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29C8" w14:textId="77777777" w:rsidR="00E81FC1" w:rsidRPr="00704FF8" w:rsidRDefault="00E81FC1" w:rsidP="00704FF8">
      <w:pPr>
        <w:pStyle w:val="OrdersTopLine"/>
      </w:pPr>
      <w:r w:rsidRPr="00704FF8">
        <w:t>HIGH COURT OF AUSTRALIA</w:t>
      </w:r>
    </w:p>
    <w:p w14:paraId="2A0AC2E3" w14:textId="77777777" w:rsidR="00E81FC1" w:rsidRPr="00704FF8" w:rsidRDefault="00E81FC1" w:rsidP="00704FF8">
      <w:pPr>
        <w:pStyle w:val="OrderCentre"/>
      </w:pPr>
    </w:p>
    <w:p w14:paraId="79E34126" w14:textId="77777777" w:rsidR="00E81FC1" w:rsidRPr="00704FF8" w:rsidRDefault="00E81FC1" w:rsidP="00704FF8">
      <w:pPr>
        <w:pStyle w:val="OrderCentre"/>
      </w:pPr>
      <w:r w:rsidRPr="00704FF8">
        <w:t>KIEFEL CJ</w:t>
      </w:r>
      <w:r>
        <w:t>,</w:t>
      </w:r>
    </w:p>
    <w:p w14:paraId="1E4741F9" w14:textId="77777777" w:rsidR="00E81FC1" w:rsidRPr="00704FF8" w:rsidRDefault="00E81FC1" w:rsidP="00704FF8">
      <w:pPr>
        <w:pStyle w:val="OrderCentre"/>
      </w:pPr>
      <w:r w:rsidRPr="00704FF8">
        <w:t>GAGELER, EDELMAN</w:t>
      </w:r>
      <w:r>
        <w:t>,</w:t>
      </w:r>
      <w:r w:rsidRPr="00704FF8">
        <w:t xml:space="preserve"> </w:t>
      </w:r>
      <w:r w:rsidRPr="004C496B">
        <w:t xml:space="preserve">STEWARD </w:t>
      </w:r>
      <w:r w:rsidRPr="00704FF8">
        <w:t xml:space="preserve">AND </w:t>
      </w:r>
      <w:r>
        <w:t xml:space="preserve">GLEESON </w:t>
      </w:r>
      <w:r w:rsidRPr="00704FF8">
        <w:t>JJ</w:t>
      </w:r>
    </w:p>
    <w:p w14:paraId="2EBAA7FA" w14:textId="77777777" w:rsidR="00E81FC1" w:rsidRPr="00427F3A" w:rsidRDefault="00E81FC1" w:rsidP="00EE5374">
      <w:pPr>
        <w:pStyle w:val="Centre"/>
        <w:rPr>
          <w:lang w:val="en-AU"/>
        </w:rPr>
      </w:pPr>
    </w:p>
    <w:p w14:paraId="49CAF657" w14:textId="77777777" w:rsidR="00E81FC1" w:rsidRPr="00704FF8" w:rsidRDefault="00E81FC1" w:rsidP="00704FF8">
      <w:pPr>
        <w:pStyle w:val="OrdersCenteredBorder"/>
      </w:pPr>
    </w:p>
    <w:p w14:paraId="0A593D41" w14:textId="77777777" w:rsidR="00E81FC1" w:rsidRPr="00704FF8" w:rsidRDefault="00E81FC1" w:rsidP="0032341F">
      <w:pPr>
        <w:pStyle w:val="OrdersBodyHeading"/>
      </w:pPr>
    </w:p>
    <w:p w14:paraId="1C8F8B55" w14:textId="77777777" w:rsidR="00E81FC1" w:rsidRPr="0032341F" w:rsidRDefault="00E81FC1" w:rsidP="009362E8">
      <w:pPr>
        <w:pStyle w:val="OrdersPartyName"/>
        <w:ind w:right="-1"/>
      </w:pPr>
      <w:r w:rsidRPr="0055317C">
        <w:t>ALLIANZ AUSTRALIA INSURANCE LIMITED</w:t>
      </w:r>
      <w:r w:rsidRPr="0032341F">
        <w:tab/>
        <w:t>APPELLANT</w:t>
      </w:r>
    </w:p>
    <w:p w14:paraId="49E0EF81" w14:textId="77777777" w:rsidR="00E81FC1" w:rsidRPr="0032341F" w:rsidRDefault="00E81FC1" w:rsidP="009362E8">
      <w:pPr>
        <w:pStyle w:val="OrdersPartyName"/>
        <w:ind w:right="-1"/>
      </w:pPr>
    </w:p>
    <w:p w14:paraId="55510779" w14:textId="77777777" w:rsidR="00E81FC1" w:rsidRPr="0032341F" w:rsidRDefault="00E81FC1" w:rsidP="009362E8">
      <w:pPr>
        <w:pStyle w:val="OrdersPartyName"/>
        <w:ind w:right="-1"/>
      </w:pPr>
      <w:r w:rsidRPr="0032341F">
        <w:t>AND</w:t>
      </w:r>
    </w:p>
    <w:p w14:paraId="20987E1B" w14:textId="77777777" w:rsidR="00E81FC1" w:rsidRPr="0032341F" w:rsidRDefault="00E81FC1" w:rsidP="009362E8">
      <w:pPr>
        <w:pStyle w:val="OrdersPartyName"/>
        <w:ind w:right="-1"/>
      </w:pPr>
    </w:p>
    <w:p w14:paraId="152AA0C9" w14:textId="77777777" w:rsidR="00E81FC1" w:rsidRPr="0032341F" w:rsidRDefault="00E81FC1" w:rsidP="009362E8">
      <w:pPr>
        <w:pStyle w:val="OrdersPartyName"/>
        <w:ind w:right="-1"/>
      </w:pPr>
      <w:r w:rsidRPr="0055317C">
        <w:t>DELOR VUE APARTMENTS CTS 39788</w:t>
      </w:r>
      <w:r w:rsidRPr="0032341F">
        <w:tab/>
        <w:t>RESPONDENT</w:t>
      </w:r>
    </w:p>
    <w:p w14:paraId="1F6703BB" w14:textId="77777777" w:rsidR="00E81FC1" w:rsidRPr="00427F3A" w:rsidRDefault="00E81FC1" w:rsidP="00AF0A5E">
      <w:pPr>
        <w:pStyle w:val="BodyHeading"/>
      </w:pPr>
    </w:p>
    <w:p w14:paraId="4E06E610" w14:textId="77777777" w:rsidR="00E81FC1" w:rsidRPr="00427F3A" w:rsidRDefault="00E81FC1" w:rsidP="00BE0A6C">
      <w:pPr>
        <w:pStyle w:val="BodyHeading"/>
      </w:pPr>
    </w:p>
    <w:p w14:paraId="79B4D870" w14:textId="77777777" w:rsidR="00E81FC1" w:rsidRPr="00427F3A" w:rsidRDefault="00E81FC1" w:rsidP="00EE5374">
      <w:pPr>
        <w:pStyle w:val="CentreItalics"/>
      </w:pPr>
      <w:r w:rsidRPr="0055317C">
        <w:t>Allianz Australia Insurance Limited v Delor Vue Apartments CTS 39788</w:t>
      </w:r>
    </w:p>
    <w:p w14:paraId="29E03EB8" w14:textId="77777777" w:rsidR="00E81FC1" w:rsidRPr="00427F3A" w:rsidRDefault="00E81FC1" w:rsidP="00E90E4F">
      <w:pPr>
        <w:pStyle w:val="OrdersCentre"/>
      </w:pPr>
      <w:r>
        <w:t>[2022</w:t>
      </w:r>
      <w:r w:rsidRPr="00427F3A">
        <w:t xml:space="preserve">] HCA </w:t>
      </w:r>
      <w:r>
        <w:t>38</w:t>
      </w:r>
    </w:p>
    <w:p w14:paraId="1AD2E067" w14:textId="77777777" w:rsidR="00E81FC1" w:rsidRDefault="00E81FC1" w:rsidP="00E90E4F">
      <w:pPr>
        <w:pStyle w:val="OrdersCentreItalics"/>
      </w:pPr>
      <w:r>
        <w:t xml:space="preserve">Date of Hearing: </w:t>
      </w:r>
      <w:r w:rsidRPr="0055317C">
        <w:t>10</w:t>
      </w:r>
      <w:r>
        <w:t xml:space="preserve"> &amp; 11</w:t>
      </w:r>
      <w:r w:rsidRPr="0055317C">
        <w:t xml:space="preserve"> August 2022</w:t>
      </w:r>
    </w:p>
    <w:p w14:paraId="26F794CE" w14:textId="77777777" w:rsidR="00E81FC1" w:rsidRPr="00427F3A" w:rsidRDefault="00E81FC1" w:rsidP="00E90E4F">
      <w:pPr>
        <w:pStyle w:val="OrdersCentreItalics"/>
      </w:pPr>
      <w:r>
        <w:t>Date of Judgment: 14 December 2022</w:t>
      </w:r>
    </w:p>
    <w:p w14:paraId="03145DF5" w14:textId="77777777" w:rsidR="00E81FC1" w:rsidRDefault="00E81FC1" w:rsidP="00E90E4F">
      <w:pPr>
        <w:pStyle w:val="OrdersCentre"/>
      </w:pPr>
      <w:r w:rsidRPr="0055317C">
        <w:t>S42/2022</w:t>
      </w:r>
    </w:p>
    <w:p w14:paraId="3F653F8B" w14:textId="77777777" w:rsidR="00E81FC1" w:rsidRPr="00427F3A" w:rsidRDefault="00E81FC1" w:rsidP="00E90E4F">
      <w:pPr>
        <w:pStyle w:val="OrdersCentre"/>
      </w:pPr>
    </w:p>
    <w:p w14:paraId="2A43928A" w14:textId="77777777" w:rsidR="00E81FC1" w:rsidRPr="00BE0A6C" w:rsidRDefault="00E81FC1" w:rsidP="00E90E4F">
      <w:pPr>
        <w:pStyle w:val="OrderCentreBold"/>
      </w:pPr>
      <w:r w:rsidRPr="00BE0A6C">
        <w:t>ORDER</w:t>
      </w:r>
    </w:p>
    <w:p w14:paraId="7D5976D8" w14:textId="77777777" w:rsidR="00E81FC1" w:rsidRPr="00427F3A" w:rsidRDefault="00E81FC1" w:rsidP="00736C52">
      <w:pPr>
        <w:pStyle w:val="Centre"/>
        <w:rPr>
          <w:lang w:val="en-AU"/>
        </w:rPr>
      </w:pPr>
    </w:p>
    <w:p w14:paraId="6C313DF1" w14:textId="77777777" w:rsidR="00E81FC1" w:rsidRDefault="00E81FC1" w:rsidP="000F2AB9">
      <w:pPr>
        <w:pStyle w:val="OrdersText"/>
      </w:pPr>
      <w:r>
        <w:t xml:space="preserve">1. </w:t>
      </w:r>
      <w:r>
        <w:tab/>
        <w:t>Appeal allowed with costs.</w:t>
      </w:r>
    </w:p>
    <w:p w14:paraId="382241F5" w14:textId="77777777" w:rsidR="00E81FC1" w:rsidRDefault="00E81FC1" w:rsidP="000F2AB9">
      <w:pPr>
        <w:pStyle w:val="OrdersText"/>
      </w:pPr>
    </w:p>
    <w:p w14:paraId="15493424" w14:textId="77777777" w:rsidR="00E81FC1" w:rsidRDefault="00E81FC1" w:rsidP="000F2AB9">
      <w:pPr>
        <w:pStyle w:val="OrdersText"/>
      </w:pPr>
      <w:r>
        <w:t xml:space="preserve">2. </w:t>
      </w:r>
      <w:r>
        <w:tab/>
        <w:t>Set aside the orders of the Full Court of the Federal Court of Australia made on 9 July 2021 and, in their place, order that:</w:t>
      </w:r>
    </w:p>
    <w:p w14:paraId="3461FE47" w14:textId="77777777" w:rsidR="00E81FC1" w:rsidRDefault="00E81FC1" w:rsidP="000F2AB9">
      <w:pPr>
        <w:pStyle w:val="OrdersText"/>
      </w:pPr>
    </w:p>
    <w:p w14:paraId="2E64C249" w14:textId="77777777" w:rsidR="00E81FC1" w:rsidRDefault="00E81FC1" w:rsidP="004C1409">
      <w:pPr>
        <w:pStyle w:val="OrdersText"/>
        <w:ind w:left="1418"/>
      </w:pPr>
      <w:r>
        <w:t xml:space="preserve">(a) </w:t>
      </w:r>
      <w:r>
        <w:tab/>
        <w:t>the appeal be allowed with costs; and</w:t>
      </w:r>
    </w:p>
    <w:p w14:paraId="6A7E31D9" w14:textId="77777777" w:rsidR="00E81FC1" w:rsidRDefault="00E81FC1" w:rsidP="004C1409">
      <w:pPr>
        <w:pStyle w:val="OrdersText"/>
        <w:ind w:left="1418"/>
      </w:pPr>
    </w:p>
    <w:p w14:paraId="064B4F0B" w14:textId="77777777" w:rsidR="00E81FC1" w:rsidRPr="00E7248A" w:rsidRDefault="00E81FC1" w:rsidP="004C1409">
      <w:pPr>
        <w:pStyle w:val="OrdersText"/>
        <w:ind w:left="1418"/>
      </w:pPr>
      <w:r>
        <w:t>(b)</w:t>
      </w:r>
      <w:r>
        <w:tab/>
        <w:t xml:space="preserve">the declarations and orders of the Federal Court of Australia made on 24 July 2020 be set aside and, in their place, it be ordered that proceeding NSD 2094 of 2018 be dismissed with costs. </w:t>
      </w:r>
    </w:p>
    <w:p w14:paraId="1223FA1E" w14:textId="77777777" w:rsidR="00E81FC1" w:rsidRDefault="00E81FC1" w:rsidP="00EE5374">
      <w:pPr>
        <w:pStyle w:val="Body"/>
      </w:pPr>
    </w:p>
    <w:p w14:paraId="093F0F51" w14:textId="77777777" w:rsidR="00E81FC1" w:rsidRPr="00427F3A" w:rsidRDefault="00E81FC1" w:rsidP="00EE5374">
      <w:pPr>
        <w:pStyle w:val="Body"/>
      </w:pPr>
    </w:p>
    <w:p w14:paraId="533B55AA" w14:textId="77777777" w:rsidR="00E81FC1" w:rsidRPr="00427F3A" w:rsidRDefault="00E81FC1" w:rsidP="0032341F">
      <w:pPr>
        <w:pStyle w:val="OrdersBody"/>
      </w:pPr>
      <w:r w:rsidRPr="00427F3A">
        <w:t>On appeal from the</w:t>
      </w:r>
      <w:r>
        <w:t xml:space="preserve"> </w:t>
      </w:r>
      <w:r w:rsidRPr="0055317C">
        <w:t>Federal Court of Australia</w:t>
      </w:r>
    </w:p>
    <w:p w14:paraId="2652404A" w14:textId="77777777" w:rsidR="00E81FC1" w:rsidRDefault="00E81FC1" w:rsidP="00EE5374">
      <w:pPr>
        <w:pStyle w:val="Body"/>
      </w:pPr>
    </w:p>
    <w:p w14:paraId="3C790F14" w14:textId="77777777" w:rsidR="00E81FC1" w:rsidRPr="00427F3A" w:rsidRDefault="00E81FC1" w:rsidP="00EE5374">
      <w:pPr>
        <w:pStyle w:val="Body"/>
      </w:pPr>
    </w:p>
    <w:p w14:paraId="0B4454F3" w14:textId="77777777" w:rsidR="00E81FC1" w:rsidRPr="00427F3A" w:rsidRDefault="00E81FC1" w:rsidP="00E90E4F">
      <w:pPr>
        <w:pStyle w:val="OrdersBodyHeading"/>
      </w:pPr>
      <w:r w:rsidRPr="00427F3A">
        <w:t>Representation</w:t>
      </w:r>
    </w:p>
    <w:p w14:paraId="577BAA38" w14:textId="77777777" w:rsidR="00E81FC1" w:rsidRDefault="00E81FC1" w:rsidP="00EE5374">
      <w:pPr>
        <w:pStyle w:val="Body"/>
      </w:pPr>
    </w:p>
    <w:p w14:paraId="3E3E0C2C" w14:textId="77777777" w:rsidR="00E81FC1" w:rsidRPr="0055317C" w:rsidRDefault="00E81FC1" w:rsidP="00E90E4F">
      <w:pPr>
        <w:pStyle w:val="OrdersBody"/>
      </w:pPr>
      <w:r w:rsidRPr="0055317C">
        <w:t xml:space="preserve">D A McLure SC </w:t>
      </w:r>
      <w:r>
        <w:t>and</w:t>
      </w:r>
      <w:r w:rsidRPr="0055317C">
        <w:t xml:space="preserve"> T O Prince for the appellant (instructed by Holman Webb Lawyers Brisbane)</w:t>
      </w:r>
    </w:p>
    <w:p w14:paraId="6D65C80D" w14:textId="52D2A86A"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693D2CE" w14:textId="200B230C"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664C40B9" w14:textId="77777777" w:rsidR="00E81FC1" w:rsidRPr="0055317C" w:rsidRDefault="00E81FC1" w:rsidP="001B3C97">
      <w:pPr>
        <w:pStyle w:val="Body"/>
      </w:pPr>
    </w:p>
    <w:p w14:paraId="74B89348" w14:textId="77777777" w:rsidR="00E81FC1" w:rsidRPr="0055317C" w:rsidRDefault="00E81FC1" w:rsidP="00E90E4F">
      <w:pPr>
        <w:pStyle w:val="OrdersBody"/>
      </w:pPr>
      <w:r w:rsidRPr="0055317C">
        <w:t>I M Jackman SC with M R Elliott SC and P Mann for the respondent (instructed by LMI Legal)</w:t>
      </w:r>
    </w:p>
    <w:p w14:paraId="67F71509" w14:textId="77777777" w:rsidR="00E81FC1" w:rsidRDefault="00E81FC1" w:rsidP="00A01277">
      <w:pPr>
        <w:pStyle w:val="Body"/>
      </w:pPr>
    </w:p>
    <w:p w14:paraId="0CEED90F" w14:textId="77777777" w:rsidR="00E81FC1" w:rsidRDefault="00E81FC1" w:rsidP="00EE5374">
      <w:pPr>
        <w:pStyle w:val="Body"/>
      </w:pPr>
    </w:p>
    <w:p w14:paraId="4209BF4F" w14:textId="77777777" w:rsidR="00E81FC1" w:rsidRDefault="00E81FC1" w:rsidP="00EE5374">
      <w:pPr>
        <w:pStyle w:val="Body"/>
      </w:pPr>
    </w:p>
    <w:p w14:paraId="0AFD0FA5" w14:textId="77777777" w:rsidR="00E81FC1" w:rsidRDefault="00E81FC1" w:rsidP="00EE5374">
      <w:pPr>
        <w:pStyle w:val="Body"/>
      </w:pPr>
    </w:p>
    <w:p w14:paraId="294DED88" w14:textId="77777777" w:rsidR="00E81FC1" w:rsidRDefault="00E81FC1" w:rsidP="00EE5374">
      <w:pPr>
        <w:pStyle w:val="Body"/>
      </w:pPr>
    </w:p>
    <w:p w14:paraId="2D9E43EA" w14:textId="77777777" w:rsidR="00E81FC1" w:rsidRDefault="00E81FC1" w:rsidP="00EE5374">
      <w:pPr>
        <w:pStyle w:val="Body"/>
      </w:pPr>
    </w:p>
    <w:p w14:paraId="2BA022C1" w14:textId="77777777" w:rsidR="00E81FC1" w:rsidRDefault="00E81FC1" w:rsidP="00EE5374">
      <w:pPr>
        <w:pStyle w:val="Body"/>
      </w:pPr>
    </w:p>
    <w:p w14:paraId="3962092D" w14:textId="77777777" w:rsidR="00E81FC1" w:rsidRDefault="00E81FC1" w:rsidP="00EE5374">
      <w:pPr>
        <w:pStyle w:val="Body"/>
      </w:pPr>
    </w:p>
    <w:p w14:paraId="0106CCA2" w14:textId="77777777" w:rsidR="00E81FC1" w:rsidRDefault="00E81FC1" w:rsidP="00EE5374">
      <w:pPr>
        <w:pStyle w:val="Body"/>
      </w:pPr>
    </w:p>
    <w:p w14:paraId="7CE508B0" w14:textId="77777777" w:rsidR="00E81FC1" w:rsidRDefault="00E81FC1" w:rsidP="00EE5374">
      <w:pPr>
        <w:pStyle w:val="Body"/>
      </w:pPr>
    </w:p>
    <w:p w14:paraId="798B3DB9" w14:textId="77777777" w:rsidR="00E81FC1" w:rsidRDefault="00E81FC1" w:rsidP="00EE5374">
      <w:pPr>
        <w:pStyle w:val="Body"/>
      </w:pPr>
    </w:p>
    <w:p w14:paraId="6DCBDC43" w14:textId="77777777" w:rsidR="00E81FC1" w:rsidRDefault="00E81FC1" w:rsidP="00EE5374">
      <w:pPr>
        <w:pStyle w:val="Body"/>
      </w:pPr>
    </w:p>
    <w:p w14:paraId="40CDF27F" w14:textId="77777777" w:rsidR="00E81FC1" w:rsidRDefault="00E81FC1" w:rsidP="00EE5374">
      <w:pPr>
        <w:pStyle w:val="Body"/>
      </w:pPr>
    </w:p>
    <w:p w14:paraId="37DCCB3A" w14:textId="77777777" w:rsidR="00E81FC1" w:rsidRDefault="00E81FC1" w:rsidP="00EE5374">
      <w:pPr>
        <w:pStyle w:val="Body"/>
      </w:pPr>
    </w:p>
    <w:p w14:paraId="2C6D48C9" w14:textId="77777777" w:rsidR="00E81FC1" w:rsidRDefault="00E81FC1" w:rsidP="00EE5374">
      <w:pPr>
        <w:pStyle w:val="Body"/>
      </w:pPr>
    </w:p>
    <w:p w14:paraId="778E2341" w14:textId="77777777" w:rsidR="00E81FC1" w:rsidRDefault="00E81FC1" w:rsidP="00EE5374">
      <w:pPr>
        <w:pStyle w:val="Body"/>
      </w:pPr>
    </w:p>
    <w:p w14:paraId="22EB6575" w14:textId="77777777" w:rsidR="00E81FC1" w:rsidRDefault="00E81FC1" w:rsidP="00EE5374">
      <w:pPr>
        <w:pStyle w:val="Body"/>
      </w:pPr>
    </w:p>
    <w:p w14:paraId="3BA00243" w14:textId="77777777" w:rsidR="00E81FC1" w:rsidRDefault="00E81FC1" w:rsidP="00EE5374">
      <w:pPr>
        <w:pStyle w:val="Body"/>
      </w:pPr>
    </w:p>
    <w:p w14:paraId="04838621" w14:textId="77777777" w:rsidR="00E81FC1" w:rsidRDefault="00E81FC1" w:rsidP="00EE5374">
      <w:pPr>
        <w:pStyle w:val="Body"/>
      </w:pPr>
    </w:p>
    <w:p w14:paraId="44BD65E5" w14:textId="77777777" w:rsidR="00E81FC1" w:rsidRDefault="00E81FC1" w:rsidP="00EE5374">
      <w:pPr>
        <w:pStyle w:val="Body"/>
      </w:pPr>
    </w:p>
    <w:p w14:paraId="30FAEE17" w14:textId="77777777" w:rsidR="00E81FC1" w:rsidRDefault="00E81FC1" w:rsidP="00EE5374">
      <w:pPr>
        <w:pStyle w:val="Body"/>
      </w:pPr>
    </w:p>
    <w:p w14:paraId="258CB16A" w14:textId="77777777" w:rsidR="00E81FC1" w:rsidRDefault="00E81FC1" w:rsidP="00EE5374">
      <w:pPr>
        <w:pStyle w:val="Body"/>
      </w:pPr>
    </w:p>
    <w:p w14:paraId="217EE6CF" w14:textId="77777777" w:rsidR="00E81FC1" w:rsidRDefault="00E81FC1" w:rsidP="00EE5374">
      <w:pPr>
        <w:pStyle w:val="Body"/>
      </w:pPr>
    </w:p>
    <w:p w14:paraId="1C6948A0" w14:textId="77777777" w:rsidR="00E81FC1" w:rsidRDefault="00E81FC1" w:rsidP="00EE5374">
      <w:pPr>
        <w:pStyle w:val="Body"/>
      </w:pPr>
    </w:p>
    <w:p w14:paraId="0E13E929" w14:textId="77777777" w:rsidR="00E81FC1" w:rsidRDefault="00E81FC1" w:rsidP="00EE5374">
      <w:pPr>
        <w:pStyle w:val="Body"/>
      </w:pPr>
    </w:p>
    <w:p w14:paraId="2CE484DD" w14:textId="77777777" w:rsidR="00E81FC1" w:rsidRDefault="00E81FC1" w:rsidP="00EE5374">
      <w:pPr>
        <w:pStyle w:val="Body"/>
      </w:pPr>
    </w:p>
    <w:p w14:paraId="55C9EA40" w14:textId="77777777" w:rsidR="00E81FC1" w:rsidRDefault="00E81FC1" w:rsidP="00EE5374">
      <w:pPr>
        <w:pStyle w:val="Body"/>
      </w:pPr>
    </w:p>
    <w:p w14:paraId="3E2C7C88" w14:textId="77777777" w:rsidR="00E81FC1" w:rsidRDefault="00E81FC1" w:rsidP="00EE5374">
      <w:pPr>
        <w:pStyle w:val="Body"/>
      </w:pPr>
    </w:p>
    <w:p w14:paraId="4BB23ABB" w14:textId="77777777" w:rsidR="00E81FC1" w:rsidRDefault="00E81FC1" w:rsidP="00EE5374">
      <w:pPr>
        <w:pStyle w:val="Body"/>
      </w:pPr>
    </w:p>
    <w:p w14:paraId="0F840329" w14:textId="77777777" w:rsidR="00E81FC1" w:rsidRDefault="00E81FC1" w:rsidP="00EE5374">
      <w:pPr>
        <w:pStyle w:val="Body"/>
      </w:pPr>
    </w:p>
    <w:p w14:paraId="5679EC99" w14:textId="77777777" w:rsidR="00E81FC1" w:rsidRDefault="00E81FC1" w:rsidP="00EE5374">
      <w:pPr>
        <w:pStyle w:val="Body"/>
      </w:pPr>
    </w:p>
    <w:p w14:paraId="1E7685F9" w14:textId="77777777" w:rsidR="00E81FC1" w:rsidRDefault="00E81FC1" w:rsidP="00EE5374">
      <w:pPr>
        <w:pStyle w:val="Body"/>
      </w:pPr>
    </w:p>
    <w:p w14:paraId="43FE5382" w14:textId="77777777" w:rsidR="00E81FC1" w:rsidRDefault="00E81FC1" w:rsidP="00EE5374">
      <w:pPr>
        <w:pStyle w:val="Body"/>
      </w:pPr>
    </w:p>
    <w:p w14:paraId="0ED688F5" w14:textId="77777777" w:rsidR="00E81FC1" w:rsidRPr="00427F3A" w:rsidRDefault="00E81FC1" w:rsidP="00EE5374">
      <w:pPr>
        <w:pStyle w:val="Body"/>
      </w:pPr>
    </w:p>
    <w:p w14:paraId="5750D39A" w14:textId="77777777" w:rsidR="00E81FC1" w:rsidRPr="00427F3A" w:rsidRDefault="00E81FC1" w:rsidP="00F9713B">
      <w:pPr>
        <w:pStyle w:val="Notice"/>
        <w:rPr>
          <w:lang w:val="en-AU"/>
        </w:rPr>
      </w:pPr>
      <w:r w:rsidRPr="00427F3A">
        <w:rPr>
          <w:lang w:val="en-AU"/>
        </w:rPr>
        <w:t>Notice:  This copy of the Court's Reasons for Judgment is subject to formal revision prior to publication in the Commonwealth Law Reports.</w:t>
      </w:r>
    </w:p>
    <w:p w14:paraId="5D1AAFA4" w14:textId="7A5E60C5"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B19750C" w14:textId="77777777"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81FC1" w:rsidSect="00E81FC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CAA7E9F" w14:textId="77777777" w:rsidR="00E81FC1" w:rsidRPr="00E81FC1" w:rsidRDefault="00E81FC1" w:rsidP="00E81FC1">
      <w:pPr>
        <w:pStyle w:val="CatchwordsBold"/>
      </w:pPr>
      <w:r w:rsidRPr="00E81FC1">
        <w:lastRenderedPageBreak/>
        <w:t>CATCHWORDS</w:t>
      </w:r>
    </w:p>
    <w:p w14:paraId="53C86510" w14:textId="77777777" w:rsidR="00E81FC1" w:rsidRPr="00E81FC1" w:rsidRDefault="00E81FC1" w:rsidP="00E81FC1">
      <w:pPr>
        <w:pStyle w:val="CatchwordsBold"/>
      </w:pPr>
    </w:p>
    <w:p w14:paraId="49DA05B5" w14:textId="77777777" w:rsidR="00E81FC1" w:rsidRPr="00E81FC1" w:rsidRDefault="00E81FC1" w:rsidP="00E81FC1">
      <w:pPr>
        <w:pStyle w:val="CatchwordsBold"/>
      </w:pPr>
      <w:r w:rsidRPr="00E81FC1">
        <w:t>Allianz Australia Insurance Limited v Delor Vue Apartments CTS 39788</w:t>
      </w:r>
    </w:p>
    <w:p w14:paraId="4C19C400" w14:textId="77777777" w:rsidR="00E81FC1" w:rsidRPr="00B9489E" w:rsidRDefault="00E81FC1" w:rsidP="00562CAB">
      <w:pPr>
        <w:pStyle w:val="Default"/>
      </w:pPr>
    </w:p>
    <w:p w14:paraId="13810646" w14:textId="77777777" w:rsidR="00E81FC1" w:rsidRDefault="00E81FC1" w:rsidP="001649CA">
      <w:pPr>
        <w:pStyle w:val="CatchwordsText"/>
      </w:pPr>
      <w:r>
        <w:t xml:space="preserve">Insurance – </w:t>
      </w:r>
      <w:r w:rsidRPr="000404CA">
        <w:t>Contract of insurance</w:t>
      </w:r>
      <w:r w:rsidRPr="00B9489E">
        <w:t xml:space="preserve"> –</w:t>
      </w:r>
      <w:r>
        <w:t xml:space="preserve"> Where insured body corporate knew that apartment buildings had serious </w:t>
      </w:r>
      <w:r w:rsidRPr="00C714F4">
        <w:t xml:space="preserve">non-structural defects which </w:t>
      </w:r>
      <w:r>
        <w:t>it did</w:t>
      </w:r>
      <w:r w:rsidRPr="00C714F4">
        <w:t xml:space="preserve"> not disclose to </w:t>
      </w:r>
      <w:r>
        <w:t xml:space="preserve">insurer </w:t>
      </w:r>
      <w:r w:rsidRPr="00B9489E">
        <w:t>–</w:t>
      </w:r>
      <w:r>
        <w:t xml:space="preserve"> Where cyclone </w:t>
      </w:r>
      <w:r w:rsidRPr="00F220B6">
        <w:t>caus</w:t>
      </w:r>
      <w:r>
        <w:t>ed</w:t>
      </w:r>
      <w:r w:rsidRPr="00F220B6">
        <w:t xml:space="preserve"> substantial damage to apartment buildings and expos</w:t>
      </w:r>
      <w:r>
        <w:t>ed</w:t>
      </w:r>
      <w:r w:rsidRPr="00F220B6">
        <w:t xml:space="preserve"> defects</w:t>
      </w:r>
      <w:r w:rsidRPr="00B9489E">
        <w:t xml:space="preserve"> –</w:t>
      </w:r>
      <w:r>
        <w:t xml:space="preserve"> Where insurer advised insured that it would provide indemnity despite non</w:t>
      </w:r>
      <w:r>
        <w:noBreakHyphen/>
        <w:t xml:space="preserve">disclosure </w:t>
      </w:r>
      <w:r w:rsidRPr="00B9489E">
        <w:t>–</w:t>
      </w:r>
      <w:r>
        <w:t xml:space="preserve"> Where extent of indemnity ambiguous </w:t>
      </w:r>
      <w:r w:rsidRPr="00B9489E">
        <w:t>–</w:t>
      </w:r>
      <w:r>
        <w:t xml:space="preserve"> Where dispute arose as to sequence of repair works and distribution of costs </w:t>
      </w:r>
      <w:r w:rsidRPr="00B9489E">
        <w:t>–</w:t>
      </w:r>
      <w:r>
        <w:t xml:space="preserve"> Where insurer proposed settlement on particular terms and advised that, if insured did not accept, it would rely on s </w:t>
      </w:r>
      <w:r w:rsidRPr="00F70BA6">
        <w:t xml:space="preserve">28(3) of </w:t>
      </w:r>
      <w:r w:rsidRPr="00F70BA6">
        <w:rPr>
          <w:i/>
          <w:iCs/>
        </w:rPr>
        <w:t>Insurance Contracts Act 1984</w:t>
      </w:r>
      <w:r w:rsidRPr="00F70BA6">
        <w:t xml:space="preserve"> (Cth) </w:t>
      </w:r>
      <w:r>
        <w:t>and reduce liability based on non</w:t>
      </w:r>
      <w:r>
        <w:noBreakHyphen/>
        <w:t xml:space="preserve">disclosure </w:t>
      </w:r>
      <w:r w:rsidRPr="00B9489E">
        <w:t>–</w:t>
      </w:r>
      <w:r>
        <w:t xml:space="preserve"> Whether insurer bound by representation of indemnity due to waiver, election or estoppel </w:t>
      </w:r>
      <w:r w:rsidRPr="00B9489E">
        <w:t>–</w:t>
      </w:r>
      <w:r>
        <w:t xml:space="preserve"> Whether insurer </w:t>
      </w:r>
      <w:r w:rsidRPr="000A11CD">
        <w:t>failed to act with utmost good faith</w:t>
      </w:r>
      <w:r>
        <w:t>.</w:t>
      </w:r>
    </w:p>
    <w:p w14:paraId="57DA6FD7" w14:textId="77777777" w:rsidR="00E81FC1" w:rsidRDefault="00E81FC1" w:rsidP="001649CA">
      <w:pPr>
        <w:pStyle w:val="CatchwordsText"/>
      </w:pPr>
    </w:p>
    <w:p w14:paraId="72015EB9" w14:textId="3EBD0365" w:rsidR="00E81FC1" w:rsidRDefault="00E81FC1" w:rsidP="001649CA">
      <w:pPr>
        <w:pStyle w:val="CatchwordsText"/>
      </w:pPr>
      <w:r w:rsidRPr="00B9489E">
        <w:t>Words and phrases –</w:t>
      </w:r>
      <w:r>
        <w:t xml:space="preserve"> </w:t>
      </w:r>
      <w:r w:rsidRPr="00B9489E">
        <w:t>"</w:t>
      </w:r>
      <w:r>
        <w:t>c</w:t>
      </w:r>
      <w:r w:rsidRPr="000D01E8">
        <w:t>ompleted exercise of a legal power</w:t>
      </w:r>
      <w:r>
        <w:t>", "detriment", "d</w:t>
      </w:r>
      <w:r w:rsidRPr="00DC3200">
        <w:t>uty of utmost good faith</w:t>
      </w:r>
      <w:r w:rsidRPr="00B9489E">
        <w:t>",</w:t>
      </w:r>
      <w:r>
        <w:t xml:space="preserve"> "election", "election by affirmation", "estoppel", "extinguishment of rights", "f</w:t>
      </w:r>
      <w:r w:rsidRPr="00266800">
        <w:t>ull satisfaction of alternative rights</w:t>
      </w:r>
      <w:r>
        <w:t>", "inconsistent sets of rights",</w:t>
      </w:r>
      <w:r w:rsidRPr="00B9489E">
        <w:t xml:space="preserve"> "</w:t>
      </w:r>
      <w:r>
        <w:t>indemnity</w:t>
      </w:r>
      <w:r w:rsidRPr="00B9489E">
        <w:t>"</w:t>
      </w:r>
      <w:r>
        <w:t xml:space="preserve">, "irrevocable waiver", </w:t>
      </w:r>
      <w:r w:rsidRPr="00B9489E">
        <w:t>"</w:t>
      </w:r>
      <w:r>
        <w:t>non</w:t>
      </w:r>
      <w:r>
        <w:noBreakHyphen/>
        <w:t>disclosure</w:t>
      </w:r>
      <w:r w:rsidRPr="00B9489E">
        <w:t>"</w:t>
      </w:r>
      <w:r>
        <w:t>, "policy of insurance", "revocation", "waiver"</w:t>
      </w:r>
      <w:r w:rsidRPr="00B9489E">
        <w:t>.</w:t>
      </w:r>
    </w:p>
    <w:p w14:paraId="399BD452" w14:textId="77777777" w:rsidR="00E81FC1" w:rsidRPr="00B9489E" w:rsidRDefault="00E81FC1" w:rsidP="001649CA">
      <w:pPr>
        <w:pStyle w:val="CatchwordsText"/>
      </w:pPr>
    </w:p>
    <w:p w14:paraId="2A2D2408" w14:textId="77777777" w:rsidR="00E81FC1" w:rsidRDefault="00E81FC1" w:rsidP="001649CA">
      <w:pPr>
        <w:pStyle w:val="CatchwordsText"/>
      </w:pPr>
      <w:r w:rsidRPr="00827A75">
        <w:rPr>
          <w:i/>
        </w:rPr>
        <w:t xml:space="preserve">Insurance Contracts Act 1984 </w:t>
      </w:r>
      <w:r w:rsidRPr="00827A75">
        <w:t xml:space="preserve">(Cth), </w:t>
      </w:r>
      <w:r>
        <w:t>ss 13, 14,</w:t>
      </w:r>
      <w:r w:rsidRPr="00827A75">
        <w:t xml:space="preserve"> 28(3).</w:t>
      </w:r>
    </w:p>
    <w:p w14:paraId="20CC235F" w14:textId="77777777" w:rsidR="00E81FC1" w:rsidRPr="00B873B6" w:rsidRDefault="00E81FC1" w:rsidP="001649CA">
      <w:pPr>
        <w:pStyle w:val="CatchwordsText"/>
      </w:pPr>
    </w:p>
    <w:p w14:paraId="11B35789" w14:textId="6F0B2F10" w:rsidR="00E81FC1" w:rsidRDefault="00E81FC1" w:rsidP="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73666DDB" w14:textId="513613A6"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229CA4D1" w14:textId="6E6BB3C6" w:rsidR="00E81FC1" w:rsidRDefault="00E81FC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34DCA891" w14:textId="77777777" w:rsidR="00E81FC1" w:rsidRDefault="00E81FC1" w:rsidP="009A5445">
      <w:pPr>
        <w:pStyle w:val="NormalBody"/>
        <w:tabs>
          <w:tab w:val="clear" w:pos="720"/>
          <w:tab w:val="left" w:pos="0"/>
        </w:tabs>
        <w:spacing w:after="260" w:line="280" w:lineRule="exact"/>
        <w:ind w:right="0"/>
        <w:jc w:val="both"/>
        <w:rPr>
          <w:rFonts w:ascii="Times New Roman" w:hAnsi="Times New Roman"/>
        </w:rPr>
        <w:sectPr w:rsidR="00E81FC1" w:rsidSect="00E81FC1">
          <w:pgSz w:w="11907" w:h="16839" w:code="9"/>
          <w:pgMar w:top="1440" w:right="1701" w:bottom="1984" w:left="1701" w:header="720" w:footer="720" w:gutter="0"/>
          <w:pgNumType w:start="1"/>
          <w:cols w:space="720"/>
          <w:titlePg/>
          <w:docGrid w:linePitch="354"/>
        </w:sectPr>
      </w:pPr>
    </w:p>
    <w:p w14:paraId="3386028C" w14:textId="0CB028D2" w:rsidR="009A5445" w:rsidRPr="009A5445" w:rsidRDefault="009A5445" w:rsidP="009A5445">
      <w:pPr>
        <w:pStyle w:val="NormalBody"/>
        <w:tabs>
          <w:tab w:val="clear" w:pos="720"/>
          <w:tab w:val="left" w:pos="0"/>
        </w:tabs>
        <w:spacing w:after="260" w:line="280" w:lineRule="exact"/>
        <w:ind w:right="0"/>
        <w:jc w:val="both"/>
        <w:rPr>
          <w:rFonts w:ascii="Times New Roman" w:hAnsi="Times New Roman"/>
        </w:rPr>
      </w:pPr>
      <w:r w:rsidRPr="009A5445">
        <w:rPr>
          <w:rFonts w:ascii="Times New Roman" w:hAnsi="Times New Roman"/>
        </w:rPr>
        <w:lastRenderedPageBreak/>
        <w:t xml:space="preserve">KIEFEL CJ, EDELMAN, STEWARD AND GLEESON JJ.   </w:t>
      </w:r>
    </w:p>
    <w:p w14:paraId="6F50F173" w14:textId="2E3E9FD2" w:rsidR="00A73989" w:rsidRPr="009A5445" w:rsidRDefault="001005EA" w:rsidP="009A5445">
      <w:pPr>
        <w:pStyle w:val="HeadingL1"/>
        <w:spacing w:after="260" w:line="280" w:lineRule="exact"/>
        <w:ind w:right="0"/>
        <w:jc w:val="both"/>
        <w:rPr>
          <w:rFonts w:ascii="Times New Roman" w:hAnsi="Times New Roman"/>
        </w:rPr>
      </w:pPr>
      <w:r w:rsidRPr="009A5445">
        <w:rPr>
          <w:rFonts w:ascii="Times New Roman" w:hAnsi="Times New Roman"/>
        </w:rPr>
        <w:t>Introduction</w:t>
      </w:r>
    </w:p>
    <w:p w14:paraId="2C593FE4" w14:textId="668A9197" w:rsidR="00F66029" w:rsidRPr="009A5445" w:rsidRDefault="001005EA"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5D56BE" w:rsidRPr="009A5445">
        <w:rPr>
          <w:rFonts w:ascii="Times New Roman" w:hAnsi="Times New Roman"/>
        </w:rPr>
        <w:t xml:space="preserve">A body corporate brings a claim for indemnity </w:t>
      </w:r>
      <w:r w:rsidR="005F63AC" w:rsidRPr="009A5445">
        <w:rPr>
          <w:rFonts w:ascii="Times New Roman" w:hAnsi="Times New Roman"/>
        </w:rPr>
        <w:t xml:space="preserve">under </w:t>
      </w:r>
      <w:r w:rsidR="005D56BE" w:rsidRPr="009A5445">
        <w:rPr>
          <w:rFonts w:ascii="Times New Roman" w:hAnsi="Times New Roman"/>
        </w:rPr>
        <w:t>a</w:t>
      </w:r>
      <w:r w:rsidR="0024463B" w:rsidRPr="009A5445">
        <w:rPr>
          <w:rFonts w:ascii="Times New Roman" w:hAnsi="Times New Roman"/>
        </w:rPr>
        <w:t>n insurance policy f</w:t>
      </w:r>
      <w:r w:rsidR="00C000B1" w:rsidRPr="009A5445">
        <w:rPr>
          <w:rFonts w:ascii="Times New Roman" w:hAnsi="Times New Roman"/>
        </w:rPr>
        <w:t>ollowing</w:t>
      </w:r>
      <w:r w:rsidR="0024463B" w:rsidRPr="009A5445">
        <w:rPr>
          <w:rFonts w:ascii="Times New Roman" w:hAnsi="Times New Roman"/>
        </w:rPr>
        <w:t xml:space="preserve"> damage to </w:t>
      </w:r>
      <w:r w:rsidR="00762E99" w:rsidRPr="009A5445">
        <w:rPr>
          <w:rFonts w:ascii="Times New Roman" w:hAnsi="Times New Roman"/>
        </w:rPr>
        <w:t xml:space="preserve">apartment </w:t>
      </w:r>
      <w:r w:rsidR="0024463B" w:rsidRPr="009A5445">
        <w:rPr>
          <w:rFonts w:ascii="Times New Roman" w:hAnsi="Times New Roman"/>
        </w:rPr>
        <w:t>buildings by</w:t>
      </w:r>
      <w:r w:rsidR="00C000B1" w:rsidRPr="009A5445">
        <w:rPr>
          <w:rFonts w:ascii="Times New Roman" w:hAnsi="Times New Roman"/>
        </w:rPr>
        <w:t xml:space="preserve"> a cyclone</w:t>
      </w:r>
      <w:r w:rsidR="0024463B" w:rsidRPr="009A5445">
        <w:rPr>
          <w:rFonts w:ascii="Times New Roman" w:hAnsi="Times New Roman"/>
        </w:rPr>
        <w:t xml:space="preserve">. The </w:t>
      </w:r>
      <w:r w:rsidR="00961DC9" w:rsidRPr="009A5445">
        <w:rPr>
          <w:rFonts w:ascii="Times New Roman" w:hAnsi="Times New Roman"/>
        </w:rPr>
        <w:t xml:space="preserve">cyclone </w:t>
      </w:r>
      <w:r w:rsidR="00613927" w:rsidRPr="009A5445">
        <w:rPr>
          <w:rFonts w:ascii="Times New Roman" w:hAnsi="Times New Roman"/>
        </w:rPr>
        <w:t xml:space="preserve">damage </w:t>
      </w:r>
      <w:r w:rsidR="00961DC9" w:rsidRPr="009A5445">
        <w:rPr>
          <w:rFonts w:ascii="Times New Roman" w:hAnsi="Times New Roman"/>
        </w:rPr>
        <w:t>expose</w:t>
      </w:r>
      <w:r w:rsidR="00971C0B" w:rsidRPr="009A5445">
        <w:rPr>
          <w:rFonts w:ascii="Times New Roman" w:hAnsi="Times New Roman"/>
        </w:rPr>
        <w:t>s</w:t>
      </w:r>
      <w:r w:rsidR="00961DC9" w:rsidRPr="009A5445">
        <w:rPr>
          <w:rFonts w:ascii="Times New Roman" w:hAnsi="Times New Roman"/>
        </w:rPr>
        <w:t xml:space="preserve"> </w:t>
      </w:r>
      <w:r w:rsidR="00851684" w:rsidRPr="009A5445">
        <w:rPr>
          <w:rFonts w:ascii="Times New Roman" w:hAnsi="Times New Roman"/>
        </w:rPr>
        <w:t xml:space="preserve">the existence of </w:t>
      </w:r>
      <w:r w:rsidR="00762E99" w:rsidRPr="009A5445">
        <w:rPr>
          <w:rFonts w:ascii="Times New Roman" w:hAnsi="Times New Roman"/>
        </w:rPr>
        <w:t>pre</w:t>
      </w:r>
      <w:r w:rsidR="00C93409" w:rsidRPr="009A5445">
        <w:rPr>
          <w:rFonts w:ascii="Times New Roman" w:hAnsi="Times New Roman"/>
        </w:rPr>
        <w:noBreakHyphen/>
      </w:r>
      <w:r w:rsidR="00762E99" w:rsidRPr="009A5445">
        <w:rPr>
          <w:rFonts w:ascii="Times New Roman" w:hAnsi="Times New Roman"/>
        </w:rPr>
        <w:t>existing defects in the apartment buildings</w:t>
      </w:r>
      <w:r w:rsidR="007A4D74" w:rsidRPr="009A5445">
        <w:rPr>
          <w:rFonts w:ascii="Times New Roman" w:hAnsi="Times New Roman"/>
        </w:rPr>
        <w:t xml:space="preserve"> which the body corporate had not disclosed to the insurer</w:t>
      </w:r>
      <w:r w:rsidR="00762E99" w:rsidRPr="009A5445">
        <w:rPr>
          <w:rFonts w:ascii="Times New Roman" w:hAnsi="Times New Roman"/>
        </w:rPr>
        <w:t xml:space="preserve">. </w:t>
      </w:r>
      <w:r w:rsidR="00F02FC2" w:rsidRPr="009A5445">
        <w:rPr>
          <w:rFonts w:ascii="Times New Roman" w:hAnsi="Times New Roman"/>
        </w:rPr>
        <w:t>Some of t</w:t>
      </w:r>
      <w:r w:rsidR="00762E99" w:rsidRPr="009A5445">
        <w:rPr>
          <w:rFonts w:ascii="Times New Roman" w:hAnsi="Times New Roman"/>
        </w:rPr>
        <w:t xml:space="preserve">hose defects </w:t>
      </w:r>
      <w:r w:rsidR="00442C46" w:rsidRPr="009A5445">
        <w:rPr>
          <w:rFonts w:ascii="Times New Roman" w:hAnsi="Times New Roman"/>
        </w:rPr>
        <w:t>need to be</w:t>
      </w:r>
      <w:r w:rsidR="00762E99" w:rsidRPr="009A5445">
        <w:rPr>
          <w:rFonts w:ascii="Times New Roman" w:hAnsi="Times New Roman"/>
        </w:rPr>
        <w:t xml:space="preserve"> repair</w:t>
      </w:r>
      <w:r w:rsidR="00442C46" w:rsidRPr="009A5445">
        <w:rPr>
          <w:rFonts w:ascii="Times New Roman" w:hAnsi="Times New Roman"/>
        </w:rPr>
        <w:t>ed</w:t>
      </w:r>
      <w:r w:rsidR="00762E99" w:rsidRPr="009A5445">
        <w:rPr>
          <w:rFonts w:ascii="Times New Roman" w:hAnsi="Times New Roman"/>
        </w:rPr>
        <w:t xml:space="preserve"> concurrently with the </w:t>
      </w:r>
      <w:r w:rsidR="00442C46" w:rsidRPr="009A5445">
        <w:rPr>
          <w:rFonts w:ascii="Times New Roman" w:hAnsi="Times New Roman"/>
        </w:rPr>
        <w:t>cyclone</w:t>
      </w:r>
      <w:r w:rsidR="00762E99" w:rsidRPr="009A5445">
        <w:rPr>
          <w:rFonts w:ascii="Times New Roman" w:hAnsi="Times New Roman"/>
        </w:rPr>
        <w:t xml:space="preserve"> damage. </w:t>
      </w:r>
      <w:r w:rsidR="00F66029" w:rsidRPr="009A5445">
        <w:rPr>
          <w:rFonts w:ascii="Times New Roman" w:hAnsi="Times New Roman"/>
        </w:rPr>
        <w:t>T</w:t>
      </w:r>
      <w:r w:rsidR="00E15F48" w:rsidRPr="009A5445">
        <w:rPr>
          <w:rFonts w:ascii="Times New Roman" w:hAnsi="Times New Roman"/>
        </w:rPr>
        <w:t xml:space="preserve">he insurer </w:t>
      </w:r>
      <w:r w:rsidR="004A0971" w:rsidRPr="009A5445">
        <w:rPr>
          <w:rFonts w:ascii="Times New Roman" w:hAnsi="Times New Roman"/>
        </w:rPr>
        <w:t xml:space="preserve">sends </w:t>
      </w:r>
      <w:r w:rsidR="00DA0098" w:rsidRPr="009A5445">
        <w:rPr>
          <w:rFonts w:ascii="Times New Roman" w:hAnsi="Times New Roman"/>
        </w:rPr>
        <w:t xml:space="preserve">the body corporate </w:t>
      </w:r>
      <w:r w:rsidR="004A0971" w:rsidRPr="009A5445">
        <w:rPr>
          <w:rFonts w:ascii="Times New Roman" w:hAnsi="Times New Roman"/>
        </w:rPr>
        <w:t>an</w:t>
      </w:r>
      <w:r w:rsidR="00E454BB" w:rsidRPr="009A5445">
        <w:rPr>
          <w:rFonts w:ascii="Times New Roman" w:hAnsi="Times New Roman"/>
        </w:rPr>
        <w:t xml:space="preserve"> </w:t>
      </w:r>
      <w:r w:rsidR="004A0971" w:rsidRPr="009A5445">
        <w:rPr>
          <w:rFonts w:ascii="Times New Roman" w:hAnsi="Times New Roman"/>
        </w:rPr>
        <w:t>email</w:t>
      </w:r>
      <w:r w:rsidR="00E454BB" w:rsidRPr="009A5445">
        <w:rPr>
          <w:rFonts w:ascii="Times New Roman" w:hAnsi="Times New Roman"/>
        </w:rPr>
        <w:t xml:space="preserve"> </w:t>
      </w:r>
      <w:r w:rsidR="002E7CF0" w:rsidRPr="009A5445">
        <w:rPr>
          <w:rFonts w:ascii="Times New Roman" w:hAnsi="Times New Roman"/>
        </w:rPr>
        <w:t>contain</w:t>
      </w:r>
      <w:r w:rsidR="00DA0098" w:rsidRPr="009A5445">
        <w:rPr>
          <w:rFonts w:ascii="Times New Roman" w:hAnsi="Times New Roman"/>
        </w:rPr>
        <w:t>ing</w:t>
      </w:r>
      <w:r w:rsidR="002E7CF0" w:rsidRPr="009A5445">
        <w:rPr>
          <w:rFonts w:ascii="Times New Roman" w:hAnsi="Times New Roman"/>
        </w:rPr>
        <w:t xml:space="preserve"> a </w:t>
      </w:r>
      <w:r w:rsidR="00DA5B75" w:rsidRPr="009A5445">
        <w:rPr>
          <w:rFonts w:ascii="Times New Roman" w:hAnsi="Times New Roman"/>
        </w:rPr>
        <w:t xml:space="preserve">gratuitous representation that </w:t>
      </w:r>
      <w:r w:rsidR="00D432F2" w:rsidRPr="009A5445">
        <w:rPr>
          <w:rFonts w:ascii="Times New Roman" w:hAnsi="Times New Roman"/>
        </w:rPr>
        <w:t>the insurer</w:t>
      </w:r>
      <w:r w:rsidR="00DA5B75" w:rsidRPr="009A5445">
        <w:rPr>
          <w:rFonts w:ascii="Times New Roman" w:hAnsi="Times New Roman"/>
        </w:rPr>
        <w:t xml:space="preserve"> </w:t>
      </w:r>
      <w:r w:rsidR="00D16577" w:rsidRPr="009A5445">
        <w:rPr>
          <w:rFonts w:ascii="Times New Roman" w:hAnsi="Times New Roman"/>
        </w:rPr>
        <w:t xml:space="preserve">will </w:t>
      </w:r>
      <w:r w:rsidR="000D6CFF" w:rsidRPr="009A5445">
        <w:rPr>
          <w:rFonts w:ascii="Times New Roman" w:hAnsi="Times New Roman"/>
        </w:rPr>
        <w:t xml:space="preserve">grant indemnity </w:t>
      </w:r>
      <w:r w:rsidR="00E15F48" w:rsidRPr="009A5445">
        <w:rPr>
          <w:rFonts w:ascii="Times New Roman" w:hAnsi="Times New Roman"/>
        </w:rPr>
        <w:t xml:space="preserve">despite </w:t>
      </w:r>
      <w:r w:rsidR="002B7C1D" w:rsidRPr="009A5445">
        <w:rPr>
          <w:rFonts w:ascii="Times New Roman" w:hAnsi="Times New Roman"/>
        </w:rPr>
        <w:t xml:space="preserve">its </w:t>
      </w:r>
      <w:r w:rsidR="00AE640C" w:rsidRPr="009A5445">
        <w:rPr>
          <w:rFonts w:ascii="Times New Roman" w:hAnsi="Times New Roman"/>
        </w:rPr>
        <w:t>power</w:t>
      </w:r>
      <w:r w:rsidR="002B7C1D" w:rsidRPr="009A5445">
        <w:rPr>
          <w:rFonts w:ascii="Times New Roman" w:hAnsi="Times New Roman"/>
        </w:rPr>
        <w:t xml:space="preserve"> </w:t>
      </w:r>
      <w:r w:rsidR="0023167B" w:rsidRPr="009A5445">
        <w:rPr>
          <w:rFonts w:ascii="Times New Roman" w:hAnsi="Times New Roman"/>
        </w:rPr>
        <w:t xml:space="preserve">to reduce its liability </w:t>
      </w:r>
      <w:r w:rsidR="002B7C1D" w:rsidRPr="009A5445">
        <w:rPr>
          <w:rFonts w:ascii="Times New Roman" w:hAnsi="Times New Roman"/>
        </w:rPr>
        <w:t xml:space="preserve">arising from </w:t>
      </w:r>
      <w:r w:rsidR="00E15F48" w:rsidRPr="009A5445">
        <w:rPr>
          <w:rFonts w:ascii="Times New Roman" w:hAnsi="Times New Roman"/>
        </w:rPr>
        <w:t>the</w:t>
      </w:r>
      <w:r w:rsidR="00F07C0C" w:rsidRPr="009A5445">
        <w:rPr>
          <w:rFonts w:ascii="Times New Roman" w:hAnsi="Times New Roman"/>
        </w:rPr>
        <w:t xml:space="preserve"> body corporate's</w:t>
      </w:r>
      <w:r w:rsidR="00E15F48" w:rsidRPr="009A5445">
        <w:rPr>
          <w:rFonts w:ascii="Times New Roman" w:hAnsi="Times New Roman"/>
        </w:rPr>
        <w:t xml:space="preserve"> non</w:t>
      </w:r>
      <w:r w:rsidR="00A11B0B" w:rsidRPr="009A5445">
        <w:rPr>
          <w:rFonts w:ascii="Times New Roman" w:hAnsi="Times New Roman"/>
        </w:rPr>
        <w:noBreakHyphen/>
      </w:r>
      <w:r w:rsidR="00E15F48" w:rsidRPr="009A5445">
        <w:rPr>
          <w:rFonts w:ascii="Times New Roman" w:hAnsi="Times New Roman"/>
        </w:rPr>
        <w:t>disclosure</w:t>
      </w:r>
      <w:r w:rsidR="002B7C1D" w:rsidRPr="009A5445">
        <w:rPr>
          <w:rFonts w:ascii="Times New Roman" w:hAnsi="Times New Roman"/>
        </w:rPr>
        <w:t>. B</w:t>
      </w:r>
      <w:r w:rsidR="006C27DD" w:rsidRPr="009A5445">
        <w:rPr>
          <w:rFonts w:ascii="Times New Roman" w:hAnsi="Times New Roman"/>
        </w:rPr>
        <w:t>ut</w:t>
      </w:r>
      <w:r w:rsidR="002B7C1D" w:rsidRPr="009A5445">
        <w:rPr>
          <w:rFonts w:ascii="Times New Roman" w:hAnsi="Times New Roman"/>
        </w:rPr>
        <w:t xml:space="preserve"> the </w:t>
      </w:r>
      <w:r w:rsidR="00DA0098" w:rsidRPr="009A5445">
        <w:rPr>
          <w:rFonts w:ascii="Times New Roman" w:hAnsi="Times New Roman"/>
        </w:rPr>
        <w:t xml:space="preserve">email is ambiguous as to the extent of indemnity offered. </w:t>
      </w:r>
      <w:r w:rsidR="003260DE" w:rsidRPr="009A5445">
        <w:rPr>
          <w:rFonts w:ascii="Times New Roman" w:hAnsi="Times New Roman"/>
        </w:rPr>
        <w:t>In particular, t</w:t>
      </w:r>
      <w:r w:rsidR="00DA0098" w:rsidRPr="009A5445">
        <w:rPr>
          <w:rFonts w:ascii="Times New Roman" w:hAnsi="Times New Roman"/>
        </w:rPr>
        <w:t xml:space="preserve">he </w:t>
      </w:r>
      <w:r w:rsidR="002B7C1D" w:rsidRPr="009A5445">
        <w:rPr>
          <w:rFonts w:ascii="Times New Roman" w:hAnsi="Times New Roman"/>
        </w:rPr>
        <w:t>insurer</w:t>
      </w:r>
      <w:r w:rsidR="006C27DD" w:rsidRPr="009A5445">
        <w:rPr>
          <w:rFonts w:ascii="Times New Roman" w:hAnsi="Times New Roman"/>
        </w:rPr>
        <w:t xml:space="preserve"> deni</w:t>
      </w:r>
      <w:r w:rsidR="00D432F2" w:rsidRPr="009A5445">
        <w:rPr>
          <w:rFonts w:ascii="Times New Roman" w:hAnsi="Times New Roman"/>
        </w:rPr>
        <w:t>es</w:t>
      </w:r>
      <w:r w:rsidR="00933EAA" w:rsidRPr="009A5445">
        <w:rPr>
          <w:rFonts w:ascii="Times New Roman" w:hAnsi="Times New Roman"/>
        </w:rPr>
        <w:t xml:space="preserve"> </w:t>
      </w:r>
      <w:r w:rsidR="00B77DCA" w:rsidRPr="009A5445">
        <w:rPr>
          <w:rFonts w:ascii="Times New Roman" w:hAnsi="Times New Roman"/>
        </w:rPr>
        <w:t>liability</w:t>
      </w:r>
      <w:r w:rsidR="00551F12" w:rsidRPr="009A5445">
        <w:rPr>
          <w:rFonts w:ascii="Times New Roman" w:hAnsi="Times New Roman"/>
        </w:rPr>
        <w:t xml:space="preserve"> for defective materials and construction</w:t>
      </w:r>
      <w:r w:rsidR="00F02ED4" w:rsidRPr="009A5445">
        <w:rPr>
          <w:rFonts w:ascii="Times New Roman" w:hAnsi="Times New Roman"/>
        </w:rPr>
        <w:t>,</w:t>
      </w:r>
      <w:r w:rsidR="00FE7B8F" w:rsidRPr="009A5445">
        <w:rPr>
          <w:rFonts w:ascii="Times New Roman" w:hAnsi="Times New Roman"/>
        </w:rPr>
        <w:t xml:space="preserve"> and require</w:t>
      </w:r>
      <w:r w:rsidR="00236BD2" w:rsidRPr="009A5445">
        <w:rPr>
          <w:rFonts w:ascii="Times New Roman" w:hAnsi="Times New Roman"/>
        </w:rPr>
        <w:t xml:space="preserve">s </w:t>
      </w:r>
      <w:r w:rsidR="006F55A3" w:rsidRPr="009A5445">
        <w:rPr>
          <w:rFonts w:ascii="Times New Roman" w:hAnsi="Times New Roman"/>
        </w:rPr>
        <w:t xml:space="preserve">the body corporate to pay </w:t>
      </w:r>
      <w:r w:rsidR="009E08F7" w:rsidRPr="009A5445">
        <w:rPr>
          <w:rFonts w:ascii="Times New Roman" w:hAnsi="Times New Roman"/>
        </w:rPr>
        <w:t xml:space="preserve">for </w:t>
      </w:r>
      <w:r w:rsidR="009F52A0" w:rsidRPr="009A5445">
        <w:rPr>
          <w:rFonts w:ascii="Times New Roman" w:hAnsi="Times New Roman"/>
        </w:rPr>
        <w:t xml:space="preserve">rectification </w:t>
      </w:r>
      <w:r w:rsidR="00355287" w:rsidRPr="009A5445">
        <w:rPr>
          <w:rFonts w:ascii="Times New Roman" w:hAnsi="Times New Roman"/>
        </w:rPr>
        <w:t xml:space="preserve">repairs </w:t>
      </w:r>
      <w:r w:rsidR="00CC3E22" w:rsidRPr="009A5445">
        <w:rPr>
          <w:rFonts w:ascii="Times New Roman" w:hAnsi="Times New Roman"/>
        </w:rPr>
        <w:t xml:space="preserve">to </w:t>
      </w:r>
      <w:r w:rsidR="00AB54F4" w:rsidRPr="009A5445">
        <w:rPr>
          <w:rFonts w:ascii="Times New Roman" w:hAnsi="Times New Roman"/>
        </w:rPr>
        <w:t xml:space="preserve">the roof, with the scope </w:t>
      </w:r>
      <w:r w:rsidR="00723A7E" w:rsidRPr="009A5445">
        <w:rPr>
          <w:rFonts w:ascii="Times New Roman" w:hAnsi="Times New Roman"/>
        </w:rPr>
        <w:t xml:space="preserve">and costs </w:t>
      </w:r>
      <w:r w:rsidR="00AB54F4" w:rsidRPr="009A5445">
        <w:rPr>
          <w:rFonts w:ascii="Times New Roman" w:hAnsi="Times New Roman"/>
        </w:rPr>
        <w:t xml:space="preserve">of </w:t>
      </w:r>
      <w:r w:rsidR="00646B26" w:rsidRPr="009A5445">
        <w:rPr>
          <w:rFonts w:ascii="Times New Roman" w:hAnsi="Times New Roman"/>
        </w:rPr>
        <w:t xml:space="preserve">those </w:t>
      </w:r>
      <w:r w:rsidR="00AB54F4" w:rsidRPr="009A5445">
        <w:rPr>
          <w:rFonts w:ascii="Times New Roman" w:hAnsi="Times New Roman"/>
        </w:rPr>
        <w:t>works</w:t>
      </w:r>
      <w:r w:rsidR="00646B26" w:rsidRPr="009A5445">
        <w:rPr>
          <w:rFonts w:ascii="Times New Roman" w:hAnsi="Times New Roman"/>
        </w:rPr>
        <w:t xml:space="preserve"> </w:t>
      </w:r>
      <w:r w:rsidR="00AB54F4" w:rsidRPr="009A5445" w:rsidDel="007D783D">
        <w:rPr>
          <w:rFonts w:ascii="Times New Roman" w:hAnsi="Times New Roman"/>
        </w:rPr>
        <w:t xml:space="preserve">yet </w:t>
      </w:r>
      <w:r w:rsidR="00AB54F4" w:rsidRPr="009A5445">
        <w:rPr>
          <w:rFonts w:ascii="Times New Roman" w:hAnsi="Times New Roman"/>
        </w:rPr>
        <w:t xml:space="preserve">to be </w:t>
      </w:r>
      <w:r w:rsidR="00646B26" w:rsidRPr="009A5445">
        <w:rPr>
          <w:rFonts w:ascii="Times New Roman" w:hAnsi="Times New Roman"/>
        </w:rPr>
        <w:t>determine</w:t>
      </w:r>
      <w:r w:rsidR="00AB54F4" w:rsidRPr="009A5445">
        <w:rPr>
          <w:rFonts w:ascii="Times New Roman" w:hAnsi="Times New Roman"/>
        </w:rPr>
        <w:t>d</w:t>
      </w:r>
      <w:r w:rsidR="00551F12" w:rsidRPr="009A5445">
        <w:rPr>
          <w:rFonts w:ascii="Times New Roman" w:hAnsi="Times New Roman"/>
        </w:rPr>
        <w:t>.</w:t>
      </w:r>
      <w:r w:rsidR="00335F0B" w:rsidRPr="009A5445">
        <w:rPr>
          <w:rFonts w:ascii="Times New Roman" w:hAnsi="Times New Roman"/>
        </w:rPr>
        <w:t xml:space="preserve"> The insurer </w:t>
      </w:r>
      <w:r w:rsidR="00942CAF" w:rsidRPr="009A5445">
        <w:rPr>
          <w:rFonts w:ascii="Times New Roman" w:hAnsi="Times New Roman"/>
        </w:rPr>
        <w:t>also states</w:t>
      </w:r>
      <w:r w:rsidR="00335F0B" w:rsidRPr="009A5445">
        <w:rPr>
          <w:rFonts w:ascii="Times New Roman" w:hAnsi="Times New Roman"/>
        </w:rPr>
        <w:t xml:space="preserve"> that the roof repairs will need to be carried out before internal damage repairs can proceed.</w:t>
      </w:r>
    </w:p>
    <w:p w14:paraId="6E57F98C" w14:textId="3B75675A" w:rsidR="004C5416" w:rsidRPr="009A5445" w:rsidRDefault="00F66029"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7A6BFE" w:rsidRPr="009A5445">
        <w:rPr>
          <w:rFonts w:ascii="Times New Roman" w:hAnsi="Times New Roman"/>
        </w:rPr>
        <w:t>Over the course of the next year</w:t>
      </w:r>
      <w:r w:rsidR="00813DC5" w:rsidRPr="009A5445">
        <w:rPr>
          <w:rFonts w:ascii="Times New Roman" w:hAnsi="Times New Roman"/>
        </w:rPr>
        <w:t>,</w:t>
      </w:r>
      <w:r w:rsidR="007A6BFE" w:rsidRPr="009A5445">
        <w:rPr>
          <w:rFonts w:ascii="Times New Roman" w:hAnsi="Times New Roman"/>
        </w:rPr>
        <w:t xml:space="preserve"> i</w:t>
      </w:r>
      <w:r w:rsidR="00E541D2" w:rsidRPr="009A5445">
        <w:rPr>
          <w:rFonts w:ascii="Times New Roman" w:hAnsi="Times New Roman"/>
        </w:rPr>
        <w:t xml:space="preserve">nvestigations by the insurer reveal further </w:t>
      </w:r>
      <w:r w:rsidR="00D156D7" w:rsidRPr="009A5445">
        <w:rPr>
          <w:rFonts w:ascii="Times New Roman" w:hAnsi="Times New Roman"/>
        </w:rPr>
        <w:t>pre</w:t>
      </w:r>
      <w:r w:rsidR="001E7E0A" w:rsidRPr="009A5445">
        <w:rPr>
          <w:rFonts w:ascii="Times New Roman" w:hAnsi="Times New Roman"/>
        </w:rPr>
        <w:noBreakHyphen/>
      </w:r>
      <w:r w:rsidR="00E541D2" w:rsidRPr="009A5445">
        <w:rPr>
          <w:rFonts w:ascii="Times New Roman" w:hAnsi="Times New Roman"/>
        </w:rPr>
        <w:t xml:space="preserve">existing defects. </w:t>
      </w:r>
      <w:r w:rsidR="00A5593C" w:rsidRPr="009A5445">
        <w:rPr>
          <w:rFonts w:ascii="Times New Roman" w:hAnsi="Times New Roman"/>
        </w:rPr>
        <w:t xml:space="preserve">A dispute </w:t>
      </w:r>
      <w:r w:rsidR="007A6BFE" w:rsidRPr="009A5445">
        <w:rPr>
          <w:rFonts w:ascii="Times New Roman" w:hAnsi="Times New Roman"/>
        </w:rPr>
        <w:t xml:space="preserve">eventually </w:t>
      </w:r>
      <w:r w:rsidR="00A5593C" w:rsidRPr="009A5445">
        <w:rPr>
          <w:rFonts w:ascii="Times New Roman" w:hAnsi="Times New Roman"/>
        </w:rPr>
        <w:t>arises between t</w:t>
      </w:r>
      <w:r w:rsidR="00447170" w:rsidRPr="009A5445">
        <w:rPr>
          <w:rFonts w:ascii="Times New Roman" w:hAnsi="Times New Roman"/>
        </w:rPr>
        <w:t xml:space="preserve">he insurer and the </w:t>
      </w:r>
      <w:r w:rsidR="009F238C" w:rsidRPr="009A5445">
        <w:rPr>
          <w:rFonts w:ascii="Times New Roman" w:hAnsi="Times New Roman"/>
        </w:rPr>
        <w:t>body corporate</w:t>
      </w:r>
      <w:r w:rsidR="00447170" w:rsidRPr="009A5445">
        <w:rPr>
          <w:rFonts w:ascii="Times New Roman" w:hAnsi="Times New Roman"/>
        </w:rPr>
        <w:t>.</w:t>
      </w:r>
      <w:r w:rsidR="00C26235" w:rsidRPr="009A5445">
        <w:rPr>
          <w:rFonts w:ascii="Times New Roman" w:hAnsi="Times New Roman"/>
        </w:rPr>
        <w:t xml:space="preserve"> </w:t>
      </w:r>
      <w:r w:rsidR="0066043C" w:rsidRPr="009A5445">
        <w:rPr>
          <w:rFonts w:ascii="Times New Roman" w:hAnsi="Times New Roman"/>
        </w:rPr>
        <w:t xml:space="preserve">After having incurred nearly $200,000 of costs, the insurer </w:t>
      </w:r>
      <w:r w:rsidR="004979A0" w:rsidRPr="009A5445">
        <w:rPr>
          <w:rFonts w:ascii="Times New Roman" w:hAnsi="Times New Roman"/>
        </w:rPr>
        <w:t xml:space="preserve">informs the </w:t>
      </w:r>
      <w:r w:rsidR="00FC62D4" w:rsidRPr="009A5445">
        <w:rPr>
          <w:rFonts w:ascii="Times New Roman" w:hAnsi="Times New Roman"/>
        </w:rPr>
        <w:t>body corporate</w:t>
      </w:r>
      <w:r w:rsidR="004979A0" w:rsidRPr="009A5445">
        <w:rPr>
          <w:rFonts w:ascii="Times New Roman" w:hAnsi="Times New Roman"/>
        </w:rPr>
        <w:t xml:space="preserve"> </w:t>
      </w:r>
      <w:r w:rsidR="007161C3" w:rsidRPr="009A5445">
        <w:rPr>
          <w:rFonts w:ascii="Times New Roman" w:hAnsi="Times New Roman"/>
        </w:rPr>
        <w:t xml:space="preserve">with greater precision about the </w:t>
      </w:r>
      <w:r w:rsidR="00D12B5D" w:rsidRPr="009A5445">
        <w:rPr>
          <w:rFonts w:ascii="Times New Roman" w:hAnsi="Times New Roman"/>
        </w:rPr>
        <w:t xml:space="preserve">extent of its </w:t>
      </w:r>
      <w:r w:rsidR="006D39DE" w:rsidRPr="009A5445">
        <w:rPr>
          <w:rFonts w:ascii="Times New Roman" w:hAnsi="Times New Roman"/>
        </w:rPr>
        <w:t xml:space="preserve">offer </w:t>
      </w:r>
      <w:r w:rsidR="00E25148" w:rsidRPr="009A5445">
        <w:rPr>
          <w:rFonts w:ascii="Times New Roman" w:hAnsi="Times New Roman"/>
        </w:rPr>
        <w:t xml:space="preserve">to grant </w:t>
      </w:r>
      <w:r w:rsidR="00D12B5D" w:rsidRPr="009A5445">
        <w:rPr>
          <w:rFonts w:ascii="Times New Roman" w:hAnsi="Times New Roman"/>
        </w:rPr>
        <w:t xml:space="preserve">indemnity for </w:t>
      </w:r>
      <w:r w:rsidR="007161C3" w:rsidRPr="009A5445">
        <w:rPr>
          <w:rFonts w:ascii="Times New Roman" w:hAnsi="Times New Roman"/>
        </w:rPr>
        <w:t>repair</w:t>
      </w:r>
      <w:r w:rsidR="00AA601B" w:rsidRPr="009A5445">
        <w:rPr>
          <w:rFonts w:ascii="Times New Roman" w:hAnsi="Times New Roman"/>
        </w:rPr>
        <w:t>s</w:t>
      </w:r>
      <w:r w:rsidR="007161C3" w:rsidRPr="009A5445">
        <w:rPr>
          <w:rFonts w:ascii="Times New Roman" w:hAnsi="Times New Roman"/>
        </w:rPr>
        <w:t xml:space="preserve"> and replacements, to an estimated cost of around </w:t>
      </w:r>
      <w:r w:rsidR="002A383A" w:rsidRPr="009A5445">
        <w:rPr>
          <w:rFonts w:ascii="Times New Roman" w:hAnsi="Times New Roman"/>
        </w:rPr>
        <w:t>$918,709.90</w:t>
      </w:r>
      <w:r w:rsidR="000C48EB" w:rsidRPr="009A5445">
        <w:rPr>
          <w:rFonts w:ascii="Times New Roman" w:hAnsi="Times New Roman"/>
        </w:rPr>
        <w:t xml:space="preserve">, with other repairs to be undertaken by the </w:t>
      </w:r>
      <w:r w:rsidR="00FC62D4" w:rsidRPr="009A5445">
        <w:rPr>
          <w:rFonts w:ascii="Times New Roman" w:hAnsi="Times New Roman"/>
        </w:rPr>
        <w:t>body corporate</w:t>
      </w:r>
      <w:r w:rsidR="000C48EB" w:rsidRPr="009A5445">
        <w:rPr>
          <w:rFonts w:ascii="Times New Roman" w:hAnsi="Times New Roman"/>
        </w:rPr>
        <w:t>. The insurer</w:t>
      </w:r>
      <w:r w:rsidR="000C48EB" w:rsidRPr="009A5445" w:rsidDel="00492581">
        <w:rPr>
          <w:rFonts w:ascii="Times New Roman" w:hAnsi="Times New Roman"/>
        </w:rPr>
        <w:t xml:space="preserve"> </w:t>
      </w:r>
      <w:r w:rsidR="00492581" w:rsidRPr="009A5445">
        <w:rPr>
          <w:rFonts w:ascii="Times New Roman" w:hAnsi="Times New Roman"/>
        </w:rPr>
        <w:t xml:space="preserve">informs </w:t>
      </w:r>
      <w:r w:rsidR="000C48EB" w:rsidRPr="009A5445">
        <w:rPr>
          <w:rFonts w:ascii="Times New Roman" w:hAnsi="Times New Roman"/>
        </w:rPr>
        <w:t xml:space="preserve">the </w:t>
      </w:r>
      <w:r w:rsidR="00FC62D4" w:rsidRPr="009A5445">
        <w:rPr>
          <w:rFonts w:ascii="Times New Roman" w:hAnsi="Times New Roman"/>
        </w:rPr>
        <w:t>body corporate</w:t>
      </w:r>
      <w:r w:rsidR="000C48EB" w:rsidRPr="009A5445">
        <w:rPr>
          <w:rFonts w:ascii="Times New Roman" w:hAnsi="Times New Roman"/>
        </w:rPr>
        <w:t xml:space="preserve"> that</w:t>
      </w:r>
      <w:r w:rsidR="008050B2" w:rsidRPr="009A5445">
        <w:rPr>
          <w:rFonts w:ascii="Times New Roman" w:hAnsi="Times New Roman"/>
        </w:rPr>
        <w:t>,</w:t>
      </w:r>
      <w:r w:rsidR="000C48EB" w:rsidRPr="009A5445">
        <w:rPr>
          <w:rFonts w:ascii="Times New Roman" w:hAnsi="Times New Roman"/>
        </w:rPr>
        <w:t xml:space="preserve"> unless the </w:t>
      </w:r>
      <w:r w:rsidR="00FC62D4" w:rsidRPr="009A5445">
        <w:rPr>
          <w:rFonts w:ascii="Times New Roman" w:hAnsi="Times New Roman"/>
        </w:rPr>
        <w:t>body corporate</w:t>
      </w:r>
      <w:r w:rsidR="000C48EB" w:rsidRPr="009A5445">
        <w:rPr>
          <w:rFonts w:ascii="Times New Roman" w:hAnsi="Times New Roman"/>
        </w:rPr>
        <w:t xml:space="preserve"> agrees to the proposed terms within </w:t>
      </w:r>
      <w:r w:rsidR="002A383A" w:rsidRPr="009A5445">
        <w:rPr>
          <w:rFonts w:ascii="Times New Roman" w:hAnsi="Times New Roman"/>
        </w:rPr>
        <w:t>21</w:t>
      </w:r>
      <w:r w:rsidR="00D64F62" w:rsidRPr="009A5445">
        <w:rPr>
          <w:rFonts w:ascii="Times New Roman" w:hAnsi="Times New Roman"/>
        </w:rPr>
        <w:t> </w:t>
      </w:r>
      <w:r w:rsidR="002A383A" w:rsidRPr="009A5445">
        <w:rPr>
          <w:rFonts w:ascii="Times New Roman" w:hAnsi="Times New Roman"/>
        </w:rPr>
        <w:t>days</w:t>
      </w:r>
      <w:r w:rsidR="009064A2" w:rsidRPr="009A5445">
        <w:rPr>
          <w:rFonts w:ascii="Times New Roman" w:hAnsi="Times New Roman"/>
        </w:rPr>
        <w:t xml:space="preserve"> (later extended</w:t>
      </w:r>
      <w:r w:rsidR="00B325A8" w:rsidRPr="009A5445">
        <w:rPr>
          <w:rFonts w:ascii="Times New Roman" w:hAnsi="Times New Roman"/>
        </w:rPr>
        <w:t xml:space="preserve"> to more than three months</w:t>
      </w:r>
      <w:r w:rsidR="009064A2" w:rsidRPr="009A5445">
        <w:rPr>
          <w:rFonts w:ascii="Times New Roman" w:hAnsi="Times New Roman"/>
        </w:rPr>
        <w:t>)</w:t>
      </w:r>
      <w:r w:rsidR="008050B2" w:rsidRPr="009A5445">
        <w:rPr>
          <w:rFonts w:ascii="Times New Roman" w:hAnsi="Times New Roman"/>
        </w:rPr>
        <w:t>,</w:t>
      </w:r>
      <w:r w:rsidR="002A383A" w:rsidRPr="009A5445">
        <w:rPr>
          <w:rFonts w:ascii="Times New Roman" w:hAnsi="Times New Roman"/>
        </w:rPr>
        <w:t xml:space="preserve"> </w:t>
      </w:r>
      <w:r w:rsidR="00E52C15" w:rsidRPr="009A5445">
        <w:rPr>
          <w:rFonts w:ascii="Times New Roman" w:hAnsi="Times New Roman"/>
        </w:rPr>
        <w:t xml:space="preserve">the insurer will rely on its </w:t>
      </w:r>
      <w:r w:rsidR="00AE640C" w:rsidRPr="009A5445">
        <w:rPr>
          <w:rFonts w:ascii="Times New Roman" w:hAnsi="Times New Roman"/>
        </w:rPr>
        <w:t>power</w:t>
      </w:r>
      <w:r w:rsidR="00E52C15" w:rsidRPr="009A5445">
        <w:rPr>
          <w:rFonts w:ascii="Times New Roman" w:hAnsi="Times New Roman"/>
        </w:rPr>
        <w:t xml:space="preserve"> not to pay anything due to the non</w:t>
      </w:r>
      <w:r w:rsidR="00855F38" w:rsidRPr="009A5445">
        <w:rPr>
          <w:rFonts w:ascii="Times New Roman" w:hAnsi="Times New Roman"/>
        </w:rPr>
        <w:noBreakHyphen/>
      </w:r>
      <w:r w:rsidR="00E52C15" w:rsidRPr="009A5445">
        <w:rPr>
          <w:rFonts w:ascii="Times New Roman" w:hAnsi="Times New Roman"/>
        </w:rPr>
        <w:t xml:space="preserve">disclosure. The </w:t>
      </w:r>
      <w:r w:rsidR="00212342" w:rsidRPr="009A5445">
        <w:rPr>
          <w:rFonts w:ascii="Times New Roman" w:hAnsi="Times New Roman"/>
        </w:rPr>
        <w:t>body corporate</w:t>
      </w:r>
      <w:r w:rsidR="00E52C15" w:rsidRPr="009A5445">
        <w:rPr>
          <w:rFonts w:ascii="Times New Roman" w:hAnsi="Times New Roman"/>
        </w:rPr>
        <w:t xml:space="preserve"> refuses the offer</w:t>
      </w:r>
      <w:r w:rsidR="002A383A" w:rsidRPr="009A5445">
        <w:rPr>
          <w:rFonts w:ascii="Times New Roman" w:hAnsi="Times New Roman"/>
        </w:rPr>
        <w:t>.</w:t>
      </w:r>
      <w:r w:rsidR="00212342" w:rsidRPr="009A5445">
        <w:rPr>
          <w:rFonts w:ascii="Times New Roman" w:hAnsi="Times New Roman"/>
        </w:rPr>
        <w:t xml:space="preserve"> The insurer denies indemnity.</w:t>
      </w:r>
    </w:p>
    <w:p w14:paraId="6B5D66CB" w14:textId="483E8EC6" w:rsidR="008B7BDB" w:rsidRPr="009A5445" w:rsidRDefault="004C5416" w:rsidP="009A5445">
      <w:pPr>
        <w:pStyle w:val="FixListStyle"/>
        <w:spacing w:after="260" w:line="280" w:lineRule="exact"/>
        <w:ind w:right="0"/>
        <w:jc w:val="both"/>
        <w:rPr>
          <w:rFonts w:ascii="Times New Roman" w:hAnsi="Times New Roman"/>
        </w:rPr>
      </w:pPr>
      <w:r w:rsidRPr="009A5445">
        <w:rPr>
          <w:rFonts w:ascii="Times New Roman" w:hAnsi="Times New Roman"/>
        </w:rPr>
        <w:tab/>
        <w:t>At trial</w:t>
      </w:r>
      <w:r w:rsidR="00BE248C" w:rsidRPr="009A5445">
        <w:rPr>
          <w:rFonts w:ascii="Times New Roman" w:hAnsi="Times New Roman"/>
        </w:rPr>
        <w:t>,</w:t>
      </w:r>
      <w:r w:rsidRPr="009A5445">
        <w:rPr>
          <w:rFonts w:ascii="Times New Roman" w:hAnsi="Times New Roman"/>
        </w:rPr>
        <w:t xml:space="preserve"> the </w:t>
      </w:r>
      <w:r w:rsidR="00212342" w:rsidRPr="009A5445">
        <w:rPr>
          <w:rFonts w:ascii="Times New Roman" w:hAnsi="Times New Roman"/>
        </w:rPr>
        <w:t>body corporate argue</w:t>
      </w:r>
      <w:r w:rsidR="005838C9" w:rsidRPr="009A5445">
        <w:rPr>
          <w:rFonts w:ascii="Times New Roman" w:hAnsi="Times New Roman"/>
        </w:rPr>
        <w:t>d</w:t>
      </w:r>
      <w:r w:rsidRPr="009A5445">
        <w:rPr>
          <w:rFonts w:ascii="Times New Roman" w:hAnsi="Times New Roman"/>
        </w:rPr>
        <w:t xml:space="preserve"> that the insurer </w:t>
      </w:r>
      <w:r w:rsidR="002E7CF0" w:rsidRPr="009A5445">
        <w:rPr>
          <w:rFonts w:ascii="Times New Roman" w:hAnsi="Times New Roman"/>
        </w:rPr>
        <w:t xml:space="preserve">was bound by its </w:t>
      </w:r>
      <w:r w:rsidR="00DA5B75" w:rsidRPr="009A5445">
        <w:rPr>
          <w:rFonts w:ascii="Times New Roman" w:hAnsi="Times New Roman"/>
        </w:rPr>
        <w:t xml:space="preserve">gratuitous </w:t>
      </w:r>
      <w:r w:rsidR="002E7CF0" w:rsidRPr="009A5445">
        <w:rPr>
          <w:rFonts w:ascii="Times New Roman" w:hAnsi="Times New Roman"/>
        </w:rPr>
        <w:t xml:space="preserve">representation that it would </w:t>
      </w:r>
      <w:r w:rsidR="00C06687" w:rsidRPr="009A5445">
        <w:rPr>
          <w:rFonts w:ascii="Times New Roman" w:hAnsi="Times New Roman"/>
        </w:rPr>
        <w:t xml:space="preserve">grant indemnity </w:t>
      </w:r>
      <w:r w:rsidR="00937F0D" w:rsidRPr="009A5445">
        <w:rPr>
          <w:rFonts w:ascii="Times New Roman" w:hAnsi="Times New Roman"/>
        </w:rPr>
        <w:t>because the insurer</w:t>
      </w:r>
      <w:r w:rsidR="00837499" w:rsidRPr="009A5445">
        <w:rPr>
          <w:rFonts w:ascii="Times New Roman" w:hAnsi="Times New Roman"/>
        </w:rPr>
        <w:t>:</w:t>
      </w:r>
      <w:r w:rsidR="005D6281" w:rsidRPr="009A5445">
        <w:rPr>
          <w:rFonts w:ascii="Times New Roman" w:hAnsi="Times New Roman"/>
        </w:rPr>
        <w:t xml:space="preserve"> (i)</w:t>
      </w:r>
      <w:r w:rsidR="00D64F62" w:rsidRPr="009A5445">
        <w:rPr>
          <w:rFonts w:ascii="Times New Roman" w:hAnsi="Times New Roman"/>
        </w:rPr>
        <w:t> </w:t>
      </w:r>
      <w:r w:rsidR="00567A0A" w:rsidRPr="009A5445">
        <w:rPr>
          <w:rFonts w:ascii="Times New Roman" w:hAnsi="Times New Roman"/>
        </w:rPr>
        <w:t>had</w:t>
      </w:r>
      <w:r w:rsidR="00552B10" w:rsidRPr="009A5445">
        <w:rPr>
          <w:rFonts w:ascii="Times New Roman" w:hAnsi="Times New Roman"/>
        </w:rPr>
        <w:t xml:space="preserve"> irrevocably</w:t>
      </w:r>
      <w:r w:rsidR="005D6281" w:rsidRPr="009A5445">
        <w:rPr>
          <w:rFonts w:ascii="Times New Roman" w:hAnsi="Times New Roman"/>
        </w:rPr>
        <w:t xml:space="preserve"> elected </w:t>
      </w:r>
      <w:r w:rsidR="00552B10" w:rsidRPr="009A5445">
        <w:rPr>
          <w:rFonts w:ascii="Times New Roman" w:hAnsi="Times New Roman"/>
        </w:rPr>
        <w:t xml:space="preserve">not to </w:t>
      </w:r>
      <w:r w:rsidR="003359BC" w:rsidRPr="009A5445">
        <w:rPr>
          <w:rFonts w:ascii="Times New Roman" w:hAnsi="Times New Roman"/>
        </w:rPr>
        <w:t>exercise</w:t>
      </w:r>
      <w:r w:rsidR="00552B10" w:rsidRPr="009A5445">
        <w:rPr>
          <w:rFonts w:ascii="Times New Roman" w:hAnsi="Times New Roman"/>
        </w:rPr>
        <w:t xml:space="preserve"> its </w:t>
      </w:r>
      <w:r w:rsidR="0040399E" w:rsidRPr="009A5445">
        <w:rPr>
          <w:rFonts w:ascii="Times New Roman" w:hAnsi="Times New Roman"/>
        </w:rPr>
        <w:t>power</w:t>
      </w:r>
      <w:r w:rsidR="00552B10" w:rsidRPr="009A5445" w:rsidDel="000F7585">
        <w:rPr>
          <w:rFonts w:ascii="Times New Roman" w:hAnsi="Times New Roman"/>
        </w:rPr>
        <w:t xml:space="preserve"> </w:t>
      </w:r>
      <w:r w:rsidR="00552B10" w:rsidRPr="009A5445">
        <w:rPr>
          <w:rFonts w:ascii="Times New Roman" w:hAnsi="Times New Roman"/>
        </w:rPr>
        <w:t xml:space="preserve">to </w:t>
      </w:r>
      <w:r w:rsidR="00837499" w:rsidRPr="009A5445">
        <w:rPr>
          <w:rFonts w:ascii="Times New Roman" w:hAnsi="Times New Roman"/>
        </w:rPr>
        <w:t xml:space="preserve">rely on </w:t>
      </w:r>
      <w:r w:rsidR="00ED5AC5" w:rsidRPr="009A5445">
        <w:rPr>
          <w:rFonts w:ascii="Times New Roman" w:hAnsi="Times New Roman"/>
        </w:rPr>
        <w:t xml:space="preserve">the </w:t>
      </w:r>
      <w:r w:rsidR="00837499" w:rsidRPr="009A5445">
        <w:rPr>
          <w:rFonts w:ascii="Times New Roman" w:hAnsi="Times New Roman"/>
        </w:rPr>
        <w:t xml:space="preserve">defence </w:t>
      </w:r>
      <w:r w:rsidR="00567A0A" w:rsidRPr="009A5445">
        <w:rPr>
          <w:rFonts w:ascii="Times New Roman" w:hAnsi="Times New Roman"/>
        </w:rPr>
        <w:t>arising from</w:t>
      </w:r>
      <w:r w:rsidR="00837499" w:rsidRPr="009A5445">
        <w:rPr>
          <w:rFonts w:ascii="Times New Roman" w:hAnsi="Times New Roman"/>
        </w:rPr>
        <w:t xml:space="preserve"> non</w:t>
      </w:r>
      <w:r w:rsidR="000F7585" w:rsidRPr="009A5445">
        <w:rPr>
          <w:rFonts w:ascii="Times New Roman" w:hAnsi="Times New Roman"/>
        </w:rPr>
        <w:noBreakHyphen/>
      </w:r>
      <w:r w:rsidR="00837499" w:rsidRPr="009A5445">
        <w:rPr>
          <w:rFonts w:ascii="Times New Roman" w:hAnsi="Times New Roman"/>
        </w:rPr>
        <w:t>disclosure; (ii)</w:t>
      </w:r>
      <w:r w:rsidR="002B71DF" w:rsidRPr="009A5445">
        <w:rPr>
          <w:rFonts w:ascii="Times New Roman" w:hAnsi="Times New Roman"/>
        </w:rPr>
        <w:t> </w:t>
      </w:r>
      <w:r w:rsidR="00567A0A" w:rsidRPr="009A5445">
        <w:rPr>
          <w:rFonts w:ascii="Times New Roman" w:hAnsi="Times New Roman"/>
        </w:rPr>
        <w:t>had</w:t>
      </w:r>
      <w:r w:rsidR="00837499" w:rsidRPr="009A5445">
        <w:rPr>
          <w:rFonts w:ascii="Times New Roman" w:hAnsi="Times New Roman"/>
        </w:rPr>
        <w:t xml:space="preserve"> waived its right to rely on </w:t>
      </w:r>
      <w:r w:rsidR="00ED5AC5" w:rsidRPr="009A5445">
        <w:rPr>
          <w:rFonts w:ascii="Times New Roman" w:hAnsi="Times New Roman"/>
        </w:rPr>
        <w:t xml:space="preserve">the </w:t>
      </w:r>
      <w:r w:rsidR="00837499" w:rsidRPr="009A5445">
        <w:rPr>
          <w:rFonts w:ascii="Times New Roman" w:hAnsi="Times New Roman"/>
        </w:rPr>
        <w:t xml:space="preserve">defence </w:t>
      </w:r>
      <w:r w:rsidR="00567A0A" w:rsidRPr="009A5445">
        <w:rPr>
          <w:rFonts w:ascii="Times New Roman" w:hAnsi="Times New Roman"/>
        </w:rPr>
        <w:t>arising from non</w:t>
      </w:r>
      <w:r w:rsidR="000F7585" w:rsidRPr="009A5445">
        <w:rPr>
          <w:rFonts w:ascii="Times New Roman" w:hAnsi="Times New Roman"/>
        </w:rPr>
        <w:noBreakHyphen/>
      </w:r>
      <w:r w:rsidR="00567A0A" w:rsidRPr="009A5445">
        <w:rPr>
          <w:rFonts w:ascii="Times New Roman" w:hAnsi="Times New Roman"/>
        </w:rPr>
        <w:t>disclosure; (iii)</w:t>
      </w:r>
      <w:r w:rsidR="002B71DF" w:rsidRPr="009A5445">
        <w:rPr>
          <w:rFonts w:ascii="Times New Roman" w:hAnsi="Times New Roman"/>
        </w:rPr>
        <w:t> </w:t>
      </w:r>
      <w:r w:rsidR="00567A0A" w:rsidRPr="009A5445">
        <w:rPr>
          <w:rFonts w:ascii="Times New Roman" w:hAnsi="Times New Roman"/>
        </w:rPr>
        <w:t xml:space="preserve">was estopped from </w:t>
      </w:r>
      <w:r w:rsidR="00644B06" w:rsidRPr="009A5445">
        <w:rPr>
          <w:rFonts w:ascii="Times New Roman" w:hAnsi="Times New Roman"/>
        </w:rPr>
        <w:t>resiling</w:t>
      </w:r>
      <w:r w:rsidR="00567A0A" w:rsidRPr="009A5445">
        <w:rPr>
          <w:rFonts w:ascii="Times New Roman" w:hAnsi="Times New Roman"/>
        </w:rPr>
        <w:t xml:space="preserve"> from its representation that it would grant indemnity; </w:t>
      </w:r>
      <w:r w:rsidR="00644B06" w:rsidRPr="009A5445">
        <w:rPr>
          <w:rFonts w:ascii="Times New Roman" w:hAnsi="Times New Roman"/>
        </w:rPr>
        <w:t>and (iv)</w:t>
      </w:r>
      <w:r w:rsidR="000F7585" w:rsidRPr="009A5445">
        <w:rPr>
          <w:rFonts w:ascii="Times New Roman" w:hAnsi="Times New Roman"/>
        </w:rPr>
        <w:t> </w:t>
      </w:r>
      <w:r w:rsidR="00644B06" w:rsidRPr="009A5445">
        <w:rPr>
          <w:rFonts w:ascii="Times New Roman" w:hAnsi="Times New Roman"/>
        </w:rPr>
        <w:t xml:space="preserve">had </w:t>
      </w:r>
      <w:r w:rsidR="00EF17FF" w:rsidRPr="009A5445">
        <w:rPr>
          <w:rFonts w:ascii="Times New Roman" w:hAnsi="Times New Roman"/>
        </w:rPr>
        <w:t>failed to act with</w:t>
      </w:r>
      <w:r w:rsidR="00644B06" w:rsidRPr="009A5445">
        <w:rPr>
          <w:rFonts w:ascii="Times New Roman" w:hAnsi="Times New Roman"/>
        </w:rPr>
        <w:t xml:space="preserve"> </w:t>
      </w:r>
      <w:r w:rsidR="002F602F" w:rsidRPr="009A5445">
        <w:rPr>
          <w:rFonts w:ascii="Times New Roman" w:hAnsi="Times New Roman"/>
        </w:rPr>
        <w:t>the utmost</w:t>
      </w:r>
      <w:r w:rsidR="00644B06" w:rsidRPr="009A5445">
        <w:rPr>
          <w:rFonts w:ascii="Times New Roman" w:hAnsi="Times New Roman"/>
        </w:rPr>
        <w:t xml:space="preserve"> good faith. </w:t>
      </w:r>
      <w:r w:rsidR="007F08DC" w:rsidRPr="009A5445">
        <w:rPr>
          <w:rFonts w:ascii="Times New Roman" w:hAnsi="Times New Roman"/>
        </w:rPr>
        <w:t>In the Federal Court of Australia, t</w:t>
      </w:r>
      <w:r w:rsidR="006B6A1A" w:rsidRPr="009A5445">
        <w:rPr>
          <w:rFonts w:ascii="Times New Roman" w:hAnsi="Times New Roman"/>
        </w:rPr>
        <w:t xml:space="preserve">he primary judge </w:t>
      </w:r>
      <w:r w:rsidR="007F08DC" w:rsidRPr="009A5445">
        <w:rPr>
          <w:rFonts w:ascii="Times New Roman" w:hAnsi="Times New Roman"/>
        </w:rPr>
        <w:t>(Allsop</w:t>
      </w:r>
      <w:r w:rsidR="000F7585" w:rsidRPr="009A5445">
        <w:rPr>
          <w:rFonts w:ascii="Times New Roman" w:hAnsi="Times New Roman"/>
        </w:rPr>
        <w:t> </w:t>
      </w:r>
      <w:r w:rsidR="007F08DC" w:rsidRPr="009A5445">
        <w:rPr>
          <w:rFonts w:ascii="Times New Roman" w:hAnsi="Times New Roman"/>
        </w:rPr>
        <w:t xml:space="preserve">CJ) </w:t>
      </w:r>
      <w:r w:rsidR="006B6A1A" w:rsidRPr="009A5445">
        <w:rPr>
          <w:rFonts w:ascii="Times New Roman" w:hAnsi="Times New Roman"/>
        </w:rPr>
        <w:t xml:space="preserve">upheld the </w:t>
      </w:r>
      <w:r w:rsidR="004C70ED" w:rsidRPr="009A5445">
        <w:rPr>
          <w:rFonts w:ascii="Times New Roman" w:hAnsi="Times New Roman"/>
        </w:rPr>
        <w:t>body corporate's</w:t>
      </w:r>
      <w:r w:rsidR="006B6A1A" w:rsidRPr="009A5445">
        <w:rPr>
          <w:rFonts w:ascii="Times New Roman" w:hAnsi="Times New Roman"/>
        </w:rPr>
        <w:t xml:space="preserve"> claims on </w:t>
      </w:r>
      <w:r w:rsidR="007F08DC" w:rsidRPr="009A5445">
        <w:rPr>
          <w:rFonts w:ascii="Times New Roman" w:hAnsi="Times New Roman"/>
        </w:rPr>
        <w:t xml:space="preserve">(ii), (iii), and (iv). A majority of the Full Court </w:t>
      </w:r>
      <w:r w:rsidR="007D008F" w:rsidRPr="009A5445">
        <w:rPr>
          <w:rFonts w:ascii="Times New Roman" w:hAnsi="Times New Roman"/>
        </w:rPr>
        <w:t xml:space="preserve">of the Federal Court of Australia </w:t>
      </w:r>
      <w:r w:rsidR="007F08DC" w:rsidRPr="009A5445">
        <w:rPr>
          <w:rFonts w:ascii="Times New Roman" w:hAnsi="Times New Roman"/>
        </w:rPr>
        <w:t>(</w:t>
      </w:r>
      <w:r w:rsidR="00B661BF" w:rsidRPr="009A5445">
        <w:rPr>
          <w:rFonts w:ascii="Times New Roman" w:hAnsi="Times New Roman"/>
        </w:rPr>
        <w:t>McKerracher and Colvin</w:t>
      </w:r>
      <w:r w:rsidR="000F7585" w:rsidRPr="009A5445">
        <w:rPr>
          <w:rFonts w:ascii="Times New Roman" w:hAnsi="Times New Roman"/>
        </w:rPr>
        <w:t> </w:t>
      </w:r>
      <w:r w:rsidR="00B661BF" w:rsidRPr="009A5445">
        <w:rPr>
          <w:rFonts w:ascii="Times New Roman" w:hAnsi="Times New Roman"/>
        </w:rPr>
        <w:t>JJ</w:t>
      </w:r>
      <w:r w:rsidR="00A633F7" w:rsidRPr="009A5445">
        <w:rPr>
          <w:rFonts w:ascii="Times New Roman" w:hAnsi="Times New Roman"/>
        </w:rPr>
        <w:t xml:space="preserve">, </w:t>
      </w:r>
      <w:r w:rsidR="00B661BF" w:rsidRPr="009A5445">
        <w:rPr>
          <w:rFonts w:ascii="Times New Roman" w:hAnsi="Times New Roman"/>
        </w:rPr>
        <w:t>Derrington</w:t>
      </w:r>
      <w:r w:rsidR="000F7585" w:rsidRPr="009A5445">
        <w:rPr>
          <w:rFonts w:ascii="Times New Roman" w:hAnsi="Times New Roman"/>
        </w:rPr>
        <w:t> </w:t>
      </w:r>
      <w:r w:rsidR="00B661BF" w:rsidRPr="009A5445">
        <w:rPr>
          <w:rFonts w:ascii="Times New Roman" w:hAnsi="Times New Roman"/>
        </w:rPr>
        <w:t xml:space="preserve">J dissenting) dismissed an appeal, finding that all </w:t>
      </w:r>
      <w:r w:rsidR="008B7BDB" w:rsidRPr="009A5445">
        <w:rPr>
          <w:rFonts w:ascii="Times New Roman" w:hAnsi="Times New Roman"/>
        </w:rPr>
        <w:t>four</w:t>
      </w:r>
      <w:r w:rsidR="000F7585" w:rsidRPr="009A5445">
        <w:rPr>
          <w:rFonts w:ascii="Times New Roman" w:hAnsi="Times New Roman"/>
        </w:rPr>
        <w:t> </w:t>
      </w:r>
      <w:r w:rsidR="008B7BDB" w:rsidRPr="009A5445">
        <w:rPr>
          <w:rFonts w:ascii="Times New Roman" w:hAnsi="Times New Roman"/>
        </w:rPr>
        <w:t xml:space="preserve">claims by the </w:t>
      </w:r>
      <w:r w:rsidR="004C70ED" w:rsidRPr="009A5445">
        <w:rPr>
          <w:rFonts w:ascii="Times New Roman" w:hAnsi="Times New Roman"/>
        </w:rPr>
        <w:t xml:space="preserve">body corporate </w:t>
      </w:r>
      <w:r w:rsidR="008B7BDB" w:rsidRPr="009A5445">
        <w:rPr>
          <w:rFonts w:ascii="Times New Roman" w:hAnsi="Times New Roman"/>
        </w:rPr>
        <w:t>were</w:t>
      </w:r>
      <w:r w:rsidR="00CA21EC" w:rsidRPr="009A5445">
        <w:rPr>
          <w:rFonts w:ascii="Times New Roman" w:hAnsi="Times New Roman"/>
        </w:rPr>
        <w:t xml:space="preserve"> established</w:t>
      </w:r>
      <w:r w:rsidR="008B7BDB" w:rsidRPr="009A5445">
        <w:rPr>
          <w:rFonts w:ascii="Times New Roman" w:hAnsi="Times New Roman"/>
        </w:rPr>
        <w:t>.</w:t>
      </w:r>
    </w:p>
    <w:p w14:paraId="59729805" w14:textId="22F82942" w:rsidR="002A383A" w:rsidRPr="009A5445" w:rsidRDefault="008B7BDB" w:rsidP="009A5445">
      <w:pPr>
        <w:pStyle w:val="FixListStyle"/>
        <w:spacing w:after="260" w:line="280" w:lineRule="exact"/>
        <w:ind w:right="0"/>
        <w:jc w:val="both"/>
        <w:rPr>
          <w:rFonts w:ascii="Times New Roman" w:hAnsi="Times New Roman"/>
        </w:rPr>
      </w:pPr>
      <w:r w:rsidRPr="009A5445">
        <w:rPr>
          <w:rFonts w:ascii="Times New Roman" w:hAnsi="Times New Roman"/>
        </w:rPr>
        <w:tab/>
        <w:t>The appeal to this Court should be allowed.</w:t>
      </w:r>
      <w:r w:rsidR="00F23929" w:rsidRPr="009A5445">
        <w:rPr>
          <w:rFonts w:ascii="Times New Roman" w:hAnsi="Times New Roman"/>
        </w:rPr>
        <w:t xml:space="preserve"> In the law of contract there are limited circumstances in which a gratuitous waiver of rights </w:t>
      </w:r>
      <w:r w:rsidR="00EE253F" w:rsidRPr="009A5445">
        <w:rPr>
          <w:rFonts w:ascii="Times New Roman" w:hAnsi="Times New Roman"/>
        </w:rPr>
        <w:t>becomes irrevocable.</w:t>
      </w:r>
      <w:r w:rsidR="00CA10EE" w:rsidRPr="009A5445">
        <w:rPr>
          <w:rFonts w:ascii="Times New Roman" w:hAnsi="Times New Roman"/>
        </w:rPr>
        <w:t xml:space="preserve"> </w:t>
      </w:r>
      <w:r w:rsidR="00CA10EE" w:rsidRPr="009A5445">
        <w:rPr>
          <w:rFonts w:ascii="Times New Roman" w:hAnsi="Times New Roman"/>
        </w:rPr>
        <w:lastRenderedPageBreak/>
        <w:t>I</w:t>
      </w:r>
      <w:r w:rsidR="00124873" w:rsidRPr="009A5445">
        <w:rPr>
          <w:rFonts w:ascii="Times New Roman" w:hAnsi="Times New Roman"/>
        </w:rPr>
        <w:t>n</w:t>
      </w:r>
      <w:r w:rsidR="00682274" w:rsidRPr="009A5445">
        <w:rPr>
          <w:rFonts w:ascii="Times New Roman" w:hAnsi="Times New Roman"/>
        </w:rPr>
        <w:t xml:space="preserve"> </w:t>
      </w:r>
      <w:r w:rsidR="009F66BB" w:rsidRPr="009A5445">
        <w:rPr>
          <w:rFonts w:ascii="Times New Roman" w:hAnsi="Times New Roman"/>
        </w:rPr>
        <w:t>this case, where</w:t>
      </w:r>
      <w:r w:rsidR="00682274" w:rsidRPr="009A5445">
        <w:rPr>
          <w:rFonts w:ascii="Times New Roman" w:hAnsi="Times New Roman"/>
        </w:rPr>
        <w:t xml:space="preserve"> the </w:t>
      </w:r>
      <w:r w:rsidR="00BD3E0B" w:rsidRPr="009A5445">
        <w:rPr>
          <w:rFonts w:ascii="Times New Roman" w:hAnsi="Times New Roman"/>
        </w:rPr>
        <w:t xml:space="preserve">body corporate </w:t>
      </w:r>
      <w:r w:rsidR="00682274" w:rsidRPr="009A5445">
        <w:rPr>
          <w:rFonts w:ascii="Times New Roman" w:hAnsi="Times New Roman"/>
        </w:rPr>
        <w:t xml:space="preserve">did not establish that </w:t>
      </w:r>
      <w:r w:rsidR="00213946" w:rsidRPr="009A5445">
        <w:rPr>
          <w:rFonts w:ascii="Times New Roman" w:hAnsi="Times New Roman"/>
        </w:rPr>
        <w:t>it had suffered any</w:t>
      </w:r>
      <w:r w:rsidR="00682274" w:rsidRPr="009A5445">
        <w:rPr>
          <w:rFonts w:ascii="Times New Roman" w:hAnsi="Times New Roman"/>
        </w:rPr>
        <w:t xml:space="preserve"> detriment in reliance upon the </w:t>
      </w:r>
      <w:r w:rsidR="00124873" w:rsidRPr="009A5445">
        <w:rPr>
          <w:rFonts w:ascii="Times New Roman" w:hAnsi="Times New Roman"/>
        </w:rPr>
        <w:t>insurer's representation</w:t>
      </w:r>
      <w:r w:rsidR="00CA10EE" w:rsidRPr="009A5445">
        <w:rPr>
          <w:rFonts w:ascii="Times New Roman" w:hAnsi="Times New Roman"/>
        </w:rPr>
        <w:t xml:space="preserve">, none of those </w:t>
      </w:r>
      <w:r w:rsidR="009F66BB" w:rsidRPr="009A5445">
        <w:rPr>
          <w:rFonts w:ascii="Times New Roman" w:hAnsi="Times New Roman"/>
        </w:rPr>
        <w:t xml:space="preserve">limited </w:t>
      </w:r>
      <w:r w:rsidR="00CA10EE" w:rsidRPr="009A5445">
        <w:rPr>
          <w:rFonts w:ascii="Times New Roman" w:hAnsi="Times New Roman"/>
        </w:rPr>
        <w:t xml:space="preserve">circumstances </w:t>
      </w:r>
      <w:r w:rsidR="00820E83" w:rsidRPr="009A5445">
        <w:rPr>
          <w:rFonts w:ascii="Times New Roman" w:hAnsi="Times New Roman"/>
        </w:rPr>
        <w:t xml:space="preserve">is </w:t>
      </w:r>
      <w:r w:rsidR="00CA10EE" w:rsidRPr="009A5445">
        <w:rPr>
          <w:rFonts w:ascii="Times New Roman" w:hAnsi="Times New Roman"/>
        </w:rPr>
        <w:t>present</w:t>
      </w:r>
      <w:r w:rsidR="00124873" w:rsidRPr="009A5445">
        <w:rPr>
          <w:rFonts w:ascii="Times New Roman" w:hAnsi="Times New Roman"/>
        </w:rPr>
        <w:t>.</w:t>
      </w:r>
      <w:r w:rsidR="00213946" w:rsidRPr="009A5445">
        <w:rPr>
          <w:rFonts w:ascii="Times New Roman" w:hAnsi="Times New Roman"/>
        </w:rPr>
        <w:t xml:space="preserve"> </w:t>
      </w:r>
      <w:r w:rsidR="0023015F" w:rsidRPr="009A5445">
        <w:rPr>
          <w:rFonts w:ascii="Times New Roman" w:hAnsi="Times New Roman"/>
        </w:rPr>
        <w:t xml:space="preserve">And </w:t>
      </w:r>
      <w:r w:rsidR="00D64FC2" w:rsidRPr="009A5445">
        <w:rPr>
          <w:rFonts w:ascii="Times New Roman" w:hAnsi="Times New Roman"/>
        </w:rPr>
        <w:t xml:space="preserve">the </w:t>
      </w:r>
      <w:r w:rsidR="0049795E" w:rsidRPr="009A5445">
        <w:rPr>
          <w:rFonts w:ascii="Times New Roman" w:hAnsi="Times New Roman"/>
        </w:rPr>
        <w:t>insurer</w:t>
      </w:r>
      <w:r w:rsidR="00050A97" w:rsidRPr="009A5445">
        <w:rPr>
          <w:rFonts w:ascii="Times New Roman" w:hAnsi="Times New Roman"/>
        </w:rPr>
        <w:t xml:space="preserve"> did not breach its duty of </w:t>
      </w:r>
      <w:r w:rsidR="00AC6C04" w:rsidRPr="009A5445">
        <w:rPr>
          <w:rFonts w:ascii="Times New Roman" w:hAnsi="Times New Roman"/>
        </w:rPr>
        <w:t xml:space="preserve">utmost </w:t>
      </w:r>
      <w:r w:rsidR="00050A97" w:rsidRPr="009A5445">
        <w:rPr>
          <w:rFonts w:ascii="Times New Roman" w:hAnsi="Times New Roman"/>
        </w:rPr>
        <w:t>good faith when,</w:t>
      </w:r>
      <w:r w:rsidR="00794D68" w:rsidRPr="009A5445">
        <w:rPr>
          <w:rFonts w:ascii="Times New Roman" w:hAnsi="Times New Roman"/>
        </w:rPr>
        <w:t xml:space="preserve"> acting lawfully and honestly</w:t>
      </w:r>
      <w:r w:rsidR="00050A97" w:rsidRPr="009A5445">
        <w:rPr>
          <w:rFonts w:ascii="Times New Roman" w:hAnsi="Times New Roman"/>
        </w:rPr>
        <w:t xml:space="preserve">, it </w:t>
      </w:r>
      <w:r w:rsidR="00031DA7" w:rsidRPr="009A5445">
        <w:rPr>
          <w:rFonts w:ascii="Times New Roman" w:hAnsi="Times New Roman"/>
        </w:rPr>
        <w:t xml:space="preserve">clarified the </w:t>
      </w:r>
      <w:r w:rsidR="007A7C40" w:rsidRPr="009A5445">
        <w:rPr>
          <w:rFonts w:ascii="Times New Roman" w:hAnsi="Times New Roman"/>
        </w:rPr>
        <w:t>extent of</w:t>
      </w:r>
      <w:r w:rsidR="00031DA7" w:rsidRPr="009A5445" w:rsidDel="009B7218">
        <w:rPr>
          <w:rFonts w:ascii="Times New Roman" w:hAnsi="Times New Roman"/>
        </w:rPr>
        <w:t xml:space="preserve"> </w:t>
      </w:r>
      <w:r w:rsidR="00031DA7" w:rsidRPr="009A5445">
        <w:rPr>
          <w:rFonts w:ascii="Times New Roman" w:hAnsi="Times New Roman"/>
        </w:rPr>
        <w:t>its offer of indemnity</w:t>
      </w:r>
      <w:r w:rsidR="00050A97" w:rsidRPr="009A5445">
        <w:rPr>
          <w:rFonts w:ascii="Times New Roman" w:hAnsi="Times New Roman"/>
        </w:rPr>
        <w:t>,</w:t>
      </w:r>
      <w:r w:rsidR="00031DA7" w:rsidRPr="009A5445">
        <w:rPr>
          <w:rFonts w:ascii="Times New Roman" w:hAnsi="Times New Roman"/>
        </w:rPr>
        <w:t xml:space="preserve"> but required that offer to be accepted</w:t>
      </w:r>
      <w:r w:rsidR="005F6A29" w:rsidRPr="009A5445">
        <w:rPr>
          <w:rFonts w:ascii="Times New Roman" w:hAnsi="Times New Roman"/>
        </w:rPr>
        <w:t xml:space="preserve"> </w:t>
      </w:r>
      <w:r w:rsidR="003E3C25" w:rsidRPr="009A5445">
        <w:rPr>
          <w:rFonts w:ascii="Times New Roman" w:hAnsi="Times New Roman"/>
        </w:rPr>
        <w:t>for it to waive the defence based on non-disclosure</w:t>
      </w:r>
      <w:r w:rsidR="00456B0C" w:rsidRPr="009A5445">
        <w:rPr>
          <w:rFonts w:ascii="Times New Roman" w:hAnsi="Times New Roman"/>
        </w:rPr>
        <w:t>.</w:t>
      </w:r>
    </w:p>
    <w:p w14:paraId="36B86A12" w14:textId="24500AF2" w:rsidR="00201D1C" w:rsidRPr="009A5445" w:rsidRDefault="00201D1C" w:rsidP="009A5445">
      <w:pPr>
        <w:pStyle w:val="HeadingL1"/>
        <w:spacing w:after="260" w:line="280" w:lineRule="exact"/>
        <w:ind w:right="0"/>
        <w:jc w:val="both"/>
        <w:rPr>
          <w:rFonts w:ascii="Times New Roman" w:hAnsi="Times New Roman"/>
        </w:rPr>
      </w:pPr>
      <w:r w:rsidRPr="009A5445">
        <w:rPr>
          <w:rFonts w:ascii="Times New Roman" w:hAnsi="Times New Roman"/>
        </w:rPr>
        <w:t>Background</w:t>
      </w:r>
    </w:p>
    <w:p w14:paraId="48D5B091" w14:textId="1E878C9A" w:rsidR="00176956" w:rsidRPr="009A5445" w:rsidRDefault="00201D1C"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2B5087" w:rsidRPr="009A5445">
        <w:rPr>
          <w:rFonts w:ascii="Times New Roman" w:hAnsi="Times New Roman"/>
        </w:rPr>
        <w:t xml:space="preserve">The respondent, Delor Vue Apartments CTS 39788 ("Delor Vue"), is the body corporate for a </w:t>
      </w:r>
      <w:r w:rsidR="00231D0D" w:rsidRPr="009A5445">
        <w:rPr>
          <w:rFonts w:ascii="Times New Roman" w:hAnsi="Times New Roman"/>
        </w:rPr>
        <w:t xml:space="preserve">complex </w:t>
      </w:r>
      <w:r w:rsidR="00E83374" w:rsidRPr="009A5445">
        <w:rPr>
          <w:rFonts w:ascii="Times New Roman" w:hAnsi="Times New Roman"/>
        </w:rPr>
        <w:t xml:space="preserve">of </w:t>
      </w:r>
      <w:r w:rsidR="00E016FF" w:rsidRPr="009A5445">
        <w:rPr>
          <w:rFonts w:ascii="Times New Roman" w:hAnsi="Times New Roman"/>
        </w:rPr>
        <w:t>11</w:t>
      </w:r>
      <w:r w:rsidR="00807E8E" w:rsidRPr="009A5445">
        <w:rPr>
          <w:rFonts w:ascii="Times New Roman" w:hAnsi="Times New Roman"/>
        </w:rPr>
        <w:t> </w:t>
      </w:r>
      <w:r w:rsidR="002B5087" w:rsidRPr="009A5445">
        <w:rPr>
          <w:rFonts w:ascii="Times New Roman" w:hAnsi="Times New Roman"/>
        </w:rPr>
        <w:t>apartment buildings</w:t>
      </w:r>
      <w:r w:rsidR="00131609" w:rsidRPr="009A5445">
        <w:rPr>
          <w:rFonts w:ascii="Times New Roman" w:hAnsi="Times New Roman"/>
        </w:rPr>
        <w:t xml:space="preserve">, each containing </w:t>
      </w:r>
      <w:r w:rsidR="004C0F1C" w:rsidRPr="009A5445">
        <w:rPr>
          <w:rFonts w:ascii="Times New Roman" w:hAnsi="Times New Roman"/>
        </w:rPr>
        <w:t>approximately</w:t>
      </w:r>
      <w:r w:rsidR="00B11531" w:rsidRPr="009A5445">
        <w:rPr>
          <w:rFonts w:ascii="Times New Roman" w:hAnsi="Times New Roman"/>
        </w:rPr>
        <w:t xml:space="preserve"> six</w:t>
      </w:r>
      <w:r w:rsidR="00807E8E" w:rsidRPr="009A5445">
        <w:rPr>
          <w:rFonts w:ascii="Times New Roman" w:hAnsi="Times New Roman"/>
        </w:rPr>
        <w:t> </w:t>
      </w:r>
      <w:r w:rsidR="00B11531" w:rsidRPr="009A5445">
        <w:rPr>
          <w:rFonts w:ascii="Times New Roman" w:hAnsi="Times New Roman"/>
        </w:rPr>
        <w:t>residential lots. The apartment buildings are</w:t>
      </w:r>
      <w:r w:rsidR="0017202D" w:rsidRPr="009A5445">
        <w:rPr>
          <w:rFonts w:ascii="Times New Roman" w:hAnsi="Times New Roman"/>
        </w:rPr>
        <w:t xml:space="preserve"> in Cannonvale in north Queensland.</w:t>
      </w:r>
    </w:p>
    <w:p w14:paraId="7E827CE2" w14:textId="77EEB004" w:rsidR="000644A7" w:rsidRPr="009A5445" w:rsidRDefault="00176956"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87304C" w:rsidRPr="009A5445">
        <w:rPr>
          <w:rFonts w:ascii="Times New Roman" w:hAnsi="Times New Roman"/>
        </w:rPr>
        <w:t>On 28</w:t>
      </w:r>
      <w:r w:rsidR="00025774" w:rsidRPr="009A5445">
        <w:rPr>
          <w:rFonts w:ascii="Times New Roman" w:hAnsi="Times New Roman"/>
        </w:rPr>
        <w:t> </w:t>
      </w:r>
      <w:r w:rsidR="00147114" w:rsidRPr="009A5445">
        <w:rPr>
          <w:rFonts w:ascii="Times New Roman" w:hAnsi="Times New Roman"/>
        </w:rPr>
        <w:t>March 2017, Tropical Cyclone Debbie</w:t>
      </w:r>
      <w:r w:rsidR="001973EC" w:rsidRPr="009A5445">
        <w:rPr>
          <w:rFonts w:ascii="Times New Roman" w:hAnsi="Times New Roman"/>
        </w:rPr>
        <w:t xml:space="preserve"> </w:t>
      </w:r>
      <w:r w:rsidR="00C602F1" w:rsidRPr="009A5445">
        <w:rPr>
          <w:rFonts w:ascii="Times New Roman" w:hAnsi="Times New Roman"/>
        </w:rPr>
        <w:t xml:space="preserve">struck north Queensland. </w:t>
      </w:r>
      <w:r w:rsidR="004E1E0E" w:rsidRPr="009A5445">
        <w:rPr>
          <w:rFonts w:ascii="Times New Roman" w:hAnsi="Times New Roman"/>
        </w:rPr>
        <w:t xml:space="preserve">The cyclone caused substantial damage to </w:t>
      </w:r>
      <w:r w:rsidR="00224B3B" w:rsidRPr="009A5445">
        <w:rPr>
          <w:rFonts w:ascii="Times New Roman" w:hAnsi="Times New Roman"/>
        </w:rPr>
        <w:t xml:space="preserve">the Cannonvale </w:t>
      </w:r>
      <w:r w:rsidR="0060707D" w:rsidRPr="009A5445">
        <w:rPr>
          <w:rFonts w:ascii="Times New Roman" w:hAnsi="Times New Roman"/>
        </w:rPr>
        <w:t>apartment buildings</w:t>
      </w:r>
      <w:r w:rsidR="004E1E0E" w:rsidRPr="009A5445">
        <w:rPr>
          <w:rFonts w:ascii="Times New Roman" w:hAnsi="Times New Roman"/>
        </w:rPr>
        <w:t>. Five</w:t>
      </w:r>
      <w:r w:rsidR="00D85C61" w:rsidRPr="009A5445">
        <w:rPr>
          <w:rFonts w:ascii="Times New Roman" w:hAnsi="Times New Roman"/>
        </w:rPr>
        <w:t> </w:t>
      </w:r>
      <w:r w:rsidR="004E1E0E" w:rsidRPr="009A5445">
        <w:rPr>
          <w:rFonts w:ascii="Times New Roman" w:hAnsi="Times New Roman"/>
        </w:rPr>
        <w:t>days before the cyclone</w:t>
      </w:r>
      <w:r w:rsidR="0087304C" w:rsidRPr="009A5445">
        <w:rPr>
          <w:rFonts w:ascii="Times New Roman" w:hAnsi="Times New Roman"/>
        </w:rPr>
        <w:t xml:space="preserve">, </w:t>
      </w:r>
      <w:r w:rsidR="00D0341B" w:rsidRPr="009A5445">
        <w:rPr>
          <w:rFonts w:ascii="Times New Roman" w:hAnsi="Times New Roman"/>
        </w:rPr>
        <w:t xml:space="preserve">Delor Vue </w:t>
      </w:r>
      <w:r w:rsidR="00C14A53" w:rsidRPr="009A5445">
        <w:rPr>
          <w:rFonts w:ascii="Times New Roman" w:hAnsi="Times New Roman"/>
        </w:rPr>
        <w:t xml:space="preserve">had </w:t>
      </w:r>
      <w:r w:rsidR="00AA638F" w:rsidRPr="009A5445">
        <w:rPr>
          <w:rFonts w:ascii="Times New Roman" w:hAnsi="Times New Roman"/>
        </w:rPr>
        <w:t>obtained</w:t>
      </w:r>
      <w:r w:rsidR="00C14A53" w:rsidRPr="009A5445">
        <w:rPr>
          <w:rFonts w:ascii="Times New Roman" w:hAnsi="Times New Roman"/>
        </w:rPr>
        <w:t xml:space="preserve"> a policy of insurance</w:t>
      </w:r>
      <w:r w:rsidR="00C309B3" w:rsidRPr="009A5445">
        <w:rPr>
          <w:rFonts w:ascii="Times New Roman" w:hAnsi="Times New Roman"/>
        </w:rPr>
        <w:t xml:space="preserve"> ("the Policy")</w:t>
      </w:r>
      <w:r w:rsidR="00C14A53" w:rsidRPr="009A5445">
        <w:rPr>
          <w:rFonts w:ascii="Times New Roman" w:hAnsi="Times New Roman"/>
        </w:rPr>
        <w:t xml:space="preserve"> for public liability and property damage with </w:t>
      </w:r>
      <w:r w:rsidR="00B76A9B" w:rsidRPr="009A5445">
        <w:rPr>
          <w:rFonts w:ascii="Times New Roman" w:hAnsi="Times New Roman"/>
        </w:rPr>
        <w:t xml:space="preserve">the appellant, </w:t>
      </w:r>
      <w:r w:rsidR="00C14A53" w:rsidRPr="009A5445">
        <w:rPr>
          <w:rFonts w:ascii="Times New Roman" w:hAnsi="Times New Roman"/>
        </w:rPr>
        <w:t>Allianz Australia Insurance</w:t>
      </w:r>
      <w:r w:rsidR="007C4F94" w:rsidRPr="009A5445">
        <w:rPr>
          <w:rFonts w:ascii="Times New Roman" w:hAnsi="Times New Roman"/>
        </w:rPr>
        <w:t> </w:t>
      </w:r>
      <w:r w:rsidR="00C14A53" w:rsidRPr="009A5445">
        <w:rPr>
          <w:rFonts w:ascii="Times New Roman" w:hAnsi="Times New Roman"/>
        </w:rPr>
        <w:t>Ltd ("Allianz")</w:t>
      </w:r>
      <w:r w:rsidR="00B76A9B" w:rsidRPr="009A5445">
        <w:rPr>
          <w:rFonts w:ascii="Times New Roman" w:hAnsi="Times New Roman"/>
        </w:rPr>
        <w:t xml:space="preserve">. Allianz </w:t>
      </w:r>
      <w:r w:rsidR="003216F9" w:rsidRPr="009A5445">
        <w:rPr>
          <w:rFonts w:ascii="Times New Roman" w:hAnsi="Times New Roman"/>
        </w:rPr>
        <w:t>acted through its subsidiary underwriting agency</w:t>
      </w:r>
      <w:r w:rsidR="000644A7" w:rsidRPr="009A5445">
        <w:rPr>
          <w:rFonts w:ascii="Times New Roman" w:hAnsi="Times New Roman"/>
        </w:rPr>
        <w:t>, Strata Community Insurance ("SCI")</w:t>
      </w:r>
      <w:r w:rsidR="0087304C" w:rsidRPr="009A5445">
        <w:rPr>
          <w:rFonts w:ascii="Times New Roman" w:hAnsi="Times New Roman"/>
        </w:rPr>
        <w:t>.</w:t>
      </w:r>
      <w:r w:rsidR="00576F75" w:rsidRPr="009A5445">
        <w:rPr>
          <w:rFonts w:ascii="Times New Roman" w:hAnsi="Times New Roman"/>
        </w:rPr>
        <w:t xml:space="preserve"> Other than where </w:t>
      </w:r>
      <w:r w:rsidR="00AE3485" w:rsidRPr="009A5445">
        <w:rPr>
          <w:rFonts w:ascii="Times New Roman" w:hAnsi="Times New Roman"/>
        </w:rPr>
        <w:t xml:space="preserve">the </w:t>
      </w:r>
      <w:r w:rsidR="00576F75" w:rsidRPr="009A5445">
        <w:rPr>
          <w:rFonts w:ascii="Times New Roman" w:hAnsi="Times New Roman"/>
        </w:rPr>
        <w:t>communication</w:t>
      </w:r>
      <w:r w:rsidR="00AE3485" w:rsidRPr="009A5445">
        <w:rPr>
          <w:rFonts w:ascii="Times New Roman" w:hAnsi="Times New Roman"/>
        </w:rPr>
        <w:t xml:space="preserve"> referred to</w:t>
      </w:r>
      <w:r w:rsidR="00576F75" w:rsidRPr="009A5445">
        <w:rPr>
          <w:rFonts w:ascii="Times New Roman" w:hAnsi="Times New Roman"/>
        </w:rPr>
        <w:t xml:space="preserve"> was specifically to or from SCI, </w:t>
      </w:r>
      <w:r w:rsidR="00AE3485" w:rsidRPr="009A5445">
        <w:rPr>
          <w:rFonts w:ascii="Times New Roman" w:hAnsi="Times New Roman"/>
        </w:rPr>
        <w:t xml:space="preserve">these reasons </w:t>
      </w:r>
      <w:r w:rsidR="00DF5BF5" w:rsidRPr="009A5445">
        <w:rPr>
          <w:rFonts w:ascii="Times New Roman" w:hAnsi="Times New Roman"/>
        </w:rPr>
        <w:t>generally</w:t>
      </w:r>
      <w:r w:rsidR="009B6CBC" w:rsidRPr="009A5445">
        <w:rPr>
          <w:rFonts w:ascii="Times New Roman" w:hAnsi="Times New Roman"/>
        </w:rPr>
        <w:t xml:space="preserve"> refer</w:t>
      </w:r>
      <w:r w:rsidR="00DF5BF5" w:rsidRPr="009A5445">
        <w:rPr>
          <w:rFonts w:ascii="Times New Roman" w:hAnsi="Times New Roman"/>
        </w:rPr>
        <w:t xml:space="preserve"> to Allianz rather than its agent, SCI</w:t>
      </w:r>
      <w:r w:rsidR="00817A61" w:rsidRPr="009A5445">
        <w:rPr>
          <w:rFonts w:ascii="Times New Roman" w:hAnsi="Times New Roman"/>
        </w:rPr>
        <w:t>.</w:t>
      </w:r>
    </w:p>
    <w:p w14:paraId="4269D0A0" w14:textId="70410627" w:rsidR="001408F3" w:rsidRPr="009A5445" w:rsidRDefault="000644A7"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B225D3" w:rsidRPr="009A5445">
        <w:rPr>
          <w:rFonts w:ascii="Times New Roman" w:hAnsi="Times New Roman"/>
        </w:rPr>
        <w:t xml:space="preserve">Prior to </w:t>
      </w:r>
      <w:r w:rsidR="003F6CE1" w:rsidRPr="009A5445">
        <w:rPr>
          <w:rFonts w:ascii="Times New Roman" w:hAnsi="Times New Roman"/>
        </w:rPr>
        <w:t xml:space="preserve">its entry into the </w:t>
      </w:r>
      <w:r w:rsidR="00C309B3" w:rsidRPr="009A5445">
        <w:rPr>
          <w:rFonts w:ascii="Times New Roman" w:hAnsi="Times New Roman"/>
        </w:rPr>
        <w:t>P</w:t>
      </w:r>
      <w:r w:rsidR="003F6CE1" w:rsidRPr="009A5445">
        <w:rPr>
          <w:rFonts w:ascii="Times New Roman" w:hAnsi="Times New Roman"/>
        </w:rPr>
        <w:t>olicy, Delor Vue knew that the</w:t>
      </w:r>
      <w:r w:rsidR="00FD3358" w:rsidRPr="009A5445">
        <w:rPr>
          <w:rFonts w:ascii="Times New Roman" w:hAnsi="Times New Roman"/>
        </w:rPr>
        <w:t xml:space="preserve"> Cannonvale</w:t>
      </w:r>
      <w:r w:rsidR="003F6CE1" w:rsidRPr="009A5445">
        <w:rPr>
          <w:rFonts w:ascii="Times New Roman" w:hAnsi="Times New Roman"/>
        </w:rPr>
        <w:t xml:space="preserve"> apartment </w:t>
      </w:r>
      <w:r w:rsidR="00154B69" w:rsidRPr="009A5445">
        <w:rPr>
          <w:rFonts w:ascii="Times New Roman" w:hAnsi="Times New Roman"/>
        </w:rPr>
        <w:t>buildings had serious non</w:t>
      </w:r>
      <w:r w:rsidR="007C4F94" w:rsidRPr="009A5445">
        <w:rPr>
          <w:rFonts w:ascii="Times New Roman" w:hAnsi="Times New Roman"/>
        </w:rPr>
        <w:noBreakHyphen/>
      </w:r>
      <w:r w:rsidR="00154B69" w:rsidRPr="009A5445">
        <w:rPr>
          <w:rFonts w:ascii="Times New Roman" w:hAnsi="Times New Roman"/>
        </w:rPr>
        <w:t xml:space="preserve">structural defects. The soffits and eaves were badly constructed and badly affixed. </w:t>
      </w:r>
      <w:r w:rsidR="00CD35C3" w:rsidRPr="009A5445">
        <w:rPr>
          <w:rFonts w:ascii="Times New Roman" w:hAnsi="Times New Roman"/>
        </w:rPr>
        <w:t>A number of them had dislodged. They were a danger to people and to property</w:t>
      </w:r>
      <w:r w:rsidR="0055676B" w:rsidRPr="009A5445">
        <w:rPr>
          <w:rFonts w:ascii="Times New Roman" w:hAnsi="Times New Roman"/>
        </w:rPr>
        <w:t>,</w:t>
      </w:r>
      <w:r w:rsidR="001546B1" w:rsidRPr="009A5445">
        <w:rPr>
          <w:rFonts w:ascii="Times New Roman" w:hAnsi="Times New Roman"/>
        </w:rPr>
        <w:t xml:space="preserve"> although some steps had been taken to ameliorate the danger and </w:t>
      </w:r>
      <w:r w:rsidR="00EF0029" w:rsidRPr="009A5445">
        <w:rPr>
          <w:rFonts w:ascii="Times New Roman" w:hAnsi="Times New Roman"/>
        </w:rPr>
        <w:t>to plan</w:t>
      </w:r>
      <w:r w:rsidR="002103F8" w:rsidRPr="009A5445">
        <w:rPr>
          <w:rFonts w:ascii="Times New Roman" w:hAnsi="Times New Roman"/>
        </w:rPr>
        <w:t xml:space="preserve"> for repairs</w:t>
      </w:r>
      <w:r w:rsidR="00773EB0" w:rsidRPr="009A5445">
        <w:rPr>
          <w:rFonts w:ascii="Times New Roman" w:hAnsi="Times New Roman"/>
        </w:rPr>
        <w:t xml:space="preserve">. </w:t>
      </w:r>
      <w:r w:rsidR="00A71C76" w:rsidRPr="009A5445">
        <w:rPr>
          <w:rFonts w:ascii="Times New Roman" w:hAnsi="Times New Roman"/>
        </w:rPr>
        <w:t xml:space="preserve">These defects were not disclosed to Allianz </w:t>
      </w:r>
      <w:r w:rsidR="002676C9" w:rsidRPr="009A5445">
        <w:rPr>
          <w:rFonts w:ascii="Times New Roman" w:hAnsi="Times New Roman"/>
        </w:rPr>
        <w:t xml:space="preserve">by Delor Vue prior to its entry into the </w:t>
      </w:r>
      <w:r w:rsidR="00137D8B" w:rsidRPr="009A5445">
        <w:rPr>
          <w:rFonts w:ascii="Times New Roman" w:hAnsi="Times New Roman"/>
        </w:rPr>
        <w:t>P</w:t>
      </w:r>
      <w:r w:rsidR="002676C9" w:rsidRPr="009A5445">
        <w:rPr>
          <w:rFonts w:ascii="Times New Roman" w:hAnsi="Times New Roman"/>
        </w:rPr>
        <w:t>olicy.</w:t>
      </w:r>
    </w:p>
    <w:p w14:paraId="436AB440" w14:textId="16F9B016" w:rsidR="009E69C6" w:rsidRPr="009A5445" w:rsidRDefault="005B7400"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883E4E" w:rsidRPr="009A5445">
        <w:rPr>
          <w:rFonts w:ascii="Times New Roman" w:hAnsi="Times New Roman"/>
        </w:rPr>
        <w:t xml:space="preserve">Almost immediately after the cyclone, Delor Vue notified a claim under the </w:t>
      </w:r>
      <w:r w:rsidR="00C969EA" w:rsidRPr="009A5445">
        <w:rPr>
          <w:rFonts w:ascii="Times New Roman" w:hAnsi="Times New Roman"/>
        </w:rPr>
        <w:t>Policy</w:t>
      </w:r>
      <w:r w:rsidR="00883E4E" w:rsidRPr="009A5445">
        <w:rPr>
          <w:rFonts w:ascii="Times New Roman" w:hAnsi="Times New Roman"/>
        </w:rPr>
        <w:t xml:space="preserve">. </w:t>
      </w:r>
      <w:r w:rsidRPr="009A5445">
        <w:rPr>
          <w:rFonts w:ascii="Times New Roman" w:hAnsi="Times New Roman"/>
        </w:rPr>
        <w:t>On 27</w:t>
      </w:r>
      <w:r w:rsidR="007C4F94" w:rsidRPr="009A5445">
        <w:rPr>
          <w:rFonts w:ascii="Times New Roman" w:hAnsi="Times New Roman"/>
        </w:rPr>
        <w:t> </w:t>
      </w:r>
      <w:r w:rsidRPr="009A5445">
        <w:rPr>
          <w:rFonts w:ascii="Times New Roman" w:hAnsi="Times New Roman"/>
        </w:rPr>
        <w:t xml:space="preserve">April 2017, </w:t>
      </w:r>
      <w:r w:rsidR="007D34E7" w:rsidRPr="009A5445">
        <w:rPr>
          <w:rFonts w:ascii="Times New Roman" w:hAnsi="Times New Roman"/>
        </w:rPr>
        <w:t>following Delor Vue's provision of all relevant documents to SCI, an officer of SCI sent an email to Delor Vue's insurance broker</w:t>
      </w:r>
      <w:r w:rsidR="001C68E0" w:rsidRPr="009A5445">
        <w:rPr>
          <w:rFonts w:ascii="Times New Roman" w:hAnsi="Times New Roman"/>
        </w:rPr>
        <w:t xml:space="preserve"> referring to this non</w:t>
      </w:r>
      <w:r w:rsidR="007C4F94" w:rsidRPr="009A5445">
        <w:rPr>
          <w:rFonts w:ascii="Times New Roman" w:hAnsi="Times New Roman"/>
        </w:rPr>
        <w:noBreakHyphen/>
      </w:r>
      <w:r w:rsidR="001C68E0" w:rsidRPr="009A5445">
        <w:rPr>
          <w:rFonts w:ascii="Times New Roman" w:hAnsi="Times New Roman"/>
        </w:rPr>
        <w:t xml:space="preserve">disclosure </w:t>
      </w:r>
      <w:r w:rsidR="00BE4995" w:rsidRPr="009A5445">
        <w:rPr>
          <w:rFonts w:ascii="Times New Roman" w:hAnsi="Times New Roman"/>
        </w:rPr>
        <w:t xml:space="preserve">and </w:t>
      </w:r>
      <w:r w:rsidR="00FA3875" w:rsidRPr="009A5445">
        <w:rPr>
          <w:rFonts w:ascii="Times New Roman" w:hAnsi="Times New Roman"/>
        </w:rPr>
        <w:t xml:space="preserve">advising </w:t>
      </w:r>
      <w:r w:rsidR="00BE4995" w:rsidRPr="009A5445">
        <w:rPr>
          <w:rFonts w:ascii="Times New Roman" w:hAnsi="Times New Roman"/>
        </w:rPr>
        <w:t xml:space="preserve">that </w:t>
      </w:r>
      <w:r w:rsidR="00CA1AF5" w:rsidRPr="009A5445">
        <w:rPr>
          <w:rFonts w:ascii="Times New Roman" w:hAnsi="Times New Roman"/>
        </w:rPr>
        <w:t>SCI</w:t>
      </w:r>
      <w:r w:rsidR="00BE4995" w:rsidRPr="009A5445">
        <w:rPr>
          <w:rFonts w:ascii="Times New Roman" w:hAnsi="Times New Roman"/>
        </w:rPr>
        <w:t xml:space="preserve"> would </w:t>
      </w:r>
      <w:r w:rsidR="008175D2" w:rsidRPr="009A5445">
        <w:rPr>
          <w:rFonts w:ascii="Times New Roman" w:hAnsi="Times New Roman"/>
        </w:rPr>
        <w:t xml:space="preserve">need to </w:t>
      </w:r>
      <w:r w:rsidR="00BE4995" w:rsidRPr="009A5445">
        <w:rPr>
          <w:rFonts w:ascii="Times New Roman" w:hAnsi="Times New Roman"/>
        </w:rPr>
        <w:t>investigate it further before making a determination</w:t>
      </w:r>
      <w:r w:rsidR="003B6622" w:rsidRPr="009A5445">
        <w:rPr>
          <w:rFonts w:ascii="Times New Roman" w:hAnsi="Times New Roman"/>
        </w:rPr>
        <w:t>.</w:t>
      </w:r>
    </w:p>
    <w:p w14:paraId="5E563052" w14:textId="7D25A404" w:rsidR="00A4115E" w:rsidRPr="009A5445" w:rsidRDefault="0093244D"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9C47DF" w:rsidRPr="009A5445">
        <w:rPr>
          <w:rFonts w:ascii="Times New Roman" w:hAnsi="Times New Roman"/>
        </w:rPr>
        <w:t>On</w:t>
      </w:r>
      <w:r w:rsidR="00A75A8B" w:rsidRPr="009A5445">
        <w:rPr>
          <w:rFonts w:ascii="Times New Roman" w:hAnsi="Times New Roman"/>
        </w:rPr>
        <w:t xml:space="preserve"> 9</w:t>
      </w:r>
      <w:r w:rsidR="007C4F94" w:rsidRPr="009A5445">
        <w:rPr>
          <w:rFonts w:ascii="Times New Roman" w:hAnsi="Times New Roman"/>
        </w:rPr>
        <w:t> </w:t>
      </w:r>
      <w:r w:rsidR="00A75A8B" w:rsidRPr="009A5445">
        <w:rPr>
          <w:rFonts w:ascii="Times New Roman" w:hAnsi="Times New Roman"/>
        </w:rPr>
        <w:t xml:space="preserve">May 2017, </w:t>
      </w:r>
      <w:r w:rsidR="00C461DE" w:rsidRPr="009A5445">
        <w:rPr>
          <w:rFonts w:ascii="Times New Roman" w:hAnsi="Times New Roman"/>
        </w:rPr>
        <w:t>an officer of SCI sent a</w:t>
      </w:r>
      <w:r w:rsidR="003B6622" w:rsidRPr="009A5445">
        <w:rPr>
          <w:rFonts w:ascii="Times New Roman" w:hAnsi="Times New Roman"/>
        </w:rPr>
        <w:t xml:space="preserve"> further</w:t>
      </w:r>
      <w:r w:rsidR="00C461DE" w:rsidRPr="009A5445">
        <w:rPr>
          <w:rFonts w:ascii="Times New Roman" w:hAnsi="Times New Roman"/>
        </w:rPr>
        <w:t xml:space="preserve"> email to</w:t>
      </w:r>
      <w:r w:rsidR="00DB0680" w:rsidRPr="009A5445">
        <w:rPr>
          <w:rFonts w:ascii="Times New Roman" w:hAnsi="Times New Roman"/>
        </w:rPr>
        <w:t xml:space="preserve"> </w:t>
      </w:r>
      <w:r w:rsidR="00305B24" w:rsidRPr="009A5445">
        <w:rPr>
          <w:rFonts w:ascii="Times New Roman" w:hAnsi="Times New Roman"/>
        </w:rPr>
        <w:t xml:space="preserve">Delor Vue's </w:t>
      </w:r>
      <w:r w:rsidR="00553207" w:rsidRPr="009A5445">
        <w:rPr>
          <w:rFonts w:ascii="Times New Roman" w:hAnsi="Times New Roman"/>
        </w:rPr>
        <w:t>insurance broker</w:t>
      </w:r>
      <w:r w:rsidR="00C461DE" w:rsidRPr="009A5445">
        <w:rPr>
          <w:rFonts w:ascii="Times New Roman" w:hAnsi="Times New Roman"/>
        </w:rPr>
        <w:t xml:space="preserve"> </w:t>
      </w:r>
      <w:r w:rsidR="00936C50" w:rsidRPr="009A5445">
        <w:rPr>
          <w:rFonts w:ascii="Times New Roman" w:hAnsi="Times New Roman"/>
        </w:rPr>
        <w:t>referr</w:t>
      </w:r>
      <w:r w:rsidR="002730E3" w:rsidRPr="009A5445">
        <w:rPr>
          <w:rFonts w:ascii="Times New Roman" w:hAnsi="Times New Roman"/>
        </w:rPr>
        <w:t>ing</w:t>
      </w:r>
      <w:r w:rsidR="00936C50" w:rsidRPr="009A5445">
        <w:rPr>
          <w:rFonts w:ascii="Times New Roman" w:hAnsi="Times New Roman"/>
        </w:rPr>
        <w:t xml:space="preserve"> to </w:t>
      </w:r>
      <w:r w:rsidR="00CA485B" w:rsidRPr="009A5445">
        <w:rPr>
          <w:rFonts w:ascii="Times New Roman" w:hAnsi="Times New Roman"/>
        </w:rPr>
        <w:t>the non</w:t>
      </w:r>
      <w:r w:rsidR="007C4F94" w:rsidRPr="009A5445">
        <w:rPr>
          <w:rFonts w:ascii="Times New Roman" w:hAnsi="Times New Roman"/>
        </w:rPr>
        <w:noBreakHyphen/>
      </w:r>
      <w:r w:rsidR="00CA485B" w:rsidRPr="009A5445">
        <w:rPr>
          <w:rFonts w:ascii="Times New Roman" w:hAnsi="Times New Roman"/>
        </w:rPr>
        <w:t>disclosure and</w:t>
      </w:r>
      <w:r w:rsidR="00CA485B" w:rsidRPr="009A5445" w:rsidDel="006B056F">
        <w:rPr>
          <w:rFonts w:ascii="Times New Roman" w:hAnsi="Times New Roman"/>
        </w:rPr>
        <w:t xml:space="preserve"> </w:t>
      </w:r>
      <w:r w:rsidR="00CA485B" w:rsidRPr="009A5445">
        <w:rPr>
          <w:rFonts w:ascii="Times New Roman" w:hAnsi="Times New Roman"/>
        </w:rPr>
        <w:t xml:space="preserve">to </w:t>
      </w:r>
      <w:r w:rsidR="00936C50" w:rsidRPr="009A5445">
        <w:rPr>
          <w:rFonts w:ascii="Times New Roman" w:hAnsi="Times New Roman"/>
        </w:rPr>
        <w:t xml:space="preserve">a building inspection report </w:t>
      </w:r>
      <w:r w:rsidR="00D566A0" w:rsidRPr="009A5445">
        <w:rPr>
          <w:rFonts w:ascii="Times New Roman" w:hAnsi="Times New Roman"/>
        </w:rPr>
        <w:t xml:space="preserve">prepared for Delor Vue </w:t>
      </w:r>
      <w:r w:rsidR="00936C50" w:rsidRPr="009A5445">
        <w:rPr>
          <w:rFonts w:ascii="Times New Roman" w:hAnsi="Times New Roman"/>
        </w:rPr>
        <w:t>dated 1</w:t>
      </w:r>
      <w:r w:rsidR="007C4F94" w:rsidRPr="009A5445">
        <w:rPr>
          <w:rFonts w:ascii="Times New Roman" w:hAnsi="Times New Roman"/>
        </w:rPr>
        <w:t> </w:t>
      </w:r>
      <w:r w:rsidR="00936C50" w:rsidRPr="009A5445">
        <w:rPr>
          <w:rFonts w:ascii="Times New Roman" w:hAnsi="Times New Roman"/>
        </w:rPr>
        <w:t xml:space="preserve">April 2015 </w:t>
      </w:r>
      <w:r w:rsidR="00D17164" w:rsidRPr="009A5445">
        <w:rPr>
          <w:rFonts w:ascii="Times New Roman" w:hAnsi="Times New Roman"/>
        </w:rPr>
        <w:t xml:space="preserve">which </w:t>
      </w:r>
      <w:r w:rsidR="00D566A0" w:rsidRPr="009A5445">
        <w:rPr>
          <w:rFonts w:ascii="Times New Roman" w:hAnsi="Times New Roman"/>
        </w:rPr>
        <w:t xml:space="preserve">had </w:t>
      </w:r>
      <w:r w:rsidR="00D17164" w:rsidRPr="009A5445">
        <w:rPr>
          <w:rFonts w:ascii="Times New Roman" w:hAnsi="Times New Roman"/>
        </w:rPr>
        <w:t>referred to the defects in the soffit panels</w:t>
      </w:r>
      <w:r w:rsidR="00EC305C" w:rsidRPr="009A5445">
        <w:rPr>
          <w:rFonts w:ascii="Times New Roman" w:hAnsi="Times New Roman"/>
        </w:rPr>
        <w:t>.</w:t>
      </w:r>
      <w:r w:rsidR="00D17164" w:rsidRPr="009A5445">
        <w:rPr>
          <w:rFonts w:ascii="Times New Roman" w:hAnsi="Times New Roman"/>
        </w:rPr>
        <w:t xml:space="preserve"> </w:t>
      </w:r>
      <w:r w:rsidR="00EC305C" w:rsidRPr="009A5445">
        <w:rPr>
          <w:rFonts w:ascii="Times New Roman" w:hAnsi="Times New Roman"/>
        </w:rPr>
        <w:t xml:space="preserve">The email </w:t>
      </w:r>
      <w:r w:rsidR="00D566A0" w:rsidRPr="009A5445">
        <w:rPr>
          <w:rFonts w:ascii="Times New Roman" w:hAnsi="Times New Roman"/>
        </w:rPr>
        <w:t xml:space="preserve">also </w:t>
      </w:r>
      <w:r w:rsidR="00EC305C" w:rsidRPr="009A5445">
        <w:rPr>
          <w:rFonts w:ascii="Times New Roman" w:hAnsi="Times New Roman"/>
        </w:rPr>
        <w:t>referred</w:t>
      </w:r>
      <w:r w:rsidR="00D566A0" w:rsidRPr="009A5445" w:rsidDel="00524CFE">
        <w:rPr>
          <w:rFonts w:ascii="Times New Roman" w:hAnsi="Times New Roman"/>
        </w:rPr>
        <w:t xml:space="preserve"> </w:t>
      </w:r>
      <w:r w:rsidR="00D566A0" w:rsidRPr="009A5445">
        <w:rPr>
          <w:rFonts w:ascii="Times New Roman" w:hAnsi="Times New Roman"/>
        </w:rPr>
        <w:t xml:space="preserve">to </w:t>
      </w:r>
      <w:r w:rsidR="00D17164" w:rsidRPr="009A5445">
        <w:rPr>
          <w:rFonts w:ascii="Times New Roman" w:hAnsi="Times New Roman"/>
        </w:rPr>
        <w:t xml:space="preserve">a "more precise synopsis" of the </w:t>
      </w:r>
      <w:r w:rsidR="00504A0F" w:rsidRPr="009A5445">
        <w:rPr>
          <w:rFonts w:ascii="Times New Roman" w:hAnsi="Times New Roman"/>
        </w:rPr>
        <w:t>issue in an engineer inspection report dated 1</w:t>
      </w:r>
      <w:r w:rsidR="007C4F94" w:rsidRPr="009A5445">
        <w:rPr>
          <w:rFonts w:ascii="Times New Roman" w:hAnsi="Times New Roman"/>
        </w:rPr>
        <w:t> </w:t>
      </w:r>
      <w:r w:rsidR="00504A0F" w:rsidRPr="009A5445">
        <w:rPr>
          <w:rFonts w:ascii="Times New Roman" w:hAnsi="Times New Roman"/>
        </w:rPr>
        <w:t xml:space="preserve">December 2016. </w:t>
      </w:r>
      <w:r w:rsidR="00A4115E" w:rsidRPr="009A5445">
        <w:rPr>
          <w:rFonts w:ascii="Times New Roman" w:hAnsi="Times New Roman"/>
        </w:rPr>
        <w:t>SCI then said:</w:t>
      </w:r>
    </w:p>
    <w:p w14:paraId="499D00D8" w14:textId="77777777" w:rsidR="009A5445" w:rsidRDefault="00A20D9C" w:rsidP="009A5445">
      <w:pPr>
        <w:pStyle w:val="LeftrightafterHC"/>
        <w:spacing w:before="0" w:after="260" w:line="280" w:lineRule="exact"/>
        <w:ind w:right="0"/>
        <w:jc w:val="both"/>
        <w:rPr>
          <w:rFonts w:ascii="Times New Roman" w:hAnsi="Times New Roman"/>
        </w:rPr>
      </w:pPr>
      <w:r w:rsidRPr="009A5445">
        <w:rPr>
          <w:rFonts w:ascii="Times New Roman" w:hAnsi="Times New Roman"/>
        </w:rPr>
        <w:lastRenderedPageBreak/>
        <w:t>"Despite the non</w:t>
      </w:r>
      <w:r w:rsidR="007C4F94" w:rsidRPr="009A5445">
        <w:rPr>
          <w:rFonts w:ascii="Times New Roman" w:hAnsi="Times New Roman"/>
        </w:rPr>
        <w:noBreakHyphen/>
      </w:r>
      <w:r w:rsidRPr="009A5445">
        <w:rPr>
          <w:rFonts w:ascii="Times New Roman" w:hAnsi="Times New Roman"/>
        </w:rPr>
        <w:t xml:space="preserve">disclosure issue which is present, [SCI] is pleased to confirm that </w:t>
      </w:r>
      <w:r w:rsidR="00996928" w:rsidRPr="009A5445">
        <w:rPr>
          <w:rFonts w:ascii="Times New Roman" w:hAnsi="Times New Roman"/>
        </w:rPr>
        <w:t>we will honour the claim and provide indemnity to [Delor Vue]</w:t>
      </w:r>
      <w:r w:rsidR="00B702D9" w:rsidRPr="009A5445">
        <w:rPr>
          <w:rFonts w:ascii="Times New Roman" w:hAnsi="Times New Roman"/>
        </w:rPr>
        <w:t>,</w:t>
      </w:r>
      <w:r w:rsidR="00996928" w:rsidRPr="009A5445">
        <w:rPr>
          <w:rFonts w:ascii="Times New Roman" w:hAnsi="Times New Roman"/>
        </w:rPr>
        <w:t xml:space="preserve"> in line with all other relevant policy terms, conditions and exclusions</w:t>
      </w:r>
      <w:r w:rsidR="000E4E96" w:rsidRPr="009A5445">
        <w:rPr>
          <w:rFonts w:ascii="Times New Roman" w:hAnsi="Times New Roman"/>
        </w:rPr>
        <w:t>.</w:t>
      </w:r>
      <w:r w:rsidR="00996928" w:rsidRPr="009A5445">
        <w:rPr>
          <w:rFonts w:ascii="Times New Roman" w:hAnsi="Times New Roman"/>
        </w:rPr>
        <w:t>"</w:t>
      </w:r>
    </w:p>
    <w:p w14:paraId="5239C28E" w14:textId="1B0FD64D" w:rsidR="005077D2" w:rsidRPr="009A5445" w:rsidRDefault="006B71E0" w:rsidP="009A5445">
      <w:pPr>
        <w:pStyle w:val="NormalBody"/>
        <w:spacing w:after="260" w:line="280" w:lineRule="exact"/>
        <w:ind w:right="0"/>
        <w:jc w:val="both"/>
        <w:rPr>
          <w:rFonts w:ascii="Times New Roman" w:hAnsi="Times New Roman"/>
        </w:rPr>
      </w:pPr>
      <w:r w:rsidRPr="009A5445">
        <w:rPr>
          <w:rFonts w:ascii="Times New Roman" w:hAnsi="Times New Roman"/>
        </w:rPr>
        <w:t xml:space="preserve">SCI </w:t>
      </w:r>
      <w:r w:rsidR="00806394" w:rsidRPr="009A5445">
        <w:rPr>
          <w:rFonts w:ascii="Times New Roman" w:hAnsi="Times New Roman"/>
        </w:rPr>
        <w:t xml:space="preserve">described its decision as one to "grant indemnity" but </w:t>
      </w:r>
      <w:r w:rsidRPr="009A5445">
        <w:rPr>
          <w:rFonts w:ascii="Times New Roman" w:hAnsi="Times New Roman"/>
        </w:rPr>
        <w:t>said that</w:t>
      </w:r>
      <w:r w:rsidR="00945564" w:rsidRPr="009A5445">
        <w:rPr>
          <w:rFonts w:ascii="Times New Roman" w:hAnsi="Times New Roman"/>
        </w:rPr>
        <w:t xml:space="preserve"> there were two</w:t>
      </w:r>
      <w:r w:rsidR="007C4F94" w:rsidRPr="009A5445">
        <w:rPr>
          <w:rFonts w:ascii="Times New Roman" w:hAnsi="Times New Roman"/>
        </w:rPr>
        <w:t> </w:t>
      </w:r>
      <w:r w:rsidR="00945564" w:rsidRPr="009A5445">
        <w:rPr>
          <w:rFonts w:ascii="Times New Roman" w:hAnsi="Times New Roman"/>
        </w:rPr>
        <w:t>categories of damage</w:t>
      </w:r>
      <w:r w:rsidR="00137B3F" w:rsidRPr="009A5445">
        <w:rPr>
          <w:rFonts w:ascii="Times New Roman" w:hAnsi="Times New Roman"/>
        </w:rPr>
        <w:t>:</w:t>
      </w:r>
      <w:r w:rsidR="00B11481" w:rsidRPr="009A5445">
        <w:rPr>
          <w:rFonts w:ascii="Times New Roman" w:hAnsi="Times New Roman"/>
        </w:rPr>
        <w:t xml:space="preserve"> "1</w:t>
      </w:r>
      <w:r w:rsidR="000C6B37" w:rsidRPr="009A5445">
        <w:rPr>
          <w:rFonts w:ascii="Times New Roman" w:hAnsi="Times New Roman"/>
        </w:rPr>
        <w:t>.</w:t>
      </w:r>
      <w:r w:rsidR="009D7B73" w:rsidRPr="009A5445">
        <w:rPr>
          <w:rFonts w:ascii="Times New Roman" w:hAnsi="Times New Roman"/>
        </w:rPr>
        <w:t> </w:t>
      </w:r>
      <w:r w:rsidR="00B11481" w:rsidRPr="009A5445">
        <w:rPr>
          <w:rFonts w:ascii="Times New Roman" w:hAnsi="Times New Roman"/>
        </w:rPr>
        <w:t>Defective materials and construction of the roof, including but not limited to tie downs, rafters and timbers and soffit"</w:t>
      </w:r>
      <w:r w:rsidR="000C6B37" w:rsidRPr="009A5445">
        <w:rPr>
          <w:rFonts w:ascii="Times New Roman" w:hAnsi="Times New Roman"/>
        </w:rPr>
        <w:t xml:space="preserve">; and </w:t>
      </w:r>
      <w:r w:rsidR="00191D73" w:rsidRPr="009A5445">
        <w:rPr>
          <w:rFonts w:ascii="Times New Roman" w:hAnsi="Times New Roman"/>
        </w:rPr>
        <w:t>"2</w:t>
      </w:r>
      <w:r w:rsidR="000C6B37" w:rsidRPr="009A5445">
        <w:rPr>
          <w:rFonts w:ascii="Times New Roman" w:hAnsi="Times New Roman"/>
        </w:rPr>
        <w:t>.</w:t>
      </w:r>
      <w:r w:rsidR="009D7B73" w:rsidRPr="009A5445">
        <w:rPr>
          <w:rFonts w:ascii="Times New Roman" w:hAnsi="Times New Roman"/>
        </w:rPr>
        <w:t> </w:t>
      </w:r>
      <w:r w:rsidR="00191D73" w:rsidRPr="009A5445">
        <w:rPr>
          <w:rFonts w:ascii="Times New Roman" w:hAnsi="Times New Roman"/>
        </w:rPr>
        <w:t xml:space="preserve">Resultant damage including but not </w:t>
      </w:r>
      <w:r w:rsidR="002046B2" w:rsidRPr="009A5445">
        <w:rPr>
          <w:rFonts w:ascii="Times New Roman" w:hAnsi="Times New Roman"/>
        </w:rPr>
        <w:t>limited to internal water damage, fascia, guttering and roof sheeting (for those buildings which lost roof sheeting only)".</w:t>
      </w:r>
      <w:r w:rsidR="00D42ACD" w:rsidRPr="009A5445">
        <w:rPr>
          <w:rFonts w:ascii="Times New Roman" w:hAnsi="Times New Roman"/>
        </w:rPr>
        <w:t xml:space="preserve"> SCI advised that it would cover the</w:t>
      </w:r>
      <w:r w:rsidR="008C4AA5" w:rsidRPr="009A5445">
        <w:rPr>
          <w:rFonts w:ascii="Times New Roman" w:hAnsi="Times New Roman"/>
        </w:rPr>
        <w:t xml:space="preserve"> repair</w:t>
      </w:r>
      <w:r w:rsidR="00D42ACD" w:rsidRPr="009A5445">
        <w:rPr>
          <w:rFonts w:ascii="Times New Roman" w:hAnsi="Times New Roman"/>
        </w:rPr>
        <w:t xml:space="preserve"> costs associated with </w:t>
      </w:r>
      <w:r w:rsidR="00747EBC" w:rsidRPr="009A5445">
        <w:rPr>
          <w:rFonts w:ascii="Times New Roman" w:hAnsi="Times New Roman"/>
        </w:rPr>
        <w:t xml:space="preserve">the </w:t>
      </w:r>
      <w:r w:rsidR="008C4AA5" w:rsidRPr="009A5445">
        <w:rPr>
          <w:rFonts w:ascii="Times New Roman" w:hAnsi="Times New Roman"/>
        </w:rPr>
        <w:t>second category</w:t>
      </w:r>
      <w:r w:rsidR="00F53558" w:rsidRPr="009A5445">
        <w:rPr>
          <w:rFonts w:ascii="Times New Roman" w:hAnsi="Times New Roman"/>
        </w:rPr>
        <w:t xml:space="preserve">, but not the </w:t>
      </w:r>
      <w:r w:rsidR="008C4AA5" w:rsidRPr="009A5445">
        <w:rPr>
          <w:rFonts w:ascii="Times New Roman" w:hAnsi="Times New Roman"/>
        </w:rPr>
        <w:t>first category</w:t>
      </w:r>
      <w:r w:rsidR="00F53558" w:rsidRPr="009A5445">
        <w:rPr>
          <w:rFonts w:ascii="Times New Roman" w:hAnsi="Times New Roman"/>
        </w:rPr>
        <w:t>.</w:t>
      </w:r>
      <w:r w:rsidR="00322A7B" w:rsidRPr="009A5445">
        <w:rPr>
          <w:rFonts w:ascii="Times New Roman" w:hAnsi="Times New Roman"/>
        </w:rPr>
        <w:t xml:space="preserve"> </w:t>
      </w:r>
      <w:r w:rsidR="003154EE" w:rsidRPr="009A5445">
        <w:rPr>
          <w:rFonts w:ascii="Times New Roman" w:hAnsi="Times New Roman"/>
        </w:rPr>
        <w:t>Th</w:t>
      </w:r>
      <w:r w:rsidR="004C4FE4" w:rsidRPr="009A5445">
        <w:rPr>
          <w:rFonts w:ascii="Times New Roman" w:hAnsi="Times New Roman"/>
        </w:rPr>
        <w:t>e</w:t>
      </w:r>
      <w:r w:rsidR="003154EE" w:rsidRPr="009A5445">
        <w:rPr>
          <w:rFonts w:ascii="Times New Roman" w:hAnsi="Times New Roman"/>
        </w:rPr>
        <w:t xml:space="preserve"> language </w:t>
      </w:r>
      <w:r w:rsidR="004C4FE4" w:rsidRPr="009A5445">
        <w:rPr>
          <w:rFonts w:ascii="Times New Roman" w:hAnsi="Times New Roman"/>
        </w:rPr>
        <w:t xml:space="preserve">used by SCI was imprecise </w:t>
      </w:r>
      <w:r w:rsidR="005348CC" w:rsidRPr="009A5445">
        <w:rPr>
          <w:rFonts w:ascii="Times New Roman" w:hAnsi="Times New Roman"/>
        </w:rPr>
        <w:t xml:space="preserve">and the parties ultimately disagreed on the scope of application of the second category. In particular, </w:t>
      </w:r>
      <w:r w:rsidR="00C35739" w:rsidRPr="009A5445">
        <w:rPr>
          <w:rFonts w:ascii="Times New Roman" w:hAnsi="Times New Roman"/>
        </w:rPr>
        <w:t>there was a dispute about the meaning of the phrase "for those buildings which lost roof sheeting only".</w:t>
      </w:r>
    </w:p>
    <w:p w14:paraId="039CD7BE" w14:textId="6A484FFF" w:rsidR="00996928" w:rsidRPr="009A5445" w:rsidRDefault="005876C5"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F313DD" w:rsidRPr="009A5445">
        <w:rPr>
          <w:rFonts w:ascii="Times New Roman" w:hAnsi="Times New Roman"/>
        </w:rPr>
        <w:t>In the 9</w:t>
      </w:r>
      <w:r w:rsidR="00270F00" w:rsidRPr="009A5445">
        <w:rPr>
          <w:rFonts w:ascii="Times New Roman" w:hAnsi="Times New Roman"/>
        </w:rPr>
        <w:t> </w:t>
      </w:r>
      <w:r w:rsidR="00F313DD" w:rsidRPr="009A5445">
        <w:rPr>
          <w:rFonts w:ascii="Times New Roman" w:hAnsi="Times New Roman"/>
        </w:rPr>
        <w:t xml:space="preserve">May </w:t>
      </w:r>
      <w:r w:rsidR="005A4EB6" w:rsidRPr="009A5445">
        <w:rPr>
          <w:rFonts w:ascii="Times New Roman" w:hAnsi="Times New Roman"/>
        </w:rPr>
        <w:t xml:space="preserve">2017 email, SCI also explained the further steps that were then contemplated. </w:t>
      </w:r>
      <w:r w:rsidR="002E487A" w:rsidRPr="009A5445">
        <w:rPr>
          <w:rFonts w:ascii="Times New Roman" w:hAnsi="Times New Roman"/>
        </w:rPr>
        <w:t>L</w:t>
      </w:r>
      <w:r w:rsidR="00B4139A" w:rsidRPr="009A5445">
        <w:rPr>
          <w:rFonts w:ascii="Times New Roman" w:hAnsi="Times New Roman"/>
        </w:rPr>
        <w:t>awyers had been engaged to assist with potential recovery from the original builder and developer</w:t>
      </w:r>
      <w:r w:rsidR="000027B0" w:rsidRPr="009A5445">
        <w:rPr>
          <w:rFonts w:ascii="Times New Roman" w:hAnsi="Times New Roman"/>
        </w:rPr>
        <w:t>,</w:t>
      </w:r>
      <w:r w:rsidR="008B4CAE" w:rsidRPr="009A5445">
        <w:rPr>
          <w:rFonts w:ascii="Times New Roman" w:hAnsi="Times New Roman"/>
        </w:rPr>
        <w:t xml:space="preserve"> and an engineering report </w:t>
      </w:r>
      <w:r w:rsidR="00696490" w:rsidRPr="009A5445">
        <w:rPr>
          <w:rFonts w:ascii="Times New Roman" w:hAnsi="Times New Roman"/>
        </w:rPr>
        <w:t xml:space="preserve">had been sought to assist in relation to this recovery. </w:t>
      </w:r>
      <w:r w:rsidR="00F908F7" w:rsidRPr="009A5445">
        <w:rPr>
          <w:rFonts w:ascii="Times New Roman" w:hAnsi="Times New Roman"/>
        </w:rPr>
        <w:t>SCI asked that Delor Vue cooperate</w:t>
      </w:r>
      <w:r w:rsidR="00ED3AE4" w:rsidRPr="009A5445">
        <w:rPr>
          <w:rFonts w:ascii="Times New Roman" w:hAnsi="Times New Roman"/>
        </w:rPr>
        <w:t xml:space="preserve"> with it to ensure the best chance of recovery. </w:t>
      </w:r>
      <w:r w:rsidR="009855F9" w:rsidRPr="009A5445">
        <w:rPr>
          <w:rFonts w:ascii="Times New Roman" w:hAnsi="Times New Roman"/>
        </w:rPr>
        <w:t xml:space="preserve">SCI </w:t>
      </w:r>
      <w:r w:rsidR="00F527D0" w:rsidRPr="009A5445">
        <w:rPr>
          <w:rFonts w:ascii="Times New Roman" w:hAnsi="Times New Roman"/>
        </w:rPr>
        <w:t xml:space="preserve">was also awaiting a scope of works </w:t>
      </w:r>
      <w:r w:rsidR="001E40BC" w:rsidRPr="009A5445">
        <w:rPr>
          <w:rFonts w:ascii="Times New Roman" w:hAnsi="Times New Roman"/>
        </w:rPr>
        <w:t xml:space="preserve">for the roof repairs </w:t>
      </w:r>
      <w:r w:rsidR="000D6A6D" w:rsidRPr="009A5445">
        <w:rPr>
          <w:rFonts w:ascii="Times New Roman" w:hAnsi="Times New Roman"/>
        </w:rPr>
        <w:t xml:space="preserve">which it said would be broken down into </w:t>
      </w:r>
      <w:r w:rsidR="00951BCF" w:rsidRPr="009A5445">
        <w:rPr>
          <w:rFonts w:ascii="Times New Roman" w:hAnsi="Times New Roman"/>
        </w:rPr>
        <w:t>two</w:t>
      </w:r>
      <w:r w:rsidR="00916616" w:rsidRPr="009A5445">
        <w:rPr>
          <w:rFonts w:ascii="Times New Roman" w:hAnsi="Times New Roman"/>
        </w:rPr>
        <w:t> </w:t>
      </w:r>
      <w:r w:rsidR="00951BCF" w:rsidRPr="009A5445">
        <w:rPr>
          <w:rFonts w:ascii="Times New Roman" w:hAnsi="Times New Roman"/>
        </w:rPr>
        <w:t xml:space="preserve">parts: </w:t>
      </w:r>
      <w:r w:rsidR="001E40BC" w:rsidRPr="009A5445">
        <w:rPr>
          <w:rFonts w:ascii="Times New Roman" w:hAnsi="Times New Roman"/>
        </w:rPr>
        <w:t>(i) </w:t>
      </w:r>
      <w:r w:rsidR="00951BCF" w:rsidRPr="009A5445">
        <w:rPr>
          <w:rFonts w:ascii="Times New Roman" w:hAnsi="Times New Roman"/>
        </w:rPr>
        <w:t>the defective repairs to be paid for by Delor Vue</w:t>
      </w:r>
      <w:r w:rsidR="00121417" w:rsidRPr="009A5445">
        <w:rPr>
          <w:rFonts w:ascii="Times New Roman" w:hAnsi="Times New Roman"/>
        </w:rPr>
        <w:t>;</w:t>
      </w:r>
      <w:r w:rsidR="00951BCF" w:rsidRPr="009A5445">
        <w:rPr>
          <w:rFonts w:ascii="Times New Roman" w:hAnsi="Times New Roman"/>
        </w:rPr>
        <w:t xml:space="preserve"> and </w:t>
      </w:r>
      <w:r w:rsidR="00121417" w:rsidRPr="009A5445">
        <w:rPr>
          <w:rFonts w:ascii="Times New Roman" w:hAnsi="Times New Roman"/>
        </w:rPr>
        <w:t>(ii) </w:t>
      </w:r>
      <w:r w:rsidR="00951BCF" w:rsidRPr="009A5445">
        <w:rPr>
          <w:rFonts w:ascii="Times New Roman" w:hAnsi="Times New Roman"/>
        </w:rPr>
        <w:t xml:space="preserve">the </w:t>
      </w:r>
      <w:r w:rsidR="0072127F" w:rsidRPr="009A5445">
        <w:rPr>
          <w:rFonts w:ascii="Times New Roman" w:hAnsi="Times New Roman"/>
        </w:rPr>
        <w:t>resultant damage repairs to be paid for by SCI. SCI explained that</w:t>
      </w:r>
      <w:r w:rsidR="00B52C5F" w:rsidRPr="009A5445">
        <w:rPr>
          <w:rFonts w:ascii="Times New Roman" w:hAnsi="Times New Roman"/>
        </w:rPr>
        <w:t xml:space="preserve"> roof repairs would need to be carried out before internal repairs for those buildings with roof damage or with water entering through the roof</w:t>
      </w:r>
      <w:r w:rsidR="00951BCF" w:rsidRPr="009A5445">
        <w:rPr>
          <w:rFonts w:ascii="Times New Roman" w:hAnsi="Times New Roman"/>
        </w:rPr>
        <w:t>.</w:t>
      </w:r>
    </w:p>
    <w:p w14:paraId="492C523F" w14:textId="71F0BF54" w:rsidR="00B14394" w:rsidRPr="009A5445" w:rsidRDefault="00196CF9"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44465C" w:rsidRPr="009A5445">
        <w:rPr>
          <w:rFonts w:ascii="Times New Roman" w:hAnsi="Times New Roman"/>
        </w:rPr>
        <w:t xml:space="preserve">The scope of </w:t>
      </w:r>
      <w:r w:rsidR="0043525D" w:rsidRPr="009A5445">
        <w:rPr>
          <w:rFonts w:ascii="Times New Roman" w:hAnsi="Times New Roman"/>
        </w:rPr>
        <w:t xml:space="preserve">the resultant damage </w:t>
      </w:r>
      <w:r w:rsidR="0069074E" w:rsidRPr="009A5445">
        <w:rPr>
          <w:rFonts w:ascii="Times New Roman" w:hAnsi="Times New Roman"/>
        </w:rPr>
        <w:t xml:space="preserve">for which </w:t>
      </w:r>
      <w:r w:rsidR="009B6CBC" w:rsidRPr="009A5445">
        <w:rPr>
          <w:rFonts w:ascii="Times New Roman" w:hAnsi="Times New Roman"/>
        </w:rPr>
        <w:t xml:space="preserve">Allianz, through </w:t>
      </w:r>
      <w:r w:rsidR="00AC381D" w:rsidRPr="009A5445">
        <w:rPr>
          <w:rFonts w:ascii="Times New Roman" w:hAnsi="Times New Roman"/>
        </w:rPr>
        <w:t>SCI</w:t>
      </w:r>
      <w:r w:rsidR="009B6CBC" w:rsidRPr="009A5445">
        <w:rPr>
          <w:rFonts w:ascii="Times New Roman" w:hAnsi="Times New Roman"/>
        </w:rPr>
        <w:t>,</w:t>
      </w:r>
      <w:r w:rsidR="00AC381D" w:rsidRPr="009A5445">
        <w:rPr>
          <w:rFonts w:ascii="Times New Roman" w:hAnsi="Times New Roman"/>
        </w:rPr>
        <w:t xml:space="preserve"> </w:t>
      </w:r>
      <w:r w:rsidR="0069074E" w:rsidRPr="009A5445">
        <w:rPr>
          <w:rFonts w:ascii="Times New Roman" w:hAnsi="Times New Roman"/>
        </w:rPr>
        <w:t xml:space="preserve">had undertaken to </w:t>
      </w:r>
      <w:r w:rsidR="00BB1563" w:rsidRPr="009A5445">
        <w:rPr>
          <w:rFonts w:ascii="Times New Roman" w:hAnsi="Times New Roman"/>
        </w:rPr>
        <w:t>arrange repair</w:t>
      </w:r>
      <w:r w:rsidR="000A33E5" w:rsidRPr="009A5445">
        <w:rPr>
          <w:rFonts w:ascii="Times New Roman" w:hAnsi="Times New Roman"/>
        </w:rPr>
        <w:t>s</w:t>
      </w:r>
      <w:r w:rsidR="00BB1563" w:rsidRPr="009A5445">
        <w:rPr>
          <w:rFonts w:ascii="Times New Roman" w:hAnsi="Times New Roman"/>
        </w:rPr>
        <w:t xml:space="preserve"> </w:t>
      </w:r>
      <w:r w:rsidR="00881A0A" w:rsidRPr="009A5445">
        <w:rPr>
          <w:rFonts w:ascii="Times New Roman" w:hAnsi="Times New Roman"/>
        </w:rPr>
        <w:t>in the 9</w:t>
      </w:r>
      <w:r w:rsidR="00916616" w:rsidRPr="009A5445">
        <w:rPr>
          <w:rFonts w:ascii="Times New Roman" w:hAnsi="Times New Roman"/>
        </w:rPr>
        <w:t> </w:t>
      </w:r>
      <w:r w:rsidR="00881A0A" w:rsidRPr="009A5445">
        <w:rPr>
          <w:rFonts w:ascii="Times New Roman" w:hAnsi="Times New Roman"/>
        </w:rPr>
        <w:t xml:space="preserve">May 2017 email </w:t>
      </w:r>
      <w:r w:rsidR="00552802" w:rsidRPr="009A5445">
        <w:rPr>
          <w:rFonts w:ascii="Times New Roman" w:hAnsi="Times New Roman"/>
        </w:rPr>
        <w:t>was</w:t>
      </w:r>
      <w:r w:rsidR="0016137F" w:rsidRPr="009A5445">
        <w:rPr>
          <w:rFonts w:ascii="Times New Roman" w:hAnsi="Times New Roman"/>
        </w:rPr>
        <w:t>, and is,</w:t>
      </w:r>
      <w:r w:rsidR="00552802" w:rsidRPr="009A5445">
        <w:rPr>
          <w:rFonts w:ascii="Times New Roman" w:hAnsi="Times New Roman"/>
        </w:rPr>
        <w:t xml:space="preserve"> </w:t>
      </w:r>
      <w:r w:rsidR="0016137F" w:rsidRPr="009A5445">
        <w:rPr>
          <w:rFonts w:ascii="Times New Roman" w:hAnsi="Times New Roman"/>
        </w:rPr>
        <w:t xml:space="preserve">unclear. </w:t>
      </w:r>
      <w:r w:rsidR="006F671D" w:rsidRPr="009A5445">
        <w:rPr>
          <w:rFonts w:ascii="Times New Roman" w:hAnsi="Times New Roman"/>
        </w:rPr>
        <w:t xml:space="preserve">It </w:t>
      </w:r>
      <w:r w:rsidR="00913E2A" w:rsidRPr="009A5445">
        <w:rPr>
          <w:rFonts w:ascii="Times New Roman" w:hAnsi="Times New Roman"/>
        </w:rPr>
        <w:t>included</w:t>
      </w:r>
      <w:r w:rsidR="006F671D" w:rsidRPr="009A5445">
        <w:rPr>
          <w:rFonts w:ascii="Times New Roman" w:hAnsi="Times New Roman"/>
        </w:rPr>
        <w:t xml:space="preserve"> </w:t>
      </w:r>
      <w:r w:rsidR="00AB0049" w:rsidRPr="009A5445">
        <w:rPr>
          <w:rFonts w:ascii="Times New Roman" w:hAnsi="Times New Roman"/>
        </w:rPr>
        <w:t xml:space="preserve">damage to </w:t>
      </w:r>
      <w:r w:rsidR="006F671D" w:rsidRPr="009A5445">
        <w:rPr>
          <w:rFonts w:ascii="Times New Roman" w:hAnsi="Times New Roman"/>
        </w:rPr>
        <w:t>roof sheeting</w:t>
      </w:r>
      <w:r w:rsidR="003366CB" w:rsidRPr="009A5445">
        <w:rPr>
          <w:rFonts w:ascii="Times New Roman" w:hAnsi="Times New Roman"/>
        </w:rPr>
        <w:t xml:space="preserve">, </w:t>
      </w:r>
      <w:r w:rsidR="00345553" w:rsidRPr="009A5445">
        <w:rPr>
          <w:rFonts w:ascii="Times New Roman" w:hAnsi="Times New Roman"/>
        </w:rPr>
        <w:t xml:space="preserve">but </w:t>
      </w:r>
      <w:r w:rsidR="00D01B44" w:rsidRPr="009A5445">
        <w:rPr>
          <w:rFonts w:ascii="Times New Roman" w:hAnsi="Times New Roman"/>
        </w:rPr>
        <w:t>it was not clear whether it</w:t>
      </w:r>
      <w:r w:rsidR="00345553" w:rsidRPr="009A5445">
        <w:rPr>
          <w:rFonts w:ascii="Times New Roman" w:hAnsi="Times New Roman"/>
        </w:rPr>
        <w:t xml:space="preserve"> include</w:t>
      </w:r>
      <w:r w:rsidR="00D01B44" w:rsidRPr="009A5445">
        <w:rPr>
          <w:rFonts w:ascii="Times New Roman" w:hAnsi="Times New Roman"/>
        </w:rPr>
        <w:t>d</w:t>
      </w:r>
      <w:r w:rsidR="00345553" w:rsidRPr="009A5445">
        <w:rPr>
          <w:rFonts w:ascii="Times New Roman" w:hAnsi="Times New Roman"/>
        </w:rPr>
        <w:t xml:space="preserve"> </w:t>
      </w:r>
      <w:r w:rsidR="00827695" w:rsidRPr="009A5445">
        <w:rPr>
          <w:rFonts w:ascii="Times New Roman" w:hAnsi="Times New Roman"/>
        </w:rPr>
        <w:t xml:space="preserve">damage to </w:t>
      </w:r>
      <w:r w:rsidR="00345553" w:rsidRPr="009A5445">
        <w:rPr>
          <w:rFonts w:ascii="Times New Roman" w:hAnsi="Times New Roman"/>
        </w:rPr>
        <w:t xml:space="preserve">roof sheeting where </w:t>
      </w:r>
      <w:r w:rsidR="0014497F" w:rsidRPr="009A5445">
        <w:rPr>
          <w:rFonts w:ascii="Times New Roman" w:hAnsi="Times New Roman"/>
        </w:rPr>
        <w:t>the damage was also the result of defective materials and construction of the roof.</w:t>
      </w:r>
      <w:r w:rsidR="005D4E20" w:rsidRPr="009A5445">
        <w:rPr>
          <w:rFonts w:ascii="Times New Roman" w:hAnsi="Times New Roman"/>
        </w:rPr>
        <w:t xml:space="preserve"> It included</w:t>
      </w:r>
      <w:r w:rsidR="005E7627" w:rsidRPr="009A5445">
        <w:rPr>
          <w:rFonts w:ascii="Times New Roman" w:hAnsi="Times New Roman"/>
        </w:rPr>
        <w:t xml:space="preserve"> internal water damage</w:t>
      </w:r>
      <w:r w:rsidR="00AB1E67" w:rsidRPr="009A5445">
        <w:rPr>
          <w:rFonts w:ascii="Times New Roman" w:hAnsi="Times New Roman"/>
        </w:rPr>
        <w:t>,</w:t>
      </w:r>
      <w:r w:rsidR="005E7627" w:rsidRPr="009A5445">
        <w:rPr>
          <w:rFonts w:ascii="Times New Roman" w:hAnsi="Times New Roman"/>
        </w:rPr>
        <w:t xml:space="preserve"> fascia and guttering</w:t>
      </w:r>
      <w:r w:rsidR="005E7627" w:rsidRPr="009A5445" w:rsidDel="00DA6D0B">
        <w:rPr>
          <w:rFonts w:ascii="Times New Roman" w:hAnsi="Times New Roman"/>
        </w:rPr>
        <w:t xml:space="preserve"> damage</w:t>
      </w:r>
      <w:r w:rsidR="00FD4C2B" w:rsidRPr="009A5445">
        <w:rPr>
          <w:rFonts w:ascii="Times New Roman" w:hAnsi="Times New Roman"/>
        </w:rPr>
        <w:t>,</w:t>
      </w:r>
      <w:r w:rsidR="005E7627" w:rsidRPr="009A5445">
        <w:rPr>
          <w:rFonts w:ascii="Times New Roman" w:hAnsi="Times New Roman"/>
        </w:rPr>
        <w:t xml:space="preserve"> but it was not clear whether those items </w:t>
      </w:r>
      <w:r w:rsidR="00133B39" w:rsidRPr="009A5445">
        <w:rPr>
          <w:rFonts w:ascii="Times New Roman" w:hAnsi="Times New Roman"/>
        </w:rPr>
        <w:t>were included for</w:t>
      </w:r>
      <w:r w:rsidR="00306BA9" w:rsidRPr="009A5445">
        <w:rPr>
          <w:rFonts w:ascii="Times New Roman" w:hAnsi="Times New Roman"/>
        </w:rPr>
        <w:t xml:space="preserve"> all </w:t>
      </w:r>
      <w:r w:rsidR="00DB0142" w:rsidRPr="009A5445">
        <w:rPr>
          <w:rFonts w:ascii="Times New Roman" w:hAnsi="Times New Roman"/>
        </w:rPr>
        <w:t xml:space="preserve">of </w:t>
      </w:r>
      <w:r w:rsidR="00306BA9" w:rsidRPr="009A5445">
        <w:rPr>
          <w:rFonts w:ascii="Times New Roman" w:hAnsi="Times New Roman"/>
        </w:rPr>
        <w:t xml:space="preserve">the buildings which suffered such damage or </w:t>
      </w:r>
      <w:r w:rsidR="00812D34" w:rsidRPr="009A5445">
        <w:rPr>
          <w:rFonts w:ascii="Times New Roman" w:hAnsi="Times New Roman"/>
        </w:rPr>
        <w:t xml:space="preserve">only </w:t>
      </w:r>
      <w:r w:rsidR="00306BA9" w:rsidRPr="009A5445">
        <w:rPr>
          <w:rFonts w:ascii="Times New Roman" w:hAnsi="Times New Roman"/>
        </w:rPr>
        <w:t xml:space="preserve">those </w:t>
      </w:r>
      <w:r w:rsidR="00812D34" w:rsidRPr="009A5445">
        <w:rPr>
          <w:rFonts w:ascii="Times New Roman" w:hAnsi="Times New Roman"/>
        </w:rPr>
        <w:t>buildings which lost roof sheeting.</w:t>
      </w:r>
    </w:p>
    <w:p w14:paraId="2DF0A137" w14:textId="254F79AB" w:rsidR="00196CF9" w:rsidRPr="009A5445" w:rsidRDefault="00B14394" w:rsidP="009A5445">
      <w:pPr>
        <w:pStyle w:val="FixListStyle"/>
        <w:spacing w:after="260" w:line="280" w:lineRule="exact"/>
        <w:ind w:right="0"/>
        <w:jc w:val="both"/>
        <w:rPr>
          <w:rFonts w:ascii="Times New Roman" w:hAnsi="Times New Roman"/>
        </w:rPr>
      </w:pPr>
      <w:r w:rsidRPr="009A5445">
        <w:rPr>
          <w:rFonts w:ascii="Times New Roman" w:hAnsi="Times New Roman"/>
        </w:rPr>
        <w:tab/>
        <w:t>On appeal to this Court, Allianz submitted that the 9</w:t>
      </w:r>
      <w:r w:rsidR="00F77B94" w:rsidRPr="009A5445">
        <w:rPr>
          <w:rFonts w:ascii="Times New Roman" w:hAnsi="Times New Roman"/>
        </w:rPr>
        <w:t> </w:t>
      </w:r>
      <w:r w:rsidRPr="009A5445">
        <w:rPr>
          <w:rFonts w:ascii="Times New Roman" w:hAnsi="Times New Roman"/>
        </w:rPr>
        <w:t xml:space="preserve">May 2017 email </w:t>
      </w:r>
      <w:r w:rsidR="00540A8D" w:rsidRPr="009A5445">
        <w:rPr>
          <w:rFonts w:ascii="Times New Roman" w:hAnsi="Times New Roman"/>
        </w:rPr>
        <w:t>expressly stated that "the roof repairs will need to be carried out first [by Delor]</w:t>
      </w:r>
      <w:r w:rsidR="00F9772D" w:rsidRPr="009A5445">
        <w:rPr>
          <w:rFonts w:ascii="Times New Roman" w:hAnsi="Times New Roman"/>
        </w:rPr>
        <w:t>, before the internal resultant damage repairs can proceed"</w:t>
      </w:r>
      <w:r w:rsidR="005C20CA" w:rsidRPr="009A5445">
        <w:rPr>
          <w:rFonts w:ascii="Times New Roman" w:hAnsi="Times New Roman"/>
        </w:rPr>
        <w:t>. That submission</w:t>
      </w:r>
      <w:r w:rsidR="006C37CC" w:rsidRPr="009A5445">
        <w:rPr>
          <w:rFonts w:ascii="Times New Roman" w:hAnsi="Times New Roman"/>
        </w:rPr>
        <w:t xml:space="preserve"> </w:t>
      </w:r>
      <w:r w:rsidR="005C20CA" w:rsidRPr="009A5445">
        <w:rPr>
          <w:rFonts w:ascii="Times New Roman" w:hAnsi="Times New Roman"/>
        </w:rPr>
        <w:t xml:space="preserve">is </w:t>
      </w:r>
      <w:r w:rsidR="005C20CA" w:rsidRPr="009A5445">
        <w:rPr>
          <w:rFonts w:ascii="Times New Roman" w:hAnsi="Times New Roman"/>
        </w:rPr>
        <w:lastRenderedPageBreak/>
        <w:t xml:space="preserve">contrary to the </w:t>
      </w:r>
      <w:r w:rsidR="00CF2451" w:rsidRPr="009A5445">
        <w:rPr>
          <w:rFonts w:ascii="Times New Roman" w:hAnsi="Times New Roman"/>
        </w:rPr>
        <w:t>reasoning of a majority of the Full Court</w:t>
      </w:r>
      <w:r w:rsidR="00CF2451" w:rsidRPr="009A5445">
        <w:rPr>
          <w:rStyle w:val="FootnoteReference"/>
          <w:rFonts w:ascii="Times New Roman" w:hAnsi="Times New Roman"/>
          <w:sz w:val="24"/>
        </w:rPr>
        <w:footnoteReference w:id="2"/>
      </w:r>
      <w:r w:rsidR="006C37CC" w:rsidRPr="009A5445">
        <w:rPr>
          <w:rFonts w:ascii="Times New Roman" w:hAnsi="Times New Roman"/>
        </w:rPr>
        <w:t xml:space="preserve"> and is unsupported by any ground of appeal</w:t>
      </w:r>
      <w:r w:rsidR="00CF2451" w:rsidRPr="009A5445">
        <w:rPr>
          <w:rFonts w:ascii="Times New Roman" w:hAnsi="Times New Roman"/>
        </w:rPr>
        <w:t>.</w:t>
      </w:r>
      <w:r w:rsidR="00F9772D" w:rsidRPr="009A5445">
        <w:rPr>
          <w:rFonts w:ascii="Times New Roman" w:hAnsi="Times New Roman"/>
        </w:rPr>
        <w:t xml:space="preserve"> It </w:t>
      </w:r>
      <w:r w:rsidR="001639A0" w:rsidRPr="009A5445">
        <w:rPr>
          <w:rFonts w:ascii="Times New Roman" w:hAnsi="Times New Roman"/>
        </w:rPr>
        <w:t xml:space="preserve">also </w:t>
      </w:r>
      <w:r w:rsidR="00F9772D" w:rsidRPr="009A5445">
        <w:rPr>
          <w:rFonts w:ascii="Times New Roman" w:hAnsi="Times New Roman"/>
        </w:rPr>
        <w:t xml:space="preserve">misrepresents the </w:t>
      </w:r>
      <w:r w:rsidR="001639A0" w:rsidRPr="009A5445">
        <w:rPr>
          <w:rFonts w:ascii="Times New Roman" w:hAnsi="Times New Roman"/>
        </w:rPr>
        <w:t>9</w:t>
      </w:r>
      <w:r w:rsidR="00C6534F" w:rsidRPr="009A5445">
        <w:rPr>
          <w:rFonts w:ascii="Times New Roman" w:hAnsi="Times New Roman"/>
        </w:rPr>
        <w:t> </w:t>
      </w:r>
      <w:r w:rsidR="001639A0" w:rsidRPr="009A5445">
        <w:rPr>
          <w:rFonts w:ascii="Times New Roman" w:hAnsi="Times New Roman"/>
        </w:rPr>
        <w:t xml:space="preserve">May 2017 </w:t>
      </w:r>
      <w:r w:rsidR="00F9772D" w:rsidRPr="009A5445">
        <w:rPr>
          <w:rFonts w:ascii="Times New Roman" w:hAnsi="Times New Roman"/>
        </w:rPr>
        <w:t>email</w:t>
      </w:r>
      <w:r w:rsidR="001639A0" w:rsidRPr="009A5445">
        <w:rPr>
          <w:rFonts w:ascii="Times New Roman" w:hAnsi="Times New Roman"/>
        </w:rPr>
        <w:t>. That email</w:t>
      </w:r>
      <w:r w:rsidR="00F9772D" w:rsidRPr="009A5445">
        <w:rPr>
          <w:rFonts w:ascii="Times New Roman" w:hAnsi="Times New Roman"/>
        </w:rPr>
        <w:t xml:space="preserve"> </w:t>
      </w:r>
      <w:r w:rsidR="00A45447" w:rsidRPr="009A5445">
        <w:rPr>
          <w:rFonts w:ascii="Times New Roman" w:hAnsi="Times New Roman"/>
        </w:rPr>
        <w:t>was not</w:t>
      </w:r>
      <w:r w:rsidR="00F9772D" w:rsidRPr="009A5445">
        <w:rPr>
          <w:rFonts w:ascii="Times New Roman" w:hAnsi="Times New Roman"/>
        </w:rPr>
        <w:t xml:space="preserve"> suggest</w:t>
      </w:r>
      <w:r w:rsidR="00A45447" w:rsidRPr="009A5445">
        <w:rPr>
          <w:rFonts w:ascii="Times New Roman" w:hAnsi="Times New Roman"/>
        </w:rPr>
        <w:t>ing</w:t>
      </w:r>
      <w:r w:rsidR="00F9772D" w:rsidRPr="009A5445">
        <w:rPr>
          <w:rFonts w:ascii="Times New Roman" w:hAnsi="Times New Roman"/>
        </w:rPr>
        <w:t xml:space="preserve"> that the roof repairs needed to be carried out first </w:t>
      </w:r>
      <w:r w:rsidR="00F9772D" w:rsidRPr="009A5445">
        <w:rPr>
          <w:rFonts w:ascii="Times New Roman" w:hAnsi="Times New Roman"/>
          <w:i/>
          <w:iCs/>
        </w:rPr>
        <w:t>by Delor Vue</w:t>
      </w:r>
      <w:r w:rsidR="001639A0" w:rsidRPr="009A5445">
        <w:rPr>
          <w:rFonts w:ascii="Times New Roman" w:hAnsi="Times New Roman"/>
        </w:rPr>
        <w:t>. It</w:t>
      </w:r>
      <w:r w:rsidR="00A45447" w:rsidRPr="009A5445">
        <w:rPr>
          <w:rFonts w:ascii="Times New Roman" w:hAnsi="Times New Roman"/>
        </w:rPr>
        <w:t xml:space="preserve"> was making the much more mundane</w:t>
      </w:r>
      <w:r w:rsidR="000D34DA" w:rsidRPr="009A5445">
        <w:rPr>
          <w:rFonts w:ascii="Times New Roman" w:hAnsi="Times New Roman"/>
        </w:rPr>
        <w:t>, and obvious,</w:t>
      </w:r>
      <w:r w:rsidR="00A45447" w:rsidRPr="009A5445">
        <w:rPr>
          <w:rFonts w:ascii="Times New Roman" w:hAnsi="Times New Roman"/>
        </w:rPr>
        <w:t xml:space="preserve"> point that </w:t>
      </w:r>
      <w:r w:rsidR="00B323AD" w:rsidRPr="009A5445">
        <w:rPr>
          <w:rFonts w:ascii="Times New Roman" w:hAnsi="Times New Roman"/>
        </w:rPr>
        <w:t xml:space="preserve">the </w:t>
      </w:r>
      <w:r w:rsidR="00541437" w:rsidRPr="009A5445">
        <w:rPr>
          <w:rFonts w:ascii="Times New Roman" w:hAnsi="Times New Roman"/>
        </w:rPr>
        <w:t xml:space="preserve">roof </w:t>
      </w:r>
      <w:r w:rsidR="00A45447" w:rsidRPr="009A5445">
        <w:rPr>
          <w:rFonts w:ascii="Times New Roman" w:hAnsi="Times New Roman"/>
        </w:rPr>
        <w:t>repairs needed to be undertaken</w:t>
      </w:r>
      <w:r w:rsidR="00541437" w:rsidRPr="009A5445">
        <w:rPr>
          <w:rFonts w:ascii="Times New Roman" w:hAnsi="Times New Roman"/>
        </w:rPr>
        <w:t xml:space="preserve"> first</w:t>
      </w:r>
      <w:r w:rsidR="000D34DA" w:rsidRPr="009A5445">
        <w:rPr>
          <w:rFonts w:ascii="Times New Roman" w:hAnsi="Times New Roman"/>
        </w:rPr>
        <w:t xml:space="preserve"> to ensure </w:t>
      </w:r>
      <w:r w:rsidR="00541437" w:rsidRPr="009A5445">
        <w:rPr>
          <w:rFonts w:ascii="Times New Roman" w:hAnsi="Times New Roman"/>
        </w:rPr>
        <w:t>the building</w:t>
      </w:r>
      <w:r w:rsidR="00A87372" w:rsidRPr="009A5445">
        <w:rPr>
          <w:rFonts w:ascii="Times New Roman" w:hAnsi="Times New Roman"/>
        </w:rPr>
        <w:t>s</w:t>
      </w:r>
      <w:r w:rsidR="00473E67" w:rsidRPr="009A5445">
        <w:rPr>
          <w:rFonts w:ascii="Times New Roman" w:hAnsi="Times New Roman"/>
        </w:rPr>
        <w:t xml:space="preserve"> </w:t>
      </w:r>
      <w:r w:rsidR="00A87372" w:rsidRPr="009A5445">
        <w:rPr>
          <w:rFonts w:ascii="Times New Roman" w:hAnsi="Times New Roman"/>
        </w:rPr>
        <w:t xml:space="preserve">were </w:t>
      </w:r>
      <w:r w:rsidR="00473E67" w:rsidRPr="009A5445">
        <w:rPr>
          <w:rFonts w:ascii="Times New Roman" w:hAnsi="Times New Roman"/>
        </w:rPr>
        <w:t>watertight</w:t>
      </w:r>
      <w:r w:rsidR="00A45447" w:rsidRPr="009A5445">
        <w:rPr>
          <w:rFonts w:ascii="Times New Roman" w:hAnsi="Times New Roman"/>
        </w:rPr>
        <w:t xml:space="preserve"> </w:t>
      </w:r>
      <w:r w:rsidR="000D34DA" w:rsidRPr="009A5445">
        <w:rPr>
          <w:rFonts w:ascii="Times New Roman" w:hAnsi="Times New Roman"/>
        </w:rPr>
        <w:t>before internal repairs</w:t>
      </w:r>
      <w:r w:rsidR="00541437" w:rsidRPr="009A5445">
        <w:rPr>
          <w:rFonts w:ascii="Times New Roman" w:hAnsi="Times New Roman"/>
        </w:rPr>
        <w:t xml:space="preserve"> could </w:t>
      </w:r>
      <w:r w:rsidR="00261FCD" w:rsidRPr="009A5445">
        <w:rPr>
          <w:rFonts w:ascii="Times New Roman" w:hAnsi="Times New Roman"/>
        </w:rPr>
        <w:t>commence</w:t>
      </w:r>
      <w:r w:rsidR="000D34DA" w:rsidRPr="009A5445">
        <w:rPr>
          <w:rFonts w:ascii="Times New Roman" w:hAnsi="Times New Roman"/>
        </w:rPr>
        <w:t>.</w:t>
      </w:r>
      <w:r w:rsidR="00597301" w:rsidRPr="009A5445">
        <w:rPr>
          <w:rFonts w:ascii="Times New Roman" w:hAnsi="Times New Roman"/>
        </w:rPr>
        <w:t xml:space="preserve"> </w:t>
      </w:r>
      <w:r w:rsidR="00A02BD0" w:rsidRPr="009A5445">
        <w:rPr>
          <w:rFonts w:ascii="Times New Roman" w:hAnsi="Times New Roman"/>
        </w:rPr>
        <w:t xml:space="preserve">The terms of the 9 May 2017 email left unclear </w:t>
      </w:r>
      <w:r w:rsidR="00E75181" w:rsidRPr="009A5445">
        <w:rPr>
          <w:rFonts w:ascii="Times New Roman" w:hAnsi="Times New Roman"/>
        </w:rPr>
        <w:t xml:space="preserve">whether </w:t>
      </w:r>
      <w:r w:rsidR="00C6729B" w:rsidRPr="009A5445">
        <w:rPr>
          <w:rFonts w:ascii="Times New Roman" w:hAnsi="Times New Roman"/>
        </w:rPr>
        <w:t>Allianz</w:t>
      </w:r>
      <w:r w:rsidR="00F071AC" w:rsidRPr="009A5445" w:rsidDel="00E847EB">
        <w:rPr>
          <w:rFonts w:ascii="Times New Roman" w:hAnsi="Times New Roman"/>
        </w:rPr>
        <w:t xml:space="preserve"> </w:t>
      </w:r>
      <w:r w:rsidR="00283557" w:rsidRPr="009A5445" w:rsidDel="00E847EB">
        <w:rPr>
          <w:rFonts w:ascii="Times New Roman" w:hAnsi="Times New Roman"/>
        </w:rPr>
        <w:t xml:space="preserve">contemplated that </w:t>
      </w:r>
      <w:r w:rsidR="006740E8" w:rsidRPr="009A5445">
        <w:rPr>
          <w:rFonts w:ascii="Times New Roman" w:hAnsi="Times New Roman"/>
        </w:rPr>
        <w:t xml:space="preserve">it would be necessary </w:t>
      </w:r>
      <w:r w:rsidR="00ED7984" w:rsidRPr="009A5445">
        <w:rPr>
          <w:rFonts w:ascii="Times New Roman" w:hAnsi="Times New Roman"/>
        </w:rPr>
        <w:t xml:space="preserve">for </w:t>
      </w:r>
      <w:r w:rsidR="00382AC0" w:rsidRPr="009A5445">
        <w:rPr>
          <w:rFonts w:ascii="Times New Roman" w:hAnsi="Times New Roman"/>
        </w:rPr>
        <w:t>Delor Vue</w:t>
      </w:r>
      <w:r w:rsidR="00417F18" w:rsidRPr="009A5445">
        <w:rPr>
          <w:rFonts w:ascii="Times New Roman" w:hAnsi="Times New Roman"/>
        </w:rPr>
        <w:t xml:space="preserve"> and </w:t>
      </w:r>
      <w:r w:rsidR="00C6729B" w:rsidRPr="009A5445">
        <w:rPr>
          <w:rFonts w:ascii="Times New Roman" w:hAnsi="Times New Roman"/>
        </w:rPr>
        <w:t>Allianz</w:t>
      </w:r>
      <w:r w:rsidR="00417F18" w:rsidRPr="009A5445">
        <w:rPr>
          <w:rFonts w:ascii="Times New Roman" w:hAnsi="Times New Roman"/>
        </w:rPr>
        <w:t xml:space="preserve"> to reach agreement as to the</w:t>
      </w:r>
      <w:r w:rsidR="00A66538" w:rsidRPr="009A5445">
        <w:rPr>
          <w:rFonts w:ascii="Times New Roman" w:hAnsi="Times New Roman"/>
        </w:rPr>
        <w:t xml:space="preserve"> roof repai</w:t>
      </w:r>
      <w:r w:rsidR="006D5455" w:rsidRPr="009A5445">
        <w:rPr>
          <w:rFonts w:ascii="Times New Roman" w:hAnsi="Times New Roman"/>
        </w:rPr>
        <w:t>r</w:t>
      </w:r>
      <w:r w:rsidR="00A66538" w:rsidRPr="009A5445">
        <w:rPr>
          <w:rFonts w:ascii="Times New Roman" w:hAnsi="Times New Roman"/>
        </w:rPr>
        <w:t>s for which each would pay</w:t>
      </w:r>
      <w:r w:rsidR="006D5455" w:rsidRPr="009A5445">
        <w:rPr>
          <w:rFonts w:ascii="Times New Roman" w:hAnsi="Times New Roman"/>
        </w:rPr>
        <w:t xml:space="preserve"> before those repairs were undertaken</w:t>
      </w:r>
      <w:r w:rsidR="00EB2040" w:rsidRPr="009A5445">
        <w:rPr>
          <w:rFonts w:ascii="Times New Roman" w:hAnsi="Times New Roman"/>
        </w:rPr>
        <w:t>.</w:t>
      </w:r>
    </w:p>
    <w:p w14:paraId="729AD275" w14:textId="085A8527" w:rsidR="00DA696D" w:rsidRPr="009A5445" w:rsidRDefault="00DA696D"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3864B0" w:rsidRPr="009A5445">
        <w:rPr>
          <w:rFonts w:ascii="Times New Roman" w:hAnsi="Times New Roman"/>
        </w:rPr>
        <w:t>During</w:t>
      </w:r>
      <w:r w:rsidRPr="009A5445">
        <w:rPr>
          <w:rFonts w:ascii="Times New Roman" w:hAnsi="Times New Roman"/>
        </w:rPr>
        <w:t xml:space="preserve"> May</w:t>
      </w:r>
      <w:r w:rsidR="005E37ED" w:rsidRPr="009A5445">
        <w:rPr>
          <w:rFonts w:ascii="Times New Roman" w:hAnsi="Times New Roman"/>
        </w:rPr>
        <w:t> </w:t>
      </w:r>
      <w:r w:rsidRPr="009A5445">
        <w:rPr>
          <w:rFonts w:ascii="Times New Roman" w:hAnsi="Times New Roman"/>
        </w:rPr>
        <w:t xml:space="preserve">2017, </w:t>
      </w:r>
      <w:r w:rsidR="00786826" w:rsidRPr="009A5445">
        <w:rPr>
          <w:rFonts w:ascii="Times New Roman" w:hAnsi="Times New Roman"/>
        </w:rPr>
        <w:t>the solicitors for Allianz</w:t>
      </w:r>
      <w:r w:rsidR="009D2871" w:rsidRPr="009A5445">
        <w:rPr>
          <w:rFonts w:ascii="Times New Roman" w:hAnsi="Times New Roman"/>
        </w:rPr>
        <w:t xml:space="preserve">, </w:t>
      </w:r>
      <w:r w:rsidR="009D2871" w:rsidRPr="009A5445" w:rsidDel="00566044">
        <w:rPr>
          <w:rFonts w:ascii="Times New Roman" w:hAnsi="Times New Roman"/>
        </w:rPr>
        <w:t>as the insurer of Delor Vue</w:t>
      </w:r>
      <w:r w:rsidR="009D2871" w:rsidRPr="009A5445">
        <w:rPr>
          <w:rFonts w:ascii="Times New Roman" w:hAnsi="Times New Roman"/>
        </w:rPr>
        <w:t>,</w:t>
      </w:r>
      <w:r w:rsidRPr="009A5445">
        <w:rPr>
          <w:rFonts w:ascii="Times New Roman" w:hAnsi="Times New Roman"/>
        </w:rPr>
        <w:t xml:space="preserve"> wrote to </w:t>
      </w:r>
      <w:r w:rsidR="0003527E" w:rsidRPr="009A5445">
        <w:rPr>
          <w:rFonts w:ascii="Times New Roman" w:hAnsi="Times New Roman"/>
        </w:rPr>
        <w:t>the Australian</w:t>
      </w:r>
      <w:r w:rsidR="00D92989" w:rsidRPr="009A5445">
        <w:rPr>
          <w:rFonts w:ascii="Times New Roman" w:hAnsi="Times New Roman"/>
        </w:rPr>
        <w:t xml:space="preserve"> Securities and Investments Commission</w:t>
      </w:r>
      <w:r w:rsidR="00195ECB" w:rsidRPr="009A5445">
        <w:rPr>
          <w:rFonts w:ascii="Times New Roman" w:hAnsi="Times New Roman"/>
        </w:rPr>
        <w:t xml:space="preserve"> (</w:t>
      </w:r>
      <w:r w:rsidR="002C3381" w:rsidRPr="009A5445">
        <w:rPr>
          <w:rFonts w:ascii="Times New Roman" w:hAnsi="Times New Roman"/>
        </w:rPr>
        <w:t>"</w:t>
      </w:r>
      <w:r w:rsidR="00195ECB" w:rsidRPr="009A5445">
        <w:rPr>
          <w:rFonts w:ascii="Times New Roman" w:hAnsi="Times New Roman"/>
        </w:rPr>
        <w:t>ASIC</w:t>
      </w:r>
      <w:r w:rsidR="002C3381" w:rsidRPr="009A5445">
        <w:rPr>
          <w:rFonts w:ascii="Times New Roman" w:hAnsi="Times New Roman"/>
        </w:rPr>
        <w:t>"</w:t>
      </w:r>
      <w:r w:rsidR="00195ECB" w:rsidRPr="009A5445">
        <w:rPr>
          <w:rFonts w:ascii="Times New Roman" w:hAnsi="Times New Roman"/>
        </w:rPr>
        <w:t>)</w:t>
      </w:r>
      <w:r w:rsidR="00513832" w:rsidRPr="009A5445" w:rsidDel="00566044">
        <w:rPr>
          <w:rFonts w:ascii="Times New Roman" w:hAnsi="Times New Roman"/>
        </w:rPr>
        <w:t xml:space="preserve"> </w:t>
      </w:r>
      <w:r w:rsidR="003C4698" w:rsidRPr="009A5445">
        <w:rPr>
          <w:rFonts w:ascii="Times New Roman" w:hAnsi="Times New Roman"/>
        </w:rPr>
        <w:t>noting that</w:t>
      </w:r>
      <w:r w:rsidR="00195ECB" w:rsidRPr="009A5445">
        <w:rPr>
          <w:rFonts w:ascii="Times New Roman" w:hAnsi="Times New Roman"/>
        </w:rPr>
        <w:t xml:space="preserve"> </w:t>
      </w:r>
      <w:r w:rsidR="00664830" w:rsidRPr="009A5445">
        <w:rPr>
          <w:rFonts w:ascii="Times New Roman" w:hAnsi="Times New Roman"/>
        </w:rPr>
        <w:t xml:space="preserve">there was a "strike off action in progress" for </w:t>
      </w:r>
      <w:r w:rsidR="00513832" w:rsidRPr="009A5445">
        <w:rPr>
          <w:rFonts w:ascii="Times New Roman" w:hAnsi="Times New Roman"/>
        </w:rPr>
        <w:t xml:space="preserve">the </w:t>
      </w:r>
      <w:r w:rsidR="005B0023" w:rsidRPr="009A5445">
        <w:rPr>
          <w:rFonts w:ascii="Times New Roman" w:hAnsi="Times New Roman"/>
        </w:rPr>
        <w:t xml:space="preserve">corporation </w:t>
      </w:r>
      <w:r w:rsidR="005B0023" w:rsidRPr="009A5445" w:rsidDel="00436979">
        <w:rPr>
          <w:rFonts w:ascii="Times New Roman" w:hAnsi="Times New Roman"/>
        </w:rPr>
        <w:t xml:space="preserve">which was </w:t>
      </w:r>
      <w:r w:rsidR="005E1C71" w:rsidRPr="009A5445">
        <w:rPr>
          <w:rFonts w:ascii="Times New Roman" w:hAnsi="Times New Roman"/>
        </w:rPr>
        <w:t>responsible for building</w:t>
      </w:r>
      <w:r w:rsidR="001C5163" w:rsidRPr="009A5445">
        <w:rPr>
          <w:rFonts w:ascii="Times New Roman" w:hAnsi="Times New Roman"/>
        </w:rPr>
        <w:t xml:space="preserve"> the</w:t>
      </w:r>
      <w:r w:rsidR="0083059F" w:rsidRPr="009A5445">
        <w:rPr>
          <w:rFonts w:ascii="Times New Roman" w:hAnsi="Times New Roman"/>
        </w:rPr>
        <w:t xml:space="preserve"> </w:t>
      </w:r>
      <w:r w:rsidR="00A657D0" w:rsidRPr="009A5445">
        <w:rPr>
          <w:rFonts w:ascii="Times New Roman" w:hAnsi="Times New Roman"/>
        </w:rPr>
        <w:t>Cannonvale apartment buildings</w:t>
      </w:r>
      <w:r w:rsidR="00195ECB" w:rsidRPr="009A5445">
        <w:rPr>
          <w:rFonts w:ascii="Times New Roman" w:hAnsi="Times New Roman"/>
        </w:rPr>
        <w:t xml:space="preserve"> </w:t>
      </w:r>
      <w:r w:rsidR="0082667A" w:rsidRPr="009A5445">
        <w:rPr>
          <w:rFonts w:ascii="Times New Roman" w:hAnsi="Times New Roman"/>
        </w:rPr>
        <w:t xml:space="preserve">and requesting that </w:t>
      </w:r>
      <w:r w:rsidR="00D70FF7" w:rsidRPr="009A5445">
        <w:rPr>
          <w:rFonts w:ascii="Times New Roman" w:hAnsi="Times New Roman"/>
        </w:rPr>
        <w:t xml:space="preserve">ASIC defer the deregistration of </w:t>
      </w:r>
      <w:r w:rsidR="00906F0B" w:rsidRPr="009A5445">
        <w:rPr>
          <w:rFonts w:ascii="Times New Roman" w:hAnsi="Times New Roman"/>
        </w:rPr>
        <w:t xml:space="preserve">the </w:t>
      </w:r>
      <w:r w:rsidR="005F2265" w:rsidRPr="009A5445">
        <w:rPr>
          <w:rFonts w:ascii="Times New Roman" w:hAnsi="Times New Roman"/>
        </w:rPr>
        <w:t xml:space="preserve">corporate </w:t>
      </w:r>
      <w:r w:rsidR="00906F0B" w:rsidRPr="009A5445">
        <w:rPr>
          <w:rFonts w:ascii="Times New Roman" w:hAnsi="Times New Roman"/>
        </w:rPr>
        <w:t xml:space="preserve">builder. The solicitors for Allianz also wrote to </w:t>
      </w:r>
      <w:r w:rsidR="00A710C3" w:rsidRPr="009A5445">
        <w:rPr>
          <w:rFonts w:ascii="Times New Roman" w:hAnsi="Times New Roman"/>
        </w:rPr>
        <w:t xml:space="preserve">a director of </w:t>
      </w:r>
      <w:r w:rsidR="00906F0B" w:rsidRPr="009A5445">
        <w:rPr>
          <w:rFonts w:ascii="Times New Roman" w:hAnsi="Times New Roman"/>
        </w:rPr>
        <w:t xml:space="preserve">the </w:t>
      </w:r>
      <w:r w:rsidR="007C3D8E" w:rsidRPr="009A5445">
        <w:rPr>
          <w:rFonts w:ascii="Times New Roman" w:hAnsi="Times New Roman"/>
        </w:rPr>
        <w:t xml:space="preserve">corporate </w:t>
      </w:r>
      <w:r w:rsidR="00660044" w:rsidRPr="009A5445">
        <w:rPr>
          <w:rFonts w:ascii="Times New Roman" w:hAnsi="Times New Roman"/>
        </w:rPr>
        <w:t>builder</w:t>
      </w:r>
      <w:r w:rsidR="007C3D8E" w:rsidRPr="009A5445">
        <w:rPr>
          <w:rFonts w:ascii="Times New Roman" w:hAnsi="Times New Roman"/>
        </w:rPr>
        <w:t xml:space="preserve">, contemplating litigation on behalf of Delor Vue against the </w:t>
      </w:r>
      <w:r w:rsidR="001D30EA" w:rsidRPr="009A5445">
        <w:rPr>
          <w:rFonts w:ascii="Times New Roman" w:hAnsi="Times New Roman"/>
        </w:rPr>
        <w:t xml:space="preserve">corporate </w:t>
      </w:r>
      <w:r w:rsidR="007C3D8E" w:rsidRPr="009A5445">
        <w:rPr>
          <w:rFonts w:ascii="Times New Roman" w:hAnsi="Times New Roman"/>
        </w:rPr>
        <w:t>builder</w:t>
      </w:r>
      <w:r w:rsidR="00254A2D" w:rsidRPr="009A5445">
        <w:rPr>
          <w:rFonts w:ascii="Times New Roman" w:hAnsi="Times New Roman"/>
        </w:rPr>
        <w:t xml:space="preserve"> and </w:t>
      </w:r>
      <w:r w:rsidR="00A710C3" w:rsidRPr="009A5445">
        <w:rPr>
          <w:rFonts w:ascii="Times New Roman" w:hAnsi="Times New Roman"/>
        </w:rPr>
        <w:t>advising the director that</w:t>
      </w:r>
      <w:r w:rsidR="008578CB" w:rsidRPr="009A5445">
        <w:rPr>
          <w:rFonts w:ascii="Times New Roman" w:hAnsi="Times New Roman"/>
        </w:rPr>
        <w:t>,</w:t>
      </w:r>
      <w:r w:rsidR="00A710C3" w:rsidRPr="009A5445">
        <w:rPr>
          <w:rFonts w:ascii="Times New Roman" w:hAnsi="Times New Roman"/>
        </w:rPr>
        <w:t xml:space="preserve"> if the </w:t>
      </w:r>
      <w:r w:rsidR="00FD1F5A" w:rsidRPr="009A5445">
        <w:rPr>
          <w:rFonts w:ascii="Times New Roman" w:hAnsi="Times New Roman"/>
        </w:rPr>
        <w:t>corporation</w:t>
      </w:r>
      <w:r w:rsidR="00587705" w:rsidRPr="009A5445">
        <w:rPr>
          <w:rFonts w:ascii="Times New Roman" w:hAnsi="Times New Roman"/>
        </w:rPr>
        <w:t xml:space="preserve"> were </w:t>
      </w:r>
      <w:r w:rsidR="00A710C3" w:rsidRPr="009A5445">
        <w:rPr>
          <w:rFonts w:ascii="Times New Roman" w:hAnsi="Times New Roman"/>
        </w:rPr>
        <w:t xml:space="preserve">deregistered before </w:t>
      </w:r>
      <w:r w:rsidR="003D1451" w:rsidRPr="009A5445">
        <w:rPr>
          <w:rFonts w:ascii="Times New Roman" w:hAnsi="Times New Roman"/>
        </w:rPr>
        <w:t xml:space="preserve">Delor Vue's </w:t>
      </w:r>
      <w:r w:rsidR="00650B49" w:rsidRPr="009A5445">
        <w:rPr>
          <w:rFonts w:ascii="Times New Roman" w:hAnsi="Times New Roman"/>
        </w:rPr>
        <w:t xml:space="preserve">subrogated </w:t>
      </w:r>
      <w:r w:rsidR="003D1451" w:rsidRPr="009A5445">
        <w:rPr>
          <w:rFonts w:ascii="Times New Roman" w:hAnsi="Times New Roman"/>
        </w:rPr>
        <w:t>claim was finalised</w:t>
      </w:r>
      <w:r w:rsidR="00507D84" w:rsidRPr="009A5445">
        <w:rPr>
          <w:rFonts w:ascii="Times New Roman" w:hAnsi="Times New Roman"/>
        </w:rPr>
        <w:t>,</w:t>
      </w:r>
      <w:r w:rsidR="003D1451" w:rsidRPr="009A5445">
        <w:rPr>
          <w:rFonts w:ascii="Times New Roman" w:hAnsi="Times New Roman"/>
        </w:rPr>
        <w:t xml:space="preserve"> then Delor Vue </w:t>
      </w:r>
      <w:r w:rsidR="00911888" w:rsidRPr="009A5445">
        <w:rPr>
          <w:rFonts w:ascii="Times New Roman" w:hAnsi="Times New Roman"/>
        </w:rPr>
        <w:t xml:space="preserve">would </w:t>
      </w:r>
      <w:r w:rsidR="003D1451" w:rsidRPr="009A5445">
        <w:rPr>
          <w:rFonts w:ascii="Times New Roman" w:hAnsi="Times New Roman"/>
        </w:rPr>
        <w:t>hold the director personally liable</w:t>
      </w:r>
      <w:r w:rsidR="0003527E" w:rsidRPr="009A5445">
        <w:rPr>
          <w:rFonts w:ascii="Times New Roman" w:hAnsi="Times New Roman"/>
        </w:rPr>
        <w:t xml:space="preserve">. </w:t>
      </w:r>
      <w:r w:rsidR="006570AB" w:rsidRPr="009A5445">
        <w:rPr>
          <w:rFonts w:ascii="Times New Roman" w:hAnsi="Times New Roman"/>
        </w:rPr>
        <w:t>In</w:t>
      </w:r>
      <w:r w:rsidR="00FC2C64" w:rsidRPr="009A5445">
        <w:rPr>
          <w:rFonts w:ascii="Times New Roman" w:hAnsi="Times New Roman"/>
        </w:rPr>
        <w:t xml:space="preserve"> June</w:t>
      </w:r>
      <w:r w:rsidR="006570AB" w:rsidRPr="009A5445">
        <w:rPr>
          <w:rFonts w:ascii="Times New Roman" w:hAnsi="Times New Roman"/>
        </w:rPr>
        <w:t xml:space="preserve"> and October</w:t>
      </w:r>
      <w:r w:rsidR="00710DC8" w:rsidRPr="009A5445">
        <w:rPr>
          <w:rFonts w:ascii="Times New Roman" w:hAnsi="Times New Roman"/>
        </w:rPr>
        <w:t> </w:t>
      </w:r>
      <w:r w:rsidR="00FC2C64" w:rsidRPr="009A5445">
        <w:rPr>
          <w:rFonts w:ascii="Times New Roman" w:hAnsi="Times New Roman"/>
        </w:rPr>
        <w:t>2017,</w:t>
      </w:r>
      <w:r w:rsidR="006570AB" w:rsidRPr="009A5445">
        <w:rPr>
          <w:rFonts w:ascii="Times New Roman" w:hAnsi="Times New Roman"/>
        </w:rPr>
        <w:t xml:space="preserve"> </w:t>
      </w:r>
      <w:r w:rsidR="00F7749D" w:rsidRPr="009A5445">
        <w:rPr>
          <w:rFonts w:ascii="Times New Roman" w:hAnsi="Times New Roman"/>
        </w:rPr>
        <w:t xml:space="preserve">the solicitors for </w:t>
      </w:r>
      <w:r w:rsidR="000271FB" w:rsidRPr="009A5445">
        <w:rPr>
          <w:rFonts w:ascii="Times New Roman" w:hAnsi="Times New Roman"/>
        </w:rPr>
        <w:t>Allianz, on behalf of Delor Vue,</w:t>
      </w:r>
      <w:r w:rsidR="00FC2C64" w:rsidRPr="009A5445">
        <w:rPr>
          <w:rFonts w:ascii="Times New Roman" w:hAnsi="Times New Roman"/>
        </w:rPr>
        <w:t xml:space="preserve"> </w:t>
      </w:r>
      <w:r w:rsidR="00D72333" w:rsidRPr="009A5445">
        <w:rPr>
          <w:rFonts w:ascii="Times New Roman" w:hAnsi="Times New Roman"/>
        </w:rPr>
        <w:t xml:space="preserve">wrote further letters </w:t>
      </w:r>
      <w:r w:rsidR="006570AB" w:rsidRPr="009A5445">
        <w:rPr>
          <w:rFonts w:ascii="Times New Roman" w:hAnsi="Times New Roman"/>
        </w:rPr>
        <w:t xml:space="preserve">to the director of </w:t>
      </w:r>
      <w:r w:rsidR="002D1FC0" w:rsidRPr="009A5445">
        <w:rPr>
          <w:rFonts w:ascii="Times New Roman" w:hAnsi="Times New Roman"/>
        </w:rPr>
        <w:t xml:space="preserve">the corporate builder. The first letter </w:t>
      </w:r>
      <w:r w:rsidR="00FC2C64" w:rsidRPr="009A5445">
        <w:rPr>
          <w:rFonts w:ascii="Times New Roman" w:hAnsi="Times New Roman"/>
        </w:rPr>
        <w:t>express</w:t>
      </w:r>
      <w:r w:rsidR="002D1FC0" w:rsidRPr="009A5445">
        <w:rPr>
          <w:rFonts w:ascii="Times New Roman" w:hAnsi="Times New Roman"/>
        </w:rPr>
        <w:t>ed</w:t>
      </w:r>
      <w:r w:rsidR="00FC2C64" w:rsidRPr="009A5445">
        <w:rPr>
          <w:rFonts w:ascii="Times New Roman" w:hAnsi="Times New Roman"/>
        </w:rPr>
        <w:t xml:space="preserve"> conditions upon which </w:t>
      </w:r>
      <w:r w:rsidR="00EF704C" w:rsidRPr="009A5445">
        <w:rPr>
          <w:rFonts w:ascii="Times New Roman" w:hAnsi="Times New Roman"/>
        </w:rPr>
        <w:t>Delor Vue would be prepared to allow the corporate builder to deregister</w:t>
      </w:r>
      <w:r w:rsidR="009D7F66" w:rsidRPr="009A5445">
        <w:rPr>
          <w:rFonts w:ascii="Times New Roman" w:hAnsi="Times New Roman"/>
        </w:rPr>
        <w:t xml:space="preserve"> that were</w:t>
      </w:r>
      <w:r w:rsidR="00EF704C" w:rsidRPr="009A5445">
        <w:rPr>
          <w:rFonts w:ascii="Times New Roman" w:hAnsi="Times New Roman"/>
        </w:rPr>
        <w:t xml:space="preserve"> </w:t>
      </w:r>
      <w:r w:rsidR="00AF10D7" w:rsidRPr="009A5445">
        <w:rPr>
          <w:rFonts w:ascii="Times New Roman" w:hAnsi="Times New Roman"/>
        </w:rPr>
        <w:t xml:space="preserve">designed to preserve any claims </w:t>
      </w:r>
      <w:r w:rsidR="00C62DB0" w:rsidRPr="009A5445">
        <w:rPr>
          <w:rFonts w:ascii="Times New Roman" w:hAnsi="Times New Roman"/>
        </w:rPr>
        <w:t xml:space="preserve">Delor Vue had </w:t>
      </w:r>
      <w:r w:rsidR="00AF10D7" w:rsidRPr="009A5445">
        <w:rPr>
          <w:rFonts w:ascii="Times New Roman" w:hAnsi="Times New Roman"/>
        </w:rPr>
        <w:t xml:space="preserve">upon the insurance policy </w:t>
      </w:r>
      <w:r w:rsidR="00266F69" w:rsidRPr="009A5445">
        <w:rPr>
          <w:rFonts w:ascii="Times New Roman" w:hAnsi="Times New Roman"/>
        </w:rPr>
        <w:t xml:space="preserve">held by </w:t>
      </w:r>
      <w:r w:rsidR="00AF10D7" w:rsidRPr="009A5445">
        <w:rPr>
          <w:rFonts w:ascii="Times New Roman" w:hAnsi="Times New Roman"/>
        </w:rPr>
        <w:t xml:space="preserve">the </w:t>
      </w:r>
      <w:r w:rsidR="00266F69" w:rsidRPr="009A5445">
        <w:rPr>
          <w:rFonts w:ascii="Times New Roman" w:hAnsi="Times New Roman"/>
        </w:rPr>
        <w:t xml:space="preserve">corporate </w:t>
      </w:r>
      <w:r w:rsidR="00AF10D7" w:rsidRPr="009A5445">
        <w:rPr>
          <w:rFonts w:ascii="Times New Roman" w:hAnsi="Times New Roman"/>
        </w:rPr>
        <w:t>builder</w:t>
      </w:r>
      <w:r w:rsidR="002D1FC0" w:rsidRPr="009A5445">
        <w:rPr>
          <w:rFonts w:ascii="Times New Roman" w:hAnsi="Times New Roman"/>
        </w:rPr>
        <w:t xml:space="preserve">. The second letter complained of the corporate builder's deregistration and </w:t>
      </w:r>
      <w:r w:rsidR="00D273F6" w:rsidRPr="009A5445">
        <w:rPr>
          <w:rFonts w:ascii="Times New Roman" w:hAnsi="Times New Roman"/>
        </w:rPr>
        <w:t>raised the prospect of an action by Delor Vue to reinstate the registra</w:t>
      </w:r>
      <w:r w:rsidR="003551AE" w:rsidRPr="009A5445">
        <w:rPr>
          <w:rFonts w:ascii="Times New Roman" w:hAnsi="Times New Roman"/>
        </w:rPr>
        <w:t>tion of the corporate builder</w:t>
      </w:r>
      <w:r w:rsidR="00AF10D7" w:rsidRPr="009A5445">
        <w:rPr>
          <w:rFonts w:ascii="Times New Roman" w:hAnsi="Times New Roman"/>
        </w:rPr>
        <w:t>.</w:t>
      </w:r>
    </w:p>
    <w:p w14:paraId="4CE4B43D" w14:textId="4981E63E" w:rsidR="002B5E24" w:rsidRPr="009A5445" w:rsidRDefault="00F527D0"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4B6B9E" w:rsidRPr="009A5445">
        <w:rPr>
          <w:rFonts w:ascii="Times New Roman" w:hAnsi="Times New Roman"/>
        </w:rPr>
        <w:t>B</w:t>
      </w:r>
      <w:r w:rsidR="00CC24BC" w:rsidRPr="009A5445">
        <w:rPr>
          <w:rFonts w:ascii="Times New Roman" w:hAnsi="Times New Roman"/>
        </w:rPr>
        <w:t xml:space="preserve">oth Allianz and Delor Vue retained </w:t>
      </w:r>
      <w:r w:rsidR="008818D0" w:rsidRPr="009A5445">
        <w:rPr>
          <w:rFonts w:ascii="Times New Roman" w:hAnsi="Times New Roman"/>
        </w:rPr>
        <w:t xml:space="preserve">engineers and builders to advise in relation to the </w:t>
      </w:r>
      <w:r w:rsidR="00C860F4" w:rsidRPr="009A5445">
        <w:rPr>
          <w:rFonts w:ascii="Times New Roman" w:hAnsi="Times New Roman"/>
        </w:rPr>
        <w:t xml:space="preserve">nature and cost of the </w:t>
      </w:r>
      <w:r w:rsidR="008818D0" w:rsidRPr="009A5445">
        <w:rPr>
          <w:rFonts w:ascii="Times New Roman" w:hAnsi="Times New Roman"/>
        </w:rPr>
        <w:t>repairs</w:t>
      </w:r>
      <w:r w:rsidR="00F30416" w:rsidRPr="009A5445">
        <w:rPr>
          <w:rFonts w:ascii="Times New Roman" w:hAnsi="Times New Roman"/>
        </w:rPr>
        <w:t xml:space="preserve">. </w:t>
      </w:r>
      <w:r w:rsidR="00EF3052" w:rsidRPr="009A5445">
        <w:rPr>
          <w:rFonts w:ascii="Times New Roman" w:hAnsi="Times New Roman"/>
        </w:rPr>
        <w:t xml:space="preserve">Allianz then discovered </w:t>
      </w:r>
      <w:r w:rsidR="004266EA" w:rsidRPr="009A5445">
        <w:rPr>
          <w:rFonts w:ascii="Times New Roman" w:hAnsi="Times New Roman"/>
        </w:rPr>
        <w:t>that there were more defects with the roof construction</w:t>
      </w:r>
      <w:r w:rsidR="00D3470E" w:rsidRPr="009A5445">
        <w:rPr>
          <w:rFonts w:ascii="Times New Roman" w:hAnsi="Times New Roman"/>
        </w:rPr>
        <w:t xml:space="preserve"> relating to</w:t>
      </w:r>
      <w:r w:rsidR="004266EA" w:rsidRPr="009A5445">
        <w:rPr>
          <w:rFonts w:ascii="Times New Roman" w:hAnsi="Times New Roman"/>
        </w:rPr>
        <w:t xml:space="preserve"> the roof trusses</w:t>
      </w:r>
      <w:r w:rsidR="00223A82" w:rsidRPr="009A5445">
        <w:rPr>
          <w:rFonts w:ascii="Times New Roman" w:hAnsi="Times New Roman"/>
        </w:rPr>
        <w:t xml:space="preserve">, including defects in the trusses themselves and </w:t>
      </w:r>
      <w:r w:rsidR="007123C1" w:rsidRPr="009A5445">
        <w:rPr>
          <w:rFonts w:ascii="Times New Roman" w:hAnsi="Times New Roman"/>
        </w:rPr>
        <w:t xml:space="preserve">the manner in which </w:t>
      </w:r>
      <w:r w:rsidR="00D5590B" w:rsidRPr="009A5445">
        <w:rPr>
          <w:rFonts w:ascii="Times New Roman" w:hAnsi="Times New Roman"/>
        </w:rPr>
        <w:t>they</w:t>
      </w:r>
      <w:r w:rsidR="007123C1" w:rsidRPr="009A5445">
        <w:rPr>
          <w:rFonts w:ascii="Times New Roman" w:hAnsi="Times New Roman"/>
        </w:rPr>
        <w:t xml:space="preserve"> had been tied down to the building</w:t>
      </w:r>
      <w:r w:rsidR="00C82E75" w:rsidRPr="009A5445">
        <w:rPr>
          <w:rFonts w:ascii="Times New Roman" w:hAnsi="Times New Roman"/>
        </w:rPr>
        <w:t>. The truss</w:t>
      </w:r>
      <w:r w:rsidR="00AF733B" w:rsidRPr="009A5445">
        <w:rPr>
          <w:rFonts w:ascii="Times New Roman" w:hAnsi="Times New Roman"/>
        </w:rPr>
        <w:t>es were structurally inadequate and could not be salvaged</w:t>
      </w:r>
      <w:r w:rsidR="000F6231" w:rsidRPr="009A5445">
        <w:rPr>
          <w:rFonts w:ascii="Times New Roman" w:hAnsi="Times New Roman"/>
        </w:rPr>
        <w:t xml:space="preserve">. </w:t>
      </w:r>
      <w:r w:rsidR="004B6E06" w:rsidRPr="009A5445">
        <w:rPr>
          <w:rFonts w:ascii="Times New Roman" w:hAnsi="Times New Roman"/>
        </w:rPr>
        <w:t>The vast majority</w:t>
      </w:r>
      <w:r w:rsidR="00164FC6" w:rsidRPr="009A5445">
        <w:rPr>
          <w:rFonts w:ascii="Times New Roman" w:hAnsi="Times New Roman"/>
        </w:rPr>
        <w:t xml:space="preserve">, but not all, </w:t>
      </w:r>
      <w:r w:rsidR="004B6E06" w:rsidRPr="009A5445">
        <w:rPr>
          <w:rFonts w:ascii="Times New Roman" w:hAnsi="Times New Roman"/>
        </w:rPr>
        <w:t xml:space="preserve">of the </w:t>
      </w:r>
      <w:r w:rsidR="0078661A" w:rsidRPr="009A5445">
        <w:rPr>
          <w:rFonts w:ascii="Times New Roman" w:hAnsi="Times New Roman"/>
        </w:rPr>
        <w:t xml:space="preserve">defective </w:t>
      </w:r>
      <w:r w:rsidR="004B6E06" w:rsidRPr="009A5445">
        <w:rPr>
          <w:rFonts w:ascii="Times New Roman" w:hAnsi="Times New Roman"/>
        </w:rPr>
        <w:t xml:space="preserve">trusses </w:t>
      </w:r>
      <w:r w:rsidR="0078661A" w:rsidRPr="009A5445">
        <w:rPr>
          <w:rFonts w:ascii="Times New Roman" w:hAnsi="Times New Roman"/>
        </w:rPr>
        <w:t xml:space="preserve">were undamaged by the cyclone. </w:t>
      </w:r>
      <w:r w:rsidR="000F6231" w:rsidRPr="009A5445">
        <w:rPr>
          <w:rFonts w:ascii="Times New Roman" w:hAnsi="Times New Roman"/>
        </w:rPr>
        <w:t>Therefore, in addition to the two categories of repair</w:t>
      </w:r>
      <w:r w:rsidR="00D556E7" w:rsidRPr="009A5445">
        <w:rPr>
          <w:rFonts w:ascii="Times New Roman" w:hAnsi="Times New Roman"/>
        </w:rPr>
        <w:t>s</w:t>
      </w:r>
      <w:r w:rsidR="000F6231" w:rsidRPr="009A5445">
        <w:rPr>
          <w:rFonts w:ascii="Times New Roman" w:hAnsi="Times New Roman"/>
        </w:rPr>
        <w:t xml:space="preserve"> </w:t>
      </w:r>
      <w:r w:rsidR="009D446E" w:rsidRPr="009A5445">
        <w:rPr>
          <w:rFonts w:ascii="Times New Roman" w:hAnsi="Times New Roman"/>
        </w:rPr>
        <w:t xml:space="preserve">for damage to the </w:t>
      </w:r>
      <w:r w:rsidR="004537B3" w:rsidRPr="009A5445">
        <w:rPr>
          <w:rFonts w:ascii="Times New Roman" w:hAnsi="Times New Roman"/>
        </w:rPr>
        <w:t xml:space="preserve">Cannonvale apartment buildings </w:t>
      </w:r>
      <w:r w:rsidR="000F6231" w:rsidRPr="009A5445">
        <w:rPr>
          <w:rFonts w:ascii="Times New Roman" w:hAnsi="Times New Roman"/>
        </w:rPr>
        <w:t>contemplated in the 9</w:t>
      </w:r>
      <w:r w:rsidR="00782AC8" w:rsidRPr="009A5445">
        <w:rPr>
          <w:rFonts w:ascii="Times New Roman" w:hAnsi="Times New Roman"/>
        </w:rPr>
        <w:t> </w:t>
      </w:r>
      <w:r w:rsidR="000F6231" w:rsidRPr="009A5445">
        <w:rPr>
          <w:rFonts w:ascii="Times New Roman" w:hAnsi="Times New Roman"/>
        </w:rPr>
        <w:t>May 2017 email</w:t>
      </w:r>
      <w:r w:rsidR="004537B3" w:rsidRPr="009A5445">
        <w:rPr>
          <w:rFonts w:ascii="Times New Roman" w:hAnsi="Times New Roman"/>
        </w:rPr>
        <w:t>, there was a third</w:t>
      </w:r>
      <w:r w:rsidR="00782AC8" w:rsidRPr="009A5445">
        <w:rPr>
          <w:rFonts w:ascii="Times New Roman" w:hAnsi="Times New Roman"/>
        </w:rPr>
        <w:t> </w:t>
      </w:r>
      <w:r w:rsidR="004537B3" w:rsidRPr="009A5445">
        <w:rPr>
          <w:rFonts w:ascii="Times New Roman" w:hAnsi="Times New Roman"/>
        </w:rPr>
        <w:t>category of repairs</w:t>
      </w:r>
      <w:r w:rsidR="00D7580D" w:rsidRPr="009A5445">
        <w:rPr>
          <w:rFonts w:ascii="Times New Roman" w:hAnsi="Times New Roman"/>
        </w:rPr>
        <w:t>, outside the scope of that email</w:t>
      </w:r>
      <w:r w:rsidR="00713B46" w:rsidRPr="009A5445">
        <w:rPr>
          <w:rFonts w:ascii="Times New Roman" w:hAnsi="Times New Roman"/>
        </w:rPr>
        <w:t>.</w:t>
      </w:r>
      <w:r w:rsidR="004537B3" w:rsidRPr="009A5445">
        <w:rPr>
          <w:rFonts w:ascii="Times New Roman" w:hAnsi="Times New Roman"/>
        </w:rPr>
        <w:t xml:space="preserve"> </w:t>
      </w:r>
      <w:r w:rsidR="008522A1" w:rsidRPr="009A5445">
        <w:rPr>
          <w:rFonts w:ascii="Times New Roman" w:hAnsi="Times New Roman"/>
        </w:rPr>
        <w:t xml:space="preserve">That category </w:t>
      </w:r>
      <w:r w:rsidR="0064784B" w:rsidRPr="009A5445">
        <w:rPr>
          <w:rFonts w:ascii="Times New Roman" w:hAnsi="Times New Roman"/>
        </w:rPr>
        <w:t xml:space="preserve">was </w:t>
      </w:r>
      <w:r w:rsidR="0064784B" w:rsidRPr="009A5445">
        <w:rPr>
          <w:rFonts w:ascii="Times New Roman" w:hAnsi="Times New Roman"/>
        </w:rPr>
        <w:lastRenderedPageBreak/>
        <w:t xml:space="preserve">described by the majority in the Full Court as "remedial work to the roof </w:t>
      </w:r>
      <w:r w:rsidR="009E0BB0" w:rsidRPr="009A5445">
        <w:rPr>
          <w:rFonts w:ascii="Times New Roman" w:hAnsi="Times New Roman"/>
        </w:rPr>
        <w:t xml:space="preserve">in respect of defects that </w:t>
      </w:r>
      <w:r w:rsidR="0064784B" w:rsidRPr="009A5445">
        <w:rPr>
          <w:rFonts w:ascii="Times New Roman" w:hAnsi="Times New Roman"/>
        </w:rPr>
        <w:t>had not yet manifested in any damage"</w:t>
      </w:r>
      <w:r w:rsidR="0064784B" w:rsidRPr="009A5445">
        <w:rPr>
          <w:rStyle w:val="FootnoteReference"/>
          <w:rFonts w:ascii="Times New Roman" w:hAnsi="Times New Roman"/>
          <w:sz w:val="24"/>
        </w:rPr>
        <w:footnoteReference w:id="3"/>
      </w:r>
      <w:r w:rsidR="0064784B" w:rsidRPr="009A5445">
        <w:rPr>
          <w:rFonts w:ascii="Times New Roman" w:hAnsi="Times New Roman"/>
        </w:rPr>
        <w:t>.</w:t>
      </w:r>
    </w:p>
    <w:p w14:paraId="7D4D50D8" w14:textId="79D96C1B" w:rsidR="00302908" w:rsidRPr="009A5445" w:rsidRDefault="002B5E24"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A51E66" w:rsidRPr="009A5445">
        <w:rPr>
          <w:rFonts w:ascii="Times New Roman" w:hAnsi="Times New Roman"/>
        </w:rPr>
        <w:t>Since it was necessary for all the work to be commissioned at the same time</w:t>
      </w:r>
      <w:r w:rsidR="00B22F7E" w:rsidRPr="009A5445">
        <w:rPr>
          <w:rFonts w:ascii="Times New Roman" w:hAnsi="Times New Roman"/>
        </w:rPr>
        <w:t xml:space="preserve">, Allianz and Delor Vue needed to agree on the </w:t>
      </w:r>
      <w:r w:rsidR="00A80357" w:rsidRPr="009A5445">
        <w:rPr>
          <w:rFonts w:ascii="Times New Roman" w:hAnsi="Times New Roman"/>
        </w:rPr>
        <w:t xml:space="preserve">sequence of work and the costs </w:t>
      </w:r>
      <w:r w:rsidR="00257532" w:rsidRPr="009A5445">
        <w:rPr>
          <w:rFonts w:ascii="Times New Roman" w:hAnsi="Times New Roman"/>
        </w:rPr>
        <w:t>they would each incur</w:t>
      </w:r>
      <w:r w:rsidR="00A80357" w:rsidRPr="009A5445">
        <w:rPr>
          <w:rFonts w:ascii="Times New Roman" w:hAnsi="Times New Roman"/>
        </w:rPr>
        <w:t>.</w:t>
      </w:r>
      <w:r w:rsidR="007A1611" w:rsidRPr="009A5445">
        <w:rPr>
          <w:rFonts w:ascii="Times New Roman" w:hAnsi="Times New Roman"/>
        </w:rPr>
        <w:t xml:space="preserve"> But </w:t>
      </w:r>
      <w:r w:rsidR="00A83992" w:rsidRPr="009A5445">
        <w:rPr>
          <w:rFonts w:ascii="Times New Roman" w:hAnsi="Times New Roman"/>
        </w:rPr>
        <w:t xml:space="preserve">a </w:t>
      </w:r>
      <w:r w:rsidR="007A1611" w:rsidRPr="009A5445">
        <w:rPr>
          <w:rFonts w:ascii="Times New Roman" w:hAnsi="Times New Roman"/>
        </w:rPr>
        <w:t xml:space="preserve">dispute </w:t>
      </w:r>
      <w:r w:rsidR="008C1F35" w:rsidRPr="009A5445">
        <w:rPr>
          <w:rFonts w:ascii="Times New Roman" w:hAnsi="Times New Roman"/>
        </w:rPr>
        <w:t>arose</w:t>
      </w:r>
      <w:r w:rsidR="004F3E64" w:rsidRPr="009A5445">
        <w:rPr>
          <w:rFonts w:ascii="Times New Roman" w:hAnsi="Times New Roman"/>
        </w:rPr>
        <w:t xml:space="preserve"> </w:t>
      </w:r>
      <w:r w:rsidR="00F67D5E" w:rsidRPr="009A5445">
        <w:rPr>
          <w:rFonts w:ascii="Times New Roman" w:hAnsi="Times New Roman"/>
        </w:rPr>
        <w:t>as to those matters</w:t>
      </w:r>
      <w:r w:rsidR="008C1F35" w:rsidRPr="009A5445">
        <w:rPr>
          <w:rFonts w:ascii="Times New Roman" w:hAnsi="Times New Roman"/>
        </w:rPr>
        <w:t>.</w:t>
      </w:r>
      <w:r w:rsidR="00C918AB" w:rsidRPr="009A5445">
        <w:rPr>
          <w:rFonts w:ascii="Times New Roman" w:hAnsi="Times New Roman"/>
        </w:rPr>
        <w:t xml:space="preserve"> </w:t>
      </w:r>
      <w:r w:rsidR="00F67D5E" w:rsidRPr="009A5445">
        <w:rPr>
          <w:rFonts w:ascii="Times New Roman" w:hAnsi="Times New Roman"/>
        </w:rPr>
        <w:t>D</w:t>
      </w:r>
      <w:r w:rsidR="00C918AB" w:rsidRPr="009A5445">
        <w:rPr>
          <w:rFonts w:ascii="Times New Roman" w:hAnsi="Times New Roman"/>
        </w:rPr>
        <w:t xml:space="preserve">uring </w:t>
      </w:r>
      <w:r w:rsidR="00A847A6" w:rsidRPr="009A5445">
        <w:rPr>
          <w:rFonts w:ascii="Times New Roman" w:hAnsi="Times New Roman"/>
        </w:rPr>
        <w:t xml:space="preserve">2017 and early 2018, </w:t>
      </w:r>
      <w:r w:rsidR="00475786" w:rsidRPr="009A5445">
        <w:rPr>
          <w:rFonts w:ascii="Times New Roman" w:hAnsi="Times New Roman"/>
        </w:rPr>
        <w:t xml:space="preserve">no substantial </w:t>
      </w:r>
      <w:r w:rsidR="00232EFA" w:rsidRPr="009A5445">
        <w:rPr>
          <w:rFonts w:ascii="Times New Roman" w:hAnsi="Times New Roman"/>
        </w:rPr>
        <w:t xml:space="preserve">contract for </w:t>
      </w:r>
      <w:r w:rsidR="00F82F72" w:rsidRPr="009A5445">
        <w:rPr>
          <w:rFonts w:ascii="Times New Roman" w:hAnsi="Times New Roman"/>
        </w:rPr>
        <w:t xml:space="preserve">repair </w:t>
      </w:r>
      <w:r w:rsidR="00232EFA" w:rsidRPr="009A5445">
        <w:rPr>
          <w:rFonts w:ascii="Times New Roman" w:hAnsi="Times New Roman"/>
        </w:rPr>
        <w:t>works was entered</w:t>
      </w:r>
      <w:r w:rsidR="006116D9" w:rsidRPr="009A5445">
        <w:rPr>
          <w:rFonts w:ascii="Times New Roman" w:hAnsi="Times New Roman"/>
        </w:rPr>
        <w:t xml:space="preserve"> </w:t>
      </w:r>
      <w:r w:rsidR="00F82F72" w:rsidRPr="009A5445">
        <w:rPr>
          <w:rFonts w:ascii="Times New Roman" w:hAnsi="Times New Roman"/>
        </w:rPr>
        <w:t>into</w:t>
      </w:r>
      <w:r w:rsidR="00FA6AF4" w:rsidRPr="009A5445">
        <w:rPr>
          <w:rFonts w:ascii="Times New Roman" w:hAnsi="Times New Roman"/>
        </w:rPr>
        <w:t>,</w:t>
      </w:r>
      <w:r w:rsidR="00232EFA" w:rsidRPr="009A5445">
        <w:rPr>
          <w:rFonts w:ascii="Times New Roman" w:hAnsi="Times New Roman"/>
        </w:rPr>
        <w:t xml:space="preserve"> although engineering and building reports were obtained and </w:t>
      </w:r>
      <w:r w:rsidR="00475786" w:rsidRPr="009A5445">
        <w:rPr>
          <w:rFonts w:ascii="Times New Roman" w:hAnsi="Times New Roman"/>
        </w:rPr>
        <w:t>"</w:t>
      </w:r>
      <w:r w:rsidR="00F67D5E" w:rsidRPr="009A5445">
        <w:rPr>
          <w:rFonts w:ascii="Times New Roman" w:hAnsi="Times New Roman"/>
        </w:rPr>
        <w:t>make safe</w:t>
      </w:r>
      <w:r w:rsidR="00475786" w:rsidRPr="009A5445">
        <w:rPr>
          <w:rFonts w:ascii="Times New Roman" w:hAnsi="Times New Roman"/>
        </w:rPr>
        <w:t>"</w:t>
      </w:r>
      <w:r w:rsidR="00F67D5E" w:rsidRPr="009A5445">
        <w:rPr>
          <w:rFonts w:ascii="Times New Roman" w:hAnsi="Times New Roman"/>
        </w:rPr>
        <w:t xml:space="preserve"> repairs</w:t>
      </w:r>
      <w:r w:rsidR="00232EFA" w:rsidRPr="009A5445">
        <w:rPr>
          <w:rFonts w:ascii="Times New Roman" w:hAnsi="Times New Roman"/>
        </w:rPr>
        <w:t xml:space="preserve"> were undertaken</w:t>
      </w:r>
      <w:r w:rsidR="00A847A6" w:rsidRPr="009A5445">
        <w:rPr>
          <w:rFonts w:ascii="Times New Roman" w:hAnsi="Times New Roman"/>
        </w:rPr>
        <w:t xml:space="preserve"> </w:t>
      </w:r>
      <w:r w:rsidR="00232EFA" w:rsidRPr="009A5445">
        <w:rPr>
          <w:rFonts w:ascii="Times New Roman" w:hAnsi="Times New Roman"/>
        </w:rPr>
        <w:t>on</w:t>
      </w:r>
      <w:r w:rsidR="00A847A6" w:rsidRPr="009A5445">
        <w:rPr>
          <w:rFonts w:ascii="Times New Roman" w:hAnsi="Times New Roman"/>
        </w:rPr>
        <w:t xml:space="preserve"> the Cannonvale apartment buildings</w:t>
      </w:r>
      <w:r w:rsidR="00BC32B9" w:rsidRPr="009A5445">
        <w:rPr>
          <w:rFonts w:ascii="Times New Roman" w:hAnsi="Times New Roman"/>
        </w:rPr>
        <w:t xml:space="preserve"> </w:t>
      </w:r>
      <w:r w:rsidR="00FA6AF4" w:rsidRPr="009A5445">
        <w:rPr>
          <w:rFonts w:ascii="Times New Roman" w:hAnsi="Times New Roman"/>
        </w:rPr>
        <w:t>at Allianz's expense</w:t>
      </w:r>
      <w:r w:rsidR="00A847A6" w:rsidRPr="009A5445">
        <w:rPr>
          <w:rFonts w:ascii="Times New Roman" w:hAnsi="Times New Roman"/>
        </w:rPr>
        <w:t>.</w:t>
      </w:r>
    </w:p>
    <w:p w14:paraId="13F48C27" w14:textId="794E4A82" w:rsidR="00FA4C1D" w:rsidRPr="009A5445" w:rsidRDefault="0087024F"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94601D" w:rsidRPr="009A5445">
        <w:rPr>
          <w:rFonts w:ascii="Times New Roman" w:hAnsi="Times New Roman"/>
        </w:rPr>
        <w:t xml:space="preserve">Part of the dispute concerned the defects in the roof trusses that Allianz had discovered. </w:t>
      </w:r>
      <w:r w:rsidR="00F725C3" w:rsidRPr="009A5445">
        <w:rPr>
          <w:rFonts w:ascii="Times New Roman" w:hAnsi="Times New Roman"/>
        </w:rPr>
        <w:t>E</w:t>
      </w:r>
      <w:r w:rsidR="001C390A" w:rsidRPr="009A5445">
        <w:rPr>
          <w:rFonts w:ascii="Times New Roman" w:hAnsi="Times New Roman"/>
        </w:rPr>
        <w:t xml:space="preserve">ngineers </w:t>
      </w:r>
      <w:r w:rsidR="008144B8" w:rsidRPr="009A5445">
        <w:rPr>
          <w:rFonts w:ascii="Times New Roman" w:hAnsi="Times New Roman"/>
        </w:rPr>
        <w:t xml:space="preserve">retained </w:t>
      </w:r>
      <w:r w:rsidR="001C390A" w:rsidRPr="009A5445">
        <w:rPr>
          <w:rFonts w:ascii="Times New Roman" w:hAnsi="Times New Roman"/>
        </w:rPr>
        <w:t>by Delor Vue</w:t>
      </w:r>
      <w:r w:rsidR="00F725C3" w:rsidRPr="009A5445">
        <w:rPr>
          <w:rFonts w:ascii="Times New Roman" w:hAnsi="Times New Roman"/>
        </w:rPr>
        <w:t xml:space="preserve"> </w:t>
      </w:r>
      <w:r w:rsidR="000324B8" w:rsidRPr="009A5445">
        <w:rPr>
          <w:rFonts w:ascii="Times New Roman" w:hAnsi="Times New Roman"/>
        </w:rPr>
        <w:t>had produced a report that was</w:t>
      </w:r>
      <w:r w:rsidR="009165F9" w:rsidRPr="009A5445">
        <w:rPr>
          <w:rFonts w:ascii="Times New Roman" w:hAnsi="Times New Roman"/>
        </w:rPr>
        <w:t xml:space="preserve"> not as critical of the state of the roof trusses as </w:t>
      </w:r>
      <w:r w:rsidR="00310665" w:rsidRPr="009A5445">
        <w:rPr>
          <w:rFonts w:ascii="Times New Roman" w:hAnsi="Times New Roman"/>
        </w:rPr>
        <w:t xml:space="preserve">the reports </w:t>
      </w:r>
      <w:r w:rsidR="002021E4" w:rsidRPr="009A5445">
        <w:rPr>
          <w:rFonts w:ascii="Times New Roman" w:hAnsi="Times New Roman"/>
        </w:rPr>
        <w:t xml:space="preserve">prepared by </w:t>
      </w:r>
      <w:r w:rsidR="009165F9" w:rsidRPr="009A5445">
        <w:rPr>
          <w:rFonts w:ascii="Times New Roman" w:hAnsi="Times New Roman"/>
        </w:rPr>
        <w:t>Allianz's engineers</w:t>
      </w:r>
      <w:r w:rsidR="00F725C3" w:rsidRPr="009A5445">
        <w:rPr>
          <w:rFonts w:ascii="Times New Roman" w:hAnsi="Times New Roman"/>
        </w:rPr>
        <w:t xml:space="preserve">. </w:t>
      </w:r>
      <w:r w:rsidR="009165F9" w:rsidRPr="009A5445">
        <w:rPr>
          <w:rFonts w:ascii="Times New Roman" w:hAnsi="Times New Roman"/>
        </w:rPr>
        <w:t>But</w:t>
      </w:r>
      <w:r w:rsidR="00C22820" w:rsidRPr="009A5445">
        <w:rPr>
          <w:rFonts w:ascii="Times New Roman" w:hAnsi="Times New Roman"/>
        </w:rPr>
        <w:t>, at that time,</w:t>
      </w:r>
      <w:r w:rsidR="009165F9" w:rsidRPr="009A5445">
        <w:rPr>
          <w:rFonts w:ascii="Times New Roman" w:hAnsi="Times New Roman"/>
        </w:rPr>
        <w:t xml:space="preserve"> </w:t>
      </w:r>
      <w:r w:rsidR="00F725C3" w:rsidRPr="009A5445">
        <w:rPr>
          <w:rFonts w:ascii="Times New Roman" w:hAnsi="Times New Roman"/>
        </w:rPr>
        <w:t xml:space="preserve">Delor </w:t>
      </w:r>
      <w:r w:rsidR="003D6BC1" w:rsidRPr="009A5445">
        <w:rPr>
          <w:rFonts w:ascii="Times New Roman" w:hAnsi="Times New Roman"/>
        </w:rPr>
        <w:t>Vue and its</w:t>
      </w:r>
      <w:r w:rsidR="00F725C3" w:rsidRPr="009A5445">
        <w:rPr>
          <w:rFonts w:ascii="Times New Roman" w:hAnsi="Times New Roman"/>
        </w:rPr>
        <w:t xml:space="preserve"> engineers</w:t>
      </w:r>
      <w:r w:rsidR="00F67B5A" w:rsidRPr="009A5445">
        <w:rPr>
          <w:rFonts w:ascii="Times New Roman" w:hAnsi="Times New Roman"/>
        </w:rPr>
        <w:t xml:space="preserve"> </w:t>
      </w:r>
      <w:r w:rsidR="00BA009E" w:rsidRPr="009A5445">
        <w:rPr>
          <w:rFonts w:ascii="Times New Roman" w:hAnsi="Times New Roman"/>
        </w:rPr>
        <w:t xml:space="preserve">had not been given the report </w:t>
      </w:r>
      <w:r w:rsidR="00C30EE8" w:rsidRPr="009A5445">
        <w:rPr>
          <w:rFonts w:ascii="Times New Roman" w:hAnsi="Times New Roman"/>
        </w:rPr>
        <w:t>produced by</w:t>
      </w:r>
      <w:r w:rsidR="00464297" w:rsidRPr="009A5445">
        <w:rPr>
          <w:rFonts w:ascii="Times New Roman" w:hAnsi="Times New Roman"/>
        </w:rPr>
        <w:t xml:space="preserve"> </w:t>
      </w:r>
      <w:r w:rsidR="006F600F" w:rsidRPr="009A5445">
        <w:rPr>
          <w:rFonts w:ascii="Times New Roman" w:hAnsi="Times New Roman"/>
        </w:rPr>
        <w:t xml:space="preserve">Allianz's engineers. </w:t>
      </w:r>
      <w:r w:rsidR="00CF7281" w:rsidRPr="009A5445">
        <w:rPr>
          <w:rFonts w:ascii="Times New Roman" w:hAnsi="Times New Roman"/>
        </w:rPr>
        <w:t>I</w:t>
      </w:r>
      <w:r w:rsidR="00EF2FE0" w:rsidRPr="009A5445">
        <w:rPr>
          <w:rFonts w:ascii="Times New Roman" w:hAnsi="Times New Roman"/>
        </w:rPr>
        <w:t>n August</w:t>
      </w:r>
      <w:r w:rsidR="00CE71E2" w:rsidRPr="009A5445">
        <w:rPr>
          <w:rFonts w:ascii="Times New Roman" w:hAnsi="Times New Roman"/>
        </w:rPr>
        <w:t> </w:t>
      </w:r>
      <w:r w:rsidR="00EF2FE0" w:rsidRPr="009A5445">
        <w:rPr>
          <w:rFonts w:ascii="Times New Roman" w:hAnsi="Times New Roman"/>
        </w:rPr>
        <w:t>2017,</w:t>
      </w:r>
      <w:r w:rsidR="00DE1D73" w:rsidRPr="009A5445">
        <w:rPr>
          <w:rFonts w:ascii="Times New Roman" w:hAnsi="Times New Roman"/>
        </w:rPr>
        <w:t xml:space="preserve"> Delor Vue asserted </w:t>
      </w:r>
      <w:r w:rsidR="006F600F" w:rsidRPr="009A5445">
        <w:rPr>
          <w:rFonts w:ascii="Times New Roman" w:hAnsi="Times New Roman"/>
        </w:rPr>
        <w:t xml:space="preserve">to Allianz </w:t>
      </w:r>
      <w:r w:rsidR="00DE1D73" w:rsidRPr="009A5445">
        <w:rPr>
          <w:rFonts w:ascii="Times New Roman" w:hAnsi="Times New Roman"/>
        </w:rPr>
        <w:t>that the roof trusses did not need to be replaced</w:t>
      </w:r>
      <w:r w:rsidR="00183971" w:rsidRPr="009A5445">
        <w:rPr>
          <w:rFonts w:ascii="Times New Roman" w:hAnsi="Times New Roman"/>
        </w:rPr>
        <w:t>. But,</w:t>
      </w:r>
      <w:r w:rsidR="006F600F" w:rsidRPr="009A5445">
        <w:rPr>
          <w:rFonts w:ascii="Times New Roman" w:hAnsi="Times New Roman"/>
        </w:rPr>
        <w:t xml:space="preserve"> after </w:t>
      </w:r>
      <w:r w:rsidR="00183971" w:rsidRPr="009A5445">
        <w:rPr>
          <w:rFonts w:ascii="Times New Roman" w:hAnsi="Times New Roman"/>
        </w:rPr>
        <w:t>Delor Vue and its</w:t>
      </w:r>
      <w:r w:rsidR="00C5403A" w:rsidRPr="009A5445">
        <w:rPr>
          <w:rFonts w:ascii="Times New Roman" w:hAnsi="Times New Roman"/>
        </w:rPr>
        <w:t xml:space="preserve"> engineers </w:t>
      </w:r>
      <w:r w:rsidR="00183971" w:rsidRPr="009A5445">
        <w:rPr>
          <w:rFonts w:ascii="Times New Roman" w:hAnsi="Times New Roman"/>
        </w:rPr>
        <w:t xml:space="preserve">were provided </w:t>
      </w:r>
      <w:r w:rsidR="00C5403A" w:rsidRPr="009A5445">
        <w:rPr>
          <w:rFonts w:ascii="Times New Roman" w:hAnsi="Times New Roman"/>
        </w:rPr>
        <w:t xml:space="preserve">with the report </w:t>
      </w:r>
      <w:r w:rsidR="00C30EE8" w:rsidRPr="009A5445">
        <w:rPr>
          <w:rFonts w:ascii="Times New Roman" w:hAnsi="Times New Roman"/>
        </w:rPr>
        <w:t>produced by</w:t>
      </w:r>
      <w:r w:rsidR="00C739C6" w:rsidRPr="009A5445">
        <w:rPr>
          <w:rFonts w:ascii="Times New Roman" w:hAnsi="Times New Roman"/>
        </w:rPr>
        <w:t xml:space="preserve"> </w:t>
      </w:r>
      <w:r w:rsidR="00183971" w:rsidRPr="009A5445">
        <w:rPr>
          <w:rFonts w:ascii="Times New Roman" w:hAnsi="Times New Roman"/>
        </w:rPr>
        <w:t>Allianz's engineers,</w:t>
      </w:r>
      <w:r w:rsidR="008232CC" w:rsidRPr="009A5445">
        <w:rPr>
          <w:rFonts w:ascii="Times New Roman" w:hAnsi="Times New Roman"/>
        </w:rPr>
        <w:t xml:space="preserve"> Delor Vue</w:t>
      </w:r>
      <w:r w:rsidR="00D4094B" w:rsidRPr="009A5445">
        <w:rPr>
          <w:rFonts w:ascii="Times New Roman" w:hAnsi="Times New Roman"/>
        </w:rPr>
        <w:t xml:space="preserve"> </w:t>
      </w:r>
      <w:r w:rsidR="00C5403A" w:rsidRPr="009A5445">
        <w:rPr>
          <w:rFonts w:ascii="Times New Roman" w:hAnsi="Times New Roman"/>
        </w:rPr>
        <w:t>obtained</w:t>
      </w:r>
      <w:r w:rsidR="00EF2FE0" w:rsidRPr="009A5445">
        <w:rPr>
          <w:rFonts w:ascii="Times New Roman" w:hAnsi="Times New Roman"/>
        </w:rPr>
        <w:t xml:space="preserve"> another report from </w:t>
      </w:r>
      <w:r w:rsidR="009344EE" w:rsidRPr="009A5445">
        <w:rPr>
          <w:rFonts w:ascii="Times New Roman" w:hAnsi="Times New Roman"/>
        </w:rPr>
        <w:t xml:space="preserve">its </w:t>
      </w:r>
      <w:r w:rsidR="00EF2FE0" w:rsidRPr="009A5445">
        <w:rPr>
          <w:rFonts w:ascii="Times New Roman" w:hAnsi="Times New Roman"/>
        </w:rPr>
        <w:t>engineers</w:t>
      </w:r>
      <w:r w:rsidR="008379DF" w:rsidRPr="009A5445">
        <w:rPr>
          <w:rFonts w:ascii="Times New Roman" w:hAnsi="Times New Roman"/>
        </w:rPr>
        <w:t xml:space="preserve">. </w:t>
      </w:r>
      <w:r w:rsidR="006A5914" w:rsidRPr="009A5445">
        <w:rPr>
          <w:rFonts w:ascii="Times New Roman" w:hAnsi="Times New Roman"/>
        </w:rPr>
        <w:t>T</w:t>
      </w:r>
      <w:r w:rsidR="008379DF" w:rsidRPr="009A5445">
        <w:rPr>
          <w:rFonts w:ascii="Times New Roman" w:hAnsi="Times New Roman"/>
        </w:rPr>
        <w:t xml:space="preserve">he </w:t>
      </w:r>
      <w:r w:rsidR="006A5914" w:rsidRPr="009A5445">
        <w:rPr>
          <w:rFonts w:ascii="Times New Roman" w:hAnsi="Times New Roman"/>
        </w:rPr>
        <w:t xml:space="preserve">conclusions of </w:t>
      </w:r>
      <w:r w:rsidR="004D5B63" w:rsidRPr="009A5445">
        <w:rPr>
          <w:rFonts w:ascii="Times New Roman" w:hAnsi="Times New Roman"/>
        </w:rPr>
        <w:t xml:space="preserve">that </w:t>
      </w:r>
      <w:r w:rsidR="008379DF" w:rsidRPr="009A5445">
        <w:rPr>
          <w:rFonts w:ascii="Times New Roman" w:hAnsi="Times New Roman"/>
        </w:rPr>
        <w:t xml:space="preserve">second report </w:t>
      </w:r>
      <w:r w:rsidR="006A5914" w:rsidRPr="009A5445">
        <w:rPr>
          <w:rFonts w:ascii="Times New Roman" w:hAnsi="Times New Roman"/>
        </w:rPr>
        <w:t xml:space="preserve">included: the roof trusses required </w:t>
      </w:r>
      <w:r w:rsidR="007649E4" w:rsidRPr="009A5445">
        <w:rPr>
          <w:rFonts w:ascii="Times New Roman" w:hAnsi="Times New Roman"/>
        </w:rPr>
        <w:t xml:space="preserve">extensive </w:t>
      </w:r>
      <w:r w:rsidR="007770F6" w:rsidRPr="009A5445">
        <w:rPr>
          <w:rFonts w:ascii="Times New Roman" w:hAnsi="Times New Roman"/>
        </w:rPr>
        <w:t>repairs</w:t>
      </w:r>
      <w:r w:rsidR="0055776A" w:rsidRPr="009A5445">
        <w:rPr>
          <w:rFonts w:ascii="Times New Roman" w:hAnsi="Times New Roman"/>
        </w:rPr>
        <w:t>, including</w:t>
      </w:r>
      <w:r w:rsidR="007770F6" w:rsidRPr="009A5445">
        <w:rPr>
          <w:rFonts w:ascii="Times New Roman" w:hAnsi="Times New Roman"/>
        </w:rPr>
        <w:t xml:space="preserve"> significant </w:t>
      </w:r>
      <w:r w:rsidR="007649E4" w:rsidRPr="009A5445">
        <w:rPr>
          <w:rFonts w:ascii="Times New Roman" w:hAnsi="Times New Roman"/>
        </w:rPr>
        <w:t xml:space="preserve">strengthening repairs in order to be certified; </w:t>
      </w:r>
      <w:r w:rsidR="00877235" w:rsidRPr="009A5445">
        <w:rPr>
          <w:rFonts w:ascii="Times New Roman" w:hAnsi="Times New Roman"/>
        </w:rPr>
        <w:t xml:space="preserve">and </w:t>
      </w:r>
      <w:r w:rsidR="007649E4" w:rsidRPr="009A5445">
        <w:rPr>
          <w:rFonts w:ascii="Times New Roman" w:hAnsi="Times New Roman"/>
        </w:rPr>
        <w:t>the tie</w:t>
      </w:r>
      <w:r w:rsidR="00855F38" w:rsidRPr="009A5445">
        <w:rPr>
          <w:rFonts w:ascii="Times New Roman" w:hAnsi="Times New Roman"/>
        </w:rPr>
        <w:noBreakHyphen/>
      </w:r>
      <w:r w:rsidR="007649E4" w:rsidRPr="009A5445">
        <w:rPr>
          <w:rFonts w:ascii="Times New Roman" w:hAnsi="Times New Roman"/>
        </w:rPr>
        <w:t xml:space="preserve">down capacity </w:t>
      </w:r>
      <w:r w:rsidR="007649E4" w:rsidRPr="009A5445" w:rsidDel="006B3940">
        <w:rPr>
          <w:rFonts w:ascii="Times New Roman" w:hAnsi="Times New Roman"/>
        </w:rPr>
        <w:t xml:space="preserve">of the roof trusses </w:t>
      </w:r>
      <w:r w:rsidR="007649E4" w:rsidRPr="009A5445">
        <w:rPr>
          <w:rFonts w:ascii="Times New Roman" w:hAnsi="Times New Roman"/>
        </w:rPr>
        <w:t xml:space="preserve">was not sufficient to withstand the </w:t>
      </w:r>
      <w:r w:rsidR="005A39CE" w:rsidRPr="009A5445">
        <w:rPr>
          <w:rFonts w:ascii="Times New Roman" w:hAnsi="Times New Roman"/>
        </w:rPr>
        <w:t>wind loads for the region</w:t>
      </w:r>
      <w:r w:rsidR="00563F45" w:rsidRPr="009A5445">
        <w:rPr>
          <w:rFonts w:ascii="Times New Roman" w:hAnsi="Times New Roman"/>
        </w:rPr>
        <w:t>.</w:t>
      </w:r>
    </w:p>
    <w:p w14:paraId="182BB3C3" w14:textId="00D58341" w:rsidR="00EF6B96" w:rsidRPr="009A5445" w:rsidRDefault="00103CD3" w:rsidP="009A5445">
      <w:pPr>
        <w:pStyle w:val="FixListStyle"/>
        <w:spacing w:after="260" w:line="280" w:lineRule="exact"/>
        <w:ind w:right="0"/>
        <w:jc w:val="both"/>
        <w:rPr>
          <w:rFonts w:ascii="Times New Roman" w:hAnsi="Times New Roman"/>
        </w:rPr>
      </w:pPr>
      <w:r w:rsidRPr="009A5445">
        <w:rPr>
          <w:rFonts w:ascii="Times New Roman" w:hAnsi="Times New Roman"/>
        </w:rPr>
        <w:tab/>
        <w:t>On 18</w:t>
      </w:r>
      <w:r w:rsidR="00782AC8" w:rsidRPr="009A5445">
        <w:rPr>
          <w:rFonts w:ascii="Times New Roman" w:hAnsi="Times New Roman"/>
        </w:rPr>
        <w:t> </w:t>
      </w:r>
      <w:r w:rsidRPr="009A5445">
        <w:rPr>
          <w:rFonts w:ascii="Times New Roman" w:hAnsi="Times New Roman"/>
        </w:rPr>
        <w:t>January 2018, Delor Vue resolved to enter into an</w:t>
      </w:r>
      <w:r w:rsidR="00781B19" w:rsidRPr="009A5445">
        <w:rPr>
          <w:rFonts w:ascii="Times New Roman" w:hAnsi="Times New Roman"/>
        </w:rPr>
        <w:t>d</w:t>
      </w:r>
      <w:r w:rsidRPr="009A5445">
        <w:rPr>
          <w:rFonts w:ascii="Times New Roman" w:hAnsi="Times New Roman"/>
        </w:rPr>
        <w:t xml:space="preserve"> execute a loan agreement for the maximum amount of $750,000 "for the purposes of defect repairs to the building essential to permit the insurance repairs to be undertaken to the building following Cyclone Debbie".</w:t>
      </w:r>
      <w:r w:rsidR="00725663" w:rsidRPr="009A5445">
        <w:rPr>
          <w:rFonts w:ascii="Times New Roman" w:hAnsi="Times New Roman"/>
        </w:rPr>
        <w:t xml:space="preserve"> </w:t>
      </w:r>
      <w:r w:rsidR="007B3B4D" w:rsidRPr="009A5445">
        <w:rPr>
          <w:rFonts w:ascii="Times New Roman" w:hAnsi="Times New Roman"/>
        </w:rPr>
        <w:t xml:space="preserve">But Delor Vue had been advised </w:t>
      </w:r>
      <w:r w:rsidR="00740F9B" w:rsidRPr="009A5445">
        <w:rPr>
          <w:rFonts w:ascii="Times New Roman" w:hAnsi="Times New Roman"/>
        </w:rPr>
        <w:t xml:space="preserve">by SCI </w:t>
      </w:r>
      <w:r w:rsidR="007B3B4D" w:rsidRPr="009A5445">
        <w:rPr>
          <w:rFonts w:ascii="Times New Roman" w:hAnsi="Times New Roman"/>
        </w:rPr>
        <w:t>as early as 22</w:t>
      </w:r>
      <w:r w:rsidR="00782AC8" w:rsidRPr="009A5445">
        <w:rPr>
          <w:rFonts w:ascii="Times New Roman" w:hAnsi="Times New Roman"/>
        </w:rPr>
        <w:t> </w:t>
      </w:r>
      <w:r w:rsidR="007B3B4D" w:rsidRPr="009A5445">
        <w:rPr>
          <w:rFonts w:ascii="Times New Roman" w:hAnsi="Times New Roman"/>
        </w:rPr>
        <w:t xml:space="preserve">June 2017 that </w:t>
      </w:r>
      <w:r w:rsidR="00CE4F91" w:rsidRPr="009A5445">
        <w:rPr>
          <w:rFonts w:ascii="Times New Roman" w:hAnsi="Times New Roman"/>
        </w:rPr>
        <w:t>"</w:t>
      </w:r>
      <w:r w:rsidR="007B3B4D" w:rsidRPr="009A5445">
        <w:rPr>
          <w:rFonts w:ascii="Times New Roman" w:hAnsi="Times New Roman"/>
        </w:rPr>
        <w:t>the costs involved in rectifying the defective related items will be in the millions".</w:t>
      </w:r>
      <w:r w:rsidR="006119D5" w:rsidRPr="009A5445">
        <w:rPr>
          <w:rFonts w:ascii="Times New Roman" w:hAnsi="Times New Roman"/>
        </w:rPr>
        <w:t xml:space="preserve"> </w:t>
      </w:r>
      <w:r w:rsidR="00740F9B" w:rsidRPr="009A5445">
        <w:rPr>
          <w:rFonts w:ascii="Times New Roman" w:hAnsi="Times New Roman"/>
        </w:rPr>
        <w:t>At that time, SCI</w:t>
      </w:r>
      <w:r w:rsidR="00714400" w:rsidRPr="009A5445">
        <w:rPr>
          <w:rFonts w:ascii="Times New Roman" w:hAnsi="Times New Roman"/>
        </w:rPr>
        <w:t xml:space="preserve"> told </w:t>
      </w:r>
      <w:r w:rsidR="004E79A5" w:rsidRPr="009A5445">
        <w:rPr>
          <w:rFonts w:ascii="Times New Roman" w:hAnsi="Times New Roman"/>
        </w:rPr>
        <w:t>Delor Vue</w:t>
      </w:r>
      <w:r w:rsidR="00714400" w:rsidRPr="009A5445">
        <w:rPr>
          <w:rFonts w:ascii="Times New Roman" w:hAnsi="Times New Roman"/>
        </w:rPr>
        <w:t xml:space="preserve"> that </w:t>
      </w:r>
      <w:r w:rsidR="004E79A5" w:rsidRPr="009A5445">
        <w:rPr>
          <w:rFonts w:ascii="Times New Roman" w:hAnsi="Times New Roman"/>
        </w:rPr>
        <w:t>Delor Vue</w:t>
      </w:r>
      <w:r w:rsidR="00714400" w:rsidRPr="009A5445">
        <w:rPr>
          <w:rFonts w:ascii="Times New Roman" w:hAnsi="Times New Roman"/>
        </w:rPr>
        <w:t xml:space="preserve"> would need to raise fund</w:t>
      </w:r>
      <w:r w:rsidR="004D5B56" w:rsidRPr="009A5445">
        <w:rPr>
          <w:rFonts w:ascii="Times New Roman" w:hAnsi="Times New Roman"/>
        </w:rPr>
        <w:t>s</w:t>
      </w:r>
      <w:r w:rsidR="00714400" w:rsidRPr="009A5445">
        <w:rPr>
          <w:rFonts w:ascii="Times New Roman" w:hAnsi="Times New Roman"/>
        </w:rPr>
        <w:t xml:space="preserve"> in order for the rectification works to proceed.</w:t>
      </w:r>
    </w:p>
    <w:p w14:paraId="7BA2643A" w14:textId="6D56E981" w:rsidR="00B044C6" w:rsidRPr="009A5445" w:rsidRDefault="002769ED" w:rsidP="009A5445">
      <w:pPr>
        <w:pStyle w:val="FixListStyle"/>
        <w:spacing w:after="260" w:line="280" w:lineRule="exact"/>
        <w:ind w:right="0"/>
        <w:jc w:val="both"/>
        <w:rPr>
          <w:rFonts w:ascii="Times New Roman" w:hAnsi="Times New Roman"/>
        </w:rPr>
      </w:pPr>
      <w:r w:rsidRPr="009A5445">
        <w:rPr>
          <w:rFonts w:ascii="Times New Roman" w:hAnsi="Times New Roman"/>
        </w:rPr>
        <w:tab/>
        <w:t>In February</w:t>
      </w:r>
      <w:r w:rsidR="00782AC8" w:rsidRPr="009A5445">
        <w:rPr>
          <w:rFonts w:ascii="Times New Roman" w:hAnsi="Times New Roman"/>
        </w:rPr>
        <w:t> </w:t>
      </w:r>
      <w:r w:rsidRPr="009A5445">
        <w:rPr>
          <w:rFonts w:ascii="Times New Roman" w:hAnsi="Times New Roman"/>
        </w:rPr>
        <w:t>2018, the body corporate manager for Delor Vue suggested an option, said to be "considerably simpler and therefore less expensive"</w:t>
      </w:r>
      <w:r w:rsidR="00502FA3" w:rsidRPr="009A5445">
        <w:rPr>
          <w:rFonts w:ascii="Times New Roman" w:hAnsi="Times New Roman"/>
        </w:rPr>
        <w:t>,</w:t>
      </w:r>
      <w:r w:rsidRPr="009A5445">
        <w:rPr>
          <w:rFonts w:ascii="Times New Roman" w:hAnsi="Times New Roman"/>
        </w:rPr>
        <w:t xml:space="preserve"> which would involve fitting new trusses alongside the existing trusses. That option was considered by Allianz's </w:t>
      </w:r>
      <w:r w:rsidR="002B590B" w:rsidRPr="009A5445">
        <w:rPr>
          <w:rFonts w:ascii="Times New Roman" w:hAnsi="Times New Roman"/>
        </w:rPr>
        <w:t>loss adjuster</w:t>
      </w:r>
      <w:r w:rsidR="00CA7315" w:rsidRPr="009A5445">
        <w:rPr>
          <w:rFonts w:ascii="Times New Roman" w:hAnsi="Times New Roman"/>
        </w:rPr>
        <w:t>s</w:t>
      </w:r>
      <w:r w:rsidRPr="009A5445">
        <w:rPr>
          <w:rFonts w:ascii="Times New Roman" w:hAnsi="Times New Roman"/>
        </w:rPr>
        <w:t xml:space="preserve"> who concluded that "</w:t>
      </w:r>
      <w:r w:rsidR="009D771C" w:rsidRPr="009A5445">
        <w:rPr>
          <w:rFonts w:ascii="Times New Roman" w:hAnsi="Times New Roman"/>
        </w:rPr>
        <w:t>[</w:t>
      </w:r>
      <w:r w:rsidRPr="009A5445">
        <w:rPr>
          <w:rFonts w:ascii="Times New Roman" w:hAnsi="Times New Roman"/>
        </w:rPr>
        <w:t>t</w:t>
      </w:r>
      <w:r w:rsidR="009D771C" w:rsidRPr="009A5445">
        <w:rPr>
          <w:rFonts w:ascii="Times New Roman" w:hAnsi="Times New Roman"/>
        </w:rPr>
        <w:t>]</w:t>
      </w:r>
      <w:r w:rsidRPr="009A5445">
        <w:rPr>
          <w:rFonts w:ascii="Times New Roman" w:hAnsi="Times New Roman"/>
        </w:rPr>
        <w:t>here may be some savings</w:t>
      </w:r>
      <w:r w:rsidR="009D771C" w:rsidRPr="009A5445">
        <w:rPr>
          <w:rFonts w:ascii="Times New Roman" w:hAnsi="Times New Roman"/>
        </w:rPr>
        <w:t>,</w:t>
      </w:r>
      <w:r w:rsidRPr="009A5445">
        <w:rPr>
          <w:rFonts w:ascii="Times New Roman" w:hAnsi="Times New Roman"/>
        </w:rPr>
        <w:t xml:space="preserve"> but there will be additional difficulties and costs as the works will take longer pushing the cost up". Ultimately, </w:t>
      </w:r>
      <w:r w:rsidR="000B721E" w:rsidRPr="009A5445">
        <w:rPr>
          <w:rFonts w:ascii="Times New Roman" w:hAnsi="Times New Roman"/>
        </w:rPr>
        <w:t xml:space="preserve">Allianz's </w:t>
      </w:r>
      <w:r w:rsidR="007F1086" w:rsidRPr="009A5445">
        <w:rPr>
          <w:rFonts w:ascii="Times New Roman" w:hAnsi="Times New Roman"/>
        </w:rPr>
        <w:t>loss adjusters</w:t>
      </w:r>
      <w:r w:rsidR="000B721E" w:rsidRPr="009A5445">
        <w:rPr>
          <w:rFonts w:ascii="Times New Roman" w:hAnsi="Times New Roman"/>
        </w:rPr>
        <w:t xml:space="preserve"> </w:t>
      </w:r>
      <w:r w:rsidRPr="009A5445">
        <w:rPr>
          <w:rFonts w:ascii="Times New Roman" w:hAnsi="Times New Roman"/>
        </w:rPr>
        <w:t xml:space="preserve">concluded that </w:t>
      </w:r>
      <w:r w:rsidR="000B721E" w:rsidRPr="009A5445">
        <w:rPr>
          <w:rFonts w:ascii="Times New Roman" w:hAnsi="Times New Roman"/>
        </w:rPr>
        <w:t>it</w:t>
      </w:r>
      <w:r w:rsidRPr="009A5445">
        <w:rPr>
          <w:rFonts w:ascii="Times New Roman" w:hAnsi="Times New Roman"/>
        </w:rPr>
        <w:t xml:space="preserve"> was not "cost effective".</w:t>
      </w:r>
    </w:p>
    <w:p w14:paraId="7C7666CA" w14:textId="72B11C4C" w:rsidR="002769ED" w:rsidRPr="009A5445" w:rsidRDefault="00586C62" w:rsidP="009A5445">
      <w:pPr>
        <w:pStyle w:val="FixListStyle"/>
        <w:spacing w:after="260" w:line="280" w:lineRule="exact"/>
        <w:ind w:right="0"/>
        <w:jc w:val="both"/>
        <w:rPr>
          <w:rFonts w:ascii="Times New Roman" w:hAnsi="Times New Roman"/>
        </w:rPr>
      </w:pPr>
      <w:r w:rsidRPr="009A5445">
        <w:rPr>
          <w:rFonts w:ascii="Times New Roman" w:hAnsi="Times New Roman"/>
        </w:rPr>
        <w:lastRenderedPageBreak/>
        <w:tab/>
      </w:r>
      <w:r w:rsidR="00DA24C6" w:rsidRPr="009A5445">
        <w:rPr>
          <w:rFonts w:ascii="Times New Roman" w:hAnsi="Times New Roman"/>
        </w:rPr>
        <w:t>In March</w:t>
      </w:r>
      <w:r w:rsidR="00782AC8" w:rsidRPr="009A5445">
        <w:rPr>
          <w:rFonts w:ascii="Times New Roman" w:hAnsi="Times New Roman"/>
        </w:rPr>
        <w:t> </w:t>
      </w:r>
      <w:r w:rsidR="00DA24C6" w:rsidRPr="009A5445">
        <w:rPr>
          <w:rFonts w:ascii="Times New Roman" w:hAnsi="Times New Roman"/>
        </w:rPr>
        <w:t xml:space="preserve">2018, Allianz invited </w:t>
      </w:r>
      <w:r w:rsidR="00F910FA" w:rsidRPr="009A5445">
        <w:rPr>
          <w:rFonts w:ascii="Times New Roman" w:hAnsi="Times New Roman"/>
        </w:rPr>
        <w:t>Delor Vue to renew its insurance policy</w:t>
      </w:r>
      <w:r w:rsidR="00C64672" w:rsidRPr="009A5445">
        <w:rPr>
          <w:rFonts w:ascii="Times New Roman" w:hAnsi="Times New Roman"/>
        </w:rPr>
        <w:t xml:space="preserve"> for 12</w:t>
      </w:r>
      <w:r w:rsidR="00270088" w:rsidRPr="009A5445">
        <w:rPr>
          <w:rFonts w:ascii="Times New Roman" w:hAnsi="Times New Roman"/>
        </w:rPr>
        <w:t> </w:t>
      </w:r>
      <w:r w:rsidR="00C64672" w:rsidRPr="009A5445">
        <w:rPr>
          <w:rFonts w:ascii="Times New Roman" w:hAnsi="Times New Roman"/>
        </w:rPr>
        <w:t>months</w:t>
      </w:r>
      <w:r w:rsidR="00F910FA" w:rsidRPr="009A5445">
        <w:rPr>
          <w:rFonts w:ascii="Times New Roman" w:hAnsi="Times New Roman"/>
        </w:rPr>
        <w:t>. The premium offered was an increase of about 50</w:t>
      </w:r>
      <w:r w:rsidR="00782AC8" w:rsidRPr="009A5445">
        <w:rPr>
          <w:rFonts w:ascii="Times New Roman" w:hAnsi="Times New Roman"/>
        </w:rPr>
        <w:t> per cent</w:t>
      </w:r>
      <w:r w:rsidR="00F910FA" w:rsidRPr="009A5445">
        <w:rPr>
          <w:rFonts w:ascii="Times New Roman" w:hAnsi="Times New Roman"/>
        </w:rPr>
        <w:t>, namely $128</w:t>
      </w:r>
      <w:r w:rsidR="001434E3" w:rsidRPr="009A5445">
        <w:rPr>
          <w:rFonts w:ascii="Times New Roman" w:hAnsi="Times New Roman"/>
        </w:rPr>
        <w:t xml:space="preserve">,830.05. And renewal was conditional upon </w:t>
      </w:r>
      <w:r w:rsidR="00953D4E" w:rsidRPr="009A5445">
        <w:rPr>
          <w:rFonts w:ascii="Times New Roman" w:hAnsi="Times New Roman"/>
        </w:rPr>
        <w:t xml:space="preserve">works relating to the roof defects being completed within </w:t>
      </w:r>
      <w:r w:rsidR="00782AC8" w:rsidRPr="009A5445">
        <w:rPr>
          <w:rFonts w:ascii="Times New Roman" w:hAnsi="Times New Roman"/>
        </w:rPr>
        <w:t>six </w:t>
      </w:r>
      <w:r w:rsidR="00953D4E" w:rsidRPr="009A5445">
        <w:rPr>
          <w:rFonts w:ascii="Times New Roman" w:hAnsi="Times New Roman"/>
        </w:rPr>
        <w:t>months</w:t>
      </w:r>
      <w:r w:rsidR="00427946" w:rsidRPr="009A5445">
        <w:rPr>
          <w:rFonts w:ascii="Times New Roman" w:hAnsi="Times New Roman"/>
        </w:rPr>
        <w:t xml:space="preserve"> of the renewal date</w:t>
      </w:r>
      <w:r w:rsidR="009D4651" w:rsidRPr="009A5445">
        <w:rPr>
          <w:rFonts w:ascii="Times New Roman" w:hAnsi="Times New Roman"/>
        </w:rPr>
        <w:t>. After some frustration, Delor Vue ultimately renewed the policy for six</w:t>
      </w:r>
      <w:r w:rsidR="00782AC8" w:rsidRPr="009A5445">
        <w:rPr>
          <w:rFonts w:ascii="Times New Roman" w:hAnsi="Times New Roman"/>
        </w:rPr>
        <w:t> </w:t>
      </w:r>
      <w:r w:rsidR="009D4651" w:rsidRPr="009A5445">
        <w:rPr>
          <w:rFonts w:ascii="Times New Roman" w:hAnsi="Times New Roman"/>
        </w:rPr>
        <w:t>months</w:t>
      </w:r>
      <w:r w:rsidR="001434E3" w:rsidRPr="009A5445">
        <w:rPr>
          <w:rFonts w:ascii="Times New Roman" w:hAnsi="Times New Roman"/>
        </w:rPr>
        <w:t>.</w:t>
      </w:r>
    </w:p>
    <w:p w14:paraId="680C6CF7" w14:textId="7EB86625" w:rsidR="000D62EE" w:rsidRPr="009A5445" w:rsidRDefault="00EF6B96" w:rsidP="009A5445">
      <w:pPr>
        <w:pStyle w:val="FixListStyle"/>
        <w:spacing w:after="260" w:line="280" w:lineRule="exact"/>
        <w:ind w:right="0"/>
        <w:jc w:val="both"/>
        <w:rPr>
          <w:rFonts w:ascii="Times New Roman" w:hAnsi="Times New Roman"/>
        </w:rPr>
      </w:pPr>
      <w:r w:rsidRPr="009A5445">
        <w:rPr>
          <w:rFonts w:ascii="Times New Roman" w:hAnsi="Times New Roman"/>
        </w:rPr>
        <w:tab/>
        <w:t>On 3</w:t>
      </w:r>
      <w:r w:rsidR="00D00BC3" w:rsidRPr="009A5445">
        <w:rPr>
          <w:rFonts w:ascii="Times New Roman" w:hAnsi="Times New Roman"/>
        </w:rPr>
        <w:t> </w:t>
      </w:r>
      <w:r w:rsidRPr="009A5445">
        <w:rPr>
          <w:rFonts w:ascii="Times New Roman" w:hAnsi="Times New Roman"/>
        </w:rPr>
        <w:t xml:space="preserve">May 2018, </w:t>
      </w:r>
      <w:r w:rsidR="007A7903" w:rsidRPr="009A5445">
        <w:rPr>
          <w:rFonts w:ascii="Times New Roman" w:hAnsi="Times New Roman"/>
        </w:rPr>
        <w:t xml:space="preserve">Delor Vue's solicitors </w:t>
      </w:r>
      <w:r w:rsidR="00A14F0B" w:rsidRPr="009A5445">
        <w:rPr>
          <w:rFonts w:ascii="Times New Roman" w:hAnsi="Times New Roman"/>
        </w:rPr>
        <w:t>wrote to Allianz in what the primary judge described as a "</w:t>
      </w:r>
      <w:r w:rsidR="00391EA8" w:rsidRPr="009A5445">
        <w:rPr>
          <w:rFonts w:ascii="Times New Roman" w:hAnsi="Times New Roman"/>
        </w:rPr>
        <w:t>direct, and to a degree</w:t>
      </w:r>
      <w:r w:rsidR="00C854C3" w:rsidRPr="009A5445">
        <w:rPr>
          <w:rFonts w:ascii="Times New Roman" w:hAnsi="Times New Roman"/>
        </w:rPr>
        <w:t>,</w:t>
      </w:r>
      <w:r w:rsidR="00391EA8" w:rsidRPr="009A5445">
        <w:rPr>
          <w:rFonts w:ascii="Times New Roman" w:hAnsi="Times New Roman"/>
        </w:rPr>
        <w:t xml:space="preserve"> </w:t>
      </w:r>
      <w:r w:rsidR="00A14F0B" w:rsidRPr="009A5445">
        <w:rPr>
          <w:rFonts w:ascii="Times New Roman" w:hAnsi="Times New Roman"/>
        </w:rPr>
        <w:t>combative</w:t>
      </w:r>
      <w:r w:rsidR="00C854C3" w:rsidRPr="009A5445">
        <w:rPr>
          <w:rFonts w:ascii="Times New Roman" w:hAnsi="Times New Roman"/>
        </w:rPr>
        <w:t xml:space="preserve"> (though not rude)</w:t>
      </w:r>
      <w:r w:rsidR="00A14F0B" w:rsidRPr="009A5445">
        <w:rPr>
          <w:rFonts w:ascii="Times New Roman" w:hAnsi="Times New Roman"/>
        </w:rPr>
        <w:t xml:space="preserve"> tone</w:t>
      </w:r>
      <w:r w:rsidR="00B13870" w:rsidRPr="009A5445">
        <w:rPr>
          <w:rFonts w:ascii="Times New Roman" w:hAnsi="Times New Roman"/>
        </w:rPr>
        <w:t>"</w:t>
      </w:r>
      <w:r w:rsidR="00B5302A" w:rsidRPr="009A5445">
        <w:rPr>
          <w:rStyle w:val="FootnoteReference"/>
          <w:rFonts w:ascii="Times New Roman" w:hAnsi="Times New Roman"/>
          <w:sz w:val="24"/>
        </w:rPr>
        <w:footnoteReference w:id="4"/>
      </w:r>
      <w:r w:rsidR="00A14F0B" w:rsidRPr="009A5445">
        <w:rPr>
          <w:rFonts w:ascii="Times New Roman" w:hAnsi="Times New Roman"/>
        </w:rPr>
        <w:t xml:space="preserve">. </w:t>
      </w:r>
      <w:r w:rsidR="007E38A4" w:rsidRPr="009A5445">
        <w:rPr>
          <w:rFonts w:ascii="Times New Roman" w:hAnsi="Times New Roman"/>
        </w:rPr>
        <w:t xml:space="preserve">The </w:t>
      </w:r>
      <w:r w:rsidR="00720B01" w:rsidRPr="009A5445">
        <w:rPr>
          <w:rFonts w:ascii="Times New Roman" w:hAnsi="Times New Roman"/>
        </w:rPr>
        <w:t>letter set out a number of complaints</w:t>
      </w:r>
      <w:r w:rsidR="007E38A4" w:rsidRPr="009A5445">
        <w:rPr>
          <w:rFonts w:ascii="Times New Roman" w:hAnsi="Times New Roman"/>
        </w:rPr>
        <w:t xml:space="preserve">: </w:t>
      </w:r>
      <w:r w:rsidR="00720B01" w:rsidRPr="009A5445">
        <w:rPr>
          <w:rFonts w:ascii="Times New Roman" w:hAnsi="Times New Roman"/>
        </w:rPr>
        <w:t xml:space="preserve">the </w:t>
      </w:r>
      <w:r w:rsidR="007E38A4" w:rsidRPr="009A5445">
        <w:rPr>
          <w:rFonts w:ascii="Times New Roman" w:hAnsi="Times New Roman"/>
        </w:rPr>
        <w:t>fail</w:t>
      </w:r>
      <w:r w:rsidR="00720B01" w:rsidRPr="009A5445">
        <w:rPr>
          <w:rFonts w:ascii="Times New Roman" w:hAnsi="Times New Roman"/>
        </w:rPr>
        <w:t>ure</w:t>
      </w:r>
      <w:r w:rsidR="007E38A4" w:rsidRPr="009A5445">
        <w:rPr>
          <w:rFonts w:ascii="Times New Roman" w:hAnsi="Times New Roman"/>
        </w:rPr>
        <w:t xml:space="preserve"> to provide documents; </w:t>
      </w:r>
      <w:r w:rsidR="00720B01" w:rsidRPr="009A5445">
        <w:rPr>
          <w:rFonts w:ascii="Times New Roman" w:hAnsi="Times New Roman"/>
        </w:rPr>
        <w:t xml:space="preserve">a </w:t>
      </w:r>
      <w:r w:rsidR="006D1F16" w:rsidRPr="009A5445">
        <w:rPr>
          <w:rFonts w:ascii="Times New Roman" w:hAnsi="Times New Roman"/>
        </w:rPr>
        <w:t xml:space="preserve">lack </w:t>
      </w:r>
      <w:r w:rsidR="00720B01" w:rsidRPr="009A5445">
        <w:rPr>
          <w:rFonts w:ascii="Times New Roman" w:hAnsi="Times New Roman"/>
        </w:rPr>
        <w:t xml:space="preserve">of </w:t>
      </w:r>
      <w:r w:rsidR="006D1F16" w:rsidRPr="009A5445">
        <w:rPr>
          <w:rFonts w:ascii="Times New Roman" w:hAnsi="Times New Roman"/>
        </w:rPr>
        <w:t>transparency in the adjustment process; and delay</w:t>
      </w:r>
      <w:r w:rsidR="00DD79DD" w:rsidRPr="009A5445">
        <w:rPr>
          <w:rFonts w:ascii="Times New Roman" w:hAnsi="Times New Roman"/>
        </w:rPr>
        <w:t xml:space="preserve">. They </w:t>
      </w:r>
      <w:r w:rsidR="00117740" w:rsidRPr="009A5445">
        <w:rPr>
          <w:rFonts w:ascii="Times New Roman" w:hAnsi="Times New Roman"/>
        </w:rPr>
        <w:t>said that the failure by Allianz to state its position on indemnity "with any clarity" had caused delays in the progression of the claim and in the repairs</w:t>
      </w:r>
      <w:r w:rsidR="00922A9E" w:rsidRPr="009A5445">
        <w:rPr>
          <w:rFonts w:ascii="Times New Roman" w:hAnsi="Times New Roman"/>
        </w:rPr>
        <w:t>. Allegations were made</w:t>
      </w:r>
      <w:r w:rsidR="00FE3D19" w:rsidRPr="009A5445">
        <w:rPr>
          <w:rFonts w:ascii="Times New Roman" w:hAnsi="Times New Roman"/>
        </w:rPr>
        <w:t xml:space="preserve"> that Allianz</w:t>
      </w:r>
      <w:r w:rsidR="009F377F" w:rsidRPr="009A5445">
        <w:rPr>
          <w:rFonts w:ascii="Times New Roman" w:hAnsi="Times New Roman"/>
        </w:rPr>
        <w:t>:</w:t>
      </w:r>
      <w:r w:rsidR="00922A9E" w:rsidRPr="009A5445" w:rsidDel="00FE3D19">
        <w:rPr>
          <w:rFonts w:ascii="Times New Roman" w:hAnsi="Times New Roman"/>
        </w:rPr>
        <w:t xml:space="preserve"> </w:t>
      </w:r>
      <w:r w:rsidR="009F377F" w:rsidRPr="009A5445">
        <w:rPr>
          <w:rFonts w:ascii="Times New Roman" w:hAnsi="Times New Roman"/>
        </w:rPr>
        <w:t>had breached its duty of good faith; might be in breach of contract; and might be liable for damages</w:t>
      </w:r>
      <w:r w:rsidR="00F67A9D" w:rsidRPr="009A5445">
        <w:rPr>
          <w:rFonts w:ascii="Times New Roman" w:hAnsi="Times New Roman"/>
        </w:rPr>
        <w:t>.</w:t>
      </w:r>
    </w:p>
    <w:p w14:paraId="035CCD09" w14:textId="19842A8B" w:rsidR="00A266AE" w:rsidRPr="009A5445" w:rsidRDefault="000D62EE" w:rsidP="009A5445">
      <w:pPr>
        <w:pStyle w:val="FixListStyle"/>
        <w:spacing w:after="260" w:line="280" w:lineRule="exact"/>
        <w:ind w:right="0"/>
        <w:jc w:val="both"/>
        <w:rPr>
          <w:rFonts w:ascii="Times New Roman" w:hAnsi="Times New Roman"/>
        </w:rPr>
      </w:pPr>
      <w:r w:rsidRPr="009A5445">
        <w:rPr>
          <w:rFonts w:ascii="Times New Roman" w:hAnsi="Times New Roman"/>
        </w:rPr>
        <w:tab/>
        <w:t>On 28</w:t>
      </w:r>
      <w:r w:rsidR="00122AF2" w:rsidRPr="009A5445">
        <w:rPr>
          <w:rFonts w:ascii="Times New Roman" w:hAnsi="Times New Roman"/>
        </w:rPr>
        <w:t> </w:t>
      </w:r>
      <w:r w:rsidRPr="009A5445">
        <w:rPr>
          <w:rFonts w:ascii="Times New Roman" w:hAnsi="Times New Roman"/>
        </w:rPr>
        <w:t>May 2018, Allianz (through SCI)</w:t>
      </w:r>
      <w:r w:rsidR="00212BE0" w:rsidRPr="009A5445">
        <w:rPr>
          <w:rFonts w:ascii="Times New Roman" w:hAnsi="Times New Roman"/>
        </w:rPr>
        <w:t xml:space="preserve"> responded in detail to the letter from Delor Vue's solicitors</w:t>
      </w:r>
      <w:r w:rsidR="003436DE" w:rsidRPr="009A5445">
        <w:rPr>
          <w:rFonts w:ascii="Times New Roman" w:hAnsi="Times New Roman"/>
        </w:rPr>
        <w:t>.</w:t>
      </w:r>
      <w:r w:rsidR="00A266AE" w:rsidRPr="009A5445">
        <w:rPr>
          <w:rFonts w:ascii="Times New Roman" w:hAnsi="Times New Roman"/>
        </w:rPr>
        <w:t xml:space="preserve"> </w:t>
      </w:r>
      <w:r w:rsidR="0088442B" w:rsidRPr="009A5445">
        <w:rPr>
          <w:rFonts w:ascii="Times New Roman" w:hAnsi="Times New Roman"/>
        </w:rPr>
        <w:t>Allianz set out the contents of its 9</w:t>
      </w:r>
      <w:r w:rsidR="00536571" w:rsidRPr="009A5445">
        <w:rPr>
          <w:rFonts w:ascii="Times New Roman" w:hAnsi="Times New Roman"/>
        </w:rPr>
        <w:t> </w:t>
      </w:r>
      <w:r w:rsidR="0088442B" w:rsidRPr="009A5445">
        <w:rPr>
          <w:rFonts w:ascii="Times New Roman" w:hAnsi="Times New Roman"/>
        </w:rPr>
        <w:t>May 20</w:t>
      </w:r>
      <w:r w:rsidR="00536571" w:rsidRPr="009A5445">
        <w:rPr>
          <w:rFonts w:ascii="Times New Roman" w:hAnsi="Times New Roman"/>
        </w:rPr>
        <w:t>1</w:t>
      </w:r>
      <w:r w:rsidR="0088442B" w:rsidRPr="009A5445">
        <w:rPr>
          <w:rFonts w:ascii="Times New Roman" w:hAnsi="Times New Roman"/>
        </w:rPr>
        <w:t>7 email in full</w:t>
      </w:r>
      <w:r w:rsidR="00DA38A0" w:rsidRPr="009A5445">
        <w:rPr>
          <w:rFonts w:ascii="Times New Roman" w:hAnsi="Times New Roman"/>
        </w:rPr>
        <w:t xml:space="preserve"> and </w:t>
      </w:r>
      <w:r w:rsidR="0095526F" w:rsidRPr="009A5445">
        <w:rPr>
          <w:rFonts w:ascii="Times New Roman" w:hAnsi="Times New Roman"/>
        </w:rPr>
        <w:t xml:space="preserve">noted </w:t>
      </w:r>
      <w:r w:rsidR="00DA38A0" w:rsidRPr="009A5445">
        <w:rPr>
          <w:rFonts w:ascii="Times New Roman" w:hAnsi="Times New Roman"/>
        </w:rPr>
        <w:t xml:space="preserve">that Delor Vue had described </w:t>
      </w:r>
      <w:r w:rsidR="00581D15" w:rsidRPr="009A5445">
        <w:rPr>
          <w:rFonts w:ascii="Times New Roman" w:hAnsi="Times New Roman"/>
        </w:rPr>
        <w:t>Allianz's position on indemnity as "unclear"</w:t>
      </w:r>
      <w:r w:rsidR="0088442B" w:rsidRPr="009A5445">
        <w:rPr>
          <w:rFonts w:ascii="Times New Roman" w:hAnsi="Times New Roman"/>
        </w:rPr>
        <w:t xml:space="preserve">. </w:t>
      </w:r>
      <w:r w:rsidR="00A266AE" w:rsidRPr="009A5445">
        <w:rPr>
          <w:rFonts w:ascii="Times New Roman" w:hAnsi="Times New Roman"/>
        </w:rPr>
        <w:t xml:space="preserve">Amongst other things, Allianz </w:t>
      </w:r>
      <w:r w:rsidR="002244F4" w:rsidRPr="009A5445">
        <w:rPr>
          <w:rFonts w:ascii="Times New Roman" w:hAnsi="Times New Roman"/>
        </w:rPr>
        <w:t>reiterated the non</w:t>
      </w:r>
      <w:r w:rsidR="002244F4" w:rsidRPr="009A5445">
        <w:rPr>
          <w:rFonts w:ascii="Times New Roman" w:hAnsi="Times New Roman"/>
        </w:rPr>
        <w:noBreakHyphen/>
        <w:t xml:space="preserve">disclosure by Delor Vue, </w:t>
      </w:r>
      <w:r w:rsidR="00A93D6E" w:rsidRPr="009A5445">
        <w:rPr>
          <w:rFonts w:ascii="Times New Roman" w:hAnsi="Times New Roman"/>
        </w:rPr>
        <w:t xml:space="preserve">proposed what it described as a "settlement", and </w:t>
      </w:r>
      <w:r w:rsidR="00973BE9" w:rsidRPr="009A5445">
        <w:rPr>
          <w:rFonts w:ascii="Times New Roman" w:hAnsi="Times New Roman"/>
        </w:rPr>
        <w:t>made the following points</w:t>
      </w:r>
      <w:r w:rsidR="00CC6B82" w:rsidRPr="009A5445">
        <w:rPr>
          <w:rFonts w:ascii="Times New Roman" w:hAnsi="Times New Roman"/>
        </w:rPr>
        <w:t>:</w:t>
      </w:r>
    </w:p>
    <w:p w14:paraId="23EDB77D" w14:textId="04303713" w:rsidR="00AB5340" w:rsidRPr="009A5445" w:rsidRDefault="004D2DB3" w:rsidP="009A5445">
      <w:pPr>
        <w:pStyle w:val="NormalBody"/>
        <w:spacing w:after="260" w:line="280" w:lineRule="exact"/>
        <w:ind w:left="720" w:right="0" w:hanging="720"/>
        <w:jc w:val="both"/>
        <w:rPr>
          <w:rFonts w:ascii="Times New Roman" w:hAnsi="Times New Roman"/>
        </w:rPr>
      </w:pPr>
      <w:r w:rsidRPr="009A5445">
        <w:rPr>
          <w:rFonts w:ascii="Times New Roman" w:hAnsi="Times New Roman"/>
        </w:rPr>
        <w:t>1.</w:t>
      </w:r>
      <w:r w:rsidRPr="009A5445">
        <w:rPr>
          <w:rFonts w:ascii="Times New Roman" w:hAnsi="Times New Roman"/>
        </w:rPr>
        <w:tab/>
      </w:r>
      <w:r w:rsidR="002244F4" w:rsidRPr="009A5445">
        <w:rPr>
          <w:rFonts w:ascii="Times New Roman" w:hAnsi="Times New Roman"/>
        </w:rPr>
        <w:t>A</w:t>
      </w:r>
      <w:r w:rsidR="0017405D" w:rsidRPr="009A5445">
        <w:rPr>
          <w:rFonts w:ascii="Times New Roman" w:hAnsi="Times New Roman"/>
        </w:rPr>
        <w:t>ll of the costs for rectifying defects were excluded by cl</w:t>
      </w:r>
      <w:r w:rsidR="00A12BD8" w:rsidRPr="009A5445">
        <w:rPr>
          <w:rFonts w:ascii="Times New Roman" w:hAnsi="Times New Roman"/>
        </w:rPr>
        <w:t> </w:t>
      </w:r>
      <w:r w:rsidR="0017405D" w:rsidRPr="009A5445">
        <w:rPr>
          <w:rFonts w:ascii="Times New Roman" w:hAnsi="Times New Roman"/>
        </w:rPr>
        <w:t>1(d) of the Policy</w:t>
      </w:r>
      <w:r w:rsidR="00C72401" w:rsidRPr="009A5445">
        <w:rPr>
          <w:rFonts w:ascii="Times New Roman" w:hAnsi="Times New Roman"/>
        </w:rPr>
        <w:t xml:space="preserve"> </w:t>
      </w:r>
      <w:r w:rsidR="00BE25A4" w:rsidRPr="009A5445">
        <w:rPr>
          <w:rFonts w:ascii="Times New Roman" w:hAnsi="Times New Roman"/>
        </w:rPr>
        <w:t>which provided that Allianz would not pay</w:t>
      </w:r>
      <w:r w:rsidR="00C72401" w:rsidRPr="009A5445">
        <w:rPr>
          <w:rFonts w:ascii="Times New Roman" w:hAnsi="Times New Roman"/>
        </w:rPr>
        <w:t xml:space="preserve"> for </w:t>
      </w:r>
      <w:r w:rsidR="00B914D6" w:rsidRPr="009A5445">
        <w:rPr>
          <w:rFonts w:ascii="Times New Roman" w:hAnsi="Times New Roman"/>
        </w:rPr>
        <w:t xml:space="preserve">loss or damage </w:t>
      </w:r>
      <w:r w:rsidR="00FD341A" w:rsidRPr="009A5445">
        <w:rPr>
          <w:rFonts w:ascii="Times New Roman" w:hAnsi="Times New Roman"/>
        </w:rPr>
        <w:t>caused by non</w:t>
      </w:r>
      <w:r w:rsidR="00A32B80" w:rsidRPr="009A5445">
        <w:rPr>
          <w:rFonts w:ascii="Times New Roman" w:hAnsi="Times New Roman"/>
        </w:rPr>
        <w:noBreakHyphen/>
      </w:r>
      <w:r w:rsidR="00FD341A" w:rsidRPr="009A5445">
        <w:rPr>
          <w:rFonts w:ascii="Times New Roman" w:hAnsi="Times New Roman"/>
        </w:rPr>
        <w:t xml:space="preserve">rectification of a defect </w:t>
      </w:r>
      <w:r w:rsidR="00B914D6" w:rsidRPr="009A5445">
        <w:rPr>
          <w:rFonts w:ascii="Times New Roman" w:hAnsi="Times New Roman"/>
        </w:rPr>
        <w:t>that Delor Vue was "aware of</w:t>
      </w:r>
      <w:r w:rsidR="001656A7" w:rsidRPr="009A5445">
        <w:rPr>
          <w:rFonts w:ascii="Times New Roman" w:hAnsi="Times New Roman"/>
        </w:rPr>
        <w:t>,</w:t>
      </w:r>
      <w:r w:rsidR="00B914D6" w:rsidRPr="009A5445">
        <w:rPr>
          <w:rFonts w:ascii="Times New Roman" w:hAnsi="Times New Roman"/>
        </w:rPr>
        <w:t xml:space="preserve"> or should reasonably have been aware of".</w:t>
      </w:r>
    </w:p>
    <w:p w14:paraId="48D9B18F" w14:textId="244A0FC6" w:rsidR="00535DDA" w:rsidRPr="009A5445" w:rsidRDefault="004D2DB3" w:rsidP="009A5445">
      <w:pPr>
        <w:pStyle w:val="NormalBody"/>
        <w:spacing w:after="260" w:line="280" w:lineRule="exact"/>
        <w:ind w:left="720" w:right="0" w:hanging="720"/>
        <w:jc w:val="both"/>
        <w:rPr>
          <w:rFonts w:ascii="Times New Roman" w:hAnsi="Times New Roman"/>
        </w:rPr>
      </w:pPr>
      <w:r w:rsidRPr="009A5445">
        <w:rPr>
          <w:rFonts w:ascii="Times New Roman" w:hAnsi="Times New Roman"/>
        </w:rPr>
        <w:t>2.</w:t>
      </w:r>
      <w:r w:rsidRPr="009A5445">
        <w:rPr>
          <w:rFonts w:ascii="Times New Roman" w:hAnsi="Times New Roman"/>
        </w:rPr>
        <w:tab/>
      </w:r>
      <w:r w:rsidR="00AB5340" w:rsidRPr="009A5445">
        <w:rPr>
          <w:rFonts w:ascii="Times New Roman" w:hAnsi="Times New Roman"/>
        </w:rPr>
        <w:t>Despite the non</w:t>
      </w:r>
      <w:r w:rsidR="00A12BD8" w:rsidRPr="009A5445">
        <w:rPr>
          <w:rFonts w:ascii="Times New Roman" w:hAnsi="Times New Roman"/>
        </w:rPr>
        <w:noBreakHyphen/>
      </w:r>
      <w:r w:rsidR="00AB5340" w:rsidRPr="009A5445">
        <w:rPr>
          <w:rFonts w:ascii="Times New Roman" w:hAnsi="Times New Roman"/>
        </w:rPr>
        <w:t xml:space="preserve">disclosure by Delor Vue, </w:t>
      </w:r>
      <w:r w:rsidR="000F243A" w:rsidRPr="009A5445">
        <w:rPr>
          <w:rFonts w:ascii="Times New Roman" w:hAnsi="Times New Roman"/>
        </w:rPr>
        <w:t>Allianz would pay for</w:t>
      </w:r>
      <w:r w:rsidR="00973BE9" w:rsidRPr="009A5445">
        <w:rPr>
          <w:rFonts w:ascii="Times New Roman" w:hAnsi="Times New Roman"/>
        </w:rPr>
        <w:t xml:space="preserve"> </w:t>
      </w:r>
      <w:r w:rsidR="00C414E3" w:rsidRPr="009A5445">
        <w:rPr>
          <w:rFonts w:ascii="Times New Roman" w:hAnsi="Times New Roman"/>
        </w:rPr>
        <w:t>the cost</w:t>
      </w:r>
      <w:r w:rsidR="00CF4D2F" w:rsidRPr="009A5445">
        <w:rPr>
          <w:rFonts w:ascii="Times New Roman" w:hAnsi="Times New Roman"/>
        </w:rPr>
        <w:t xml:space="preserve"> of repairing</w:t>
      </w:r>
      <w:r w:rsidR="00EA65CA" w:rsidRPr="009A5445">
        <w:rPr>
          <w:rFonts w:ascii="Times New Roman" w:hAnsi="Times New Roman"/>
        </w:rPr>
        <w:t>:</w:t>
      </w:r>
      <w:r w:rsidR="00CF4D2F" w:rsidRPr="009A5445">
        <w:rPr>
          <w:rFonts w:ascii="Times New Roman" w:hAnsi="Times New Roman"/>
        </w:rPr>
        <w:t xml:space="preserve"> </w:t>
      </w:r>
      <w:r w:rsidR="00973BE9" w:rsidRPr="009A5445">
        <w:rPr>
          <w:rFonts w:ascii="Times New Roman" w:hAnsi="Times New Roman"/>
        </w:rPr>
        <w:t>(i) </w:t>
      </w:r>
      <w:r w:rsidR="00E3676A" w:rsidRPr="009A5445">
        <w:rPr>
          <w:rFonts w:ascii="Times New Roman" w:hAnsi="Times New Roman"/>
        </w:rPr>
        <w:t>internal damage to the</w:t>
      </w:r>
      <w:r w:rsidR="006E4A40" w:rsidRPr="009A5445">
        <w:rPr>
          <w:rFonts w:ascii="Times New Roman" w:hAnsi="Times New Roman"/>
        </w:rPr>
        <w:t xml:space="preserve"> Cannonvale apartment buildings from the cyclone that had nothing to do with </w:t>
      </w:r>
      <w:r w:rsidR="008068FC" w:rsidRPr="009A5445">
        <w:rPr>
          <w:rFonts w:ascii="Times New Roman" w:hAnsi="Times New Roman"/>
        </w:rPr>
        <w:t>the pre</w:t>
      </w:r>
      <w:r w:rsidR="00855F38" w:rsidRPr="009A5445">
        <w:rPr>
          <w:rFonts w:ascii="Times New Roman" w:hAnsi="Times New Roman"/>
        </w:rPr>
        <w:noBreakHyphen/>
      </w:r>
      <w:r w:rsidR="008068FC" w:rsidRPr="009A5445">
        <w:rPr>
          <w:rFonts w:ascii="Times New Roman" w:hAnsi="Times New Roman"/>
        </w:rPr>
        <w:t>existing defects</w:t>
      </w:r>
      <w:r w:rsidR="00973BE9" w:rsidRPr="009A5445">
        <w:rPr>
          <w:rFonts w:ascii="Times New Roman" w:hAnsi="Times New Roman"/>
        </w:rPr>
        <w:t>;</w:t>
      </w:r>
      <w:r w:rsidR="008068FC" w:rsidRPr="009A5445">
        <w:rPr>
          <w:rFonts w:ascii="Times New Roman" w:hAnsi="Times New Roman"/>
        </w:rPr>
        <w:t xml:space="preserve"> </w:t>
      </w:r>
      <w:r w:rsidR="00973BE9" w:rsidRPr="009A5445">
        <w:rPr>
          <w:rFonts w:ascii="Times New Roman" w:hAnsi="Times New Roman"/>
        </w:rPr>
        <w:t>(ii)</w:t>
      </w:r>
      <w:r w:rsidR="00A12BD8" w:rsidRPr="009A5445">
        <w:rPr>
          <w:rFonts w:ascii="Times New Roman" w:hAnsi="Times New Roman"/>
        </w:rPr>
        <w:t> </w:t>
      </w:r>
      <w:r w:rsidR="008068FC" w:rsidRPr="009A5445">
        <w:rPr>
          <w:rFonts w:ascii="Times New Roman" w:hAnsi="Times New Roman"/>
        </w:rPr>
        <w:t xml:space="preserve">resultant damage </w:t>
      </w:r>
      <w:r w:rsidR="002A6B58" w:rsidRPr="009A5445">
        <w:rPr>
          <w:rFonts w:ascii="Times New Roman" w:hAnsi="Times New Roman"/>
        </w:rPr>
        <w:t xml:space="preserve">for the one </w:t>
      </w:r>
      <w:r w:rsidR="001C45DE" w:rsidRPr="009A5445">
        <w:rPr>
          <w:rFonts w:ascii="Times New Roman" w:hAnsi="Times New Roman"/>
        </w:rPr>
        <w:t>building</w:t>
      </w:r>
      <w:r w:rsidR="002A6B58" w:rsidRPr="009A5445">
        <w:rPr>
          <w:rFonts w:ascii="Times New Roman" w:hAnsi="Times New Roman"/>
        </w:rPr>
        <w:t xml:space="preserve"> which lost roof sheeting</w:t>
      </w:r>
      <w:r w:rsidR="00283EDC" w:rsidRPr="009A5445">
        <w:rPr>
          <w:rFonts w:ascii="Times New Roman" w:hAnsi="Times New Roman"/>
        </w:rPr>
        <w:t xml:space="preserve"> only</w:t>
      </w:r>
      <w:r w:rsidR="00EF12E6" w:rsidRPr="009A5445">
        <w:rPr>
          <w:rFonts w:ascii="Times New Roman" w:hAnsi="Times New Roman"/>
        </w:rPr>
        <w:t xml:space="preserve"> – being the second category of damage described in the 9 May 2017 email, which Delor Vue did not agree was limited to one building only –</w:t>
      </w:r>
      <w:r w:rsidR="000B4AD1" w:rsidRPr="009A5445">
        <w:rPr>
          <w:rFonts w:ascii="Times New Roman" w:hAnsi="Times New Roman"/>
        </w:rPr>
        <w:t xml:space="preserve"> despite th</w:t>
      </w:r>
      <w:r w:rsidR="0025706A" w:rsidRPr="009A5445">
        <w:rPr>
          <w:rFonts w:ascii="Times New Roman" w:hAnsi="Times New Roman"/>
        </w:rPr>
        <w:t>at</w:t>
      </w:r>
      <w:r w:rsidR="000B4AD1" w:rsidRPr="009A5445">
        <w:rPr>
          <w:rFonts w:ascii="Times New Roman" w:hAnsi="Times New Roman"/>
        </w:rPr>
        <w:t xml:space="preserve"> damage </w:t>
      </w:r>
      <w:r w:rsidR="005065C0" w:rsidRPr="009A5445">
        <w:rPr>
          <w:rFonts w:ascii="Times New Roman" w:hAnsi="Times New Roman"/>
        </w:rPr>
        <w:t>arising from the defective materials and construction of the roof</w:t>
      </w:r>
      <w:r w:rsidR="00B56C22" w:rsidRPr="009A5445">
        <w:rPr>
          <w:rFonts w:ascii="Times New Roman" w:hAnsi="Times New Roman"/>
        </w:rPr>
        <w:t xml:space="preserve">; </w:t>
      </w:r>
      <w:r w:rsidR="0025706A" w:rsidRPr="009A5445">
        <w:rPr>
          <w:rFonts w:ascii="Times New Roman" w:hAnsi="Times New Roman"/>
        </w:rPr>
        <w:t xml:space="preserve">and </w:t>
      </w:r>
      <w:r w:rsidR="00B56C22" w:rsidRPr="009A5445">
        <w:rPr>
          <w:rFonts w:ascii="Times New Roman" w:hAnsi="Times New Roman"/>
        </w:rPr>
        <w:t>(iii)</w:t>
      </w:r>
      <w:r w:rsidR="00E016FF" w:rsidRPr="009A5445">
        <w:rPr>
          <w:rFonts w:ascii="Times New Roman" w:hAnsi="Times New Roman"/>
        </w:rPr>
        <w:t> </w:t>
      </w:r>
      <w:r w:rsidR="00600F6E" w:rsidRPr="009A5445">
        <w:rPr>
          <w:rFonts w:ascii="Times New Roman" w:hAnsi="Times New Roman"/>
        </w:rPr>
        <w:t xml:space="preserve">damage to the roofs of </w:t>
      </w:r>
      <w:r w:rsidR="00DF5823" w:rsidRPr="009A5445">
        <w:rPr>
          <w:rFonts w:ascii="Times New Roman" w:hAnsi="Times New Roman"/>
        </w:rPr>
        <w:t xml:space="preserve">the </w:t>
      </w:r>
      <w:r w:rsidR="00600F6E" w:rsidRPr="009A5445">
        <w:rPr>
          <w:rFonts w:ascii="Times New Roman" w:hAnsi="Times New Roman"/>
        </w:rPr>
        <w:t>other buildings</w:t>
      </w:r>
      <w:r w:rsidR="0087346B" w:rsidRPr="009A5445">
        <w:rPr>
          <w:rFonts w:ascii="Times New Roman" w:hAnsi="Times New Roman"/>
        </w:rPr>
        <w:t>,</w:t>
      </w:r>
      <w:r w:rsidR="00600F6E" w:rsidRPr="009A5445">
        <w:rPr>
          <w:rFonts w:ascii="Times New Roman" w:hAnsi="Times New Roman"/>
        </w:rPr>
        <w:t xml:space="preserve"> but only where the damage did not result </w:t>
      </w:r>
      <w:r w:rsidR="009B6F8B" w:rsidRPr="009A5445">
        <w:rPr>
          <w:rFonts w:ascii="Times New Roman" w:hAnsi="Times New Roman"/>
        </w:rPr>
        <w:t xml:space="preserve">from </w:t>
      </w:r>
      <w:r w:rsidR="00600F6E" w:rsidRPr="009A5445">
        <w:rPr>
          <w:rFonts w:ascii="Times New Roman" w:hAnsi="Times New Roman"/>
        </w:rPr>
        <w:t>a pre</w:t>
      </w:r>
      <w:r w:rsidR="00E016FF" w:rsidRPr="009A5445">
        <w:rPr>
          <w:rFonts w:ascii="Times New Roman" w:hAnsi="Times New Roman"/>
        </w:rPr>
        <w:noBreakHyphen/>
      </w:r>
      <w:r w:rsidR="00600F6E" w:rsidRPr="009A5445">
        <w:rPr>
          <w:rFonts w:ascii="Times New Roman" w:hAnsi="Times New Roman"/>
        </w:rPr>
        <w:t xml:space="preserve">existing defect </w:t>
      </w:r>
      <w:r w:rsidR="00B848D0" w:rsidRPr="009A5445">
        <w:rPr>
          <w:rFonts w:ascii="Times New Roman" w:hAnsi="Times New Roman"/>
        </w:rPr>
        <w:t xml:space="preserve">or the cost did not have to be incurred in any event to rectify </w:t>
      </w:r>
      <w:r w:rsidR="008365E7" w:rsidRPr="009A5445">
        <w:rPr>
          <w:rFonts w:ascii="Times New Roman" w:hAnsi="Times New Roman"/>
        </w:rPr>
        <w:t>faulty work or materials.</w:t>
      </w:r>
    </w:p>
    <w:p w14:paraId="4CC36E0C" w14:textId="25589548" w:rsidR="00272E45" w:rsidRPr="009A5445" w:rsidRDefault="004D2DB3" w:rsidP="009A5445">
      <w:pPr>
        <w:pStyle w:val="NormalBody"/>
        <w:spacing w:after="260" w:line="280" w:lineRule="exact"/>
        <w:ind w:left="720" w:right="0" w:hanging="720"/>
        <w:jc w:val="both"/>
        <w:rPr>
          <w:rFonts w:ascii="Times New Roman" w:hAnsi="Times New Roman"/>
        </w:rPr>
      </w:pPr>
      <w:r w:rsidRPr="009A5445">
        <w:rPr>
          <w:rFonts w:ascii="Times New Roman" w:hAnsi="Times New Roman"/>
        </w:rPr>
        <w:t>3.</w:t>
      </w:r>
      <w:r w:rsidR="003E7D84" w:rsidRPr="009A5445">
        <w:rPr>
          <w:rFonts w:ascii="Times New Roman" w:hAnsi="Times New Roman"/>
        </w:rPr>
        <w:tab/>
      </w:r>
      <w:r w:rsidR="008F38AD" w:rsidRPr="009A5445">
        <w:rPr>
          <w:rFonts w:ascii="Times New Roman" w:hAnsi="Times New Roman"/>
        </w:rPr>
        <w:t xml:space="preserve">Delor Vue must </w:t>
      </w:r>
      <w:r w:rsidR="00375448" w:rsidRPr="009A5445">
        <w:rPr>
          <w:rFonts w:ascii="Times New Roman" w:hAnsi="Times New Roman"/>
        </w:rPr>
        <w:t xml:space="preserve">otherwise </w:t>
      </w:r>
      <w:r w:rsidR="008F38AD" w:rsidRPr="009A5445">
        <w:rPr>
          <w:rFonts w:ascii="Times New Roman" w:hAnsi="Times New Roman"/>
        </w:rPr>
        <w:t>pay for and arrange the repair of pre</w:t>
      </w:r>
      <w:r w:rsidR="00855F38" w:rsidRPr="009A5445">
        <w:rPr>
          <w:rFonts w:ascii="Times New Roman" w:hAnsi="Times New Roman"/>
        </w:rPr>
        <w:noBreakHyphen/>
      </w:r>
      <w:r w:rsidR="008F38AD" w:rsidRPr="009A5445">
        <w:rPr>
          <w:rFonts w:ascii="Times New Roman" w:hAnsi="Times New Roman"/>
        </w:rPr>
        <w:t>existing defects</w:t>
      </w:r>
      <w:r w:rsidR="00781F66" w:rsidRPr="009A5445">
        <w:rPr>
          <w:rFonts w:ascii="Times New Roman" w:hAnsi="Times New Roman"/>
        </w:rPr>
        <w:t xml:space="preserve">. </w:t>
      </w:r>
      <w:r w:rsidR="00C41B2A" w:rsidRPr="009A5445">
        <w:rPr>
          <w:rFonts w:ascii="Times New Roman" w:hAnsi="Times New Roman"/>
        </w:rPr>
        <w:t xml:space="preserve">But Allianz would only </w:t>
      </w:r>
      <w:r w:rsidR="00692DE2" w:rsidRPr="009A5445">
        <w:rPr>
          <w:rFonts w:ascii="Times New Roman" w:hAnsi="Times New Roman"/>
        </w:rPr>
        <w:t xml:space="preserve">"work with [Delor Vue] to rebuild, replace </w:t>
      </w:r>
      <w:r w:rsidR="00692DE2" w:rsidRPr="009A5445">
        <w:rPr>
          <w:rFonts w:ascii="Times New Roman" w:hAnsi="Times New Roman"/>
        </w:rPr>
        <w:lastRenderedPageBreak/>
        <w:t>and/or repair the damage that is covered by the Policy</w:t>
      </w:r>
      <w:r w:rsidR="00D80F41" w:rsidRPr="009A5445">
        <w:rPr>
          <w:rFonts w:ascii="Times New Roman" w:hAnsi="Times New Roman"/>
        </w:rPr>
        <w:t xml:space="preserve">" </w:t>
      </w:r>
      <w:r w:rsidR="00056FA2" w:rsidRPr="009A5445">
        <w:rPr>
          <w:rFonts w:ascii="Times New Roman" w:hAnsi="Times New Roman"/>
        </w:rPr>
        <w:t xml:space="preserve">if Delor Vue </w:t>
      </w:r>
      <w:r w:rsidR="003A72DA" w:rsidRPr="009A5445">
        <w:rPr>
          <w:rFonts w:ascii="Times New Roman" w:hAnsi="Times New Roman"/>
        </w:rPr>
        <w:t>rebuilds, replaces or repairs the pre</w:t>
      </w:r>
      <w:r w:rsidR="00855F38" w:rsidRPr="009A5445">
        <w:rPr>
          <w:rFonts w:ascii="Times New Roman" w:hAnsi="Times New Roman"/>
        </w:rPr>
        <w:noBreakHyphen/>
      </w:r>
      <w:r w:rsidR="003A72DA" w:rsidRPr="009A5445">
        <w:rPr>
          <w:rFonts w:ascii="Times New Roman" w:hAnsi="Times New Roman"/>
        </w:rPr>
        <w:t xml:space="preserve">existing defects </w:t>
      </w:r>
      <w:r w:rsidR="00EE4B1F" w:rsidRPr="009A5445">
        <w:rPr>
          <w:rFonts w:ascii="Times New Roman" w:hAnsi="Times New Roman"/>
        </w:rPr>
        <w:t>by 23</w:t>
      </w:r>
      <w:r w:rsidR="004B51E9" w:rsidRPr="009A5445">
        <w:rPr>
          <w:rFonts w:ascii="Times New Roman" w:hAnsi="Times New Roman"/>
        </w:rPr>
        <w:t> </w:t>
      </w:r>
      <w:r w:rsidR="00EE4B1F" w:rsidRPr="009A5445">
        <w:rPr>
          <w:rFonts w:ascii="Times New Roman" w:hAnsi="Times New Roman"/>
        </w:rPr>
        <w:t>September 2018,</w:t>
      </w:r>
      <w:r w:rsidR="003A72DA" w:rsidRPr="009A5445">
        <w:rPr>
          <w:rFonts w:ascii="Times New Roman" w:hAnsi="Times New Roman"/>
        </w:rPr>
        <w:t xml:space="preserve"> </w:t>
      </w:r>
      <w:r w:rsidR="00663CB4" w:rsidRPr="009A5445">
        <w:rPr>
          <w:rFonts w:ascii="Times New Roman" w:hAnsi="Times New Roman"/>
        </w:rPr>
        <w:t xml:space="preserve">under a building contract entered </w:t>
      </w:r>
      <w:r w:rsidR="003D1FE6" w:rsidRPr="009A5445">
        <w:rPr>
          <w:rFonts w:ascii="Times New Roman" w:hAnsi="Times New Roman"/>
        </w:rPr>
        <w:t xml:space="preserve">into </w:t>
      </w:r>
      <w:r w:rsidR="00663CB4" w:rsidRPr="009A5445">
        <w:rPr>
          <w:rFonts w:ascii="Times New Roman" w:hAnsi="Times New Roman"/>
        </w:rPr>
        <w:t xml:space="preserve">by Delor Vue </w:t>
      </w:r>
      <w:r w:rsidR="003D1FE6" w:rsidRPr="009A5445">
        <w:rPr>
          <w:rFonts w:ascii="Times New Roman" w:hAnsi="Times New Roman"/>
        </w:rPr>
        <w:t>and</w:t>
      </w:r>
      <w:r w:rsidR="00663CB4" w:rsidRPr="009A5445">
        <w:rPr>
          <w:rFonts w:ascii="Times New Roman" w:hAnsi="Times New Roman"/>
        </w:rPr>
        <w:t xml:space="preserve"> approved by Allianz.</w:t>
      </w:r>
    </w:p>
    <w:p w14:paraId="352475C7" w14:textId="14C378B0" w:rsidR="00272E45" w:rsidRPr="009A5445" w:rsidRDefault="003E7D84" w:rsidP="009A5445">
      <w:pPr>
        <w:pStyle w:val="NormalBody"/>
        <w:spacing w:after="260" w:line="280" w:lineRule="exact"/>
        <w:ind w:left="720" w:right="0" w:hanging="720"/>
        <w:jc w:val="both"/>
        <w:rPr>
          <w:rFonts w:ascii="Times New Roman" w:hAnsi="Times New Roman"/>
        </w:rPr>
      </w:pPr>
      <w:r w:rsidRPr="009A5445">
        <w:rPr>
          <w:rFonts w:ascii="Times New Roman" w:hAnsi="Times New Roman"/>
        </w:rPr>
        <w:t>4.</w:t>
      </w:r>
      <w:r w:rsidRPr="009A5445">
        <w:rPr>
          <w:rFonts w:ascii="Times New Roman" w:hAnsi="Times New Roman"/>
        </w:rPr>
        <w:tab/>
      </w:r>
      <w:r w:rsidR="00F359F1" w:rsidRPr="009A5445">
        <w:rPr>
          <w:rFonts w:ascii="Times New Roman" w:hAnsi="Times New Roman"/>
        </w:rPr>
        <w:t>Allianz</w:t>
      </w:r>
      <w:r w:rsidR="00437170" w:rsidRPr="009A5445">
        <w:rPr>
          <w:rFonts w:ascii="Times New Roman" w:hAnsi="Times New Roman"/>
        </w:rPr>
        <w:t xml:space="preserve">'s </w:t>
      </w:r>
      <w:r w:rsidR="00FF7F1E" w:rsidRPr="009A5445">
        <w:rPr>
          <w:rFonts w:ascii="Times New Roman" w:hAnsi="Times New Roman"/>
        </w:rPr>
        <w:t>loss adjusters</w:t>
      </w:r>
      <w:r w:rsidR="00437170" w:rsidRPr="009A5445">
        <w:rPr>
          <w:rFonts w:ascii="Times New Roman" w:hAnsi="Times New Roman"/>
        </w:rPr>
        <w:t xml:space="preserve"> had</w:t>
      </w:r>
      <w:r w:rsidR="00F359F1" w:rsidRPr="009A5445">
        <w:rPr>
          <w:rFonts w:ascii="Times New Roman" w:hAnsi="Times New Roman"/>
        </w:rPr>
        <w:t xml:space="preserve"> quantif</w:t>
      </w:r>
      <w:r w:rsidR="00711E38" w:rsidRPr="009A5445">
        <w:rPr>
          <w:rFonts w:ascii="Times New Roman" w:hAnsi="Times New Roman"/>
        </w:rPr>
        <w:t>i</w:t>
      </w:r>
      <w:r w:rsidR="00F359F1" w:rsidRPr="009A5445">
        <w:rPr>
          <w:rFonts w:ascii="Times New Roman" w:hAnsi="Times New Roman"/>
        </w:rPr>
        <w:t xml:space="preserve">ed </w:t>
      </w:r>
      <w:r w:rsidR="00437170" w:rsidRPr="009A5445">
        <w:rPr>
          <w:rFonts w:ascii="Times New Roman" w:hAnsi="Times New Roman"/>
        </w:rPr>
        <w:t xml:space="preserve">Allianz's </w:t>
      </w:r>
      <w:r w:rsidR="00EF6516" w:rsidRPr="009A5445">
        <w:rPr>
          <w:rFonts w:ascii="Times New Roman" w:hAnsi="Times New Roman"/>
        </w:rPr>
        <w:t>costs</w:t>
      </w:r>
      <w:r w:rsidR="003F67D5" w:rsidRPr="009A5445">
        <w:rPr>
          <w:rFonts w:ascii="Times New Roman" w:hAnsi="Times New Roman"/>
        </w:rPr>
        <w:t xml:space="preserve"> </w:t>
      </w:r>
      <w:r w:rsidR="00F359F1" w:rsidRPr="009A5445">
        <w:rPr>
          <w:rFonts w:ascii="Times New Roman" w:hAnsi="Times New Roman"/>
        </w:rPr>
        <w:t xml:space="preserve">of repair </w:t>
      </w:r>
      <w:r w:rsidR="003F67D5" w:rsidRPr="009A5445">
        <w:rPr>
          <w:rFonts w:ascii="Times New Roman" w:hAnsi="Times New Roman"/>
        </w:rPr>
        <w:t xml:space="preserve">or replacement </w:t>
      </w:r>
      <w:r w:rsidR="00F359F1" w:rsidRPr="009A5445">
        <w:rPr>
          <w:rFonts w:ascii="Times New Roman" w:hAnsi="Times New Roman"/>
        </w:rPr>
        <w:t>arising from cyclone damage at $</w:t>
      </w:r>
      <w:r w:rsidR="003F67D5" w:rsidRPr="009A5445">
        <w:rPr>
          <w:rFonts w:ascii="Times New Roman" w:hAnsi="Times New Roman"/>
        </w:rPr>
        <w:t>918,709.90</w:t>
      </w:r>
      <w:r w:rsidR="00582ACD" w:rsidRPr="009A5445">
        <w:rPr>
          <w:rFonts w:ascii="Times New Roman" w:hAnsi="Times New Roman"/>
        </w:rPr>
        <w:t xml:space="preserve"> and</w:t>
      </w:r>
      <w:r w:rsidR="003F67D5" w:rsidRPr="009A5445">
        <w:rPr>
          <w:rFonts w:ascii="Times New Roman" w:hAnsi="Times New Roman"/>
        </w:rPr>
        <w:t xml:space="preserve"> </w:t>
      </w:r>
      <w:r w:rsidR="000F3216" w:rsidRPr="009A5445">
        <w:rPr>
          <w:rFonts w:ascii="Times New Roman" w:hAnsi="Times New Roman"/>
        </w:rPr>
        <w:t xml:space="preserve">Delor Vue's </w:t>
      </w:r>
      <w:r w:rsidR="003F67D5" w:rsidRPr="009A5445">
        <w:rPr>
          <w:rFonts w:ascii="Times New Roman" w:hAnsi="Times New Roman"/>
        </w:rPr>
        <w:t>cost</w:t>
      </w:r>
      <w:r w:rsidR="000F3216" w:rsidRPr="009A5445">
        <w:rPr>
          <w:rFonts w:ascii="Times New Roman" w:hAnsi="Times New Roman"/>
        </w:rPr>
        <w:t>s</w:t>
      </w:r>
      <w:r w:rsidR="003F67D5" w:rsidRPr="009A5445">
        <w:rPr>
          <w:rFonts w:ascii="Times New Roman" w:hAnsi="Times New Roman"/>
        </w:rPr>
        <w:t xml:space="preserve"> of repair or replacement </w:t>
      </w:r>
      <w:r w:rsidR="00F55E38" w:rsidRPr="009A5445">
        <w:rPr>
          <w:rFonts w:ascii="Times New Roman" w:hAnsi="Times New Roman"/>
        </w:rPr>
        <w:t>of pre</w:t>
      </w:r>
      <w:r w:rsidR="00855F38" w:rsidRPr="009A5445">
        <w:rPr>
          <w:rFonts w:ascii="Times New Roman" w:hAnsi="Times New Roman"/>
        </w:rPr>
        <w:noBreakHyphen/>
      </w:r>
      <w:r w:rsidR="00F55E38" w:rsidRPr="009A5445">
        <w:rPr>
          <w:rFonts w:ascii="Times New Roman" w:hAnsi="Times New Roman"/>
        </w:rPr>
        <w:t xml:space="preserve">existing defects </w:t>
      </w:r>
      <w:r w:rsidR="00375448" w:rsidRPr="009A5445">
        <w:rPr>
          <w:rFonts w:ascii="Times New Roman" w:hAnsi="Times New Roman"/>
        </w:rPr>
        <w:t>at $3,579,432.72.</w:t>
      </w:r>
    </w:p>
    <w:p w14:paraId="4D0CF178" w14:textId="77777777" w:rsidR="009A5445" w:rsidRDefault="003E7D84" w:rsidP="009A5445">
      <w:pPr>
        <w:pStyle w:val="NormalBody"/>
        <w:spacing w:after="260" w:line="280" w:lineRule="exact"/>
        <w:ind w:left="720" w:right="0" w:hanging="720"/>
        <w:jc w:val="both"/>
        <w:rPr>
          <w:rFonts w:ascii="Times New Roman" w:hAnsi="Times New Roman"/>
        </w:rPr>
      </w:pPr>
      <w:r w:rsidRPr="009A5445">
        <w:rPr>
          <w:rFonts w:ascii="Times New Roman" w:hAnsi="Times New Roman"/>
        </w:rPr>
        <w:t>5.</w:t>
      </w:r>
      <w:r w:rsidRPr="009A5445">
        <w:rPr>
          <w:rFonts w:ascii="Times New Roman" w:hAnsi="Times New Roman"/>
        </w:rPr>
        <w:tab/>
      </w:r>
      <w:r w:rsidR="00B443EA" w:rsidRPr="009A5445">
        <w:rPr>
          <w:rFonts w:ascii="Times New Roman" w:hAnsi="Times New Roman"/>
        </w:rPr>
        <w:t xml:space="preserve">If </w:t>
      </w:r>
      <w:r w:rsidR="000033B5" w:rsidRPr="009A5445">
        <w:rPr>
          <w:rFonts w:ascii="Times New Roman" w:hAnsi="Times New Roman"/>
        </w:rPr>
        <w:t>Delor Vue does not agree to proceed on the terms outlined within 21</w:t>
      </w:r>
      <w:r w:rsidR="00E016FF" w:rsidRPr="009A5445">
        <w:rPr>
          <w:rFonts w:ascii="Times New Roman" w:hAnsi="Times New Roman"/>
        </w:rPr>
        <w:t> </w:t>
      </w:r>
      <w:r w:rsidR="000033B5" w:rsidRPr="009A5445">
        <w:rPr>
          <w:rFonts w:ascii="Times New Roman" w:hAnsi="Times New Roman"/>
        </w:rPr>
        <w:t>days</w:t>
      </w:r>
      <w:r w:rsidR="00981A54" w:rsidRPr="009A5445">
        <w:rPr>
          <w:rFonts w:ascii="Times New Roman" w:hAnsi="Times New Roman"/>
        </w:rPr>
        <w:t>, then</w:t>
      </w:r>
      <w:r w:rsidR="000033B5" w:rsidRPr="009A5445">
        <w:rPr>
          <w:rFonts w:ascii="Times New Roman" w:hAnsi="Times New Roman"/>
        </w:rPr>
        <w:t xml:space="preserve"> Allianz's </w:t>
      </w:r>
      <w:r w:rsidR="000943E5" w:rsidRPr="009A5445">
        <w:rPr>
          <w:rFonts w:ascii="Times New Roman" w:hAnsi="Times New Roman"/>
        </w:rPr>
        <w:t xml:space="preserve">"offer in relation to indemnity </w:t>
      </w:r>
      <w:r w:rsidR="00C40E79" w:rsidRPr="009A5445">
        <w:rPr>
          <w:rFonts w:ascii="Times New Roman" w:hAnsi="Times New Roman"/>
        </w:rPr>
        <w:t>will lapse" and Allianz will not pay anything "pursuant to section</w:t>
      </w:r>
      <w:r w:rsidR="00E016FF" w:rsidRPr="009A5445">
        <w:rPr>
          <w:rFonts w:ascii="Times New Roman" w:hAnsi="Times New Roman"/>
        </w:rPr>
        <w:t> </w:t>
      </w:r>
      <w:r w:rsidR="00C40E79" w:rsidRPr="009A5445">
        <w:rPr>
          <w:rFonts w:ascii="Times New Roman" w:hAnsi="Times New Roman"/>
        </w:rPr>
        <w:t xml:space="preserve">28 of the </w:t>
      </w:r>
      <w:r w:rsidR="00333120" w:rsidRPr="009A5445">
        <w:rPr>
          <w:rFonts w:ascii="Times New Roman" w:hAnsi="Times New Roman"/>
          <w:i/>
          <w:iCs/>
        </w:rPr>
        <w:t xml:space="preserve">Insurance Contracts Act 1984 </w:t>
      </w:r>
      <w:r w:rsidR="00333120" w:rsidRPr="009A5445">
        <w:rPr>
          <w:rFonts w:ascii="Times New Roman" w:hAnsi="Times New Roman"/>
        </w:rPr>
        <w:t>on the basis of [Delor Vue's] non</w:t>
      </w:r>
      <w:r w:rsidR="00855F38" w:rsidRPr="009A5445">
        <w:rPr>
          <w:rFonts w:ascii="Times New Roman" w:hAnsi="Times New Roman"/>
        </w:rPr>
        <w:noBreakHyphen/>
      </w:r>
      <w:r w:rsidR="00333120" w:rsidRPr="009A5445">
        <w:rPr>
          <w:rFonts w:ascii="Times New Roman" w:hAnsi="Times New Roman"/>
        </w:rPr>
        <w:t>disclosure".</w:t>
      </w:r>
    </w:p>
    <w:p w14:paraId="260FF306" w14:textId="444603CF" w:rsidR="00F527D0" w:rsidRPr="009A5445" w:rsidRDefault="00EF6B96"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4A6C10" w:rsidRPr="009A5445">
        <w:rPr>
          <w:rFonts w:ascii="Times New Roman" w:hAnsi="Times New Roman"/>
        </w:rPr>
        <w:t xml:space="preserve">After requesting an extension of time </w:t>
      </w:r>
      <w:r w:rsidR="0096665C" w:rsidRPr="009A5445">
        <w:rPr>
          <w:rFonts w:ascii="Times New Roman" w:hAnsi="Times New Roman"/>
        </w:rPr>
        <w:t>for any acceptance of the offer</w:t>
      </w:r>
      <w:r w:rsidR="004D7C72" w:rsidRPr="009A5445">
        <w:rPr>
          <w:rFonts w:ascii="Times New Roman" w:hAnsi="Times New Roman"/>
        </w:rPr>
        <w:t>, which Allianz gran</w:t>
      </w:r>
      <w:r w:rsidR="00791334" w:rsidRPr="009A5445">
        <w:rPr>
          <w:rFonts w:ascii="Times New Roman" w:hAnsi="Times New Roman"/>
        </w:rPr>
        <w:t>t</w:t>
      </w:r>
      <w:r w:rsidR="004D7C72" w:rsidRPr="009A5445">
        <w:rPr>
          <w:rFonts w:ascii="Times New Roman" w:hAnsi="Times New Roman"/>
        </w:rPr>
        <w:t>ed</w:t>
      </w:r>
      <w:r w:rsidR="0096665C" w:rsidRPr="009A5445">
        <w:rPr>
          <w:rFonts w:ascii="Times New Roman" w:hAnsi="Times New Roman"/>
        </w:rPr>
        <w:t xml:space="preserve"> to 31</w:t>
      </w:r>
      <w:r w:rsidR="00223B99" w:rsidRPr="009A5445">
        <w:rPr>
          <w:rFonts w:ascii="Times New Roman" w:hAnsi="Times New Roman"/>
        </w:rPr>
        <w:t> </w:t>
      </w:r>
      <w:r w:rsidR="0096665C" w:rsidRPr="009A5445">
        <w:rPr>
          <w:rFonts w:ascii="Times New Roman" w:hAnsi="Times New Roman"/>
        </w:rPr>
        <w:t>August 2018</w:t>
      </w:r>
      <w:r w:rsidR="004D7C72" w:rsidRPr="009A5445">
        <w:rPr>
          <w:rFonts w:ascii="Times New Roman" w:hAnsi="Times New Roman"/>
        </w:rPr>
        <w:t xml:space="preserve">, </w:t>
      </w:r>
      <w:r w:rsidR="008463EA" w:rsidRPr="009A5445">
        <w:rPr>
          <w:rFonts w:ascii="Times New Roman" w:hAnsi="Times New Roman"/>
        </w:rPr>
        <w:t>Delor Vue's solicitors</w:t>
      </w:r>
      <w:r w:rsidR="00C97713" w:rsidRPr="009A5445">
        <w:rPr>
          <w:rFonts w:ascii="Times New Roman" w:hAnsi="Times New Roman"/>
        </w:rPr>
        <w:t xml:space="preserve"> later</w:t>
      </w:r>
      <w:r w:rsidR="008463EA" w:rsidRPr="009A5445">
        <w:rPr>
          <w:rFonts w:ascii="Times New Roman" w:hAnsi="Times New Roman"/>
        </w:rPr>
        <w:t xml:space="preserve"> responded</w:t>
      </w:r>
      <w:r w:rsidR="00333A1C" w:rsidRPr="009A5445">
        <w:rPr>
          <w:rFonts w:ascii="Times New Roman" w:hAnsi="Times New Roman"/>
        </w:rPr>
        <w:t>. Amongst other matters, Delor Vue denied that Allianz could reduce its liability by reference to s</w:t>
      </w:r>
      <w:r w:rsidR="00E016FF" w:rsidRPr="009A5445">
        <w:rPr>
          <w:rFonts w:ascii="Times New Roman" w:hAnsi="Times New Roman"/>
        </w:rPr>
        <w:t> </w:t>
      </w:r>
      <w:r w:rsidR="00333A1C" w:rsidRPr="009A5445">
        <w:rPr>
          <w:rFonts w:ascii="Times New Roman" w:hAnsi="Times New Roman"/>
        </w:rPr>
        <w:t xml:space="preserve">28 of the </w:t>
      </w:r>
      <w:r w:rsidR="00333A1C" w:rsidRPr="009A5445">
        <w:rPr>
          <w:rFonts w:ascii="Times New Roman" w:hAnsi="Times New Roman"/>
          <w:i/>
        </w:rPr>
        <w:t xml:space="preserve">Insurance Contracts Act </w:t>
      </w:r>
      <w:r w:rsidR="00375A58" w:rsidRPr="009A5445">
        <w:rPr>
          <w:rFonts w:ascii="Times New Roman" w:hAnsi="Times New Roman"/>
          <w:i/>
        </w:rPr>
        <w:t>1984</w:t>
      </w:r>
      <w:r w:rsidR="00223B99" w:rsidRPr="009A5445">
        <w:rPr>
          <w:rFonts w:ascii="Times New Roman" w:hAnsi="Times New Roman"/>
        </w:rPr>
        <w:t> (Cth)</w:t>
      </w:r>
      <w:r w:rsidR="00375A58" w:rsidRPr="009A5445">
        <w:rPr>
          <w:rFonts w:ascii="Times New Roman" w:hAnsi="Times New Roman"/>
          <w:i/>
          <w:iCs/>
        </w:rPr>
        <w:t xml:space="preserve"> </w:t>
      </w:r>
      <w:r w:rsidR="00333A1C" w:rsidRPr="009A5445">
        <w:rPr>
          <w:rFonts w:ascii="Times New Roman" w:hAnsi="Times New Roman"/>
        </w:rPr>
        <w:t>due to principles described as "election" or "waiver".</w:t>
      </w:r>
      <w:r w:rsidR="00455DD9" w:rsidRPr="009A5445">
        <w:rPr>
          <w:rFonts w:ascii="Times New Roman" w:hAnsi="Times New Roman"/>
        </w:rPr>
        <w:t xml:space="preserve"> </w:t>
      </w:r>
      <w:r w:rsidR="00C97713" w:rsidRPr="009A5445">
        <w:rPr>
          <w:rFonts w:ascii="Times New Roman" w:hAnsi="Times New Roman"/>
        </w:rPr>
        <w:t xml:space="preserve">The solicitors for Allianz replied, asserting that </w:t>
      </w:r>
      <w:r w:rsidR="00592643" w:rsidRPr="009A5445">
        <w:rPr>
          <w:rFonts w:ascii="Times New Roman" w:hAnsi="Times New Roman"/>
        </w:rPr>
        <w:t xml:space="preserve">its </w:t>
      </w:r>
      <w:r w:rsidR="00C97713" w:rsidRPr="009A5445">
        <w:rPr>
          <w:rFonts w:ascii="Times New Roman" w:hAnsi="Times New Roman"/>
        </w:rPr>
        <w:t xml:space="preserve">liability had been reduced to </w:t>
      </w:r>
      <w:r w:rsidR="00692CEA" w:rsidRPr="009A5445">
        <w:rPr>
          <w:rFonts w:ascii="Times New Roman" w:hAnsi="Times New Roman"/>
        </w:rPr>
        <w:t>nil</w:t>
      </w:r>
      <w:r w:rsidR="00455DD9" w:rsidRPr="009A5445">
        <w:rPr>
          <w:rFonts w:ascii="Times New Roman" w:hAnsi="Times New Roman"/>
        </w:rPr>
        <w:t xml:space="preserve">. </w:t>
      </w:r>
      <w:r w:rsidR="00771254" w:rsidRPr="009A5445">
        <w:rPr>
          <w:rFonts w:ascii="Times New Roman" w:hAnsi="Times New Roman"/>
        </w:rPr>
        <w:t>By</w:t>
      </w:r>
      <w:r w:rsidR="009E07AF" w:rsidRPr="009A5445">
        <w:rPr>
          <w:rFonts w:ascii="Times New Roman" w:hAnsi="Times New Roman"/>
        </w:rPr>
        <w:t xml:space="preserve"> this time, </w:t>
      </w:r>
      <w:r w:rsidR="00E86481" w:rsidRPr="009A5445">
        <w:rPr>
          <w:rFonts w:ascii="Times New Roman" w:hAnsi="Times New Roman"/>
        </w:rPr>
        <w:t xml:space="preserve">Allianz </w:t>
      </w:r>
      <w:r w:rsidR="005D2839" w:rsidRPr="009A5445">
        <w:rPr>
          <w:rFonts w:ascii="Times New Roman" w:hAnsi="Times New Roman"/>
        </w:rPr>
        <w:t xml:space="preserve">had </w:t>
      </w:r>
      <w:r w:rsidR="00E86481" w:rsidRPr="009A5445">
        <w:rPr>
          <w:rFonts w:ascii="Times New Roman" w:hAnsi="Times New Roman"/>
        </w:rPr>
        <w:t>paid</w:t>
      </w:r>
      <w:r w:rsidR="005D2839" w:rsidRPr="009A5445">
        <w:rPr>
          <w:rFonts w:ascii="Times New Roman" w:hAnsi="Times New Roman"/>
        </w:rPr>
        <w:t xml:space="preserve"> to Delor Vue amounts totalling</w:t>
      </w:r>
      <w:r w:rsidR="00E86481" w:rsidRPr="009A5445">
        <w:rPr>
          <w:rFonts w:ascii="Times New Roman" w:hAnsi="Times New Roman"/>
        </w:rPr>
        <w:t xml:space="preserve"> $192,471</w:t>
      </w:r>
      <w:r w:rsidR="00786A0B" w:rsidRPr="009A5445">
        <w:rPr>
          <w:rFonts w:ascii="Times New Roman" w:hAnsi="Times New Roman"/>
        </w:rPr>
        <w:t>.74</w:t>
      </w:r>
      <w:r w:rsidR="00E86481" w:rsidRPr="009A5445">
        <w:rPr>
          <w:rFonts w:ascii="Times New Roman" w:hAnsi="Times New Roman"/>
        </w:rPr>
        <w:t xml:space="preserve"> for </w:t>
      </w:r>
      <w:r w:rsidR="001C513A" w:rsidRPr="009A5445">
        <w:rPr>
          <w:rFonts w:ascii="Times New Roman" w:hAnsi="Times New Roman"/>
        </w:rPr>
        <w:t>building</w:t>
      </w:r>
      <w:r w:rsidR="00E86481" w:rsidRPr="009A5445" w:rsidDel="00FC3249">
        <w:rPr>
          <w:rFonts w:ascii="Times New Roman" w:hAnsi="Times New Roman"/>
        </w:rPr>
        <w:t xml:space="preserve"> repairs</w:t>
      </w:r>
      <w:r w:rsidR="00E86481" w:rsidRPr="009A5445">
        <w:rPr>
          <w:rFonts w:ascii="Times New Roman" w:hAnsi="Times New Roman"/>
        </w:rPr>
        <w:t xml:space="preserve">, compensation to unit holders for loss of rent, alternative accommodation expenses, and professional </w:t>
      </w:r>
      <w:r w:rsidR="00B05B68" w:rsidRPr="009A5445">
        <w:rPr>
          <w:rFonts w:ascii="Times New Roman" w:hAnsi="Times New Roman"/>
        </w:rPr>
        <w:t>fees</w:t>
      </w:r>
      <w:r w:rsidR="00E86481" w:rsidRPr="009A5445">
        <w:rPr>
          <w:rFonts w:ascii="Times New Roman" w:hAnsi="Times New Roman"/>
        </w:rPr>
        <w:t>.</w:t>
      </w:r>
    </w:p>
    <w:p w14:paraId="32AD7A92" w14:textId="5E67CFB4" w:rsidR="00D7510A" w:rsidRPr="009A5445" w:rsidRDefault="00D7510A" w:rsidP="009A5445">
      <w:pPr>
        <w:pStyle w:val="HeadingL1"/>
        <w:spacing w:after="260" w:line="280" w:lineRule="exact"/>
        <w:ind w:right="0"/>
        <w:jc w:val="both"/>
        <w:rPr>
          <w:rFonts w:ascii="Times New Roman" w:hAnsi="Times New Roman"/>
        </w:rPr>
      </w:pPr>
      <w:r w:rsidRPr="009A5445">
        <w:rPr>
          <w:rFonts w:ascii="Times New Roman" w:hAnsi="Times New Roman"/>
        </w:rPr>
        <w:t>The decisions of the primary judge and the</w:t>
      </w:r>
      <w:r w:rsidR="00352FB7" w:rsidRPr="009A5445">
        <w:rPr>
          <w:rFonts w:ascii="Times New Roman" w:hAnsi="Times New Roman"/>
        </w:rPr>
        <w:t xml:space="preserve"> </w:t>
      </w:r>
      <w:r w:rsidRPr="009A5445">
        <w:rPr>
          <w:rFonts w:ascii="Times New Roman" w:hAnsi="Times New Roman"/>
        </w:rPr>
        <w:t>Full Court</w:t>
      </w:r>
    </w:p>
    <w:p w14:paraId="1280F165" w14:textId="0CB60828" w:rsidR="00E51062" w:rsidRPr="009A5445" w:rsidRDefault="00D7510A"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DA7046" w:rsidRPr="009A5445">
        <w:rPr>
          <w:rFonts w:ascii="Times New Roman" w:hAnsi="Times New Roman"/>
        </w:rPr>
        <w:t>In conclusion</w:t>
      </w:r>
      <w:r w:rsidR="002522A4" w:rsidRPr="009A5445">
        <w:rPr>
          <w:rFonts w:ascii="Times New Roman" w:hAnsi="Times New Roman"/>
        </w:rPr>
        <w:t>s</w:t>
      </w:r>
      <w:r w:rsidR="0039030C" w:rsidRPr="009A5445">
        <w:rPr>
          <w:rFonts w:ascii="Times New Roman" w:hAnsi="Times New Roman"/>
        </w:rPr>
        <w:t xml:space="preserve"> that were not challenged on appeal</w:t>
      </w:r>
      <w:r w:rsidR="00DA7046" w:rsidRPr="009A5445">
        <w:rPr>
          <w:rFonts w:ascii="Times New Roman" w:hAnsi="Times New Roman"/>
        </w:rPr>
        <w:t>, t</w:t>
      </w:r>
      <w:r w:rsidRPr="009A5445">
        <w:rPr>
          <w:rFonts w:ascii="Times New Roman" w:hAnsi="Times New Roman"/>
        </w:rPr>
        <w:t>he primary judge</w:t>
      </w:r>
      <w:r w:rsidR="007424A7" w:rsidRPr="009A5445">
        <w:rPr>
          <w:rFonts w:ascii="Times New Roman" w:hAnsi="Times New Roman"/>
        </w:rPr>
        <w:t xml:space="preserve"> </w:t>
      </w:r>
      <w:r w:rsidR="00DA7046" w:rsidRPr="009A5445">
        <w:rPr>
          <w:rFonts w:ascii="Times New Roman" w:hAnsi="Times New Roman"/>
        </w:rPr>
        <w:t>hel</w:t>
      </w:r>
      <w:r w:rsidR="007424A7" w:rsidRPr="009A5445">
        <w:rPr>
          <w:rFonts w:ascii="Times New Roman" w:hAnsi="Times New Roman"/>
        </w:rPr>
        <w:t>d that</w:t>
      </w:r>
      <w:r w:rsidR="002522A4" w:rsidRPr="009A5445">
        <w:rPr>
          <w:rFonts w:ascii="Times New Roman" w:hAnsi="Times New Roman"/>
        </w:rPr>
        <w:t>: (i)</w:t>
      </w:r>
      <w:r w:rsidR="00E016FF" w:rsidRPr="009A5445">
        <w:rPr>
          <w:rFonts w:ascii="Times New Roman" w:hAnsi="Times New Roman"/>
        </w:rPr>
        <w:t> </w:t>
      </w:r>
      <w:r w:rsidR="007424A7" w:rsidRPr="009A5445">
        <w:rPr>
          <w:rFonts w:ascii="Times New Roman" w:hAnsi="Times New Roman"/>
        </w:rPr>
        <w:t xml:space="preserve">the failure by Delor Vue to disclose the </w:t>
      </w:r>
      <w:r w:rsidR="00B602B9" w:rsidRPr="009A5445">
        <w:rPr>
          <w:rFonts w:ascii="Times New Roman" w:hAnsi="Times New Roman"/>
        </w:rPr>
        <w:t xml:space="preserve">known </w:t>
      </w:r>
      <w:r w:rsidR="007424A7" w:rsidRPr="009A5445">
        <w:rPr>
          <w:rFonts w:ascii="Times New Roman" w:hAnsi="Times New Roman"/>
        </w:rPr>
        <w:t>defects in the building</w:t>
      </w:r>
      <w:r w:rsidR="00C56AA7" w:rsidRPr="009A5445">
        <w:rPr>
          <w:rFonts w:ascii="Times New Roman" w:hAnsi="Times New Roman"/>
        </w:rPr>
        <w:t>s</w:t>
      </w:r>
      <w:r w:rsidR="007424A7" w:rsidRPr="009A5445">
        <w:rPr>
          <w:rFonts w:ascii="Times New Roman" w:hAnsi="Times New Roman"/>
        </w:rPr>
        <w:t xml:space="preserve"> to Allianz prior to entry into the </w:t>
      </w:r>
      <w:r w:rsidR="00137D8B" w:rsidRPr="009A5445">
        <w:rPr>
          <w:rFonts w:ascii="Times New Roman" w:hAnsi="Times New Roman"/>
        </w:rPr>
        <w:t>P</w:t>
      </w:r>
      <w:r w:rsidR="007424A7" w:rsidRPr="009A5445">
        <w:rPr>
          <w:rFonts w:ascii="Times New Roman" w:hAnsi="Times New Roman"/>
        </w:rPr>
        <w:t xml:space="preserve">olicy amounted to a breach of Delor Vue's duty </w:t>
      </w:r>
      <w:r w:rsidR="003A33CD" w:rsidRPr="009A5445">
        <w:rPr>
          <w:rFonts w:ascii="Times New Roman" w:hAnsi="Times New Roman"/>
        </w:rPr>
        <w:t xml:space="preserve">of disclosure </w:t>
      </w:r>
      <w:r w:rsidR="007424A7" w:rsidRPr="009A5445">
        <w:rPr>
          <w:rFonts w:ascii="Times New Roman" w:hAnsi="Times New Roman"/>
        </w:rPr>
        <w:t>under s</w:t>
      </w:r>
      <w:r w:rsidR="00E016FF" w:rsidRPr="009A5445">
        <w:rPr>
          <w:rFonts w:ascii="Times New Roman" w:hAnsi="Times New Roman"/>
        </w:rPr>
        <w:t> </w:t>
      </w:r>
      <w:r w:rsidR="007424A7" w:rsidRPr="009A5445">
        <w:rPr>
          <w:rFonts w:ascii="Times New Roman" w:hAnsi="Times New Roman"/>
        </w:rPr>
        <w:t xml:space="preserve">21(1)(b) of the </w:t>
      </w:r>
      <w:r w:rsidR="007424A7" w:rsidRPr="009A5445">
        <w:rPr>
          <w:rFonts w:ascii="Times New Roman" w:hAnsi="Times New Roman"/>
          <w:i/>
          <w:iCs/>
        </w:rPr>
        <w:t>Insurance Contracts Act</w:t>
      </w:r>
      <w:r w:rsidR="002522A4" w:rsidRPr="009A5445">
        <w:rPr>
          <w:rFonts w:ascii="Times New Roman" w:hAnsi="Times New Roman"/>
        </w:rPr>
        <w:t>; (ii)</w:t>
      </w:r>
      <w:r w:rsidR="00E016FF" w:rsidRPr="009A5445">
        <w:rPr>
          <w:rFonts w:ascii="Times New Roman" w:hAnsi="Times New Roman"/>
        </w:rPr>
        <w:t> </w:t>
      </w:r>
      <w:r w:rsidR="00855E5C" w:rsidRPr="009A5445">
        <w:rPr>
          <w:rFonts w:ascii="Times New Roman" w:hAnsi="Times New Roman"/>
        </w:rPr>
        <w:t xml:space="preserve">Allianz (through its agent, SCI) would not have accepted the risk had the </w:t>
      </w:r>
      <w:r w:rsidR="00957834" w:rsidRPr="009A5445">
        <w:rPr>
          <w:rFonts w:ascii="Times New Roman" w:hAnsi="Times New Roman"/>
        </w:rPr>
        <w:t>disclosure been made by Delor Vue</w:t>
      </w:r>
      <w:r w:rsidR="009A30AC" w:rsidRPr="009A5445">
        <w:rPr>
          <w:rFonts w:ascii="Times New Roman" w:hAnsi="Times New Roman"/>
        </w:rPr>
        <w:t>; and (iii)</w:t>
      </w:r>
      <w:r w:rsidR="00E016FF" w:rsidRPr="009A5445">
        <w:rPr>
          <w:rFonts w:ascii="Times New Roman" w:hAnsi="Times New Roman"/>
        </w:rPr>
        <w:t> </w:t>
      </w:r>
      <w:r w:rsidR="003849DD" w:rsidRPr="009A5445">
        <w:rPr>
          <w:rFonts w:ascii="Times New Roman" w:hAnsi="Times New Roman"/>
        </w:rPr>
        <w:t>subject to</w:t>
      </w:r>
      <w:r w:rsidR="0041160B" w:rsidRPr="009A5445">
        <w:rPr>
          <w:rFonts w:ascii="Times New Roman" w:hAnsi="Times New Roman"/>
        </w:rPr>
        <w:t xml:space="preserve"> any</w:t>
      </w:r>
      <w:r w:rsidR="003849DD" w:rsidRPr="009A5445">
        <w:rPr>
          <w:rFonts w:ascii="Times New Roman" w:hAnsi="Times New Roman"/>
        </w:rPr>
        <w:t xml:space="preserve"> waiver, estoppel, </w:t>
      </w:r>
      <w:r w:rsidR="000F2F90" w:rsidRPr="009A5445">
        <w:rPr>
          <w:rFonts w:ascii="Times New Roman" w:hAnsi="Times New Roman"/>
        </w:rPr>
        <w:t>or failure to act with</w:t>
      </w:r>
      <w:r w:rsidR="003849DD" w:rsidRPr="009A5445">
        <w:rPr>
          <w:rFonts w:ascii="Times New Roman" w:hAnsi="Times New Roman"/>
        </w:rPr>
        <w:t xml:space="preserve"> </w:t>
      </w:r>
      <w:r w:rsidR="002F602F" w:rsidRPr="009A5445">
        <w:rPr>
          <w:rFonts w:ascii="Times New Roman" w:hAnsi="Times New Roman"/>
        </w:rPr>
        <w:t>the utmost</w:t>
      </w:r>
      <w:r w:rsidR="003849DD" w:rsidRPr="009A5445">
        <w:rPr>
          <w:rFonts w:ascii="Times New Roman" w:hAnsi="Times New Roman"/>
        </w:rPr>
        <w:t xml:space="preserve"> good faith, </w:t>
      </w:r>
      <w:r w:rsidR="00721A6E" w:rsidRPr="009A5445">
        <w:rPr>
          <w:rFonts w:ascii="Times New Roman" w:hAnsi="Times New Roman"/>
        </w:rPr>
        <w:t>Allianz was entitled</w:t>
      </w:r>
      <w:r w:rsidR="003F3877" w:rsidRPr="009A5445">
        <w:rPr>
          <w:rFonts w:ascii="Times New Roman" w:hAnsi="Times New Roman"/>
        </w:rPr>
        <w:t>,</w:t>
      </w:r>
      <w:r w:rsidR="008F2122" w:rsidRPr="009A5445">
        <w:rPr>
          <w:rFonts w:ascii="Times New Roman" w:hAnsi="Times New Roman"/>
        </w:rPr>
        <w:t xml:space="preserve"> </w:t>
      </w:r>
      <w:r w:rsidR="00CF19D9" w:rsidRPr="009A5445">
        <w:rPr>
          <w:rFonts w:ascii="Times New Roman" w:hAnsi="Times New Roman"/>
        </w:rPr>
        <w:t>under s</w:t>
      </w:r>
      <w:r w:rsidR="00E016FF" w:rsidRPr="009A5445">
        <w:rPr>
          <w:rFonts w:ascii="Times New Roman" w:hAnsi="Times New Roman"/>
        </w:rPr>
        <w:t> </w:t>
      </w:r>
      <w:r w:rsidR="00CF19D9" w:rsidRPr="009A5445">
        <w:rPr>
          <w:rFonts w:ascii="Times New Roman" w:hAnsi="Times New Roman"/>
        </w:rPr>
        <w:t xml:space="preserve">28(3) of the </w:t>
      </w:r>
      <w:r w:rsidR="00CF19D9" w:rsidRPr="009A5445">
        <w:rPr>
          <w:rFonts w:ascii="Times New Roman" w:hAnsi="Times New Roman"/>
          <w:i/>
        </w:rPr>
        <w:t>Insurance Contracts Act</w:t>
      </w:r>
      <w:r w:rsidR="003F3877" w:rsidRPr="009A5445">
        <w:rPr>
          <w:rFonts w:ascii="Times New Roman" w:hAnsi="Times New Roman"/>
        </w:rPr>
        <w:t>,</w:t>
      </w:r>
      <w:r w:rsidR="00CF19D9" w:rsidRPr="009A5445">
        <w:rPr>
          <w:rFonts w:ascii="Times New Roman" w:hAnsi="Times New Roman"/>
        </w:rPr>
        <w:t xml:space="preserve"> </w:t>
      </w:r>
      <w:r w:rsidR="00721A6E" w:rsidRPr="009A5445">
        <w:rPr>
          <w:rFonts w:ascii="Times New Roman" w:hAnsi="Times New Roman"/>
        </w:rPr>
        <w:t xml:space="preserve">to </w:t>
      </w:r>
      <w:r w:rsidR="0041160B" w:rsidRPr="009A5445">
        <w:rPr>
          <w:rFonts w:ascii="Times New Roman" w:hAnsi="Times New Roman"/>
        </w:rPr>
        <w:t xml:space="preserve">reduce its liability </w:t>
      </w:r>
      <w:r w:rsidR="008D51D2" w:rsidRPr="009A5445">
        <w:rPr>
          <w:rFonts w:ascii="Times New Roman" w:hAnsi="Times New Roman"/>
        </w:rPr>
        <w:t xml:space="preserve">to nil for the claim made by Delor Vue for property damage consequent upon </w:t>
      </w:r>
      <w:r w:rsidR="000B46CD" w:rsidRPr="009A5445">
        <w:rPr>
          <w:rFonts w:ascii="Times New Roman" w:hAnsi="Times New Roman"/>
        </w:rPr>
        <w:t xml:space="preserve">the </w:t>
      </w:r>
      <w:r w:rsidR="002B1F34" w:rsidRPr="009A5445">
        <w:rPr>
          <w:rFonts w:ascii="Times New Roman" w:hAnsi="Times New Roman"/>
        </w:rPr>
        <w:t>cyclone</w:t>
      </w:r>
      <w:r w:rsidR="00957834" w:rsidRPr="009A5445">
        <w:rPr>
          <w:rFonts w:ascii="Times New Roman" w:hAnsi="Times New Roman"/>
        </w:rPr>
        <w:t>.</w:t>
      </w:r>
    </w:p>
    <w:p w14:paraId="5B6E71A3" w14:textId="3304EF33" w:rsidR="005876C5" w:rsidRPr="009A5445" w:rsidRDefault="00E51062"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2A4F41" w:rsidRPr="009A5445">
        <w:rPr>
          <w:rFonts w:ascii="Times New Roman" w:hAnsi="Times New Roman"/>
        </w:rPr>
        <w:t xml:space="preserve">The primary judge </w:t>
      </w:r>
      <w:r w:rsidR="00AB58DD" w:rsidRPr="009A5445">
        <w:rPr>
          <w:rFonts w:ascii="Times New Roman" w:hAnsi="Times New Roman"/>
        </w:rPr>
        <w:t xml:space="preserve">rejected </w:t>
      </w:r>
      <w:r w:rsidR="00ED4F71" w:rsidRPr="009A5445">
        <w:rPr>
          <w:rFonts w:ascii="Times New Roman" w:hAnsi="Times New Roman"/>
        </w:rPr>
        <w:t xml:space="preserve">the submission by Delor Vue that Allianz </w:t>
      </w:r>
      <w:r w:rsidR="00A43602" w:rsidRPr="009A5445">
        <w:rPr>
          <w:rFonts w:ascii="Times New Roman" w:hAnsi="Times New Roman"/>
        </w:rPr>
        <w:t xml:space="preserve">was bound by an election not to rely upon </w:t>
      </w:r>
      <w:r w:rsidR="00ED5AC5" w:rsidRPr="009A5445">
        <w:rPr>
          <w:rFonts w:ascii="Times New Roman" w:hAnsi="Times New Roman"/>
        </w:rPr>
        <w:t xml:space="preserve">the </w:t>
      </w:r>
      <w:r w:rsidR="00A43602" w:rsidRPr="009A5445">
        <w:rPr>
          <w:rFonts w:ascii="Times New Roman" w:hAnsi="Times New Roman"/>
        </w:rPr>
        <w:t>defence under s</w:t>
      </w:r>
      <w:r w:rsidR="00E016FF" w:rsidRPr="009A5445">
        <w:rPr>
          <w:rFonts w:ascii="Times New Roman" w:hAnsi="Times New Roman"/>
        </w:rPr>
        <w:t> </w:t>
      </w:r>
      <w:r w:rsidR="00A43602" w:rsidRPr="009A5445">
        <w:rPr>
          <w:rFonts w:ascii="Times New Roman" w:hAnsi="Times New Roman"/>
        </w:rPr>
        <w:t xml:space="preserve">28(3) of the </w:t>
      </w:r>
      <w:r w:rsidR="00A43602" w:rsidRPr="009A5445">
        <w:rPr>
          <w:rFonts w:ascii="Times New Roman" w:hAnsi="Times New Roman"/>
          <w:i/>
        </w:rPr>
        <w:t>Insurance Contracts Act</w:t>
      </w:r>
      <w:r w:rsidR="002F602F" w:rsidRPr="009A5445">
        <w:rPr>
          <w:rFonts w:ascii="Times New Roman" w:hAnsi="Times New Roman"/>
          <w:iCs/>
        </w:rPr>
        <w:t>,</w:t>
      </w:r>
      <w:r w:rsidR="00A43602" w:rsidRPr="009A5445">
        <w:rPr>
          <w:rFonts w:ascii="Times New Roman" w:hAnsi="Times New Roman"/>
        </w:rPr>
        <w:t xml:space="preserve"> but f</w:t>
      </w:r>
      <w:r w:rsidR="00173DAE" w:rsidRPr="009A5445">
        <w:rPr>
          <w:rFonts w:ascii="Times New Roman" w:hAnsi="Times New Roman"/>
        </w:rPr>
        <w:t>ound</w:t>
      </w:r>
      <w:r w:rsidR="00A43602" w:rsidRPr="009A5445">
        <w:rPr>
          <w:rFonts w:ascii="Times New Roman" w:hAnsi="Times New Roman"/>
        </w:rPr>
        <w:t xml:space="preserve"> that </w:t>
      </w:r>
      <w:r w:rsidR="00C76FE0" w:rsidRPr="009A5445">
        <w:rPr>
          <w:rFonts w:ascii="Times New Roman" w:hAnsi="Times New Roman"/>
        </w:rPr>
        <w:t xml:space="preserve">Allianz </w:t>
      </w:r>
      <w:r w:rsidR="009D08E8" w:rsidRPr="009A5445">
        <w:rPr>
          <w:rFonts w:ascii="Times New Roman" w:hAnsi="Times New Roman"/>
        </w:rPr>
        <w:t>was unable to rely upon s</w:t>
      </w:r>
      <w:r w:rsidR="00E016FF" w:rsidRPr="009A5445">
        <w:rPr>
          <w:rFonts w:ascii="Times New Roman" w:hAnsi="Times New Roman"/>
        </w:rPr>
        <w:t> </w:t>
      </w:r>
      <w:r w:rsidR="009D08E8" w:rsidRPr="009A5445">
        <w:rPr>
          <w:rFonts w:ascii="Times New Roman" w:hAnsi="Times New Roman"/>
        </w:rPr>
        <w:t xml:space="preserve">28(3) for reasons of </w:t>
      </w:r>
      <w:r w:rsidR="00B66648" w:rsidRPr="009A5445">
        <w:rPr>
          <w:rFonts w:ascii="Times New Roman" w:hAnsi="Times New Roman"/>
        </w:rPr>
        <w:t>waiver, estoppel</w:t>
      </w:r>
      <w:r w:rsidR="00E016FF" w:rsidRPr="009A5445">
        <w:rPr>
          <w:rFonts w:ascii="Times New Roman" w:hAnsi="Times New Roman"/>
        </w:rPr>
        <w:t>,</w:t>
      </w:r>
      <w:r w:rsidR="00B66648" w:rsidRPr="009A5445">
        <w:rPr>
          <w:rFonts w:ascii="Times New Roman" w:hAnsi="Times New Roman"/>
        </w:rPr>
        <w:t xml:space="preserve"> and the </w:t>
      </w:r>
      <w:r w:rsidR="00410658" w:rsidRPr="009A5445">
        <w:rPr>
          <w:rFonts w:ascii="Times New Roman" w:hAnsi="Times New Roman"/>
        </w:rPr>
        <w:t xml:space="preserve">duty </w:t>
      </w:r>
      <w:r w:rsidR="00B66648" w:rsidRPr="009A5445">
        <w:rPr>
          <w:rFonts w:ascii="Times New Roman" w:hAnsi="Times New Roman"/>
        </w:rPr>
        <w:t xml:space="preserve">of </w:t>
      </w:r>
      <w:r w:rsidR="00255DF9" w:rsidRPr="009A5445">
        <w:rPr>
          <w:rFonts w:ascii="Times New Roman" w:hAnsi="Times New Roman"/>
        </w:rPr>
        <w:t xml:space="preserve">utmost </w:t>
      </w:r>
      <w:r w:rsidR="00173DAE" w:rsidRPr="009A5445">
        <w:rPr>
          <w:rFonts w:ascii="Times New Roman" w:hAnsi="Times New Roman"/>
        </w:rPr>
        <w:t>good faith.</w:t>
      </w:r>
      <w:r w:rsidR="00DD2FD0" w:rsidRPr="009A5445">
        <w:rPr>
          <w:rFonts w:ascii="Times New Roman" w:hAnsi="Times New Roman"/>
        </w:rPr>
        <w:t xml:space="preserve"> The primary judge made declarations to that effect.</w:t>
      </w:r>
      <w:r w:rsidR="00A10844" w:rsidRPr="009A5445">
        <w:rPr>
          <w:rFonts w:ascii="Times New Roman" w:hAnsi="Times New Roman"/>
        </w:rPr>
        <w:t xml:space="preserve"> An injunction</w:t>
      </w:r>
      <w:r w:rsidR="00B43D32" w:rsidRPr="009A5445">
        <w:rPr>
          <w:rFonts w:ascii="Times New Roman" w:hAnsi="Times New Roman"/>
        </w:rPr>
        <w:t xml:space="preserve"> to </w:t>
      </w:r>
      <w:r w:rsidR="00604B3C" w:rsidRPr="009A5445">
        <w:rPr>
          <w:rFonts w:ascii="Times New Roman" w:hAnsi="Times New Roman"/>
        </w:rPr>
        <w:t>"hold the insurer to its stated position"</w:t>
      </w:r>
      <w:r w:rsidR="00A10844" w:rsidRPr="009A5445">
        <w:rPr>
          <w:rFonts w:ascii="Times New Roman" w:hAnsi="Times New Roman"/>
        </w:rPr>
        <w:t xml:space="preserve"> </w:t>
      </w:r>
      <w:r w:rsidR="00A10844" w:rsidRPr="009A5445">
        <w:rPr>
          <w:rFonts w:ascii="Times New Roman" w:hAnsi="Times New Roman"/>
        </w:rPr>
        <w:lastRenderedPageBreak/>
        <w:t xml:space="preserve">arising from the breach of the </w:t>
      </w:r>
      <w:r w:rsidR="009F1224" w:rsidRPr="009A5445">
        <w:rPr>
          <w:rFonts w:ascii="Times New Roman" w:hAnsi="Times New Roman"/>
        </w:rPr>
        <w:t xml:space="preserve">duty of </w:t>
      </w:r>
      <w:r w:rsidR="00A17AEC" w:rsidRPr="009A5445">
        <w:rPr>
          <w:rFonts w:ascii="Times New Roman" w:hAnsi="Times New Roman"/>
        </w:rPr>
        <w:t>utmost</w:t>
      </w:r>
      <w:r w:rsidR="00A10844" w:rsidRPr="009A5445">
        <w:rPr>
          <w:rFonts w:ascii="Times New Roman" w:hAnsi="Times New Roman"/>
        </w:rPr>
        <w:t xml:space="preserve"> good faith would have been ordered but for the making of the declarations</w:t>
      </w:r>
      <w:r w:rsidR="00222DC3" w:rsidRPr="009A5445">
        <w:rPr>
          <w:rStyle w:val="FootnoteReference"/>
          <w:rFonts w:ascii="Times New Roman" w:hAnsi="Times New Roman"/>
          <w:sz w:val="24"/>
        </w:rPr>
        <w:footnoteReference w:id="5"/>
      </w:r>
      <w:r w:rsidR="00A10844" w:rsidRPr="009A5445">
        <w:rPr>
          <w:rFonts w:ascii="Times New Roman" w:hAnsi="Times New Roman"/>
        </w:rPr>
        <w:t>.</w:t>
      </w:r>
    </w:p>
    <w:p w14:paraId="42386CB9" w14:textId="2AE8F285" w:rsidR="003351FD" w:rsidRPr="009A5445" w:rsidRDefault="002361CA"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0139C7" w:rsidRPr="009A5445">
        <w:rPr>
          <w:rFonts w:ascii="Times New Roman" w:hAnsi="Times New Roman"/>
        </w:rPr>
        <w:t xml:space="preserve">A majority of the Full Court dismissed an appeal by Allianz. </w:t>
      </w:r>
      <w:r w:rsidR="00DD2FD0" w:rsidRPr="009A5445">
        <w:rPr>
          <w:rFonts w:ascii="Times New Roman" w:hAnsi="Times New Roman"/>
        </w:rPr>
        <w:t xml:space="preserve">Although </w:t>
      </w:r>
      <w:r w:rsidR="00A00DCB" w:rsidRPr="009A5445">
        <w:rPr>
          <w:rFonts w:ascii="Times New Roman" w:hAnsi="Times New Roman"/>
        </w:rPr>
        <w:t>their Honours</w:t>
      </w:r>
      <w:r w:rsidR="001563C7" w:rsidRPr="009A5445">
        <w:rPr>
          <w:rFonts w:ascii="Times New Roman" w:hAnsi="Times New Roman"/>
        </w:rPr>
        <w:t xml:space="preserve"> </w:t>
      </w:r>
      <w:r w:rsidR="00DD2FD0" w:rsidRPr="009A5445">
        <w:rPr>
          <w:rFonts w:ascii="Times New Roman" w:hAnsi="Times New Roman"/>
        </w:rPr>
        <w:t>refus</w:t>
      </w:r>
      <w:r w:rsidR="001563C7" w:rsidRPr="009A5445">
        <w:rPr>
          <w:rFonts w:ascii="Times New Roman" w:hAnsi="Times New Roman"/>
        </w:rPr>
        <w:t>ed</w:t>
      </w:r>
      <w:r w:rsidR="00DD2FD0" w:rsidRPr="009A5445">
        <w:rPr>
          <w:rFonts w:ascii="Times New Roman" w:hAnsi="Times New Roman"/>
        </w:rPr>
        <w:t xml:space="preserve"> to make an additional declaration</w:t>
      </w:r>
      <w:r w:rsidR="00585D82" w:rsidRPr="009A5445">
        <w:rPr>
          <w:rFonts w:ascii="Times New Roman" w:hAnsi="Times New Roman"/>
        </w:rPr>
        <w:t>,</w:t>
      </w:r>
      <w:r w:rsidR="00DD2FD0" w:rsidRPr="009A5445">
        <w:rPr>
          <w:rFonts w:ascii="Times New Roman" w:hAnsi="Times New Roman"/>
        </w:rPr>
        <w:t xml:space="preserve"> </w:t>
      </w:r>
      <w:r w:rsidR="00B01200" w:rsidRPr="009A5445">
        <w:rPr>
          <w:rFonts w:ascii="Times New Roman" w:hAnsi="Times New Roman"/>
        </w:rPr>
        <w:t>McKerracher and Colvin</w:t>
      </w:r>
      <w:r w:rsidR="00585D82" w:rsidRPr="009A5445">
        <w:rPr>
          <w:rFonts w:ascii="Times New Roman" w:hAnsi="Times New Roman"/>
        </w:rPr>
        <w:t> </w:t>
      </w:r>
      <w:r w:rsidR="00B01200" w:rsidRPr="009A5445">
        <w:rPr>
          <w:rFonts w:ascii="Times New Roman" w:hAnsi="Times New Roman"/>
        </w:rPr>
        <w:t xml:space="preserve">JJ </w:t>
      </w:r>
      <w:r w:rsidR="001763AD" w:rsidRPr="009A5445">
        <w:rPr>
          <w:rFonts w:ascii="Times New Roman" w:hAnsi="Times New Roman"/>
        </w:rPr>
        <w:t>accepted Delor Vue's submissions on its notice of contention to the effect</w:t>
      </w:r>
      <w:r w:rsidR="00117C0F" w:rsidRPr="009A5445">
        <w:rPr>
          <w:rFonts w:ascii="Times New Roman" w:hAnsi="Times New Roman"/>
        </w:rPr>
        <w:t xml:space="preserve"> that Allianz was bound by an election not to rely on </w:t>
      </w:r>
      <w:r w:rsidR="007E1103" w:rsidRPr="009A5445">
        <w:rPr>
          <w:rFonts w:ascii="Times New Roman" w:hAnsi="Times New Roman"/>
        </w:rPr>
        <w:t xml:space="preserve">the </w:t>
      </w:r>
      <w:r w:rsidR="00117C0F" w:rsidRPr="009A5445">
        <w:rPr>
          <w:rFonts w:ascii="Times New Roman" w:hAnsi="Times New Roman"/>
        </w:rPr>
        <w:t>defence under s</w:t>
      </w:r>
      <w:r w:rsidR="00585D82" w:rsidRPr="009A5445">
        <w:rPr>
          <w:rFonts w:ascii="Times New Roman" w:hAnsi="Times New Roman"/>
        </w:rPr>
        <w:t> </w:t>
      </w:r>
      <w:r w:rsidR="00117C0F" w:rsidRPr="009A5445">
        <w:rPr>
          <w:rFonts w:ascii="Times New Roman" w:hAnsi="Times New Roman"/>
        </w:rPr>
        <w:t xml:space="preserve">28(3) of the </w:t>
      </w:r>
      <w:r w:rsidR="00117C0F" w:rsidRPr="009A5445">
        <w:rPr>
          <w:rFonts w:ascii="Times New Roman" w:hAnsi="Times New Roman"/>
          <w:i/>
        </w:rPr>
        <w:t>Insurance Contracts Act</w:t>
      </w:r>
      <w:r w:rsidR="00117C0F" w:rsidRPr="009A5445">
        <w:rPr>
          <w:rFonts w:ascii="Times New Roman" w:hAnsi="Times New Roman"/>
        </w:rPr>
        <w:t>.</w:t>
      </w:r>
      <w:r w:rsidR="00272E12" w:rsidRPr="009A5445">
        <w:rPr>
          <w:rFonts w:ascii="Times New Roman" w:hAnsi="Times New Roman"/>
        </w:rPr>
        <w:t xml:space="preserve"> The appeal was otherwise dismissed.</w:t>
      </w:r>
    </w:p>
    <w:p w14:paraId="3424B820" w14:textId="50059959" w:rsidR="00695C0E" w:rsidRPr="009A5445" w:rsidRDefault="0096231F" w:rsidP="009A5445">
      <w:pPr>
        <w:pStyle w:val="FixListStyle"/>
        <w:spacing w:after="260" w:line="280" w:lineRule="exact"/>
        <w:ind w:right="0"/>
        <w:jc w:val="both"/>
        <w:rPr>
          <w:rFonts w:ascii="Times New Roman" w:hAnsi="Times New Roman"/>
        </w:rPr>
      </w:pPr>
      <w:r w:rsidRPr="009A5445">
        <w:rPr>
          <w:rFonts w:ascii="Times New Roman" w:hAnsi="Times New Roman"/>
        </w:rPr>
        <w:tab/>
        <w:t>In dissent in the Full Court, Derrington</w:t>
      </w:r>
      <w:r w:rsidR="00585D82" w:rsidRPr="009A5445">
        <w:rPr>
          <w:rFonts w:ascii="Times New Roman" w:hAnsi="Times New Roman"/>
        </w:rPr>
        <w:t> </w:t>
      </w:r>
      <w:r w:rsidRPr="009A5445">
        <w:rPr>
          <w:rFonts w:ascii="Times New Roman" w:hAnsi="Times New Roman"/>
        </w:rPr>
        <w:t xml:space="preserve">J </w:t>
      </w:r>
      <w:r w:rsidR="007B2B15" w:rsidRPr="009A5445">
        <w:rPr>
          <w:rFonts w:ascii="Times New Roman" w:hAnsi="Times New Roman"/>
        </w:rPr>
        <w:t xml:space="preserve">would have </w:t>
      </w:r>
      <w:r w:rsidR="00016FF2" w:rsidRPr="009A5445">
        <w:rPr>
          <w:rFonts w:ascii="Times New Roman" w:hAnsi="Times New Roman"/>
        </w:rPr>
        <w:t>allowed</w:t>
      </w:r>
      <w:r w:rsidR="007B2B15" w:rsidRPr="009A5445">
        <w:rPr>
          <w:rFonts w:ascii="Times New Roman" w:hAnsi="Times New Roman"/>
        </w:rPr>
        <w:t xml:space="preserve"> the appeal</w:t>
      </w:r>
      <w:r w:rsidR="00016FF2" w:rsidRPr="009A5445">
        <w:rPr>
          <w:rFonts w:ascii="Times New Roman" w:hAnsi="Times New Roman"/>
        </w:rPr>
        <w:t xml:space="preserve">. His Honour considered that </w:t>
      </w:r>
      <w:r w:rsidR="00552DBE" w:rsidRPr="009A5445">
        <w:rPr>
          <w:rFonts w:ascii="Times New Roman" w:hAnsi="Times New Roman"/>
        </w:rPr>
        <w:t xml:space="preserve">Allianz was </w:t>
      </w:r>
      <w:r w:rsidR="00016FF2" w:rsidRPr="009A5445">
        <w:rPr>
          <w:rFonts w:ascii="Times New Roman" w:hAnsi="Times New Roman"/>
        </w:rPr>
        <w:t xml:space="preserve">not </w:t>
      </w:r>
      <w:r w:rsidR="00AE6C8B" w:rsidRPr="009A5445">
        <w:rPr>
          <w:rFonts w:ascii="Times New Roman" w:hAnsi="Times New Roman"/>
        </w:rPr>
        <w:t xml:space="preserve">precluded from revoking its </w:t>
      </w:r>
      <w:r w:rsidR="002548C1" w:rsidRPr="009A5445">
        <w:rPr>
          <w:rFonts w:ascii="Times New Roman" w:hAnsi="Times New Roman"/>
        </w:rPr>
        <w:t xml:space="preserve">promise </w:t>
      </w:r>
      <w:r w:rsidR="00DE10FB" w:rsidRPr="009A5445">
        <w:rPr>
          <w:rFonts w:ascii="Times New Roman" w:hAnsi="Times New Roman"/>
        </w:rPr>
        <w:t xml:space="preserve">by any doctrine of election, waiver, or estoppel and that Allianz had not </w:t>
      </w:r>
      <w:r w:rsidR="001942B5" w:rsidRPr="009A5445">
        <w:rPr>
          <w:rFonts w:ascii="Times New Roman" w:hAnsi="Times New Roman"/>
        </w:rPr>
        <w:t xml:space="preserve">failed to </w:t>
      </w:r>
      <w:r w:rsidR="00DE10FB" w:rsidRPr="009A5445">
        <w:rPr>
          <w:rFonts w:ascii="Times New Roman" w:hAnsi="Times New Roman"/>
        </w:rPr>
        <w:t xml:space="preserve">act with </w:t>
      </w:r>
      <w:r w:rsidR="001942B5" w:rsidRPr="009A5445">
        <w:rPr>
          <w:rFonts w:ascii="Times New Roman" w:hAnsi="Times New Roman"/>
        </w:rPr>
        <w:t>the utmost</w:t>
      </w:r>
      <w:r w:rsidR="00DE10FB" w:rsidRPr="009A5445">
        <w:rPr>
          <w:rFonts w:ascii="Times New Roman" w:hAnsi="Times New Roman"/>
        </w:rPr>
        <w:t xml:space="preserve"> good faith in revoking </w:t>
      </w:r>
      <w:r w:rsidR="00AD4BB9" w:rsidRPr="009A5445">
        <w:rPr>
          <w:rFonts w:ascii="Times New Roman" w:hAnsi="Times New Roman"/>
        </w:rPr>
        <w:t xml:space="preserve">the waiver of its right to rely on </w:t>
      </w:r>
      <w:r w:rsidR="007100B2" w:rsidRPr="009A5445">
        <w:rPr>
          <w:rFonts w:ascii="Times New Roman" w:hAnsi="Times New Roman"/>
        </w:rPr>
        <w:t>the defence under</w:t>
      </w:r>
      <w:r w:rsidR="00AD4BB9" w:rsidRPr="009A5445">
        <w:rPr>
          <w:rFonts w:ascii="Times New Roman" w:hAnsi="Times New Roman"/>
        </w:rPr>
        <w:t xml:space="preserve"> s</w:t>
      </w:r>
      <w:r w:rsidR="00585D82" w:rsidRPr="009A5445">
        <w:rPr>
          <w:rFonts w:ascii="Times New Roman" w:hAnsi="Times New Roman"/>
        </w:rPr>
        <w:t> </w:t>
      </w:r>
      <w:r w:rsidR="00AD4BB9" w:rsidRPr="009A5445">
        <w:rPr>
          <w:rFonts w:ascii="Times New Roman" w:hAnsi="Times New Roman"/>
        </w:rPr>
        <w:t xml:space="preserve">28(3) of the </w:t>
      </w:r>
      <w:r w:rsidR="00AD4BB9" w:rsidRPr="009A5445">
        <w:rPr>
          <w:rFonts w:ascii="Times New Roman" w:hAnsi="Times New Roman"/>
          <w:i/>
        </w:rPr>
        <w:t>Insurance Contracts Act</w:t>
      </w:r>
      <w:r w:rsidR="00AD4BB9" w:rsidRPr="009A5445">
        <w:rPr>
          <w:rFonts w:ascii="Times New Roman" w:hAnsi="Times New Roman"/>
        </w:rPr>
        <w:t>. For the reasons below, Derrington</w:t>
      </w:r>
      <w:r w:rsidR="00585D82" w:rsidRPr="009A5445">
        <w:rPr>
          <w:rFonts w:ascii="Times New Roman" w:hAnsi="Times New Roman"/>
        </w:rPr>
        <w:t> </w:t>
      </w:r>
      <w:r w:rsidR="00AD4BB9" w:rsidRPr="009A5445">
        <w:rPr>
          <w:rFonts w:ascii="Times New Roman" w:hAnsi="Times New Roman"/>
        </w:rPr>
        <w:t>J was correct.</w:t>
      </w:r>
    </w:p>
    <w:p w14:paraId="15EC36E3" w14:textId="6AF58DDF" w:rsidR="0068048E" w:rsidRPr="009A5445" w:rsidRDefault="00D5240A" w:rsidP="009A5445">
      <w:pPr>
        <w:pStyle w:val="HeadingL1"/>
        <w:spacing w:after="260" w:line="280" w:lineRule="exact"/>
        <w:ind w:right="0"/>
        <w:jc w:val="both"/>
        <w:rPr>
          <w:rFonts w:ascii="Times New Roman" w:hAnsi="Times New Roman"/>
        </w:rPr>
      </w:pPr>
      <w:r w:rsidRPr="009A5445">
        <w:rPr>
          <w:rFonts w:ascii="Times New Roman" w:hAnsi="Times New Roman"/>
        </w:rPr>
        <w:t>T</w:t>
      </w:r>
      <w:r w:rsidR="0068048E" w:rsidRPr="009A5445">
        <w:rPr>
          <w:rFonts w:ascii="Times New Roman" w:hAnsi="Times New Roman"/>
        </w:rPr>
        <w:t xml:space="preserve">he </w:t>
      </w:r>
      <w:r w:rsidR="0068048E" w:rsidRPr="009A5445">
        <w:rPr>
          <w:rFonts w:ascii="Times New Roman" w:hAnsi="Times New Roman"/>
          <w:i/>
          <w:iCs/>
        </w:rPr>
        <w:t>Insurance Contracts Act</w:t>
      </w:r>
      <w:r w:rsidR="00FB2D90" w:rsidRPr="009A5445">
        <w:rPr>
          <w:rFonts w:ascii="Times New Roman" w:hAnsi="Times New Roman"/>
        </w:rPr>
        <w:t>:</w:t>
      </w:r>
      <w:r w:rsidRPr="009A5445">
        <w:rPr>
          <w:rFonts w:ascii="Times New Roman" w:hAnsi="Times New Roman"/>
        </w:rPr>
        <w:t xml:space="preserve"> </w:t>
      </w:r>
      <w:r w:rsidRPr="009A5445">
        <w:rPr>
          <w:rFonts w:ascii="Times New Roman" w:hAnsi="Times New Roman"/>
          <w:iCs/>
        </w:rPr>
        <w:t>ss</w:t>
      </w:r>
      <w:r w:rsidR="00585D82" w:rsidRPr="009A5445">
        <w:rPr>
          <w:rFonts w:ascii="Times New Roman" w:hAnsi="Times New Roman"/>
          <w:iCs/>
        </w:rPr>
        <w:t> </w:t>
      </w:r>
      <w:r w:rsidR="00824F4F" w:rsidRPr="009A5445">
        <w:rPr>
          <w:rFonts w:ascii="Times New Roman" w:hAnsi="Times New Roman"/>
          <w:iCs/>
        </w:rPr>
        <w:t xml:space="preserve">13, </w:t>
      </w:r>
      <w:r w:rsidRPr="009A5445">
        <w:rPr>
          <w:rFonts w:ascii="Times New Roman" w:hAnsi="Times New Roman"/>
          <w:iCs/>
        </w:rPr>
        <w:t>14, 28</w:t>
      </w:r>
    </w:p>
    <w:p w14:paraId="2202721E" w14:textId="7C93BC6B" w:rsidR="0068048E" w:rsidRPr="009A5445" w:rsidRDefault="00132FF6"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68048E" w:rsidRPr="009A5445">
        <w:rPr>
          <w:rFonts w:ascii="Times New Roman" w:hAnsi="Times New Roman"/>
        </w:rPr>
        <w:t>Section</w:t>
      </w:r>
      <w:r w:rsidR="00D5240A" w:rsidRPr="009A5445">
        <w:rPr>
          <w:rFonts w:ascii="Times New Roman" w:hAnsi="Times New Roman"/>
        </w:rPr>
        <w:t>s</w:t>
      </w:r>
      <w:r w:rsidR="00585D82" w:rsidRPr="009A5445">
        <w:rPr>
          <w:rFonts w:ascii="Times New Roman" w:hAnsi="Times New Roman"/>
        </w:rPr>
        <w:t> </w:t>
      </w:r>
      <w:r w:rsidR="00957CEC" w:rsidRPr="009A5445">
        <w:rPr>
          <w:rFonts w:ascii="Times New Roman" w:hAnsi="Times New Roman"/>
        </w:rPr>
        <w:t xml:space="preserve">13, </w:t>
      </w:r>
      <w:r w:rsidR="00D5240A" w:rsidRPr="009A5445">
        <w:rPr>
          <w:rFonts w:ascii="Times New Roman" w:hAnsi="Times New Roman"/>
        </w:rPr>
        <w:t>14 and</w:t>
      </w:r>
      <w:r w:rsidR="0068048E" w:rsidRPr="009A5445">
        <w:rPr>
          <w:rFonts w:ascii="Times New Roman" w:hAnsi="Times New Roman"/>
        </w:rPr>
        <w:t xml:space="preserve"> 28 of the </w:t>
      </w:r>
      <w:r w:rsidR="0068048E" w:rsidRPr="009A5445">
        <w:rPr>
          <w:rFonts w:ascii="Times New Roman" w:hAnsi="Times New Roman"/>
          <w:i/>
          <w:iCs/>
        </w:rPr>
        <w:t>Insurance Contracts Act</w:t>
      </w:r>
      <w:r w:rsidR="0068048E" w:rsidRPr="009A5445">
        <w:rPr>
          <w:rFonts w:ascii="Times New Roman" w:hAnsi="Times New Roman"/>
        </w:rPr>
        <w:t xml:space="preserve"> </w:t>
      </w:r>
      <w:r w:rsidR="001B5AA4" w:rsidRPr="009A5445">
        <w:rPr>
          <w:rFonts w:ascii="Times New Roman" w:hAnsi="Times New Roman"/>
        </w:rPr>
        <w:t xml:space="preserve">relevantly </w:t>
      </w:r>
      <w:r w:rsidR="0068048E" w:rsidRPr="009A5445">
        <w:rPr>
          <w:rFonts w:ascii="Times New Roman" w:hAnsi="Times New Roman"/>
        </w:rPr>
        <w:t>provide</w:t>
      </w:r>
      <w:r w:rsidR="00D5240A" w:rsidRPr="009A5445">
        <w:rPr>
          <w:rFonts w:ascii="Times New Roman" w:hAnsi="Times New Roman"/>
        </w:rPr>
        <w:t xml:space="preserve"> as follows</w:t>
      </w:r>
      <w:r w:rsidR="0068048E" w:rsidRPr="009A5445">
        <w:rPr>
          <w:rFonts w:ascii="Times New Roman" w:hAnsi="Times New Roman"/>
        </w:rPr>
        <w:t>:</w:t>
      </w:r>
    </w:p>
    <w:p w14:paraId="0209C56A" w14:textId="12164231" w:rsidR="001B5AA4" w:rsidRPr="009A5445" w:rsidRDefault="0068048E" w:rsidP="009A5445">
      <w:pPr>
        <w:pStyle w:val="leftright"/>
        <w:spacing w:before="0" w:after="260" w:line="280" w:lineRule="exact"/>
        <w:ind w:right="0"/>
        <w:jc w:val="both"/>
        <w:rPr>
          <w:rFonts w:ascii="Times New Roman" w:hAnsi="Times New Roman"/>
          <w:b/>
        </w:rPr>
      </w:pPr>
      <w:r w:rsidRPr="009A5445">
        <w:rPr>
          <w:rFonts w:ascii="Times New Roman" w:hAnsi="Times New Roman"/>
        </w:rPr>
        <w:t>"</w:t>
      </w:r>
      <w:r w:rsidR="001B5AA4" w:rsidRPr="009A5445">
        <w:rPr>
          <w:rFonts w:ascii="Times New Roman" w:hAnsi="Times New Roman"/>
          <w:b/>
        </w:rPr>
        <w:t xml:space="preserve">13 </w:t>
      </w:r>
      <w:r w:rsidR="001B5AA4" w:rsidRPr="009A5445">
        <w:rPr>
          <w:rFonts w:ascii="Times New Roman" w:hAnsi="Times New Roman"/>
          <w:b/>
          <w:shd w:val="clear" w:color="auto" w:fill="FFFFFF"/>
        </w:rPr>
        <w:t>The duty of the utmost good faith</w:t>
      </w:r>
    </w:p>
    <w:p w14:paraId="4BE7221D" w14:textId="50B3624A" w:rsidR="001B5AA4" w:rsidRPr="009A5445" w:rsidRDefault="001B5AA4"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(1)</w:t>
      </w:r>
      <w:r w:rsidRPr="009A5445">
        <w:rPr>
          <w:rFonts w:ascii="Times New Roman" w:hAnsi="Times New Roman"/>
        </w:rPr>
        <w:tab/>
        <w:t>A contract of insurance is a contract based on the utmost good faith and there is implied in such a contract a provision requiring each party to it to act towards the other party, in respect of any matter arising under or in relation to it, with the utmost good faith.</w:t>
      </w:r>
    </w:p>
    <w:p w14:paraId="7D148BA0" w14:textId="34D19258" w:rsidR="001B5AA4" w:rsidRPr="009A5445" w:rsidRDefault="001B5AA4"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(2)</w:t>
      </w:r>
      <w:r w:rsidRPr="009A5445">
        <w:rPr>
          <w:rFonts w:ascii="Times New Roman" w:hAnsi="Times New Roman"/>
        </w:rPr>
        <w:tab/>
        <w:t>A failure by a party to a contract of insurance to comply with the provision implied in the contract by</w:t>
      </w:r>
      <w:r w:rsidR="008B6B49" w:rsidRPr="009A5445">
        <w:rPr>
          <w:rFonts w:ascii="Times New Roman" w:hAnsi="Times New Roman"/>
        </w:rPr>
        <w:t xml:space="preserve"> </w:t>
      </w:r>
      <w:r w:rsidRPr="009A5445">
        <w:rPr>
          <w:rFonts w:ascii="Times New Roman" w:hAnsi="Times New Roman"/>
        </w:rPr>
        <w:t>subsection (1) is a breach of the requirements of</w:t>
      </w:r>
      <w:r w:rsidR="008B6B49" w:rsidRPr="009A5445">
        <w:rPr>
          <w:rFonts w:ascii="Times New Roman" w:hAnsi="Times New Roman"/>
        </w:rPr>
        <w:t xml:space="preserve"> </w:t>
      </w:r>
      <w:r w:rsidRPr="009A5445">
        <w:rPr>
          <w:rFonts w:ascii="Times New Roman" w:hAnsi="Times New Roman"/>
        </w:rPr>
        <w:t>this Act.</w:t>
      </w:r>
    </w:p>
    <w:p w14:paraId="29CDB9E2" w14:textId="3F2F5AA5" w:rsidR="00944EAC" w:rsidRPr="009A5445" w:rsidRDefault="001B5AA4"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w:t>
      </w:r>
    </w:p>
    <w:p w14:paraId="5318CD24" w14:textId="1C05E924" w:rsidR="006276A3" w:rsidRPr="009A5445" w:rsidRDefault="00D5240A" w:rsidP="009A5445">
      <w:pPr>
        <w:pStyle w:val="leftright"/>
        <w:keepNext/>
        <w:spacing w:before="0" w:after="260" w:line="280" w:lineRule="exact"/>
        <w:ind w:left="2160" w:right="0" w:hanging="1440"/>
        <w:jc w:val="both"/>
        <w:rPr>
          <w:rFonts w:ascii="Times New Roman" w:hAnsi="Times New Roman"/>
          <w:b/>
        </w:rPr>
      </w:pPr>
      <w:r w:rsidRPr="009A5445">
        <w:rPr>
          <w:rFonts w:ascii="Times New Roman" w:hAnsi="Times New Roman"/>
          <w:b/>
        </w:rPr>
        <w:lastRenderedPageBreak/>
        <w:t xml:space="preserve">14 </w:t>
      </w:r>
      <w:r w:rsidR="006276A3" w:rsidRPr="009A5445">
        <w:rPr>
          <w:rFonts w:ascii="Times New Roman" w:hAnsi="Times New Roman"/>
          <w:b/>
        </w:rPr>
        <w:t>Parties not to rely on provisions except in the utmost good faith</w:t>
      </w:r>
      <w:bookmarkStart w:id="0" w:name="subsection"/>
    </w:p>
    <w:p w14:paraId="7982C194" w14:textId="2F535DFE" w:rsidR="006276A3" w:rsidRPr="009A5445" w:rsidRDefault="006276A3"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(1)</w:t>
      </w:r>
      <w:r w:rsidRPr="009A5445">
        <w:rPr>
          <w:rFonts w:ascii="Times New Roman" w:hAnsi="Times New Roman"/>
        </w:rPr>
        <w:tab/>
        <w:t>If reliance by a party to a contract of insurance on a provision of the contract would be to fail to act with the utmost good faith, the party may not rely on the provision.</w:t>
      </w:r>
    </w:p>
    <w:p w14:paraId="2849535D" w14:textId="55F6EC84" w:rsidR="006276A3" w:rsidRPr="009A5445" w:rsidRDefault="006276A3"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(2)</w:t>
      </w:r>
      <w:r w:rsidR="00B723EF" w:rsidRPr="009A5445">
        <w:rPr>
          <w:rFonts w:ascii="Times New Roman" w:hAnsi="Times New Roman"/>
        </w:rPr>
        <w:tab/>
      </w:r>
      <w:r w:rsidRPr="009A5445">
        <w:rPr>
          <w:rFonts w:ascii="Times New Roman" w:hAnsi="Times New Roman"/>
        </w:rPr>
        <w:t>Subsection (1) does not limit the operation of</w:t>
      </w:r>
      <w:r w:rsidR="00AB4171" w:rsidRPr="009A5445">
        <w:rPr>
          <w:rFonts w:ascii="Times New Roman" w:hAnsi="Times New Roman"/>
        </w:rPr>
        <w:t xml:space="preserve"> </w:t>
      </w:r>
      <w:r w:rsidRPr="009A5445">
        <w:rPr>
          <w:rFonts w:ascii="Times New Roman" w:hAnsi="Times New Roman"/>
        </w:rPr>
        <w:t>section 13.</w:t>
      </w:r>
    </w:p>
    <w:bookmarkEnd w:id="0"/>
    <w:p w14:paraId="7CDC5506" w14:textId="2E29265E" w:rsidR="002874DC" w:rsidRPr="009A5445" w:rsidRDefault="002874DC"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w:t>
      </w:r>
    </w:p>
    <w:p w14:paraId="52E09F98" w14:textId="54852E97" w:rsidR="0068048E" w:rsidRPr="009A5445" w:rsidRDefault="0068048E" w:rsidP="009A5445">
      <w:pPr>
        <w:pStyle w:val="leftright"/>
        <w:spacing w:before="0" w:after="260" w:line="280" w:lineRule="exact"/>
        <w:ind w:right="0"/>
        <w:jc w:val="both"/>
        <w:rPr>
          <w:rFonts w:ascii="Times New Roman" w:hAnsi="Times New Roman"/>
          <w:b/>
        </w:rPr>
      </w:pPr>
      <w:r w:rsidRPr="009A5445">
        <w:rPr>
          <w:rFonts w:ascii="Times New Roman" w:hAnsi="Times New Roman"/>
          <w:b/>
          <w:bCs/>
        </w:rPr>
        <w:t>28 General insurance</w:t>
      </w:r>
    </w:p>
    <w:p w14:paraId="0E577AFD" w14:textId="77777777" w:rsidR="0068048E" w:rsidRPr="009A5445" w:rsidRDefault="0068048E"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(1)</w:t>
      </w:r>
      <w:r w:rsidRPr="009A5445">
        <w:rPr>
          <w:rFonts w:ascii="Times New Roman" w:hAnsi="Times New Roman"/>
        </w:rPr>
        <w:tab/>
        <w:t>This section applies where the person who became the insured under a contract of general insurance upon the contract being entered into:</w:t>
      </w:r>
    </w:p>
    <w:p w14:paraId="4D15FD8C" w14:textId="77777777" w:rsidR="0068048E" w:rsidRPr="009A5445" w:rsidRDefault="0068048E" w:rsidP="009A5445">
      <w:pPr>
        <w:pStyle w:val="LRHangingMore"/>
        <w:spacing w:before="0" w:after="260" w:line="280" w:lineRule="exact"/>
        <w:ind w:left="2880" w:right="0"/>
        <w:jc w:val="both"/>
        <w:rPr>
          <w:rFonts w:ascii="Times New Roman" w:hAnsi="Times New Roman"/>
        </w:rPr>
      </w:pPr>
      <w:r w:rsidRPr="009A5445">
        <w:rPr>
          <w:rFonts w:ascii="Times New Roman" w:hAnsi="Times New Roman"/>
        </w:rPr>
        <w:t>(a)</w:t>
      </w:r>
      <w:r w:rsidRPr="009A5445">
        <w:rPr>
          <w:rFonts w:ascii="Times New Roman" w:hAnsi="Times New Roman"/>
        </w:rPr>
        <w:tab/>
        <w:t>failed to comply with the duty of disclosure; or</w:t>
      </w:r>
    </w:p>
    <w:p w14:paraId="5FACC231" w14:textId="77777777" w:rsidR="0068048E" w:rsidRPr="009A5445" w:rsidRDefault="0068048E" w:rsidP="009A5445">
      <w:pPr>
        <w:pStyle w:val="LRHangingMore"/>
        <w:spacing w:before="0" w:after="260" w:line="280" w:lineRule="exact"/>
        <w:ind w:left="2880" w:right="0"/>
        <w:jc w:val="both"/>
        <w:rPr>
          <w:rFonts w:ascii="Times New Roman" w:hAnsi="Times New Roman"/>
        </w:rPr>
      </w:pPr>
      <w:r w:rsidRPr="009A5445">
        <w:rPr>
          <w:rFonts w:ascii="Times New Roman" w:hAnsi="Times New Roman"/>
        </w:rPr>
        <w:t>(b)</w:t>
      </w:r>
      <w:r w:rsidRPr="009A5445">
        <w:rPr>
          <w:rFonts w:ascii="Times New Roman" w:hAnsi="Times New Roman"/>
        </w:rPr>
        <w:tab/>
        <w:t>made a misrepresentation to the insurer before the contract was entered into;</w:t>
      </w:r>
    </w:p>
    <w:p w14:paraId="01A2C5F2" w14:textId="77777777" w:rsidR="0068048E" w:rsidRPr="009A5445" w:rsidRDefault="0068048E"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ab/>
        <w:t>but does not apply where the insurer would have entered into the contract, for the same premium and on the same terms and conditions, even if the insured had not failed to comply with the duty of disclosure or had not made the misrepresentation before the contract was entered into.</w:t>
      </w:r>
    </w:p>
    <w:p w14:paraId="5C9076DB" w14:textId="77777777" w:rsidR="0068048E" w:rsidRPr="009A5445" w:rsidRDefault="0068048E"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(2)</w:t>
      </w:r>
      <w:r w:rsidRPr="009A5445">
        <w:rPr>
          <w:rFonts w:ascii="Times New Roman" w:hAnsi="Times New Roman"/>
        </w:rPr>
        <w:tab/>
        <w:t>If the failure was fraudulent or the misrepresentation was made fraudulently, the insurer may avoid the contract.</w:t>
      </w:r>
    </w:p>
    <w:p w14:paraId="3145258B" w14:textId="77777777" w:rsidR="009A5445" w:rsidRDefault="0068048E" w:rsidP="009A5445">
      <w:pPr>
        <w:pStyle w:val="LeftrightHanging"/>
        <w:spacing w:before="0" w:after="260" w:line="280" w:lineRule="exact"/>
        <w:ind w:left="2160" w:right="0"/>
        <w:jc w:val="both"/>
        <w:rPr>
          <w:rFonts w:ascii="Times New Roman" w:hAnsi="Times New Roman"/>
        </w:rPr>
      </w:pPr>
      <w:r w:rsidRPr="009A5445">
        <w:rPr>
          <w:rFonts w:ascii="Times New Roman" w:hAnsi="Times New Roman"/>
        </w:rPr>
        <w:t>(3)</w:t>
      </w:r>
      <w:r w:rsidRPr="009A5445">
        <w:rPr>
          <w:rFonts w:ascii="Times New Roman" w:hAnsi="Times New Roman"/>
        </w:rPr>
        <w:tab/>
        <w:t>If the insurer is not entitled to avoid the contract or, being entitled to avoid the contract (whether under subsection (2) or otherwise) has not done so, the liability of the insurer in respect of a claim is reduced to the amount that would place the insurer in a position in which the insurer would have been if the failure had not occurred or the misrepresentation had not been made."</w:t>
      </w:r>
    </w:p>
    <w:p w14:paraId="0A0F822F" w14:textId="3B79231F" w:rsidR="00A43825" w:rsidRPr="009A5445" w:rsidRDefault="00A43825" w:rsidP="009A5445">
      <w:pPr>
        <w:pStyle w:val="HeadingL1"/>
        <w:spacing w:after="260" w:line="280" w:lineRule="exact"/>
        <w:ind w:right="0"/>
        <w:jc w:val="both"/>
        <w:rPr>
          <w:rFonts w:ascii="Times New Roman" w:hAnsi="Times New Roman"/>
        </w:rPr>
      </w:pPr>
      <w:r w:rsidRPr="009A5445">
        <w:rPr>
          <w:rFonts w:ascii="Times New Roman" w:hAnsi="Times New Roman"/>
        </w:rPr>
        <w:lastRenderedPageBreak/>
        <w:t xml:space="preserve">Allianz's waiver of </w:t>
      </w:r>
      <w:r w:rsidR="007E1103" w:rsidRPr="009A5445">
        <w:rPr>
          <w:rFonts w:ascii="Times New Roman" w:hAnsi="Times New Roman"/>
        </w:rPr>
        <w:t xml:space="preserve">the </w:t>
      </w:r>
      <w:r w:rsidRPr="009A5445">
        <w:rPr>
          <w:rFonts w:ascii="Times New Roman" w:hAnsi="Times New Roman"/>
        </w:rPr>
        <w:t>s</w:t>
      </w:r>
      <w:r w:rsidR="00585D82" w:rsidRPr="009A5445">
        <w:rPr>
          <w:rFonts w:ascii="Times New Roman" w:hAnsi="Times New Roman"/>
        </w:rPr>
        <w:t> </w:t>
      </w:r>
      <w:r w:rsidRPr="009A5445">
        <w:rPr>
          <w:rFonts w:ascii="Times New Roman" w:hAnsi="Times New Roman"/>
        </w:rPr>
        <w:t>28(3) defence</w:t>
      </w:r>
    </w:p>
    <w:p w14:paraId="7EBAEF26" w14:textId="00451492" w:rsidR="00965D84" w:rsidRPr="009A5445" w:rsidRDefault="00965D84" w:rsidP="009A5445">
      <w:pPr>
        <w:pStyle w:val="HeadingL2"/>
        <w:spacing w:after="260" w:line="280" w:lineRule="exact"/>
        <w:ind w:right="0"/>
        <w:jc w:val="both"/>
        <w:rPr>
          <w:rFonts w:ascii="Times New Roman" w:hAnsi="Times New Roman"/>
        </w:rPr>
      </w:pPr>
      <w:r w:rsidRPr="009A5445">
        <w:rPr>
          <w:rFonts w:ascii="Times New Roman" w:hAnsi="Times New Roman"/>
        </w:rPr>
        <w:t>The nature of a</w:t>
      </w:r>
      <w:r w:rsidR="00FD1925" w:rsidRPr="009A5445">
        <w:rPr>
          <w:rFonts w:ascii="Times New Roman" w:hAnsi="Times New Roman"/>
        </w:rPr>
        <w:t>n</w:t>
      </w:r>
      <w:r w:rsidRPr="009A5445">
        <w:rPr>
          <w:rFonts w:ascii="Times New Roman" w:hAnsi="Times New Roman"/>
        </w:rPr>
        <w:t xml:space="preserve"> </w:t>
      </w:r>
      <w:r w:rsidR="00FD1925" w:rsidRPr="009A5445">
        <w:rPr>
          <w:rFonts w:ascii="Times New Roman" w:hAnsi="Times New Roman"/>
        </w:rPr>
        <w:t>ir</w:t>
      </w:r>
      <w:r w:rsidR="00FE36BF" w:rsidRPr="009A5445">
        <w:rPr>
          <w:rFonts w:ascii="Times New Roman" w:hAnsi="Times New Roman"/>
        </w:rPr>
        <w:t xml:space="preserve">revocable </w:t>
      </w:r>
      <w:r w:rsidRPr="009A5445">
        <w:rPr>
          <w:rFonts w:ascii="Times New Roman" w:hAnsi="Times New Roman"/>
        </w:rPr>
        <w:t>waiver</w:t>
      </w:r>
    </w:p>
    <w:p w14:paraId="1098F1BD" w14:textId="0268ED5A" w:rsidR="00533B7B" w:rsidRPr="009A5445" w:rsidRDefault="004B66DF"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EB687C" w:rsidRPr="009A5445">
        <w:rPr>
          <w:rFonts w:ascii="Times New Roman" w:hAnsi="Times New Roman"/>
        </w:rPr>
        <w:t xml:space="preserve">It has been </w:t>
      </w:r>
      <w:r w:rsidR="00CD37E8" w:rsidRPr="009A5445">
        <w:rPr>
          <w:rFonts w:ascii="Times New Roman" w:hAnsi="Times New Roman"/>
        </w:rPr>
        <w:t>repeatedly said</w:t>
      </w:r>
      <w:r w:rsidR="00EB687C" w:rsidRPr="009A5445">
        <w:rPr>
          <w:rFonts w:ascii="Times New Roman" w:hAnsi="Times New Roman"/>
        </w:rPr>
        <w:t xml:space="preserve"> that </w:t>
      </w:r>
      <w:r w:rsidR="00533B7B" w:rsidRPr="009A5445">
        <w:rPr>
          <w:rFonts w:ascii="Times New Roman" w:hAnsi="Times New Roman"/>
        </w:rPr>
        <w:t>"</w:t>
      </w:r>
      <w:r w:rsidR="00EB687C" w:rsidRPr="009A5445">
        <w:rPr>
          <w:rFonts w:ascii="Times New Roman" w:hAnsi="Times New Roman"/>
        </w:rPr>
        <w:t>w</w:t>
      </w:r>
      <w:r w:rsidR="00533B7B" w:rsidRPr="009A5445">
        <w:rPr>
          <w:rFonts w:ascii="Times New Roman" w:hAnsi="Times New Roman"/>
        </w:rPr>
        <w:t>aiver" is a</w:t>
      </w:r>
      <w:r w:rsidR="00EB687C" w:rsidRPr="009A5445">
        <w:rPr>
          <w:rFonts w:ascii="Times New Roman" w:hAnsi="Times New Roman"/>
        </w:rPr>
        <w:t xml:space="preserve"> term that is used in many different senses</w:t>
      </w:r>
      <w:r w:rsidR="00EB687C" w:rsidRPr="009A5445">
        <w:rPr>
          <w:rStyle w:val="FootnoteReference"/>
          <w:rFonts w:ascii="Times New Roman" w:hAnsi="Times New Roman"/>
          <w:sz w:val="24"/>
        </w:rPr>
        <w:footnoteReference w:id="6"/>
      </w:r>
      <w:r w:rsidR="00EB687C" w:rsidRPr="009A5445">
        <w:rPr>
          <w:rFonts w:ascii="Times New Roman" w:hAnsi="Times New Roman"/>
        </w:rPr>
        <w:t xml:space="preserve">. </w:t>
      </w:r>
      <w:r w:rsidR="00A23AD6" w:rsidRPr="009A5445">
        <w:rPr>
          <w:rFonts w:ascii="Times New Roman" w:hAnsi="Times New Roman"/>
        </w:rPr>
        <w:t xml:space="preserve">Perhaps </w:t>
      </w:r>
      <w:r w:rsidR="004B01BF" w:rsidRPr="009A5445">
        <w:rPr>
          <w:rFonts w:ascii="Times New Roman" w:hAnsi="Times New Roman"/>
        </w:rPr>
        <w:t>the</w:t>
      </w:r>
      <w:r w:rsidR="00A23AD6" w:rsidRPr="009A5445">
        <w:rPr>
          <w:rFonts w:ascii="Times New Roman" w:hAnsi="Times New Roman"/>
        </w:rPr>
        <w:t xml:space="preserve"> most common usage</w:t>
      </w:r>
      <w:r w:rsidR="004B01BF" w:rsidRPr="009A5445">
        <w:rPr>
          <w:rFonts w:ascii="Times New Roman" w:hAnsi="Times New Roman"/>
        </w:rPr>
        <w:t xml:space="preserve"> of waiver</w:t>
      </w:r>
      <w:r w:rsidR="00A23AD6" w:rsidRPr="009A5445">
        <w:rPr>
          <w:rFonts w:ascii="Times New Roman" w:hAnsi="Times New Roman"/>
        </w:rPr>
        <w:t xml:space="preserve"> is </w:t>
      </w:r>
      <w:r w:rsidR="0015028A" w:rsidRPr="009A5445">
        <w:rPr>
          <w:rFonts w:ascii="Times New Roman" w:hAnsi="Times New Roman"/>
        </w:rPr>
        <w:t>to describe a</w:t>
      </w:r>
      <w:r w:rsidR="00585D82" w:rsidRPr="009A5445">
        <w:rPr>
          <w:rFonts w:ascii="Times New Roman" w:hAnsi="Times New Roman"/>
        </w:rPr>
        <w:t>n</w:t>
      </w:r>
      <w:r w:rsidR="001B41B6" w:rsidRPr="009A5445">
        <w:rPr>
          <w:rFonts w:ascii="Times New Roman" w:hAnsi="Times New Roman"/>
        </w:rPr>
        <w:t xml:space="preserve"> unequivocal </w:t>
      </w:r>
      <w:r w:rsidR="0015028A" w:rsidRPr="009A5445">
        <w:rPr>
          <w:rFonts w:ascii="Times New Roman" w:hAnsi="Times New Roman"/>
        </w:rPr>
        <w:t>decision by a party</w:t>
      </w:r>
      <w:r w:rsidR="00386C9F" w:rsidRPr="009A5445">
        <w:rPr>
          <w:rFonts w:ascii="Times New Roman" w:hAnsi="Times New Roman"/>
        </w:rPr>
        <w:t xml:space="preserve">, </w:t>
      </w:r>
      <w:r w:rsidR="007F062F" w:rsidRPr="009A5445">
        <w:rPr>
          <w:rFonts w:ascii="Times New Roman" w:hAnsi="Times New Roman"/>
        </w:rPr>
        <w:t>communicated to the other party</w:t>
      </w:r>
      <w:r w:rsidR="00AB5825" w:rsidRPr="009A5445">
        <w:rPr>
          <w:rFonts w:ascii="Times New Roman" w:hAnsi="Times New Roman"/>
        </w:rPr>
        <w:t>,</w:t>
      </w:r>
      <w:r w:rsidR="007F062F" w:rsidRPr="009A5445">
        <w:rPr>
          <w:rFonts w:ascii="Times New Roman" w:hAnsi="Times New Roman"/>
        </w:rPr>
        <w:t xml:space="preserve"> </w:t>
      </w:r>
      <w:r w:rsidR="0015028A" w:rsidRPr="009A5445">
        <w:rPr>
          <w:rFonts w:ascii="Times New Roman" w:hAnsi="Times New Roman"/>
        </w:rPr>
        <w:t>not to insist upon a right</w:t>
      </w:r>
      <w:r w:rsidR="0042397F" w:rsidRPr="009A5445">
        <w:rPr>
          <w:rFonts w:ascii="Times New Roman" w:hAnsi="Times New Roman"/>
        </w:rPr>
        <w:t xml:space="preserve"> or not to exercise a power</w:t>
      </w:r>
      <w:r w:rsidR="0015028A" w:rsidRPr="009A5445">
        <w:rPr>
          <w:rStyle w:val="FootnoteReference"/>
          <w:rFonts w:ascii="Times New Roman" w:hAnsi="Times New Roman"/>
          <w:sz w:val="24"/>
        </w:rPr>
        <w:footnoteReference w:id="7"/>
      </w:r>
      <w:r w:rsidR="0015028A" w:rsidRPr="009A5445">
        <w:rPr>
          <w:rFonts w:ascii="Times New Roman" w:hAnsi="Times New Roman"/>
        </w:rPr>
        <w:t>.</w:t>
      </w:r>
    </w:p>
    <w:p w14:paraId="7A93DB22" w14:textId="5648B5B9" w:rsidR="002E50FA" w:rsidRPr="009A5445" w:rsidRDefault="00533B7B"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EA75F8" w:rsidRPr="009A5445">
        <w:rPr>
          <w:rFonts w:ascii="Times New Roman" w:hAnsi="Times New Roman"/>
          <w:iCs/>
        </w:rPr>
        <w:t xml:space="preserve">By itself, a waiver of </w:t>
      </w:r>
      <w:r w:rsidR="001942B5" w:rsidRPr="009A5445">
        <w:rPr>
          <w:rFonts w:ascii="Times New Roman" w:hAnsi="Times New Roman"/>
          <w:iCs/>
        </w:rPr>
        <w:t xml:space="preserve">a </w:t>
      </w:r>
      <w:r w:rsidR="00EA75F8" w:rsidRPr="009A5445">
        <w:rPr>
          <w:rFonts w:ascii="Times New Roman" w:hAnsi="Times New Roman"/>
          <w:iCs/>
        </w:rPr>
        <w:t xml:space="preserve">right </w:t>
      </w:r>
      <w:r w:rsidR="00BB6E93" w:rsidRPr="009A5445">
        <w:rPr>
          <w:rFonts w:ascii="Times New Roman" w:hAnsi="Times New Roman"/>
          <w:iCs/>
        </w:rPr>
        <w:t>is rarely irrevocable</w:t>
      </w:r>
      <w:r w:rsidR="00EA75F8" w:rsidRPr="009A5445">
        <w:rPr>
          <w:rFonts w:ascii="Times New Roman" w:hAnsi="Times New Roman"/>
          <w:iCs/>
        </w:rPr>
        <w:t>. For that reason, i</w:t>
      </w:r>
      <w:r w:rsidR="007E236A" w:rsidRPr="009A5445">
        <w:rPr>
          <w:rFonts w:ascii="Times New Roman" w:hAnsi="Times New Roman"/>
          <w:iCs/>
        </w:rPr>
        <w:t xml:space="preserve">t has sometimes been said that </w:t>
      </w:r>
      <w:r w:rsidR="00BB7493" w:rsidRPr="009A5445">
        <w:rPr>
          <w:rFonts w:ascii="Times New Roman" w:hAnsi="Times New Roman"/>
          <w:iCs/>
        </w:rPr>
        <w:t>the general rule concerning a waiver of a right, "in the sense of an intimation of an intention not to enforce it", is that the mere act of representing that a right has been waived is "of itself inoperative"</w:t>
      </w:r>
      <w:r w:rsidR="00BB7493" w:rsidRPr="009A5445">
        <w:rPr>
          <w:rStyle w:val="FootnoteReference"/>
          <w:rFonts w:ascii="Times New Roman" w:hAnsi="Times New Roman"/>
          <w:iCs/>
          <w:sz w:val="24"/>
        </w:rPr>
        <w:footnoteReference w:id="8"/>
      </w:r>
      <w:r w:rsidR="00BB7493" w:rsidRPr="009A5445">
        <w:rPr>
          <w:rFonts w:ascii="Times New Roman" w:hAnsi="Times New Roman"/>
          <w:iCs/>
        </w:rPr>
        <w:t xml:space="preserve">. </w:t>
      </w:r>
      <w:r w:rsidR="008672D5" w:rsidRPr="009A5445">
        <w:rPr>
          <w:rFonts w:ascii="Times New Roman" w:hAnsi="Times New Roman"/>
          <w:iCs/>
        </w:rPr>
        <w:t xml:space="preserve">Similarly, it has been said that </w:t>
      </w:r>
      <w:r w:rsidR="007E236A" w:rsidRPr="009A5445">
        <w:rPr>
          <w:rFonts w:ascii="Times New Roman" w:hAnsi="Times New Roman"/>
          <w:iCs/>
        </w:rPr>
        <w:t xml:space="preserve">"the mere statement of an intention not to insist </w:t>
      </w:r>
      <w:r w:rsidR="00476C05" w:rsidRPr="009A5445">
        <w:rPr>
          <w:rFonts w:ascii="Times New Roman" w:hAnsi="Times New Roman"/>
        </w:rPr>
        <w:t>on</w:t>
      </w:r>
      <w:r w:rsidR="00476C05" w:rsidRPr="009A5445">
        <w:rPr>
          <w:rFonts w:ascii="Times New Roman" w:hAnsi="Times New Roman"/>
          <w:iCs/>
        </w:rPr>
        <w:t xml:space="preserve"> </w:t>
      </w:r>
      <w:r w:rsidR="007E236A" w:rsidRPr="009A5445">
        <w:rPr>
          <w:rFonts w:ascii="Times New Roman" w:hAnsi="Times New Roman"/>
          <w:iCs/>
        </w:rPr>
        <w:t>a right is not effectual unless made for consideration ... A mere waiver signifies nothing more than an expression of intention not to insist upon the right"</w:t>
      </w:r>
      <w:r w:rsidR="007E236A" w:rsidRPr="009A5445">
        <w:rPr>
          <w:rStyle w:val="FootnoteReference"/>
          <w:rFonts w:ascii="Times New Roman" w:hAnsi="Times New Roman"/>
          <w:iCs/>
          <w:sz w:val="24"/>
        </w:rPr>
        <w:footnoteReference w:id="9"/>
      </w:r>
      <w:r w:rsidR="007E236A" w:rsidRPr="009A5445">
        <w:rPr>
          <w:rFonts w:ascii="Times New Roman" w:hAnsi="Times New Roman"/>
          <w:iCs/>
        </w:rPr>
        <w:t>. Perhaps more accurately, the legal position is that although a waiver does have legal effect</w:t>
      </w:r>
      <w:r w:rsidR="001468A3" w:rsidRPr="009A5445">
        <w:rPr>
          <w:rFonts w:ascii="Times New Roman" w:hAnsi="Times New Roman"/>
          <w:iCs/>
        </w:rPr>
        <w:t xml:space="preserve"> in that "the waiver is binding on the waiving party, unless the waiver is effectively retracted"</w:t>
      </w:r>
      <w:r w:rsidR="001468A3" w:rsidRPr="009A5445">
        <w:rPr>
          <w:rStyle w:val="FootnoteReference"/>
          <w:rFonts w:ascii="Times New Roman" w:hAnsi="Times New Roman"/>
          <w:iCs/>
          <w:sz w:val="24"/>
        </w:rPr>
        <w:footnoteReference w:id="10"/>
      </w:r>
      <w:r w:rsidR="001468A3" w:rsidRPr="009A5445">
        <w:rPr>
          <w:rFonts w:ascii="Times New Roman" w:hAnsi="Times New Roman"/>
          <w:iCs/>
        </w:rPr>
        <w:t>,</w:t>
      </w:r>
      <w:r w:rsidR="007E236A" w:rsidRPr="009A5445">
        <w:rPr>
          <w:rFonts w:ascii="Times New Roman" w:hAnsi="Times New Roman"/>
          <w:iCs/>
        </w:rPr>
        <w:t xml:space="preserve"> the waiver can generally be revoked at any time with reasonable notice</w:t>
      </w:r>
      <w:r w:rsidR="007E236A" w:rsidRPr="009A5445">
        <w:rPr>
          <w:rStyle w:val="FootnoteReference"/>
          <w:rFonts w:ascii="Times New Roman" w:hAnsi="Times New Roman"/>
          <w:iCs/>
          <w:sz w:val="24"/>
        </w:rPr>
        <w:footnoteReference w:id="11"/>
      </w:r>
      <w:r w:rsidR="007E236A" w:rsidRPr="009A5445">
        <w:rPr>
          <w:rFonts w:ascii="Times New Roman" w:hAnsi="Times New Roman"/>
          <w:iCs/>
        </w:rPr>
        <w:t>.</w:t>
      </w:r>
    </w:p>
    <w:p w14:paraId="17A166A3" w14:textId="4F3E2B63" w:rsidR="009135A2" w:rsidRPr="009A5445" w:rsidRDefault="009135A2" w:rsidP="009A5445">
      <w:pPr>
        <w:pStyle w:val="FixListStyle"/>
        <w:spacing w:after="260" w:line="280" w:lineRule="exact"/>
        <w:ind w:right="0"/>
        <w:jc w:val="both"/>
        <w:rPr>
          <w:rFonts w:ascii="Times New Roman" w:hAnsi="Times New Roman"/>
        </w:rPr>
      </w:pPr>
      <w:r w:rsidRPr="009A5445">
        <w:rPr>
          <w:rFonts w:ascii="Times New Roman" w:hAnsi="Times New Roman"/>
          <w:iCs/>
        </w:rPr>
        <w:lastRenderedPageBreak/>
        <w:tab/>
        <w:t>Nevertheless, exceptions or "special cases"</w:t>
      </w:r>
      <w:r w:rsidRPr="009A5445">
        <w:rPr>
          <w:rStyle w:val="FootnoteReference"/>
          <w:rFonts w:ascii="Times New Roman" w:hAnsi="Times New Roman"/>
          <w:iCs/>
          <w:sz w:val="24"/>
        </w:rPr>
        <w:footnoteReference w:id="12"/>
      </w:r>
      <w:r w:rsidRPr="009A5445">
        <w:rPr>
          <w:rFonts w:ascii="Times New Roman" w:hAnsi="Times New Roman"/>
          <w:iCs/>
        </w:rPr>
        <w:t xml:space="preserve"> exist where a unilateral waiver cannot be revoked. One exception is</w:t>
      </w:r>
      <w:r w:rsidRPr="009A5445" w:rsidDel="00A11F67">
        <w:rPr>
          <w:rFonts w:ascii="Times New Roman" w:hAnsi="Times New Roman"/>
        </w:rPr>
        <w:t xml:space="preserve"> </w:t>
      </w:r>
      <w:r w:rsidR="00A11F67" w:rsidRPr="009A5445">
        <w:rPr>
          <w:rFonts w:ascii="Times New Roman" w:hAnsi="Times New Roman"/>
        </w:rPr>
        <w:t xml:space="preserve">where </w:t>
      </w:r>
      <w:r w:rsidRPr="009A5445">
        <w:rPr>
          <w:rFonts w:ascii="Times New Roman" w:hAnsi="Times New Roman"/>
        </w:rPr>
        <w:t>the</w:t>
      </w:r>
      <w:r w:rsidRPr="009A5445">
        <w:rPr>
          <w:rFonts w:ascii="Times New Roman" w:hAnsi="Times New Roman"/>
          <w:iCs/>
        </w:rPr>
        <w:t xml:space="preserve"> strength of the interest of finality in litigation can sometimes mean that a waiver of particular rights related to litigation </w:t>
      </w:r>
      <w:r w:rsidR="000D40CB" w:rsidRPr="009A5445">
        <w:rPr>
          <w:rFonts w:ascii="Times New Roman" w:hAnsi="Times New Roman"/>
          <w:iCs/>
        </w:rPr>
        <w:t>is</w:t>
      </w:r>
      <w:r w:rsidRPr="009A5445">
        <w:rPr>
          <w:rFonts w:ascii="Times New Roman" w:hAnsi="Times New Roman"/>
          <w:iCs/>
        </w:rPr>
        <w:t xml:space="preserve"> irrevocable. For instance, the waiver of legal professional privilege will be irrevocable "where the actions of a party are plainly inconsistent with the maintenance of the confidentiality which the privilege is intended to protect"</w:t>
      </w:r>
      <w:r w:rsidRPr="009A5445">
        <w:rPr>
          <w:rStyle w:val="FootnoteReference"/>
          <w:rFonts w:ascii="Times New Roman" w:hAnsi="Times New Roman"/>
          <w:iCs/>
          <w:sz w:val="24"/>
        </w:rPr>
        <w:footnoteReference w:id="13"/>
      </w:r>
      <w:r w:rsidRPr="009A5445">
        <w:rPr>
          <w:rFonts w:ascii="Times New Roman" w:hAnsi="Times New Roman"/>
          <w:iCs/>
        </w:rPr>
        <w:t xml:space="preserve">. A similar approach, which also "depended upon considerations founded in the nature of the adversarial </w:t>
      </w:r>
      <w:r w:rsidR="00511CB0" w:rsidRPr="009A5445">
        <w:rPr>
          <w:rFonts w:ascii="Times New Roman" w:hAnsi="Times New Roman"/>
        </w:rPr>
        <w:t>litigious</w:t>
      </w:r>
      <w:r w:rsidR="00511CB0" w:rsidRPr="009A5445">
        <w:rPr>
          <w:rFonts w:ascii="Times New Roman" w:hAnsi="Times New Roman"/>
          <w:iCs/>
        </w:rPr>
        <w:t xml:space="preserve"> </w:t>
      </w:r>
      <w:r w:rsidRPr="009A5445">
        <w:rPr>
          <w:rFonts w:ascii="Times New Roman" w:hAnsi="Times New Roman"/>
          <w:iCs/>
        </w:rPr>
        <w:t xml:space="preserve">process" </w:t>
      </w:r>
      <w:r w:rsidR="00FF4D5E" w:rsidRPr="009A5445">
        <w:rPr>
          <w:rFonts w:ascii="Times New Roman" w:hAnsi="Times New Roman"/>
          <w:iCs/>
        </w:rPr>
        <w:t xml:space="preserve">that are </w:t>
      </w:r>
      <w:r w:rsidR="0039692E" w:rsidRPr="009A5445">
        <w:rPr>
          <w:rFonts w:ascii="Times New Roman" w:hAnsi="Times New Roman"/>
          <w:iCs/>
        </w:rPr>
        <w:t xml:space="preserve">"not relevant </w:t>
      </w:r>
      <w:r w:rsidR="002D64F7" w:rsidRPr="009A5445">
        <w:rPr>
          <w:rFonts w:ascii="Times New Roman" w:hAnsi="Times New Roman"/>
          <w:iCs/>
        </w:rPr>
        <w:t xml:space="preserve">to the identification </w:t>
      </w:r>
      <w:r w:rsidR="004F1729" w:rsidRPr="009A5445">
        <w:rPr>
          <w:rFonts w:ascii="Times New Roman" w:hAnsi="Times New Roman"/>
          <w:iCs/>
        </w:rPr>
        <w:t>of the rights and obligations of parties to contracts"</w:t>
      </w:r>
      <w:r w:rsidR="004F1729" w:rsidRPr="009A5445">
        <w:rPr>
          <w:rStyle w:val="FootnoteReference"/>
          <w:rFonts w:ascii="Times New Roman" w:hAnsi="Times New Roman"/>
          <w:iCs/>
          <w:sz w:val="24"/>
        </w:rPr>
        <w:footnoteReference w:id="14"/>
      </w:r>
      <w:r w:rsidR="004F242D" w:rsidRPr="009A5445">
        <w:rPr>
          <w:rFonts w:ascii="Times New Roman" w:hAnsi="Times New Roman"/>
          <w:iCs/>
        </w:rPr>
        <w:t>,</w:t>
      </w:r>
      <w:r w:rsidR="004F1729" w:rsidRPr="009A5445">
        <w:rPr>
          <w:rFonts w:ascii="Times New Roman" w:hAnsi="Times New Roman"/>
          <w:iCs/>
        </w:rPr>
        <w:t xml:space="preserve"> </w:t>
      </w:r>
      <w:r w:rsidRPr="009A5445">
        <w:rPr>
          <w:rFonts w:ascii="Times New Roman" w:hAnsi="Times New Roman"/>
          <w:iCs/>
        </w:rPr>
        <w:t xml:space="preserve">was taken in </w:t>
      </w:r>
      <w:r w:rsidRPr="009A5445" w:rsidDel="002C0137">
        <w:rPr>
          <w:rFonts w:ascii="Times New Roman" w:hAnsi="Times New Roman"/>
          <w:i/>
        </w:rPr>
        <w:t>The</w:t>
      </w:r>
      <w:r w:rsidR="00ED53B3" w:rsidRPr="009A5445">
        <w:rPr>
          <w:rFonts w:ascii="Times New Roman" w:hAnsi="Times New Roman"/>
          <w:i/>
        </w:rPr>
        <w:t xml:space="preserve"> </w:t>
      </w:r>
      <w:r w:rsidRPr="009A5445">
        <w:rPr>
          <w:rFonts w:ascii="Times New Roman" w:hAnsi="Times New Roman"/>
          <w:i/>
          <w:iCs/>
        </w:rPr>
        <w:t>Commonwealth v</w:t>
      </w:r>
      <w:r w:rsidRPr="009A5445">
        <w:rPr>
          <w:rFonts w:ascii="Times New Roman" w:hAnsi="Times New Roman"/>
          <w:iCs/>
        </w:rPr>
        <w:t xml:space="preserve"> </w:t>
      </w:r>
      <w:r w:rsidRPr="009A5445">
        <w:rPr>
          <w:rFonts w:ascii="Times New Roman" w:hAnsi="Times New Roman"/>
          <w:i/>
          <w:iCs/>
        </w:rPr>
        <w:t>Verwayen</w:t>
      </w:r>
      <w:r w:rsidRPr="009A5445">
        <w:rPr>
          <w:rStyle w:val="FootnoteReference"/>
          <w:rFonts w:ascii="Times New Roman" w:hAnsi="Times New Roman"/>
          <w:iCs/>
          <w:sz w:val="24"/>
        </w:rPr>
        <w:footnoteReference w:id="15"/>
      </w:r>
      <w:r w:rsidRPr="009A5445">
        <w:rPr>
          <w:rFonts w:ascii="Times New Roman" w:hAnsi="Times New Roman"/>
        </w:rPr>
        <w:t xml:space="preserve"> </w:t>
      </w:r>
      <w:r w:rsidRPr="009A5445">
        <w:rPr>
          <w:rFonts w:ascii="Times New Roman" w:hAnsi="Times New Roman"/>
          <w:iCs/>
        </w:rPr>
        <w:t>by Toohey</w:t>
      </w:r>
      <w:r w:rsidR="008637C4" w:rsidRPr="009A5445">
        <w:rPr>
          <w:rFonts w:ascii="Times New Roman" w:hAnsi="Times New Roman"/>
          <w:iCs/>
        </w:rPr>
        <w:t> </w:t>
      </w:r>
      <w:r w:rsidRPr="009A5445">
        <w:rPr>
          <w:rFonts w:ascii="Times New Roman" w:hAnsi="Times New Roman"/>
          <w:iCs/>
        </w:rPr>
        <w:t>J and Gaudron</w:t>
      </w:r>
      <w:r w:rsidR="008637C4" w:rsidRPr="009A5445">
        <w:rPr>
          <w:rFonts w:ascii="Times New Roman" w:hAnsi="Times New Roman"/>
          <w:iCs/>
        </w:rPr>
        <w:t> </w:t>
      </w:r>
      <w:r w:rsidRPr="009A5445">
        <w:rPr>
          <w:rFonts w:ascii="Times New Roman" w:hAnsi="Times New Roman"/>
          <w:iCs/>
        </w:rPr>
        <w:t>J</w:t>
      </w:r>
      <w:r w:rsidR="00DD420D" w:rsidRPr="009A5445">
        <w:rPr>
          <w:rFonts w:ascii="Times New Roman" w:hAnsi="Times New Roman"/>
          <w:iCs/>
        </w:rPr>
        <w:t>. Their Honours</w:t>
      </w:r>
      <w:r w:rsidRPr="009A5445">
        <w:rPr>
          <w:rFonts w:ascii="Times New Roman" w:hAnsi="Times New Roman"/>
          <w:iCs/>
        </w:rPr>
        <w:t xml:space="preserve"> </w:t>
      </w:r>
      <w:r w:rsidR="000F08FB" w:rsidRPr="009A5445">
        <w:rPr>
          <w:rFonts w:ascii="Times New Roman" w:hAnsi="Times New Roman"/>
        </w:rPr>
        <w:t>concluded</w:t>
      </w:r>
      <w:r w:rsidRPr="009A5445">
        <w:rPr>
          <w:rFonts w:ascii="Times New Roman" w:hAnsi="Times New Roman"/>
          <w:iCs/>
        </w:rPr>
        <w:t xml:space="preserve"> that an undertaking not to plead a limitations defence had become irrevocable</w:t>
      </w:r>
      <w:r w:rsidRPr="009A5445">
        <w:rPr>
          <w:rFonts w:ascii="Times New Roman" w:hAnsi="Times New Roman"/>
        </w:rPr>
        <w:t xml:space="preserve">. </w:t>
      </w:r>
      <w:r w:rsidRPr="009A5445">
        <w:rPr>
          <w:rFonts w:ascii="Times New Roman" w:hAnsi="Times New Roman"/>
          <w:iCs/>
        </w:rPr>
        <w:t xml:space="preserve">But, even then, </w:t>
      </w:r>
      <w:r w:rsidR="00006ADD" w:rsidRPr="009A5445">
        <w:rPr>
          <w:rFonts w:ascii="Times New Roman" w:hAnsi="Times New Roman"/>
          <w:iCs/>
        </w:rPr>
        <w:t>that view did not command the support of a maj</w:t>
      </w:r>
      <w:r w:rsidR="00FA7ABA" w:rsidRPr="009A5445">
        <w:rPr>
          <w:rFonts w:ascii="Times New Roman" w:hAnsi="Times New Roman"/>
          <w:iCs/>
        </w:rPr>
        <w:t xml:space="preserve">ority of the </w:t>
      </w:r>
      <w:r w:rsidR="00ED4446" w:rsidRPr="009A5445">
        <w:rPr>
          <w:rFonts w:ascii="Times New Roman" w:hAnsi="Times New Roman"/>
          <w:iCs/>
        </w:rPr>
        <w:t>Court</w:t>
      </w:r>
      <w:r w:rsidR="00FA7ABA" w:rsidRPr="009A5445">
        <w:rPr>
          <w:rFonts w:ascii="Times New Roman" w:hAnsi="Times New Roman"/>
          <w:iCs/>
        </w:rPr>
        <w:t xml:space="preserve">. </w:t>
      </w:r>
      <w:r w:rsidRPr="009A5445">
        <w:rPr>
          <w:rFonts w:ascii="Times New Roman" w:hAnsi="Times New Roman"/>
          <w:iCs/>
        </w:rPr>
        <w:t>Brennan</w:t>
      </w:r>
      <w:r w:rsidR="008637C4" w:rsidRPr="009A5445">
        <w:rPr>
          <w:rFonts w:ascii="Times New Roman" w:hAnsi="Times New Roman"/>
          <w:iCs/>
        </w:rPr>
        <w:t> </w:t>
      </w:r>
      <w:r w:rsidRPr="009A5445">
        <w:rPr>
          <w:rFonts w:ascii="Times New Roman" w:hAnsi="Times New Roman"/>
          <w:iCs/>
        </w:rPr>
        <w:t>J</w:t>
      </w:r>
      <w:r w:rsidR="00FA7ABA" w:rsidRPr="009A5445">
        <w:rPr>
          <w:rFonts w:ascii="Times New Roman" w:hAnsi="Times New Roman"/>
          <w:iCs/>
        </w:rPr>
        <w:t>, by contrast,</w:t>
      </w:r>
      <w:r w:rsidRPr="009A5445">
        <w:rPr>
          <w:rFonts w:ascii="Times New Roman" w:hAnsi="Times New Roman"/>
          <w:iCs/>
        </w:rPr>
        <w:t xml:space="preserve"> considered that the "ordinary principles of estoppel"</w:t>
      </w:r>
      <w:r w:rsidRPr="009A5445">
        <w:rPr>
          <w:rStyle w:val="FootnoteReference"/>
          <w:rFonts w:ascii="Times New Roman" w:hAnsi="Times New Roman"/>
          <w:iCs/>
          <w:sz w:val="24"/>
        </w:rPr>
        <w:footnoteReference w:id="16"/>
      </w:r>
      <w:r w:rsidRPr="009A5445">
        <w:rPr>
          <w:rFonts w:ascii="Times New Roman" w:hAnsi="Times New Roman"/>
          <w:iCs/>
        </w:rPr>
        <w:t xml:space="preserve"> applied to the waiver in that case so that it could be revoked at any time before it had been relied upon to the detriment of the other party, or otherwise until judgment was entered so that no amendment to the pleading was possible</w:t>
      </w:r>
      <w:r w:rsidRPr="009A5445">
        <w:rPr>
          <w:rStyle w:val="FootnoteReference"/>
          <w:rFonts w:ascii="Times New Roman" w:hAnsi="Times New Roman"/>
          <w:iCs/>
          <w:sz w:val="24"/>
        </w:rPr>
        <w:footnoteReference w:id="17"/>
      </w:r>
      <w:r w:rsidRPr="009A5445">
        <w:rPr>
          <w:rFonts w:ascii="Times New Roman" w:hAnsi="Times New Roman"/>
          <w:iCs/>
        </w:rPr>
        <w:t>.</w:t>
      </w:r>
    </w:p>
    <w:p w14:paraId="5A6C6FBD" w14:textId="1F1358FF" w:rsidR="006F4DCF" w:rsidRPr="009A5445" w:rsidRDefault="00215C9A"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EB10B7" w:rsidRPr="009A5445">
        <w:rPr>
          <w:rFonts w:ascii="Times New Roman" w:hAnsi="Times New Roman"/>
          <w:iCs/>
        </w:rPr>
        <w:t>Outside the context of litigation, and i</w:t>
      </w:r>
      <w:r w:rsidRPr="009A5445">
        <w:rPr>
          <w:rFonts w:ascii="Times New Roman" w:hAnsi="Times New Roman"/>
          <w:iCs/>
        </w:rPr>
        <w:t xml:space="preserve">n the law of contract, the circumstances in which a waiver cannot be revoked have always been exceptional. If such circumstances were not both exceptional and justified they </w:t>
      </w:r>
      <w:r w:rsidR="00281EFE" w:rsidRPr="009A5445">
        <w:rPr>
          <w:rFonts w:ascii="Times New Roman" w:hAnsi="Times New Roman"/>
          <w:iCs/>
        </w:rPr>
        <w:t>w</w:t>
      </w:r>
      <w:r w:rsidRPr="009A5445">
        <w:rPr>
          <w:rFonts w:ascii="Times New Roman" w:hAnsi="Times New Roman"/>
          <w:iCs/>
        </w:rPr>
        <w:t>ould undermine other contractual rules</w:t>
      </w:r>
      <w:r w:rsidR="00F24E8C" w:rsidRPr="009A5445">
        <w:rPr>
          <w:rFonts w:ascii="Times New Roman" w:hAnsi="Times New Roman"/>
        </w:rPr>
        <w:t>, including</w:t>
      </w:r>
      <w:r w:rsidR="00511162" w:rsidRPr="009A5445">
        <w:rPr>
          <w:rFonts w:ascii="Times New Roman" w:hAnsi="Times New Roman"/>
          <w:iCs/>
        </w:rPr>
        <w:t xml:space="preserve"> </w:t>
      </w:r>
      <w:r w:rsidRPr="009A5445">
        <w:rPr>
          <w:rFonts w:ascii="Times New Roman" w:hAnsi="Times New Roman"/>
          <w:iCs/>
        </w:rPr>
        <w:t xml:space="preserve">those generally requiring that variation of a contract be </w:t>
      </w:r>
      <w:r w:rsidR="002B0C62" w:rsidRPr="009A5445">
        <w:rPr>
          <w:rFonts w:ascii="Times New Roman" w:hAnsi="Times New Roman"/>
        </w:rPr>
        <w:t>in the form of a deed or</w:t>
      </w:r>
      <w:r w:rsidR="002B0C62" w:rsidRPr="009A5445">
        <w:rPr>
          <w:rFonts w:ascii="Times New Roman" w:hAnsi="Times New Roman"/>
          <w:iCs/>
        </w:rPr>
        <w:t xml:space="preserve"> </w:t>
      </w:r>
      <w:r w:rsidRPr="009A5445">
        <w:rPr>
          <w:rFonts w:ascii="Times New Roman" w:hAnsi="Times New Roman"/>
          <w:iCs/>
        </w:rPr>
        <w:t xml:space="preserve">supported by consideration. </w:t>
      </w:r>
      <w:r w:rsidRPr="009A5445">
        <w:rPr>
          <w:rFonts w:ascii="Times New Roman" w:hAnsi="Times New Roman"/>
        </w:rPr>
        <w:t xml:space="preserve">Hence, aside from circumstances </w:t>
      </w:r>
      <w:r w:rsidR="00B56B8F" w:rsidRPr="009A5445">
        <w:rPr>
          <w:rFonts w:ascii="Times New Roman" w:hAnsi="Times New Roman"/>
        </w:rPr>
        <w:t xml:space="preserve">where </w:t>
      </w:r>
      <w:r w:rsidR="00096D44" w:rsidRPr="009A5445">
        <w:rPr>
          <w:rFonts w:ascii="Times New Roman" w:hAnsi="Times New Roman"/>
        </w:rPr>
        <w:t>a legal right can</w:t>
      </w:r>
      <w:r w:rsidR="008973E4" w:rsidRPr="009A5445">
        <w:rPr>
          <w:rFonts w:ascii="Times New Roman" w:hAnsi="Times New Roman"/>
        </w:rPr>
        <w:t xml:space="preserve"> no longer</w:t>
      </w:r>
      <w:r w:rsidR="00096D44" w:rsidRPr="009A5445">
        <w:rPr>
          <w:rFonts w:ascii="Times New Roman" w:hAnsi="Times New Roman"/>
        </w:rPr>
        <w:t xml:space="preserve"> be enforced </w:t>
      </w:r>
      <w:r w:rsidR="008973E4" w:rsidRPr="009A5445">
        <w:rPr>
          <w:rFonts w:ascii="Times New Roman" w:hAnsi="Times New Roman"/>
        </w:rPr>
        <w:t xml:space="preserve">due to entry into </w:t>
      </w:r>
      <w:r w:rsidR="007C3951" w:rsidRPr="009A5445">
        <w:rPr>
          <w:rFonts w:ascii="Times New Roman" w:hAnsi="Times New Roman"/>
        </w:rPr>
        <w:t xml:space="preserve">a deed, </w:t>
      </w:r>
      <w:r w:rsidR="008973E4" w:rsidRPr="009A5445">
        <w:rPr>
          <w:rFonts w:ascii="Times New Roman" w:hAnsi="Times New Roman"/>
        </w:rPr>
        <w:t xml:space="preserve">a fresh </w:t>
      </w:r>
      <w:r w:rsidRPr="009A5445">
        <w:rPr>
          <w:rFonts w:ascii="Times New Roman" w:hAnsi="Times New Roman"/>
          <w:iCs/>
        </w:rPr>
        <w:t xml:space="preserve">agreement for consideration, or expiry of a limitation period, the general rule is that, despite a "mere naked promise ... not founded upon </w:t>
      </w:r>
      <w:r w:rsidRPr="009A5445">
        <w:rPr>
          <w:rFonts w:ascii="Times New Roman" w:hAnsi="Times New Roman"/>
          <w:iCs/>
        </w:rPr>
        <w:lastRenderedPageBreak/>
        <w:t>any consideration"</w:t>
      </w:r>
      <w:r w:rsidRPr="009A5445">
        <w:rPr>
          <w:rStyle w:val="FootnoteReference"/>
          <w:rFonts w:ascii="Times New Roman" w:hAnsi="Times New Roman"/>
          <w:iCs/>
          <w:sz w:val="24"/>
        </w:rPr>
        <w:footnoteReference w:id="18"/>
      </w:r>
      <w:r w:rsidR="006B098E" w:rsidRPr="009A5445">
        <w:rPr>
          <w:rFonts w:ascii="Times New Roman" w:hAnsi="Times New Roman"/>
          <w:iCs/>
        </w:rPr>
        <w:t xml:space="preserve"> not to enforce a legal right</w:t>
      </w:r>
      <w:r w:rsidR="00D41662" w:rsidRPr="009A5445">
        <w:rPr>
          <w:rFonts w:ascii="Times New Roman" w:hAnsi="Times New Roman"/>
          <w:iCs/>
        </w:rPr>
        <w:t>,</w:t>
      </w:r>
      <w:r w:rsidRPr="009A5445">
        <w:rPr>
          <w:rFonts w:ascii="Times New Roman" w:hAnsi="Times New Roman"/>
          <w:iCs/>
        </w:rPr>
        <w:t xml:space="preserve"> </w:t>
      </w:r>
      <w:r w:rsidR="00C024CA" w:rsidRPr="009A5445">
        <w:rPr>
          <w:rFonts w:ascii="Times New Roman" w:hAnsi="Times New Roman"/>
          <w:iCs/>
        </w:rPr>
        <w:t>the</w:t>
      </w:r>
      <w:r w:rsidRPr="009A5445">
        <w:rPr>
          <w:rFonts w:ascii="Times New Roman" w:hAnsi="Times New Roman"/>
          <w:iCs/>
        </w:rPr>
        <w:t xml:space="preserve"> legal right may continue to be enforced until it is fully satisfied</w:t>
      </w:r>
      <w:r w:rsidRPr="009A5445">
        <w:rPr>
          <w:rStyle w:val="FootnoteReference"/>
          <w:rFonts w:ascii="Times New Roman" w:hAnsi="Times New Roman"/>
          <w:iCs/>
          <w:sz w:val="24"/>
        </w:rPr>
        <w:footnoteReference w:id="19"/>
      </w:r>
      <w:r w:rsidRPr="009A5445">
        <w:rPr>
          <w:rFonts w:ascii="Times New Roman" w:hAnsi="Times New Roman"/>
          <w:iCs/>
        </w:rPr>
        <w:t>.</w:t>
      </w:r>
    </w:p>
    <w:p w14:paraId="00A11138" w14:textId="4F98027C" w:rsidR="00AB36C5" w:rsidRPr="009A5445" w:rsidRDefault="002E50FA"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For the same reasons, </w:t>
      </w:r>
      <w:r w:rsidR="006E4030" w:rsidRPr="009A5445">
        <w:rPr>
          <w:rFonts w:ascii="Times New Roman" w:hAnsi="Times New Roman"/>
          <w:iCs/>
        </w:rPr>
        <w:t>the development of l</w:t>
      </w:r>
      <w:r w:rsidR="00550D3C" w:rsidRPr="009A5445">
        <w:rPr>
          <w:rFonts w:ascii="Times New Roman" w:hAnsi="Times New Roman"/>
          <w:iCs/>
        </w:rPr>
        <w:t>oose legal rules for</w:t>
      </w:r>
      <w:r w:rsidR="007D0A22" w:rsidRPr="009A5445">
        <w:rPr>
          <w:rFonts w:ascii="Times New Roman" w:hAnsi="Times New Roman"/>
          <w:iCs/>
        </w:rPr>
        <w:t xml:space="preserve"> an</w:t>
      </w:r>
      <w:r w:rsidR="00550D3C" w:rsidRPr="009A5445">
        <w:rPr>
          <w:rFonts w:ascii="Times New Roman" w:hAnsi="Times New Roman"/>
          <w:iCs/>
        </w:rPr>
        <w:t xml:space="preserve"> irrevocable waiver </w:t>
      </w:r>
      <w:r w:rsidR="00053D8D" w:rsidRPr="009A5445">
        <w:rPr>
          <w:rFonts w:ascii="Times New Roman" w:hAnsi="Times New Roman"/>
        </w:rPr>
        <w:t>w</w:t>
      </w:r>
      <w:r w:rsidRPr="009A5445">
        <w:rPr>
          <w:rFonts w:ascii="Times New Roman" w:hAnsi="Times New Roman"/>
          <w:iCs/>
        </w:rPr>
        <w:t>ould</w:t>
      </w:r>
      <w:r w:rsidR="00550D3C" w:rsidRPr="009A5445">
        <w:rPr>
          <w:rFonts w:ascii="Times New Roman" w:hAnsi="Times New Roman"/>
          <w:iCs/>
        </w:rPr>
        <w:t xml:space="preserve"> undermine formalit</w:t>
      </w:r>
      <w:r w:rsidR="0003153B" w:rsidRPr="009A5445">
        <w:rPr>
          <w:rFonts w:ascii="Times New Roman" w:hAnsi="Times New Roman"/>
          <w:iCs/>
        </w:rPr>
        <w:t>ies where the</w:t>
      </w:r>
      <w:r w:rsidR="00550D3C" w:rsidRPr="009A5445">
        <w:rPr>
          <w:rFonts w:ascii="Times New Roman" w:hAnsi="Times New Roman"/>
          <w:iCs/>
        </w:rPr>
        <w:t>y</w:t>
      </w:r>
      <w:r w:rsidR="0003153B" w:rsidRPr="009A5445">
        <w:rPr>
          <w:rFonts w:ascii="Times New Roman" w:hAnsi="Times New Roman"/>
          <w:iCs/>
        </w:rPr>
        <w:t xml:space="preserve"> are required </w:t>
      </w:r>
      <w:r w:rsidR="00550D3C" w:rsidRPr="009A5445">
        <w:rPr>
          <w:rFonts w:ascii="Times New Roman" w:hAnsi="Times New Roman"/>
          <w:iCs/>
        </w:rPr>
        <w:t xml:space="preserve">for </w:t>
      </w:r>
      <w:r w:rsidR="00F543DA" w:rsidRPr="009A5445">
        <w:rPr>
          <w:rFonts w:ascii="Times New Roman" w:hAnsi="Times New Roman"/>
          <w:iCs/>
        </w:rPr>
        <w:t xml:space="preserve">written contracts. </w:t>
      </w:r>
      <w:r w:rsidR="003511EF" w:rsidRPr="009A5445">
        <w:rPr>
          <w:rFonts w:ascii="Times New Roman" w:hAnsi="Times New Roman"/>
          <w:iCs/>
        </w:rPr>
        <w:t>Indeed</w:t>
      </w:r>
      <w:r w:rsidR="00F543DA" w:rsidRPr="009A5445">
        <w:rPr>
          <w:rFonts w:ascii="Times New Roman" w:hAnsi="Times New Roman"/>
          <w:iCs/>
        </w:rPr>
        <w:t>, writing a</w:t>
      </w:r>
      <w:r w:rsidR="00EF7603" w:rsidRPr="009A5445">
        <w:rPr>
          <w:rFonts w:ascii="Times New Roman" w:hAnsi="Times New Roman"/>
          <w:iCs/>
        </w:rPr>
        <w:t>fter</w:t>
      </w:r>
      <w:r w:rsidR="00F543DA" w:rsidRPr="009A5445">
        <w:rPr>
          <w:rFonts w:ascii="Times New Roman" w:hAnsi="Times New Roman"/>
          <w:iCs/>
        </w:rPr>
        <w:t xml:space="preserve"> </w:t>
      </w:r>
      <w:r w:rsidR="00EF7603" w:rsidRPr="009A5445">
        <w:rPr>
          <w:rFonts w:ascii="Times New Roman" w:hAnsi="Times New Roman"/>
          <w:iCs/>
        </w:rPr>
        <w:t>the decision of Denning</w:t>
      </w:r>
      <w:r w:rsidR="009D4626" w:rsidRPr="009A5445">
        <w:rPr>
          <w:rFonts w:ascii="Times New Roman" w:hAnsi="Times New Roman"/>
          <w:iCs/>
        </w:rPr>
        <w:t> </w:t>
      </w:r>
      <w:r w:rsidR="00EF7603" w:rsidRPr="009A5445">
        <w:rPr>
          <w:rFonts w:ascii="Times New Roman" w:hAnsi="Times New Roman"/>
          <w:iCs/>
        </w:rPr>
        <w:t xml:space="preserve">J in </w:t>
      </w:r>
      <w:r w:rsidR="00EF7603" w:rsidRPr="009A5445">
        <w:rPr>
          <w:rFonts w:ascii="Times New Roman" w:hAnsi="Times New Roman"/>
          <w:i/>
        </w:rPr>
        <w:t>Central London Property Trust Ltd v High Trees House Ltd</w:t>
      </w:r>
      <w:r w:rsidR="00EF7603" w:rsidRPr="009A5445">
        <w:rPr>
          <w:rStyle w:val="FootnoteReference"/>
          <w:rFonts w:ascii="Times New Roman" w:hAnsi="Times New Roman"/>
          <w:sz w:val="24"/>
        </w:rPr>
        <w:footnoteReference w:id="20"/>
      </w:r>
      <w:r w:rsidR="00EF7603" w:rsidRPr="009A5445">
        <w:rPr>
          <w:rFonts w:ascii="Times New Roman" w:hAnsi="Times New Roman"/>
        </w:rPr>
        <w:t xml:space="preserve">, Cheshire and Fifoot observed that </w:t>
      </w:r>
      <w:r w:rsidR="004949B0" w:rsidRPr="009A5445">
        <w:rPr>
          <w:rFonts w:ascii="Times New Roman" w:hAnsi="Times New Roman"/>
        </w:rPr>
        <w:t>"in their efforts to circumvent this objection ... the courts have excelled themselves in ingenuity, if not in wisdom"</w:t>
      </w:r>
      <w:r w:rsidR="003511EF" w:rsidRPr="009A5445">
        <w:rPr>
          <w:rStyle w:val="FootnoteReference"/>
          <w:rFonts w:ascii="Times New Roman" w:hAnsi="Times New Roman"/>
          <w:sz w:val="24"/>
        </w:rPr>
        <w:footnoteReference w:id="21"/>
      </w:r>
      <w:r w:rsidR="004949B0" w:rsidRPr="009A5445">
        <w:rPr>
          <w:rFonts w:ascii="Times New Roman" w:hAnsi="Times New Roman"/>
        </w:rPr>
        <w:t>.</w:t>
      </w:r>
    </w:p>
    <w:p w14:paraId="04D5D71E" w14:textId="1948FCE5" w:rsidR="00277583" w:rsidRPr="009A5445" w:rsidRDefault="005D6D20" w:rsidP="009A5445">
      <w:pPr>
        <w:pStyle w:val="FixListStyle"/>
        <w:spacing w:after="260" w:line="280" w:lineRule="exact"/>
        <w:ind w:right="0"/>
        <w:jc w:val="both"/>
        <w:rPr>
          <w:rFonts w:ascii="Times New Roman" w:hAnsi="Times New Roman"/>
        </w:rPr>
      </w:pPr>
      <w:r w:rsidRPr="009A5445">
        <w:rPr>
          <w:rFonts w:ascii="Times New Roman" w:hAnsi="Times New Roman"/>
          <w:iCs/>
        </w:rPr>
        <w:tab/>
        <w:t>Consistently with the stance of parties in previous litigation concerning waiver in this Court</w:t>
      </w:r>
      <w:r w:rsidRPr="009A5445">
        <w:rPr>
          <w:rStyle w:val="FootnoteReference"/>
          <w:rFonts w:ascii="Times New Roman" w:hAnsi="Times New Roman"/>
          <w:iCs/>
          <w:sz w:val="24"/>
        </w:rPr>
        <w:footnoteReference w:id="22"/>
      </w:r>
      <w:r w:rsidRPr="009A5445">
        <w:rPr>
          <w:rFonts w:ascii="Times New Roman" w:hAnsi="Times New Roman"/>
          <w:iCs/>
        </w:rPr>
        <w:t xml:space="preserve">, Delor Vue </w:t>
      </w:r>
      <w:r w:rsidR="00DD40D0" w:rsidRPr="009A5445">
        <w:rPr>
          <w:rFonts w:ascii="Times New Roman" w:hAnsi="Times New Roman"/>
          <w:iCs/>
        </w:rPr>
        <w:t xml:space="preserve">properly </w:t>
      </w:r>
      <w:r w:rsidRPr="009A5445">
        <w:rPr>
          <w:rFonts w:ascii="Times New Roman" w:hAnsi="Times New Roman"/>
          <w:iCs/>
        </w:rPr>
        <w:t xml:space="preserve">did not, at any stage in this litigation, </w:t>
      </w:r>
      <w:r w:rsidR="00992C96" w:rsidRPr="009A5445">
        <w:rPr>
          <w:rFonts w:ascii="Times New Roman" w:hAnsi="Times New Roman"/>
        </w:rPr>
        <w:t xml:space="preserve">submit </w:t>
      </w:r>
      <w:r w:rsidRPr="009A5445">
        <w:rPr>
          <w:rFonts w:ascii="Times New Roman" w:hAnsi="Times New Roman"/>
        </w:rPr>
        <w:t>that</w:t>
      </w:r>
      <w:r w:rsidRPr="009A5445">
        <w:rPr>
          <w:rFonts w:ascii="Times New Roman" w:hAnsi="Times New Roman"/>
          <w:iCs/>
        </w:rPr>
        <w:t xml:space="preserve"> there was any independent doctrine precluding </w:t>
      </w:r>
      <w:r w:rsidR="00E942ED" w:rsidRPr="009A5445">
        <w:rPr>
          <w:rFonts w:ascii="Times New Roman" w:hAnsi="Times New Roman"/>
        </w:rPr>
        <w:t>revocation</w:t>
      </w:r>
      <w:r w:rsidR="00E942ED" w:rsidRPr="009A5445">
        <w:rPr>
          <w:rFonts w:ascii="Times New Roman" w:hAnsi="Times New Roman"/>
          <w:iCs/>
        </w:rPr>
        <w:t xml:space="preserve"> </w:t>
      </w:r>
      <w:r w:rsidRPr="009A5445">
        <w:rPr>
          <w:rFonts w:ascii="Times New Roman" w:hAnsi="Times New Roman"/>
          <w:iCs/>
        </w:rPr>
        <w:t>of a waiver based on concept</w:t>
      </w:r>
      <w:r w:rsidRPr="009A5445">
        <w:rPr>
          <w:rFonts w:ascii="Times New Roman" w:hAnsi="Times New Roman"/>
        </w:rPr>
        <w:t>s</w:t>
      </w:r>
      <w:r w:rsidRPr="009A5445">
        <w:rPr>
          <w:rFonts w:ascii="Times New Roman" w:hAnsi="Times New Roman"/>
          <w:iCs/>
        </w:rPr>
        <w:t xml:space="preserve"> such as "unfairness"</w:t>
      </w:r>
      <w:r w:rsidR="00DD40D0" w:rsidRPr="009A5445">
        <w:rPr>
          <w:rStyle w:val="FootnoteReference"/>
          <w:rFonts w:ascii="Times New Roman" w:hAnsi="Times New Roman"/>
          <w:iCs/>
          <w:sz w:val="24"/>
        </w:rPr>
        <w:footnoteReference w:id="23"/>
      </w:r>
      <w:r w:rsidR="00C70D35" w:rsidRPr="009A5445">
        <w:rPr>
          <w:rFonts w:ascii="Times New Roman" w:hAnsi="Times New Roman"/>
          <w:iCs/>
        </w:rPr>
        <w:t xml:space="preserve"> or </w:t>
      </w:r>
      <w:r w:rsidR="00C21874" w:rsidRPr="009A5445">
        <w:rPr>
          <w:rFonts w:ascii="Times New Roman" w:hAnsi="Times New Roman"/>
          <w:iCs/>
        </w:rPr>
        <w:t>based on</w:t>
      </w:r>
      <w:r w:rsidR="005B66C0" w:rsidRPr="009A5445">
        <w:rPr>
          <w:rFonts w:ascii="Times New Roman" w:hAnsi="Times New Roman"/>
          <w:iCs/>
        </w:rPr>
        <w:t xml:space="preserve"> any assertion of</w:t>
      </w:r>
      <w:r w:rsidR="00C21874" w:rsidRPr="009A5445">
        <w:rPr>
          <w:rFonts w:ascii="Times New Roman" w:hAnsi="Times New Roman"/>
          <w:iCs/>
        </w:rPr>
        <w:t xml:space="preserve"> </w:t>
      </w:r>
      <w:r w:rsidR="00C70D35" w:rsidRPr="009A5445">
        <w:rPr>
          <w:rFonts w:ascii="Times New Roman" w:hAnsi="Times New Roman"/>
          <w:iCs/>
        </w:rPr>
        <w:t xml:space="preserve">notions </w:t>
      </w:r>
      <w:r w:rsidR="00C21874" w:rsidRPr="009A5445">
        <w:rPr>
          <w:rFonts w:ascii="Times New Roman" w:hAnsi="Times New Roman"/>
          <w:iCs/>
        </w:rPr>
        <w:t>of waiver</w:t>
      </w:r>
      <w:r w:rsidR="00C70D35" w:rsidRPr="009A5445">
        <w:rPr>
          <w:rFonts w:ascii="Times New Roman" w:hAnsi="Times New Roman"/>
          <w:iCs/>
        </w:rPr>
        <w:t xml:space="preserve"> peculiar to insurance contracts</w:t>
      </w:r>
      <w:r w:rsidRPr="009A5445">
        <w:rPr>
          <w:rFonts w:ascii="Times New Roman" w:hAnsi="Times New Roman"/>
          <w:iCs/>
        </w:rPr>
        <w:t>.</w:t>
      </w:r>
      <w:r w:rsidR="00C70D35" w:rsidRPr="009A5445">
        <w:rPr>
          <w:rFonts w:ascii="Times New Roman" w:hAnsi="Times New Roman"/>
          <w:iCs/>
        </w:rPr>
        <w:t xml:space="preserve"> </w:t>
      </w:r>
      <w:r w:rsidR="0076697D" w:rsidRPr="009A5445">
        <w:rPr>
          <w:rFonts w:ascii="Times New Roman" w:hAnsi="Times New Roman"/>
          <w:iCs/>
        </w:rPr>
        <w:t xml:space="preserve">Such </w:t>
      </w:r>
      <w:r w:rsidR="0076697D" w:rsidRPr="009A5445">
        <w:rPr>
          <w:rFonts w:ascii="Times New Roman" w:hAnsi="Times New Roman"/>
        </w:rPr>
        <w:t>submission</w:t>
      </w:r>
      <w:r w:rsidR="006F6118" w:rsidRPr="009A5445">
        <w:rPr>
          <w:rFonts w:ascii="Times New Roman" w:hAnsi="Times New Roman"/>
        </w:rPr>
        <w:t>s</w:t>
      </w:r>
      <w:r w:rsidR="00B44A06" w:rsidRPr="009A5445">
        <w:rPr>
          <w:rFonts w:ascii="Times New Roman" w:hAnsi="Times New Roman"/>
        </w:rPr>
        <w:t xml:space="preserve"> </w:t>
      </w:r>
      <w:r w:rsidR="007C07FF" w:rsidRPr="009A5445">
        <w:rPr>
          <w:rFonts w:ascii="Times New Roman" w:hAnsi="Times New Roman"/>
          <w:iCs/>
        </w:rPr>
        <w:t>w</w:t>
      </w:r>
      <w:r w:rsidR="00B44A06" w:rsidRPr="009A5445">
        <w:rPr>
          <w:rFonts w:ascii="Times New Roman" w:hAnsi="Times New Roman"/>
          <w:iCs/>
        </w:rPr>
        <w:t xml:space="preserve">ould require revision of our understanding of basic </w:t>
      </w:r>
      <w:r w:rsidR="00B44A06" w:rsidRPr="009A5445">
        <w:rPr>
          <w:rFonts w:ascii="Times New Roman" w:hAnsi="Times New Roman"/>
        </w:rPr>
        <w:t>pr</w:t>
      </w:r>
      <w:r w:rsidR="00B44A06" w:rsidRPr="009A5445">
        <w:rPr>
          <w:rFonts w:ascii="Times New Roman" w:hAnsi="Times New Roman"/>
          <w:iCs/>
        </w:rPr>
        <w:t>inciples</w:t>
      </w:r>
      <w:r w:rsidR="004048BA" w:rsidRPr="009A5445">
        <w:rPr>
          <w:rFonts w:ascii="Times New Roman" w:hAnsi="Times New Roman"/>
          <w:iCs/>
        </w:rPr>
        <w:t xml:space="preserve"> </w:t>
      </w:r>
      <w:r w:rsidR="004048BA" w:rsidRPr="009A5445">
        <w:rPr>
          <w:rFonts w:ascii="Times New Roman" w:hAnsi="Times New Roman"/>
        </w:rPr>
        <w:t>of contract</w:t>
      </w:r>
      <w:r w:rsidR="00B44A06" w:rsidRPr="009A5445">
        <w:rPr>
          <w:rFonts w:ascii="Times New Roman" w:hAnsi="Times New Roman"/>
          <w:iCs/>
        </w:rPr>
        <w:t>, even if confined to insurance contracts</w:t>
      </w:r>
      <w:r w:rsidR="006D59BC" w:rsidRPr="009A5445">
        <w:rPr>
          <w:rFonts w:ascii="Times New Roman" w:hAnsi="Times New Roman"/>
          <w:iCs/>
        </w:rPr>
        <w:t>. A</w:t>
      </w:r>
      <w:r w:rsidR="00CB1299" w:rsidRPr="009A5445">
        <w:rPr>
          <w:rFonts w:ascii="Times New Roman" w:hAnsi="Times New Roman"/>
          <w:iCs/>
        </w:rPr>
        <w:t>t the very least</w:t>
      </w:r>
      <w:r w:rsidR="006D59BC" w:rsidRPr="009A5445">
        <w:rPr>
          <w:rFonts w:ascii="Times New Roman" w:hAnsi="Times New Roman"/>
          <w:iCs/>
        </w:rPr>
        <w:t xml:space="preserve">, such </w:t>
      </w:r>
      <w:r w:rsidR="003464B4" w:rsidRPr="009A5445">
        <w:rPr>
          <w:rFonts w:ascii="Times New Roman" w:hAnsi="Times New Roman"/>
          <w:iCs/>
        </w:rPr>
        <w:t>an approach</w:t>
      </w:r>
      <w:r w:rsidR="00B94725" w:rsidRPr="009A5445">
        <w:rPr>
          <w:rFonts w:ascii="Times New Roman" w:hAnsi="Times New Roman"/>
        </w:rPr>
        <w:t xml:space="preserve"> </w:t>
      </w:r>
      <w:r w:rsidR="00536EDC" w:rsidRPr="009A5445">
        <w:rPr>
          <w:rFonts w:ascii="Times New Roman" w:hAnsi="Times New Roman"/>
        </w:rPr>
        <w:t>should</w:t>
      </w:r>
      <w:r w:rsidR="00536EDC" w:rsidRPr="009A5445">
        <w:rPr>
          <w:rFonts w:ascii="Times New Roman" w:hAnsi="Times New Roman"/>
          <w:iCs/>
        </w:rPr>
        <w:t xml:space="preserve"> not be </w:t>
      </w:r>
      <w:r w:rsidR="003464B4" w:rsidRPr="009A5445">
        <w:rPr>
          <w:rFonts w:ascii="Times New Roman" w:hAnsi="Times New Roman"/>
          <w:iCs/>
        </w:rPr>
        <w:t>taken by a court</w:t>
      </w:r>
      <w:r w:rsidR="00AA7899" w:rsidRPr="009A5445">
        <w:rPr>
          <w:rFonts w:ascii="Times New Roman" w:hAnsi="Times New Roman"/>
        </w:rPr>
        <w:t xml:space="preserve"> </w:t>
      </w:r>
      <w:r w:rsidR="00536EDC" w:rsidRPr="009A5445">
        <w:rPr>
          <w:rFonts w:ascii="Times New Roman" w:hAnsi="Times New Roman"/>
        </w:rPr>
        <w:t>without argument</w:t>
      </w:r>
      <w:r w:rsidR="00B44A06" w:rsidRPr="009A5445">
        <w:rPr>
          <w:rFonts w:ascii="Times New Roman" w:hAnsi="Times New Roman"/>
        </w:rPr>
        <w:t xml:space="preserve">. </w:t>
      </w:r>
      <w:r w:rsidR="00CB1299" w:rsidRPr="009A5445">
        <w:rPr>
          <w:rFonts w:ascii="Times New Roman" w:hAnsi="Times New Roman"/>
        </w:rPr>
        <w:t>Delor</w:t>
      </w:r>
      <w:r w:rsidR="00CB1299" w:rsidRPr="009A5445">
        <w:rPr>
          <w:rFonts w:ascii="Times New Roman" w:hAnsi="Times New Roman"/>
          <w:iCs/>
        </w:rPr>
        <w:t xml:space="preserve"> Vue's </w:t>
      </w:r>
      <w:r w:rsidR="00A10992" w:rsidRPr="009A5445">
        <w:rPr>
          <w:rFonts w:ascii="Times New Roman" w:hAnsi="Times New Roman"/>
          <w:iCs/>
        </w:rPr>
        <w:t>submissions were</w:t>
      </w:r>
      <w:r w:rsidR="00CB1299" w:rsidRPr="009A5445">
        <w:rPr>
          <w:rFonts w:ascii="Times New Roman" w:hAnsi="Times New Roman"/>
          <w:iCs/>
        </w:rPr>
        <w:t xml:space="preserve"> more modest</w:t>
      </w:r>
      <w:r w:rsidR="007F18D1" w:rsidRPr="009A5445">
        <w:rPr>
          <w:rFonts w:ascii="Times New Roman" w:hAnsi="Times New Roman"/>
          <w:iCs/>
        </w:rPr>
        <w:t xml:space="preserve"> </w:t>
      </w:r>
      <w:r w:rsidR="00922879" w:rsidRPr="009A5445">
        <w:rPr>
          <w:rFonts w:ascii="Times New Roman" w:hAnsi="Times New Roman"/>
          <w:iCs/>
        </w:rPr>
        <w:t>but</w:t>
      </w:r>
      <w:r w:rsidR="007F18D1" w:rsidRPr="009A5445">
        <w:rPr>
          <w:rFonts w:ascii="Times New Roman" w:hAnsi="Times New Roman"/>
          <w:iCs/>
        </w:rPr>
        <w:t>,</w:t>
      </w:r>
      <w:r w:rsidR="00A10992" w:rsidRPr="009A5445">
        <w:rPr>
          <w:rFonts w:ascii="Times New Roman" w:hAnsi="Times New Roman"/>
          <w:iCs/>
        </w:rPr>
        <w:t xml:space="preserve"> if accepted, would nevertheless </w:t>
      </w:r>
      <w:r w:rsidR="003231F9" w:rsidRPr="009A5445">
        <w:rPr>
          <w:rFonts w:ascii="Times New Roman" w:hAnsi="Times New Roman"/>
        </w:rPr>
        <w:t>undermin</w:t>
      </w:r>
      <w:r w:rsidR="00A10992" w:rsidRPr="009A5445">
        <w:rPr>
          <w:rFonts w:ascii="Times New Roman" w:hAnsi="Times New Roman"/>
        </w:rPr>
        <w:t>e</w:t>
      </w:r>
      <w:r w:rsidR="003231F9" w:rsidRPr="009A5445">
        <w:rPr>
          <w:rFonts w:ascii="Times New Roman" w:hAnsi="Times New Roman"/>
          <w:iCs/>
        </w:rPr>
        <w:t xml:space="preserve"> </w:t>
      </w:r>
      <w:r w:rsidRPr="009A5445">
        <w:rPr>
          <w:rFonts w:ascii="Times New Roman" w:hAnsi="Times New Roman"/>
          <w:iCs/>
        </w:rPr>
        <w:t xml:space="preserve">the integrity of established </w:t>
      </w:r>
      <w:r w:rsidR="00957E7D" w:rsidRPr="009A5445">
        <w:rPr>
          <w:rFonts w:ascii="Times New Roman" w:hAnsi="Times New Roman"/>
        </w:rPr>
        <w:t xml:space="preserve">contractual </w:t>
      </w:r>
      <w:r w:rsidRPr="009A5445">
        <w:rPr>
          <w:rFonts w:ascii="Times New Roman" w:hAnsi="Times New Roman"/>
        </w:rPr>
        <w:t xml:space="preserve">rules </w:t>
      </w:r>
      <w:r w:rsidR="00461DBB" w:rsidRPr="009A5445">
        <w:rPr>
          <w:rFonts w:ascii="Times New Roman" w:hAnsi="Times New Roman"/>
        </w:rPr>
        <w:t>by expanding the</w:t>
      </w:r>
      <w:r w:rsidRPr="009A5445">
        <w:rPr>
          <w:rFonts w:ascii="Times New Roman" w:hAnsi="Times New Roman"/>
        </w:rPr>
        <w:t xml:space="preserve"> principles</w:t>
      </w:r>
      <w:r w:rsidRPr="009A5445">
        <w:rPr>
          <w:rFonts w:ascii="Times New Roman" w:hAnsi="Times New Roman"/>
          <w:iCs/>
        </w:rPr>
        <w:t xml:space="preserve"> of election by affirmation, </w:t>
      </w:r>
      <w:r w:rsidR="00822C6F" w:rsidRPr="009A5445">
        <w:rPr>
          <w:rFonts w:ascii="Times New Roman" w:hAnsi="Times New Roman"/>
          <w:iCs/>
        </w:rPr>
        <w:t xml:space="preserve">or </w:t>
      </w:r>
      <w:r w:rsidRPr="009A5445">
        <w:rPr>
          <w:rFonts w:ascii="Times New Roman" w:hAnsi="Times New Roman"/>
          <w:iCs/>
        </w:rPr>
        <w:t>extinguishment of rights</w:t>
      </w:r>
      <w:r w:rsidR="009454A8" w:rsidRPr="009A5445">
        <w:rPr>
          <w:rFonts w:ascii="Times New Roman" w:hAnsi="Times New Roman"/>
        </w:rPr>
        <w:t xml:space="preserve">, in such a way </w:t>
      </w:r>
      <w:r w:rsidR="00CE2DCC" w:rsidRPr="009A5445">
        <w:rPr>
          <w:rFonts w:ascii="Times New Roman" w:hAnsi="Times New Roman"/>
        </w:rPr>
        <w:t xml:space="preserve">as to make irrevocable </w:t>
      </w:r>
      <w:r w:rsidR="009454A8" w:rsidRPr="009A5445">
        <w:rPr>
          <w:rFonts w:ascii="Times New Roman" w:hAnsi="Times New Roman"/>
        </w:rPr>
        <w:t xml:space="preserve">a </w:t>
      </w:r>
      <w:r w:rsidR="00CE2DCC" w:rsidRPr="009A5445">
        <w:rPr>
          <w:rFonts w:ascii="Times New Roman" w:hAnsi="Times New Roman"/>
        </w:rPr>
        <w:t xml:space="preserve">unilateral </w:t>
      </w:r>
      <w:r w:rsidR="009454A8" w:rsidRPr="009A5445">
        <w:rPr>
          <w:rFonts w:ascii="Times New Roman" w:hAnsi="Times New Roman"/>
        </w:rPr>
        <w:t>waiver</w:t>
      </w:r>
      <w:r w:rsidR="00CE2DCC" w:rsidRPr="009A5445">
        <w:rPr>
          <w:rFonts w:ascii="Times New Roman" w:hAnsi="Times New Roman"/>
        </w:rPr>
        <w:t xml:space="preserve"> of a defence </w:t>
      </w:r>
      <w:r w:rsidR="005B2322" w:rsidRPr="009A5445">
        <w:rPr>
          <w:rFonts w:ascii="Times New Roman" w:hAnsi="Times New Roman"/>
        </w:rPr>
        <w:t xml:space="preserve">to liability </w:t>
      </w:r>
      <w:r w:rsidR="00CE2DCC" w:rsidRPr="009A5445">
        <w:rPr>
          <w:rFonts w:ascii="Times New Roman" w:hAnsi="Times New Roman"/>
        </w:rPr>
        <w:t>by a party</w:t>
      </w:r>
      <w:r w:rsidR="005B2322" w:rsidRPr="009A5445">
        <w:rPr>
          <w:rFonts w:ascii="Times New Roman" w:hAnsi="Times New Roman"/>
        </w:rPr>
        <w:t xml:space="preserve"> to a contract</w:t>
      </w:r>
      <w:r w:rsidR="00CE2DCC" w:rsidRPr="009A5445">
        <w:rPr>
          <w:rFonts w:ascii="Times New Roman" w:hAnsi="Times New Roman"/>
        </w:rPr>
        <w:t>, outside the context of litigation</w:t>
      </w:r>
      <w:r w:rsidRPr="009A5445">
        <w:rPr>
          <w:rFonts w:ascii="Times New Roman" w:hAnsi="Times New Roman"/>
          <w:iCs/>
        </w:rPr>
        <w:t>.</w:t>
      </w:r>
    </w:p>
    <w:p w14:paraId="34F0A52B" w14:textId="2FD8591B" w:rsidR="0033342B" w:rsidRPr="009A5445" w:rsidRDefault="0033342B" w:rsidP="009A5445">
      <w:pPr>
        <w:pStyle w:val="HeadingL2"/>
        <w:spacing w:after="260" w:line="280" w:lineRule="exact"/>
        <w:ind w:right="0"/>
        <w:jc w:val="both"/>
        <w:rPr>
          <w:rFonts w:ascii="Times New Roman" w:hAnsi="Times New Roman"/>
        </w:rPr>
      </w:pPr>
      <w:r w:rsidRPr="009A5445">
        <w:rPr>
          <w:rFonts w:ascii="Times New Roman" w:hAnsi="Times New Roman"/>
        </w:rPr>
        <w:lastRenderedPageBreak/>
        <w:t xml:space="preserve">The waiver </w:t>
      </w:r>
      <w:r w:rsidR="00B949B7" w:rsidRPr="009A5445">
        <w:rPr>
          <w:rFonts w:ascii="Times New Roman" w:hAnsi="Times New Roman"/>
        </w:rPr>
        <w:t xml:space="preserve">and </w:t>
      </w:r>
      <w:r w:rsidR="003C10E3" w:rsidRPr="009A5445">
        <w:rPr>
          <w:rFonts w:ascii="Times New Roman" w:hAnsi="Times New Roman"/>
        </w:rPr>
        <w:t xml:space="preserve">its </w:t>
      </w:r>
      <w:r w:rsidR="00B949B7" w:rsidRPr="009A5445">
        <w:rPr>
          <w:rFonts w:ascii="Times New Roman" w:hAnsi="Times New Roman"/>
        </w:rPr>
        <w:t xml:space="preserve">revocation </w:t>
      </w:r>
      <w:r w:rsidRPr="009A5445">
        <w:rPr>
          <w:rFonts w:ascii="Times New Roman" w:hAnsi="Times New Roman"/>
        </w:rPr>
        <w:t>by Allianz</w:t>
      </w:r>
    </w:p>
    <w:p w14:paraId="06C27BBF" w14:textId="482FFD20" w:rsidR="005E7C6A" w:rsidRPr="009A5445" w:rsidRDefault="00414DE0"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892CDF" w:rsidRPr="009A5445">
        <w:rPr>
          <w:rFonts w:ascii="Times New Roman" w:hAnsi="Times New Roman"/>
          <w:iCs/>
        </w:rPr>
        <w:t xml:space="preserve">As </w:t>
      </w:r>
      <w:r w:rsidR="00D35819" w:rsidRPr="009A5445">
        <w:rPr>
          <w:rFonts w:ascii="Times New Roman" w:hAnsi="Times New Roman"/>
          <w:iCs/>
        </w:rPr>
        <w:t>described above</w:t>
      </w:r>
      <w:r w:rsidR="00892CDF" w:rsidRPr="009A5445">
        <w:rPr>
          <w:rFonts w:ascii="Times New Roman" w:hAnsi="Times New Roman"/>
          <w:iCs/>
        </w:rPr>
        <w:t>, t</w:t>
      </w:r>
      <w:r w:rsidR="005E7C6A" w:rsidRPr="009A5445">
        <w:rPr>
          <w:rFonts w:ascii="Times New Roman" w:hAnsi="Times New Roman"/>
          <w:iCs/>
        </w:rPr>
        <w:t xml:space="preserve">he </w:t>
      </w:r>
      <w:r w:rsidR="00892CDF" w:rsidRPr="009A5445">
        <w:rPr>
          <w:rFonts w:ascii="Times New Roman" w:hAnsi="Times New Roman"/>
          <w:iCs/>
        </w:rPr>
        <w:t xml:space="preserve">extent to which Allianz undertook to grant indemnity in the </w:t>
      </w:r>
      <w:r w:rsidR="005E7C6A" w:rsidRPr="009A5445">
        <w:rPr>
          <w:rFonts w:ascii="Times New Roman" w:hAnsi="Times New Roman"/>
          <w:iCs/>
        </w:rPr>
        <w:t>9</w:t>
      </w:r>
      <w:r w:rsidR="009D4626" w:rsidRPr="009A5445">
        <w:rPr>
          <w:rFonts w:ascii="Times New Roman" w:hAnsi="Times New Roman"/>
          <w:iCs/>
        </w:rPr>
        <w:t> </w:t>
      </w:r>
      <w:r w:rsidR="005E7C6A" w:rsidRPr="009A5445">
        <w:rPr>
          <w:rFonts w:ascii="Times New Roman" w:hAnsi="Times New Roman"/>
          <w:iCs/>
        </w:rPr>
        <w:t xml:space="preserve">May 2017 email </w:t>
      </w:r>
      <w:r w:rsidR="00892CDF" w:rsidRPr="009A5445">
        <w:rPr>
          <w:rFonts w:ascii="Times New Roman" w:hAnsi="Times New Roman"/>
          <w:iCs/>
        </w:rPr>
        <w:t xml:space="preserve">was ambiguous. </w:t>
      </w:r>
      <w:r w:rsidR="00C9687D" w:rsidRPr="009A5445">
        <w:rPr>
          <w:rFonts w:ascii="Times New Roman" w:hAnsi="Times New Roman"/>
          <w:iCs/>
        </w:rPr>
        <w:t xml:space="preserve">Allianz </w:t>
      </w:r>
      <w:r w:rsidR="005E7C6A" w:rsidRPr="009A5445">
        <w:rPr>
          <w:rFonts w:ascii="Times New Roman" w:hAnsi="Times New Roman"/>
          <w:iCs/>
        </w:rPr>
        <w:t xml:space="preserve">undertook in the email to </w:t>
      </w:r>
      <w:r w:rsidR="00996348" w:rsidRPr="009A5445">
        <w:rPr>
          <w:rFonts w:ascii="Times New Roman" w:hAnsi="Times New Roman"/>
        </w:rPr>
        <w:t>cover the costs associated with</w:t>
      </w:r>
      <w:r w:rsidR="005E7C6A" w:rsidRPr="009A5445">
        <w:rPr>
          <w:rFonts w:ascii="Times New Roman" w:hAnsi="Times New Roman"/>
          <w:iCs/>
        </w:rPr>
        <w:t xml:space="preserve"> "</w:t>
      </w:r>
      <w:r w:rsidR="00340A4D" w:rsidRPr="009A5445">
        <w:rPr>
          <w:rFonts w:ascii="Times New Roman" w:hAnsi="Times New Roman"/>
        </w:rPr>
        <w:t>[</w:t>
      </w:r>
      <w:r w:rsidR="005E7C6A" w:rsidRPr="009A5445">
        <w:rPr>
          <w:rFonts w:ascii="Times New Roman" w:hAnsi="Times New Roman"/>
        </w:rPr>
        <w:t>r</w:t>
      </w:r>
      <w:r w:rsidR="00340A4D" w:rsidRPr="009A5445">
        <w:rPr>
          <w:rFonts w:ascii="Times New Roman" w:hAnsi="Times New Roman"/>
        </w:rPr>
        <w:t>]</w:t>
      </w:r>
      <w:r w:rsidR="005E7C6A" w:rsidRPr="009A5445">
        <w:rPr>
          <w:rFonts w:ascii="Times New Roman" w:hAnsi="Times New Roman"/>
        </w:rPr>
        <w:t xml:space="preserve">esultant damage including but not limited to internal water damage, fascia, guttering and roof sheeting (for those buildings which lost roof sheeting only)" </w:t>
      </w:r>
      <w:r w:rsidR="005E7C6A" w:rsidRPr="009A5445">
        <w:rPr>
          <w:rFonts w:ascii="Times New Roman" w:hAnsi="Times New Roman"/>
          <w:iCs/>
        </w:rPr>
        <w:t>but</w:t>
      </w:r>
      <w:r w:rsidR="00C9687D" w:rsidRPr="009A5445">
        <w:rPr>
          <w:rFonts w:ascii="Times New Roman" w:hAnsi="Times New Roman"/>
          <w:iCs/>
        </w:rPr>
        <w:t xml:space="preserve"> </w:t>
      </w:r>
      <w:r w:rsidR="00996348" w:rsidRPr="009A5445">
        <w:rPr>
          <w:rFonts w:ascii="Times New Roman" w:hAnsi="Times New Roman"/>
        </w:rPr>
        <w:t>not</w:t>
      </w:r>
      <w:r w:rsidR="00C9687D" w:rsidRPr="009A5445">
        <w:rPr>
          <w:rFonts w:ascii="Times New Roman" w:hAnsi="Times New Roman"/>
          <w:iCs/>
        </w:rPr>
        <w:t xml:space="preserve"> for the overlapping category of </w:t>
      </w:r>
      <w:r w:rsidR="005E7C6A" w:rsidRPr="009A5445">
        <w:rPr>
          <w:rFonts w:ascii="Times New Roman" w:hAnsi="Times New Roman"/>
        </w:rPr>
        <w:t>"</w:t>
      </w:r>
      <w:r w:rsidR="00BE4752" w:rsidRPr="009A5445">
        <w:rPr>
          <w:rFonts w:ascii="Times New Roman" w:hAnsi="Times New Roman"/>
        </w:rPr>
        <w:t>[d]</w:t>
      </w:r>
      <w:r w:rsidR="005E7C6A" w:rsidRPr="009A5445">
        <w:rPr>
          <w:rFonts w:ascii="Times New Roman" w:hAnsi="Times New Roman"/>
        </w:rPr>
        <w:t>efective materials and construction of the roof".</w:t>
      </w:r>
      <w:r w:rsidR="00081E0F" w:rsidRPr="009A5445">
        <w:rPr>
          <w:rFonts w:ascii="Times New Roman" w:hAnsi="Times New Roman"/>
        </w:rPr>
        <w:t xml:space="preserve"> </w:t>
      </w:r>
      <w:r w:rsidR="0053339C" w:rsidRPr="009A5445">
        <w:rPr>
          <w:rFonts w:ascii="Times New Roman" w:hAnsi="Times New Roman"/>
        </w:rPr>
        <w:t xml:space="preserve">Nevertheless, </w:t>
      </w:r>
      <w:r w:rsidR="00D04BDB" w:rsidRPr="009A5445">
        <w:rPr>
          <w:rFonts w:ascii="Times New Roman" w:hAnsi="Times New Roman"/>
        </w:rPr>
        <w:t xml:space="preserve">Allianz made no submission in this Court that </w:t>
      </w:r>
      <w:r w:rsidR="007B2480" w:rsidRPr="009A5445">
        <w:rPr>
          <w:rFonts w:ascii="Times New Roman" w:hAnsi="Times New Roman"/>
        </w:rPr>
        <w:t>the ambiguities in</w:t>
      </w:r>
      <w:r w:rsidR="00D04BDB" w:rsidRPr="009A5445">
        <w:rPr>
          <w:rFonts w:ascii="Times New Roman" w:hAnsi="Times New Roman"/>
        </w:rPr>
        <w:t xml:space="preserve"> </w:t>
      </w:r>
      <w:r w:rsidR="001249A5" w:rsidRPr="009A5445">
        <w:rPr>
          <w:rFonts w:ascii="Times New Roman" w:hAnsi="Times New Roman"/>
        </w:rPr>
        <w:t xml:space="preserve">its </w:t>
      </w:r>
      <w:r w:rsidR="00BC58EB" w:rsidRPr="009A5445">
        <w:rPr>
          <w:rFonts w:ascii="Times New Roman" w:hAnsi="Times New Roman"/>
        </w:rPr>
        <w:t>9</w:t>
      </w:r>
      <w:r w:rsidR="002700DC" w:rsidRPr="009A5445">
        <w:rPr>
          <w:rFonts w:ascii="Times New Roman" w:hAnsi="Times New Roman"/>
        </w:rPr>
        <w:t> </w:t>
      </w:r>
      <w:r w:rsidR="00BC58EB" w:rsidRPr="009A5445">
        <w:rPr>
          <w:rFonts w:ascii="Times New Roman" w:hAnsi="Times New Roman"/>
        </w:rPr>
        <w:t>May 2017 email</w:t>
      </w:r>
      <w:r w:rsidR="00981E1A" w:rsidRPr="009A5445">
        <w:rPr>
          <w:rFonts w:ascii="Times New Roman" w:hAnsi="Times New Roman"/>
        </w:rPr>
        <w:t xml:space="preserve">, and the lack of any </w:t>
      </w:r>
      <w:r w:rsidR="002774D9" w:rsidRPr="009A5445">
        <w:rPr>
          <w:rFonts w:ascii="Times New Roman" w:hAnsi="Times New Roman"/>
        </w:rPr>
        <w:t>reference to</w:t>
      </w:r>
      <w:r w:rsidR="0048395E" w:rsidRPr="009A5445">
        <w:rPr>
          <w:rFonts w:ascii="Times New Roman" w:hAnsi="Times New Roman"/>
        </w:rPr>
        <w:t xml:space="preserve"> s 28(3) of the </w:t>
      </w:r>
      <w:r w:rsidR="0048395E" w:rsidRPr="009A5445">
        <w:rPr>
          <w:rFonts w:ascii="Times New Roman" w:hAnsi="Times New Roman"/>
          <w:i/>
          <w:iCs/>
        </w:rPr>
        <w:t>Insurance Contracts Act</w:t>
      </w:r>
      <w:r w:rsidR="0048395E" w:rsidRPr="009A5445">
        <w:rPr>
          <w:rFonts w:ascii="Times New Roman" w:hAnsi="Times New Roman"/>
        </w:rPr>
        <w:t xml:space="preserve">, </w:t>
      </w:r>
      <w:r w:rsidR="007B2480" w:rsidRPr="009A5445">
        <w:rPr>
          <w:rFonts w:ascii="Times New Roman" w:hAnsi="Times New Roman"/>
        </w:rPr>
        <w:t xml:space="preserve">precluded </w:t>
      </w:r>
      <w:r w:rsidR="00672038" w:rsidRPr="009A5445">
        <w:rPr>
          <w:rFonts w:ascii="Times New Roman" w:hAnsi="Times New Roman"/>
        </w:rPr>
        <w:t>an interpretation of that email as</w:t>
      </w:r>
      <w:r w:rsidR="003411D6" w:rsidRPr="009A5445">
        <w:rPr>
          <w:rFonts w:ascii="Times New Roman" w:hAnsi="Times New Roman"/>
        </w:rPr>
        <w:t xml:space="preserve"> </w:t>
      </w:r>
      <w:r w:rsidR="00067129" w:rsidRPr="009A5445">
        <w:rPr>
          <w:rFonts w:ascii="Times New Roman" w:hAnsi="Times New Roman"/>
        </w:rPr>
        <w:t xml:space="preserve">containing an unequivocal waiver </w:t>
      </w:r>
      <w:r w:rsidR="00E33FB4" w:rsidRPr="009A5445">
        <w:rPr>
          <w:rFonts w:ascii="Times New Roman" w:hAnsi="Times New Roman"/>
        </w:rPr>
        <w:t xml:space="preserve">of </w:t>
      </w:r>
      <w:r w:rsidR="00962253" w:rsidRPr="009A5445">
        <w:rPr>
          <w:rFonts w:ascii="Times New Roman" w:hAnsi="Times New Roman"/>
        </w:rPr>
        <w:t>Allianz's defence under s 28(3)</w:t>
      </w:r>
      <w:r w:rsidR="008D5710" w:rsidRPr="009A5445">
        <w:rPr>
          <w:rStyle w:val="FootnoteReference"/>
          <w:rFonts w:ascii="Times New Roman" w:hAnsi="Times New Roman"/>
          <w:sz w:val="24"/>
        </w:rPr>
        <w:footnoteReference w:id="24"/>
      </w:r>
      <w:r w:rsidR="00962253" w:rsidRPr="009A5445">
        <w:rPr>
          <w:rFonts w:ascii="Times New Roman" w:hAnsi="Times New Roman"/>
        </w:rPr>
        <w:t>.</w:t>
      </w:r>
    </w:p>
    <w:p w14:paraId="00FA3151" w14:textId="4023F73D" w:rsidR="00A15E15" w:rsidRPr="009A5445" w:rsidRDefault="005E7C6A"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962253" w:rsidRPr="009A5445">
        <w:rPr>
          <w:rFonts w:ascii="Times New Roman" w:hAnsi="Times New Roman"/>
          <w:iCs/>
        </w:rPr>
        <w:t>Putting aside</w:t>
      </w:r>
      <w:r w:rsidR="00CB67CA" w:rsidRPr="009A5445">
        <w:rPr>
          <w:rFonts w:ascii="Times New Roman" w:hAnsi="Times New Roman"/>
          <w:iCs/>
        </w:rPr>
        <w:t xml:space="preserve"> </w:t>
      </w:r>
      <w:r w:rsidR="00A31AF8" w:rsidRPr="009A5445">
        <w:rPr>
          <w:rFonts w:ascii="Times New Roman" w:hAnsi="Times New Roman"/>
          <w:iCs/>
        </w:rPr>
        <w:t>its</w:t>
      </w:r>
      <w:r w:rsidR="00CB67CA" w:rsidRPr="009A5445">
        <w:rPr>
          <w:rFonts w:ascii="Times New Roman" w:hAnsi="Times New Roman"/>
          <w:iCs/>
        </w:rPr>
        <w:t xml:space="preserve"> ambiguities,</w:t>
      </w:r>
      <w:r w:rsidR="005D5F0A" w:rsidRPr="009A5445">
        <w:rPr>
          <w:rFonts w:ascii="Times New Roman" w:hAnsi="Times New Roman"/>
          <w:iCs/>
        </w:rPr>
        <w:t xml:space="preserve"> and on the assumption that</w:t>
      </w:r>
      <w:r w:rsidR="00CB67CA" w:rsidRPr="009A5445">
        <w:rPr>
          <w:rFonts w:ascii="Times New Roman" w:hAnsi="Times New Roman"/>
          <w:iCs/>
        </w:rPr>
        <w:t xml:space="preserve"> t</w:t>
      </w:r>
      <w:r w:rsidR="00D25D4C" w:rsidRPr="009A5445">
        <w:rPr>
          <w:rFonts w:ascii="Times New Roman" w:hAnsi="Times New Roman"/>
          <w:iCs/>
        </w:rPr>
        <w:t>he 9</w:t>
      </w:r>
      <w:r w:rsidR="009D4626" w:rsidRPr="009A5445">
        <w:rPr>
          <w:rFonts w:ascii="Times New Roman" w:hAnsi="Times New Roman"/>
          <w:iCs/>
        </w:rPr>
        <w:t> </w:t>
      </w:r>
      <w:r w:rsidR="00D25D4C" w:rsidRPr="009A5445">
        <w:rPr>
          <w:rFonts w:ascii="Times New Roman" w:hAnsi="Times New Roman"/>
          <w:iCs/>
        </w:rPr>
        <w:t>May 2017 email</w:t>
      </w:r>
      <w:r w:rsidR="00B05658" w:rsidRPr="009A5445">
        <w:rPr>
          <w:rFonts w:ascii="Times New Roman" w:hAnsi="Times New Roman"/>
          <w:iCs/>
        </w:rPr>
        <w:t xml:space="preserve"> </w:t>
      </w:r>
      <w:r w:rsidR="006B53C2" w:rsidRPr="009A5445">
        <w:rPr>
          <w:rFonts w:ascii="Times New Roman" w:hAnsi="Times New Roman"/>
          <w:iCs/>
        </w:rPr>
        <w:t>contained</w:t>
      </w:r>
      <w:r w:rsidR="006B53C2" w:rsidRPr="009A5445">
        <w:rPr>
          <w:rFonts w:ascii="Times New Roman" w:hAnsi="Times New Roman"/>
        </w:rPr>
        <w:t xml:space="preserve"> </w:t>
      </w:r>
      <w:r w:rsidR="00D25D4C" w:rsidRPr="009A5445">
        <w:rPr>
          <w:rFonts w:ascii="Times New Roman" w:hAnsi="Times New Roman"/>
          <w:iCs/>
        </w:rPr>
        <w:t xml:space="preserve">a waiver of Allianz's defence </w:t>
      </w:r>
      <w:r w:rsidR="00796E39" w:rsidRPr="009A5445">
        <w:rPr>
          <w:rFonts w:ascii="Times New Roman" w:hAnsi="Times New Roman"/>
          <w:iCs/>
        </w:rPr>
        <w:t>under s</w:t>
      </w:r>
      <w:r w:rsidR="009D4626" w:rsidRPr="009A5445">
        <w:rPr>
          <w:rFonts w:ascii="Times New Roman" w:hAnsi="Times New Roman"/>
          <w:iCs/>
        </w:rPr>
        <w:t> </w:t>
      </w:r>
      <w:r w:rsidR="00796E39" w:rsidRPr="009A5445">
        <w:rPr>
          <w:rFonts w:ascii="Times New Roman" w:hAnsi="Times New Roman"/>
          <w:iCs/>
        </w:rPr>
        <w:t>28(3)</w:t>
      </w:r>
      <w:r w:rsidR="005D5F0A" w:rsidRPr="009A5445">
        <w:rPr>
          <w:rFonts w:ascii="Times New Roman" w:hAnsi="Times New Roman"/>
          <w:iCs/>
        </w:rPr>
        <w:t xml:space="preserve">, </w:t>
      </w:r>
      <w:r w:rsidR="00555D2E" w:rsidRPr="009A5445">
        <w:rPr>
          <w:rFonts w:ascii="Times New Roman" w:hAnsi="Times New Roman"/>
        </w:rPr>
        <w:t xml:space="preserve">Allianz did not </w:t>
      </w:r>
      <w:r w:rsidR="001960A8" w:rsidRPr="009A5445">
        <w:rPr>
          <w:rFonts w:ascii="Times New Roman" w:hAnsi="Times New Roman"/>
        </w:rPr>
        <w:t xml:space="preserve">express </w:t>
      </w:r>
      <w:r w:rsidR="005D5F0A" w:rsidRPr="009A5445">
        <w:rPr>
          <w:rFonts w:ascii="Times New Roman" w:hAnsi="Times New Roman"/>
          <w:iCs/>
        </w:rPr>
        <w:t>t</w:t>
      </w:r>
      <w:r w:rsidR="00645DD6" w:rsidRPr="009A5445">
        <w:rPr>
          <w:rFonts w:ascii="Times New Roman" w:hAnsi="Times New Roman"/>
          <w:iCs/>
        </w:rPr>
        <w:t>he extent of</w:t>
      </w:r>
      <w:r w:rsidR="00B22106" w:rsidRPr="009A5445">
        <w:rPr>
          <w:rFonts w:ascii="Times New Roman" w:hAnsi="Times New Roman"/>
        </w:rPr>
        <w:t xml:space="preserve"> the</w:t>
      </w:r>
      <w:r w:rsidR="00CA3182" w:rsidRPr="009A5445">
        <w:rPr>
          <w:rFonts w:ascii="Times New Roman" w:hAnsi="Times New Roman"/>
        </w:rPr>
        <w:t xml:space="preserve"> </w:t>
      </w:r>
      <w:r w:rsidR="00645DD6" w:rsidRPr="009A5445">
        <w:rPr>
          <w:rFonts w:ascii="Times New Roman" w:hAnsi="Times New Roman"/>
          <w:iCs/>
        </w:rPr>
        <w:t>defence that w</w:t>
      </w:r>
      <w:r w:rsidR="00CA3182" w:rsidRPr="009A5445">
        <w:rPr>
          <w:rFonts w:ascii="Times New Roman" w:hAnsi="Times New Roman"/>
          <w:iCs/>
        </w:rPr>
        <w:t>ould otherwise have applied</w:t>
      </w:r>
      <w:r w:rsidR="00645DD6" w:rsidRPr="009A5445">
        <w:rPr>
          <w:rFonts w:ascii="Times New Roman" w:hAnsi="Times New Roman"/>
        </w:rPr>
        <w:t>.</w:t>
      </w:r>
      <w:r w:rsidR="00831E09" w:rsidRPr="009A5445" w:rsidDel="00F03228">
        <w:rPr>
          <w:rFonts w:ascii="Times New Roman" w:hAnsi="Times New Roman"/>
        </w:rPr>
        <w:t xml:space="preserve"> </w:t>
      </w:r>
      <w:r w:rsidR="00F03228" w:rsidRPr="009A5445">
        <w:rPr>
          <w:rFonts w:ascii="Times New Roman" w:hAnsi="Times New Roman"/>
        </w:rPr>
        <w:t>It</w:t>
      </w:r>
      <w:r w:rsidR="00831E09" w:rsidRPr="009A5445">
        <w:rPr>
          <w:rFonts w:ascii="Times New Roman" w:hAnsi="Times New Roman"/>
        </w:rPr>
        <w:t xml:space="preserve"> did</w:t>
      </w:r>
      <w:r w:rsidR="00831E09" w:rsidRPr="009A5445">
        <w:rPr>
          <w:rFonts w:ascii="Times New Roman" w:hAnsi="Times New Roman"/>
          <w:iCs/>
        </w:rPr>
        <w:t xml:space="preserve"> not </w:t>
      </w:r>
      <w:r w:rsidR="00B23726" w:rsidRPr="009A5445">
        <w:rPr>
          <w:rFonts w:ascii="Times New Roman" w:hAnsi="Times New Roman"/>
          <w:iCs/>
        </w:rPr>
        <w:t>express</w:t>
      </w:r>
      <w:r w:rsidR="00831E09" w:rsidRPr="009A5445">
        <w:rPr>
          <w:rFonts w:ascii="Times New Roman" w:hAnsi="Times New Roman"/>
          <w:iCs/>
        </w:rPr>
        <w:t xml:space="preserve"> in the 9</w:t>
      </w:r>
      <w:r w:rsidR="009D4626" w:rsidRPr="009A5445">
        <w:rPr>
          <w:rFonts w:ascii="Times New Roman" w:hAnsi="Times New Roman"/>
          <w:iCs/>
        </w:rPr>
        <w:t> </w:t>
      </w:r>
      <w:r w:rsidR="00831E09" w:rsidRPr="009A5445">
        <w:rPr>
          <w:rFonts w:ascii="Times New Roman" w:hAnsi="Times New Roman"/>
          <w:iCs/>
        </w:rPr>
        <w:t xml:space="preserve">May 2017 email, and </w:t>
      </w:r>
      <w:r w:rsidR="00817641" w:rsidRPr="009A5445">
        <w:rPr>
          <w:rFonts w:ascii="Times New Roman" w:hAnsi="Times New Roman"/>
          <w:iCs/>
        </w:rPr>
        <w:t>could not have been</w:t>
      </w:r>
      <w:r w:rsidR="00645DD6" w:rsidRPr="009A5445">
        <w:rPr>
          <w:rFonts w:ascii="Times New Roman" w:hAnsi="Times New Roman"/>
          <w:iCs/>
        </w:rPr>
        <w:t xml:space="preserve"> certain</w:t>
      </w:r>
      <w:r w:rsidR="00B23726" w:rsidRPr="009A5445">
        <w:rPr>
          <w:rFonts w:ascii="Times New Roman" w:hAnsi="Times New Roman"/>
          <w:iCs/>
        </w:rPr>
        <w:t xml:space="preserve"> of</w:t>
      </w:r>
      <w:r w:rsidR="00831E09" w:rsidRPr="009A5445">
        <w:rPr>
          <w:rFonts w:ascii="Times New Roman" w:hAnsi="Times New Roman"/>
          <w:iCs/>
        </w:rPr>
        <w:t xml:space="preserve">, the </w:t>
      </w:r>
      <w:r w:rsidR="00D50A59" w:rsidRPr="009A5445">
        <w:rPr>
          <w:rFonts w:ascii="Times New Roman" w:hAnsi="Times New Roman"/>
          <w:iCs/>
        </w:rPr>
        <w:t xml:space="preserve">extent to which it </w:t>
      </w:r>
      <w:r w:rsidR="00CF764F" w:rsidRPr="009A5445">
        <w:rPr>
          <w:rFonts w:ascii="Times New Roman" w:hAnsi="Times New Roman"/>
          <w:iCs/>
        </w:rPr>
        <w:t>w</w:t>
      </w:r>
      <w:r w:rsidR="00B66138" w:rsidRPr="009A5445">
        <w:rPr>
          <w:rFonts w:ascii="Times New Roman" w:hAnsi="Times New Roman"/>
          <w:iCs/>
        </w:rPr>
        <w:t>ould have been</w:t>
      </w:r>
      <w:r w:rsidR="00CF764F" w:rsidRPr="009A5445">
        <w:rPr>
          <w:rFonts w:ascii="Times New Roman" w:hAnsi="Times New Roman"/>
          <w:iCs/>
        </w:rPr>
        <w:t xml:space="preserve"> entitled </w:t>
      </w:r>
      <w:r w:rsidR="005E6FFE" w:rsidRPr="009A5445">
        <w:rPr>
          <w:rFonts w:ascii="Times New Roman" w:hAnsi="Times New Roman"/>
        </w:rPr>
        <w:t xml:space="preserve">under s 28(3) </w:t>
      </w:r>
      <w:r w:rsidR="00CF764F" w:rsidRPr="009A5445">
        <w:rPr>
          <w:rFonts w:ascii="Times New Roman" w:hAnsi="Times New Roman"/>
          <w:iCs/>
        </w:rPr>
        <w:t>to reduce its liability</w:t>
      </w:r>
      <w:r w:rsidR="008E5945" w:rsidRPr="009A5445">
        <w:rPr>
          <w:rFonts w:ascii="Times New Roman" w:hAnsi="Times New Roman"/>
          <w:iCs/>
        </w:rPr>
        <w:t xml:space="preserve"> in respect of </w:t>
      </w:r>
      <w:r w:rsidR="00764570" w:rsidRPr="009A5445">
        <w:rPr>
          <w:rFonts w:ascii="Times New Roman" w:hAnsi="Times New Roman"/>
          <w:iCs/>
        </w:rPr>
        <w:t>Delor Vue's claim</w:t>
      </w:r>
      <w:r w:rsidR="00A520F1" w:rsidRPr="009A5445">
        <w:rPr>
          <w:rFonts w:ascii="Times New Roman" w:hAnsi="Times New Roman"/>
        </w:rPr>
        <w:t>.</w:t>
      </w:r>
    </w:p>
    <w:p w14:paraId="7067AC65" w14:textId="1F3EFED8" w:rsidR="00927FF6" w:rsidRPr="009A5445" w:rsidRDefault="00A15E15"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764570" w:rsidRPr="009A5445">
        <w:rPr>
          <w:rFonts w:ascii="Times New Roman" w:hAnsi="Times New Roman"/>
          <w:iCs/>
        </w:rPr>
        <w:t xml:space="preserve">Although </w:t>
      </w:r>
      <w:r w:rsidR="00A3202D" w:rsidRPr="009A5445">
        <w:rPr>
          <w:rFonts w:ascii="Times New Roman" w:hAnsi="Times New Roman"/>
          <w:iCs/>
        </w:rPr>
        <w:t xml:space="preserve">the </w:t>
      </w:r>
      <w:r w:rsidR="00C85194" w:rsidRPr="009A5445">
        <w:rPr>
          <w:rFonts w:ascii="Times New Roman" w:hAnsi="Times New Roman"/>
          <w:iCs/>
        </w:rPr>
        <w:t xml:space="preserve">primary judge </w:t>
      </w:r>
      <w:r w:rsidR="00D2735B" w:rsidRPr="009A5445">
        <w:rPr>
          <w:rFonts w:ascii="Times New Roman" w:hAnsi="Times New Roman"/>
          <w:iCs/>
        </w:rPr>
        <w:t>made</w:t>
      </w:r>
      <w:r w:rsidR="00520979" w:rsidRPr="009A5445">
        <w:rPr>
          <w:rFonts w:ascii="Times New Roman" w:hAnsi="Times New Roman"/>
          <w:iCs/>
        </w:rPr>
        <w:t xml:space="preserve"> a carefully worded declaration </w:t>
      </w:r>
      <w:r w:rsidR="0033699A" w:rsidRPr="009A5445">
        <w:rPr>
          <w:rFonts w:ascii="Times New Roman" w:hAnsi="Times New Roman"/>
          <w:iCs/>
        </w:rPr>
        <w:t xml:space="preserve">that </w:t>
      </w:r>
      <w:r w:rsidR="00E92228" w:rsidRPr="009A5445">
        <w:rPr>
          <w:rFonts w:ascii="Times New Roman" w:hAnsi="Times New Roman"/>
          <w:iCs/>
        </w:rPr>
        <w:t>Allianz</w:t>
      </w:r>
      <w:r w:rsidR="0033699A" w:rsidRPr="009A5445">
        <w:rPr>
          <w:rFonts w:ascii="Times New Roman" w:hAnsi="Times New Roman"/>
          <w:iCs/>
        </w:rPr>
        <w:t xml:space="preserve"> was entitled </w:t>
      </w:r>
      <w:r w:rsidR="00DA1BC5" w:rsidRPr="009A5445">
        <w:rPr>
          <w:rFonts w:ascii="Times New Roman" w:hAnsi="Times New Roman"/>
          <w:iCs/>
        </w:rPr>
        <w:t xml:space="preserve">to a remedy that would reduce </w:t>
      </w:r>
      <w:r w:rsidR="00B7360D" w:rsidRPr="009A5445">
        <w:rPr>
          <w:rFonts w:ascii="Times New Roman" w:hAnsi="Times New Roman"/>
          <w:iCs/>
        </w:rPr>
        <w:t xml:space="preserve">its liability to nil </w:t>
      </w:r>
      <w:r w:rsidR="003E0FCC" w:rsidRPr="009A5445">
        <w:rPr>
          <w:rFonts w:ascii="Times New Roman" w:hAnsi="Times New Roman"/>
          <w:iCs/>
        </w:rPr>
        <w:t xml:space="preserve">"for the claim made consequent on damage </w:t>
      </w:r>
      <w:r w:rsidR="006376F5" w:rsidRPr="009A5445">
        <w:rPr>
          <w:rFonts w:ascii="Times New Roman" w:hAnsi="Times New Roman"/>
          <w:iCs/>
        </w:rPr>
        <w:t>caused to [Delor Vue's</w:t>
      </w:r>
      <w:r w:rsidR="00520979" w:rsidRPr="009A5445">
        <w:rPr>
          <w:rFonts w:ascii="Times New Roman" w:hAnsi="Times New Roman"/>
          <w:iCs/>
        </w:rPr>
        <w:t>] property"</w:t>
      </w:r>
      <w:r w:rsidR="0073142C" w:rsidRPr="009A5445">
        <w:rPr>
          <w:rFonts w:ascii="Times New Roman" w:hAnsi="Times New Roman"/>
        </w:rPr>
        <w:t>,</w:t>
      </w:r>
      <w:r w:rsidR="00520979" w:rsidRPr="009A5445">
        <w:rPr>
          <w:rFonts w:ascii="Times New Roman" w:hAnsi="Times New Roman"/>
          <w:iCs/>
        </w:rPr>
        <w:t xml:space="preserve"> this did not mean that </w:t>
      </w:r>
      <w:r w:rsidR="00AC405C" w:rsidRPr="009A5445">
        <w:rPr>
          <w:rFonts w:ascii="Times New Roman" w:hAnsi="Times New Roman"/>
          <w:iCs/>
        </w:rPr>
        <w:t>Allianz was free from all liability to Delor Vue</w:t>
      </w:r>
      <w:r w:rsidR="00C85194" w:rsidRPr="009A5445">
        <w:rPr>
          <w:rFonts w:ascii="Times New Roman" w:hAnsi="Times New Roman"/>
          <w:iCs/>
        </w:rPr>
        <w:t>.</w:t>
      </w:r>
      <w:r w:rsidR="000759D6" w:rsidRPr="009A5445">
        <w:rPr>
          <w:rFonts w:ascii="Times New Roman" w:hAnsi="Times New Roman"/>
          <w:iCs/>
        </w:rPr>
        <w:t xml:space="preserve"> </w:t>
      </w:r>
      <w:r w:rsidRPr="009A5445">
        <w:rPr>
          <w:rFonts w:ascii="Times New Roman" w:hAnsi="Times New Roman"/>
          <w:iCs/>
        </w:rPr>
        <w:t>A</w:t>
      </w:r>
      <w:r w:rsidR="00940F01" w:rsidRPr="009A5445">
        <w:rPr>
          <w:rFonts w:ascii="Times New Roman" w:hAnsi="Times New Roman"/>
          <w:iCs/>
        </w:rPr>
        <w:t xml:space="preserve">ssuming that Allianz was entitled to </w:t>
      </w:r>
      <w:r w:rsidRPr="009A5445">
        <w:rPr>
          <w:rFonts w:ascii="Times New Roman" w:hAnsi="Times New Roman"/>
          <w:iCs/>
        </w:rPr>
        <w:t xml:space="preserve">reduce </w:t>
      </w:r>
      <w:r w:rsidR="00AE39E4" w:rsidRPr="009A5445">
        <w:rPr>
          <w:rFonts w:ascii="Times New Roman" w:hAnsi="Times New Roman"/>
        </w:rPr>
        <w:t>its</w:t>
      </w:r>
      <w:r w:rsidR="00AE39E4" w:rsidRPr="009A5445">
        <w:rPr>
          <w:rFonts w:ascii="Times New Roman" w:hAnsi="Times New Roman"/>
          <w:iCs/>
        </w:rPr>
        <w:t xml:space="preserve"> </w:t>
      </w:r>
      <w:r w:rsidRPr="009A5445">
        <w:rPr>
          <w:rFonts w:ascii="Times New Roman" w:hAnsi="Times New Roman"/>
          <w:iCs/>
        </w:rPr>
        <w:t>liability</w:t>
      </w:r>
      <w:r w:rsidR="00280F13" w:rsidRPr="009A5445">
        <w:rPr>
          <w:rFonts w:ascii="Times New Roman" w:hAnsi="Times New Roman"/>
          <w:iCs/>
        </w:rPr>
        <w:t xml:space="preserve"> under s</w:t>
      </w:r>
      <w:r w:rsidR="009D4626" w:rsidRPr="009A5445">
        <w:rPr>
          <w:rFonts w:ascii="Times New Roman" w:hAnsi="Times New Roman"/>
          <w:iCs/>
        </w:rPr>
        <w:t> </w:t>
      </w:r>
      <w:r w:rsidR="00280F13" w:rsidRPr="009A5445">
        <w:rPr>
          <w:rFonts w:ascii="Times New Roman" w:hAnsi="Times New Roman"/>
          <w:iCs/>
        </w:rPr>
        <w:t>28(3)</w:t>
      </w:r>
      <w:r w:rsidRPr="009A5445">
        <w:rPr>
          <w:rFonts w:ascii="Times New Roman" w:hAnsi="Times New Roman"/>
          <w:iCs/>
        </w:rPr>
        <w:t xml:space="preserve"> </w:t>
      </w:r>
      <w:r w:rsidR="00E72A1C" w:rsidRPr="009A5445">
        <w:rPr>
          <w:rFonts w:ascii="Times New Roman" w:hAnsi="Times New Roman"/>
          <w:iCs/>
        </w:rPr>
        <w:t xml:space="preserve">on the basis that it would not have issued any </w:t>
      </w:r>
      <w:r w:rsidR="00137D8B" w:rsidRPr="009A5445">
        <w:rPr>
          <w:rFonts w:ascii="Times New Roman" w:hAnsi="Times New Roman"/>
          <w:iCs/>
        </w:rPr>
        <w:t>p</w:t>
      </w:r>
      <w:r w:rsidR="00E72A1C" w:rsidRPr="009A5445">
        <w:rPr>
          <w:rFonts w:ascii="Times New Roman" w:hAnsi="Times New Roman"/>
          <w:iCs/>
        </w:rPr>
        <w:t>olicy if the disclosure had been made</w:t>
      </w:r>
      <w:r w:rsidR="00927FF6" w:rsidRPr="009A5445">
        <w:rPr>
          <w:rStyle w:val="FootnoteReference"/>
          <w:rFonts w:ascii="Times New Roman" w:hAnsi="Times New Roman"/>
          <w:iCs/>
          <w:sz w:val="24"/>
        </w:rPr>
        <w:footnoteReference w:id="25"/>
      </w:r>
      <w:r w:rsidR="00280F13" w:rsidRPr="009A5445">
        <w:rPr>
          <w:rFonts w:ascii="Times New Roman" w:hAnsi="Times New Roman"/>
          <w:iCs/>
        </w:rPr>
        <w:t>,</w:t>
      </w:r>
      <w:r w:rsidR="000A018A" w:rsidRPr="009A5445">
        <w:rPr>
          <w:rFonts w:ascii="Times New Roman" w:hAnsi="Times New Roman"/>
          <w:iCs/>
        </w:rPr>
        <w:t xml:space="preserve"> </w:t>
      </w:r>
      <w:r w:rsidR="005453FB" w:rsidRPr="009A5445">
        <w:rPr>
          <w:rFonts w:ascii="Times New Roman" w:hAnsi="Times New Roman"/>
          <w:iCs/>
        </w:rPr>
        <w:t>i</w:t>
      </w:r>
      <w:r w:rsidR="000A018A" w:rsidRPr="009A5445">
        <w:rPr>
          <w:rFonts w:ascii="Times New Roman" w:hAnsi="Times New Roman"/>
          <w:iCs/>
        </w:rPr>
        <w:t xml:space="preserve">t may </w:t>
      </w:r>
      <w:r w:rsidR="00260363" w:rsidRPr="009A5445">
        <w:rPr>
          <w:rFonts w:ascii="Times New Roman" w:hAnsi="Times New Roman"/>
          <w:iCs/>
        </w:rPr>
        <w:t>be</w:t>
      </w:r>
      <w:r w:rsidR="000A018A" w:rsidRPr="009A5445">
        <w:rPr>
          <w:rFonts w:ascii="Times New Roman" w:hAnsi="Times New Roman"/>
          <w:iCs/>
        </w:rPr>
        <w:t xml:space="preserve"> that</w:t>
      </w:r>
      <w:r w:rsidR="00280F13" w:rsidRPr="009A5445">
        <w:rPr>
          <w:rFonts w:ascii="Times New Roman" w:hAnsi="Times New Roman"/>
          <w:iCs/>
        </w:rPr>
        <w:t xml:space="preserve"> the "amount </w:t>
      </w:r>
      <w:r w:rsidR="00F52D58" w:rsidRPr="009A5445">
        <w:rPr>
          <w:rFonts w:ascii="Times New Roman" w:hAnsi="Times New Roman"/>
          <w:iCs/>
        </w:rPr>
        <w:t xml:space="preserve">which </w:t>
      </w:r>
      <w:r w:rsidR="00280F13" w:rsidRPr="009A5445">
        <w:rPr>
          <w:rFonts w:ascii="Times New Roman" w:hAnsi="Times New Roman"/>
          <w:iCs/>
        </w:rPr>
        <w:t xml:space="preserve">would place the insurer in </w:t>
      </w:r>
      <w:r w:rsidR="00F52D58" w:rsidRPr="009A5445">
        <w:rPr>
          <w:rFonts w:ascii="Times New Roman" w:hAnsi="Times New Roman"/>
          <w:iCs/>
        </w:rPr>
        <w:t>the</w:t>
      </w:r>
      <w:r w:rsidR="00280F13" w:rsidRPr="009A5445">
        <w:rPr>
          <w:rFonts w:ascii="Times New Roman" w:hAnsi="Times New Roman"/>
          <w:iCs/>
        </w:rPr>
        <w:t xml:space="preserve"> position </w:t>
      </w:r>
      <w:r w:rsidR="00F52D58" w:rsidRPr="009A5445">
        <w:rPr>
          <w:rFonts w:ascii="Times New Roman" w:hAnsi="Times New Roman"/>
          <w:iCs/>
        </w:rPr>
        <w:t>it</w:t>
      </w:r>
      <w:r w:rsidR="00280F13" w:rsidRPr="009A5445">
        <w:rPr>
          <w:rFonts w:ascii="Times New Roman" w:hAnsi="Times New Roman"/>
          <w:iCs/>
        </w:rPr>
        <w:t xml:space="preserve"> would have been in" bu</w:t>
      </w:r>
      <w:r w:rsidR="0049385F" w:rsidRPr="009A5445">
        <w:rPr>
          <w:rFonts w:ascii="Times New Roman" w:hAnsi="Times New Roman"/>
          <w:iCs/>
        </w:rPr>
        <w:t>t for the non</w:t>
      </w:r>
      <w:r w:rsidR="00855F38" w:rsidRPr="009A5445">
        <w:rPr>
          <w:rFonts w:ascii="Times New Roman" w:hAnsi="Times New Roman"/>
          <w:iCs/>
        </w:rPr>
        <w:noBreakHyphen/>
      </w:r>
      <w:r w:rsidR="0049385F" w:rsidRPr="009A5445">
        <w:rPr>
          <w:rFonts w:ascii="Times New Roman" w:hAnsi="Times New Roman"/>
          <w:iCs/>
        </w:rPr>
        <w:t>disclosure would have required Allianz to have refunded to Delor Vue all premiums paid by Delor Vue</w:t>
      </w:r>
      <w:r w:rsidR="00DD3308" w:rsidRPr="009A5445">
        <w:rPr>
          <w:rStyle w:val="FootnoteReference"/>
          <w:rFonts w:ascii="Times New Roman" w:hAnsi="Times New Roman"/>
          <w:iCs/>
          <w:sz w:val="24"/>
        </w:rPr>
        <w:footnoteReference w:id="26"/>
      </w:r>
      <w:r w:rsidR="0049385F" w:rsidRPr="009A5445">
        <w:rPr>
          <w:rFonts w:ascii="Times New Roman" w:hAnsi="Times New Roman"/>
          <w:iCs/>
        </w:rPr>
        <w:t>.</w:t>
      </w:r>
    </w:p>
    <w:p w14:paraId="380E331F" w14:textId="18C9094D" w:rsidR="00DE212D" w:rsidRPr="009A5445" w:rsidRDefault="008348EC"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70747E" w:rsidRPr="009A5445">
        <w:rPr>
          <w:rFonts w:ascii="Times New Roman" w:hAnsi="Times New Roman"/>
        </w:rPr>
        <w:t>It is not entirely accurate to describe t</w:t>
      </w:r>
      <w:r w:rsidR="00302BB8" w:rsidRPr="009A5445">
        <w:rPr>
          <w:rFonts w:ascii="Times New Roman" w:hAnsi="Times New Roman"/>
        </w:rPr>
        <w:t>he waiver by Allianz</w:t>
      </w:r>
      <w:r w:rsidR="0070747E" w:rsidRPr="009A5445">
        <w:rPr>
          <w:rFonts w:ascii="Times New Roman" w:hAnsi="Times New Roman"/>
        </w:rPr>
        <w:t xml:space="preserve"> as having been</w:t>
      </w:r>
      <w:r w:rsidR="00302BB8" w:rsidRPr="009A5445" w:rsidDel="0070747E">
        <w:rPr>
          <w:rFonts w:ascii="Times New Roman" w:hAnsi="Times New Roman"/>
        </w:rPr>
        <w:t xml:space="preserve"> </w:t>
      </w:r>
      <w:r w:rsidR="00302BB8" w:rsidRPr="009A5445">
        <w:rPr>
          <w:rFonts w:ascii="Times New Roman" w:hAnsi="Times New Roman"/>
        </w:rPr>
        <w:t xml:space="preserve">revoked </w:t>
      </w:r>
      <w:r w:rsidR="001E1898" w:rsidRPr="009A5445">
        <w:rPr>
          <w:rFonts w:ascii="Times New Roman" w:hAnsi="Times New Roman"/>
        </w:rPr>
        <w:t>by Allianz's</w:t>
      </w:r>
      <w:r w:rsidR="00302BB8" w:rsidRPr="009A5445">
        <w:rPr>
          <w:rFonts w:ascii="Times New Roman" w:hAnsi="Times New Roman"/>
        </w:rPr>
        <w:t xml:space="preserve"> letter to Delor Vue</w:t>
      </w:r>
      <w:r w:rsidR="00E775A5" w:rsidRPr="009A5445">
        <w:rPr>
          <w:rFonts w:ascii="Times New Roman" w:hAnsi="Times New Roman"/>
        </w:rPr>
        <w:t>'s</w:t>
      </w:r>
      <w:r w:rsidR="00302BB8" w:rsidRPr="009A5445">
        <w:rPr>
          <w:rFonts w:ascii="Times New Roman" w:hAnsi="Times New Roman"/>
        </w:rPr>
        <w:t xml:space="preserve"> solicitors on </w:t>
      </w:r>
      <w:r w:rsidRPr="009A5445">
        <w:rPr>
          <w:rFonts w:ascii="Times New Roman" w:hAnsi="Times New Roman"/>
        </w:rPr>
        <w:t>2</w:t>
      </w:r>
      <w:r w:rsidR="00FD163F" w:rsidRPr="009A5445">
        <w:rPr>
          <w:rFonts w:ascii="Times New Roman" w:hAnsi="Times New Roman"/>
        </w:rPr>
        <w:t>8</w:t>
      </w:r>
      <w:r w:rsidR="009D4626" w:rsidRPr="009A5445">
        <w:rPr>
          <w:rFonts w:ascii="Times New Roman" w:hAnsi="Times New Roman"/>
        </w:rPr>
        <w:t> </w:t>
      </w:r>
      <w:r w:rsidRPr="009A5445">
        <w:rPr>
          <w:rFonts w:ascii="Times New Roman" w:hAnsi="Times New Roman"/>
        </w:rPr>
        <w:t>May</w:t>
      </w:r>
      <w:r w:rsidR="00302BB8" w:rsidRPr="009A5445">
        <w:rPr>
          <w:rFonts w:ascii="Times New Roman" w:hAnsi="Times New Roman"/>
        </w:rPr>
        <w:t xml:space="preserve"> 2018. </w:t>
      </w:r>
      <w:r w:rsidR="00C04DEC" w:rsidRPr="009A5445">
        <w:rPr>
          <w:rFonts w:ascii="Times New Roman" w:hAnsi="Times New Roman"/>
        </w:rPr>
        <w:t>In t</w:t>
      </w:r>
      <w:r w:rsidR="00302BB8" w:rsidRPr="009A5445">
        <w:rPr>
          <w:rFonts w:ascii="Times New Roman" w:hAnsi="Times New Roman"/>
        </w:rPr>
        <w:t>hat letter</w:t>
      </w:r>
      <w:r w:rsidR="00C04DEC" w:rsidRPr="009A5445">
        <w:rPr>
          <w:rFonts w:ascii="Times New Roman" w:hAnsi="Times New Roman"/>
        </w:rPr>
        <w:t xml:space="preserve">, </w:t>
      </w:r>
      <w:r w:rsidR="00C04DEC" w:rsidRPr="009A5445">
        <w:rPr>
          <w:rFonts w:ascii="Times New Roman" w:hAnsi="Times New Roman"/>
        </w:rPr>
        <w:lastRenderedPageBreak/>
        <w:t>Allianz</w:t>
      </w:r>
      <w:r w:rsidR="00302BB8" w:rsidRPr="009A5445">
        <w:rPr>
          <w:rFonts w:ascii="Times New Roman" w:hAnsi="Times New Roman"/>
        </w:rPr>
        <w:t xml:space="preserve"> </w:t>
      </w:r>
      <w:r w:rsidR="005B17C3" w:rsidRPr="009A5445">
        <w:rPr>
          <w:rFonts w:ascii="Times New Roman" w:hAnsi="Times New Roman"/>
        </w:rPr>
        <w:t xml:space="preserve">undertook to </w:t>
      </w:r>
      <w:r w:rsidR="00D727BC" w:rsidRPr="009A5445">
        <w:rPr>
          <w:rFonts w:ascii="Times New Roman" w:hAnsi="Times New Roman"/>
        </w:rPr>
        <w:t>grant indemnity</w:t>
      </w:r>
      <w:r w:rsidR="005B17C3" w:rsidRPr="009A5445">
        <w:rPr>
          <w:rFonts w:ascii="Times New Roman" w:hAnsi="Times New Roman"/>
        </w:rPr>
        <w:t>, subject to conditions, for estimated cost</w:t>
      </w:r>
      <w:r w:rsidR="00AD0720" w:rsidRPr="009A5445">
        <w:rPr>
          <w:rFonts w:ascii="Times New Roman" w:hAnsi="Times New Roman"/>
        </w:rPr>
        <w:t>s</w:t>
      </w:r>
      <w:r w:rsidR="005B17C3" w:rsidRPr="009A5445">
        <w:rPr>
          <w:rFonts w:ascii="Times New Roman" w:hAnsi="Times New Roman"/>
        </w:rPr>
        <w:t xml:space="preserve"> of </w:t>
      </w:r>
      <w:r w:rsidR="00DE212D" w:rsidRPr="009A5445">
        <w:rPr>
          <w:rFonts w:ascii="Times New Roman" w:hAnsi="Times New Roman"/>
        </w:rPr>
        <w:t>$918,709.90.</w:t>
      </w:r>
      <w:r w:rsidR="005B17C3" w:rsidRPr="009A5445">
        <w:rPr>
          <w:rFonts w:ascii="Times New Roman" w:hAnsi="Times New Roman"/>
        </w:rPr>
        <w:t xml:space="preserve"> </w:t>
      </w:r>
      <w:r w:rsidR="00C15E1E" w:rsidRPr="009A5445">
        <w:rPr>
          <w:rFonts w:ascii="Times New Roman" w:hAnsi="Times New Roman"/>
        </w:rPr>
        <w:t xml:space="preserve">The only sense in which </w:t>
      </w:r>
      <w:r w:rsidR="00810C9B" w:rsidRPr="009A5445">
        <w:rPr>
          <w:rFonts w:ascii="Times New Roman" w:hAnsi="Times New Roman"/>
        </w:rPr>
        <w:t xml:space="preserve">Allianz could </w:t>
      </w:r>
      <w:r w:rsidR="00C15E1E" w:rsidRPr="009A5445">
        <w:rPr>
          <w:rFonts w:ascii="Times New Roman" w:hAnsi="Times New Roman"/>
        </w:rPr>
        <w:t xml:space="preserve">be </w:t>
      </w:r>
      <w:r w:rsidR="00810C9B" w:rsidRPr="009A5445">
        <w:rPr>
          <w:rFonts w:ascii="Times New Roman" w:hAnsi="Times New Roman"/>
        </w:rPr>
        <w:t xml:space="preserve">said to have </w:t>
      </w:r>
      <w:r w:rsidR="00C15E1E" w:rsidRPr="009A5445">
        <w:rPr>
          <w:rFonts w:ascii="Times New Roman" w:hAnsi="Times New Roman"/>
        </w:rPr>
        <w:t>"</w:t>
      </w:r>
      <w:r w:rsidR="00810C9B" w:rsidRPr="009A5445">
        <w:rPr>
          <w:rFonts w:ascii="Times New Roman" w:hAnsi="Times New Roman"/>
        </w:rPr>
        <w:t>revoked</w:t>
      </w:r>
      <w:r w:rsidR="00C15E1E" w:rsidRPr="009A5445">
        <w:rPr>
          <w:rFonts w:ascii="Times New Roman" w:hAnsi="Times New Roman"/>
        </w:rPr>
        <w:t>"</w:t>
      </w:r>
      <w:r w:rsidR="00810C9B" w:rsidRPr="009A5445">
        <w:rPr>
          <w:rFonts w:ascii="Times New Roman" w:hAnsi="Times New Roman"/>
        </w:rPr>
        <w:t xml:space="preserve"> its waiver </w:t>
      </w:r>
      <w:r w:rsidR="008C2C6F" w:rsidRPr="009A5445">
        <w:rPr>
          <w:rFonts w:ascii="Times New Roman" w:hAnsi="Times New Roman"/>
        </w:rPr>
        <w:t>on 28</w:t>
      </w:r>
      <w:r w:rsidR="009D4626" w:rsidRPr="009A5445">
        <w:rPr>
          <w:rFonts w:ascii="Times New Roman" w:hAnsi="Times New Roman"/>
        </w:rPr>
        <w:t> </w:t>
      </w:r>
      <w:r w:rsidR="008C2C6F" w:rsidRPr="009A5445">
        <w:rPr>
          <w:rFonts w:ascii="Times New Roman" w:hAnsi="Times New Roman"/>
        </w:rPr>
        <w:t xml:space="preserve">May 2018 </w:t>
      </w:r>
      <w:r w:rsidR="00C04DEC" w:rsidRPr="009A5445">
        <w:rPr>
          <w:rFonts w:ascii="Times New Roman" w:hAnsi="Times New Roman"/>
        </w:rPr>
        <w:t>was</w:t>
      </w:r>
      <w:r w:rsidR="00657B01" w:rsidRPr="009A5445">
        <w:rPr>
          <w:rFonts w:ascii="Times New Roman" w:hAnsi="Times New Roman"/>
        </w:rPr>
        <w:t xml:space="preserve"> that</w:t>
      </w:r>
      <w:r w:rsidR="008C2C6F" w:rsidRPr="009A5445">
        <w:rPr>
          <w:rFonts w:ascii="Times New Roman" w:hAnsi="Times New Roman"/>
        </w:rPr>
        <w:t xml:space="preserve"> </w:t>
      </w:r>
      <w:r w:rsidR="00B47A7B" w:rsidRPr="009A5445">
        <w:rPr>
          <w:rFonts w:ascii="Times New Roman" w:hAnsi="Times New Roman"/>
        </w:rPr>
        <w:t xml:space="preserve">the </w:t>
      </w:r>
      <w:r w:rsidR="00C04DEC" w:rsidRPr="009A5445">
        <w:rPr>
          <w:rFonts w:ascii="Times New Roman" w:hAnsi="Times New Roman"/>
        </w:rPr>
        <w:t xml:space="preserve">continued operation of the </w:t>
      </w:r>
      <w:r w:rsidR="00B47A7B" w:rsidRPr="009A5445">
        <w:rPr>
          <w:rFonts w:ascii="Times New Roman" w:hAnsi="Times New Roman"/>
        </w:rPr>
        <w:t xml:space="preserve">waiver </w:t>
      </w:r>
      <w:r w:rsidR="006504F4" w:rsidRPr="009A5445">
        <w:rPr>
          <w:rFonts w:ascii="Times New Roman" w:hAnsi="Times New Roman"/>
        </w:rPr>
        <w:t>was made conditional upon acceptance of terms, in order to resolve the dispute between the parties, with</w:t>
      </w:r>
      <w:r w:rsidR="00B83DB0" w:rsidRPr="009A5445">
        <w:rPr>
          <w:rFonts w:ascii="Times New Roman" w:hAnsi="Times New Roman"/>
        </w:rPr>
        <w:t>in</w:t>
      </w:r>
      <w:r w:rsidR="006504F4" w:rsidRPr="009A5445">
        <w:rPr>
          <w:rFonts w:ascii="Times New Roman" w:hAnsi="Times New Roman"/>
        </w:rPr>
        <w:t xml:space="preserve"> a reasonable time (</w:t>
      </w:r>
      <w:r w:rsidR="00DE212D" w:rsidRPr="009A5445">
        <w:rPr>
          <w:rFonts w:ascii="Times New Roman" w:hAnsi="Times New Roman"/>
        </w:rPr>
        <w:t>21</w:t>
      </w:r>
      <w:r w:rsidR="009D4626" w:rsidRPr="009A5445">
        <w:rPr>
          <w:rFonts w:ascii="Times New Roman" w:hAnsi="Times New Roman"/>
        </w:rPr>
        <w:t> </w:t>
      </w:r>
      <w:r w:rsidR="00DE212D" w:rsidRPr="009A5445">
        <w:rPr>
          <w:rFonts w:ascii="Times New Roman" w:hAnsi="Times New Roman"/>
        </w:rPr>
        <w:t xml:space="preserve">days, </w:t>
      </w:r>
      <w:r w:rsidR="006504F4" w:rsidRPr="009A5445">
        <w:rPr>
          <w:rFonts w:ascii="Times New Roman" w:hAnsi="Times New Roman"/>
        </w:rPr>
        <w:t xml:space="preserve">later extended to </w:t>
      </w:r>
      <w:r w:rsidR="004F2A09" w:rsidRPr="009A5445">
        <w:rPr>
          <w:rFonts w:ascii="Times New Roman" w:hAnsi="Times New Roman"/>
        </w:rPr>
        <w:t>more than</w:t>
      </w:r>
      <w:r w:rsidR="006504F4" w:rsidRPr="009A5445">
        <w:rPr>
          <w:rFonts w:ascii="Times New Roman" w:hAnsi="Times New Roman"/>
        </w:rPr>
        <w:t xml:space="preserve"> </w:t>
      </w:r>
      <w:r w:rsidR="004F2A09" w:rsidRPr="009A5445">
        <w:rPr>
          <w:rFonts w:ascii="Times New Roman" w:hAnsi="Times New Roman"/>
        </w:rPr>
        <w:t>three</w:t>
      </w:r>
      <w:r w:rsidR="004A7069" w:rsidRPr="009A5445">
        <w:rPr>
          <w:rFonts w:ascii="Times New Roman" w:hAnsi="Times New Roman"/>
        </w:rPr>
        <w:t> </w:t>
      </w:r>
      <w:r w:rsidR="004F2A09" w:rsidRPr="009A5445">
        <w:rPr>
          <w:rFonts w:ascii="Times New Roman" w:hAnsi="Times New Roman"/>
        </w:rPr>
        <w:t>months).</w:t>
      </w:r>
      <w:r w:rsidR="006E57F9" w:rsidRPr="009A5445">
        <w:rPr>
          <w:rFonts w:ascii="Times New Roman" w:hAnsi="Times New Roman"/>
        </w:rPr>
        <w:t xml:space="preserve"> It is </w:t>
      </w:r>
      <w:r w:rsidR="00DC37AB" w:rsidRPr="009A5445">
        <w:rPr>
          <w:rFonts w:ascii="Times New Roman" w:hAnsi="Times New Roman"/>
        </w:rPr>
        <w:t xml:space="preserve">only </w:t>
      </w:r>
      <w:r w:rsidR="006E57F9" w:rsidRPr="009A5445">
        <w:rPr>
          <w:rFonts w:ascii="Times New Roman" w:hAnsi="Times New Roman"/>
        </w:rPr>
        <w:t>in</w:t>
      </w:r>
      <w:r w:rsidR="006E57F9" w:rsidRPr="009A5445" w:rsidDel="00DC37AB">
        <w:rPr>
          <w:rFonts w:ascii="Times New Roman" w:hAnsi="Times New Roman"/>
        </w:rPr>
        <w:t xml:space="preserve"> </w:t>
      </w:r>
      <w:r w:rsidR="006E57F9" w:rsidRPr="009A5445">
        <w:rPr>
          <w:rFonts w:ascii="Times New Roman" w:hAnsi="Times New Roman"/>
        </w:rPr>
        <w:t>that sense that the waiver can be described as having been revoked.</w:t>
      </w:r>
    </w:p>
    <w:p w14:paraId="44A8C0B9" w14:textId="7B9EB949" w:rsidR="007A5AAD" w:rsidRPr="009A5445" w:rsidRDefault="00B232DD" w:rsidP="009A5445">
      <w:pPr>
        <w:pStyle w:val="HeadingL1"/>
        <w:spacing w:after="260" w:line="280" w:lineRule="exact"/>
        <w:ind w:right="0"/>
        <w:jc w:val="both"/>
        <w:rPr>
          <w:rFonts w:ascii="Times New Roman" w:hAnsi="Times New Roman"/>
        </w:rPr>
      </w:pPr>
      <w:r w:rsidRPr="009A5445">
        <w:rPr>
          <w:rFonts w:ascii="Times New Roman" w:hAnsi="Times New Roman"/>
        </w:rPr>
        <w:t>E</w:t>
      </w:r>
      <w:r w:rsidR="00D842FF" w:rsidRPr="009A5445">
        <w:rPr>
          <w:rFonts w:ascii="Times New Roman" w:hAnsi="Times New Roman"/>
        </w:rPr>
        <w:t>lection</w:t>
      </w:r>
      <w:r w:rsidRPr="009A5445">
        <w:rPr>
          <w:rFonts w:ascii="Times New Roman" w:hAnsi="Times New Roman"/>
        </w:rPr>
        <w:t xml:space="preserve"> </w:t>
      </w:r>
      <w:r w:rsidR="00B25C51" w:rsidRPr="009A5445">
        <w:rPr>
          <w:rFonts w:ascii="Times New Roman" w:hAnsi="Times New Roman"/>
        </w:rPr>
        <w:t>by affirmation</w:t>
      </w:r>
    </w:p>
    <w:p w14:paraId="142B1DF3" w14:textId="69949689" w:rsidR="003A1234" w:rsidRPr="009A5445" w:rsidRDefault="00704288"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EE7873" w:rsidRPr="009A5445">
        <w:rPr>
          <w:rFonts w:ascii="Times New Roman" w:hAnsi="Times New Roman"/>
          <w:iCs/>
        </w:rPr>
        <w:t xml:space="preserve">In the law of contract, </w:t>
      </w:r>
      <w:r w:rsidR="00665835" w:rsidRPr="009A5445">
        <w:rPr>
          <w:rFonts w:ascii="Times New Roman" w:hAnsi="Times New Roman"/>
          <w:iCs/>
        </w:rPr>
        <w:t xml:space="preserve">a party can act in a manner that </w:t>
      </w:r>
      <w:r w:rsidR="00030F28" w:rsidRPr="009A5445">
        <w:rPr>
          <w:rFonts w:ascii="Times New Roman" w:hAnsi="Times New Roman"/>
          <w:iCs/>
        </w:rPr>
        <w:t xml:space="preserve">affirms the existence of a contractual right or rights, </w:t>
      </w:r>
      <w:r w:rsidR="00F944B9" w:rsidRPr="009A5445">
        <w:rPr>
          <w:rFonts w:ascii="Times New Roman" w:hAnsi="Times New Roman"/>
          <w:iCs/>
        </w:rPr>
        <w:t xml:space="preserve">by exercising what is commonly described as an </w:t>
      </w:r>
      <w:r w:rsidR="00B25C51" w:rsidRPr="009A5445">
        <w:rPr>
          <w:rFonts w:ascii="Times New Roman" w:hAnsi="Times New Roman"/>
          <w:iCs/>
        </w:rPr>
        <w:t>election between inconsistent</w:t>
      </w:r>
      <w:r w:rsidR="00DD0C39" w:rsidRPr="009A5445">
        <w:rPr>
          <w:rFonts w:ascii="Times New Roman" w:hAnsi="Times New Roman"/>
          <w:iCs/>
        </w:rPr>
        <w:t xml:space="preserve"> sets of</w:t>
      </w:r>
      <w:r w:rsidR="00B25C51" w:rsidRPr="009A5445">
        <w:rPr>
          <w:rFonts w:ascii="Times New Roman" w:hAnsi="Times New Roman"/>
          <w:iCs/>
        </w:rPr>
        <w:t xml:space="preserve"> rights</w:t>
      </w:r>
      <w:r w:rsidR="00C309E3" w:rsidRPr="009A5445">
        <w:rPr>
          <w:rStyle w:val="FootnoteReference"/>
          <w:rFonts w:ascii="Times New Roman" w:hAnsi="Times New Roman"/>
          <w:iCs/>
          <w:sz w:val="24"/>
        </w:rPr>
        <w:footnoteReference w:id="27"/>
      </w:r>
      <w:r w:rsidR="005526EC" w:rsidRPr="009A5445">
        <w:rPr>
          <w:rFonts w:ascii="Times New Roman" w:hAnsi="Times New Roman"/>
          <w:iCs/>
        </w:rPr>
        <w:t>.</w:t>
      </w:r>
      <w:r w:rsidR="003A1234" w:rsidRPr="009A5445">
        <w:rPr>
          <w:rFonts w:ascii="Times New Roman" w:hAnsi="Times New Roman"/>
        </w:rPr>
        <w:t xml:space="preserve"> </w:t>
      </w:r>
      <w:r w:rsidR="003A1234" w:rsidRPr="009A5445">
        <w:rPr>
          <w:rFonts w:ascii="Times New Roman" w:hAnsi="Times New Roman"/>
          <w:iCs/>
        </w:rPr>
        <w:t>The usual reference to the set</w:t>
      </w:r>
      <w:r w:rsidR="00DD0C39" w:rsidRPr="009A5445">
        <w:rPr>
          <w:rFonts w:ascii="Times New Roman" w:hAnsi="Times New Roman"/>
          <w:iCs/>
        </w:rPr>
        <w:t>s</w:t>
      </w:r>
      <w:r w:rsidR="003A1234" w:rsidRPr="009A5445">
        <w:rPr>
          <w:rFonts w:ascii="Times New Roman" w:hAnsi="Times New Roman"/>
          <w:iCs/>
        </w:rPr>
        <w:t xml:space="preserve"> of rights includes all claim rights, privileges, powers</w:t>
      </w:r>
      <w:r w:rsidR="001A46FA" w:rsidRPr="009A5445">
        <w:rPr>
          <w:rFonts w:ascii="Times New Roman" w:hAnsi="Times New Roman"/>
          <w:iCs/>
        </w:rPr>
        <w:t>,</w:t>
      </w:r>
      <w:r w:rsidR="003A1234" w:rsidRPr="009A5445">
        <w:rPr>
          <w:rFonts w:ascii="Times New Roman" w:hAnsi="Times New Roman"/>
          <w:iCs/>
        </w:rPr>
        <w:t xml:space="preserve"> and immunities</w:t>
      </w:r>
      <w:r w:rsidR="003A1234" w:rsidRPr="009A5445">
        <w:rPr>
          <w:rStyle w:val="FootnoteReference"/>
          <w:rFonts w:ascii="Times New Roman" w:hAnsi="Times New Roman"/>
          <w:iCs/>
          <w:sz w:val="24"/>
        </w:rPr>
        <w:footnoteReference w:id="28"/>
      </w:r>
      <w:r w:rsidR="003A1234" w:rsidRPr="009A5445">
        <w:rPr>
          <w:rFonts w:ascii="Times New Roman" w:hAnsi="Times New Roman"/>
          <w:iCs/>
        </w:rPr>
        <w:t>.</w:t>
      </w:r>
    </w:p>
    <w:p w14:paraId="3CAB3B79" w14:textId="17CAAADC" w:rsidR="0015569B" w:rsidRPr="009A5445" w:rsidRDefault="003A1234"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7259A2" w:rsidRPr="009A5445">
        <w:rPr>
          <w:rFonts w:ascii="Times New Roman" w:hAnsi="Times New Roman"/>
          <w:iCs/>
        </w:rPr>
        <w:t xml:space="preserve">Although </w:t>
      </w:r>
      <w:r w:rsidR="00E04E8C" w:rsidRPr="009A5445">
        <w:rPr>
          <w:rFonts w:ascii="Times New Roman" w:hAnsi="Times New Roman"/>
          <w:iCs/>
        </w:rPr>
        <w:t>many of the older</w:t>
      </w:r>
      <w:r w:rsidR="000D722B" w:rsidRPr="009A5445">
        <w:rPr>
          <w:rFonts w:ascii="Times New Roman" w:hAnsi="Times New Roman"/>
          <w:iCs/>
        </w:rPr>
        <w:t xml:space="preserve"> cases of </w:t>
      </w:r>
      <w:r w:rsidR="00F16597" w:rsidRPr="009A5445">
        <w:rPr>
          <w:rFonts w:ascii="Times New Roman" w:hAnsi="Times New Roman"/>
        </w:rPr>
        <w:t>election by</w:t>
      </w:r>
      <w:r w:rsidR="00F16597" w:rsidRPr="009A5445">
        <w:rPr>
          <w:rFonts w:ascii="Times New Roman" w:hAnsi="Times New Roman"/>
          <w:iCs/>
        </w:rPr>
        <w:t xml:space="preserve"> </w:t>
      </w:r>
      <w:r w:rsidR="000D722B" w:rsidRPr="009A5445">
        <w:rPr>
          <w:rFonts w:ascii="Times New Roman" w:hAnsi="Times New Roman"/>
          <w:iCs/>
        </w:rPr>
        <w:t>affirmation</w:t>
      </w:r>
      <w:r w:rsidR="00DD0C39" w:rsidRPr="009A5445">
        <w:rPr>
          <w:rFonts w:ascii="Times New Roman" w:hAnsi="Times New Roman"/>
          <w:iCs/>
        </w:rPr>
        <w:t xml:space="preserve"> </w:t>
      </w:r>
      <w:r w:rsidR="00BF58B7" w:rsidRPr="009A5445">
        <w:rPr>
          <w:rFonts w:ascii="Times New Roman" w:hAnsi="Times New Roman"/>
          <w:iCs/>
        </w:rPr>
        <w:t>(including in this Court</w:t>
      </w:r>
      <w:r w:rsidR="00BF58B7" w:rsidRPr="009A5445">
        <w:rPr>
          <w:rStyle w:val="FootnoteReference"/>
          <w:rFonts w:ascii="Times New Roman" w:hAnsi="Times New Roman"/>
          <w:iCs/>
          <w:sz w:val="24"/>
        </w:rPr>
        <w:footnoteReference w:id="29"/>
      </w:r>
      <w:r w:rsidR="00BF58B7" w:rsidRPr="009A5445">
        <w:rPr>
          <w:rFonts w:ascii="Times New Roman" w:hAnsi="Times New Roman"/>
        </w:rPr>
        <w:t xml:space="preserve">) </w:t>
      </w:r>
      <w:r w:rsidR="00E04E8C" w:rsidRPr="009A5445">
        <w:rPr>
          <w:rFonts w:ascii="Times New Roman" w:hAnsi="Times New Roman"/>
          <w:iCs/>
        </w:rPr>
        <w:t>described the principle as one of</w:t>
      </w:r>
      <w:r w:rsidR="000D722B" w:rsidRPr="009A5445">
        <w:rPr>
          <w:rFonts w:ascii="Times New Roman" w:hAnsi="Times New Roman"/>
          <w:iCs/>
        </w:rPr>
        <w:t xml:space="preserve"> "waiver",</w:t>
      </w:r>
      <w:r w:rsidR="007225F6" w:rsidRPr="009A5445">
        <w:rPr>
          <w:rFonts w:ascii="Times New Roman" w:hAnsi="Times New Roman"/>
          <w:iCs/>
        </w:rPr>
        <w:t xml:space="preserve"> and </w:t>
      </w:r>
      <w:r w:rsidR="007259A2" w:rsidRPr="009A5445">
        <w:rPr>
          <w:rFonts w:ascii="Times New Roman" w:hAnsi="Times New Roman"/>
          <w:iCs/>
        </w:rPr>
        <w:t xml:space="preserve">although </w:t>
      </w:r>
      <w:r w:rsidR="007225F6" w:rsidRPr="009A5445">
        <w:rPr>
          <w:rFonts w:ascii="Times New Roman" w:hAnsi="Times New Roman"/>
          <w:iCs/>
        </w:rPr>
        <w:t xml:space="preserve">it might be possible to express modern cases involving affirmation of a contract </w:t>
      </w:r>
      <w:r w:rsidR="000C786F" w:rsidRPr="009A5445">
        <w:rPr>
          <w:rFonts w:ascii="Times New Roman" w:hAnsi="Times New Roman"/>
        </w:rPr>
        <w:t>in terms of irrevocable waiver of</w:t>
      </w:r>
      <w:r w:rsidR="007225F6" w:rsidRPr="009A5445">
        <w:rPr>
          <w:rFonts w:ascii="Times New Roman" w:hAnsi="Times New Roman"/>
          <w:iCs/>
        </w:rPr>
        <w:t xml:space="preserve"> a power to terminate the con</w:t>
      </w:r>
      <w:r w:rsidR="007259A2" w:rsidRPr="009A5445">
        <w:rPr>
          <w:rFonts w:ascii="Times New Roman" w:hAnsi="Times New Roman"/>
          <w:iCs/>
        </w:rPr>
        <w:t xml:space="preserve">tract, the language of </w:t>
      </w:r>
      <w:r w:rsidR="005E1A48" w:rsidRPr="009A5445">
        <w:rPr>
          <w:rFonts w:ascii="Times New Roman" w:hAnsi="Times New Roman"/>
          <w:iCs/>
        </w:rPr>
        <w:t>"</w:t>
      </w:r>
      <w:r w:rsidR="007259A2" w:rsidRPr="009A5445">
        <w:rPr>
          <w:rFonts w:ascii="Times New Roman" w:hAnsi="Times New Roman"/>
          <w:iCs/>
        </w:rPr>
        <w:t>waiver</w:t>
      </w:r>
      <w:r w:rsidR="005E1A48" w:rsidRPr="009A5445">
        <w:rPr>
          <w:rFonts w:ascii="Times New Roman" w:hAnsi="Times New Roman"/>
          <w:iCs/>
        </w:rPr>
        <w:t>"</w:t>
      </w:r>
      <w:r w:rsidR="007259A2" w:rsidRPr="009A5445">
        <w:rPr>
          <w:rFonts w:ascii="Times New Roman" w:hAnsi="Times New Roman"/>
          <w:iCs/>
        </w:rPr>
        <w:t xml:space="preserve"> can distract in </w:t>
      </w:r>
      <w:r w:rsidR="00E04E8C" w:rsidRPr="009A5445">
        <w:rPr>
          <w:rFonts w:ascii="Times New Roman" w:hAnsi="Times New Roman"/>
          <w:iCs/>
        </w:rPr>
        <w:t>this area. A</w:t>
      </w:r>
      <w:r w:rsidR="00673CD5" w:rsidRPr="009A5445">
        <w:rPr>
          <w:rFonts w:ascii="Times New Roman" w:hAnsi="Times New Roman"/>
          <w:iCs/>
        </w:rPr>
        <w:t xml:space="preserve">s three members of this Court observed in </w:t>
      </w:r>
      <w:r w:rsidR="00673CD5" w:rsidRPr="009A5445">
        <w:rPr>
          <w:rFonts w:ascii="Times New Roman" w:hAnsi="Times New Roman"/>
          <w:i/>
          <w:iCs/>
        </w:rPr>
        <w:t>Agricultural and Rural Finance Pty Ltd v Gardiner</w:t>
      </w:r>
      <w:r w:rsidR="00673CD5" w:rsidRPr="009A5445">
        <w:rPr>
          <w:rStyle w:val="FootnoteReference"/>
          <w:rFonts w:ascii="Times New Roman" w:hAnsi="Times New Roman"/>
          <w:iCs/>
          <w:sz w:val="24"/>
        </w:rPr>
        <w:footnoteReference w:id="30"/>
      </w:r>
      <w:r w:rsidR="00A35D75" w:rsidRPr="009A5445">
        <w:rPr>
          <w:rFonts w:ascii="Times New Roman" w:hAnsi="Times New Roman"/>
          <w:iCs/>
        </w:rPr>
        <w:t>, the "[c]ircumstances in which there is an election between inconsistent rights are radically differen</w:t>
      </w:r>
      <w:r w:rsidR="00C434CE" w:rsidRPr="009A5445">
        <w:rPr>
          <w:rFonts w:ascii="Times New Roman" w:hAnsi="Times New Roman"/>
          <w:iCs/>
        </w:rPr>
        <w:t>t</w:t>
      </w:r>
      <w:r w:rsidR="00A35D75" w:rsidRPr="009A5445">
        <w:rPr>
          <w:rFonts w:ascii="Times New Roman" w:hAnsi="Times New Roman"/>
          <w:iCs/>
        </w:rPr>
        <w:t xml:space="preserve"> from some others in which there is said to be a waiver of rights". </w:t>
      </w:r>
      <w:r w:rsidR="00E651CF" w:rsidRPr="009A5445">
        <w:rPr>
          <w:rFonts w:ascii="Times New Roman" w:hAnsi="Times New Roman"/>
          <w:iCs/>
        </w:rPr>
        <w:t xml:space="preserve">In the law of contract, the better description of this doctrine is </w:t>
      </w:r>
      <w:r w:rsidR="000C465F" w:rsidRPr="009A5445">
        <w:rPr>
          <w:rFonts w:ascii="Times New Roman" w:hAnsi="Times New Roman"/>
          <w:iCs/>
        </w:rPr>
        <w:t>election by affirmation</w:t>
      </w:r>
      <w:r w:rsidR="001C700C" w:rsidRPr="009A5445">
        <w:rPr>
          <w:rStyle w:val="FootnoteReference"/>
          <w:rFonts w:ascii="Times New Roman" w:hAnsi="Times New Roman"/>
          <w:iCs/>
          <w:sz w:val="24"/>
        </w:rPr>
        <w:footnoteReference w:id="31"/>
      </w:r>
      <w:r w:rsidR="000C465F" w:rsidRPr="009A5445">
        <w:rPr>
          <w:rFonts w:ascii="Times New Roman" w:hAnsi="Times New Roman"/>
          <w:iCs/>
        </w:rPr>
        <w:t>.</w:t>
      </w:r>
    </w:p>
    <w:p w14:paraId="4D7007C5" w14:textId="25601CFA" w:rsidR="00FB76C9" w:rsidRPr="009A5445" w:rsidRDefault="005D11D9"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886529" w:rsidRPr="009A5445">
        <w:rPr>
          <w:rFonts w:ascii="Times New Roman" w:hAnsi="Times New Roman"/>
          <w:iCs/>
        </w:rPr>
        <w:t xml:space="preserve">The majority of the Full Court in this case, and Delor Vue's submissions in this Court, sought to </w:t>
      </w:r>
      <w:r w:rsidRPr="009A5445">
        <w:rPr>
          <w:rFonts w:ascii="Times New Roman" w:hAnsi="Times New Roman"/>
          <w:iCs/>
        </w:rPr>
        <w:t xml:space="preserve">expand the application of this doctrine of </w:t>
      </w:r>
      <w:r w:rsidR="007C299F" w:rsidRPr="009A5445">
        <w:rPr>
          <w:rFonts w:ascii="Times New Roman" w:hAnsi="Times New Roman"/>
          <w:iCs/>
        </w:rPr>
        <w:t>election</w:t>
      </w:r>
      <w:r w:rsidR="007C299F" w:rsidRPr="009A5445">
        <w:rPr>
          <w:rFonts w:ascii="Times New Roman" w:hAnsi="Times New Roman"/>
        </w:rPr>
        <w:t xml:space="preserve"> by</w:t>
      </w:r>
      <w:r w:rsidR="007C299F" w:rsidRPr="009A5445">
        <w:rPr>
          <w:rFonts w:ascii="Times New Roman" w:hAnsi="Times New Roman"/>
          <w:iCs/>
        </w:rPr>
        <w:t xml:space="preserve"> </w:t>
      </w:r>
      <w:r w:rsidRPr="009A5445">
        <w:rPr>
          <w:rFonts w:ascii="Times New Roman" w:hAnsi="Times New Roman"/>
          <w:iCs/>
        </w:rPr>
        <w:lastRenderedPageBreak/>
        <w:t>affirmation in order to create a</w:t>
      </w:r>
      <w:r w:rsidR="00DE274C" w:rsidRPr="009A5445">
        <w:rPr>
          <w:rFonts w:ascii="Times New Roman" w:hAnsi="Times New Roman"/>
          <w:iCs/>
        </w:rPr>
        <w:t xml:space="preserve"> new</w:t>
      </w:r>
      <w:r w:rsidRPr="009A5445">
        <w:rPr>
          <w:rFonts w:ascii="Times New Roman" w:hAnsi="Times New Roman"/>
          <w:iCs/>
        </w:rPr>
        <w:t xml:space="preserve"> principle that would make irrevocable </w:t>
      </w:r>
      <w:r w:rsidR="00DE274C" w:rsidRPr="009A5445">
        <w:rPr>
          <w:rFonts w:ascii="Times New Roman" w:hAnsi="Times New Roman"/>
          <w:iCs/>
        </w:rPr>
        <w:t>the</w:t>
      </w:r>
      <w:r w:rsidRPr="009A5445">
        <w:rPr>
          <w:rFonts w:ascii="Times New Roman" w:hAnsi="Times New Roman"/>
          <w:iCs/>
        </w:rPr>
        <w:t xml:space="preserve"> waiver</w:t>
      </w:r>
      <w:r w:rsidR="00DE274C" w:rsidRPr="009A5445">
        <w:rPr>
          <w:rFonts w:ascii="Times New Roman" w:hAnsi="Times New Roman"/>
          <w:iCs/>
        </w:rPr>
        <w:t xml:space="preserve"> by Allianz</w:t>
      </w:r>
      <w:r w:rsidRPr="009A5445">
        <w:rPr>
          <w:rFonts w:ascii="Times New Roman" w:hAnsi="Times New Roman"/>
          <w:iCs/>
        </w:rPr>
        <w:t xml:space="preserve"> of </w:t>
      </w:r>
      <w:r w:rsidR="007E1103" w:rsidRPr="009A5445">
        <w:rPr>
          <w:rFonts w:ascii="Times New Roman" w:hAnsi="Times New Roman"/>
        </w:rPr>
        <w:t>the</w:t>
      </w:r>
      <w:r w:rsidR="007E1103" w:rsidRPr="009A5445">
        <w:rPr>
          <w:rFonts w:ascii="Times New Roman" w:hAnsi="Times New Roman"/>
          <w:iCs/>
        </w:rPr>
        <w:t xml:space="preserve"> </w:t>
      </w:r>
      <w:r w:rsidRPr="009A5445">
        <w:rPr>
          <w:rFonts w:ascii="Times New Roman" w:hAnsi="Times New Roman"/>
          <w:iCs/>
        </w:rPr>
        <w:t>defence under s</w:t>
      </w:r>
      <w:r w:rsidR="009D4626" w:rsidRPr="009A5445">
        <w:rPr>
          <w:rFonts w:ascii="Times New Roman" w:hAnsi="Times New Roman"/>
          <w:iCs/>
        </w:rPr>
        <w:t> </w:t>
      </w:r>
      <w:r w:rsidRPr="009A5445">
        <w:rPr>
          <w:rFonts w:ascii="Times New Roman" w:hAnsi="Times New Roman"/>
          <w:iCs/>
        </w:rPr>
        <w:t xml:space="preserve">28(3) of the </w:t>
      </w:r>
      <w:r w:rsidRPr="009A5445">
        <w:rPr>
          <w:rFonts w:ascii="Times New Roman" w:hAnsi="Times New Roman"/>
          <w:i/>
          <w:iCs/>
        </w:rPr>
        <w:t>Insurance Contracts Act</w:t>
      </w:r>
      <w:r w:rsidRPr="009A5445">
        <w:rPr>
          <w:rFonts w:ascii="Times New Roman" w:hAnsi="Times New Roman"/>
          <w:iCs/>
        </w:rPr>
        <w:t>.</w:t>
      </w:r>
      <w:r w:rsidR="003826DF" w:rsidRPr="009A5445">
        <w:rPr>
          <w:rFonts w:ascii="Times New Roman" w:hAnsi="Times New Roman"/>
          <w:iCs/>
        </w:rPr>
        <w:t xml:space="preserve"> As the majority in the Full Court expressed the point, </w:t>
      </w:r>
      <w:r w:rsidR="001F0D6C" w:rsidRPr="009A5445">
        <w:rPr>
          <w:rFonts w:ascii="Times New Roman" w:hAnsi="Times New Roman"/>
          <w:iCs/>
        </w:rPr>
        <w:t xml:space="preserve">the doctrine of election </w:t>
      </w:r>
      <w:r w:rsidR="00731F36" w:rsidRPr="009A5445">
        <w:rPr>
          <w:rFonts w:ascii="Times New Roman" w:hAnsi="Times New Roman"/>
          <w:iCs/>
        </w:rPr>
        <w:t>would be applied to require an insurer "no</w:t>
      </w:r>
      <w:r w:rsidR="00182E99" w:rsidRPr="009A5445">
        <w:rPr>
          <w:rFonts w:ascii="Times New Roman" w:hAnsi="Times New Roman"/>
        </w:rPr>
        <w:t>t</w:t>
      </w:r>
      <w:r w:rsidR="00731F36" w:rsidRPr="009A5445">
        <w:rPr>
          <w:rFonts w:ascii="Times New Roman" w:hAnsi="Times New Roman"/>
          <w:iCs/>
        </w:rPr>
        <w:t xml:space="preserve"> to adopt inconsistent positions </w:t>
      </w:r>
      <w:r w:rsidR="00591EF7" w:rsidRPr="009A5445">
        <w:rPr>
          <w:rFonts w:ascii="Times New Roman" w:hAnsi="Times New Roman"/>
          <w:iCs/>
        </w:rPr>
        <w:t xml:space="preserve">under the same policy of insurance in circumstances where one of those positions was consistent only with accepting liability under the policy </w:t>
      </w:r>
      <w:r w:rsidR="00930B3B" w:rsidRPr="009A5445">
        <w:rPr>
          <w:rFonts w:ascii="Times New Roman" w:hAnsi="Times New Roman"/>
          <w:iCs/>
        </w:rPr>
        <w:t>and the other position was consistent only with denying liability"</w:t>
      </w:r>
      <w:r w:rsidR="00930B3B" w:rsidRPr="009A5445">
        <w:rPr>
          <w:rStyle w:val="FootnoteReference"/>
          <w:rFonts w:ascii="Times New Roman" w:hAnsi="Times New Roman"/>
          <w:iCs/>
          <w:sz w:val="24"/>
        </w:rPr>
        <w:footnoteReference w:id="32"/>
      </w:r>
      <w:r w:rsidR="00930B3B" w:rsidRPr="009A5445">
        <w:rPr>
          <w:rFonts w:ascii="Times New Roman" w:hAnsi="Times New Roman"/>
          <w:iCs/>
        </w:rPr>
        <w:t>.</w:t>
      </w:r>
      <w:r w:rsidR="00980AA6" w:rsidRPr="009A5445">
        <w:rPr>
          <w:rFonts w:ascii="Times New Roman" w:hAnsi="Times New Roman"/>
        </w:rPr>
        <w:t xml:space="preserve"> In short, an insurer can</w:t>
      </w:r>
      <w:r w:rsidR="0069204A" w:rsidRPr="009A5445">
        <w:rPr>
          <w:rFonts w:ascii="Times New Roman" w:hAnsi="Times New Roman"/>
        </w:rPr>
        <w:t xml:space="preserve"> never</w:t>
      </w:r>
      <w:r w:rsidR="00980AA6" w:rsidRPr="009A5445">
        <w:rPr>
          <w:rFonts w:ascii="Times New Roman" w:hAnsi="Times New Roman"/>
        </w:rPr>
        <w:t xml:space="preserve"> revoke a </w:t>
      </w:r>
      <w:r w:rsidR="00D93156" w:rsidRPr="009A5445">
        <w:rPr>
          <w:rFonts w:ascii="Times New Roman" w:hAnsi="Times New Roman"/>
        </w:rPr>
        <w:t xml:space="preserve">waiver of a statutory defence </w:t>
      </w:r>
      <w:r w:rsidR="0069204A" w:rsidRPr="009A5445">
        <w:rPr>
          <w:rFonts w:ascii="Times New Roman" w:hAnsi="Times New Roman"/>
        </w:rPr>
        <w:t xml:space="preserve">that would permit </w:t>
      </w:r>
      <w:r w:rsidR="003C3EF0" w:rsidRPr="009A5445">
        <w:rPr>
          <w:rFonts w:ascii="Times New Roman" w:hAnsi="Times New Roman"/>
        </w:rPr>
        <w:t>the insurer</w:t>
      </w:r>
      <w:r w:rsidR="0069204A" w:rsidRPr="009A5445">
        <w:rPr>
          <w:rFonts w:ascii="Times New Roman" w:hAnsi="Times New Roman"/>
        </w:rPr>
        <w:t xml:space="preserve"> to reduce </w:t>
      </w:r>
      <w:r w:rsidR="006D630C" w:rsidRPr="009A5445">
        <w:rPr>
          <w:rFonts w:ascii="Times New Roman" w:hAnsi="Times New Roman"/>
        </w:rPr>
        <w:t xml:space="preserve">its </w:t>
      </w:r>
      <w:r w:rsidR="0069204A" w:rsidRPr="009A5445">
        <w:rPr>
          <w:rFonts w:ascii="Times New Roman" w:hAnsi="Times New Roman"/>
        </w:rPr>
        <w:t>liability under a contract of insurance.</w:t>
      </w:r>
    </w:p>
    <w:p w14:paraId="4B699265" w14:textId="0F52D3DE" w:rsidR="00C60EC2" w:rsidRPr="009A5445" w:rsidRDefault="00FB76C9" w:rsidP="009A5445">
      <w:pPr>
        <w:pStyle w:val="HeadingL2"/>
        <w:spacing w:after="260" w:line="280" w:lineRule="exact"/>
        <w:ind w:right="0"/>
        <w:jc w:val="both"/>
        <w:rPr>
          <w:rFonts w:ascii="Times New Roman" w:hAnsi="Times New Roman"/>
        </w:rPr>
      </w:pPr>
      <w:r w:rsidRPr="009A5445">
        <w:rPr>
          <w:rFonts w:ascii="Times New Roman" w:hAnsi="Times New Roman"/>
        </w:rPr>
        <w:t>The</w:t>
      </w:r>
      <w:r w:rsidR="00507C67" w:rsidRPr="009A5445">
        <w:rPr>
          <w:rFonts w:ascii="Times New Roman" w:hAnsi="Times New Roman"/>
        </w:rPr>
        <w:t xml:space="preserve"> historical origins of election by affirmation</w:t>
      </w:r>
    </w:p>
    <w:p w14:paraId="21A5EF04" w14:textId="55257D07" w:rsidR="007D4F6D" w:rsidRPr="009A5445" w:rsidRDefault="00C60EC2"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9829C5" w:rsidRPr="009A5445">
        <w:rPr>
          <w:rFonts w:ascii="Times New Roman" w:hAnsi="Times New Roman"/>
          <w:iCs/>
        </w:rPr>
        <w:t xml:space="preserve">Historically, </w:t>
      </w:r>
      <w:r w:rsidR="001A0C61" w:rsidRPr="009A5445">
        <w:rPr>
          <w:rFonts w:ascii="Times New Roman" w:hAnsi="Times New Roman"/>
          <w:iCs/>
        </w:rPr>
        <w:t>an</w:t>
      </w:r>
      <w:r w:rsidR="009829C5" w:rsidRPr="009A5445">
        <w:rPr>
          <w:rFonts w:ascii="Times New Roman" w:hAnsi="Times New Roman"/>
          <w:iCs/>
        </w:rPr>
        <w:t xml:space="preserve"> election </w:t>
      </w:r>
      <w:r w:rsidR="001A0C61" w:rsidRPr="009A5445">
        <w:rPr>
          <w:rFonts w:ascii="Times New Roman" w:hAnsi="Times New Roman"/>
          <w:iCs/>
        </w:rPr>
        <w:t xml:space="preserve">by affirmation of a contractual term </w:t>
      </w:r>
      <w:r w:rsidR="009829C5" w:rsidRPr="009A5445">
        <w:rPr>
          <w:rFonts w:ascii="Times New Roman" w:hAnsi="Times New Roman"/>
          <w:iCs/>
        </w:rPr>
        <w:t xml:space="preserve">arose in circumstances in which </w:t>
      </w:r>
      <w:r w:rsidR="00DC2484" w:rsidRPr="009A5445">
        <w:rPr>
          <w:rFonts w:ascii="Times New Roman" w:hAnsi="Times New Roman"/>
          <w:iCs/>
        </w:rPr>
        <w:t xml:space="preserve">the performance of </w:t>
      </w:r>
      <w:r w:rsidR="002108C9" w:rsidRPr="009A5445">
        <w:rPr>
          <w:rFonts w:ascii="Times New Roman" w:hAnsi="Times New Roman"/>
          <w:iCs/>
        </w:rPr>
        <w:t>an</w:t>
      </w:r>
      <w:r w:rsidR="009829C5" w:rsidRPr="009A5445">
        <w:rPr>
          <w:rFonts w:ascii="Times New Roman" w:hAnsi="Times New Roman"/>
          <w:iCs/>
        </w:rPr>
        <w:t xml:space="preserve"> </w:t>
      </w:r>
      <w:r w:rsidR="00DC2484" w:rsidRPr="009A5445">
        <w:rPr>
          <w:rFonts w:ascii="Times New Roman" w:hAnsi="Times New Roman"/>
          <w:iCs/>
        </w:rPr>
        <w:t>obligation</w:t>
      </w:r>
      <w:r w:rsidR="002108C9" w:rsidRPr="009A5445">
        <w:rPr>
          <w:rFonts w:ascii="Times New Roman" w:hAnsi="Times New Roman"/>
          <w:iCs/>
        </w:rPr>
        <w:t xml:space="preserve"> by one party</w:t>
      </w:r>
      <w:r w:rsidR="009829C5" w:rsidRPr="009A5445">
        <w:rPr>
          <w:rFonts w:ascii="Times New Roman" w:hAnsi="Times New Roman"/>
          <w:iCs/>
        </w:rPr>
        <w:t xml:space="preserve"> was</w:t>
      </w:r>
      <w:r w:rsidR="002108C9" w:rsidRPr="009A5445">
        <w:rPr>
          <w:rFonts w:ascii="Times New Roman" w:hAnsi="Times New Roman"/>
          <w:iCs/>
        </w:rPr>
        <w:t xml:space="preserve"> seen as</w:t>
      </w:r>
      <w:r w:rsidR="009829C5" w:rsidRPr="009A5445">
        <w:rPr>
          <w:rFonts w:ascii="Times New Roman" w:hAnsi="Times New Roman"/>
          <w:iCs/>
        </w:rPr>
        <w:t xml:space="preserve"> a condition precedent </w:t>
      </w:r>
      <w:r w:rsidR="00D60BD4" w:rsidRPr="009A5445">
        <w:rPr>
          <w:rFonts w:ascii="Times New Roman" w:hAnsi="Times New Roman"/>
        </w:rPr>
        <w:t>to</w:t>
      </w:r>
      <w:r w:rsidR="009829C5" w:rsidRPr="009A5445">
        <w:rPr>
          <w:rFonts w:ascii="Times New Roman" w:hAnsi="Times New Roman"/>
          <w:iCs/>
        </w:rPr>
        <w:t xml:space="preserve"> the </w:t>
      </w:r>
      <w:r w:rsidR="00DC2484" w:rsidRPr="009A5445">
        <w:rPr>
          <w:rFonts w:ascii="Times New Roman" w:hAnsi="Times New Roman"/>
          <w:iCs/>
        </w:rPr>
        <w:t xml:space="preserve">existence of </w:t>
      </w:r>
      <w:r w:rsidR="002108C9" w:rsidRPr="009A5445">
        <w:rPr>
          <w:rFonts w:ascii="Times New Roman" w:hAnsi="Times New Roman"/>
          <w:iCs/>
        </w:rPr>
        <w:t>an obligation of the other party</w:t>
      </w:r>
      <w:r w:rsidR="0067120B" w:rsidRPr="009A5445">
        <w:rPr>
          <w:rStyle w:val="FootnoteReference"/>
          <w:rFonts w:ascii="Times New Roman" w:hAnsi="Times New Roman"/>
          <w:iCs/>
          <w:sz w:val="24"/>
        </w:rPr>
        <w:footnoteReference w:id="33"/>
      </w:r>
      <w:r w:rsidR="00DC2484" w:rsidRPr="009A5445">
        <w:rPr>
          <w:rFonts w:ascii="Times New Roman" w:hAnsi="Times New Roman"/>
          <w:iCs/>
        </w:rPr>
        <w:t>.</w:t>
      </w:r>
      <w:r w:rsidR="00F83319" w:rsidRPr="009A5445">
        <w:rPr>
          <w:rFonts w:ascii="Times New Roman" w:hAnsi="Times New Roman"/>
          <w:iCs/>
        </w:rPr>
        <w:t xml:space="preserve"> </w:t>
      </w:r>
      <w:r w:rsidR="00F20186" w:rsidRPr="009A5445">
        <w:rPr>
          <w:rFonts w:ascii="Times New Roman" w:hAnsi="Times New Roman"/>
          <w:iCs/>
        </w:rPr>
        <w:t>As Denning</w:t>
      </w:r>
      <w:r w:rsidR="009D4626" w:rsidRPr="009A5445">
        <w:rPr>
          <w:rFonts w:ascii="Times New Roman" w:hAnsi="Times New Roman"/>
          <w:iCs/>
        </w:rPr>
        <w:t> </w:t>
      </w:r>
      <w:r w:rsidR="000E4584" w:rsidRPr="009A5445">
        <w:rPr>
          <w:rFonts w:ascii="Times New Roman" w:hAnsi="Times New Roman"/>
          <w:iCs/>
        </w:rPr>
        <w:t>MR</w:t>
      </w:r>
      <w:r w:rsidR="00F20186" w:rsidRPr="009A5445">
        <w:rPr>
          <w:rFonts w:ascii="Times New Roman" w:hAnsi="Times New Roman"/>
          <w:iCs/>
        </w:rPr>
        <w:t xml:space="preserve"> explained, </w:t>
      </w:r>
      <w:r w:rsidR="00E14353" w:rsidRPr="009A5445">
        <w:rPr>
          <w:rFonts w:ascii="Times New Roman" w:hAnsi="Times New Roman"/>
          <w:iCs/>
        </w:rPr>
        <w:t xml:space="preserve">"[u]nder the old forms of pleading, a plaintiff had to aver and prove </w:t>
      </w:r>
      <w:r w:rsidR="008B2F18" w:rsidRPr="009A5445">
        <w:rPr>
          <w:rFonts w:ascii="Times New Roman" w:hAnsi="Times New Roman"/>
          <w:iCs/>
        </w:rPr>
        <w:t xml:space="preserve">that [they] had performed all conditions precedent or that </w:t>
      </w:r>
      <w:r w:rsidR="001B3FE4" w:rsidRPr="009A5445">
        <w:rPr>
          <w:rFonts w:ascii="Times New Roman" w:hAnsi="Times New Roman"/>
          <w:iCs/>
        </w:rPr>
        <w:t>[they were]</w:t>
      </w:r>
      <w:r w:rsidR="008B2F18" w:rsidRPr="009A5445">
        <w:rPr>
          <w:rFonts w:ascii="Times New Roman" w:hAnsi="Times New Roman"/>
          <w:iCs/>
        </w:rPr>
        <w:t xml:space="preserve"> ready</w:t>
      </w:r>
      <w:r w:rsidR="001B3FE4" w:rsidRPr="009A5445">
        <w:rPr>
          <w:rFonts w:ascii="Times New Roman" w:hAnsi="Times New Roman"/>
          <w:iCs/>
        </w:rPr>
        <w:t xml:space="preserve"> and willing to perform them"</w:t>
      </w:r>
      <w:r w:rsidR="001B3FE4" w:rsidRPr="009A5445">
        <w:rPr>
          <w:rStyle w:val="FootnoteReference"/>
          <w:rFonts w:ascii="Times New Roman" w:hAnsi="Times New Roman"/>
          <w:iCs/>
          <w:sz w:val="24"/>
        </w:rPr>
        <w:footnoteReference w:id="34"/>
      </w:r>
      <w:r w:rsidR="001B3FE4" w:rsidRPr="009A5445">
        <w:rPr>
          <w:rFonts w:ascii="Times New Roman" w:hAnsi="Times New Roman"/>
          <w:iCs/>
        </w:rPr>
        <w:t>.</w:t>
      </w:r>
      <w:r w:rsidR="008B2F18" w:rsidRPr="009A5445">
        <w:rPr>
          <w:rFonts w:ascii="Times New Roman" w:hAnsi="Times New Roman"/>
          <w:iCs/>
        </w:rPr>
        <w:t xml:space="preserve"> </w:t>
      </w:r>
      <w:r w:rsidR="004232FF" w:rsidRPr="009A5445">
        <w:rPr>
          <w:rFonts w:ascii="Times New Roman" w:hAnsi="Times New Roman"/>
          <w:iCs/>
        </w:rPr>
        <w:t xml:space="preserve">If the condition precedent failed, the counterparty could, nevertheless, affirm the </w:t>
      </w:r>
      <w:r w:rsidR="00557055" w:rsidRPr="009A5445">
        <w:rPr>
          <w:rFonts w:ascii="Times New Roman" w:hAnsi="Times New Roman"/>
          <w:iCs/>
        </w:rPr>
        <w:t>corresponding obligation.</w:t>
      </w:r>
    </w:p>
    <w:p w14:paraId="429ECEE5" w14:textId="1C8228E4" w:rsidR="008143F9" w:rsidRPr="009A5445" w:rsidRDefault="007D4F6D"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One example was where </w:t>
      </w:r>
      <w:r w:rsidR="006F6C75" w:rsidRPr="009A5445">
        <w:rPr>
          <w:rFonts w:ascii="Times New Roman" w:hAnsi="Times New Roman"/>
          <w:iCs/>
        </w:rPr>
        <w:t>a</w:t>
      </w:r>
      <w:r w:rsidR="006524C4" w:rsidRPr="009A5445">
        <w:rPr>
          <w:rFonts w:ascii="Times New Roman" w:hAnsi="Times New Roman"/>
          <w:iCs/>
        </w:rPr>
        <w:t xml:space="preserve"> </w:t>
      </w:r>
      <w:r w:rsidR="00606E01" w:rsidRPr="009A5445">
        <w:rPr>
          <w:rFonts w:ascii="Times New Roman" w:hAnsi="Times New Roman"/>
        </w:rPr>
        <w:t>tenant</w:t>
      </w:r>
      <w:r w:rsidR="00606E01" w:rsidRPr="009A5445">
        <w:rPr>
          <w:rFonts w:ascii="Times New Roman" w:hAnsi="Times New Roman"/>
          <w:iCs/>
        </w:rPr>
        <w:t xml:space="preserve"> </w:t>
      </w:r>
      <w:r w:rsidR="006524C4" w:rsidRPr="009A5445">
        <w:rPr>
          <w:rFonts w:ascii="Times New Roman" w:hAnsi="Times New Roman"/>
          <w:iCs/>
        </w:rPr>
        <w:t>breached a</w:t>
      </w:r>
      <w:r w:rsidR="006F6C75" w:rsidRPr="009A5445">
        <w:rPr>
          <w:rFonts w:ascii="Times New Roman" w:hAnsi="Times New Roman"/>
          <w:iCs/>
        </w:rPr>
        <w:t xml:space="preserve"> </w:t>
      </w:r>
      <w:r w:rsidR="00F80FA4" w:rsidRPr="009A5445">
        <w:rPr>
          <w:rFonts w:ascii="Times New Roman" w:hAnsi="Times New Roman"/>
          <w:iCs/>
        </w:rPr>
        <w:t xml:space="preserve">leasehold covenant </w:t>
      </w:r>
      <w:r w:rsidR="00557055" w:rsidRPr="009A5445">
        <w:rPr>
          <w:rFonts w:ascii="Times New Roman" w:hAnsi="Times New Roman"/>
          <w:iCs/>
        </w:rPr>
        <w:t>that w</w:t>
      </w:r>
      <w:r w:rsidR="00564A51" w:rsidRPr="009A5445">
        <w:rPr>
          <w:rFonts w:ascii="Times New Roman" w:hAnsi="Times New Roman"/>
          <w:iCs/>
        </w:rPr>
        <w:t xml:space="preserve">as </w:t>
      </w:r>
      <w:r w:rsidR="008733D8" w:rsidRPr="009A5445">
        <w:rPr>
          <w:rFonts w:ascii="Times New Roman" w:hAnsi="Times New Roman"/>
          <w:iCs/>
        </w:rPr>
        <w:t xml:space="preserve">a condition precedent </w:t>
      </w:r>
      <w:r w:rsidR="00141578" w:rsidRPr="009A5445">
        <w:rPr>
          <w:rFonts w:ascii="Times New Roman" w:hAnsi="Times New Roman"/>
          <w:iCs/>
        </w:rPr>
        <w:t>to</w:t>
      </w:r>
      <w:r w:rsidR="008733D8" w:rsidRPr="009A5445">
        <w:rPr>
          <w:rFonts w:ascii="Times New Roman" w:hAnsi="Times New Roman"/>
          <w:iCs/>
        </w:rPr>
        <w:t xml:space="preserve"> the </w:t>
      </w:r>
      <w:r w:rsidR="004E689D" w:rsidRPr="009A5445">
        <w:rPr>
          <w:rFonts w:ascii="Times New Roman" w:hAnsi="Times New Roman"/>
          <w:iCs/>
        </w:rPr>
        <w:t>landlord</w:t>
      </w:r>
      <w:r w:rsidR="00C92AAB" w:rsidRPr="009A5445">
        <w:rPr>
          <w:rFonts w:ascii="Times New Roman" w:hAnsi="Times New Roman"/>
          <w:iCs/>
        </w:rPr>
        <w:t>'</w:t>
      </w:r>
      <w:r w:rsidR="004E689D" w:rsidRPr="009A5445">
        <w:rPr>
          <w:rFonts w:ascii="Times New Roman" w:hAnsi="Times New Roman"/>
          <w:iCs/>
        </w:rPr>
        <w:t xml:space="preserve">s obligation to afford quiet </w:t>
      </w:r>
      <w:r w:rsidR="00B67FF0" w:rsidRPr="009A5445">
        <w:rPr>
          <w:rFonts w:ascii="Times New Roman" w:hAnsi="Times New Roman"/>
          <w:iCs/>
        </w:rPr>
        <w:t>possession</w:t>
      </w:r>
      <w:r w:rsidRPr="009A5445">
        <w:rPr>
          <w:rFonts w:ascii="Times New Roman" w:hAnsi="Times New Roman"/>
          <w:iCs/>
        </w:rPr>
        <w:t>. T</w:t>
      </w:r>
      <w:r w:rsidR="00A84E43" w:rsidRPr="009A5445">
        <w:rPr>
          <w:rFonts w:ascii="Times New Roman" w:hAnsi="Times New Roman"/>
          <w:iCs/>
        </w:rPr>
        <w:t xml:space="preserve">he </w:t>
      </w:r>
      <w:r w:rsidR="00606E01" w:rsidRPr="009A5445">
        <w:rPr>
          <w:rFonts w:ascii="Times New Roman" w:hAnsi="Times New Roman"/>
        </w:rPr>
        <w:t>landlord</w:t>
      </w:r>
      <w:r w:rsidR="00A84E43" w:rsidRPr="009A5445">
        <w:rPr>
          <w:rFonts w:ascii="Times New Roman" w:hAnsi="Times New Roman"/>
          <w:iCs/>
        </w:rPr>
        <w:t xml:space="preserve"> could nevertheless affirm the </w:t>
      </w:r>
      <w:r w:rsidR="007771F2" w:rsidRPr="009A5445">
        <w:rPr>
          <w:rFonts w:ascii="Times New Roman" w:hAnsi="Times New Roman"/>
          <w:iCs/>
        </w:rPr>
        <w:t xml:space="preserve">obligation to ensure quiet possession by accepting </w:t>
      </w:r>
      <w:r w:rsidR="00551A8B" w:rsidRPr="009A5445">
        <w:rPr>
          <w:rFonts w:ascii="Times New Roman" w:hAnsi="Times New Roman"/>
          <w:iCs/>
        </w:rPr>
        <w:t xml:space="preserve">rent with knowledge of the circumstances </w:t>
      </w:r>
      <w:r w:rsidR="00C53D9D" w:rsidRPr="009A5445">
        <w:rPr>
          <w:rFonts w:ascii="Times New Roman" w:hAnsi="Times New Roman"/>
          <w:iCs/>
        </w:rPr>
        <w:t>amounting to</w:t>
      </w:r>
      <w:r w:rsidR="007771F2" w:rsidRPr="009A5445">
        <w:rPr>
          <w:rFonts w:ascii="Times New Roman" w:hAnsi="Times New Roman"/>
          <w:iCs/>
        </w:rPr>
        <w:t xml:space="preserve"> the</w:t>
      </w:r>
      <w:r w:rsidR="00551A8B" w:rsidRPr="009A5445">
        <w:rPr>
          <w:rFonts w:ascii="Times New Roman" w:hAnsi="Times New Roman"/>
          <w:iCs/>
        </w:rPr>
        <w:t xml:space="preserve"> breach </w:t>
      </w:r>
      <w:r w:rsidR="007771F2" w:rsidRPr="009A5445">
        <w:rPr>
          <w:rFonts w:ascii="Times New Roman" w:hAnsi="Times New Roman"/>
          <w:iCs/>
        </w:rPr>
        <w:t xml:space="preserve">of </w:t>
      </w:r>
      <w:r w:rsidR="00551A8B" w:rsidRPr="009A5445">
        <w:rPr>
          <w:rFonts w:ascii="Times New Roman" w:hAnsi="Times New Roman"/>
          <w:iCs/>
        </w:rPr>
        <w:t xml:space="preserve">the </w:t>
      </w:r>
      <w:r w:rsidR="000C0FC2" w:rsidRPr="009A5445">
        <w:rPr>
          <w:rFonts w:ascii="Times New Roman" w:hAnsi="Times New Roman"/>
          <w:iCs/>
        </w:rPr>
        <w:t>condition precedent</w:t>
      </w:r>
      <w:r w:rsidR="00CC6774" w:rsidRPr="009A5445">
        <w:rPr>
          <w:rFonts w:ascii="Times New Roman" w:hAnsi="Times New Roman"/>
          <w:iCs/>
        </w:rPr>
        <w:t xml:space="preserve">: </w:t>
      </w:r>
      <w:r w:rsidR="007771F2" w:rsidRPr="009A5445">
        <w:rPr>
          <w:rFonts w:ascii="Times New Roman" w:hAnsi="Times New Roman"/>
          <w:iCs/>
        </w:rPr>
        <w:t>i</w:t>
      </w:r>
      <w:r w:rsidR="00CC6774" w:rsidRPr="009A5445">
        <w:rPr>
          <w:rFonts w:ascii="Times New Roman" w:hAnsi="Times New Roman"/>
          <w:iCs/>
        </w:rPr>
        <w:t xml:space="preserve">t </w:t>
      </w:r>
      <w:r w:rsidR="007771F2" w:rsidRPr="009A5445">
        <w:rPr>
          <w:rFonts w:ascii="Times New Roman" w:hAnsi="Times New Roman"/>
          <w:iCs/>
        </w:rPr>
        <w:t>was</w:t>
      </w:r>
      <w:r w:rsidR="00CC6774" w:rsidRPr="009A5445">
        <w:rPr>
          <w:rFonts w:ascii="Times New Roman" w:hAnsi="Times New Roman"/>
          <w:iCs/>
        </w:rPr>
        <w:t xml:space="preserve"> </w:t>
      </w:r>
      <w:r w:rsidR="007771F2" w:rsidRPr="009A5445">
        <w:rPr>
          <w:rFonts w:ascii="Times New Roman" w:hAnsi="Times New Roman"/>
          <w:iCs/>
        </w:rPr>
        <w:t>"</w:t>
      </w:r>
      <w:r w:rsidR="00CC6774" w:rsidRPr="009A5445">
        <w:rPr>
          <w:rFonts w:ascii="Times New Roman" w:hAnsi="Times New Roman"/>
          <w:iCs/>
        </w:rPr>
        <w:t>a contradiction in terms" to treat a person as a tenant and also as a trespasser</w:t>
      </w:r>
      <w:r w:rsidR="00CC6774" w:rsidRPr="009A5445">
        <w:rPr>
          <w:rStyle w:val="FootnoteReference"/>
          <w:rFonts w:ascii="Times New Roman" w:hAnsi="Times New Roman"/>
          <w:iCs/>
          <w:sz w:val="24"/>
        </w:rPr>
        <w:footnoteReference w:id="35"/>
      </w:r>
      <w:r w:rsidR="00CC6774" w:rsidRPr="009A5445">
        <w:rPr>
          <w:rFonts w:ascii="Times New Roman" w:hAnsi="Times New Roman"/>
          <w:iCs/>
        </w:rPr>
        <w:t>.</w:t>
      </w:r>
    </w:p>
    <w:p w14:paraId="40C57CD4" w14:textId="3FA39C7B" w:rsidR="009D6BB6" w:rsidRPr="009A5445" w:rsidRDefault="009D6BB6"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Another example was where the price payable under a contract of sale was conditional upon an obligation to be fulfilled by the seller, such as the delivery of the promised goods, but the obligation was not fulfilled because the goods were seriously defective. The performance of the obligation substantially in the manner </w:t>
      </w:r>
      <w:r w:rsidRPr="009A5445">
        <w:rPr>
          <w:rFonts w:ascii="Times New Roman" w:hAnsi="Times New Roman"/>
          <w:iCs/>
        </w:rPr>
        <w:lastRenderedPageBreak/>
        <w:t>promised by the seller was seen as "a condition precedent to [the seller's] right of action" for the price and hence a "condition precedent to the purchaser's liability"</w:t>
      </w:r>
      <w:r w:rsidRPr="009A5445">
        <w:rPr>
          <w:rStyle w:val="FootnoteReference"/>
          <w:rFonts w:ascii="Times New Roman" w:hAnsi="Times New Roman"/>
          <w:iCs/>
          <w:sz w:val="24"/>
        </w:rPr>
        <w:footnoteReference w:id="36"/>
      </w:r>
      <w:r w:rsidRPr="009A5445">
        <w:rPr>
          <w:rFonts w:ascii="Times New Roman" w:hAnsi="Times New Roman"/>
          <w:iCs/>
        </w:rPr>
        <w:t>. But if the buyer chose to keep the defective goods, the buyer's obligation would be affirmed</w:t>
      </w:r>
      <w:r w:rsidR="00831069" w:rsidRPr="009A5445">
        <w:rPr>
          <w:rFonts w:ascii="Times New Roman" w:hAnsi="Times New Roman"/>
          <w:iCs/>
        </w:rPr>
        <w:t>,</w:t>
      </w:r>
      <w:r w:rsidRPr="009A5445">
        <w:rPr>
          <w:rFonts w:ascii="Times New Roman" w:hAnsi="Times New Roman"/>
          <w:iCs/>
        </w:rPr>
        <w:t xml:space="preserve"> </w:t>
      </w:r>
      <w:r w:rsidR="009C5171" w:rsidRPr="009A5445">
        <w:rPr>
          <w:rFonts w:ascii="Times New Roman" w:hAnsi="Times New Roman"/>
          <w:iCs/>
        </w:rPr>
        <w:t xml:space="preserve">and </w:t>
      </w:r>
      <w:r w:rsidR="009C5171" w:rsidRPr="009A5445">
        <w:rPr>
          <w:rFonts w:ascii="Times New Roman" w:hAnsi="Times New Roman"/>
        </w:rPr>
        <w:t>it was said that the</w:t>
      </w:r>
      <w:r w:rsidR="009C5171" w:rsidRPr="009A5445">
        <w:rPr>
          <w:rFonts w:ascii="Times New Roman" w:hAnsi="Times New Roman"/>
          <w:iCs/>
        </w:rPr>
        <w:t xml:space="preserve"> buyer </w:t>
      </w:r>
      <w:r w:rsidR="003C551E" w:rsidRPr="009A5445">
        <w:rPr>
          <w:rFonts w:ascii="Times New Roman" w:hAnsi="Times New Roman"/>
          <w:iCs/>
        </w:rPr>
        <w:t>had</w:t>
      </w:r>
      <w:r w:rsidR="009C5171" w:rsidRPr="009A5445">
        <w:rPr>
          <w:rFonts w:ascii="Times New Roman" w:hAnsi="Times New Roman"/>
          <w:iCs/>
        </w:rPr>
        <w:t xml:space="preserve"> "waive</w:t>
      </w:r>
      <w:r w:rsidR="003C551E" w:rsidRPr="009A5445">
        <w:rPr>
          <w:rFonts w:ascii="Times New Roman" w:hAnsi="Times New Roman"/>
          <w:iCs/>
        </w:rPr>
        <w:t>[d]</w:t>
      </w:r>
      <w:r w:rsidR="009C5171" w:rsidRPr="009A5445">
        <w:rPr>
          <w:rFonts w:ascii="Times New Roman" w:hAnsi="Times New Roman"/>
          <w:iCs/>
        </w:rPr>
        <w:t xml:space="preserve"> the condition" </w:t>
      </w:r>
      <w:r w:rsidR="003C551E" w:rsidRPr="009A5445">
        <w:rPr>
          <w:rFonts w:ascii="Times New Roman" w:hAnsi="Times New Roman"/>
          <w:iCs/>
        </w:rPr>
        <w:t>by</w:t>
      </w:r>
      <w:r w:rsidR="009C5171" w:rsidRPr="009A5445">
        <w:rPr>
          <w:rFonts w:ascii="Times New Roman" w:hAnsi="Times New Roman"/>
          <w:iCs/>
        </w:rPr>
        <w:t xml:space="preserve"> accept</w:t>
      </w:r>
      <w:r w:rsidR="003C551E" w:rsidRPr="009A5445">
        <w:rPr>
          <w:rFonts w:ascii="Times New Roman" w:hAnsi="Times New Roman"/>
          <w:iCs/>
        </w:rPr>
        <w:t>ing</w:t>
      </w:r>
      <w:r w:rsidR="009C5171" w:rsidRPr="009A5445">
        <w:rPr>
          <w:rFonts w:ascii="Times New Roman" w:hAnsi="Times New Roman"/>
          <w:iCs/>
        </w:rPr>
        <w:t xml:space="preserve"> the goods</w:t>
      </w:r>
      <w:r w:rsidR="009C5171" w:rsidRPr="009A5445">
        <w:rPr>
          <w:rStyle w:val="FootnoteReference"/>
          <w:rFonts w:ascii="Times New Roman" w:hAnsi="Times New Roman"/>
          <w:iCs/>
          <w:sz w:val="24"/>
        </w:rPr>
        <w:footnoteReference w:id="37"/>
      </w:r>
      <w:r w:rsidR="009C5171" w:rsidRPr="009A5445">
        <w:rPr>
          <w:rFonts w:ascii="Times New Roman" w:hAnsi="Times New Roman"/>
          <w:iCs/>
        </w:rPr>
        <w:t xml:space="preserve">. </w:t>
      </w:r>
      <w:r w:rsidR="003C551E" w:rsidRPr="009A5445">
        <w:rPr>
          <w:rFonts w:ascii="Times New Roman" w:hAnsi="Times New Roman"/>
          <w:iCs/>
        </w:rPr>
        <w:t>The rationale was that</w:t>
      </w:r>
      <w:r w:rsidRPr="009A5445">
        <w:rPr>
          <w:rFonts w:ascii="Times New Roman" w:hAnsi="Times New Roman"/>
          <w:iCs/>
        </w:rPr>
        <w:t xml:space="preserve"> the buyer could not act inconsistently by purporting to keep both the goods and the price: "you cannot have the egg and the halfpenny too"</w:t>
      </w:r>
      <w:r w:rsidRPr="009A5445">
        <w:rPr>
          <w:rStyle w:val="FootnoteReference"/>
          <w:rFonts w:ascii="Times New Roman" w:hAnsi="Times New Roman"/>
          <w:iCs/>
          <w:sz w:val="24"/>
        </w:rPr>
        <w:footnoteReference w:id="38"/>
      </w:r>
      <w:r w:rsidRPr="009A5445">
        <w:rPr>
          <w:rFonts w:ascii="Times New Roman" w:hAnsi="Times New Roman"/>
          <w:iCs/>
        </w:rPr>
        <w:t>.</w:t>
      </w:r>
    </w:p>
    <w:p w14:paraId="3121A443" w14:textId="5E32C997" w:rsidR="008946B6" w:rsidRPr="009A5445" w:rsidRDefault="00712542"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5D02F8" w:rsidRPr="009A5445">
        <w:rPr>
          <w:rFonts w:ascii="Times New Roman" w:hAnsi="Times New Roman"/>
          <w:iCs/>
        </w:rPr>
        <w:t xml:space="preserve">The use of "waiver" in these older </w:t>
      </w:r>
      <w:r w:rsidR="009B6BA9" w:rsidRPr="009A5445">
        <w:rPr>
          <w:rFonts w:ascii="Times New Roman" w:hAnsi="Times New Roman"/>
        </w:rPr>
        <w:t>cases</w:t>
      </w:r>
      <w:r w:rsidR="009B6BA9" w:rsidRPr="009A5445">
        <w:rPr>
          <w:rFonts w:ascii="Times New Roman" w:hAnsi="Times New Roman"/>
          <w:iCs/>
        </w:rPr>
        <w:t xml:space="preserve"> </w:t>
      </w:r>
      <w:r w:rsidR="005D02F8" w:rsidRPr="009A5445">
        <w:rPr>
          <w:rFonts w:ascii="Times New Roman" w:hAnsi="Times New Roman"/>
          <w:iCs/>
        </w:rPr>
        <w:t>ha</w:t>
      </w:r>
      <w:r w:rsidR="00401081" w:rsidRPr="009A5445">
        <w:rPr>
          <w:rFonts w:ascii="Times New Roman" w:hAnsi="Times New Roman"/>
          <w:iCs/>
        </w:rPr>
        <w:t>s</w:t>
      </w:r>
      <w:r w:rsidR="005D02F8" w:rsidRPr="009A5445">
        <w:rPr>
          <w:rFonts w:ascii="Times New Roman" w:hAnsi="Times New Roman"/>
          <w:iCs/>
        </w:rPr>
        <w:t xml:space="preserve"> </w:t>
      </w:r>
      <w:r w:rsidR="00401081" w:rsidRPr="009A5445">
        <w:rPr>
          <w:rFonts w:ascii="Times New Roman" w:hAnsi="Times New Roman"/>
        </w:rPr>
        <w:t>the</w:t>
      </w:r>
      <w:r w:rsidR="005D02F8" w:rsidRPr="009A5445">
        <w:rPr>
          <w:rFonts w:ascii="Times New Roman" w:hAnsi="Times New Roman"/>
          <w:iCs/>
        </w:rPr>
        <w:t xml:space="preserve"> potential to mislead</w:t>
      </w:r>
      <w:r w:rsidR="00FA0E89" w:rsidRPr="009A5445">
        <w:rPr>
          <w:rFonts w:ascii="Times New Roman" w:hAnsi="Times New Roman"/>
          <w:iCs/>
        </w:rPr>
        <w:t xml:space="preserve">. </w:t>
      </w:r>
      <w:r w:rsidR="009D6BB6" w:rsidRPr="009A5445">
        <w:rPr>
          <w:rFonts w:ascii="Times New Roman" w:hAnsi="Times New Roman"/>
          <w:iCs/>
        </w:rPr>
        <w:t>In the example of acceptance of defective goods, t</w:t>
      </w:r>
      <w:r w:rsidR="005D02F8" w:rsidRPr="009A5445">
        <w:rPr>
          <w:rFonts w:ascii="Times New Roman" w:hAnsi="Times New Roman"/>
          <w:iCs/>
        </w:rPr>
        <w:t>he legal effect of any election was not to waive the seller's obligation to deliver the goods as promised</w:t>
      </w:r>
      <w:r w:rsidR="00E51CF7" w:rsidRPr="009A5445">
        <w:rPr>
          <w:rFonts w:ascii="Times New Roman" w:hAnsi="Times New Roman"/>
          <w:iCs/>
        </w:rPr>
        <w:t>. A</w:t>
      </w:r>
      <w:r w:rsidR="005D02F8" w:rsidRPr="009A5445">
        <w:rPr>
          <w:rFonts w:ascii="Times New Roman" w:hAnsi="Times New Roman"/>
          <w:iCs/>
        </w:rPr>
        <w:t>n action for damages could still be brought by the buyer</w:t>
      </w:r>
      <w:r w:rsidR="00E51CF7" w:rsidRPr="009A5445">
        <w:rPr>
          <w:rFonts w:ascii="Times New Roman" w:hAnsi="Times New Roman"/>
          <w:iCs/>
        </w:rPr>
        <w:t xml:space="preserve"> for breach of that obligation by the seller</w:t>
      </w:r>
      <w:r w:rsidR="005D02F8" w:rsidRPr="009A5445">
        <w:rPr>
          <w:rFonts w:ascii="Times New Roman" w:hAnsi="Times New Roman"/>
          <w:iCs/>
        </w:rPr>
        <w:t>.</w:t>
      </w:r>
    </w:p>
    <w:p w14:paraId="245534D5" w14:textId="4449F4EB" w:rsidR="006510B2" w:rsidRPr="009A5445" w:rsidRDefault="003703EA"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A0406D" w:rsidRPr="009A5445">
        <w:rPr>
          <w:rFonts w:ascii="Times New Roman" w:hAnsi="Times New Roman"/>
          <w:iCs/>
        </w:rPr>
        <w:t xml:space="preserve">The language of "waiver" in these older cases did, however, direct attention to the revocability of </w:t>
      </w:r>
      <w:r w:rsidR="00D31919" w:rsidRPr="009A5445">
        <w:rPr>
          <w:rFonts w:ascii="Times New Roman" w:hAnsi="Times New Roman"/>
          <w:iCs/>
        </w:rPr>
        <w:t xml:space="preserve">the </w:t>
      </w:r>
      <w:r w:rsidR="00295A29" w:rsidRPr="009A5445">
        <w:rPr>
          <w:rFonts w:ascii="Times New Roman" w:hAnsi="Times New Roman"/>
          <w:iCs/>
        </w:rPr>
        <w:t>"</w:t>
      </w:r>
      <w:r w:rsidR="00D31919" w:rsidRPr="009A5445">
        <w:rPr>
          <w:rFonts w:ascii="Times New Roman" w:hAnsi="Times New Roman"/>
          <w:iCs/>
        </w:rPr>
        <w:t>waiving</w:t>
      </w:r>
      <w:r w:rsidR="00295A29" w:rsidRPr="009A5445">
        <w:rPr>
          <w:rFonts w:ascii="Times New Roman" w:hAnsi="Times New Roman"/>
          <w:iCs/>
        </w:rPr>
        <w:t>"</w:t>
      </w:r>
      <w:r w:rsidR="00D31919" w:rsidRPr="009A5445">
        <w:rPr>
          <w:rFonts w:ascii="Times New Roman" w:hAnsi="Times New Roman"/>
          <w:iCs/>
        </w:rPr>
        <w:t xml:space="preserve"> party</w:t>
      </w:r>
      <w:r w:rsidR="000C26FD" w:rsidRPr="009A5445">
        <w:rPr>
          <w:rFonts w:ascii="Times New Roman" w:hAnsi="Times New Roman"/>
        </w:rPr>
        <w:t>'s position</w:t>
      </w:r>
      <w:r w:rsidR="00D31919" w:rsidRPr="009A5445">
        <w:rPr>
          <w:rFonts w:ascii="Times New Roman" w:hAnsi="Times New Roman"/>
          <w:iCs/>
        </w:rPr>
        <w:t xml:space="preserve"> where an inconsistency had not arisen</w:t>
      </w:r>
      <w:r w:rsidR="00317807" w:rsidRPr="009A5445">
        <w:rPr>
          <w:rFonts w:ascii="Times New Roman" w:hAnsi="Times New Roman"/>
          <w:iCs/>
        </w:rPr>
        <w:t xml:space="preserve"> by the affirmation</w:t>
      </w:r>
      <w:r w:rsidR="00D31919" w:rsidRPr="009A5445">
        <w:rPr>
          <w:rFonts w:ascii="Times New Roman" w:hAnsi="Times New Roman"/>
          <w:iCs/>
        </w:rPr>
        <w:t>. In</w:t>
      </w:r>
      <w:r w:rsidR="00687DF4" w:rsidRPr="009A5445">
        <w:rPr>
          <w:rFonts w:ascii="Times New Roman" w:hAnsi="Times New Roman"/>
          <w:iCs/>
        </w:rPr>
        <w:t xml:space="preserve"> </w:t>
      </w:r>
      <w:r w:rsidR="00687DF4" w:rsidRPr="009A5445">
        <w:rPr>
          <w:rFonts w:ascii="Times New Roman" w:hAnsi="Times New Roman"/>
          <w:i/>
          <w:iCs/>
        </w:rPr>
        <w:t>Panoutsos v Raymond Hadley Corp</w:t>
      </w:r>
      <w:r w:rsidR="00370ED4" w:rsidRPr="009A5445">
        <w:rPr>
          <w:rFonts w:ascii="Times New Roman" w:hAnsi="Times New Roman"/>
          <w:i/>
        </w:rPr>
        <w:t>oration</w:t>
      </w:r>
      <w:r w:rsidR="00687DF4" w:rsidRPr="009A5445">
        <w:rPr>
          <w:rFonts w:ascii="Times New Roman" w:hAnsi="Times New Roman"/>
          <w:i/>
          <w:iCs/>
        </w:rPr>
        <w:t xml:space="preserve"> of New York</w:t>
      </w:r>
      <w:r w:rsidR="00687DF4" w:rsidRPr="009A5445">
        <w:rPr>
          <w:rStyle w:val="FootnoteReference"/>
          <w:rFonts w:ascii="Times New Roman" w:hAnsi="Times New Roman"/>
          <w:iCs/>
          <w:sz w:val="24"/>
        </w:rPr>
        <w:footnoteReference w:id="39"/>
      </w:r>
      <w:r w:rsidR="00687DF4" w:rsidRPr="009A5445">
        <w:rPr>
          <w:rFonts w:ascii="Times New Roman" w:hAnsi="Times New Roman"/>
          <w:iCs/>
        </w:rPr>
        <w:t xml:space="preserve">, a seller </w:t>
      </w:r>
      <w:r w:rsidR="007E3CB6" w:rsidRPr="009A5445">
        <w:rPr>
          <w:rFonts w:ascii="Times New Roman" w:hAnsi="Times New Roman"/>
          <w:iCs/>
        </w:rPr>
        <w:t xml:space="preserve">continued to </w:t>
      </w:r>
      <w:r w:rsidR="00FD412E" w:rsidRPr="009A5445">
        <w:rPr>
          <w:rFonts w:ascii="Times New Roman" w:hAnsi="Times New Roman"/>
        </w:rPr>
        <w:t>ship</w:t>
      </w:r>
      <w:r w:rsidR="007E3CB6" w:rsidRPr="009A5445">
        <w:rPr>
          <w:rFonts w:ascii="Times New Roman" w:hAnsi="Times New Roman"/>
          <w:iCs/>
        </w:rPr>
        <w:t xml:space="preserve"> flour</w:t>
      </w:r>
      <w:r w:rsidR="00B5281A" w:rsidRPr="009A5445">
        <w:rPr>
          <w:rFonts w:ascii="Times New Roman" w:hAnsi="Times New Roman"/>
          <w:iCs/>
        </w:rPr>
        <w:t xml:space="preserve"> under a contract that was divided into separate shipments</w:t>
      </w:r>
      <w:r w:rsidR="007E3CB6" w:rsidRPr="009A5445">
        <w:rPr>
          <w:rFonts w:ascii="Times New Roman" w:hAnsi="Times New Roman"/>
          <w:iCs/>
        </w:rPr>
        <w:t xml:space="preserve">, despite </w:t>
      </w:r>
      <w:r w:rsidR="000449D1" w:rsidRPr="009A5445">
        <w:rPr>
          <w:rFonts w:ascii="Times New Roman" w:hAnsi="Times New Roman"/>
        </w:rPr>
        <w:t>the buyer's</w:t>
      </w:r>
      <w:r w:rsidR="007E3CB6" w:rsidRPr="009A5445">
        <w:rPr>
          <w:rFonts w:ascii="Times New Roman" w:hAnsi="Times New Roman"/>
          <w:iCs/>
        </w:rPr>
        <w:t xml:space="preserve"> failure </w:t>
      </w:r>
      <w:r w:rsidR="00182755" w:rsidRPr="009A5445">
        <w:rPr>
          <w:rFonts w:ascii="Times New Roman" w:hAnsi="Times New Roman"/>
        </w:rPr>
        <w:t>to comply with</w:t>
      </w:r>
      <w:r w:rsidR="00182755" w:rsidRPr="009A5445">
        <w:rPr>
          <w:rFonts w:ascii="Times New Roman" w:hAnsi="Times New Roman"/>
          <w:iCs/>
        </w:rPr>
        <w:t xml:space="preserve"> </w:t>
      </w:r>
      <w:r w:rsidR="00687DF4" w:rsidRPr="009A5445">
        <w:rPr>
          <w:rFonts w:ascii="Times New Roman" w:hAnsi="Times New Roman"/>
          <w:iCs/>
        </w:rPr>
        <w:t>a condition precedent to delivery</w:t>
      </w:r>
      <w:r w:rsidR="001F3D73" w:rsidRPr="009A5445">
        <w:rPr>
          <w:rFonts w:ascii="Times New Roman" w:hAnsi="Times New Roman"/>
        </w:rPr>
        <w:t>,</w:t>
      </w:r>
      <w:r w:rsidR="00687DF4" w:rsidRPr="009A5445">
        <w:rPr>
          <w:rFonts w:ascii="Times New Roman" w:hAnsi="Times New Roman"/>
          <w:iCs/>
        </w:rPr>
        <w:t xml:space="preserve"> </w:t>
      </w:r>
      <w:r w:rsidR="008E08D3" w:rsidRPr="009A5445">
        <w:rPr>
          <w:rFonts w:ascii="Times New Roman" w:hAnsi="Times New Roman"/>
          <w:iCs/>
        </w:rPr>
        <w:t>namely</w:t>
      </w:r>
      <w:r w:rsidR="00BE4660" w:rsidRPr="009A5445">
        <w:rPr>
          <w:rFonts w:ascii="Times New Roman" w:hAnsi="Times New Roman"/>
        </w:rPr>
        <w:t xml:space="preserve"> obtaining</w:t>
      </w:r>
      <w:r w:rsidR="00D171CD" w:rsidRPr="009A5445">
        <w:rPr>
          <w:rFonts w:ascii="Times New Roman" w:hAnsi="Times New Roman"/>
        </w:rPr>
        <w:t xml:space="preserve"> </w:t>
      </w:r>
      <w:r w:rsidR="00687DF4" w:rsidRPr="009A5445">
        <w:rPr>
          <w:rFonts w:ascii="Times New Roman" w:hAnsi="Times New Roman"/>
        </w:rPr>
        <w:t>a</w:t>
      </w:r>
      <w:r w:rsidR="00687DF4" w:rsidRPr="009A5445">
        <w:rPr>
          <w:rFonts w:ascii="Times New Roman" w:hAnsi="Times New Roman"/>
          <w:iCs/>
        </w:rPr>
        <w:t xml:space="preserve"> confirmed bankers' credit. </w:t>
      </w:r>
      <w:r w:rsidR="00722BC8" w:rsidRPr="009A5445">
        <w:rPr>
          <w:rFonts w:ascii="Times New Roman" w:hAnsi="Times New Roman"/>
          <w:iCs/>
        </w:rPr>
        <w:t>T</w:t>
      </w:r>
      <w:r w:rsidR="00687DF4" w:rsidRPr="009A5445">
        <w:rPr>
          <w:rFonts w:ascii="Times New Roman" w:hAnsi="Times New Roman"/>
          <w:iCs/>
        </w:rPr>
        <w:t xml:space="preserve">he seller </w:t>
      </w:r>
      <w:r w:rsidR="00CB6DFF" w:rsidRPr="009A5445">
        <w:rPr>
          <w:rFonts w:ascii="Times New Roman" w:hAnsi="Times New Roman"/>
          <w:iCs/>
        </w:rPr>
        <w:t>later sought to revoke that "waiver</w:t>
      </w:r>
      <w:r w:rsidR="00B845E0" w:rsidRPr="009A5445">
        <w:rPr>
          <w:rFonts w:ascii="Times New Roman" w:hAnsi="Times New Roman"/>
          <w:iCs/>
        </w:rPr>
        <w:t>"</w:t>
      </w:r>
      <w:r w:rsidR="00CB6DFF" w:rsidRPr="009A5445">
        <w:rPr>
          <w:rFonts w:ascii="Times New Roman" w:hAnsi="Times New Roman"/>
          <w:iCs/>
        </w:rPr>
        <w:t xml:space="preserve"> of the condition precedent</w:t>
      </w:r>
      <w:r w:rsidR="005C5275" w:rsidRPr="009A5445">
        <w:rPr>
          <w:rFonts w:ascii="Times New Roman" w:hAnsi="Times New Roman"/>
          <w:iCs/>
        </w:rPr>
        <w:t xml:space="preserve"> for future deliveries of </w:t>
      </w:r>
      <w:r w:rsidR="00E92B35" w:rsidRPr="009A5445">
        <w:rPr>
          <w:rFonts w:ascii="Times New Roman" w:hAnsi="Times New Roman"/>
          <w:iCs/>
        </w:rPr>
        <w:t>flour</w:t>
      </w:r>
      <w:r w:rsidR="00CB6DFF" w:rsidRPr="009A5445">
        <w:rPr>
          <w:rFonts w:ascii="Times New Roman" w:hAnsi="Times New Roman"/>
          <w:iCs/>
        </w:rPr>
        <w:t xml:space="preserve">. The seller </w:t>
      </w:r>
      <w:r w:rsidR="00687DF4" w:rsidRPr="009A5445">
        <w:rPr>
          <w:rFonts w:ascii="Times New Roman" w:hAnsi="Times New Roman"/>
          <w:iCs/>
        </w:rPr>
        <w:t xml:space="preserve">was unable to revoke the </w:t>
      </w:r>
      <w:r w:rsidR="00295A29" w:rsidRPr="009A5445">
        <w:rPr>
          <w:rFonts w:ascii="Times New Roman" w:hAnsi="Times New Roman"/>
          <w:iCs/>
        </w:rPr>
        <w:t>"</w:t>
      </w:r>
      <w:r w:rsidR="00FD36D6" w:rsidRPr="009A5445">
        <w:rPr>
          <w:rFonts w:ascii="Times New Roman" w:hAnsi="Times New Roman"/>
          <w:iCs/>
        </w:rPr>
        <w:t>waiver</w:t>
      </w:r>
      <w:r w:rsidR="00295A29" w:rsidRPr="009A5445">
        <w:rPr>
          <w:rFonts w:ascii="Times New Roman" w:hAnsi="Times New Roman"/>
          <w:iCs/>
        </w:rPr>
        <w:t>"</w:t>
      </w:r>
      <w:r w:rsidR="00355531" w:rsidRPr="009A5445">
        <w:rPr>
          <w:rFonts w:ascii="Times New Roman" w:hAnsi="Times New Roman"/>
          <w:iCs/>
        </w:rPr>
        <w:t>,</w:t>
      </w:r>
      <w:r w:rsidR="00FD36D6" w:rsidRPr="009A5445">
        <w:rPr>
          <w:rFonts w:ascii="Times New Roman" w:hAnsi="Times New Roman"/>
          <w:iCs/>
        </w:rPr>
        <w:t xml:space="preserve"> but only</w:t>
      </w:r>
      <w:r w:rsidR="00687DF4" w:rsidRPr="009A5445">
        <w:rPr>
          <w:rFonts w:ascii="Times New Roman" w:hAnsi="Times New Roman"/>
          <w:iCs/>
        </w:rPr>
        <w:t xml:space="preserve"> because reasonable notice had not been given. As Viscount Reading</w:t>
      </w:r>
      <w:r w:rsidR="009D4626" w:rsidRPr="009A5445">
        <w:rPr>
          <w:rFonts w:ascii="Times New Roman" w:hAnsi="Times New Roman"/>
          <w:iCs/>
        </w:rPr>
        <w:t> </w:t>
      </w:r>
      <w:r w:rsidR="00687DF4" w:rsidRPr="009A5445">
        <w:rPr>
          <w:rFonts w:ascii="Times New Roman" w:hAnsi="Times New Roman"/>
          <w:iCs/>
        </w:rPr>
        <w:t>CJ said in the leading judgment in the Court of Appeal, when the sellers "intended to change [their] position it was incumbent on them to give reasonable notice of that intention to the buyer so as to enable him to comply with the condition which up to that time had been waived"</w:t>
      </w:r>
      <w:r w:rsidR="00687DF4" w:rsidRPr="009A5445">
        <w:rPr>
          <w:rStyle w:val="FootnoteReference"/>
          <w:rFonts w:ascii="Times New Roman" w:hAnsi="Times New Roman"/>
          <w:iCs/>
          <w:sz w:val="24"/>
        </w:rPr>
        <w:footnoteReference w:id="40"/>
      </w:r>
      <w:r w:rsidR="00687DF4" w:rsidRPr="009A5445">
        <w:rPr>
          <w:rFonts w:ascii="Times New Roman" w:hAnsi="Times New Roman"/>
          <w:iCs/>
        </w:rPr>
        <w:t>.</w:t>
      </w:r>
    </w:p>
    <w:p w14:paraId="2B789A41" w14:textId="43E21AF2" w:rsidR="005A3F47" w:rsidRPr="009A5445" w:rsidRDefault="006510B2"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D972C4" w:rsidRPr="009A5445">
        <w:rPr>
          <w:rFonts w:ascii="Times New Roman" w:hAnsi="Times New Roman"/>
          <w:iCs/>
        </w:rPr>
        <w:t>By contrast, an</w:t>
      </w:r>
      <w:r w:rsidR="00102F78" w:rsidRPr="009A5445">
        <w:rPr>
          <w:rFonts w:ascii="Times New Roman" w:hAnsi="Times New Roman"/>
          <w:iCs/>
        </w:rPr>
        <w:t xml:space="preserve"> </w:t>
      </w:r>
      <w:r w:rsidR="00452B69" w:rsidRPr="009A5445">
        <w:rPr>
          <w:rFonts w:ascii="Times New Roman" w:hAnsi="Times New Roman"/>
          <w:iCs/>
        </w:rPr>
        <w:t>approach</w:t>
      </w:r>
      <w:r w:rsidR="00AB4E28" w:rsidRPr="009A5445">
        <w:rPr>
          <w:rFonts w:ascii="Times New Roman" w:hAnsi="Times New Roman"/>
          <w:iCs/>
        </w:rPr>
        <w:t xml:space="preserve"> of irrevocable </w:t>
      </w:r>
      <w:r w:rsidR="00D51074" w:rsidRPr="009A5445">
        <w:rPr>
          <w:rFonts w:ascii="Times New Roman" w:hAnsi="Times New Roman"/>
          <w:iCs/>
        </w:rPr>
        <w:t>election by affirmation</w:t>
      </w:r>
      <w:r w:rsidR="00637983" w:rsidRPr="009A5445">
        <w:rPr>
          <w:rFonts w:ascii="Times New Roman" w:hAnsi="Times New Roman"/>
          <w:iCs/>
        </w:rPr>
        <w:t xml:space="preserve"> </w:t>
      </w:r>
      <w:r w:rsidR="001E2004" w:rsidRPr="009A5445">
        <w:rPr>
          <w:rFonts w:ascii="Times New Roman" w:hAnsi="Times New Roman"/>
          <w:iCs/>
        </w:rPr>
        <w:t xml:space="preserve">following failure of a </w:t>
      </w:r>
      <w:r w:rsidR="0024429C" w:rsidRPr="009A5445">
        <w:rPr>
          <w:rFonts w:ascii="Times New Roman" w:hAnsi="Times New Roman"/>
          <w:iCs/>
        </w:rPr>
        <w:t>condition precedent</w:t>
      </w:r>
      <w:r w:rsidR="00452B69" w:rsidRPr="009A5445">
        <w:rPr>
          <w:rFonts w:ascii="Times New Roman" w:hAnsi="Times New Roman"/>
          <w:iCs/>
        </w:rPr>
        <w:t xml:space="preserve"> was taken </w:t>
      </w:r>
      <w:r w:rsidR="000A7D34" w:rsidRPr="009A5445">
        <w:rPr>
          <w:rFonts w:ascii="Times New Roman" w:hAnsi="Times New Roman"/>
          <w:iCs/>
        </w:rPr>
        <w:t xml:space="preserve">in relation </w:t>
      </w:r>
      <w:r w:rsidR="00452B69" w:rsidRPr="009A5445">
        <w:rPr>
          <w:rFonts w:ascii="Times New Roman" w:hAnsi="Times New Roman"/>
          <w:iCs/>
        </w:rPr>
        <w:t>to conditions in</w:t>
      </w:r>
      <w:r w:rsidR="006676BE" w:rsidRPr="009A5445">
        <w:rPr>
          <w:rFonts w:ascii="Times New Roman" w:hAnsi="Times New Roman"/>
          <w:iCs/>
        </w:rPr>
        <w:t xml:space="preserve"> some</w:t>
      </w:r>
      <w:r w:rsidR="00452B69" w:rsidRPr="009A5445">
        <w:rPr>
          <w:rFonts w:ascii="Times New Roman" w:hAnsi="Times New Roman"/>
          <w:iCs/>
        </w:rPr>
        <w:t xml:space="preserve"> contracts of insurance. </w:t>
      </w:r>
      <w:r w:rsidR="002B2603" w:rsidRPr="009A5445">
        <w:rPr>
          <w:rFonts w:ascii="Times New Roman" w:hAnsi="Times New Roman"/>
          <w:iCs/>
        </w:rPr>
        <w:t xml:space="preserve">Hence, </w:t>
      </w:r>
      <w:r w:rsidR="00A640F5" w:rsidRPr="009A5445">
        <w:rPr>
          <w:rFonts w:ascii="Times New Roman" w:hAnsi="Times New Roman"/>
        </w:rPr>
        <w:t>in</w:t>
      </w:r>
      <w:r w:rsidR="002B2603" w:rsidRPr="009A5445">
        <w:rPr>
          <w:rFonts w:ascii="Times New Roman" w:hAnsi="Times New Roman"/>
          <w:iCs/>
        </w:rPr>
        <w:t xml:space="preserve"> </w:t>
      </w:r>
      <w:r w:rsidR="00D57886" w:rsidRPr="009A5445">
        <w:rPr>
          <w:rFonts w:ascii="Times New Roman" w:hAnsi="Times New Roman"/>
          <w:iCs/>
        </w:rPr>
        <w:t>1911</w:t>
      </w:r>
      <w:r w:rsidR="00D71FEE" w:rsidRPr="009A5445">
        <w:rPr>
          <w:rFonts w:ascii="Times New Roman" w:hAnsi="Times New Roman"/>
          <w:iCs/>
        </w:rPr>
        <w:t xml:space="preserve"> it was said that </w:t>
      </w:r>
      <w:r w:rsidR="002B2603" w:rsidRPr="009A5445">
        <w:rPr>
          <w:rFonts w:ascii="Times New Roman" w:hAnsi="Times New Roman"/>
          <w:iCs/>
        </w:rPr>
        <w:t xml:space="preserve">in "policies of insurance </w:t>
      </w:r>
      <w:r w:rsidR="002B2603" w:rsidRPr="009A5445">
        <w:rPr>
          <w:rFonts w:ascii="Times New Roman" w:hAnsi="Times New Roman"/>
          <w:iCs/>
        </w:rPr>
        <w:lastRenderedPageBreak/>
        <w:t xml:space="preserve">against fire it </w:t>
      </w:r>
      <w:r w:rsidR="00D71FEE" w:rsidRPr="009A5445">
        <w:rPr>
          <w:rFonts w:ascii="Times New Roman" w:hAnsi="Times New Roman"/>
          <w:iCs/>
        </w:rPr>
        <w:t>is</w:t>
      </w:r>
      <w:r w:rsidR="002B2603" w:rsidRPr="009A5445">
        <w:rPr>
          <w:rFonts w:ascii="Times New Roman" w:hAnsi="Times New Roman"/>
          <w:iCs/>
        </w:rPr>
        <w:t xml:space="preserve"> commonly stipulated that the assured</w:t>
      </w:r>
      <w:r w:rsidR="00D71FEE" w:rsidRPr="009A5445">
        <w:rPr>
          <w:rFonts w:ascii="Times New Roman" w:hAnsi="Times New Roman"/>
          <w:iCs/>
        </w:rPr>
        <w:t xml:space="preserve"> </w:t>
      </w:r>
      <w:r w:rsidR="00557CBC" w:rsidRPr="009A5445">
        <w:rPr>
          <w:rFonts w:ascii="Times New Roman" w:hAnsi="Times New Roman"/>
          <w:iCs/>
        </w:rPr>
        <w:t xml:space="preserve">shall give notice and deliver particulars of the loss within a limited time, as a condition precedent to [the assured's] </w:t>
      </w:r>
      <w:r w:rsidR="00D54257" w:rsidRPr="009A5445">
        <w:rPr>
          <w:rFonts w:ascii="Times New Roman" w:hAnsi="Times New Roman"/>
          <w:iCs/>
        </w:rPr>
        <w:t>claim on the policy"</w:t>
      </w:r>
      <w:r w:rsidR="00D54257" w:rsidRPr="009A5445">
        <w:rPr>
          <w:rStyle w:val="FootnoteReference"/>
          <w:rFonts w:ascii="Times New Roman" w:hAnsi="Times New Roman"/>
          <w:iCs/>
          <w:sz w:val="24"/>
        </w:rPr>
        <w:footnoteReference w:id="41"/>
      </w:r>
      <w:r w:rsidR="00D54257" w:rsidRPr="009A5445">
        <w:rPr>
          <w:rFonts w:ascii="Times New Roman" w:hAnsi="Times New Roman"/>
          <w:iCs/>
        </w:rPr>
        <w:t xml:space="preserve">. </w:t>
      </w:r>
      <w:r w:rsidR="008A3344" w:rsidRPr="009A5445">
        <w:rPr>
          <w:rFonts w:ascii="Times New Roman" w:hAnsi="Times New Roman"/>
          <w:iCs/>
        </w:rPr>
        <w:t xml:space="preserve">There was "no reason why </w:t>
      </w:r>
      <w:r w:rsidR="00E3444E" w:rsidRPr="009A5445">
        <w:rPr>
          <w:rFonts w:ascii="Times New Roman" w:hAnsi="Times New Roman"/>
          <w:iCs/>
        </w:rPr>
        <w:t>[the insurer] may not waive or extend the time"</w:t>
      </w:r>
      <w:r w:rsidR="00E3444E" w:rsidRPr="009A5445">
        <w:rPr>
          <w:rStyle w:val="FootnoteReference"/>
          <w:rFonts w:ascii="Times New Roman" w:hAnsi="Times New Roman"/>
          <w:iCs/>
          <w:sz w:val="24"/>
        </w:rPr>
        <w:footnoteReference w:id="42"/>
      </w:r>
      <w:r w:rsidR="00E3444E" w:rsidRPr="009A5445">
        <w:rPr>
          <w:rFonts w:ascii="Times New Roman" w:hAnsi="Times New Roman"/>
          <w:iCs/>
        </w:rPr>
        <w:t>.</w:t>
      </w:r>
      <w:r w:rsidR="003C1B8B" w:rsidRPr="009A5445">
        <w:rPr>
          <w:rFonts w:ascii="Times New Roman" w:hAnsi="Times New Roman"/>
          <w:iCs/>
        </w:rPr>
        <w:t xml:space="preserve"> </w:t>
      </w:r>
      <w:r w:rsidR="00697A3D" w:rsidRPr="009A5445">
        <w:rPr>
          <w:rFonts w:ascii="Times New Roman" w:hAnsi="Times New Roman"/>
          <w:iCs/>
        </w:rPr>
        <w:t xml:space="preserve">As will be seen below, the decision of this Court in </w:t>
      </w:r>
      <w:r w:rsidR="00F765D8" w:rsidRPr="009A5445">
        <w:rPr>
          <w:rFonts w:ascii="Times New Roman" w:hAnsi="Times New Roman"/>
          <w:i/>
          <w:iCs/>
        </w:rPr>
        <w:t xml:space="preserve">Craine v Colonial Mutual Fire Insurance </w:t>
      </w:r>
      <w:r w:rsidR="009548AE" w:rsidRPr="009A5445">
        <w:rPr>
          <w:rFonts w:ascii="Times New Roman" w:hAnsi="Times New Roman"/>
          <w:i/>
        </w:rPr>
        <w:t>Co</w:t>
      </w:r>
      <w:r w:rsidR="009548AE" w:rsidRPr="009A5445">
        <w:rPr>
          <w:rFonts w:ascii="Times New Roman" w:hAnsi="Times New Roman"/>
          <w:i/>
          <w:iCs/>
        </w:rPr>
        <w:t xml:space="preserve"> </w:t>
      </w:r>
      <w:r w:rsidR="00F765D8" w:rsidRPr="009A5445">
        <w:rPr>
          <w:rFonts w:ascii="Times New Roman" w:hAnsi="Times New Roman"/>
          <w:i/>
          <w:iCs/>
        </w:rPr>
        <w:t>Ltd</w:t>
      </w:r>
      <w:r w:rsidR="00F765D8" w:rsidRPr="009A5445">
        <w:rPr>
          <w:rStyle w:val="FootnoteReference"/>
          <w:rFonts w:ascii="Times New Roman" w:hAnsi="Times New Roman"/>
          <w:sz w:val="24"/>
        </w:rPr>
        <w:footnoteReference w:id="43"/>
      </w:r>
      <w:r w:rsidR="005C7095" w:rsidRPr="009A5445">
        <w:rPr>
          <w:rFonts w:ascii="Times New Roman" w:hAnsi="Times New Roman"/>
          <w:iCs/>
        </w:rPr>
        <w:t>, which</w:t>
      </w:r>
      <w:r w:rsidR="00F765D8" w:rsidRPr="009A5445">
        <w:rPr>
          <w:rFonts w:ascii="Times New Roman" w:hAnsi="Times New Roman"/>
        </w:rPr>
        <w:t xml:space="preserve"> </w:t>
      </w:r>
      <w:r w:rsidR="005C7095" w:rsidRPr="009A5445">
        <w:rPr>
          <w:rFonts w:ascii="Times New Roman" w:hAnsi="Times New Roman"/>
          <w:iCs/>
        </w:rPr>
        <w:t xml:space="preserve">was also expressed in the language of "waiver", </w:t>
      </w:r>
      <w:r w:rsidR="00697A3D" w:rsidRPr="009A5445">
        <w:rPr>
          <w:rFonts w:ascii="Times New Roman" w:hAnsi="Times New Roman"/>
          <w:iCs/>
        </w:rPr>
        <w:t xml:space="preserve">might best be explained on the basis of this historical </w:t>
      </w:r>
      <w:r w:rsidR="004A14F1" w:rsidRPr="009A5445">
        <w:rPr>
          <w:rFonts w:ascii="Times New Roman" w:hAnsi="Times New Roman"/>
          <w:iCs/>
        </w:rPr>
        <w:t>approach to the</w:t>
      </w:r>
      <w:r w:rsidR="00697A3D" w:rsidRPr="009A5445">
        <w:rPr>
          <w:rFonts w:ascii="Times New Roman" w:hAnsi="Times New Roman"/>
          <w:iCs/>
        </w:rPr>
        <w:t xml:space="preserve"> doctrine of election by affirmation</w:t>
      </w:r>
      <w:r w:rsidR="00865E4C" w:rsidRPr="009A5445">
        <w:rPr>
          <w:rFonts w:ascii="Times New Roman" w:hAnsi="Times New Roman"/>
          <w:iCs/>
        </w:rPr>
        <w:t>, namely the circumstances in which a</w:t>
      </w:r>
      <w:r w:rsidR="00EC15E8" w:rsidRPr="009A5445">
        <w:rPr>
          <w:rFonts w:ascii="Times New Roman" w:hAnsi="Times New Roman"/>
          <w:iCs/>
        </w:rPr>
        <w:t>n irrevocable</w:t>
      </w:r>
      <w:r w:rsidR="00865E4C" w:rsidRPr="009A5445">
        <w:rPr>
          <w:rFonts w:ascii="Times New Roman" w:hAnsi="Times New Roman"/>
          <w:iCs/>
        </w:rPr>
        <w:t xml:space="preserve"> election by affirmation will have occurred</w:t>
      </w:r>
      <w:r w:rsidR="00CB0B3A" w:rsidRPr="009A5445">
        <w:rPr>
          <w:rFonts w:ascii="Times New Roman" w:hAnsi="Times New Roman"/>
          <w:iCs/>
        </w:rPr>
        <w:t xml:space="preserve"> after the failure of a condition precedent</w:t>
      </w:r>
      <w:r w:rsidR="00DD0307" w:rsidRPr="009A5445">
        <w:rPr>
          <w:rFonts w:ascii="Times New Roman" w:hAnsi="Times New Roman"/>
          <w:iCs/>
        </w:rPr>
        <w:t>. But</w:t>
      </w:r>
      <w:r w:rsidR="00697A3D" w:rsidRPr="009A5445">
        <w:rPr>
          <w:rFonts w:ascii="Times New Roman" w:hAnsi="Times New Roman"/>
          <w:iCs/>
        </w:rPr>
        <w:t xml:space="preserve"> t</w:t>
      </w:r>
      <w:r w:rsidR="00A606A0" w:rsidRPr="009A5445">
        <w:rPr>
          <w:rFonts w:ascii="Times New Roman" w:hAnsi="Times New Roman"/>
          <w:iCs/>
        </w:rPr>
        <w:t xml:space="preserve">here may be doubt as to </w:t>
      </w:r>
      <w:r w:rsidR="009B71DB" w:rsidRPr="009A5445">
        <w:rPr>
          <w:rFonts w:ascii="Times New Roman" w:hAnsi="Times New Roman"/>
          <w:iCs/>
        </w:rPr>
        <w:t xml:space="preserve">whether that interpretation would cohere with the </w:t>
      </w:r>
      <w:r w:rsidR="000E0D1C" w:rsidRPr="009A5445">
        <w:rPr>
          <w:rFonts w:ascii="Times New Roman" w:hAnsi="Times New Roman"/>
        </w:rPr>
        <w:t>common law</w:t>
      </w:r>
      <w:r w:rsidR="00E60254" w:rsidRPr="009A5445">
        <w:rPr>
          <w:rFonts w:ascii="Times New Roman" w:hAnsi="Times New Roman"/>
        </w:rPr>
        <w:t xml:space="preserve"> in its </w:t>
      </w:r>
      <w:r w:rsidR="000E0D1C" w:rsidRPr="009A5445">
        <w:rPr>
          <w:rFonts w:ascii="Times New Roman" w:hAnsi="Times New Roman"/>
        </w:rPr>
        <w:t xml:space="preserve">modern </w:t>
      </w:r>
      <w:r w:rsidR="001E5FDD" w:rsidRPr="009A5445">
        <w:rPr>
          <w:rFonts w:ascii="Times New Roman" w:hAnsi="Times New Roman"/>
        </w:rPr>
        <w:t>state</w:t>
      </w:r>
      <w:r w:rsidR="009B71DB" w:rsidRPr="009A5445">
        <w:rPr>
          <w:rFonts w:ascii="Times New Roman" w:hAnsi="Times New Roman"/>
          <w:iCs/>
        </w:rPr>
        <w:t xml:space="preserve">, and </w:t>
      </w:r>
      <w:r w:rsidR="005A3F47" w:rsidRPr="009A5445">
        <w:rPr>
          <w:rFonts w:ascii="Times New Roman" w:hAnsi="Times New Roman"/>
          <w:iCs/>
        </w:rPr>
        <w:t xml:space="preserve">there are large questions concerning whether </w:t>
      </w:r>
      <w:r w:rsidR="00A606A0" w:rsidRPr="009A5445">
        <w:rPr>
          <w:rFonts w:ascii="Times New Roman" w:hAnsi="Times New Roman"/>
          <w:iCs/>
        </w:rPr>
        <w:t xml:space="preserve">this historical approach </w:t>
      </w:r>
      <w:r w:rsidR="00E5447A" w:rsidRPr="009A5445">
        <w:rPr>
          <w:rFonts w:ascii="Times New Roman" w:hAnsi="Times New Roman"/>
          <w:iCs/>
        </w:rPr>
        <w:t xml:space="preserve">of liberal recognition of </w:t>
      </w:r>
      <w:r w:rsidR="00323D30" w:rsidRPr="009A5445">
        <w:rPr>
          <w:rFonts w:ascii="Times New Roman" w:hAnsi="Times New Roman"/>
          <w:iCs/>
        </w:rPr>
        <w:t xml:space="preserve">irrevocable </w:t>
      </w:r>
      <w:r w:rsidR="003A6D4F" w:rsidRPr="009A5445">
        <w:rPr>
          <w:rFonts w:ascii="Times New Roman" w:hAnsi="Times New Roman"/>
          <w:iCs/>
        </w:rPr>
        <w:t>affirmation</w:t>
      </w:r>
      <w:r w:rsidR="00323D30" w:rsidRPr="009A5445">
        <w:rPr>
          <w:rFonts w:ascii="Times New Roman" w:hAnsi="Times New Roman"/>
          <w:iCs/>
        </w:rPr>
        <w:t xml:space="preserve"> following </w:t>
      </w:r>
      <w:r w:rsidR="00167F59" w:rsidRPr="009A5445">
        <w:rPr>
          <w:rFonts w:ascii="Times New Roman" w:hAnsi="Times New Roman"/>
          <w:iCs/>
        </w:rPr>
        <w:t>failure of</w:t>
      </w:r>
      <w:r w:rsidR="003A6D4F" w:rsidRPr="009A5445">
        <w:rPr>
          <w:rFonts w:ascii="Times New Roman" w:hAnsi="Times New Roman"/>
          <w:iCs/>
        </w:rPr>
        <w:t xml:space="preserve"> a</w:t>
      </w:r>
      <w:r w:rsidR="001C2E27" w:rsidRPr="009A5445">
        <w:rPr>
          <w:rFonts w:ascii="Times New Roman" w:hAnsi="Times New Roman"/>
          <w:iCs/>
        </w:rPr>
        <w:t>ny</w:t>
      </w:r>
      <w:r w:rsidR="00323D30" w:rsidRPr="009A5445">
        <w:rPr>
          <w:rFonts w:ascii="Times New Roman" w:hAnsi="Times New Roman"/>
          <w:iCs/>
        </w:rPr>
        <w:t xml:space="preserve"> </w:t>
      </w:r>
      <w:r w:rsidR="00E5447A" w:rsidRPr="009A5445">
        <w:rPr>
          <w:rFonts w:ascii="Times New Roman" w:hAnsi="Times New Roman"/>
          <w:iCs/>
        </w:rPr>
        <w:t xml:space="preserve">condition precedent </w:t>
      </w:r>
      <w:r w:rsidR="005A3F47" w:rsidRPr="009A5445">
        <w:rPr>
          <w:rFonts w:ascii="Times New Roman" w:hAnsi="Times New Roman"/>
          <w:iCs/>
        </w:rPr>
        <w:t xml:space="preserve">should </w:t>
      </w:r>
      <w:r w:rsidR="00A606A0" w:rsidRPr="009A5445">
        <w:rPr>
          <w:rFonts w:ascii="Times New Roman" w:hAnsi="Times New Roman"/>
          <w:iCs/>
        </w:rPr>
        <w:t>appl</w:t>
      </w:r>
      <w:r w:rsidR="005A3F47" w:rsidRPr="009A5445">
        <w:rPr>
          <w:rFonts w:ascii="Times New Roman" w:hAnsi="Times New Roman"/>
          <w:iCs/>
        </w:rPr>
        <w:t>y</w:t>
      </w:r>
      <w:r w:rsidR="00A606A0" w:rsidRPr="009A5445">
        <w:rPr>
          <w:rFonts w:ascii="Times New Roman" w:hAnsi="Times New Roman"/>
          <w:iCs/>
        </w:rPr>
        <w:t xml:space="preserve"> </w:t>
      </w:r>
      <w:r w:rsidR="002218C1" w:rsidRPr="009A5445">
        <w:rPr>
          <w:rFonts w:ascii="Times New Roman" w:hAnsi="Times New Roman"/>
          <w:iCs/>
        </w:rPr>
        <w:t xml:space="preserve">generally </w:t>
      </w:r>
      <w:r w:rsidR="00A606A0" w:rsidRPr="009A5445">
        <w:rPr>
          <w:rFonts w:ascii="Times New Roman" w:hAnsi="Times New Roman"/>
          <w:iCs/>
        </w:rPr>
        <w:t>today</w:t>
      </w:r>
      <w:r w:rsidR="00496D45" w:rsidRPr="009A5445">
        <w:rPr>
          <w:rFonts w:ascii="Times New Roman" w:hAnsi="Times New Roman"/>
        </w:rPr>
        <w:t>,</w:t>
      </w:r>
      <w:r w:rsidR="004D0F66" w:rsidRPr="009A5445">
        <w:rPr>
          <w:rFonts w:ascii="Times New Roman" w:hAnsi="Times New Roman"/>
          <w:iCs/>
        </w:rPr>
        <w:t xml:space="preserve"> other than </w:t>
      </w:r>
      <w:r w:rsidR="00E3547D" w:rsidRPr="009A5445">
        <w:rPr>
          <w:rFonts w:ascii="Times New Roman" w:hAnsi="Times New Roman"/>
          <w:iCs/>
        </w:rPr>
        <w:t>where</w:t>
      </w:r>
      <w:r w:rsidR="004D0F66" w:rsidRPr="009A5445">
        <w:rPr>
          <w:rFonts w:ascii="Times New Roman" w:hAnsi="Times New Roman"/>
          <w:iCs/>
        </w:rPr>
        <w:t xml:space="preserve"> it has been impliedly preserved by statute</w:t>
      </w:r>
      <w:r w:rsidR="004D0F66" w:rsidRPr="009A5445">
        <w:rPr>
          <w:rStyle w:val="FootnoteReference"/>
          <w:rFonts w:ascii="Times New Roman" w:hAnsi="Times New Roman"/>
          <w:iCs/>
          <w:sz w:val="24"/>
        </w:rPr>
        <w:footnoteReference w:id="44"/>
      </w:r>
      <w:r w:rsidR="00A606A0" w:rsidRPr="009A5445">
        <w:rPr>
          <w:rFonts w:ascii="Times New Roman" w:hAnsi="Times New Roman"/>
          <w:iCs/>
        </w:rPr>
        <w:t>.</w:t>
      </w:r>
    </w:p>
    <w:p w14:paraId="242767AA" w14:textId="0B702B08" w:rsidR="00EE4E18" w:rsidRPr="009A5445" w:rsidRDefault="005A3F47"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393A0F" w:rsidRPr="009A5445">
        <w:rPr>
          <w:rFonts w:ascii="Times New Roman" w:hAnsi="Times New Roman"/>
          <w:iCs/>
        </w:rPr>
        <w:t>If a</w:t>
      </w:r>
      <w:r w:rsidR="00A606A0" w:rsidRPr="009A5445">
        <w:rPr>
          <w:rFonts w:ascii="Times New Roman" w:hAnsi="Times New Roman"/>
          <w:iCs/>
        </w:rPr>
        <w:t xml:space="preserve"> contractual term </w:t>
      </w:r>
      <w:r w:rsidR="00A003ED" w:rsidRPr="009A5445">
        <w:rPr>
          <w:rFonts w:ascii="Times New Roman" w:hAnsi="Times New Roman"/>
          <w:iCs/>
        </w:rPr>
        <w:t>is</w:t>
      </w:r>
      <w:r w:rsidR="00F765D8" w:rsidRPr="009A5445">
        <w:rPr>
          <w:rFonts w:ascii="Times New Roman" w:hAnsi="Times New Roman"/>
          <w:iCs/>
        </w:rPr>
        <w:t xml:space="preserve"> today</w:t>
      </w:r>
      <w:r w:rsidR="00A606A0" w:rsidRPr="009A5445">
        <w:rPr>
          <w:rFonts w:ascii="Times New Roman" w:hAnsi="Times New Roman"/>
          <w:iCs/>
        </w:rPr>
        <w:t xml:space="preserve"> </w:t>
      </w:r>
      <w:r w:rsidR="00A003ED" w:rsidRPr="009A5445">
        <w:rPr>
          <w:rFonts w:ascii="Times New Roman" w:hAnsi="Times New Roman"/>
          <w:iCs/>
        </w:rPr>
        <w:t>properly interpreted</w:t>
      </w:r>
      <w:r w:rsidR="00A606A0" w:rsidRPr="009A5445">
        <w:rPr>
          <w:rFonts w:ascii="Times New Roman" w:hAnsi="Times New Roman"/>
          <w:iCs/>
        </w:rPr>
        <w:t xml:space="preserve"> as a condition precedent to counter</w:t>
      </w:r>
      <w:r w:rsidR="00855F38" w:rsidRPr="009A5445">
        <w:rPr>
          <w:rFonts w:ascii="Times New Roman" w:hAnsi="Times New Roman"/>
          <w:iCs/>
        </w:rPr>
        <w:noBreakHyphen/>
      </w:r>
      <w:r w:rsidR="00A606A0" w:rsidRPr="009A5445">
        <w:rPr>
          <w:rFonts w:ascii="Times New Roman" w:hAnsi="Times New Roman"/>
          <w:iCs/>
        </w:rPr>
        <w:t>performance</w:t>
      </w:r>
      <w:r w:rsidR="00A003ED" w:rsidRPr="009A5445">
        <w:rPr>
          <w:rFonts w:ascii="Times New Roman" w:hAnsi="Times New Roman"/>
          <w:iCs/>
        </w:rPr>
        <w:t xml:space="preserve">, </w:t>
      </w:r>
      <w:r w:rsidR="00B93CBF" w:rsidRPr="009A5445">
        <w:rPr>
          <w:rFonts w:ascii="Times New Roman" w:hAnsi="Times New Roman"/>
          <w:iCs/>
        </w:rPr>
        <w:t>it is strongly arguable that</w:t>
      </w:r>
      <w:r w:rsidR="00A003ED" w:rsidRPr="009A5445">
        <w:rPr>
          <w:rFonts w:ascii="Times New Roman" w:hAnsi="Times New Roman"/>
          <w:iCs/>
        </w:rPr>
        <w:t xml:space="preserve"> </w:t>
      </w:r>
      <w:r w:rsidR="00393A0F" w:rsidRPr="009A5445">
        <w:rPr>
          <w:rFonts w:ascii="Times New Roman" w:hAnsi="Times New Roman"/>
          <w:iCs/>
        </w:rPr>
        <w:t xml:space="preserve">upon </w:t>
      </w:r>
      <w:r w:rsidR="00A003ED" w:rsidRPr="009A5445">
        <w:rPr>
          <w:rFonts w:ascii="Times New Roman" w:hAnsi="Times New Roman"/>
          <w:iCs/>
        </w:rPr>
        <w:t xml:space="preserve">the failure of </w:t>
      </w:r>
      <w:r w:rsidR="003570A9" w:rsidRPr="009A5445">
        <w:rPr>
          <w:rFonts w:ascii="Times New Roman" w:hAnsi="Times New Roman"/>
          <w:iCs/>
        </w:rPr>
        <w:t xml:space="preserve">such a condition precedent </w:t>
      </w:r>
      <w:r w:rsidR="00092218" w:rsidRPr="009A5445">
        <w:rPr>
          <w:rFonts w:ascii="Times New Roman" w:hAnsi="Times New Roman"/>
          <w:iCs/>
        </w:rPr>
        <w:t>a party's decision to affirm its obligation of counter</w:t>
      </w:r>
      <w:r w:rsidR="00855F38" w:rsidRPr="009A5445">
        <w:rPr>
          <w:rFonts w:ascii="Times New Roman" w:hAnsi="Times New Roman"/>
          <w:iCs/>
        </w:rPr>
        <w:noBreakHyphen/>
      </w:r>
      <w:r w:rsidR="00092218" w:rsidRPr="009A5445">
        <w:rPr>
          <w:rFonts w:ascii="Times New Roman" w:hAnsi="Times New Roman"/>
          <w:iCs/>
        </w:rPr>
        <w:t xml:space="preserve">performance </w:t>
      </w:r>
      <w:r w:rsidR="003570A9" w:rsidRPr="009A5445">
        <w:rPr>
          <w:rFonts w:ascii="Times New Roman" w:hAnsi="Times New Roman"/>
          <w:iCs/>
        </w:rPr>
        <w:t xml:space="preserve">will </w:t>
      </w:r>
      <w:r w:rsidR="001B487A" w:rsidRPr="009A5445">
        <w:rPr>
          <w:rFonts w:ascii="Times New Roman" w:hAnsi="Times New Roman"/>
          <w:iCs/>
        </w:rPr>
        <w:t xml:space="preserve">generally </w:t>
      </w:r>
      <w:r w:rsidR="003570A9" w:rsidRPr="009A5445">
        <w:rPr>
          <w:rFonts w:ascii="Times New Roman" w:hAnsi="Times New Roman"/>
          <w:iCs/>
        </w:rPr>
        <w:t xml:space="preserve">only be irrevocable after detrimental reliance </w:t>
      </w:r>
      <w:r w:rsidR="00DC0819" w:rsidRPr="009A5445">
        <w:rPr>
          <w:rFonts w:ascii="Times New Roman" w:hAnsi="Times New Roman"/>
        </w:rPr>
        <w:t>by</w:t>
      </w:r>
      <w:r w:rsidR="003570A9" w:rsidRPr="009A5445">
        <w:rPr>
          <w:rFonts w:ascii="Times New Roman" w:hAnsi="Times New Roman"/>
          <w:iCs/>
        </w:rPr>
        <w:t xml:space="preserve"> the other party</w:t>
      </w:r>
      <w:r w:rsidR="00697A3D" w:rsidRPr="009A5445">
        <w:rPr>
          <w:rStyle w:val="FootnoteReference"/>
          <w:rFonts w:ascii="Times New Roman" w:hAnsi="Times New Roman"/>
          <w:iCs/>
          <w:sz w:val="24"/>
        </w:rPr>
        <w:footnoteReference w:id="45"/>
      </w:r>
      <w:r w:rsidR="00A606A0" w:rsidRPr="009A5445">
        <w:rPr>
          <w:rFonts w:ascii="Times New Roman" w:hAnsi="Times New Roman"/>
          <w:iCs/>
        </w:rPr>
        <w:t>.</w:t>
      </w:r>
      <w:r w:rsidR="00C8745A" w:rsidRPr="009A5445">
        <w:rPr>
          <w:rFonts w:ascii="Times New Roman" w:hAnsi="Times New Roman"/>
        </w:rPr>
        <w:t xml:space="preserve"> </w:t>
      </w:r>
      <w:r w:rsidR="00EF0AB3" w:rsidRPr="009A5445">
        <w:rPr>
          <w:rFonts w:ascii="Times New Roman" w:hAnsi="Times New Roman"/>
        </w:rPr>
        <w:t>Hence, i</w:t>
      </w:r>
      <w:r w:rsidR="00DC2A0B" w:rsidRPr="009A5445">
        <w:rPr>
          <w:rFonts w:ascii="Times New Roman" w:hAnsi="Times New Roman"/>
        </w:rPr>
        <w:t xml:space="preserve">n </w:t>
      </w:r>
      <w:r w:rsidR="00C8745A" w:rsidRPr="009A5445">
        <w:rPr>
          <w:rFonts w:ascii="Times New Roman" w:hAnsi="Times New Roman"/>
          <w:i/>
          <w:iCs/>
        </w:rPr>
        <w:t>Gardiner</w:t>
      </w:r>
      <w:r w:rsidR="00DC2A0B" w:rsidRPr="009A5445">
        <w:rPr>
          <w:rStyle w:val="FootnoteReference"/>
          <w:rFonts w:ascii="Times New Roman" w:hAnsi="Times New Roman"/>
          <w:iCs/>
          <w:sz w:val="24"/>
        </w:rPr>
        <w:footnoteReference w:id="46"/>
      </w:r>
      <w:r w:rsidR="00EC6CAD" w:rsidRPr="009A5445">
        <w:rPr>
          <w:rFonts w:ascii="Times New Roman" w:hAnsi="Times New Roman"/>
          <w:iCs/>
        </w:rPr>
        <w:t>, Gummow, Hayne and Kiefel</w:t>
      </w:r>
      <w:r w:rsidR="009D4626" w:rsidRPr="009A5445">
        <w:rPr>
          <w:rFonts w:ascii="Times New Roman" w:hAnsi="Times New Roman"/>
          <w:iCs/>
        </w:rPr>
        <w:t> </w:t>
      </w:r>
      <w:r w:rsidR="00EC6CAD" w:rsidRPr="009A5445">
        <w:rPr>
          <w:rFonts w:ascii="Times New Roman" w:hAnsi="Times New Roman"/>
          <w:iCs/>
        </w:rPr>
        <w:t>JJ, with whom Heydon</w:t>
      </w:r>
      <w:r w:rsidR="009E4E14" w:rsidRPr="009A5445">
        <w:rPr>
          <w:rFonts w:ascii="Times New Roman" w:hAnsi="Times New Roman"/>
          <w:iCs/>
        </w:rPr>
        <w:t> </w:t>
      </w:r>
      <w:r w:rsidR="00EC6CAD" w:rsidRPr="009A5445">
        <w:rPr>
          <w:rFonts w:ascii="Times New Roman" w:hAnsi="Times New Roman"/>
          <w:iCs/>
        </w:rPr>
        <w:t xml:space="preserve">J agreed, </w:t>
      </w:r>
      <w:r w:rsidR="00EF0AB3" w:rsidRPr="009A5445">
        <w:rPr>
          <w:rFonts w:ascii="Times New Roman" w:hAnsi="Times New Roman"/>
          <w:iCs/>
        </w:rPr>
        <w:t xml:space="preserve">said that </w:t>
      </w:r>
      <w:r w:rsidR="00EF0AB3" w:rsidRPr="009A5445">
        <w:rPr>
          <w:rFonts w:ascii="Times New Roman" w:hAnsi="Times New Roman"/>
        </w:rPr>
        <w:t xml:space="preserve">the older decision in </w:t>
      </w:r>
      <w:r w:rsidR="00C8745A" w:rsidRPr="009A5445">
        <w:rPr>
          <w:rFonts w:ascii="Times New Roman" w:hAnsi="Times New Roman"/>
          <w:i/>
        </w:rPr>
        <w:t xml:space="preserve">Panoutsos </w:t>
      </w:r>
      <w:r w:rsidR="00CD592A" w:rsidRPr="009A5445">
        <w:rPr>
          <w:rFonts w:ascii="Times New Roman" w:hAnsi="Times New Roman"/>
        </w:rPr>
        <w:t>"may be better identified as one of estoppel"</w:t>
      </w:r>
      <w:r w:rsidR="00DB3C66" w:rsidRPr="009A5445">
        <w:rPr>
          <w:rFonts w:ascii="Times New Roman" w:hAnsi="Times New Roman"/>
        </w:rPr>
        <w:t>.</w:t>
      </w:r>
      <w:r w:rsidR="002F1EFD" w:rsidRPr="009A5445">
        <w:rPr>
          <w:rFonts w:ascii="Times New Roman" w:hAnsi="Times New Roman"/>
        </w:rPr>
        <w:t xml:space="preserve"> </w:t>
      </w:r>
      <w:r w:rsidR="00DB3C66" w:rsidRPr="009A5445">
        <w:rPr>
          <w:rFonts w:ascii="Times New Roman" w:hAnsi="Times New Roman"/>
        </w:rPr>
        <w:t xml:space="preserve">This </w:t>
      </w:r>
      <w:r w:rsidR="00BF2193" w:rsidRPr="009A5445">
        <w:rPr>
          <w:rFonts w:ascii="Times New Roman" w:hAnsi="Times New Roman"/>
        </w:rPr>
        <w:t>echoed the</w:t>
      </w:r>
      <w:r w:rsidR="002F1EFD" w:rsidRPr="009A5445">
        <w:rPr>
          <w:rFonts w:ascii="Times New Roman" w:hAnsi="Times New Roman"/>
        </w:rPr>
        <w:t xml:space="preserve"> view </w:t>
      </w:r>
      <w:r w:rsidR="00893811" w:rsidRPr="009A5445">
        <w:rPr>
          <w:rFonts w:ascii="Times New Roman" w:hAnsi="Times New Roman"/>
        </w:rPr>
        <w:t>expressed</w:t>
      </w:r>
      <w:r w:rsidR="002F1EFD" w:rsidRPr="009A5445">
        <w:rPr>
          <w:rFonts w:ascii="Times New Roman" w:hAnsi="Times New Roman"/>
        </w:rPr>
        <w:t xml:space="preserve"> more than half a century ago by Cheshire and Fifoot who</w:t>
      </w:r>
      <w:r w:rsidR="00B06890" w:rsidRPr="009A5445">
        <w:rPr>
          <w:rFonts w:ascii="Times New Roman" w:hAnsi="Times New Roman"/>
        </w:rPr>
        <w:t xml:space="preserve">, after discussing </w:t>
      </w:r>
      <w:r w:rsidR="00B06890" w:rsidRPr="009A5445">
        <w:rPr>
          <w:rFonts w:ascii="Times New Roman" w:hAnsi="Times New Roman"/>
          <w:i/>
        </w:rPr>
        <w:t>Panoutsos</w:t>
      </w:r>
      <w:r w:rsidR="00B06890" w:rsidRPr="009A5445">
        <w:rPr>
          <w:rFonts w:ascii="Times New Roman" w:hAnsi="Times New Roman"/>
        </w:rPr>
        <w:t>,</w:t>
      </w:r>
      <w:r w:rsidR="002F1EFD" w:rsidRPr="009A5445">
        <w:rPr>
          <w:rFonts w:ascii="Times New Roman" w:hAnsi="Times New Roman"/>
        </w:rPr>
        <w:t xml:space="preserve"> described </w:t>
      </w:r>
      <w:r w:rsidR="002F1EFD" w:rsidRPr="009A5445">
        <w:rPr>
          <w:rFonts w:ascii="Times New Roman" w:hAnsi="Times New Roman"/>
        </w:rPr>
        <w:lastRenderedPageBreak/>
        <w:t>estoppel</w:t>
      </w:r>
      <w:r w:rsidR="00B06890" w:rsidRPr="009A5445">
        <w:rPr>
          <w:rFonts w:ascii="Times New Roman" w:hAnsi="Times New Roman"/>
        </w:rPr>
        <w:t xml:space="preserve"> in comparison with common law </w:t>
      </w:r>
      <w:r w:rsidR="00913419" w:rsidRPr="009A5445">
        <w:rPr>
          <w:rFonts w:ascii="Times New Roman" w:hAnsi="Times New Roman"/>
        </w:rPr>
        <w:t>"</w:t>
      </w:r>
      <w:r w:rsidR="00B06890" w:rsidRPr="009A5445">
        <w:rPr>
          <w:rFonts w:ascii="Times New Roman" w:hAnsi="Times New Roman"/>
        </w:rPr>
        <w:t>waiver</w:t>
      </w:r>
      <w:r w:rsidR="00913419" w:rsidRPr="009A5445">
        <w:rPr>
          <w:rFonts w:ascii="Times New Roman" w:hAnsi="Times New Roman"/>
        </w:rPr>
        <w:t>"</w:t>
      </w:r>
      <w:r w:rsidR="002F1EFD" w:rsidRPr="009A5445">
        <w:rPr>
          <w:rFonts w:ascii="Times New Roman" w:hAnsi="Times New Roman"/>
        </w:rPr>
        <w:t xml:space="preserve"> as </w:t>
      </w:r>
      <w:r w:rsidR="00B06890" w:rsidRPr="009A5445">
        <w:rPr>
          <w:rFonts w:ascii="Times New Roman" w:hAnsi="Times New Roman"/>
        </w:rPr>
        <w:t>"a simpler and more satisfactory doctrine"</w:t>
      </w:r>
      <w:r w:rsidR="00B06890" w:rsidRPr="009A5445">
        <w:rPr>
          <w:rStyle w:val="FootnoteReference"/>
          <w:rFonts w:ascii="Times New Roman" w:hAnsi="Times New Roman"/>
          <w:sz w:val="24"/>
        </w:rPr>
        <w:footnoteReference w:id="47"/>
      </w:r>
      <w:r w:rsidR="00B06890" w:rsidRPr="009A5445">
        <w:rPr>
          <w:rFonts w:ascii="Times New Roman" w:hAnsi="Times New Roman"/>
        </w:rPr>
        <w:t>.</w:t>
      </w:r>
    </w:p>
    <w:p w14:paraId="1585ED85" w14:textId="28CDBCB2" w:rsidR="0069764D" w:rsidRPr="009A5445" w:rsidRDefault="0069764D" w:rsidP="009A5445">
      <w:pPr>
        <w:pStyle w:val="HeadingL2"/>
        <w:spacing w:after="260" w:line="280" w:lineRule="exact"/>
        <w:ind w:right="0"/>
        <w:jc w:val="both"/>
        <w:rPr>
          <w:rFonts w:ascii="Times New Roman" w:hAnsi="Times New Roman"/>
        </w:rPr>
      </w:pPr>
      <w:r w:rsidRPr="009A5445">
        <w:rPr>
          <w:rFonts w:ascii="Times New Roman" w:hAnsi="Times New Roman"/>
        </w:rPr>
        <w:t>The modern approach to election by affirmation</w:t>
      </w:r>
    </w:p>
    <w:p w14:paraId="01795A91" w14:textId="3221C5C8" w:rsidR="00F5602A" w:rsidRPr="009A5445" w:rsidRDefault="0069764D"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9D6E1A" w:rsidRPr="009A5445">
        <w:rPr>
          <w:rFonts w:ascii="Times New Roman" w:hAnsi="Times New Roman"/>
          <w:iCs/>
        </w:rPr>
        <w:t>T</w:t>
      </w:r>
      <w:r w:rsidR="00E972A1" w:rsidRPr="009A5445">
        <w:rPr>
          <w:rFonts w:ascii="Times New Roman" w:hAnsi="Times New Roman"/>
          <w:iCs/>
        </w:rPr>
        <w:t>he historic</w:t>
      </w:r>
      <w:r w:rsidR="00AC6597" w:rsidRPr="009A5445">
        <w:rPr>
          <w:rFonts w:ascii="Times New Roman" w:hAnsi="Times New Roman"/>
          <w:iCs/>
        </w:rPr>
        <w:t>al</w:t>
      </w:r>
      <w:r w:rsidR="00E972A1" w:rsidRPr="009A5445">
        <w:rPr>
          <w:rFonts w:ascii="Times New Roman" w:hAnsi="Times New Roman"/>
          <w:iCs/>
        </w:rPr>
        <w:t xml:space="preserve"> </w:t>
      </w:r>
      <w:r w:rsidR="00E612EE" w:rsidRPr="009A5445">
        <w:rPr>
          <w:rFonts w:ascii="Times New Roman" w:hAnsi="Times New Roman"/>
          <w:iCs/>
        </w:rPr>
        <w:t>approach</w:t>
      </w:r>
      <w:r w:rsidR="007D3B48" w:rsidRPr="009A5445">
        <w:rPr>
          <w:rFonts w:ascii="Times New Roman" w:hAnsi="Times New Roman"/>
          <w:iCs/>
        </w:rPr>
        <w:t xml:space="preserve"> </w:t>
      </w:r>
      <w:r w:rsidR="00E612EE" w:rsidRPr="009A5445">
        <w:rPr>
          <w:rFonts w:ascii="Times New Roman" w:hAnsi="Times New Roman"/>
          <w:iCs/>
        </w:rPr>
        <w:t>to</w:t>
      </w:r>
      <w:r w:rsidR="007D3B48" w:rsidRPr="009A5445">
        <w:rPr>
          <w:rFonts w:ascii="Times New Roman" w:hAnsi="Times New Roman"/>
          <w:iCs/>
        </w:rPr>
        <w:t xml:space="preserve"> election </w:t>
      </w:r>
      <w:r w:rsidR="00E612EE" w:rsidRPr="009A5445">
        <w:rPr>
          <w:rFonts w:ascii="Times New Roman" w:hAnsi="Times New Roman"/>
          <w:iCs/>
        </w:rPr>
        <w:t xml:space="preserve">by affirmation </w:t>
      </w:r>
      <w:r w:rsidR="00446E93" w:rsidRPr="009A5445">
        <w:rPr>
          <w:rFonts w:ascii="Times New Roman" w:hAnsi="Times New Roman"/>
          <w:iCs/>
        </w:rPr>
        <w:t xml:space="preserve">treated the most important contractual obligations of one party as </w:t>
      </w:r>
      <w:r w:rsidR="00B43E0B" w:rsidRPr="009A5445">
        <w:rPr>
          <w:rFonts w:ascii="Times New Roman" w:hAnsi="Times New Roman"/>
          <w:iCs/>
        </w:rPr>
        <w:t xml:space="preserve">conditions precedent </w:t>
      </w:r>
      <w:r w:rsidR="00DB3C66" w:rsidRPr="009A5445">
        <w:rPr>
          <w:rFonts w:ascii="Times New Roman" w:hAnsi="Times New Roman"/>
          <w:iCs/>
        </w:rPr>
        <w:t>to</w:t>
      </w:r>
      <w:r w:rsidR="00446E93" w:rsidRPr="009A5445">
        <w:rPr>
          <w:rFonts w:ascii="Times New Roman" w:hAnsi="Times New Roman"/>
          <w:iCs/>
        </w:rPr>
        <w:t xml:space="preserve"> the </w:t>
      </w:r>
      <w:r w:rsidR="00E612EE" w:rsidRPr="009A5445">
        <w:rPr>
          <w:rFonts w:ascii="Times New Roman" w:hAnsi="Times New Roman"/>
          <w:iCs/>
        </w:rPr>
        <w:t xml:space="preserve">obligation </w:t>
      </w:r>
      <w:r w:rsidR="00446E93" w:rsidRPr="009A5445">
        <w:rPr>
          <w:rFonts w:ascii="Times New Roman" w:hAnsi="Times New Roman"/>
          <w:iCs/>
        </w:rPr>
        <w:t>of the other party to perform</w:t>
      </w:r>
      <w:r w:rsidR="00370C16" w:rsidRPr="009A5445">
        <w:rPr>
          <w:rFonts w:ascii="Times New Roman" w:hAnsi="Times New Roman"/>
          <w:iCs/>
        </w:rPr>
        <w:t xml:space="preserve"> co</w:t>
      </w:r>
      <w:r w:rsidR="008842F4" w:rsidRPr="009A5445">
        <w:rPr>
          <w:rFonts w:ascii="Times New Roman" w:hAnsi="Times New Roman"/>
          <w:iCs/>
        </w:rPr>
        <w:t>rresponding</w:t>
      </w:r>
      <w:r w:rsidR="00370C16" w:rsidRPr="009A5445">
        <w:rPr>
          <w:rFonts w:ascii="Times New Roman" w:hAnsi="Times New Roman"/>
          <w:iCs/>
        </w:rPr>
        <w:t xml:space="preserve"> obligations</w:t>
      </w:r>
      <w:r w:rsidR="00B43E0B" w:rsidRPr="009A5445">
        <w:rPr>
          <w:rFonts w:ascii="Times New Roman" w:hAnsi="Times New Roman"/>
          <w:iCs/>
        </w:rPr>
        <w:t>. If the condition precedent failed</w:t>
      </w:r>
      <w:r w:rsidR="00E612EE" w:rsidRPr="009A5445">
        <w:rPr>
          <w:rFonts w:ascii="Times New Roman" w:hAnsi="Times New Roman"/>
          <w:iCs/>
        </w:rPr>
        <w:t>,</w:t>
      </w:r>
      <w:r w:rsidR="00B43E0B" w:rsidRPr="009A5445">
        <w:rPr>
          <w:rFonts w:ascii="Times New Roman" w:hAnsi="Times New Roman"/>
          <w:iCs/>
        </w:rPr>
        <w:t xml:space="preserve"> then the corresponding obligation would also fail unless the counterparty</w:t>
      </w:r>
      <w:r w:rsidR="00446E93" w:rsidRPr="009A5445">
        <w:rPr>
          <w:rFonts w:ascii="Times New Roman" w:hAnsi="Times New Roman"/>
          <w:iCs/>
        </w:rPr>
        <w:t xml:space="preserve"> </w:t>
      </w:r>
      <w:r w:rsidR="00BF101E" w:rsidRPr="009A5445">
        <w:rPr>
          <w:rFonts w:ascii="Times New Roman" w:hAnsi="Times New Roman"/>
          <w:iCs/>
        </w:rPr>
        <w:t>"</w:t>
      </w:r>
      <w:r w:rsidR="007D3B48" w:rsidRPr="009A5445">
        <w:rPr>
          <w:rFonts w:ascii="Times New Roman" w:hAnsi="Times New Roman"/>
          <w:iCs/>
        </w:rPr>
        <w:t>waive</w:t>
      </w:r>
      <w:r w:rsidR="00B43E0B" w:rsidRPr="009A5445">
        <w:rPr>
          <w:rFonts w:ascii="Times New Roman" w:hAnsi="Times New Roman"/>
          <w:iCs/>
        </w:rPr>
        <w:t>d</w:t>
      </w:r>
      <w:r w:rsidR="00BF101E" w:rsidRPr="009A5445">
        <w:rPr>
          <w:rFonts w:ascii="Times New Roman" w:hAnsi="Times New Roman"/>
          <w:iCs/>
        </w:rPr>
        <w:t>"</w:t>
      </w:r>
      <w:r w:rsidR="007D3B48" w:rsidRPr="009A5445">
        <w:rPr>
          <w:rFonts w:ascii="Times New Roman" w:hAnsi="Times New Roman"/>
          <w:iCs/>
        </w:rPr>
        <w:t xml:space="preserve"> </w:t>
      </w:r>
      <w:r w:rsidR="00BC6FFE" w:rsidRPr="009A5445">
        <w:rPr>
          <w:rFonts w:ascii="Times New Roman" w:hAnsi="Times New Roman"/>
          <w:iCs/>
        </w:rPr>
        <w:t xml:space="preserve">the condition </w:t>
      </w:r>
      <w:r w:rsidR="007D3B48" w:rsidRPr="009A5445">
        <w:rPr>
          <w:rFonts w:ascii="Times New Roman" w:hAnsi="Times New Roman"/>
          <w:iCs/>
        </w:rPr>
        <w:t xml:space="preserve">precedent </w:t>
      </w:r>
      <w:r w:rsidR="00BC6FFE" w:rsidRPr="009A5445">
        <w:rPr>
          <w:rFonts w:ascii="Times New Roman" w:hAnsi="Times New Roman"/>
          <w:iCs/>
        </w:rPr>
        <w:t>to performance</w:t>
      </w:r>
      <w:r w:rsidR="007C2A8B" w:rsidRPr="009A5445">
        <w:rPr>
          <w:rFonts w:ascii="Times New Roman" w:hAnsi="Times New Roman"/>
          <w:iCs/>
        </w:rPr>
        <w:t xml:space="preserve"> by acting in a manner that </w:t>
      </w:r>
      <w:r w:rsidR="006A56B4" w:rsidRPr="009A5445">
        <w:rPr>
          <w:rFonts w:ascii="Times New Roman" w:hAnsi="Times New Roman"/>
        </w:rPr>
        <w:t>affirmed</w:t>
      </w:r>
      <w:r w:rsidR="007C2A8B" w:rsidRPr="009A5445">
        <w:rPr>
          <w:rFonts w:ascii="Times New Roman" w:hAnsi="Times New Roman"/>
          <w:iCs/>
        </w:rPr>
        <w:t xml:space="preserve"> </w:t>
      </w:r>
      <w:r w:rsidR="002C195C" w:rsidRPr="009A5445">
        <w:rPr>
          <w:rFonts w:ascii="Times New Roman" w:hAnsi="Times New Roman"/>
          <w:iCs/>
        </w:rPr>
        <w:t xml:space="preserve">their </w:t>
      </w:r>
      <w:r w:rsidR="000614D0" w:rsidRPr="009A5445">
        <w:rPr>
          <w:rFonts w:ascii="Times New Roman" w:hAnsi="Times New Roman"/>
          <w:iCs/>
        </w:rPr>
        <w:t xml:space="preserve">corresponding </w:t>
      </w:r>
      <w:r w:rsidR="002C195C" w:rsidRPr="009A5445">
        <w:rPr>
          <w:rFonts w:ascii="Times New Roman" w:hAnsi="Times New Roman"/>
          <w:iCs/>
        </w:rPr>
        <w:t>obligation</w:t>
      </w:r>
      <w:r w:rsidR="003B0A90" w:rsidRPr="009A5445">
        <w:rPr>
          <w:rFonts w:ascii="Times New Roman" w:hAnsi="Times New Roman"/>
          <w:iCs/>
        </w:rPr>
        <w:t xml:space="preserve">. </w:t>
      </w:r>
      <w:r w:rsidR="002C195C" w:rsidRPr="009A5445">
        <w:rPr>
          <w:rFonts w:ascii="Times New Roman" w:hAnsi="Times New Roman"/>
          <w:iCs/>
        </w:rPr>
        <w:t>D</w:t>
      </w:r>
      <w:r w:rsidR="008973B0" w:rsidRPr="009A5445">
        <w:rPr>
          <w:rFonts w:ascii="Times New Roman" w:hAnsi="Times New Roman"/>
          <w:iCs/>
        </w:rPr>
        <w:t>uring the twentieth century,</w:t>
      </w:r>
      <w:r w:rsidR="00202852" w:rsidRPr="009A5445">
        <w:rPr>
          <w:rFonts w:ascii="Times New Roman" w:hAnsi="Times New Roman"/>
          <w:iCs/>
        </w:rPr>
        <w:t xml:space="preserve"> th</w:t>
      </w:r>
      <w:r w:rsidR="003B0A90" w:rsidRPr="009A5445">
        <w:rPr>
          <w:rFonts w:ascii="Times New Roman" w:hAnsi="Times New Roman"/>
          <w:iCs/>
        </w:rPr>
        <w:t>at</w:t>
      </w:r>
      <w:r w:rsidR="00202852" w:rsidRPr="009A5445">
        <w:rPr>
          <w:rFonts w:ascii="Times New Roman" w:hAnsi="Times New Roman"/>
          <w:iCs/>
        </w:rPr>
        <w:t xml:space="preserve"> analysis, sometimes strained</w:t>
      </w:r>
      <w:r w:rsidR="003B0A90" w:rsidRPr="009A5445">
        <w:rPr>
          <w:rFonts w:ascii="Times New Roman" w:hAnsi="Times New Roman"/>
          <w:iCs/>
        </w:rPr>
        <w:t xml:space="preserve"> in the treatment of terms as conditions precedent</w:t>
      </w:r>
      <w:r w:rsidR="00A41AE3" w:rsidRPr="009A5445">
        <w:rPr>
          <w:rFonts w:ascii="Times New Roman" w:hAnsi="Times New Roman"/>
          <w:iCs/>
        </w:rPr>
        <w:t xml:space="preserve">, </w:t>
      </w:r>
      <w:r w:rsidR="007D6441" w:rsidRPr="009A5445">
        <w:rPr>
          <w:rFonts w:ascii="Times New Roman" w:hAnsi="Times New Roman"/>
          <w:iCs/>
        </w:rPr>
        <w:t xml:space="preserve">generally </w:t>
      </w:r>
      <w:r w:rsidR="005F076B" w:rsidRPr="009A5445">
        <w:rPr>
          <w:rFonts w:ascii="Times New Roman" w:hAnsi="Times New Roman"/>
          <w:iCs/>
        </w:rPr>
        <w:t xml:space="preserve">gave way to </w:t>
      </w:r>
      <w:r w:rsidR="007757D3" w:rsidRPr="009A5445">
        <w:rPr>
          <w:rFonts w:ascii="Times New Roman" w:hAnsi="Times New Roman"/>
        </w:rPr>
        <w:t>an approach which treated</w:t>
      </w:r>
      <w:r w:rsidR="005F076B" w:rsidRPr="009A5445">
        <w:rPr>
          <w:rFonts w:ascii="Times New Roman" w:hAnsi="Times New Roman"/>
          <w:iCs/>
        </w:rPr>
        <w:t xml:space="preserve"> </w:t>
      </w:r>
      <w:r w:rsidR="00210FDB" w:rsidRPr="009A5445">
        <w:rPr>
          <w:rFonts w:ascii="Times New Roman" w:hAnsi="Times New Roman"/>
          <w:iCs/>
        </w:rPr>
        <w:t xml:space="preserve">a </w:t>
      </w:r>
      <w:r w:rsidR="000A49EE" w:rsidRPr="009A5445">
        <w:rPr>
          <w:rFonts w:ascii="Times New Roman" w:hAnsi="Times New Roman"/>
          <w:iCs/>
        </w:rPr>
        <w:t>serious breach of contract</w:t>
      </w:r>
      <w:r w:rsidR="00C219FA" w:rsidRPr="009A5445">
        <w:rPr>
          <w:rFonts w:ascii="Times New Roman" w:hAnsi="Times New Roman"/>
          <w:iCs/>
        </w:rPr>
        <w:t xml:space="preserve"> </w:t>
      </w:r>
      <w:r w:rsidR="00C826CC" w:rsidRPr="009A5445">
        <w:rPr>
          <w:rFonts w:ascii="Times New Roman" w:hAnsi="Times New Roman"/>
          <w:iCs/>
        </w:rPr>
        <w:t>–</w:t>
      </w:r>
      <w:r w:rsidR="00D36261" w:rsidRPr="009A5445">
        <w:rPr>
          <w:rFonts w:ascii="Times New Roman" w:hAnsi="Times New Roman"/>
          <w:iCs/>
        </w:rPr>
        <w:t xml:space="preserve"> a breach that </w:t>
      </w:r>
      <w:r w:rsidR="003403E1" w:rsidRPr="009A5445">
        <w:rPr>
          <w:rFonts w:ascii="Times New Roman" w:hAnsi="Times New Roman"/>
          <w:iCs/>
        </w:rPr>
        <w:t>undermin</w:t>
      </w:r>
      <w:r w:rsidR="00D36261" w:rsidRPr="009A5445">
        <w:rPr>
          <w:rFonts w:ascii="Times New Roman" w:hAnsi="Times New Roman"/>
          <w:iCs/>
        </w:rPr>
        <w:t>es</w:t>
      </w:r>
      <w:r w:rsidR="003403E1" w:rsidRPr="009A5445">
        <w:rPr>
          <w:rFonts w:ascii="Times New Roman" w:hAnsi="Times New Roman"/>
          <w:iCs/>
        </w:rPr>
        <w:t xml:space="preserve"> </w:t>
      </w:r>
      <w:r w:rsidR="00C219FA" w:rsidRPr="009A5445">
        <w:rPr>
          <w:rFonts w:ascii="Times New Roman" w:hAnsi="Times New Roman"/>
          <w:iCs/>
        </w:rPr>
        <w:t xml:space="preserve">the </w:t>
      </w:r>
      <w:r w:rsidR="00D36261" w:rsidRPr="009A5445">
        <w:rPr>
          <w:rFonts w:ascii="Times New Roman" w:hAnsi="Times New Roman"/>
          <w:iCs/>
        </w:rPr>
        <w:t xml:space="preserve">"root" or </w:t>
      </w:r>
      <w:r w:rsidR="00C219FA" w:rsidRPr="009A5445">
        <w:rPr>
          <w:rFonts w:ascii="Times New Roman" w:hAnsi="Times New Roman"/>
          <w:iCs/>
        </w:rPr>
        <w:t>basis</w:t>
      </w:r>
      <w:r w:rsidR="00896EE3" w:rsidRPr="009A5445">
        <w:rPr>
          <w:rFonts w:ascii="Times New Roman" w:hAnsi="Times New Roman"/>
          <w:iCs/>
        </w:rPr>
        <w:t xml:space="preserve"> of</w:t>
      </w:r>
      <w:r w:rsidR="00C219FA" w:rsidRPr="009A5445">
        <w:rPr>
          <w:rFonts w:ascii="Times New Roman" w:hAnsi="Times New Roman"/>
          <w:iCs/>
        </w:rPr>
        <w:t xml:space="preserve"> the </w:t>
      </w:r>
      <w:r w:rsidR="003403E1" w:rsidRPr="009A5445">
        <w:rPr>
          <w:rFonts w:ascii="Times New Roman" w:hAnsi="Times New Roman"/>
          <w:iCs/>
        </w:rPr>
        <w:t xml:space="preserve">contractual </w:t>
      </w:r>
      <w:r w:rsidR="00C219FA" w:rsidRPr="009A5445">
        <w:rPr>
          <w:rFonts w:ascii="Times New Roman" w:hAnsi="Times New Roman"/>
          <w:iCs/>
        </w:rPr>
        <w:t>undertakings</w:t>
      </w:r>
      <w:r w:rsidR="00C826CC" w:rsidRPr="009A5445">
        <w:rPr>
          <w:rFonts w:ascii="Times New Roman" w:hAnsi="Times New Roman"/>
          <w:iCs/>
        </w:rPr>
        <w:t xml:space="preserve"> –</w:t>
      </w:r>
      <w:r w:rsidR="00423F47" w:rsidRPr="009A5445">
        <w:rPr>
          <w:rFonts w:ascii="Times New Roman" w:hAnsi="Times New Roman"/>
          <w:iCs/>
        </w:rPr>
        <w:t xml:space="preserve"> as </w:t>
      </w:r>
      <w:r w:rsidR="00210FDB" w:rsidRPr="009A5445">
        <w:rPr>
          <w:rFonts w:ascii="Times New Roman" w:hAnsi="Times New Roman"/>
          <w:iCs/>
        </w:rPr>
        <w:t xml:space="preserve">giving rise to </w:t>
      </w:r>
      <w:r w:rsidR="00423F47" w:rsidRPr="009A5445">
        <w:rPr>
          <w:rFonts w:ascii="Times New Roman" w:hAnsi="Times New Roman"/>
          <w:iCs/>
        </w:rPr>
        <w:t xml:space="preserve">a legal power </w:t>
      </w:r>
      <w:r w:rsidR="00210FDB" w:rsidRPr="009A5445">
        <w:rPr>
          <w:rFonts w:ascii="Times New Roman" w:hAnsi="Times New Roman"/>
          <w:iCs/>
        </w:rPr>
        <w:t xml:space="preserve">for the </w:t>
      </w:r>
      <w:r w:rsidR="00EE740A" w:rsidRPr="009A5445">
        <w:rPr>
          <w:rFonts w:ascii="Times New Roman" w:hAnsi="Times New Roman"/>
          <w:iCs/>
        </w:rPr>
        <w:t xml:space="preserve">innocent party </w:t>
      </w:r>
      <w:r w:rsidR="00423F47" w:rsidRPr="009A5445">
        <w:rPr>
          <w:rFonts w:ascii="Times New Roman" w:hAnsi="Times New Roman"/>
          <w:iCs/>
        </w:rPr>
        <w:t xml:space="preserve">to terminate the </w:t>
      </w:r>
      <w:r w:rsidR="00DA7E36" w:rsidRPr="009A5445">
        <w:rPr>
          <w:rFonts w:ascii="Times New Roman" w:hAnsi="Times New Roman"/>
          <w:iCs/>
        </w:rPr>
        <w:t xml:space="preserve">entirety of the </w:t>
      </w:r>
      <w:r w:rsidR="00423F47" w:rsidRPr="009A5445">
        <w:rPr>
          <w:rFonts w:ascii="Times New Roman" w:hAnsi="Times New Roman"/>
          <w:iCs/>
        </w:rPr>
        <w:t>contract for the future</w:t>
      </w:r>
      <w:r w:rsidR="00A813E2" w:rsidRPr="009A5445">
        <w:rPr>
          <w:rStyle w:val="FootnoteReference"/>
          <w:rFonts w:ascii="Times New Roman" w:hAnsi="Times New Roman"/>
          <w:iCs/>
          <w:sz w:val="24"/>
        </w:rPr>
        <w:footnoteReference w:id="48"/>
      </w:r>
      <w:r w:rsidR="00423F47" w:rsidRPr="009A5445">
        <w:rPr>
          <w:rFonts w:ascii="Times New Roman" w:hAnsi="Times New Roman"/>
          <w:iCs/>
        </w:rPr>
        <w:t>.</w:t>
      </w:r>
    </w:p>
    <w:p w14:paraId="47D6FF9E" w14:textId="5997A24A" w:rsidR="00C23EDC" w:rsidRPr="009A5445" w:rsidRDefault="00F5602A" w:rsidP="009A5445">
      <w:pPr>
        <w:pStyle w:val="FixListStyle"/>
        <w:spacing w:after="260" w:line="280" w:lineRule="exact"/>
        <w:ind w:right="0"/>
        <w:jc w:val="both"/>
        <w:rPr>
          <w:rFonts w:ascii="Times New Roman" w:hAnsi="Times New Roman"/>
        </w:rPr>
      </w:pPr>
      <w:r w:rsidRPr="009A5445">
        <w:rPr>
          <w:rFonts w:ascii="Times New Roman" w:hAnsi="Times New Roman"/>
          <w:iCs/>
        </w:rPr>
        <w:tab/>
        <w:t>With the modern approach to termination of contract, t</w:t>
      </w:r>
      <w:r w:rsidR="00423F47" w:rsidRPr="009A5445">
        <w:rPr>
          <w:rFonts w:ascii="Times New Roman" w:hAnsi="Times New Roman"/>
          <w:iCs/>
        </w:rPr>
        <w:t>he</w:t>
      </w:r>
      <w:r w:rsidR="00CE4890" w:rsidRPr="009A5445">
        <w:rPr>
          <w:rFonts w:ascii="Times New Roman" w:hAnsi="Times New Roman"/>
          <w:iCs/>
        </w:rPr>
        <w:t xml:space="preserve"> </w:t>
      </w:r>
      <w:r w:rsidR="00244240" w:rsidRPr="009A5445">
        <w:rPr>
          <w:rFonts w:ascii="Times New Roman" w:hAnsi="Times New Roman"/>
        </w:rPr>
        <w:t>doctrine</w:t>
      </w:r>
      <w:r w:rsidR="00244240" w:rsidRPr="009A5445">
        <w:rPr>
          <w:rFonts w:ascii="Times New Roman" w:hAnsi="Times New Roman"/>
          <w:iCs/>
        </w:rPr>
        <w:t xml:space="preserve"> </w:t>
      </w:r>
      <w:r w:rsidR="00CE4890" w:rsidRPr="009A5445">
        <w:rPr>
          <w:rFonts w:ascii="Times New Roman" w:hAnsi="Times New Roman"/>
          <w:iCs/>
        </w:rPr>
        <w:t xml:space="preserve">of election </w:t>
      </w:r>
      <w:r w:rsidR="00AC1355" w:rsidRPr="009A5445">
        <w:rPr>
          <w:rFonts w:ascii="Times New Roman" w:hAnsi="Times New Roman"/>
          <w:iCs/>
        </w:rPr>
        <w:t>by affirmation</w:t>
      </w:r>
      <w:r w:rsidR="00CE4890" w:rsidRPr="009A5445">
        <w:rPr>
          <w:rFonts w:ascii="Times New Roman" w:hAnsi="Times New Roman"/>
          <w:iCs/>
        </w:rPr>
        <w:t xml:space="preserve"> </w:t>
      </w:r>
      <w:r w:rsidR="00F17725" w:rsidRPr="009A5445">
        <w:rPr>
          <w:rFonts w:ascii="Times New Roman" w:hAnsi="Times New Roman"/>
          <w:iCs/>
        </w:rPr>
        <w:t xml:space="preserve">came to be applied </w:t>
      </w:r>
      <w:r w:rsidR="002E6BD3" w:rsidRPr="009A5445">
        <w:rPr>
          <w:rFonts w:ascii="Times New Roman" w:hAnsi="Times New Roman"/>
          <w:iCs/>
        </w:rPr>
        <w:t>consistently</w:t>
      </w:r>
      <w:r w:rsidR="00CE4890" w:rsidRPr="009A5445">
        <w:rPr>
          <w:rFonts w:ascii="Times New Roman" w:hAnsi="Times New Roman"/>
          <w:iCs/>
        </w:rPr>
        <w:t xml:space="preserve"> to instances </w:t>
      </w:r>
      <w:r w:rsidR="00423F47" w:rsidRPr="009A5445">
        <w:rPr>
          <w:rFonts w:ascii="Times New Roman" w:hAnsi="Times New Roman"/>
          <w:iCs/>
        </w:rPr>
        <w:t>in which the innocent party elected not to</w:t>
      </w:r>
      <w:r w:rsidR="00283E04" w:rsidRPr="009A5445">
        <w:rPr>
          <w:rFonts w:ascii="Times New Roman" w:hAnsi="Times New Roman"/>
          <w:iCs/>
        </w:rPr>
        <w:t xml:space="preserve"> exercise a power to</w:t>
      </w:r>
      <w:r w:rsidR="00423F47" w:rsidRPr="009A5445">
        <w:rPr>
          <w:rFonts w:ascii="Times New Roman" w:hAnsi="Times New Roman"/>
          <w:iCs/>
        </w:rPr>
        <w:t xml:space="preserve"> </w:t>
      </w:r>
      <w:r w:rsidR="00AB25DD" w:rsidRPr="009A5445">
        <w:rPr>
          <w:rFonts w:ascii="Times New Roman" w:hAnsi="Times New Roman"/>
          <w:iCs/>
        </w:rPr>
        <w:t xml:space="preserve">forfeit a lease or to </w:t>
      </w:r>
      <w:r w:rsidR="00423F47" w:rsidRPr="009A5445">
        <w:rPr>
          <w:rFonts w:ascii="Times New Roman" w:hAnsi="Times New Roman"/>
          <w:iCs/>
        </w:rPr>
        <w:t>terminate a contract</w:t>
      </w:r>
      <w:r w:rsidR="00AB25DD" w:rsidRPr="009A5445">
        <w:rPr>
          <w:rFonts w:ascii="Times New Roman" w:hAnsi="Times New Roman"/>
          <w:iCs/>
        </w:rPr>
        <w:t>.</w:t>
      </w:r>
      <w:r w:rsidRPr="009A5445">
        <w:rPr>
          <w:rFonts w:ascii="Times New Roman" w:hAnsi="Times New Roman"/>
          <w:iCs/>
        </w:rPr>
        <w:t xml:space="preserve"> </w:t>
      </w:r>
      <w:r w:rsidR="00431491" w:rsidRPr="009A5445">
        <w:rPr>
          <w:rFonts w:ascii="Times New Roman" w:hAnsi="Times New Roman"/>
          <w:iCs/>
        </w:rPr>
        <w:t xml:space="preserve">Hence, if a </w:t>
      </w:r>
      <w:r w:rsidR="00606E01" w:rsidRPr="009A5445">
        <w:rPr>
          <w:rFonts w:ascii="Times New Roman" w:hAnsi="Times New Roman"/>
          <w:iCs/>
        </w:rPr>
        <w:t>tenant</w:t>
      </w:r>
      <w:r w:rsidR="00431491" w:rsidRPr="009A5445">
        <w:rPr>
          <w:rFonts w:ascii="Times New Roman" w:hAnsi="Times New Roman"/>
          <w:iCs/>
        </w:rPr>
        <w:t xml:space="preserve"> breached a covenant </w:t>
      </w:r>
      <w:r w:rsidR="008F727C" w:rsidRPr="009A5445">
        <w:rPr>
          <w:rFonts w:ascii="Times New Roman" w:hAnsi="Times New Roman"/>
          <w:iCs/>
        </w:rPr>
        <w:t>in a lease</w:t>
      </w:r>
      <w:r w:rsidR="00F37B65" w:rsidRPr="009A5445">
        <w:rPr>
          <w:rFonts w:ascii="Times New Roman" w:hAnsi="Times New Roman"/>
          <w:iCs/>
        </w:rPr>
        <w:t xml:space="preserve"> entitling </w:t>
      </w:r>
      <w:r w:rsidR="00C23EDC" w:rsidRPr="009A5445">
        <w:rPr>
          <w:rFonts w:ascii="Times New Roman" w:hAnsi="Times New Roman"/>
          <w:iCs/>
        </w:rPr>
        <w:t xml:space="preserve">the landlord to </w:t>
      </w:r>
      <w:r w:rsidR="000B1E63" w:rsidRPr="009A5445">
        <w:rPr>
          <w:rFonts w:ascii="Times New Roman" w:hAnsi="Times New Roman"/>
          <w:iCs/>
        </w:rPr>
        <w:t>forfeiture and re</w:t>
      </w:r>
      <w:r w:rsidR="000B1E63" w:rsidRPr="009A5445">
        <w:rPr>
          <w:rFonts w:ascii="Times New Roman" w:hAnsi="Times New Roman"/>
          <w:iCs/>
        </w:rPr>
        <w:noBreakHyphen/>
        <w:t>entry</w:t>
      </w:r>
      <w:r w:rsidR="00C23EDC" w:rsidRPr="009A5445">
        <w:rPr>
          <w:rFonts w:ascii="Times New Roman" w:hAnsi="Times New Roman"/>
          <w:iCs/>
        </w:rPr>
        <w:t>, but the</w:t>
      </w:r>
      <w:r w:rsidR="00431491" w:rsidRPr="009A5445">
        <w:rPr>
          <w:rFonts w:ascii="Times New Roman" w:hAnsi="Times New Roman"/>
          <w:iCs/>
        </w:rPr>
        <w:t xml:space="preserve"> </w:t>
      </w:r>
      <w:r w:rsidR="008C6CA7" w:rsidRPr="009A5445">
        <w:rPr>
          <w:rFonts w:ascii="Times New Roman" w:hAnsi="Times New Roman"/>
          <w:iCs/>
        </w:rPr>
        <w:t>landlord</w:t>
      </w:r>
      <w:r w:rsidR="004C370B" w:rsidRPr="009A5445">
        <w:rPr>
          <w:rFonts w:ascii="Times New Roman" w:hAnsi="Times New Roman"/>
          <w:iCs/>
        </w:rPr>
        <w:t>, with knowledge of all the circumstances,</w:t>
      </w:r>
      <w:r w:rsidR="008C6CA7" w:rsidRPr="009A5445">
        <w:rPr>
          <w:rFonts w:ascii="Times New Roman" w:hAnsi="Times New Roman"/>
          <w:iCs/>
        </w:rPr>
        <w:t xml:space="preserve"> elected </w:t>
      </w:r>
      <w:r w:rsidR="00F37B65" w:rsidRPr="009A5445">
        <w:rPr>
          <w:rFonts w:ascii="Times New Roman" w:hAnsi="Times New Roman"/>
          <w:iCs/>
        </w:rPr>
        <w:t xml:space="preserve">to affirm </w:t>
      </w:r>
      <w:r w:rsidR="008C6CA7" w:rsidRPr="009A5445">
        <w:rPr>
          <w:rFonts w:ascii="Times New Roman" w:hAnsi="Times New Roman"/>
          <w:iCs/>
        </w:rPr>
        <w:t xml:space="preserve">the lease </w:t>
      </w:r>
      <w:r w:rsidR="00B77941" w:rsidRPr="009A5445">
        <w:rPr>
          <w:rFonts w:ascii="Times New Roman" w:hAnsi="Times New Roman"/>
          <w:iCs/>
        </w:rPr>
        <w:t>by a communicated act</w:t>
      </w:r>
      <w:r w:rsidR="007B191E" w:rsidRPr="009A5445">
        <w:rPr>
          <w:rFonts w:ascii="Times New Roman" w:hAnsi="Times New Roman"/>
          <w:iCs/>
        </w:rPr>
        <w:t xml:space="preserve"> such as </w:t>
      </w:r>
      <w:r w:rsidR="00495251" w:rsidRPr="009A5445">
        <w:rPr>
          <w:rFonts w:ascii="Times New Roman" w:hAnsi="Times New Roman"/>
          <w:iCs/>
        </w:rPr>
        <w:t>the acceptance of rent,</w:t>
      </w:r>
      <w:r w:rsidR="00B77941" w:rsidRPr="009A5445">
        <w:rPr>
          <w:rFonts w:ascii="Times New Roman" w:hAnsi="Times New Roman"/>
          <w:iCs/>
        </w:rPr>
        <w:t xml:space="preserve"> </w:t>
      </w:r>
      <w:r w:rsidR="00495251" w:rsidRPr="009A5445">
        <w:rPr>
          <w:rFonts w:ascii="Times New Roman" w:hAnsi="Times New Roman"/>
          <w:iCs/>
        </w:rPr>
        <w:t>this was an</w:t>
      </w:r>
      <w:r w:rsidR="00B77941" w:rsidRPr="009A5445">
        <w:rPr>
          <w:rFonts w:ascii="Times New Roman" w:hAnsi="Times New Roman"/>
          <w:iCs/>
        </w:rPr>
        <w:t xml:space="preserve"> "unequivocal </w:t>
      </w:r>
      <w:r w:rsidR="004C370B" w:rsidRPr="009A5445">
        <w:rPr>
          <w:rFonts w:ascii="Times New Roman" w:hAnsi="Times New Roman"/>
          <w:iCs/>
        </w:rPr>
        <w:t>recognition of the continued existence of the lease</w:t>
      </w:r>
      <w:r w:rsidR="00605ADC" w:rsidRPr="009A5445">
        <w:rPr>
          <w:rFonts w:ascii="Times New Roman" w:hAnsi="Times New Roman"/>
          <w:iCs/>
        </w:rPr>
        <w:t>" which would</w:t>
      </w:r>
      <w:r w:rsidR="00B238D9" w:rsidRPr="009A5445">
        <w:rPr>
          <w:rFonts w:ascii="Times New Roman" w:hAnsi="Times New Roman"/>
          <w:iCs/>
        </w:rPr>
        <w:t xml:space="preserve"> </w:t>
      </w:r>
      <w:r w:rsidR="00605ADC" w:rsidRPr="009A5445">
        <w:rPr>
          <w:rFonts w:ascii="Times New Roman" w:hAnsi="Times New Roman"/>
          <w:iCs/>
        </w:rPr>
        <w:t>"</w:t>
      </w:r>
      <w:r w:rsidR="00B238D9" w:rsidRPr="009A5445">
        <w:rPr>
          <w:rFonts w:ascii="Times New Roman" w:hAnsi="Times New Roman"/>
          <w:iCs/>
        </w:rPr>
        <w:t xml:space="preserve">amount to a waiver of that </w:t>
      </w:r>
      <w:r w:rsidR="00CA605D" w:rsidRPr="009A5445">
        <w:rPr>
          <w:rFonts w:ascii="Times New Roman" w:hAnsi="Times New Roman"/>
          <w:iCs/>
        </w:rPr>
        <w:t>[power]</w:t>
      </w:r>
      <w:r w:rsidR="004C370B" w:rsidRPr="009A5445">
        <w:rPr>
          <w:rFonts w:ascii="Times New Roman" w:hAnsi="Times New Roman"/>
          <w:iCs/>
        </w:rPr>
        <w:t>"</w:t>
      </w:r>
      <w:r w:rsidR="00C33FE4" w:rsidRPr="009A5445">
        <w:rPr>
          <w:rFonts w:ascii="Times New Roman" w:hAnsi="Times New Roman"/>
          <w:iCs/>
        </w:rPr>
        <w:t xml:space="preserve"> to forfeit the lease</w:t>
      </w:r>
      <w:r w:rsidR="004650B5" w:rsidRPr="009A5445">
        <w:rPr>
          <w:rStyle w:val="FootnoteReference"/>
          <w:rFonts w:ascii="Times New Roman" w:hAnsi="Times New Roman"/>
          <w:iCs/>
          <w:sz w:val="24"/>
        </w:rPr>
        <w:footnoteReference w:id="49"/>
      </w:r>
      <w:r w:rsidR="007B191E" w:rsidRPr="009A5445">
        <w:rPr>
          <w:rFonts w:ascii="Times New Roman" w:hAnsi="Times New Roman"/>
          <w:iCs/>
        </w:rPr>
        <w:t>.</w:t>
      </w:r>
      <w:r w:rsidR="004C370B" w:rsidRPr="009A5445">
        <w:rPr>
          <w:rFonts w:ascii="Times New Roman" w:hAnsi="Times New Roman"/>
          <w:iCs/>
        </w:rPr>
        <w:t xml:space="preserve"> </w:t>
      </w:r>
      <w:r w:rsidR="00B659F1" w:rsidRPr="009A5445">
        <w:rPr>
          <w:rFonts w:ascii="Times New Roman" w:hAnsi="Times New Roman"/>
          <w:iCs/>
        </w:rPr>
        <w:t xml:space="preserve">The </w:t>
      </w:r>
      <w:r w:rsidR="000752EA" w:rsidRPr="009A5445">
        <w:rPr>
          <w:rFonts w:ascii="Times New Roman" w:hAnsi="Times New Roman"/>
        </w:rPr>
        <w:t>landlord</w:t>
      </w:r>
      <w:r w:rsidR="00B659F1" w:rsidRPr="009A5445">
        <w:rPr>
          <w:rFonts w:ascii="Times New Roman" w:hAnsi="Times New Roman"/>
          <w:iCs/>
        </w:rPr>
        <w:t xml:space="preserve"> was treated as having a power</w:t>
      </w:r>
      <w:r w:rsidR="004C7C53" w:rsidRPr="009A5445">
        <w:rPr>
          <w:rFonts w:ascii="Times New Roman" w:hAnsi="Times New Roman"/>
          <w:iCs/>
        </w:rPr>
        <w:t>, by conduct,</w:t>
      </w:r>
      <w:r w:rsidR="00B659F1" w:rsidRPr="009A5445">
        <w:rPr>
          <w:rFonts w:ascii="Times New Roman" w:hAnsi="Times New Roman"/>
          <w:iCs/>
        </w:rPr>
        <w:t xml:space="preserve"> to</w:t>
      </w:r>
      <w:r w:rsidR="00AE6EFD" w:rsidRPr="009A5445">
        <w:rPr>
          <w:rFonts w:ascii="Times New Roman" w:hAnsi="Times New Roman"/>
          <w:iCs/>
        </w:rPr>
        <w:t xml:space="preserve"> </w:t>
      </w:r>
      <w:r w:rsidR="004C7C53" w:rsidRPr="009A5445">
        <w:rPr>
          <w:rFonts w:ascii="Times New Roman" w:hAnsi="Times New Roman"/>
          <w:iCs/>
        </w:rPr>
        <w:t>"elect to affirm the lease"</w:t>
      </w:r>
      <w:r w:rsidR="004C7C53" w:rsidRPr="009A5445">
        <w:rPr>
          <w:rStyle w:val="FootnoteReference"/>
          <w:rFonts w:ascii="Times New Roman" w:hAnsi="Times New Roman"/>
          <w:iCs/>
          <w:sz w:val="24"/>
        </w:rPr>
        <w:footnoteReference w:id="50"/>
      </w:r>
      <w:r w:rsidR="004C7C53" w:rsidRPr="009A5445">
        <w:rPr>
          <w:rFonts w:ascii="Times New Roman" w:hAnsi="Times New Roman"/>
          <w:iCs/>
        </w:rPr>
        <w:t>.</w:t>
      </w:r>
    </w:p>
    <w:p w14:paraId="33059D6E" w14:textId="6EFD3C05" w:rsidR="00BF758B" w:rsidRPr="009A5445" w:rsidRDefault="00C23EDC" w:rsidP="009A5445">
      <w:pPr>
        <w:pStyle w:val="FixListStyle"/>
        <w:spacing w:after="260" w:line="280" w:lineRule="exact"/>
        <w:ind w:right="0"/>
        <w:jc w:val="both"/>
        <w:rPr>
          <w:rFonts w:ascii="Times New Roman" w:hAnsi="Times New Roman"/>
        </w:rPr>
      </w:pPr>
      <w:r w:rsidRPr="009A5445">
        <w:rPr>
          <w:rFonts w:ascii="Times New Roman" w:hAnsi="Times New Roman"/>
          <w:iCs/>
        </w:rPr>
        <w:lastRenderedPageBreak/>
        <w:tab/>
      </w:r>
      <w:r w:rsidR="00AB25DD" w:rsidRPr="009A5445">
        <w:rPr>
          <w:rFonts w:ascii="Times New Roman" w:hAnsi="Times New Roman"/>
          <w:iCs/>
        </w:rPr>
        <w:t xml:space="preserve">The same </w:t>
      </w:r>
      <w:r w:rsidR="001A0D70" w:rsidRPr="009A5445">
        <w:rPr>
          <w:rFonts w:ascii="Times New Roman" w:hAnsi="Times New Roman"/>
          <w:iCs/>
        </w:rPr>
        <w:t>i</w:t>
      </w:r>
      <w:r w:rsidR="00AB25DD" w:rsidRPr="009A5445">
        <w:rPr>
          <w:rFonts w:ascii="Times New Roman" w:hAnsi="Times New Roman"/>
          <w:iCs/>
        </w:rPr>
        <w:t xml:space="preserve">s </w:t>
      </w:r>
      <w:r w:rsidR="00F37B65" w:rsidRPr="009A5445">
        <w:rPr>
          <w:rFonts w:ascii="Times New Roman" w:hAnsi="Times New Roman"/>
          <w:iCs/>
        </w:rPr>
        <w:t>true of election to affirm a</w:t>
      </w:r>
      <w:r w:rsidR="0050446E" w:rsidRPr="009A5445">
        <w:rPr>
          <w:rFonts w:ascii="Times New Roman" w:hAnsi="Times New Roman"/>
          <w:iCs/>
        </w:rPr>
        <w:t>ny</w:t>
      </w:r>
      <w:r w:rsidR="00F37B65" w:rsidRPr="009A5445">
        <w:rPr>
          <w:rFonts w:ascii="Times New Roman" w:hAnsi="Times New Roman"/>
          <w:iCs/>
        </w:rPr>
        <w:t xml:space="preserve"> contract.</w:t>
      </w:r>
      <w:r w:rsidRPr="009A5445">
        <w:rPr>
          <w:rFonts w:ascii="Times New Roman" w:hAnsi="Times New Roman"/>
        </w:rPr>
        <w:t xml:space="preserve"> </w:t>
      </w:r>
      <w:r w:rsidR="004274F0" w:rsidRPr="009A5445">
        <w:rPr>
          <w:rFonts w:ascii="Times New Roman" w:hAnsi="Times New Roman"/>
          <w:iCs/>
        </w:rPr>
        <w:t xml:space="preserve">In </w:t>
      </w:r>
      <w:r w:rsidR="004274F0" w:rsidRPr="009A5445">
        <w:rPr>
          <w:rFonts w:ascii="Times New Roman" w:hAnsi="Times New Roman"/>
          <w:i/>
          <w:iCs/>
        </w:rPr>
        <w:t xml:space="preserve">Sargent </w:t>
      </w:r>
      <w:r w:rsidR="00F64504" w:rsidRPr="009A5445">
        <w:rPr>
          <w:rFonts w:ascii="Times New Roman" w:hAnsi="Times New Roman"/>
          <w:i/>
          <w:iCs/>
        </w:rPr>
        <w:t>v ASL Developments Ltd</w:t>
      </w:r>
      <w:r w:rsidR="00F64504" w:rsidRPr="009A5445">
        <w:rPr>
          <w:rStyle w:val="FootnoteReference"/>
          <w:rFonts w:ascii="Times New Roman" w:hAnsi="Times New Roman"/>
          <w:iCs/>
          <w:sz w:val="24"/>
        </w:rPr>
        <w:footnoteReference w:id="51"/>
      </w:r>
      <w:r w:rsidR="00894A0A" w:rsidRPr="009A5445">
        <w:rPr>
          <w:rFonts w:ascii="Times New Roman" w:hAnsi="Times New Roman"/>
          <w:iCs/>
        </w:rPr>
        <w:t>, Stephen</w:t>
      </w:r>
      <w:r w:rsidR="009D4626" w:rsidRPr="009A5445">
        <w:rPr>
          <w:rFonts w:ascii="Times New Roman" w:hAnsi="Times New Roman"/>
          <w:iCs/>
        </w:rPr>
        <w:t> </w:t>
      </w:r>
      <w:r w:rsidR="00894A0A" w:rsidRPr="009A5445">
        <w:rPr>
          <w:rFonts w:ascii="Times New Roman" w:hAnsi="Times New Roman"/>
          <w:iCs/>
        </w:rPr>
        <w:t>J (with whom McTiernan</w:t>
      </w:r>
      <w:r w:rsidR="009E4E14" w:rsidRPr="009A5445">
        <w:rPr>
          <w:rFonts w:ascii="Times New Roman" w:hAnsi="Times New Roman"/>
          <w:iCs/>
        </w:rPr>
        <w:t> </w:t>
      </w:r>
      <w:r w:rsidR="00894A0A" w:rsidRPr="009A5445">
        <w:rPr>
          <w:rFonts w:ascii="Times New Roman" w:hAnsi="Times New Roman"/>
          <w:iCs/>
        </w:rPr>
        <w:t>A</w:t>
      </w:r>
      <w:r w:rsidR="00855F38" w:rsidRPr="009A5445">
        <w:rPr>
          <w:rFonts w:ascii="Times New Roman" w:hAnsi="Times New Roman"/>
        </w:rPr>
        <w:noBreakHyphen/>
      </w:r>
      <w:r w:rsidR="00894A0A" w:rsidRPr="009A5445">
        <w:rPr>
          <w:rFonts w:ascii="Times New Roman" w:hAnsi="Times New Roman"/>
          <w:iCs/>
        </w:rPr>
        <w:t xml:space="preserve">CJ agreed) </w:t>
      </w:r>
      <w:r w:rsidR="00107209" w:rsidRPr="009A5445">
        <w:rPr>
          <w:rFonts w:ascii="Times New Roman" w:hAnsi="Times New Roman"/>
          <w:iCs/>
        </w:rPr>
        <w:t xml:space="preserve">applied the same principle </w:t>
      </w:r>
      <w:r w:rsidR="003215E1" w:rsidRPr="009A5445">
        <w:rPr>
          <w:rFonts w:ascii="Times New Roman" w:hAnsi="Times New Roman"/>
          <w:iCs/>
        </w:rPr>
        <w:t>to</w:t>
      </w:r>
      <w:r w:rsidR="00D43808" w:rsidRPr="009A5445">
        <w:rPr>
          <w:rFonts w:ascii="Times New Roman" w:hAnsi="Times New Roman"/>
          <w:iCs/>
        </w:rPr>
        <w:t xml:space="preserve"> </w:t>
      </w:r>
      <w:r w:rsidR="003215E1" w:rsidRPr="009A5445">
        <w:rPr>
          <w:rFonts w:ascii="Times New Roman" w:hAnsi="Times New Roman"/>
          <w:iCs/>
        </w:rPr>
        <w:t>a</w:t>
      </w:r>
      <w:r w:rsidR="0063091E" w:rsidRPr="009A5445">
        <w:rPr>
          <w:rFonts w:ascii="Times New Roman" w:hAnsi="Times New Roman"/>
          <w:iCs/>
        </w:rPr>
        <w:t xml:space="preserve"> party who </w:t>
      </w:r>
      <w:r w:rsidR="00605ADC" w:rsidRPr="009A5445">
        <w:rPr>
          <w:rFonts w:ascii="Times New Roman" w:hAnsi="Times New Roman"/>
          <w:iCs/>
        </w:rPr>
        <w:t>ha</w:t>
      </w:r>
      <w:r w:rsidR="00E83106" w:rsidRPr="009A5445">
        <w:rPr>
          <w:rFonts w:ascii="Times New Roman" w:hAnsi="Times New Roman"/>
          <w:iCs/>
        </w:rPr>
        <w:t>d</w:t>
      </w:r>
      <w:r w:rsidR="00605ADC" w:rsidRPr="009A5445">
        <w:rPr>
          <w:rFonts w:ascii="Times New Roman" w:hAnsi="Times New Roman"/>
          <w:iCs/>
        </w:rPr>
        <w:t xml:space="preserve"> a power</w:t>
      </w:r>
      <w:r w:rsidR="0063091E" w:rsidRPr="009A5445">
        <w:rPr>
          <w:rFonts w:ascii="Times New Roman" w:hAnsi="Times New Roman"/>
          <w:iCs/>
        </w:rPr>
        <w:t xml:space="preserve"> to terminate a contract </w:t>
      </w:r>
      <w:r w:rsidR="00E83106" w:rsidRPr="009A5445">
        <w:rPr>
          <w:rFonts w:ascii="Times New Roman" w:hAnsi="Times New Roman"/>
          <w:iCs/>
        </w:rPr>
        <w:t xml:space="preserve">but </w:t>
      </w:r>
      <w:r w:rsidR="0063091E" w:rsidRPr="009A5445">
        <w:rPr>
          <w:rFonts w:ascii="Times New Roman" w:hAnsi="Times New Roman"/>
          <w:iCs/>
        </w:rPr>
        <w:t>"cho</w:t>
      </w:r>
      <w:r w:rsidR="00E83106" w:rsidRPr="009A5445">
        <w:rPr>
          <w:rFonts w:ascii="Times New Roman" w:hAnsi="Times New Roman"/>
          <w:iCs/>
        </w:rPr>
        <w:t>[se]</w:t>
      </w:r>
      <w:r w:rsidR="0063091E" w:rsidRPr="009A5445">
        <w:rPr>
          <w:rFonts w:ascii="Times New Roman" w:hAnsi="Times New Roman"/>
          <w:iCs/>
        </w:rPr>
        <w:t xml:space="preserve"> instead to keep the contract on foot and sue for damages rather than [terminate] for breach"</w:t>
      </w:r>
      <w:r w:rsidR="0063091E" w:rsidRPr="009A5445">
        <w:rPr>
          <w:rFonts w:ascii="Times New Roman" w:hAnsi="Times New Roman"/>
        </w:rPr>
        <w:t>.</w:t>
      </w:r>
      <w:r w:rsidR="0063091E" w:rsidRPr="009A5445">
        <w:rPr>
          <w:rFonts w:ascii="Times New Roman" w:hAnsi="Times New Roman"/>
          <w:iCs/>
        </w:rPr>
        <w:t xml:space="preserve"> </w:t>
      </w:r>
      <w:r w:rsidR="00901D59" w:rsidRPr="009A5445">
        <w:rPr>
          <w:rFonts w:ascii="Times New Roman" w:hAnsi="Times New Roman"/>
          <w:iCs/>
        </w:rPr>
        <w:t>The</w:t>
      </w:r>
      <w:r w:rsidR="00AD67F4" w:rsidRPr="009A5445">
        <w:rPr>
          <w:rFonts w:ascii="Times New Roman" w:hAnsi="Times New Roman"/>
          <w:iCs/>
        </w:rPr>
        <w:t xml:space="preserve"> election</w:t>
      </w:r>
      <w:r w:rsidR="00901D59" w:rsidRPr="009A5445">
        <w:rPr>
          <w:rFonts w:ascii="Times New Roman" w:hAnsi="Times New Roman"/>
          <w:iCs/>
        </w:rPr>
        <w:t xml:space="preserve"> to affirm the contract</w:t>
      </w:r>
      <w:r w:rsidR="0008460F" w:rsidRPr="009A5445">
        <w:rPr>
          <w:rFonts w:ascii="Times New Roman" w:hAnsi="Times New Roman"/>
          <w:iCs/>
        </w:rPr>
        <w:t xml:space="preserve"> kept</w:t>
      </w:r>
      <w:r w:rsidR="00D22F82" w:rsidRPr="009A5445">
        <w:rPr>
          <w:rFonts w:ascii="Times New Roman" w:hAnsi="Times New Roman"/>
          <w:iCs/>
        </w:rPr>
        <w:t xml:space="preserve"> extant the set of contractual rights</w:t>
      </w:r>
      <w:r w:rsidR="0008460F" w:rsidRPr="009A5445">
        <w:rPr>
          <w:rFonts w:ascii="Times New Roman" w:hAnsi="Times New Roman"/>
          <w:iCs/>
        </w:rPr>
        <w:t xml:space="preserve"> which were </w:t>
      </w:r>
      <w:r w:rsidR="00D22F82" w:rsidRPr="009A5445">
        <w:rPr>
          <w:rFonts w:ascii="Times New Roman" w:hAnsi="Times New Roman"/>
          <w:iCs/>
        </w:rPr>
        <w:t>necessarily</w:t>
      </w:r>
      <w:r w:rsidR="00A56199" w:rsidRPr="009A5445">
        <w:rPr>
          <w:rFonts w:ascii="Times New Roman" w:hAnsi="Times New Roman"/>
          <w:iCs/>
        </w:rPr>
        <w:t xml:space="preserve"> and immediately inconsistent with th</w:t>
      </w:r>
      <w:r w:rsidR="0008460F" w:rsidRPr="009A5445">
        <w:rPr>
          <w:rFonts w:ascii="Times New Roman" w:hAnsi="Times New Roman"/>
          <w:iCs/>
        </w:rPr>
        <w:t>ose that would arise upon</w:t>
      </w:r>
      <w:r w:rsidR="00A56199" w:rsidRPr="009A5445">
        <w:rPr>
          <w:rFonts w:ascii="Times New Roman" w:hAnsi="Times New Roman"/>
          <w:iCs/>
        </w:rPr>
        <w:t xml:space="preserve"> termination of the contract</w:t>
      </w:r>
      <w:r w:rsidR="005A620D" w:rsidRPr="009A5445">
        <w:rPr>
          <w:rFonts w:ascii="Times New Roman" w:hAnsi="Times New Roman"/>
          <w:iCs/>
        </w:rPr>
        <w:t>. T</w:t>
      </w:r>
      <w:r w:rsidR="000A1AF0" w:rsidRPr="009A5445">
        <w:rPr>
          <w:rFonts w:ascii="Times New Roman" w:hAnsi="Times New Roman"/>
          <w:iCs/>
        </w:rPr>
        <w:t>he inconsistent rights that would arise upon termination of the contract</w:t>
      </w:r>
      <w:r w:rsidR="005C27F0" w:rsidRPr="009A5445">
        <w:rPr>
          <w:rFonts w:ascii="Times New Roman" w:hAnsi="Times New Roman"/>
        </w:rPr>
        <w:t>,</w:t>
      </w:r>
      <w:r w:rsidR="00A56199" w:rsidRPr="009A5445">
        <w:rPr>
          <w:rFonts w:ascii="Times New Roman" w:hAnsi="Times New Roman"/>
          <w:iCs/>
        </w:rPr>
        <w:t xml:space="preserve"> </w:t>
      </w:r>
      <w:r w:rsidR="00AA43FA" w:rsidRPr="009A5445">
        <w:rPr>
          <w:rFonts w:ascii="Times New Roman" w:hAnsi="Times New Roman"/>
          <w:iCs/>
        </w:rPr>
        <w:t>such as</w:t>
      </w:r>
      <w:r w:rsidR="00C6299A" w:rsidRPr="009A5445">
        <w:rPr>
          <w:rFonts w:ascii="Times New Roman" w:hAnsi="Times New Roman"/>
          <w:iCs/>
        </w:rPr>
        <w:t xml:space="preserve"> loss of bargain damages</w:t>
      </w:r>
      <w:r w:rsidR="00194C93" w:rsidRPr="009A5445">
        <w:rPr>
          <w:rFonts w:ascii="Times New Roman" w:hAnsi="Times New Roman"/>
          <w:iCs/>
        </w:rPr>
        <w:t xml:space="preserve">, </w:t>
      </w:r>
      <w:r w:rsidR="00050D5C" w:rsidRPr="009A5445">
        <w:rPr>
          <w:rFonts w:ascii="Times New Roman" w:hAnsi="Times New Roman"/>
          <w:iCs/>
        </w:rPr>
        <w:t>we</w:t>
      </w:r>
      <w:r w:rsidR="00194C93" w:rsidRPr="009A5445">
        <w:rPr>
          <w:rFonts w:ascii="Times New Roman" w:hAnsi="Times New Roman"/>
          <w:iCs/>
        </w:rPr>
        <w:t>re lost</w:t>
      </w:r>
      <w:r w:rsidR="00C6299A" w:rsidRPr="009A5445">
        <w:rPr>
          <w:rFonts w:ascii="Times New Roman" w:hAnsi="Times New Roman"/>
          <w:iCs/>
        </w:rPr>
        <w:t xml:space="preserve">. As </w:t>
      </w:r>
      <w:r w:rsidR="00D422C2" w:rsidRPr="009A5445">
        <w:rPr>
          <w:rFonts w:ascii="Times New Roman" w:hAnsi="Times New Roman"/>
          <w:iCs/>
        </w:rPr>
        <w:t>Stephen</w:t>
      </w:r>
      <w:r w:rsidR="009D4626" w:rsidRPr="009A5445">
        <w:rPr>
          <w:rFonts w:ascii="Times New Roman" w:hAnsi="Times New Roman"/>
          <w:iCs/>
        </w:rPr>
        <w:t> </w:t>
      </w:r>
      <w:r w:rsidR="00D422C2" w:rsidRPr="009A5445">
        <w:rPr>
          <w:rFonts w:ascii="Times New Roman" w:hAnsi="Times New Roman"/>
          <w:iCs/>
        </w:rPr>
        <w:t>J</w:t>
      </w:r>
      <w:r w:rsidR="003215E1" w:rsidRPr="009A5445">
        <w:rPr>
          <w:rFonts w:ascii="Times New Roman" w:hAnsi="Times New Roman"/>
          <w:iCs/>
        </w:rPr>
        <w:t xml:space="preserve"> explained</w:t>
      </w:r>
      <w:r w:rsidR="00C6299A" w:rsidRPr="009A5445">
        <w:rPr>
          <w:rFonts w:ascii="Times New Roman" w:hAnsi="Times New Roman"/>
          <w:iCs/>
        </w:rPr>
        <w:t xml:space="preserve">, the </w:t>
      </w:r>
      <w:r w:rsidR="00474915" w:rsidRPr="009A5445">
        <w:rPr>
          <w:rFonts w:ascii="Times New Roman" w:hAnsi="Times New Roman"/>
          <w:iCs/>
        </w:rPr>
        <w:t>doc</w:t>
      </w:r>
      <w:r w:rsidR="00DF6322" w:rsidRPr="009A5445">
        <w:rPr>
          <w:rFonts w:ascii="Times New Roman" w:hAnsi="Times New Roman"/>
          <w:iCs/>
        </w:rPr>
        <w:t>t</w:t>
      </w:r>
      <w:r w:rsidR="00474915" w:rsidRPr="009A5445">
        <w:rPr>
          <w:rFonts w:ascii="Times New Roman" w:hAnsi="Times New Roman"/>
          <w:iCs/>
        </w:rPr>
        <w:t>rine of</w:t>
      </w:r>
      <w:r w:rsidR="00C6299A" w:rsidRPr="009A5445">
        <w:rPr>
          <w:rFonts w:ascii="Times New Roman" w:hAnsi="Times New Roman"/>
          <w:iCs/>
        </w:rPr>
        <w:t xml:space="preserve"> election</w:t>
      </w:r>
      <w:r w:rsidR="003215E1" w:rsidRPr="009A5445">
        <w:rPr>
          <w:rFonts w:ascii="Times New Roman" w:hAnsi="Times New Roman"/>
          <w:iCs/>
        </w:rPr>
        <w:t xml:space="preserve"> </w:t>
      </w:r>
      <w:r w:rsidR="00943C56" w:rsidRPr="009A5445">
        <w:rPr>
          <w:rFonts w:ascii="Times New Roman" w:hAnsi="Times New Roman"/>
          <w:iCs/>
        </w:rPr>
        <w:t>only applie</w:t>
      </w:r>
      <w:r w:rsidR="00796844" w:rsidRPr="009A5445">
        <w:rPr>
          <w:rFonts w:ascii="Times New Roman" w:hAnsi="Times New Roman"/>
          <w:iCs/>
        </w:rPr>
        <w:t>s</w:t>
      </w:r>
      <w:r w:rsidR="00D2749E" w:rsidRPr="009A5445">
        <w:rPr>
          <w:rFonts w:ascii="Times New Roman" w:hAnsi="Times New Roman"/>
          <w:iCs/>
        </w:rPr>
        <w:t xml:space="preserve"> where the nature of the</w:t>
      </w:r>
      <w:r w:rsidR="00AA43FA" w:rsidRPr="009A5445">
        <w:rPr>
          <w:rFonts w:ascii="Times New Roman" w:hAnsi="Times New Roman"/>
          <w:iCs/>
        </w:rPr>
        <w:t xml:space="preserve"> sets of</w:t>
      </w:r>
      <w:r w:rsidR="00D2749E" w:rsidRPr="009A5445">
        <w:rPr>
          <w:rFonts w:ascii="Times New Roman" w:hAnsi="Times New Roman"/>
          <w:iCs/>
        </w:rPr>
        <w:t xml:space="preserve"> rights is such </w:t>
      </w:r>
      <w:r w:rsidR="00C45F30" w:rsidRPr="009A5445">
        <w:rPr>
          <w:rFonts w:ascii="Times New Roman" w:hAnsi="Times New Roman"/>
          <w:iCs/>
        </w:rPr>
        <w:t>that</w:t>
      </w:r>
      <w:r w:rsidR="00606FFD" w:rsidRPr="009A5445">
        <w:rPr>
          <w:rFonts w:ascii="Times New Roman" w:hAnsi="Times New Roman"/>
          <w:iCs/>
        </w:rPr>
        <w:t xml:space="preserve"> </w:t>
      </w:r>
      <w:r w:rsidR="00C45F30" w:rsidRPr="009A5445">
        <w:rPr>
          <w:rFonts w:ascii="Times New Roman" w:hAnsi="Times New Roman"/>
          <w:iCs/>
        </w:rPr>
        <w:t>"</w:t>
      </w:r>
      <w:r w:rsidR="0066499C" w:rsidRPr="009A5445">
        <w:rPr>
          <w:rFonts w:ascii="Times New Roman" w:hAnsi="Times New Roman"/>
          <w:iCs/>
        </w:rPr>
        <w:t>neither one may be enjoyed without the extinction of the other"</w:t>
      </w:r>
      <w:r w:rsidR="00A74A43" w:rsidRPr="009A5445">
        <w:rPr>
          <w:rStyle w:val="FootnoteReference"/>
          <w:rFonts w:ascii="Times New Roman" w:hAnsi="Times New Roman"/>
          <w:sz w:val="24"/>
        </w:rPr>
        <w:footnoteReference w:id="52"/>
      </w:r>
      <w:r w:rsidR="0066499C" w:rsidRPr="009A5445">
        <w:rPr>
          <w:rFonts w:ascii="Times New Roman" w:hAnsi="Times New Roman"/>
        </w:rPr>
        <w:t>.</w:t>
      </w:r>
      <w:r w:rsidR="0066499C" w:rsidRPr="009A5445">
        <w:rPr>
          <w:rFonts w:ascii="Times New Roman" w:hAnsi="Times New Roman"/>
          <w:iCs/>
        </w:rPr>
        <w:t xml:space="preserve"> </w:t>
      </w:r>
      <w:r w:rsidR="00537E47" w:rsidRPr="009A5445">
        <w:rPr>
          <w:rFonts w:ascii="Times New Roman" w:hAnsi="Times New Roman"/>
          <w:iCs/>
        </w:rPr>
        <w:t xml:space="preserve">Even then, however, </w:t>
      </w:r>
      <w:r w:rsidR="0090353B" w:rsidRPr="009A5445">
        <w:rPr>
          <w:rFonts w:ascii="Times New Roman" w:hAnsi="Times New Roman"/>
          <w:iCs/>
        </w:rPr>
        <w:t>a</w:t>
      </w:r>
      <w:r w:rsidR="00474915" w:rsidRPr="009A5445">
        <w:rPr>
          <w:rFonts w:ascii="Times New Roman" w:hAnsi="Times New Roman"/>
          <w:iCs/>
        </w:rPr>
        <w:t>n</w:t>
      </w:r>
      <w:r w:rsidR="004D5E40" w:rsidRPr="009A5445">
        <w:rPr>
          <w:rFonts w:ascii="Times New Roman" w:hAnsi="Times New Roman"/>
          <w:iCs/>
        </w:rPr>
        <w:t xml:space="preserve"> </w:t>
      </w:r>
      <w:r w:rsidR="00474915" w:rsidRPr="009A5445">
        <w:rPr>
          <w:rFonts w:ascii="Times New Roman" w:hAnsi="Times New Roman"/>
          <w:iCs/>
        </w:rPr>
        <w:t>election</w:t>
      </w:r>
      <w:r w:rsidR="00BF758B" w:rsidRPr="009A5445">
        <w:rPr>
          <w:rFonts w:ascii="Times New Roman" w:hAnsi="Times New Roman"/>
          <w:iCs/>
        </w:rPr>
        <w:t xml:space="preserve"> to </w:t>
      </w:r>
      <w:r w:rsidR="0063091E" w:rsidRPr="009A5445">
        <w:rPr>
          <w:rFonts w:ascii="Times New Roman" w:hAnsi="Times New Roman"/>
          <w:iCs/>
        </w:rPr>
        <w:t>affirm</w:t>
      </w:r>
      <w:r w:rsidR="0090353B" w:rsidRPr="009A5445">
        <w:rPr>
          <w:rFonts w:ascii="Times New Roman" w:hAnsi="Times New Roman"/>
          <w:iCs/>
        </w:rPr>
        <w:t xml:space="preserve"> will </w:t>
      </w:r>
      <w:r w:rsidR="00537E47" w:rsidRPr="009A5445">
        <w:rPr>
          <w:rFonts w:ascii="Times New Roman" w:hAnsi="Times New Roman"/>
          <w:iCs/>
        </w:rPr>
        <w:t xml:space="preserve">only </w:t>
      </w:r>
      <w:r w:rsidR="0090353B" w:rsidRPr="009A5445">
        <w:rPr>
          <w:rFonts w:ascii="Times New Roman" w:hAnsi="Times New Roman"/>
          <w:iCs/>
        </w:rPr>
        <w:t xml:space="preserve">be an irrevocable waiver of the </w:t>
      </w:r>
      <w:r w:rsidR="0063091E" w:rsidRPr="009A5445">
        <w:rPr>
          <w:rFonts w:ascii="Times New Roman" w:hAnsi="Times New Roman"/>
          <w:iCs/>
        </w:rPr>
        <w:t>power to terminate</w:t>
      </w:r>
      <w:r w:rsidR="0090353B" w:rsidRPr="009A5445">
        <w:rPr>
          <w:rFonts w:ascii="Times New Roman" w:hAnsi="Times New Roman"/>
          <w:iCs/>
        </w:rPr>
        <w:t xml:space="preserve"> where the election was made</w:t>
      </w:r>
      <w:r w:rsidR="00BF758B" w:rsidRPr="009A5445">
        <w:rPr>
          <w:rFonts w:ascii="Times New Roman" w:hAnsi="Times New Roman"/>
          <w:iCs/>
        </w:rPr>
        <w:t xml:space="preserve"> with knowledge of the circumstances giving rise to </w:t>
      </w:r>
      <w:r w:rsidR="0090353B" w:rsidRPr="009A5445">
        <w:rPr>
          <w:rFonts w:ascii="Times New Roman" w:hAnsi="Times New Roman"/>
          <w:iCs/>
        </w:rPr>
        <w:t>the</w:t>
      </w:r>
      <w:r w:rsidR="00BF758B" w:rsidRPr="009A5445">
        <w:rPr>
          <w:rFonts w:ascii="Times New Roman" w:hAnsi="Times New Roman"/>
          <w:iCs/>
        </w:rPr>
        <w:t xml:space="preserve"> </w:t>
      </w:r>
      <w:r w:rsidR="0090353B" w:rsidRPr="009A5445">
        <w:rPr>
          <w:rFonts w:ascii="Times New Roman" w:hAnsi="Times New Roman"/>
          <w:iCs/>
        </w:rPr>
        <w:t xml:space="preserve">alternative, </w:t>
      </w:r>
      <w:r w:rsidR="00BF758B" w:rsidRPr="009A5445">
        <w:rPr>
          <w:rFonts w:ascii="Times New Roman" w:hAnsi="Times New Roman"/>
          <w:iCs/>
        </w:rPr>
        <w:t xml:space="preserve">inconsistent </w:t>
      </w:r>
      <w:r w:rsidR="0090353B" w:rsidRPr="009A5445">
        <w:rPr>
          <w:rFonts w:ascii="Times New Roman" w:hAnsi="Times New Roman"/>
          <w:iCs/>
        </w:rPr>
        <w:t xml:space="preserve">set of </w:t>
      </w:r>
      <w:r w:rsidR="00BF758B" w:rsidRPr="009A5445">
        <w:rPr>
          <w:rFonts w:ascii="Times New Roman" w:hAnsi="Times New Roman"/>
          <w:iCs/>
        </w:rPr>
        <w:t>right</w:t>
      </w:r>
      <w:r w:rsidR="0090353B" w:rsidRPr="009A5445">
        <w:rPr>
          <w:rFonts w:ascii="Times New Roman" w:hAnsi="Times New Roman"/>
          <w:iCs/>
        </w:rPr>
        <w:t>s</w:t>
      </w:r>
      <w:r w:rsidR="00BF758B" w:rsidRPr="009A5445">
        <w:rPr>
          <w:rStyle w:val="FootnoteReference"/>
          <w:rFonts w:ascii="Times New Roman" w:hAnsi="Times New Roman"/>
          <w:iCs/>
          <w:sz w:val="24"/>
        </w:rPr>
        <w:footnoteReference w:id="53"/>
      </w:r>
      <w:r w:rsidR="00BF758B" w:rsidRPr="009A5445">
        <w:rPr>
          <w:rFonts w:ascii="Times New Roman" w:hAnsi="Times New Roman"/>
          <w:iCs/>
        </w:rPr>
        <w:t>.</w:t>
      </w:r>
    </w:p>
    <w:p w14:paraId="6F7CDD18" w14:textId="50AE8212" w:rsidR="000324E9" w:rsidRPr="009A5445" w:rsidRDefault="0057141D"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3049FE" w:rsidRPr="009A5445">
        <w:rPr>
          <w:rFonts w:ascii="Times New Roman" w:hAnsi="Times New Roman"/>
          <w:iCs/>
        </w:rPr>
        <w:t>Th</w:t>
      </w:r>
      <w:r w:rsidR="003254B7" w:rsidRPr="009A5445">
        <w:rPr>
          <w:rFonts w:ascii="Times New Roman" w:hAnsi="Times New Roman"/>
          <w:iCs/>
        </w:rPr>
        <w:t>is</w:t>
      </w:r>
      <w:r w:rsidR="003049FE" w:rsidRPr="009A5445">
        <w:rPr>
          <w:rFonts w:ascii="Times New Roman" w:hAnsi="Times New Roman"/>
          <w:iCs/>
        </w:rPr>
        <w:t xml:space="preserve"> doctrine of election by affirmation</w:t>
      </w:r>
      <w:r w:rsidR="00344DD9" w:rsidRPr="009A5445">
        <w:rPr>
          <w:rFonts w:ascii="Times New Roman" w:hAnsi="Times New Roman"/>
          <w:iCs/>
        </w:rPr>
        <w:t xml:space="preserve"> of a contract </w:t>
      </w:r>
      <w:r w:rsidR="003254B7" w:rsidRPr="009A5445">
        <w:rPr>
          <w:rFonts w:ascii="Times New Roman" w:hAnsi="Times New Roman"/>
          <w:iCs/>
        </w:rPr>
        <w:t>has been recognised by decisions</w:t>
      </w:r>
      <w:r w:rsidR="00BE7172" w:rsidRPr="009A5445">
        <w:rPr>
          <w:rFonts w:ascii="Times New Roman" w:hAnsi="Times New Roman"/>
          <w:iCs/>
        </w:rPr>
        <w:t>, including in</w:t>
      </w:r>
      <w:r w:rsidR="003254B7" w:rsidRPr="009A5445">
        <w:rPr>
          <w:rFonts w:ascii="Times New Roman" w:hAnsi="Times New Roman"/>
          <w:iCs/>
        </w:rPr>
        <w:t xml:space="preserve"> this Court</w:t>
      </w:r>
      <w:r w:rsidR="009E4030" w:rsidRPr="009A5445">
        <w:rPr>
          <w:rFonts w:ascii="Times New Roman" w:hAnsi="Times New Roman"/>
          <w:iCs/>
        </w:rPr>
        <w:t>,</w:t>
      </w:r>
      <w:r w:rsidR="003254B7" w:rsidRPr="009A5445">
        <w:rPr>
          <w:rFonts w:ascii="Times New Roman" w:hAnsi="Times New Roman"/>
          <w:iCs/>
        </w:rPr>
        <w:t xml:space="preserve"> for </w:t>
      </w:r>
      <w:r w:rsidR="00307E1A" w:rsidRPr="009A5445">
        <w:rPr>
          <w:rFonts w:ascii="Times New Roman" w:hAnsi="Times New Roman"/>
          <w:iCs/>
        </w:rPr>
        <w:t>almost</w:t>
      </w:r>
      <w:r w:rsidR="003254B7" w:rsidRPr="009A5445">
        <w:rPr>
          <w:rFonts w:ascii="Times New Roman" w:hAnsi="Times New Roman"/>
          <w:iCs/>
        </w:rPr>
        <w:t xml:space="preserve"> a century. </w:t>
      </w:r>
      <w:r w:rsidR="009A371B" w:rsidRPr="009A5445">
        <w:rPr>
          <w:rFonts w:ascii="Times New Roman" w:hAnsi="Times New Roman"/>
          <w:iCs/>
        </w:rPr>
        <w:t>T</w:t>
      </w:r>
      <w:r w:rsidR="00944833" w:rsidRPr="009A5445">
        <w:rPr>
          <w:rFonts w:ascii="Times New Roman" w:hAnsi="Times New Roman"/>
          <w:iCs/>
        </w:rPr>
        <w:t>he</w:t>
      </w:r>
      <w:r w:rsidR="00EF1A4F" w:rsidRPr="009A5445">
        <w:rPr>
          <w:rFonts w:ascii="Times New Roman" w:hAnsi="Times New Roman"/>
          <w:iCs/>
        </w:rPr>
        <w:t xml:space="preserve"> </w:t>
      </w:r>
      <w:r w:rsidR="009F7C2E" w:rsidRPr="009A5445">
        <w:rPr>
          <w:rFonts w:ascii="Times New Roman" w:hAnsi="Times New Roman"/>
          <w:iCs/>
        </w:rPr>
        <w:t>dominant rationale</w:t>
      </w:r>
      <w:r w:rsidR="00732FD6" w:rsidRPr="009A5445">
        <w:rPr>
          <w:rFonts w:ascii="Times New Roman" w:hAnsi="Times New Roman"/>
          <w:iCs/>
        </w:rPr>
        <w:t xml:space="preserve"> </w:t>
      </w:r>
      <w:r w:rsidR="009A371B" w:rsidRPr="009A5445">
        <w:rPr>
          <w:rFonts w:ascii="Times New Roman" w:hAnsi="Times New Roman"/>
          <w:iCs/>
        </w:rPr>
        <w:t xml:space="preserve">is </w:t>
      </w:r>
      <w:r w:rsidR="00732FD6" w:rsidRPr="009A5445">
        <w:rPr>
          <w:rFonts w:ascii="Times New Roman" w:hAnsi="Times New Roman"/>
          <w:iCs/>
        </w:rPr>
        <w:t xml:space="preserve">that </w:t>
      </w:r>
      <w:r w:rsidR="009F7C2E" w:rsidRPr="009A5445">
        <w:rPr>
          <w:rFonts w:ascii="Times New Roman" w:hAnsi="Times New Roman"/>
          <w:iCs/>
        </w:rPr>
        <w:t xml:space="preserve">the </w:t>
      </w:r>
      <w:r w:rsidR="00302663" w:rsidRPr="009A5445">
        <w:rPr>
          <w:rFonts w:ascii="Times New Roman" w:hAnsi="Times New Roman"/>
          <w:iCs/>
        </w:rPr>
        <w:t xml:space="preserve">"the mere fact of intimating </w:t>
      </w:r>
      <w:r w:rsidR="00007438" w:rsidRPr="009A5445">
        <w:rPr>
          <w:rFonts w:ascii="Times New Roman" w:hAnsi="Times New Roman"/>
        </w:rPr>
        <w:t>[a]</w:t>
      </w:r>
      <w:r w:rsidR="00302663" w:rsidRPr="009A5445">
        <w:rPr>
          <w:rFonts w:ascii="Times New Roman" w:hAnsi="Times New Roman"/>
          <w:iCs/>
        </w:rPr>
        <w:t xml:space="preserve"> choice" </w:t>
      </w:r>
      <w:r w:rsidR="007B398E" w:rsidRPr="009A5445">
        <w:rPr>
          <w:rFonts w:ascii="Times New Roman" w:hAnsi="Times New Roman"/>
          <w:iCs/>
        </w:rPr>
        <w:t xml:space="preserve">in relation to these alternative rights </w:t>
      </w:r>
      <w:r w:rsidR="00302663" w:rsidRPr="009A5445">
        <w:rPr>
          <w:rFonts w:ascii="Times New Roman" w:hAnsi="Times New Roman"/>
          <w:iCs/>
        </w:rPr>
        <w:t>makes it "inevitable, or necessary in the interests of justice, that the choice, when once made, should be irrevocable"</w:t>
      </w:r>
      <w:r w:rsidR="00302663" w:rsidRPr="009A5445">
        <w:rPr>
          <w:rStyle w:val="FootnoteReference"/>
          <w:rFonts w:ascii="Times New Roman" w:hAnsi="Times New Roman"/>
          <w:iCs/>
          <w:sz w:val="24"/>
        </w:rPr>
        <w:footnoteReference w:id="54"/>
      </w:r>
      <w:r w:rsidR="00302663" w:rsidRPr="009A5445">
        <w:rPr>
          <w:rFonts w:ascii="Times New Roman" w:hAnsi="Times New Roman"/>
          <w:iCs/>
        </w:rPr>
        <w:t>.</w:t>
      </w:r>
      <w:r w:rsidR="00302663" w:rsidRPr="009A5445">
        <w:rPr>
          <w:rFonts w:ascii="Times New Roman" w:hAnsi="Times New Roman"/>
        </w:rPr>
        <w:t xml:space="preserve"> </w:t>
      </w:r>
      <w:r w:rsidR="00701EF0" w:rsidRPr="009A5445">
        <w:rPr>
          <w:rFonts w:ascii="Times New Roman" w:hAnsi="Times New Roman"/>
        </w:rPr>
        <w:t xml:space="preserve">In other words, the choice between </w:t>
      </w:r>
      <w:r w:rsidR="00A666E7" w:rsidRPr="009A5445">
        <w:rPr>
          <w:rFonts w:ascii="Times New Roman" w:hAnsi="Times New Roman"/>
          <w:iCs/>
        </w:rPr>
        <w:t>maintaining one right or set of rights and extinguishing an alternative, immediately inconsistent right or set of rights</w:t>
      </w:r>
      <w:r w:rsidR="00A666E7" w:rsidRPr="009A5445">
        <w:rPr>
          <w:rStyle w:val="FootnoteReference"/>
          <w:rFonts w:ascii="Times New Roman" w:hAnsi="Times New Roman"/>
          <w:iCs/>
          <w:sz w:val="24"/>
        </w:rPr>
        <w:footnoteReference w:id="55"/>
      </w:r>
      <w:r w:rsidR="00701EF0" w:rsidRPr="009A5445">
        <w:rPr>
          <w:rFonts w:ascii="Times New Roman" w:hAnsi="Times New Roman"/>
          <w:iCs/>
        </w:rPr>
        <w:t xml:space="preserve"> </w:t>
      </w:r>
      <w:r w:rsidR="0009362D" w:rsidRPr="009A5445">
        <w:rPr>
          <w:rFonts w:ascii="Times New Roman" w:hAnsi="Times New Roman"/>
          <w:iCs/>
        </w:rPr>
        <w:t xml:space="preserve">is one that must be </w:t>
      </w:r>
      <w:r w:rsidR="007A42E9" w:rsidRPr="009A5445">
        <w:rPr>
          <w:rFonts w:ascii="Times New Roman" w:hAnsi="Times New Roman"/>
          <w:iCs/>
        </w:rPr>
        <w:t>irrevocable</w:t>
      </w:r>
      <w:r w:rsidR="00A666E7" w:rsidRPr="009A5445">
        <w:rPr>
          <w:rFonts w:ascii="Times New Roman" w:hAnsi="Times New Roman"/>
          <w:iCs/>
        </w:rPr>
        <w:t xml:space="preserve"> "because [the sets of rights] are inconsistent </w:t>
      </w:r>
      <w:r w:rsidR="00B0342B" w:rsidRPr="009A5445">
        <w:rPr>
          <w:rFonts w:ascii="Times New Roman" w:hAnsi="Times New Roman"/>
          <w:iCs/>
        </w:rPr>
        <w:t xml:space="preserve">[so that] </w:t>
      </w:r>
      <w:r w:rsidR="00A666E7" w:rsidRPr="009A5445">
        <w:rPr>
          <w:rFonts w:ascii="Times New Roman" w:hAnsi="Times New Roman"/>
          <w:iCs/>
        </w:rPr>
        <w:t xml:space="preserve">neither one may be enjoyed without the extinction of the other and that extinction confers upon the elector the benefit of </w:t>
      </w:r>
      <w:r w:rsidR="00A666E7" w:rsidRPr="009A5445">
        <w:rPr>
          <w:rFonts w:ascii="Times New Roman" w:hAnsi="Times New Roman"/>
          <w:iCs/>
        </w:rPr>
        <w:lastRenderedPageBreak/>
        <w:t>enjoying the other"</w:t>
      </w:r>
      <w:r w:rsidR="00A666E7" w:rsidRPr="009A5445">
        <w:rPr>
          <w:rStyle w:val="FootnoteReference"/>
          <w:rFonts w:ascii="Times New Roman" w:hAnsi="Times New Roman"/>
          <w:iCs/>
          <w:sz w:val="24"/>
        </w:rPr>
        <w:footnoteReference w:id="56"/>
      </w:r>
      <w:r w:rsidR="00A666E7" w:rsidRPr="009A5445">
        <w:rPr>
          <w:rFonts w:ascii="Times New Roman" w:hAnsi="Times New Roman"/>
          <w:iCs/>
        </w:rPr>
        <w:t xml:space="preserve">. </w:t>
      </w:r>
      <w:r w:rsidR="0009362D" w:rsidRPr="009A5445">
        <w:rPr>
          <w:rFonts w:ascii="Times New Roman" w:hAnsi="Times New Roman"/>
        </w:rPr>
        <w:t>T</w:t>
      </w:r>
      <w:r w:rsidR="000124A0" w:rsidRPr="009A5445">
        <w:rPr>
          <w:rFonts w:ascii="Times New Roman" w:hAnsi="Times New Roman"/>
          <w:iCs/>
        </w:rPr>
        <w:t>he</w:t>
      </w:r>
      <w:r w:rsidR="00E25B8F" w:rsidRPr="009A5445">
        <w:rPr>
          <w:rFonts w:ascii="Times New Roman" w:hAnsi="Times New Roman"/>
          <w:iCs/>
        </w:rPr>
        <w:t xml:space="preserve"> very</w:t>
      </w:r>
      <w:r w:rsidR="000124A0" w:rsidRPr="009A5445">
        <w:rPr>
          <w:rFonts w:ascii="Times New Roman" w:hAnsi="Times New Roman"/>
          <w:iCs/>
        </w:rPr>
        <w:t xml:space="preserve"> nature of the</w:t>
      </w:r>
      <w:r w:rsidR="00745F00" w:rsidRPr="009A5445">
        <w:rPr>
          <w:rFonts w:ascii="Times New Roman" w:hAnsi="Times New Roman"/>
          <w:iCs/>
        </w:rPr>
        <w:t xml:space="preserve"> state</w:t>
      </w:r>
      <w:r w:rsidR="009A371B" w:rsidRPr="009A5445">
        <w:rPr>
          <w:rFonts w:ascii="Times New Roman" w:hAnsi="Times New Roman"/>
          <w:iCs/>
        </w:rPr>
        <w:t>s</w:t>
      </w:r>
      <w:r w:rsidR="00745F00" w:rsidRPr="009A5445">
        <w:rPr>
          <w:rFonts w:ascii="Times New Roman" w:hAnsi="Times New Roman"/>
          <w:iCs/>
        </w:rPr>
        <w:t xml:space="preserve"> of legal</w:t>
      </w:r>
      <w:r w:rsidR="000124A0" w:rsidRPr="009A5445">
        <w:rPr>
          <w:rFonts w:ascii="Times New Roman" w:hAnsi="Times New Roman"/>
          <w:iCs/>
        </w:rPr>
        <w:t xml:space="preserve"> existence </w:t>
      </w:r>
      <w:r w:rsidR="009A371B" w:rsidRPr="009A5445">
        <w:rPr>
          <w:rFonts w:ascii="Times New Roman" w:hAnsi="Times New Roman"/>
          <w:iCs/>
        </w:rPr>
        <w:t>and</w:t>
      </w:r>
      <w:r w:rsidR="000124A0" w:rsidRPr="009A5445">
        <w:rPr>
          <w:rFonts w:ascii="Times New Roman" w:hAnsi="Times New Roman"/>
          <w:iCs/>
        </w:rPr>
        <w:t xml:space="preserve"> non</w:t>
      </w:r>
      <w:r w:rsidR="00855F38" w:rsidRPr="009A5445">
        <w:rPr>
          <w:rFonts w:ascii="Times New Roman" w:hAnsi="Times New Roman"/>
          <w:iCs/>
        </w:rPr>
        <w:noBreakHyphen/>
      </w:r>
      <w:r w:rsidR="000124A0" w:rsidRPr="009A5445">
        <w:rPr>
          <w:rFonts w:ascii="Times New Roman" w:hAnsi="Times New Roman"/>
          <w:iCs/>
        </w:rPr>
        <w:t>existence of a contract</w:t>
      </w:r>
      <w:r w:rsidR="00302663" w:rsidRPr="009A5445">
        <w:rPr>
          <w:rFonts w:ascii="Times New Roman" w:hAnsi="Times New Roman"/>
          <w:iCs/>
        </w:rPr>
        <w:t xml:space="preserve"> </w:t>
      </w:r>
      <w:r w:rsidR="008A75C6" w:rsidRPr="009A5445">
        <w:rPr>
          <w:rFonts w:ascii="Times New Roman" w:hAnsi="Times New Roman"/>
          <w:iCs/>
        </w:rPr>
        <w:t>i</w:t>
      </w:r>
      <w:r w:rsidR="00302663" w:rsidRPr="009A5445">
        <w:rPr>
          <w:rFonts w:ascii="Times New Roman" w:hAnsi="Times New Roman"/>
          <w:iCs/>
        </w:rPr>
        <w:t xml:space="preserve">s that </w:t>
      </w:r>
      <w:r w:rsidR="00745F00" w:rsidRPr="009A5445">
        <w:rPr>
          <w:rFonts w:ascii="Times New Roman" w:hAnsi="Times New Roman"/>
          <w:iCs/>
        </w:rPr>
        <w:t>both states</w:t>
      </w:r>
      <w:r w:rsidR="00302663" w:rsidRPr="009A5445">
        <w:rPr>
          <w:rFonts w:ascii="Times New Roman" w:hAnsi="Times New Roman"/>
          <w:iCs/>
        </w:rPr>
        <w:t xml:space="preserve"> </w:t>
      </w:r>
      <w:r w:rsidR="008A75C6" w:rsidRPr="009A5445">
        <w:rPr>
          <w:rFonts w:ascii="Times New Roman" w:hAnsi="Times New Roman"/>
          <w:iCs/>
        </w:rPr>
        <w:t>cannot</w:t>
      </w:r>
      <w:r w:rsidR="00302663" w:rsidRPr="009A5445">
        <w:rPr>
          <w:rFonts w:ascii="Times New Roman" w:hAnsi="Times New Roman"/>
          <w:iCs/>
        </w:rPr>
        <w:t xml:space="preserve"> </w:t>
      </w:r>
      <w:r w:rsidR="00E25B8F" w:rsidRPr="009A5445">
        <w:rPr>
          <w:rFonts w:ascii="Times New Roman" w:hAnsi="Times New Roman"/>
          <w:iCs/>
        </w:rPr>
        <w:t>subsist</w:t>
      </w:r>
      <w:r w:rsidR="00302663" w:rsidRPr="009A5445">
        <w:rPr>
          <w:rFonts w:ascii="Times New Roman" w:hAnsi="Times New Roman"/>
          <w:iCs/>
        </w:rPr>
        <w:t>, like Schrödinger's cat, at the same time</w:t>
      </w:r>
      <w:r w:rsidR="008A75C6" w:rsidRPr="009A5445">
        <w:rPr>
          <w:rFonts w:ascii="Times New Roman" w:hAnsi="Times New Roman"/>
          <w:iCs/>
        </w:rPr>
        <w:t>.</w:t>
      </w:r>
    </w:p>
    <w:p w14:paraId="46D4B390" w14:textId="7F4B74D7" w:rsidR="00E8754D" w:rsidRPr="009A5445" w:rsidRDefault="000324E9"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5F617B" w:rsidRPr="009A5445">
        <w:rPr>
          <w:rFonts w:ascii="Times New Roman" w:hAnsi="Times New Roman"/>
          <w:iCs/>
        </w:rPr>
        <w:t>The dominant</w:t>
      </w:r>
      <w:r w:rsidR="008A75C6" w:rsidRPr="009A5445">
        <w:rPr>
          <w:rFonts w:ascii="Times New Roman" w:hAnsi="Times New Roman"/>
          <w:iCs/>
        </w:rPr>
        <w:t xml:space="preserve"> rationale </w:t>
      </w:r>
      <w:r w:rsidR="00E8754D" w:rsidRPr="009A5445">
        <w:rPr>
          <w:rFonts w:ascii="Times New Roman" w:hAnsi="Times New Roman"/>
          <w:iCs/>
        </w:rPr>
        <w:t>is not without difficulty</w:t>
      </w:r>
      <w:r w:rsidR="003E6210" w:rsidRPr="009A5445">
        <w:rPr>
          <w:rStyle w:val="FootnoteReference"/>
          <w:rFonts w:ascii="Times New Roman" w:hAnsi="Times New Roman"/>
          <w:iCs/>
          <w:sz w:val="24"/>
        </w:rPr>
        <w:footnoteReference w:id="57"/>
      </w:r>
      <w:r w:rsidR="00E8754D" w:rsidRPr="009A5445">
        <w:rPr>
          <w:rFonts w:ascii="Times New Roman" w:hAnsi="Times New Roman"/>
          <w:iCs/>
        </w:rPr>
        <w:t xml:space="preserve">. It </w:t>
      </w:r>
      <w:r w:rsidR="008A75C6" w:rsidRPr="009A5445">
        <w:rPr>
          <w:rFonts w:ascii="Times New Roman" w:hAnsi="Times New Roman"/>
          <w:iCs/>
        </w:rPr>
        <w:t xml:space="preserve">fails to explain </w:t>
      </w:r>
      <w:r w:rsidR="0029698A" w:rsidRPr="009A5445">
        <w:rPr>
          <w:rFonts w:ascii="Times New Roman" w:hAnsi="Times New Roman"/>
          <w:iCs/>
        </w:rPr>
        <w:t>the necessity for</w:t>
      </w:r>
      <w:r w:rsidR="00136EBB" w:rsidRPr="009A5445">
        <w:rPr>
          <w:rFonts w:ascii="Times New Roman" w:hAnsi="Times New Roman"/>
          <w:iCs/>
        </w:rPr>
        <w:t xml:space="preserve"> </w:t>
      </w:r>
      <w:r w:rsidR="0029698A" w:rsidRPr="009A5445">
        <w:rPr>
          <w:rFonts w:ascii="Times New Roman" w:hAnsi="Times New Roman"/>
          <w:iCs/>
        </w:rPr>
        <w:t xml:space="preserve">knowledge of the circumstances giving rise to a power to terminate before </w:t>
      </w:r>
      <w:r w:rsidR="00136EBB" w:rsidRPr="009A5445">
        <w:rPr>
          <w:rFonts w:ascii="Times New Roman" w:hAnsi="Times New Roman"/>
          <w:iCs/>
        </w:rPr>
        <w:t>an election by affirmation</w:t>
      </w:r>
      <w:r w:rsidR="0029698A" w:rsidRPr="009A5445">
        <w:rPr>
          <w:rFonts w:ascii="Times New Roman" w:hAnsi="Times New Roman"/>
          <w:iCs/>
        </w:rPr>
        <w:t xml:space="preserve"> will be irrevocable. </w:t>
      </w:r>
      <w:r w:rsidR="00D9528A" w:rsidRPr="009A5445">
        <w:rPr>
          <w:rFonts w:ascii="Times New Roman" w:hAnsi="Times New Roman"/>
          <w:iCs/>
        </w:rPr>
        <w:t xml:space="preserve">There </w:t>
      </w:r>
      <w:r w:rsidR="006153F7" w:rsidRPr="009A5445">
        <w:rPr>
          <w:rFonts w:ascii="Times New Roman" w:hAnsi="Times New Roman"/>
        </w:rPr>
        <w:t>may</w:t>
      </w:r>
      <w:r w:rsidR="00D9528A" w:rsidRPr="009A5445">
        <w:rPr>
          <w:rFonts w:ascii="Times New Roman" w:hAnsi="Times New Roman"/>
          <w:iCs/>
        </w:rPr>
        <w:t xml:space="preserve"> also be difficulty in identifying </w:t>
      </w:r>
      <w:r w:rsidR="006153F7" w:rsidRPr="009A5445">
        <w:rPr>
          <w:rFonts w:ascii="Times New Roman" w:hAnsi="Times New Roman"/>
        </w:rPr>
        <w:t>the</w:t>
      </w:r>
      <w:r w:rsidR="00D9528A" w:rsidRPr="009A5445">
        <w:rPr>
          <w:rFonts w:ascii="Times New Roman" w:hAnsi="Times New Roman"/>
          <w:iCs/>
        </w:rPr>
        <w:t xml:space="preserve"> alternative, inconsistent set of rights</w:t>
      </w:r>
      <w:r w:rsidR="00B1053C" w:rsidRPr="009A5445">
        <w:rPr>
          <w:rFonts w:ascii="Times New Roman" w:hAnsi="Times New Roman"/>
          <w:iCs/>
        </w:rPr>
        <w:t xml:space="preserve"> to the affirmed contractual rights</w:t>
      </w:r>
      <w:r w:rsidR="009C27D6" w:rsidRPr="009A5445">
        <w:rPr>
          <w:rFonts w:ascii="Times New Roman" w:hAnsi="Times New Roman"/>
          <w:iCs/>
        </w:rPr>
        <w:t xml:space="preserve"> because </w:t>
      </w:r>
      <w:r w:rsidR="005558A1" w:rsidRPr="009A5445">
        <w:rPr>
          <w:rFonts w:ascii="Times New Roman" w:hAnsi="Times New Roman"/>
          <w:iCs/>
        </w:rPr>
        <w:t xml:space="preserve">the absence of contractual rights is not </w:t>
      </w:r>
      <w:r w:rsidR="00E66EAB" w:rsidRPr="009A5445">
        <w:rPr>
          <w:rFonts w:ascii="Times New Roman" w:hAnsi="Times New Roman"/>
          <w:iCs/>
        </w:rPr>
        <w:t xml:space="preserve">itself </w:t>
      </w:r>
      <w:r w:rsidR="005558A1" w:rsidRPr="009A5445">
        <w:rPr>
          <w:rFonts w:ascii="Times New Roman" w:hAnsi="Times New Roman"/>
          <w:iCs/>
        </w:rPr>
        <w:t>a set of rights.</w:t>
      </w:r>
      <w:r w:rsidR="00CE36BA" w:rsidRPr="009A5445">
        <w:rPr>
          <w:rFonts w:ascii="Times New Roman" w:hAnsi="Times New Roman"/>
          <w:iCs/>
        </w:rPr>
        <w:t xml:space="preserve"> There is an inconsistency in continuing </w:t>
      </w:r>
      <w:r w:rsidR="00C5164A" w:rsidRPr="009A5445">
        <w:rPr>
          <w:rFonts w:ascii="Times New Roman" w:hAnsi="Times New Roman"/>
        </w:rPr>
        <w:t>the</w:t>
      </w:r>
      <w:r w:rsidR="00C5164A" w:rsidRPr="009A5445">
        <w:rPr>
          <w:rFonts w:ascii="Times New Roman" w:hAnsi="Times New Roman"/>
          <w:iCs/>
        </w:rPr>
        <w:t xml:space="preserve"> </w:t>
      </w:r>
      <w:r w:rsidR="00CE36BA" w:rsidRPr="009A5445">
        <w:rPr>
          <w:rFonts w:ascii="Times New Roman" w:hAnsi="Times New Roman"/>
          <w:iCs/>
        </w:rPr>
        <w:t xml:space="preserve">legal </w:t>
      </w:r>
      <w:r w:rsidR="0096227E" w:rsidRPr="009A5445">
        <w:rPr>
          <w:rFonts w:ascii="Times New Roman" w:hAnsi="Times New Roman"/>
          <w:iCs/>
        </w:rPr>
        <w:t>"</w:t>
      </w:r>
      <w:r w:rsidR="00CE36BA" w:rsidRPr="009A5445">
        <w:rPr>
          <w:rFonts w:ascii="Times New Roman" w:hAnsi="Times New Roman"/>
          <w:iCs/>
        </w:rPr>
        <w:t>positions</w:t>
      </w:r>
      <w:r w:rsidR="0096227E" w:rsidRPr="009A5445">
        <w:rPr>
          <w:rFonts w:ascii="Times New Roman" w:hAnsi="Times New Roman"/>
          <w:iCs/>
        </w:rPr>
        <w:t>"</w:t>
      </w:r>
      <w:r w:rsidR="00CE36BA" w:rsidRPr="009A5445">
        <w:rPr>
          <w:rFonts w:ascii="Times New Roman" w:hAnsi="Times New Roman"/>
          <w:iCs/>
        </w:rPr>
        <w:t xml:space="preserve"> (</w:t>
      </w:r>
      <w:r w:rsidR="00220505" w:rsidRPr="009A5445">
        <w:rPr>
          <w:rFonts w:ascii="Times New Roman" w:hAnsi="Times New Roman"/>
        </w:rPr>
        <w:t>namely the</w:t>
      </w:r>
      <w:r w:rsidR="00220505" w:rsidRPr="009A5445">
        <w:rPr>
          <w:rFonts w:ascii="Times New Roman" w:hAnsi="Times New Roman"/>
          <w:iCs/>
        </w:rPr>
        <w:t xml:space="preserve"> </w:t>
      </w:r>
      <w:r w:rsidR="00CE36BA" w:rsidRPr="009A5445">
        <w:rPr>
          <w:rFonts w:ascii="Times New Roman" w:hAnsi="Times New Roman"/>
          <w:iCs/>
        </w:rPr>
        <w:t>existence and non</w:t>
      </w:r>
      <w:r w:rsidR="00855F38" w:rsidRPr="009A5445">
        <w:rPr>
          <w:rFonts w:ascii="Times New Roman" w:hAnsi="Times New Roman"/>
          <w:iCs/>
        </w:rPr>
        <w:noBreakHyphen/>
      </w:r>
      <w:r w:rsidR="00CE36BA" w:rsidRPr="009A5445">
        <w:rPr>
          <w:rFonts w:ascii="Times New Roman" w:hAnsi="Times New Roman"/>
          <w:iCs/>
        </w:rPr>
        <w:t>existence of a contract) but there are not two separate sets of rights.</w:t>
      </w:r>
      <w:r w:rsidR="005F617B" w:rsidRPr="009A5445">
        <w:rPr>
          <w:rFonts w:ascii="Times New Roman" w:hAnsi="Times New Roman"/>
          <w:iCs/>
        </w:rPr>
        <w:t xml:space="preserve"> </w:t>
      </w:r>
      <w:r w:rsidR="002F23CD" w:rsidRPr="009A5445">
        <w:rPr>
          <w:rFonts w:ascii="Times New Roman" w:hAnsi="Times New Roman"/>
          <w:iCs/>
        </w:rPr>
        <w:t xml:space="preserve">This difficulty is not fully resolved even </w:t>
      </w:r>
      <w:r w:rsidR="007062CB" w:rsidRPr="009A5445">
        <w:rPr>
          <w:rFonts w:ascii="Times New Roman" w:hAnsi="Times New Roman"/>
        </w:rPr>
        <w:t>in</w:t>
      </w:r>
      <w:r w:rsidR="004A79FE" w:rsidRPr="009A5445">
        <w:rPr>
          <w:rFonts w:ascii="Times New Roman" w:hAnsi="Times New Roman"/>
          <w:iCs/>
        </w:rPr>
        <w:t xml:space="preserve"> the careful refinement by the Hon</w:t>
      </w:r>
      <w:r w:rsidR="009447CA" w:rsidRPr="009A5445">
        <w:rPr>
          <w:rFonts w:ascii="Times New Roman" w:hAnsi="Times New Roman"/>
          <w:iCs/>
        </w:rPr>
        <w:t> </w:t>
      </w:r>
      <w:r w:rsidR="004A79FE" w:rsidRPr="009A5445">
        <w:rPr>
          <w:rFonts w:ascii="Times New Roman" w:hAnsi="Times New Roman"/>
          <w:iCs/>
        </w:rPr>
        <w:t>K</w:t>
      </w:r>
      <w:r w:rsidR="009447CA" w:rsidRPr="009A5445">
        <w:rPr>
          <w:rFonts w:ascii="Times New Roman" w:hAnsi="Times New Roman"/>
          <w:iCs/>
        </w:rPr>
        <w:t> </w:t>
      </w:r>
      <w:r w:rsidR="004A79FE" w:rsidRPr="009A5445">
        <w:rPr>
          <w:rFonts w:ascii="Times New Roman" w:hAnsi="Times New Roman"/>
          <w:iCs/>
        </w:rPr>
        <w:t>R</w:t>
      </w:r>
      <w:r w:rsidR="009447CA" w:rsidRPr="009A5445">
        <w:rPr>
          <w:rFonts w:ascii="Times New Roman" w:hAnsi="Times New Roman"/>
          <w:iCs/>
        </w:rPr>
        <w:t> </w:t>
      </w:r>
      <w:r w:rsidR="004A79FE" w:rsidRPr="009A5445">
        <w:rPr>
          <w:rFonts w:ascii="Times New Roman" w:hAnsi="Times New Roman"/>
          <w:iCs/>
        </w:rPr>
        <w:t>Handley</w:t>
      </w:r>
      <w:r w:rsidR="00744052" w:rsidRPr="009A5445">
        <w:rPr>
          <w:rFonts w:ascii="Times New Roman" w:hAnsi="Times New Roman"/>
          <w:iCs/>
        </w:rPr>
        <w:t xml:space="preserve"> KC</w:t>
      </w:r>
      <w:r w:rsidR="004A79FE" w:rsidRPr="009A5445">
        <w:rPr>
          <w:rFonts w:ascii="Times New Roman" w:hAnsi="Times New Roman"/>
          <w:iCs/>
        </w:rPr>
        <w:t xml:space="preserve">, </w:t>
      </w:r>
      <w:r w:rsidR="002F23CD" w:rsidRPr="009A5445">
        <w:rPr>
          <w:rFonts w:ascii="Times New Roman" w:hAnsi="Times New Roman"/>
          <w:iCs/>
        </w:rPr>
        <w:t xml:space="preserve">who said </w:t>
      </w:r>
      <w:r w:rsidR="004A79FE" w:rsidRPr="009A5445">
        <w:rPr>
          <w:rFonts w:ascii="Times New Roman" w:hAnsi="Times New Roman"/>
          <w:iCs/>
        </w:rPr>
        <w:t xml:space="preserve">that </w:t>
      </w:r>
      <w:r w:rsidR="002F23CD" w:rsidRPr="009A5445">
        <w:rPr>
          <w:rFonts w:ascii="Times New Roman" w:hAnsi="Times New Roman"/>
          <w:iCs/>
        </w:rPr>
        <w:t xml:space="preserve">the "election does not </w:t>
      </w:r>
      <w:r w:rsidR="008E40D6" w:rsidRPr="009A5445">
        <w:rPr>
          <w:rFonts w:ascii="Times New Roman" w:hAnsi="Times New Roman"/>
          <w:iCs/>
        </w:rPr>
        <w:t>involve a choice between two sets of rights which presently co</w:t>
      </w:r>
      <w:r w:rsidR="00855F38" w:rsidRPr="009A5445">
        <w:rPr>
          <w:rFonts w:ascii="Times New Roman" w:hAnsi="Times New Roman"/>
          <w:iCs/>
        </w:rPr>
        <w:noBreakHyphen/>
      </w:r>
      <w:r w:rsidR="008E40D6" w:rsidRPr="009A5445">
        <w:rPr>
          <w:rFonts w:ascii="Times New Roman" w:hAnsi="Times New Roman"/>
          <w:iCs/>
        </w:rPr>
        <w:t>exist but between an existing set of rights and a new set which does not yet exist"</w:t>
      </w:r>
      <w:r w:rsidR="008E40D6" w:rsidRPr="009A5445">
        <w:rPr>
          <w:rStyle w:val="FootnoteReference"/>
          <w:rFonts w:ascii="Times New Roman" w:hAnsi="Times New Roman"/>
          <w:iCs/>
          <w:sz w:val="24"/>
        </w:rPr>
        <w:footnoteReference w:id="58"/>
      </w:r>
      <w:r w:rsidR="008E40D6" w:rsidRPr="009A5445">
        <w:rPr>
          <w:rFonts w:ascii="Times New Roman" w:hAnsi="Times New Roman"/>
          <w:iCs/>
        </w:rPr>
        <w:t>.</w:t>
      </w:r>
      <w:r w:rsidR="00A14FE9" w:rsidRPr="009A5445">
        <w:rPr>
          <w:rFonts w:ascii="Times New Roman" w:hAnsi="Times New Roman"/>
          <w:iCs/>
        </w:rPr>
        <w:t xml:space="preserve"> Apart from possible secondary rights such as loss of bargain damages, </w:t>
      </w:r>
      <w:r w:rsidR="009C27D6" w:rsidRPr="009A5445">
        <w:rPr>
          <w:rFonts w:ascii="Times New Roman" w:hAnsi="Times New Roman"/>
          <w:iCs/>
        </w:rPr>
        <w:t xml:space="preserve">it is difficult to identify a new set of rights that would exist </w:t>
      </w:r>
      <w:r w:rsidR="00897784" w:rsidRPr="009A5445">
        <w:rPr>
          <w:rFonts w:ascii="Times New Roman" w:hAnsi="Times New Roman"/>
        </w:rPr>
        <w:t>following</w:t>
      </w:r>
      <w:r w:rsidR="009C27D6" w:rsidRPr="009A5445">
        <w:rPr>
          <w:rFonts w:ascii="Times New Roman" w:hAnsi="Times New Roman"/>
          <w:iCs/>
        </w:rPr>
        <w:t xml:space="preserve"> termination of a contract.</w:t>
      </w:r>
    </w:p>
    <w:p w14:paraId="310FFDCB" w14:textId="663B43F5" w:rsidR="0057141D" w:rsidRPr="009A5445" w:rsidRDefault="00E8754D"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AD15CD" w:rsidRPr="009A5445">
        <w:rPr>
          <w:rFonts w:ascii="Times New Roman" w:hAnsi="Times New Roman"/>
          <w:iCs/>
        </w:rPr>
        <w:t>The</w:t>
      </w:r>
      <w:r w:rsidR="00B8667F" w:rsidRPr="009A5445">
        <w:rPr>
          <w:rFonts w:ascii="Times New Roman" w:hAnsi="Times New Roman"/>
          <w:iCs/>
        </w:rPr>
        <w:t>se</w:t>
      </w:r>
      <w:r w:rsidR="00AD15CD" w:rsidRPr="009A5445">
        <w:rPr>
          <w:rFonts w:ascii="Times New Roman" w:hAnsi="Times New Roman"/>
          <w:iCs/>
        </w:rPr>
        <w:t xml:space="preserve"> difficulties in justification, combined with the difficulty in finding "a case where an irrevocable election to affirm was found in the absence of facts supporting a promissory estoppel"</w:t>
      </w:r>
      <w:r w:rsidR="00C51083" w:rsidRPr="009A5445">
        <w:rPr>
          <w:rFonts w:ascii="Times New Roman" w:hAnsi="Times New Roman"/>
          <w:iCs/>
        </w:rPr>
        <w:t>,</w:t>
      </w:r>
      <w:r w:rsidR="00065240" w:rsidRPr="009A5445">
        <w:rPr>
          <w:rFonts w:ascii="Times New Roman" w:hAnsi="Times New Roman"/>
          <w:iCs/>
        </w:rPr>
        <w:t xml:space="preserve"> </w:t>
      </w:r>
      <w:r w:rsidR="00B8667F" w:rsidRPr="009A5445">
        <w:rPr>
          <w:rFonts w:ascii="Times New Roman" w:hAnsi="Times New Roman"/>
          <w:iCs/>
        </w:rPr>
        <w:t>have</w:t>
      </w:r>
      <w:r w:rsidR="005E279F" w:rsidRPr="009A5445">
        <w:rPr>
          <w:rFonts w:ascii="Times New Roman" w:hAnsi="Times New Roman"/>
          <w:iCs/>
        </w:rPr>
        <w:t xml:space="preserve"> </w:t>
      </w:r>
      <w:r w:rsidR="00F77D5E" w:rsidRPr="009A5445">
        <w:rPr>
          <w:rFonts w:ascii="Times New Roman" w:hAnsi="Times New Roman"/>
          <w:iCs/>
        </w:rPr>
        <w:t>led one author</w:t>
      </w:r>
      <w:r w:rsidR="00065240" w:rsidRPr="009A5445">
        <w:rPr>
          <w:rFonts w:ascii="Times New Roman" w:hAnsi="Times New Roman"/>
          <w:iCs/>
        </w:rPr>
        <w:t xml:space="preserve"> </w:t>
      </w:r>
      <w:r w:rsidR="0063385A" w:rsidRPr="009A5445">
        <w:rPr>
          <w:rFonts w:ascii="Times New Roman" w:hAnsi="Times New Roman"/>
          <w:iCs/>
        </w:rPr>
        <w:t>to suggest replacement of the doctrine of election with the doctrine of estoppel</w:t>
      </w:r>
      <w:r w:rsidR="005E279F" w:rsidRPr="009A5445">
        <w:rPr>
          <w:rStyle w:val="FootnoteReference"/>
          <w:rFonts w:ascii="Times New Roman" w:hAnsi="Times New Roman"/>
          <w:iCs/>
          <w:sz w:val="24"/>
        </w:rPr>
        <w:footnoteReference w:id="59"/>
      </w:r>
      <w:r w:rsidR="0063385A" w:rsidRPr="009A5445">
        <w:rPr>
          <w:rFonts w:ascii="Times New Roman" w:hAnsi="Times New Roman"/>
          <w:iCs/>
        </w:rPr>
        <w:t xml:space="preserve">. </w:t>
      </w:r>
      <w:r w:rsidR="00E64747" w:rsidRPr="009A5445">
        <w:rPr>
          <w:rFonts w:ascii="Times New Roman" w:hAnsi="Times New Roman"/>
          <w:iCs/>
        </w:rPr>
        <w:t xml:space="preserve">Such a step </w:t>
      </w:r>
      <w:r w:rsidR="007A0347" w:rsidRPr="009A5445">
        <w:rPr>
          <w:rFonts w:ascii="Times New Roman" w:hAnsi="Times New Roman"/>
          <w:iCs/>
        </w:rPr>
        <w:t>may be too large for the common law now to take</w:t>
      </w:r>
      <w:r w:rsidR="00E64747" w:rsidRPr="009A5445">
        <w:rPr>
          <w:rFonts w:ascii="Times New Roman" w:hAnsi="Times New Roman"/>
          <w:iCs/>
        </w:rPr>
        <w:t>,</w:t>
      </w:r>
      <w:r w:rsidR="007A0347" w:rsidRPr="009A5445">
        <w:rPr>
          <w:rFonts w:ascii="Times New Roman" w:hAnsi="Times New Roman"/>
          <w:iCs/>
        </w:rPr>
        <w:t xml:space="preserve"> </w:t>
      </w:r>
      <w:r w:rsidR="00A15312" w:rsidRPr="009A5445">
        <w:rPr>
          <w:rFonts w:ascii="Times New Roman" w:hAnsi="Times New Roman"/>
          <w:iCs/>
        </w:rPr>
        <w:t xml:space="preserve">requiring </w:t>
      </w:r>
      <w:r w:rsidR="00C340D3" w:rsidRPr="009A5445">
        <w:rPr>
          <w:rFonts w:ascii="Times New Roman" w:hAnsi="Times New Roman"/>
          <w:iCs/>
        </w:rPr>
        <w:t xml:space="preserve">a party to prove detriment </w:t>
      </w:r>
      <w:r w:rsidR="00D81687" w:rsidRPr="009A5445">
        <w:rPr>
          <w:rFonts w:ascii="Times New Roman" w:hAnsi="Times New Roman"/>
          <w:iCs/>
        </w:rPr>
        <w:t xml:space="preserve">to establish irrevocable </w:t>
      </w:r>
      <w:r w:rsidR="00C340D3" w:rsidRPr="009A5445">
        <w:rPr>
          <w:rFonts w:ascii="Times New Roman" w:hAnsi="Times New Roman"/>
          <w:iCs/>
        </w:rPr>
        <w:t>election</w:t>
      </w:r>
      <w:r w:rsidR="00230194" w:rsidRPr="009A5445">
        <w:rPr>
          <w:rFonts w:ascii="Times New Roman" w:hAnsi="Times New Roman"/>
          <w:iCs/>
        </w:rPr>
        <w:t xml:space="preserve"> by affirmation</w:t>
      </w:r>
      <w:r w:rsidR="00D81687" w:rsidRPr="009A5445">
        <w:rPr>
          <w:rFonts w:ascii="Times New Roman" w:hAnsi="Times New Roman"/>
          <w:iCs/>
        </w:rPr>
        <w:t xml:space="preserve"> of the other party</w:t>
      </w:r>
      <w:r w:rsidR="00E64747" w:rsidRPr="009A5445">
        <w:rPr>
          <w:rStyle w:val="FootnoteReference"/>
          <w:rFonts w:ascii="Times New Roman" w:hAnsi="Times New Roman"/>
          <w:iCs/>
          <w:sz w:val="24"/>
        </w:rPr>
        <w:footnoteReference w:id="60"/>
      </w:r>
      <w:r w:rsidR="003254B7" w:rsidRPr="009A5445">
        <w:rPr>
          <w:rFonts w:ascii="Times New Roman" w:hAnsi="Times New Roman"/>
          <w:iCs/>
        </w:rPr>
        <w:t>.</w:t>
      </w:r>
      <w:r w:rsidR="00C340D3" w:rsidRPr="009A5445">
        <w:rPr>
          <w:rFonts w:ascii="Times New Roman" w:hAnsi="Times New Roman"/>
          <w:iCs/>
        </w:rPr>
        <w:t xml:space="preserve"> </w:t>
      </w:r>
      <w:r w:rsidR="00EE467C" w:rsidRPr="009A5445">
        <w:rPr>
          <w:rFonts w:ascii="Times New Roman" w:hAnsi="Times New Roman"/>
          <w:iCs/>
        </w:rPr>
        <w:t xml:space="preserve">But </w:t>
      </w:r>
      <w:r w:rsidR="004370E3" w:rsidRPr="009A5445">
        <w:rPr>
          <w:rFonts w:ascii="Times New Roman" w:hAnsi="Times New Roman"/>
          <w:iCs/>
        </w:rPr>
        <w:t>the common law certainly</w:t>
      </w:r>
      <w:r w:rsidR="00EA06B5" w:rsidRPr="009A5445">
        <w:rPr>
          <w:rFonts w:ascii="Times New Roman" w:hAnsi="Times New Roman"/>
          <w:iCs/>
        </w:rPr>
        <w:t xml:space="preserve"> should </w:t>
      </w:r>
      <w:r w:rsidR="004370E3" w:rsidRPr="009A5445">
        <w:rPr>
          <w:rFonts w:ascii="Times New Roman" w:hAnsi="Times New Roman"/>
          <w:iCs/>
        </w:rPr>
        <w:t xml:space="preserve">not take </w:t>
      </w:r>
      <w:r w:rsidR="00EA06B5" w:rsidRPr="009A5445">
        <w:rPr>
          <w:rFonts w:ascii="Times New Roman" w:hAnsi="Times New Roman"/>
          <w:iCs/>
        </w:rPr>
        <w:t xml:space="preserve">the </w:t>
      </w:r>
      <w:r w:rsidR="00EE467C" w:rsidRPr="009A5445">
        <w:rPr>
          <w:rFonts w:ascii="Times New Roman" w:hAnsi="Times New Roman"/>
          <w:iCs/>
        </w:rPr>
        <w:t xml:space="preserve">opposite </w:t>
      </w:r>
      <w:r w:rsidR="00EA06B5" w:rsidRPr="009A5445">
        <w:rPr>
          <w:rFonts w:ascii="Times New Roman" w:hAnsi="Times New Roman"/>
          <w:iCs/>
        </w:rPr>
        <w:t>step of vastly expanding the operation of election by affirmation in the manner submitted by Delor Vue.</w:t>
      </w:r>
    </w:p>
    <w:p w14:paraId="05885C52" w14:textId="69818F8C" w:rsidR="005F792B" w:rsidRPr="009A5445" w:rsidRDefault="005F792B" w:rsidP="009A5445">
      <w:pPr>
        <w:pStyle w:val="HeadingL2"/>
        <w:spacing w:after="260" w:line="280" w:lineRule="exact"/>
        <w:ind w:right="0"/>
        <w:jc w:val="both"/>
        <w:rPr>
          <w:rFonts w:ascii="Times New Roman" w:hAnsi="Times New Roman"/>
        </w:rPr>
      </w:pPr>
      <w:r w:rsidRPr="009A5445">
        <w:rPr>
          <w:rFonts w:ascii="Times New Roman" w:hAnsi="Times New Roman"/>
        </w:rPr>
        <w:lastRenderedPageBreak/>
        <w:t xml:space="preserve">Election by affirmation cannot be applied to </w:t>
      </w:r>
      <w:r w:rsidR="004639B0" w:rsidRPr="009A5445">
        <w:rPr>
          <w:rFonts w:ascii="Times New Roman" w:hAnsi="Times New Roman"/>
        </w:rPr>
        <w:t>Allianz's</w:t>
      </w:r>
      <w:r w:rsidRPr="009A5445">
        <w:rPr>
          <w:rFonts w:ascii="Times New Roman" w:hAnsi="Times New Roman"/>
        </w:rPr>
        <w:t xml:space="preserve"> waiver</w:t>
      </w:r>
    </w:p>
    <w:p w14:paraId="1D7EEC0D" w14:textId="47148C09" w:rsidR="001B1E4B" w:rsidRPr="009A5445" w:rsidRDefault="00945666"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5D39A5" w:rsidRPr="009A5445">
        <w:rPr>
          <w:rFonts w:ascii="Times New Roman" w:hAnsi="Times New Roman"/>
          <w:iCs/>
        </w:rPr>
        <w:t>B</w:t>
      </w:r>
      <w:r w:rsidR="006A7D33" w:rsidRPr="009A5445">
        <w:rPr>
          <w:rFonts w:ascii="Times New Roman" w:hAnsi="Times New Roman"/>
          <w:iCs/>
        </w:rPr>
        <w:t>y its</w:t>
      </w:r>
      <w:r w:rsidR="0023703D" w:rsidRPr="009A5445">
        <w:rPr>
          <w:rFonts w:ascii="Times New Roman" w:hAnsi="Times New Roman"/>
          <w:iCs/>
        </w:rPr>
        <w:t xml:space="preserve"> proposed</w:t>
      </w:r>
      <w:r w:rsidR="006A7D33" w:rsidRPr="009A5445">
        <w:rPr>
          <w:rFonts w:ascii="Times New Roman" w:hAnsi="Times New Roman"/>
          <w:iCs/>
        </w:rPr>
        <w:t xml:space="preserve"> notice of contention in this Court,</w:t>
      </w:r>
      <w:r w:rsidR="001451A8" w:rsidRPr="009A5445">
        <w:rPr>
          <w:rFonts w:ascii="Times New Roman" w:hAnsi="Times New Roman"/>
          <w:iCs/>
        </w:rPr>
        <w:t xml:space="preserve"> </w:t>
      </w:r>
      <w:r w:rsidR="00EB620F" w:rsidRPr="009A5445">
        <w:rPr>
          <w:rFonts w:ascii="Times New Roman" w:hAnsi="Times New Roman"/>
          <w:iCs/>
        </w:rPr>
        <w:t xml:space="preserve">Delor Vue </w:t>
      </w:r>
      <w:r w:rsidR="0023703D" w:rsidRPr="009A5445">
        <w:rPr>
          <w:rFonts w:ascii="Times New Roman" w:hAnsi="Times New Roman"/>
          <w:iCs/>
        </w:rPr>
        <w:t>s</w:t>
      </w:r>
      <w:r w:rsidR="00205187" w:rsidRPr="009A5445">
        <w:rPr>
          <w:rFonts w:ascii="Times New Roman" w:hAnsi="Times New Roman"/>
          <w:iCs/>
        </w:rPr>
        <w:t>ought</w:t>
      </w:r>
      <w:r w:rsidR="0023703D" w:rsidRPr="009A5445">
        <w:rPr>
          <w:rFonts w:ascii="Times New Roman" w:hAnsi="Times New Roman"/>
          <w:iCs/>
        </w:rPr>
        <w:t xml:space="preserve"> leave to </w:t>
      </w:r>
      <w:r w:rsidR="00444F01" w:rsidRPr="009A5445">
        <w:rPr>
          <w:rFonts w:ascii="Times New Roman" w:hAnsi="Times New Roman"/>
          <w:iCs/>
        </w:rPr>
        <w:t>support the conclusion of the majority</w:t>
      </w:r>
      <w:r w:rsidR="00843959" w:rsidRPr="009A5445">
        <w:rPr>
          <w:rFonts w:ascii="Times New Roman" w:hAnsi="Times New Roman"/>
          <w:iCs/>
        </w:rPr>
        <w:t xml:space="preserve"> of the Full Court</w:t>
      </w:r>
      <w:r w:rsidR="00444F01" w:rsidRPr="009A5445">
        <w:rPr>
          <w:rFonts w:ascii="Times New Roman" w:hAnsi="Times New Roman"/>
          <w:iCs/>
        </w:rPr>
        <w:t xml:space="preserve"> on the basis</w:t>
      </w:r>
      <w:r w:rsidR="00843959" w:rsidRPr="009A5445">
        <w:rPr>
          <w:rFonts w:ascii="Times New Roman" w:hAnsi="Times New Roman"/>
          <w:iCs/>
        </w:rPr>
        <w:t xml:space="preserve"> that </w:t>
      </w:r>
      <w:r w:rsidR="00444F01" w:rsidRPr="009A5445">
        <w:rPr>
          <w:rFonts w:ascii="Times New Roman" w:hAnsi="Times New Roman"/>
          <w:iCs/>
        </w:rPr>
        <w:t xml:space="preserve">Allianz's </w:t>
      </w:r>
      <w:r w:rsidR="008F799F" w:rsidRPr="009A5445">
        <w:rPr>
          <w:rFonts w:ascii="Times New Roman" w:hAnsi="Times New Roman"/>
          <w:iCs/>
        </w:rPr>
        <w:t>representation that it would</w:t>
      </w:r>
      <w:r w:rsidR="00444F01" w:rsidRPr="009A5445">
        <w:rPr>
          <w:rFonts w:ascii="Times New Roman" w:hAnsi="Times New Roman"/>
          <w:iCs/>
        </w:rPr>
        <w:t xml:space="preserve"> not </w:t>
      </w:r>
      <w:r w:rsidR="008F799F" w:rsidRPr="009A5445">
        <w:rPr>
          <w:rFonts w:ascii="Times New Roman" w:hAnsi="Times New Roman"/>
          <w:iCs/>
        </w:rPr>
        <w:t>rely on</w:t>
      </w:r>
      <w:r w:rsidR="00444F01" w:rsidRPr="009A5445">
        <w:rPr>
          <w:rFonts w:ascii="Times New Roman" w:hAnsi="Times New Roman"/>
          <w:iCs/>
        </w:rPr>
        <w:t xml:space="preserve"> </w:t>
      </w:r>
      <w:r w:rsidR="00843959" w:rsidRPr="009A5445">
        <w:rPr>
          <w:rFonts w:ascii="Times New Roman" w:hAnsi="Times New Roman"/>
          <w:iCs/>
        </w:rPr>
        <w:t>s</w:t>
      </w:r>
      <w:r w:rsidR="00855F38" w:rsidRPr="009A5445">
        <w:rPr>
          <w:rFonts w:ascii="Times New Roman" w:hAnsi="Times New Roman"/>
          <w:iCs/>
        </w:rPr>
        <w:t> </w:t>
      </w:r>
      <w:r w:rsidR="00843959" w:rsidRPr="009A5445">
        <w:rPr>
          <w:rFonts w:ascii="Times New Roman" w:hAnsi="Times New Roman"/>
          <w:iCs/>
        </w:rPr>
        <w:t xml:space="preserve">28(3) of the </w:t>
      </w:r>
      <w:r w:rsidR="00843959" w:rsidRPr="009A5445">
        <w:rPr>
          <w:rFonts w:ascii="Times New Roman" w:hAnsi="Times New Roman"/>
          <w:i/>
          <w:iCs/>
        </w:rPr>
        <w:t>Insurance Contracts Act</w:t>
      </w:r>
      <w:r w:rsidR="008752DB" w:rsidRPr="009A5445">
        <w:rPr>
          <w:rFonts w:ascii="Times New Roman" w:hAnsi="Times New Roman"/>
        </w:rPr>
        <w:t xml:space="preserve"> </w:t>
      </w:r>
      <w:r w:rsidR="008F799F" w:rsidRPr="009A5445">
        <w:rPr>
          <w:rFonts w:ascii="Times New Roman" w:hAnsi="Times New Roman"/>
          <w:iCs/>
        </w:rPr>
        <w:t xml:space="preserve">was a choice </w:t>
      </w:r>
      <w:r w:rsidR="008752DB" w:rsidRPr="009A5445">
        <w:rPr>
          <w:rFonts w:ascii="Times New Roman" w:hAnsi="Times New Roman"/>
          <w:iCs/>
        </w:rPr>
        <w:t>between</w:t>
      </w:r>
      <w:r w:rsidR="008F799F" w:rsidRPr="009A5445">
        <w:rPr>
          <w:rFonts w:ascii="Times New Roman" w:hAnsi="Times New Roman"/>
          <w:iCs/>
        </w:rPr>
        <w:t xml:space="preserve"> alternative and inconsistent sets of rights</w:t>
      </w:r>
      <w:r w:rsidR="008752DB" w:rsidRPr="009A5445">
        <w:rPr>
          <w:rFonts w:ascii="Times New Roman" w:hAnsi="Times New Roman"/>
          <w:iCs/>
        </w:rPr>
        <w:t>.</w:t>
      </w:r>
      <w:r w:rsidR="001B1E4B" w:rsidRPr="009A5445">
        <w:rPr>
          <w:rFonts w:ascii="Times New Roman" w:hAnsi="Times New Roman"/>
        </w:rPr>
        <w:t xml:space="preserve"> </w:t>
      </w:r>
      <w:r w:rsidR="00420891" w:rsidRPr="009A5445">
        <w:rPr>
          <w:rFonts w:ascii="Times New Roman" w:hAnsi="Times New Roman"/>
        </w:rPr>
        <w:t>Delor Vue</w:t>
      </w:r>
      <w:r w:rsidR="005E5AD8" w:rsidRPr="009A5445">
        <w:rPr>
          <w:rFonts w:ascii="Times New Roman" w:hAnsi="Times New Roman"/>
        </w:rPr>
        <w:t xml:space="preserve"> should be given leave to file its notice of contention but </w:t>
      </w:r>
      <w:r w:rsidR="001B1E4B" w:rsidRPr="009A5445">
        <w:rPr>
          <w:rFonts w:ascii="Times New Roman" w:hAnsi="Times New Roman"/>
        </w:rPr>
        <w:t xml:space="preserve">its submission </w:t>
      </w:r>
      <w:r w:rsidR="00FC5A7D" w:rsidRPr="009A5445">
        <w:rPr>
          <w:rFonts w:ascii="Times New Roman" w:hAnsi="Times New Roman"/>
        </w:rPr>
        <w:t xml:space="preserve">that </w:t>
      </w:r>
      <w:r w:rsidR="005E5AD8" w:rsidRPr="009A5445">
        <w:rPr>
          <w:rFonts w:ascii="Times New Roman" w:hAnsi="Times New Roman"/>
        </w:rPr>
        <w:t>the</w:t>
      </w:r>
      <w:r w:rsidR="001B1E4B" w:rsidRPr="009A5445">
        <w:rPr>
          <w:rFonts w:ascii="Times New Roman" w:hAnsi="Times New Roman"/>
        </w:rPr>
        <w:t xml:space="preserve"> </w:t>
      </w:r>
      <w:r w:rsidR="000C4467" w:rsidRPr="009A5445">
        <w:rPr>
          <w:rFonts w:ascii="Times New Roman" w:hAnsi="Times New Roman"/>
        </w:rPr>
        <w:t xml:space="preserve">doctrine of election by affirmation </w:t>
      </w:r>
      <w:r w:rsidR="00FC5A7D" w:rsidRPr="009A5445">
        <w:rPr>
          <w:rFonts w:ascii="Times New Roman" w:hAnsi="Times New Roman"/>
        </w:rPr>
        <w:t>applie</w:t>
      </w:r>
      <w:r w:rsidR="001A7FF6" w:rsidRPr="009A5445">
        <w:rPr>
          <w:rFonts w:ascii="Times New Roman" w:hAnsi="Times New Roman"/>
        </w:rPr>
        <w:t>d to make Allianz's waiver irrevocable</w:t>
      </w:r>
      <w:r w:rsidR="001A2A4E" w:rsidRPr="009A5445">
        <w:rPr>
          <w:rFonts w:ascii="Times New Roman" w:hAnsi="Times New Roman"/>
        </w:rPr>
        <w:t xml:space="preserve"> </w:t>
      </w:r>
      <w:r w:rsidR="001115DC" w:rsidRPr="009A5445">
        <w:rPr>
          <w:rFonts w:ascii="Times New Roman" w:hAnsi="Times New Roman"/>
        </w:rPr>
        <w:t>is</w:t>
      </w:r>
      <w:r w:rsidR="001A2A4E" w:rsidRPr="009A5445">
        <w:rPr>
          <w:rFonts w:ascii="Times New Roman" w:hAnsi="Times New Roman"/>
        </w:rPr>
        <w:t>, nevertheless, unsustainable</w:t>
      </w:r>
      <w:r w:rsidR="001A7FF6" w:rsidRPr="009A5445">
        <w:rPr>
          <w:rFonts w:ascii="Times New Roman" w:hAnsi="Times New Roman"/>
        </w:rPr>
        <w:t>.</w:t>
      </w:r>
    </w:p>
    <w:p w14:paraId="5E7EC484" w14:textId="2DD945CD" w:rsidR="00EB620F" w:rsidRPr="009A5445" w:rsidRDefault="001B1E4B"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B45D45" w:rsidRPr="009A5445">
        <w:rPr>
          <w:rFonts w:ascii="Times New Roman" w:hAnsi="Times New Roman"/>
        </w:rPr>
        <w:t>As to the historic</w:t>
      </w:r>
      <w:r w:rsidR="00E628E1" w:rsidRPr="009A5445">
        <w:rPr>
          <w:rFonts w:ascii="Times New Roman" w:hAnsi="Times New Roman"/>
        </w:rPr>
        <w:t>al</w:t>
      </w:r>
      <w:r w:rsidR="00B45D45" w:rsidRPr="009A5445">
        <w:rPr>
          <w:rFonts w:ascii="Times New Roman" w:hAnsi="Times New Roman"/>
        </w:rPr>
        <w:t xml:space="preserve"> application of </w:t>
      </w:r>
      <w:r w:rsidR="00A32F39" w:rsidRPr="009A5445">
        <w:rPr>
          <w:rFonts w:ascii="Times New Roman" w:hAnsi="Times New Roman"/>
        </w:rPr>
        <w:t>election by affirmation</w:t>
      </w:r>
      <w:r w:rsidR="00B45D45" w:rsidRPr="009A5445">
        <w:rPr>
          <w:rFonts w:ascii="Times New Roman" w:hAnsi="Times New Roman"/>
        </w:rPr>
        <w:t>, s</w:t>
      </w:r>
      <w:r w:rsidR="00855F38" w:rsidRPr="009A5445">
        <w:rPr>
          <w:rFonts w:ascii="Times New Roman" w:hAnsi="Times New Roman"/>
        </w:rPr>
        <w:t> </w:t>
      </w:r>
      <w:r w:rsidR="00A87F6C" w:rsidRPr="009A5445">
        <w:rPr>
          <w:rFonts w:ascii="Times New Roman" w:hAnsi="Times New Roman"/>
        </w:rPr>
        <w:t>28(3)</w:t>
      </w:r>
      <w:r w:rsidR="00C40C64" w:rsidRPr="009A5445">
        <w:rPr>
          <w:rFonts w:ascii="Times New Roman" w:hAnsi="Times New Roman"/>
        </w:rPr>
        <w:t xml:space="preserve"> does not</w:t>
      </w:r>
      <w:r w:rsidR="00945AB3" w:rsidRPr="009A5445">
        <w:rPr>
          <w:rFonts w:ascii="Times New Roman" w:hAnsi="Times New Roman"/>
        </w:rPr>
        <w:t xml:space="preserve"> operate </w:t>
      </w:r>
      <w:r w:rsidR="00505538" w:rsidRPr="009A5445">
        <w:rPr>
          <w:rFonts w:ascii="Times New Roman" w:hAnsi="Times New Roman"/>
        </w:rPr>
        <w:t xml:space="preserve">to make disclosure by the insured a condition precedent to any obligation of the insurer. </w:t>
      </w:r>
      <w:r w:rsidR="00A131AD" w:rsidRPr="009A5445">
        <w:rPr>
          <w:rFonts w:ascii="Times New Roman" w:hAnsi="Times New Roman"/>
        </w:rPr>
        <w:t>D</w:t>
      </w:r>
      <w:r w:rsidR="00084427" w:rsidRPr="009A5445">
        <w:rPr>
          <w:rFonts w:ascii="Times New Roman" w:hAnsi="Times New Roman"/>
        </w:rPr>
        <w:t>ifferent views about the operation of s</w:t>
      </w:r>
      <w:r w:rsidR="00A32F39" w:rsidRPr="009A5445">
        <w:rPr>
          <w:rFonts w:ascii="Times New Roman" w:hAnsi="Times New Roman"/>
        </w:rPr>
        <w:t> </w:t>
      </w:r>
      <w:r w:rsidR="00084427" w:rsidRPr="009A5445">
        <w:rPr>
          <w:rFonts w:ascii="Times New Roman" w:hAnsi="Times New Roman"/>
        </w:rPr>
        <w:t>28(3) have been expressed</w:t>
      </w:r>
      <w:r w:rsidR="00084427" w:rsidRPr="009A5445">
        <w:rPr>
          <w:rStyle w:val="FootnoteReference"/>
          <w:rFonts w:ascii="Times New Roman" w:hAnsi="Times New Roman"/>
          <w:sz w:val="24"/>
        </w:rPr>
        <w:footnoteReference w:id="61"/>
      </w:r>
      <w:r w:rsidR="00A131AD" w:rsidRPr="009A5445">
        <w:rPr>
          <w:rFonts w:ascii="Times New Roman" w:hAnsi="Times New Roman"/>
        </w:rPr>
        <w:t>.</w:t>
      </w:r>
      <w:r w:rsidR="00411792" w:rsidRPr="009A5445">
        <w:rPr>
          <w:rFonts w:ascii="Times New Roman" w:hAnsi="Times New Roman"/>
        </w:rPr>
        <w:t xml:space="preserve"> </w:t>
      </w:r>
      <w:r w:rsidR="00A131AD" w:rsidRPr="009A5445">
        <w:rPr>
          <w:rFonts w:ascii="Times New Roman" w:hAnsi="Times New Roman"/>
        </w:rPr>
        <w:t>On one view, s</w:t>
      </w:r>
      <w:r w:rsidR="00855F38" w:rsidRPr="009A5445">
        <w:rPr>
          <w:rFonts w:ascii="Times New Roman" w:hAnsi="Times New Roman"/>
        </w:rPr>
        <w:t> </w:t>
      </w:r>
      <w:r w:rsidR="00A131AD" w:rsidRPr="009A5445">
        <w:rPr>
          <w:rFonts w:ascii="Times New Roman" w:hAnsi="Times New Roman"/>
        </w:rPr>
        <w:t>28(3) operates</w:t>
      </w:r>
      <w:r w:rsidR="008B4EB6" w:rsidRPr="009A5445">
        <w:rPr>
          <w:rFonts w:ascii="Times New Roman" w:hAnsi="Times New Roman"/>
        </w:rPr>
        <w:t xml:space="preserve"> </w:t>
      </w:r>
      <w:r w:rsidR="00A131AD" w:rsidRPr="009A5445">
        <w:rPr>
          <w:rFonts w:ascii="Times New Roman" w:hAnsi="Times New Roman"/>
        </w:rPr>
        <w:t xml:space="preserve">on the </w:t>
      </w:r>
      <w:r w:rsidR="00E83BA7" w:rsidRPr="009A5445">
        <w:rPr>
          <w:rFonts w:ascii="Times New Roman" w:hAnsi="Times New Roman"/>
        </w:rPr>
        <w:t xml:space="preserve">basis of the existence of </w:t>
      </w:r>
      <w:r w:rsidR="008E78FA" w:rsidRPr="009A5445">
        <w:rPr>
          <w:rFonts w:ascii="Times New Roman" w:hAnsi="Times New Roman"/>
        </w:rPr>
        <w:t>an insurance</w:t>
      </w:r>
      <w:r w:rsidR="00E83BA7" w:rsidRPr="009A5445">
        <w:rPr>
          <w:rFonts w:ascii="Times New Roman" w:hAnsi="Times New Roman"/>
        </w:rPr>
        <w:t xml:space="preserve"> policy by reference to </w:t>
      </w:r>
      <w:r w:rsidR="008B4EB6" w:rsidRPr="009A5445">
        <w:rPr>
          <w:rFonts w:ascii="Times New Roman" w:hAnsi="Times New Roman"/>
        </w:rPr>
        <w:t xml:space="preserve">the </w:t>
      </w:r>
      <w:r w:rsidR="006178D6" w:rsidRPr="009A5445">
        <w:rPr>
          <w:rFonts w:ascii="Times New Roman" w:hAnsi="Times New Roman"/>
        </w:rPr>
        <w:t>additional premium that would have been charged if there had been full disclosure</w:t>
      </w:r>
      <w:r w:rsidR="00AC65E7" w:rsidRPr="009A5445">
        <w:rPr>
          <w:rStyle w:val="FootnoteReference"/>
          <w:rFonts w:ascii="Times New Roman" w:hAnsi="Times New Roman"/>
          <w:sz w:val="24"/>
        </w:rPr>
        <w:footnoteReference w:id="62"/>
      </w:r>
      <w:r w:rsidR="00E83BA7" w:rsidRPr="009A5445">
        <w:rPr>
          <w:rFonts w:ascii="Times New Roman" w:hAnsi="Times New Roman"/>
        </w:rPr>
        <w:t>. On another view, s</w:t>
      </w:r>
      <w:r w:rsidR="00855F38" w:rsidRPr="009A5445">
        <w:rPr>
          <w:rFonts w:ascii="Times New Roman" w:hAnsi="Times New Roman"/>
        </w:rPr>
        <w:t> </w:t>
      </w:r>
      <w:r w:rsidR="00E83BA7" w:rsidRPr="009A5445">
        <w:rPr>
          <w:rFonts w:ascii="Times New Roman" w:hAnsi="Times New Roman"/>
        </w:rPr>
        <w:t xml:space="preserve">28(3) </w:t>
      </w:r>
      <w:r w:rsidR="005B6AAD" w:rsidRPr="009A5445">
        <w:rPr>
          <w:rFonts w:ascii="Times New Roman" w:hAnsi="Times New Roman"/>
        </w:rPr>
        <w:t xml:space="preserve">can operate on the basis that the insurer would not have </w:t>
      </w:r>
      <w:r w:rsidR="00A17C42" w:rsidRPr="009A5445">
        <w:rPr>
          <w:rFonts w:ascii="Times New Roman" w:hAnsi="Times New Roman"/>
        </w:rPr>
        <w:t>accepted the policy</w:t>
      </w:r>
      <w:r w:rsidR="005B6AAD" w:rsidRPr="009A5445">
        <w:rPr>
          <w:rFonts w:ascii="Times New Roman" w:hAnsi="Times New Roman"/>
        </w:rPr>
        <w:t xml:space="preserve"> at all</w:t>
      </w:r>
      <w:r w:rsidR="001B7E29" w:rsidRPr="009A5445">
        <w:rPr>
          <w:rFonts w:ascii="Times New Roman" w:hAnsi="Times New Roman"/>
        </w:rPr>
        <w:t>,</w:t>
      </w:r>
      <w:r w:rsidR="005B6AAD" w:rsidRPr="009A5445">
        <w:rPr>
          <w:rFonts w:ascii="Times New Roman" w:hAnsi="Times New Roman"/>
        </w:rPr>
        <w:t xml:space="preserve"> so that liability </w:t>
      </w:r>
      <w:r w:rsidR="00695311" w:rsidRPr="009A5445">
        <w:rPr>
          <w:rFonts w:ascii="Times New Roman" w:hAnsi="Times New Roman"/>
        </w:rPr>
        <w:t>may</w:t>
      </w:r>
      <w:r w:rsidR="005B6AAD" w:rsidRPr="009A5445">
        <w:rPr>
          <w:rFonts w:ascii="Times New Roman" w:hAnsi="Times New Roman"/>
        </w:rPr>
        <w:t xml:space="preserve"> be reduced </w:t>
      </w:r>
      <w:r w:rsidR="00656AAA" w:rsidRPr="009A5445">
        <w:rPr>
          <w:rFonts w:ascii="Times New Roman" w:hAnsi="Times New Roman"/>
        </w:rPr>
        <w:t>as low as</w:t>
      </w:r>
      <w:r w:rsidR="005B6AAD" w:rsidRPr="009A5445">
        <w:rPr>
          <w:rFonts w:ascii="Times New Roman" w:hAnsi="Times New Roman"/>
        </w:rPr>
        <w:t xml:space="preserve"> the amount of the premium paid</w:t>
      </w:r>
      <w:r w:rsidR="005B6AAD" w:rsidRPr="009A5445">
        <w:rPr>
          <w:rStyle w:val="FootnoteReference"/>
          <w:rFonts w:ascii="Times New Roman" w:hAnsi="Times New Roman"/>
          <w:sz w:val="24"/>
        </w:rPr>
        <w:footnoteReference w:id="63"/>
      </w:r>
      <w:r w:rsidR="005B6AAD" w:rsidRPr="009A5445">
        <w:rPr>
          <w:rFonts w:ascii="Times New Roman" w:hAnsi="Times New Roman"/>
        </w:rPr>
        <w:t>.</w:t>
      </w:r>
      <w:r w:rsidR="00F57ED2" w:rsidRPr="009A5445">
        <w:rPr>
          <w:rFonts w:ascii="Times New Roman" w:hAnsi="Times New Roman"/>
        </w:rPr>
        <w:t xml:space="preserve"> </w:t>
      </w:r>
      <w:r w:rsidR="00CB06A5" w:rsidRPr="009A5445">
        <w:rPr>
          <w:rFonts w:ascii="Times New Roman" w:hAnsi="Times New Roman"/>
        </w:rPr>
        <w:t>O</w:t>
      </w:r>
      <w:r w:rsidR="008119DD" w:rsidRPr="009A5445">
        <w:rPr>
          <w:rFonts w:ascii="Times New Roman" w:hAnsi="Times New Roman"/>
        </w:rPr>
        <w:t>n either</w:t>
      </w:r>
      <w:r w:rsidR="00A131AD" w:rsidRPr="009A5445">
        <w:rPr>
          <w:rFonts w:ascii="Times New Roman" w:hAnsi="Times New Roman"/>
        </w:rPr>
        <w:t xml:space="preserve"> view</w:t>
      </w:r>
      <w:r w:rsidR="008119DD" w:rsidRPr="009A5445">
        <w:rPr>
          <w:rFonts w:ascii="Times New Roman" w:hAnsi="Times New Roman"/>
        </w:rPr>
        <w:t>, however,</w:t>
      </w:r>
      <w:r w:rsidR="00A131AD" w:rsidRPr="009A5445">
        <w:rPr>
          <w:rFonts w:ascii="Times New Roman" w:hAnsi="Times New Roman"/>
        </w:rPr>
        <w:t xml:space="preserve"> s</w:t>
      </w:r>
      <w:r w:rsidR="00855F38" w:rsidRPr="009A5445">
        <w:rPr>
          <w:rFonts w:ascii="Times New Roman" w:hAnsi="Times New Roman"/>
        </w:rPr>
        <w:t> </w:t>
      </w:r>
      <w:r w:rsidR="00A131AD" w:rsidRPr="009A5445">
        <w:rPr>
          <w:rFonts w:ascii="Times New Roman" w:hAnsi="Times New Roman"/>
        </w:rPr>
        <w:t xml:space="preserve">28(3) operates only </w:t>
      </w:r>
      <w:r w:rsidR="00FB755E" w:rsidRPr="009A5445">
        <w:rPr>
          <w:rFonts w:ascii="Times New Roman" w:hAnsi="Times New Roman"/>
        </w:rPr>
        <w:t xml:space="preserve">as a defence </w:t>
      </w:r>
      <w:r w:rsidR="00A131AD" w:rsidRPr="009A5445">
        <w:rPr>
          <w:rFonts w:ascii="Times New Roman" w:hAnsi="Times New Roman"/>
        </w:rPr>
        <w:t>to reduce the amount of the insurer's liability</w:t>
      </w:r>
      <w:r w:rsidR="008119DD" w:rsidRPr="009A5445">
        <w:rPr>
          <w:rFonts w:ascii="Times New Roman" w:hAnsi="Times New Roman"/>
        </w:rPr>
        <w:t xml:space="preserve"> by reference to a counterfactual </w:t>
      </w:r>
      <w:r w:rsidR="001660E8" w:rsidRPr="009A5445">
        <w:rPr>
          <w:rFonts w:ascii="Times New Roman" w:hAnsi="Times New Roman"/>
        </w:rPr>
        <w:t>assumption. It does</w:t>
      </w:r>
      <w:r w:rsidR="00A131AD" w:rsidRPr="009A5445">
        <w:rPr>
          <w:rFonts w:ascii="Times New Roman" w:hAnsi="Times New Roman"/>
        </w:rPr>
        <w:t xml:space="preserve"> not</w:t>
      </w:r>
      <w:r w:rsidR="001660E8" w:rsidRPr="009A5445">
        <w:rPr>
          <w:rFonts w:ascii="Times New Roman" w:hAnsi="Times New Roman"/>
        </w:rPr>
        <w:t xml:space="preserve"> operate</w:t>
      </w:r>
      <w:r w:rsidR="00A131AD" w:rsidRPr="009A5445">
        <w:rPr>
          <w:rFonts w:ascii="Times New Roman" w:hAnsi="Times New Roman"/>
        </w:rPr>
        <w:t xml:space="preserve"> </w:t>
      </w:r>
      <w:r w:rsidR="00CE66C1" w:rsidRPr="009A5445">
        <w:rPr>
          <w:rFonts w:ascii="Times New Roman" w:hAnsi="Times New Roman"/>
        </w:rPr>
        <w:t xml:space="preserve">as a condition precedent, </w:t>
      </w:r>
      <w:r w:rsidR="00A131AD" w:rsidRPr="009A5445">
        <w:rPr>
          <w:rFonts w:ascii="Times New Roman" w:hAnsi="Times New Roman"/>
        </w:rPr>
        <w:t>extinguish</w:t>
      </w:r>
      <w:r w:rsidR="00CE66C1" w:rsidRPr="009A5445">
        <w:rPr>
          <w:rFonts w:ascii="Times New Roman" w:hAnsi="Times New Roman"/>
        </w:rPr>
        <w:t>ing a</w:t>
      </w:r>
      <w:r w:rsidR="00A131AD" w:rsidRPr="009A5445">
        <w:rPr>
          <w:rFonts w:ascii="Times New Roman" w:hAnsi="Times New Roman"/>
        </w:rPr>
        <w:t xml:space="preserve"> </w:t>
      </w:r>
      <w:r w:rsidR="00982E6A" w:rsidRPr="009A5445">
        <w:rPr>
          <w:rFonts w:ascii="Times New Roman" w:hAnsi="Times New Roman"/>
        </w:rPr>
        <w:t xml:space="preserve">corresponding </w:t>
      </w:r>
      <w:r w:rsidR="00A131AD" w:rsidRPr="009A5445">
        <w:rPr>
          <w:rFonts w:ascii="Times New Roman" w:hAnsi="Times New Roman"/>
        </w:rPr>
        <w:t>contractual obligation.</w:t>
      </w:r>
      <w:r w:rsidR="00870215" w:rsidRPr="009A5445">
        <w:rPr>
          <w:rFonts w:ascii="Times New Roman" w:hAnsi="Times New Roman"/>
        </w:rPr>
        <w:t xml:space="preserve"> It is therefore unnecessary to consider whether</w:t>
      </w:r>
      <w:r w:rsidR="00C305F3" w:rsidRPr="009A5445">
        <w:rPr>
          <w:rFonts w:ascii="Times New Roman" w:hAnsi="Times New Roman"/>
        </w:rPr>
        <w:t xml:space="preserve">, in the modern law, </w:t>
      </w:r>
      <w:r w:rsidR="007D71AC" w:rsidRPr="009A5445">
        <w:rPr>
          <w:rFonts w:ascii="Times New Roman" w:hAnsi="Times New Roman"/>
        </w:rPr>
        <w:t>a waiver of a condition precedent is irrevocable without detrimental reliance</w:t>
      </w:r>
      <w:r w:rsidR="007D71AC" w:rsidRPr="009A5445">
        <w:rPr>
          <w:rStyle w:val="FootnoteReference"/>
          <w:rFonts w:ascii="Times New Roman" w:hAnsi="Times New Roman"/>
          <w:sz w:val="24"/>
        </w:rPr>
        <w:footnoteReference w:id="64"/>
      </w:r>
      <w:r w:rsidR="007D71AC" w:rsidRPr="009A5445">
        <w:rPr>
          <w:rFonts w:ascii="Times New Roman" w:hAnsi="Times New Roman"/>
        </w:rPr>
        <w:t>.</w:t>
      </w:r>
    </w:p>
    <w:p w14:paraId="0905A365" w14:textId="66A4B798" w:rsidR="00152895" w:rsidRPr="009A5445" w:rsidRDefault="00152895"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986919" w:rsidRPr="009A5445">
        <w:rPr>
          <w:rFonts w:ascii="Times New Roman" w:hAnsi="Times New Roman"/>
        </w:rPr>
        <w:t>As to the modern approach to election</w:t>
      </w:r>
      <w:r w:rsidR="00982E6A" w:rsidRPr="009A5445">
        <w:rPr>
          <w:rFonts w:ascii="Times New Roman" w:hAnsi="Times New Roman"/>
        </w:rPr>
        <w:t xml:space="preserve"> by affirmation</w:t>
      </w:r>
      <w:r w:rsidR="00986919" w:rsidRPr="009A5445">
        <w:rPr>
          <w:rFonts w:ascii="Times New Roman" w:hAnsi="Times New Roman"/>
        </w:rPr>
        <w:t>,</w:t>
      </w:r>
      <w:r w:rsidR="00656AAA" w:rsidRPr="009A5445">
        <w:rPr>
          <w:rFonts w:ascii="Times New Roman" w:hAnsi="Times New Roman"/>
        </w:rPr>
        <w:t xml:space="preserve"> s</w:t>
      </w:r>
      <w:r w:rsidR="00A32F39" w:rsidRPr="009A5445">
        <w:rPr>
          <w:rFonts w:ascii="Times New Roman" w:hAnsi="Times New Roman"/>
        </w:rPr>
        <w:t> </w:t>
      </w:r>
      <w:r w:rsidR="00656AAA" w:rsidRPr="009A5445">
        <w:rPr>
          <w:rFonts w:ascii="Times New Roman" w:hAnsi="Times New Roman"/>
        </w:rPr>
        <w:t>28(3)</w:t>
      </w:r>
      <w:r w:rsidR="00986919" w:rsidRPr="009A5445">
        <w:rPr>
          <w:rFonts w:ascii="Times New Roman" w:hAnsi="Times New Roman"/>
        </w:rPr>
        <w:t xml:space="preserve"> does not </w:t>
      </w:r>
      <w:r w:rsidR="00656AAA" w:rsidRPr="009A5445">
        <w:rPr>
          <w:rFonts w:ascii="Times New Roman" w:hAnsi="Times New Roman"/>
        </w:rPr>
        <w:t xml:space="preserve">give the </w:t>
      </w:r>
      <w:r w:rsidR="00D76FE0" w:rsidRPr="009A5445">
        <w:rPr>
          <w:rFonts w:ascii="Times New Roman" w:hAnsi="Times New Roman"/>
        </w:rPr>
        <w:t xml:space="preserve">insurer any power to </w:t>
      </w:r>
      <w:r w:rsidR="00765FAB" w:rsidRPr="009A5445">
        <w:rPr>
          <w:rFonts w:ascii="Times New Roman" w:hAnsi="Times New Roman"/>
        </w:rPr>
        <w:t xml:space="preserve">elect to affirm the contract rather than to </w:t>
      </w:r>
      <w:r w:rsidR="00D76FE0" w:rsidRPr="009A5445">
        <w:rPr>
          <w:rFonts w:ascii="Times New Roman" w:hAnsi="Times New Roman"/>
        </w:rPr>
        <w:t xml:space="preserve">avoid </w:t>
      </w:r>
      <w:r w:rsidR="005E1A84" w:rsidRPr="009A5445">
        <w:rPr>
          <w:rFonts w:ascii="Times New Roman" w:hAnsi="Times New Roman"/>
        </w:rPr>
        <w:t xml:space="preserve">or terminate </w:t>
      </w:r>
      <w:r w:rsidR="001C3C57" w:rsidRPr="009A5445">
        <w:rPr>
          <w:rFonts w:ascii="Times New Roman" w:hAnsi="Times New Roman"/>
        </w:rPr>
        <w:t>its</w:t>
      </w:r>
      <w:r w:rsidR="00D76FE0" w:rsidRPr="009A5445">
        <w:rPr>
          <w:rFonts w:ascii="Times New Roman" w:hAnsi="Times New Roman"/>
        </w:rPr>
        <w:t xml:space="preserve"> contractual obligations.</w:t>
      </w:r>
      <w:r w:rsidR="00521CF9" w:rsidRPr="009A5445">
        <w:rPr>
          <w:rFonts w:ascii="Times New Roman" w:hAnsi="Times New Roman"/>
        </w:rPr>
        <w:t xml:space="preserve"> </w:t>
      </w:r>
      <w:r w:rsidR="00031E8D" w:rsidRPr="009A5445">
        <w:rPr>
          <w:rFonts w:ascii="Times New Roman" w:hAnsi="Times New Roman"/>
        </w:rPr>
        <w:t>There is no sense in which a</w:t>
      </w:r>
      <w:r w:rsidR="00356135" w:rsidRPr="009A5445">
        <w:rPr>
          <w:rFonts w:ascii="Times New Roman" w:hAnsi="Times New Roman"/>
        </w:rPr>
        <w:t xml:space="preserve"> decision by an insurer </w:t>
      </w:r>
      <w:r w:rsidR="00BB5B35" w:rsidRPr="009A5445">
        <w:rPr>
          <w:rFonts w:ascii="Times New Roman" w:hAnsi="Times New Roman"/>
        </w:rPr>
        <w:t xml:space="preserve">to waive </w:t>
      </w:r>
      <w:r w:rsidR="00A4471A" w:rsidRPr="009A5445">
        <w:rPr>
          <w:rFonts w:ascii="Times New Roman" w:hAnsi="Times New Roman"/>
        </w:rPr>
        <w:t xml:space="preserve">the </w:t>
      </w:r>
      <w:r w:rsidR="00BB5B35" w:rsidRPr="009A5445">
        <w:rPr>
          <w:rFonts w:ascii="Times New Roman" w:hAnsi="Times New Roman"/>
        </w:rPr>
        <w:t>defence</w:t>
      </w:r>
      <w:r w:rsidR="00356135" w:rsidRPr="009A5445">
        <w:rPr>
          <w:rFonts w:ascii="Times New Roman" w:hAnsi="Times New Roman"/>
        </w:rPr>
        <w:t xml:space="preserve"> </w:t>
      </w:r>
      <w:r w:rsidR="00D2170A" w:rsidRPr="009A5445">
        <w:rPr>
          <w:rFonts w:ascii="Times New Roman" w:hAnsi="Times New Roman"/>
        </w:rPr>
        <w:t xml:space="preserve">under </w:t>
      </w:r>
      <w:r w:rsidR="00356135" w:rsidRPr="009A5445">
        <w:rPr>
          <w:rFonts w:ascii="Times New Roman" w:hAnsi="Times New Roman"/>
        </w:rPr>
        <w:t>s</w:t>
      </w:r>
      <w:r w:rsidR="00855F38" w:rsidRPr="009A5445">
        <w:rPr>
          <w:rFonts w:ascii="Times New Roman" w:hAnsi="Times New Roman"/>
        </w:rPr>
        <w:t> </w:t>
      </w:r>
      <w:r w:rsidR="00356135" w:rsidRPr="009A5445">
        <w:rPr>
          <w:rFonts w:ascii="Times New Roman" w:hAnsi="Times New Roman"/>
        </w:rPr>
        <w:t xml:space="preserve">28(3) </w:t>
      </w:r>
      <w:r w:rsidR="0053215A" w:rsidRPr="009A5445">
        <w:rPr>
          <w:rFonts w:ascii="Times New Roman" w:hAnsi="Times New Roman"/>
        </w:rPr>
        <w:t>involve</w:t>
      </w:r>
      <w:r w:rsidR="00031E8D" w:rsidRPr="009A5445">
        <w:rPr>
          <w:rFonts w:ascii="Times New Roman" w:hAnsi="Times New Roman"/>
        </w:rPr>
        <w:t>s</w:t>
      </w:r>
      <w:r w:rsidR="0053215A" w:rsidRPr="009A5445">
        <w:rPr>
          <w:rFonts w:ascii="Times New Roman" w:hAnsi="Times New Roman"/>
        </w:rPr>
        <w:t xml:space="preserve"> an election between alternative </w:t>
      </w:r>
      <w:r w:rsidR="0053215A" w:rsidRPr="009A5445">
        <w:rPr>
          <w:rFonts w:ascii="Times New Roman" w:hAnsi="Times New Roman"/>
        </w:rPr>
        <w:lastRenderedPageBreak/>
        <w:t>and inconsistent sets of rights</w:t>
      </w:r>
      <w:r w:rsidR="007337A9" w:rsidRPr="009A5445">
        <w:rPr>
          <w:rFonts w:ascii="Times New Roman" w:hAnsi="Times New Roman"/>
        </w:rPr>
        <w:t xml:space="preserve"> </w:t>
      </w:r>
      <w:r w:rsidR="00E67CE0" w:rsidRPr="009A5445">
        <w:rPr>
          <w:rFonts w:ascii="Times New Roman" w:hAnsi="Times New Roman"/>
        </w:rPr>
        <w:t>(</w:t>
      </w:r>
      <w:r w:rsidR="007337A9" w:rsidRPr="009A5445">
        <w:rPr>
          <w:rFonts w:ascii="Times New Roman" w:hAnsi="Times New Roman"/>
        </w:rPr>
        <w:t>or</w:t>
      </w:r>
      <w:r w:rsidR="00F12387" w:rsidRPr="009A5445">
        <w:rPr>
          <w:rFonts w:ascii="Times New Roman" w:hAnsi="Times New Roman"/>
        </w:rPr>
        <w:t xml:space="preserve"> even</w:t>
      </w:r>
      <w:r w:rsidR="007337A9" w:rsidRPr="009A5445">
        <w:rPr>
          <w:rFonts w:ascii="Times New Roman" w:hAnsi="Times New Roman"/>
        </w:rPr>
        <w:t xml:space="preserve"> an immediate inconsistency between </w:t>
      </w:r>
      <w:r w:rsidR="004C28ED" w:rsidRPr="009A5445">
        <w:rPr>
          <w:rFonts w:ascii="Times New Roman" w:hAnsi="Times New Roman"/>
        </w:rPr>
        <w:t xml:space="preserve">continuing </w:t>
      </w:r>
      <w:r w:rsidR="007337A9" w:rsidRPr="009A5445">
        <w:rPr>
          <w:rFonts w:ascii="Times New Roman" w:hAnsi="Times New Roman"/>
        </w:rPr>
        <w:t>legal positions</w:t>
      </w:r>
      <w:r w:rsidR="00F12387" w:rsidRPr="009A5445">
        <w:rPr>
          <w:rFonts w:ascii="Times New Roman" w:hAnsi="Times New Roman"/>
        </w:rPr>
        <w:t>)</w:t>
      </w:r>
      <w:r w:rsidR="0053215A" w:rsidRPr="009A5445">
        <w:rPr>
          <w:rFonts w:ascii="Times New Roman" w:hAnsi="Times New Roman"/>
        </w:rPr>
        <w:t xml:space="preserve">. </w:t>
      </w:r>
      <w:r w:rsidR="00DA3D43" w:rsidRPr="009A5445">
        <w:rPr>
          <w:rFonts w:ascii="Times New Roman" w:hAnsi="Times New Roman"/>
        </w:rPr>
        <w:t>With or without waiver, t</w:t>
      </w:r>
      <w:r w:rsidR="0053215A" w:rsidRPr="009A5445">
        <w:rPr>
          <w:rFonts w:ascii="Times New Roman" w:hAnsi="Times New Roman"/>
        </w:rPr>
        <w:t xml:space="preserve">he insurance contract remains on foot and </w:t>
      </w:r>
      <w:r w:rsidR="006E4F54" w:rsidRPr="009A5445">
        <w:rPr>
          <w:rFonts w:ascii="Times New Roman" w:hAnsi="Times New Roman"/>
        </w:rPr>
        <w:t xml:space="preserve">reliance on </w:t>
      </w:r>
      <w:r w:rsidR="00DA3D43" w:rsidRPr="009A5445">
        <w:rPr>
          <w:rFonts w:ascii="Times New Roman" w:hAnsi="Times New Roman"/>
        </w:rPr>
        <w:t>the defence under s</w:t>
      </w:r>
      <w:r w:rsidR="00855F38" w:rsidRPr="009A5445">
        <w:rPr>
          <w:rFonts w:ascii="Times New Roman" w:hAnsi="Times New Roman"/>
        </w:rPr>
        <w:t> </w:t>
      </w:r>
      <w:r w:rsidR="00DA3D43" w:rsidRPr="009A5445">
        <w:rPr>
          <w:rFonts w:ascii="Times New Roman" w:hAnsi="Times New Roman"/>
        </w:rPr>
        <w:t xml:space="preserve">28(3) is not immediately inconsistent with any of the </w:t>
      </w:r>
      <w:r w:rsidR="00CA05B8" w:rsidRPr="009A5445">
        <w:rPr>
          <w:rFonts w:ascii="Times New Roman" w:hAnsi="Times New Roman"/>
        </w:rPr>
        <w:t>contractual rights</w:t>
      </w:r>
      <w:r w:rsidR="0053215A" w:rsidRPr="009A5445">
        <w:rPr>
          <w:rFonts w:ascii="Times New Roman" w:hAnsi="Times New Roman"/>
        </w:rPr>
        <w:t>.</w:t>
      </w:r>
      <w:r w:rsidRPr="009A5445">
        <w:rPr>
          <w:rFonts w:ascii="Times New Roman" w:hAnsi="Times New Roman"/>
        </w:rPr>
        <w:t xml:space="preserve"> In its operation in relation to rights, s 28(3) stands in stark contrast with s 28(2), which is a statutory recognition of the power of an insurer to avoid a contract from its inception</w:t>
      </w:r>
      <w:r w:rsidRPr="009A5445">
        <w:rPr>
          <w:rStyle w:val="FootnoteReference"/>
          <w:rFonts w:ascii="Times New Roman" w:hAnsi="Times New Roman"/>
          <w:sz w:val="24"/>
        </w:rPr>
        <w:footnoteReference w:id="65"/>
      </w:r>
      <w:r w:rsidRPr="009A5445">
        <w:rPr>
          <w:rFonts w:ascii="Times New Roman" w:hAnsi="Times New Roman"/>
        </w:rPr>
        <w:t xml:space="preserve"> for a fraudulent </w:t>
      </w:r>
      <w:r w:rsidR="00F02AF4" w:rsidRPr="009A5445">
        <w:rPr>
          <w:rFonts w:ascii="Times New Roman" w:hAnsi="Times New Roman"/>
        </w:rPr>
        <w:t>non</w:t>
      </w:r>
      <w:r w:rsidR="00F02AF4" w:rsidRPr="009A5445">
        <w:rPr>
          <w:rFonts w:ascii="Times New Roman" w:hAnsi="Times New Roman"/>
        </w:rPr>
        <w:noBreakHyphen/>
        <w:t>disclosure</w:t>
      </w:r>
      <w:r w:rsidRPr="009A5445">
        <w:rPr>
          <w:rFonts w:ascii="Times New Roman" w:hAnsi="Times New Roman"/>
        </w:rPr>
        <w:t xml:space="preserve"> or a fraudulent misrepresentation. An insurer that </w:t>
      </w:r>
      <w:r w:rsidR="00046E7F" w:rsidRPr="009A5445">
        <w:rPr>
          <w:rFonts w:ascii="Times New Roman" w:hAnsi="Times New Roman"/>
        </w:rPr>
        <w:t>elects</w:t>
      </w:r>
      <w:r w:rsidRPr="009A5445">
        <w:rPr>
          <w:rFonts w:ascii="Times New Roman" w:hAnsi="Times New Roman"/>
        </w:rPr>
        <w:t xml:space="preserve"> to waive the power under s 28(2) </w:t>
      </w:r>
      <w:r w:rsidR="00300412" w:rsidRPr="009A5445">
        <w:rPr>
          <w:rFonts w:ascii="Times New Roman" w:hAnsi="Times New Roman"/>
        </w:rPr>
        <w:t>elects</w:t>
      </w:r>
      <w:r w:rsidRPr="009A5445">
        <w:rPr>
          <w:rFonts w:ascii="Times New Roman" w:hAnsi="Times New Roman"/>
        </w:rPr>
        <w:t xml:space="preserve"> to affirm </w:t>
      </w:r>
      <w:r w:rsidR="00EC62DF" w:rsidRPr="009A5445">
        <w:rPr>
          <w:rFonts w:ascii="Times New Roman" w:hAnsi="Times New Roman"/>
        </w:rPr>
        <w:t xml:space="preserve">the </w:t>
      </w:r>
      <w:r w:rsidRPr="009A5445">
        <w:rPr>
          <w:rFonts w:ascii="Times New Roman" w:hAnsi="Times New Roman"/>
        </w:rPr>
        <w:t>set of continuing rights</w:t>
      </w:r>
      <w:r w:rsidR="006043AD" w:rsidRPr="009A5445">
        <w:rPr>
          <w:rFonts w:ascii="Times New Roman" w:hAnsi="Times New Roman"/>
        </w:rPr>
        <w:t xml:space="preserve"> under the relevant contract of insurance</w:t>
      </w:r>
      <w:r w:rsidR="00EC62DF" w:rsidRPr="009A5445">
        <w:rPr>
          <w:rFonts w:ascii="Times New Roman" w:hAnsi="Times New Roman"/>
        </w:rPr>
        <w:t xml:space="preserve"> rather than</w:t>
      </w:r>
      <w:r w:rsidR="00907F64" w:rsidRPr="009A5445">
        <w:rPr>
          <w:rFonts w:ascii="Times New Roman" w:hAnsi="Times New Roman"/>
        </w:rPr>
        <w:t xml:space="preserve"> to</w:t>
      </w:r>
      <w:r w:rsidR="00EC62DF" w:rsidRPr="009A5445">
        <w:rPr>
          <w:rFonts w:ascii="Times New Roman" w:hAnsi="Times New Roman"/>
        </w:rPr>
        <w:t xml:space="preserve"> </w:t>
      </w:r>
      <w:r w:rsidR="00F15CA0" w:rsidRPr="009A5445">
        <w:rPr>
          <w:rFonts w:ascii="Times New Roman" w:hAnsi="Times New Roman"/>
        </w:rPr>
        <w:t xml:space="preserve">exercise </w:t>
      </w:r>
      <w:r w:rsidR="004C267F" w:rsidRPr="009A5445">
        <w:rPr>
          <w:rFonts w:ascii="Times New Roman" w:hAnsi="Times New Roman"/>
        </w:rPr>
        <w:t>the immediate</w:t>
      </w:r>
      <w:r w:rsidR="00F15CA0" w:rsidRPr="009A5445">
        <w:rPr>
          <w:rFonts w:ascii="Times New Roman" w:hAnsi="Times New Roman"/>
        </w:rPr>
        <w:t>ly</w:t>
      </w:r>
      <w:r w:rsidR="004C267F" w:rsidRPr="009A5445">
        <w:rPr>
          <w:rFonts w:ascii="Times New Roman" w:hAnsi="Times New Roman"/>
        </w:rPr>
        <w:t xml:space="preserve"> </w:t>
      </w:r>
      <w:r w:rsidR="00F15CA0" w:rsidRPr="009A5445">
        <w:rPr>
          <w:rFonts w:ascii="Times New Roman" w:hAnsi="Times New Roman"/>
        </w:rPr>
        <w:t xml:space="preserve">inconsistent </w:t>
      </w:r>
      <w:r w:rsidR="00DF71BC" w:rsidRPr="009A5445">
        <w:rPr>
          <w:rFonts w:ascii="Times New Roman" w:hAnsi="Times New Roman"/>
        </w:rPr>
        <w:t xml:space="preserve">power </w:t>
      </w:r>
      <w:r w:rsidR="00F15CA0" w:rsidRPr="009A5445">
        <w:rPr>
          <w:rFonts w:ascii="Times New Roman" w:hAnsi="Times New Roman"/>
        </w:rPr>
        <w:t xml:space="preserve">to </w:t>
      </w:r>
      <w:r w:rsidR="00620054" w:rsidRPr="009A5445">
        <w:rPr>
          <w:rFonts w:ascii="Times New Roman" w:hAnsi="Times New Roman"/>
        </w:rPr>
        <w:t>avoid the contract from inception</w:t>
      </w:r>
      <w:r w:rsidRPr="009A5445">
        <w:rPr>
          <w:rFonts w:ascii="Times New Roman" w:hAnsi="Times New Roman"/>
        </w:rPr>
        <w:t>.</w:t>
      </w:r>
    </w:p>
    <w:p w14:paraId="32E59263" w14:textId="7E7B6CD7" w:rsidR="00A741DC" w:rsidRPr="009A5445" w:rsidRDefault="006F70CE"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5D6FE3" w:rsidRPr="009A5445">
        <w:rPr>
          <w:rFonts w:ascii="Times New Roman" w:hAnsi="Times New Roman"/>
        </w:rPr>
        <w:t>Indeed, t</w:t>
      </w:r>
      <w:r w:rsidR="00213A63" w:rsidRPr="009A5445">
        <w:rPr>
          <w:rFonts w:ascii="Times New Roman" w:hAnsi="Times New Roman"/>
          <w:iCs/>
        </w:rPr>
        <w:t>he submissions of Delor Vue and the decision of the majority of the Full Court</w:t>
      </w:r>
      <w:r w:rsidR="005D6FE3" w:rsidRPr="009A5445">
        <w:rPr>
          <w:rFonts w:ascii="Times New Roman" w:hAnsi="Times New Roman"/>
          <w:iCs/>
        </w:rPr>
        <w:t xml:space="preserve"> to the contrary</w:t>
      </w:r>
      <w:r w:rsidR="00213A63" w:rsidRPr="009A5445">
        <w:rPr>
          <w:rFonts w:ascii="Times New Roman" w:hAnsi="Times New Roman"/>
          <w:iCs/>
        </w:rPr>
        <w:t xml:space="preserve"> are </w:t>
      </w:r>
      <w:r w:rsidR="005D6FE3" w:rsidRPr="009A5445">
        <w:rPr>
          <w:rFonts w:ascii="Times New Roman" w:hAnsi="Times New Roman"/>
          <w:iCs/>
        </w:rPr>
        <w:t xml:space="preserve">directly </w:t>
      </w:r>
      <w:r w:rsidR="00213A63" w:rsidRPr="009A5445">
        <w:rPr>
          <w:rFonts w:ascii="Times New Roman" w:hAnsi="Times New Roman"/>
          <w:iCs/>
        </w:rPr>
        <w:t xml:space="preserve">inconsistent with the reasoning and unanimous result in this Court in </w:t>
      </w:r>
      <w:r w:rsidR="00213A63" w:rsidRPr="009A5445">
        <w:rPr>
          <w:rFonts w:ascii="Times New Roman" w:hAnsi="Times New Roman"/>
          <w:i/>
          <w:iCs/>
        </w:rPr>
        <w:t>Gardiner</w:t>
      </w:r>
      <w:r w:rsidR="00213A63" w:rsidRPr="009A5445">
        <w:rPr>
          <w:rStyle w:val="FootnoteReference"/>
          <w:rFonts w:ascii="Times New Roman" w:hAnsi="Times New Roman"/>
          <w:sz w:val="24"/>
        </w:rPr>
        <w:footnoteReference w:id="66"/>
      </w:r>
      <w:r w:rsidR="00213A63" w:rsidRPr="009A5445">
        <w:rPr>
          <w:rFonts w:ascii="Times New Roman" w:hAnsi="Times New Roman"/>
        </w:rPr>
        <w:t>. Although numerous facts were disputed in that case, Gummow, Hayne and Kiefel</w:t>
      </w:r>
      <w:r w:rsidR="003A31E0" w:rsidRPr="009A5445">
        <w:rPr>
          <w:rFonts w:ascii="Times New Roman" w:hAnsi="Times New Roman"/>
        </w:rPr>
        <w:t> </w:t>
      </w:r>
      <w:r w:rsidR="00213A63" w:rsidRPr="009A5445">
        <w:rPr>
          <w:rFonts w:ascii="Times New Roman" w:hAnsi="Times New Roman"/>
        </w:rPr>
        <w:t xml:space="preserve">JJ proceeded on the assumption that </w:t>
      </w:r>
      <w:r w:rsidR="00FB08DE" w:rsidRPr="009A5445">
        <w:rPr>
          <w:rFonts w:ascii="Times New Roman" w:hAnsi="Times New Roman"/>
        </w:rPr>
        <w:t xml:space="preserve">a lender and an </w:t>
      </w:r>
      <w:r w:rsidR="00213A63" w:rsidRPr="009A5445">
        <w:rPr>
          <w:rFonts w:ascii="Times New Roman" w:hAnsi="Times New Roman"/>
        </w:rPr>
        <w:t xml:space="preserve">indemnifier had represented to </w:t>
      </w:r>
      <w:r w:rsidR="007E033C" w:rsidRPr="009A5445">
        <w:rPr>
          <w:rFonts w:ascii="Times New Roman" w:hAnsi="Times New Roman"/>
        </w:rPr>
        <w:t xml:space="preserve">an </w:t>
      </w:r>
      <w:r w:rsidR="00B26879" w:rsidRPr="009A5445">
        <w:rPr>
          <w:rFonts w:ascii="Times New Roman" w:hAnsi="Times New Roman"/>
        </w:rPr>
        <w:t xml:space="preserve">indemnified </w:t>
      </w:r>
      <w:r w:rsidR="007E033C" w:rsidRPr="009A5445">
        <w:rPr>
          <w:rFonts w:ascii="Times New Roman" w:hAnsi="Times New Roman"/>
        </w:rPr>
        <w:t xml:space="preserve">party </w:t>
      </w:r>
      <w:r w:rsidR="00213A63" w:rsidRPr="009A5445">
        <w:rPr>
          <w:rFonts w:ascii="Times New Roman" w:hAnsi="Times New Roman"/>
        </w:rPr>
        <w:t>that the indemnity "remained effective and enforceable, despite past defaults"</w:t>
      </w:r>
      <w:r w:rsidR="00213A63" w:rsidRPr="009A5445">
        <w:rPr>
          <w:rStyle w:val="FootnoteReference"/>
          <w:rFonts w:ascii="Times New Roman" w:hAnsi="Times New Roman"/>
          <w:sz w:val="24"/>
        </w:rPr>
        <w:footnoteReference w:id="67"/>
      </w:r>
      <w:r w:rsidR="00213A63" w:rsidRPr="009A5445">
        <w:rPr>
          <w:rFonts w:ascii="Times New Roman" w:hAnsi="Times New Roman"/>
        </w:rPr>
        <w:t>. The defaults concerned failures to make punctual performance</w:t>
      </w:r>
      <w:r w:rsidR="00AF1DB8" w:rsidRPr="009A5445">
        <w:rPr>
          <w:rFonts w:ascii="Times New Roman" w:hAnsi="Times New Roman"/>
        </w:rPr>
        <w:t xml:space="preserve"> under </w:t>
      </w:r>
      <w:r w:rsidR="00213A63" w:rsidRPr="009A5445">
        <w:rPr>
          <w:rFonts w:ascii="Times New Roman" w:hAnsi="Times New Roman"/>
        </w:rPr>
        <w:t>separate agreement</w:t>
      </w:r>
      <w:r w:rsidR="00823CBD" w:rsidRPr="009A5445">
        <w:rPr>
          <w:rFonts w:ascii="Times New Roman" w:hAnsi="Times New Roman"/>
        </w:rPr>
        <w:t>s</w:t>
      </w:r>
      <w:r w:rsidR="00213A63" w:rsidRPr="009A5445">
        <w:rPr>
          <w:rFonts w:ascii="Times New Roman" w:hAnsi="Times New Roman"/>
        </w:rPr>
        <w:t xml:space="preserve"> with </w:t>
      </w:r>
      <w:r w:rsidR="00163E5E" w:rsidRPr="009A5445">
        <w:rPr>
          <w:rFonts w:ascii="Times New Roman" w:hAnsi="Times New Roman"/>
        </w:rPr>
        <w:t xml:space="preserve">the </w:t>
      </w:r>
      <w:r w:rsidR="00213A63" w:rsidRPr="009A5445">
        <w:rPr>
          <w:rFonts w:ascii="Times New Roman" w:hAnsi="Times New Roman"/>
        </w:rPr>
        <w:t xml:space="preserve">lender. </w:t>
      </w:r>
      <w:r w:rsidR="000C6F65" w:rsidRPr="009A5445">
        <w:rPr>
          <w:rFonts w:ascii="Times New Roman" w:hAnsi="Times New Roman"/>
        </w:rPr>
        <w:t>Despite th</w:t>
      </w:r>
      <w:r w:rsidR="0046348F" w:rsidRPr="009A5445">
        <w:rPr>
          <w:rFonts w:ascii="Times New Roman" w:hAnsi="Times New Roman"/>
        </w:rPr>
        <w:t>at</w:t>
      </w:r>
      <w:r w:rsidR="000C6F65" w:rsidRPr="009A5445">
        <w:rPr>
          <w:rFonts w:ascii="Times New Roman" w:hAnsi="Times New Roman"/>
        </w:rPr>
        <w:t xml:space="preserve"> representation</w:t>
      </w:r>
      <w:r w:rsidR="003E23C4" w:rsidRPr="009A5445">
        <w:rPr>
          <w:rFonts w:ascii="Times New Roman" w:hAnsi="Times New Roman"/>
        </w:rPr>
        <w:t>, t</w:t>
      </w:r>
      <w:r w:rsidR="00213A63" w:rsidRPr="009A5445">
        <w:rPr>
          <w:rFonts w:ascii="Times New Roman" w:hAnsi="Times New Roman"/>
        </w:rPr>
        <w:t xml:space="preserve">heir Honours said that </w:t>
      </w:r>
      <w:r w:rsidR="00B07BEC" w:rsidRPr="009A5445">
        <w:rPr>
          <w:rFonts w:ascii="Times New Roman" w:hAnsi="Times New Roman"/>
        </w:rPr>
        <w:t xml:space="preserve">"there was no election between inconsistent rights" </w:t>
      </w:r>
      <w:r w:rsidR="00D32CE3" w:rsidRPr="009A5445">
        <w:rPr>
          <w:rFonts w:ascii="Times New Roman" w:hAnsi="Times New Roman"/>
        </w:rPr>
        <w:t xml:space="preserve">and that </w:t>
      </w:r>
      <w:r w:rsidR="00213A63" w:rsidRPr="009A5445">
        <w:rPr>
          <w:rFonts w:ascii="Times New Roman" w:hAnsi="Times New Roman"/>
        </w:rPr>
        <w:t xml:space="preserve">to hold the </w:t>
      </w:r>
      <w:r w:rsidR="00067508" w:rsidRPr="009A5445">
        <w:rPr>
          <w:rFonts w:ascii="Times New Roman" w:hAnsi="Times New Roman"/>
        </w:rPr>
        <w:t xml:space="preserve">lender and </w:t>
      </w:r>
      <w:r w:rsidR="00213A63" w:rsidRPr="009A5445">
        <w:rPr>
          <w:rFonts w:ascii="Times New Roman" w:hAnsi="Times New Roman"/>
        </w:rPr>
        <w:t>indemnifier to the representation would "supplant accepted principles governing whether an estoppel is established and whether a contract has been varied"</w:t>
      </w:r>
      <w:r w:rsidR="00213A63" w:rsidRPr="009A5445">
        <w:rPr>
          <w:rStyle w:val="FootnoteReference"/>
          <w:rFonts w:ascii="Times New Roman" w:hAnsi="Times New Roman"/>
          <w:sz w:val="24"/>
        </w:rPr>
        <w:footnoteReference w:id="68"/>
      </w:r>
      <w:r w:rsidR="00213A63" w:rsidRPr="009A5445">
        <w:rPr>
          <w:rFonts w:ascii="Times New Roman" w:hAnsi="Times New Roman"/>
        </w:rPr>
        <w:t>.</w:t>
      </w:r>
    </w:p>
    <w:p w14:paraId="440F0888" w14:textId="6ACC44B0" w:rsidR="00BB3E58" w:rsidRPr="009A5445" w:rsidRDefault="00A741DC"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E80104" w:rsidRPr="009A5445">
        <w:rPr>
          <w:rFonts w:ascii="Times New Roman" w:hAnsi="Times New Roman"/>
        </w:rPr>
        <w:t>T</w:t>
      </w:r>
      <w:r w:rsidR="00271235" w:rsidRPr="009A5445">
        <w:rPr>
          <w:rFonts w:ascii="Times New Roman" w:hAnsi="Times New Roman"/>
        </w:rPr>
        <w:t>he</w:t>
      </w:r>
      <w:r w:rsidR="00D3417B" w:rsidRPr="009A5445">
        <w:rPr>
          <w:rFonts w:ascii="Times New Roman" w:hAnsi="Times New Roman"/>
        </w:rPr>
        <w:t xml:space="preserve"> submission of Delor Vue that </w:t>
      </w:r>
      <w:r w:rsidR="00237E5A" w:rsidRPr="009A5445">
        <w:rPr>
          <w:rFonts w:ascii="Times New Roman" w:hAnsi="Times New Roman"/>
        </w:rPr>
        <w:t>Allianz</w:t>
      </w:r>
      <w:r w:rsidR="00D3417B" w:rsidRPr="009A5445">
        <w:rPr>
          <w:rFonts w:ascii="Times New Roman" w:hAnsi="Times New Roman"/>
        </w:rPr>
        <w:t xml:space="preserve"> had </w:t>
      </w:r>
      <w:r w:rsidR="002A1B06" w:rsidRPr="009A5445">
        <w:rPr>
          <w:rFonts w:ascii="Times New Roman" w:hAnsi="Times New Roman"/>
        </w:rPr>
        <w:t xml:space="preserve">irrevocably </w:t>
      </w:r>
      <w:r w:rsidR="00A32F39" w:rsidRPr="009A5445">
        <w:rPr>
          <w:rFonts w:ascii="Times New Roman" w:hAnsi="Times New Roman"/>
        </w:rPr>
        <w:t xml:space="preserve">elected </w:t>
      </w:r>
      <w:r w:rsidR="00BF57E0" w:rsidRPr="009A5445">
        <w:rPr>
          <w:rFonts w:ascii="Times New Roman" w:hAnsi="Times New Roman"/>
        </w:rPr>
        <w:t>not to rely on</w:t>
      </w:r>
      <w:r w:rsidR="002A1B06" w:rsidRPr="009A5445">
        <w:rPr>
          <w:rFonts w:ascii="Times New Roman" w:hAnsi="Times New Roman"/>
        </w:rPr>
        <w:t xml:space="preserve"> </w:t>
      </w:r>
      <w:r w:rsidR="005E6893" w:rsidRPr="009A5445">
        <w:rPr>
          <w:rFonts w:ascii="Times New Roman" w:hAnsi="Times New Roman"/>
        </w:rPr>
        <w:t xml:space="preserve">the </w:t>
      </w:r>
      <w:r w:rsidR="00BF57E0" w:rsidRPr="009A5445">
        <w:rPr>
          <w:rFonts w:ascii="Times New Roman" w:hAnsi="Times New Roman"/>
        </w:rPr>
        <w:t>defence under</w:t>
      </w:r>
      <w:r w:rsidR="005E6893" w:rsidRPr="009A5445">
        <w:rPr>
          <w:rFonts w:ascii="Times New Roman" w:hAnsi="Times New Roman"/>
        </w:rPr>
        <w:t xml:space="preserve"> s</w:t>
      </w:r>
      <w:r w:rsidR="006B63D3" w:rsidRPr="009A5445">
        <w:rPr>
          <w:rFonts w:ascii="Times New Roman" w:hAnsi="Times New Roman"/>
        </w:rPr>
        <w:t> </w:t>
      </w:r>
      <w:r w:rsidR="005E6893" w:rsidRPr="009A5445">
        <w:rPr>
          <w:rFonts w:ascii="Times New Roman" w:hAnsi="Times New Roman"/>
        </w:rPr>
        <w:t xml:space="preserve">28(3) </w:t>
      </w:r>
      <w:r w:rsidR="00271235" w:rsidRPr="009A5445">
        <w:rPr>
          <w:rFonts w:ascii="Times New Roman" w:hAnsi="Times New Roman"/>
        </w:rPr>
        <w:t>can be aptly expressed in the words of Rix</w:t>
      </w:r>
      <w:r w:rsidR="00440779" w:rsidRPr="009A5445">
        <w:rPr>
          <w:rFonts w:ascii="Times New Roman" w:hAnsi="Times New Roman"/>
        </w:rPr>
        <w:t> </w:t>
      </w:r>
      <w:r w:rsidR="00271235" w:rsidRPr="009A5445">
        <w:rPr>
          <w:rFonts w:ascii="Times New Roman" w:hAnsi="Times New Roman"/>
        </w:rPr>
        <w:t xml:space="preserve">LJ in </w:t>
      </w:r>
      <w:r w:rsidR="00271235" w:rsidRPr="009A5445">
        <w:rPr>
          <w:rFonts w:ascii="Times New Roman" w:hAnsi="Times New Roman"/>
          <w:i/>
          <w:iCs/>
        </w:rPr>
        <w:t>Kosm</w:t>
      </w:r>
      <w:r w:rsidR="009E0445" w:rsidRPr="009A5445">
        <w:rPr>
          <w:rFonts w:ascii="Times New Roman" w:hAnsi="Times New Roman"/>
          <w:i/>
          <w:iCs/>
        </w:rPr>
        <w:t xml:space="preserve">ar Villa Holidays </w:t>
      </w:r>
      <w:r w:rsidR="006610DB" w:rsidRPr="009A5445">
        <w:rPr>
          <w:rFonts w:ascii="Times New Roman" w:hAnsi="Times New Roman"/>
          <w:i/>
        </w:rPr>
        <w:t>plc</w:t>
      </w:r>
      <w:r w:rsidR="009E0445" w:rsidRPr="009A5445">
        <w:rPr>
          <w:rFonts w:ascii="Times New Roman" w:hAnsi="Times New Roman"/>
          <w:i/>
          <w:iCs/>
        </w:rPr>
        <w:t xml:space="preserve"> v Trustees of Syndicate</w:t>
      </w:r>
      <w:r w:rsidR="00EF0073" w:rsidRPr="009A5445">
        <w:rPr>
          <w:rFonts w:ascii="Times New Roman" w:hAnsi="Times New Roman"/>
          <w:i/>
          <w:iCs/>
        </w:rPr>
        <w:t xml:space="preserve"> </w:t>
      </w:r>
      <w:r w:rsidR="009E0445" w:rsidRPr="009A5445">
        <w:rPr>
          <w:rFonts w:ascii="Times New Roman" w:hAnsi="Times New Roman"/>
          <w:i/>
          <w:iCs/>
        </w:rPr>
        <w:t>1243</w:t>
      </w:r>
      <w:r w:rsidR="009E0445" w:rsidRPr="009A5445">
        <w:rPr>
          <w:rStyle w:val="FootnoteReference"/>
          <w:rFonts w:ascii="Times New Roman" w:hAnsi="Times New Roman"/>
          <w:sz w:val="24"/>
        </w:rPr>
        <w:footnoteReference w:id="69"/>
      </w:r>
      <w:r w:rsidR="00BB3E58" w:rsidRPr="009A5445">
        <w:rPr>
          <w:rFonts w:ascii="Times New Roman" w:hAnsi="Times New Roman"/>
        </w:rPr>
        <w:t xml:space="preserve"> as a submission that "goes far wider than the doctrine of election has ever been previously explained or applied":</w:t>
      </w:r>
    </w:p>
    <w:p w14:paraId="4A228EA6" w14:textId="77777777" w:rsidR="009A5445" w:rsidRDefault="00AF21F4" w:rsidP="009A5445">
      <w:pPr>
        <w:pStyle w:val="LeftrightafterHC"/>
        <w:spacing w:before="0" w:after="260" w:line="280" w:lineRule="exact"/>
        <w:ind w:right="0"/>
        <w:jc w:val="both"/>
        <w:rPr>
          <w:rFonts w:ascii="Times New Roman" w:hAnsi="Times New Roman"/>
        </w:rPr>
      </w:pPr>
      <w:r w:rsidRPr="009A5445">
        <w:rPr>
          <w:rFonts w:ascii="Times New Roman" w:hAnsi="Times New Roman"/>
        </w:rPr>
        <w:t>"</w:t>
      </w:r>
      <w:r w:rsidR="0088102B" w:rsidRPr="009A5445">
        <w:rPr>
          <w:rFonts w:ascii="Times New Roman" w:hAnsi="Times New Roman"/>
        </w:rPr>
        <w:t>While a contract is in operation, it is important to know</w:t>
      </w:r>
      <w:r w:rsidR="00542F09" w:rsidRPr="009A5445">
        <w:rPr>
          <w:rFonts w:ascii="Times New Roman" w:hAnsi="Times New Roman"/>
        </w:rPr>
        <w:t xml:space="preserve">, in circumstances where it lies in the choice of a party, whether the contract lives or dies (or at least whether purported performance under it, such as </w:t>
      </w:r>
      <w:r w:rsidR="009C15E5" w:rsidRPr="009A5445">
        <w:rPr>
          <w:rFonts w:ascii="Times New Roman" w:hAnsi="Times New Roman"/>
        </w:rPr>
        <w:t xml:space="preserve">a </w:t>
      </w:r>
      <w:r w:rsidR="00542F09" w:rsidRPr="009A5445">
        <w:rPr>
          <w:rFonts w:ascii="Times New Roman" w:hAnsi="Times New Roman"/>
        </w:rPr>
        <w:t>delivery of goods</w:t>
      </w:r>
      <w:r w:rsidR="00025137" w:rsidRPr="009A5445">
        <w:rPr>
          <w:rFonts w:ascii="Times New Roman" w:hAnsi="Times New Roman"/>
        </w:rPr>
        <w:t xml:space="preserve">, is accepted or not); and, whether the option is for life or death, acceptance </w:t>
      </w:r>
      <w:r w:rsidR="00025137" w:rsidRPr="009A5445">
        <w:rPr>
          <w:rFonts w:ascii="Times New Roman" w:hAnsi="Times New Roman"/>
        </w:rPr>
        <w:lastRenderedPageBreak/>
        <w:t xml:space="preserve">or rejection, </w:t>
      </w:r>
      <w:r w:rsidR="007024A9" w:rsidRPr="009A5445">
        <w:rPr>
          <w:rFonts w:ascii="Times New Roman" w:hAnsi="Times New Roman"/>
        </w:rPr>
        <w:t>the choice is unilateral and irrevocable. But when it is merely a defence to a claim that is in question, there would not seem to be the same necessity to choose timeously and irrevocably between reliance or not on the defence in question</w:t>
      </w:r>
      <w:r w:rsidR="00855F38" w:rsidRPr="009A5445">
        <w:rPr>
          <w:rFonts w:ascii="Times New Roman" w:hAnsi="Times New Roman"/>
        </w:rPr>
        <w:t>.</w:t>
      </w:r>
      <w:r w:rsidR="007024A9" w:rsidRPr="009A5445">
        <w:rPr>
          <w:rFonts w:ascii="Times New Roman" w:hAnsi="Times New Roman"/>
        </w:rPr>
        <w:t>"</w:t>
      </w:r>
    </w:p>
    <w:p w14:paraId="497FA5F4" w14:textId="2D8E60C1" w:rsidR="00C4643F" w:rsidRPr="009A5445" w:rsidRDefault="00C4643F" w:rsidP="009A5445">
      <w:pPr>
        <w:pStyle w:val="HeadingL1"/>
        <w:spacing w:after="260" w:line="280" w:lineRule="exact"/>
        <w:ind w:right="0"/>
        <w:jc w:val="both"/>
        <w:rPr>
          <w:rFonts w:ascii="Times New Roman" w:hAnsi="Times New Roman"/>
        </w:rPr>
      </w:pPr>
      <w:r w:rsidRPr="009A5445">
        <w:rPr>
          <w:rFonts w:ascii="Times New Roman" w:hAnsi="Times New Roman"/>
        </w:rPr>
        <w:t>Extinguishment of rights</w:t>
      </w:r>
    </w:p>
    <w:p w14:paraId="410E582F" w14:textId="77777777" w:rsidR="00C4643F" w:rsidRPr="009A5445" w:rsidRDefault="00C4643F" w:rsidP="009A5445">
      <w:pPr>
        <w:pStyle w:val="HeadingL2"/>
        <w:spacing w:after="260" w:line="280" w:lineRule="exact"/>
        <w:ind w:right="0"/>
        <w:jc w:val="both"/>
        <w:rPr>
          <w:rFonts w:ascii="Times New Roman" w:hAnsi="Times New Roman"/>
        </w:rPr>
      </w:pPr>
      <w:r w:rsidRPr="009A5445">
        <w:rPr>
          <w:rFonts w:ascii="Times New Roman" w:hAnsi="Times New Roman"/>
        </w:rPr>
        <w:t>Completed exercise of a legal power or full satisfaction of all alternative rights</w:t>
      </w:r>
    </w:p>
    <w:p w14:paraId="5E59D50B" w14:textId="59B41544"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The primary judge and the majority of the Full Court concluded that</w:t>
      </w:r>
      <w:r w:rsidR="00712B83" w:rsidRPr="009A5445">
        <w:rPr>
          <w:rFonts w:ascii="Times New Roman" w:hAnsi="Times New Roman"/>
        </w:rPr>
        <w:t>,</w:t>
      </w:r>
      <w:r w:rsidRPr="009A5445">
        <w:rPr>
          <w:rFonts w:ascii="Times New Roman" w:hAnsi="Times New Roman"/>
          <w:iCs/>
        </w:rPr>
        <w:t xml:space="preserve"> in the alternative to "election", A</w:t>
      </w:r>
      <w:r w:rsidRPr="009A5445">
        <w:rPr>
          <w:rFonts w:ascii="Times New Roman" w:hAnsi="Times New Roman"/>
        </w:rPr>
        <w:t xml:space="preserve">llianz's waiver of </w:t>
      </w:r>
      <w:r w:rsidR="00A4471A" w:rsidRPr="009A5445">
        <w:rPr>
          <w:rFonts w:ascii="Times New Roman" w:hAnsi="Times New Roman"/>
        </w:rPr>
        <w:t>the</w:t>
      </w:r>
      <w:r w:rsidR="00A4471A" w:rsidRPr="009A5445">
        <w:rPr>
          <w:rFonts w:ascii="Times New Roman" w:hAnsi="Times New Roman"/>
          <w:iCs/>
        </w:rPr>
        <w:t xml:space="preserve"> </w:t>
      </w:r>
      <w:r w:rsidRPr="009A5445">
        <w:rPr>
          <w:rFonts w:ascii="Times New Roman" w:hAnsi="Times New Roman"/>
          <w:iCs/>
        </w:rPr>
        <w:t xml:space="preserve">defence </w:t>
      </w:r>
      <w:r w:rsidRPr="009A5445">
        <w:rPr>
          <w:rFonts w:ascii="Times New Roman" w:hAnsi="Times New Roman"/>
        </w:rPr>
        <w:t>under</w:t>
      </w:r>
      <w:r w:rsidRPr="009A5445">
        <w:rPr>
          <w:rFonts w:ascii="Times New Roman" w:hAnsi="Times New Roman"/>
          <w:iCs/>
        </w:rPr>
        <w:t xml:space="preserve"> </w:t>
      </w:r>
      <w:r w:rsidR="00BA3157" w:rsidRPr="009A5445">
        <w:rPr>
          <w:rFonts w:ascii="Times New Roman" w:hAnsi="Times New Roman"/>
          <w:iCs/>
        </w:rPr>
        <w:t>s 28(3)</w:t>
      </w:r>
      <w:r w:rsidRPr="009A5445">
        <w:rPr>
          <w:rFonts w:ascii="Times New Roman" w:hAnsi="Times New Roman"/>
          <w:iCs/>
        </w:rPr>
        <w:t xml:space="preserve"> was irrevocable </w:t>
      </w:r>
      <w:r w:rsidRPr="009A5445">
        <w:rPr>
          <w:rFonts w:ascii="Times New Roman" w:hAnsi="Times New Roman"/>
        </w:rPr>
        <w:t>due to the operation</w:t>
      </w:r>
      <w:r w:rsidRPr="009A5445">
        <w:rPr>
          <w:rFonts w:ascii="Times New Roman" w:hAnsi="Times New Roman"/>
          <w:iCs/>
        </w:rPr>
        <w:t xml:space="preserve"> of the general rules of "waiver". </w:t>
      </w:r>
      <w:r w:rsidR="00467F48" w:rsidRPr="009A5445">
        <w:rPr>
          <w:rFonts w:ascii="Times New Roman" w:hAnsi="Times New Roman"/>
          <w:iCs/>
        </w:rPr>
        <w:t xml:space="preserve">In this Court, </w:t>
      </w:r>
      <w:r w:rsidRPr="009A5445">
        <w:rPr>
          <w:rFonts w:ascii="Times New Roman" w:hAnsi="Times New Roman"/>
          <w:iCs/>
        </w:rPr>
        <w:t xml:space="preserve">Delor Vue repeated a submission, which was accepted by the majority </w:t>
      </w:r>
      <w:r w:rsidR="000D35FD" w:rsidRPr="009A5445">
        <w:rPr>
          <w:rFonts w:ascii="Times New Roman" w:hAnsi="Times New Roman"/>
        </w:rPr>
        <w:t xml:space="preserve">of </w:t>
      </w:r>
      <w:r w:rsidRPr="009A5445">
        <w:rPr>
          <w:rFonts w:ascii="Times New Roman" w:hAnsi="Times New Roman"/>
        </w:rPr>
        <w:t>the</w:t>
      </w:r>
      <w:r w:rsidRPr="009A5445">
        <w:rPr>
          <w:rFonts w:ascii="Times New Roman" w:hAnsi="Times New Roman"/>
          <w:iCs/>
        </w:rPr>
        <w:t xml:space="preserve"> Full Court, that there are cases of irrevocable waiver not fall</w:t>
      </w:r>
      <w:r w:rsidR="003B546C" w:rsidRPr="009A5445">
        <w:rPr>
          <w:rFonts w:ascii="Times New Roman" w:hAnsi="Times New Roman"/>
          <w:iCs/>
        </w:rPr>
        <w:t>ing</w:t>
      </w:r>
      <w:r w:rsidRPr="009A5445">
        <w:rPr>
          <w:rFonts w:ascii="Times New Roman" w:hAnsi="Times New Roman"/>
          <w:iCs/>
        </w:rPr>
        <w:t xml:space="preserve"> within the </w:t>
      </w:r>
      <w:r w:rsidR="006D1A69" w:rsidRPr="009A5445">
        <w:rPr>
          <w:rFonts w:ascii="Times New Roman" w:hAnsi="Times New Roman"/>
        </w:rPr>
        <w:t xml:space="preserve">doctrines of </w:t>
      </w:r>
      <w:r w:rsidRPr="009A5445">
        <w:rPr>
          <w:rFonts w:ascii="Times New Roman" w:hAnsi="Times New Roman"/>
          <w:iCs/>
        </w:rPr>
        <w:t>"election" or estoppel. That submission should be accepted. In particular, there are two relevant c</w:t>
      </w:r>
      <w:r w:rsidR="003C6DB1" w:rsidRPr="009A5445">
        <w:rPr>
          <w:rFonts w:ascii="Times New Roman" w:hAnsi="Times New Roman"/>
          <w:iCs/>
        </w:rPr>
        <w:t>ategorie</w:t>
      </w:r>
      <w:r w:rsidRPr="009A5445">
        <w:rPr>
          <w:rFonts w:ascii="Times New Roman" w:hAnsi="Times New Roman"/>
          <w:iCs/>
        </w:rPr>
        <w:t xml:space="preserve">s in which a person's rights are extinguished as a result of </w:t>
      </w:r>
      <w:r w:rsidR="00705969" w:rsidRPr="009A5445">
        <w:rPr>
          <w:rFonts w:ascii="Times New Roman" w:hAnsi="Times New Roman"/>
          <w:iCs/>
        </w:rPr>
        <w:t>their</w:t>
      </w:r>
      <w:r w:rsidRPr="009A5445">
        <w:rPr>
          <w:rFonts w:ascii="Times New Roman" w:hAnsi="Times New Roman"/>
        </w:rPr>
        <w:t xml:space="preserve"> conduct, which </w:t>
      </w:r>
      <w:r w:rsidR="00637FB5" w:rsidRPr="009A5445">
        <w:rPr>
          <w:rFonts w:ascii="Times New Roman" w:hAnsi="Times New Roman"/>
        </w:rPr>
        <w:t>have</w:t>
      </w:r>
      <w:r w:rsidR="00637FB5" w:rsidRPr="009A5445">
        <w:rPr>
          <w:rFonts w:ascii="Times New Roman" w:hAnsi="Times New Roman"/>
          <w:iCs/>
        </w:rPr>
        <w:t xml:space="preserve"> </w:t>
      </w:r>
      <w:r w:rsidRPr="009A5445">
        <w:rPr>
          <w:rFonts w:ascii="Times New Roman" w:hAnsi="Times New Roman"/>
          <w:iCs/>
        </w:rPr>
        <w:t xml:space="preserve">sometimes been referred to as </w:t>
      </w:r>
      <w:r w:rsidRPr="009A5445">
        <w:rPr>
          <w:rFonts w:ascii="Times New Roman" w:hAnsi="Times New Roman"/>
        </w:rPr>
        <w:t>"</w:t>
      </w:r>
      <w:r w:rsidRPr="009A5445">
        <w:rPr>
          <w:rFonts w:ascii="Times New Roman" w:hAnsi="Times New Roman"/>
          <w:iCs/>
        </w:rPr>
        <w:t>waiver</w:t>
      </w:r>
      <w:r w:rsidRPr="009A5445">
        <w:rPr>
          <w:rFonts w:ascii="Times New Roman" w:hAnsi="Times New Roman"/>
        </w:rPr>
        <w:t>"</w:t>
      </w:r>
      <w:r w:rsidRPr="009A5445">
        <w:rPr>
          <w:rStyle w:val="FootnoteReference"/>
          <w:rFonts w:ascii="Times New Roman" w:hAnsi="Times New Roman"/>
          <w:iCs/>
          <w:sz w:val="24"/>
        </w:rPr>
        <w:footnoteReference w:id="70"/>
      </w:r>
      <w:r w:rsidRPr="009A5445">
        <w:rPr>
          <w:rFonts w:ascii="Times New Roman" w:hAnsi="Times New Roman"/>
          <w:iCs/>
        </w:rPr>
        <w:t xml:space="preserve"> or as "election"</w:t>
      </w:r>
      <w:r w:rsidRPr="009A5445">
        <w:rPr>
          <w:rStyle w:val="FootnoteReference"/>
          <w:rFonts w:ascii="Times New Roman" w:hAnsi="Times New Roman"/>
          <w:iCs/>
          <w:sz w:val="24"/>
        </w:rPr>
        <w:footnoteReference w:id="71"/>
      </w:r>
      <w:r w:rsidR="007F0C27" w:rsidRPr="009A5445">
        <w:rPr>
          <w:rFonts w:ascii="Times New Roman" w:hAnsi="Times New Roman"/>
        </w:rPr>
        <w:t>,</w:t>
      </w:r>
      <w:r w:rsidRPr="009A5445">
        <w:rPr>
          <w:rFonts w:ascii="Times New Roman" w:hAnsi="Times New Roman"/>
          <w:iCs/>
        </w:rPr>
        <w:t xml:space="preserve"> but which involve different principles</w:t>
      </w:r>
      <w:r w:rsidRPr="009A5445">
        <w:rPr>
          <w:rStyle w:val="FootnoteReference"/>
          <w:rFonts w:ascii="Times New Roman" w:hAnsi="Times New Roman"/>
          <w:iCs/>
          <w:sz w:val="24"/>
        </w:rPr>
        <w:footnoteReference w:id="72"/>
      </w:r>
      <w:r w:rsidRPr="009A5445">
        <w:rPr>
          <w:rFonts w:ascii="Times New Roman" w:hAnsi="Times New Roman"/>
          <w:iCs/>
        </w:rPr>
        <w:t>.</w:t>
      </w:r>
    </w:p>
    <w:p w14:paraId="6C305414" w14:textId="73400F75"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Pr="009A5445">
        <w:rPr>
          <w:rFonts w:ascii="Times New Roman" w:hAnsi="Times New Roman"/>
          <w:iCs/>
        </w:rPr>
        <w:t>One c</w:t>
      </w:r>
      <w:r w:rsidR="003C6DB1" w:rsidRPr="009A5445">
        <w:rPr>
          <w:rFonts w:ascii="Times New Roman" w:hAnsi="Times New Roman"/>
          <w:iCs/>
        </w:rPr>
        <w:t>ategory</w:t>
      </w:r>
      <w:r w:rsidRPr="009A5445">
        <w:rPr>
          <w:rFonts w:ascii="Times New Roman" w:hAnsi="Times New Roman"/>
          <w:iCs/>
        </w:rPr>
        <w:t xml:space="preserve"> </w:t>
      </w:r>
      <w:r w:rsidRPr="009A5445">
        <w:rPr>
          <w:rFonts w:ascii="Times New Roman" w:hAnsi="Times New Roman"/>
        </w:rPr>
        <w:t>is</w:t>
      </w:r>
      <w:r w:rsidRPr="009A5445">
        <w:rPr>
          <w:rFonts w:ascii="Times New Roman" w:hAnsi="Times New Roman"/>
          <w:iCs/>
        </w:rPr>
        <w:t xml:space="preserve"> where a person</w:t>
      </w:r>
      <w:r w:rsidRPr="009A5445">
        <w:rPr>
          <w:rFonts w:ascii="Times New Roman" w:hAnsi="Times New Roman"/>
        </w:rPr>
        <w:t xml:space="preserve"> </w:t>
      </w:r>
      <w:r w:rsidR="007913E7" w:rsidRPr="009A5445">
        <w:rPr>
          <w:rFonts w:ascii="Times New Roman" w:hAnsi="Times New Roman"/>
        </w:rPr>
        <w:t xml:space="preserve">completes the </w:t>
      </w:r>
      <w:r w:rsidRPr="009A5445">
        <w:rPr>
          <w:rFonts w:ascii="Times New Roman" w:hAnsi="Times New Roman"/>
        </w:rPr>
        <w:t xml:space="preserve">exercise </w:t>
      </w:r>
      <w:r w:rsidR="007913E7" w:rsidRPr="009A5445">
        <w:rPr>
          <w:rFonts w:ascii="Times New Roman" w:hAnsi="Times New Roman"/>
        </w:rPr>
        <w:t xml:space="preserve">of </w:t>
      </w:r>
      <w:r w:rsidRPr="009A5445">
        <w:rPr>
          <w:rFonts w:ascii="Times New Roman" w:hAnsi="Times New Roman"/>
          <w:iCs/>
        </w:rPr>
        <w:t>a legal power to extinguish a right or set of rights</w:t>
      </w:r>
      <w:r w:rsidR="00227168" w:rsidRPr="009A5445">
        <w:rPr>
          <w:rFonts w:ascii="Times New Roman" w:hAnsi="Times New Roman"/>
          <w:iCs/>
        </w:rPr>
        <w:t>,</w:t>
      </w:r>
      <w:r w:rsidRPr="009A5445">
        <w:rPr>
          <w:rFonts w:ascii="Times New Roman" w:hAnsi="Times New Roman"/>
        </w:rPr>
        <w:t xml:space="preserve"> such as</w:t>
      </w:r>
      <w:r w:rsidRPr="009A5445">
        <w:rPr>
          <w:rFonts w:ascii="Times New Roman" w:hAnsi="Times New Roman"/>
          <w:iCs/>
        </w:rPr>
        <w:t xml:space="preserve"> a power to terminate a contract for the future or to rescind a contract from the beginning. Lord Goff described this as </w:t>
      </w:r>
      <w:r w:rsidRPr="009A5445">
        <w:rPr>
          <w:rFonts w:ascii="Times New Roman" w:hAnsi="Times New Roman"/>
        </w:rPr>
        <w:t>the</w:t>
      </w:r>
      <w:r w:rsidRPr="009A5445">
        <w:rPr>
          <w:rFonts w:ascii="Times New Roman" w:hAnsi="Times New Roman"/>
          <w:iCs/>
        </w:rPr>
        <w:t xml:space="preserve"> "abandonment of a right", contrasting it with "forbearance from exercising a right"</w:t>
      </w:r>
      <w:r w:rsidRPr="009A5445">
        <w:rPr>
          <w:rStyle w:val="FootnoteReference"/>
          <w:rFonts w:ascii="Times New Roman" w:hAnsi="Times New Roman"/>
          <w:iCs/>
          <w:sz w:val="24"/>
        </w:rPr>
        <w:footnoteReference w:id="73"/>
      </w:r>
      <w:r w:rsidRPr="009A5445">
        <w:rPr>
          <w:rFonts w:ascii="Times New Roman" w:hAnsi="Times New Roman"/>
          <w:iCs/>
        </w:rPr>
        <w:t xml:space="preserve">. The second </w:t>
      </w:r>
      <w:r w:rsidR="003C6DB1" w:rsidRPr="009A5445">
        <w:rPr>
          <w:rFonts w:ascii="Times New Roman" w:hAnsi="Times New Roman"/>
          <w:iCs/>
        </w:rPr>
        <w:t>category</w:t>
      </w:r>
      <w:r w:rsidRPr="009A5445">
        <w:rPr>
          <w:rFonts w:ascii="Times New Roman" w:hAnsi="Times New Roman"/>
          <w:iCs/>
        </w:rPr>
        <w:t xml:space="preserve"> is where a person takes </w:t>
      </w:r>
      <w:r w:rsidRPr="009A5445">
        <w:rPr>
          <w:rFonts w:ascii="Times New Roman" w:hAnsi="Times New Roman"/>
        </w:rPr>
        <w:t>a course of</w:t>
      </w:r>
      <w:r w:rsidRPr="009A5445">
        <w:rPr>
          <w:rFonts w:ascii="Times New Roman" w:hAnsi="Times New Roman"/>
          <w:iCs/>
        </w:rPr>
        <w:t xml:space="preserve"> action that is inconsistent with the continued existence of the right or set of rights and the person pursues that course of action until all alternative rights arising from the course of action are wholly satisfied. An accurate </w:t>
      </w:r>
      <w:r w:rsidRPr="009A5445">
        <w:rPr>
          <w:rFonts w:ascii="Times New Roman" w:hAnsi="Times New Roman"/>
        </w:rPr>
        <w:t>description</w:t>
      </w:r>
      <w:r w:rsidRPr="009A5445">
        <w:rPr>
          <w:rFonts w:ascii="Times New Roman" w:hAnsi="Times New Roman"/>
          <w:iCs/>
        </w:rPr>
        <w:t xml:space="preserve"> of </w:t>
      </w:r>
      <w:r w:rsidR="00FB359D" w:rsidRPr="009A5445">
        <w:rPr>
          <w:rFonts w:ascii="Times New Roman" w:hAnsi="Times New Roman"/>
          <w:iCs/>
        </w:rPr>
        <w:t>both</w:t>
      </w:r>
      <w:r w:rsidRPr="009A5445">
        <w:rPr>
          <w:rFonts w:ascii="Times New Roman" w:hAnsi="Times New Roman"/>
          <w:iCs/>
        </w:rPr>
        <w:t xml:space="preserve"> of these </w:t>
      </w:r>
      <w:r w:rsidR="00FB359D" w:rsidRPr="009A5445">
        <w:rPr>
          <w:rFonts w:ascii="Times New Roman" w:hAnsi="Times New Roman"/>
          <w:iCs/>
        </w:rPr>
        <w:t>categori</w:t>
      </w:r>
      <w:r w:rsidRPr="009A5445">
        <w:rPr>
          <w:rFonts w:ascii="Times New Roman" w:hAnsi="Times New Roman"/>
          <w:iCs/>
        </w:rPr>
        <w:t>es is extinguishment of rights.</w:t>
      </w:r>
    </w:p>
    <w:p w14:paraId="151676E2" w14:textId="5B81DE0F"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lastRenderedPageBreak/>
        <w:tab/>
        <w:t xml:space="preserve">Where a party exercises a power to terminate a contract, and fulfils the requirements for termination, the </w:t>
      </w:r>
      <w:r w:rsidRPr="009A5445">
        <w:rPr>
          <w:rFonts w:ascii="Times New Roman" w:hAnsi="Times New Roman"/>
        </w:rPr>
        <w:t>effect is</w:t>
      </w:r>
      <w:r w:rsidRPr="009A5445">
        <w:rPr>
          <w:rFonts w:ascii="Times New Roman" w:hAnsi="Times New Roman"/>
          <w:iCs/>
        </w:rPr>
        <w:t xml:space="preserve"> to extinguish all, or nearly </w:t>
      </w:r>
      <w:r w:rsidRPr="009A5445">
        <w:rPr>
          <w:rFonts w:ascii="Times New Roman" w:hAnsi="Times New Roman"/>
        </w:rPr>
        <w:t>all</w:t>
      </w:r>
      <w:r w:rsidRPr="009A5445">
        <w:rPr>
          <w:rStyle w:val="FootnoteReference"/>
          <w:rFonts w:ascii="Times New Roman" w:hAnsi="Times New Roman"/>
          <w:sz w:val="24"/>
        </w:rPr>
        <w:footnoteReference w:id="74"/>
      </w:r>
      <w:r w:rsidRPr="009A5445">
        <w:rPr>
          <w:rFonts w:ascii="Times New Roman" w:hAnsi="Times New Roman"/>
        </w:rPr>
        <w:t>, of the</w:t>
      </w:r>
      <w:r w:rsidRPr="009A5445">
        <w:rPr>
          <w:rFonts w:ascii="Times New Roman" w:hAnsi="Times New Roman"/>
          <w:iCs/>
        </w:rPr>
        <w:t xml:space="preserve"> contractual rights and obligations for the future</w:t>
      </w:r>
      <w:r w:rsidRPr="009A5445">
        <w:rPr>
          <w:rStyle w:val="FootnoteReference"/>
          <w:rFonts w:ascii="Times New Roman" w:hAnsi="Times New Roman"/>
          <w:iCs/>
          <w:sz w:val="24"/>
        </w:rPr>
        <w:footnoteReference w:id="75"/>
      </w:r>
      <w:r w:rsidRPr="009A5445">
        <w:rPr>
          <w:rFonts w:ascii="Times New Roman" w:hAnsi="Times New Roman"/>
          <w:iCs/>
        </w:rPr>
        <w:t>. And where a party exercises a power to rescind a contract from the beginning for fraud or misrepresentation or any other vitiating factor</w:t>
      </w:r>
      <w:r w:rsidRPr="009A5445">
        <w:rPr>
          <w:rFonts w:ascii="Times New Roman" w:hAnsi="Times New Roman"/>
        </w:rPr>
        <w:t>,</w:t>
      </w:r>
      <w:r w:rsidRPr="009A5445">
        <w:rPr>
          <w:rFonts w:ascii="Times New Roman" w:hAnsi="Times New Roman"/>
          <w:iCs/>
        </w:rPr>
        <w:t xml:space="preserve"> and </w:t>
      </w:r>
      <w:r w:rsidRPr="009A5445">
        <w:rPr>
          <w:rFonts w:ascii="Times New Roman" w:hAnsi="Times New Roman"/>
        </w:rPr>
        <w:t xml:space="preserve">the requirements for rescission are satisfied </w:t>
      </w:r>
      <w:r w:rsidR="00D5459F" w:rsidRPr="009A5445">
        <w:rPr>
          <w:rFonts w:ascii="Times New Roman" w:hAnsi="Times New Roman"/>
        </w:rPr>
        <w:t>(</w:t>
      </w:r>
      <w:r w:rsidRPr="009A5445">
        <w:rPr>
          <w:rFonts w:ascii="Times New Roman" w:hAnsi="Times New Roman"/>
          <w:iCs/>
        </w:rPr>
        <w:t xml:space="preserve">including </w:t>
      </w:r>
      <w:r w:rsidRPr="009A5445">
        <w:rPr>
          <w:rFonts w:ascii="Times New Roman" w:hAnsi="Times New Roman"/>
        </w:rPr>
        <w:t>obtaining</w:t>
      </w:r>
      <w:r w:rsidRPr="009A5445">
        <w:rPr>
          <w:rFonts w:ascii="Times New Roman" w:hAnsi="Times New Roman"/>
          <w:iCs/>
        </w:rPr>
        <w:t xml:space="preserve"> a court order where necessary</w:t>
      </w:r>
      <w:r w:rsidRPr="009A5445">
        <w:rPr>
          <w:rStyle w:val="FootnoteReference"/>
          <w:rFonts w:ascii="Times New Roman" w:hAnsi="Times New Roman"/>
          <w:iCs/>
          <w:sz w:val="24"/>
        </w:rPr>
        <w:footnoteReference w:id="76"/>
      </w:r>
      <w:r w:rsidR="00D5459F" w:rsidRPr="009A5445">
        <w:rPr>
          <w:rFonts w:ascii="Times New Roman" w:hAnsi="Times New Roman"/>
        </w:rPr>
        <w:t>)</w:t>
      </w:r>
      <w:r w:rsidRPr="009A5445">
        <w:rPr>
          <w:rFonts w:ascii="Times New Roman" w:hAnsi="Times New Roman"/>
          <w:iCs/>
        </w:rPr>
        <w:t xml:space="preserve">, the effect </w:t>
      </w:r>
      <w:r w:rsidRPr="009A5445">
        <w:rPr>
          <w:rFonts w:ascii="Times New Roman" w:hAnsi="Times New Roman"/>
        </w:rPr>
        <w:t>is</w:t>
      </w:r>
      <w:r w:rsidRPr="009A5445">
        <w:rPr>
          <w:rFonts w:ascii="Times New Roman" w:hAnsi="Times New Roman"/>
          <w:iCs/>
        </w:rPr>
        <w:t xml:space="preserve"> to extinguish a right or set of rights for both the future and the past</w:t>
      </w:r>
      <w:r w:rsidRPr="009A5445">
        <w:rPr>
          <w:rStyle w:val="FootnoteReference"/>
          <w:rFonts w:ascii="Times New Roman" w:hAnsi="Times New Roman"/>
          <w:iCs/>
          <w:sz w:val="24"/>
        </w:rPr>
        <w:footnoteReference w:id="77"/>
      </w:r>
      <w:r w:rsidRPr="009A5445">
        <w:rPr>
          <w:rFonts w:ascii="Times New Roman" w:hAnsi="Times New Roman"/>
          <w:iCs/>
        </w:rPr>
        <w:t xml:space="preserve">. </w:t>
      </w:r>
    </w:p>
    <w:p w14:paraId="19DB7A12" w14:textId="1E7A4591"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Alternatively, a party can extinguish rights by taking a course of action, with knowledge of all relevant circumstances, such that an alternative set of rights </w:t>
      </w:r>
      <w:r w:rsidR="006E710A" w:rsidRPr="009A5445">
        <w:rPr>
          <w:rFonts w:ascii="Times New Roman" w:hAnsi="Times New Roman"/>
          <w:iCs/>
        </w:rPr>
        <w:t xml:space="preserve">is </w:t>
      </w:r>
      <w:r w:rsidRPr="009A5445">
        <w:rPr>
          <w:rFonts w:ascii="Times New Roman" w:hAnsi="Times New Roman"/>
          <w:iCs/>
        </w:rPr>
        <w:t xml:space="preserve">fully satisfied. Full satisfaction of all of the alternative rights is essential. An example is the decision of the </w:t>
      </w:r>
      <w:r w:rsidR="00037275" w:rsidRPr="009A5445">
        <w:rPr>
          <w:rFonts w:ascii="Times New Roman" w:hAnsi="Times New Roman"/>
          <w:iCs/>
        </w:rPr>
        <w:t xml:space="preserve">Supreme Court of </w:t>
      </w:r>
      <w:r w:rsidRPr="009A5445">
        <w:rPr>
          <w:rFonts w:ascii="Times New Roman" w:hAnsi="Times New Roman"/>
          <w:iCs/>
        </w:rPr>
        <w:t xml:space="preserve">New South Wales </w:t>
      </w:r>
      <w:r w:rsidR="00037275" w:rsidRPr="009A5445">
        <w:rPr>
          <w:rFonts w:ascii="Times New Roman" w:hAnsi="Times New Roman"/>
          <w:iCs/>
        </w:rPr>
        <w:t>(</w:t>
      </w:r>
      <w:r w:rsidR="002535D4" w:rsidRPr="009A5445">
        <w:rPr>
          <w:rFonts w:ascii="Times New Roman" w:hAnsi="Times New Roman"/>
          <w:iCs/>
        </w:rPr>
        <w:t>Full Court</w:t>
      </w:r>
      <w:r w:rsidR="00037275" w:rsidRPr="009A5445">
        <w:rPr>
          <w:rFonts w:ascii="Times New Roman" w:hAnsi="Times New Roman"/>
          <w:iCs/>
        </w:rPr>
        <w:t>)</w:t>
      </w:r>
      <w:r w:rsidRPr="009A5445">
        <w:rPr>
          <w:rFonts w:ascii="Times New Roman" w:hAnsi="Times New Roman"/>
          <w:iCs/>
        </w:rPr>
        <w:t xml:space="preserve"> in </w:t>
      </w:r>
      <w:r w:rsidRPr="009A5445">
        <w:rPr>
          <w:rFonts w:ascii="Times New Roman" w:hAnsi="Times New Roman"/>
          <w:i/>
          <w:iCs/>
        </w:rPr>
        <w:t>O'Connor v S P Bray Ltd</w:t>
      </w:r>
      <w:r w:rsidRPr="009A5445">
        <w:rPr>
          <w:rStyle w:val="FootnoteReference"/>
          <w:rFonts w:ascii="Times New Roman" w:hAnsi="Times New Roman"/>
          <w:iCs/>
          <w:sz w:val="24"/>
        </w:rPr>
        <w:footnoteReference w:id="78"/>
      </w:r>
      <w:r w:rsidRPr="009A5445">
        <w:rPr>
          <w:rFonts w:ascii="Times New Roman" w:hAnsi="Times New Roman"/>
          <w:iCs/>
        </w:rPr>
        <w:t>.</w:t>
      </w:r>
      <w:r w:rsidRPr="009A5445">
        <w:rPr>
          <w:rFonts w:ascii="Times New Roman" w:hAnsi="Times New Roman"/>
          <w:i/>
        </w:rPr>
        <w:t xml:space="preserve"> </w:t>
      </w:r>
      <w:r w:rsidRPr="009A5445">
        <w:rPr>
          <w:rFonts w:ascii="Times New Roman" w:hAnsi="Times New Roman"/>
          <w:iCs/>
        </w:rPr>
        <w:t xml:space="preserve">In that case it was held that by exercising all </w:t>
      </w:r>
      <w:r w:rsidRPr="009A5445">
        <w:rPr>
          <w:rFonts w:ascii="Times New Roman" w:hAnsi="Times New Roman"/>
        </w:rPr>
        <w:t>of</w:t>
      </w:r>
      <w:r w:rsidRPr="009A5445">
        <w:rPr>
          <w:rFonts w:ascii="Times New Roman" w:hAnsi="Times New Roman"/>
          <w:iCs/>
        </w:rPr>
        <w:t xml:space="preserve"> his rights under the </w:t>
      </w:r>
      <w:r w:rsidRPr="009A5445">
        <w:rPr>
          <w:rFonts w:ascii="Times New Roman" w:hAnsi="Times New Roman"/>
          <w:i/>
          <w:iCs/>
        </w:rPr>
        <w:t>Workers</w:t>
      </w:r>
      <w:r w:rsidRPr="009A5445">
        <w:rPr>
          <w:rFonts w:ascii="Times New Roman" w:hAnsi="Times New Roman"/>
          <w:i/>
        </w:rPr>
        <w:t>'</w:t>
      </w:r>
      <w:r w:rsidRPr="009A5445">
        <w:rPr>
          <w:rFonts w:ascii="Times New Roman" w:hAnsi="Times New Roman"/>
          <w:i/>
          <w:iCs/>
        </w:rPr>
        <w:t xml:space="preserve"> Compensation Act 1926 </w:t>
      </w:r>
      <w:r w:rsidRPr="009A5445">
        <w:rPr>
          <w:rFonts w:ascii="Times New Roman" w:hAnsi="Times New Roman"/>
          <w:iCs/>
        </w:rPr>
        <w:t>(NSW), including by litigation, such that all entitlements under that Act had been satisfied, the plaintiff no longer had a right to common law damages</w:t>
      </w:r>
      <w:r w:rsidRPr="009A5445">
        <w:rPr>
          <w:rFonts w:ascii="Times New Roman" w:hAnsi="Times New Roman"/>
        </w:rPr>
        <w:t>. The</w:t>
      </w:r>
      <w:r w:rsidRPr="009A5445">
        <w:rPr>
          <w:rFonts w:ascii="Times New Roman" w:hAnsi="Times New Roman"/>
          <w:iCs/>
        </w:rPr>
        <w:t xml:space="preserve"> plaintiff had </w:t>
      </w:r>
      <w:r w:rsidRPr="009A5445">
        <w:rPr>
          <w:rFonts w:ascii="Times New Roman" w:hAnsi="Times New Roman"/>
        </w:rPr>
        <w:t>"</w:t>
      </w:r>
      <w:r w:rsidRPr="009A5445">
        <w:rPr>
          <w:rFonts w:ascii="Times New Roman" w:hAnsi="Times New Roman"/>
          <w:iCs/>
        </w:rPr>
        <w:t>obtained such satisfaction of one of his alternative rights as [to make] the other no longer available"</w:t>
      </w:r>
      <w:r w:rsidRPr="009A5445">
        <w:rPr>
          <w:rStyle w:val="FootnoteReference"/>
          <w:rFonts w:ascii="Times New Roman" w:hAnsi="Times New Roman"/>
          <w:iCs/>
          <w:sz w:val="24"/>
        </w:rPr>
        <w:footnoteReference w:id="79"/>
      </w:r>
      <w:r w:rsidRPr="009A5445">
        <w:rPr>
          <w:rFonts w:ascii="Times New Roman" w:hAnsi="Times New Roman"/>
          <w:iCs/>
        </w:rPr>
        <w:t xml:space="preserve">. Importantly, it was not sufficient to extinguish the alternative right to </w:t>
      </w:r>
      <w:r w:rsidR="00973FBE" w:rsidRPr="009A5445">
        <w:rPr>
          <w:rFonts w:ascii="Times New Roman" w:hAnsi="Times New Roman"/>
          <w:iCs/>
        </w:rPr>
        <w:t>common</w:t>
      </w:r>
      <w:r w:rsidR="00973FBE" w:rsidRPr="009A5445">
        <w:rPr>
          <w:rFonts w:ascii="Times New Roman" w:hAnsi="Times New Roman"/>
        </w:rPr>
        <w:t xml:space="preserve"> law</w:t>
      </w:r>
      <w:r w:rsidR="00973FBE" w:rsidRPr="009A5445">
        <w:rPr>
          <w:rFonts w:ascii="Times New Roman" w:hAnsi="Times New Roman"/>
          <w:iCs/>
        </w:rPr>
        <w:t xml:space="preserve"> </w:t>
      </w:r>
      <w:r w:rsidRPr="009A5445">
        <w:rPr>
          <w:rFonts w:ascii="Times New Roman" w:hAnsi="Times New Roman"/>
          <w:iCs/>
        </w:rPr>
        <w:t xml:space="preserve">damages </w:t>
      </w:r>
      <w:r w:rsidR="005C0D9F" w:rsidRPr="009A5445">
        <w:rPr>
          <w:rFonts w:ascii="Times New Roman" w:hAnsi="Times New Roman"/>
          <w:iCs/>
        </w:rPr>
        <w:t xml:space="preserve">that </w:t>
      </w:r>
      <w:r w:rsidRPr="009A5445">
        <w:rPr>
          <w:rFonts w:ascii="Times New Roman" w:hAnsi="Times New Roman"/>
          <w:iCs/>
        </w:rPr>
        <w:t xml:space="preserve">the plaintiff </w:t>
      </w:r>
      <w:r w:rsidR="005C0D9F" w:rsidRPr="009A5445">
        <w:rPr>
          <w:rFonts w:ascii="Times New Roman" w:hAnsi="Times New Roman"/>
          <w:iCs/>
        </w:rPr>
        <w:t>had</w:t>
      </w:r>
      <w:r w:rsidRPr="009A5445">
        <w:rPr>
          <w:rFonts w:ascii="Times New Roman" w:hAnsi="Times New Roman"/>
          <w:iCs/>
        </w:rPr>
        <w:t xml:space="preserve"> taken steps towards obtaining </w:t>
      </w:r>
      <w:r w:rsidRPr="009A5445">
        <w:rPr>
          <w:rFonts w:ascii="Times New Roman" w:hAnsi="Times New Roman"/>
        </w:rPr>
        <w:t>compensation, and indeed</w:t>
      </w:r>
      <w:r w:rsidR="005C0D9F" w:rsidRPr="009A5445">
        <w:rPr>
          <w:rFonts w:ascii="Times New Roman" w:hAnsi="Times New Roman"/>
        </w:rPr>
        <w:t xml:space="preserve"> had</w:t>
      </w:r>
      <w:r w:rsidRPr="009A5445">
        <w:rPr>
          <w:rFonts w:ascii="Times New Roman" w:hAnsi="Times New Roman"/>
        </w:rPr>
        <w:t xml:space="preserve"> obtain</w:t>
      </w:r>
      <w:r w:rsidR="00A50990" w:rsidRPr="009A5445">
        <w:rPr>
          <w:rFonts w:ascii="Times New Roman" w:hAnsi="Times New Roman"/>
        </w:rPr>
        <w:t>ed</w:t>
      </w:r>
      <w:r w:rsidRPr="009A5445">
        <w:rPr>
          <w:rFonts w:ascii="Times New Roman" w:hAnsi="Times New Roman"/>
        </w:rPr>
        <w:t xml:space="preserve"> some compensation, under the </w:t>
      </w:r>
      <w:r w:rsidRPr="009A5445">
        <w:rPr>
          <w:rFonts w:ascii="Times New Roman" w:hAnsi="Times New Roman"/>
          <w:i/>
        </w:rPr>
        <w:t>Workers' Compensation Act</w:t>
      </w:r>
      <w:r w:rsidRPr="009A5445">
        <w:rPr>
          <w:rStyle w:val="FootnoteReference"/>
          <w:rFonts w:ascii="Times New Roman" w:hAnsi="Times New Roman"/>
          <w:iCs/>
          <w:sz w:val="24"/>
        </w:rPr>
        <w:footnoteReference w:id="80"/>
      </w:r>
      <w:r w:rsidRPr="009A5445">
        <w:rPr>
          <w:rFonts w:ascii="Times New Roman" w:hAnsi="Times New Roman"/>
          <w:iCs/>
        </w:rPr>
        <w:t>. It was necessary that the statutory rights were fully satisfied before the alternative common law rights were extinguished.</w:t>
      </w:r>
    </w:p>
    <w:p w14:paraId="13E6C056" w14:textId="123B4D95"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lastRenderedPageBreak/>
        <w:tab/>
      </w:r>
      <w:r w:rsidRPr="009A5445">
        <w:rPr>
          <w:rFonts w:ascii="Times New Roman" w:hAnsi="Times New Roman"/>
        </w:rPr>
        <w:t xml:space="preserve">The </w:t>
      </w:r>
      <w:r w:rsidRPr="009A5445">
        <w:rPr>
          <w:rFonts w:ascii="Times New Roman" w:hAnsi="Times New Roman"/>
          <w:iCs/>
        </w:rPr>
        <w:t xml:space="preserve">decision in </w:t>
      </w:r>
      <w:r w:rsidRPr="009A5445">
        <w:rPr>
          <w:rFonts w:ascii="Times New Roman" w:hAnsi="Times New Roman"/>
          <w:i/>
          <w:iCs/>
        </w:rPr>
        <w:t xml:space="preserve">O'Connor </w:t>
      </w:r>
      <w:r w:rsidRPr="009A5445">
        <w:rPr>
          <w:rFonts w:ascii="Times New Roman" w:hAnsi="Times New Roman"/>
          <w:iCs/>
        </w:rPr>
        <w:t>was overturned in this Court, but the requirement o</w:t>
      </w:r>
      <w:r w:rsidRPr="009A5445">
        <w:rPr>
          <w:rFonts w:ascii="Times New Roman" w:hAnsi="Times New Roman"/>
        </w:rPr>
        <w:t>f full satisfaction</w:t>
      </w:r>
      <w:r w:rsidRPr="009A5445">
        <w:rPr>
          <w:rFonts w:ascii="Times New Roman" w:hAnsi="Times New Roman"/>
          <w:iCs/>
        </w:rPr>
        <w:t xml:space="preserve"> was endorsed</w:t>
      </w:r>
      <w:r w:rsidR="006B5519" w:rsidRPr="009A5445">
        <w:rPr>
          <w:rFonts w:ascii="Times New Roman" w:hAnsi="Times New Roman"/>
          <w:iCs/>
        </w:rPr>
        <w:t xml:space="preserve"> by Starke</w:t>
      </w:r>
      <w:r w:rsidR="00E91B7C" w:rsidRPr="009A5445">
        <w:rPr>
          <w:rFonts w:ascii="Times New Roman" w:hAnsi="Times New Roman"/>
          <w:iCs/>
        </w:rPr>
        <w:t> </w:t>
      </w:r>
      <w:r w:rsidR="006B5519" w:rsidRPr="009A5445">
        <w:rPr>
          <w:rFonts w:ascii="Times New Roman" w:hAnsi="Times New Roman"/>
          <w:iCs/>
        </w:rPr>
        <w:t>J and Dixon</w:t>
      </w:r>
      <w:r w:rsidR="00E91B7C" w:rsidRPr="009A5445">
        <w:rPr>
          <w:rFonts w:ascii="Times New Roman" w:hAnsi="Times New Roman"/>
          <w:iCs/>
        </w:rPr>
        <w:t> </w:t>
      </w:r>
      <w:r w:rsidR="006B5519" w:rsidRPr="009A5445">
        <w:rPr>
          <w:rFonts w:ascii="Times New Roman" w:hAnsi="Times New Roman"/>
          <w:iCs/>
        </w:rPr>
        <w:t>J</w:t>
      </w:r>
      <w:r w:rsidRPr="009A5445">
        <w:rPr>
          <w:rStyle w:val="FootnoteReference"/>
          <w:rFonts w:ascii="Times New Roman" w:hAnsi="Times New Roman"/>
          <w:iCs/>
          <w:sz w:val="24"/>
        </w:rPr>
        <w:footnoteReference w:id="81"/>
      </w:r>
      <w:r w:rsidRPr="009A5445">
        <w:rPr>
          <w:rFonts w:ascii="Times New Roman" w:hAnsi="Times New Roman"/>
          <w:iCs/>
        </w:rPr>
        <w:t xml:space="preserve">. Indeed, despite having obtained "complete discharge of all liability subsisting under the Act" which would otherwise have led to the exhaustion of "one of the two sets of rights", the alternative, inconsistent rights </w:t>
      </w:r>
      <w:r w:rsidR="0098247A" w:rsidRPr="009A5445">
        <w:rPr>
          <w:rFonts w:ascii="Times New Roman" w:hAnsi="Times New Roman"/>
          <w:iCs/>
        </w:rPr>
        <w:t>at common law</w:t>
      </w:r>
      <w:r w:rsidRPr="009A5445">
        <w:rPr>
          <w:rFonts w:ascii="Times New Roman" w:hAnsi="Times New Roman"/>
          <w:iCs/>
        </w:rPr>
        <w:t xml:space="preserve"> were nevertheless not extinguished because the jury's verdict assumed that the plaintiff did not have knowledge of those alternative rights</w:t>
      </w:r>
      <w:r w:rsidRPr="009A5445">
        <w:rPr>
          <w:rStyle w:val="FootnoteReference"/>
          <w:rFonts w:ascii="Times New Roman" w:hAnsi="Times New Roman"/>
          <w:iCs/>
          <w:sz w:val="24"/>
        </w:rPr>
        <w:footnoteReference w:id="82"/>
      </w:r>
      <w:r w:rsidRPr="009A5445">
        <w:rPr>
          <w:rFonts w:ascii="Times New Roman" w:hAnsi="Times New Roman"/>
          <w:iCs/>
        </w:rPr>
        <w:t>.</w:t>
      </w:r>
    </w:p>
    <w:p w14:paraId="166D54C6" w14:textId="41AE306F"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Another example of the requirement for complete satisfaction of alternative rights before a right will be extinguished is the </w:t>
      </w:r>
      <w:r w:rsidR="00A05CA5" w:rsidRPr="009A5445">
        <w:rPr>
          <w:rFonts w:ascii="Times New Roman" w:hAnsi="Times New Roman"/>
          <w:iCs/>
        </w:rPr>
        <w:t xml:space="preserve">set of </w:t>
      </w:r>
      <w:r w:rsidRPr="009A5445">
        <w:rPr>
          <w:rFonts w:ascii="Times New Roman" w:hAnsi="Times New Roman"/>
          <w:iCs/>
        </w:rPr>
        <w:t>rules concerning "election" between inconsistent remedies</w:t>
      </w:r>
      <w:r w:rsidRPr="009A5445">
        <w:rPr>
          <w:rFonts w:ascii="Times New Roman" w:hAnsi="Times New Roman"/>
        </w:rPr>
        <w:t>,</w:t>
      </w:r>
      <w:r w:rsidRPr="009A5445">
        <w:rPr>
          <w:rFonts w:ascii="Times New Roman" w:hAnsi="Times New Roman"/>
          <w:iCs/>
        </w:rPr>
        <w:t xml:space="preserve"> such as compensatory damages and disgorgement of profits</w:t>
      </w:r>
      <w:r w:rsidRPr="009A5445">
        <w:rPr>
          <w:rStyle w:val="FootnoteReference"/>
          <w:rFonts w:ascii="Times New Roman" w:hAnsi="Times New Roman"/>
          <w:iCs/>
          <w:sz w:val="24"/>
        </w:rPr>
        <w:footnoteReference w:id="83"/>
      </w:r>
      <w:r w:rsidRPr="009A5445">
        <w:rPr>
          <w:rFonts w:ascii="Times New Roman" w:hAnsi="Times New Roman"/>
          <w:iCs/>
        </w:rPr>
        <w:t xml:space="preserve"> or </w:t>
      </w:r>
      <w:r w:rsidRPr="009A5445">
        <w:rPr>
          <w:rFonts w:ascii="Times New Roman" w:hAnsi="Times New Roman"/>
        </w:rPr>
        <w:t>compensatory damages and</w:t>
      </w:r>
      <w:r w:rsidRPr="009A5445">
        <w:rPr>
          <w:rFonts w:ascii="Times New Roman" w:hAnsi="Times New Roman"/>
          <w:iCs/>
        </w:rPr>
        <w:t xml:space="preserve"> restitutionary damages</w:t>
      </w:r>
      <w:r w:rsidRPr="009A5445">
        <w:rPr>
          <w:rStyle w:val="FootnoteReference"/>
          <w:rFonts w:ascii="Times New Roman" w:hAnsi="Times New Roman"/>
          <w:iCs/>
          <w:sz w:val="24"/>
        </w:rPr>
        <w:footnoteReference w:id="84"/>
      </w:r>
      <w:r w:rsidRPr="009A5445">
        <w:rPr>
          <w:rFonts w:ascii="Times New Roman" w:hAnsi="Times New Roman"/>
          <w:iCs/>
        </w:rPr>
        <w:t xml:space="preserve">. A plaintiff can take numerous steps consistent </w:t>
      </w:r>
      <w:r w:rsidRPr="009A5445">
        <w:rPr>
          <w:rFonts w:ascii="Times New Roman" w:hAnsi="Times New Roman"/>
        </w:rPr>
        <w:t>only</w:t>
      </w:r>
      <w:r w:rsidRPr="009A5445">
        <w:rPr>
          <w:rFonts w:ascii="Times New Roman" w:hAnsi="Times New Roman"/>
          <w:iCs/>
        </w:rPr>
        <w:t xml:space="preserve"> with </w:t>
      </w:r>
      <w:r w:rsidRPr="009A5445">
        <w:rPr>
          <w:rFonts w:ascii="Times New Roman" w:hAnsi="Times New Roman"/>
        </w:rPr>
        <w:t xml:space="preserve">the </w:t>
      </w:r>
      <w:r w:rsidRPr="009A5445">
        <w:rPr>
          <w:rFonts w:ascii="Times New Roman" w:hAnsi="Times New Roman"/>
          <w:iCs/>
        </w:rPr>
        <w:t xml:space="preserve">choice of one remedy </w:t>
      </w:r>
      <w:r w:rsidRPr="009A5445">
        <w:rPr>
          <w:rFonts w:ascii="Times New Roman" w:hAnsi="Times New Roman"/>
        </w:rPr>
        <w:t>and not the other,</w:t>
      </w:r>
      <w:r w:rsidRPr="009A5445">
        <w:rPr>
          <w:rFonts w:ascii="Times New Roman" w:hAnsi="Times New Roman"/>
          <w:iCs/>
        </w:rPr>
        <w:t xml:space="preserve"> but the election will generally only be irrevocable after one remedy is fully satisfied by the entry of judgment</w:t>
      </w:r>
      <w:r w:rsidRPr="009A5445">
        <w:rPr>
          <w:rStyle w:val="FootnoteReference"/>
          <w:rFonts w:ascii="Times New Roman" w:hAnsi="Times New Roman"/>
          <w:iCs/>
          <w:sz w:val="24"/>
        </w:rPr>
        <w:footnoteReference w:id="85"/>
      </w:r>
      <w:r w:rsidRPr="009A5445">
        <w:rPr>
          <w:rFonts w:ascii="Times New Roman" w:hAnsi="Times New Roman"/>
          <w:iCs/>
        </w:rPr>
        <w:t xml:space="preserve">. </w:t>
      </w:r>
      <w:r w:rsidRPr="009A5445">
        <w:rPr>
          <w:rFonts w:ascii="Times New Roman" w:hAnsi="Times New Roman"/>
        </w:rPr>
        <w:t>In all these instances</w:t>
      </w:r>
      <w:r w:rsidRPr="009A5445">
        <w:rPr>
          <w:rStyle w:val="FootnoteReference"/>
          <w:rFonts w:ascii="Times New Roman" w:hAnsi="Times New Roman"/>
          <w:sz w:val="24"/>
        </w:rPr>
        <w:footnoteReference w:id="86"/>
      </w:r>
      <w:r w:rsidRPr="009A5445">
        <w:rPr>
          <w:rFonts w:ascii="Times New Roman" w:hAnsi="Times New Roman"/>
        </w:rPr>
        <w:t xml:space="preserve">, </w:t>
      </w:r>
      <w:r w:rsidRPr="009A5445">
        <w:rPr>
          <w:rFonts w:ascii="Times New Roman" w:hAnsi="Times New Roman"/>
          <w:iCs/>
        </w:rPr>
        <w:t xml:space="preserve">as Jordan CJ explained in </w:t>
      </w:r>
      <w:r w:rsidRPr="009A5445">
        <w:rPr>
          <w:rFonts w:ascii="Times New Roman" w:hAnsi="Times New Roman"/>
          <w:i/>
          <w:iCs/>
        </w:rPr>
        <w:t>O'Connor</w:t>
      </w:r>
      <w:r w:rsidRPr="009A5445">
        <w:rPr>
          <w:rStyle w:val="FootnoteReference"/>
          <w:rFonts w:ascii="Times New Roman" w:hAnsi="Times New Roman"/>
          <w:sz w:val="24"/>
        </w:rPr>
        <w:footnoteReference w:id="87"/>
      </w:r>
      <w:r w:rsidRPr="009A5445">
        <w:rPr>
          <w:rFonts w:ascii="Times New Roman" w:hAnsi="Times New Roman"/>
        </w:rPr>
        <w:t>:</w:t>
      </w:r>
    </w:p>
    <w:p w14:paraId="319A0D0A" w14:textId="77777777" w:rsidR="009A5445" w:rsidRDefault="00C4643F" w:rsidP="009A5445">
      <w:pPr>
        <w:pStyle w:val="LeftrightafterHC"/>
        <w:spacing w:before="0" w:after="260" w:line="280" w:lineRule="exact"/>
        <w:ind w:right="0"/>
        <w:jc w:val="both"/>
        <w:rPr>
          <w:rFonts w:ascii="Times New Roman" w:hAnsi="Times New Roman"/>
        </w:rPr>
      </w:pPr>
      <w:r w:rsidRPr="009A5445">
        <w:rPr>
          <w:rFonts w:ascii="Times New Roman" w:hAnsi="Times New Roman"/>
        </w:rPr>
        <w:t>"one of the alternative rights must have been satisfied. Merely to take some step towards obtaining the benefit of one of them is not necessarily irrevocable if the step stops short of obtaining satisfaction. One may be permitted to change one's mind".</w:t>
      </w:r>
    </w:p>
    <w:p w14:paraId="75F787FE" w14:textId="3CEB7FFE" w:rsidR="00C4643F" w:rsidRPr="009A5445" w:rsidRDefault="00C4643F" w:rsidP="009A5445">
      <w:pPr>
        <w:pStyle w:val="HeadingL2"/>
        <w:spacing w:after="260" w:line="280" w:lineRule="exact"/>
        <w:ind w:right="0"/>
        <w:jc w:val="both"/>
        <w:rPr>
          <w:rFonts w:ascii="Times New Roman" w:hAnsi="Times New Roman"/>
        </w:rPr>
      </w:pPr>
      <w:r w:rsidRPr="009A5445">
        <w:rPr>
          <w:rFonts w:ascii="Times New Roman" w:hAnsi="Times New Roman"/>
        </w:rPr>
        <w:lastRenderedPageBreak/>
        <w:t>The vast expansion proposed by Delor Vue</w:t>
      </w:r>
    </w:p>
    <w:p w14:paraId="34292332" w14:textId="0ABC3DBF"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
          <w:iCs/>
        </w:rPr>
        <w:tab/>
      </w:r>
      <w:r w:rsidRPr="009A5445">
        <w:rPr>
          <w:rFonts w:ascii="Times New Roman" w:hAnsi="Times New Roman"/>
        </w:rPr>
        <w:t>Putting to one side questions of knowledge, in the two c</w:t>
      </w:r>
      <w:r w:rsidR="00E673CA" w:rsidRPr="009A5445">
        <w:rPr>
          <w:rFonts w:ascii="Times New Roman" w:hAnsi="Times New Roman"/>
        </w:rPr>
        <w:t>ategories</w:t>
      </w:r>
      <w:r w:rsidRPr="009A5445">
        <w:rPr>
          <w:rFonts w:ascii="Times New Roman" w:hAnsi="Times New Roman"/>
        </w:rPr>
        <w:t xml:space="preserve"> above, a person's rights are extinguished as a consequence of </w:t>
      </w:r>
      <w:r w:rsidR="008B4CED" w:rsidRPr="009A5445">
        <w:rPr>
          <w:rFonts w:ascii="Times New Roman" w:hAnsi="Times New Roman"/>
        </w:rPr>
        <w:t xml:space="preserve">either </w:t>
      </w:r>
      <w:r w:rsidR="00085A6F" w:rsidRPr="009A5445">
        <w:rPr>
          <w:rFonts w:ascii="Times New Roman" w:hAnsi="Times New Roman"/>
        </w:rPr>
        <w:t>the</w:t>
      </w:r>
      <w:r w:rsidRPr="009A5445">
        <w:rPr>
          <w:rFonts w:ascii="Times New Roman" w:hAnsi="Times New Roman"/>
        </w:rPr>
        <w:t xml:space="preserve"> </w:t>
      </w:r>
      <w:r w:rsidR="00DD390F" w:rsidRPr="009A5445">
        <w:rPr>
          <w:rFonts w:ascii="Times New Roman" w:hAnsi="Times New Roman"/>
        </w:rPr>
        <w:t xml:space="preserve">completed </w:t>
      </w:r>
      <w:r w:rsidRPr="009A5445">
        <w:rPr>
          <w:rFonts w:ascii="Times New Roman" w:hAnsi="Times New Roman"/>
        </w:rPr>
        <w:t>exercise of a power to extinguish the rights</w:t>
      </w:r>
      <w:r w:rsidR="002859DC" w:rsidRPr="009A5445">
        <w:rPr>
          <w:rFonts w:ascii="Times New Roman" w:hAnsi="Times New Roman"/>
        </w:rPr>
        <w:t>,</w:t>
      </w:r>
      <w:r w:rsidRPr="009A5445">
        <w:rPr>
          <w:rFonts w:ascii="Times New Roman" w:hAnsi="Times New Roman"/>
        </w:rPr>
        <w:t xml:space="preserve"> or </w:t>
      </w:r>
      <w:r w:rsidR="009B7F65" w:rsidRPr="009A5445">
        <w:rPr>
          <w:rFonts w:ascii="Times New Roman" w:hAnsi="Times New Roman"/>
        </w:rPr>
        <w:t xml:space="preserve">the </w:t>
      </w:r>
      <w:r w:rsidRPr="009A5445">
        <w:rPr>
          <w:rFonts w:ascii="Times New Roman" w:hAnsi="Times New Roman"/>
        </w:rPr>
        <w:t>full satisf</w:t>
      </w:r>
      <w:r w:rsidR="009B7F65" w:rsidRPr="009A5445">
        <w:rPr>
          <w:rFonts w:ascii="Times New Roman" w:hAnsi="Times New Roman"/>
        </w:rPr>
        <w:t>action</w:t>
      </w:r>
      <w:r w:rsidRPr="009A5445">
        <w:rPr>
          <w:rFonts w:ascii="Times New Roman" w:hAnsi="Times New Roman"/>
        </w:rPr>
        <w:t xml:space="preserve"> </w:t>
      </w:r>
      <w:r w:rsidR="009B7F65" w:rsidRPr="009A5445">
        <w:rPr>
          <w:rFonts w:ascii="Times New Roman" w:hAnsi="Times New Roman"/>
        </w:rPr>
        <w:t xml:space="preserve">of </w:t>
      </w:r>
      <w:r w:rsidRPr="009A5445">
        <w:rPr>
          <w:rFonts w:ascii="Times New Roman" w:hAnsi="Times New Roman"/>
        </w:rPr>
        <w:t>alternative</w:t>
      </w:r>
      <w:r w:rsidR="00BA229B" w:rsidRPr="009A5445">
        <w:rPr>
          <w:rFonts w:ascii="Times New Roman" w:hAnsi="Times New Roman"/>
        </w:rPr>
        <w:t xml:space="preserve"> and</w:t>
      </w:r>
      <w:r w:rsidRPr="009A5445">
        <w:rPr>
          <w:rFonts w:ascii="Times New Roman" w:hAnsi="Times New Roman"/>
        </w:rPr>
        <w:t xml:space="preserve"> inconsistent rights. Delor Vue sought to </w:t>
      </w:r>
      <w:r w:rsidR="00E673CA" w:rsidRPr="009A5445">
        <w:rPr>
          <w:rFonts w:ascii="Times New Roman" w:hAnsi="Times New Roman"/>
        </w:rPr>
        <w:t>create</w:t>
      </w:r>
      <w:r w:rsidR="00C54748" w:rsidRPr="009A5445">
        <w:rPr>
          <w:rFonts w:ascii="Times New Roman" w:hAnsi="Times New Roman"/>
        </w:rPr>
        <w:t xml:space="preserve"> </w:t>
      </w:r>
      <w:r w:rsidR="008761DE" w:rsidRPr="009A5445">
        <w:rPr>
          <w:rFonts w:ascii="Times New Roman" w:hAnsi="Times New Roman"/>
        </w:rPr>
        <w:t xml:space="preserve">a </w:t>
      </w:r>
      <w:r w:rsidR="00E673CA" w:rsidRPr="009A5445">
        <w:rPr>
          <w:rFonts w:ascii="Times New Roman" w:hAnsi="Times New Roman"/>
        </w:rPr>
        <w:t xml:space="preserve">novel </w:t>
      </w:r>
      <w:r w:rsidR="00107E6B" w:rsidRPr="009A5445">
        <w:rPr>
          <w:rFonts w:ascii="Times New Roman" w:hAnsi="Times New Roman"/>
        </w:rPr>
        <w:t>third</w:t>
      </w:r>
      <w:r w:rsidR="00E673CA" w:rsidRPr="009A5445">
        <w:rPr>
          <w:rFonts w:ascii="Times New Roman" w:hAnsi="Times New Roman"/>
        </w:rPr>
        <w:t xml:space="preserve"> category </w:t>
      </w:r>
      <w:r w:rsidR="0065105D" w:rsidRPr="009A5445">
        <w:rPr>
          <w:rFonts w:ascii="Times New Roman" w:hAnsi="Times New Roman"/>
        </w:rPr>
        <w:t xml:space="preserve">where a person's rights are extinguished </w:t>
      </w:r>
      <w:r w:rsidR="00C567E1" w:rsidRPr="009A5445">
        <w:rPr>
          <w:rFonts w:ascii="Times New Roman" w:hAnsi="Times New Roman"/>
        </w:rPr>
        <w:t>by</w:t>
      </w:r>
      <w:r w:rsidR="0065105D" w:rsidRPr="009A5445">
        <w:rPr>
          <w:rFonts w:ascii="Times New Roman" w:hAnsi="Times New Roman"/>
        </w:rPr>
        <w:t xml:space="preserve"> </w:t>
      </w:r>
      <w:r w:rsidR="005509C5" w:rsidRPr="009A5445">
        <w:rPr>
          <w:rFonts w:ascii="Times New Roman" w:hAnsi="Times New Roman"/>
        </w:rPr>
        <w:t xml:space="preserve">the person </w:t>
      </w:r>
      <w:r w:rsidR="002330F1" w:rsidRPr="009A5445">
        <w:rPr>
          <w:rFonts w:ascii="Times New Roman" w:hAnsi="Times New Roman"/>
        </w:rPr>
        <w:t xml:space="preserve">merely taking steps which clearly evidence a choice between two inconsistent courses of action. </w:t>
      </w:r>
      <w:r w:rsidRPr="009A5445">
        <w:rPr>
          <w:rFonts w:ascii="Times New Roman" w:hAnsi="Times New Roman"/>
          <w:iCs/>
        </w:rPr>
        <w:t xml:space="preserve">Delor Vue submitted that </w:t>
      </w:r>
      <w:r w:rsidRPr="009A5445">
        <w:rPr>
          <w:rFonts w:ascii="Times New Roman" w:hAnsi="Times New Roman"/>
        </w:rPr>
        <w:t>Allianz's un</w:t>
      </w:r>
      <w:r w:rsidRPr="009A5445">
        <w:rPr>
          <w:rFonts w:ascii="Times New Roman" w:hAnsi="Times New Roman"/>
          <w:iCs/>
        </w:rPr>
        <w:t xml:space="preserve">ilateral waiver of </w:t>
      </w:r>
      <w:r w:rsidRPr="009A5445">
        <w:rPr>
          <w:rFonts w:ascii="Times New Roman" w:hAnsi="Times New Roman"/>
        </w:rPr>
        <w:t>the</w:t>
      </w:r>
      <w:r w:rsidRPr="009A5445">
        <w:rPr>
          <w:rFonts w:ascii="Times New Roman" w:hAnsi="Times New Roman"/>
          <w:iCs/>
        </w:rPr>
        <w:t xml:space="preserve"> defence under s 28(3) became irrevocable, </w:t>
      </w:r>
      <w:r w:rsidRPr="009A5445">
        <w:rPr>
          <w:rFonts w:ascii="Times New Roman" w:hAnsi="Times New Roman"/>
        </w:rPr>
        <w:t>extinguishing the defence, by actions that not only fell far short of full satisfaction of alternative rights, but</w:t>
      </w:r>
      <w:r w:rsidRPr="009A5445">
        <w:rPr>
          <w:rFonts w:ascii="Times New Roman" w:hAnsi="Times New Roman"/>
          <w:iCs/>
        </w:rPr>
        <w:t xml:space="preserve"> which involved no more than </w:t>
      </w:r>
      <w:r w:rsidRPr="009A5445">
        <w:rPr>
          <w:rFonts w:ascii="Times New Roman" w:hAnsi="Times New Roman"/>
        </w:rPr>
        <w:t>Allianz taking s</w:t>
      </w:r>
      <w:r w:rsidRPr="009A5445">
        <w:rPr>
          <w:rFonts w:ascii="Times New Roman" w:hAnsi="Times New Roman"/>
          <w:iCs/>
        </w:rPr>
        <w:t xml:space="preserve">teps that were not necessarily inconsistent with, or alternative to, </w:t>
      </w:r>
      <w:r w:rsidRPr="009A5445">
        <w:rPr>
          <w:rFonts w:ascii="Times New Roman" w:hAnsi="Times New Roman"/>
        </w:rPr>
        <w:t>reliance on the defence.</w:t>
      </w:r>
    </w:p>
    <w:p w14:paraId="2937FBD3" w14:textId="1A9E5934"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Delor Vue relied upon the following actions </w:t>
      </w:r>
      <w:r w:rsidRPr="009A5445">
        <w:rPr>
          <w:rFonts w:ascii="Times New Roman" w:hAnsi="Times New Roman"/>
        </w:rPr>
        <w:t>of</w:t>
      </w:r>
      <w:r w:rsidRPr="009A5445">
        <w:rPr>
          <w:rFonts w:ascii="Times New Roman" w:hAnsi="Times New Roman"/>
          <w:iCs/>
        </w:rPr>
        <w:t xml:space="preserve"> Allianz, taken after </w:t>
      </w:r>
      <w:r w:rsidRPr="009A5445">
        <w:rPr>
          <w:rFonts w:ascii="Times New Roman" w:hAnsi="Times New Roman"/>
        </w:rPr>
        <w:t xml:space="preserve">Allianz's </w:t>
      </w:r>
      <w:r w:rsidRPr="009A5445">
        <w:rPr>
          <w:rFonts w:ascii="Times New Roman" w:hAnsi="Times New Roman"/>
          <w:iCs/>
        </w:rPr>
        <w:t xml:space="preserve">waiver of </w:t>
      </w:r>
      <w:r w:rsidRPr="009A5445">
        <w:rPr>
          <w:rFonts w:ascii="Times New Roman" w:hAnsi="Times New Roman"/>
        </w:rPr>
        <w:t>the s 28(3) defence</w:t>
      </w:r>
      <w:r w:rsidRPr="009A5445">
        <w:rPr>
          <w:rFonts w:ascii="Times New Roman" w:hAnsi="Times New Roman"/>
          <w:iCs/>
        </w:rPr>
        <w:t xml:space="preserve"> in the 9 May 2017 email: (i) asserting contractual rights to take subrogated action against the builder; (ii) asserting contractual rights to access the property; and (iii) asserting contractual rights to control repair work. But without the waiver in Allianz's email on 9</w:t>
      </w:r>
      <w:r w:rsidR="007D1F36" w:rsidRPr="009A5445">
        <w:rPr>
          <w:rFonts w:ascii="Times New Roman" w:hAnsi="Times New Roman"/>
          <w:iCs/>
        </w:rPr>
        <w:t> </w:t>
      </w:r>
      <w:r w:rsidRPr="009A5445">
        <w:rPr>
          <w:rFonts w:ascii="Times New Roman" w:hAnsi="Times New Roman"/>
          <w:iCs/>
        </w:rPr>
        <w:t xml:space="preserve">May 2017, none of those actions </w:t>
      </w:r>
      <w:r w:rsidR="00B91E12" w:rsidRPr="009A5445">
        <w:rPr>
          <w:rFonts w:ascii="Times New Roman" w:hAnsi="Times New Roman"/>
          <w:iCs/>
        </w:rPr>
        <w:t xml:space="preserve">was </w:t>
      </w:r>
      <w:r w:rsidRPr="009A5445">
        <w:rPr>
          <w:rFonts w:ascii="Times New Roman" w:hAnsi="Times New Roman"/>
          <w:iCs/>
        </w:rPr>
        <w:t xml:space="preserve">necessarily inconsistent with </w:t>
      </w:r>
      <w:r w:rsidRPr="009A5445">
        <w:rPr>
          <w:rFonts w:ascii="Times New Roman" w:hAnsi="Times New Roman"/>
        </w:rPr>
        <w:t>Allianz maintaining</w:t>
      </w:r>
      <w:r w:rsidRPr="009A5445">
        <w:rPr>
          <w:rFonts w:ascii="Times New Roman" w:hAnsi="Times New Roman"/>
          <w:iCs/>
        </w:rPr>
        <w:t xml:space="preserve"> a defence under s 28(3</w:t>
      </w:r>
      <w:r w:rsidRPr="009A5445">
        <w:rPr>
          <w:rFonts w:ascii="Times New Roman" w:hAnsi="Times New Roman"/>
        </w:rPr>
        <w:t xml:space="preserve">). </w:t>
      </w:r>
      <w:r w:rsidR="000E66AD" w:rsidRPr="009A5445">
        <w:rPr>
          <w:rFonts w:ascii="Times New Roman" w:hAnsi="Times New Roman"/>
        </w:rPr>
        <w:t>T</w:t>
      </w:r>
      <w:r w:rsidRPr="009A5445">
        <w:rPr>
          <w:rFonts w:ascii="Times New Roman" w:hAnsi="Times New Roman"/>
        </w:rPr>
        <w:t>hose actions could have been</w:t>
      </w:r>
      <w:r w:rsidRPr="009A5445">
        <w:rPr>
          <w:rFonts w:ascii="Times New Roman" w:hAnsi="Times New Roman"/>
          <w:iCs/>
        </w:rPr>
        <w:t xml:space="preserve"> consistent with Allianz maintaining a defence under s 28(3) that extended only to a partial reduction of its liability to </w:t>
      </w:r>
      <w:r w:rsidRPr="009A5445">
        <w:rPr>
          <w:rFonts w:ascii="Times New Roman" w:hAnsi="Times New Roman"/>
        </w:rPr>
        <w:t>grant an indemnity.</w:t>
      </w:r>
      <w:r w:rsidRPr="009A5445">
        <w:rPr>
          <w:rFonts w:ascii="Times New Roman" w:hAnsi="Times New Roman"/>
          <w:iCs/>
        </w:rPr>
        <w:t xml:space="preserve"> Indeed, as the majority of the Full Court recognised, at the time of tak</w:t>
      </w:r>
      <w:r w:rsidRPr="009A5445">
        <w:rPr>
          <w:rFonts w:ascii="Times New Roman" w:hAnsi="Times New Roman"/>
        </w:rPr>
        <w:t>ing those</w:t>
      </w:r>
      <w:r w:rsidRPr="009A5445">
        <w:rPr>
          <w:rFonts w:ascii="Times New Roman" w:hAnsi="Times New Roman"/>
          <w:iCs/>
        </w:rPr>
        <w:t xml:space="preserve"> actions Allianz could not have been certain of the extent </w:t>
      </w:r>
      <w:r w:rsidRPr="009A5445">
        <w:rPr>
          <w:rFonts w:ascii="Times New Roman" w:hAnsi="Times New Roman"/>
        </w:rPr>
        <w:t>of its entitlement</w:t>
      </w:r>
      <w:r w:rsidRPr="009A5445">
        <w:rPr>
          <w:rFonts w:ascii="Times New Roman" w:hAnsi="Times New Roman"/>
          <w:iCs/>
        </w:rPr>
        <w:t xml:space="preserve"> to reduce its liability under s 28(3)</w:t>
      </w:r>
      <w:r w:rsidRPr="009A5445">
        <w:rPr>
          <w:rStyle w:val="FootnoteReference"/>
          <w:rFonts w:ascii="Times New Roman" w:hAnsi="Times New Roman"/>
          <w:iCs/>
          <w:sz w:val="24"/>
        </w:rPr>
        <w:footnoteReference w:id="88"/>
      </w:r>
      <w:r w:rsidRPr="009A5445">
        <w:rPr>
          <w:rFonts w:ascii="Times New Roman" w:hAnsi="Times New Roman"/>
          <w:iCs/>
        </w:rPr>
        <w:t xml:space="preserve">. The actions upon which Delor Vue relied are no more than actions consistent with, but not necessarily conclusive of, Allianz maintaining a continued intention to waive </w:t>
      </w:r>
      <w:r w:rsidR="00002163" w:rsidRPr="009A5445">
        <w:rPr>
          <w:rFonts w:ascii="Times New Roman" w:hAnsi="Times New Roman"/>
        </w:rPr>
        <w:t xml:space="preserve">the </w:t>
      </w:r>
      <w:r w:rsidR="000E2865" w:rsidRPr="009A5445">
        <w:rPr>
          <w:rFonts w:ascii="Times New Roman" w:hAnsi="Times New Roman"/>
        </w:rPr>
        <w:t>defence</w:t>
      </w:r>
      <w:r w:rsidR="000E2865" w:rsidRPr="009A5445">
        <w:rPr>
          <w:rFonts w:ascii="Times New Roman" w:hAnsi="Times New Roman"/>
          <w:iCs/>
        </w:rPr>
        <w:t xml:space="preserve"> </w:t>
      </w:r>
      <w:r w:rsidRPr="009A5445">
        <w:rPr>
          <w:rFonts w:ascii="Times New Roman" w:hAnsi="Times New Roman"/>
          <w:iCs/>
        </w:rPr>
        <w:t>under s</w:t>
      </w:r>
      <w:r w:rsidR="000E2865" w:rsidRPr="009A5445">
        <w:rPr>
          <w:rFonts w:ascii="Times New Roman" w:hAnsi="Times New Roman"/>
          <w:iCs/>
        </w:rPr>
        <w:t> </w:t>
      </w:r>
      <w:r w:rsidRPr="009A5445">
        <w:rPr>
          <w:rFonts w:ascii="Times New Roman" w:hAnsi="Times New Roman"/>
          <w:iCs/>
        </w:rPr>
        <w:t>28(3).</w:t>
      </w:r>
    </w:p>
    <w:p w14:paraId="63C48C24" w14:textId="34FE2425"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In any event, Delor Vue's submission, and the approach of the majority of the Full Court</w:t>
      </w:r>
      <w:r w:rsidRPr="009A5445">
        <w:rPr>
          <w:rFonts w:ascii="Times New Roman" w:hAnsi="Times New Roman"/>
        </w:rPr>
        <w:t xml:space="preserve"> </w:t>
      </w:r>
      <w:r w:rsidR="00F93A98" w:rsidRPr="009A5445">
        <w:rPr>
          <w:rFonts w:ascii="Times New Roman" w:hAnsi="Times New Roman"/>
        </w:rPr>
        <w:t>–</w:t>
      </w:r>
      <w:r w:rsidRPr="009A5445">
        <w:rPr>
          <w:rFonts w:ascii="Times New Roman" w:hAnsi="Times New Roman"/>
        </w:rPr>
        <w:t xml:space="preserve"> that</w:t>
      </w:r>
      <w:r w:rsidRPr="009A5445">
        <w:rPr>
          <w:rFonts w:ascii="Times New Roman" w:hAnsi="Times New Roman"/>
          <w:iCs/>
        </w:rPr>
        <w:t xml:space="preserve"> </w:t>
      </w:r>
      <w:r w:rsidRPr="009A5445">
        <w:rPr>
          <w:rFonts w:ascii="Times New Roman" w:hAnsi="Times New Roman"/>
        </w:rPr>
        <w:t>taking a course of action that is inconsistent with a right can extinguish</w:t>
      </w:r>
      <w:r w:rsidRPr="009A5445">
        <w:rPr>
          <w:rFonts w:ascii="Times New Roman" w:hAnsi="Times New Roman"/>
          <w:iCs/>
        </w:rPr>
        <w:t xml:space="preserve"> the right </w:t>
      </w:r>
      <w:r w:rsidR="00F93A98" w:rsidRPr="009A5445">
        <w:rPr>
          <w:rFonts w:ascii="Times New Roman" w:hAnsi="Times New Roman"/>
          <w:iCs/>
        </w:rPr>
        <w:t>–</w:t>
      </w:r>
      <w:r w:rsidRPr="009A5445">
        <w:rPr>
          <w:rFonts w:ascii="Times New Roman" w:hAnsi="Times New Roman"/>
          <w:iCs/>
        </w:rPr>
        <w:t xml:space="preserve"> is </w:t>
      </w:r>
      <w:r w:rsidRPr="009A5445">
        <w:rPr>
          <w:rFonts w:ascii="Times New Roman" w:hAnsi="Times New Roman"/>
        </w:rPr>
        <w:t>in direct conflict</w:t>
      </w:r>
      <w:r w:rsidRPr="009A5445">
        <w:rPr>
          <w:rFonts w:ascii="Times New Roman" w:hAnsi="Times New Roman"/>
          <w:iCs/>
        </w:rPr>
        <w:t xml:space="preserve"> with long</w:t>
      </w:r>
      <w:r w:rsidRPr="009A5445">
        <w:rPr>
          <w:rFonts w:ascii="Times New Roman" w:hAnsi="Times New Roman"/>
          <w:iCs/>
        </w:rPr>
        <w:noBreakHyphen/>
        <w:t xml:space="preserve">standing authority that requires </w:t>
      </w:r>
      <w:r w:rsidRPr="009A5445">
        <w:rPr>
          <w:rFonts w:ascii="Times New Roman" w:hAnsi="Times New Roman"/>
        </w:rPr>
        <w:t xml:space="preserve">the completed exercise </w:t>
      </w:r>
      <w:r w:rsidRPr="009A5445">
        <w:rPr>
          <w:rFonts w:ascii="Times New Roman" w:hAnsi="Times New Roman"/>
          <w:iCs/>
        </w:rPr>
        <w:t xml:space="preserve">of a power to extinguish rights or full satisfaction of alternative rights before a right or set of rights is extinguished. Delor Vue relied on the statement by Lord Blackburn in </w:t>
      </w:r>
      <w:r w:rsidRPr="009A5445">
        <w:rPr>
          <w:rFonts w:ascii="Times New Roman" w:hAnsi="Times New Roman"/>
          <w:i/>
          <w:iCs/>
        </w:rPr>
        <w:t>Scarf v Jardine</w:t>
      </w:r>
      <w:r w:rsidRPr="009A5445">
        <w:rPr>
          <w:rStyle w:val="FootnoteReference"/>
          <w:rFonts w:ascii="Times New Roman" w:hAnsi="Times New Roman"/>
          <w:iCs/>
          <w:sz w:val="24"/>
        </w:rPr>
        <w:footnoteReference w:id="89"/>
      </w:r>
      <w:r w:rsidRPr="009A5445">
        <w:rPr>
          <w:rFonts w:ascii="Times New Roman" w:hAnsi="Times New Roman"/>
          <w:iCs/>
        </w:rPr>
        <w:t xml:space="preserve"> that where a pers</w:t>
      </w:r>
      <w:r w:rsidRPr="009A5445">
        <w:rPr>
          <w:rFonts w:ascii="Times New Roman" w:hAnsi="Times New Roman"/>
        </w:rPr>
        <w:t>on "has an option to choose one or other of two inconsistent things", the choice between them "cannot be retracted, it is final and cannot be altered".</w:t>
      </w:r>
      <w:r w:rsidRPr="009A5445">
        <w:rPr>
          <w:rFonts w:ascii="Times New Roman" w:hAnsi="Times New Roman"/>
          <w:iCs/>
        </w:rPr>
        <w:t xml:space="preserve"> But, as Jordan CJ </w:t>
      </w:r>
      <w:r w:rsidRPr="009A5445">
        <w:rPr>
          <w:rFonts w:ascii="Times New Roman" w:hAnsi="Times New Roman"/>
          <w:iCs/>
        </w:rPr>
        <w:lastRenderedPageBreak/>
        <w:t xml:space="preserve">explained in </w:t>
      </w:r>
      <w:r w:rsidRPr="009A5445">
        <w:rPr>
          <w:rFonts w:ascii="Times New Roman" w:hAnsi="Times New Roman"/>
          <w:i/>
          <w:iCs/>
        </w:rPr>
        <w:t>O'Connor</w:t>
      </w:r>
      <w:r w:rsidRPr="009A5445">
        <w:rPr>
          <w:rStyle w:val="FootnoteReference"/>
          <w:rFonts w:ascii="Times New Roman" w:hAnsi="Times New Roman"/>
          <w:iCs/>
          <w:sz w:val="24"/>
        </w:rPr>
        <w:footnoteReference w:id="90"/>
      </w:r>
      <w:r w:rsidRPr="009A5445">
        <w:rPr>
          <w:rFonts w:ascii="Times New Roman" w:hAnsi="Times New Roman"/>
          <w:iCs/>
        </w:rPr>
        <w:t xml:space="preserve">, that "sweeping dicta" of Lord Blackburn "cannot be supported as a general proposition". </w:t>
      </w:r>
    </w:p>
    <w:p w14:paraId="06412DA7" w14:textId="109EEA28"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Pr="009A5445">
        <w:rPr>
          <w:rFonts w:ascii="Times New Roman" w:hAnsi="Times New Roman"/>
        </w:rPr>
        <w:t>T</w:t>
      </w:r>
      <w:r w:rsidRPr="009A5445">
        <w:rPr>
          <w:rFonts w:ascii="Times New Roman" w:hAnsi="Times New Roman"/>
          <w:iCs/>
        </w:rPr>
        <w:t>he only authority in the last century that Delor Vue could point to in support of an expanded principle</w:t>
      </w:r>
      <w:r w:rsidRPr="009A5445">
        <w:rPr>
          <w:rFonts w:ascii="Times New Roman" w:hAnsi="Times New Roman"/>
        </w:rPr>
        <w:t xml:space="preserve"> of </w:t>
      </w:r>
      <w:r w:rsidRPr="009A5445">
        <w:rPr>
          <w:rFonts w:ascii="Times New Roman" w:hAnsi="Times New Roman"/>
          <w:iCs/>
        </w:rPr>
        <w:t xml:space="preserve">extinguishment of rights was the judgment of Isaacs J in </w:t>
      </w:r>
      <w:r w:rsidRPr="009A5445">
        <w:rPr>
          <w:rFonts w:ascii="Times New Roman" w:hAnsi="Times New Roman"/>
          <w:i/>
          <w:iCs/>
        </w:rPr>
        <w:t>Craine</w:t>
      </w:r>
      <w:r w:rsidRPr="009A5445">
        <w:rPr>
          <w:rStyle w:val="FootnoteReference"/>
          <w:rFonts w:ascii="Times New Roman" w:hAnsi="Times New Roman"/>
          <w:sz w:val="24"/>
        </w:rPr>
        <w:footnoteReference w:id="91"/>
      </w:r>
      <w:r w:rsidRPr="009A5445">
        <w:rPr>
          <w:rFonts w:ascii="Times New Roman" w:hAnsi="Times New Roman"/>
          <w:iCs/>
        </w:rPr>
        <w:t>.</w:t>
      </w:r>
      <w:r w:rsidRPr="009A5445">
        <w:rPr>
          <w:rFonts w:ascii="Times New Roman" w:hAnsi="Times New Roman"/>
          <w:i/>
          <w:iCs/>
        </w:rPr>
        <w:t xml:space="preserve"> </w:t>
      </w:r>
      <w:r w:rsidRPr="009A5445">
        <w:rPr>
          <w:rFonts w:ascii="Times New Roman" w:hAnsi="Times New Roman"/>
          <w:iCs/>
        </w:rPr>
        <w:t>Due to the considerable attention and emphasis placed upon this decision by the parties</w:t>
      </w:r>
      <w:r w:rsidRPr="009A5445">
        <w:rPr>
          <w:rFonts w:ascii="Times New Roman" w:hAnsi="Times New Roman"/>
        </w:rPr>
        <w:t>,</w:t>
      </w:r>
      <w:r w:rsidRPr="009A5445">
        <w:rPr>
          <w:rFonts w:ascii="Times New Roman" w:hAnsi="Times New Roman"/>
          <w:iCs/>
        </w:rPr>
        <w:t xml:space="preserve"> it is necessary to consider that case in some detail. Two points must be made. First, although the basis for the decision is not entirely clear, its </w:t>
      </w:r>
      <w:r w:rsidRPr="009A5445">
        <w:rPr>
          <w:rFonts w:ascii="Times New Roman" w:hAnsi="Times New Roman"/>
        </w:rPr>
        <w:t>force today</w:t>
      </w:r>
      <w:r w:rsidRPr="009A5445">
        <w:rPr>
          <w:rFonts w:ascii="Times New Roman" w:hAnsi="Times New Roman"/>
          <w:iCs/>
        </w:rPr>
        <w:t xml:space="preserve"> derives from its consistency with the fabric of modern decisions. Unsurprisingly, it has been understood by this Court in light of the modern approach to termination of contracts. Secondly, on any interpretation of the decision, it does not assist Delor Vue.</w:t>
      </w:r>
    </w:p>
    <w:p w14:paraId="0D811AB7" w14:textId="77777777" w:rsidR="00C4643F" w:rsidRPr="009A5445" w:rsidRDefault="00C4643F" w:rsidP="009A5445">
      <w:pPr>
        <w:pStyle w:val="HeadingL2"/>
        <w:spacing w:after="260" w:line="280" w:lineRule="exact"/>
        <w:ind w:right="0"/>
        <w:jc w:val="both"/>
        <w:rPr>
          <w:rFonts w:ascii="Times New Roman" w:hAnsi="Times New Roman"/>
        </w:rPr>
      </w:pPr>
      <w:r w:rsidRPr="009A5445">
        <w:rPr>
          <w:rFonts w:ascii="Times New Roman" w:hAnsi="Times New Roman"/>
        </w:rPr>
        <w:t xml:space="preserve">The decision in </w:t>
      </w:r>
      <w:r w:rsidRPr="009A5445">
        <w:rPr>
          <w:rFonts w:ascii="Times New Roman" w:hAnsi="Times New Roman"/>
          <w:iCs/>
        </w:rPr>
        <w:t xml:space="preserve">Craine </w:t>
      </w:r>
    </w:p>
    <w:p w14:paraId="2CEA970E" w14:textId="547D28D8"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r>
      <w:r w:rsidR="003D5F49" w:rsidRPr="009A5445">
        <w:rPr>
          <w:rFonts w:ascii="Times New Roman" w:hAnsi="Times New Roman"/>
          <w:iCs/>
        </w:rPr>
        <w:t xml:space="preserve">In the primary appeal considered by the Court, </w:t>
      </w:r>
      <w:r w:rsidRPr="009A5445">
        <w:rPr>
          <w:rFonts w:ascii="Times New Roman" w:hAnsi="Times New Roman"/>
          <w:iCs/>
        </w:rPr>
        <w:t xml:space="preserve">Mr Craine </w:t>
      </w:r>
      <w:r w:rsidRPr="009A5445">
        <w:rPr>
          <w:rFonts w:ascii="Times New Roman" w:hAnsi="Times New Roman"/>
        </w:rPr>
        <w:t>held a policy of insurance with Colonial Mutual Fire Insurance Co Ltd that provided for fire insurance in respect of motor cars. Clause 11 of the policy required written notice forthwith upon the occurrence of loss or damage and written notification of a claim within 15 days</w:t>
      </w:r>
      <w:r w:rsidRPr="009A5445">
        <w:rPr>
          <w:rFonts w:ascii="Times New Roman" w:hAnsi="Times New Roman"/>
          <w:iCs/>
        </w:rPr>
        <w:t xml:space="preserve"> of the loss or damag</w:t>
      </w:r>
      <w:r w:rsidRPr="009A5445">
        <w:rPr>
          <w:rFonts w:ascii="Times New Roman" w:hAnsi="Times New Roman"/>
        </w:rPr>
        <w:t>e,</w:t>
      </w:r>
      <w:r w:rsidRPr="009A5445">
        <w:rPr>
          <w:rFonts w:ascii="Times New Roman" w:hAnsi="Times New Roman"/>
          <w:iCs/>
        </w:rPr>
        <w:t xml:space="preserve"> and provided that "[n]o amount shall be payable under this policy unless the terms of this condition have been complied with".</w:t>
      </w:r>
      <w:r w:rsidRPr="009A5445">
        <w:rPr>
          <w:rFonts w:ascii="Times New Roman" w:hAnsi="Times New Roman"/>
        </w:rPr>
        <w:t xml:space="preserve"> Clause 19 prohibited the waiver of this requirement other than by writing endorsed on the policy document.</w:t>
      </w:r>
    </w:p>
    <w:p w14:paraId="3EB1ACE2" w14:textId="07B7655E"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A fire occurred in Mr Craine's premises on 30 September 1917 in circumstances that fell within the policy. It was admitted that the time for providing written notification of the claim had been extended until noon on 26 October 1917. But, contrary to the strict terms of cl 11, Mr Craine only provided written notification of the claim at 3 pm on 26 October 1917. The insurer, by its agent, wrote to Mr Craine pointing out the non</w:t>
      </w:r>
      <w:r w:rsidRPr="009A5445">
        <w:rPr>
          <w:rFonts w:ascii="Times New Roman" w:hAnsi="Times New Roman"/>
        </w:rPr>
        <w:noBreakHyphen/>
        <w:t xml:space="preserve">compliance but requesting further information about the claim and indicating an intention to sell or dispose of all salvage stock that was the subject of the general claim, except the specifically insured motor cars. In the meantime, the insurer had already taken possession of Mr Craine's premises and all the property in the building. The trial judge found that the insurer subjected Mr Craine to "a great deal of inconvenience, delay, </w:t>
      </w:r>
      <w:r w:rsidRPr="009A5445">
        <w:rPr>
          <w:rFonts w:ascii="Times New Roman" w:hAnsi="Times New Roman"/>
        </w:rPr>
        <w:lastRenderedPageBreak/>
        <w:t>business trouble and loss"</w:t>
      </w:r>
      <w:r w:rsidRPr="009A5445">
        <w:rPr>
          <w:rStyle w:val="FootnoteReference"/>
          <w:rFonts w:ascii="Times New Roman" w:hAnsi="Times New Roman"/>
          <w:sz w:val="24"/>
        </w:rPr>
        <w:footnoteReference w:id="92"/>
      </w:r>
      <w:r w:rsidRPr="009A5445">
        <w:rPr>
          <w:rFonts w:ascii="Times New Roman" w:hAnsi="Times New Roman"/>
        </w:rPr>
        <w:t>. After four months, the insurer gave</w:t>
      </w:r>
      <w:r w:rsidRPr="009A5445" w:rsidDel="006B0CBF">
        <w:rPr>
          <w:rFonts w:ascii="Times New Roman" w:hAnsi="Times New Roman"/>
        </w:rPr>
        <w:t xml:space="preserve"> up</w:t>
      </w:r>
      <w:r w:rsidRPr="009A5445">
        <w:rPr>
          <w:rFonts w:ascii="Times New Roman" w:hAnsi="Times New Roman"/>
        </w:rPr>
        <w:t xml:space="preserve"> possession, having completed its salvage operations.</w:t>
      </w:r>
    </w:p>
    <w:p w14:paraId="414227CD" w14:textId="7960EE39"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At trial, the insurer sought to rely on cl 11 to deny liability to pay the claim. Such a defence would today be met by the terms of s 54(3) of the </w:t>
      </w:r>
      <w:r w:rsidRPr="009A5445">
        <w:rPr>
          <w:rFonts w:ascii="Times New Roman" w:hAnsi="Times New Roman"/>
          <w:i/>
        </w:rPr>
        <w:t xml:space="preserve">Insurance Contracts Act. </w:t>
      </w:r>
      <w:r w:rsidRPr="009A5445">
        <w:rPr>
          <w:rFonts w:ascii="Times New Roman" w:hAnsi="Times New Roman"/>
        </w:rPr>
        <w:t>Without the benefit of that provision, Mr Craine relied upon "waiver" and estoppel. The jury was asked a question in the following terms: "Did the defendants represent to the plaintiff that they did not intend to rely upon the claims having been put in too late?" The jury answered: "Yes; they did waive their claim". In giving judgment, the trial judge disregarded all but "Yes" as not responsive to the question. The trial judge held that there was no evidence either of election or of estoppel and that, if there was, cl 19 was an answer. Accordingly, judgment was entered for the defendants.</w:t>
      </w:r>
    </w:p>
    <w:p w14:paraId="21FDCB2D" w14:textId="6221BDC1"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On appeal to this Court, </w:t>
      </w:r>
      <w:r w:rsidR="006E5B5A" w:rsidRPr="009A5445">
        <w:rPr>
          <w:rFonts w:ascii="Times New Roman" w:hAnsi="Times New Roman"/>
        </w:rPr>
        <w:t>Isaacs </w:t>
      </w:r>
      <w:r w:rsidRPr="009A5445">
        <w:rPr>
          <w:rFonts w:ascii="Times New Roman" w:hAnsi="Times New Roman"/>
        </w:rPr>
        <w:t>J (giving the judgment of the Court) observed that at trial the insurer had not contested the elements of an estoppel – being inducement and prejudice – and that the insurer could not contest those elements on appeal</w:t>
      </w:r>
      <w:r w:rsidRPr="009A5445">
        <w:rPr>
          <w:rStyle w:val="FootnoteReference"/>
          <w:rFonts w:ascii="Times New Roman" w:hAnsi="Times New Roman"/>
          <w:sz w:val="24"/>
        </w:rPr>
        <w:footnoteReference w:id="93"/>
      </w:r>
      <w:r w:rsidRPr="009A5445">
        <w:rPr>
          <w:rFonts w:ascii="Times New Roman" w:hAnsi="Times New Roman"/>
        </w:rPr>
        <w:t>. An issue was whether the evidence was sufficient in law to support the jury's finding that the representation was made. This Court upheld the defence of estoppel and dismissed the claim of "waiver". The claim of "waiver" was dismissed only on the basis that cl 19 precluded waiver without express written endorsement on the policy document. A</w:t>
      </w:r>
      <w:r w:rsidRPr="009A5445">
        <w:rPr>
          <w:rFonts w:ascii="Times New Roman" w:hAnsi="Times New Roman"/>
          <w:iCs/>
        </w:rPr>
        <w:t xml:space="preserve">part from cl 19, </w:t>
      </w:r>
      <w:r w:rsidRPr="009A5445">
        <w:rPr>
          <w:rFonts w:ascii="Times New Roman" w:hAnsi="Times New Roman"/>
        </w:rPr>
        <w:t>"waiver" would have been established "since [the insurer], with full knowledge of the breach of condition, retained possession of the premises containing the goods for about three months after knowledge, and exerted rights which they could only exercise on the assumption that their obligation still existed"</w:t>
      </w:r>
      <w:r w:rsidRPr="009A5445">
        <w:rPr>
          <w:rStyle w:val="FootnoteReference"/>
          <w:rFonts w:ascii="Times New Roman" w:hAnsi="Times New Roman"/>
          <w:sz w:val="24"/>
        </w:rPr>
        <w:footnoteReference w:id="94"/>
      </w:r>
      <w:r w:rsidRPr="009A5445">
        <w:rPr>
          <w:rFonts w:ascii="Times New Roman" w:hAnsi="Times New Roman"/>
        </w:rPr>
        <w:t>.</w:t>
      </w:r>
    </w:p>
    <w:p w14:paraId="20683FD0" w14:textId="637F3E9F"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Although Isaacs J held that the "waiver" was precluded by cl 19, his Honour did not otherwise clearly separate </w:t>
      </w:r>
      <w:r w:rsidR="00782018" w:rsidRPr="009A5445">
        <w:rPr>
          <w:rFonts w:ascii="Times New Roman" w:hAnsi="Times New Roman"/>
        </w:rPr>
        <w:t xml:space="preserve">"waiver" </w:t>
      </w:r>
      <w:r w:rsidRPr="009A5445">
        <w:rPr>
          <w:rFonts w:ascii="Times New Roman" w:hAnsi="Times New Roman"/>
        </w:rPr>
        <w:t>from estoppel in his reasoning. On this appeal, however, Delor Vue relied heavily on a passage of Isaac</w:t>
      </w:r>
      <w:r w:rsidR="00277287" w:rsidRPr="009A5445">
        <w:rPr>
          <w:rFonts w:ascii="Times New Roman" w:hAnsi="Times New Roman"/>
        </w:rPr>
        <w:t>s</w:t>
      </w:r>
      <w:r w:rsidRPr="009A5445">
        <w:rPr>
          <w:rFonts w:ascii="Times New Roman" w:hAnsi="Times New Roman"/>
        </w:rPr>
        <w:t xml:space="preserve"> J's reasoning that followed a statement that "the only contested element of estoppel having been found against the defendant, the question is whether the evidence was sufficient in </w:t>
      </w:r>
      <w:r w:rsidRPr="009A5445">
        <w:rPr>
          <w:rFonts w:ascii="Times New Roman" w:hAnsi="Times New Roman"/>
        </w:rPr>
        <w:lastRenderedPageBreak/>
        <w:t>law to support the finding of the jury"</w:t>
      </w:r>
      <w:r w:rsidRPr="009A5445">
        <w:rPr>
          <w:rStyle w:val="FootnoteReference"/>
          <w:rFonts w:ascii="Times New Roman" w:hAnsi="Times New Roman"/>
          <w:sz w:val="24"/>
        </w:rPr>
        <w:footnoteReference w:id="95"/>
      </w:r>
      <w:r w:rsidRPr="009A5445">
        <w:rPr>
          <w:rFonts w:ascii="Times New Roman" w:hAnsi="Times New Roman"/>
        </w:rPr>
        <w:t>. In the passage relied upon by Delor Vue, Isaacs J said</w:t>
      </w:r>
      <w:r w:rsidRPr="009A5445">
        <w:rPr>
          <w:rStyle w:val="FootnoteReference"/>
          <w:rFonts w:ascii="Times New Roman" w:hAnsi="Times New Roman"/>
          <w:sz w:val="24"/>
        </w:rPr>
        <w:footnoteReference w:id="96"/>
      </w:r>
      <w:r w:rsidRPr="009A5445">
        <w:rPr>
          <w:rFonts w:ascii="Times New Roman" w:hAnsi="Times New Roman"/>
        </w:rPr>
        <w:t>:</w:t>
      </w:r>
    </w:p>
    <w:p w14:paraId="0DC889F8" w14:textId="77777777" w:rsidR="009A5445" w:rsidRDefault="00C4643F" w:rsidP="009A5445">
      <w:pPr>
        <w:pStyle w:val="LeftrightafterHC"/>
        <w:spacing w:before="0" w:after="260" w:line="280" w:lineRule="exact"/>
        <w:ind w:right="0"/>
        <w:jc w:val="both"/>
        <w:rPr>
          <w:rFonts w:ascii="Times New Roman" w:hAnsi="Times New Roman"/>
          <w:shd w:val="clear" w:color="auto" w:fill="FFFFFF"/>
        </w:rPr>
      </w:pPr>
      <w:r w:rsidRPr="009A5445">
        <w:rPr>
          <w:rFonts w:ascii="Times New Roman" w:hAnsi="Times New Roman"/>
          <w:shd w:val="clear" w:color="auto" w:fill="FFFFFF"/>
        </w:rPr>
        <w:t>"Now, so long as the [insurer] distinctly and unequivocally retained the attitude of total non</w:t>
      </w:r>
      <w:r w:rsidRPr="009A5445">
        <w:rPr>
          <w:rFonts w:ascii="Times New Roman" w:hAnsi="Times New Roman"/>
          <w:shd w:val="clear" w:color="auto" w:fill="FFFFFF"/>
        </w:rPr>
        <w:noBreakHyphen/>
        <w:t xml:space="preserve">liability on its part, because such a breach of clause 11 by the plaintiff as occurred put an end to all obligation by the [insurer] to pay a penny—in other words, that the contract according to its own terms had, by reason of the breach of clause 11, terminated the contractual obligations of the parties—it was safe. If, maintaining that attitude </w:t>
      </w:r>
      <w:r w:rsidRPr="009A5445">
        <w:rPr>
          <w:rFonts w:ascii="Times New Roman" w:hAnsi="Times New Roman"/>
        </w:rPr>
        <w:t xml:space="preserve">consistently, it further intimated that it was prepared to consider an </w:t>
      </w:r>
      <w:r w:rsidRPr="009A5445">
        <w:rPr>
          <w:rFonts w:ascii="Times New Roman" w:hAnsi="Times New Roman"/>
          <w:i/>
        </w:rPr>
        <w:t>ad misericordiam</w:t>
      </w:r>
      <w:r w:rsidRPr="009A5445">
        <w:rPr>
          <w:rFonts w:ascii="Times New Roman" w:hAnsi="Times New Roman"/>
        </w:rPr>
        <w:t xml:space="preserve"> appeal by the plaintiff, supported by whatever proofs and testimony he might voluntarily submit, whether as suggested</w:t>
      </w:r>
      <w:r w:rsidRPr="009A5445">
        <w:rPr>
          <w:rFonts w:ascii="Times New Roman" w:hAnsi="Times New Roman"/>
          <w:shd w:val="clear" w:color="auto" w:fill="FFFFFF"/>
        </w:rPr>
        <w:t xml:space="preserve"> by the [insurer] or not, we should think the position of the [insurer]</w:t>
      </w:r>
      <w:r w:rsidRPr="009A5445">
        <w:rPr>
          <w:rFonts w:ascii="Times New Roman" w:hAnsi="Times New Roman"/>
        </w:rPr>
        <w:t xml:space="preserve"> would still be unassailable. But insurers are not at liberty to mislead. They are not at liberty, at least apart from special provision in their contract, to do what is forcibly termed in Scotch law </w:t>
      </w:r>
      <w:r w:rsidR="002257B7" w:rsidRPr="009A5445">
        <w:rPr>
          <w:rFonts w:ascii="Times New Roman" w:hAnsi="Times New Roman"/>
        </w:rPr>
        <w:t>'</w:t>
      </w:r>
      <w:r w:rsidRPr="009A5445">
        <w:rPr>
          <w:rFonts w:ascii="Times New Roman" w:hAnsi="Times New Roman"/>
        </w:rPr>
        <w:t>approbate and reprobate.</w:t>
      </w:r>
      <w:r w:rsidR="002257B7" w:rsidRPr="009A5445">
        <w:rPr>
          <w:rFonts w:ascii="Times New Roman" w:hAnsi="Times New Roman"/>
        </w:rPr>
        <w:t>'</w:t>
      </w:r>
      <w:r w:rsidRPr="009A5445">
        <w:rPr>
          <w:rFonts w:ascii="Times New Roman" w:hAnsi="Times New Roman"/>
        </w:rPr>
        <w:t xml:space="preserve"> They are not at liberty to deny to the insured rights given to him under the contract and at the same time insist on and exercise as against him </w:t>
      </w:r>
      <w:r w:rsidRPr="009A5445">
        <w:rPr>
          <w:rFonts w:ascii="Times New Roman" w:hAnsi="Times New Roman"/>
          <w:i/>
        </w:rPr>
        <w:t>in adversum</w:t>
      </w:r>
      <w:r w:rsidRPr="009A5445">
        <w:rPr>
          <w:rFonts w:ascii="Times New Roman" w:hAnsi="Times New Roman"/>
        </w:rPr>
        <w:t xml:space="preserve"> correlative rights given to them by the contract, as a</w:t>
      </w:r>
      <w:r w:rsidRPr="009A5445">
        <w:rPr>
          <w:rFonts w:ascii="Times New Roman" w:hAnsi="Times New Roman"/>
          <w:shd w:val="clear" w:color="auto" w:fill="FFFFFF"/>
        </w:rPr>
        <w:t xml:space="preserve"> qualification or a safeguard, on the basis that the rights of the insured are in full operation."</w:t>
      </w:r>
    </w:p>
    <w:p w14:paraId="13E2B047" w14:textId="68EE01D0"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It may be arguable that</w:t>
      </w:r>
      <w:r w:rsidR="00116146" w:rsidRPr="009A5445">
        <w:rPr>
          <w:rFonts w:ascii="Times New Roman" w:hAnsi="Times New Roman"/>
        </w:rPr>
        <w:t>,</w:t>
      </w:r>
      <w:r w:rsidRPr="009A5445">
        <w:rPr>
          <w:rFonts w:ascii="Times New Roman" w:hAnsi="Times New Roman"/>
        </w:rPr>
        <w:t xml:space="preserve"> </w:t>
      </w:r>
      <w:r w:rsidR="009D7110" w:rsidRPr="009A5445">
        <w:rPr>
          <w:rFonts w:ascii="Times New Roman" w:hAnsi="Times New Roman"/>
        </w:rPr>
        <w:t xml:space="preserve">in </w:t>
      </w:r>
      <w:r w:rsidRPr="009A5445">
        <w:rPr>
          <w:rFonts w:ascii="Times New Roman" w:hAnsi="Times New Roman"/>
        </w:rPr>
        <w:t>this discussion</w:t>
      </w:r>
      <w:r w:rsidR="00A4630C" w:rsidRPr="009A5445">
        <w:rPr>
          <w:rFonts w:ascii="Times New Roman" w:hAnsi="Times New Roman"/>
        </w:rPr>
        <w:t>,</w:t>
      </w:r>
      <w:r w:rsidRPr="009A5445" w:rsidDel="009D7110">
        <w:rPr>
          <w:rFonts w:ascii="Times New Roman" w:hAnsi="Times New Roman"/>
        </w:rPr>
        <w:t xml:space="preserve"> </w:t>
      </w:r>
      <w:r w:rsidRPr="009A5445">
        <w:rPr>
          <w:rFonts w:ascii="Times New Roman" w:hAnsi="Times New Roman"/>
        </w:rPr>
        <w:t>Isaacs J was concerned with election in its historical sense and was not using termination in the modern sense of a power to terminate a contract and bring all obligations to an end. His Honour considered that "the contract according to its own terms had ... terminated the contractual obligations of the parties"</w:t>
      </w:r>
      <w:r w:rsidRPr="009A5445">
        <w:rPr>
          <w:rStyle w:val="FootnoteReference"/>
          <w:rFonts w:ascii="Times New Roman" w:hAnsi="Times New Roman"/>
          <w:sz w:val="24"/>
        </w:rPr>
        <w:footnoteReference w:id="97"/>
      </w:r>
      <w:r w:rsidRPr="009A5445">
        <w:rPr>
          <w:rFonts w:ascii="Times New Roman" w:hAnsi="Times New Roman"/>
        </w:rPr>
        <w:t xml:space="preserve">. In this way, his Honour was describing the historical approach by which election by affirmation precluded contractual obligations being </w:t>
      </w:r>
      <w:r w:rsidR="00B56A79" w:rsidRPr="009A5445">
        <w:rPr>
          <w:rFonts w:ascii="Times New Roman" w:hAnsi="Times New Roman"/>
        </w:rPr>
        <w:t xml:space="preserve">automatically </w:t>
      </w:r>
      <w:r w:rsidRPr="009A5445">
        <w:rPr>
          <w:rFonts w:ascii="Times New Roman" w:hAnsi="Times New Roman"/>
        </w:rPr>
        <w:t xml:space="preserve">extinguished by the failure of a condition precedent. That view might also be supported by Isaacs J's reliance </w:t>
      </w:r>
      <w:r w:rsidRPr="009A5445">
        <w:rPr>
          <w:rFonts w:ascii="Times New Roman" w:hAnsi="Times New Roman"/>
          <w:iCs/>
        </w:rPr>
        <w:t xml:space="preserve">upon the decision of Parker J in </w:t>
      </w:r>
      <w:r w:rsidRPr="009A5445">
        <w:rPr>
          <w:rFonts w:ascii="Times New Roman" w:hAnsi="Times New Roman"/>
          <w:i/>
          <w:iCs/>
        </w:rPr>
        <w:t>Matthews v Smallwood</w:t>
      </w:r>
      <w:r w:rsidRPr="009A5445">
        <w:rPr>
          <w:rStyle w:val="FootnoteReference"/>
          <w:rFonts w:ascii="Times New Roman" w:hAnsi="Times New Roman"/>
          <w:sz w:val="24"/>
        </w:rPr>
        <w:footnoteReference w:id="98"/>
      </w:r>
      <w:r w:rsidRPr="009A5445">
        <w:rPr>
          <w:rFonts w:ascii="Times New Roman" w:hAnsi="Times New Roman"/>
        </w:rPr>
        <w:t>, in which it was held, consistently with the older authorities on election discussed earlier in these reasons, that the landlord's receipt of rent, with knowledge of the tenant's breach that forfeited the lease, would waive their right of re</w:t>
      </w:r>
      <w:r w:rsidRPr="009A5445">
        <w:rPr>
          <w:rFonts w:ascii="Times New Roman" w:hAnsi="Times New Roman"/>
        </w:rPr>
        <w:noBreakHyphen/>
        <w:t>entry.</w:t>
      </w:r>
    </w:p>
    <w:p w14:paraId="7A9151C1" w14:textId="5A74C972" w:rsidR="00C4643F" w:rsidRPr="009A5445" w:rsidRDefault="009155BC" w:rsidP="009A5445">
      <w:pPr>
        <w:pStyle w:val="FixListStyle"/>
        <w:spacing w:after="260" w:line="280" w:lineRule="exact"/>
        <w:ind w:right="0"/>
        <w:jc w:val="both"/>
        <w:rPr>
          <w:rFonts w:ascii="Times New Roman" w:hAnsi="Times New Roman"/>
        </w:rPr>
      </w:pPr>
      <w:r w:rsidRPr="009A5445">
        <w:rPr>
          <w:rFonts w:ascii="Times New Roman" w:hAnsi="Times New Roman"/>
        </w:rPr>
        <w:lastRenderedPageBreak/>
        <w:tab/>
      </w:r>
      <w:r w:rsidR="00C4643F" w:rsidRPr="009A5445">
        <w:rPr>
          <w:rFonts w:ascii="Times New Roman" w:hAnsi="Times New Roman"/>
        </w:rPr>
        <w:t xml:space="preserve">On the other hand, later decisions of this Court provide strong support for </w:t>
      </w:r>
      <w:r w:rsidR="00F12387" w:rsidRPr="009A5445">
        <w:rPr>
          <w:rFonts w:ascii="Times New Roman" w:hAnsi="Times New Roman"/>
        </w:rPr>
        <w:t>Allianz's</w:t>
      </w:r>
      <w:r w:rsidR="00C4643F" w:rsidRPr="009A5445">
        <w:rPr>
          <w:rFonts w:ascii="Times New Roman" w:hAnsi="Times New Roman"/>
        </w:rPr>
        <w:t xml:space="preserve"> submission that Isaacs J </w:t>
      </w:r>
      <w:r w:rsidR="008B0CCD" w:rsidRPr="009A5445">
        <w:rPr>
          <w:rFonts w:ascii="Times New Roman" w:hAnsi="Times New Roman"/>
        </w:rPr>
        <w:t xml:space="preserve">should be treated as being </w:t>
      </w:r>
      <w:r w:rsidR="00C4643F" w:rsidRPr="009A5445">
        <w:rPr>
          <w:rFonts w:ascii="Times New Roman" w:hAnsi="Times New Roman"/>
        </w:rPr>
        <w:t>concerned with election in the modern sense. For instance, in several later decisions concerning the modern approach to waiver by election, members of this Court have</w:t>
      </w:r>
      <w:r w:rsidR="00C4643F" w:rsidRPr="009A5445">
        <w:rPr>
          <w:rFonts w:ascii="Times New Roman" w:hAnsi="Times New Roman"/>
          <w:iCs/>
        </w:rPr>
        <w:t xml:space="preserve"> described a later discussion in </w:t>
      </w:r>
      <w:r w:rsidR="00C4643F" w:rsidRPr="009A5445">
        <w:rPr>
          <w:rFonts w:ascii="Times New Roman" w:hAnsi="Times New Roman"/>
          <w:i/>
        </w:rPr>
        <w:t>Craine</w:t>
      </w:r>
      <w:r w:rsidR="00C4643F" w:rsidRPr="009A5445">
        <w:rPr>
          <w:rStyle w:val="FootnoteReference"/>
          <w:rFonts w:ascii="Times New Roman" w:hAnsi="Times New Roman"/>
          <w:iCs/>
          <w:sz w:val="24"/>
        </w:rPr>
        <w:footnoteReference w:id="99"/>
      </w:r>
      <w:r w:rsidR="00C4643F" w:rsidRPr="009A5445">
        <w:rPr>
          <w:rFonts w:ascii="Times New Roman" w:hAnsi="Times New Roman"/>
        </w:rPr>
        <w:t>,</w:t>
      </w:r>
      <w:r w:rsidR="00C4643F" w:rsidRPr="009A5445">
        <w:rPr>
          <w:rFonts w:ascii="Times New Roman" w:hAnsi="Times New Roman"/>
          <w:i/>
        </w:rPr>
        <w:t xml:space="preserve"> </w:t>
      </w:r>
      <w:r w:rsidR="00C4643F" w:rsidRPr="009A5445">
        <w:rPr>
          <w:rFonts w:ascii="Times New Roman" w:hAnsi="Times New Roman"/>
          <w:iCs/>
        </w:rPr>
        <w:t>including references to "approbating" and "reprobating"</w:t>
      </w:r>
      <w:r w:rsidR="00C4643F" w:rsidRPr="009A5445">
        <w:rPr>
          <w:rFonts w:ascii="Times New Roman" w:hAnsi="Times New Roman"/>
        </w:rPr>
        <w:t>,</w:t>
      </w:r>
      <w:r w:rsidR="00C4643F" w:rsidRPr="009A5445">
        <w:rPr>
          <w:rFonts w:ascii="Times New Roman" w:hAnsi="Times New Roman"/>
          <w:iCs/>
        </w:rPr>
        <w:t xml:space="preserve"> as </w:t>
      </w:r>
      <w:r w:rsidR="00C4643F" w:rsidRPr="009A5445">
        <w:rPr>
          <w:rFonts w:ascii="Times New Roman" w:hAnsi="Times New Roman"/>
        </w:rPr>
        <w:t>being</w:t>
      </w:r>
      <w:r w:rsidR="00C4643F" w:rsidRPr="009A5445">
        <w:rPr>
          <w:rFonts w:ascii="Times New Roman" w:hAnsi="Times New Roman"/>
          <w:iCs/>
        </w:rPr>
        <w:t xml:space="preserve"> concerned with </w:t>
      </w:r>
      <w:r w:rsidR="00C4643F" w:rsidRPr="009A5445">
        <w:rPr>
          <w:rFonts w:ascii="Times New Roman" w:hAnsi="Times New Roman"/>
        </w:rPr>
        <w:t>election</w:t>
      </w:r>
      <w:r w:rsidR="005B5928" w:rsidRPr="009A5445">
        <w:rPr>
          <w:rFonts w:ascii="Times New Roman" w:hAnsi="Times New Roman"/>
        </w:rPr>
        <w:t xml:space="preserve"> in the modern sense</w:t>
      </w:r>
      <w:r w:rsidR="00C4643F" w:rsidRPr="009A5445">
        <w:rPr>
          <w:rStyle w:val="FootnoteReference"/>
          <w:rFonts w:ascii="Times New Roman" w:hAnsi="Times New Roman"/>
          <w:sz w:val="24"/>
        </w:rPr>
        <w:footnoteReference w:id="100"/>
      </w:r>
      <w:r w:rsidR="00C4643F" w:rsidRPr="009A5445">
        <w:rPr>
          <w:rFonts w:ascii="Times New Roman" w:hAnsi="Times New Roman"/>
        </w:rPr>
        <w:t>.</w:t>
      </w:r>
      <w:r w:rsidR="00C4643F" w:rsidRPr="009A5445">
        <w:rPr>
          <w:rFonts w:ascii="Times New Roman" w:hAnsi="Times New Roman"/>
          <w:iCs/>
        </w:rPr>
        <w:t xml:space="preserve"> </w:t>
      </w:r>
      <w:r w:rsidR="00C4643F" w:rsidRPr="009A5445">
        <w:rPr>
          <w:rFonts w:ascii="Times New Roman" w:hAnsi="Times New Roman"/>
        </w:rPr>
        <w:t xml:space="preserve">In two decisions, this Court also cited </w:t>
      </w:r>
      <w:r w:rsidR="00C4643F" w:rsidRPr="009A5445">
        <w:rPr>
          <w:rFonts w:ascii="Times New Roman" w:hAnsi="Times New Roman"/>
          <w:i/>
          <w:iCs/>
        </w:rPr>
        <w:t>Craine</w:t>
      </w:r>
      <w:r w:rsidR="00C4643F" w:rsidRPr="009A5445">
        <w:rPr>
          <w:rFonts w:ascii="Times New Roman" w:hAnsi="Times New Roman"/>
        </w:rPr>
        <w:t xml:space="preserve"> as an example of the modern approach to election concerning a choice to affirm the contract as a whole rather than merely to affirm the particular obligations that would otherwise have been extinguished by the failure of a condition precedent. Thus, in</w:t>
      </w:r>
      <w:r w:rsidR="00C4643F" w:rsidRPr="009A5445" w:rsidDel="0075369E">
        <w:rPr>
          <w:rFonts w:ascii="Times New Roman" w:hAnsi="Times New Roman"/>
        </w:rPr>
        <w:t xml:space="preserve"> </w:t>
      </w:r>
      <w:r w:rsidR="00C4643F" w:rsidRPr="009A5445">
        <w:rPr>
          <w:rFonts w:ascii="Times New Roman" w:hAnsi="Times New Roman"/>
          <w:i/>
          <w:iCs/>
        </w:rPr>
        <w:t>Gardiner</w:t>
      </w:r>
      <w:r w:rsidR="00C4643F" w:rsidRPr="009A5445">
        <w:rPr>
          <w:rStyle w:val="FootnoteReference"/>
          <w:rFonts w:ascii="Times New Roman" w:hAnsi="Times New Roman"/>
          <w:sz w:val="24"/>
        </w:rPr>
        <w:footnoteReference w:id="101"/>
      </w:r>
      <w:r w:rsidR="00C4643F" w:rsidRPr="009A5445">
        <w:rPr>
          <w:rFonts w:ascii="Times New Roman" w:hAnsi="Times New Roman"/>
          <w:i/>
          <w:iCs/>
        </w:rPr>
        <w:t xml:space="preserve"> </w:t>
      </w:r>
      <w:r w:rsidR="00C4643F" w:rsidRPr="009A5445">
        <w:rPr>
          <w:rFonts w:ascii="Times New Roman" w:hAnsi="Times New Roman"/>
        </w:rPr>
        <w:t xml:space="preserve">three members of this Court described </w:t>
      </w:r>
      <w:r w:rsidR="00C4643F" w:rsidRPr="009A5445">
        <w:rPr>
          <w:rFonts w:ascii="Times New Roman" w:hAnsi="Times New Roman"/>
          <w:i/>
          <w:iCs/>
        </w:rPr>
        <w:t xml:space="preserve">Craine </w:t>
      </w:r>
      <w:r w:rsidR="00C4643F" w:rsidRPr="009A5445">
        <w:rPr>
          <w:rFonts w:ascii="Times New Roman" w:hAnsi="Times New Roman"/>
        </w:rPr>
        <w:t xml:space="preserve">as supporting the proposition that "the exercise, despite knowledge of a breach entitling one party to be discharged from its future performance, of rights available only if the contract subsists, will constitute an election to maintain the contract on foot". And in </w:t>
      </w:r>
      <w:r w:rsidR="00C4643F" w:rsidRPr="009A5445">
        <w:rPr>
          <w:rFonts w:ascii="Times New Roman" w:hAnsi="Times New Roman"/>
          <w:i/>
          <w:iCs/>
        </w:rPr>
        <w:t>Visscher v Giudice</w:t>
      </w:r>
      <w:r w:rsidR="00C4643F" w:rsidRPr="009A5445">
        <w:rPr>
          <w:rStyle w:val="FootnoteReference"/>
          <w:rFonts w:ascii="Times New Roman" w:hAnsi="Times New Roman"/>
          <w:sz w:val="24"/>
        </w:rPr>
        <w:footnoteReference w:id="102"/>
      </w:r>
      <w:r w:rsidR="00C4643F" w:rsidRPr="009A5445">
        <w:rPr>
          <w:rFonts w:ascii="Times New Roman" w:hAnsi="Times New Roman"/>
          <w:i/>
          <w:iCs/>
        </w:rPr>
        <w:t xml:space="preserve"> </w:t>
      </w:r>
      <w:r w:rsidR="00C4643F" w:rsidRPr="009A5445">
        <w:rPr>
          <w:rFonts w:ascii="Times New Roman" w:hAnsi="Times New Roman"/>
        </w:rPr>
        <w:t xml:space="preserve">four members of this Court cited </w:t>
      </w:r>
      <w:r w:rsidR="00C4643F" w:rsidRPr="009A5445">
        <w:rPr>
          <w:rFonts w:ascii="Times New Roman" w:hAnsi="Times New Roman"/>
          <w:i/>
          <w:iCs/>
        </w:rPr>
        <w:t xml:space="preserve">Craine </w:t>
      </w:r>
      <w:r w:rsidR="00C4643F" w:rsidRPr="009A5445">
        <w:rPr>
          <w:rFonts w:ascii="Times New Roman" w:hAnsi="Times New Roman"/>
        </w:rPr>
        <w:t>in support of a proposition concerning "an election ... to treat the contract as discharged by ... breach".</w:t>
      </w:r>
    </w:p>
    <w:p w14:paraId="33FA61A2" w14:textId="77777777"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There is a third possible interpretation of the reasons of Isaacs J in </w:t>
      </w:r>
      <w:r w:rsidRPr="009A5445">
        <w:rPr>
          <w:rFonts w:ascii="Times New Roman" w:hAnsi="Times New Roman"/>
          <w:i/>
        </w:rPr>
        <w:t>Craine</w:t>
      </w:r>
      <w:r w:rsidRPr="009A5445">
        <w:rPr>
          <w:rFonts w:ascii="Times New Roman" w:hAnsi="Times New Roman"/>
          <w:iCs/>
        </w:rPr>
        <w:t xml:space="preserve">: namely, that his Honour was contemplating that any </w:t>
      </w:r>
      <w:r w:rsidRPr="009A5445">
        <w:rPr>
          <w:rFonts w:ascii="Times New Roman" w:hAnsi="Times New Roman"/>
        </w:rPr>
        <w:t xml:space="preserve">waiver </w:t>
      </w:r>
      <w:r w:rsidRPr="009A5445">
        <w:rPr>
          <w:rFonts w:ascii="Times New Roman" w:hAnsi="Times New Roman"/>
          <w:iCs/>
        </w:rPr>
        <w:t xml:space="preserve">of cl 11 by the insurer would require detrimental reliance by Mr Craine before it could be irrevocable. In </w:t>
      </w:r>
      <w:r w:rsidRPr="009A5445">
        <w:rPr>
          <w:rFonts w:ascii="Times New Roman" w:hAnsi="Times New Roman"/>
          <w:i/>
          <w:iCs/>
        </w:rPr>
        <w:t>Mulcahy v Hoyne</w:t>
      </w:r>
      <w:r w:rsidRPr="009A5445">
        <w:rPr>
          <w:rStyle w:val="FootnoteReference"/>
          <w:rFonts w:ascii="Times New Roman" w:hAnsi="Times New Roman"/>
          <w:iCs/>
          <w:sz w:val="24"/>
        </w:rPr>
        <w:footnoteReference w:id="103"/>
      </w:r>
      <w:r w:rsidRPr="009A5445">
        <w:rPr>
          <w:rFonts w:ascii="Times New Roman" w:hAnsi="Times New Roman"/>
          <w:iCs/>
        </w:rPr>
        <w:t>, Isaacs J explained that the expression "approbating and reprobating" was used to describe an estoppel, which requires detrimental reliance:</w:t>
      </w:r>
    </w:p>
    <w:p w14:paraId="62A7A5DB" w14:textId="77777777" w:rsidR="009A5445" w:rsidRDefault="00C4643F" w:rsidP="009A5445">
      <w:pPr>
        <w:pStyle w:val="LeftrightafterHC"/>
        <w:spacing w:before="0" w:after="260" w:line="280" w:lineRule="exact"/>
        <w:ind w:right="0"/>
        <w:jc w:val="both"/>
        <w:rPr>
          <w:rFonts w:ascii="Times New Roman" w:hAnsi="Times New Roman"/>
        </w:rPr>
      </w:pPr>
      <w:r w:rsidRPr="009A5445">
        <w:rPr>
          <w:rFonts w:ascii="Times New Roman" w:hAnsi="Times New Roman"/>
        </w:rPr>
        <w:t>"</w:t>
      </w:r>
      <w:r w:rsidR="00FF65BB" w:rsidRPr="009A5445">
        <w:rPr>
          <w:rFonts w:ascii="Times New Roman" w:hAnsi="Times New Roman"/>
        </w:rPr>
        <w:t xml:space="preserve">[A]ny </w:t>
      </w:r>
      <w:r w:rsidRPr="009A5445">
        <w:rPr>
          <w:rFonts w:ascii="Times New Roman" w:hAnsi="Times New Roman"/>
        </w:rPr>
        <w:t xml:space="preserve">notion of estoppel, </w:t>
      </w:r>
      <w:r w:rsidR="00386309" w:rsidRPr="009A5445">
        <w:rPr>
          <w:rFonts w:ascii="Times New Roman" w:hAnsi="Times New Roman"/>
        </w:rPr>
        <w:t>...</w:t>
      </w:r>
      <w:r w:rsidRPr="009A5445">
        <w:rPr>
          <w:rFonts w:ascii="Times New Roman" w:hAnsi="Times New Roman"/>
        </w:rPr>
        <w:t xml:space="preserve"> though distinct from waiver (in any sense) as a principle (see </w:t>
      </w:r>
      <w:r w:rsidRPr="009A5445">
        <w:rPr>
          <w:rFonts w:ascii="Times New Roman" w:hAnsi="Times New Roman"/>
          <w:i/>
          <w:iCs/>
        </w:rPr>
        <w:t xml:space="preserve">Craine v Colonial Mutual Fire Insurance </w:t>
      </w:r>
      <w:r w:rsidRPr="009A5445">
        <w:rPr>
          <w:rFonts w:ascii="Times New Roman" w:hAnsi="Times New Roman"/>
          <w:i/>
        </w:rPr>
        <w:t xml:space="preserve">Co </w:t>
      </w:r>
      <w:r w:rsidRPr="009A5445">
        <w:rPr>
          <w:rFonts w:ascii="Times New Roman" w:hAnsi="Times New Roman"/>
        </w:rPr>
        <w:t>... ), frequently runs parallel with waiver, and is sometimes used as an exchangeable term for waiver in relation to what is known as 'approbating and reprobating'."</w:t>
      </w:r>
    </w:p>
    <w:p w14:paraId="243EDC79" w14:textId="240EB0F6" w:rsidR="00C4643F" w:rsidRPr="009A5445" w:rsidRDefault="00C4643F" w:rsidP="009A5445">
      <w:pPr>
        <w:pStyle w:val="NormalBody"/>
        <w:spacing w:after="260" w:line="280" w:lineRule="exact"/>
        <w:ind w:right="0"/>
        <w:jc w:val="both"/>
        <w:rPr>
          <w:rFonts w:ascii="Times New Roman" w:hAnsi="Times New Roman"/>
        </w:rPr>
      </w:pPr>
      <w:r w:rsidRPr="009A5445">
        <w:rPr>
          <w:rFonts w:ascii="Times New Roman" w:hAnsi="Times New Roman"/>
        </w:rPr>
        <w:t xml:space="preserve">And, later in the reasons in </w:t>
      </w:r>
      <w:r w:rsidRPr="009A5445">
        <w:rPr>
          <w:rFonts w:ascii="Times New Roman" w:hAnsi="Times New Roman"/>
          <w:i/>
        </w:rPr>
        <w:t>Craine</w:t>
      </w:r>
      <w:r w:rsidRPr="009A5445">
        <w:rPr>
          <w:rFonts w:ascii="Times New Roman" w:hAnsi="Times New Roman"/>
        </w:rPr>
        <w:t>, Isaacs J explained that the acts "</w:t>
      </w:r>
      <w:r w:rsidRPr="009A5445">
        <w:rPr>
          <w:rFonts w:ascii="Times New Roman" w:hAnsi="Times New Roman"/>
          <w:i/>
          <w:iCs/>
        </w:rPr>
        <w:t>in</w:t>
      </w:r>
      <w:r w:rsidRPr="009A5445">
        <w:rPr>
          <w:rFonts w:ascii="Times New Roman" w:hAnsi="Times New Roman"/>
          <w:i/>
        </w:rPr>
        <w:t xml:space="preserve"> adversum</w:t>
      </w:r>
      <w:r w:rsidRPr="009A5445">
        <w:rPr>
          <w:rFonts w:ascii="Times New Roman" w:hAnsi="Times New Roman"/>
        </w:rPr>
        <w:t xml:space="preserve">", to which he had </w:t>
      </w:r>
      <w:r w:rsidR="00524E77" w:rsidRPr="009A5445">
        <w:rPr>
          <w:rFonts w:ascii="Times New Roman" w:hAnsi="Times New Roman"/>
        </w:rPr>
        <w:t xml:space="preserve">previously </w:t>
      </w:r>
      <w:r w:rsidRPr="009A5445">
        <w:rPr>
          <w:rFonts w:ascii="Times New Roman" w:hAnsi="Times New Roman"/>
        </w:rPr>
        <w:t xml:space="preserve">referred, were those taken against the interests of </w:t>
      </w:r>
      <w:r w:rsidRPr="009A5445">
        <w:rPr>
          <w:rFonts w:ascii="Times New Roman" w:hAnsi="Times New Roman"/>
        </w:rPr>
        <w:lastRenderedPageBreak/>
        <w:t xml:space="preserve">Mr Craine: for "practically four months... [the insurer], with full knowledge of the facts as to condition 11, had retained possession of the premises and cars, and all property in the premises, </w:t>
      </w:r>
      <w:r w:rsidRPr="009A5445">
        <w:rPr>
          <w:rFonts w:ascii="Times New Roman" w:hAnsi="Times New Roman"/>
          <w:i/>
        </w:rPr>
        <w:t>in adversum</w:t>
      </w:r>
      <w:r w:rsidRPr="009A5445">
        <w:rPr>
          <w:rFonts w:ascii="Times New Roman" w:hAnsi="Times New Roman"/>
        </w:rPr>
        <w:t>, and in right of clause 12 of the conditions of the contract"</w:t>
      </w:r>
      <w:r w:rsidRPr="009A5445">
        <w:rPr>
          <w:rStyle w:val="FootnoteReference"/>
          <w:rFonts w:ascii="Times New Roman" w:hAnsi="Times New Roman"/>
          <w:sz w:val="24"/>
        </w:rPr>
        <w:footnoteReference w:id="104"/>
      </w:r>
      <w:r w:rsidRPr="009A5445">
        <w:rPr>
          <w:rFonts w:ascii="Times New Roman" w:hAnsi="Times New Roman"/>
        </w:rPr>
        <w:t>.</w:t>
      </w:r>
    </w:p>
    <w:p w14:paraId="1A9CD332" w14:textId="4445949B"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iCs/>
        </w:rPr>
        <w:tab/>
        <w:t xml:space="preserve">The decision of the Privy Council on </w:t>
      </w:r>
      <w:r w:rsidRPr="009A5445">
        <w:rPr>
          <w:rFonts w:ascii="Times New Roman" w:hAnsi="Times New Roman"/>
        </w:rPr>
        <w:t>the</w:t>
      </w:r>
      <w:r w:rsidRPr="009A5445">
        <w:rPr>
          <w:rFonts w:ascii="Times New Roman" w:hAnsi="Times New Roman"/>
          <w:iCs/>
        </w:rPr>
        <w:t xml:space="preserve"> appeal from this Court</w:t>
      </w:r>
      <w:r w:rsidRPr="009A5445">
        <w:rPr>
          <w:rFonts w:ascii="Times New Roman" w:hAnsi="Times New Roman"/>
        </w:rPr>
        <w:t>'s decision</w:t>
      </w:r>
      <w:r w:rsidRPr="009A5445">
        <w:rPr>
          <w:rFonts w:ascii="Times New Roman" w:hAnsi="Times New Roman"/>
          <w:iCs/>
        </w:rPr>
        <w:t xml:space="preserve"> </w:t>
      </w:r>
      <w:r w:rsidRPr="009A5445">
        <w:rPr>
          <w:rFonts w:ascii="Times New Roman" w:hAnsi="Times New Roman"/>
        </w:rPr>
        <w:t xml:space="preserve">in </w:t>
      </w:r>
      <w:r w:rsidRPr="009A5445">
        <w:rPr>
          <w:rFonts w:ascii="Times New Roman" w:hAnsi="Times New Roman"/>
          <w:i/>
        </w:rPr>
        <w:t>Craine</w:t>
      </w:r>
      <w:r w:rsidRPr="009A5445">
        <w:rPr>
          <w:rFonts w:ascii="Times New Roman" w:hAnsi="Times New Roman"/>
          <w:iCs/>
        </w:rPr>
        <w:t xml:space="preserve"> was concerned only with, and based only upon, the waiver being irrevocable </w:t>
      </w:r>
      <w:r w:rsidRPr="009A5445">
        <w:rPr>
          <w:rFonts w:ascii="Times New Roman" w:hAnsi="Times New Roman"/>
        </w:rPr>
        <w:t>due to</w:t>
      </w:r>
      <w:r w:rsidRPr="009A5445">
        <w:rPr>
          <w:rFonts w:ascii="Times New Roman" w:hAnsi="Times New Roman"/>
          <w:iCs/>
        </w:rPr>
        <w:t xml:space="preserve"> estoppel</w:t>
      </w:r>
      <w:r w:rsidR="00275876" w:rsidRPr="009A5445">
        <w:rPr>
          <w:rStyle w:val="FootnoteReference"/>
          <w:rFonts w:ascii="Times New Roman" w:hAnsi="Times New Roman"/>
          <w:iCs/>
          <w:sz w:val="24"/>
        </w:rPr>
        <w:footnoteReference w:id="105"/>
      </w:r>
      <w:r w:rsidRPr="009A5445">
        <w:rPr>
          <w:rFonts w:ascii="Times New Roman" w:hAnsi="Times New Roman"/>
          <w:iCs/>
        </w:rPr>
        <w:t>.</w:t>
      </w:r>
      <w:r w:rsidRPr="009A5445">
        <w:rPr>
          <w:rFonts w:ascii="Times New Roman" w:hAnsi="Times New Roman"/>
        </w:rPr>
        <w:t xml:space="preserve"> Delivering the advice of the Privy Council, Lord Atkinson held that estoppel had been established by the conduct of the insurer in taking possession of the premises without authority of cl 12 of the contract, and to the conceded detriment of Mr Craine</w:t>
      </w:r>
      <w:r w:rsidRPr="009A5445">
        <w:rPr>
          <w:rStyle w:val="FootnoteReference"/>
          <w:rFonts w:ascii="Times New Roman" w:hAnsi="Times New Roman"/>
          <w:sz w:val="24"/>
        </w:rPr>
        <w:footnoteReference w:id="106"/>
      </w:r>
      <w:r w:rsidRPr="009A5445">
        <w:rPr>
          <w:rFonts w:ascii="Times New Roman" w:hAnsi="Times New Roman"/>
        </w:rPr>
        <w:t>.</w:t>
      </w:r>
    </w:p>
    <w:p w14:paraId="0D5EE95A" w14:textId="5899180A" w:rsidR="00C4643F" w:rsidRPr="009A5445" w:rsidRDefault="00C4643F"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It is, ultimately, both unproductive and unnecessary to resolve which of these views is the best interpretation of </w:t>
      </w:r>
      <w:r w:rsidRPr="009A5445">
        <w:rPr>
          <w:rFonts w:ascii="Times New Roman" w:hAnsi="Times New Roman"/>
          <w:i/>
          <w:iCs/>
        </w:rPr>
        <w:t>Craine</w:t>
      </w:r>
      <w:r w:rsidRPr="009A5445">
        <w:rPr>
          <w:rFonts w:ascii="Times New Roman" w:hAnsi="Times New Roman"/>
        </w:rPr>
        <w:t>. It is unproductive because the precedential force of the reasoning of early common law authorities will depend in part upon the extent to which those authorities are consistent with the common law mosaic of the present. Here, this includes the modern approach to termination</w:t>
      </w:r>
      <w:r w:rsidR="00041053" w:rsidRPr="009A5445">
        <w:rPr>
          <w:rFonts w:ascii="Times New Roman" w:hAnsi="Times New Roman"/>
        </w:rPr>
        <w:t xml:space="preserve"> of a contract</w:t>
      </w:r>
      <w:r w:rsidRPr="009A5445">
        <w:rPr>
          <w:rFonts w:ascii="Times New Roman" w:hAnsi="Times New Roman"/>
        </w:rPr>
        <w:t xml:space="preserve"> as described in </w:t>
      </w:r>
      <w:r w:rsidRPr="009A5445">
        <w:rPr>
          <w:rFonts w:ascii="Times New Roman" w:hAnsi="Times New Roman"/>
          <w:i/>
        </w:rPr>
        <w:t>Gardiner</w:t>
      </w:r>
      <w:r w:rsidRPr="009A5445">
        <w:rPr>
          <w:rStyle w:val="FootnoteReference"/>
          <w:rFonts w:ascii="Times New Roman" w:hAnsi="Times New Roman"/>
          <w:sz w:val="24"/>
        </w:rPr>
        <w:footnoteReference w:id="107"/>
      </w:r>
      <w:r w:rsidRPr="009A5445">
        <w:rPr>
          <w:rFonts w:ascii="Times New Roman" w:hAnsi="Times New Roman"/>
          <w:i/>
        </w:rPr>
        <w:t xml:space="preserve"> </w:t>
      </w:r>
      <w:r w:rsidRPr="009A5445">
        <w:rPr>
          <w:rFonts w:ascii="Times New Roman" w:hAnsi="Times New Roman"/>
        </w:rPr>
        <w:t>and</w:t>
      </w:r>
      <w:r w:rsidRPr="009A5445">
        <w:rPr>
          <w:rFonts w:ascii="Times New Roman" w:hAnsi="Times New Roman"/>
          <w:i/>
        </w:rPr>
        <w:t xml:space="preserve"> Visscher v Giudice</w:t>
      </w:r>
      <w:r w:rsidRPr="009A5445">
        <w:rPr>
          <w:rStyle w:val="FootnoteReference"/>
          <w:rFonts w:ascii="Times New Roman" w:hAnsi="Times New Roman"/>
          <w:sz w:val="24"/>
        </w:rPr>
        <w:footnoteReference w:id="108"/>
      </w:r>
      <w:r w:rsidRPr="009A5445">
        <w:rPr>
          <w:rFonts w:ascii="Times New Roman" w:hAnsi="Times New Roman"/>
        </w:rPr>
        <w:t>. It is unnecessary because, on any view, the remarks of Isaacs J cannot assist Delor Vue. As explained above, s 28(3) is a defence to a claim for indemnity. It does not give rise to a power for an insurer to terminate a contract. Nor is it a condition precedent that must be satisfied before Allianz could be under any obligation to pay. And, for the reasons below, Delor Vue's submission that Allianz was estopped from revoking its waiver cannot be accepted.</w:t>
      </w:r>
    </w:p>
    <w:p w14:paraId="68A15D17" w14:textId="77777777" w:rsidR="006259F3" w:rsidRPr="009A5445" w:rsidRDefault="006259F3" w:rsidP="009A5445">
      <w:pPr>
        <w:pStyle w:val="HeadingL1"/>
        <w:spacing w:after="260" w:line="280" w:lineRule="exact"/>
        <w:ind w:right="0"/>
        <w:jc w:val="both"/>
        <w:rPr>
          <w:rFonts w:ascii="Times New Roman" w:hAnsi="Times New Roman"/>
        </w:rPr>
      </w:pPr>
      <w:r w:rsidRPr="009A5445">
        <w:rPr>
          <w:rFonts w:ascii="Times New Roman" w:hAnsi="Times New Roman"/>
        </w:rPr>
        <w:t>Irrevocable waiver by estoppel</w:t>
      </w:r>
    </w:p>
    <w:p w14:paraId="117D2C6D" w14:textId="77777777"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The third basis upon which the majority of the Full Court held that Allianz's waiver had become irrevocable was by operation of an estoppel. In this Court, there was no dispute concerning the nature of the estoppel, such as whether it was a promissory estoppel or an estoppel by convention. Nor was there any dispute that Delor Vue was required to establish that it had suffered detriment to succeed in its </w:t>
      </w:r>
      <w:r w:rsidRPr="009A5445">
        <w:rPr>
          <w:rFonts w:ascii="Times New Roman" w:hAnsi="Times New Roman"/>
        </w:rPr>
        <w:lastRenderedPageBreak/>
        <w:t>claim that Allianz was estopped from revoking its waiver</w:t>
      </w:r>
      <w:r w:rsidRPr="009A5445">
        <w:rPr>
          <w:rStyle w:val="FootnoteReference"/>
          <w:rFonts w:ascii="Times New Roman" w:hAnsi="Times New Roman"/>
          <w:sz w:val="24"/>
        </w:rPr>
        <w:footnoteReference w:id="109"/>
      </w:r>
      <w:r w:rsidRPr="009A5445">
        <w:rPr>
          <w:rFonts w:ascii="Times New Roman" w:hAnsi="Times New Roman"/>
        </w:rPr>
        <w:t>. The only issue was whether Delor Vue had established any detriment.</w:t>
      </w:r>
    </w:p>
    <w:p w14:paraId="0A1E08C0" w14:textId="36D5F870"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It can immediately be accepted that the detriment with which estoppel is concerned is not limited to loss that can be measured in monetary terms. It is concerned with "the consequences that would enure to the disadvantage of a person who has been induced to change his or her position if the state of affairs so brought about were to be altered by the reversal of the assumption on which the change of position occurred"</w:t>
      </w:r>
      <w:r w:rsidRPr="009A5445">
        <w:rPr>
          <w:rStyle w:val="FootnoteReference"/>
          <w:rFonts w:ascii="Times New Roman" w:hAnsi="Times New Roman"/>
          <w:sz w:val="24"/>
        </w:rPr>
        <w:footnoteReference w:id="110"/>
      </w:r>
      <w:r w:rsidRPr="009A5445">
        <w:rPr>
          <w:rFonts w:ascii="Times New Roman" w:hAnsi="Times New Roman"/>
        </w:rPr>
        <w:t>. In short, Delor Vue needed to establish that it would suffer adverse consequences, or "a source of prejudice"</w:t>
      </w:r>
      <w:r w:rsidRPr="009A5445">
        <w:rPr>
          <w:rStyle w:val="FootnoteReference"/>
          <w:rFonts w:ascii="Times New Roman" w:hAnsi="Times New Roman"/>
          <w:sz w:val="24"/>
        </w:rPr>
        <w:footnoteReference w:id="111"/>
      </w:r>
      <w:r w:rsidRPr="009A5445">
        <w:rPr>
          <w:rFonts w:ascii="Times New Roman" w:hAnsi="Times New Roman"/>
        </w:rPr>
        <w:t>, if Allianz were entitled to revoke its waiver</w:t>
      </w:r>
      <w:r w:rsidR="00591693" w:rsidRPr="009A5445">
        <w:rPr>
          <w:rFonts w:ascii="Times New Roman" w:hAnsi="Times New Roman"/>
        </w:rPr>
        <w:t>,</w:t>
      </w:r>
      <w:r w:rsidRPr="009A5445">
        <w:rPr>
          <w:rFonts w:ascii="Times New Roman" w:hAnsi="Times New Roman"/>
        </w:rPr>
        <w:t xml:space="preserve"> in the sense of placing conditions upon </w:t>
      </w:r>
      <w:r w:rsidR="00DA5F65" w:rsidRPr="009A5445">
        <w:rPr>
          <w:rFonts w:ascii="Times New Roman" w:hAnsi="Times New Roman"/>
        </w:rPr>
        <w:t xml:space="preserve">the </w:t>
      </w:r>
      <w:r w:rsidRPr="009A5445">
        <w:rPr>
          <w:rFonts w:ascii="Times New Roman" w:hAnsi="Times New Roman"/>
        </w:rPr>
        <w:t>waiver.</w:t>
      </w:r>
    </w:p>
    <w:p w14:paraId="3D42553D" w14:textId="77777777"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It can also be accepted that Delor Vue</w:t>
      </w:r>
      <w:r w:rsidRPr="009A5445" w:rsidDel="00037D05">
        <w:rPr>
          <w:rFonts w:ascii="Times New Roman" w:hAnsi="Times New Roman"/>
        </w:rPr>
        <w:t xml:space="preserve"> </w:t>
      </w:r>
      <w:r w:rsidRPr="009A5445">
        <w:rPr>
          <w:rFonts w:ascii="Times New Roman" w:hAnsi="Times New Roman"/>
        </w:rPr>
        <w:t>could have established detriment by showing that it had lost an opportunity that was of real and substantial value, even if it could not prove that the opportunity would have realised a benefit</w:t>
      </w:r>
      <w:r w:rsidRPr="009A5445">
        <w:rPr>
          <w:rStyle w:val="FootnoteReference"/>
          <w:rFonts w:ascii="Times New Roman" w:hAnsi="Times New Roman"/>
          <w:sz w:val="24"/>
        </w:rPr>
        <w:footnoteReference w:id="112"/>
      </w:r>
      <w:r w:rsidRPr="009A5445">
        <w:rPr>
          <w:rFonts w:ascii="Times New Roman" w:hAnsi="Times New Roman"/>
        </w:rPr>
        <w:t>. But Delor Vue had to prove that the opportunity was lost and that it was something of value</w:t>
      </w:r>
      <w:r w:rsidRPr="009A5445">
        <w:rPr>
          <w:rStyle w:val="FootnoteReference"/>
          <w:rFonts w:ascii="Times New Roman" w:hAnsi="Times New Roman"/>
          <w:sz w:val="24"/>
        </w:rPr>
        <w:footnoteReference w:id="113"/>
      </w:r>
      <w:r w:rsidRPr="009A5445">
        <w:rPr>
          <w:rFonts w:ascii="Times New Roman" w:hAnsi="Times New Roman"/>
        </w:rPr>
        <w:t>.</w:t>
      </w:r>
    </w:p>
    <w:p w14:paraId="34CCD46F" w14:textId="7F74EE75"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Delor Vue submitted in this Court, consistent with the conclusions of the primary judge and the majority of the Full Court</w:t>
      </w:r>
      <w:r w:rsidRPr="009A5445">
        <w:rPr>
          <w:rStyle w:val="FootnoteReference"/>
          <w:rFonts w:ascii="Times New Roman" w:hAnsi="Times New Roman"/>
          <w:sz w:val="24"/>
        </w:rPr>
        <w:footnoteReference w:id="114"/>
      </w:r>
      <w:r w:rsidRPr="009A5445">
        <w:rPr>
          <w:rFonts w:ascii="Times New Roman" w:hAnsi="Times New Roman"/>
        </w:rPr>
        <w:t>, that detriment had been established by two opportunities lost by Delor Vue during the year between the waiver (on 9</w:t>
      </w:r>
      <w:r w:rsidR="00E925E1" w:rsidRPr="009A5445">
        <w:rPr>
          <w:rFonts w:ascii="Times New Roman" w:hAnsi="Times New Roman"/>
        </w:rPr>
        <w:t> </w:t>
      </w:r>
      <w:r w:rsidRPr="009A5445">
        <w:rPr>
          <w:rFonts w:ascii="Times New Roman" w:hAnsi="Times New Roman"/>
        </w:rPr>
        <w:t>May 2017) and the "revocation" (on 28</w:t>
      </w:r>
      <w:r w:rsidR="00E925E1" w:rsidRPr="009A5445">
        <w:rPr>
          <w:rFonts w:ascii="Times New Roman" w:hAnsi="Times New Roman"/>
        </w:rPr>
        <w:t> </w:t>
      </w:r>
      <w:r w:rsidRPr="009A5445">
        <w:rPr>
          <w:rFonts w:ascii="Times New Roman" w:hAnsi="Times New Roman"/>
        </w:rPr>
        <w:t>May 2018): (i) an opportunity "to challenge [Allianz] for indemnity in May 2017 and potentially resolve the conflict within that challenge"; and (ii) an opportunity "to take steps to carry out repair works itself rather than being left with a damaged property for over a year, and all of the distress and inconvenience attending that situation".</w:t>
      </w:r>
    </w:p>
    <w:p w14:paraId="30FE86E8" w14:textId="10DF2F32"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lastRenderedPageBreak/>
        <w:tab/>
        <w:t>The first alleged lost opportunity was, essentially, for Delor Vue to compromise litigation concerning the operation of s 28(3) on terms that were more favourable than Allianz's offer of 28 May 2018 to incur costs estimated at $918,709.90, in addition to costs already incurred of almost $200,000. But no case based on this type of detriment was ever run at trial. No such detriment was set out in Delor Vue's Amended Concise Statement, the case to which the primary judge properly held Delor Vue, despite attempts late in the trial to expand its case.</w:t>
      </w:r>
    </w:p>
    <w:p w14:paraId="2F8A514B" w14:textId="0AFD3C1B"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There is also no basis to infer that there was any real or substantial prospect of Delor Vue obtaining</w:t>
      </w:r>
      <w:r w:rsidR="006878E3" w:rsidRPr="009A5445">
        <w:rPr>
          <w:rFonts w:ascii="Times New Roman" w:hAnsi="Times New Roman"/>
        </w:rPr>
        <w:t>, in a mediation,</w:t>
      </w:r>
      <w:r w:rsidRPr="009A5445">
        <w:rPr>
          <w:rFonts w:ascii="Times New Roman" w:hAnsi="Times New Roman"/>
        </w:rPr>
        <w:t xml:space="preserve"> a more favourable settlement than that offered by Allianz in May 2018. Since no </w:t>
      </w:r>
      <w:r w:rsidR="00E623B3" w:rsidRPr="009A5445">
        <w:rPr>
          <w:rFonts w:ascii="Times New Roman" w:hAnsi="Times New Roman"/>
        </w:rPr>
        <w:t xml:space="preserve">such </w:t>
      </w:r>
      <w:r w:rsidRPr="009A5445">
        <w:rPr>
          <w:rFonts w:ascii="Times New Roman" w:hAnsi="Times New Roman"/>
        </w:rPr>
        <w:t xml:space="preserve">case was ever run at trial, no evidence was called by Delor Vue as to whether it </w:t>
      </w:r>
      <w:r w:rsidR="00B83DE7" w:rsidRPr="009A5445">
        <w:rPr>
          <w:rFonts w:ascii="Times New Roman" w:hAnsi="Times New Roman"/>
        </w:rPr>
        <w:t>might</w:t>
      </w:r>
      <w:r w:rsidRPr="009A5445">
        <w:rPr>
          <w:rFonts w:ascii="Times New Roman" w:hAnsi="Times New Roman"/>
        </w:rPr>
        <w:t xml:space="preserve"> have commenced litigation between May 2017 and May 2018. Delor Vue </w:t>
      </w:r>
      <w:r w:rsidR="00A4531B" w:rsidRPr="009A5445">
        <w:rPr>
          <w:rFonts w:ascii="Times New Roman" w:hAnsi="Times New Roman"/>
        </w:rPr>
        <w:t xml:space="preserve">did not </w:t>
      </w:r>
      <w:r w:rsidRPr="009A5445">
        <w:rPr>
          <w:rFonts w:ascii="Times New Roman" w:hAnsi="Times New Roman"/>
        </w:rPr>
        <w:t xml:space="preserve">call any evidence concerning the relationship between the parties during that year that might have shown that there </w:t>
      </w:r>
      <w:r w:rsidR="00566745" w:rsidRPr="009A5445">
        <w:rPr>
          <w:rFonts w:ascii="Times New Roman" w:hAnsi="Times New Roman"/>
        </w:rPr>
        <w:t xml:space="preserve">was a </w:t>
      </w:r>
      <w:r w:rsidRPr="009A5445">
        <w:rPr>
          <w:rFonts w:ascii="Times New Roman" w:hAnsi="Times New Roman"/>
        </w:rPr>
        <w:t xml:space="preserve">prospect of a </w:t>
      </w:r>
      <w:r w:rsidR="00566745" w:rsidRPr="009A5445">
        <w:rPr>
          <w:rFonts w:ascii="Times New Roman" w:hAnsi="Times New Roman"/>
        </w:rPr>
        <w:t xml:space="preserve">more </w:t>
      </w:r>
      <w:r w:rsidR="00F459EA" w:rsidRPr="009A5445">
        <w:rPr>
          <w:rFonts w:ascii="Times New Roman" w:hAnsi="Times New Roman"/>
        </w:rPr>
        <w:t xml:space="preserve">favourable </w:t>
      </w:r>
      <w:r w:rsidRPr="009A5445">
        <w:rPr>
          <w:rFonts w:ascii="Times New Roman" w:hAnsi="Times New Roman"/>
        </w:rPr>
        <w:t xml:space="preserve">settlement </w:t>
      </w:r>
      <w:r w:rsidR="00B83DE7" w:rsidRPr="009A5445">
        <w:rPr>
          <w:rFonts w:ascii="Times New Roman" w:hAnsi="Times New Roman"/>
        </w:rPr>
        <w:t xml:space="preserve">in a mediation </w:t>
      </w:r>
      <w:r w:rsidRPr="009A5445">
        <w:rPr>
          <w:rFonts w:ascii="Times New Roman" w:hAnsi="Times New Roman"/>
        </w:rPr>
        <w:t>if litigation had been commenced. Nor was there</w:t>
      </w:r>
      <w:r w:rsidRPr="009A5445" w:rsidDel="00566745">
        <w:rPr>
          <w:rFonts w:ascii="Times New Roman" w:hAnsi="Times New Roman"/>
        </w:rPr>
        <w:t xml:space="preserve"> </w:t>
      </w:r>
      <w:r w:rsidRPr="009A5445">
        <w:rPr>
          <w:rFonts w:ascii="Times New Roman" w:hAnsi="Times New Roman"/>
        </w:rPr>
        <w:t>evidence before the Court concerning any informal offers to resolve the dispute made</w:t>
      </w:r>
      <w:r w:rsidRPr="009A5445" w:rsidDel="0016493A">
        <w:rPr>
          <w:rFonts w:ascii="Times New Roman" w:hAnsi="Times New Roman"/>
        </w:rPr>
        <w:t xml:space="preserve"> </w:t>
      </w:r>
      <w:r w:rsidRPr="009A5445">
        <w:rPr>
          <w:rFonts w:ascii="Times New Roman" w:hAnsi="Times New Roman"/>
        </w:rPr>
        <w:t>by either party during that period, or the attitude of either party to such offers. And, in the absence of any case concerning the loss of a prospect of a more favourable outcome</w:t>
      </w:r>
      <w:r w:rsidR="00365744" w:rsidRPr="009A5445">
        <w:rPr>
          <w:rFonts w:ascii="Times New Roman" w:hAnsi="Times New Roman"/>
        </w:rPr>
        <w:t xml:space="preserve"> by a mediation</w:t>
      </w:r>
      <w:r w:rsidRPr="009A5445">
        <w:rPr>
          <w:rFonts w:ascii="Times New Roman" w:hAnsi="Times New Roman"/>
        </w:rPr>
        <w:t xml:space="preserve">, Allianz </w:t>
      </w:r>
      <w:r w:rsidRPr="009A5445" w:rsidDel="00FC17C9">
        <w:rPr>
          <w:rFonts w:ascii="Times New Roman" w:hAnsi="Times New Roman"/>
        </w:rPr>
        <w:t xml:space="preserve">did </w:t>
      </w:r>
      <w:r w:rsidRPr="009A5445">
        <w:rPr>
          <w:rFonts w:ascii="Times New Roman" w:hAnsi="Times New Roman"/>
        </w:rPr>
        <w:t>not waive privilege or seek to tender any legal correspondence in relation to offers to resolve the dispute between May 2017 and May 2018.</w:t>
      </w:r>
    </w:p>
    <w:p w14:paraId="685D6A02" w14:textId="05E40270"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In this Court, Delor Vue submitted that there was a "souring" of the relationship between the parties </w:t>
      </w:r>
      <w:r w:rsidR="00645C32" w:rsidRPr="009A5445">
        <w:rPr>
          <w:rFonts w:ascii="Times New Roman" w:hAnsi="Times New Roman"/>
        </w:rPr>
        <w:t>after 12 months</w:t>
      </w:r>
      <w:r w:rsidRPr="009A5445">
        <w:rPr>
          <w:rFonts w:ascii="Times New Roman" w:hAnsi="Times New Roman"/>
        </w:rPr>
        <w:t xml:space="preserve">. It can be accepted that relations had indeed soured by the time of the correspondence on 3 May 2018. But it is too late for Delor Vue to construct a case for the first time, in this Court, that </w:t>
      </w:r>
      <w:r w:rsidRPr="009A5445" w:rsidDel="0026328C">
        <w:rPr>
          <w:rFonts w:ascii="Times New Roman" w:hAnsi="Times New Roman"/>
        </w:rPr>
        <w:t xml:space="preserve">a souring of relations at an unspecified time between May 2017 and May 2018 deprived </w:t>
      </w:r>
      <w:r w:rsidR="00BE4E22" w:rsidRPr="009A5445">
        <w:rPr>
          <w:rFonts w:ascii="Times New Roman" w:hAnsi="Times New Roman"/>
        </w:rPr>
        <w:t>it</w:t>
      </w:r>
      <w:r w:rsidRPr="009A5445">
        <w:rPr>
          <w:rFonts w:ascii="Times New Roman" w:hAnsi="Times New Roman"/>
        </w:rPr>
        <w:t xml:space="preserve"> of the prospect of a more favourable </w:t>
      </w:r>
      <w:r w:rsidRPr="009A5445" w:rsidDel="00647684">
        <w:rPr>
          <w:rFonts w:ascii="Times New Roman" w:hAnsi="Times New Roman"/>
        </w:rPr>
        <w:t>outcome</w:t>
      </w:r>
      <w:r w:rsidR="00C424B2" w:rsidRPr="009A5445">
        <w:rPr>
          <w:rFonts w:ascii="Times New Roman" w:hAnsi="Times New Roman"/>
        </w:rPr>
        <w:t>, by a mediation,</w:t>
      </w:r>
      <w:r w:rsidR="00647684" w:rsidRPr="009A5445">
        <w:rPr>
          <w:rFonts w:ascii="Times New Roman" w:hAnsi="Times New Roman"/>
        </w:rPr>
        <w:t xml:space="preserve"> </w:t>
      </w:r>
      <w:r w:rsidRPr="009A5445">
        <w:rPr>
          <w:rFonts w:ascii="Times New Roman" w:hAnsi="Times New Roman"/>
        </w:rPr>
        <w:t>than that</w:t>
      </w:r>
      <w:r w:rsidRPr="009A5445" w:rsidDel="00CB0AF3">
        <w:rPr>
          <w:rFonts w:ascii="Times New Roman" w:hAnsi="Times New Roman"/>
        </w:rPr>
        <w:t xml:space="preserve"> </w:t>
      </w:r>
      <w:r w:rsidRPr="009A5445">
        <w:rPr>
          <w:rFonts w:ascii="Times New Roman" w:hAnsi="Times New Roman"/>
        </w:rPr>
        <w:t xml:space="preserve">offered by Allianz in May 2018. An example of one of the many issues that might have been explored had such a case been run at trial is whether, even without litigation or mediation, Allianz had made informal offers to Delor Vue to resolve the dispute which </w:t>
      </w:r>
      <w:r w:rsidR="001C29F9" w:rsidRPr="009A5445">
        <w:rPr>
          <w:rFonts w:ascii="Times New Roman" w:hAnsi="Times New Roman"/>
        </w:rPr>
        <w:t xml:space="preserve">were </w:t>
      </w:r>
      <w:r w:rsidRPr="009A5445">
        <w:rPr>
          <w:rFonts w:ascii="Times New Roman" w:hAnsi="Times New Roman"/>
        </w:rPr>
        <w:t>at the limits of what it was ever prepared to offer.</w:t>
      </w:r>
    </w:p>
    <w:p w14:paraId="62B8BEAB" w14:textId="626EF779"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The second alleged lost opportunity was for Delor Vue to take steps to carry out the repair works itself. The majority of the Full Court concluded, after a careful and detailed analysis of the case before the primary judge, including Delor Vue's late attempts to expand its case,</w:t>
      </w:r>
      <w:r w:rsidRPr="009A5445" w:rsidDel="00ED33D7">
        <w:rPr>
          <w:rFonts w:ascii="Times New Roman" w:hAnsi="Times New Roman"/>
        </w:rPr>
        <w:t xml:space="preserve"> </w:t>
      </w:r>
      <w:r w:rsidRPr="009A5445">
        <w:rPr>
          <w:rFonts w:ascii="Times New Roman" w:hAnsi="Times New Roman"/>
        </w:rPr>
        <w:t xml:space="preserve">that Delor Vue's case was confined to "a claim that </w:t>
      </w:r>
      <w:r w:rsidRPr="009A5445">
        <w:rPr>
          <w:rFonts w:ascii="Times New Roman" w:hAnsi="Times New Roman"/>
        </w:rPr>
        <w:lastRenderedPageBreak/>
        <w:t>as a matter of fact, because of the May 2017 Email, [Delor Vue] did not take matters into its own hands, undertake the work and pursue Allianz"</w:t>
      </w:r>
      <w:r w:rsidRPr="009A5445">
        <w:rPr>
          <w:rStyle w:val="FootnoteReference"/>
          <w:rFonts w:ascii="Times New Roman" w:hAnsi="Times New Roman"/>
          <w:sz w:val="24"/>
        </w:rPr>
        <w:footnoteReference w:id="115"/>
      </w:r>
      <w:r w:rsidRPr="009A5445">
        <w:rPr>
          <w:rFonts w:ascii="Times New Roman" w:hAnsi="Times New Roman"/>
        </w:rPr>
        <w:t>.</w:t>
      </w:r>
    </w:p>
    <w:p w14:paraId="64778E32" w14:textId="77777777"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As the majority of the Full Court correctly concluded, this was not a claim that "Delor [Vue] pursued </w:t>
      </w:r>
      <w:r w:rsidRPr="009A5445">
        <w:rPr>
          <w:rFonts w:ascii="Times New Roman" w:hAnsi="Times New Roman"/>
          <w:i/>
          <w:iCs/>
        </w:rPr>
        <w:t xml:space="preserve">some other course </w:t>
      </w:r>
      <w:r w:rsidRPr="009A5445">
        <w:rPr>
          <w:rFonts w:ascii="Times New Roman" w:hAnsi="Times New Roman"/>
        </w:rPr>
        <w:t>... such as by applying its available funds to something else such that they could not be used to repair the relevant damage"</w:t>
      </w:r>
      <w:r w:rsidRPr="009A5445">
        <w:rPr>
          <w:rStyle w:val="FootnoteReference"/>
          <w:rFonts w:ascii="Times New Roman" w:hAnsi="Times New Roman"/>
          <w:sz w:val="24"/>
        </w:rPr>
        <w:footnoteReference w:id="116"/>
      </w:r>
      <w:r w:rsidRPr="009A5445">
        <w:rPr>
          <w:rFonts w:ascii="Times New Roman" w:hAnsi="Times New Roman"/>
        </w:rPr>
        <w:t>. Nor was it a claim that "it was to be more difficult or more costly or more burdensome to undertake the repairs" in May 2018 than it was in May 2017</w:t>
      </w:r>
      <w:r w:rsidRPr="009A5445">
        <w:rPr>
          <w:rStyle w:val="FootnoteReference"/>
          <w:rFonts w:ascii="Times New Roman" w:hAnsi="Times New Roman"/>
          <w:sz w:val="24"/>
        </w:rPr>
        <w:footnoteReference w:id="117"/>
      </w:r>
      <w:r w:rsidRPr="009A5445">
        <w:rPr>
          <w:rFonts w:ascii="Times New Roman" w:hAnsi="Times New Roman"/>
        </w:rPr>
        <w:t>. Indeed, as the majority added, Delor Vue "identified no consequence beyond the fact that it had left things to Allianz and therefore had not done anything to pursue things for itself"</w:t>
      </w:r>
      <w:r w:rsidRPr="009A5445">
        <w:rPr>
          <w:rStyle w:val="FootnoteReference"/>
          <w:rFonts w:ascii="Times New Roman" w:hAnsi="Times New Roman"/>
          <w:sz w:val="24"/>
        </w:rPr>
        <w:footnoteReference w:id="118"/>
      </w:r>
      <w:r w:rsidRPr="009A5445">
        <w:rPr>
          <w:rFonts w:ascii="Times New Roman" w:hAnsi="Times New Roman"/>
        </w:rPr>
        <w:t>.</w:t>
      </w:r>
    </w:p>
    <w:p w14:paraId="5996F977" w14:textId="6947EC92"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Although Delor Vue did take some action between May 2017 and May 2018, including commissioning engineering and building reports, it is not sufficient proof of detriment for Delor Vue to assert that, as a consequence of the 9 May 2017 email, it</w:t>
      </w:r>
      <w:r w:rsidRPr="009A5445" w:rsidDel="00592AE6">
        <w:rPr>
          <w:rFonts w:ascii="Times New Roman" w:hAnsi="Times New Roman"/>
        </w:rPr>
        <w:t xml:space="preserve"> </w:t>
      </w:r>
      <w:r w:rsidRPr="009A5445">
        <w:rPr>
          <w:rFonts w:ascii="Times New Roman" w:hAnsi="Times New Roman"/>
        </w:rPr>
        <w:t xml:space="preserve">refrained from taking unspecified additional action that it would otherwise have taken. The nature of </w:t>
      </w:r>
      <w:r w:rsidRPr="009A5445" w:rsidDel="00FE701C">
        <w:rPr>
          <w:rFonts w:ascii="Times New Roman" w:hAnsi="Times New Roman"/>
        </w:rPr>
        <w:t>any</w:t>
      </w:r>
      <w:r w:rsidR="00FE701C" w:rsidRPr="009A5445">
        <w:rPr>
          <w:rFonts w:ascii="Times New Roman" w:hAnsi="Times New Roman"/>
        </w:rPr>
        <w:t xml:space="preserve"> </w:t>
      </w:r>
      <w:r w:rsidRPr="009A5445">
        <w:rPr>
          <w:rFonts w:ascii="Times New Roman" w:hAnsi="Times New Roman"/>
        </w:rPr>
        <w:t xml:space="preserve">action that </w:t>
      </w:r>
      <w:r w:rsidR="00FE701C" w:rsidRPr="009A5445">
        <w:rPr>
          <w:rFonts w:ascii="Times New Roman" w:hAnsi="Times New Roman"/>
        </w:rPr>
        <w:t xml:space="preserve">Delor Vue </w:t>
      </w:r>
      <w:r w:rsidR="002D18BF" w:rsidRPr="009A5445">
        <w:rPr>
          <w:rFonts w:ascii="Times New Roman" w:hAnsi="Times New Roman"/>
        </w:rPr>
        <w:t>might</w:t>
      </w:r>
      <w:r w:rsidRPr="009A5445">
        <w:rPr>
          <w:rFonts w:ascii="Times New Roman" w:hAnsi="Times New Roman"/>
        </w:rPr>
        <w:t xml:space="preserve"> have</w:t>
      </w:r>
      <w:r w:rsidRPr="009A5445" w:rsidDel="003C27B9">
        <w:rPr>
          <w:rFonts w:ascii="Times New Roman" w:hAnsi="Times New Roman"/>
        </w:rPr>
        <w:t xml:space="preserve"> </w:t>
      </w:r>
      <w:r w:rsidRPr="009A5445">
        <w:rPr>
          <w:rFonts w:ascii="Times New Roman" w:hAnsi="Times New Roman"/>
        </w:rPr>
        <w:t xml:space="preserve">taken is important given that: (i) Delor Vue's available funds, including the proposed loan, fell vastly short of the cost of repairs; and (ii) Delor Vue never specified any of the work that it </w:t>
      </w:r>
      <w:r w:rsidR="00AA7C6F" w:rsidRPr="009A5445">
        <w:rPr>
          <w:rFonts w:ascii="Times New Roman" w:hAnsi="Times New Roman"/>
        </w:rPr>
        <w:t>c</w:t>
      </w:r>
      <w:r w:rsidRPr="009A5445">
        <w:rPr>
          <w:rFonts w:ascii="Times New Roman" w:hAnsi="Times New Roman"/>
        </w:rPr>
        <w:t>ould have undertaken.</w:t>
      </w:r>
    </w:p>
    <w:p w14:paraId="0FED3A40" w14:textId="2B93BB9F"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Further, even if it is assumed that Delor Vue had refrained from </w:t>
      </w:r>
      <w:r w:rsidR="00E62CD3" w:rsidRPr="009A5445">
        <w:rPr>
          <w:rFonts w:ascii="Times New Roman" w:hAnsi="Times New Roman"/>
        </w:rPr>
        <w:t xml:space="preserve">taking </w:t>
      </w:r>
      <w:r w:rsidRPr="009A5445">
        <w:rPr>
          <w:rFonts w:ascii="Times New Roman" w:hAnsi="Times New Roman"/>
        </w:rPr>
        <w:t xml:space="preserve">some additional action, </w:t>
      </w:r>
      <w:r w:rsidR="004C3F59" w:rsidRPr="009A5445">
        <w:rPr>
          <w:rFonts w:ascii="Times New Roman" w:hAnsi="Times New Roman"/>
        </w:rPr>
        <w:t>refraining from</w:t>
      </w:r>
      <w:r w:rsidRPr="009A5445" w:rsidDel="00BC6AFF">
        <w:rPr>
          <w:rFonts w:ascii="Times New Roman" w:hAnsi="Times New Roman"/>
        </w:rPr>
        <w:t xml:space="preserve"> </w:t>
      </w:r>
      <w:r w:rsidR="005E62E2" w:rsidRPr="009A5445">
        <w:rPr>
          <w:rFonts w:ascii="Times New Roman" w:hAnsi="Times New Roman"/>
        </w:rPr>
        <w:t xml:space="preserve">that </w:t>
      </w:r>
      <w:r w:rsidRPr="009A5445" w:rsidDel="005E62E2">
        <w:rPr>
          <w:rFonts w:ascii="Times New Roman" w:hAnsi="Times New Roman"/>
        </w:rPr>
        <w:t xml:space="preserve">action </w:t>
      </w:r>
      <w:r w:rsidR="004C3F59" w:rsidRPr="009A5445">
        <w:rPr>
          <w:rFonts w:ascii="Times New Roman" w:hAnsi="Times New Roman"/>
        </w:rPr>
        <w:t xml:space="preserve">might </w:t>
      </w:r>
      <w:r w:rsidRPr="009A5445">
        <w:rPr>
          <w:rFonts w:ascii="Times New Roman" w:hAnsi="Times New Roman"/>
        </w:rPr>
        <w:t xml:space="preserve">not necessarily </w:t>
      </w:r>
      <w:r w:rsidR="004C3F59" w:rsidRPr="009A5445">
        <w:rPr>
          <w:rFonts w:ascii="Times New Roman" w:hAnsi="Times New Roman"/>
        </w:rPr>
        <w:t>have been</w:t>
      </w:r>
      <w:r w:rsidRPr="009A5445">
        <w:rPr>
          <w:rFonts w:ascii="Times New Roman" w:hAnsi="Times New Roman"/>
        </w:rPr>
        <w:t xml:space="preserve"> detrimental. If the cost of taking the additional action fell, then, all other things being equal, the decision to refrain would </w:t>
      </w:r>
      <w:r w:rsidR="00B85305" w:rsidRPr="009A5445">
        <w:rPr>
          <w:rFonts w:ascii="Times New Roman" w:hAnsi="Times New Roman"/>
        </w:rPr>
        <w:t>have been</w:t>
      </w:r>
      <w:r w:rsidRPr="009A5445">
        <w:rPr>
          <w:rFonts w:ascii="Times New Roman" w:hAnsi="Times New Roman"/>
        </w:rPr>
        <w:t xml:space="preserve"> beneficial. Or, if the cost remained the same, the decision to refrain might still have been beneficial if </w:t>
      </w:r>
      <w:r w:rsidR="005448B7" w:rsidRPr="009A5445">
        <w:rPr>
          <w:rFonts w:ascii="Times New Roman" w:hAnsi="Times New Roman"/>
        </w:rPr>
        <w:t xml:space="preserve">the </w:t>
      </w:r>
      <w:r w:rsidRPr="009A5445">
        <w:rPr>
          <w:rFonts w:ascii="Times New Roman" w:hAnsi="Times New Roman"/>
        </w:rPr>
        <w:t xml:space="preserve">effect was to allow all repair works to be done concurrently, after the additional defects </w:t>
      </w:r>
      <w:r w:rsidR="00391750" w:rsidRPr="009A5445">
        <w:rPr>
          <w:rFonts w:ascii="Times New Roman" w:hAnsi="Times New Roman"/>
        </w:rPr>
        <w:t xml:space="preserve">in </w:t>
      </w:r>
      <w:r w:rsidRPr="009A5445">
        <w:rPr>
          <w:rFonts w:ascii="Times New Roman" w:hAnsi="Times New Roman"/>
        </w:rPr>
        <w:t>the roof trusses had been discovered.</w:t>
      </w:r>
    </w:p>
    <w:p w14:paraId="1AE071EF" w14:textId="597D0E00"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In summary, Delor Vue did not prove any "acts, facts or circumstances"</w:t>
      </w:r>
      <w:r w:rsidRPr="009A5445">
        <w:rPr>
          <w:rStyle w:val="FootnoteReference"/>
          <w:rFonts w:ascii="Times New Roman" w:hAnsi="Times New Roman"/>
          <w:sz w:val="24"/>
        </w:rPr>
        <w:footnoteReference w:id="119"/>
      </w:r>
      <w:r w:rsidRPr="009A5445">
        <w:rPr>
          <w:rFonts w:ascii="Times New Roman" w:hAnsi="Times New Roman"/>
        </w:rPr>
        <w:t xml:space="preserve"> from which any detriment could be inferred due to the loss of an opportunity to engage in repair works itself between May 2017 and May 2018. Indeed, the facts </w:t>
      </w:r>
      <w:r w:rsidRPr="009A5445">
        <w:rPr>
          <w:rFonts w:ascii="Times New Roman" w:hAnsi="Times New Roman"/>
        </w:rPr>
        <w:lastRenderedPageBreak/>
        <w:t>established only a clear benefit to Delor Vue during this period from the money spent by Allianz, including on repairs.</w:t>
      </w:r>
    </w:p>
    <w:p w14:paraId="2F7F98A5" w14:textId="77996279" w:rsidR="006259F3" w:rsidRPr="009A5445" w:rsidRDefault="006259F3"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Perhaps in order to address this obstacle, Delor Vue submitted in this Court that, "subject to the question of financial limitations", Delor Vue could have attended to "simpler and cheaper defects rectification works" in tandem with cyclone damage repairs. But, as explained above, the majority of the Full Court correctly concluded that Delor Vue had not run a case at trial that it could have undertaken works more cheaply itself between May 2017 and May 2018. In any event, such a submission is not supported by the evidence. The reference to "simpler and cheaper defects rectification works" appears to be to the uncosted option of fitting new trusses alongside the existing trusses, as suggested by Delor Vue's body corporate manager. That option was considered by Allianz's </w:t>
      </w:r>
      <w:r w:rsidR="00FF7F1E" w:rsidRPr="009A5445">
        <w:rPr>
          <w:rFonts w:ascii="Times New Roman" w:hAnsi="Times New Roman"/>
        </w:rPr>
        <w:t>loss adjusters</w:t>
      </w:r>
      <w:r w:rsidRPr="009A5445">
        <w:rPr>
          <w:rFonts w:ascii="Times New Roman" w:hAnsi="Times New Roman"/>
        </w:rPr>
        <w:t xml:space="preserve"> who concluded that it was not cost effective.</w:t>
      </w:r>
    </w:p>
    <w:p w14:paraId="074D3880" w14:textId="2610A9C0" w:rsidR="00B17712" w:rsidRPr="009A5445" w:rsidRDefault="00B17712" w:rsidP="009A5445">
      <w:pPr>
        <w:pStyle w:val="HeadingL1"/>
        <w:spacing w:after="260" w:line="280" w:lineRule="exact"/>
        <w:ind w:right="0"/>
        <w:jc w:val="both"/>
        <w:rPr>
          <w:rFonts w:ascii="Times New Roman" w:hAnsi="Times New Roman"/>
        </w:rPr>
      </w:pPr>
      <w:r w:rsidRPr="009A5445">
        <w:rPr>
          <w:rFonts w:ascii="Times New Roman" w:hAnsi="Times New Roman"/>
        </w:rPr>
        <w:t>Allianz's duty of utmost good faith</w:t>
      </w:r>
    </w:p>
    <w:p w14:paraId="387D2DB0" w14:textId="681B870F" w:rsidR="00B17712" w:rsidRPr="009A5445" w:rsidRDefault="00B17712" w:rsidP="009A5445">
      <w:pPr>
        <w:pStyle w:val="HeadingL2"/>
        <w:spacing w:after="260" w:line="280" w:lineRule="exact"/>
        <w:ind w:right="0"/>
        <w:jc w:val="both"/>
        <w:rPr>
          <w:rFonts w:ascii="Times New Roman" w:hAnsi="Times New Roman"/>
        </w:rPr>
      </w:pPr>
      <w:r w:rsidRPr="009A5445">
        <w:rPr>
          <w:rFonts w:ascii="Times New Roman" w:hAnsi="Times New Roman"/>
        </w:rPr>
        <w:t>The nature of the duty of</w:t>
      </w:r>
      <w:r w:rsidR="00CB7ED6" w:rsidRPr="009A5445">
        <w:rPr>
          <w:rFonts w:ascii="Times New Roman" w:hAnsi="Times New Roman"/>
        </w:rPr>
        <w:t xml:space="preserve"> </w:t>
      </w:r>
      <w:r w:rsidRPr="009A5445">
        <w:rPr>
          <w:rFonts w:ascii="Times New Roman" w:hAnsi="Times New Roman"/>
        </w:rPr>
        <w:t>utmost good faith</w:t>
      </w:r>
    </w:p>
    <w:p w14:paraId="354E92B4" w14:textId="34F27FF9"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Section 13(1) of the </w:t>
      </w:r>
      <w:r w:rsidRPr="009A5445">
        <w:rPr>
          <w:rFonts w:ascii="Times New Roman" w:hAnsi="Times New Roman"/>
          <w:i/>
          <w:iCs/>
        </w:rPr>
        <w:t>Insurance Contracts Act</w:t>
      </w:r>
      <w:r w:rsidRPr="009A5445">
        <w:rPr>
          <w:rFonts w:ascii="Times New Roman" w:hAnsi="Times New Roman"/>
        </w:rPr>
        <w:t xml:space="preserve">, set out earlier in these reasons, is an instantiation of the </w:t>
      </w:r>
      <w:r w:rsidR="00E041B9" w:rsidRPr="009A5445">
        <w:rPr>
          <w:rFonts w:ascii="Times New Roman" w:hAnsi="Times New Roman"/>
        </w:rPr>
        <w:t>centuries</w:t>
      </w:r>
      <w:r w:rsidR="00E041B9" w:rsidRPr="009A5445">
        <w:rPr>
          <w:rFonts w:ascii="Times New Roman" w:hAnsi="Times New Roman"/>
        </w:rPr>
        <w:noBreakHyphen/>
      </w:r>
      <w:r w:rsidRPr="009A5445">
        <w:rPr>
          <w:rFonts w:ascii="Times New Roman" w:hAnsi="Times New Roman"/>
        </w:rPr>
        <w:t>old common law "duty of utmost good faith" in commercial contracts. Like the common law duty, the duty in s 13(1) is not a free</w:t>
      </w:r>
      <w:r w:rsidRPr="009A5445">
        <w:rPr>
          <w:rFonts w:ascii="Times New Roman" w:hAnsi="Times New Roman"/>
        </w:rPr>
        <w:noBreakHyphen/>
        <w:t>standing or "independent general duty to act in good faith"</w:t>
      </w:r>
      <w:r w:rsidRPr="009A5445">
        <w:rPr>
          <w:rStyle w:val="FootnoteReference"/>
          <w:rFonts w:ascii="Times New Roman" w:hAnsi="Times New Roman"/>
          <w:sz w:val="24"/>
        </w:rPr>
        <w:footnoteReference w:id="120"/>
      </w:r>
      <w:r w:rsidRPr="009A5445">
        <w:rPr>
          <w:rFonts w:ascii="Times New Roman" w:hAnsi="Times New Roman"/>
        </w:rPr>
        <w:t xml:space="preserve">. Rather, as s 13(1) provides, the duty has two aspects: (i) it is a principle upon which a contract of insurance is </w:t>
      </w:r>
      <w:r w:rsidR="00581820" w:rsidRPr="009A5445">
        <w:rPr>
          <w:rFonts w:ascii="Times New Roman" w:hAnsi="Times New Roman"/>
        </w:rPr>
        <w:t>"</w:t>
      </w:r>
      <w:r w:rsidRPr="009A5445">
        <w:rPr>
          <w:rFonts w:ascii="Times New Roman" w:hAnsi="Times New Roman"/>
        </w:rPr>
        <w:t>based" and thus assists in the recognition of particular implied duties</w:t>
      </w:r>
      <w:r w:rsidRPr="009A5445">
        <w:rPr>
          <w:rStyle w:val="FootnoteReference"/>
          <w:rFonts w:ascii="Times New Roman" w:hAnsi="Times New Roman"/>
          <w:sz w:val="24"/>
        </w:rPr>
        <w:footnoteReference w:id="121"/>
      </w:r>
      <w:r w:rsidRPr="009A5445">
        <w:rPr>
          <w:rFonts w:ascii="Times New Roman" w:hAnsi="Times New Roman"/>
        </w:rPr>
        <w:t xml:space="preserve">; and (ii) it is an implied condition </w:t>
      </w:r>
      <w:r w:rsidRPr="009A5445" w:rsidDel="001840A7">
        <w:rPr>
          <w:rFonts w:ascii="Times New Roman" w:hAnsi="Times New Roman"/>
        </w:rPr>
        <w:t>on</w:t>
      </w:r>
      <w:r w:rsidRPr="009A5445">
        <w:rPr>
          <w:rFonts w:ascii="Times New Roman" w:hAnsi="Times New Roman"/>
        </w:rPr>
        <w:t xml:space="preserve"> existing rights, powers</w:t>
      </w:r>
      <w:r w:rsidR="00670C60" w:rsidRPr="009A5445">
        <w:rPr>
          <w:rFonts w:ascii="Times New Roman" w:hAnsi="Times New Roman"/>
        </w:rPr>
        <w:t>,</w:t>
      </w:r>
      <w:r w:rsidRPr="009A5445">
        <w:rPr>
          <w:rFonts w:ascii="Times New Roman" w:hAnsi="Times New Roman"/>
        </w:rPr>
        <w:t xml:space="preserve"> and duties, governing</w:t>
      </w:r>
      <w:r w:rsidRPr="009A5445" w:rsidDel="001840A7">
        <w:rPr>
          <w:rFonts w:ascii="Times New Roman" w:hAnsi="Times New Roman"/>
        </w:rPr>
        <w:t xml:space="preserve"> </w:t>
      </w:r>
      <w:r w:rsidRPr="009A5445">
        <w:rPr>
          <w:rFonts w:ascii="Times New Roman" w:hAnsi="Times New Roman"/>
        </w:rPr>
        <w:t>the manner in which each contracting party must act towards the other party "in respect of any matter arising under or in relation to" the contract of insurance.</w:t>
      </w:r>
    </w:p>
    <w:p w14:paraId="225ECE19" w14:textId="4934D41A"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Each of these two aspects of the duty of utmost good faith </w:t>
      </w:r>
      <w:r w:rsidR="00183E26" w:rsidRPr="009A5445">
        <w:rPr>
          <w:rFonts w:ascii="Times New Roman" w:hAnsi="Times New Roman"/>
        </w:rPr>
        <w:t xml:space="preserve">applies </w:t>
      </w:r>
      <w:r w:rsidRPr="009A5445">
        <w:rPr>
          <w:rFonts w:ascii="Times New Roman" w:hAnsi="Times New Roman"/>
        </w:rPr>
        <w:t xml:space="preserve">equally to the insurer and to the insured. Indeed, it has long been recognised that the duty of utmost good faith applies symmetrically to both parties to an insurance </w:t>
      </w:r>
      <w:r w:rsidRPr="009A5445">
        <w:rPr>
          <w:rFonts w:ascii="Times New Roman" w:hAnsi="Times New Roman"/>
        </w:rPr>
        <w:lastRenderedPageBreak/>
        <w:t>contract</w:t>
      </w:r>
      <w:r w:rsidRPr="009A5445">
        <w:rPr>
          <w:rStyle w:val="FootnoteReference"/>
          <w:rFonts w:ascii="Times New Roman" w:hAnsi="Times New Roman"/>
          <w:sz w:val="24"/>
        </w:rPr>
        <w:footnoteReference w:id="122"/>
      </w:r>
      <w:r w:rsidRPr="009A5445">
        <w:rPr>
          <w:rFonts w:ascii="Times New Roman" w:hAnsi="Times New Roman"/>
        </w:rPr>
        <w:t>. This symmetrical operation was generally incorporated in</w:t>
      </w:r>
      <w:r w:rsidR="000A297B" w:rsidRPr="009A5445">
        <w:rPr>
          <w:rFonts w:ascii="Times New Roman" w:hAnsi="Times New Roman"/>
        </w:rPr>
        <w:t>to</w:t>
      </w:r>
      <w:r w:rsidRPr="009A5445">
        <w:rPr>
          <w:rFonts w:ascii="Times New Roman" w:hAnsi="Times New Roman"/>
        </w:rPr>
        <w:t xml:space="preserve"> s 13(1) of the </w:t>
      </w:r>
      <w:r w:rsidRPr="009A5445">
        <w:rPr>
          <w:rFonts w:ascii="Times New Roman" w:hAnsi="Times New Roman"/>
          <w:i/>
          <w:iCs/>
        </w:rPr>
        <w:t>Insurance Contracts Act</w:t>
      </w:r>
      <w:r w:rsidRPr="009A5445">
        <w:rPr>
          <w:rStyle w:val="FootnoteReference"/>
          <w:rFonts w:ascii="Times New Roman" w:hAnsi="Times New Roman"/>
          <w:sz w:val="24"/>
        </w:rPr>
        <w:footnoteReference w:id="123"/>
      </w:r>
      <w:r w:rsidRPr="009A5445">
        <w:rPr>
          <w:rFonts w:ascii="Times New Roman" w:hAnsi="Times New Roman"/>
        </w:rPr>
        <w:t>.</w:t>
      </w:r>
    </w:p>
    <w:p w14:paraId="2A154C3B" w14:textId="04C65518"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The first aspect of the duty of utmost good faith, as the principle on which the contract of insurance is based, requires various implied duties to be recognised. The most widely recognised of these is the duty of full disclosure. As early as 1766, Lord Mansfield said in the insurance context in </w:t>
      </w:r>
      <w:r w:rsidRPr="009A5445">
        <w:rPr>
          <w:rFonts w:ascii="Times New Roman" w:hAnsi="Times New Roman"/>
          <w:i/>
          <w:iCs/>
        </w:rPr>
        <w:t>Carter v Boehm</w:t>
      </w:r>
      <w:r w:rsidRPr="009A5445">
        <w:rPr>
          <w:rStyle w:val="FootnoteReference"/>
          <w:rFonts w:ascii="Times New Roman" w:hAnsi="Times New Roman"/>
          <w:sz w:val="24"/>
        </w:rPr>
        <w:footnoteReference w:id="124"/>
      </w:r>
      <w:r w:rsidRPr="009A5445">
        <w:rPr>
          <w:rFonts w:ascii="Times New Roman" w:hAnsi="Times New Roman"/>
        </w:rPr>
        <w:t>, albeit in remarks intended to apply to all contracts, that "[g]ood faith forbids either party by concealing what [they] privately know[], to draw the other into a bargain"</w:t>
      </w:r>
      <w:r w:rsidR="00D07DD2" w:rsidRPr="009A5445">
        <w:rPr>
          <w:rFonts w:ascii="Times New Roman" w:hAnsi="Times New Roman"/>
        </w:rPr>
        <w:t xml:space="preserve"> </w:t>
      </w:r>
      <w:r w:rsidRPr="009A5445">
        <w:rPr>
          <w:rFonts w:ascii="Times New Roman" w:hAnsi="Times New Roman"/>
        </w:rPr>
        <w:t xml:space="preserve">where the other is ignorant of the concealed fact. The duty of disclosure by an insured is now the subject of a detailed statutory regime in Divs 1 and 3 of Pt IV of the </w:t>
      </w:r>
      <w:r w:rsidRPr="009A5445">
        <w:rPr>
          <w:rFonts w:ascii="Times New Roman" w:hAnsi="Times New Roman"/>
          <w:i/>
          <w:iCs/>
        </w:rPr>
        <w:t>Insurance Contracts Act</w:t>
      </w:r>
      <w:r w:rsidRPr="009A5445">
        <w:rPr>
          <w:rFonts w:ascii="Times New Roman" w:hAnsi="Times New Roman"/>
        </w:rPr>
        <w:t>.</w:t>
      </w:r>
    </w:p>
    <w:p w14:paraId="0E1A414A" w14:textId="77777777"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The second aspect of the duty of utmost good faith, as an implied condition, requires each party "to have regard to more than its own interests when exercising its rights and powers under the contract of insurance"</w:t>
      </w:r>
      <w:r w:rsidRPr="009A5445">
        <w:rPr>
          <w:rStyle w:val="FootnoteReference"/>
          <w:rFonts w:ascii="Times New Roman" w:hAnsi="Times New Roman"/>
          <w:sz w:val="24"/>
        </w:rPr>
        <w:footnoteReference w:id="125"/>
      </w:r>
      <w:r w:rsidRPr="009A5445">
        <w:rPr>
          <w:rFonts w:ascii="Times New Roman" w:hAnsi="Times New Roman"/>
        </w:rPr>
        <w:t>. This condition upon the exercise of rights and powers and the performance of obligations is not fiduciary</w:t>
      </w:r>
      <w:r w:rsidRPr="009A5445">
        <w:rPr>
          <w:rStyle w:val="FootnoteReference"/>
          <w:rFonts w:ascii="Times New Roman" w:hAnsi="Times New Roman"/>
          <w:sz w:val="24"/>
        </w:rPr>
        <w:footnoteReference w:id="126"/>
      </w:r>
      <w:r w:rsidRPr="009A5445">
        <w:rPr>
          <w:rFonts w:ascii="Times New Roman" w:hAnsi="Times New Roman"/>
        </w:rPr>
        <w:t>. It does not require a party to an insurance contract to exercise rights or powers or to perform obligations only in the interests of the other party. But nor is the condition limited to honest performance. The duty to act honestly, or not deceitfully, has been said to be "a duty of universal obligation"</w:t>
      </w:r>
      <w:r w:rsidRPr="009A5445">
        <w:rPr>
          <w:rStyle w:val="FootnoteReference"/>
          <w:rFonts w:ascii="Times New Roman" w:hAnsi="Times New Roman"/>
          <w:sz w:val="24"/>
        </w:rPr>
        <w:footnoteReference w:id="127"/>
      </w:r>
      <w:r w:rsidRPr="009A5445">
        <w:rPr>
          <w:rFonts w:ascii="Times New Roman" w:hAnsi="Times New Roman"/>
        </w:rPr>
        <w:t xml:space="preserve">. Section 13(1) would add nothing to the conditions on the exercise of those contractual rights and </w:t>
      </w:r>
      <w:r w:rsidRPr="009A5445">
        <w:rPr>
          <w:rFonts w:ascii="Times New Roman" w:hAnsi="Times New Roman"/>
        </w:rPr>
        <w:lastRenderedPageBreak/>
        <w:t>powers, and the performance of obligations, if it merely required the exercise or performance to be honest.</w:t>
      </w:r>
    </w:p>
    <w:p w14:paraId="20475CCC" w14:textId="61699193"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It has therefore been said that rights and powers must be exercised, and duties must be performed, "consistently with </w:t>
      </w:r>
      <w:r w:rsidRPr="009A5445">
        <w:rPr>
          <w:rFonts w:ascii="Times New Roman" w:hAnsi="Times New Roman"/>
          <w:i/>
        </w:rPr>
        <w:t>commercial</w:t>
      </w:r>
      <w:r w:rsidRPr="009A5445">
        <w:rPr>
          <w:rFonts w:ascii="Times New Roman" w:hAnsi="Times New Roman"/>
        </w:rPr>
        <w:t xml:space="preserve"> standards of decency and fairness"</w:t>
      </w:r>
      <w:r w:rsidRPr="009A5445">
        <w:rPr>
          <w:rStyle w:val="FootnoteReference"/>
          <w:rFonts w:ascii="Times New Roman" w:hAnsi="Times New Roman"/>
          <w:sz w:val="24"/>
        </w:rPr>
        <w:footnoteReference w:id="128"/>
      </w:r>
      <w:r w:rsidR="004803E3" w:rsidRPr="009A5445">
        <w:rPr>
          <w:rFonts w:ascii="Times New Roman" w:hAnsi="Times New Roman"/>
        </w:rPr>
        <w:t xml:space="preserve"> as distinct from standards of decency and fairness more generally</w:t>
      </w:r>
      <w:r w:rsidRPr="009A5445">
        <w:rPr>
          <w:rFonts w:ascii="Times New Roman" w:hAnsi="Times New Roman"/>
        </w:rPr>
        <w:t>. Several examples can be given of how the duty of utmost good faith conditions the exercise of contractual rights and powers and the performance of obligations. The refusal to cooperate with another contractual party in the exercise of a power can involve a lack of utmost good faith</w:t>
      </w:r>
      <w:r w:rsidRPr="009A5445">
        <w:rPr>
          <w:rStyle w:val="FootnoteReference"/>
          <w:rFonts w:ascii="Times New Roman" w:hAnsi="Times New Roman"/>
          <w:sz w:val="24"/>
        </w:rPr>
        <w:footnoteReference w:id="129"/>
      </w:r>
      <w:r w:rsidRPr="009A5445">
        <w:rPr>
          <w:rFonts w:ascii="Times New Roman" w:hAnsi="Times New Roman"/>
        </w:rPr>
        <w:t>. The failure, "within a reasonable time of the receipt of the claim"</w:t>
      </w:r>
      <w:r w:rsidRPr="009A5445">
        <w:rPr>
          <w:rStyle w:val="FootnoteReference"/>
          <w:rFonts w:ascii="Times New Roman" w:hAnsi="Times New Roman"/>
          <w:sz w:val="24"/>
        </w:rPr>
        <w:footnoteReference w:id="130"/>
      </w:r>
      <w:r w:rsidRPr="009A5445">
        <w:rPr>
          <w:rFonts w:ascii="Times New Roman" w:hAnsi="Times New Roman"/>
        </w:rPr>
        <w:t xml:space="preserve">, to perform the obligation to accept or refuse a claim can involve a lack of utmost good faith. And, as s 14 of the </w:t>
      </w:r>
      <w:r w:rsidRPr="009A5445">
        <w:rPr>
          <w:rFonts w:ascii="Times New Roman" w:hAnsi="Times New Roman"/>
          <w:i/>
        </w:rPr>
        <w:t>Insurance Contracts Act</w:t>
      </w:r>
      <w:r w:rsidRPr="009A5445">
        <w:rPr>
          <w:rFonts w:ascii="Times New Roman" w:hAnsi="Times New Roman"/>
        </w:rPr>
        <w:t xml:space="preserve"> provides</w:t>
      </w:r>
      <w:r w:rsidR="00C27892" w:rsidRPr="009A5445">
        <w:rPr>
          <w:rFonts w:ascii="Times New Roman" w:hAnsi="Times New Roman"/>
        </w:rPr>
        <w:t>,</w:t>
      </w:r>
      <w:r w:rsidRPr="009A5445">
        <w:rPr>
          <w:rFonts w:ascii="Times New Roman" w:hAnsi="Times New Roman"/>
        </w:rPr>
        <w:t xml:space="preserve"> reliance upon a power specifically provided to one party in the contract </w:t>
      </w:r>
      <w:r w:rsidR="00C87C66" w:rsidRPr="009A5445">
        <w:rPr>
          <w:rFonts w:ascii="Times New Roman" w:hAnsi="Times New Roman"/>
        </w:rPr>
        <w:t>will</w:t>
      </w:r>
      <w:r w:rsidR="00E94A11" w:rsidRPr="009A5445">
        <w:rPr>
          <w:rFonts w:ascii="Times New Roman" w:hAnsi="Times New Roman"/>
        </w:rPr>
        <w:t xml:space="preserve"> be pre</w:t>
      </w:r>
      <w:r w:rsidR="00C87C66" w:rsidRPr="009A5445">
        <w:rPr>
          <w:rFonts w:ascii="Times New Roman" w:hAnsi="Times New Roman"/>
        </w:rPr>
        <w:t>clud</w:t>
      </w:r>
      <w:r w:rsidR="00E94A11" w:rsidRPr="009A5445">
        <w:rPr>
          <w:rFonts w:ascii="Times New Roman" w:hAnsi="Times New Roman"/>
        </w:rPr>
        <w:t xml:space="preserve">ed </w:t>
      </w:r>
      <w:r w:rsidR="00C87C66" w:rsidRPr="009A5445">
        <w:rPr>
          <w:rFonts w:ascii="Times New Roman" w:hAnsi="Times New Roman"/>
        </w:rPr>
        <w:t xml:space="preserve">if the reliance would </w:t>
      </w:r>
      <w:r w:rsidRPr="009A5445">
        <w:rPr>
          <w:rFonts w:ascii="Times New Roman" w:hAnsi="Times New Roman"/>
        </w:rPr>
        <w:t>involve a lack of utmost good faith.</w:t>
      </w:r>
    </w:p>
    <w:p w14:paraId="6CBFB854" w14:textId="77777777" w:rsidR="00B17712" w:rsidRPr="009A5445" w:rsidRDefault="00B17712" w:rsidP="009A5445">
      <w:pPr>
        <w:pStyle w:val="HeadingL2"/>
        <w:spacing w:after="260" w:line="280" w:lineRule="exact"/>
        <w:ind w:right="0"/>
        <w:jc w:val="both"/>
        <w:rPr>
          <w:rFonts w:ascii="Times New Roman" w:hAnsi="Times New Roman"/>
        </w:rPr>
      </w:pPr>
      <w:r w:rsidRPr="009A5445">
        <w:rPr>
          <w:rFonts w:ascii="Times New Roman" w:hAnsi="Times New Roman"/>
        </w:rPr>
        <w:t>The suggested content of Allianz's duty of utmost good faith</w:t>
      </w:r>
    </w:p>
    <w:p w14:paraId="120F4D87" w14:textId="3EDA5347"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The majority of the Full Court gave no particular</w:t>
      </w:r>
      <w:r w:rsidR="00F24E9C" w:rsidRPr="009A5445">
        <w:rPr>
          <w:rFonts w:ascii="Times New Roman" w:hAnsi="Times New Roman"/>
        </w:rPr>
        <w:t>ised</w:t>
      </w:r>
      <w:r w:rsidRPr="009A5445">
        <w:rPr>
          <w:rFonts w:ascii="Times New Roman" w:hAnsi="Times New Roman"/>
        </w:rPr>
        <w:t xml:space="preserve"> content to the duty of utmost good faith, treating it only as an open</w:t>
      </w:r>
      <w:r w:rsidRPr="009A5445">
        <w:rPr>
          <w:rFonts w:ascii="Times New Roman" w:hAnsi="Times New Roman"/>
        </w:rPr>
        <w:noBreakHyphen/>
        <w:t>textured contractual obligation</w:t>
      </w:r>
      <w:r w:rsidR="00F24E9C" w:rsidRPr="009A5445">
        <w:rPr>
          <w:rFonts w:ascii="Times New Roman" w:hAnsi="Times New Roman"/>
        </w:rPr>
        <w:t>, such as</w:t>
      </w:r>
      <w:r w:rsidRPr="009A5445">
        <w:rPr>
          <w:rFonts w:ascii="Times New Roman" w:hAnsi="Times New Roman"/>
        </w:rPr>
        <w:t xml:space="preserve"> to act "consistently with commercial standards of decency and fairness", requiring "an evaluative decision </w:t>
      </w:r>
      <w:r w:rsidRPr="009A5445" w:rsidDel="00C45752">
        <w:rPr>
          <w:rFonts w:ascii="Times New Roman" w:hAnsi="Times New Roman"/>
        </w:rPr>
        <w:t>to be made</w:t>
      </w:r>
      <w:r w:rsidRPr="009A5445">
        <w:rPr>
          <w:rFonts w:ascii="Times New Roman" w:hAnsi="Times New Roman"/>
        </w:rPr>
        <w:t xml:space="preserve"> by reference to all of the circumstances of the case"</w:t>
      </w:r>
      <w:r w:rsidRPr="009A5445">
        <w:rPr>
          <w:rStyle w:val="FootnoteReference"/>
          <w:rFonts w:ascii="Times New Roman" w:hAnsi="Times New Roman"/>
          <w:sz w:val="24"/>
        </w:rPr>
        <w:footnoteReference w:id="131"/>
      </w:r>
      <w:r w:rsidRPr="009A5445">
        <w:rPr>
          <w:rFonts w:ascii="Times New Roman" w:hAnsi="Times New Roman"/>
        </w:rPr>
        <w:t xml:space="preserve">. That approach was in error for the reasons </w:t>
      </w:r>
      <w:r w:rsidR="00021010" w:rsidRPr="009A5445">
        <w:rPr>
          <w:rFonts w:ascii="Times New Roman" w:hAnsi="Times New Roman"/>
        </w:rPr>
        <w:t xml:space="preserve">set out </w:t>
      </w:r>
      <w:r w:rsidRPr="009A5445">
        <w:rPr>
          <w:rFonts w:ascii="Times New Roman" w:hAnsi="Times New Roman"/>
        </w:rPr>
        <w:t>above. There is no free</w:t>
      </w:r>
      <w:r w:rsidRPr="009A5445">
        <w:rPr>
          <w:rFonts w:ascii="Times New Roman" w:hAnsi="Times New Roman"/>
        </w:rPr>
        <w:noBreakHyphen/>
        <w:t>standing general obligation upon an insurer, independent of its contractual rights, powers, and obligations, to act in a manner which is decent and fair. The obligation to act decently and with fairness is a condition on how existing rights, powers</w:t>
      </w:r>
      <w:r w:rsidR="00D54BE3" w:rsidRPr="009A5445">
        <w:rPr>
          <w:rFonts w:ascii="Times New Roman" w:hAnsi="Times New Roman"/>
        </w:rPr>
        <w:t>,</w:t>
      </w:r>
      <w:r w:rsidRPr="009A5445">
        <w:rPr>
          <w:rFonts w:ascii="Times New Roman" w:hAnsi="Times New Roman"/>
        </w:rPr>
        <w:t xml:space="preserve"> and duties are to be exercised or performed</w:t>
      </w:r>
      <w:r w:rsidR="00EE2277" w:rsidRPr="009A5445">
        <w:rPr>
          <w:rFonts w:ascii="Times New Roman" w:hAnsi="Times New Roman"/>
        </w:rPr>
        <w:t xml:space="preserve"> in the commercial world</w:t>
      </w:r>
      <w:r w:rsidRPr="009A5445">
        <w:rPr>
          <w:rFonts w:ascii="Times New Roman" w:hAnsi="Times New Roman"/>
        </w:rPr>
        <w:t>.</w:t>
      </w:r>
    </w:p>
    <w:p w14:paraId="239D6699" w14:textId="22297F51" w:rsidR="00DD4F71"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The primary judge, by contrast, relied upon the duty of utmost good faith in its first aspect</w:t>
      </w:r>
      <w:r w:rsidR="00217F9E" w:rsidRPr="009A5445">
        <w:rPr>
          <w:rFonts w:ascii="Times New Roman" w:hAnsi="Times New Roman"/>
        </w:rPr>
        <w:t>,</w:t>
      </w:r>
      <w:r w:rsidRPr="009A5445">
        <w:rPr>
          <w:rFonts w:ascii="Times New Roman" w:hAnsi="Times New Roman"/>
        </w:rPr>
        <w:t xml:space="preserve"> as a principle that gives rise to particular </w:t>
      </w:r>
      <w:r w:rsidR="00502DAA" w:rsidRPr="009A5445">
        <w:rPr>
          <w:rFonts w:ascii="Times New Roman" w:hAnsi="Times New Roman"/>
        </w:rPr>
        <w:t xml:space="preserve">implied </w:t>
      </w:r>
      <w:r w:rsidRPr="009A5445">
        <w:rPr>
          <w:rFonts w:ascii="Times New Roman" w:hAnsi="Times New Roman"/>
        </w:rPr>
        <w:t xml:space="preserve">duties, concluding that </w:t>
      </w:r>
      <w:r w:rsidR="00F0436B" w:rsidRPr="009A5445">
        <w:rPr>
          <w:rFonts w:ascii="Times New Roman" w:hAnsi="Times New Roman"/>
        </w:rPr>
        <w:t xml:space="preserve">the duty </w:t>
      </w:r>
      <w:r w:rsidR="00F0436B" w:rsidRPr="009A5445" w:rsidDel="00D62044">
        <w:rPr>
          <w:rFonts w:ascii="Times New Roman" w:hAnsi="Times New Roman"/>
        </w:rPr>
        <w:t xml:space="preserve">of </w:t>
      </w:r>
      <w:r w:rsidRPr="009A5445" w:rsidDel="00D62044">
        <w:rPr>
          <w:rFonts w:ascii="Times New Roman" w:hAnsi="Times New Roman"/>
        </w:rPr>
        <w:t xml:space="preserve">utmost good faith </w:t>
      </w:r>
      <w:r w:rsidRPr="009A5445">
        <w:rPr>
          <w:rFonts w:ascii="Times New Roman" w:hAnsi="Times New Roman"/>
        </w:rPr>
        <w:t xml:space="preserve">precluded Allianz from "resiling from the clear </w:t>
      </w:r>
      <w:r w:rsidRPr="009A5445">
        <w:rPr>
          <w:rFonts w:ascii="Times New Roman" w:hAnsi="Times New Roman"/>
        </w:rPr>
        <w:lastRenderedPageBreak/>
        <w:t>representation, in effect a promise, in the 9 May 2017 email"</w:t>
      </w:r>
      <w:r w:rsidR="00410DDE" w:rsidRPr="009A5445">
        <w:rPr>
          <w:rFonts w:ascii="Times New Roman" w:hAnsi="Times New Roman"/>
        </w:rPr>
        <w:t xml:space="preserve"> </w:t>
      </w:r>
      <w:r w:rsidR="00582C68" w:rsidRPr="009A5445">
        <w:rPr>
          <w:rFonts w:ascii="Times New Roman" w:hAnsi="Times New Roman"/>
        </w:rPr>
        <w:t>or "resiling from a considered position ... of a claim of significant financial dimension"</w:t>
      </w:r>
      <w:r w:rsidRPr="009A5445">
        <w:rPr>
          <w:rStyle w:val="FootnoteReference"/>
          <w:rFonts w:ascii="Times New Roman" w:hAnsi="Times New Roman"/>
          <w:sz w:val="24"/>
        </w:rPr>
        <w:footnoteReference w:id="132"/>
      </w:r>
      <w:r w:rsidRPr="009A5445">
        <w:rPr>
          <w:rFonts w:ascii="Times New Roman" w:hAnsi="Times New Roman"/>
        </w:rPr>
        <w:t>.</w:t>
      </w:r>
    </w:p>
    <w:p w14:paraId="701DF3CE" w14:textId="2F7C4B73" w:rsidR="00B17712" w:rsidRPr="009A5445" w:rsidRDefault="00DD4F71"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B17712" w:rsidRPr="009A5445">
        <w:rPr>
          <w:rFonts w:ascii="Times New Roman" w:hAnsi="Times New Roman"/>
        </w:rPr>
        <w:t xml:space="preserve">The </w:t>
      </w:r>
      <w:r w:rsidR="00177189" w:rsidRPr="009A5445">
        <w:rPr>
          <w:rFonts w:ascii="Times New Roman" w:hAnsi="Times New Roman"/>
        </w:rPr>
        <w:t xml:space="preserve">particular </w:t>
      </w:r>
      <w:r w:rsidR="00256BE7" w:rsidRPr="009A5445">
        <w:rPr>
          <w:rFonts w:ascii="Times New Roman" w:hAnsi="Times New Roman"/>
        </w:rPr>
        <w:t xml:space="preserve">implied </w:t>
      </w:r>
      <w:r w:rsidR="00B17712" w:rsidRPr="009A5445">
        <w:rPr>
          <w:rFonts w:ascii="Times New Roman" w:hAnsi="Times New Roman"/>
        </w:rPr>
        <w:t xml:space="preserve">duty postulated by the primary judge could not have been intended, and was not expressed, as an absolute duty upon parties to an insurance contract never to resile from any representation. An insurer and an insured do not owe a duty never to depart from representations made to each other. For instance, even if a representation is made unequivocally, it might be reasonable to depart from that representation if it was insignificant, or if circumstances change and departure would occasion no prejudice to the other party. If such a novel duty were to be recognised, and if it were to add anything to the doctrine of estoppel, it could only be a duty not to depart, without a reasonable basis, from significant representations concerning </w:t>
      </w:r>
      <w:r w:rsidR="00472FC7" w:rsidRPr="009A5445">
        <w:rPr>
          <w:rFonts w:ascii="Times New Roman" w:hAnsi="Times New Roman"/>
        </w:rPr>
        <w:t>a claim</w:t>
      </w:r>
      <w:r w:rsidR="00B17712" w:rsidRPr="009A5445">
        <w:rPr>
          <w:rFonts w:ascii="Times New Roman" w:hAnsi="Times New Roman"/>
        </w:rPr>
        <w:t>.</w:t>
      </w:r>
    </w:p>
    <w:p w14:paraId="481F15C7" w14:textId="7AF7D23A"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In this Court, Delor Vue focused on the second aspect of the duty of utmost good faith. Delor Vue referred to the obligation of an insurer "to make a clear and timeous decision in respect of a claim" and submitted that the need for certainty that underpins this obligation applies equally to prevent an insurer from "revers[ing] its position on the claim" in circumstances in which the insurer had "acted on that certain state of affairs for over a year".</w:t>
      </w:r>
    </w:p>
    <w:p w14:paraId="6B935B84" w14:textId="388C0AB4"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This submission is a mischaracterisation of the facts. Allianz did not "reverse" its position on Delor Vue's claim in the</w:t>
      </w:r>
      <w:r w:rsidRPr="009A5445" w:rsidDel="001F0ACE">
        <w:rPr>
          <w:rFonts w:ascii="Times New Roman" w:hAnsi="Times New Roman"/>
        </w:rPr>
        <w:t xml:space="preserve"> </w:t>
      </w:r>
      <w:r w:rsidRPr="009A5445">
        <w:rPr>
          <w:rFonts w:ascii="Times New Roman" w:hAnsi="Times New Roman"/>
        </w:rPr>
        <w:t xml:space="preserve">28 May 2018 letter. The highest the submission could be expressed is that Allianz reversed its position on one legal aspect of Delor Vue's claim in stating that Allianz would rely on s 28(3) if its offer was not accepted. Ultimately, however, Delor Vue's submission </w:t>
      </w:r>
      <w:r w:rsidR="00472FC7" w:rsidRPr="009A5445">
        <w:rPr>
          <w:rFonts w:ascii="Times New Roman" w:hAnsi="Times New Roman"/>
        </w:rPr>
        <w:t xml:space="preserve">effectively </w:t>
      </w:r>
      <w:r w:rsidRPr="009A5445">
        <w:rPr>
          <w:rFonts w:ascii="Times New Roman" w:hAnsi="Times New Roman"/>
        </w:rPr>
        <w:t>requires recognition of the same</w:t>
      </w:r>
      <w:r w:rsidR="000B6862" w:rsidRPr="009A5445">
        <w:rPr>
          <w:rFonts w:ascii="Times New Roman" w:hAnsi="Times New Roman"/>
        </w:rPr>
        <w:t xml:space="preserve"> novel</w:t>
      </w:r>
      <w:r w:rsidRPr="009A5445">
        <w:rPr>
          <w:rFonts w:ascii="Times New Roman" w:hAnsi="Times New Roman"/>
        </w:rPr>
        <w:t xml:space="preserve"> duty identified by the primary judge, namely that Allianz was under a duty not to resile, without a reasonable basis, from any significant representation to Delor Vue concerning a claim made by Delor Vue.</w:t>
      </w:r>
    </w:p>
    <w:p w14:paraId="0F2ACA32" w14:textId="77777777" w:rsidR="00B17712" w:rsidRPr="009A5445" w:rsidRDefault="00B17712" w:rsidP="009A5445">
      <w:pPr>
        <w:pStyle w:val="HeadingL2"/>
        <w:spacing w:after="260" w:line="280" w:lineRule="exact"/>
        <w:ind w:right="0"/>
        <w:jc w:val="both"/>
        <w:rPr>
          <w:rFonts w:ascii="Times New Roman" w:hAnsi="Times New Roman"/>
        </w:rPr>
      </w:pPr>
      <w:r w:rsidRPr="009A5445">
        <w:rPr>
          <w:rFonts w:ascii="Times New Roman" w:hAnsi="Times New Roman"/>
        </w:rPr>
        <w:t>Allianz did not breach its duty of utmost good faith</w:t>
      </w:r>
    </w:p>
    <w:p w14:paraId="779BA1B9" w14:textId="03193AFF"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By whichever approach this novel duty of a party to an insurance contract is sought to be derived, it cannot be accepted. It is not fatal to the existence of this novel duty that </w:t>
      </w:r>
      <w:r w:rsidR="00D06943" w:rsidRPr="009A5445">
        <w:rPr>
          <w:rFonts w:ascii="Times New Roman" w:hAnsi="Times New Roman"/>
        </w:rPr>
        <w:t>Delor Vue was</w:t>
      </w:r>
      <w:r w:rsidRPr="009A5445">
        <w:rPr>
          <w:rFonts w:ascii="Times New Roman" w:hAnsi="Times New Roman"/>
        </w:rPr>
        <w:t xml:space="preserve"> unable to point to a single case identifying a remotely similar duty over the period of </w:t>
      </w:r>
      <w:r w:rsidR="00D24382" w:rsidRPr="009A5445">
        <w:rPr>
          <w:rFonts w:ascii="Times New Roman" w:hAnsi="Times New Roman"/>
        </w:rPr>
        <w:t xml:space="preserve">more than </w:t>
      </w:r>
      <w:r w:rsidRPr="009A5445">
        <w:rPr>
          <w:rFonts w:ascii="Times New Roman" w:hAnsi="Times New Roman"/>
        </w:rPr>
        <w:t xml:space="preserve">250 years since a duty of utmost good faith in insurance contracts was recognised. Nor is it fatal that the Australian Law Reform Commission did not contemplate anything like it in the report which </w:t>
      </w:r>
      <w:r w:rsidRPr="009A5445">
        <w:rPr>
          <w:rFonts w:ascii="Times New Roman" w:hAnsi="Times New Roman"/>
        </w:rPr>
        <w:lastRenderedPageBreak/>
        <w:t xml:space="preserve">formed the basis of the </w:t>
      </w:r>
      <w:r w:rsidRPr="009A5445">
        <w:rPr>
          <w:rFonts w:ascii="Times New Roman" w:hAnsi="Times New Roman"/>
          <w:i/>
          <w:iCs/>
        </w:rPr>
        <w:t>Insurance Contracts Act</w:t>
      </w:r>
      <w:r w:rsidRPr="009A5445">
        <w:rPr>
          <w:rStyle w:val="FootnoteReference"/>
          <w:rFonts w:ascii="Times New Roman" w:hAnsi="Times New Roman"/>
          <w:sz w:val="24"/>
        </w:rPr>
        <w:footnoteReference w:id="133"/>
      </w:r>
      <w:r w:rsidRPr="009A5445">
        <w:rPr>
          <w:rFonts w:ascii="Times New Roman" w:hAnsi="Times New Roman"/>
        </w:rPr>
        <w:t>.</w:t>
      </w:r>
      <w:r w:rsidRPr="009A5445">
        <w:rPr>
          <w:rFonts w:ascii="Times New Roman" w:hAnsi="Times New Roman"/>
          <w:i/>
          <w:iCs/>
        </w:rPr>
        <w:t xml:space="preserve"> </w:t>
      </w:r>
      <w:r w:rsidRPr="009A5445">
        <w:rPr>
          <w:rFonts w:ascii="Times New Roman" w:hAnsi="Times New Roman"/>
        </w:rPr>
        <w:t xml:space="preserve">But, in a context in which insurers have been operating for nearly 40 years on the basis of a </w:t>
      </w:r>
      <w:r w:rsidR="00B51281" w:rsidRPr="009A5445">
        <w:rPr>
          <w:rFonts w:ascii="Times New Roman" w:hAnsi="Times New Roman"/>
        </w:rPr>
        <w:t xml:space="preserve">particular </w:t>
      </w:r>
      <w:r w:rsidRPr="009A5445">
        <w:rPr>
          <w:rFonts w:ascii="Times New Roman" w:hAnsi="Times New Roman"/>
        </w:rPr>
        <w:t xml:space="preserve">understanding of the operation of the </w:t>
      </w:r>
      <w:r w:rsidRPr="009A5445">
        <w:rPr>
          <w:rFonts w:ascii="Times New Roman" w:hAnsi="Times New Roman"/>
          <w:i/>
          <w:iCs/>
        </w:rPr>
        <w:t>Insurance Contracts Act</w:t>
      </w:r>
      <w:r w:rsidRPr="009A5445">
        <w:rPr>
          <w:rFonts w:ascii="Times New Roman" w:hAnsi="Times New Roman"/>
        </w:rPr>
        <w:t>, these matters are not a promising start.</w:t>
      </w:r>
    </w:p>
    <w:p w14:paraId="289833F0" w14:textId="0D733FF0"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What is fatal to the recognition of this novel duty is that it would not be coherent </w:t>
      </w:r>
      <w:r w:rsidR="0077414F" w:rsidRPr="009A5445">
        <w:rPr>
          <w:rFonts w:ascii="Times New Roman" w:hAnsi="Times New Roman"/>
        </w:rPr>
        <w:t xml:space="preserve">either </w:t>
      </w:r>
      <w:r w:rsidRPr="009A5445">
        <w:rPr>
          <w:rFonts w:ascii="Times New Roman" w:hAnsi="Times New Roman"/>
        </w:rPr>
        <w:t>with the operation of existing legal doctrines</w:t>
      </w:r>
      <w:r w:rsidR="00D57BB1" w:rsidRPr="009A5445">
        <w:rPr>
          <w:rFonts w:ascii="Times New Roman" w:hAnsi="Times New Roman"/>
        </w:rPr>
        <w:t>,</w:t>
      </w:r>
      <w:r w:rsidRPr="009A5445">
        <w:rPr>
          <w:rFonts w:ascii="Times New Roman" w:hAnsi="Times New Roman"/>
        </w:rPr>
        <w:t xml:space="preserve"> whose existence was well established at the time of the </w:t>
      </w:r>
      <w:r w:rsidRPr="009A5445">
        <w:rPr>
          <w:rFonts w:ascii="Times New Roman" w:hAnsi="Times New Roman"/>
          <w:i/>
          <w:iCs/>
        </w:rPr>
        <w:t>Insurance Contracts Act</w:t>
      </w:r>
      <w:r w:rsidR="00D57BB1" w:rsidRPr="009A5445">
        <w:rPr>
          <w:rFonts w:ascii="Times New Roman" w:hAnsi="Times New Roman"/>
        </w:rPr>
        <w:t>,</w:t>
      </w:r>
      <w:r w:rsidRPr="009A5445">
        <w:rPr>
          <w:rFonts w:ascii="Times New Roman" w:hAnsi="Times New Roman"/>
          <w:i/>
          <w:iCs/>
        </w:rPr>
        <w:t xml:space="preserve"> </w:t>
      </w:r>
      <w:r w:rsidRPr="009A5445">
        <w:rPr>
          <w:rFonts w:ascii="Times New Roman" w:hAnsi="Times New Roman"/>
        </w:rPr>
        <w:t xml:space="preserve">or with the </w:t>
      </w:r>
      <w:r w:rsidRPr="009A5445">
        <w:rPr>
          <w:rFonts w:ascii="Times New Roman" w:hAnsi="Times New Roman"/>
          <w:i/>
          <w:iCs/>
        </w:rPr>
        <w:t xml:space="preserve">Insurance Contracts Act </w:t>
      </w:r>
      <w:r w:rsidRPr="009A5445">
        <w:rPr>
          <w:rFonts w:ascii="Times New Roman" w:hAnsi="Times New Roman"/>
        </w:rPr>
        <w:t>itself. In relation to insurers, it would have the effect of subsuming much of the operation of the doctrines of election, waiver, and estoppel into a broader positive duty not to unreasonably depart from significant representations. No reliance or detriment would be required.</w:t>
      </w:r>
    </w:p>
    <w:p w14:paraId="720D503B" w14:textId="6FA99812"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The recognition of such a duty would also have radical consequences for an insured that would not be coherent with the generally symmetrical operation of the </w:t>
      </w:r>
      <w:r w:rsidRPr="009A5445">
        <w:rPr>
          <w:rFonts w:ascii="Times New Roman" w:hAnsi="Times New Roman"/>
          <w:i/>
        </w:rPr>
        <w:t>Insurance Contracts Act</w:t>
      </w:r>
      <w:r w:rsidRPr="009A5445">
        <w:rPr>
          <w:rFonts w:ascii="Times New Roman" w:hAnsi="Times New Roman"/>
        </w:rPr>
        <w:t xml:space="preserve">. Div 2 of Pt IV of the </w:t>
      </w:r>
      <w:r w:rsidRPr="009A5445">
        <w:rPr>
          <w:rFonts w:ascii="Times New Roman" w:hAnsi="Times New Roman"/>
          <w:i/>
          <w:iCs/>
        </w:rPr>
        <w:t xml:space="preserve">Insurance Contracts Act </w:t>
      </w:r>
      <w:r w:rsidRPr="009A5445">
        <w:rPr>
          <w:rFonts w:ascii="Times New Roman" w:hAnsi="Times New Roman"/>
        </w:rPr>
        <w:t>is concerned with misrepresentations by an insured. Suppose that, following the occurrence of an insured event, an insured party, carelessly assuming that the damage was minimal, made a representation to their insurer that no claim would be brought under the policy. The factual aspect of that representation – the "state of affairs" – being the present state of mind of the insured party</w:t>
      </w:r>
      <w:r w:rsidRPr="009A5445">
        <w:rPr>
          <w:rStyle w:val="FootnoteReference"/>
          <w:rFonts w:ascii="Times New Roman" w:hAnsi="Times New Roman"/>
          <w:sz w:val="24"/>
        </w:rPr>
        <w:footnoteReference w:id="134"/>
      </w:r>
      <w:r w:rsidRPr="009A5445">
        <w:rPr>
          <w:rFonts w:ascii="Times New Roman" w:hAnsi="Times New Roman"/>
        </w:rPr>
        <w:t xml:space="preserve"> would not be a misrepresentation by the insured within s 24 of the </w:t>
      </w:r>
      <w:r w:rsidRPr="009A5445">
        <w:rPr>
          <w:rFonts w:ascii="Times New Roman" w:hAnsi="Times New Roman"/>
          <w:i/>
          <w:iCs/>
        </w:rPr>
        <w:t>Insurance Contracts Act</w:t>
      </w:r>
      <w:r w:rsidRPr="009A5445">
        <w:rPr>
          <w:rFonts w:ascii="Times New Roman" w:hAnsi="Times New Roman"/>
        </w:rPr>
        <w:t>. But if it were a breach of the duty of utmost good faith for the insured to depart unreasonably from their representation concerning a claim, then the insurer could cancel the contract under s 60(1)(a) if a claim was subsequently brought by the insured.</w:t>
      </w:r>
    </w:p>
    <w:p w14:paraId="03CBE3AB" w14:textId="1968868C"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These matters are sufficient to conclude that there is no basis to </w:t>
      </w:r>
      <w:r w:rsidR="00C8760E" w:rsidRPr="009A5445">
        <w:rPr>
          <w:rFonts w:ascii="Times New Roman" w:hAnsi="Times New Roman"/>
        </w:rPr>
        <w:t xml:space="preserve">find </w:t>
      </w:r>
      <w:r w:rsidRPr="009A5445">
        <w:rPr>
          <w:rFonts w:ascii="Times New Roman" w:hAnsi="Times New Roman"/>
        </w:rPr>
        <w:t xml:space="preserve">that Allianz breached its duty of utmost good faith by imposing conditions upon its representation that it would not rely on s 28(3) of the </w:t>
      </w:r>
      <w:r w:rsidRPr="009A5445">
        <w:rPr>
          <w:rFonts w:ascii="Times New Roman" w:hAnsi="Times New Roman"/>
          <w:i/>
          <w:iCs/>
        </w:rPr>
        <w:t xml:space="preserve">Insurance Contracts Act. </w:t>
      </w:r>
      <w:r w:rsidRPr="009A5445">
        <w:rPr>
          <w:rFonts w:ascii="Times New Roman" w:hAnsi="Times New Roman"/>
        </w:rPr>
        <w:t>In any event, however, even if there were a duty of the kind suggested by the primary judge or by Delor Vue, that duty would not have been breached by Allianz.</w:t>
      </w:r>
    </w:p>
    <w:p w14:paraId="3FE9D0E4" w14:textId="6B03CA87"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Delor Vue's submission that Allianz's conduct amounted to a breach of a duty not to resile, without a reasonable basis, from its representation </w:t>
      </w:r>
      <w:r w:rsidR="001C22ED" w:rsidRPr="009A5445">
        <w:rPr>
          <w:rFonts w:ascii="Times New Roman" w:hAnsi="Times New Roman"/>
        </w:rPr>
        <w:t xml:space="preserve">is based on the premise </w:t>
      </w:r>
      <w:r w:rsidRPr="009A5445">
        <w:rPr>
          <w:rFonts w:ascii="Times New Roman" w:hAnsi="Times New Roman"/>
        </w:rPr>
        <w:t>that it</w:t>
      </w:r>
      <w:r w:rsidRPr="009A5445" w:rsidDel="001C22ED">
        <w:rPr>
          <w:rFonts w:ascii="Times New Roman" w:hAnsi="Times New Roman"/>
        </w:rPr>
        <w:t xml:space="preserve"> </w:t>
      </w:r>
      <w:r w:rsidR="001C22ED" w:rsidRPr="009A5445">
        <w:rPr>
          <w:rFonts w:ascii="Times New Roman" w:hAnsi="Times New Roman"/>
        </w:rPr>
        <w:t xml:space="preserve">is </w:t>
      </w:r>
      <w:r w:rsidRPr="009A5445">
        <w:rPr>
          <w:rFonts w:ascii="Times New Roman" w:hAnsi="Times New Roman"/>
        </w:rPr>
        <w:t xml:space="preserve">possible to fillet the representation by Allianz </w:t>
      </w:r>
      <w:r w:rsidR="00974E59" w:rsidRPr="009A5445">
        <w:rPr>
          <w:rFonts w:ascii="Times New Roman" w:hAnsi="Times New Roman"/>
        </w:rPr>
        <w:t xml:space="preserve">that it would not rely on </w:t>
      </w:r>
      <w:r w:rsidRPr="009A5445">
        <w:rPr>
          <w:rFonts w:ascii="Times New Roman" w:hAnsi="Times New Roman"/>
        </w:rPr>
        <w:t xml:space="preserve">s 28(3) of the </w:t>
      </w:r>
      <w:r w:rsidRPr="009A5445">
        <w:rPr>
          <w:rFonts w:ascii="Times New Roman" w:hAnsi="Times New Roman"/>
          <w:i/>
          <w:iCs/>
        </w:rPr>
        <w:t xml:space="preserve">Insurance Contracts Act </w:t>
      </w:r>
      <w:r w:rsidRPr="009A5445">
        <w:rPr>
          <w:rFonts w:ascii="Times New Roman" w:hAnsi="Times New Roman"/>
        </w:rPr>
        <w:t xml:space="preserve">from the remainder of the 9 May </w:t>
      </w:r>
      <w:r w:rsidRPr="009A5445">
        <w:rPr>
          <w:rFonts w:ascii="Times New Roman" w:hAnsi="Times New Roman"/>
        </w:rPr>
        <w:lastRenderedPageBreak/>
        <w:t>2017 email. That premise is incorrect. Any assessment of whether the conduct of a party to an insurance contract has breached the duty of utmost good faith, in either of its aspects, requires consideration of the whole of the context of that party's conduct.</w:t>
      </w:r>
    </w:p>
    <w:p w14:paraId="07FF9665" w14:textId="3EAD8DBF"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When the representation in the 9 May 2017 email is read in </w:t>
      </w:r>
      <w:r w:rsidR="00396796" w:rsidRPr="009A5445">
        <w:rPr>
          <w:rFonts w:ascii="Times New Roman" w:hAnsi="Times New Roman"/>
        </w:rPr>
        <w:t xml:space="preserve">its full </w:t>
      </w:r>
      <w:r w:rsidRPr="009A5445">
        <w:rPr>
          <w:rFonts w:ascii="Times New Roman" w:hAnsi="Times New Roman"/>
        </w:rPr>
        <w:t>context, it is clear that Allianz was not accepting liability for the whole of Delor Vue's claim. Allianz's representation that it would not rely on s 28(3) was inseparable from Allianz's limited offer of indemnity that excluded "[d]efective materials and construction of the roof, including but not limited to tie downs, rafters and timbers and soffit"</w:t>
      </w:r>
      <w:r w:rsidR="008D6E6A" w:rsidRPr="009A5445">
        <w:rPr>
          <w:rFonts w:ascii="Times New Roman" w:hAnsi="Times New Roman"/>
        </w:rPr>
        <w:t xml:space="preserve"> and required Delor Vue to </w:t>
      </w:r>
      <w:r w:rsidR="00130EE6" w:rsidRPr="009A5445">
        <w:rPr>
          <w:rFonts w:ascii="Times New Roman" w:hAnsi="Times New Roman"/>
        </w:rPr>
        <w:t>pay</w:t>
      </w:r>
      <w:r w:rsidR="00E979FD" w:rsidRPr="009A5445">
        <w:rPr>
          <w:rFonts w:ascii="Times New Roman" w:hAnsi="Times New Roman"/>
        </w:rPr>
        <w:t xml:space="preserve"> for roof repairs </w:t>
      </w:r>
      <w:r w:rsidR="009B50D9" w:rsidRPr="009A5445">
        <w:rPr>
          <w:rFonts w:ascii="Times New Roman" w:hAnsi="Times New Roman"/>
        </w:rPr>
        <w:t>of a scope yet to be defined</w:t>
      </w:r>
      <w:r w:rsidR="005D1BB7" w:rsidRPr="009A5445">
        <w:rPr>
          <w:rFonts w:ascii="Times New Roman" w:hAnsi="Times New Roman"/>
        </w:rPr>
        <w:t>,</w:t>
      </w:r>
      <w:r w:rsidR="009B50D9" w:rsidRPr="009A5445">
        <w:rPr>
          <w:rFonts w:ascii="Times New Roman" w:hAnsi="Times New Roman"/>
        </w:rPr>
        <w:t xml:space="preserve"> but</w:t>
      </w:r>
      <w:r w:rsidR="00E979FD" w:rsidRPr="009A5445">
        <w:rPr>
          <w:rFonts w:ascii="Times New Roman" w:hAnsi="Times New Roman"/>
        </w:rPr>
        <w:t xml:space="preserve"> </w:t>
      </w:r>
      <w:r w:rsidR="0061684A" w:rsidRPr="009A5445">
        <w:rPr>
          <w:rFonts w:ascii="Times New Roman" w:hAnsi="Times New Roman"/>
        </w:rPr>
        <w:t>to be undertaken prior to internal repairs</w:t>
      </w:r>
      <w:r w:rsidRPr="009A5445">
        <w:rPr>
          <w:rFonts w:ascii="Times New Roman" w:hAnsi="Times New Roman"/>
        </w:rPr>
        <w:t>.</w:t>
      </w:r>
    </w:p>
    <w:p w14:paraId="54C16C1B" w14:textId="0D7B4ED8" w:rsidR="00E33D2E"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And when the representation in the 28 May 2018 </w:t>
      </w:r>
      <w:r w:rsidR="009A29C2" w:rsidRPr="009A5445">
        <w:rPr>
          <w:rFonts w:ascii="Times New Roman" w:hAnsi="Times New Roman"/>
        </w:rPr>
        <w:t xml:space="preserve">letter </w:t>
      </w:r>
      <w:r w:rsidRPr="009A5445">
        <w:rPr>
          <w:rFonts w:ascii="Times New Roman" w:hAnsi="Times New Roman"/>
        </w:rPr>
        <w:t>is read in its full context, which included almost a year of dispute about the terms of Allianz's limited offer of indemnity, it is clear that Allianz was endeavouring to give more detailed and precise content to the terms of its 9 May 2017 email (which were set out in full). That included greater precision about the repairs and replacements that Allianz would undertake, to an estimated cost of around $918,709.90, in addition to costs of nearly $200,000 that it had already incurred.</w:t>
      </w:r>
    </w:p>
    <w:p w14:paraId="733952D1" w14:textId="03186E07" w:rsidR="00B17712" w:rsidRPr="009A5445" w:rsidRDefault="00E33D2E" w:rsidP="009A5445">
      <w:pPr>
        <w:pStyle w:val="FixListStyle"/>
        <w:spacing w:after="260" w:line="280" w:lineRule="exact"/>
        <w:ind w:right="0"/>
        <w:jc w:val="both"/>
        <w:rPr>
          <w:rFonts w:ascii="Times New Roman" w:hAnsi="Times New Roman"/>
        </w:rPr>
      </w:pPr>
      <w:r w:rsidRPr="009A5445">
        <w:rPr>
          <w:rFonts w:ascii="Times New Roman" w:hAnsi="Times New Roman"/>
        </w:rPr>
        <w:tab/>
      </w:r>
      <w:r w:rsidR="00B17712" w:rsidRPr="009A5445">
        <w:rPr>
          <w:rFonts w:ascii="Times New Roman" w:hAnsi="Times New Roman"/>
        </w:rPr>
        <w:t xml:space="preserve">When the 9 May 2017 email and the 28 May 2018 letter are </w:t>
      </w:r>
      <w:r w:rsidRPr="009A5445">
        <w:rPr>
          <w:rFonts w:ascii="Times New Roman" w:hAnsi="Times New Roman"/>
        </w:rPr>
        <w:t>both</w:t>
      </w:r>
      <w:r w:rsidR="00B17712" w:rsidRPr="009A5445">
        <w:rPr>
          <w:rFonts w:ascii="Times New Roman" w:hAnsi="Times New Roman"/>
        </w:rPr>
        <w:t xml:space="preserve"> read in context, the appropriate characterisation of the 28 May 2018 letter, in the words of Derrington J in dissent in the Full Court, is that Allianz was giving content to its offer "to pay a large gratuitous amount in respect of a liability which did not exist"</w:t>
      </w:r>
      <w:r w:rsidR="00B17712" w:rsidRPr="009A5445">
        <w:rPr>
          <w:rStyle w:val="FootnoteReference"/>
          <w:rFonts w:ascii="Times New Roman" w:hAnsi="Times New Roman"/>
          <w:sz w:val="24"/>
        </w:rPr>
        <w:footnoteReference w:id="135"/>
      </w:r>
      <w:r w:rsidR="00B17712" w:rsidRPr="009A5445">
        <w:rPr>
          <w:rFonts w:ascii="Times New Roman" w:hAnsi="Times New Roman"/>
        </w:rPr>
        <w:t>, albeit with a limited time for acceptance (ultimately, around three months). Even</w:t>
      </w:r>
      <w:r w:rsidR="00B17712" w:rsidRPr="009A5445" w:rsidDel="0053467A">
        <w:rPr>
          <w:rFonts w:ascii="Times New Roman" w:hAnsi="Times New Roman"/>
        </w:rPr>
        <w:t xml:space="preserve"> </w:t>
      </w:r>
      <w:r w:rsidR="0053467A" w:rsidRPr="009A5445">
        <w:rPr>
          <w:rFonts w:ascii="Times New Roman" w:hAnsi="Times New Roman"/>
        </w:rPr>
        <w:t xml:space="preserve">if </w:t>
      </w:r>
      <w:r w:rsidR="00B17712" w:rsidRPr="009A5445">
        <w:rPr>
          <w:rFonts w:ascii="Times New Roman" w:hAnsi="Times New Roman"/>
        </w:rPr>
        <w:t>the novel duty proposed by Delor Vue</w:t>
      </w:r>
      <w:r w:rsidR="00350F7D" w:rsidRPr="009A5445">
        <w:rPr>
          <w:rFonts w:ascii="Times New Roman" w:hAnsi="Times New Roman"/>
        </w:rPr>
        <w:t xml:space="preserve"> </w:t>
      </w:r>
      <w:r w:rsidRPr="009A5445">
        <w:rPr>
          <w:rFonts w:ascii="Times New Roman" w:hAnsi="Times New Roman"/>
        </w:rPr>
        <w:t>were</w:t>
      </w:r>
      <w:r w:rsidR="00350F7D" w:rsidRPr="009A5445">
        <w:rPr>
          <w:rFonts w:ascii="Times New Roman" w:hAnsi="Times New Roman"/>
        </w:rPr>
        <w:t xml:space="preserve"> accepted</w:t>
      </w:r>
      <w:r w:rsidR="00B17712" w:rsidRPr="009A5445">
        <w:rPr>
          <w:rFonts w:ascii="Times New Roman" w:hAnsi="Times New Roman"/>
        </w:rPr>
        <w:t>, the 28 May 2018 letter could not be a breach of the duty of utmost good faith.</w:t>
      </w:r>
    </w:p>
    <w:p w14:paraId="792B099E" w14:textId="7282E348"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For these reasons, Allianz did not breach its duty of utmost good faith. It is, therefore, unnecessary to </w:t>
      </w:r>
      <w:r w:rsidR="005E423D" w:rsidRPr="009A5445">
        <w:rPr>
          <w:rFonts w:ascii="Times New Roman" w:hAnsi="Times New Roman"/>
        </w:rPr>
        <w:t xml:space="preserve">consider any of </w:t>
      </w:r>
      <w:r w:rsidR="00AA16A3" w:rsidRPr="009A5445">
        <w:rPr>
          <w:rFonts w:ascii="Times New Roman" w:hAnsi="Times New Roman"/>
        </w:rPr>
        <w:t>Allianz</w:t>
      </w:r>
      <w:r w:rsidR="005E423D" w:rsidRPr="009A5445">
        <w:rPr>
          <w:rFonts w:ascii="Times New Roman" w:hAnsi="Times New Roman"/>
        </w:rPr>
        <w:t xml:space="preserve">'s submissions </w:t>
      </w:r>
      <w:r w:rsidR="00137DEF" w:rsidRPr="009A5445">
        <w:rPr>
          <w:rFonts w:ascii="Times New Roman" w:hAnsi="Times New Roman"/>
        </w:rPr>
        <w:t xml:space="preserve">concerning </w:t>
      </w:r>
      <w:r w:rsidRPr="009A5445">
        <w:rPr>
          <w:rFonts w:ascii="Times New Roman" w:hAnsi="Times New Roman"/>
        </w:rPr>
        <w:t>the utility or availability of a declaration</w:t>
      </w:r>
      <w:r w:rsidR="00137DEF" w:rsidRPr="009A5445">
        <w:rPr>
          <w:rFonts w:ascii="Times New Roman" w:hAnsi="Times New Roman"/>
        </w:rPr>
        <w:t xml:space="preserve"> if a</w:t>
      </w:r>
      <w:r w:rsidRPr="009A5445">
        <w:rPr>
          <w:rFonts w:ascii="Times New Roman" w:hAnsi="Times New Roman"/>
        </w:rPr>
        <w:t xml:space="preserve"> breach</w:t>
      </w:r>
      <w:r w:rsidR="00137DEF" w:rsidRPr="009A5445">
        <w:rPr>
          <w:rFonts w:ascii="Times New Roman" w:hAnsi="Times New Roman"/>
        </w:rPr>
        <w:t xml:space="preserve"> had occurred</w:t>
      </w:r>
      <w:r w:rsidR="00AA16A3" w:rsidRPr="009A5445">
        <w:rPr>
          <w:rFonts w:ascii="Times New Roman" w:hAnsi="Times New Roman"/>
        </w:rPr>
        <w:t>,</w:t>
      </w:r>
      <w:r w:rsidR="00931462" w:rsidRPr="009A5445">
        <w:rPr>
          <w:rFonts w:ascii="Times New Roman" w:hAnsi="Times New Roman"/>
        </w:rPr>
        <w:t xml:space="preserve"> including submissions that</w:t>
      </w:r>
      <w:r w:rsidR="00AA16A3" w:rsidRPr="009A5445">
        <w:rPr>
          <w:rFonts w:ascii="Times New Roman" w:hAnsi="Times New Roman"/>
        </w:rPr>
        <w:t xml:space="preserve"> </w:t>
      </w:r>
      <w:r w:rsidRPr="009A5445">
        <w:rPr>
          <w:rFonts w:ascii="Times New Roman" w:hAnsi="Times New Roman"/>
        </w:rPr>
        <w:t>Delor Vue: (i) did not seek any declaration of a breach of s 13; (ii) sought only damages for breach of s 13</w:t>
      </w:r>
      <w:r w:rsidR="006B36C6" w:rsidRPr="009A5445">
        <w:rPr>
          <w:rFonts w:ascii="Times New Roman" w:hAnsi="Times New Roman"/>
        </w:rPr>
        <w:t>, in place of which a declaration was made</w:t>
      </w:r>
      <w:r w:rsidRPr="009A5445">
        <w:rPr>
          <w:rFonts w:ascii="Times New Roman" w:hAnsi="Times New Roman"/>
        </w:rPr>
        <w:t>; (iii) led no evidence of any consequential loss suffered from the alleged breach of the duty of utmost good faith and obtained no award of damages from the primary judge; and (iv) did not seek or obtain any injunction to enforce the duty alleged to have been breached.</w:t>
      </w:r>
    </w:p>
    <w:p w14:paraId="031CEF9C" w14:textId="77777777" w:rsidR="00B17712" w:rsidRPr="009A5445" w:rsidRDefault="00B17712" w:rsidP="009A5445">
      <w:pPr>
        <w:pStyle w:val="HeadingL1"/>
        <w:spacing w:after="260" w:line="280" w:lineRule="exact"/>
        <w:ind w:right="0"/>
        <w:jc w:val="both"/>
        <w:rPr>
          <w:rFonts w:ascii="Times New Roman" w:hAnsi="Times New Roman"/>
        </w:rPr>
      </w:pPr>
      <w:r w:rsidRPr="009A5445">
        <w:rPr>
          <w:rFonts w:ascii="Times New Roman" w:hAnsi="Times New Roman"/>
        </w:rPr>
        <w:lastRenderedPageBreak/>
        <w:t>Conclusion</w:t>
      </w:r>
    </w:p>
    <w:p w14:paraId="0820D4DE" w14:textId="49266A17" w:rsidR="00B17712" w:rsidRPr="009A5445" w:rsidRDefault="00B17712" w:rsidP="009A5445">
      <w:pPr>
        <w:pStyle w:val="FixListStyle"/>
        <w:spacing w:after="260" w:line="280" w:lineRule="exact"/>
        <w:ind w:right="0"/>
        <w:jc w:val="both"/>
        <w:rPr>
          <w:rFonts w:ascii="Times New Roman" w:hAnsi="Times New Roman"/>
        </w:rPr>
      </w:pPr>
      <w:r w:rsidRPr="009A5445">
        <w:rPr>
          <w:rFonts w:ascii="Times New Roman" w:hAnsi="Times New Roman"/>
        </w:rPr>
        <w:tab/>
        <w:t xml:space="preserve">Allianz's waiver of the defence under s 28(3) of the </w:t>
      </w:r>
      <w:r w:rsidRPr="009A5445">
        <w:rPr>
          <w:rFonts w:ascii="Times New Roman" w:hAnsi="Times New Roman"/>
          <w:i/>
        </w:rPr>
        <w:t xml:space="preserve">Insurance Contracts Act </w:t>
      </w:r>
      <w:r w:rsidRPr="009A5445">
        <w:rPr>
          <w:rFonts w:ascii="Times New Roman" w:hAnsi="Times New Roman"/>
        </w:rPr>
        <w:t>was revocable and was revoked. Delor Vue did not establish that Allianz was precluded from revoking its waiver by reason of "election", "waiver", estoppel, or the duty of utmost good faith. Orders should be made as follows:</w:t>
      </w:r>
    </w:p>
    <w:p w14:paraId="6E930E08" w14:textId="77777777" w:rsidR="00B17712" w:rsidRPr="009A5445" w:rsidRDefault="00B17712" w:rsidP="009A5445">
      <w:pPr>
        <w:pStyle w:val="LeftrightafterHC"/>
        <w:spacing w:before="0" w:after="260" w:line="280" w:lineRule="exact"/>
        <w:ind w:right="0"/>
        <w:jc w:val="both"/>
        <w:rPr>
          <w:rFonts w:ascii="Times New Roman" w:hAnsi="Times New Roman"/>
        </w:rPr>
      </w:pPr>
      <w:r w:rsidRPr="009A5445">
        <w:rPr>
          <w:rFonts w:ascii="Times New Roman" w:hAnsi="Times New Roman"/>
        </w:rPr>
        <w:t>1.</w:t>
      </w:r>
      <w:r w:rsidRPr="009A5445">
        <w:rPr>
          <w:rFonts w:ascii="Times New Roman" w:hAnsi="Times New Roman"/>
        </w:rPr>
        <w:tab/>
        <w:t>The appeal be allowed with costs.</w:t>
      </w:r>
    </w:p>
    <w:p w14:paraId="1A8E4162" w14:textId="77777777" w:rsidR="00B17712" w:rsidRPr="009A5445" w:rsidRDefault="00B17712" w:rsidP="009A5445">
      <w:pPr>
        <w:pStyle w:val="LeftrightHanging"/>
        <w:spacing w:before="0" w:after="260" w:line="280" w:lineRule="exact"/>
        <w:ind w:right="0"/>
        <w:jc w:val="both"/>
        <w:rPr>
          <w:rFonts w:ascii="Times New Roman" w:hAnsi="Times New Roman"/>
        </w:rPr>
      </w:pPr>
      <w:r w:rsidRPr="009A5445">
        <w:rPr>
          <w:rFonts w:ascii="Times New Roman" w:hAnsi="Times New Roman"/>
        </w:rPr>
        <w:t>2.</w:t>
      </w:r>
      <w:r w:rsidRPr="009A5445">
        <w:rPr>
          <w:rFonts w:ascii="Times New Roman" w:hAnsi="Times New Roman"/>
        </w:rPr>
        <w:tab/>
        <w:t>The orders of the Full Court of the Federal Court of Australia made on 9 July 2021 be set aside and, in their place, it be ordered that:</w:t>
      </w:r>
    </w:p>
    <w:p w14:paraId="5E6F1A4D" w14:textId="77777777" w:rsidR="00B17712" w:rsidRPr="009A5445" w:rsidRDefault="00B17712" w:rsidP="009A5445">
      <w:pPr>
        <w:pStyle w:val="LRHangingMore"/>
        <w:spacing w:before="0" w:after="260" w:line="280" w:lineRule="exact"/>
        <w:ind w:right="0"/>
        <w:jc w:val="both"/>
        <w:rPr>
          <w:rFonts w:ascii="Times New Roman" w:hAnsi="Times New Roman"/>
        </w:rPr>
      </w:pPr>
      <w:r w:rsidRPr="009A5445">
        <w:rPr>
          <w:rFonts w:ascii="Times New Roman" w:hAnsi="Times New Roman"/>
        </w:rPr>
        <w:t>(a)</w:t>
      </w:r>
      <w:r w:rsidRPr="009A5445">
        <w:rPr>
          <w:rFonts w:ascii="Times New Roman" w:hAnsi="Times New Roman"/>
        </w:rPr>
        <w:tab/>
        <w:t xml:space="preserve">the appeal be allowed with costs; and </w:t>
      </w:r>
    </w:p>
    <w:p w14:paraId="0D1619C2" w14:textId="77777777" w:rsidR="00BA14C6" w:rsidRDefault="00B17712" w:rsidP="009A5445">
      <w:pPr>
        <w:pStyle w:val="LRHangingMore"/>
        <w:spacing w:before="0" w:after="260" w:line="280" w:lineRule="exact"/>
        <w:ind w:right="0"/>
        <w:jc w:val="both"/>
        <w:rPr>
          <w:rFonts w:ascii="Times New Roman" w:hAnsi="Times New Roman"/>
        </w:rPr>
      </w:pPr>
      <w:r w:rsidRPr="009A5445">
        <w:rPr>
          <w:rFonts w:ascii="Times New Roman" w:hAnsi="Times New Roman"/>
        </w:rPr>
        <w:t>(b)</w:t>
      </w:r>
      <w:r w:rsidRPr="009A5445">
        <w:rPr>
          <w:rFonts w:ascii="Times New Roman" w:hAnsi="Times New Roman"/>
        </w:rPr>
        <w:tab/>
        <w:t xml:space="preserve">the </w:t>
      </w:r>
      <w:r w:rsidR="00864D22" w:rsidRPr="009A5445">
        <w:rPr>
          <w:rFonts w:ascii="Times New Roman" w:hAnsi="Times New Roman"/>
        </w:rPr>
        <w:t xml:space="preserve">declarations and </w:t>
      </w:r>
      <w:r w:rsidRPr="009A5445">
        <w:rPr>
          <w:rFonts w:ascii="Times New Roman" w:hAnsi="Times New Roman"/>
        </w:rPr>
        <w:t>orders of the Federal Court of Australia made on 24 July 2020 be set aside and, in their place, it be ordered that proceeding NSD 2094 of 2018 be dismissed with costs.</w:t>
      </w:r>
    </w:p>
    <w:p w14:paraId="50C92614" w14:textId="77777777" w:rsidR="00BA14C6" w:rsidRDefault="00BA14C6" w:rsidP="009A5445">
      <w:pPr>
        <w:pStyle w:val="LRHangingMore"/>
        <w:spacing w:before="0" w:after="260" w:line="280" w:lineRule="exact"/>
        <w:ind w:right="0"/>
        <w:jc w:val="both"/>
        <w:rPr>
          <w:rFonts w:ascii="Times New Roman" w:hAnsi="Times New Roman"/>
        </w:rPr>
        <w:sectPr w:rsidR="00BA14C6" w:rsidSect="00E81FC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137CBAE" w14:textId="77777777" w:rsidR="00BA14C6" w:rsidRPr="000123CF" w:rsidRDefault="00BA14C6" w:rsidP="000123CF">
      <w:pPr>
        <w:pStyle w:val="FixListStyle"/>
        <w:tabs>
          <w:tab w:val="clear" w:pos="720"/>
          <w:tab w:val="left" w:pos="0"/>
        </w:tabs>
        <w:spacing w:after="260" w:line="280" w:lineRule="exact"/>
        <w:ind w:right="0"/>
        <w:jc w:val="both"/>
        <w:rPr>
          <w:rFonts w:ascii="Times New Roman" w:hAnsi="Times New Roman"/>
        </w:rPr>
      </w:pPr>
      <w:r w:rsidRPr="000123CF">
        <w:rPr>
          <w:rFonts w:ascii="Times New Roman" w:hAnsi="Times New Roman"/>
        </w:rPr>
        <w:lastRenderedPageBreak/>
        <w:t xml:space="preserve">GAGELER J.   Part IV of the </w:t>
      </w:r>
      <w:r w:rsidRPr="000123CF">
        <w:rPr>
          <w:rFonts w:ascii="Times New Roman" w:hAnsi="Times New Roman"/>
          <w:i/>
          <w:iCs/>
        </w:rPr>
        <w:t>Insurance Contracts Act 1984</w:t>
      </w:r>
      <w:r w:rsidRPr="000123CF">
        <w:rPr>
          <w:rFonts w:ascii="Times New Roman" w:hAnsi="Times New Roman"/>
        </w:rPr>
        <w:t xml:space="preserve"> (Cth) ("the Act") codifies the pre</w:t>
      </w:r>
      <w:r w:rsidRPr="000123CF">
        <w:rPr>
          <w:rFonts w:ascii="Times New Roman" w:hAnsi="Times New Roman"/>
        </w:rPr>
        <w:noBreakHyphen/>
        <w:t>contractual duty of disclosure of an insured</w:t>
      </w:r>
      <w:r w:rsidRPr="000123CF">
        <w:rPr>
          <w:rStyle w:val="FootnoteReference"/>
          <w:rFonts w:ascii="Times New Roman" w:hAnsi="Times New Roman"/>
          <w:sz w:val="24"/>
        </w:rPr>
        <w:footnoteReference w:id="136"/>
      </w:r>
      <w:r w:rsidRPr="000123CF">
        <w:rPr>
          <w:rFonts w:ascii="Times New Roman" w:hAnsi="Times New Roman"/>
        </w:rPr>
        <w:t xml:space="preserve"> and the consequences of an insured failing to comply with that duty</w:t>
      </w:r>
      <w:r w:rsidRPr="000123CF">
        <w:rPr>
          <w:rStyle w:val="FootnoteReference"/>
          <w:rFonts w:ascii="Times New Roman" w:hAnsi="Times New Roman"/>
          <w:sz w:val="24"/>
        </w:rPr>
        <w:footnoteReference w:id="137"/>
      </w:r>
      <w:r w:rsidRPr="000123CF">
        <w:rPr>
          <w:rFonts w:ascii="Times New Roman" w:hAnsi="Times New Roman"/>
        </w:rPr>
        <w:t>. The pre</w:t>
      </w:r>
      <w:r w:rsidRPr="000123CF">
        <w:rPr>
          <w:rFonts w:ascii="Times New Roman" w:hAnsi="Times New Roman"/>
        </w:rPr>
        <w:noBreakHyphen/>
        <w:t>contractual duty of the insured is to make known to the insurer every matter known to the insured that the insured knows, or that a reasonable person in the circumstances could be expected to know, to be relevant to the decision of the insurer whether to accept the risk insured and, if so, on what terms</w:t>
      </w:r>
      <w:r w:rsidRPr="000123CF">
        <w:rPr>
          <w:rStyle w:val="FootnoteReference"/>
          <w:rFonts w:ascii="Times New Roman" w:hAnsi="Times New Roman"/>
          <w:sz w:val="24"/>
        </w:rPr>
        <w:footnoteReference w:id="138"/>
      </w:r>
      <w:r w:rsidRPr="000123CF">
        <w:rPr>
          <w:rFonts w:ascii="Times New Roman" w:hAnsi="Times New Roman"/>
        </w:rPr>
        <w:t>. Failure to comply with that duty, unless fraudulent</w:t>
      </w:r>
      <w:r w:rsidRPr="000123CF">
        <w:rPr>
          <w:rStyle w:val="FootnoteReference"/>
          <w:rFonts w:ascii="Times New Roman" w:hAnsi="Times New Roman"/>
          <w:sz w:val="24"/>
        </w:rPr>
        <w:footnoteReference w:id="139"/>
      </w:r>
      <w:r w:rsidRPr="000123CF">
        <w:rPr>
          <w:rFonts w:ascii="Times New Roman" w:hAnsi="Times New Roman"/>
        </w:rPr>
        <w:t>, does not entitle the insurer to avoid the contract of insurance. Instead, "the liability of the insurer in respect of a claim is reduced to the amount that would place the insurer in a position in which the insurer would have been if the failure had not occurred"</w:t>
      </w:r>
      <w:r w:rsidRPr="000123CF">
        <w:rPr>
          <w:rStyle w:val="FootnoteReference"/>
          <w:rFonts w:ascii="Times New Roman" w:hAnsi="Times New Roman"/>
          <w:sz w:val="24"/>
        </w:rPr>
        <w:footnoteReference w:id="140"/>
      </w:r>
      <w:r w:rsidRPr="000123CF">
        <w:rPr>
          <w:rFonts w:ascii="Times New Roman" w:hAnsi="Times New Roman"/>
        </w:rPr>
        <w:t xml:space="preserve">. </w:t>
      </w:r>
    </w:p>
    <w:p w14:paraId="648DA7D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statutory reduction in the liability of an insurer consequent upon an insured's failure to comply with the pre</w:t>
      </w:r>
      <w:r w:rsidRPr="000123CF">
        <w:rPr>
          <w:rFonts w:ascii="Times New Roman" w:hAnsi="Times New Roman"/>
        </w:rPr>
        <w:noBreakHyphen/>
        <w:t>contractual duty of disclosure, although expressed in self</w:t>
      </w:r>
      <w:r w:rsidRPr="000123CF">
        <w:rPr>
          <w:rFonts w:ascii="Times New Roman" w:hAnsi="Times New Roman"/>
        </w:rPr>
        <w:noBreakHyphen/>
        <w:t>executing terms, takes effect as a statutory right conferred on and for the benefit of the insurer</w:t>
      </w:r>
      <w:r w:rsidRPr="000123CF">
        <w:rPr>
          <w:rStyle w:val="FootnoteReference"/>
          <w:rFonts w:ascii="Times New Roman" w:hAnsi="Times New Roman"/>
          <w:sz w:val="24"/>
        </w:rPr>
        <w:footnoteReference w:id="141"/>
      </w:r>
      <w:r w:rsidRPr="000123CF">
        <w:rPr>
          <w:rFonts w:ascii="Times New Roman" w:hAnsi="Times New Roman"/>
        </w:rPr>
        <w:t>. The insurer can choose to rely, or not to rely, on that statutory right in answer to a claim made by the insured under the contract of insurance.</w:t>
      </w:r>
    </w:p>
    <w:p w14:paraId="296D47A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This appeal concerns the basis or bases on which an insurer can be bound to adhere to a unilateral choice communicated to the insured not to rely on that statutory right in answer to a claim.</w:t>
      </w:r>
    </w:p>
    <w:p w14:paraId="60621234"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appeal is from a judgment of the Full Court of the Federal Court</w:t>
      </w:r>
      <w:r w:rsidRPr="000123CF">
        <w:rPr>
          <w:rStyle w:val="FootnoteReference"/>
          <w:rFonts w:ascii="Times New Roman" w:hAnsi="Times New Roman"/>
          <w:sz w:val="24"/>
        </w:rPr>
        <w:footnoteReference w:id="142"/>
      </w:r>
      <w:r w:rsidRPr="000123CF">
        <w:rPr>
          <w:rFonts w:ascii="Times New Roman" w:hAnsi="Times New Roman"/>
        </w:rPr>
        <w:t xml:space="preserve"> which, by majority (McKerracher and Colvin JJ, Derrington J dissenting), </w:t>
      </w:r>
      <w:r w:rsidRPr="000123CF">
        <w:rPr>
          <w:rFonts w:ascii="Times New Roman" w:hAnsi="Times New Roman"/>
        </w:rPr>
        <w:lastRenderedPageBreak/>
        <w:t>dismissed an appeal from a first instance judgment of Allsop CJ</w:t>
      </w:r>
      <w:r w:rsidRPr="000123CF">
        <w:rPr>
          <w:rStyle w:val="FootnoteReference"/>
          <w:rFonts w:ascii="Times New Roman" w:hAnsi="Times New Roman"/>
          <w:sz w:val="24"/>
        </w:rPr>
        <w:footnoteReference w:id="143"/>
      </w:r>
      <w:r w:rsidRPr="000123CF">
        <w:rPr>
          <w:rFonts w:ascii="Times New Roman" w:hAnsi="Times New Roman"/>
        </w:rPr>
        <w:t>. None of the findings of fact made by Allsop CJ was disturbed in the Full Court. None is sought to be disturbed in this Court. The following is a sufficient summary.</w:t>
      </w:r>
    </w:p>
    <w:p w14:paraId="2D613480"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Delor Vue Apartments CTS 39788, the respondent insured, is the body corporate for an apartment complex built in 2008 and 2009 in Cannonvale near Airlie Beach in North Queensland. In March 2017, Delor Vue entered into a composite policy of insurance issued by Strata Community Insurance ("SCI") as agent for Allianz Australia Insurance Ltd, the appellant insurer. The risks covered by the policy included property damage and public liability.</w:t>
      </w:r>
    </w:p>
    <w:p w14:paraId="0527E3A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Before entering into the policy, Delor Vue was aware that the apartment complex had badly affixed and constructed soffits and eaves which were dangerous if they dislodged. Delor Vue failed to disclose that matter to SCI. The matter was not relevant to the risk of property damage covered by the policy but was relevant to the risk of public liability covered by the policy. SCI as agent for Allianz would not have accepted the risk of public liability and so would not have issued the composite policy had the matter been disclosed</w:t>
      </w:r>
      <w:r w:rsidRPr="000123CF">
        <w:rPr>
          <w:rStyle w:val="FootnoteReference"/>
          <w:rFonts w:ascii="Times New Roman" w:hAnsi="Times New Roman"/>
          <w:sz w:val="24"/>
        </w:rPr>
        <w:footnoteReference w:id="144"/>
      </w:r>
      <w:r w:rsidRPr="000123CF">
        <w:rPr>
          <w:rFonts w:ascii="Times New Roman" w:hAnsi="Times New Roman"/>
        </w:rPr>
        <w:t>. Delor Vue accordingly failed to comply with its pre</w:t>
      </w:r>
      <w:r w:rsidRPr="000123CF">
        <w:rPr>
          <w:rFonts w:ascii="Times New Roman" w:hAnsi="Times New Roman"/>
        </w:rPr>
        <w:noBreakHyphen/>
        <w:t>contractual duty of disclosure and Allianz accordingly had in consequence a statutory right to reduce its liability in respect of any claim Delor Vue might make under the policy to nothing</w:t>
      </w:r>
      <w:r w:rsidRPr="000123CF">
        <w:rPr>
          <w:rStyle w:val="FootnoteReference"/>
          <w:rFonts w:ascii="Times New Roman" w:hAnsi="Times New Roman"/>
          <w:sz w:val="24"/>
        </w:rPr>
        <w:footnoteReference w:id="145"/>
      </w:r>
      <w:r w:rsidRPr="000123CF">
        <w:rPr>
          <w:rFonts w:ascii="Times New Roman" w:hAnsi="Times New Roman"/>
        </w:rPr>
        <w:t>.</w:t>
      </w:r>
    </w:p>
    <w:p w14:paraId="6655264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Less than a week after the insurance cover commenced under the policy, Tropical Cyclone Debbie severely damaged the apartment complex. Delor Vue made a claim under the policy for property damage. During the investigation of that claim, Delor Vue's failure to comply with its pre</w:t>
      </w:r>
      <w:r w:rsidRPr="000123CF">
        <w:rPr>
          <w:rFonts w:ascii="Times New Roman" w:hAnsi="Times New Roman"/>
        </w:rPr>
        <w:noBreakHyphen/>
        <w:t>contractual duty of disclosure became apparent. Delor Vue promptly provided all relevant information in its possession to SCI and Allianz</w:t>
      </w:r>
      <w:r w:rsidRPr="000123CF">
        <w:rPr>
          <w:rStyle w:val="FootnoteReference"/>
          <w:rFonts w:ascii="Times New Roman" w:hAnsi="Times New Roman"/>
          <w:sz w:val="24"/>
        </w:rPr>
        <w:footnoteReference w:id="146"/>
      </w:r>
      <w:r w:rsidRPr="000123CF">
        <w:rPr>
          <w:rFonts w:ascii="Times New Roman" w:hAnsi="Times New Roman"/>
        </w:rPr>
        <w:t>.</w:t>
      </w:r>
    </w:p>
    <w:p w14:paraId="6BAA5CD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On 9 May 2017, SCI as agent for Allianz sent an email to Delor Vue stating that "[d]espite the non</w:t>
      </w:r>
      <w:r w:rsidRPr="000123CF">
        <w:rPr>
          <w:rFonts w:ascii="Times New Roman" w:hAnsi="Times New Roman"/>
        </w:rPr>
        <w:noBreakHyphen/>
        <w:t xml:space="preserve">disclosure issue which is present, [SCI] is pleased to confirm that we will honour the claim and provide indemnity to [Delor Vue], in line with all other relevant policy terms, conditions and exclusions". "The email </w:t>
      </w:r>
      <w:r w:rsidRPr="000123CF">
        <w:rPr>
          <w:rFonts w:ascii="Times New Roman" w:hAnsi="Times New Roman"/>
        </w:rPr>
        <w:lastRenderedPageBreak/>
        <w:t>was the expression of a measured, informed and apparently final position" which "on its face was intended to be acted on by Delor Vue". The position of Allianz so expressed was that "[t]he factual and legal state of affairs between insurer and insured would proceed on the basis of the policy without any reliance by SCI on any rights it may have had arising from non</w:t>
      </w:r>
      <w:r w:rsidRPr="000123CF">
        <w:rPr>
          <w:rFonts w:ascii="Times New Roman" w:hAnsi="Times New Roman"/>
        </w:rPr>
        <w:noBreakHyphen/>
        <w:t>disclosure"</w:t>
      </w:r>
      <w:r w:rsidRPr="000123CF">
        <w:rPr>
          <w:rStyle w:val="FootnoteReference"/>
          <w:rFonts w:ascii="Times New Roman" w:hAnsi="Times New Roman"/>
          <w:sz w:val="24"/>
        </w:rPr>
        <w:footnoteReference w:id="147"/>
      </w:r>
      <w:r w:rsidRPr="000123CF">
        <w:rPr>
          <w:rFonts w:ascii="Times New Roman" w:hAnsi="Times New Roman"/>
        </w:rPr>
        <w:t>. It was "in effect a promise, to adjust the claim on policy terms"</w:t>
      </w:r>
      <w:r w:rsidRPr="000123CF">
        <w:rPr>
          <w:rStyle w:val="FootnoteReference"/>
          <w:rFonts w:ascii="Times New Roman" w:hAnsi="Times New Roman"/>
          <w:sz w:val="24"/>
        </w:rPr>
        <w:footnoteReference w:id="148"/>
      </w:r>
      <w:r w:rsidRPr="000123CF">
        <w:rPr>
          <w:rFonts w:ascii="Times New Roman" w:hAnsi="Times New Roman"/>
        </w:rPr>
        <w:t>.</w:t>
      </w:r>
    </w:p>
    <w:p w14:paraId="01B979C8"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Just over a year later, on 28 May 2018, Allianz resiled from that position. Allianz wrote to Delor Vue making a take</w:t>
      </w:r>
      <w:r w:rsidRPr="000123CF">
        <w:rPr>
          <w:rFonts w:ascii="Times New Roman" w:hAnsi="Times New Roman"/>
        </w:rPr>
        <w:noBreakHyphen/>
        <w:t>it</w:t>
      </w:r>
      <w:r w:rsidRPr="000123CF">
        <w:rPr>
          <w:rFonts w:ascii="Times New Roman" w:hAnsi="Times New Roman"/>
        </w:rPr>
        <w:noBreakHyphen/>
        <w:t>or</w:t>
      </w:r>
      <w:r w:rsidRPr="000123CF">
        <w:rPr>
          <w:rFonts w:ascii="Times New Roman" w:hAnsi="Times New Roman"/>
        </w:rPr>
        <w:noBreakHyphen/>
        <w:t>leave</w:t>
      </w:r>
      <w:r w:rsidRPr="000123CF">
        <w:rPr>
          <w:rFonts w:ascii="Times New Roman" w:hAnsi="Times New Roman"/>
        </w:rPr>
        <w:noBreakHyphen/>
        <w:t>it offer to settle the claim. In default of acceptance by Delor Vue of the offer it then made, Allianz purported to reserve its statutory right to reduce payment of the claim to nothing because of Delor Vue's pre</w:t>
      </w:r>
      <w:r w:rsidRPr="000123CF">
        <w:rPr>
          <w:rFonts w:ascii="Times New Roman" w:hAnsi="Times New Roman"/>
        </w:rPr>
        <w:noBreakHyphen/>
        <w:t>contractual non</w:t>
      </w:r>
      <w:r w:rsidRPr="000123CF">
        <w:rPr>
          <w:rFonts w:ascii="Times New Roman" w:hAnsi="Times New Roman"/>
        </w:rPr>
        <w:noBreakHyphen/>
        <w:t>disclosure</w:t>
      </w:r>
      <w:r w:rsidRPr="000123CF">
        <w:rPr>
          <w:rStyle w:val="FootnoteReference"/>
          <w:rFonts w:ascii="Times New Roman" w:hAnsi="Times New Roman"/>
          <w:sz w:val="24"/>
        </w:rPr>
        <w:footnoteReference w:id="149"/>
      </w:r>
      <w:r w:rsidRPr="000123CF">
        <w:rPr>
          <w:rFonts w:ascii="Times New Roman" w:hAnsi="Times New Roman"/>
        </w:rPr>
        <w:t xml:space="preserve">. </w:t>
      </w:r>
    </w:p>
    <w:p w14:paraId="4381ABEC"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In the meantime, although the parties were in dispute about the extent to which work needed to repair the apartment complex was covered by the policy, the parties had proceeded on the basis that SCI was adjusting Delor Vue's claim in accordance with the policy on behalf of Allianz. SCI had been given unfettered access to the apartment complex in accordance with the terms of the policy, had engaged engineers to investigate the scope of necessary repair works, had obtained quotations, and had threatened to commence subrogated proceedings against the builder</w:t>
      </w:r>
      <w:r w:rsidRPr="000123CF">
        <w:rPr>
          <w:rStyle w:val="FootnoteReference"/>
          <w:rFonts w:ascii="Times New Roman" w:hAnsi="Times New Roman"/>
          <w:sz w:val="24"/>
        </w:rPr>
        <w:footnoteReference w:id="150"/>
      </w:r>
      <w:r w:rsidRPr="000123CF">
        <w:rPr>
          <w:rFonts w:ascii="Times New Roman" w:hAnsi="Times New Roman"/>
        </w:rPr>
        <w:t>. Delor Vue for its part had facilitated SCI undertaking those activities, had refrained from itself rectifying the property to the extent it was financially able to do so, had refrained from commencing proceedings against Allianz to enforce the claim, and had sought and been granted a six</w:t>
      </w:r>
      <w:r w:rsidRPr="000123CF">
        <w:rPr>
          <w:rFonts w:ascii="Times New Roman" w:hAnsi="Times New Roman"/>
        </w:rPr>
        <w:noBreakHyphen/>
        <w:t>month renewal of the policy for a substantial premium</w:t>
      </w:r>
      <w:r w:rsidRPr="000123CF">
        <w:rPr>
          <w:rStyle w:val="FootnoteReference"/>
          <w:rFonts w:ascii="Times New Roman" w:hAnsi="Times New Roman"/>
          <w:sz w:val="24"/>
        </w:rPr>
        <w:footnoteReference w:id="151"/>
      </w:r>
      <w:r w:rsidRPr="000123CF">
        <w:rPr>
          <w:rFonts w:ascii="Times New Roman" w:hAnsi="Times New Roman"/>
        </w:rPr>
        <w:t>.</w:t>
      </w:r>
    </w:p>
    <w:p w14:paraId="60AD546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Delor Vue rejected the take</w:t>
      </w:r>
      <w:r w:rsidRPr="000123CF">
        <w:rPr>
          <w:rFonts w:ascii="Times New Roman" w:hAnsi="Times New Roman"/>
        </w:rPr>
        <w:noBreakHyphen/>
        <w:t>it</w:t>
      </w:r>
      <w:r w:rsidRPr="000123CF">
        <w:rPr>
          <w:rFonts w:ascii="Times New Roman" w:hAnsi="Times New Roman"/>
        </w:rPr>
        <w:noBreakHyphen/>
        <w:t>or</w:t>
      </w:r>
      <w:r w:rsidRPr="000123CF">
        <w:rPr>
          <w:rFonts w:ascii="Times New Roman" w:hAnsi="Times New Roman"/>
        </w:rPr>
        <w:noBreakHyphen/>
        <w:t>leave</w:t>
      </w:r>
      <w:r w:rsidRPr="000123CF">
        <w:rPr>
          <w:rFonts w:ascii="Times New Roman" w:hAnsi="Times New Roman"/>
        </w:rPr>
        <w:noBreakHyphen/>
        <w:t>it offer to settle the claim and ultimately commenced a proceeding to enforce the claim against Allianz in the Federal Court.</w:t>
      </w:r>
      <w:r w:rsidRPr="000123CF">
        <w:rPr>
          <w:rFonts w:ascii="Times New Roman" w:hAnsi="Times New Roman"/>
          <w:b/>
          <w:bCs/>
        </w:rPr>
        <w:t xml:space="preserve"> </w:t>
      </w:r>
      <w:r w:rsidRPr="000123CF">
        <w:rPr>
          <w:rFonts w:ascii="Times New Roman" w:hAnsi="Times New Roman"/>
        </w:rPr>
        <w:t xml:space="preserve">In that proceeding, Allianz sought to rely on its statutory right to </w:t>
      </w:r>
      <w:r w:rsidRPr="000123CF">
        <w:rPr>
          <w:rFonts w:ascii="Times New Roman" w:hAnsi="Times New Roman"/>
        </w:rPr>
        <w:lastRenderedPageBreak/>
        <w:t>reduce to nothing its liability in respect of the claim under the policy by reason of Delor Vue's failure to comply with its pre</w:t>
      </w:r>
      <w:r w:rsidRPr="000123CF">
        <w:rPr>
          <w:rFonts w:ascii="Times New Roman" w:hAnsi="Times New Roman"/>
        </w:rPr>
        <w:noBreakHyphen/>
        <w:t>contractual duty of disclosure.</w:t>
      </w:r>
    </w:p>
    <w:p w14:paraId="748BD1D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conclusion reached by Allsop CJ at first instance was that Allianz was precluded from relying on its statutory right to reduce its liability in respect of the claim under the policy for three distinct reasons. First, Allianz had waived that right by its email of 9 May 2017</w:t>
      </w:r>
      <w:r w:rsidRPr="000123CF">
        <w:rPr>
          <w:rStyle w:val="FootnoteReference"/>
          <w:rFonts w:ascii="Times New Roman" w:hAnsi="Times New Roman"/>
          <w:sz w:val="24"/>
        </w:rPr>
        <w:footnoteReference w:id="152"/>
      </w:r>
      <w:r w:rsidRPr="000123CF">
        <w:rPr>
          <w:rFonts w:ascii="Times New Roman" w:hAnsi="Times New Roman"/>
        </w:rPr>
        <w:t>. Second, as of 28 May 2018, Allianz was estopped from departing from the position stated in that email</w:t>
      </w:r>
      <w:r w:rsidRPr="000123CF">
        <w:rPr>
          <w:rStyle w:val="FootnoteReference"/>
          <w:rFonts w:ascii="Times New Roman" w:hAnsi="Times New Roman"/>
          <w:sz w:val="24"/>
        </w:rPr>
        <w:footnoteReference w:id="153"/>
      </w:r>
      <w:r w:rsidRPr="000123CF">
        <w:rPr>
          <w:rFonts w:ascii="Times New Roman" w:hAnsi="Times New Roman"/>
        </w:rPr>
        <w:t>. Third, Allianz's attempt then to depart from the position so stated breached the provision implied into the policy by the Act</w:t>
      </w:r>
      <w:r w:rsidRPr="000123CF">
        <w:rPr>
          <w:rStyle w:val="FootnoteReference"/>
          <w:rFonts w:ascii="Times New Roman" w:hAnsi="Times New Roman"/>
          <w:sz w:val="24"/>
        </w:rPr>
        <w:footnoteReference w:id="154"/>
      </w:r>
      <w:r w:rsidRPr="000123CF">
        <w:rPr>
          <w:rFonts w:ascii="Times New Roman" w:hAnsi="Times New Roman"/>
        </w:rPr>
        <w:t xml:space="preserve"> which required it to act with the "utmost good faith"</w:t>
      </w:r>
      <w:r w:rsidRPr="000123CF">
        <w:rPr>
          <w:rStyle w:val="FootnoteReference"/>
          <w:rFonts w:ascii="Times New Roman" w:hAnsi="Times New Roman"/>
          <w:sz w:val="24"/>
        </w:rPr>
        <w:footnoteReference w:id="155"/>
      </w:r>
      <w:r w:rsidRPr="000123CF">
        <w:rPr>
          <w:rFonts w:ascii="Times New Roman" w:hAnsi="Times New Roman"/>
        </w:rPr>
        <w:t xml:space="preserve">. </w:t>
      </w:r>
    </w:p>
    <w:p w14:paraId="32FD86C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In the Full Court, McKerracher and Colvin JJ discerned no error in any of those conclusions. Their Honours differed from Allsop CJ only in that they preferred to explain the preclusion which arose from the email of 9 May 2017 in terms of election rather than waiver. Derrington J disagreed with each conclusion.</w:t>
      </w:r>
    </w:p>
    <w:p w14:paraId="4327AB1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For the following reasons, I agree with McKerracher and Colvin JJ that each conclusion reached by Allsop CJ was correct. Differing from McKerracher and Colvin JJ only as to taxonomy and terminology, I share Allsop CJ's preference for explaining the preclusion which arose from the email of 9 May 2017 in terms of waiver rather than election.</w:t>
      </w:r>
    </w:p>
    <w:p w14:paraId="63DBCA20" w14:textId="77777777" w:rsidR="00BA14C6" w:rsidRPr="000123CF" w:rsidRDefault="00BA14C6" w:rsidP="000123CF">
      <w:pPr>
        <w:pStyle w:val="HeadingL1"/>
        <w:spacing w:after="260" w:line="280" w:lineRule="exact"/>
        <w:ind w:right="0"/>
        <w:jc w:val="both"/>
        <w:rPr>
          <w:rFonts w:ascii="Times New Roman" w:hAnsi="Times New Roman"/>
          <w:b w:val="0"/>
          <w:bCs/>
        </w:rPr>
      </w:pPr>
      <w:r w:rsidRPr="000123CF">
        <w:rPr>
          <w:rFonts w:ascii="Times New Roman" w:hAnsi="Times New Roman"/>
        </w:rPr>
        <w:t>Waiver</w:t>
      </w:r>
    </w:p>
    <w:p w14:paraId="01E62AFC"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Delivering the judgment of this Court (constituted by Knox CJ, Isaacs and Starke JJ) in </w:t>
      </w:r>
      <w:r w:rsidRPr="000123CF">
        <w:rPr>
          <w:rFonts w:ascii="Times New Roman" w:hAnsi="Times New Roman"/>
          <w:i/>
          <w:iCs/>
        </w:rPr>
        <w:t>Craine v Colonial Mutual Fire Insurance Co Ltd</w:t>
      </w:r>
      <w:r w:rsidRPr="000123CF">
        <w:rPr>
          <w:rStyle w:val="FootnoteReference"/>
          <w:rFonts w:ascii="Times New Roman" w:hAnsi="Times New Roman"/>
          <w:sz w:val="24"/>
        </w:rPr>
        <w:footnoteReference w:id="156"/>
      </w:r>
      <w:r w:rsidRPr="000123CF">
        <w:rPr>
          <w:rFonts w:ascii="Times New Roman" w:hAnsi="Times New Roman"/>
        </w:rPr>
        <w:t>, Isaacs J explained waiver to be a distinct legal doctrine. The explanation was given in an insurance context. Under one provision of a contract of insurance, written notification of a claim by the insured to the insurer within a specified time of the occurrence of an insured loss was made a condition precedent to the liability of the insurer to pay the claim</w:t>
      </w:r>
      <w:r w:rsidRPr="000123CF">
        <w:rPr>
          <w:rStyle w:val="FootnoteReference"/>
          <w:rFonts w:ascii="Times New Roman" w:hAnsi="Times New Roman"/>
          <w:sz w:val="24"/>
        </w:rPr>
        <w:footnoteReference w:id="157"/>
      </w:r>
      <w:r w:rsidRPr="000123CF">
        <w:rPr>
          <w:rFonts w:ascii="Times New Roman" w:hAnsi="Times New Roman"/>
        </w:rPr>
        <w:t xml:space="preserve">. Under another, the insurer was not to be taken to </w:t>
      </w:r>
      <w:r w:rsidRPr="000123CF">
        <w:rPr>
          <w:rFonts w:ascii="Times New Roman" w:hAnsi="Times New Roman"/>
        </w:rPr>
        <w:lastRenderedPageBreak/>
        <w:t>"waive" a condition of the contract unless the insurer stated in writing that the condition was waived</w:t>
      </w:r>
      <w:r w:rsidRPr="000123CF">
        <w:rPr>
          <w:rStyle w:val="FootnoteReference"/>
          <w:rFonts w:ascii="Times New Roman" w:hAnsi="Times New Roman"/>
          <w:sz w:val="24"/>
        </w:rPr>
        <w:footnoteReference w:id="158"/>
      </w:r>
      <w:r w:rsidRPr="000123CF">
        <w:rPr>
          <w:rFonts w:ascii="Times New Roman" w:hAnsi="Times New Roman"/>
        </w:rPr>
        <w:t>. The insured failed to make timely written notification of a claim. The insurer nevertheless proceeded to adjust the claim, and for that purpose to exercise powers under the contract</w:t>
      </w:r>
      <w:r w:rsidRPr="000123CF">
        <w:rPr>
          <w:rStyle w:val="FootnoteReference"/>
          <w:rFonts w:ascii="Times New Roman" w:hAnsi="Times New Roman"/>
          <w:sz w:val="24"/>
        </w:rPr>
        <w:footnoteReference w:id="159"/>
      </w:r>
      <w:r w:rsidRPr="000123CF">
        <w:rPr>
          <w:rFonts w:ascii="Times New Roman" w:hAnsi="Times New Roman"/>
        </w:rPr>
        <w:t>. The insurer was found by a jury at trial to have thereby represented to the insured that the insurer did not rely on the condition precedent to deny liability to pay the claim</w:t>
      </w:r>
      <w:r w:rsidRPr="000123CF">
        <w:rPr>
          <w:rStyle w:val="FootnoteReference"/>
          <w:rFonts w:ascii="Times New Roman" w:hAnsi="Times New Roman"/>
          <w:sz w:val="24"/>
        </w:rPr>
        <w:footnoteReference w:id="160"/>
      </w:r>
      <w:r w:rsidRPr="000123CF">
        <w:rPr>
          <w:rFonts w:ascii="Times New Roman" w:hAnsi="Times New Roman"/>
        </w:rPr>
        <w:t>.</w:t>
      </w:r>
    </w:p>
    <w:p w14:paraId="760BB499"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Citing nineteenth century and earlier twentieth century English cases, Isaacs J explained "waiver" to have a "strict legal connotation"</w:t>
      </w:r>
      <w:r w:rsidRPr="000123CF">
        <w:rPr>
          <w:rStyle w:val="FootnoteReference"/>
          <w:rFonts w:ascii="Times New Roman" w:hAnsi="Times New Roman"/>
          <w:sz w:val="24"/>
        </w:rPr>
        <w:footnoteReference w:id="161"/>
      </w:r>
      <w:r w:rsidRPr="000123CF">
        <w:rPr>
          <w:rFonts w:ascii="Times New Roman" w:hAnsi="Times New Roman"/>
        </w:rPr>
        <w:t xml:space="preserve">: </w:t>
      </w:r>
    </w:p>
    <w:p w14:paraId="3A1C547C"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"'A waiver must be an intentional act with knowledge'. First, 'some distinct act ought to be done to constitute a waiver'; next, it must be 'intentional', that is, such as ... indicates intention to treat the matter as if the condition did not exist or as if the ... breach of condition had not occurred; and, lastly, it must be 'with knowledge'".</w:t>
      </w:r>
    </w:p>
    <w:p w14:paraId="6BE1F009"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Of the conceptual basis on which the doctrine of waiver operates, Isaacs J said</w:t>
      </w:r>
      <w:r w:rsidRPr="000123CF">
        <w:rPr>
          <w:rStyle w:val="FootnoteReference"/>
          <w:rFonts w:ascii="Times New Roman" w:hAnsi="Times New Roman"/>
          <w:sz w:val="24"/>
        </w:rPr>
        <w:footnoteReference w:id="162"/>
      </w:r>
      <w:r w:rsidRPr="000123CF">
        <w:rPr>
          <w:rFonts w:ascii="Times New Roman" w:hAnsi="Times New Roman"/>
        </w:rPr>
        <w:t>:</w:t>
      </w:r>
    </w:p>
    <w:p w14:paraId="55C2850D"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 xml:space="preserve">"'Waiver' is a doctrine of some arbitrariness introduced by the law to prevent a man in certain circumstances from taking up two inconsistent positions. It is a conclusion of law when the necessary facts are established. It looks, however, chiefly to the conduct and position of the person who is said to have waived, in order to see whether he has 'approbated' so as to prevent him from 'reprobating' – in English terms, whether he has elected to get some advantage to which he would not otherwise have been entitled, so as to deny to him a later election to the contrary. His knowledge is necessary, or he cannot be said to have approbated or elected." </w:t>
      </w:r>
    </w:p>
    <w:p w14:paraId="2277204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Going on to explain the doctrine of estoppel consistently with the explanation which would later be given in </w:t>
      </w:r>
      <w:r w:rsidRPr="000123CF">
        <w:rPr>
          <w:rFonts w:ascii="Times New Roman" w:hAnsi="Times New Roman"/>
          <w:i/>
          <w:iCs/>
        </w:rPr>
        <w:t>Thompson v Palmer</w:t>
      </w:r>
      <w:r w:rsidRPr="000123CF">
        <w:rPr>
          <w:rStyle w:val="FootnoteReference"/>
          <w:rFonts w:ascii="Times New Roman" w:hAnsi="Times New Roman"/>
          <w:sz w:val="24"/>
        </w:rPr>
        <w:footnoteReference w:id="163"/>
      </w:r>
      <w:r w:rsidRPr="000123CF">
        <w:rPr>
          <w:rFonts w:ascii="Times New Roman" w:hAnsi="Times New Roman"/>
          <w:i/>
          <w:iCs/>
        </w:rPr>
        <w:t xml:space="preserve">, </w:t>
      </w:r>
      <w:r w:rsidRPr="000123CF">
        <w:rPr>
          <w:rFonts w:ascii="Times New Roman" w:hAnsi="Times New Roman"/>
          <w:i/>
        </w:rPr>
        <w:t>Newbon v City Mutual Life</w:t>
      </w:r>
      <w:r w:rsidRPr="000123CF">
        <w:rPr>
          <w:rFonts w:ascii="Times New Roman" w:hAnsi="Times New Roman"/>
          <w:i/>
          <w:iCs/>
        </w:rPr>
        <w:t xml:space="preserve"> Assurance Society Ltd</w:t>
      </w:r>
      <w:r w:rsidRPr="000123CF">
        <w:rPr>
          <w:rStyle w:val="FootnoteReference"/>
          <w:rFonts w:ascii="Times New Roman" w:hAnsi="Times New Roman"/>
          <w:sz w:val="24"/>
        </w:rPr>
        <w:footnoteReference w:id="164"/>
      </w:r>
      <w:r w:rsidRPr="000123CF">
        <w:rPr>
          <w:rFonts w:ascii="Times New Roman" w:hAnsi="Times New Roman"/>
        </w:rPr>
        <w:t xml:space="preserve"> and </w:t>
      </w:r>
      <w:r w:rsidRPr="000123CF">
        <w:rPr>
          <w:rFonts w:ascii="Times New Roman" w:hAnsi="Times New Roman"/>
          <w:i/>
          <w:iCs/>
        </w:rPr>
        <w:t xml:space="preserve">Grundt v Great Boulder Pty Gold Mines </w:t>
      </w:r>
      <w:r w:rsidRPr="000123CF">
        <w:rPr>
          <w:rFonts w:ascii="Times New Roman" w:hAnsi="Times New Roman"/>
          <w:i/>
          <w:iCs/>
        </w:rPr>
        <w:lastRenderedPageBreak/>
        <w:t>Ltd</w:t>
      </w:r>
      <w:r w:rsidRPr="000123CF">
        <w:rPr>
          <w:rStyle w:val="FootnoteReference"/>
          <w:rFonts w:ascii="Times New Roman" w:hAnsi="Times New Roman"/>
          <w:sz w:val="24"/>
        </w:rPr>
        <w:footnoteReference w:id="165"/>
      </w:r>
      <w:r w:rsidRPr="000123CF">
        <w:rPr>
          <w:rFonts w:ascii="Times New Roman" w:hAnsi="Times New Roman"/>
        </w:rPr>
        <w:t xml:space="preserve"> and taken up in subsequent cases, Isaacs J pointed out that estoppel differs from waiver in important respects</w:t>
      </w:r>
      <w:r w:rsidRPr="000123CF">
        <w:rPr>
          <w:rStyle w:val="FootnoteReference"/>
          <w:rFonts w:ascii="Times New Roman" w:hAnsi="Times New Roman"/>
          <w:sz w:val="24"/>
        </w:rPr>
        <w:footnoteReference w:id="166"/>
      </w:r>
      <w:r w:rsidRPr="000123CF">
        <w:rPr>
          <w:rFonts w:ascii="Times New Roman" w:hAnsi="Times New Roman"/>
        </w:rPr>
        <w:t>. First, estoppel looks chiefly to the situation of the person relying on the conduct which gives rise to the estoppel, making the knowledge and intention of the person sought to be estopped immaterial. Second, estoppel can arise from conduct of the person sought to be estopped which falls short of a positive act.</w:t>
      </w:r>
    </w:p>
    <w:p w14:paraId="4F1D6A54"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What Isaacs J held in </w:t>
      </w:r>
      <w:r w:rsidRPr="000123CF">
        <w:rPr>
          <w:rFonts w:ascii="Times New Roman" w:hAnsi="Times New Roman"/>
          <w:i/>
          <w:iCs/>
        </w:rPr>
        <w:t>Craine</w:t>
      </w:r>
      <w:r w:rsidRPr="000123CF">
        <w:rPr>
          <w:rFonts w:ascii="Times New Roman" w:hAnsi="Times New Roman"/>
        </w:rPr>
        <w:t xml:space="preserve"> was that the insurer would have waived its right to rely on the condition precedent to liability had the contract of insurance not required waiver to be only in writing</w:t>
      </w:r>
      <w:r w:rsidRPr="000123CF">
        <w:rPr>
          <w:rStyle w:val="FootnoteReference"/>
          <w:rFonts w:ascii="Times New Roman" w:hAnsi="Times New Roman"/>
          <w:sz w:val="24"/>
        </w:rPr>
        <w:footnoteReference w:id="167"/>
      </w:r>
      <w:r w:rsidRPr="000123CF">
        <w:rPr>
          <w:rFonts w:ascii="Times New Roman" w:hAnsi="Times New Roman"/>
        </w:rPr>
        <w:t>. However, in circumstances where the only element of estoppel contested at trial had been the making of the representation</w:t>
      </w:r>
      <w:r w:rsidRPr="000123CF">
        <w:rPr>
          <w:rStyle w:val="FootnoteReference"/>
          <w:rFonts w:ascii="Times New Roman" w:hAnsi="Times New Roman"/>
          <w:sz w:val="24"/>
        </w:rPr>
        <w:footnoteReference w:id="168"/>
      </w:r>
      <w:r w:rsidRPr="000123CF">
        <w:rPr>
          <w:rFonts w:ascii="Times New Roman" w:hAnsi="Times New Roman"/>
        </w:rPr>
        <w:t>, the insurer was estopped from relying on the condition</w:t>
      </w:r>
      <w:r w:rsidRPr="000123CF">
        <w:rPr>
          <w:rStyle w:val="FootnoteReference"/>
          <w:rFonts w:ascii="Times New Roman" w:hAnsi="Times New Roman"/>
          <w:sz w:val="24"/>
        </w:rPr>
        <w:footnoteReference w:id="169"/>
      </w:r>
      <w:r w:rsidRPr="000123CF">
        <w:rPr>
          <w:rFonts w:ascii="Times New Roman" w:hAnsi="Times New Roman"/>
        </w:rPr>
        <w:t xml:space="preserve">. </w:t>
      </w:r>
    </w:p>
    <w:p w14:paraId="3684F700"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outcome that the insurer was estopped from relying on the condition precedent to liability was upheld on appeal to the Privy Council, where only estoppel was in issue</w:t>
      </w:r>
      <w:r w:rsidRPr="000123CF">
        <w:rPr>
          <w:rStyle w:val="FootnoteReference"/>
          <w:rFonts w:ascii="Times New Roman" w:hAnsi="Times New Roman"/>
          <w:sz w:val="24"/>
        </w:rPr>
        <w:footnoteReference w:id="170"/>
      </w:r>
      <w:r w:rsidRPr="000123CF">
        <w:rPr>
          <w:rFonts w:ascii="Times New Roman" w:hAnsi="Times New Roman"/>
        </w:rPr>
        <w:t xml:space="preserve">. In </w:t>
      </w:r>
      <w:r w:rsidRPr="000123CF">
        <w:rPr>
          <w:rFonts w:ascii="Times New Roman" w:hAnsi="Times New Roman"/>
          <w:i/>
        </w:rPr>
        <w:t>Mulcahy v Hoyne</w:t>
      </w:r>
      <w:r w:rsidRPr="000123CF">
        <w:rPr>
          <w:rStyle w:val="FootnoteReference"/>
          <w:rFonts w:ascii="Times New Roman" w:hAnsi="Times New Roman"/>
          <w:iCs/>
          <w:sz w:val="24"/>
        </w:rPr>
        <w:footnoteReference w:id="171"/>
      </w:r>
      <w:r w:rsidRPr="000123CF">
        <w:rPr>
          <w:rFonts w:ascii="Times New Roman" w:hAnsi="Times New Roman"/>
          <w:iCs/>
        </w:rPr>
        <w:t>,</w:t>
      </w:r>
      <w:r w:rsidRPr="000123CF">
        <w:rPr>
          <w:rFonts w:ascii="Times New Roman" w:hAnsi="Times New Roman"/>
        </w:rPr>
        <w:t xml:space="preserve"> Isaacs J subsequently cited the decisions of this Court and the Privy Council in </w:t>
      </w:r>
      <w:r w:rsidRPr="000123CF">
        <w:rPr>
          <w:rFonts w:ascii="Times New Roman" w:hAnsi="Times New Roman"/>
          <w:i/>
          <w:iCs/>
        </w:rPr>
        <w:t xml:space="preserve">Craine </w:t>
      </w:r>
      <w:r w:rsidRPr="000123CF">
        <w:rPr>
          <w:rFonts w:ascii="Times New Roman" w:hAnsi="Times New Roman"/>
        </w:rPr>
        <w:t>as illustrating the proposition that estoppel is "distinct from waiver (in any sense) as a principle" though it "frequently runs parallel with waiver".</w:t>
      </w:r>
    </w:p>
    <w:p w14:paraId="260496B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Four points are to be noted about the doctrine of waiver as so explained by Isaacs J in </w:t>
      </w:r>
      <w:r w:rsidRPr="000123CF">
        <w:rPr>
          <w:rFonts w:ascii="Times New Roman" w:hAnsi="Times New Roman"/>
          <w:i/>
          <w:iCs/>
        </w:rPr>
        <w:t>Craine</w:t>
      </w:r>
      <w:r w:rsidRPr="000123CF">
        <w:rPr>
          <w:rFonts w:ascii="Times New Roman" w:hAnsi="Times New Roman"/>
        </w:rPr>
        <w:t>. First, waiver was said to be a conclusion of law which follows when the necessary facts are established</w:t>
      </w:r>
      <w:r w:rsidRPr="000123CF">
        <w:rPr>
          <w:rStyle w:val="FootnoteReference"/>
          <w:rFonts w:ascii="Times New Roman" w:hAnsi="Times New Roman"/>
          <w:sz w:val="24"/>
        </w:rPr>
        <w:footnoteReference w:id="172"/>
      </w:r>
      <w:r w:rsidRPr="000123CF">
        <w:rPr>
          <w:rFonts w:ascii="Times New Roman" w:hAnsi="Times New Roman"/>
        </w:rPr>
        <w:t xml:space="preserve">. </w:t>
      </w:r>
    </w:p>
    <w:p w14:paraId="1916AA8C"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Second, the legal conclusion of waiver was not said to follow from the mere fact of an intimation of an intention not to enforce a right</w:t>
      </w:r>
      <w:r w:rsidRPr="000123CF">
        <w:rPr>
          <w:rStyle w:val="FootnoteReference"/>
          <w:rFonts w:ascii="Times New Roman" w:hAnsi="Times New Roman"/>
          <w:sz w:val="24"/>
        </w:rPr>
        <w:footnoteReference w:id="173"/>
      </w:r>
      <w:r w:rsidRPr="000123CF">
        <w:rPr>
          <w:rFonts w:ascii="Times New Roman" w:hAnsi="Times New Roman"/>
        </w:rPr>
        <w:t xml:space="preserve">. The conclusion was </w:t>
      </w:r>
      <w:r w:rsidRPr="000123CF">
        <w:rPr>
          <w:rFonts w:ascii="Times New Roman" w:hAnsi="Times New Roman"/>
        </w:rPr>
        <w:lastRenderedPageBreak/>
        <w:t>said to follow from the communication of an informed and fully formed intention to relinquish or abandon a right – to treat the right as if it "did not exist"</w:t>
      </w:r>
      <w:r w:rsidRPr="000123CF">
        <w:rPr>
          <w:rStyle w:val="FootnoteReference"/>
          <w:rFonts w:ascii="Times New Roman" w:hAnsi="Times New Roman"/>
          <w:sz w:val="24"/>
        </w:rPr>
        <w:footnoteReference w:id="174"/>
      </w:r>
      <w:r w:rsidRPr="000123CF">
        <w:rPr>
          <w:rFonts w:ascii="Times New Roman" w:hAnsi="Times New Roman"/>
        </w:rPr>
        <w:t xml:space="preserve">. </w:t>
      </w:r>
    </w:p>
    <w:p w14:paraId="15997BF4"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Third, the explanation in </w:t>
      </w:r>
      <w:r w:rsidRPr="000123CF">
        <w:rPr>
          <w:rFonts w:ascii="Times New Roman" w:hAnsi="Times New Roman"/>
          <w:i/>
          <w:iCs/>
        </w:rPr>
        <w:t xml:space="preserve">Craine </w:t>
      </w:r>
      <w:r w:rsidRPr="000123CF">
        <w:rPr>
          <w:rFonts w:ascii="Times New Roman" w:hAnsi="Times New Roman"/>
        </w:rPr>
        <w:t xml:space="preserve">was confined to waiver in the sense of unilateral relinquishment or abandonment of an accrued right inuring solely for the benefit of the party relinquishing or abandoning it. The accrued right relinquished or abandoned by the insurer in </w:t>
      </w:r>
      <w:r w:rsidRPr="000123CF">
        <w:rPr>
          <w:rFonts w:ascii="Times New Roman" w:hAnsi="Times New Roman"/>
          <w:i/>
          <w:iCs/>
        </w:rPr>
        <w:t>Craine</w:t>
      </w:r>
      <w:r w:rsidRPr="000123CF">
        <w:rPr>
          <w:rFonts w:ascii="Times New Roman" w:hAnsi="Times New Roman"/>
        </w:rPr>
        <w:t xml:space="preserve"> was a right to rely on a past non-compliance by the insured with a condition precedent to the past accrual of a contractual liability on the part of the insurer to pay the claim which had been made by the insured</w:t>
      </w:r>
      <w:r w:rsidRPr="000123CF">
        <w:rPr>
          <w:rStyle w:val="FootnoteReference"/>
          <w:rFonts w:ascii="Times New Roman" w:hAnsi="Times New Roman"/>
          <w:sz w:val="24"/>
        </w:rPr>
        <w:footnoteReference w:id="175"/>
      </w:r>
      <w:r w:rsidRPr="000123CF">
        <w:rPr>
          <w:rFonts w:ascii="Times New Roman" w:hAnsi="Times New Roman"/>
        </w:rPr>
        <w:t>. The explanation was not concerned with "waiver" in the distinct sense of a unilateral abandonment of, or promise not to enforce, a right to performance of a condition of an executory contract. Waiver in that distinct sense, sometimes referred to as "forbearance"</w:t>
      </w:r>
      <w:r w:rsidRPr="000123CF">
        <w:rPr>
          <w:rStyle w:val="FootnoteReference"/>
          <w:rFonts w:ascii="Times New Roman" w:hAnsi="Times New Roman"/>
          <w:sz w:val="24"/>
        </w:rPr>
        <w:footnoteReference w:id="176"/>
      </w:r>
      <w:r w:rsidRPr="000123CF">
        <w:rPr>
          <w:rFonts w:ascii="Times New Roman" w:hAnsi="Times New Roman"/>
        </w:rPr>
        <w:t xml:space="preserve">, did not arise for consideration in </w:t>
      </w:r>
      <w:r w:rsidRPr="000123CF">
        <w:rPr>
          <w:rFonts w:ascii="Times New Roman" w:hAnsi="Times New Roman"/>
          <w:i/>
          <w:iCs/>
        </w:rPr>
        <w:t xml:space="preserve">Craine </w:t>
      </w:r>
      <w:r w:rsidRPr="000123CF">
        <w:rPr>
          <w:rFonts w:ascii="Times New Roman" w:hAnsi="Times New Roman"/>
        </w:rPr>
        <w:t xml:space="preserve">and does not arise for consideration in this appeal. Waiver in that distinct sense did arise subsequently to </w:t>
      </w:r>
      <w:r w:rsidRPr="000123CF">
        <w:rPr>
          <w:rFonts w:ascii="Times New Roman" w:hAnsi="Times New Roman"/>
          <w:i/>
          <w:iCs/>
        </w:rPr>
        <w:t xml:space="preserve">Craine </w:t>
      </w:r>
      <w:r w:rsidRPr="000123CF">
        <w:rPr>
          <w:rFonts w:ascii="Times New Roman" w:hAnsi="Times New Roman"/>
        </w:rPr>
        <w:t xml:space="preserve">in </w:t>
      </w:r>
      <w:r w:rsidRPr="000123CF">
        <w:rPr>
          <w:rFonts w:ascii="Times New Roman" w:hAnsi="Times New Roman"/>
          <w:i/>
        </w:rPr>
        <w:t>Mulcahy</w:t>
      </w:r>
      <w:r w:rsidRPr="000123CF">
        <w:rPr>
          <w:rFonts w:ascii="Times New Roman" w:hAnsi="Times New Roman"/>
        </w:rPr>
        <w:t>. There, Knox CJ</w:t>
      </w:r>
      <w:r w:rsidRPr="000123CF">
        <w:rPr>
          <w:rStyle w:val="FootnoteReference"/>
          <w:rFonts w:ascii="Times New Roman" w:hAnsi="Times New Roman"/>
          <w:sz w:val="24"/>
        </w:rPr>
        <w:footnoteReference w:id="177"/>
      </w:r>
      <w:r w:rsidRPr="000123CF">
        <w:rPr>
          <w:rFonts w:ascii="Times New Roman" w:hAnsi="Times New Roman"/>
        </w:rPr>
        <w:t>, Isaacs J</w:t>
      </w:r>
      <w:r w:rsidRPr="000123CF">
        <w:rPr>
          <w:rStyle w:val="FootnoteReference"/>
          <w:rFonts w:ascii="Times New Roman" w:hAnsi="Times New Roman"/>
          <w:sz w:val="24"/>
        </w:rPr>
        <w:footnoteReference w:id="178"/>
      </w:r>
      <w:r w:rsidRPr="000123CF">
        <w:rPr>
          <w:rFonts w:ascii="Times New Roman" w:hAnsi="Times New Roman"/>
        </w:rPr>
        <w:t>, and Starke J</w:t>
      </w:r>
      <w:r w:rsidRPr="000123CF">
        <w:rPr>
          <w:rStyle w:val="FootnoteReference"/>
          <w:rFonts w:ascii="Times New Roman" w:hAnsi="Times New Roman"/>
          <w:sz w:val="24"/>
        </w:rPr>
        <w:footnoteReference w:id="179"/>
      </w:r>
      <w:r w:rsidRPr="000123CF">
        <w:rPr>
          <w:rFonts w:ascii="Times New Roman" w:hAnsi="Times New Roman"/>
        </w:rPr>
        <w:t xml:space="preserve"> each adhered to the long</w:t>
      </w:r>
      <w:r w:rsidRPr="000123CF">
        <w:rPr>
          <w:rFonts w:ascii="Times New Roman" w:hAnsi="Times New Roman"/>
        </w:rPr>
        <w:noBreakHyphen/>
        <w:t>established principle</w:t>
      </w:r>
      <w:r w:rsidRPr="000123CF">
        <w:rPr>
          <w:rStyle w:val="FootnoteReference"/>
          <w:rFonts w:ascii="Times New Roman" w:hAnsi="Times New Roman"/>
          <w:sz w:val="24"/>
        </w:rPr>
        <w:footnoteReference w:id="180"/>
      </w:r>
      <w:r w:rsidRPr="000123CF">
        <w:rPr>
          <w:rFonts w:ascii="Times New Roman" w:hAnsi="Times New Roman"/>
        </w:rPr>
        <w:t xml:space="preserve"> that a promise not to enforce a contract is legally inoperative and cannot excuse a breach of contract unless it is supported by consideration or unless it gives rise to an estoppel. </w:t>
      </w:r>
    </w:p>
    <w:p w14:paraId="3C34F0DE"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Finally, but not least importantly, whilst communication of an informed intention to abandon an accrued right was explained in </w:t>
      </w:r>
      <w:r w:rsidRPr="000123CF">
        <w:rPr>
          <w:rFonts w:ascii="Times New Roman" w:hAnsi="Times New Roman"/>
          <w:i/>
          <w:iCs/>
        </w:rPr>
        <w:t>Craine</w:t>
      </w:r>
      <w:r w:rsidRPr="000123CF">
        <w:rPr>
          <w:rFonts w:ascii="Times New Roman" w:hAnsi="Times New Roman"/>
        </w:rPr>
        <w:t xml:space="preserve"> as the making of an "election", the election referred to was not a choice between inconsistent rights. It was a choice between the inconsistent "positions" of retaining the right and relinquishing the same right</w:t>
      </w:r>
      <w:r w:rsidRPr="000123CF">
        <w:rPr>
          <w:rStyle w:val="FootnoteReference"/>
          <w:rFonts w:ascii="Times New Roman" w:hAnsi="Times New Roman"/>
          <w:sz w:val="24"/>
        </w:rPr>
        <w:footnoteReference w:id="181"/>
      </w:r>
      <w:r w:rsidRPr="000123CF">
        <w:rPr>
          <w:rFonts w:ascii="Times New Roman" w:hAnsi="Times New Roman"/>
        </w:rPr>
        <w:t>.</w:t>
      </w:r>
    </w:p>
    <w:p w14:paraId="56095B7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doctrine of waiver as so explained by Isaacs J in </w:t>
      </w:r>
      <w:r w:rsidRPr="000123CF">
        <w:rPr>
          <w:rFonts w:ascii="Times New Roman" w:hAnsi="Times New Roman"/>
          <w:i/>
          <w:iCs/>
        </w:rPr>
        <w:t xml:space="preserve">Craine </w:t>
      </w:r>
      <w:r w:rsidRPr="000123CF">
        <w:rPr>
          <w:rFonts w:ascii="Times New Roman" w:hAnsi="Times New Roman"/>
        </w:rPr>
        <w:t xml:space="preserve">accords with the description of waiver as the unilateral abandonment of a right which has </w:t>
      </w:r>
      <w:r w:rsidRPr="000123CF">
        <w:rPr>
          <w:rFonts w:ascii="Times New Roman" w:hAnsi="Times New Roman"/>
        </w:rPr>
        <w:lastRenderedPageBreak/>
        <w:t xml:space="preserve">appeared in successive editions of </w:t>
      </w:r>
      <w:r w:rsidRPr="000123CF">
        <w:rPr>
          <w:rFonts w:ascii="Times New Roman" w:hAnsi="Times New Roman"/>
          <w:i/>
          <w:iCs/>
        </w:rPr>
        <w:t>Halsbury's Laws of England</w:t>
      </w:r>
      <w:r w:rsidRPr="000123CF">
        <w:rPr>
          <w:rStyle w:val="FootnoteReference"/>
          <w:rFonts w:ascii="Times New Roman" w:hAnsi="Times New Roman"/>
          <w:sz w:val="24"/>
        </w:rPr>
        <w:footnoteReference w:id="182"/>
      </w:r>
      <w:r w:rsidRPr="000123CF">
        <w:rPr>
          <w:rFonts w:ascii="Times New Roman" w:hAnsi="Times New Roman"/>
        </w:rPr>
        <w:t xml:space="preserve">. That description of waiver was adopted by Latham CJ in </w:t>
      </w:r>
      <w:r w:rsidRPr="000123CF">
        <w:rPr>
          <w:rFonts w:ascii="Times New Roman" w:hAnsi="Times New Roman"/>
          <w:i/>
          <w:iCs/>
        </w:rPr>
        <w:t>Grundt</w:t>
      </w:r>
      <w:r w:rsidRPr="000123CF">
        <w:rPr>
          <w:rStyle w:val="FootnoteReference"/>
          <w:rFonts w:ascii="Times New Roman" w:hAnsi="Times New Roman"/>
          <w:sz w:val="24"/>
        </w:rPr>
        <w:footnoteReference w:id="183"/>
      </w:r>
      <w:r w:rsidRPr="000123CF">
        <w:rPr>
          <w:rFonts w:ascii="Times New Roman" w:hAnsi="Times New Roman"/>
          <w:i/>
          <w:iCs/>
        </w:rPr>
        <w:t xml:space="preserve">, </w:t>
      </w:r>
      <w:r w:rsidRPr="000123CF">
        <w:rPr>
          <w:rFonts w:ascii="Times New Roman" w:hAnsi="Times New Roman"/>
        </w:rPr>
        <w:t xml:space="preserve">by members of the House of Lords in </w:t>
      </w:r>
      <w:r w:rsidRPr="000123CF">
        <w:rPr>
          <w:rFonts w:ascii="Times New Roman" w:hAnsi="Times New Roman"/>
          <w:i/>
          <w:iCs/>
        </w:rPr>
        <w:t>Banning v Wright</w:t>
      </w:r>
      <w:r w:rsidRPr="000123CF">
        <w:rPr>
          <w:rStyle w:val="FootnoteReference"/>
          <w:rFonts w:ascii="Times New Roman" w:hAnsi="Times New Roman"/>
          <w:sz w:val="24"/>
        </w:rPr>
        <w:footnoteReference w:id="184"/>
      </w:r>
      <w:r w:rsidRPr="000123CF">
        <w:rPr>
          <w:rFonts w:ascii="Times New Roman" w:hAnsi="Times New Roman"/>
        </w:rPr>
        <w:t xml:space="preserve">, by Brennan J in </w:t>
      </w:r>
      <w:r w:rsidRPr="000123CF">
        <w:rPr>
          <w:rFonts w:ascii="Times New Roman" w:hAnsi="Times New Roman"/>
          <w:i/>
          <w:iCs/>
        </w:rPr>
        <w:t>The Commonwealth v Verwayen</w:t>
      </w:r>
      <w:r w:rsidRPr="000123CF">
        <w:rPr>
          <w:rStyle w:val="FootnoteReference"/>
          <w:rFonts w:ascii="Times New Roman" w:hAnsi="Times New Roman"/>
          <w:sz w:val="24"/>
        </w:rPr>
        <w:footnoteReference w:id="185"/>
      </w:r>
      <w:r w:rsidRPr="000123CF">
        <w:rPr>
          <w:rFonts w:ascii="Times New Roman" w:hAnsi="Times New Roman"/>
          <w:i/>
          <w:iCs/>
        </w:rPr>
        <w:t xml:space="preserve"> </w:t>
      </w:r>
      <w:r w:rsidRPr="000123CF">
        <w:rPr>
          <w:rFonts w:ascii="Times New Roman" w:hAnsi="Times New Roman"/>
        </w:rPr>
        <w:t xml:space="preserve">and by Finn and Sundberg JJ in </w:t>
      </w:r>
      <w:r w:rsidRPr="000123CF">
        <w:rPr>
          <w:rFonts w:ascii="Times New Roman" w:hAnsi="Times New Roman"/>
          <w:i/>
          <w:iCs/>
        </w:rPr>
        <w:t>Pacific Brands Sport &amp; Leisure Pty Ltd v Underworks Pty Ltd</w:t>
      </w:r>
      <w:r w:rsidRPr="000123CF">
        <w:rPr>
          <w:rStyle w:val="FootnoteReference"/>
          <w:rFonts w:ascii="Times New Roman" w:hAnsi="Times New Roman"/>
          <w:sz w:val="24"/>
        </w:rPr>
        <w:footnoteReference w:id="186"/>
      </w:r>
      <w:r w:rsidRPr="000123CF">
        <w:rPr>
          <w:rFonts w:ascii="Times New Roman" w:hAnsi="Times New Roman"/>
          <w:i/>
          <w:iCs/>
        </w:rPr>
        <w:t>.</w:t>
      </w:r>
    </w:p>
    <w:p w14:paraId="40062CB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explanation of the conceptual basis for the doctrine of waiver given by Isaacs J in </w:t>
      </w:r>
      <w:r w:rsidRPr="000123CF">
        <w:rPr>
          <w:rFonts w:ascii="Times New Roman" w:hAnsi="Times New Roman"/>
          <w:i/>
          <w:iCs/>
        </w:rPr>
        <w:t xml:space="preserve">Craine </w:t>
      </w:r>
      <w:r w:rsidRPr="000123CF">
        <w:rPr>
          <w:rFonts w:ascii="Times New Roman" w:hAnsi="Times New Roman"/>
        </w:rPr>
        <w:t xml:space="preserve">is also consistent with the explanation of how waiver operates given by Lord Hailsham in </w:t>
      </w:r>
      <w:r w:rsidRPr="000123CF">
        <w:rPr>
          <w:rFonts w:ascii="Times New Roman" w:hAnsi="Times New Roman"/>
          <w:i/>
          <w:iCs/>
        </w:rPr>
        <w:t>Banning</w:t>
      </w:r>
      <w:r w:rsidRPr="000123CF">
        <w:rPr>
          <w:rStyle w:val="FootnoteReference"/>
          <w:rFonts w:ascii="Times New Roman" w:hAnsi="Times New Roman"/>
          <w:sz w:val="24"/>
        </w:rPr>
        <w:footnoteReference w:id="187"/>
      </w:r>
      <w:r w:rsidRPr="000123CF">
        <w:rPr>
          <w:rFonts w:ascii="Times New Roman" w:hAnsi="Times New Roman"/>
        </w:rPr>
        <w:t xml:space="preserve">, as adopted and elaborated on by Brennan J in </w:t>
      </w:r>
      <w:r w:rsidRPr="000123CF">
        <w:rPr>
          <w:rFonts w:ascii="Times New Roman" w:hAnsi="Times New Roman"/>
          <w:i/>
          <w:iCs/>
        </w:rPr>
        <w:t>Verwayen</w:t>
      </w:r>
      <w:r w:rsidRPr="000123CF">
        <w:rPr>
          <w:rStyle w:val="FootnoteReference"/>
          <w:rFonts w:ascii="Times New Roman" w:hAnsi="Times New Roman"/>
          <w:sz w:val="24"/>
        </w:rPr>
        <w:footnoteReference w:id="188"/>
      </w:r>
      <w:r w:rsidRPr="000123CF">
        <w:rPr>
          <w:rFonts w:ascii="Times New Roman" w:hAnsi="Times New Roman"/>
        </w:rPr>
        <w:t>. The explanation is that waiver "is the abandonment of a right in such a way that the other party is entitled to plead the abandonment by way of confession and avoidance if the right is thereafter asserted"</w:t>
      </w:r>
      <w:r w:rsidRPr="000123CF">
        <w:rPr>
          <w:rStyle w:val="FootnoteReference"/>
          <w:rFonts w:ascii="Times New Roman" w:hAnsi="Times New Roman"/>
          <w:sz w:val="24"/>
        </w:rPr>
        <w:footnoteReference w:id="189"/>
      </w:r>
      <w:r w:rsidRPr="000123CF">
        <w:rPr>
          <w:rFonts w:ascii="Times New Roman" w:hAnsi="Times New Roman"/>
        </w:rPr>
        <w:t xml:space="preserve">. Waiver, properly so understood, is not a doctrine by operation of which a right is extinguished. Like estoppel, it is a doctrine by operation of which assertion of a right is precluded. </w:t>
      </w:r>
    </w:p>
    <w:p w14:paraId="47EE051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r>
      <w:r w:rsidRPr="000123CF">
        <w:rPr>
          <w:rFonts w:ascii="Times New Roman" w:hAnsi="Times New Roman"/>
          <w:i/>
          <w:iCs/>
        </w:rPr>
        <w:t>Craine</w:t>
      </w:r>
      <w:r w:rsidRPr="000123CF">
        <w:rPr>
          <w:rFonts w:ascii="Times New Roman" w:hAnsi="Times New Roman"/>
        </w:rPr>
        <w:t xml:space="preserve"> was argued and decided after and without reference to the publication in 1917 of a treatise entitled </w:t>
      </w:r>
      <w:r w:rsidRPr="000123CF">
        <w:rPr>
          <w:rFonts w:ascii="Times New Roman" w:hAnsi="Times New Roman"/>
          <w:i/>
          <w:iCs/>
        </w:rPr>
        <w:t>Waiver Distributed</w:t>
      </w:r>
      <w:r w:rsidRPr="000123CF">
        <w:rPr>
          <w:rFonts w:ascii="Times New Roman" w:hAnsi="Times New Roman"/>
        </w:rPr>
        <w:t xml:space="preserve"> by Canadian author, Mr John Ewart KC</w:t>
      </w:r>
      <w:r w:rsidRPr="000123CF">
        <w:rPr>
          <w:rStyle w:val="FootnoteReference"/>
          <w:rFonts w:ascii="Times New Roman" w:hAnsi="Times New Roman"/>
          <w:sz w:val="24"/>
        </w:rPr>
        <w:footnoteReference w:id="190"/>
      </w:r>
      <w:r w:rsidRPr="000123CF">
        <w:rPr>
          <w:rFonts w:ascii="Times New Roman" w:hAnsi="Times New Roman"/>
        </w:rPr>
        <w:t xml:space="preserve">. Unfortunately, the argument in </w:t>
      </w:r>
      <w:r w:rsidRPr="000123CF">
        <w:rPr>
          <w:rFonts w:ascii="Times New Roman" w:hAnsi="Times New Roman"/>
          <w:i/>
          <w:iCs/>
        </w:rPr>
        <w:t>Craine</w:t>
      </w:r>
      <w:r w:rsidRPr="000123CF">
        <w:rPr>
          <w:rFonts w:ascii="Times New Roman" w:hAnsi="Times New Roman"/>
        </w:rPr>
        <w:t xml:space="preserve"> was presented without reference to the treatise and the reasoning of Isaacs J therefore had no occasion to engage with Mr Ewart's thesis. Mr Ewart's thesis, in short, was that waiver should not be understood as a distinct doctrine of law and that the numerous </w:t>
      </w:r>
      <w:r w:rsidRPr="000123CF">
        <w:rPr>
          <w:rFonts w:ascii="Times New Roman" w:hAnsi="Times New Roman"/>
        </w:rPr>
        <w:lastRenderedPageBreak/>
        <w:t>cases (in England and in the United States) which had until the time of publication been explained in terms of waiver could all be "distributed" and explained more satisfactorily as instances of the operation of one or other of the distinct "departments" of estoppel, election, contract and release. "Waiver", according to Mr Ewart, was not itself a "department" but "an empty category"; the word was "used indefinitely as a cover for vague, uncertain thought"</w:t>
      </w:r>
      <w:r w:rsidRPr="000123CF">
        <w:rPr>
          <w:rStyle w:val="FootnoteReference"/>
          <w:rFonts w:ascii="Times New Roman" w:hAnsi="Times New Roman"/>
          <w:sz w:val="24"/>
        </w:rPr>
        <w:footnoteReference w:id="191"/>
      </w:r>
      <w:r w:rsidRPr="000123CF">
        <w:rPr>
          <w:rFonts w:ascii="Times New Roman" w:hAnsi="Times New Roman"/>
        </w:rPr>
        <w:t>.</w:t>
      </w:r>
    </w:p>
    <w:p w14:paraId="11469F20"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Mr Ewart's thesis became influential – so influential that it soon became customary for judicial references to waiver in Australia</w:t>
      </w:r>
      <w:r w:rsidRPr="000123CF">
        <w:rPr>
          <w:rStyle w:val="FootnoteReference"/>
          <w:rFonts w:ascii="Times New Roman" w:hAnsi="Times New Roman"/>
          <w:sz w:val="24"/>
        </w:rPr>
        <w:footnoteReference w:id="192"/>
      </w:r>
      <w:r w:rsidRPr="000123CF">
        <w:rPr>
          <w:rFonts w:ascii="Times New Roman" w:hAnsi="Times New Roman"/>
        </w:rPr>
        <w:t>, as in England</w:t>
      </w:r>
      <w:r w:rsidRPr="000123CF">
        <w:rPr>
          <w:rStyle w:val="FootnoteReference"/>
          <w:rFonts w:ascii="Times New Roman" w:hAnsi="Times New Roman"/>
          <w:sz w:val="24"/>
        </w:rPr>
        <w:footnoteReference w:id="193"/>
      </w:r>
      <w:r w:rsidRPr="000123CF">
        <w:rPr>
          <w:rFonts w:ascii="Times New Roman" w:hAnsi="Times New Roman"/>
        </w:rPr>
        <w:t>, to contain an acknowledgement of uncertainty as to the content of the term. By 1977, it was being said in the leading English text on the law of estoppel that "whereas a fairly successful attempt may be made to state with precision what is meant by 'estoppel' and by 'election', the term 'waiver' when used in a similar connotation is not capable of exact definition in the light of the authorities"</w:t>
      </w:r>
      <w:r w:rsidRPr="000123CF">
        <w:rPr>
          <w:rStyle w:val="FootnoteReference"/>
          <w:rFonts w:ascii="Times New Roman" w:hAnsi="Times New Roman"/>
          <w:sz w:val="24"/>
        </w:rPr>
        <w:footnoteReference w:id="194"/>
      </w:r>
      <w:r w:rsidRPr="000123CF">
        <w:rPr>
          <w:rFonts w:ascii="Times New Roman" w:hAnsi="Times New Roman"/>
        </w:rPr>
        <w:t xml:space="preserve">. </w:t>
      </w:r>
    </w:p>
    <w:p w14:paraId="5D53389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Mr Ewart's distribution of waiver was reflected in the holding of the Court of Appeal of England and Wales in </w:t>
      </w:r>
      <w:r w:rsidRPr="000123CF">
        <w:rPr>
          <w:rFonts w:ascii="Times New Roman" w:hAnsi="Times New Roman"/>
          <w:i/>
          <w:iCs/>
        </w:rPr>
        <w:t>Kosmar Villa Holidays plc v Trustees of Syndicate 1243</w:t>
      </w:r>
      <w:r w:rsidRPr="000123CF">
        <w:rPr>
          <w:rStyle w:val="FootnoteReference"/>
          <w:rFonts w:ascii="Times New Roman" w:hAnsi="Times New Roman"/>
          <w:sz w:val="24"/>
        </w:rPr>
        <w:footnoteReference w:id="195"/>
      </w:r>
      <w:r w:rsidRPr="000123CF">
        <w:rPr>
          <w:rFonts w:ascii="Times New Roman" w:hAnsi="Times New Roman"/>
        </w:rPr>
        <w:t xml:space="preserve"> that a statutory reference to a contractual precondition to liability arising under an insurance contract being able to be "waived" by the insurer referred to "waiver by estoppel" as distinct from "waiver by election"</w:t>
      </w:r>
      <w:r w:rsidRPr="000123CF">
        <w:rPr>
          <w:rStyle w:val="FootnoteReference"/>
          <w:rFonts w:ascii="Times New Roman" w:hAnsi="Times New Roman"/>
          <w:sz w:val="24"/>
        </w:rPr>
        <w:footnoteReference w:id="196"/>
      </w:r>
      <w:r w:rsidRPr="000123CF">
        <w:rPr>
          <w:rFonts w:ascii="Times New Roman" w:hAnsi="Times New Roman"/>
        </w:rPr>
        <w:t xml:space="preserve">. The language of "waiver by election" was more recently picked up by the Privy Council in </w:t>
      </w:r>
      <w:r w:rsidRPr="000123CF">
        <w:rPr>
          <w:rFonts w:ascii="Times New Roman" w:hAnsi="Times New Roman"/>
          <w:i/>
          <w:iCs/>
        </w:rPr>
        <w:t>Delta Petroleum (Caribbean) Ltd v British Virgin Islands Electricity Corpn</w:t>
      </w:r>
      <w:r w:rsidRPr="000123CF">
        <w:rPr>
          <w:rStyle w:val="FootnoteReference"/>
          <w:rFonts w:ascii="Times New Roman" w:hAnsi="Times New Roman"/>
          <w:sz w:val="24"/>
        </w:rPr>
        <w:footnoteReference w:id="197"/>
      </w:r>
      <w:r w:rsidRPr="000123CF">
        <w:rPr>
          <w:rFonts w:ascii="Times New Roman" w:hAnsi="Times New Roman"/>
        </w:rPr>
        <w:t>.</w:t>
      </w:r>
    </w:p>
    <w:p w14:paraId="5CAEA18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Whether waiver should continue to be recognised as a distinct legal doctrine in Australia was touched on in </w:t>
      </w:r>
      <w:r w:rsidRPr="000123CF">
        <w:rPr>
          <w:rFonts w:ascii="Times New Roman" w:hAnsi="Times New Roman"/>
          <w:i/>
          <w:iCs/>
        </w:rPr>
        <w:t xml:space="preserve">Agricultural and Rural Finance Pty Ltd v </w:t>
      </w:r>
      <w:r w:rsidRPr="000123CF">
        <w:rPr>
          <w:rFonts w:ascii="Times New Roman" w:hAnsi="Times New Roman"/>
          <w:i/>
          <w:iCs/>
        </w:rPr>
        <w:lastRenderedPageBreak/>
        <w:t>Gardiner</w:t>
      </w:r>
      <w:r w:rsidRPr="000123CF">
        <w:rPr>
          <w:rStyle w:val="FootnoteReference"/>
          <w:rFonts w:ascii="Times New Roman" w:hAnsi="Times New Roman"/>
          <w:sz w:val="24"/>
        </w:rPr>
        <w:footnoteReference w:id="198"/>
      </w:r>
      <w:r w:rsidRPr="000123CF">
        <w:rPr>
          <w:rFonts w:ascii="Times New Roman" w:hAnsi="Times New Roman"/>
        </w:rPr>
        <w:t>. Noting Mr Ewart's thesis and subsequent judicial expressions of uncertainty</w:t>
      </w:r>
      <w:r w:rsidRPr="000123CF">
        <w:rPr>
          <w:rStyle w:val="FootnoteReference"/>
          <w:rFonts w:ascii="Times New Roman" w:hAnsi="Times New Roman"/>
          <w:sz w:val="24"/>
        </w:rPr>
        <w:footnoteReference w:id="199"/>
      </w:r>
      <w:r w:rsidRPr="000123CF">
        <w:rPr>
          <w:rFonts w:ascii="Times New Roman" w:hAnsi="Times New Roman"/>
        </w:rPr>
        <w:t>, Gummow, Hayne and Kiefel JJ found it "unnecessary to determine whether such a residual category or general principle exists in the common law of Australia"</w:t>
      </w:r>
      <w:r w:rsidRPr="000123CF">
        <w:rPr>
          <w:rStyle w:val="FootnoteReference"/>
          <w:rFonts w:ascii="Times New Roman" w:hAnsi="Times New Roman"/>
          <w:sz w:val="24"/>
        </w:rPr>
        <w:footnoteReference w:id="200"/>
      </w:r>
      <w:r w:rsidRPr="000123CF">
        <w:rPr>
          <w:rFonts w:ascii="Times New Roman" w:hAnsi="Times New Roman"/>
        </w:rPr>
        <w:t>. Kirby J alone was prepared to acknowledge waiver as a distinct doctrine having an operation beyond instances of contractual variation, estoppel and election</w:t>
      </w:r>
      <w:r w:rsidRPr="000123CF">
        <w:rPr>
          <w:rStyle w:val="FootnoteReference"/>
          <w:rFonts w:ascii="Times New Roman" w:hAnsi="Times New Roman"/>
          <w:sz w:val="24"/>
        </w:rPr>
        <w:footnoteReference w:id="201"/>
      </w:r>
      <w:r w:rsidRPr="000123CF">
        <w:rPr>
          <w:rFonts w:ascii="Times New Roman" w:hAnsi="Times New Roman"/>
        </w:rPr>
        <w:t>. Professor Carter subsequently observed that "[i]t remains an open question whether the law recognises the unilateral disclaimer of a right as binding independently of agreement, election or estoppel"</w:t>
      </w:r>
      <w:r w:rsidRPr="000123CF">
        <w:rPr>
          <w:rStyle w:val="FootnoteReference"/>
          <w:rFonts w:ascii="Times New Roman" w:hAnsi="Times New Roman"/>
          <w:sz w:val="24"/>
        </w:rPr>
        <w:footnoteReference w:id="202"/>
      </w:r>
      <w:r w:rsidRPr="000123CF">
        <w:rPr>
          <w:rFonts w:ascii="Times New Roman" w:hAnsi="Times New Roman"/>
        </w:rPr>
        <w:t>.</w:t>
      </w:r>
    </w:p>
    <w:p w14:paraId="32781D2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Under the common law of New York, in contrast, waiver has continued to be recognised and applied as a distinct legal doctrine. That has been so despite Cardozo J having been apparently attracted to Mr Ewart's thesis</w:t>
      </w:r>
      <w:r w:rsidRPr="000123CF">
        <w:rPr>
          <w:rStyle w:val="FootnoteReference"/>
          <w:rFonts w:ascii="Times New Roman" w:hAnsi="Times New Roman"/>
          <w:sz w:val="24"/>
        </w:rPr>
        <w:footnoteReference w:id="203"/>
      </w:r>
      <w:r w:rsidRPr="000123CF">
        <w:rPr>
          <w:rFonts w:ascii="Times New Roman" w:hAnsi="Times New Roman"/>
        </w:rPr>
        <w:t xml:space="preserve">. Under New York law, the doctrine has been repeatedly reaffirmed in much the same terms as Isaacs J explained it in </w:t>
      </w:r>
      <w:r w:rsidRPr="000123CF">
        <w:rPr>
          <w:rFonts w:ascii="Times New Roman" w:hAnsi="Times New Roman"/>
          <w:i/>
          <w:iCs/>
        </w:rPr>
        <w:t>Craine</w:t>
      </w:r>
      <w:r w:rsidRPr="000123CF">
        <w:rPr>
          <w:rStyle w:val="FootnoteReference"/>
          <w:rFonts w:ascii="Times New Roman" w:hAnsi="Times New Roman"/>
          <w:sz w:val="24"/>
        </w:rPr>
        <w:footnoteReference w:id="204"/>
      </w:r>
      <w:r w:rsidRPr="000123CF">
        <w:rPr>
          <w:rFonts w:ascii="Times New Roman" w:hAnsi="Times New Roman"/>
        </w:rPr>
        <w:t>. According to one frequently cited encapsulation of the doctrine</w:t>
      </w:r>
      <w:r w:rsidRPr="000123CF">
        <w:rPr>
          <w:rStyle w:val="FootnoteReference"/>
          <w:rFonts w:ascii="Times New Roman" w:hAnsi="Times New Roman"/>
          <w:sz w:val="24"/>
        </w:rPr>
        <w:footnoteReference w:id="205"/>
      </w:r>
      <w:r w:rsidRPr="000123CF">
        <w:rPr>
          <w:rFonts w:ascii="Times New Roman" w:hAnsi="Times New Roman"/>
        </w:rPr>
        <w:t>:</w:t>
      </w:r>
    </w:p>
    <w:p w14:paraId="45040C5B"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"A waiver is an intentional abandonment or relinquishment of a known right or advantage which, but for such waiver, the party would have enjoyed. It is the voluntary act of the party, and does not require or depend upon a new contract, new consideration, or an estoppel. It cannot be recalled or expunged."</w:t>
      </w:r>
    </w:p>
    <w:p w14:paraId="475AE410"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uncertainty engendered here and elsewhere by </w:t>
      </w:r>
      <w:r w:rsidRPr="000123CF">
        <w:rPr>
          <w:rFonts w:ascii="Times New Roman" w:hAnsi="Times New Roman"/>
          <w:i/>
          <w:iCs/>
        </w:rPr>
        <w:t>Waiver Distributed</w:t>
      </w:r>
      <w:r w:rsidRPr="000123CF">
        <w:rPr>
          <w:rFonts w:ascii="Times New Roman" w:hAnsi="Times New Roman"/>
        </w:rPr>
        <w:t xml:space="preserve"> warrants close attention to Mr Ewart's thesis. The thesis seems to me to have a problem. The "department" of election, to which Mr Ewart sought to allocate many cases of waiver, was not subjected to the same degree of scrutiny as he applied to </w:t>
      </w:r>
      <w:r w:rsidRPr="000123CF">
        <w:rPr>
          <w:rFonts w:ascii="Times New Roman" w:hAnsi="Times New Roman"/>
        </w:rPr>
        <w:lastRenderedPageBreak/>
        <w:t>deny waiver the status of a "department". Distinguishing election from waiver, he said that waiver "implies that you have something, and that you are throwing it away", whereas election "implies that you have a right to get one of two things, or to occupy one of two positions, by choosing between them"</w:t>
      </w:r>
      <w:r w:rsidRPr="000123CF">
        <w:rPr>
          <w:rStyle w:val="FootnoteReference"/>
          <w:rFonts w:ascii="Times New Roman" w:hAnsi="Times New Roman"/>
          <w:sz w:val="24"/>
        </w:rPr>
        <w:footnoteReference w:id="206"/>
      </w:r>
      <w:r w:rsidRPr="000123CF">
        <w:rPr>
          <w:rFonts w:ascii="Times New Roman" w:hAnsi="Times New Roman"/>
        </w:rPr>
        <w:t>. Accordingly, "[i]f you had a choice between a horse and a mule, and you chose the horse, you would not say that you 'waived' the mule"; "[f]or you did not"</w:t>
      </w:r>
      <w:r w:rsidRPr="000123CF">
        <w:rPr>
          <w:rStyle w:val="FootnoteReference"/>
          <w:rFonts w:ascii="Times New Roman" w:hAnsi="Times New Roman"/>
          <w:sz w:val="24"/>
        </w:rPr>
        <w:footnoteReference w:id="207"/>
      </w:r>
      <w:r w:rsidRPr="000123CF">
        <w:rPr>
          <w:rFonts w:ascii="Times New Roman" w:hAnsi="Times New Roman"/>
        </w:rPr>
        <w:t xml:space="preserve">. What Mr Ewart did not explore was why, having chosen the horse, you should not be permitted to change your mind and have the mule instead. </w:t>
      </w:r>
    </w:p>
    <w:p w14:paraId="04EC0DF6"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Had Mr Ewart gone down that path, he would have seen that election can itself be "distributed"</w:t>
      </w:r>
      <w:r w:rsidRPr="000123CF">
        <w:rPr>
          <w:rStyle w:val="FootnoteReference"/>
          <w:rFonts w:ascii="Times New Roman" w:hAnsi="Times New Roman"/>
          <w:sz w:val="24"/>
        </w:rPr>
        <w:footnoteReference w:id="208"/>
      </w:r>
      <w:r w:rsidRPr="000123CF">
        <w:rPr>
          <w:rFonts w:ascii="Times New Roman" w:hAnsi="Times New Roman"/>
        </w:rPr>
        <w:t xml:space="preserve">. He might even have come to accept that, in some manifestations, the irrevocability of an election is best explained in terms of throwing away or relinquishing a right. </w:t>
      </w:r>
    </w:p>
    <w:p w14:paraId="6EE0492B"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Take by way of example the paradigm case of an innocent party to a contract, having knowledge of a breach by another party, being confronted at common law with what is routinely said to be an "election" either to "terminate" or "affirm" the contract. The election can be described, as it was by Deane, Toohey, Gaudron and McHugh JJ in </w:t>
      </w:r>
      <w:r w:rsidRPr="000123CF">
        <w:rPr>
          <w:rFonts w:ascii="Times New Roman" w:hAnsi="Times New Roman"/>
          <w:i/>
        </w:rPr>
        <w:t xml:space="preserve">Immer (No 145) Pty Ltd v Uniting Church in Australia Property Trust </w:t>
      </w:r>
      <w:r w:rsidRPr="000123CF">
        <w:rPr>
          <w:rFonts w:ascii="Times New Roman" w:hAnsi="Times New Roman"/>
          <w:i/>
          <w:iCs/>
        </w:rPr>
        <w:t>(</w:t>
      </w:r>
      <w:r w:rsidRPr="000123CF">
        <w:rPr>
          <w:rFonts w:ascii="Times New Roman" w:hAnsi="Times New Roman"/>
          <w:i/>
        </w:rPr>
        <w:t>NSW</w:t>
      </w:r>
      <w:r w:rsidRPr="000123CF">
        <w:rPr>
          <w:rFonts w:ascii="Times New Roman" w:hAnsi="Times New Roman"/>
          <w:i/>
          <w:iCs/>
        </w:rPr>
        <w:t>)</w:t>
      </w:r>
      <w:r w:rsidRPr="000123CF">
        <w:rPr>
          <w:rStyle w:val="FootnoteReference"/>
          <w:rFonts w:ascii="Times New Roman" w:hAnsi="Times New Roman"/>
          <w:sz w:val="24"/>
        </w:rPr>
        <w:footnoteReference w:id="209"/>
      </w:r>
      <w:r w:rsidRPr="000123CF">
        <w:rPr>
          <w:rFonts w:ascii="Times New Roman" w:hAnsi="Times New Roman"/>
          <w:i/>
          <w:iCs/>
        </w:rPr>
        <w:t xml:space="preserve"> </w:t>
      </w:r>
      <w:r w:rsidRPr="000123CF">
        <w:rPr>
          <w:rFonts w:ascii="Times New Roman" w:hAnsi="Times New Roman"/>
        </w:rPr>
        <w:t xml:space="preserve">and by Gaudron, Gummow and Hayne JJ in </w:t>
      </w:r>
      <w:r w:rsidRPr="000123CF">
        <w:rPr>
          <w:rFonts w:ascii="Times New Roman" w:hAnsi="Times New Roman"/>
          <w:i/>
          <w:iCs/>
        </w:rPr>
        <w:t>Victoria v Sutton</w:t>
      </w:r>
      <w:r w:rsidRPr="000123CF">
        <w:rPr>
          <w:rStyle w:val="FootnoteReference"/>
          <w:rFonts w:ascii="Times New Roman" w:hAnsi="Times New Roman"/>
          <w:sz w:val="24"/>
        </w:rPr>
        <w:footnoteReference w:id="210"/>
      </w:r>
      <w:r w:rsidRPr="000123CF">
        <w:rPr>
          <w:rFonts w:ascii="Times New Roman" w:hAnsi="Times New Roman"/>
        </w:rPr>
        <w:t xml:space="preserve">, as a choice between two mutually exclusive courses of action – to terminate the contract or to keep the contract on foot. The election can be described, as it was by Stephen J in </w:t>
      </w:r>
      <w:r w:rsidRPr="000123CF">
        <w:rPr>
          <w:rFonts w:ascii="Times New Roman" w:hAnsi="Times New Roman"/>
          <w:i/>
          <w:iCs/>
        </w:rPr>
        <w:t>Sargent v ASL Developments Ltd</w:t>
      </w:r>
      <w:r w:rsidRPr="000123CF">
        <w:rPr>
          <w:rStyle w:val="FootnoteReference"/>
          <w:rFonts w:ascii="Times New Roman" w:hAnsi="Times New Roman"/>
          <w:sz w:val="24"/>
        </w:rPr>
        <w:footnoteReference w:id="211"/>
      </w:r>
      <w:r w:rsidRPr="000123CF">
        <w:rPr>
          <w:rFonts w:ascii="Times New Roman" w:hAnsi="Times New Roman"/>
          <w:i/>
          <w:iCs/>
        </w:rPr>
        <w:t>,</w:t>
      </w:r>
      <w:r w:rsidRPr="000123CF">
        <w:rPr>
          <w:rFonts w:ascii="Times New Roman" w:hAnsi="Times New Roman"/>
        </w:rPr>
        <w:t xml:space="preserve"> as a choice between two mutually exclusive sets of rights – those rights which would come into existence if the contract is terminated and those rights which would continue to exist if the contract is kept on foot. Or the election can be described, with equal if not greater accuracy, as a choice as to whether or not to exercise an existing right (in the nature of a power) – the right to terminate the contract. Mr Handley KC has cogently made that point, emphasising that no action on the part of the innocent </w:t>
      </w:r>
      <w:r w:rsidRPr="000123CF">
        <w:rPr>
          <w:rFonts w:ascii="Times New Roman" w:hAnsi="Times New Roman"/>
        </w:rPr>
        <w:lastRenderedPageBreak/>
        <w:t>party is needed for the contract to be kept on foot because that is the default position</w:t>
      </w:r>
      <w:r w:rsidRPr="000123CF">
        <w:rPr>
          <w:rStyle w:val="FootnoteReference"/>
          <w:rFonts w:ascii="Times New Roman" w:hAnsi="Times New Roman"/>
          <w:sz w:val="24"/>
        </w:rPr>
        <w:footnoteReference w:id="212"/>
      </w:r>
      <w:r w:rsidRPr="000123CF">
        <w:rPr>
          <w:rFonts w:ascii="Times New Roman" w:hAnsi="Times New Roman"/>
        </w:rPr>
        <w:t>. The description of the election as a choice as to whether or not to exercise an existing right to terminate the contract is consistent with the description of election given by Lord Goff in</w:t>
      </w:r>
      <w:r w:rsidRPr="000123CF">
        <w:rPr>
          <w:rFonts w:ascii="Times New Roman" w:hAnsi="Times New Roman"/>
          <w:i/>
        </w:rPr>
        <w:t xml:space="preserve"> </w:t>
      </w:r>
      <w:r w:rsidRPr="000123CF">
        <w:rPr>
          <w:rFonts w:ascii="Times New Roman" w:hAnsi="Times New Roman"/>
          <w:i/>
          <w:iCs/>
        </w:rPr>
        <w:t>The "Kanchenjunga"</w:t>
      </w:r>
      <w:r w:rsidRPr="000123CF">
        <w:rPr>
          <w:rStyle w:val="FootnoteReference"/>
          <w:rFonts w:ascii="Times New Roman" w:hAnsi="Times New Roman"/>
          <w:sz w:val="24"/>
        </w:rPr>
        <w:footnoteReference w:id="213"/>
      </w:r>
      <w:r w:rsidRPr="000123CF">
        <w:rPr>
          <w:rFonts w:ascii="Times New Roman" w:hAnsi="Times New Roman"/>
        </w:rPr>
        <w:t xml:space="preserve"> to which further reference will be made.</w:t>
      </w:r>
    </w:p>
    <w:p w14:paraId="2D63D64E"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If the innocent party makes and unequivocally communicates a choice to exercise that party's right to terminate the contract, the communicated choice itself operates in law to bring about that result. The contract is at an end. If the innocent party by positive conduct or prevarication induces the party in breach to rely to its detriment on the contract continuing, the innocent party can be estopped from later exercising the right so as to bring the contract to an end. Jordan CJ explained all that in </w:t>
      </w:r>
      <w:r w:rsidRPr="000123CF">
        <w:rPr>
          <w:rFonts w:ascii="Times New Roman" w:hAnsi="Times New Roman"/>
          <w:i/>
          <w:iCs/>
        </w:rPr>
        <w:t>O'Connor v S P Bray Ltd</w:t>
      </w:r>
      <w:r w:rsidRPr="000123CF">
        <w:rPr>
          <w:rStyle w:val="FootnoteReference"/>
          <w:rFonts w:ascii="Times New Roman" w:hAnsi="Times New Roman"/>
          <w:sz w:val="24"/>
        </w:rPr>
        <w:footnoteReference w:id="214"/>
      </w:r>
      <w:r w:rsidRPr="000123CF">
        <w:rPr>
          <w:rFonts w:ascii="Times New Roman" w:hAnsi="Times New Roman"/>
        </w:rPr>
        <w:t xml:space="preserve">, where he demonstrated that no principle of election is needed to produce the result for which the law provides in either of those scenarios. The explanation given by Jordan CJ was accepted by Stephen J in </w:t>
      </w:r>
      <w:r w:rsidRPr="000123CF">
        <w:rPr>
          <w:rFonts w:ascii="Times New Roman" w:hAnsi="Times New Roman"/>
          <w:i/>
          <w:iCs/>
        </w:rPr>
        <w:t>Sargent</w:t>
      </w:r>
      <w:r w:rsidRPr="000123CF">
        <w:rPr>
          <w:rStyle w:val="FootnoteReference"/>
          <w:rFonts w:ascii="Times New Roman" w:hAnsi="Times New Roman"/>
          <w:sz w:val="24"/>
        </w:rPr>
        <w:footnoteReference w:id="215"/>
      </w:r>
      <w:r w:rsidRPr="000123CF">
        <w:rPr>
          <w:rFonts w:ascii="Times New Roman" w:hAnsi="Times New Roman"/>
          <w:i/>
          <w:iCs/>
        </w:rPr>
        <w:t xml:space="preserve"> </w:t>
      </w:r>
      <w:r w:rsidRPr="000123CF">
        <w:rPr>
          <w:rFonts w:ascii="Times New Roman" w:hAnsi="Times New Roman"/>
        </w:rPr>
        <w:t xml:space="preserve">and by Brennan J in </w:t>
      </w:r>
      <w:r w:rsidRPr="000123CF">
        <w:rPr>
          <w:rFonts w:ascii="Times New Roman" w:hAnsi="Times New Roman"/>
          <w:i/>
        </w:rPr>
        <w:t>Immer</w:t>
      </w:r>
      <w:r w:rsidRPr="000123CF">
        <w:rPr>
          <w:rStyle w:val="FootnoteReference"/>
          <w:rFonts w:ascii="Times New Roman" w:hAnsi="Times New Roman"/>
          <w:sz w:val="24"/>
        </w:rPr>
        <w:footnoteReference w:id="216"/>
      </w:r>
      <w:r w:rsidRPr="000123CF">
        <w:rPr>
          <w:rFonts w:ascii="Times New Roman" w:hAnsi="Times New Roman"/>
        </w:rPr>
        <w:t>.</w:t>
      </w:r>
    </w:p>
    <w:p w14:paraId="6A214686"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If, on the other hand, the innocent party, having knowledge of facts which give rise to the right to terminate the contract, makes and unequivocally communicates a choice not to exercise that right but instead to affirm the contract, the innocent party will be precluded from later exercising the right to terminate the contract. That will be so even without any detrimental reliance by the party in breach. The legal consequence of a knowing and unequivocally communicated choice to affirm a contract being to preclude later exercise of the right to terminate was accepted in </w:t>
      </w:r>
      <w:r w:rsidRPr="000123CF">
        <w:rPr>
          <w:rFonts w:ascii="Times New Roman" w:hAnsi="Times New Roman"/>
          <w:i/>
          <w:iCs/>
        </w:rPr>
        <w:t>Wendt v Bruce</w:t>
      </w:r>
      <w:r w:rsidRPr="000123CF">
        <w:rPr>
          <w:rStyle w:val="FootnoteReference"/>
          <w:rFonts w:ascii="Times New Roman" w:hAnsi="Times New Roman"/>
          <w:sz w:val="24"/>
        </w:rPr>
        <w:footnoteReference w:id="217"/>
      </w:r>
      <w:r w:rsidRPr="000123CF">
        <w:rPr>
          <w:rFonts w:ascii="Times New Roman" w:hAnsi="Times New Roman"/>
        </w:rPr>
        <w:t xml:space="preserve"> and </w:t>
      </w:r>
      <w:r w:rsidRPr="000123CF">
        <w:rPr>
          <w:rFonts w:ascii="Times New Roman" w:hAnsi="Times New Roman"/>
          <w:i/>
          <w:iCs/>
        </w:rPr>
        <w:t>Tropical Traders Ltd v Goonan</w:t>
      </w:r>
      <w:r w:rsidRPr="000123CF">
        <w:rPr>
          <w:rStyle w:val="FootnoteReference"/>
          <w:rFonts w:ascii="Times New Roman" w:hAnsi="Times New Roman"/>
          <w:sz w:val="24"/>
        </w:rPr>
        <w:footnoteReference w:id="218"/>
      </w:r>
      <w:r w:rsidRPr="000123CF">
        <w:rPr>
          <w:rFonts w:ascii="Times New Roman" w:hAnsi="Times New Roman"/>
        </w:rPr>
        <w:t xml:space="preserve"> and was </w:t>
      </w:r>
      <w:r w:rsidRPr="000123CF">
        <w:rPr>
          <w:rFonts w:ascii="Times New Roman" w:hAnsi="Times New Roman"/>
        </w:rPr>
        <w:lastRenderedPageBreak/>
        <w:t>confirmed by Stephen J</w:t>
      </w:r>
      <w:r w:rsidRPr="000123CF">
        <w:rPr>
          <w:rStyle w:val="FootnoteReference"/>
          <w:rFonts w:ascii="Times New Roman" w:hAnsi="Times New Roman"/>
          <w:sz w:val="24"/>
        </w:rPr>
        <w:footnoteReference w:id="219"/>
      </w:r>
      <w:r w:rsidRPr="000123CF">
        <w:rPr>
          <w:rFonts w:ascii="Times New Roman" w:hAnsi="Times New Roman"/>
        </w:rPr>
        <w:t xml:space="preserve"> and Mason J</w:t>
      </w:r>
      <w:r w:rsidRPr="000123CF">
        <w:rPr>
          <w:rStyle w:val="FootnoteReference"/>
          <w:rFonts w:ascii="Times New Roman" w:hAnsi="Times New Roman"/>
          <w:sz w:val="24"/>
        </w:rPr>
        <w:footnoteReference w:id="220"/>
      </w:r>
      <w:r w:rsidRPr="000123CF">
        <w:rPr>
          <w:rFonts w:ascii="Times New Roman" w:hAnsi="Times New Roman"/>
        </w:rPr>
        <w:t xml:space="preserve"> in </w:t>
      </w:r>
      <w:r w:rsidRPr="000123CF">
        <w:rPr>
          <w:rFonts w:ascii="Times New Roman" w:hAnsi="Times New Roman"/>
          <w:i/>
          <w:iCs/>
        </w:rPr>
        <w:t>Sargent</w:t>
      </w:r>
      <w:r w:rsidRPr="000123CF">
        <w:rPr>
          <w:rFonts w:ascii="Times New Roman" w:hAnsi="Times New Roman"/>
        </w:rPr>
        <w:t xml:space="preserve">, where the operative doctrine was said to be election. </w:t>
      </w:r>
      <w:r w:rsidRPr="000123CF">
        <w:rPr>
          <w:rFonts w:ascii="Times New Roman" w:hAnsi="Times New Roman"/>
          <w:i/>
          <w:iCs/>
        </w:rPr>
        <w:t>Sargent</w:t>
      </w:r>
      <w:r w:rsidRPr="000123CF">
        <w:rPr>
          <w:rFonts w:ascii="Times New Roman" w:hAnsi="Times New Roman"/>
        </w:rPr>
        <w:t xml:space="preserve"> was followed in </w:t>
      </w:r>
      <w:r w:rsidRPr="000123CF">
        <w:rPr>
          <w:rFonts w:ascii="Times New Roman" w:hAnsi="Times New Roman"/>
          <w:i/>
        </w:rPr>
        <w:t>Immer</w:t>
      </w:r>
      <w:r w:rsidRPr="000123CF">
        <w:rPr>
          <w:rStyle w:val="FootnoteReference"/>
          <w:rFonts w:ascii="Times New Roman" w:hAnsi="Times New Roman"/>
          <w:iCs/>
          <w:sz w:val="24"/>
        </w:rPr>
        <w:footnoteReference w:id="221"/>
      </w:r>
      <w:r w:rsidRPr="000123CF">
        <w:rPr>
          <w:rFonts w:ascii="Times New Roman" w:hAnsi="Times New Roman"/>
          <w:iCs/>
        </w:rPr>
        <w:t>.</w:t>
      </w:r>
    </w:p>
    <w:p w14:paraId="199B7ADE"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Between </w:t>
      </w:r>
      <w:r w:rsidRPr="000123CF">
        <w:rPr>
          <w:rFonts w:ascii="Times New Roman" w:hAnsi="Times New Roman"/>
          <w:i/>
          <w:iCs/>
        </w:rPr>
        <w:t>Sargent</w:t>
      </w:r>
      <w:r w:rsidRPr="000123CF">
        <w:rPr>
          <w:rFonts w:ascii="Times New Roman" w:hAnsi="Times New Roman"/>
        </w:rPr>
        <w:t xml:space="preserve"> and </w:t>
      </w:r>
      <w:r w:rsidRPr="000123CF">
        <w:rPr>
          <w:rFonts w:ascii="Times New Roman" w:hAnsi="Times New Roman"/>
          <w:i/>
          <w:iCs/>
        </w:rPr>
        <w:t>Immer</w:t>
      </w:r>
      <w:r w:rsidRPr="000123CF">
        <w:rPr>
          <w:rFonts w:ascii="Times New Roman" w:hAnsi="Times New Roman"/>
        </w:rPr>
        <w:t xml:space="preserve"> was </w:t>
      </w:r>
      <w:r w:rsidRPr="000123CF">
        <w:rPr>
          <w:rFonts w:ascii="Times New Roman" w:hAnsi="Times New Roman"/>
          <w:i/>
          <w:iCs/>
        </w:rPr>
        <w:t>The "Kanchenjunga"</w:t>
      </w:r>
      <w:r w:rsidRPr="000123CF">
        <w:rPr>
          <w:rFonts w:ascii="Times New Roman" w:hAnsi="Times New Roman"/>
        </w:rPr>
        <w:t>.</w:t>
      </w:r>
      <w:r w:rsidRPr="000123CF">
        <w:rPr>
          <w:rFonts w:ascii="Times New Roman" w:hAnsi="Times New Roman"/>
          <w:i/>
          <w:iCs/>
        </w:rPr>
        <w:t xml:space="preserve"> </w:t>
      </w:r>
      <w:r w:rsidRPr="000123CF">
        <w:rPr>
          <w:rFonts w:ascii="Times New Roman" w:hAnsi="Times New Roman"/>
        </w:rPr>
        <w:t>There Lord Goff referred to waiver as a term capable of referring to "a forbearance from exercising a right or to an abandonment of a right" and described the House of Lords as in that case "concerned with waiver in the sense of abandonment of a right which arises by virtue of a party making an election"</w:t>
      </w:r>
      <w:r w:rsidRPr="000123CF">
        <w:rPr>
          <w:rStyle w:val="FootnoteReference"/>
          <w:rFonts w:ascii="Times New Roman" w:hAnsi="Times New Roman"/>
          <w:sz w:val="24"/>
        </w:rPr>
        <w:footnoteReference w:id="222"/>
      </w:r>
      <w:r w:rsidRPr="000123CF">
        <w:rPr>
          <w:rFonts w:ascii="Times New Roman" w:hAnsi="Times New Roman"/>
        </w:rPr>
        <w:t>. Lord Goff described "the principle of election" as applying "when a state of affairs comes into existence in which one party becomes entitled to exercise a right, and has to choose whether to exercise the right or not"</w:t>
      </w:r>
      <w:r w:rsidRPr="000123CF">
        <w:rPr>
          <w:rStyle w:val="FootnoteReference"/>
          <w:rFonts w:ascii="Times New Roman" w:hAnsi="Times New Roman"/>
          <w:sz w:val="24"/>
        </w:rPr>
        <w:footnoteReference w:id="223"/>
      </w:r>
      <w:r w:rsidRPr="000123CF">
        <w:rPr>
          <w:rFonts w:ascii="Times New Roman" w:hAnsi="Times New Roman"/>
        </w:rPr>
        <w:t>. He said that "perhaps because a party who elects not to exercise a right which has become available to [that party] is abandoning that right, [the party] will only be held to have done so if [the party] has ... communicated [their] election to the other party in clear and unequivocal terms"</w:t>
      </w:r>
      <w:r w:rsidRPr="000123CF">
        <w:rPr>
          <w:rStyle w:val="FootnoteReference"/>
          <w:rFonts w:ascii="Times New Roman" w:hAnsi="Times New Roman"/>
          <w:sz w:val="24"/>
        </w:rPr>
        <w:footnoteReference w:id="224"/>
      </w:r>
      <w:r w:rsidRPr="000123CF">
        <w:rPr>
          <w:rFonts w:ascii="Times New Roman" w:hAnsi="Times New Roman"/>
        </w:rPr>
        <w:t xml:space="preserve">. Deane, Toohey, Gaudron and McHugh JJ cited that exposition of principle in </w:t>
      </w:r>
      <w:r w:rsidRPr="000123CF">
        <w:rPr>
          <w:rFonts w:ascii="Times New Roman" w:hAnsi="Times New Roman"/>
          <w:i/>
          <w:iCs/>
        </w:rPr>
        <w:t>Immer</w:t>
      </w:r>
      <w:r w:rsidRPr="000123CF">
        <w:rPr>
          <w:rFonts w:ascii="Times New Roman" w:hAnsi="Times New Roman"/>
        </w:rPr>
        <w:t xml:space="preserve"> for the proposition that "election involves the abandoning of a right that is available"</w:t>
      </w:r>
      <w:r w:rsidRPr="000123CF">
        <w:rPr>
          <w:rStyle w:val="FootnoteReference"/>
          <w:rFonts w:ascii="Times New Roman" w:hAnsi="Times New Roman"/>
          <w:sz w:val="24"/>
        </w:rPr>
        <w:footnoteReference w:id="225"/>
      </w:r>
      <w:r w:rsidRPr="000123CF">
        <w:rPr>
          <w:rFonts w:ascii="Times New Roman" w:hAnsi="Times New Roman"/>
        </w:rPr>
        <w:t xml:space="preserve">. </w:t>
      </w:r>
    </w:p>
    <w:p w14:paraId="7CC5579C"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By way of further example of how Mr Ewart's "department" of election can be "distributed", closer to the circumstances of the present case, take the analogous case of an insurer having at common law a right (now excluded by operation of Pt V of the Act) to avoid a contract of insurance for material non</w:t>
      </w:r>
      <w:r w:rsidRPr="000123CF">
        <w:rPr>
          <w:rFonts w:ascii="Times New Roman" w:hAnsi="Times New Roman"/>
        </w:rPr>
        <w:noBreakHyphen/>
        <w:t xml:space="preserve">disclosure by an insured. In </w:t>
      </w:r>
      <w:r w:rsidRPr="000123CF">
        <w:rPr>
          <w:rFonts w:ascii="Times New Roman" w:hAnsi="Times New Roman"/>
          <w:i/>
          <w:iCs/>
        </w:rPr>
        <w:t>Khoury v Government Insurance Office (NSW)</w:t>
      </w:r>
      <w:r w:rsidRPr="000123CF">
        <w:rPr>
          <w:rStyle w:val="FootnoteReference"/>
          <w:rFonts w:ascii="Times New Roman" w:hAnsi="Times New Roman"/>
          <w:sz w:val="24"/>
        </w:rPr>
        <w:footnoteReference w:id="226"/>
      </w:r>
      <w:r w:rsidRPr="000123CF">
        <w:rPr>
          <w:rFonts w:ascii="Times New Roman" w:hAnsi="Times New Roman"/>
        </w:rPr>
        <w:t xml:space="preserve">, which was decided after </w:t>
      </w:r>
      <w:r w:rsidRPr="000123CF">
        <w:rPr>
          <w:rFonts w:ascii="Times New Roman" w:hAnsi="Times New Roman"/>
          <w:i/>
          <w:iCs/>
        </w:rPr>
        <w:t>Sargent</w:t>
      </w:r>
      <w:r w:rsidRPr="000123CF">
        <w:rPr>
          <w:rFonts w:ascii="Times New Roman" w:hAnsi="Times New Roman"/>
        </w:rPr>
        <w:t xml:space="preserve"> but before </w:t>
      </w:r>
      <w:r w:rsidRPr="000123CF">
        <w:rPr>
          <w:rFonts w:ascii="Times New Roman" w:hAnsi="Times New Roman"/>
          <w:i/>
          <w:iCs/>
        </w:rPr>
        <w:t>The "Kanchenjunga"</w:t>
      </w:r>
      <w:r w:rsidRPr="000123CF">
        <w:rPr>
          <w:rFonts w:ascii="Times New Roman" w:hAnsi="Times New Roman"/>
        </w:rPr>
        <w:t xml:space="preserve">, Mason, Brennan, Deane and Dawson JJ cited </w:t>
      </w:r>
      <w:r w:rsidRPr="000123CF">
        <w:rPr>
          <w:rFonts w:ascii="Times New Roman" w:hAnsi="Times New Roman"/>
          <w:i/>
          <w:iCs/>
        </w:rPr>
        <w:t>Sargent</w:t>
      </w:r>
      <w:r w:rsidRPr="000123CF">
        <w:rPr>
          <w:rFonts w:ascii="Times New Roman" w:hAnsi="Times New Roman"/>
        </w:rPr>
        <w:t xml:space="preserve"> for the proposition that "[a] person confronted by two truly alternative rights or sets of rights, such as the right to avoid or terminate a contract and the right to affirm it and insist on performance, may lose one of them by acting 'in a manner which is consistent only with [that person] having chosen to rely on [the other] of them'". Their Honours added with reference to </w:t>
      </w:r>
      <w:r w:rsidRPr="000123CF">
        <w:rPr>
          <w:rFonts w:ascii="Times New Roman" w:hAnsi="Times New Roman"/>
          <w:i/>
          <w:iCs/>
        </w:rPr>
        <w:t xml:space="preserve">Craine </w:t>
      </w:r>
      <w:r w:rsidRPr="000123CF">
        <w:rPr>
          <w:rFonts w:ascii="Times New Roman" w:hAnsi="Times New Roman"/>
        </w:rPr>
        <w:t xml:space="preserve">that </w:t>
      </w:r>
      <w:r w:rsidRPr="000123CF">
        <w:rPr>
          <w:rFonts w:ascii="Times New Roman" w:hAnsi="Times New Roman"/>
        </w:rPr>
        <w:lastRenderedPageBreak/>
        <w:t xml:space="preserve">"[w]here an insurer is confronted with such alternative rights and elects to affirm the contract of insurance, [the insurer] is commonly said to have 'waived' the right to avoid or terminate [the contract]". </w:t>
      </w:r>
    </w:p>
    <w:p w14:paraId="39BEE80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terminology and structure of reasoning adopted in </w:t>
      </w:r>
      <w:r w:rsidRPr="000123CF">
        <w:rPr>
          <w:rFonts w:ascii="Times New Roman" w:hAnsi="Times New Roman"/>
          <w:i/>
          <w:iCs/>
        </w:rPr>
        <w:t>Immer</w:t>
      </w:r>
      <w:r w:rsidRPr="000123CF">
        <w:rPr>
          <w:rFonts w:ascii="Times New Roman" w:hAnsi="Times New Roman"/>
        </w:rPr>
        <w:t xml:space="preserve"> with reference to </w:t>
      </w:r>
      <w:r w:rsidRPr="000123CF">
        <w:rPr>
          <w:rFonts w:ascii="Times New Roman" w:hAnsi="Times New Roman"/>
          <w:i/>
          <w:iCs/>
        </w:rPr>
        <w:t>The "Kanchenjunga"</w:t>
      </w:r>
      <w:r w:rsidRPr="000123CF">
        <w:rPr>
          <w:rFonts w:ascii="Times New Roman" w:hAnsi="Times New Roman"/>
        </w:rPr>
        <w:t xml:space="preserve">, and the terminology and structure of reasoning adopted in </w:t>
      </w:r>
      <w:r w:rsidRPr="000123CF">
        <w:rPr>
          <w:rFonts w:ascii="Times New Roman" w:hAnsi="Times New Roman"/>
          <w:i/>
          <w:iCs/>
        </w:rPr>
        <w:t xml:space="preserve">Khoury </w:t>
      </w:r>
      <w:r w:rsidRPr="000123CF">
        <w:rPr>
          <w:rFonts w:ascii="Times New Roman" w:hAnsi="Times New Roman"/>
        </w:rPr>
        <w:t xml:space="preserve">with reference to </w:t>
      </w:r>
      <w:r w:rsidRPr="000123CF">
        <w:rPr>
          <w:rFonts w:ascii="Times New Roman" w:hAnsi="Times New Roman"/>
          <w:i/>
          <w:iCs/>
        </w:rPr>
        <w:t>Craine</w:t>
      </w:r>
      <w:r w:rsidRPr="000123CF">
        <w:rPr>
          <w:rFonts w:ascii="Times New Roman" w:hAnsi="Times New Roman"/>
        </w:rPr>
        <w:t>, support both: (1) characterisation of the choice that an innocent party has as to whether or not to exercise a right to terminate or avoid a contract as an "election"; and (2) characterisation of the legal effect of a knowing and unequivocally communicated election to affirm the contract as an abandonment or "waiver" of the right to terminate or avoid the contract. The reason why the right to terminate or avoid cannot be exercised after affirmation is because the affirmation operates in law to waive the right to terminate or avoid and therefore to preclude the later exercise of that right.</w:t>
      </w:r>
    </w:p>
    <w:p w14:paraId="6BD7D47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question yet to be answered is: why in principle should an informed and unequivocally communicated intention to affirm a contract, which has not been relied on by the party to whom it is made and which is not supported by consideration, operate in law to preclude an innocent contracting party from thereafter exercising the right to terminate or avoid the contract? The answer given by Mason J in </w:t>
      </w:r>
      <w:r w:rsidRPr="000123CF">
        <w:rPr>
          <w:rFonts w:ascii="Times New Roman" w:hAnsi="Times New Roman"/>
          <w:i/>
          <w:iCs/>
        </w:rPr>
        <w:t>Sargent</w:t>
      </w:r>
      <w:r w:rsidRPr="000123CF">
        <w:rPr>
          <w:rStyle w:val="FootnoteReference"/>
          <w:rFonts w:ascii="Times New Roman" w:hAnsi="Times New Roman"/>
          <w:sz w:val="24"/>
        </w:rPr>
        <w:footnoteReference w:id="227"/>
      </w:r>
      <w:r w:rsidRPr="000123CF">
        <w:rPr>
          <w:rFonts w:ascii="Times New Roman" w:hAnsi="Times New Roman"/>
        </w:rPr>
        <w:t xml:space="preserve"> was</w:t>
      </w:r>
      <w:r w:rsidRPr="000123CF">
        <w:rPr>
          <w:rFonts w:ascii="Times New Roman" w:hAnsi="Times New Roman"/>
          <w:i/>
          <w:iCs/>
        </w:rPr>
        <w:t xml:space="preserve"> </w:t>
      </w:r>
      <w:r w:rsidRPr="000123CF">
        <w:rPr>
          <w:rFonts w:ascii="Times New Roman" w:hAnsi="Times New Roman"/>
        </w:rPr>
        <w:t>"because it has been thought to be fair as between the parties that the person affected is entitled to know where he stands and that the person electing should not have the opportunity of changing his election and subjecting his adversary to different obligations". The same answer was given in different words in an earlier American case</w:t>
      </w:r>
      <w:r w:rsidRPr="000123CF">
        <w:rPr>
          <w:rStyle w:val="FootnoteReference"/>
          <w:rFonts w:ascii="Times New Roman" w:hAnsi="Times New Roman"/>
          <w:sz w:val="24"/>
        </w:rPr>
        <w:footnoteReference w:id="228"/>
      </w:r>
      <w:r w:rsidRPr="000123CF">
        <w:rPr>
          <w:rFonts w:ascii="Times New Roman" w:hAnsi="Times New Roman"/>
        </w:rPr>
        <w:t xml:space="preserve">, cited by Stephen J in </w:t>
      </w:r>
      <w:r w:rsidRPr="000123CF">
        <w:rPr>
          <w:rFonts w:ascii="Times New Roman" w:hAnsi="Times New Roman"/>
          <w:i/>
          <w:iCs/>
        </w:rPr>
        <w:t>Sargent</w:t>
      </w:r>
      <w:r w:rsidRPr="000123CF">
        <w:rPr>
          <w:rStyle w:val="FootnoteReference"/>
          <w:rFonts w:ascii="Times New Roman" w:hAnsi="Times New Roman"/>
          <w:sz w:val="24"/>
        </w:rPr>
        <w:footnoteReference w:id="229"/>
      </w:r>
      <w:r w:rsidRPr="000123CF">
        <w:rPr>
          <w:rFonts w:ascii="Times New Roman" w:hAnsi="Times New Roman"/>
        </w:rPr>
        <w:t>, where it was said that "[t]he basic concept of the doctrine of election is that a party shall not be permitted to insist at different times upon the truth of two inconsistent and repugnant positions, according to the promptings of [that party's] own interest". Professor Farnsworth gave very much the same answer when he said that even an innocent party should not be permitted to engage in "opportunistic behavio[u]r"</w:t>
      </w:r>
      <w:r w:rsidRPr="000123CF">
        <w:rPr>
          <w:rStyle w:val="FootnoteReference"/>
          <w:rFonts w:ascii="Times New Roman" w:hAnsi="Times New Roman"/>
          <w:sz w:val="24"/>
        </w:rPr>
        <w:footnoteReference w:id="230"/>
      </w:r>
      <w:r w:rsidRPr="000123CF">
        <w:rPr>
          <w:rFonts w:ascii="Times New Roman" w:hAnsi="Times New Roman"/>
        </w:rPr>
        <w:t xml:space="preserve">. </w:t>
      </w:r>
    </w:p>
    <w:p w14:paraId="51FED277"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Each of those versions of the answer is an expression of the same basic notion of fairness as Isaacs J expressed in </w:t>
      </w:r>
      <w:r w:rsidRPr="000123CF">
        <w:rPr>
          <w:rFonts w:ascii="Times New Roman" w:hAnsi="Times New Roman"/>
          <w:i/>
          <w:iCs/>
        </w:rPr>
        <w:t>Craine</w:t>
      </w:r>
      <w:r w:rsidRPr="000123CF">
        <w:rPr>
          <w:rStyle w:val="FootnoteReference"/>
          <w:rFonts w:ascii="Times New Roman" w:hAnsi="Times New Roman"/>
          <w:sz w:val="24"/>
        </w:rPr>
        <w:footnoteReference w:id="231"/>
      </w:r>
      <w:r w:rsidRPr="000123CF">
        <w:rPr>
          <w:rFonts w:ascii="Times New Roman" w:hAnsi="Times New Roman"/>
          <w:i/>
          <w:iCs/>
        </w:rPr>
        <w:t xml:space="preserve"> </w:t>
      </w:r>
      <w:r w:rsidRPr="000123CF">
        <w:rPr>
          <w:rFonts w:ascii="Times New Roman" w:hAnsi="Times New Roman"/>
        </w:rPr>
        <w:t xml:space="preserve">when he said that a party who </w:t>
      </w:r>
      <w:r w:rsidRPr="000123CF">
        <w:rPr>
          <w:rFonts w:ascii="Times New Roman" w:hAnsi="Times New Roman"/>
        </w:rPr>
        <w:lastRenderedPageBreak/>
        <w:t xml:space="preserve">has "approbated" should not afterwards be permitted to "reprobate", and as Gavan Duffy CJ and Starke J expressed in </w:t>
      </w:r>
      <w:r w:rsidRPr="000123CF">
        <w:rPr>
          <w:rFonts w:ascii="Times New Roman" w:hAnsi="Times New Roman"/>
          <w:i/>
          <w:iCs/>
        </w:rPr>
        <w:t>Wendt v Bruce</w:t>
      </w:r>
      <w:r w:rsidRPr="000123CF">
        <w:rPr>
          <w:rStyle w:val="FootnoteReference"/>
          <w:rFonts w:ascii="Times New Roman" w:hAnsi="Times New Roman"/>
          <w:sz w:val="24"/>
        </w:rPr>
        <w:footnoteReference w:id="232"/>
      </w:r>
      <w:r w:rsidRPr="000123CF">
        <w:rPr>
          <w:rFonts w:ascii="Times New Roman" w:hAnsi="Times New Roman"/>
        </w:rPr>
        <w:t xml:space="preserve"> when they said that a party "cannot blow hot and cold". Whatever the form in which it might be expressed, the core of the answer is that fairness to the other party makes it "in the interests of justice, that the choice, when once made, should be irrevocable"</w:t>
      </w:r>
      <w:r w:rsidRPr="000123CF">
        <w:rPr>
          <w:rStyle w:val="FootnoteReference"/>
          <w:rFonts w:ascii="Times New Roman" w:hAnsi="Times New Roman"/>
          <w:sz w:val="24"/>
        </w:rPr>
        <w:footnoteReference w:id="233"/>
      </w:r>
      <w:r w:rsidRPr="000123CF">
        <w:rPr>
          <w:rFonts w:ascii="Times New Roman" w:hAnsi="Times New Roman"/>
        </w:rPr>
        <w:t>.</w:t>
      </w:r>
    </w:p>
    <w:p w14:paraId="37DCF52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Having recognised the "distributability" of election in a contractual context, the appropriateness of characterising a knowing and unequivocally communicated choice of an innocent party to affirm a contract as a waiver of that party's right to terminate the contract, and the commonality of the underlying principle of preclusion, two taxonomical and definitional approaches to waiver and election can be seen to be open.</w:t>
      </w:r>
    </w:p>
    <w:p w14:paraId="32B67FF0"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One approach is to view election, much as did Mr Ewart, as a doctrine applicable whenever a party faces a choice between occupying one or other of two positions which cannot be occupied simultaneously (or between pursuing one or other of two courses of action which cannot be pursued simultaneously). On that broad view of the scope of the doctrine of election, waiver can be treated as a species of election applicable where the choice is simply between the position (or course of action) of retaining a right and the position (or course of action) of abandoning that same right. That, in essence, was the approach indicated by Handley JA in </w:t>
      </w:r>
      <w:r w:rsidRPr="000123CF">
        <w:rPr>
          <w:rFonts w:ascii="Times New Roman" w:hAnsi="Times New Roman"/>
          <w:i/>
          <w:iCs/>
        </w:rPr>
        <w:t>Nigel Watts Fashion Agencies Pty Ltd v GIO General Ltd</w:t>
      </w:r>
      <w:r w:rsidRPr="000123CF">
        <w:rPr>
          <w:rStyle w:val="FootnoteReference"/>
          <w:rFonts w:ascii="Times New Roman" w:hAnsi="Times New Roman"/>
          <w:sz w:val="24"/>
        </w:rPr>
        <w:footnoteReference w:id="234"/>
      </w:r>
      <w:r w:rsidRPr="000123CF">
        <w:rPr>
          <w:rFonts w:ascii="Times New Roman" w:hAnsi="Times New Roman"/>
        </w:rPr>
        <w:t xml:space="preserve"> and adopted in the present case by McKerracher and Colvin JJ</w:t>
      </w:r>
      <w:r w:rsidRPr="000123CF">
        <w:rPr>
          <w:rStyle w:val="FootnoteReference"/>
          <w:rFonts w:ascii="Times New Roman" w:hAnsi="Times New Roman"/>
          <w:sz w:val="24"/>
        </w:rPr>
        <w:footnoteReference w:id="235"/>
      </w:r>
      <w:r w:rsidRPr="000123CF">
        <w:rPr>
          <w:rFonts w:ascii="Times New Roman" w:hAnsi="Times New Roman"/>
        </w:rPr>
        <w:t>.</w:t>
      </w:r>
    </w:p>
    <w:p w14:paraId="1E56E3B2"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Another approach is to adopt the schema mapped out by Brennan J in </w:t>
      </w:r>
      <w:r w:rsidRPr="000123CF">
        <w:rPr>
          <w:rFonts w:ascii="Times New Roman" w:hAnsi="Times New Roman"/>
          <w:i/>
          <w:iCs/>
        </w:rPr>
        <w:t>Verwayen</w:t>
      </w:r>
      <w:r w:rsidRPr="000123CF">
        <w:rPr>
          <w:rStyle w:val="FootnoteReference"/>
          <w:rFonts w:ascii="Times New Roman" w:hAnsi="Times New Roman"/>
          <w:sz w:val="24"/>
        </w:rPr>
        <w:footnoteReference w:id="236"/>
      </w:r>
      <w:r w:rsidRPr="000123CF">
        <w:rPr>
          <w:rFonts w:ascii="Times New Roman" w:hAnsi="Times New Roman"/>
        </w:rPr>
        <w:t>. The schema involves</w:t>
      </w:r>
      <w:r w:rsidRPr="000123CF">
        <w:rPr>
          <w:rFonts w:ascii="Times New Roman" w:hAnsi="Times New Roman"/>
          <w:i/>
        </w:rPr>
        <w:t xml:space="preserve"> </w:t>
      </w:r>
      <w:r w:rsidRPr="000123CF">
        <w:rPr>
          <w:rFonts w:ascii="Times New Roman" w:hAnsi="Times New Roman"/>
        </w:rPr>
        <w:t>treating election as a doctrine which applies where the law confers on a person a choice between inconsistent rights or sets of rights and which "ensures that there is no inconsistency in the enforcement of [the] person's rights". The schema further involves treating waiver as a distinct doctrine which "recognizes the unilateral divestiture of certain rights"</w:t>
      </w:r>
      <w:r w:rsidRPr="000123CF">
        <w:rPr>
          <w:rStyle w:val="FootnoteReference"/>
          <w:rFonts w:ascii="Times New Roman" w:hAnsi="Times New Roman"/>
          <w:sz w:val="24"/>
        </w:rPr>
        <w:footnoteReference w:id="237"/>
      </w:r>
      <w:r w:rsidRPr="000123CF">
        <w:rPr>
          <w:rFonts w:ascii="Times New Roman" w:hAnsi="Times New Roman"/>
        </w:rPr>
        <w:t xml:space="preserve">. The schema necessarily admits of overlap between waiver and election in the case of an </w:t>
      </w:r>
      <w:r w:rsidRPr="000123CF">
        <w:rPr>
          <w:rFonts w:ascii="Times New Roman" w:hAnsi="Times New Roman"/>
        </w:rPr>
        <w:lastRenderedPageBreak/>
        <w:t>affirmation of a contract. That, in essence, was the approach adopted in the present case by Allsop CJ</w:t>
      </w:r>
      <w:r w:rsidRPr="000123CF">
        <w:rPr>
          <w:rStyle w:val="FootnoteReference"/>
          <w:rFonts w:ascii="Times New Roman" w:hAnsi="Times New Roman"/>
          <w:sz w:val="24"/>
        </w:rPr>
        <w:footnoteReference w:id="238"/>
      </w:r>
      <w:r w:rsidRPr="000123CF">
        <w:rPr>
          <w:rFonts w:ascii="Times New Roman" w:hAnsi="Times New Roman"/>
        </w:rPr>
        <w:t xml:space="preserve">. </w:t>
      </w:r>
    </w:p>
    <w:p w14:paraId="0669DE69"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Of the two approaches, I prefer the second. It matches up better than the first with the language and structure of reasoning adopted in </w:t>
      </w:r>
      <w:r w:rsidRPr="000123CF">
        <w:rPr>
          <w:rFonts w:ascii="Times New Roman" w:hAnsi="Times New Roman"/>
          <w:i/>
          <w:iCs/>
        </w:rPr>
        <w:t xml:space="preserve">Craine </w:t>
      </w:r>
      <w:r w:rsidRPr="000123CF">
        <w:rPr>
          <w:rFonts w:ascii="Times New Roman" w:hAnsi="Times New Roman"/>
        </w:rPr>
        <w:t xml:space="preserve">(in relation to waiver) and </w:t>
      </w:r>
      <w:r w:rsidRPr="000123CF">
        <w:rPr>
          <w:rFonts w:ascii="Times New Roman" w:hAnsi="Times New Roman"/>
          <w:i/>
          <w:iCs/>
        </w:rPr>
        <w:t>Sargent</w:t>
      </w:r>
      <w:r w:rsidRPr="000123CF">
        <w:rPr>
          <w:rFonts w:ascii="Times New Roman" w:hAnsi="Times New Roman"/>
        </w:rPr>
        <w:t xml:space="preserve"> (in relation to election) and </w:t>
      </w:r>
      <w:r w:rsidRPr="000123CF">
        <w:rPr>
          <w:rFonts w:ascii="Times New Roman" w:hAnsi="Times New Roman"/>
          <w:i/>
          <w:iCs/>
        </w:rPr>
        <w:t xml:space="preserve">Khoury </w:t>
      </w:r>
      <w:r w:rsidRPr="000123CF">
        <w:rPr>
          <w:rFonts w:ascii="Times New Roman" w:hAnsi="Times New Roman"/>
        </w:rPr>
        <w:t>(in relation to both waiver and election). It recognises waiver as the operative legal doctrine which precludes exercise of a right to terminate or avoid a contract after affirmation. And it recognises that the considerations of justice which inform the application of the doctrine to preclude the exercise of a right in such a case are capable of having a broader operation.</w:t>
      </w:r>
    </w:p>
    <w:p w14:paraId="2686253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Whichever of the two approaches is adopted, however, the trigger for a waiver to occur where a person is faced with a choice between keeping an accrued right and abandoning that same right is the same: knowledge of the facts giving rise to the right and unequivocal communication of a choice to abandon that right. And the legal operation of waiver where so triggered is the same: the right abandoned is not extinguished but assertion of the abandoned right is thereafter precluded.</w:t>
      </w:r>
    </w:p>
    <w:p w14:paraId="034E2B8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Brennan J was cautious in </w:t>
      </w:r>
      <w:r w:rsidRPr="000123CF">
        <w:rPr>
          <w:rFonts w:ascii="Times New Roman" w:hAnsi="Times New Roman"/>
          <w:i/>
          <w:iCs/>
        </w:rPr>
        <w:t>Verwayen</w:t>
      </w:r>
      <w:r w:rsidRPr="000123CF">
        <w:rPr>
          <w:rFonts w:ascii="Times New Roman" w:hAnsi="Times New Roman"/>
        </w:rPr>
        <w:t xml:space="preserve"> in describing waiver as a doctrine applicable only to "the unilateral divestiture of certain rights". No doubt, there are accrued rights which inure solely for the benefit of the right</w:t>
      </w:r>
      <w:r w:rsidRPr="000123CF">
        <w:rPr>
          <w:rFonts w:ascii="Times New Roman" w:hAnsi="Times New Roman"/>
        </w:rPr>
        <w:noBreakHyphen/>
        <w:t>holder which, for reasons of legal principle or legal policy or legal history, are incapable of unilateral divestiture or abandonment. Longstanding authority indicates that a right to payment of a debt or a fixed sum of money is one of them</w:t>
      </w:r>
      <w:r w:rsidRPr="000123CF">
        <w:rPr>
          <w:rStyle w:val="FootnoteReference"/>
          <w:rFonts w:ascii="Times New Roman" w:hAnsi="Times New Roman"/>
          <w:sz w:val="24"/>
        </w:rPr>
        <w:footnoteReference w:id="239"/>
      </w:r>
      <w:r w:rsidRPr="000123CF">
        <w:rPr>
          <w:rFonts w:ascii="Times New Roman" w:hAnsi="Times New Roman"/>
        </w:rPr>
        <w:t>. The statutory right of an insurer to reduce its liability consequent upon an insured's failure to comply with the pre</w:t>
      </w:r>
      <w:r w:rsidRPr="000123CF">
        <w:rPr>
          <w:rFonts w:ascii="Times New Roman" w:hAnsi="Times New Roman"/>
        </w:rPr>
        <w:noBreakHyphen/>
        <w:t>contractual duty of disclosure is not. Substituting as it does for the common law right of an insurer to avoid a contract of insurance for material non</w:t>
      </w:r>
      <w:r w:rsidRPr="000123CF">
        <w:rPr>
          <w:rFonts w:ascii="Times New Roman" w:hAnsi="Times New Roman"/>
        </w:rPr>
        <w:noBreakHyphen/>
        <w:t>disclosure</w:t>
      </w:r>
      <w:r w:rsidRPr="000123CF">
        <w:rPr>
          <w:rStyle w:val="FootnoteReference"/>
          <w:rFonts w:ascii="Times New Roman" w:hAnsi="Times New Roman"/>
          <w:sz w:val="24"/>
        </w:rPr>
        <w:footnoteReference w:id="240"/>
      </w:r>
      <w:r w:rsidRPr="000123CF">
        <w:rPr>
          <w:rFonts w:ascii="Times New Roman" w:hAnsi="Times New Roman"/>
        </w:rPr>
        <w:t>, which an insurer could waive (or elect) to abandon, the statutory right is one which the insurer must similarly be able to waive (or elect) to abandon.</w:t>
      </w:r>
    </w:p>
    <w:p w14:paraId="68E8F2F8"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lastRenderedPageBreak/>
        <w:tab/>
        <w:t>That is what occurred here. With knowledge of the facts giving rise to its statutory right to reduce its liability by reason of Delor Vue's failure to comply with its pre</w:t>
      </w:r>
      <w:r w:rsidRPr="000123CF">
        <w:rPr>
          <w:rFonts w:ascii="Times New Roman" w:hAnsi="Times New Roman"/>
        </w:rPr>
        <w:noBreakHyphen/>
        <w:t xml:space="preserve">contractual duty of disclosure, SCI on behalf of Allianz made and, by its email of 9 May 2017, unequivocally communicated to Delor Vue a choice not to rely on that statutory right in answer to the claim which Delor Vue had by then made for property damage arising from Tropical Cyclone Debbie. Allianz thereby and thereupon waived that right, in consequence of which Allianz was thereafter precluded from attempting to reassert it. </w:t>
      </w:r>
    </w:p>
    <w:p w14:paraId="4BBE09E2" w14:textId="77777777" w:rsidR="00BA14C6" w:rsidRPr="000123CF" w:rsidRDefault="00BA14C6" w:rsidP="000123CF">
      <w:pPr>
        <w:pStyle w:val="HeadingL1"/>
        <w:spacing w:after="260" w:line="280" w:lineRule="exact"/>
        <w:ind w:right="0"/>
        <w:jc w:val="both"/>
        <w:rPr>
          <w:rFonts w:ascii="Times New Roman" w:hAnsi="Times New Roman"/>
        </w:rPr>
      </w:pPr>
      <w:r w:rsidRPr="000123CF">
        <w:rPr>
          <w:rFonts w:ascii="Times New Roman" w:hAnsi="Times New Roman"/>
        </w:rPr>
        <w:t>Estoppel</w:t>
      </w:r>
    </w:p>
    <w:p w14:paraId="548E0242"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Turning from waiver to estoppel, the critical question is whether Delor Vue so acted or abstained from acting on the faith of SCI's representation in its email of 9 May 2017 that Allianz would not rely on its statutory right in answer to Delor Vue's claim during the period from 9 May 2017 until 28 May 2018 as to have made it unjust or unconscionable</w:t>
      </w:r>
      <w:r w:rsidRPr="000123CF">
        <w:rPr>
          <w:rStyle w:val="FootnoteReference"/>
          <w:rFonts w:ascii="Times New Roman" w:hAnsi="Times New Roman"/>
          <w:sz w:val="24"/>
        </w:rPr>
        <w:footnoteReference w:id="241"/>
      </w:r>
      <w:r w:rsidRPr="000123CF">
        <w:rPr>
          <w:rFonts w:ascii="Times New Roman" w:hAnsi="Times New Roman"/>
        </w:rPr>
        <w:t xml:space="preserve"> for Allianz on 28 May 2018 to resile from the position stated in that representation. </w:t>
      </w:r>
    </w:p>
    <w:p w14:paraId="66F9920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Allso</w:t>
      </w:r>
      <w:r w:rsidRPr="000123CF" w:rsidDel="00BA7C09">
        <w:rPr>
          <w:rFonts w:ascii="Times New Roman" w:hAnsi="Times New Roman"/>
        </w:rPr>
        <w:t>p</w:t>
      </w:r>
      <w:r w:rsidRPr="000123CF">
        <w:rPr>
          <w:rFonts w:ascii="Times New Roman" w:hAnsi="Times New Roman"/>
        </w:rPr>
        <w:t> CJ at first instance</w:t>
      </w:r>
      <w:r w:rsidRPr="000123CF">
        <w:rPr>
          <w:rStyle w:val="FootnoteReference"/>
          <w:rFonts w:ascii="Times New Roman" w:hAnsi="Times New Roman"/>
          <w:sz w:val="24"/>
        </w:rPr>
        <w:footnoteReference w:id="242"/>
      </w:r>
      <w:r w:rsidRPr="000123CF">
        <w:rPr>
          <w:rFonts w:ascii="Times New Roman" w:hAnsi="Times New Roman"/>
        </w:rPr>
        <w:t xml:space="preserve"> and McKerracher and Colvin JJ in the Full Court</w:t>
      </w:r>
      <w:r w:rsidRPr="000123CF">
        <w:rPr>
          <w:rStyle w:val="FootnoteReference"/>
          <w:rFonts w:ascii="Times New Roman" w:hAnsi="Times New Roman"/>
          <w:sz w:val="24"/>
        </w:rPr>
        <w:footnoteReference w:id="243"/>
      </w:r>
      <w:r w:rsidRPr="000123CF">
        <w:rPr>
          <w:rFonts w:ascii="Times New Roman" w:hAnsi="Times New Roman"/>
        </w:rPr>
        <w:t xml:space="preserve"> concluded that it was unjust for Allianz then to resile from the position stated in the representation in the circumstances where Delor Vue during the prior year</w:t>
      </w:r>
      <w:r w:rsidRPr="000123CF">
        <w:rPr>
          <w:rFonts w:ascii="Times New Roman" w:hAnsi="Times New Roman"/>
        </w:rPr>
        <w:noBreakHyphen/>
        <w:t>long period had in reliance on the representation: (1) refrained from taking legal action to enforce the claim against Allianz; and (2) refrained from itself taking steps to repair the damage to the apartment complex.</w:t>
      </w:r>
    </w:p>
    <w:p w14:paraId="0F647156"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On its appeal to this Court, Allianz challenges that conclusion on two principal grounds. One is procedural. The other is substantive.</w:t>
      </w:r>
    </w:p>
    <w:p w14:paraId="1B5CB2B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lastRenderedPageBreak/>
        <w:tab/>
        <w:t>The procedural ground is that the reliance found was neither pleaded nor the subject of testimony by any witness. For the reasons given by Allso</w:t>
      </w:r>
      <w:r w:rsidRPr="000123CF" w:rsidDel="004656B2">
        <w:rPr>
          <w:rFonts w:ascii="Times New Roman" w:hAnsi="Times New Roman"/>
        </w:rPr>
        <w:t>p</w:t>
      </w:r>
      <w:r w:rsidRPr="000123CF">
        <w:rPr>
          <w:rFonts w:ascii="Times New Roman" w:hAnsi="Times New Roman"/>
        </w:rPr>
        <w:t> CJ</w:t>
      </w:r>
      <w:r w:rsidRPr="000123CF">
        <w:rPr>
          <w:rStyle w:val="FootnoteReference"/>
          <w:rFonts w:ascii="Times New Roman" w:hAnsi="Times New Roman"/>
          <w:sz w:val="24"/>
        </w:rPr>
        <w:footnoteReference w:id="244"/>
      </w:r>
      <w:r w:rsidRPr="000123CF">
        <w:rPr>
          <w:rFonts w:ascii="Times New Roman" w:hAnsi="Times New Roman"/>
        </w:rPr>
        <w:t xml:space="preserve"> and reiterated by McKerracher and Colvin JJ</w:t>
      </w:r>
      <w:r w:rsidRPr="000123CF">
        <w:rPr>
          <w:rStyle w:val="FootnoteReference"/>
          <w:rFonts w:ascii="Times New Roman" w:hAnsi="Times New Roman"/>
          <w:sz w:val="24"/>
        </w:rPr>
        <w:footnoteReference w:id="245"/>
      </w:r>
      <w:r w:rsidRPr="000123CF">
        <w:rPr>
          <w:rFonts w:ascii="Times New Roman" w:hAnsi="Times New Roman"/>
        </w:rPr>
        <w:t xml:space="preserve"> in response to similar procedural complaints, I reject that ground. The want of pleading gave rise to no procedural unfairness. The reliance found was properly inferred from objective conduct. </w:t>
      </w:r>
    </w:p>
    <w:p w14:paraId="4E4081A6"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substantive ground is that the detrimental reliance found did not justify the conclusion that Allianz's departure on 28 May 2018 from the position stated in the representation of 9 May 2017 was sufficiently detrimental or prejudicial to Delor Vue to be characterised as unjust. Allianz points out that, by refraining from taking legal action to enforce the claim against Allianz during the year</w:t>
      </w:r>
      <w:r w:rsidRPr="000123CF">
        <w:rPr>
          <w:rFonts w:ascii="Times New Roman" w:hAnsi="Times New Roman"/>
        </w:rPr>
        <w:noBreakHyphen/>
        <w:t>long period, Delor Vue lost neither the opportunity to take legal action to enforce the claim nor the opportunity to settle the claim. Delor Vue in fact later seized the opportunity to take legal action to enforce the claim – giving rise to the present case. Allianz further points to the absence of any finding that, had Delor Vue not refrained from taking steps to repair the damage to the apartment complex during the year</w:t>
      </w:r>
      <w:r w:rsidRPr="000123CF">
        <w:rPr>
          <w:rFonts w:ascii="Times New Roman" w:hAnsi="Times New Roman"/>
        </w:rPr>
        <w:noBreakHyphen/>
        <w:t>long period, the damage to the apartment complex would have been repaired faster, better, or cheaper.</w:t>
      </w:r>
    </w:p>
    <w:p w14:paraId="1BBAAA7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For much the same reasons as those given by Allsop CJ</w:t>
      </w:r>
      <w:r w:rsidRPr="000123CF">
        <w:rPr>
          <w:rStyle w:val="FootnoteReference"/>
          <w:rFonts w:ascii="Times New Roman" w:hAnsi="Times New Roman"/>
          <w:sz w:val="24"/>
        </w:rPr>
        <w:footnoteReference w:id="246"/>
      </w:r>
      <w:r w:rsidRPr="000123CF">
        <w:rPr>
          <w:rFonts w:ascii="Times New Roman" w:hAnsi="Times New Roman"/>
        </w:rPr>
        <w:t xml:space="preserve"> and reiterated by McKerracher and Colvin JJ</w:t>
      </w:r>
      <w:r w:rsidRPr="000123CF">
        <w:rPr>
          <w:rStyle w:val="FootnoteReference"/>
          <w:rFonts w:ascii="Times New Roman" w:hAnsi="Times New Roman"/>
          <w:sz w:val="24"/>
        </w:rPr>
        <w:footnoteReference w:id="247"/>
      </w:r>
      <w:r w:rsidRPr="000123CF">
        <w:rPr>
          <w:rFonts w:ascii="Times New Roman" w:hAnsi="Times New Roman"/>
        </w:rPr>
        <w:t xml:space="preserve"> when similar arguments were put to and rejected by them, I also reject that substantive ground of challenge. Allianz's approach to assessing the injustice arising from its change of position is too granular and takes insufficient account of the temporal dimension of Delor Vue's reliance on the position SCI had represented. </w:t>
      </w:r>
    </w:p>
    <w:p w14:paraId="632AD6BF"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In </w:t>
      </w:r>
      <w:r w:rsidRPr="000123CF">
        <w:rPr>
          <w:rFonts w:ascii="Times New Roman" w:hAnsi="Times New Roman"/>
          <w:i/>
          <w:iCs/>
        </w:rPr>
        <w:t>Australian Financial Services and Leasing Pty Ltd v Hills Industries Ltd</w:t>
      </w:r>
      <w:r w:rsidRPr="000123CF">
        <w:rPr>
          <w:rStyle w:val="FootnoteReference"/>
          <w:rFonts w:ascii="Times New Roman" w:hAnsi="Times New Roman"/>
          <w:sz w:val="24"/>
        </w:rPr>
        <w:footnoteReference w:id="248"/>
      </w:r>
      <w:r w:rsidRPr="000123CF">
        <w:rPr>
          <w:rFonts w:ascii="Times New Roman" w:hAnsi="Times New Roman"/>
        </w:rPr>
        <w:t xml:space="preserve">, Hayne, Crennan, Kiefel, Bell and Keane JJ emphasised that "[d]etriment has not been considered to be a narrow or technical concept in connection with estoppel", that "[s]o long as [detriment] is substantial, it need not consist of expenditure of money or other quantifiable financial detriment" and that detriment "must be approached as 'part of a broad inquiry as to whether repudiation of an </w:t>
      </w:r>
      <w:r w:rsidRPr="000123CF">
        <w:rPr>
          <w:rFonts w:ascii="Times New Roman" w:hAnsi="Times New Roman"/>
        </w:rPr>
        <w:lastRenderedPageBreak/>
        <w:t>assurance is or is not unconscionable in all the circumstances'". Their Honours also cited with approval</w:t>
      </w:r>
      <w:r w:rsidRPr="000123CF">
        <w:rPr>
          <w:rStyle w:val="FootnoteReference"/>
          <w:rFonts w:ascii="Times New Roman" w:hAnsi="Times New Roman"/>
          <w:sz w:val="24"/>
        </w:rPr>
        <w:footnoteReference w:id="249"/>
      </w:r>
      <w:r w:rsidRPr="000123CF">
        <w:rPr>
          <w:rFonts w:ascii="Times New Roman" w:hAnsi="Times New Roman"/>
        </w:rPr>
        <w:t xml:space="preserve"> the important statement of principle by Allso</w:t>
      </w:r>
      <w:r w:rsidRPr="000123CF" w:rsidDel="004656B2">
        <w:rPr>
          <w:rFonts w:ascii="Times New Roman" w:hAnsi="Times New Roman"/>
        </w:rPr>
        <w:t>p</w:t>
      </w:r>
      <w:r w:rsidRPr="000123CF">
        <w:rPr>
          <w:rFonts w:ascii="Times New Roman" w:hAnsi="Times New Roman"/>
        </w:rPr>
        <w:t> CJ, then Allso</w:t>
      </w:r>
      <w:r w:rsidRPr="000123CF" w:rsidDel="009134CB">
        <w:rPr>
          <w:rFonts w:ascii="Times New Roman" w:hAnsi="Times New Roman"/>
        </w:rPr>
        <w:t>p</w:t>
      </w:r>
      <w:r w:rsidRPr="000123CF">
        <w:rPr>
          <w:rFonts w:ascii="Times New Roman" w:hAnsi="Times New Roman"/>
        </w:rPr>
        <w:t xml:space="preserve"> P, in </w:t>
      </w:r>
      <w:r w:rsidRPr="000123CF">
        <w:rPr>
          <w:rFonts w:ascii="Times New Roman" w:hAnsi="Times New Roman"/>
          <w:i/>
          <w:iCs/>
        </w:rPr>
        <w:t>Delaforce v Simpson-Cook</w:t>
      </w:r>
      <w:r w:rsidRPr="000123CF">
        <w:rPr>
          <w:rStyle w:val="FootnoteReference"/>
          <w:rFonts w:ascii="Times New Roman" w:hAnsi="Times New Roman"/>
          <w:sz w:val="24"/>
        </w:rPr>
        <w:footnoteReference w:id="250"/>
      </w:r>
      <w:r w:rsidRPr="000123CF">
        <w:rPr>
          <w:rFonts w:ascii="Times New Roman" w:hAnsi="Times New Roman"/>
        </w:rPr>
        <w:t xml:space="preserve">, to the effect that the importance of keeping a party to a prior representation is especially strong in circumstances where reliance on the representation has led another party to refrain from taking action which might realistically have led to a better outcome for that party. As his Honour there put it: </w:t>
      </w:r>
    </w:p>
    <w:p w14:paraId="7D7D41B6"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"That the party encouraged cannot show that he or she would have been better off in the posited alternative reality is not fatal to the making out of the estoppel. Indeed, the inability to prove such things reveals a central aspect of the detriment: being left, now, in that position."</w:t>
      </w:r>
    </w:p>
    <w:p w14:paraId="494EEBA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Much the same point had been made by Isaacs J in </w:t>
      </w:r>
      <w:r w:rsidRPr="000123CF">
        <w:rPr>
          <w:rFonts w:ascii="Times New Roman" w:hAnsi="Times New Roman"/>
          <w:i/>
          <w:iCs/>
        </w:rPr>
        <w:t>Hawkins v Gaden</w:t>
      </w:r>
      <w:r w:rsidRPr="000123CF">
        <w:rPr>
          <w:rStyle w:val="FootnoteReference"/>
          <w:rFonts w:ascii="Times New Roman" w:hAnsi="Times New Roman"/>
          <w:sz w:val="24"/>
        </w:rPr>
        <w:footnoteReference w:id="251"/>
      </w:r>
      <w:r w:rsidRPr="000123CF">
        <w:rPr>
          <w:rFonts w:ascii="Times New Roman" w:hAnsi="Times New Roman"/>
        </w:rPr>
        <w:t>. In the context of determining whether proven detrimental reliance on a prior representation made departure from the representation unjust, his Honour had there said</w:t>
      </w:r>
      <w:r w:rsidRPr="000123CF">
        <w:rPr>
          <w:rStyle w:val="FootnoteReference"/>
          <w:rFonts w:ascii="Times New Roman" w:hAnsi="Times New Roman"/>
          <w:sz w:val="24"/>
        </w:rPr>
        <w:footnoteReference w:id="252"/>
      </w:r>
      <w:r w:rsidRPr="000123CF">
        <w:rPr>
          <w:rFonts w:ascii="Times New Roman" w:hAnsi="Times New Roman"/>
        </w:rPr>
        <w:t>:</w:t>
      </w:r>
    </w:p>
    <w:p w14:paraId="73B2A441"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"The pecuniary amount of the prejudice is not the test ... If it were the test, the remedy might often be worse than the disease. The Court might be compelled to try a series of intricate collateral issues."</w:t>
      </w:r>
    </w:p>
    <w:p w14:paraId="27543BD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For an entire year, during which time the damage to the apartment complex from Tropical Cyclone Debbie remained substantially unrepaired, Delor Vue refrained from pursuing opportunities for self-help which were obviously available to it. Delor Vue refrained from pursuing opportunities during that year-long period on the faith of Allianz's representation. Delor Vue did not need to prove that it would in fact have been better off if it had pursued one or other of those opportunities during that period in order to justify the conclusion that Allianz's subsequent departure from the position represented was unjust.</w:t>
      </w:r>
    </w:p>
    <w:p w14:paraId="658956A3" w14:textId="77777777" w:rsidR="00BA14C6" w:rsidRPr="000123CF" w:rsidRDefault="00BA14C6" w:rsidP="000123CF">
      <w:pPr>
        <w:pStyle w:val="HeadingL1"/>
        <w:spacing w:after="260" w:line="280" w:lineRule="exact"/>
        <w:ind w:right="0"/>
        <w:jc w:val="both"/>
        <w:rPr>
          <w:rFonts w:ascii="Times New Roman" w:hAnsi="Times New Roman"/>
        </w:rPr>
      </w:pPr>
      <w:r w:rsidRPr="000123CF">
        <w:rPr>
          <w:rFonts w:ascii="Times New Roman" w:hAnsi="Times New Roman"/>
        </w:rPr>
        <w:t>Utmost good faith</w:t>
      </w:r>
    </w:p>
    <w:p w14:paraId="60CDA4BF"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Act provides that "[a] contract of insurance is a contract based on the utmost good faith and there is implied in such a contract a provision requiring each party to it to act towards the other party, in respect of any matter arising under or </w:t>
      </w:r>
      <w:r w:rsidRPr="000123CF">
        <w:rPr>
          <w:rFonts w:ascii="Times New Roman" w:hAnsi="Times New Roman"/>
        </w:rPr>
        <w:lastRenderedPageBreak/>
        <w:t>in relation to it, with the utmost good faith"</w:t>
      </w:r>
      <w:r w:rsidRPr="000123CF">
        <w:rPr>
          <w:rStyle w:val="FootnoteReference"/>
          <w:rFonts w:ascii="Times New Roman" w:hAnsi="Times New Roman"/>
          <w:sz w:val="24"/>
        </w:rPr>
        <w:footnoteReference w:id="253"/>
      </w:r>
      <w:r w:rsidRPr="000123CF">
        <w:rPr>
          <w:rFonts w:ascii="Times New Roman" w:hAnsi="Times New Roman"/>
        </w:rPr>
        <w:t>. Without limiting the operation of that provision, the Act goes on to provide that "[i]f reliance by a party to a contract of insurance on a provision of the contract would be to fail to act with the utmost good faith, the party may not rely on the provision"</w:t>
      </w:r>
      <w:r w:rsidRPr="000123CF">
        <w:rPr>
          <w:rStyle w:val="FootnoteReference"/>
          <w:rFonts w:ascii="Times New Roman" w:hAnsi="Times New Roman"/>
          <w:sz w:val="24"/>
        </w:rPr>
        <w:footnoteReference w:id="254"/>
      </w:r>
      <w:r w:rsidRPr="000123CF">
        <w:rPr>
          <w:rFonts w:ascii="Times New Roman" w:hAnsi="Times New Roman"/>
        </w:rPr>
        <w:t>.</w:t>
      </w:r>
    </w:p>
    <w:p w14:paraId="4C36250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Those provisions together spell out that the duty of utmost good faith ("</w:t>
      </w:r>
      <w:r w:rsidRPr="000123CF">
        <w:rPr>
          <w:rFonts w:ascii="Times New Roman" w:hAnsi="Times New Roman"/>
          <w:i/>
          <w:iCs/>
        </w:rPr>
        <w:t>uberrima fides</w:t>
      </w:r>
      <w:r w:rsidRPr="000123CF">
        <w:rPr>
          <w:rFonts w:ascii="Times New Roman" w:hAnsi="Times New Roman"/>
        </w:rPr>
        <w:t>"), which had long been acknowledged to exist between an insured and an insurer at common law but the precise scope and status of which had remained uncertain, now and by force of statute: (1) is mutual; (2) is implied into the contract of insurance; (3) requires the insurer and the insured each to act towards the other with the utmost good faith "in respect of any matter arising under or in relation to" the contract of insurance; and (4) can be breached by reliance on a contractual right.</w:t>
      </w:r>
    </w:p>
    <w:p w14:paraId="5438529E"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Enactment of the provision implemented a recommendation of the Australian Law Reform Commission ("the ALRC") in its report titled </w:t>
      </w:r>
      <w:r w:rsidRPr="000123CF">
        <w:rPr>
          <w:rFonts w:ascii="Times New Roman" w:hAnsi="Times New Roman"/>
          <w:i/>
          <w:iCs/>
        </w:rPr>
        <w:t>Insurance Contracts</w:t>
      </w:r>
      <w:r w:rsidRPr="000123CF">
        <w:rPr>
          <w:rFonts w:ascii="Times New Roman" w:hAnsi="Times New Roman"/>
        </w:rPr>
        <w:t>. The ALRC explained the background to the recommendation as follows</w:t>
      </w:r>
      <w:r w:rsidRPr="000123CF">
        <w:rPr>
          <w:rStyle w:val="FootnoteReference"/>
          <w:rFonts w:ascii="Times New Roman" w:hAnsi="Times New Roman"/>
          <w:sz w:val="24"/>
        </w:rPr>
        <w:footnoteReference w:id="255"/>
      </w:r>
      <w:r w:rsidRPr="000123CF">
        <w:rPr>
          <w:rFonts w:ascii="Times New Roman" w:hAnsi="Times New Roman"/>
        </w:rPr>
        <w:t>:</w:t>
      </w:r>
    </w:p>
    <w:p w14:paraId="0FC64AA6"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 xml:space="preserve">"The common law requirement that insurer and insured act in the utmost good faith towards each other forms the basis of their relationship. This requirement has usually been recognised in connection with the duty of disclosure. In principle, it should apply equally to other aspects of the insurance relationship. That view was adopted by Mr Justice Stephen in </w:t>
      </w:r>
      <w:r w:rsidRPr="000123CF">
        <w:rPr>
          <w:rFonts w:ascii="Times New Roman" w:hAnsi="Times New Roman"/>
          <w:i/>
          <w:iCs/>
        </w:rPr>
        <w:t>Distillers Bio-Chemicals (Australia) Pty Ltd v Ajax Insurance Co Ltd</w:t>
      </w:r>
      <w:r w:rsidRPr="000123CF">
        <w:rPr>
          <w:rStyle w:val="FootnoteReference"/>
          <w:rFonts w:ascii="Times New Roman" w:hAnsi="Times New Roman"/>
          <w:sz w:val="24"/>
        </w:rPr>
        <w:footnoteReference w:id="256"/>
      </w:r>
      <w:r w:rsidRPr="000123CF">
        <w:rPr>
          <w:rFonts w:ascii="Times New Roman" w:hAnsi="Times New Roman"/>
        </w:rPr>
        <w:t>. However, there is no reported decision in Australia applying the duty to the payment of claims. The position must, therefore, remain in some doubt. That doubt should be resolved. Legislation should make it clear that the duty of good faith applies to all aspects of the relationship between insurer and insured, including the settlement of claims. An insured should be entitled to recover damages for loss suffered by him as a result of the insurer's breach of the duty of good faith in relation to the settlement of a claim."</w:t>
      </w:r>
    </w:p>
    <w:p w14:paraId="452A6E36" w14:textId="77777777" w:rsidR="00BA14C6" w:rsidRPr="000123CF" w:rsidRDefault="00BA14C6" w:rsidP="000123CF">
      <w:pPr>
        <w:pStyle w:val="NormalBody"/>
        <w:spacing w:after="260" w:line="280" w:lineRule="exact"/>
        <w:ind w:right="0"/>
        <w:jc w:val="both"/>
        <w:rPr>
          <w:rFonts w:ascii="Times New Roman" w:hAnsi="Times New Roman"/>
        </w:rPr>
      </w:pPr>
      <w:r w:rsidRPr="000123CF">
        <w:rPr>
          <w:rFonts w:ascii="Times New Roman" w:hAnsi="Times New Roman"/>
        </w:rPr>
        <w:lastRenderedPageBreak/>
        <w:t>The ALRC also explained</w:t>
      </w:r>
      <w:r w:rsidRPr="000123CF">
        <w:rPr>
          <w:rStyle w:val="FootnoteReference"/>
          <w:rFonts w:ascii="Times New Roman" w:hAnsi="Times New Roman"/>
          <w:sz w:val="24"/>
        </w:rPr>
        <w:footnoteReference w:id="257"/>
      </w:r>
      <w:r w:rsidRPr="000123CF">
        <w:rPr>
          <w:rFonts w:ascii="Times New Roman" w:hAnsi="Times New Roman"/>
        </w:rPr>
        <w:t>:</w:t>
      </w:r>
    </w:p>
    <w:p w14:paraId="07D2F865"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 xml:space="preserve">"Both parties to an insurance contract are subject to the requirement of </w:t>
      </w:r>
      <w:r w:rsidRPr="000123CF">
        <w:rPr>
          <w:rFonts w:ascii="Times New Roman" w:hAnsi="Times New Roman"/>
          <w:i/>
          <w:iCs/>
        </w:rPr>
        <w:t>uberrima fides</w:t>
      </w:r>
      <w:r w:rsidRPr="000123CF">
        <w:rPr>
          <w:rFonts w:ascii="Times New Roman" w:hAnsi="Times New Roman"/>
        </w:rPr>
        <w:t>. This should be restated as a contractual duty between the parties. Neither party should be entitled to rely on a contractual provision when to do so would involve a breach of the duty of utmost good faith. That should provide sufficient inducement to insurers and their advisers to be careful in drafting their policies and to act fairly in relying on their strict terms."</w:t>
      </w:r>
    </w:p>
    <w:p w14:paraId="438FE7F3"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The explanations contained in those paragraphs of the ALRC's report, both as to the need for the statutory implication and as to the intended scope of the operation of the implied contractual requirement, were specifically taken up in the Explanatory Memorandum to the Bill for the Act. The "rationale" for the statutory implication there given was as follows</w:t>
      </w:r>
      <w:r w:rsidRPr="000123CF">
        <w:rPr>
          <w:rStyle w:val="FootnoteReference"/>
          <w:rFonts w:ascii="Times New Roman" w:hAnsi="Times New Roman"/>
          <w:sz w:val="24"/>
        </w:rPr>
        <w:footnoteReference w:id="258"/>
      </w:r>
      <w:r w:rsidRPr="000123CF">
        <w:rPr>
          <w:rFonts w:ascii="Times New Roman" w:hAnsi="Times New Roman"/>
        </w:rPr>
        <w:t>:</w:t>
      </w:r>
    </w:p>
    <w:p w14:paraId="02C22408"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"The extent and application of the duty of good faith should be clarified to ensure that parties are aware of their obligations. For example, it will be clear that the duty extends to the insurer in relation to the payment of a claim. The clause will ensure that insurers and their advisers are careful in drafting their policies and that they act fairly in relying on their strict terms."</w:t>
      </w:r>
    </w:p>
    <w:p w14:paraId="6CECF6B5"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content of the implied contractual requirement that an insurer act towards an insured with the utmost good faith has been expounded conformably with those indications of the legislative purpose underlying its statutory implication. In </w:t>
      </w:r>
      <w:r w:rsidRPr="000123CF">
        <w:rPr>
          <w:rFonts w:ascii="Times New Roman" w:hAnsi="Times New Roman"/>
          <w:i/>
          <w:iCs/>
        </w:rPr>
        <w:t>AMP Financial Planning Pty Ltd v CGU Insurance Ltd</w:t>
      </w:r>
      <w:r w:rsidRPr="000123CF">
        <w:rPr>
          <w:rStyle w:val="FootnoteReference"/>
          <w:rFonts w:ascii="Times New Roman" w:hAnsi="Times New Roman"/>
          <w:sz w:val="24"/>
        </w:rPr>
        <w:footnoteReference w:id="259"/>
      </w:r>
      <w:r w:rsidRPr="000123CF">
        <w:rPr>
          <w:rFonts w:ascii="Times New Roman" w:hAnsi="Times New Roman"/>
        </w:rPr>
        <w:t>, Emmett J (with whom Moore J agreed) said that acting with the utmost good faith requires more than merely acting in good faith and that the content of the implied contractual requirement is informed by "notions of fairness, reasonableness and community standards of decency and fair dealing". He said that the implied contractual requirement is breached by conduct on the part of an insurer towards an insured in relation to a claim made under a contract of insurance that is "capricious or unreasonable" when gauged by reference to those notions</w:t>
      </w:r>
      <w:r w:rsidRPr="000123CF">
        <w:rPr>
          <w:rStyle w:val="FootnoteReference"/>
          <w:rFonts w:ascii="Times New Roman" w:hAnsi="Times New Roman"/>
          <w:sz w:val="24"/>
        </w:rPr>
        <w:footnoteReference w:id="260"/>
      </w:r>
      <w:r w:rsidRPr="000123CF">
        <w:rPr>
          <w:rFonts w:ascii="Times New Roman" w:hAnsi="Times New Roman"/>
        </w:rPr>
        <w:t xml:space="preserve">. That </w:t>
      </w:r>
      <w:r w:rsidRPr="000123CF">
        <w:rPr>
          <w:rFonts w:ascii="Times New Roman" w:hAnsi="Times New Roman"/>
        </w:rPr>
        <w:lastRenderedPageBreak/>
        <w:t>exposition of the content of the implied contractual requirement was specifically endorsed on appeal to this Court</w:t>
      </w:r>
      <w:r w:rsidRPr="000123CF">
        <w:rPr>
          <w:rStyle w:val="FootnoteReference"/>
          <w:rFonts w:ascii="Times New Roman" w:hAnsi="Times New Roman"/>
          <w:sz w:val="24"/>
        </w:rPr>
        <w:footnoteReference w:id="261"/>
      </w:r>
      <w:r w:rsidRPr="000123CF">
        <w:rPr>
          <w:rFonts w:ascii="Times New Roman" w:hAnsi="Times New Roman"/>
        </w:rPr>
        <w:t>.</w:t>
      </w:r>
    </w:p>
    <w:p w14:paraId="59C1799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Express statutory inclusion of relying on a contractual right within the scope of the acts governed by the implied contractual requirement to act with the utmost good faith is reason enough to consider that the contractual requirement is breached where an insurer relies on a contractual right to defeat a claim or to reduce its liability in respect of a claim in circumstances which make the insurer's reliance on the right capricious or unreasonable when gauged by reference to the informing notions of fairness, reasonableness, and community standards of decency and fair dealing. There is no reason to consider that the implied contractual requirement is not similarly breached where an insurer's reliance on its statutory right to reduce its liability in respect of a claim, by reason of an insured's failure to comply with the insured's pre-contractual duty of disclosure, is capricious or unreasonable when gauged by reference to the same informing notions.</w:t>
      </w:r>
    </w:p>
    <w:p w14:paraId="6E63502D"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Breach of the implied contractual requirement by the insurer in either of those circumstances could be restrained at the suit of the insured by an injunction restraining the insurer's reliance on the right, issued in what is sometimes referred to as the "auxiliary jurisdiction" of equity to safeguard a legal right</w:t>
      </w:r>
      <w:r w:rsidRPr="000123CF">
        <w:rPr>
          <w:rStyle w:val="FootnoteReference"/>
          <w:rFonts w:ascii="Times New Roman" w:hAnsi="Times New Roman"/>
          <w:sz w:val="24"/>
        </w:rPr>
        <w:footnoteReference w:id="262"/>
      </w:r>
      <w:r w:rsidRPr="000123CF">
        <w:rPr>
          <w:rFonts w:ascii="Times New Roman" w:hAnsi="Times New Roman"/>
        </w:rPr>
        <w:t>. Damages at common law could hardly be an adequate remedy for the breach. The Federal Court being a court of law and equity with jurisdiction to grant all remedies to which any of the parties appears to be entitled in respect of a legal or equitable claim properly brought forward in a matter before it</w:t>
      </w:r>
      <w:r w:rsidRPr="000123CF">
        <w:rPr>
          <w:rStyle w:val="FootnoteReference"/>
          <w:rFonts w:ascii="Times New Roman" w:hAnsi="Times New Roman"/>
          <w:sz w:val="24"/>
        </w:rPr>
        <w:footnoteReference w:id="263"/>
      </w:r>
      <w:r w:rsidRPr="000123CF">
        <w:rPr>
          <w:rFonts w:ascii="Times New Roman" w:hAnsi="Times New Roman"/>
        </w:rPr>
        <w:t>, the availability of injunctive relief in equity has the consequence that the insurer's breach can be raised in that Court by the insured in direct answer to the insurer's assertion of a contractual or statutory right to defeat or reduce a claim</w:t>
      </w:r>
      <w:r w:rsidRPr="000123CF">
        <w:rPr>
          <w:rStyle w:val="FootnoteReference"/>
          <w:rFonts w:ascii="Times New Roman" w:hAnsi="Times New Roman"/>
          <w:sz w:val="24"/>
        </w:rPr>
        <w:footnoteReference w:id="264"/>
      </w:r>
      <w:r w:rsidRPr="000123CF">
        <w:rPr>
          <w:rFonts w:ascii="Times New Roman" w:hAnsi="Times New Roman"/>
        </w:rPr>
        <w:t>. That is what has occurred here, leading to the framing by Allsop CJ of appropriate declaratory relief.</w:t>
      </w:r>
    </w:p>
    <w:p w14:paraId="7307CDDF" w14:textId="7BF5C23D"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notions of fairness and reasonableness which inform the assessment of the reasonableness or unreasonableness of an insurer's assertion of a contractual or statutory right inherently encompass considerations of the kind traditionally understood to underpin the general "preclusionary" doctrines of waiver and </w:t>
      </w:r>
      <w:r w:rsidRPr="000123CF">
        <w:rPr>
          <w:rFonts w:ascii="Times New Roman" w:hAnsi="Times New Roman"/>
        </w:rPr>
        <w:lastRenderedPageBreak/>
        <w:t>estoppel. That must be so whether or not waiver is to continue to be recognised as a distinct doctrine in Australia. The considerations accordingly include: that an insured is in principle entitled to know where the insured stands in respect of a claim made under the insurance contract; that an insurer, having made and unequivocally communicated a fully informed choice not to assert a right in answer to a claim should in principle be held to that choice; and that an insured having relied to its detriment on a communicated choice of an insure</w:t>
      </w:r>
      <w:r w:rsidR="0097072E">
        <w:rPr>
          <w:rFonts w:ascii="Times New Roman" w:hAnsi="Times New Roman"/>
        </w:rPr>
        <w:t>r</w:t>
      </w:r>
      <w:r w:rsidRPr="000123CF">
        <w:rPr>
          <w:rFonts w:ascii="Times New Roman" w:hAnsi="Times New Roman"/>
        </w:rPr>
        <w:t xml:space="preserve"> not to assert a right should not in principle be subjected to prejudice by the insurer changing its position.</w:t>
      </w:r>
    </w:p>
    <w:p w14:paraId="0D71EA36"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 xml:space="preserve">The peculiar dependence of an insured on an insurer in circumstances of the insured having suffered loss means that those considerations, drawn from general principles of law, apply in an insurance context to a heightened degree. The continuing obligations of an insured to an insurer under the contract of insurance and the vulnerability of an insured to the exercise of contractual and other powers by an insurer in the course of adjusting a claim add a further dimension. Though uttered in the context of estoppel a century ago, remarks by Lord Atkinson in the Privy Council on appeal from the decision of this Court in </w:t>
      </w:r>
      <w:r w:rsidRPr="000123CF">
        <w:rPr>
          <w:rFonts w:ascii="Times New Roman" w:hAnsi="Times New Roman"/>
          <w:i/>
          <w:iCs/>
        </w:rPr>
        <w:t xml:space="preserve">Craine </w:t>
      </w:r>
      <w:r w:rsidRPr="000123CF">
        <w:rPr>
          <w:rFonts w:ascii="Times New Roman" w:hAnsi="Times New Roman"/>
        </w:rPr>
        <w:t>are on point and have contemporary resonance. Speaking about the propriety of the insurance company in that case relying on the unperformed condition precedent ("condition 11") to deny liability to pay the claim made by the insured after having exercised contractual powers ("condition 12") in the adjustment of the claim, Lord Atkinson said</w:t>
      </w:r>
      <w:r w:rsidRPr="000123CF">
        <w:rPr>
          <w:rStyle w:val="FootnoteReference"/>
          <w:rFonts w:ascii="Times New Roman" w:hAnsi="Times New Roman"/>
          <w:sz w:val="24"/>
        </w:rPr>
        <w:footnoteReference w:id="265"/>
      </w:r>
      <w:r w:rsidRPr="000123CF">
        <w:rPr>
          <w:rFonts w:ascii="Times New Roman" w:hAnsi="Times New Roman"/>
        </w:rPr>
        <w:t>:</w:t>
      </w:r>
    </w:p>
    <w:p w14:paraId="6632D961" w14:textId="77777777" w:rsidR="00BA14C6" w:rsidRDefault="00BA14C6" w:rsidP="000123CF">
      <w:pPr>
        <w:pStyle w:val="leftright"/>
        <w:spacing w:before="0" w:after="260" w:line="280" w:lineRule="exact"/>
        <w:ind w:right="0"/>
        <w:jc w:val="both"/>
        <w:rPr>
          <w:rFonts w:ascii="Times New Roman" w:hAnsi="Times New Roman"/>
        </w:rPr>
      </w:pPr>
      <w:r w:rsidRPr="000123CF">
        <w:rPr>
          <w:rFonts w:ascii="Times New Roman" w:hAnsi="Times New Roman"/>
        </w:rPr>
        <w:t>"The penalty inflicted upon the assured in case all the terms of condition 11 be not complied with is that no amount should be payable to the assured under the policy of insurance. The company are thus free to take an objection to the non-performance of any of these terms and refuse to pay anything to the insured. The important question remains, can the company do this after they have availed themselves and while they are availing themselves of the powers conferred upon them by condition 12? Those powers are vast, they are far-reaching, and might in their operation and results inflict serious pecuniary loss on the assured. It may well be that it would be just and fair and businesslike to empower each company to exercise all or any of those powers while the amount of the claim of the assured was not adjusted; but it would be most oppressive and unbusinesslike to enable them after they had exercised these or any of these powers to say to [the] assured, your claim did not comply with all the terms of condition 11, therefore, though we have taken possession of your premises and sold your property, we will pay you nothing under the policies."</w:t>
      </w:r>
    </w:p>
    <w:p w14:paraId="47CA4E2E"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lastRenderedPageBreak/>
        <w:tab/>
        <w:t>Allianz accepted in argument on the appeal that the requirement that it act towards Delor Vue with the utmost good faith necessitated that it make and communicate to Delor Vue in a timely manner a decision as to whether or not it would accept or reject Delor Vue's claim so as to accept or reject responsibility to adjust the claim under the contract of insurance. That is what SCI as agent for Allianz did by the email of 9 May 2017. With full knowledge of the facts giving rise to Allianz's statutory right to reduce its liability in respect of the claim, SCI as agent for Allianz unequivocally announced in that email that it would not be relying on that right. Whether or not that fully informed and unequivocally communicated choice constituted a legally operative waiver, in my opinion, the statutorily implied contractual requirement that Allianz act towards Delor Vue with the utmost good faith entailed that Allianz was from then on bound to adhere to the position it had announced. Allianz was not entitled to go back on its word. It was not entitled to blow hot and cold.</w:t>
      </w:r>
    </w:p>
    <w:p w14:paraId="372622CA" w14:textId="77777777" w:rsidR="00BA14C6" w:rsidRPr="000123CF" w:rsidRDefault="00BA14C6" w:rsidP="000123CF">
      <w:pPr>
        <w:pStyle w:val="FixListStyle"/>
        <w:spacing w:after="260" w:line="280" w:lineRule="exact"/>
        <w:ind w:right="0"/>
        <w:jc w:val="both"/>
        <w:rPr>
          <w:rFonts w:ascii="Times New Roman" w:hAnsi="Times New Roman"/>
        </w:rPr>
      </w:pPr>
      <w:r w:rsidRPr="000123CF">
        <w:rPr>
          <w:rFonts w:ascii="Times New Roman" w:hAnsi="Times New Roman"/>
        </w:rPr>
        <w:tab/>
        <w:t>Even if Allianz were not in that way bound by the implied contractual requirement of utmost good faith never to depart from the position announced in the email of 9 May 2017, the fact that a year then passed, during which Delor Vue relied on the announcement to its detriment and during which SCI as agent for Allianz went on to adjust the claim in accordance with the terms of the contract of insurance, is sufficient to render Allianz's reassertion of the statutory right on and from 28 May 2018 unreasonable, indeed capricious. In the words of Lord Atkinson, what it then did was "oppressive and unbusinesslike".</w:t>
      </w:r>
    </w:p>
    <w:p w14:paraId="4D115E52" w14:textId="77777777" w:rsidR="00BA14C6" w:rsidRPr="000123CF" w:rsidRDefault="00BA14C6" w:rsidP="000123CF">
      <w:pPr>
        <w:pStyle w:val="HeadingL1"/>
        <w:spacing w:after="260" w:line="280" w:lineRule="exact"/>
        <w:ind w:right="0"/>
        <w:jc w:val="both"/>
        <w:rPr>
          <w:rFonts w:ascii="Times New Roman" w:hAnsi="Times New Roman"/>
        </w:rPr>
      </w:pPr>
      <w:r w:rsidRPr="000123CF">
        <w:rPr>
          <w:rFonts w:ascii="Times New Roman" w:hAnsi="Times New Roman"/>
        </w:rPr>
        <w:t>Disposition</w:t>
      </w:r>
    </w:p>
    <w:p w14:paraId="30114078" w14:textId="01B81197" w:rsidR="00514854" w:rsidRPr="00BA14C6" w:rsidRDefault="00BA14C6" w:rsidP="00D87DA5">
      <w:pPr>
        <w:pStyle w:val="FixListStyle"/>
        <w:spacing w:after="260" w:line="280" w:lineRule="exact"/>
        <w:ind w:right="0"/>
        <w:jc w:val="both"/>
        <w:rPr>
          <w:rFonts w:ascii="Times New Roman" w:hAnsi="Times New Roman"/>
        </w:rPr>
      </w:pPr>
      <w:r w:rsidRPr="00BA14C6">
        <w:rPr>
          <w:rFonts w:ascii="Times New Roman" w:hAnsi="Times New Roman"/>
        </w:rPr>
        <w:tab/>
        <w:t>The appeal should be dismissed.</w:t>
      </w:r>
    </w:p>
    <w:sectPr w:rsidR="00514854" w:rsidRPr="00BA14C6" w:rsidSect="00BA14C6">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C485" w14:textId="77777777" w:rsidR="00C112D5" w:rsidRDefault="00C112D5">
      <w:pPr>
        <w:spacing w:line="240" w:lineRule="auto"/>
      </w:pPr>
      <w:r>
        <w:separator/>
      </w:r>
    </w:p>
  </w:endnote>
  <w:endnote w:type="continuationSeparator" w:id="0">
    <w:p w14:paraId="7C10E3F8" w14:textId="77777777" w:rsidR="00C112D5" w:rsidRDefault="00C112D5">
      <w:pPr>
        <w:spacing w:line="240" w:lineRule="auto"/>
      </w:pPr>
      <w:r>
        <w:continuationSeparator/>
      </w:r>
    </w:p>
  </w:endnote>
  <w:endnote w:type="continuationNotice" w:id="1">
    <w:p w14:paraId="291DE839" w14:textId="77777777" w:rsidR="00C112D5" w:rsidRDefault="00C112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A5C7" w14:textId="77777777" w:rsidR="00E81FC1" w:rsidRDefault="00E8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86C" w14:textId="77777777" w:rsidR="00E81FC1" w:rsidRDefault="00E81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8DE5" w14:textId="77777777" w:rsidR="00E81FC1" w:rsidRDefault="00E81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BFC9" w14:textId="77777777" w:rsidR="00E81FC1" w:rsidRDefault="00E81F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0956" w14:textId="77777777" w:rsidR="00E81FC1" w:rsidRDefault="00E81F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96D2" w14:textId="77777777" w:rsidR="00E81FC1" w:rsidRDefault="00E8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D2EC" w14:textId="77777777" w:rsidR="00C112D5" w:rsidRPr="009A5445" w:rsidRDefault="00C112D5" w:rsidP="009A5445">
      <w:pPr>
        <w:pStyle w:val="Footer"/>
        <w:spacing w:before="120" w:after="20"/>
        <w:ind w:right="0"/>
        <w:rPr>
          <w:rFonts w:ascii="Times New Roman" w:hAnsi="Times New Roman"/>
        </w:rPr>
      </w:pPr>
      <w:r>
        <w:continuationSeparator/>
      </w:r>
    </w:p>
  </w:footnote>
  <w:footnote w:type="continuationSeparator" w:id="0">
    <w:p w14:paraId="6E453DCE" w14:textId="77777777" w:rsidR="00C112D5" w:rsidRPr="009A5445" w:rsidRDefault="00C112D5" w:rsidP="009A5445">
      <w:pPr>
        <w:pStyle w:val="Footer"/>
        <w:spacing w:before="120" w:after="20"/>
        <w:ind w:right="0"/>
        <w:rPr>
          <w:rFonts w:ascii="Times New Roman" w:hAnsi="Times New Roman"/>
        </w:rPr>
      </w:pPr>
      <w:r w:rsidRPr="009A5445">
        <w:rPr>
          <w:rFonts w:ascii="Times New Roman" w:hAnsi="Times New Roman"/>
        </w:rPr>
        <w:continuationSeparator/>
      </w:r>
    </w:p>
  </w:footnote>
  <w:footnote w:type="continuationNotice" w:id="1">
    <w:p w14:paraId="2DE68E5A" w14:textId="77777777" w:rsidR="00C112D5" w:rsidRPr="00BA14C6" w:rsidRDefault="00C112D5">
      <w:pPr>
        <w:jc w:val="right"/>
        <w:rPr>
          <w:rFonts w:ascii="Times New Roman" w:hAnsi="Times New Roman"/>
          <w:sz w:val="24"/>
        </w:rPr>
      </w:pPr>
    </w:p>
  </w:footnote>
  <w:footnote w:id="2">
    <w:p w14:paraId="551A4FEA" w14:textId="507C752A" w:rsidR="00CF2451" w:rsidRPr="009A5445" w:rsidRDefault="00CF2451"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7D28BE" w:rsidRPr="009A5445">
        <w:rPr>
          <w:rFonts w:ascii="Times New Roman" w:hAnsi="Times New Roman"/>
          <w:i/>
          <w:iCs/>
          <w:sz w:val="24"/>
        </w:rPr>
        <w:t>Allianz Australia Insurance</w:t>
      </w:r>
      <w:r w:rsidR="00D43404" w:rsidRPr="009A5445">
        <w:rPr>
          <w:rFonts w:ascii="Times New Roman" w:hAnsi="Times New Roman"/>
          <w:i/>
          <w:iCs/>
          <w:sz w:val="24"/>
        </w:rPr>
        <w:t> </w:t>
      </w:r>
      <w:r w:rsidR="007D28BE" w:rsidRPr="009A5445">
        <w:rPr>
          <w:rFonts w:ascii="Times New Roman" w:hAnsi="Times New Roman"/>
          <w:i/>
          <w:iCs/>
          <w:sz w:val="24"/>
        </w:rPr>
        <w:t>Ltd v Delor Vue Apartments CTS</w:t>
      </w:r>
      <w:r w:rsidR="00D43404" w:rsidRPr="009A5445">
        <w:rPr>
          <w:rFonts w:ascii="Times New Roman" w:hAnsi="Times New Roman"/>
          <w:i/>
          <w:iCs/>
          <w:sz w:val="24"/>
        </w:rPr>
        <w:t> </w:t>
      </w:r>
      <w:r w:rsidR="00185656" w:rsidRPr="009A5445">
        <w:rPr>
          <w:rFonts w:ascii="Times New Roman" w:hAnsi="Times New Roman"/>
          <w:i/>
          <w:iCs/>
          <w:sz w:val="24"/>
        </w:rPr>
        <w:t xml:space="preserve">39788 </w:t>
      </w:r>
      <w:r w:rsidR="00E24989" w:rsidRPr="009A5445">
        <w:rPr>
          <w:rFonts w:ascii="Times New Roman" w:hAnsi="Times New Roman"/>
          <w:sz w:val="24"/>
        </w:rPr>
        <w:t>(2021) 287 FCR 388</w:t>
      </w:r>
      <w:r w:rsidR="00185656" w:rsidRPr="009A5445">
        <w:rPr>
          <w:rFonts w:ascii="Times New Roman" w:hAnsi="Times New Roman"/>
          <w:sz w:val="24"/>
        </w:rPr>
        <w:t xml:space="preserve"> </w:t>
      </w:r>
      <w:r w:rsidRPr="009A5445">
        <w:rPr>
          <w:rFonts w:ascii="Times New Roman" w:hAnsi="Times New Roman"/>
          <w:sz w:val="24"/>
        </w:rPr>
        <w:t xml:space="preserve">at </w:t>
      </w:r>
      <w:r w:rsidR="00104C4D" w:rsidRPr="009A5445">
        <w:rPr>
          <w:rFonts w:ascii="Times New Roman" w:hAnsi="Times New Roman"/>
          <w:sz w:val="24"/>
        </w:rPr>
        <w:t>394</w:t>
      </w:r>
      <w:r w:rsidR="00855F38" w:rsidRPr="009A5445">
        <w:rPr>
          <w:rFonts w:ascii="Times New Roman" w:hAnsi="Times New Roman"/>
          <w:sz w:val="24"/>
        </w:rPr>
        <w:noBreakHyphen/>
      </w:r>
      <w:r w:rsidR="002D24B1" w:rsidRPr="009A5445">
        <w:rPr>
          <w:rFonts w:ascii="Times New Roman" w:hAnsi="Times New Roman"/>
          <w:sz w:val="24"/>
        </w:rPr>
        <w:t>395</w:t>
      </w:r>
      <w:r w:rsidRPr="009A5445">
        <w:rPr>
          <w:rFonts w:ascii="Times New Roman" w:hAnsi="Times New Roman"/>
          <w:sz w:val="24"/>
        </w:rPr>
        <w:t xml:space="preserve"> [15].</w:t>
      </w:r>
    </w:p>
  </w:footnote>
  <w:footnote w:id="3">
    <w:p w14:paraId="7620EAF0" w14:textId="51A7B5D5" w:rsidR="0064784B" w:rsidRPr="009A5445" w:rsidRDefault="0064784B"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Allianz Australia Insurance</w:t>
      </w:r>
      <w:r w:rsidR="00E05F20" w:rsidRPr="009A5445">
        <w:rPr>
          <w:rFonts w:ascii="Times New Roman" w:hAnsi="Times New Roman"/>
          <w:i/>
          <w:iCs/>
          <w:sz w:val="24"/>
        </w:rPr>
        <w:t> </w:t>
      </w:r>
      <w:r w:rsidRPr="009A5445">
        <w:rPr>
          <w:rFonts w:ascii="Times New Roman" w:hAnsi="Times New Roman"/>
          <w:i/>
          <w:iCs/>
          <w:sz w:val="24"/>
        </w:rPr>
        <w:t>Ltd v Delor Vue Apartments CTS</w:t>
      </w:r>
      <w:r w:rsidR="00E05F20" w:rsidRPr="009A5445">
        <w:rPr>
          <w:rFonts w:ascii="Times New Roman" w:hAnsi="Times New Roman"/>
          <w:i/>
          <w:iCs/>
          <w:sz w:val="24"/>
        </w:rPr>
        <w:t> </w:t>
      </w:r>
      <w:r w:rsidRPr="009A5445">
        <w:rPr>
          <w:rFonts w:ascii="Times New Roman" w:hAnsi="Times New Roman"/>
          <w:i/>
          <w:iCs/>
          <w:sz w:val="24"/>
        </w:rPr>
        <w:t xml:space="preserve">39788 </w:t>
      </w:r>
      <w:r w:rsidR="009E0BB0" w:rsidRPr="009A5445">
        <w:rPr>
          <w:rFonts w:ascii="Times New Roman" w:hAnsi="Times New Roman"/>
          <w:sz w:val="24"/>
        </w:rPr>
        <w:t>(2021) 287 FCR 388</w:t>
      </w:r>
      <w:r w:rsidRPr="009A5445">
        <w:rPr>
          <w:rFonts w:ascii="Times New Roman" w:hAnsi="Times New Roman"/>
          <w:sz w:val="24"/>
        </w:rPr>
        <w:t xml:space="preserve"> at </w:t>
      </w:r>
      <w:r w:rsidR="009E0BB0" w:rsidRPr="009A5445">
        <w:rPr>
          <w:rFonts w:ascii="Times New Roman" w:hAnsi="Times New Roman"/>
          <w:sz w:val="24"/>
        </w:rPr>
        <w:t xml:space="preserve">395 </w:t>
      </w:r>
      <w:r w:rsidRPr="009A5445">
        <w:rPr>
          <w:rFonts w:ascii="Times New Roman" w:hAnsi="Times New Roman"/>
          <w:sz w:val="24"/>
        </w:rPr>
        <w:t>[17].</w:t>
      </w:r>
    </w:p>
  </w:footnote>
  <w:footnote w:id="4">
    <w:p w14:paraId="3E200190" w14:textId="354CBDD7" w:rsidR="00B5302A" w:rsidRPr="009A5445" w:rsidRDefault="00B5302A"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CA2656" w:rsidRPr="009A5445">
        <w:rPr>
          <w:rFonts w:ascii="Times New Roman" w:hAnsi="Times New Roman"/>
          <w:i/>
          <w:sz w:val="24"/>
        </w:rPr>
        <w:t>Delor Vue Apartments CTS 39788 v Allianz Australia Insurance Ltd [No 2]</w:t>
      </w:r>
      <w:r w:rsidR="00CA2656" w:rsidRPr="009A5445">
        <w:rPr>
          <w:rFonts w:ascii="Times New Roman" w:hAnsi="Times New Roman"/>
          <w:sz w:val="24"/>
        </w:rPr>
        <w:t xml:space="preserve"> (2020) 379 ALR 117</w:t>
      </w:r>
      <w:r w:rsidR="00B13870" w:rsidRPr="009A5445">
        <w:rPr>
          <w:rFonts w:ascii="Times New Roman" w:hAnsi="Times New Roman"/>
          <w:sz w:val="24"/>
        </w:rPr>
        <w:t xml:space="preserve"> </w:t>
      </w:r>
      <w:r w:rsidR="00CA2656" w:rsidRPr="009A5445">
        <w:rPr>
          <w:rFonts w:ascii="Times New Roman" w:hAnsi="Times New Roman"/>
          <w:sz w:val="24"/>
        </w:rPr>
        <w:t xml:space="preserve">at </w:t>
      </w:r>
      <w:r w:rsidR="00C34DB4" w:rsidRPr="009A5445">
        <w:rPr>
          <w:rFonts w:ascii="Times New Roman" w:hAnsi="Times New Roman"/>
          <w:sz w:val="24"/>
        </w:rPr>
        <w:t xml:space="preserve">161 </w:t>
      </w:r>
      <w:r w:rsidR="00CA2656" w:rsidRPr="009A5445">
        <w:rPr>
          <w:rFonts w:ascii="Times New Roman" w:hAnsi="Times New Roman"/>
          <w:sz w:val="24"/>
        </w:rPr>
        <w:t>[</w:t>
      </w:r>
      <w:r w:rsidR="00C34DB4" w:rsidRPr="009A5445">
        <w:rPr>
          <w:rFonts w:ascii="Times New Roman" w:hAnsi="Times New Roman"/>
          <w:sz w:val="24"/>
        </w:rPr>
        <w:t>182</w:t>
      </w:r>
      <w:r w:rsidR="00CA2656" w:rsidRPr="009A5445">
        <w:rPr>
          <w:rFonts w:ascii="Times New Roman" w:hAnsi="Times New Roman"/>
          <w:sz w:val="24"/>
        </w:rPr>
        <w:t>].</w:t>
      </w:r>
    </w:p>
  </w:footnote>
  <w:footnote w:id="5">
    <w:p w14:paraId="6AE3EC25" w14:textId="71E31725" w:rsidR="00222DC3" w:rsidRPr="009A5445" w:rsidRDefault="00222DC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00548A" w:rsidRPr="009A5445">
        <w:rPr>
          <w:rFonts w:ascii="Times New Roman" w:hAnsi="Times New Roman"/>
          <w:i/>
          <w:sz w:val="24"/>
        </w:rPr>
        <w:t>Delor Vue Apartments CTS</w:t>
      </w:r>
      <w:r w:rsidR="002F602F" w:rsidRPr="009A5445">
        <w:rPr>
          <w:rFonts w:ascii="Times New Roman" w:hAnsi="Times New Roman"/>
          <w:i/>
          <w:sz w:val="24"/>
        </w:rPr>
        <w:t> </w:t>
      </w:r>
      <w:r w:rsidR="0000548A" w:rsidRPr="009A5445">
        <w:rPr>
          <w:rFonts w:ascii="Times New Roman" w:hAnsi="Times New Roman"/>
          <w:i/>
          <w:sz w:val="24"/>
        </w:rPr>
        <w:t>39788 v Allianz Australia Insurance Ltd [No</w:t>
      </w:r>
      <w:r w:rsidR="00D433B9" w:rsidRPr="009A5445">
        <w:rPr>
          <w:rFonts w:ascii="Times New Roman" w:hAnsi="Times New Roman"/>
          <w:i/>
          <w:sz w:val="24"/>
        </w:rPr>
        <w:t> </w:t>
      </w:r>
      <w:r w:rsidR="0000548A" w:rsidRPr="009A5445">
        <w:rPr>
          <w:rFonts w:ascii="Times New Roman" w:hAnsi="Times New Roman"/>
          <w:i/>
          <w:sz w:val="24"/>
        </w:rPr>
        <w:t>2]</w:t>
      </w:r>
      <w:r w:rsidR="0000548A" w:rsidRPr="009A5445">
        <w:rPr>
          <w:rFonts w:ascii="Times New Roman" w:hAnsi="Times New Roman"/>
          <w:sz w:val="24"/>
        </w:rPr>
        <w:t xml:space="preserve"> </w:t>
      </w:r>
      <w:r w:rsidR="00EF748B" w:rsidRPr="009A5445">
        <w:rPr>
          <w:rFonts w:ascii="Times New Roman" w:hAnsi="Times New Roman"/>
          <w:sz w:val="24"/>
        </w:rPr>
        <w:t>(2020) 379 ALR 117</w:t>
      </w:r>
      <w:r w:rsidR="0081283D" w:rsidRPr="009A5445">
        <w:rPr>
          <w:rFonts w:ascii="Times New Roman" w:hAnsi="Times New Roman"/>
          <w:sz w:val="24"/>
        </w:rPr>
        <w:t xml:space="preserve"> </w:t>
      </w:r>
      <w:r w:rsidRPr="009A5445">
        <w:rPr>
          <w:rFonts w:ascii="Times New Roman" w:hAnsi="Times New Roman"/>
          <w:sz w:val="24"/>
        </w:rPr>
        <w:t xml:space="preserve">at </w:t>
      </w:r>
      <w:r w:rsidR="005A160B" w:rsidRPr="009A5445">
        <w:rPr>
          <w:rFonts w:ascii="Times New Roman" w:hAnsi="Times New Roman"/>
          <w:sz w:val="24"/>
        </w:rPr>
        <w:t xml:space="preserve">193 </w:t>
      </w:r>
      <w:r w:rsidRPr="009A5445">
        <w:rPr>
          <w:rFonts w:ascii="Times New Roman" w:hAnsi="Times New Roman"/>
          <w:sz w:val="24"/>
        </w:rPr>
        <w:t>[349].</w:t>
      </w:r>
    </w:p>
  </w:footnote>
  <w:footnote w:id="6">
    <w:p w14:paraId="368B99CD" w14:textId="1AA78A8C" w:rsidR="00A23AD6" w:rsidRPr="009A5445" w:rsidRDefault="00EB687C"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345A64" w:rsidRPr="009A5445" w:rsidDel="009D4626">
        <w:rPr>
          <w:rFonts w:ascii="Times New Roman" w:hAnsi="Times New Roman"/>
          <w:i/>
          <w:sz w:val="24"/>
        </w:rPr>
        <w:t xml:space="preserve">The </w:t>
      </w:r>
      <w:r w:rsidR="00345A64" w:rsidRPr="009A5445">
        <w:rPr>
          <w:rFonts w:ascii="Times New Roman" w:hAnsi="Times New Roman"/>
          <w:i/>
          <w:sz w:val="24"/>
        </w:rPr>
        <w:t>Commonwealth</w:t>
      </w:r>
      <w:r w:rsidR="00A85C10" w:rsidRPr="009A5445">
        <w:rPr>
          <w:rFonts w:ascii="Times New Roman" w:hAnsi="Times New Roman"/>
          <w:i/>
          <w:sz w:val="24"/>
        </w:rPr>
        <w:t xml:space="preserve"> v</w:t>
      </w:r>
      <w:r w:rsidR="00A85C10" w:rsidRPr="009A5445">
        <w:rPr>
          <w:rFonts w:ascii="Times New Roman" w:hAnsi="Times New Roman"/>
          <w:sz w:val="24"/>
        </w:rPr>
        <w:t xml:space="preserve"> </w:t>
      </w:r>
      <w:r w:rsidR="00345A64" w:rsidRPr="009A5445">
        <w:rPr>
          <w:rFonts w:ascii="Times New Roman" w:hAnsi="Times New Roman"/>
          <w:i/>
          <w:sz w:val="24"/>
        </w:rPr>
        <w:t>Verwayen</w:t>
      </w:r>
      <w:r w:rsidR="00345A64" w:rsidRPr="009A5445">
        <w:rPr>
          <w:rFonts w:ascii="Times New Roman" w:hAnsi="Times New Roman"/>
          <w:sz w:val="24"/>
        </w:rPr>
        <w:t xml:space="preserve"> (1990) 170</w:t>
      </w:r>
      <w:r w:rsidR="00A85C10" w:rsidRPr="009A5445">
        <w:rPr>
          <w:rFonts w:ascii="Times New Roman" w:hAnsi="Times New Roman"/>
          <w:sz w:val="24"/>
        </w:rPr>
        <w:t xml:space="preserve"> CLR </w:t>
      </w:r>
      <w:r w:rsidR="00345A64" w:rsidRPr="009A5445">
        <w:rPr>
          <w:rFonts w:ascii="Times New Roman" w:hAnsi="Times New Roman"/>
          <w:sz w:val="24"/>
        </w:rPr>
        <w:t>394</w:t>
      </w:r>
      <w:r w:rsidR="00A85C10" w:rsidRPr="009A5445">
        <w:rPr>
          <w:rFonts w:ascii="Times New Roman" w:hAnsi="Times New Roman"/>
          <w:sz w:val="24"/>
        </w:rPr>
        <w:t xml:space="preserve"> at </w:t>
      </w:r>
      <w:r w:rsidR="00345A64" w:rsidRPr="009A5445">
        <w:rPr>
          <w:rFonts w:ascii="Times New Roman" w:hAnsi="Times New Roman"/>
          <w:sz w:val="24"/>
        </w:rPr>
        <w:t>406, 422</w:t>
      </w:r>
      <w:r w:rsidR="00CD37E8" w:rsidRPr="009A5445">
        <w:rPr>
          <w:rFonts w:ascii="Times New Roman" w:hAnsi="Times New Roman"/>
          <w:sz w:val="24"/>
        </w:rPr>
        <w:t>, 467</w:t>
      </w:r>
      <w:r w:rsidR="00345A64" w:rsidRPr="009A5445">
        <w:rPr>
          <w:rFonts w:ascii="Times New Roman" w:hAnsi="Times New Roman"/>
          <w:sz w:val="24"/>
        </w:rPr>
        <w:t>;</w:t>
      </w:r>
      <w:r w:rsidR="00CD37E8" w:rsidRPr="009A5445">
        <w:rPr>
          <w:rFonts w:ascii="Times New Roman" w:hAnsi="Times New Roman"/>
          <w:sz w:val="24"/>
        </w:rPr>
        <w:t xml:space="preserve"> </w:t>
      </w:r>
      <w:r w:rsidR="00CD37E8" w:rsidRPr="009A5445">
        <w:rPr>
          <w:rFonts w:ascii="Times New Roman" w:hAnsi="Times New Roman"/>
          <w:i/>
          <w:sz w:val="24"/>
        </w:rPr>
        <w:t xml:space="preserve">Mann v Carnell </w:t>
      </w:r>
      <w:r w:rsidR="00CD37E8" w:rsidRPr="009A5445">
        <w:rPr>
          <w:rFonts w:ascii="Times New Roman" w:hAnsi="Times New Roman"/>
          <w:sz w:val="24"/>
        </w:rPr>
        <w:t>(1999) 201 CLR 1 at 13 [28</w:t>
      </w:r>
      <w:r w:rsidR="00A85C10" w:rsidRPr="009A5445">
        <w:rPr>
          <w:rFonts w:ascii="Times New Roman" w:hAnsi="Times New Roman"/>
          <w:sz w:val="24"/>
        </w:rPr>
        <w:t xml:space="preserve">]; </w:t>
      </w:r>
      <w:r w:rsidR="00084041" w:rsidRPr="009A5445">
        <w:rPr>
          <w:rFonts w:ascii="Times New Roman" w:hAnsi="Times New Roman"/>
          <w:i/>
          <w:sz w:val="24"/>
        </w:rPr>
        <w:t>Agricultural and Rural Finance Pty</w:t>
      </w:r>
      <w:r w:rsidR="004D4DA3" w:rsidRPr="009A5445">
        <w:rPr>
          <w:rFonts w:ascii="Times New Roman" w:hAnsi="Times New Roman"/>
          <w:i/>
          <w:sz w:val="24"/>
        </w:rPr>
        <w:t xml:space="preserve"> </w:t>
      </w:r>
      <w:r w:rsidR="00084041" w:rsidRPr="009A5445">
        <w:rPr>
          <w:rFonts w:ascii="Times New Roman" w:hAnsi="Times New Roman"/>
          <w:i/>
          <w:sz w:val="24"/>
        </w:rPr>
        <w:t xml:space="preserve">Ltd v Gardiner </w:t>
      </w:r>
      <w:r w:rsidR="00084041" w:rsidRPr="009A5445">
        <w:rPr>
          <w:rFonts w:ascii="Times New Roman" w:hAnsi="Times New Roman"/>
          <w:sz w:val="24"/>
        </w:rPr>
        <w:t>(2008) 238 CLR 570 at 587</w:t>
      </w:r>
      <w:r w:rsidR="00084041" w:rsidRPr="009A5445">
        <w:rPr>
          <w:rFonts w:ascii="Times New Roman" w:hAnsi="Times New Roman"/>
          <w:sz w:val="24"/>
        </w:rPr>
        <w:noBreakHyphen/>
        <w:t>588 [51]</w:t>
      </w:r>
      <w:r w:rsidR="00084041" w:rsidRPr="009A5445">
        <w:rPr>
          <w:rFonts w:ascii="Times New Roman" w:hAnsi="Times New Roman"/>
          <w:sz w:val="24"/>
        </w:rPr>
        <w:noBreakHyphen/>
        <w:t xml:space="preserve">[54]; </w:t>
      </w:r>
      <w:r w:rsidR="00084041" w:rsidRPr="009A5445">
        <w:rPr>
          <w:rFonts w:ascii="Times New Roman" w:hAnsi="Times New Roman"/>
          <w:i/>
          <w:sz w:val="24"/>
        </w:rPr>
        <w:t xml:space="preserve">Kammins Ballrooms Co Ltd v Zenith Investments (Torquay) Ltd </w:t>
      </w:r>
      <w:r w:rsidR="00084041" w:rsidRPr="009A5445">
        <w:rPr>
          <w:rFonts w:ascii="Times New Roman" w:hAnsi="Times New Roman"/>
          <w:sz w:val="24"/>
        </w:rPr>
        <w:t>[1971] AC 850 at 882</w:t>
      </w:r>
      <w:r w:rsidR="00084041" w:rsidRPr="009A5445">
        <w:rPr>
          <w:rFonts w:ascii="Times New Roman" w:hAnsi="Times New Roman"/>
          <w:sz w:val="24"/>
        </w:rPr>
        <w:noBreakHyphen/>
        <w:t xml:space="preserve">883; </w:t>
      </w:r>
      <w:r w:rsidR="00611A9E" w:rsidRPr="009A5445">
        <w:rPr>
          <w:rFonts w:ascii="Times New Roman" w:hAnsi="Times New Roman"/>
          <w:i/>
          <w:sz w:val="24"/>
        </w:rPr>
        <w:t xml:space="preserve">Oliver Ashworth (Holdings) Ltd v Ballard (Kent) Ltd </w:t>
      </w:r>
      <w:r w:rsidR="00611A9E" w:rsidRPr="009A5445">
        <w:rPr>
          <w:rFonts w:ascii="Times New Roman" w:hAnsi="Times New Roman"/>
          <w:sz w:val="24"/>
        </w:rPr>
        <w:t xml:space="preserve">[2000] Ch 12 at </w:t>
      </w:r>
      <w:r w:rsidR="00A23AD6" w:rsidRPr="009A5445">
        <w:rPr>
          <w:rFonts w:ascii="Times New Roman" w:hAnsi="Times New Roman"/>
          <w:sz w:val="24"/>
        </w:rPr>
        <w:t>28</w:t>
      </w:r>
      <w:r w:rsidR="00254971" w:rsidRPr="009A5445">
        <w:rPr>
          <w:rFonts w:ascii="Times New Roman" w:hAnsi="Times New Roman"/>
          <w:sz w:val="24"/>
        </w:rPr>
        <w:noBreakHyphen/>
      </w:r>
      <w:r w:rsidR="005D17BD" w:rsidRPr="009A5445">
        <w:rPr>
          <w:rFonts w:ascii="Times New Roman" w:hAnsi="Times New Roman"/>
          <w:sz w:val="24"/>
        </w:rPr>
        <w:t>29</w:t>
      </w:r>
      <w:r w:rsidR="009D7172" w:rsidRPr="009A5445">
        <w:rPr>
          <w:rFonts w:ascii="Times New Roman" w:hAnsi="Times New Roman"/>
          <w:sz w:val="24"/>
        </w:rPr>
        <w:t>.</w:t>
      </w:r>
    </w:p>
  </w:footnote>
  <w:footnote w:id="7">
    <w:p w14:paraId="612DF0C1" w14:textId="04BC9776" w:rsidR="0015028A" w:rsidRPr="009A5445" w:rsidRDefault="0015028A" w:rsidP="009A5445">
      <w:pPr>
        <w:pStyle w:val="FootnoteText"/>
        <w:spacing w:line="280" w:lineRule="exact"/>
        <w:ind w:right="0"/>
        <w:jc w:val="both"/>
        <w:rPr>
          <w:rFonts w:ascii="Times New Roman" w:hAnsi="Times New Roman"/>
          <w:i/>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142490" w:rsidRPr="009A5445">
        <w:rPr>
          <w:rFonts w:ascii="Times New Roman" w:hAnsi="Times New Roman"/>
          <w:sz w:val="24"/>
        </w:rPr>
        <w:t xml:space="preserve">See </w:t>
      </w:r>
      <w:r w:rsidR="00142490" w:rsidRPr="009A5445">
        <w:rPr>
          <w:rFonts w:ascii="Times New Roman" w:hAnsi="Times New Roman"/>
          <w:i/>
          <w:sz w:val="24"/>
        </w:rPr>
        <w:t xml:space="preserve">Expense Reduction Analysts Group Pty Ltd v Armstrong </w:t>
      </w:r>
      <w:r w:rsidR="005058AF" w:rsidRPr="009A5445">
        <w:rPr>
          <w:rFonts w:ascii="Times New Roman" w:hAnsi="Times New Roman"/>
          <w:i/>
          <w:sz w:val="24"/>
        </w:rPr>
        <w:t xml:space="preserve">Strategic Management </w:t>
      </w:r>
      <w:r w:rsidR="00324CC5" w:rsidRPr="009A5445">
        <w:rPr>
          <w:rFonts w:ascii="Times New Roman" w:hAnsi="Times New Roman"/>
          <w:i/>
          <w:sz w:val="24"/>
        </w:rPr>
        <w:t xml:space="preserve">and </w:t>
      </w:r>
      <w:r w:rsidR="005058AF" w:rsidRPr="009A5445">
        <w:rPr>
          <w:rFonts w:ascii="Times New Roman" w:hAnsi="Times New Roman"/>
          <w:i/>
          <w:sz w:val="24"/>
        </w:rPr>
        <w:t xml:space="preserve">Marketing Pty Ltd </w:t>
      </w:r>
      <w:r w:rsidR="00AB3C88" w:rsidRPr="009A5445">
        <w:rPr>
          <w:rFonts w:ascii="Times New Roman" w:hAnsi="Times New Roman"/>
          <w:sz w:val="24"/>
        </w:rPr>
        <w:t xml:space="preserve">(2013) 250 CLR 303 at 315 [30]; </w:t>
      </w:r>
      <w:r w:rsidRPr="009A5445">
        <w:rPr>
          <w:rFonts w:ascii="Times New Roman" w:hAnsi="Times New Roman"/>
          <w:i/>
          <w:sz w:val="24"/>
        </w:rPr>
        <w:t xml:space="preserve">Oliver Ashworth (Holdings) Ltd v Ballard (Kent) Ltd </w:t>
      </w:r>
      <w:r w:rsidRPr="009A5445">
        <w:rPr>
          <w:rFonts w:ascii="Times New Roman" w:hAnsi="Times New Roman"/>
          <w:sz w:val="24"/>
        </w:rPr>
        <w:t>[2000] Ch 12 at 29.</w:t>
      </w:r>
      <w:r w:rsidR="00C5434C" w:rsidRPr="009A5445">
        <w:rPr>
          <w:rFonts w:ascii="Times New Roman" w:hAnsi="Times New Roman"/>
          <w:sz w:val="24"/>
        </w:rPr>
        <w:t xml:space="preserve"> See also Stoljar,</w:t>
      </w:r>
      <w:r w:rsidR="004D4DA3" w:rsidRPr="009A5445">
        <w:rPr>
          <w:rFonts w:ascii="Times New Roman" w:hAnsi="Times New Roman"/>
          <w:sz w:val="24"/>
        </w:rPr>
        <w:t xml:space="preserve"> </w:t>
      </w:r>
      <w:r w:rsidR="00E13C5B" w:rsidRPr="009A5445">
        <w:rPr>
          <w:rFonts w:ascii="Times New Roman" w:hAnsi="Times New Roman"/>
          <w:sz w:val="24"/>
        </w:rPr>
        <w:t>"The Modification of Contract</w:t>
      </w:r>
      <w:r w:rsidR="002D3802" w:rsidRPr="009A5445">
        <w:rPr>
          <w:rFonts w:ascii="Times New Roman" w:hAnsi="Times New Roman"/>
          <w:sz w:val="24"/>
        </w:rPr>
        <w:t>s</w:t>
      </w:r>
      <w:r w:rsidR="00E13C5B" w:rsidRPr="009A5445">
        <w:rPr>
          <w:rFonts w:ascii="Times New Roman" w:hAnsi="Times New Roman"/>
          <w:sz w:val="24"/>
        </w:rPr>
        <w:t>" (1957)</w:t>
      </w:r>
      <w:r w:rsidR="005A5BD7" w:rsidRPr="009A5445">
        <w:rPr>
          <w:rFonts w:ascii="Times New Roman" w:hAnsi="Times New Roman"/>
          <w:sz w:val="24"/>
        </w:rPr>
        <w:t xml:space="preserve"> 35</w:t>
      </w:r>
      <w:r w:rsidR="00E13C5B" w:rsidRPr="009A5445">
        <w:rPr>
          <w:rFonts w:ascii="Times New Roman" w:hAnsi="Times New Roman"/>
          <w:sz w:val="24"/>
        </w:rPr>
        <w:t xml:space="preserve"> </w:t>
      </w:r>
      <w:r w:rsidR="00E13C5B" w:rsidRPr="009A5445">
        <w:rPr>
          <w:rFonts w:ascii="Times New Roman" w:hAnsi="Times New Roman"/>
          <w:i/>
          <w:sz w:val="24"/>
        </w:rPr>
        <w:t xml:space="preserve">Canadian Bar Review </w:t>
      </w:r>
      <w:r w:rsidR="00BD4C05" w:rsidRPr="009A5445">
        <w:rPr>
          <w:rFonts w:ascii="Times New Roman" w:hAnsi="Times New Roman"/>
          <w:sz w:val="24"/>
        </w:rPr>
        <w:t>485</w:t>
      </w:r>
      <w:r w:rsidR="00E13C5B" w:rsidRPr="009A5445">
        <w:rPr>
          <w:rFonts w:ascii="Times New Roman" w:hAnsi="Times New Roman"/>
          <w:sz w:val="24"/>
        </w:rPr>
        <w:t xml:space="preserve"> at 489</w:t>
      </w:r>
      <w:r w:rsidR="00855F38" w:rsidRPr="009A5445">
        <w:rPr>
          <w:rFonts w:ascii="Times New Roman" w:hAnsi="Times New Roman"/>
          <w:sz w:val="24"/>
        </w:rPr>
        <w:noBreakHyphen/>
      </w:r>
      <w:r w:rsidR="00E13C5B" w:rsidRPr="009A5445">
        <w:rPr>
          <w:rFonts w:ascii="Times New Roman" w:hAnsi="Times New Roman"/>
          <w:sz w:val="24"/>
        </w:rPr>
        <w:t>490.</w:t>
      </w:r>
    </w:p>
  </w:footnote>
  <w:footnote w:id="8">
    <w:p w14:paraId="5A4E556D" w14:textId="77777777" w:rsidR="00BB7493" w:rsidRPr="009A5445" w:rsidRDefault="00BB749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257.</w:t>
      </w:r>
    </w:p>
  </w:footnote>
  <w:footnote w:id="9">
    <w:p w14:paraId="739E802B" w14:textId="7157D33B" w:rsidR="007E236A" w:rsidRPr="009A5445" w:rsidRDefault="007E236A"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Mulcahy v </w:t>
      </w:r>
      <w:r w:rsidR="005D6B2A" w:rsidRPr="009A5445">
        <w:rPr>
          <w:rFonts w:ascii="Times New Roman" w:hAnsi="Times New Roman"/>
          <w:i/>
          <w:sz w:val="24"/>
        </w:rPr>
        <w:t>Hoyne</w:t>
      </w:r>
      <w:r w:rsidR="005D6B2A" w:rsidRPr="009A5445">
        <w:rPr>
          <w:rFonts w:ascii="Times New Roman" w:hAnsi="Times New Roman"/>
          <w:sz w:val="24"/>
        </w:rPr>
        <w:t xml:space="preserve"> </w:t>
      </w:r>
      <w:r w:rsidRPr="009A5445">
        <w:rPr>
          <w:rFonts w:ascii="Times New Roman" w:hAnsi="Times New Roman"/>
          <w:sz w:val="24"/>
        </w:rPr>
        <w:t>(1925) 36 CLR 41 at 50</w:t>
      </w:r>
      <w:r w:rsidR="00F12D35" w:rsidRPr="009A5445">
        <w:rPr>
          <w:rFonts w:ascii="Times New Roman" w:hAnsi="Times New Roman"/>
          <w:sz w:val="24"/>
        </w:rPr>
        <w:t>,</w:t>
      </w:r>
      <w:r w:rsidRPr="009A5445">
        <w:rPr>
          <w:rFonts w:ascii="Times New Roman" w:hAnsi="Times New Roman"/>
          <w:sz w:val="24"/>
        </w:rPr>
        <w:t xml:space="preserve"> quoting </w:t>
      </w:r>
      <w:r w:rsidRPr="009A5445">
        <w:rPr>
          <w:rFonts w:ascii="Times New Roman" w:hAnsi="Times New Roman"/>
          <w:i/>
          <w:sz w:val="24"/>
        </w:rPr>
        <w:t xml:space="preserve">Stackhouse v Barnston </w:t>
      </w:r>
      <w:r w:rsidRPr="009A5445">
        <w:rPr>
          <w:rFonts w:ascii="Times New Roman" w:hAnsi="Times New Roman"/>
          <w:sz w:val="24"/>
        </w:rPr>
        <w:t>(1805) 10 Ves 453 at 466</w:t>
      </w:r>
      <w:r w:rsidR="00A42475" w:rsidRPr="009A5445">
        <w:rPr>
          <w:rFonts w:ascii="Times New Roman" w:hAnsi="Times New Roman"/>
          <w:sz w:val="24"/>
        </w:rPr>
        <w:t xml:space="preserve"> [</w:t>
      </w:r>
      <w:r w:rsidR="0094475F" w:rsidRPr="009A5445">
        <w:rPr>
          <w:rFonts w:ascii="Times New Roman" w:hAnsi="Times New Roman"/>
          <w:sz w:val="24"/>
        </w:rPr>
        <w:t>32 ER 921</w:t>
      </w:r>
      <w:r w:rsidR="00A51B9A" w:rsidRPr="009A5445">
        <w:rPr>
          <w:rFonts w:ascii="Times New Roman" w:hAnsi="Times New Roman"/>
          <w:sz w:val="24"/>
        </w:rPr>
        <w:t xml:space="preserve"> at 925]</w:t>
      </w:r>
      <w:r w:rsidRPr="009A5445">
        <w:rPr>
          <w:rFonts w:ascii="Times New Roman" w:hAnsi="Times New Roman"/>
          <w:sz w:val="24"/>
        </w:rPr>
        <w:t>.</w:t>
      </w:r>
    </w:p>
  </w:footnote>
  <w:footnote w:id="10">
    <w:p w14:paraId="60EB2187" w14:textId="5AEB0034" w:rsidR="001468A3" w:rsidRPr="009A5445" w:rsidRDefault="001468A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Restatement of the Law</w:t>
      </w:r>
      <w:r w:rsidR="009F5616" w:rsidRPr="009A5445">
        <w:rPr>
          <w:rFonts w:ascii="Times New Roman" w:hAnsi="Times New Roman"/>
          <w:i/>
          <w:iCs/>
          <w:sz w:val="24"/>
        </w:rPr>
        <w:t xml:space="preserve"> </w:t>
      </w:r>
      <w:r w:rsidR="001D5309" w:rsidRPr="009A5445">
        <w:rPr>
          <w:rFonts w:ascii="Times New Roman" w:hAnsi="Times New Roman"/>
          <w:i/>
          <w:iCs/>
          <w:sz w:val="24"/>
        </w:rPr>
        <w:t xml:space="preserve">of </w:t>
      </w:r>
      <w:r w:rsidRPr="009A5445">
        <w:rPr>
          <w:rFonts w:ascii="Times New Roman" w:hAnsi="Times New Roman"/>
          <w:i/>
          <w:iCs/>
          <w:sz w:val="24"/>
        </w:rPr>
        <w:t xml:space="preserve">Liability Insurance </w:t>
      </w:r>
      <w:r w:rsidR="00987AF9" w:rsidRPr="009A5445">
        <w:rPr>
          <w:rFonts w:ascii="Times New Roman" w:hAnsi="Times New Roman"/>
          <w:sz w:val="24"/>
        </w:rPr>
        <w:t>§5</w:t>
      </w:r>
      <w:r w:rsidRPr="009A5445">
        <w:rPr>
          <w:rFonts w:ascii="Times New Roman" w:hAnsi="Times New Roman"/>
          <w:sz w:val="24"/>
        </w:rPr>
        <w:t xml:space="preserve">, </w:t>
      </w:r>
      <w:r w:rsidR="00BE7BFA" w:rsidRPr="009A5445">
        <w:rPr>
          <w:rFonts w:ascii="Times New Roman" w:hAnsi="Times New Roman"/>
          <w:sz w:val="24"/>
        </w:rPr>
        <w:t>C</w:t>
      </w:r>
      <w:r w:rsidRPr="009A5445">
        <w:rPr>
          <w:rFonts w:ascii="Times New Roman" w:hAnsi="Times New Roman"/>
          <w:sz w:val="24"/>
        </w:rPr>
        <w:t>omment h.</w:t>
      </w:r>
    </w:p>
  </w:footnote>
  <w:footnote w:id="11">
    <w:p w14:paraId="22A7D713" w14:textId="47CFC9F2" w:rsidR="007E236A" w:rsidRPr="009A5445" w:rsidRDefault="007E236A"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Stevens, "Not Waiving but Drowning"</w:t>
      </w:r>
      <w:r w:rsidR="00DA2749" w:rsidRPr="009A5445">
        <w:rPr>
          <w:rFonts w:ascii="Times New Roman" w:hAnsi="Times New Roman"/>
          <w:sz w:val="24"/>
        </w:rPr>
        <w:t>,</w:t>
      </w:r>
      <w:r w:rsidRPr="009A5445">
        <w:rPr>
          <w:rFonts w:ascii="Times New Roman" w:hAnsi="Times New Roman"/>
          <w:sz w:val="24"/>
        </w:rPr>
        <w:t xml:space="preserve"> in Dyson</w:t>
      </w:r>
      <w:r w:rsidR="009905A1" w:rsidRPr="009A5445">
        <w:rPr>
          <w:rFonts w:ascii="Times New Roman" w:hAnsi="Times New Roman"/>
          <w:sz w:val="24"/>
        </w:rPr>
        <w:t>,</w:t>
      </w:r>
      <w:r w:rsidRPr="009A5445" w:rsidDel="009905A1">
        <w:rPr>
          <w:rFonts w:ascii="Times New Roman" w:hAnsi="Times New Roman"/>
          <w:sz w:val="24"/>
        </w:rPr>
        <w:t xml:space="preserve"> </w:t>
      </w:r>
      <w:r w:rsidR="009905A1" w:rsidRPr="009A5445">
        <w:rPr>
          <w:rFonts w:ascii="Times New Roman" w:hAnsi="Times New Roman"/>
          <w:sz w:val="24"/>
        </w:rPr>
        <w:t>Goudkamp and Wilmot</w:t>
      </w:r>
      <w:r w:rsidR="009905A1" w:rsidRPr="009A5445">
        <w:rPr>
          <w:rFonts w:ascii="Times New Roman" w:hAnsi="Times New Roman"/>
          <w:sz w:val="24"/>
        </w:rPr>
        <w:noBreakHyphen/>
        <w:t>Smith</w:t>
      </w:r>
      <w:r w:rsidRPr="009A5445">
        <w:rPr>
          <w:rFonts w:ascii="Times New Roman" w:hAnsi="Times New Roman"/>
          <w:sz w:val="24"/>
        </w:rPr>
        <w:t xml:space="preserve"> (eds)</w:t>
      </w:r>
      <w:r w:rsidR="00DA2749" w:rsidRPr="009A5445">
        <w:rPr>
          <w:rFonts w:ascii="Times New Roman" w:hAnsi="Times New Roman"/>
          <w:sz w:val="24"/>
        </w:rPr>
        <w:t>,</w:t>
      </w:r>
      <w:r w:rsidRPr="009A5445">
        <w:rPr>
          <w:rFonts w:ascii="Times New Roman" w:hAnsi="Times New Roman"/>
          <w:sz w:val="24"/>
        </w:rPr>
        <w:t xml:space="preserve"> </w:t>
      </w:r>
      <w:r w:rsidRPr="009A5445">
        <w:rPr>
          <w:rFonts w:ascii="Times New Roman" w:hAnsi="Times New Roman"/>
          <w:i/>
          <w:sz w:val="24"/>
        </w:rPr>
        <w:t xml:space="preserve">Defences in Contract </w:t>
      </w:r>
      <w:r w:rsidRPr="009A5445">
        <w:rPr>
          <w:rFonts w:ascii="Times New Roman" w:hAnsi="Times New Roman"/>
          <w:sz w:val="24"/>
        </w:rPr>
        <w:t>(2017) 125 at 12</w:t>
      </w:r>
      <w:r w:rsidR="003E56CD" w:rsidRPr="009A5445">
        <w:rPr>
          <w:rFonts w:ascii="Times New Roman" w:hAnsi="Times New Roman"/>
          <w:sz w:val="24"/>
        </w:rPr>
        <w:t>6</w:t>
      </w:r>
      <w:r w:rsidRPr="009A5445">
        <w:rPr>
          <w:rFonts w:ascii="Times New Roman" w:hAnsi="Times New Roman"/>
          <w:sz w:val="24"/>
        </w:rPr>
        <w:t>.</w:t>
      </w:r>
    </w:p>
  </w:footnote>
  <w:footnote w:id="12">
    <w:p w14:paraId="090052F2" w14:textId="77777777" w:rsidR="009135A2" w:rsidRPr="009A5445" w:rsidRDefault="009135A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257.</w:t>
      </w:r>
    </w:p>
  </w:footnote>
  <w:footnote w:id="13">
    <w:p w14:paraId="6C7AB0AE" w14:textId="520B36C0" w:rsidR="009135A2" w:rsidRPr="009A5445" w:rsidRDefault="009135A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Expense Reduction Analysts Group Pty Ltd v Armstrong Strategic Management </w:t>
      </w:r>
      <w:r w:rsidR="001E1C95" w:rsidRPr="009A5445">
        <w:rPr>
          <w:rFonts w:ascii="Times New Roman" w:hAnsi="Times New Roman"/>
          <w:i/>
          <w:sz w:val="24"/>
        </w:rPr>
        <w:t xml:space="preserve">and </w:t>
      </w:r>
      <w:r w:rsidRPr="009A5445">
        <w:rPr>
          <w:rFonts w:ascii="Times New Roman" w:hAnsi="Times New Roman"/>
          <w:i/>
          <w:sz w:val="24"/>
        </w:rPr>
        <w:t xml:space="preserve">Marketing Pty Ltd </w:t>
      </w:r>
      <w:r w:rsidRPr="009A5445">
        <w:rPr>
          <w:rFonts w:ascii="Times New Roman" w:hAnsi="Times New Roman"/>
          <w:sz w:val="24"/>
        </w:rPr>
        <w:t>(2013) 250 CLR 303 at 315 [30].</w:t>
      </w:r>
    </w:p>
  </w:footnote>
  <w:footnote w:id="14">
    <w:p w14:paraId="0798301C" w14:textId="0AE7DEA8" w:rsidR="004F1729" w:rsidRPr="009A5445" w:rsidRDefault="004F1729"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589</w:t>
      </w:r>
      <w:r w:rsidR="00254971" w:rsidRPr="009A5445">
        <w:rPr>
          <w:rFonts w:ascii="Times New Roman" w:hAnsi="Times New Roman"/>
          <w:sz w:val="24"/>
        </w:rPr>
        <w:noBreakHyphen/>
      </w:r>
      <w:r w:rsidR="00E00D0E" w:rsidRPr="009A5445">
        <w:rPr>
          <w:rFonts w:ascii="Times New Roman" w:hAnsi="Times New Roman"/>
          <w:sz w:val="24"/>
        </w:rPr>
        <w:t>590</w:t>
      </w:r>
      <w:r w:rsidRPr="009A5445">
        <w:rPr>
          <w:rFonts w:ascii="Times New Roman" w:hAnsi="Times New Roman"/>
          <w:sz w:val="24"/>
        </w:rPr>
        <w:t xml:space="preserve"> [60], 600 [89].</w:t>
      </w:r>
    </w:p>
  </w:footnote>
  <w:footnote w:id="15">
    <w:p w14:paraId="5142FAD9" w14:textId="02F493AB" w:rsidR="009135A2" w:rsidRPr="009A5445" w:rsidRDefault="009135A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(1990) 170 CLR 394 at 472</w:t>
      </w:r>
      <w:r w:rsidR="00855F38" w:rsidRPr="009A5445">
        <w:rPr>
          <w:rFonts w:ascii="Times New Roman" w:hAnsi="Times New Roman"/>
          <w:sz w:val="24"/>
        </w:rPr>
        <w:noBreakHyphen/>
      </w:r>
      <w:r w:rsidRPr="009A5445">
        <w:rPr>
          <w:rFonts w:ascii="Times New Roman" w:hAnsi="Times New Roman"/>
          <w:sz w:val="24"/>
        </w:rPr>
        <w:t>473, 484</w:t>
      </w:r>
      <w:r w:rsidR="009D4626" w:rsidRPr="009A5445">
        <w:rPr>
          <w:rFonts w:ascii="Times New Roman" w:hAnsi="Times New Roman"/>
          <w:sz w:val="24"/>
        </w:rPr>
        <w:noBreakHyphen/>
      </w:r>
      <w:r w:rsidRPr="009A5445">
        <w:rPr>
          <w:rFonts w:ascii="Times New Roman" w:hAnsi="Times New Roman"/>
          <w:sz w:val="24"/>
        </w:rPr>
        <w:t>485.</w:t>
      </w:r>
    </w:p>
  </w:footnote>
  <w:footnote w:id="16">
    <w:p w14:paraId="119E2536" w14:textId="06A5F10E" w:rsidR="009135A2" w:rsidRPr="009A5445" w:rsidRDefault="009135A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(1990) 170 CLR 394 at 428.</w:t>
      </w:r>
    </w:p>
  </w:footnote>
  <w:footnote w:id="17">
    <w:p w14:paraId="7B063BF1" w14:textId="0463941D" w:rsidR="009135A2" w:rsidRPr="009A5445" w:rsidRDefault="009135A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(1990) 170 CLR 394 at 427</w:t>
      </w:r>
      <w:r w:rsidR="009D4626" w:rsidRPr="009A5445">
        <w:rPr>
          <w:rFonts w:ascii="Times New Roman" w:hAnsi="Times New Roman"/>
          <w:sz w:val="24"/>
        </w:rPr>
        <w:noBreakHyphen/>
      </w:r>
      <w:r w:rsidRPr="009A5445">
        <w:rPr>
          <w:rFonts w:ascii="Times New Roman" w:hAnsi="Times New Roman"/>
          <w:sz w:val="24"/>
        </w:rPr>
        <w:t>42</w:t>
      </w:r>
      <w:r w:rsidR="00C05FCA" w:rsidRPr="009A5445">
        <w:rPr>
          <w:rFonts w:ascii="Times New Roman" w:hAnsi="Times New Roman"/>
          <w:sz w:val="24"/>
        </w:rPr>
        <w:t>8</w:t>
      </w:r>
      <w:r w:rsidRPr="009A5445">
        <w:rPr>
          <w:rFonts w:ascii="Times New Roman" w:hAnsi="Times New Roman"/>
          <w:sz w:val="24"/>
        </w:rPr>
        <w:t>.</w:t>
      </w:r>
    </w:p>
  </w:footnote>
  <w:footnote w:id="18">
    <w:p w14:paraId="4D29E2C3" w14:textId="7B35BD5A" w:rsidR="00215C9A" w:rsidRPr="009A5445" w:rsidRDefault="00215C9A"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Barns v Queensland National Bank Ltd </w:t>
      </w:r>
      <w:r w:rsidRPr="009A5445">
        <w:rPr>
          <w:rFonts w:ascii="Times New Roman" w:hAnsi="Times New Roman"/>
          <w:sz w:val="24"/>
        </w:rPr>
        <w:t>(1906) 3 CLR 925</w:t>
      </w:r>
      <w:r w:rsidRPr="009A5445">
        <w:rPr>
          <w:rFonts w:ascii="Times New Roman" w:hAnsi="Times New Roman"/>
          <w:i/>
          <w:sz w:val="24"/>
        </w:rPr>
        <w:t xml:space="preserve"> </w:t>
      </w:r>
      <w:r w:rsidRPr="009A5445">
        <w:rPr>
          <w:rFonts w:ascii="Times New Roman" w:hAnsi="Times New Roman"/>
          <w:sz w:val="24"/>
        </w:rPr>
        <w:t>at 937</w:t>
      </w:r>
      <w:r w:rsidR="008E6D45" w:rsidRPr="009A5445">
        <w:rPr>
          <w:rFonts w:ascii="Times New Roman" w:hAnsi="Times New Roman"/>
          <w:sz w:val="24"/>
        </w:rPr>
        <w:t>,</w:t>
      </w:r>
      <w:r w:rsidRPr="009A5445">
        <w:rPr>
          <w:rFonts w:ascii="Times New Roman" w:hAnsi="Times New Roman"/>
          <w:sz w:val="24"/>
        </w:rPr>
        <w:t xml:space="preserve"> </w:t>
      </w:r>
      <w:r w:rsidR="00075533" w:rsidRPr="009A5445">
        <w:rPr>
          <w:rFonts w:ascii="Times New Roman" w:hAnsi="Times New Roman"/>
          <w:sz w:val="24"/>
        </w:rPr>
        <w:t xml:space="preserve">referring to </w:t>
      </w:r>
      <w:r w:rsidRPr="009A5445">
        <w:rPr>
          <w:rFonts w:ascii="Times New Roman" w:hAnsi="Times New Roman"/>
          <w:i/>
          <w:sz w:val="24"/>
        </w:rPr>
        <w:t xml:space="preserve">Williams v Stern </w:t>
      </w:r>
      <w:r w:rsidRPr="009A5445">
        <w:rPr>
          <w:rFonts w:ascii="Times New Roman" w:hAnsi="Times New Roman"/>
          <w:sz w:val="24"/>
        </w:rPr>
        <w:t>(1879) 5 QBD 409.</w:t>
      </w:r>
    </w:p>
  </w:footnote>
  <w:footnote w:id="19">
    <w:p w14:paraId="5AED24E3" w14:textId="6F21AE4C" w:rsidR="00215C9A" w:rsidRPr="009A5445" w:rsidRDefault="00215C9A"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257.</w:t>
      </w:r>
      <w:r w:rsidR="00555266" w:rsidRPr="009A5445">
        <w:rPr>
          <w:rFonts w:ascii="Times New Roman" w:hAnsi="Times New Roman"/>
          <w:sz w:val="24"/>
        </w:rPr>
        <w:t xml:space="preserve"> See also </w:t>
      </w:r>
      <w:r w:rsidR="00555266" w:rsidRPr="009A5445">
        <w:rPr>
          <w:rFonts w:ascii="Times New Roman" w:hAnsi="Times New Roman"/>
          <w:i/>
          <w:sz w:val="24"/>
        </w:rPr>
        <w:t>The</w:t>
      </w:r>
      <w:r w:rsidR="00555266" w:rsidRPr="009A5445">
        <w:rPr>
          <w:rFonts w:ascii="Times New Roman" w:hAnsi="Times New Roman"/>
          <w:i/>
          <w:iCs/>
          <w:sz w:val="24"/>
        </w:rPr>
        <w:t xml:space="preserve"> Commonwealth v</w:t>
      </w:r>
      <w:r w:rsidR="00555266" w:rsidRPr="009A5445">
        <w:rPr>
          <w:rFonts w:ascii="Times New Roman" w:hAnsi="Times New Roman"/>
          <w:iCs/>
          <w:sz w:val="24"/>
        </w:rPr>
        <w:t xml:space="preserve"> </w:t>
      </w:r>
      <w:r w:rsidR="00555266" w:rsidRPr="009A5445">
        <w:rPr>
          <w:rFonts w:ascii="Times New Roman" w:hAnsi="Times New Roman"/>
          <w:i/>
          <w:iCs/>
          <w:sz w:val="24"/>
        </w:rPr>
        <w:t>Verwayen</w:t>
      </w:r>
      <w:r w:rsidR="00555266" w:rsidRPr="009A5445">
        <w:rPr>
          <w:rFonts w:ascii="Times New Roman" w:hAnsi="Times New Roman"/>
          <w:sz w:val="24"/>
        </w:rPr>
        <w:t xml:space="preserve"> (1990) 170 CLR 394 at 406; </w:t>
      </w:r>
      <w:r w:rsidR="004941EB" w:rsidRPr="009A5445">
        <w:rPr>
          <w:rFonts w:ascii="Times New Roman" w:hAnsi="Times New Roman"/>
          <w:sz w:val="24"/>
        </w:rPr>
        <w:t xml:space="preserve">Seddon and </w:t>
      </w:r>
      <w:r w:rsidR="00D452B2" w:rsidRPr="009A5445">
        <w:rPr>
          <w:rFonts w:ascii="Times New Roman" w:hAnsi="Times New Roman"/>
          <w:sz w:val="24"/>
        </w:rPr>
        <w:t>Bigwood</w:t>
      </w:r>
      <w:r w:rsidR="004941EB" w:rsidRPr="009A5445">
        <w:rPr>
          <w:rFonts w:ascii="Times New Roman" w:hAnsi="Times New Roman"/>
          <w:sz w:val="24"/>
        </w:rPr>
        <w:t xml:space="preserve">, </w:t>
      </w:r>
      <w:r w:rsidR="004941EB" w:rsidRPr="009A5445">
        <w:rPr>
          <w:rFonts w:ascii="Times New Roman" w:hAnsi="Times New Roman"/>
          <w:i/>
          <w:sz w:val="24"/>
        </w:rPr>
        <w:t>Cheshire and Fifoot Law of Contract</w:t>
      </w:r>
      <w:r w:rsidR="000A2C20" w:rsidRPr="009A5445">
        <w:rPr>
          <w:rFonts w:ascii="Times New Roman" w:hAnsi="Times New Roman"/>
          <w:sz w:val="24"/>
        </w:rPr>
        <w:t xml:space="preserve">, </w:t>
      </w:r>
      <w:r w:rsidR="008D48D6" w:rsidRPr="009A5445">
        <w:rPr>
          <w:rFonts w:ascii="Times New Roman" w:hAnsi="Times New Roman"/>
          <w:sz w:val="24"/>
        </w:rPr>
        <w:t>11</w:t>
      </w:r>
      <w:r w:rsidR="000A2C20" w:rsidRPr="009A5445">
        <w:rPr>
          <w:rFonts w:ascii="Times New Roman" w:hAnsi="Times New Roman"/>
          <w:sz w:val="24"/>
        </w:rPr>
        <w:t>th Aust ed (20</w:t>
      </w:r>
      <w:r w:rsidR="002251BF" w:rsidRPr="009A5445">
        <w:rPr>
          <w:rFonts w:ascii="Times New Roman" w:hAnsi="Times New Roman"/>
          <w:sz w:val="24"/>
        </w:rPr>
        <w:t>17</w:t>
      </w:r>
      <w:r w:rsidR="000A2C20" w:rsidRPr="009A5445">
        <w:rPr>
          <w:rFonts w:ascii="Times New Roman" w:hAnsi="Times New Roman"/>
          <w:sz w:val="24"/>
        </w:rPr>
        <w:t xml:space="preserve">) at </w:t>
      </w:r>
      <w:r w:rsidR="009567A1" w:rsidRPr="009A5445">
        <w:rPr>
          <w:rFonts w:ascii="Times New Roman" w:hAnsi="Times New Roman"/>
          <w:sz w:val="24"/>
        </w:rPr>
        <w:t>93</w:t>
      </w:r>
      <w:r w:rsidR="00254971" w:rsidRPr="009A5445">
        <w:rPr>
          <w:rFonts w:ascii="Times New Roman" w:hAnsi="Times New Roman"/>
          <w:sz w:val="24"/>
        </w:rPr>
        <w:noBreakHyphen/>
      </w:r>
      <w:r w:rsidR="00390E68" w:rsidRPr="009A5445">
        <w:rPr>
          <w:rFonts w:ascii="Times New Roman" w:hAnsi="Times New Roman"/>
          <w:sz w:val="24"/>
        </w:rPr>
        <w:t>94</w:t>
      </w:r>
      <w:r w:rsidR="000A2C20" w:rsidRPr="009A5445">
        <w:rPr>
          <w:rFonts w:ascii="Times New Roman" w:hAnsi="Times New Roman"/>
          <w:sz w:val="24"/>
        </w:rPr>
        <w:t xml:space="preserve"> [2.29].</w:t>
      </w:r>
    </w:p>
  </w:footnote>
  <w:footnote w:id="20">
    <w:p w14:paraId="5AEAFE45" w14:textId="13403606" w:rsidR="00EF7603" w:rsidRPr="009A5445" w:rsidRDefault="00EF760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[1947] KB 1</w:t>
      </w:r>
      <w:r w:rsidR="00577C02" w:rsidRPr="009A5445">
        <w:rPr>
          <w:rFonts w:ascii="Times New Roman" w:hAnsi="Times New Roman"/>
          <w:sz w:val="24"/>
        </w:rPr>
        <w:t>3</w:t>
      </w:r>
      <w:r w:rsidRPr="009A5445">
        <w:rPr>
          <w:rFonts w:ascii="Times New Roman" w:hAnsi="Times New Roman"/>
          <w:sz w:val="24"/>
        </w:rPr>
        <w:t>0.</w:t>
      </w:r>
    </w:p>
  </w:footnote>
  <w:footnote w:id="21">
    <w:p w14:paraId="025099FF" w14:textId="185BC857" w:rsidR="003511EF" w:rsidRPr="009A5445" w:rsidRDefault="003511E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880028" w:rsidRPr="009A5445">
        <w:rPr>
          <w:rFonts w:ascii="Times New Roman" w:hAnsi="Times New Roman"/>
          <w:sz w:val="24"/>
        </w:rPr>
        <w:tab/>
        <w:t>Cheshire and Fifoot, "</w:t>
      </w:r>
      <w:r w:rsidR="00880028" w:rsidRPr="009A5445">
        <w:rPr>
          <w:rFonts w:ascii="Times New Roman" w:hAnsi="Times New Roman"/>
          <w:i/>
          <w:sz w:val="24"/>
        </w:rPr>
        <w:t>Central London Property Trust Ltd v High Trees House Ltd</w:t>
      </w:r>
      <w:r w:rsidR="00880028" w:rsidRPr="009A5445">
        <w:rPr>
          <w:rFonts w:ascii="Times New Roman" w:hAnsi="Times New Roman"/>
          <w:sz w:val="24"/>
        </w:rPr>
        <w:t>" (</w:t>
      </w:r>
      <w:r w:rsidR="00CC0F76" w:rsidRPr="009A5445">
        <w:rPr>
          <w:rFonts w:ascii="Times New Roman" w:hAnsi="Times New Roman"/>
          <w:sz w:val="24"/>
        </w:rPr>
        <w:t>1947) 6</w:t>
      </w:r>
      <w:r w:rsidR="0006656B" w:rsidRPr="009A5445">
        <w:rPr>
          <w:rFonts w:ascii="Times New Roman" w:hAnsi="Times New Roman"/>
          <w:sz w:val="24"/>
        </w:rPr>
        <w:t>3</w:t>
      </w:r>
      <w:r w:rsidR="00CC0F76" w:rsidRPr="009A5445">
        <w:rPr>
          <w:rFonts w:ascii="Times New Roman" w:hAnsi="Times New Roman"/>
          <w:sz w:val="24"/>
        </w:rPr>
        <w:t xml:space="preserve"> </w:t>
      </w:r>
      <w:r w:rsidR="00CC0F76" w:rsidRPr="009A5445">
        <w:rPr>
          <w:rFonts w:ascii="Times New Roman" w:hAnsi="Times New Roman"/>
          <w:i/>
          <w:sz w:val="24"/>
        </w:rPr>
        <w:t xml:space="preserve">Law Quarterly Review </w:t>
      </w:r>
      <w:r w:rsidR="00CC0F76" w:rsidRPr="009A5445">
        <w:rPr>
          <w:rFonts w:ascii="Times New Roman" w:hAnsi="Times New Roman"/>
          <w:sz w:val="24"/>
        </w:rPr>
        <w:t>283 at 291.</w:t>
      </w:r>
    </w:p>
  </w:footnote>
  <w:footnote w:id="22">
    <w:p w14:paraId="2425967B" w14:textId="77777777" w:rsidR="005D6D20" w:rsidRPr="009A5445" w:rsidRDefault="005D6D20"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585 [46].</w:t>
      </w:r>
    </w:p>
  </w:footnote>
  <w:footnote w:id="23">
    <w:p w14:paraId="7D19EF9A" w14:textId="2407D087" w:rsidR="00DD40D0" w:rsidRPr="009A5445" w:rsidRDefault="00DD40D0"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But compare </w:t>
      </w:r>
      <w:r w:rsidR="00FF405B" w:rsidRPr="009A5445">
        <w:rPr>
          <w:rFonts w:ascii="Times New Roman" w:hAnsi="Times New Roman"/>
          <w:i/>
          <w:iCs/>
          <w:sz w:val="24"/>
        </w:rPr>
        <w:t xml:space="preserve">Allianz Australia Insurance Ltd v Delor Vue Apartments CTS 39788 </w:t>
      </w:r>
      <w:r w:rsidR="00FF405B" w:rsidRPr="009A5445">
        <w:rPr>
          <w:rFonts w:ascii="Times New Roman" w:hAnsi="Times New Roman"/>
          <w:sz w:val="24"/>
        </w:rPr>
        <w:t xml:space="preserve">(2021) 287 FCR 388 at </w:t>
      </w:r>
      <w:r w:rsidR="00E3592A" w:rsidRPr="009A5445">
        <w:rPr>
          <w:rFonts w:ascii="Times New Roman" w:hAnsi="Times New Roman"/>
          <w:sz w:val="24"/>
        </w:rPr>
        <w:t>409</w:t>
      </w:r>
      <w:r w:rsidR="00E3592A" w:rsidRPr="009A5445">
        <w:rPr>
          <w:rFonts w:ascii="Times New Roman" w:hAnsi="Times New Roman"/>
          <w:sz w:val="24"/>
        </w:rPr>
        <w:noBreakHyphen/>
        <w:t xml:space="preserve">410 </w:t>
      </w:r>
      <w:r w:rsidR="00FF405B" w:rsidRPr="009A5445">
        <w:rPr>
          <w:rFonts w:ascii="Times New Roman" w:hAnsi="Times New Roman"/>
          <w:sz w:val="24"/>
        </w:rPr>
        <w:t>[96]</w:t>
      </w:r>
      <w:r w:rsidR="00EA0F1D" w:rsidRPr="009A5445">
        <w:rPr>
          <w:rFonts w:ascii="Times New Roman" w:hAnsi="Times New Roman"/>
          <w:sz w:val="24"/>
        </w:rPr>
        <w:t>, [98]</w:t>
      </w:r>
      <w:r w:rsidR="00CA4F2B" w:rsidRPr="009A5445">
        <w:rPr>
          <w:rFonts w:ascii="Times New Roman" w:hAnsi="Times New Roman"/>
          <w:sz w:val="24"/>
        </w:rPr>
        <w:noBreakHyphen/>
      </w:r>
      <w:r w:rsidR="004A464B" w:rsidRPr="009A5445">
        <w:rPr>
          <w:rFonts w:ascii="Times New Roman" w:hAnsi="Times New Roman"/>
          <w:sz w:val="24"/>
        </w:rPr>
        <w:t xml:space="preserve">[99], </w:t>
      </w:r>
      <w:r w:rsidR="004272FB" w:rsidRPr="009A5445">
        <w:rPr>
          <w:rFonts w:ascii="Times New Roman" w:hAnsi="Times New Roman"/>
          <w:sz w:val="24"/>
        </w:rPr>
        <w:t>413</w:t>
      </w:r>
      <w:r w:rsidR="004272FB" w:rsidRPr="009A5445">
        <w:rPr>
          <w:rFonts w:ascii="Times New Roman" w:hAnsi="Times New Roman"/>
          <w:sz w:val="24"/>
        </w:rPr>
        <w:noBreakHyphen/>
        <w:t xml:space="preserve">414 </w:t>
      </w:r>
      <w:r w:rsidR="004A464B" w:rsidRPr="009A5445">
        <w:rPr>
          <w:rFonts w:ascii="Times New Roman" w:hAnsi="Times New Roman"/>
          <w:sz w:val="24"/>
        </w:rPr>
        <w:t>[122]</w:t>
      </w:r>
      <w:r w:rsidR="00FF405B" w:rsidRPr="009A5445">
        <w:rPr>
          <w:rFonts w:ascii="Times New Roman" w:hAnsi="Times New Roman"/>
          <w:sz w:val="24"/>
        </w:rPr>
        <w:t>.</w:t>
      </w:r>
    </w:p>
  </w:footnote>
  <w:footnote w:id="24">
    <w:p w14:paraId="5CB472C5" w14:textId="5F9D0EE5" w:rsidR="008D5710" w:rsidRPr="009A5445" w:rsidRDefault="008D5710"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Compare </w:t>
      </w:r>
      <w:r w:rsidRPr="009A5445">
        <w:rPr>
          <w:rFonts w:ascii="Times New Roman" w:hAnsi="Times New Roman"/>
          <w:i/>
          <w:iCs/>
          <w:sz w:val="24"/>
        </w:rPr>
        <w:t>Immer</w:t>
      </w:r>
      <w:r w:rsidR="003277BE" w:rsidRPr="009A5445">
        <w:rPr>
          <w:rFonts w:ascii="Times New Roman" w:hAnsi="Times New Roman"/>
          <w:i/>
          <w:iCs/>
          <w:sz w:val="24"/>
        </w:rPr>
        <w:t xml:space="preserve"> (No</w:t>
      </w:r>
      <w:r w:rsidR="004272D8" w:rsidRPr="009A5445">
        <w:rPr>
          <w:rFonts w:ascii="Times New Roman" w:hAnsi="Times New Roman"/>
          <w:i/>
          <w:iCs/>
          <w:sz w:val="24"/>
        </w:rPr>
        <w:t> </w:t>
      </w:r>
      <w:r w:rsidR="003277BE" w:rsidRPr="009A5445">
        <w:rPr>
          <w:rFonts w:ascii="Times New Roman" w:hAnsi="Times New Roman"/>
          <w:i/>
          <w:iCs/>
          <w:sz w:val="24"/>
        </w:rPr>
        <w:t xml:space="preserve">145) Pty Ltd v Uniting Church in Australia Property Trust </w:t>
      </w:r>
      <w:r w:rsidR="006E7266" w:rsidRPr="009A5445">
        <w:rPr>
          <w:rFonts w:ascii="Times New Roman" w:hAnsi="Times New Roman"/>
          <w:i/>
          <w:sz w:val="24"/>
        </w:rPr>
        <w:t>(</w:t>
      </w:r>
      <w:r w:rsidR="00BD716B" w:rsidRPr="009A5445">
        <w:rPr>
          <w:rFonts w:ascii="Times New Roman" w:hAnsi="Times New Roman"/>
          <w:i/>
          <w:sz w:val="24"/>
        </w:rPr>
        <w:t>NSW)</w:t>
      </w:r>
      <w:r w:rsidR="00BD716B" w:rsidRPr="009A5445">
        <w:rPr>
          <w:rFonts w:ascii="Times New Roman" w:hAnsi="Times New Roman"/>
          <w:i/>
          <w:iCs/>
          <w:sz w:val="24"/>
        </w:rPr>
        <w:t xml:space="preserve"> </w:t>
      </w:r>
      <w:r w:rsidR="006E7266" w:rsidRPr="009A5445">
        <w:rPr>
          <w:rFonts w:ascii="Times New Roman" w:hAnsi="Times New Roman"/>
          <w:sz w:val="24"/>
        </w:rPr>
        <w:t>(1993) 182 CLR 26</w:t>
      </w:r>
      <w:r w:rsidR="004D676A" w:rsidRPr="009A5445">
        <w:rPr>
          <w:rFonts w:ascii="Times New Roman" w:hAnsi="Times New Roman"/>
          <w:i/>
          <w:iCs/>
          <w:sz w:val="24"/>
        </w:rPr>
        <w:t xml:space="preserve"> </w:t>
      </w:r>
      <w:r w:rsidR="004D676A" w:rsidRPr="009A5445">
        <w:rPr>
          <w:rFonts w:ascii="Times New Roman" w:hAnsi="Times New Roman"/>
          <w:sz w:val="24"/>
        </w:rPr>
        <w:t>at 39.</w:t>
      </w:r>
    </w:p>
  </w:footnote>
  <w:footnote w:id="25">
    <w:p w14:paraId="23D62DB2" w14:textId="1789D8FB" w:rsidR="00927FF6" w:rsidRPr="009A5445" w:rsidRDefault="00927FF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Twenty-First Maylux Pty Ltd v Mercantile Mutual Insurance (Australia) Ltd </w:t>
      </w:r>
      <w:r w:rsidRPr="009A5445">
        <w:rPr>
          <w:rFonts w:ascii="Times New Roman" w:hAnsi="Times New Roman"/>
          <w:sz w:val="24"/>
        </w:rPr>
        <w:t>[1990] VR 919 at 927</w:t>
      </w:r>
      <w:r w:rsidR="00855F38" w:rsidRPr="009A5445">
        <w:rPr>
          <w:rFonts w:ascii="Times New Roman" w:hAnsi="Times New Roman"/>
          <w:sz w:val="24"/>
        </w:rPr>
        <w:noBreakHyphen/>
      </w:r>
      <w:r w:rsidRPr="009A5445">
        <w:rPr>
          <w:rFonts w:ascii="Times New Roman" w:hAnsi="Times New Roman"/>
          <w:sz w:val="24"/>
        </w:rPr>
        <w:t xml:space="preserve">928. Compare </w:t>
      </w:r>
      <w:r w:rsidRPr="009A5445">
        <w:rPr>
          <w:rFonts w:ascii="Times New Roman" w:hAnsi="Times New Roman"/>
          <w:i/>
          <w:iCs/>
          <w:sz w:val="24"/>
        </w:rPr>
        <w:t xml:space="preserve">Advance (NSW) Insurance Agencies Pty Ltd v Matthews </w:t>
      </w:r>
      <w:r w:rsidRPr="009A5445">
        <w:rPr>
          <w:rFonts w:ascii="Times New Roman" w:hAnsi="Times New Roman"/>
          <w:sz w:val="24"/>
        </w:rPr>
        <w:t xml:space="preserve">(1989) 166 CLR 606 at </w:t>
      </w:r>
      <w:r w:rsidR="00C140B8" w:rsidRPr="009A5445">
        <w:rPr>
          <w:rFonts w:ascii="Times New Roman" w:hAnsi="Times New Roman"/>
          <w:sz w:val="24"/>
        </w:rPr>
        <w:t>621</w:t>
      </w:r>
      <w:r w:rsidR="00CE6D01" w:rsidRPr="009A5445">
        <w:rPr>
          <w:rFonts w:ascii="Times New Roman" w:hAnsi="Times New Roman"/>
          <w:sz w:val="24"/>
        </w:rPr>
        <w:noBreakHyphen/>
      </w:r>
      <w:r w:rsidRPr="009A5445">
        <w:rPr>
          <w:rFonts w:ascii="Times New Roman" w:hAnsi="Times New Roman"/>
          <w:sz w:val="24"/>
        </w:rPr>
        <w:t>622.</w:t>
      </w:r>
    </w:p>
  </w:footnote>
  <w:footnote w:id="26">
    <w:p w14:paraId="1C247D34" w14:textId="2368A138" w:rsidR="00DD3308" w:rsidRPr="009A5445" w:rsidRDefault="00DD3308"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C6041C" w:rsidRPr="009A5445">
        <w:rPr>
          <w:rFonts w:ascii="Times New Roman" w:hAnsi="Times New Roman"/>
          <w:sz w:val="24"/>
        </w:rPr>
        <w:tab/>
        <w:t xml:space="preserve">See </w:t>
      </w:r>
      <w:r w:rsidR="005E042A" w:rsidRPr="009A5445">
        <w:rPr>
          <w:rFonts w:ascii="Times New Roman" w:hAnsi="Times New Roman"/>
          <w:sz w:val="24"/>
        </w:rPr>
        <w:t>Australian</w:t>
      </w:r>
      <w:r w:rsidR="00C6041C" w:rsidRPr="009A5445">
        <w:rPr>
          <w:rFonts w:ascii="Times New Roman" w:hAnsi="Times New Roman"/>
          <w:sz w:val="24"/>
        </w:rPr>
        <w:t xml:space="preserve"> Law Reform Commission</w:t>
      </w:r>
      <w:r w:rsidR="00A75D30" w:rsidRPr="009A5445">
        <w:rPr>
          <w:rFonts w:ascii="Times New Roman" w:hAnsi="Times New Roman"/>
          <w:sz w:val="24"/>
        </w:rPr>
        <w:t>,</w:t>
      </w:r>
      <w:r w:rsidR="00C6041C" w:rsidRPr="009A5445">
        <w:rPr>
          <w:rFonts w:ascii="Times New Roman" w:hAnsi="Times New Roman"/>
          <w:sz w:val="24"/>
        </w:rPr>
        <w:t xml:space="preserve"> </w:t>
      </w:r>
      <w:r w:rsidR="00C6041C" w:rsidRPr="009A5445">
        <w:rPr>
          <w:rFonts w:ascii="Times New Roman" w:hAnsi="Times New Roman"/>
          <w:i/>
          <w:iCs/>
          <w:sz w:val="24"/>
        </w:rPr>
        <w:t>Insurance Contracts</w:t>
      </w:r>
      <w:r w:rsidR="00C6041C" w:rsidRPr="009A5445">
        <w:rPr>
          <w:rFonts w:ascii="Times New Roman" w:hAnsi="Times New Roman"/>
          <w:sz w:val="24"/>
        </w:rPr>
        <w:t>, Report No</w:t>
      </w:r>
      <w:r w:rsidR="00D433B9" w:rsidRPr="009A5445">
        <w:rPr>
          <w:rFonts w:ascii="Times New Roman" w:hAnsi="Times New Roman"/>
          <w:sz w:val="24"/>
        </w:rPr>
        <w:t> </w:t>
      </w:r>
      <w:r w:rsidR="00C6041C" w:rsidRPr="009A5445">
        <w:rPr>
          <w:rFonts w:ascii="Times New Roman" w:hAnsi="Times New Roman"/>
          <w:sz w:val="24"/>
        </w:rPr>
        <w:t>20 (1982) at 284.</w:t>
      </w:r>
    </w:p>
  </w:footnote>
  <w:footnote w:id="27">
    <w:p w14:paraId="7B24E2CE" w14:textId="725BC0AE" w:rsidR="00C309E3" w:rsidRPr="009A5445" w:rsidRDefault="00C309E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757503" w:rsidRPr="009A5445">
        <w:rPr>
          <w:rFonts w:ascii="Times New Roman" w:hAnsi="Times New Roman"/>
          <w:sz w:val="24"/>
        </w:rPr>
        <w:t>See</w:t>
      </w:r>
      <w:r w:rsidR="00DE0E6D" w:rsidRPr="009A5445">
        <w:rPr>
          <w:rFonts w:ascii="Times New Roman" w:hAnsi="Times New Roman"/>
          <w:sz w:val="24"/>
        </w:rPr>
        <w:t>, eg,</w:t>
      </w:r>
      <w:r w:rsidR="008259CF" w:rsidRPr="009A5445">
        <w:rPr>
          <w:rFonts w:ascii="Times New Roman" w:hAnsi="Times New Roman"/>
          <w:sz w:val="24"/>
        </w:rPr>
        <w:t xml:space="preserve"> </w:t>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589 [58].</w:t>
      </w:r>
    </w:p>
  </w:footnote>
  <w:footnote w:id="28">
    <w:p w14:paraId="16552BF9" w14:textId="21654897" w:rsidR="003A1234" w:rsidRPr="009A5445" w:rsidRDefault="003A123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Handley, </w:t>
      </w:r>
      <w:r w:rsidRPr="009A5445">
        <w:rPr>
          <w:rFonts w:ascii="Times New Roman" w:hAnsi="Times New Roman"/>
          <w:i/>
          <w:sz w:val="24"/>
        </w:rPr>
        <w:t>Estoppel by Conduct and Election</w:t>
      </w:r>
      <w:r w:rsidRPr="009A5445">
        <w:rPr>
          <w:rFonts w:ascii="Times New Roman" w:hAnsi="Times New Roman"/>
          <w:sz w:val="24"/>
        </w:rPr>
        <w:t>, 2nd ed (</w:t>
      </w:r>
      <w:r w:rsidR="00521DA2" w:rsidRPr="009A5445">
        <w:rPr>
          <w:rFonts w:ascii="Times New Roman" w:hAnsi="Times New Roman"/>
          <w:sz w:val="24"/>
        </w:rPr>
        <w:t>2016</w:t>
      </w:r>
      <w:r w:rsidRPr="009A5445">
        <w:rPr>
          <w:rFonts w:ascii="Times New Roman" w:hAnsi="Times New Roman"/>
          <w:sz w:val="24"/>
        </w:rPr>
        <w:t>) at 241 [13</w:t>
      </w:r>
      <w:r w:rsidR="00855F38" w:rsidRPr="009A5445">
        <w:rPr>
          <w:rFonts w:ascii="Times New Roman" w:hAnsi="Times New Roman"/>
          <w:sz w:val="24"/>
        </w:rPr>
        <w:noBreakHyphen/>
      </w:r>
      <w:r w:rsidRPr="009A5445">
        <w:rPr>
          <w:rFonts w:ascii="Times New Roman" w:hAnsi="Times New Roman"/>
          <w:sz w:val="24"/>
        </w:rPr>
        <w:t>035], 253 [14</w:t>
      </w:r>
      <w:r w:rsidR="00855F38" w:rsidRPr="009A5445">
        <w:rPr>
          <w:rFonts w:ascii="Times New Roman" w:hAnsi="Times New Roman"/>
          <w:sz w:val="24"/>
        </w:rPr>
        <w:noBreakHyphen/>
      </w:r>
      <w:r w:rsidRPr="009A5445">
        <w:rPr>
          <w:rFonts w:ascii="Times New Roman" w:hAnsi="Times New Roman"/>
          <w:sz w:val="24"/>
        </w:rPr>
        <w:t>001].</w:t>
      </w:r>
    </w:p>
  </w:footnote>
  <w:footnote w:id="29">
    <w:p w14:paraId="03180D71" w14:textId="48425755" w:rsidR="00BF58B7" w:rsidRPr="009A5445" w:rsidRDefault="00BF58B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Craine v Colonial Mutual Fire Insurance </w:t>
      </w:r>
      <w:r w:rsidRPr="009A5445">
        <w:rPr>
          <w:rFonts w:ascii="Times New Roman" w:hAnsi="Times New Roman"/>
          <w:i/>
          <w:sz w:val="24"/>
        </w:rPr>
        <w:t>Co Ltd</w:t>
      </w:r>
      <w:r w:rsidRPr="009A5445">
        <w:rPr>
          <w:rFonts w:ascii="Times New Roman" w:hAnsi="Times New Roman"/>
          <w:iCs/>
          <w:sz w:val="24"/>
        </w:rPr>
        <w:t xml:space="preserve"> </w:t>
      </w:r>
      <w:r w:rsidRPr="009A5445">
        <w:rPr>
          <w:rFonts w:ascii="Times New Roman" w:hAnsi="Times New Roman"/>
          <w:sz w:val="24"/>
        </w:rPr>
        <w:t>(1920) 28 CLR 305 at 326</w:t>
      </w:r>
      <w:r w:rsidR="00190235" w:rsidRPr="009A5445">
        <w:rPr>
          <w:rFonts w:ascii="Times New Roman" w:hAnsi="Times New Roman"/>
          <w:sz w:val="24"/>
        </w:rPr>
        <w:t>,</w:t>
      </w:r>
      <w:r w:rsidR="00442AE1" w:rsidRPr="009A5445">
        <w:rPr>
          <w:rFonts w:ascii="Times New Roman" w:hAnsi="Times New Roman"/>
          <w:sz w:val="24"/>
        </w:rPr>
        <w:t xml:space="preserve"> relied on in</w:t>
      </w:r>
      <w:r w:rsidRPr="009A5445">
        <w:rPr>
          <w:rFonts w:ascii="Times New Roman" w:hAnsi="Times New Roman"/>
          <w:sz w:val="24"/>
        </w:rPr>
        <w:t xml:space="preserve"> </w:t>
      </w:r>
      <w:r w:rsidRPr="009A5445">
        <w:rPr>
          <w:rFonts w:ascii="Times New Roman" w:hAnsi="Times New Roman"/>
          <w:i/>
          <w:sz w:val="24"/>
        </w:rPr>
        <w:t xml:space="preserve">Grundt v Great Boulder Pty Gold Mines Ltd </w:t>
      </w:r>
      <w:r w:rsidRPr="009A5445">
        <w:rPr>
          <w:rFonts w:ascii="Times New Roman" w:hAnsi="Times New Roman"/>
          <w:sz w:val="24"/>
        </w:rPr>
        <w:t xml:space="preserve">(1937) 59 CLR 641 at 658; </w:t>
      </w:r>
      <w:r w:rsidRPr="009A5445">
        <w:rPr>
          <w:rFonts w:ascii="Times New Roman" w:hAnsi="Times New Roman"/>
          <w:i/>
          <w:sz w:val="24"/>
        </w:rPr>
        <w:t xml:space="preserve">Owendale Pty Ltd v Anthony </w:t>
      </w:r>
      <w:r w:rsidRPr="009A5445">
        <w:rPr>
          <w:rFonts w:ascii="Times New Roman" w:hAnsi="Times New Roman"/>
          <w:sz w:val="24"/>
        </w:rPr>
        <w:t>(1967) 117 CLR 539 at 556</w:t>
      </w:r>
      <w:r w:rsidRPr="009A5445">
        <w:rPr>
          <w:rFonts w:ascii="Times New Roman" w:hAnsi="Times New Roman"/>
          <w:sz w:val="24"/>
        </w:rPr>
        <w:noBreakHyphen/>
        <w:t>557.</w:t>
      </w:r>
    </w:p>
  </w:footnote>
  <w:footnote w:id="30">
    <w:p w14:paraId="75364EA2" w14:textId="6323CAEC" w:rsidR="00673CD5" w:rsidRPr="009A5445" w:rsidRDefault="00673CD5"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 at 589 [</w:t>
      </w:r>
      <w:r w:rsidR="00A35D75" w:rsidRPr="009A5445">
        <w:rPr>
          <w:rFonts w:ascii="Times New Roman" w:hAnsi="Times New Roman"/>
          <w:sz w:val="24"/>
        </w:rPr>
        <w:t>60</w:t>
      </w:r>
      <w:r w:rsidRPr="009A5445">
        <w:rPr>
          <w:rFonts w:ascii="Times New Roman" w:hAnsi="Times New Roman"/>
          <w:sz w:val="24"/>
        </w:rPr>
        <w:t>].</w:t>
      </w:r>
      <w:r w:rsidR="001D1742" w:rsidRPr="009A5445">
        <w:rPr>
          <w:rFonts w:ascii="Times New Roman" w:hAnsi="Times New Roman"/>
          <w:sz w:val="24"/>
        </w:rPr>
        <w:t xml:space="preserve"> See also at 588 [56].</w:t>
      </w:r>
    </w:p>
  </w:footnote>
  <w:footnote w:id="31">
    <w:p w14:paraId="31D14947" w14:textId="6F2CA5B6" w:rsidR="001C700C" w:rsidRPr="009A5445" w:rsidRDefault="001C700C"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sz w:val="24"/>
        </w:rPr>
        <w:t xml:space="preserve">Elder's Trustee and Executor Co Ltd v Commonwealth Homes and Investment Co Ltd </w:t>
      </w:r>
      <w:r w:rsidRPr="009A5445">
        <w:rPr>
          <w:rFonts w:ascii="Times New Roman" w:hAnsi="Times New Roman"/>
          <w:sz w:val="24"/>
        </w:rPr>
        <w:t xml:space="preserve">(1941) 65 CLR </w:t>
      </w:r>
      <w:r w:rsidR="00566AA9" w:rsidRPr="009A5445">
        <w:rPr>
          <w:rFonts w:ascii="Times New Roman" w:hAnsi="Times New Roman"/>
          <w:sz w:val="24"/>
        </w:rPr>
        <w:t>603 at 616</w:t>
      </w:r>
      <w:r w:rsidR="00855F38" w:rsidRPr="009A5445">
        <w:rPr>
          <w:rFonts w:ascii="Times New Roman" w:hAnsi="Times New Roman"/>
          <w:sz w:val="24"/>
        </w:rPr>
        <w:noBreakHyphen/>
      </w:r>
      <w:r w:rsidR="00566AA9" w:rsidRPr="009A5445">
        <w:rPr>
          <w:rFonts w:ascii="Times New Roman" w:hAnsi="Times New Roman"/>
          <w:sz w:val="24"/>
        </w:rPr>
        <w:t>61</w:t>
      </w:r>
      <w:r w:rsidR="00FC7C88" w:rsidRPr="009A5445">
        <w:rPr>
          <w:rFonts w:ascii="Times New Roman" w:hAnsi="Times New Roman"/>
          <w:sz w:val="24"/>
        </w:rPr>
        <w:t>8</w:t>
      </w:r>
      <w:r w:rsidR="00566AA9" w:rsidRPr="009A5445">
        <w:rPr>
          <w:rFonts w:ascii="Times New Roman" w:hAnsi="Times New Roman"/>
          <w:sz w:val="24"/>
        </w:rPr>
        <w:t xml:space="preserve">; </w:t>
      </w:r>
      <w:r w:rsidR="0026405A" w:rsidRPr="009A5445">
        <w:rPr>
          <w:rFonts w:ascii="Times New Roman" w:hAnsi="Times New Roman"/>
          <w:i/>
          <w:iCs/>
          <w:sz w:val="24"/>
        </w:rPr>
        <w:t>Sargent v ASL Developments Ltd</w:t>
      </w:r>
      <w:r w:rsidR="0026405A" w:rsidRPr="009A5445">
        <w:rPr>
          <w:rFonts w:ascii="Times New Roman" w:hAnsi="Times New Roman"/>
          <w:sz w:val="24"/>
        </w:rPr>
        <w:t xml:space="preserve"> (1974) 131 CLR 634 at 64</w:t>
      </w:r>
      <w:r w:rsidR="009271D5" w:rsidRPr="009A5445">
        <w:rPr>
          <w:rFonts w:ascii="Times New Roman" w:hAnsi="Times New Roman"/>
          <w:sz w:val="24"/>
        </w:rPr>
        <w:t>4, 647</w:t>
      </w:r>
      <w:r w:rsidR="009D4626" w:rsidRPr="009A5445">
        <w:rPr>
          <w:rFonts w:ascii="Times New Roman" w:hAnsi="Times New Roman"/>
          <w:sz w:val="24"/>
        </w:rPr>
        <w:noBreakHyphen/>
      </w:r>
      <w:r w:rsidR="00536E09" w:rsidRPr="009A5445">
        <w:rPr>
          <w:rFonts w:ascii="Times New Roman" w:hAnsi="Times New Roman"/>
          <w:sz w:val="24"/>
        </w:rPr>
        <w:t>649</w:t>
      </w:r>
      <w:r w:rsidR="0026405A" w:rsidRPr="009A5445">
        <w:rPr>
          <w:rFonts w:ascii="Times New Roman" w:hAnsi="Times New Roman"/>
          <w:sz w:val="24"/>
        </w:rPr>
        <w:t>.</w:t>
      </w:r>
    </w:p>
  </w:footnote>
  <w:footnote w:id="32">
    <w:p w14:paraId="5425E909" w14:textId="1EDE1920" w:rsidR="00930B3B" w:rsidRPr="009A5445" w:rsidRDefault="00930B3B"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A6348C" w:rsidRPr="009A5445">
        <w:rPr>
          <w:rFonts w:ascii="Times New Roman" w:hAnsi="Times New Roman"/>
          <w:i/>
          <w:iCs/>
          <w:sz w:val="24"/>
        </w:rPr>
        <w:t>Allianz Australia Insurance Ltd v Delor Vue Apartments CTS</w:t>
      </w:r>
      <w:r w:rsidR="00DB014E" w:rsidRPr="009A5445">
        <w:rPr>
          <w:rFonts w:ascii="Times New Roman" w:hAnsi="Times New Roman"/>
          <w:i/>
          <w:iCs/>
          <w:sz w:val="24"/>
        </w:rPr>
        <w:t> </w:t>
      </w:r>
      <w:r w:rsidR="00A6348C" w:rsidRPr="009A5445">
        <w:rPr>
          <w:rFonts w:ascii="Times New Roman" w:hAnsi="Times New Roman"/>
          <w:i/>
          <w:iCs/>
          <w:sz w:val="24"/>
        </w:rPr>
        <w:t xml:space="preserve">39788 </w:t>
      </w:r>
      <w:r w:rsidR="009E0BB0" w:rsidRPr="009A5445">
        <w:rPr>
          <w:rFonts w:ascii="Times New Roman" w:hAnsi="Times New Roman"/>
          <w:sz w:val="24"/>
        </w:rPr>
        <w:t>(2021) 287 FCR 388</w:t>
      </w:r>
      <w:r w:rsidR="00A6348C" w:rsidRPr="009A5445">
        <w:rPr>
          <w:rFonts w:ascii="Times New Roman" w:hAnsi="Times New Roman"/>
          <w:sz w:val="24"/>
        </w:rPr>
        <w:t xml:space="preserve"> at </w:t>
      </w:r>
      <w:r w:rsidR="00182E99" w:rsidRPr="009A5445">
        <w:rPr>
          <w:rFonts w:ascii="Times New Roman" w:hAnsi="Times New Roman"/>
          <w:sz w:val="24"/>
        </w:rPr>
        <w:t xml:space="preserve">412 </w:t>
      </w:r>
      <w:r w:rsidR="00A6348C" w:rsidRPr="009A5445">
        <w:rPr>
          <w:rFonts w:ascii="Times New Roman" w:hAnsi="Times New Roman"/>
          <w:sz w:val="24"/>
        </w:rPr>
        <w:t>[112].</w:t>
      </w:r>
    </w:p>
  </w:footnote>
  <w:footnote w:id="33">
    <w:p w14:paraId="3AAFA590" w14:textId="459E9C7A" w:rsidR="0067120B" w:rsidRPr="009A5445" w:rsidRDefault="0067120B"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8B4D3C" w:rsidRPr="009A5445">
        <w:rPr>
          <w:rFonts w:ascii="Times New Roman" w:hAnsi="Times New Roman"/>
          <w:i/>
          <w:iCs/>
          <w:sz w:val="24"/>
        </w:rPr>
        <w:t xml:space="preserve">Hurst v Bryk </w:t>
      </w:r>
      <w:r w:rsidR="004F0C22" w:rsidRPr="009A5445">
        <w:rPr>
          <w:rFonts w:ascii="Times New Roman" w:hAnsi="Times New Roman"/>
          <w:sz w:val="24"/>
        </w:rPr>
        <w:t xml:space="preserve">[2002] 1 AC 185 at 193. </w:t>
      </w:r>
      <w:r w:rsidRPr="009A5445">
        <w:rPr>
          <w:rFonts w:ascii="Times New Roman" w:hAnsi="Times New Roman"/>
          <w:sz w:val="24"/>
        </w:rPr>
        <w:t xml:space="preserve">See </w:t>
      </w:r>
      <w:r w:rsidR="008B4D3C" w:rsidRPr="009A5445">
        <w:rPr>
          <w:rFonts w:ascii="Times New Roman" w:hAnsi="Times New Roman"/>
          <w:sz w:val="24"/>
        </w:rPr>
        <w:t xml:space="preserve">also </w:t>
      </w:r>
      <w:r w:rsidRPr="009A5445">
        <w:rPr>
          <w:rFonts w:ascii="Times New Roman" w:hAnsi="Times New Roman"/>
          <w:sz w:val="24"/>
        </w:rPr>
        <w:t>Wilmot</w:t>
      </w:r>
      <w:r w:rsidR="00855F38" w:rsidRPr="009A5445">
        <w:rPr>
          <w:rFonts w:ascii="Times New Roman" w:hAnsi="Times New Roman"/>
          <w:sz w:val="24"/>
        </w:rPr>
        <w:noBreakHyphen/>
      </w:r>
      <w:r w:rsidRPr="009A5445">
        <w:rPr>
          <w:rFonts w:ascii="Times New Roman" w:hAnsi="Times New Roman"/>
          <w:sz w:val="24"/>
        </w:rPr>
        <w:t xml:space="preserve">Smith, "Termination after </w:t>
      </w:r>
      <w:r w:rsidR="00F60F85" w:rsidRPr="009A5445">
        <w:rPr>
          <w:rFonts w:ascii="Times New Roman" w:hAnsi="Times New Roman"/>
          <w:sz w:val="24"/>
        </w:rPr>
        <w:t>Breach</w:t>
      </w:r>
      <w:r w:rsidRPr="009A5445">
        <w:rPr>
          <w:rFonts w:ascii="Times New Roman" w:hAnsi="Times New Roman"/>
          <w:sz w:val="24"/>
        </w:rPr>
        <w:t xml:space="preserve">" (2018) 134 </w:t>
      </w:r>
      <w:r w:rsidRPr="009A5445">
        <w:rPr>
          <w:rFonts w:ascii="Times New Roman" w:hAnsi="Times New Roman"/>
          <w:i/>
          <w:iCs/>
          <w:sz w:val="24"/>
        </w:rPr>
        <w:t xml:space="preserve">Law Quarterly Review </w:t>
      </w:r>
      <w:r w:rsidRPr="009A5445">
        <w:rPr>
          <w:rFonts w:ascii="Times New Roman" w:hAnsi="Times New Roman"/>
          <w:sz w:val="24"/>
        </w:rPr>
        <w:t xml:space="preserve">307 at </w:t>
      </w:r>
      <w:r w:rsidR="002E2E50" w:rsidRPr="009A5445">
        <w:rPr>
          <w:rFonts w:ascii="Times New Roman" w:hAnsi="Times New Roman"/>
          <w:sz w:val="24"/>
        </w:rPr>
        <w:t>307</w:t>
      </w:r>
      <w:r w:rsidR="00CE6D01" w:rsidRPr="009A5445">
        <w:rPr>
          <w:rFonts w:ascii="Times New Roman" w:hAnsi="Times New Roman"/>
          <w:sz w:val="24"/>
        </w:rPr>
        <w:noBreakHyphen/>
      </w:r>
      <w:r w:rsidRPr="009A5445">
        <w:rPr>
          <w:rFonts w:ascii="Times New Roman" w:hAnsi="Times New Roman"/>
          <w:sz w:val="24"/>
        </w:rPr>
        <w:t>308</w:t>
      </w:r>
      <w:r w:rsidR="008B4D3C" w:rsidRPr="009A5445">
        <w:rPr>
          <w:rFonts w:ascii="Times New Roman" w:hAnsi="Times New Roman"/>
          <w:sz w:val="24"/>
        </w:rPr>
        <w:t>.</w:t>
      </w:r>
    </w:p>
  </w:footnote>
  <w:footnote w:id="34">
    <w:p w14:paraId="1A4B6968" w14:textId="39795FB5" w:rsidR="001B3FE4" w:rsidRPr="009A5445" w:rsidRDefault="001B3FE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9407FB" w:rsidRPr="009A5445">
        <w:rPr>
          <w:rFonts w:ascii="Times New Roman" w:hAnsi="Times New Roman"/>
          <w:sz w:val="24"/>
        </w:rPr>
        <w:tab/>
      </w:r>
      <w:r w:rsidR="003703CE" w:rsidRPr="009A5445">
        <w:rPr>
          <w:rFonts w:ascii="Times New Roman" w:hAnsi="Times New Roman"/>
          <w:i/>
          <w:iCs/>
          <w:sz w:val="24"/>
        </w:rPr>
        <w:t xml:space="preserve">Cehave NV v Bremer Handelsgesellschaft mbH (The Hansa Nord) </w:t>
      </w:r>
      <w:r w:rsidR="003703CE" w:rsidRPr="009A5445">
        <w:rPr>
          <w:rFonts w:ascii="Times New Roman" w:hAnsi="Times New Roman"/>
          <w:sz w:val="24"/>
        </w:rPr>
        <w:t xml:space="preserve">[1976] QB 44 </w:t>
      </w:r>
      <w:r w:rsidR="009407FB" w:rsidRPr="009A5445">
        <w:rPr>
          <w:rFonts w:ascii="Times New Roman" w:hAnsi="Times New Roman"/>
          <w:sz w:val="24"/>
        </w:rPr>
        <w:t xml:space="preserve">at 57. </w:t>
      </w:r>
      <w:r w:rsidR="00F0413D" w:rsidRPr="009A5445">
        <w:rPr>
          <w:rFonts w:ascii="Times New Roman" w:hAnsi="Times New Roman"/>
          <w:sz w:val="24"/>
        </w:rPr>
        <w:t xml:space="preserve">See also </w:t>
      </w:r>
      <w:r w:rsidR="00F0413D" w:rsidRPr="009A5445">
        <w:rPr>
          <w:rFonts w:ascii="Times New Roman" w:hAnsi="Times New Roman"/>
          <w:i/>
          <w:iCs/>
          <w:sz w:val="24"/>
        </w:rPr>
        <w:t xml:space="preserve">Pordage v Cole </w:t>
      </w:r>
      <w:r w:rsidR="00F0413D" w:rsidRPr="009A5445">
        <w:rPr>
          <w:rFonts w:ascii="Times New Roman" w:hAnsi="Times New Roman"/>
          <w:sz w:val="24"/>
        </w:rPr>
        <w:t>(1669) 1 Wms Saund 319</w:t>
      </w:r>
      <w:r w:rsidR="00B440D2" w:rsidRPr="009A5445">
        <w:rPr>
          <w:rFonts w:ascii="Times New Roman" w:hAnsi="Times New Roman"/>
          <w:sz w:val="24"/>
        </w:rPr>
        <w:t xml:space="preserve"> </w:t>
      </w:r>
      <w:r w:rsidR="00B659ED" w:rsidRPr="009A5445">
        <w:rPr>
          <w:rFonts w:ascii="Times New Roman" w:hAnsi="Times New Roman"/>
          <w:sz w:val="24"/>
        </w:rPr>
        <w:t>at</w:t>
      </w:r>
      <w:r w:rsidR="00B440D2" w:rsidRPr="009A5445">
        <w:rPr>
          <w:rFonts w:ascii="Times New Roman" w:hAnsi="Times New Roman"/>
          <w:sz w:val="24"/>
        </w:rPr>
        <w:t xml:space="preserve"> </w:t>
      </w:r>
      <w:r w:rsidR="00F0413D" w:rsidRPr="009A5445">
        <w:rPr>
          <w:rFonts w:ascii="Times New Roman" w:hAnsi="Times New Roman"/>
          <w:sz w:val="24"/>
        </w:rPr>
        <w:t>320</w:t>
      </w:r>
      <w:r w:rsidR="007E3323" w:rsidRPr="009A5445">
        <w:rPr>
          <w:rFonts w:ascii="Times New Roman" w:hAnsi="Times New Roman"/>
          <w:sz w:val="24"/>
        </w:rPr>
        <w:t xml:space="preserve"> [</w:t>
      </w:r>
      <w:r w:rsidR="00D74787" w:rsidRPr="009A5445">
        <w:rPr>
          <w:rFonts w:ascii="Times New Roman" w:hAnsi="Times New Roman"/>
          <w:sz w:val="24"/>
        </w:rPr>
        <w:t xml:space="preserve">85 ER 449 at </w:t>
      </w:r>
      <w:r w:rsidR="00247489" w:rsidRPr="009A5445">
        <w:rPr>
          <w:rFonts w:ascii="Times New Roman" w:hAnsi="Times New Roman"/>
          <w:sz w:val="24"/>
        </w:rPr>
        <w:t>452].</w:t>
      </w:r>
    </w:p>
  </w:footnote>
  <w:footnote w:id="35">
    <w:p w14:paraId="6E1EA975" w14:textId="7C293617" w:rsidR="00CC6774" w:rsidRPr="009A5445" w:rsidRDefault="00CC677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6545D2" w:rsidRPr="009A5445">
        <w:rPr>
          <w:rFonts w:ascii="Times New Roman" w:hAnsi="Times New Roman"/>
          <w:sz w:val="24"/>
        </w:rPr>
        <w:tab/>
      </w:r>
      <w:r w:rsidR="006545D2" w:rsidRPr="009A5445">
        <w:rPr>
          <w:rFonts w:ascii="Times New Roman" w:hAnsi="Times New Roman"/>
          <w:i/>
          <w:iCs/>
          <w:sz w:val="24"/>
        </w:rPr>
        <w:t xml:space="preserve">Finch v Underwood </w:t>
      </w:r>
      <w:r w:rsidR="006545D2" w:rsidRPr="009A5445">
        <w:rPr>
          <w:rFonts w:ascii="Times New Roman" w:hAnsi="Times New Roman"/>
          <w:sz w:val="24"/>
        </w:rPr>
        <w:t>(1876) 2 Ch D 310 at 316.</w:t>
      </w:r>
    </w:p>
  </w:footnote>
  <w:footnote w:id="36">
    <w:p w14:paraId="752EFBDB" w14:textId="3721A1BB" w:rsidR="009D6BB6" w:rsidRPr="009A5445" w:rsidRDefault="009D6BB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Wallis</w:t>
      </w:r>
      <w:r w:rsidR="00552109" w:rsidRPr="009A5445">
        <w:rPr>
          <w:rFonts w:ascii="Times New Roman" w:hAnsi="Times New Roman"/>
          <w:i/>
          <w:sz w:val="24"/>
        </w:rPr>
        <w:t>, Son</w:t>
      </w:r>
      <w:r w:rsidR="00EA17B8" w:rsidRPr="009A5445">
        <w:rPr>
          <w:rFonts w:ascii="Times New Roman" w:hAnsi="Times New Roman"/>
          <w:i/>
          <w:sz w:val="24"/>
        </w:rPr>
        <w:t xml:space="preserve"> &amp; Wells</w:t>
      </w:r>
      <w:r w:rsidRPr="009A5445">
        <w:rPr>
          <w:rFonts w:ascii="Times New Roman" w:hAnsi="Times New Roman"/>
          <w:i/>
          <w:sz w:val="24"/>
        </w:rPr>
        <w:t xml:space="preserve"> v Pratt</w:t>
      </w:r>
      <w:r w:rsidR="00EA17B8" w:rsidRPr="009A5445">
        <w:rPr>
          <w:rFonts w:ascii="Times New Roman" w:hAnsi="Times New Roman"/>
          <w:i/>
          <w:sz w:val="24"/>
        </w:rPr>
        <w:t xml:space="preserve"> &amp;</w:t>
      </w:r>
      <w:r w:rsidR="00B376A4" w:rsidRPr="009A5445">
        <w:rPr>
          <w:rFonts w:ascii="Times New Roman" w:hAnsi="Times New Roman"/>
          <w:i/>
          <w:sz w:val="24"/>
        </w:rPr>
        <w:t xml:space="preserve"> </w:t>
      </w:r>
      <w:r w:rsidR="00EA17B8" w:rsidRPr="009A5445">
        <w:rPr>
          <w:rFonts w:ascii="Times New Roman" w:hAnsi="Times New Roman"/>
          <w:i/>
          <w:sz w:val="24"/>
        </w:rPr>
        <w:t>Haynes</w:t>
      </w:r>
      <w:r w:rsidRPr="009A5445">
        <w:rPr>
          <w:rFonts w:ascii="Times New Roman" w:hAnsi="Times New Roman"/>
          <w:i/>
          <w:sz w:val="24"/>
        </w:rPr>
        <w:t xml:space="preserve"> </w:t>
      </w:r>
      <w:r w:rsidRPr="009A5445">
        <w:rPr>
          <w:rFonts w:ascii="Times New Roman" w:hAnsi="Times New Roman"/>
          <w:sz w:val="24"/>
        </w:rPr>
        <w:t>[1910] 2 KB 1003 at 1017</w:t>
      </w:r>
      <w:r w:rsidRPr="009A5445">
        <w:rPr>
          <w:rFonts w:ascii="Times New Roman" w:hAnsi="Times New Roman"/>
          <w:sz w:val="24"/>
        </w:rPr>
        <w:noBreakHyphen/>
        <w:t xml:space="preserve">1018. See also </w:t>
      </w:r>
      <w:r w:rsidRPr="009A5445">
        <w:rPr>
          <w:rFonts w:ascii="Times New Roman" w:hAnsi="Times New Roman"/>
          <w:i/>
          <w:sz w:val="24"/>
        </w:rPr>
        <w:t xml:space="preserve">Behn v Burness </w:t>
      </w:r>
      <w:r w:rsidRPr="009A5445">
        <w:rPr>
          <w:rFonts w:ascii="Times New Roman" w:hAnsi="Times New Roman"/>
          <w:sz w:val="24"/>
        </w:rPr>
        <w:t xml:space="preserve">(1863) 3 B &amp; S 751 at 759 [122 ER 281 at 284]; </w:t>
      </w:r>
      <w:r w:rsidRPr="009A5445">
        <w:rPr>
          <w:rFonts w:ascii="Times New Roman" w:hAnsi="Times New Roman"/>
          <w:i/>
          <w:sz w:val="24"/>
        </w:rPr>
        <w:t xml:space="preserve">Bentsen v Taylor, Sons &amp; Co [No 2] </w:t>
      </w:r>
      <w:r w:rsidRPr="009A5445">
        <w:rPr>
          <w:rFonts w:ascii="Times New Roman" w:hAnsi="Times New Roman"/>
          <w:sz w:val="24"/>
        </w:rPr>
        <w:t>[1893] 2 QB 274 at 279, 280</w:t>
      </w:r>
      <w:r w:rsidRPr="009A5445">
        <w:rPr>
          <w:rFonts w:ascii="Times New Roman" w:hAnsi="Times New Roman"/>
          <w:sz w:val="24"/>
        </w:rPr>
        <w:noBreakHyphen/>
        <w:t>281, 284.</w:t>
      </w:r>
    </w:p>
  </w:footnote>
  <w:footnote w:id="37">
    <w:p w14:paraId="340BD43A" w14:textId="77777777" w:rsidR="009C5171" w:rsidRPr="009A5445" w:rsidRDefault="009C5171"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Sale of Goods Act 1893</w:t>
      </w:r>
      <w:r w:rsidRPr="009A5445">
        <w:rPr>
          <w:rFonts w:ascii="Times New Roman" w:hAnsi="Times New Roman"/>
          <w:sz w:val="24"/>
        </w:rPr>
        <w:t xml:space="preserve"> (56 &amp; 57 Vict c 71), s 11. See English, "The Nature of 'Promissory Conditions'" (2021) 137 </w:t>
      </w:r>
      <w:r w:rsidRPr="009A5445">
        <w:rPr>
          <w:rFonts w:ascii="Times New Roman" w:hAnsi="Times New Roman"/>
          <w:i/>
          <w:sz w:val="24"/>
        </w:rPr>
        <w:t xml:space="preserve">Law Quarterly Review </w:t>
      </w:r>
      <w:r w:rsidRPr="009A5445">
        <w:rPr>
          <w:rFonts w:ascii="Times New Roman" w:hAnsi="Times New Roman"/>
          <w:sz w:val="24"/>
        </w:rPr>
        <w:t>630 at 637</w:t>
      </w:r>
      <w:r w:rsidRPr="009A5445">
        <w:rPr>
          <w:rFonts w:ascii="Times New Roman" w:hAnsi="Times New Roman"/>
          <w:sz w:val="24"/>
        </w:rPr>
        <w:noBreakHyphen/>
        <w:t>638.</w:t>
      </w:r>
    </w:p>
  </w:footnote>
  <w:footnote w:id="38">
    <w:p w14:paraId="268101F6" w14:textId="77777777" w:rsidR="009D6BB6" w:rsidRPr="009A5445" w:rsidRDefault="009D6BB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257.</w:t>
      </w:r>
    </w:p>
  </w:footnote>
  <w:footnote w:id="39">
    <w:p w14:paraId="6F92532A" w14:textId="50D1E9F5" w:rsidR="00687DF4" w:rsidRPr="009A5445" w:rsidRDefault="00687DF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[1917] 2 KB 473.</w:t>
      </w:r>
    </w:p>
  </w:footnote>
  <w:footnote w:id="40">
    <w:p w14:paraId="5B8D7635" w14:textId="18976A75" w:rsidR="00687DF4" w:rsidRPr="009A5445" w:rsidRDefault="00687DF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[1917] 2 KB 473 at 478.</w:t>
      </w:r>
    </w:p>
  </w:footnote>
  <w:footnote w:id="41">
    <w:p w14:paraId="63D3FE05" w14:textId="5E7B241F" w:rsidR="00D54257" w:rsidRPr="009A5445" w:rsidRDefault="00D5425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A63566" w:rsidRPr="009A5445">
        <w:rPr>
          <w:rFonts w:ascii="Times New Roman" w:hAnsi="Times New Roman"/>
          <w:sz w:val="24"/>
        </w:rPr>
        <w:t xml:space="preserve">Randall, </w:t>
      </w:r>
      <w:r w:rsidR="00BE3BA3" w:rsidRPr="009A5445">
        <w:rPr>
          <w:rFonts w:ascii="Times New Roman" w:hAnsi="Times New Roman"/>
          <w:i/>
          <w:sz w:val="24"/>
        </w:rPr>
        <w:t xml:space="preserve">Leake's </w:t>
      </w:r>
      <w:r w:rsidR="00A63566" w:rsidRPr="009A5445">
        <w:rPr>
          <w:rFonts w:ascii="Times New Roman" w:hAnsi="Times New Roman"/>
          <w:i/>
          <w:sz w:val="24"/>
        </w:rPr>
        <w:t>Law of Contracts</w:t>
      </w:r>
      <w:r w:rsidR="004D255A" w:rsidRPr="009A5445">
        <w:rPr>
          <w:rFonts w:ascii="Times New Roman" w:hAnsi="Times New Roman"/>
          <w:sz w:val="24"/>
        </w:rPr>
        <w:t>,</w:t>
      </w:r>
      <w:r w:rsidR="00A63566" w:rsidRPr="009A5445">
        <w:rPr>
          <w:rFonts w:ascii="Times New Roman" w:hAnsi="Times New Roman"/>
          <w:i/>
          <w:sz w:val="24"/>
        </w:rPr>
        <w:t xml:space="preserve"> </w:t>
      </w:r>
      <w:r w:rsidR="00BE3BA3" w:rsidRPr="009A5445">
        <w:rPr>
          <w:rFonts w:ascii="Times New Roman" w:hAnsi="Times New Roman"/>
          <w:sz w:val="24"/>
        </w:rPr>
        <w:t>6th</w:t>
      </w:r>
      <w:r w:rsidR="00333AE7" w:rsidRPr="009A5445">
        <w:rPr>
          <w:rFonts w:ascii="Times New Roman" w:hAnsi="Times New Roman"/>
          <w:sz w:val="24"/>
        </w:rPr>
        <w:t> </w:t>
      </w:r>
      <w:r w:rsidR="00BE3BA3" w:rsidRPr="009A5445">
        <w:rPr>
          <w:rFonts w:ascii="Times New Roman" w:hAnsi="Times New Roman"/>
          <w:sz w:val="24"/>
        </w:rPr>
        <w:t xml:space="preserve">ed (1911) </w:t>
      </w:r>
      <w:r w:rsidR="005F4871" w:rsidRPr="009A5445">
        <w:rPr>
          <w:rFonts w:ascii="Times New Roman" w:hAnsi="Times New Roman"/>
          <w:sz w:val="24"/>
        </w:rPr>
        <w:t xml:space="preserve">at 466. </w:t>
      </w:r>
      <w:r w:rsidR="006676BE" w:rsidRPr="009A5445">
        <w:rPr>
          <w:rFonts w:ascii="Times New Roman" w:hAnsi="Times New Roman"/>
          <w:sz w:val="24"/>
        </w:rPr>
        <w:t xml:space="preserve">See </w:t>
      </w:r>
      <w:r w:rsidR="003E4F6B" w:rsidRPr="009A5445">
        <w:rPr>
          <w:rFonts w:ascii="Times New Roman" w:hAnsi="Times New Roman"/>
          <w:i/>
          <w:sz w:val="24"/>
        </w:rPr>
        <w:t>London Guarant</w:t>
      </w:r>
      <w:r w:rsidR="005959C6" w:rsidRPr="009A5445">
        <w:rPr>
          <w:rFonts w:ascii="Times New Roman" w:hAnsi="Times New Roman"/>
          <w:i/>
          <w:sz w:val="24"/>
        </w:rPr>
        <w:t>i</w:t>
      </w:r>
      <w:r w:rsidR="003E4F6B" w:rsidRPr="009A5445">
        <w:rPr>
          <w:rFonts w:ascii="Times New Roman" w:hAnsi="Times New Roman"/>
          <w:i/>
          <w:sz w:val="24"/>
        </w:rPr>
        <w:t xml:space="preserve">e Co v Fearnley </w:t>
      </w:r>
      <w:r w:rsidR="0001272E" w:rsidRPr="009A5445">
        <w:rPr>
          <w:rFonts w:ascii="Times New Roman" w:hAnsi="Times New Roman"/>
          <w:sz w:val="24"/>
        </w:rPr>
        <w:t>(1880) 5 App Cas 911 at 915</w:t>
      </w:r>
      <w:r w:rsidR="00855F38" w:rsidRPr="009A5445">
        <w:rPr>
          <w:rFonts w:ascii="Times New Roman" w:hAnsi="Times New Roman"/>
          <w:sz w:val="24"/>
        </w:rPr>
        <w:noBreakHyphen/>
      </w:r>
      <w:r w:rsidR="0001272E" w:rsidRPr="009A5445">
        <w:rPr>
          <w:rFonts w:ascii="Times New Roman" w:hAnsi="Times New Roman"/>
          <w:sz w:val="24"/>
        </w:rPr>
        <w:t xml:space="preserve">916; </w:t>
      </w:r>
      <w:r w:rsidRPr="009A5445">
        <w:rPr>
          <w:rFonts w:ascii="Times New Roman" w:hAnsi="Times New Roman"/>
          <w:i/>
          <w:sz w:val="24"/>
        </w:rPr>
        <w:t>Hiddle v National Fire and Marine I</w:t>
      </w:r>
      <w:r w:rsidR="005F4871" w:rsidRPr="009A5445">
        <w:rPr>
          <w:rFonts w:ascii="Times New Roman" w:hAnsi="Times New Roman"/>
          <w:i/>
          <w:sz w:val="24"/>
        </w:rPr>
        <w:t>nsurance</w:t>
      </w:r>
      <w:r w:rsidR="00B4493C" w:rsidRPr="009A5445">
        <w:rPr>
          <w:rFonts w:ascii="Times New Roman" w:hAnsi="Times New Roman"/>
          <w:i/>
          <w:sz w:val="24"/>
        </w:rPr>
        <w:t xml:space="preserve"> Co</w:t>
      </w:r>
      <w:r w:rsidR="005F4871" w:rsidRPr="009A5445">
        <w:rPr>
          <w:rFonts w:ascii="Times New Roman" w:hAnsi="Times New Roman"/>
          <w:i/>
          <w:sz w:val="24"/>
        </w:rPr>
        <w:t xml:space="preserve"> of New Zealand </w:t>
      </w:r>
      <w:r w:rsidR="005F4871" w:rsidRPr="009A5445">
        <w:rPr>
          <w:rFonts w:ascii="Times New Roman" w:hAnsi="Times New Roman"/>
          <w:sz w:val="24"/>
        </w:rPr>
        <w:t>[1896] AC 372</w:t>
      </w:r>
      <w:r w:rsidR="006676BE" w:rsidRPr="009A5445">
        <w:rPr>
          <w:rFonts w:ascii="Times New Roman" w:hAnsi="Times New Roman"/>
          <w:sz w:val="24"/>
        </w:rPr>
        <w:t xml:space="preserve"> at 373</w:t>
      </w:r>
      <w:r w:rsidR="005F4871" w:rsidRPr="009A5445">
        <w:rPr>
          <w:rFonts w:ascii="Times New Roman" w:hAnsi="Times New Roman"/>
          <w:sz w:val="24"/>
        </w:rPr>
        <w:t>.</w:t>
      </w:r>
    </w:p>
  </w:footnote>
  <w:footnote w:id="42">
    <w:p w14:paraId="2DB03E62" w14:textId="44EDE761" w:rsidR="00E3444E" w:rsidRPr="009A5445" w:rsidRDefault="00E3444E"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9252D0" w:rsidRPr="009A5445">
        <w:rPr>
          <w:rFonts w:ascii="Times New Roman" w:hAnsi="Times New Roman"/>
          <w:sz w:val="24"/>
        </w:rPr>
        <w:t xml:space="preserve">Porter, </w:t>
      </w:r>
      <w:r w:rsidR="009252D0" w:rsidRPr="009A5445">
        <w:rPr>
          <w:rFonts w:ascii="Times New Roman" w:hAnsi="Times New Roman"/>
          <w:i/>
          <w:sz w:val="24"/>
        </w:rPr>
        <w:t>The Laws of Insurance</w:t>
      </w:r>
      <w:r w:rsidR="009252D0" w:rsidRPr="009A5445">
        <w:rPr>
          <w:rFonts w:ascii="Times New Roman" w:hAnsi="Times New Roman"/>
          <w:sz w:val="24"/>
        </w:rPr>
        <w:t>, 5th</w:t>
      </w:r>
      <w:r w:rsidR="009D4626" w:rsidRPr="009A5445">
        <w:rPr>
          <w:rFonts w:ascii="Times New Roman" w:hAnsi="Times New Roman"/>
          <w:sz w:val="24"/>
        </w:rPr>
        <w:t> </w:t>
      </w:r>
      <w:r w:rsidR="009252D0" w:rsidRPr="009A5445">
        <w:rPr>
          <w:rFonts w:ascii="Times New Roman" w:hAnsi="Times New Roman"/>
          <w:sz w:val="24"/>
        </w:rPr>
        <w:t xml:space="preserve">ed (1908) </w:t>
      </w:r>
      <w:r w:rsidRPr="009A5445">
        <w:rPr>
          <w:rFonts w:ascii="Times New Roman" w:hAnsi="Times New Roman"/>
          <w:sz w:val="24"/>
        </w:rPr>
        <w:t>at 218.</w:t>
      </w:r>
    </w:p>
  </w:footnote>
  <w:footnote w:id="43">
    <w:p w14:paraId="53169C67" w14:textId="75D23DAA" w:rsidR="00F765D8" w:rsidRPr="009A5445" w:rsidRDefault="00F765D8"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w:t>
      </w:r>
    </w:p>
  </w:footnote>
  <w:footnote w:id="44">
    <w:p w14:paraId="1854BA93" w14:textId="2A2072C9" w:rsidR="004D0F66" w:rsidRPr="009A5445" w:rsidRDefault="004D0F6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iCs/>
          <w:sz w:val="24"/>
        </w:rPr>
        <w:t xml:space="preserve">Bank of Nova Scotia v Hellenic Mutual </w:t>
      </w:r>
      <w:r w:rsidR="000B7BD4" w:rsidRPr="009A5445">
        <w:rPr>
          <w:rFonts w:ascii="Times New Roman" w:hAnsi="Times New Roman"/>
          <w:i/>
          <w:sz w:val="24"/>
        </w:rPr>
        <w:t>War Risks Association (Bermuda)</w:t>
      </w:r>
      <w:r w:rsidR="000B7BD4" w:rsidRPr="009A5445">
        <w:rPr>
          <w:rFonts w:ascii="Times New Roman" w:hAnsi="Times New Roman"/>
          <w:i/>
          <w:iCs/>
          <w:sz w:val="24"/>
        </w:rPr>
        <w:t xml:space="preserve"> </w:t>
      </w:r>
      <w:r w:rsidRPr="009A5445">
        <w:rPr>
          <w:rFonts w:ascii="Times New Roman" w:hAnsi="Times New Roman"/>
          <w:i/>
          <w:iCs/>
          <w:sz w:val="24"/>
        </w:rPr>
        <w:t xml:space="preserve">Ltd </w:t>
      </w:r>
      <w:r w:rsidRPr="009A5445">
        <w:rPr>
          <w:rFonts w:ascii="Times New Roman" w:hAnsi="Times New Roman"/>
          <w:sz w:val="24"/>
        </w:rPr>
        <w:t>[1992] 1 AC 233 at 262</w:t>
      </w:r>
      <w:r w:rsidR="00CE6D01" w:rsidRPr="009A5445">
        <w:rPr>
          <w:rFonts w:ascii="Times New Roman" w:hAnsi="Times New Roman"/>
          <w:sz w:val="24"/>
        </w:rPr>
        <w:noBreakHyphen/>
      </w:r>
      <w:r w:rsidR="00FA28CE" w:rsidRPr="009A5445">
        <w:rPr>
          <w:rFonts w:ascii="Times New Roman" w:hAnsi="Times New Roman"/>
          <w:sz w:val="24"/>
        </w:rPr>
        <w:t>263</w:t>
      </w:r>
      <w:r w:rsidRPr="009A5445">
        <w:rPr>
          <w:rFonts w:ascii="Times New Roman" w:hAnsi="Times New Roman"/>
          <w:sz w:val="24"/>
        </w:rPr>
        <w:t xml:space="preserve">, discussing </w:t>
      </w:r>
      <w:r w:rsidRPr="009A5445">
        <w:rPr>
          <w:rFonts w:ascii="Times New Roman" w:hAnsi="Times New Roman"/>
          <w:i/>
          <w:iCs/>
          <w:sz w:val="24"/>
        </w:rPr>
        <w:t>Marine Insurance Act 1906</w:t>
      </w:r>
      <w:r w:rsidR="00C4134A" w:rsidRPr="009A5445">
        <w:rPr>
          <w:rFonts w:ascii="Times New Roman" w:hAnsi="Times New Roman"/>
          <w:iCs/>
          <w:sz w:val="24"/>
        </w:rPr>
        <w:t> </w:t>
      </w:r>
      <w:r w:rsidR="007A5C4E" w:rsidRPr="009A5445">
        <w:rPr>
          <w:rFonts w:ascii="Times New Roman" w:hAnsi="Times New Roman"/>
          <w:sz w:val="24"/>
        </w:rPr>
        <w:t>(UK)</w:t>
      </w:r>
      <w:r w:rsidRPr="009A5445">
        <w:rPr>
          <w:rFonts w:ascii="Times New Roman" w:hAnsi="Times New Roman"/>
          <w:sz w:val="24"/>
        </w:rPr>
        <w:t>, ss</w:t>
      </w:r>
      <w:r w:rsidR="009D4626" w:rsidRPr="009A5445">
        <w:rPr>
          <w:rFonts w:ascii="Times New Roman" w:hAnsi="Times New Roman"/>
          <w:sz w:val="24"/>
        </w:rPr>
        <w:t> </w:t>
      </w:r>
      <w:r w:rsidRPr="009A5445">
        <w:rPr>
          <w:rFonts w:ascii="Times New Roman" w:hAnsi="Times New Roman"/>
          <w:sz w:val="24"/>
        </w:rPr>
        <w:t>33 and 34.</w:t>
      </w:r>
    </w:p>
  </w:footnote>
  <w:footnote w:id="45">
    <w:p w14:paraId="5ECA6772" w14:textId="3525B3FF" w:rsidR="00697A3D" w:rsidRPr="009A5445" w:rsidRDefault="00697A3D"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C842FE" w:rsidRPr="009A5445">
        <w:rPr>
          <w:rFonts w:ascii="Times New Roman" w:hAnsi="Times New Roman"/>
          <w:sz w:val="24"/>
        </w:rPr>
        <w:t xml:space="preserve">See </w:t>
      </w:r>
      <w:r w:rsidR="00BB49B1" w:rsidRPr="009A5445">
        <w:rPr>
          <w:rFonts w:ascii="Times New Roman" w:hAnsi="Times New Roman"/>
          <w:i/>
          <w:iCs/>
          <w:sz w:val="24"/>
        </w:rPr>
        <w:t xml:space="preserve">Kosmar Villa Holidays </w:t>
      </w:r>
      <w:r w:rsidR="00806827" w:rsidRPr="009A5445">
        <w:rPr>
          <w:rFonts w:ascii="Times New Roman" w:hAnsi="Times New Roman"/>
          <w:i/>
          <w:sz w:val="24"/>
        </w:rPr>
        <w:t>plc</w:t>
      </w:r>
      <w:r w:rsidR="00BB49B1" w:rsidRPr="009A5445">
        <w:rPr>
          <w:rFonts w:ascii="Times New Roman" w:hAnsi="Times New Roman"/>
          <w:i/>
          <w:iCs/>
          <w:sz w:val="24"/>
        </w:rPr>
        <w:t xml:space="preserve"> v Trustees of Syndicate</w:t>
      </w:r>
      <w:r w:rsidR="00893811" w:rsidRPr="009A5445">
        <w:rPr>
          <w:rFonts w:ascii="Times New Roman" w:hAnsi="Times New Roman"/>
          <w:i/>
          <w:iCs/>
          <w:sz w:val="24"/>
        </w:rPr>
        <w:t> </w:t>
      </w:r>
      <w:r w:rsidR="00BB49B1" w:rsidRPr="009A5445">
        <w:rPr>
          <w:rFonts w:ascii="Times New Roman" w:hAnsi="Times New Roman"/>
          <w:i/>
          <w:iCs/>
          <w:sz w:val="24"/>
        </w:rPr>
        <w:t>1243</w:t>
      </w:r>
      <w:r w:rsidR="00BB49B1" w:rsidRPr="009A5445">
        <w:rPr>
          <w:rFonts w:ascii="Times New Roman" w:hAnsi="Times New Roman"/>
          <w:sz w:val="24"/>
        </w:rPr>
        <w:t xml:space="preserve"> [2008] 2 All ER (Comm) 14 at </w:t>
      </w:r>
      <w:r w:rsidR="00DC2A0B" w:rsidRPr="009A5445">
        <w:rPr>
          <w:rFonts w:ascii="Times New Roman" w:hAnsi="Times New Roman"/>
          <w:sz w:val="24"/>
        </w:rPr>
        <w:t>34</w:t>
      </w:r>
      <w:r w:rsidR="009D4626" w:rsidRPr="009A5445">
        <w:rPr>
          <w:rFonts w:ascii="Times New Roman" w:hAnsi="Times New Roman"/>
          <w:sz w:val="24"/>
        </w:rPr>
        <w:noBreakHyphen/>
      </w:r>
      <w:r w:rsidR="00DC2A0B" w:rsidRPr="009A5445">
        <w:rPr>
          <w:rFonts w:ascii="Times New Roman" w:hAnsi="Times New Roman"/>
          <w:sz w:val="24"/>
        </w:rPr>
        <w:t>35 [65]</w:t>
      </w:r>
      <w:r w:rsidR="009D4626" w:rsidRPr="009A5445">
        <w:rPr>
          <w:rFonts w:ascii="Times New Roman" w:hAnsi="Times New Roman"/>
          <w:sz w:val="24"/>
        </w:rPr>
        <w:noBreakHyphen/>
      </w:r>
      <w:r w:rsidR="00DC2A0B" w:rsidRPr="009A5445">
        <w:rPr>
          <w:rFonts w:ascii="Times New Roman" w:hAnsi="Times New Roman"/>
          <w:sz w:val="24"/>
        </w:rPr>
        <w:t>[66]</w:t>
      </w:r>
      <w:r w:rsidR="00393A0F" w:rsidRPr="009A5445">
        <w:rPr>
          <w:rFonts w:ascii="Times New Roman" w:hAnsi="Times New Roman"/>
          <w:sz w:val="24"/>
        </w:rPr>
        <w:t>.</w:t>
      </w:r>
    </w:p>
  </w:footnote>
  <w:footnote w:id="46">
    <w:p w14:paraId="6D5A9CE5" w14:textId="6637F402" w:rsidR="00DC2A0B" w:rsidRPr="009A5445" w:rsidRDefault="00DC2A0B"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 at 59</w:t>
      </w:r>
      <w:r w:rsidR="00CD592A" w:rsidRPr="009A5445">
        <w:rPr>
          <w:rFonts w:ascii="Times New Roman" w:hAnsi="Times New Roman"/>
          <w:sz w:val="24"/>
        </w:rPr>
        <w:t>7</w:t>
      </w:r>
      <w:r w:rsidRPr="009A5445">
        <w:rPr>
          <w:rFonts w:ascii="Times New Roman" w:hAnsi="Times New Roman"/>
          <w:sz w:val="24"/>
        </w:rPr>
        <w:t xml:space="preserve"> [84].</w:t>
      </w:r>
    </w:p>
  </w:footnote>
  <w:footnote w:id="47">
    <w:p w14:paraId="435026BF" w14:textId="02770559" w:rsidR="00B06890" w:rsidRPr="009A5445" w:rsidRDefault="00B06890"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F3246D" w:rsidRPr="009A5445">
        <w:rPr>
          <w:rFonts w:ascii="Times New Roman" w:hAnsi="Times New Roman"/>
          <w:sz w:val="24"/>
        </w:rPr>
        <w:t>Cheshire and Fifoot, "</w:t>
      </w:r>
      <w:r w:rsidR="00F3246D" w:rsidRPr="009A5445">
        <w:rPr>
          <w:rFonts w:ascii="Times New Roman" w:hAnsi="Times New Roman"/>
          <w:i/>
          <w:sz w:val="24"/>
        </w:rPr>
        <w:t>Central London Property Trust Ltd v High Trees House Ltd</w:t>
      </w:r>
      <w:r w:rsidR="00F3246D" w:rsidRPr="009A5445">
        <w:rPr>
          <w:rFonts w:ascii="Times New Roman" w:hAnsi="Times New Roman"/>
          <w:sz w:val="24"/>
        </w:rPr>
        <w:t>" (1947) 6</w:t>
      </w:r>
      <w:r w:rsidR="00AC7327" w:rsidRPr="009A5445">
        <w:rPr>
          <w:rFonts w:ascii="Times New Roman" w:hAnsi="Times New Roman"/>
          <w:sz w:val="24"/>
        </w:rPr>
        <w:t>3</w:t>
      </w:r>
      <w:r w:rsidR="00F3246D" w:rsidRPr="009A5445">
        <w:rPr>
          <w:rFonts w:ascii="Times New Roman" w:hAnsi="Times New Roman"/>
          <w:sz w:val="24"/>
        </w:rPr>
        <w:t xml:space="preserve"> </w:t>
      </w:r>
      <w:r w:rsidR="00F3246D" w:rsidRPr="009A5445">
        <w:rPr>
          <w:rFonts w:ascii="Times New Roman" w:hAnsi="Times New Roman"/>
          <w:i/>
          <w:sz w:val="24"/>
        </w:rPr>
        <w:t xml:space="preserve">Law Quarterly Review </w:t>
      </w:r>
      <w:r w:rsidR="00F3246D" w:rsidRPr="009A5445">
        <w:rPr>
          <w:rFonts w:ascii="Times New Roman" w:hAnsi="Times New Roman"/>
          <w:sz w:val="24"/>
        </w:rPr>
        <w:t>283 at 300.</w:t>
      </w:r>
    </w:p>
  </w:footnote>
  <w:footnote w:id="48">
    <w:p w14:paraId="6F908380" w14:textId="5C139971" w:rsidR="00A813E2" w:rsidRPr="009A5445" w:rsidRDefault="00A813E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McDonald v Dennys Lascelles Ltd</w:t>
      </w:r>
      <w:r w:rsidRPr="009A5445">
        <w:rPr>
          <w:rFonts w:ascii="Times New Roman" w:hAnsi="Times New Roman"/>
          <w:sz w:val="24"/>
        </w:rPr>
        <w:t xml:space="preserve"> (1933) 48 CLR 457 at 469</w:t>
      </w:r>
      <w:r w:rsidR="00855F38" w:rsidRPr="009A5445">
        <w:rPr>
          <w:rFonts w:ascii="Times New Roman" w:hAnsi="Times New Roman"/>
          <w:sz w:val="24"/>
        </w:rPr>
        <w:noBreakHyphen/>
      </w:r>
      <w:r w:rsidRPr="009A5445">
        <w:rPr>
          <w:rFonts w:ascii="Times New Roman" w:hAnsi="Times New Roman"/>
          <w:sz w:val="24"/>
        </w:rPr>
        <w:t>470, 476</w:t>
      </w:r>
      <w:r w:rsidR="00855F38" w:rsidRPr="009A5445">
        <w:rPr>
          <w:rFonts w:ascii="Times New Roman" w:hAnsi="Times New Roman"/>
          <w:sz w:val="24"/>
        </w:rPr>
        <w:noBreakHyphen/>
      </w:r>
      <w:r w:rsidRPr="009A5445">
        <w:rPr>
          <w:rFonts w:ascii="Times New Roman" w:hAnsi="Times New Roman"/>
          <w:sz w:val="24"/>
        </w:rPr>
        <w:t xml:space="preserve">477; </w:t>
      </w:r>
      <w:r w:rsidR="001726A9" w:rsidRPr="009A5445">
        <w:rPr>
          <w:rFonts w:ascii="Times New Roman" w:hAnsi="Times New Roman"/>
          <w:i/>
          <w:iCs/>
          <w:sz w:val="24"/>
        </w:rPr>
        <w:t xml:space="preserve">Automatic Fire Sprinklers Pty Ltd v Watson </w:t>
      </w:r>
      <w:r w:rsidR="001726A9" w:rsidRPr="009A5445">
        <w:rPr>
          <w:rFonts w:ascii="Times New Roman" w:hAnsi="Times New Roman"/>
          <w:sz w:val="24"/>
        </w:rPr>
        <w:t xml:space="preserve">(1946) 72 CLR 435 at 454; </w:t>
      </w:r>
      <w:r w:rsidRPr="009A5445">
        <w:rPr>
          <w:rFonts w:ascii="Times New Roman" w:hAnsi="Times New Roman"/>
          <w:i/>
          <w:iCs/>
          <w:sz w:val="24"/>
        </w:rPr>
        <w:t>Sargent v ASL Developments Ltd</w:t>
      </w:r>
      <w:r w:rsidRPr="009A5445">
        <w:rPr>
          <w:rFonts w:ascii="Times New Roman" w:hAnsi="Times New Roman"/>
          <w:sz w:val="24"/>
        </w:rPr>
        <w:t xml:space="preserve"> (1974) 131 CLR 634 at 642; </w:t>
      </w:r>
      <w:r w:rsidRPr="009A5445">
        <w:rPr>
          <w:rFonts w:ascii="Times New Roman" w:hAnsi="Times New Roman"/>
          <w:i/>
          <w:iCs/>
          <w:sz w:val="24"/>
        </w:rPr>
        <w:t>Progressive Mailing House Pty Ltd v Tabali Pty Ltd</w:t>
      </w:r>
      <w:r w:rsidRPr="009A5445">
        <w:rPr>
          <w:rFonts w:ascii="Times New Roman" w:hAnsi="Times New Roman"/>
          <w:sz w:val="24"/>
        </w:rPr>
        <w:t xml:space="preserve"> (1985) 157 CLR 17 at 31; </w:t>
      </w:r>
      <w:r w:rsidR="001726A9" w:rsidRPr="009A5445">
        <w:rPr>
          <w:rFonts w:ascii="Times New Roman" w:hAnsi="Times New Roman"/>
          <w:i/>
          <w:iCs/>
          <w:sz w:val="24"/>
        </w:rPr>
        <w:t xml:space="preserve">Byrne v Australian Airlines Ltd </w:t>
      </w:r>
      <w:r w:rsidR="001726A9" w:rsidRPr="009A5445">
        <w:rPr>
          <w:rFonts w:ascii="Times New Roman" w:hAnsi="Times New Roman"/>
          <w:sz w:val="24"/>
        </w:rPr>
        <w:t xml:space="preserve">(1995) 185 CLR 410 at 427; </w:t>
      </w:r>
      <w:r w:rsidRPr="009A5445">
        <w:rPr>
          <w:rFonts w:ascii="Times New Roman" w:hAnsi="Times New Roman"/>
          <w:i/>
          <w:iCs/>
          <w:sz w:val="24"/>
        </w:rPr>
        <w:t>Re</w:t>
      </w:r>
      <w:r w:rsidR="00913FE7" w:rsidRPr="009A5445">
        <w:rPr>
          <w:rFonts w:ascii="Times New Roman" w:hAnsi="Times New Roman"/>
          <w:i/>
          <w:iCs/>
          <w:sz w:val="24"/>
        </w:rPr>
        <w:t> </w:t>
      </w:r>
      <w:r w:rsidRPr="009A5445">
        <w:rPr>
          <w:rFonts w:ascii="Times New Roman" w:hAnsi="Times New Roman"/>
          <w:i/>
          <w:iCs/>
          <w:sz w:val="24"/>
        </w:rPr>
        <w:t>Dingjan; Ex</w:t>
      </w:r>
      <w:r w:rsidR="00913FE7" w:rsidRPr="009A5445">
        <w:rPr>
          <w:rFonts w:ascii="Times New Roman" w:hAnsi="Times New Roman"/>
          <w:i/>
          <w:iCs/>
          <w:sz w:val="24"/>
        </w:rPr>
        <w:t> </w:t>
      </w:r>
      <w:r w:rsidRPr="009A5445">
        <w:rPr>
          <w:rFonts w:ascii="Times New Roman" w:hAnsi="Times New Roman"/>
          <w:i/>
          <w:iCs/>
          <w:sz w:val="24"/>
        </w:rPr>
        <w:t>parte Wagner</w:t>
      </w:r>
      <w:r w:rsidRPr="009A5445">
        <w:rPr>
          <w:rFonts w:ascii="Times New Roman" w:hAnsi="Times New Roman"/>
          <w:sz w:val="24"/>
        </w:rPr>
        <w:t xml:space="preserve"> (1995) 183 CLR 323 at 341; </w:t>
      </w:r>
      <w:r w:rsidRPr="009A5445">
        <w:rPr>
          <w:rFonts w:ascii="Times New Roman" w:hAnsi="Times New Roman"/>
          <w:i/>
          <w:sz w:val="24"/>
        </w:rPr>
        <w:t xml:space="preserve">Koompahtoo Local Aboriginal Land Council v Sanpine Pty Ltd </w:t>
      </w:r>
      <w:r w:rsidRPr="009A5445">
        <w:rPr>
          <w:rFonts w:ascii="Times New Roman" w:hAnsi="Times New Roman"/>
          <w:sz w:val="24"/>
        </w:rPr>
        <w:t>(2007) 233 CLR 115 at 135</w:t>
      </w:r>
      <w:r w:rsidR="00855F38" w:rsidRPr="009A5445">
        <w:rPr>
          <w:rFonts w:ascii="Times New Roman" w:hAnsi="Times New Roman"/>
          <w:sz w:val="24"/>
        </w:rPr>
        <w:noBreakHyphen/>
      </w:r>
      <w:r w:rsidRPr="009A5445">
        <w:rPr>
          <w:rFonts w:ascii="Times New Roman" w:hAnsi="Times New Roman"/>
          <w:sz w:val="24"/>
        </w:rPr>
        <w:t>140 [43]</w:t>
      </w:r>
      <w:r w:rsidR="00855F38" w:rsidRPr="009A5445">
        <w:rPr>
          <w:rFonts w:ascii="Times New Roman" w:hAnsi="Times New Roman"/>
          <w:sz w:val="24"/>
        </w:rPr>
        <w:noBreakHyphen/>
      </w:r>
      <w:r w:rsidRPr="009A5445">
        <w:rPr>
          <w:rFonts w:ascii="Times New Roman" w:hAnsi="Times New Roman"/>
          <w:sz w:val="24"/>
        </w:rPr>
        <w:t>[56].</w:t>
      </w:r>
    </w:p>
  </w:footnote>
  <w:footnote w:id="49">
    <w:p w14:paraId="331B9444" w14:textId="3D7D0354" w:rsidR="004650B5" w:rsidRPr="009A5445" w:rsidRDefault="004650B5"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i/>
          <w:sz w:val="24"/>
        </w:rPr>
        <w:tab/>
        <w:t xml:space="preserve">Owendale Pty Ltd v Anthony </w:t>
      </w:r>
      <w:r w:rsidR="00356BDE" w:rsidRPr="009A5445">
        <w:rPr>
          <w:rFonts w:ascii="Times New Roman" w:hAnsi="Times New Roman"/>
          <w:sz w:val="24"/>
        </w:rPr>
        <w:t>(1967) 117 CLR 539 at 556</w:t>
      </w:r>
      <w:r w:rsidR="00855F38" w:rsidRPr="009A5445">
        <w:rPr>
          <w:rFonts w:ascii="Times New Roman" w:hAnsi="Times New Roman"/>
          <w:sz w:val="24"/>
        </w:rPr>
        <w:noBreakHyphen/>
      </w:r>
      <w:r w:rsidR="00356BDE" w:rsidRPr="009A5445">
        <w:rPr>
          <w:rFonts w:ascii="Times New Roman" w:hAnsi="Times New Roman"/>
          <w:sz w:val="24"/>
        </w:rPr>
        <w:t>557.</w:t>
      </w:r>
    </w:p>
  </w:footnote>
  <w:footnote w:id="50">
    <w:p w14:paraId="02A76B7F" w14:textId="7A51A08E" w:rsidR="004C7C53" w:rsidRPr="009A5445" w:rsidRDefault="004C7C53" w:rsidP="009A5445">
      <w:pPr>
        <w:pStyle w:val="FootnoteText"/>
        <w:spacing w:line="280" w:lineRule="exact"/>
        <w:ind w:right="0"/>
        <w:jc w:val="both"/>
        <w:rPr>
          <w:rFonts w:ascii="Times New Roman" w:hAnsi="Times New Roman"/>
          <w:i/>
          <w:iCs/>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Sargent v ASL Developments Ltd</w:t>
      </w:r>
      <w:r w:rsidRPr="009A5445">
        <w:rPr>
          <w:rFonts w:ascii="Times New Roman" w:hAnsi="Times New Roman"/>
          <w:sz w:val="24"/>
        </w:rPr>
        <w:t xml:space="preserve"> (1974) 131 CLR 634 at 657.</w:t>
      </w:r>
    </w:p>
  </w:footnote>
  <w:footnote w:id="51">
    <w:p w14:paraId="13E07C0B" w14:textId="2B14D44A" w:rsidR="00F64504" w:rsidRPr="009A5445" w:rsidRDefault="00F64504"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(1974) 131 CLR 634 at </w:t>
      </w:r>
      <w:r w:rsidR="00435071" w:rsidRPr="009A5445">
        <w:rPr>
          <w:rFonts w:ascii="Times New Roman" w:hAnsi="Times New Roman"/>
          <w:sz w:val="24"/>
        </w:rPr>
        <w:t>642</w:t>
      </w:r>
      <w:r w:rsidR="00F22762" w:rsidRPr="009A5445">
        <w:rPr>
          <w:rFonts w:ascii="Times New Roman" w:hAnsi="Times New Roman"/>
          <w:sz w:val="24"/>
        </w:rPr>
        <w:t>.</w:t>
      </w:r>
    </w:p>
  </w:footnote>
  <w:footnote w:id="52">
    <w:p w14:paraId="392B8F50" w14:textId="1EC3F0CC" w:rsidR="00A74A43" w:rsidRPr="009A5445" w:rsidRDefault="00A74A4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(1974) 131 CLR 634 at 641.</w:t>
      </w:r>
    </w:p>
  </w:footnote>
  <w:footnote w:id="53">
    <w:p w14:paraId="269D51D4" w14:textId="3911D5D8" w:rsidR="00BF758B" w:rsidRPr="009A5445" w:rsidRDefault="00BF758B" w:rsidP="009A5445">
      <w:pPr>
        <w:pStyle w:val="FootnoteText"/>
        <w:spacing w:line="280" w:lineRule="exact"/>
        <w:ind w:right="0"/>
        <w:jc w:val="both"/>
        <w:rPr>
          <w:rFonts w:ascii="Times New Roman" w:hAnsi="Times New Roman"/>
          <w:b/>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7B398E" w:rsidRPr="009A5445">
        <w:rPr>
          <w:rFonts w:ascii="Times New Roman" w:hAnsi="Times New Roman"/>
          <w:i/>
          <w:iCs/>
          <w:sz w:val="24"/>
        </w:rPr>
        <w:t>O'Connor v S P Bray Ltd</w:t>
      </w:r>
      <w:r w:rsidR="007B398E" w:rsidRPr="009A5445">
        <w:rPr>
          <w:rFonts w:ascii="Times New Roman" w:hAnsi="Times New Roman"/>
          <w:sz w:val="24"/>
        </w:rPr>
        <w:t xml:space="preserve"> (1936) 36 SR (NSW) 248 at </w:t>
      </w:r>
      <w:r w:rsidR="006E1F51" w:rsidRPr="009A5445">
        <w:rPr>
          <w:rFonts w:ascii="Times New Roman" w:hAnsi="Times New Roman"/>
          <w:sz w:val="24"/>
        </w:rPr>
        <w:t>259</w:t>
      </w:r>
      <w:r w:rsidR="00951098" w:rsidRPr="009A5445">
        <w:rPr>
          <w:rFonts w:ascii="Times New Roman" w:hAnsi="Times New Roman"/>
          <w:sz w:val="24"/>
        </w:rPr>
        <w:t>;</w:t>
      </w:r>
      <w:r w:rsidR="00A731A0" w:rsidRPr="009A5445">
        <w:rPr>
          <w:rFonts w:ascii="Times New Roman" w:hAnsi="Times New Roman"/>
          <w:sz w:val="24"/>
        </w:rPr>
        <w:t xml:space="preserve"> </w:t>
      </w:r>
      <w:r w:rsidRPr="009A5445">
        <w:rPr>
          <w:rFonts w:ascii="Times New Roman" w:hAnsi="Times New Roman"/>
          <w:i/>
          <w:iCs/>
          <w:sz w:val="24"/>
        </w:rPr>
        <w:t>Sargent v ASL Developments Ltd</w:t>
      </w:r>
      <w:r w:rsidRPr="009A5445">
        <w:rPr>
          <w:rFonts w:ascii="Times New Roman" w:hAnsi="Times New Roman"/>
          <w:sz w:val="24"/>
        </w:rPr>
        <w:t xml:space="preserve"> (1974) 131 CLR 634 at 645, 649, 658</w:t>
      </w:r>
      <w:r w:rsidR="00590068" w:rsidRPr="009A5445">
        <w:rPr>
          <w:rFonts w:ascii="Times New Roman" w:hAnsi="Times New Roman"/>
          <w:sz w:val="24"/>
        </w:rPr>
        <w:t xml:space="preserve">; </w:t>
      </w:r>
      <w:r w:rsidR="00C57F78" w:rsidRPr="009A5445">
        <w:rPr>
          <w:rFonts w:ascii="Times New Roman" w:hAnsi="Times New Roman"/>
          <w:i/>
          <w:iCs/>
          <w:sz w:val="24"/>
        </w:rPr>
        <w:t xml:space="preserve">Khoury v Government Insurance Office (NSW) </w:t>
      </w:r>
      <w:r w:rsidR="00C57F78" w:rsidRPr="009A5445">
        <w:rPr>
          <w:rFonts w:ascii="Times New Roman" w:hAnsi="Times New Roman"/>
          <w:sz w:val="24"/>
        </w:rPr>
        <w:t>(1984) 165 CLR 622 at 633</w:t>
      </w:r>
      <w:r w:rsidR="008E2D3B" w:rsidRPr="009A5445">
        <w:rPr>
          <w:rFonts w:ascii="Times New Roman" w:hAnsi="Times New Roman"/>
          <w:sz w:val="24"/>
        </w:rPr>
        <w:noBreakHyphen/>
      </w:r>
      <w:r w:rsidR="00C57F78" w:rsidRPr="009A5445">
        <w:rPr>
          <w:rFonts w:ascii="Times New Roman" w:hAnsi="Times New Roman"/>
          <w:sz w:val="24"/>
        </w:rPr>
        <w:t xml:space="preserve">634; </w:t>
      </w:r>
      <w:r w:rsidR="00C57F78" w:rsidRPr="009A5445">
        <w:rPr>
          <w:rFonts w:ascii="Times New Roman" w:hAnsi="Times New Roman"/>
          <w:i/>
          <w:iCs/>
          <w:sz w:val="24"/>
        </w:rPr>
        <w:t xml:space="preserve">Immer (No 145) Pty Ltd v Uniting Church in Australia Property Trust </w:t>
      </w:r>
      <w:r w:rsidR="00C57F78" w:rsidRPr="009A5445">
        <w:rPr>
          <w:rFonts w:ascii="Times New Roman" w:hAnsi="Times New Roman"/>
          <w:i/>
          <w:sz w:val="24"/>
        </w:rPr>
        <w:t>(NSW)</w:t>
      </w:r>
      <w:r w:rsidR="00C57F78" w:rsidRPr="009A5445">
        <w:rPr>
          <w:rFonts w:ascii="Times New Roman" w:hAnsi="Times New Roman"/>
          <w:i/>
          <w:iCs/>
          <w:sz w:val="24"/>
        </w:rPr>
        <w:t xml:space="preserve"> </w:t>
      </w:r>
      <w:r w:rsidR="00C57F78" w:rsidRPr="009A5445">
        <w:rPr>
          <w:rFonts w:ascii="Times New Roman" w:hAnsi="Times New Roman"/>
          <w:sz w:val="24"/>
        </w:rPr>
        <w:t>(1993) 182 CLR 26</w:t>
      </w:r>
      <w:r w:rsidR="00C57F78" w:rsidRPr="009A5445">
        <w:rPr>
          <w:rFonts w:ascii="Times New Roman" w:hAnsi="Times New Roman"/>
          <w:i/>
          <w:iCs/>
          <w:sz w:val="24"/>
        </w:rPr>
        <w:t xml:space="preserve"> </w:t>
      </w:r>
      <w:r w:rsidR="00C57F78" w:rsidRPr="009A5445">
        <w:rPr>
          <w:rFonts w:ascii="Times New Roman" w:hAnsi="Times New Roman"/>
          <w:sz w:val="24"/>
        </w:rPr>
        <w:t xml:space="preserve">at </w:t>
      </w:r>
      <w:r w:rsidR="00951098" w:rsidRPr="009A5445">
        <w:rPr>
          <w:rFonts w:ascii="Times New Roman" w:hAnsi="Times New Roman"/>
          <w:sz w:val="24"/>
        </w:rPr>
        <w:t>42</w:t>
      </w:r>
      <w:r w:rsidR="008E2D3B" w:rsidRPr="009A5445">
        <w:rPr>
          <w:rFonts w:ascii="Times New Roman" w:hAnsi="Times New Roman"/>
          <w:sz w:val="24"/>
        </w:rPr>
        <w:noBreakHyphen/>
      </w:r>
      <w:r w:rsidR="00951098" w:rsidRPr="009A5445">
        <w:rPr>
          <w:rFonts w:ascii="Times New Roman" w:hAnsi="Times New Roman"/>
          <w:sz w:val="24"/>
        </w:rPr>
        <w:t>43</w:t>
      </w:r>
      <w:r w:rsidR="00C57F78" w:rsidRPr="009A5445">
        <w:rPr>
          <w:rFonts w:ascii="Times New Roman" w:hAnsi="Times New Roman"/>
          <w:sz w:val="24"/>
        </w:rPr>
        <w:t>.</w:t>
      </w:r>
    </w:p>
  </w:footnote>
  <w:footnote w:id="54">
    <w:p w14:paraId="2F603018" w14:textId="2882BA42" w:rsidR="00302663" w:rsidRPr="009A5445" w:rsidRDefault="00302663" w:rsidP="009A5445">
      <w:pPr>
        <w:pStyle w:val="FootnoteText"/>
        <w:spacing w:line="280" w:lineRule="exact"/>
        <w:ind w:right="0"/>
        <w:jc w:val="both"/>
        <w:rPr>
          <w:rFonts w:ascii="Times New Roman" w:hAnsi="Times New Roman"/>
          <w:i/>
          <w:iCs/>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257</w:t>
      </w:r>
      <w:r w:rsidR="00855F38" w:rsidRPr="009A5445">
        <w:rPr>
          <w:rFonts w:ascii="Times New Roman" w:hAnsi="Times New Roman"/>
          <w:sz w:val="24"/>
        </w:rPr>
        <w:noBreakHyphen/>
      </w:r>
      <w:r w:rsidRPr="009A5445">
        <w:rPr>
          <w:rFonts w:ascii="Times New Roman" w:hAnsi="Times New Roman"/>
          <w:sz w:val="24"/>
        </w:rPr>
        <w:t>258</w:t>
      </w:r>
      <w:r w:rsidR="006033D0" w:rsidRPr="009A5445">
        <w:rPr>
          <w:rFonts w:ascii="Times New Roman" w:hAnsi="Times New Roman"/>
          <w:sz w:val="24"/>
        </w:rPr>
        <w:t>. See also</w:t>
      </w:r>
      <w:r w:rsidRPr="009A5445">
        <w:rPr>
          <w:rFonts w:ascii="Times New Roman" w:hAnsi="Times New Roman"/>
          <w:sz w:val="24"/>
        </w:rPr>
        <w:t xml:space="preserve"> </w:t>
      </w:r>
      <w:r w:rsidRPr="009A5445">
        <w:rPr>
          <w:rFonts w:ascii="Times New Roman" w:hAnsi="Times New Roman"/>
          <w:i/>
          <w:iCs/>
          <w:sz w:val="24"/>
        </w:rPr>
        <w:t>Sargent v ASL Developments Ltd</w:t>
      </w:r>
      <w:r w:rsidRPr="009A5445">
        <w:rPr>
          <w:rFonts w:ascii="Times New Roman" w:hAnsi="Times New Roman"/>
          <w:sz w:val="24"/>
        </w:rPr>
        <w:t xml:space="preserve"> (1974) 131 CLR 634 at 647; </w:t>
      </w:r>
      <w:r w:rsidRPr="009A5445">
        <w:rPr>
          <w:rFonts w:ascii="Times New Roman" w:hAnsi="Times New Roman"/>
          <w:i/>
          <w:iCs/>
          <w:sz w:val="24"/>
        </w:rPr>
        <w:t xml:space="preserve">Kammins Ballrooms Co Ltd v Zenith Investments (Torquay) Ltd </w:t>
      </w:r>
      <w:r w:rsidRPr="009A5445">
        <w:rPr>
          <w:rFonts w:ascii="Times New Roman" w:hAnsi="Times New Roman"/>
          <w:sz w:val="24"/>
        </w:rPr>
        <w:t>[1971] AC 850 at 883.</w:t>
      </w:r>
    </w:p>
  </w:footnote>
  <w:footnote w:id="55">
    <w:p w14:paraId="6DE4F6F5" w14:textId="3A304986" w:rsidR="00A666E7" w:rsidRPr="009A5445" w:rsidRDefault="00A666E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eg, </w:t>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589 [58].</w:t>
      </w:r>
    </w:p>
  </w:footnote>
  <w:footnote w:id="56">
    <w:p w14:paraId="03E2F42B" w14:textId="31CFFC08" w:rsidR="00A666E7" w:rsidRPr="009A5445" w:rsidRDefault="00A666E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Sargent v ASL Developments Ltd</w:t>
      </w:r>
      <w:r w:rsidRPr="009A5445">
        <w:rPr>
          <w:rFonts w:ascii="Times New Roman" w:hAnsi="Times New Roman"/>
          <w:sz w:val="24"/>
        </w:rPr>
        <w:t xml:space="preserve"> (1974) 131 CLR 634 at 641.</w:t>
      </w:r>
      <w:r w:rsidR="000A6F69" w:rsidRPr="009A5445">
        <w:rPr>
          <w:rFonts w:ascii="Times New Roman" w:hAnsi="Times New Roman"/>
          <w:sz w:val="24"/>
        </w:rPr>
        <w:t xml:space="preserve"> See also </w:t>
      </w:r>
      <w:r w:rsidR="000A6F69" w:rsidRPr="009A5445">
        <w:rPr>
          <w:rFonts w:ascii="Times New Roman" w:hAnsi="Times New Roman"/>
          <w:i/>
          <w:iCs/>
          <w:sz w:val="24"/>
        </w:rPr>
        <w:t>The Commonwealth v</w:t>
      </w:r>
      <w:r w:rsidR="000A6F69" w:rsidRPr="009A5445">
        <w:rPr>
          <w:rFonts w:ascii="Times New Roman" w:hAnsi="Times New Roman"/>
          <w:iCs/>
          <w:sz w:val="24"/>
        </w:rPr>
        <w:t xml:space="preserve"> </w:t>
      </w:r>
      <w:r w:rsidR="000A6F69" w:rsidRPr="009A5445">
        <w:rPr>
          <w:rFonts w:ascii="Times New Roman" w:hAnsi="Times New Roman"/>
          <w:i/>
          <w:iCs/>
          <w:sz w:val="24"/>
        </w:rPr>
        <w:t>Verwayen</w:t>
      </w:r>
      <w:r w:rsidR="000A6F69" w:rsidRPr="009A5445">
        <w:rPr>
          <w:rFonts w:ascii="Times New Roman" w:hAnsi="Times New Roman"/>
          <w:sz w:val="24"/>
        </w:rPr>
        <w:t xml:space="preserve"> (1990) 170 CLR 394 at 423</w:t>
      </w:r>
      <w:r w:rsidR="0071047D" w:rsidRPr="009A5445">
        <w:rPr>
          <w:rFonts w:ascii="Times New Roman" w:hAnsi="Times New Roman"/>
          <w:sz w:val="24"/>
        </w:rPr>
        <w:t xml:space="preserve">; </w:t>
      </w:r>
      <w:r w:rsidR="0071047D" w:rsidRPr="009A5445">
        <w:rPr>
          <w:rFonts w:ascii="Times New Roman" w:hAnsi="Times New Roman"/>
          <w:i/>
          <w:iCs/>
          <w:sz w:val="24"/>
        </w:rPr>
        <w:t>Immer (No</w:t>
      </w:r>
      <w:r w:rsidR="009A371B" w:rsidRPr="009A5445">
        <w:rPr>
          <w:rFonts w:ascii="Times New Roman" w:hAnsi="Times New Roman"/>
          <w:i/>
          <w:iCs/>
          <w:sz w:val="24"/>
        </w:rPr>
        <w:t> </w:t>
      </w:r>
      <w:r w:rsidR="0071047D" w:rsidRPr="009A5445">
        <w:rPr>
          <w:rFonts w:ascii="Times New Roman" w:hAnsi="Times New Roman"/>
          <w:i/>
          <w:iCs/>
          <w:sz w:val="24"/>
        </w:rPr>
        <w:t xml:space="preserve">145) Pty Ltd v Uniting Church in Australia Property Trust </w:t>
      </w:r>
      <w:r w:rsidR="0071047D" w:rsidRPr="009A5445">
        <w:rPr>
          <w:rFonts w:ascii="Times New Roman" w:hAnsi="Times New Roman"/>
          <w:i/>
          <w:sz w:val="24"/>
        </w:rPr>
        <w:t>(</w:t>
      </w:r>
      <w:r w:rsidR="00911E12" w:rsidRPr="009A5445">
        <w:rPr>
          <w:rFonts w:ascii="Times New Roman" w:hAnsi="Times New Roman"/>
          <w:i/>
          <w:sz w:val="24"/>
        </w:rPr>
        <w:t>NSW)</w:t>
      </w:r>
      <w:r w:rsidR="0071047D" w:rsidRPr="009A5445">
        <w:rPr>
          <w:rFonts w:ascii="Times New Roman" w:hAnsi="Times New Roman"/>
          <w:i/>
          <w:iCs/>
          <w:sz w:val="24"/>
        </w:rPr>
        <w:t xml:space="preserve"> </w:t>
      </w:r>
      <w:r w:rsidR="0071047D" w:rsidRPr="009A5445">
        <w:rPr>
          <w:rFonts w:ascii="Times New Roman" w:hAnsi="Times New Roman"/>
          <w:sz w:val="24"/>
        </w:rPr>
        <w:t>(1993) 182 CLR 26</w:t>
      </w:r>
      <w:r w:rsidR="0071047D" w:rsidRPr="009A5445">
        <w:rPr>
          <w:rFonts w:ascii="Times New Roman" w:hAnsi="Times New Roman"/>
          <w:i/>
          <w:iCs/>
          <w:sz w:val="24"/>
        </w:rPr>
        <w:t xml:space="preserve"> </w:t>
      </w:r>
      <w:r w:rsidR="0071047D" w:rsidRPr="009A5445">
        <w:rPr>
          <w:rFonts w:ascii="Times New Roman" w:hAnsi="Times New Roman"/>
          <w:sz w:val="24"/>
        </w:rPr>
        <w:t xml:space="preserve">at </w:t>
      </w:r>
      <w:r w:rsidR="00DF43E8" w:rsidRPr="009A5445">
        <w:rPr>
          <w:rFonts w:ascii="Times New Roman" w:hAnsi="Times New Roman"/>
          <w:sz w:val="24"/>
        </w:rPr>
        <w:t>42</w:t>
      </w:r>
      <w:r w:rsidR="000A6F69" w:rsidRPr="009A5445">
        <w:rPr>
          <w:rFonts w:ascii="Times New Roman" w:hAnsi="Times New Roman"/>
          <w:sz w:val="24"/>
        </w:rPr>
        <w:t>.</w:t>
      </w:r>
    </w:p>
  </w:footnote>
  <w:footnote w:id="57">
    <w:p w14:paraId="43B2C042" w14:textId="300B978A" w:rsidR="003E6210" w:rsidRPr="009A5445" w:rsidRDefault="003E6210"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Compare </w:t>
      </w:r>
      <w:r w:rsidRPr="009A5445">
        <w:rPr>
          <w:rFonts w:ascii="Times New Roman" w:hAnsi="Times New Roman"/>
          <w:i/>
          <w:iCs/>
          <w:sz w:val="24"/>
        </w:rPr>
        <w:t>BP Exploration Co (Libya)</w:t>
      </w:r>
      <w:r w:rsidR="009447CA" w:rsidRPr="009A5445">
        <w:rPr>
          <w:rFonts w:ascii="Times New Roman" w:hAnsi="Times New Roman"/>
          <w:i/>
          <w:iCs/>
          <w:sz w:val="24"/>
        </w:rPr>
        <w:t> </w:t>
      </w:r>
      <w:r w:rsidRPr="009A5445">
        <w:rPr>
          <w:rFonts w:ascii="Times New Roman" w:hAnsi="Times New Roman"/>
          <w:i/>
          <w:iCs/>
          <w:sz w:val="24"/>
        </w:rPr>
        <w:t xml:space="preserve">Ltd v Hunt </w:t>
      </w:r>
      <w:r w:rsidR="00DD1E85" w:rsidRPr="009A5445">
        <w:rPr>
          <w:rFonts w:ascii="Times New Roman" w:hAnsi="Times New Roman"/>
          <w:i/>
          <w:iCs/>
          <w:sz w:val="24"/>
        </w:rPr>
        <w:t>[</w:t>
      </w:r>
      <w:r w:rsidRPr="009A5445">
        <w:rPr>
          <w:rFonts w:ascii="Times New Roman" w:hAnsi="Times New Roman"/>
          <w:i/>
          <w:iCs/>
          <w:sz w:val="24"/>
        </w:rPr>
        <w:t>No</w:t>
      </w:r>
      <w:r w:rsidR="009447CA" w:rsidRPr="009A5445">
        <w:rPr>
          <w:rFonts w:ascii="Times New Roman" w:hAnsi="Times New Roman"/>
          <w:i/>
          <w:iCs/>
          <w:sz w:val="24"/>
        </w:rPr>
        <w:t> </w:t>
      </w:r>
      <w:r w:rsidRPr="009A5445">
        <w:rPr>
          <w:rFonts w:ascii="Times New Roman" w:hAnsi="Times New Roman"/>
          <w:i/>
          <w:iCs/>
          <w:sz w:val="24"/>
        </w:rPr>
        <w:t>2</w:t>
      </w:r>
      <w:r w:rsidR="00DD1E85" w:rsidRPr="009A5445">
        <w:rPr>
          <w:rFonts w:ascii="Times New Roman" w:hAnsi="Times New Roman"/>
          <w:i/>
          <w:iCs/>
          <w:sz w:val="24"/>
        </w:rPr>
        <w:t>]</w:t>
      </w:r>
      <w:r w:rsidRPr="009A5445">
        <w:rPr>
          <w:rFonts w:ascii="Times New Roman" w:hAnsi="Times New Roman"/>
          <w:i/>
          <w:iCs/>
          <w:sz w:val="24"/>
        </w:rPr>
        <w:t xml:space="preserve"> </w:t>
      </w:r>
      <w:r w:rsidRPr="009A5445">
        <w:rPr>
          <w:rFonts w:ascii="Times New Roman" w:hAnsi="Times New Roman"/>
          <w:sz w:val="24"/>
        </w:rPr>
        <w:t>[1979] 1 WLR 783 at 811: a "need for finality in commercial transactions".</w:t>
      </w:r>
    </w:p>
  </w:footnote>
  <w:footnote w:id="58">
    <w:p w14:paraId="3A67C8AC" w14:textId="4578ADE6" w:rsidR="008E40D6" w:rsidRPr="009A5445" w:rsidRDefault="008E40D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3133E9" w:rsidRPr="009A5445">
        <w:rPr>
          <w:rFonts w:ascii="Times New Roman" w:hAnsi="Times New Roman"/>
          <w:sz w:val="24"/>
        </w:rPr>
        <w:tab/>
        <w:t xml:space="preserve">Handley, </w:t>
      </w:r>
      <w:r w:rsidR="003133E9" w:rsidRPr="009A5445">
        <w:rPr>
          <w:rFonts w:ascii="Times New Roman" w:hAnsi="Times New Roman"/>
          <w:i/>
          <w:sz w:val="24"/>
        </w:rPr>
        <w:t>Estoppel by Conduct and Election</w:t>
      </w:r>
      <w:r w:rsidR="00786E15" w:rsidRPr="009A5445">
        <w:rPr>
          <w:rFonts w:ascii="Times New Roman" w:hAnsi="Times New Roman"/>
          <w:sz w:val="24"/>
        </w:rPr>
        <w:t>, 2nd ed (</w:t>
      </w:r>
      <w:r w:rsidR="009148D8" w:rsidRPr="009A5445">
        <w:rPr>
          <w:rFonts w:ascii="Times New Roman" w:hAnsi="Times New Roman"/>
          <w:sz w:val="24"/>
        </w:rPr>
        <w:t>2016</w:t>
      </w:r>
      <w:r w:rsidR="00786E15" w:rsidRPr="009A5445">
        <w:rPr>
          <w:rFonts w:ascii="Times New Roman" w:hAnsi="Times New Roman"/>
          <w:sz w:val="24"/>
        </w:rPr>
        <w:t xml:space="preserve">) </w:t>
      </w:r>
      <w:r w:rsidR="003133E9" w:rsidRPr="009A5445">
        <w:rPr>
          <w:rFonts w:ascii="Times New Roman" w:hAnsi="Times New Roman"/>
          <w:sz w:val="24"/>
        </w:rPr>
        <w:t>at 255.</w:t>
      </w:r>
    </w:p>
  </w:footnote>
  <w:footnote w:id="59">
    <w:p w14:paraId="24056955" w14:textId="30FA795B" w:rsidR="005E279F" w:rsidRPr="009A5445" w:rsidRDefault="005E279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76054C" w:rsidRPr="009A5445">
        <w:rPr>
          <w:rFonts w:ascii="Times New Roman" w:hAnsi="Times New Roman"/>
          <w:sz w:val="24"/>
        </w:rPr>
        <w:t xml:space="preserve">Liu, </w:t>
      </w:r>
      <w:r w:rsidR="004E4FCE" w:rsidRPr="009A5445">
        <w:rPr>
          <w:rFonts w:ascii="Times New Roman" w:hAnsi="Times New Roman"/>
          <w:sz w:val="24"/>
        </w:rPr>
        <w:t xml:space="preserve">"Rethinking Election: A General Theory" (2013) </w:t>
      </w:r>
      <w:r w:rsidR="0012335B" w:rsidRPr="009A5445">
        <w:rPr>
          <w:rFonts w:ascii="Times New Roman" w:hAnsi="Times New Roman"/>
          <w:sz w:val="24"/>
        </w:rPr>
        <w:t xml:space="preserve">35 </w:t>
      </w:r>
      <w:r w:rsidR="0012335B" w:rsidRPr="009A5445">
        <w:rPr>
          <w:rFonts w:ascii="Times New Roman" w:hAnsi="Times New Roman"/>
          <w:i/>
          <w:sz w:val="24"/>
        </w:rPr>
        <w:t xml:space="preserve">Sydney Law Review </w:t>
      </w:r>
      <w:r w:rsidR="00FC6374" w:rsidRPr="009A5445">
        <w:rPr>
          <w:rFonts w:ascii="Times New Roman" w:hAnsi="Times New Roman"/>
          <w:sz w:val="24"/>
        </w:rPr>
        <w:t>599</w:t>
      </w:r>
      <w:r w:rsidR="0012335B" w:rsidRPr="009A5445">
        <w:rPr>
          <w:rFonts w:ascii="Times New Roman" w:hAnsi="Times New Roman"/>
          <w:sz w:val="24"/>
        </w:rPr>
        <w:t xml:space="preserve"> at </w:t>
      </w:r>
      <w:r w:rsidRPr="009A5445">
        <w:rPr>
          <w:rFonts w:ascii="Times New Roman" w:hAnsi="Times New Roman"/>
          <w:sz w:val="24"/>
        </w:rPr>
        <w:t>618</w:t>
      </w:r>
      <w:r w:rsidR="00855F38" w:rsidRPr="009A5445">
        <w:rPr>
          <w:rFonts w:ascii="Times New Roman" w:hAnsi="Times New Roman"/>
          <w:sz w:val="24"/>
        </w:rPr>
        <w:noBreakHyphen/>
      </w:r>
      <w:r w:rsidRPr="009A5445">
        <w:rPr>
          <w:rFonts w:ascii="Times New Roman" w:hAnsi="Times New Roman"/>
          <w:sz w:val="24"/>
        </w:rPr>
        <w:t>619.</w:t>
      </w:r>
    </w:p>
  </w:footnote>
  <w:footnote w:id="60">
    <w:p w14:paraId="3FF68008" w14:textId="140E5F9E" w:rsidR="00EA2E28" w:rsidRPr="009A5445" w:rsidRDefault="00E6474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855F38" w:rsidRPr="009A5445">
        <w:rPr>
          <w:rFonts w:ascii="Times New Roman" w:hAnsi="Times New Roman"/>
          <w:sz w:val="24"/>
        </w:rPr>
        <w:t xml:space="preserve">Compare </w:t>
      </w:r>
      <w:r w:rsidRPr="009A5445">
        <w:rPr>
          <w:rFonts w:ascii="Times New Roman" w:hAnsi="Times New Roman"/>
          <w:i/>
          <w:iCs/>
          <w:sz w:val="24"/>
        </w:rPr>
        <w:t>Sargent v ASL Developments Ltd</w:t>
      </w:r>
      <w:r w:rsidRPr="009A5445">
        <w:rPr>
          <w:rFonts w:ascii="Times New Roman" w:hAnsi="Times New Roman"/>
          <w:sz w:val="24"/>
        </w:rPr>
        <w:t xml:space="preserve"> (1974) 131 CLR 634 at 64</w:t>
      </w:r>
      <w:r w:rsidR="00A15312" w:rsidRPr="009A5445">
        <w:rPr>
          <w:rFonts w:ascii="Times New Roman" w:hAnsi="Times New Roman"/>
          <w:sz w:val="24"/>
        </w:rPr>
        <w:t>6</w:t>
      </w:r>
      <w:r w:rsidR="00855F38" w:rsidRPr="009A5445">
        <w:rPr>
          <w:rFonts w:ascii="Times New Roman" w:hAnsi="Times New Roman"/>
          <w:sz w:val="24"/>
        </w:rPr>
        <w:noBreakHyphen/>
      </w:r>
      <w:r w:rsidR="00A15312" w:rsidRPr="009A5445">
        <w:rPr>
          <w:rFonts w:ascii="Times New Roman" w:hAnsi="Times New Roman"/>
          <w:sz w:val="24"/>
        </w:rPr>
        <w:t>647</w:t>
      </w:r>
      <w:r w:rsidR="00EA2E28" w:rsidRPr="009A5445">
        <w:rPr>
          <w:rFonts w:ascii="Times New Roman" w:hAnsi="Times New Roman"/>
          <w:sz w:val="24"/>
        </w:rPr>
        <w:t xml:space="preserve">; </w:t>
      </w:r>
      <w:r w:rsidR="00EA2E28" w:rsidRPr="009A5445">
        <w:rPr>
          <w:rFonts w:ascii="Times New Roman" w:hAnsi="Times New Roman"/>
          <w:i/>
          <w:iCs/>
          <w:sz w:val="24"/>
        </w:rPr>
        <w:t>The Commonwealth v</w:t>
      </w:r>
      <w:r w:rsidR="00EA2E28" w:rsidRPr="009A5445">
        <w:rPr>
          <w:rFonts w:ascii="Times New Roman" w:hAnsi="Times New Roman"/>
          <w:iCs/>
          <w:sz w:val="24"/>
        </w:rPr>
        <w:t xml:space="preserve"> </w:t>
      </w:r>
      <w:r w:rsidR="00EA2E28" w:rsidRPr="009A5445">
        <w:rPr>
          <w:rFonts w:ascii="Times New Roman" w:hAnsi="Times New Roman"/>
          <w:i/>
          <w:iCs/>
          <w:sz w:val="24"/>
        </w:rPr>
        <w:t>Verwayen</w:t>
      </w:r>
      <w:r w:rsidR="00EA2E28" w:rsidRPr="009A5445">
        <w:rPr>
          <w:rFonts w:ascii="Times New Roman" w:hAnsi="Times New Roman"/>
          <w:sz w:val="24"/>
        </w:rPr>
        <w:t xml:space="preserve"> (1990) 170 CLR 394 at 423.</w:t>
      </w:r>
    </w:p>
  </w:footnote>
  <w:footnote w:id="61">
    <w:p w14:paraId="6059DC7C" w14:textId="77777777" w:rsidR="00084427" w:rsidRPr="009A5445" w:rsidRDefault="0008442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iCs/>
          <w:sz w:val="24"/>
        </w:rPr>
        <w:t xml:space="preserve">Unity Insurance Brokers Pty Ltd v Rocco Pezzano Pty Ltd </w:t>
      </w:r>
      <w:r w:rsidRPr="009A5445">
        <w:rPr>
          <w:rFonts w:ascii="Times New Roman" w:hAnsi="Times New Roman"/>
          <w:sz w:val="24"/>
        </w:rPr>
        <w:t>(1998) 192 CLR 603 at 621 [47].</w:t>
      </w:r>
    </w:p>
  </w:footnote>
  <w:footnote w:id="62">
    <w:p w14:paraId="04A1AC82" w14:textId="5860169E" w:rsidR="00AC65E7" w:rsidRPr="009A5445" w:rsidRDefault="00AC65E7"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324C6D" w:rsidRPr="009A5445">
        <w:rPr>
          <w:rFonts w:ascii="Times New Roman" w:hAnsi="Times New Roman"/>
          <w:i/>
          <w:iCs/>
          <w:sz w:val="24"/>
        </w:rPr>
        <w:t xml:space="preserve">Advance (NSW) Insurance Agencies Pty Ltd v Matthews </w:t>
      </w:r>
      <w:r w:rsidR="00324C6D" w:rsidRPr="009A5445">
        <w:rPr>
          <w:rFonts w:ascii="Times New Roman" w:hAnsi="Times New Roman"/>
          <w:sz w:val="24"/>
        </w:rPr>
        <w:t xml:space="preserve">(1989) 166 CLR 606 </w:t>
      </w:r>
      <w:r w:rsidRPr="009A5445">
        <w:rPr>
          <w:rFonts w:ascii="Times New Roman" w:hAnsi="Times New Roman"/>
          <w:sz w:val="24"/>
        </w:rPr>
        <w:t>at 622.</w:t>
      </w:r>
    </w:p>
  </w:footnote>
  <w:footnote w:id="63">
    <w:p w14:paraId="570BF516" w14:textId="1CBFDB24" w:rsidR="005B6AAD" w:rsidRPr="009A5445" w:rsidRDefault="005B6AAD"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323C46" w:rsidRPr="009A5445">
        <w:rPr>
          <w:rFonts w:ascii="Times New Roman" w:hAnsi="Times New Roman"/>
          <w:i/>
          <w:iCs/>
          <w:sz w:val="24"/>
        </w:rPr>
        <w:t xml:space="preserve">Twenty-First Maylux Pty Ltd v Mercantile Mutual Insurance (Australia) Ltd </w:t>
      </w:r>
      <w:r w:rsidR="008119DD" w:rsidRPr="009A5445">
        <w:rPr>
          <w:rFonts w:ascii="Times New Roman" w:hAnsi="Times New Roman"/>
          <w:sz w:val="24"/>
        </w:rPr>
        <w:t xml:space="preserve">[1990] VR 919 </w:t>
      </w:r>
      <w:r w:rsidR="00323C46" w:rsidRPr="009A5445">
        <w:rPr>
          <w:rFonts w:ascii="Times New Roman" w:hAnsi="Times New Roman"/>
          <w:sz w:val="24"/>
        </w:rPr>
        <w:t>at 927</w:t>
      </w:r>
      <w:r w:rsidR="00855F38" w:rsidRPr="009A5445">
        <w:rPr>
          <w:rFonts w:ascii="Times New Roman" w:hAnsi="Times New Roman"/>
          <w:sz w:val="24"/>
        </w:rPr>
        <w:noBreakHyphen/>
      </w:r>
      <w:r w:rsidR="00323C46" w:rsidRPr="009A5445">
        <w:rPr>
          <w:rFonts w:ascii="Times New Roman" w:hAnsi="Times New Roman"/>
          <w:sz w:val="24"/>
        </w:rPr>
        <w:t xml:space="preserve">928. See </w:t>
      </w:r>
      <w:r w:rsidR="006479F3" w:rsidRPr="009A5445">
        <w:rPr>
          <w:rFonts w:ascii="Times New Roman" w:hAnsi="Times New Roman"/>
          <w:sz w:val="24"/>
        </w:rPr>
        <w:t>Australian</w:t>
      </w:r>
      <w:r w:rsidR="00323C46" w:rsidRPr="009A5445">
        <w:rPr>
          <w:rFonts w:ascii="Times New Roman" w:hAnsi="Times New Roman"/>
          <w:sz w:val="24"/>
        </w:rPr>
        <w:t xml:space="preserve"> </w:t>
      </w:r>
      <w:r w:rsidRPr="009A5445">
        <w:rPr>
          <w:rFonts w:ascii="Times New Roman" w:hAnsi="Times New Roman"/>
          <w:sz w:val="24"/>
        </w:rPr>
        <w:t xml:space="preserve">Law Reform Commission, </w:t>
      </w:r>
      <w:r w:rsidRPr="009A5445">
        <w:rPr>
          <w:rFonts w:ascii="Times New Roman" w:hAnsi="Times New Roman"/>
          <w:i/>
          <w:sz w:val="24"/>
        </w:rPr>
        <w:t>Insurance Contracts</w:t>
      </w:r>
      <w:r w:rsidRPr="009A5445">
        <w:rPr>
          <w:rFonts w:ascii="Times New Roman" w:hAnsi="Times New Roman"/>
          <w:sz w:val="24"/>
        </w:rPr>
        <w:t>, Report No</w:t>
      </w:r>
      <w:r w:rsidR="00D433B9" w:rsidRPr="009A5445">
        <w:rPr>
          <w:rFonts w:ascii="Times New Roman" w:hAnsi="Times New Roman"/>
          <w:sz w:val="24"/>
        </w:rPr>
        <w:t> </w:t>
      </w:r>
      <w:r w:rsidRPr="009A5445">
        <w:rPr>
          <w:rFonts w:ascii="Times New Roman" w:hAnsi="Times New Roman"/>
          <w:sz w:val="24"/>
        </w:rPr>
        <w:t>20 (1982) at 284.</w:t>
      </w:r>
    </w:p>
  </w:footnote>
  <w:footnote w:id="64">
    <w:p w14:paraId="74D2DC1B" w14:textId="036CAC23" w:rsidR="007D71AC" w:rsidRPr="009A5445" w:rsidRDefault="007D71AC"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00FB46E4" w:rsidRPr="009A5445">
        <w:rPr>
          <w:rFonts w:ascii="Times New Roman" w:hAnsi="Times New Roman"/>
          <w:sz w:val="24"/>
        </w:rPr>
        <w:t>eg,</w:t>
      </w:r>
      <w:r w:rsidRPr="009A5445">
        <w:rPr>
          <w:rFonts w:ascii="Times New Roman" w:hAnsi="Times New Roman"/>
          <w:sz w:val="24"/>
        </w:rPr>
        <w:t xml:space="preserve"> </w:t>
      </w:r>
      <w:r w:rsidRPr="009A5445">
        <w:rPr>
          <w:rFonts w:ascii="Times New Roman" w:hAnsi="Times New Roman"/>
          <w:i/>
          <w:iCs/>
          <w:sz w:val="24"/>
        </w:rPr>
        <w:t xml:space="preserve">Kosmar Villa Holidays </w:t>
      </w:r>
      <w:r w:rsidR="00BF6036" w:rsidRPr="009A5445">
        <w:rPr>
          <w:rFonts w:ascii="Times New Roman" w:hAnsi="Times New Roman"/>
          <w:i/>
          <w:iCs/>
          <w:sz w:val="24"/>
        </w:rPr>
        <w:t>plc</w:t>
      </w:r>
      <w:r w:rsidRPr="009A5445">
        <w:rPr>
          <w:rFonts w:ascii="Times New Roman" w:hAnsi="Times New Roman"/>
          <w:i/>
          <w:iCs/>
          <w:sz w:val="24"/>
        </w:rPr>
        <w:t xml:space="preserve"> v Trustees of Syndicate 1243</w:t>
      </w:r>
      <w:r w:rsidRPr="009A5445">
        <w:rPr>
          <w:rFonts w:ascii="Times New Roman" w:hAnsi="Times New Roman"/>
          <w:sz w:val="24"/>
        </w:rPr>
        <w:t xml:space="preserve"> [2008] 2 All ER (Comm) 14 </w:t>
      </w:r>
      <w:r w:rsidR="00231F43" w:rsidRPr="009A5445">
        <w:rPr>
          <w:rFonts w:ascii="Times New Roman" w:hAnsi="Times New Roman"/>
          <w:sz w:val="24"/>
        </w:rPr>
        <w:t xml:space="preserve">at </w:t>
      </w:r>
      <w:r w:rsidR="005F1338" w:rsidRPr="009A5445">
        <w:rPr>
          <w:rFonts w:ascii="Times New Roman" w:hAnsi="Times New Roman"/>
          <w:sz w:val="24"/>
        </w:rPr>
        <w:t>36</w:t>
      </w:r>
      <w:r w:rsidR="00855F38" w:rsidRPr="009A5445">
        <w:rPr>
          <w:rFonts w:ascii="Times New Roman" w:hAnsi="Times New Roman"/>
          <w:sz w:val="24"/>
        </w:rPr>
        <w:noBreakHyphen/>
      </w:r>
      <w:r w:rsidR="005F1338" w:rsidRPr="009A5445">
        <w:rPr>
          <w:rFonts w:ascii="Times New Roman" w:hAnsi="Times New Roman"/>
          <w:sz w:val="24"/>
        </w:rPr>
        <w:t xml:space="preserve">37 [70]; </w:t>
      </w:r>
      <w:r w:rsidR="007C6793" w:rsidRPr="009A5445">
        <w:rPr>
          <w:rFonts w:ascii="Times New Roman" w:hAnsi="Times New Roman"/>
          <w:i/>
          <w:iCs/>
          <w:sz w:val="24"/>
        </w:rPr>
        <w:t>Lexing</w:t>
      </w:r>
      <w:r w:rsidR="00976DF9" w:rsidRPr="009A5445">
        <w:rPr>
          <w:rFonts w:ascii="Times New Roman" w:hAnsi="Times New Roman"/>
          <w:i/>
          <w:iCs/>
          <w:sz w:val="24"/>
        </w:rPr>
        <w:t xml:space="preserve">ton Insurance Co </w:t>
      </w:r>
      <w:r w:rsidR="0066047A" w:rsidRPr="009A5445">
        <w:rPr>
          <w:rFonts w:ascii="Times New Roman" w:hAnsi="Times New Roman"/>
          <w:i/>
          <w:iCs/>
          <w:sz w:val="24"/>
        </w:rPr>
        <w:t xml:space="preserve">v </w:t>
      </w:r>
      <w:r w:rsidR="00976DF9" w:rsidRPr="009A5445">
        <w:rPr>
          <w:rFonts w:ascii="Times New Roman" w:hAnsi="Times New Roman"/>
          <w:i/>
          <w:iCs/>
          <w:sz w:val="24"/>
        </w:rPr>
        <w:t>Multinacional de Seguros SA</w:t>
      </w:r>
      <w:r w:rsidR="00A171F3" w:rsidRPr="009A5445">
        <w:rPr>
          <w:rFonts w:ascii="Times New Roman" w:hAnsi="Times New Roman"/>
          <w:sz w:val="24"/>
        </w:rPr>
        <w:t xml:space="preserve"> [2009] 1 All ER (Comm)</w:t>
      </w:r>
      <w:r w:rsidR="00FB6AA5" w:rsidRPr="009A5445">
        <w:rPr>
          <w:rFonts w:ascii="Times New Roman" w:hAnsi="Times New Roman"/>
          <w:sz w:val="24"/>
        </w:rPr>
        <w:t xml:space="preserve"> 35</w:t>
      </w:r>
      <w:r w:rsidR="00976DF9" w:rsidRPr="009A5445">
        <w:rPr>
          <w:rFonts w:ascii="Times New Roman" w:hAnsi="Times New Roman"/>
          <w:sz w:val="24"/>
        </w:rPr>
        <w:t xml:space="preserve"> </w:t>
      </w:r>
      <w:r w:rsidR="00DF1587" w:rsidRPr="009A5445">
        <w:rPr>
          <w:rFonts w:ascii="Times New Roman" w:hAnsi="Times New Roman"/>
          <w:sz w:val="24"/>
        </w:rPr>
        <w:t xml:space="preserve">at </w:t>
      </w:r>
      <w:r w:rsidR="00D34081" w:rsidRPr="009A5445">
        <w:rPr>
          <w:rFonts w:ascii="Times New Roman" w:hAnsi="Times New Roman"/>
          <w:sz w:val="24"/>
        </w:rPr>
        <w:t>47</w:t>
      </w:r>
      <w:r w:rsidR="00D34081" w:rsidRPr="009A5445">
        <w:rPr>
          <w:rFonts w:ascii="Times New Roman" w:hAnsi="Times New Roman"/>
          <w:sz w:val="24"/>
        </w:rPr>
        <w:noBreakHyphen/>
        <w:t xml:space="preserve">51 </w:t>
      </w:r>
      <w:r w:rsidR="00DF1587" w:rsidRPr="009A5445">
        <w:rPr>
          <w:rFonts w:ascii="Times New Roman" w:hAnsi="Times New Roman"/>
          <w:sz w:val="24"/>
        </w:rPr>
        <w:t>[50]</w:t>
      </w:r>
      <w:r w:rsidR="00855F38" w:rsidRPr="009A5445">
        <w:rPr>
          <w:rFonts w:ascii="Times New Roman" w:hAnsi="Times New Roman"/>
          <w:sz w:val="24"/>
        </w:rPr>
        <w:noBreakHyphen/>
      </w:r>
      <w:r w:rsidR="00DF1587" w:rsidRPr="009A5445">
        <w:rPr>
          <w:rFonts w:ascii="Times New Roman" w:hAnsi="Times New Roman"/>
          <w:sz w:val="24"/>
        </w:rPr>
        <w:t>[68]</w:t>
      </w:r>
      <w:r w:rsidRPr="009A5445">
        <w:rPr>
          <w:rFonts w:ascii="Times New Roman" w:hAnsi="Times New Roman"/>
          <w:sz w:val="24"/>
        </w:rPr>
        <w:t>.</w:t>
      </w:r>
    </w:p>
  </w:footnote>
  <w:footnote w:id="65">
    <w:p w14:paraId="4327AD4A" w14:textId="55402D12" w:rsidR="00152895" w:rsidRPr="009A5445" w:rsidRDefault="00152895"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iCs/>
          <w:sz w:val="24"/>
        </w:rPr>
        <w:t>Insurance Contracts Act</w:t>
      </w:r>
      <w:r w:rsidR="00B05B52" w:rsidRPr="009A5445">
        <w:rPr>
          <w:rFonts w:ascii="Times New Roman" w:hAnsi="Times New Roman"/>
          <w:i/>
          <w:sz w:val="24"/>
        </w:rPr>
        <w:t xml:space="preserve"> 1984</w:t>
      </w:r>
      <w:r w:rsidR="003C36C0" w:rsidRPr="009A5445">
        <w:rPr>
          <w:rFonts w:ascii="Times New Roman" w:hAnsi="Times New Roman"/>
          <w:i/>
          <w:iCs/>
          <w:sz w:val="24"/>
        </w:rPr>
        <w:t> </w:t>
      </w:r>
      <w:r w:rsidR="00B05B52" w:rsidRPr="009A5445">
        <w:rPr>
          <w:rFonts w:ascii="Times New Roman" w:hAnsi="Times New Roman"/>
          <w:sz w:val="24"/>
        </w:rPr>
        <w:t>(Cth)</w:t>
      </w:r>
      <w:r w:rsidRPr="009A5445">
        <w:rPr>
          <w:rFonts w:ascii="Times New Roman" w:hAnsi="Times New Roman"/>
          <w:sz w:val="24"/>
        </w:rPr>
        <w:t>, s 11(1) definition of "avoid".</w:t>
      </w:r>
    </w:p>
  </w:footnote>
  <w:footnote w:id="66">
    <w:p w14:paraId="21E95AE8" w14:textId="0A6F8DB4" w:rsidR="00213A63" w:rsidRPr="009A5445" w:rsidRDefault="00213A6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w:t>
      </w:r>
    </w:p>
  </w:footnote>
  <w:footnote w:id="67">
    <w:p w14:paraId="105141BD" w14:textId="77777777" w:rsidR="00213A63" w:rsidRPr="009A5445" w:rsidRDefault="00213A6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 at 601 [95].</w:t>
      </w:r>
    </w:p>
  </w:footnote>
  <w:footnote w:id="68">
    <w:p w14:paraId="18539FC4" w14:textId="749BDF92" w:rsidR="00213A63" w:rsidRPr="009A5445" w:rsidRDefault="00213A6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(2008) 238 CLR 570 at 601 </w:t>
      </w:r>
      <w:r w:rsidR="00D32CE3" w:rsidRPr="009A5445">
        <w:rPr>
          <w:rFonts w:ascii="Times New Roman" w:hAnsi="Times New Roman"/>
          <w:sz w:val="24"/>
        </w:rPr>
        <w:t>[95]</w:t>
      </w:r>
      <w:r w:rsidR="00B420EE" w:rsidRPr="009A5445">
        <w:rPr>
          <w:rFonts w:ascii="Times New Roman" w:hAnsi="Times New Roman"/>
          <w:sz w:val="24"/>
        </w:rPr>
        <w:noBreakHyphen/>
      </w:r>
      <w:r w:rsidRPr="009A5445">
        <w:rPr>
          <w:rFonts w:ascii="Times New Roman" w:hAnsi="Times New Roman"/>
          <w:sz w:val="24"/>
        </w:rPr>
        <w:t>[96].</w:t>
      </w:r>
    </w:p>
  </w:footnote>
  <w:footnote w:id="69">
    <w:p w14:paraId="35CBCBD3" w14:textId="1281AE44" w:rsidR="009E0445" w:rsidRPr="009A5445" w:rsidRDefault="009E0445"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F54CF0" w:rsidRPr="009A5445">
        <w:rPr>
          <w:rFonts w:ascii="Times New Roman" w:hAnsi="Times New Roman"/>
          <w:sz w:val="24"/>
        </w:rPr>
        <w:t>[2008] 2 All ER (Comm) 14 at 35 [66].</w:t>
      </w:r>
    </w:p>
  </w:footnote>
  <w:footnote w:id="70">
    <w:p w14:paraId="0D2AE06A"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Price v Dyer </w:t>
      </w:r>
      <w:r w:rsidRPr="009A5445">
        <w:rPr>
          <w:rFonts w:ascii="Times New Roman" w:hAnsi="Times New Roman"/>
          <w:sz w:val="24"/>
        </w:rPr>
        <w:t>(1810) 17 Ves 356 at 364 [34 ER 137 at 140];</w:t>
      </w:r>
      <w:r w:rsidRPr="009A5445">
        <w:rPr>
          <w:rFonts w:ascii="Times New Roman" w:hAnsi="Times New Roman"/>
          <w:i/>
          <w:iCs/>
          <w:sz w:val="24"/>
        </w:rPr>
        <w:t xml:space="preserve"> Mulcahy v Hoyne</w:t>
      </w:r>
      <w:r w:rsidRPr="009A5445">
        <w:rPr>
          <w:rFonts w:ascii="Times New Roman" w:hAnsi="Times New Roman"/>
          <w:sz w:val="24"/>
        </w:rPr>
        <w:t xml:space="preserve"> (1925) 36 CLR 41 at 53; </w:t>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587 [52].</w:t>
      </w:r>
    </w:p>
  </w:footnote>
  <w:footnote w:id="71">
    <w:p w14:paraId="40EFF742"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iCs/>
          <w:sz w:val="24"/>
        </w:rPr>
        <w:t>O'Connor v S P Bray Ltd</w:t>
      </w:r>
      <w:r w:rsidRPr="009A5445">
        <w:rPr>
          <w:rFonts w:ascii="Times New Roman" w:hAnsi="Times New Roman"/>
          <w:sz w:val="24"/>
        </w:rPr>
        <w:t xml:space="preserve"> (1936) 36 SR (NSW) 248 at 260</w:t>
      </w:r>
      <w:r w:rsidRPr="009A5445">
        <w:rPr>
          <w:rFonts w:ascii="Times New Roman" w:hAnsi="Times New Roman"/>
          <w:sz w:val="24"/>
        </w:rPr>
        <w:noBreakHyphen/>
        <w:t>261: "frequently referred to as an instance of the principle of election".</w:t>
      </w:r>
    </w:p>
  </w:footnote>
  <w:footnote w:id="72">
    <w:p w14:paraId="50ED7405" w14:textId="5B7FFB3F"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O'Connor v S P Bray Ltd</w:t>
      </w:r>
      <w:r w:rsidRPr="009A5445">
        <w:rPr>
          <w:rFonts w:ascii="Times New Roman" w:hAnsi="Times New Roman"/>
          <w:sz w:val="24"/>
        </w:rPr>
        <w:t xml:space="preserve"> (1936) 36 SR (NSW) 248 at 261; </w:t>
      </w:r>
      <w:r w:rsidRPr="009A5445">
        <w:rPr>
          <w:rFonts w:ascii="Times New Roman" w:hAnsi="Times New Roman"/>
          <w:i/>
          <w:iCs/>
          <w:sz w:val="24"/>
        </w:rPr>
        <w:t>Delta Petroleum (Caribbean) Ltd v British Virgin Islands Electricity Co</w:t>
      </w:r>
      <w:r w:rsidR="00FE5EE8" w:rsidRPr="009A5445">
        <w:rPr>
          <w:rFonts w:ascii="Times New Roman" w:hAnsi="Times New Roman"/>
          <w:i/>
          <w:iCs/>
          <w:sz w:val="24"/>
        </w:rPr>
        <w:t>rpn</w:t>
      </w:r>
      <w:r w:rsidRPr="009A5445">
        <w:rPr>
          <w:rFonts w:ascii="Times New Roman" w:hAnsi="Times New Roman"/>
          <w:i/>
          <w:sz w:val="24"/>
        </w:rPr>
        <w:t xml:space="preserve"> </w:t>
      </w:r>
      <w:r w:rsidRPr="009A5445">
        <w:rPr>
          <w:rFonts w:ascii="Times New Roman" w:hAnsi="Times New Roman"/>
          <w:sz w:val="24"/>
        </w:rPr>
        <w:t>[2021] 1 WLR 5741 at 5748 [21].</w:t>
      </w:r>
    </w:p>
  </w:footnote>
  <w:footnote w:id="73">
    <w:p w14:paraId="4088C3E0"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Motor Oil Hellas (Corinth) Refineries SA v Shipping Corporation of India (The "Kanchenjunga") </w:t>
      </w:r>
      <w:r w:rsidRPr="009A5445">
        <w:rPr>
          <w:rFonts w:ascii="Times New Roman" w:hAnsi="Times New Roman"/>
          <w:sz w:val="24"/>
        </w:rPr>
        <w:t>[1990] 1 Lloyd's Rep 391 at 397</w:t>
      </w:r>
      <w:r w:rsidRPr="009A5445">
        <w:rPr>
          <w:rFonts w:ascii="Times New Roman" w:hAnsi="Times New Roman"/>
          <w:sz w:val="24"/>
        </w:rPr>
        <w:noBreakHyphen/>
        <w:t>398.</w:t>
      </w:r>
    </w:p>
  </w:footnote>
  <w:footnote w:id="74">
    <w:p w14:paraId="59CF3CF8" w14:textId="35E51035"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00CC088C" w:rsidRPr="009A5445">
        <w:rPr>
          <w:rFonts w:ascii="Times New Roman" w:hAnsi="Times New Roman"/>
          <w:sz w:val="24"/>
        </w:rPr>
        <w:t>See, eg</w:t>
      </w:r>
      <w:r w:rsidRPr="009A5445">
        <w:rPr>
          <w:rFonts w:ascii="Times New Roman" w:hAnsi="Times New Roman"/>
          <w:sz w:val="24"/>
        </w:rPr>
        <w:t xml:space="preserve">, </w:t>
      </w:r>
      <w:r w:rsidRPr="009A5445">
        <w:rPr>
          <w:rFonts w:ascii="Times New Roman" w:hAnsi="Times New Roman"/>
          <w:i/>
          <w:iCs/>
          <w:sz w:val="24"/>
        </w:rPr>
        <w:t>Port Jackson Stevedoring Pty Ltd v Salmond &amp; Spraggon (Aust) Pty Ltd</w:t>
      </w:r>
      <w:r w:rsidRPr="009A5445">
        <w:rPr>
          <w:rFonts w:ascii="Times New Roman" w:hAnsi="Times New Roman"/>
          <w:sz w:val="24"/>
        </w:rPr>
        <w:t xml:space="preserve"> (1980) 144 CLR 300 at 306</w:t>
      </w:r>
      <w:r w:rsidR="00A77556" w:rsidRPr="009A5445">
        <w:rPr>
          <w:rFonts w:ascii="Times New Roman" w:hAnsi="Times New Roman"/>
          <w:sz w:val="24"/>
        </w:rPr>
        <w:noBreakHyphen/>
      </w:r>
      <w:r w:rsidRPr="009A5445">
        <w:rPr>
          <w:rFonts w:ascii="Times New Roman" w:hAnsi="Times New Roman"/>
          <w:sz w:val="24"/>
        </w:rPr>
        <w:t xml:space="preserve">307; </w:t>
      </w:r>
      <w:r w:rsidRPr="009A5445">
        <w:rPr>
          <w:rFonts w:ascii="Times New Roman" w:hAnsi="Times New Roman"/>
          <w:i/>
          <w:iCs/>
          <w:sz w:val="24"/>
        </w:rPr>
        <w:t xml:space="preserve">Codelfa Construction Pty Ltd v State Rail Authority of NSW </w:t>
      </w:r>
      <w:r w:rsidRPr="009A5445">
        <w:rPr>
          <w:rFonts w:ascii="Times New Roman" w:hAnsi="Times New Roman"/>
          <w:sz w:val="24"/>
        </w:rPr>
        <w:t xml:space="preserve">(1982) 149 CLR 337 at 365; </w:t>
      </w:r>
      <w:r w:rsidRPr="009A5445">
        <w:rPr>
          <w:rFonts w:ascii="Times New Roman" w:hAnsi="Times New Roman"/>
          <w:i/>
          <w:iCs/>
          <w:sz w:val="24"/>
        </w:rPr>
        <w:t>Prince Jefri Bolkiah v KPMG (a</w:t>
      </w:r>
      <w:r w:rsidR="00910A53" w:rsidRPr="009A5445">
        <w:rPr>
          <w:rFonts w:ascii="Times New Roman" w:hAnsi="Times New Roman"/>
          <w:i/>
          <w:iCs/>
          <w:sz w:val="24"/>
        </w:rPr>
        <w:t> </w:t>
      </w:r>
      <w:r w:rsidRPr="009A5445">
        <w:rPr>
          <w:rFonts w:ascii="Times New Roman" w:hAnsi="Times New Roman"/>
          <w:i/>
          <w:iCs/>
          <w:sz w:val="24"/>
        </w:rPr>
        <w:t xml:space="preserve">firm) </w:t>
      </w:r>
      <w:r w:rsidRPr="009A5445">
        <w:rPr>
          <w:rFonts w:ascii="Times New Roman" w:hAnsi="Times New Roman"/>
          <w:sz w:val="24"/>
        </w:rPr>
        <w:t>[1999] 2 AC 222 at 235.</w:t>
      </w:r>
    </w:p>
  </w:footnote>
  <w:footnote w:id="75">
    <w:p w14:paraId="7E62D2B4"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Sargent v ASL Developments Ltd</w:t>
      </w:r>
      <w:r w:rsidRPr="009A5445">
        <w:rPr>
          <w:rFonts w:ascii="Times New Roman" w:hAnsi="Times New Roman"/>
          <w:sz w:val="24"/>
        </w:rPr>
        <w:t xml:space="preserve"> (1974) 131 CLR 634 at 642.</w:t>
      </w:r>
    </w:p>
  </w:footnote>
  <w:footnote w:id="76">
    <w:p w14:paraId="303A30B6" w14:textId="35C42199"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Alati v Kruger </w:t>
      </w:r>
      <w:r w:rsidRPr="009A5445">
        <w:rPr>
          <w:rFonts w:ascii="Times New Roman" w:hAnsi="Times New Roman"/>
          <w:sz w:val="24"/>
        </w:rPr>
        <w:t>(1955) 94 CLR 216 at 223</w:t>
      </w:r>
      <w:r w:rsidRPr="009A5445">
        <w:rPr>
          <w:rFonts w:ascii="Times New Roman" w:hAnsi="Times New Roman"/>
          <w:sz w:val="24"/>
        </w:rPr>
        <w:noBreakHyphen/>
        <w:t xml:space="preserve">224. Cf O'Sullivan, Elliott and Zakrzewski, </w:t>
      </w:r>
      <w:r w:rsidRPr="009A5445">
        <w:rPr>
          <w:rFonts w:ascii="Times New Roman" w:hAnsi="Times New Roman"/>
          <w:i/>
          <w:iCs/>
          <w:sz w:val="24"/>
        </w:rPr>
        <w:t>The Law of Rescission</w:t>
      </w:r>
      <w:r w:rsidRPr="009A5445">
        <w:rPr>
          <w:rFonts w:ascii="Times New Roman" w:hAnsi="Times New Roman"/>
          <w:sz w:val="24"/>
        </w:rPr>
        <w:t>, 2nd ed (2014) at 263 [11.109].</w:t>
      </w:r>
    </w:p>
  </w:footnote>
  <w:footnote w:id="77">
    <w:p w14:paraId="436B908E" w14:textId="187C6F6F"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Abram Steamship Co v Westville Shipping Co </w:t>
      </w:r>
      <w:r w:rsidRPr="009A5445">
        <w:rPr>
          <w:rFonts w:ascii="Times New Roman" w:hAnsi="Times New Roman"/>
          <w:sz w:val="24"/>
        </w:rPr>
        <w:t xml:space="preserve">[1923] AC 773 at 781; </w:t>
      </w:r>
      <w:r w:rsidRPr="009A5445">
        <w:rPr>
          <w:rFonts w:ascii="Times New Roman" w:hAnsi="Times New Roman"/>
          <w:i/>
          <w:iCs/>
          <w:sz w:val="24"/>
        </w:rPr>
        <w:t>O'Connor v S P Bray Ltd</w:t>
      </w:r>
      <w:r w:rsidRPr="009A5445">
        <w:rPr>
          <w:rFonts w:ascii="Times New Roman" w:hAnsi="Times New Roman"/>
          <w:sz w:val="24"/>
        </w:rPr>
        <w:t xml:space="preserve"> (1936) 36 SR (NSW) 248 at 261.</w:t>
      </w:r>
    </w:p>
  </w:footnote>
  <w:footnote w:id="78">
    <w:p w14:paraId="10957AA5"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(1936) 36 SR (NSW) 248 at 265.</w:t>
      </w:r>
    </w:p>
  </w:footnote>
  <w:footnote w:id="79">
    <w:p w14:paraId="518EC45D"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(1936) 36 SR (NSW) 248 at 264.</w:t>
      </w:r>
    </w:p>
  </w:footnote>
  <w:footnote w:id="80">
    <w:p w14:paraId="6D0FF501"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(1936) 36 SR (NSW) 248 at 264</w:t>
      </w:r>
      <w:r w:rsidRPr="009A5445">
        <w:rPr>
          <w:rFonts w:ascii="Times New Roman" w:hAnsi="Times New Roman"/>
          <w:sz w:val="24"/>
        </w:rPr>
        <w:noBreakHyphen/>
        <w:t xml:space="preserve">265, referring to </w:t>
      </w:r>
      <w:r w:rsidRPr="009A5445">
        <w:rPr>
          <w:rFonts w:ascii="Times New Roman" w:hAnsi="Times New Roman"/>
          <w:i/>
          <w:sz w:val="24"/>
        </w:rPr>
        <w:t xml:space="preserve">Harbon v Geddes </w:t>
      </w:r>
      <w:r w:rsidRPr="009A5445">
        <w:rPr>
          <w:rFonts w:ascii="Times New Roman" w:hAnsi="Times New Roman"/>
          <w:sz w:val="24"/>
        </w:rPr>
        <w:t>(1935)</w:t>
      </w:r>
      <w:r w:rsidRPr="009A5445">
        <w:rPr>
          <w:rFonts w:ascii="Times New Roman" w:hAnsi="Times New Roman"/>
          <w:i/>
          <w:sz w:val="24"/>
        </w:rPr>
        <w:t xml:space="preserve"> </w:t>
      </w:r>
      <w:r w:rsidRPr="009A5445">
        <w:rPr>
          <w:rFonts w:ascii="Times New Roman" w:hAnsi="Times New Roman"/>
          <w:sz w:val="24"/>
        </w:rPr>
        <w:t>53 CLR 33.</w:t>
      </w:r>
    </w:p>
  </w:footnote>
  <w:footnote w:id="81">
    <w:p w14:paraId="183723AC" w14:textId="78CBA3ED"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O'Connor v S P Bray Ltd </w:t>
      </w:r>
      <w:r w:rsidRPr="009A5445">
        <w:rPr>
          <w:rFonts w:ascii="Times New Roman" w:hAnsi="Times New Roman"/>
          <w:sz w:val="24"/>
        </w:rPr>
        <w:t>(1937) 56 CLR 464 at 474, 476.</w:t>
      </w:r>
    </w:p>
  </w:footnote>
  <w:footnote w:id="82">
    <w:p w14:paraId="16603E26" w14:textId="0258C06F"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O'Connor v S P Bray Ltd </w:t>
      </w:r>
      <w:r w:rsidRPr="009A5445">
        <w:rPr>
          <w:rFonts w:ascii="Times New Roman" w:hAnsi="Times New Roman"/>
          <w:sz w:val="24"/>
        </w:rPr>
        <w:t>(1937) 56 CLR 464 at 476</w:t>
      </w:r>
      <w:r w:rsidR="00A77556" w:rsidRPr="009A5445">
        <w:rPr>
          <w:rFonts w:ascii="Times New Roman" w:hAnsi="Times New Roman"/>
          <w:sz w:val="24"/>
        </w:rPr>
        <w:noBreakHyphen/>
      </w:r>
      <w:r w:rsidRPr="009A5445">
        <w:rPr>
          <w:rFonts w:ascii="Times New Roman" w:hAnsi="Times New Roman"/>
          <w:sz w:val="24"/>
        </w:rPr>
        <w:t>477. See also at 489</w:t>
      </w:r>
      <w:r w:rsidRPr="009A5445">
        <w:rPr>
          <w:rFonts w:ascii="Times New Roman" w:hAnsi="Times New Roman"/>
          <w:sz w:val="24"/>
        </w:rPr>
        <w:noBreakHyphen/>
        <w:t>490.</w:t>
      </w:r>
    </w:p>
  </w:footnote>
  <w:footnote w:id="83">
    <w:p w14:paraId="053D0848"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588 [56].</w:t>
      </w:r>
    </w:p>
  </w:footnote>
  <w:footnote w:id="84">
    <w:p w14:paraId="117368C8"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United Australia </w:t>
      </w:r>
      <w:r w:rsidRPr="009A5445">
        <w:rPr>
          <w:rFonts w:ascii="Times New Roman" w:hAnsi="Times New Roman"/>
          <w:i/>
          <w:sz w:val="24"/>
        </w:rPr>
        <w:t>Ltd v</w:t>
      </w:r>
      <w:r w:rsidRPr="009A5445">
        <w:rPr>
          <w:rFonts w:ascii="Times New Roman" w:hAnsi="Times New Roman"/>
          <w:i/>
          <w:iCs/>
          <w:sz w:val="24"/>
        </w:rPr>
        <w:t xml:space="preserve"> Barclays Bank Ltd </w:t>
      </w:r>
      <w:r w:rsidRPr="009A5445">
        <w:rPr>
          <w:rFonts w:ascii="Times New Roman" w:hAnsi="Times New Roman"/>
          <w:sz w:val="24"/>
        </w:rPr>
        <w:t>[1941] AC 1 at 18, 30, 34. See Wright, "</w:t>
      </w:r>
      <w:r w:rsidRPr="009A5445">
        <w:rPr>
          <w:rFonts w:ascii="Times New Roman" w:hAnsi="Times New Roman"/>
          <w:i/>
          <w:sz w:val="24"/>
        </w:rPr>
        <w:t>United Australia Ltd v Barclays Bank Ltd</w:t>
      </w:r>
      <w:r w:rsidRPr="009A5445">
        <w:rPr>
          <w:rFonts w:ascii="Times New Roman" w:hAnsi="Times New Roman"/>
          <w:sz w:val="24"/>
        </w:rPr>
        <w:t xml:space="preserve">" (1941) 57 </w:t>
      </w:r>
      <w:r w:rsidRPr="009A5445">
        <w:rPr>
          <w:rFonts w:ascii="Times New Roman" w:hAnsi="Times New Roman"/>
          <w:i/>
          <w:iCs/>
          <w:sz w:val="24"/>
        </w:rPr>
        <w:t xml:space="preserve">Law Quarterly Review </w:t>
      </w:r>
      <w:r w:rsidRPr="009A5445">
        <w:rPr>
          <w:rFonts w:ascii="Times New Roman" w:hAnsi="Times New Roman"/>
          <w:sz w:val="24"/>
        </w:rPr>
        <w:t>184 at 189.</w:t>
      </w:r>
    </w:p>
  </w:footnote>
  <w:footnote w:id="85">
    <w:p w14:paraId="13878418" w14:textId="6EFC92D5"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Warman International Ltd v Dwyer </w:t>
      </w:r>
      <w:r w:rsidRPr="009A5445">
        <w:rPr>
          <w:rFonts w:ascii="Times New Roman" w:hAnsi="Times New Roman"/>
          <w:sz w:val="24"/>
        </w:rPr>
        <w:t>(1995) 182 CLR 544</w:t>
      </w:r>
      <w:r w:rsidRPr="009A5445">
        <w:rPr>
          <w:rFonts w:ascii="Times New Roman" w:hAnsi="Times New Roman"/>
          <w:i/>
          <w:sz w:val="24"/>
        </w:rPr>
        <w:t xml:space="preserve"> </w:t>
      </w:r>
      <w:r w:rsidRPr="009A5445">
        <w:rPr>
          <w:rFonts w:ascii="Times New Roman" w:hAnsi="Times New Roman"/>
          <w:sz w:val="24"/>
        </w:rPr>
        <w:t>at 569</w:t>
      </w:r>
      <w:r w:rsidR="00A77556" w:rsidRPr="009A5445">
        <w:rPr>
          <w:rFonts w:ascii="Times New Roman" w:hAnsi="Times New Roman"/>
          <w:sz w:val="24"/>
        </w:rPr>
        <w:noBreakHyphen/>
      </w:r>
      <w:r w:rsidRPr="009A5445">
        <w:rPr>
          <w:rFonts w:ascii="Times New Roman" w:hAnsi="Times New Roman"/>
          <w:sz w:val="24"/>
        </w:rPr>
        <w:t xml:space="preserve">570; </w:t>
      </w:r>
      <w:r w:rsidRPr="009A5445">
        <w:rPr>
          <w:rFonts w:ascii="Times New Roman" w:hAnsi="Times New Roman"/>
          <w:i/>
          <w:sz w:val="24"/>
        </w:rPr>
        <w:t xml:space="preserve">Tang Man Sit v Capacious Investments Ltd </w:t>
      </w:r>
      <w:r w:rsidRPr="009A5445">
        <w:rPr>
          <w:rFonts w:ascii="Times New Roman" w:hAnsi="Times New Roman"/>
          <w:sz w:val="24"/>
        </w:rPr>
        <w:t>[1996] AC 514 at 521</w:t>
      </w:r>
      <w:r w:rsidRPr="009A5445">
        <w:rPr>
          <w:rFonts w:ascii="Times New Roman" w:hAnsi="Times New Roman"/>
          <w:sz w:val="24"/>
        </w:rPr>
        <w:noBreakHyphen/>
        <w:t>522.</w:t>
      </w:r>
    </w:p>
  </w:footnote>
  <w:footnote w:id="86">
    <w:p w14:paraId="50E3527A" w14:textId="65EB1392"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sz w:val="24"/>
        </w:rPr>
        <w:t>Fullers'</w:t>
      </w:r>
      <w:r w:rsidRPr="009A5445">
        <w:rPr>
          <w:rFonts w:ascii="Times New Roman" w:hAnsi="Times New Roman"/>
          <w:i/>
          <w:iCs/>
          <w:sz w:val="24"/>
        </w:rPr>
        <w:t xml:space="preserve"> Theatre</w:t>
      </w:r>
      <w:r w:rsidRPr="009A5445">
        <w:rPr>
          <w:rFonts w:ascii="Times New Roman" w:hAnsi="Times New Roman"/>
          <w:i/>
          <w:sz w:val="24"/>
        </w:rPr>
        <w:t>s</w:t>
      </w:r>
      <w:r w:rsidRPr="009A5445">
        <w:rPr>
          <w:rFonts w:ascii="Times New Roman" w:hAnsi="Times New Roman"/>
          <w:i/>
          <w:iCs/>
          <w:sz w:val="24"/>
        </w:rPr>
        <w:t xml:space="preserve"> </w:t>
      </w:r>
      <w:r w:rsidRPr="009A5445">
        <w:rPr>
          <w:rFonts w:ascii="Times New Roman" w:hAnsi="Times New Roman"/>
          <w:i/>
          <w:sz w:val="24"/>
        </w:rPr>
        <w:t>Ltd</w:t>
      </w:r>
      <w:r w:rsidRPr="009A5445">
        <w:rPr>
          <w:rFonts w:ascii="Times New Roman" w:hAnsi="Times New Roman"/>
          <w:i/>
          <w:iCs/>
          <w:sz w:val="24"/>
        </w:rPr>
        <w:t xml:space="preserve"> v Musgrove </w:t>
      </w:r>
      <w:r w:rsidRPr="009A5445">
        <w:rPr>
          <w:rFonts w:ascii="Times New Roman" w:hAnsi="Times New Roman"/>
          <w:sz w:val="24"/>
        </w:rPr>
        <w:t>(1923) 31 CLR 524 at 546</w:t>
      </w:r>
      <w:r w:rsidRPr="009A5445">
        <w:rPr>
          <w:rFonts w:ascii="Times New Roman" w:hAnsi="Times New Roman"/>
          <w:sz w:val="24"/>
        </w:rPr>
        <w:noBreakHyphen/>
        <w:t xml:space="preserve">547; </w:t>
      </w:r>
      <w:r w:rsidRPr="009A5445">
        <w:rPr>
          <w:rFonts w:ascii="Times New Roman" w:hAnsi="Times New Roman"/>
          <w:i/>
          <w:iCs/>
          <w:sz w:val="24"/>
        </w:rPr>
        <w:t>O'Connor v S P Bray Ltd</w:t>
      </w:r>
      <w:r w:rsidRPr="009A5445">
        <w:rPr>
          <w:rFonts w:ascii="Times New Roman" w:hAnsi="Times New Roman"/>
          <w:sz w:val="24"/>
        </w:rPr>
        <w:t xml:space="preserve"> (1936) 36 SR (NSW) 248 at 258.</w:t>
      </w:r>
    </w:p>
  </w:footnote>
  <w:footnote w:id="87">
    <w:p w14:paraId="3BDFF048"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(1936) 36 SR (NSW) 248 at 257.</w:t>
      </w:r>
    </w:p>
  </w:footnote>
  <w:footnote w:id="88">
    <w:p w14:paraId="1911CB75"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Allianz Australia Insurance Ltd v Delor Vue Apartments CTS 39788 </w:t>
      </w:r>
      <w:r w:rsidRPr="009A5445">
        <w:rPr>
          <w:rFonts w:ascii="Times New Roman" w:hAnsi="Times New Roman"/>
          <w:sz w:val="24"/>
        </w:rPr>
        <w:t>(2021) 287 FCR 388 at 439 [242].</w:t>
      </w:r>
    </w:p>
  </w:footnote>
  <w:footnote w:id="89">
    <w:p w14:paraId="5AB6FE0D" w14:textId="77777777" w:rsidR="00C4643F" w:rsidRPr="009A5445" w:rsidRDefault="00C4643F" w:rsidP="009A5445">
      <w:pPr>
        <w:pStyle w:val="FootnoteText"/>
        <w:tabs>
          <w:tab w:val="left" w:pos="480"/>
        </w:tabs>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(1882) 7 App Cas 345 at 360.</w:t>
      </w:r>
    </w:p>
  </w:footnote>
  <w:footnote w:id="90">
    <w:p w14:paraId="393D1B8E"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(1936) 36 SR (NSW) 248 at 258</w:t>
      </w:r>
      <w:r w:rsidRPr="009A5445">
        <w:rPr>
          <w:rFonts w:ascii="Times New Roman" w:hAnsi="Times New Roman"/>
          <w:sz w:val="24"/>
        </w:rPr>
        <w:noBreakHyphen/>
        <w:t>259.</w:t>
      </w:r>
    </w:p>
  </w:footnote>
  <w:footnote w:id="91">
    <w:p w14:paraId="7856E076"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w:t>
      </w:r>
    </w:p>
  </w:footnote>
  <w:footnote w:id="92">
    <w:p w14:paraId="37EE12D1"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317.</w:t>
      </w:r>
    </w:p>
  </w:footnote>
  <w:footnote w:id="93">
    <w:p w14:paraId="4354B0D2" w14:textId="5EA5BBDD"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318</w:t>
      </w:r>
      <w:r w:rsidR="00A77556" w:rsidRPr="009A5445">
        <w:rPr>
          <w:rFonts w:ascii="Times New Roman" w:hAnsi="Times New Roman"/>
          <w:sz w:val="24"/>
        </w:rPr>
        <w:noBreakHyphen/>
      </w:r>
      <w:r w:rsidRPr="009A5445">
        <w:rPr>
          <w:rFonts w:ascii="Times New Roman" w:hAnsi="Times New Roman"/>
          <w:sz w:val="24"/>
        </w:rPr>
        <w:t>319.</w:t>
      </w:r>
    </w:p>
  </w:footnote>
  <w:footnote w:id="94">
    <w:p w14:paraId="23103A6A"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325.</w:t>
      </w:r>
    </w:p>
  </w:footnote>
  <w:footnote w:id="95">
    <w:p w14:paraId="409DAAFB"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319.</w:t>
      </w:r>
    </w:p>
  </w:footnote>
  <w:footnote w:id="96">
    <w:p w14:paraId="7BB53B0B"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319</w:t>
      </w:r>
      <w:r w:rsidRPr="009A5445">
        <w:rPr>
          <w:rFonts w:ascii="Times New Roman" w:hAnsi="Times New Roman"/>
          <w:sz w:val="24"/>
        </w:rPr>
        <w:noBreakHyphen/>
        <w:t>320.</w:t>
      </w:r>
    </w:p>
  </w:footnote>
  <w:footnote w:id="97">
    <w:p w14:paraId="72A7095B"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319.</w:t>
      </w:r>
    </w:p>
  </w:footnote>
  <w:footnote w:id="98">
    <w:p w14:paraId="0D1EEBB6"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[1910] 1 Ch 777 at 786</w:t>
      </w:r>
      <w:r w:rsidRPr="009A5445">
        <w:rPr>
          <w:rFonts w:ascii="Times New Roman" w:hAnsi="Times New Roman"/>
          <w:sz w:val="24"/>
        </w:rPr>
        <w:noBreakHyphen/>
        <w:t>787.</w:t>
      </w:r>
    </w:p>
  </w:footnote>
  <w:footnote w:id="99">
    <w:p w14:paraId="76455E22"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326.</w:t>
      </w:r>
    </w:p>
  </w:footnote>
  <w:footnote w:id="100">
    <w:p w14:paraId="5E394752"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iCs/>
          <w:sz w:val="24"/>
        </w:rPr>
        <w:t>Sargent v ASL Developments Ltd</w:t>
      </w:r>
      <w:r w:rsidRPr="009A5445">
        <w:rPr>
          <w:rFonts w:ascii="Times New Roman" w:hAnsi="Times New Roman"/>
          <w:sz w:val="24"/>
        </w:rPr>
        <w:t xml:space="preserve"> (1974) 131 CLR 634 at 642, 647; </w:t>
      </w:r>
      <w:r w:rsidRPr="009A5445">
        <w:rPr>
          <w:rFonts w:ascii="Times New Roman" w:hAnsi="Times New Roman"/>
          <w:i/>
          <w:iCs/>
          <w:sz w:val="24"/>
        </w:rPr>
        <w:t xml:space="preserve">Khoury v Government Insurance Office (NSW) </w:t>
      </w:r>
      <w:r w:rsidRPr="009A5445">
        <w:rPr>
          <w:rFonts w:ascii="Times New Roman" w:hAnsi="Times New Roman"/>
          <w:sz w:val="24"/>
        </w:rPr>
        <w:t xml:space="preserve">(1984) 165 CLR 622 at 633; </w:t>
      </w:r>
      <w:r w:rsidRPr="009A5445">
        <w:rPr>
          <w:rFonts w:ascii="Times New Roman" w:hAnsi="Times New Roman"/>
          <w:i/>
          <w:iCs/>
          <w:sz w:val="24"/>
        </w:rPr>
        <w:t>The Commonwealth v</w:t>
      </w:r>
      <w:r w:rsidRPr="009A5445">
        <w:rPr>
          <w:rFonts w:ascii="Times New Roman" w:hAnsi="Times New Roman"/>
          <w:iCs/>
          <w:sz w:val="24"/>
        </w:rPr>
        <w:t xml:space="preserve"> </w:t>
      </w:r>
      <w:r w:rsidRPr="009A5445">
        <w:rPr>
          <w:rFonts w:ascii="Times New Roman" w:hAnsi="Times New Roman"/>
          <w:i/>
          <w:iCs/>
          <w:sz w:val="24"/>
        </w:rPr>
        <w:t>Verwayen</w:t>
      </w:r>
      <w:r w:rsidRPr="009A5445">
        <w:rPr>
          <w:rFonts w:ascii="Times New Roman" w:hAnsi="Times New Roman"/>
          <w:sz w:val="24"/>
        </w:rPr>
        <w:t xml:space="preserve"> (1990) 170 CLR 394 at 406</w:t>
      </w:r>
      <w:r w:rsidRPr="009A5445">
        <w:rPr>
          <w:rFonts w:ascii="Times New Roman" w:hAnsi="Times New Roman"/>
          <w:sz w:val="24"/>
        </w:rPr>
        <w:noBreakHyphen/>
        <w:t>407, 424, 451, 472.</w:t>
      </w:r>
    </w:p>
  </w:footnote>
  <w:footnote w:id="101">
    <w:p w14:paraId="5671F020"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 at 589 [58].</w:t>
      </w:r>
    </w:p>
  </w:footnote>
  <w:footnote w:id="102">
    <w:p w14:paraId="6C15E592"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(2009) 239 CLR 361 at 377</w:t>
      </w:r>
      <w:r w:rsidRPr="009A5445">
        <w:rPr>
          <w:rFonts w:ascii="Times New Roman" w:hAnsi="Times New Roman"/>
          <w:sz w:val="24"/>
        </w:rPr>
        <w:noBreakHyphen/>
        <w:t>378 [49].</w:t>
      </w:r>
    </w:p>
  </w:footnote>
  <w:footnote w:id="103">
    <w:p w14:paraId="1F150C19"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(1925) 36 CLR 41 at 56</w:t>
      </w:r>
      <w:r w:rsidRPr="009A5445">
        <w:rPr>
          <w:rFonts w:ascii="Times New Roman" w:hAnsi="Times New Roman"/>
          <w:sz w:val="24"/>
        </w:rPr>
        <w:noBreakHyphen/>
        <w:t xml:space="preserve">57. See also </w:t>
      </w:r>
      <w:r w:rsidRPr="009A5445">
        <w:rPr>
          <w:rFonts w:ascii="Times New Roman" w:hAnsi="Times New Roman"/>
          <w:i/>
          <w:iCs/>
          <w:sz w:val="24"/>
        </w:rPr>
        <w:t xml:space="preserve">Agricultural and Rural Finance Pty Ltd v Gardiner </w:t>
      </w:r>
      <w:r w:rsidRPr="009A5445">
        <w:rPr>
          <w:rFonts w:ascii="Times New Roman" w:hAnsi="Times New Roman"/>
          <w:sz w:val="24"/>
        </w:rPr>
        <w:t>(2008) 238 CLR 570 at 592</w:t>
      </w:r>
      <w:r w:rsidRPr="009A5445">
        <w:rPr>
          <w:rFonts w:ascii="Times New Roman" w:hAnsi="Times New Roman"/>
          <w:sz w:val="24"/>
        </w:rPr>
        <w:noBreakHyphen/>
        <w:t>593 [70]</w:t>
      </w:r>
      <w:r w:rsidRPr="009A5445">
        <w:rPr>
          <w:rFonts w:ascii="Times New Roman" w:hAnsi="Times New Roman"/>
          <w:sz w:val="24"/>
        </w:rPr>
        <w:noBreakHyphen/>
        <w:t>[71].</w:t>
      </w:r>
    </w:p>
  </w:footnote>
  <w:footnote w:id="104">
    <w:p w14:paraId="057DF0E1"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(1920) 28 CLR 305 at 322.</w:t>
      </w:r>
    </w:p>
  </w:footnote>
  <w:footnote w:id="105">
    <w:p w14:paraId="3C62DEBE" w14:textId="7830D5EC" w:rsidR="00275876" w:rsidRPr="009A5445" w:rsidRDefault="00275876"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00AC0495" w:rsidRPr="009A5445">
        <w:rPr>
          <w:rFonts w:ascii="Times New Roman" w:hAnsi="Times New Roman"/>
          <w:sz w:val="24"/>
        </w:rPr>
        <w:tab/>
      </w:r>
      <w:r w:rsidRPr="009A5445">
        <w:rPr>
          <w:rFonts w:ascii="Times New Roman" w:hAnsi="Times New Roman"/>
          <w:i/>
          <w:sz w:val="24"/>
        </w:rPr>
        <w:t xml:space="preserve">Yorkshire Insurance Co v Craine </w:t>
      </w:r>
      <w:r w:rsidRPr="009A5445">
        <w:rPr>
          <w:rFonts w:ascii="Times New Roman" w:hAnsi="Times New Roman"/>
          <w:sz w:val="24"/>
        </w:rPr>
        <w:t>[1922] 2 AC 541.</w:t>
      </w:r>
    </w:p>
  </w:footnote>
  <w:footnote w:id="106">
    <w:p w14:paraId="38C5C013"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[1922] 2 AC 541 at 549</w:t>
      </w:r>
      <w:r w:rsidRPr="009A5445">
        <w:rPr>
          <w:rFonts w:ascii="Times New Roman" w:hAnsi="Times New Roman"/>
          <w:sz w:val="24"/>
        </w:rPr>
        <w:noBreakHyphen/>
        <w:t>550, 552</w:t>
      </w:r>
      <w:r w:rsidRPr="009A5445">
        <w:rPr>
          <w:rFonts w:ascii="Times New Roman" w:hAnsi="Times New Roman"/>
          <w:sz w:val="24"/>
        </w:rPr>
        <w:noBreakHyphen/>
        <w:t>553.</w:t>
      </w:r>
    </w:p>
  </w:footnote>
  <w:footnote w:id="107">
    <w:p w14:paraId="15667943"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(2008) 238 CLR 570.</w:t>
      </w:r>
    </w:p>
  </w:footnote>
  <w:footnote w:id="108">
    <w:p w14:paraId="1746C972" w14:textId="77777777" w:rsidR="00C4643F" w:rsidRPr="009A5445" w:rsidRDefault="00C4643F"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(2009) 239 CLR 361.</w:t>
      </w:r>
    </w:p>
  </w:footnote>
  <w:footnote w:id="109">
    <w:p w14:paraId="4D0FBBF8"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McFarlane, </w:t>
      </w:r>
      <w:r w:rsidRPr="009A5445">
        <w:rPr>
          <w:rFonts w:ascii="Times New Roman" w:hAnsi="Times New Roman"/>
          <w:i/>
          <w:iCs/>
          <w:sz w:val="24"/>
        </w:rPr>
        <w:t>The Law of Proprietary Estoppel</w:t>
      </w:r>
      <w:r w:rsidRPr="009A5445">
        <w:rPr>
          <w:rFonts w:ascii="Times New Roman" w:hAnsi="Times New Roman"/>
          <w:sz w:val="24"/>
        </w:rPr>
        <w:t>,</w:t>
      </w:r>
      <w:r w:rsidRPr="009A5445">
        <w:rPr>
          <w:rFonts w:ascii="Times New Roman" w:hAnsi="Times New Roman"/>
          <w:i/>
          <w:sz w:val="24"/>
        </w:rPr>
        <w:t xml:space="preserve"> </w:t>
      </w:r>
      <w:r w:rsidRPr="009A5445">
        <w:rPr>
          <w:rFonts w:ascii="Times New Roman" w:hAnsi="Times New Roman"/>
          <w:sz w:val="24"/>
        </w:rPr>
        <w:t>2nd ed</w:t>
      </w:r>
      <w:r w:rsidRPr="009A5445">
        <w:rPr>
          <w:rFonts w:ascii="Times New Roman" w:hAnsi="Times New Roman"/>
          <w:i/>
          <w:iCs/>
          <w:sz w:val="24"/>
        </w:rPr>
        <w:t xml:space="preserve"> </w:t>
      </w:r>
      <w:r w:rsidRPr="009A5445">
        <w:rPr>
          <w:rFonts w:ascii="Times New Roman" w:hAnsi="Times New Roman"/>
          <w:sz w:val="24"/>
        </w:rPr>
        <w:t>(2020) at 226</w:t>
      </w:r>
      <w:r w:rsidRPr="009A5445">
        <w:rPr>
          <w:rFonts w:ascii="Times New Roman" w:hAnsi="Times New Roman"/>
          <w:sz w:val="24"/>
        </w:rPr>
        <w:noBreakHyphen/>
        <w:t>229 [4.22]</w:t>
      </w:r>
      <w:r w:rsidRPr="009A5445">
        <w:rPr>
          <w:rFonts w:ascii="Times New Roman" w:hAnsi="Times New Roman"/>
          <w:sz w:val="24"/>
        </w:rPr>
        <w:noBreakHyphen/>
        <w:t>[4.30].</w:t>
      </w:r>
    </w:p>
  </w:footnote>
  <w:footnote w:id="110">
    <w:p w14:paraId="6FAB049D"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Australian Financial Services and Leasing Pty Ltd v Hills Industries Ltd </w:t>
      </w:r>
      <w:r w:rsidRPr="009A5445">
        <w:rPr>
          <w:rFonts w:ascii="Times New Roman" w:hAnsi="Times New Roman"/>
          <w:sz w:val="24"/>
        </w:rPr>
        <w:t>(2014) 253 CLR 560 at 598</w:t>
      </w:r>
      <w:r w:rsidRPr="009A5445">
        <w:rPr>
          <w:rFonts w:ascii="Times New Roman" w:hAnsi="Times New Roman"/>
          <w:sz w:val="24"/>
        </w:rPr>
        <w:noBreakHyphen/>
        <w:t>599 [84].</w:t>
      </w:r>
    </w:p>
  </w:footnote>
  <w:footnote w:id="111">
    <w:p w14:paraId="0EDCEDFA"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Grundt v Great Boulder Pty Gold Mines Ltd </w:t>
      </w:r>
      <w:r w:rsidRPr="009A5445">
        <w:rPr>
          <w:rFonts w:ascii="Times New Roman" w:hAnsi="Times New Roman"/>
          <w:sz w:val="24"/>
        </w:rPr>
        <w:t>(1937) 59 CLR 641</w:t>
      </w:r>
      <w:r w:rsidRPr="009A5445">
        <w:rPr>
          <w:rFonts w:ascii="Times New Roman" w:hAnsi="Times New Roman"/>
          <w:i/>
          <w:sz w:val="24"/>
        </w:rPr>
        <w:t xml:space="preserve"> </w:t>
      </w:r>
      <w:r w:rsidRPr="009A5445">
        <w:rPr>
          <w:rFonts w:ascii="Times New Roman" w:hAnsi="Times New Roman"/>
          <w:sz w:val="24"/>
        </w:rPr>
        <w:t>at 675.</w:t>
      </w:r>
    </w:p>
  </w:footnote>
  <w:footnote w:id="112">
    <w:p w14:paraId="4CA25BDF"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Delaforce v Simpson-Cook </w:t>
      </w:r>
      <w:r w:rsidRPr="009A5445">
        <w:rPr>
          <w:rFonts w:ascii="Times New Roman" w:hAnsi="Times New Roman"/>
          <w:sz w:val="24"/>
        </w:rPr>
        <w:t>(2010) 78 NSWLR 483 at 486 [5].</w:t>
      </w:r>
    </w:p>
  </w:footnote>
  <w:footnote w:id="113">
    <w:p w14:paraId="0BAB61DE" w14:textId="6706CE16"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sz w:val="24"/>
        </w:rPr>
        <w:t xml:space="preserve">Talacko v Talacko </w:t>
      </w:r>
      <w:r w:rsidR="00A515B2" w:rsidRPr="009A5445">
        <w:rPr>
          <w:rFonts w:ascii="Times New Roman" w:hAnsi="Times New Roman"/>
          <w:sz w:val="24"/>
        </w:rPr>
        <w:t>(2021) 272 CLR 478</w:t>
      </w:r>
      <w:r w:rsidRPr="009A5445">
        <w:rPr>
          <w:rFonts w:ascii="Times New Roman" w:hAnsi="Times New Roman"/>
          <w:i/>
          <w:sz w:val="24"/>
        </w:rPr>
        <w:t xml:space="preserve"> </w:t>
      </w:r>
      <w:r w:rsidRPr="009A5445">
        <w:rPr>
          <w:rFonts w:ascii="Times New Roman" w:hAnsi="Times New Roman"/>
          <w:sz w:val="24"/>
        </w:rPr>
        <w:t xml:space="preserve">at </w:t>
      </w:r>
      <w:r w:rsidR="00561E34" w:rsidRPr="009A5445">
        <w:rPr>
          <w:rFonts w:ascii="Times New Roman" w:hAnsi="Times New Roman"/>
          <w:sz w:val="24"/>
        </w:rPr>
        <w:t>495</w:t>
      </w:r>
      <w:r w:rsidR="005C39D1" w:rsidRPr="009A5445">
        <w:rPr>
          <w:rFonts w:ascii="Times New Roman" w:hAnsi="Times New Roman"/>
          <w:sz w:val="24"/>
        </w:rPr>
        <w:noBreakHyphen/>
        <w:t>496</w:t>
      </w:r>
      <w:r w:rsidRPr="009A5445">
        <w:rPr>
          <w:rFonts w:ascii="Times New Roman" w:hAnsi="Times New Roman"/>
          <w:sz w:val="24"/>
        </w:rPr>
        <w:t xml:space="preserve"> [42].</w:t>
      </w:r>
    </w:p>
  </w:footnote>
  <w:footnote w:id="114">
    <w:p w14:paraId="48D62BAF"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w:t>
      </w:r>
      <w:r w:rsidRPr="009A5445">
        <w:rPr>
          <w:rFonts w:ascii="Times New Roman" w:hAnsi="Times New Roman"/>
          <w:i/>
          <w:sz w:val="24"/>
        </w:rPr>
        <w:t xml:space="preserve">Delor Vue Apartments CTS 39788 v Allianz Australia Insurance Ltd [No 2] </w:t>
      </w:r>
      <w:r w:rsidRPr="009A5445">
        <w:rPr>
          <w:rFonts w:ascii="Times New Roman" w:hAnsi="Times New Roman"/>
          <w:sz w:val="24"/>
        </w:rPr>
        <w:t xml:space="preserve">(2020) 379 ALR 117 at 187 [333]; </w:t>
      </w:r>
      <w:r w:rsidRPr="009A5445">
        <w:rPr>
          <w:rFonts w:ascii="Times New Roman" w:hAnsi="Times New Roman"/>
          <w:i/>
          <w:sz w:val="24"/>
        </w:rPr>
        <w:t xml:space="preserve">Allianz Australia Insurance Ltd v Delor Vue Apartments CTS 39788 </w:t>
      </w:r>
      <w:r w:rsidRPr="009A5445">
        <w:rPr>
          <w:rFonts w:ascii="Times New Roman" w:hAnsi="Times New Roman"/>
          <w:sz w:val="24"/>
        </w:rPr>
        <w:t>(2021) 287 FCR 388 at 432 [204(8)].</w:t>
      </w:r>
    </w:p>
  </w:footnote>
  <w:footnote w:id="115">
    <w:p w14:paraId="5B56AE97"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Allianz Australia Insurance Ltd v Delor Vue Apartments CTS 39788 </w:t>
      </w:r>
      <w:r w:rsidRPr="009A5445">
        <w:rPr>
          <w:rFonts w:ascii="Times New Roman" w:hAnsi="Times New Roman"/>
          <w:sz w:val="24"/>
        </w:rPr>
        <w:t>(2021) 287 FCR 388 at 431 [202].</w:t>
      </w:r>
    </w:p>
  </w:footnote>
  <w:footnote w:id="116">
    <w:p w14:paraId="2774C4C7"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(2021) 287 FCR 388 at 422 [162] (emphasis in original).</w:t>
      </w:r>
    </w:p>
  </w:footnote>
  <w:footnote w:id="117">
    <w:p w14:paraId="45ADCBAD" w14:textId="375CBA8D"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(2021) 287 FCR 388 at 423 [166].</w:t>
      </w:r>
    </w:p>
  </w:footnote>
  <w:footnote w:id="118">
    <w:p w14:paraId="376B8D55" w14:textId="7B6D8C02"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(2021) 287 FCR 388 at 423 [168].</w:t>
      </w:r>
    </w:p>
  </w:footnote>
  <w:footnote w:id="119">
    <w:p w14:paraId="3419B56B" w14:textId="77777777" w:rsidR="006259F3" w:rsidRPr="009A5445" w:rsidRDefault="006259F3"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The Commonwealth v Clark</w:t>
      </w:r>
      <w:r w:rsidRPr="009A5445">
        <w:rPr>
          <w:rFonts w:ascii="Times New Roman" w:hAnsi="Times New Roman"/>
          <w:sz w:val="24"/>
        </w:rPr>
        <w:t xml:space="preserve"> [1994] 2 VR 333 at 380.</w:t>
      </w:r>
    </w:p>
  </w:footnote>
  <w:footnote w:id="120">
    <w:p w14:paraId="253B2650"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Re Zurich Australian Insurance Ltd</w:t>
      </w:r>
      <w:r w:rsidRPr="009A5445">
        <w:rPr>
          <w:rFonts w:ascii="Times New Roman" w:hAnsi="Times New Roman"/>
          <w:sz w:val="24"/>
        </w:rPr>
        <w:t xml:space="preserve"> [1999] 2 Qd R 203 at 218 [82].</w:t>
      </w:r>
    </w:p>
  </w:footnote>
  <w:footnote w:id="121">
    <w:p w14:paraId="693982F5"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Carter v Boehm </w:t>
      </w:r>
      <w:r w:rsidRPr="009A5445">
        <w:rPr>
          <w:rFonts w:ascii="Times New Roman" w:hAnsi="Times New Roman"/>
          <w:sz w:val="24"/>
        </w:rPr>
        <w:t>(1766) 3 Burr 1905 at 1911 [97 ER 1162 at 1165]: to "vary the nature of the contract".</w:t>
      </w:r>
    </w:p>
  </w:footnote>
  <w:footnote w:id="122">
    <w:p w14:paraId="5E61DE2C" w14:textId="6D2E1D84"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Wood, </w:t>
      </w:r>
      <w:r w:rsidRPr="009A5445">
        <w:rPr>
          <w:rFonts w:ascii="Times New Roman" w:hAnsi="Times New Roman"/>
          <w:i/>
          <w:iCs/>
          <w:sz w:val="24"/>
        </w:rPr>
        <w:t>A Treatise on the Law of Fire Insurance</w:t>
      </w:r>
      <w:r w:rsidRPr="009A5445">
        <w:rPr>
          <w:rFonts w:ascii="Times New Roman" w:hAnsi="Times New Roman"/>
          <w:sz w:val="24"/>
        </w:rPr>
        <w:t xml:space="preserve"> (1886) at 464; Phi</w:t>
      </w:r>
      <w:r w:rsidR="00992A88" w:rsidRPr="009A5445">
        <w:rPr>
          <w:rFonts w:ascii="Times New Roman" w:hAnsi="Times New Roman"/>
          <w:sz w:val="24"/>
        </w:rPr>
        <w:t>l</w:t>
      </w:r>
      <w:r w:rsidRPr="009A5445">
        <w:rPr>
          <w:rFonts w:ascii="Times New Roman" w:hAnsi="Times New Roman"/>
          <w:sz w:val="24"/>
        </w:rPr>
        <w:t xml:space="preserve">lips, </w:t>
      </w:r>
      <w:r w:rsidRPr="009A5445">
        <w:rPr>
          <w:rFonts w:ascii="Times New Roman" w:hAnsi="Times New Roman"/>
          <w:i/>
          <w:iCs/>
          <w:sz w:val="24"/>
        </w:rPr>
        <w:t>A Treatise on the Law of Insurance</w:t>
      </w:r>
      <w:r w:rsidRPr="009A5445">
        <w:rPr>
          <w:rFonts w:ascii="Times New Roman" w:hAnsi="Times New Roman"/>
          <w:sz w:val="24"/>
        </w:rPr>
        <w:t xml:space="preserve"> (1823) at 81.</w:t>
      </w:r>
    </w:p>
  </w:footnote>
  <w:footnote w:id="123">
    <w:p w14:paraId="6B9530C6"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See Australian Law Reform Commission, </w:t>
      </w:r>
      <w:r w:rsidRPr="009A5445">
        <w:rPr>
          <w:rFonts w:ascii="Times New Roman" w:hAnsi="Times New Roman"/>
          <w:i/>
          <w:iCs/>
          <w:sz w:val="24"/>
        </w:rPr>
        <w:t>Insurance Contracts</w:t>
      </w:r>
      <w:r w:rsidRPr="009A5445">
        <w:rPr>
          <w:rFonts w:ascii="Times New Roman" w:hAnsi="Times New Roman"/>
          <w:sz w:val="24"/>
        </w:rPr>
        <w:t>, Report No 20 (1982) at xxi</w:t>
      </w:r>
      <w:r w:rsidRPr="009A5445">
        <w:rPr>
          <w:rFonts w:ascii="Times New Roman" w:hAnsi="Times New Roman"/>
          <w:sz w:val="24"/>
        </w:rPr>
        <w:noBreakHyphen/>
        <w:t xml:space="preserve">xxii. See also </w:t>
      </w:r>
      <w:r w:rsidRPr="009A5445">
        <w:rPr>
          <w:rFonts w:ascii="Times New Roman" w:hAnsi="Times New Roman"/>
          <w:i/>
          <w:sz w:val="24"/>
        </w:rPr>
        <w:t xml:space="preserve">CGU Insurance Ltd v AMP Financial Planning Pty Ltd </w:t>
      </w:r>
      <w:r w:rsidRPr="009A5445">
        <w:rPr>
          <w:rFonts w:ascii="Times New Roman" w:hAnsi="Times New Roman"/>
          <w:sz w:val="24"/>
        </w:rPr>
        <w:t>(2007) 235 CLR 1 at 41 [125].</w:t>
      </w:r>
    </w:p>
  </w:footnote>
  <w:footnote w:id="124">
    <w:p w14:paraId="557D0042"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(1766) 3 Burr 1905 at 1910 [97 ER 1162 at 1164].</w:t>
      </w:r>
    </w:p>
  </w:footnote>
  <w:footnote w:id="125">
    <w:p w14:paraId="377FC635"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Distillers Co Bio</w:t>
      </w:r>
      <w:r w:rsidRPr="009A5445">
        <w:rPr>
          <w:rFonts w:ascii="Times New Roman" w:hAnsi="Times New Roman"/>
          <w:i/>
          <w:sz w:val="24"/>
        </w:rPr>
        <w:noBreakHyphen/>
        <w:t>Chemicals (Aust)</w:t>
      </w:r>
      <w:r w:rsidRPr="009A5445">
        <w:rPr>
          <w:rFonts w:ascii="Times New Roman" w:hAnsi="Times New Roman"/>
          <w:i/>
          <w:iCs/>
          <w:sz w:val="24"/>
        </w:rPr>
        <w:t xml:space="preserve"> Pty Ltd v Ajax Insurance Co Ltd </w:t>
      </w:r>
      <w:r w:rsidRPr="009A5445">
        <w:rPr>
          <w:rFonts w:ascii="Times New Roman" w:hAnsi="Times New Roman"/>
          <w:sz w:val="24"/>
        </w:rPr>
        <w:t xml:space="preserve">(1974) 130 CLR 1 at 31. See also </w:t>
      </w:r>
      <w:r w:rsidRPr="009A5445">
        <w:rPr>
          <w:rFonts w:ascii="Times New Roman" w:hAnsi="Times New Roman"/>
          <w:i/>
          <w:sz w:val="24"/>
        </w:rPr>
        <w:t xml:space="preserve">CGU Insurance Ltd v AMP Financial Planning Pty Ltd </w:t>
      </w:r>
      <w:r w:rsidRPr="009A5445">
        <w:rPr>
          <w:rFonts w:ascii="Times New Roman" w:hAnsi="Times New Roman"/>
          <w:sz w:val="24"/>
        </w:rPr>
        <w:t>(2007) 235 CLR 1 at 12 [15].</w:t>
      </w:r>
    </w:p>
  </w:footnote>
  <w:footnote w:id="126">
    <w:p w14:paraId="3BE3BE1D"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CGU Workers Compensation (NSW) Ltd v Garcia </w:t>
      </w:r>
      <w:r w:rsidRPr="009A5445">
        <w:rPr>
          <w:rFonts w:ascii="Times New Roman" w:hAnsi="Times New Roman"/>
          <w:sz w:val="24"/>
        </w:rPr>
        <w:t>(2007) 69 NSWLR 680 at 693 [60].</w:t>
      </w:r>
    </w:p>
  </w:footnote>
  <w:footnote w:id="127">
    <w:p w14:paraId="2B0136BA"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Nocton v Lord Ashburton </w:t>
      </w:r>
      <w:r w:rsidRPr="009A5445">
        <w:rPr>
          <w:rFonts w:ascii="Times New Roman" w:hAnsi="Times New Roman"/>
          <w:sz w:val="24"/>
        </w:rPr>
        <w:t xml:space="preserve">[1914] AC 932 at 954; </w:t>
      </w:r>
      <w:r w:rsidRPr="009A5445">
        <w:rPr>
          <w:rFonts w:ascii="Times New Roman" w:hAnsi="Times New Roman"/>
          <w:i/>
          <w:iCs/>
          <w:sz w:val="24"/>
        </w:rPr>
        <w:t xml:space="preserve">Magill v Magill </w:t>
      </w:r>
      <w:r w:rsidRPr="009A5445">
        <w:rPr>
          <w:rFonts w:ascii="Times New Roman" w:hAnsi="Times New Roman"/>
          <w:sz w:val="24"/>
        </w:rPr>
        <w:t>(2006) 226 CLR 551 at 561 [17], 615</w:t>
      </w:r>
      <w:r w:rsidRPr="009A5445">
        <w:rPr>
          <w:rFonts w:ascii="Times New Roman" w:hAnsi="Times New Roman"/>
          <w:sz w:val="24"/>
        </w:rPr>
        <w:noBreakHyphen/>
        <w:t>616 [207].</w:t>
      </w:r>
    </w:p>
  </w:footnote>
  <w:footnote w:id="128">
    <w:p w14:paraId="689D4F64" w14:textId="439CBA35"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CGU Insurance Ltd v AMP Financial Planning Pty Ltd </w:t>
      </w:r>
      <w:r w:rsidRPr="009A5445">
        <w:rPr>
          <w:rFonts w:ascii="Times New Roman" w:hAnsi="Times New Roman"/>
          <w:sz w:val="24"/>
        </w:rPr>
        <w:t>(2007) 235 CLR 1 at 12 [15]</w:t>
      </w:r>
      <w:r w:rsidR="004803E3" w:rsidRPr="009A5445">
        <w:rPr>
          <w:rFonts w:ascii="Times New Roman" w:hAnsi="Times New Roman"/>
          <w:sz w:val="24"/>
        </w:rPr>
        <w:t xml:space="preserve"> (emphasis added)</w:t>
      </w:r>
      <w:r w:rsidRPr="009A5445">
        <w:rPr>
          <w:rFonts w:ascii="Times New Roman" w:hAnsi="Times New Roman"/>
          <w:sz w:val="24"/>
        </w:rPr>
        <w:t>.</w:t>
      </w:r>
    </w:p>
  </w:footnote>
  <w:footnote w:id="129">
    <w:p w14:paraId="75FB96A7"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CGU Insurance Ltd v AMP Financial Planning Pty Ltd </w:t>
      </w:r>
      <w:r w:rsidRPr="009A5445">
        <w:rPr>
          <w:rFonts w:ascii="Times New Roman" w:hAnsi="Times New Roman"/>
          <w:sz w:val="24"/>
        </w:rPr>
        <w:t>(2007) 235 CLR 1 at 79 [260].</w:t>
      </w:r>
    </w:p>
  </w:footnote>
  <w:footnote w:id="130">
    <w:p w14:paraId="4FCF7103"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CIC Insurance Ltd v Bankstown Football Club Ltd </w:t>
      </w:r>
      <w:r w:rsidRPr="009A5445">
        <w:rPr>
          <w:rFonts w:ascii="Times New Roman" w:hAnsi="Times New Roman"/>
          <w:sz w:val="24"/>
        </w:rPr>
        <w:t>(1997) 187 CLR 384 at 401</w:t>
      </w:r>
      <w:r w:rsidRPr="009A5445">
        <w:rPr>
          <w:rFonts w:ascii="Times New Roman" w:hAnsi="Times New Roman"/>
          <w:sz w:val="24"/>
        </w:rPr>
        <w:noBreakHyphen/>
        <w:t>402.</w:t>
      </w:r>
    </w:p>
  </w:footnote>
  <w:footnote w:id="131">
    <w:p w14:paraId="642F731A"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i/>
          <w:sz w:val="24"/>
        </w:rPr>
        <w:tab/>
      </w:r>
      <w:r w:rsidRPr="009A5445">
        <w:rPr>
          <w:rFonts w:ascii="Times New Roman" w:hAnsi="Times New Roman"/>
          <w:i/>
          <w:iCs/>
          <w:sz w:val="24"/>
        </w:rPr>
        <w:t xml:space="preserve">Allianz Australia Insurance Ltd v Delor Vue Apartments CTS 39788 </w:t>
      </w:r>
      <w:r w:rsidRPr="009A5445">
        <w:rPr>
          <w:rFonts w:ascii="Times New Roman" w:hAnsi="Times New Roman"/>
          <w:sz w:val="24"/>
        </w:rPr>
        <w:t>(2021) 287 FCR 388 at 441 [252]</w:t>
      </w:r>
      <w:r w:rsidRPr="009A5445">
        <w:rPr>
          <w:rFonts w:ascii="Times New Roman" w:hAnsi="Times New Roman"/>
          <w:sz w:val="24"/>
        </w:rPr>
        <w:noBreakHyphen/>
        <w:t>[253].</w:t>
      </w:r>
    </w:p>
  </w:footnote>
  <w:footnote w:id="132">
    <w:p w14:paraId="0B5FA5AF" w14:textId="0CBBC9D2"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sz w:val="24"/>
        </w:rPr>
        <w:t xml:space="preserve">Delor Vue Apartments CTS 39788 v Allianz Australia Insurance Ltd [No 2] </w:t>
      </w:r>
      <w:r w:rsidRPr="009A5445">
        <w:rPr>
          <w:rFonts w:ascii="Times New Roman" w:hAnsi="Times New Roman"/>
          <w:sz w:val="24"/>
        </w:rPr>
        <w:t>(2020) 379 ALR 117 at 192</w:t>
      </w:r>
      <w:r w:rsidR="00BD7830" w:rsidRPr="009A5445">
        <w:rPr>
          <w:rFonts w:ascii="Times New Roman" w:hAnsi="Times New Roman"/>
          <w:sz w:val="24"/>
        </w:rPr>
        <w:noBreakHyphen/>
      </w:r>
      <w:r w:rsidR="00DD4F71" w:rsidRPr="009A5445">
        <w:rPr>
          <w:rFonts w:ascii="Times New Roman" w:hAnsi="Times New Roman"/>
          <w:sz w:val="24"/>
        </w:rPr>
        <w:t>193</w:t>
      </w:r>
      <w:r w:rsidRPr="009A5445">
        <w:rPr>
          <w:rFonts w:ascii="Times New Roman" w:hAnsi="Times New Roman"/>
          <w:sz w:val="24"/>
        </w:rPr>
        <w:t xml:space="preserve"> [346]</w:t>
      </w:r>
      <w:r w:rsidR="00BD7830" w:rsidRPr="009A5445">
        <w:rPr>
          <w:rFonts w:ascii="Times New Roman" w:hAnsi="Times New Roman"/>
          <w:sz w:val="24"/>
        </w:rPr>
        <w:noBreakHyphen/>
      </w:r>
      <w:r w:rsidR="0014738B" w:rsidRPr="009A5445">
        <w:rPr>
          <w:rFonts w:ascii="Times New Roman" w:hAnsi="Times New Roman"/>
          <w:sz w:val="24"/>
        </w:rPr>
        <w:t>[347]</w:t>
      </w:r>
      <w:r w:rsidRPr="009A5445">
        <w:rPr>
          <w:rFonts w:ascii="Times New Roman" w:hAnsi="Times New Roman"/>
          <w:sz w:val="24"/>
        </w:rPr>
        <w:t>.</w:t>
      </w:r>
    </w:p>
  </w:footnote>
  <w:footnote w:id="133">
    <w:p w14:paraId="6F63DA00"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t xml:space="preserve">Australian Law Reform Commission, </w:t>
      </w:r>
      <w:r w:rsidRPr="009A5445">
        <w:rPr>
          <w:rFonts w:ascii="Times New Roman" w:hAnsi="Times New Roman"/>
          <w:i/>
          <w:sz w:val="24"/>
        </w:rPr>
        <w:t>Insurance Contracts</w:t>
      </w:r>
      <w:r w:rsidRPr="009A5445">
        <w:rPr>
          <w:rFonts w:ascii="Times New Roman" w:hAnsi="Times New Roman"/>
          <w:sz w:val="24"/>
        </w:rPr>
        <w:t>, Report No 20 (1982).</w:t>
      </w:r>
    </w:p>
  </w:footnote>
  <w:footnote w:id="134">
    <w:p w14:paraId="64AF3160" w14:textId="77777777" w:rsidR="00B17712" w:rsidRPr="009A5445" w:rsidRDefault="00B17712" w:rsidP="009A5445">
      <w:pPr>
        <w:pStyle w:val="FootnoteText"/>
        <w:spacing w:line="280" w:lineRule="exact"/>
        <w:ind w:right="0"/>
        <w:jc w:val="both"/>
        <w:rPr>
          <w:rFonts w:ascii="Times New Roman" w:hAnsi="Times New Roman"/>
          <w:i/>
          <w:iCs/>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Edgington v Fitzmaurice </w:t>
      </w:r>
      <w:r w:rsidRPr="009A5445">
        <w:rPr>
          <w:rFonts w:ascii="Times New Roman" w:hAnsi="Times New Roman"/>
          <w:sz w:val="24"/>
        </w:rPr>
        <w:t xml:space="preserve">(1885) 29 Ch D 459 at 483; </w:t>
      </w:r>
      <w:r w:rsidRPr="009A5445">
        <w:rPr>
          <w:rFonts w:ascii="Times New Roman" w:hAnsi="Times New Roman"/>
          <w:i/>
          <w:iCs/>
          <w:sz w:val="24"/>
        </w:rPr>
        <w:t xml:space="preserve">Meehan v Jones </w:t>
      </w:r>
      <w:r w:rsidRPr="009A5445">
        <w:rPr>
          <w:rFonts w:ascii="Times New Roman" w:hAnsi="Times New Roman"/>
          <w:sz w:val="24"/>
        </w:rPr>
        <w:t>(1982) 149 CLR 571 at 578</w:t>
      </w:r>
      <w:r w:rsidRPr="009A5445">
        <w:rPr>
          <w:rFonts w:ascii="Times New Roman" w:hAnsi="Times New Roman"/>
          <w:sz w:val="24"/>
        </w:rPr>
        <w:noBreakHyphen/>
        <w:t xml:space="preserve">579; </w:t>
      </w:r>
      <w:r w:rsidRPr="009A5445">
        <w:rPr>
          <w:rFonts w:ascii="Times New Roman" w:hAnsi="Times New Roman"/>
          <w:i/>
          <w:iCs/>
          <w:sz w:val="24"/>
        </w:rPr>
        <w:t>The Commonwealth v</w:t>
      </w:r>
      <w:r w:rsidRPr="009A5445">
        <w:rPr>
          <w:rFonts w:ascii="Times New Roman" w:hAnsi="Times New Roman"/>
          <w:iCs/>
          <w:sz w:val="24"/>
        </w:rPr>
        <w:t xml:space="preserve"> </w:t>
      </w:r>
      <w:r w:rsidRPr="009A5445">
        <w:rPr>
          <w:rFonts w:ascii="Times New Roman" w:hAnsi="Times New Roman"/>
          <w:i/>
          <w:iCs/>
          <w:sz w:val="24"/>
        </w:rPr>
        <w:t>Verwayen</w:t>
      </w:r>
      <w:r w:rsidRPr="009A5445">
        <w:rPr>
          <w:rFonts w:ascii="Times New Roman" w:hAnsi="Times New Roman"/>
          <w:sz w:val="24"/>
        </w:rPr>
        <w:t xml:space="preserve"> (1990) 170 CLR 394 at 410.</w:t>
      </w:r>
    </w:p>
  </w:footnote>
  <w:footnote w:id="135">
    <w:p w14:paraId="300627FD" w14:textId="77777777" w:rsidR="00B17712" w:rsidRPr="009A5445" w:rsidRDefault="00B17712" w:rsidP="009A5445">
      <w:pPr>
        <w:pStyle w:val="FootnoteText"/>
        <w:spacing w:line="280" w:lineRule="exact"/>
        <w:ind w:right="0"/>
        <w:jc w:val="both"/>
        <w:rPr>
          <w:rFonts w:ascii="Times New Roman" w:hAnsi="Times New Roman"/>
          <w:sz w:val="24"/>
        </w:rPr>
      </w:pPr>
      <w:r w:rsidRPr="009A5445">
        <w:rPr>
          <w:rStyle w:val="FootnoteReference"/>
          <w:rFonts w:ascii="Times New Roman" w:hAnsi="Times New Roman"/>
          <w:sz w:val="22"/>
          <w:vertAlign w:val="baseline"/>
        </w:rPr>
        <w:footnoteRef/>
      </w:r>
      <w:r w:rsidRPr="009A5445">
        <w:rPr>
          <w:rFonts w:ascii="Times New Roman" w:hAnsi="Times New Roman"/>
          <w:sz w:val="24"/>
        </w:rPr>
        <w:t xml:space="preserve"> </w:t>
      </w:r>
      <w:r w:rsidRPr="009A5445">
        <w:rPr>
          <w:rFonts w:ascii="Times New Roman" w:hAnsi="Times New Roman"/>
          <w:sz w:val="24"/>
        </w:rPr>
        <w:tab/>
      </w:r>
      <w:r w:rsidRPr="009A5445">
        <w:rPr>
          <w:rFonts w:ascii="Times New Roman" w:hAnsi="Times New Roman"/>
          <w:i/>
          <w:iCs/>
          <w:sz w:val="24"/>
        </w:rPr>
        <w:t xml:space="preserve">Allianz Australia Insurance Ltd v Delor Vue Apartments CTS 39788 </w:t>
      </w:r>
      <w:r w:rsidRPr="009A5445">
        <w:rPr>
          <w:rFonts w:ascii="Times New Roman" w:hAnsi="Times New Roman"/>
          <w:sz w:val="24"/>
        </w:rPr>
        <w:t>(2021) 287 FCR 388 at 512 [577].</w:t>
      </w:r>
    </w:p>
  </w:footnote>
  <w:footnote w:id="136">
    <w:p w14:paraId="28D450E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Advance (NSW) Insurance Agencies Pty Ltd v Matthews</w:t>
      </w:r>
      <w:r w:rsidRPr="000123CF">
        <w:rPr>
          <w:rFonts w:ascii="Times New Roman" w:hAnsi="Times New Roman"/>
          <w:sz w:val="24"/>
        </w:rPr>
        <w:t xml:space="preserve"> (1989) 166 CLR 606 at 615.</w:t>
      </w:r>
    </w:p>
  </w:footnote>
  <w:footnote w:id="137">
    <w:p w14:paraId="742FA8E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33 of the Act.</w:t>
      </w:r>
    </w:p>
  </w:footnote>
  <w:footnote w:id="138">
    <w:p w14:paraId="63702FC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21(1) and (2) of the Act.</w:t>
      </w:r>
    </w:p>
  </w:footnote>
  <w:footnote w:id="139">
    <w:p w14:paraId="61E5375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28(2) of the Act.</w:t>
      </w:r>
    </w:p>
  </w:footnote>
  <w:footnote w:id="140">
    <w:p w14:paraId="3189B75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28(3) of the Act.</w:t>
      </w:r>
    </w:p>
  </w:footnote>
  <w:footnote w:id="141">
    <w:p w14:paraId="0B4C36B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w:t>
      </w:r>
      <w:r w:rsidRPr="000123CF">
        <w:rPr>
          <w:rFonts w:ascii="Times New Roman" w:hAnsi="Times New Roman"/>
          <w:i/>
          <w:iCs/>
          <w:sz w:val="24"/>
        </w:rPr>
        <w:t xml:space="preserve">The Commonwealth v Verwayen </w:t>
      </w:r>
      <w:r w:rsidRPr="000123CF">
        <w:rPr>
          <w:rFonts w:ascii="Times New Roman" w:hAnsi="Times New Roman"/>
          <w:sz w:val="24"/>
        </w:rPr>
        <w:t xml:space="preserve">(1990) 170 CLR 394 at 405-406; </w:t>
      </w:r>
      <w:r w:rsidRPr="000123CF">
        <w:rPr>
          <w:rFonts w:ascii="Times New Roman" w:hAnsi="Times New Roman"/>
          <w:i/>
          <w:iCs/>
          <w:sz w:val="24"/>
        </w:rPr>
        <w:t xml:space="preserve">Westfield Management Ltd v AMP Capital Property Nominees Ltd </w:t>
      </w:r>
      <w:r w:rsidRPr="000123CF">
        <w:rPr>
          <w:rFonts w:ascii="Times New Roman" w:hAnsi="Times New Roman"/>
          <w:sz w:val="24"/>
        </w:rPr>
        <w:t>(2012) 247 CLR 129 at 143-144 [46].</w:t>
      </w:r>
    </w:p>
  </w:footnote>
  <w:footnote w:id="142">
    <w:p w14:paraId="05DAD7D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Allianz Australia Insurance Ltd v Delor Vue Apartments CTS 39788</w:t>
      </w:r>
      <w:r w:rsidRPr="000123CF">
        <w:rPr>
          <w:rFonts w:ascii="Times New Roman" w:hAnsi="Times New Roman"/>
          <w:sz w:val="24"/>
        </w:rPr>
        <w:t xml:space="preserve"> (2021) 287 FCR 388.</w:t>
      </w:r>
    </w:p>
  </w:footnote>
  <w:footnote w:id="143">
    <w:p w14:paraId="37979ED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w:t>
      </w:r>
    </w:p>
  </w:footnote>
  <w:footnote w:id="144">
    <w:p w14:paraId="4EB54D0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 xml:space="preserve">[No 2] </w:t>
      </w:r>
      <w:r w:rsidRPr="000123CF">
        <w:rPr>
          <w:rFonts w:ascii="Times New Roman" w:hAnsi="Times New Roman"/>
          <w:sz w:val="24"/>
        </w:rPr>
        <w:t>(2020) 379 ALR 117 at 122 [22]-[23], 179 [288].</w:t>
      </w:r>
    </w:p>
  </w:footnote>
  <w:footnote w:id="145">
    <w:p w14:paraId="1C583AB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 xml:space="preserve">[No 2] </w:t>
      </w:r>
      <w:r w:rsidRPr="000123CF">
        <w:rPr>
          <w:rFonts w:ascii="Times New Roman" w:hAnsi="Times New Roman"/>
          <w:sz w:val="24"/>
        </w:rPr>
        <w:t xml:space="preserve">(2020) 379 ALR 117 at 175-176 [267]-[268]. </w:t>
      </w:r>
    </w:p>
  </w:footnote>
  <w:footnote w:id="146">
    <w:p w14:paraId="7FD0608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145 [122], 189 [338].</w:t>
      </w:r>
    </w:p>
  </w:footnote>
  <w:footnote w:id="147">
    <w:p w14:paraId="78141F2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147 [127].</w:t>
      </w:r>
    </w:p>
  </w:footnote>
  <w:footnote w:id="148">
    <w:p w14:paraId="36FB8AE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123 [26].</w:t>
      </w:r>
    </w:p>
  </w:footnote>
  <w:footnote w:id="149">
    <w:p w14:paraId="6B0CD69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123 [26], 161-163 [183]-[185].</w:t>
      </w:r>
    </w:p>
  </w:footnote>
  <w:footnote w:id="150">
    <w:p w14:paraId="6691902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120 [10].</w:t>
      </w:r>
    </w:p>
  </w:footnote>
  <w:footnote w:id="151">
    <w:p w14:paraId="79535F8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159 [175], 187 [333].</w:t>
      </w:r>
    </w:p>
  </w:footnote>
  <w:footnote w:id="152">
    <w:p w14:paraId="0E85F0C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190-191 [341]. </w:t>
      </w:r>
    </w:p>
  </w:footnote>
  <w:footnote w:id="153">
    <w:p w14:paraId="4372D7A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189-190 [337]-[338].</w:t>
      </w:r>
    </w:p>
  </w:footnote>
  <w:footnote w:id="154">
    <w:p w14:paraId="27C75DC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13(1) of the Act.</w:t>
      </w:r>
    </w:p>
  </w:footnote>
  <w:footnote w:id="155">
    <w:p w14:paraId="2665AC2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192-193 [346]-[349]. </w:t>
      </w:r>
    </w:p>
  </w:footnote>
  <w:footnote w:id="156">
    <w:p w14:paraId="25894C1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(1920) 28 CLR 305 at 326. </w:t>
      </w:r>
    </w:p>
  </w:footnote>
  <w:footnote w:id="157">
    <w:p w14:paraId="1F393A5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306 (clause 11).</w:t>
      </w:r>
    </w:p>
  </w:footnote>
  <w:footnote w:id="158">
    <w:p w14:paraId="717F0A1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307 (clause 19).</w:t>
      </w:r>
    </w:p>
  </w:footnote>
  <w:footnote w:id="159">
    <w:p w14:paraId="31B31E4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306-307 (clause 12).</w:t>
      </w:r>
    </w:p>
  </w:footnote>
  <w:footnote w:id="160">
    <w:p w14:paraId="3F9E32E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311.</w:t>
      </w:r>
    </w:p>
  </w:footnote>
  <w:footnote w:id="161">
    <w:p w14:paraId="3312E9C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326 (citations omitted and cleaned up).</w:t>
      </w:r>
    </w:p>
  </w:footnote>
  <w:footnote w:id="162">
    <w:p w14:paraId="77A07EA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326 (citations omitted).</w:t>
      </w:r>
    </w:p>
  </w:footnote>
  <w:footnote w:id="163">
    <w:p w14:paraId="63274E9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(1933) 49 CLR 507 at 520, 547.</w:t>
      </w:r>
    </w:p>
  </w:footnote>
  <w:footnote w:id="164">
    <w:p w14:paraId="75FFD2B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(1935) 52 CLR 723 at 734-735.</w:t>
      </w:r>
    </w:p>
  </w:footnote>
  <w:footnote w:id="165">
    <w:p w14:paraId="7244D0E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(1937) 59 CLR 641 at 657.</w:t>
      </w:r>
    </w:p>
  </w:footnote>
  <w:footnote w:id="166">
    <w:p w14:paraId="5510623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327.</w:t>
      </w:r>
    </w:p>
  </w:footnote>
  <w:footnote w:id="167">
    <w:p w14:paraId="7095193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325.</w:t>
      </w:r>
    </w:p>
  </w:footnote>
  <w:footnote w:id="168">
    <w:p w14:paraId="22F5647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318-319.</w:t>
      </w:r>
    </w:p>
  </w:footnote>
  <w:footnote w:id="169">
    <w:p w14:paraId="3B1D060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328-329.</w:t>
      </w:r>
    </w:p>
  </w:footnote>
  <w:footnote w:id="170">
    <w:p w14:paraId="637CDC4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Yorkshire Insurance Co Ltd v Craine</w:t>
      </w:r>
      <w:r w:rsidRPr="000123CF">
        <w:rPr>
          <w:rFonts w:ascii="Times New Roman" w:hAnsi="Times New Roman"/>
          <w:sz w:val="24"/>
        </w:rPr>
        <w:t xml:space="preserve"> [1922] 2 AC 541.</w:t>
      </w:r>
    </w:p>
  </w:footnote>
  <w:footnote w:id="171">
    <w:p w14:paraId="481AC62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36 CLR 41 at 56-57.</w:t>
      </w:r>
    </w:p>
  </w:footnote>
  <w:footnote w:id="172">
    <w:p w14:paraId="463017B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Craine v Colonial Mutual Fire Insurance Co Ltd</w:t>
      </w:r>
      <w:r w:rsidRPr="000123CF">
        <w:rPr>
          <w:rFonts w:ascii="Times New Roman" w:hAnsi="Times New Roman"/>
          <w:sz w:val="24"/>
        </w:rPr>
        <w:t xml:space="preserve"> (1920) 28 CLR 305 at 326. See also </w:t>
      </w:r>
      <w:r w:rsidRPr="000123CF">
        <w:rPr>
          <w:rFonts w:ascii="Times New Roman" w:hAnsi="Times New Roman"/>
          <w:i/>
          <w:iCs/>
          <w:sz w:val="24"/>
        </w:rPr>
        <w:t>Tropical Traders Ltd v Goonan</w:t>
      </w:r>
      <w:r w:rsidRPr="000123CF">
        <w:rPr>
          <w:rFonts w:ascii="Times New Roman" w:hAnsi="Times New Roman"/>
          <w:sz w:val="24"/>
        </w:rPr>
        <w:t xml:space="preserve"> (1964) 111 CLR 41 at 55.</w:t>
      </w:r>
    </w:p>
  </w:footnote>
  <w:footnote w:id="173">
    <w:p w14:paraId="3E0A89A5"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cf </w:t>
      </w:r>
      <w:r w:rsidRPr="000123CF">
        <w:rPr>
          <w:rFonts w:ascii="Times New Roman" w:hAnsi="Times New Roman"/>
          <w:i/>
          <w:sz w:val="24"/>
        </w:rPr>
        <w:t>O'Connor v S P Bray Ltd</w:t>
      </w:r>
      <w:r w:rsidRPr="000123CF">
        <w:rPr>
          <w:rFonts w:ascii="Times New Roman" w:hAnsi="Times New Roman"/>
          <w:sz w:val="24"/>
        </w:rPr>
        <w:t xml:space="preserve"> (1936) 36 SR (NSW) 248 at 257.</w:t>
      </w:r>
    </w:p>
  </w:footnote>
  <w:footnote w:id="174">
    <w:p w14:paraId="354F415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Craine v Colonial Mutual Fire Insurance Co Ltd</w:t>
      </w:r>
      <w:r w:rsidRPr="000123CF">
        <w:rPr>
          <w:rFonts w:ascii="Times New Roman" w:hAnsi="Times New Roman"/>
          <w:sz w:val="24"/>
        </w:rPr>
        <w:t xml:space="preserve"> (1920) 28 CLR 305 at 326.</w:t>
      </w:r>
    </w:p>
  </w:footnote>
  <w:footnote w:id="175">
    <w:p w14:paraId="3C8A0AC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Craine v Colonial Mutual Fire Insurance Co Ltd</w:t>
      </w:r>
      <w:r w:rsidRPr="000123CF">
        <w:rPr>
          <w:rFonts w:ascii="Times New Roman" w:hAnsi="Times New Roman"/>
          <w:sz w:val="24"/>
        </w:rPr>
        <w:t xml:space="preserve"> (1920) 28 CLR 305 at 322-323.</w:t>
      </w:r>
    </w:p>
  </w:footnote>
  <w:footnote w:id="176">
    <w:p w14:paraId="16CD722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The "Kanchenjunga"</w:t>
      </w:r>
      <w:r w:rsidRPr="000123CF">
        <w:rPr>
          <w:rFonts w:ascii="Times New Roman" w:hAnsi="Times New Roman"/>
          <w:sz w:val="24"/>
        </w:rPr>
        <w:t xml:space="preserve"> [1990] 1 Lloyd's Rep 391 at 397-398; </w:t>
      </w:r>
      <w:r w:rsidRPr="000123CF">
        <w:rPr>
          <w:rFonts w:ascii="Times New Roman" w:hAnsi="Times New Roman"/>
          <w:i/>
          <w:iCs/>
          <w:sz w:val="24"/>
        </w:rPr>
        <w:t xml:space="preserve">Agricultural and Rural Finance Pty Ltd v Gardiner </w:t>
      </w:r>
      <w:r w:rsidRPr="000123CF">
        <w:rPr>
          <w:rFonts w:ascii="Times New Roman" w:hAnsi="Times New Roman"/>
          <w:sz w:val="24"/>
        </w:rPr>
        <w:t>(2008) 238 CLR 570 at 592-599 [68]-[87].</w:t>
      </w:r>
    </w:p>
  </w:footnote>
  <w:footnote w:id="177">
    <w:p w14:paraId="62A0280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36 CLR 41 at 50.</w:t>
      </w:r>
    </w:p>
  </w:footnote>
  <w:footnote w:id="178">
    <w:p w14:paraId="352CEF7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36 CLR 41 at 53-56.</w:t>
      </w:r>
    </w:p>
  </w:footnote>
  <w:footnote w:id="179">
    <w:p w14:paraId="17EC387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36 CLR 41 at 58-59.</w:t>
      </w:r>
    </w:p>
  </w:footnote>
  <w:footnote w:id="180">
    <w:p w14:paraId="5C3E436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See earlier</w:t>
      </w:r>
      <w:r w:rsidRPr="000123CF">
        <w:rPr>
          <w:rFonts w:ascii="Times New Roman" w:hAnsi="Times New Roman"/>
          <w:i/>
          <w:iCs/>
          <w:sz w:val="24"/>
        </w:rPr>
        <w:t xml:space="preserve"> Barns v Queensland National Bank Ltd</w:t>
      </w:r>
      <w:r w:rsidRPr="000123CF">
        <w:rPr>
          <w:rFonts w:ascii="Times New Roman" w:hAnsi="Times New Roman"/>
          <w:sz w:val="24"/>
        </w:rPr>
        <w:t xml:space="preserve"> (1906) 3 CLR 925 at 938, quoting </w:t>
      </w:r>
      <w:r w:rsidRPr="000123CF">
        <w:rPr>
          <w:rFonts w:ascii="Times New Roman" w:hAnsi="Times New Roman"/>
          <w:i/>
          <w:iCs/>
          <w:sz w:val="24"/>
        </w:rPr>
        <w:t>Stackhouse v Barnston</w:t>
      </w:r>
      <w:r w:rsidRPr="000123CF">
        <w:rPr>
          <w:rFonts w:ascii="Times New Roman" w:hAnsi="Times New Roman"/>
          <w:sz w:val="24"/>
        </w:rPr>
        <w:t xml:space="preserve"> (1805) 10 Ves 453 at 466 [32 ER 921 at 925-926].</w:t>
      </w:r>
    </w:p>
  </w:footnote>
  <w:footnote w:id="181">
    <w:p w14:paraId="5BADC0E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Craine v Colonial Mutual Fire Insurance Co Ltd</w:t>
      </w:r>
      <w:r w:rsidRPr="000123CF">
        <w:rPr>
          <w:rFonts w:ascii="Times New Roman" w:hAnsi="Times New Roman"/>
          <w:sz w:val="24"/>
        </w:rPr>
        <w:t xml:space="preserve"> (1920) 28 CLR 305 at 326.</w:t>
      </w:r>
    </w:p>
  </w:footnote>
  <w:footnote w:id="182">
    <w:p w14:paraId="33CD637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Halsbury's Laws of England</w:t>
      </w:r>
      <w:r w:rsidRPr="000123CF">
        <w:rPr>
          <w:rFonts w:ascii="Times New Roman" w:hAnsi="Times New Roman"/>
          <w:sz w:val="24"/>
        </w:rPr>
        <w:t xml:space="preserve">, 1st ed (1910), vol XIII (Equity) at 165 [197]; </w:t>
      </w:r>
      <w:r w:rsidRPr="000123CF">
        <w:rPr>
          <w:rFonts w:ascii="Times New Roman" w:hAnsi="Times New Roman"/>
          <w:i/>
          <w:iCs/>
          <w:sz w:val="24"/>
        </w:rPr>
        <w:t>Halsbury's Laws of England</w:t>
      </w:r>
      <w:r w:rsidRPr="000123CF">
        <w:rPr>
          <w:rFonts w:ascii="Times New Roman" w:hAnsi="Times New Roman"/>
          <w:sz w:val="24"/>
        </w:rPr>
        <w:t xml:space="preserve">, 2nd ed (1934), vol XIII (Equity) at 207 [197]; </w:t>
      </w:r>
      <w:r w:rsidRPr="000123CF">
        <w:rPr>
          <w:rFonts w:ascii="Times New Roman" w:hAnsi="Times New Roman"/>
          <w:i/>
          <w:iCs/>
          <w:sz w:val="24"/>
        </w:rPr>
        <w:t>Halsbury's Laws of England</w:t>
      </w:r>
      <w:r w:rsidRPr="000123CF">
        <w:rPr>
          <w:rFonts w:ascii="Times New Roman" w:hAnsi="Times New Roman"/>
          <w:sz w:val="24"/>
        </w:rPr>
        <w:t xml:space="preserve">, 3rd ed (1956), vol 14 (Equity) at 637 [1175]; </w:t>
      </w:r>
      <w:r w:rsidRPr="000123CF">
        <w:rPr>
          <w:rFonts w:ascii="Times New Roman" w:hAnsi="Times New Roman"/>
          <w:i/>
          <w:iCs/>
          <w:sz w:val="24"/>
        </w:rPr>
        <w:t>Halsbury's Laws of England</w:t>
      </w:r>
      <w:r w:rsidRPr="000123CF">
        <w:rPr>
          <w:rFonts w:ascii="Times New Roman" w:hAnsi="Times New Roman"/>
          <w:sz w:val="24"/>
        </w:rPr>
        <w:t>, 4th ed (1976), vol 16 (Equity) at 992 [1471];</w:t>
      </w:r>
      <w:r w:rsidRPr="000123CF">
        <w:rPr>
          <w:rFonts w:ascii="Times New Roman" w:hAnsi="Times New Roman"/>
          <w:i/>
          <w:iCs/>
          <w:sz w:val="24"/>
        </w:rPr>
        <w:t xml:space="preserve"> Halsbury's Laws of England</w:t>
      </w:r>
      <w:r w:rsidRPr="000123CF">
        <w:rPr>
          <w:rFonts w:ascii="Times New Roman" w:hAnsi="Times New Roman"/>
          <w:sz w:val="24"/>
        </w:rPr>
        <w:t xml:space="preserve">, 4th ed (1992 reissue), vol 16 (Equity) at 824 [922]; </w:t>
      </w:r>
      <w:r w:rsidRPr="000123CF">
        <w:rPr>
          <w:rFonts w:ascii="Times New Roman" w:hAnsi="Times New Roman"/>
          <w:i/>
          <w:iCs/>
          <w:sz w:val="24"/>
        </w:rPr>
        <w:t>Halsbury's Laws of England</w:t>
      </w:r>
      <w:r w:rsidRPr="000123CF">
        <w:rPr>
          <w:rFonts w:ascii="Times New Roman" w:hAnsi="Times New Roman"/>
          <w:sz w:val="24"/>
        </w:rPr>
        <w:t xml:space="preserve">, 4th ed (2003 reissue), vol 16(2) (Equity) at 390 [907]; </w:t>
      </w:r>
      <w:r w:rsidRPr="000123CF">
        <w:rPr>
          <w:rFonts w:ascii="Times New Roman" w:hAnsi="Times New Roman"/>
          <w:i/>
          <w:iCs/>
          <w:sz w:val="24"/>
        </w:rPr>
        <w:t>Halsbury's Laws of England</w:t>
      </w:r>
      <w:r w:rsidRPr="000123CF">
        <w:rPr>
          <w:rFonts w:ascii="Times New Roman" w:hAnsi="Times New Roman"/>
          <w:sz w:val="24"/>
        </w:rPr>
        <w:t xml:space="preserve">, 5th ed (2021), vol 47 at 228 [251]. </w:t>
      </w:r>
    </w:p>
  </w:footnote>
  <w:footnote w:id="183">
    <w:p w14:paraId="696E6D8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(1937) 59 CLR 641 at 658.</w:t>
      </w:r>
    </w:p>
  </w:footnote>
  <w:footnote w:id="184">
    <w:p w14:paraId="4C6CB9F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[1972] 1 WLR 972 at 979, 982, 990; [1972] 2 All ER 987 at 998, 1001, 1007-1008.</w:t>
      </w:r>
    </w:p>
  </w:footnote>
  <w:footnote w:id="185">
    <w:p w14:paraId="022653F5"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170 CLR 394 at 423.</w:t>
      </w:r>
    </w:p>
  </w:footnote>
  <w:footnote w:id="186">
    <w:p w14:paraId="136F85B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(2006) 149 FCR 395 at 421 [113].</w:t>
      </w:r>
    </w:p>
  </w:footnote>
  <w:footnote w:id="187">
    <w:p w14:paraId="3869A1A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[1972] 1 WLR 972 at 978-979; [1972] 2 All ER 987 at 997-998. </w:t>
      </w:r>
    </w:p>
  </w:footnote>
  <w:footnote w:id="188">
    <w:p w14:paraId="476BBB9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170 CLR 394 at 423.</w:t>
      </w:r>
    </w:p>
  </w:footnote>
  <w:footnote w:id="189">
    <w:p w14:paraId="0B09737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 xml:space="preserve">The Commonwealth v Verwayen </w:t>
      </w:r>
      <w:r w:rsidRPr="000123CF">
        <w:rPr>
          <w:rFonts w:ascii="Times New Roman" w:hAnsi="Times New Roman"/>
          <w:sz w:val="24"/>
        </w:rPr>
        <w:t xml:space="preserve">(1990) 170 CLR 394 at 423, quoting </w:t>
      </w:r>
      <w:r w:rsidRPr="000123CF">
        <w:rPr>
          <w:rFonts w:ascii="Times New Roman" w:hAnsi="Times New Roman"/>
          <w:i/>
          <w:iCs/>
          <w:sz w:val="24"/>
        </w:rPr>
        <w:t>Banning v Wright</w:t>
      </w:r>
      <w:r w:rsidRPr="000123CF">
        <w:rPr>
          <w:rFonts w:ascii="Times New Roman" w:hAnsi="Times New Roman"/>
          <w:sz w:val="24"/>
        </w:rPr>
        <w:t xml:space="preserve"> [1972] 1 WLR 972 at 979; [1972] 2 All ER 987 at 998. </w:t>
      </w:r>
    </w:p>
  </w:footnote>
  <w:footnote w:id="190">
    <w:p w14:paraId="049F789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Ewart, </w:t>
      </w:r>
      <w:r w:rsidRPr="000123CF">
        <w:rPr>
          <w:rFonts w:ascii="Times New Roman" w:hAnsi="Times New Roman"/>
          <w:i/>
          <w:iCs/>
          <w:sz w:val="24"/>
        </w:rPr>
        <w:t xml:space="preserve">Waiver Distributed </w:t>
      </w:r>
      <w:r w:rsidRPr="000123CF">
        <w:rPr>
          <w:rFonts w:ascii="Times New Roman" w:hAnsi="Times New Roman"/>
          <w:sz w:val="24"/>
        </w:rPr>
        <w:t>(1917).</w:t>
      </w:r>
    </w:p>
  </w:footnote>
  <w:footnote w:id="191">
    <w:p w14:paraId="74E31DD0"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Ewart, </w:t>
      </w:r>
      <w:r w:rsidRPr="000123CF">
        <w:rPr>
          <w:rFonts w:ascii="Times New Roman" w:hAnsi="Times New Roman"/>
          <w:i/>
          <w:sz w:val="24"/>
        </w:rPr>
        <w:t xml:space="preserve">Waiver Distributed </w:t>
      </w:r>
      <w:r w:rsidRPr="000123CF">
        <w:rPr>
          <w:rFonts w:ascii="Times New Roman" w:hAnsi="Times New Roman"/>
          <w:sz w:val="24"/>
        </w:rPr>
        <w:t>(1917) at 4-5.</w:t>
      </w:r>
    </w:p>
  </w:footnote>
  <w:footnote w:id="192">
    <w:p w14:paraId="47FB9B4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eg, </w:t>
      </w:r>
      <w:r w:rsidRPr="000123CF">
        <w:rPr>
          <w:rFonts w:ascii="Times New Roman" w:hAnsi="Times New Roman"/>
          <w:i/>
          <w:iCs/>
          <w:sz w:val="24"/>
        </w:rPr>
        <w:t>Bysouth v Shire of Blackburn and Mitcham [No 2]</w:t>
      </w:r>
      <w:r w:rsidRPr="000123CF">
        <w:rPr>
          <w:rFonts w:ascii="Times New Roman" w:hAnsi="Times New Roman"/>
          <w:sz w:val="24"/>
        </w:rPr>
        <w:t xml:space="preserve"> [1928] VLR 562 at 579; </w:t>
      </w:r>
      <w:r w:rsidRPr="000123CF">
        <w:rPr>
          <w:rFonts w:ascii="Times New Roman" w:hAnsi="Times New Roman"/>
          <w:i/>
          <w:iCs/>
          <w:sz w:val="24"/>
        </w:rPr>
        <w:t xml:space="preserve">Grundt v Great Boulder Pty Gold Mines Ltd </w:t>
      </w:r>
      <w:r w:rsidRPr="000123CF">
        <w:rPr>
          <w:rFonts w:ascii="Times New Roman" w:hAnsi="Times New Roman"/>
          <w:sz w:val="24"/>
        </w:rPr>
        <w:t>(1937) 59 CLR 641 at 658;</w:t>
      </w:r>
      <w:r w:rsidRPr="000123CF">
        <w:rPr>
          <w:rFonts w:ascii="Times New Roman" w:hAnsi="Times New Roman"/>
          <w:i/>
          <w:iCs/>
          <w:sz w:val="24"/>
        </w:rPr>
        <w:t xml:space="preserve"> Sargent v ASL Developments Ltd </w:t>
      </w:r>
      <w:r w:rsidRPr="000123CF">
        <w:rPr>
          <w:rFonts w:ascii="Times New Roman" w:hAnsi="Times New Roman"/>
          <w:sz w:val="24"/>
        </w:rPr>
        <w:t>(1974) 131 CLR 634 at 655.</w:t>
      </w:r>
    </w:p>
  </w:footnote>
  <w:footnote w:id="193">
    <w:p w14:paraId="1A8140E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eg, </w:t>
      </w:r>
      <w:r w:rsidRPr="000123CF">
        <w:rPr>
          <w:rFonts w:ascii="Times New Roman" w:hAnsi="Times New Roman"/>
          <w:i/>
          <w:iCs/>
          <w:sz w:val="24"/>
        </w:rPr>
        <w:t>Ross T Smyth &amp; Co Ltd v TD Bailey, Son &amp; Co</w:t>
      </w:r>
      <w:r w:rsidRPr="000123CF">
        <w:rPr>
          <w:rFonts w:ascii="Times New Roman" w:hAnsi="Times New Roman"/>
          <w:sz w:val="24"/>
        </w:rPr>
        <w:t xml:space="preserve"> [1940] 3 All ER 60 at 70; </w:t>
      </w:r>
      <w:r w:rsidRPr="000123CF">
        <w:rPr>
          <w:rFonts w:ascii="Times New Roman" w:hAnsi="Times New Roman"/>
          <w:i/>
          <w:iCs/>
          <w:sz w:val="24"/>
        </w:rPr>
        <w:t>Kammins Ballrooms Co Ltd v Zenith Investments (Torquay) Ltd</w:t>
      </w:r>
      <w:r w:rsidRPr="000123CF">
        <w:rPr>
          <w:rFonts w:ascii="Times New Roman" w:hAnsi="Times New Roman"/>
          <w:sz w:val="24"/>
        </w:rPr>
        <w:t xml:space="preserve"> [1971] AC 850 at 883. </w:t>
      </w:r>
    </w:p>
  </w:footnote>
  <w:footnote w:id="194">
    <w:p w14:paraId="6BA46BC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Spencer Bower and Turner, </w:t>
      </w:r>
      <w:r w:rsidRPr="000123CF">
        <w:rPr>
          <w:rFonts w:ascii="Times New Roman" w:hAnsi="Times New Roman"/>
          <w:i/>
          <w:iCs/>
          <w:sz w:val="24"/>
        </w:rPr>
        <w:t>The Law Relating to Estoppel by Representation</w:t>
      </w:r>
      <w:r w:rsidRPr="000123CF">
        <w:rPr>
          <w:rFonts w:ascii="Times New Roman" w:hAnsi="Times New Roman"/>
          <w:sz w:val="24"/>
        </w:rPr>
        <w:t>, 3rd ed (1977) at 319-320 [314].</w:t>
      </w:r>
    </w:p>
  </w:footnote>
  <w:footnote w:id="195">
    <w:p w14:paraId="1DC8C86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[2008] 2 All ER (Comm) 14 at 24-26 [36]-[38].</w:t>
      </w:r>
    </w:p>
  </w:footnote>
  <w:footnote w:id="196">
    <w:p w14:paraId="3ABC058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to similar effect Carter, </w:t>
      </w:r>
      <w:r w:rsidRPr="000123CF">
        <w:rPr>
          <w:rFonts w:ascii="Times New Roman" w:hAnsi="Times New Roman"/>
          <w:i/>
          <w:iCs/>
          <w:sz w:val="24"/>
        </w:rPr>
        <w:t>Contract Law in Australia</w:t>
      </w:r>
      <w:r w:rsidRPr="000123CF">
        <w:rPr>
          <w:rFonts w:ascii="Times New Roman" w:hAnsi="Times New Roman"/>
          <w:sz w:val="24"/>
        </w:rPr>
        <w:t>, 7th ed (2018) at 171-173 [7-26]-[7-29].</w:t>
      </w:r>
    </w:p>
  </w:footnote>
  <w:footnote w:id="197">
    <w:p w14:paraId="5A2D198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[2021] 1 WLR 5741 at 5748 [21].</w:t>
      </w:r>
    </w:p>
  </w:footnote>
  <w:footnote w:id="198">
    <w:p w14:paraId="0F3867A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(2008) 238 CLR 570 at 586-587 [50]-[51].</w:t>
      </w:r>
    </w:p>
  </w:footnote>
  <w:footnote w:id="199">
    <w:p w14:paraId="01EDE3F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(2008) 238 CLR 570 at 586-588 [50]-[54], 602 [100].</w:t>
      </w:r>
    </w:p>
  </w:footnote>
  <w:footnote w:id="200">
    <w:p w14:paraId="1E5024B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(2008) 238 CLR 570 at 602 [98].</w:t>
      </w:r>
    </w:p>
  </w:footnote>
  <w:footnote w:id="201">
    <w:p w14:paraId="039D8F7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(2008) 238 CLR 570 at 605 [110]-[111]. </w:t>
      </w:r>
    </w:p>
  </w:footnote>
  <w:footnote w:id="202">
    <w:p w14:paraId="4E94E8C5"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Carter's Breach of Contract</w:t>
      </w:r>
      <w:r w:rsidRPr="000123CF">
        <w:rPr>
          <w:rFonts w:ascii="Times New Roman" w:hAnsi="Times New Roman"/>
          <w:sz w:val="24"/>
        </w:rPr>
        <w:t>, 2nd ed (2019) at 461 [10-43] fn 355.</w:t>
      </w:r>
    </w:p>
  </w:footnote>
  <w:footnote w:id="203">
    <w:p w14:paraId="41B2BE0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w:t>
      </w:r>
      <w:r w:rsidRPr="000123CF">
        <w:rPr>
          <w:rFonts w:ascii="Times New Roman" w:hAnsi="Times New Roman"/>
          <w:i/>
          <w:iCs/>
          <w:sz w:val="24"/>
        </w:rPr>
        <w:t>Beatty v Guggenheim Exploration Co</w:t>
      </w:r>
      <w:r w:rsidRPr="000123CF">
        <w:rPr>
          <w:rFonts w:ascii="Times New Roman" w:hAnsi="Times New Roman"/>
          <w:sz w:val="24"/>
        </w:rPr>
        <w:t xml:space="preserve"> (1919) 225 NY 380 at 388-389.</w:t>
      </w:r>
    </w:p>
  </w:footnote>
  <w:footnote w:id="204">
    <w:p w14:paraId="01312B6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w:t>
      </w:r>
      <w:r w:rsidRPr="000123CF">
        <w:rPr>
          <w:rFonts w:ascii="Times New Roman" w:hAnsi="Times New Roman"/>
          <w:i/>
          <w:sz w:val="24"/>
        </w:rPr>
        <w:t xml:space="preserve">Nassau Trust </w:t>
      </w:r>
      <w:r w:rsidRPr="000123CF">
        <w:rPr>
          <w:rFonts w:ascii="Times New Roman" w:hAnsi="Times New Roman"/>
          <w:i/>
          <w:iCs/>
          <w:sz w:val="24"/>
        </w:rPr>
        <w:t xml:space="preserve">Company </w:t>
      </w:r>
      <w:r w:rsidRPr="000123CF">
        <w:rPr>
          <w:rFonts w:ascii="Times New Roman" w:hAnsi="Times New Roman"/>
          <w:i/>
          <w:sz w:val="24"/>
        </w:rPr>
        <w:t xml:space="preserve">v Montrose Concrete </w:t>
      </w:r>
      <w:r w:rsidRPr="000123CF">
        <w:rPr>
          <w:rFonts w:ascii="Times New Roman" w:hAnsi="Times New Roman"/>
          <w:i/>
          <w:iCs/>
          <w:sz w:val="24"/>
        </w:rPr>
        <w:t>Products</w:t>
      </w:r>
      <w:r w:rsidRPr="000123CF">
        <w:rPr>
          <w:rFonts w:ascii="Times New Roman" w:hAnsi="Times New Roman"/>
          <w:i/>
          <w:sz w:val="24"/>
        </w:rPr>
        <w:t xml:space="preserve"> Corp</w:t>
      </w:r>
      <w:r w:rsidRPr="000123CF">
        <w:rPr>
          <w:rFonts w:ascii="Times New Roman" w:hAnsi="Times New Roman"/>
          <w:sz w:val="24"/>
        </w:rPr>
        <w:t xml:space="preserve"> (1982) 56 NY 2d 175 at 184 (and the cases there cited); </w:t>
      </w:r>
      <w:r w:rsidRPr="000123CF">
        <w:rPr>
          <w:rFonts w:ascii="Times New Roman" w:hAnsi="Times New Roman"/>
          <w:i/>
          <w:iCs/>
          <w:sz w:val="24"/>
        </w:rPr>
        <w:t>State of New York v Amro Realty Corporation</w:t>
      </w:r>
      <w:r w:rsidRPr="000123CF">
        <w:rPr>
          <w:rFonts w:ascii="Times New Roman" w:hAnsi="Times New Roman"/>
          <w:sz w:val="24"/>
        </w:rPr>
        <w:t xml:space="preserve"> (1991) 936 F 2d 1420 at 1431-1432; </w:t>
      </w:r>
      <w:r w:rsidRPr="000123CF">
        <w:rPr>
          <w:rFonts w:ascii="Times New Roman" w:hAnsi="Times New Roman"/>
          <w:i/>
          <w:iCs/>
          <w:sz w:val="24"/>
        </w:rPr>
        <w:t>Fundamental Portfolio Advisors Inc v Tocqueville Asset Management LP</w:t>
      </w:r>
      <w:r w:rsidRPr="000123CF">
        <w:rPr>
          <w:rFonts w:ascii="Times New Roman" w:hAnsi="Times New Roman"/>
          <w:sz w:val="24"/>
        </w:rPr>
        <w:t xml:space="preserve"> (2006) 7 NY 3d 96 at 104.</w:t>
      </w:r>
    </w:p>
  </w:footnote>
  <w:footnote w:id="205">
    <w:p w14:paraId="565AB08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 xml:space="preserve">Alsens American Portland Cement Works v Degnon </w:t>
      </w:r>
      <w:r w:rsidRPr="000123CF">
        <w:rPr>
          <w:rFonts w:ascii="Times New Roman" w:hAnsi="Times New Roman"/>
          <w:i/>
          <w:iCs/>
          <w:sz w:val="24"/>
        </w:rPr>
        <w:t xml:space="preserve">Contracting </w:t>
      </w:r>
      <w:r w:rsidRPr="000123CF">
        <w:rPr>
          <w:rFonts w:ascii="Times New Roman" w:hAnsi="Times New Roman"/>
          <w:i/>
          <w:sz w:val="24"/>
        </w:rPr>
        <w:t>Co</w:t>
      </w:r>
      <w:r w:rsidRPr="000123CF">
        <w:rPr>
          <w:rFonts w:ascii="Times New Roman" w:hAnsi="Times New Roman"/>
          <w:sz w:val="24"/>
        </w:rPr>
        <w:t xml:space="preserve"> (1917) 222 NY 34 at 37.</w:t>
      </w:r>
    </w:p>
  </w:footnote>
  <w:footnote w:id="206">
    <w:p w14:paraId="70325DD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Ewart, </w:t>
      </w:r>
      <w:r w:rsidRPr="000123CF">
        <w:rPr>
          <w:rFonts w:ascii="Times New Roman" w:hAnsi="Times New Roman"/>
          <w:i/>
          <w:sz w:val="24"/>
        </w:rPr>
        <w:t xml:space="preserve">Waiver Distributed </w:t>
      </w:r>
      <w:r w:rsidRPr="000123CF">
        <w:rPr>
          <w:rFonts w:ascii="Times New Roman" w:hAnsi="Times New Roman"/>
          <w:sz w:val="24"/>
        </w:rPr>
        <w:t>(1917) at 13.</w:t>
      </w:r>
    </w:p>
  </w:footnote>
  <w:footnote w:id="207">
    <w:p w14:paraId="5747EF81"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Ewart, </w:t>
      </w:r>
      <w:r w:rsidRPr="000123CF">
        <w:rPr>
          <w:rFonts w:ascii="Times New Roman" w:hAnsi="Times New Roman"/>
          <w:i/>
          <w:sz w:val="24"/>
        </w:rPr>
        <w:t xml:space="preserve">Waiver Distributed </w:t>
      </w:r>
      <w:r w:rsidRPr="000123CF">
        <w:rPr>
          <w:rFonts w:ascii="Times New Roman" w:hAnsi="Times New Roman"/>
          <w:sz w:val="24"/>
        </w:rPr>
        <w:t>(1917) at 7.</w:t>
      </w:r>
    </w:p>
  </w:footnote>
  <w:footnote w:id="208">
    <w:p w14:paraId="7DBC0A6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cf Reynolds, "Election Distributed" (1970) 86 </w:t>
      </w:r>
      <w:r w:rsidRPr="000123CF">
        <w:rPr>
          <w:rFonts w:ascii="Times New Roman" w:hAnsi="Times New Roman"/>
          <w:i/>
          <w:sz w:val="24"/>
        </w:rPr>
        <w:t xml:space="preserve">Law Quarterly Review </w:t>
      </w:r>
      <w:r w:rsidRPr="000123CF">
        <w:rPr>
          <w:rFonts w:ascii="Times New Roman" w:hAnsi="Times New Roman"/>
          <w:sz w:val="24"/>
        </w:rPr>
        <w:t xml:space="preserve">318 at 323; Liu, "Rethinking Election: A General Theory" (2013) 35 </w:t>
      </w:r>
      <w:r w:rsidRPr="000123CF">
        <w:rPr>
          <w:rFonts w:ascii="Times New Roman" w:hAnsi="Times New Roman"/>
          <w:i/>
          <w:iCs/>
          <w:sz w:val="24"/>
        </w:rPr>
        <w:t>Sydney Law Review</w:t>
      </w:r>
      <w:r w:rsidRPr="000123CF">
        <w:rPr>
          <w:rFonts w:ascii="Times New Roman" w:hAnsi="Times New Roman"/>
          <w:sz w:val="24"/>
        </w:rPr>
        <w:t xml:space="preserve"> 599 at 625.</w:t>
      </w:r>
    </w:p>
  </w:footnote>
  <w:footnote w:id="209">
    <w:p w14:paraId="31E79910"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(1993) 182 CLR 26 at 41, quoting Spencer Bower and Turner, </w:t>
      </w:r>
      <w:r w:rsidRPr="000123CF">
        <w:rPr>
          <w:rFonts w:ascii="Times New Roman" w:hAnsi="Times New Roman"/>
          <w:i/>
          <w:iCs/>
          <w:sz w:val="24"/>
        </w:rPr>
        <w:t>The Law Relating to Estoppel by Representation</w:t>
      </w:r>
      <w:r w:rsidRPr="000123CF">
        <w:rPr>
          <w:rFonts w:ascii="Times New Roman" w:hAnsi="Times New Roman"/>
          <w:sz w:val="24"/>
        </w:rPr>
        <w:t xml:space="preserve">, 3rd ed (1977) at 313. See also </w:t>
      </w:r>
      <w:r w:rsidRPr="000123CF">
        <w:rPr>
          <w:rFonts w:ascii="Times New Roman" w:hAnsi="Times New Roman"/>
          <w:i/>
          <w:iCs/>
          <w:sz w:val="24"/>
        </w:rPr>
        <w:t xml:space="preserve">Delta Petroleum (Caribbean) Ltd v British Virgin Islands Electricity Corpn </w:t>
      </w:r>
      <w:r w:rsidRPr="000123CF">
        <w:rPr>
          <w:rFonts w:ascii="Times New Roman" w:hAnsi="Times New Roman"/>
          <w:sz w:val="24"/>
        </w:rPr>
        <w:t>[2021] 1 WLR 5741 at 5748 [21].</w:t>
      </w:r>
    </w:p>
  </w:footnote>
  <w:footnote w:id="210">
    <w:p w14:paraId="1CE7C2A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(1998) 195 CLR 291 at 306 [40].</w:t>
      </w:r>
    </w:p>
  </w:footnote>
  <w:footnote w:id="211">
    <w:p w14:paraId="0223FB6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(1974) 131 CLR 634 at 641-642. </w:t>
      </w:r>
    </w:p>
  </w:footnote>
  <w:footnote w:id="212">
    <w:p w14:paraId="396F893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Handley, </w:t>
      </w:r>
      <w:r w:rsidRPr="000123CF">
        <w:rPr>
          <w:rFonts w:ascii="Times New Roman" w:hAnsi="Times New Roman"/>
          <w:i/>
          <w:iCs/>
          <w:sz w:val="24"/>
        </w:rPr>
        <w:t>Estoppel by Conduct and Election</w:t>
      </w:r>
      <w:r w:rsidRPr="000123CF">
        <w:rPr>
          <w:rFonts w:ascii="Times New Roman" w:hAnsi="Times New Roman"/>
          <w:sz w:val="24"/>
        </w:rPr>
        <w:t>,</w:t>
      </w:r>
      <w:r w:rsidRPr="000123CF">
        <w:rPr>
          <w:rFonts w:ascii="Times New Roman" w:hAnsi="Times New Roman"/>
          <w:i/>
          <w:iCs/>
          <w:sz w:val="24"/>
        </w:rPr>
        <w:t xml:space="preserve"> </w:t>
      </w:r>
      <w:r w:rsidRPr="000123CF">
        <w:rPr>
          <w:rFonts w:ascii="Times New Roman" w:hAnsi="Times New Roman"/>
          <w:sz w:val="24"/>
        </w:rPr>
        <w:t>2nd ed (2016) at 253-254 [14-001]-[14-002].</w:t>
      </w:r>
    </w:p>
  </w:footnote>
  <w:footnote w:id="213">
    <w:p w14:paraId="06F0AA3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 Lloyd's Rep 391 at 398.</w:t>
      </w:r>
    </w:p>
  </w:footnote>
  <w:footnote w:id="214">
    <w:p w14:paraId="59BE4A7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(1936) 36 SR (NSW) 248 at 258-262. See also </w:t>
      </w:r>
      <w:r w:rsidRPr="000123CF">
        <w:rPr>
          <w:rFonts w:ascii="Times New Roman" w:hAnsi="Times New Roman"/>
          <w:i/>
          <w:iCs/>
          <w:sz w:val="24"/>
        </w:rPr>
        <w:t>Larratt v Bankers and Traders Insurance Co Ltd</w:t>
      </w:r>
      <w:r w:rsidRPr="000123CF">
        <w:rPr>
          <w:rFonts w:ascii="Times New Roman" w:hAnsi="Times New Roman"/>
          <w:sz w:val="24"/>
        </w:rPr>
        <w:t xml:space="preserve"> (1941) 41 SR (NSW) 215 at 226-227.</w:t>
      </w:r>
    </w:p>
  </w:footnote>
  <w:footnote w:id="215">
    <w:p w14:paraId="743C365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(1974) 131 CLR 634 at 642. </w:t>
      </w:r>
    </w:p>
  </w:footnote>
  <w:footnote w:id="216">
    <w:p w14:paraId="44FE53E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(1993) 182 CLR 26 at 31-32. See also </w:t>
      </w:r>
      <w:r w:rsidRPr="000123CF">
        <w:rPr>
          <w:rFonts w:ascii="Times New Roman" w:hAnsi="Times New Roman"/>
          <w:i/>
          <w:iCs/>
          <w:sz w:val="24"/>
        </w:rPr>
        <w:t xml:space="preserve">Delta Petroleum (Caribbean) Ltd v British Virgin Islands Electricity Corpn </w:t>
      </w:r>
      <w:r w:rsidRPr="000123CF">
        <w:rPr>
          <w:rFonts w:ascii="Times New Roman" w:hAnsi="Times New Roman"/>
          <w:sz w:val="24"/>
        </w:rPr>
        <w:t>[2021] 1 WLR 5741 at 5748 [21].</w:t>
      </w:r>
    </w:p>
  </w:footnote>
  <w:footnote w:id="217">
    <w:p w14:paraId="6BE638C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(1931) 45 CLR 245 at 253.</w:t>
      </w:r>
    </w:p>
  </w:footnote>
  <w:footnote w:id="218">
    <w:p w14:paraId="7A1E4040"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(1964) 111 CLR 41 at 55.</w:t>
      </w:r>
    </w:p>
  </w:footnote>
  <w:footnote w:id="219">
    <w:p w14:paraId="7593DC8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(1974) 131 CLR 634 at 641.</w:t>
      </w:r>
    </w:p>
  </w:footnote>
  <w:footnote w:id="220">
    <w:p w14:paraId="4480C61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(1974) 131 CLR 634 at 655-656.</w:t>
      </w:r>
    </w:p>
  </w:footnote>
  <w:footnote w:id="221">
    <w:p w14:paraId="1B3C5B7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(1993) 182 CLR 26 at 31-32.</w:t>
      </w:r>
    </w:p>
  </w:footnote>
  <w:footnote w:id="222">
    <w:p w14:paraId="758DA86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 Lloyd's Rep 391 at 397-398.</w:t>
      </w:r>
    </w:p>
  </w:footnote>
  <w:footnote w:id="223">
    <w:p w14:paraId="5682CF9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 Lloyd's Rep 391 at 399.</w:t>
      </w:r>
    </w:p>
  </w:footnote>
  <w:footnote w:id="224">
    <w:p w14:paraId="736288A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 Lloyd's Rep 391 at 398.</w:t>
      </w:r>
    </w:p>
  </w:footnote>
  <w:footnote w:id="225">
    <w:p w14:paraId="2622573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(1993) 182 CLR 26 at 39.</w:t>
      </w:r>
    </w:p>
  </w:footnote>
  <w:footnote w:id="226">
    <w:p w14:paraId="0E7901A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(1984) 165 CLR 622 at 633, quoting </w:t>
      </w:r>
      <w:r w:rsidRPr="000123CF">
        <w:rPr>
          <w:rFonts w:ascii="Times New Roman" w:hAnsi="Times New Roman"/>
          <w:i/>
          <w:iCs/>
          <w:sz w:val="24"/>
        </w:rPr>
        <w:t>Kammins Ballrooms Co Ltd v Zenith Investments (Torquay) Ltd</w:t>
      </w:r>
      <w:r w:rsidRPr="000123CF">
        <w:rPr>
          <w:rFonts w:ascii="Times New Roman" w:hAnsi="Times New Roman"/>
          <w:sz w:val="24"/>
        </w:rPr>
        <w:t xml:space="preserve"> [1971] AC 850 at 883.</w:t>
      </w:r>
    </w:p>
  </w:footnote>
  <w:footnote w:id="227">
    <w:p w14:paraId="5340EBE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(1974) 131 CLR 634 at 656.</w:t>
      </w:r>
    </w:p>
  </w:footnote>
  <w:footnote w:id="228">
    <w:p w14:paraId="7CA722B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Myers v Ross</w:t>
      </w:r>
      <w:r w:rsidRPr="000123CF">
        <w:rPr>
          <w:rFonts w:ascii="Times New Roman" w:hAnsi="Times New Roman"/>
          <w:sz w:val="24"/>
        </w:rPr>
        <w:t xml:space="preserve"> (1935) 10 F Supp 409 at 411 [6].</w:t>
      </w:r>
    </w:p>
  </w:footnote>
  <w:footnote w:id="229">
    <w:p w14:paraId="32EC5F0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(1974) 131 CLR 634 at 647.</w:t>
      </w:r>
    </w:p>
  </w:footnote>
  <w:footnote w:id="230">
    <w:p w14:paraId="3105D25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Farnsworth, </w:t>
      </w:r>
      <w:r w:rsidRPr="000123CF">
        <w:rPr>
          <w:rFonts w:ascii="Times New Roman" w:hAnsi="Times New Roman"/>
          <w:i/>
          <w:sz w:val="24"/>
        </w:rPr>
        <w:t xml:space="preserve">Changing </w:t>
      </w:r>
      <w:r w:rsidRPr="000123CF">
        <w:rPr>
          <w:rFonts w:ascii="Times New Roman" w:hAnsi="Times New Roman"/>
          <w:i/>
          <w:iCs/>
          <w:sz w:val="24"/>
        </w:rPr>
        <w:t>Your</w:t>
      </w:r>
      <w:r w:rsidRPr="000123CF">
        <w:rPr>
          <w:rFonts w:ascii="Times New Roman" w:hAnsi="Times New Roman"/>
          <w:i/>
          <w:sz w:val="24"/>
        </w:rPr>
        <w:t xml:space="preserve"> Mind: The Law of Regretted Decisions</w:t>
      </w:r>
      <w:r w:rsidRPr="000123CF">
        <w:rPr>
          <w:rFonts w:ascii="Times New Roman" w:hAnsi="Times New Roman"/>
          <w:i/>
          <w:iCs/>
          <w:sz w:val="24"/>
        </w:rPr>
        <w:t xml:space="preserve"> </w:t>
      </w:r>
      <w:r w:rsidRPr="000123CF">
        <w:rPr>
          <w:rFonts w:ascii="Times New Roman" w:hAnsi="Times New Roman"/>
          <w:sz w:val="24"/>
        </w:rPr>
        <w:t xml:space="preserve">(1998) at 185. See also Bigwood, "Fine-Tuning Affirmation of a Contract by Election: Part 1" [2010] </w:t>
      </w:r>
      <w:r w:rsidRPr="000123CF">
        <w:rPr>
          <w:rFonts w:ascii="Times New Roman" w:hAnsi="Times New Roman"/>
          <w:i/>
          <w:sz w:val="24"/>
        </w:rPr>
        <w:t>New Zealand Law Review</w:t>
      </w:r>
      <w:r w:rsidRPr="000123CF">
        <w:rPr>
          <w:rFonts w:ascii="Times New Roman" w:hAnsi="Times New Roman"/>
          <w:sz w:val="24"/>
        </w:rPr>
        <w:t xml:space="preserve"> 37 at 80-82.</w:t>
      </w:r>
    </w:p>
  </w:footnote>
  <w:footnote w:id="231">
    <w:p w14:paraId="4762AAF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(1920) 28 CLR 305 at 326.</w:t>
      </w:r>
    </w:p>
  </w:footnote>
  <w:footnote w:id="232">
    <w:p w14:paraId="2F46C13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(1931) 45 CLR 245 at 253. See also </w:t>
      </w:r>
      <w:r w:rsidRPr="000123CF">
        <w:rPr>
          <w:rFonts w:ascii="Times New Roman" w:hAnsi="Times New Roman"/>
          <w:i/>
          <w:iCs/>
          <w:sz w:val="24"/>
        </w:rPr>
        <w:t>Lissenden v CAV Bosch Ltd</w:t>
      </w:r>
      <w:r w:rsidRPr="000123CF">
        <w:rPr>
          <w:rFonts w:ascii="Times New Roman" w:hAnsi="Times New Roman"/>
          <w:sz w:val="24"/>
        </w:rPr>
        <w:t xml:space="preserve"> [1940] AC 412 at 429.</w:t>
      </w:r>
    </w:p>
  </w:footnote>
  <w:footnote w:id="233">
    <w:p w14:paraId="487041B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O'Connor v S P Bray Ltd</w:t>
      </w:r>
      <w:r w:rsidRPr="000123CF">
        <w:rPr>
          <w:rFonts w:ascii="Times New Roman" w:hAnsi="Times New Roman"/>
          <w:sz w:val="24"/>
        </w:rPr>
        <w:t xml:space="preserve"> (1936) 36 SR (NSW) 248 at 258.</w:t>
      </w:r>
    </w:p>
  </w:footnote>
  <w:footnote w:id="234">
    <w:p w14:paraId="1596BDD0"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(1995) 8 ANZ Insurance Cases ¶61-235 at 75,649-75,650.</w:t>
      </w:r>
    </w:p>
  </w:footnote>
  <w:footnote w:id="235">
    <w:p w14:paraId="52FC995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Allianz Australia Insurance Ltd v Delor Vue Apartments CTS 39788</w:t>
      </w:r>
      <w:r w:rsidRPr="000123CF">
        <w:rPr>
          <w:rFonts w:ascii="Times New Roman" w:hAnsi="Times New Roman"/>
          <w:sz w:val="24"/>
        </w:rPr>
        <w:t xml:space="preserve"> (2021) 287 FCR 388 at 415-416 </w:t>
      </w:r>
      <w:r w:rsidRPr="000123CF" w:rsidDel="0065613B">
        <w:rPr>
          <w:rFonts w:ascii="Times New Roman" w:hAnsi="Times New Roman"/>
          <w:sz w:val="24"/>
        </w:rPr>
        <w:t>[</w:t>
      </w:r>
      <w:r w:rsidRPr="000123CF">
        <w:rPr>
          <w:rFonts w:ascii="Times New Roman" w:hAnsi="Times New Roman"/>
          <w:sz w:val="24"/>
        </w:rPr>
        <w:t xml:space="preserve">132]-[136]. </w:t>
      </w:r>
    </w:p>
  </w:footnote>
  <w:footnote w:id="236">
    <w:p w14:paraId="3F93BB6E"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(1990) 170 CLR 394 at 421-424.</w:t>
      </w:r>
    </w:p>
  </w:footnote>
  <w:footnote w:id="237">
    <w:p w14:paraId="218A4B7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 xml:space="preserve">The Commonwealth v Verwayen </w:t>
      </w:r>
      <w:r w:rsidRPr="000123CF">
        <w:rPr>
          <w:rFonts w:ascii="Times New Roman" w:hAnsi="Times New Roman"/>
          <w:sz w:val="24"/>
        </w:rPr>
        <w:t xml:space="preserve">(1990) 170 CLR 394 at 423. </w:t>
      </w:r>
    </w:p>
  </w:footnote>
  <w:footnote w:id="238">
    <w:p w14:paraId="517E12A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w:t>
      </w:r>
      <w:r w:rsidRPr="000123CF">
        <w:rPr>
          <w:rFonts w:ascii="Times New Roman" w:hAnsi="Times New Roman"/>
          <w:sz w:val="24"/>
        </w:rPr>
        <w:t xml:space="preserve"> </w:t>
      </w:r>
      <w:r w:rsidRPr="000123CF">
        <w:rPr>
          <w:rFonts w:ascii="Times New Roman" w:hAnsi="Times New Roman"/>
          <w:i/>
          <w:sz w:val="24"/>
        </w:rPr>
        <w:t>[No 2]</w:t>
      </w:r>
      <w:r w:rsidRPr="000123CF">
        <w:rPr>
          <w:rFonts w:ascii="Times New Roman" w:hAnsi="Times New Roman"/>
          <w:sz w:val="24"/>
        </w:rPr>
        <w:t xml:space="preserve"> (2020) 379 ALR 117 at 182-183 [308]-[310], 190 [339].</w:t>
      </w:r>
    </w:p>
  </w:footnote>
  <w:footnote w:id="239">
    <w:p w14:paraId="6C9DBB1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Foakes v Beer</w:t>
      </w:r>
      <w:r w:rsidRPr="000123CF">
        <w:rPr>
          <w:rFonts w:ascii="Times New Roman" w:hAnsi="Times New Roman"/>
          <w:sz w:val="24"/>
        </w:rPr>
        <w:t xml:space="preserve"> (1884) 9 App Cas 605. See </w:t>
      </w:r>
      <w:r w:rsidRPr="000123CF" w:rsidDel="00DC681C">
        <w:rPr>
          <w:rFonts w:ascii="Times New Roman" w:hAnsi="Times New Roman"/>
          <w:i/>
          <w:sz w:val="24"/>
        </w:rPr>
        <w:t>Heydon</w:t>
      </w:r>
      <w:r w:rsidRPr="000123CF">
        <w:rPr>
          <w:rFonts w:ascii="Times New Roman" w:hAnsi="Times New Roman"/>
          <w:i/>
          <w:iCs/>
          <w:sz w:val="24"/>
        </w:rPr>
        <w:t xml:space="preserve"> on Contract</w:t>
      </w:r>
      <w:r w:rsidRPr="000123CF">
        <w:rPr>
          <w:rFonts w:ascii="Times New Roman" w:hAnsi="Times New Roman"/>
          <w:sz w:val="24"/>
        </w:rPr>
        <w:t xml:space="preserve"> (2019) 178-183 [5.820]-[5.900]. But see Dixon, "Concerning Judicial Method", in Crennan and Gummow (eds), </w:t>
      </w:r>
      <w:r w:rsidRPr="000123CF">
        <w:rPr>
          <w:rFonts w:ascii="Times New Roman" w:hAnsi="Times New Roman"/>
          <w:i/>
          <w:iCs/>
          <w:sz w:val="24"/>
        </w:rPr>
        <w:t>Jesting Pilate and Other Papers and Addresses</w:t>
      </w:r>
      <w:r w:rsidRPr="000123CF">
        <w:rPr>
          <w:rFonts w:ascii="Times New Roman" w:hAnsi="Times New Roman"/>
          <w:sz w:val="24"/>
        </w:rPr>
        <w:t>, 3rd ed (2019) 112 at 118-122.</w:t>
      </w:r>
    </w:p>
  </w:footnote>
  <w:footnote w:id="240">
    <w:p w14:paraId="7A1F9DA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See </w:t>
      </w:r>
      <w:r w:rsidRPr="000123CF">
        <w:rPr>
          <w:rFonts w:ascii="Times New Roman" w:hAnsi="Times New Roman"/>
          <w:i/>
          <w:sz w:val="24"/>
        </w:rPr>
        <w:t>Advance (NSW) Insurance Agencies Pty Ltd v Matthews</w:t>
      </w:r>
      <w:r w:rsidRPr="000123CF">
        <w:rPr>
          <w:rFonts w:ascii="Times New Roman" w:hAnsi="Times New Roman"/>
          <w:sz w:val="24"/>
        </w:rPr>
        <w:t xml:space="preserve"> (1989) 166 CLR 606 at 615; </w:t>
      </w:r>
      <w:r w:rsidRPr="000123CF">
        <w:rPr>
          <w:rFonts w:ascii="Times New Roman" w:hAnsi="Times New Roman"/>
          <w:i/>
          <w:iCs/>
          <w:sz w:val="24"/>
        </w:rPr>
        <w:t>Unity Insurance Brokers Pty Ltd v Rocco Pezzano Pty Ltd</w:t>
      </w:r>
      <w:r w:rsidRPr="000123CF">
        <w:rPr>
          <w:rFonts w:ascii="Times New Roman" w:hAnsi="Times New Roman"/>
          <w:sz w:val="24"/>
        </w:rPr>
        <w:t xml:space="preserve"> (1998) 192 CLR 603 at 620 [47].</w:t>
      </w:r>
    </w:p>
  </w:footnote>
  <w:footnote w:id="241">
    <w:p w14:paraId="29EFD4F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Newbon v City Mutual Life</w:t>
      </w:r>
      <w:r w:rsidRPr="000123CF">
        <w:rPr>
          <w:rFonts w:ascii="Times New Roman" w:hAnsi="Times New Roman"/>
          <w:i/>
          <w:iCs/>
          <w:sz w:val="24"/>
        </w:rPr>
        <w:t xml:space="preserve"> Assurance Society Ltd </w:t>
      </w:r>
      <w:r w:rsidRPr="000123CF">
        <w:rPr>
          <w:rFonts w:ascii="Times New Roman" w:hAnsi="Times New Roman"/>
          <w:sz w:val="24"/>
        </w:rPr>
        <w:t xml:space="preserve">(1935) 52 CLR 723 at 734; </w:t>
      </w:r>
      <w:r w:rsidRPr="000123CF">
        <w:rPr>
          <w:rFonts w:ascii="Times New Roman" w:hAnsi="Times New Roman"/>
          <w:i/>
          <w:iCs/>
          <w:sz w:val="24"/>
        </w:rPr>
        <w:t xml:space="preserve">Grundt v Great Boulder Pty Gold Mines Ltd </w:t>
      </w:r>
      <w:r w:rsidRPr="000123CF">
        <w:rPr>
          <w:rFonts w:ascii="Times New Roman" w:hAnsi="Times New Roman"/>
          <w:sz w:val="24"/>
        </w:rPr>
        <w:t xml:space="preserve">(1937) 59 CLR 641 at 674-675; </w:t>
      </w:r>
      <w:r w:rsidRPr="000123CF">
        <w:rPr>
          <w:rFonts w:ascii="Times New Roman" w:hAnsi="Times New Roman"/>
          <w:i/>
          <w:iCs/>
          <w:sz w:val="24"/>
        </w:rPr>
        <w:t xml:space="preserve">Giumelli v Giumelli </w:t>
      </w:r>
      <w:r w:rsidRPr="000123CF">
        <w:rPr>
          <w:rFonts w:ascii="Times New Roman" w:hAnsi="Times New Roman"/>
          <w:sz w:val="24"/>
        </w:rPr>
        <w:t xml:space="preserve">(1999) 196 CLR 101 at 123-124; </w:t>
      </w:r>
      <w:r w:rsidRPr="000123CF">
        <w:rPr>
          <w:rFonts w:ascii="Times New Roman" w:hAnsi="Times New Roman"/>
          <w:i/>
          <w:iCs/>
          <w:sz w:val="24"/>
        </w:rPr>
        <w:t>Sidhu v Van Dyke</w:t>
      </w:r>
      <w:r w:rsidRPr="000123CF">
        <w:rPr>
          <w:rFonts w:ascii="Times New Roman" w:hAnsi="Times New Roman"/>
          <w:sz w:val="24"/>
        </w:rPr>
        <w:t xml:space="preserve"> (2014) 251 CLR 505 at 530 [85], 531 [92]; </w:t>
      </w:r>
      <w:r w:rsidRPr="000123CF">
        <w:rPr>
          <w:rFonts w:ascii="Times New Roman" w:hAnsi="Times New Roman"/>
          <w:i/>
          <w:iCs/>
          <w:sz w:val="24"/>
        </w:rPr>
        <w:t>Australian Financial Services and Leasing Pty Ltd v Hills Industries Ltd</w:t>
      </w:r>
      <w:r w:rsidRPr="000123CF">
        <w:rPr>
          <w:rFonts w:ascii="Times New Roman" w:hAnsi="Times New Roman"/>
          <w:sz w:val="24"/>
        </w:rPr>
        <w:t xml:space="preserve"> (2014) 253 CLR 560 at 598-600 [84]-[88], 623-624 [152]-[154]; </w:t>
      </w:r>
      <w:r w:rsidRPr="000123CF">
        <w:rPr>
          <w:rFonts w:ascii="Times New Roman" w:hAnsi="Times New Roman"/>
          <w:i/>
          <w:iCs/>
          <w:sz w:val="24"/>
        </w:rPr>
        <w:t>Crown Melbourne Ltd v Cosmopolitan Hotel (Vic) Pty Ltd</w:t>
      </w:r>
      <w:r w:rsidRPr="000123CF">
        <w:rPr>
          <w:rFonts w:ascii="Times New Roman" w:hAnsi="Times New Roman"/>
          <w:sz w:val="24"/>
        </w:rPr>
        <w:t xml:space="preserve"> (2016) 260 CLR 1 at 48-49 [158].</w:t>
      </w:r>
    </w:p>
  </w:footnote>
  <w:footnote w:id="242">
    <w:p w14:paraId="70CA5568"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 [No 2]</w:t>
      </w:r>
      <w:r w:rsidRPr="000123CF">
        <w:rPr>
          <w:rFonts w:ascii="Times New Roman" w:hAnsi="Times New Roman"/>
          <w:sz w:val="24"/>
        </w:rPr>
        <w:t xml:space="preserve"> (2020) 379 ALR 117 at 189 [337]. </w:t>
      </w:r>
    </w:p>
  </w:footnote>
  <w:footnote w:id="243">
    <w:p w14:paraId="1D3B67C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r>
      <w:r w:rsidRPr="000123CF">
        <w:rPr>
          <w:rFonts w:ascii="Times New Roman" w:hAnsi="Times New Roman"/>
          <w:i/>
          <w:sz w:val="24"/>
        </w:rPr>
        <w:t>Allianz Australia Insurance Ltd v Delor Vue Apartments CTS 39788</w:t>
      </w:r>
      <w:r w:rsidRPr="000123CF">
        <w:rPr>
          <w:rFonts w:ascii="Times New Roman" w:hAnsi="Times New Roman"/>
          <w:sz w:val="24"/>
        </w:rPr>
        <w:t xml:space="preserve"> (2021) 287 FCR 388 at 432-433 [206]-[212], 433-436 [213]-[225]. </w:t>
      </w:r>
    </w:p>
  </w:footnote>
  <w:footnote w:id="244">
    <w:p w14:paraId="0B08ED7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sz w:val="24"/>
        </w:rPr>
        <w:t>Delor Vue Apartments CTS 39788 v Allianz Australia Insurance Ltd [No 2]</w:t>
      </w:r>
      <w:r w:rsidRPr="000123CF">
        <w:rPr>
          <w:rFonts w:ascii="Times New Roman" w:hAnsi="Times New Roman"/>
          <w:sz w:val="24"/>
        </w:rPr>
        <w:t xml:space="preserve"> (2020) 379 ALR 117 at 187 [334].</w:t>
      </w:r>
    </w:p>
  </w:footnote>
  <w:footnote w:id="245">
    <w:p w14:paraId="708B0CE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r>
      <w:r w:rsidRPr="000123CF">
        <w:rPr>
          <w:rFonts w:ascii="Times New Roman" w:hAnsi="Times New Roman"/>
          <w:i/>
          <w:sz w:val="24"/>
        </w:rPr>
        <w:t>Allianz Australia Insurance Ltd v Delor Vue Apartments CTS 39788</w:t>
      </w:r>
      <w:r w:rsidRPr="000123CF">
        <w:rPr>
          <w:rFonts w:ascii="Times New Roman" w:hAnsi="Times New Roman"/>
          <w:sz w:val="24"/>
        </w:rPr>
        <w:t xml:space="preserve"> (2021) 287 FCR 388 at 431 [201]-[203].</w:t>
      </w:r>
    </w:p>
  </w:footnote>
  <w:footnote w:id="246">
    <w:p w14:paraId="217BD55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r>
      <w:r w:rsidRPr="000123CF">
        <w:rPr>
          <w:rFonts w:ascii="Times New Roman" w:hAnsi="Times New Roman"/>
          <w:i/>
          <w:sz w:val="24"/>
        </w:rPr>
        <w:t>Delor Vue Apartments CTS 39788 v Allianz Australia Insurance Ltd [No 2]</w:t>
      </w:r>
      <w:r w:rsidRPr="000123CF">
        <w:rPr>
          <w:rFonts w:ascii="Times New Roman" w:hAnsi="Times New Roman"/>
          <w:sz w:val="24"/>
        </w:rPr>
        <w:t xml:space="preserve"> (2020) 379 ALR 117 at 187 [333].</w:t>
      </w:r>
    </w:p>
  </w:footnote>
  <w:footnote w:id="247">
    <w:p w14:paraId="26B50E9A"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r>
      <w:r w:rsidRPr="000123CF">
        <w:rPr>
          <w:rFonts w:ascii="Times New Roman" w:hAnsi="Times New Roman"/>
          <w:i/>
          <w:sz w:val="24"/>
        </w:rPr>
        <w:t>Allianz Australia Insurance Ltd v Delor Vue Apartments CTS 39788</w:t>
      </w:r>
      <w:r w:rsidRPr="000123CF">
        <w:rPr>
          <w:rFonts w:ascii="Times New Roman" w:hAnsi="Times New Roman"/>
          <w:sz w:val="24"/>
        </w:rPr>
        <w:t xml:space="preserve"> (2021) 287 FCR 388 at 432-433 [206]-[212], 433-436 [213]-[225].</w:t>
      </w:r>
    </w:p>
  </w:footnote>
  <w:footnote w:id="248">
    <w:p w14:paraId="0AFDFE2B"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(2014) 253 CLR 560 at 600 [88], citing </w:t>
      </w:r>
      <w:r w:rsidRPr="000123CF">
        <w:rPr>
          <w:rFonts w:ascii="Times New Roman" w:hAnsi="Times New Roman"/>
          <w:i/>
          <w:iCs/>
          <w:sz w:val="24"/>
        </w:rPr>
        <w:t xml:space="preserve">Gillett v Holt </w:t>
      </w:r>
      <w:r w:rsidRPr="000123CF">
        <w:rPr>
          <w:rFonts w:ascii="Times New Roman" w:hAnsi="Times New Roman"/>
          <w:sz w:val="24"/>
        </w:rPr>
        <w:t>[2001] Ch 210 at 232-233.</w:t>
      </w:r>
    </w:p>
  </w:footnote>
  <w:footnote w:id="249">
    <w:p w14:paraId="4D0C7164"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(2014) 253 CLR 560 at 598-599 [</w:t>
      </w:r>
      <w:r w:rsidRPr="000123CF" w:rsidDel="003A2DCD">
        <w:rPr>
          <w:rFonts w:ascii="Times New Roman" w:hAnsi="Times New Roman"/>
          <w:sz w:val="24"/>
        </w:rPr>
        <w:t>8</w:t>
      </w:r>
      <w:r w:rsidRPr="000123CF">
        <w:rPr>
          <w:rFonts w:ascii="Times New Roman" w:hAnsi="Times New Roman"/>
          <w:sz w:val="24"/>
        </w:rPr>
        <w:t>4].</w:t>
      </w:r>
    </w:p>
  </w:footnote>
  <w:footnote w:id="250">
    <w:p w14:paraId="7166E4E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color w:val="000000"/>
          <w:sz w:val="24"/>
          <w:szCs w:val="27"/>
          <w:shd w:val="clear" w:color="auto" w:fill="FFFFFF"/>
        </w:rPr>
        <w:t>(2010) 78 NSWLR 483 at 486 [5].</w:t>
      </w:r>
    </w:p>
  </w:footnote>
  <w:footnote w:id="251">
    <w:p w14:paraId="1367D75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37 CLR 183.</w:t>
      </w:r>
    </w:p>
  </w:footnote>
  <w:footnote w:id="252">
    <w:p w14:paraId="11BC2C3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(1925) 37 CLR 183 at 202.</w:t>
      </w:r>
    </w:p>
  </w:footnote>
  <w:footnote w:id="253">
    <w:p w14:paraId="7AF857F9"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13(1) of the Act, originally enacted as s 13 of the Act.</w:t>
      </w:r>
    </w:p>
  </w:footnote>
  <w:footnote w:id="254">
    <w:p w14:paraId="2453D52F"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Section 14(1) of the Act.</w:t>
      </w:r>
    </w:p>
  </w:footnote>
  <w:footnote w:id="255">
    <w:p w14:paraId="3F262AF0" w14:textId="77777777" w:rsidR="00BA14C6" w:rsidRPr="000123CF" w:rsidRDefault="00BA14C6" w:rsidP="000123CF">
      <w:pPr>
        <w:pStyle w:val="FootnoteText"/>
        <w:spacing w:line="280" w:lineRule="exact"/>
        <w:ind w:right="0"/>
        <w:jc w:val="both"/>
        <w:rPr>
          <w:rFonts w:ascii="Times New Roman" w:hAnsi="Times New Roman"/>
          <w:i/>
          <w:iCs/>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Australian Law Reform Commission, </w:t>
      </w:r>
      <w:r w:rsidRPr="000123CF">
        <w:rPr>
          <w:rFonts w:ascii="Times New Roman" w:hAnsi="Times New Roman"/>
          <w:i/>
          <w:iCs/>
          <w:sz w:val="24"/>
        </w:rPr>
        <w:t>Insurance Contracts</w:t>
      </w:r>
      <w:r w:rsidRPr="000123CF">
        <w:rPr>
          <w:rFonts w:ascii="Times New Roman" w:hAnsi="Times New Roman"/>
          <w:sz w:val="24"/>
        </w:rPr>
        <w:t>, Report No 20 (1982) at 202 [328] (footnote omitted).</w:t>
      </w:r>
    </w:p>
  </w:footnote>
  <w:footnote w:id="256">
    <w:p w14:paraId="364A223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(1974) 130 CLR 1 at 31.</w:t>
      </w:r>
    </w:p>
  </w:footnote>
  <w:footnote w:id="257">
    <w:p w14:paraId="55104AF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Australian Law Reform Commission, </w:t>
      </w:r>
      <w:r w:rsidRPr="000123CF">
        <w:rPr>
          <w:rFonts w:ascii="Times New Roman" w:hAnsi="Times New Roman"/>
          <w:i/>
          <w:iCs/>
          <w:sz w:val="24"/>
        </w:rPr>
        <w:t>Insurance Contracts</w:t>
      </w:r>
      <w:r w:rsidRPr="000123CF">
        <w:rPr>
          <w:rFonts w:ascii="Times New Roman" w:hAnsi="Times New Roman"/>
          <w:sz w:val="24"/>
        </w:rPr>
        <w:t>, Report No 20 (1982) at 32 [51].</w:t>
      </w:r>
    </w:p>
  </w:footnote>
  <w:footnote w:id="258">
    <w:p w14:paraId="6D18A02C"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Australia, House of Representatives, </w:t>
      </w:r>
      <w:r w:rsidRPr="000123CF">
        <w:rPr>
          <w:rFonts w:ascii="Times New Roman" w:hAnsi="Times New Roman"/>
          <w:i/>
          <w:iCs/>
          <w:sz w:val="24"/>
        </w:rPr>
        <w:t>Insurance Contracts Bill 1984</w:t>
      </w:r>
      <w:r w:rsidRPr="000123CF">
        <w:rPr>
          <w:rFonts w:ascii="Times New Roman" w:hAnsi="Times New Roman"/>
          <w:sz w:val="24"/>
        </w:rPr>
        <w:t xml:space="preserve">, Explanatory Memorandum at 23 [35], citing Australian Law Reform Commission, </w:t>
      </w:r>
      <w:r w:rsidRPr="000123CF">
        <w:rPr>
          <w:rFonts w:ascii="Times New Roman" w:hAnsi="Times New Roman"/>
          <w:i/>
          <w:iCs/>
          <w:sz w:val="24"/>
        </w:rPr>
        <w:t>Insurance Contracts</w:t>
      </w:r>
      <w:r w:rsidRPr="000123CF">
        <w:rPr>
          <w:rFonts w:ascii="Times New Roman" w:hAnsi="Times New Roman"/>
          <w:sz w:val="24"/>
        </w:rPr>
        <w:t>, Report No 20 (1982) at 32 [51], 202 [328].</w:t>
      </w:r>
    </w:p>
  </w:footnote>
  <w:footnote w:id="259">
    <w:p w14:paraId="64C5ABE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(2005) 146 FCR 447 at 475 [87]-[89].</w:t>
      </w:r>
    </w:p>
  </w:footnote>
  <w:footnote w:id="260">
    <w:p w14:paraId="0E607066"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t>(2005) 146 FCR 447 at 475 [89].</w:t>
      </w:r>
    </w:p>
  </w:footnote>
  <w:footnote w:id="261">
    <w:p w14:paraId="24C4A45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CGU Insurance Ltd v AMP Financial Planning Pty Ltd</w:t>
      </w:r>
      <w:r w:rsidRPr="000123CF">
        <w:rPr>
          <w:rFonts w:ascii="Times New Roman" w:hAnsi="Times New Roman"/>
          <w:sz w:val="24"/>
        </w:rPr>
        <w:t xml:space="preserve"> (2007) 235 CLR 1 at 12 [15], 45 [139]. See also at 77-78 [257].</w:t>
      </w:r>
    </w:p>
  </w:footnote>
  <w:footnote w:id="262">
    <w:p w14:paraId="26E25D2D"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ab/>
      </w:r>
      <w:r w:rsidRPr="000123CF">
        <w:rPr>
          <w:rFonts w:ascii="Times New Roman" w:hAnsi="Times New Roman"/>
          <w:i/>
          <w:iCs/>
          <w:sz w:val="24"/>
        </w:rPr>
        <w:t>JC Williamson Ltd v Lukey and Mulholland</w:t>
      </w:r>
      <w:r w:rsidRPr="000123CF">
        <w:rPr>
          <w:rFonts w:ascii="Times New Roman" w:hAnsi="Times New Roman"/>
          <w:sz w:val="24"/>
        </w:rPr>
        <w:t xml:space="preserve"> (1931) 45 CLR 282 at 292; </w:t>
      </w:r>
      <w:r w:rsidRPr="000123CF">
        <w:rPr>
          <w:rFonts w:ascii="Times New Roman" w:hAnsi="Times New Roman"/>
          <w:i/>
          <w:iCs/>
          <w:sz w:val="24"/>
        </w:rPr>
        <w:t xml:space="preserve">Zhu v Treasurer of New South Wales </w:t>
      </w:r>
      <w:r w:rsidRPr="000123CF">
        <w:rPr>
          <w:rFonts w:ascii="Times New Roman" w:hAnsi="Times New Roman"/>
          <w:sz w:val="24"/>
        </w:rPr>
        <w:t>(2004) 218 CLR 530 at 575 [129].</w:t>
      </w:r>
    </w:p>
  </w:footnote>
  <w:footnote w:id="263">
    <w:p w14:paraId="551D5592"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t xml:space="preserve">Sections 5 and 22 of the </w:t>
      </w:r>
      <w:r w:rsidRPr="000123CF">
        <w:rPr>
          <w:rFonts w:ascii="Times New Roman" w:hAnsi="Times New Roman"/>
          <w:i/>
          <w:iCs/>
          <w:sz w:val="24"/>
        </w:rPr>
        <w:t>Federal Court of Australia Act 1976</w:t>
      </w:r>
      <w:r w:rsidRPr="000123CF">
        <w:rPr>
          <w:rFonts w:ascii="Times New Roman" w:hAnsi="Times New Roman"/>
          <w:sz w:val="24"/>
        </w:rPr>
        <w:t xml:space="preserve"> (Cth).</w:t>
      </w:r>
    </w:p>
  </w:footnote>
  <w:footnote w:id="264">
    <w:p w14:paraId="6168B427"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Cowell v Rosehill Racecourse Co Ltd</w:t>
      </w:r>
      <w:r w:rsidRPr="000123CF">
        <w:rPr>
          <w:rFonts w:ascii="Times New Roman" w:hAnsi="Times New Roman"/>
          <w:sz w:val="24"/>
        </w:rPr>
        <w:t xml:space="preserve"> (1937) 56 CLR 605 at 632-633; </w:t>
      </w:r>
      <w:r w:rsidRPr="000123CF">
        <w:rPr>
          <w:rFonts w:ascii="Times New Roman" w:hAnsi="Times New Roman"/>
          <w:i/>
          <w:iCs/>
          <w:sz w:val="24"/>
        </w:rPr>
        <w:t>Price v Spoor</w:t>
      </w:r>
      <w:r w:rsidRPr="000123CF">
        <w:rPr>
          <w:rFonts w:ascii="Times New Roman" w:hAnsi="Times New Roman"/>
          <w:sz w:val="24"/>
        </w:rPr>
        <w:t xml:space="preserve"> (2021) 270 CLR 450 at 470-471 [51].</w:t>
      </w:r>
    </w:p>
  </w:footnote>
  <w:footnote w:id="265">
    <w:p w14:paraId="08D42E83" w14:textId="77777777" w:rsidR="00BA14C6" w:rsidRPr="000123CF" w:rsidRDefault="00BA14C6" w:rsidP="000123CF">
      <w:pPr>
        <w:pStyle w:val="FootnoteText"/>
        <w:spacing w:line="280" w:lineRule="exact"/>
        <w:ind w:right="0"/>
        <w:jc w:val="both"/>
        <w:rPr>
          <w:rFonts w:ascii="Times New Roman" w:hAnsi="Times New Roman"/>
          <w:sz w:val="24"/>
        </w:rPr>
      </w:pPr>
      <w:r w:rsidRPr="000123CF">
        <w:rPr>
          <w:rStyle w:val="FootnoteReference"/>
          <w:rFonts w:ascii="Times New Roman" w:hAnsi="Times New Roman"/>
          <w:sz w:val="22"/>
          <w:vertAlign w:val="baseline"/>
        </w:rPr>
        <w:footnoteRef/>
      </w:r>
      <w:r w:rsidRPr="000123CF">
        <w:rPr>
          <w:rFonts w:ascii="Times New Roman" w:hAnsi="Times New Roman"/>
          <w:sz w:val="24"/>
        </w:rPr>
        <w:t xml:space="preserve"> </w:t>
      </w:r>
      <w:r w:rsidRPr="000123CF">
        <w:rPr>
          <w:rFonts w:ascii="Times New Roman" w:hAnsi="Times New Roman"/>
          <w:sz w:val="24"/>
        </w:rPr>
        <w:tab/>
      </w:r>
      <w:r w:rsidRPr="000123CF">
        <w:rPr>
          <w:rFonts w:ascii="Times New Roman" w:hAnsi="Times New Roman"/>
          <w:i/>
          <w:iCs/>
          <w:sz w:val="24"/>
        </w:rPr>
        <w:t>Yorkshire Insurance Co Ltd v Craine</w:t>
      </w:r>
      <w:r w:rsidRPr="000123CF">
        <w:rPr>
          <w:rFonts w:ascii="Times New Roman" w:hAnsi="Times New Roman"/>
          <w:sz w:val="24"/>
        </w:rPr>
        <w:t xml:space="preserve"> [1922] 2 AC 541 at 545-546. See to similar effect </w:t>
      </w:r>
      <w:r w:rsidRPr="000123CF">
        <w:rPr>
          <w:rFonts w:ascii="Times New Roman" w:hAnsi="Times New Roman"/>
          <w:i/>
          <w:iCs/>
          <w:sz w:val="24"/>
        </w:rPr>
        <w:t xml:space="preserve">Craine v Colonial Mutual Fire Insurance Co Ltd </w:t>
      </w:r>
      <w:r w:rsidRPr="000123CF">
        <w:rPr>
          <w:rFonts w:ascii="Times New Roman" w:hAnsi="Times New Roman"/>
          <w:sz w:val="24"/>
        </w:rPr>
        <w:t xml:space="preserve">(1920) 28 CLR 305 at 320.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1145" w14:textId="77777777" w:rsidR="009A5445" w:rsidRPr="00E81FC1" w:rsidRDefault="009A5445" w:rsidP="00E8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65E8" w14:textId="34EF4FD1" w:rsidR="009A5445" w:rsidRPr="00E81FC1" w:rsidRDefault="00E81FC1" w:rsidP="00E81FC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7072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7072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8CC3" w14:textId="22C5AB28" w:rsidR="00F96AFA" w:rsidRPr="00E81FC1" w:rsidRDefault="00F96AFA" w:rsidP="00E81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B0A9" w14:textId="77777777" w:rsidR="00E81FC1" w:rsidRPr="009A5445" w:rsidRDefault="00E81FC1" w:rsidP="009A5445">
    <w:pPr>
      <w:pStyle w:val="Header"/>
      <w:tabs>
        <w:tab w:val="clear" w:pos="4153"/>
        <w:tab w:val="clear" w:pos="8306"/>
        <w:tab w:val="right" w:pos="1304"/>
      </w:tabs>
      <w:spacing w:line="280" w:lineRule="exact"/>
      <w:ind w:firstLine="0"/>
      <w:rPr>
        <w:rFonts w:ascii="Times New Roman" w:hAnsi="Times New Roman"/>
        <w:i/>
        <w:sz w:val="22"/>
      </w:rPr>
    </w:pPr>
    <w:r w:rsidRPr="009A5445">
      <w:rPr>
        <w:rFonts w:ascii="Times New Roman" w:hAnsi="Times New Roman"/>
        <w:i/>
        <w:sz w:val="22"/>
      </w:rPr>
      <w:t>Kiefel</w:t>
    </w:r>
    <w:r w:rsidRPr="009A5445">
      <w:rPr>
        <w:rFonts w:ascii="Times New Roman" w:hAnsi="Times New Roman"/>
        <w:i/>
        <w:sz w:val="22"/>
      </w:rPr>
      <w:tab/>
      <w:t>CJ</w:t>
    </w:r>
  </w:p>
  <w:p w14:paraId="0C0011EC" w14:textId="77777777" w:rsidR="00E81FC1" w:rsidRPr="009A5445" w:rsidRDefault="00E81FC1" w:rsidP="009A5445">
    <w:pPr>
      <w:pStyle w:val="Header"/>
      <w:tabs>
        <w:tab w:val="clear" w:pos="4153"/>
        <w:tab w:val="clear" w:pos="8306"/>
        <w:tab w:val="right" w:pos="1304"/>
      </w:tabs>
      <w:spacing w:line="280" w:lineRule="exact"/>
      <w:ind w:firstLine="0"/>
      <w:rPr>
        <w:rFonts w:ascii="Times New Roman" w:hAnsi="Times New Roman"/>
        <w:i/>
        <w:sz w:val="22"/>
      </w:rPr>
    </w:pPr>
    <w:r w:rsidRPr="009A5445">
      <w:rPr>
        <w:rFonts w:ascii="Times New Roman" w:hAnsi="Times New Roman"/>
        <w:i/>
        <w:sz w:val="22"/>
      </w:rPr>
      <w:t>Edelman</w:t>
    </w:r>
    <w:r w:rsidRPr="009A5445">
      <w:rPr>
        <w:rFonts w:ascii="Times New Roman" w:hAnsi="Times New Roman"/>
        <w:i/>
        <w:sz w:val="22"/>
      </w:rPr>
      <w:tab/>
      <w:t>J</w:t>
    </w:r>
  </w:p>
  <w:p w14:paraId="79BC4BFE" w14:textId="77777777" w:rsidR="00E81FC1" w:rsidRPr="009A5445" w:rsidRDefault="00E81FC1" w:rsidP="009A5445">
    <w:pPr>
      <w:pStyle w:val="Header"/>
      <w:tabs>
        <w:tab w:val="clear" w:pos="4153"/>
        <w:tab w:val="clear" w:pos="8306"/>
        <w:tab w:val="right" w:pos="1304"/>
      </w:tabs>
      <w:spacing w:line="280" w:lineRule="exact"/>
      <w:ind w:firstLine="0"/>
      <w:rPr>
        <w:rFonts w:ascii="Times New Roman" w:hAnsi="Times New Roman"/>
        <w:i/>
        <w:sz w:val="22"/>
      </w:rPr>
    </w:pPr>
    <w:r w:rsidRPr="009A5445">
      <w:rPr>
        <w:rFonts w:ascii="Times New Roman" w:hAnsi="Times New Roman"/>
        <w:i/>
        <w:sz w:val="22"/>
      </w:rPr>
      <w:t>Steward</w:t>
    </w:r>
    <w:r w:rsidRPr="009A5445">
      <w:rPr>
        <w:rFonts w:ascii="Times New Roman" w:hAnsi="Times New Roman"/>
        <w:i/>
        <w:sz w:val="22"/>
      </w:rPr>
      <w:tab/>
      <w:t>J</w:t>
    </w:r>
  </w:p>
  <w:p w14:paraId="47BC577E" w14:textId="77777777" w:rsidR="00E81FC1" w:rsidRDefault="00E81FC1" w:rsidP="009A544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F755F4E" w14:textId="77777777" w:rsidR="00E81FC1" w:rsidRDefault="00E81FC1" w:rsidP="009A5445">
    <w:pPr>
      <w:pStyle w:val="Header"/>
      <w:tabs>
        <w:tab w:val="clear" w:pos="4153"/>
        <w:tab w:val="clear" w:pos="8306"/>
        <w:tab w:val="right" w:pos="1304"/>
      </w:tabs>
      <w:spacing w:line="280" w:lineRule="exact"/>
      <w:ind w:firstLine="0"/>
      <w:rPr>
        <w:rFonts w:ascii="Times New Roman" w:hAnsi="Times New Roman"/>
        <w:i/>
        <w:sz w:val="22"/>
      </w:rPr>
    </w:pPr>
  </w:p>
  <w:p w14:paraId="74D607B4" w14:textId="77777777" w:rsidR="00E81FC1" w:rsidRDefault="00E81FC1" w:rsidP="009A544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F27276" w14:textId="77777777" w:rsidR="00E81FC1" w:rsidRPr="009A5445" w:rsidRDefault="00E81FC1" w:rsidP="009A544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3DD8" w14:textId="77777777" w:rsidR="00E81FC1" w:rsidRPr="009A5445" w:rsidRDefault="00E81FC1" w:rsidP="009A5445">
    <w:pPr>
      <w:pStyle w:val="Header"/>
      <w:tabs>
        <w:tab w:val="clear" w:pos="4153"/>
        <w:tab w:val="clear" w:pos="8306"/>
        <w:tab w:val="left" w:pos="7200"/>
        <w:tab w:val="right" w:pos="8504"/>
      </w:tabs>
      <w:spacing w:line="280" w:lineRule="exact"/>
      <w:jc w:val="right"/>
      <w:rPr>
        <w:rFonts w:ascii="Times New Roman" w:hAnsi="Times New Roman"/>
        <w:i/>
        <w:sz w:val="22"/>
      </w:rPr>
    </w:pPr>
    <w:r w:rsidRPr="009A5445">
      <w:rPr>
        <w:rFonts w:ascii="Times New Roman" w:hAnsi="Times New Roman"/>
        <w:i/>
        <w:sz w:val="22"/>
      </w:rPr>
      <w:tab/>
      <w:t>Kiefel</w:t>
    </w:r>
    <w:r w:rsidRPr="009A5445">
      <w:rPr>
        <w:rFonts w:ascii="Times New Roman" w:hAnsi="Times New Roman"/>
        <w:i/>
        <w:sz w:val="22"/>
      </w:rPr>
      <w:tab/>
      <w:t>CJ</w:t>
    </w:r>
  </w:p>
  <w:p w14:paraId="2B2A758A" w14:textId="77777777" w:rsidR="00E81FC1" w:rsidRPr="009A5445" w:rsidRDefault="00E81FC1" w:rsidP="009A5445">
    <w:pPr>
      <w:pStyle w:val="Header"/>
      <w:tabs>
        <w:tab w:val="clear" w:pos="4153"/>
        <w:tab w:val="clear" w:pos="8306"/>
        <w:tab w:val="left" w:pos="7200"/>
        <w:tab w:val="right" w:pos="8504"/>
      </w:tabs>
      <w:spacing w:line="280" w:lineRule="exact"/>
      <w:jc w:val="right"/>
      <w:rPr>
        <w:rFonts w:ascii="Times New Roman" w:hAnsi="Times New Roman"/>
        <w:i/>
        <w:sz w:val="22"/>
      </w:rPr>
    </w:pPr>
    <w:r w:rsidRPr="009A5445">
      <w:rPr>
        <w:rFonts w:ascii="Times New Roman" w:hAnsi="Times New Roman"/>
        <w:i/>
        <w:sz w:val="22"/>
      </w:rPr>
      <w:tab/>
      <w:t>Edelman</w:t>
    </w:r>
    <w:r w:rsidRPr="009A5445">
      <w:rPr>
        <w:rFonts w:ascii="Times New Roman" w:hAnsi="Times New Roman"/>
        <w:i/>
        <w:sz w:val="22"/>
      </w:rPr>
      <w:tab/>
      <w:t>J</w:t>
    </w:r>
  </w:p>
  <w:p w14:paraId="16EC0275" w14:textId="77777777" w:rsidR="00E81FC1" w:rsidRPr="009A5445" w:rsidRDefault="00E81FC1" w:rsidP="009A5445">
    <w:pPr>
      <w:pStyle w:val="Header"/>
      <w:tabs>
        <w:tab w:val="clear" w:pos="4153"/>
        <w:tab w:val="clear" w:pos="8306"/>
        <w:tab w:val="left" w:pos="7200"/>
        <w:tab w:val="right" w:pos="8504"/>
      </w:tabs>
      <w:spacing w:line="280" w:lineRule="exact"/>
      <w:jc w:val="right"/>
      <w:rPr>
        <w:rFonts w:ascii="Times New Roman" w:hAnsi="Times New Roman"/>
        <w:i/>
        <w:sz w:val="22"/>
      </w:rPr>
    </w:pPr>
    <w:r w:rsidRPr="009A5445">
      <w:rPr>
        <w:rFonts w:ascii="Times New Roman" w:hAnsi="Times New Roman"/>
        <w:i/>
        <w:sz w:val="22"/>
      </w:rPr>
      <w:tab/>
      <w:t>Steward</w:t>
    </w:r>
    <w:r w:rsidRPr="009A5445">
      <w:rPr>
        <w:rFonts w:ascii="Times New Roman" w:hAnsi="Times New Roman"/>
        <w:i/>
        <w:sz w:val="22"/>
      </w:rPr>
      <w:tab/>
      <w:t>J</w:t>
    </w:r>
  </w:p>
  <w:p w14:paraId="7726F561" w14:textId="77777777" w:rsidR="00E81FC1" w:rsidRDefault="00E81FC1" w:rsidP="009A544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CA070E4" w14:textId="77777777" w:rsidR="00E81FC1" w:rsidRDefault="00E81FC1" w:rsidP="009A5445">
    <w:pPr>
      <w:pStyle w:val="Header"/>
      <w:tabs>
        <w:tab w:val="clear" w:pos="4153"/>
        <w:tab w:val="clear" w:pos="8306"/>
        <w:tab w:val="left" w:pos="7200"/>
        <w:tab w:val="right" w:pos="8504"/>
      </w:tabs>
      <w:spacing w:line="280" w:lineRule="exact"/>
      <w:jc w:val="right"/>
      <w:rPr>
        <w:rFonts w:ascii="Times New Roman" w:hAnsi="Times New Roman"/>
        <w:i/>
        <w:sz w:val="22"/>
      </w:rPr>
    </w:pPr>
  </w:p>
  <w:p w14:paraId="2217AEFA" w14:textId="77777777" w:rsidR="00E81FC1" w:rsidRDefault="00E81FC1" w:rsidP="009A544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1A05FA0" w14:textId="77777777" w:rsidR="00E81FC1" w:rsidRPr="009A5445" w:rsidRDefault="00E81FC1" w:rsidP="009A544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18B"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17B1D0A0"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1B9D3669"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793D1B07"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3842E749"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79AFAC37" w14:textId="77777777" w:rsidR="00E81FC1"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p w14:paraId="636EABDF" w14:textId="77777777" w:rsidR="00E81FC1" w:rsidRPr="009A5445" w:rsidRDefault="00E81FC1" w:rsidP="009A544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121C" w14:textId="77777777" w:rsidR="000123CF" w:rsidRDefault="00BA14C6" w:rsidP="000123C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2A0890B1" w14:textId="77777777" w:rsidR="000123CF" w:rsidRDefault="00C112D5" w:rsidP="000123CF">
    <w:pPr>
      <w:pStyle w:val="Header"/>
      <w:tabs>
        <w:tab w:val="clear" w:pos="4153"/>
        <w:tab w:val="clear" w:pos="8306"/>
        <w:tab w:val="right" w:pos="1304"/>
      </w:tabs>
      <w:spacing w:line="280" w:lineRule="exact"/>
      <w:ind w:firstLine="0"/>
      <w:rPr>
        <w:rFonts w:ascii="Times New Roman" w:hAnsi="Times New Roman"/>
        <w:i/>
        <w:sz w:val="22"/>
      </w:rPr>
    </w:pPr>
  </w:p>
  <w:p w14:paraId="25A3ABF2" w14:textId="77777777" w:rsidR="000123CF" w:rsidRDefault="00BA14C6" w:rsidP="000123C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3082DFF" w14:textId="77777777" w:rsidR="000123CF" w:rsidRPr="000123CF" w:rsidRDefault="00C112D5" w:rsidP="000123C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40F3" w14:textId="77777777" w:rsidR="000123CF" w:rsidRDefault="00BA14C6" w:rsidP="000123C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3A267B6D" w14:textId="77777777" w:rsidR="000123CF" w:rsidRDefault="00C112D5" w:rsidP="000123CF">
    <w:pPr>
      <w:pStyle w:val="Header"/>
      <w:tabs>
        <w:tab w:val="clear" w:pos="4153"/>
        <w:tab w:val="clear" w:pos="8306"/>
        <w:tab w:val="left" w:pos="7200"/>
        <w:tab w:val="right" w:pos="8504"/>
      </w:tabs>
      <w:spacing w:line="280" w:lineRule="exact"/>
      <w:jc w:val="right"/>
      <w:rPr>
        <w:rFonts w:ascii="Times New Roman" w:hAnsi="Times New Roman"/>
        <w:i/>
        <w:sz w:val="22"/>
      </w:rPr>
    </w:pPr>
  </w:p>
  <w:p w14:paraId="7159D392" w14:textId="77777777" w:rsidR="000123CF" w:rsidRDefault="00BA14C6" w:rsidP="000123C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E16731D" w14:textId="77777777" w:rsidR="000123CF" w:rsidRPr="000123CF" w:rsidRDefault="00C112D5" w:rsidP="000123C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641" w14:textId="77777777" w:rsidR="000123CF" w:rsidRDefault="00C112D5" w:rsidP="000123CF">
    <w:pPr>
      <w:pStyle w:val="Header"/>
      <w:tabs>
        <w:tab w:val="clear" w:pos="4153"/>
        <w:tab w:val="clear" w:pos="8306"/>
        <w:tab w:val="center" w:pos="1134"/>
      </w:tabs>
      <w:spacing w:line="280" w:lineRule="exact"/>
      <w:ind w:firstLine="0"/>
      <w:rPr>
        <w:rFonts w:ascii="Times New Roman" w:hAnsi="Times New Roman"/>
        <w:i/>
        <w:sz w:val="22"/>
      </w:rPr>
    </w:pPr>
  </w:p>
  <w:p w14:paraId="065E6587" w14:textId="77777777" w:rsidR="000123CF" w:rsidRDefault="00C112D5" w:rsidP="000123CF">
    <w:pPr>
      <w:pStyle w:val="Header"/>
      <w:tabs>
        <w:tab w:val="clear" w:pos="4153"/>
        <w:tab w:val="clear" w:pos="8306"/>
        <w:tab w:val="center" w:pos="1134"/>
      </w:tabs>
      <w:spacing w:line="280" w:lineRule="exact"/>
      <w:ind w:firstLine="0"/>
      <w:rPr>
        <w:rFonts w:ascii="Times New Roman" w:hAnsi="Times New Roman"/>
        <w:i/>
        <w:sz w:val="22"/>
      </w:rPr>
    </w:pPr>
  </w:p>
  <w:p w14:paraId="6E698D89" w14:textId="77777777" w:rsidR="000123CF" w:rsidRDefault="00C112D5" w:rsidP="000123CF">
    <w:pPr>
      <w:pStyle w:val="Header"/>
      <w:tabs>
        <w:tab w:val="clear" w:pos="4153"/>
        <w:tab w:val="clear" w:pos="8306"/>
        <w:tab w:val="center" w:pos="1134"/>
      </w:tabs>
      <w:spacing w:line="280" w:lineRule="exact"/>
      <w:ind w:firstLine="0"/>
      <w:rPr>
        <w:rFonts w:ascii="Times New Roman" w:hAnsi="Times New Roman"/>
        <w:i/>
        <w:sz w:val="22"/>
      </w:rPr>
    </w:pPr>
  </w:p>
  <w:p w14:paraId="6267A206" w14:textId="77777777" w:rsidR="008B7DC8" w:rsidRPr="000123CF" w:rsidRDefault="00C112D5" w:rsidP="000123C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5FE733C"/>
    <w:multiLevelType w:val="multilevel"/>
    <w:tmpl w:val="1F26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lvlOverride w:ilvl="0">
      <w:startOverride w:val="1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56"/>
    <w:rsid w:val="00000625"/>
    <w:rsid w:val="00000B85"/>
    <w:rsid w:val="00000F8D"/>
    <w:rsid w:val="00000FAA"/>
    <w:rsid w:val="00001098"/>
    <w:rsid w:val="0000184B"/>
    <w:rsid w:val="00001C3E"/>
    <w:rsid w:val="00001DCB"/>
    <w:rsid w:val="00001DD2"/>
    <w:rsid w:val="00001E92"/>
    <w:rsid w:val="00001F50"/>
    <w:rsid w:val="00002069"/>
    <w:rsid w:val="000020F7"/>
    <w:rsid w:val="00002163"/>
    <w:rsid w:val="00002319"/>
    <w:rsid w:val="00002649"/>
    <w:rsid w:val="000027B0"/>
    <w:rsid w:val="0000286B"/>
    <w:rsid w:val="0000291C"/>
    <w:rsid w:val="00002941"/>
    <w:rsid w:val="00002CE6"/>
    <w:rsid w:val="00002F31"/>
    <w:rsid w:val="00002F99"/>
    <w:rsid w:val="00003012"/>
    <w:rsid w:val="0000316A"/>
    <w:rsid w:val="000033B5"/>
    <w:rsid w:val="00003442"/>
    <w:rsid w:val="0000351B"/>
    <w:rsid w:val="000039DE"/>
    <w:rsid w:val="00003C71"/>
    <w:rsid w:val="00003DEE"/>
    <w:rsid w:val="00003F0E"/>
    <w:rsid w:val="0000447B"/>
    <w:rsid w:val="000044BB"/>
    <w:rsid w:val="0000477D"/>
    <w:rsid w:val="000047EA"/>
    <w:rsid w:val="000049B7"/>
    <w:rsid w:val="00004B29"/>
    <w:rsid w:val="00004E01"/>
    <w:rsid w:val="000053FE"/>
    <w:rsid w:val="00005458"/>
    <w:rsid w:val="0000548A"/>
    <w:rsid w:val="000055A3"/>
    <w:rsid w:val="000056A5"/>
    <w:rsid w:val="00005DA4"/>
    <w:rsid w:val="00005EA2"/>
    <w:rsid w:val="00006973"/>
    <w:rsid w:val="00006ADD"/>
    <w:rsid w:val="00006EBC"/>
    <w:rsid w:val="00007438"/>
    <w:rsid w:val="000075B9"/>
    <w:rsid w:val="000075BD"/>
    <w:rsid w:val="00007604"/>
    <w:rsid w:val="00007C11"/>
    <w:rsid w:val="00007EAF"/>
    <w:rsid w:val="00007FD5"/>
    <w:rsid w:val="0001002E"/>
    <w:rsid w:val="0001028B"/>
    <w:rsid w:val="00010575"/>
    <w:rsid w:val="00010622"/>
    <w:rsid w:val="00010738"/>
    <w:rsid w:val="00010898"/>
    <w:rsid w:val="000108A8"/>
    <w:rsid w:val="00010B5D"/>
    <w:rsid w:val="00010F26"/>
    <w:rsid w:val="0001100B"/>
    <w:rsid w:val="000112E9"/>
    <w:rsid w:val="000118DD"/>
    <w:rsid w:val="000119E3"/>
    <w:rsid w:val="00011C3F"/>
    <w:rsid w:val="00011D11"/>
    <w:rsid w:val="00011D2E"/>
    <w:rsid w:val="00011E0D"/>
    <w:rsid w:val="00011EC4"/>
    <w:rsid w:val="0001209D"/>
    <w:rsid w:val="0001239C"/>
    <w:rsid w:val="000124A0"/>
    <w:rsid w:val="0001272E"/>
    <w:rsid w:val="00012DFC"/>
    <w:rsid w:val="00012ED2"/>
    <w:rsid w:val="000134AA"/>
    <w:rsid w:val="00013553"/>
    <w:rsid w:val="0001368E"/>
    <w:rsid w:val="0001375C"/>
    <w:rsid w:val="000137A5"/>
    <w:rsid w:val="00013874"/>
    <w:rsid w:val="000139C7"/>
    <w:rsid w:val="00013FB9"/>
    <w:rsid w:val="000141EF"/>
    <w:rsid w:val="0001434C"/>
    <w:rsid w:val="0001438E"/>
    <w:rsid w:val="000143F6"/>
    <w:rsid w:val="00014956"/>
    <w:rsid w:val="00014A80"/>
    <w:rsid w:val="00014B34"/>
    <w:rsid w:val="00014EC8"/>
    <w:rsid w:val="000153B7"/>
    <w:rsid w:val="0001557D"/>
    <w:rsid w:val="000156AA"/>
    <w:rsid w:val="000158A8"/>
    <w:rsid w:val="00015C6B"/>
    <w:rsid w:val="00015DDE"/>
    <w:rsid w:val="00015E17"/>
    <w:rsid w:val="00015FAA"/>
    <w:rsid w:val="00016290"/>
    <w:rsid w:val="000165C9"/>
    <w:rsid w:val="000168B8"/>
    <w:rsid w:val="000168C9"/>
    <w:rsid w:val="00016C20"/>
    <w:rsid w:val="00016D95"/>
    <w:rsid w:val="00016DBB"/>
    <w:rsid w:val="00016FF2"/>
    <w:rsid w:val="0001704A"/>
    <w:rsid w:val="00017144"/>
    <w:rsid w:val="00017B46"/>
    <w:rsid w:val="00020177"/>
    <w:rsid w:val="000202C3"/>
    <w:rsid w:val="0002037A"/>
    <w:rsid w:val="0002056C"/>
    <w:rsid w:val="00020622"/>
    <w:rsid w:val="00020909"/>
    <w:rsid w:val="0002093D"/>
    <w:rsid w:val="00020CE5"/>
    <w:rsid w:val="00021010"/>
    <w:rsid w:val="000213B3"/>
    <w:rsid w:val="00021998"/>
    <w:rsid w:val="00021F73"/>
    <w:rsid w:val="0002264C"/>
    <w:rsid w:val="0002265C"/>
    <w:rsid w:val="00022692"/>
    <w:rsid w:val="0002273D"/>
    <w:rsid w:val="000228C2"/>
    <w:rsid w:val="00022B54"/>
    <w:rsid w:val="00022D18"/>
    <w:rsid w:val="00023484"/>
    <w:rsid w:val="00023500"/>
    <w:rsid w:val="00023532"/>
    <w:rsid w:val="000236CA"/>
    <w:rsid w:val="00023A9C"/>
    <w:rsid w:val="00023BE0"/>
    <w:rsid w:val="00023CFB"/>
    <w:rsid w:val="00023DCC"/>
    <w:rsid w:val="0002469B"/>
    <w:rsid w:val="00024B2A"/>
    <w:rsid w:val="00024E19"/>
    <w:rsid w:val="000250AF"/>
    <w:rsid w:val="00025137"/>
    <w:rsid w:val="00025490"/>
    <w:rsid w:val="0002561E"/>
    <w:rsid w:val="00025774"/>
    <w:rsid w:val="00025959"/>
    <w:rsid w:val="0002599A"/>
    <w:rsid w:val="00025FC9"/>
    <w:rsid w:val="00026634"/>
    <w:rsid w:val="000268E1"/>
    <w:rsid w:val="00026953"/>
    <w:rsid w:val="000269AF"/>
    <w:rsid w:val="00026DA2"/>
    <w:rsid w:val="000270C5"/>
    <w:rsid w:val="000271CC"/>
    <w:rsid w:val="000271FB"/>
    <w:rsid w:val="00027373"/>
    <w:rsid w:val="000273E2"/>
    <w:rsid w:val="0002768B"/>
    <w:rsid w:val="00027D79"/>
    <w:rsid w:val="000300DB"/>
    <w:rsid w:val="00030596"/>
    <w:rsid w:val="00030653"/>
    <w:rsid w:val="00030714"/>
    <w:rsid w:val="000307F5"/>
    <w:rsid w:val="00030890"/>
    <w:rsid w:val="00030F28"/>
    <w:rsid w:val="00031277"/>
    <w:rsid w:val="00031539"/>
    <w:rsid w:val="0003153B"/>
    <w:rsid w:val="0003186D"/>
    <w:rsid w:val="00031B28"/>
    <w:rsid w:val="00031B99"/>
    <w:rsid w:val="00031DA7"/>
    <w:rsid w:val="00031E8D"/>
    <w:rsid w:val="000322C1"/>
    <w:rsid w:val="000324B8"/>
    <w:rsid w:val="000324E9"/>
    <w:rsid w:val="0003260F"/>
    <w:rsid w:val="000329F7"/>
    <w:rsid w:val="00032A34"/>
    <w:rsid w:val="00032E09"/>
    <w:rsid w:val="00032E70"/>
    <w:rsid w:val="00033021"/>
    <w:rsid w:val="000332AB"/>
    <w:rsid w:val="000334F4"/>
    <w:rsid w:val="00033658"/>
    <w:rsid w:val="00033BA1"/>
    <w:rsid w:val="00033F71"/>
    <w:rsid w:val="00034177"/>
    <w:rsid w:val="0003439E"/>
    <w:rsid w:val="000343F2"/>
    <w:rsid w:val="00034789"/>
    <w:rsid w:val="00034866"/>
    <w:rsid w:val="00034B85"/>
    <w:rsid w:val="00034CD2"/>
    <w:rsid w:val="00034D10"/>
    <w:rsid w:val="00034F2B"/>
    <w:rsid w:val="0003505B"/>
    <w:rsid w:val="0003527E"/>
    <w:rsid w:val="00035289"/>
    <w:rsid w:val="0003533B"/>
    <w:rsid w:val="0003571E"/>
    <w:rsid w:val="0003575A"/>
    <w:rsid w:val="00035778"/>
    <w:rsid w:val="0003587F"/>
    <w:rsid w:val="00035C5E"/>
    <w:rsid w:val="00035D6B"/>
    <w:rsid w:val="00035FF0"/>
    <w:rsid w:val="000360EB"/>
    <w:rsid w:val="00036C39"/>
    <w:rsid w:val="00036D51"/>
    <w:rsid w:val="000370FC"/>
    <w:rsid w:val="00037275"/>
    <w:rsid w:val="00037310"/>
    <w:rsid w:val="000374EC"/>
    <w:rsid w:val="00037A5F"/>
    <w:rsid w:val="00037D87"/>
    <w:rsid w:val="0004044B"/>
    <w:rsid w:val="00040478"/>
    <w:rsid w:val="0004060C"/>
    <w:rsid w:val="00040A6B"/>
    <w:rsid w:val="00040A91"/>
    <w:rsid w:val="00040FC0"/>
    <w:rsid w:val="00041053"/>
    <w:rsid w:val="000412AD"/>
    <w:rsid w:val="000414EB"/>
    <w:rsid w:val="00041501"/>
    <w:rsid w:val="00041B5B"/>
    <w:rsid w:val="00041C7B"/>
    <w:rsid w:val="0004215A"/>
    <w:rsid w:val="00042666"/>
    <w:rsid w:val="00042671"/>
    <w:rsid w:val="0004274F"/>
    <w:rsid w:val="00042DBA"/>
    <w:rsid w:val="000434BF"/>
    <w:rsid w:val="00043612"/>
    <w:rsid w:val="00043717"/>
    <w:rsid w:val="00043729"/>
    <w:rsid w:val="000437C0"/>
    <w:rsid w:val="00043A71"/>
    <w:rsid w:val="00043D2C"/>
    <w:rsid w:val="00044226"/>
    <w:rsid w:val="000442E6"/>
    <w:rsid w:val="000449D1"/>
    <w:rsid w:val="00044CD8"/>
    <w:rsid w:val="00044E04"/>
    <w:rsid w:val="0004509D"/>
    <w:rsid w:val="000453AD"/>
    <w:rsid w:val="000453FE"/>
    <w:rsid w:val="000455F5"/>
    <w:rsid w:val="00045613"/>
    <w:rsid w:val="000459B2"/>
    <w:rsid w:val="00046035"/>
    <w:rsid w:val="00046812"/>
    <w:rsid w:val="000468D8"/>
    <w:rsid w:val="00046A47"/>
    <w:rsid w:val="00046E7F"/>
    <w:rsid w:val="0004746D"/>
    <w:rsid w:val="00047630"/>
    <w:rsid w:val="00047779"/>
    <w:rsid w:val="00047F71"/>
    <w:rsid w:val="000501CB"/>
    <w:rsid w:val="000501FB"/>
    <w:rsid w:val="000502EB"/>
    <w:rsid w:val="000509F1"/>
    <w:rsid w:val="00050A97"/>
    <w:rsid w:val="00050B24"/>
    <w:rsid w:val="00050BDE"/>
    <w:rsid w:val="00050D5C"/>
    <w:rsid w:val="000517E6"/>
    <w:rsid w:val="00051971"/>
    <w:rsid w:val="00051B6D"/>
    <w:rsid w:val="0005211A"/>
    <w:rsid w:val="00052789"/>
    <w:rsid w:val="00052A31"/>
    <w:rsid w:val="00052C14"/>
    <w:rsid w:val="00052D41"/>
    <w:rsid w:val="00053B52"/>
    <w:rsid w:val="00053C71"/>
    <w:rsid w:val="00053D04"/>
    <w:rsid w:val="00053D8D"/>
    <w:rsid w:val="00054368"/>
    <w:rsid w:val="00054750"/>
    <w:rsid w:val="000548D5"/>
    <w:rsid w:val="00054D15"/>
    <w:rsid w:val="00054E1D"/>
    <w:rsid w:val="000550CA"/>
    <w:rsid w:val="00055270"/>
    <w:rsid w:val="0005548E"/>
    <w:rsid w:val="00055497"/>
    <w:rsid w:val="00055ACD"/>
    <w:rsid w:val="00055B29"/>
    <w:rsid w:val="00055E22"/>
    <w:rsid w:val="00056089"/>
    <w:rsid w:val="000560BB"/>
    <w:rsid w:val="0005634D"/>
    <w:rsid w:val="000568D4"/>
    <w:rsid w:val="00056970"/>
    <w:rsid w:val="000569A8"/>
    <w:rsid w:val="00056D4A"/>
    <w:rsid w:val="00056F27"/>
    <w:rsid w:val="00056FA2"/>
    <w:rsid w:val="0005715E"/>
    <w:rsid w:val="000571F9"/>
    <w:rsid w:val="000573AF"/>
    <w:rsid w:val="00057467"/>
    <w:rsid w:val="00057C63"/>
    <w:rsid w:val="0006004E"/>
    <w:rsid w:val="00060193"/>
    <w:rsid w:val="000602C5"/>
    <w:rsid w:val="000607F9"/>
    <w:rsid w:val="00060A1F"/>
    <w:rsid w:val="00060CF3"/>
    <w:rsid w:val="00060DB5"/>
    <w:rsid w:val="00060FDB"/>
    <w:rsid w:val="00061255"/>
    <w:rsid w:val="000614D0"/>
    <w:rsid w:val="000614E0"/>
    <w:rsid w:val="00061603"/>
    <w:rsid w:val="0006169E"/>
    <w:rsid w:val="00061EAC"/>
    <w:rsid w:val="00062226"/>
    <w:rsid w:val="000624D6"/>
    <w:rsid w:val="000625AB"/>
    <w:rsid w:val="000626FD"/>
    <w:rsid w:val="00062868"/>
    <w:rsid w:val="00062F74"/>
    <w:rsid w:val="000630C7"/>
    <w:rsid w:val="00063A36"/>
    <w:rsid w:val="00063D9B"/>
    <w:rsid w:val="00063F8D"/>
    <w:rsid w:val="0006432B"/>
    <w:rsid w:val="0006432D"/>
    <w:rsid w:val="0006439A"/>
    <w:rsid w:val="000644A7"/>
    <w:rsid w:val="00064591"/>
    <w:rsid w:val="00064BC6"/>
    <w:rsid w:val="00064FBA"/>
    <w:rsid w:val="00065240"/>
    <w:rsid w:val="0006530A"/>
    <w:rsid w:val="000653D4"/>
    <w:rsid w:val="00065A2C"/>
    <w:rsid w:val="00065BBB"/>
    <w:rsid w:val="00066129"/>
    <w:rsid w:val="0006656B"/>
    <w:rsid w:val="00066B18"/>
    <w:rsid w:val="00066CDF"/>
    <w:rsid w:val="00066EF9"/>
    <w:rsid w:val="00066F47"/>
    <w:rsid w:val="00067129"/>
    <w:rsid w:val="00067508"/>
    <w:rsid w:val="00067551"/>
    <w:rsid w:val="00067667"/>
    <w:rsid w:val="0006774C"/>
    <w:rsid w:val="00067AEB"/>
    <w:rsid w:val="00067C57"/>
    <w:rsid w:val="00067C63"/>
    <w:rsid w:val="0007020B"/>
    <w:rsid w:val="00070216"/>
    <w:rsid w:val="00070A67"/>
    <w:rsid w:val="00070BA3"/>
    <w:rsid w:val="00070C1B"/>
    <w:rsid w:val="00070CE3"/>
    <w:rsid w:val="0007125A"/>
    <w:rsid w:val="00071472"/>
    <w:rsid w:val="000716A8"/>
    <w:rsid w:val="000716CC"/>
    <w:rsid w:val="00071823"/>
    <w:rsid w:val="0007183F"/>
    <w:rsid w:val="00071BE6"/>
    <w:rsid w:val="00071C35"/>
    <w:rsid w:val="00071CC5"/>
    <w:rsid w:val="00071D49"/>
    <w:rsid w:val="00071E2A"/>
    <w:rsid w:val="00072128"/>
    <w:rsid w:val="000728B5"/>
    <w:rsid w:val="0007291F"/>
    <w:rsid w:val="0007296E"/>
    <w:rsid w:val="00072BD0"/>
    <w:rsid w:val="000731FF"/>
    <w:rsid w:val="000738B2"/>
    <w:rsid w:val="00073981"/>
    <w:rsid w:val="00073CB8"/>
    <w:rsid w:val="00073EF7"/>
    <w:rsid w:val="000747C9"/>
    <w:rsid w:val="00074850"/>
    <w:rsid w:val="00074956"/>
    <w:rsid w:val="000749F4"/>
    <w:rsid w:val="000752B9"/>
    <w:rsid w:val="000752EA"/>
    <w:rsid w:val="00075446"/>
    <w:rsid w:val="0007547D"/>
    <w:rsid w:val="000754DF"/>
    <w:rsid w:val="00075533"/>
    <w:rsid w:val="00075846"/>
    <w:rsid w:val="000759D6"/>
    <w:rsid w:val="00075B50"/>
    <w:rsid w:val="00075BB5"/>
    <w:rsid w:val="00075EE5"/>
    <w:rsid w:val="00075F50"/>
    <w:rsid w:val="00076026"/>
    <w:rsid w:val="00076296"/>
    <w:rsid w:val="0007647F"/>
    <w:rsid w:val="0007660C"/>
    <w:rsid w:val="000769C5"/>
    <w:rsid w:val="00076C8D"/>
    <w:rsid w:val="000770D2"/>
    <w:rsid w:val="00077AE2"/>
    <w:rsid w:val="00077CC6"/>
    <w:rsid w:val="0008006C"/>
    <w:rsid w:val="00080933"/>
    <w:rsid w:val="00080973"/>
    <w:rsid w:val="00080C8D"/>
    <w:rsid w:val="00080D10"/>
    <w:rsid w:val="00080D1B"/>
    <w:rsid w:val="00080D77"/>
    <w:rsid w:val="00080F50"/>
    <w:rsid w:val="0008119F"/>
    <w:rsid w:val="00081232"/>
    <w:rsid w:val="000814CB"/>
    <w:rsid w:val="00081618"/>
    <w:rsid w:val="00081A41"/>
    <w:rsid w:val="00081AD3"/>
    <w:rsid w:val="00081E0F"/>
    <w:rsid w:val="00081EBF"/>
    <w:rsid w:val="00082178"/>
    <w:rsid w:val="000823D1"/>
    <w:rsid w:val="00082ABA"/>
    <w:rsid w:val="000830B4"/>
    <w:rsid w:val="0008325C"/>
    <w:rsid w:val="00083334"/>
    <w:rsid w:val="00083716"/>
    <w:rsid w:val="00083B1B"/>
    <w:rsid w:val="00083BEC"/>
    <w:rsid w:val="00084020"/>
    <w:rsid w:val="00084041"/>
    <w:rsid w:val="00084069"/>
    <w:rsid w:val="0008435D"/>
    <w:rsid w:val="00084427"/>
    <w:rsid w:val="000845B3"/>
    <w:rsid w:val="0008460F"/>
    <w:rsid w:val="000847D8"/>
    <w:rsid w:val="00084ED9"/>
    <w:rsid w:val="000850DA"/>
    <w:rsid w:val="000851A1"/>
    <w:rsid w:val="000854A7"/>
    <w:rsid w:val="0008558C"/>
    <w:rsid w:val="00085A32"/>
    <w:rsid w:val="00085A6F"/>
    <w:rsid w:val="00085B85"/>
    <w:rsid w:val="00085C16"/>
    <w:rsid w:val="00085F13"/>
    <w:rsid w:val="00086267"/>
    <w:rsid w:val="0008660A"/>
    <w:rsid w:val="0008716E"/>
    <w:rsid w:val="000872E9"/>
    <w:rsid w:val="00087743"/>
    <w:rsid w:val="000877D6"/>
    <w:rsid w:val="00087A55"/>
    <w:rsid w:val="00087D3B"/>
    <w:rsid w:val="000907C7"/>
    <w:rsid w:val="00090D66"/>
    <w:rsid w:val="0009175B"/>
    <w:rsid w:val="00092173"/>
    <w:rsid w:val="00092218"/>
    <w:rsid w:val="00092807"/>
    <w:rsid w:val="00092C32"/>
    <w:rsid w:val="00092F1E"/>
    <w:rsid w:val="00092FD7"/>
    <w:rsid w:val="000932DB"/>
    <w:rsid w:val="00093418"/>
    <w:rsid w:val="000934D2"/>
    <w:rsid w:val="000935E5"/>
    <w:rsid w:val="0009362D"/>
    <w:rsid w:val="00093AF1"/>
    <w:rsid w:val="00093BAB"/>
    <w:rsid w:val="000943E5"/>
    <w:rsid w:val="0009496B"/>
    <w:rsid w:val="00094B0C"/>
    <w:rsid w:val="00094B1F"/>
    <w:rsid w:val="00094D17"/>
    <w:rsid w:val="00094E0F"/>
    <w:rsid w:val="00095428"/>
    <w:rsid w:val="000954C3"/>
    <w:rsid w:val="00095A60"/>
    <w:rsid w:val="0009627D"/>
    <w:rsid w:val="000962AB"/>
    <w:rsid w:val="0009642F"/>
    <w:rsid w:val="000967F3"/>
    <w:rsid w:val="00096AFD"/>
    <w:rsid w:val="00096D44"/>
    <w:rsid w:val="00097083"/>
    <w:rsid w:val="00097498"/>
    <w:rsid w:val="0009752B"/>
    <w:rsid w:val="00097674"/>
    <w:rsid w:val="0009783A"/>
    <w:rsid w:val="00097A2B"/>
    <w:rsid w:val="00097AD6"/>
    <w:rsid w:val="00097B05"/>
    <w:rsid w:val="00097CA0"/>
    <w:rsid w:val="00097CD1"/>
    <w:rsid w:val="000A018A"/>
    <w:rsid w:val="000A01D7"/>
    <w:rsid w:val="000A0455"/>
    <w:rsid w:val="000A06DA"/>
    <w:rsid w:val="000A0D6D"/>
    <w:rsid w:val="000A13F7"/>
    <w:rsid w:val="000A13F8"/>
    <w:rsid w:val="000A15CC"/>
    <w:rsid w:val="000A18C2"/>
    <w:rsid w:val="000A1954"/>
    <w:rsid w:val="000A1AF0"/>
    <w:rsid w:val="000A1B77"/>
    <w:rsid w:val="000A1F0D"/>
    <w:rsid w:val="000A2397"/>
    <w:rsid w:val="000A27BC"/>
    <w:rsid w:val="000A28D4"/>
    <w:rsid w:val="000A297B"/>
    <w:rsid w:val="000A2A46"/>
    <w:rsid w:val="000A2C20"/>
    <w:rsid w:val="000A2DD7"/>
    <w:rsid w:val="000A2EB4"/>
    <w:rsid w:val="000A3035"/>
    <w:rsid w:val="000A31C8"/>
    <w:rsid w:val="000A33E5"/>
    <w:rsid w:val="000A33F3"/>
    <w:rsid w:val="000A3409"/>
    <w:rsid w:val="000A3681"/>
    <w:rsid w:val="000A3A28"/>
    <w:rsid w:val="000A3A3C"/>
    <w:rsid w:val="000A3B1C"/>
    <w:rsid w:val="000A3DA3"/>
    <w:rsid w:val="000A3E6F"/>
    <w:rsid w:val="000A3F6F"/>
    <w:rsid w:val="000A3FD9"/>
    <w:rsid w:val="000A3FFB"/>
    <w:rsid w:val="000A42A8"/>
    <w:rsid w:val="000A43AD"/>
    <w:rsid w:val="000A43D3"/>
    <w:rsid w:val="000A452B"/>
    <w:rsid w:val="000A4704"/>
    <w:rsid w:val="000A47DE"/>
    <w:rsid w:val="000A49EE"/>
    <w:rsid w:val="000A4CB4"/>
    <w:rsid w:val="000A51F4"/>
    <w:rsid w:val="000A567C"/>
    <w:rsid w:val="000A5FB2"/>
    <w:rsid w:val="000A6327"/>
    <w:rsid w:val="000A635E"/>
    <w:rsid w:val="000A63C6"/>
    <w:rsid w:val="000A65E1"/>
    <w:rsid w:val="000A6641"/>
    <w:rsid w:val="000A6834"/>
    <w:rsid w:val="000A6DB5"/>
    <w:rsid w:val="000A6F69"/>
    <w:rsid w:val="000A7596"/>
    <w:rsid w:val="000A7A13"/>
    <w:rsid w:val="000A7ABC"/>
    <w:rsid w:val="000A7D34"/>
    <w:rsid w:val="000B00B6"/>
    <w:rsid w:val="000B048A"/>
    <w:rsid w:val="000B1149"/>
    <w:rsid w:val="000B1695"/>
    <w:rsid w:val="000B1788"/>
    <w:rsid w:val="000B1E2D"/>
    <w:rsid w:val="000B1E63"/>
    <w:rsid w:val="000B1EEB"/>
    <w:rsid w:val="000B238C"/>
    <w:rsid w:val="000B23DC"/>
    <w:rsid w:val="000B2F27"/>
    <w:rsid w:val="000B3286"/>
    <w:rsid w:val="000B3A48"/>
    <w:rsid w:val="000B3C84"/>
    <w:rsid w:val="000B42D7"/>
    <w:rsid w:val="000B4630"/>
    <w:rsid w:val="000B46CD"/>
    <w:rsid w:val="000B497F"/>
    <w:rsid w:val="000B49AC"/>
    <w:rsid w:val="000B4AD1"/>
    <w:rsid w:val="000B4F17"/>
    <w:rsid w:val="000B506D"/>
    <w:rsid w:val="000B5693"/>
    <w:rsid w:val="000B57B9"/>
    <w:rsid w:val="000B5C18"/>
    <w:rsid w:val="000B5DD7"/>
    <w:rsid w:val="000B6526"/>
    <w:rsid w:val="000B6633"/>
    <w:rsid w:val="000B6659"/>
    <w:rsid w:val="000B6862"/>
    <w:rsid w:val="000B68B4"/>
    <w:rsid w:val="000B6B96"/>
    <w:rsid w:val="000B70F8"/>
    <w:rsid w:val="000B710D"/>
    <w:rsid w:val="000B721E"/>
    <w:rsid w:val="000B7265"/>
    <w:rsid w:val="000B738F"/>
    <w:rsid w:val="000B73A4"/>
    <w:rsid w:val="000B73C3"/>
    <w:rsid w:val="000B7558"/>
    <w:rsid w:val="000B7BD4"/>
    <w:rsid w:val="000C0027"/>
    <w:rsid w:val="000C04DC"/>
    <w:rsid w:val="000C0924"/>
    <w:rsid w:val="000C0991"/>
    <w:rsid w:val="000C0C6F"/>
    <w:rsid w:val="000C0D98"/>
    <w:rsid w:val="000C0FC2"/>
    <w:rsid w:val="000C17AF"/>
    <w:rsid w:val="000C181E"/>
    <w:rsid w:val="000C1927"/>
    <w:rsid w:val="000C19A6"/>
    <w:rsid w:val="000C1DA6"/>
    <w:rsid w:val="000C20C6"/>
    <w:rsid w:val="000C267C"/>
    <w:rsid w:val="000C26FD"/>
    <w:rsid w:val="000C2BC4"/>
    <w:rsid w:val="000C2EC7"/>
    <w:rsid w:val="000C3601"/>
    <w:rsid w:val="000C3702"/>
    <w:rsid w:val="000C37F7"/>
    <w:rsid w:val="000C38FC"/>
    <w:rsid w:val="000C3A22"/>
    <w:rsid w:val="000C4199"/>
    <w:rsid w:val="000C42AA"/>
    <w:rsid w:val="000C4308"/>
    <w:rsid w:val="000C4467"/>
    <w:rsid w:val="000C4585"/>
    <w:rsid w:val="000C465F"/>
    <w:rsid w:val="000C46AB"/>
    <w:rsid w:val="000C47FA"/>
    <w:rsid w:val="000C48EB"/>
    <w:rsid w:val="000C4970"/>
    <w:rsid w:val="000C4B19"/>
    <w:rsid w:val="000C4B73"/>
    <w:rsid w:val="000C4C87"/>
    <w:rsid w:val="000C4CCF"/>
    <w:rsid w:val="000C4F8F"/>
    <w:rsid w:val="000C5063"/>
    <w:rsid w:val="000C51EF"/>
    <w:rsid w:val="000C5304"/>
    <w:rsid w:val="000C5355"/>
    <w:rsid w:val="000C5603"/>
    <w:rsid w:val="000C5655"/>
    <w:rsid w:val="000C5E54"/>
    <w:rsid w:val="000C5FAA"/>
    <w:rsid w:val="000C6B37"/>
    <w:rsid w:val="000C6C31"/>
    <w:rsid w:val="000C6CAC"/>
    <w:rsid w:val="000C6F65"/>
    <w:rsid w:val="000C70A2"/>
    <w:rsid w:val="000C70BA"/>
    <w:rsid w:val="000C7494"/>
    <w:rsid w:val="000C77FC"/>
    <w:rsid w:val="000C786F"/>
    <w:rsid w:val="000C7E8D"/>
    <w:rsid w:val="000D0184"/>
    <w:rsid w:val="000D060E"/>
    <w:rsid w:val="000D07B0"/>
    <w:rsid w:val="000D0BBE"/>
    <w:rsid w:val="000D0E83"/>
    <w:rsid w:val="000D13DE"/>
    <w:rsid w:val="000D1413"/>
    <w:rsid w:val="000D18A9"/>
    <w:rsid w:val="000D1F87"/>
    <w:rsid w:val="000D2221"/>
    <w:rsid w:val="000D24B0"/>
    <w:rsid w:val="000D253A"/>
    <w:rsid w:val="000D25E6"/>
    <w:rsid w:val="000D2D9D"/>
    <w:rsid w:val="000D30EB"/>
    <w:rsid w:val="000D31E8"/>
    <w:rsid w:val="000D3398"/>
    <w:rsid w:val="000D34DA"/>
    <w:rsid w:val="000D35FD"/>
    <w:rsid w:val="000D365E"/>
    <w:rsid w:val="000D371E"/>
    <w:rsid w:val="000D3D7B"/>
    <w:rsid w:val="000D3E50"/>
    <w:rsid w:val="000D40CB"/>
    <w:rsid w:val="000D4132"/>
    <w:rsid w:val="000D41ED"/>
    <w:rsid w:val="000D4A32"/>
    <w:rsid w:val="000D4CC1"/>
    <w:rsid w:val="000D4F91"/>
    <w:rsid w:val="000D543E"/>
    <w:rsid w:val="000D56C3"/>
    <w:rsid w:val="000D58F8"/>
    <w:rsid w:val="000D5B83"/>
    <w:rsid w:val="000D5BC7"/>
    <w:rsid w:val="000D6010"/>
    <w:rsid w:val="000D6034"/>
    <w:rsid w:val="000D6274"/>
    <w:rsid w:val="000D62EE"/>
    <w:rsid w:val="000D6801"/>
    <w:rsid w:val="000D6A6D"/>
    <w:rsid w:val="000D6CFF"/>
    <w:rsid w:val="000D6D39"/>
    <w:rsid w:val="000D722B"/>
    <w:rsid w:val="000D7EB5"/>
    <w:rsid w:val="000D7FF7"/>
    <w:rsid w:val="000E0696"/>
    <w:rsid w:val="000E084B"/>
    <w:rsid w:val="000E0CAA"/>
    <w:rsid w:val="000E0D1C"/>
    <w:rsid w:val="000E0DC5"/>
    <w:rsid w:val="000E0EAB"/>
    <w:rsid w:val="000E11DA"/>
    <w:rsid w:val="000E16DE"/>
    <w:rsid w:val="000E180C"/>
    <w:rsid w:val="000E1843"/>
    <w:rsid w:val="000E1A1A"/>
    <w:rsid w:val="000E1B35"/>
    <w:rsid w:val="000E1BEB"/>
    <w:rsid w:val="000E1EDE"/>
    <w:rsid w:val="000E25BF"/>
    <w:rsid w:val="000E2865"/>
    <w:rsid w:val="000E2B1D"/>
    <w:rsid w:val="000E2FB3"/>
    <w:rsid w:val="000E3351"/>
    <w:rsid w:val="000E340C"/>
    <w:rsid w:val="000E3489"/>
    <w:rsid w:val="000E34D9"/>
    <w:rsid w:val="000E354C"/>
    <w:rsid w:val="000E3569"/>
    <w:rsid w:val="000E39C4"/>
    <w:rsid w:val="000E3B4F"/>
    <w:rsid w:val="000E43A2"/>
    <w:rsid w:val="000E43BA"/>
    <w:rsid w:val="000E43E1"/>
    <w:rsid w:val="000E4584"/>
    <w:rsid w:val="000E45FC"/>
    <w:rsid w:val="000E4858"/>
    <w:rsid w:val="000E488E"/>
    <w:rsid w:val="000E4B2A"/>
    <w:rsid w:val="000E4E96"/>
    <w:rsid w:val="000E4F71"/>
    <w:rsid w:val="000E4FAC"/>
    <w:rsid w:val="000E5188"/>
    <w:rsid w:val="000E5352"/>
    <w:rsid w:val="000E5677"/>
    <w:rsid w:val="000E5D80"/>
    <w:rsid w:val="000E6225"/>
    <w:rsid w:val="000E6463"/>
    <w:rsid w:val="000E6516"/>
    <w:rsid w:val="000E65F7"/>
    <w:rsid w:val="000E662A"/>
    <w:rsid w:val="000E66AD"/>
    <w:rsid w:val="000E6802"/>
    <w:rsid w:val="000E691F"/>
    <w:rsid w:val="000E6966"/>
    <w:rsid w:val="000E69DD"/>
    <w:rsid w:val="000E6DD6"/>
    <w:rsid w:val="000E6FCA"/>
    <w:rsid w:val="000E705B"/>
    <w:rsid w:val="000E7526"/>
    <w:rsid w:val="000E7667"/>
    <w:rsid w:val="000E7E30"/>
    <w:rsid w:val="000F00F0"/>
    <w:rsid w:val="000F02EB"/>
    <w:rsid w:val="000F0815"/>
    <w:rsid w:val="000F0880"/>
    <w:rsid w:val="000F08FB"/>
    <w:rsid w:val="000F0F90"/>
    <w:rsid w:val="000F1345"/>
    <w:rsid w:val="000F138F"/>
    <w:rsid w:val="000F167E"/>
    <w:rsid w:val="000F189C"/>
    <w:rsid w:val="000F20DD"/>
    <w:rsid w:val="000F243A"/>
    <w:rsid w:val="000F29A6"/>
    <w:rsid w:val="000F2DC9"/>
    <w:rsid w:val="000F2F07"/>
    <w:rsid w:val="000F2F90"/>
    <w:rsid w:val="000F3216"/>
    <w:rsid w:val="000F395D"/>
    <w:rsid w:val="000F3C8D"/>
    <w:rsid w:val="000F408D"/>
    <w:rsid w:val="000F42A4"/>
    <w:rsid w:val="000F449F"/>
    <w:rsid w:val="000F4508"/>
    <w:rsid w:val="000F4534"/>
    <w:rsid w:val="000F46E6"/>
    <w:rsid w:val="000F4AAB"/>
    <w:rsid w:val="000F4AB3"/>
    <w:rsid w:val="000F4DD4"/>
    <w:rsid w:val="000F4F1B"/>
    <w:rsid w:val="000F5425"/>
    <w:rsid w:val="000F5A52"/>
    <w:rsid w:val="000F5EA5"/>
    <w:rsid w:val="000F5F46"/>
    <w:rsid w:val="000F6231"/>
    <w:rsid w:val="000F6C80"/>
    <w:rsid w:val="000F7483"/>
    <w:rsid w:val="000F7585"/>
    <w:rsid w:val="000F76ED"/>
    <w:rsid w:val="000F7D00"/>
    <w:rsid w:val="001001B9"/>
    <w:rsid w:val="00100483"/>
    <w:rsid w:val="001005EA"/>
    <w:rsid w:val="001007F9"/>
    <w:rsid w:val="00100963"/>
    <w:rsid w:val="00100C92"/>
    <w:rsid w:val="00100CA6"/>
    <w:rsid w:val="00101401"/>
    <w:rsid w:val="00101437"/>
    <w:rsid w:val="00101560"/>
    <w:rsid w:val="0010191E"/>
    <w:rsid w:val="00102254"/>
    <w:rsid w:val="001025AD"/>
    <w:rsid w:val="00102688"/>
    <w:rsid w:val="00102994"/>
    <w:rsid w:val="00102A5A"/>
    <w:rsid w:val="00102B1D"/>
    <w:rsid w:val="00102DBC"/>
    <w:rsid w:val="00102F78"/>
    <w:rsid w:val="0010376C"/>
    <w:rsid w:val="00103CD3"/>
    <w:rsid w:val="00103EA0"/>
    <w:rsid w:val="00103FDB"/>
    <w:rsid w:val="00104291"/>
    <w:rsid w:val="001045DE"/>
    <w:rsid w:val="001045EA"/>
    <w:rsid w:val="00104A06"/>
    <w:rsid w:val="00104AF3"/>
    <w:rsid w:val="00104C4D"/>
    <w:rsid w:val="001050AA"/>
    <w:rsid w:val="001054BE"/>
    <w:rsid w:val="00105669"/>
    <w:rsid w:val="00105DEE"/>
    <w:rsid w:val="00105DEF"/>
    <w:rsid w:val="001068EF"/>
    <w:rsid w:val="00106D50"/>
    <w:rsid w:val="00106E6C"/>
    <w:rsid w:val="00106F30"/>
    <w:rsid w:val="0010702C"/>
    <w:rsid w:val="00107209"/>
    <w:rsid w:val="00107235"/>
    <w:rsid w:val="00107314"/>
    <w:rsid w:val="00107481"/>
    <w:rsid w:val="001075DD"/>
    <w:rsid w:val="001078FD"/>
    <w:rsid w:val="00107B91"/>
    <w:rsid w:val="00107BE7"/>
    <w:rsid w:val="00107C56"/>
    <w:rsid w:val="00107E6B"/>
    <w:rsid w:val="0011010F"/>
    <w:rsid w:val="00110876"/>
    <w:rsid w:val="0011088A"/>
    <w:rsid w:val="00110970"/>
    <w:rsid w:val="00110B11"/>
    <w:rsid w:val="00110C64"/>
    <w:rsid w:val="00110CB9"/>
    <w:rsid w:val="00110DBE"/>
    <w:rsid w:val="00111463"/>
    <w:rsid w:val="00111568"/>
    <w:rsid w:val="001115DC"/>
    <w:rsid w:val="00111DBA"/>
    <w:rsid w:val="001120C0"/>
    <w:rsid w:val="00112113"/>
    <w:rsid w:val="00112136"/>
    <w:rsid w:val="00112328"/>
    <w:rsid w:val="001124B8"/>
    <w:rsid w:val="001126FD"/>
    <w:rsid w:val="001129DA"/>
    <w:rsid w:val="00112CCF"/>
    <w:rsid w:val="00112F1E"/>
    <w:rsid w:val="0011311B"/>
    <w:rsid w:val="00113443"/>
    <w:rsid w:val="0011357C"/>
    <w:rsid w:val="00113834"/>
    <w:rsid w:val="00113835"/>
    <w:rsid w:val="00113D93"/>
    <w:rsid w:val="00113FA4"/>
    <w:rsid w:val="001141E2"/>
    <w:rsid w:val="00114323"/>
    <w:rsid w:val="00114355"/>
    <w:rsid w:val="00114D0D"/>
    <w:rsid w:val="00114D50"/>
    <w:rsid w:val="00114DE6"/>
    <w:rsid w:val="001150BF"/>
    <w:rsid w:val="001154EC"/>
    <w:rsid w:val="00115991"/>
    <w:rsid w:val="00115B0C"/>
    <w:rsid w:val="00115C58"/>
    <w:rsid w:val="00115EB0"/>
    <w:rsid w:val="00116146"/>
    <w:rsid w:val="001161F4"/>
    <w:rsid w:val="00116381"/>
    <w:rsid w:val="001163CD"/>
    <w:rsid w:val="001166C3"/>
    <w:rsid w:val="00116773"/>
    <w:rsid w:val="001168F2"/>
    <w:rsid w:val="00116993"/>
    <w:rsid w:val="00116C81"/>
    <w:rsid w:val="00116D26"/>
    <w:rsid w:val="00116E6E"/>
    <w:rsid w:val="0011718C"/>
    <w:rsid w:val="001176DF"/>
    <w:rsid w:val="00117715"/>
    <w:rsid w:val="00117740"/>
    <w:rsid w:val="00117C0F"/>
    <w:rsid w:val="00117CFA"/>
    <w:rsid w:val="00117E0A"/>
    <w:rsid w:val="001201E6"/>
    <w:rsid w:val="00120207"/>
    <w:rsid w:val="001202D5"/>
    <w:rsid w:val="00120446"/>
    <w:rsid w:val="00120610"/>
    <w:rsid w:val="00120680"/>
    <w:rsid w:val="0012070D"/>
    <w:rsid w:val="00120C28"/>
    <w:rsid w:val="00120E89"/>
    <w:rsid w:val="0012131D"/>
    <w:rsid w:val="00121417"/>
    <w:rsid w:val="0012178F"/>
    <w:rsid w:val="00121C03"/>
    <w:rsid w:val="00121D6B"/>
    <w:rsid w:val="00121DDC"/>
    <w:rsid w:val="00121E21"/>
    <w:rsid w:val="0012237D"/>
    <w:rsid w:val="00122572"/>
    <w:rsid w:val="001225D2"/>
    <w:rsid w:val="00122631"/>
    <w:rsid w:val="001227E1"/>
    <w:rsid w:val="00122AF2"/>
    <w:rsid w:val="00122CA9"/>
    <w:rsid w:val="00122EE5"/>
    <w:rsid w:val="00123031"/>
    <w:rsid w:val="0012320B"/>
    <w:rsid w:val="0012335B"/>
    <w:rsid w:val="00123A04"/>
    <w:rsid w:val="00123A51"/>
    <w:rsid w:val="00123AAC"/>
    <w:rsid w:val="00123C1B"/>
    <w:rsid w:val="00123C1D"/>
    <w:rsid w:val="001240AC"/>
    <w:rsid w:val="00124105"/>
    <w:rsid w:val="00124133"/>
    <w:rsid w:val="001242B3"/>
    <w:rsid w:val="001243B4"/>
    <w:rsid w:val="001243EC"/>
    <w:rsid w:val="00124588"/>
    <w:rsid w:val="00124873"/>
    <w:rsid w:val="001249A5"/>
    <w:rsid w:val="00124D42"/>
    <w:rsid w:val="00124FAF"/>
    <w:rsid w:val="00124FCC"/>
    <w:rsid w:val="00125008"/>
    <w:rsid w:val="00125096"/>
    <w:rsid w:val="00125414"/>
    <w:rsid w:val="0012572B"/>
    <w:rsid w:val="00125886"/>
    <w:rsid w:val="00125BC6"/>
    <w:rsid w:val="00125D3E"/>
    <w:rsid w:val="00125E3C"/>
    <w:rsid w:val="00126024"/>
    <w:rsid w:val="00126071"/>
    <w:rsid w:val="00126080"/>
    <w:rsid w:val="00126303"/>
    <w:rsid w:val="00126723"/>
    <w:rsid w:val="0012687A"/>
    <w:rsid w:val="00126AE3"/>
    <w:rsid w:val="00126BF1"/>
    <w:rsid w:val="00127484"/>
    <w:rsid w:val="00127806"/>
    <w:rsid w:val="00127BB2"/>
    <w:rsid w:val="00127DC9"/>
    <w:rsid w:val="0013026C"/>
    <w:rsid w:val="00130EE6"/>
    <w:rsid w:val="00131609"/>
    <w:rsid w:val="00131ADD"/>
    <w:rsid w:val="00131C99"/>
    <w:rsid w:val="00131E58"/>
    <w:rsid w:val="00132271"/>
    <w:rsid w:val="00132295"/>
    <w:rsid w:val="0013285D"/>
    <w:rsid w:val="00132D2C"/>
    <w:rsid w:val="00132D38"/>
    <w:rsid w:val="00132E78"/>
    <w:rsid w:val="00132FF6"/>
    <w:rsid w:val="00133179"/>
    <w:rsid w:val="0013342C"/>
    <w:rsid w:val="001335E8"/>
    <w:rsid w:val="00133B39"/>
    <w:rsid w:val="00133E7E"/>
    <w:rsid w:val="0013411D"/>
    <w:rsid w:val="00134521"/>
    <w:rsid w:val="0013456F"/>
    <w:rsid w:val="00135045"/>
    <w:rsid w:val="0013524B"/>
    <w:rsid w:val="00135486"/>
    <w:rsid w:val="00135A0E"/>
    <w:rsid w:val="00135DF9"/>
    <w:rsid w:val="00136097"/>
    <w:rsid w:val="001362AD"/>
    <w:rsid w:val="001364FB"/>
    <w:rsid w:val="001368E7"/>
    <w:rsid w:val="00136A81"/>
    <w:rsid w:val="00136BD0"/>
    <w:rsid w:val="00136C18"/>
    <w:rsid w:val="00136E11"/>
    <w:rsid w:val="00136EBB"/>
    <w:rsid w:val="0013708C"/>
    <w:rsid w:val="001377E3"/>
    <w:rsid w:val="00137B3F"/>
    <w:rsid w:val="00137D8B"/>
    <w:rsid w:val="00137DEF"/>
    <w:rsid w:val="00137E64"/>
    <w:rsid w:val="0014003C"/>
    <w:rsid w:val="001408F3"/>
    <w:rsid w:val="0014092D"/>
    <w:rsid w:val="00141578"/>
    <w:rsid w:val="001415C1"/>
    <w:rsid w:val="00141ACF"/>
    <w:rsid w:val="00142072"/>
    <w:rsid w:val="0014207C"/>
    <w:rsid w:val="001421D0"/>
    <w:rsid w:val="00142490"/>
    <w:rsid w:val="00142826"/>
    <w:rsid w:val="00142BF4"/>
    <w:rsid w:val="00142C0E"/>
    <w:rsid w:val="00142F8E"/>
    <w:rsid w:val="0014301E"/>
    <w:rsid w:val="0014309D"/>
    <w:rsid w:val="001434E3"/>
    <w:rsid w:val="00143722"/>
    <w:rsid w:val="00143EA6"/>
    <w:rsid w:val="00143FCB"/>
    <w:rsid w:val="001441AA"/>
    <w:rsid w:val="0014429B"/>
    <w:rsid w:val="0014497F"/>
    <w:rsid w:val="00144B85"/>
    <w:rsid w:val="001451A8"/>
    <w:rsid w:val="00145627"/>
    <w:rsid w:val="00145695"/>
    <w:rsid w:val="001457F1"/>
    <w:rsid w:val="00145ACF"/>
    <w:rsid w:val="00145B94"/>
    <w:rsid w:val="00145BC5"/>
    <w:rsid w:val="00145F16"/>
    <w:rsid w:val="00145F1F"/>
    <w:rsid w:val="00145F99"/>
    <w:rsid w:val="00146306"/>
    <w:rsid w:val="001463B6"/>
    <w:rsid w:val="00146866"/>
    <w:rsid w:val="001468A3"/>
    <w:rsid w:val="00146A41"/>
    <w:rsid w:val="00147114"/>
    <w:rsid w:val="00147277"/>
    <w:rsid w:val="0014738B"/>
    <w:rsid w:val="0014738E"/>
    <w:rsid w:val="00147788"/>
    <w:rsid w:val="0014790D"/>
    <w:rsid w:val="00147ABF"/>
    <w:rsid w:val="00147B02"/>
    <w:rsid w:val="00150056"/>
    <w:rsid w:val="00150214"/>
    <w:rsid w:val="00150265"/>
    <w:rsid w:val="0015028A"/>
    <w:rsid w:val="00150362"/>
    <w:rsid w:val="0015047B"/>
    <w:rsid w:val="00150493"/>
    <w:rsid w:val="0015055A"/>
    <w:rsid w:val="001508D1"/>
    <w:rsid w:val="001512C6"/>
    <w:rsid w:val="0015137A"/>
    <w:rsid w:val="00151679"/>
    <w:rsid w:val="00151AC9"/>
    <w:rsid w:val="00151E46"/>
    <w:rsid w:val="001520CF"/>
    <w:rsid w:val="0015216D"/>
    <w:rsid w:val="001524A8"/>
    <w:rsid w:val="00152519"/>
    <w:rsid w:val="00152895"/>
    <w:rsid w:val="0015318C"/>
    <w:rsid w:val="0015318E"/>
    <w:rsid w:val="00153562"/>
    <w:rsid w:val="00153603"/>
    <w:rsid w:val="00153A12"/>
    <w:rsid w:val="00153E70"/>
    <w:rsid w:val="00153ED9"/>
    <w:rsid w:val="001542ED"/>
    <w:rsid w:val="00154349"/>
    <w:rsid w:val="001543DF"/>
    <w:rsid w:val="0015457A"/>
    <w:rsid w:val="001546B1"/>
    <w:rsid w:val="00154776"/>
    <w:rsid w:val="00154792"/>
    <w:rsid w:val="00154A1F"/>
    <w:rsid w:val="00154A52"/>
    <w:rsid w:val="00154B69"/>
    <w:rsid w:val="00154CD9"/>
    <w:rsid w:val="00154E32"/>
    <w:rsid w:val="00155354"/>
    <w:rsid w:val="0015544A"/>
    <w:rsid w:val="001555DA"/>
    <w:rsid w:val="0015569B"/>
    <w:rsid w:val="0015579E"/>
    <w:rsid w:val="00155A5B"/>
    <w:rsid w:val="00155B22"/>
    <w:rsid w:val="00155FBD"/>
    <w:rsid w:val="001563C7"/>
    <w:rsid w:val="00156646"/>
    <w:rsid w:val="00156662"/>
    <w:rsid w:val="0015675D"/>
    <w:rsid w:val="00156DCF"/>
    <w:rsid w:val="00156DE1"/>
    <w:rsid w:val="00157312"/>
    <w:rsid w:val="0015756D"/>
    <w:rsid w:val="00157663"/>
    <w:rsid w:val="00157831"/>
    <w:rsid w:val="00157B0C"/>
    <w:rsid w:val="001602FE"/>
    <w:rsid w:val="001603C2"/>
    <w:rsid w:val="001607E3"/>
    <w:rsid w:val="00160E2B"/>
    <w:rsid w:val="00161056"/>
    <w:rsid w:val="001610EF"/>
    <w:rsid w:val="0016137F"/>
    <w:rsid w:val="001615E7"/>
    <w:rsid w:val="00161A68"/>
    <w:rsid w:val="00161BE0"/>
    <w:rsid w:val="001627B6"/>
    <w:rsid w:val="00162A7D"/>
    <w:rsid w:val="00162B07"/>
    <w:rsid w:val="00162BB3"/>
    <w:rsid w:val="00163041"/>
    <w:rsid w:val="00163141"/>
    <w:rsid w:val="001636E4"/>
    <w:rsid w:val="001636F7"/>
    <w:rsid w:val="001639A0"/>
    <w:rsid w:val="00163D92"/>
    <w:rsid w:val="00163E5E"/>
    <w:rsid w:val="00163F52"/>
    <w:rsid w:val="00164034"/>
    <w:rsid w:val="00164144"/>
    <w:rsid w:val="00164376"/>
    <w:rsid w:val="001643F7"/>
    <w:rsid w:val="001644B3"/>
    <w:rsid w:val="00164C74"/>
    <w:rsid w:val="00164CF1"/>
    <w:rsid w:val="00164E5D"/>
    <w:rsid w:val="00164EB9"/>
    <w:rsid w:val="00164FC6"/>
    <w:rsid w:val="0016500E"/>
    <w:rsid w:val="00165216"/>
    <w:rsid w:val="001656A7"/>
    <w:rsid w:val="0016572D"/>
    <w:rsid w:val="00165A24"/>
    <w:rsid w:val="00165A51"/>
    <w:rsid w:val="0016608E"/>
    <w:rsid w:val="001660E8"/>
    <w:rsid w:val="001661A2"/>
    <w:rsid w:val="0016637E"/>
    <w:rsid w:val="00166403"/>
    <w:rsid w:val="001665CB"/>
    <w:rsid w:val="00167071"/>
    <w:rsid w:val="00167575"/>
    <w:rsid w:val="0016764E"/>
    <w:rsid w:val="00167970"/>
    <w:rsid w:val="001679A9"/>
    <w:rsid w:val="00167D1B"/>
    <w:rsid w:val="00167E6A"/>
    <w:rsid w:val="00167F59"/>
    <w:rsid w:val="00167FEE"/>
    <w:rsid w:val="001705FF"/>
    <w:rsid w:val="00170616"/>
    <w:rsid w:val="001706B0"/>
    <w:rsid w:val="001707BE"/>
    <w:rsid w:val="00170901"/>
    <w:rsid w:val="00170A95"/>
    <w:rsid w:val="00170CA0"/>
    <w:rsid w:val="00170D5C"/>
    <w:rsid w:val="00170F62"/>
    <w:rsid w:val="0017126D"/>
    <w:rsid w:val="001713F8"/>
    <w:rsid w:val="00171854"/>
    <w:rsid w:val="001718CE"/>
    <w:rsid w:val="00171ECD"/>
    <w:rsid w:val="0017202D"/>
    <w:rsid w:val="0017218C"/>
    <w:rsid w:val="00172255"/>
    <w:rsid w:val="001723CF"/>
    <w:rsid w:val="0017262D"/>
    <w:rsid w:val="001726A9"/>
    <w:rsid w:val="001729CE"/>
    <w:rsid w:val="00172ADE"/>
    <w:rsid w:val="00172C3B"/>
    <w:rsid w:val="0017311A"/>
    <w:rsid w:val="0017323E"/>
    <w:rsid w:val="00173302"/>
    <w:rsid w:val="00173380"/>
    <w:rsid w:val="001736C7"/>
    <w:rsid w:val="001739E1"/>
    <w:rsid w:val="00173DAE"/>
    <w:rsid w:val="0017405D"/>
    <w:rsid w:val="00174583"/>
    <w:rsid w:val="00174665"/>
    <w:rsid w:val="00174C32"/>
    <w:rsid w:val="00174C42"/>
    <w:rsid w:val="00174C72"/>
    <w:rsid w:val="00174EA9"/>
    <w:rsid w:val="00174EB2"/>
    <w:rsid w:val="00175007"/>
    <w:rsid w:val="001751C4"/>
    <w:rsid w:val="00175703"/>
    <w:rsid w:val="001758DE"/>
    <w:rsid w:val="00175FD1"/>
    <w:rsid w:val="001763AD"/>
    <w:rsid w:val="001763DA"/>
    <w:rsid w:val="001763FE"/>
    <w:rsid w:val="001765F2"/>
    <w:rsid w:val="00176956"/>
    <w:rsid w:val="00176B7E"/>
    <w:rsid w:val="00176D25"/>
    <w:rsid w:val="00176F80"/>
    <w:rsid w:val="00177189"/>
    <w:rsid w:val="00177756"/>
    <w:rsid w:val="00177785"/>
    <w:rsid w:val="00177B28"/>
    <w:rsid w:val="00177FB8"/>
    <w:rsid w:val="0018065D"/>
    <w:rsid w:val="001807DC"/>
    <w:rsid w:val="0018167B"/>
    <w:rsid w:val="00181954"/>
    <w:rsid w:val="00181BA7"/>
    <w:rsid w:val="001822FB"/>
    <w:rsid w:val="001825AD"/>
    <w:rsid w:val="00182755"/>
    <w:rsid w:val="00182AFF"/>
    <w:rsid w:val="00182B49"/>
    <w:rsid w:val="00182E99"/>
    <w:rsid w:val="0018342E"/>
    <w:rsid w:val="001834C0"/>
    <w:rsid w:val="0018377D"/>
    <w:rsid w:val="00183971"/>
    <w:rsid w:val="00183D12"/>
    <w:rsid w:val="00183D54"/>
    <w:rsid w:val="00183DB0"/>
    <w:rsid w:val="00183E26"/>
    <w:rsid w:val="001840C2"/>
    <w:rsid w:val="001841F0"/>
    <w:rsid w:val="0018422D"/>
    <w:rsid w:val="0018440E"/>
    <w:rsid w:val="0018457F"/>
    <w:rsid w:val="00184B46"/>
    <w:rsid w:val="00184FAF"/>
    <w:rsid w:val="00185437"/>
    <w:rsid w:val="00185656"/>
    <w:rsid w:val="0018576A"/>
    <w:rsid w:val="001858C2"/>
    <w:rsid w:val="001858D2"/>
    <w:rsid w:val="00185939"/>
    <w:rsid w:val="00185974"/>
    <w:rsid w:val="00185B95"/>
    <w:rsid w:val="0018607D"/>
    <w:rsid w:val="00186CF7"/>
    <w:rsid w:val="00186E5D"/>
    <w:rsid w:val="00186E92"/>
    <w:rsid w:val="00186FC6"/>
    <w:rsid w:val="001876F6"/>
    <w:rsid w:val="00187E27"/>
    <w:rsid w:val="001900DC"/>
    <w:rsid w:val="00190235"/>
    <w:rsid w:val="00190756"/>
    <w:rsid w:val="0019088E"/>
    <w:rsid w:val="00190A98"/>
    <w:rsid w:val="001911C5"/>
    <w:rsid w:val="00191521"/>
    <w:rsid w:val="00191558"/>
    <w:rsid w:val="001916F5"/>
    <w:rsid w:val="0019171E"/>
    <w:rsid w:val="00191BD0"/>
    <w:rsid w:val="00191D73"/>
    <w:rsid w:val="00191E23"/>
    <w:rsid w:val="00191E89"/>
    <w:rsid w:val="001920AB"/>
    <w:rsid w:val="00192415"/>
    <w:rsid w:val="00193194"/>
    <w:rsid w:val="00193598"/>
    <w:rsid w:val="001937FC"/>
    <w:rsid w:val="00193C83"/>
    <w:rsid w:val="00193F96"/>
    <w:rsid w:val="001942B5"/>
    <w:rsid w:val="0019439F"/>
    <w:rsid w:val="00194C93"/>
    <w:rsid w:val="00194F46"/>
    <w:rsid w:val="00194FA2"/>
    <w:rsid w:val="00195061"/>
    <w:rsid w:val="001952CB"/>
    <w:rsid w:val="001953B1"/>
    <w:rsid w:val="001955F5"/>
    <w:rsid w:val="00195BC6"/>
    <w:rsid w:val="00195ECB"/>
    <w:rsid w:val="00195F47"/>
    <w:rsid w:val="001960A8"/>
    <w:rsid w:val="001960C6"/>
    <w:rsid w:val="001961FD"/>
    <w:rsid w:val="0019636B"/>
    <w:rsid w:val="001963C0"/>
    <w:rsid w:val="0019678A"/>
    <w:rsid w:val="00196CF9"/>
    <w:rsid w:val="001973EC"/>
    <w:rsid w:val="0019779E"/>
    <w:rsid w:val="00197956"/>
    <w:rsid w:val="001979AE"/>
    <w:rsid w:val="00197FB0"/>
    <w:rsid w:val="001A0010"/>
    <w:rsid w:val="001A0261"/>
    <w:rsid w:val="001A02ED"/>
    <w:rsid w:val="001A0748"/>
    <w:rsid w:val="001A07DE"/>
    <w:rsid w:val="001A09EE"/>
    <w:rsid w:val="001A0C61"/>
    <w:rsid w:val="001A0D70"/>
    <w:rsid w:val="001A10E2"/>
    <w:rsid w:val="001A1133"/>
    <w:rsid w:val="001A1186"/>
    <w:rsid w:val="001A11CB"/>
    <w:rsid w:val="001A157C"/>
    <w:rsid w:val="001A1C14"/>
    <w:rsid w:val="001A1C3C"/>
    <w:rsid w:val="001A2A4E"/>
    <w:rsid w:val="001A2B1E"/>
    <w:rsid w:val="001A2BA0"/>
    <w:rsid w:val="001A2DD4"/>
    <w:rsid w:val="001A2EAF"/>
    <w:rsid w:val="001A2F24"/>
    <w:rsid w:val="001A3297"/>
    <w:rsid w:val="001A3E70"/>
    <w:rsid w:val="001A3EFC"/>
    <w:rsid w:val="001A41D1"/>
    <w:rsid w:val="001A446E"/>
    <w:rsid w:val="001A466E"/>
    <w:rsid w:val="001A46FA"/>
    <w:rsid w:val="001A4D44"/>
    <w:rsid w:val="001A4ECD"/>
    <w:rsid w:val="001A50BA"/>
    <w:rsid w:val="001A515F"/>
    <w:rsid w:val="001A5338"/>
    <w:rsid w:val="001A5437"/>
    <w:rsid w:val="001A5762"/>
    <w:rsid w:val="001A58FA"/>
    <w:rsid w:val="001A5A1A"/>
    <w:rsid w:val="001A5E75"/>
    <w:rsid w:val="001A606B"/>
    <w:rsid w:val="001A68C7"/>
    <w:rsid w:val="001A7016"/>
    <w:rsid w:val="001A7790"/>
    <w:rsid w:val="001A797B"/>
    <w:rsid w:val="001A79C8"/>
    <w:rsid w:val="001A7FF6"/>
    <w:rsid w:val="001B01F3"/>
    <w:rsid w:val="001B0277"/>
    <w:rsid w:val="001B0C64"/>
    <w:rsid w:val="001B0C8D"/>
    <w:rsid w:val="001B17A8"/>
    <w:rsid w:val="001B1C97"/>
    <w:rsid w:val="001B1E4B"/>
    <w:rsid w:val="001B23C4"/>
    <w:rsid w:val="001B262A"/>
    <w:rsid w:val="001B2A12"/>
    <w:rsid w:val="001B397B"/>
    <w:rsid w:val="001B3A65"/>
    <w:rsid w:val="001B3C3D"/>
    <w:rsid w:val="001B3DA7"/>
    <w:rsid w:val="001B3F5A"/>
    <w:rsid w:val="001B3FE4"/>
    <w:rsid w:val="001B41B6"/>
    <w:rsid w:val="001B432C"/>
    <w:rsid w:val="001B4463"/>
    <w:rsid w:val="001B469E"/>
    <w:rsid w:val="001B487A"/>
    <w:rsid w:val="001B4A21"/>
    <w:rsid w:val="001B4BCA"/>
    <w:rsid w:val="001B4BD2"/>
    <w:rsid w:val="001B54A8"/>
    <w:rsid w:val="001B550C"/>
    <w:rsid w:val="001B55EC"/>
    <w:rsid w:val="001B5AA4"/>
    <w:rsid w:val="001B5B5F"/>
    <w:rsid w:val="001B5C79"/>
    <w:rsid w:val="001B62E0"/>
    <w:rsid w:val="001B63C6"/>
    <w:rsid w:val="001B6A85"/>
    <w:rsid w:val="001B6C66"/>
    <w:rsid w:val="001B6FDD"/>
    <w:rsid w:val="001B6FEA"/>
    <w:rsid w:val="001B705A"/>
    <w:rsid w:val="001B78EB"/>
    <w:rsid w:val="001B7927"/>
    <w:rsid w:val="001B7A41"/>
    <w:rsid w:val="001B7A9E"/>
    <w:rsid w:val="001B7E29"/>
    <w:rsid w:val="001C01ED"/>
    <w:rsid w:val="001C03A2"/>
    <w:rsid w:val="001C0510"/>
    <w:rsid w:val="001C087D"/>
    <w:rsid w:val="001C0B24"/>
    <w:rsid w:val="001C0CD8"/>
    <w:rsid w:val="001C0FBF"/>
    <w:rsid w:val="001C121E"/>
    <w:rsid w:val="001C12E2"/>
    <w:rsid w:val="001C13B9"/>
    <w:rsid w:val="001C1667"/>
    <w:rsid w:val="001C22ED"/>
    <w:rsid w:val="001C29F9"/>
    <w:rsid w:val="001C2AC2"/>
    <w:rsid w:val="001C2DF9"/>
    <w:rsid w:val="001C2E27"/>
    <w:rsid w:val="001C3318"/>
    <w:rsid w:val="001C390A"/>
    <w:rsid w:val="001C39F4"/>
    <w:rsid w:val="001C3A72"/>
    <w:rsid w:val="001C3C57"/>
    <w:rsid w:val="001C3C71"/>
    <w:rsid w:val="001C3D07"/>
    <w:rsid w:val="001C3E11"/>
    <w:rsid w:val="001C4344"/>
    <w:rsid w:val="001C45DE"/>
    <w:rsid w:val="001C45E7"/>
    <w:rsid w:val="001C48D4"/>
    <w:rsid w:val="001C4C55"/>
    <w:rsid w:val="001C4C66"/>
    <w:rsid w:val="001C513A"/>
    <w:rsid w:val="001C5163"/>
    <w:rsid w:val="001C52BB"/>
    <w:rsid w:val="001C5315"/>
    <w:rsid w:val="001C53BB"/>
    <w:rsid w:val="001C5525"/>
    <w:rsid w:val="001C55A7"/>
    <w:rsid w:val="001C5665"/>
    <w:rsid w:val="001C570B"/>
    <w:rsid w:val="001C57D3"/>
    <w:rsid w:val="001C5DD1"/>
    <w:rsid w:val="001C5FC9"/>
    <w:rsid w:val="001C68E0"/>
    <w:rsid w:val="001C6A19"/>
    <w:rsid w:val="001C700C"/>
    <w:rsid w:val="001C73D0"/>
    <w:rsid w:val="001C79E5"/>
    <w:rsid w:val="001C7C93"/>
    <w:rsid w:val="001C7F29"/>
    <w:rsid w:val="001D0113"/>
    <w:rsid w:val="001D020F"/>
    <w:rsid w:val="001D0212"/>
    <w:rsid w:val="001D025F"/>
    <w:rsid w:val="001D032A"/>
    <w:rsid w:val="001D04F3"/>
    <w:rsid w:val="001D0C8B"/>
    <w:rsid w:val="001D0CFB"/>
    <w:rsid w:val="001D0D7C"/>
    <w:rsid w:val="001D0DAE"/>
    <w:rsid w:val="001D1742"/>
    <w:rsid w:val="001D176E"/>
    <w:rsid w:val="001D1797"/>
    <w:rsid w:val="001D193E"/>
    <w:rsid w:val="001D1B59"/>
    <w:rsid w:val="001D2192"/>
    <w:rsid w:val="001D27DE"/>
    <w:rsid w:val="001D2AD4"/>
    <w:rsid w:val="001D2DC3"/>
    <w:rsid w:val="001D30EA"/>
    <w:rsid w:val="001D3543"/>
    <w:rsid w:val="001D3662"/>
    <w:rsid w:val="001D3685"/>
    <w:rsid w:val="001D36CD"/>
    <w:rsid w:val="001D3791"/>
    <w:rsid w:val="001D386B"/>
    <w:rsid w:val="001D3CB1"/>
    <w:rsid w:val="001D412C"/>
    <w:rsid w:val="001D4406"/>
    <w:rsid w:val="001D44FC"/>
    <w:rsid w:val="001D4CE2"/>
    <w:rsid w:val="001D4DFB"/>
    <w:rsid w:val="001D4F49"/>
    <w:rsid w:val="001D4FA2"/>
    <w:rsid w:val="001D523A"/>
    <w:rsid w:val="001D52B6"/>
    <w:rsid w:val="001D5309"/>
    <w:rsid w:val="001D5568"/>
    <w:rsid w:val="001D560F"/>
    <w:rsid w:val="001D56D0"/>
    <w:rsid w:val="001D573D"/>
    <w:rsid w:val="001D58AC"/>
    <w:rsid w:val="001D593F"/>
    <w:rsid w:val="001D5FEB"/>
    <w:rsid w:val="001D6111"/>
    <w:rsid w:val="001D63DA"/>
    <w:rsid w:val="001D697F"/>
    <w:rsid w:val="001D6E6B"/>
    <w:rsid w:val="001D70F4"/>
    <w:rsid w:val="001D77D2"/>
    <w:rsid w:val="001D7839"/>
    <w:rsid w:val="001D7982"/>
    <w:rsid w:val="001D79A2"/>
    <w:rsid w:val="001D7BEB"/>
    <w:rsid w:val="001D7D76"/>
    <w:rsid w:val="001D7EA2"/>
    <w:rsid w:val="001E03CF"/>
    <w:rsid w:val="001E06A7"/>
    <w:rsid w:val="001E168D"/>
    <w:rsid w:val="001E16CE"/>
    <w:rsid w:val="001E1827"/>
    <w:rsid w:val="001E1898"/>
    <w:rsid w:val="001E1A38"/>
    <w:rsid w:val="001E1C95"/>
    <w:rsid w:val="001E1D3D"/>
    <w:rsid w:val="001E1F77"/>
    <w:rsid w:val="001E2004"/>
    <w:rsid w:val="001E2020"/>
    <w:rsid w:val="001E291F"/>
    <w:rsid w:val="001E344A"/>
    <w:rsid w:val="001E3493"/>
    <w:rsid w:val="001E3E95"/>
    <w:rsid w:val="001E3F7A"/>
    <w:rsid w:val="001E3FCF"/>
    <w:rsid w:val="001E40BC"/>
    <w:rsid w:val="001E415F"/>
    <w:rsid w:val="001E47D1"/>
    <w:rsid w:val="001E49FC"/>
    <w:rsid w:val="001E5539"/>
    <w:rsid w:val="001E57EF"/>
    <w:rsid w:val="001E5ABB"/>
    <w:rsid w:val="001E5DDA"/>
    <w:rsid w:val="001E5FDD"/>
    <w:rsid w:val="001E60EE"/>
    <w:rsid w:val="001E637F"/>
    <w:rsid w:val="001E64A2"/>
    <w:rsid w:val="001E68C9"/>
    <w:rsid w:val="001E6A64"/>
    <w:rsid w:val="001E6DC3"/>
    <w:rsid w:val="001E7036"/>
    <w:rsid w:val="001E70ED"/>
    <w:rsid w:val="001E72E8"/>
    <w:rsid w:val="001E745D"/>
    <w:rsid w:val="001E75C5"/>
    <w:rsid w:val="001E78BB"/>
    <w:rsid w:val="001E7E0A"/>
    <w:rsid w:val="001E7E35"/>
    <w:rsid w:val="001F0488"/>
    <w:rsid w:val="001F0D1C"/>
    <w:rsid w:val="001F0D6C"/>
    <w:rsid w:val="001F0FB1"/>
    <w:rsid w:val="001F14AC"/>
    <w:rsid w:val="001F1567"/>
    <w:rsid w:val="001F1709"/>
    <w:rsid w:val="001F1B4D"/>
    <w:rsid w:val="001F1D72"/>
    <w:rsid w:val="001F1E30"/>
    <w:rsid w:val="001F1F92"/>
    <w:rsid w:val="001F246A"/>
    <w:rsid w:val="001F2EDD"/>
    <w:rsid w:val="001F2EE0"/>
    <w:rsid w:val="001F3117"/>
    <w:rsid w:val="001F36DB"/>
    <w:rsid w:val="001F3746"/>
    <w:rsid w:val="001F3A3E"/>
    <w:rsid w:val="001F3C1E"/>
    <w:rsid w:val="001F3D73"/>
    <w:rsid w:val="001F3F2A"/>
    <w:rsid w:val="001F40CF"/>
    <w:rsid w:val="001F4313"/>
    <w:rsid w:val="001F464F"/>
    <w:rsid w:val="001F46FE"/>
    <w:rsid w:val="001F4962"/>
    <w:rsid w:val="001F4B3F"/>
    <w:rsid w:val="001F59E4"/>
    <w:rsid w:val="001F5A9F"/>
    <w:rsid w:val="001F6654"/>
    <w:rsid w:val="001F672D"/>
    <w:rsid w:val="001F6827"/>
    <w:rsid w:val="001F699B"/>
    <w:rsid w:val="001F69C2"/>
    <w:rsid w:val="001F6A70"/>
    <w:rsid w:val="001F6C68"/>
    <w:rsid w:val="001F7081"/>
    <w:rsid w:val="001F71E6"/>
    <w:rsid w:val="001F7454"/>
    <w:rsid w:val="001F74B8"/>
    <w:rsid w:val="001F779C"/>
    <w:rsid w:val="001F7858"/>
    <w:rsid w:val="001F7AE3"/>
    <w:rsid w:val="001F7DBA"/>
    <w:rsid w:val="001F7E2E"/>
    <w:rsid w:val="001F7F58"/>
    <w:rsid w:val="00200140"/>
    <w:rsid w:val="002002B1"/>
    <w:rsid w:val="0020044E"/>
    <w:rsid w:val="00200BD3"/>
    <w:rsid w:val="00201850"/>
    <w:rsid w:val="00201905"/>
    <w:rsid w:val="00201A44"/>
    <w:rsid w:val="00201D1C"/>
    <w:rsid w:val="002021E4"/>
    <w:rsid w:val="00202852"/>
    <w:rsid w:val="002030F7"/>
    <w:rsid w:val="00203360"/>
    <w:rsid w:val="00203442"/>
    <w:rsid w:val="00203443"/>
    <w:rsid w:val="0020398B"/>
    <w:rsid w:val="00203AA5"/>
    <w:rsid w:val="00203EFC"/>
    <w:rsid w:val="002040CF"/>
    <w:rsid w:val="00204512"/>
    <w:rsid w:val="00204516"/>
    <w:rsid w:val="002046B2"/>
    <w:rsid w:val="002047D4"/>
    <w:rsid w:val="002048C5"/>
    <w:rsid w:val="002048D1"/>
    <w:rsid w:val="00204942"/>
    <w:rsid w:val="00204C87"/>
    <w:rsid w:val="00204C8C"/>
    <w:rsid w:val="00204EAE"/>
    <w:rsid w:val="00205187"/>
    <w:rsid w:val="002051FE"/>
    <w:rsid w:val="0020545B"/>
    <w:rsid w:val="00205680"/>
    <w:rsid w:val="00205C69"/>
    <w:rsid w:val="00205D3C"/>
    <w:rsid w:val="00205DB8"/>
    <w:rsid w:val="00205F87"/>
    <w:rsid w:val="00206384"/>
    <w:rsid w:val="00206897"/>
    <w:rsid w:val="002068FB"/>
    <w:rsid w:val="0020708F"/>
    <w:rsid w:val="00207524"/>
    <w:rsid w:val="00207716"/>
    <w:rsid w:val="002079CB"/>
    <w:rsid w:val="00207A49"/>
    <w:rsid w:val="00207CC3"/>
    <w:rsid w:val="00207CEA"/>
    <w:rsid w:val="002103F8"/>
    <w:rsid w:val="0021057B"/>
    <w:rsid w:val="002108C9"/>
    <w:rsid w:val="0021096E"/>
    <w:rsid w:val="002109D4"/>
    <w:rsid w:val="002109F4"/>
    <w:rsid w:val="00210AB7"/>
    <w:rsid w:val="00210DE8"/>
    <w:rsid w:val="00210F20"/>
    <w:rsid w:val="00210FDB"/>
    <w:rsid w:val="00211567"/>
    <w:rsid w:val="00211646"/>
    <w:rsid w:val="0021179B"/>
    <w:rsid w:val="00211815"/>
    <w:rsid w:val="00211B1A"/>
    <w:rsid w:val="00211D73"/>
    <w:rsid w:val="00212265"/>
    <w:rsid w:val="00212287"/>
    <w:rsid w:val="00212332"/>
    <w:rsid w:val="00212342"/>
    <w:rsid w:val="00212440"/>
    <w:rsid w:val="00212A3E"/>
    <w:rsid w:val="00212B34"/>
    <w:rsid w:val="00212BE0"/>
    <w:rsid w:val="00212F76"/>
    <w:rsid w:val="002131D9"/>
    <w:rsid w:val="00213290"/>
    <w:rsid w:val="00213355"/>
    <w:rsid w:val="0021356A"/>
    <w:rsid w:val="00213843"/>
    <w:rsid w:val="0021385B"/>
    <w:rsid w:val="00213946"/>
    <w:rsid w:val="00213A63"/>
    <w:rsid w:val="00213D21"/>
    <w:rsid w:val="0021455D"/>
    <w:rsid w:val="00214695"/>
    <w:rsid w:val="002147BF"/>
    <w:rsid w:val="00214BF2"/>
    <w:rsid w:val="002150C5"/>
    <w:rsid w:val="002153B5"/>
    <w:rsid w:val="00215835"/>
    <w:rsid w:val="002158BE"/>
    <w:rsid w:val="00215941"/>
    <w:rsid w:val="00215A7F"/>
    <w:rsid w:val="00215C9A"/>
    <w:rsid w:val="00215D3A"/>
    <w:rsid w:val="00215FF3"/>
    <w:rsid w:val="00216522"/>
    <w:rsid w:val="0021656D"/>
    <w:rsid w:val="0021664B"/>
    <w:rsid w:val="00216656"/>
    <w:rsid w:val="00216812"/>
    <w:rsid w:val="0021688C"/>
    <w:rsid w:val="0021696B"/>
    <w:rsid w:val="00216AD0"/>
    <w:rsid w:val="00216CA2"/>
    <w:rsid w:val="002171A1"/>
    <w:rsid w:val="002171AF"/>
    <w:rsid w:val="002174B6"/>
    <w:rsid w:val="002175F5"/>
    <w:rsid w:val="0021788A"/>
    <w:rsid w:val="00217F46"/>
    <w:rsid w:val="00217F9E"/>
    <w:rsid w:val="0022005D"/>
    <w:rsid w:val="0022011F"/>
    <w:rsid w:val="00220505"/>
    <w:rsid w:val="00220565"/>
    <w:rsid w:val="0022061E"/>
    <w:rsid w:val="00220BE1"/>
    <w:rsid w:val="00220ECD"/>
    <w:rsid w:val="002212BB"/>
    <w:rsid w:val="00221477"/>
    <w:rsid w:val="002218C1"/>
    <w:rsid w:val="0022191A"/>
    <w:rsid w:val="002219E4"/>
    <w:rsid w:val="00221C35"/>
    <w:rsid w:val="00221D19"/>
    <w:rsid w:val="0022220F"/>
    <w:rsid w:val="00222255"/>
    <w:rsid w:val="002222B2"/>
    <w:rsid w:val="002224F7"/>
    <w:rsid w:val="00222540"/>
    <w:rsid w:val="00222DC3"/>
    <w:rsid w:val="00223246"/>
    <w:rsid w:val="002237FB"/>
    <w:rsid w:val="00223833"/>
    <w:rsid w:val="0022386F"/>
    <w:rsid w:val="00223A82"/>
    <w:rsid w:val="00223B99"/>
    <w:rsid w:val="002240B6"/>
    <w:rsid w:val="0022410D"/>
    <w:rsid w:val="00224468"/>
    <w:rsid w:val="002244F4"/>
    <w:rsid w:val="00224542"/>
    <w:rsid w:val="00224B3B"/>
    <w:rsid w:val="00224D31"/>
    <w:rsid w:val="00224FFC"/>
    <w:rsid w:val="00225079"/>
    <w:rsid w:val="002251BF"/>
    <w:rsid w:val="0022526B"/>
    <w:rsid w:val="002252D3"/>
    <w:rsid w:val="002257B7"/>
    <w:rsid w:val="00225B09"/>
    <w:rsid w:val="00225F79"/>
    <w:rsid w:val="002260A1"/>
    <w:rsid w:val="00226176"/>
    <w:rsid w:val="002265BC"/>
    <w:rsid w:val="0022666B"/>
    <w:rsid w:val="00226675"/>
    <w:rsid w:val="002267DC"/>
    <w:rsid w:val="00226B05"/>
    <w:rsid w:val="00226F5C"/>
    <w:rsid w:val="00227168"/>
    <w:rsid w:val="002272B1"/>
    <w:rsid w:val="0022734D"/>
    <w:rsid w:val="0022745C"/>
    <w:rsid w:val="002274FD"/>
    <w:rsid w:val="00230048"/>
    <w:rsid w:val="0023015F"/>
    <w:rsid w:val="00230194"/>
    <w:rsid w:val="002301E6"/>
    <w:rsid w:val="002303B4"/>
    <w:rsid w:val="00230511"/>
    <w:rsid w:val="00231131"/>
    <w:rsid w:val="00231364"/>
    <w:rsid w:val="0023167B"/>
    <w:rsid w:val="00231874"/>
    <w:rsid w:val="00231D0D"/>
    <w:rsid w:val="00231F43"/>
    <w:rsid w:val="0023200A"/>
    <w:rsid w:val="002323A3"/>
    <w:rsid w:val="00232447"/>
    <w:rsid w:val="00232452"/>
    <w:rsid w:val="00232547"/>
    <w:rsid w:val="002329F9"/>
    <w:rsid w:val="00232BBA"/>
    <w:rsid w:val="00232EFA"/>
    <w:rsid w:val="00232F6A"/>
    <w:rsid w:val="002330A1"/>
    <w:rsid w:val="002330F1"/>
    <w:rsid w:val="00233240"/>
    <w:rsid w:val="0023364A"/>
    <w:rsid w:val="00233BE8"/>
    <w:rsid w:val="0023447F"/>
    <w:rsid w:val="00234521"/>
    <w:rsid w:val="0023455B"/>
    <w:rsid w:val="00234749"/>
    <w:rsid w:val="002348D1"/>
    <w:rsid w:val="00234EC9"/>
    <w:rsid w:val="00234FA4"/>
    <w:rsid w:val="002350B3"/>
    <w:rsid w:val="0023556C"/>
    <w:rsid w:val="00235851"/>
    <w:rsid w:val="00235D0F"/>
    <w:rsid w:val="002361CA"/>
    <w:rsid w:val="002366AE"/>
    <w:rsid w:val="00236BD2"/>
    <w:rsid w:val="00236D44"/>
    <w:rsid w:val="00236E2C"/>
    <w:rsid w:val="0023703D"/>
    <w:rsid w:val="00237308"/>
    <w:rsid w:val="00237914"/>
    <w:rsid w:val="0023798E"/>
    <w:rsid w:val="00237B33"/>
    <w:rsid w:val="00237E5A"/>
    <w:rsid w:val="002404AC"/>
    <w:rsid w:val="0024065E"/>
    <w:rsid w:val="00240C37"/>
    <w:rsid w:val="002415B8"/>
    <w:rsid w:val="0024166E"/>
    <w:rsid w:val="002416FD"/>
    <w:rsid w:val="00241C9A"/>
    <w:rsid w:val="00241EF0"/>
    <w:rsid w:val="00241FBA"/>
    <w:rsid w:val="002420F2"/>
    <w:rsid w:val="00242245"/>
    <w:rsid w:val="00242610"/>
    <w:rsid w:val="00242657"/>
    <w:rsid w:val="0024270B"/>
    <w:rsid w:val="002428D6"/>
    <w:rsid w:val="00242A29"/>
    <w:rsid w:val="00242EE4"/>
    <w:rsid w:val="00242F15"/>
    <w:rsid w:val="00243123"/>
    <w:rsid w:val="00243328"/>
    <w:rsid w:val="00243578"/>
    <w:rsid w:val="00243646"/>
    <w:rsid w:val="00243822"/>
    <w:rsid w:val="0024392F"/>
    <w:rsid w:val="00243CD8"/>
    <w:rsid w:val="00243E0F"/>
    <w:rsid w:val="00244240"/>
    <w:rsid w:val="0024429C"/>
    <w:rsid w:val="0024454A"/>
    <w:rsid w:val="0024462E"/>
    <w:rsid w:val="0024463B"/>
    <w:rsid w:val="0024470A"/>
    <w:rsid w:val="00245068"/>
    <w:rsid w:val="00245162"/>
    <w:rsid w:val="002452AD"/>
    <w:rsid w:val="00245A52"/>
    <w:rsid w:val="00245ADD"/>
    <w:rsid w:val="00245F51"/>
    <w:rsid w:val="00246038"/>
    <w:rsid w:val="0024617D"/>
    <w:rsid w:val="002462F9"/>
    <w:rsid w:val="00246437"/>
    <w:rsid w:val="00246471"/>
    <w:rsid w:val="00246752"/>
    <w:rsid w:val="00246762"/>
    <w:rsid w:val="00246823"/>
    <w:rsid w:val="00246AF1"/>
    <w:rsid w:val="00246BBD"/>
    <w:rsid w:val="00247092"/>
    <w:rsid w:val="0024724A"/>
    <w:rsid w:val="0024741B"/>
    <w:rsid w:val="00247489"/>
    <w:rsid w:val="002474FA"/>
    <w:rsid w:val="002477EA"/>
    <w:rsid w:val="00247D64"/>
    <w:rsid w:val="00247EA7"/>
    <w:rsid w:val="00250132"/>
    <w:rsid w:val="002505A0"/>
    <w:rsid w:val="002505CC"/>
    <w:rsid w:val="00250888"/>
    <w:rsid w:val="00250DE0"/>
    <w:rsid w:val="00250DEC"/>
    <w:rsid w:val="0025123E"/>
    <w:rsid w:val="0025131D"/>
    <w:rsid w:val="002513DB"/>
    <w:rsid w:val="00251BA2"/>
    <w:rsid w:val="00251C00"/>
    <w:rsid w:val="00251DE6"/>
    <w:rsid w:val="0025204E"/>
    <w:rsid w:val="002522A4"/>
    <w:rsid w:val="0025230B"/>
    <w:rsid w:val="0025280E"/>
    <w:rsid w:val="00252ABA"/>
    <w:rsid w:val="00252BFC"/>
    <w:rsid w:val="00252F35"/>
    <w:rsid w:val="0025338D"/>
    <w:rsid w:val="00253493"/>
    <w:rsid w:val="002535D4"/>
    <w:rsid w:val="0025360E"/>
    <w:rsid w:val="002536BA"/>
    <w:rsid w:val="00253882"/>
    <w:rsid w:val="00253915"/>
    <w:rsid w:val="00253B11"/>
    <w:rsid w:val="00253C25"/>
    <w:rsid w:val="00254497"/>
    <w:rsid w:val="002548C1"/>
    <w:rsid w:val="00254971"/>
    <w:rsid w:val="00254A2D"/>
    <w:rsid w:val="00254B4D"/>
    <w:rsid w:val="00254BB6"/>
    <w:rsid w:val="00254DF0"/>
    <w:rsid w:val="00255177"/>
    <w:rsid w:val="00255A88"/>
    <w:rsid w:val="00255DF9"/>
    <w:rsid w:val="00255EF2"/>
    <w:rsid w:val="002561C0"/>
    <w:rsid w:val="0025641E"/>
    <w:rsid w:val="002565AF"/>
    <w:rsid w:val="002565E1"/>
    <w:rsid w:val="00256BE7"/>
    <w:rsid w:val="00256FED"/>
    <w:rsid w:val="0025706A"/>
    <w:rsid w:val="00257532"/>
    <w:rsid w:val="00257AFB"/>
    <w:rsid w:val="00257C98"/>
    <w:rsid w:val="00260363"/>
    <w:rsid w:val="002606DC"/>
    <w:rsid w:val="00260B54"/>
    <w:rsid w:val="00260D05"/>
    <w:rsid w:val="00260D48"/>
    <w:rsid w:val="00260D70"/>
    <w:rsid w:val="002610DA"/>
    <w:rsid w:val="0026171C"/>
    <w:rsid w:val="00261A55"/>
    <w:rsid w:val="00261CB8"/>
    <w:rsid w:val="00261DC1"/>
    <w:rsid w:val="00261FCD"/>
    <w:rsid w:val="0026208C"/>
    <w:rsid w:val="002622D5"/>
    <w:rsid w:val="0026234E"/>
    <w:rsid w:val="002626B1"/>
    <w:rsid w:val="002626EC"/>
    <w:rsid w:val="0026293D"/>
    <w:rsid w:val="002629F1"/>
    <w:rsid w:val="00262B6A"/>
    <w:rsid w:val="00262D30"/>
    <w:rsid w:val="002631A7"/>
    <w:rsid w:val="0026328B"/>
    <w:rsid w:val="0026337C"/>
    <w:rsid w:val="0026388E"/>
    <w:rsid w:val="00263A3B"/>
    <w:rsid w:val="0026405A"/>
    <w:rsid w:val="0026423D"/>
    <w:rsid w:val="002642F0"/>
    <w:rsid w:val="002643C3"/>
    <w:rsid w:val="00264860"/>
    <w:rsid w:val="00265374"/>
    <w:rsid w:val="00265714"/>
    <w:rsid w:val="002657AC"/>
    <w:rsid w:val="00265982"/>
    <w:rsid w:val="002666E6"/>
    <w:rsid w:val="002669E3"/>
    <w:rsid w:val="00266CBF"/>
    <w:rsid w:val="00266CFF"/>
    <w:rsid w:val="00266DFD"/>
    <w:rsid w:val="00266F69"/>
    <w:rsid w:val="0026731C"/>
    <w:rsid w:val="00267326"/>
    <w:rsid w:val="002673D5"/>
    <w:rsid w:val="0026747E"/>
    <w:rsid w:val="0026749F"/>
    <w:rsid w:val="002676C9"/>
    <w:rsid w:val="0026780F"/>
    <w:rsid w:val="00267921"/>
    <w:rsid w:val="00267BE9"/>
    <w:rsid w:val="00267D2C"/>
    <w:rsid w:val="00267DF8"/>
    <w:rsid w:val="00267FCC"/>
    <w:rsid w:val="00270088"/>
    <w:rsid w:val="002700DC"/>
    <w:rsid w:val="00270154"/>
    <w:rsid w:val="0027068B"/>
    <w:rsid w:val="00270992"/>
    <w:rsid w:val="002709CC"/>
    <w:rsid w:val="00270EA1"/>
    <w:rsid w:val="00270F00"/>
    <w:rsid w:val="00271235"/>
    <w:rsid w:val="002715A4"/>
    <w:rsid w:val="002717F3"/>
    <w:rsid w:val="0027192B"/>
    <w:rsid w:val="00271D0D"/>
    <w:rsid w:val="00271DAA"/>
    <w:rsid w:val="00271E66"/>
    <w:rsid w:val="00271ED3"/>
    <w:rsid w:val="00271F70"/>
    <w:rsid w:val="00272156"/>
    <w:rsid w:val="00272AA5"/>
    <w:rsid w:val="00272E12"/>
    <w:rsid w:val="00272E45"/>
    <w:rsid w:val="00272FDD"/>
    <w:rsid w:val="002730E3"/>
    <w:rsid w:val="00273907"/>
    <w:rsid w:val="00273EDB"/>
    <w:rsid w:val="00273F52"/>
    <w:rsid w:val="0027408B"/>
    <w:rsid w:val="002740C1"/>
    <w:rsid w:val="00274149"/>
    <w:rsid w:val="0027431F"/>
    <w:rsid w:val="002744C8"/>
    <w:rsid w:val="0027457A"/>
    <w:rsid w:val="00274719"/>
    <w:rsid w:val="00274FFE"/>
    <w:rsid w:val="00275876"/>
    <w:rsid w:val="00276055"/>
    <w:rsid w:val="00276093"/>
    <w:rsid w:val="0027685F"/>
    <w:rsid w:val="002769DA"/>
    <w:rsid w:val="002769ED"/>
    <w:rsid w:val="00276B56"/>
    <w:rsid w:val="00276BD7"/>
    <w:rsid w:val="00276ED5"/>
    <w:rsid w:val="002771E8"/>
    <w:rsid w:val="00277205"/>
    <w:rsid w:val="00277287"/>
    <w:rsid w:val="00277376"/>
    <w:rsid w:val="002774D9"/>
    <w:rsid w:val="00277583"/>
    <w:rsid w:val="0027765F"/>
    <w:rsid w:val="002777F3"/>
    <w:rsid w:val="00277C86"/>
    <w:rsid w:val="00277CD6"/>
    <w:rsid w:val="002801B6"/>
    <w:rsid w:val="00280340"/>
    <w:rsid w:val="00280C79"/>
    <w:rsid w:val="00280E85"/>
    <w:rsid w:val="00280F13"/>
    <w:rsid w:val="00280F46"/>
    <w:rsid w:val="0028103E"/>
    <w:rsid w:val="00281088"/>
    <w:rsid w:val="00281367"/>
    <w:rsid w:val="002818D4"/>
    <w:rsid w:val="002819FD"/>
    <w:rsid w:val="00281BD3"/>
    <w:rsid w:val="00281E1A"/>
    <w:rsid w:val="00281EFE"/>
    <w:rsid w:val="00281F40"/>
    <w:rsid w:val="00282B7D"/>
    <w:rsid w:val="00282DB3"/>
    <w:rsid w:val="00282F2F"/>
    <w:rsid w:val="00283350"/>
    <w:rsid w:val="002833BF"/>
    <w:rsid w:val="00283496"/>
    <w:rsid w:val="00283557"/>
    <w:rsid w:val="002837C7"/>
    <w:rsid w:val="00283982"/>
    <w:rsid w:val="00283D11"/>
    <w:rsid w:val="00283E04"/>
    <w:rsid w:val="00283E8A"/>
    <w:rsid w:val="00283EDC"/>
    <w:rsid w:val="002842EB"/>
    <w:rsid w:val="002843C6"/>
    <w:rsid w:val="0028489A"/>
    <w:rsid w:val="002848CB"/>
    <w:rsid w:val="00284CE0"/>
    <w:rsid w:val="00284DCA"/>
    <w:rsid w:val="00284FE5"/>
    <w:rsid w:val="00284FFC"/>
    <w:rsid w:val="00285041"/>
    <w:rsid w:val="002852C0"/>
    <w:rsid w:val="0028539D"/>
    <w:rsid w:val="0028583A"/>
    <w:rsid w:val="00285944"/>
    <w:rsid w:val="002859CF"/>
    <w:rsid w:val="002859DC"/>
    <w:rsid w:val="00285ADB"/>
    <w:rsid w:val="0028609A"/>
    <w:rsid w:val="00286133"/>
    <w:rsid w:val="0028672A"/>
    <w:rsid w:val="00286D67"/>
    <w:rsid w:val="002871F8"/>
    <w:rsid w:val="00287368"/>
    <w:rsid w:val="002874DC"/>
    <w:rsid w:val="0028780B"/>
    <w:rsid w:val="00287873"/>
    <w:rsid w:val="00290751"/>
    <w:rsid w:val="0029076F"/>
    <w:rsid w:val="00290857"/>
    <w:rsid w:val="002908F9"/>
    <w:rsid w:val="00290F04"/>
    <w:rsid w:val="00291153"/>
    <w:rsid w:val="0029118A"/>
    <w:rsid w:val="00291610"/>
    <w:rsid w:val="002916CC"/>
    <w:rsid w:val="0029182D"/>
    <w:rsid w:val="002918DA"/>
    <w:rsid w:val="00291B59"/>
    <w:rsid w:val="00291BDC"/>
    <w:rsid w:val="00291DF6"/>
    <w:rsid w:val="00291FD0"/>
    <w:rsid w:val="00292025"/>
    <w:rsid w:val="0029235D"/>
    <w:rsid w:val="0029247A"/>
    <w:rsid w:val="0029247B"/>
    <w:rsid w:val="0029278C"/>
    <w:rsid w:val="00292990"/>
    <w:rsid w:val="002929B8"/>
    <w:rsid w:val="00292E65"/>
    <w:rsid w:val="00292FE3"/>
    <w:rsid w:val="002931DD"/>
    <w:rsid w:val="0029327C"/>
    <w:rsid w:val="0029329F"/>
    <w:rsid w:val="0029335D"/>
    <w:rsid w:val="00293B3B"/>
    <w:rsid w:val="00294426"/>
    <w:rsid w:val="002946BD"/>
    <w:rsid w:val="00294EE7"/>
    <w:rsid w:val="00295041"/>
    <w:rsid w:val="00295A29"/>
    <w:rsid w:val="0029600F"/>
    <w:rsid w:val="0029603B"/>
    <w:rsid w:val="00296155"/>
    <w:rsid w:val="002963A9"/>
    <w:rsid w:val="0029659B"/>
    <w:rsid w:val="0029697C"/>
    <w:rsid w:val="00296988"/>
    <w:rsid w:val="0029698A"/>
    <w:rsid w:val="00296A74"/>
    <w:rsid w:val="00296B09"/>
    <w:rsid w:val="00296F45"/>
    <w:rsid w:val="002973AB"/>
    <w:rsid w:val="002977CF"/>
    <w:rsid w:val="002979F1"/>
    <w:rsid w:val="00297B7A"/>
    <w:rsid w:val="00297C61"/>
    <w:rsid w:val="00297E35"/>
    <w:rsid w:val="002A042E"/>
    <w:rsid w:val="002A07EF"/>
    <w:rsid w:val="002A0841"/>
    <w:rsid w:val="002A0905"/>
    <w:rsid w:val="002A13E1"/>
    <w:rsid w:val="002A1B06"/>
    <w:rsid w:val="002A1BFC"/>
    <w:rsid w:val="002A2220"/>
    <w:rsid w:val="002A27E6"/>
    <w:rsid w:val="002A2A17"/>
    <w:rsid w:val="002A2CE8"/>
    <w:rsid w:val="002A3248"/>
    <w:rsid w:val="002A37C5"/>
    <w:rsid w:val="002A383A"/>
    <w:rsid w:val="002A3A0B"/>
    <w:rsid w:val="002A3ABF"/>
    <w:rsid w:val="002A3CD9"/>
    <w:rsid w:val="002A3EDA"/>
    <w:rsid w:val="002A3EE9"/>
    <w:rsid w:val="002A4238"/>
    <w:rsid w:val="002A42A6"/>
    <w:rsid w:val="002A4C1B"/>
    <w:rsid w:val="002A4EE7"/>
    <w:rsid w:val="002A4F41"/>
    <w:rsid w:val="002A5066"/>
    <w:rsid w:val="002A556C"/>
    <w:rsid w:val="002A5739"/>
    <w:rsid w:val="002A57D1"/>
    <w:rsid w:val="002A5B98"/>
    <w:rsid w:val="002A609E"/>
    <w:rsid w:val="002A62E5"/>
    <w:rsid w:val="002A65E5"/>
    <w:rsid w:val="002A6B58"/>
    <w:rsid w:val="002A721B"/>
    <w:rsid w:val="002A7772"/>
    <w:rsid w:val="002A792C"/>
    <w:rsid w:val="002A7E0F"/>
    <w:rsid w:val="002B010A"/>
    <w:rsid w:val="002B0248"/>
    <w:rsid w:val="002B0263"/>
    <w:rsid w:val="002B0846"/>
    <w:rsid w:val="002B0A21"/>
    <w:rsid w:val="002B0C62"/>
    <w:rsid w:val="002B0D8B"/>
    <w:rsid w:val="002B0EA1"/>
    <w:rsid w:val="002B0F49"/>
    <w:rsid w:val="002B0F58"/>
    <w:rsid w:val="002B12FA"/>
    <w:rsid w:val="002B1304"/>
    <w:rsid w:val="002B1345"/>
    <w:rsid w:val="002B151A"/>
    <w:rsid w:val="002B1A98"/>
    <w:rsid w:val="002B1BD2"/>
    <w:rsid w:val="002B1F34"/>
    <w:rsid w:val="002B1FA0"/>
    <w:rsid w:val="002B2084"/>
    <w:rsid w:val="002B24E1"/>
    <w:rsid w:val="002B25BB"/>
    <w:rsid w:val="002B2603"/>
    <w:rsid w:val="002B2665"/>
    <w:rsid w:val="002B2982"/>
    <w:rsid w:val="002B2D66"/>
    <w:rsid w:val="002B30E7"/>
    <w:rsid w:val="002B30EE"/>
    <w:rsid w:val="002B340B"/>
    <w:rsid w:val="002B3CF6"/>
    <w:rsid w:val="002B3DF0"/>
    <w:rsid w:val="002B3E28"/>
    <w:rsid w:val="002B418D"/>
    <w:rsid w:val="002B4268"/>
    <w:rsid w:val="002B429C"/>
    <w:rsid w:val="002B42AA"/>
    <w:rsid w:val="002B4AAE"/>
    <w:rsid w:val="002B4BDD"/>
    <w:rsid w:val="002B4D4F"/>
    <w:rsid w:val="002B4F55"/>
    <w:rsid w:val="002B5087"/>
    <w:rsid w:val="002B5147"/>
    <w:rsid w:val="002B51CA"/>
    <w:rsid w:val="002B52B9"/>
    <w:rsid w:val="002B563C"/>
    <w:rsid w:val="002B590B"/>
    <w:rsid w:val="002B5A6E"/>
    <w:rsid w:val="002B5E24"/>
    <w:rsid w:val="002B5E52"/>
    <w:rsid w:val="002B5F74"/>
    <w:rsid w:val="002B6016"/>
    <w:rsid w:val="002B6230"/>
    <w:rsid w:val="002B62FE"/>
    <w:rsid w:val="002B66DC"/>
    <w:rsid w:val="002B69D5"/>
    <w:rsid w:val="002B6ED0"/>
    <w:rsid w:val="002B6EED"/>
    <w:rsid w:val="002B6FD6"/>
    <w:rsid w:val="002B71A0"/>
    <w:rsid w:val="002B71DF"/>
    <w:rsid w:val="002B7294"/>
    <w:rsid w:val="002B764E"/>
    <w:rsid w:val="002B7A73"/>
    <w:rsid w:val="002B7C1D"/>
    <w:rsid w:val="002C0114"/>
    <w:rsid w:val="002C0137"/>
    <w:rsid w:val="002C0334"/>
    <w:rsid w:val="002C0339"/>
    <w:rsid w:val="002C06E5"/>
    <w:rsid w:val="002C0713"/>
    <w:rsid w:val="002C0956"/>
    <w:rsid w:val="002C09C6"/>
    <w:rsid w:val="002C09CB"/>
    <w:rsid w:val="002C0D13"/>
    <w:rsid w:val="002C164D"/>
    <w:rsid w:val="002C1711"/>
    <w:rsid w:val="002C189D"/>
    <w:rsid w:val="002C195C"/>
    <w:rsid w:val="002C1A20"/>
    <w:rsid w:val="002C1EC2"/>
    <w:rsid w:val="002C1F10"/>
    <w:rsid w:val="002C206F"/>
    <w:rsid w:val="002C23B7"/>
    <w:rsid w:val="002C2492"/>
    <w:rsid w:val="002C26F3"/>
    <w:rsid w:val="002C2AC1"/>
    <w:rsid w:val="002C2AE1"/>
    <w:rsid w:val="002C2D7E"/>
    <w:rsid w:val="002C2D8F"/>
    <w:rsid w:val="002C2DF6"/>
    <w:rsid w:val="002C2EAA"/>
    <w:rsid w:val="002C3102"/>
    <w:rsid w:val="002C3381"/>
    <w:rsid w:val="002C37D0"/>
    <w:rsid w:val="002C39F4"/>
    <w:rsid w:val="002C3DB3"/>
    <w:rsid w:val="002C40C2"/>
    <w:rsid w:val="002C436F"/>
    <w:rsid w:val="002C44B2"/>
    <w:rsid w:val="002C47F0"/>
    <w:rsid w:val="002C5175"/>
    <w:rsid w:val="002C53CB"/>
    <w:rsid w:val="002C5981"/>
    <w:rsid w:val="002C65CE"/>
    <w:rsid w:val="002C6828"/>
    <w:rsid w:val="002C6CD9"/>
    <w:rsid w:val="002C6D50"/>
    <w:rsid w:val="002C70D9"/>
    <w:rsid w:val="002C73C4"/>
    <w:rsid w:val="002C78D9"/>
    <w:rsid w:val="002C7A0F"/>
    <w:rsid w:val="002C7D5A"/>
    <w:rsid w:val="002C7FFD"/>
    <w:rsid w:val="002D036F"/>
    <w:rsid w:val="002D03E8"/>
    <w:rsid w:val="002D0410"/>
    <w:rsid w:val="002D07DB"/>
    <w:rsid w:val="002D0899"/>
    <w:rsid w:val="002D0D8A"/>
    <w:rsid w:val="002D0F9F"/>
    <w:rsid w:val="002D11A9"/>
    <w:rsid w:val="002D164D"/>
    <w:rsid w:val="002D16A6"/>
    <w:rsid w:val="002D1707"/>
    <w:rsid w:val="002D17E2"/>
    <w:rsid w:val="002D18BF"/>
    <w:rsid w:val="002D1949"/>
    <w:rsid w:val="002D1BBE"/>
    <w:rsid w:val="002D1C69"/>
    <w:rsid w:val="002D1FC0"/>
    <w:rsid w:val="002D21BF"/>
    <w:rsid w:val="002D21D4"/>
    <w:rsid w:val="002D24B1"/>
    <w:rsid w:val="002D24C8"/>
    <w:rsid w:val="002D2A63"/>
    <w:rsid w:val="002D2AA8"/>
    <w:rsid w:val="002D2CBD"/>
    <w:rsid w:val="002D30FD"/>
    <w:rsid w:val="002D3485"/>
    <w:rsid w:val="002D3552"/>
    <w:rsid w:val="002D3802"/>
    <w:rsid w:val="002D3976"/>
    <w:rsid w:val="002D3F5B"/>
    <w:rsid w:val="002D41C7"/>
    <w:rsid w:val="002D4223"/>
    <w:rsid w:val="002D447B"/>
    <w:rsid w:val="002D480A"/>
    <w:rsid w:val="002D4921"/>
    <w:rsid w:val="002D4E7B"/>
    <w:rsid w:val="002D4FB0"/>
    <w:rsid w:val="002D515D"/>
    <w:rsid w:val="002D5332"/>
    <w:rsid w:val="002D5725"/>
    <w:rsid w:val="002D5781"/>
    <w:rsid w:val="002D58F6"/>
    <w:rsid w:val="002D5A0D"/>
    <w:rsid w:val="002D5A74"/>
    <w:rsid w:val="002D5DF8"/>
    <w:rsid w:val="002D618E"/>
    <w:rsid w:val="002D64F7"/>
    <w:rsid w:val="002D6740"/>
    <w:rsid w:val="002D67D8"/>
    <w:rsid w:val="002D6AF7"/>
    <w:rsid w:val="002D70C3"/>
    <w:rsid w:val="002D7437"/>
    <w:rsid w:val="002D75BB"/>
    <w:rsid w:val="002D7669"/>
    <w:rsid w:val="002D7D78"/>
    <w:rsid w:val="002E04BB"/>
    <w:rsid w:val="002E0526"/>
    <w:rsid w:val="002E0661"/>
    <w:rsid w:val="002E0853"/>
    <w:rsid w:val="002E08C2"/>
    <w:rsid w:val="002E0C2E"/>
    <w:rsid w:val="002E0E9E"/>
    <w:rsid w:val="002E0EC8"/>
    <w:rsid w:val="002E0F10"/>
    <w:rsid w:val="002E10DA"/>
    <w:rsid w:val="002E1221"/>
    <w:rsid w:val="002E1343"/>
    <w:rsid w:val="002E17C9"/>
    <w:rsid w:val="002E1CBE"/>
    <w:rsid w:val="002E1D34"/>
    <w:rsid w:val="002E1DC3"/>
    <w:rsid w:val="002E1E58"/>
    <w:rsid w:val="002E1E84"/>
    <w:rsid w:val="002E211C"/>
    <w:rsid w:val="002E2215"/>
    <w:rsid w:val="002E22C7"/>
    <w:rsid w:val="002E26D4"/>
    <w:rsid w:val="002E278F"/>
    <w:rsid w:val="002E2AD2"/>
    <w:rsid w:val="002E2E50"/>
    <w:rsid w:val="002E2F55"/>
    <w:rsid w:val="002E30C4"/>
    <w:rsid w:val="002E35A7"/>
    <w:rsid w:val="002E3781"/>
    <w:rsid w:val="002E3883"/>
    <w:rsid w:val="002E38D3"/>
    <w:rsid w:val="002E3B4D"/>
    <w:rsid w:val="002E42D7"/>
    <w:rsid w:val="002E4738"/>
    <w:rsid w:val="002E487A"/>
    <w:rsid w:val="002E4C95"/>
    <w:rsid w:val="002E4D12"/>
    <w:rsid w:val="002E4E0A"/>
    <w:rsid w:val="002E4FA9"/>
    <w:rsid w:val="002E50FA"/>
    <w:rsid w:val="002E516D"/>
    <w:rsid w:val="002E579D"/>
    <w:rsid w:val="002E599E"/>
    <w:rsid w:val="002E5A29"/>
    <w:rsid w:val="002E5AB7"/>
    <w:rsid w:val="002E5AF9"/>
    <w:rsid w:val="002E5E22"/>
    <w:rsid w:val="002E6641"/>
    <w:rsid w:val="002E66BE"/>
    <w:rsid w:val="002E69FB"/>
    <w:rsid w:val="002E6A81"/>
    <w:rsid w:val="002E6BD3"/>
    <w:rsid w:val="002E6D1B"/>
    <w:rsid w:val="002E7653"/>
    <w:rsid w:val="002E799B"/>
    <w:rsid w:val="002E7CF0"/>
    <w:rsid w:val="002E7D99"/>
    <w:rsid w:val="002F004B"/>
    <w:rsid w:val="002F037E"/>
    <w:rsid w:val="002F0522"/>
    <w:rsid w:val="002F0734"/>
    <w:rsid w:val="002F092B"/>
    <w:rsid w:val="002F1089"/>
    <w:rsid w:val="002F1225"/>
    <w:rsid w:val="002F13A9"/>
    <w:rsid w:val="002F1633"/>
    <w:rsid w:val="002F1728"/>
    <w:rsid w:val="002F1818"/>
    <w:rsid w:val="002F1C2F"/>
    <w:rsid w:val="002F1EFD"/>
    <w:rsid w:val="002F23CD"/>
    <w:rsid w:val="002F2610"/>
    <w:rsid w:val="002F2A7C"/>
    <w:rsid w:val="002F2BC3"/>
    <w:rsid w:val="002F32AA"/>
    <w:rsid w:val="002F339E"/>
    <w:rsid w:val="002F35D8"/>
    <w:rsid w:val="002F3BCB"/>
    <w:rsid w:val="002F4562"/>
    <w:rsid w:val="002F471F"/>
    <w:rsid w:val="002F4C16"/>
    <w:rsid w:val="002F4EC1"/>
    <w:rsid w:val="002F5604"/>
    <w:rsid w:val="002F592D"/>
    <w:rsid w:val="002F5B5E"/>
    <w:rsid w:val="002F5E49"/>
    <w:rsid w:val="002F602F"/>
    <w:rsid w:val="002F60D1"/>
    <w:rsid w:val="002F6320"/>
    <w:rsid w:val="002F675A"/>
    <w:rsid w:val="002F67B5"/>
    <w:rsid w:val="002F696A"/>
    <w:rsid w:val="002F6A92"/>
    <w:rsid w:val="002F6F1D"/>
    <w:rsid w:val="002F70F6"/>
    <w:rsid w:val="002F73CE"/>
    <w:rsid w:val="002F7449"/>
    <w:rsid w:val="002F74EC"/>
    <w:rsid w:val="002F76BA"/>
    <w:rsid w:val="002F7BC6"/>
    <w:rsid w:val="0030013D"/>
    <w:rsid w:val="003003A6"/>
    <w:rsid w:val="00300412"/>
    <w:rsid w:val="003009EF"/>
    <w:rsid w:val="00300BD1"/>
    <w:rsid w:val="00300CA7"/>
    <w:rsid w:val="00300D7D"/>
    <w:rsid w:val="00300EFE"/>
    <w:rsid w:val="00300FEA"/>
    <w:rsid w:val="00301204"/>
    <w:rsid w:val="003013B8"/>
    <w:rsid w:val="003015C0"/>
    <w:rsid w:val="003017A9"/>
    <w:rsid w:val="003017F7"/>
    <w:rsid w:val="00301975"/>
    <w:rsid w:val="00301EA1"/>
    <w:rsid w:val="003020C2"/>
    <w:rsid w:val="00302225"/>
    <w:rsid w:val="00302427"/>
    <w:rsid w:val="003025D6"/>
    <w:rsid w:val="00302663"/>
    <w:rsid w:val="003026AF"/>
    <w:rsid w:val="003026F6"/>
    <w:rsid w:val="00302908"/>
    <w:rsid w:val="00302BB8"/>
    <w:rsid w:val="00302DA2"/>
    <w:rsid w:val="00302EAB"/>
    <w:rsid w:val="003030E8"/>
    <w:rsid w:val="00303273"/>
    <w:rsid w:val="0030388D"/>
    <w:rsid w:val="00303CC0"/>
    <w:rsid w:val="00303F46"/>
    <w:rsid w:val="003040E9"/>
    <w:rsid w:val="003044B4"/>
    <w:rsid w:val="003049FE"/>
    <w:rsid w:val="00304A71"/>
    <w:rsid w:val="00304AEE"/>
    <w:rsid w:val="00304C35"/>
    <w:rsid w:val="00304C5A"/>
    <w:rsid w:val="00304F01"/>
    <w:rsid w:val="0030525C"/>
    <w:rsid w:val="0030542C"/>
    <w:rsid w:val="003054AD"/>
    <w:rsid w:val="003056A3"/>
    <w:rsid w:val="00305A67"/>
    <w:rsid w:val="00305AB6"/>
    <w:rsid w:val="00305B24"/>
    <w:rsid w:val="00305FFE"/>
    <w:rsid w:val="0030680E"/>
    <w:rsid w:val="0030683A"/>
    <w:rsid w:val="00306922"/>
    <w:rsid w:val="003069B0"/>
    <w:rsid w:val="00306BA9"/>
    <w:rsid w:val="00306FA7"/>
    <w:rsid w:val="003071EE"/>
    <w:rsid w:val="003074D5"/>
    <w:rsid w:val="00307547"/>
    <w:rsid w:val="0030769B"/>
    <w:rsid w:val="00307924"/>
    <w:rsid w:val="00307E1A"/>
    <w:rsid w:val="00307EDE"/>
    <w:rsid w:val="00307F9F"/>
    <w:rsid w:val="003100EF"/>
    <w:rsid w:val="00310160"/>
    <w:rsid w:val="003102EA"/>
    <w:rsid w:val="00310418"/>
    <w:rsid w:val="00310665"/>
    <w:rsid w:val="0031080F"/>
    <w:rsid w:val="003108F3"/>
    <w:rsid w:val="00310A69"/>
    <w:rsid w:val="00310DE0"/>
    <w:rsid w:val="00311079"/>
    <w:rsid w:val="00311114"/>
    <w:rsid w:val="00311208"/>
    <w:rsid w:val="00311307"/>
    <w:rsid w:val="0031171B"/>
    <w:rsid w:val="00311B8E"/>
    <w:rsid w:val="00311CE2"/>
    <w:rsid w:val="00311D86"/>
    <w:rsid w:val="00311EEE"/>
    <w:rsid w:val="003121EA"/>
    <w:rsid w:val="00312284"/>
    <w:rsid w:val="003124DE"/>
    <w:rsid w:val="003126D5"/>
    <w:rsid w:val="0031282E"/>
    <w:rsid w:val="00312F66"/>
    <w:rsid w:val="00312FFC"/>
    <w:rsid w:val="003131C4"/>
    <w:rsid w:val="003133E9"/>
    <w:rsid w:val="00313462"/>
    <w:rsid w:val="00313879"/>
    <w:rsid w:val="0031393E"/>
    <w:rsid w:val="0031398F"/>
    <w:rsid w:val="00313AE0"/>
    <w:rsid w:val="00313DFB"/>
    <w:rsid w:val="00314BD4"/>
    <w:rsid w:val="00314D53"/>
    <w:rsid w:val="00314ECF"/>
    <w:rsid w:val="003150BF"/>
    <w:rsid w:val="003150CE"/>
    <w:rsid w:val="003152E7"/>
    <w:rsid w:val="003154EE"/>
    <w:rsid w:val="00315C20"/>
    <w:rsid w:val="00315E92"/>
    <w:rsid w:val="00315EA1"/>
    <w:rsid w:val="003164BD"/>
    <w:rsid w:val="0031660F"/>
    <w:rsid w:val="00316BD9"/>
    <w:rsid w:val="00316D49"/>
    <w:rsid w:val="003171C6"/>
    <w:rsid w:val="00317807"/>
    <w:rsid w:val="00317954"/>
    <w:rsid w:val="00317F9D"/>
    <w:rsid w:val="00320345"/>
    <w:rsid w:val="00320422"/>
    <w:rsid w:val="003208CC"/>
    <w:rsid w:val="00320A1C"/>
    <w:rsid w:val="00320B40"/>
    <w:rsid w:val="00320B69"/>
    <w:rsid w:val="00320C46"/>
    <w:rsid w:val="003211D5"/>
    <w:rsid w:val="00321381"/>
    <w:rsid w:val="003215E1"/>
    <w:rsid w:val="003216D6"/>
    <w:rsid w:val="003216F9"/>
    <w:rsid w:val="00321B92"/>
    <w:rsid w:val="00321D7F"/>
    <w:rsid w:val="003222D6"/>
    <w:rsid w:val="00322A7B"/>
    <w:rsid w:val="00322D20"/>
    <w:rsid w:val="00322DD6"/>
    <w:rsid w:val="00323014"/>
    <w:rsid w:val="003231BC"/>
    <w:rsid w:val="003231F9"/>
    <w:rsid w:val="003233C4"/>
    <w:rsid w:val="003236B8"/>
    <w:rsid w:val="00323795"/>
    <w:rsid w:val="00323B9E"/>
    <w:rsid w:val="00323C46"/>
    <w:rsid w:val="00323D30"/>
    <w:rsid w:val="003240FB"/>
    <w:rsid w:val="003243BB"/>
    <w:rsid w:val="00324771"/>
    <w:rsid w:val="003247F7"/>
    <w:rsid w:val="00324A22"/>
    <w:rsid w:val="00324C2C"/>
    <w:rsid w:val="00324C6D"/>
    <w:rsid w:val="00324CC5"/>
    <w:rsid w:val="00324ED6"/>
    <w:rsid w:val="0032505C"/>
    <w:rsid w:val="00325091"/>
    <w:rsid w:val="00325347"/>
    <w:rsid w:val="0032535D"/>
    <w:rsid w:val="003254B7"/>
    <w:rsid w:val="0032592E"/>
    <w:rsid w:val="00325FF2"/>
    <w:rsid w:val="0032600E"/>
    <w:rsid w:val="003260DE"/>
    <w:rsid w:val="003264AF"/>
    <w:rsid w:val="00326775"/>
    <w:rsid w:val="0032680A"/>
    <w:rsid w:val="00326966"/>
    <w:rsid w:val="00326A9C"/>
    <w:rsid w:val="00326D7B"/>
    <w:rsid w:val="00326D90"/>
    <w:rsid w:val="00326F24"/>
    <w:rsid w:val="00327198"/>
    <w:rsid w:val="00327539"/>
    <w:rsid w:val="003277BE"/>
    <w:rsid w:val="003277BF"/>
    <w:rsid w:val="00327910"/>
    <w:rsid w:val="00327926"/>
    <w:rsid w:val="00327D20"/>
    <w:rsid w:val="003301AC"/>
    <w:rsid w:val="00330293"/>
    <w:rsid w:val="00330804"/>
    <w:rsid w:val="00330CA8"/>
    <w:rsid w:val="00331132"/>
    <w:rsid w:val="0033138F"/>
    <w:rsid w:val="00331599"/>
    <w:rsid w:val="00331920"/>
    <w:rsid w:val="00331940"/>
    <w:rsid w:val="003319FE"/>
    <w:rsid w:val="00331A9B"/>
    <w:rsid w:val="00331D65"/>
    <w:rsid w:val="003328EB"/>
    <w:rsid w:val="00332C9E"/>
    <w:rsid w:val="00332CBA"/>
    <w:rsid w:val="00332E2C"/>
    <w:rsid w:val="00333120"/>
    <w:rsid w:val="003332DD"/>
    <w:rsid w:val="0033342B"/>
    <w:rsid w:val="00333610"/>
    <w:rsid w:val="003338DA"/>
    <w:rsid w:val="003339DB"/>
    <w:rsid w:val="00333A1C"/>
    <w:rsid w:val="00333AE7"/>
    <w:rsid w:val="00333CE0"/>
    <w:rsid w:val="00333E20"/>
    <w:rsid w:val="00333EE5"/>
    <w:rsid w:val="0033407F"/>
    <w:rsid w:val="00334A6B"/>
    <w:rsid w:val="00334A7C"/>
    <w:rsid w:val="00334C7A"/>
    <w:rsid w:val="00335102"/>
    <w:rsid w:val="003351FD"/>
    <w:rsid w:val="0033565D"/>
    <w:rsid w:val="003359BC"/>
    <w:rsid w:val="00335B47"/>
    <w:rsid w:val="00335E0B"/>
    <w:rsid w:val="00335F0B"/>
    <w:rsid w:val="0033643B"/>
    <w:rsid w:val="003366B2"/>
    <w:rsid w:val="003366CB"/>
    <w:rsid w:val="00336889"/>
    <w:rsid w:val="0033699A"/>
    <w:rsid w:val="00336AB2"/>
    <w:rsid w:val="00337886"/>
    <w:rsid w:val="00340066"/>
    <w:rsid w:val="00340070"/>
    <w:rsid w:val="003403E1"/>
    <w:rsid w:val="00340407"/>
    <w:rsid w:val="00340423"/>
    <w:rsid w:val="00340A4D"/>
    <w:rsid w:val="00340AE3"/>
    <w:rsid w:val="00340B28"/>
    <w:rsid w:val="0034101E"/>
    <w:rsid w:val="003410CF"/>
    <w:rsid w:val="003411D6"/>
    <w:rsid w:val="00341A39"/>
    <w:rsid w:val="00341FA0"/>
    <w:rsid w:val="0034249F"/>
    <w:rsid w:val="0034288B"/>
    <w:rsid w:val="003428B3"/>
    <w:rsid w:val="0034295D"/>
    <w:rsid w:val="00342BFA"/>
    <w:rsid w:val="00343070"/>
    <w:rsid w:val="00343234"/>
    <w:rsid w:val="003432F4"/>
    <w:rsid w:val="0034332B"/>
    <w:rsid w:val="003436DE"/>
    <w:rsid w:val="00343C04"/>
    <w:rsid w:val="0034409F"/>
    <w:rsid w:val="00344541"/>
    <w:rsid w:val="003445F2"/>
    <w:rsid w:val="003449BE"/>
    <w:rsid w:val="00344DD9"/>
    <w:rsid w:val="00344E25"/>
    <w:rsid w:val="00345172"/>
    <w:rsid w:val="0034521A"/>
    <w:rsid w:val="0034533D"/>
    <w:rsid w:val="00345553"/>
    <w:rsid w:val="0034574F"/>
    <w:rsid w:val="00345A64"/>
    <w:rsid w:val="00345FEC"/>
    <w:rsid w:val="00346002"/>
    <w:rsid w:val="00346473"/>
    <w:rsid w:val="003464B4"/>
    <w:rsid w:val="0034669B"/>
    <w:rsid w:val="003466AB"/>
    <w:rsid w:val="0034681C"/>
    <w:rsid w:val="00346BCB"/>
    <w:rsid w:val="00346FD0"/>
    <w:rsid w:val="00347132"/>
    <w:rsid w:val="0034752F"/>
    <w:rsid w:val="003475D2"/>
    <w:rsid w:val="00347945"/>
    <w:rsid w:val="00347AAD"/>
    <w:rsid w:val="00347B00"/>
    <w:rsid w:val="00347FAB"/>
    <w:rsid w:val="0035008D"/>
    <w:rsid w:val="003500FF"/>
    <w:rsid w:val="00350812"/>
    <w:rsid w:val="0035082C"/>
    <w:rsid w:val="00350907"/>
    <w:rsid w:val="00350AF6"/>
    <w:rsid w:val="00350EEE"/>
    <w:rsid w:val="00350F7D"/>
    <w:rsid w:val="00351145"/>
    <w:rsid w:val="003511EF"/>
    <w:rsid w:val="0035138B"/>
    <w:rsid w:val="003514F8"/>
    <w:rsid w:val="003515E7"/>
    <w:rsid w:val="00351E5D"/>
    <w:rsid w:val="00352277"/>
    <w:rsid w:val="0035227B"/>
    <w:rsid w:val="00352FB7"/>
    <w:rsid w:val="003532B6"/>
    <w:rsid w:val="00353566"/>
    <w:rsid w:val="0035386E"/>
    <w:rsid w:val="00353A3C"/>
    <w:rsid w:val="00353E12"/>
    <w:rsid w:val="00354181"/>
    <w:rsid w:val="003542D8"/>
    <w:rsid w:val="003546AF"/>
    <w:rsid w:val="00354FBB"/>
    <w:rsid w:val="003551AE"/>
    <w:rsid w:val="00355287"/>
    <w:rsid w:val="00355531"/>
    <w:rsid w:val="0035561F"/>
    <w:rsid w:val="0035575F"/>
    <w:rsid w:val="003557B0"/>
    <w:rsid w:val="003557EA"/>
    <w:rsid w:val="003558F5"/>
    <w:rsid w:val="00355BFB"/>
    <w:rsid w:val="003560C4"/>
    <w:rsid w:val="003560DE"/>
    <w:rsid w:val="00356135"/>
    <w:rsid w:val="0035681B"/>
    <w:rsid w:val="00356985"/>
    <w:rsid w:val="003569D4"/>
    <w:rsid w:val="00356B86"/>
    <w:rsid w:val="00356BDE"/>
    <w:rsid w:val="00356F26"/>
    <w:rsid w:val="003570A9"/>
    <w:rsid w:val="003570E1"/>
    <w:rsid w:val="003575DB"/>
    <w:rsid w:val="003579E4"/>
    <w:rsid w:val="00357AC0"/>
    <w:rsid w:val="00357BAE"/>
    <w:rsid w:val="003600A8"/>
    <w:rsid w:val="00360ABA"/>
    <w:rsid w:val="00360D0E"/>
    <w:rsid w:val="00360F70"/>
    <w:rsid w:val="00360FD3"/>
    <w:rsid w:val="003612D4"/>
    <w:rsid w:val="0036142C"/>
    <w:rsid w:val="00361460"/>
    <w:rsid w:val="00361F2C"/>
    <w:rsid w:val="00361FC4"/>
    <w:rsid w:val="00362037"/>
    <w:rsid w:val="0036294A"/>
    <w:rsid w:val="00362C68"/>
    <w:rsid w:val="00362DD9"/>
    <w:rsid w:val="00362FE7"/>
    <w:rsid w:val="003635F4"/>
    <w:rsid w:val="00363798"/>
    <w:rsid w:val="00363A70"/>
    <w:rsid w:val="00363F31"/>
    <w:rsid w:val="003641CA"/>
    <w:rsid w:val="003645ED"/>
    <w:rsid w:val="00364779"/>
    <w:rsid w:val="00364A68"/>
    <w:rsid w:val="00364EDC"/>
    <w:rsid w:val="00365122"/>
    <w:rsid w:val="00365167"/>
    <w:rsid w:val="00365580"/>
    <w:rsid w:val="003655B0"/>
    <w:rsid w:val="00365744"/>
    <w:rsid w:val="00365F0B"/>
    <w:rsid w:val="0036602C"/>
    <w:rsid w:val="003662DA"/>
    <w:rsid w:val="00366397"/>
    <w:rsid w:val="00366524"/>
    <w:rsid w:val="0036681D"/>
    <w:rsid w:val="003668F3"/>
    <w:rsid w:val="0036705B"/>
    <w:rsid w:val="0036708C"/>
    <w:rsid w:val="003670AD"/>
    <w:rsid w:val="003673F6"/>
    <w:rsid w:val="00367524"/>
    <w:rsid w:val="00367AD8"/>
    <w:rsid w:val="00367D0A"/>
    <w:rsid w:val="003703CE"/>
    <w:rsid w:val="003703EA"/>
    <w:rsid w:val="003703F3"/>
    <w:rsid w:val="00370433"/>
    <w:rsid w:val="003707D8"/>
    <w:rsid w:val="003708AD"/>
    <w:rsid w:val="00370AE2"/>
    <w:rsid w:val="00370B68"/>
    <w:rsid w:val="00370B76"/>
    <w:rsid w:val="00370C16"/>
    <w:rsid w:val="00370DC3"/>
    <w:rsid w:val="00370DDE"/>
    <w:rsid w:val="00370E18"/>
    <w:rsid w:val="00370ED4"/>
    <w:rsid w:val="003712B5"/>
    <w:rsid w:val="00371410"/>
    <w:rsid w:val="00371CFB"/>
    <w:rsid w:val="0037250C"/>
    <w:rsid w:val="00372AE3"/>
    <w:rsid w:val="00372C07"/>
    <w:rsid w:val="00373232"/>
    <w:rsid w:val="00373454"/>
    <w:rsid w:val="0037368E"/>
    <w:rsid w:val="00373833"/>
    <w:rsid w:val="00373CF8"/>
    <w:rsid w:val="00373E58"/>
    <w:rsid w:val="003740D1"/>
    <w:rsid w:val="00375063"/>
    <w:rsid w:val="0037543F"/>
    <w:rsid w:val="00375448"/>
    <w:rsid w:val="0037544C"/>
    <w:rsid w:val="00375594"/>
    <w:rsid w:val="00375638"/>
    <w:rsid w:val="0037572C"/>
    <w:rsid w:val="00375A58"/>
    <w:rsid w:val="00375A9D"/>
    <w:rsid w:val="00375FC0"/>
    <w:rsid w:val="00376036"/>
    <w:rsid w:val="00376073"/>
    <w:rsid w:val="0037638B"/>
    <w:rsid w:val="0037679F"/>
    <w:rsid w:val="0037691F"/>
    <w:rsid w:val="0037698E"/>
    <w:rsid w:val="003769CB"/>
    <w:rsid w:val="00376C1E"/>
    <w:rsid w:val="00377452"/>
    <w:rsid w:val="00377496"/>
    <w:rsid w:val="00377801"/>
    <w:rsid w:val="00377E16"/>
    <w:rsid w:val="00377F6F"/>
    <w:rsid w:val="00380430"/>
    <w:rsid w:val="00380803"/>
    <w:rsid w:val="00380A88"/>
    <w:rsid w:val="00380F9E"/>
    <w:rsid w:val="00381223"/>
    <w:rsid w:val="00381443"/>
    <w:rsid w:val="00381849"/>
    <w:rsid w:val="00381860"/>
    <w:rsid w:val="00381B14"/>
    <w:rsid w:val="003823A0"/>
    <w:rsid w:val="003826DF"/>
    <w:rsid w:val="00382AC0"/>
    <w:rsid w:val="003831C5"/>
    <w:rsid w:val="003832AA"/>
    <w:rsid w:val="003837C6"/>
    <w:rsid w:val="003837C8"/>
    <w:rsid w:val="0038398F"/>
    <w:rsid w:val="00383A4A"/>
    <w:rsid w:val="00383B71"/>
    <w:rsid w:val="00383E0E"/>
    <w:rsid w:val="003849DD"/>
    <w:rsid w:val="00384C99"/>
    <w:rsid w:val="00384F36"/>
    <w:rsid w:val="00385271"/>
    <w:rsid w:val="0038566E"/>
    <w:rsid w:val="00385A02"/>
    <w:rsid w:val="00386309"/>
    <w:rsid w:val="00386413"/>
    <w:rsid w:val="003864B0"/>
    <w:rsid w:val="00386B78"/>
    <w:rsid w:val="00386C9F"/>
    <w:rsid w:val="00386EDF"/>
    <w:rsid w:val="00387011"/>
    <w:rsid w:val="0039030C"/>
    <w:rsid w:val="00390638"/>
    <w:rsid w:val="0039065F"/>
    <w:rsid w:val="00390E68"/>
    <w:rsid w:val="00390EB3"/>
    <w:rsid w:val="0039105F"/>
    <w:rsid w:val="003910E4"/>
    <w:rsid w:val="00391750"/>
    <w:rsid w:val="003919B8"/>
    <w:rsid w:val="00391BF3"/>
    <w:rsid w:val="00391EA8"/>
    <w:rsid w:val="0039226E"/>
    <w:rsid w:val="00392277"/>
    <w:rsid w:val="00392413"/>
    <w:rsid w:val="003925D5"/>
    <w:rsid w:val="00392895"/>
    <w:rsid w:val="00392A15"/>
    <w:rsid w:val="00392B64"/>
    <w:rsid w:val="00392CC8"/>
    <w:rsid w:val="00392F4C"/>
    <w:rsid w:val="00392F9B"/>
    <w:rsid w:val="00393003"/>
    <w:rsid w:val="003931BB"/>
    <w:rsid w:val="00393219"/>
    <w:rsid w:val="0039324A"/>
    <w:rsid w:val="0039347A"/>
    <w:rsid w:val="00393A0F"/>
    <w:rsid w:val="00393E11"/>
    <w:rsid w:val="00393EDE"/>
    <w:rsid w:val="003941EB"/>
    <w:rsid w:val="003943B9"/>
    <w:rsid w:val="00394713"/>
    <w:rsid w:val="00395251"/>
    <w:rsid w:val="003953FE"/>
    <w:rsid w:val="00395707"/>
    <w:rsid w:val="003957D5"/>
    <w:rsid w:val="00395822"/>
    <w:rsid w:val="00395F9C"/>
    <w:rsid w:val="00396395"/>
    <w:rsid w:val="0039659F"/>
    <w:rsid w:val="0039669C"/>
    <w:rsid w:val="00396796"/>
    <w:rsid w:val="0039692E"/>
    <w:rsid w:val="00396B2E"/>
    <w:rsid w:val="00396C10"/>
    <w:rsid w:val="00396CC8"/>
    <w:rsid w:val="00396E06"/>
    <w:rsid w:val="0039724C"/>
    <w:rsid w:val="00397359"/>
    <w:rsid w:val="00397C10"/>
    <w:rsid w:val="00397E3E"/>
    <w:rsid w:val="00397FD1"/>
    <w:rsid w:val="003A062F"/>
    <w:rsid w:val="003A067B"/>
    <w:rsid w:val="003A074E"/>
    <w:rsid w:val="003A0904"/>
    <w:rsid w:val="003A095F"/>
    <w:rsid w:val="003A0D2F"/>
    <w:rsid w:val="003A0EFA"/>
    <w:rsid w:val="003A1137"/>
    <w:rsid w:val="003A1234"/>
    <w:rsid w:val="003A1284"/>
    <w:rsid w:val="003A13BE"/>
    <w:rsid w:val="003A15AE"/>
    <w:rsid w:val="003A17ED"/>
    <w:rsid w:val="003A1A0E"/>
    <w:rsid w:val="003A2017"/>
    <w:rsid w:val="003A21F0"/>
    <w:rsid w:val="003A23EF"/>
    <w:rsid w:val="003A250A"/>
    <w:rsid w:val="003A25CE"/>
    <w:rsid w:val="003A2B53"/>
    <w:rsid w:val="003A2C00"/>
    <w:rsid w:val="003A2D89"/>
    <w:rsid w:val="003A2FC9"/>
    <w:rsid w:val="003A31E0"/>
    <w:rsid w:val="003A33CD"/>
    <w:rsid w:val="003A33F8"/>
    <w:rsid w:val="003A34F3"/>
    <w:rsid w:val="003A38D7"/>
    <w:rsid w:val="003A3B89"/>
    <w:rsid w:val="003A3DCD"/>
    <w:rsid w:val="003A40F7"/>
    <w:rsid w:val="003A4130"/>
    <w:rsid w:val="003A48CC"/>
    <w:rsid w:val="003A4B26"/>
    <w:rsid w:val="003A4B28"/>
    <w:rsid w:val="003A4CF2"/>
    <w:rsid w:val="003A4DE9"/>
    <w:rsid w:val="003A54A9"/>
    <w:rsid w:val="003A56F4"/>
    <w:rsid w:val="003A5D0B"/>
    <w:rsid w:val="003A614C"/>
    <w:rsid w:val="003A67D9"/>
    <w:rsid w:val="003A6AEB"/>
    <w:rsid w:val="003A6BAB"/>
    <w:rsid w:val="003A6D4F"/>
    <w:rsid w:val="003A72DA"/>
    <w:rsid w:val="003A72EF"/>
    <w:rsid w:val="003A746F"/>
    <w:rsid w:val="003A79B7"/>
    <w:rsid w:val="003A7C95"/>
    <w:rsid w:val="003A7EE2"/>
    <w:rsid w:val="003A7EE4"/>
    <w:rsid w:val="003B01B5"/>
    <w:rsid w:val="003B01D0"/>
    <w:rsid w:val="003B039C"/>
    <w:rsid w:val="003B06AA"/>
    <w:rsid w:val="003B0A90"/>
    <w:rsid w:val="003B0B78"/>
    <w:rsid w:val="003B0C56"/>
    <w:rsid w:val="003B0DEE"/>
    <w:rsid w:val="003B0EBC"/>
    <w:rsid w:val="003B0F2E"/>
    <w:rsid w:val="003B0F3D"/>
    <w:rsid w:val="003B1849"/>
    <w:rsid w:val="003B1962"/>
    <w:rsid w:val="003B1975"/>
    <w:rsid w:val="003B1D58"/>
    <w:rsid w:val="003B1D6A"/>
    <w:rsid w:val="003B22B1"/>
    <w:rsid w:val="003B242F"/>
    <w:rsid w:val="003B29E8"/>
    <w:rsid w:val="003B2D17"/>
    <w:rsid w:val="003B2ED6"/>
    <w:rsid w:val="003B2EFE"/>
    <w:rsid w:val="003B316C"/>
    <w:rsid w:val="003B33FF"/>
    <w:rsid w:val="003B3462"/>
    <w:rsid w:val="003B3491"/>
    <w:rsid w:val="003B3572"/>
    <w:rsid w:val="003B37A7"/>
    <w:rsid w:val="003B39DF"/>
    <w:rsid w:val="003B3A91"/>
    <w:rsid w:val="003B3E17"/>
    <w:rsid w:val="003B3FA2"/>
    <w:rsid w:val="003B40AB"/>
    <w:rsid w:val="003B4205"/>
    <w:rsid w:val="003B4337"/>
    <w:rsid w:val="003B47CE"/>
    <w:rsid w:val="003B4AAB"/>
    <w:rsid w:val="003B4CD5"/>
    <w:rsid w:val="003B4E15"/>
    <w:rsid w:val="003B4EED"/>
    <w:rsid w:val="003B5087"/>
    <w:rsid w:val="003B520D"/>
    <w:rsid w:val="003B546C"/>
    <w:rsid w:val="003B58D2"/>
    <w:rsid w:val="003B6168"/>
    <w:rsid w:val="003B6398"/>
    <w:rsid w:val="003B6622"/>
    <w:rsid w:val="003B6663"/>
    <w:rsid w:val="003B673C"/>
    <w:rsid w:val="003B6B2C"/>
    <w:rsid w:val="003B6BA2"/>
    <w:rsid w:val="003B70FC"/>
    <w:rsid w:val="003B7840"/>
    <w:rsid w:val="003B7A80"/>
    <w:rsid w:val="003C01A3"/>
    <w:rsid w:val="003C070C"/>
    <w:rsid w:val="003C072C"/>
    <w:rsid w:val="003C0848"/>
    <w:rsid w:val="003C0A27"/>
    <w:rsid w:val="003C10E3"/>
    <w:rsid w:val="003C190E"/>
    <w:rsid w:val="003C1B8B"/>
    <w:rsid w:val="003C266A"/>
    <w:rsid w:val="003C27B9"/>
    <w:rsid w:val="003C32AA"/>
    <w:rsid w:val="003C33A7"/>
    <w:rsid w:val="003C33B5"/>
    <w:rsid w:val="003C345E"/>
    <w:rsid w:val="003C36C0"/>
    <w:rsid w:val="003C3871"/>
    <w:rsid w:val="003C3943"/>
    <w:rsid w:val="003C3E0E"/>
    <w:rsid w:val="003C3EF0"/>
    <w:rsid w:val="003C4039"/>
    <w:rsid w:val="003C4437"/>
    <w:rsid w:val="003C4453"/>
    <w:rsid w:val="003C4698"/>
    <w:rsid w:val="003C4C38"/>
    <w:rsid w:val="003C4F46"/>
    <w:rsid w:val="003C5500"/>
    <w:rsid w:val="003C551E"/>
    <w:rsid w:val="003C55D2"/>
    <w:rsid w:val="003C57C0"/>
    <w:rsid w:val="003C5900"/>
    <w:rsid w:val="003C5A5E"/>
    <w:rsid w:val="003C5AB2"/>
    <w:rsid w:val="003C5B66"/>
    <w:rsid w:val="003C5FC5"/>
    <w:rsid w:val="003C602A"/>
    <w:rsid w:val="003C663F"/>
    <w:rsid w:val="003C6738"/>
    <w:rsid w:val="003C69D4"/>
    <w:rsid w:val="003C6B86"/>
    <w:rsid w:val="003C6C89"/>
    <w:rsid w:val="003C6CD7"/>
    <w:rsid w:val="003C6DB1"/>
    <w:rsid w:val="003C70D4"/>
    <w:rsid w:val="003C73DB"/>
    <w:rsid w:val="003C742C"/>
    <w:rsid w:val="003C749A"/>
    <w:rsid w:val="003D0328"/>
    <w:rsid w:val="003D082F"/>
    <w:rsid w:val="003D0A3F"/>
    <w:rsid w:val="003D0A65"/>
    <w:rsid w:val="003D0AE0"/>
    <w:rsid w:val="003D0E63"/>
    <w:rsid w:val="003D12A0"/>
    <w:rsid w:val="003D1451"/>
    <w:rsid w:val="003D1759"/>
    <w:rsid w:val="003D1896"/>
    <w:rsid w:val="003D1FE5"/>
    <w:rsid w:val="003D1FE6"/>
    <w:rsid w:val="003D220B"/>
    <w:rsid w:val="003D25D3"/>
    <w:rsid w:val="003D28AA"/>
    <w:rsid w:val="003D2D70"/>
    <w:rsid w:val="003D3316"/>
    <w:rsid w:val="003D33EC"/>
    <w:rsid w:val="003D36B7"/>
    <w:rsid w:val="003D3721"/>
    <w:rsid w:val="003D39C8"/>
    <w:rsid w:val="003D3ABB"/>
    <w:rsid w:val="003D3B14"/>
    <w:rsid w:val="003D4174"/>
    <w:rsid w:val="003D419A"/>
    <w:rsid w:val="003D4219"/>
    <w:rsid w:val="003D47FB"/>
    <w:rsid w:val="003D4C35"/>
    <w:rsid w:val="003D4D7B"/>
    <w:rsid w:val="003D4E66"/>
    <w:rsid w:val="003D5343"/>
    <w:rsid w:val="003D547A"/>
    <w:rsid w:val="003D54C5"/>
    <w:rsid w:val="003D58B8"/>
    <w:rsid w:val="003D5BCB"/>
    <w:rsid w:val="003D5C40"/>
    <w:rsid w:val="003D5F49"/>
    <w:rsid w:val="003D61C7"/>
    <w:rsid w:val="003D6263"/>
    <w:rsid w:val="003D62F7"/>
    <w:rsid w:val="003D63EF"/>
    <w:rsid w:val="003D6437"/>
    <w:rsid w:val="003D651C"/>
    <w:rsid w:val="003D67F7"/>
    <w:rsid w:val="003D6BC1"/>
    <w:rsid w:val="003D7659"/>
    <w:rsid w:val="003D77B3"/>
    <w:rsid w:val="003D7819"/>
    <w:rsid w:val="003E05CD"/>
    <w:rsid w:val="003E05FA"/>
    <w:rsid w:val="003E0940"/>
    <w:rsid w:val="003E099A"/>
    <w:rsid w:val="003E0D6C"/>
    <w:rsid w:val="003E0FCC"/>
    <w:rsid w:val="003E0FE9"/>
    <w:rsid w:val="003E1035"/>
    <w:rsid w:val="003E1185"/>
    <w:rsid w:val="003E1257"/>
    <w:rsid w:val="003E15F3"/>
    <w:rsid w:val="003E1676"/>
    <w:rsid w:val="003E17F2"/>
    <w:rsid w:val="003E19F7"/>
    <w:rsid w:val="003E1A3C"/>
    <w:rsid w:val="003E1B0D"/>
    <w:rsid w:val="003E1BC8"/>
    <w:rsid w:val="003E1EB2"/>
    <w:rsid w:val="003E21A0"/>
    <w:rsid w:val="003E21FF"/>
    <w:rsid w:val="003E23C4"/>
    <w:rsid w:val="003E2A6B"/>
    <w:rsid w:val="003E2EA8"/>
    <w:rsid w:val="003E335C"/>
    <w:rsid w:val="003E3425"/>
    <w:rsid w:val="003E3674"/>
    <w:rsid w:val="003E380E"/>
    <w:rsid w:val="003E3A38"/>
    <w:rsid w:val="003E3C25"/>
    <w:rsid w:val="003E3FC9"/>
    <w:rsid w:val="003E3FE0"/>
    <w:rsid w:val="003E492C"/>
    <w:rsid w:val="003E4988"/>
    <w:rsid w:val="003E4D8F"/>
    <w:rsid w:val="003E4E62"/>
    <w:rsid w:val="003E4EC0"/>
    <w:rsid w:val="003E4F6B"/>
    <w:rsid w:val="003E4FDC"/>
    <w:rsid w:val="003E56CD"/>
    <w:rsid w:val="003E57B2"/>
    <w:rsid w:val="003E5F47"/>
    <w:rsid w:val="003E6210"/>
    <w:rsid w:val="003E6314"/>
    <w:rsid w:val="003E641C"/>
    <w:rsid w:val="003E6434"/>
    <w:rsid w:val="003E64D6"/>
    <w:rsid w:val="003E65BB"/>
    <w:rsid w:val="003E69B9"/>
    <w:rsid w:val="003E6C50"/>
    <w:rsid w:val="003E6C8D"/>
    <w:rsid w:val="003E6D83"/>
    <w:rsid w:val="003E6F14"/>
    <w:rsid w:val="003E710D"/>
    <w:rsid w:val="003E7A9C"/>
    <w:rsid w:val="003E7BA1"/>
    <w:rsid w:val="003E7D84"/>
    <w:rsid w:val="003E7F0F"/>
    <w:rsid w:val="003F02ED"/>
    <w:rsid w:val="003F047F"/>
    <w:rsid w:val="003F04AE"/>
    <w:rsid w:val="003F0637"/>
    <w:rsid w:val="003F06ED"/>
    <w:rsid w:val="003F0C0F"/>
    <w:rsid w:val="003F1101"/>
    <w:rsid w:val="003F12B9"/>
    <w:rsid w:val="003F134F"/>
    <w:rsid w:val="003F1DF5"/>
    <w:rsid w:val="003F22C3"/>
    <w:rsid w:val="003F2529"/>
    <w:rsid w:val="003F268B"/>
    <w:rsid w:val="003F299D"/>
    <w:rsid w:val="003F2C28"/>
    <w:rsid w:val="003F30C6"/>
    <w:rsid w:val="003F328F"/>
    <w:rsid w:val="003F381E"/>
    <w:rsid w:val="003F3877"/>
    <w:rsid w:val="003F39E4"/>
    <w:rsid w:val="003F3BC8"/>
    <w:rsid w:val="003F3BFB"/>
    <w:rsid w:val="003F3F54"/>
    <w:rsid w:val="003F4B7A"/>
    <w:rsid w:val="003F4E26"/>
    <w:rsid w:val="003F4E43"/>
    <w:rsid w:val="003F5123"/>
    <w:rsid w:val="003F531A"/>
    <w:rsid w:val="003F5507"/>
    <w:rsid w:val="003F5819"/>
    <w:rsid w:val="003F589E"/>
    <w:rsid w:val="003F67D5"/>
    <w:rsid w:val="003F699E"/>
    <w:rsid w:val="003F6CE1"/>
    <w:rsid w:val="003F71B6"/>
    <w:rsid w:val="003F7440"/>
    <w:rsid w:val="003F7C35"/>
    <w:rsid w:val="003F7C90"/>
    <w:rsid w:val="003F7C9E"/>
    <w:rsid w:val="003F7CF3"/>
    <w:rsid w:val="003F7DD8"/>
    <w:rsid w:val="003F7E0F"/>
    <w:rsid w:val="0040035A"/>
    <w:rsid w:val="00400820"/>
    <w:rsid w:val="00401081"/>
    <w:rsid w:val="0040196C"/>
    <w:rsid w:val="004019C9"/>
    <w:rsid w:val="00401CCB"/>
    <w:rsid w:val="00401D07"/>
    <w:rsid w:val="004020B2"/>
    <w:rsid w:val="0040217A"/>
    <w:rsid w:val="00402230"/>
    <w:rsid w:val="00402579"/>
    <w:rsid w:val="00402590"/>
    <w:rsid w:val="004025E8"/>
    <w:rsid w:val="004026D7"/>
    <w:rsid w:val="00402768"/>
    <w:rsid w:val="004029C7"/>
    <w:rsid w:val="00402B81"/>
    <w:rsid w:val="0040399E"/>
    <w:rsid w:val="00403A28"/>
    <w:rsid w:val="00403A9B"/>
    <w:rsid w:val="00404470"/>
    <w:rsid w:val="004044AB"/>
    <w:rsid w:val="004048BA"/>
    <w:rsid w:val="00404C36"/>
    <w:rsid w:val="00404C99"/>
    <w:rsid w:val="00404CB6"/>
    <w:rsid w:val="00404D04"/>
    <w:rsid w:val="00404D59"/>
    <w:rsid w:val="004052B7"/>
    <w:rsid w:val="004054D4"/>
    <w:rsid w:val="00405610"/>
    <w:rsid w:val="0040585C"/>
    <w:rsid w:val="00405BE7"/>
    <w:rsid w:val="00405CD4"/>
    <w:rsid w:val="00405DA3"/>
    <w:rsid w:val="0040600F"/>
    <w:rsid w:val="0040614D"/>
    <w:rsid w:val="004063D1"/>
    <w:rsid w:val="004063E4"/>
    <w:rsid w:val="0040653A"/>
    <w:rsid w:val="00406972"/>
    <w:rsid w:val="00406A1E"/>
    <w:rsid w:val="00406A9F"/>
    <w:rsid w:val="00406ED3"/>
    <w:rsid w:val="00406F38"/>
    <w:rsid w:val="00407015"/>
    <w:rsid w:val="00407148"/>
    <w:rsid w:val="004073AA"/>
    <w:rsid w:val="004075C7"/>
    <w:rsid w:val="004079D2"/>
    <w:rsid w:val="00407B72"/>
    <w:rsid w:val="00407F17"/>
    <w:rsid w:val="00407FEC"/>
    <w:rsid w:val="004105B6"/>
    <w:rsid w:val="00410658"/>
    <w:rsid w:val="004107CA"/>
    <w:rsid w:val="00410DDE"/>
    <w:rsid w:val="004111BC"/>
    <w:rsid w:val="00411389"/>
    <w:rsid w:val="00411411"/>
    <w:rsid w:val="004114CB"/>
    <w:rsid w:val="0041160B"/>
    <w:rsid w:val="00411791"/>
    <w:rsid w:val="00411792"/>
    <w:rsid w:val="004117F7"/>
    <w:rsid w:val="00411A04"/>
    <w:rsid w:val="00411F3C"/>
    <w:rsid w:val="004121A8"/>
    <w:rsid w:val="004123E3"/>
    <w:rsid w:val="004125F4"/>
    <w:rsid w:val="004126D4"/>
    <w:rsid w:val="00412E2D"/>
    <w:rsid w:val="00412F65"/>
    <w:rsid w:val="004133C3"/>
    <w:rsid w:val="00413475"/>
    <w:rsid w:val="004134AC"/>
    <w:rsid w:val="004137BC"/>
    <w:rsid w:val="00413B1A"/>
    <w:rsid w:val="00413B2F"/>
    <w:rsid w:val="00414022"/>
    <w:rsid w:val="00414167"/>
    <w:rsid w:val="004141C8"/>
    <w:rsid w:val="00414703"/>
    <w:rsid w:val="00414706"/>
    <w:rsid w:val="0041497B"/>
    <w:rsid w:val="00414C44"/>
    <w:rsid w:val="00414DE0"/>
    <w:rsid w:val="00414EC0"/>
    <w:rsid w:val="00414EF9"/>
    <w:rsid w:val="00415375"/>
    <w:rsid w:val="004156C8"/>
    <w:rsid w:val="0041576E"/>
    <w:rsid w:val="00415A55"/>
    <w:rsid w:val="00415D2B"/>
    <w:rsid w:val="00415D6F"/>
    <w:rsid w:val="0041604E"/>
    <w:rsid w:val="004163CC"/>
    <w:rsid w:val="004164BB"/>
    <w:rsid w:val="00416BFB"/>
    <w:rsid w:val="00416C0A"/>
    <w:rsid w:val="0041705D"/>
    <w:rsid w:val="00417325"/>
    <w:rsid w:val="0041744A"/>
    <w:rsid w:val="004177EE"/>
    <w:rsid w:val="0041786A"/>
    <w:rsid w:val="00417F18"/>
    <w:rsid w:val="004201CA"/>
    <w:rsid w:val="004203AF"/>
    <w:rsid w:val="00420560"/>
    <w:rsid w:val="0042071C"/>
    <w:rsid w:val="00420891"/>
    <w:rsid w:val="00420AC5"/>
    <w:rsid w:val="0042132B"/>
    <w:rsid w:val="0042133D"/>
    <w:rsid w:val="0042135C"/>
    <w:rsid w:val="00421830"/>
    <w:rsid w:val="00421941"/>
    <w:rsid w:val="00421E2C"/>
    <w:rsid w:val="00421EB5"/>
    <w:rsid w:val="00421F11"/>
    <w:rsid w:val="004220D7"/>
    <w:rsid w:val="0042262E"/>
    <w:rsid w:val="00422699"/>
    <w:rsid w:val="0042276D"/>
    <w:rsid w:val="004227F7"/>
    <w:rsid w:val="004228C4"/>
    <w:rsid w:val="00422B4C"/>
    <w:rsid w:val="00423130"/>
    <w:rsid w:val="00423202"/>
    <w:rsid w:val="004232FF"/>
    <w:rsid w:val="0042397F"/>
    <w:rsid w:val="004239C6"/>
    <w:rsid w:val="00423DFE"/>
    <w:rsid w:val="00423F47"/>
    <w:rsid w:val="00424147"/>
    <w:rsid w:val="004243A1"/>
    <w:rsid w:val="00424752"/>
    <w:rsid w:val="00424CA3"/>
    <w:rsid w:val="00424DE2"/>
    <w:rsid w:val="00424DFD"/>
    <w:rsid w:val="00424E0A"/>
    <w:rsid w:val="00424EFF"/>
    <w:rsid w:val="004256F1"/>
    <w:rsid w:val="00425858"/>
    <w:rsid w:val="00425E54"/>
    <w:rsid w:val="00425E79"/>
    <w:rsid w:val="00425FFC"/>
    <w:rsid w:val="00426269"/>
    <w:rsid w:val="00426516"/>
    <w:rsid w:val="004266EA"/>
    <w:rsid w:val="004268F0"/>
    <w:rsid w:val="00426BDB"/>
    <w:rsid w:val="00426CE6"/>
    <w:rsid w:val="004272D8"/>
    <w:rsid w:val="004272FB"/>
    <w:rsid w:val="004274F0"/>
    <w:rsid w:val="004276C4"/>
    <w:rsid w:val="00427946"/>
    <w:rsid w:val="00427C64"/>
    <w:rsid w:val="00427C8C"/>
    <w:rsid w:val="00430031"/>
    <w:rsid w:val="00430471"/>
    <w:rsid w:val="00430672"/>
    <w:rsid w:val="0043132A"/>
    <w:rsid w:val="00431491"/>
    <w:rsid w:val="00431711"/>
    <w:rsid w:val="0043187E"/>
    <w:rsid w:val="004318BF"/>
    <w:rsid w:val="00431B65"/>
    <w:rsid w:val="00431D24"/>
    <w:rsid w:val="0043220C"/>
    <w:rsid w:val="00432528"/>
    <w:rsid w:val="004325D6"/>
    <w:rsid w:val="00432836"/>
    <w:rsid w:val="00432B8D"/>
    <w:rsid w:val="00432F18"/>
    <w:rsid w:val="004332D2"/>
    <w:rsid w:val="00433654"/>
    <w:rsid w:val="004337E0"/>
    <w:rsid w:val="00433A52"/>
    <w:rsid w:val="00433C90"/>
    <w:rsid w:val="00433D49"/>
    <w:rsid w:val="0043403C"/>
    <w:rsid w:val="004343B6"/>
    <w:rsid w:val="004344A7"/>
    <w:rsid w:val="00434622"/>
    <w:rsid w:val="00434A11"/>
    <w:rsid w:val="00435071"/>
    <w:rsid w:val="0043525D"/>
    <w:rsid w:val="0043565B"/>
    <w:rsid w:val="004358F7"/>
    <w:rsid w:val="00435A74"/>
    <w:rsid w:val="00435F11"/>
    <w:rsid w:val="00436116"/>
    <w:rsid w:val="004361A7"/>
    <w:rsid w:val="00436842"/>
    <w:rsid w:val="00436979"/>
    <w:rsid w:val="00436B01"/>
    <w:rsid w:val="00436E35"/>
    <w:rsid w:val="004370B1"/>
    <w:rsid w:val="004370E3"/>
    <w:rsid w:val="00437170"/>
    <w:rsid w:val="004373D1"/>
    <w:rsid w:val="0043754B"/>
    <w:rsid w:val="004375A1"/>
    <w:rsid w:val="00437673"/>
    <w:rsid w:val="0043778D"/>
    <w:rsid w:val="00437876"/>
    <w:rsid w:val="00437BFC"/>
    <w:rsid w:val="00437F2D"/>
    <w:rsid w:val="00440428"/>
    <w:rsid w:val="0044045F"/>
    <w:rsid w:val="004405DB"/>
    <w:rsid w:val="0044073E"/>
    <w:rsid w:val="00440779"/>
    <w:rsid w:val="004407E9"/>
    <w:rsid w:val="004407FC"/>
    <w:rsid w:val="004410BC"/>
    <w:rsid w:val="00441203"/>
    <w:rsid w:val="0044146A"/>
    <w:rsid w:val="00441585"/>
    <w:rsid w:val="00441904"/>
    <w:rsid w:val="00441B0B"/>
    <w:rsid w:val="00442096"/>
    <w:rsid w:val="0044210C"/>
    <w:rsid w:val="004423D7"/>
    <w:rsid w:val="004426A1"/>
    <w:rsid w:val="0044291E"/>
    <w:rsid w:val="00442AE1"/>
    <w:rsid w:val="00442C46"/>
    <w:rsid w:val="004430AF"/>
    <w:rsid w:val="00443211"/>
    <w:rsid w:val="004432AC"/>
    <w:rsid w:val="00443406"/>
    <w:rsid w:val="00443983"/>
    <w:rsid w:val="00443A38"/>
    <w:rsid w:val="00443BFE"/>
    <w:rsid w:val="00443D4F"/>
    <w:rsid w:val="0044425A"/>
    <w:rsid w:val="0044447D"/>
    <w:rsid w:val="0044465C"/>
    <w:rsid w:val="00444728"/>
    <w:rsid w:val="0044476F"/>
    <w:rsid w:val="00444C32"/>
    <w:rsid w:val="00444F01"/>
    <w:rsid w:val="004451BE"/>
    <w:rsid w:val="00445409"/>
    <w:rsid w:val="004454C2"/>
    <w:rsid w:val="00445D80"/>
    <w:rsid w:val="00445EA2"/>
    <w:rsid w:val="00445ECD"/>
    <w:rsid w:val="0044639B"/>
    <w:rsid w:val="004465B2"/>
    <w:rsid w:val="00446D31"/>
    <w:rsid w:val="00446E93"/>
    <w:rsid w:val="00447153"/>
    <w:rsid w:val="00447170"/>
    <w:rsid w:val="00447347"/>
    <w:rsid w:val="004478FD"/>
    <w:rsid w:val="00447AAC"/>
    <w:rsid w:val="00447CC2"/>
    <w:rsid w:val="00447F33"/>
    <w:rsid w:val="00450171"/>
    <w:rsid w:val="00450355"/>
    <w:rsid w:val="004503B8"/>
    <w:rsid w:val="00450A27"/>
    <w:rsid w:val="00450DE7"/>
    <w:rsid w:val="00450FD1"/>
    <w:rsid w:val="00451004"/>
    <w:rsid w:val="0045115D"/>
    <w:rsid w:val="0045158F"/>
    <w:rsid w:val="00451591"/>
    <w:rsid w:val="00451685"/>
    <w:rsid w:val="00451A63"/>
    <w:rsid w:val="00451C3C"/>
    <w:rsid w:val="00451EC2"/>
    <w:rsid w:val="00451EE2"/>
    <w:rsid w:val="00451F4B"/>
    <w:rsid w:val="0045203D"/>
    <w:rsid w:val="004524A7"/>
    <w:rsid w:val="004525E9"/>
    <w:rsid w:val="00452692"/>
    <w:rsid w:val="0045279F"/>
    <w:rsid w:val="004529C6"/>
    <w:rsid w:val="00452B69"/>
    <w:rsid w:val="00452C4B"/>
    <w:rsid w:val="004530B1"/>
    <w:rsid w:val="004530F6"/>
    <w:rsid w:val="004532BD"/>
    <w:rsid w:val="0045358D"/>
    <w:rsid w:val="00453724"/>
    <w:rsid w:val="004537B3"/>
    <w:rsid w:val="004538E5"/>
    <w:rsid w:val="00453A40"/>
    <w:rsid w:val="00453B62"/>
    <w:rsid w:val="00453E39"/>
    <w:rsid w:val="00453F34"/>
    <w:rsid w:val="004543D8"/>
    <w:rsid w:val="004543E4"/>
    <w:rsid w:val="00454426"/>
    <w:rsid w:val="0045443C"/>
    <w:rsid w:val="0045464A"/>
    <w:rsid w:val="00454A53"/>
    <w:rsid w:val="00454E01"/>
    <w:rsid w:val="004559C3"/>
    <w:rsid w:val="004559CC"/>
    <w:rsid w:val="00455C18"/>
    <w:rsid w:val="00455DD9"/>
    <w:rsid w:val="00456168"/>
    <w:rsid w:val="004561BE"/>
    <w:rsid w:val="0045621B"/>
    <w:rsid w:val="004564F2"/>
    <w:rsid w:val="00456801"/>
    <w:rsid w:val="00456B0C"/>
    <w:rsid w:val="00456FE6"/>
    <w:rsid w:val="0045707E"/>
    <w:rsid w:val="004572A0"/>
    <w:rsid w:val="00457466"/>
    <w:rsid w:val="00457766"/>
    <w:rsid w:val="004577B2"/>
    <w:rsid w:val="00460026"/>
    <w:rsid w:val="00460327"/>
    <w:rsid w:val="004607A6"/>
    <w:rsid w:val="00461999"/>
    <w:rsid w:val="00461AFE"/>
    <w:rsid w:val="00461C05"/>
    <w:rsid w:val="00461DBB"/>
    <w:rsid w:val="00462031"/>
    <w:rsid w:val="00462481"/>
    <w:rsid w:val="0046255A"/>
    <w:rsid w:val="0046290E"/>
    <w:rsid w:val="00462CD2"/>
    <w:rsid w:val="00462D1B"/>
    <w:rsid w:val="00463012"/>
    <w:rsid w:val="00463252"/>
    <w:rsid w:val="00463357"/>
    <w:rsid w:val="0046348F"/>
    <w:rsid w:val="00463883"/>
    <w:rsid w:val="00463942"/>
    <w:rsid w:val="004639B0"/>
    <w:rsid w:val="00463A04"/>
    <w:rsid w:val="00463C70"/>
    <w:rsid w:val="00463E9A"/>
    <w:rsid w:val="00463EC8"/>
    <w:rsid w:val="0046408D"/>
    <w:rsid w:val="004641F1"/>
    <w:rsid w:val="004641FD"/>
    <w:rsid w:val="00464297"/>
    <w:rsid w:val="00464310"/>
    <w:rsid w:val="004645B5"/>
    <w:rsid w:val="0046494E"/>
    <w:rsid w:val="00464B11"/>
    <w:rsid w:val="00464B67"/>
    <w:rsid w:val="00464CD0"/>
    <w:rsid w:val="00464E58"/>
    <w:rsid w:val="004650B5"/>
    <w:rsid w:val="004650EE"/>
    <w:rsid w:val="00465255"/>
    <w:rsid w:val="004657F6"/>
    <w:rsid w:val="00465930"/>
    <w:rsid w:val="00465E62"/>
    <w:rsid w:val="00466275"/>
    <w:rsid w:val="00466901"/>
    <w:rsid w:val="0046697C"/>
    <w:rsid w:val="00466A72"/>
    <w:rsid w:val="00466B91"/>
    <w:rsid w:val="00466BD5"/>
    <w:rsid w:val="00466C8E"/>
    <w:rsid w:val="00466E5E"/>
    <w:rsid w:val="00467559"/>
    <w:rsid w:val="004678B6"/>
    <w:rsid w:val="004679B5"/>
    <w:rsid w:val="00467B19"/>
    <w:rsid w:val="00467E5E"/>
    <w:rsid w:val="00467F48"/>
    <w:rsid w:val="0047080E"/>
    <w:rsid w:val="004708DE"/>
    <w:rsid w:val="00470978"/>
    <w:rsid w:val="00470B2A"/>
    <w:rsid w:val="00470C52"/>
    <w:rsid w:val="00470E0E"/>
    <w:rsid w:val="00470EDD"/>
    <w:rsid w:val="00471825"/>
    <w:rsid w:val="00471AE5"/>
    <w:rsid w:val="00471D3C"/>
    <w:rsid w:val="00472314"/>
    <w:rsid w:val="0047260C"/>
    <w:rsid w:val="004726EC"/>
    <w:rsid w:val="0047280A"/>
    <w:rsid w:val="00472F21"/>
    <w:rsid w:val="00472FC7"/>
    <w:rsid w:val="004732EA"/>
    <w:rsid w:val="0047336E"/>
    <w:rsid w:val="00473695"/>
    <w:rsid w:val="00473718"/>
    <w:rsid w:val="00473869"/>
    <w:rsid w:val="00473D6C"/>
    <w:rsid w:val="00473DB1"/>
    <w:rsid w:val="00473E67"/>
    <w:rsid w:val="0047410E"/>
    <w:rsid w:val="00474915"/>
    <w:rsid w:val="00474982"/>
    <w:rsid w:val="00474BFA"/>
    <w:rsid w:val="004752F6"/>
    <w:rsid w:val="00475786"/>
    <w:rsid w:val="00475806"/>
    <w:rsid w:val="00475B25"/>
    <w:rsid w:val="00475F59"/>
    <w:rsid w:val="00476236"/>
    <w:rsid w:val="00476940"/>
    <w:rsid w:val="00476C05"/>
    <w:rsid w:val="004774E7"/>
    <w:rsid w:val="004777E9"/>
    <w:rsid w:val="00477F29"/>
    <w:rsid w:val="004803E3"/>
    <w:rsid w:val="0048054A"/>
    <w:rsid w:val="0048072A"/>
    <w:rsid w:val="00480CFA"/>
    <w:rsid w:val="004814AF"/>
    <w:rsid w:val="00481669"/>
    <w:rsid w:val="004818E8"/>
    <w:rsid w:val="0048194B"/>
    <w:rsid w:val="00481BCC"/>
    <w:rsid w:val="00481C78"/>
    <w:rsid w:val="00481D43"/>
    <w:rsid w:val="00481FDC"/>
    <w:rsid w:val="0048298D"/>
    <w:rsid w:val="00482ABE"/>
    <w:rsid w:val="00482CC9"/>
    <w:rsid w:val="00482F67"/>
    <w:rsid w:val="00482FEE"/>
    <w:rsid w:val="00483006"/>
    <w:rsid w:val="0048376C"/>
    <w:rsid w:val="0048395E"/>
    <w:rsid w:val="00483A32"/>
    <w:rsid w:val="00483AB4"/>
    <w:rsid w:val="00483ADB"/>
    <w:rsid w:val="00483DD7"/>
    <w:rsid w:val="004841A4"/>
    <w:rsid w:val="00484915"/>
    <w:rsid w:val="004849D9"/>
    <w:rsid w:val="00484AB1"/>
    <w:rsid w:val="00484B0C"/>
    <w:rsid w:val="004856A3"/>
    <w:rsid w:val="00485961"/>
    <w:rsid w:val="00485C8B"/>
    <w:rsid w:val="00486400"/>
    <w:rsid w:val="004867C7"/>
    <w:rsid w:val="00486830"/>
    <w:rsid w:val="00486AD9"/>
    <w:rsid w:val="00486D36"/>
    <w:rsid w:val="00486E36"/>
    <w:rsid w:val="00487387"/>
    <w:rsid w:val="004873BF"/>
    <w:rsid w:val="004876DF"/>
    <w:rsid w:val="00487942"/>
    <w:rsid w:val="0048799D"/>
    <w:rsid w:val="00487A98"/>
    <w:rsid w:val="00487DB9"/>
    <w:rsid w:val="00490219"/>
    <w:rsid w:val="004902B7"/>
    <w:rsid w:val="004909F0"/>
    <w:rsid w:val="00490E35"/>
    <w:rsid w:val="00490F44"/>
    <w:rsid w:val="00491710"/>
    <w:rsid w:val="004919FD"/>
    <w:rsid w:val="00491CE9"/>
    <w:rsid w:val="00492581"/>
    <w:rsid w:val="00492600"/>
    <w:rsid w:val="00492856"/>
    <w:rsid w:val="00493256"/>
    <w:rsid w:val="004933D1"/>
    <w:rsid w:val="0049385F"/>
    <w:rsid w:val="0049396F"/>
    <w:rsid w:val="00493D38"/>
    <w:rsid w:val="00493EC5"/>
    <w:rsid w:val="004941EB"/>
    <w:rsid w:val="0049424E"/>
    <w:rsid w:val="00494665"/>
    <w:rsid w:val="004949B0"/>
    <w:rsid w:val="00494BF0"/>
    <w:rsid w:val="00494C88"/>
    <w:rsid w:val="00494CA5"/>
    <w:rsid w:val="00495047"/>
    <w:rsid w:val="00495251"/>
    <w:rsid w:val="004952C2"/>
    <w:rsid w:val="004959AA"/>
    <w:rsid w:val="00496377"/>
    <w:rsid w:val="004963C5"/>
    <w:rsid w:val="00496511"/>
    <w:rsid w:val="00496559"/>
    <w:rsid w:val="004965BA"/>
    <w:rsid w:val="00496825"/>
    <w:rsid w:val="00496AB0"/>
    <w:rsid w:val="00496AEE"/>
    <w:rsid w:val="00496D45"/>
    <w:rsid w:val="00496DF7"/>
    <w:rsid w:val="00496EBF"/>
    <w:rsid w:val="00496F46"/>
    <w:rsid w:val="0049711A"/>
    <w:rsid w:val="0049733A"/>
    <w:rsid w:val="004975F3"/>
    <w:rsid w:val="0049760D"/>
    <w:rsid w:val="0049795E"/>
    <w:rsid w:val="00497966"/>
    <w:rsid w:val="004979A0"/>
    <w:rsid w:val="00497BF4"/>
    <w:rsid w:val="00497CF7"/>
    <w:rsid w:val="00497EF0"/>
    <w:rsid w:val="004A01CA"/>
    <w:rsid w:val="004A04BB"/>
    <w:rsid w:val="004A0971"/>
    <w:rsid w:val="004A0C1B"/>
    <w:rsid w:val="004A0C91"/>
    <w:rsid w:val="004A0CD9"/>
    <w:rsid w:val="004A0D27"/>
    <w:rsid w:val="004A0ED1"/>
    <w:rsid w:val="004A0F99"/>
    <w:rsid w:val="004A120C"/>
    <w:rsid w:val="004A132C"/>
    <w:rsid w:val="004A14F1"/>
    <w:rsid w:val="004A1DC1"/>
    <w:rsid w:val="004A2686"/>
    <w:rsid w:val="004A2689"/>
    <w:rsid w:val="004A2950"/>
    <w:rsid w:val="004A2F4B"/>
    <w:rsid w:val="004A32FD"/>
    <w:rsid w:val="004A33E2"/>
    <w:rsid w:val="004A353E"/>
    <w:rsid w:val="004A394C"/>
    <w:rsid w:val="004A39D1"/>
    <w:rsid w:val="004A3B23"/>
    <w:rsid w:val="004A3D5B"/>
    <w:rsid w:val="004A3E72"/>
    <w:rsid w:val="004A4194"/>
    <w:rsid w:val="004A429F"/>
    <w:rsid w:val="004A464B"/>
    <w:rsid w:val="004A468F"/>
    <w:rsid w:val="004A517E"/>
    <w:rsid w:val="004A5305"/>
    <w:rsid w:val="004A5838"/>
    <w:rsid w:val="004A5C22"/>
    <w:rsid w:val="004A6A34"/>
    <w:rsid w:val="004A6C10"/>
    <w:rsid w:val="004A6CD1"/>
    <w:rsid w:val="004A7069"/>
    <w:rsid w:val="004A726B"/>
    <w:rsid w:val="004A79FE"/>
    <w:rsid w:val="004A7BFC"/>
    <w:rsid w:val="004A7CEE"/>
    <w:rsid w:val="004B01BF"/>
    <w:rsid w:val="004B0498"/>
    <w:rsid w:val="004B09B4"/>
    <w:rsid w:val="004B0EC2"/>
    <w:rsid w:val="004B0F86"/>
    <w:rsid w:val="004B11B1"/>
    <w:rsid w:val="004B155B"/>
    <w:rsid w:val="004B19B0"/>
    <w:rsid w:val="004B219B"/>
    <w:rsid w:val="004B21C6"/>
    <w:rsid w:val="004B21F5"/>
    <w:rsid w:val="004B229B"/>
    <w:rsid w:val="004B2385"/>
    <w:rsid w:val="004B24BF"/>
    <w:rsid w:val="004B2543"/>
    <w:rsid w:val="004B25B1"/>
    <w:rsid w:val="004B2636"/>
    <w:rsid w:val="004B26D9"/>
    <w:rsid w:val="004B2B6B"/>
    <w:rsid w:val="004B2C5E"/>
    <w:rsid w:val="004B2D80"/>
    <w:rsid w:val="004B3172"/>
    <w:rsid w:val="004B3CFF"/>
    <w:rsid w:val="004B4177"/>
    <w:rsid w:val="004B450D"/>
    <w:rsid w:val="004B45EC"/>
    <w:rsid w:val="004B45EF"/>
    <w:rsid w:val="004B46A4"/>
    <w:rsid w:val="004B4D0D"/>
    <w:rsid w:val="004B4E24"/>
    <w:rsid w:val="004B4F01"/>
    <w:rsid w:val="004B51E9"/>
    <w:rsid w:val="004B5676"/>
    <w:rsid w:val="004B5C9A"/>
    <w:rsid w:val="004B60A4"/>
    <w:rsid w:val="004B64DB"/>
    <w:rsid w:val="004B66DF"/>
    <w:rsid w:val="004B6784"/>
    <w:rsid w:val="004B6B9E"/>
    <w:rsid w:val="004B6C49"/>
    <w:rsid w:val="004B6C6E"/>
    <w:rsid w:val="004B6CC6"/>
    <w:rsid w:val="004B6E06"/>
    <w:rsid w:val="004B6E0C"/>
    <w:rsid w:val="004B6E99"/>
    <w:rsid w:val="004B708D"/>
    <w:rsid w:val="004B774B"/>
    <w:rsid w:val="004B7D3E"/>
    <w:rsid w:val="004C0019"/>
    <w:rsid w:val="004C012E"/>
    <w:rsid w:val="004C0205"/>
    <w:rsid w:val="004C041D"/>
    <w:rsid w:val="004C08E2"/>
    <w:rsid w:val="004C0F1C"/>
    <w:rsid w:val="004C116D"/>
    <w:rsid w:val="004C1316"/>
    <w:rsid w:val="004C1744"/>
    <w:rsid w:val="004C1C9F"/>
    <w:rsid w:val="004C2662"/>
    <w:rsid w:val="004C267F"/>
    <w:rsid w:val="004C2705"/>
    <w:rsid w:val="004C2787"/>
    <w:rsid w:val="004C27A7"/>
    <w:rsid w:val="004C28ED"/>
    <w:rsid w:val="004C2A45"/>
    <w:rsid w:val="004C2D2A"/>
    <w:rsid w:val="004C2DFA"/>
    <w:rsid w:val="004C2EAB"/>
    <w:rsid w:val="004C3013"/>
    <w:rsid w:val="004C306B"/>
    <w:rsid w:val="004C30BF"/>
    <w:rsid w:val="004C3346"/>
    <w:rsid w:val="004C3454"/>
    <w:rsid w:val="004C347D"/>
    <w:rsid w:val="004C370B"/>
    <w:rsid w:val="004C3876"/>
    <w:rsid w:val="004C3A87"/>
    <w:rsid w:val="004C3B2D"/>
    <w:rsid w:val="004C3D03"/>
    <w:rsid w:val="004C3D11"/>
    <w:rsid w:val="004C3E81"/>
    <w:rsid w:val="004C3F59"/>
    <w:rsid w:val="004C430A"/>
    <w:rsid w:val="004C43BF"/>
    <w:rsid w:val="004C4629"/>
    <w:rsid w:val="004C495B"/>
    <w:rsid w:val="004C4B71"/>
    <w:rsid w:val="004C4B80"/>
    <w:rsid w:val="004C4B89"/>
    <w:rsid w:val="004C4FA8"/>
    <w:rsid w:val="004C4FE4"/>
    <w:rsid w:val="004C5261"/>
    <w:rsid w:val="004C5280"/>
    <w:rsid w:val="004C5416"/>
    <w:rsid w:val="004C56D1"/>
    <w:rsid w:val="004C5B0A"/>
    <w:rsid w:val="004C5DE5"/>
    <w:rsid w:val="004C61FB"/>
    <w:rsid w:val="004C669B"/>
    <w:rsid w:val="004C6D57"/>
    <w:rsid w:val="004C7053"/>
    <w:rsid w:val="004C70ED"/>
    <w:rsid w:val="004C73E1"/>
    <w:rsid w:val="004C743E"/>
    <w:rsid w:val="004C7C53"/>
    <w:rsid w:val="004D00A2"/>
    <w:rsid w:val="004D0679"/>
    <w:rsid w:val="004D087E"/>
    <w:rsid w:val="004D09C5"/>
    <w:rsid w:val="004D0C2A"/>
    <w:rsid w:val="004D0F66"/>
    <w:rsid w:val="004D0FCA"/>
    <w:rsid w:val="004D1035"/>
    <w:rsid w:val="004D1379"/>
    <w:rsid w:val="004D1817"/>
    <w:rsid w:val="004D19DB"/>
    <w:rsid w:val="004D1E88"/>
    <w:rsid w:val="004D21C9"/>
    <w:rsid w:val="004D2543"/>
    <w:rsid w:val="004D254C"/>
    <w:rsid w:val="004D255A"/>
    <w:rsid w:val="004D2815"/>
    <w:rsid w:val="004D2A52"/>
    <w:rsid w:val="004D2DA0"/>
    <w:rsid w:val="004D2DB3"/>
    <w:rsid w:val="004D32AA"/>
    <w:rsid w:val="004D352E"/>
    <w:rsid w:val="004D364A"/>
    <w:rsid w:val="004D3CD7"/>
    <w:rsid w:val="004D3CFE"/>
    <w:rsid w:val="004D3EC0"/>
    <w:rsid w:val="004D412D"/>
    <w:rsid w:val="004D458F"/>
    <w:rsid w:val="004D495B"/>
    <w:rsid w:val="004D4DA3"/>
    <w:rsid w:val="004D4ED2"/>
    <w:rsid w:val="004D51D6"/>
    <w:rsid w:val="004D5586"/>
    <w:rsid w:val="004D58DE"/>
    <w:rsid w:val="004D5B56"/>
    <w:rsid w:val="004D5B63"/>
    <w:rsid w:val="004D5E40"/>
    <w:rsid w:val="004D6024"/>
    <w:rsid w:val="004D606F"/>
    <w:rsid w:val="004D63E2"/>
    <w:rsid w:val="004D6659"/>
    <w:rsid w:val="004D6673"/>
    <w:rsid w:val="004D6692"/>
    <w:rsid w:val="004D676A"/>
    <w:rsid w:val="004D6BC3"/>
    <w:rsid w:val="004D6C32"/>
    <w:rsid w:val="004D74CA"/>
    <w:rsid w:val="004D757A"/>
    <w:rsid w:val="004D75A6"/>
    <w:rsid w:val="004D7C72"/>
    <w:rsid w:val="004D7C86"/>
    <w:rsid w:val="004D7F01"/>
    <w:rsid w:val="004D7FED"/>
    <w:rsid w:val="004E05E6"/>
    <w:rsid w:val="004E0781"/>
    <w:rsid w:val="004E0B7C"/>
    <w:rsid w:val="004E111B"/>
    <w:rsid w:val="004E1487"/>
    <w:rsid w:val="004E15B4"/>
    <w:rsid w:val="004E1898"/>
    <w:rsid w:val="004E1A51"/>
    <w:rsid w:val="004E1B19"/>
    <w:rsid w:val="004E1E0E"/>
    <w:rsid w:val="004E1F05"/>
    <w:rsid w:val="004E201A"/>
    <w:rsid w:val="004E24A4"/>
    <w:rsid w:val="004E2788"/>
    <w:rsid w:val="004E316C"/>
    <w:rsid w:val="004E33C0"/>
    <w:rsid w:val="004E3435"/>
    <w:rsid w:val="004E34C2"/>
    <w:rsid w:val="004E35FF"/>
    <w:rsid w:val="004E3991"/>
    <w:rsid w:val="004E39E4"/>
    <w:rsid w:val="004E3B17"/>
    <w:rsid w:val="004E3F30"/>
    <w:rsid w:val="004E46F8"/>
    <w:rsid w:val="004E4C62"/>
    <w:rsid w:val="004E4E01"/>
    <w:rsid w:val="004E4ECC"/>
    <w:rsid w:val="004E4F11"/>
    <w:rsid w:val="004E4FCE"/>
    <w:rsid w:val="004E50C8"/>
    <w:rsid w:val="004E5378"/>
    <w:rsid w:val="004E5B67"/>
    <w:rsid w:val="004E5B79"/>
    <w:rsid w:val="004E5BD3"/>
    <w:rsid w:val="004E5E91"/>
    <w:rsid w:val="004E61E4"/>
    <w:rsid w:val="004E652F"/>
    <w:rsid w:val="004E653E"/>
    <w:rsid w:val="004E65F5"/>
    <w:rsid w:val="004E689D"/>
    <w:rsid w:val="004E6DA0"/>
    <w:rsid w:val="004E70E2"/>
    <w:rsid w:val="004E7103"/>
    <w:rsid w:val="004E725E"/>
    <w:rsid w:val="004E737F"/>
    <w:rsid w:val="004E79A5"/>
    <w:rsid w:val="004E79B9"/>
    <w:rsid w:val="004E7A1D"/>
    <w:rsid w:val="004E7B41"/>
    <w:rsid w:val="004E7E57"/>
    <w:rsid w:val="004E7FF2"/>
    <w:rsid w:val="004F0160"/>
    <w:rsid w:val="004F03E0"/>
    <w:rsid w:val="004F0C22"/>
    <w:rsid w:val="004F0EA9"/>
    <w:rsid w:val="004F149C"/>
    <w:rsid w:val="004F14B2"/>
    <w:rsid w:val="004F1729"/>
    <w:rsid w:val="004F1C59"/>
    <w:rsid w:val="004F1C72"/>
    <w:rsid w:val="004F1F8D"/>
    <w:rsid w:val="004F2170"/>
    <w:rsid w:val="004F242D"/>
    <w:rsid w:val="004F26DE"/>
    <w:rsid w:val="004F2776"/>
    <w:rsid w:val="004F2A09"/>
    <w:rsid w:val="004F2A4D"/>
    <w:rsid w:val="004F2A9B"/>
    <w:rsid w:val="004F2B60"/>
    <w:rsid w:val="004F2D77"/>
    <w:rsid w:val="004F330E"/>
    <w:rsid w:val="004F3E28"/>
    <w:rsid w:val="004F3E64"/>
    <w:rsid w:val="004F404F"/>
    <w:rsid w:val="004F41A3"/>
    <w:rsid w:val="004F43C2"/>
    <w:rsid w:val="004F4604"/>
    <w:rsid w:val="004F4BE2"/>
    <w:rsid w:val="004F4E2E"/>
    <w:rsid w:val="004F4FB0"/>
    <w:rsid w:val="004F5093"/>
    <w:rsid w:val="004F5192"/>
    <w:rsid w:val="004F5A22"/>
    <w:rsid w:val="004F5CBE"/>
    <w:rsid w:val="004F5EAF"/>
    <w:rsid w:val="004F5F90"/>
    <w:rsid w:val="004F607A"/>
    <w:rsid w:val="004F6192"/>
    <w:rsid w:val="004F621F"/>
    <w:rsid w:val="004F63E0"/>
    <w:rsid w:val="004F647C"/>
    <w:rsid w:val="004F6975"/>
    <w:rsid w:val="004F6C02"/>
    <w:rsid w:val="004F6D5A"/>
    <w:rsid w:val="004F6E03"/>
    <w:rsid w:val="004F6FFF"/>
    <w:rsid w:val="004F7687"/>
    <w:rsid w:val="004F771C"/>
    <w:rsid w:val="004F77EA"/>
    <w:rsid w:val="00500133"/>
    <w:rsid w:val="005004A1"/>
    <w:rsid w:val="0050054C"/>
    <w:rsid w:val="0050062A"/>
    <w:rsid w:val="005007C4"/>
    <w:rsid w:val="00500C35"/>
    <w:rsid w:val="00500F1B"/>
    <w:rsid w:val="005013E2"/>
    <w:rsid w:val="00501976"/>
    <w:rsid w:val="00501A7A"/>
    <w:rsid w:val="00501EC1"/>
    <w:rsid w:val="00501F65"/>
    <w:rsid w:val="00501FF2"/>
    <w:rsid w:val="00502051"/>
    <w:rsid w:val="00502298"/>
    <w:rsid w:val="00502518"/>
    <w:rsid w:val="005025AD"/>
    <w:rsid w:val="005025B2"/>
    <w:rsid w:val="0050279C"/>
    <w:rsid w:val="005027B6"/>
    <w:rsid w:val="00502B95"/>
    <w:rsid w:val="00502D42"/>
    <w:rsid w:val="00502DAA"/>
    <w:rsid w:val="00502EAE"/>
    <w:rsid w:val="00502EB4"/>
    <w:rsid w:val="00502F12"/>
    <w:rsid w:val="00502F2D"/>
    <w:rsid w:val="00502F67"/>
    <w:rsid w:val="00502FA3"/>
    <w:rsid w:val="005030FA"/>
    <w:rsid w:val="005033CD"/>
    <w:rsid w:val="0050342A"/>
    <w:rsid w:val="00503521"/>
    <w:rsid w:val="0050356E"/>
    <w:rsid w:val="00503662"/>
    <w:rsid w:val="00503849"/>
    <w:rsid w:val="00503A1B"/>
    <w:rsid w:val="00503E59"/>
    <w:rsid w:val="0050446E"/>
    <w:rsid w:val="00504A0F"/>
    <w:rsid w:val="00504D15"/>
    <w:rsid w:val="00504D8C"/>
    <w:rsid w:val="00504E0E"/>
    <w:rsid w:val="0050500F"/>
    <w:rsid w:val="00505154"/>
    <w:rsid w:val="00505279"/>
    <w:rsid w:val="00505538"/>
    <w:rsid w:val="0050555C"/>
    <w:rsid w:val="005058AF"/>
    <w:rsid w:val="00505BAF"/>
    <w:rsid w:val="00505F27"/>
    <w:rsid w:val="005063E1"/>
    <w:rsid w:val="005065C0"/>
    <w:rsid w:val="00506EBF"/>
    <w:rsid w:val="00507050"/>
    <w:rsid w:val="005071CF"/>
    <w:rsid w:val="005077D2"/>
    <w:rsid w:val="00507C67"/>
    <w:rsid w:val="00507CC5"/>
    <w:rsid w:val="00507D84"/>
    <w:rsid w:val="00510019"/>
    <w:rsid w:val="00510118"/>
    <w:rsid w:val="005105BD"/>
    <w:rsid w:val="00511162"/>
    <w:rsid w:val="005114EC"/>
    <w:rsid w:val="00511CB0"/>
    <w:rsid w:val="005129A9"/>
    <w:rsid w:val="00512B9D"/>
    <w:rsid w:val="00513306"/>
    <w:rsid w:val="0051352A"/>
    <w:rsid w:val="00513576"/>
    <w:rsid w:val="00513832"/>
    <w:rsid w:val="00513B04"/>
    <w:rsid w:val="00513BC7"/>
    <w:rsid w:val="0051415B"/>
    <w:rsid w:val="00514702"/>
    <w:rsid w:val="00514727"/>
    <w:rsid w:val="00514854"/>
    <w:rsid w:val="005149FC"/>
    <w:rsid w:val="00514AD2"/>
    <w:rsid w:val="00514EEB"/>
    <w:rsid w:val="00515010"/>
    <w:rsid w:val="005155FA"/>
    <w:rsid w:val="00515798"/>
    <w:rsid w:val="00515B65"/>
    <w:rsid w:val="00515B7C"/>
    <w:rsid w:val="00515F90"/>
    <w:rsid w:val="0051671D"/>
    <w:rsid w:val="0051678A"/>
    <w:rsid w:val="00516BB7"/>
    <w:rsid w:val="00516BBB"/>
    <w:rsid w:val="005176D8"/>
    <w:rsid w:val="00517BD0"/>
    <w:rsid w:val="0052033B"/>
    <w:rsid w:val="00520979"/>
    <w:rsid w:val="00520F6F"/>
    <w:rsid w:val="0052108E"/>
    <w:rsid w:val="005210F9"/>
    <w:rsid w:val="005212F9"/>
    <w:rsid w:val="0052133E"/>
    <w:rsid w:val="0052152B"/>
    <w:rsid w:val="00521712"/>
    <w:rsid w:val="00521CF9"/>
    <w:rsid w:val="00521DA2"/>
    <w:rsid w:val="00521DBE"/>
    <w:rsid w:val="00521DFC"/>
    <w:rsid w:val="00521F66"/>
    <w:rsid w:val="0052204F"/>
    <w:rsid w:val="005224B1"/>
    <w:rsid w:val="00522A45"/>
    <w:rsid w:val="00522CE2"/>
    <w:rsid w:val="00522DB3"/>
    <w:rsid w:val="00522DDA"/>
    <w:rsid w:val="00522F86"/>
    <w:rsid w:val="00522FEB"/>
    <w:rsid w:val="005230D4"/>
    <w:rsid w:val="00523961"/>
    <w:rsid w:val="00523A08"/>
    <w:rsid w:val="00523AB2"/>
    <w:rsid w:val="00523E83"/>
    <w:rsid w:val="005243EC"/>
    <w:rsid w:val="00524430"/>
    <w:rsid w:val="005248BB"/>
    <w:rsid w:val="00524922"/>
    <w:rsid w:val="00524CFE"/>
    <w:rsid w:val="00524E77"/>
    <w:rsid w:val="005251BF"/>
    <w:rsid w:val="005258AB"/>
    <w:rsid w:val="00525F38"/>
    <w:rsid w:val="00526272"/>
    <w:rsid w:val="00526AAC"/>
    <w:rsid w:val="00526C9A"/>
    <w:rsid w:val="0052769F"/>
    <w:rsid w:val="005276D0"/>
    <w:rsid w:val="005278AA"/>
    <w:rsid w:val="00527D62"/>
    <w:rsid w:val="005300C6"/>
    <w:rsid w:val="0053059E"/>
    <w:rsid w:val="005307FC"/>
    <w:rsid w:val="005308A5"/>
    <w:rsid w:val="00530D5B"/>
    <w:rsid w:val="00530E58"/>
    <w:rsid w:val="0053106A"/>
    <w:rsid w:val="00531492"/>
    <w:rsid w:val="005314E9"/>
    <w:rsid w:val="005314FE"/>
    <w:rsid w:val="005316ED"/>
    <w:rsid w:val="00531723"/>
    <w:rsid w:val="00531976"/>
    <w:rsid w:val="00531A1B"/>
    <w:rsid w:val="00531AB1"/>
    <w:rsid w:val="00531F4F"/>
    <w:rsid w:val="005320D0"/>
    <w:rsid w:val="0053215A"/>
    <w:rsid w:val="005325CE"/>
    <w:rsid w:val="0053275E"/>
    <w:rsid w:val="00532A33"/>
    <w:rsid w:val="0053324F"/>
    <w:rsid w:val="005332DD"/>
    <w:rsid w:val="0053339C"/>
    <w:rsid w:val="00533427"/>
    <w:rsid w:val="0053363F"/>
    <w:rsid w:val="00533651"/>
    <w:rsid w:val="005336E0"/>
    <w:rsid w:val="005337E8"/>
    <w:rsid w:val="0053388A"/>
    <w:rsid w:val="005338CB"/>
    <w:rsid w:val="00533B7B"/>
    <w:rsid w:val="00533DA6"/>
    <w:rsid w:val="0053467A"/>
    <w:rsid w:val="005348CC"/>
    <w:rsid w:val="005348E8"/>
    <w:rsid w:val="00534B8A"/>
    <w:rsid w:val="00534C83"/>
    <w:rsid w:val="005353CD"/>
    <w:rsid w:val="0053550E"/>
    <w:rsid w:val="00535872"/>
    <w:rsid w:val="005358E7"/>
    <w:rsid w:val="00535DDA"/>
    <w:rsid w:val="005361E2"/>
    <w:rsid w:val="00536377"/>
    <w:rsid w:val="00536571"/>
    <w:rsid w:val="005367C2"/>
    <w:rsid w:val="00536E09"/>
    <w:rsid w:val="00536EDC"/>
    <w:rsid w:val="0053701D"/>
    <w:rsid w:val="005371E6"/>
    <w:rsid w:val="0053721B"/>
    <w:rsid w:val="0053723F"/>
    <w:rsid w:val="0053762B"/>
    <w:rsid w:val="0053786A"/>
    <w:rsid w:val="00537D34"/>
    <w:rsid w:val="00537D3F"/>
    <w:rsid w:val="00537D5D"/>
    <w:rsid w:val="00537E47"/>
    <w:rsid w:val="005407E2"/>
    <w:rsid w:val="00540A8D"/>
    <w:rsid w:val="00541098"/>
    <w:rsid w:val="00541437"/>
    <w:rsid w:val="0054174C"/>
    <w:rsid w:val="00541799"/>
    <w:rsid w:val="00541EF9"/>
    <w:rsid w:val="0054227D"/>
    <w:rsid w:val="00542342"/>
    <w:rsid w:val="005423C3"/>
    <w:rsid w:val="005424FF"/>
    <w:rsid w:val="005427ED"/>
    <w:rsid w:val="005428A8"/>
    <w:rsid w:val="00542E9A"/>
    <w:rsid w:val="00542F09"/>
    <w:rsid w:val="00543165"/>
    <w:rsid w:val="005431CE"/>
    <w:rsid w:val="005431CF"/>
    <w:rsid w:val="005433DA"/>
    <w:rsid w:val="005434A7"/>
    <w:rsid w:val="00543800"/>
    <w:rsid w:val="005439B5"/>
    <w:rsid w:val="00543A56"/>
    <w:rsid w:val="00543D0A"/>
    <w:rsid w:val="00543EB3"/>
    <w:rsid w:val="00544094"/>
    <w:rsid w:val="00544284"/>
    <w:rsid w:val="005443E7"/>
    <w:rsid w:val="00544691"/>
    <w:rsid w:val="0054480A"/>
    <w:rsid w:val="005448B7"/>
    <w:rsid w:val="00544C55"/>
    <w:rsid w:val="00544C8E"/>
    <w:rsid w:val="005451FA"/>
    <w:rsid w:val="005453FB"/>
    <w:rsid w:val="005454F3"/>
    <w:rsid w:val="005455E5"/>
    <w:rsid w:val="00545F7F"/>
    <w:rsid w:val="00545FC2"/>
    <w:rsid w:val="00545FF7"/>
    <w:rsid w:val="00546114"/>
    <w:rsid w:val="0054638F"/>
    <w:rsid w:val="005463CE"/>
    <w:rsid w:val="0054671E"/>
    <w:rsid w:val="0054681B"/>
    <w:rsid w:val="00546AEF"/>
    <w:rsid w:val="00546B3C"/>
    <w:rsid w:val="005470A9"/>
    <w:rsid w:val="005470AD"/>
    <w:rsid w:val="005472F4"/>
    <w:rsid w:val="0054730D"/>
    <w:rsid w:val="0054740F"/>
    <w:rsid w:val="0054779A"/>
    <w:rsid w:val="00547AB1"/>
    <w:rsid w:val="00547ACD"/>
    <w:rsid w:val="00547BA1"/>
    <w:rsid w:val="00550245"/>
    <w:rsid w:val="00550404"/>
    <w:rsid w:val="005509AB"/>
    <w:rsid w:val="005509C5"/>
    <w:rsid w:val="00550ABA"/>
    <w:rsid w:val="00550D3C"/>
    <w:rsid w:val="00550E28"/>
    <w:rsid w:val="00551002"/>
    <w:rsid w:val="005515B1"/>
    <w:rsid w:val="005515CC"/>
    <w:rsid w:val="00551A8B"/>
    <w:rsid w:val="00551AB8"/>
    <w:rsid w:val="00551DE0"/>
    <w:rsid w:val="00551F12"/>
    <w:rsid w:val="00551F23"/>
    <w:rsid w:val="005520B0"/>
    <w:rsid w:val="00552109"/>
    <w:rsid w:val="00552212"/>
    <w:rsid w:val="00552550"/>
    <w:rsid w:val="005526EC"/>
    <w:rsid w:val="00552802"/>
    <w:rsid w:val="00552B10"/>
    <w:rsid w:val="00552DBE"/>
    <w:rsid w:val="00552F5B"/>
    <w:rsid w:val="00553207"/>
    <w:rsid w:val="005536FC"/>
    <w:rsid w:val="00553814"/>
    <w:rsid w:val="0055387B"/>
    <w:rsid w:val="00553A22"/>
    <w:rsid w:val="00553AF7"/>
    <w:rsid w:val="00553F8B"/>
    <w:rsid w:val="00554454"/>
    <w:rsid w:val="00554B06"/>
    <w:rsid w:val="00554B45"/>
    <w:rsid w:val="00555185"/>
    <w:rsid w:val="00555266"/>
    <w:rsid w:val="005552F2"/>
    <w:rsid w:val="00555445"/>
    <w:rsid w:val="005558A1"/>
    <w:rsid w:val="005558C4"/>
    <w:rsid w:val="00555A2F"/>
    <w:rsid w:val="00555D2E"/>
    <w:rsid w:val="00555F62"/>
    <w:rsid w:val="00556101"/>
    <w:rsid w:val="005566CC"/>
    <w:rsid w:val="0055676B"/>
    <w:rsid w:val="00557055"/>
    <w:rsid w:val="0055706A"/>
    <w:rsid w:val="005570ED"/>
    <w:rsid w:val="00557164"/>
    <w:rsid w:val="0055776A"/>
    <w:rsid w:val="0055778E"/>
    <w:rsid w:val="00557C3B"/>
    <w:rsid w:val="00557CB1"/>
    <w:rsid w:val="00557CBC"/>
    <w:rsid w:val="00557E5A"/>
    <w:rsid w:val="00557F23"/>
    <w:rsid w:val="005600A6"/>
    <w:rsid w:val="005600CA"/>
    <w:rsid w:val="005601B4"/>
    <w:rsid w:val="005605B1"/>
    <w:rsid w:val="0056091E"/>
    <w:rsid w:val="00560A5A"/>
    <w:rsid w:val="00560A72"/>
    <w:rsid w:val="00560B5F"/>
    <w:rsid w:val="00560C38"/>
    <w:rsid w:val="00561062"/>
    <w:rsid w:val="00561371"/>
    <w:rsid w:val="0056164E"/>
    <w:rsid w:val="0056172D"/>
    <w:rsid w:val="0056185E"/>
    <w:rsid w:val="00561A65"/>
    <w:rsid w:val="00561E34"/>
    <w:rsid w:val="005621F1"/>
    <w:rsid w:val="005623B4"/>
    <w:rsid w:val="00562ABF"/>
    <w:rsid w:val="00562E0A"/>
    <w:rsid w:val="00562F5C"/>
    <w:rsid w:val="0056303E"/>
    <w:rsid w:val="005635F3"/>
    <w:rsid w:val="00563877"/>
    <w:rsid w:val="00563B8D"/>
    <w:rsid w:val="00563BB4"/>
    <w:rsid w:val="00563E13"/>
    <w:rsid w:val="00563F45"/>
    <w:rsid w:val="0056405F"/>
    <w:rsid w:val="0056411C"/>
    <w:rsid w:val="005643C7"/>
    <w:rsid w:val="005644E8"/>
    <w:rsid w:val="00564A51"/>
    <w:rsid w:val="00564D4A"/>
    <w:rsid w:val="00564DE5"/>
    <w:rsid w:val="00564EDA"/>
    <w:rsid w:val="00564F22"/>
    <w:rsid w:val="00565800"/>
    <w:rsid w:val="005658A2"/>
    <w:rsid w:val="00565A1B"/>
    <w:rsid w:val="00565ABB"/>
    <w:rsid w:val="00565B4C"/>
    <w:rsid w:val="00565B75"/>
    <w:rsid w:val="00565EC7"/>
    <w:rsid w:val="00565F57"/>
    <w:rsid w:val="00566044"/>
    <w:rsid w:val="005663FF"/>
    <w:rsid w:val="0056651C"/>
    <w:rsid w:val="005665AF"/>
    <w:rsid w:val="00566745"/>
    <w:rsid w:val="00566AA9"/>
    <w:rsid w:val="00566ADE"/>
    <w:rsid w:val="00566C6A"/>
    <w:rsid w:val="00566CA5"/>
    <w:rsid w:val="00566EA4"/>
    <w:rsid w:val="00567795"/>
    <w:rsid w:val="005677E5"/>
    <w:rsid w:val="00567937"/>
    <w:rsid w:val="00567A0A"/>
    <w:rsid w:val="00567ACB"/>
    <w:rsid w:val="00567EB6"/>
    <w:rsid w:val="0057027D"/>
    <w:rsid w:val="00570338"/>
    <w:rsid w:val="00570883"/>
    <w:rsid w:val="00570C01"/>
    <w:rsid w:val="00570D04"/>
    <w:rsid w:val="00570D24"/>
    <w:rsid w:val="00570E2D"/>
    <w:rsid w:val="00570E7E"/>
    <w:rsid w:val="0057141D"/>
    <w:rsid w:val="005717AA"/>
    <w:rsid w:val="005718B1"/>
    <w:rsid w:val="00571A6D"/>
    <w:rsid w:val="005723F5"/>
    <w:rsid w:val="00572505"/>
    <w:rsid w:val="00572C30"/>
    <w:rsid w:val="00572EFD"/>
    <w:rsid w:val="0057323C"/>
    <w:rsid w:val="0057354A"/>
    <w:rsid w:val="005739C5"/>
    <w:rsid w:val="00573BDC"/>
    <w:rsid w:val="0057434D"/>
    <w:rsid w:val="0057449D"/>
    <w:rsid w:val="00574C1A"/>
    <w:rsid w:val="00574D80"/>
    <w:rsid w:val="00574FF7"/>
    <w:rsid w:val="005751C7"/>
    <w:rsid w:val="005754CC"/>
    <w:rsid w:val="00575550"/>
    <w:rsid w:val="00575804"/>
    <w:rsid w:val="0057616B"/>
    <w:rsid w:val="005761A4"/>
    <w:rsid w:val="00576517"/>
    <w:rsid w:val="00576704"/>
    <w:rsid w:val="00576772"/>
    <w:rsid w:val="00576785"/>
    <w:rsid w:val="00576F75"/>
    <w:rsid w:val="00577041"/>
    <w:rsid w:val="005773BB"/>
    <w:rsid w:val="0057755A"/>
    <w:rsid w:val="00577581"/>
    <w:rsid w:val="00577B2E"/>
    <w:rsid w:val="00577C02"/>
    <w:rsid w:val="00580178"/>
    <w:rsid w:val="00580617"/>
    <w:rsid w:val="005806B0"/>
    <w:rsid w:val="00580964"/>
    <w:rsid w:val="00580A41"/>
    <w:rsid w:val="00580A51"/>
    <w:rsid w:val="00580ABA"/>
    <w:rsid w:val="00580EEB"/>
    <w:rsid w:val="00580FCF"/>
    <w:rsid w:val="0058107C"/>
    <w:rsid w:val="00581086"/>
    <w:rsid w:val="005810E0"/>
    <w:rsid w:val="005810FD"/>
    <w:rsid w:val="005813F9"/>
    <w:rsid w:val="00581727"/>
    <w:rsid w:val="005817B2"/>
    <w:rsid w:val="00581820"/>
    <w:rsid w:val="00581A38"/>
    <w:rsid w:val="00581D15"/>
    <w:rsid w:val="00582325"/>
    <w:rsid w:val="00582444"/>
    <w:rsid w:val="0058264F"/>
    <w:rsid w:val="00582675"/>
    <w:rsid w:val="005826F7"/>
    <w:rsid w:val="00582ACD"/>
    <w:rsid w:val="00582B4F"/>
    <w:rsid w:val="00582BDE"/>
    <w:rsid w:val="00582C68"/>
    <w:rsid w:val="0058302A"/>
    <w:rsid w:val="00583673"/>
    <w:rsid w:val="005838C9"/>
    <w:rsid w:val="00583C46"/>
    <w:rsid w:val="00583D08"/>
    <w:rsid w:val="00584A94"/>
    <w:rsid w:val="00584F04"/>
    <w:rsid w:val="00585152"/>
    <w:rsid w:val="005854E5"/>
    <w:rsid w:val="005857E1"/>
    <w:rsid w:val="00585934"/>
    <w:rsid w:val="005859F2"/>
    <w:rsid w:val="00585B63"/>
    <w:rsid w:val="00585D82"/>
    <w:rsid w:val="00585E94"/>
    <w:rsid w:val="00585EAF"/>
    <w:rsid w:val="0058635B"/>
    <w:rsid w:val="005863D5"/>
    <w:rsid w:val="00586959"/>
    <w:rsid w:val="00586A2F"/>
    <w:rsid w:val="00586B22"/>
    <w:rsid w:val="00586C62"/>
    <w:rsid w:val="00586F0B"/>
    <w:rsid w:val="00587340"/>
    <w:rsid w:val="005876C5"/>
    <w:rsid w:val="00587705"/>
    <w:rsid w:val="00587BE7"/>
    <w:rsid w:val="00587C89"/>
    <w:rsid w:val="00587CBC"/>
    <w:rsid w:val="00590068"/>
    <w:rsid w:val="0059043B"/>
    <w:rsid w:val="0059056C"/>
    <w:rsid w:val="00590669"/>
    <w:rsid w:val="005908B2"/>
    <w:rsid w:val="0059095E"/>
    <w:rsid w:val="00590D30"/>
    <w:rsid w:val="0059115E"/>
    <w:rsid w:val="0059125C"/>
    <w:rsid w:val="00591693"/>
    <w:rsid w:val="005918E1"/>
    <w:rsid w:val="00591A6F"/>
    <w:rsid w:val="00591BDC"/>
    <w:rsid w:val="00591DD5"/>
    <w:rsid w:val="00591EF7"/>
    <w:rsid w:val="00592021"/>
    <w:rsid w:val="005921A3"/>
    <w:rsid w:val="00592643"/>
    <w:rsid w:val="005926FF"/>
    <w:rsid w:val="005927F1"/>
    <w:rsid w:val="005928F9"/>
    <w:rsid w:val="00592AE8"/>
    <w:rsid w:val="00592B3D"/>
    <w:rsid w:val="00592E63"/>
    <w:rsid w:val="005931DB"/>
    <w:rsid w:val="005936CD"/>
    <w:rsid w:val="0059372F"/>
    <w:rsid w:val="00594487"/>
    <w:rsid w:val="00594970"/>
    <w:rsid w:val="00594BD5"/>
    <w:rsid w:val="00594EE8"/>
    <w:rsid w:val="00594FD5"/>
    <w:rsid w:val="0059550B"/>
    <w:rsid w:val="0059578D"/>
    <w:rsid w:val="005959C6"/>
    <w:rsid w:val="00595A9C"/>
    <w:rsid w:val="00595D06"/>
    <w:rsid w:val="00595DF1"/>
    <w:rsid w:val="005960AF"/>
    <w:rsid w:val="00596524"/>
    <w:rsid w:val="005966D8"/>
    <w:rsid w:val="005967A7"/>
    <w:rsid w:val="00597301"/>
    <w:rsid w:val="00597863"/>
    <w:rsid w:val="00597CCF"/>
    <w:rsid w:val="00597D23"/>
    <w:rsid w:val="00597D35"/>
    <w:rsid w:val="005A0C0A"/>
    <w:rsid w:val="005A0C74"/>
    <w:rsid w:val="005A0CF6"/>
    <w:rsid w:val="005A14A8"/>
    <w:rsid w:val="005A160B"/>
    <w:rsid w:val="005A173A"/>
    <w:rsid w:val="005A17BA"/>
    <w:rsid w:val="005A17DF"/>
    <w:rsid w:val="005A1949"/>
    <w:rsid w:val="005A2136"/>
    <w:rsid w:val="005A26ED"/>
    <w:rsid w:val="005A2755"/>
    <w:rsid w:val="005A292B"/>
    <w:rsid w:val="005A2975"/>
    <w:rsid w:val="005A2E3E"/>
    <w:rsid w:val="005A32AF"/>
    <w:rsid w:val="005A3877"/>
    <w:rsid w:val="005A38A9"/>
    <w:rsid w:val="005A39CE"/>
    <w:rsid w:val="005A3C07"/>
    <w:rsid w:val="005A3C7C"/>
    <w:rsid w:val="005A3F47"/>
    <w:rsid w:val="005A3FFC"/>
    <w:rsid w:val="005A436F"/>
    <w:rsid w:val="005A4940"/>
    <w:rsid w:val="005A49DD"/>
    <w:rsid w:val="005A4A36"/>
    <w:rsid w:val="005A4D29"/>
    <w:rsid w:val="005A4D55"/>
    <w:rsid w:val="005A4E9A"/>
    <w:rsid w:val="005A4EB6"/>
    <w:rsid w:val="005A5067"/>
    <w:rsid w:val="005A5BD7"/>
    <w:rsid w:val="005A5C0B"/>
    <w:rsid w:val="005A5FC7"/>
    <w:rsid w:val="005A61EE"/>
    <w:rsid w:val="005A620D"/>
    <w:rsid w:val="005A6287"/>
    <w:rsid w:val="005A629B"/>
    <w:rsid w:val="005A6587"/>
    <w:rsid w:val="005A65E5"/>
    <w:rsid w:val="005A6687"/>
    <w:rsid w:val="005A6787"/>
    <w:rsid w:val="005A6D6D"/>
    <w:rsid w:val="005A7159"/>
    <w:rsid w:val="005A7224"/>
    <w:rsid w:val="005A7264"/>
    <w:rsid w:val="005A728D"/>
    <w:rsid w:val="005B0023"/>
    <w:rsid w:val="005B0107"/>
    <w:rsid w:val="005B0957"/>
    <w:rsid w:val="005B0BFD"/>
    <w:rsid w:val="005B112D"/>
    <w:rsid w:val="005B1248"/>
    <w:rsid w:val="005B130A"/>
    <w:rsid w:val="005B1601"/>
    <w:rsid w:val="005B17C3"/>
    <w:rsid w:val="005B1883"/>
    <w:rsid w:val="005B1B66"/>
    <w:rsid w:val="005B1DF9"/>
    <w:rsid w:val="005B22AD"/>
    <w:rsid w:val="005B2312"/>
    <w:rsid w:val="005B2322"/>
    <w:rsid w:val="005B27B1"/>
    <w:rsid w:val="005B2A26"/>
    <w:rsid w:val="005B2C38"/>
    <w:rsid w:val="005B31DE"/>
    <w:rsid w:val="005B3A4E"/>
    <w:rsid w:val="005B427D"/>
    <w:rsid w:val="005B4331"/>
    <w:rsid w:val="005B4486"/>
    <w:rsid w:val="005B4814"/>
    <w:rsid w:val="005B4A7D"/>
    <w:rsid w:val="005B4AD8"/>
    <w:rsid w:val="005B4CFC"/>
    <w:rsid w:val="005B53E2"/>
    <w:rsid w:val="005B58B0"/>
    <w:rsid w:val="005B5928"/>
    <w:rsid w:val="005B5A27"/>
    <w:rsid w:val="005B603E"/>
    <w:rsid w:val="005B63EE"/>
    <w:rsid w:val="005B66C0"/>
    <w:rsid w:val="005B6926"/>
    <w:rsid w:val="005B6AAD"/>
    <w:rsid w:val="005B6D32"/>
    <w:rsid w:val="005B6F93"/>
    <w:rsid w:val="005B7133"/>
    <w:rsid w:val="005B7400"/>
    <w:rsid w:val="005B7AEA"/>
    <w:rsid w:val="005C0176"/>
    <w:rsid w:val="005C0298"/>
    <w:rsid w:val="005C036C"/>
    <w:rsid w:val="005C0375"/>
    <w:rsid w:val="005C0665"/>
    <w:rsid w:val="005C0769"/>
    <w:rsid w:val="005C0BEB"/>
    <w:rsid w:val="005C0D9F"/>
    <w:rsid w:val="005C0FB7"/>
    <w:rsid w:val="005C1E3B"/>
    <w:rsid w:val="005C20CA"/>
    <w:rsid w:val="005C2767"/>
    <w:rsid w:val="005C27F0"/>
    <w:rsid w:val="005C2AD3"/>
    <w:rsid w:val="005C2C87"/>
    <w:rsid w:val="005C2D75"/>
    <w:rsid w:val="005C326E"/>
    <w:rsid w:val="005C3337"/>
    <w:rsid w:val="005C33B6"/>
    <w:rsid w:val="005C33F8"/>
    <w:rsid w:val="005C3451"/>
    <w:rsid w:val="005C360A"/>
    <w:rsid w:val="005C36E4"/>
    <w:rsid w:val="005C3729"/>
    <w:rsid w:val="005C39D1"/>
    <w:rsid w:val="005C3AC2"/>
    <w:rsid w:val="005C4021"/>
    <w:rsid w:val="005C4029"/>
    <w:rsid w:val="005C4877"/>
    <w:rsid w:val="005C48AC"/>
    <w:rsid w:val="005C4A27"/>
    <w:rsid w:val="005C4C2F"/>
    <w:rsid w:val="005C4EA8"/>
    <w:rsid w:val="005C4EBD"/>
    <w:rsid w:val="005C5275"/>
    <w:rsid w:val="005C52E1"/>
    <w:rsid w:val="005C5735"/>
    <w:rsid w:val="005C5744"/>
    <w:rsid w:val="005C5795"/>
    <w:rsid w:val="005C59F7"/>
    <w:rsid w:val="005C5A68"/>
    <w:rsid w:val="005C5CAF"/>
    <w:rsid w:val="005C5D09"/>
    <w:rsid w:val="005C5E47"/>
    <w:rsid w:val="005C5FE8"/>
    <w:rsid w:val="005C600C"/>
    <w:rsid w:val="005C6033"/>
    <w:rsid w:val="005C6220"/>
    <w:rsid w:val="005C6308"/>
    <w:rsid w:val="005C637C"/>
    <w:rsid w:val="005C7095"/>
    <w:rsid w:val="005C73B1"/>
    <w:rsid w:val="005C73D5"/>
    <w:rsid w:val="005C7583"/>
    <w:rsid w:val="005C76AB"/>
    <w:rsid w:val="005C7B93"/>
    <w:rsid w:val="005C7C82"/>
    <w:rsid w:val="005C7E11"/>
    <w:rsid w:val="005D02F8"/>
    <w:rsid w:val="005D0DF2"/>
    <w:rsid w:val="005D0F12"/>
    <w:rsid w:val="005D1002"/>
    <w:rsid w:val="005D10DF"/>
    <w:rsid w:val="005D10FE"/>
    <w:rsid w:val="005D11D9"/>
    <w:rsid w:val="005D17BD"/>
    <w:rsid w:val="005D1974"/>
    <w:rsid w:val="005D1A87"/>
    <w:rsid w:val="005D1BB7"/>
    <w:rsid w:val="005D1C1F"/>
    <w:rsid w:val="005D1D7C"/>
    <w:rsid w:val="005D208C"/>
    <w:rsid w:val="005D221C"/>
    <w:rsid w:val="005D2429"/>
    <w:rsid w:val="005D27E9"/>
    <w:rsid w:val="005D2839"/>
    <w:rsid w:val="005D2A43"/>
    <w:rsid w:val="005D3081"/>
    <w:rsid w:val="005D31E0"/>
    <w:rsid w:val="005D3257"/>
    <w:rsid w:val="005D32F8"/>
    <w:rsid w:val="005D3938"/>
    <w:rsid w:val="005D39A5"/>
    <w:rsid w:val="005D39A9"/>
    <w:rsid w:val="005D3BA5"/>
    <w:rsid w:val="005D40D3"/>
    <w:rsid w:val="005D42A1"/>
    <w:rsid w:val="005D4555"/>
    <w:rsid w:val="005D46B7"/>
    <w:rsid w:val="005D4E20"/>
    <w:rsid w:val="005D50FB"/>
    <w:rsid w:val="005D51BF"/>
    <w:rsid w:val="005D52F8"/>
    <w:rsid w:val="005D56BE"/>
    <w:rsid w:val="005D56CC"/>
    <w:rsid w:val="005D58FB"/>
    <w:rsid w:val="005D5EA1"/>
    <w:rsid w:val="005D5F0A"/>
    <w:rsid w:val="005D60D5"/>
    <w:rsid w:val="005D625D"/>
    <w:rsid w:val="005D6281"/>
    <w:rsid w:val="005D6B2A"/>
    <w:rsid w:val="005D6D20"/>
    <w:rsid w:val="005D6EA0"/>
    <w:rsid w:val="005D6FE3"/>
    <w:rsid w:val="005D747E"/>
    <w:rsid w:val="005D76FC"/>
    <w:rsid w:val="005D7A85"/>
    <w:rsid w:val="005D7E99"/>
    <w:rsid w:val="005D7F35"/>
    <w:rsid w:val="005D7F87"/>
    <w:rsid w:val="005D7F97"/>
    <w:rsid w:val="005D7FAA"/>
    <w:rsid w:val="005E0364"/>
    <w:rsid w:val="005E042A"/>
    <w:rsid w:val="005E04B9"/>
    <w:rsid w:val="005E04F7"/>
    <w:rsid w:val="005E0DA2"/>
    <w:rsid w:val="005E0F93"/>
    <w:rsid w:val="005E1A48"/>
    <w:rsid w:val="005E1A6D"/>
    <w:rsid w:val="005E1A84"/>
    <w:rsid w:val="005E1C71"/>
    <w:rsid w:val="005E1CEF"/>
    <w:rsid w:val="005E2306"/>
    <w:rsid w:val="005E279F"/>
    <w:rsid w:val="005E2820"/>
    <w:rsid w:val="005E2B3B"/>
    <w:rsid w:val="005E2B87"/>
    <w:rsid w:val="005E2CBC"/>
    <w:rsid w:val="005E2CDF"/>
    <w:rsid w:val="005E323E"/>
    <w:rsid w:val="005E33B5"/>
    <w:rsid w:val="005E33EE"/>
    <w:rsid w:val="005E341A"/>
    <w:rsid w:val="005E34FD"/>
    <w:rsid w:val="005E3697"/>
    <w:rsid w:val="005E37ED"/>
    <w:rsid w:val="005E389A"/>
    <w:rsid w:val="005E3E31"/>
    <w:rsid w:val="005E3FEC"/>
    <w:rsid w:val="005E423D"/>
    <w:rsid w:val="005E448F"/>
    <w:rsid w:val="005E456A"/>
    <w:rsid w:val="005E4AE2"/>
    <w:rsid w:val="005E4B64"/>
    <w:rsid w:val="005E4CEC"/>
    <w:rsid w:val="005E4F20"/>
    <w:rsid w:val="005E4FEC"/>
    <w:rsid w:val="005E58C1"/>
    <w:rsid w:val="005E5A84"/>
    <w:rsid w:val="005E5AD8"/>
    <w:rsid w:val="005E5CC1"/>
    <w:rsid w:val="005E5D3B"/>
    <w:rsid w:val="005E5D73"/>
    <w:rsid w:val="005E5F8F"/>
    <w:rsid w:val="005E61C6"/>
    <w:rsid w:val="005E6298"/>
    <w:rsid w:val="005E62E2"/>
    <w:rsid w:val="005E6893"/>
    <w:rsid w:val="005E6988"/>
    <w:rsid w:val="005E6CA4"/>
    <w:rsid w:val="005E6F66"/>
    <w:rsid w:val="005E6FFE"/>
    <w:rsid w:val="005E71D0"/>
    <w:rsid w:val="005E72E1"/>
    <w:rsid w:val="005E7627"/>
    <w:rsid w:val="005E7AD7"/>
    <w:rsid w:val="005E7B36"/>
    <w:rsid w:val="005E7C6A"/>
    <w:rsid w:val="005E7F8F"/>
    <w:rsid w:val="005F02E6"/>
    <w:rsid w:val="005F076B"/>
    <w:rsid w:val="005F10F1"/>
    <w:rsid w:val="005F1338"/>
    <w:rsid w:val="005F1911"/>
    <w:rsid w:val="005F19A4"/>
    <w:rsid w:val="005F2265"/>
    <w:rsid w:val="005F23A6"/>
    <w:rsid w:val="005F25B9"/>
    <w:rsid w:val="005F2949"/>
    <w:rsid w:val="005F295E"/>
    <w:rsid w:val="005F2C20"/>
    <w:rsid w:val="005F2C84"/>
    <w:rsid w:val="005F2C9F"/>
    <w:rsid w:val="005F2CBA"/>
    <w:rsid w:val="005F3057"/>
    <w:rsid w:val="005F3216"/>
    <w:rsid w:val="005F35CA"/>
    <w:rsid w:val="005F37D4"/>
    <w:rsid w:val="005F397D"/>
    <w:rsid w:val="005F3B7D"/>
    <w:rsid w:val="005F3E4A"/>
    <w:rsid w:val="005F4049"/>
    <w:rsid w:val="005F4464"/>
    <w:rsid w:val="005F44E6"/>
    <w:rsid w:val="005F4871"/>
    <w:rsid w:val="005F4A5A"/>
    <w:rsid w:val="005F4C5A"/>
    <w:rsid w:val="005F4DFE"/>
    <w:rsid w:val="005F4EF9"/>
    <w:rsid w:val="005F4F1F"/>
    <w:rsid w:val="005F5084"/>
    <w:rsid w:val="005F5167"/>
    <w:rsid w:val="005F5320"/>
    <w:rsid w:val="005F533D"/>
    <w:rsid w:val="005F56E8"/>
    <w:rsid w:val="005F59C1"/>
    <w:rsid w:val="005F617B"/>
    <w:rsid w:val="005F62BC"/>
    <w:rsid w:val="005F63AC"/>
    <w:rsid w:val="005F66FB"/>
    <w:rsid w:val="005F69CE"/>
    <w:rsid w:val="005F6A29"/>
    <w:rsid w:val="005F6BE2"/>
    <w:rsid w:val="005F6C01"/>
    <w:rsid w:val="005F6C72"/>
    <w:rsid w:val="005F6C7A"/>
    <w:rsid w:val="005F6CF5"/>
    <w:rsid w:val="005F6DAA"/>
    <w:rsid w:val="005F6DB6"/>
    <w:rsid w:val="005F731D"/>
    <w:rsid w:val="005F78DB"/>
    <w:rsid w:val="005F792B"/>
    <w:rsid w:val="005F7947"/>
    <w:rsid w:val="005F7F0C"/>
    <w:rsid w:val="00600257"/>
    <w:rsid w:val="00600489"/>
    <w:rsid w:val="006004E3"/>
    <w:rsid w:val="00600581"/>
    <w:rsid w:val="00600867"/>
    <w:rsid w:val="00600B36"/>
    <w:rsid w:val="00600F01"/>
    <w:rsid w:val="00600F16"/>
    <w:rsid w:val="00600F6E"/>
    <w:rsid w:val="00600FAA"/>
    <w:rsid w:val="0060119D"/>
    <w:rsid w:val="006013DD"/>
    <w:rsid w:val="006015AE"/>
    <w:rsid w:val="006017B1"/>
    <w:rsid w:val="006017BE"/>
    <w:rsid w:val="00601B5F"/>
    <w:rsid w:val="00601BEA"/>
    <w:rsid w:val="00601C8D"/>
    <w:rsid w:val="00601D8E"/>
    <w:rsid w:val="00601EEE"/>
    <w:rsid w:val="00602252"/>
    <w:rsid w:val="006023F0"/>
    <w:rsid w:val="006024C6"/>
    <w:rsid w:val="006025D0"/>
    <w:rsid w:val="006026D7"/>
    <w:rsid w:val="0060308B"/>
    <w:rsid w:val="006033D0"/>
    <w:rsid w:val="00603521"/>
    <w:rsid w:val="00603DC1"/>
    <w:rsid w:val="00603F5F"/>
    <w:rsid w:val="00604024"/>
    <w:rsid w:val="006043AD"/>
    <w:rsid w:val="0060446A"/>
    <w:rsid w:val="006046C2"/>
    <w:rsid w:val="00604737"/>
    <w:rsid w:val="00604AA7"/>
    <w:rsid w:val="00604B3C"/>
    <w:rsid w:val="00604DEA"/>
    <w:rsid w:val="0060561F"/>
    <w:rsid w:val="0060592C"/>
    <w:rsid w:val="006059F2"/>
    <w:rsid w:val="00605A5B"/>
    <w:rsid w:val="00605ADC"/>
    <w:rsid w:val="00605DCC"/>
    <w:rsid w:val="00605EFD"/>
    <w:rsid w:val="00605F4E"/>
    <w:rsid w:val="00606022"/>
    <w:rsid w:val="0060641D"/>
    <w:rsid w:val="00606421"/>
    <w:rsid w:val="0060650E"/>
    <w:rsid w:val="006066E0"/>
    <w:rsid w:val="006066F0"/>
    <w:rsid w:val="0060685F"/>
    <w:rsid w:val="00606CCC"/>
    <w:rsid w:val="00606E01"/>
    <w:rsid w:val="00606FFD"/>
    <w:rsid w:val="00607066"/>
    <w:rsid w:val="0060707D"/>
    <w:rsid w:val="00607197"/>
    <w:rsid w:val="00607394"/>
    <w:rsid w:val="00607715"/>
    <w:rsid w:val="00607818"/>
    <w:rsid w:val="006078BE"/>
    <w:rsid w:val="00607A16"/>
    <w:rsid w:val="00607D43"/>
    <w:rsid w:val="00607DE8"/>
    <w:rsid w:val="0061026E"/>
    <w:rsid w:val="00610475"/>
    <w:rsid w:val="00610685"/>
    <w:rsid w:val="00610973"/>
    <w:rsid w:val="006109F8"/>
    <w:rsid w:val="00610DD2"/>
    <w:rsid w:val="00610DFB"/>
    <w:rsid w:val="00610E14"/>
    <w:rsid w:val="00611553"/>
    <w:rsid w:val="006116D9"/>
    <w:rsid w:val="006119D5"/>
    <w:rsid w:val="00611A9E"/>
    <w:rsid w:val="00611B8E"/>
    <w:rsid w:val="006120B1"/>
    <w:rsid w:val="0061240F"/>
    <w:rsid w:val="00612629"/>
    <w:rsid w:val="006126AE"/>
    <w:rsid w:val="006128CF"/>
    <w:rsid w:val="00612BA8"/>
    <w:rsid w:val="00612DE4"/>
    <w:rsid w:val="00612F9C"/>
    <w:rsid w:val="00613137"/>
    <w:rsid w:val="006132C2"/>
    <w:rsid w:val="00613676"/>
    <w:rsid w:val="00613927"/>
    <w:rsid w:val="0061394D"/>
    <w:rsid w:val="00613D4B"/>
    <w:rsid w:val="00613DC8"/>
    <w:rsid w:val="0061403C"/>
    <w:rsid w:val="00614334"/>
    <w:rsid w:val="006143F1"/>
    <w:rsid w:val="00614446"/>
    <w:rsid w:val="00614653"/>
    <w:rsid w:val="006147EA"/>
    <w:rsid w:val="00614870"/>
    <w:rsid w:val="0061495C"/>
    <w:rsid w:val="00614DD2"/>
    <w:rsid w:val="00614E81"/>
    <w:rsid w:val="006151AB"/>
    <w:rsid w:val="006153F7"/>
    <w:rsid w:val="006154D4"/>
    <w:rsid w:val="00615584"/>
    <w:rsid w:val="006157E4"/>
    <w:rsid w:val="00615A49"/>
    <w:rsid w:val="00615B46"/>
    <w:rsid w:val="00615B6F"/>
    <w:rsid w:val="0061684A"/>
    <w:rsid w:val="00616B38"/>
    <w:rsid w:val="00616C64"/>
    <w:rsid w:val="00616F14"/>
    <w:rsid w:val="0061746B"/>
    <w:rsid w:val="00617892"/>
    <w:rsid w:val="006178D6"/>
    <w:rsid w:val="0061797A"/>
    <w:rsid w:val="00617A16"/>
    <w:rsid w:val="00617A99"/>
    <w:rsid w:val="00617B1C"/>
    <w:rsid w:val="00617B76"/>
    <w:rsid w:val="00617FAA"/>
    <w:rsid w:val="00620054"/>
    <w:rsid w:val="0062021B"/>
    <w:rsid w:val="0062043B"/>
    <w:rsid w:val="00620603"/>
    <w:rsid w:val="006206AD"/>
    <w:rsid w:val="006209F0"/>
    <w:rsid w:val="00620B64"/>
    <w:rsid w:val="00620C46"/>
    <w:rsid w:val="0062120A"/>
    <w:rsid w:val="006213D1"/>
    <w:rsid w:val="006229A3"/>
    <w:rsid w:val="00622D52"/>
    <w:rsid w:val="00622D69"/>
    <w:rsid w:val="00622F4A"/>
    <w:rsid w:val="00622FA9"/>
    <w:rsid w:val="00623075"/>
    <w:rsid w:val="00623232"/>
    <w:rsid w:val="00623249"/>
    <w:rsid w:val="00623688"/>
    <w:rsid w:val="00623704"/>
    <w:rsid w:val="006237FB"/>
    <w:rsid w:val="00623910"/>
    <w:rsid w:val="00623992"/>
    <w:rsid w:val="00623A03"/>
    <w:rsid w:val="00623AD8"/>
    <w:rsid w:val="00623B5B"/>
    <w:rsid w:val="00623CB8"/>
    <w:rsid w:val="00623E32"/>
    <w:rsid w:val="00624838"/>
    <w:rsid w:val="00624A27"/>
    <w:rsid w:val="00624D74"/>
    <w:rsid w:val="00625111"/>
    <w:rsid w:val="0062512B"/>
    <w:rsid w:val="0062526B"/>
    <w:rsid w:val="006259F3"/>
    <w:rsid w:val="00625EB6"/>
    <w:rsid w:val="0062611B"/>
    <w:rsid w:val="006263B6"/>
    <w:rsid w:val="0062660E"/>
    <w:rsid w:val="00626702"/>
    <w:rsid w:val="00626866"/>
    <w:rsid w:val="00626B94"/>
    <w:rsid w:val="00626C36"/>
    <w:rsid w:val="0062716D"/>
    <w:rsid w:val="006273EF"/>
    <w:rsid w:val="0062743A"/>
    <w:rsid w:val="006276A3"/>
    <w:rsid w:val="006277CB"/>
    <w:rsid w:val="00627AF2"/>
    <w:rsid w:val="00627C66"/>
    <w:rsid w:val="00627CE6"/>
    <w:rsid w:val="00630792"/>
    <w:rsid w:val="0063091E"/>
    <w:rsid w:val="00630EF6"/>
    <w:rsid w:val="006310C5"/>
    <w:rsid w:val="006316C4"/>
    <w:rsid w:val="0063183A"/>
    <w:rsid w:val="00631D09"/>
    <w:rsid w:val="00631F44"/>
    <w:rsid w:val="006320F4"/>
    <w:rsid w:val="006321B3"/>
    <w:rsid w:val="006323DA"/>
    <w:rsid w:val="00632589"/>
    <w:rsid w:val="006325F1"/>
    <w:rsid w:val="00632755"/>
    <w:rsid w:val="0063285A"/>
    <w:rsid w:val="00632B05"/>
    <w:rsid w:val="00632B60"/>
    <w:rsid w:val="00632F08"/>
    <w:rsid w:val="00632F94"/>
    <w:rsid w:val="006331F6"/>
    <w:rsid w:val="00633229"/>
    <w:rsid w:val="0063385A"/>
    <w:rsid w:val="00633AD4"/>
    <w:rsid w:val="00633B9F"/>
    <w:rsid w:val="0063429B"/>
    <w:rsid w:val="00634965"/>
    <w:rsid w:val="00634E2C"/>
    <w:rsid w:val="00634ED9"/>
    <w:rsid w:val="0063518C"/>
    <w:rsid w:val="00635502"/>
    <w:rsid w:val="006355C8"/>
    <w:rsid w:val="00636055"/>
    <w:rsid w:val="0063632F"/>
    <w:rsid w:val="006368D9"/>
    <w:rsid w:val="006370AE"/>
    <w:rsid w:val="0063750D"/>
    <w:rsid w:val="006375EF"/>
    <w:rsid w:val="006376F5"/>
    <w:rsid w:val="006377C8"/>
    <w:rsid w:val="00637983"/>
    <w:rsid w:val="00637FB5"/>
    <w:rsid w:val="006402AF"/>
    <w:rsid w:val="00640C87"/>
    <w:rsid w:val="00641114"/>
    <w:rsid w:val="00641B20"/>
    <w:rsid w:val="00641EDC"/>
    <w:rsid w:val="00641F72"/>
    <w:rsid w:val="006426C7"/>
    <w:rsid w:val="006426F6"/>
    <w:rsid w:val="00642F69"/>
    <w:rsid w:val="006434BD"/>
    <w:rsid w:val="0064380A"/>
    <w:rsid w:val="00643E0D"/>
    <w:rsid w:val="00643F95"/>
    <w:rsid w:val="00644477"/>
    <w:rsid w:val="006448DE"/>
    <w:rsid w:val="00644AA7"/>
    <w:rsid w:val="00644AB1"/>
    <w:rsid w:val="00644AEF"/>
    <w:rsid w:val="00644B06"/>
    <w:rsid w:val="00644FD9"/>
    <w:rsid w:val="00645074"/>
    <w:rsid w:val="00645329"/>
    <w:rsid w:val="0064532D"/>
    <w:rsid w:val="0064540F"/>
    <w:rsid w:val="00645AE9"/>
    <w:rsid w:val="00645C32"/>
    <w:rsid w:val="00645C52"/>
    <w:rsid w:val="00645C85"/>
    <w:rsid w:val="00645DD6"/>
    <w:rsid w:val="00646111"/>
    <w:rsid w:val="006461CB"/>
    <w:rsid w:val="0064654B"/>
    <w:rsid w:val="00646B26"/>
    <w:rsid w:val="00646ECD"/>
    <w:rsid w:val="0064720A"/>
    <w:rsid w:val="006472CC"/>
    <w:rsid w:val="00647376"/>
    <w:rsid w:val="0064739F"/>
    <w:rsid w:val="00647426"/>
    <w:rsid w:val="00647684"/>
    <w:rsid w:val="0064784B"/>
    <w:rsid w:val="006479F3"/>
    <w:rsid w:val="00647A7D"/>
    <w:rsid w:val="00647DDB"/>
    <w:rsid w:val="0065014F"/>
    <w:rsid w:val="006504F4"/>
    <w:rsid w:val="006509B7"/>
    <w:rsid w:val="00650B49"/>
    <w:rsid w:val="00650C56"/>
    <w:rsid w:val="00650E2F"/>
    <w:rsid w:val="0065105D"/>
    <w:rsid w:val="006510B2"/>
    <w:rsid w:val="00651123"/>
    <w:rsid w:val="006512D0"/>
    <w:rsid w:val="00651538"/>
    <w:rsid w:val="0065154D"/>
    <w:rsid w:val="006515BD"/>
    <w:rsid w:val="00651811"/>
    <w:rsid w:val="006518E8"/>
    <w:rsid w:val="00651C82"/>
    <w:rsid w:val="00651CEF"/>
    <w:rsid w:val="006524C4"/>
    <w:rsid w:val="00652548"/>
    <w:rsid w:val="00652658"/>
    <w:rsid w:val="00652858"/>
    <w:rsid w:val="0065296D"/>
    <w:rsid w:val="00652F93"/>
    <w:rsid w:val="0065391F"/>
    <w:rsid w:val="00653CDD"/>
    <w:rsid w:val="00653DAF"/>
    <w:rsid w:val="00653F10"/>
    <w:rsid w:val="00653F30"/>
    <w:rsid w:val="00653F76"/>
    <w:rsid w:val="00654113"/>
    <w:rsid w:val="006545D2"/>
    <w:rsid w:val="006546B2"/>
    <w:rsid w:val="006547BF"/>
    <w:rsid w:val="00654DF2"/>
    <w:rsid w:val="0065564F"/>
    <w:rsid w:val="0065572D"/>
    <w:rsid w:val="006557CD"/>
    <w:rsid w:val="006558DC"/>
    <w:rsid w:val="00655B8A"/>
    <w:rsid w:val="00655CC3"/>
    <w:rsid w:val="0065655F"/>
    <w:rsid w:val="00656A0C"/>
    <w:rsid w:val="00656AAA"/>
    <w:rsid w:val="00656B27"/>
    <w:rsid w:val="00656B33"/>
    <w:rsid w:val="00656B79"/>
    <w:rsid w:val="00656CC2"/>
    <w:rsid w:val="00656CD6"/>
    <w:rsid w:val="00656D21"/>
    <w:rsid w:val="006570AB"/>
    <w:rsid w:val="00657305"/>
    <w:rsid w:val="00657327"/>
    <w:rsid w:val="00657402"/>
    <w:rsid w:val="006574CC"/>
    <w:rsid w:val="006575B2"/>
    <w:rsid w:val="006575C8"/>
    <w:rsid w:val="00657736"/>
    <w:rsid w:val="00657870"/>
    <w:rsid w:val="00657954"/>
    <w:rsid w:val="00657B01"/>
    <w:rsid w:val="00657F8B"/>
    <w:rsid w:val="00657FE6"/>
    <w:rsid w:val="00660044"/>
    <w:rsid w:val="00660401"/>
    <w:rsid w:val="0066043C"/>
    <w:rsid w:val="0066047A"/>
    <w:rsid w:val="00660538"/>
    <w:rsid w:val="00660549"/>
    <w:rsid w:val="0066080B"/>
    <w:rsid w:val="00660D97"/>
    <w:rsid w:val="00660E7A"/>
    <w:rsid w:val="006610DB"/>
    <w:rsid w:val="006612D7"/>
    <w:rsid w:val="0066142E"/>
    <w:rsid w:val="006618FC"/>
    <w:rsid w:val="00661CD2"/>
    <w:rsid w:val="00661D5C"/>
    <w:rsid w:val="00662117"/>
    <w:rsid w:val="0066238C"/>
    <w:rsid w:val="0066268C"/>
    <w:rsid w:val="006628CE"/>
    <w:rsid w:val="00662A7C"/>
    <w:rsid w:val="00662F1C"/>
    <w:rsid w:val="006630AE"/>
    <w:rsid w:val="00663272"/>
    <w:rsid w:val="006634D3"/>
    <w:rsid w:val="00663707"/>
    <w:rsid w:val="00663CB4"/>
    <w:rsid w:val="00663D00"/>
    <w:rsid w:val="00663DB0"/>
    <w:rsid w:val="00663E86"/>
    <w:rsid w:val="0066465F"/>
    <w:rsid w:val="00664830"/>
    <w:rsid w:val="00664948"/>
    <w:rsid w:val="0066499C"/>
    <w:rsid w:val="00664BE7"/>
    <w:rsid w:val="00664C65"/>
    <w:rsid w:val="00664D47"/>
    <w:rsid w:val="00665510"/>
    <w:rsid w:val="0066564D"/>
    <w:rsid w:val="006656C6"/>
    <w:rsid w:val="00665761"/>
    <w:rsid w:val="00665793"/>
    <w:rsid w:val="006657E1"/>
    <w:rsid w:val="00665835"/>
    <w:rsid w:val="0066656A"/>
    <w:rsid w:val="006667B8"/>
    <w:rsid w:val="00666A92"/>
    <w:rsid w:val="00667515"/>
    <w:rsid w:val="0066755B"/>
    <w:rsid w:val="006676BE"/>
    <w:rsid w:val="0066785A"/>
    <w:rsid w:val="00667F95"/>
    <w:rsid w:val="00670365"/>
    <w:rsid w:val="006708CA"/>
    <w:rsid w:val="00670939"/>
    <w:rsid w:val="00670BB0"/>
    <w:rsid w:val="00670C60"/>
    <w:rsid w:val="00670F92"/>
    <w:rsid w:val="0067120B"/>
    <w:rsid w:val="00671423"/>
    <w:rsid w:val="0067147B"/>
    <w:rsid w:val="00671B7E"/>
    <w:rsid w:val="00671C7C"/>
    <w:rsid w:val="00672022"/>
    <w:rsid w:val="00672038"/>
    <w:rsid w:val="006724BF"/>
    <w:rsid w:val="00672923"/>
    <w:rsid w:val="00672AE6"/>
    <w:rsid w:val="00672B23"/>
    <w:rsid w:val="00673160"/>
    <w:rsid w:val="00673B1C"/>
    <w:rsid w:val="00673CD5"/>
    <w:rsid w:val="0067407E"/>
    <w:rsid w:val="006740E8"/>
    <w:rsid w:val="00674365"/>
    <w:rsid w:val="00674988"/>
    <w:rsid w:val="00674F15"/>
    <w:rsid w:val="00674F96"/>
    <w:rsid w:val="006752E8"/>
    <w:rsid w:val="0067541D"/>
    <w:rsid w:val="006757CA"/>
    <w:rsid w:val="00675F93"/>
    <w:rsid w:val="00676229"/>
    <w:rsid w:val="006765BE"/>
    <w:rsid w:val="006767BC"/>
    <w:rsid w:val="00676A30"/>
    <w:rsid w:val="00677069"/>
    <w:rsid w:val="00677652"/>
    <w:rsid w:val="006779C6"/>
    <w:rsid w:val="00677BE0"/>
    <w:rsid w:val="00677CC4"/>
    <w:rsid w:val="00677D36"/>
    <w:rsid w:val="00677FB5"/>
    <w:rsid w:val="0068048E"/>
    <w:rsid w:val="006811B6"/>
    <w:rsid w:val="006816BC"/>
    <w:rsid w:val="006816ED"/>
    <w:rsid w:val="00681723"/>
    <w:rsid w:val="00681980"/>
    <w:rsid w:val="00681AAB"/>
    <w:rsid w:val="00681C4E"/>
    <w:rsid w:val="00681D75"/>
    <w:rsid w:val="00681E66"/>
    <w:rsid w:val="00682274"/>
    <w:rsid w:val="006822EC"/>
    <w:rsid w:val="0068230F"/>
    <w:rsid w:val="0068242E"/>
    <w:rsid w:val="00682766"/>
    <w:rsid w:val="006829C9"/>
    <w:rsid w:val="00682D9C"/>
    <w:rsid w:val="00683076"/>
    <w:rsid w:val="006832BF"/>
    <w:rsid w:val="006835D7"/>
    <w:rsid w:val="00683A16"/>
    <w:rsid w:val="00683A74"/>
    <w:rsid w:val="00683D81"/>
    <w:rsid w:val="0068424E"/>
    <w:rsid w:val="006847EE"/>
    <w:rsid w:val="00684BAF"/>
    <w:rsid w:val="00684E2E"/>
    <w:rsid w:val="0068501D"/>
    <w:rsid w:val="0068595C"/>
    <w:rsid w:val="006859CB"/>
    <w:rsid w:val="0068680F"/>
    <w:rsid w:val="00686AD3"/>
    <w:rsid w:val="00686C3B"/>
    <w:rsid w:val="00686CFA"/>
    <w:rsid w:val="00686D39"/>
    <w:rsid w:val="006878E3"/>
    <w:rsid w:val="00687A34"/>
    <w:rsid w:val="00687D36"/>
    <w:rsid w:val="00687D39"/>
    <w:rsid w:val="00687DC6"/>
    <w:rsid w:val="00687DF4"/>
    <w:rsid w:val="00687E90"/>
    <w:rsid w:val="00687FA8"/>
    <w:rsid w:val="006902AB"/>
    <w:rsid w:val="0069074E"/>
    <w:rsid w:val="006907A4"/>
    <w:rsid w:val="00690915"/>
    <w:rsid w:val="00690D6A"/>
    <w:rsid w:val="00690DD3"/>
    <w:rsid w:val="00690ECF"/>
    <w:rsid w:val="00691A1B"/>
    <w:rsid w:val="00691B0A"/>
    <w:rsid w:val="00691FFB"/>
    <w:rsid w:val="0069204A"/>
    <w:rsid w:val="006923B8"/>
    <w:rsid w:val="00692CEA"/>
    <w:rsid w:val="00692DE2"/>
    <w:rsid w:val="00692FEC"/>
    <w:rsid w:val="00693352"/>
    <w:rsid w:val="006935A4"/>
    <w:rsid w:val="00693665"/>
    <w:rsid w:val="006936A4"/>
    <w:rsid w:val="006938EC"/>
    <w:rsid w:val="0069402E"/>
    <w:rsid w:val="00694186"/>
    <w:rsid w:val="006943D1"/>
    <w:rsid w:val="006944A7"/>
    <w:rsid w:val="00694694"/>
    <w:rsid w:val="00694D06"/>
    <w:rsid w:val="00694D89"/>
    <w:rsid w:val="00694E35"/>
    <w:rsid w:val="00694FE4"/>
    <w:rsid w:val="00695311"/>
    <w:rsid w:val="006957B3"/>
    <w:rsid w:val="006957D0"/>
    <w:rsid w:val="00695863"/>
    <w:rsid w:val="00695AC3"/>
    <w:rsid w:val="00695C0E"/>
    <w:rsid w:val="00695E7A"/>
    <w:rsid w:val="00695EDB"/>
    <w:rsid w:val="00695F6B"/>
    <w:rsid w:val="00696063"/>
    <w:rsid w:val="0069616F"/>
    <w:rsid w:val="00696490"/>
    <w:rsid w:val="0069651B"/>
    <w:rsid w:val="0069681E"/>
    <w:rsid w:val="006969BE"/>
    <w:rsid w:val="00696EBB"/>
    <w:rsid w:val="0069700E"/>
    <w:rsid w:val="006975C7"/>
    <w:rsid w:val="0069764D"/>
    <w:rsid w:val="006976C3"/>
    <w:rsid w:val="00697A3D"/>
    <w:rsid w:val="00697E59"/>
    <w:rsid w:val="006A02B3"/>
    <w:rsid w:val="006A02C5"/>
    <w:rsid w:val="006A03B6"/>
    <w:rsid w:val="006A048F"/>
    <w:rsid w:val="006A09DB"/>
    <w:rsid w:val="006A0BCE"/>
    <w:rsid w:val="006A0E08"/>
    <w:rsid w:val="006A138A"/>
    <w:rsid w:val="006A14F3"/>
    <w:rsid w:val="006A1727"/>
    <w:rsid w:val="006A18A6"/>
    <w:rsid w:val="006A18B7"/>
    <w:rsid w:val="006A1950"/>
    <w:rsid w:val="006A19B5"/>
    <w:rsid w:val="006A1DD1"/>
    <w:rsid w:val="006A1F10"/>
    <w:rsid w:val="006A1F3F"/>
    <w:rsid w:val="006A222F"/>
    <w:rsid w:val="006A2295"/>
    <w:rsid w:val="006A2807"/>
    <w:rsid w:val="006A2B20"/>
    <w:rsid w:val="006A2D51"/>
    <w:rsid w:val="006A305F"/>
    <w:rsid w:val="006A31D3"/>
    <w:rsid w:val="006A38B9"/>
    <w:rsid w:val="006A39F7"/>
    <w:rsid w:val="006A3D09"/>
    <w:rsid w:val="006A3E61"/>
    <w:rsid w:val="006A4050"/>
    <w:rsid w:val="006A410B"/>
    <w:rsid w:val="006A4326"/>
    <w:rsid w:val="006A4669"/>
    <w:rsid w:val="006A48DE"/>
    <w:rsid w:val="006A491A"/>
    <w:rsid w:val="006A4D4E"/>
    <w:rsid w:val="006A4DD5"/>
    <w:rsid w:val="006A4E65"/>
    <w:rsid w:val="006A4EE4"/>
    <w:rsid w:val="006A50E4"/>
    <w:rsid w:val="006A5463"/>
    <w:rsid w:val="006A56B4"/>
    <w:rsid w:val="006A5914"/>
    <w:rsid w:val="006A5937"/>
    <w:rsid w:val="006A5CA8"/>
    <w:rsid w:val="006A5E63"/>
    <w:rsid w:val="006A630E"/>
    <w:rsid w:val="006A6395"/>
    <w:rsid w:val="006A676E"/>
    <w:rsid w:val="006A6A1D"/>
    <w:rsid w:val="006A6ADD"/>
    <w:rsid w:val="006A6E16"/>
    <w:rsid w:val="006A784B"/>
    <w:rsid w:val="006A7B07"/>
    <w:rsid w:val="006A7D33"/>
    <w:rsid w:val="006A7F5B"/>
    <w:rsid w:val="006B056F"/>
    <w:rsid w:val="006B0665"/>
    <w:rsid w:val="006B087B"/>
    <w:rsid w:val="006B098E"/>
    <w:rsid w:val="006B0ABF"/>
    <w:rsid w:val="006B0D6D"/>
    <w:rsid w:val="006B0DC0"/>
    <w:rsid w:val="006B1317"/>
    <w:rsid w:val="006B1840"/>
    <w:rsid w:val="006B1873"/>
    <w:rsid w:val="006B1F6E"/>
    <w:rsid w:val="006B2473"/>
    <w:rsid w:val="006B2830"/>
    <w:rsid w:val="006B2D07"/>
    <w:rsid w:val="006B3235"/>
    <w:rsid w:val="006B35A6"/>
    <w:rsid w:val="006B36C6"/>
    <w:rsid w:val="006B3928"/>
    <w:rsid w:val="006B3940"/>
    <w:rsid w:val="006B3F65"/>
    <w:rsid w:val="006B402F"/>
    <w:rsid w:val="006B43ED"/>
    <w:rsid w:val="006B456C"/>
    <w:rsid w:val="006B4615"/>
    <w:rsid w:val="006B467D"/>
    <w:rsid w:val="006B4ACC"/>
    <w:rsid w:val="006B4BB4"/>
    <w:rsid w:val="006B53C2"/>
    <w:rsid w:val="006B5519"/>
    <w:rsid w:val="006B5814"/>
    <w:rsid w:val="006B5A9B"/>
    <w:rsid w:val="006B5CCC"/>
    <w:rsid w:val="006B6296"/>
    <w:rsid w:val="006B630A"/>
    <w:rsid w:val="006B63D3"/>
    <w:rsid w:val="006B6718"/>
    <w:rsid w:val="006B6858"/>
    <w:rsid w:val="006B6A1A"/>
    <w:rsid w:val="006B71E0"/>
    <w:rsid w:val="006B739F"/>
    <w:rsid w:val="006B7918"/>
    <w:rsid w:val="006B7A59"/>
    <w:rsid w:val="006B7ECF"/>
    <w:rsid w:val="006C0182"/>
    <w:rsid w:val="006C0B89"/>
    <w:rsid w:val="006C0C0B"/>
    <w:rsid w:val="006C0F65"/>
    <w:rsid w:val="006C1536"/>
    <w:rsid w:val="006C1577"/>
    <w:rsid w:val="006C1F30"/>
    <w:rsid w:val="006C22B0"/>
    <w:rsid w:val="006C2501"/>
    <w:rsid w:val="006C27DD"/>
    <w:rsid w:val="006C27E6"/>
    <w:rsid w:val="006C29C5"/>
    <w:rsid w:val="006C2DFD"/>
    <w:rsid w:val="006C2E96"/>
    <w:rsid w:val="006C3055"/>
    <w:rsid w:val="006C3073"/>
    <w:rsid w:val="006C3355"/>
    <w:rsid w:val="006C335D"/>
    <w:rsid w:val="006C37CC"/>
    <w:rsid w:val="006C3E2A"/>
    <w:rsid w:val="006C41C7"/>
    <w:rsid w:val="006C4203"/>
    <w:rsid w:val="006C4404"/>
    <w:rsid w:val="006C4C21"/>
    <w:rsid w:val="006C4E3F"/>
    <w:rsid w:val="006C5089"/>
    <w:rsid w:val="006C537D"/>
    <w:rsid w:val="006C5442"/>
    <w:rsid w:val="006C5891"/>
    <w:rsid w:val="006C589A"/>
    <w:rsid w:val="006C59A4"/>
    <w:rsid w:val="006C5ABF"/>
    <w:rsid w:val="006C5ACD"/>
    <w:rsid w:val="006C5ACF"/>
    <w:rsid w:val="006C5C18"/>
    <w:rsid w:val="006C5CC1"/>
    <w:rsid w:val="006C6300"/>
    <w:rsid w:val="006C6641"/>
    <w:rsid w:val="006C67A9"/>
    <w:rsid w:val="006C6838"/>
    <w:rsid w:val="006C6880"/>
    <w:rsid w:val="006C6B92"/>
    <w:rsid w:val="006C6C5D"/>
    <w:rsid w:val="006C6DA0"/>
    <w:rsid w:val="006C6F37"/>
    <w:rsid w:val="006C6F70"/>
    <w:rsid w:val="006C7065"/>
    <w:rsid w:val="006C766D"/>
    <w:rsid w:val="006C768E"/>
    <w:rsid w:val="006C785C"/>
    <w:rsid w:val="006C7A56"/>
    <w:rsid w:val="006D0366"/>
    <w:rsid w:val="006D05D0"/>
    <w:rsid w:val="006D077D"/>
    <w:rsid w:val="006D0819"/>
    <w:rsid w:val="006D0CBF"/>
    <w:rsid w:val="006D1188"/>
    <w:rsid w:val="006D130E"/>
    <w:rsid w:val="006D1544"/>
    <w:rsid w:val="006D1612"/>
    <w:rsid w:val="006D16AA"/>
    <w:rsid w:val="006D1765"/>
    <w:rsid w:val="006D1A69"/>
    <w:rsid w:val="006D1BB1"/>
    <w:rsid w:val="006D1C00"/>
    <w:rsid w:val="006D1F16"/>
    <w:rsid w:val="006D25F3"/>
    <w:rsid w:val="006D27FE"/>
    <w:rsid w:val="006D282D"/>
    <w:rsid w:val="006D2A45"/>
    <w:rsid w:val="006D2F4E"/>
    <w:rsid w:val="006D3062"/>
    <w:rsid w:val="006D3228"/>
    <w:rsid w:val="006D32BB"/>
    <w:rsid w:val="006D3519"/>
    <w:rsid w:val="006D35E0"/>
    <w:rsid w:val="006D3655"/>
    <w:rsid w:val="006D368E"/>
    <w:rsid w:val="006D36B7"/>
    <w:rsid w:val="006D39DE"/>
    <w:rsid w:val="006D3A49"/>
    <w:rsid w:val="006D3B92"/>
    <w:rsid w:val="006D3D13"/>
    <w:rsid w:val="006D4555"/>
    <w:rsid w:val="006D4844"/>
    <w:rsid w:val="006D4DE9"/>
    <w:rsid w:val="006D5455"/>
    <w:rsid w:val="006D5485"/>
    <w:rsid w:val="006D561D"/>
    <w:rsid w:val="006D5625"/>
    <w:rsid w:val="006D59BC"/>
    <w:rsid w:val="006D5DDE"/>
    <w:rsid w:val="006D630C"/>
    <w:rsid w:val="006D67AC"/>
    <w:rsid w:val="006D67DB"/>
    <w:rsid w:val="006D6C95"/>
    <w:rsid w:val="006D6CE2"/>
    <w:rsid w:val="006D7932"/>
    <w:rsid w:val="006D797E"/>
    <w:rsid w:val="006D7D8C"/>
    <w:rsid w:val="006E0280"/>
    <w:rsid w:val="006E053B"/>
    <w:rsid w:val="006E090A"/>
    <w:rsid w:val="006E095A"/>
    <w:rsid w:val="006E0B42"/>
    <w:rsid w:val="006E0E98"/>
    <w:rsid w:val="006E0F7B"/>
    <w:rsid w:val="006E1026"/>
    <w:rsid w:val="006E1199"/>
    <w:rsid w:val="006E122A"/>
    <w:rsid w:val="006E16F1"/>
    <w:rsid w:val="006E1C04"/>
    <w:rsid w:val="006E1F51"/>
    <w:rsid w:val="006E2045"/>
    <w:rsid w:val="006E2513"/>
    <w:rsid w:val="006E28B4"/>
    <w:rsid w:val="006E29A2"/>
    <w:rsid w:val="006E2BB4"/>
    <w:rsid w:val="006E2C94"/>
    <w:rsid w:val="006E2D41"/>
    <w:rsid w:val="006E2D90"/>
    <w:rsid w:val="006E2DD2"/>
    <w:rsid w:val="006E31B2"/>
    <w:rsid w:val="006E3434"/>
    <w:rsid w:val="006E359B"/>
    <w:rsid w:val="006E3750"/>
    <w:rsid w:val="006E3B65"/>
    <w:rsid w:val="006E3D57"/>
    <w:rsid w:val="006E4030"/>
    <w:rsid w:val="006E4268"/>
    <w:rsid w:val="006E42AD"/>
    <w:rsid w:val="006E4531"/>
    <w:rsid w:val="006E4652"/>
    <w:rsid w:val="006E4667"/>
    <w:rsid w:val="006E492A"/>
    <w:rsid w:val="006E4A40"/>
    <w:rsid w:val="006E4AC2"/>
    <w:rsid w:val="006E4DDE"/>
    <w:rsid w:val="006E4F1F"/>
    <w:rsid w:val="006E4F54"/>
    <w:rsid w:val="006E5344"/>
    <w:rsid w:val="006E541F"/>
    <w:rsid w:val="006E57F9"/>
    <w:rsid w:val="006E597E"/>
    <w:rsid w:val="006E5AD1"/>
    <w:rsid w:val="006E5B5A"/>
    <w:rsid w:val="006E5D11"/>
    <w:rsid w:val="006E5F3F"/>
    <w:rsid w:val="006E617B"/>
    <w:rsid w:val="006E7027"/>
    <w:rsid w:val="006E70BF"/>
    <w:rsid w:val="006E710A"/>
    <w:rsid w:val="006E7266"/>
    <w:rsid w:val="006E73F3"/>
    <w:rsid w:val="006E749B"/>
    <w:rsid w:val="006E75BF"/>
    <w:rsid w:val="006E784B"/>
    <w:rsid w:val="006E7972"/>
    <w:rsid w:val="006E7A19"/>
    <w:rsid w:val="006F0241"/>
    <w:rsid w:val="006F027E"/>
    <w:rsid w:val="006F0449"/>
    <w:rsid w:val="006F0658"/>
    <w:rsid w:val="006F07CA"/>
    <w:rsid w:val="006F0890"/>
    <w:rsid w:val="006F08CE"/>
    <w:rsid w:val="006F09B5"/>
    <w:rsid w:val="006F0B57"/>
    <w:rsid w:val="006F0EF0"/>
    <w:rsid w:val="006F0F1A"/>
    <w:rsid w:val="006F1177"/>
    <w:rsid w:val="006F1349"/>
    <w:rsid w:val="006F173A"/>
    <w:rsid w:val="006F1786"/>
    <w:rsid w:val="006F1AB4"/>
    <w:rsid w:val="006F1BE1"/>
    <w:rsid w:val="006F1C06"/>
    <w:rsid w:val="006F1E29"/>
    <w:rsid w:val="006F201F"/>
    <w:rsid w:val="006F20AB"/>
    <w:rsid w:val="006F2A46"/>
    <w:rsid w:val="006F2BEE"/>
    <w:rsid w:val="006F2C03"/>
    <w:rsid w:val="006F32C0"/>
    <w:rsid w:val="006F3EF3"/>
    <w:rsid w:val="006F42DF"/>
    <w:rsid w:val="006F4814"/>
    <w:rsid w:val="006F48B3"/>
    <w:rsid w:val="006F48B8"/>
    <w:rsid w:val="006F490F"/>
    <w:rsid w:val="006F4A70"/>
    <w:rsid w:val="006F4A88"/>
    <w:rsid w:val="006F4BA7"/>
    <w:rsid w:val="006F4DCF"/>
    <w:rsid w:val="006F52A8"/>
    <w:rsid w:val="006F54F3"/>
    <w:rsid w:val="006F5529"/>
    <w:rsid w:val="006F553C"/>
    <w:rsid w:val="006F55A3"/>
    <w:rsid w:val="006F56D0"/>
    <w:rsid w:val="006F58B4"/>
    <w:rsid w:val="006F5924"/>
    <w:rsid w:val="006F5A45"/>
    <w:rsid w:val="006F5B2E"/>
    <w:rsid w:val="006F5CDA"/>
    <w:rsid w:val="006F5ECF"/>
    <w:rsid w:val="006F600F"/>
    <w:rsid w:val="006F6118"/>
    <w:rsid w:val="006F6258"/>
    <w:rsid w:val="006F6392"/>
    <w:rsid w:val="006F63D3"/>
    <w:rsid w:val="006F65E1"/>
    <w:rsid w:val="006F671D"/>
    <w:rsid w:val="006F69C9"/>
    <w:rsid w:val="006F6A3F"/>
    <w:rsid w:val="006F6A71"/>
    <w:rsid w:val="006F6A8D"/>
    <w:rsid w:val="006F6C75"/>
    <w:rsid w:val="006F6E0C"/>
    <w:rsid w:val="006F6FE7"/>
    <w:rsid w:val="006F70CE"/>
    <w:rsid w:val="006F7133"/>
    <w:rsid w:val="006F72C8"/>
    <w:rsid w:val="006F779D"/>
    <w:rsid w:val="006F7A93"/>
    <w:rsid w:val="006F7F8E"/>
    <w:rsid w:val="007004FF"/>
    <w:rsid w:val="00700789"/>
    <w:rsid w:val="00700FD2"/>
    <w:rsid w:val="00700FF4"/>
    <w:rsid w:val="0070118E"/>
    <w:rsid w:val="00701552"/>
    <w:rsid w:val="0070171B"/>
    <w:rsid w:val="00701AEE"/>
    <w:rsid w:val="00701CA3"/>
    <w:rsid w:val="00701D24"/>
    <w:rsid w:val="00701EF0"/>
    <w:rsid w:val="00702173"/>
    <w:rsid w:val="007022B3"/>
    <w:rsid w:val="007024A9"/>
    <w:rsid w:val="00702622"/>
    <w:rsid w:val="007026D3"/>
    <w:rsid w:val="00702798"/>
    <w:rsid w:val="00702EB0"/>
    <w:rsid w:val="007030FD"/>
    <w:rsid w:val="0070329A"/>
    <w:rsid w:val="00703419"/>
    <w:rsid w:val="0070367A"/>
    <w:rsid w:val="00703948"/>
    <w:rsid w:val="0070394F"/>
    <w:rsid w:val="007039B8"/>
    <w:rsid w:val="00703CEA"/>
    <w:rsid w:val="00703CFF"/>
    <w:rsid w:val="00704288"/>
    <w:rsid w:val="0070471D"/>
    <w:rsid w:val="00704806"/>
    <w:rsid w:val="0070491E"/>
    <w:rsid w:val="00704999"/>
    <w:rsid w:val="00704E3E"/>
    <w:rsid w:val="00704F32"/>
    <w:rsid w:val="00704FA1"/>
    <w:rsid w:val="00704FDE"/>
    <w:rsid w:val="00705448"/>
    <w:rsid w:val="0070550A"/>
    <w:rsid w:val="007056E0"/>
    <w:rsid w:val="007057EF"/>
    <w:rsid w:val="00705969"/>
    <w:rsid w:val="00705B08"/>
    <w:rsid w:val="00705D99"/>
    <w:rsid w:val="00705F19"/>
    <w:rsid w:val="007062CB"/>
    <w:rsid w:val="00706A4D"/>
    <w:rsid w:val="00706D37"/>
    <w:rsid w:val="007070AD"/>
    <w:rsid w:val="00707175"/>
    <w:rsid w:val="0070747E"/>
    <w:rsid w:val="007075B0"/>
    <w:rsid w:val="007075D7"/>
    <w:rsid w:val="0070794F"/>
    <w:rsid w:val="007079A7"/>
    <w:rsid w:val="007100B2"/>
    <w:rsid w:val="00710457"/>
    <w:rsid w:val="0071047D"/>
    <w:rsid w:val="0071047F"/>
    <w:rsid w:val="00710D94"/>
    <w:rsid w:val="00710DC8"/>
    <w:rsid w:val="00710E0E"/>
    <w:rsid w:val="00711676"/>
    <w:rsid w:val="00711849"/>
    <w:rsid w:val="00711AE6"/>
    <w:rsid w:val="00711C29"/>
    <w:rsid w:val="00711E38"/>
    <w:rsid w:val="007120A5"/>
    <w:rsid w:val="007122A8"/>
    <w:rsid w:val="007122EC"/>
    <w:rsid w:val="007123C1"/>
    <w:rsid w:val="00712542"/>
    <w:rsid w:val="007128BF"/>
    <w:rsid w:val="00712912"/>
    <w:rsid w:val="00712B83"/>
    <w:rsid w:val="00712BFB"/>
    <w:rsid w:val="0071300E"/>
    <w:rsid w:val="00713413"/>
    <w:rsid w:val="007134B3"/>
    <w:rsid w:val="00713840"/>
    <w:rsid w:val="00713B46"/>
    <w:rsid w:val="00713C30"/>
    <w:rsid w:val="0071406D"/>
    <w:rsid w:val="00714086"/>
    <w:rsid w:val="00714215"/>
    <w:rsid w:val="0071423D"/>
    <w:rsid w:val="00714400"/>
    <w:rsid w:val="00714504"/>
    <w:rsid w:val="007145A2"/>
    <w:rsid w:val="0071542A"/>
    <w:rsid w:val="00715685"/>
    <w:rsid w:val="00715926"/>
    <w:rsid w:val="007161C3"/>
    <w:rsid w:val="00716213"/>
    <w:rsid w:val="007162D1"/>
    <w:rsid w:val="00716559"/>
    <w:rsid w:val="00716ABE"/>
    <w:rsid w:val="00716B2B"/>
    <w:rsid w:val="00716B8F"/>
    <w:rsid w:val="00716F95"/>
    <w:rsid w:val="00717181"/>
    <w:rsid w:val="00717360"/>
    <w:rsid w:val="0071742A"/>
    <w:rsid w:val="00717586"/>
    <w:rsid w:val="007177EA"/>
    <w:rsid w:val="00717981"/>
    <w:rsid w:val="00717ACC"/>
    <w:rsid w:val="00717B11"/>
    <w:rsid w:val="00717E81"/>
    <w:rsid w:val="007201FA"/>
    <w:rsid w:val="0072052A"/>
    <w:rsid w:val="0072081B"/>
    <w:rsid w:val="007209B8"/>
    <w:rsid w:val="00720A46"/>
    <w:rsid w:val="00720ABD"/>
    <w:rsid w:val="00720B01"/>
    <w:rsid w:val="00720D04"/>
    <w:rsid w:val="00720D1B"/>
    <w:rsid w:val="00720DDB"/>
    <w:rsid w:val="00720EB5"/>
    <w:rsid w:val="00720F08"/>
    <w:rsid w:val="00721103"/>
    <w:rsid w:val="0072127F"/>
    <w:rsid w:val="007213BD"/>
    <w:rsid w:val="0072186E"/>
    <w:rsid w:val="0072190B"/>
    <w:rsid w:val="00721A6E"/>
    <w:rsid w:val="00721B4C"/>
    <w:rsid w:val="00721B72"/>
    <w:rsid w:val="00721C39"/>
    <w:rsid w:val="00721F55"/>
    <w:rsid w:val="00721F65"/>
    <w:rsid w:val="00721FEF"/>
    <w:rsid w:val="0072216D"/>
    <w:rsid w:val="007225F6"/>
    <w:rsid w:val="0072267D"/>
    <w:rsid w:val="00722705"/>
    <w:rsid w:val="007228F5"/>
    <w:rsid w:val="00722A79"/>
    <w:rsid w:val="00722BC8"/>
    <w:rsid w:val="00722EB9"/>
    <w:rsid w:val="00722F2E"/>
    <w:rsid w:val="00722F53"/>
    <w:rsid w:val="00723A7E"/>
    <w:rsid w:val="00723C24"/>
    <w:rsid w:val="00723E4D"/>
    <w:rsid w:val="00723F24"/>
    <w:rsid w:val="00724551"/>
    <w:rsid w:val="00724559"/>
    <w:rsid w:val="00724621"/>
    <w:rsid w:val="00724F41"/>
    <w:rsid w:val="00724FF7"/>
    <w:rsid w:val="00725311"/>
    <w:rsid w:val="00725663"/>
    <w:rsid w:val="007259A2"/>
    <w:rsid w:val="00725DB0"/>
    <w:rsid w:val="00725EA2"/>
    <w:rsid w:val="007260C9"/>
    <w:rsid w:val="0072618D"/>
    <w:rsid w:val="00726296"/>
    <w:rsid w:val="007267BE"/>
    <w:rsid w:val="00726BFE"/>
    <w:rsid w:val="00726C5D"/>
    <w:rsid w:val="00726C72"/>
    <w:rsid w:val="00726EC2"/>
    <w:rsid w:val="00726EF3"/>
    <w:rsid w:val="007271F7"/>
    <w:rsid w:val="007275D3"/>
    <w:rsid w:val="00727B51"/>
    <w:rsid w:val="00727BCD"/>
    <w:rsid w:val="00727C56"/>
    <w:rsid w:val="00727F20"/>
    <w:rsid w:val="007302E4"/>
    <w:rsid w:val="0073066E"/>
    <w:rsid w:val="00730924"/>
    <w:rsid w:val="00730BED"/>
    <w:rsid w:val="00730E8F"/>
    <w:rsid w:val="00730F98"/>
    <w:rsid w:val="007311D2"/>
    <w:rsid w:val="007313EE"/>
    <w:rsid w:val="0073142C"/>
    <w:rsid w:val="007314B5"/>
    <w:rsid w:val="007315B2"/>
    <w:rsid w:val="00731602"/>
    <w:rsid w:val="00731856"/>
    <w:rsid w:val="00731D48"/>
    <w:rsid w:val="00731DA0"/>
    <w:rsid w:val="00731F36"/>
    <w:rsid w:val="0073261F"/>
    <w:rsid w:val="00732629"/>
    <w:rsid w:val="0073285F"/>
    <w:rsid w:val="00732B3B"/>
    <w:rsid w:val="00732FD6"/>
    <w:rsid w:val="00733075"/>
    <w:rsid w:val="0073308D"/>
    <w:rsid w:val="007334C8"/>
    <w:rsid w:val="00733555"/>
    <w:rsid w:val="00733610"/>
    <w:rsid w:val="007337A9"/>
    <w:rsid w:val="00733806"/>
    <w:rsid w:val="00733D9D"/>
    <w:rsid w:val="00733EF3"/>
    <w:rsid w:val="007342C6"/>
    <w:rsid w:val="00734484"/>
    <w:rsid w:val="0073467B"/>
    <w:rsid w:val="00734AB2"/>
    <w:rsid w:val="00734BE8"/>
    <w:rsid w:val="007352BF"/>
    <w:rsid w:val="00735359"/>
    <w:rsid w:val="00735684"/>
    <w:rsid w:val="00735A71"/>
    <w:rsid w:val="00735E1D"/>
    <w:rsid w:val="0073642F"/>
    <w:rsid w:val="0073654A"/>
    <w:rsid w:val="00736D40"/>
    <w:rsid w:val="00737153"/>
    <w:rsid w:val="0073788C"/>
    <w:rsid w:val="00737D80"/>
    <w:rsid w:val="0074003C"/>
    <w:rsid w:val="00740269"/>
    <w:rsid w:val="00740A48"/>
    <w:rsid w:val="00740D54"/>
    <w:rsid w:val="00740F9B"/>
    <w:rsid w:val="007413D4"/>
    <w:rsid w:val="007416E1"/>
    <w:rsid w:val="00741ABA"/>
    <w:rsid w:val="00741AE5"/>
    <w:rsid w:val="00741F03"/>
    <w:rsid w:val="00742076"/>
    <w:rsid w:val="007424A7"/>
    <w:rsid w:val="00742646"/>
    <w:rsid w:val="007426DA"/>
    <w:rsid w:val="00742C92"/>
    <w:rsid w:val="00742DF9"/>
    <w:rsid w:val="0074365B"/>
    <w:rsid w:val="0074372D"/>
    <w:rsid w:val="0074382C"/>
    <w:rsid w:val="00743A03"/>
    <w:rsid w:val="00744052"/>
    <w:rsid w:val="0074409E"/>
    <w:rsid w:val="007441D8"/>
    <w:rsid w:val="007442F5"/>
    <w:rsid w:val="00744593"/>
    <w:rsid w:val="007445B2"/>
    <w:rsid w:val="00744875"/>
    <w:rsid w:val="00744AE1"/>
    <w:rsid w:val="00744FF1"/>
    <w:rsid w:val="00745136"/>
    <w:rsid w:val="007451F0"/>
    <w:rsid w:val="0074545B"/>
    <w:rsid w:val="007454E8"/>
    <w:rsid w:val="007457AD"/>
    <w:rsid w:val="0074581E"/>
    <w:rsid w:val="007458EC"/>
    <w:rsid w:val="00745A15"/>
    <w:rsid w:val="00745A93"/>
    <w:rsid w:val="00745AE5"/>
    <w:rsid w:val="00745DD2"/>
    <w:rsid w:val="00745F00"/>
    <w:rsid w:val="00745FAD"/>
    <w:rsid w:val="0074618D"/>
    <w:rsid w:val="00746644"/>
    <w:rsid w:val="00746D4E"/>
    <w:rsid w:val="00747129"/>
    <w:rsid w:val="00747272"/>
    <w:rsid w:val="007476EB"/>
    <w:rsid w:val="007478EA"/>
    <w:rsid w:val="00747BDB"/>
    <w:rsid w:val="00747EBC"/>
    <w:rsid w:val="00747F33"/>
    <w:rsid w:val="0075000E"/>
    <w:rsid w:val="00750036"/>
    <w:rsid w:val="00750257"/>
    <w:rsid w:val="00750736"/>
    <w:rsid w:val="007508CD"/>
    <w:rsid w:val="007511A5"/>
    <w:rsid w:val="00751354"/>
    <w:rsid w:val="00751582"/>
    <w:rsid w:val="0075178B"/>
    <w:rsid w:val="00751969"/>
    <w:rsid w:val="00751CCF"/>
    <w:rsid w:val="007522C7"/>
    <w:rsid w:val="00752D76"/>
    <w:rsid w:val="0075305B"/>
    <w:rsid w:val="0075313D"/>
    <w:rsid w:val="007531C4"/>
    <w:rsid w:val="00753594"/>
    <w:rsid w:val="0075369E"/>
    <w:rsid w:val="00753A73"/>
    <w:rsid w:val="0075416F"/>
    <w:rsid w:val="007547D2"/>
    <w:rsid w:val="00754A95"/>
    <w:rsid w:val="00754CFD"/>
    <w:rsid w:val="00755062"/>
    <w:rsid w:val="00755604"/>
    <w:rsid w:val="007557BD"/>
    <w:rsid w:val="007558D5"/>
    <w:rsid w:val="00755968"/>
    <w:rsid w:val="007559CB"/>
    <w:rsid w:val="00755F2B"/>
    <w:rsid w:val="00756518"/>
    <w:rsid w:val="00756909"/>
    <w:rsid w:val="00756A91"/>
    <w:rsid w:val="00756B14"/>
    <w:rsid w:val="00756DC2"/>
    <w:rsid w:val="00756E9A"/>
    <w:rsid w:val="00756F84"/>
    <w:rsid w:val="0075711C"/>
    <w:rsid w:val="00757503"/>
    <w:rsid w:val="00757702"/>
    <w:rsid w:val="0075794A"/>
    <w:rsid w:val="0075796B"/>
    <w:rsid w:val="007579F1"/>
    <w:rsid w:val="00757E0E"/>
    <w:rsid w:val="0076054C"/>
    <w:rsid w:val="007608F4"/>
    <w:rsid w:val="00760925"/>
    <w:rsid w:val="00760942"/>
    <w:rsid w:val="00760B6B"/>
    <w:rsid w:val="00760D10"/>
    <w:rsid w:val="00760E7A"/>
    <w:rsid w:val="0076198E"/>
    <w:rsid w:val="00761B45"/>
    <w:rsid w:val="00761CD3"/>
    <w:rsid w:val="00761E08"/>
    <w:rsid w:val="00761F96"/>
    <w:rsid w:val="00762108"/>
    <w:rsid w:val="00762166"/>
    <w:rsid w:val="007624BA"/>
    <w:rsid w:val="007624D8"/>
    <w:rsid w:val="0076292F"/>
    <w:rsid w:val="00762E99"/>
    <w:rsid w:val="00762EAE"/>
    <w:rsid w:val="00763139"/>
    <w:rsid w:val="00763168"/>
    <w:rsid w:val="00763493"/>
    <w:rsid w:val="007635D5"/>
    <w:rsid w:val="0076393A"/>
    <w:rsid w:val="00763D2B"/>
    <w:rsid w:val="00763D40"/>
    <w:rsid w:val="00763F2F"/>
    <w:rsid w:val="00763FDE"/>
    <w:rsid w:val="0076406E"/>
    <w:rsid w:val="00764289"/>
    <w:rsid w:val="00764570"/>
    <w:rsid w:val="00764764"/>
    <w:rsid w:val="007649E4"/>
    <w:rsid w:val="00764B3F"/>
    <w:rsid w:val="00764F6C"/>
    <w:rsid w:val="007651CC"/>
    <w:rsid w:val="00765A71"/>
    <w:rsid w:val="00765AF6"/>
    <w:rsid w:val="00765FAB"/>
    <w:rsid w:val="0076601C"/>
    <w:rsid w:val="007660A2"/>
    <w:rsid w:val="007661C4"/>
    <w:rsid w:val="0076634C"/>
    <w:rsid w:val="00766547"/>
    <w:rsid w:val="0076697D"/>
    <w:rsid w:val="00766B4D"/>
    <w:rsid w:val="00766CED"/>
    <w:rsid w:val="00766D92"/>
    <w:rsid w:val="007674E1"/>
    <w:rsid w:val="00767543"/>
    <w:rsid w:val="0076769D"/>
    <w:rsid w:val="0076782B"/>
    <w:rsid w:val="00767B9B"/>
    <w:rsid w:val="00767C09"/>
    <w:rsid w:val="00767C1F"/>
    <w:rsid w:val="00767D08"/>
    <w:rsid w:val="00767FB5"/>
    <w:rsid w:val="00770B62"/>
    <w:rsid w:val="00770E38"/>
    <w:rsid w:val="00771000"/>
    <w:rsid w:val="00771073"/>
    <w:rsid w:val="00771248"/>
    <w:rsid w:val="00771254"/>
    <w:rsid w:val="007713A7"/>
    <w:rsid w:val="007719C2"/>
    <w:rsid w:val="00771B39"/>
    <w:rsid w:val="00771D1B"/>
    <w:rsid w:val="00771E0D"/>
    <w:rsid w:val="00771E29"/>
    <w:rsid w:val="0077264B"/>
    <w:rsid w:val="00772B57"/>
    <w:rsid w:val="00772F50"/>
    <w:rsid w:val="00773105"/>
    <w:rsid w:val="007738ED"/>
    <w:rsid w:val="00773C09"/>
    <w:rsid w:val="00773EB0"/>
    <w:rsid w:val="0077414F"/>
    <w:rsid w:val="0077439A"/>
    <w:rsid w:val="007744C1"/>
    <w:rsid w:val="0077463C"/>
    <w:rsid w:val="007747AF"/>
    <w:rsid w:val="007747C3"/>
    <w:rsid w:val="007748BB"/>
    <w:rsid w:val="00774935"/>
    <w:rsid w:val="00774A6A"/>
    <w:rsid w:val="00774AEF"/>
    <w:rsid w:val="00774CE3"/>
    <w:rsid w:val="00774EA0"/>
    <w:rsid w:val="007750A4"/>
    <w:rsid w:val="007751DE"/>
    <w:rsid w:val="007757AD"/>
    <w:rsid w:val="007757D3"/>
    <w:rsid w:val="007759B7"/>
    <w:rsid w:val="00775AF7"/>
    <w:rsid w:val="00775D55"/>
    <w:rsid w:val="0077626F"/>
    <w:rsid w:val="0077635B"/>
    <w:rsid w:val="0077693A"/>
    <w:rsid w:val="00776B72"/>
    <w:rsid w:val="007770F6"/>
    <w:rsid w:val="007771F2"/>
    <w:rsid w:val="0077737C"/>
    <w:rsid w:val="007778EC"/>
    <w:rsid w:val="00777DAF"/>
    <w:rsid w:val="00780046"/>
    <w:rsid w:val="007801F3"/>
    <w:rsid w:val="007802C4"/>
    <w:rsid w:val="0078085B"/>
    <w:rsid w:val="00780AD5"/>
    <w:rsid w:val="00780C24"/>
    <w:rsid w:val="0078133D"/>
    <w:rsid w:val="00781B19"/>
    <w:rsid w:val="00781E34"/>
    <w:rsid w:val="00781F66"/>
    <w:rsid w:val="00782018"/>
    <w:rsid w:val="007820B6"/>
    <w:rsid w:val="007823BD"/>
    <w:rsid w:val="00782AC8"/>
    <w:rsid w:val="00782C88"/>
    <w:rsid w:val="00782CA9"/>
    <w:rsid w:val="00783098"/>
    <w:rsid w:val="007830FF"/>
    <w:rsid w:val="00783197"/>
    <w:rsid w:val="0078362D"/>
    <w:rsid w:val="0078376B"/>
    <w:rsid w:val="00783AA4"/>
    <w:rsid w:val="00783B4C"/>
    <w:rsid w:val="00783DDC"/>
    <w:rsid w:val="00783EE2"/>
    <w:rsid w:val="007840DD"/>
    <w:rsid w:val="00784772"/>
    <w:rsid w:val="00784991"/>
    <w:rsid w:val="007849D6"/>
    <w:rsid w:val="00784CB3"/>
    <w:rsid w:val="00785255"/>
    <w:rsid w:val="00785785"/>
    <w:rsid w:val="00785B83"/>
    <w:rsid w:val="00786137"/>
    <w:rsid w:val="0078625D"/>
    <w:rsid w:val="0078632F"/>
    <w:rsid w:val="0078661A"/>
    <w:rsid w:val="00786638"/>
    <w:rsid w:val="007867B2"/>
    <w:rsid w:val="00786826"/>
    <w:rsid w:val="00786A0B"/>
    <w:rsid w:val="00786C1C"/>
    <w:rsid w:val="00786E15"/>
    <w:rsid w:val="00786F7F"/>
    <w:rsid w:val="007874FC"/>
    <w:rsid w:val="00791205"/>
    <w:rsid w:val="00791334"/>
    <w:rsid w:val="007913E7"/>
    <w:rsid w:val="00791A67"/>
    <w:rsid w:val="00791B56"/>
    <w:rsid w:val="00791DED"/>
    <w:rsid w:val="00791EFB"/>
    <w:rsid w:val="00791F8F"/>
    <w:rsid w:val="00792013"/>
    <w:rsid w:val="00792579"/>
    <w:rsid w:val="007926C2"/>
    <w:rsid w:val="007927EE"/>
    <w:rsid w:val="00792A5F"/>
    <w:rsid w:val="00792AA8"/>
    <w:rsid w:val="00792AD1"/>
    <w:rsid w:val="00792B41"/>
    <w:rsid w:val="00793012"/>
    <w:rsid w:val="00793322"/>
    <w:rsid w:val="0079355A"/>
    <w:rsid w:val="0079355D"/>
    <w:rsid w:val="007936A2"/>
    <w:rsid w:val="00793AAE"/>
    <w:rsid w:val="00793AFE"/>
    <w:rsid w:val="00793D7A"/>
    <w:rsid w:val="00793D9D"/>
    <w:rsid w:val="00793FB7"/>
    <w:rsid w:val="00794972"/>
    <w:rsid w:val="00794A91"/>
    <w:rsid w:val="00794C0A"/>
    <w:rsid w:val="00794D68"/>
    <w:rsid w:val="00795085"/>
    <w:rsid w:val="00795981"/>
    <w:rsid w:val="00795C1A"/>
    <w:rsid w:val="00795ED8"/>
    <w:rsid w:val="00796005"/>
    <w:rsid w:val="007967BB"/>
    <w:rsid w:val="00796844"/>
    <w:rsid w:val="007968BD"/>
    <w:rsid w:val="00796910"/>
    <w:rsid w:val="00796AF5"/>
    <w:rsid w:val="00796E1D"/>
    <w:rsid w:val="00796E39"/>
    <w:rsid w:val="00796EE7"/>
    <w:rsid w:val="00797022"/>
    <w:rsid w:val="0079718F"/>
    <w:rsid w:val="007976AE"/>
    <w:rsid w:val="0079790E"/>
    <w:rsid w:val="00797D35"/>
    <w:rsid w:val="007A0043"/>
    <w:rsid w:val="007A0347"/>
    <w:rsid w:val="007A0586"/>
    <w:rsid w:val="007A08DD"/>
    <w:rsid w:val="007A0979"/>
    <w:rsid w:val="007A147E"/>
    <w:rsid w:val="007A1544"/>
    <w:rsid w:val="007A1611"/>
    <w:rsid w:val="007A1B0F"/>
    <w:rsid w:val="007A220E"/>
    <w:rsid w:val="007A2AD1"/>
    <w:rsid w:val="007A2B06"/>
    <w:rsid w:val="007A2CA5"/>
    <w:rsid w:val="007A2F37"/>
    <w:rsid w:val="007A302F"/>
    <w:rsid w:val="007A30EB"/>
    <w:rsid w:val="007A3427"/>
    <w:rsid w:val="007A34FB"/>
    <w:rsid w:val="007A3ABE"/>
    <w:rsid w:val="007A3B20"/>
    <w:rsid w:val="007A3BB4"/>
    <w:rsid w:val="007A3CAA"/>
    <w:rsid w:val="007A42E9"/>
    <w:rsid w:val="007A4A9C"/>
    <w:rsid w:val="007A4CB0"/>
    <w:rsid w:val="007A4D74"/>
    <w:rsid w:val="007A4E64"/>
    <w:rsid w:val="007A5369"/>
    <w:rsid w:val="007A5AAD"/>
    <w:rsid w:val="007A5B52"/>
    <w:rsid w:val="007A5C4E"/>
    <w:rsid w:val="007A5C7A"/>
    <w:rsid w:val="007A604D"/>
    <w:rsid w:val="007A62C3"/>
    <w:rsid w:val="007A6BFE"/>
    <w:rsid w:val="007A6D0D"/>
    <w:rsid w:val="007A70A2"/>
    <w:rsid w:val="007A76A6"/>
    <w:rsid w:val="007A7903"/>
    <w:rsid w:val="007A7B2C"/>
    <w:rsid w:val="007A7C40"/>
    <w:rsid w:val="007A7E0F"/>
    <w:rsid w:val="007A7F19"/>
    <w:rsid w:val="007B0228"/>
    <w:rsid w:val="007B0C19"/>
    <w:rsid w:val="007B0EF6"/>
    <w:rsid w:val="007B1107"/>
    <w:rsid w:val="007B1874"/>
    <w:rsid w:val="007B191E"/>
    <w:rsid w:val="007B1AE9"/>
    <w:rsid w:val="007B1CAD"/>
    <w:rsid w:val="007B1F8F"/>
    <w:rsid w:val="007B21B1"/>
    <w:rsid w:val="007B23F7"/>
    <w:rsid w:val="007B2480"/>
    <w:rsid w:val="007B27C8"/>
    <w:rsid w:val="007B291C"/>
    <w:rsid w:val="007B29D2"/>
    <w:rsid w:val="007B2B15"/>
    <w:rsid w:val="007B2C61"/>
    <w:rsid w:val="007B2F56"/>
    <w:rsid w:val="007B3040"/>
    <w:rsid w:val="007B33E2"/>
    <w:rsid w:val="007B369D"/>
    <w:rsid w:val="007B398E"/>
    <w:rsid w:val="007B3B4D"/>
    <w:rsid w:val="007B3B7F"/>
    <w:rsid w:val="007B4003"/>
    <w:rsid w:val="007B40EB"/>
    <w:rsid w:val="007B4102"/>
    <w:rsid w:val="007B4337"/>
    <w:rsid w:val="007B436D"/>
    <w:rsid w:val="007B483F"/>
    <w:rsid w:val="007B4A6D"/>
    <w:rsid w:val="007B4CAA"/>
    <w:rsid w:val="007B5119"/>
    <w:rsid w:val="007B521F"/>
    <w:rsid w:val="007B553B"/>
    <w:rsid w:val="007B55E7"/>
    <w:rsid w:val="007B5C51"/>
    <w:rsid w:val="007B5C6E"/>
    <w:rsid w:val="007B5D75"/>
    <w:rsid w:val="007B5F49"/>
    <w:rsid w:val="007B607E"/>
    <w:rsid w:val="007B650B"/>
    <w:rsid w:val="007B651A"/>
    <w:rsid w:val="007B6648"/>
    <w:rsid w:val="007B6669"/>
    <w:rsid w:val="007B6958"/>
    <w:rsid w:val="007B74F0"/>
    <w:rsid w:val="007B7DEF"/>
    <w:rsid w:val="007C020A"/>
    <w:rsid w:val="007C0552"/>
    <w:rsid w:val="007C06AA"/>
    <w:rsid w:val="007C06B5"/>
    <w:rsid w:val="007C07FF"/>
    <w:rsid w:val="007C08B1"/>
    <w:rsid w:val="007C08BD"/>
    <w:rsid w:val="007C0C9E"/>
    <w:rsid w:val="007C0F4C"/>
    <w:rsid w:val="007C1AE3"/>
    <w:rsid w:val="007C1D18"/>
    <w:rsid w:val="007C1EB5"/>
    <w:rsid w:val="007C21B6"/>
    <w:rsid w:val="007C24C1"/>
    <w:rsid w:val="007C2687"/>
    <w:rsid w:val="007C27EA"/>
    <w:rsid w:val="007C299F"/>
    <w:rsid w:val="007C2A8B"/>
    <w:rsid w:val="007C2C04"/>
    <w:rsid w:val="007C2DF5"/>
    <w:rsid w:val="007C2E0F"/>
    <w:rsid w:val="007C311B"/>
    <w:rsid w:val="007C3426"/>
    <w:rsid w:val="007C34AB"/>
    <w:rsid w:val="007C3951"/>
    <w:rsid w:val="007C39CF"/>
    <w:rsid w:val="007C3ABE"/>
    <w:rsid w:val="007C3AF5"/>
    <w:rsid w:val="007C3D8E"/>
    <w:rsid w:val="007C3F1D"/>
    <w:rsid w:val="007C4260"/>
    <w:rsid w:val="007C42AC"/>
    <w:rsid w:val="007C48FD"/>
    <w:rsid w:val="007C4ABF"/>
    <w:rsid w:val="007C4F4B"/>
    <w:rsid w:val="007C4F94"/>
    <w:rsid w:val="007C506B"/>
    <w:rsid w:val="007C555E"/>
    <w:rsid w:val="007C5826"/>
    <w:rsid w:val="007C58A6"/>
    <w:rsid w:val="007C606A"/>
    <w:rsid w:val="007C6144"/>
    <w:rsid w:val="007C6769"/>
    <w:rsid w:val="007C6793"/>
    <w:rsid w:val="007C6C10"/>
    <w:rsid w:val="007C6DC4"/>
    <w:rsid w:val="007C6E0D"/>
    <w:rsid w:val="007C7406"/>
    <w:rsid w:val="007C74BD"/>
    <w:rsid w:val="007C75F2"/>
    <w:rsid w:val="007C76A6"/>
    <w:rsid w:val="007C7881"/>
    <w:rsid w:val="007C79FD"/>
    <w:rsid w:val="007C7A48"/>
    <w:rsid w:val="007C7F48"/>
    <w:rsid w:val="007D008F"/>
    <w:rsid w:val="007D023A"/>
    <w:rsid w:val="007D04E0"/>
    <w:rsid w:val="007D0651"/>
    <w:rsid w:val="007D0710"/>
    <w:rsid w:val="007D0986"/>
    <w:rsid w:val="007D098E"/>
    <w:rsid w:val="007D0A22"/>
    <w:rsid w:val="007D0B0B"/>
    <w:rsid w:val="007D0BB6"/>
    <w:rsid w:val="007D0C86"/>
    <w:rsid w:val="007D0F03"/>
    <w:rsid w:val="007D1079"/>
    <w:rsid w:val="007D14D9"/>
    <w:rsid w:val="007D1A25"/>
    <w:rsid w:val="007D1A61"/>
    <w:rsid w:val="007D1F36"/>
    <w:rsid w:val="007D21F2"/>
    <w:rsid w:val="007D2272"/>
    <w:rsid w:val="007D2441"/>
    <w:rsid w:val="007D2862"/>
    <w:rsid w:val="007D28BE"/>
    <w:rsid w:val="007D29BE"/>
    <w:rsid w:val="007D2D94"/>
    <w:rsid w:val="007D2DA1"/>
    <w:rsid w:val="007D34E7"/>
    <w:rsid w:val="007D3866"/>
    <w:rsid w:val="007D390D"/>
    <w:rsid w:val="007D3ACC"/>
    <w:rsid w:val="007D3B48"/>
    <w:rsid w:val="007D3C82"/>
    <w:rsid w:val="007D43D9"/>
    <w:rsid w:val="007D45E8"/>
    <w:rsid w:val="007D4937"/>
    <w:rsid w:val="007D4EA4"/>
    <w:rsid w:val="007D4F2A"/>
    <w:rsid w:val="007D4F6D"/>
    <w:rsid w:val="007D5342"/>
    <w:rsid w:val="007D59A7"/>
    <w:rsid w:val="007D5D72"/>
    <w:rsid w:val="007D6441"/>
    <w:rsid w:val="007D650F"/>
    <w:rsid w:val="007D66F9"/>
    <w:rsid w:val="007D698B"/>
    <w:rsid w:val="007D6EBA"/>
    <w:rsid w:val="007D7019"/>
    <w:rsid w:val="007D71AC"/>
    <w:rsid w:val="007D7447"/>
    <w:rsid w:val="007D756E"/>
    <w:rsid w:val="007D7746"/>
    <w:rsid w:val="007D783D"/>
    <w:rsid w:val="007D7AE4"/>
    <w:rsid w:val="007D7BB6"/>
    <w:rsid w:val="007D7CD9"/>
    <w:rsid w:val="007D7EFF"/>
    <w:rsid w:val="007E033C"/>
    <w:rsid w:val="007E077A"/>
    <w:rsid w:val="007E0866"/>
    <w:rsid w:val="007E0C98"/>
    <w:rsid w:val="007E0D60"/>
    <w:rsid w:val="007E1103"/>
    <w:rsid w:val="007E1235"/>
    <w:rsid w:val="007E1B92"/>
    <w:rsid w:val="007E1BE4"/>
    <w:rsid w:val="007E236A"/>
    <w:rsid w:val="007E3323"/>
    <w:rsid w:val="007E362A"/>
    <w:rsid w:val="007E38A4"/>
    <w:rsid w:val="007E3AA8"/>
    <w:rsid w:val="007E3AE7"/>
    <w:rsid w:val="007E3CB6"/>
    <w:rsid w:val="007E415B"/>
    <w:rsid w:val="007E4822"/>
    <w:rsid w:val="007E49B1"/>
    <w:rsid w:val="007E5077"/>
    <w:rsid w:val="007E5239"/>
    <w:rsid w:val="007E57FB"/>
    <w:rsid w:val="007E5AB0"/>
    <w:rsid w:val="007E5D35"/>
    <w:rsid w:val="007E5D6C"/>
    <w:rsid w:val="007E6012"/>
    <w:rsid w:val="007E6092"/>
    <w:rsid w:val="007E67A7"/>
    <w:rsid w:val="007E681A"/>
    <w:rsid w:val="007E6841"/>
    <w:rsid w:val="007E68A2"/>
    <w:rsid w:val="007E6B3A"/>
    <w:rsid w:val="007E6FF6"/>
    <w:rsid w:val="007E7162"/>
    <w:rsid w:val="007E7713"/>
    <w:rsid w:val="007E7774"/>
    <w:rsid w:val="007E77D0"/>
    <w:rsid w:val="007E78F6"/>
    <w:rsid w:val="007E7925"/>
    <w:rsid w:val="007E7949"/>
    <w:rsid w:val="007F0066"/>
    <w:rsid w:val="007F03D8"/>
    <w:rsid w:val="007F062F"/>
    <w:rsid w:val="007F08DC"/>
    <w:rsid w:val="007F0C27"/>
    <w:rsid w:val="007F0FCD"/>
    <w:rsid w:val="007F1086"/>
    <w:rsid w:val="007F1351"/>
    <w:rsid w:val="007F1455"/>
    <w:rsid w:val="007F1563"/>
    <w:rsid w:val="007F18D1"/>
    <w:rsid w:val="007F1CE2"/>
    <w:rsid w:val="007F2036"/>
    <w:rsid w:val="007F2116"/>
    <w:rsid w:val="007F24AC"/>
    <w:rsid w:val="007F27BC"/>
    <w:rsid w:val="007F2869"/>
    <w:rsid w:val="007F295F"/>
    <w:rsid w:val="007F2A8C"/>
    <w:rsid w:val="007F2ABB"/>
    <w:rsid w:val="007F2CAC"/>
    <w:rsid w:val="007F3079"/>
    <w:rsid w:val="007F3099"/>
    <w:rsid w:val="007F314F"/>
    <w:rsid w:val="007F3471"/>
    <w:rsid w:val="007F35AD"/>
    <w:rsid w:val="007F36FA"/>
    <w:rsid w:val="007F379C"/>
    <w:rsid w:val="007F38CE"/>
    <w:rsid w:val="007F3913"/>
    <w:rsid w:val="007F3D15"/>
    <w:rsid w:val="007F3EFB"/>
    <w:rsid w:val="007F4381"/>
    <w:rsid w:val="007F4863"/>
    <w:rsid w:val="007F4903"/>
    <w:rsid w:val="007F4D05"/>
    <w:rsid w:val="007F500C"/>
    <w:rsid w:val="007F51B9"/>
    <w:rsid w:val="007F52A6"/>
    <w:rsid w:val="007F55AC"/>
    <w:rsid w:val="007F56AD"/>
    <w:rsid w:val="007F5789"/>
    <w:rsid w:val="007F58B5"/>
    <w:rsid w:val="007F59F2"/>
    <w:rsid w:val="007F6005"/>
    <w:rsid w:val="007F61FD"/>
    <w:rsid w:val="007F67D1"/>
    <w:rsid w:val="007F6890"/>
    <w:rsid w:val="007F6894"/>
    <w:rsid w:val="007F68DA"/>
    <w:rsid w:val="007F6F3F"/>
    <w:rsid w:val="007F72E1"/>
    <w:rsid w:val="007F7304"/>
    <w:rsid w:val="007F73A4"/>
    <w:rsid w:val="007F749F"/>
    <w:rsid w:val="007F7528"/>
    <w:rsid w:val="007F75D5"/>
    <w:rsid w:val="007F76F9"/>
    <w:rsid w:val="007F78C8"/>
    <w:rsid w:val="007F7C09"/>
    <w:rsid w:val="008004E7"/>
    <w:rsid w:val="00800CE5"/>
    <w:rsid w:val="0080116D"/>
    <w:rsid w:val="008022B0"/>
    <w:rsid w:val="008023AB"/>
    <w:rsid w:val="0080276C"/>
    <w:rsid w:val="008028F9"/>
    <w:rsid w:val="00802DC8"/>
    <w:rsid w:val="00802DE7"/>
    <w:rsid w:val="00803B9D"/>
    <w:rsid w:val="00803D19"/>
    <w:rsid w:val="00804442"/>
    <w:rsid w:val="00804449"/>
    <w:rsid w:val="0080471F"/>
    <w:rsid w:val="00804822"/>
    <w:rsid w:val="00804884"/>
    <w:rsid w:val="00804AC1"/>
    <w:rsid w:val="00804F92"/>
    <w:rsid w:val="008050B2"/>
    <w:rsid w:val="00805168"/>
    <w:rsid w:val="008051B5"/>
    <w:rsid w:val="008051E9"/>
    <w:rsid w:val="008051F4"/>
    <w:rsid w:val="0080544D"/>
    <w:rsid w:val="00805581"/>
    <w:rsid w:val="00805653"/>
    <w:rsid w:val="0080576F"/>
    <w:rsid w:val="008057EE"/>
    <w:rsid w:val="0080584D"/>
    <w:rsid w:val="0080586A"/>
    <w:rsid w:val="00805A76"/>
    <w:rsid w:val="00805DCA"/>
    <w:rsid w:val="00805F03"/>
    <w:rsid w:val="008060C8"/>
    <w:rsid w:val="00806394"/>
    <w:rsid w:val="00806827"/>
    <w:rsid w:val="008068FC"/>
    <w:rsid w:val="008070BB"/>
    <w:rsid w:val="008070C4"/>
    <w:rsid w:val="008071F2"/>
    <w:rsid w:val="00807813"/>
    <w:rsid w:val="00807A62"/>
    <w:rsid w:val="00807E8E"/>
    <w:rsid w:val="0081034A"/>
    <w:rsid w:val="00810C9B"/>
    <w:rsid w:val="00810D8D"/>
    <w:rsid w:val="00810F5C"/>
    <w:rsid w:val="00810FD0"/>
    <w:rsid w:val="00811070"/>
    <w:rsid w:val="008112A5"/>
    <w:rsid w:val="008113A7"/>
    <w:rsid w:val="008119DD"/>
    <w:rsid w:val="00811C68"/>
    <w:rsid w:val="00812592"/>
    <w:rsid w:val="00812723"/>
    <w:rsid w:val="0081283D"/>
    <w:rsid w:val="008128A5"/>
    <w:rsid w:val="00812D34"/>
    <w:rsid w:val="00812DAB"/>
    <w:rsid w:val="00812DD1"/>
    <w:rsid w:val="00812E9E"/>
    <w:rsid w:val="008138E0"/>
    <w:rsid w:val="00813DC5"/>
    <w:rsid w:val="0081407B"/>
    <w:rsid w:val="008141A4"/>
    <w:rsid w:val="008143F9"/>
    <w:rsid w:val="008144B7"/>
    <w:rsid w:val="008144B8"/>
    <w:rsid w:val="0081455C"/>
    <w:rsid w:val="008145AC"/>
    <w:rsid w:val="00814A6A"/>
    <w:rsid w:val="00814ED4"/>
    <w:rsid w:val="0081508D"/>
    <w:rsid w:val="0081522F"/>
    <w:rsid w:val="008152E3"/>
    <w:rsid w:val="0081557C"/>
    <w:rsid w:val="008159B1"/>
    <w:rsid w:val="00815BCA"/>
    <w:rsid w:val="00815F59"/>
    <w:rsid w:val="0081676B"/>
    <w:rsid w:val="0081695C"/>
    <w:rsid w:val="00816B31"/>
    <w:rsid w:val="00816CCC"/>
    <w:rsid w:val="00816E29"/>
    <w:rsid w:val="00816EB7"/>
    <w:rsid w:val="00817062"/>
    <w:rsid w:val="0081720E"/>
    <w:rsid w:val="00817241"/>
    <w:rsid w:val="008175CF"/>
    <w:rsid w:val="008175D2"/>
    <w:rsid w:val="00817641"/>
    <w:rsid w:val="00817A49"/>
    <w:rsid w:val="00817A61"/>
    <w:rsid w:val="00817B28"/>
    <w:rsid w:val="00817F1E"/>
    <w:rsid w:val="00820014"/>
    <w:rsid w:val="00820282"/>
    <w:rsid w:val="00820662"/>
    <w:rsid w:val="00820763"/>
    <w:rsid w:val="00820BE1"/>
    <w:rsid w:val="00820CB6"/>
    <w:rsid w:val="00820E83"/>
    <w:rsid w:val="008210AB"/>
    <w:rsid w:val="0082117F"/>
    <w:rsid w:val="008214B2"/>
    <w:rsid w:val="00821587"/>
    <w:rsid w:val="0082197A"/>
    <w:rsid w:val="00821BBA"/>
    <w:rsid w:val="00821DA7"/>
    <w:rsid w:val="00821E4E"/>
    <w:rsid w:val="00822A4C"/>
    <w:rsid w:val="00822B35"/>
    <w:rsid w:val="00822C3C"/>
    <w:rsid w:val="00822C6F"/>
    <w:rsid w:val="00822EF3"/>
    <w:rsid w:val="008232CC"/>
    <w:rsid w:val="008236EF"/>
    <w:rsid w:val="0082372E"/>
    <w:rsid w:val="00823924"/>
    <w:rsid w:val="00823CBD"/>
    <w:rsid w:val="0082442D"/>
    <w:rsid w:val="008245F7"/>
    <w:rsid w:val="00824F4F"/>
    <w:rsid w:val="008256CA"/>
    <w:rsid w:val="0082596C"/>
    <w:rsid w:val="008259CF"/>
    <w:rsid w:val="00825CEB"/>
    <w:rsid w:val="0082619C"/>
    <w:rsid w:val="0082630D"/>
    <w:rsid w:val="0082667A"/>
    <w:rsid w:val="00826AA4"/>
    <w:rsid w:val="00826DD0"/>
    <w:rsid w:val="00827240"/>
    <w:rsid w:val="00827326"/>
    <w:rsid w:val="00827537"/>
    <w:rsid w:val="008275A4"/>
    <w:rsid w:val="00827695"/>
    <w:rsid w:val="008277E5"/>
    <w:rsid w:val="00827BE6"/>
    <w:rsid w:val="00827C99"/>
    <w:rsid w:val="00827F1C"/>
    <w:rsid w:val="008301A2"/>
    <w:rsid w:val="00830427"/>
    <w:rsid w:val="0083059F"/>
    <w:rsid w:val="008308DC"/>
    <w:rsid w:val="00831069"/>
    <w:rsid w:val="00831114"/>
    <w:rsid w:val="0083133A"/>
    <w:rsid w:val="008316FD"/>
    <w:rsid w:val="00831A0D"/>
    <w:rsid w:val="00831A52"/>
    <w:rsid w:val="00831E09"/>
    <w:rsid w:val="00831E4D"/>
    <w:rsid w:val="00831FD2"/>
    <w:rsid w:val="0083347C"/>
    <w:rsid w:val="008337E3"/>
    <w:rsid w:val="008338C8"/>
    <w:rsid w:val="00833B0D"/>
    <w:rsid w:val="00833B5A"/>
    <w:rsid w:val="00833D2B"/>
    <w:rsid w:val="00833E27"/>
    <w:rsid w:val="00834225"/>
    <w:rsid w:val="00834798"/>
    <w:rsid w:val="008348EC"/>
    <w:rsid w:val="00834B36"/>
    <w:rsid w:val="00834B93"/>
    <w:rsid w:val="00834FDC"/>
    <w:rsid w:val="00835102"/>
    <w:rsid w:val="0083537D"/>
    <w:rsid w:val="00835A12"/>
    <w:rsid w:val="00835B16"/>
    <w:rsid w:val="0083624C"/>
    <w:rsid w:val="008365E7"/>
    <w:rsid w:val="00836674"/>
    <w:rsid w:val="00836AD2"/>
    <w:rsid w:val="00836DCD"/>
    <w:rsid w:val="00837251"/>
    <w:rsid w:val="00837467"/>
    <w:rsid w:val="00837499"/>
    <w:rsid w:val="008375CC"/>
    <w:rsid w:val="00837903"/>
    <w:rsid w:val="008379DF"/>
    <w:rsid w:val="00837A55"/>
    <w:rsid w:val="00837ADC"/>
    <w:rsid w:val="00837CCB"/>
    <w:rsid w:val="0084015B"/>
    <w:rsid w:val="008407EE"/>
    <w:rsid w:val="0084096D"/>
    <w:rsid w:val="00840B87"/>
    <w:rsid w:val="00840CFB"/>
    <w:rsid w:val="00840DF4"/>
    <w:rsid w:val="008410EB"/>
    <w:rsid w:val="008415B5"/>
    <w:rsid w:val="008415CC"/>
    <w:rsid w:val="00841A58"/>
    <w:rsid w:val="00841B2A"/>
    <w:rsid w:val="00841C3F"/>
    <w:rsid w:val="00842056"/>
    <w:rsid w:val="00842334"/>
    <w:rsid w:val="00842544"/>
    <w:rsid w:val="00842862"/>
    <w:rsid w:val="008435F8"/>
    <w:rsid w:val="008436D5"/>
    <w:rsid w:val="00843959"/>
    <w:rsid w:val="00843AC8"/>
    <w:rsid w:val="00843B87"/>
    <w:rsid w:val="00843ED8"/>
    <w:rsid w:val="00843F59"/>
    <w:rsid w:val="008447ED"/>
    <w:rsid w:val="00844B07"/>
    <w:rsid w:val="00844CC2"/>
    <w:rsid w:val="008450CE"/>
    <w:rsid w:val="00845199"/>
    <w:rsid w:val="008452F9"/>
    <w:rsid w:val="008453BE"/>
    <w:rsid w:val="00845B87"/>
    <w:rsid w:val="00846070"/>
    <w:rsid w:val="00846073"/>
    <w:rsid w:val="00846327"/>
    <w:rsid w:val="00846329"/>
    <w:rsid w:val="008463EA"/>
    <w:rsid w:val="00846CA6"/>
    <w:rsid w:val="00847007"/>
    <w:rsid w:val="0084702E"/>
    <w:rsid w:val="00847426"/>
    <w:rsid w:val="00847787"/>
    <w:rsid w:val="00847953"/>
    <w:rsid w:val="0084797A"/>
    <w:rsid w:val="00847A69"/>
    <w:rsid w:val="00847DFE"/>
    <w:rsid w:val="00847E6A"/>
    <w:rsid w:val="008503C5"/>
    <w:rsid w:val="0085089E"/>
    <w:rsid w:val="008508B4"/>
    <w:rsid w:val="008508DB"/>
    <w:rsid w:val="00850A5E"/>
    <w:rsid w:val="00850F42"/>
    <w:rsid w:val="00850F51"/>
    <w:rsid w:val="0085101F"/>
    <w:rsid w:val="00851048"/>
    <w:rsid w:val="00851111"/>
    <w:rsid w:val="008511B1"/>
    <w:rsid w:val="00851360"/>
    <w:rsid w:val="008513F7"/>
    <w:rsid w:val="008515ED"/>
    <w:rsid w:val="00851684"/>
    <w:rsid w:val="0085194B"/>
    <w:rsid w:val="008519A2"/>
    <w:rsid w:val="00851C62"/>
    <w:rsid w:val="008522A1"/>
    <w:rsid w:val="008525CF"/>
    <w:rsid w:val="008526A7"/>
    <w:rsid w:val="00852B3D"/>
    <w:rsid w:val="00852B53"/>
    <w:rsid w:val="00852CBD"/>
    <w:rsid w:val="0085322C"/>
    <w:rsid w:val="00853804"/>
    <w:rsid w:val="00853A45"/>
    <w:rsid w:val="008542CC"/>
    <w:rsid w:val="008544E1"/>
    <w:rsid w:val="008546BC"/>
    <w:rsid w:val="008549F7"/>
    <w:rsid w:val="0085578D"/>
    <w:rsid w:val="0085590D"/>
    <w:rsid w:val="00855AAA"/>
    <w:rsid w:val="00855E5C"/>
    <w:rsid w:val="00855F38"/>
    <w:rsid w:val="008560FF"/>
    <w:rsid w:val="008564E1"/>
    <w:rsid w:val="008567A4"/>
    <w:rsid w:val="008567FB"/>
    <w:rsid w:val="008569F0"/>
    <w:rsid w:val="00856DBF"/>
    <w:rsid w:val="008570E7"/>
    <w:rsid w:val="0085715A"/>
    <w:rsid w:val="0085734B"/>
    <w:rsid w:val="00857889"/>
    <w:rsid w:val="008578CB"/>
    <w:rsid w:val="008601B9"/>
    <w:rsid w:val="008603A1"/>
    <w:rsid w:val="00860559"/>
    <w:rsid w:val="00860751"/>
    <w:rsid w:val="00860973"/>
    <w:rsid w:val="008609C5"/>
    <w:rsid w:val="00860B77"/>
    <w:rsid w:val="00860BD0"/>
    <w:rsid w:val="00860C27"/>
    <w:rsid w:val="008611FC"/>
    <w:rsid w:val="0086136A"/>
    <w:rsid w:val="008614BE"/>
    <w:rsid w:val="0086183E"/>
    <w:rsid w:val="00861D15"/>
    <w:rsid w:val="00862C38"/>
    <w:rsid w:val="00862D64"/>
    <w:rsid w:val="00863339"/>
    <w:rsid w:val="008635CA"/>
    <w:rsid w:val="00863627"/>
    <w:rsid w:val="008637C4"/>
    <w:rsid w:val="0086396D"/>
    <w:rsid w:val="00863AB4"/>
    <w:rsid w:val="00863B71"/>
    <w:rsid w:val="00863D6A"/>
    <w:rsid w:val="008642B6"/>
    <w:rsid w:val="00864814"/>
    <w:rsid w:val="008648B5"/>
    <w:rsid w:val="00864905"/>
    <w:rsid w:val="00864B24"/>
    <w:rsid w:val="00864D22"/>
    <w:rsid w:val="00865124"/>
    <w:rsid w:val="008651E2"/>
    <w:rsid w:val="008655C6"/>
    <w:rsid w:val="008657AF"/>
    <w:rsid w:val="00865C0D"/>
    <w:rsid w:val="00865C88"/>
    <w:rsid w:val="00865CA9"/>
    <w:rsid w:val="00865E4C"/>
    <w:rsid w:val="008661E7"/>
    <w:rsid w:val="0086641A"/>
    <w:rsid w:val="0086644E"/>
    <w:rsid w:val="008666F8"/>
    <w:rsid w:val="0086680A"/>
    <w:rsid w:val="00866AEF"/>
    <w:rsid w:val="00867011"/>
    <w:rsid w:val="008672D5"/>
    <w:rsid w:val="008673A4"/>
    <w:rsid w:val="00867505"/>
    <w:rsid w:val="008675F3"/>
    <w:rsid w:val="0086782F"/>
    <w:rsid w:val="00867A53"/>
    <w:rsid w:val="00867CFC"/>
    <w:rsid w:val="00867F68"/>
    <w:rsid w:val="00867F91"/>
    <w:rsid w:val="00870215"/>
    <w:rsid w:val="0087024F"/>
    <w:rsid w:val="008706DF"/>
    <w:rsid w:val="00870823"/>
    <w:rsid w:val="00870FD2"/>
    <w:rsid w:val="008712C9"/>
    <w:rsid w:val="00871A5C"/>
    <w:rsid w:val="00871AE1"/>
    <w:rsid w:val="00871B3C"/>
    <w:rsid w:val="00871F0A"/>
    <w:rsid w:val="0087226A"/>
    <w:rsid w:val="00872785"/>
    <w:rsid w:val="00872AFD"/>
    <w:rsid w:val="00872B0D"/>
    <w:rsid w:val="00872B95"/>
    <w:rsid w:val="0087304C"/>
    <w:rsid w:val="008731B2"/>
    <w:rsid w:val="008733D8"/>
    <w:rsid w:val="0087346B"/>
    <w:rsid w:val="0087349C"/>
    <w:rsid w:val="0087372E"/>
    <w:rsid w:val="0087376E"/>
    <w:rsid w:val="008737D3"/>
    <w:rsid w:val="008737E9"/>
    <w:rsid w:val="00873908"/>
    <w:rsid w:val="00873A56"/>
    <w:rsid w:val="00873B4C"/>
    <w:rsid w:val="00873D7D"/>
    <w:rsid w:val="00874059"/>
    <w:rsid w:val="00874249"/>
    <w:rsid w:val="0087444F"/>
    <w:rsid w:val="00874521"/>
    <w:rsid w:val="00874628"/>
    <w:rsid w:val="00874FE5"/>
    <w:rsid w:val="008750FA"/>
    <w:rsid w:val="008752DB"/>
    <w:rsid w:val="00875461"/>
    <w:rsid w:val="008759E9"/>
    <w:rsid w:val="00875A33"/>
    <w:rsid w:val="00875C15"/>
    <w:rsid w:val="00875C2C"/>
    <w:rsid w:val="00875D2C"/>
    <w:rsid w:val="00875D84"/>
    <w:rsid w:val="00876103"/>
    <w:rsid w:val="008761DE"/>
    <w:rsid w:val="00876566"/>
    <w:rsid w:val="00876636"/>
    <w:rsid w:val="00876B21"/>
    <w:rsid w:val="00876B82"/>
    <w:rsid w:val="00876F62"/>
    <w:rsid w:val="008771FC"/>
    <w:rsid w:val="00877235"/>
    <w:rsid w:val="008772F2"/>
    <w:rsid w:val="0087775F"/>
    <w:rsid w:val="0087779D"/>
    <w:rsid w:val="00877CBF"/>
    <w:rsid w:val="00880028"/>
    <w:rsid w:val="008805C0"/>
    <w:rsid w:val="00880A91"/>
    <w:rsid w:val="00880DAF"/>
    <w:rsid w:val="00880F2C"/>
    <w:rsid w:val="00880F4C"/>
    <w:rsid w:val="00880FA0"/>
    <w:rsid w:val="0088102B"/>
    <w:rsid w:val="008818D0"/>
    <w:rsid w:val="00881A0A"/>
    <w:rsid w:val="00881A8C"/>
    <w:rsid w:val="00881B31"/>
    <w:rsid w:val="00881F6E"/>
    <w:rsid w:val="0088240A"/>
    <w:rsid w:val="0088243E"/>
    <w:rsid w:val="00882D35"/>
    <w:rsid w:val="00882D53"/>
    <w:rsid w:val="00882ED8"/>
    <w:rsid w:val="0088324A"/>
    <w:rsid w:val="00883437"/>
    <w:rsid w:val="008834C5"/>
    <w:rsid w:val="008836BA"/>
    <w:rsid w:val="00883C24"/>
    <w:rsid w:val="00883CE8"/>
    <w:rsid w:val="00883DEB"/>
    <w:rsid w:val="00883E4E"/>
    <w:rsid w:val="008840C3"/>
    <w:rsid w:val="008841B1"/>
    <w:rsid w:val="008842ED"/>
    <w:rsid w:val="008842F1"/>
    <w:rsid w:val="008842F4"/>
    <w:rsid w:val="008843A6"/>
    <w:rsid w:val="0088442B"/>
    <w:rsid w:val="00884641"/>
    <w:rsid w:val="00884D4A"/>
    <w:rsid w:val="00884DBC"/>
    <w:rsid w:val="008853F8"/>
    <w:rsid w:val="00885469"/>
    <w:rsid w:val="0088563E"/>
    <w:rsid w:val="0088587F"/>
    <w:rsid w:val="008858B2"/>
    <w:rsid w:val="00885B36"/>
    <w:rsid w:val="00885BDA"/>
    <w:rsid w:val="00885CDA"/>
    <w:rsid w:val="00885FAE"/>
    <w:rsid w:val="0088603A"/>
    <w:rsid w:val="0088612B"/>
    <w:rsid w:val="0088644C"/>
    <w:rsid w:val="00886529"/>
    <w:rsid w:val="00886FEE"/>
    <w:rsid w:val="008874BF"/>
    <w:rsid w:val="00887AD4"/>
    <w:rsid w:val="00887AFC"/>
    <w:rsid w:val="00887B9D"/>
    <w:rsid w:val="00887EF8"/>
    <w:rsid w:val="008902A5"/>
    <w:rsid w:val="00890503"/>
    <w:rsid w:val="00890597"/>
    <w:rsid w:val="00890E85"/>
    <w:rsid w:val="0089115E"/>
    <w:rsid w:val="008911C1"/>
    <w:rsid w:val="0089120D"/>
    <w:rsid w:val="00891318"/>
    <w:rsid w:val="00891607"/>
    <w:rsid w:val="00891CB9"/>
    <w:rsid w:val="00891FCC"/>
    <w:rsid w:val="008924DE"/>
    <w:rsid w:val="00892585"/>
    <w:rsid w:val="008925C5"/>
    <w:rsid w:val="00892C97"/>
    <w:rsid w:val="00892CDF"/>
    <w:rsid w:val="00892D5A"/>
    <w:rsid w:val="00892F5B"/>
    <w:rsid w:val="00892FF3"/>
    <w:rsid w:val="008930E1"/>
    <w:rsid w:val="00893625"/>
    <w:rsid w:val="00893811"/>
    <w:rsid w:val="00893884"/>
    <w:rsid w:val="00893A47"/>
    <w:rsid w:val="00893BBB"/>
    <w:rsid w:val="00894355"/>
    <w:rsid w:val="0089460C"/>
    <w:rsid w:val="008946B6"/>
    <w:rsid w:val="00894A0A"/>
    <w:rsid w:val="00894A0D"/>
    <w:rsid w:val="00894A1F"/>
    <w:rsid w:val="00894D16"/>
    <w:rsid w:val="008953BD"/>
    <w:rsid w:val="00895772"/>
    <w:rsid w:val="0089580E"/>
    <w:rsid w:val="00895A25"/>
    <w:rsid w:val="00895B81"/>
    <w:rsid w:val="008963DC"/>
    <w:rsid w:val="00896EE3"/>
    <w:rsid w:val="00896F9D"/>
    <w:rsid w:val="008971E4"/>
    <w:rsid w:val="008972FC"/>
    <w:rsid w:val="008973B0"/>
    <w:rsid w:val="008973E4"/>
    <w:rsid w:val="00897576"/>
    <w:rsid w:val="008975AF"/>
    <w:rsid w:val="00897784"/>
    <w:rsid w:val="008977CB"/>
    <w:rsid w:val="008978FA"/>
    <w:rsid w:val="00897A51"/>
    <w:rsid w:val="00897BB6"/>
    <w:rsid w:val="008A020B"/>
    <w:rsid w:val="008A0574"/>
    <w:rsid w:val="008A05C0"/>
    <w:rsid w:val="008A0694"/>
    <w:rsid w:val="008A0B74"/>
    <w:rsid w:val="008A0BDF"/>
    <w:rsid w:val="008A0DB0"/>
    <w:rsid w:val="008A101F"/>
    <w:rsid w:val="008A1555"/>
    <w:rsid w:val="008A162C"/>
    <w:rsid w:val="008A1864"/>
    <w:rsid w:val="008A1970"/>
    <w:rsid w:val="008A1E0E"/>
    <w:rsid w:val="008A21B8"/>
    <w:rsid w:val="008A21CA"/>
    <w:rsid w:val="008A21E8"/>
    <w:rsid w:val="008A25E6"/>
    <w:rsid w:val="008A2683"/>
    <w:rsid w:val="008A26AC"/>
    <w:rsid w:val="008A2CBA"/>
    <w:rsid w:val="008A30F9"/>
    <w:rsid w:val="008A3344"/>
    <w:rsid w:val="008A33DA"/>
    <w:rsid w:val="008A385C"/>
    <w:rsid w:val="008A40C6"/>
    <w:rsid w:val="008A419F"/>
    <w:rsid w:val="008A4628"/>
    <w:rsid w:val="008A462F"/>
    <w:rsid w:val="008A47EB"/>
    <w:rsid w:val="008A494F"/>
    <w:rsid w:val="008A4D12"/>
    <w:rsid w:val="008A4E6B"/>
    <w:rsid w:val="008A551B"/>
    <w:rsid w:val="008A5791"/>
    <w:rsid w:val="008A57C8"/>
    <w:rsid w:val="008A5C57"/>
    <w:rsid w:val="008A60A0"/>
    <w:rsid w:val="008A633E"/>
    <w:rsid w:val="008A6424"/>
    <w:rsid w:val="008A6496"/>
    <w:rsid w:val="008A649F"/>
    <w:rsid w:val="008A679F"/>
    <w:rsid w:val="008A691B"/>
    <w:rsid w:val="008A6CB8"/>
    <w:rsid w:val="008A6CBD"/>
    <w:rsid w:val="008A6FFF"/>
    <w:rsid w:val="008A75C6"/>
    <w:rsid w:val="008A76CE"/>
    <w:rsid w:val="008A7784"/>
    <w:rsid w:val="008A787C"/>
    <w:rsid w:val="008B039F"/>
    <w:rsid w:val="008B09A3"/>
    <w:rsid w:val="008B0C26"/>
    <w:rsid w:val="008B0CCD"/>
    <w:rsid w:val="008B0D5F"/>
    <w:rsid w:val="008B139A"/>
    <w:rsid w:val="008B1CC1"/>
    <w:rsid w:val="008B2E66"/>
    <w:rsid w:val="008B2F18"/>
    <w:rsid w:val="008B2FE8"/>
    <w:rsid w:val="008B3315"/>
    <w:rsid w:val="008B349A"/>
    <w:rsid w:val="008B350D"/>
    <w:rsid w:val="008B36FE"/>
    <w:rsid w:val="008B3F63"/>
    <w:rsid w:val="008B432F"/>
    <w:rsid w:val="008B43A4"/>
    <w:rsid w:val="008B43C8"/>
    <w:rsid w:val="008B47CB"/>
    <w:rsid w:val="008B4CAE"/>
    <w:rsid w:val="008B4CED"/>
    <w:rsid w:val="008B4D3C"/>
    <w:rsid w:val="008B4EB6"/>
    <w:rsid w:val="008B5253"/>
    <w:rsid w:val="008B5626"/>
    <w:rsid w:val="008B5931"/>
    <w:rsid w:val="008B61D8"/>
    <w:rsid w:val="008B61ED"/>
    <w:rsid w:val="008B62B5"/>
    <w:rsid w:val="008B644E"/>
    <w:rsid w:val="008B6930"/>
    <w:rsid w:val="008B6A6C"/>
    <w:rsid w:val="008B6B49"/>
    <w:rsid w:val="008B6C3E"/>
    <w:rsid w:val="008B6D1C"/>
    <w:rsid w:val="008B6F9D"/>
    <w:rsid w:val="008B76F5"/>
    <w:rsid w:val="008B7863"/>
    <w:rsid w:val="008B7A54"/>
    <w:rsid w:val="008B7ABC"/>
    <w:rsid w:val="008B7AE3"/>
    <w:rsid w:val="008B7BDB"/>
    <w:rsid w:val="008B7CDD"/>
    <w:rsid w:val="008B7E03"/>
    <w:rsid w:val="008B7FDA"/>
    <w:rsid w:val="008C00E8"/>
    <w:rsid w:val="008C014E"/>
    <w:rsid w:val="008C0B77"/>
    <w:rsid w:val="008C0EC2"/>
    <w:rsid w:val="008C115A"/>
    <w:rsid w:val="008C1380"/>
    <w:rsid w:val="008C1473"/>
    <w:rsid w:val="008C14AA"/>
    <w:rsid w:val="008C15BB"/>
    <w:rsid w:val="008C1A34"/>
    <w:rsid w:val="008C1DF3"/>
    <w:rsid w:val="008C1F1F"/>
    <w:rsid w:val="008C1F35"/>
    <w:rsid w:val="008C2383"/>
    <w:rsid w:val="008C2713"/>
    <w:rsid w:val="008C28E5"/>
    <w:rsid w:val="008C293F"/>
    <w:rsid w:val="008C2C6F"/>
    <w:rsid w:val="008C2FC7"/>
    <w:rsid w:val="008C3166"/>
    <w:rsid w:val="008C3205"/>
    <w:rsid w:val="008C3439"/>
    <w:rsid w:val="008C363F"/>
    <w:rsid w:val="008C3802"/>
    <w:rsid w:val="008C38DC"/>
    <w:rsid w:val="008C3EA5"/>
    <w:rsid w:val="008C4566"/>
    <w:rsid w:val="008C46B2"/>
    <w:rsid w:val="008C477C"/>
    <w:rsid w:val="008C47C9"/>
    <w:rsid w:val="008C4998"/>
    <w:rsid w:val="008C49A4"/>
    <w:rsid w:val="008C4AA5"/>
    <w:rsid w:val="008C4CB1"/>
    <w:rsid w:val="008C4E5F"/>
    <w:rsid w:val="008C508E"/>
    <w:rsid w:val="008C517A"/>
    <w:rsid w:val="008C543B"/>
    <w:rsid w:val="008C5474"/>
    <w:rsid w:val="008C5672"/>
    <w:rsid w:val="008C5713"/>
    <w:rsid w:val="008C5BE2"/>
    <w:rsid w:val="008C5D8E"/>
    <w:rsid w:val="008C60E0"/>
    <w:rsid w:val="008C620E"/>
    <w:rsid w:val="008C646D"/>
    <w:rsid w:val="008C65F4"/>
    <w:rsid w:val="008C66C4"/>
    <w:rsid w:val="008C6775"/>
    <w:rsid w:val="008C686D"/>
    <w:rsid w:val="008C699C"/>
    <w:rsid w:val="008C69EF"/>
    <w:rsid w:val="008C6C09"/>
    <w:rsid w:val="008C6C82"/>
    <w:rsid w:val="008C6CA7"/>
    <w:rsid w:val="008C7119"/>
    <w:rsid w:val="008C720F"/>
    <w:rsid w:val="008C779D"/>
    <w:rsid w:val="008C7BCB"/>
    <w:rsid w:val="008C7CCF"/>
    <w:rsid w:val="008C7E09"/>
    <w:rsid w:val="008C7F0F"/>
    <w:rsid w:val="008D010B"/>
    <w:rsid w:val="008D0136"/>
    <w:rsid w:val="008D047C"/>
    <w:rsid w:val="008D054C"/>
    <w:rsid w:val="008D0820"/>
    <w:rsid w:val="008D08AB"/>
    <w:rsid w:val="008D0C9C"/>
    <w:rsid w:val="008D15F7"/>
    <w:rsid w:val="008D1690"/>
    <w:rsid w:val="008D1A7A"/>
    <w:rsid w:val="008D1A8D"/>
    <w:rsid w:val="008D1D7A"/>
    <w:rsid w:val="008D1F8D"/>
    <w:rsid w:val="008D1FDE"/>
    <w:rsid w:val="008D2052"/>
    <w:rsid w:val="008D22FC"/>
    <w:rsid w:val="008D2509"/>
    <w:rsid w:val="008D2A22"/>
    <w:rsid w:val="008D2BF3"/>
    <w:rsid w:val="008D2F2D"/>
    <w:rsid w:val="008D2F98"/>
    <w:rsid w:val="008D33B1"/>
    <w:rsid w:val="008D351D"/>
    <w:rsid w:val="008D3728"/>
    <w:rsid w:val="008D4030"/>
    <w:rsid w:val="008D42F6"/>
    <w:rsid w:val="008D44AA"/>
    <w:rsid w:val="008D47A9"/>
    <w:rsid w:val="008D48D6"/>
    <w:rsid w:val="008D5034"/>
    <w:rsid w:val="008D51D2"/>
    <w:rsid w:val="008D56F5"/>
    <w:rsid w:val="008D5710"/>
    <w:rsid w:val="008D5BB7"/>
    <w:rsid w:val="008D5CFE"/>
    <w:rsid w:val="008D5DBD"/>
    <w:rsid w:val="008D5EAE"/>
    <w:rsid w:val="008D6351"/>
    <w:rsid w:val="008D6DBB"/>
    <w:rsid w:val="008D6E6A"/>
    <w:rsid w:val="008D7035"/>
    <w:rsid w:val="008D70C1"/>
    <w:rsid w:val="008D74D4"/>
    <w:rsid w:val="008D7566"/>
    <w:rsid w:val="008D78B8"/>
    <w:rsid w:val="008E0632"/>
    <w:rsid w:val="008E08D3"/>
    <w:rsid w:val="008E0BF2"/>
    <w:rsid w:val="008E0EF2"/>
    <w:rsid w:val="008E1184"/>
    <w:rsid w:val="008E14FF"/>
    <w:rsid w:val="008E1625"/>
    <w:rsid w:val="008E1901"/>
    <w:rsid w:val="008E1C45"/>
    <w:rsid w:val="008E1CA9"/>
    <w:rsid w:val="008E1E3A"/>
    <w:rsid w:val="008E2000"/>
    <w:rsid w:val="008E23AD"/>
    <w:rsid w:val="008E23DD"/>
    <w:rsid w:val="008E242E"/>
    <w:rsid w:val="008E2B6F"/>
    <w:rsid w:val="008E2CD0"/>
    <w:rsid w:val="008E2D3B"/>
    <w:rsid w:val="008E2D64"/>
    <w:rsid w:val="008E2F31"/>
    <w:rsid w:val="008E3199"/>
    <w:rsid w:val="008E3360"/>
    <w:rsid w:val="008E3561"/>
    <w:rsid w:val="008E3584"/>
    <w:rsid w:val="008E369B"/>
    <w:rsid w:val="008E39B6"/>
    <w:rsid w:val="008E3CC8"/>
    <w:rsid w:val="008E40D6"/>
    <w:rsid w:val="008E46A6"/>
    <w:rsid w:val="008E4986"/>
    <w:rsid w:val="008E4C05"/>
    <w:rsid w:val="008E539B"/>
    <w:rsid w:val="008E5776"/>
    <w:rsid w:val="008E5945"/>
    <w:rsid w:val="008E5A1E"/>
    <w:rsid w:val="008E5B60"/>
    <w:rsid w:val="008E6203"/>
    <w:rsid w:val="008E6320"/>
    <w:rsid w:val="008E647B"/>
    <w:rsid w:val="008E660B"/>
    <w:rsid w:val="008E6724"/>
    <w:rsid w:val="008E6B30"/>
    <w:rsid w:val="008E6D45"/>
    <w:rsid w:val="008E6EB6"/>
    <w:rsid w:val="008E756A"/>
    <w:rsid w:val="008E78FA"/>
    <w:rsid w:val="008E7B61"/>
    <w:rsid w:val="008E7CA5"/>
    <w:rsid w:val="008E7E11"/>
    <w:rsid w:val="008F00FC"/>
    <w:rsid w:val="008F01BB"/>
    <w:rsid w:val="008F083F"/>
    <w:rsid w:val="008F09CF"/>
    <w:rsid w:val="008F0A5A"/>
    <w:rsid w:val="008F0C32"/>
    <w:rsid w:val="008F0E60"/>
    <w:rsid w:val="008F1068"/>
    <w:rsid w:val="008F125A"/>
    <w:rsid w:val="008F13F4"/>
    <w:rsid w:val="008F191A"/>
    <w:rsid w:val="008F1954"/>
    <w:rsid w:val="008F1DA4"/>
    <w:rsid w:val="008F1DE2"/>
    <w:rsid w:val="008F2122"/>
    <w:rsid w:val="008F217C"/>
    <w:rsid w:val="008F21E1"/>
    <w:rsid w:val="008F2764"/>
    <w:rsid w:val="008F30E5"/>
    <w:rsid w:val="008F3289"/>
    <w:rsid w:val="008F38AD"/>
    <w:rsid w:val="008F3AE2"/>
    <w:rsid w:val="008F3D63"/>
    <w:rsid w:val="008F3D66"/>
    <w:rsid w:val="008F3F02"/>
    <w:rsid w:val="008F3F5D"/>
    <w:rsid w:val="008F40B1"/>
    <w:rsid w:val="008F4405"/>
    <w:rsid w:val="008F45D9"/>
    <w:rsid w:val="008F471E"/>
    <w:rsid w:val="008F4F1A"/>
    <w:rsid w:val="008F51F4"/>
    <w:rsid w:val="008F5456"/>
    <w:rsid w:val="008F55E3"/>
    <w:rsid w:val="008F561B"/>
    <w:rsid w:val="008F57A6"/>
    <w:rsid w:val="008F5970"/>
    <w:rsid w:val="008F59A8"/>
    <w:rsid w:val="008F5BA1"/>
    <w:rsid w:val="008F60B6"/>
    <w:rsid w:val="008F6221"/>
    <w:rsid w:val="008F638D"/>
    <w:rsid w:val="008F66C0"/>
    <w:rsid w:val="008F66D0"/>
    <w:rsid w:val="008F6982"/>
    <w:rsid w:val="008F6997"/>
    <w:rsid w:val="008F6BB9"/>
    <w:rsid w:val="008F6D12"/>
    <w:rsid w:val="008F722B"/>
    <w:rsid w:val="008F727C"/>
    <w:rsid w:val="008F7321"/>
    <w:rsid w:val="008F7533"/>
    <w:rsid w:val="008F757D"/>
    <w:rsid w:val="008F777B"/>
    <w:rsid w:val="008F799F"/>
    <w:rsid w:val="008F7CCE"/>
    <w:rsid w:val="008F7D3F"/>
    <w:rsid w:val="008F7D7C"/>
    <w:rsid w:val="00900120"/>
    <w:rsid w:val="00900163"/>
    <w:rsid w:val="0090016A"/>
    <w:rsid w:val="00900269"/>
    <w:rsid w:val="00900A4A"/>
    <w:rsid w:val="00900FA5"/>
    <w:rsid w:val="00900FA7"/>
    <w:rsid w:val="00901023"/>
    <w:rsid w:val="009010E1"/>
    <w:rsid w:val="0090143C"/>
    <w:rsid w:val="0090198E"/>
    <w:rsid w:val="00901D59"/>
    <w:rsid w:val="0090204A"/>
    <w:rsid w:val="00903021"/>
    <w:rsid w:val="0090353B"/>
    <w:rsid w:val="009039EA"/>
    <w:rsid w:val="00903B3A"/>
    <w:rsid w:val="0090441E"/>
    <w:rsid w:val="00904727"/>
    <w:rsid w:val="009048D7"/>
    <w:rsid w:val="009048E4"/>
    <w:rsid w:val="00904AC0"/>
    <w:rsid w:val="00904B8A"/>
    <w:rsid w:val="00904BA1"/>
    <w:rsid w:val="00904CE1"/>
    <w:rsid w:val="00904F3E"/>
    <w:rsid w:val="00905042"/>
    <w:rsid w:val="00905154"/>
    <w:rsid w:val="00905506"/>
    <w:rsid w:val="00905DEC"/>
    <w:rsid w:val="00905F68"/>
    <w:rsid w:val="00906497"/>
    <w:rsid w:val="009064A2"/>
    <w:rsid w:val="009064E2"/>
    <w:rsid w:val="00906504"/>
    <w:rsid w:val="0090687A"/>
    <w:rsid w:val="00906AE4"/>
    <w:rsid w:val="00906BF4"/>
    <w:rsid w:val="00906F0B"/>
    <w:rsid w:val="00907070"/>
    <w:rsid w:val="00907505"/>
    <w:rsid w:val="009077C7"/>
    <w:rsid w:val="00907C39"/>
    <w:rsid w:val="00907F64"/>
    <w:rsid w:val="00907FAF"/>
    <w:rsid w:val="009100B3"/>
    <w:rsid w:val="00910A53"/>
    <w:rsid w:val="00910B09"/>
    <w:rsid w:val="00910CC1"/>
    <w:rsid w:val="009115D4"/>
    <w:rsid w:val="00911795"/>
    <w:rsid w:val="00911888"/>
    <w:rsid w:val="00911C68"/>
    <w:rsid w:val="00911D0B"/>
    <w:rsid w:val="00911E12"/>
    <w:rsid w:val="00911EF9"/>
    <w:rsid w:val="0091207A"/>
    <w:rsid w:val="009120B3"/>
    <w:rsid w:val="0091220E"/>
    <w:rsid w:val="009128FC"/>
    <w:rsid w:val="009128FF"/>
    <w:rsid w:val="00912915"/>
    <w:rsid w:val="009129DC"/>
    <w:rsid w:val="00912F55"/>
    <w:rsid w:val="00912FCB"/>
    <w:rsid w:val="00913419"/>
    <w:rsid w:val="0091350F"/>
    <w:rsid w:val="009135A2"/>
    <w:rsid w:val="0091374D"/>
    <w:rsid w:val="00913AA9"/>
    <w:rsid w:val="00913DE8"/>
    <w:rsid w:val="00913E2A"/>
    <w:rsid w:val="00913FE7"/>
    <w:rsid w:val="0091406A"/>
    <w:rsid w:val="009142A8"/>
    <w:rsid w:val="0091465A"/>
    <w:rsid w:val="009148D8"/>
    <w:rsid w:val="009148F6"/>
    <w:rsid w:val="0091497A"/>
    <w:rsid w:val="0091498F"/>
    <w:rsid w:val="00914DCD"/>
    <w:rsid w:val="00914E9F"/>
    <w:rsid w:val="00915039"/>
    <w:rsid w:val="0091517D"/>
    <w:rsid w:val="009151E9"/>
    <w:rsid w:val="0091540A"/>
    <w:rsid w:val="009155BC"/>
    <w:rsid w:val="00915DD9"/>
    <w:rsid w:val="00915F34"/>
    <w:rsid w:val="00916121"/>
    <w:rsid w:val="00916248"/>
    <w:rsid w:val="0091638F"/>
    <w:rsid w:val="009165F9"/>
    <w:rsid w:val="00916616"/>
    <w:rsid w:val="00916C13"/>
    <w:rsid w:val="00916C55"/>
    <w:rsid w:val="00916F33"/>
    <w:rsid w:val="009171B9"/>
    <w:rsid w:val="009174F2"/>
    <w:rsid w:val="0091756E"/>
    <w:rsid w:val="009176FA"/>
    <w:rsid w:val="009178E2"/>
    <w:rsid w:val="00917A88"/>
    <w:rsid w:val="00920216"/>
    <w:rsid w:val="00920463"/>
    <w:rsid w:val="0092085A"/>
    <w:rsid w:val="00921329"/>
    <w:rsid w:val="009215B8"/>
    <w:rsid w:val="009216DC"/>
    <w:rsid w:val="00921C2E"/>
    <w:rsid w:val="00921E45"/>
    <w:rsid w:val="0092214C"/>
    <w:rsid w:val="00922611"/>
    <w:rsid w:val="0092282F"/>
    <w:rsid w:val="00922879"/>
    <w:rsid w:val="009228D9"/>
    <w:rsid w:val="00922976"/>
    <w:rsid w:val="00922A9E"/>
    <w:rsid w:val="00922CBE"/>
    <w:rsid w:val="009231E5"/>
    <w:rsid w:val="0092384B"/>
    <w:rsid w:val="009238C7"/>
    <w:rsid w:val="00923A54"/>
    <w:rsid w:val="00923C20"/>
    <w:rsid w:val="00923D68"/>
    <w:rsid w:val="00923F08"/>
    <w:rsid w:val="00923F3B"/>
    <w:rsid w:val="009241AB"/>
    <w:rsid w:val="009242D7"/>
    <w:rsid w:val="009243E4"/>
    <w:rsid w:val="009245CA"/>
    <w:rsid w:val="00924737"/>
    <w:rsid w:val="0092476C"/>
    <w:rsid w:val="009252C5"/>
    <w:rsid w:val="009252D0"/>
    <w:rsid w:val="0092547B"/>
    <w:rsid w:val="009255B3"/>
    <w:rsid w:val="00925606"/>
    <w:rsid w:val="00925D37"/>
    <w:rsid w:val="0092641F"/>
    <w:rsid w:val="009265BF"/>
    <w:rsid w:val="0092686B"/>
    <w:rsid w:val="009269E0"/>
    <w:rsid w:val="00926D45"/>
    <w:rsid w:val="00926D6B"/>
    <w:rsid w:val="00926E4D"/>
    <w:rsid w:val="00926E7B"/>
    <w:rsid w:val="009271D5"/>
    <w:rsid w:val="00927892"/>
    <w:rsid w:val="00927E56"/>
    <w:rsid w:val="00927FF6"/>
    <w:rsid w:val="009303BB"/>
    <w:rsid w:val="009305B7"/>
    <w:rsid w:val="00930B3B"/>
    <w:rsid w:val="00930EE9"/>
    <w:rsid w:val="00931462"/>
    <w:rsid w:val="009314E1"/>
    <w:rsid w:val="0093151F"/>
    <w:rsid w:val="0093158A"/>
    <w:rsid w:val="009315D4"/>
    <w:rsid w:val="00931651"/>
    <w:rsid w:val="00931778"/>
    <w:rsid w:val="0093195D"/>
    <w:rsid w:val="00931D50"/>
    <w:rsid w:val="00932120"/>
    <w:rsid w:val="009323B5"/>
    <w:rsid w:val="0093244D"/>
    <w:rsid w:val="0093296D"/>
    <w:rsid w:val="009332E0"/>
    <w:rsid w:val="009334DF"/>
    <w:rsid w:val="0093352D"/>
    <w:rsid w:val="00933B28"/>
    <w:rsid w:val="00933D89"/>
    <w:rsid w:val="00933DCB"/>
    <w:rsid w:val="00933EAA"/>
    <w:rsid w:val="00933EE3"/>
    <w:rsid w:val="009344EE"/>
    <w:rsid w:val="009346B5"/>
    <w:rsid w:val="009347EF"/>
    <w:rsid w:val="00934C01"/>
    <w:rsid w:val="009351AE"/>
    <w:rsid w:val="00935291"/>
    <w:rsid w:val="0093538C"/>
    <w:rsid w:val="009354F1"/>
    <w:rsid w:val="00935769"/>
    <w:rsid w:val="009357C3"/>
    <w:rsid w:val="00935A5D"/>
    <w:rsid w:val="00935E80"/>
    <w:rsid w:val="00936884"/>
    <w:rsid w:val="00936C50"/>
    <w:rsid w:val="00936EB3"/>
    <w:rsid w:val="009376FF"/>
    <w:rsid w:val="00937976"/>
    <w:rsid w:val="009379CF"/>
    <w:rsid w:val="00937D5E"/>
    <w:rsid w:val="00937E6D"/>
    <w:rsid w:val="00937F0D"/>
    <w:rsid w:val="00940185"/>
    <w:rsid w:val="009404C4"/>
    <w:rsid w:val="009407FB"/>
    <w:rsid w:val="00940A74"/>
    <w:rsid w:val="00940BCD"/>
    <w:rsid w:val="00940D48"/>
    <w:rsid w:val="00940E5A"/>
    <w:rsid w:val="00940F01"/>
    <w:rsid w:val="00941279"/>
    <w:rsid w:val="009415EF"/>
    <w:rsid w:val="009419B4"/>
    <w:rsid w:val="00941E15"/>
    <w:rsid w:val="009421B6"/>
    <w:rsid w:val="00942210"/>
    <w:rsid w:val="00942547"/>
    <w:rsid w:val="00942549"/>
    <w:rsid w:val="0094254B"/>
    <w:rsid w:val="0094295C"/>
    <w:rsid w:val="00942CAF"/>
    <w:rsid w:val="00942D94"/>
    <w:rsid w:val="0094302F"/>
    <w:rsid w:val="00943447"/>
    <w:rsid w:val="0094353D"/>
    <w:rsid w:val="009439E4"/>
    <w:rsid w:val="00943BAB"/>
    <w:rsid w:val="00943C56"/>
    <w:rsid w:val="00944275"/>
    <w:rsid w:val="009442B0"/>
    <w:rsid w:val="00944365"/>
    <w:rsid w:val="0094445A"/>
    <w:rsid w:val="00944503"/>
    <w:rsid w:val="0094475F"/>
    <w:rsid w:val="009447CA"/>
    <w:rsid w:val="009447FC"/>
    <w:rsid w:val="00944833"/>
    <w:rsid w:val="00944923"/>
    <w:rsid w:val="00944EAC"/>
    <w:rsid w:val="0094548C"/>
    <w:rsid w:val="00945496"/>
    <w:rsid w:val="009454A8"/>
    <w:rsid w:val="00945564"/>
    <w:rsid w:val="0094563F"/>
    <w:rsid w:val="00945666"/>
    <w:rsid w:val="00945AA0"/>
    <w:rsid w:val="00945AB3"/>
    <w:rsid w:val="00945ABE"/>
    <w:rsid w:val="0094601D"/>
    <w:rsid w:val="00946087"/>
    <w:rsid w:val="009460A3"/>
    <w:rsid w:val="009461D0"/>
    <w:rsid w:val="009462D5"/>
    <w:rsid w:val="00946301"/>
    <w:rsid w:val="00946682"/>
    <w:rsid w:val="00946BB6"/>
    <w:rsid w:val="00946CFB"/>
    <w:rsid w:val="00947125"/>
    <w:rsid w:val="00947468"/>
    <w:rsid w:val="00947AA3"/>
    <w:rsid w:val="00950377"/>
    <w:rsid w:val="009505BD"/>
    <w:rsid w:val="009509BE"/>
    <w:rsid w:val="00950E34"/>
    <w:rsid w:val="00951098"/>
    <w:rsid w:val="009511C0"/>
    <w:rsid w:val="009515BF"/>
    <w:rsid w:val="00951BCF"/>
    <w:rsid w:val="00951C66"/>
    <w:rsid w:val="00951EC8"/>
    <w:rsid w:val="00951FD5"/>
    <w:rsid w:val="00953723"/>
    <w:rsid w:val="00953D4E"/>
    <w:rsid w:val="00953DE5"/>
    <w:rsid w:val="00953EEF"/>
    <w:rsid w:val="00954362"/>
    <w:rsid w:val="00954517"/>
    <w:rsid w:val="0095456C"/>
    <w:rsid w:val="009547B3"/>
    <w:rsid w:val="009548AE"/>
    <w:rsid w:val="00954C95"/>
    <w:rsid w:val="00954DE2"/>
    <w:rsid w:val="00955219"/>
    <w:rsid w:val="0095526F"/>
    <w:rsid w:val="00955338"/>
    <w:rsid w:val="0095546E"/>
    <w:rsid w:val="00955478"/>
    <w:rsid w:val="009555F2"/>
    <w:rsid w:val="0095567F"/>
    <w:rsid w:val="009556CB"/>
    <w:rsid w:val="00955AA5"/>
    <w:rsid w:val="00955CBD"/>
    <w:rsid w:val="00955E0A"/>
    <w:rsid w:val="00955F4C"/>
    <w:rsid w:val="009560ED"/>
    <w:rsid w:val="009563BF"/>
    <w:rsid w:val="00956421"/>
    <w:rsid w:val="009565AD"/>
    <w:rsid w:val="009567A1"/>
    <w:rsid w:val="00956905"/>
    <w:rsid w:val="00956CE1"/>
    <w:rsid w:val="00957202"/>
    <w:rsid w:val="009574B4"/>
    <w:rsid w:val="0095774A"/>
    <w:rsid w:val="00957834"/>
    <w:rsid w:val="00957A27"/>
    <w:rsid w:val="00957CEC"/>
    <w:rsid w:val="00957E7D"/>
    <w:rsid w:val="00957E8E"/>
    <w:rsid w:val="00957F2D"/>
    <w:rsid w:val="00960062"/>
    <w:rsid w:val="00960497"/>
    <w:rsid w:val="009614C6"/>
    <w:rsid w:val="009614EA"/>
    <w:rsid w:val="00961A6C"/>
    <w:rsid w:val="00961C86"/>
    <w:rsid w:val="00961DC9"/>
    <w:rsid w:val="00961FFD"/>
    <w:rsid w:val="009621C9"/>
    <w:rsid w:val="0096224B"/>
    <w:rsid w:val="00962253"/>
    <w:rsid w:val="0096227E"/>
    <w:rsid w:val="0096231F"/>
    <w:rsid w:val="009623F9"/>
    <w:rsid w:val="00962BFB"/>
    <w:rsid w:val="00962DCF"/>
    <w:rsid w:val="00962E1C"/>
    <w:rsid w:val="00963492"/>
    <w:rsid w:val="0096349D"/>
    <w:rsid w:val="00963848"/>
    <w:rsid w:val="00963B9A"/>
    <w:rsid w:val="00963C47"/>
    <w:rsid w:val="00963D63"/>
    <w:rsid w:val="00963DBC"/>
    <w:rsid w:val="00963E6F"/>
    <w:rsid w:val="00963F33"/>
    <w:rsid w:val="00963F7A"/>
    <w:rsid w:val="00963FD8"/>
    <w:rsid w:val="009640C9"/>
    <w:rsid w:val="00964875"/>
    <w:rsid w:val="009648EB"/>
    <w:rsid w:val="00964954"/>
    <w:rsid w:val="00964F93"/>
    <w:rsid w:val="0096513D"/>
    <w:rsid w:val="00965263"/>
    <w:rsid w:val="009654B8"/>
    <w:rsid w:val="009655D1"/>
    <w:rsid w:val="00965918"/>
    <w:rsid w:val="00965B76"/>
    <w:rsid w:val="00965D1F"/>
    <w:rsid w:val="00965D60"/>
    <w:rsid w:val="00965D84"/>
    <w:rsid w:val="00965DB2"/>
    <w:rsid w:val="0096661F"/>
    <w:rsid w:val="0096665C"/>
    <w:rsid w:val="0096678A"/>
    <w:rsid w:val="009667DB"/>
    <w:rsid w:val="00966998"/>
    <w:rsid w:val="00966B14"/>
    <w:rsid w:val="00966DEC"/>
    <w:rsid w:val="00967206"/>
    <w:rsid w:val="0096727A"/>
    <w:rsid w:val="00967352"/>
    <w:rsid w:val="00967721"/>
    <w:rsid w:val="009677B9"/>
    <w:rsid w:val="0096783F"/>
    <w:rsid w:val="00967A32"/>
    <w:rsid w:val="00967A5E"/>
    <w:rsid w:val="00967AF4"/>
    <w:rsid w:val="00967D5B"/>
    <w:rsid w:val="00967E59"/>
    <w:rsid w:val="00967FD3"/>
    <w:rsid w:val="009700B9"/>
    <w:rsid w:val="00970105"/>
    <w:rsid w:val="0097039A"/>
    <w:rsid w:val="009705DA"/>
    <w:rsid w:val="0097072E"/>
    <w:rsid w:val="00970969"/>
    <w:rsid w:val="00970FB3"/>
    <w:rsid w:val="00971472"/>
    <w:rsid w:val="009715D5"/>
    <w:rsid w:val="00971807"/>
    <w:rsid w:val="0097181A"/>
    <w:rsid w:val="00971869"/>
    <w:rsid w:val="00971933"/>
    <w:rsid w:val="00971961"/>
    <w:rsid w:val="00971A5D"/>
    <w:rsid w:val="00971A6D"/>
    <w:rsid w:val="00971C0B"/>
    <w:rsid w:val="00971DD1"/>
    <w:rsid w:val="00971E39"/>
    <w:rsid w:val="00971EAE"/>
    <w:rsid w:val="0097210E"/>
    <w:rsid w:val="00972244"/>
    <w:rsid w:val="009728D9"/>
    <w:rsid w:val="00972A54"/>
    <w:rsid w:val="00972BBC"/>
    <w:rsid w:val="00972DBC"/>
    <w:rsid w:val="00972F70"/>
    <w:rsid w:val="009730AD"/>
    <w:rsid w:val="00973160"/>
    <w:rsid w:val="00973211"/>
    <w:rsid w:val="0097346E"/>
    <w:rsid w:val="009735FD"/>
    <w:rsid w:val="009738B3"/>
    <w:rsid w:val="00973B93"/>
    <w:rsid w:val="00973BE9"/>
    <w:rsid w:val="00973FBE"/>
    <w:rsid w:val="0097437B"/>
    <w:rsid w:val="0097443D"/>
    <w:rsid w:val="00974568"/>
    <w:rsid w:val="00974593"/>
    <w:rsid w:val="009749D1"/>
    <w:rsid w:val="00974E35"/>
    <w:rsid w:val="00974E59"/>
    <w:rsid w:val="00974FC6"/>
    <w:rsid w:val="00975A6D"/>
    <w:rsid w:val="00975D3E"/>
    <w:rsid w:val="00975D9C"/>
    <w:rsid w:val="00976058"/>
    <w:rsid w:val="009761B9"/>
    <w:rsid w:val="00976619"/>
    <w:rsid w:val="0097673B"/>
    <w:rsid w:val="0097695E"/>
    <w:rsid w:val="00976BBC"/>
    <w:rsid w:val="00976D8D"/>
    <w:rsid w:val="00976DF9"/>
    <w:rsid w:val="00976EA9"/>
    <w:rsid w:val="0097727D"/>
    <w:rsid w:val="00977398"/>
    <w:rsid w:val="0097747A"/>
    <w:rsid w:val="00977A75"/>
    <w:rsid w:val="00980099"/>
    <w:rsid w:val="0098059D"/>
    <w:rsid w:val="009807AE"/>
    <w:rsid w:val="00980AA6"/>
    <w:rsid w:val="00980AF8"/>
    <w:rsid w:val="00981987"/>
    <w:rsid w:val="00981A3C"/>
    <w:rsid w:val="00981A54"/>
    <w:rsid w:val="00981CD3"/>
    <w:rsid w:val="00981CD8"/>
    <w:rsid w:val="00981DC3"/>
    <w:rsid w:val="00981E1A"/>
    <w:rsid w:val="0098247A"/>
    <w:rsid w:val="00982539"/>
    <w:rsid w:val="00982605"/>
    <w:rsid w:val="00982686"/>
    <w:rsid w:val="0098285D"/>
    <w:rsid w:val="009829B8"/>
    <w:rsid w:val="009829C5"/>
    <w:rsid w:val="00982B9C"/>
    <w:rsid w:val="00982CF6"/>
    <w:rsid w:val="00982E6A"/>
    <w:rsid w:val="00982EAD"/>
    <w:rsid w:val="00982FEE"/>
    <w:rsid w:val="00983109"/>
    <w:rsid w:val="00983E26"/>
    <w:rsid w:val="00983F29"/>
    <w:rsid w:val="00984510"/>
    <w:rsid w:val="009847AF"/>
    <w:rsid w:val="00984CD5"/>
    <w:rsid w:val="0098511E"/>
    <w:rsid w:val="009852C4"/>
    <w:rsid w:val="00985386"/>
    <w:rsid w:val="009853BB"/>
    <w:rsid w:val="009853C9"/>
    <w:rsid w:val="00985400"/>
    <w:rsid w:val="009855BC"/>
    <w:rsid w:val="009855F9"/>
    <w:rsid w:val="0098580F"/>
    <w:rsid w:val="009859BC"/>
    <w:rsid w:val="00985CAC"/>
    <w:rsid w:val="009862D8"/>
    <w:rsid w:val="0098637C"/>
    <w:rsid w:val="009867D1"/>
    <w:rsid w:val="00986919"/>
    <w:rsid w:val="00986A1F"/>
    <w:rsid w:val="00986BB6"/>
    <w:rsid w:val="00986C81"/>
    <w:rsid w:val="00986EB8"/>
    <w:rsid w:val="00987296"/>
    <w:rsid w:val="00987AF9"/>
    <w:rsid w:val="00987B73"/>
    <w:rsid w:val="00987C7D"/>
    <w:rsid w:val="00990380"/>
    <w:rsid w:val="009905A1"/>
    <w:rsid w:val="009906B0"/>
    <w:rsid w:val="009913FA"/>
    <w:rsid w:val="0099189A"/>
    <w:rsid w:val="009918B0"/>
    <w:rsid w:val="009918B1"/>
    <w:rsid w:val="00991AAC"/>
    <w:rsid w:val="00991BDB"/>
    <w:rsid w:val="00991FC9"/>
    <w:rsid w:val="00992187"/>
    <w:rsid w:val="009921DB"/>
    <w:rsid w:val="009925F1"/>
    <w:rsid w:val="0099276C"/>
    <w:rsid w:val="009927E8"/>
    <w:rsid w:val="00992873"/>
    <w:rsid w:val="00992A88"/>
    <w:rsid w:val="00992C49"/>
    <w:rsid w:val="00992C96"/>
    <w:rsid w:val="00992CD2"/>
    <w:rsid w:val="00992FC4"/>
    <w:rsid w:val="00993639"/>
    <w:rsid w:val="009936EC"/>
    <w:rsid w:val="0099391A"/>
    <w:rsid w:val="00993BD7"/>
    <w:rsid w:val="009940C4"/>
    <w:rsid w:val="009940C5"/>
    <w:rsid w:val="009940EF"/>
    <w:rsid w:val="00994540"/>
    <w:rsid w:val="00994A8D"/>
    <w:rsid w:val="00994AAA"/>
    <w:rsid w:val="00994AC6"/>
    <w:rsid w:val="00994B97"/>
    <w:rsid w:val="00994CE3"/>
    <w:rsid w:val="00994D06"/>
    <w:rsid w:val="009958B9"/>
    <w:rsid w:val="00995982"/>
    <w:rsid w:val="00995CB6"/>
    <w:rsid w:val="00996348"/>
    <w:rsid w:val="0099646F"/>
    <w:rsid w:val="009964FC"/>
    <w:rsid w:val="0099660C"/>
    <w:rsid w:val="00996928"/>
    <w:rsid w:val="00996C1F"/>
    <w:rsid w:val="009970A6"/>
    <w:rsid w:val="0099729E"/>
    <w:rsid w:val="0099734B"/>
    <w:rsid w:val="009977A8"/>
    <w:rsid w:val="00997CA9"/>
    <w:rsid w:val="00997CF0"/>
    <w:rsid w:val="009A0426"/>
    <w:rsid w:val="009A04D5"/>
    <w:rsid w:val="009A08FF"/>
    <w:rsid w:val="009A0A1F"/>
    <w:rsid w:val="009A0A82"/>
    <w:rsid w:val="009A0B11"/>
    <w:rsid w:val="009A0BBC"/>
    <w:rsid w:val="009A168E"/>
    <w:rsid w:val="009A1972"/>
    <w:rsid w:val="009A19CA"/>
    <w:rsid w:val="009A1A13"/>
    <w:rsid w:val="009A1AA5"/>
    <w:rsid w:val="009A1B5D"/>
    <w:rsid w:val="009A29C2"/>
    <w:rsid w:val="009A2E67"/>
    <w:rsid w:val="009A2F04"/>
    <w:rsid w:val="009A30AC"/>
    <w:rsid w:val="009A352E"/>
    <w:rsid w:val="009A371B"/>
    <w:rsid w:val="009A377D"/>
    <w:rsid w:val="009A377F"/>
    <w:rsid w:val="009A37B8"/>
    <w:rsid w:val="009A3853"/>
    <w:rsid w:val="009A3ACB"/>
    <w:rsid w:val="009A3B00"/>
    <w:rsid w:val="009A3FDC"/>
    <w:rsid w:val="009A44AF"/>
    <w:rsid w:val="009A4712"/>
    <w:rsid w:val="009A50D7"/>
    <w:rsid w:val="009A50FC"/>
    <w:rsid w:val="009A5445"/>
    <w:rsid w:val="009A5499"/>
    <w:rsid w:val="009A568C"/>
    <w:rsid w:val="009A5AFD"/>
    <w:rsid w:val="009A5DB9"/>
    <w:rsid w:val="009A63F7"/>
    <w:rsid w:val="009A6B75"/>
    <w:rsid w:val="009A6EFD"/>
    <w:rsid w:val="009A713A"/>
    <w:rsid w:val="009A7159"/>
    <w:rsid w:val="009A71EC"/>
    <w:rsid w:val="009A7936"/>
    <w:rsid w:val="009A79EC"/>
    <w:rsid w:val="009A7C0A"/>
    <w:rsid w:val="009A7C3A"/>
    <w:rsid w:val="009A7DC6"/>
    <w:rsid w:val="009A7F01"/>
    <w:rsid w:val="009A7F51"/>
    <w:rsid w:val="009A7F75"/>
    <w:rsid w:val="009B0792"/>
    <w:rsid w:val="009B09BB"/>
    <w:rsid w:val="009B0AED"/>
    <w:rsid w:val="009B0FC8"/>
    <w:rsid w:val="009B1561"/>
    <w:rsid w:val="009B1587"/>
    <w:rsid w:val="009B1658"/>
    <w:rsid w:val="009B18B6"/>
    <w:rsid w:val="009B18F0"/>
    <w:rsid w:val="009B1910"/>
    <w:rsid w:val="009B19AD"/>
    <w:rsid w:val="009B1DCD"/>
    <w:rsid w:val="009B20B2"/>
    <w:rsid w:val="009B226D"/>
    <w:rsid w:val="009B2459"/>
    <w:rsid w:val="009B25C8"/>
    <w:rsid w:val="009B2800"/>
    <w:rsid w:val="009B293B"/>
    <w:rsid w:val="009B2A17"/>
    <w:rsid w:val="009B2B2B"/>
    <w:rsid w:val="009B2B94"/>
    <w:rsid w:val="009B308F"/>
    <w:rsid w:val="009B39DC"/>
    <w:rsid w:val="009B3A1E"/>
    <w:rsid w:val="009B3CB7"/>
    <w:rsid w:val="009B3F9D"/>
    <w:rsid w:val="009B4479"/>
    <w:rsid w:val="009B4569"/>
    <w:rsid w:val="009B4B44"/>
    <w:rsid w:val="009B5076"/>
    <w:rsid w:val="009B50D9"/>
    <w:rsid w:val="009B55DA"/>
    <w:rsid w:val="009B56E5"/>
    <w:rsid w:val="009B580E"/>
    <w:rsid w:val="009B5B68"/>
    <w:rsid w:val="009B61E7"/>
    <w:rsid w:val="009B650B"/>
    <w:rsid w:val="009B691E"/>
    <w:rsid w:val="009B6BA9"/>
    <w:rsid w:val="009B6CBC"/>
    <w:rsid w:val="009B6F09"/>
    <w:rsid w:val="009B6F8B"/>
    <w:rsid w:val="009B71DB"/>
    <w:rsid w:val="009B7218"/>
    <w:rsid w:val="009B7313"/>
    <w:rsid w:val="009B7371"/>
    <w:rsid w:val="009B770C"/>
    <w:rsid w:val="009B771C"/>
    <w:rsid w:val="009B7A55"/>
    <w:rsid w:val="009B7F65"/>
    <w:rsid w:val="009C0306"/>
    <w:rsid w:val="009C0315"/>
    <w:rsid w:val="009C0717"/>
    <w:rsid w:val="009C08FA"/>
    <w:rsid w:val="009C09FF"/>
    <w:rsid w:val="009C0C75"/>
    <w:rsid w:val="009C0CC8"/>
    <w:rsid w:val="009C0DD9"/>
    <w:rsid w:val="009C137E"/>
    <w:rsid w:val="009C15E5"/>
    <w:rsid w:val="009C165C"/>
    <w:rsid w:val="009C1869"/>
    <w:rsid w:val="009C218C"/>
    <w:rsid w:val="009C2219"/>
    <w:rsid w:val="009C22DB"/>
    <w:rsid w:val="009C22F2"/>
    <w:rsid w:val="009C246D"/>
    <w:rsid w:val="009C27C8"/>
    <w:rsid w:val="009C27D6"/>
    <w:rsid w:val="009C2B7B"/>
    <w:rsid w:val="009C2C8A"/>
    <w:rsid w:val="009C2D0B"/>
    <w:rsid w:val="009C2F0E"/>
    <w:rsid w:val="009C2FC4"/>
    <w:rsid w:val="009C30E0"/>
    <w:rsid w:val="009C31D5"/>
    <w:rsid w:val="009C3D43"/>
    <w:rsid w:val="009C3F32"/>
    <w:rsid w:val="009C46AE"/>
    <w:rsid w:val="009C47DF"/>
    <w:rsid w:val="009C4940"/>
    <w:rsid w:val="009C4B2F"/>
    <w:rsid w:val="009C4DCA"/>
    <w:rsid w:val="009C4E96"/>
    <w:rsid w:val="009C5171"/>
    <w:rsid w:val="009C56F0"/>
    <w:rsid w:val="009C590D"/>
    <w:rsid w:val="009C5B54"/>
    <w:rsid w:val="009C5B57"/>
    <w:rsid w:val="009C610E"/>
    <w:rsid w:val="009C660E"/>
    <w:rsid w:val="009C665A"/>
    <w:rsid w:val="009C6E72"/>
    <w:rsid w:val="009C7032"/>
    <w:rsid w:val="009C7303"/>
    <w:rsid w:val="009C7E31"/>
    <w:rsid w:val="009D004C"/>
    <w:rsid w:val="009D053C"/>
    <w:rsid w:val="009D0774"/>
    <w:rsid w:val="009D08E8"/>
    <w:rsid w:val="009D0E38"/>
    <w:rsid w:val="009D1156"/>
    <w:rsid w:val="009D14A6"/>
    <w:rsid w:val="009D187B"/>
    <w:rsid w:val="009D18B2"/>
    <w:rsid w:val="009D1B67"/>
    <w:rsid w:val="009D1CB8"/>
    <w:rsid w:val="009D1E12"/>
    <w:rsid w:val="009D1E18"/>
    <w:rsid w:val="009D21BF"/>
    <w:rsid w:val="009D228F"/>
    <w:rsid w:val="009D2325"/>
    <w:rsid w:val="009D2490"/>
    <w:rsid w:val="009D2509"/>
    <w:rsid w:val="009D2617"/>
    <w:rsid w:val="009D274D"/>
    <w:rsid w:val="009D2871"/>
    <w:rsid w:val="009D2A45"/>
    <w:rsid w:val="009D2B04"/>
    <w:rsid w:val="009D2C1D"/>
    <w:rsid w:val="009D2D00"/>
    <w:rsid w:val="009D2E41"/>
    <w:rsid w:val="009D2F63"/>
    <w:rsid w:val="009D30FD"/>
    <w:rsid w:val="009D359C"/>
    <w:rsid w:val="009D3918"/>
    <w:rsid w:val="009D3BF3"/>
    <w:rsid w:val="009D3C3F"/>
    <w:rsid w:val="009D446E"/>
    <w:rsid w:val="009D455F"/>
    <w:rsid w:val="009D4626"/>
    <w:rsid w:val="009D4651"/>
    <w:rsid w:val="009D4C80"/>
    <w:rsid w:val="009D4D67"/>
    <w:rsid w:val="009D54B9"/>
    <w:rsid w:val="009D556A"/>
    <w:rsid w:val="009D5B28"/>
    <w:rsid w:val="009D5BF4"/>
    <w:rsid w:val="009D6262"/>
    <w:rsid w:val="009D635B"/>
    <w:rsid w:val="009D6505"/>
    <w:rsid w:val="009D65F0"/>
    <w:rsid w:val="009D66DC"/>
    <w:rsid w:val="009D6BB6"/>
    <w:rsid w:val="009D6E1A"/>
    <w:rsid w:val="009D6F32"/>
    <w:rsid w:val="009D7110"/>
    <w:rsid w:val="009D7172"/>
    <w:rsid w:val="009D734C"/>
    <w:rsid w:val="009D73D8"/>
    <w:rsid w:val="009D771C"/>
    <w:rsid w:val="009D7B73"/>
    <w:rsid w:val="009D7F66"/>
    <w:rsid w:val="009D7F6F"/>
    <w:rsid w:val="009E0051"/>
    <w:rsid w:val="009E0393"/>
    <w:rsid w:val="009E0445"/>
    <w:rsid w:val="009E049E"/>
    <w:rsid w:val="009E067F"/>
    <w:rsid w:val="009E07AF"/>
    <w:rsid w:val="009E07D3"/>
    <w:rsid w:val="009E0800"/>
    <w:rsid w:val="009E08F7"/>
    <w:rsid w:val="009E092D"/>
    <w:rsid w:val="009E0AA5"/>
    <w:rsid w:val="009E0BB0"/>
    <w:rsid w:val="009E0E10"/>
    <w:rsid w:val="009E0F5C"/>
    <w:rsid w:val="009E127D"/>
    <w:rsid w:val="009E135D"/>
    <w:rsid w:val="009E14CD"/>
    <w:rsid w:val="009E1BEC"/>
    <w:rsid w:val="009E21D4"/>
    <w:rsid w:val="009E2241"/>
    <w:rsid w:val="009E27B4"/>
    <w:rsid w:val="009E2D37"/>
    <w:rsid w:val="009E3067"/>
    <w:rsid w:val="009E3288"/>
    <w:rsid w:val="009E36BC"/>
    <w:rsid w:val="009E395F"/>
    <w:rsid w:val="009E3C3A"/>
    <w:rsid w:val="009E3C52"/>
    <w:rsid w:val="009E3D06"/>
    <w:rsid w:val="009E3DCF"/>
    <w:rsid w:val="009E4030"/>
    <w:rsid w:val="009E4221"/>
    <w:rsid w:val="009E456D"/>
    <w:rsid w:val="009E4782"/>
    <w:rsid w:val="009E4951"/>
    <w:rsid w:val="009E4E14"/>
    <w:rsid w:val="009E4FFB"/>
    <w:rsid w:val="009E5373"/>
    <w:rsid w:val="009E5659"/>
    <w:rsid w:val="009E5C64"/>
    <w:rsid w:val="009E6081"/>
    <w:rsid w:val="009E69C6"/>
    <w:rsid w:val="009E6FE3"/>
    <w:rsid w:val="009E7078"/>
    <w:rsid w:val="009E74E6"/>
    <w:rsid w:val="009E7576"/>
    <w:rsid w:val="009E7AC8"/>
    <w:rsid w:val="009E7F52"/>
    <w:rsid w:val="009F02D3"/>
    <w:rsid w:val="009F03CF"/>
    <w:rsid w:val="009F03D9"/>
    <w:rsid w:val="009F06F2"/>
    <w:rsid w:val="009F0DCC"/>
    <w:rsid w:val="009F0E9E"/>
    <w:rsid w:val="009F0ED1"/>
    <w:rsid w:val="009F1033"/>
    <w:rsid w:val="009F1038"/>
    <w:rsid w:val="009F1224"/>
    <w:rsid w:val="009F160E"/>
    <w:rsid w:val="009F1E59"/>
    <w:rsid w:val="009F203F"/>
    <w:rsid w:val="009F20CD"/>
    <w:rsid w:val="009F238C"/>
    <w:rsid w:val="009F2742"/>
    <w:rsid w:val="009F2790"/>
    <w:rsid w:val="009F2845"/>
    <w:rsid w:val="009F2BED"/>
    <w:rsid w:val="009F377F"/>
    <w:rsid w:val="009F395E"/>
    <w:rsid w:val="009F3F5F"/>
    <w:rsid w:val="009F43C8"/>
    <w:rsid w:val="009F46AF"/>
    <w:rsid w:val="009F5272"/>
    <w:rsid w:val="009F52A0"/>
    <w:rsid w:val="009F55FC"/>
    <w:rsid w:val="009F5601"/>
    <w:rsid w:val="009F5616"/>
    <w:rsid w:val="009F5696"/>
    <w:rsid w:val="009F56A4"/>
    <w:rsid w:val="009F56F4"/>
    <w:rsid w:val="009F5851"/>
    <w:rsid w:val="009F591C"/>
    <w:rsid w:val="009F5ACD"/>
    <w:rsid w:val="009F5CFA"/>
    <w:rsid w:val="009F5F28"/>
    <w:rsid w:val="009F635E"/>
    <w:rsid w:val="009F66BB"/>
    <w:rsid w:val="009F6727"/>
    <w:rsid w:val="009F6825"/>
    <w:rsid w:val="009F6BCE"/>
    <w:rsid w:val="009F6E23"/>
    <w:rsid w:val="009F6F72"/>
    <w:rsid w:val="009F6FA7"/>
    <w:rsid w:val="009F7612"/>
    <w:rsid w:val="009F78C1"/>
    <w:rsid w:val="009F796F"/>
    <w:rsid w:val="009F7C2E"/>
    <w:rsid w:val="00A003ED"/>
    <w:rsid w:val="00A00776"/>
    <w:rsid w:val="00A008BF"/>
    <w:rsid w:val="00A00912"/>
    <w:rsid w:val="00A00C2A"/>
    <w:rsid w:val="00A00DCB"/>
    <w:rsid w:val="00A010AC"/>
    <w:rsid w:val="00A0156D"/>
    <w:rsid w:val="00A015B9"/>
    <w:rsid w:val="00A01635"/>
    <w:rsid w:val="00A01A36"/>
    <w:rsid w:val="00A01C2E"/>
    <w:rsid w:val="00A01DA5"/>
    <w:rsid w:val="00A01F22"/>
    <w:rsid w:val="00A024BE"/>
    <w:rsid w:val="00A026CB"/>
    <w:rsid w:val="00A02BD0"/>
    <w:rsid w:val="00A02C5D"/>
    <w:rsid w:val="00A02E39"/>
    <w:rsid w:val="00A03157"/>
    <w:rsid w:val="00A0394B"/>
    <w:rsid w:val="00A03CCA"/>
    <w:rsid w:val="00A03DF9"/>
    <w:rsid w:val="00A0406D"/>
    <w:rsid w:val="00A04977"/>
    <w:rsid w:val="00A049D4"/>
    <w:rsid w:val="00A04BF0"/>
    <w:rsid w:val="00A050C6"/>
    <w:rsid w:val="00A053FA"/>
    <w:rsid w:val="00A054DD"/>
    <w:rsid w:val="00A0555D"/>
    <w:rsid w:val="00A05AE7"/>
    <w:rsid w:val="00A05CA5"/>
    <w:rsid w:val="00A05CDB"/>
    <w:rsid w:val="00A05F2B"/>
    <w:rsid w:val="00A05F88"/>
    <w:rsid w:val="00A061D4"/>
    <w:rsid w:val="00A06704"/>
    <w:rsid w:val="00A067FA"/>
    <w:rsid w:val="00A06A03"/>
    <w:rsid w:val="00A06D72"/>
    <w:rsid w:val="00A06F3D"/>
    <w:rsid w:val="00A074D9"/>
    <w:rsid w:val="00A07788"/>
    <w:rsid w:val="00A079DD"/>
    <w:rsid w:val="00A07DB0"/>
    <w:rsid w:val="00A103CD"/>
    <w:rsid w:val="00A1073D"/>
    <w:rsid w:val="00A107FF"/>
    <w:rsid w:val="00A10844"/>
    <w:rsid w:val="00A10992"/>
    <w:rsid w:val="00A11170"/>
    <w:rsid w:val="00A113EE"/>
    <w:rsid w:val="00A1160A"/>
    <w:rsid w:val="00A1163D"/>
    <w:rsid w:val="00A1194E"/>
    <w:rsid w:val="00A11B0B"/>
    <w:rsid w:val="00A11E6C"/>
    <w:rsid w:val="00A11F67"/>
    <w:rsid w:val="00A12005"/>
    <w:rsid w:val="00A120F9"/>
    <w:rsid w:val="00A129A2"/>
    <w:rsid w:val="00A12ACB"/>
    <w:rsid w:val="00A12BD8"/>
    <w:rsid w:val="00A12C66"/>
    <w:rsid w:val="00A13080"/>
    <w:rsid w:val="00A131AD"/>
    <w:rsid w:val="00A1330F"/>
    <w:rsid w:val="00A1368F"/>
    <w:rsid w:val="00A138D7"/>
    <w:rsid w:val="00A13AEA"/>
    <w:rsid w:val="00A13CE2"/>
    <w:rsid w:val="00A13D91"/>
    <w:rsid w:val="00A13F6A"/>
    <w:rsid w:val="00A1403A"/>
    <w:rsid w:val="00A140D3"/>
    <w:rsid w:val="00A1446B"/>
    <w:rsid w:val="00A14563"/>
    <w:rsid w:val="00A14C41"/>
    <w:rsid w:val="00A14E7A"/>
    <w:rsid w:val="00A14F0B"/>
    <w:rsid w:val="00A14FE9"/>
    <w:rsid w:val="00A14FF6"/>
    <w:rsid w:val="00A15000"/>
    <w:rsid w:val="00A15312"/>
    <w:rsid w:val="00A1534D"/>
    <w:rsid w:val="00A1536B"/>
    <w:rsid w:val="00A1563F"/>
    <w:rsid w:val="00A156FF"/>
    <w:rsid w:val="00A15727"/>
    <w:rsid w:val="00A15919"/>
    <w:rsid w:val="00A15B5F"/>
    <w:rsid w:val="00A15E15"/>
    <w:rsid w:val="00A164BF"/>
    <w:rsid w:val="00A164DF"/>
    <w:rsid w:val="00A165D7"/>
    <w:rsid w:val="00A16712"/>
    <w:rsid w:val="00A167F2"/>
    <w:rsid w:val="00A16969"/>
    <w:rsid w:val="00A16DDB"/>
    <w:rsid w:val="00A16DEC"/>
    <w:rsid w:val="00A171F3"/>
    <w:rsid w:val="00A1751A"/>
    <w:rsid w:val="00A17730"/>
    <w:rsid w:val="00A1776E"/>
    <w:rsid w:val="00A17A77"/>
    <w:rsid w:val="00A17AEC"/>
    <w:rsid w:val="00A17C42"/>
    <w:rsid w:val="00A17C62"/>
    <w:rsid w:val="00A17EFE"/>
    <w:rsid w:val="00A204E3"/>
    <w:rsid w:val="00A2050B"/>
    <w:rsid w:val="00A20C78"/>
    <w:rsid w:val="00A20D9C"/>
    <w:rsid w:val="00A214C5"/>
    <w:rsid w:val="00A21843"/>
    <w:rsid w:val="00A2186C"/>
    <w:rsid w:val="00A21C0F"/>
    <w:rsid w:val="00A21D30"/>
    <w:rsid w:val="00A220FE"/>
    <w:rsid w:val="00A22159"/>
    <w:rsid w:val="00A2236B"/>
    <w:rsid w:val="00A22B2E"/>
    <w:rsid w:val="00A22D5E"/>
    <w:rsid w:val="00A230DB"/>
    <w:rsid w:val="00A2312E"/>
    <w:rsid w:val="00A2335F"/>
    <w:rsid w:val="00A239E4"/>
    <w:rsid w:val="00A23AD6"/>
    <w:rsid w:val="00A23C2A"/>
    <w:rsid w:val="00A23E72"/>
    <w:rsid w:val="00A2421A"/>
    <w:rsid w:val="00A24323"/>
    <w:rsid w:val="00A2441E"/>
    <w:rsid w:val="00A24814"/>
    <w:rsid w:val="00A248D6"/>
    <w:rsid w:val="00A24948"/>
    <w:rsid w:val="00A24DC1"/>
    <w:rsid w:val="00A2512C"/>
    <w:rsid w:val="00A2515B"/>
    <w:rsid w:val="00A25665"/>
    <w:rsid w:val="00A2588E"/>
    <w:rsid w:val="00A25A76"/>
    <w:rsid w:val="00A25AEC"/>
    <w:rsid w:val="00A25DAA"/>
    <w:rsid w:val="00A25EF8"/>
    <w:rsid w:val="00A25F2C"/>
    <w:rsid w:val="00A25F39"/>
    <w:rsid w:val="00A260EC"/>
    <w:rsid w:val="00A262D2"/>
    <w:rsid w:val="00A2630B"/>
    <w:rsid w:val="00A266A4"/>
    <w:rsid w:val="00A266AE"/>
    <w:rsid w:val="00A267F3"/>
    <w:rsid w:val="00A269E2"/>
    <w:rsid w:val="00A26C37"/>
    <w:rsid w:val="00A26EDF"/>
    <w:rsid w:val="00A2795D"/>
    <w:rsid w:val="00A27C0B"/>
    <w:rsid w:val="00A27D90"/>
    <w:rsid w:val="00A30102"/>
    <w:rsid w:val="00A30229"/>
    <w:rsid w:val="00A305FA"/>
    <w:rsid w:val="00A307B7"/>
    <w:rsid w:val="00A308DB"/>
    <w:rsid w:val="00A30B4B"/>
    <w:rsid w:val="00A30E1E"/>
    <w:rsid w:val="00A30EE1"/>
    <w:rsid w:val="00A310AF"/>
    <w:rsid w:val="00A311EE"/>
    <w:rsid w:val="00A313FD"/>
    <w:rsid w:val="00A31456"/>
    <w:rsid w:val="00A31539"/>
    <w:rsid w:val="00A3155C"/>
    <w:rsid w:val="00A317E9"/>
    <w:rsid w:val="00A31AF8"/>
    <w:rsid w:val="00A31D7E"/>
    <w:rsid w:val="00A31DFB"/>
    <w:rsid w:val="00A3202D"/>
    <w:rsid w:val="00A32239"/>
    <w:rsid w:val="00A3257C"/>
    <w:rsid w:val="00A32B09"/>
    <w:rsid w:val="00A32B80"/>
    <w:rsid w:val="00A32F39"/>
    <w:rsid w:val="00A33706"/>
    <w:rsid w:val="00A337D9"/>
    <w:rsid w:val="00A33852"/>
    <w:rsid w:val="00A33928"/>
    <w:rsid w:val="00A33C44"/>
    <w:rsid w:val="00A34037"/>
    <w:rsid w:val="00A3403B"/>
    <w:rsid w:val="00A341A8"/>
    <w:rsid w:val="00A3458A"/>
    <w:rsid w:val="00A34789"/>
    <w:rsid w:val="00A348FF"/>
    <w:rsid w:val="00A34C8F"/>
    <w:rsid w:val="00A34CDC"/>
    <w:rsid w:val="00A34D6F"/>
    <w:rsid w:val="00A35579"/>
    <w:rsid w:val="00A35D75"/>
    <w:rsid w:val="00A35E01"/>
    <w:rsid w:val="00A3616A"/>
    <w:rsid w:val="00A36260"/>
    <w:rsid w:val="00A3630E"/>
    <w:rsid w:val="00A36491"/>
    <w:rsid w:val="00A365C3"/>
    <w:rsid w:val="00A36ABA"/>
    <w:rsid w:val="00A36FFD"/>
    <w:rsid w:val="00A373EB"/>
    <w:rsid w:val="00A378BE"/>
    <w:rsid w:val="00A37BB8"/>
    <w:rsid w:val="00A37C8C"/>
    <w:rsid w:val="00A37D1B"/>
    <w:rsid w:val="00A37FBA"/>
    <w:rsid w:val="00A402F2"/>
    <w:rsid w:val="00A406DB"/>
    <w:rsid w:val="00A40950"/>
    <w:rsid w:val="00A4095F"/>
    <w:rsid w:val="00A40A10"/>
    <w:rsid w:val="00A40D23"/>
    <w:rsid w:val="00A40E1A"/>
    <w:rsid w:val="00A40F7B"/>
    <w:rsid w:val="00A40FC3"/>
    <w:rsid w:val="00A4115E"/>
    <w:rsid w:val="00A41293"/>
    <w:rsid w:val="00A41755"/>
    <w:rsid w:val="00A4178E"/>
    <w:rsid w:val="00A41AE3"/>
    <w:rsid w:val="00A41FD4"/>
    <w:rsid w:val="00A41FF8"/>
    <w:rsid w:val="00A42458"/>
    <w:rsid w:val="00A42475"/>
    <w:rsid w:val="00A42483"/>
    <w:rsid w:val="00A425CF"/>
    <w:rsid w:val="00A428F2"/>
    <w:rsid w:val="00A42955"/>
    <w:rsid w:val="00A42C2A"/>
    <w:rsid w:val="00A42D87"/>
    <w:rsid w:val="00A42FC4"/>
    <w:rsid w:val="00A4348A"/>
    <w:rsid w:val="00A43602"/>
    <w:rsid w:val="00A4380F"/>
    <w:rsid w:val="00A43825"/>
    <w:rsid w:val="00A438D7"/>
    <w:rsid w:val="00A43A6D"/>
    <w:rsid w:val="00A43AB5"/>
    <w:rsid w:val="00A43BCB"/>
    <w:rsid w:val="00A43BF3"/>
    <w:rsid w:val="00A445B4"/>
    <w:rsid w:val="00A4471A"/>
    <w:rsid w:val="00A448CE"/>
    <w:rsid w:val="00A44903"/>
    <w:rsid w:val="00A44BD3"/>
    <w:rsid w:val="00A44F4F"/>
    <w:rsid w:val="00A45178"/>
    <w:rsid w:val="00A451D3"/>
    <w:rsid w:val="00A4521D"/>
    <w:rsid w:val="00A4531B"/>
    <w:rsid w:val="00A45447"/>
    <w:rsid w:val="00A45556"/>
    <w:rsid w:val="00A4577C"/>
    <w:rsid w:val="00A458FA"/>
    <w:rsid w:val="00A45EB2"/>
    <w:rsid w:val="00A45F4D"/>
    <w:rsid w:val="00A46081"/>
    <w:rsid w:val="00A460AA"/>
    <w:rsid w:val="00A4630C"/>
    <w:rsid w:val="00A46451"/>
    <w:rsid w:val="00A4690E"/>
    <w:rsid w:val="00A46AAB"/>
    <w:rsid w:val="00A46BFA"/>
    <w:rsid w:val="00A46D58"/>
    <w:rsid w:val="00A46D6F"/>
    <w:rsid w:val="00A46F25"/>
    <w:rsid w:val="00A46F2D"/>
    <w:rsid w:val="00A46F7E"/>
    <w:rsid w:val="00A47535"/>
    <w:rsid w:val="00A47560"/>
    <w:rsid w:val="00A47A0F"/>
    <w:rsid w:val="00A47A33"/>
    <w:rsid w:val="00A47D06"/>
    <w:rsid w:val="00A50139"/>
    <w:rsid w:val="00A5024A"/>
    <w:rsid w:val="00A50431"/>
    <w:rsid w:val="00A50529"/>
    <w:rsid w:val="00A506A8"/>
    <w:rsid w:val="00A50769"/>
    <w:rsid w:val="00A50990"/>
    <w:rsid w:val="00A509B0"/>
    <w:rsid w:val="00A50AA4"/>
    <w:rsid w:val="00A511B8"/>
    <w:rsid w:val="00A51302"/>
    <w:rsid w:val="00A5135F"/>
    <w:rsid w:val="00A515B2"/>
    <w:rsid w:val="00A51945"/>
    <w:rsid w:val="00A51B5A"/>
    <w:rsid w:val="00A51B9A"/>
    <w:rsid w:val="00A51D75"/>
    <w:rsid w:val="00A51E01"/>
    <w:rsid w:val="00A51E66"/>
    <w:rsid w:val="00A51F0A"/>
    <w:rsid w:val="00A51FE2"/>
    <w:rsid w:val="00A51FE7"/>
    <w:rsid w:val="00A520F1"/>
    <w:rsid w:val="00A5268C"/>
    <w:rsid w:val="00A5287E"/>
    <w:rsid w:val="00A52F47"/>
    <w:rsid w:val="00A52FC7"/>
    <w:rsid w:val="00A532E0"/>
    <w:rsid w:val="00A53305"/>
    <w:rsid w:val="00A53471"/>
    <w:rsid w:val="00A53B6D"/>
    <w:rsid w:val="00A53BB7"/>
    <w:rsid w:val="00A53C89"/>
    <w:rsid w:val="00A53F9D"/>
    <w:rsid w:val="00A54541"/>
    <w:rsid w:val="00A54B5B"/>
    <w:rsid w:val="00A54D23"/>
    <w:rsid w:val="00A54EF2"/>
    <w:rsid w:val="00A550AD"/>
    <w:rsid w:val="00A550FE"/>
    <w:rsid w:val="00A5554A"/>
    <w:rsid w:val="00A55646"/>
    <w:rsid w:val="00A5593C"/>
    <w:rsid w:val="00A559CD"/>
    <w:rsid w:val="00A55B97"/>
    <w:rsid w:val="00A55D48"/>
    <w:rsid w:val="00A56199"/>
    <w:rsid w:val="00A5628E"/>
    <w:rsid w:val="00A56947"/>
    <w:rsid w:val="00A56FE6"/>
    <w:rsid w:val="00A570B8"/>
    <w:rsid w:val="00A57247"/>
    <w:rsid w:val="00A57331"/>
    <w:rsid w:val="00A57350"/>
    <w:rsid w:val="00A57BEB"/>
    <w:rsid w:val="00A602D3"/>
    <w:rsid w:val="00A606A0"/>
    <w:rsid w:val="00A607BD"/>
    <w:rsid w:val="00A60C8A"/>
    <w:rsid w:val="00A60E45"/>
    <w:rsid w:val="00A60F2B"/>
    <w:rsid w:val="00A612E5"/>
    <w:rsid w:val="00A6134F"/>
    <w:rsid w:val="00A61458"/>
    <w:rsid w:val="00A614E5"/>
    <w:rsid w:val="00A61673"/>
    <w:rsid w:val="00A61956"/>
    <w:rsid w:val="00A61BC3"/>
    <w:rsid w:val="00A6208A"/>
    <w:rsid w:val="00A62729"/>
    <w:rsid w:val="00A6294F"/>
    <w:rsid w:val="00A629A9"/>
    <w:rsid w:val="00A62D23"/>
    <w:rsid w:val="00A62D28"/>
    <w:rsid w:val="00A62F41"/>
    <w:rsid w:val="00A63182"/>
    <w:rsid w:val="00A633F7"/>
    <w:rsid w:val="00A63410"/>
    <w:rsid w:val="00A6348C"/>
    <w:rsid w:val="00A63566"/>
    <w:rsid w:val="00A638E6"/>
    <w:rsid w:val="00A63BD1"/>
    <w:rsid w:val="00A63E17"/>
    <w:rsid w:val="00A63F08"/>
    <w:rsid w:val="00A63F3F"/>
    <w:rsid w:val="00A640F5"/>
    <w:rsid w:val="00A64131"/>
    <w:rsid w:val="00A64926"/>
    <w:rsid w:val="00A64951"/>
    <w:rsid w:val="00A64976"/>
    <w:rsid w:val="00A649BD"/>
    <w:rsid w:val="00A64D77"/>
    <w:rsid w:val="00A64D80"/>
    <w:rsid w:val="00A64D99"/>
    <w:rsid w:val="00A65293"/>
    <w:rsid w:val="00A652A7"/>
    <w:rsid w:val="00A6572A"/>
    <w:rsid w:val="00A657BC"/>
    <w:rsid w:val="00A657D0"/>
    <w:rsid w:val="00A6582E"/>
    <w:rsid w:val="00A6592D"/>
    <w:rsid w:val="00A66108"/>
    <w:rsid w:val="00A66538"/>
    <w:rsid w:val="00A665CF"/>
    <w:rsid w:val="00A666E7"/>
    <w:rsid w:val="00A666EF"/>
    <w:rsid w:val="00A6675D"/>
    <w:rsid w:val="00A66871"/>
    <w:rsid w:val="00A669F4"/>
    <w:rsid w:val="00A66ACE"/>
    <w:rsid w:val="00A66EF4"/>
    <w:rsid w:val="00A67041"/>
    <w:rsid w:val="00A6706A"/>
    <w:rsid w:val="00A67CA7"/>
    <w:rsid w:val="00A67D01"/>
    <w:rsid w:val="00A70088"/>
    <w:rsid w:val="00A70369"/>
    <w:rsid w:val="00A7090B"/>
    <w:rsid w:val="00A70AC1"/>
    <w:rsid w:val="00A70B67"/>
    <w:rsid w:val="00A70BF3"/>
    <w:rsid w:val="00A70F13"/>
    <w:rsid w:val="00A710C3"/>
    <w:rsid w:val="00A71126"/>
    <w:rsid w:val="00A7148F"/>
    <w:rsid w:val="00A7157D"/>
    <w:rsid w:val="00A715F9"/>
    <w:rsid w:val="00A71C26"/>
    <w:rsid w:val="00A71C76"/>
    <w:rsid w:val="00A723DA"/>
    <w:rsid w:val="00A72548"/>
    <w:rsid w:val="00A72924"/>
    <w:rsid w:val="00A72A58"/>
    <w:rsid w:val="00A731A0"/>
    <w:rsid w:val="00A733BA"/>
    <w:rsid w:val="00A73989"/>
    <w:rsid w:val="00A73C1C"/>
    <w:rsid w:val="00A73E20"/>
    <w:rsid w:val="00A73F0B"/>
    <w:rsid w:val="00A73FAC"/>
    <w:rsid w:val="00A741DC"/>
    <w:rsid w:val="00A742C3"/>
    <w:rsid w:val="00A74539"/>
    <w:rsid w:val="00A745E4"/>
    <w:rsid w:val="00A74626"/>
    <w:rsid w:val="00A7471C"/>
    <w:rsid w:val="00A74851"/>
    <w:rsid w:val="00A74A43"/>
    <w:rsid w:val="00A751F4"/>
    <w:rsid w:val="00A753AE"/>
    <w:rsid w:val="00A75518"/>
    <w:rsid w:val="00A75A8B"/>
    <w:rsid w:val="00A75C10"/>
    <w:rsid w:val="00A75D30"/>
    <w:rsid w:val="00A75E04"/>
    <w:rsid w:val="00A76182"/>
    <w:rsid w:val="00A7673A"/>
    <w:rsid w:val="00A769DF"/>
    <w:rsid w:val="00A7714F"/>
    <w:rsid w:val="00A77234"/>
    <w:rsid w:val="00A77317"/>
    <w:rsid w:val="00A77340"/>
    <w:rsid w:val="00A7752F"/>
    <w:rsid w:val="00A77556"/>
    <w:rsid w:val="00A77772"/>
    <w:rsid w:val="00A77DC7"/>
    <w:rsid w:val="00A77E0D"/>
    <w:rsid w:val="00A77F45"/>
    <w:rsid w:val="00A80113"/>
    <w:rsid w:val="00A8029E"/>
    <w:rsid w:val="00A80357"/>
    <w:rsid w:val="00A80399"/>
    <w:rsid w:val="00A804B6"/>
    <w:rsid w:val="00A806AC"/>
    <w:rsid w:val="00A807E6"/>
    <w:rsid w:val="00A80C48"/>
    <w:rsid w:val="00A8122C"/>
    <w:rsid w:val="00A813E2"/>
    <w:rsid w:val="00A8147A"/>
    <w:rsid w:val="00A81641"/>
    <w:rsid w:val="00A8196D"/>
    <w:rsid w:val="00A81A71"/>
    <w:rsid w:val="00A81CA4"/>
    <w:rsid w:val="00A81CF7"/>
    <w:rsid w:val="00A824B4"/>
    <w:rsid w:val="00A82629"/>
    <w:rsid w:val="00A82C24"/>
    <w:rsid w:val="00A82CD8"/>
    <w:rsid w:val="00A82FD9"/>
    <w:rsid w:val="00A8312B"/>
    <w:rsid w:val="00A83278"/>
    <w:rsid w:val="00A832E8"/>
    <w:rsid w:val="00A83600"/>
    <w:rsid w:val="00A83992"/>
    <w:rsid w:val="00A83C92"/>
    <w:rsid w:val="00A84080"/>
    <w:rsid w:val="00A841DE"/>
    <w:rsid w:val="00A847A6"/>
    <w:rsid w:val="00A84983"/>
    <w:rsid w:val="00A849B0"/>
    <w:rsid w:val="00A84B2C"/>
    <w:rsid w:val="00A84E43"/>
    <w:rsid w:val="00A84F4C"/>
    <w:rsid w:val="00A852F1"/>
    <w:rsid w:val="00A854B9"/>
    <w:rsid w:val="00A8566A"/>
    <w:rsid w:val="00A85C10"/>
    <w:rsid w:val="00A85C35"/>
    <w:rsid w:val="00A86CAA"/>
    <w:rsid w:val="00A87372"/>
    <w:rsid w:val="00A874B6"/>
    <w:rsid w:val="00A87655"/>
    <w:rsid w:val="00A87A05"/>
    <w:rsid w:val="00A87EC1"/>
    <w:rsid w:val="00A87F6C"/>
    <w:rsid w:val="00A9015F"/>
    <w:rsid w:val="00A903F5"/>
    <w:rsid w:val="00A9079C"/>
    <w:rsid w:val="00A908C7"/>
    <w:rsid w:val="00A9092A"/>
    <w:rsid w:val="00A909BC"/>
    <w:rsid w:val="00A90B15"/>
    <w:rsid w:val="00A9104C"/>
    <w:rsid w:val="00A9172B"/>
    <w:rsid w:val="00A92061"/>
    <w:rsid w:val="00A9231E"/>
    <w:rsid w:val="00A92496"/>
    <w:rsid w:val="00A926CA"/>
    <w:rsid w:val="00A92C85"/>
    <w:rsid w:val="00A930FA"/>
    <w:rsid w:val="00A93535"/>
    <w:rsid w:val="00A935ED"/>
    <w:rsid w:val="00A93CC1"/>
    <w:rsid w:val="00A93CE7"/>
    <w:rsid w:val="00A93D6E"/>
    <w:rsid w:val="00A93E39"/>
    <w:rsid w:val="00A940AE"/>
    <w:rsid w:val="00A94249"/>
    <w:rsid w:val="00A943C7"/>
    <w:rsid w:val="00A94BC9"/>
    <w:rsid w:val="00A94D64"/>
    <w:rsid w:val="00A9503D"/>
    <w:rsid w:val="00A95129"/>
    <w:rsid w:val="00A9554B"/>
    <w:rsid w:val="00A95721"/>
    <w:rsid w:val="00A959BC"/>
    <w:rsid w:val="00A95FB6"/>
    <w:rsid w:val="00A9637F"/>
    <w:rsid w:val="00A96559"/>
    <w:rsid w:val="00A966CA"/>
    <w:rsid w:val="00A969ED"/>
    <w:rsid w:val="00A96C1E"/>
    <w:rsid w:val="00A971D2"/>
    <w:rsid w:val="00A973DA"/>
    <w:rsid w:val="00A9769E"/>
    <w:rsid w:val="00A97F1D"/>
    <w:rsid w:val="00AA0114"/>
    <w:rsid w:val="00AA0712"/>
    <w:rsid w:val="00AA0944"/>
    <w:rsid w:val="00AA0D76"/>
    <w:rsid w:val="00AA0EAB"/>
    <w:rsid w:val="00AA1022"/>
    <w:rsid w:val="00AA1067"/>
    <w:rsid w:val="00AA163E"/>
    <w:rsid w:val="00AA16A3"/>
    <w:rsid w:val="00AA1900"/>
    <w:rsid w:val="00AA1DFE"/>
    <w:rsid w:val="00AA22B8"/>
    <w:rsid w:val="00AA2538"/>
    <w:rsid w:val="00AA2B29"/>
    <w:rsid w:val="00AA2D62"/>
    <w:rsid w:val="00AA3306"/>
    <w:rsid w:val="00AA33B4"/>
    <w:rsid w:val="00AA3568"/>
    <w:rsid w:val="00AA38D9"/>
    <w:rsid w:val="00AA3C57"/>
    <w:rsid w:val="00AA3C60"/>
    <w:rsid w:val="00AA3EBE"/>
    <w:rsid w:val="00AA3FBA"/>
    <w:rsid w:val="00AA3FC2"/>
    <w:rsid w:val="00AA41A0"/>
    <w:rsid w:val="00AA426B"/>
    <w:rsid w:val="00AA43A2"/>
    <w:rsid w:val="00AA43FA"/>
    <w:rsid w:val="00AA4808"/>
    <w:rsid w:val="00AA4830"/>
    <w:rsid w:val="00AA49B8"/>
    <w:rsid w:val="00AA4B7B"/>
    <w:rsid w:val="00AA4CCF"/>
    <w:rsid w:val="00AA4D4D"/>
    <w:rsid w:val="00AA50FF"/>
    <w:rsid w:val="00AA5423"/>
    <w:rsid w:val="00AA5480"/>
    <w:rsid w:val="00AA56C5"/>
    <w:rsid w:val="00AA579B"/>
    <w:rsid w:val="00AA59F5"/>
    <w:rsid w:val="00AA601B"/>
    <w:rsid w:val="00AA6078"/>
    <w:rsid w:val="00AA638F"/>
    <w:rsid w:val="00AA708C"/>
    <w:rsid w:val="00AA728E"/>
    <w:rsid w:val="00AA72AE"/>
    <w:rsid w:val="00AA7899"/>
    <w:rsid w:val="00AA7C6F"/>
    <w:rsid w:val="00AA7F76"/>
    <w:rsid w:val="00AB0031"/>
    <w:rsid w:val="00AB0049"/>
    <w:rsid w:val="00AB0053"/>
    <w:rsid w:val="00AB04DE"/>
    <w:rsid w:val="00AB0611"/>
    <w:rsid w:val="00AB093F"/>
    <w:rsid w:val="00AB0E0B"/>
    <w:rsid w:val="00AB1E67"/>
    <w:rsid w:val="00AB2130"/>
    <w:rsid w:val="00AB25DD"/>
    <w:rsid w:val="00AB2890"/>
    <w:rsid w:val="00AB2B17"/>
    <w:rsid w:val="00AB2DFE"/>
    <w:rsid w:val="00AB2E71"/>
    <w:rsid w:val="00AB2FF4"/>
    <w:rsid w:val="00AB36C5"/>
    <w:rsid w:val="00AB3B8D"/>
    <w:rsid w:val="00AB3C88"/>
    <w:rsid w:val="00AB3CE4"/>
    <w:rsid w:val="00AB3DAC"/>
    <w:rsid w:val="00AB4171"/>
    <w:rsid w:val="00AB41B2"/>
    <w:rsid w:val="00AB431C"/>
    <w:rsid w:val="00AB4346"/>
    <w:rsid w:val="00AB46F4"/>
    <w:rsid w:val="00AB474F"/>
    <w:rsid w:val="00AB47C2"/>
    <w:rsid w:val="00AB4B6D"/>
    <w:rsid w:val="00AB4D40"/>
    <w:rsid w:val="00AB4E28"/>
    <w:rsid w:val="00AB5242"/>
    <w:rsid w:val="00AB5340"/>
    <w:rsid w:val="00AB538D"/>
    <w:rsid w:val="00AB54F4"/>
    <w:rsid w:val="00AB5825"/>
    <w:rsid w:val="00AB5899"/>
    <w:rsid w:val="00AB58DD"/>
    <w:rsid w:val="00AB59DB"/>
    <w:rsid w:val="00AB5F7B"/>
    <w:rsid w:val="00AB5F9C"/>
    <w:rsid w:val="00AB6324"/>
    <w:rsid w:val="00AB64D3"/>
    <w:rsid w:val="00AB6AE8"/>
    <w:rsid w:val="00AB6CAC"/>
    <w:rsid w:val="00AB6E21"/>
    <w:rsid w:val="00AB6F1E"/>
    <w:rsid w:val="00AB7069"/>
    <w:rsid w:val="00AB7083"/>
    <w:rsid w:val="00AB71C9"/>
    <w:rsid w:val="00AB7464"/>
    <w:rsid w:val="00AB7A02"/>
    <w:rsid w:val="00AB7D3D"/>
    <w:rsid w:val="00AC0495"/>
    <w:rsid w:val="00AC05CD"/>
    <w:rsid w:val="00AC061D"/>
    <w:rsid w:val="00AC078C"/>
    <w:rsid w:val="00AC0865"/>
    <w:rsid w:val="00AC0C23"/>
    <w:rsid w:val="00AC1355"/>
    <w:rsid w:val="00AC1AD6"/>
    <w:rsid w:val="00AC1B41"/>
    <w:rsid w:val="00AC1D8D"/>
    <w:rsid w:val="00AC1EA1"/>
    <w:rsid w:val="00AC1F98"/>
    <w:rsid w:val="00AC203D"/>
    <w:rsid w:val="00AC237F"/>
    <w:rsid w:val="00AC250A"/>
    <w:rsid w:val="00AC2704"/>
    <w:rsid w:val="00AC2789"/>
    <w:rsid w:val="00AC2955"/>
    <w:rsid w:val="00AC2ABA"/>
    <w:rsid w:val="00AC2CF3"/>
    <w:rsid w:val="00AC2F43"/>
    <w:rsid w:val="00AC30CF"/>
    <w:rsid w:val="00AC3201"/>
    <w:rsid w:val="00AC368E"/>
    <w:rsid w:val="00AC381D"/>
    <w:rsid w:val="00AC3A95"/>
    <w:rsid w:val="00AC3BA1"/>
    <w:rsid w:val="00AC3BB6"/>
    <w:rsid w:val="00AC3C6B"/>
    <w:rsid w:val="00AC405C"/>
    <w:rsid w:val="00AC4977"/>
    <w:rsid w:val="00AC4DC7"/>
    <w:rsid w:val="00AC5132"/>
    <w:rsid w:val="00AC518A"/>
    <w:rsid w:val="00AC5B7C"/>
    <w:rsid w:val="00AC5C04"/>
    <w:rsid w:val="00AC5C38"/>
    <w:rsid w:val="00AC6096"/>
    <w:rsid w:val="00AC63AD"/>
    <w:rsid w:val="00AC6597"/>
    <w:rsid w:val="00AC65E7"/>
    <w:rsid w:val="00AC6BC1"/>
    <w:rsid w:val="00AC6C04"/>
    <w:rsid w:val="00AC7327"/>
    <w:rsid w:val="00AC75FF"/>
    <w:rsid w:val="00AC7D3B"/>
    <w:rsid w:val="00AC7E8B"/>
    <w:rsid w:val="00AD0342"/>
    <w:rsid w:val="00AD0720"/>
    <w:rsid w:val="00AD0749"/>
    <w:rsid w:val="00AD0B55"/>
    <w:rsid w:val="00AD0CC8"/>
    <w:rsid w:val="00AD0DE1"/>
    <w:rsid w:val="00AD15CD"/>
    <w:rsid w:val="00AD1C94"/>
    <w:rsid w:val="00AD2380"/>
    <w:rsid w:val="00AD2480"/>
    <w:rsid w:val="00AD24B0"/>
    <w:rsid w:val="00AD26EF"/>
    <w:rsid w:val="00AD2867"/>
    <w:rsid w:val="00AD28CE"/>
    <w:rsid w:val="00AD2AD5"/>
    <w:rsid w:val="00AD2D52"/>
    <w:rsid w:val="00AD2F3D"/>
    <w:rsid w:val="00AD3485"/>
    <w:rsid w:val="00AD381B"/>
    <w:rsid w:val="00AD3CBE"/>
    <w:rsid w:val="00AD43C0"/>
    <w:rsid w:val="00AD47AD"/>
    <w:rsid w:val="00AD4BB9"/>
    <w:rsid w:val="00AD552F"/>
    <w:rsid w:val="00AD585E"/>
    <w:rsid w:val="00AD5ACA"/>
    <w:rsid w:val="00AD5AD0"/>
    <w:rsid w:val="00AD64DF"/>
    <w:rsid w:val="00AD67F4"/>
    <w:rsid w:val="00AD6EE6"/>
    <w:rsid w:val="00AD7056"/>
    <w:rsid w:val="00AD781B"/>
    <w:rsid w:val="00AD7B7B"/>
    <w:rsid w:val="00AE0095"/>
    <w:rsid w:val="00AE029D"/>
    <w:rsid w:val="00AE0A41"/>
    <w:rsid w:val="00AE0B47"/>
    <w:rsid w:val="00AE1025"/>
    <w:rsid w:val="00AE1191"/>
    <w:rsid w:val="00AE2216"/>
    <w:rsid w:val="00AE24D1"/>
    <w:rsid w:val="00AE33C8"/>
    <w:rsid w:val="00AE33D9"/>
    <w:rsid w:val="00AE3485"/>
    <w:rsid w:val="00AE3572"/>
    <w:rsid w:val="00AE39E4"/>
    <w:rsid w:val="00AE3C6B"/>
    <w:rsid w:val="00AE3E9B"/>
    <w:rsid w:val="00AE3F03"/>
    <w:rsid w:val="00AE43BE"/>
    <w:rsid w:val="00AE4406"/>
    <w:rsid w:val="00AE4847"/>
    <w:rsid w:val="00AE48B3"/>
    <w:rsid w:val="00AE4AE6"/>
    <w:rsid w:val="00AE4EC6"/>
    <w:rsid w:val="00AE5007"/>
    <w:rsid w:val="00AE52BA"/>
    <w:rsid w:val="00AE56D4"/>
    <w:rsid w:val="00AE5A95"/>
    <w:rsid w:val="00AE5AEF"/>
    <w:rsid w:val="00AE5E70"/>
    <w:rsid w:val="00AE5E96"/>
    <w:rsid w:val="00AE640C"/>
    <w:rsid w:val="00AE64F0"/>
    <w:rsid w:val="00AE6502"/>
    <w:rsid w:val="00AE6BD3"/>
    <w:rsid w:val="00AE6C8B"/>
    <w:rsid w:val="00AE6EFD"/>
    <w:rsid w:val="00AE70FB"/>
    <w:rsid w:val="00AE720E"/>
    <w:rsid w:val="00AE7661"/>
    <w:rsid w:val="00AE7902"/>
    <w:rsid w:val="00AF06F5"/>
    <w:rsid w:val="00AF081D"/>
    <w:rsid w:val="00AF0C2E"/>
    <w:rsid w:val="00AF0EA8"/>
    <w:rsid w:val="00AF102C"/>
    <w:rsid w:val="00AF10D7"/>
    <w:rsid w:val="00AF1279"/>
    <w:rsid w:val="00AF1423"/>
    <w:rsid w:val="00AF172A"/>
    <w:rsid w:val="00AF1B13"/>
    <w:rsid w:val="00AF1CBE"/>
    <w:rsid w:val="00AF1D1C"/>
    <w:rsid w:val="00AF1DB8"/>
    <w:rsid w:val="00AF21F4"/>
    <w:rsid w:val="00AF2210"/>
    <w:rsid w:val="00AF225F"/>
    <w:rsid w:val="00AF234B"/>
    <w:rsid w:val="00AF23C8"/>
    <w:rsid w:val="00AF266E"/>
    <w:rsid w:val="00AF29C7"/>
    <w:rsid w:val="00AF2A64"/>
    <w:rsid w:val="00AF2AE2"/>
    <w:rsid w:val="00AF2D8A"/>
    <w:rsid w:val="00AF3102"/>
    <w:rsid w:val="00AF3163"/>
    <w:rsid w:val="00AF35E2"/>
    <w:rsid w:val="00AF3B11"/>
    <w:rsid w:val="00AF4029"/>
    <w:rsid w:val="00AF440B"/>
    <w:rsid w:val="00AF4BFD"/>
    <w:rsid w:val="00AF5138"/>
    <w:rsid w:val="00AF535F"/>
    <w:rsid w:val="00AF5833"/>
    <w:rsid w:val="00AF587C"/>
    <w:rsid w:val="00AF5944"/>
    <w:rsid w:val="00AF611F"/>
    <w:rsid w:val="00AF6863"/>
    <w:rsid w:val="00AF691C"/>
    <w:rsid w:val="00AF69EA"/>
    <w:rsid w:val="00AF6A24"/>
    <w:rsid w:val="00AF6B71"/>
    <w:rsid w:val="00AF6EE0"/>
    <w:rsid w:val="00AF70E5"/>
    <w:rsid w:val="00AF733B"/>
    <w:rsid w:val="00AF774B"/>
    <w:rsid w:val="00AF7C91"/>
    <w:rsid w:val="00AF7D69"/>
    <w:rsid w:val="00AF7F79"/>
    <w:rsid w:val="00B00945"/>
    <w:rsid w:val="00B0097F"/>
    <w:rsid w:val="00B00A24"/>
    <w:rsid w:val="00B01200"/>
    <w:rsid w:val="00B019CC"/>
    <w:rsid w:val="00B01A1E"/>
    <w:rsid w:val="00B01B20"/>
    <w:rsid w:val="00B01C68"/>
    <w:rsid w:val="00B01D24"/>
    <w:rsid w:val="00B0217F"/>
    <w:rsid w:val="00B028FE"/>
    <w:rsid w:val="00B02999"/>
    <w:rsid w:val="00B029D9"/>
    <w:rsid w:val="00B02B44"/>
    <w:rsid w:val="00B02C25"/>
    <w:rsid w:val="00B033E3"/>
    <w:rsid w:val="00B0342B"/>
    <w:rsid w:val="00B036D4"/>
    <w:rsid w:val="00B0377E"/>
    <w:rsid w:val="00B0402B"/>
    <w:rsid w:val="00B040CD"/>
    <w:rsid w:val="00B04442"/>
    <w:rsid w:val="00B044C6"/>
    <w:rsid w:val="00B04804"/>
    <w:rsid w:val="00B04DB4"/>
    <w:rsid w:val="00B04EE6"/>
    <w:rsid w:val="00B055C1"/>
    <w:rsid w:val="00B05658"/>
    <w:rsid w:val="00B05B52"/>
    <w:rsid w:val="00B05B68"/>
    <w:rsid w:val="00B05E07"/>
    <w:rsid w:val="00B06321"/>
    <w:rsid w:val="00B06487"/>
    <w:rsid w:val="00B06890"/>
    <w:rsid w:val="00B06B0E"/>
    <w:rsid w:val="00B06CBB"/>
    <w:rsid w:val="00B06DBC"/>
    <w:rsid w:val="00B06F06"/>
    <w:rsid w:val="00B0745A"/>
    <w:rsid w:val="00B07BA9"/>
    <w:rsid w:val="00B07BEC"/>
    <w:rsid w:val="00B07D49"/>
    <w:rsid w:val="00B07E90"/>
    <w:rsid w:val="00B07E95"/>
    <w:rsid w:val="00B10055"/>
    <w:rsid w:val="00B100F2"/>
    <w:rsid w:val="00B101BC"/>
    <w:rsid w:val="00B10303"/>
    <w:rsid w:val="00B1053C"/>
    <w:rsid w:val="00B10681"/>
    <w:rsid w:val="00B1076C"/>
    <w:rsid w:val="00B10842"/>
    <w:rsid w:val="00B111EA"/>
    <w:rsid w:val="00B1141E"/>
    <w:rsid w:val="00B11463"/>
    <w:rsid w:val="00B11481"/>
    <w:rsid w:val="00B11531"/>
    <w:rsid w:val="00B118C2"/>
    <w:rsid w:val="00B1191B"/>
    <w:rsid w:val="00B119C3"/>
    <w:rsid w:val="00B12045"/>
    <w:rsid w:val="00B1278B"/>
    <w:rsid w:val="00B12FE4"/>
    <w:rsid w:val="00B1303E"/>
    <w:rsid w:val="00B1313E"/>
    <w:rsid w:val="00B13610"/>
    <w:rsid w:val="00B13703"/>
    <w:rsid w:val="00B13870"/>
    <w:rsid w:val="00B13B57"/>
    <w:rsid w:val="00B14394"/>
    <w:rsid w:val="00B144CB"/>
    <w:rsid w:val="00B146DF"/>
    <w:rsid w:val="00B1479C"/>
    <w:rsid w:val="00B14A2D"/>
    <w:rsid w:val="00B14BBF"/>
    <w:rsid w:val="00B14C70"/>
    <w:rsid w:val="00B153B3"/>
    <w:rsid w:val="00B15794"/>
    <w:rsid w:val="00B158A2"/>
    <w:rsid w:val="00B159B3"/>
    <w:rsid w:val="00B159EE"/>
    <w:rsid w:val="00B15EE2"/>
    <w:rsid w:val="00B1629C"/>
    <w:rsid w:val="00B16606"/>
    <w:rsid w:val="00B1698B"/>
    <w:rsid w:val="00B16AA0"/>
    <w:rsid w:val="00B16AFF"/>
    <w:rsid w:val="00B171DD"/>
    <w:rsid w:val="00B17295"/>
    <w:rsid w:val="00B17400"/>
    <w:rsid w:val="00B17712"/>
    <w:rsid w:val="00B177BE"/>
    <w:rsid w:val="00B17B5A"/>
    <w:rsid w:val="00B17BA8"/>
    <w:rsid w:val="00B17E2D"/>
    <w:rsid w:val="00B17E68"/>
    <w:rsid w:val="00B17F14"/>
    <w:rsid w:val="00B20126"/>
    <w:rsid w:val="00B203B4"/>
    <w:rsid w:val="00B203CE"/>
    <w:rsid w:val="00B205D7"/>
    <w:rsid w:val="00B20D33"/>
    <w:rsid w:val="00B20ECA"/>
    <w:rsid w:val="00B21444"/>
    <w:rsid w:val="00B215F5"/>
    <w:rsid w:val="00B219D2"/>
    <w:rsid w:val="00B21C69"/>
    <w:rsid w:val="00B21D10"/>
    <w:rsid w:val="00B22106"/>
    <w:rsid w:val="00B22202"/>
    <w:rsid w:val="00B22329"/>
    <w:rsid w:val="00B225D3"/>
    <w:rsid w:val="00B227C3"/>
    <w:rsid w:val="00B22A8A"/>
    <w:rsid w:val="00B22AD7"/>
    <w:rsid w:val="00B22F7E"/>
    <w:rsid w:val="00B230B3"/>
    <w:rsid w:val="00B232D8"/>
    <w:rsid w:val="00B232DD"/>
    <w:rsid w:val="00B23726"/>
    <w:rsid w:val="00B238D9"/>
    <w:rsid w:val="00B23E83"/>
    <w:rsid w:val="00B23F45"/>
    <w:rsid w:val="00B23F51"/>
    <w:rsid w:val="00B24118"/>
    <w:rsid w:val="00B24176"/>
    <w:rsid w:val="00B241D6"/>
    <w:rsid w:val="00B242BF"/>
    <w:rsid w:val="00B244C5"/>
    <w:rsid w:val="00B247FB"/>
    <w:rsid w:val="00B24FD3"/>
    <w:rsid w:val="00B25054"/>
    <w:rsid w:val="00B25368"/>
    <w:rsid w:val="00B254D9"/>
    <w:rsid w:val="00B25858"/>
    <w:rsid w:val="00B25C51"/>
    <w:rsid w:val="00B26286"/>
    <w:rsid w:val="00B266CE"/>
    <w:rsid w:val="00B26879"/>
    <w:rsid w:val="00B26CC5"/>
    <w:rsid w:val="00B27811"/>
    <w:rsid w:val="00B27812"/>
    <w:rsid w:val="00B27894"/>
    <w:rsid w:val="00B27A54"/>
    <w:rsid w:val="00B27A61"/>
    <w:rsid w:val="00B27CA1"/>
    <w:rsid w:val="00B27FBA"/>
    <w:rsid w:val="00B30502"/>
    <w:rsid w:val="00B30563"/>
    <w:rsid w:val="00B30783"/>
    <w:rsid w:val="00B3078D"/>
    <w:rsid w:val="00B3082D"/>
    <w:rsid w:val="00B3129D"/>
    <w:rsid w:val="00B31582"/>
    <w:rsid w:val="00B31B32"/>
    <w:rsid w:val="00B31C39"/>
    <w:rsid w:val="00B320B6"/>
    <w:rsid w:val="00B323AD"/>
    <w:rsid w:val="00B325A8"/>
    <w:rsid w:val="00B32858"/>
    <w:rsid w:val="00B328BE"/>
    <w:rsid w:val="00B32A07"/>
    <w:rsid w:val="00B32A9D"/>
    <w:rsid w:val="00B32E91"/>
    <w:rsid w:val="00B33323"/>
    <w:rsid w:val="00B334A2"/>
    <w:rsid w:val="00B33744"/>
    <w:rsid w:val="00B34312"/>
    <w:rsid w:val="00B347D7"/>
    <w:rsid w:val="00B34AF5"/>
    <w:rsid w:val="00B34D06"/>
    <w:rsid w:val="00B3528E"/>
    <w:rsid w:val="00B356D2"/>
    <w:rsid w:val="00B35873"/>
    <w:rsid w:val="00B358BD"/>
    <w:rsid w:val="00B3619E"/>
    <w:rsid w:val="00B36363"/>
    <w:rsid w:val="00B365AC"/>
    <w:rsid w:val="00B36600"/>
    <w:rsid w:val="00B366E6"/>
    <w:rsid w:val="00B36A8B"/>
    <w:rsid w:val="00B36CC7"/>
    <w:rsid w:val="00B36E99"/>
    <w:rsid w:val="00B370EC"/>
    <w:rsid w:val="00B375FA"/>
    <w:rsid w:val="00B376A4"/>
    <w:rsid w:val="00B3797D"/>
    <w:rsid w:val="00B37C60"/>
    <w:rsid w:val="00B37E5A"/>
    <w:rsid w:val="00B4012B"/>
    <w:rsid w:val="00B402A7"/>
    <w:rsid w:val="00B402BB"/>
    <w:rsid w:val="00B404FB"/>
    <w:rsid w:val="00B40E3F"/>
    <w:rsid w:val="00B4111E"/>
    <w:rsid w:val="00B4119D"/>
    <w:rsid w:val="00B4139A"/>
    <w:rsid w:val="00B417FD"/>
    <w:rsid w:val="00B418AF"/>
    <w:rsid w:val="00B41EA9"/>
    <w:rsid w:val="00B41F0F"/>
    <w:rsid w:val="00B420EE"/>
    <w:rsid w:val="00B4224B"/>
    <w:rsid w:val="00B42560"/>
    <w:rsid w:val="00B42605"/>
    <w:rsid w:val="00B427A3"/>
    <w:rsid w:val="00B4287B"/>
    <w:rsid w:val="00B43567"/>
    <w:rsid w:val="00B43D31"/>
    <w:rsid w:val="00B43D32"/>
    <w:rsid w:val="00B43DF5"/>
    <w:rsid w:val="00B43E0B"/>
    <w:rsid w:val="00B440A0"/>
    <w:rsid w:val="00B440D2"/>
    <w:rsid w:val="00B443EA"/>
    <w:rsid w:val="00B444F6"/>
    <w:rsid w:val="00B4493C"/>
    <w:rsid w:val="00B44940"/>
    <w:rsid w:val="00B4497D"/>
    <w:rsid w:val="00B44A06"/>
    <w:rsid w:val="00B44A60"/>
    <w:rsid w:val="00B4502E"/>
    <w:rsid w:val="00B45265"/>
    <w:rsid w:val="00B45327"/>
    <w:rsid w:val="00B45460"/>
    <w:rsid w:val="00B455AA"/>
    <w:rsid w:val="00B45677"/>
    <w:rsid w:val="00B45778"/>
    <w:rsid w:val="00B4577E"/>
    <w:rsid w:val="00B4579D"/>
    <w:rsid w:val="00B457A1"/>
    <w:rsid w:val="00B4580D"/>
    <w:rsid w:val="00B45C22"/>
    <w:rsid w:val="00B45CFD"/>
    <w:rsid w:val="00B45D45"/>
    <w:rsid w:val="00B461AC"/>
    <w:rsid w:val="00B4623B"/>
    <w:rsid w:val="00B4630F"/>
    <w:rsid w:val="00B464B1"/>
    <w:rsid w:val="00B4656C"/>
    <w:rsid w:val="00B4660F"/>
    <w:rsid w:val="00B469A2"/>
    <w:rsid w:val="00B469F5"/>
    <w:rsid w:val="00B46C2C"/>
    <w:rsid w:val="00B4705F"/>
    <w:rsid w:val="00B470A2"/>
    <w:rsid w:val="00B47460"/>
    <w:rsid w:val="00B4760C"/>
    <w:rsid w:val="00B47754"/>
    <w:rsid w:val="00B47A4A"/>
    <w:rsid w:val="00B47A7B"/>
    <w:rsid w:val="00B47B99"/>
    <w:rsid w:val="00B47C29"/>
    <w:rsid w:val="00B47CC9"/>
    <w:rsid w:val="00B47F70"/>
    <w:rsid w:val="00B47FB8"/>
    <w:rsid w:val="00B500C8"/>
    <w:rsid w:val="00B506F2"/>
    <w:rsid w:val="00B508AE"/>
    <w:rsid w:val="00B510E3"/>
    <w:rsid w:val="00B51281"/>
    <w:rsid w:val="00B512D2"/>
    <w:rsid w:val="00B5182A"/>
    <w:rsid w:val="00B51A3E"/>
    <w:rsid w:val="00B51FCC"/>
    <w:rsid w:val="00B52118"/>
    <w:rsid w:val="00B521AC"/>
    <w:rsid w:val="00B522AD"/>
    <w:rsid w:val="00B52423"/>
    <w:rsid w:val="00B52580"/>
    <w:rsid w:val="00B5266C"/>
    <w:rsid w:val="00B52702"/>
    <w:rsid w:val="00B52705"/>
    <w:rsid w:val="00B5281A"/>
    <w:rsid w:val="00B528DB"/>
    <w:rsid w:val="00B529BD"/>
    <w:rsid w:val="00B52A36"/>
    <w:rsid w:val="00B52B77"/>
    <w:rsid w:val="00B52C5F"/>
    <w:rsid w:val="00B52FB7"/>
    <w:rsid w:val="00B5302A"/>
    <w:rsid w:val="00B531D9"/>
    <w:rsid w:val="00B53E1E"/>
    <w:rsid w:val="00B5498D"/>
    <w:rsid w:val="00B5501D"/>
    <w:rsid w:val="00B5586D"/>
    <w:rsid w:val="00B55AEC"/>
    <w:rsid w:val="00B55FF6"/>
    <w:rsid w:val="00B567CD"/>
    <w:rsid w:val="00B56888"/>
    <w:rsid w:val="00B56A79"/>
    <w:rsid w:val="00B56B8F"/>
    <w:rsid w:val="00B56C22"/>
    <w:rsid w:val="00B5730D"/>
    <w:rsid w:val="00B576D8"/>
    <w:rsid w:val="00B5786D"/>
    <w:rsid w:val="00B57BA4"/>
    <w:rsid w:val="00B57D41"/>
    <w:rsid w:val="00B57D93"/>
    <w:rsid w:val="00B57E9F"/>
    <w:rsid w:val="00B602B9"/>
    <w:rsid w:val="00B606AD"/>
    <w:rsid w:val="00B60757"/>
    <w:rsid w:val="00B60894"/>
    <w:rsid w:val="00B609B7"/>
    <w:rsid w:val="00B61234"/>
    <w:rsid w:val="00B6151E"/>
    <w:rsid w:val="00B616FC"/>
    <w:rsid w:val="00B61B2C"/>
    <w:rsid w:val="00B61E1B"/>
    <w:rsid w:val="00B61F75"/>
    <w:rsid w:val="00B6226C"/>
    <w:rsid w:val="00B626AC"/>
    <w:rsid w:val="00B629B7"/>
    <w:rsid w:val="00B63189"/>
    <w:rsid w:val="00B634C4"/>
    <w:rsid w:val="00B63718"/>
    <w:rsid w:val="00B63811"/>
    <w:rsid w:val="00B63A60"/>
    <w:rsid w:val="00B63C26"/>
    <w:rsid w:val="00B63E18"/>
    <w:rsid w:val="00B63E78"/>
    <w:rsid w:val="00B63EA8"/>
    <w:rsid w:val="00B640DD"/>
    <w:rsid w:val="00B6426F"/>
    <w:rsid w:val="00B64372"/>
    <w:rsid w:val="00B64416"/>
    <w:rsid w:val="00B64816"/>
    <w:rsid w:val="00B64962"/>
    <w:rsid w:val="00B64B03"/>
    <w:rsid w:val="00B64BE9"/>
    <w:rsid w:val="00B64D80"/>
    <w:rsid w:val="00B64DFD"/>
    <w:rsid w:val="00B64FFC"/>
    <w:rsid w:val="00B65199"/>
    <w:rsid w:val="00B651AC"/>
    <w:rsid w:val="00B656EA"/>
    <w:rsid w:val="00B659ED"/>
    <w:rsid w:val="00B659F1"/>
    <w:rsid w:val="00B65BB0"/>
    <w:rsid w:val="00B65FBF"/>
    <w:rsid w:val="00B66138"/>
    <w:rsid w:val="00B661BF"/>
    <w:rsid w:val="00B664D3"/>
    <w:rsid w:val="00B66539"/>
    <w:rsid w:val="00B66648"/>
    <w:rsid w:val="00B667E3"/>
    <w:rsid w:val="00B66AF9"/>
    <w:rsid w:val="00B66D1B"/>
    <w:rsid w:val="00B673B3"/>
    <w:rsid w:val="00B676EC"/>
    <w:rsid w:val="00B6777C"/>
    <w:rsid w:val="00B67782"/>
    <w:rsid w:val="00B67882"/>
    <w:rsid w:val="00B67FF0"/>
    <w:rsid w:val="00B7016C"/>
    <w:rsid w:val="00B70178"/>
    <w:rsid w:val="00B701AE"/>
    <w:rsid w:val="00B701C4"/>
    <w:rsid w:val="00B702D9"/>
    <w:rsid w:val="00B7039B"/>
    <w:rsid w:val="00B704D3"/>
    <w:rsid w:val="00B70577"/>
    <w:rsid w:val="00B70598"/>
    <w:rsid w:val="00B709DD"/>
    <w:rsid w:val="00B70CD1"/>
    <w:rsid w:val="00B71336"/>
    <w:rsid w:val="00B7155E"/>
    <w:rsid w:val="00B719C2"/>
    <w:rsid w:val="00B71BF7"/>
    <w:rsid w:val="00B72353"/>
    <w:rsid w:val="00B723EF"/>
    <w:rsid w:val="00B72714"/>
    <w:rsid w:val="00B727D7"/>
    <w:rsid w:val="00B72AA0"/>
    <w:rsid w:val="00B72F16"/>
    <w:rsid w:val="00B730C8"/>
    <w:rsid w:val="00B73109"/>
    <w:rsid w:val="00B732CF"/>
    <w:rsid w:val="00B73522"/>
    <w:rsid w:val="00B735F2"/>
    <w:rsid w:val="00B7360D"/>
    <w:rsid w:val="00B737AA"/>
    <w:rsid w:val="00B73ABB"/>
    <w:rsid w:val="00B73E1E"/>
    <w:rsid w:val="00B74169"/>
    <w:rsid w:val="00B743A7"/>
    <w:rsid w:val="00B747FF"/>
    <w:rsid w:val="00B749AE"/>
    <w:rsid w:val="00B74D1E"/>
    <w:rsid w:val="00B7557D"/>
    <w:rsid w:val="00B7557F"/>
    <w:rsid w:val="00B758DB"/>
    <w:rsid w:val="00B75A6B"/>
    <w:rsid w:val="00B75B91"/>
    <w:rsid w:val="00B76309"/>
    <w:rsid w:val="00B7633C"/>
    <w:rsid w:val="00B76A18"/>
    <w:rsid w:val="00B76A9B"/>
    <w:rsid w:val="00B76CD2"/>
    <w:rsid w:val="00B76FF6"/>
    <w:rsid w:val="00B77941"/>
    <w:rsid w:val="00B77DCA"/>
    <w:rsid w:val="00B77FF5"/>
    <w:rsid w:val="00B803EC"/>
    <w:rsid w:val="00B80CA7"/>
    <w:rsid w:val="00B80F0B"/>
    <w:rsid w:val="00B80F6F"/>
    <w:rsid w:val="00B810C4"/>
    <w:rsid w:val="00B811B7"/>
    <w:rsid w:val="00B812BE"/>
    <w:rsid w:val="00B8152D"/>
    <w:rsid w:val="00B81574"/>
    <w:rsid w:val="00B81687"/>
    <w:rsid w:val="00B8197C"/>
    <w:rsid w:val="00B82501"/>
    <w:rsid w:val="00B825CD"/>
    <w:rsid w:val="00B827D1"/>
    <w:rsid w:val="00B82881"/>
    <w:rsid w:val="00B82E68"/>
    <w:rsid w:val="00B83273"/>
    <w:rsid w:val="00B83779"/>
    <w:rsid w:val="00B83785"/>
    <w:rsid w:val="00B83872"/>
    <w:rsid w:val="00B83887"/>
    <w:rsid w:val="00B838F4"/>
    <w:rsid w:val="00B83BED"/>
    <w:rsid w:val="00B83D41"/>
    <w:rsid w:val="00B83DB0"/>
    <w:rsid w:val="00B83DE7"/>
    <w:rsid w:val="00B83EBB"/>
    <w:rsid w:val="00B8410C"/>
    <w:rsid w:val="00B845E0"/>
    <w:rsid w:val="00B848D0"/>
    <w:rsid w:val="00B848FA"/>
    <w:rsid w:val="00B84931"/>
    <w:rsid w:val="00B84BC2"/>
    <w:rsid w:val="00B84C6C"/>
    <w:rsid w:val="00B84C82"/>
    <w:rsid w:val="00B84DFF"/>
    <w:rsid w:val="00B84EF1"/>
    <w:rsid w:val="00B85305"/>
    <w:rsid w:val="00B8554D"/>
    <w:rsid w:val="00B855B1"/>
    <w:rsid w:val="00B859A6"/>
    <w:rsid w:val="00B85BE6"/>
    <w:rsid w:val="00B85FD5"/>
    <w:rsid w:val="00B86001"/>
    <w:rsid w:val="00B862D0"/>
    <w:rsid w:val="00B86312"/>
    <w:rsid w:val="00B8667F"/>
    <w:rsid w:val="00B86832"/>
    <w:rsid w:val="00B86A81"/>
    <w:rsid w:val="00B86B19"/>
    <w:rsid w:val="00B86D22"/>
    <w:rsid w:val="00B86EF2"/>
    <w:rsid w:val="00B87050"/>
    <w:rsid w:val="00B8791C"/>
    <w:rsid w:val="00B87C85"/>
    <w:rsid w:val="00B9026B"/>
    <w:rsid w:val="00B90ABF"/>
    <w:rsid w:val="00B90ECA"/>
    <w:rsid w:val="00B914D6"/>
    <w:rsid w:val="00B9151C"/>
    <w:rsid w:val="00B9187D"/>
    <w:rsid w:val="00B919E9"/>
    <w:rsid w:val="00B91ABF"/>
    <w:rsid w:val="00B91D16"/>
    <w:rsid w:val="00B91E12"/>
    <w:rsid w:val="00B92137"/>
    <w:rsid w:val="00B92264"/>
    <w:rsid w:val="00B923E6"/>
    <w:rsid w:val="00B92666"/>
    <w:rsid w:val="00B92687"/>
    <w:rsid w:val="00B9278A"/>
    <w:rsid w:val="00B92B4C"/>
    <w:rsid w:val="00B930E1"/>
    <w:rsid w:val="00B932A0"/>
    <w:rsid w:val="00B9368F"/>
    <w:rsid w:val="00B93736"/>
    <w:rsid w:val="00B93C36"/>
    <w:rsid w:val="00B93CBF"/>
    <w:rsid w:val="00B94248"/>
    <w:rsid w:val="00B942A1"/>
    <w:rsid w:val="00B94548"/>
    <w:rsid w:val="00B94725"/>
    <w:rsid w:val="00B949B7"/>
    <w:rsid w:val="00B94B4F"/>
    <w:rsid w:val="00B95402"/>
    <w:rsid w:val="00B9556E"/>
    <w:rsid w:val="00B95795"/>
    <w:rsid w:val="00B9587E"/>
    <w:rsid w:val="00B95C49"/>
    <w:rsid w:val="00B960E4"/>
    <w:rsid w:val="00B96445"/>
    <w:rsid w:val="00B974AB"/>
    <w:rsid w:val="00B976F6"/>
    <w:rsid w:val="00B977DD"/>
    <w:rsid w:val="00B97B98"/>
    <w:rsid w:val="00BA009E"/>
    <w:rsid w:val="00BA0242"/>
    <w:rsid w:val="00BA0473"/>
    <w:rsid w:val="00BA07C6"/>
    <w:rsid w:val="00BA0AEC"/>
    <w:rsid w:val="00BA0B1F"/>
    <w:rsid w:val="00BA0DFD"/>
    <w:rsid w:val="00BA14C6"/>
    <w:rsid w:val="00BA1B75"/>
    <w:rsid w:val="00BA1BF6"/>
    <w:rsid w:val="00BA1EC2"/>
    <w:rsid w:val="00BA229B"/>
    <w:rsid w:val="00BA2354"/>
    <w:rsid w:val="00BA239D"/>
    <w:rsid w:val="00BA2897"/>
    <w:rsid w:val="00BA2D9B"/>
    <w:rsid w:val="00BA3157"/>
    <w:rsid w:val="00BA3380"/>
    <w:rsid w:val="00BA33AD"/>
    <w:rsid w:val="00BA348E"/>
    <w:rsid w:val="00BA386E"/>
    <w:rsid w:val="00BA3ED5"/>
    <w:rsid w:val="00BA41A2"/>
    <w:rsid w:val="00BA47AD"/>
    <w:rsid w:val="00BA4811"/>
    <w:rsid w:val="00BA4B5A"/>
    <w:rsid w:val="00BA4CF2"/>
    <w:rsid w:val="00BA50C0"/>
    <w:rsid w:val="00BA5705"/>
    <w:rsid w:val="00BA5F41"/>
    <w:rsid w:val="00BA62E2"/>
    <w:rsid w:val="00BA63FC"/>
    <w:rsid w:val="00BA6711"/>
    <w:rsid w:val="00BA674C"/>
    <w:rsid w:val="00BA67DB"/>
    <w:rsid w:val="00BA67FC"/>
    <w:rsid w:val="00BA6D49"/>
    <w:rsid w:val="00BA6E9E"/>
    <w:rsid w:val="00BA7035"/>
    <w:rsid w:val="00BA7385"/>
    <w:rsid w:val="00BA73A9"/>
    <w:rsid w:val="00BA74AF"/>
    <w:rsid w:val="00BA7560"/>
    <w:rsid w:val="00BA76DD"/>
    <w:rsid w:val="00BA7AB3"/>
    <w:rsid w:val="00BB01F4"/>
    <w:rsid w:val="00BB0480"/>
    <w:rsid w:val="00BB0514"/>
    <w:rsid w:val="00BB0CCB"/>
    <w:rsid w:val="00BB1563"/>
    <w:rsid w:val="00BB187C"/>
    <w:rsid w:val="00BB1BE9"/>
    <w:rsid w:val="00BB1F9B"/>
    <w:rsid w:val="00BB2119"/>
    <w:rsid w:val="00BB2658"/>
    <w:rsid w:val="00BB2901"/>
    <w:rsid w:val="00BB296B"/>
    <w:rsid w:val="00BB304C"/>
    <w:rsid w:val="00BB35C1"/>
    <w:rsid w:val="00BB3622"/>
    <w:rsid w:val="00BB3E58"/>
    <w:rsid w:val="00BB3F0D"/>
    <w:rsid w:val="00BB414C"/>
    <w:rsid w:val="00BB4254"/>
    <w:rsid w:val="00BB425A"/>
    <w:rsid w:val="00BB45C5"/>
    <w:rsid w:val="00BB468D"/>
    <w:rsid w:val="00BB48A9"/>
    <w:rsid w:val="00BB49B1"/>
    <w:rsid w:val="00BB4D51"/>
    <w:rsid w:val="00BB4D5A"/>
    <w:rsid w:val="00BB4E1D"/>
    <w:rsid w:val="00BB4FF5"/>
    <w:rsid w:val="00BB5039"/>
    <w:rsid w:val="00BB5136"/>
    <w:rsid w:val="00BB581D"/>
    <w:rsid w:val="00BB593C"/>
    <w:rsid w:val="00BB5B35"/>
    <w:rsid w:val="00BB5BAB"/>
    <w:rsid w:val="00BB5E5C"/>
    <w:rsid w:val="00BB5F37"/>
    <w:rsid w:val="00BB6643"/>
    <w:rsid w:val="00BB682C"/>
    <w:rsid w:val="00BB6C6D"/>
    <w:rsid w:val="00BB6E93"/>
    <w:rsid w:val="00BB72EB"/>
    <w:rsid w:val="00BB73C9"/>
    <w:rsid w:val="00BB7493"/>
    <w:rsid w:val="00BB7712"/>
    <w:rsid w:val="00BB774B"/>
    <w:rsid w:val="00BB7884"/>
    <w:rsid w:val="00BB7CA9"/>
    <w:rsid w:val="00BC01CE"/>
    <w:rsid w:val="00BC0527"/>
    <w:rsid w:val="00BC074A"/>
    <w:rsid w:val="00BC077F"/>
    <w:rsid w:val="00BC09F5"/>
    <w:rsid w:val="00BC0B47"/>
    <w:rsid w:val="00BC0B67"/>
    <w:rsid w:val="00BC0B97"/>
    <w:rsid w:val="00BC0C3F"/>
    <w:rsid w:val="00BC13A5"/>
    <w:rsid w:val="00BC1614"/>
    <w:rsid w:val="00BC1E0F"/>
    <w:rsid w:val="00BC236B"/>
    <w:rsid w:val="00BC23E0"/>
    <w:rsid w:val="00BC2BB4"/>
    <w:rsid w:val="00BC2E1A"/>
    <w:rsid w:val="00BC2FEA"/>
    <w:rsid w:val="00BC3077"/>
    <w:rsid w:val="00BC32B9"/>
    <w:rsid w:val="00BC335B"/>
    <w:rsid w:val="00BC33E9"/>
    <w:rsid w:val="00BC3668"/>
    <w:rsid w:val="00BC36D7"/>
    <w:rsid w:val="00BC36FE"/>
    <w:rsid w:val="00BC43AB"/>
    <w:rsid w:val="00BC46B8"/>
    <w:rsid w:val="00BC4CC9"/>
    <w:rsid w:val="00BC4CF8"/>
    <w:rsid w:val="00BC4CF9"/>
    <w:rsid w:val="00BC4DC8"/>
    <w:rsid w:val="00BC4E5E"/>
    <w:rsid w:val="00BC5063"/>
    <w:rsid w:val="00BC50E6"/>
    <w:rsid w:val="00BC519D"/>
    <w:rsid w:val="00BC557A"/>
    <w:rsid w:val="00BC58EB"/>
    <w:rsid w:val="00BC5BE0"/>
    <w:rsid w:val="00BC5C83"/>
    <w:rsid w:val="00BC5CF7"/>
    <w:rsid w:val="00BC6406"/>
    <w:rsid w:val="00BC640C"/>
    <w:rsid w:val="00BC65D9"/>
    <w:rsid w:val="00BC6AFF"/>
    <w:rsid w:val="00BC6FFE"/>
    <w:rsid w:val="00BC7243"/>
    <w:rsid w:val="00BC7825"/>
    <w:rsid w:val="00BC7A6F"/>
    <w:rsid w:val="00BC7C52"/>
    <w:rsid w:val="00BC7F8E"/>
    <w:rsid w:val="00BD03B1"/>
    <w:rsid w:val="00BD067B"/>
    <w:rsid w:val="00BD069B"/>
    <w:rsid w:val="00BD0A27"/>
    <w:rsid w:val="00BD0ACE"/>
    <w:rsid w:val="00BD0AFF"/>
    <w:rsid w:val="00BD0CF6"/>
    <w:rsid w:val="00BD0D98"/>
    <w:rsid w:val="00BD10DC"/>
    <w:rsid w:val="00BD12BF"/>
    <w:rsid w:val="00BD1471"/>
    <w:rsid w:val="00BD14C5"/>
    <w:rsid w:val="00BD1681"/>
    <w:rsid w:val="00BD178D"/>
    <w:rsid w:val="00BD17DE"/>
    <w:rsid w:val="00BD196A"/>
    <w:rsid w:val="00BD1A62"/>
    <w:rsid w:val="00BD1CC7"/>
    <w:rsid w:val="00BD2081"/>
    <w:rsid w:val="00BD20D3"/>
    <w:rsid w:val="00BD223D"/>
    <w:rsid w:val="00BD2311"/>
    <w:rsid w:val="00BD2659"/>
    <w:rsid w:val="00BD2744"/>
    <w:rsid w:val="00BD31C4"/>
    <w:rsid w:val="00BD362C"/>
    <w:rsid w:val="00BD3A2A"/>
    <w:rsid w:val="00BD3E0B"/>
    <w:rsid w:val="00BD3E75"/>
    <w:rsid w:val="00BD40B3"/>
    <w:rsid w:val="00BD41E3"/>
    <w:rsid w:val="00BD4896"/>
    <w:rsid w:val="00BD4C05"/>
    <w:rsid w:val="00BD531D"/>
    <w:rsid w:val="00BD53A9"/>
    <w:rsid w:val="00BD5816"/>
    <w:rsid w:val="00BD588E"/>
    <w:rsid w:val="00BD5A66"/>
    <w:rsid w:val="00BD60B5"/>
    <w:rsid w:val="00BD6262"/>
    <w:rsid w:val="00BD6582"/>
    <w:rsid w:val="00BD66AB"/>
    <w:rsid w:val="00BD716B"/>
    <w:rsid w:val="00BD77D7"/>
    <w:rsid w:val="00BD7830"/>
    <w:rsid w:val="00BD7A0D"/>
    <w:rsid w:val="00BD7CE0"/>
    <w:rsid w:val="00BD7D71"/>
    <w:rsid w:val="00BD7E00"/>
    <w:rsid w:val="00BD7FEF"/>
    <w:rsid w:val="00BE033F"/>
    <w:rsid w:val="00BE0488"/>
    <w:rsid w:val="00BE0833"/>
    <w:rsid w:val="00BE0AE5"/>
    <w:rsid w:val="00BE0B0C"/>
    <w:rsid w:val="00BE0CBE"/>
    <w:rsid w:val="00BE0CFD"/>
    <w:rsid w:val="00BE152F"/>
    <w:rsid w:val="00BE1969"/>
    <w:rsid w:val="00BE1B84"/>
    <w:rsid w:val="00BE1CA4"/>
    <w:rsid w:val="00BE1D15"/>
    <w:rsid w:val="00BE248C"/>
    <w:rsid w:val="00BE25A4"/>
    <w:rsid w:val="00BE29A5"/>
    <w:rsid w:val="00BE31B0"/>
    <w:rsid w:val="00BE3236"/>
    <w:rsid w:val="00BE360F"/>
    <w:rsid w:val="00BE364C"/>
    <w:rsid w:val="00BE3706"/>
    <w:rsid w:val="00BE3BA3"/>
    <w:rsid w:val="00BE3C87"/>
    <w:rsid w:val="00BE3D17"/>
    <w:rsid w:val="00BE42AA"/>
    <w:rsid w:val="00BE4660"/>
    <w:rsid w:val="00BE4681"/>
    <w:rsid w:val="00BE4752"/>
    <w:rsid w:val="00BE476D"/>
    <w:rsid w:val="00BE4995"/>
    <w:rsid w:val="00BE4C48"/>
    <w:rsid w:val="00BE4D03"/>
    <w:rsid w:val="00BE4E22"/>
    <w:rsid w:val="00BE4F63"/>
    <w:rsid w:val="00BE5A48"/>
    <w:rsid w:val="00BE6084"/>
    <w:rsid w:val="00BE61C1"/>
    <w:rsid w:val="00BE63CC"/>
    <w:rsid w:val="00BE64AF"/>
    <w:rsid w:val="00BE666A"/>
    <w:rsid w:val="00BE6717"/>
    <w:rsid w:val="00BE6801"/>
    <w:rsid w:val="00BE6A5B"/>
    <w:rsid w:val="00BE6AE8"/>
    <w:rsid w:val="00BE7167"/>
    <w:rsid w:val="00BE7172"/>
    <w:rsid w:val="00BE71F2"/>
    <w:rsid w:val="00BE7209"/>
    <w:rsid w:val="00BE7585"/>
    <w:rsid w:val="00BE764C"/>
    <w:rsid w:val="00BE7724"/>
    <w:rsid w:val="00BE7946"/>
    <w:rsid w:val="00BE79BE"/>
    <w:rsid w:val="00BE7BFA"/>
    <w:rsid w:val="00BE7F5B"/>
    <w:rsid w:val="00BF0381"/>
    <w:rsid w:val="00BF0569"/>
    <w:rsid w:val="00BF07F1"/>
    <w:rsid w:val="00BF09BA"/>
    <w:rsid w:val="00BF0A27"/>
    <w:rsid w:val="00BF0D99"/>
    <w:rsid w:val="00BF0E8E"/>
    <w:rsid w:val="00BF101E"/>
    <w:rsid w:val="00BF131B"/>
    <w:rsid w:val="00BF16A1"/>
    <w:rsid w:val="00BF1949"/>
    <w:rsid w:val="00BF1CAE"/>
    <w:rsid w:val="00BF1D31"/>
    <w:rsid w:val="00BF1DA1"/>
    <w:rsid w:val="00BF2193"/>
    <w:rsid w:val="00BF2398"/>
    <w:rsid w:val="00BF24FE"/>
    <w:rsid w:val="00BF27BE"/>
    <w:rsid w:val="00BF28CD"/>
    <w:rsid w:val="00BF3038"/>
    <w:rsid w:val="00BF311E"/>
    <w:rsid w:val="00BF329D"/>
    <w:rsid w:val="00BF37A4"/>
    <w:rsid w:val="00BF3813"/>
    <w:rsid w:val="00BF3AB4"/>
    <w:rsid w:val="00BF3B4E"/>
    <w:rsid w:val="00BF3C91"/>
    <w:rsid w:val="00BF3DBF"/>
    <w:rsid w:val="00BF3F4A"/>
    <w:rsid w:val="00BF3F54"/>
    <w:rsid w:val="00BF3FD5"/>
    <w:rsid w:val="00BF428D"/>
    <w:rsid w:val="00BF48D7"/>
    <w:rsid w:val="00BF5387"/>
    <w:rsid w:val="00BF57DF"/>
    <w:rsid w:val="00BF57E0"/>
    <w:rsid w:val="00BF582B"/>
    <w:rsid w:val="00BF58B7"/>
    <w:rsid w:val="00BF5DB6"/>
    <w:rsid w:val="00BF5F2A"/>
    <w:rsid w:val="00BF601E"/>
    <w:rsid w:val="00BF6036"/>
    <w:rsid w:val="00BF62B0"/>
    <w:rsid w:val="00BF6812"/>
    <w:rsid w:val="00BF6901"/>
    <w:rsid w:val="00BF6E09"/>
    <w:rsid w:val="00BF6E7B"/>
    <w:rsid w:val="00BF71C4"/>
    <w:rsid w:val="00BF73A1"/>
    <w:rsid w:val="00BF758B"/>
    <w:rsid w:val="00BF770A"/>
    <w:rsid w:val="00BF77F6"/>
    <w:rsid w:val="00BF7811"/>
    <w:rsid w:val="00BF78FF"/>
    <w:rsid w:val="00BF7938"/>
    <w:rsid w:val="00C00097"/>
    <w:rsid w:val="00C000B1"/>
    <w:rsid w:val="00C00345"/>
    <w:rsid w:val="00C0056C"/>
    <w:rsid w:val="00C0066A"/>
    <w:rsid w:val="00C0074A"/>
    <w:rsid w:val="00C00A44"/>
    <w:rsid w:val="00C00BB3"/>
    <w:rsid w:val="00C00D12"/>
    <w:rsid w:val="00C00DE7"/>
    <w:rsid w:val="00C00F41"/>
    <w:rsid w:val="00C00FE3"/>
    <w:rsid w:val="00C01021"/>
    <w:rsid w:val="00C013F1"/>
    <w:rsid w:val="00C0141F"/>
    <w:rsid w:val="00C01593"/>
    <w:rsid w:val="00C0159B"/>
    <w:rsid w:val="00C015F1"/>
    <w:rsid w:val="00C01627"/>
    <w:rsid w:val="00C01880"/>
    <w:rsid w:val="00C024CA"/>
    <w:rsid w:val="00C025C2"/>
    <w:rsid w:val="00C028E5"/>
    <w:rsid w:val="00C02AA5"/>
    <w:rsid w:val="00C02CD6"/>
    <w:rsid w:val="00C02FE7"/>
    <w:rsid w:val="00C030D5"/>
    <w:rsid w:val="00C0338D"/>
    <w:rsid w:val="00C039EA"/>
    <w:rsid w:val="00C03DA5"/>
    <w:rsid w:val="00C03FE5"/>
    <w:rsid w:val="00C0404C"/>
    <w:rsid w:val="00C04457"/>
    <w:rsid w:val="00C0468E"/>
    <w:rsid w:val="00C048AF"/>
    <w:rsid w:val="00C04DEC"/>
    <w:rsid w:val="00C04E38"/>
    <w:rsid w:val="00C04F31"/>
    <w:rsid w:val="00C0569E"/>
    <w:rsid w:val="00C0578F"/>
    <w:rsid w:val="00C05A97"/>
    <w:rsid w:val="00C05B1D"/>
    <w:rsid w:val="00C05B7F"/>
    <w:rsid w:val="00C05F57"/>
    <w:rsid w:val="00C05FCA"/>
    <w:rsid w:val="00C06687"/>
    <w:rsid w:val="00C068DA"/>
    <w:rsid w:val="00C06902"/>
    <w:rsid w:val="00C06B86"/>
    <w:rsid w:val="00C06C32"/>
    <w:rsid w:val="00C06CA9"/>
    <w:rsid w:val="00C06F38"/>
    <w:rsid w:val="00C072D6"/>
    <w:rsid w:val="00C074BC"/>
    <w:rsid w:val="00C075C2"/>
    <w:rsid w:val="00C077E0"/>
    <w:rsid w:val="00C07DE6"/>
    <w:rsid w:val="00C07F94"/>
    <w:rsid w:val="00C10375"/>
    <w:rsid w:val="00C107C3"/>
    <w:rsid w:val="00C10810"/>
    <w:rsid w:val="00C10E6F"/>
    <w:rsid w:val="00C10FEE"/>
    <w:rsid w:val="00C112D5"/>
    <w:rsid w:val="00C11584"/>
    <w:rsid w:val="00C11753"/>
    <w:rsid w:val="00C11AC6"/>
    <w:rsid w:val="00C11C9F"/>
    <w:rsid w:val="00C11DA2"/>
    <w:rsid w:val="00C12121"/>
    <w:rsid w:val="00C12978"/>
    <w:rsid w:val="00C12E9B"/>
    <w:rsid w:val="00C12E9E"/>
    <w:rsid w:val="00C1319E"/>
    <w:rsid w:val="00C13581"/>
    <w:rsid w:val="00C13637"/>
    <w:rsid w:val="00C13F8D"/>
    <w:rsid w:val="00C14089"/>
    <w:rsid w:val="00C140B8"/>
    <w:rsid w:val="00C140D2"/>
    <w:rsid w:val="00C14112"/>
    <w:rsid w:val="00C14184"/>
    <w:rsid w:val="00C143A4"/>
    <w:rsid w:val="00C144F3"/>
    <w:rsid w:val="00C1493C"/>
    <w:rsid w:val="00C14A53"/>
    <w:rsid w:val="00C14AAD"/>
    <w:rsid w:val="00C14B55"/>
    <w:rsid w:val="00C14B90"/>
    <w:rsid w:val="00C14C5C"/>
    <w:rsid w:val="00C14EC1"/>
    <w:rsid w:val="00C15088"/>
    <w:rsid w:val="00C1528D"/>
    <w:rsid w:val="00C15434"/>
    <w:rsid w:val="00C154B5"/>
    <w:rsid w:val="00C15E1E"/>
    <w:rsid w:val="00C16598"/>
    <w:rsid w:val="00C16702"/>
    <w:rsid w:val="00C167F8"/>
    <w:rsid w:val="00C16836"/>
    <w:rsid w:val="00C169F3"/>
    <w:rsid w:val="00C16BB7"/>
    <w:rsid w:val="00C16F96"/>
    <w:rsid w:val="00C17342"/>
    <w:rsid w:val="00C17872"/>
    <w:rsid w:val="00C1791B"/>
    <w:rsid w:val="00C17BC9"/>
    <w:rsid w:val="00C17E97"/>
    <w:rsid w:val="00C17F7C"/>
    <w:rsid w:val="00C17FD2"/>
    <w:rsid w:val="00C200B1"/>
    <w:rsid w:val="00C200BD"/>
    <w:rsid w:val="00C201B1"/>
    <w:rsid w:val="00C20328"/>
    <w:rsid w:val="00C205E9"/>
    <w:rsid w:val="00C206BE"/>
    <w:rsid w:val="00C20E68"/>
    <w:rsid w:val="00C20EC7"/>
    <w:rsid w:val="00C212FC"/>
    <w:rsid w:val="00C2130E"/>
    <w:rsid w:val="00C215D6"/>
    <w:rsid w:val="00C217A9"/>
    <w:rsid w:val="00C21858"/>
    <w:rsid w:val="00C21874"/>
    <w:rsid w:val="00C219FA"/>
    <w:rsid w:val="00C21CD1"/>
    <w:rsid w:val="00C21D3F"/>
    <w:rsid w:val="00C2202B"/>
    <w:rsid w:val="00C220D1"/>
    <w:rsid w:val="00C22211"/>
    <w:rsid w:val="00C22275"/>
    <w:rsid w:val="00C223C4"/>
    <w:rsid w:val="00C22591"/>
    <w:rsid w:val="00C227CC"/>
    <w:rsid w:val="00C22820"/>
    <w:rsid w:val="00C22C9C"/>
    <w:rsid w:val="00C22F01"/>
    <w:rsid w:val="00C23084"/>
    <w:rsid w:val="00C231DE"/>
    <w:rsid w:val="00C235B0"/>
    <w:rsid w:val="00C236BA"/>
    <w:rsid w:val="00C23EDC"/>
    <w:rsid w:val="00C23F48"/>
    <w:rsid w:val="00C24392"/>
    <w:rsid w:val="00C24448"/>
    <w:rsid w:val="00C24690"/>
    <w:rsid w:val="00C2472D"/>
    <w:rsid w:val="00C24A5D"/>
    <w:rsid w:val="00C24D94"/>
    <w:rsid w:val="00C24F68"/>
    <w:rsid w:val="00C25544"/>
    <w:rsid w:val="00C255C0"/>
    <w:rsid w:val="00C258A5"/>
    <w:rsid w:val="00C25916"/>
    <w:rsid w:val="00C25A8B"/>
    <w:rsid w:val="00C25F62"/>
    <w:rsid w:val="00C26235"/>
    <w:rsid w:val="00C262BD"/>
    <w:rsid w:val="00C26A37"/>
    <w:rsid w:val="00C26C79"/>
    <w:rsid w:val="00C26D23"/>
    <w:rsid w:val="00C26D2F"/>
    <w:rsid w:val="00C26EE7"/>
    <w:rsid w:val="00C26F46"/>
    <w:rsid w:val="00C27892"/>
    <w:rsid w:val="00C27BA2"/>
    <w:rsid w:val="00C27CB2"/>
    <w:rsid w:val="00C30246"/>
    <w:rsid w:val="00C302F6"/>
    <w:rsid w:val="00C3031F"/>
    <w:rsid w:val="00C303E4"/>
    <w:rsid w:val="00C3048D"/>
    <w:rsid w:val="00C305F3"/>
    <w:rsid w:val="00C309B3"/>
    <w:rsid w:val="00C309E3"/>
    <w:rsid w:val="00C30AC9"/>
    <w:rsid w:val="00C30BD7"/>
    <w:rsid w:val="00C30EE8"/>
    <w:rsid w:val="00C310C2"/>
    <w:rsid w:val="00C312B7"/>
    <w:rsid w:val="00C3164C"/>
    <w:rsid w:val="00C3170A"/>
    <w:rsid w:val="00C31776"/>
    <w:rsid w:val="00C31A86"/>
    <w:rsid w:val="00C3228A"/>
    <w:rsid w:val="00C324CB"/>
    <w:rsid w:val="00C32AA8"/>
    <w:rsid w:val="00C32B20"/>
    <w:rsid w:val="00C33158"/>
    <w:rsid w:val="00C334FD"/>
    <w:rsid w:val="00C33619"/>
    <w:rsid w:val="00C33878"/>
    <w:rsid w:val="00C33D27"/>
    <w:rsid w:val="00C33FE4"/>
    <w:rsid w:val="00C340D3"/>
    <w:rsid w:val="00C340F8"/>
    <w:rsid w:val="00C3410F"/>
    <w:rsid w:val="00C342E9"/>
    <w:rsid w:val="00C34300"/>
    <w:rsid w:val="00C344D0"/>
    <w:rsid w:val="00C34815"/>
    <w:rsid w:val="00C34AAD"/>
    <w:rsid w:val="00C34BAD"/>
    <w:rsid w:val="00C34D9A"/>
    <w:rsid w:val="00C34DB4"/>
    <w:rsid w:val="00C35410"/>
    <w:rsid w:val="00C356BF"/>
    <w:rsid w:val="00C35739"/>
    <w:rsid w:val="00C35829"/>
    <w:rsid w:val="00C36354"/>
    <w:rsid w:val="00C36525"/>
    <w:rsid w:val="00C365BC"/>
    <w:rsid w:val="00C36978"/>
    <w:rsid w:val="00C36AD8"/>
    <w:rsid w:val="00C36D07"/>
    <w:rsid w:val="00C36F56"/>
    <w:rsid w:val="00C36FCF"/>
    <w:rsid w:val="00C36FE6"/>
    <w:rsid w:val="00C404F3"/>
    <w:rsid w:val="00C40660"/>
    <w:rsid w:val="00C40792"/>
    <w:rsid w:val="00C40965"/>
    <w:rsid w:val="00C40C64"/>
    <w:rsid w:val="00C40C80"/>
    <w:rsid w:val="00C40D1E"/>
    <w:rsid w:val="00C40E3D"/>
    <w:rsid w:val="00C40E79"/>
    <w:rsid w:val="00C40EB3"/>
    <w:rsid w:val="00C4134A"/>
    <w:rsid w:val="00C414E3"/>
    <w:rsid w:val="00C41722"/>
    <w:rsid w:val="00C41780"/>
    <w:rsid w:val="00C4192B"/>
    <w:rsid w:val="00C41984"/>
    <w:rsid w:val="00C41B2A"/>
    <w:rsid w:val="00C41BB7"/>
    <w:rsid w:val="00C41BD9"/>
    <w:rsid w:val="00C41FCA"/>
    <w:rsid w:val="00C4230F"/>
    <w:rsid w:val="00C42326"/>
    <w:rsid w:val="00C424B2"/>
    <w:rsid w:val="00C424F7"/>
    <w:rsid w:val="00C426F2"/>
    <w:rsid w:val="00C4275C"/>
    <w:rsid w:val="00C429AE"/>
    <w:rsid w:val="00C42B68"/>
    <w:rsid w:val="00C42C6A"/>
    <w:rsid w:val="00C42C8E"/>
    <w:rsid w:val="00C42E3F"/>
    <w:rsid w:val="00C434CE"/>
    <w:rsid w:val="00C434FD"/>
    <w:rsid w:val="00C44201"/>
    <w:rsid w:val="00C442E2"/>
    <w:rsid w:val="00C4437F"/>
    <w:rsid w:val="00C44508"/>
    <w:rsid w:val="00C4466E"/>
    <w:rsid w:val="00C448A0"/>
    <w:rsid w:val="00C449D9"/>
    <w:rsid w:val="00C44B91"/>
    <w:rsid w:val="00C44C72"/>
    <w:rsid w:val="00C44F59"/>
    <w:rsid w:val="00C450F3"/>
    <w:rsid w:val="00C451B0"/>
    <w:rsid w:val="00C45262"/>
    <w:rsid w:val="00C45677"/>
    <w:rsid w:val="00C45734"/>
    <w:rsid w:val="00C45998"/>
    <w:rsid w:val="00C45DF7"/>
    <w:rsid w:val="00C45E9F"/>
    <w:rsid w:val="00C45F1A"/>
    <w:rsid w:val="00C45F30"/>
    <w:rsid w:val="00C461DE"/>
    <w:rsid w:val="00C4643F"/>
    <w:rsid w:val="00C46580"/>
    <w:rsid w:val="00C46662"/>
    <w:rsid w:val="00C46755"/>
    <w:rsid w:val="00C4694E"/>
    <w:rsid w:val="00C46C8E"/>
    <w:rsid w:val="00C46DF2"/>
    <w:rsid w:val="00C4722F"/>
    <w:rsid w:val="00C472D0"/>
    <w:rsid w:val="00C472EE"/>
    <w:rsid w:val="00C478F9"/>
    <w:rsid w:val="00C47964"/>
    <w:rsid w:val="00C47A10"/>
    <w:rsid w:val="00C47AC7"/>
    <w:rsid w:val="00C50233"/>
    <w:rsid w:val="00C5065D"/>
    <w:rsid w:val="00C5070F"/>
    <w:rsid w:val="00C50A5F"/>
    <w:rsid w:val="00C50B3E"/>
    <w:rsid w:val="00C50E60"/>
    <w:rsid w:val="00C51083"/>
    <w:rsid w:val="00C511CA"/>
    <w:rsid w:val="00C5164A"/>
    <w:rsid w:val="00C5192E"/>
    <w:rsid w:val="00C51BAD"/>
    <w:rsid w:val="00C51C02"/>
    <w:rsid w:val="00C51CC8"/>
    <w:rsid w:val="00C52204"/>
    <w:rsid w:val="00C5243F"/>
    <w:rsid w:val="00C5244F"/>
    <w:rsid w:val="00C527DF"/>
    <w:rsid w:val="00C52873"/>
    <w:rsid w:val="00C52A3F"/>
    <w:rsid w:val="00C52BB2"/>
    <w:rsid w:val="00C52DE6"/>
    <w:rsid w:val="00C52EC1"/>
    <w:rsid w:val="00C53172"/>
    <w:rsid w:val="00C53543"/>
    <w:rsid w:val="00C53889"/>
    <w:rsid w:val="00C53B21"/>
    <w:rsid w:val="00C53D86"/>
    <w:rsid w:val="00C53D9D"/>
    <w:rsid w:val="00C5403A"/>
    <w:rsid w:val="00C5434C"/>
    <w:rsid w:val="00C5454A"/>
    <w:rsid w:val="00C54748"/>
    <w:rsid w:val="00C54A61"/>
    <w:rsid w:val="00C54ED2"/>
    <w:rsid w:val="00C5505A"/>
    <w:rsid w:val="00C553D7"/>
    <w:rsid w:val="00C5589D"/>
    <w:rsid w:val="00C55E05"/>
    <w:rsid w:val="00C55E52"/>
    <w:rsid w:val="00C55F56"/>
    <w:rsid w:val="00C5637C"/>
    <w:rsid w:val="00C5671B"/>
    <w:rsid w:val="00C567E1"/>
    <w:rsid w:val="00C568A4"/>
    <w:rsid w:val="00C56AA7"/>
    <w:rsid w:val="00C56C21"/>
    <w:rsid w:val="00C56CC3"/>
    <w:rsid w:val="00C56F10"/>
    <w:rsid w:val="00C56FFB"/>
    <w:rsid w:val="00C570C9"/>
    <w:rsid w:val="00C5711A"/>
    <w:rsid w:val="00C57225"/>
    <w:rsid w:val="00C57465"/>
    <w:rsid w:val="00C57AE1"/>
    <w:rsid w:val="00C57F78"/>
    <w:rsid w:val="00C6016B"/>
    <w:rsid w:val="00C6021C"/>
    <w:rsid w:val="00C602F1"/>
    <w:rsid w:val="00C60362"/>
    <w:rsid w:val="00C6041C"/>
    <w:rsid w:val="00C60521"/>
    <w:rsid w:val="00C608D8"/>
    <w:rsid w:val="00C60C19"/>
    <w:rsid w:val="00C60DEB"/>
    <w:rsid w:val="00C60EC2"/>
    <w:rsid w:val="00C612EE"/>
    <w:rsid w:val="00C61E57"/>
    <w:rsid w:val="00C62181"/>
    <w:rsid w:val="00C6232A"/>
    <w:rsid w:val="00C6299A"/>
    <w:rsid w:val="00C62AB6"/>
    <w:rsid w:val="00C62C07"/>
    <w:rsid w:val="00C62DB0"/>
    <w:rsid w:val="00C62E37"/>
    <w:rsid w:val="00C6341A"/>
    <w:rsid w:val="00C634A7"/>
    <w:rsid w:val="00C638D7"/>
    <w:rsid w:val="00C638DF"/>
    <w:rsid w:val="00C63A93"/>
    <w:rsid w:val="00C63D6D"/>
    <w:rsid w:val="00C64094"/>
    <w:rsid w:val="00C6411B"/>
    <w:rsid w:val="00C6420E"/>
    <w:rsid w:val="00C644E2"/>
    <w:rsid w:val="00C64672"/>
    <w:rsid w:val="00C64689"/>
    <w:rsid w:val="00C64720"/>
    <w:rsid w:val="00C64821"/>
    <w:rsid w:val="00C64D1B"/>
    <w:rsid w:val="00C64D88"/>
    <w:rsid w:val="00C6517F"/>
    <w:rsid w:val="00C6534F"/>
    <w:rsid w:val="00C66098"/>
    <w:rsid w:val="00C660C0"/>
    <w:rsid w:val="00C66119"/>
    <w:rsid w:val="00C6644A"/>
    <w:rsid w:val="00C66E3D"/>
    <w:rsid w:val="00C67096"/>
    <w:rsid w:val="00C6729B"/>
    <w:rsid w:val="00C67360"/>
    <w:rsid w:val="00C673D5"/>
    <w:rsid w:val="00C6768C"/>
    <w:rsid w:val="00C67832"/>
    <w:rsid w:val="00C67A03"/>
    <w:rsid w:val="00C67BA6"/>
    <w:rsid w:val="00C67E09"/>
    <w:rsid w:val="00C67F85"/>
    <w:rsid w:val="00C70192"/>
    <w:rsid w:val="00C701C9"/>
    <w:rsid w:val="00C70883"/>
    <w:rsid w:val="00C70C52"/>
    <w:rsid w:val="00C70C9C"/>
    <w:rsid w:val="00C70D35"/>
    <w:rsid w:val="00C70DA3"/>
    <w:rsid w:val="00C70F89"/>
    <w:rsid w:val="00C711D7"/>
    <w:rsid w:val="00C71920"/>
    <w:rsid w:val="00C72401"/>
    <w:rsid w:val="00C7260A"/>
    <w:rsid w:val="00C72844"/>
    <w:rsid w:val="00C72A63"/>
    <w:rsid w:val="00C72C56"/>
    <w:rsid w:val="00C72F7A"/>
    <w:rsid w:val="00C7315A"/>
    <w:rsid w:val="00C73198"/>
    <w:rsid w:val="00C73200"/>
    <w:rsid w:val="00C73207"/>
    <w:rsid w:val="00C734A4"/>
    <w:rsid w:val="00C736A1"/>
    <w:rsid w:val="00C73896"/>
    <w:rsid w:val="00C739C6"/>
    <w:rsid w:val="00C73E4B"/>
    <w:rsid w:val="00C74635"/>
    <w:rsid w:val="00C74F06"/>
    <w:rsid w:val="00C75425"/>
    <w:rsid w:val="00C75720"/>
    <w:rsid w:val="00C75880"/>
    <w:rsid w:val="00C75990"/>
    <w:rsid w:val="00C75CE9"/>
    <w:rsid w:val="00C7687F"/>
    <w:rsid w:val="00C7692F"/>
    <w:rsid w:val="00C76A98"/>
    <w:rsid w:val="00C76FE0"/>
    <w:rsid w:val="00C77022"/>
    <w:rsid w:val="00C77063"/>
    <w:rsid w:val="00C77073"/>
    <w:rsid w:val="00C771B8"/>
    <w:rsid w:val="00C77718"/>
    <w:rsid w:val="00C77905"/>
    <w:rsid w:val="00C800C2"/>
    <w:rsid w:val="00C804DA"/>
    <w:rsid w:val="00C807A6"/>
    <w:rsid w:val="00C809DD"/>
    <w:rsid w:val="00C80AD0"/>
    <w:rsid w:val="00C80AE4"/>
    <w:rsid w:val="00C80B0F"/>
    <w:rsid w:val="00C80E9E"/>
    <w:rsid w:val="00C81123"/>
    <w:rsid w:val="00C81E65"/>
    <w:rsid w:val="00C8229C"/>
    <w:rsid w:val="00C82372"/>
    <w:rsid w:val="00C824DA"/>
    <w:rsid w:val="00C825E1"/>
    <w:rsid w:val="00C826CC"/>
    <w:rsid w:val="00C82B20"/>
    <w:rsid w:val="00C82BC2"/>
    <w:rsid w:val="00C82BE3"/>
    <w:rsid w:val="00C82E75"/>
    <w:rsid w:val="00C83158"/>
    <w:rsid w:val="00C8324F"/>
    <w:rsid w:val="00C8356C"/>
    <w:rsid w:val="00C838C3"/>
    <w:rsid w:val="00C842A5"/>
    <w:rsid w:val="00C842FE"/>
    <w:rsid w:val="00C843BA"/>
    <w:rsid w:val="00C846E6"/>
    <w:rsid w:val="00C84890"/>
    <w:rsid w:val="00C85030"/>
    <w:rsid w:val="00C85194"/>
    <w:rsid w:val="00C851D7"/>
    <w:rsid w:val="00C85356"/>
    <w:rsid w:val="00C854C3"/>
    <w:rsid w:val="00C855C8"/>
    <w:rsid w:val="00C857F1"/>
    <w:rsid w:val="00C85AB4"/>
    <w:rsid w:val="00C85CEC"/>
    <w:rsid w:val="00C85E9D"/>
    <w:rsid w:val="00C860A4"/>
    <w:rsid w:val="00C860F4"/>
    <w:rsid w:val="00C865E1"/>
    <w:rsid w:val="00C86A4A"/>
    <w:rsid w:val="00C86CEA"/>
    <w:rsid w:val="00C871C4"/>
    <w:rsid w:val="00C873AF"/>
    <w:rsid w:val="00C873E1"/>
    <w:rsid w:val="00C8745A"/>
    <w:rsid w:val="00C8760E"/>
    <w:rsid w:val="00C87829"/>
    <w:rsid w:val="00C87923"/>
    <w:rsid w:val="00C87C66"/>
    <w:rsid w:val="00C87D6F"/>
    <w:rsid w:val="00C87E22"/>
    <w:rsid w:val="00C87FCF"/>
    <w:rsid w:val="00C90078"/>
    <w:rsid w:val="00C9016B"/>
    <w:rsid w:val="00C9054C"/>
    <w:rsid w:val="00C9167E"/>
    <w:rsid w:val="00C9178A"/>
    <w:rsid w:val="00C918AB"/>
    <w:rsid w:val="00C91BC9"/>
    <w:rsid w:val="00C9204F"/>
    <w:rsid w:val="00C924B0"/>
    <w:rsid w:val="00C92568"/>
    <w:rsid w:val="00C926C3"/>
    <w:rsid w:val="00C9293C"/>
    <w:rsid w:val="00C92AAB"/>
    <w:rsid w:val="00C92BB6"/>
    <w:rsid w:val="00C92CA1"/>
    <w:rsid w:val="00C9307B"/>
    <w:rsid w:val="00C93244"/>
    <w:rsid w:val="00C932F8"/>
    <w:rsid w:val="00C93409"/>
    <w:rsid w:val="00C93BFE"/>
    <w:rsid w:val="00C93E70"/>
    <w:rsid w:val="00C94283"/>
    <w:rsid w:val="00C94526"/>
    <w:rsid w:val="00C948A1"/>
    <w:rsid w:val="00C94ACA"/>
    <w:rsid w:val="00C94D4B"/>
    <w:rsid w:val="00C94FB3"/>
    <w:rsid w:val="00C95124"/>
    <w:rsid w:val="00C9532A"/>
    <w:rsid w:val="00C95543"/>
    <w:rsid w:val="00C9592D"/>
    <w:rsid w:val="00C95FCB"/>
    <w:rsid w:val="00C963AF"/>
    <w:rsid w:val="00C9687D"/>
    <w:rsid w:val="00C969EA"/>
    <w:rsid w:val="00C96CF9"/>
    <w:rsid w:val="00C96D9B"/>
    <w:rsid w:val="00C97123"/>
    <w:rsid w:val="00C97713"/>
    <w:rsid w:val="00C97A35"/>
    <w:rsid w:val="00C97F8A"/>
    <w:rsid w:val="00CA03C9"/>
    <w:rsid w:val="00CA05B8"/>
    <w:rsid w:val="00CA0723"/>
    <w:rsid w:val="00CA08EC"/>
    <w:rsid w:val="00CA09B3"/>
    <w:rsid w:val="00CA09CB"/>
    <w:rsid w:val="00CA10EE"/>
    <w:rsid w:val="00CA1130"/>
    <w:rsid w:val="00CA11A3"/>
    <w:rsid w:val="00CA13E0"/>
    <w:rsid w:val="00CA157A"/>
    <w:rsid w:val="00CA1686"/>
    <w:rsid w:val="00CA16C8"/>
    <w:rsid w:val="00CA1A27"/>
    <w:rsid w:val="00CA1A31"/>
    <w:rsid w:val="00CA1AF5"/>
    <w:rsid w:val="00CA1AFC"/>
    <w:rsid w:val="00CA21EC"/>
    <w:rsid w:val="00CA2617"/>
    <w:rsid w:val="00CA2656"/>
    <w:rsid w:val="00CA2788"/>
    <w:rsid w:val="00CA27EE"/>
    <w:rsid w:val="00CA2E13"/>
    <w:rsid w:val="00CA3148"/>
    <w:rsid w:val="00CA3182"/>
    <w:rsid w:val="00CA32FA"/>
    <w:rsid w:val="00CA370C"/>
    <w:rsid w:val="00CA394F"/>
    <w:rsid w:val="00CA3991"/>
    <w:rsid w:val="00CA39B5"/>
    <w:rsid w:val="00CA3B62"/>
    <w:rsid w:val="00CA415F"/>
    <w:rsid w:val="00CA4332"/>
    <w:rsid w:val="00CA443A"/>
    <w:rsid w:val="00CA45A6"/>
    <w:rsid w:val="00CA485B"/>
    <w:rsid w:val="00CA4B23"/>
    <w:rsid w:val="00CA4C34"/>
    <w:rsid w:val="00CA4F2B"/>
    <w:rsid w:val="00CA50B7"/>
    <w:rsid w:val="00CA5773"/>
    <w:rsid w:val="00CA5919"/>
    <w:rsid w:val="00CA5EA7"/>
    <w:rsid w:val="00CA5F7D"/>
    <w:rsid w:val="00CA605D"/>
    <w:rsid w:val="00CA6306"/>
    <w:rsid w:val="00CA6513"/>
    <w:rsid w:val="00CA68A2"/>
    <w:rsid w:val="00CA68CE"/>
    <w:rsid w:val="00CA6946"/>
    <w:rsid w:val="00CA6AF5"/>
    <w:rsid w:val="00CA6DF7"/>
    <w:rsid w:val="00CA6FDA"/>
    <w:rsid w:val="00CA7315"/>
    <w:rsid w:val="00CA734F"/>
    <w:rsid w:val="00CA750F"/>
    <w:rsid w:val="00CA7D31"/>
    <w:rsid w:val="00CA7E73"/>
    <w:rsid w:val="00CA7ED0"/>
    <w:rsid w:val="00CB026C"/>
    <w:rsid w:val="00CB029C"/>
    <w:rsid w:val="00CB0326"/>
    <w:rsid w:val="00CB0339"/>
    <w:rsid w:val="00CB04EC"/>
    <w:rsid w:val="00CB06A5"/>
    <w:rsid w:val="00CB08FB"/>
    <w:rsid w:val="00CB0A46"/>
    <w:rsid w:val="00CB0B3A"/>
    <w:rsid w:val="00CB0CFC"/>
    <w:rsid w:val="00CB1299"/>
    <w:rsid w:val="00CB14F0"/>
    <w:rsid w:val="00CB1C49"/>
    <w:rsid w:val="00CB1C78"/>
    <w:rsid w:val="00CB254C"/>
    <w:rsid w:val="00CB25DE"/>
    <w:rsid w:val="00CB264B"/>
    <w:rsid w:val="00CB2702"/>
    <w:rsid w:val="00CB2784"/>
    <w:rsid w:val="00CB2B28"/>
    <w:rsid w:val="00CB2B5E"/>
    <w:rsid w:val="00CB2B76"/>
    <w:rsid w:val="00CB2C14"/>
    <w:rsid w:val="00CB3157"/>
    <w:rsid w:val="00CB3341"/>
    <w:rsid w:val="00CB33CD"/>
    <w:rsid w:val="00CB3704"/>
    <w:rsid w:val="00CB3A59"/>
    <w:rsid w:val="00CB3BD8"/>
    <w:rsid w:val="00CB4020"/>
    <w:rsid w:val="00CB45F3"/>
    <w:rsid w:val="00CB4695"/>
    <w:rsid w:val="00CB470D"/>
    <w:rsid w:val="00CB4726"/>
    <w:rsid w:val="00CB4783"/>
    <w:rsid w:val="00CB4D4D"/>
    <w:rsid w:val="00CB53D8"/>
    <w:rsid w:val="00CB590D"/>
    <w:rsid w:val="00CB5A31"/>
    <w:rsid w:val="00CB5A49"/>
    <w:rsid w:val="00CB5AE6"/>
    <w:rsid w:val="00CB5B15"/>
    <w:rsid w:val="00CB5B6C"/>
    <w:rsid w:val="00CB5C15"/>
    <w:rsid w:val="00CB6145"/>
    <w:rsid w:val="00CB6278"/>
    <w:rsid w:val="00CB659C"/>
    <w:rsid w:val="00CB66F2"/>
    <w:rsid w:val="00CB678B"/>
    <w:rsid w:val="00CB67CA"/>
    <w:rsid w:val="00CB67DE"/>
    <w:rsid w:val="00CB690F"/>
    <w:rsid w:val="00CB6A39"/>
    <w:rsid w:val="00CB6AB9"/>
    <w:rsid w:val="00CB6C22"/>
    <w:rsid w:val="00CB6D7C"/>
    <w:rsid w:val="00CB6DFF"/>
    <w:rsid w:val="00CB6F7D"/>
    <w:rsid w:val="00CB708D"/>
    <w:rsid w:val="00CB7ADC"/>
    <w:rsid w:val="00CB7CFD"/>
    <w:rsid w:val="00CB7ED6"/>
    <w:rsid w:val="00CC017D"/>
    <w:rsid w:val="00CC01DD"/>
    <w:rsid w:val="00CC0262"/>
    <w:rsid w:val="00CC03AF"/>
    <w:rsid w:val="00CC06EF"/>
    <w:rsid w:val="00CC088C"/>
    <w:rsid w:val="00CC0B12"/>
    <w:rsid w:val="00CC0BDC"/>
    <w:rsid w:val="00CC0C08"/>
    <w:rsid w:val="00CC0EC8"/>
    <w:rsid w:val="00CC0F76"/>
    <w:rsid w:val="00CC0FCA"/>
    <w:rsid w:val="00CC1228"/>
    <w:rsid w:val="00CC15BC"/>
    <w:rsid w:val="00CC1716"/>
    <w:rsid w:val="00CC1A21"/>
    <w:rsid w:val="00CC20C4"/>
    <w:rsid w:val="00CC21AB"/>
    <w:rsid w:val="00CC22BE"/>
    <w:rsid w:val="00CC232F"/>
    <w:rsid w:val="00CC24BC"/>
    <w:rsid w:val="00CC26B8"/>
    <w:rsid w:val="00CC26C8"/>
    <w:rsid w:val="00CC2C8A"/>
    <w:rsid w:val="00CC2D92"/>
    <w:rsid w:val="00CC3348"/>
    <w:rsid w:val="00CC387E"/>
    <w:rsid w:val="00CC3AB4"/>
    <w:rsid w:val="00CC3CD1"/>
    <w:rsid w:val="00CC3E22"/>
    <w:rsid w:val="00CC41E6"/>
    <w:rsid w:val="00CC457C"/>
    <w:rsid w:val="00CC48EC"/>
    <w:rsid w:val="00CC4A3C"/>
    <w:rsid w:val="00CC5960"/>
    <w:rsid w:val="00CC5C08"/>
    <w:rsid w:val="00CC5CDD"/>
    <w:rsid w:val="00CC5FA2"/>
    <w:rsid w:val="00CC613D"/>
    <w:rsid w:val="00CC633A"/>
    <w:rsid w:val="00CC66DE"/>
    <w:rsid w:val="00CC6774"/>
    <w:rsid w:val="00CC6B82"/>
    <w:rsid w:val="00CC6BCB"/>
    <w:rsid w:val="00CC6D1F"/>
    <w:rsid w:val="00CC6F94"/>
    <w:rsid w:val="00CC7278"/>
    <w:rsid w:val="00CC7282"/>
    <w:rsid w:val="00CC73FD"/>
    <w:rsid w:val="00CC740E"/>
    <w:rsid w:val="00CC7428"/>
    <w:rsid w:val="00CC7752"/>
    <w:rsid w:val="00CC79F7"/>
    <w:rsid w:val="00CC7C0C"/>
    <w:rsid w:val="00CD00B4"/>
    <w:rsid w:val="00CD01CB"/>
    <w:rsid w:val="00CD0763"/>
    <w:rsid w:val="00CD0A4B"/>
    <w:rsid w:val="00CD0B9B"/>
    <w:rsid w:val="00CD0CFF"/>
    <w:rsid w:val="00CD0EA5"/>
    <w:rsid w:val="00CD0EF4"/>
    <w:rsid w:val="00CD132A"/>
    <w:rsid w:val="00CD138E"/>
    <w:rsid w:val="00CD14AF"/>
    <w:rsid w:val="00CD1501"/>
    <w:rsid w:val="00CD16CE"/>
    <w:rsid w:val="00CD16DE"/>
    <w:rsid w:val="00CD1B8B"/>
    <w:rsid w:val="00CD1E78"/>
    <w:rsid w:val="00CD1EF3"/>
    <w:rsid w:val="00CD22BC"/>
    <w:rsid w:val="00CD24BF"/>
    <w:rsid w:val="00CD272E"/>
    <w:rsid w:val="00CD2948"/>
    <w:rsid w:val="00CD35A4"/>
    <w:rsid w:val="00CD35C3"/>
    <w:rsid w:val="00CD37E8"/>
    <w:rsid w:val="00CD37FC"/>
    <w:rsid w:val="00CD38CA"/>
    <w:rsid w:val="00CD3B21"/>
    <w:rsid w:val="00CD3D1E"/>
    <w:rsid w:val="00CD4048"/>
    <w:rsid w:val="00CD4267"/>
    <w:rsid w:val="00CD43C5"/>
    <w:rsid w:val="00CD4502"/>
    <w:rsid w:val="00CD4640"/>
    <w:rsid w:val="00CD4CCA"/>
    <w:rsid w:val="00CD4E90"/>
    <w:rsid w:val="00CD4F82"/>
    <w:rsid w:val="00CD592A"/>
    <w:rsid w:val="00CD5D52"/>
    <w:rsid w:val="00CD5DEE"/>
    <w:rsid w:val="00CD5E30"/>
    <w:rsid w:val="00CD6354"/>
    <w:rsid w:val="00CD6559"/>
    <w:rsid w:val="00CD65F9"/>
    <w:rsid w:val="00CD68F8"/>
    <w:rsid w:val="00CD6D07"/>
    <w:rsid w:val="00CD6EA1"/>
    <w:rsid w:val="00CD7083"/>
    <w:rsid w:val="00CD7192"/>
    <w:rsid w:val="00CD7218"/>
    <w:rsid w:val="00CD7411"/>
    <w:rsid w:val="00CD749E"/>
    <w:rsid w:val="00CD75E3"/>
    <w:rsid w:val="00CD7726"/>
    <w:rsid w:val="00CD7B4C"/>
    <w:rsid w:val="00CD7BDB"/>
    <w:rsid w:val="00CD7F99"/>
    <w:rsid w:val="00CE0321"/>
    <w:rsid w:val="00CE0404"/>
    <w:rsid w:val="00CE0676"/>
    <w:rsid w:val="00CE06E6"/>
    <w:rsid w:val="00CE0840"/>
    <w:rsid w:val="00CE0D6A"/>
    <w:rsid w:val="00CE0DDF"/>
    <w:rsid w:val="00CE15ED"/>
    <w:rsid w:val="00CE1632"/>
    <w:rsid w:val="00CE16C5"/>
    <w:rsid w:val="00CE1E97"/>
    <w:rsid w:val="00CE204F"/>
    <w:rsid w:val="00CE212F"/>
    <w:rsid w:val="00CE2627"/>
    <w:rsid w:val="00CE2DCC"/>
    <w:rsid w:val="00CE2EB2"/>
    <w:rsid w:val="00CE3628"/>
    <w:rsid w:val="00CE36BA"/>
    <w:rsid w:val="00CE3A40"/>
    <w:rsid w:val="00CE4890"/>
    <w:rsid w:val="00CE49C5"/>
    <w:rsid w:val="00CE4F91"/>
    <w:rsid w:val="00CE525D"/>
    <w:rsid w:val="00CE53CC"/>
    <w:rsid w:val="00CE58EC"/>
    <w:rsid w:val="00CE5ABE"/>
    <w:rsid w:val="00CE5B2F"/>
    <w:rsid w:val="00CE5C0D"/>
    <w:rsid w:val="00CE5C99"/>
    <w:rsid w:val="00CE6173"/>
    <w:rsid w:val="00CE63E5"/>
    <w:rsid w:val="00CE65DC"/>
    <w:rsid w:val="00CE6683"/>
    <w:rsid w:val="00CE66C1"/>
    <w:rsid w:val="00CE6792"/>
    <w:rsid w:val="00CE6BE8"/>
    <w:rsid w:val="00CE6CE8"/>
    <w:rsid w:val="00CE6D01"/>
    <w:rsid w:val="00CE6E70"/>
    <w:rsid w:val="00CE71E2"/>
    <w:rsid w:val="00CE7560"/>
    <w:rsid w:val="00CE75C3"/>
    <w:rsid w:val="00CE75EB"/>
    <w:rsid w:val="00CE7C91"/>
    <w:rsid w:val="00CE7F62"/>
    <w:rsid w:val="00CF007D"/>
    <w:rsid w:val="00CF039B"/>
    <w:rsid w:val="00CF03F5"/>
    <w:rsid w:val="00CF092A"/>
    <w:rsid w:val="00CF0B2B"/>
    <w:rsid w:val="00CF0BBF"/>
    <w:rsid w:val="00CF13AB"/>
    <w:rsid w:val="00CF1480"/>
    <w:rsid w:val="00CF1921"/>
    <w:rsid w:val="00CF19D9"/>
    <w:rsid w:val="00CF1A46"/>
    <w:rsid w:val="00CF1A88"/>
    <w:rsid w:val="00CF1CE0"/>
    <w:rsid w:val="00CF1E02"/>
    <w:rsid w:val="00CF205E"/>
    <w:rsid w:val="00CF20E0"/>
    <w:rsid w:val="00CF2248"/>
    <w:rsid w:val="00CF226C"/>
    <w:rsid w:val="00CF23EE"/>
    <w:rsid w:val="00CF23F6"/>
    <w:rsid w:val="00CF2451"/>
    <w:rsid w:val="00CF26C7"/>
    <w:rsid w:val="00CF296D"/>
    <w:rsid w:val="00CF2E09"/>
    <w:rsid w:val="00CF35EE"/>
    <w:rsid w:val="00CF3749"/>
    <w:rsid w:val="00CF3C7C"/>
    <w:rsid w:val="00CF3F27"/>
    <w:rsid w:val="00CF42D4"/>
    <w:rsid w:val="00CF438F"/>
    <w:rsid w:val="00CF442D"/>
    <w:rsid w:val="00CF450A"/>
    <w:rsid w:val="00CF463F"/>
    <w:rsid w:val="00CF4D2F"/>
    <w:rsid w:val="00CF5033"/>
    <w:rsid w:val="00CF52EB"/>
    <w:rsid w:val="00CF55B5"/>
    <w:rsid w:val="00CF5E98"/>
    <w:rsid w:val="00CF62C5"/>
    <w:rsid w:val="00CF64B3"/>
    <w:rsid w:val="00CF66E0"/>
    <w:rsid w:val="00CF6DE5"/>
    <w:rsid w:val="00CF6F99"/>
    <w:rsid w:val="00CF71CA"/>
    <w:rsid w:val="00CF7281"/>
    <w:rsid w:val="00CF764F"/>
    <w:rsid w:val="00CF7822"/>
    <w:rsid w:val="00CF78F9"/>
    <w:rsid w:val="00CF7B96"/>
    <w:rsid w:val="00CF7FD5"/>
    <w:rsid w:val="00D001BA"/>
    <w:rsid w:val="00D00357"/>
    <w:rsid w:val="00D00550"/>
    <w:rsid w:val="00D007CB"/>
    <w:rsid w:val="00D00BC3"/>
    <w:rsid w:val="00D0154F"/>
    <w:rsid w:val="00D01629"/>
    <w:rsid w:val="00D01B44"/>
    <w:rsid w:val="00D01C9E"/>
    <w:rsid w:val="00D01D54"/>
    <w:rsid w:val="00D01F03"/>
    <w:rsid w:val="00D02806"/>
    <w:rsid w:val="00D029B7"/>
    <w:rsid w:val="00D02A39"/>
    <w:rsid w:val="00D03069"/>
    <w:rsid w:val="00D031A1"/>
    <w:rsid w:val="00D0341B"/>
    <w:rsid w:val="00D03899"/>
    <w:rsid w:val="00D039C6"/>
    <w:rsid w:val="00D03D03"/>
    <w:rsid w:val="00D04121"/>
    <w:rsid w:val="00D04246"/>
    <w:rsid w:val="00D043C8"/>
    <w:rsid w:val="00D0457D"/>
    <w:rsid w:val="00D04BDB"/>
    <w:rsid w:val="00D04E9B"/>
    <w:rsid w:val="00D04F4F"/>
    <w:rsid w:val="00D0534E"/>
    <w:rsid w:val="00D05608"/>
    <w:rsid w:val="00D05A92"/>
    <w:rsid w:val="00D05E6B"/>
    <w:rsid w:val="00D05F0F"/>
    <w:rsid w:val="00D05F72"/>
    <w:rsid w:val="00D064E4"/>
    <w:rsid w:val="00D06943"/>
    <w:rsid w:val="00D06998"/>
    <w:rsid w:val="00D06DF9"/>
    <w:rsid w:val="00D06F25"/>
    <w:rsid w:val="00D071DD"/>
    <w:rsid w:val="00D0728C"/>
    <w:rsid w:val="00D07552"/>
    <w:rsid w:val="00D07DD2"/>
    <w:rsid w:val="00D07E70"/>
    <w:rsid w:val="00D10130"/>
    <w:rsid w:val="00D1027E"/>
    <w:rsid w:val="00D105C0"/>
    <w:rsid w:val="00D10752"/>
    <w:rsid w:val="00D107DB"/>
    <w:rsid w:val="00D10918"/>
    <w:rsid w:val="00D10BC3"/>
    <w:rsid w:val="00D111CD"/>
    <w:rsid w:val="00D11216"/>
    <w:rsid w:val="00D11357"/>
    <w:rsid w:val="00D120F7"/>
    <w:rsid w:val="00D1227A"/>
    <w:rsid w:val="00D123B4"/>
    <w:rsid w:val="00D126F7"/>
    <w:rsid w:val="00D12955"/>
    <w:rsid w:val="00D129F5"/>
    <w:rsid w:val="00D12A3B"/>
    <w:rsid w:val="00D12B5D"/>
    <w:rsid w:val="00D12ED9"/>
    <w:rsid w:val="00D12FD9"/>
    <w:rsid w:val="00D1310A"/>
    <w:rsid w:val="00D13460"/>
    <w:rsid w:val="00D13C16"/>
    <w:rsid w:val="00D13C1A"/>
    <w:rsid w:val="00D14108"/>
    <w:rsid w:val="00D141C9"/>
    <w:rsid w:val="00D141DD"/>
    <w:rsid w:val="00D142BC"/>
    <w:rsid w:val="00D14507"/>
    <w:rsid w:val="00D1491D"/>
    <w:rsid w:val="00D1494A"/>
    <w:rsid w:val="00D149FC"/>
    <w:rsid w:val="00D14B33"/>
    <w:rsid w:val="00D150D6"/>
    <w:rsid w:val="00D1537B"/>
    <w:rsid w:val="00D15560"/>
    <w:rsid w:val="00D156D7"/>
    <w:rsid w:val="00D15920"/>
    <w:rsid w:val="00D15DCA"/>
    <w:rsid w:val="00D16577"/>
    <w:rsid w:val="00D16639"/>
    <w:rsid w:val="00D16677"/>
    <w:rsid w:val="00D16751"/>
    <w:rsid w:val="00D16A52"/>
    <w:rsid w:val="00D16A5E"/>
    <w:rsid w:val="00D16CD3"/>
    <w:rsid w:val="00D16E2C"/>
    <w:rsid w:val="00D16E97"/>
    <w:rsid w:val="00D17164"/>
    <w:rsid w:val="00D171CD"/>
    <w:rsid w:val="00D17297"/>
    <w:rsid w:val="00D17909"/>
    <w:rsid w:val="00D201EA"/>
    <w:rsid w:val="00D202D0"/>
    <w:rsid w:val="00D203F1"/>
    <w:rsid w:val="00D203F4"/>
    <w:rsid w:val="00D20753"/>
    <w:rsid w:val="00D209A1"/>
    <w:rsid w:val="00D20A55"/>
    <w:rsid w:val="00D20CBB"/>
    <w:rsid w:val="00D212C5"/>
    <w:rsid w:val="00D2170A"/>
    <w:rsid w:val="00D2182C"/>
    <w:rsid w:val="00D21887"/>
    <w:rsid w:val="00D21B17"/>
    <w:rsid w:val="00D21CC7"/>
    <w:rsid w:val="00D21F05"/>
    <w:rsid w:val="00D221E5"/>
    <w:rsid w:val="00D2230C"/>
    <w:rsid w:val="00D22341"/>
    <w:rsid w:val="00D22456"/>
    <w:rsid w:val="00D22B4B"/>
    <w:rsid w:val="00D22D88"/>
    <w:rsid w:val="00D22F08"/>
    <w:rsid w:val="00D22F3D"/>
    <w:rsid w:val="00D22F82"/>
    <w:rsid w:val="00D23296"/>
    <w:rsid w:val="00D23BB4"/>
    <w:rsid w:val="00D242E2"/>
    <w:rsid w:val="00D24382"/>
    <w:rsid w:val="00D245AC"/>
    <w:rsid w:val="00D247C8"/>
    <w:rsid w:val="00D2488E"/>
    <w:rsid w:val="00D24BA3"/>
    <w:rsid w:val="00D24C0B"/>
    <w:rsid w:val="00D24CBC"/>
    <w:rsid w:val="00D24D44"/>
    <w:rsid w:val="00D24EDD"/>
    <w:rsid w:val="00D24F70"/>
    <w:rsid w:val="00D24F94"/>
    <w:rsid w:val="00D253D3"/>
    <w:rsid w:val="00D25788"/>
    <w:rsid w:val="00D25D39"/>
    <w:rsid w:val="00D25D4C"/>
    <w:rsid w:val="00D25E6A"/>
    <w:rsid w:val="00D263F5"/>
    <w:rsid w:val="00D2640B"/>
    <w:rsid w:val="00D264C3"/>
    <w:rsid w:val="00D266DE"/>
    <w:rsid w:val="00D26A4D"/>
    <w:rsid w:val="00D27160"/>
    <w:rsid w:val="00D2735B"/>
    <w:rsid w:val="00D273F6"/>
    <w:rsid w:val="00D2749E"/>
    <w:rsid w:val="00D2763A"/>
    <w:rsid w:val="00D276FD"/>
    <w:rsid w:val="00D27718"/>
    <w:rsid w:val="00D2777D"/>
    <w:rsid w:val="00D27B98"/>
    <w:rsid w:val="00D27D1E"/>
    <w:rsid w:val="00D27D23"/>
    <w:rsid w:val="00D27E4D"/>
    <w:rsid w:val="00D27FCC"/>
    <w:rsid w:val="00D27FEC"/>
    <w:rsid w:val="00D30152"/>
    <w:rsid w:val="00D302B1"/>
    <w:rsid w:val="00D3081E"/>
    <w:rsid w:val="00D30895"/>
    <w:rsid w:val="00D30D96"/>
    <w:rsid w:val="00D30EB6"/>
    <w:rsid w:val="00D30EEB"/>
    <w:rsid w:val="00D311F3"/>
    <w:rsid w:val="00D31630"/>
    <w:rsid w:val="00D31689"/>
    <w:rsid w:val="00D31890"/>
    <w:rsid w:val="00D31919"/>
    <w:rsid w:val="00D31BC6"/>
    <w:rsid w:val="00D32A6C"/>
    <w:rsid w:val="00D32BEC"/>
    <w:rsid w:val="00D32CE3"/>
    <w:rsid w:val="00D32D01"/>
    <w:rsid w:val="00D32DB2"/>
    <w:rsid w:val="00D33312"/>
    <w:rsid w:val="00D3347B"/>
    <w:rsid w:val="00D34081"/>
    <w:rsid w:val="00D34108"/>
    <w:rsid w:val="00D3417B"/>
    <w:rsid w:val="00D343C3"/>
    <w:rsid w:val="00D34400"/>
    <w:rsid w:val="00D3459F"/>
    <w:rsid w:val="00D3470E"/>
    <w:rsid w:val="00D34900"/>
    <w:rsid w:val="00D34901"/>
    <w:rsid w:val="00D3491D"/>
    <w:rsid w:val="00D34A57"/>
    <w:rsid w:val="00D34BD0"/>
    <w:rsid w:val="00D35170"/>
    <w:rsid w:val="00D3534E"/>
    <w:rsid w:val="00D355E8"/>
    <w:rsid w:val="00D35819"/>
    <w:rsid w:val="00D3582C"/>
    <w:rsid w:val="00D35C63"/>
    <w:rsid w:val="00D35FEB"/>
    <w:rsid w:val="00D36261"/>
    <w:rsid w:val="00D362D8"/>
    <w:rsid w:val="00D368C1"/>
    <w:rsid w:val="00D36983"/>
    <w:rsid w:val="00D36B32"/>
    <w:rsid w:val="00D36DD6"/>
    <w:rsid w:val="00D36ED7"/>
    <w:rsid w:val="00D3707F"/>
    <w:rsid w:val="00D37264"/>
    <w:rsid w:val="00D37718"/>
    <w:rsid w:val="00D37B0F"/>
    <w:rsid w:val="00D37B74"/>
    <w:rsid w:val="00D37DBC"/>
    <w:rsid w:val="00D406CB"/>
    <w:rsid w:val="00D4086F"/>
    <w:rsid w:val="00D4088C"/>
    <w:rsid w:val="00D4094B"/>
    <w:rsid w:val="00D40A75"/>
    <w:rsid w:val="00D40F01"/>
    <w:rsid w:val="00D4153B"/>
    <w:rsid w:val="00D415B5"/>
    <w:rsid w:val="00D41662"/>
    <w:rsid w:val="00D41C14"/>
    <w:rsid w:val="00D41C95"/>
    <w:rsid w:val="00D41E7C"/>
    <w:rsid w:val="00D42158"/>
    <w:rsid w:val="00D4216D"/>
    <w:rsid w:val="00D422C2"/>
    <w:rsid w:val="00D425BD"/>
    <w:rsid w:val="00D42868"/>
    <w:rsid w:val="00D4295F"/>
    <w:rsid w:val="00D42ACD"/>
    <w:rsid w:val="00D42CF3"/>
    <w:rsid w:val="00D42DCC"/>
    <w:rsid w:val="00D43044"/>
    <w:rsid w:val="00D43145"/>
    <w:rsid w:val="00D43298"/>
    <w:rsid w:val="00D432F2"/>
    <w:rsid w:val="00D433B9"/>
    <w:rsid w:val="00D43404"/>
    <w:rsid w:val="00D434BD"/>
    <w:rsid w:val="00D43808"/>
    <w:rsid w:val="00D439BD"/>
    <w:rsid w:val="00D43A15"/>
    <w:rsid w:val="00D43DD6"/>
    <w:rsid w:val="00D43F4E"/>
    <w:rsid w:val="00D44280"/>
    <w:rsid w:val="00D44859"/>
    <w:rsid w:val="00D44BDC"/>
    <w:rsid w:val="00D44D8A"/>
    <w:rsid w:val="00D44F33"/>
    <w:rsid w:val="00D44F61"/>
    <w:rsid w:val="00D452B2"/>
    <w:rsid w:val="00D45435"/>
    <w:rsid w:val="00D45E35"/>
    <w:rsid w:val="00D45EF7"/>
    <w:rsid w:val="00D45FF6"/>
    <w:rsid w:val="00D46098"/>
    <w:rsid w:val="00D46660"/>
    <w:rsid w:val="00D467B6"/>
    <w:rsid w:val="00D47034"/>
    <w:rsid w:val="00D47429"/>
    <w:rsid w:val="00D4745A"/>
    <w:rsid w:val="00D47974"/>
    <w:rsid w:val="00D47A30"/>
    <w:rsid w:val="00D47D8A"/>
    <w:rsid w:val="00D47DFE"/>
    <w:rsid w:val="00D50A59"/>
    <w:rsid w:val="00D50BAF"/>
    <w:rsid w:val="00D50D56"/>
    <w:rsid w:val="00D50DB7"/>
    <w:rsid w:val="00D51074"/>
    <w:rsid w:val="00D51128"/>
    <w:rsid w:val="00D511A6"/>
    <w:rsid w:val="00D513B1"/>
    <w:rsid w:val="00D515EA"/>
    <w:rsid w:val="00D51696"/>
    <w:rsid w:val="00D51C2C"/>
    <w:rsid w:val="00D5234F"/>
    <w:rsid w:val="00D5235E"/>
    <w:rsid w:val="00D5240A"/>
    <w:rsid w:val="00D527A2"/>
    <w:rsid w:val="00D52816"/>
    <w:rsid w:val="00D52939"/>
    <w:rsid w:val="00D52A5D"/>
    <w:rsid w:val="00D536EE"/>
    <w:rsid w:val="00D53A88"/>
    <w:rsid w:val="00D53B9E"/>
    <w:rsid w:val="00D54257"/>
    <w:rsid w:val="00D542B1"/>
    <w:rsid w:val="00D542B6"/>
    <w:rsid w:val="00D542F2"/>
    <w:rsid w:val="00D5459F"/>
    <w:rsid w:val="00D545F2"/>
    <w:rsid w:val="00D549F0"/>
    <w:rsid w:val="00D54BE3"/>
    <w:rsid w:val="00D54C53"/>
    <w:rsid w:val="00D54E76"/>
    <w:rsid w:val="00D54F45"/>
    <w:rsid w:val="00D55273"/>
    <w:rsid w:val="00D55475"/>
    <w:rsid w:val="00D556E7"/>
    <w:rsid w:val="00D5590B"/>
    <w:rsid w:val="00D55A36"/>
    <w:rsid w:val="00D55AB1"/>
    <w:rsid w:val="00D55E2C"/>
    <w:rsid w:val="00D56219"/>
    <w:rsid w:val="00D566A0"/>
    <w:rsid w:val="00D56750"/>
    <w:rsid w:val="00D567C9"/>
    <w:rsid w:val="00D56887"/>
    <w:rsid w:val="00D5689A"/>
    <w:rsid w:val="00D568C6"/>
    <w:rsid w:val="00D5692E"/>
    <w:rsid w:val="00D56CB8"/>
    <w:rsid w:val="00D56D8B"/>
    <w:rsid w:val="00D56DEB"/>
    <w:rsid w:val="00D56E3B"/>
    <w:rsid w:val="00D56EBF"/>
    <w:rsid w:val="00D56FD8"/>
    <w:rsid w:val="00D57072"/>
    <w:rsid w:val="00D57590"/>
    <w:rsid w:val="00D57886"/>
    <w:rsid w:val="00D57BB1"/>
    <w:rsid w:val="00D57D2D"/>
    <w:rsid w:val="00D57E2E"/>
    <w:rsid w:val="00D60031"/>
    <w:rsid w:val="00D6070C"/>
    <w:rsid w:val="00D607EB"/>
    <w:rsid w:val="00D6084B"/>
    <w:rsid w:val="00D60BD4"/>
    <w:rsid w:val="00D60D64"/>
    <w:rsid w:val="00D61249"/>
    <w:rsid w:val="00D61627"/>
    <w:rsid w:val="00D618B8"/>
    <w:rsid w:val="00D6191E"/>
    <w:rsid w:val="00D61AE5"/>
    <w:rsid w:val="00D62044"/>
    <w:rsid w:val="00D62369"/>
    <w:rsid w:val="00D623FC"/>
    <w:rsid w:val="00D6266F"/>
    <w:rsid w:val="00D62BE1"/>
    <w:rsid w:val="00D63208"/>
    <w:rsid w:val="00D63456"/>
    <w:rsid w:val="00D63B20"/>
    <w:rsid w:val="00D63BEA"/>
    <w:rsid w:val="00D642CA"/>
    <w:rsid w:val="00D6446B"/>
    <w:rsid w:val="00D64636"/>
    <w:rsid w:val="00D64C09"/>
    <w:rsid w:val="00D64C22"/>
    <w:rsid w:val="00D64E16"/>
    <w:rsid w:val="00D64F62"/>
    <w:rsid w:val="00D64FC2"/>
    <w:rsid w:val="00D65016"/>
    <w:rsid w:val="00D65438"/>
    <w:rsid w:val="00D6544F"/>
    <w:rsid w:val="00D658A3"/>
    <w:rsid w:val="00D658C7"/>
    <w:rsid w:val="00D65A8C"/>
    <w:rsid w:val="00D66372"/>
    <w:rsid w:val="00D6643A"/>
    <w:rsid w:val="00D668E4"/>
    <w:rsid w:val="00D669C7"/>
    <w:rsid w:val="00D66A1A"/>
    <w:rsid w:val="00D66E71"/>
    <w:rsid w:val="00D67029"/>
    <w:rsid w:val="00D6709D"/>
    <w:rsid w:val="00D6712C"/>
    <w:rsid w:val="00D6714F"/>
    <w:rsid w:val="00D67466"/>
    <w:rsid w:val="00D675F1"/>
    <w:rsid w:val="00D676D4"/>
    <w:rsid w:val="00D7047B"/>
    <w:rsid w:val="00D70653"/>
    <w:rsid w:val="00D7096D"/>
    <w:rsid w:val="00D70CF4"/>
    <w:rsid w:val="00D70FF7"/>
    <w:rsid w:val="00D71006"/>
    <w:rsid w:val="00D71365"/>
    <w:rsid w:val="00D719E8"/>
    <w:rsid w:val="00D71A4D"/>
    <w:rsid w:val="00D71B79"/>
    <w:rsid w:val="00D71FEE"/>
    <w:rsid w:val="00D72006"/>
    <w:rsid w:val="00D72333"/>
    <w:rsid w:val="00D72460"/>
    <w:rsid w:val="00D727BC"/>
    <w:rsid w:val="00D729A9"/>
    <w:rsid w:val="00D729F7"/>
    <w:rsid w:val="00D72C87"/>
    <w:rsid w:val="00D72E61"/>
    <w:rsid w:val="00D73040"/>
    <w:rsid w:val="00D732B5"/>
    <w:rsid w:val="00D7337D"/>
    <w:rsid w:val="00D733C7"/>
    <w:rsid w:val="00D734C7"/>
    <w:rsid w:val="00D73836"/>
    <w:rsid w:val="00D73D27"/>
    <w:rsid w:val="00D741F4"/>
    <w:rsid w:val="00D74787"/>
    <w:rsid w:val="00D748A4"/>
    <w:rsid w:val="00D749B8"/>
    <w:rsid w:val="00D74A2F"/>
    <w:rsid w:val="00D74A9C"/>
    <w:rsid w:val="00D74E95"/>
    <w:rsid w:val="00D74EA5"/>
    <w:rsid w:val="00D74F38"/>
    <w:rsid w:val="00D74FEC"/>
    <w:rsid w:val="00D7510A"/>
    <w:rsid w:val="00D753C4"/>
    <w:rsid w:val="00D75505"/>
    <w:rsid w:val="00D756C3"/>
    <w:rsid w:val="00D7580D"/>
    <w:rsid w:val="00D7600F"/>
    <w:rsid w:val="00D76067"/>
    <w:rsid w:val="00D76204"/>
    <w:rsid w:val="00D762F1"/>
    <w:rsid w:val="00D76328"/>
    <w:rsid w:val="00D76443"/>
    <w:rsid w:val="00D76695"/>
    <w:rsid w:val="00D76FE0"/>
    <w:rsid w:val="00D7707B"/>
    <w:rsid w:val="00D7757C"/>
    <w:rsid w:val="00D7786B"/>
    <w:rsid w:val="00D77A6A"/>
    <w:rsid w:val="00D77C5E"/>
    <w:rsid w:val="00D77D75"/>
    <w:rsid w:val="00D77D76"/>
    <w:rsid w:val="00D77DAB"/>
    <w:rsid w:val="00D77F81"/>
    <w:rsid w:val="00D80799"/>
    <w:rsid w:val="00D808D2"/>
    <w:rsid w:val="00D80E42"/>
    <w:rsid w:val="00D80F41"/>
    <w:rsid w:val="00D8106E"/>
    <w:rsid w:val="00D8165A"/>
    <w:rsid w:val="00D81687"/>
    <w:rsid w:val="00D816E8"/>
    <w:rsid w:val="00D81FD1"/>
    <w:rsid w:val="00D8228F"/>
    <w:rsid w:val="00D824C2"/>
    <w:rsid w:val="00D824ED"/>
    <w:rsid w:val="00D82664"/>
    <w:rsid w:val="00D826C0"/>
    <w:rsid w:val="00D826D1"/>
    <w:rsid w:val="00D82BB9"/>
    <w:rsid w:val="00D82D99"/>
    <w:rsid w:val="00D82E84"/>
    <w:rsid w:val="00D82F1C"/>
    <w:rsid w:val="00D8318B"/>
    <w:rsid w:val="00D836F2"/>
    <w:rsid w:val="00D83734"/>
    <w:rsid w:val="00D83C38"/>
    <w:rsid w:val="00D83CB1"/>
    <w:rsid w:val="00D83F8D"/>
    <w:rsid w:val="00D840B7"/>
    <w:rsid w:val="00D841A8"/>
    <w:rsid w:val="00D84286"/>
    <w:rsid w:val="00D842FF"/>
    <w:rsid w:val="00D84725"/>
    <w:rsid w:val="00D84C33"/>
    <w:rsid w:val="00D84C3B"/>
    <w:rsid w:val="00D84C9D"/>
    <w:rsid w:val="00D84F08"/>
    <w:rsid w:val="00D8530C"/>
    <w:rsid w:val="00D853C2"/>
    <w:rsid w:val="00D853E4"/>
    <w:rsid w:val="00D856FC"/>
    <w:rsid w:val="00D8591E"/>
    <w:rsid w:val="00D85BEA"/>
    <w:rsid w:val="00D85C61"/>
    <w:rsid w:val="00D85FAA"/>
    <w:rsid w:val="00D8614D"/>
    <w:rsid w:val="00D862DA"/>
    <w:rsid w:val="00D8640C"/>
    <w:rsid w:val="00D86456"/>
    <w:rsid w:val="00D867E2"/>
    <w:rsid w:val="00D86A4A"/>
    <w:rsid w:val="00D86EC6"/>
    <w:rsid w:val="00D86F24"/>
    <w:rsid w:val="00D870BD"/>
    <w:rsid w:val="00D87B25"/>
    <w:rsid w:val="00D9005F"/>
    <w:rsid w:val="00D902D1"/>
    <w:rsid w:val="00D904B6"/>
    <w:rsid w:val="00D908E4"/>
    <w:rsid w:val="00D90B10"/>
    <w:rsid w:val="00D90BB0"/>
    <w:rsid w:val="00D90C19"/>
    <w:rsid w:val="00D90E7B"/>
    <w:rsid w:val="00D90ED8"/>
    <w:rsid w:val="00D91425"/>
    <w:rsid w:val="00D91A4A"/>
    <w:rsid w:val="00D91EFB"/>
    <w:rsid w:val="00D921F4"/>
    <w:rsid w:val="00D9253E"/>
    <w:rsid w:val="00D92790"/>
    <w:rsid w:val="00D92989"/>
    <w:rsid w:val="00D93156"/>
    <w:rsid w:val="00D9323D"/>
    <w:rsid w:val="00D935CF"/>
    <w:rsid w:val="00D93608"/>
    <w:rsid w:val="00D93B61"/>
    <w:rsid w:val="00D93C0C"/>
    <w:rsid w:val="00D93E10"/>
    <w:rsid w:val="00D941E9"/>
    <w:rsid w:val="00D94550"/>
    <w:rsid w:val="00D94A1D"/>
    <w:rsid w:val="00D94D66"/>
    <w:rsid w:val="00D94D6F"/>
    <w:rsid w:val="00D94F1A"/>
    <w:rsid w:val="00D94F4C"/>
    <w:rsid w:val="00D9528A"/>
    <w:rsid w:val="00D959D9"/>
    <w:rsid w:val="00D95DDD"/>
    <w:rsid w:val="00D95F43"/>
    <w:rsid w:val="00D95F7A"/>
    <w:rsid w:val="00D95FCC"/>
    <w:rsid w:val="00D96882"/>
    <w:rsid w:val="00D96A5C"/>
    <w:rsid w:val="00D96AE7"/>
    <w:rsid w:val="00D9704E"/>
    <w:rsid w:val="00D97080"/>
    <w:rsid w:val="00D972C4"/>
    <w:rsid w:val="00D972F5"/>
    <w:rsid w:val="00D9762F"/>
    <w:rsid w:val="00D9775A"/>
    <w:rsid w:val="00D978A2"/>
    <w:rsid w:val="00D97B11"/>
    <w:rsid w:val="00D97B16"/>
    <w:rsid w:val="00D97EB0"/>
    <w:rsid w:val="00D97F48"/>
    <w:rsid w:val="00DA0098"/>
    <w:rsid w:val="00DA02C7"/>
    <w:rsid w:val="00DA052A"/>
    <w:rsid w:val="00DA06C1"/>
    <w:rsid w:val="00DA0A07"/>
    <w:rsid w:val="00DA0E32"/>
    <w:rsid w:val="00DA0F07"/>
    <w:rsid w:val="00DA10E8"/>
    <w:rsid w:val="00DA11CE"/>
    <w:rsid w:val="00DA12CF"/>
    <w:rsid w:val="00DA154E"/>
    <w:rsid w:val="00DA1B2C"/>
    <w:rsid w:val="00DA1BC5"/>
    <w:rsid w:val="00DA1E28"/>
    <w:rsid w:val="00DA1FDD"/>
    <w:rsid w:val="00DA24C6"/>
    <w:rsid w:val="00DA2749"/>
    <w:rsid w:val="00DA292B"/>
    <w:rsid w:val="00DA2A21"/>
    <w:rsid w:val="00DA2F58"/>
    <w:rsid w:val="00DA2F91"/>
    <w:rsid w:val="00DA38A0"/>
    <w:rsid w:val="00DA3D43"/>
    <w:rsid w:val="00DA3D7B"/>
    <w:rsid w:val="00DA3E0F"/>
    <w:rsid w:val="00DA4034"/>
    <w:rsid w:val="00DA44FC"/>
    <w:rsid w:val="00DA45C7"/>
    <w:rsid w:val="00DA46BF"/>
    <w:rsid w:val="00DA4AD7"/>
    <w:rsid w:val="00DA4DBE"/>
    <w:rsid w:val="00DA54C8"/>
    <w:rsid w:val="00DA5B75"/>
    <w:rsid w:val="00DA5E4B"/>
    <w:rsid w:val="00DA5F65"/>
    <w:rsid w:val="00DA5FBB"/>
    <w:rsid w:val="00DA624D"/>
    <w:rsid w:val="00DA6292"/>
    <w:rsid w:val="00DA62F2"/>
    <w:rsid w:val="00DA6721"/>
    <w:rsid w:val="00DA6918"/>
    <w:rsid w:val="00DA696D"/>
    <w:rsid w:val="00DA6B24"/>
    <w:rsid w:val="00DA6BCE"/>
    <w:rsid w:val="00DA6D0B"/>
    <w:rsid w:val="00DA7046"/>
    <w:rsid w:val="00DA7189"/>
    <w:rsid w:val="00DA736E"/>
    <w:rsid w:val="00DA7370"/>
    <w:rsid w:val="00DA76B3"/>
    <w:rsid w:val="00DA7971"/>
    <w:rsid w:val="00DA7E36"/>
    <w:rsid w:val="00DB0142"/>
    <w:rsid w:val="00DB014E"/>
    <w:rsid w:val="00DB05E7"/>
    <w:rsid w:val="00DB0680"/>
    <w:rsid w:val="00DB0B62"/>
    <w:rsid w:val="00DB0EE3"/>
    <w:rsid w:val="00DB1190"/>
    <w:rsid w:val="00DB132F"/>
    <w:rsid w:val="00DB1710"/>
    <w:rsid w:val="00DB1A22"/>
    <w:rsid w:val="00DB1CCF"/>
    <w:rsid w:val="00DB1F9C"/>
    <w:rsid w:val="00DB2023"/>
    <w:rsid w:val="00DB209D"/>
    <w:rsid w:val="00DB21B2"/>
    <w:rsid w:val="00DB2385"/>
    <w:rsid w:val="00DB23B2"/>
    <w:rsid w:val="00DB23F7"/>
    <w:rsid w:val="00DB2680"/>
    <w:rsid w:val="00DB2912"/>
    <w:rsid w:val="00DB29F0"/>
    <w:rsid w:val="00DB31C2"/>
    <w:rsid w:val="00DB3235"/>
    <w:rsid w:val="00DB3875"/>
    <w:rsid w:val="00DB3905"/>
    <w:rsid w:val="00DB3AEB"/>
    <w:rsid w:val="00DB3C66"/>
    <w:rsid w:val="00DB43AF"/>
    <w:rsid w:val="00DB4594"/>
    <w:rsid w:val="00DB48DD"/>
    <w:rsid w:val="00DB49D9"/>
    <w:rsid w:val="00DB4AA3"/>
    <w:rsid w:val="00DB4BFC"/>
    <w:rsid w:val="00DB51EB"/>
    <w:rsid w:val="00DB51F0"/>
    <w:rsid w:val="00DB526C"/>
    <w:rsid w:val="00DB53EC"/>
    <w:rsid w:val="00DB5B9B"/>
    <w:rsid w:val="00DB5C7B"/>
    <w:rsid w:val="00DB6290"/>
    <w:rsid w:val="00DB68FF"/>
    <w:rsid w:val="00DB69B3"/>
    <w:rsid w:val="00DB6BF4"/>
    <w:rsid w:val="00DB6CDF"/>
    <w:rsid w:val="00DB6F4F"/>
    <w:rsid w:val="00DB7230"/>
    <w:rsid w:val="00DB726D"/>
    <w:rsid w:val="00DB728B"/>
    <w:rsid w:val="00DB76B1"/>
    <w:rsid w:val="00DB788A"/>
    <w:rsid w:val="00DB7B17"/>
    <w:rsid w:val="00DC05B9"/>
    <w:rsid w:val="00DC0819"/>
    <w:rsid w:val="00DC0DC1"/>
    <w:rsid w:val="00DC11FD"/>
    <w:rsid w:val="00DC16D7"/>
    <w:rsid w:val="00DC172D"/>
    <w:rsid w:val="00DC1C3E"/>
    <w:rsid w:val="00DC2009"/>
    <w:rsid w:val="00DC2229"/>
    <w:rsid w:val="00DC2484"/>
    <w:rsid w:val="00DC289D"/>
    <w:rsid w:val="00DC28B1"/>
    <w:rsid w:val="00DC2A0B"/>
    <w:rsid w:val="00DC3068"/>
    <w:rsid w:val="00DC32BA"/>
    <w:rsid w:val="00DC36EE"/>
    <w:rsid w:val="00DC37AB"/>
    <w:rsid w:val="00DC3B3A"/>
    <w:rsid w:val="00DC3B61"/>
    <w:rsid w:val="00DC3BE5"/>
    <w:rsid w:val="00DC3CFA"/>
    <w:rsid w:val="00DC46BE"/>
    <w:rsid w:val="00DC4C96"/>
    <w:rsid w:val="00DC4DBF"/>
    <w:rsid w:val="00DC4ECB"/>
    <w:rsid w:val="00DC5178"/>
    <w:rsid w:val="00DC52DB"/>
    <w:rsid w:val="00DC54E8"/>
    <w:rsid w:val="00DC5638"/>
    <w:rsid w:val="00DC5730"/>
    <w:rsid w:val="00DC59C5"/>
    <w:rsid w:val="00DC5C89"/>
    <w:rsid w:val="00DC5E0F"/>
    <w:rsid w:val="00DC5FD8"/>
    <w:rsid w:val="00DC6301"/>
    <w:rsid w:val="00DC6B49"/>
    <w:rsid w:val="00DC6BDA"/>
    <w:rsid w:val="00DC6C69"/>
    <w:rsid w:val="00DC6C77"/>
    <w:rsid w:val="00DC7768"/>
    <w:rsid w:val="00DC78C4"/>
    <w:rsid w:val="00DC7B4F"/>
    <w:rsid w:val="00DC7C1D"/>
    <w:rsid w:val="00DC7EA1"/>
    <w:rsid w:val="00DD0085"/>
    <w:rsid w:val="00DD0307"/>
    <w:rsid w:val="00DD0319"/>
    <w:rsid w:val="00DD04D4"/>
    <w:rsid w:val="00DD068E"/>
    <w:rsid w:val="00DD06D4"/>
    <w:rsid w:val="00DD0B35"/>
    <w:rsid w:val="00DD0B83"/>
    <w:rsid w:val="00DD0C39"/>
    <w:rsid w:val="00DD0D19"/>
    <w:rsid w:val="00DD1344"/>
    <w:rsid w:val="00DD1791"/>
    <w:rsid w:val="00DD1949"/>
    <w:rsid w:val="00DD1B07"/>
    <w:rsid w:val="00DD1CEC"/>
    <w:rsid w:val="00DD1E85"/>
    <w:rsid w:val="00DD24BD"/>
    <w:rsid w:val="00DD2C62"/>
    <w:rsid w:val="00DD2F0C"/>
    <w:rsid w:val="00DD2FD0"/>
    <w:rsid w:val="00DD30CA"/>
    <w:rsid w:val="00DD3308"/>
    <w:rsid w:val="00DD3428"/>
    <w:rsid w:val="00DD390F"/>
    <w:rsid w:val="00DD3D48"/>
    <w:rsid w:val="00DD3ED4"/>
    <w:rsid w:val="00DD3FD6"/>
    <w:rsid w:val="00DD40D0"/>
    <w:rsid w:val="00DD40E7"/>
    <w:rsid w:val="00DD420D"/>
    <w:rsid w:val="00DD422F"/>
    <w:rsid w:val="00DD42D7"/>
    <w:rsid w:val="00DD439D"/>
    <w:rsid w:val="00DD492A"/>
    <w:rsid w:val="00DD4A19"/>
    <w:rsid w:val="00DD4F71"/>
    <w:rsid w:val="00DD502A"/>
    <w:rsid w:val="00DD5307"/>
    <w:rsid w:val="00DD573A"/>
    <w:rsid w:val="00DD586F"/>
    <w:rsid w:val="00DD5924"/>
    <w:rsid w:val="00DD617F"/>
    <w:rsid w:val="00DD6423"/>
    <w:rsid w:val="00DD6434"/>
    <w:rsid w:val="00DD64CE"/>
    <w:rsid w:val="00DD6537"/>
    <w:rsid w:val="00DD661F"/>
    <w:rsid w:val="00DD6667"/>
    <w:rsid w:val="00DD6727"/>
    <w:rsid w:val="00DD672E"/>
    <w:rsid w:val="00DD6791"/>
    <w:rsid w:val="00DD68BE"/>
    <w:rsid w:val="00DD6912"/>
    <w:rsid w:val="00DD74A2"/>
    <w:rsid w:val="00DD7726"/>
    <w:rsid w:val="00DD79DD"/>
    <w:rsid w:val="00DD7AD0"/>
    <w:rsid w:val="00DE00C0"/>
    <w:rsid w:val="00DE0A14"/>
    <w:rsid w:val="00DE0A61"/>
    <w:rsid w:val="00DE0BB6"/>
    <w:rsid w:val="00DE0C0E"/>
    <w:rsid w:val="00DE0C55"/>
    <w:rsid w:val="00DE0E6D"/>
    <w:rsid w:val="00DE102E"/>
    <w:rsid w:val="00DE10C4"/>
    <w:rsid w:val="00DE10FB"/>
    <w:rsid w:val="00DE147F"/>
    <w:rsid w:val="00DE15CC"/>
    <w:rsid w:val="00DE1D73"/>
    <w:rsid w:val="00DE1F50"/>
    <w:rsid w:val="00DE212D"/>
    <w:rsid w:val="00DE220F"/>
    <w:rsid w:val="00DE263C"/>
    <w:rsid w:val="00DE274C"/>
    <w:rsid w:val="00DE281D"/>
    <w:rsid w:val="00DE292B"/>
    <w:rsid w:val="00DE383B"/>
    <w:rsid w:val="00DE39AE"/>
    <w:rsid w:val="00DE40E1"/>
    <w:rsid w:val="00DE412A"/>
    <w:rsid w:val="00DE4172"/>
    <w:rsid w:val="00DE42A2"/>
    <w:rsid w:val="00DE43BA"/>
    <w:rsid w:val="00DE4461"/>
    <w:rsid w:val="00DE4502"/>
    <w:rsid w:val="00DE4819"/>
    <w:rsid w:val="00DE487F"/>
    <w:rsid w:val="00DE49BE"/>
    <w:rsid w:val="00DE4F7E"/>
    <w:rsid w:val="00DE51E8"/>
    <w:rsid w:val="00DE5201"/>
    <w:rsid w:val="00DE55A5"/>
    <w:rsid w:val="00DE5796"/>
    <w:rsid w:val="00DE57F8"/>
    <w:rsid w:val="00DE58F7"/>
    <w:rsid w:val="00DE5F13"/>
    <w:rsid w:val="00DE5FD2"/>
    <w:rsid w:val="00DE61CB"/>
    <w:rsid w:val="00DE6384"/>
    <w:rsid w:val="00DE6496"/>
    <w:rsid w:val="00DE6576"/>
    <w:rsid w:val="00DE67C0"/>
    <w:rsid w:val="00DE6B47"/>
    <w:rsid w:val="00DE6DBB"/>
    <w:rsid w:val="00DE70CF"/>
    <w:rsid w:val="00DE7388"/>
    <w:rsid w:val="00DE7765"/>
    <w:rsid w:val="00DE79DE"/>
    <w:rsid w:val="00DE7B71"/>
    <w:rsid w:val="00DE7BE9"/>
    <w:rsid w:val="00DE7E8D"/>
    <w:rsid w:val="00DE7EBC"/>
    <w:rsid w:val="00DF0148"/>
    <w:rsid w:val="00DF03AA"/>
    <w:rsid w:val="00DF05DF"/>
    <w:rsid w:val="00DF0642"/>
    <w:rsid w:val="00DF093C"/>
    <w:rsid w:val="00DF0AC9"/>
    <w:rsid w:val="00DF1543"/>
    <w:rsid w:val="00DF1587"/>
    <w:rsid w:val="00DF192E"/>
    <w:rsid w:val="00DF1961"/>
    <w:rsid w:val="00DF1EC4"/>
    <w:rsid w:val="00DF1FA2"/>
    <w:rsid w:val="00DF202B"/>
    <w:rsid w:val="00DF2949"/>
    <w:rsid w:val="00DF2F24"/>
    <w:rsid w:val="00DF2F6E"/>
    <w:rsid w:val="00DF37A2"/>
    <w:rsid w:val="00DF37BF"/>
    <w:rsid w:val="00DF39E3"/>
    <w:rsid w:val="00DF3B44"/>
    <w:rsid w:val="00DF42A7"/>
    <w:rsid w:val="00DF43E8"/>
    <w:rsid w:val="00DF4589"/>
    <w:rsid w:val="00DF45A2"/>
    <w:rsid w:val="00DF4614"/>
    <w:rsid w:val="00DF4CE8"/>
    <w:rsid w:val="00DF554B"/>
    <w:rsid w:val="00DF5597"/>
    <w:rsid w:val="00DF5823"/>
    <w:rsid w:val="00DF59D4"/>
    <w:rsid w:val="00DF5BF5"/>
    <w:rsid w:val="00DF6168"/>
    <w:rsid w:val="00DF618A"/>
    <w:rsid w:val="00DF6322"/>
    <w:rsid w:val="00DF641B"/>
    <w:rsid w:val="00DF6521"/>
    <w:rsid w:val="00DF660F"/>
    <w:rsid w:val="00DF6A9C"/>
    <w:rsid w:val="00DF6C79"/>
    <w:rsid w:val="00DF6CAD"/>
    <w:rsid w:val="00DF6D10"/>
    <w:rsid w:val="00DF71BC"/>
    <w:rsid w:val="00DF71C7"/>
    <w:rsid w:val="00DF7252"/>
    <w:rsid w:val="00DF74A1"/>
    <w:rsid w:val="00DF76DA"/>
    <w:rsid w:val="00DF7B25"/>
    <w:rsid w:val="00E002BA"/>
    <w:rsid w:val="00E007E0"/>
    <w:rsid w:val="00E00890"/>
    <w:rsid w:val="00E00B67"/>
    <w:rsid w:val="00E00D0E"/>
    <w:rsid w:val="00E01083"/>
    <w:rsid w:val="00E01207"/>
    <w:rsid w:val="00E015FD"/>
    <w:rsid w:val="00E0165B"/>
    <w:rsid w:val="00E016CD"/>
    <w:rsid w:val="00E016FF"/>
    <w:rsid w:val="00E01A92"/>
    <w:rsid w:val="00E01D36"/>
    <w:rsid w:val="00E02117"/>
    <w:rsid w:val="00E02566"/>
    <w:rsid w:val="00E02B93"/>
    <w:rsid w:val="00E02D74"/>
    <w:rsid w:val="00E02DFA"/>
    <w:rsid w:val="00E03192"/>
    <w:rsid w:val="00E03624"/>
    <w:rsid w:val="00E03796"/>
    <w:rsid w:val="00E03BF6"/>
    <w:rsid w:val="00E041B9"/>
    <w:rsid w:val="00E048D4"/>
    <w:rsid w:val="00E04D8D"/>
    <w:rsid w:val="00E04E8C"/>
    <w:rsid w:val="00E05194"/>
    <w:rsid w:val="00E05219"/>
    <w:rsid w:val="00E0588E"/>
    <w:rsid w:val="00E0593F"/>
    <w:rsid w:val="00E05975"/>
    <w:rsid w:val="00E05F20"/>
    <w:rsid w:val="00E063DF"/>
    <w:rsid w:val="00E0688D"/>
    <w:rsid w:val="00E068E5"/>
    <w:rsid w:val="00E06913"/>
    <w:rsid w:val="00E06B5B"/>
    <w:rsid w:val="00E06C4D"/>
    <w:rsid w:val="00E06F74"/>
    <w:rsid w:val="00E0744A"/>
    <w:rsid w:val="00E0746A"/>
    <w:rsid w:val="00E0767B"/>
    <w:rsid w:val="00E07A04"/>
    <w:rsid w:val="00E07F0C"/>
    <w:rsid w:val="00E1025A"/>
    <w:rsid w:val="00E10438"/>
    <w:rsid w:val="00E10571"/>
    <w:rsid w:val="00E115CD"/>
    <w:rsid w:val="00E1197A"/>
    <w:rsid w:val="00E12A5E"/>
    <w:rsid w:val="00E135A1"/>
    <w:rsid w:val="00E137F8"/>
    <w:rsid w:val="00E1398A"/>
    <w:rsid w:val="00E13C5B"/>
    <w:rsid w:val="00E13C83"/>
    <w:rsid w:val="00E13F88"/>
    <w:rsid w:val="00E14353"/>
    <w:rsid w:val="00E1496E"/>
    <w:rsid w:val="00E14B31"/>
    <w:rsid w:val="00E14D8B"/>
    <w:rsid w:val="00E14F96"/>
    <w:rsid w:val="00E1523B"/>
    <w:rsid w:val="00E15809"/>
    <w:rsid w:val="00E15C12"/>
    <w:rsid w:val="00E15F48"/>
    <w:rsid w:val="00E160EC"/>
    <w:rsid w:val="00E1613D"/>
    <w:rsid w:val="00E16371"/>
    <w:rsid w:val="00E164C3"/>
    <w:rsid w:val="00E165D9"/>
    <w:rsid w:val="00E16841"/>
    <w:rsid w:val="00E16DAE"/>
    <w:rsid w:val="00E16EF1"/>
    <w:rsid w:val="00E17125"/>
    <w:rsid w:val="00E171BE"/>
    <w:rsid w:val="00E177A0"/>
    <w:rsid w:val="00E177AC"/>
    <w:rsid w:val="00E179F2"/>
    <w:rsid w:val="00E17F63"/>
    <w:rsid w:val="00E2059F"/>
    <w:rsid w:val="00E2082F"/>
    <w:rsid w:val="00E20CBB"/>
    <w:rsid w:val="00E212B1"/>
    <w:rsid w:val="00E2138C"/>
    <w:rsid w:val="00E2197A"/>
    <w:rsid w:val="00E21B00"/>
    <w:rsid w:val="00E21D1E"/>
    <w:rsid w:val="00E22398"/>
    <w:rsid w:val="00E226C4"/>
    <w:rsid w:val="00E22C25"/>
    <w:rsid w:val="00E2336F"/>
    <w:rsid w:val="00E233C9"/>
    <w:rsid w:val="00E238B7"/>
    <w:rsid w:val="00E238F4"/>
    <w:rsid w:val="00E238F7"/>
    <w:rsid w:val="00E23952"/>
    <w:rsid w:val="00E24389"/>
    <w:rsid w:val="00E24989"/>
    <w:rsid w:val="00E24F1E"/>
    <w:rsid w:val="00E24FC3"/>
    <w:rsid w:val="00E25148"/>
    <w:rsid w:val="00E252A9"/>
    <w:rsid w:val="00E25371"/>
    <w:rsid w:val="00E25554"/>
    <w:rsid w:val="00E2556F"/>
    <w:rsid w:val="00E25B8F"/>
    <w:rsid w:val="00E25CE9"/>
    <w:rsid w:val="00E25DC7"/>
    <w:rsid w:val="00E25EFC"/>
    <w:rsid w:val="00E2605A"/>
    <w:rsid w:val="00E26794"/>
    <w:rsid w:val="00E26900"/>
    <w:rsid w:val="00E2699F"/>
    <w:rsid w:val="00E276DB"/>
    <w:rsid w:val="00E2782D"/>
    <w:rsid w:val="00E27978"/>
    <w:rsid w:val="00E27AE5"/>
    <w:rsid w:val="00E27AFC"/>
    <w:rsid w:val="00E27B04"/>
    <w:rsid w:val="00E27E34"/>
    <w:rsid w:val="00E30393"/>
    <w:rsid w:val="00E3050D"/>
    <w:rsid w:val="00E30963"/>
    <w:rsid w:val="00E30B16"/>
    <w:rsid w:val="00E30C2C"/>
    <w:rsid w:val="00E3137B"/>
    <w:rsid w:val="00E3140B"/>
    <w:rsid w:val="00E3177E"/>
    <w:rsid w:val="00E31849"/>
    <w:rsid w:val="00E31AA2"/>
    <w:rsid w:val="00E31F38"/>
    <w:rsid w:val="00E322FA"/>
    <w:rsid w:val="00E3243E"/>
    <w:rsid w:val="00E33D2E"/>
    <w:rsid w:val="00E33F92"/>
    <w:rsid w:val="00E33FB4"/>
    <w:rsid w:val="00E341FD"/>
    <w:rsid w:val="00E342BB"/>
    <w:rsid w:val="00E343E1"/>
    <w:rsid w:val="00E3444E"/>
    <w:rsid w:val="00E34621"/>
    <w:rsid w:val="00E34A80"/>
    <w:rsid w:val="00E34EBB"/>
    <w:rsid w:val="00E34EEE"/>
    <w:rsid w:val="00E351A3"/>
    <w:rsid w:val="00E35427"/>
    <w:rsid w:val="00E3543C"/>
    <w:rsid w:val="00E3547D"/>
    <w:rsid w:val="00E354C4"/>
    <w:rsid w:val="00E35549"/>
    <w:rsid w:val="00E3592A"/>
    <w:rsid w:val="00E35CEB"/>
    <w:rsid w:val="00E35EC3"/>
    <w:rsid w:val="00E3676A"/>
    <w:rsid w:val="00E36988"/>
    <w:rsid w:val="00E36C0D"/>
    <w:rsid w:val="00E36DF2"/>
    <w:rsid w:val="00E36E8E"/>
    <w:rsid w:val="00E371F2"/>
    <w:rsid w:val="00E376A0"/>
    <w:rsid w:val="00E41527"/>
    <w:rsid w:val="00E4163F"/>
    <w:rsid w:val="00E41858"/>
    <w:rsid w:val="00E41BA7"/>
    <w:rsid w:val="00E42125"/>
    <w:rsid w:val="00E421FF"/>
    <w:rsid w:val="00E42583"/>
    <w:rsid w:val="00E425FE"/>
    <w:rsid w:val="00E42630"/>
    <w:rsid w:val="00E42B8B"/>
    <w:rsid w:val="00E43478"/>
    <w:rsid w:val="00E436EC"/>
    <w:rsid w:val="00E43C06"/>
    <w:rsid w:val="00E43C1E"/>
    <w:rsid w:val="00E43E0F"/>
    <w:rsid w:val="00E43E55"/>
    <w:rsid w:val="00E4404B"/>
    <w:rsid w:val="00E443DB"/>
    <w:rsid w:val="00E44497"/>
    <w:rsid w:val="00E4453B"/>
    <w:rsid w:val="00E4460F"/>
    <w:rsid w:val="00E44905"/>
    <w:rsid w:val="00E449B1"/>
    <w:rsid w:val="00E44FDD"/>
    <w:rsid w:val="00E44FEE"/>
    <w:rsid w:val="00E454BB"/>
    <w:rsid w:val="00E45AEF"/>
    <w:rsid w:val="00E45B9B"/>
    <w:rsid w:val="00E46159"/>
    <w:rsid w:val="00E46652"/>
    <w:rsid w:val="00E469E4"/>
    <w:rsid w:val="00E46AA9"/>
    <w:rsid w:val="00E46AAC"/>
    <w:rsid w:val="00E47178"/>
    <w:rsid w:val="00E472B1"/>
    <w:rsid w:val="00E475ED"/>
    <w:rsid w:val="00E47642"/>
    <w:rsid w:val="00E47B31"/>
    <w:rsid w:val="00E47CA0"/>
    <w:rsid w:val="00E47E74"/>
    <w:rsid w:val="00E501DC"/>
    <w:rsid w:val="00E501F7"/>
    <w:rsid w:val="00E50597"/>
    <w:rsid w:val="00E5082D"/>
    <w:rsid w:val="00E50C1C"/>
    <w:rsid w:val="00E50DBD"/>
    <w:rsid w:val="00E51028"/>
    <w:rsid w:val="00E51062"/>
    <w:rsid w:val="00E510C2"/>
    <w:rsid w:val="00E51335"/>
    <w:rsid w:val="00E51387"/>
    <w:rsid w:val="00E518AD"/>
    <w:rsid w:val="00E51BBC"/>
    <w:rsid w:val="00E51CF7"/>
    <w:rsid w:val="00E52036"/>
    <w:rsid w:val="00E52841"/>
    <w:rsid w:val="00E529AB"/>
    <w:rsid w:val="00E52B89"/>
    <w:rsid w:val="00E52BC8"/>
    <w:rsid w:val="00E52C15"/>
    <w:rsid w:val="00E52D31"/>
    <w:rsid w:val="00E52F6A"/>
    <w:rsid w:val="00E53441"/>
    <w:rsid w:val="00E534EB"/>
    <w:rsid w:val="00E53735"/>
    <w:rsid w:val="00E539F4"/>
    <w:rsid w:val="00E53A0F"/>
    <w:rsid w:val="00E53B18"/>
    <w:rsid w:val="00E53CBA"/>
    <w:rsid w:val="00E541D2"/>
    <w:rsid w:val="00E54478"/>
    <w:rsid w:val="00E5447A"/>
    <w:rsid w:val="00E548E4"/>
    <w:rsid w:val="00E55FE0"/>
    <w:rsid w:val="00E567FB"/>
    <w:rsid w:val="00E56840"/>
    <w:rsid w:val="00E56C32"/>
    <w:rsid w:val="00E574A9"/>
    <w:rsid w:val="00E57FAE"/>
    <w:rsid w:val="00E60254"/>
    <w:rsid w:val="00E60879"/>
    <w:rsid w:val="00E6092D"/>
    <w:rsid w:val="00E60C0B"/>
    <w:rsid w:val="00E612EE"/>
    <w:rsid w:val="00E61355"/>
    <w:rsid w:val="00E613BC"/>
    <w:rsid w:val="00E6195E"/>
    <w:rsid w:val="00E61EB5"/>
    <w:rsid w:val="00E61F1E"/>
    <w:rsid w:val="00E6226D"/>
    <w:rsid w:val="00E623B3"/>
    <w:rsid w:val="00E628E1"/>
    <w:rsid w:val="00E62AE7"/>
    <w:rsid w:val="00E62CD3"/>
    <w:rsid w:val="00E62EAE"/>
    <w:rsid w:val="00E6316A"/>
    <w:rsid w:val="00E631F5"/>
    <w:rsid w:val="00E63279"/>
    <w:rsid w:val="00E635C8"/>
    <w:rsid w:val="00E6367D"/>
    <w:rsid w:val="00E63BAE"/>
    <w:rsid w:val="00E640E4"/>
    <w:rsid w:val="00E644F9"/>
    <w:rsid w:val="00E64747"/>
    <w:rsid w:val="00E64D28"/>
    <w:rsid w:val="00E651CF"/>
    <w:rsid w:val="00E65245"/>
    <w:rsid w:val="00E653F0"/>
    <w:rsid w:val="00E65609"/>
    <w:rsid w:val="00E65C4F"/>
    <w:rsid w:val="00E65E7E"/>
    <w:rsid w:val="00E65FF4"/>
    <w:rsid w:val="00E66647"/>
    <w:rsid w:val="00E66861"/>
    <w:rsid w:val="00E668BA"/>
    <w:rsid w:val="00E668EE"/>
    <w:rsid w:val="00E66B51"/>
    <w:rsid w:val="00E66BE1"/>
    <w:rsid w:val="00E66CC0"/>
    <w:rsid w:val="00E66E21"/>
    <w:rsid w:val="00E66EAB"/>
    <w:rsid w:val="00E67063"/>
    <w:rsid w:val="00E673CA"/>
    <w:rsid w:val="00E675CB"/>
    <w:rsid w:val="00E67CD7"/>
    <w:rsid w:val="00E67CE0"/>
    <w:rsid w:val="00E67D55"/>
    <w:rsid w:val="00E70013"/>
    <w:rsid w:val="00E7015A"/>
    <w:rsid w:val="00E70257"/>
    <w:rsid w:val="00E70271"/>
    <w:rsid w:val="00E704CF"/>
    <w:rsid w:val="00E7060F"/>
    <w:rsid w:val="00E7061C"/>
    <w:rsid w:val="00E707E4"/>
    <w:rsid w:val="00E708EC"/>
    <w:rsid w:val="00E70916"/>
    <w:rsid w:val="00E70933"/>
    <w:rsid w:val="00E70F38"/>
    <w:rsid w:val="00E7109C"/>
    <w:rsid w:val="00E710FC"/>
    <w:rsid w:val="00E712E7"/>
    <w:rsid w:val="00E71319"/>
    <w:rsid w:val="00E714A8"/>
    <w:rsid w:val="00E71860"/>
    <w:rsid w:val="00E71915"/>
    <w:rsid w:val="00E71FD4"/>
    <w:rsid w:val="00E72044"/>
    <w:rsid w:val="00E72506"/>
    <w:rsid w:val="00E72814"/>
    <w:rsid w:val="00E72A1C"/>
    <w:rsid w:val="00E72BDB"/>
    <w:rsid w:val="00E73C0D"/>
    <w:rsid w:val="00E73D98"/>
    <w:rsid w:val="00E73E44"/>
    <w:rsid w:val="00E740F4"/>
    <w:rsid w:val="00E7411D"/>
    <w:rsid w:val="00E74424"/>
    <w:rsid w:val="00E74535"/>
    <w:rsid w:val="00E7453F"/>
    <w:rsid w:val="00E7496F"/>
    <w:rsid w:val="00E75181"/>
    <w:rsid w:val="00E75787"/>
    <w:rsid w:val="00E757EE"/>
    <w:rsid w:val="00E758B8"/>
    <w:rsid w:val="00E75A04"/>
    <w:rsid w:val="00E75B98"/>
    <w:rsid w:val="00E75BB1"/>
    <w:rsid w:val="00E75BF1"/>
    <w:rsid w:val="00E75C0B"/>
    <w:rsid w:val="00E75CED"/>
    <w:rsid w:val="00E75FE3"/>
    <w:rsid w:val="00E76177"/>
    <w:rsid w:val="00E76443"/>
    <w:rsid w:val="00E7690A"/>
    <w:rsid w:val="00E76EC3"/>
    <w:rsid w:val="00E76EC8"/>
    <w:rsid w:val="00E76F82"/>
    <w:rsid w:val="00E77188"/>
    <w:rsid w:val="00E772B2"/>
    <w:rsid w:val="00E775A5"/>
    <w:rsid w:val="00E775EB"/>
    <w:rsid w:val="00E777F7"/>
    <w:rsid w:val="00E77E00"/>
    <w:rsid w:val="00E77E25"/>
    <w:rsid w:val="00E80104"/>
    <w:rsid w:val="00E80550"/>
    <w:rsid w:val="00E80639"/>
    <w:rsid w:val="00E80765"/>
    <w:rsid w:val="00E80916"/>
    <w:rsid w:val="00E80945"/>
    <w:rsid w:val="00E80CA5"/>
    <w:rsid w:val="00E80F5E"/>
    <w:rsid w:val="00E8170E"/>
    <w:rsid w:val="00E817F3"/>
    <w:rsid w:val="00E8195C"/>
    <w:rsid w:val="00E81984"/>
    <w:rsid w:val="00E81F39"/>
    <w:rsid w:val="00E81FC1"/>
    <w:rsid w:val="00E820AF"/>
    <w:rsid w:val="00E8229B"/>
    <w:rsid w:val="00E8295A"/>
    <w:rsid w:val="00E82B5F"/>
    <w:rsid w:val="00E82CC9"/>
    <w:rsid w:val="00E82FC4"/>
    <w:rsid w:val="00E83106"/>
    <w:rsid w:val="00E8311D"/>
    <w:rsid w:val="00E8317C"/>
    <w:rsid w:val="00E83374"/>
    <w:rsid w:val="00E8371A"/>
    <w:rsid w:val="00E837C8"/>
    <w:rsid w:val="00E838DB"/>
    <w:rsid w:val="00E83BA7"/>
    <w:rsid w:val="00E840DF"/>
    <w:rsid w:val="00E847D3"/>
    <w:rsid w:val="00E847EB"/>
    <w:rsid w:val="00E849F5"/>
    <w:rsid w:val="00E84A93"/>
    <w:rsid w:val="00E84B8D"/>
    <w:rsid w:val="00E84BFE"/>
    <w:rsid w:val="00E84CA1"/>
    <w:rsid w:val="00E84CD2"/>
    <w:rsid w:val="00E850EC"/>
    <w:rsid w:val="00E852AA"/>
    <w:rsid w:val="00E854A9"/>
    <w:rsid w:val="00E8560F"/>
    <w:rsid w:val="00E857CD"/>
    <w:rsid w:val="00E85869"/>
    <w:rsid w:val="00E85C0F"/>
    <w:rsid w:val="00E860CA"/>
    <w:rsid w:val="00E86232"/>
    <w:rsid w:val="00E8624E"/>
    <w:rsid w:val="00E8638A"/>
    <w:rsid w:val="00E86481"/>
    <w:rsid w:val="00E86AA4"/>
    <w:rsid w:val="00E87359"/>
    <w:rsid w:val="00E874CE"/>
    <w:rsid w:val="00E8754D"/>
    <w:rsid w:val="00E875D5"/>
    <w:rsid w:val="00E8780A"/>
    <w:rsid w:val="00E87EAC"/>
    <w:rsid w:val="00E904C5"/>
    <w:rsid w:val="00E9070F"/>
    <w:rsid w:val="00E90B81"/>
    <w:rsid w:val="00E90F6C"/>
    <w:rsid w:val="00E91562"/>
    <w:rsid w:val="00E91629"/>
    <w:rsid w:val="00E918F0"/>
    <w:rsid w:val="00E919BC"/>
    <w:rsid w:val="00E91B7C"/>
    <w:rsid w:val="00E92228"/>
    <w:rsid w:val="00E922A6"/>
    <w:rsid w:val="00E9243D"/>
    <w:rsid w:val="00E925E1"/>
    <w:rsid w:val="00E927DE"/>
    <w:rsid w:val="00E92B35"/>
    <w:rsid w:val="00E93197"/>
    <w:rsid w:val="00E9319F"/>
    <w:rsid w:val="00E93384"/>
    <w:rsid w:val="00E936C9"/>
    <w:rsid w:val="00E942A0"/>
    <w:rsid w:val="00E942ED"/>
    <w:rsid w:val="00E943EC"/>
    <w:rsid w:val="00E944CD"/>
    <w:rsid w:val="00E9459E"/>
    <w:rsid w:val="00E94A11"/>
    <w:rsid w:val="00E94A93"/>
    <w:rsid w:val="00E94B0F"/>
    <w:rsid w:val="00E94EE9"/>
    <w:rsid w:val="00E9509C"/>
    <w:rsid w:val="00E9523D"/>
    <w:rsid w:val="00E957FC"/>
    <w:rsid w:val="00E959F5"/>
    <w:rsid w:val="00E95FEE"/>
    <w:rsid w:val="00E96549"/>
    <w:rsid w:val="00E967C3"/>
    <w:rsid w:val="00E967EA"/>
    <w:rsid w:val="00E96886"/>
    <w:rsid w:val="00E96B1B"/>
    <w:rsid w:val="00E96B8D"/>
    <w:rsid w:val="00E96FF6"/>
    <w:rsid w:val="00E972A1"/>
    <w:rsid w:val="00E9765E"/>
    <w:rsid w:val="00E97860"/>
    <w:rsid w:val="00E979DC"/>
    <w:rsid w:val="00E979FD"/>
    <w:rsid w:val="00E97D6D"/>
    <w:rsid w:val="00EA0007"/>
    <w:rsid w:val="00EA0289"/>
    <w:rsid w:val="00EA04F7"/>
    <w:rsid w:val="00EA0630"/>
    <w:rsid w:val="00EA06B5"/>
    <w:rsid w:val="00EA0F1D"/>
    <w:rsid w:val="00EA0FA8"/>
    <w:rsid w:val="00EA115A"/>
    <w:rsid w:val="00EA11A4"/>
    <w:rsid w:val="00EA123D"/>
    <w:rsid w:val="00EA135E"/>
    <w:rsid w:val="00EA13E9"/>
    <w:rsid w:val="00EA16CC"/>
    <w:rsid w:val="00EA17B8"/>
    <w:rsid w:val="00EA17E3"/>
    <w:rsid w:val="00EA184F"/>
    <w:rsid w:val="00EA18E8"/>
    <w:rsid w:val="00EA1CCB"/>
    <w:rsid w:val="00EA236A"/>
    <w:rsid w:val="00EA26DF"/>
    <w:rsid w:val="00EA2775"/>
    <w:rsid w:val="00EA2E28"/>
    <w:rsid w:val="00EA2E67"/>
    <w:rsid w:val="00EA312B"/>
    <w:rsid w:val="00EA329C"/>
    <w:rsid w:val="00EA35DA"/>
    <w:rsid w:val="00EA3A1F"/>
    <w:rsid w:val="00EA3D53"/>
    <w:rsid w:val="00EA3E76"/>
    <w:rsid w:val="00EA3E7A"/>
    <w:rsid w:val="00EA4048"/>
    <w:rsid w:val="00EA4118"/>
    <w:rsid w:val="00EA470B"/>
    <w:rsid w:val="00EA4856"/>
    <w:rsid w:val="00EA4CF6"/>
    <w:rsid w:val="00EA52D9"/>
    <w:rsid w:val="00EA5333"/>
    <w:rsid w:val="00EA5339"/>
    <w:rsid w:val="00EA54E6"/>
    <w:rsid w:val="00EA5528"/>
    <w:rsid w:val="00EA6376"/>
    <w:rsid w:val="00EA65CA"/>
    <w:rsid w:val="00EA6935"/>
    <w:rsid w:val="00EA6B62"/>
    <w:rsid w:val="00EA6FA9"/>
    <w:rsid w:val="00EA746A"/>
    <w:rsid w:val="00EA75CA"/>
    <w:rsid w:val="00EA75F8"/>
    <w:rsid w:val="00EA7CDF"/>
    <w:rsid w:val="00EB0195"/>
    <w:rsid w:val="00EB0749"/>
    <w:rsid w:val="00EB0895"/>
    <w:rsid w:val="00EB0BFC"/>
    <w:rsid w:val="00EB0FD0"/>
    <w:rsid w:val="00EB10B7"/>
    <w:rsid w:val="00EB11B5"/>
    <w:rsid w:val="00EB11D1"/>
    <w:rsid w:val="00EB1279"/>
    <w:rsid w:val="00EB1350"/>
    <w:rsid w:val="00EB1493"/>
    <w:rsid w:val="00EB16F8"/>
    <w:rsid w:val="00EB181B"/>
    <w:rsid w:val="00EB1923"/>
    <w:rsid w:val="00EB19CA"/>
    <w:rsid w:val="00EB1CA4"/>
    <w:rsid w:val="00EB1D3E"/>
    <w:rsid w:val="00EB1F95"/>
    <w:rsid w:val="00EB2040"/>
    <w:rsid w:val="00EB205E"/>
    <w:rsid w:val="00EB2536"/>
    <w:rsid w:val="00EB2959"/>
    <w:rsid w:val="00EB2DEA"/>
    <w:rsid w:val="00EB304D"/>
    <w:rsid w:val="00EB3081"/>
    <w:rsid w:val="00EB3196"/>
    <w:rsid w:val="00EB3701"/>
    <w:rsid w:val="00EB3800"/>
    <w:rsid w:val="00EB39E7"/>
    <w:rsid w:val="00EB3A30"/>
    <w:rsid w:val="00EB3DE6"/>
    <w:rsid w:val="00EB3E38"/>
    <w:rsid w:val="00EB44C7"/>
    <w:rsid w:val="00EB45BF"/>
    <w:rsid w:val="00EB4640"/>
    <w:rsid w:val="00EB464C"/>
    <w:rsid w:val="00EB47E5"/>
    <w:rsid w:val="00EB4D50"/>
    <w:rsid w:val="00EB4DB4"/>
    <w:rsid w:val="00EB4ECD"/>
    <w:rsid w:val="00EB5334"/>
    <w:rsid w:val="00EB5AB0"/>
    <w:rsid w:val="00EB5C02"/>
    <w:rsid w:val="00EB5DEF"/>
    <w:rsid w:val="00EB5DF0"/>
    <w:rsid w:val="00EB6068"/>
    <w:rsid w:val="00EB620F"/>
    <w:rsid w:val="00EB6239"/>
    <w:rsid w:val="00EB64DC"/>
    <w:rsid w:val="00EB6658"/>
    <w:rsid w:val="00EB687C"/>
    <w:rsid w:val="00EB69B8"/>
    <w:rsid w:val="00EB6DCD"/>
    <w:rsid w:val="00EB6E4D"/>
    <w:rsid w:val="00EB72B6"/>
    <w:rsid w:val="00EB7353"/>
    <w:rsid w:val="00EB7640"/>
    <w:rsid w:val="00EB796F"/>
    <w:rsid w:val="00EB7E4B"/>
    <w:rsid w:val="00EB7ECA"/>
    <w:rsid w:val="00EC0031"/>
    <w:rsid w:val="00EC01C8"/>
    <w:rsid w:val="00EC0390"/>
    <w:rsid w:val="00EC044F"/>
    <w:rsid w:val="00EC0630"/>
    <w:rsid w:val="00EC06E7"/>
    <w:rsid w:val="00EC06FF"/>
    <w:rsid w:val="00EC097A"/>
    <w:rsid w:val="00EC0A62"/>
    <w:rsid w:val="00EC0CA9"/>
    <w:rsid w:val="00EC15E8"/>
    <w:rsid w:val="00EC16D9"/>
    <w:rsid w:val="00EC1997"/>
    <w:rsid w:val="00EC1AD3"/>
    <w:rsid w:val="00EC20B2"/>
    <w:rsid w:val="00EC26E3"/>
    <w:rsid w:val="00EC2FB6"/>
    <w:rsid w:val="00EC305C"/>
    <w:rsid w:val="00EC315C"/>
    <w:rsid w:val="00EC341C"/>
    <w:rsid w:val="00EC3A95"/>
    <w:rsid w:val="00EC411C"/>
    <w:rsid w:val="00EC4489"/>
    <w:rsid w:val="00EC4537"/>
    <w:rsid w:val="00EC45E8"/>
    <w:rsid w:val="00EC4EB2"/>
    <w:rsid w:val="00EC4EC3"/>
    <w:rsid w:val="00EC51A0"/>
    <w:rsid w:val="00EC5648"/>
    <w:rsid w:val="00EC5A04"/>
    <w:rsid w:val="00EC5B6A"/>
    <w:rsid w:val="00EC5D21"/>
    <w:rsid w:val="00EC61BE"/>
    <w:rsid w:val="00EC62DC"/>
    <w:rsid w:val="00EC62DF"/>
    <w:rsid w:val="00EC664B"/>
    <w:rsid w:val="00EC6B92"/>
    <w:rsid w:val="00EC6CAD"/>
    <w:rsid w:val="00EC72D0"/>
    <w:rsid w:val="00EC7763"/>
    <w:rsid w:val="00EC7945"/>
    <w:rsid w:val="00EC7A25"/>
    <w:rsid w:val="00EC7AED"/>
    <w:rsid w:val="00EC7EA5"/>
    <w:rsid w:val="00EC7FAE"/>
    <w:rsid w:val="00ED0563"/>
    <w:rsid w:val="00ED059D"/>
    <w:rsid w:val="00ED0606"/>
    <w:rsid w:val="00ED0AFF"/>
    <w:rsid w:val="00ED0D85"/>
    <w:rsid w:val="00ED14AF"/>
    <w:rsid w:val="00ED1657"/>
    <w:rsid w:val="00ED165F"/>
    <w:rsid w:val="00ED1984"/>
    <w:rsid w:val="00ED1F1C"/>
    <w:rsid w:val="00ED25D7"/>
    <w:rsid w:val="00ED2615"/>
    <w:rsid w:val="00ED28CA"/>
    <w:rsid w:val="00ED2B08"/>
    <w:rsid w:val="00ED2B88"/>
    <w:rsid w:val="00ED2F24"/>
    <w:rsid w:val="00ED36C8"/>
    <w:rsid w:val="00ED381C"/>
    <w:rsid w:val="00ED3862"/>
    <w:rsid w:val="00ED3A84"/>
    <w:rsid w:val="00ED3AE4"/>
    <w:rsid w:val="00ED3B56"/>
    <w:rsid w:val="00ED3DAF"/>
    <w:rsid w:val="00ED3F6D"/>
    <w:rsid w:val="00ED4446"/>
    <w:rsid w:val="00ED4607"/>
    <w:rsid w:val="00ED48E1"/>
    <w:rsid w:val="00ED4966"/>
    <w:rsid w:val="00ED4A7E"/>
    <w:rsid w:val="00ED4C7F"/>
    <w:rsid w:val="00ED4D4E"/>
    <w:rsid w:val="00ED4D51"/>
    <w:rsid w:val="00ED4E2E"/>
    <w:rsid w:val="00ED4F43"/>
    <w:rsid w:val="00ED4F71"/>
    <w:rsid w:val="00ED532C"/>
    <w:rsid w:val="00ED53B3"/>
    <w:rsid w:val="00ED5637"/>
    <w:rsid w:val="00ED5656"/>
    <w:rsid w:val="00ED5A0D"/>
    <w:rsid w:val="00ED5AC5"/>
    <w:rsid w:val="00ED5D1D"/>
    <w:rsid w:val="00ED5E26"/>
    <w:rsid w:val="00ED6004"/>
    <w:rsid w:val="00ED6175"/>
    <w:rsid w:val="00ED6302"/>
    <w:rsid w:val="00ED6444"/>
    <w:rsid w:val="00ED6618"/>
    <w:rsid w:val="00ED6724"/>
    <w:rsid w:val="00ED6949"/>
    <w:rsid w:val="00ED6969"/>
    <w:rsid w:val="00ED6A1F"/>
    <w:rsid w:val="00ED6D02"/>
    <w:rsid w:val="00ED6F84"/>
    <w:rsid w:val="00ED7198"/>
    <w:rsid w:val="00ED7551"/>
    <w:rsid w:val="00ED77CD"/>
    <w:rsid w:val="00ED7984"/>
    <w:rsid w:val="00EE004E"/>
    <w:rsid w:val="00EE0399"/>
    <w:rsid w:val="00EE05D3"/>
    <w:rsid w:val="00EE06F0"/>
    <w:rsid w:val="00EE0E59"/>
    <w:rsid w:val="00EE0FE7"/>
    <w:rsid w:val="00EE1A16"/>
    <w:rsid w:val="00EE1E0E"/>
    <w:rsid w:val="00EE1E8A"/>
    <w:rsid w:val="00EE2248"/>
    <w:rsid w:val="00EE2277"/>
    <w:rsid w:val="00EE253F"/>
    <w:rsid w:val="00EE294B"/>
    <w:rsid w:val="00EE2F4F"/>
    <w:rsid w:val="00EE2FC9"/>
    <w:rsid w:val="00EE354A"/>
    <w:rsid w:val="00EE3CA2"/>
    <w:rsid w:val="00EE3DC3"/>
    <w:rsid w:val="00EE3F1A"/>
    <w:rsid w:val="00EE467C"/>
    <w:rsid w:val="00EE482A"/>
    <w:rsid w:val="00EE4832"/>
    <w:rsid w:val="00EE49EB"/>
    <w:rsid w:val="00EE4B1F"/>
    <w:rsid w:val="00EE4E18"/>
    <w:rsid w:val="00EE4FCE"/>
    <w:rsid w:val="00EE510D"/>
    <w:rsid w:val="00EE517C"/>
    <w:rsid w:val="00EE5377"/>
    <w:rsid w:val="00EE5540"/>
    <w:rsid w:val="00EE5B50"/>
    <w:rsid w:val="00EE63CE"/>
    <w:rsid w:val="00EE6542"/>
    <w:rsid w:val="00EE66D8"/>
    <w:rsid w:val="00EE68EA"/>
    <w:rsid w:val="00EE6C45"/>
    <w:rsid w:val="00EE6CD3"/>
    <w:rsid w:val="00EE6CF7"/>
    <w:rsid w:val="00EE6F99"/>
    <w:rsid w:val="00EE6FB8"/>
    <w:rsid w:val="00EE70EB"/>
    <w:rsid w:val="00EE715C"/>
    <w:rsid w:val="00EE71C9"/>
    <w:rsid w:val="00EE740A"/>
    <w:rsid w:val="00EE771E"/>
    <w:rsid w:val="00EE7873"/>
    <w:rsid w:val="00EE7A08"/>
    <w:rsid w:val="00EE7AC3"/>
    <w:rsid w:val="00EE7B3C"/>
    <w:rsid w:val="00EE7CE3"/>
    <w:rsid w:val="00EF0029"/>
    <w:rsid w:val="00EF0073"/>
    <w:rsid w:val="00EF0696"/>
    <w:rsid w:val="00EF09FD"/>
    <w:rsid w:val="00EF0AB3"/>
    <w:rsid w:val="00EF12E6"/>
    <w:rsid w:val="00EF1737"/>
    <w:rsid w:val="00EF17FF"/>
    <w:rsid w:val="00EF1946"/>
    <w:rsid w:val="00EF1A4F"/>
    <w:rsid w:val="00EF1AE2"/>
    <w:rsid w:val="00EF1F84"/>
    <w:rsid w:val="00EF207F"/>
    <w:rsid w:val="00EF2208"/>
    <w:rsid w:val="00EF220E"/>
    <w:rsid w:val="00EF2287"/>
    <w:rsid w:val="00EF25F1"/>
    <w:rsid w:val="00EF261A"/>
    <w:rsid w:val="00EF29FC"/>
    <w:rsid w:val="00EF2ABD"/>
    <w:rsid w:val="00EF2FE0"/>
    <w:rsid w:val="00EF3052"/>
    <w:rsid w:val="00EF331B"/>
    <w:rsid w:val="00EF352D"/>
    <w:rsid w:val="00EF379C"/>
    <w:rsid w:val="00EF3BA3"/>
    <w:rsid w:val="00EF473F"/>
    <w:rsid w:val="00EF4AEE"/>
    <w:rsid w:val="00EF5525"/>
    <w:rsid w:val="00EF58D8"/>
    <w:rsid w:val="00EF59BD"/>
    <w:rsid w:val="00EF5A8D"/>
    <w:rsid w:val="00EF64E7"/>
    <w:rsid w:val="00EF6516"/>
    <w:rsid w:val="00EF66FE"/>
    <w:rsid w:val="00EF6933"/>
    <w:rsid w:val="00EF6B96"/>
    <w:rsid w:val="00EF6E41"/>
    <w:rsid w:val="00EF704C"/>
    <w:rsid w:val="00EF7403"/>
    <w:rsid w:val="00EF7461"/>
    <w:rsid w:val="00EF748B"/>
    <w:rsid w:val="00EF75F1"/>
    <w:rsid w:val="00EF7603"/>
    <w:rsid w:val="00EF7844"/>
    <w:rsid w:val="00EF7AA6"/>
    <w:rsid w:val="00EF7D97"/>
    <w:rsid w:val="00EF7EBD"/>
    <w:rsid w:val="00F00169"/>
    <w:rsid w:val="00F00338"/>
    <w:rsid w:val="00F004BD"/>
    <w:rsid w:val="00F00716"/>
    <w:rsid w:val="00F00AFC"/>
    <w:rsid w:val="00F00F89"/>
    <w:rsid w:val="00F0105A"/>
    <w:rsid w:val="00F01818"/>
    <w:rsid w:val="00F0199D"/>
    <w:rsid w:val="00F01A5B"/>
    <w:rsid w:val="00F02073"/>
    <w:rsid w:val="00F020D2"/>
    <w:rsid w:val="00F024BA"/>
    <w:rsid w:val="00F025BF"/>
    <w:rsid w:val="00F025D4"/>
    <w:rsid w:val="00F02AF4"/>
    <w:rsid w:val="00F02CC9"/>
    <w:rsid w:val="00F02ED4"/>
    <w:rsid w:val="00F02FC2"/>
    <w:rsid w:val="00F03228"/>
    <w:rsid w:val="00F032BE"/>
    <w:rsid w:val="00F03446"/>
    <w:rsid w:val="00F03476"/>
    <w:rsid w:val="00F0389B"/>
    <w:rsid w:val="00F03F3B"/>
    <w:rsid w:val="00F0413D"/>
    <w:rsid w:val="00F042A5"/>
    <w:rsid w:val="00F04343"/>
    <w:rsid w:val="00F0436B"/>
    <w:rsid w:val="00F043CD"/>
    <w:rsid w:val="00F04557"/>
    <w:rsid w:val="00F04932"/>
    <w:rsid w:val="00F049A6"/>
    <w:rsid w:val="00F04DE5"/>
    <w:rsid w:val="00F05769"/>
    <w:rsid w:val="00F05C49"/>
    <w:rsid w:val="00F05D1E"/>
    <w:rsid w:val="00F05FF9"/>
    <w:rsid w:val="00F066BA"/>
    <w:rsid w:val="00F071AC"/>
    <w:rsid w:val="00F07468"/>
    <w:rsid w:val="00F0764F"/>
    <w:rsid w:val="00F077C2"/>
    <w:rsid w:val="00F07A31"/>
    <w:rsid w:val="00F07C0C"/>
    <w:rsid w:val="00F1026A"/>
    <w:rsid w:val="00F10335"/>
    <w:rsid w:val="00F10743"/>
    <w:rsid w:val="00F10E43"/>
    <w:rsid w:val="00F119D2"/>
    <w:rsid w:val="00F11B5B"/>
    <w:rsid w:val="00F11C6A"/>
    <w:rsid w:val="00F11D39"/>
    <w:rsid w:val="00F11DDC"/>
    <w:rsid w:val="00F11DFE"/>
    <w:rsid w:val="00F1232D"/>
    <w:rsid w:val="00F12350"/>
    <w:rsid w:val="00F12387"/>
    <w:rsid w:val="00F1258E"/>
    <w:rsid w:val="00F125D2"/>
    <w:rsid w:val="00F127CF"/>
    <w:rsid w:val="00F12A7C"/>
    <w:rsid w:val="00F12D35"/>
    <w:rsid w:val="00F1302B"/>
    <w:rsid w:val="00F13044"/>
    <w:rsid w:val="00F13182"/>
    <w:rsid w:val="00F131F3"/>
    <w:rsid w:val="00F136A7"/>
    <w:rsid w:val="00F13F76"/>
    <w:rsid w:val="00F1441A"/>
    <w:rsid w:val="00F14605"/>
    <w:rsid w:val="00F14632"/>
    <w:rsid w:val="00F146D1"/>
    <w:rsid w:val="00F14761"/>
    <w:rsid w:val="00F14930"/>
    <w:rsid w:val="00F14A32"/>
    <w:rsid w:val="00F14FCC"/>
    <w:rsid w:val="00F150D8"/>
    <w:rsid w:val="00F151AE"/>
    <w:rsid w:val="00F15261"/>
    <w:rsid w:val="00F15395"/>
    <w:rsid w:val="00F15739"/>
    <w:rsid w:val="00F1592A"/>
    <w:rsid w:val="00F15A05"/>
    <w:rsid w:val="00F15A15"/>
    <w:rsid w:val="00F15CA0"/>
    <w:rsid w:val="00F15E0E"/>
    <w:rsid w:val="00F15F09"/>
    <w:rsid w:val="00F164C1"/>
    <w:rsid w:val="00F16551"/>
    <w:rsid w:val="00F16589"/>
    <w:rsid w:val="00F16597"/>
    <w:rsid w:val="00F170C8"/>
    <w:rsid w:val="00F17725"/>
    <w:rsid w:val="00F17B80"/>
    <w:rsid w:val="00F17F22"/>
    <w:rsid w:val="00F20186"/>
    <w:rsid w:val="00F20313"/>
    <w:rsid w:val="00F204F2"/>
    <w:rsid w:val="00F208AD"/>
    <w:rsid w:val="00F20BF9"/>
    <w:rsid w:val="00F211A7"/>
    <w:rsid w:val="00F211E3"/>
    <w:rsid w:val="00F212AF"/>
    <w:rsid w:val="00F2176B"/>
    <w:rsid w:val="00F2177A"/>
    <w:rsid w:val="00F218ED"/>
    <w:rsid w:val="00F21AD0"/>
    <w:rsid w:val="00F21EBA"/>
    <w:rsid w:val="00F21EE0"/>
    <w:rsid w:val="00F2262F"/>
    <w:rsid w:val="00F22762"/>
    <w:rsid w:val="00F228F5"/>
    <w:rsid w:val="00F22D82"/>
    <w:rsid w:val="00F22FA1"/>
    <w:rsid w:val="00F231D6"/>
    <w:rsid w:val="00F23929"/>
    <w:rsid w:val="00F23A25"/>
    <w:rsid w:val="00F23A8E"/>
    <w:rsid w:val="00F23BC5"/>
    <w:rsid w:val="00F23D1F"/>
    <w:rsid w:val="00F23E17"/>
    <w:rsid w:val="00F24924"/>
    <w:rsid w:val="00F24ADD"/>
    <w:rsid w:val="00F24E8C"/>
    <w:rsid w:val="00F24E9C"/>
    <w:rsid w:val="00F24EBF"/>
    <w:rsid w:val="00F24F0A"/>
    <w:rsid w:val="00F2520D"/>
    <w:rsid w:val="00F25319"/>
    <w:rsid w:val="00F25606"/>
    <w:rsid w:val="00F2563B"/>
    <w:rsid w:val="00F2569F"/>
    <w:rsid w:val="00F25A39"/>
    <w:rsid w:val="00F25CC4"/>
    <w:rsid w:val="00F25D8F"/>
    <w:rsid w:val="00F25F95"/>
    <w:rsid w:val="00F263C3"/>
    <w:rsid w:val="00F265F9"/>
    <w:rsid w:val="00F268FF"/>
    <w:rsid w:val="00F26970"/>
    <w:rsid w:val="00F26C1A"/>
    <w:rsid w:val="00F26C85"/>
    <w:rsid w:val="00F26D40"/>
    <w:rsid w:val="00F26F6C"/>
    <w:rsid w:val="00F26FAD"/>
    <w:rsid w:val="00F27675"/>
    <w:rsid w:val="00F2772A"/>
    <w:rsid w:val="00F27A04"/>
    <w:rsid w:val="00F301B6"/>
    <w:rsid w:val="00F301DD"/>
    <w:rsid w:val="00F302CD"/>
    <w:rsid w:val="00F303BC"/>
    <w:rsid w:val="00F303C1"/>
    <w:rsid w:val="00F30416"/>
    <w:rsid w:val="00F304E0"/>
    <w:rsid w:val="00F304ED"/>
    <w:rsid w:val="00F3055F"/>
    <w:rsid w:val="00F305FC"/>
    <w:rsid w:val="00F30789"/>
    <w:rsid w:val="00F30B5B"/>
    <w:rsid w:val="00F30B89"/>
    <w:rsid w:val="00F30FF1"/>
    <w:rsid w:val="00F313DD"/>
    <w:rsid w:val="00F315B1"/>
    <w:rsid w:val="00F31744"/>
    <w:rsid w:val="00F31767"/>
    <w:rsid w:val="00F31D11"/>
    <w:rsid w:val="00F32217"/>
    <w:rsid w:val="00F322D0"/>
    <w:rsid w:val="00F3246D"/>
    <w:rsid w:val="00F3283F"/>
    <w:rsid w:val="00F3285B"/>
    <w:rsid w:val="00F3287D"/>
    <w:rsid w:val="00F32B03"/>
    <w:rsid w:val="00F32B83"/>
    <w:rsid w:val="00F32D49"/>
    <w:rsid w:val="00F3341B"/>
    <w:rsid w:val="00F33583"/>
    <w:rsid w:val="00F33BC6"/>
    <w:rsid w:val="00F33C6B"/>
    <w:rsid w:val="00F33D06"/>
    <w:rsid w:val="00F340B6"/>
    <w:rsid w:val="00F34286"/>
    <w:rsid w:val="00F343AD"/>
    <w:rsid w:val="00F34430"/>
    <w:rsid w:val="00F34594"/>
    <w:rsid w:val="00F347D9"/>
    <w:rsid w:val="00F34824"/>
    <w:rsid w:val="00F34895"/>
    <w:rsid w:val="00F34CFF"/>
    <w:rsid w:val="00F35163"/>
    <w:rsid w:val="00F3520B"/>
    <w:rsid w:val="00F35674"/>
    <w:rsid w:val="00F357F0"/>
    <w:rsid w:val="00F35995"/>
    <w:rsid w:val="00F359F1"/>
    <w:rsid w:val="00F35FF4"/>
    <w:rsid w:val="00F361B7"/>
    <w:rsid w:val="00F361D8"/>
    <w:rsid w:val="00F36351"/>
    <w:rsid w:val="00F36676"/>
    <w:rsid w:val="00F367FE"/>
    <w:rsid w:val="00F368A8"/>
    <w:rsid w:val="00F36B4E"/>
    <w:rsid w:val="00F36B70"/>
    <w:rsid w:val="00F36E33"/>
    <w:rsid w:val="00F37137"/>
    <w:rsid w:val="00F371D2"/>
    <w:rsid w:val="00F377A6"/>
    <w:rsid w:val="00F37932"/>
    <w:rsid w:val="00F37B65"/>
    <w:rsid w:val="00F37E50"/>
    <w:rsid w:val="00F400BC"/>
    <w:rsid w:val="00F4016F"/>
    <w:rsid w:val="00F4024F"/>
    <w:rsid w:val="00F4031B"/>
    <w:rsid w:val="00F40568"/>
    <w:rsid w:val="00F40765"/>
    <w:rsid w:val="00F40BAE"/>
    <w:rsid w:val="00F40CEF"/>
    <w:rsid w:val="00F4125F"/>
    <w:rsid w:val="00F413D9"/>
    <w:rsid w:val="00F414F4"/>
    <w:rsid w:val="00F41566"/>
    <w:rsid w:val="00F418D4"/>
    <w:rsid w:val="00F4198F"/>
    <w:rsid w:val="00F41B11"/>
    <w:rsid w:val="00F41CB8"/>
    <w:rsid w:val="00F41E7C"/>
    <w:rsid w:val="00F42722"/>
    <w:rsid w:val="00F42B3E"/>
    <w:rsid w:val="00F430B1"/>
    <w:rsid w:val="00F43127"/>
    <w:rsid w:val="00F44256"/>
    <w:rsid w:val="00F44399"/>
    <w:rsid w:val="00F446BD"/>
    <w:rsid w:val="00F44FE1"/>
    <w:rsid w:val="00F45679"/>
    <w:rsid w:val="00F459EA"/>
    <w:rsid w:val="00F45BFA"/>
    <w:rsid w:val="00F45C1E"/>
    <w:rsid w:val="00F45D80"/>
    <w:rsid w:val="00F45E89"/>
    <w:rsid w:val="00F45EB2"/>
    <w:rsid w:val="00F4606E"/>
    <w:rsid w:val="00F46637"/>
    <w:rsid w:val="00F466C6"/>
    <w:rsid w:val="00F46B42"/>
    <w:rsid w:val="00F46CAF"/>
    <w:rsid w:val="00F46E82"/>
    <w:rsid w:val="00F46FC9"/>
    <w:rsid w:val="00F47235"/>
    <w:rsid w:val="00F47977"/>
    <w:rsid w:val="00F47B2E"/>
    <w:rsid w:val="00F50020"/>
    <w:rsid w:val="00F50156"/>
    <w:rsid w:val="00F5050B"/>
    <w:rsid w:val="00F50883"/>
    <w:rsid w:val="00F50D04"/>
    <w:rsid w:val="00F513F2"/>
    <w:rsid w:val="00F51544"/>
    <w:rsid w:val="00F515C0"/>
    <w:rsid w:val="00F515DD"/>
    <w:rsid w:val="00F51AE7"/>
    <w:rsid w:val="00F51B5D"/>
    <w:rsid w:val="00F51B69"/>
    <w:rsid w:val="00F520A9"/>
    <w:rsid w:val="00F52174"/>
    <w:rsid w:val="00F52204"/>
    <w:rsid w:val="00F5224A"/>
    <w:rsid w:val="00F52276"/>
    <w:rsid w:val="00F5266C"/>
    <w:rsid w:val="00F527D0"/>
    <w:rsid w:val="00F52953"/>
    <w:rsid w:val="00F52A4B"/>
    <w:rsid w:val="00F52C64"/>
    <w:rsid w:val="00F52D58"/>
    <w:rsid w:val="00F52E91"/>
    <w:rsid w:val="00F52F93"/>
    <w:rsid w:val="00F531ED"/>
    <w:rsid w:val="00F5334F"/>
    <w:rsid w:val="00F53495"/>
    <w:rsid w:val="00F534E4"/>
    <w:rsid w:val="00F53558"/>
    <w:rsid w:val="00F539C1"/>
    <w:rsid w:val="00F53A13"/>
    <w:rsid w:val="00F53B1C"/>
    <w:rsid w:val="00F53E34"/>
    <w:rsid w:val="00F541CA"/>
    <w:rsid w:val="00F543DA"/>
    <w:rsid w:val="00F544D2"/>
    <w:rsid w:val="00F545DA"/>
    <w:rsid w:val="00F54608"/>
    <w:rsid w:val="00F5466E"/>
    <w:rsid w:val="00F54A5F"/>
    <w:rsid w:val="00F54CF0"/>
    <w:rsid w:val="00F55099"/>
    <w:rsid w:val="00F552F2"/>
    <w:rsid w:val="00F55324"/>
    <w:rsid w:val="00F554A8"/>
    <w:rsid w:val="00F554DB"/>
    <w:rsid w:val="00F5577D"/>
    <w:rsid w:val="00F55A28"/>
    <w:rsid w:val="00F55A83"/>
    <w:rsid w:val="00F55C0E"/>
    <w:rsid w:val="00F55DC3"/>
    <w:rsid w:val="00F55E38"/>
    <w:rsid w:val="00F55E52"/>
    <w:rsid w:val="00F55F42"/>
    <w:rsid w:val="00F5600B"/>
    <w:rsid w:val="00F5602A"/>
    <w:rsid w:val="00F56051"/>
    <w:rsid w:val="00F56765"/>
    <w:rsid w:val="00F567CD"/>
    <w:rsid w:val="00F568A2"/>
    <w:rsid w:val="00F56BA4"/>
    <w:rsid w:val="00F56F4D"/>
    <w:rsid w:val="00F56FBF"/>
    <w:rsid w:val="00F5702A"/>
    <w:rsid w:val="00F570A6"/>
    <w:rsid w:val="00F5726C"/>
    <w:rsid w:val="00F573B9"/>
    <w:rsid w:val="00F573C8"/>
    <w:rsid w:val="00F57525"/>
    <w:rsid w:val="00F57CE0"/>
    <w:rsid w:val="00F57ED2"/>
    <w:rsid w:val="00F57EF0"/>
    <w:rsid w:val="00F6071C"/>
    <w:rsid w:val="00F60F85"/>
    <w:rsid w:val="00F61029"/>
    <w:rsid w:val="00F61057"/>
    <w:rsid w:val="00F61171"/>
    <w:rsid w:val="00F61195"/>
    <w:rsid w:val="00F614D8"/>
    <w:rsid w:val="00F61CBD"/>
    <w:rsid w:val="00F61E07"/>
    <w:rsid w:val="00F61FB2"/>
    <w:rsid w:val="00F620C6"/>
    <w:rsid w:val="00F62498"/>
    <w:rsid w:val="00F627E2"/>
    <w:rsid w:val="00F631E2"/>
    <w:rsid w:val="00F63329"/>
    <w:rsid w:val="00F6391D"/>
    <w:rsid w:val="00F63946"/>
    <w:rsid w:val="00F63A67"/>
    <w:rsid w:val="00F63CCB"/>
    <w:rsid w:val="00F63E57"/>
    <w:rsid w:val="00F640C0"/>
    <w:rsid w:val="00F64156"/>
    <w:rsid w:val="00F6437D"/>
    <w:rsid w:val="00F64383"/>
    <w:rsid w:val="00F64504"/>
    <w:rsid w:val="00F645AB"/>
    <w:rsid w:val="00F64AE1"/>
    <w:rsid w:val="00F64F6E"/>
    <w:rsid w:val="00F651E6"/>
    <w:rsid w:val="00F65AF6"/>
    <w:rsid w:val="00F65C98"/>
    <w:rsid w:val="00F66029"/>
    <w:rsid w:val="00F66720"/>
    <w:rsid w:val="00F66DFC"/>
    <w:rsid w:val="00F66E39"/>
    <w:rsid w:val="00F67411"/>
    <w:rsid w:val="00F67454"/>
    <w:rsid w:val="00F67684"/>
    <w:rsid w:val="00F67773"/>
    <w:rsid w:val="00F67A9D"/>
    <w:rsid w:val="00F67B5A"/>
    <w:rsid w:val="00F67D5E"/>
    <w:rsid w:val="00F67D62"/>
    <w:rsid w:val="00F67E3C"/>
    <w:rsid w:val="00F67ED4"/>
    <w:rsid w:val="00F70027"/>
    <w:rsid w:val="00F700DD"/>
    <w:rsid w:val="00F701C2"/>
    <w:rsid w:val="00F704A9"/>
    <w:rsid w:val="00F70C8A"/>
    <w:rsid w:val="00F70FB7"/>
    <w:rsid w:val="00F70FF0"/>
    <w:rsid w:val="00F71200"/>
    <w:rsid w:val="00F71520"/>
    <w:rsid w:val="00F716BE"/>
    <w:rsid w:val="00F7172F"/>
    <w:rsid w:val="00F71AB1"/>
    <w:rsid w:val="00F7223E"/>
    <w:rsid w:val="00F7224F"/>
    <w:rsid w:val="00F725C3"/>
    <w:rsid w:val="00F726C6"/>
    <w:rsid w:val="00F728C2"/>
    <w:rsid w:val="00F72B87"/>
    <w:rsid w:val="00F72F01"/>
    <w:rsid w:val="00F732FD"/>
    <w:rsid w:val="00F739B3"/>
    <w:rsid w:val="00F73C26"/>
    <w:rsid w:val="00F74596"/>
    <w:rsid w:val="00F747B2"/>
    <w:rsid w:val="00F7490F"/>
    <w:rsid w:val="00F7497A"/>
    <w:rsid w:val="00F74A43"/>
    <w:rsid w:val="00F74D62"/>
    <w:rsid w:val="00F74DE4"/>
    <w:rsid w:val="00F7533C"/>
    <w:rsid w:val="00F7590F"/>
    <w:rsid w:val="00F75C3C"/>
    <w:rsid w:val="00F75CAC"/>
    <w:rsid w:val="00F75FDC"/>
    <w:rsid w:val="00F75FE2"/>
    <w:rsid w:val="00F765D8"/>
    <w:rsid w:val="00F7677B"/>
    <w:rsid w:val="00F76ABF"/>
    <w:rsid w:val="00F76C71"/>
    <w:rsid w:val="00F770A4"/>
    <w:rsid w:val="00F772CC"/>
    <w:rsid w:val="00F7749D"/>
    <w:rsid w:val="00F77935"/>
    <w:rsid w:val="00F77AC1"/>
    <w:rsid w:val="00F77B94"/>
    <w:rsid w:val="00F77D5E"/>
    <w:rsid w:val="00F80FA4"/>
    <w:rsid w:val="00F81765"/>
    <w:rsid w:val="00F819A5"/>
    <w:rsid w:val="00F81AA9"/>
    <w:rsid w:val="00F81B5A"/>
    <w:rsid w:val="00F81B97"/>
    <w:rsid w:val="00F82230"/>
    <w:rsid w:val="00F82657"/>
    <w:rsid w:val="00F826D7"/>
    <w:rsid w:val="00F8292B"/>
    <w:rsid w:val="00F82A09"/>
    <w:rsid w:val="00F82C81"/>
    <w:rsid w:val="00F82F72"/>
    <w:rsid w:val="00F83319"/>
    <w:rsid w:val="00F838F2"/>
    <w:rsid w:val="00F846F2"/>
    <w:rsid w:val="00F84D35"/>
    <w:rsid w:val="00F84E59"/>
    <w:rsid w:val="00F84EBD"/>
    <w:rsid w:val="00F84EF9"/>
    <w:rsid w:val="00F8524F"/>
    <w:rsid w:val="00F8525A"/>
    <w:rsid w:val="00F854F5"/>
    <w:rsid w:val="00F8569E"/>
    <w:rsid w:val="00F85A14"/>
    <w:rsid w:val="00F85B10"/>
    <w:rsid w:val="00F85D48"/>
    <w:rsid w:val="00F86263"/>
    <w:rsid w:val="00F86471"/>
    <w:rsid w:val="00F86480"/>
    <w:rsid w:val="00F86629"/>
    <w:rsid w:val="00F866A1"/>
    <w:rsid w:val="00F86881"/>
    <w:rsid w:val="00F86B5F"/>
    <w:rsid w:val="00F86FF4"/>
    <w:rsid w:val="00F87075"/>
    <w:rsid w:val="00F8733A"/>
    <w:rsid w:val="00F9035F"/>
    <w:rsid w:val="00F90631"/>
    <w:rsid w:val="00F908F7"/>
    <w:rsid w:val="00F9097A"/>
    <w:rsid w:val="00F90EB0"/>
    <w:rsid w:val="00F910FA"/>
    <w:rsid w:val="00F9129B"/>
    <w:rsid w:val="00F91363"/>
    <w:rsid w:val="00F913C6"/>
    <w:rsid w:val="00F91433"/>
    <w:rsid w:val="00F91502"/>
    <w:rsid w:val="00F91618"/>
    <w:rsid w:val="00F91695"/>
    <w:rsid w:val="00F916CF"/>
    <w:rsid w:val="00F917AD"/>
    <w:rsid w:val="00F91C24"/>
    <w:rsid w:val="00F91D20"/>
    <w:rsid w:val="00F920F7"/>
    <w:rsid w:val="00F92459"/>
    <w:rsid w:val="00F9257B"/>
    <w:rsid w:val="00F92649"/>
    <w:rsid w:val="00F931EC"/>
    <w:rsid w:val="00F93209"/>
    <w:rsid w:val="00F9386E"/>
    <w:rsid w:val="00F938CE"/>
    <w:rsid w:val="00F93950"/>
    <w:rsid w:val="00F93A67"/>
    <w:rsid w:val="00F93A98"/>
    <w:rsid w:val="00F93CBD"/>
    <w:rsid w:val="00F93CFF"/>
    <w:rsid w:val="00F94327"/>
    <w:rsid w:val="00F943F3"/>
    <w:rsid w:val="00F94465"/>
    <w:rsid w:val="00F944B9"/>
    <w:rsid w:val="00F944C2"/>
    <w:rsid w:val="00F94864"/>
    <w:rsid w:val="00F9497D"/>
    <w:rsid w:val="00F94CD8"/>
    <w:rsid w:val="00F94EF5"/>
    <w:rsid w:val="00F956B3"/>
    <w:rsid w:val="00F95873"/>
    <w:rsid w:val="00F958D9"/>
    <w:rsid w:val="00F95A2F"/>
    <w:rsid w:val="00F95BDD"/>
    <w:rsid w:val="00F95D2B"/>
    <w:rsid w:val="00F96368"/>
    <w:rsid w:val="00F9657E"/>
    <w:rsid w:val="00F96A1F"/>
    <w:rsid w:val="00F96AFA"/>
    <w:rsid w:val="00F96CA8"/>
    <w:rsid w:val="00F96E52"/>
    <w:rsid w:val="00F9771F"/>
    <w:rsid w:val="00F9772D"/>
    <w:rsid w:val="00F97B92"/>
    <w:rsid w:val="00FA02EE"/>
    <w:rsid w:val="00FA0389"/>
    <w:rsid w:val="00FA03EB"/>
    <w:rsid w:val="00FA084A"/>
    <w:rsid w:val="00FA0A9A"/>
    <w:rsid w:val="00FA0CED"/>
    <w:rsid w:val="00FA0E11"/>
    <w:rsid w:val="00FA0E89"/>
    <w:rsid w:val="00FA13C1"/>
    <w:rsid w:val="00FA19C5"/>
    <w:rsid w:val="00FA1D84"/>
    <w:rsid w:val="00FA20C5"/>
    <w:rsid w:val="00FA220B"/>
    <w:rsid w:val="00FA27B7"/>
    <w:rsid w:val="00FA28CE"/>
    <w:rsid w:val="00FA2992"/>
    <w:rsid w:val="00FA2C41"/>
    <w:rsid w:val="00FA2DF3"/>
    <w:rsid w:val="00FA33A6"/>
    <w:rsid w:val="00FA3486"/>
    <w:rsid w:val="00FA3562"/>
    <w:rsid w:val="00FA3875"/>
    <w:rsid w:val="00FA3C3C"/>
    <w:rsid w:val="00FA3DC1"/>
    <w:rsid w:val="00FA3F92"/>
    <w:rsid w:val="00FA454F"/>
    <w:rsid w:val="00FA45CE"/>
    <w:rsid w:val="00FA49E8"/>
    <w:rsid w:val="00FA4B33"/>
    <w:rsid w:val="00FA4C1D"/>
    <w:rsid w:val="00FA4CEF"/>
    <w:rsid w:val="00FA4E0E"/>
    <w:rsid w:val="00FA4E9C"/>
    <w:rsid w:val="00FA5055"/>
    <w:rsid w:val="00FA50B9"/>
    <w:rsid w:val="00FA530E"/>
    <w:rsid w:val="00FA58EA"/>
    <w:rsid w:val="00FA5A6D"/>
    <w:rsid w:val="00FA5D4F"/>
    <w:rsid w:val="00FA5EA5"/>
    <w:rsid w:val="00FA610E"/>
    <w:rsid w:val="00FA61F2"/>
    <w:rsid w:val="00FA6444"/>
    <w:rsid w:val="00FA66EA"/>
    <w:rsid w:val="00FA6AF4"/>
    <w:rsid w:val="00FA6E4F"/>
    <w:rsid w:val="00FA7191"/>
    <w:rsid w:val="00FA71D7"/>
    <w:rsid w:val="00FA7374"/>
    <w:rsid w:val="00FA77B5"/>
    <w:rsid w:val="00FA7ABA"/>
    <w:rsid w:val="00FA7B80"/>
    <w:rsid w:val="00FB03CA"/>
    <w:rsid w:val="00FB044B"/>
    <w:rsid w:val="00FB083C"/>
    <w:rsid w:val="00FB0897"/>
    <w:rsid w:val="00FB08C0"/>
    <w:rsid w:val="00FB08DE"/>
    <w:rsid w:val="00FB0B18"/>
    <w:rsid w:val="00FB0B7D"/>
    <w:rsid w:val="00FB140C"/>
    <w:rsid w:val="00FB16F5"/>
    <w:rsid w:val="00FB1B4E"/>
    <w:rsid w:val="00FB1F45"/>
    <w:rsid w:val="00FB220F"/>
    <w:rsid w:val="00FB25D4"/>
    <w:rsid w:val="00FB2768"/>
    <w:rsid w:val="00FB281E"/>
    <w:rsid w:val="00FB2ACA"/>
    <w:rsid w:val="00FB2D90"/>
    <w:rsid w:val="00FB3456"/>
    <w:rsid w:val="00FB359D"/>
    <w:rsid w:val="00FB3772"/>
    <w:rsid w:val="00FB3820"/>
    <w:rsid w:val="00FB38D3"/>
    <w:rsid w:val="00FB3D8B"/>
    <w:rsid w:val="00FB41D6"/>
    <w:rsid w:val="00FB46E4"/>
    <w:rsid w:val="00FB475E"/>
    <w:rsid w:val="00FB4876"/>
    <w:rsid w:val="00FB48BC"/>
    <w:rsid w:val="00FB4A17"/>
    <w:rsid w:val="00FB4AE4"/>
    <w:rsid w:val="00FB4EEF"/>
    <w:rsid w:val="00FB5790"/>
    <w:rsid w:val="00FB5835"/>
    <w:rsid w:val="00FB5E6C"/>
    <w:rsid w:val="00FB60F6"/>
    <w:rsid w:val="00FB61D9"/>
    <w:rsid w:val="00FB673E"/>
    <w:rsid w:val="00FB6AA5"/>
    <w:rsid w:val="00FB6B38"/>
    <w:rsid w:val="00FB753B"/>
    <w:rsid w:val="00FB755E"/>
    <w:rsid w:val="00FB76C9"/>
    <w:rsid w:val="00FB7997"/>
    <w:rsid w:val="00FB79FA"/>
    <w:rsid w:val="00FB7C65"/>
    <w:rsid w:val="00FB7DBB"/>
    <w:rsid w:val="00FC0001"/>
    <w:rsid w:val="00FC00C9"/>
    <w:rsid w:val="00FC0753"/>
    <w:rsid w:val="00FC0927"/>
    <w:rsid w:val="00FC0BDB"/>
    <w:rsid w:val="00FC11EA"/>
    <w:rsid w:val="00FC152F"/>
    <w:rsid w:val="00FC18A9"/>
    <w:rsid w:val="00FC1C44"/>
    <w:rsid w:val="00FC1D19"/>
    <w:rsid w:val="00FC1ED9"/>
    <w:rsid w:val="00FC284E"/>
    <w:rsid w:val="00FC28EF"/>
    <w:rsid w:val="00FC2C64"/>
    <w:rsid w:val="00FC3037"/>
    <w:rsid w:val="00FC3249"/>
    <w:rsid w:val="00FC3594"/>
    <w:rsid w:val="00FC3CDA"/>
    <w:rsid w:val="00FC3D33"/>
    <w:rsid w:val="00FC3D57"/>
    <w:rsid w:val="00FC3EB4"/>
    <w:rsid w:val="00FC43AB"/>
    <w:rsid w:val="00FC45BA"/>
    <w:rsid w:val="00FC48CD"/>
    <w:rsid w:val="00FC4AE4"/>
    <w:rsid w:val="00FC4C6B"/>
    <w:rsid w:val="00FC51B8"/>
    <w:rsid w:val="00FC5431"/>
    <w:rsid w:val="00FC544A"/>
    <w:rsid w:val="00FC5A7D"/>
    <w:rsid w:val="00FC5FD1"/>
    <w:rsid w:val="00FC62D4"/>
    <w:rsid w:val="00FC6374"/>
    <w:rsid w:val="00FC63C7"/>
    <w:rsid w:val="00FC6706"/>
    <w:rsid w:val="00FC6847"/>
    <w:rsid w:val="00FC69F0"/>
    <w:rsid w:val="00FC6BB9"/>
    <w:rsid w:val="00FC6C2D"/>
    <w:rsid w:val="00FC6DC3"/>
    <w:rsid w:val="00FC6FF3"/>
    <w:rsid w:val="00FC7557"/>
    <w:rsid w:val="00FC7567"/>
    <w:rsid w:val="00FC7875"/>
    <w:rsid w:val="00FC788E"/>
    <w:rsid w:val="00FC7B6E"/>
    <w:rsid w:val="00FC7C88"/>
    <w:rsid w:val="00FC7F14"/>
    <w:rsid w:val="00FD00A9"/>
    <w:rsid w:val="00FD02B4"/>
    <w:rsid w:val="00FD0ADF"/>
    <w:rsid w:val="00FD0D02"/>
    <w:rsid w:val="00FD0E88"/>
    <w:rsid w:val="00FD0FD6"/>
    <w:rsid w:val="00FD1074"/>
    <w:rsid w:val="00FD1491"/>
    <w:rsid w:val="00FD1556"/>
    <w:rsid w:val="00FD163F"/>
    <w:rsid w:val="00FD16AB"/>
    <w:rsid w:val="00FD171D"/>
    <w:rsid w:val="00FD1925"/>
    <w:rsid w:val="00FD1944"/>
    <w:rsid w:val="00FD1CF3"/>
    <w:rsid w:val="00FD1F0F"/>
    <w:rsid w:val="00FD1F5A"/>
    <w:rsid w:val="00FD201B"/>
    <w:rsid w:val="00FD2120"/>
    <w:rsid w:val="00FD2142"/>
    <w:rsid w:val="00FD21B8"/>
    <w:rsid w:val="00FD2245"/>
    <w:rsid w:val="00FD2670"/>
    <w:rsid w:val="00FD27EA"/>
    <w:rsid w:val="00FD2898"/>
    <w:rsid w:val="00FD2AAD"/>
    <w:rsid w:val="00FD2D25"/>
    <w:rsid w:val="00FD2E3A"/>
    <w:rsid w:val="00FD3222"/>
    <w:rsid w:val="00FD3358"/>
    <w:rsid w:val="00FD3379"/>
    <w:rsid w:val="00FD341A"/>
    <w:rsid w:val="00FD36D6"/>
    <w:rsid w:val="00FD38DC"/>
    <w:rsid w:val="00FD3BD2"/>
    <w:rsid w:val="00FD3D3E"/>
    <w:rsid w:val="00FD3F5C"/>
    <w:rsid w:val="00FD3F96"/>
    <w:rsid w:val="00FD412E"/>
    <w:rsid w:val="00FD421F"/>
    <w:rsid w:val="00FD4460"/>
    <w:rsid w:val="00FD4557"/>
    <w:rsid w:val="00FD4C2B"/>
    <w:rsid w:val="00FD4E93"/>
    <w:rsid w:val="00FD5DB7"/>
    <w:rsid w:val="00FD6457"/>
    <w:rsid w:val="00FD6485"/>
    <w:rsid w:val="00FD6B02"/>
    <w:rsid w:val="00FD6D28"/>
    <w:rsid w:val="00FD6F7A"/>
    <w:rsid w:val="00FD713C"/>
    <w:rsid w:val="00FD755E"/>
    <w:rsid w:val="00FD7CD3"/>
    <w:rsid w:val="00FD7E8A"/>
    <w:rsid w:val="00FE03F9"/>
    <w:rsid w:val="00FE085B"/>
    <w:rsid w:val="00FE0AE1"/>
    <w:rsid w:val="00FE0C62"/>
    <w:rsid w:val="00FE0CE0"/>
    <w:rsid w:val="00FE0EFD"/>
    <w:rsid w:val="00FE12BC"/>
    <w:rsid w:val="00FE1C42"/>
    <w:rsid w:val="00FE2D41"/>
    <w:rsid w:val="00FE2DCD"/>
    <w:rsid w:val="00FE36BF"/>
    <w:rsid w:val="00FE39E1"/>
    <w:rsid w:val="00FE3CBE"/>
    <w:rsid w:val="00FE3D19"/>
    <w:rsid w:val="00FE44B3"/>
    <w:rsid w:val="00FE44C5"/>
    <w:rsid w:val="00FE4577"/>
    <w:rsid w:val="00FE4A9C"/>
    <w:rsid w:val="00FE4C17"/>
    <w:rsid w:val="00FE5776"/>
    <w:rsid w:val="00FE58EC"/>
    <w:rsid w:val="00FE59C3"/>
    <w:rsid w:val="00FE5A60"/>
    <w:rsid w:val="00FE5ABA"/>
    <w:rsid w:val="00FE5D6F"/>
    <w:rsid w:val="00FE5EE8"/>
    <w:rsid w:val="00FE6638"/>
    <w:rsid w:val="00FE6698"/>
    <w:rsid w:val="00FE67B3"/>
    <w:rsid w:val="00FE6988"/>
    <w:rsid w:val="00FE6E01"/>
    <w:rsid w:val="00FE701C"/>
    <w:rsid w:val="00FE724E"/>
    <w:rsid w:val="00FE740F"/>
    <w:rsid w:val="00FE74AF"/>
    <w:rsid w:val="00FE7B8F"/>
    <w:rsid w:val="00FE7BCF"/>
    <w:rsid w:val="00FE7C8A"/>
    <w:rsid w:val="00FF04A5"/>
    <w:rsid w:val="00FF07D3"/>
    <w:rsid w:val="00FF0E1F"/>
    <w:rsid w:val="00FF1021"/>
    <w:rsid w:val="00FF141F"/>
    <w:rsid w:val="00FF1831"/>
    <w:rsid w:val="00FF18AF"/>
    <w:rsid w:val="00FF1BEF"/>
    <w:rsid w:val="00FF252B"/>
    <w:rsid w:val="00FF2918"/>
    <w:rsid w:val="00FF3244"/>
    <w:rsid w:val="00FF329F"/>
    <w:rsid w:val="00FF365B"/>
    <w:rsid w:val="00FF379E"/>
    <w:rsid w:val="00FF38AA"/>
    <w:rsid w:val="00FF3BCD"/>
    <w:rsid w:val="00FF3E30"/>
    <w:rsid w:val="00FF402C"/>
    <w:rsid w:val="00FF405B"/>
    <w:rsid w:val="00FF406D"/>
    <w:rsid w:val="00FF4126"/>
    <w:rsid w:val="00FF41C5"/>
    <w:rsid w:val="00FF420F"/>
    <w:rsid w:val="00FF4608"/>
    <w:rsid w:val="00FF46C7"/>
    <w:rsid w:val="00FF4A2B"/>
    <w:rsid w:val="00FF4C47"/>
    <w:rsid w:val="00FF4CF4"/>
    <w:rsid w:val="00FF4D5E"/>
    <w:rsid w:val="00FF4F23"/>
    <w:rsid w:val="00FF550C"/>
    <w:rsid w:val="00FF5C5B"/>
    <w:rsid w:val="00FF5CE3"/>
    <w:rsid w:val="00FF5D18"/>
    <w:rsid w:val="00FF60DF"/>
    <w:rsid w:val="00FF61C7"/>
    <w:rsid w:val="00FF62CB"/>
    <w:rsid w:val="00FF646C"/>
    <w:rsid w:val="00FF65BB"/>
    <w:rsid w:val="00FF66A8"/>
    <w:rsid w:val="00FF6C1F"/>
    <w:rsid w:val="00FF6D3F"/>
    <w:rsid w:val="00FF6DE8"/>
    <w:rsid w:val="00FF73CC"/>
    <w:rsid w:val="00FF76C3"/>
    <w:rsid w:val="00FF7937"/>
    <w:rsid w:val="00FF793D"/>
    <w:rsid w:val="00FF7C36"/>
    <w:rsid w:val="00FF7CA1"/>
    <w:rsid w:val="00FF7D53"/>
    <w:rsid w:val="00FF7F1E"/>
    <w:rsid w:val="00FF7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9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97072E"/>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97072E"/>
    <w:pPr>
      <w:keepNext/>
      <w:numPr>
        <w:numId w:val="5"/>
      </w:numPr>
      <w:ind w:right="1296"/>
      <w:outlineLvl w:val="0"/>
    </w:pPr>
    <w:rPr>
      <w:u w:val="single"/>
    </w:rPr>
  </w:style>
  <w:style w:type="paragraph" w:styleId="Heading2">
    <w:name w:val="heading 2"/>
    <w:basedOn w:val="Normal"/>
    <w:next w:val="Normal"/>
    <w:uiPriority w:val="99"/>
    <w:semiHidden/>
    <w:qFormat/>
    <w:locked/>
    <w:rsid w:val="0097072E"/>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97072E"/>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970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72E"/>
  </w:style>
  <w:style w:type="paragraph" w:styleId="Footer">
    <w:name w:val="footer"/>
    <w:basedOn w:val="Normal"/>
    <w:link w:val="FooterChar"/>
    <w:uiPriority w:val="43"/>
    <w:locked/>
    <w:rsid w:val="0097072E"/>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97072E"/>
    <w:pPr>
      <w:spacing w:before="240" w:line="240" w:lineRule="exact"/>
      <w:ind w:left="720" w:right="794" w:firstLine="0"/>
    </w:pPr>
  </w:style>
  <w:style w:type="paragraph" w:styleId="FootnoteText">
    <w:name w:val="footnote text"/>
    <w:basedOn w:val="Normal"/>
    <w:link w:val="FootnoteTextChar"/>
    <w:uiPriority w:val="53"/>
    <w:locked/>
    <w:rsid w:val="0097072E"/>
    <w:pPr>
      <w:spacing w:after="240" w:line="240" w:lineRule="exact"/>
      <w:ind w:left="510" w:hanging="510"/>
    </w:pPr>
  </w:style>
  <w:style w:type="character" w:styleId="FootnoteReference">
    <w:name w:val="footnote reference"/>
    <w:uiPriority w:val="51"/>
    <w:locked/>
    <w:rsid w:val="0097072E"/>
    <w:rPr>
      <w:b/>
      <w:sz w:val="28"/>
      <w:vertAlign w:val="superscript"/>
    </w:rPr>
  </w:style>
  <w:style w:type="paragraph" w:customStyle="1" w:styleId="FootIndAgain">
    <w:name w:val="FootIndAgain"/>
    <w:basedOn w:val="FootnoteText"/>
    <w:uiPriority w:val="47"/>
    <w:qFormat/>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97072E"/>
    <w:pPr>
      <w:ind w:firstLine="0"/>
    </w:pPr>
  </w:style>
  <w:style w:type="character" w:customStyle="1" w:styleId="Heading1Char">
    <w:name w:val="Heading 1 Char"/>
    <w:uiPriority w:val="99"/>
    <w:semiHidden/>
    <w:locked/>
    <w:rsid w:val="0097072E"/>
    <w:rPr>
      <w:rFonts w:ascii="Univers" w:hAnsi="Univers"/>
      <w:sz w:val="26"/>
      <w:u w:val="single"/>
      <w:lang w:val="en-AU"/>
    </w:rPr>
  </w:style>
  <w:style w:type="character" w:customStyle="1" w:styleId="Heading2Char">
    <w:name w:val="Heading 2 Char"/>
    <w:uiPriority w:val="99"/>
    <w:semiHidden/>
    <w:locked/>
    <w:rsid w:val="0097072E"/>
    <w:rPr>
      <w:rFonts w:ascii="Arial" w:hAnsi="Arial"/>
      <w:b/>
      <w:i/>
      <w:sz w:val="24"/>
      <w:lang w:val="en-AU"/>
    </w:rPr>
  </w:style>
  <w:style w:type="character" w:customStyle="1" w:styleId="Heading3Char">
    <w:name w:val="Heading 3 Char"/>
    <w:uiPriority w:val="99"/>
    <w:semiHidden/>
    <w:locked/>
    <w:rsid w:val="0097072E"/>
    <w:rPr>
      <w:rFonts w:ascii="Arial" w:hAnsi="Arial"/>
      <w:sz w:val="24"/>
      <w:lang w:val="en-AU"/>
    </w:rPr>
  </w:style>
  <w:style w:type="paragraph" w:customStyle="1" w:styleId="NormalHC">
    <w:name w:val="Normal HC"/>
    <w:basedOn w:val="Normal"/>
    <w:uiPriority w:val="27"/>
    <w:qFormat/>
    <w:locked/>
    <w:rsid w:val="0097072E"/>
    <w:pPr>
      <w:numPr>
        <w:numId w:val="16"/>
      </w:numPr>
      <w:spacing w:after="480"/>
      <w:ind w:left="0" w:hanging="720"/>
    </w:pPr>
  </w:style>
  <w:style w:type="paragraph" w:customStyle="1" w:styleId="HeadingFirst">
    <w:name w:val="Heading First"/>
    <w:basedOn w:val="NormalHC"/>
    <w:next w:val="HeadingV"/>
    <w:uiPriority w:val="15"/>
    <w:qFormat/>
    <w:locked/>
    <w:rsid w:val="0097072E"/>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97072E"/>
    <w:pPr>
      <w:keepNext/>
      <w:numPr>
        <w:numId w:val="0"/>
      </w:numPr>
      <w:outlineLvl w:val="2"/>
    </w:pPr>
    <w:rPr>
      <w:b/>
      <w:szCs w:val="20"/>
    </w:rPr>
  </w:style>
  <w:style w:type="paragraph" w:customStyle="1" w:styleId="HeadingL2">
    <w:name w:val="Heading L2"/>
    <w:basedOn w:val="HeadingL1"/>
    <w:next w:val="NormalHC"/>
    <w:uiPriority w:val="23"/>
    <w:qFormat/>
    <w:locked/>
    <w:rsid w:val="0097072E"/>
    <w:pPr>
      <w:outlineLvl w:val="3"/>
    </w:pPr>
    <w:rPr>
      <w:b w:val="0"/>
      <w:i/>
    </w:rPr>
  </w:style>
  <w:style w:type="paragraph" w:customStyle="1" w:styleId="HeadingMatter">
    <w:name w:val="Heading Matter"/>
    <w:basedOn w:val="NormalHC"/>
    <w:next w:val="HeadingFirst"/>
    <w:uiPriority w:val="13"/>
    <w:qFormat/>
    <w:locked/>
    <w:rsid w:val="0097072E"/>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97072E"/>
    <w:pPr>
      <w:keepNext w:val="0"/>
    </w:pPr>
  </w:style>
  <w:style w:type="paragraph" w:customStyle="1" w:styleId="HeadingV">
    <w:name w:val="Heading V"/>
    <w:basedOn w:val="HeadingFirst"/>
    <w:next w:val="HeadingSecond"/>
    <w:uiPriority w:val="17"/>
    <w:qFormat/>
    <w:locked/>
    <w:rsid w:val="0097072E"/>
    <w:rPr>
      <w:caps w:val="0"/>
      <w:u w:val="none"/>
    </w:rPr>
  </w:style>
  <w:style w:type="paragraph" w:customStyle="1" w:styleId="LeftrightafterHC">
    <w:name w:val="Leftright after HC"/>
    <w:basedOn w:val="Normal"/>
    <w:next w:val="leftright"/>
    <w:uiPriority w:val="31"/>
    <w:qFormat/>
    <w:locked/>
    <w:rsid w:val="0097072E"/>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97072E"/>
    <w:pPr>
      <w:ind w:firstLine="720"/>
    </w:pPr>
  </w:style>
  <w:style w:type="paragraph" w:customStyle="1" w:styleId="LeftrightHanging">
    <w:name w:val="LeftrightHanging"/>
    <w:basedOn w:val="NormalHC"/>
    <w:uiPriority w:val="35"/>
    <w:qFormat/>
    <w:locked/>
    <w:rsid w:val="0097072E"/>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97072E"/>
    <w:pPr>
      <w:spacing w:before="200"/>
      <w:ind w:left="2160"/>
    </w:pPr>
  </w:style>
  <w:style w:type="paragraph" w:customStyle="1" w:styleId="NormalafterHd2nd">
    <w:name w:val="Normal after Hd2nd"/>
    <w:basedOn w:val="NormalHC"/>
    <w:next w:val="NormalHC"/>
    <w:uiPriority w:val="29"/>
    <w:locked/>
    <w:rsid w:val="0097072E"/>
    <w:pPr>
      <w:numPr>
        <w:numId w:val="0"/>
      </w:numPr>
      <w:spacing w:before="1000"/>
    </w:pPr>
  </w:style>
  <w:style w:type="character" w:customStyle="1" w:styleId="NormalHCChar">
    <w:name w:val="Normal HC Char"/>
    <w:uiPriority w:val="99"/>
    <w:semiHidden/>
    <w:locked/>
    <w:rsid w:val="0097072E"/>
    <w:rPr>
      <w:rFonts w:ascii="Univers" w:hAnsi="Univers"/>
      <w:sz w:val="26"/>
      <w:szCs w:val="26"/>
    </w:rPr>
  </w:style>
  <w:style w:type="character" w:customStyle="1" w:styleId="StyleFootnoteReferenceChar">
    <w:name w:val="Style Footnote Reference Char"/>
    <w:uiPriority w:val="99"/>
    <w:semiHidden/>
    <w:locked/>
    <w:rsid w:val="0097072E"/>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97072E"/>
  </w:style>
  <w:style w:type="paragraph" w:customStyle="1" w:styleId="HeadingJudgment">
    <w:name w:val="Heading Judgment"/>
    <w:basedOn w:val="Normal"/>
    <w:uiPriority w:val="59"/>
    <w:qFormat/>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97072E"/>
    <w:pPr>
      <w:outlineLvl w:val="4"/>
    </w:pPr>
    <w:rPr>
      <w:b w:val="0"/>
    </w:rPr>
  </w:style>
  <w:style w:type="character" w:styleId="PageNumber">
    <w:name w:val="page number"/>
    <w:basedOn w:val="DefaultParagraphFont"/>
    <w:uiPriority w:val="57"/>
    <w:locked/>
    <w:rsid w:val="0097072E"/>
  </w:style>
  <w:style w:type="paragraph" w:styleId="BalloonText">
    <w:name w:val="Balloon Text"/>
    <w:basedOn w:val="Normal"/>
    <w:link w:val="BalloonTextChar"/>
    <w:semiHidden/>
    <w:locked/>
    <w:rsid w:val="0097072E"/>
    <w:rPr>
      <w:rFonts w:ascii="Tahoma" w:hAnsi="Tahoma" w:cs="Tahoma"/>
      <w:sz w:val="16"/>
      <w:szCs w:val="16"/>
      <w:lang w:eastAsia="en-US"/>
    </w:rPr>
  </w:style>
  <w:style w:type="character" w:customStyle="1" w:styleId="BalloonTextChar">
    <w:name w:val="Balloon Text Char"/>
    <w:basedOn w:val="DefaultParagraphFont"/>
    <w:link w:val="BalloonText"/>
    <w:semiHidden/>
    <w:rsid w:val="0097072E"/>
    <w:rPr>
      <w:rFonts w:ascii="Tahoma" w:hAnsi="Tahoma" w:cs="Tahoma"/>
      <w:sz w:val="16"/>
      <w:szCs w:val="16"/>
      <w:lang w:eastAsia="en-US"/>
    </w:rPr>
  </w:style>
  <w:style w:type="paragraph" w:customStyle="1" w:styleId="ClosingText">
    <w:name w:val="Closing Text"/>
    <w:basedOn w:val="Normal"/>
    <w:uiPriority w:val="98"/>
    <w:semiHidden/>
    <w:qFormat/>
    <w:locked/>
    <w:rsid w:val="0097072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97072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97072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97072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97072E"/>
    <w:rPr>
      <w:szCs w:val="20"/>
      <w:lang w:eastAsia="en-US"/>
    </w:rPr>
  </w:style>
  <w:style w:type="paragraph" w:customStyle="1" w:styleId="NormalBody">
    <w:name w:val="Normal Body"/>
    <w:basedOn w:val="NormalHC"/>
    <w:uiPriority w:val="28"/>
    <w:qFormat/>
    <w:locked/>
    <w:rsid w:val="0097072E"/>
    <w:pPr>
      <w:numPr>
        <w:numId w:val="0"/>
      </w:numPr>
    </w:pPr>
    <w:rPr>
      <w:lang w:eastAsia="en-US"/>
    </w:rPr>
  </w:style>
  <w:style w:type="paragraph" w:customStyle="1" w:styleId="StyleFootnoteReference">
    <w:name w:val="Style Footnote Reference"/>
    <w:basedOn w:val="Normal"/>
    <w:next w:val="Normal"/>
    <w:semiHidden/>
    <w:rsid w:val="0097072E"/>
    <w:rPr>
      <w:vertAlign w:val="superscript"/>
      <w:lang w:eastAsia="en-US"/>
    </w:rPr>
  </w:style>
  <w:style w:type="paragraph" w:styleId="ListNumber">
    <w:name w:val="List Number"/>
    <w:basedOn w:val="Normal"/>
    <w:uiPriority w:val="56"/>
    <w:locked/>
    <w:rsid w:val="0097072E"/>
    <w:pPr>
      <w:numPr>
        <w:numId w:val="11"/>
      </w:numPr>
      <w:contextualSpacing/>
    </w:pPr>
  </w:style>
  <w:style w:type="paragraph" w:customStyle="1" w:styleId="FixListStyle">
    <w:name w:val="FixListStyle"/>
    <w:basedOn w:val="Normal"/>
    <w:uiPriority w:val="99"/>
    <w:qFormat/>
    <w:rsid w:val="0097072E"/>
    <w:pPr>
      <w:numPr>
        <w:numId w:val="18"/>
      </w:numPr>
      <w:spacing w:after="480"/>
      <w:ind w:left="0" w:hanging="720"/>
    </w:pPr>
  </w:style>
  <w:style w:type="paragraph" w:customStyle="1" w:styleId="CatchwordsBold">
    <w:name w:val="Catchwords Bold"/>
    <w:basedOn w:val="Normal"/>
    <w:link w:val="CatchwordsBoldChar"/>
    <w:qFormat/>
    <w:rsid w:val="0097072E"/>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7072E"/>
    <w:rPr>
      <w:rFonts w:ascii="Times New Roman" w:hAnsi="Times New Roman"/>
      <w:b/>
      <w:szCs w:val="20"/>
    </w:rPr>
  </w:style>
  <w:style w:type="paragraph" w:customStyle="1" w:styleId="CatchwordsRight">
    <w:name w:val="Catchwords Right"/>
    <w:basedOn w:val="Normal"/>
    <w:link w:val="CatchwordsRightChar"/>
    <w:qFormat/>
    <w:rsid w:val="0097072E"/>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7072E"/>
    <w:rPr>
      <w:rFonts w:ascii="Times New Roman" w:hAnsi="Times New Roman"/>
      <w:szCs w:val="20"/>
    </w:rPr>
  </w:style>
  <w:style w:type="paragraph" w:customStyle="1" w:styleId="CatchwordsText">
    <w:name w:val="Catchwords Text"/>
    <w:basedOn w:val="Normal"/>
    <w:link w:val="CatchwordsTextChar"/>
    <w:qFormat/>
    <w:rsid w:val="0097072E"/>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7072E"/>
    <w:rPr>
      <w:rFonts w:ascii="Times New Roman" w:hAnsi="Times New Roman"/>
      <w:szCs w:val="20"/>
    </w:rPr>
  </w:style>
  <w:style w:type="paragraph" w:customStyle="1" w:styleId="CenteredBorder">
    <w:name w:val="Centered Border"/>
    <w:qFormat/>
    <w:rsid w:val="0097072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7072E"/>
    <w:pPr>
      <w:jc w:val="center"/>
    </w:pPr>
    <w:rPr>
      <w:rFonts w:ascii="Times New Roman" w:hAnsi="Times New Roman"/>
      <w:b/>
      <w:bCs/>
      <w:szCs w:val="20"/>
      <w:lang w:val="en-GB"/>
    </w:rPr>
  </w:style>
  <w:style w:type="character" w:customStyle="1" w:styleId="OrderCentred">
    <w:name w:val="Order Centred"/>
    <w:semiHidden/>
    <w:rsid w:val="0097072E"/>
    <w:rPr>
      <w:b/>
      <w:bCs/>
      <w:sz w:val="26"/>
    </w:rPr>
  </w:style>
  <w:style w:type="paragraph" w:customStyle="1" w:styleId="OrdersTopLine">
    <w:name w:val="Orders TopLine"/>
    <w:qFormat/>
    <w:rsid w:val="0097072E"/>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707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707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7072E"/>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7072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7072E"/>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7072E"/>
    <w:rPr>
      <w:rFonts w:ascii="Times New Roman" w:hAnsi="Times New Roman"/>
      <w:i/>
      <w:lang w:eastAsia="en-US"/>
    </w:rPr>
  </w:style>
  <w:style w:type="paragraph" w:customStyle="1" w:styleId="OrdersIndentLevel2i">
    <w:name w:val="Orders Indent Level 2 (i)"/>
    <w:basedOn w:val="Normal"/>
    <w:link w:val="OrdersIndentLevel2iChar"/>
    <w:qFormat/>
    <w:rsid w:val="0097072E"/>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7072E"/>
    <w:rPr>
      <w:rFonts w:ascii="Times New Roman" w:hAnsi="Times New Roman"/>
      <w:i/>
      <w:lang w:eastAsia="en-US"/>
    </w:rPr>
  </w:style>
  <w:style w:type="paragraph" w:customStyle="1" w:styleId="OrdersMatter">
    <w:name w:val="Orders Matter"/>
    <w:basedOn w:val="OrderCentreBold"/>
    <w:link w:val="OrdersMatterChar"/>
    <w:qFormat/>
    <w:rsid w:val="0097072E"/>
  </w:style>
  <w:style w:type="character" w:customStyle="1" w:styleId="OrdersMatterChar">
    <w:name w:val="Orders Matter Char"/>
    <w:link w:val="OrdersMatter"/>
    <w:rsid w:val="0097072E"/>
    <w:rPr>
      <w:rFonts w:ascii="Times New Roman" w:hAnsi="Times New Roman"/>
      <w:b/>
      <w:bCs/>
      <w:szCs w:val="20"/>
      <w:lang w:val="en-GB"/>
    </w:rPr>
  </w:style>
  <w:style w:type="paragraph" w:customStyle="1" w:styleId="OrdersNotice">
    <w:name w:val="Orders Notice"/>
    <w:rsid w:val="0097072E"/>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7072E"/>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7072E"/>
    <w:rPr>
      <w:rFonts w:ascii="Times New Roman" w:hAnsi="Times New Roman"/>
      <w:szCs w:val="20"/>
      <w:lang w:eastAsia="en-US"/>
    </w:rPr>
  </w:style>
  <w:style w:type="paragraph" w:customStyle="1" w:styleId="OrdersText">
    <w:name w:val="Orders Text"/>
    <w:basedOn w:val="Normal"/>
    <w:link w:val="OrdersTextChar"/>
    <w:qFormat/>
    <w:rsid w:val="0097072E"/>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7072E"/>
    <w:rPr>
      <w:rFonts w:ascii="Times New Roman" w:hAnsi="Times New Roman"/>
      <w:i/>
      <w:lang w:eastAsia="en-US"/>
    </w:rPr>
  </w:style>
  <w:style w:type="paragraph" w:customStyle="1" w:styleId="OrdersCenteredBorder">
    <w:name w:val="Orders Centered Border"/>
    <w:qFormat/>
    <w:rsid w:val="0097072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97072E"/>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97072E"/>
    <w:rPr>
      <w:rFonts w:ascii="Times New Roman" w:hAnsi="Times New Roman"/>
      <w:szCs w:val="20"/>
    </w:rPr>
  </w:style>
  <w:style w:type="paragraph" w:customStyle="1" w:styleId="LRHangingafterHC">
    <w:name w:val="LR Hanging after HC"/>
    <w:basedOn w:val="Normal"/>
    <w:next w:val="LeftrightHanging"/>
    <w:uiPriority w:val="99"/>
    <w:qFormat/>
    <w:rsid w:val="0097072E"/>
    <w:pPr>
      <w:spacing w:before="720" w:line="240" w:lineRule="exact"/>
      <w:ind w:left="1440" w:right="794" w:hanging="720"/>
    </w:pPr>
  </w:style>
  <w:style w:type="character" w:customStyle="1" w:styleId="xref">
    <w:name w:val="xref"/>
    <w:basedOn w:val="DefaultParagraphFont"/>
    <w:rsid w:val="00A23AD6"/>
  </w:style>
  <w:style w:type="character" w:customStyle="1" w:styleId="pubref">
    <w:name w:val="pubref"/>
    <w:basedOn w:val="DefaultParagraphFont"/>
    <w:rsid w:val="00A23AD6"/>
  </w:style>
  <w:style w:type="character" w:customStyle="1" w:styleId="year">
    <w:name w:val="year"/>
    <w:basedOn w:val="DefaultParagraphFont"/>
    <w:rsid w:val="00A23AD6"/>
  </w:style>
  <w:style w:type="character" w:customStyle="1" w:styleId="pub">
    <w:name w:val="pub"/>
    <w:basedOn w:val="DefaultParagraphFont"/>
    <w:rsid w:val="00A23AD6"/>
  </w:style>
  <w:style w:type="character" w:customStyle="1" w:styleId="pages">
    <w:name w:val="pages"/>
    <w:basedOn w:val="DefaultParagraphFont"/>
    <w:rsid w:val="00A23AD6"/>
  </w:style>
  <w:style w:type="character" w:customStyle="1" w:styleId="vol">
    <w:name w:val="vol"/>
    <w:basedOn w:val="DefaultParagraphFont"/>
    <w:rsid w:val="00A23AD6"/>
  </w:style>
  <w:style w:type="character" w:styleId="Emphasis">
    <w:name w:val="Emphasis"/>
    <w:basedOn w:val="DefaultParagraphFont"/>
    <w:uiPriority w:val="20"/>
    <w:qFormat/>
    <w:locked/>
    <w:rsid w:val="00BE42AA"/>
    <w:rPr>
      <w:i/>
      <w:iCs/>
    </w:rPr>
  </w:style>
  <w:style w:type="character" w:customStyle="1" w:styleId="FootnoteTextChar">
    <w:name w:val="Footnote Text Char"/>
    <w:basedOn w:val="DefaultParagraphFont"/>
    <w:link w:val="FootnoteText"/>
    <w:uiPriority w:val="53"/>
    <w:rsid w:val="00DC11FD"/>
  </w:style>
  <w:style w:type="paragraph" w:styleId="ListParagraph">
    <w:name w:val="List Paragraph"/>
    <w:basedOn w:val="Normal"/>
    <w:uiPriority w:val="55"/>
    <w:qFormat/>
    <w:locked/>
    <w:rsid w:val="00272E45"/>
    <w:pPr>
      <w:ind w:left="720"/>
      <w:contextualSpacing/>
    </w:pPr>
  </w:style>
  <w:style w:type="paragraph" w:customStyle="1" w:styleId="subsection">
    <w:name w:val="subsection"/>
    <w:basedOn w:val="Normal"/>
    <w:rsid w:val="006276A3"/>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Hyperlink">
    <w:name w:val="Hyperlink"/>
    <w:basedOn w:val="DefaultParagraphFont"/>
    <w:uiPriority w:val="99"/>
    <w:unhideWhenUsed/>
    <w:locked/>
    <w:rsid w:val="006276A3"/>
    <w:rPr>
      <w:color w:val="0000FF"/>
      <w:u w:val="single"/>
    </w:rPr>
  </w:style>
  <w:style w:type="character" w:styleId="CommentReference">
    <w:name w:val="annotation reference"/>
    <w:basedOn w:val="DefaultParagraphFont"/>
    <w:uiPriority w:val="99"/>
    <w:semiHidden/>
    <w:unhideWhenUsed/>
    <w:locked/>
    <w:rsid w:val="004678B6"/>
    <w:rPr>
      <w:sz w:val="16"/>
      <w:szCs w:val="16"/>
    </w:rPr>
  </w:style>
  <w:style w:type="paragraph" w:styleId="CommentText">
    <w:name w:val="annotation text"/>
    <w:basedOn w:val="Normal"/>
    <w:link w:val="CommentTextChar"/>
    <w:uiPriority w:val="99"/>
    <w:unhideWhenUsed/>
    <w:locked/>
    <w:rsid w:val="004678B6"/>
    <w:pPr>
      <w:spacing w:line="240" w:lineRule="auto"/>
    </w:pPr>
    <w:rPr>
      <w:sz w:val="20"/>
      <w:szCs w:val="20"/>
    </w:rPr>
  </w:style>
  <w:style w:type="character" w:customStyle="1" w:styleId="CommentTextChar">
    <w:name w:val="Comment Text Char"/>
    <w:basedOn w:val="DefaultParagraphFont"/>
    <w:link w:val="CommentText"/>
    <w:uiPriority w:val="99"/>
    <w:rsid w:val="004678B6"/>
    <w:rPr>
      <w:sz w:val="20"/>
      <w:szCs w:val="20"/>
    </w:rPr>
  </w:style>
  <w:style w:type="paragraph" w:styleId="CommentSubject">
    <w:name w:val="annotation subject"/>
    <w:basedOn w:val="CommentText"/>
    <w:next w:val="CommentText"/>
    <w:link w:val="CommentSubjectChar"/>
    <w:uiPriority w:val="99"/>
    <w:semiHidden/>
    <w:unhideWhenUsed/>
    <w:locked/>
    <w:rsid w:val="004678B6"/>
    <w:rPr>
      <w:b/>
      <w:bCs/>
    </w:rPr>
  </w:style>
  <w:style w:type="character" w:customStyle="1" w:styleId="CommentSubjectChar">
    <w:name w:val="Comment Subject Char"/>
    <w:basedOn w:val="CommentTextChar"/>
    <w:link w:val="CommentSubject"/>
    <w:uiPriority w:val="99"/>
    <w:semiHidden/>
    <w:rsid w:val="004678B6"/>
    <w:rPr>
      <w:b/>
      <w:bCs/>
      <w:sz w:val="20"/>
      <w:szCs w:val="20"/>
    </w:rPr>
  </w:style>
  <w:style w:type="paragraph" w:styleId="Revision">
    <w:name w:val="Revision"/>
    <w:hidden/>
    <w:uiPriority w:val="99"/>
    <w:semiHidden/>
    <w:rsid w:val="0088587F"/>
  </w:style>
  <w:style w:type="paragraph" w:customStyle="1" w:styleId="penalty">
    <w:name w:val="penalty"/>
    <w:basedOn w:val="Normal"/>
    <w:rsid w:val="00062F7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UnresolvedMention">
    <w:name w:val="Unresolved Mention"/>
    <w:basedOn w:val="DefaultParagraphFont"/>
    <w:uiPriority w:val="99"/>
    <w:semiHidden/>
    <w:unhideWhenUsed/>
    <w:rsid w:val="00BA14C6"/>
    <w:rPr>
      <w:color w:val="605E5C"/>
      <w:shd w:val="clear" w:color="auto" w:fill="E1DFDD"/>
    </w:rPr>
  </w:style>
  <w:style w:type="paragraph" w:customStyle="1" w:styleId="Body">
    <w:name w:val="Body"/>
    <w:basedOn w:val="Normal"/>
    <w:qFormat/>
    <w:rsid w:val="00E81FC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81FC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81FC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81FC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81FC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81FC1"/>
    <w:pPr>
      <w:jc w:val="center"/>
    </w:pPr>
    <w:rPr>
      <w:rFonts w:ascii="Times New Roman" w:hAnsi="Times New Roman"/>
      <w:bCs/>
      <w:szCs w:val="20"/>
      <w:lang w:val="en-GB"/>
    </w:rPr>
  </w:style>
  <w:style w:type="paragraph" w:customStyle="1" w:styleId="Default">
    <w:name w:val="Default"/>
    <w:rsid w:val="00E81FC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92573">
      <w:bodyDiv w:val="1"/>
      <w:marLeft w:val="0"/>
      <w:marRight w:val="0"/>
      <w:marTop w:val="0"/>
      <w:marBottom w:val="0"/>
      <w:divBdr>
        <w:top w:val="none" w:sz="0" w:space="0" w:color="auto"/>
        <w:left w:val="none" w:sz="0" w:space="0" w:color="auto"/>
        <w:bottom w:val="none" w:sz="0" w:space="0" w:color="auto"/>
        <w:right w:val="none" w:sz="0" w:space="0" w:color="auto"/>
      </w:divBdr>
    </w:div>
    <w:div w:id="669797627">
      <w:bodyDiv w:val="1"/>
      <w:marLeft w:val="0"/>
      <w:marRight w:val="0"/>
      <w:marTop w:val="0"/>
      <w:marBottom w:val="0"/>
      <w:divBdr>
        <w:top w:val="none" w:sz="0" w:space="0" w:color="auto"/>
        <w:left w:val="none" w:sz="0" w:space="0" w:color="auto"/>
        <w:bottom w:val="none" w:sz="0" w:space="0" w:color="auto"/>
        <w:right w:val="none" w:sz="0" w:space="0" w:color="auto"/>
      </w:divBdr>
    </w:div>
    <w:div w:id="841892045">
      <w:bodyDiv w:val="1"/>
      <w:marLeft w:val="0"/>
      <w:marRight w:val="0"/>
      <w:marTop w:val="0"/>
      <w:marBottom w:val="0"/>
      <w:divBdr>
        <w:top w:val="none" w:sz="0" w:space="0" w:color="auto"/>
        <w:left w:val="none" w:sz="0" w:space="0" w:color="auto"/>
        <w:bottom w:val="none" w:sz="0" w:space="0" w:color="auto"/>
        <w:right w:val="none" w:sz="0" w:space="0" w:color="auto"/>
      </w:divBdr>
    </w:div>
    <w:div w:id="860051697">
      <w:bodyDiv w:val="1"/>
      <w:marLeft w:val="0"/>
      <w:marRight w:val="0"/>
      <w:marTop w:val="0"/>
      <w:marBottom w:val="0"/>
      <w:divBdr>
        <w:top w:val="none" w:sz="0" w:space="0" w:color="auto"/>
        <w:left w:val="none" w:sz="0" w:space="0" w:color="auto"/>
        <w:bottom w:val="none" w:sz="0" w:space="0" w:color="auto"/>
        <w:right w:val="none" w:sz="0" w:space="0" w:color="auto"/>
      </w:divBdr>
    </w:div>
    <w:div w:id="1054230790">
      <w:bodyDiv w:val="1"/>
      <w:marLeft w:val="0"/>
      <w:marRight w:val="0"/>
      <w:marTop w:val="0"/>
      <w:marBottom w:val="0"/>
      <w:divBdr>
        <w:top w:val="none" w:sz="0" w:space="0" w:color="auto"/>
        <w:left w:val="none" w:sz="0" w:space="0" w:color="auto"/>
        <w:bottom w:val="none" w:sz="0" w:space="0" w:color="auto"/>
        <w:right w:val="none" w:sz="0" w:space="0" w:color="auto"/>
      </w:divBdr>
    </w:div>
    <w:div w:id="1137914793">
      <w:bodyDiv w:val="1"/>
      <w:marLeft w:val="0"/>
      <w:marRight w:val="0"/>
      <w:marTop w:val="0"/>
      <w:marBottom w:val="0"/>
      <w:divBdr>
        <w:top w:val="none" w:sz="0" w:space="0" w:color="auto"/>
        <w:left w:val="none" w:sz="0" w:space="0" w:color="auto"/>
        <w:bottom w:val="none" w:sz="0" w:space="0" w:color="auto"/>
        <w:right w:val="none" w:sz="0" w:space="0" w:color="auto"/>
      </w:divBdr>
    </w:div>
    <w:div w:id="1426682533">
      <w:bodyDiv w:val="1"/>
      <w:marLeft w:val="0"/>
      <w:marRight w:val="0"/>
      <w:marTop w:val="0"/>
      <w:marBottom w:val="0"/>
      <w:divBdr>
        <w:top w:val="none" w:sz="0" w:space="0" w:color="auto"/>
        <w:left w:val="none" w:sz="0" w:space="0" w:color="auto"/>
        <w:bottom w:val="none" w:sz="0" w:space="0" w:color="auto"/>
        <w:right w:val="none" w:sz="0" w:space="0" w:color="auto"/>
      </w:divBdr>
    </w:div>
    <w:div w:id="19894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0D5C8C-966E-4113-84DA-92C74257A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8E802-F6D8-4AA1-A002-A02F912E2BFF}">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71</Pages>
  <Words>19861</Words>
  <Characters>113209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2022-12-12T03:15:00Z</dcterms:created>
  <dcterms:modified xsi:type="dcterms:W3CDTF">2023-01-10T01:44:00Z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