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E2E8" w14:textId="77777777" w:rsidR="00576B0B" w:rsidRPr="00704FF8" w:rsidRDefault="00576B0B" w:rsidP="00704FF8">
      <w:pPr>
        <w:pStyle w:val="OrdersTopLine"/>
      </w:pPr>
      <w:r w:rsidRPr="00704FF8">
        <w:t>HIGH COURT OF AUSTRALIA</w:t>
      </w:r>
    </w:p>
    <w:p w14:paraId="4865D139" w14:textId="77777777" w:rsidR="00576B0B" w:rsidRPr="00704FF8" w:rsidRDefault="00576B0B" w:rsidP="00704FF8">
      <w:pPr>
        <w:pStyle w:val="OrderCentre"/>
      </w:pPr>
    </w:p>
    <w:p w14:paraId="0518439D" w14:textId="77777777" w:rsidR="00576B0B" w:rsidRPr="00A051FF" w:rsidRDefault="00576B0B" w:rsidP="008542DC">
      <w:pPr>
        <w:pStyle w:val="OrderCentre"/>
        <w:rPr>
          <w:sz w:val="24"/>
          <w:szCs w:val="24"/>
        </w:rPr>
      </w:pPr>
      <w:r w:rsidRPr="00A051FF">
        <w:rPr>
          <w:sz w:val="24"/>
          <w:szCs w:val="24"/>
        </w:rPr>
        <w:t>KIEFEL CJ,</w:t>
      </w:r>
    </w:p>
    <w:p w14:paraId="0EE69197" w14:textId="77777777" w:rsidR="00576B0B" w:rsidRPr="00A051FF" w:rsidRDefault="00576B0B" w:rsidP="008542DC">
      <w:pPr>
        <w:pStyle w:val="OrderCentre"/>
        <w:rPr>
          <w:sz w:val="24"/>
          <w:szCs w:val="24"/>
        </w:rPr>
      </w:pPr>
      <w:r w:rsidRPr="00A051FF">
        <w:rPr>
          <w:sz w:val="24"/>
          <w:szCs w:val="24"/>
        </w:rPr>
        <w:t>GAGELER, GORDON, EDELMAN, STEWARD, GLEESON AND JAGOT JJ</w:t>
      </w:r>
    </w:p>
    <w:p w14:paraId="3E6C0022" w14:textId="77777777" w:rsidR="00576B0B" w:rsidRPr="00427F3A" w:rsidRDefault="00576B0B" w:rsidP="00EE5374">
      <w:pPr>
        <w:pStyle w:val="Centre"/>
        <w:rPr>
          <w:lang w:val="en-AU"/>
        </w:rPr>
      </w:pPr>
    </w:p>
    <w:p w14:paraId="504DED9F" w14:textId="77777777" w:rsidR="00576B0B" w:rsidRPr="00704FF8" w:rsidRDefault="00576B0B" w:rsidP="00704FF8">
      <w:pPr>
        <w:pStyle w:val="OrdersCenteredBorder"/>
      </w:pPr>
    </w:p>
    <w:p w14:paraId="58A1BB5C" w14:textId="77777777" w:rsidR="00576B0B" w:rsidRPr="00704FF8" w:rsidRDefault="00576B0B" w:rsidP="0032341F">
      <w:pPr>
        <w:pStyle w:val="OrdersBodyHeading"/>
      </w:pPr>
    </w:p>
    <w:p w14:paraId="4F9DA704" w14:textId="77777777" w:rsidR="00576B0B" w:rsidRPr="0032341F" w:rsidRDefault="00576B0B" w:rsidP="009362E8">
      <w:pPr>
        <w:pStyle w:val="OrdersPartyName"/>
        <w:ind w:right="-1"/>
      </w:pPr>
      <w:r w:rsidRPr="00C40A68">
        <w:t>KINGDOM OF SPAIN</w:t>
      </w:r>
      <w:r w:rsidRPr="0032341F">
        <w:tab/>
        <w:t>APPELLANT</w:t>
      </w:r>
    </w:p>
    <w:p w14:paraId="6E1D2230" w14:textId="77777777" w:rsidR="00576B0B" w:rsidRPr="0032341F" w:rsidRDefault="00576B0B" w:rsidP="009362E8">
      <w:pPr>
        <w:pStyle w:val="OrdersPartyName"/>
        <w:ind w:right="-1"/>
      </w:pPr>
    </w:p>
    <w:p w14:paraId="6EB56E31" w14:textId="77777777" w:rsidR="00576B0B" w:rsidRPr="0032341F" w:rsidRDefault="00576B0B" w:rsidP="009362E8">
      <w:pPr>
        <w:pStyle w:val="OrdersPartyName"/>
        <w:ind w:right="-1"/>
      </w:pPr>
      <w:r w:rsidRPr="0032341F">
        <w:t>AND</w:t>
      </w:r>
    </w:p>
    <w:p w14:paraId="4151373A" w14:textId="77777777" w:rsidR="00576B0B" w:rsidRPr="0032341F" w:rsidRDefault="00576B0B" w:rsidP="009362E8">
      <w:pPr>
        <w:pStyle w:val="OrdersPartyName"/>
        <w:ind w:right="-1"/>
      </w:pPr>
    </w:p>
    <w:p w14:paraId="63C0756C" w14:textId="77777777" w:rsidR="00576B0B" w:rsidRDefault="00576B0B" w:rsidP="00C40A68">
      <w:pPr>
        <w:pStyle w:val="OrdersPartyName"/>
        <w:ind w:right="-1"/>
        <w:jc w:val="left"/>
      </w:pPr>
      <w:r w:rsidRPr="00C40A68">
        <w:t xml:space="preserve">INFRASTRUCTURE SERVICES LUXEMBOURG </w:t>
      </w:r>
    </w:p>
    <w:p w14:paraId="6965A9C4" w14:textId="77777777" w:rsidR="00576B0B" w:rsidRPr="0032341F" w:rsidRDefault="00576B0B" w:rsidP="00C40A68">
      <w:pPr>
        <w:pStyle w:val="OrdersPartyName"/>
        <w:ind w:right="-1"/>
        <w:jc w:val="left"/>
      </w:pPr>
      <w:r w:rsidRPr="00C40A68">
        <w:t>S.À.R.L.</w:t>
      </w:r>
      <w:r>
        <w:t xml:space="preserve"> </w:t>
      </w:r>
      <w:r w:rsidRPr="00C40A68">
        <w:t>&amp; ANOR</w:t>
      </w:r>
      <w:r w:rsidRPr="0032341F">
        <w:tab/>
        <w:t>RESPONDENT</w:t>
      </w:r>
      <w:r>
        <w:t>S</w:t>
      </w:r>
    </w:p>
    <w:p w14:paraId="7C2EB5DE" w14:textId="77777777" w:rsidR="00576B0B" w:rsidRPr="00427F3A" w:rsidRDefault="00576B0B" w:rsidP="00AF0A5E">
      <w:pPr>
        <w:pStyle w:val="BodyHeading"/>
      </w:pPr>
    </w:p>
    <w:p w14:paraId="2703F48B" w14:textId="77777777" w:rsidR="00576B0B" w:rsidRPr="00427F3A" w:rsidRDefault="00576B0B" w:rsidP="00BE0A6C">
      <w:pPr>
        <w:pStyle w:val="BodyHeading"/>
      </w:pPr>
    </w:p>
    <w:p w14:paraId="5DC94BBD" w14:textId="77777777" w:rsidR="00576B0B" w:rsidRPr="00427F3A" w:rsidRDefault="00576B0B" w:rsidP="00EE5374">
      <w:pPr>
        <w:pStyle w:val="CentreItalics"/>
      </w:pPr>
      <w:r w:rsidRPr="00C40A68">
        <w:t xml:space="preserve">Kingdom of Spain v Infrastructure Services Luxembourg </w:t>
      </w:r>
      <w:proofErr w:type="spellStart"/>
      <w:r w:rsidRPr="00C40A68">
        <w:t>S.à.r.l</w:t>
      </w:r>
      <w:proofErr w:type="spellEnd"/>
      <w:r w:rsidRPr="00C40A68">
        <w:t>.</w:t>
      </w:r>
    </w:p>
    <w:p w14:paraId="0E6B8A4C" w14:textId="77777777" w:rsidR="00576B0B" w:rsidRPr="00427F3A" w:rsidRDefault="00576B0B" w:rsidP="00E90E4F">
      <w:pPr>
        <w:pStyle w:val="OrdersCentre"/>
      </w:pPr>
      <w:r>
        <w:t>[2023</w:t>
      </w:r>
      <w:r w:rsidRPr="00427F3A">
        <w:t xml:space="preserve">] HCA </w:t>
      </w:r>
      <w:r>
        <w:t>11</w:t>
      </w:r>
    </w:p>
    <w:p w14:paraId="4EA54A05" w14:textId="77777777" w:rsidR="00576B0B" w:rsidRDefault="00576B0B" w:rsidP="00E90E4F">
      <w:pPr>
        <w:pStyle w:val="OrdersCentreItalics"/>
      </w:pPr>
      <w:r>
        <w:t>Date of Hearing: 9</w:t>
      </w:r>
      <w:r w:rsidRPr="00A271A5">
        <w:t xml:space="preserve"> &amp; </w:t>
      </w:r>
      <w:r>
        <w:t>10</w:t>
      </w:r>
      <w:r w:rsidRPr="00A271A5">
        <w:t xml:space="preserve"> November 2022</w:t>
      </w:r>
    </w:p>
    <w:p w14:paraId="36157570" w14:textId="77777777" w:rsidR="00576B0B" w:rsidRPr="00427F3A" w:rsidRDefault="00576B0B" w:rsidP="00E90E4F">
      <w:pPr>
        <w:pStyle w:val="OrdersCentreItalics"/>
      </w:pPr>
      <w:r>
        <w:t>Date of Judgment: 12 April 2023</w:t>
      </w:r>
    </w:p>
    <w:p w14:paraId="7047186F" w14:textId="77777777" w:rsidR="00576B0B" w:rsidRDefault="00576B0B" w:rsidP="00E90E4F">
      <w:pPr>
        <w:pStyle w:val="OrdersCentre"/>
      </w:pPr>
      <w:r w:rsidRPr="00C40A68">
        <w:t>S43/2022</w:t>
      </w:r>
    </w:p>
    <w:p w14:paraId="728156DA" w14:textId="77777777" w:rsidR="00576B0B" w:rsidRPr="00427F3A" w:rsidRDefault="00576B0B" w:rsidP="00E90E4F">
      <w:pPr>
        <w:pStyle w:val="OrdersCentre"/>
      </w:pPr>
    </w:p>
    <w:p w14:paraId="66EDE533" w14:textId="77777777" w:rsidR="00576B0B" w:rsidRPr="00BE0A6C" w:rsidRDefault="00576B0B" w:rsidP="00E90E4F">
      <w:pPr>
        <w:pStyle w:val="OrderCentreBold"/>
      </w:pPr>
      <w:r w:rsidRPr="00BE0A6C">
        <w:t>ORDER</w:t>
      </w:r>
    </w:p>
    <w:p w14:paraId="4F7EC70B" w14:textId="77777777" w:rsidR="00576B0B" w:rsidRPr="00427F3A" w:rsidRDefault="00576B0B" w:rsidP="00736C52">
      <w:pPr>
        <w:pStyle w:val="Centre"/>
        <w:rPr>
          <w:lang w:val="en-AU"/>
        </w:rPr>
      </w:pPr>
    </w:p>
    <w:p w14:paraId="4DA6D1F4" w14:textId="77777777" w:rsidR="00576B0B" w:rsidRDefault="00576B0B" w:rsidP="00A85AB8">
      <w:pPr>
        <w:pStyle w:val="OrdersText"/>
      </w:pPr>
      <w:r>
        <w:t>Appeal dismissed with costs.</w:t>
      </w:r>
    </w:p>
    <w:p w14:paraId="13D15922" w14:textId="77777777" w:rsidR="00576B0B" w:rsidRDefault="00576B0B" w:rsidP="00EE5374">
      <w:pPr>
        <w:pStyle w:val="Body"/>
      </w:pPr>
    </w:p>
    <w:p w14:paraId="61551882" w14:textId="77777777" w:rsidR="00576B0B" w:rsidRPr="00427F3A" w:rsidRDefault="00576B0B" w:rsidP="00EE5374">
      <w:pPr>
        <w:pStyle w:val="Body"/>
      </w:pPr>
    </w:p>
    <w:p w14:paraId="189A250C" w14:textId="77777777" w:rsidR="00576B0B" w:rsidRPr="00427F3A" w:rsidRDefault="00576B0B" w:rsidP="0032341F">
      <w:pPr>
        <w:pStyle w:val="OrdersBody"/>
      </w:pPr>
      <w:r w:rsidRPr="00427F3A">
        <w:t xml:space="preserve">On appeal from the </w:t>
      </w:r>
      <w:r w:rsidRPr="00C40A68">
        <w:t>Federal Court of Australia</w:t>
      </w:r>
    </w:p>
    <w:p w14:paraId="6C8BED76" w14:textId="77777777" w:rsidR="00576B0B" w:rsidRDefault="00576B0B" w:rsidP="00EE5374">
      <w:pPr>
        <w:pStyle w:val="Body"/>
      </w:pPr>
    </w:p>
    <w:p w14:paraId="4F21B93C" w14:textId="77777777" w:rsidR="00576B0B" w:rsidRPr="00427F3A" w:rsidRDefault="00576B0B" w:rsidP="00EE5374">
      <w:pPr>
        <w:pStyle w:val="Body"/>
      </w:pPr>
    </w:p>
    <w:p w14:paraId="5BCC05E4" w14:textId="77777777" w:rsidR="00576B0B" w:rsidRPr="00427F3A" w:rsidRDefault="00576B0B" w:rsidP="00E90E4F">
      <w:pPr>
        <w:pStyle w:val="OrdersBodyHeading"/>
      </w:pPr>
      <w:r w:rsidRPr="00427F3A">
        <w:t>Representation</w:t>
      </w:r>
    </w:p>
    <w:p w14:paraId="3D0AE687" w14:textId="77777777" w:rsidR="00576B0B" w:rsidRDefault="00576B0B" w:rsidP="00EE5374">
      <w:pPr>
        <w:pStyle w:val="Body"/>
      </w:pPr>
    </w:p>
    <w:p w14:paraId="663A95B1" w14:textId="77777777" w:rsidR="00576B0B" w:rsidRPr="00C40A68" w:rsidRDefault="00576B0B" w:rsidP="00E90E4F">
      <w:pPr>
        <w:pStyle w:val="OrdersBody"/>
      </w:pPr>
      <w:r w:rsidRPr="00C40A68">
        <w:t>C S Ward SC with P F Santucci for the appellant (instructed by K&amp;L Gates)</w:t>
      </w:r>
    </w:p>
    <w:p w14:paraId="708DA088" w14:textId="77777777" w:rsidR="00576B0B" w:rsidRPr="00C40A68" w:rsidRDefault="00576B0B" w:rsidP="001B3C97">
      <w:pPr>
        <w:pStyle w:val="Body"/>
      </w:pPr>
    </w:p>
    <w:p w14:paraId="04547D91" w14:textId="77777777" w:rsidR="00576B0B" w:rsidRPr="00C40A68" w:rsidRDefault="00576B0B" w:rsidP="00E90E4F">
      <w:pPr>
        <w:pStyle w:val="OrdersBody"/>
      </w:pPr>
      <w:r w:rsidRPr="00C40A68">
        <w:t xml:space="preserve">B W Walker SC </w:t>
      </w:r>
      <w:r>
        <w:t>and</w:t>
      </w:r>
      <w:r w:rsidRPr="00C40A68">
        <w:t xml:space="preserve"> J </w:t>
      </w:r>
      <w:proofErr w:type="gramStart"/>
      <w:r w:rsidRPr="00C40A68">
        <w:t>A</w:t>
      </w:r>
      <w:proofErr w:type="gramEnd"/>
      <w:r w:rsidRPr="00C40A68">
        <w:t xml:space="preserve"> Hogan-Doran SC </w:t>
      </w:r>
      <w:r>
        <w:t>with</w:t>
      </w:r>
      <w:r w:rsidRPr="00C40A68">
        <w:t xml:space="preserve"> C W Brown for the respondents (instructed by Norton Rose Fulbright)</w:t>
      </w:r>
    </w:p>
    <w:p w14:paraId="3861D667" w14:textId="77777777" w:rsidR="00576B0B" w:rsidRDefault="00576B0B" w:rsidP="00A01277">
      <w:pPr>
        <w:pStyle w:val="Body"/>
      </w:pPr>
    </w:p>
    <w:p w14:paraId="1C6B0623" w14:textId="77777777" w:rsidR="00576B0B" w:rsidRDefault="00576B0B" w:rsidP="00EE5374">
      <w:pPr>
        <w:pStyle w:val="Body"/>
      </w:pPr>
    </w:p>
    <w:p w14:paraId="50D72296" w14:textId="77777777" w:rsidR="00576B0B" w:rsidRPr="00427F3A" w:rsidRDefault="00576B0B" w:rsidP="00EE5374">
      <w:pPr>
        <w:pStyle w:val="Body"/>
      </w:pPr>
    </w:p>
    <w:p w14:paraId="6856C555" w14:textId="77777777" w:rsidR="00576B0B" w:rsidRPr="00427F3A" w:rsidRDefault="00576B0B" w:rsidP="00F9713B">
      <w:pPr>
        <w:pStyle w:val="Notice"/>
        <w:rPr>
          <w:lang w:val="en-AU"/>
        </w:rPr>
      </w:pPr>
      <w:r w:rsidRPr="00427F3A">
        <w:rPr>
          <w:lang w:val="en-AU"/>
        </w:rPr>
        <w:t>Notice:  This copy of the Court's Reasons for Judgment is subject to formal revision prior to publication in the Commonwealth Law Reports.</w:t>
      </w:r>
    </w:p>
    <w:p w14:paraId="40841D36" w14:textId="42FE281E" w:rsidR="00576B0B" w:rsidRDefault="00576B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6E99558" w14:textId="77777777" w:rsidR="00576B0B" w:rsidRDefault="00576B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76B0B" w:rsidSect="00576B0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5A13C6D" w14:textId="77777777" w:rsidR="00576B0B" w:rsidRDefault="00576B0B" w:rsidP="001649CA">
      <w:pPr>
        <w:pStyle w:val="CatchwordsBold"/>
      </w:pPr>
      <w:r w:rsidRPr="00B9489E">
        <w:lastRenderedPageBreak/>
        <w:t>CATCHWORDS</w:t>
      </w:r>
    </w:p>
    <w:p w14:paraId="0597F419" w14:textId="77777777" w:rsidR="00576B0B" w:rsidRPr="00B9489E" w:rsidRDefault="00576B0B" w:rsidP="001649CA">
      <w:pPr>
        <w:pStyle w:val="CatchwordsBold"/>
      </w:pPr>
    </w:p>
    <w:p w14:paraId="317C1609" w14:textId="77777777" w:rsidR="00576B0B" w:rsidRPr="00B9489E" w:rsidRDefault="00576B0B" w:rsidP="00AD579A">
      <w:pPr>
        <w:pStyle w:val="CatchwordsBold"/>
      </w:pPr>
      <w:r>
        <w:t xml:space="preserve">Kingdom of Spain v Infrastructure Services Luxembourg </w:t>
      </w:r>
      <w:proofErr w:type="spellStart"/>
      <w:r>
        <w:t>S.à.r.l</w:t>
      </w:r>
      <w:proofErr w:type="spellEnd"/>
      <w:r>
        <w:t xml:space="preserve">. </w:t>
      </w:r>
    </w:p>
    <w:p w14:paraId="00661E88" w14:textId="77777777" w:rsidR="00576B0B" w:rsidRPr="00B9489E" w:rsidRDefault="00576B0B" w:rsidP="00562CAB">
      <w:pPr>
        <w:pStyle w:val="Default"/>
      </w:pPr>
    </w:p>
    <w:p w14:paraId="68ADF0EA" w14:textId="77777777" w:rsidR="00576B0B" w:rsidRDefault="00576B0B" w:rsidP="001649CA">
      <w:pPr>
        <w:pStyle w:val="CatchwordsText"/>
      </w:pPr>
      <w:r w:rsidRPr="002F4AA9">
        <w:t>Public</w:t>
      </w:r>
      <w:r>
        <w:t xml:space="preserve"> international law – Foreign State immunity</w:t>
      </w:r>
      <w:r w:rsidRPr="00B9489E">
        <w:t xml:space="preserve"> –</w:t>
      </w:r>
      <w:r>
        <w:t xml:space="preserve"> Immunity from jurisdiction </w:t>
      </w:r>
      <w:r w:rsidRPr="00B9489E">
        <w:t>–</w:t>
      </w:r>
      <w:r>
        <w:t xml:space="preserve"> Proceedings for recognition and enforcement of arbitral award </w:t>
      </w:r>
      <w:r w:rsidRPr="00B9489E">
        <w:t>–</w:t>
      </w:r>
      <w:r>
        <w:t xml:space="preserve"> Where respondents obtained arbitral award under Convention on the Settlement of Investment Disputes between States and Nationals of Other States </w:t>
      </w:r>
      <w:r w:rsidRPr="00132EC4">
        <w:t xml:space="preserve">(1965) </w:t>
      </w:r>
      <w:r>
        <w:t xml:space="preserve">("ICSID Convention") </w:t>
      </w:r>
      <w:r w:rsidRPr="00B9489E">
        <w:t>–</w:t>
      </w:r>
      <w:r>
        <w:t xml:space="preserve"> Where respondents sought to enforce award in Australia under s 35(4) of </w:t>
      </w:r>
      <w:r w:rsidRPr="00207613">
        <w:rPr>
          <w:i/>
          <w:iCs/>
        </w:rPr>
        <w:t xml:space="preserve">International Arbitration Act 1974 </w:t>
      </w:r>
      <w:r w:rsidRPr="00207613">
        <w:t>(Cth)</w:t>
      </w:r>
      <w:r>
        <w:t xml:space="preserve"> </w:t>
      </w:r>
      <w:r w:rsidRPr="00B9489E">
        <w:t>–</w:t>
      </w:r>
      <w:r>
        <w:t xml:space="preserve"> Where s 9 of </w:t>
      </w:r>
      <w:r>
        <w:rPr>
          <w:i/>
          <w:iCs/>
        </w:rPr>
        <w:t xml:space="preserve">Foreign States Immunities Act 1985 </w:t>
      </w:r>
      <w:r>
        <w:t xml:space="preserve">(Cth) ("Act") provides that a foreign State is immune from jurisdiction of Australian courts </w:t>
      </w:r>
      <w:r w:rsidRPr="00B9489E">
        <w:t>–</w:t>
      </w:r>
      <w:r>
        <w:t xml:space="preserve"> Where appellant asserted foreign State immunity from jurisdiction </w:t>
      </w:r>
      <w:r w:rsidRPr="00B9489E">
        <w:t>–</w:t>
      </w:r>
      <w:r>
        <w:t xml:space="preserve"> Whether appellant waived foreign State immunity from jurisdiction under s 10</w:t>
      </w:r>
      <w:r w:rsidRPr="00881E02">
        <w:t xml:space="preserve"> </w:t>
      </w:r>
      <w:r>
        <w:t xml:space="preserve">of Act by submitting to jurisdiction by agreement </w:t>
      </w:r>
      <w:r w:rsidRPr="00B9489E">
        <w:t>–</w:t>
      </w:r>
      <w:r>
        <w:t xml:space="preserve"> Whether entry into ICSID Convention and agreement to Arts 53, 54 and 55 constituted waiver of immunity from jurisdiction </w:t>
      </w:r>
      <w:r w:rsidRPr="00B9489E">
        <w:t>–</w:t>
      </w:r>
      <w:r>
        <w:t xml:space="preserve"> Whether "recognition", "enforcement" and "execution" in Arts 53, 54 and 55 of ICSID Convention have separate and different meanings </w:t>
      </w:r>
      <w:r w:rsidRPr="00B9489E">
        <w:t>–</w:t>
      </w:r>
      <w:r>
        <w:t xml:space="preserve"> Whether inconsistency arises between English, French and Spanish texts of ICSID Convention.</w:t>
      </w:r>
    </w:p>
    <w:p w14:paraId="740032F9" w14:textId="77777777" w:rsidR="00576B0B" w:rsidRDefault="00576B0B" w:rsidP="001649CA">
      <w:pPr>
        <w:pStyle w:val="CatchwordsText"/>
      </w:pPr>
    </w:p>
    <w:p w14:paraId="46B06D3F" w14:textId="77777777" w:rsidR="00576B0B" w:rsidRDefault="00576B0B" w:rsidP="001649CA">
      <w:pPr>
        <w:pStyle w:val="CatchwordsText"/>
      </w:pPr>
      <w:r w:rsidRPr="00B9489E">
        <w:t>Words and phrases –</w:t>
      </w:r>
      <w:r>
        <w:t xml:space="preserve"> "arbitral award", "enforcement", "execution", "</w:t>
      </w:r>
      <w:r w:rsidRPr="005309A7">
        <w:rPr>
          <w:i/>
          <w:iCs/>
        </w:rPr>
        <w:t>exequatur</w:t>
      </w:r>
      <w:r>
        <w:t>", "</w:t>
      </w:r>
      <w:proofErr w:type="spellStart"/>
      <w:r>
        <w:t>explicature</w:t>
      </w:r>
      <w:proofErr w:type="spellEnd"/>
      <w:r>
        <w:t xml:space="preserve">", </w:t>
      </w:r>
      <w:r w:rsidRPr="00A6566D">
        <w:t>"express", "foreign State immunity", "immunity from jurisdiction", "implicature", "implied",</w:t>
      </w:r>
      <w:r>
        <w:t xml:space="preserve"> "inference", "international law principles", </w:t>
      </w:r>
      <w:r w:rsidRPr="00B9489E">
        <w:t>"</w:t>
      </w:r>
      <w:r>
        <w:t>recognition", "treaty interpretation", "waiver of immunity".</w:t>
      </w:r>
      <w:r w:rsidRPr="00B9489E">
        <w:t xml:space="preserve">   </w:t>
      </w:r>
    </w:p>
    <w:p w14:paraId="795BEE36" w14:textId="77777777" w:rsidR="00576B0B" w:rsidRPr="00B9489E" w:rsidRDefault="00576B0B" w:rsidP="001649CA">
      <w:pPr>
        <w:pStyle w:val="CatchwordsText"/>
      </w:pPr>
    </w:p>
    <w:p w14:paraId="56CE9623" w14:textId="77777777" w:rsidR="00576B0B" w:rsidRPr="00041C20" w:rsidRDefault="00576B0B" w:rsidP="001649CA">
      <w:pPr>
        <w:pStyle w:val="CatchwordsText"/>
        <w:rPr>
          <w:iCs/>
        </w:rPr>
      </w:pPr>
      <w:r>
        <w:rPr>
          <w:i/>
        </w:rPr>
        <w:t xml:space="preserve">Foreign States Immunities Act 1985 </w:t>
      </w:r>
      <w:r>
        <w:rPr>
          <w:iCs/>
        </w:rPr>
        <w:t>(Cth), ss 9, 10.</w:t>
      </w:r>
    </w:p>
    <w:p w14:paraId="4E6294C1" w14:textId="77777777" w:rsidR="00576B0B" w:rsidRDefault="00576B0B" w:rsidP="001649CA">
      <w:pPr>
        <w:pStyle w:val="CatchwordsText"/>
      </w:pPr>
      <w:r>
        <w:rPr>
          <w:i/>
        </w:rPr>
        <w:t>International Arbitration Act 1974</w:t>
      </w:r>
      <w:r w:rsidRPr="00827A75">
        <w:rPr>
          <w:i/>
        </w:rPr>
        <w:t xml:space="preserve"> </w:t>
      </w:r>
      <w:r w:rsidRPr="00827A75">
        <w:t xml:space="preserve">(Cth), </w:t>
      </w:r>
      <w:r>
        <w:t>ss 2D, 31, 32, 33, 34, 35, Sch 3</w:t>
      </w:r>
      <w:r w:rsidRPr="00827A75">
        <w:t>.</w:t>
      </w:r>
    </w:p>
    <w:p w14:paraId="36F19A5D" w14:textId="77777777" w:rsidR="00576B0B" w:rsidRPr="00B873B6" w:rsidRDefault="00576B0B" w:rsidP="001649CA">
      <w:pPr>
        <w:pStyle w:val="CatchwordsText"/>
      </w:pPr>
      <w:r>
        <w:t>Convention on the Settlement of Investment Disputes between States and Nationals of Other States (1965), Arts 53, 54, 55.</w:t>
      </w:r>
    </w:p>
    <w:p w14:paraId="2B55D773" w14:textId="1737145F" w:rsidR="00576B0B" w:rsidRDefault="00576B0B" w:rsidP="00576B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37153FD4" w14:textId="01E4FF37" w:rsidR="00576B0B" w:rsidRDefault="00576B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91F9462" w14:textId="5B8C4CAE" w:rsidR="00576B0B" w:rsidRDefault="00576B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30668801" w14:textId="77777777" w:rsidR="00576B0B" w:rsidRDefault="00576B0B" w:rsidP="006E31E9">
      <w:pPr>
        <w:pStyle w:val="NormalBody"/>
        <w:tabs>
          <w:tab w:val="clear" w:pos="720"/>
          <w:tab w:val="left" w:pos="0"/>
        </w:tabs>
        <w:spacing w:after="260" w:line="280" w:lineRule="exact"/>
        <w:ind w:right="0"/>
        <w:jc w:val="both"/>
        <w:rPr>
          <w:rFonts w:ascii="Times New Roman" w:hAnsi="Times New Roman"/>
        </w:rPr>
        <w:sectPr w:rsidR="00576B0B" w:rsidSect="00576B0B">
          <w:pgSz w:w="11907" w:h="16839" w:code="9"/>
          <w:pgMar w:top="1440" w:right="1701" w:bottom="1984" w:left="1701" w:header="720" w:footer="720" w:gutter="0"/>
          <w:pgNumType w:start="1"/>
          <w:cols w:space="720"/>
          <w:titlePg/>
          <w:docGrid w:linePitch="354"/>
        </w:sectPr>
      </w:pPr>
    </w:p>
    <w:p w14:paraId="2A077F07" w14:textId="7F6A1377" w:rsidR="006E31E9" w:rsidRPr="006E31E9" w:rsidRDefault="006E31E9" w:rsidP="006E31E9">
      <w:pPr>
        <w:pStyle w:val="NormalBody"/>
        <w:tabs>
          <w:tab w:val="clear" w:pos="720"/>
          <w:tab w:val="left" w:pos="0"/>
        </w:tabs>
        <w:spacing w:after="260" w:line="280" w:lineRule="exact"/>
        <w:ind w:right="0"/>
        <w:jc w:val="both"/>
        <w:rPr>
          <w:rFonts w:ascii="Times New Roman" w:hAnsi="Times New Roman"/>
        </w:rPr>
      </w:pPr>
      <w:r w:rsidRPr="006E31E9">
        <w:rPr>
          <w:rFonts w:ascii="Times New Roman" w:hAnsi="Times New Roman"/>
        </w:rPr>
        <w:lastRenderedPageBreak/>
        <w:t xml:space="preserve">KIEFEL CJ, GAGELER, GORDON, EDELMAN, STEWARD, GLEESON AND JAGOT JJ.   </w:t>
      </w:r>
    </w:p>
    <w:p w14:paraId="23A16076" w14:textId="510E3B58" w:rsidR="0096180B" w:rsidRPr="006E31E9" w:rsidRDefault="0096180B" w:rsidP="006E31E9">
      <w:pPr>
        <w:pStyle w:val="HeadingL1"/>
        <w:spacing w:after="260" w:line="280" w:lineRule="exact"/>
        <w:ind w:right="0"/>
        <w:jc w:val="both"/>
        <w:rPr>
          <w:rFonts w:ascii="Times New Roman" w:hAnsi="Times New Roman"/>
        </w:rPr>
      </w:pPr>
      <w:r w:rsidRPr="006E31E9">
        <w:rPr>
          <w:rFonts w:ascii="Times New Roman" w:hAnsi="Times New Roman"/>
        </w:rPr>
        <w:t>Introduction</w:t>
      </w:r>
    </w:p>
    <w:p w14:paraId="238899AD" w14:textId="00FE602B" w:rsidR="00484D3F" w:rsidRPr="006E31E9" w:rsidRDefault="0096180B" w:rsidP="006E31E9">
      <w:pPr>
        <w:pStyle w:val="FixListStyle"/>
        <w:spacing w:after="260" w:line="280" w:lineRule="exact"/>
        <w:ind w:right="0"/>
        <w:jc w:val="both"/>
        <w:rPr>
          <w:rFonts w:ascii="Times New Roman" w:hAnsi="Times New Roman"/>
        </w:rPr>
      </w:pPr>
      <w:r w:rsidRPr="006E31E9">
        <w:rPr>
          <w:rFonts w:ascii="Times New Roman" w:hAnsi="Times New Roman"/>
        </w:rPr>
        <w:tab/>
      </w:r>
      <w:r w:rsidR="00484D3F" w:rsidRPr="006E31E9">
        <w:rPr>
          <w:rFonts w:ascii="Times New Roman" w:hAnsi="Times New Roman"/>
        </w:rPr>
        <w:t>The respondents, relying on provisions of the Energy Charter Treaty (1994)</w:t>
      </w:r>
      <w:r w:rsidR="00484D3F" w:rsidRPr="006E31E9">
        <w:rPr>
          <w:rStyle w:val="FootnoteReference"/>
          <w:rFonts w:ascii="Times New Roman" w:hAnsi="Times New Roman"/>
          <w:sz w:val="24"/>
        </w:rPr>
        <w:footnoteReference w:id="2"/>
      </w:r>
      <w:r w:rsidR="00484D3F" w:rsidRPr="006E31E9">
        <w:rPr>
          <w:rFonts w:ascii="Times New Roman" w:hAnsi="Times New Roman"/>
        </w:rPr>
        <w:t>, commenced arbitration against the Kingdom of Spain ("Spain") under the Convention on the Settlement of Investment Disputes between States and Nationals of Other States (1965) ("the ICSID Convention")</w:t>
      </w:r>
      <w:r w:rsidR="00484D3F" w:rsidRPr="006E31E9">
        <w:rPr>
          <w:rStyle w:val="FootnoteReference"/>
          <w:rFonts w:ascii="Times New Roman" w:hAnsi="Times New Roman"/>
          <w:sz w:val="24"/>
        </w:rPr>
        <w:footnoteReference w:id="3"/>
      </w:r>
      <w:r w:rsidR="00484D3F" w:rsidRPr="006E31E9">
        <w:rPr>
          <w:rFonts w:ascii="Times New Roman" w:hAnsi="Times New Roman"/>
        </w:rPr>
        <w:t>, to which Spain is a party. Chapter IV of the ICSID Convention, entitled "Arbitration", provides in Section 1 for an arbitral tribunal to hear and determine disputes between State parties and nationals of other State parties upon request</w:t>
      </w:r>
      <w:r w:rsidR="00484D3F" w:rsidRPr="006E31E9">
        <w:rPr>
          <w:rStyle w:val="FootnoteReference"/>
          <w:rFonts w:ascii="Times New Roman" w:hAnsi="Times New Roman"/>
          <w:sz w:val="24"/>
        </w:rPr>
        <w:footnoteReference w:id="4"/>
      </w:r>
      <w:r w:rsidR="00484D3F" w:rsidRPr="006E31E9">
        <w:rPr>
          <w:rFonts w:ascii="Times New Roman" w:hAnsi="Times New Roman"/>
        </w:rPr>
        <w:t>.</w:t>
      </w:r>
    </w:p>
    <w:p w14:paraId="4A7C50A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respondents obtained an arbitral award of €101 million. They brought proceedings in the Federal Court of Australia seeking "to enforce [that] award under section 35(4) of the </w:t>
      </w:r>
      <w:r w:rsidRPr="006E31E9">
        <w:rPr>
          <w:rFonts w:ascii="Times New Roman" w:hAnsi="Times New Roman"/>
          <w:i/>
        </w:rPr>
        <w:t xml:space="preserve">International Arbitration Act 1974 </w:t>
      </w:r>
      <w:r w:rsidRPr="006E31E9">
        <w:rPr>
          <w:rFonts w:ascii="Times New Roman" w:hAnsi="Times New Roman"/>
          <w:iCs/>
        </w:rPr>
        <w:t>[(Cth)]</w:t>
      </w:r>
      <w:r w:rsidRPr="006E31E9">
        <w:rPr>
          <w:rFonts w:ascii="Times New Roman" w:hAnsi="Times New Roman"/>
        </w:rPr>
        <w:t>" and seeking orders including that Spain pay them €101 million together with interest on that sum. Section 35(4) of that Act provides that, with leave, the Federal Court can enforce an award "as if the award were a judgment or order of that court".</w:t>
      </w:r>
    </w:p>
    <w:p w14:paraId="1E2FB39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w:t>
      </w:r>
      <w:r w:rsidRPr="006E31E9">
        <w:rPr>
          <w:rFonts w:ascii="Times New Roman" w:hAnsi="Times New Roman"/>
          <w:i/>
          <w:iCs/>
        </w:rPr>
        <w:t>Foreign States Immunities Act 1985 </w:t>
      </w:r>
      <w:r w:rsidRPr="006E31E9">
        <w:rPr>
          <w:rFonts w:ascii="Times New Roman" w:hAnsi="Times New Roman"/>
        </w:rPr>
        <w:t>(Cth) provides that a foreign State is immune from the jurisdiction of the courts of Australia, except as provided by that Act</w:t>
      </w:r>
      <w:r w:rsidRPr="006E31E9">
        <w:rPr>
          <w:rStyle w:val="FootnoteReference"/>
          <w:rFonts w:ascii="Times New Roman" w:hAnsi="Times New Roman"/>
          <w:sz w:val="24"/>
        </w:rPr>
        <w:footnoteReference w:id="5"/>
      </w:r>
      <w:r w:rsidRPr="006E31E9">
        <w:rPr>
          <w:rFonts w:ascii="Times New Roman" w:hAnsi="Times New Roman"/>
        </w:rPr>
        <w:t>. One circumstance where this immunity does not apply is where the foreign State has submitted to the jurisdiction, including by agreement</w:t>
      </w:r>
      <w:r w:rsidRPr="006E31E9">
        <w:rPr>
          <w:rStyle w:val="FootnoteReference"/>
          <w:rFonts w:ascii="Times New Roman" w:hAnsi="Times New Roman"/>
          <w:sz w:val="24"/>
        </w:rPr>
        <w:footnoteReference w:id="6"/>
      </w:r>
      <w:r w:rsidRPr="006E31E9">
        <w:rPr>
          <w:rFonts w:ascii="Times New Roman" w:hAnsi="Times New Roman"/>
        </w:rPr>
        <w:t>. An "agreement" is defined</w:t>
      </w:r>
      <w:r w:rsidRPr="006E31E9">
        <w:rPr>
          <w:rFonts w:ascii="Times New Roman" w:hAnsi="Times New Roman"/>
          <w:i/>
        </w:rPr>
        <w:t xml:space="preserve"> </w:t>
      </w:r>
      <w:r w:rsidRPr="006E31E9">
        <w:rPr>
          <w:rFonts w:ascii="Times New Roman" w:hAnsi="Times New Roman"/>
        </w:rPr>
        <w:t>to include a treaty</w:t>
      </w:r>
      <w:r w:rsidRPr="006E31E9">
        <w:rPr>
          <w:rStyle w:val="FootnoteReference"/>
          <w:rFonts w:ascii="Times New Roman" w:hAnsi="Times New Roman"/>
          <w:sz w:val="24"/>
        </w:rPr>
        <w:footnoteReference w:id="7"/>
      </w:r>
      <w:r w:rsidRPr="006E31E9">
        <w:rPr>
          <w:rFonts w:ascii="Times New Roman" w:hAnsi="Times New Roman"/>
        </w:rPr>
        <w:t>. The relevant treaty in this case is the ICSID Convention.</w:t>
      </w:r>
    </w:p>
    <w:p w14:paraId="270AAC2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lastRenderedPageBreak/>
        <w:tab/>
        <w:t>As a party to the ICSID Convention, Spain agreed to the provisions in Ch IV which include, in Section 6, three articles concerning "Recognition and Enforcement of the Award": Arts 53, 54 and 55. Article 53 relevantly provides for the binding nature of the award. Article 54 relevantly provides for recognition of the award by a Contracting State as binding, enforcement of the award within a Contracting State as if it were a final judgment of a court in that State, and execution of the award which is to be governed by the laws of the State concerning execution. And Art 55 relevantly provides that nothing in Art 54 shall be construed as derogating from the law in force in a Contracting State relating to immunity of a foreign State from execution.</w:t>
      </w:r>
    </w:p>
    <w:p w14:paraId="5F7A783B"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primary judge in the Federal Court (Stewart J) held that Spain's agreement to these articles constituted a waiver of its immunity from recognition and enforcement, but not from execution, of the award by the Court</w:t>
      </w:r>
      <w:r w:rsidRPr="006E31E9">
        <w:rPr>
          <w:rStyle w:val="FootnoteReference"/>
          <w:rFonts w:ascii="Times New Roman" w:hAnsi="Times New Roman"/>
          <w:sz w:val="24"/>
        </w:rPr>
        <w:footnoteReference w:id="8"/>
      </w:r>
      <w:r w:rsidRPr="006E31E9">
        <w:rPr>
          <w:rFonts w:ascii="Times New Roman" w:hAnsi="Times New Roman"/>
        </w:rPr>
        <w:t>. His Honour made orders against Spain including an order that Spain "pay the applicants €101 [million]".</w:t>
      </w:r>
    </w:p>
    <w:p w14:paraId="78634E24"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On appeal, the Full Court of the Federal Court of Australia (</w:t>
      </w:r>
      <w:proofErr w:type="spellStart"/>
      <w:r w:rsidRPr="006E31E9">
        <w:rPr>
          <w:rFonts w:ascii="Times New Roman" w:hAnsi="Times New Roman"/>
        </w:rPr>
        <w:t>Allsop</w:t>
      </w:r>
      <w:proofErr w:type="spellEnd"/>
      <w:r w:rsidRPr="006E31E9">
        <w:rPr>
          <w:rFonts w:ascii="Times New Roman" w:hAnsi="Times New Roman"/>
        </w:rPr>
        <w:t xml:space="preserve"> CJ, </w:t>
      </w:r>
      <w:proofErr w:type="spellStart"/>
      <w:r w:rsidRPr="006E31E9">
        <w:rPr>
          <w:rFonts w:ascii="Times New Roman" w:hAnsi="Times New Roman"/>
        </w:rPr>
        <w:t>Perram</w:t>
      </w:r>
      <w:proofErr w:type="spellEnd"/>
      <w:r w:rsidRPr="006E31E9">
        <w:rPr>
          <w:rFonts w:ascii="Times New Roman" w:hAnsi="Times New Roman"/>
        </w:rPr>
        <w:t xml:space="preserve"> and </w:t>
      </w:r>
      <w:proofErr w:type="spellStart"/>
      <w:r w:rsidRPr="006E31E9">
        <w:rPr>
          <w:rFonts w:ascii="Times New Roman" w:hAnsi="Times New Roman"/>
        </w:rPr>
        <w:t>Moshinsky</w:t>
      </w:r>
      <w:proofErr w:type="spellEnd"/>
      <w:r w:rsidRPr="006E31E9">
        <w:rPr>
          <w:rFonts w:ascii="Times New Roman" w:hAnsi="Times New Roman"/>
        </w:rPr>
        <w:t> JJ) held that immunity from a proceeding for recognition had been waived by Spain's entry into the ICSID Convention (and concomitant agreement to Arts 54 and 55), although immunity from court processes of execution, and perhaps also from enforcement, had not</w:t>
      </w:r>
      <w:r w:rsidRPr="006E31E9">
        <w:rPr>
          <w:rStyle w:val="FootnoteReference"/>
          <w:rFonts w:ascii="Times New Roman" w:hAnsi="Times New Roman"/>
          <w:sz w:val="24"/>
        </w:rPr>
        <w:footnoteReference w:id="9"/>
      </w:r>
      <w:r w:rsidRPr="006E31E9">
        <w:rPr>
          <w:rFonts w:ascii="Times New Roman" w:hAnsi="Times New Roman"/>
        </w:rPr>
        <w:t xml:space="preserve">. The Full Court concluded that the orders of the primary judge went </w:t>
      </w:r>
      <w:r w:rsidRPr="006E31E9" w:rsidDel="007A2C47">
        <w:rPr>
          <w:rFonts w:ascii="Times New Roman" w:hAnsi="Times New Roman"/>
        </w:rPr>
        <w:t xml:space="preserve">too far </w:t>
      </w:r>
      <w:r w:rsidRPr="006E31E9">
        <w:rPr>
          <w:rFonts w:ascii="Times New Roman" w:hAnsi="Times New Roman"/>
        </w:rPr>
        <w:t>by "requiring Spain to do something"</w:t>
      </w:r>
      <w:r w:rsidRPr="006E31E9">
        <w:rPr>
          <w:rStyle w:val="FootnoteReference"/>
          <w:rFonts w:ascii="Times New Roman" w:hAnsi="Times New Roman"/>
          <w:sz w:val="24"/>
        </w:rPr>
        <w:footnoteReference w:id="10"/>
      </w:r>
      <w:r w:rsidRPr="006E31E9">
        <w:rPr>
          <w:rFonts w:ascii="Times New Roman" w:hAnsi="Times New Roman"/>
        </w:rPr>
        <w:t xml:space="preserve">. The Full Court made new orders including, in broad terms, an order recognising the award as binding on Spain, as well as that </w:t>
      </w:r>
      <w:r w:rsidRPr="006E31E9" w:rsidDel="00BE2696">
        <w:rPr>
          <w:rFonts w:ascii="Times New Roman" w:hAnsi="Times New Roman"/>
        </w:rPr>
        <w:t>"</w:t>
      </w:r>
      <w:r w:rsidRPr="006E31E9">
        <w:rPr>
          <w:rFonts w:ascii="Times New Roman" w:hAnsi="Times New Roman"/>
        </w:rPr>
        <w:t xml:space="preserve">judgment be entered" against Spain for €101 million, but providing that nothing in that order "shall be </w:t>
      </w:r>
      <w:r w:rsidRPr="006E31E9">
        <w:rPr>
          <w:rFonts w:ascii="Times New Roman" w:hAnsi="Times New Roman"/>
        </w:rPr>
        <w:lastRenderedPageBreak/>
        <w:t>construed as derogating from the effect of any law relating to immunity of [Spain] from execution"</w:t>
      </w:r>
      <w:r w:rsidRPr="006E31E9">
        <w:rPr>
          <w:rStyle w:val="FootnoteReference"/>
          <w:rFonts w:ascii="Times New Roman" w:hAnsi="Times New Roman"/>
          <w:sz w:val="24"/>
        </w:rPr>
        <w:footnoteReference w:id="11"/>
      </w:r>
      <w:r w:rsidRPr="006E31E9">
        <w:rPr>
          <w:rFonts w:ascii="Times New Roman" w:hAnsi="Times New Roman"/>
        </w:rPr>
        <w:t>.</w:t>
      </w:r>
    </w:p>
    <w:p w14:paraId="14B9ABB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two issues raised on this appeal by Spain are: (</w:t>
      </w:r>
      <w:proofErr w:type="spellStart"/>
      <w:r w:rsidRPr="006E31E9">
        <w:rPr>
          <w:rFonts w:ascii="Times New Roman" w:hAnsi="Times New Roman"/>
        </w:rPr>
        <w:t>i</w:t>
      </w:r>
      <w:proofErr w:type="spellEnd"/>
      <w:r w:rsidRPr="006E31E9">
        <w:rPr>
          <w:rFonts w:ascii="Times New Roman" w:hAnsi="Times New Roman"/>
        </w:rPr>
        <w:t>) whether Spain's agreement to Arts 53</w:t>
      </w:r>
      <w:r w:rsidRPr="006E31E9">
        <w:rPr>
          <w:rFonts w:ascii="Times New Roman" w:hAnsi="Times New Roman"/>
        </w:rPr>
        <w:noBreakHyphen/>
        <w:t>55 of the ICSID Convention involved any waiver of foreign State immunity from the jurisdiction of the courts of Australia (Spain being the subject of a binding ICSID arbitral award); and (ii) if so, whether Spain's amenability to jurisdiction is limited to "bare recognition" of the award, or to "recognition" and "enforcement" of the award, and whether the orders made by the Full Court amounted to enforcement.</w:t>
      </w:r>
    </w:p>
    <w:p w14:paraId="31FCA5CE"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For the reasons below, given that Spain was the subject of a binding ICSID arbitral award, the effect of Spain's agreement to Arts 53</w:t>
      </w:r>
      <w:r w:rsidRPr="006E31E9">
        <w:rPr>
          <w:rFonts w:ascii="Times New Roman" w:hAnsi="Times New Roman"/>
        </w:rPr>
        <w:noBreakHyphen/>
        <w:t>55 amounted to a waiver of foreign State immunity from the jurisdiction of the courts of Australia to recognise and enforce, but not to execute, the award. The orders made by each of the primary judge and the Full Court are properly characterised as orders for recognition and enforcement. Spain's challenge to the orders of the Full Court should not be accepted. The orders of the Full Court should not be disturbed.</w:t>
      </w:r>
    </w:p>
    <w:p w14:paraId="44719705"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This conclusion leaves unaffected any foreign State immunity enjoyed by Spain in relation to execution. Spain's agreement to Arts 53-55 did not amount to a waiver of its immunity from </w:t>
      </w:r>
      <w:r w:rsidRPr="006E31E9" w:rsidDel="00337D0F">
        <w:rPr>
          <w:rFonts w:ascii="Times New Roman" w:hAnsi="Times New Roman"/>
        </w:rPr>
        <w:t>court</w:t>
      </w:r>
      <w:r w:rsidRPr="006E31E9">
        <w:rPr>
          <w:rFonts w:ascii="Times New Roman" w:hAnsi="Times New Roman"/>
        </w:rPr>
        <w:t xml:space="preserve"> processes concerning execution. No issue arises in this proceeding concerning the scope of that immunity, including any exceptions to that immunity, such as where the execution relates to commercial property</w:t>
      </w:r>
      <w:r w:rsidRPr="006E31E9">
        <w:rPr>
          <w:rStyle w:val="FootnoteReference"/>
          <w:rFonts w:ascii="Times New Roman" w:hAnsi="Times New Roman"/>
          <w:sz w:val="24"/>
        </w:rPr>
        <w:footnoteReference w:id="12"/>
      </w:r>
      <w:r w:rsidRPr="006E31E9">
        <w:rPr>
          <w:rFonts w:ascii="Times New Roman" w:hAnsi="Times New Roman"/>
        </w:rPr>
        <w:t>.</w:t>
      </w:r>
    </w:p>
    <w:p w14:paraId="54BB63B8"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issues raised on this appeal are addressed below as follows. The starting point is to explain the operation in the </w:t>
      </w:r>
      <w:r w:rsidRPr="006E31E9">
        <w:rPr>
          <w:rFonts w:ascii="Times New Roman" w:hAnsi="Times New Roman"/>
          <w:i/>
        </w:rPr>
        <w:t>Foreign States Immunities Act</w:t>
      </w:r>
      <w:r w:rsidRPr="006E31E9">
        <w:rPr>
          <w:rFonts w:ascii="Times New Roman" w:hAnsi="Times New Roman"/>
        </w:rPr>
        <w:t xml:space="preserve"> of the concept of foreign State immunity from jurisdiction and the </w:t>
      </w:r>
      <w:proofErr w:type="gramStart"/>
      <w:r w:rsidRPr="006E31E9">
        <w:rPr>
          <w:rFonts w:ascii="Times New Roman" w:hAnsi="Times New Roman"/>
        </w:rPr>
        <w:t>manner in which</w:t>
      </w:r>
      <w:proofErr w:type="gramEnd"/>
      <w:r w:rsidRPr="006E31E9">
        <w:rPr>
          <w:rFonts w:ascii="Times New Roman" w:hAnsi="Times New Roman"/>
        </w:rPr>
        <w:t xml:space="preserve"> that immunity can be waived. Then it is necessary to explain the extent to which Spain, as the subject of a binding ICSID arbitral award, waived its foreign State immunity under the </w:t>
      </w:r>
      <w:r w:rsidRPr="006E31E9">
        <w:rPr>
          <w:rFonts w:ascii="Times New Roman" w:hAnsi="Times New Roman"/>
          <w:i/>
        </w:rPr>
        <w:t>Foreign States Immunities Act</w:t>
      </w:r>
      <w:r w:rsidRPr="006E31E9">
        <w:rPr>
          <w:rFonts w:ascii="Times New Roman" w:hAnsi="Times New Roman"/>
          <w:i/>
          <w:iCs/>
        </w:rPr>
        <w:t xml:space="preserve"> </w:t>
      </w:r>
      <w:r w:rsidRPr="006E31E9">
        <w:rPr>
          <w:rFonts w:ascii="Times New Roman" w:hAnsi="Times New Roman"/>
        </w:rPr>
        <w:t>by entry into the ICSID Convention. The primary issues concerning the extent of Spain's waiver of foreign State immunity are: (</w:t>
      </w:r>
      <w:proofErr w:type="spellStart"/>
      <w:r w:rsidRPr="006E31E9">
        <w:rPr>
          <w:rFonts w:ascii="Times New Roman" w:hAnsi="Times New Roman"/>
        </w:rPr>
        <w:t>i</w:t>
      </w:r>
      <w:proofErr w:type="spellEnd"/>
      <w:r w:rsidRPr="006E31E9">
        <w:rPr>
          <w:rFonts w:ascii="Times New Roman" w:hAnsi="Times New Roman"/>
        </w:rPr>
        <w:t xml:space="preserve">) the background, purpose, and general operation of the ICSID Convention; </w:t>
      </w:r>
      <w:r w:rsidRPr="006E31E9">
        <w:rPr>
          <w:rFonts w:ascii="Times New Roman" w:hAnsi="Times New Roman"/>
        </w:rPr>
        <w:lastRenderedPageBreak/>
        <w:t>(ii) the meaning of each of the concepts of recognition, enforcement, and execution in Arts 53-55; and (iii) the extent to which the words of Arts 53</w:t>
      </w:r>
      <w:r w:rsidRPr="006E31E9">
        <w:rPr>
          <w:rFonts w:ascii="Times New Roman" w:hAnsi="Times New Roman"/>
        </w:rPr>
        <w:noBreakHyphen/>
        <w:t>55 of the ICSID Convention constitute "express" agreement by a foreign State party to waive its immunity from the jurisdiction of the courts of Australia.</w:t>
      </w:r>
    </w:p>
    <w:p w14:paraId="33ED7FEF"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Foreign State immunity from jurisdiction</w:t>
      </w:r>
    </w:p>
    <w:p w14:paraId="3951B17E"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Explanatory Memorandum to the Bill which became the </w:t>
      </w:r>
      <w:r w:rsidRPr="006E31E9">
        <w:rPr>
          <w:rFonts w:ascii="Times New Roman" w:hAnsi="Times New Roman"/>
          <w:i/>
          <w:iCs/>
        </w:rPr>
        <w:t>Foreign States Immunities Act</w:t>
      </w:r>
      <w:r w:rsidRPr="006E31E9">
        <w:rPr>
          <w:rFonts w:ascii="Times New Roman" w:hAnsi="Times New Roman"/>
        </w:rPr>
        <w:t xml:space="preserve"> explains that the proposed legislation was "based upon a report and recommendations of the Law Reform Commission ... which involved a thorough review of developments in other countries and at the international level, including the work of the International Law Commission"</w:t>
      </w:r>
      <w:r w:rsidRPr="006E31E9">
        <w:rPr>
          <w:rStyle w:val="FootnoteReference"/>
          <w:rFonts w:ascii="Times New Roman" w:hAnsi="Times New Roman"/>
          <w:sz w:val="24"/>
        </w:rPr>
        <w:footnoteReference w:id="13"/>
      </w:r>
      <w:r w:rsidRPr="006E31E9">
        <w:rPr>
          <w:rFonts w:ascii="Times New Roman" w:hAnsi="Times New Roman"/>
        </w:rPr>
        <w:t>. As will be seen, the Australian Law Reform Commission drew from international legal rules and principles governing the existence of foreign State immunity from jurisdiction and the waiver of that immunity.</w:t>
      </w:r>
    </w:p>
    <w:p w14:paraId="0E12F50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Part II of the </w:t>
      </w:r>
      <w:r w:rsidRPr="006E31E9">
        <w:rPr>
          <w:rFonts w:ascii="Times New Roman" w:hAnsi="Times New Roman"/>
          <w:i/>
          <w:iCs/>
        </w:rPr>
        <w:t xml:space="preserve">Foreign States Immunities Act </w:t>
      </w:r>
      <w:r w:rsidRPr="006E31E9">
        <w:rPr>
          <w:rFonts w:ascii="Times New Roman" w:hAnsi="Times New Roman"/>
        </w:rPr>
        <w:t>provides for a general regime of immunity of foreign States from jurisdiction. Section 9 provides that, subject to the Act, "a foreign State is immune from the jurisdiction of the courts of Australia in a proceeding". The term "jurisdiction" is used in this context to describe "the amenability of a defendant to the process of Australian courts" so that Australian courts "will not by their process make the foreign State against its will a party to a legal proceeding"</w:t>
      </w:r>
      <w:r w:rsidRPr="006E31E9">
        <w:rPr>
          <w:rStyle w:val="FootnoteReference"/>
          <w:rFonts w:ascii="Times New Roman" w:hAnsi="Times New Roman"/>
          <w:sz w:val="24"/>
        </w:rPr>
        <w:footnoteReference w:id="14"/>
      </w:r>
      <w:r w:rsidRPr="006E31E9">
        <w:rPr>
          <w:rFonts w:ascii="Times New Roman" w:hAnsi="Times New Roman"/>
        </w:rPr>
        <w:t>.</w:t>
      </w:r>
    </w:p>
    <w:p w14:paraId="08500277"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w:t>
      </w:r>
      <w:r w:rsidRPr="006E31E9">
        <w:rPr>
          <w:rFonts w:ascii="Times New Roman" w:hAnsi="Times New Roman"/>
          <w:i/>
          <w:iCs/>
        </w:rPr>
        <w:t xml:space="preserve">Foreign States Immunities Act </w:t>
      </w:r>
      <w:r w:rsidRPr="006E31E9">
        <w:rPr>
          <w:rFonts w:ascii="Times New Roman" w:hAnsi="Times New Roman"/>
        </w:rPr>
        <w:t>contains a further</w:t>
      </w:r>
      <w:proofErr w:type="gramStart"/>
      <w:r w:rsidRPr="006E31E9">
        <w:rPr>
          <w:rFonts w:ascii="Times New Roman" w:hAnsi="Times New Roman"/>
        </w:rPr>
        <w:t>, particular, regime</w:t>
      </w:r>
      <w:proofErr w:type="gramEnd"/>
      <w:r w:rsidRPr="006E31E9">
        <w:rPr>
          <w:rFonts w:ascii="Times New Roman" w:hAnsi="Times New Roman"/>
        </w:rPr>
        <w:t xml:space="preserve"> in Pt IV concerning immunity from any process or order of an Australian court in respect of execution over property. This relevantly includes, in s 30, a process or order "for the satisfaction or enforcement of a judgment, order or arbitration award". In the Federal Court, the processes of court relating to execution include </w:t>
      </w:r>
      <w:r w:rsidRPr="006E31E9">
        <w:rPr>
          <w:rFonts w:ascii="Times New Roman" w:hAnsi="Times New Roman"/>
        </w:rPr>
        <w:lastRenderedPageBreak/>
        <w:t>the issue of any writ or warrant of execution for which the Sheriff of the Court is responsible</w:t>
      </w:r>
      <w:r w:rsidRPr="006E31E9">
        <w:rPr>
          <w:rStyle w:val="FootnoteReference"/>
          <w:rFonts w:ascii="Times New Roman" w:hAnsi="Times New Roman"/>
          <w:sz w:val="24"/>
        </w:rPr>
        <w:footnoteReference w:id="15"/>
      </w:r>
      <w:r w:rsidRPr="006E31E9">
        <w:rPr>
          <w:rFonts w:ascii="Times New Roman" w:hAnsi="Times New Roman"/>
        </w:rPr>
        <w:t>.</w:t>
      </w:r>
    </w:p>
    <w:p w14:paraId="007B43AF"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Waiver of foreign State immunity from jurisdiction</w:t>
      </w:r>
    </w:p>
    <w:p w14:paraId="13E049BF"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w:t>
      </w:r>
      <w:proofErr w:type="spellStart"/>
      <w:r w:rsidRPr="006E31E9">
        <w:rPr>
          <w:rFonts w:ascii="Times New Roman" w:hAnsi="Times New Roman"/>
        </w:rPr>
        <w:t>i</w:t>
      </w:r>
      <w:proofErr w:type="spellEnd"/>
      <w:r w:rsidRPr="006E31E9">
        <w:rPr>
          <w:rFonts w:ascii="Times New Roman" w:hAnsi="Times New Roman"/>
        </w:rPr>
        <w:t>) Waiver of general and specific immunities from jurisdiction</w:t>
      </w:r>
    </w:p>
    <w:p w14:paraId="1E79EE92"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general and specific foreign State immunities </w:t>
      </w:r>
      <w:r w:rsidRPr="006E31E9" w:rsidDel="00084D57">
        <w:rPr>
          <w:rFonts w:ascii="Times New Roman" w:hAnsi="Times New Roman"/>
        </w:rPr>
        <w:t xml:space="preserve">from </w:t>
      </w:r>
      <w:r w:rsidRPr="006E31E9">
        <w:rPr>
          <w:rFonts w:ascii="Times New Roman" w:hAnsi="Times New Roman"/>
        </w:rPr>
        <w:t xml:space="preserve">jurisdiction do not apply when those immunities have been waived. The provisions for waiver in relation to the general and specific immunities respectively are contained in ss 10(2) and 31(1) of the </w:t>
      </w:r>
      <w:r w:rsidRPr="006E31E9">
        <w:rPr>
          <w:rFonts w:ascii="Times New Roman" w:hAnsi="Times New Roman"/>
          <w:i/>
          <w:iCs/>
        </w:rPr>
        <w:t>Foreign States Immunities Act</w:t>
      </w:r>
      <w:r w:rsidRPr="006E31E9">
        <w:rPr>
          <w:rFonts w:ascii="Times New Roman" w:hAnsi="Times New Roman"/>
        </w:rPr>
        <w:t>. Section 10(2) provides:</w:t>
      </w:r>
    </w:p>
    <w:p w14:paraId="46C20F46" w14:textId="77777777" w:rsidR="00484D3F" w:rsidRPr="006E31E9" w:rsidRDefault="00484D3F" w:rsidP="006E31E9">
      <w:pPr>
        <w:pStyle w:val="LeftrightafterHC"/>
        <w:spacing w:before="0" w:after="260" w:line="280" w:lineRule="exact"/>
        <w:ind w:right="0"/>
        <w:jc w:val="both"/>
        <w:rPr>
          <w:rFonts w:ascii="Times New Roman" w:hAnsi="Times New Roman"/>
        </w:rPr>
      </w:pPr>
      <w:r w:rsidRPr="006E31E9">
        <w:rPr>
          <w:rFonts w:ascii="Times New Roman" w:hAnsi="Times New Roman"/>
        </w:rPr>
        <w:t>"A foreign State may submit to the jurisdiction at any time, whether by agreement or otherwise, but a foreign State shall not be taken to have so submitted by reason only that it is a party to an agreement the proper law of which is the law of Australia."</w:t>
      </w:r>
    </w:p>
    <w:p w14:paraId="1DD0C36A" w14:textId="77777777" w:rsidR="00484D3F" w:rsidRPr="006E31E9" w:rsidRDefault="00484D3F" w:rsidP="006E31E9">
      <w:pPr>
        <w:pStyle w:val="NormalBody"/>
        <w:spacing w:after="260" w:line="280" w:lineRule="exact"/>
        <w:ind w:right="0"/>
        <w:jc w:val="both"/>
        <w:rPr>
          <w:rFonts w:ascii="Times New Roman" w:hAnsi="Times New Roman"/>
        </w:rPr>
      </w:pPr>
      <w:r w:rsidRPr="006E31E9">
        <w:rPr>
          <w:rFonts w:ascii="Times New Roman" w:hAnsi="Times New Roman"/>
        </w:rPr>
        <w:t>Section 31(1) provides:</w:t>
      </w:r>
    </w:p>
    <w:p w14:paraId="4CA22965" w14:textId="77777777" w:rsidR="006E31E9" w:rsidRDefault="00484D3F" w:rsidP="006E31E9">
      <w:pPr>
        <w:pStyle w:val="LeftrightafterHC"/>
        <w:spacing w:before="0" w:after="260" w:line="280" w:lineRule="exact"/>
        <w:ind w:right="0"/>
        <w:jc w:val="both"/>
        <w:rPr>
          <w:rFonts w:ascii="Times New Roman" w:hAnsi="Times New Roman"/>
        </w:rPr>
      </w:pPr>
      <w:r w:rsidRPr="006E31E9">
        <w:rPr>
          <w:rFonts w:ascii="Times New Roman" w:hAnsi="Times New Roman"/>
        </w:rPr>
        <w:t>"A foreign State may at any time by agreement waive the application of section 30 in relation to property, but it shall not be taken to have done so by reason only that it has submitted to the jurisdiction."</w:t>
      </w:r>
    </w:p>
    <w:p w14:paraId="573C3786" w14:textId="673DE5B4"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This appeal concerns whether, pursuant to s 10 of the </w:t>
      </w:r>
      <w:r w:rsidRPr="006E31E9">
        <w:rPr>
          <w:rFonts w:ascii="Times New Roman" w:hAnsi="Times New Roman"/>
          <w:i/>
        </w:rPr>
        <w:t>Foreign States Immunities Act</w:t>
      </w:r>
      <w:r w:rsidRPr="006E31E9">
        <w:rPr>
          <w:rFonts w:ascii="Times New Roman" w:hAnsi="Times New Roman"/>
          <w:iCs/>
        </w:rPr>
        <w:t>,</w:t>
      </w:r>
      <w:r w:rsidRPr="006E31E9">
        <w:rPr>
          <w:rFonts w:ascii="Times New Roman" w:hAnsi="Times New Roman"/>
        </w:rPr>
        <w:t xml:space="preserve"> Spain's entry into the ICSID Convention, and concomitant agreement to Arts 53-55 of that Convention, constituted a waiver of its immunity from Australian court processes concerning recognition and enforcement of a binding ICSID arbitral</w:t>
      </w:r>
      <w:r w:rsidRPr="006E31E9" w:rsidDel="001362B3">
        <w:rPr>
          <w:rFonts w:ascii="Times New Roman" w:hAnsi="Times New Roman"/>
        </w:rPr>
        <w:t xml:space="preserve"> </w:t>
      </w:r>
      <w:r w:rsidRPr="006E31E9">
        <w:rPr>
          <w:rFonts w:ascii="Times New Roman" w:hAnsi="Times New Roman"/>
        </w:rPr>
        <w:t>award (necessarily consequent upon agreement to arbitrate).</w:t>
      </w:r>
    </w:p>
    <w:p w14:paraId="3C2AF189"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(ii) Interpreting s 10(2) consistently with international law</w:t>
      </w:r>
    </w:p>
    <w:p w14:paraId="5680F726"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A "long standing" principle of interpretation is that statutory provisions should be interpreted, so far as possible, to be consistent with international law</w:t>
      </w:r>
      <w:r w:rsidRPr="006E31E9">
        <w:rPr>
          <w:rStyle w:val="FootnoteReference"/>
          <w:rFonts w:ascii="Times New Roman" w:hAnsi="Times New Roman"/>
          <w:sz w:val="24"/>
        </w:rPr>
        <w:footnoteReference w:id="16"/>
      </w:r>
      <w:r w:rsidRPr="006E31E9">
        <w:rPr>
          <w:rFonts w:ascii="Times New Roman" w:hAnsi="Times New Roman"/>
        </w:rPr>
        <w:t xml:space="preserve">. </w:t>
      </w:r>
      <w:r w:rsidRPr="006E31E9">
        <w:rPr>
          <w:rFonts w:ascii="Times New Roman" w:hAnsi="Times New Roman"/>
        </w:rPr>
        <w:lastRenderedPageBreak/>
        <w:t xml:space="preserve">This is particularly so where a provision, like s 10 of the </w:t>
      </w:r>
      <w:r w:rsidRPr="006E31E9">
        <w:rPr>
          <w:rFonts w:ascii="Times New Roman" w:hAnsi="Times New Roman"/>
          <w:i/>
          <w:iCs/>
        </w:rPr>
        <w:t>Foreign States Immunities Act</w:t>
      </w:r>
      <w:r w:rsidRPr="006E31E9">
        <w:rPr>
          <w:rFonts w:ascii="Times New Roman" w:hAnsi="Times New Roman"/>
        </w:rPr>
        <w:t>, seeks to give effect to matters of international law</w:t>
      </w:r>
      <w:r w:rsidRPr="006E31E9">
        <w:rPr>
          <w:rStyle w:val="FootnoteReference"/>
          <w:rFonts w:ascii="Times New Roman" w:hAnsi="Times New Roman"/>
          <w:sz w:val="24"/>
        </w:rPr>
        <w:footnoteReference w:id="17"/>
      </w:r>
      <w:r w:rsidRPr="006E31E9">
        <w:rPr>
          <w:rFonts w:ascii="Times New Roman" w:hAnsi="Times New Roman"/>
        </w:rPr>
        <w:t>.</w:t>
      </w:r>
    </w:p>
    <w:p w14:paraId="2C96599A"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In reliance upon international law, Spain submitted that s 10 of the </w:t>
      </w:r>
      <w:r w:rsidRPr="006E31E9">
        <w:rPr>
          <w:rFonts w:ascii="Times New Roman" w:hAnsi="Times New Roman"/>
          <w:i/>
          <w:iCs/>
        </w:rPr>
        <w:t xml:space="preserve">Foreign States Immunities Act </w:t>
      </w:r>
      <w:r w:rsidRPr="006E31E9">
        <w:rPr>
          <w:rFonts w:ascii="Times New Roman" w:hAnsi="Times New Roman"/>
        </w:rPr>
        <w:t xml:space="preserve">only permits an Australian court to recognise a waiver of foreign State immunity from jurisdiction in a treaty if the words of that treaty contain an "express", and not an "implied", waiver. It was said that this requirement reflected a principle of international law that waiver of immunity by treaty must always be express, and that this was recognised by the Report of the Australian Law Reform Commission which was the foundation for the </w:t>
      </w:r>
      <w:r w:rsidRPr="006E31E9">
        <w:rPr>
          <w:rFonts w:ascii="Times New Roman" w:hAnsi="Times New Roman"/>
          <w:i/>
          <w:iCs/>
        </w:rPr>
        <w:t>Foreign States Immunities Act</w:t>
      </w:r>
      <w:r w:rsidRPr="006E31E9">
        <w:rPr>
          <w:rFonts w:ascii="Times New Roman" w:hAnsi="Times New Roman"/>
        </w:rPr>
        <w:t>. In that report, the Australian Law Reform Commission said that in a treaty</w:t>
      </w:r>
      <w:r w:rsidRPr="006E31E9">
        <w:rPr>
          <w:rStyle w:val="FootnoteReference"/>
          <w:rFonts w:ascii="Times New Roman" w:hAnsi="Times New Roman"/>
          <w:sz w:val="24"/>
        </w:rPr>
        <w:footnoteReference w:id="18"/>
      </w:r>
      <w:r w:rsidRPr="006E31E9">
        <w:rPr>
          <w:rFonts w:ascii="Times New Roman" w:hAnsi="Times New Roman"/>
        </w:rPr>
        <w:t>:</w:t>
      </w:r>
    </w:p>
    <w:p w14:paraId="79F0AE9D" w14:textId="77777777" w:rsidR="006E31E9" w:rsidRDefault="00484D3F" w:rsidP="006E31E9">
      <w:pPr>
        <w:pStyle w:val="LeftrightafterHC"/>
        <w:spacing w:before="0" w:after="260" w:line="280" w:lineRule="exact"/>
        <w:ind w:right="0"/>
        <w:jc w:val="both"/>
        <w:rPr>
          <w:rFonts w:ascii="Times New Roman" w:hAnsi="Times New Roman"/>
        </w:rPr>
      </w:pPr>
      <w:r w:rsidRPr="006E31E9">
        <w:rPr>
          <w:rFonts w:ascii="Times New Roman" w:hAnsi="Times New Roman"/>
        </w:rPr>
        <w:t>"[t]he need for clarity and certainty entails that a waiver be express, rather than being ... inferred from such things as the fact that Australian law was chosen, or determined to be, the proper law of the contract".</w:t>
      </w:r>
    </w:p>
    <w:p w14:paraId="54B7C81F" w14:textId="6BB0D538"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extent to which this statement should be understood to reject the possibility of any implication of waiver of foreign State immunity from jurisdiction in a treaty is doubtful. Earlier in the same report, the Australian Law Reform Commission seemingly acknowledged the possibility of an implied waiver of immunity, referring to circumstances "in which parties either explicitly or (arguably) impliedly waive foreign state immunity"</w:t>
      </w:r>
      <w:r w:rsidRPr="006E31E9">
        <w:rPr>
          <w:rStyle w:val="FootnoteReference"/>
          <w:rFonts w:ascii="Times New Roman" w:hAnsi="Times New Roman"/>
          <w:sz w:val="24"/>
        </w:rPr>
        <w:footnoteReference w:id="19"/>
      </w:r>
      <w:r w:rsidRPr="006E31E9">
        <w:rPr>
          <w:rFonts w:ascii="Times New Roman" w:hAnsi="Times New Roman"/>
        </w:rPr>
        <w:t xml:space="preserve">. It is necessary, therefore, to consider more closely the international law principle – that waiver of immunity in </w:t>
      </w:r>
      <w:r w:rsidRPr="006E31E9">
        <w:rPr>
          <w:rFonts w:ascii="Times New Roman" w:hAnsi="Times New Roman"/>
        </w:rPr>
        <w:lastRenderedPageBreak/>
        <w:t>an international agreement must be "express" – against which s 10(2) falls to be interpreted.</w:t>
      </w:r>
    </w:p>
    <w:p w14:paraId="298536C3"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(iii) An international law principle that waiver of immunity in an international agreement must be express</w:t>
      </w:r>
    </w:p>
    <w:p w14:paraId="7692A716"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As Spain submitted, it has been said that "[t]he </w:t>
      </w:r>
      <w:proofErr w:type="gramStart"/>
      <w:r w:rsidRPr="006E31E9">
        <w:rPr>
          <w:rFonts w:ascii="Times New Roman" w:hAnsi="Times New Roman"/>
        </w:rPr>
        <w:t>rule</w:t>
      </w:r>
      <w:proofErr w:type="gramEnd"/>
      <w:r w:rsidRPr="006E31E9">
        <w:rPr>
          <w:rFonts w:ascii="Times New Roman" w:hAnsi="Times New Roman"/>
        </w:rPr>
        <w:t xml:space="preserve"> that waiver of immunity by treaty must always be express is well established in international law"</w:t>
      </w:r>
      <w:r w:rsidRPr="006E31E9">
        <w:rPr>
          <w:rStyle w:val="FootnoteReference"/>
          <w:rFonts w:ascii="Times New Roman" w:hAnsi="Times New Roman"/>
          <w:sz w:val="24"/>
        </w:rPr>
        <w:footnoteReference w:id="20"/>
      </w:r>
      <w:r w:rsidRPr="006E31E9">
        <w:rPr>
          <w:rFonts w:ascii="Times New Roman" w:hAnsi="Times New Roman"/>
        </w:rPr>
        <w:t xml:space="preserve">. That "rule" was enunciated by the International Court of Justice in the </w:t>
      </w:r>
      <w:r w:rsidRPr="006E31E9">
        <w:rPr>
          <w:rFonts w:ascii="Times New Roman" w:hAnsi="Times New Roman"/>
          <w:i/>
          <w:iCs/>
        </w:rPr>
        <w:t>Case</w:t>
      </w:r>
      <w:r w:rsidRPr="006E31E9">
        <w:rPr>
          <w:rFonts w:ascii="Times New Roman" w:hAnsi="Times New Roman"/>
          <w:i/>
        </w:rPr>
        <w:t xml:space="preserve"> Concerning</w:t>
      </w:r>
      <w:r w:rsidRPr="006E31E9">
        <w:rPr>
          <w:rFonts w:ascii="Times New Roman" w:hAnsi="Times New Roman"/>
          <w:i/>
          <w:iCs/>
        </w:rPr>
        <w:t xml:space="preserve"> Armed Activities on the Territory of the Congo (Democratic Republic of the Congo v Uganda)</w:t>
      </w:r>
      <w:r w:rsidRPr="006E31E9">
        <w:rPr>
          <w:rStyle w:val="FootnoteReference"/>
          <w:rFonts w:ascii="Times New Roman" w:hAnsi="Times New Roman"/>
          <w:sz w:val="24"/>
        </w:rPr>
        <w:footnoteReference w:id="21"/>
      </w:r>
      <w:r w:rsidRPr="006E31E9">
        <w:rPr>
          <w:rFonts w:ascii="Times New Roman" w:hAnsi="Times New Roman"/>
        </w:rPr>
        <w:t>. In that case,</w:t>
      </w:r>
      <w:r w:rsidRPr="006E31E9">
        <w:rPr>
          <w:rFonts w:ascii="Times New Roman" w:hAnsi="Times New Roman"/>
          <w:i/>
          <w:iCs/>
        </w:rPr>
        <w:t xml:space="preserve"> </w:t>
      </w:r>
      <w:r w:rsidRPr="006E31E9">
        <w:rPr>
          <w:rFonts w:ascii="Times New Roman" w:hAnsi="Times New Roman"/>
        </w:rPr>
        <w:t xml:space="preserve">the International Court of Justice said that "waivers or renunciations of claims or rights must either be </w:t>
      </w:r>
      <w:r w:rsidRPr="006E31E9" w:rsidDel="005836CC">
        <w:rPr>
          <w:rFonts w:ascii="Times New Roman" w:hAnsi="Times New Roman"/>
        </w:rPr>
        <w:t>[(</w:t>
      </w:r>
      <w:proofErr w:type="spellStart"/>
      <w:r w:rsidRPr="006E31E9" w:rsidDel="005836CC">
        <w:rPr>
          <w:rFonts w:ascii="Times New Roman" w:hAnsi="Times New Roman"/>
        </w:rPr>
        <w:t>i</w:t>
      </w:r>
      <w:proofErr w:type="spellEnd"/>
      <w:r w:rsidRPr="006E31E9" w:rsidDel="005836CC">
        <w:rPr>
          <w:rFonts w:ascii="Times New Roman" w:hAnsi="Times New Roman"/>
        </w:rPr>
        <w:t>)] </w:t>
      </w:r>
      <w:r w:rsidRPr="006E31E9">
        <w:rPr>
          <w:rFonts w:ascii="Times New Roman" w:hAnsi="Times New Roman"/>
        </w:rPr>
        <w:t xml:space="preserve">express or </w:t>
      </w:r>
      <w:r w:rsidRPr="006E31E9" w:rsidDel="005836CC">
        <w:rPr>
          <w:rFonts w:ascii="Times New Roman" w:hAnsi="Times New Roman"/>
        </w:rPr>
        <w:t>[(ii)] </w:t>
      </w:r>
      <w:r w:rsidRPr="006E31E9">
        <w:rPr>
          <w:rFonts w:ascii="Times New Roman" w:hAnsi="Times New Roman"/>
        </w:rPr>
        <w:t>unequivocally implied from the conduct of the State alleged to have waived or renounced its right".</w:t>
      </w:r>
    </w:p>
    <w:p w14:paraId="7320E56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There is no doubt concerning the second category to which the International Court of Justice referred. An example is the "universally recognised rule that commencement of proceedings by a foreign state constitutes a waiver of immunity with respect to those proceedings"</w:t>
      </w:r>
      <w:r w:rsidRPr="006E31E9">
        <w:rPr>
          <w:rStyle w:val="FootnoteReference"/>
          <w:rFonts w:ascii="Times New Roman" w:hAnsi="Times New Roman"/>
          <w:sz w:val="24"/>
        </w:rPr>
        <w:footnoteReference w:id="22"/>
      </w:r>
      <w:r w:rsidRPr="006E31E9">
        <w:rPr>
          <w:rFonts w:ascii="Times New Roman" w:hAnsi="Times New Roman"/>
        </w:rPr>
        <w:t>. As to the first category, namely where the waiver is constituted by words of a treaty rather than by conduct, the point made by the International Court of Justice is that those words must "express" waiver.</w:t>
      </w:r>
    </w:p>
    <w:p w14:paraId="500EC9A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A similar requirement for a waiver of immunity in a treaty to be "express" can be seen in numerous treaties of widespread operation. Article 32(2) of the Vienna Convention on Diplomatic Relations (1961)</w:t>
      </w:r>
      <w:r w:rsidRPr="006E31E9">
        <w:rPr>
          <w:rStyle w:val="FootnoteReference"/>
          <w:rFonts w:ascii="Times New Roman" w:hAnsi="Times New Roman"/>
          <w:sz w:val="24"/>
        </w:rPr>
        <w:footnoteReference w:id="23"/>
      </w:r>
      <w:r w:rsidRPr="006E31E9">
        <w:rPr>
          <w:rFonts w:ascii="Times New Roman" w:hAnsi="Times New Roman"/>
          <w:i/>
        </w:rPr>
        <w:t xml:space="preserve"> </w:t>
      </w:r>
      <w:r w:rsidRPr="006E31E9">
        <w:rPr>
          <w:rFonts w:ascii="Times New Roman" w:hAnsi="Times New Roman"/>
        </w:rPr>
        <w:t xml:space="preserve">provides that </w:t>
      </w:r>
      <w:r w:rsidRPr="006E31E9" w:rsidDel="00BD427B">
        <w:rPr>
          <w:rFonts w:ascii="Times New Roman" w:hAnsi="Times New Roman"/>
        </w:rPr>
        <w:t xml:space="preserve">a </w:t>
      </w:r>
      <w:r w:rsidRPr="006E31E9">
        <w:rPr>
          <w:rFonts w:ascii="Times New Roman" w:hAnsi="Times New Roman"/>
        </w:rPr>
        <w:t>waiver of immunity from jurisdiction of diplomatic agents "must always be express".</w:t>
      </w:r>
      <w:r w:rsidRPr="006E31E9">
        <w:rPr>
          <w:rFonts w:ascii="Times New Roman" w:hAnsi="Times New Roman"/>
          <w:i/>
          <w:iCs/>
        </w:rPr>
        <w:t xml:space="preserve"> </w:t>
      </w:r>
      <w:r w:rsidRPr="006E31E9">
        <w:rPr>
          <w:rFonts w:ascii="Times New Roman" w:hAnsi="Times New Roman"/>
        </w:rPr>
        <w:lastRenderedPageBreak/>
        <w:t>Article 2 of the European Convention on State Immunity (1972)</w:t>
      </w:r>
      <w:r w:rsidRPr="006E31E9">
        <w:rPr>
          <w:rStyle w:val="FootnoteReference"/>
          <w:rFonts w:ascii="Times New Roman" w:hAnsi="Times New Roman"/>
          <w:sz w:val="24"/>
        </w:rPr>
        <w:footnoteReference w:id="24"/>
      </w:r>
      <w:r w:rsidRPr="006E31E9">
        <w:rPr>
          <w:rFonts w:ascii="Times New Roman" w:hAnsi="Times New Roman"/>
        </w:rPr>
        <w:t xml:space="preserve"> relevantly provides that a Contracting State cannot claim immunity from the jurisdiction of a court of another Contracting State if it has undertaken to submit to the jurisdiction of that court by "international agreement" or "an express term contained in a contract in writing". In the Explanatory Report to the latter Convention</w:t>
      </w:r>
      <w:r w:rsidRPr="006E31E9">
        <w:rPr>
          <w:rStyle w:val="FootnoteReference"/>
          <w:rFonts w:ascii="Times New Roman" w:hAnsi="Times New Roman"/>
          <w:sz w:val="24"/>
        </w:rPr>
        <w:footnoteReference w:id="25"/>
      </w:r>
      <w:r w:rsidRPr="006E31E9">
        <w:rPr>
          <w:rFonts w:ascii="Times New Roman" w:hAnsi="Times New Roman"/>
        </w:rPr>
        <w:t>, the drafters observe that Art 2, as a whole, "concerns cases in which a Contracting State has expressly undertaken to submit to the jurisdiction of a foreign court".</w:t>
      </w:r>
    </w:p>
    <w:p w14:paraId="625A44D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w:t>
      </w:r>
      <w:r w:rsidRPr="006E31E9">
        <w:rPr>
          <w:rFonts w:ascii="Times New Roman" w:hAnsi="Times New Roman"/>
          <w:iCs/>
        </w:rPr>
        <w:t>his principle of international law was reflected in</w:t>
      </w:r>
      <w:r w:rsidRPr="006E31E9">
        <w:rPr>
          <w:rFonts w:ascii="Times New Roman" w:hAnsi="Times New Roman"/>
        </w:rPr>
        <w:t xml:space="preserve"> Lord Millett's and Lord Goff of Chieveley's judgments in </w:t>
      </w:r>
      <w:r w:rsidRPr="006E31E9">
        <w:rPr>
          <w:rFonts w:ascii="Times New Roman" w:hAnsi="Times New Roman"/>
          <w:i/>
          <w:iCs/>
        </w:rPr>
        <w:t>R v Bow Street Magistrate; Ex </w:t>
      </w:r>
      <w:proofErr w:type="spellStart"/>
      <w:r w:rsidRPr="006E31E9">
        <w:rPr>
          <w:rFonts w:ascii="Times New Roman" w:hAnsi="Times New Roman"/>
          <w:i/>
          <w:iCs/>
        </w:rPr>
        <w:t>parte</w:t>
      </w:r>
      <w:proofErr w:type="spellEnd"/>
      <w:r w:rsidRPr="006E31E9">
        <w:rPr>
          <w:rFonts w:ascii="Times New Roman" w:hAnsi="Times New Roman"/>
          <w:i/>
          <w:iCs/>
        </w:rPr>
        <w:t xml:space="preserve"> Pinochet </w:t>
      </w:r>
      <w:r w:rsidRPr="006E31E9">
        <w:rPr>
          <w:rFonts w:ascii="Times New Roman" w:hAnsi="Times New Roman"/>
          <w:i/>
        </w:rPr>
        <w:t>[</w:t>
      </w:r>
      <w:r w:rsidRPr="006E31E9">
        <w:rPr>
          <w:rFonts w:ascii="Times New Roman" w:hAnsi="Times New Roman"/>
          <w:i/>
          <w:iCs/>
        </w:rPr>
        <w:t>No 3</w:t>
      </w:r>
      <w:r w:rsidRPr="006E31E9">
        <w:rPr>
          <w:rFonts w:ascii="Times New Roman" w:hAnsi="Times New Roman"/>
          <w:i/>
        </w:rPr>
        <w:t>]</w:t>
      </w:r>
      <w:r w:rsidRPr="006E31E9">
        <w:rPr>
          <w:rStyle w:val="FootnoteReference"/>
          <w:rFonts w:ascii="Times New Roman" w:hAnsi="Times New Roman"/>
          <w:sz w:val="24"/>
        </w:rPr>
        <w:footnoteReference w:id="26"/>
      </w:r>
      <w:r w:rsidRPr="006E31E9">
        <w:rPr>
          <w:rFonts w:ascii="Times New Roman" w:hAnsi="Times New Roman"/>
          <w:i/>
        </w:rPr>
        <w:t xml:space="preserve">. </w:t>
      </w:r>
      <w:r w:rsidRPr="006E31E9">
        <w:rPr>
          <w:rFonts w:ascii="Times New Roman" w:hAnsi="Times New Roman"/>
          <w:iCs/>
        </w:rPr>
        <w:t xml:space="preserve">In that case, their Lordships considered </w:t>
      </w:r>
      <w:r w:rsidRPr="006E31E9">
        <w:rPr>
          <w:rFonts w:ascii="Times New Roman" w:hAnsi="Times New Roman"/>
        </w:rPr>
        <w:t xml:space="preserve">a provision concerning waiver of immunity by agreement, similarly worded to s 10(2) of the </w:t>
      </w:r>
      <w:r w:rsidRPr="006E31E9">
        <w:rPr>
          <w:rFonts w:ascii="Times New Roman" w:hAnsi="Times New Roman"/>
          <w:i/>
          <w:iCs/>
        </w:rPr>
        <w:t>Foreign States Immunities</w:t>
      </w:r>
      <w:r w:rsidRPr="006E31E9">
        <w:rPr>
          <w:rFonts w:ascii="Times New Roman" w:hAnsi="Times New Roman"/>
          <w:i/>
        </w:rPr>
        <w:t xml:space="preserve"> Act</w:t>
      </w:r>
      <w:r w:rsidRPr="006E31E9">
        <w:rPr>
          <w:rStyle w:val="FootnoteReference"/>
          <w:rFonts w:ascii="Times New Roman" w:hAnsi="Times New Roman"/>
          <w:sz w:val="24"/>
        </w:rPr>
        <w:footnoteReference w:id="27"/>
      </w:r>
      <w:r w:rsidRPr="006E31E9">
        <w:rPr>
          <w:rFonts w:ascii="Times New Roman" w:hAnsi="Times New Roman"/>
        </w:rPr>
        <w:t xml:space="preserve">. Lord Goff accepted that </w:t>
      </w:r>
      <w:r w:rsidRPr="006E31E9" w:rsidDel="00363671">
        <w:rPr>
          <w:rFonts w:ascii="Times New Roman" w:hAnsi="Times New Roman"/>
        </w:rPr>
        <w:t xml:space="preserve">a </w:t>
      </w:r>
      <w:r w:rsidRPr="006E31E9">
        <w:rPr>
          <w:rFonts w:ascii="Times New Roman" w:hAnsi="Times New Roman"/>
        </w:rPr>
        <w:t>waiver of immunity could occur by implication from conduct outside the terms of a treaty, such as by taking steps in proceedings concerning the merits of the case</w:t>
      </w:r>
      <w:r w:rsidRPr="006E31E9">
        <w:rPr>
          <w:rStyle w:val="FootnoteReference"/>
          <w:rFonts w:ascii="Times New Roman" w:hAnsi="Times New Roman"/>
          <w:sz w:val="24"/>
        </w:rPr>
        <w:footnoteReference w:id="28"/>
      </w:r>
      <w:r w:rsidRPr="006E31E9">
        <w:rPr>
          <w:rFonts w:ascii="Times New Roman" w:hAnsi="Times New Roman"/>
        </w:rPr>
        <w:t>. However, Lord Goff said that in the interpretation of a treaty, "consent by a state party to the exercise of jurisdiction against it must ... be express"</w:t>
      </w:r>
      <w:r w:rsidRPr="006E31E9">
        <w:rPr>
          <w:rStyle w:val="FootnoteReference"/>
          <w:rFonts w:ascii="Times New Roman" w:hAnsi="Times New Roman"/>
          <w:sz w:val="24"/>
        </w:rPr>
        <w:footnoteReference w:id="29"/>
      </w:r>
      <w:r w:rsidRPr="006E31E9">
        <w:rPr>
          <w:rFonts w:ascii="Times New Roman" w:hAnsi="Times New Roman"/>
        </w:rPr>
        <w:t>. One source relied upon by Lord Goff for this reasoning was the 1991 Report of the International Law Commission which said that customary international law and international usage required waiver of immunity to be "expressed ... in no uncertain terms"</w:t>
      </w:r>
      <w:r w:rsidRPr="006E31E9">
        <w:rPr>
          <w:rStyle w:val="FootnoteReference"/>
          <w:rFonts w:ascii="Times New Roman" w:hAnsi="Times New Roman"/>
          <w:sz w:val="24"/>
        </w:rPr>
        <w:footnoteReference w:id="30"/>
      </w:r>
      <w:r w:rsidRPr="006E31E9">
        <w:rPr>
          <w:rFonts w:ascii="Times New Roman" w:hAnsi="Times New Roman"/>
        </w:rPr>
        <w:t xml:space="preserve">. Similarly, Lord Millett said </w:t>
      </w:r>
      <w:r w:rsidRPr="006E31E9">
        <w:rPr>
          <w:rFonts w:ascii="Times New Roman" w:hAnsi="Times New Roman"/>
        </w:rPr>
        <w:lastRenderedPageBreak/>
        <w:t>that it was not in dispute that "where [State immunity] is waived by treaty or convention the waiver must be express"</w:t>
      </w:r>
      <w:r w:rsidRPr="006E31E9">
        <w:rPr>
          <w:rStyle w:val="FootnoteReference"/>
          <w:rFonts w:ascii="Times New Roman" w:hAnsi="Times New Roman"/>
          <w:sz w:val="24"/>
        </w:rPr>
        <w:footnoteReference w:id="31"/>
      </w:r>
      <w:r w:rsidRPr="006E31E9">
        <w:rPr>
          <w:rFonts w:ascii="Times New Roman" w:hAnsi="Times New Roman"/>
        </w:rPr>
        <w:t>.</w:t>
      </w:r>
    </w:p>
    <w:p w14:paraId="3C10932C"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(iv) The meaning of the international law principle that waiver of immunity in a treaty be express</w:t>
      </w:r>
    </w:p>
    <w:p w14:paraId="62EAE45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There is some ambiguity about what these numerous statements mean by their insistence that a waiver of immunity in a treaty be "express". Part of the difficulty is a lack of clarity in legal discourse generally about what is meant by "express" meaning</w:t>
      </w:r>
      <w:r w:rsidRPr="006E31E9">
        <w:rPr>
          <w:rStyle w:val="FootnoteReference"/>
          <w:rFonts w:ascii="Times New Roman" w:hAnsi="Times New Roman"/>
          <w:sz w:val="24"/>
        </w:rPr>
        <w:footnoteReference w:id="32"/>
      </w:r>
      <w:r w:rsidRPr="006E31E9">
        <w:rPr>
          <w:rFonts w:ascii="Times New Roman" w:hAnsi="Times New Roman"/>
        </w:rPr>
        <w:t xml:space="preserve">. Properly understood, express meaning can include implications, which constitute the unexpressed content of a statement or </w:t>
      </w:r>
      <w:proofErr w:type="gramStart"/>
      <w:r w:rsidRPr="006E31E9">
        <w:rPr>
          <w:rFonts w:ascii="Times New Roman" w:hAnsi="Times New Roman"/>
        </w:rPr>
        <w:t>term</w:t>
      </w:r>
      <w:proofErr w:type="gramEnd"/>
      <w:r w:rsidRPr="006E31E9">
        <w:rPr>
          <w:rFonts w:ascii="Times New Roman" w:hAnsi="Times New Roman"/>
        </w:rPr>
        <w:t xml:space="preserve"> and which are identified by inference</w:t>
      </w:r>
      <w:r w:rsidRPr="006E31E9">
        <w:rPr>
          <w:rStyle w:val="FootnoteReference"/>
          <w:rFonts w:ascii="Times New Roman" w:hAnsi="Times New Roman"/>
          <w:sz w:val="24"/>
        </w:rPr>
        <w:footnoteReference w:id="33"/>
      </w:r>
      <w:r w:rsidRPr="006E31E9">
        <w:rPr>
          <w:rFonts w:ascii="Times New Roman" w:hAnsi="Times New Roman"/>
        </w:rPr>
        <w:t xml:space="preserve">. </w:t>
      </w:r>
    </w:p>
    <w:p w14:paraId="68479468"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An express term of an agreement involves words that are "openly uttered" either orally or in writing</w:t>
      </w:r>
      <w:r w:rsidRPr="006E31E9">
        <w:rPr>
          <w:rStyle w:val="FootnoteReference"/>
          <w:rFonts w:ascii="Times New Roman" w:hAnsi="Times New Roman"/>
          <w:sz w:val="24"/>
        </w:rPr>
        <w:footnoteReference w:id="34"/>
      </w:r>
      <w:r w:rsidRPr="006E31E9">
        <w:rPr>
          <w:rFonts w:ascii="Times New Roman" w:hAnsi="Times New Roman"/>
        </w:rPr>
        <w:t xml:space="preserve">. The meaning of an express term is derived primarily from the content of the words expressed. It contrasts with an implied term, the meaning of which is derived primarily by inference from the conduct of the parties to the agreement and the circumstances </w:t>
      </w:r>
      <w:proofErr w:type="gramStart"/>
      <w:r w:rsidRPr="006E31E9">
        <w:rPr>
          <w:rFonts w:ascii="Times New Roman" w:hAnsi="Times New Roman"/>
        </w:rPr>
        <w:t>in light of</w:t>
      </w:r>
      <w:proofErr w:type="gramEnd"/>
      <w:r w:rsidRPr="006E31E9">
        <w:rPr>
          <w:rFonts w:ascii="Times New Roman" w:hAnsi="Times New Roman"/>
        </w:rPr>
        <w:t xml:space="preserve"> the express terms. There can sometimes be difficulty in distinguishing between the two types of terms, because often the imprecision of language means that inferences are required to understand an express term</w:t>
      </w:r>
      <w:r w:rsidRPr="006E31E9">
        <w:rPr>
          <w:rStyle w:val="FootnoteReference"/>
          <w:rFonts w:ascii="Times New Roman" w:hAnsi="Times New Roman"/>
          <w:sz w:val="24"/>
        </w:rPr>
        <w:footnoteReference w:id="35"/>
      </w:r>
      <w:r w:rsidRPr="006E31E9">
        <w:rPr>
          <w:rFonts w:ascii="Times New Roman" w:hAnsi="Times New Roman"/>
        </w:rPr>
        <w:t xml:space="preserve">. Even the words of the most carefully drafted international instrument are built upon a foundation of presuppositions and necessary implicatures and </w:t>
      </w:r>
      <w:proofErr w:type="spellStart"/>
      <w:r w:rsidRPr="006E31E9">
        <w:rPr>
          <w:rFonts w:ascii="Times New Roman" w:hAnsi="Times New Roman"/>
        </w:rPr>
        <w:t>explicatures</w:t>
      </w:r>
      <w:proofErr w:type="spellEnd"/>
      <w:r w:rsidRPr="006E31E9">
        <w:rPr>
          <w:rFonts w:ascii="Times New Roman" w:hAnsi="Times New Roman"/>
        </w:rPr>
        <w:t xml:space="preserve">. The international authorities that insist upon express waiver of immunity in a treaty should not be understood as denying the ordinary </w:t>
      </w:r>
      <w:r w:rsidRPr="006E31E9">
        <w:rPr>
          <w:rFonts w:ascii="Times New Roman" w:hAnsi="Times New Roman"/>
        </w:rPr>
        <w:lastRenderedPageBreak/>
        <w:t>and natural role of implications in elucidating the meaning of the express words of the treaty.</w:t>
      </w:r>
    </w:p>
    <w:p w14:paraId="1D1544B5"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insistence that the waiver be "express" should be understood as requiring only that the expression of waiver be </w:t>
      </w:r>
      <w:r w:rsidRPr="006E31E9">
        <w:rPr>
          <w:rFonts w:ascii="Times New Roman" w:hAnsi="Times New Roman"/>
          <w:i/>
          <w:iCs/>
        </w:rPr>
        <w:t xml:space="preserve">derived </w:t>
      </w:r>
      <w:r w:rsidRPr="006E31E9">
        <w:rPr>
          <w:rFonts w:ascii="Times New Roman" w:hAnsi="Times New Roman"/>
        </w:rPr>
        <w:t xml:space="preserve">from the express words of the international agreement, whether as an express term or as a term implied for reasons including necessity. For instance, Lord Goff's statement in </w:t>
      </w:r>
      <w:r w:rsidRPr="006E31E9">
        <w:rPr>
          <w:rFonts w:ascii="Times New Roman" w:hAnsi="Times New Roman"/>
          <w:i/>
          <w:iCs/>
        </w:rPr>
        <w:t xml:space="preserve">Pinochet [No 3] </w:t>
      </w:r>
      <w:r w:rsidRPr="006E31E9">
        <w:rPr>
          <w:rFonts w:ascii="Times New Roman" w:hAnsi="Times New Roman"/>
        </w:rPr>
        <w:t>that consent must be "express" was based on his acceptance of the submissions of Dr Collins</w:t>
      </w:r>
      <w:r w:rsidRPr="006E31E9">
        <w:rPr>
          <w:rStyle w:val="FootnoteReference"/>
          <w:rFonts w:ascii="Times New Roman" w:hAnsi="Times New Roman"/>
          <w:sz w:val="24"/>
        </w:rPr>
        <w:footnoteReference w:id="36"/>
      </w:r>
      <w:r w:rsidRPr="006E31E9">
        <w:rPr>
          <w:rFonts w:ascii="Times New Roman" w:hAnsi="Times New Roman"/>
        </w:rPr>
        <w:t>, including that "[a] term can only be [recognised as] implied [in] a treaty for necessity, not to give the treaty maximum effect"</w:t>
      </w:r>
      <w:r w:rsidRPr="006E31E9">
        <w:rPr>
          <w:rStyle w:val="FootnoteReference"/>
          <w:rFonts w:ascii="Times New Roman" w:hAnsi="Times New Roman"/>
          <w:sz w:val="24"/>
        </w:rPr>
        <w:footnoteReference w:id="37"/>
      </w:r>
      <w:r w:rsidRPr="006E31E9">
        <w:rPr>
          <w:rFonts w:ascii="Times New Roman" w:hAnsi="Times New Roman"/>
        </w:rPr>
        <w:t xml:space="preserve">. In </w:t>
      </w:r>
      <w:r w:rsidRPr="006E31E9">
        <w:rPr>
          <w:rFonts w:ascii="Times New Roman" w:hAnsi="Times New Roman"/>
          <w:i/>
          <w:iCs/>
        </w:rPr>
        <w:t>Li v Zhou</w:t>
      </w:r>
      <w:r w:rsidRPr="006E31E9">
        <w:rPr>
          <w:rStyle w:val="FootnoteReference"/>
          <w:rFonts w:ascii="Times New Roman" w:hAnsi="Times New Roman"/>
          <w:sz w:val="24"/>
        </w:rPr>
        <w:footnoteReference w:id="38"/>
      </w:r>
      <w:r w:rsidRPr="006E31E9">
        <w:rPr>
          <w:rFonts w:ascii="Times New Roman" w:hAnsi="Times New Roman"/>
        </w:rPr>
        <w:t>, this point was made in the context of rejecting a claim of waiver by a foreign State of immunity from proceedings, where the claim was based on alleged agreement by the foreign State in a treaty</w:t>
      </w:r>
      <w:r w:rsidRPr="006E31E9">
        <w:rPr>
          <w:rStyle w:val="FootnoteReference"/>
          <w:rFonts w:ascii="Times New Roman" w:hAnsi="Times New Roman"/>
          <w:sz w:val="24"/>
        </w:rPr>
        <w:footnoteReference w:id="39"/>
      </w:r>
      <w:r w:rsidRPr="006E31E9">
        <w:rPr>
          <w:rFonts w:ascii="Times New Roman" w:hAnsi="Times New Roman"/>
        </w:rPr>
        <w:t xml:space="preserve"> to waive the immunity. </w:t>
      </w:r>
      <w:proofErr w:type="spellStart"/>
      <w:r w:rsidRPr="006E31E9">
        <w:rPr>
          <w:rFonts w:ascii="Times New Roman" w:hAnsi="Times New Roman"/>
        </w:rPr>
        <w:t>Basten</w:t>
      </w:r>
      <w:proofErr w:type="spellEnd"/>
      <w:r w:rsidRPr="006E31E9">
        <w:rPr>
          <w:rFonts w:ascii="Times New Roman" w:hAnsi="Times New Roman"/>
        </w:rPr>
        <w:t> JA (with whom Bathurst CJ and Beazley P agreed) said that even if the express terms of the treaty did not manifest submission to jurisdiction, it is possible that "language and context may give rise to a necessary implication to similar effect" if that implication is "readily derived from the [express] terms"</w:t>
      </w:r>
      <w:r w:rsidRPr="006E31E9">
        <w:rPr>
          <w:rStyle w:val="FootnoteReference"/>
          <w:rFonts w:ascii="Times New Roman" w:hAnsi="Times New Roman"/>
          <w:sz w:val="24"/>
        </w:rPr>
        <w:footnoteReference w:id="40"/>
      </w:r>
      <w:r w:rsidRPr="006E31E9">
        <w:rPr>
          <w:rFonts w:ascii="Times New Roman" w:hAnsi="Times New Roman"/>
        </w:rPr>
        <w:t>.</w:t>
      </w:r>
    </w:p>
    <w:p w14:paraId="53F98EF2"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In this sense, the insistence by international authority that a waiver of immunity in an international agreement must be "express" is an insistence that any inference of a waiver of immunity must be drawn with great care when interpreting the express words of that agreement in context. It does not deny that implications are almost invariably contained in any (expressed) words of a treaty. As senior counsel for Spain rightly put the point in oral submissions: "[T]here must be implications that surround every textual passage. The question is: what are those implications, and what level of clarity about the implication is required?" Accordingly, if an international agreement does not expressly use the word "waiver", the inference that an express term involves a waiver of immunity will </w:t>
      </w:r>
      <w:r w:rsidRPr="006E31E9">
        <w:rPr>
          <w:rFonts w:ascii="Times New Roman" w:hAnsi="Times New Roman"/>
        </w:rPr>
        <w:lastRenderedPageBreak/>
        <w:t xml:space="preserve">only be drawn if the implication is clear from the words used and the context. In words quoted by Lord Goff in </w:t>
      </w:r>
      <w:r w:rsidRPr="006E31E9">
        <w:rPr>
          <w:rFonts w:ascii="Times New Roman" w:hAnsi="Times New Roman"/>
          <w:i/>
        </w:rPr>
        <w:t xml:space="preserve">Pinochet [No 3] </w:t>
      </w:r>
      <w:r w:rsidRPr="006E31E9">
        <w:rPr>
          <w:rFonts w:ascii="Times New Roman" w:hAnsi="Times New Roman"/>
        </w:rPr>
        <w:t>from the International Law Commission's commentary upon (what were then) the draft articles on jurisdictional immunities of States and their property, there is "no room" to recognise an implication of "consent of an unwilling state which has not expressed its consent in a clear and recognisable manner"</w:t>
      </w:r>
      <w:r w:rsidRPr="006E31E9">
        <w:rPr>
          <w:rStyle w:val="FootnoteReference"/>
          <w:rFonts w:ascii="Times New Roman" w:hAnsi="Times New Roman"/>
          <w:sz w:val="24"/>
        </w:rPr>
        <w:footnoteReference w:id="41"/>
      </w:r>
      <w:r w:rsidRPr="006E31E9">
        <w:rPr>
          <w:rFonts w:ascii="Times New Roman" w:hAnsi="Times New Roman"/>
        </w:rPr>
        <w:t xml:space="preserve">. And as Rehnquist CJ said, delivering the opinion of the Supreme Court of the United States in </w:t>
      </w:r>
      <w:r w:rsidRPr="006E31E9">
        <w:rPr>
          <w:rFonts w:ascii="Times New Roman" w:hAnsi="Times New Roman"/>
          <w:i/>
          <w:iCs/>
        </w:rPr>
        <w:t>Argentine Republic v Amerada Hess Shipping Corp</w:t>
      </w:r>
      <w:r w:rsidRPr="006E31E9">
        <w:rPr>
          <w:rStyle w:val="FootnoteReference"/>
          <w:rFonts w:ascii="Times New Roman" w:hAnsi="Times New Roman"/>
          <w:sz w:val="24"/>
        </w:rPr>
        <w:footnoteReference w:id="42"/>
      </w:r>
      <w:r w:rsidRPr="006E31E9">
        <w:rPr>
          <w:rFonts w:ascii="Times New Roman" w:hAnsi="Times New Roman"/>
        </w:rPr>
        <w:t>, a foreign State will not waive its immunity merely "by signing an international agreement that contains no mention of a waiver of immunity to suit in United States courts or even the availability of a cause of action in the United States". This reflects the "political principle that those who are independent and autonomous cannot, except by consent, exercise authority over, or establish an external source of authority over, others of independent and autonomous status"</w:t>
      </w:r>
      <w:r w:rsidRPr="006E31E9">
        <w:rPr>
          <w:rStyle w:val="FootnoteReference"/>
          <w:rFonts w:ascii="Times New Roman" w:hAnsi="Times New Roman"/>
          <w:sz w:val="24"/>
        </w:rPr>
        <w:footnoteReference w:id="43"/>
      </w:r>
      <w:r w:rsidRPr="006E31E9">
        <w:rPr>
          <w:rFonts w:ascii="Times New Roman" w:hAnsi="Times New Roman"/>
        </w:rPr>
        <w:t>.</w:t>
      </w:r>
    </w:p>
    <w:p w14:paraId="27EDC6C9"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 xml:space="preserve">(v) The proper approach to waiver in s 10(2) of the </w:t>
      </w:r>
      <w:r w:rsidRPr="006E31E9">
        <w:rPr>
          <w:rFonts w:ascii="Times New Roman" w:hAnsi="Times New Roman"/>
          <w:i w:val="0"/>
          <w:iCs/>
        </w:rPr>
        <w:t>Foreign States Immunities Act</w:t>
      </w:r>
    </w:p>
    <w:p w14:paraId="67EFE3E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Against this background of international law, there is no basis to interpret s 10(2) of the </w:t>
      </w:r>
      <w:r w:rsidRPr="006E31E9">
        <w:rPr>
          <w:rFonts w:ascii="Times New Roman" w:hAnsi="Times New Roman"/>
          <w:i/>
          <w:iCs/>
        </w:rPr>
        <w:t xml:space="preserve">Foreign States Immunities Act </w:t>
      </w:r>
      <w:r w:rsidRPr="006E31E9">
        <w:rPr>
          <w:rFonts w:ascii="Times New Roman" w:hAnsi="Times New Roman"/>
        </w:rPr>
        <w:t xml:space="preserve">as requiring a novel approach to interpretation that would exclude the possibility of a waiver of immunity being evidenced by implications inferred from the express words of a treaty in their context and </w:t>
      </w:r>
      <w:proofErr w:type="gramStart"/>
      <w:r w:rsidRPr="006E31E9">
        <w:rPr>
          <w:rFonts w:ascii="Times New Roman" w:hAnsi="Times New Roman"/>
        </w:rPr>
        <w:t>in light of</w:t>
      </w:r>
      <w:proofErr w:type="gramEnd"/>
      <w:r w:rsidRPr="006E31E9">
        <w:rPr>
          <w:rFonts w:ascii="Times New Roman" w:hAnsi="Times New Roman"/>
        </w:rPr>
        <w:t xml:space="preserve"> their purpose.</w:t>
      </w:r>
    </w:p>
    <w:p w14:paraId="79083CA2"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A high level of clarity and necessity are required before inferring that a foreign State has waived its immunity in a treaty because it is so unusual</w:t>
      </w:r>
      <w:r w:rsidRPr="006E31E9">
        <w:rPr>
          <w:rStyle w:val="FootnoteReference"/>
          <w:rFonts w:ascii="Times New Roman" w:hAnsi="Times New Roman"/>
          <w:sz w:val="24"/>
        </w:rPr>
        <w:footnoteReference w:id="44"/>
      </w:r>
      <w:r w:rsidRPr="006E31E9">
        <w:rPr>
          <w:rFonts w:ascii="Times New Roman" w:hAnsi="Times New Roman"/>
        </w:rPr>
        <w:t xml:space="preserve">, and the consequence is so significant. Hence, s 10(2) makes clear that the mere fact that a </w:t>
      </w:r>
      <w:r w:rsidRPr="006E31E9">
        <w:rPr>
          <w:rFonts w:ascii="Times New Roman" w:hAnsi="Times New Roman"/>
        </w:rPr>
        <w:lastRenderedPageBreak/>
        <w:t>State "is a party to an agreement the proper law of which is the law of Australia" is not sufficient to waive immunity from jurisdiction. But s 10(2) expressly refers to submission (and thus waiver) "by agreement".</w:t>
      </w:r>
    </w:p>
    <w:p w14:paraId="4C0B19D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For these reasons, and contrary to Spain's submissions, s 10(2) of the </w:t>
      </w:r>
      <w:r w:rsidRPr="006E31E9">
        <w:rPr>
          <w:rFonts w:ascii="Times New Roman" w:hAnsi="Times New Roman"/>
          <w:i/>
          <w:iCs/>
        </w:rPr>
        <w:t xml:space="preserve">Foreign States Immunities Act </w:t>
      </w:r>
      <w:r w:rsidRPr="006E31E9">
        <w:rPr>
          <w:rFonts w:ascii="Times New Roman" w:hAnsi="Times New Roman"/>
        </w:rPr>
        <w:t>aligns with the approach taken to waiver of immunity in the United States, where the general immunity of a foreign State from jurisdiction</w:t>
      </w:r>
      <w:r w:rsidRPr="006E31E9">
        <w:rPr>
          <w:rStyle w:val="FootnoteReference"/>
          <w:rFonts w:ascii="Times New Roman" w:hAnsi="Times New Roman"/>
          <w:sz w:val="24"/>
        </w:rPr>
        <w:footnoteReference w:id="45"/>
      </w:r>
      <w:r w:rsidRPr="006E31E9">
        <w:rPr>
          <w:rFonts w:ascii="Times New Roman" w:hAnsi="Times New Roman"/>
        </w:rPr>
        <w:t xml:space="preserve"> does not apply if the foreign State "waived its immunity either explicitly or by implication"</w:t>
      </w:r>
      <w:r w:rsidRPr="006E31E9">
        <w:rPr>
          <w:rStyle w:val="FootnoteReference"/>
          <w:rFonts w:ascii="Times New Roman" w:hAnsi="Times New Roman"/>
          <w:sz w:val="24"/>
        </w:rPr>
        <w:footnoteReference w:id="46"/>
      </w:r>
      <w:r w:rsidRPr="006E31E9">
        <w:rPr>
          <w:rFonts w:ascii="Times New Roman" w:hAnsi="Times New Roman"/>
        </w:rPr>
        <w:t>, and where it has been accepted that words said to evidence waiver by implication must be "construed narrowly"</w:t>
      </w:r>
      <w:r w:rsidRPr="006E31E9">
        <w:rPr>
          <w:rStyle w:val="FootnoteReference"/>
          <w:rFonts w:ascii="Times New Roman" w:hAnsi="Times New Roman"/>
          <w:sz w:val="24"/>
        </w:rPr>
        <w:footnoteReference w:id="47"/>
      </w:r>
      <w:r w:rsidRPr="006E31E9">
        <w:rPr>
          <w:rFonts w:ascii="Times New Roman" w:hAnsi="Times New Roman"/>
        </w:rPr>
        <w:t>, as well as that waiver "is rarely accomplished by implication"</w:t>
      </w:r>
      <w:r w:rsidRPr="006E31E9">
        <w:rPr>
          <w:rStyle w:val="FootnoteReference"/>
          <w:rFonts w:ascii="Times New Roman" w:hAnsi="Times New Roman"/>
          <w:sz w:val="24"/>
        </w:rPr>
        <w:footnoteReference w:id="48"/>
      </w:r>
      <w:r w:rsidRPr="006E31E9">
        <w:rPr>
          <w:rFonts w:ascii="Times New Roman" w:hAnsi="Times New Roman"/>
        </w:rPr>
        <w:t xml:space="preserve"> and only arises where "the waiver was unmistakeable"</w:t>
      </w:r>
      <w:r w:rsidRPr="006E31E9">
        <w:rPr>
          <w:rStyle w:val="FootnoteReference"/>
          <w:rFonts w:ascii="Times New Roman" w:hAnsi="Times New Roman"/>
          <w:sz w:val="24"/>
        </w:rPr>
        <w:footnoteReference w:id="49"/>
      </w:r>
      <w:r w:rsidRPr="006E31E9">
        <w:rPr>
          <w:rFonts w:ascii="Times New Roman" w:hAnsi="Times New Roman"/>
        </w:rPr>
        <w:t>. The waiver in s 10(2) is unmistakable.</w:t>
      </w:r>
    </w:p>
    <w:p w14:paraId="60EC6623"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The background, purpose, and operation of the ICSID Convention</w:t>
      </w:r>
    </w:p>
    <w:p w14:paraId="68173CA8"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In 1960, in a paper entitled "The Promotion of the International Flow of Private Capital", the Secretary-General of the United Nations called for the establishment of "special international arbitration machinery for foreign investments"</w:t>
      </w:r>
      <w:r w:rsidRPr="006E31E9">
        <w:rPr>
          <w:rStyle w:val="FootnoteReference"/>
          <w:rFonts w:ascii="Times New Roman" w:hAnsi="Times New Roman"/>
          <w:sz w:val="24"/>
        </w:rPr>
        <w:footnoteReference w:id="50"/>
      </w:r>
      <w:r w:rsidRPr="006E31E9">
        <w:rPr>
          <w:rFonts w:ascii="Times New Roman" w:hAnsi="Times New Roman"/>
        </w:rPr>
        <w:t xml:space="preserve">. The ICSID Convention was the response to that call. It arose from </w:t>
      </w:r>
      <w:r w:rsidRPr="006E31E9">
        <w:rPr>
          <w:rFonts w:ascii="Times New Roman" w:hAnsi="Times New Roman"/>
        </w:rPr>
        <w:lastRenderedPageBreak/>
        <w:t xml:space="preserve">the work of the World Bank, and </w:t>
      </w:r>
      <w:proofErr w:type="gramStart"/>
      <w:r w:rsidRPr="006E31E9">
        <w:rPr>
          <w:rFonts w:ascii="Times New Roman" w:hAnsi="Times New Roman"/>
        </w:rPr>
        <w:t>in particular from</w:t>
      </w:r>
      <w:proofErr w:type="gramEnd"/>
      <w:r w:rsidRPr="006E31E9">
        <w:rPr>
          <w:rFonts w:ascii="Times New Roman" w:hAnsi="Times New Roman"/>
        </w:rPr>
        <w:t xml:space="preserve"> the remarkable efforts of Mr Aron Broches, General Counsel of the Bank from 1959 to 1979</w:t>
      </w:r>
      <w:r w:rsidRPr="006E31E9">
        <w:rPr>
          <w:rStyle w:val="FootnoteReference"/>
          <w:rFonts w:ascii="Times New Roman" w:hAnsi="Times New Roman"/>
          <w:sz w:val="24"/>
        </w:rPr>
        <w:footnoteReference w:id="51"/>
      </w:r>
      <w:r w:rsidRPr="006E31E9">
        <w:rPr>
          <w:rFonts w:ascii="Times New Roman" w:hAnsi="Times New Roman"/>
        </w:rPr>
        <w:t>. Mr Broches was rightly described by the primary judge as "the principal architect" of the ICSID Convention</w:t>
      </w:r>
      <w:r w:rsidRPr="006E31E9">
        <w:rPr>
          <w:rStyle w:val="FootnoteReference"/>
          <w:rFonts w:ascii="Times New Roman" w:hAnsi="Times New Roman"/>
          <w:sz w:val="24"/>
        </w:rPr>
        <w:footnoteReference w:id="52"/>
      </w:r>
      <w:r w:rsidRPr="006E31E9">
        <w:rPr>
          <w:rFonts w:ascii="Times New Roman" w:hAnsi="Times New Roman"/>
        </w:rPr>
        <w:t>, which was developed in the spirit of the Bretton Woods Conference of 1944.</w:t>
      </w:r>
    </w:p>
    <w:p w14:paraId="5E7EE11B"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In the </w:t>
      </w:r>
      <w:r w:rsidRPr="006E31E9">
        <w:rPr>
          <w:rFonts w:ascii="Times New Roman" w:hAnsi="Times New Roman"/>
          <w:i/>
          <w:iCs/>
        </w:rPr>
        <w:t>History of the ICSID Convention</w:t>
      </w:r>
      <w:r w:rsidRPr="006E31E9">
        <w:rPr>
          <w:rStyle w:val="FootnoteReference"/>
          <w:rFonts w:ascii="Times New Roman" w:hAnsi="Times New Roman"/>
          <w:sz w:val="24"/>
        </w:rPr>
        <w:footnoteReference w:id="53"/>
      </w:r>
      <w:r w:rsidRPr="006E31E9">
        <w:rPr>
          <w:rFonts w:ascii="Times New Roman" w:hAnsi="Times New Roman"/>
        </w:rPr>
        <w:t>,</w:t>
      </w:r>
      <w:r w:rsidRPr="006E31E9">
        <w:rPr>
          <w:rFonts w:ascii="Times New Roman" w:hAnsi="Times New Roman"/>
          <w:i/>
          <w:iCs/>
        </w:rPr>
        <w:t xml:space="preserve"> </w:t>
      </w:r>
      <w:r w:rsidRPr="006E31E9">
        <w:rPr>
          <w:rFonts w:ascii="Times New Roman" w:hAnsi="Times New Roman"/>
        </w:rPr>
        <w:t>it is explained how it had become "increasingly clear" during the 1960s that the growth plans of developing countries would need to rely upon international private investment as well as external government sources:</w:t>
      </w:r>
    </w:p>
    <w:p w14:paraId="16CD7DEF" w14:textId="77777777" w:rsidR="006E31E9" w:rsidRDefault="00484D3F" w:rsidP="006E31E9">
      <w:pPr>
        <w:pStyle w:val="LeftrightafterHC"/>
        <w:spacing w:before="0" w:after="260" w:line="280" w:lineRule="exact"/>
        <w:ind w:right="0"/>
        <w:jc w:val="both"/>
        <w:rPr>
          <w:rFonts w:ascii="Times New Roman" w:hAnsi="Times New Roman"/>
        </w:rPr>
      </w:pPr>
      <w:r w:rsidRPr="006E31E9">
        <w:rPr>
          <w:rFonts w:ascii="Times New Roman" w:hAnsi="Times New Roman"/>
        </w:rPr>
        <w:t>"To encourage such investments, the competent international organizations considered several schemes designed to remove some of the uncertainties and obstacles that faced investors in any foreign country and in particular in many of the States that had only recently attained independence and self-government and whose need for outside capital was greatest."</w:t>
      </w:r>
    </w:p>
    <w:p w14:paraId="77D6187A" w14:textId="632ED5D0"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Following Mr Broches' preparation of the Preliminary Draft of the ICSID Convention, a series of consultative meetings were held in Addis Ababa (December 1963), Santiago de Chile (February 1964), Geneva (February 1964) and Bangkok (April</w:t>
      </w:r>
      <w:r w:rsidRPr="006E31E9">
        <w:rPr>
          <w:rFonts w:ascii="Times New Roman" w:hAnsi="Times New Roman"/>
        </w:rPr>
        <w:noBreakHyphen/>
        <w:t xml:space="preserve">May 1964), with representatives from </w:t>
      </w:r>
      <w:proofErr w:type="gramStart"/>
      <w:r w:rsidRPr="006E31E9">
        <w:rPr>
          <w:rFonts w:ascii="Times New Roman" w:hAnsi="Times New Roman"/>
        </w:rPr>
        <w:t>a large number of</w:t>
      </w:r>
      <w:proofErr w:type="gramEnd"/>
      <w:r w:rsidRPr="006E31E9">
        <w:rPr>
          <w:rFonts w:ascii="Times New Roman" w:hAnsi="Times New Roman"/>
        </w:rPr>
        <w:t xml:space="preserve"> </w:t>
      </w:r>
      <w:r w:rsidRPr="006E31E9">
        <w:rPr>
          <w:rFonts w:ascii="Times New Roman" w:hAnsi="Times New Roman"/>
        </w:rPr>
        <w:lastRenderedPageBreak/>
        <w:t>countries (usually lawyers)</w:t>
      </w:r>
      <w:r w:rsidRPr="006E31E9">
        <w:rPr>
          <w:rStyle w:val="FootnoteReference"/>
          <w:rFonts w:ascii="Times New Roman" w:hAnsi="Times New Roman"/>
          <w:sz w:val="24"/>
        </w:rPr>
        <w:footnoteReference w:id="54"/>
      </w:r>
      <w:r w:rsidRPr="006E31E9">
        <w:rPr>
          <w:rFonts w:ascii="Times New Roman" w:hAnsi="Times New Roman"/>
        </w:rPr>
        <w:t>. The summary record of proceedings of the first consultative meeting at Addis Ababa records Mr Broches as repeating the concern of developing countries that one of the most serious impediments to the flow of private capital was "the fear of investors that their investment would be exposed to political risks such as outright expropriation, government interference and non-observance by the host government of contractual undertakings on the basis of which the investment had been made"</w:t>
      </w:r>
      <w:r w:rsidRPr="006E31E9">
        <w:rPr>
          <w:rStyle w:val="FootnoteReference"/>
          <w:rFonts w:ascii="Times New Roman" w:hAnsi="Times New Roman"/>
          <w:sz w:val="24"/>
        </w:rPr>
        <w:footnoteReference w:id="55"/>
      </w:r>
      <w:r w:rsidRPr="006E31E9">
        <w:rPr>
          <w:rFonts w:ascii="Times New Roman" w:hAnsi="Times New Roman"/>
        </w:rPr>
        <w:t>.</w:t>
      </w:r>
    </w:p>
    <w:p w14:paraId="6B7607DD"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consultative meetings gave rise to a Revised Draft which was then the subject of intensive deliberation by a special legal committee convened in Washington (from November to December 1964). The ICSID Convention was concluded in March 1965 and entered into force in 1966. It now has 165 State parties.</w:t>
      </w:r>
    </w:p>
    <w:p w14:paraId="2A1899C1"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primary purpose of the ICSID Convention was, and remains, to promote the flow of private capital to sovereign nations, especially developing countries, by the mitigation of sovereign risk</w:t>
      </w:r>
      <w:r w:rsidRPr="006E31E9">
        <w:rPr>
          <w:rStyle w:val="FootnoteReference"/>
          <w:rFonts w:ascii="Times New Roman" w:hAnsi="Times New Roman"/>
          <w:sz w:val="24"/>
        </w:rPr>
        <w:footnoteReference w:id="56"/>
      </w:r>
      <w:r w:rsidRPr="006E31E9">
        <w:rPr>
          <w:rFonts w:ascii="Times New Roman" w:hAnsi="Times New Roman"/>
        </w:rPr>
        <w:t>. The ICSID Convention mitigates risk by giving private investors, upon default by a country, an arbitral remedy which is intended to provide certainty. As was observed in the 1965 Report of the Executive Directors of the International Bank for Reconstruction and Development on the ICSID Convention</w:t>
      </w:r>
      <w:r w:rsidRPr="006E31E9">
        <w:rPr>
          <w:rStyle w:val="FootnoteReference"/>
          <w:rFonts w:ascii="Times New Roman" w:hAnsi="Times New Roman"/>
          <w:sz w:val="24"/>
        </w:rPr>
        <w:footnoteReference w:id="57"/>
      </w:r>
      <w:r w:rsidRPr="006E31E9">
        <w:rPr>
          <w:rFonts w:ascii="Times New Roman" w:hAnsi="Times New Roman"/>
        </w:rPr>
        <w:t xml:space="preserve">, the ICSID Convention serves the cause </w:t>
      </w:r>
      <w:r w:rsidRPr="006E31E9">
        <w:rPr>
          <w:rFonts w:ascii="Times New Roman" w:hAnsi="Times New Roman"/>
        </w:rPr>
        <w:lastRenderedPageBreak/>
        <w:t xml:space="preserve">of economic development by its "creation of an institution designed to facilitate the settlement of disputes between States and foreign investors" in order to promote "an atmosphere of mutual confidence and thus </w:t>
      </w:r>
      <w:proofErr w:type="spellStart"/>
      <w:r w:rsidRPr="006E31E9">
        <w:rPr>
          <w:rFonts w:ascii="Times New Roman" w:hAnsi="Times New Roman"/>
        </w:rPr>
        <w:t>stimulat</w:t>
      </w:r>
      <w:proofErr w:type="spellEnd"/>
      <w:r w:rsidRPr="006E31E9">
        <w:rPr>
          <w:rFonts w:ascii="Times New Roman" w:hAnsi="Times New Roman"/>
        </w:rPr>
        <w:t>[e] a larger flow of private international capital into those countries which wish to attract it".</w:t>
      </w:r>
    </w:p>
    <w:p w14:paraId="0CCF4D52"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preamble to the ICSID Convention begins by referring to "the need for international cooperation for economic development, and the role of private international investment therein" and refers to "the possibility that from </w:t>
      </w:r>
      <w:proofErr w:type="gramStart"/>
      <w:r w:rsidRPr="006E31E9">
        <w:rPr>
          <w:rFonts w:ascii="Times New Roman" w:hAnsi="Times New Roman"/>
        </w:rPr>
        <w:t>time to time</w:t>
      </w:r>
      <w:proofErr w:type="gramEnd"/>
      <w:r w:rsidRPr="006E31E9">
        <w:rPr>
          <w:rFonts w:ascii="Times New Roman" w:hAnsi="Times New Roman"/>
        </w:rPr>
        <w:t xml:space="preserve"> disputes may arise in connection with such investment between Contracting States and nationals of other Contracting States"</w:t>
      </w:r>
      <w:r w:rsidRPr="006E31E9">
        <w:rPr>
          <w:rStyle w:val="FootnoteReference"/>
          <w:rFonts w:ascii="Times New Roman" w:hAnsi="Times New Roman"/>
          <w:sz w:val="24"/>
        </w:rPr>
        <w:footnoteReference w:id="58"/>
      </w:r>
      <w:r w:rsidRPr="006E31E9">
        <w:rPr>
          <w:rFonts w:ascii="Times New Roman" w:hAnsi="Times New Roman"/>
        </w:rPr>
        <w:t>. In Ch I, the ICSID Convention establishes the International Centre for Settlement of Investment Disputes. In Ch II, the ICSID Convention establishes the jurisdiction of the Centre, which broadly extends to any legal dispute arising directly out of an investment between a Contracting State and a national of another Contracting State. Chapter III deals with conciliation.</w:t>
      </w:r>
    </w:p>
    <w:p w14:paraId="07D5EBDB"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Chapter IV of the ICSID Convention is concerned with arbitration. It provides for the constitution,</w:t>
      </w:r>
      <w:r w:rsidRPr="006E31E9">
        <w:rPr>
          <w:rStyle w:val="CommentReference"/>
          <w:rFonts w:ascii="Times New Roman" w:hAnsi="Times New Roman"/>
        </w:rPr>
        <w:t xml:space="preserve"> </w:t>
      </w:r>
      <w:r w:rsidRPr="006E31E9">
        <w:rPr>
          <w:rFonts w:ascii="Times New Roman" w:hAnsi="Times New Roman"/>
        </w:rPr>
        <w:t>powers, and functions of an arbitral tribunal. It also provides a process by which any Contracting State or any national of a Contracting State may institute arbitration proceedings following a request in writing. This was the procedure followed by the respondents in initiating their arbitration against Spain. Section 6 of Ch IV is concerned with "Recognition and Enforcement of the Award". It contains three Articles – Arts 53, 54 and 55 – the meaning of which is the central issue on this appeal.</w:t>
      </w:r>
    </w:p>
    <w:p w14:paraId="34C5D25A"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In Australia, the </w:t>
      </w:r>
      <w:r w:rsidRPr="006E31E9">
        <w:rPr>
          <w:rFonts w:ascii="Times New Roman" w:hAnsi="Times New Roman"/>
          <w:i/>
          <w:iCs/>
        </w:rPr>
        <w:t xml:space="preserve">International Arbitration Act </w:t>
      </w:r>
      <w:r w:rsidRPr="006E31E9">
        <w:rPr>
          <w:rFonts w:ascii="Times New Roman" w:hAnsi="Times New Roman"/>
        </w:rPr>
        <w:t>gives effect to the ICSID Convention</w:t>
      </w:r>
      <w:r w:rsidRPr="006E31E9">
        <w:rPr>
          <w:rStyle w:val="FootnoteReference"/>
          <w:rFonts w:ascii="Times New Roman" w:hAnsi="Times New Roman"/>
          <w:sz w:val="24"/>
        </w:rPr>
        <w:footnoteReference w:id="59"/>
      </w:r>
      <w:r w:rsidRPr="006E31E9">
        <w:rPr>
          <w:rFonts w:ascii="Times New Roman" w:hAnsi="Times New Roman"/>
        </w:rPr>
        <w:t xml:space="preserve">. Section 32 gives the force of law in Australia to relevant provisions in the ICSID Convention, including Arts 53-55, with the words and expressions in Pt IV of the </w:t>
      </w:r>
      <w:r w:rsidRPr="006E31E9">
        <w:rPr>
          <w:rFonts w:ascii="Times New Roman" w:hAnsi="Times New Roman"/>
          <w:i/>
          <w:iCs/>
        </w:rPr>
        <w:t xml:space="preserve">International Arbitration Act </w:t>
      </w:r>
      <w:r w:rsidRPr="006E31E9">
        <w:rPr>
          <w:rFonts w:ascii="Times New Roman" w:hAnsi="Times New Roman"/>
        </w:rPr>
        <w:t>having the same meaning as they do in the ICSID Convention</w:t>
      </w:r>
      <w:r w:rsidRPr="006E31E9">
        <w:rPr>
          <w:rStyle w:val="FootnoteReference"/>
          <w:rFonts w:ascii="Times New Roman" w:hAnsi="Times New Roman"/>
          <w:sz w:val="24"/>
        </w:rPr>
        <w:footnoteReference w:id="60"/>
      </w:r>
      <w:r w:rsidRPr="006E31E9">
        <w:rPr>
          <w:rFonts w:ascii="Times New Roman" w:hAnsi="Times New Roman"/>
        </w:rPr>
        <w:t xml:space="preserve">. Section 33 provides that an award under the ICSID Convention is binding on a party to the investment dispute to which the award relates. Section 34 provides that other laws relating to the recognition and enforcement of arbitral awards, including Pts II and III of the </w:t>
      </w:r>
      <w:r w:rsidRPr="006E31E9">
        <w:rPr>
          <w:rFonts w:ascii="Times New Roman" w:hAnsi="Times New Roman"/>
          <w:i/>
          <w:iCs/>
        </w:rPr>
        <w:t xml:space="preserve">International </w:t>
      </w:r>
      <w:r w:rsidRPr="006E31E9">
        <w:rPr>
          <w:rFonts w:ascii="Times New Roman" w:hAnsi="Times New Roman"/>
          <w:i/>
          <w:iCs/>
        </w:rPr>
        <w:lastRenderedPageBreak/>
        <w:t>Arbitration Act</w:t>
      </w:r>
      <w:r w:rsidRPr="006E31E9">
        <w:rPr>
          <w:rFonts w:ascii="Times New Roman" w:hAnsi="Times New Roman"/>
        </w:rPr>
        <w:t>, do not apply. As will be discussed below, s 35 provides that the Federal Court is designated as "the competent court" for the purposes of Art 54 of the ICSID Convention</w:t>
      </w:r>
      <w:r w:rsidRPr="006E31E9">
        <w:rPr>
          <w:rStyle w:val="FootnoteReference"/>
          <w:rFonts w:ascii="Times New Roman" w:hAnsi="Times New Roman"/>
          <w:sz w:val="24"/>
        </w:rPr>
        <w:footnoteReference w:id="61"/>
      </w:r>
      <w:r w:rsidRPr="006E31E9">
        <w:rPr>
          <w:rFonts w:ascii="Times New Roman" w:hAnsi="Times New Roman"/>
        </w:rPr>
        <w:t>, and that awards may be "enforced in the Federal Court of Australia with the leave of that court as if the award were a judgment or order of that court"</w:t>
      </w:r>
      <w:r w:rsidRPr="006E31E9">
        <w:rPr>
          <w:rStyle w:val="FootnoteReference"/>
          <w:rFonts w:ascii="Times New Roman" w:hAnsi="Times New Roman"/>
          <w:sz w:val="24"/>
        </w:rPr>
        <w:footnoteReference w:id="62"/>
      </w:r>
      <w:r w:rsidRPr="006E31E9">
        <w:rPr>
          <w:rFonts w:ascii="Times New Roman" w:hAnsi="Times New Roman"/>
        </w:rPr>
        <w:t>.</w:t>
      </w:r>
    </w:p>
    <w:p w14:paraId="24239D77"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The meaning of recognition, enforcement, and execution in the ICSID Convention, Arts 53-55</w:t>
      </w:r>
    </w:p>
    <w:p w14:paraId="055C9EBF"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w:t>
      </w:r>
      <w:proofErr w:type="spellStart"/>
      <w:r w:rsidRPr="006E31E9">
        <w:rPr>
          <w:rFonts w:ascii="Times New Roman" w:hAnsi="Times New Roman"/>
        </w:rPr>
        <w:t>i</w:t>
      </w:r>
      <w:proofErr w:type="spellEnd"/>
      <w:r w:rsidRPr="006E31E9">
        <w:rPr>
          <w:rFonts w:ascii="Times New Roman" w:hAnsi="Times New Roman"/>
        </w:rPr>
        <w:t>) Principles of treaty interpretation</w:t>
      </w:r>
    </w:p>
    <w:p w14:paraId="4D42C7E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text of an international agreement or treaty is not interpreted according to </w:t>
      </w:r>
      <w:proofErr w:type="gramStart"/>
      <w:r w:rsidRPr="006E31E9">
        <w:rPr>
          <w:rFonts w:ascii="Times New Roman" w:hAnsi="Times New Roman"/>
        </w:rPr>
        <w:t>particular domestic</w:t>
      </w:r>
      <w:proofErr w:type="gramEnd"/>
      <w:r w:rsidRPr="006E31E9">
        <w:rPr>
          <w:rFonts w:ascii="Times New Roman" w:hAnsi="Times New Roman"/>
        </w:rPr>
        <w:t xml:space="preserve"> rules of interpretation, which might have slight variations from country to country</w:t>
      </w:r>
      <w:r w:rsidRPr="006E31E9">
        <w:rPr>
          <w:rStyle w:val="FootnoteReference"/>
          <w:rFonts w:ascii="Times New Roman" w:hAnsi="Times New Roman"/>
          <w:sz w:val="24"/>
        </w:rPr>
        <w:footnoteReference w:id="63"/>
      </w:r>
      <w:r w:rsidRPr="006E31E9">
        <w:rPr>
          <w:rFonts w:ascii="Times New Roman" w:hAnsi="Times New Roman"/>
        </w:rPr>
        <w:t xml:space="preserve">. Rather, as is reflected by the approach taken in Australia, a treaty should have the same meaning for </w:t>
      </w:r>
      <w:proofErr w:type="gramStart"/>
      <w:r w:rsidRPr="006E31E9">
        <w:rPr>
          <w:rFonts w:ascii="Times New Roman" w:hAnsi="Times New Roman"/>
        </w:rPr>
        <w:t>all of</w:t>
      </w:r>
      <w:proofErr w:type="gramEnd"/>
      <w:r w:rsidRPr="006E31E9">
        <w:rPr>
          <w:rFonts w:ascii="Times New Roman" w:hAnsi="Times New Roman"/>
        </w:rPr>
        <w:t xml:space="preserve"> the States which are party to it</w:t>
      </w:r>
      <w:r w:rsidRPr="006E31E9">
        <w:rPr>
          <w:rStyle w:val="FootnoteReference"/>
          <w:rFonts w:ascii="Times New Roman" w:hAnsi="Times New Roman"/>
          <w:sz w:val="24"/>
        </w:rPr>
        <w:footnoteReference w:id="64"/>
      </w:r>
      <w:r w:rsidRPr="006E31E9">
        <w:rPr>
          <w:rFonts w:ascii="Times New Roman" w:hAnsi="Times New Roman"/>
        </w:rPr>
        <w:t>. The general principles of treaty interpretation are contained in the Vienna Convention on the Law of Treaties (1969)</w:t>
      </w:r>
      <w:r w:rsidRPr="006E31E9">
        <w:rPr>
          <w:rStyle w:val="FootnoteReference"/>
          <w:rFonts w:ascii="Times New Roman" w:hAnsi="Times New Roman"/>
          <w:sz w:val="24"/>
        </w:rPr>
        <w:footnoteReference w:id="65"/>
      </w:r>
      <w:r w:rsidRPr="006E31E9">
        <w:rPr>
          <w:rFonts w:ascii="Times New Roman" w:hAnsi="Times New Roman"/>
        </w:rPr>
        <w:t>. Although the Vienna Convention on the Law of Treaties post</w:t>
      </w:r>
      <w:r w:rsidRPr="006E31E9">
        <w:rPr>
          <w:rFonts w:ascii="Times New Roman" w:hAnsi="Times New Roman"/>
        </w:rPr>
        <w:noBreakHyphen/>
        <w:t xml:space="preserve">dates the ICSID Convention, it is widely </w:t>
      </w:r>
      <w:r w:rsidRPr="006E31E9">
        <w:rPr>
          <w:rFonts w:ascii="Times New Roman" w:hAnsi="Times New Roman"/>
        </w:rPr>
        <w:lastRenderedPageBreak/>
        <w:t>accepted that, in the respects relevant to this appeal, the Vienna Convention was declaratory of customary international law</w:t>
      </w:r>
      <w:r w:rsidRPr="006E31E9">
        <w:rPr>
          <w:rStyle w:val="FootnoteReference"/>
          <w:rFonts w:ascii="Times New Roman" w:hAnsi="Times New Roman"/>
          <w:sz w:val="24"/>
        </w:rPr>
        <w:footnoteReference w:id="66"/>
      </w:r>
      <w:r w:rsidRPr="006E31E9">
        <w:rPr>
          <w:rFonts w:ascii="Times New Roman" w:hAnsi="Times New Roman"/>
        </w:rPr>
        <w:t>.</w:t>
      </w:r>
    </w:p>
    <w:p w14:paraId="15FC8DF7"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Article 31(1) of the </w:t>
      </w:r>
      <w:r w:rsidRPr="006E31E9">
        <w:rPr>
          <w:rFonts w:ascii="Times New Roman" w:hAnsi="Times New Roman"/>
          <w:iCs/>
        </w:rPr>
        <w:t>Vienna Convention on the Law of Treaties</w:t>
      </w:r>
      <w:r w:rsidRPr="006E31E9">
        <w:rPr>
          <w:rFonts w:ascii="Times New Roman" w:hAnsi="Times New Roman"/>
        </w:rPr>
        <w:t xml:space="preserve"> provides that a treaty must be interpreted "in good faith in accordance with the ordinary meaning to be given to the terms of the treaty in their context and in the light of its object and purpose". Article 32 provides that extrinsic sources, including the </w:t>
      </w:r>
      <w:r w:rsidRPr="006E31E9">
        <w:rPr>
          <w:rFonts w:ascii="Times New Roman" w:hAnsi="Times New Roman"/>
          <w:i/>
        </w:rPr>
        <w:t>travaux</w:t>
      </w:r>
      <w:r w:rsidRPr="006E31E9">
        <w:rPr>
          <w:rFonts w:ascii="Times New Roman" w:hAnsi="Times New Roman"/>
          <w:i/>
          <w:iCs/>
        </w:rPr>
        <w:t xml:space="preserve"> préparatoires</w:t>
      </w:r>
      <w:r w:rsidRPr="006E31E9">
        <w:rPr>
          <w:rFonts w:ascii="Times New Roman" w:hAnsi="Times New Roman"/>
        </w:rPr>
        <w:t>, may be used to confirm the meaning or to determine the meaning when it is ambiguous or obscure or leads to a manifestly absurd or unreasonable result. Article 33(1) provides that if a treaty has been authenticated in two or more languages, then the text is equally authoritative in each language unless the treaty provides, or the parties agree, otherwise. However, under Art 33(4), if an apparent difference in meaning arises between the equally authoritative authentic texts, then the meaning that should be adopted is that which best reconciles the texts, having regard to the object and purpose of the treaty.</w:t>
      </w:r>
    </w:p>
    <w:p w14:paraId="14DEFF6B"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(ii) The terms of Arts 53-55</w:t>
      </w:r>
    </w:p>
    <w:p w14:paraId="49F978A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Articles 53-55 of the ICSID Convention, which have the force of law in Australia</w:t>
      </w:r>
      <w:r w:rsidRPr="006E31E9">
        <w:rPr>
          <w:rStyle w:val="FootnoteReference"/>
          <w:rFonts w:ascii="Times New Roman" w:hAnsi="Times New Roman"/>
          <w:sz w:val="24"/>
        </w:rPr>
        <w:footnoteReference w:id="67"/>
      </w:r>
      <w:r w:rsidRPr="006E31E9">
        <w:rPr>
          <w:rFonts w:ascii="Times New Roman" w:hAnsi="Times New Roman"/>
        </w:rPr>
        <w:t>, are a central plank in giving effect to the primary object of the ICSID Convention: to encourage private international investment including by mitigating sovereign risk and providing an investor with the "legal security required for an investment decision"</w:t>
      </w:r>
      <w:r w:rsidRPr="006E31E9">
        <w:rPr>
          <w:rStyle w:val="FootnoteReference"/>
          <w:rFonts w:ascii="Times New Roman" w:hAnsi="Times New Roman"/>
          <w:sz w:val="24"/>
        </w:rPr>
        <w:footnoteReference w:id="68"/>
      </w:r>
      <w:r w:rsidRPr="006E31E9">
        <w:rPr>
          <w:rFonts w:ascii="Times New Roman" w:hAnsi="Times New Roman"/>
        </w:rPr>
        <w:t>.</w:t>
      </w:r>
    </w:p>
    <w:p w14:paraId="02973F4C" w14:textId="77777777" w:rsidR="00484D3F" w:rsidRPr="006E31E9" w:rsidRDefault="00484D3F" w:rsidP="001B7E8E">
      <w:pPr>
        <w:pStyle w:val="FixListStyle"/>
        <w:keepNext/>
        <w:spacing w:after="260" w:line="280" w:lineRule="exact"/>
        <w:ind w:right="0"/>
        <w:jc w:val="both"/>
        <w:rPr>
          <w:rFonts w:ascii="Times New Roman" w:hAnsi="Times New Roman"/>
        </w:rPr>
      </w:pPr>
      <w:r w:rsidRPr="006E31E9">
        <w:rPr>
          <w:rFonts w:ascii="Times New Roman" w:hAnsi="Times New Roman"/>
        </w:rPr>
        <w:lastRenderedPageBreak/>
        <w:tab/>
        <w:t>Articles 53</w:t>
      </w:r>
      <w:r w:rsidRPr="006E31E9">
        <w:rPr>
          <w:rFonts w:ascii="Times New Roman" w:hAnsi="Times New Roman"/>
        </w:rPr>
        <w:noBreakHyphen/>
        <w:t>55 provide as follows:</w:t>
      </w:r>
    </w:p>
    <w:p w14:paraId="7F63EDCB" w14:textId="77777777" w:rsidR="00484D3F" w:rsidRPr="006E31E9" w:rsidRDefault="00484D3F" w:rsidP="006E31E9">
      <w:pPr>
        <w:pStyle w:val="LeftrightafterHC"/>
        <w:spacing w:before="0" w:after="260" w:line="280" w:lineRule="exact"/>
        <w:ind w:right="0"/>
        <w:jc w:val="both"/>
        <w:rPr>
          <w:rFonts w:ascii="Times New Roman" w:hAnsi="Times New Roman"/>
          <w:b/>
        </w:rPr>
      </w:pPr>
      <w:r w:rsidRPr="002E7224">
        <w:rPr>
          <w:rFonts w:ascii="Times New Roman" w:hAnsi="Times New Roman"/>
        </w:rPr>
        <w:t>"</w:t>
      </w:r>
      <w:r w:rsidRPr="006E31E9">
        <w:rPr>
          <w:rFonts w:ascii="Times New Roman" w:hAnsi="Times New Roman"/>
        </w:rPr>
        <w:t>Recognition and Enforcement of the Award</w:t>
      </w:r>
    </w:p>
    <w:p w14:paraId="37A684E0" w14:textId="77777777" w:rsidR="00484D3F" w:rsidRPr="006E31E9" w:rsidRDefault="00484D3F" w:rsidP="006E31E9">
      <w:pPr>
        <w:pStyle w:val="leftright"/>
        <w:spacing w:before="0" w:after="260" w:line="280" w:lineRule="exact"/>
        <w:ind w:right="0"/>
        <w:jc w:val="both"/>
        <w:rPr>
          <w:rFonts w:ascii="Times New Roman" w:hAnsi="Times New Roman"/>
          <w:i/>
        </w:rPr>
      </w:pPr>
      <w:r w:rsidRPr="006E31E9">
        <w:rPr>
          <w:rFonts w:ascii="Times New Roman" w:hAnsi="Times New Roman"/>
          <w:i/>
          <w:iCs/>
        </w:rPr>
        <w:t>Article 53</w:t>
      </w:r>
    </w:p>
    <w:p w14:paraId="0A446729" w14:textId="77777777" w:rsidR="00484D3F" w:rsidRPr="006E31E9" w:rsidRDefault="00484D3F" w:rsidP="006E31E9">
      <w:pPr>
        <w:pStyle w:val="leftright"/>
        <w:spacing w:before="0" w:after="260" w:line="280" w:lineRule="exact"/>
        <w:ind w:right="0"/>
        <w:jc w:val="both"/>
        <w:rPr>
          <w:rFonts w:ascii="Times New Roman" w:hAnsi="Times New Roman"/>
        </w:rPr>
      </w:pPr>
      <w:r w:rsidRPr="006E31E9">
        <w:rPr>
          <w:rFonts w:ascii="Times New Roman" w:hAnsi="Times New Roman"/>
        </w:rPr>
        <w:t>(1) The award shall be binding on the parties and shall not be subject to any appeal or to any other remedy except those provided for in this Convention. Each party shall abide by and comply with the terms of the award except to the extent that enforcement shall have been stayed pursuant to the relevant provisions of this Convention.</w:t>
      </w:r>
    </w:p>
    <w:p w14:paraId="7D3644F1" w14:textId="77777777" w:rsidR="00484D3F" w:rsidRPr="006E31E9" w:rsidRDefault="00484D3F" w:rsidP="006E31E9">
      <w:pPr>
        <w:pStyle w:val="leftright"/>
        <w:spacing w:before="0" w:after="260" w:line="280" w:lineRule="exact"/>
        <w:ind w:right="0"/>
        <w:jc w:val="both"/>
        <w:rPr>
          <w:rFonts w:ascii="Times New Roman" w:hAnsi="Times New Roman"/>
        </w:rPr>
      </w:pPr>
      <w:r w:rsidRPr="006E31E9">
        <w:rPr>
          <w:rFonts w:ascii="Times New Roman" w:hAnsi="Times New Roman"/>
        </w:rPr>
        <w:t xml:space="preserve">(2) For the purposes of this Section, 'award' shall include any decision interpreting, </w:t>
      </w:r>
      <w:proofErr w:type="gramStart"/>
      <w:r w:rsidRPr="006E31E9">
        <w:rPr>
          <w:rFonts w:ascii="Times New Roman" w:hAnsi="Times New Roman"/>
        </w:rPr>
        <w:t>revising</w:t>
      </w:r>
      <w:proofErr w:type="gramEnd"/>
      <w:r w:rsidRPr="006E31E9">
        <w:rPr>
          <w:rFonts w:ascii="Times New Roman" w:hAnsi="Times New Roman"/>
        </w:rPr>
        <w:t xml:space="preserve"> or annulling such award pursuant to Articles 50, 51 or 52.</w:t>
      </w:r>
    </w:p>
    <w:p w14:paraId="25FFC278" w14:textId="77777777" w:rsidR="00484D3F" w:rsidRPr="006E31E9" w:rsidRDefault="00484D3F" w:rsidP="006E31E9">
      <w:pPr>
        <w:pStyle w:val="leftright"/>
        <w:spacing w:before="0" w:after="260" w:line="280" w:lineRule="exact"/>
        <w:ind w:right="0"/>
        <w:jc w:val="both"/>
        <w:rPr>
          <w:rFonts w:ascii="Times New Roman" w:hAnsi="Times New Roman"/>
          <w:i/>
        </w:rPr>
      </w:pPr>
      <w:r w:rsidRPr="006E31E9">
        <w:rPr>
          <w:rFonts w:ascii="Times New Roman" w:hAnsi="Times New Roman"/>
          <w:i/>
        </w:rPr>
        <w:t>Article 54</w:t>
      </w:r>
    </w:p>
    <w:p w14:paraId="5FD4453E" w14:textId="77777777" w:rsidR="00484D3F" w:rsidRPr="006E31E9" w:rsidRDefault="00484D3F" w:rsidP="006E31E9">
      <w:pPr>
        <w:pStyle w:val="leftright"/>
        <w:spacing w:before="0" w:after="260" w:line="280" w:lineRule="exact"/>
        <w:ind w:right="0"/>
        <w:jc w:val="both"/>
        <w:rPr>
          <w:rFonts w:ascii="Times New Roman" w:hAnsi="Times New Roman"/>
        </w:rPr>
      </w:pPr>
      <w:r w:rsidRPr="006E31E9">
        <w:rPr>
          <w:rFonts w:ascii="Times New Roman" w:hAnsi="Times New Roman"/>
        </w:rPr>
        <w:t>(1) Each Contracting State shall recognize an award rendered pursuant to this Convention as binding and enforce the pecuniary obligations imposed by that award within its territories as if it were a final judgment of a court in that State. A Contracting State with a federal constitution may enforce such an award in or through its federal courts and may provide that such courts shall treat the award as if it were a final judgment of the courts of a constituent state.</w:t>
      </w:r>
    </w:p>
    <w:p w14:paraId="6D713895" w14:textId="77777777" w:rsidR="00484D3F" w:rsidRPr="006E31E9" w:rsidRDefault="00484D3F" w:rsidP="006E31E9">
      <w:pPr>
        <w:pStyle w:val="leftright"/>
        <w:spacing w:before="0" w:after="260" w:line="280" w:lineRule="exact"/>
        <w:ind w:right="0"/>
        <w:jc w:val="both"/>
        <w:rPr>
          <w:rFonts w:ascii="Times New Roman" w:hAnsi="Times New Roman"/>
        </w:rPr>
      </w:pPr>
      <w:r w:rsidRPr="006E31E9">
        <w:rPr>
          <w:rFonts w:ascii="Times New Roman" w:hAnsi="Times New Roman"/>
        </w:rPr>
        <w:t>(2) A party seeking recognition or enforcement in the territories of a Contracting State shall furnish to a competent court or other authority which such State shall have designated for this purpose a copy of the award certified by the Secretary</w:t>
      </w:r>
      <w:r w:rsidRPr="006E31E9">
        <w:rPr>
          <w:rFonts w:ascii="Times New Roman" w:hAnsi="Times New Roman"/>
        </w:rPr>
        <w:noBreakHyphen/>
        <w:t>General. Each Contracting State shall notify the Secretary</w:t>
      </w:r>
      <w:r w:rsidRPr="006E31E9">
        <w:rPr>
          <w:rFonts w:ascii="Times New Roman" w:hAnsi="Times New Roman"/>
        </w:rPr>
        <w:noBreakHyphen/>
        <w:t>General of the designation of the competent court or other authority for this purpose and of any subsequent change in such designation.</w:t>
      </w:r>
    </w:p>
    <w:p w14:paraId="2B949CE6" w14:textId="77777777" w:rsidR="00484D3F" w:rsidRPr="006E31E9" w:rsidRDefault="00484D3F" w:rsidP="006E31E9">
      <w:pPr>
        <w:pStyle w:val="leftright"/>
        <w:spacing w:before="0" w:after="260" w:line="280" w:lineRule="exact"/>
        <w:ind w:right="0"/>
        <w:jc w:val="both"/>
        <w:rPr>
          <w:rFonts w:ascii="Times New Roman" w:hAnsi="Times New Roman"/>
        </w:rPr>
      </w:pPr>
      <w:r w:rsidRPr="006E31E9">
        <w:rPr>
          <w:rFonts w:ascii="Times New Roman" w:hAnsi="Times New Roman"/>
        </w:rPr>
        <w:t>(3) Execution of the award shall be governed by the laws concerning the execution of judgments in force in the State in whose territories such execution is sought.</w:t>
      </w:r>
    </w:p>
    <w:p w14:paraId="7F53E543" w14:textId="77777777" w:rsidR="00484D3F" w:rsidRPr="006E31E9" w:rsidRDefault="00484D3F" w:rsidP="006E31E9">
      <w:pPr>
        <w:pStyle w:val="leftright"/>
        <w:keepNext/>
        <w:spacing w:before="0" w:after="260" w:line="280" w:lineRule="exact"/>
        <w:ind w:right="0"/>
        <w:jc w:val="both"/>
        <w:rPr>
          <w:rFonts w:ascii="Times New Roman" w:hAnsi="Times New Roman"/>
          <w:i/>
          <w:iCs/>
        </w:rPr>
      </w:pPr>
      <w:r w:rsidRPr="006E31E9">
        <w:rPr>
          <w:rFonts w:ascii="Times New Roman" w:hAnsi="Times New Roman"/>
          <w:i/>
          <w:iCs/>
        </w:rPr>
        <w:lastRenderedPageBreak/>
        <w:t>Article 55</w:t>
      </w:r>
    </w:p>
    <w:p w14:paraId="080C68CF" w14:textId="77777777" w:rsidR="006E31E9" w:rsidRDefault="00484D3F" w:rsidP="006E31E9">
      <w:pPr>
        <w:pStyle w:val="leftright"/>
        <w:spacing w:before="0" w:after="260" w:line="280" w:lineRule="exact"/>
        <w:ind w:right="0"/>
        <w:jc w:val="both"/>
        <w:rPr>
          <w:rFonts w:ascii="Times New Roman" w:hAnsi="Times New Roman"/>
        </w:rPr>
      </w:pPr>
      <w:r w:rsidRPr="006E31E9">
        <w:rPr>
          <w:rFonts w:ascii="Times New Roman" w:hAnsi="Times New Roman"/>
        </w:rPr>
        <w:t>Nothing in Article 54 shall be construed as derogating from the law in force in any Contracting State relating to immunity of that State or of any foreign State from execution."</w:t>
      </w:r>
    </w:p>
    <w:p w14:paraId="610A3548" w14:textId="5F2776FB"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(iii) The textual meaning of recognition, enforcement, and execution</w:t>
      </w:r>
    </w:p>
    <w:p w14:paraId="5FAAEC56"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In some </w:t>
      </w:r>
      <w:proofErr w:type="gramStart"/>
      <w:r w:rsidRPr="006E31E9">
        <w:rPr>
          <w:rFonts w:ascii="Times New Roman" w:hAnsi="Times New Roman"/>
        </w:rPr>
        <w:t>contexts</w:t>
      </w:r>
      <w:proofErr w:type="gramEnd"/>
      <w:r w:rsidRPr="006E31E9">
        <w:rPr>
          <w:rFonts w:ascii="Times New Roman" w:hAnsi="Times New Roman"/>
        </w:rPr>
        <w:t xml:space="preserve"> pertaining to international arbitration, the English words "recognition", "enforcement", and "execution" have been used in vague, overlapping and even interchangeable senses. In the Convention on the Execution of Foreign Arbitral Awards (1927)</w:t>
      </w:r>
      <w:r w:rsidRPr="006E31E9">
        <w:rPr>
          <w:rStyle w:val="FootnoteReference"/>
          <w:rFonts w:ascii="Times New Roman" w:hAnsi="Times New Roman"/>
          <w:sz w:val="24"/>
        </w:rPr>
        <w:footnoteReference w:id="69"/>
      </w:r>
      <w:r w:rsidRPr="006E31E9">
        <w:rPr>
          <w:rFonts w:ascii="Times New Roman" w:hAnsi="Times New Roman"/>
        </w:rPr>
        <w:t>, for example, the word "execution" appeared in the title as a broad description of the subject matter of substantive obligations framed in terms of "recognition" and "enforcement". The Convention on the Recognition and Enforcement of Foreign Arbitral Awards (1958)</w:t>
      </w:r>
      <w:r w:rsidRPr="006E31E9">
        <w:rPr>
          <w:rStyle w:val="FootnoteReference"/>
          <w:rFonts w:ascii="Times New Roman" w:hAnsi="Times New Roman"/>
          <w:sz w:val="24"/>
        </w:rPr>
        <w:footnoteReference w:id="70"/>
      </w:r>
      <w:r w:rsidRPr="006E31E9">
        <w:rPr>
          <w:rFonts w:ascii="Times New Roman" w:hAnsi="Times New Roman"/>
        </w:rPr>
        <w:t>, as a further example, does not define either term and makes no reference to "execution", although the French title uses the word "</w:t>
      </w:r>
      <w:proofErr w:type="spellStart"/>
      <w:r w:rsidRPr="006E31E9">
        <w:rPr>
          <w:rFonts w:ascii="Times New Roman" w:hAnsi="Times New Roman"/>
          <w:i/>
          <w:iCs/>
        </w:rPr>
        <w:t>exécution</w:t>
      </w:r>
      <w:proofErr w:type="spellEnd"/>
      <w:r w:rsidRPr="006E31E9">
        <w:rPr>
          <w:rFonts w:ascii="Times New Roman" w:hAnsi="Times New Roman"/>
        </w:rPr>
        <w:t>" in place of the English "enforcement". In common parlance, as leading arbitration practitioners and arbitrators have observed, "enforcement" is sometimes used "loosely" to extend to "execution"</w:t>
      </w:r>
      <w:r w:rsidRPr="006E31E9">
        <w:rPr>
          <w:rStyle w:val="FootnoteReference"/>
          <w:rFonts w:ascii="Times New Roman" w:hAnsi="Times New Roman"/>
          <w:sz w:val="24"/>
        </w:rPr>
        <w:footnoteReference w:id="71"/>
      </w:r>
      <w:r w:rsidRPr="006E31E9">
        <w:rPr>
          <w:rFonts w:ascii="Times New Roman" w:hAnsi="Times New Roman"/>
        </w:rPr>
        <w:t xml:space="preserve">. For instance, F A Mann used the term "enforcement" not merely to mean "turning the award into a judgment or a title equivalent to a judgment by providing it with an </w:t>
      </w:r>
      <w:r w:rsidRPr="006E31E9">
        <w:rPr>
          <w:rFonts w:ascii="Times New Roman" w:hAnsi="Times New Roman"/>
          <w:i/>
          <w:iCs/>
        </w:rPr>
        <w:t xml:space="preserve">exequatur </w:t>
      </w:r>
      <w:r w:rsidRPr="006E31E9">
        <w:rPr>
          <w:rFonts w:ascii="Times New Roman" w:hAnsi="Times New Roman"/>
        </w:rPr>
        <w:t>or some similar judicial certificate" but also to extend to "execution in the accepted sense of the term"</w:t>
      </w:r>
      <w:r w:rsidRPr="006E31E9">
        <w:rPr>
          <w:rStyle w:val="FootnoteReference"/>
          <w:rFonts w:ascii="Times New Roman" w:hAnsi="Times New Roman"/>
          <w:sz w:val="24"/>
        </w:rPr>
        <w:footnoteReference w:id="72"/>
      </w:r>
      <w:r w:rsidRPr="006E31E9">
        <w:rPr>
          <w:rFonts w:ascii="Times New Roman" w:hAnsi="Times New Roman"/>
        </w:rPr>
        <w:t>.</w:t>
      </w:r>
    </w:p>
    <w:p w14:paraId="3B398FA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lastRenderedPageBreak/>
        <w:tab/>
        <w:t xml:space="preserve">Within the structure of Arts 53-55 of the ICSID Convention, in contrast, the words "recognition", "enforcement", and "execution" can be seen to be used separately and with different meanings. The distinction between "recognition" and "enforcement" is apparent in the two distinct obligations that are imposed on a Contracting State by the first sentence of Art 54(1). The subject matter of each obligation is </w:t>
      </w:r>
      <w:proofErr w:type="gramStart"/>
      <w:r w:rsidRPr="006E31E9">
        <w:rPr>
          <w:rFonts w:ascii="Times New Roman" w:hAnsi="Times New Roman"/>
        </w:rPr>
        <w:t>different</w:t>
      </w:r>
      <w:proofErr w:type="gramEnd"/>
      <w:r w:rsidRPr="006E31E9">
        <w:rPr>
          <w:rFonts w:ascii="Times New Roman" w:hAnsi="Times New Roman"/>
        </w:rPr>
        <w:t xml:space="preserve"> and the extent of each obligation is identified separately with precision. The obligation to "recognize" is expressed to apply to the entirety of "an award rendered pursuant to this Convention" and to be no more than an obligation to recognise the award "as binding". The obligation to "enforce" is expressed to apply only to "the pecuniary obligations imposed by [the] award" and to go no further than to oblige the Contracting State to enforce those pecuniary obligations within its territories "as if [the award] were a final judgment of a court in that State". The disjunctive "or" in Art 54(2) makes plain that those two obligations imposed by Art 54(1) are severable, in that a party to an arbitral</w:t>
      </w:r>
      <w:r w:rsidRPr="006E31E9" w:rsidDel="001362B3">
        <w:rPr>
          <w:rFonts w:ascii="Times New Roman" w:hAnsi="Times New Roman"/>
        </w:rPr>
        <w:t xml:space="preserve"> </w:t>
      </w:r>
      <w:r w:rsidRPr="006E31E9">
        <w:rPr>
          <w:rFonts w:ascii="Times New Roman" w:hAnsi="Times New Roman"/>
        </w:rPr>
        <w:t>award might seek "recognition" by a competent court of a Contracting State without necessarily also seeking "enforcement" of the pecuniary obligations imposed by that award.</w:t>
      </w:r>
    </w:p>
    <w:p w14:paraId="2A482560"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further distinction between "recognition" and "enforcement", on the one hand, and "execution", on the other hand, is then drawn out in Arts 53-54 and Art 55. This is seen in the provision by Art 54(3) that execution is a matter to be governed by the domestic law of the Contracting State, and by Art 55 that none of the international obligations imposed by Art 54 extend so far as to derogate from the domestic law of the Contracting State concerning State immunity or foreign State immunity from execution. </w:t>
      </w:r>
      <w:proofErr w:type="gramStart"/>
      <w:r w:rsidRPr="006E31E9">
        <w:rPr>
          <w:rFonts w:ascii="Times New Roman" w:hAnsi="Times New Roman"/>
        </w:rPr>
        <w:t>In particular, Art</w:t>
      </w:r>
      <w:proofErr w:type="gramEnd"/>
      <w:r w:rsidRPr="006E31E9">
        <w:rPr>
          <w:rFonts w:ascii="Times New Roman" w:hAnsi="Times New Roman"/>
        </w:rPr>
        <w:t xml:space="preserve"> 55 spells out that the obligation to "enforce" the pecuniary obligations imposed by an award as if the award were a final judgment of a court in the Contracting State stops short of an obligation to ensure their execution. Whether or not enforcement against a </w:t>
      </w:r>
      <w:proofErr w:type="gramStart"/>
      <w:r w:rsidRPr="006E31E9">
        <w:rPr>
          <w:rFonts w:ascii="Times New Roman" w:hAnsi="Times New Roman"/>
        </w:rPr>
        <w:t>State</w:t>
      </w:r>
      <w:proofErr w:type="gramEnd"/>
      <w:r w:rsidRPr="006E31E9">
        <w:rPr>
          <w:rFonts w:ascii="Times New Roman" w:hAnsi="Times New Roman"/>
        </w:rPr>
        <w:t xml:space="preserve"> party to an award can lead to execution is left entirely to be determined under the domestic law of the Contracting State concerning State immunity or foreign State immunity from execution.</w:t>
      </w:r>
    </w:p>
    <w:p w14:paraId="2CCEA074"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That usage of the words "recognition", "enforcement", and "execution" in the context of Arts 53-55 of the ICSID Convention aligns with the precise definitions adopted in the recently approved version of the proposed </w:t>
      </w:r>
      <w:r w:rsidRPr="006E31E9">
        <w:rPr>
          <w:rFonts w:ascii="Times New Roman" w:hAnsi="Times New Roman"/>
          <w:i/>
          <w:iCs/>
        </w:rPr>
        <w:t>Restatement of the Law: The US Law of International Commercial and Investor</w:t>
      </w:r>
      <w:r w:rsidRPr="006E31E9">
        <w:rPr>
          <w:rFonts w:ascii="Times New Roman" w:hAnsi="Times New Roman"/>
          <w:i/>
          <w:iCs/>
        </w:rPr>
        <w:noBreakHyphen/>
        <w:t xml:space="preserve">State </w:t>
      </w:r>
      <w:r w:rsidRPr="006E31E9">
        <w:rPr>
          <w:rFonts w:ascii="Times New Roman" w:hAnsi="Times New Roman"/>
          <w:i/>
        </w:rPr>
        <w:t>Arbitration</w:t>
      </w:r>
      <w:r w:rsidRPr="006E31E9">
        <w:rPr>
          <w:rFonts w:ascii="Times New Roman" w:hAnsi="Times New Roman"/>
        </w:rPr>
        <w:t>,</w:t>
      </w:r>
      <w:r w:rsidRPr="006E31E9">
        <w:rPr>
          <w:rFonts w:ascii="Times New Roman" w:hAnsi="Times New Roman"/>
          <w:i/>
        </w:rPr>
        <w:t xml:space="preserve"> </w:t>
      </w:r>
      <w:r w:rsidRPr="006E31E9">
        <w:rPr>
          <w:rFonts w:ascii="Times New Roman" w:hAnsi="Times New Roman"/>
        </w:rPr>
        <w:t xml:space="preserve">which described "terminological confusion" that may result when these "analytically distinct" concepts are not distinguished and "recognition" is </w:t>
      </w:r>
      <w:r w:rsidRPr="006E31E9">
        <w:rPr>
          <w:rFonts w:ascii="Times New Roman" w:hAnsi="Times New Roman"/>
        </w:rPr>
        <w:lastRenderedPageBreak/>
        <w:t>used to mean "enforcement" or "enforcement" is used to mean "execution"</w:t>
      </w:r>
      <w:r w:rsidRPr="006E31E9">
        <w:rPr>
          <w:rStyle w:val="FootnoteReference"/>
          <w:rFonts w:ascii="Times New Roman" w:hAnsi="Times New Roman"/>
          <w:sz w:val="24"/>
        </w:rPr>
        <w:footnoteReference w:id="73"/>
      </w:r>
      <w:r w:rsidRPr="006E31E9">
        <w:rPr>
          <w:rFonts w:ascii="Times New Roman" w:hAnsi="Times New Roman"/>
        </w:rPr>
        <w:t xml:space="preserve">. Consistently with the usage in the context of Arts 53-55, the proposed </w:t>
      </w:r>
      <w:r w:rsidRPr="006E31E9">
        <w:rPr>
          <w:rFonts w:ascii="Times New Roman" w:hAnsi="Times New Roman"/>
          <w:i/>
        </w:rPr>
        <w:t>Restatement</w:t>
      </w:r>
      <w:r w:rsidRPr="006E31E9">
        <w:rPr>
          <w:rFonts w:ascii="Times New Roman" w:hAnsi="Times New Roman"/>
        </w:rPr>
        <w:t xml:space="preserve"> defines "recognition" as the court's "determination ... that an international arbitral award is entitled to be treated as binding"</w:t>
      </w:r>
      <w:r w:rsidRPr="006E31E9">
        <w:rPr>
          <w:rStyle w:val="FootnoteReference"/>
          <w:rFonts w:ascii="Times New Roman" w:hAnsi="Times New Roman"/>
          <w:sz w:val="24"/>
        </w:rPr>
        <w:footnoteReference w:id="74"/>
      </w:r>
      <w:r w:rsidRPr="006E31E9">
        <w:rPr>
          <w:rFonts w:ascii="Times New Roman" w:hAnsi="Times New Roman"/>
        </w:rPr>
        <w:t>, involving the court's "acceptance of the award's binding character and its preclusive effects"</w:t>
      </w:r>
      <w:r w:rsidRPr="006E31E9">
        <w:rPr>
          <w:rStyle w:val="FootnoteReference"/>
          <w:rFonts w:ascii="Times New Roman" w:hAnsi="Times New Roman"/>
          <w:sz w:val="24"/>
        </w:rPr>
        <w:footnoteReference w:id="75"/>
      </w:r>
      <w:r w:rsidRPr="006E31E9">
        <w:rPr>
          <w:rFonts w:ascii="Times New Roman" w:hAnsi="Times New Roman"/>
        </w:rPr>
        <w:t>. It describes "enforcement" as "the legal process by which an international award is reduced to a judgment of a court that enjoys the same status as any judgment of that court"</w:t>
      </w:r>
      <w:r w:rsidRPr="006E31E9">
        <w:rPr>
          <w:rStyle w:val="FootnoteReference"/>
          <w:rFonts w:ascii="Times New Roman" w:hAnsi="Times New Roman"/>
          <w:sz w:val="24"/>
        </w:rPr>
        <w:footnoteReference w:id="76"/>
      </w:r>
      <w:r w:rsidRPr="006E31E9">
        <w:rPr>
          <w:rFonts w:ascii="Times New Roman" w:hAnsi="Times New Roman"/>
        </w:rPr>
        <w:t>. It defines "execution" as "the means by which a judgment enforcing an international arbitral award is given effect"</w:t>
      </w:r>
      <w:r w:rsidRPr="006E31E9">
        <w:rPr>
          <w:rStyle w:val="FootnoteReference"/>
          <w:rFonts w:ascii="Times New Roman" w:hAnsi="Times New Roman"/>
          <w:sz w:val="24"/>
        </w:rPr>
        <w:footnoteReference w:id="77"/>
      </w:r>
      <w:r w:rsidRPr="006E31E9">
        <w:rPr>
          <w:rFonts w:ascii="Times New Roman" w:hAnsi="Times New Roman"/>
        </w:rPr>
        <w:t xml:space="preserve"> and explains that "[t]he execution process commonly involves measures taken against the property of the judgment debtor by a law-enforcement official … acting pursuant to a writ of execution"</w:t>
      </w:r>
      <w:r w:rsidRPr="006E31E9">
        <w:rPr>
          <w:rStyle w:val="FootnoteReference"/>
          <w:rFonts w:ascii="Times New Roman" w:hAnsi="Times New Roman"/>
          <w:sz w:val="24"/>
        </w:rPr>
        <w:footnoteReference w:id="78"/>
      </w:r>
      <w:r w:rsidRPr="006E31E9">
        <w:rPr>
          <w:rFonts w:ascii="Times New Roman" w:hAnsi="Times New Roman"/>
        </w:rPr>
        <w:t>.</w:t>
      </w:r>
    </w:p>
    <w:p w14:paraId="0DEE4E0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distinction so drawn between "recognition" and "enforcement" accords with reasoning of Lord Rodger (with whom Lords Bingham, Hope, </w:t>
      </w:r>
      <w:proofErr w:type="gramStart"/>
      <w:r w:rsidRPr="006E31E9">
        <w:rPr>
          <w:rFonts w:ascii="Times New Roman" w:hAnsi="Times New Roman"/>
        </w:rPr>
        <w:t>Walker</w:t>
      </w:r>
      <w:proofErr w:type="gramEnd"/>
      <w:r w:rsidRPr="006E31E9">
        <w:rPr>
          <w:rFonts w:ascii="Times New Roman" w:hAnsi="Times New Roman"/>
        </w:rPr>
        <w:t xml:space="preserve"> and </w:t>
      </w:r>
      <w:r w:rsidRPr="006E31E9">
        <w:rPr>
          <w:rFonts w:ascii="Times New Roman" w:hAnsi="Times New Roman"/>
        </w:rPr>
        <w:lastRenderedPageBreak/>
        <w:t xml:space="preserve">Neuberger agreed) in </w:t>
      </w:r>
      <w:r w:rsidRPr="006E31E9">
        <w:rPr>
          <w:rFonts w:ascii="Times New Roman" w:hAnsi="Times New Roman"/>
          <w:i/>
          <w:iCs/>
        </w:rPr>
        <w:t>Clarke v Fennoscandia Ltd</w:t>
      </w:r>
      <w:r w:rsidRPr="006E31E9">
        <w:rPr>
          <w:rStyle w:val="FootnoteReference"/>
          <w:rFonts w:ascii="Times New Roman" w:hAnsi="Times New Roman"/>
          <w:sz w:val="24"/>
        </w:rPr>
        <w:footnoteReference w:id="79"/>
      </w:r>
      <w:r w:rsidRPr="006E31E9">
        <w:rPr>
          <w:rFonts w:ascii="Times New Roman" w:hAnsi="Times New Roman"/>
        </w:rPr>
        <w:t xml:space="preserve"> relating to the recognition of a foreign judgment. The distinction also accords with the reasoning of French CJ and </w:t>
      </w:r>
      <w:proofErr w:type="spellStart"/>
      <w:r w:rsidRPr="006E31E9">
        <w:rPr>
          <w:rFonts w:ascii="Times New Roman" w:hAnsi="Times New Roman"/>
        </w:rPr>
        <w:t>Gageler</w:t>
      </w:r>
      <w:proofErr w:type="spellEnd"/>
      <w:r w:rsidRPr="006E31E9">
        <w:rPr>
          <w:rFonts w:ascii="Times New Roman" w:hAnsi="Times New Roman"/>
        </w:rPr>
        <w:t xml:space="preserve"> J in </w:t>
      </w:r>
      <w:r w:rsidRPr="006E31E9">
        <w:rPr>
          <w:rFonts w:ascii="Times New Roman" w:hAnsi="Times New Roman"/>
          <w:i/>
          <w:iCs/>
        </w:rPr>
        <w:t>TCL Air Conditioner (Zhongshan) Co Ltd v Judges of the Federal Court of Australia</w:t>
      </w:r>
      <w:r w:rsidRPr="006E31E9">
        <w:rPr>
          <w:rStyle w:val="FootnoteReference"/>
          <w:rFonts w:ascii="Times New Roman" w:hAnsi="Times New Roman"/>
          <w:sz w:val="24"/>
        </w:rPr>
        <w:footnoteReference w:id="80"/>
      </w:r>
      <w:r w:rsidRPr="006E31E9">
        <w:rPr>
          <w:rFonts w:ascii="Times New Roman" w:hAnsi="Times New Roman"/>
        </w:rPr>
        <w:t xml:space="preserve"> in the context of examining Art 35 of the UNCITRAL Model Law on International Commercial Arbitration</w:t>
      </w:r>
      <w:r w:rsidRPr="006E31E9">
        <w:rPr>
          <w:rStyle w:val="FootnoteReference"/>
          <w:rFonts w:ascii="Times New Roman" w:hAnsi="Times New Roman"/>
          <w:sz w:val="24"/>
        </w:rPr>
        <w:footnoteReference w:id="81"/>
      </w:r>
      <w:r w:rsidRPr="006E31E9">
        <w:rPr>
          <w:rFonts w:ascii="Times New Roman" w:hAnsi="Times New Roman"/>
        </w:rPr>
        <w:t>, which relevantly provides that an arbitral award "shall be recognized as binding and, upon application in writing to the competent court, shall be enforced". Their Honours there observed that an appropriate order for the Federal Court to make on an application for "enforcement" of an arbitral award "would be an order that the arbitral award be enforced as if [it] were a judgment or order of the Federal Court"</w:t>
      </w:r>
      <w:r w:rsidRPr="006E31E9">
        <w:rPr>
          <w:rStyle w:val="FootnoteReference"/>
          <w:rFonts w:ascii="Times New Roman" w:hAnsi="Times New Roman"/>
          <w:sz w:val="24"/>
        </w:rPr>
        <w:footnoteReference w:id="82"/>
      </w:r>
      <w:r w:rsidRPr="006E31E9">
        <w:rPr>
          <w:rFonts w:ascii="Times New Roman" w:hAnsi="Times New Roman"/>
        </w:rPr>
        <w:t xml:space="preserve">. It has been noted elsewhere in relation to Art 35(1) of the UNCITRAL Model Law that </w:t>
      </w:r>
      <w:r w:rsidRPr="006E31E9">
        <w:rPr>
          <w:rStyle w:val="CommentReference"/>
          <w:rFonts w:ascii="Times New Roman" w:hAnsi="Times New Roman"/>
          <w:sz w:val="26"/>
          <w:szCs w:val="26"/>
        </w:rPr>
        <w:t>"t</w:t>
      </w:r>
      <w:r w:rsidRPr="006E31E9">
        <w:rPr>
          <w:rFonts w:ascii="Times New Roman" w:hAnsi="Times New Roman"/>
        </w:rPr>
        <w:t>he possibility of ordering actual enforcement measures [</w:t>
      </w:r>
      <w:proofErr w:type="spellStart"/>
      <w:proofErr w:type="gramStart"/>
      <w:r w:rsidRPr="006E31E9">
        <w:rPr>
          <w:rFonts w:ascii="Times New Roman" w:hAnsi="Times New Roman"/>
        </w:rPr>
        <w:t>ie</w:t>
      </w:r>
      <w:proofErr w:type="spellEnd"/>
      <w:proofErr w:type="gramEnd"/>
      <w:r w:rsidRPr="006E31E9">
        <w:rPr>
          <w:rFonts w:ascii="Times New Roman" w:hAnsi="Times New Roman"/>
        </w:rPr>
        <w:t xml:space="preserve"> execution] [</w:t>
      </w:r>
      <w:proofErr w:type="spellStart"/>
      <w:r w:rsidRPr="006E31E9">
        <w:rPr>
          <w:rFonts w:ascii="Times New Roman" w:hAnsi="Times New Roman"/>
        </w:rPr>
        <w:t>i</w:t>
      </w:r>
      <w:proofErr w:type="spellEnd"/>
      <w:r w:rsidRPr="006E31E9">
        <w:rPr>
          <w:rFonts w:ascii="Times New Roman" w:hAnsi="Times New Roman"/>
        </w:rPr>
        <w:t>]s not a prerequisite for such a declaration of enforceability"</w:t>
      </w:r>
      <w:r w:rsidRPr="006E31E9">
        <w:rPr>
          <w:rStyle w:val="FootnoteReference"/>
          <w:rFonts w:ascii="Times New Roman" w:hAnsi="Times New Roman"/>
          <w:sz w:val="24"/>
        </w:rPr>
        <w:footnoteReference w:id="83"/>
      </w:r>
      <w:r w:rsidRPr="006E31E9">
        <w:rPr>
          <w:rFonts w:ascii="Times New Roman" w:hAnsi="Times New Roman"/>
        </w:rPr>
        <w:t>.</w:t>
      </w:r>
    </w:p>
    <w:p w14:paraId="0A34D5EA"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Moreover, the drawing of a distinction between "enforcement" and "execution" accords with the construction of Arts 53-55 of the ICSID Convention proffered by Mr Broches writing academically some years after it had entered into force</w:t>
      </w:r>
      <w:r w:rsidRPr="006E31E9">
        <w:rPr>
          <w:rStyle w:val="FootnoteReference"/>
          <w:rFonts w:ascii="Times New Roman" w:hAnsi="Times New Roman"/>
          <w:sz w:val="24"/>
        </w:rPr>
        <w:footnoteReference w:id="84"/>
      </w:r>
      <w:r w:rsidRPr="006E31E9">
        <w:rPr>
          <w:rFonts w:ascii="Times New Roman" w:hAnsi="Times New Roman"/>
        </w:rPr>
        <w:t xml:space="preserve">. Mr Broches noted that "enforce" standing alone in Art 54(1) "might be considered as including execution" but he said that Art 54(3) "which deals separately with execution makes clear that that is not the intention". He </w:t>
      </w:r>
      <w:r w:rsidRPr="006E31E9">
        <w:rPr>
          <w:rFonts w:ascii="Times New Roman" w:hAnsi="Times New Roman"/>
        </w:rPr>
        <w:lastRenderedPageBreak/>
        <w:t>nevertheless acknowledged that "a slight awkwardness remains" and that Art 54(1) might have been clearer had it been drafted to state that an award "shall be recognized as binding by each Contracting State, and the pecuniary obligations imposed by the award shall be enforceable within the territories of each such State, as if it were a final judgment of one of its courts". Importantly, he explained the substantive distinction being drawn through the making of the linguistic distinction between "enforcement" and "execution" within the structure of Arts 53-55 as "the distinction between enforceability which is governed and decreed by the Convention and its implementation by execution which is governed by domestic law".</w:t>
      </w:r>
    </w:p>
    <w:p w14:paraId="27FF2449"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Both the linguistic distinction between "enforcement" and "execution" and the substantively intended effect of the linguistic distinction as identified by Mr Broches are borne out by the </w:t>
      </w:r>
      <w:r w:rsidRPr="006E31E9">
        <w:rPr>
          <w:rFonts w:ascii="Times New Roman" w:hAnsi="Times New Roman"/>
          <w:i/>
        </w:rPr>
        <w:t>travaux préparatoires</w:t>
      </w:r>
      <w:r w:rsidRPr="006E31E9">
        <w:rPr>
          <w:rFonts w:ascii="Times New Roman" w:hAnsi="Times New Roman"/>
        </w:rPr>
        <w:t xml:space="preserve"> to the ICSID Convention.</w:t>
      </w:r>
    </w:p>
    <w:p w14:paraId="021FD9CB"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 xml:space="preserve">(iv) Confirmation of these meanings in the </w:t>
      </w:r>
      <w:r w:rsidRPr="006E31E9">
        <w:rPr>
          <w:rFonts w:ascii="Times New Roman" w:hAnsi="Times New Roman"/>
          <w:i w:val="0"/>
          <w:iCs/>
        </w:rPr>
        <w:t>travaux</w:t>
      </w:r>
      <w:r w:rsidRPr="006E31E9">
        <w:rPr>
          <w:rFonts w:ascii="Times New Roman" w:hAnsi="Times New Roman"/>
          <w:i w:val="0"/>
        </w:rPr>
        <w:t xml:space="preserve"> préparatoires</w:t>
      </w:r>
    </w:p>
    <w:p w14:paraId="1AF2E8FC"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Following the preparation of a working paper on the ICSID Convention by Mr Broches and his team, a meeting was held on 20 September 1963 to receive comments from the Executive Directors</w:t>
      </w:r>
      <w:r w:rsidRPr="006E31E9">
        <w:rPr>
          <w:rStyle w:val="FootnoteReference"/>
          <w:rFonts w:ascii="Times New Roman" w:hAnsi="Times New Roman"/>
          <w:sz w:val="24"/>
        </w:rPr>
        <w:footnoteReference w:id="85"/>
      </w:r>
      <w:r w:rsidRPr="006E31E9">
        <w:rPr>
          <w:rFonts w:ascii="Times New Roman" w:hAnsi="Times New Roman"/>
        </w:rPr>
        <w:t>. The minutes of the meeting record Mr Broches' explanation that it was "desirable to have a very clear provision ... which required that each Contracting State recognize an award of a tribunal as binding and enforce it within its territories as if that award were a final judgment of the courts of that State"</w:t>
      </w:r>
      <w:r w:rsidRPr="006E31E9">
        <w:rPr>
          <w:rStyle w:val="FootnoteReference"/>
          <w:rFonts w:ascii="Times New Roman" w:hAnsi="Times New Roman"/>
          <w:sz w:val="24"/>
        </w:rPr>
        <w:footnoteReference w:id="86"/>
      </w:r>
      <w:r w:rsidRPr="006E31E9">
        <w:rPr>
          <w:rFonts w:ascii="Times New Roman" w:hAnsi="Times New Roman"/>
        </w:rPr>
        <w:t>. Mr Broches saw clarity, and "quite a step forward", in: (</w:t>
      </w:r>
      <w:proofErr w:type="spellStart"/>
      <w:r w:rsidRPr="006E31E9">
        <w:rPr>
          <w:rFonts w:ascii="Times New Roman" w:hAnsi="Times New Roman"/>
        </w:rPr>
        <w:t>i</w:t>
      </w:r>
      <w:proofErr w:type="spellEnd"/>
      <w:r w:rsidRPr="006E31E9">
        <w:rPr>
          <w:rFonts w:ascii="Times New Roman" w:hAnsi="Times New Roman"/>
        </w:rPr>
        <w:t>) requiring recognition, namely that "each Contracting State recognize an award of a tribunal as binding"; (ii) requiring enforcement, namely that each Contracting State "enforce [an award] within its territories as if that award were a final judgment of the courts in that State"; (iii) recognising that "[</w:t>
      </w:r>
      <w:proofErr w:type="spellStart"/>
      <w:r w:rsidRPr="006E31E9">
        <w:rPr>
          <w:rFonts w:ascii="Times New Roman" w:hAnsi="Times New Roman"/>
        </w:rPr>
        <w:t>i</w:t>
      </w:r>
      <w:proofErr w:type="spellEnd"/>
      <w:r w:rsidRPr="006E31E9">
        <w:rPr>
          <w:rFonts w:ascii="Times New Roman" w:hAnsi="Times New Roman"/>
        </w:rPr>
        <w:t xml:space="preserve">]n general" </w:t>
      </w:r>
      <w:r w:rsidRPr="006E31E9">
        <w:rPr>
          <w:rFonts w:ascii="Times New Roman" w:hAnsi="Times New Roman"/>
        </w:rPr>
        <w:lastRenderedPageBreak/>
        <w:t>forced execution "would not be possible"</w:t>
      </w:r>
      <w:r w:rsidRPr="006E31E9">
        <w:rPr>
          <w:rStyle w:val="FootnoteReference"/>
          <w:rFonts w:ascii="Times New Roman" w:hAnsi="Times New Roman"/>
          <w:sz w:val="24"/>
        </w:rPr>
        <w:footnoteReference w:id="87"/>
      </w:r>
      <w:r w:rsidRPr="006E31E9">
        <w:rPr>
          <w:rFonts w:ascii="Times New Roman" w:hAnsi="Times New Roman"/>
        </w:rPr>
        <w:t xml:space="preserve"> where the term "execution" was used to describe "seizing [the foreign State's] property and selling it in forced execution".</w:t>
      </w:r>
    </w:p>
    <w:p w14:paraId="73E0D3C7"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provision as framed to give effect to the approach Mr Broches outlined ultimately became Art 54 of the ICSID Convention. As it appeared in the Preliminary Draft, which was the subject of the consultative meetings in Addis Ababa, Santiago, Geneva and Bangkok, the precursor to Art 54 simply provided that "[e]ach Contracting State shall recognize an award ... as binding and enforce it within its territories as if it were a final judgment of the courts of that State"</w:t>
      </w:r>
      <w:r w:rsidRPr="006E31E9">
        <w:rPr>
          <w:rStyle w:val="FootnoteReference"/>
          <w:rFonts w:ascii="Times New Roman" w:hAnsi="Times New Roman"/>
          <w:sz w:val="24"/>
        </w:rPr>
        <w:footnoteReference w:id="88"/>
      </w:r>
      <w:r w:rsidRPr="006E31E9">
        <w:rPr>
          <w:rFonts w:ascii="Times New Roman" w:hAnsi="Times New Roman"/>
        </w:rPr>
        <w:t>.</w:t>
      </w:r>
    </w:p>
    <w:p w14:paraId="13296E09"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Referring to the provision as then appearing in the Preliminary Draft, in introductory remarks at the commencement of each consultative meeting, Mr Broches</w:t>
      </w:r>
      <w:r w:rsidRPr="006E31E9" w:rsidDel="004B5656">
        <w:rPr>
          <w:rFonts w:ascii="Times New Roman" w:hAnsi="Times New Roman"/>
        </w:rPr>
        <w:t xml:space="preserve"> </w:t>
      </w:r>
      <w:r w:rsidRPr="006E31E9">
        <w:rPr>
          <w:rFonts w:ascii="Times New Roman" w:hAnsi="Times New Roman"/>
        </w:rPr>
        <w:t>said that he "wished to make it clear that where, as in most countries, the law of State [</w:t>
      </w:r>
      <w:proofErr w:type="spellStart"/>
      <w:r w:rsidRPr="006E31E9">
        <w:rPr>
          <w:rFonts w:ascii="Times New Roman" w:hAnsi="Times New Roman"/>
        </w:rPr>
        <w:t>i</w:t>
      </w:r>
      <w:proofErr w:type="spellEnd"/>
      <w:r w:rsidRPr="006E31E9">
        <w:rPr>
          <w:rFonts w:ascii="Times New Roman" w:hAnsi="Times New Roman"/>
        </w:rPr>
        <w:t>]</w:t>
      </w:r>
      <w:proofErr w:type="spellStart"/>
      <w:r w:rsidRPr="006E31E9">
        <w:rPr>
          <w:rFonts w:ascii="Times New Roman" w:hAnsi="Times New Roman"/>
        </w:rPr>
        <w:t>mmunity</w:t>
      </w:r>
      <w:proofErr w:type="spellEnd"/>
      <w:r w:rsidRPr="006E31E9">
        <w:rPr>
          <w:rFonts w:ascii="Times New Roman" w:hAnsi="Times New Roman"/>
        </w:rPr>
        <w:t xml:space="preserve"> from execution would prevent enforcement against a State as opposed to execution against a private party, the Convention would leave that law unaffected" and that "[a]</w:t>
      </w:r>
      <w:proofErr w:type="spellStart"/>
      <w:r w:rsidRPr="006E31E9">
        <w:rPr>
          <w:rFonts w:ascii="Times New Roman" w:hAnsi="Times New Roman"/>
        </w:rPr>
        <w:t>ll</w:t>
      </w:r>
      <w:proofErr w:type="spellEnd"/>
      <w:r w:rsidRPr="006E31E9">
        <w:rPr>
          <w:rFonts w:ascii="Times New Roman" w:hAnsi="Times New Roman"/>
        </w:rPr>
        <w:t xml:space="preserve"> the Convention would do would be to place an arbitral award rendered pursuant to it on the same footing as a final judgment of the national [c]</w:t>
      </w:r>
      <w:proofErr w:type="spellStart"/>
      <w:r w:rsidRPr="006E31E9">
        <w:rPr>
          <w:rFonts w:ascii="Times New Roman" w:hAnsi="Times New Roman"/>
        </w:rPr>
        <w:t>ourts</w:t>
      </w:r>
      <w:proofErr w:type="spellEnd"/>
      <w:r w:rsidRPr="006E31E9">
        <w:rPr>
          <w:rFonts w:ascii="Times New Roman" w:hAnsi="Times New Roman"/>
        </w:rPr>
        <w:t>". He spelt out the result: "[</w:t>
      </w:r>
      <w:proofErr w:type="spellStart"/>
      <w:r w:rsidRPr="006E31E9">
        <w:rPr>
          <w:rFonts w:ascii="Times New Roman" w:hAnsi="Times New Roman"/>
        </w:rPr>
        <w:t>i</w:t>
      </w:r>
      <w:proofErr w:type="spellEnd"/>
      <w:r w:rsidRPr="006E31E9">
        <w:rPr>
          <w:rFonts w:ascii="Times New Roman" w:hAnsi="Times New Roman"/>
        </w:rPr>
        <w:t>]f such judgment could be enforced under the domestic law in question, so could the award; if that judgment could not be so enforced, neither could the award"</w:t>
      </w:r>
      <w:r w:rsidRPr="006E31E9">
        <w:rPr>
          <w:rStyle w:val="FootnoteReference"/>
          <w:rFonts w:ascii="Times New Roman" w:hAnsi="Times New Roman"/>
          <w:sz w:val="24"/>
        </w:rPr>
        <w:footnoteReference w:id="89"/>
      </w:r>
      <w:r w:rsidRPr="006E31E9">
        <w:rPr>
          <w:rFonts w:ascii="Times New Roman" w:hAnsi="Times New Roman"/>
        </w:rPr>
        <w:t>.</w:t>
      </w:r>
    </w:p>
    <w:p w14:paraId="376F02B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lastRenderedPageBreak/>
        <w:tab/>
        <w:t>In a discussion at the Santiago meeting on the impact of the provision as appearing in the Preliminary Draft on State immunity, Mr Broches volunteered that the insertion of a further provision might be warranted to make the position "completely clear"</w:t>
      </w:r>
      <w:r w:rsidRPr="006E31E9">
        <w:rPr>
          <w:rStyle w:val="FootnoteReference"/>
          <w:rFonts w:ascii="Times New Roman" w:hAnsi="Times New Roman"/>
          <w:sz w:val="24"/>
        </w:rPr>
        <w:footnoteReference w:id="90"/>
      </w:r>
      <w:r w:rsidRPr="006E31E9">
        <w:rPr>
          <w:rFonts w:ascii="Times New Roman" w:hAnsi="Times New Roman"/>
        </w:rPr>
        <w:t xml:space="preserve"> and noted that it had "been suggested that it might be useful to distinguish between recognition of awards as binding and their execution"</w:t>
      </w:r>
      <w:r w:rsidRPr="006E31E9">
        <w:rPr>
          <w:rStyle w:val="FootnoteReference"/>
          <w:rFonts w:ascii="Times New Roman" w:hAnsi="Times New Roman"/>
          <w:sz w:val="24"/>
        </w:rPr>
        <w:footnoteReference w:id="91"/>
      </w:r>
      <w:r w:rsidRPr="006E31E9">
        <w:rPr>
          <w:rFonts w:ascii="Times New Roman" w:hAnsi="Times New Roman"/>
        </w:rPr>
        <w:t xml:space="preserve">. Picking up on that language at the Geneva meeting, and referring back to the Santiago meeting, Mr Broches noted that the view had been expressed that the provision as appearing in the Preliminary Draft "would force a modification in State practice and law on the question of a </w:t>
      </w:r>
      <w:proofErr w:type="gramStart"/>
      <w:r w:rsidRPr="006E31E9">
        <w:rPr>
          <w:rFonts w:ascii="Times New Roman" w:hAnsi="Times New Roman"/>
        </w:rPr>
        <w:t>State's</w:t>
      </w:r>
      <w:proofErr w:type="gramEnd"/>
      <w:r w:rsidRPr="006E31E9">
        <w:rPr>
          <w:rFonts w:ascii="Times New Roman" w:hAnsi="Times New Roman"/>
        </w:rPr>
        <w:t xml:space="preserve"> immunity from execution". He said that he thought that view was "unfounded</w:t>
      </w:r>
      <w:proofErr w:type="gramStart"/>
      <w:r w:rsidRPr="006E31E9">
        <w:rPr>
          <w:rFonts w:ascii="Times New Roman" w:hAnsi="Times New Roman"/>
        </w:rPr>
        <w:t>", but</w:t>
      </w:r>
      <w:proofErr w:type="gramEnd"/>
      <w:r w:rsidRPr="006E31E9">
        <w:rPr>
          <w:rFonts w:ascii="Times New Roman" w:hAnsi="Times New Roman"/>
        </w:rPr>
        <w:t xml:space="preserve"> added that "an express proviso removing any doubt as to the intent of the section might be inserted"</w:t>
      </w:r>
      <w:r w:rsidRPr="006E31E9">
        <w:rPr>
          <w:rStyle w:val="FootnoteReference"/>
          <w:rFonts w:ascii="Times New Roman" w:hAnsi="Times New Roman"/>
          <w:sz w:val="24"/>
        </w:rPr>
        <w:footnoteReference w:id="92"/>
      </w:r>
      <w:r w:rsidRPr="006E31E9">
        <w:rPr>
          <w:rFonts w:ascii="Times New Roman" w:hAnsi="Times New Roman"/>
        </w:rPr>
        <w:t>.</w:t>
      </w:r>
    </w:p>
    <w:p w14:paraId="38C92B0F"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When subsequently explaining the language of the provision as then appearing in the Preliminary Draft at the Bangkok meeting, Mr Broches spoke with more precision</w:t>
      </w:r>
      <w:r w:rsidRPr="006E31E9">
        <w:rPr>
          <w:rStyle w:val="FootnoteReference"/>
          <w:rFonts w:ascii="Times New Roman" w:hAnsi="Times New Roman"/>
          <w:sz w:val="24"/>
        </w:rPr>
        <w:footnoteReference w:id="93"/>
      </w:r>
      <w:r w:rsidRPr="006E31E9">
        <w:rPr>
          <w:rFonts w:ascii="Times New Roman" w:hAnsi="Times New Roman"/>
        </w:rPr>
        <w:t xml:space="preserve">. He said that it "dealt with two problems". He said that the first was the obligation of each Contracting State "to recognize an award ... as binding". He added that "the intent of the provision" in that first respect might have been better reflected if the word "accept" had been used in place of "recognize" given that "[w]hat was contemplated in [that] part of the sentence was the force of </w:t>
      </w:r>
      <w:r w:rsidRPr="006E31E9">
        <w:rPr>
          <w:rFonts w:ascii="Times New Roman" w:hAnsi="Times New Roman"/>
        </w:rPr>
        <w:lastRenderedPageBreak/>
        <w:t>the award as [a] res judicata ... defence in resisting an action ... in the ordinary courts of a State, on a matter already determined in arbitral proceedings" under the ICSID Convention. He said that the second part was the obligation of each Contracting State "to enforce the award within [its] territories". He added that "the intent of the provision" in that second respect "might be better expressed if the words 'recognize ... and enforce it' were substituted by 'recognize as enforceable'".</w:t>
      </w:r>
    </w:p>
    <w:p w14:paraId="1885B7D7"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In a report summarising the issues which had been raised in relation to the Preliminary Draft during the consultative meetings, Mr Broches referred to issues having been raised about the effect of the provision on State immunity</w:t>
      </w:r>
      <w:r w:rsidRPr="006E31E9">
        <w:rPr>
          <w:rStyle w:val="FootnoteReference"/>
          <w:rFonts w:ascii="Times New Roman" w:hAnsi="Times New Roman"/>
          <w:sz w:val="24"/>
        </w:rPr>
        <w:footnoteReference w:id="94"/>
      </w:r>
      <w:r w:rsidRPr="006E31E9">
        <w:rPr>
          <w:rFonts w:ascii="Times New Roman" w:hAnsi="Times New Roman"/>
        </w:rPr>
        <w:t>. He explained that "[b]y providing that the award could be enforced as if it were a final judgment of a local court", the provision "implicitly imported the limitation on enforcement which in most countries existed with respect to enforcement of court decisions against Sovereigns". "</w:t>
      </w:r>
      <w:proofErr w:type="gramStart"/>
      <w:r w:rsidRPr="006E31E9">
        <w:rPr>
          <w:rFonts w:ascii="Times New Roman" w:hAnsi="Times New Roman"/>
        </w:rPr>
        <w:t>However</w:t>
      </w:r>
      <w:proofErr w:type="gramEnd"/>
      <w:r w:rsidRPr="006E31E9">
        <w:rPr>
          <w:rFonts w:ascii="Times New Roman" w:hAnsi="Times New Roman"/>
        </w:rPr>
        <w:t>", he added, "this point might be made explicit in order to allay the fears expressed by several delegations".</w:t>
      </w:r>
    </w:p>
    <w:p w14:paraId="5CEA8154"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fears concerning State immunity to which Mr Broches referred were allayed by the insertion into the Revised Draft of the provision which was soon to become Art 55 of the ICSID Convention</w:t>
      </w:r>
      <w:r w:rsidRPr="006E31E9">
        <w:rPr>
          <w:rStyle w:val="FootnoteReference"/>
          <w:rFonts w:ascii="Times New Roman" w:hAnsi="Times New Roman"/>
          <w:sz w:val="24"/>
        </w:rPr>
        <w:footnoteReference w:id="95"/>
      </w:r>
      <w:r w:rsidRPr="006E31E9">
        <w:rPr>
          <w:rFonts w:ascii="Times New Roman" w:hAnsi="Times New Roman"/>
        </w:rPr>
        <w:t>. Picking up on the suggestion concerning terminology which had been noted at the Geneva meeting, the provision expressed the intended preservation of State immunity in terms of "immunity ... from execution".</w:t>
      </w:r>
    </w:p>
    <w:p w14:paraId="2B7065A2"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In the subsequent deliberation of the legal committee in Washington, the principle of enforcement which was to be embodied in Art 54 of the ICSID Convention – requiring an award to be equated with a final decision – "survived </w:t>
      </w:r>
      <w:r w:rsidRPr="006E31E9">
        <w:rPr>
          <w:rFonts w:ascii="Times New Roman" w:hAnsi="Times New Roman"/>
        </w:rPr>
        <w:lastRenderedPageBreak/>
        <w:t>[an] onslaught" of opposition</w:t>
      </w:r>
      <w:r w:rsidRPr="006E31E9">
        <w:rPr>
          <w:rStyle w:val="FootnoteReference"/>
          <w:rFonts w:ascii="Times New Roman" w:hAnsi="Times New Roman"/>
          <w:sz w:val="24"/>
        </w:rPr>
        <w:footnoteReference w:id="96"/>
      </w:r>
      <w:r w:rsidRPr="006E31E9">
        <w:rPr>
          <w:rFonts w:ascii="Times New Roman" w:hAnsi="Times New Roman"/>
        </w:rPr>
        <w:t>. The draft of Art 54 underwent a measure of refinement, including by the limitation of the obligation of enforcement in Art 54(1) to the enforcement of pecuniary obligations and by the insertion of what would become Art 54(3), which also picked up on the language of "execution". Article 55, which Mr Broches described at a meeting of the legal committee in December 1964 as a mere "clarification"</w:t>
      </w:r>
      <w:r w:rsidRPr="006E31E9">
        <w:rPr>
          <w:rStyle w:val="FootnoteReference"/>
          <w:rFonts w:ascii="Times New Roman" w:hAnsi="Times New Roman"/>
          <w:sz w:val="24"/>
        </w:rPr>
        <w:footnoteReference w:id="97"/>
      </w:r>
      <w:r w:rsidRPr="006E31E9">
        <w:rPr>
          <w:rFonts w:ascii="Times New Roman" w:hAnsi="Times New Roman"/>
        </w:rPr>
        <w:t>, emerged substantially unaltered.</w:t>
      </w:r>
    </w:p>
    <w:p w14:paraId="11F7C3D5"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Mr Broches provided a succinct summary of the result in a memorandum to the Executive Directors on 19 January 1965. He wrote</w:t>
      </w:r>
      <w:r w:rsidRPr="006E31E9">
        <w:rPr>
          <w:rStyle w:val="FootnoteReference"/>
          <w:rFonts w:ascii="Times New Roman" w:hAnsi="Times New Roman"/>
          <w:sz w:val="24"/>
        </w:rPr>
        <w:footnoteReference w:id="98"/>
      </w:r>
      <w:r w:rsidRPr="006E31E9">
        <w:rPr>
          <w:rFonts w:ascii="Times New Roman" w:hAnsi="Times New Roman"/>
        </w:rPr>
        <w:t>:</w:t>
      </w:r>
    </w:p>
    <w:p w14:paraId="5BA05E9B" w14:textId="77777777" w:rsidR="006E31E9" w:rsidRDefault="00484D3F" w:rsidP="006E31E9">
      <w:pPr>
        <w:pStyle w:val="LeftrightafterHC"/>
        <w:spacing w:before="0" w:after="260" w:line="280" w:lineRule="exact"/>
        <w:ind w:right="0"/>
        <w:jc w:val="both"/>
        <w:rPr>
          <w:rFonts w:ascii="Times New Roman" w:hAnsi="Times New Roman"/>
        </w:rPr>
      </w:pPr>
      <w:r w:rsidRPr="006E31E9">
        <w:rPr>
          <w:rFonts w:ascii="Times New Roman" w:hAnsi="Times New Roman"/>
        </w:rPr>
        <w:t>"Article 54 requires Contracting States to equate an award rendered pursuant to the Convention with a final judgment of its own courts. It does not require them to go beyond that and to undertake forcible execution of awards rendered pursuant to the Convention in cases in which final judgments could not be executed. In order to leave no doubt on this point Article 55 provides that nothing in Article 54 shall be construed as derogating from the law in force in any Contracting State relating to immunity of that State or of any foreign State from execution."</w:t>
      </w:r>
    </w:p>
    <w:p w14:paraId="0A93A68D" w14:textId="58C012DC"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lastRenderedPageBreak/>
        <w:tab/>
        <w:t>Those remarks were reproduced in the accompanying Report of the Executive Directors on the ICSID Convention when it was published on 18 March 1965 and submitted to governments by the World Bank</w:t>
      </w:r>
      <w:r w:rsidRPr="006E31E9">
        <w:rPr>
          <w:rStyle w:val="FootnoteReference"/>
          <w:rFonts w:ascii="Times New Roman" w:hAnsi="Times New Roman"/>
          <w:sz w:val="24"/>
        </w:rPr>
        <w:footnoteReference w:id="99"/>
      </w:r>
      <w:r w:rsidRPr="006E31E9">
        <w:rPr>
          <w:rFonts w:ascii="Times New Roman" w:hAnsi="Times New Roman"/>
        </w:rPr>
        <w:t>.</w:t>
      </w:r>
    </w:p>
    <w:p w14:paraId="5D6913F0"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(v) French and Spanish texts of Arts 53</w:t>
      </w:r>
      <w:r w:rsidRPr="006E31E9">
        <w:rPr>
          <w:rFonts w:ascii="Times New Roman" w:hAnsi="Times New Roman"/>
        </w:rPr>
        <w:noBreakHyphen/>
        <w:t>55</w:t>
      </w:r>
    </w:p>
    <w:p w14:paraId="232EB82E"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Despite the English text of Arts 53</w:t>
      </w:r>
      <w:r w:rsidRPr="006E31E9">
        <w:rPr>
          <w:rFonts w:ascii="Times New Roman" w:hAnsi="Times New Roman"/>
        </w:rPr>
        <w:noBreakHyphen/>
        <w:t>55 embodying, clearly enough, a distinction between recognition, enforcement, and execution, with those concepts used in the senses described above, account must be taken of the fact that the ICSID Convention was done in French and Spanish, as well as English, and all three texts are equally authentic and authoritative</w:t>
      </w:r>
      <w:r w:rsidRPr="006E31E9">
        <w:rPr>
          <w:rStyle w:val="FootnoteReference"/>
          <w:rFonts w:ascii="Times New Roman" w:hAnsi="Times New Roman"/>
          <w:sz w:val="24"/>
        </w:rPr>
        <w:footnoteReference w:id="100"/>
      </w:r>
      <w:r w:rsidRPr="006E31E9">
        <w:rPr>
          <w:rFonts w:ascii="Times New Roman" w:hAnsi="Times New Roman"/>
        </w:rPr>
        <w:t xml:space="preserve">. As </w:t>
      </w:r>
      <w:proofErr w:type="spellStart"/>
      <w:r w:rsidRPr="006E31E9">
        <w:rPr>
          <w:rFonts w:ascii="Times New Roman" w:hAnsi="Times New Roman"/>
        </w:rPr>
        <w:t>Perram</w:t>
      </w:r>
      <w:proofErr w:type="spellEnd"/>
      <w:r w:rsidRPr="006E31E9">
        <w:rPr>
          <w:rFonts w:ascii="Times New Roman" w:hAnsi="Times New Roman"/>
        </w:rPr>
        <w:t> J observed in the Full Court, referring to a point made by Professor </w:t>
      </w:r>
      <w:proofErr w:type="spellStart"/>
      <w:r w:rsidRPr="006E31E9">
        <w:rPr>
          <w:rFonts w:ascii="Times New Roman" w:hAnsi="Times New Roman"/>
        </w:rPr>
        <w:t>Schreuer</w:t>
      </w:r>
      <w:proofErr w:type="spellEnd"/>
      <w:r w:rsidRPr="006E31E9">
        <w:rPr>
          <w:rStyle w:val="FootnoteReference"/>
          <w:rFonts w:ascii="Times New Roman" w:hAnsi="Times New Roman"/>
          <w:sz w:val="24"/>
        </w:rPr>
        <w:footnoteReference w:id="101"/>
      </w:r>
      <w:r w:rsidRPr="006E31E9">
        <w:rPr>
          <w:rFonts w:ascii="Times New Roman" w:hAnsi="Times New Roman"/>
        </w:rPr>
        <w:t xml:space="preserve">, a difficulty that arises in interpreting Arts 53-55 is that the French and Spanish texts, respectively, use the </w:t>
      </w:r>
      <w:r w:rsidRPr="006E31E9" w:rsidDel="00E941B4">
        <w:rPr>
          <w:rFonts w:ascii="Times New Roman" w:hAnsi="Times New Roman"/>
        </w:rPr>
        <w:t xml:space="preserve">words </w:t>
      </w:r>
      <w:proofErr w:type="spellStart"/>
      <w:r w:rsidRPr="006E31E9">
        <w:rPr>
          <w:rFonts w:ascii="Times New Roman" w:hAnsi="Times New Roman"/>
          <w:i/>
        </w:rPr>
        <w:t>exécution</w:t>
      </w:r>
      <w:proofErr w:type="spellEnd"/>
      <w:r w:rsidRPr="006E31E9">
        <w:rPr>
          <w:rFonts w:ascii="Times New Roman" w:hAnsi="Times New Roman"/>
        </w:rPr>
        <w:t xml:space="preserve"> and </w:t>
      </w:r>
      <w:proofErr w:type="spellStart"/>
      <w:r w:rsidRPr="006E31E9">
        <w:rPr>
          <w:rFonts w:ascii="Times New Roman" w:hAnsi="Times New Roman"/>
          <w:i/>
        </w:rPr>
        <w:t>ejecución</w:t>
      </w:r>
      <w:proofErr w:type="spellEnd"/>
      <w:r w:rsidRPr="006E31E9">
        <w:rPr>
          <w:rFonts w:ascii="Times New Roman" w:hAnsi="Times New Roman"/>
          <w:iCs/>
        </w:rPr>
        <w:t>, and similar forms</w:t>
      </w:r>
      <w:r w:rsidRPr="006E31E9">
        <w:rPr>
          <w:rFonts w:ascii="Times New Roman" w:hAnsi="Times New Roman"/>
        </w:rPr>
        <w:t xml:space="preserve">, wherever the words "enforce", "enforcement", </w:t>
      </w:r>
      <w:r w:rsidRPr="006E31E9">
        <w:rPr>
          <w:rFonts w:ascii="Times New Roman" w:hAnsi="Times New Roman"/>
          <w:i/>
          <w:iCs/>
        </w:rPr>
        <w:t xml:space="preserve">or </w:t>
      </w:r>
      <w:r w:rsidRPr="006E31E9">
        <w:rPr>
          <w:rFonts w:ascii="Times New Roman" w:hAnsi="Times New Roman"/>
        </w:rPr>
        <w:t>"execution" are used in the English text</w:t>
      </w:r>
      <w:r w:rsidRPr="006E31E9">
        <w:rPr>
          <w:rStyle w:val="FootnoteReference"/>
          <w:rFonts w:ascii="Times New Roman" w:hAnsi="Times New Roman"/>
          <w:sz w:val="24"/>
        </w:rPr>
        <w:footnoteReference w:id="102"/>
      </w:r>
      <w:r w:rsidRPr="006E31E9">
        <w:rPr>
          <w:rFonts w:ascii="Times New Roman" w:hAnsi="Times New Roman"/>
        </w:rPr>
        <w:t xml:space="preserve">. By contrast, in the French and Spanish texts, respectively, </w:t>
      </w:r>
      <w:r w:rsidRPr="006E31E9">
        <w:rPr>
          <w:rFonts w:ascii="Times New Roman" w:hAnsi="Times New Roman"/>
          <w:i/>
          <w:iCs/>
        </w:rPr>
        <w:t>reconnaissance</w:t>
      </w:r>
      <w:r w:rsidRPr="006E31E9">
        <w:rPr>
          <w:rFonts w:ascii="Times New Roman" w:hAnsi="Times New Roman"/>
        </w:rPr>
        <w:t xml:space="preserve"> and </w:t>
      </w:r>
      <w:proofErr w:type="spellStart"/>
      <w:r w:rsidRPr="006E31E9">
        <w:rPr>
          <w:rFonts w:ascii="Times New Roman" w:hAnsi="Times New Roman"/>
          <w:i/>
          <w:iCs/>
        </w:rPr>
        <w:t>reconocimiento</w:t>
      </w:r>
      <w:proofErr w:type="spellEnd"/>
      <w:r w:rsidRPr="006E31E9">
        <w:rPr>
          <w:rFonts w:ascii="Times New Roman" w:hAnsi="Times New Roman"/>
        </w:rPr>
        <w:t>, and similar forms, are used where the English text uses "recognition" and "recognize".</w:t>
      </w:r>
    </w:p>
    <w:p w14:paraId="525C75F5"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A purely literal comparison of the French and Spanish texts with the English text might suggest that the French and Spanish texts are treating enforcement as </w:t>
      </w:r>
      <w:r w:rsidRPr="006E31E9">
        <w:rPr>
          <w:rFonts w:ascii="Times New Roman" w:hAnsi="Times New Roman"/>
        </w:rPr>
        <w:lastRenderedPageBreak/>
        <w:t>synonymous with execution. If that were correct, then there would be a conflict between the French and Spanish texts (where enforcement and execution would have the same meaning) and the English text (where enforcement and execution have different meanings).</w:t>
      </w:r>
    </w:p>
    <w:p w14:paraId="40260927"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If such conflict existed, it would be resolved by applying the rule that if an apparent difference in meaning arises, then the meaning that should be adopted is that which best reconciles the texts, having regard to the object and purpose of the treaty. In taking this approach, Professor </w:t>
      </w:r>
      <w:proofErr w:type="spellStart"/>
      <w:r w:rsidRPr="006E31E9">
        <w:rPr>
          <w:rFonts w:ascii="Times New Roman" w:hAnsi="Times New Roman"/>
        </w:rPr>
        <w:t>Schreuer</w:t>
      </w:r>
      <w:proofErr w:type="spellEnd"/>
      <w:r w:rsidRPr="006E31E9">
        <w:rPr>
          <w:rStyle w:val="FootnoteReference"/>
          <w:rFonts w:ascii="Times New Roman" w:hAnsi="Times New Roman"/>
          <w:sz w:val="24"/>
        </w:rPr>
        <w:footnoteReference w:id="103"/>
      </w:r>
      <w:r w:rsidRPr="006E31E9">
        <w:rPr>
          <w:rFonts w:ascii="Times New Roman" w:hAnsi="Times New Roman"/>
        </w:rPr>
        <w:t xml:space="preserve"> reasoned that since there was no explanation for the inconsistency in the drafting history of the ICSID Convention, the interpretation that best reconciled the three texts was to treat "enforcement" and "execution" as having the same meaning in the English text. This would mean that the preservation of immunity from court processes relating to execution in Art 55 would extend also to enforcement. But once enforcement in Art 54 is understood to be the process of granting an award the status of a judgment of a domestic court, the reasoning of Professor </w:t>
      </w:r>
      <w:proofErr w:type="spellStart"/>
      <w:r w:rsidRPr="006E31E9">
        <w:rPr>
          <w:rFonts w:ascii="Times New Roman" w:hAnsi="Times New Roman"/>
        </w:rPr>
        <w:t>Schreuer</w:t>
      </w:r>
      <w:proofErr w:type="spellEnd"/>
      <w:r w:rsidRPr="006E31E9">
        <w:rPr>
          <w:rFonts w:ascii="Times New Roman" w:hAnsi="Times New Roman"/>
        </w:rPr>
        <w:t xml:space="preserve"> is not consonant with the purpose of the ICSID Convention, particularly Arts 53</w:t>
      </w:r>
      <w:r w:rsidRPr="006E31E9">
        <w:rPr>
          <w:rFonts w:ascii="Times New Roman" w:hAnsi="Times New Roman"/>
        </w:rPr>
        <w:noBreakHyphen/>
        <w:t>55. The object and purpose of the ICSID Convention, which includes mitigating sovereign risk, would not favour a reconciliation of any differences in the texts by extending the application of laws concerning foreign State immunity beyond execution to enforcement (as that concept, in English, is used in Art 54).</w:t>
      </w:r>
    </w:p>
    <w:p w14:paraId="0E39EC25"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better approach is to proceed on the basis that there is no difference in meaning between the texts that requires reconciliation. The French and Spanish texts are, of course, to be understood against the background of the civilian process of </w:t>
      </w:r>
      <w:r w:rsidRPr="006E31E9">
        <w:rPr>
          <w:rFonts w:ascii="Times New Roman" w:hAnsi="Times New Roman"/>
          <w:i/>
          <w:iCs/>
        </w:rPr>
        <w:t>exequatur</w:t>
      </w:r>
      <w:r w:rsidRPr="006E31E9">
        <w:rPr>
          <w:rFonts w:ascii="Times New Roman" w:hAnsi="Times New Roman"/>
        </w:rPr>
        <w:t>, which encompasses both recognition and the step by which a court grants an arbitral award the force of (that is, the same status as) a judgment of the domestic court</w:t>
      </w:r>
      <w:r w:rsidRPr="006E31E9">
        <w:rPr>
          <w:rStyle w:val="FootnoteReference"/>
          <w:rFonts w:ascii="Times New Roman" w:hAnsi="Times New Roman"/>
          <w:sz w:val="24"/>
        </w:rPr>
        <w:footnoteReference w:id="104"/>
      </w:r>
      <w:r w:rsidRPr="006E31E9">
        <w:rPr>
          <w:rFonts w:ascii="Times New Roman" w:hAnsi="Times New Roman"/>
        </w:rPr>
        <w:t xml:space="preserve">. The function of the </w:t>
      </w:r>
      <w:r w:rsidRPr="006E31E9">
        <w:rPr>
          <w:rFonts w:ascii="Times New Roman" w:hAnsi="Times New Roman"/>
          <w:i/>
          <w:iCs/>
        </w:rPr>
        <w:t xml:space="preserve">exequatur </w:t>
      </w:r>
      <w:r w:rsidRPr="006E31E9">
        <w:rPr>
          <w:rFonts w:ascii="Times New Roman" w:hAnsi="Times New Roman"/>
        </w:rPr>
        <w:t xml:space="preserve">is thus both to recognise the </w:t>
      </w:r>
      <w:r w:rsidRPr="006E31E9">
        <w:rPr>
          <w:rFonts w:ascii="Times New Roman" w:hAnsi="Times New Roman"/>
        </w:rPr>
        <w:lastRenderedPageBreak/>
        <w:t>arbitral award and to render the award enforceable in the territory of the issuing State</w:t>
      </w:r>
      <w:r w:rsidRPr="006E31E9">
        <w:rPr>
          <w:rStyle w:val="FootnoteReference"/>
          <w:rFonts w:ascii="Times New Roman" w:hAnsi="Times New Roman"/>
          <w:sz w:val="24"/>
        </w:rPr>
        <w:footnoteReference w:id="105"/>
      </w:r>
      <w:r w:rsidRPr="006E31E9">
        <w:rPr>
          <w:rFonts w:ascii="Times New Roman" w:hAnsi="Times New Roman"/>
        </w:rPr>
        <w:t>.</w:t>
      </w:r>
    </w:p>
    <w:p w14:paraId="5F250C26"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literal conflation in the French and Spanish texts of "enforcement" and "execution" reflects what Allsop CJ described as "a penumbra or range of meaning in the words </w:t>
      </w:r>
      <w:proofErr w:type="spellStart"/>
      <w:r w:rsidRPr="006E31E9">
        <w:rPr>
          <w:rFonts w:ascii="Times New Roman" w:hAnsi="Times New Roman"/>
          <w:i/>
          <w:iCs/>
        </w:rPr>
        <w:t>exécution</w:t>
      </w:r>
      <w:proofErr w:type="spellEnd"/>
      <w:r w:rsidRPr="006E31E9">
        <w:rPr>
          <w:rFonts w:ascii="Times New Roman" w:hAnsi="Times New Roman"/>
        </w:rPr>
        <w:t xml:space="preserve"> and </w:t>
      </w:r>
      <w:proofErr w:type="spellStart"/>
      <w:r w:rsidRPr="006E31E9">
        <w:rPr>
          <w:rFonts w:ascii="Times New Roman" w:hAnsi="Times New Roman"/>
          <w:i/>
          <w:iCs/>
        </w:rPr>
        <w:t>ejecu</w:t>
      </w:r>
      <w:proofErr w:type="spellEnd"/>
      <w:r w:rsidRPr="006E31E9">
        <w:rPr>
          <w:rFonts w:ascii="Times New Roman" w:hAnsi="Times New Roman"/>
          <w:i/>
          <w:iCs/>
        </w:rPr>
        <w:t>[</w:t>
      </w:r>
      <w:proofErr w:type="spellStart"/>
      <w:r w:rsidRPr="006E31E9">
        <w:rPr>
          <w:rFonts w:ascii="Times New Roman" w:hAnsi="Times New Roman"/>
          <w:i/>
          <w:iCs/>
        </w:rPr>
        <w:t>ción</w:t>
      </w:r>
      <w:proofErr w:type="spellEnd"/>
      <w:r w:rsidRPr="006E31E9">
        <w:rPr>
          <w:rFonts w:ascii="Times New Roman" w:hAnsi="Times New Roman"/>
          <w:i/>
          <w:iCs/>
        </w:rPr>
        <w:t xml:space="preserve">] </w:t>
      </w:r>
      <w:r w:rsidRPr="006E31E9">
        <w:rPr>
          <w:rFonts w:ascii="Times New Roman" w:hAnsi="Times New Roman"/>
        </w:rPr>
        <w:t>to encompass a non</w:t>
      </w:r>
      <w:r w:rsidRPr="006E31E9">
        <w:rPr>
          <w:rFonts w:ascii="Times New Roman" w:hAnsi="Times New Roman"/>
        </w:rPr>
        <w:noBreakHyphen/>
        <w:t>execution procedure of enforcement"</w:t>
      </w:r>
      <w:r w:rsidRPr="006E31E9">
        <w:rPr>
          <w:rStyle w:val="FootnoteReference"/>
          <w:rFonts w:ascii="Times New Roman" w:hAnsi="Times New Roman"/>
          <w:sz w:val="24"/>
        </w:rPr>
        <w:footnoteReference w:id="106"/>
      </w:r>
      <w:r w:rsidRPr="006E31E9">
        <w:rPr>
          <w:rFonts w:ascii="Times New Roman" w:hAnsi="Times New Roman"/>
        </w:rPr>
        <w:t xml:space="preserve">. In other words, </w:t>
      </w:r>
      <w:proofErr w:type="spellStart"/>
      <w:r w:rsidRPr="006E31E9">
        <w:rPr>
          <w:rFonts w:ascii="Times New Roman" w:hAnsi="Times New Roman"/>
          <w:i/>
          <w:iCs/>
        </w:rPr>
        <w:t>exécution</w:t>
      </w:r>
      <w:proofErr w:type="spellEnd"/>
      <w:r w:rsidRPr="006E31E9">
        <w:rPr>
          <w:rFonts w:ascii="Times New Roman" w:hAnsi="Times New Roman"/>
        </w:rPr>
        <w:t xml:space="preserve"> and </w:t>
      </w:r>
      <w:proofErr w:type="spellStart"/>
      <w:r w:rsidRPr="006E31E9">
        <w:rPr>
          <w:rFonts w:ascii="Times New Roman" w:hAnsi="Times New Roman"/>
          <w:i/>
          <w:iCs/>
        </w:rPr>
        <w:t>ejecución</w:t>
      </w:r>
      <w:proofErr w:type="spellEnd"/>
      <w:r w:rsidRPr="006E31E9">
        <w:rPr>
          <w:rFonts w:ascii="Times New Roman" w:hAnsi="Times New Roman"/>
        </w:rPr>
        <w:t xml:space="preserve"> slide between the meanings of enforcement and execution, in the loose sense described above, so that they are used in Art 54 to refer to the process of </w:t>
      </w:r>
      <w:r w:rsidRPr="006E31E9">
        <w:rPr>
          <w:rFonts w:ascii="Times New Roman" w:hAnsi="Times New Roman"/>
          <w:i/>
          <w:iCs/>
        </w:rPr>
        <w:t>exequatur</w:t>
      </w:r>
      <w:r w:rsidRPr="006E31E9">
        <w:rPr>
          <w:rFonts w:ascii="Times New Roman" w:hAnsi="Times New Roman"/>
        </w:rPr>
        <w:t xml:space="preserve"> or enforcement (granting an award the force of a judgment of the court</w:t>
      </w:r>
      <w:proofErr w:type="gramStart"/>
      <w:r w:rsidRPr="006E31E9">
        <w:rPr>
          <w:rFonts w:ascii="Times New Roman" w:hAnsi="Times New Roman"/>
        </w:rPr>
        <w:t>), but</w:t>
      </w:r>
      <w:proofErr w:type="gramEnd"/>
      <w:r w:rsidRPr="006E31E9">
        <w:rPr>
          <w:rFonts w:ascii="Times New Roman" w:hAnsi="Times New Roman"/>
        </w:rPr>
        <w:t xml:space="preserve"> are used in Art 55 in the different sense of execution (subsequent effectuation of the judgment).</w:t>
      </w:r>
    </w:p>
    <w:p w14:paraId="2B4FFD4D"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real distinction within the French and Spanish texts of Arts 54 and 55 is therefore between, on the one hand, </w:t>
      </w:r>
      <w:proofErr w:type="gramStart"/>
      <w:r w:rsidRPr="006E31E9">
        <w:rPr>
          <w:rFonts w:ascii="Times New Roman" w:hAnsi="Times New Roman"/>
        </w:rPr>
        <w:t>recognition</w:t>
      </w:r>
      <w:proofErr w:type="gramEnd"/>
      <w:r w:rsidRPr="006E31E9">
        <w:rPr>
          <w:rFonts w:ascii="Times New Roman" w:hAnsi="Times New Roman"/>
        </w:rPr>
        <w:t xml:space="preserve"> and enforcement by </w:t>
      </w:r>
      <w:r w:rsidRPr="006E31E9">
        <w:rPr>
          <w:rFonts w:ascii="Times New Roman" w:hAnsi="Times New Roman"/>
          <w:i/>
          <w:iCs/>
        </w:rPr>
        <w:t>exequatur</w:t>
      </w:r>
      <w:r w:rsidRPr="006E31E9">
        <w:rPr>
          <w:rFonts w:ascii="Times New Roman" w:hAnsi="Times New Roman"/>
        </w:rPr>
        <w:t xml:space="preserve"> in Art 54 and, on the other hand, "enforcement" as execution in Art 55. This is consistent with the description by the Special Rapporteur in the Second Report on Jurisdictional Immunities of States and their Property</w:t>
      </w:r>
      <w:r w:rsidRPr="006E31E9">
        <w:rPr>
          <w:rStyle w:val="FootnoteReference"/>
          <w:rFonts w:ascii="Times New Roman" w:hAnsi="Times New Roman"/>
          <w:sz w:val="24"/>
        </w:rPr>
        <w:footnoteReference w:id="107"/>
      </w:r>
      <w:r w:rsidRPr="006E31E9">
        <w:rPr>
          <w:rFonts w:ascii="Times New Roman" w:hAnsi="Times New Roman"/>
          <w:i/>
          <w:iCs/>
        </w:rPr>
        <w:t xml:space="preserve"> </w:t>
      </w:r>
      <w:r w:rsidRPr="006E31E9">
        <w:rPr>
          <w:rFonts w:ascii="Times New Roman" w:hAnsi="Times New Roman"/>
        </w:rPr>
        <w:t xml:space="preserve">to the International Law Commission of "the practice of the French courts in which a strict distinction was drawn between recognition of arbitral awards and actual execution of the awards". The report then quotes a decision of the Tribunal de grand instance of Paris from 1970 which treated recognition as including enforcement, namely all steps "up to and including the procedure for granting an </w:t>
      </w:r>
      <w:r w:rsidRPr="006E31E9">
        <w:rPr>
          <w:rFonts w:ascii="Times New Roman" w:hAnsi="Times New Roman"/>
          <w:i/>
          <w:iCs/>
        </w:rPr>
        <w:t>exequatur</w:t>
      </w:r>
      <w:r w:rsidRPr="006E31E9">
        <w:rPr>
          <w:rFonts w:ascii="Times New Roman" w:hAnsi="Times New Roman"/>
        </w:rPr>
        <w:t xml:space="preserve"> which was necessary for the award to acquire full force"</w:t>
      </w:r>
      <w:r w:rsidRPr="006E31E9">
        <w:rPr>
          <w:rStyle w:val="FootnoteReference"/>
          <w:rFonts w:ascii="Times New Roman" w:hAnsi="Times New Roman"/>
          <w:sz w:val="24"/>
        </w:rPr>
        <w:footnoteReference w:id="108"/>
      </w:r>
      <w:r w:rsidRPr="006E31E9">
        <w:rPr>
          <w:rFonts w:ascii="Times New Roman" w:hAnsi="Times New Roman"/>
        </w:rPr>
        <w:t>.</w:t>
      </w:r>
    </w:p>
    <w:p w14:paraId="36B5313D"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same approach, treating recognition and enforcement as loosely interchangeable but separate from the immunity from execution, was taken by the </w:t>
      </w:r>
      <w:r w:rsidRPr="006E31E9">
        <w:rPr>
          <w:rFonts w:ascii="Times New Roman" w:hAnsi="Times New Roman"/>
        </w:rPr>
        <w:lastRenderedPageBreak/>
        <w:t xml:space="preserve">Court of Cassation, in </w:t>
      </w:r>
      <w:r w:rsidRPr="006E31E9">
        <w:rPr>
          <w:rFonts w:ascii="Times New Roman" w:hAnsi="Times New Roman"/>
          <w:i/>
          <w:iCs/>
        </w:rPr>
        <w:t>SOABI (</w:t>
      </w:r>
      <w:proofErr w:type="spellStart"/>
      <w:r w:rsidRPr="006E31E9">
        <w:rPr>
          <w:rFonts w:ascii="Times New Roman" w:hAnsi="Times New Roman"/>
          <w:i/>
          <w:iCs/>
        </w:rPr>
        <w:t>Seutin</w:t>
      </w:r>
      <w:proofErr w:type="spellEnd"/>
      <w:r w:rsidRPr="006E31E9">
        <w:rPr>
          <w:rFonts w:ascii="Times New Roman" w:hAnsi="Times New Roman"/>
          <w:i/>
          <w:iCs/>
        </w:rPr>
        <w:t>) v Senegal</w:t>
      </w:r>
      <w:r w:rsidRPr="006E31E9">
        <w:rPr>
          <w:rStyle w:val="FootnoteReference"/>
          <w:rFonts w:ascii="Times New Roman" w:hAnsi="Times New Roman"/>
          <w:sz w:val="24"/>
        </w:rPr>
        <w:footnoteReference w:id="109"/>
      </w:r>
      <w:r w:rsidRPr="006E31E9">
        <w:rPr>
          <w:rFonts w:ascii="Times New Roman" w:hAnsi="Times New Roman"/>
        </w:rPr>
        <w:t>. There, the Court quashed a decision of the Court of Appeal of Paris which had held that SOABI failed to demonstrate that "enforcement"</w:t>
      </w:r>
      <w:r w:rsidRPr="006E31E9">
        <w:rPr>
          <w:rFonts w:ascii="Times New Roman" w:hAnsi="Times New Roman"/>
          <w:i/>
          <w:iCs/>
        </w:rPr>
        <w:t xml:space="preserve"> </w:t>
      </w:r>
      <w:r w:rsidRPr="006E31E9">
        <w:rPr>
          <w:rFonts w:ascii="Times New Roman" w:hAnsi="Times New Roman"/>
        </w:rPr>
        <w:t xml:space="preserve">against Senegal would not conflict with the State's immunity from execution. In the English translation of the report, </w:t>
      </w:r>
      <w:r w:rsidRPr="006E31E9">
        <w:rPr>
          <w:rFonts w:ascii="Times New Roman" w:hAnsi="Times New Roman"/>
          <w:i/>
          <w:iCs/>
        </w:rPr>
        <w:t>exequatur</w:t>
      </w:r>
      <w:r w:rsidRPr="006E31E9">
        <w:rPr>
          <w:rFonts w:ascii="Times New Roman" w:hAnsi="Times New Roman"/>
        </w:rPr>
        <w:t xml:space="preserve"> was described by the Court of Cassation as "recognition", which the Court held "does not constitute a measure of execution". Again, the process of </w:t>
      </w:r>
      <w:r w:rsidRPr="006E31E9">
        <w:rPr>
          <w:rFonts w:ascii="Times New Roman" w:hAnsi="Times New Roman"/>
          <w:i/>
          <w:iCs/>
        </w:rPr>
        <w:t>exequatur</w:t>
      </w:r>
      <w:r w:rsidRPr="006E31E9">
        <w:rPr>
          <w:rFonts w:ascii="Times New Roman" w:hAnsi="Times New Roman"/>
        </w:rPr>
        <w:t xml:space="preserve"> –</w:t>
      </w:r>
      <w:r w:rsidRPr="006E31E9">
        <w:rPr>
          <w:rFonts w:ascii="Times New Roman" w:hAnsi="Times New Roman"/>
          <w:i/>
          <w:iCs/>
        </w:rPr>
        <w:t xml:space="preserve"> </w:t>
      </w:r>
      <w:r w:rsidRPr="006E31E9">
        <w:rPr>
          <w:rFonts w:ascii="Times New Roman" w:hAnsi="Times New Roman"/>
        </w:rPr>
        <w:t xml:space="preserve">which combines recognition and enforcement, as the preliminary measures to be taken before execution – can be seen in the English translation of the decision in </w:t>
      </w:r>
      <w:proofErr w:type="spellStart"/>
      <w:r w:rsidRPr="006E31E9">
        <w:rPr>
          <w:rFonts w:ascii="Times New Roman" w:hAnsi="Times New Roman"/>
          <w:i/>
        </w:rPr>
        <w:t>Benvenuti</w:t>
      </w:r>
      <w:proofErr w:type="spellEnd"/>
      <w:r w:rsidRPr="006E31E9">
        <w:rPr>
          <w:rFonts w:ascii="Times New Roman" w:hAnsi="Times New Roman"/>
          <w:i/>
        </w:rPr>
        <w:t xml:space="preserve"> et</w:t>
      </w:r>
      <w:r w:rsidRPr="006E31E9">
        <w:rPr>
          <w:rFonts w:ascii="Times New Roman" w:hAnsi="Times New Roman"/>
          <w:i/>
          <w:iCs/>
        </w:rPr>
        <w:t xml:space="preserve"> </w:t>
      </w:r>
      <w:proofErr w:type="spellStart"/>
      <w:r w:rsidRPr="006E31E9">
        <w:rPr>
          <w:rFonts w:ascii="Times New Roman" w:hAnsi="Times New Roman"/>
          <w:i/>
          <w:iCs/>
        </w:rPr>
        <w:t>Bonfant</w:t>
      </w:r>
      <w:proofErr w:type="spellEnd"/>
      <w:r w:rsidRPr="006E31E9">
        <w:rPr>
          <w:rFonts w:ascii="Times New Roman" w:hAnsi="Times New Roman"/>
          <w:i/>
          <w:iCs/>
        </w:rPr>
        <w:t xml:space="preserve"> </w:t>
      </w:r>
      <w:proofErr w:type="spellStart"/>
      <w:r w:rsidRPr="006E31E9">
        <w:rPr>
          <w:rFonts w:ascii="Times New Roman" w:hAnsi="Times New Roman"/>
          <w:i/>
          <w:iCs/>
        </w:rPr>
        <w:t>S</w:t>
      </w:r>
      <w:r w:rsidRPr="006E31E9">
        <w:rPr>
          <w:rFonts w:ascii="Times New Roman" w:hAnsi="Times New Roman"/>
          <w:i/>
        </w:rPr>
        <w:t>a</w:t>
      </w:r>
      <w:r w:rsidRPr="006E31E9">
        <w:rPr>
          <w:rFonts w:ascii="Times New Roman" w:hAnsi="Times New Roman"/>
          <w:i/>
          <w:iCs/>
        </w:rPr>
        <w:t>rl</w:t>
      </w:r>
      <w:proofErr w:type="spellEnd"/>
      <w:r w:rsidRPr="006E31E9">
        <w:rPr>
          <w:rFonts w:ascii="Times New Roman" w:hAnsi="Times New Roman"/>
          <w:i/>
          <w:iCs/>
        </w:rPr>
        <w:t xml:space="preserve"> v Government of the People's Republic of the Congo</w:t>
      </w:r>
      <w:r w:rsidRPr="006E31E9">
        <w:rPr>
          <w:rStyle w:val="FootnoteReference"/>
          <w:rFonts w:ascii="Times New Roman" w:hAnsi="Times New Roman"/>
          <w:sz w:val="24"/>
        </w:rPr>
        <w:footnoteReference w:id="110"/>
      </w:r>
      <w:r w:rsidRPr="006E31E9">
        <w:rPr>
          <w:rFonts w:ascii="Times New Roman" w:hAnsi="Times New Roman"/>
        </w:rPr>
        <w:t>. In that decision, the Court of Appeal of Paris described Art 54 as "lay[</w:t>
      </w:r>
      <w:proofErr w:type="spellStart"/>
      <w:r w:rsidRPr="006E31E9">
        <w:rPr>
          <w:rFonts w:ascii="Times New Roman" w:hAnsi="Times New Roman"/>
        </w:rPr>
        <w:t>ing</w:t>
      </w:r>
      <w:proofErr w:type="spellEnd"/>
      <w:r w:rsidRPr="006E31E9">
        <w:rPr>
          <w:rFonts w:ascii="Times New Roman" w:hAnsi="Times New Roman"/>
        </w:rPr>
        <w:t xml:space="preserve">] down a simplified procedure for obtaining an </w:t>
      </w:r>
      <w:r w:rsidRPr="006E31E9">
        <w:rPr>
          <w:rFonts w:ascii="Times New Roman" w:hAnsi="Times New Roman"/>
          <w:i/>
        </w:rPr>
        <w:t>exequatur</w:t>
      </w:r>
      <w:r w:rsidRPr="006E31E9">
        <w:rPr>
          <w:rFonts w:ascii="Times New Roman" w:hAnsi="Times New Roman"/>
        </w:rPr>
        <w:t xml:space="preserve">" and, after quoting Art 55, said that "[t]he </w:t>
      </w:r>
      <w:proofErr w:type="gramStart"/>
      <w:r w:rsidRPr="006E31E9">
        <w:rPr>
          <w:rFonts w:ascii="Times New Roman" w:hAnsi="Times New Roman"/>
        </w:rPr>
        <w:t>order</w:t>
      </w:r>
      <w:proofErr w:type="gramEnd"/>
      <w:r w:rsidRPr="006E31E9">
        <w:rPr>
          <w:rFonts w:ascii="Times New Roman" w:hAnsi="Times New Roman"/>
        </w:rPr>
        <w:t xml:space="preserve"> granting an </w:t>
      </w:r>
      <w:r w:rsidRPr="006E31E9">
        <w:rPr>
          <w:rFonts w:ascii="Times New Roman" w:hAnsi="Times New Roman"/>
          <w:i/>
          <w:iCs/>
        </w:rPr>
        <w:t xml:space="preserve">exequatur </w:t>
      </w:r>
      <w:r w:rsidRPr="006E31E9">
        <w:rPr>
          <w:rFonts w:ascii="Times New Roman" w:hAnsi="Times New Roman"/>
        </w:rPr>
        <w:t>for an arbitral award does not, however, constitute a measure of execution but simply a preliminary measure prior to measures of execution".</w:t>
      </w:r>
    </w:p>
    <w:p w14:paraId="602EC8D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For these reasons, there is no real difference between the English text of Arts 53</w:t>
      </w:r>
      <w:r w:rsidRPr="006E31E9">
        <w:rPr>
          <w:rFonts w:ascii="Times New Roman" w:hAnsi="Times New Roman"/>
        </w:rPr>
        <w:noBreakHyphen/>
        <w:t>55, and the French and Spanish texts (at least not in respect of the important distinction between recognition and enforcement, on the one hand, and execution, on the other).</w:t>
      </w:r>
    </w:p>
    <w:p w14:paraId="7DDB346B"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Waiver of immunity from court processes concerning recognition or enforcement in Art 54</w:t>
      </w:r>
    </w:p>
    <w:p w14:paraId="5D76F10B" w14:textId="77777777"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w:t>
      </w:r>
      <w:proofErr w:type="spellStart"/>
      <w:r w:rsidRPr="006E31E9">
        <w:rPr>
          <w:rFonts w:ascii="Times New Roman" w:hAnsi="Times New Roman"/>
        </w:rPr>
        <w:t>i</w:t>
      </w:r>
      <w:proofErr w:type="spellEnd"/>
      <w:r w:rsidRPr="006E31E9">
        <w:rPr>
          <w:rFonts w:ascii="Times New Roman" w:hAnsi="Times New Roman"/>
        </w:rPr>
        <w:t>) The text and purpose of Art 54</w:t>
      </w:r>
    </w:p>
    <w:p w14:paraId="370A1CB9"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Spain's primary submission on this appeal was that Art 54 is not concerned with awards sought to be enforced against a State in a foreign court. Spain argued that the express words of Art 54 are not sufficiently clear to amount to a waiver of immunity from court processes concerning recognition or enforcement.</w:t>
      </w:r>
    </w:p>
    <w:p w14:paraId="19FCA400"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Spain's primary submission concerning the interpretation of Art 54(1) was that, in its application in Australia, it contemplated recognition and enforcement in three circumstances: (</w:t>
      </w:r>
      <w:proofErr w:type="spellStart"/>
      <w:r w:rsidRPr="006E31E9">
        <w:rPr>
          <w:rFonts w:ascii="Times New Roman" w:hAnsi="Times New Roman"/>
        </w:rPr>
        <w:t>i</w:t>
      </w:r>
      <w:proofErr w:type="spellEnd"/>
      <w:r w:rsidRPr="006E31E9">
        <w:rPr>
          <w:rFonts w:ascii="Times New Roman" w:hAnsi="Times New Roman"/>
        </w:rPr>
        <w:t xml:space="preserve">) if a State had an award against an investor and sought recognition and enforcement in an Australian court; (ii) if an investor had an award against Australia (which is not entitled to foreign State immunity in Australia) and </w:t>
      </w:r>
      <w:r w:rsidRPr="006E31E9">
        <w:rPr>
          <w:rFonts w:ascii="Times New Roman" w:hAnsi="Times New Roman"/>
        </w:rPr>
        <w:lastRenderedPageBreak/>
        <w:t>sought recognition and enforcement against Australia in an Australian court; and (iii) if an investor had an award against a foreign State and sought recognition and enforcement against the foreign State in an Australian court and the foreign State chose to waive immunity over the proceeding. Spain argued that since Art 54(1) said nothing "expressly" about a waiver of immunity from jurisdiction by a foreign State, there should be no inference drawn that a foreign State had waived that immunity by agreement to Art 54(1).</w:t>
      </w:r>
    </w:p>
    <w:p w14:paraId="0C2C4FB9"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Spain's submission requires the text of Arts 53-55 to be read in a contorted manner. </w:t>
      </w:r>
      <w:proofErr w:type="gramStart"/>
      <w:r w:rsidRPr="006E31E9">
        <w:rPr>
          <w:rFonts w:ascii="Times New Roman" w:hAnsi="Times New Roman"/>
        </w:rPr>
        <w:t>In light of</w:t>
      </w:r>
      <w:proofErr w:type="gramEnd"/>
      <w:r w:rsidRPr="006E31E9">
        <w:rPr>
          <w:rFonts w:ascii="Times New Roman" w:hAnsi="Times New Roman"/>
        </w:rPr>
        <w:t xml:space="preserve"> the effect of the provision in Art 53 that awards shall be "binding" on Contracting States, together with the preservation in Art 55 of immunity from execution only (subject to the laws of Contracting States), it would distort the terms of Art 54(1) to require separate conduct that amounted to a waiver of immunity before an award could be recognised and enforced against a foreign State. On Spain's interpretation, Art 55 would also be inaccurate, because Art 54(1) would then preserve to a Contracting State a much greater immunity than merely immunity from execution subject to the laws of the Contracting State.</w:t>
      </w:r>
    </w:p>
    <w:p w14:paraId="1AFB16C5"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Spain submitted that since Arts 53 and 54(2) make no reference to execution, and since Art 54(3) leaves execution (and any immunity from execution) to be governed by the laws of the jurisdiction in which execution is sought, Art 55 would be redundant or surplus on the interpretation we prefer. This possible surplusage of Art 55 is, however, a consequence of the plain meaning of "execution" in Art 55 which, as explained above, must be adopted as a matter of text, principle, context, and purpose. The view that Art 55 has no independent work to do, other than reinforcement of the limits in Arts 53 and 54, is also supported by the </w:t>
      </w:r>
      <w:r w:rsidRPr="006E31E9">
        <w:rPr>
          <w:rFonts w:ascii="Times New Roman" w:hAnsi="Times New Roman"/>
          <w:i/>
          <w:iCs/>
        </w:rPr>
        <w:t xml:space="preserve">travaux préparatoires </w:t>
      </w:r>
      <w:r w:rsidRPr="006E31E9">
        <w:rPr>
          <w:rFonts w:ascii="Times New Roman" w:hAnsi="Times New Roman"/>
        </w:rPr>
        <w:t>to the ICSID Convention, to which reference has already been made.</w:t>
      </w:r>
    </w:p>
    <w:p w14:paraId="2DA53DA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textual difficulties with Spain's primary submission are compounded when the ordinary meaning of Art 54(1) is understood, as the Vienna Convention on the Law of Treaties</w:t>
      </w:r>
      <w:r w:rsidRPr="006E31E9">
        <w:rPr>
          <w:rFonts w:ascii="Times New Roman" w:hAnsi="Times New Roman"/>
          <w:i/>
          <w:iCs/>
        </w:rPr>
        <w:t xml:space="preserve"> </w:t>
      </w:r>
      <w:r w:rsidRPr="006E31E9">
        <w:rPr>
          <w:rFonts w:ascii="Times New Roman" w:hAnsi="Times New Roman"/>
        </w:rPr>
        <w:t xml:space="preserve">requires, </w:t>
      </w:r>
      <w:proofErr w:type="gramStart"/>
      <w:r w:rsidRPr="006E31E9">
        <w:rPr>
          <w:rFonts w:ascii="Times New Roman" w:hAnsi="Times New Roman"/>
        </w:rPr>
        <w:t>in light of</w:t>
      </w:r>
      <w:proofErr w:type="gramEnd"/>
      <w:r w:rsidRPr="006E31E9">
        <w:rPr>
          <w:rFonts w:ascii="Times New Roman" w:hAnsi="Times New Roman"/>
        </w:rPr>
        <w:t xml:space="preserve"> its object and purpose, which includes mitigating sovereign risk. Although Spain correctly submitted that the main reason for the inclusion of Art 54 was to ensure that Contracting States were able to obtain effective remedies against private investors</w:t>
      </w:r>
      <w:r w:rsidRPr="006E31E9">
        <w:rPr>
          <w:rStyle w:val="FootnoteReference"/>
          <w:rFonts w:ascii="Times New Roman" w:hAnsi="Times New Roman"/>
          <w:sz w:val="24"/>
        </w:rPr>
        <w:footnoteReference w:id="111"/>
      </w:r>
      <w:r w:rsidRPr="006E31E9">
        <w:rPr>
          <w:rFonts w:ascii="Times New Roman" w:hAnsi="Times New Roman"/>
        </w:rPr>
        <w:t xml:space="preserve">, this was to ensure parity with the </w:t>
      </w:r>
      <w:r w:rsidRPr="006E31E9">
        <w:rPr>
          <w:rFonts w:ascii="Times New Roman" w:hAnsi="Times New Roman"/>
        </w:rPr>
        <w:lastRenderedPageBreak/>
        <w:t>obligations of the Contracting States because it was otherwise assumed that participating nation states would abide by arbitral outcomes. This assumption is most explicit in the provision in Art 53(1), restating customary international law</w:t>
      </w:r>
      <w:r w:rsidRPr="006E31E9">
        <w:rPr>
          <w:rStyle w:val="FootnoteReference"/>
          <w:rFonts w:ascii="Times New Roman" w:hAnsi="Times New Roman"/>
          <w:sz w:val="24"/>
        </w:rPr>
        <w:footnoteReference w:id="112"/>
      </w:r>
      <w:r w:rsidRPr="006E31E9">
        <w:rPr>
          <w:rFonts w:ascii="Times New Roman" w:hAnsi="Times New Roman"/>
        </w:rPr>
        <w:t xml:space="preserve"> that each party, that is each Contracting State, "shall abide by and comply with the terms of the award", except to the extent to which the terms are stayed. In that sense, Art 53 is the "primary provision"</w:t>
      </w:r>
      <w:r w:rsidRPr="006E31E9">
        <w:rPr>
          <w:rStyle w:val="FootnoteReference"/>
          <w:rFonts w:ascii="Times New Roman" w:hAnsi="Times New Roman"/>
          <w:sz w:val="24"/>
        </w:rPr>
        <w:footnoteReference w:id="113"/>
      </w:r>
      <w:r w:rsidRPr="006E31E9">
        <w:rPr>
          <w:rFonts w:ascii="Times New Roman" w:hAnsi="Times New Roman"/>
        </w:rPr>
        <w:t>.</w:t>
      </w:r>
    </w:p>
    <w:p w14:paraId="373A674A"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The assumption of parity was also recorded in the summary record of proceedings of the consultative meeting held at Santiago, where Mr Broches observed that the provision that became Art 54 "was intended to protect the interests of the host States which while they were themselves internationally bound to comply with the award, might want an effective assurance that the private party would be compelled to do the same"</w:t>
      </w:r>
      <w:r w:rsidRPr="006E31E9">
        <w:rPr>
          <w:rStyle w:val="FootnoteReference"/>
          <w:rFonts w:ascii="Times New Roman" w:hAnsi="Times New Roman"/>
          <w:sz w:val="24"/>
        </w:rPr>
        <w:footnoteReference w:id="114"/>
      </w:r>
      <w:r w:rsidRPr="006E31E9">
        <w:rPr>
          <w:rFonts w:ascii="Times New Roman" w:hAnsi="Times New Roman"/>
        </w:rPr>
        <w:t>. Again, following the last consultative meeting in Bangkok, a Chairman's Report prepared by Mr Broches referred to Art 54 as "establishing equality not only of rights, but also of obligations, between State[s] and investors"</w:t>
      </w:r>
      <w:r w:rsidRPr="006E31E9">
        <w:rPr>
          <w:rStyle w:val="FootnoteReference"/>
          <w:rFonts w:ascii="Times New Roman" w:hAnsi="Times New Roman"/>
          <w:sz w:val="24"/>
        </w:rPr>
        <w:footnoteReference w:id="115"/>
      </w:r>
      <w:r w:rsidRPr="006E31E9">
        <w:rPr>
          <w:rFonts w:ascii="Times New Roman" w:hAnsi="Times New Roman"/>
        </w:rPr>
        <w:t xml:space="preserve">. </w:t>
      </w:r>
      <w:proofErr w:type="gramStart"/>
      <w:r w:rsidRPr="006E31E9">
        <w:rPr>
          <w:rFonts w:ascii="Times New Roman" w:hAnsi="Times New Roman"/>
        </w:rPr>
        <w:t>All of</w:t>
      </w:r>
      <w:proofErr w:type="gramEnd"/>
      <w:r w:rsidRPr="006E31E9">
        <w:rPr>
          <w:rFonts w:ascii="Times New Roman" w:hAnsi="Times New Roman"/>
        </w:rPr>
        <w:t xml:space="preserve"> the drafts leading to the ICSID Convention thus referred "to recognition and enforcement against the parties in equal terms, without </w:t>
      </w:r>
      <w:r w:rsidRPr="006E31E9">
        <w:rPr>
          <w:rFonts w:ascii="Times New Roman" w:hAnsi="Times New Roman"/>
        </w:rPr>
        <w:lastRenderedPageBreak/>
        <w:t>distinguishing between investors and host States". Giving effect to that purpose, the terms of Art 54 do "not distinguish between the recognition and enforcement of awards against investors, on the one side, and against host States, on the other"</w:t>
      </w:r>
      <w:r w:rsidRPr="006E31E9">
        <w:rPr>
          <w:rStyle w:val="FootnoteReference"/>
          <w:rFonts w:ascii="Times New Roman" w:hAnsi="Times New Roman"/>
          <w:sz w:val="24"/>
        </w:rPr>
        <w:footnoteReference w:id="116"/>
      </w:r>
      <w:r w:rsidRPr="006E31E9">
        <w:rPr>
          <w:rFonts w:ascii="Times New Roman" w:hAnsi="Times New Roman"/>
        </w:rPr>
        <w:t>.</w:t>
      </w:r>
    </w:p>
    <w:p w14:paraId="569949E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r>
      <w:proofErr w:type="gramStart"/>
      <w:r w:rsidRPr="006E31E9">
        <w:rPr>
          <w:rFonts w:ascii="Times New Roman" w:hAnsi="Times New Roman"/>
        </w:rPr>
        <w:t>In light of</w:t>
      </w:r>
      <w:proofErr w:type="gramEnd"/>
      <w:r w:rsidRPr="006E31E9">
        <w:rPr>
          <w:rFonts w:ascii="Times New Roman" w:hAnsi="Times New Roman"/>
        </w:rPr>
        <w:t xml:space="preserve"> the object and purpose of the ICSID Convention, Professor van den Berg has observed that a curiosity of the ICSID Convention is not that it requires recognition and enforcement of awards against foreign States, but that a foreign State which has agreed to arbitration is not deemed to also accept the consequence of execution. He explains the result – that Contracting States waive their immunity from jurisdiction in relation to recognition and enforcement but not any immunity that they have from execution – </w:t>
      </w:r>
      <w:proofErr w:type="gramStart"/>
      <w:r w:rsidRPr="006E31E9">
        <w:rPr>
          <w:rFonts w:ascii="Times New Roman" w:hAnsi="Times New Roman"/>
        </w:rPr>
        <w:t>on the basis of</w:t>
      </w:r>
      <w:proofErr w:type="gramEnd"/>
      <w:r w:rsidRPr="006E31E9">
        <w:rPr>
          <w:rFonts w:ascii="Times New Roman" w:hAnsi="Times New Roman"/>
        </w:rPr>
        <w:t xml:space="preserve"> political and economic considerations</w:t>
      </w:r>
      <w:r w:rsidRPr="006E31E9">
        <w:rPr>
          <w:rStyle w:val="FootnoteReference"/>
          <w:rFonts w:ascii="Times New Roman" w:hAnsi="Times New Roman"/>
          <w:sz w:val="24"/>
        </w:rPr>
        <w:footnoteReference w:id="117"/>
      </w:r>
      <w:r w:rsidRPr="006E31E9">
        <w:rPr>
          <w:rFonts w:ascii="Times New Roman" w:hAnsi="Times New Roman"/>
        </w:rPr>
        <w:t>:</w:t>
      </w:r>
    </w:p>
    <w:p w14:paraId="3E6DF429" w14:textId="77777777" w:rsidR="006E31E9" w:rsidRDefault="00484D3F" w:rsidP="006E31E9">
      <w:pPr>
        <w:pStyle w:val="LeftrightafterHC"/>
        <w:spacing w:before="0" w:after="260" w:line="280" w:lineRule="exact"/>
        <w:ind w:right="0"/>
        <w:jc w:val="both"/>
        <w:rPr>
          <w:rFonts w:ascii="Times New Roman" w:hAnsi="Times New Roman"/>
        </w:rPr>
      </w:pPr>
      <w:r w:rsidRPr="006E31E9">
        <w:rPr>
          <w:rFonts w:ascii="Times New Roman" w:hAnsi="Times New Roman"/>
        </w:rPr>
        <w:t>"Execution is commonly felt to be a 'more intensive interference with the rights of a State.' From the eco[n]</w:t>
      </w:r>
      <w:proofErr w:type="spellStart"/>
      <w:r w:rsidRPr="006E31E9">
        <w:rPr>
          <w:rFonts w:ascii="Times New Roman" w:hAnsi="Times New Roman"/>
        </w:rPr>
        <w:t>omic</w:t>
      </w:r>
      <w:proofErr w:type="spellEnd"/>
      <w:r w:rsidRPr="006E31E9">
        <w:rPr>
          <w:rFonts w:ascii="Times New Roman" w:hAnsi="Times New Roman"/>
        </w:rPr>
        <w:t xml:space="preserve"> point of view, restrictive immunity principles applied to execution could result in foreign States refraining from investment in countries in which they know their property could be subject to execution." (</w:t>
      </w:r>
      <w:proofErr w:type="gramStart"/>
      <w:r w:rsidRPr="006E31E9">
        <w:rPr>
          <w:rFonts w:ascii="Times New Roman" w:hAnsi="Times New Roman"/>
        </w:rPr>
        <w:t>footnote</w:t>
      </w:r>
      <w:proofErr w:type="gramEnd"/>
      <w:r w:rsidRPr="006E31E9">
        <w:rPr>
          <w:rFonts w:ascii="Times New Roman" w:hAnsi="Times New Roman"/>
        </w:rPr>
        <w:t xml:space="preserve"> omitted)</w:t>
      </w:r>
    </w:p>
    <w:p w14:paraId="0B5CFDF5" w14:textId="14EC0AFB" w:rsidR="00484D3F" w:rsidRPr="006E31E9" w:rsidRDefault="00484D3F" w:rsidP="006E31E9">
      <w:pPr>
        <w:pStyle w:val="HeadingL2"/>
        <w:spacing w:after="260" w:line="280" w:lineRule="exact"/>
        <w:ind w:right="0"/>
        <w:jc w:val="both"/>
        <w:rPr>
          <w:rFonts w:ascii="Times New Roman" w:hAnsi="Times New Roman"/>
        </w:rPr>
      </w:pPr>
      <w:r w:rsidRPr="006E31E9">
        <w:rPr>
          <w:rFonts w:ascii="Times New Roman" w:hAnsi="Times New Roman"/>
        </w:rPr>
        <w:t>(ii) International authority</w:t>
      </w:r>
    </w:p>
    <w:p w14:paraId="098765EA"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As explained above, there is no real distinction between the United States provision permitting a waiver of immunity to be identified "either explicitly or by implication" and s 10(2) of the </w:t>
      </w:r>
      <w:r w:rsidRPr="006E31E9">
        <w:rPr>
          <w:rFonts w:ascii="Times New Roman" w:hAnsi="Times New Roman"/>
          <w:i/>
          <w:iCs/>
        </w:rPr>
        <w:t xml:space="preserve">Foreign States Immunities Act </w:t>
      </w:r>
      <w:r w:rsidRPr="006E31E9">
        <w:rPr>
          <w:rFonts w:ascii="Times New Roman" w:hAnsi="Times New Roman"/>
        </w:rPr>
        <w:t xml:space="preserve">permitting a waiver of immunity "by agreement". And, consistently with the caution that is required before drawing inferences of a waiver of immunity, United States courts have </w:t>
      </w:r>
      <w:r w:rsidRPr="006E31E9">
        <w:rPr>
          <w:rFonts w:ascii="Times New Roman" w:hAnsi="Times New Roman"/>
        </w:rPr>
        <w:lastRenderedPageBreak/>
        <w:t>concluded, sometimes saying that they had little or no doubt</w:t>
      </w:r>
      <w:r w:rsidRPr="006E31E9">
        <w:rPr>
          <w:rStyle w:val="FootnoteReference"/>
          <w:rFonts w:ascii="Times New Roman" w:hAnsi="Times New Roman"/>
          <w:sz w:val="24"/>
        </w:rPr>
        <w:footnoteReference w:id="118"/>
      </w:r>
      <w:r w:rsidRPr="006E31E9">
        <w:rPr>
          <w:rFonts w:ascii="Times New Roman" w:hAnsi="Times New Roman"/>
        </w:rPr>
        <w:t>, that entry into the ICSID Convention involves a waiver of immunity from jurisdiction</w:t>
      </w:r>
      <w:r w:rsidRPr="006E31E9">
        <w:rPr>
          <w:rStyle w:val="FootnoteReference"/>
          <w:rFonts w:ascii="Times New Roman" w:hAnsi="Times New Roman"/>
          <w:sz w:val="24"/>
        </w:rPr>
        <w:footnoteReference w:id="119"/>
      </w:r>
      <w:r w:rsidRPr="006E31E9">
        <w:rPr>
          <w:rFonts w:ascii="Times New Roman" w:hAnsi="Times New Roman"/>
        </w:rPr>
        <w:t>.</w:t>
      </w:r>
    </w:p>
    <w:p w14:paraId="2A5D878B"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conclusion that the express terms of Art 54(1) involve a waiver of immunity from jurisdiction in relation to recognition and enforcement is also supported by the 1991 Report of the International Law Commission which, as explained above, was relied upon by Lord Goff in </w:t>
      </w:r>
      <w:r w:rsidRPr="006E31E9">
        <w:rPr>
          <w:rFonts w:ascii="Times New Roman" w:hAnsi="Times New Roman"/>
          <w:i/>
        </w:rPr>
        <w:t>Pinochet [No 3]</w:t>
      </w:r>
      <w:r w:rsidRPr="006E31E9">
        <w:rPr>
          <w:rStyle w:val="FootnoteReference"/>
          <w:rFonts w:ascii="Times New Roman" w:hAnsi="Times New Roman"/>
          <w:sz w:val="24"/>
        </w:rPr>
        <w:footnoteReference w:id="120"/>
      </w:r>
      <w:r w:rsidRPr="006E31E9">
        <w:rPr>
          <w:rFonts w:ascii="Times New Roman" w:hAnsi="Times New Roman"/>
          <w:i/>
          <w:iCs/>
        </w:rPr>
        <w:t xml:space="preserve"> </w:t>
      </w:r>
      <w:r w:rsidRPr="006E31E9">
        <w:rPr>
          <w:rFonts w:ascii="Times New Roman" w:hAnsi="Times New Roman"/>
        </w:rPr>
        <w:t>for his Lordship's cautious approach to inferences supporting a waiver of immunity. That report referred to a rule of customary international law that a waiver of immunity be "expressed ... in no uncertain terms"</w:t>
      </w:r>
      <w:r w:rsidRPr="006E31E9">
        <w:rPr>
          <w:rStyle w:val="FootnoteReference"/>
          <w:rFonts w:ascii="Times New Roman" w:hAnsi="Times New Roman"/>
          <w:sz w:val="24"/>
        </w:rPr>
        <w:footnoteReference w:id="121"/>
      </w:r>
      <w:r w:rsidRPr="006E31E9">
        <w:rPr>
          <w:rFonts w:ascii="Times New Roman" w:hAnsi="Times New Roman"/>
        </w:rPr>
        <w:t>. The International Law Commission gave examples of State practice where a State "has previously expressed its consent to such jurisdiction in the provision of a treaty or an international agreement"</w:t>
      </w:r>
      <w:r w:rsidRPr="006E31E9">
        <w:rPr>
          <w:rStyle w:val="FootnoteReference"/>
          <w:rFonts w:ascii="Times New Roman" w:hAnsi="Times New Roman"/>
          <w:sz w:val="24"/>
        </w:rPr>
        <w:footnoteReference w:id="122"/>
      </w:r>
      <w:r w:rsidRPr="006E31E9">
        <w:rPr>
          <w:rFonts w:ascii="Times New Roman" w:hAnsi="Times New Roman"/>
        </w:rPr>
        <w:t>. One of those examples was the ICSID Convention.</w:t>
      </w:r>
    </w:p>
    <w:p w14:paraId="6125A88D"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Spain's alternative submission: waiver limited to bare recognition</w:t>
      </w:r>
    </w:p>
    <w:p w14:paraId="7CC006E1"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Alternatively, Spain argued that Art 54 contemplates only a waiver of immunity from court processes relating to recognition, and not enforcement, relying heavily on the French and Spanish texts which use execution and enforcement interchangeably. In this respect, Spain submitted that the orders of the Full Court went beyond bare recognition.</w:t>
      </w:r>
    </w:p>
    <w:p w14:paraId="6DD4E7E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lastRenderedPageBreak/>
        <w:tab/>
        <w:t>The only matter supporting Spain's alternative submission, that any waiver of immunity from jurisdiction should be confined to recognition, is the different linguistic phrasing used in the French and Spanish texts of Arts 53</w:t>
      </w:r>
      <w:r w:rsidRPr="006E31E9">
        <w:rPr>
          <w:rFonts w:ascii="Times New Roman" w:hAnsi="Times New Roman"/>
        </w:rPr>
        <w:noBreakHyphen/>
        <w:t>55. But, for the reasons explained above, the materials before this Court strongly militate against any conclusion that the French and Spanish texts of Arts 53</w:t>
      </w:r>
      <w:r w:rsidRPr="006E31E9">
        <w:rPr>
          <w:rFonts w:ascii="Times New Roman" w:hAnsi="Times New Roman"/>
        </w:rPr>
        <w:noBreakHyphen/>
        <w:t xml:space="preserve">55 </w:t>
      </w:r>
      <w:r w:rsidRPr="006E31E9" w:rsidDel="00381A34">
        <w:rPr>
          <w:rFonts w:ascii="Times New Roman" w:hAnsi="Times New Roman"/>
        </w:rPr>
        <w:t>were intended to mean, or have been interpreted to mean,</w:t>
      </w:r>
      <w:r w:rsidRPr="006E31E9">
        <w:rPr>
          <w:rFonts w:ascii="Times New Roman" w:hAnsi="Times New Roman"/>
        </w:rPr>
        <w:t xml:space="preserve"> anything different from the English text. No basis has been shown to conclude that those texts bear a different meaning from the English text, preserving, subject to the laws of a Contracting State, the immunity from court processes relating to enforcement and not merely immunity from court processes relating to execution.</w:t>
      </w:r>
    </w:p>
    <w:p w14:paraId="1BD0DCF0"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t xml:space="preserve">Decision of the Court of Justice of the European Union in </w:t>
      </w:r>
      <w:r w:rsidRPr="006E31E9">
        <w:rPr>
          <w:rFonts w:ascii="Times New Roman" w:hAnsi="Times New Roman"/>
          <w:i/>
          <w:iCs/>
        </w:rPr>
        <w:t xml:space="preserve">Republic of Moldova v </w:t>
      </w:r>
      <w:proofErr w:type="spellStart"/>
      <w:r w:rsidRPr="006E31E9">
        <w:rPr>
          <w:rFonts w:ascii="Times New Roman" w:hAnsi="Times New Roman"/>
          <w:i/>
          <w:iCs/>
        </w:rPr>
        <w:t>Komstroy</w:t>
      </w:r>
      <w:proofErr w:type="spellEnd"/>
      <w:r w:rsidRPr="006E31E9">
        <w:rPr>
          <w:rFonts w:ascii="Times New Roman" w:hAnsi="Times New Roman"/>
          <w:i/>
          <w:iCs/>
        </w:rPr>
        <w:t xml:space="preserve"> LLC</w:t>
      </w:r>
    </w:p>
    <w:p w14:paraId="36B8A533"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A final, although not fully developed, submission by Spain concerned the effect of the decision of the Court of Justice of the European Union in </w:t>
      </w:r>
      <w:r w:rsidRPr="006E31E9">
        <w:rPr>
          <w:rFonts w:ascii="Times New Roman" w:hAnsi="Times New Roman"/>
          <w:i/>
          <w:iCs/>
        </w:rPr>
        <w:t xml:space="preserve">Republic of Moldova v </w:t>
      </w:r>
      <w:proofErr w:type="spellStart"/>
      <w:r w:rsidRPr="006E31E9">
        <w:rPr>
          <w:rFonts w:ascii="Times New Roman" w:hAnsi="Times New Roman"/>
          <w:i/>
          <w:iCs/>
        </w:rPr>
        <w:t>Komstroy</w:t>
      </w:r>
      <w:proofErr w:type="spellEnd"/>
      <w:r w:rsidRPr="006E31E9">
        <w:rPr>
          <w:rFonts w:ascii="Times New Roman" w:hAnsi="Times New Roman"/>
          <w:i/>
          <w:iCs/>
        </w:rPr>
        <w:t xml:space="preserve"> LLC</w:t>
      </w:r>
      <w:r w:rsidRPr="006E31E9">
        <w:rPr>
          <w:rStyle w:val="FootnoteReference"/>
          <w:rFonts w:ascii="Times New Roman" w:hAnsi="Times New Roman"/>
          <w:sz w:val="24"/>
        </w:rPr>
        <w:footnoteReference w:id="123"/>
      </w:r>
      <w:r w:rsidRPr="006E31E9">
        <w:rPr>
          <w:rFonts w:ascii="Times New Roman" w:hAnsi="Times New Roman"/>
          <w:i/>
          <w:iCs/>
        </w:rPr>
        <w:t xml:space="preserve">. </w:t>
      </w:r>
      <w:r w:rsidRPr="006E31E9">
        <w:rPr>
          <w:rFonts w:ascii="Times New Roman" w:hAnsi="Times New Roman"/>
        </w:rPr>
        <w:t xml:space="preserve">In that case, the European Court of Justice applied the earlier decision of </w:t>
      </w:r>
      <w:r w:rsidRPr="006E31E9">
        <w:rPr>
          <w:rFonts w:ascii="Times New Roman" w:hAnsi="Times New Roman"/>
          <w:i/>
          <w:iCs/>
        </w:rPr>
        <w:t xml:space="preserve">Slovak Republic v </w:t>
      </w:r>
      <w:proofErr w:type="spellStart"/>
      <w:r w:rsidRPr="006E31E9">
        <w:rPr>
          <w:rFonts w:ascii="Times New Roman" w:hAnsi="Times New Roman"/>
          <w:i/>
          <w:iCs/>
        </w:rPr>
        <w:t>Achmea</w:t>
      </w:r>
      <w:proofErr w:type="spellEnd"/>
      <w:r w:rsidRPr="006E31E9">
        <w:rPr>
          <w:rFonts w:ascii="Times New Roman" w:hAnsi="Times New Roman"/>
          <w:i/>
          <w:iCs/>
        </w:rPr>
        <w:t xml:space="preserve"> BV</w:t>
      </w:r>
      <w:r w:rsidRPr="006E31E9">
        <w:rPr>
          <w:rStyle w:val="FootnoteReference"/>
          <w:rFonts w:ascii="Times New Roman" w:hAnsi="Times New Roman"/>
          <w:sz w:val="24"/>
        </w:rPr>
        <w:footnoteReference w:id="124"/>
      </w:r>
      <w:r w:rsidRPr="006E31E9">
        <w:rPr>
          <w:rFonts w:ascii="Times New Roman" w:hAnsi="Times New Roman"/>
          <w:i/>
          <w:iCs/>
        </w:rPr>
        <w:t xml:space="preserve"> </w:t>
      </w:r>
      <w:r w:rsidRPr="006E31E9">
        <w:rPr>
          <w:rFonts w:ascii="Times New Roman" w:hAnsi="Times New Roman"/>
        </w:rPr>
        <w:t>and decided that the agreement to arbitrate in the Energy Charter Treaty must be interpreted as not being applicable to disputes between a member state of the European Union and an investor of another member state where the dispute concerned an investment by the investor in the first member state</w:t>
      </w:r>
      <w:r w:rsidRPr="006E31E9">
        <w:rPr>
          <w:rStyle w:val="FootnoteReference"/>
          <w:rFonts w:ascii="Times New Roman" w:hAnsi="Times New Roman"/>
          <w:sz w:val="24"/>
        </w:rPr>
        <w:footnoteReference w:id="125"/>
      </w:r>
      <w:r w:rsidRPr="006E31E9">
        <w:rPr>
          <w:rFonts w:ascii="Times New Roman" w:hAnsi="Times New Roman"/>
        </w:rPr>
        <w:t>.</w:t>
      </w:r>
    </w:p>
    <w:p w14:paraId="64A67057" w14:textId="77777777" w:rsidR="00484D3F"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Spain's contention was that this Court would "take cognisance" of </w:t>
      </w:r>
      <w:proofErr w:type="spellStart"/>
      <w:r w:rsidRPr="006E31E9">
        <w:rPr>
          <w:rFonts w:ascii="Times New Roman" w:hAnsi="Times New Roman"/>
          <w:i/>
          <w:iCs/>
        </w:rPr>
        <w:t>Komstroy</w:t>
      </w:r>
      <w:proofErr w:type="spellEnd"/>
      <w:r w:rsidRPr="006E31E9">
        <w:rPr>
          <w:rFonts w:ascii="Times New Roman" w:hAnsi="Times New Roman"/>
          <w:i/>
          <w:iCs/>
        </w:rPr>
        <w:t xml:space="preserve"> </w:t>
      </w:r>
      <w:r w:rsidRPr="006E31E9">
        <w:rPr>
          <w:rFonts w:ascii="Times New Roman" w:hAnsi="Times New Roman"/>
        </w:rPr>
        <w:t xml:space="preserve">in identifying whether Spain had agreed to submit to the jurisdiction of the Australian courts for the purposes of the </w:t>
      </w:r>
      <w:r w:rsidRPr="006E31E9">
        <w:rPr>
          <w:rFonts w:ascii="Times New Roman" w:hAnsi="Times New Roman"/>
          <w:i/>
        </w:rPr>
        <w:t>Foreign States Immunities Act</w:t>
      </w:r>
      <w:r w:rsidRPr="006E31E9">
        <w:rPr>
          <w:rFonts w:ascii="Times New Roman" w:hAnsi="Times New Roman"/>
        </w:rPr>
        <w:t>.</w:t>
      </w:r>
      <w:r w:rsidRPr="006E31E9">
        <w:rPr>
          <w:rFonts w:ascii="Times New Roman" w:hAnsi="Times New Roman"/>
          <w:i/>
        </w:rPr>
        <w:t xml:space="preserve"> </w:t>
      </w:r>
      <w:r w:rsidRPr="006E31E9">
        <w:rPr>
          <w:rFonts w:ascii="Times New Roman" w:hAnsi="Times New Roman"/>
          <w:iCs/>
        </w:rPr>
        <w:t>That contention must fail because the relevant agreement arose from Spain's entry into the ICSID Convention</w:t>
      </w:r>
      <w:r w:rsidRPr="006E31E9">
        <w:rPr>
          <w:rFonts w:ascii="Times New Roman" w:hAnsi="Times New Roman"/>
        </w:rPr>
        <w:t>,</w:t>
      </w:r>
      <w:r w:rsidRPr="006E31E9">
        <w:rPr>
          <w:rFonts w:ascii="Times New Roman" w:hAnsi="Times New Roman"/>
          <w:iCs/>
        </w:rPr>
        <w:t xml:space="preserve"> which included its agreement as to the consequences of an award rendered pursuant to the ICSID Convention.</w:t>
      </w:r>
    </w:p>
    <w:p w14:paraId="60309923" w14:textId="77777777" w:rsidR="00484D3F" w:rsidRPr="006E31E9" w:rsidRDefault="00484D3F" w:rsidP="006E31E9">
      <w:pPr>
        <w:pStyle w:val="HeadingL1"/>
        <w:spacing w:after="260" w:line="280" w:lineRule="exact"/>
        <w:ind w:right="0"/>
        <w:jc w:val="both"/>
        <w:rPr>
          <w:rFonts w:ascii="Times New Roman" w:hAnsi="Times New Roman"/>
        </w:rPr>
      </w:pPr>
      <w:r w:rsidRPr="006E31E9">
        <w:rPr>
          <w:rFonts w:ascii="Times New Roman" w:hAnsi="Times New Roman"/>
        </w:rPr>
        <w:lastRenderedPageBreak/>
        <w:t>Conclusion</w:t>
      </w:r>
    </w:p>
    <w:p w14:paraId="0531D8DC" w14:textId="77777777" w:rsidR="00172491" w:rsidRPr="006E31E9" w:rsidRDefault="00484D3F" w:rsidP="006E31E9">
      <w:pPr>
        <w:pStyle w:val="FixListStyle"/>
        <w:spacing w:after="260" w:line="280" w:lineRule="exact"/>
        <w:ind w:right="0"/>
        <w:jc w:val="both"/>
        <w:rPr>
          <w:rFonts w:ascii="Times New Roman" w:hAnsi="Times New Roman"/>
        </w:rPr>
      </w:pPr>
      <w:r w:rsidRPr="006E31E9">
        <w:rPr>
          <w:rFonts w:ascii="Times New Roman" w:hAnsi="Times New Roman"/>
        </w:rPr>
        <w:tab/>
        <w:t xml:space="preserve">The appeal should be dismissed with costs. It is unnecessary to consider any further the grounds in the notice of contention, which were raised by the respondents only </w:t>
      </w:r>
      <w:proofErr w:type="gramStart"/>
      <w:r w:rsidRPr="006E31E9">
        <w:rPr>
          <w:rFonts w:ascii="Times New Roman" w:hAnsi="Times New Roman"/>
        </w:rPr>
        <w:t>in the event that</w:t>
      </w:r>
      <w:proofErr w:type="gramEnd"/>
      <w:r w:rsidRPr="006E31E9">
        <w:rPr>
          <w:rFonts w:ascii="Times New Roman" w:hAnsi="Times New Roman"/>
        </w:rPr>
        <w:t xml:space="preserve"> they were unsuccessful on their primary submissions. No notice of any application for costs was given to the European Commission so there should be no order as to costs against the European Commission in relation to its unsuccessful application for leave to appear as amicus curiae.</w:t>
      </w:r>
    </w:p>
    <w:sectPr w:rsidR="00172491" w:rsidRPr="006E31E9" w:rsidSect="00576B0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4B9E" w14:textId="77777777" w:rsidR="00D441D6" w:rsidRDefault="00D441D6">
      <w:pPr>
        <w:spacing w:line="240" w:lineRule="auto"/>
      </w:pPr>
      <w:r>
        <w:separator/>
      </w:r>
    </w:p>
  </w:endnote>
  <w:endnote w:type="continuationSeparator" w:id="0">
    <w:p w14:paraId="6424889D" w14:textId="77777777" w:rsidR="00D441D6" w:rsidRDefault="00D44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3718" w14:textId="77777777" w:rsidR="00576B0B" w:rsidRDefault="0057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18F0" w14:textId="77777777" w:rsidR="00576B0B" w:rsidRDefault="00576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D911" w14:textId="77777777" w:rsidR="00576B0B" w:rsidRDefault="00576B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0EA2" w14:textId="77777777" w:rsidR="00576B0B" w:rsidRDefault="00576B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38D8" w14:textId="77777777" w:rsidR="00576B0B" w:rsidRDefault="00576B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1ED7" w14:textId="77777777" w:rsidR="00576B0B" w:rsidRDefault="0057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6B85" w14:textId="77777777" w:rsidR="00D441D6" w:rsidRPr="006E31E9" w:rsidRDefault="00D441D6" w:rsidP="006E31E9">
      <w:pPr>
        <w:pStyle w:val="Footer"/>
        <w:spacing w:before="120" w:after="20"/>
        <w:ind w:right="0"/>
        <w:rPr>
          <w:rFonts w:ascii="Times New Roman" w:hAnsi="Times New Roman"/>
        </w:rPr>
      </w:pPr>
      <w:r>
        <w:continuationSeparator/>
      </w:r>
    </w:p>
  </w:footnote>
  <w:footnote w:type="continuationSeparator" w:id="0">
    <w:p w14:paraId="220DB974" w14:textId="77777777" w:rsidR="00D441D6" w:rsidRPr="006E31E9" w:rsidRDefault="00D441D6" w:rsidP="006E31E9">
      <w:pPr>
        <w:pStyle w:val="Footer"/>
        <w:spacing w:before="120" w:after="20"/>
        <w:ind w:right="0"/>
        <w:rPr>
          <w:rFonts w:ascii="Times New Roman" w:hAnsi="Times New Roman"/>
        </w:rPr>
      </w:pPr>
      <w:r w:rsidRPr="006E31E9">
        <w:rPr>
          <w:rFonts w:ascii="Times New Roman" w:hAnsi="Times New Roman"/>
        </w:rPr>
        <w:continuationSeparator/>
      </w:r>
    </w:p>
  </w:footnote>
  <w:footnote w:type="continuationNotice" w:id="1">
    <w:p w14:paraId="5143844D" w14:textId="77777777" w:rsidR="00D441D6" w:rsidRPr="0063325E" w:rsidRDefault="00D441D6">
      <w:pPr>
        <w:jc w:val="right"/>
        <w:rPr>
          <w:rFonts w:ascii="Times New Roman" w:hAnsi="Times New Roman"/>
          <w:sz w:val="24"/>
        </w:rPr>
      </w:pPr>
    </w:p>
  </w:footnote>
  <w:footnote w:id="2">
    <w:p w14:paraId="31C8EB13"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2080 UNTS 95, Art 26.</w:t>
      </w:r>
    </w:p>
  </w:footnote>
  <w:footnote w:id="3">
    <w:p w14:paraId="03EEFC3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575 UNTS 159.</w:t>
      </w:r>
    </w:p>
  </w:footnote>
  <w:footnote w:id="4">
    <w:p w14:paraId="024F7CD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ICSID Convention, Art 36.</w:t>
      </w:r>
    </w:p>
  </w:footnote>
  <w:footnote w:id="5">
    <w:p w14:paraId="3E740A6F"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Foreign States Immunities Act 1985 </w:t>
      </w:r>
      <w:r w:rsidRPr="006E31E9">
        <w:rPr>
          <w:rFonts w:ascii="Times New Roman" w:hAnsi="Times New Roman"/>
          <w:sz w:val="24"/>
        </w:rPr>
        <w:t>(Cth), s 9.</w:t>
      </w:r>
    </w:p>
  </w:footnote>
  <w:footnote w:id="6">
    <w:p w14:paraId="04C11A2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Foreign States Immunities </w:t>
      </w:r>
      <w:r w:rsidRPr="006E31E9">
        <w:rPr>
          <w:rFonts w:ascii="Times New Roman" w:hAnsi="Times New Roman"/>
          <w:i/>
          <w:sz w:val="24"/>
        </w:rPr>
        <w:t>Act 1985 </w:t>
      </w:r>
      <w:r w:rsidRPr="006E31E9">
        <w:rPr>
          <w:rFonts w:ascii="Times New Roman" w:hAnsi="Times New Roman"/>
          <w:sz w:val="24"/>
        </w:rPr>
        <w:t>(Cth), ss 10(1), 10(2).</w:t>
      </w:r>
    </w:p>
  </w:footnote>
  <w:footnote w:id="7">
    <w:p w14:paraId="7F13E0E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Foreign States Immunities Act 1985 </w:t>
      </w:r>
      <w:r w:rsidRPr="006E31E9">
        <w:rPr>
          <w:rFonts w:ascii="Times New Roman" w:hAnsi="Times New Roman"/>
          <w:sz w:val="24"/>
        </w:rPr>
        <w:t>(Cth), s 3.</w:t>
      </w:r>
    </w:p>
  </w:footnote>
  <w:footnote w:id="8">
    <w:p w14:paraId="38A8600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spellStart"/>
      <w:r w:rsidRPr="006E31E9">
        <w:rPr>
          <w:rFonts w:ascii="Times New Roman" w:hAnsi="Times New Roman"/>
          <w:i/>
          <w:iCs/>
          <w:sz w:val="24"/>
        </w:rPr>
        <w:t>Eiser</w:t>
      </w:r>
      <w:proofErr w:type="spellEnd"/>
      <w:r w:rsidRPr="006E31E9">
        <w:rPr>
          <w:rFonts w:ascii="Times New Roman" w:hAnsi="Times New Roman"/>
          <w:i/>
          <w:iCs/>
          <w:sz w:val="24"/>
        </w:rPr>
        <w:t xml:space="preserve"> Infrastructure Ltd v Kingdom of Spain </w:t>
      </w:r>
      <w:r w:rsidRPr="006E31E9">
        <w:rPr>
          <w:rFonts w:ascii="Times New Roman" w:hAnsi="Times New Roman"/>
          <w:sz w:val="24"/>
        </w:rPr>
        <w:t>(2020) 142 ACSR 616 at 648 [175], 649 [</w:t>
      </w:r>
      <w:proofErr w:type="gramStart"/>
      <w:r w:rsidRPr="006E31E9">
        <w:rPr>
          <w:rFonts w:ascii="Times New Roman" w:hAnsi="Times New Roman"/>
          <w:sz w:val="24"/>
        </w:rPr>
        <w:t>179]</w:t>
      </w:r>
      <w:r w:rsidRPr="006E31E9">
        <w:rPr>
          <w:rFonts w:ascii="Times New Roman" w:hAnsi="Times New Roman"/>
          <w:sz w:val="24"/>
        </w:rPr>
        <w:noBreakHyphen/>
      </w:r>
      <w:proofErr w:type="gramEnd"/>
      <w:r w:rsidRPr="006E31E9">
        <w:rPr>
          <w:rFonts w:ascii="Times New Roman" w:hAnsi="Times New Roman"/>
          <w:sz w:val="24"/>
        </w:rPr>
        <w:t>[181].</w:t>
      </w:r>
    </w:p>
  </w:footnote>
  <w:footnote w:id="9">
    <w:p w14:paraId="2E79B40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sz w:val="24"/>
        </w:rPr>
        <w:t xml:space="preserve">Kingdom of Spain v Infrastructure Services Luxembourg </w:t>
      </w:r>
      <w:proofErr w:type="spellStart"/>
      <w:r w:rsidRPr="006E31E9">
        <w:rPr>
          <w:rFonts w:ascii="Times New Roman" w:hAnsi="Times New Roman"/>
          <w:i/>
          <w:sz w:val="24"/>
        </w:rPr>
        <w:t>Sarl</w:t>
      </w:r>
      <w:proofErr w:type="spellEnd"/>
      <w:r w:rsidRPr="006E31E9">
        <w:rPr>
          <w:rFonts w:ascii="Times New Roman" w:hAnsi="Times New Roman"/>
          <w:i/>
          <w:sz w:val="24"/>
        </w:rPr>
        <w:t xml:space="preserve"> </w:t>
      </w:r>
      <w:r w:rsidRPr="006E31E9">
        <w:rPr>
          <w:rFonts w:ascii="Times New Roman" w:hAnsi="Times New Roman"/>
          <w:sz w:val="24"/>
        </w:rPr>
        <w:t>(2021) 284 FCR 319 at 322 [1], 323 [6], 324 [9], 327</w:t>
      </w:r>
      <w:r w:rsidRPr="006E31E9">
        <w:rPr>
          <w:rFonts w:ascii="Times New Roman" w:hAnsi="Times New Roman"/>
          <w:sz w:val="24"/>
        </w:rPr>
        <w:noBreakHyphen/>
        <w:t>328 [22], [25], 345 [118].</w:t>
      </w:r>
    </w:p>
  </w:footnote>
  <w:footnote w:id="10">
    <w:p w14:paraId="0DFD550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Kingdom of Spain v Infrastructure Services Luxembourg </w:t>
      </w:r>
      <w:proofErr w:type="spellStart"/>
      <w:r w:rsidRPr="006E31E9">
        <w:rPr>
          <w:rFonts w:ascii="Times New Roman" w:hAnsi="Times New Roman"/>
          <w:i/>
          <w:iCs/>
          <w:sz w:val="24"/>
        </w:rPr>
        <w:t>Sarl</w:t>
      </w:r>
      <w:proofErr w:type="spellEnd"/>
      <w:r w:rsidRPr="006E31E9">
        <w:rPr>
          <w:rFonts w:ascii="Times New Roman" w:hAnsi="Times New Roman"/>
          <w:i/>
          <w:sz w:val="24"/>
        </w:rPr>
        <w:t xml:space="preserve"> </w:t>
      </w:r>
      <w:r w:rsidRPr="006E31E9">
        <w:rPr>
          <w:rFonts w:ascii="Times New Roman" w:hAnsi="Times New Roman"/>
          <w:sz w:val="24"/>
        </w:rPr>
        <w:t>(2021) 284 FCR 319 at 336 [65]. See also at 322 [1], 324 [10], 345 [118].</w:t>
      </w:r>
    </w:p>
  </w:footnote>
  <w:footnote w:id="11">
    <w:p w14:paraId="4AB4B70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sz w:val="24"/>
        </w:rPr>
        <w:t xml:space="preserve">Kingdom of Spain v Infrastructure Services Luxembourg </w:t>
      </w:r>
      <w:proofErr w:type="spellStart"/>
      <w:r w:rsidRPr="006E31E9">
        <w:rPr>
          <w:rFonts w:ascii="Times New Roman" w:hAnsi="Times New Roman"/>
          <w:i/>
          <w:sz w:val="24"/>
        </w:rPr>
        <w:t>Sàrl</w:t>
      </w:r>
      <w:proofErr w:type="spellEnd"/>
      <w:r w:rsidRPr="006E31E9">
        <w:rPr>
          <w:rFonts w:ascii="Times New Roman" w:hAnsi="Times New Roman"/>
          <w:i/>
          <w:sz w:val="24"/>
        </w:rPr>
        <w:t xml:space="preserve">. [No 3] </w:t>
      </w:r>
      <w:r w:rsidRPr="006E31E9">
        <w:rPr>
          <w:rFonts w:ascii="Times New Roman" w:hAnsi="Times New Roman"/>
          <w:sz w:val="24"/>
        </w:rPr>
        <w:t>(2021) 392 ALR 443 at 450-451.</w:t>
      </w:r>
    </w:p>
  </w:footnote>
  <w:footnote w:id="12">
    <w:p w14:paraId="11DD6EB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Foreign States Immunities </w:t>
      </w:r>
      <w:r w:rsidRPr="006E31E9">
        <w:rPr>
          <w:rFonts w:ascii="Times New Roman" w:hAnsi="Times New Roman"/>
          <w:i/>
          <w:sz w:val="24"/>
        </w:rPr>
        <w:t>Act</w:t>
      </w:r>
      <w:r w:rsidRPr="006E31E9">
        <w:rPr>
          <w:rFonts w:ascii="Times New Roman" w:hAnsi="Times New Roman"/>
          <w:i/>
          <w:iCs/>
          <w:sz w:val="24"/>
        </w:rPr>
        <w:t xml:space="preserve"> 1985</w:t>
      </w:r>
      <w:r w:rsidRPr="006E31E9">
        <w:rPr>
          <w:rFonts w:ascii="Times New Roman" w:hAnsi="Times New Roman"/>
          <w:sz w:val="24"/>
        </w:rPr>
        <w:t> (Cth), s 32. See also s 33.</w:t>
      </w:r>
    </w:p>
  </w:footnote>
  <w:footnote w:id="13">
    <w:p w14:paraId="76EC412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Australia, House of Representatives, </w:t>
      </w:r>
      <w:r w:rsidRPr="006E31E9">
        <w:rPr>
          <w:rFonts w:ascii="Times New Roman" w:hAnsi="Times New Roman"/>
          <w:i/>
          <w:iCs/>
          <w:sz w:val="24"/>
        </w:rPr>
        <w:t>Foreign States Immunities Bill 1985</w:t>
      </w:r>
      <w:r w:rsidRPr="006E31E9">
        <w:rPr>
          <w:rFonts w:ascii="Times New Roman" w:hAnsi="Times New Roman"/>
          <w:sz w:val="24"/>
        </w:rPr>
        <w:t>,</w:t>
      </w:r>
      <w:r w:rsidRPr="006E31E9">
        <w:rPr>
          <w:rFonts w:ascii="Times New Roman" w:hAnsi="Times New Roman"/>
          <w:i/>
          <w:iCs/>
          <w:sz w:val="24"/>
        </w:rPr>
        <w:t xml:space="preserve"> </w:t>
      </w:r>
      <w:r w:rsidRPr="006E31E9">
        <w:rPr>
          <w:rFonts w:ascii="Times New Roman" w:hAnsi="Times New Roman"/>
          <w:sz w:val="24"/>
        </w:rPr>
        <w:t xml:space="preserve">Explanatory Memorandum at 2, citing Australian Law Reform Commission, </w:t>
      </w:r>
      <w:r w:rsidRPr="006E31E9">
        <w:rPr>
          <w:rFonts w:ascii="Times New Roman" w:hAnsi="Times New Roman"/>
          <w:i/>
          <w:iCs/>
          <w:sz w:val="24"/>
        </w:rPr>
        <w:t>Foreign State Immunity</w:t>
      </w:r>
      <w:r w:rsidRPr="006E31E9">
        <w:rPr>
          <w:rFonts w:ascii="Times New Roman" w:hAnsi="Times New Roman"/>
          <w:sz w:val="24"/>
        </w:rPr>
        <w:t>,</w:t>
      </w:r>
      <w:r w:rsidRPr="006E31E9">
        <w:rPr>
          <w:rFonts w:ascii="Times New Roman" w:hAnsi="Times New Roman"/>
          <w:i/>
          <w:iCs/>
          <w:sz w:val="24"/>
        </w:rPr>
        <w:t xml:space="preserve"> </w:t>
      </w:r>
      <w:r w:rsidRPr="006E31E9">
        <w:rPr>
          <w:rFonts w:ascii="Times New Roman" w:hAnsi="Times New Roman"/>
          <w:sz w:val="24"/>
        </w:rPr>
        <w:t xml:space="preserve">Report No 24 (1984). See also Australia, House of Representatives, </w:t>
      </w:r>
      <w:r w:rsidRPr="006E31E9">
        <w:rPr>
          <w:rFonts w:ascii="Times New Roman" w:hAnsi="Times New Roman"/>
          <w:i/>
          <w:iCs/>
          <w:sz w:val="24"/>
        </w:rPr>
        <w:t xml:space="preserve">Parliamentary Debates </w:t>
      </w:r>
      <w:r w:rsidRPr="006E31E9">
        <w:rPr>
          <w:rFonts w:ascii="Times New Roman" w:hAnsi="Times New Roman"/>
          <w:sz w:val="24"/>
        </w:rPr>
        <w:t>(Hansard), 21 August 1985 at 141.</w:t>
      </w:r>
    </w:p>
  </w:footnote>
  <w:footnote w:id="14">
    <w:p w14:paraId="608C98F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PT Garuda Indonesia Ltd v Australian Competition and Consumer Commission </w:t>
      </w:r>
      <w:r w:rsidRPr="006E31E9">
        <w:rPr>
          <w:rFonts w:ascii="Times New Roman" w:hAnsi="Times New Roman"/>
          <w:sz w:val="24"/>
        </w:rPr>
        <w:t xml:space="preserve">(2012) 247 CLR 240 at 247 [17]. See also </w:t>
      </w:r>
      <w:r w:rsidRPr="006E31E9">
        <w:rPr>
          <w:rFonts w:ascii="Times New Roman" w:hAnsi="Times New Roman"/>
          <w:i/>
          <w:iCs/>
          <w:sz w:val="24"/>
        </w:rPr>
        <w:t xml:space="preserve">Firebird Global Master Fund II Ltd v Republic of Nauru </w:t>
      </w:r>
      <w:r w:rsidRPr="006E31E9">
        <w:rPr>
          <w:rFonts w:ascii="Times New Roman" w:hAnsi="Times New Roman"/>
          <w:sz w:val="24"/>
        </w:rPr>
        <w:t>(2015) 258 CLR 31 at 47</w:t>
      </w:r>
      <w:r w:rsidRPr="006E31E9">
        <w:rPr>
          <w:rFonts w:ascii="Times New Roman" w:hAnsi="Times New Roman"/>
          <w:sz w:val="24"/>
        </w:rPr>
        <w:noBreakHyphen/>
        <w:t>48 [35].</w:t>
      </w:r>
    </w:p>
  </w:footnote>
  <w:footnote w:id="15">
    <w:p w14:paraId="0CD4F1E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Federal Court of Australia Act </w:t>
      </w:r>
      <w:r w:rsidRPr="006E31E9" w:rsidDel="00E115BB">
        <w:rPr>
          <w:rFonts w:ascii="Times New Roman" w:hAnsi="Times New Roman"/>
          <w:i/>
          <w:sz w:val="24"/>
        </w:rPr>
        <w:t>1976</w:t>
      </w:r>
      <w:r w:rsidRPr="006E31E9">
        <w:rPr>
          <w:rFonts w:ascii="Times New Roman" w:hAnsi="Times New Roman"/>
          <w:sz w:val="24"/>
        </w:rPr>
        <w:t> (Cth), s 18</w:t>
      </w:r>
      <w:proofErr w:type="gramStart"/>
      <w:r w:rsidRPr="006E31E9">
        <w:rPr>
          <w:rFonts w:ascii="Times New Roman" w:hAnsi="Times New Roman"/>
          <w:sz w:val="24"/>
        </w:rPr>
        <w:t>P(</w:t>
      </w:r>
      <w:proofErr w:type="gramEnd"/>
      <w:r w:rsidRPr="006E31E9">
        <w:rPr>
          <w:rFonts w:ascii="Times New Roman" w:hAnsi="Times New Roman"/>
          <w:sz w:val="24"/>
        </w:rPr>
        <w:t>1).</w:t>
      </w:r>
    </w:p>
  </w:footnote>
  <w:footnote w:id="16">
    <w:p w14:paraId="60511145"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Al</w:t>
      </w:r>
      <w:r w:rsidRPr="006E31E9">
        <w:rPr>
          <w:rFonts w:ascii="Times New Roman" w:hAnsi="Times New Roman"/>
          <w:i/>
          <w:iCs/>
          <w:sz w:val="24"/>
        </w:rPr>
        <w:noBreakHyphen/>
      </w:r>
      <w:proofErr w:type="spellStart"/>
      <w:r w:rsidRPr="006E31E9">
        <w:rPr>
          <w:rFonts w:ascii="Times New Roman" w:hAnsi="Times New Roman"/>
          <w:i/>
          <w:iCs/>
          <w:sz w:val="24"/>
        </w:rPr>
        <w:t>Kateb</w:t>
      </w:r>
      <w:proofErr w:type="spellEnd"/>
      <w:r w:rsidRPr="006E31E9">
        <w:rPr>
          <w:rFonts w:ascii="Times New Roman" w:hAnsi="Times New Roman"/>
          <w:i/>
          <w:iCs/>
          <w:sz w:val="24"/>
        </w:rPr>
        <w:t xml:space="preserve"> v Godwin </w:t>
      </w:r>
      <w:r w:rsidRPr="006E31E9">
        <w:rPr>
          <w:rFonts w:ascii="Times New Roman" w:hAnsi="Times New Roman"/>
          <w:sz w:val="24"/>
        </w:rPr>
        <w:t xml:space="preserve">(2004) 219 CLR 562 at 589 [63]. See also </w:t>
      </w:r>
      <w:r w:rsidRPr="006E31E9">
        <w:rPr>
          <w:rFonts w:ascii="Times New Roman" w:hAnsi="Times New Roman"/>
          <w:i/>
          <w:iCs/>
          <w:sz w:val="24"/>
        </w:rPr>
        <w:t>Jumbunna Coal Mine, No Liability v Victorian Coal Miners' Association</w:t>
      </w:r>
      <w:r w:rsidRPr="006E31E9">
        <w:rPr>
          <w:rFonts w:ascii="Times New Roman" w:hAnsi="Times New Roman"/>
          <w:sz w:val="24"/>
        </w:rPr>
        <w:t xml:space="preserve"> (1908) 6 CLR 309 at 363; </w:t>
      </w:r>
      <w:r w:rsidRPr="006E31E9">
        <w:rPr>
          <w:rFonts w:ascii="Times New Roman" w:hAnsi="Times New Roman"/>
          <w:i/>
          <w:iCs/>
          <w:sz w:val="24"/>
        </w:rPr>
        <w:t>Polites v The Commonwealth</w:t>
      </w:r>
      <w:r w:rsidRPr="006E31E9">
        <w:rPr>
          <w:rFonts w:ascii="Times New Roman" w:hAnsi="Times New Roman"/>
          <w:sz w:val="24"/>
        </w:rPr>
        <w:t xml:space="preserve"> (1945) 70 CLR 60 at 68</w:t>
      </w:r>
      <w:r w:rsidRPr="006E31E9">
        <w:rPr>
          <w:rFonts w:ascii="Times New Roman" w:hAnsi="Times New Roman"/>
          <w:sz w:val="24"/>
        </w:rPr>
        <w:noBreakHyphen/>
        <w:t>69, 77, 80</w:t>
      </w:r>
      <w:r w:rsidRPr="006E31E9">
        <w:rPr>
          <w:rFonts w:ascii="Times New Roman" w:hAnsi="Times New Roman"/>
          <w:sz w:val="24"/>
        </w:rPr>
        <w:noBreakHyphen/>
        <w:t xml:space="preserve">81; </w:t>
      </w:r>
      <w:r w:rsidRPr="006E31E9">
        <w:rPr>
          <w:rFonts w:ascii="Times New Roman" w:hAnsi="Times New Roman"/>
          <w:i/>
          <w:iCs/>
          <w:sz w:val="24"/>
        </w:rPr>
        <w:t>Minister for Immigration and Ethnic Affairs v Teoh</w:t>
      </w:r>
      <w:r w:rsidRPr="006E31E9">
        <w:rPr>
          <w:rFonts w:ascii="Times New Roman" w:hAnsi="Times New Roman"/>
          <w:sz w:val="24"/>
        </w:rPr>
        <w:t xml:space="preserve"> (1995) 183 CLR 273 at 287;</w:t>
      </w:r>
      <w:r w:rsidRPr="006E31E9">
        <w:rPr>
          <w:rFonts w:ascii="Times New Roman" w:hAnsi="Times New Roman"/>
          <w:i/>
          <w:iCs/>
          <w:sz w:val="24"/>
        </w:rPr>
        <w:t xml:space="preserve"> </w:t>
      </w:r>
      <w:proofErr w:type="spellStart"/>
      <w:r w:rsidRPr="006E31E9">
        <w:rPr>
          <w:rFonts w:ascii="Times New Roman" w:hAnsi="Times New Roman"/>
          <w:i/>
          <w:iCs/>
          <w:sz w:val="24"/>
        </w:rPr>
        <w:t>Kartinyeri</w:t>
      </w:r>
      <w:proofErr w:type="spellEnd"/>
      <w:r w:rsidRPr="006E31E9">
        <w:rPr>
          <w:rFonts w:ascii="Times New Roman" w:hAnsi="Times New Roman"/>
          <w:i/>
          <w:iCs/>
          <w:sz w:val="24"/>
        </w:rPr>
        <w:t xml:space="preserve"> v The Commonwealth</w:t>
      </w:r>
      <w:r w:rsidRPr="006E31E9">
        <w:rPr>
          <w:rFonts w:ascii="Times New Roman" w:hAnsi="Times New Roman"/>
          <w:sz w:val="24"/>
        </w:rPr>
        <w:t xml:space="preserve"> (1998) 195 CLR 337 at 384 [97].</w:t>
      </w:r>
    </w:p>
  </w:footnote>
  <w:footnote w:id="17">
    <w:p w14:paraId="2110628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Firebird Global Master Fund II Ltd v Republic of Nauru </w:t>
      </w:r>
      <w:r w:rsidRPr="006E31E9">
        <w:rPr>
          <w:rFonts w:ascii="Times New Roman" w:hAnsi="Times New Roman"/>
          <w:sz w:val="24"/>
        </w:rPr>
        <w:t>(2015) 258 CLR 31 at 50 [44].</w:t>
      </w:r>
    </w:p>
  </w:footnote>
  <w:footnote w:id="18">
    <w:p w14:paraId="0CA196F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ab/>
        <w:t xml:space="preserve">Australian Law Reform Commission, </w:t>
      </w:r>
      <w:r w:rsidRPr="006E31E9">
        <w:rPr>
          <w:rFonts w:ascii="Times New Roman" w:hAnsi="Times New Roman"/>
          <w:i/>
          <w:iCs/>
          <w:sz w:val="24"/>
        </w:rPr>
        <w:t>Foreign State Immunity</w:t>
      </w:r>
      <w:r w:rsidRPr="006E31E9">
        <w:rPr>
          <w:rFonts w:ascii="Times New Roman" w:hAnsi="Times New Roman"/>
          <w:sz w:val="24"/>
        </w:rPr>
        <w:t>, Report No 24 (1984) at 44 [79].</w:t>
      </w:r>
    </w:p>
  </w:footnote>
  <w:footnote w:id="19">
    <w:p w14:paraId="2E28354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ab/>
        <w:t xml:space="preserve">Australian Law Reform Commission, </w:t>
      </w:r>
      <w:r w:rsidRPr="006E31E9">
        <w:rPr>
          <w:rFonts w:ascii="Times New Roman" w:hAnsi="Times New Roman"/>
          <w:i/>
          <w:iCs/>
          <w:sz w:val="24"/>
        </w:rPr>
        <w:t>Foreign State Immunity</w:t>
      </w:r>
      <w:r w:rsidRPr="006E31E9">
        <w:rPr>
          <w:rFonts w:ascii="Times New Roman" w:hAnsi="Times New Roman"/>
          <w:sz w:val="24"/>
        </w:rPr>
        <w:t>, Report No 24 (1984) at 44 [79].</w:t>
      </w:r>
    </w:p>
  </w:footnote>
  <w:footnote w:id="20">
    <w:p w14:paraId="578FBDB4"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gramStart"/>
      <w:r w:rsidRPr="006E31E9">
        <w:rPr>
          <w:rFonts w:ascii="Times New Roman" w:hAnsi="Times New Roman"/>
          <w:sz w:val="24"/>
        </w:rPr>
        <w:t>McLachlan,</w:t>
      </w:r>
      <w:proofErr w:type="gramEnd"/>
      <w:r w:rsidRPr="006E31E9">
        <w:rPr>
          <w:rFonts w:ascii="Times New Roman" w:hAnsi="Times New Roman"/>
          <w:sz w:val="24"/>
        </w:rPr>
        <w:t xml:space="preserve"> "</w:t>
      </w:r>
      <w:r w:rsidRPr="006E31E9">
        <w:rPr>
          <w:rFonts w:ascii="Times New Roman" w:hAnsi="Times New Roman"/>
          <w:i/>
          <w:iCs/>
          <w:sz w:val="24"/>
        </w:rPr>
        <w:t>Pinochet</w:t>
      </w:r>
      <w:r w:rsidRPr="006E31E9">
        <w:rPr>
          <w:rFonts w:ascii="Times New Roman" w:hAnsi="Times New Roman"/>
          <w:sz w:val="24"/>
        </w:rPr>
        <w:t xml:space="preserve"> Revisited" (2002) 51 </w:t>
      </w:r>
      <w:r w:rsidRPr="006E31E9">
        <w:rPr>
          <w:rFonts w:ascii="Times New Roman" w:hAnsi="Times New Roman"/>
          <w:i/>
          <w:iCs/>
          <w:sz w:val="24"/>
        </w:rPr>
        <w:t xml:space="preserve">International and Comparative Law Quarterly </w:t>
      </w:r>
      <w:r w:rsidRPr="006E31E9">
        <w:rPr>
          <w:rFonts w:ascii="Times New Roman" w:hAnsi="Times New Roman"/>
          <w:sz w:val="24"/>
        </w:rPr>
        <w:t xml:space="preserve">959 at 961, </w:t>
      </w:r>
      <w:proofErr w:type="spellStart"/>
      <w:r w:rsidRPr="006E31E9">
        <w:rPr>
          <w:rFonts w:ascii="Times New Roman" w:hAnsi="Times New Roman"/>
          <w:sz w:val="24"/>
        </w:rPr>
        <w:t>fn</w:t>
      </w:r>
      <w:proofErr w:type="spellEnd"/>
      <w:r w:rsidRPr="006E31E9">
        <w:rPr>
          <w:rFonts w:ascii="Times New Roman" w:hAnsi="Times New Roman"/>
          <w:sz w:val="24"/>
        </w:rPr>
        <w:t> 20.</w:t>
      </w:r>
    </w:p>
  </w:footnote>
  <w:footnote w:id="21">
    <w:p w14:paraId="406D79F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[2005] ICJ Rep 168 at 266 [293].</w:t>
      </w:r>
    </w:p>
  </w:footnote>
  <w:footnote w:id="22">
    <w:p w14:paraId="42ED78F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Australian Law Reform Commission, </w:t>
      </w:r>
      <w:r w:rsidRPr="006E31E9">
        <w:rPr>
          <w:rFonts w:ascii="Times New Roman" w:hAnsi="Times New Roman"/>
          <w:i/>
          <w:iCs/>
          <w:sz w:val="24"/>
        </w:rPr>
        <w:t xml:space="preserve">Foreign State Immunity, </w:t>
      </w:r>
      <w:r w:rsidRPr="006E31E9">
        <w:rPr>
          <w:rFonts w:ascii="Times New Roman" w:hAnsi="Times New Roman"/>
          <w:sz w:val="24"/>
        </w:rPr>
        <w:t xml:space="preserve">Report No 24 (1984) at 45 [81]. See also </w:t>
      </w:r>
      <w:r w:rsidRPr="006E31E9">
        <w:rPr>
          <w:rFonts w:ascii="Times New Roman" w:hAnsi="Times New Roman"/>
          <w:i/>
          <w:iCs/>
          <w:sz w:val="24"/>
        </w:rPr>
        <w:t xml:space="preserve">Rothschild v Queen of Portugal </w:t>
      </w:r>
      <w:r w:rsidRPr="006E31E9">
        <w:rPr>
          <w:rFonts w:ascii="Times New Roman" w:hAnsi="Times New Roman"/>
          <w:sz w:val="24"/>
        </w:rPr>
        <w:t>(1839) 3 Y &amp; C Ex 594 [160 ER 838]; United Nations Convention on Jurisdictional Immunities of States and Their Property (2004), Art 8(1) (not yet entered into force).</w:t>
      </w:r>
    </w:p>
  </w:footnote>
  <w:footnote w:id="23">
    <w:p w14:paraId="2B473D7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500 UNTS 95.</w:t>
      </w:r>
    </w:p>
  </w:footnote>
  <w:footnote w:id="24">
    <w:p w14:paraId="670E5AA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1495 UNTS 181.</w:t>
      </w:r>
    </w:p>
  </w:footnote>
  <w:footnote w:id="25">
    <w:p w14:paraId="2CB93AC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Council of Europe, </w:t>
      </w:r>
      <w:r w:rsidRPr="006E31E9">
        <w:rPr>
          <w:rFonts w:ascii="Times New Roman" w:hAnsi="Times New Roman"/>
          <w:i/>
          <w:iCs/>
          <w:sz w:val="24"/>
        </w:rPr>
        <w:t>Explanatory Report</w:t>
      </w:r>
      <w:r w:rsidRPr="006E31E9">
        <w:rPr>
          <w:rFonts w:ascii="Times New Roman" w:hAnsi="Times New Roman"/>
          <w:sz w:val="24"/>
        </w:rPr>
        <w:t xml:space="preserve"> </w:t>
      </w:r>
      <w:r w:rsidRPr="006E31E9">
        <w:rPr>
          <w:rFonts w:ascii="Times New Roman" w:hAnsi="Times New Roman"/>
          <w:i/>
          <w:iCs/>
          <w:sz w:val="24"/>
        </w:rPr>
        <w:t xml:space="preserve">to the European Convention on State Immunity </w:t>
      </w:r>
      <w:r w:rsidRPr="006E31E9">
        <w:rPr>
          <w:rFonts w:ascii="Times New Roman" w:hAnsi="Times New Roman"/>
          <w:sz w:val="24"/>
        </w:rPr>
        <w:t>(1972) at 5 [21].</w:t>
      </w:r>
    </w:p>
  </w:footnote>
  <w:footnote w:id="26">
    <w:p w14:paraId="5911746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[2000] 1 AC 147.</w:t>
      </w:r>
    </w:p>
  </w:footnote>
  <w:footnote w:id="27">
    <w:p w14:paraId="0DAC956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State Immun</w:t>
      </w:r>
      <w:r w:rsidRPr="006E31E9">
        <w:rPr>
          <w:rFonts w:ascii="Times New Roman" w:hAnsi="Times New Roman"/>
          <w:i/>
          <w:sz w:val="24"/>
        </w:rPr>
        <w:t>ity Act</w:t>
      </w:r>
      <w:r w:rsidRPr="006E31E9">
        <w:rPr>
          <w:rFonts w:ascii="Times New Roman" w:hAnsi="Times New Roman"/>
          <w:i/>
          <w:iCs/>
          <w:sz w:val="24"/>
        </w:rPr>
        <w:t xml:space="preserve"> 1978 </w:t>
      </w:r>
      <w:r w:rsidRPr="006E31E9">
        <w:rPr>
          <w:rFonts w:ascii="Times New Roman" w:hAnsi="Times New Roman"/>
          <w:sz w:val="24"/>
        </w:rPr>
        <w:t>(UK), s 2(2).</w:t>
      </w:r>
    </w:p>
  </w:footnote>
  <w:footnote w:id="28">
    <w:p w14:paraId="30EB4F8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[2000] 1 AC 147 at 215, citing </w:t>
      </w:r>
      <w:r w:rsidRPr="006E31E9">
        <w:rPr>
          <w:rFonts w:ascii="Times New Roman" w:hAnsi="Times New Roman"/>
          <w:i/>
          <w:iCs/>
          <w:sz w:val="24"/>
        </w:rPr>
        <w:t>Oppenheim's International Law</w:t>
      </w:r>
      <w:r w:rsidRPr="006E31E9">
        <w:rPr>
          <w:rFonts w:ascii="Times New Roman" w:hAnsi="Times New Roman"/>
          <w:sz w:val="24"/>
        </w:rPr>
        <w:t>, 9th ed (1992), vol 1 at 351</w:t>
      </w:r>
      <w:r w:rsidRPr="006E31E9">
        <w:rPr>
          <w:rFonts w:ascii="Times New Roman" w:hAnsi="Times New Roman"/>
          <w:sz w:val="24"/>
        </w:rPr>
        <w:noBreakHyphen/>
        <w:t xml:space="preserve">355. Consistently with this, see Crawford, </w:t>
      </w:r>
      <w:proofErr w:type="spellStart"/>
      <w:r w:rsidRPr="006E31E9">
        <w:rPr>
          <w:rFonts w:ascii="Times New Roman" w:hAnsi="Times New Roman"/>
          <w:i/>
          <w:iCs/>
          <w:sz w:val="24"/>
        </w:rPr>
        <w:t>Brownlie's</w:t>
      </w:r>
      <w:proofErr w:type="spellEnd"/>
      <w:r w:rsidRPr="006E31E9">
        <w:rPr>
          <w:rFonts w:ascii="Times New Roman" w:hAnsi="Times New Roman"/>
          <w:i/>
          <w:iCs/>
          <w:sz w:val="24"/>
        </w:rPr>
        <w:t xml:space="preserve"> Principles of </w:t>
      </w:r>
      <w:r w:rsidRPr="006E31E9">
        <w:rPr>
          <w:rFonts w:ascii="Times New Roman" w:hAnsi="Times New Roman"/>
          <w:i/>
          <w:sz w:val="24"/>
        </w:rPr>
        <w:t>Public</w:t>
      </w:r>
      <w:r w:rsidRPr="006E31E9">
        <w:rPr>
          <w:rFonts w:ascii="Times New Roman" w:hAnsi="Times New Roman"/>
          <w:i/>
          <w:iCs/>
          <w:sz w:val="24"/>
        </w:rPr>
        <w:t xml:space="preserve"> International Law</w:t>
      </w:r>
      <w:r w:rsidRPr="006E31E9">
        <w:rPr>
          <w:rFonts w:ascii="Times New Roman" w:hAnsi="Times New Roman"/>
          <w:sz w:val="24"/>
        </w:rPr>
        <w:t>,</w:t>
      </w:r>
      <w:r w:rsidRPr="006E31E9">
        <w:rPr>
          <w:rFonts w:ascii="Times New Roman" w:hAnsi="Times New Roman"/>
          <w:i/>
          <w:iCs/>
          <w:sz w:val="24"/>
        </w:rPr>
        <w:t xml:space="preserve"> </w:t>
      </w:r>
      <w:r w:rsidRPr="006E31E9">
        <w:rPr>
          <w:rFonts w:ascii="Times New Roman" w:hAnsi="Times New Roman"/>
          <w:sz w:val="24"/>
        </w:rPr>
        <w:t>9th ed (2019) at 486.</w:t>
      </w:r>
    </w:p>
  </w:footnote>
  <w:footnote w:id="29">
    <w:p w14:paraId="4E57BF9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[2000] 1 AC 147 at 216.</w:t>
      </w:r>
    </w:p>
  </w:footnote>
  <w:footnote w:id="30">
    <w:p w14:paraId="175E0F3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United Nations General Assembly, </w:t>
      </w:r>
      <w:r w:rsidRPr="006E31E9">
        <w:rPr>
          <w:rFonts w:ascii="Times New Roman" w:hAnsi="Times New Roman"/>
          <w:i/>
          <w:iCs/>
          <w:sz w:val="24"/>
        </w:rPr>
        <w:t>Report of the International Law Commission on the work of its forty</w:t>
      </w:r>
      <w:r w:rsidRPr="006E31E9">
        <w:rPr>
          <w:rFonts w:ascii="Times New Roman" w:hAnsi="Times New Roman"/>
          <w:i/>
          <w:iCs/>
          <w:sz w:val="24"/>
        </w:rPr>
        <w:noBreakHyphen/>
        <w:t xml:space="preserve">third session </w:t>
      </w:r>
      <w:r w:rsidRPr="006E31E9">
        <w:rPr>
          <w:rFonts w:ascii="Times New Roman" w:hAnsi="Times New Roman"/>
          <w:sz w:val="24"/>
        </w:rPr>
        <w:t>(1991) at 53.</w:t>
      </w:r>
    </w:p>
  </w:footnote>
  <w:footnote w:id="31">
    <w:p w14:paraId="0E7AD1D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[2000] 1 AC 147 at 268.</w:t>
      </w:r>
    </w:p>
  </w:footnote>
  <w:footnote w:id="32">
    <w:p w14:paraId="18D1715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See Wilmot</w:t>
      </w:r>
      <w:r w:rsidRPr="006E31E9">
        <w:rPr>
          <w:rFonts w:ascii="Times New Roman" w:hAnsi="Times New Roman"/>
          <w:sz w:val="24"/>
        </w:rPr>
        <w:noBreakHyphen/>
        <w:t xml:space="preserve">Smith, "Express and Implied Terms" (2023) 43 </w:t>
      </w:r>
      <w:r w:rsidRPr="006E31E9">
        <w:rPr>
          <w:rFonts w:ascii="Times New Roman" w:hAnsi="Times New Roman"/>
          <w:i/>
          <w:iCs/>
          <w:sz w:val="24"/>
        </w:rPr>
        <w:t xml:space="preserve">Oxford Journal of Legal Studies </w:t>
      </w:r>
      <w:r w:rsidRPr="006E31E9">
        <w:rPr>
          <w:rFonts w:ascii="Times New Roman" w:hAnsi="Times New Roman"/>
          <w:sz w:val="24"/>
        </w:rPr>
        <w:t>54.</w:t>
      </w:r>
    </w:p>
  </w:footnote>
  <w:footnote w:id="33">
    <w:p w14:paraId="35F6B61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Macquarie </w:t>
      </w:r>
      <w:r w:rsidRPr="006E31E9">
        <w:rPr>
          <w:rFonts w:ascii="Times New Roman" w:hAnsi="Times New Roman"/>
          <w:i/>
          <w:sz w:val="24"/>
        </w:rPr>
        <w:t>Dictionary</w:t>
      </w:r>
      <w:r w:rsidRPr="006E31E9">
        <w:rPr>
          <w:rFonts w:ascii="Times New Roman" w:hAnsi="Times New Roman"/>
          <w:sz w:val="24"/>
        </w:rPr>
        <w:t>, 7th ed (2017), vol 1 at 762, "implication", sense 1, 2 and especially 3.</w:t>
      </w:r>
    </w:p>
  </w:footnote>
  <w:footnote w:id="34">
    <w:p w14:paraId="54B501E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Blackstone, </w:t>
      </w:r>
      <w:r w:rsidRPr="006E31E9">
        <w:rPr>
          <w:rFonts w:ascii="Times New Roman" w:hAnsi="Times New Roman"/>
          <w:i/>
          <w:iCs/>
          <w:sz w:val="24"/>
        </w:rPr>
        <w:t xml:space="preserve">Commentaries on the Laws of England </w:t>
      </w:r>
      <w:r w:rsidRPr="006E31E9">
        <w:rPr>
          <w:rFonts w:ascii="Times New Roman" w:hAnsi="Times New Roman"/>
          <w:sz w:val="24"/>
        </w:rPr>
        <w:t xml:space="preserve">(1766), bk 2, </w:t>
      </w:r>
      <w:proofErr w:type="spellStart"/>
      <w:r w:rsidRPr="006E31E9">
        <w:rPr>
          <w:rFonts w:ascii="Times New Roman" w:hAnsi="Times New Roman"/>
          <w:sz w:val="24"/>
        </w:rPr>
        <w:t>ch</w:t>
      </w:r>
      <w:proofErr w:type="spellEnd"/>
      <w:r w:rsidRPr="006E31E9">
        <w:rPr>
          <w:rFonts w:ascii="Times New Roman" w:hAnsi="Times New Roman"/>
          <w:sz w:val="24"/>
        </w:rPr>
        <w:t> 30 at 443.</w:t>
      </w:r>
    </w:p>
  </w:footnote>
  <w:footnote w:id="35">
    <w:p w14:paraId="3F17ABF4"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Wilmot</w:t>
      </w:r>
      <w:r w:rsidRPr="006E31E9">
        <w:rPr>
          <w:rFonts w:ascii="Times New Roman" w:hAnsi="Times New Roman"/>
          <w:sz w:val="24"/>
        </w:rPr>
        <w:noBreakHyphen/>
        <w:t xml:space="preserve">Smith, "Express and Implied Terms" (2023) 43 </w:t>
      </w:r>
      <w:r w:rsidRPr="006E31E9">
        <w:rPr>
          <w:rFonts w:ascii="Times New Roman" w:hAnsi="Times New Roman"/>
          <w:i/>
          <w:iCs/>
          <w:sz w:val="24"/>
        </w:rPr>
        <w:t xml:space="preserve">Oxford Journal of Legal Studies </w:t>
      </w:r>
      <w:r w:rsidRPr="006E31E9">
        <w:rPr>
          <w:rFonts w:ascii="Times New Roman" w:hAnsi="Times New Roman"/>
          <w:sz w:val="24"/>
        </w:rPr>
        <w:t>54 at 58</w:t>
      </w:r>
      <w:r w:rsidRPr="006E31E9">
        <w:rPr>
          <w:rFonts w:ascii="Times New Roman" w:hAnsi="Times New Roman"/>
          <w:sz w:val="24"/>
        </w:rPr>
        <w:noBreakHyphen/>
        <w:t xml:space="preserve">59. See also Wilson and Sperber, </w:t>
      </w:r>
      <w:r w:rsidRPr="006E31E9">
        <w:rPr>
          <w:rFonts w:ascii="Times New Roman" w:hAnsi="Times New Roman"/>
          <w:i/>
          <w:iCs/>
          <w:sz w:val="24"/>
        </w:rPr>
        <w:t xml:space="preserve">Meaning and Relevance </w:t>
      </w:r>
      <w:r w:rsidRPr="006E31E9">
        <w:rPr>
          <w:rFonts w:ascii="Times New Roman" w:hAnsi="Times New Roman"/>
          <w:sz w:val="24"/>
        </w:rPr>
        <w:t>(2012) at 149</w:t>
      </w:r>
      <w:r w:rsidRPr="006E31E9">
        <w:rPr>
          <w:rFonts w:ascii="Times New Roman" w:hAnsi="Times New Roman"/>
          <w:sz w:val="24"/>
        </w:rPr>
        <w:noBreakHyphen/>
        <w:t>168.</w:t>
      </w:r>
    </w:p>
  </w:footnote>
  <w:footnote w:id="36">
    <w:p w14:paraId="0A2C74B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Later, Lord Collins of </w:t>
      </w:r>
      <w:proofErr w:type="spellStart"/>
      <w:r w:rsidRPr="006E31E9">
        <w:rPr>
          <w:rFonts w:ascii="Times New Roman" w:hAnsi="Times New Roman"/>
          <w:sz w:val="24"/>
        </w:rPr>
        <w:t>Mapesbury</w:t>
      </w:r>
      <w:proofErr w:type="spellEnd"/>
      <w:r w:rsidRPr="006E31E9">
        <w:rPr>
          <w:rFonts w:ascii="Times New Roman" w:hAnsi="Times New Roman"/>
          <w:sz w:val="24"/>
        </w:rPr>
        <w:t>.</w:t>
      </w:r>
    </w:p>
  </w:footnote>
  <w:footnote w:id="37">
    <w:p w14:paraId="6686C92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[2000] 1 AC 147 at 176, 216.</w:t>
      </w:r>
    </w:p>
  </w:footnote>
  <w:footnote w:id="38">
    <w:p w14:paraId="5BE0B9B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(2014) 87 NSWLR 20.</w:t>
      </w:r>
    </w:p>
  </w:footnote>
  <w:footnote w:id="39">
    <w:p w14:paraId="57423AD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Convention against Torture and Other Cruel, Inhuman or Degrading Treatment or Punishment (1984) 1465 UNTS 85.</w:t>
      </w:r>
    </w:p>
  </w:footnote>
  <w:footnote w:id="40">
    <w:p w14:paraId="22D7FFE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(2014) 87 NSWLR 20 at 31 [38].</w:t>
      </w:r>
    </w:p>
  </w:footnote>
  <w:footnote w:id="41">
    <w:p w14:paraId="53812AC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[2000] 1 AC 147 at 215, quoting United Nations General Assembly, </w:t>
      </w:r>
      <w:r w:rsidRPr="006E31E9">
        <w:rPr>
          <w:rFonts w:ascii="Times New Roman" w:hAnsi="Times New Roman"/>
          <w:i/>
          <w:sz w:val="24"/>
        </w:rPr>
        <w:t>Report of the International Law Commission on the work of its forty-third session</w:t>
      </w:r>
      <w:r w:rsidRPr="006E31E9">
        <w:rPr>
          <w:rFonts w:ascii="Times New Roman" w:hAnsi="Times New Roman"/>
          <w:sz w:val="24"/>
        </w:rPr>
        <w:t xml:space="preserve"> (1991) at 49 [8].</w:t>
      </w:r>
    </w:p>
  </w:footnote>
  <w:footnote w:id="42">
    <w:p w14:paraId="1D537A7A"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t>(1989) 488 US 428 at 442-443.</w:t>
      </w:r>
    </w:p>
  </w:footnote>
  <w:footnote w:id="43">
    <w:p w14:paraId="268E4DCC"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r>
      <w:r w:rsidRPr="006E31E9">
        <w:rPr>
          <w:rFonts w:ascii="Times New Roman" w:hAnsi="Times New Roman"/>
          <w:i/>
          <w:iCs/>
          <w:sz w:val="24"/>
        </w:rPr>
        <w:t xml:space="preserve">Li v Zhou </w:t>
      </w:r>
      <w:r w:rsidRPr="006E31E9">
        <w:rPr>
          <w:rFonts w:ascii="Times New Roman" w:hAnsi="Times New Roman"/>
          <w:sz w:val="24"/>
        </w:rPr>
        <w:t xml:space="preserve">(2014) 87 NSWLR 20 at 30 [37], referring to Charlesworth and </w:t>
      </w:r>
      <w:proofErr w:type="spellStart"/>
      <w:r w:rsidRPr="006E31E9">
        <w:rPr>
          <w:rFonts w:ascii="Times New Roman" w:hAnsi="Times New Roman"/>
          <w:sz w:val="24"/>
        </w:rPr>
        <w:t>Chinkin</w:t>
      </w:r>
      <w:proofErr w:type="spellEnd"/>
      <w:r w:rsidRPr="006E31E9">
        <w:rPr>
          <w:rFonts w:ascii="Times New Roman" w:hAnsi="Times New Roman"/>
          <w:sz w:val="24"/>
        </w:rPr>
        <w:t xml:space="preserve">, </w:t>
      </w:r>
      <w:r w:rsidRPr="006E31E9">
        <w:rPr>
          <w:rFonts w:ascii="Times New Roman" w:hAnsi="Times New Roman"/>
          <w:i/>
          <w:iCs/>
          <w:sz w:val="24"/>
        </w:rPr>
        <w:t xml:space="preserve">The Boundaries of International Law: A Feminist Analysis </w:t>
      </w:r>
      <w:r w:rsidRPr="006E31E9">
        <w:rPr>
          <w:rFonts w:ascii="Times New Roman" w:hAnsi="Times New Roman"/>
          <w:sz w:val="24"/>
        </w:rPr>
        <w:t>(2000) at 124, 145.</w:t>
      </w:r>
    </w:p>
  </w:footnote>
  <w:footnote w:id="44">
    <w:p w14:paraId="3C4B5CC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Australian Law Reform Commission, </w:t>
      </w:r>
      <w:r w:rsidRPr="006E31E9">
        <w:rPr>
          <w:rFonts w:ascii="Times New Roman" w:hAnsi="Times New Roman"/>
          <w:i/>
          <w:iCs/>
          <w:sz w:val="24"/>
        </w:rPr>
        <w:t>Foreign State Immunity</w:t>
      </w:r>
      <w:r w:rsidRPr="006E31E9">
        <w:rPr>
          <w:rFonts w:ascii="Times New Roman" w:hAnsi="Times New Roman"/>
          <w:sz w:val="24"/>
        </w:rPr>
        <w:t>, Report No 24 (1984) at 44 [79]: "The Commission is not aware of any existing bilateral treaties which contain a waiver of immunity from jurisdiction of Australian courts."</w:t>
      </w:r>
    </w:p>
  </w:footnote>
  <w:footnote w:id="45">
    <w:p w14:paraId="32333E0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Foreign Sovereign Immunities Act of 1976</w:t>
      </w:r>
      <w:r w:rsidRPr="006E31E9">
        <w:rPr>
          <w:rFonts w:ascii="Times New Roman" w:hAnsi="Times New Roman"/>
          <w:i/>
          <w:sz w:val="24"/>
        </w:rPr>
        <w:t xml:space="preserve"> </w:t>
      </w:r>
      <w:r w:rsidRPr="006E31E9">
        <w:rPr>
          <w:rFonts w:ascii="Times New Roman" w:hAnsi="Times New Roman"/>
          <w:sz w:val="24"/>
        </w:rPr>
        <w:t>(28 USC §1604).</w:t>
      </w:r>
    </w:p>
  </w:footnote>
  <w:footnote w:id="46">
    <w:p w14:paraId="72E02095"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Foreign Sovereign Immunities Act</w:t>
      </w:r>
      <w:r w:rsidRPr="006E31E9">
        <w:rPr>
          <w:rFonts w:ascii="Times New Roman" w:hAnsi="Times New Roman"/>
          <w:sz w:val="24"/>
        </w:rPr>
        <w:t xml:space="preserve"> </w:t>
      </w:r>
      <w:r w:rsidRPr="006E31E9">
        <w:rPr>
          <w:rFonts w:ascii="Times New Roman" w:hAnsi="Times New Roman"/>
          <w:i/>
          <w:iCs/>
          <w:sz w:val="24"/>
        </w:rPr>
        <w:t xml:space="preserve">of 1976 </w:t>
      </w:r>
      <w:r w:rsidRPr="006E31E9">
        <w:rPr>
          <w:rFonts w:ascii="Times New Roman" w:hAnsi="Times New Roman"/>
          <w:sz w:val="24"/>
        </w:rPr>
        <w:t>(28 USC §1605(a)(1)).</w:t>
      </w:r>
    </w:p>
  </w:footnote>
  <w:footnote w:id="47">
    <w:p w14:paraId="1B4EE63F" w14:textId="47E5CF19"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Blue Ridge Investments </w:t>
      </w:r>
      <w:r w:rsidRPr="006E31E9">
        <w:rPr>
          <w:rFonts w:ascii="Times New Roman" w:hAnsi="Times New Roman"/>
          <w:i/>
          <w:sz w:val="24"/>
        </w:rPr>
        <w:t>LLC</w:t>
      </w:r>
      <w:r w:rsidRPr="006E31E9">
        <w:rPr>
          <w:rFonts w:ascii="Times New Roman" w:hAnsi="Times New Roman"/>
          <w:i/>
          <w:iCs/>
          <w:sz w:val="24"/>
        </w:rPr>
        <w:t xml:space="preserve"> v </w:t>
      </w:r>
      <w:r w:rsidRPr="006E31E9">
        <w:rPr>
          <w:rFonts w:ascii="Times New Roman" w:hAnsi="Times New Roman"/>
          <w:i/>
          <w:sz w:val="24"/>
        </w:rPr>
        <w:t>Republic of Argentina</w:t>
      </w:r>
      <w:r w:rsidRPr="006E31E9">
        <w:rPr>
          <w:rFonts w:ascii="Times New Roman" w:hAnsi="Times New Roman"/>
          <w:sz w:val="24"/>
        </w:rPr>
        <w:t xml:space="preserve"> (2013) 735 F 3d 72 at 84, quoting </w:t>
      </w:r>
      <w:r w:rsidRPr="006E31E9">
        <w:rPr>
          <w:rFonts w:ascii="Times New Roman" w:hAnsi="Times New Roman"/>
          <w:i/>
          <w:sz w:val="24"/>
        </w:rPr>
        <w:t>Cabiri v Government of the Republic of Ghana</w:t>
      </w:r>
      <w:r w:rsidRPr="006E31E9">
        <w:rPr>
          <w:rFonts w:ascii="Times New Roman" w:hAnsi="Times New Roman"/>
          <w:sz w:val="24"/>
        </w:rPr>
        <w:t xml:space="preserve"> (1999) 165 F 3d 193 at 201. See also </w:t>
      </w:r>
      <w:proofErr w:type="gramStart"/>
      <w:r w:rsidRPr="006E31E9">
        <w:rPr>
          <w:rFonts w:ascii="Times New Roman" w:hAnsi="Times New Roman"/>
          <w:i/>
          <w:sz w:val="24"/>
        </w:rPr>
        <w:t>In</w:t>
      </w:r>
      <w:proofErr w:type="gramEnd"/>
      <w:r w:rsidRPr="006E31E9">
        <w:rPr>
          <w:rFonts w:ascii="Times New Roman" w:hAnsi="Times New Roman"/>
          <w:i/>
          <w:sz w:val="24"/>
        </w:rPr>
        <w:t xml:space="preserve"> re Tamimi</w:t>
      </w:r>
      <w:r w:rsidRPr="006E31E9">
        <w:rPr>
          <w:rFonts w:ascii="Times New Roman" w:hAnsi="Times New Roman"/>
          <w:sz w:val="24"/>
        </w:rPr>
        <w:t xml:space="preserve"> (1999) 176 F 3d 274 at 278, citing </w:t>
      </w:r>
      <w:r w:rsidRPr="006E31E9">
        <w:rPr>
          <w:rFonts w:ascii="Times New Roman" w:hAnsi="Times New Roman"/>
          <w:i/>
          <w:sz w:val="24"/>
        </w:rPr>
        <w:t>Frolova v Union of Soviet Socialist Republics</w:t>
      </w:r>
      <w:r w:rsidRPr="006E31E9">
        <w:rPr>
          <w:rFonts w:ascii="Times New Roman" w:hAnsi="Times New Roman"/>
          <w:sz w:val="24"/>
        </w:rPr>
        <w:t xml:space="preserve"> (1985) 761 F 2d 370 at 377</w:t>
      </w:r>
      <w:r w:rsidR="002415B0" w:rsidRPr="006E31E9">
        <w:rPr>
          <w:rFonts w:ascii="Times New Roman" w:hAnsi="Times New Roman"/>
          <w:sz w:val="24"/>
        </w:rPr>
        <w:t>,</w:t>
      </w:r>
      <w:r w:rsidRPr="006E31E9">
        <w:rPr>
          <w:rFonts w:ascii="Times New Roman" w:hAnsi="Times New Roman"/>
          <w:sz w:val="24"/>
        </w:rPr>
        <w:t xml:space="preserve"> </w:t>
      </w:r>
      <w:r w:rsidRPr="006E31E9">
        <w:rPr>
          <w:rFonts w:ascii="Times New Roman" w:hAnsi="Times New Roman"/>
          <w:i/>
          <w:sz w:val="24"/>
        </w:rPr>
        <w:t>Joseph v</w:t>
      </w:r>
      <w:r w:rsidRPr="006E31E9">
        <w:rPr>
          <w:rFonts w:ascii="Times New Roman" w:hAnsi="Times New Roman"/>
          <w:sz w:val="24"/>
        </w:rPr>
        <w:t xml:space="preserve"> </w:t>
      </w:r>
      <w:r w:rsidRPr="006E31E9">
        <w:rPr>
          <w:rFonts w:ascii="Times New Roman" w:hAnsi="Times New Roman"/>
          <w:i/>
          <w:sz w:val="24"/>
        </w:rPr>
        <w:t>Office of the Consulate General of Nigeria</w:t>
      </w:r>
      <w:r w:rsidRPr="006E31E9">
        <w:rPr>
          <w:rFonts w:ascii="Times New Roman" w:hAnsi="Times New Roman"/>
          <w:sz w:val="24"/>
        </w:rPr>
        <w:t xml:space="preserve"> (1987) 830 F 2d 1018 at 1022</w:t>
      </w:r>
      <w:r w:rsidR="002415B0" w:rsidRPr="006E31E9">
        <w:rPr>
          <w:rFonts w:ascii="Times New Roman" w:hAnsi="Times New Roman"/>
          <w:sz w:val="24"/>
        </w:rPr>
        <w:t>, and</w:t>
      </w:r>
      <w:r w:rsidRPr="006E31E9">
        <w:rPr>
          <w:rFonts w:ascii="Times New Roman" w:hAnsi="Times New Roman"/>
          <w:sz w:val="24"/>
        </w:rPr>
        <w:t xml:space="preserve"> </w:t>
      </w:r>
      <w:r w:rsidRPr="006E31E9">
        <w:rPr>
          <w:rFonts w:ascii="Times New Roman" w:hAnsi="Times New Roman"/>
          <w:i/>
          <w:sz w:val="24"/>
        </w:rPr>
        <w:t>Foremost-McKesson Inc v The Islamic Republic of Iran</w:t>
      </w:r>
      <w:r w:rsidRPr="006E31E9">
        <w:rPr>
          <w:rFonts w:ascii="Times New Roman" w:hAnsi="Times New Roman"/>
          <w:sz w:val="24"/>
        </w:rPr>
        <w:t xml:space="preserve"> (1990) 905 F 2d 438 at 444.</w:t>
      </w:r>
    </w:p>
  </w:footnote>
  <w:footnote w:id="48">
    <w:p w14:paraId="3CE3CAF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In re Tamimi</w:t>
      </w:r>
      <w:r w:rsidRPr="006E31E9">
        <w:rPr>
          <w:rFonts w:ascii="Times New Roman" w:hAnsi="Times New Roman"/>
          <w:sz w:val="24"/>
        </w:rPr>
        <w:t xml:space="preserve"> (1999) 176 F 3d 274 at 278.</w:t>
      </w:r>
    </w:p>
  </w:footnote>
  <w:footnote w:id="49">
    <w:p w14:paraId="09ED410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Cabiri v </w:t>
      </w:r>
      <w:r w:rsidRPr="006E31E9">
        <w:rPr>
          <w:rFonts w:ascii="Times New Roman" w:hAnsi="Times New Roman"/>
          <w:i/>
          <w:sz w:val="24"/>
        </w:rPr>
        <w:t xml:space="preserve">Government of the Republic of Ghana </w:t>
      </w:r>
      <w:r w:rsidRPr="006E31E9">
        <w:rPr>
          <w:rFonts w:ascii="Times New Roman" w:hAnsi="Times New Roman"/>
          <w:sz w:val="24"/>
        </w:rPr>
        <w:t xml:space="preserve">(1999) 165 F 3d 193 at 201, quoting </w:t>
      </w:r>
      <w:r w:rsidRPr="006E31E9">
        <w:rPr>
          <w:rFonts w:ascii="Times New Roman" w:hAnsi="Times New Roman"/>
          <w:i/>
          <w:sz w:val="24"/>
        </w:rPr>
        <w:t xml:space="preserve">Shapiro v The Republic of Bolivia </w:t>
      </w:r>
      <w:r w:rsidRPr="006E31E9">
        <w:rPr>
          <w:rFonts w:ascii="Times New Roman" w:hAnsi="Times New Roman"/>
          <w:sz w:val="24"/>
        </w:rPr>
        <w:t>(1991) 930 F 2d 1013 at 1017.</w:t>
      </w:r>
    </w:p>
  </w:footnote>
  <w:footnote w:id="50">
    <w:p w14:paraId="6DE4ED07"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International Centre for Settlement of Investment Disputes, </w:t>
      </w:r>
      <w:r w:rsidRPr="006E31E9">
        <w:rPr>
          <w:rFonts w:ascii="Times New Roman" w:hAnsi="Times New Roman"/>
          <w:i/>
          <w:iCs/>
          <w:sz w:val="24"/>
        </w:rPr>
        <w:t xml:space="preserve">History of </w:t>
      </w:r>
      <w:r w:rsidRPr="006E31E9">
        <w:rPr>
          <w:rFonts w:ascii="Times New Roman" w:hAnsi="Times New Roman"/>
          <w:i/>
          <w:sz w:val="24"/>
        </w:rPr>
        <w:t>the ICSID 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(1970), vol 1 at 2, </w:t>
      </w:r>
      <w:proofErr w:type="spellStart"/>
      <w:r w:rsidRPr="006E31E9">
        <w:rPr>
          <w:rFonts w:ascii="Times New Roman" w:hAnsi="Times New Roman"/>
          <w:sz w:val="24"/>
        </w:rPr>
        <w:t>fn</w:t>
      </w:r>
      <w:proofErr w:type="spellEnd"/>
      <w:r w:rsidRPr="006E31E9">
        <w:rPr>
          <w:rFonts w:ascii="Times New Roman" w:hAnsi="Times New Roman"/>
          <w:sz w:val="24"/>
        </w:rPr>
        <w:t xml:space="preserve"> 3, referring to Secretary-General of the United Nations, </w:t>
      </w:r>
      <w:r w:rsidRPr="006E31E9">
        <w:rPr>
          <w:rFonts w:ascii="Times New Roman" w:hAnsi="Times New Roman"/>
          <w:i/>
          <w:sz w:val="24"/>
        </w:rPr>
        <w:t xml:space="preserve">The Promotion of the International Flow of Private Capital </w:t>
      </w:r>
      <w:r w:rsidRPr="006E31E9">
        <w:rPr>
          <w:rFonts w:ascii="Times New Roman" w:hAnsi="Times New Roman"/>
          <w:sz w:val="24"/>
        </w:rPr>
        <w:t>(1960) at [</w:t>
      </w:r>
      <w:proofErr w:type="gramStart"/>
      <w:r w:rsidRPr="006E31E9">
        <w:rPr>
          <w:rFonts w:ascii="Times New Roman" w:hAnsi="Times New Roman"/>
          <w:sz w:val="24"/>
        </w:rPr>
        <w:t>170]</w:t>
      </w:r>
      <w:r w:rsidRPr="006E31E9">
        <w:rPr>
          <w:rFonts w:ascii="Times New Roman" w:hAnsi="Times New Roman"/>
          <w:sz w:val="24"/>
        </w:rPr>
        <w:noBreakHyphen/>
      </w:r>
      <w:proofErr w:type="gramEnd"/>
      <w:r w:rsidRPr="006E31E9">
        <w:rPr>
          <w:rFonts w:ascii="Times New Roman" w:hAnsi="Times New Roman"/>
          <w:sz w:val="24"/>
        </w:rPr>
        <w:t>[171], [200], [203].</w:t>
      </w:r>
    </w:p>
  </w:footnote>
  <w:footnote w:id="51">
    <w:p w14:paraId="026621E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Broches, "Awards Rendered Pursuant to the ICSID Convention: Binding Force, Finality, Recognition, Enforcement, Execution" (1987) 2 </w:t>
      </w:r>
      <w:r w:rsidRPr="006E31E9">
        <w:rPr>
          <w:rFonts w:ascii="Times New Roman" w:hAnsi="Times New Roman"/>
          <w:i/>
          <w:sz w:val="24"/>
        </w:rPr>
        <w:t xml:space="preserve">ICSID Review – Foreign Investment Law Journal </w:t>
      </w:r>
      <w:r w:rsidRPr="006E31E9">
        <w:rPr>
          <w:rFonts w:ascii="Times New Roman" w:hAnsi="Times New Roman"/>
          <w:sz w:val="24"/>
        </w:rPr>
        <w:t>287 at 287.</w:t>
      </w:r>
    </w:p>
  </w:footnote>
  <w:footnote w:id="52">
    <w:p w14:paraId="233048A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spellStart"/>
      <w:r w:rsidRPr="006E31E9">
        <w:rPr>
          <w:rFonts w:ascii="Times New Roman" w:hAnsi="Times New Roman"/>
          <w:i/>
          <w:iCs/>
          <w:sz w:val="24"/>
        </w:rPr>
        <w:t>Eiser</w:t>
      </w:r>
      <w:proofErr w:type="spellEnd"/>
      <w:r w:rsidRPr="006E31E9">
        <w:rPr>
          <w:rFonts w:ascii="Times New Roman" w:hAnsi="Times New Roman"/>
          <w:i/>
          <w:iCs/>
          <w:sz w:val="24"/>
        </w:rPr>
        <w:t xml:space="preserve"> Infrastructure Ltd v Kingdom of Spain</w:t>
      </w:r>
      <w:r w:rsidRPr="006E31E9">
        <w:rPr>
          <w:rFonts w:ascii="Times New Roman" w:hAnsi="Times New Roman"/>
          <w:sz w:val="24"/>
        </w:rPr>
        <w:t xml:space="preserve"> (2020) 142 ACSR 616 at 639 [122], citing </w:t>
      </w:r>
      <w:proofErr w:type="spellStart"/>
      <w:r w:rsidRPr="006E31E9">
        <w:rPr>
          <w:rFonts w:ascii="Times New Roman" w:hAnsi="Times New Roman"/>
          <w:sz w:val="24"/>
        </w:rPr>
        <w:t>Schreuer</w:t>
      </w:r>
      <w:proofErr w:type="spellEnd"/>
      <w:r w:rsidRPr="006E31E9">
        <w:rPr>
          <w:rFonts w:ascii="Times New Roman" w:hAnsi="Times New Roman"/>
          <w:sz w:val="24"/>
        </w:rPr>
        <w:t xml:space="preserve">, </w:t>
      </w:r>
      <w:r w:rsidRPr="006E31E9">
        <w:rPr>
          <w:rFonts w:ascii="Times New Roman" w:hAnsi="Times New Roman"/>
          <w:i/>
          <w:iCs/>
          <w:sz w:val="24"/>
        </w:rPr>
        <w:t>The ICSID Convention: A Commentary</w:t>
      </w:r>
      <w:r w:rsidRPr="006E31E9">
        <w:rPr>
          <w:rFonts w:ascii="Times New Roman" w:hAnsi="Times New Roman"/>
          <w:sz w:val="24"/>
        </w:rPr>
        <w:t xml:space="preserve">, 2nd ed (2009) at 2 [2]. See also </w:t>
      </w:r>
      <w:proofErr w:type="spellStart"/>
      <w:r w:rsidRPr="006E31E9">
        <w:rPr>
          <w:rFonts w:ascii="Times New Roman" w:hAnsi="Times New Roman"/>
          <w:i/>
          <w:sz w:val="24"/>
        </w:rPr>
        <w:t>Schreuer's</w:t>
      </w:r>
      <w:proofErr w:type="spellEnd"/>
      <w:r w:rsidRPr="006E31E9">
        <w:rPr>
          <w:rFonts w:ascii="Times New Roman" w:hAnsi="Times New Roman"/>
          <w:i/>
          <w:sz w:val="24"/>
        </w:rPr>
        <w:t xml:space="preserve"> Commentary on the ICSID Convention</w:t>
      </w:r>
      <w:r w:rsidRPr="006E31E9">
        <w:rPr>
          <w:rFonts w:ascii="Times New Roman" w:hAnsi="Times New Roman"/>
          <w:sz w:val="24"/>
        </w:rPr>
        <w:t>,</w:t>
      </w:r>
      <w:r w:rsidRPr="006E31E9">
        <w:rPr>
          <w:rFonts w:ascii="Times New Roman" w:hAnsi="Times New Roman"/>
          <w:i/>
          <w:sz w:val="24"/>
        </w:rPr>
        <w:t xml:space="preserve"> </w:t>
      </w:r>
      <w:r w:rsidRPr="006E31E9">
        <w:rPr>
          <w:rFonts w:ascii="Times New Roman" w:hAnsi="Times New Roman"/>
          <w:sz w:val="24"/>
        </w:rPr>
        <w:t>3rd ed (2022), vol 1 at 2 [2].</w:t>
      </w:r>
    </w:p>
  </w:footnote>
  <w:footnote w:id="53">
    <w:p w14:paraId="0E601A6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(1970), vol 1 at 2.</w:t>
      </w:r>
    </w:p>
  </w:footnote>
  <w:footnote w:id="54">
    <w:p w14:paraId="17E24CFF"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2-1 at 557.</w:t>
      </w:r>
    </w:p>
  </w:footnote>
  <w:footnote w:id="55">
    <w:p w14:paraId="5FB0891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sz w:val="24"/>
        </w:rPr>
        <w:t>History of the ICSID 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240.</w:t>
      </w:r>
    </w:p>
  </w:footnote>
  <w:footnote w:id="56">
    <w:p w14:paraId="1288D309"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bookmarkStart w:id="0" w:name="_Hlk124429326"/>
      <w:r w:rsidRPr="006E31E9">
        <w:rPr>
          <w:rFonts w:ascii="Times New Roman" w:hAnsi="Times New Roman"/>
          <w:sz w:val="24"/>
        </w:rPr>
        <w:t>International Bank for Reconstruction and Development</w:t>
      </w:r>
      <w:bookmarkEnd w:id="0"/>
      <w:r w:rsidRPr="006E31E9">
        <w:rPr>
          <w:rFonts w:ascii="Times New Roman" w:hAnsi="Times New Roman"/>
          <w:sz w:val="24"/>
        </w:rPr>
        <w:t xml:space="preserve">, </w:t>
      </w:r>
      <w:r w:rsidRPr="006E31E9">
        <w:rPr>
          <w:rFonts w:ascii="Times New Roman" w:hAnsi="Times New Roman"/>
          <w:i/>
          <w:iCs/>
          <w:sz w:val="24"/>
        </w:rPr>
        <w:t>Report of the Executive Directors on the Convention on the Settlement of Investment Disputes between States and Nationals of Other States</w:t>
      </w:r>
      <w:r w:rsidRPr="006E31E9">
        <w:rPr>
          <w:rFonts w:ascii="Times New Roman" w:hAnsi="Times New Roman"/>
          <w:sz w:val="24"/>
        </w:rPr>
        <w:t xml:space="preserve"> (1965) at 40-41 [9], [12]-[13].</w:t>
      </w:r>
    </w:p>
  </w:footnote>
  <w:footnote w:id="57">
    <w:p w14:paraId="2614CE4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Bank for Reconstruction and Development, </w:t>
      </w:r>
      <w:r w:rsidRPr="006E31E9">
        <w:rPr>
          <w:rFonts w:ascii="Times New Roman" w:hAnsi="Times New Roman"/>
          <w:i/>
          <w:iCs/>
          <w:sz w:val="24"/>
        </w:rPr>
        <w:t>Report of the Executive Directors on the Convention on the Settlement of Investment Disputes between States and Nationals of Other States</w:t>
      </w:r>
      <w:r w:rsidRPr="006E31E9">
        <w:rPr>
          <w:rFonts w:ascii="Times New Roman" w:hAnsi="Times New Roman"/>
          <w:sz w:val="24"/>
        </w:rPr>
        <w:t xml:space="preserve"> (1965) at 40 [9].</w:t>
      </w:r>
    </w:p>
  </w:footnote>
  <w:footnote w:id="58">
    <w:p w14:paraId="073A0A4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also </w:t>
      </w:r>
      <w:r w:rsidRPr="006E31E9">
        <w:rPr>
          <w:rFonts w:ascii="Times New Roman" w:hAnsi="Times New Roman"/>
          <w:i/>
          <w:sz w:val="24"/>
        </w:rPr>
        <w:t>International Arbitration Act 1974</w:t>
      </w:r>
      <w:r w:rsidRPr="006E31E9">
        <w:rPr>
          <w:rFonts w:ascii="Times New Roman" w:hAnsi="Times New Roman"/>
          <w:iCs/>
          <w:sz w:val="24"/>
        </w:rPr>
        <w:t> (Cth)</w:t>
      </w:r>
      <w:r w:rsidRPr="006E31E9">
        <w:rPr>
          <w:rFonts w:ascii="Times New Roman" w:hAnsi="Times New Roman"/>
          <w:sz w:val="24"/>
        </w:rPr>
        <w:t>, Sch 3.</w:t>
      </w:r>
    </w:p>
  </w:footnote>
  <w:footnote w:id="59">
    <w:p w14:paraId="58A91E22"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International Arbitration Act 1974</w:t>
      </w:r>
      <w:r w:rsidRPr="006E31E9">
        <w:rPr>
          <w:rFonts w:ascii="Times New Roman" w:hAnsi="Times New Roman"/>
          <w:sz w:val="24"/>
        </w:rPr>
        <w:t> (Cth), s 2D(f), Sch 3.</w:t>
      </w:r>
    </w:p>
  </w:footnote>
  <w:footnote w:id="60">
    <w:p w14:paraId="6AF5DE1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International Arbitration Act 1974</w:t>
      </w:r>
      <w:r w:rsidRPr="006E31E9">
        <w:rPr>
          <w:rFonts w:ascii="Times New Roman" w:hAnsi="Times New Roman"/>
          <w:sz w:val="24"/>
        </w:rPr>
        <w:t> (Cth), s 31(2).</w:t>
      </w:r>
    </w:p>
  </w:footnote>
  <w:footnote w:id="61">
    <w:p w14:paraId="7556B74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International Arbitration Act 1974 </w:t>
      </w:r>
      <w:r w:rsidRPr="006E31E9">
        <w:rPr>
          <w:rFonts w:ascii="Times New Roman" w:hAnsi="Times New Roman"/>
          <w:sz w:val="24"/>
        </w:rPr>
        <w:t>(Cth), s 35(3).</w:t>
      </w:r>
    </w:p>
  </w:footnote>
  <w:footnote w:id="62">
    <w:p w14:paraId="1AC125C9"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International Arbitration Act 1974 </w:t>
      </w:r>
      <w:r w:rsidRPr="006E31E9">
        <w:rPr>
          <w:rFonts w:ascii="Times New Roman" w:hAnsi="Times New Roman"/>
          <w:sz w:val="24"/>
        </w:rPr>
        <w:t>(Cth), s 35(4).</w:t>
      </w:r>
    </w:p>
  </w:footnote>
  <w:footnote w:id="63">
    <w:p w14:paraId="7ED35C85"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Povey v Qantas Airways Ltd</w:t>
      </w:r>
      <w:r w:rsidRPr="006E31E9">
        <w:rPr>
          <w:rFonts w:ascii="Times New Roman" w:hAnsi="Times New Roman"/>
          <w:sz w:val="24"/>
        </w:rPr>
        <w:t xml:space="preserve"> (2005) 223 CLR 189 at 211 [60].</w:t>
      </w:r>
    </w:p>
  </w:footnote>
  <w:footnote w:id="64">
    <w:p w14:paraId="0D91459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Shipping Corporation of India Ltd v Gamlen Chemical Co </w:t>
      </w:r>
      <w:r w:rsidRPr="006E31E9">
        <w:rPr>
          <w:rFonts w:ascii="Times New Roman" w:hAnsi="Times New Roman"/>
          <w:i/>
          <w:sz w:val="24"/>
        </w:rPr>
        <w:t>A/Asia Pty Ltd</w:t>
      </w:r>
      <w:r w:rsidRPr="006E31E9">
        <w:rPr>
          <w:rFonts w:ascii="Times New Roman" w:hAnsi="Times New Roman"/>
          <w:sz w:val="24"/>
        </w:rPr>
        <w:t xml:space="preserve"> (1980) 147 CLR 142 at 159; </w:t>
      </w:r>
      <w:r w:rsidRPr="006E31E9">
        <w:rPr>
          <w:rFonts w:ascii="Times New Roman" w:hAnsi="Times New Roman"/>
          <w:i/>
          <w:sz w:val="24"/>
        </w:rPr>
        <w:t>Great China Metal</w:t>
      </w:r>
      <w:r w:rsidRPr="006E31E9">
        <w:rPr>
          <w:rFonts w:ascii="Times New Roman" w:hAnsi="Times New Roman"/>
          <w:i/>
          <w:iCs/>
          <w:sz w:val="24"/>
        </w:rPr>
        <w:t xml:space="preserve"> Industries Co Ltd v Malaysian </w:t>
      </w:r>
      <w:r w:rsidRPr="006E31E9">
        <w:rPr>
          <w:rFonts w:ascii="Times New Roman" w:hAnsi="Times New Roman"/>
          <w:i/>
          <w:sz w:val="24"/>
        </w:rPr>
        <w:t xml:space="preserve">International Shipping Corporation, </w:t>
      </w:r>
      <w:proofErr w:type="spellStart"/>
      <w:r w:rsidRPr="006E31E9">
        <w:rPr>
          <w:rFonts w:ascii="Times New Roman" w:hAnsi="Times New Roman"/>
          <w:i/>
          <w:sz w:val="24"/>
        </w:rPr>
        <w:t>Berhad</w:t>
      </w:r>
      <w:proofErr w:type="spellEnd"/>
      <w:r w:rsidRPr="006E31E9">
        <w:rPr>
          <w:rFonts w:ascii="Times New Roman" w:hAnsi="Times New Roman"/>
          <w:sz w:val="24"/>
        </w:rPr>
        <w:t xml:space="preserve"> (1998) 196 CLR 161 at 186 [71], 213 [137]; </w:t>
      </w:r>
      <w:r w:rsidRPr="006E31E9">
        <w:rPr>
          <w:rFonts w:ascii="Times New Roman" w:hAnsi="Times New Roman"/>
          <w:i/>
          <w:sz w:val="24"/>
        </w:rPr>
        <w:t>Siemens Ltd v Schenker International (Australia) Pty Ltd</w:t>
      </w:r>
      <w:r w:rsidRPr="006E31E9">
        <w:rPr>
          <w:rFonts w:ascii="Times New Roman" w:hAnsi="Times New Roman"/>
          <w:sz w:val="24"/>
        </w:rPr>
        <w:t xml:space="preserve"> (2004) 216 CLR 418 at 466</w:t>
      </w:r>
      <w:r w:rsidRPr="006E31E9">
        <w:rPr>
          <w:rFonts w:ascii="Times New Roman" w:hAnsi="Times New Roman"/>
          <w:sz w:val="24"/>
        </w:rPr>
        <w:noBreakHyphen/>
        <w:t>467 [153]</w:t>
      </w:r>
      <w:r w:rsidRPr="006E31E9">
        <w:rPr>
          <w:rFonts w:ascii="Times New Roman" w:hAnsi="Times New Roman"/>
          <w:sz w:val="24"/>
        </w:rPr>
        <w:noBreakHyphen/>
        <w:t xml:space="preserve">[154]; </w:t>
      </w:r>
      <w:r w:rsidRPr="006E31E9">
        <w:rPr>
          <w:rFonts w:ascii="Times New Roman" w:hAnsi="Times New Roman"/>
          <w:i/>
          <w:sz w:val="24"/>
        </w:rPr>
        <w:t>Povey v Qantas Airways Ltd</w:t>
      </w:r>
      <w:r w:rsidRPr="006E31E9">
        <w:rPr>
          <w:rFonts w:ascii="Times New Roman" w:hAnsi="Times New Roman"/>
          <w:sz w:val="24"/>
        </w:rPr>
        <w:t xml:space="preserve"> (2005) 223 CLR 189 at 202 [25]; </w:t>
      </w:r>
      <w:proofErr w:type="spellStart"/>
      <w:r w:rsidRPr="006E31E9">
        <w:rPr>
          <w:rFonts w:ascii="Times New Roman" w:hAnsi="Times New Roman"/>
          <w:i/>
          <w:sz w:val="24"/>
        </w:rPr>
        <w:t>Basfar</w:t>
      </w:r>
      <w:proofErr w:type="spellEnd"/>
      <w:r w:rsidRPr="006E31E9">
        <w:rPr>
          <w:rFonts w:ascii="Times New Roman" w:hAnsi="Times New Roman"/>
          <w:i/>
          <w:sz w:val="24"/>
        </w:rPr>
        <w:t xml:space="preserve"> v Wong </w:t>
      </w:r>
      <w:r w:rsidRPr="006E31E9">
        <w:rPr>
          <w:rFonts w:ascii="Times New Roman" w:hAnsi="Times New Roman"/>
          <w:iCs/>
          <w:sz w:val="24"/>
        </w:rPr>
        <w:t>[2023] AC 33 at 55 [16].</w:t>
      </w:r>
    </w:p>
  </w:footnote>
  <w:footnote w:id="65">
    <w:p w14:paraId="19287613"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1155 UNTS 331. See </w:t>
      </w:r>
      <w:r w:rsidRPr="006E31E9">
        <w:rPr>
          <w:rFonts w:ascii="Times New Roman" w:hAnsi="Times New Roman"/>
          <w:i/>
          <w:sz w:val="24"/>
        </w:rPr>
        <w:t xml:space="preserve">The Commonwealth v Tasmania (The Tasmanian Dam Case) </w:t>
      </w:r>
      <w:r w:rsidRPr="006E31E9">
        <w:rPr>
          <w:rFonts w:ascii="Times New Roman" w:hAnsi="Times New Roman"/>
          <w:sz w:val="24"/>
        </w:rPr>
        <w:t xml:space="preserve">(1983) 158 CLR 1 at 93, 222; </w:t>
      </w:r>
      <w:proofErr w:type="spellStart"/>
      <w:r w:rsidRPr="006E31E9">
        <w:rPr>
          <w:rFonts w:ascii="Times New Roman" w:hAnsi="Times New Roman"/>
          <w:i/>
          <w:sz w:val="24"/>
        </w:rPr>
        <w:t>Thiel</w:t>
      </w:r>
      <w:proofErr w:type="spellEnd"/>
      <w:r w:rsidRPr="006E31E9">
        <w:rPr>
          <w:rFonts w:ascii="Times New Roman" w:hAnsi="Times New Roman"/>
          <w:i/>
          <w:sz w:val="24"/>
        </w:rPr>
        <w:t xml:space="preserve"> v Federal Commissioner of Taxation </w:t>
      </w:r>
      <w:r w:rsidRPr="006E31E9">
        <w:rPr>
          <w:rFonts w:ascii="Times New Roman" w:hAnsi="Times New Roman"/>
          <w:sz w:val="24"/>
        </w:rPr>
        <w:t xml:space="preserve">(1990) 171 CLR 338 at 356; </w:t>
      </w:r>
      <w:r w:rsidRPr="006E31E9">
        <w:rPr>
          <w:rFonts w:ascii="Times New Roman" w:hAnsi="Times New Roman"/>
          <w:i/>
          <w:sz w:val="24"/>
        </w:rPr>
        <w:t>Applicant A v Minister for Immigration and Ethnic Affairs</w:t>
      </w:r>
      <w:r w:rsidRPr="006E31E9">
        <w:rPr>
          <w:rFonts w:ascii="Times New Roman" w:hAnsi="Times New Roman"/>
          <w:sz w:val="24"/>
        </w:rPr>
        <w:t xml:space="preserve"> (1997) 190 CLR 225 at 240, 251</w:t>
      </w:r>
      <w:r w:rsidRPr="006E31E9">
        <w:rPr>
          <w:rFonts w:ascii="Times New Roman" w:hAnsi="Times New Roman"/>
          <w:sz w:val="24"/>
        </w:rPr>
        <w:noBreakHyphen/>
        <w:t xml:space="preserve">252; </w:t>
      </w:r>
      <w:r w:rsidRPr="006E31E9">
        <w:rPr>
          <w:rFonts w:ascii="Times New Roman" w:hAnsi="Times New Roman"/>
          <w:i/>
          <w:sz w:val="24"/>
        </w:rPr>
        <w:t>Povey v Qantas Airways</w:t>
      </w:r>
      <w:r w:rsidRPr="006E31E9">
        <w:rPr>
          <w:rFonts w:ascii="Times New Roman" w:hAnsi="Times New Roman"/>
          <w:sz w:val="24"/>
        </w:rPr>
        <w:t xml:space="preserve"> </w:t>
      </w:r>
      <w:r w:rsidRPr="006E31E9">
        <w:rPr>
          <w:rFonts w:ascii="Times New Roman" w:hAnsi="Times New Roman"/>
          <w:i/>
          <w:iCs/>
          <w:sz w:val="24"/>
        </w:rPr>
        <w:t>Ltd</w:t>
      </w:r>
      <w:r w:rsidRPr="006E31E9">
        <w:rPr>
          <w:rFonts w:ascii="Times New Roman" w:hAnsi="Times New Roman"/>
          <w:sz w:val="24"/>
        </w:rPr>
        <w:t xml:space="preserve"> (2005) 223 CLR 189 at 202 [24], 211 [60]; </w:t>
      </w:r>
      <w:r w:rsidRPr="006E31E9">
        <w:rPr>
          <w:rFonts w:ascii="Times New Roman" w:hAnsi="Times New Roman"/>
          <w:i/>
          <w:iCs/>
          <w:sz w:val="24"/>
        </w:rPr>
        <w:t xml:space="preserve">Maloney v The Queen </w:t>
      </w:r>
      <w:r w:rsidRPr="006E31E9">
        <w:rPr>
          <w:rFonts w:ascii="Times New Roman" w:hAnsi="Times New Roman"/>
          <w:sz w:val="24"/>
        </w:rPr>
        <w:t>(2013) 252 CLR 168 at 180</w:t>
      </w:r>
      <w:r w:rsidRPr="006E31E9">
        <w:rPr>
          <w:rFonts w:ascii="Times New Roman" w:hAnsi="Times New Roman"/>
          <w:sz w:val="24"/>
        </w:rPr>
        <w:noBreakHyphen/>
        <w:t>181 [14], 255</w:t>
      </w:r>
      <w:r w:rsidRPr="006E31E9">
        <w:rPr>
          <w:rFonts w:ascii="Times New Roman" w:hAnsi="Times New Roman"/>
          <w:sz w:val="24"/>
        </w:rPr>
        <w:noBreakHyphen/>
        <w:t xml:space="preserve">256 [235]; </w:t>
      </w:r>
      <w:r w:rsidRPr="006E31E9">
        <w:rPr>
          <w:rFonts w:ascii="Times New Roman" w:hAnsi="Times New Roman"/>
          <w:i/>
          <w:iCs/>
          <w:sz w:val="24"/>
        </w:rPr>
        <w:t>Macoun v Federal Commissioner of Taxation</w:t>
      </w:r>
      <w:r w:rsidRPr="006E31E9">
        <w:rPr>
          <w:rFonts w:ascii="Times New Roman" w:hAnsi="Times New Roman"/>
          <w:sz w:val="24"/>
        </w:rPr>
        <w:t xml:space="preserve"> (2015) 257 CLR 519 at 539 [69].</w:t>
      </w:r>
    </w:p>
  </w:footnote>
  <w:footnote w:id="66">
    <w:p w14:paraId="404668C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w:t>
      </w:r>
      <w:r w:rsidRPr="006E31E9">
        <w:rPr>
          <w:rFonts w:ascii="Times New Roman" w:hAnsi="Times New Roman"/>
          <w:i/>
          <w:iCs/>
          <w:sz w:val="24"/>
        </w:rPr>
        <w:t>Territorial Dispute (</w:t>
      </w:r>
      <w:r w:rsidRPr="006E31E9">
        <w:rPr>
          <w:rFonts w:ascii="Times New Roman" w:hAnsi="Times New Roman"/>
          <w:i/>
          <w:sz w:val="24"/>
        </w:rPr>
        <w:t xml:space="preserve">Libyan Arab Jamahiriya v Chad) </w:t>
      </w:r>
      <w:r w:rsidRPr="006E31E9">
        <w:rPr>
          <w:rFonts w:ascii="Times New Roman" w:hAnsi="Times New Roman"/>
          <w:sz w:val="24"/>
        </w:rPr>
        <w:t>[1994] ICJ Rep 6 at 21</w:t>
      </w:r>
      <w:r w:rsidRPr="006E31E9">
        <w:rPr>
          <w:rFonts w:ascii="Times New Roman" w:hAnsi="Times New Roman"/>
          <w:sz w:val="24"/>
        </w:rPr>
        <w:noBreakHyphen/>
        <w:t xml:space="preserve">22 [41]. See also </w:t>
      </w:r>
      <w:r w:rsidRPr="006E31E9" w:rsidDel="00A84264">
        <w:rPr>
          <w:rFonts w:ascii="Times New Roman" w:hAnsi="Times New Roman"/>
          <w:i/>
          <w:sz w:val="24"/>
        </w:rPr>
        <w:t xml:space="preserve">The </w:t>
      </w:r>
      <w:r w:rsidRPr="006E31E9">
        <w:rPr>
          <w:rFonts w:ascii="Times New Roman" w:hAnsi="Times New Roman"/>
          <w:i/>
          <w:sz w:val="24"/>
        </w:rPr>
        <w:t xml:space="preserve">Tasmanian Dam Case </w:t>
      </w:r>
      <w:r w:rsidRPr="006E31E9">
        <w:rPr>
          <w:rFonts w:ascii="Times New Roman" w:hAnsi="Times New Roman"/>
          <w:sz w:val="24"/>
        </w:rPr>
        <w:t>(1983) 158 CLR 1 at 93</w:t>
      </w:r>
      <w:r w:rsidRPr="006E31E9">
        <w:rPr>
          <w:rFonts w:ascii="Times New Roman" w:hAnsi="Times New Roman"/>
          <w:sz w:val="24"/>
        </w:rPr>
        <w:noBreakHyphen/>
        <w:t>94, 222</w:t>
      </w:r>
      <w:r w:rsidRPr="006E31E9">
        <w:rPr>
          <w:rFonts w:ascii="Times New Roman" w:hAnsi="Times New Roman"/>
          <w:sz w:val="24"/>
        </w:rPr>
        <w:noBreakHyphen/>
        <w:t xml:space="preserve">223; </w:t>
      </w:r>
      <w:proofErr w:type="spellStart"/>
      <w:r w:rsidRPr="006E31E9">
        <w:rPr>
          <w:rFonts w:ascii="Times New Roman" w:hAnsi="Times New Roman"/>
          <w:i/>
          <w:sz w:val="24"/>
        </w:rPr>
        <w:t>Thiel</w:t>
      </w:r>
      <w:proofErr w:type="spellEnd"/>
      <w:r w:rsidRPr="006E31E9">
        <w:rPr>
          <w:rFonts w:ascii="Times New Roman" w:hAnsi="Times New Roman"/>
          <w:i/>
          <w:sz w:val="24"/>
        </w:rPr>
        <w:t xml:space="preserve"> v Federal Commissioner of Taxation </w:t>
      </w:r>
      <w:r w:rsidRPr="006E31E9">
        <w:rPr>
          <w:rFonts w:ascii="Times New Roman" w:hAnsi="Times New Roman"/>
          <w:sz w:val="24"/>
        </w:rPr>
        <w:t xml:space="preserve">(1990) 171 CLR 338 at 356; </w:t>
      </w:r>
      <w:r w:rsidRPr="006E31E9">
        <w:rPr>
          <w:rFonts w:ascii="Times New Roman" w:hAnsi="Times New Roman"/>
          <w:i/>
          <w:sz w:val="24"/>
        </w:rPr>
        <w:t xml:space="preserve">Golder Case </w:t>
      </w:r>
      <w:r w:rsidRPr="006E31E9">
        <w:rPr>
          <w:rFonts w:ascii="Times New Roman" w:hAnsi="Times New Roman"/>
          <w:sz w:val="24"/>
        </w:rPr>
        <w:t>(1975) 57 ILR 200 at 213-214.</w:t>
      </w:r>
    </w:p>
  </w:footnote>
  <w:footnote w:id="67">
    <w:p w14:paraId="682F7FA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International Arbitration Act 1974 </w:t>
      </w:r>
      <w:r w:rsidRPr="006E31E9">
        <w:rPr>
          <w:rFonts w:ascii="Times New Roman" w:hAnsi="Times New Roman"/>
          <w:sz w:val="24"/>
        </w:rPr>
        <w:t>(Cth), ss 31 (definition of "Investment Convention"), 32.</w:t>
      </w:r>
    </w:p>
  </w:footnote>
  <w:footnote w:id="68">
    <w:p w14:paraId="0140005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w:t>
      </w:r>
      <w:proofErr w:type="spellStart"/>
      <w:r w:rsidRPr="006E31E9">
        <w:rPr>
          <w:rFonts w:ascii="Times New Roman" w:hAnsi="Times New Roman"/>
          <w:sz w:val="24"/>
        </w:rPr>
        <w:t>eg</w:t>
      </w:r>
      <w:proofErr w:type="spellEnd"/>
      <w:r w:rsidRPr="006E31E9">
        <w:rPr>
          <w:rFonts w:ascii="Times New Roman" w:hAnsi="Times New Roman"/>
          <w:sz w:val="24"/>
        </w:rPr>
        <w:t xml:space="preserve">, </w:t>
      </w:r>
      <w:proofErr w:type="spellStart"/>
      <w:r w:rsidRPr="006E31E9">
        <w:rPr>
          <w:rFonts w:ascii="Times New Roman" w:hAnsi="Times New Roman"/>
          <w:i/>
          <w:sz w:val="24"/>
        </w:rPr>
        <w:t>Schreuer's</w:t>
      </w:r>
      <w:proofErr w:type="spellEnd"/>
      <w:r w:rsidRPr="006E31E9">
        <w:rPr>
          <w:rFonts w:ascii="Times New Roman" w:hAnsi="Times New Roman"/>
          <w:i/>
          <w:sz w:val="24"/>
        </w:rPr>
        <w:t xml:space="preserve"> Commentary on the ICSID Convention</w:t>
      </w:r>
      <w:r w:rsidRPr="006E31E9">
        <w:rPr>
          <w:rFonts w:ascii="Times New Roman" w:hAnsi="Times New Roman"/>
          <w:sz w:val="24"/>
        </w:rPr>
        <w:t>,</w:t>
      </w:r>
      <w:r w:rsidRPr="006E31E9">
        <w:rPr>
          <w:rFonts w:ascii="Times New Roman" w:hAnsi="Times New Roman"/>
          <w:i/>
          <w:sz w:val="24"/>
        </w:rPr>
        <w:t xml:space="preserve"> </w:t>
      </w:r>
      <w:r w:rsidRPr="006E31E9">
        <w:rPr>
          <w:rFonts w:ascii="Times New Roman" w:hAnsi="Times New Roman"/>
          <w:sz w:val="24"/>
        </w:rPr>
        <w:t xml:space="preserve">3rd ed (2022), vol 1 at 7. See also International Bank for Reconstruction and Development, </w:t>
      </w:r>
      <w:r w:rsidRPr="006E31E9">
        <w:rPr>
          <w:rFonts w:ascii="Times New Roman" w:hAnsi="Times New Roman"/>
          <w:i/>
          <w:sz w:val="24"/>
        </w:rPr>
        <w:t>Report of the Executive Directors on the Convention on the Settlement of Investment Disputes</w:t>
      </w:r>
      <w:r w:rsidRPr="006E31E9">
        <w:rPr>
          <w:rFonts w:ascii="Times New Roman" w:hAnsi="Times New Roman"/>
          <w:sz w:val="24"/>
        </w:rPr>
        <w:t xml:space="preserve"> </w:t>
      </w:r>
      <w:r w:rsidRPr="006E31E9">
        <w:rPr>
          <w:rFonts w:ascii="Times New Roman" w:hAnsi="Times New Roman"/>
          <w:i/>
          <w:sz w:val="24"/>
        </w:rPr>
        <w:t>between States and Nationals of Other States</w:t>
      </w:r>
      <w:r w:rsidRPr="006E31E9">
        <w:rPr>
          <w:rFonts w:ascii="Times New Roman" w:hAnsi="Times New Roman"/>
          <w:sz w:val="24"/>
        </w:rPr>
        <w:t xml:space="preserve"> (1965) at 40</w:t>
      </w:r>
      <w:r w:rsidRPr="006E31E9">
        <w:rPr>
          <w:rFonts w:ascii="Times New Roman" w:hAnsi="Times New Roman"/>
          <w:sz w:val="24"/>
        </w:rPr>
        <w:noBreakHyphen/>
        <w:t>41 [</w:t>
      </w:r>
      <w:proofErr w:type="gramStart"/>
      <w:r w:rsidRPr="006E31E9">
        <w:rPr>
          <w:rFonts w:ascii="Times New Roman" w:hAnsi="Times New Roman"/>
          <w:sz w:val="24"/>
        </w:rPr>
        <w:t>9]</w:t>
      </w:r>
      <w:r w:rsidRPr="006E31E9">
        <w:rPr>
          <w:rFonts w:ascii="Times New Roman" w:hAnsi="Times New Roman"/>
          <w:sz w:val="24"/>
        </w:rPr>
        <w:noBreakHyphen/>
      </w:r>
      <w:proofErr w:type="gramEnd"/>
      <w:r w:rsidRPr="006E31E9">
        <w:rPr>
          <w:rFonts w:ascii="Times New Roman" w:hAnsi="Times New Roman"/>
          <w:sz w:val="24"/>
        </w:rPr>
        <w:t>[13].</w:t>
      </w:r>
    </w:p>
  </w:footnote>
  <w:footnote w:id="69">
    <w:p w14:paraId="0F59833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92 LNTS 301.</w:t>
      </w:r>
    </w:p>
  </w:footnote>
  <w:footnote w:id="70">
    <w:p w14:paraId="780C8423"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330 UNTS 3.</w:t>
      </w:r>
    </w:p>
  </w:footnote>
  <w:footnote w:id="71">
    <w:p w14:paraId="13363B4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Reed, </w:t>
      </w:r>
      <w:proofErr w:type="spellStart"/>
      <w:r w:rsidRPr="006E31E9">
        <w:rPr>
          <w:rFonts w:ascii="Times New Roman" w:hAnsi="Times New Roman"/>
          <w:sz w:val="24"/>
        </w:rPr>
        <w:t>Paulsson</w:t>
      </w:r>
      <w:proofErr w:type="spellEnd"/>
      <w:r w:rsidRPr="006E31E9">
        <w:rPr>
          <w:rFonts w:ascii="Times New Roman" w:hAnsi="Times New Roman"/>
          <w:sz w:val="24"/>
        </w:rPr>
        <w:t xml:space="preserve"> and Blackaby, </w:t>
      </w:r>
      <w:r w:rsidRPr="006E31E9">
        <w:rPr>
          <w:rFonts w:ascii="Times New Roman" w:hAnsi="Times New Roman"/>
          <w:i/>
          <w:sz w:val="24"/>
        </w:rPr>
        <w:t>Guide to ICSID Arbitration</w:t>
      </w:r>
      <w:r w:rsidRPr="006E31E9">
        <w:rPr>
          <w:rFonts w:ascii="Times New Roman" w:hAnsi="Times New Roman"/>
          <w:sz w:val="24"/>
        </w:rPr>
        <w:t xml:space="preserve">, 2nd ed (2011) at 179-180; </w:t>
      </w:r>
      <w:proofErr w:type="spellStart"/>
      <w:r w:rsidRPr="006E31E9">
        <w:rPr>
          <w:rFonts w:ascii="Times New Roman" w:hAnsi="Times New Roman"/>
          <w:sz w:val="24"/>
        </w:rPr>
        <w:t>Juratowitch</w:t>
      </w:r>
      <w:proofErr w:type="spellEnd"/>
      <w:r w:rsidRPr="006E31E9">
        <w:rPr>
          <w:rFonts w:ascii="Times New Roman" w:hAnsi="Times New Roman"/>
          <w:sz w:val="24"/>
        </w:rPr>
        <w:t xml:space="preserve">, "Waiver of State Immunity and Enforcement of Arbitral Awards" (2016) 6 </w:t>
      </w:r>
      <w:r w:rsidRPr="006E31E9">
        <w:rPr>
          <w:rFonts w:ascii="Times New Roman" w:hAnsi="Times New Roman"/>
          <w:i/>
          <w:sz w:val="24"/>
        </w:rPr>
        <w:t xml:space="preserve">Asian Journal of International Law </w:t>
      </w:r>
      <w:r w:rsidRPr="006E31E9">
        <w:rPr>
          <w:rFonts w:ascii="Times New Roman" w:hAnsi="Times New Roman"/>
          <w:sz w:val="24"/>
        </w:rPr>
        <w:t>199 at 218. See also Broches, "Awards Rendered Pursuant to the ICSID Convention: Binding Force, Finality, Recognition, Enforcement, Execution" (1987) 2 </w:t>
      </w:r>
      <w:r w:rsidRPr="006E31E9">
        <w:rPr>
          <w:rFonts w:ascii="Times New Roman" w:hAnsi="Times New Roman"/>
          <w:i/>
          <w:sz w:val="24"/>
        </w:rPr>
        <w:t>ICSID Review – Foreign Investment Law Journal</w:t>
      </w:r>
      <w:r w:rsidRPr="006E31E9">
        <w:rPr>
          <w:rFonts w:ascii="Times New Roman" w:hAnsi="Times New Roman"/>
          <w:sz w:val="24"/>
        </w:rPr>
        <w:t xml:space="preserve"> 287 at 318.</w:t>
      </w:r>
    </w:p>
  </w:footnote>
  <w:footnote w:id="72">
    <w:p w14:paraId="228CB4B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Mann, "State Contracts and International Arbitration" (1967) 42 </w:t>
      </w:r>
      <w:r w:rsidRPr="006E31E9">
        <w:rPr>
          <w:rFonts w:ascii="Times New Roman" w:hAnsi="Times New Roman"/>
          <w:i/>
          <w:iCs/>
          <w:sz w:val="24"/>
        </w:rPr>
        <w:t xml:space="preserve">British Yearbook of International Law </w:t>
      </w:r>
      <w:r w:rsidRPr="006E31E9">
        <w:rPr>
          <w:rFonts w:ascii="Times New Roman" w:hAnsi="Times New Roman"/>
          <w:sz w:val="24"/>
        </w:rPr>
        <w:t>1 at 18.</w:t>
      </w:r>
    </w:p>
  </w:footnote>
  <w:footnote w:id="73">
    <w:p w14:paraId="0AFE750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American Law Institute, </w:t>
      </w:r>
      <w:r w:rsidRPr="006E31E9">
        <w:rPr>
          <w:rFonts w:ascii="Times New Roman" w:hAnsi="Times New Roman"/>
          <w:i/>
          <w:iCs/>
          <w:sz w:val="24"/>
        </w:rPr>
        <w:t>Restatement of the Law: The US Law of International Commercial and Investor</w:t>
      </w:r>
      <w:r w:rsidRPr="006E31E9">
        <w:rPr>
          <w:rFonts w:ascii="Times New Roman" w:hAnsi="Times New Roman"/>
          <w:i/>
          <w:iCs/>
          <w:sz w:val="24"/>
        </w:rPr>
        <w:noBreakHyphen/>
        <w:t>State Arbitration</w:t>
      </w:r>
      <w:r w:rsidRPr="006E31E9">
        <w:rPr>
          <w:rFonts w:ascii="Times New Roman" w:hAnsi="Times New Roman"/>
          <w:sz w:val="24"/>
        </w:rPr>
        <w:t>, Proposed Final Draft (2019) §1.1, Note n. See also §1.1, Note </w:t>
      </w:r>
      <w:proofErr w:type="spellStart"/>
      <w:r w:rsidRPr="006E31E9">
        <w:rPr>
          <w:rFonts w:ascii="Times New Roman" w:hAnsi="Times New Roman"/>
          <w:sz w:val="24"/>
        </w:rPr>
        <w:t>nn</w:t>
      </w:r>
      <w:proofErr w:type="spellEnd"/>
      <w:r w:rsidRPr="006E31E9">
        <w:rPr>
          <w:rFonts w:ascii="Times New Roman" w:hAnsi="Times New Roman"/>
          <w:sz w:val="24"/>
        </w:rPr>
        <w:t>.</w:t>
      </w:r>
    </w:p>
  </w:footnote>
  <w:footnote w:id="74">
    <w:p w14:paraId="5EDB5FA2"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American Law Institute, </w:t>
      </w:r>
      <w:r w:rsidRPr="006E31E9">
        <w:rPr>
          <w:rFonts w:ascii="Times New Roman" w:hAnsi="Times New Roman"/>
          <w:i/>
          <w:iCs/>
          <w:sz w:val="24"/>
        </w:rPr>
        <w:t xml:space="preserve">Restatement of the Law: The US Law of </w:t>
      </w:r>
      <w:r w:rsidRPr="006E31E9">
        <w:rPr>
          <w:rFonts w:ascii="Times New Roman" w:hAnsi="Times New Roman"/>
          <w:i/>
          <w:sz w:val="24"/>
        </w:rPr>
        <w:t>International Commercial and Investor</w:t>
      </w:r>
      <w:r w:rsidRPr="006E31E9">
        <w:rPr>
          <w:rFonts w:ascii="Times New Roman" w:hAnsi="Times New Roman"/>
          <w:i/>
          <w:sz w:val="24"/>
        </w:rPr>
        <w:noBreakHyphen/>
        <w:t>State Arbitration</w:t>
      </w:r>
      <w:r w:rsidRPr="006E31E9">
        <w:rPr>
          <w:rFonts w:ascii="Times New Roman" w:hAnsi="Times New Roman"/>
          <w:sz w:val="24"/>
        </w:rPr>
        <w:t>, Proposed Final Draft (2019) §1.1(</w:t>
      </w:r>
      <w:proofErr w:type="spellStart"/>
      <w:r w:rsidRPr="006E31E9">
        <w:rPr>
          <w:rFonts w:ascii="Times New Roman" w:hAnsi="Times New Roman"/>
          <w:sz w:val="24"/>
        </w:rPr>
        <w:t>nn</w:t>
      </w:r>
      <w:proofErr w:type="spellEnd"/>
      <w:r w:rsidRPr="006E31E9">
        <w:rPr>
          <w:rFonts w:ascii="Times New Roman" w:hAnsi="Times New Roman"/>
          <w:sz w:val="24"/>
        </w:rPr>
        <w:t>).</w:t>
      </w:r>
    </w:p>
  </w:footnote>
  <w:footnote w:id="75">
    <w:p w14:paraId="20F0B38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American Law Institute, </w:t>
      </w:r>
      <w:r w:rsidRPr="006E31E9">
        <w:rPr>
          <w:rFonts w:ascii="Times New Roman" w:hAnsi="Times New Roman"/>
          <w:i/>
          <w:sz w:val="24"/>
        </w:rPr>
        <w:t>Restatement of the Law: The US Law of International Commercial and Investor</w:t>
      </w:r>
      <w:r w:rsidRPr="006E31E9">
        <w:rPr>
          <w:rFonts w:ascii="Times New Roman" w:hAnsi="Times New Roman"/>
          <w:i/>
          <w:sz w:val="24"/>
        </w:rPr>
        <w:noBreakHyphen/>
        <w:t>State Arbitration</w:t>
      </w:r>
      <w:r w:rsidRPr="006E31E9">
        <w:rPr>
          <w:rFonts w:ascii="Times New Roman" w:hAnsi="Times New Roman"/>
          <w:sz w:val="24"/>
        </w:rPr>
        <w:t>, Proposed Final Draft (2019) §1.1, Note </w:t>
      </w:r>
      <w:proofErr w:type="spellStart"/>
      <w:r w:rsidRPr="006E31E9">
        <w:rPr>
          <w:rFonts w:ascii="Times New Roman" w:hAnsi="Times New Roman"/>
          <w:sz w:val="24"/>
        </w:rPr>
        <w:t>nn</w:t>
      </w:r>
      <w:proofErr w:type="spellEnd"/>
      <w:r w:rsidRPr="006E31E9">
        <w:rPr>
          <w:rFonts w:ascii="Times New Roman" w:hAnsi="Times New Roman"/>
          <w:sz w:val="24"/>
        </w:rPr>
        <w:t>.</w:t>
      </w:r>
    </w:p>
  </w:footnote>
  <w:footnote w:id="76">
    <w:p w14:paraId="4D2313AF"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American Law Institute, </w:t>
      </w:r>
      <w:r w:rsidRPr="006E31E9">
        <w:rPr>
          <w:rFonts w:ascii="Times New Roman" w:hAnsi="Times New Roman"/>
          <w:i/>
          <w:iCs/>
          <w:sz w:val="24"/>
        </w:rPr>
        <w:t>Restatement of the Law: The US Law of International Commercial and Investor</w:t>
      </w:r>
      <w:r w:rsidRPr="006E31E9">
        <w:rPr>
          <w:rFonts w:ascii="Times New Roman" w:hAnsi="Times New Roman"/>
          <w:i/>
          <w:iCs/>
          <w:sz w:val="24"/>
        </w:rPr>
        <w:noBreakHyphen/>
        <w:t>State Arbitration</w:t>
      </w:r>
      <w:r w:rsidRPr="006E31E9">
        <w:rPr>
          <w:rFonts w:ascii="Times New Roman" w:hAnsi="Times New Roman"/>
          <w:sz w:val="24"/>
        </w:rPr>
        <w:t xml:space="preserve">, Proposed Final Draft (2019) §1.1, Note m, §1.1(m). See also Collins (ed), </w:t>
      </w:r>
      <w:r w:rsidRPr="006E31E9">
        <w:rPr>
          <w:rFonts w:ascii="Times New Roman" w:hAnsi="Times New Roman"/>
          <w:i/>
          <w:sz w:val="24"/>
        </w:rPr>
        <w:t>Dicey</w:t>
      </w:r>
      <w:r w:rsidRPr="006E31E9">
        <w:rPr>
          <w:rFonts w:ascii="Times New Roman" w:hAnsi="Times New Roman"/>
          <w:iCs/>
          <w:sz w:val="24"/>
        </w:rPr>
        <w:t>,</w:t>
      </w:r>
      <w:r w:rsidRPr="006E31E9">
        <w:rPr>
          <w:rFonts w:ascii="Times New Roman" w:hAnsi="Times New Roman"/>
          <w:i/>
          <w:sz w:val="24"/>
        </w:rPr>
        <w:t xml:space="preserve"> Morris and Collins on the Conflict of Laws</w:t>
      </w:r>
      <w:r w:rsidRPr="006E31E9">
        <w:rPr>
          <w:rFonts w:ascii="Times New Roman" w:hAnsi="Times New Roman"/>
          <w:sz w:val="24"/>
        </w:rPr>
        <w:t>, 15th ed (2012), vol 1 at 678 [14</w:t>
      </w:r>
      <w:r w:rsidRPr="006E31E9">
        <w:rPr>
          <w:rFonts w:ascii="Times New Roman" w:hAnsi="Times New Roman"/>
          <w:sz w:val="24"/>
        </w:rPr>
        <w:noBreakHyphen/>
        <w:t>028].</w:t>
      </w:r>
    </w:p>
  </w:footnote>
  <w:footnote w:id="77">
    <w:p w14:paraId="55B706C7"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American Law Institute, </w:t>
      </w:r>
      <w:r w:rsidRPr="006E31E9">
        <w:rPr>
          <w:rFonts w:ascii="Times New Roman" w:hAnsi="Times New Roman"/>
          <w:i/>
          <w:iCs/>
          <w:sz w:val="24"/>
        </w:rPr>
        <w:t xml:space="preserve">Restatement of the Law: The US Law of </w:t>
      </w:r>
      <w:r w:rsidRPr="006E31E9">
        <w:rPr>
          <w:rFonts w:ascii="Times New Roman" w:hAnsi="Times New Roman"/>
          <w:i/>
          <w:sz w:val="24"/>
        </w:rPr>
        <w:t>International Commercial and Investor</w:t>
      </w:r>
      <w:r w:rsidRPr="006E31E9">
        <w:rPr>
          <w:rFonts w:ascii="Times New Roman" w:hAnsi="Times New Roman"/>
          <w:i/>
          <w:sz w:val="24"/>
        </w:rPr>
        <w:noBreakHyphen/>
        <w:t>State Arbitration</w:t>
      </w:r>
      <w:r w:rsidRPr="006E31E9">
        <w:rPr>
          <w:rFonts w:ascii="Times New Roman" w:hAnsi="Times New Roman"/>
          <w:sz w:val="24"/>
        </w:rPr>
        <w:t>, Proposed Final Draft (2019) §1.1(n).</w:t>
      </w:r>
    </w:p>
  </w:footnote>
  <w:footnote w:id="78">
    <w:p w14:paraId="698BD0D7"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American Law Institute, </w:t>
      </w:r>
      <w:r w:rsidRPr="006E31E9">
        <w:rPr>
          <w:rFonts w:ascii="Times New Roman" w:hAnsi="Times New Roman"/>
          <w:i/>
          <w:sz w:val="24"/>
        </w:rPr>
        <w:t>Restatement of the Law: The US Law of International Commercial and Investor</w:t>
      </w:r>
      <w:r w:rsidRPr="006E31E9">
        <w:rPr>
          <w:rFonts w:ascii="Times New Roman" w:hAnsi="Times New Roman"/>
          <w:i/>
          <w:sz w:val="24"/>
        </w:rPr>
        <w:noBreakHyphen/>
        <w:t>State Arbitration</w:t>
      </w:r>
      <w:r w:rsidRPr="006E31E9">
        <w:rPr>
          <w:rFonts w:ascii="Times New Roman" w:hAnsi="Times New Roman"/>
          <w:sz w:val="24"/>
        </w:rPr>
        <w:t>, Proposed Final Draft (2019) §1.1</w:t>
      </w:r>
      <w:r w:rsidRPr="006E31E9" w:rsidDel="00153215">
        <w:rPr>
          <w:rFonts w:ascii="Times New Roman" w:hAnsi="Times New Roman"/>
          <w:sz w:val="24"/>
        </w:rPr>
        <w:t xml:space="preserve">, </w:t>
      </w:r>
      <w:r w:rsidRPr="006E31E9">
        <w:rPr>
          <w:rFonts w:ascii="Times New Roman" w:hAnsi="Times New Roman"/>
          <w:sz w:val="24"/>
        </w:rPr>
        <w:t xml:space="preserve">Comment n. See also </w:t>
      </w:r>
      <w:proofErr w:type="spellStart"/>
      <w:r w:rsidRPr="006E31E9">
        <w:rPr>
          <w:rFonts w:ascii="Times New Roman" w:hAnsi="Times New Roman"/>
          <w:sz w:val="24"/>
        </w:rPr>
        <w:t>Juratowitch</w:t>
      </w:r>
      <w:proofErr w:type="spellEnd"/>
      <w:r w:rsidRPr="006E31E9">
        <w:rPr>
          <w:rFonts w:ascii="Times New Roman" w:hAnsi="Times New Roman"/>
          <w:sz w:val="24"/>
        </w:rPr>
        <w:t xml:space="preserve">, "Waiver of State Immunity and Enforcement of Arbitral Awards" (2016) 6 </w:t>
      </w:r>
      <w:r w:rsidRPr="006E31E9">
        <w:rPr>
          <w:rFonts w:ascii="Times New Roman" w:hAnsi="Times New Roman"/>
          <w:i/>
          <w:sz w:val="24"/>
        </w:rPr>
        <w:t xml:space="preserve">Asian Journal of International Law </w:t>
      </w:r>
      <w:r w:rsidRPr="006E31E9">
        <w:rPr>
          <w:rFonts w:ascii="Times New Roman" w:hAnsi="Times New Roman"/>
          <w:sz w:val="24"/>
        </w:rPr>
        <w:t>199 at 218.</w:t>
      </w:r>
    </w:p>
  </w:footnote>
  <w:footnote w:id="79">
    <w:p w14:paraId="33D7AC1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2008 SC (HL) 122 at 126 [18], 127 [</w:t>
      </w:r>
      <w:proofErr w:type="gramStart"/>
      <w:r w:rsidRPr="006E31E9">
        <w:rPr>
          <w:rFonts w:ascii="Times New Roman" w:hAnsi="Times New Roman"/>
          <w:sz w:val="24"/>
        </w:rPr>
        <w:t>21]</w:t>
      </w:r>
      <w:r w:rsidRPr="006E31E9">
        <w:rPr>
          <w:rFonts w:ascii="Times New Roman" w:hAnsi="Times New Roman"/>
          <w:sz w:val="24"/>
        </w:rPr>
        <w:noBreakHyphen/>
      </w:r>
      <w:proofErr w:type="gramEnd"/>
      <w:r w:rsidRPr="006E31E9">
        <w:rPr>
          <w:rFonts w:ascii="Times New Roman" w:hAnsi="Times New Roman"/>
          <w:sz w:val="24"/>
        </w:rPr>
        <w:t xml:space="preserve">[22]. See also Briggs, </w:t>
      </w:r>
      <w:r w:rsidRPr="006E31E9">
        <w:rPr>
          <w:rFonts w:ascii="Times New Roman" w:hAnsi="Times New Roman"/>
          <w:i/>
          <w:iCs/>
          <w:sz w:val="24"/>
        </w:rPr>
        <w:t>The Conflict of Laws</w:t>
      </w:r>
      <w:r w:rsidRPr="006E31E9">
        <w:rPr>
          <w:rFonts w:ascii="Times New Roman" w:hAnsi="Times New Roman"/>
          <w:sz w:val="24"/>
        </w:rPr>
        <w:t>, 4th ed (2019) at 129.</w:t>
      </w:r>
    </w:p>
  </w:footnote>
  <w:footnote w:id="80">
    <w:p w14:paraId="73F0A12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(2013) 251 CLR 533 at 551-552 [19]-[23].</w:t>
      </w:r>
    </w:p>
  </w:footnote>
  <w:footnote w:id="81">
    <w:p w14:paraId="7162351E"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Adopted by UNCITRAL on 21 June 1985 and amended by UNCITRAL on 7 July 2006.</w:t>
      </w:r>
    </w:p>
  </w:footnote>
  <w:footnote w:id="82">
    <w:p w14:paraId="5F9CC0B3"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sz w:val="24"/>
        </w:rPr>
        <w:t>TCL Air Conditioner (Zhongshan) Co Ltd v Judges of the Federal Court of Australia</w:t>
      </w:r>
      <w:r w:rsidRPr="006E31E9">
        <w:rPr>
          <w:rFonts w:ascii="Times New Roman" w:hAnsi="Times New Roman"/>
          <w:sz w:val="24"/>
        </w:rPr>
        <w:t xml:space="preserve"> (2013) 251 CLR 533 at 552 [24].</w:t>
      </w:r>
    </w:p>
  </w:footnote>
  <w:footnote w:id="83">
    <w:p w14:paraId="1B997629"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United Nations Commission on International Trade Law, </w:t>
      </w:r>
      <w:r w:rsidRPr="006E31E9">
        <w:rPr>
          <w:rFonts w:ascii="Times New Roman" w:hAnsi="Times New Roman"/>
          <w:i/>
          <w:sz w:val="24"/>
        </w:rPr>
        <w:t>UNCITRAL</w:t>
      </w:r>
      <w:r w:rsidRPr="006E31E9">
        <w:rPr>
          <w:rFonts w:ascii="Times New Roman" w:hAnsi="Times New Roman"/>
          <w:sz w:val="24"/>
        </w:rPr>
        <w:t xml:space="preserve"> </w:t>
      </w:r>
      <w:r w:rsidRPr="006E31E9">
        <w:rPr>
          <w:rFonts w:ascii="Times New Roman" w:hAnsi="Times New Roman"/>
          <w:i/>
          <w:iCs/>
          <w:sz w:val="24"/>
        </w:rPr>
        <w:t>2012</w:t>
      </w:r>
      <w:r w:rsidRPr="006E31E9">
        <w:rPr>
          <w:rFonts w:ascii="Times New Roman" w:hAnsi="Times New Roman"/>
          <w:sz w:val="24"/>
        </w:rPr>
        <w:t xml:space="preserve"> </w:t>
      </w:r>
      <w:r w:rsidRPr="006E31E9">
        <w:rPr>
          <w:rFonts w:ascii="Times New Roman" w:hAnsi="Times New Roman"/>
          <w:i/>
          <w:sz w:val="24"/>
        </w:rPr>
        <w:t>Digest of Case Law on the Model Law on International Commercial Arbitration</w:t>
      </w:r>
      <w:r w:rsidRPr="006E31E9">
        <w:rPr>
          <w:rFonts w:ascii="Times New Roman" w:hAnsi="Times New Roman"/>
          <w:sz w:val="24"/>
        </w:rPr>
        <w:t xml:space="preserve"> (2012) at 170, citing </w:t>
      </w:r>
      <w:proofErr w:type="spellStart"/>
      <w:r w:rsidRPr="006E31E9">
        <w:rPr>
          <w:rFonts w:ascii="Times New Roman" w:hAnsi="Times New Roman"/>
          <w:sz w:val="24"/>
        </w:rPr>
        <w:t>Bayerisches</w:t>
      </w:r>
      <w:proofErr w:type="spellEnd"/>
      <w:r w:rsidRPr="006E31E9">
        <w:rPr>
          <w:rFonts w:ascii="Times New Roman" w:hAnsi="Times New Roman"/>
          <w:sz w:val="24"/>
        </w:rPr>
        <w:t xml:space="preserve"> </w:t>
      </w:r>
      <w:proofErr w:type="spellStart"/>
      <w:r w:rsidRPr="006E31E9">
        <w:rPr>
          <w:rFonts w:ascii="Times New Roman" w:hAnsi="Times New Roman"/>
          <w:sz w:val="24"/>
        </w:rPr>
        <w:t>Oberstes</w:t>
      </w:r>
      <w:proofErr w:type="spellEnd"/>
      <w:r w:rsidRPr="006E31E9">
        <w:rPr>
          <w:rFonts w:ascii="Times New Roman" w:hAnsi="Times New Roman"/>
          <w:sz w:val="24"/>
        </w:rPr>
        <w:t xml:space="preserve"> </w:t>
      </w:r>
      <w:proofErr w:type="spellStart"/>
      <w:r w:rsidRPr="006E31E9">
        <w:rPr>
          <w:rFonts w:ascii="Times New Roman" w:hAnsi="Times New Roman"/>
          <w:sz w:val="24"/>
        </w:rPr>
        <w:t>Landesgericht</w:t>
      </w:r>
      <w:proofErr w:type="spellEnd"/>
      <w:r w:rsidRPr="006E31E9">
        <w:rPr>
          <w:rFonts w:ascii="Times New Roman" w:hAnsi="Times New Roman"/>
          <w:sz w:val="24"/>
        </w:rPr>
        <w:t>, Germany, 4 Z Sch 31/99, 27 June 1999.</w:t>
      </w:r>
    </w:p>
  </w:footnote>
  <w:footnote w:id="84">
    <w:p w14:paraId="6956C24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Broches, "Awards Rendered Pursuant to the ICSID Convention: Binding Force, Finality, Recognition, Enforcement, Execution" (1987) 2 </w:t>
      </w:r>
      <w:r w:rsidRPr="006E31E9">
        <w:rPr>
          <w:rFonts w:ascii="Times New Roman" w:hAnsi="Times New Roman"/>
          <w:i/>
          <w:iCs/>
          <w:sz w:val="24"/>
        </w:rPr>
        <w:t>ICSID Review – Foreign Investment Law Journal</w:t>
      </w:r>
      <w:r w:rsidRPr="006E31E9">
        <w:rPr>
          <w:rFonts w:ascii="Times New Roman" w:hAnsi="Times New Roman"/>
          <w:sz w:val="24"/>
        </w:rPr>
        <w:t xml:space="preserve"> 287 at 318.</w:t>
      </w:r>
    </w:p>
  </w:footnote>
  <w:footnote w:id="85">
    <w:p w14:paraId="4068379F"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sz w:val="24"/>
        </w:rPr>
        <w:t>History of the ICSID 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174.</w:t>
      </w:r>
    </w:p>
  </w:footnote>
  <w:footnote w:id="86">
    <w:p w14:paraId="792AA513"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r>
      <w:r w:rsidRPr="006E31E9">
        <w:rPr>
          <w:rFonts w:ascii="Times New Roman" w:hAnsi="Times New Roman"/>
          <w:sz w:val="24"/>
        </w:rPr>
        <w:t xml:space="preserve">International Centre for Settlement of Investment Disputes, </w:t>
      </w:r>
      <w:r w:rsidRPr="006E31E9">
        <w:rPr>
          <w:rFonts w:ascii="Times New Roman" w:hAnsi="Times New Roman"/>
          <w:i/>
          <w:sz w:val="24"/>
        </w:rPr>
        <w:t>History of the ICSID 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177 [12].</w:t>
      </w:r>
    </w:p>
  </w:footnote>
  <w:footnote w:id="87">
    <w:p w14:paraId="740BD3B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History of the ICSID Convention</w:t>
      </w:r>
      <w:r w:rsidRPr="006E31E9">
        <w:rPr>
          <w:rFonts w:ascii="Times New Roman" w:hAnsi="Times New Roman"/>
          <w:i/>
          <w:sz w:val="24"/>
        </w:rPr>
        <w:t>: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177 [12].</w:t>
      </w:r>
    </w:p>
  </w:footnote>
  <w:footnote w:id="88">
    <w:p w14:paraId="04C52F0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History of the ICSID Convention</w:t>
      </w:r>
      <w:r w:rsidRPr="006E31E9">
        <w:rPr>
          <w:rFonts w:ascii="Times New Roman" w:hAnsi="Times New Roman"/>
          <w:i/>
          <w:sz w:val="24"/>
        </w:rPr>
        <w:t>: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218.</w:t>
      </w:r>
    </w:p>
  </w:footnote>
  <w:footnote w:id="89">
    <w:p w14:paraId="1BA8FD07"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History of the ICSID Convention</w:t>
      </w:r>
      <w:r w:rsidRPr="006E31E9">
        <w:rPr>
          <w:rFonts w:ascii="Times New Roman" w:hAnsi="Times New Roman"/>
          <w:i/>
          <w:sz w:val="24"/>
        </w:rPr>
        <w:t>: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242, 372, </w:t>
      </w:r>
      <w:r w:rsidRPr="006E31E9" w:rsidDel="00E35254">
        <w:rPr>
          <w:rFonts w:ascii="Times New Roman" w:hAnsi="Times New Roman"/>
          <w:sz w:val="24"/>
        </w:rPr>
        <w:t>464-</w:t>
      </w:r>
      <w:r w:rsidRPr="006E31E9">
        <w:rPr>
          <w:rFonts w:ascii="Times New Roman" w:hAnsi="Times New Roman"/>
          <w:sz w:val="24"/>
        </w:rPr>
        <w:t>465. See also 304.</w:t>
      </w:r>
    </w:p>
  </w:footnote>
  <w:footnote w:id="90">
    <w:p w14:paraId="3CFFA9D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343.</w:t>
      </w:r>
    </w:p>
  </w:footnote>
  <w:footnote w:id="91">
    <w:p w14:paraId="3723951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347.</w:t>
      </w:r>
    </w:p>
  </w:footnote>
  <w:footnote w:id="92">
    <w:p w14:paraId="6B1A7F9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428.</w:t>
      </w:r>
    </w:p>
  </w:footnote>
  <w:footnote w:id="93">
    <w:p w14:paraId="729DE2E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519.</w:t>
      </w:r>
    </w:p>
  </w:footnote>
  <w:footnote w:id="94">
    <w:p w14:paraId="2E178FE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575.</w:t>
      </w:r>
    </w:p>
  </w:footnote>
  <w:footnote w:id="95">
    <w:p w14:paraId="58F8DA8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w:t>
      </w:r>
      <w:r w:rsidRPr="006E31E9">
        <w:rPr>
          <w:rFonts w:ascii="Times New Roman" w:hAnsi="Times New Roman"/>
          <w:i/>
          <w:iCs/>
          <w:sz w:val="24"/>
        </w:rPr>
        <w:t xml:space="preserve"> States</w:t>
      </w:r>
      <w:r w:rsidRPr="006E31E9">
        <w:rPr>
          <w:rFonts w:ascii="Times New Roman" w:hAnsi="Times New Roman"/>
          <w:sz w:val="24"/>
        </w:rPr>
        <w:t xml:space="preserve"> (1968), vol 2-1 at 637.</w:t>
      </w:r>
    </w:p>
  </w:footnote>
  <w:footnote w:id="96">
    <w:p w14:paraId="5DE5253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Broches, "Awards Rendered Pursuant to the ICSID Convention: Binding Force, Finality, Recognition, Enforcement, Execution" (1987) 2 </w:t>
      </w:r>
      <w:r w:rsidRPr="006E31E9">
        <w:rPr>
          <w:rFonts w:ascii="Times New Roman" w:hAnsi="Times New Roman"/>
          <w:i/>
          <w:iCs/>
          <w:sz w:val="24"/>
        </w:rPr>
        <w:t>ICSID Review – Foreign Investment Law Journal</w:t>
      </w:r>
      <w:r w:rsidRPr="006E31E9">
        <w:rPr>
          <w:rFonts w:ascii="Times New Roman" w:hAnsi="Times New Roman"/>
          <w:sz w:val="24"/>
        </w:rPr>
        <w:t xml:space="preserve"> 287 at 316.</w:t>
      </w:r>
    </w:p>
  </w:footnote>
  <w:footnote w:id="97">
    <w:p w14:paraId="3AD0BE1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w:t>
      </w:r>
      <w:r w:rsidRPr="006E31E9">
        <w:rPr>
          <w:rFonts w:ascii="Times New Roman" w:hAnsi="Times New Roman"/>
          <w:i/>
          <w:sz w:val="24"/>
        </w:rPr>
        <w:t>ICSID 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2-2 at 905.</w:t>
      </w:r>
    </w:p>
  </w:footnote>
  <w:footnote w:id="98">
    <w:p w14:paraId="75184FE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2-2 at 963 [44].</w:t>
      </w:r>
    </w:p>
  </w:footnote>
  <w:footnote w:id="99">
    <w:p w14:paraId="40BEB79F"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Bank for Reconstruction and Development, </w:t>
      </w:r>
      <w:r w:rsidRPr="006E31E9">
        <w:rPr>
          <w:rFonts w:ascii="Times New Roman" w:hAnsi="Times New Roman"/>
          <w:i/>
          <w:iCs/>
          <w:sz w:val="24"/>
        </w:rPr>
        <w:t>Report of the Executive Directors on the Convention on the Settlement of Investment Disputes between States and Nationals of Other States</w:t>
      </w:r>
      <w:r w:rsidRPr="006E31E9">
        <w:rPr>
          <w:rFonts w:ascii="Times New Roman" w:hAnsi="Times New Roman"/>
          <w:sz w:val="24"/>
        </w:rPr>
        <w:t xml:space="preserve"> (1965) at [43]. See also 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2-2 at 1041, 1083.</w:t>
      </w:r>
    </w:p>
  </w:footnote>
  <w:footnote w:id="100">
    <w:p w14:paraId="6F973317"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See ICSID Convention, testimonium. See also Vienna Convention on the Law of Treaties (1969), Art 33(1).</w:t>
      </w:r>
    </w:p>
  </w:footnote>
  <w:footnote w:id="101">
    <w:p w14:paraId="168FDB84"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spellStart"/>
      <w:r w:rsidRPr="006E31E9">
        <w:rPr>
          <w:rFonts w:ascii="Times New Roman" w:hAnsi="Times New Roman"/>
          <w:sz w:val="24"/>
        </w:rPr>
        <w:t>Schreuer</w:t>
      </w:r>
      <w:proofErr w:type="spellEnd"/>
      <w:r w:rsidRPr="006E31E9">
        <w:rPr>
          <w:rFonts w:ascii="Times New Roman" w:hAnsi="Times New Roman"/>
          <w:sz w:val="24"/>
        </w:rPr>
        <w:t xml:space="preserve">, </w:t>
      </w:r>
      <w:r w:rsidRPr="006E31E9">
        <w:rPr>
          <w:rFonts w:ascii="Times New Roman" w:hAnsi="Times New Roman"/>
          <w:i/>
          <w:iCs/>
          <w:sz w:val="24"/>
        </w:rPr>
        <w:t>The ICSID Convention: A Commentary</w:t>
      </w:r>
      <w:r w:rsidRPr="006E31E9">
        <w:rPr>
          <w:rFonts w:ascii="Times New Roman" w:hAnsi="Times New Roman"/>
          <w:sz w:val="24"/>
        </w:rPr>
        <w:t>,</w:t>
      </w:r>
      <w:r w:rsidRPr="006E31E9">
        <w:rPr>
          <w:rFonts w:ascii="Times New Roman" w:hAnsi="Times New Roman"/>
          <w:i/>
          <w:iCs/>
          <w:sz w:val="24"/>
        </w:rPr>
        <w:t xml:space="preserve"> </w:t>
      </w:r>
      <w:r w:rsidRPr="006E31E9">
        <w:rPr>
          <w:rFonts w:ascii="Times New Roman" w:hAnsi="Times New Roman"/>
          <w:sz w:val="24"/>
        </w:rPr>
        <w:t>2nd ed (2009) at 1134</w:t>
      </w:r>
      <w:r w:rsidRPr="006E31E9">
        <w:rPr>
          <w:rFonts w:ascii="Times New Roman" w:hAnsi="Times New Roman"/>
          <w:sz w:val="24"/>
        </w:rPr>
        <w:noBreakHyphen/>
        <w:t xml:space="preserve">1135. See also </w:t>
      </w:r>
      <w:proofErr w:type="spellStart"/>
      <w:r w:rsidRPr="006E31E9">
        <w:rPr>
          <w:rFonts w:ascii="Times New Roman" w:hAnsi="Times New Roman"/>
          <w:i/>
          <w:sz w:val="24"/>
        </w:rPr>
        <w:t>Schreuer's</w:t>
      </w:r>
      <w:proofErr w:type="spellEnd"/>
      <w:r w:rsidRPr="006E31E9">
        <w:rPr>
          <w:rFonts w:ascii="Times New Roman" w:hAnsi="Times New Roman"/>
          <w:i/>
          <w:iCs/>
          <w:sz w:val="24"/>
        </w:rPr>
        <w:t xml:space="preserve"> Commentary </w:t>
      </w:r>
      <w:r w:rsidRPr="006E31E9">
        <w:rPr>
          <w:rFonts w:ascii="Times New Roman" w:hAnsi="Times New Roman"/>
          <w:i/>
          <w:sz w:val="24"/>
        </w:rPr>
        <w:t>on the ICSID Convention</w:t>
      </w:r>
      <w:r w:rsidRPr="006E31E9">
        <w:rPr>
          <w:rFonts w:ascii="Times New Roman" w:hAnsi="Times New Roman"/>
          <w:sz w:val="24"/>
        </w:rPr>
        <w:t>, 3rd ed (2022), vol 2 at 1493</w:t>
      </w:r>
      <w:r w:rsidRPr="006E31E9">
        <w:rPr>
          <w:rFonts w:ascii="Times New Roman" w:hAnsi="Times New Roman"/>
          <w:sz w:val="24"/>
        </w:rPr>
        <w:noBreakHyphen/>
        <w:t>1494.</w:t>
      </w:r>
    </w:p>
  </w:footnote>
  <w:footnote w:id="102">
    <w:p w14:paraId="27E508A2"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Kingdom of Spain v Infrastructure Services Luxembourg </w:t>
      </w:r>
      <w:proofErr w:type="spellStart"/>
      <w:r w:rsidRPr="006E31E9">
        <w:rPr>
          <w:rFonts w:ascii="Times New Roman" w:hAnsi="Times New Roman"/>
          <w:i/>
          <w:sz w:val="24"/>
        </w:rPr>
        <w:t>Sarl</w:t>
      </w:r>
      <w:proofErr w:type="spellEnd"/>
      <w:r w:rsidRPr="006E31E9">
        <w:rPr>
          <w:rFonts w:ascii="Times New Roman" w:hAnsi="Times New Roman"/>
          <w:sz w:val="24"/>
        </w:rPr>
        <w:t xml:space="preserve"> (2021) 284 FCR 319 at 338 [79], 339-340 [88].</w:t>
      </w:r>
    </w:p>
  </w:footnote>
  <w:footnote w:id="103">
    <w:p w14:paraId="1888F2B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spellStart"/>
      <w:r w:rsidRPr="006E31E9">
        <w:rPr>
          <w:rFonts w:ascii="Times New Roman" w:hAnsi="Times New Roman"/>
          <w:i/>
          <w:sz w:val="24"/>
        </w:rPr>
        <w:t>Schreuer's</w:t>
      </w:r>
      <w:proofErr w:type="spellEnd"/>
      <w:r w:rsidRPr="006E31E9">
        <w:rPr>
          <w:rFonts w:ascii="Times New Roman" w:hAnsi="Times New Roman"/>
          <w:i/>
          <w:iCs/>
          <w:sz w:val="24"/>
        </w:rPr>
        <w:t xml:space="preserve"> Commentary </w:t>
      </w:r>
      <w:r w:rsidRPr="006E31E9">
        <w:rPr>
          <w:rFonts w:ascii="Times New Roman" w:hAnsi="Times New Roman"/>
          <w:i/>
          <w:sz w:val="24"/>
        </w:rPr>
        <w:t>on the ICSID Convention</w:t>
      </w:r>
      <w:r w:rsidRPr="006E31E9">
        <w:rPr>
          <w:rFonts w:ascii="Times New Roman" w:hAnsi="Times New Roman"/>
          <w:sz w:val="24"/>
        </w:rPr>
        <w:t>,</w:t>
      </w:r>
      <w:r w:rsidRPr="006E31E9">
        <w:rPr>
          <w:rFonts w:ascii="Times New Roman" w:hAnsi="Times New Roman"/>
          <w:i/>
          <w:iCs/>
          <w:sz w:val="24"/>
        </w:rPr>
        <w:t xml:space="preserve"> </w:t>
      </w:r>
      <w:r w:rsidRPr="006E31E9">
        <w:rPr>
          <w:rFonts w:ascii="Times New Roman" w:hAnsi="Times New Roman"/>
          <w:sz w:val="24"/>
        </w:rPr>
        <w:t>3rd ed (2022), vol 2 at 1493.</w:t>
      </w:r>
    </w:p>
  </w:footnote>
  <w:footnote w:id="104">
    <w:p w14:paraId="58D505D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spellStart"/>
      <w:r w:rsidRPr="006E31E9">
        <w:rPr>
          <w:rFonts w:ascii="Times New Roman" w:hAnsi="Times New Roman"/>
          <w:sz w:val="24"/>
        </w:rPr>
        <w:t>Juratowitch</w:t>
      </w:r>
      <w:proofErr w:type="spellEnd"/>
      <w:r w:rsidRPr="006E31E9">
        <w:rPr>
          <w:rFonts w:ascii="Times New Roman" w:hAnsi="Times New Roman"/>
          <w:sz w:val="24"/>
        </w:rPr>
        <w:t xml:space="preserve">, "Waiver of State Immunity and Enforcement of Arbitral Awards" (2016) 6 </w:t>
      </w:r>
      <w:r w:rsidRPr="006E31E9">
        <w:rPr>
          <w:rFonts w:ascii="Times New Roman" w:hAnsi="Times New Roman"/>
          <w:i/>
          <w:iCs/>
          <w:sz w:val="24"/>
        </w:rPr>
        <w:t xml:space="preserve">Asian Journal of International Law </w:t>
      </w:r>
      <w:r w:rsidRPr="006E31E9">
        <w:rPr>
          <w:rFonts w:ascii="Times New Roman" w:hAnsi="Times New Roman"/>
          <w:sz w:val="24"/>
        </w:rPr>
        <w:t>199 at 217</w:t>
      </w:r>
      <w:r w:rsidRPr="006E31E9">
        <w:rPr>
          <w:rFonts w:ascii="Times New Roman" w:hAnsi="Times New Roman"/>
          <w:sz w:val="24"/>
        </w:rPr>
        <w:noBreakHyphen/>
        <w:t xml:space="preserve">218. See also Reed, </w:t>
      </w:r>
      <w:proofErr w:type="spellStart"/>
      <w:r w:rsidRPr="006E31E9">
        <w:rPr>
          <w:rFonts w:ascii="Times New Roman" w:hAnsi="Times New Roman"/>
          <w:sz w:val="24"/>
        </w:rPr>
        <w:t>Paulsson</w:t>
      </w:r>
      <w:proofErr w:type="spellEnd"/>
      <w:r w:rsidRPr="006E31E9">
        <w:rPr>
          <w:rFonts w:ascii="Times New Roman" w:hAnsi="Times New Roman"/>
          <w:sz w:val="24"/>
        </w:rPr>
        <w:t xml:space="preserve"> and Blackaby, </w:t>
      </w:r>
      <w:r w:rsidRPr="006E31E9">
        <w:rPr>
          <w:rFonts w:ascii="Times New Roman" w:hAnsi="Times New Roman"/>
          <w:i/>
          <w:sz w:val="24"/>
        </w:rPr>
        <w:t>Guide to ICSID Arbitration</w:t>
      </w:r>
      <w:r w:rsidRPr="006E31E9">
        <w:rPr>
          <w:rFonts w:ascii="Times New Roman" w:hAnsi="Times New Roman"/>
          <w:sz w:val="24"/>
        </w:rPr>
        <w:t>, 2nd ed (2011) at 179-180.</w:t>
      </w:r>
    </w:p>
  </w:footnote>
  <w:footnote w:id="105">
    <w:p w14:paraId="7F4EDAE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w:t>
      </w:r>
      <w:r w:rsidRPr="006E31E9">
        <w:rPr>
          <w:rFonts w:ascii="Times New Roman" w:hAnsi="Times New Roman"/>
          <w:i/>
          <w:iCs/>
          <w:sz w:val="24"/>
        </w:rPr>
        <w:t>Jurisdictional Immunities of the State (Germany v Italy</w:t>
      </w:r>
      <w:r w:rsidRPr="006E31E9">
        <w:rPr>
          <w:rFonts w:ascii="Times New Roman" w:hAnsi="Times New Roman"/>
          <w:i/>
          <w:sz w:val="24"/>
        </w:rPr>
        <w:t>:</w:t>
      </w:r>
      <w:r w:rsidRPr="006E31E9">
        <w:rPr>
          <w:rFonts w:ascii="Times New Roman" w:hAnsi="Times New Roman"/>
          <w:i/>
          <w:iCs/>
          <w:sz w:val="24"/>
        </w:rPr>
        <w:t xml:space="preserve"> Greece Intervening) </w:t>
      </w:r>
      <w:r w:rsidRPr="006E31E9">
        <w:rPr>
          <w:rFonts w:ascii="Times New Roman" w:hAnsi="Times New Roman"/>
          <w:sz w:val="24"/>
        </w:rPr>
        <w:t xml:space="preserve">[2012] ICJ Rep 99 at 150 [125], 151 [128], referred to in </w:t>
      </w:r>
      <w:r w:rsidRPr="006E31E9">
        <w:rPr>
          <w:rFonts w:ascii="Times New Roman" w:hAnsi="Times New Roman"/>
          <w:i/>
          <w:iCs/>
          <w:sz w:val="24"/>
        </w:rPr>
        <w:t xml:space="preserve">Firebird Global Master Fund II Ltd v Republic of Nauru </w:t>
      </w:r>
      <w:r w:rsidRPr="006E31E9">
        <w:rPr>
          <w:rFonts w:ascii="Times New Roman" w:hAnsi="Times New Roman"/>
          <w:sz w:val="24"/>
        </w:rPr>
        <w:t>(2015) 258 CLR 31 at 50-51 [47]-[48].</w:t>
      </w:r>
    </w:p>
  </w:footnote>
  <w:footnote w:id="106">
    <w:p w14:paraId="0F2FE3A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Kingdom of Spain v Infrastructure Services Luxembourg </w:t>
      </w:r>
      <w:proofErr w:type="spellStart"/>
      <w:r w:rsidRPr="006E31E9">
        <w:rPr>
          <w:rFonts w:ascii="Times New Roman" w:hAnsi="Times New Roman"/>
          <w:i/>
          <w:sz w:val="24"/>
        </w:rPr>
        <w:t>Sarl</w:t>
      </w:r>
      <w:proofErr w:type="spellEnd"/>
      <w:r w:rsidRPr="006E31E9">
        <w:rPr>
          <w:rFonts w:ascii="Times New Roman" w:hAnsi="Times New Roman"/>
          <w:sz w:val="24"/>
        </w:rPr>
        <w:t xml:space="preserve"> (2021) 284 FCR 319 at 324 [9].</w:t>
      </w:r>
    </w:p>
  </w:footnote>
  <w:footnote w:id="107">
    <w:p w14:paraId="3B3D1F29"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United Nations General Assembly, </w:t>
      </w:r>
      <w:r w:rsidRPr="006E31E9">
        <w:rPr>
          <w:rFonts w:ascii="Times New Roman" w:hAnsi="Times New Roman"/>
          <w:i/>
          <w:iCs/>
          <w:sz w:val="24"/>
        </w:rPr>
        <w:t xml:space="preserve">Second Report on Jurisdictional Immunities of </w:t>
      </w:r>
      <w:proofErr w:type="gramStart"/>
      <w:r w:rsidRPr="006E31E9">
        <w:rPr>
          <w:rFonts w:ascii="Times New Roman" w:hAnsi="Times New Roman"/>
          <w:i/>
          <w:iCs/>
          <w:sz w:val="24"/>
        </w:rPr>
        <w:t>States</w:t>
      </w:r>
      <w:proofErr w:type="gramEnd"/>
      <w:r w:rsidRPr="006E31E9">
        <w:rPr>
          <w:rFonts w:ascii="Times New Roman" w:hAnsi="Times New Roman"/>
          <w:i/>
          <w:iCs/>
          <w:sz w:val="24"/>
        </w:rPr>
        <w:t xml:space="preserve"> and their Property</w:t>
      </w:r>
      <w:r w:rsidRPr="006E31E9">
        <w:rPr>
          <w:rFonts w:ascii="Times New Roman" w:hAnsi="Times New Roman"/>
          <w:sz w:val="24"/>
        </w:rPr>
        <w:t xml:space="preserve"> (1989) at 12 [15].</w:t>
      </w:r>
    </w:p>
  </w:footnote>
  <w:footnote w:id="108">
    <w:p w14:paraId="32E14927"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sz w:val="24"/>
        </w:rPr>
        <w:t xml:space="preserve">Socialist Federal Republic of Yugoslavia v Société </w:t>
      </w:r>
      <w:proofErr w:type="spellStart"/>
      <w:r w:rsidRPr="006E31E9">
        <w:rPr>
          <w:rFonts w:ascii="Times New Roman" w:hAnsi="Times New Roman"/>
          <w:i/>
          <w:sz w:val="24"/>
        </w:rPr>
        <w:t>Européenne</w:t>
      </w:r>
      <w:proofErr w:type="spellEnd"/>
      <w:r w:rsidRPr="006E31E9">
        <w:rPr>
          <w:rFonts w:ascii="Times New Roman" w:hAnsi="Times New Roman"/>
          <w:i/>
          <w:sz w:val="24"/>
        </w:rPr>
        <w:t xml:space="preserve"> </w:t>
      </w:r>
      <w:proofErr w:type="spellStart"/>
      <w:r w:rsidRPr="006E31E9">
        <w:rPr>
          <w:rFonts w:ascii="Times New Roman" w:hAnsi="Times New Roman"/>
          <w:i/>
          <w:sz w:val="24"/>
        </w:rPr>
        <w:t>d'Études</w:t>
      </w:r>
      <w:proofErr w:type="spellEnd"/>
      <w:r w:rsidRPr="006E31E9">
        <w:rPr>
          <w:rFonts w:ascii="Times New Roman" w:hAnsi="Times New Roman"/>
          <w:i/>
          <w:sz w:val="24"/>
        </w:rPr>
        <w:t xml:space="preserve"> et </w:t>
      </w:r>
      <w:proofErr w:type="spellStart"/>
      <w:r w:rsidRPr="006E31E9">
        <w:rPr>
          <w:rFonts w:ascii="Times New Roman" w:hAnsi="Times New Roman"/>
          <w:i/>
          <w:sz w:val="24"/>
        </w:rPr>
        <w:t>d'Entreprises</w:t>
      </w:r>
      <w:proofErr w:type="spellEnd"/>
      <w:r w:rsidRPr="006E31E9">
        <w:rPr>
          <w:rFonts w:ascii="Times New Roman" w:hAnsi="Times New Roman"/>
          <w:sz w:val="24"/>
        </w:rPr>
        <w:t xml:space="preserve"> (1970) 65 ILR</w:t>
      </w:r>
      <w:r w:rsidRPr="006E31E9">
        <w:rPr>
          <w:rFonts w:ascii="Times New Roman" w:hAnsi="Times New Roman"/>
          <w:i/>
          <w:sz w:val="24"/>
        </w:rPr>
        <w:t xml:space="preserve"> </w:t>
      </w:r>
      <w:r w:rsidRPr="006E31E9">
        <w:rPr>
          <w:rFonts w:ascii="Times New Roman" w:hAnsi="Times New Roman"/>
          <w:sz w:val="24"/>
        </w:rPr>
        <w:t>46.</w:t>
      </w:r>
    </w:p>
  </w:footnote>
  <w:footnote w:id="109">
    <w:p w14:paraId="07C02E2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(1991) 30 ILM 1167.</w:t>
      </w:r>
    </w:p>
  </w:footnote>
  <w:footnote w:id="110">
    <w:p w14:paraId="72B7E8A8"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(1981) 65 ILR 88 at 91.</w:t>
      </w:r>
    </w:p>
  </w:footnote>
  <w:footnote w:id="111">
    <w:p w14:paraId="14656859"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See the discussion at the consultative meeting in Geneva: International Centre for Settlement of Investment Disputes, </w:t>
      </w:r>
      <w:r w:rsidRPr="006E31E9">
        <w:rPr>
          <w:rFonts w:ascii="Times New Roman" w:hAnsi="Times New Roman"/>
          <w:i/>
          <w:iCs/>
          <w:sz w:val="24"/>
        </w:rPr>
        <w:t xml:space="preserve">History of the ICSID </w:t>
      </w:r>
      <w:r w:rsidRPr="006E31E9">
        <w:rPr>
          <w:rFonts w:ascii="Times New Roman" w:hAnsi="Times New Roman"/>
          <w:i/>
          <w:sz w:val="24"/>
        </w:rPr>
        <w:t>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2-1 at 424.</w:t>
      </w:r>
    </w:p>
  </w:footnote>
  <w:footnote w:id="112">
    <w:p w14:paraId="1160E6CA"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t xml:space="preserve">Broches, "Awards Rendered Pursuant to the ICSID Convention: Binding Force, Finality, Recognition, Enforcement, Execution" (1987) 2 </w:t>
      </w:r>
      <w:r w:rsidRPr="006E31E9">
        <w:rPr>
          <w:rFonts w:ascii="Times New Roman" w:hAnsi="Times New Roman"/>
          <w:i/>
          <w:sz w:val="24"/>
          <w:lang w:val="en-US"/>
        </w:rPr>
        <w:t xml:space="preserve">ICSID Review – Foreign Investment Law Journal </w:t>
      </w:r>
      <w:r w:rsidRPr="006E31E9">
        <w:rPr>
          <w:rFonts w:ascii="Times New Roman" w:hAnsi="Times New Roman"/>
          <w:sz w:val="24"/>
          <w:lang w:val="en-US"/>
        </w:rPr>
        <w:t>287 at 289.</w:t>
      </w:r>
    </w:p>
  </w:footnote>
  <w:footnote w:id="113">
    <w:p w14:paraId="4D829FA9"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t xml:space="preserve">Broches, "Awards Rendered Pursuant to the ICSID Convention: Binding Force, Finality, Recognition, Enforcement, Execution" (1987) 2 </w:t>
      </w:r>
      <w:r w:rsidRPr="006E31E9">
        <w:rPr>
          <w:rFonts w:ascii="Times New Roman" w:hAnsi="Times New Roman"/>
          <w:i/>
          <w:sz w:val="24"/>
          <w:lang w:val="en-US"/>
        </w:rPr>
        <w:t xml:space="preserve">ICSID Review – Foreign Investment Law Journal </w:t>
      </w:r>
      <w:r w:rsidRPr="006E31E9">
        <w:rPr>
          <w:rFonts w:ascii="Times New Roman" w:hAnsi="Times New Roman"/>
          <w:sz w:val="24"/>
          <w:lang w:val="en-US"/>
        </w:rPr>
        <w:t>287 at 302.</w:t>
      </w:r>
    </w:p>
  </w:footnote>
  <w:footnote w:id="114">
    <w:p w14:paraId="2733ECCA"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sz w:val="24"/>
        </w:rPr>
        <w:t>History of the ICSID 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2-1 at 347.</w:t>
      </w:r>
    </w:p>
  </w:footnote>
  <w:footnote w:id="115">
    <w:p w14:paraId="0E0FC56C"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International Centre for Settlement of Investment Disputes, </w:t>
      </w:r>
      <w:r w:rsidRPr="006E31E9">
        <w:rPr>
          <w:rFonts w:ascii="Times New Roman" w:hAnsi="Times New Roman"/>
          <w:i/>
          <w:sz w:val="24"/>
        </w:rPr>
        <w:t>History of the ICSID Convention: Documents Concerning the Origin and the Formulation of the Convention on the Settlement of Investment Disputes between States and Nationals of Other States</w:t>
      </w:r>
      <w:r w:rsidRPr="006E31E9">
        <w:rPr>
          <w:rFonts w:ascii="Times New Roman" w:hAnsi="Times New Roman"/>
          <w:sz w:val="24"/>
        </w:rPr>
        <w:t xml:space="preserve"> (1968), vol 2-1 at 574.</w:t>
      </w:r>
    </w:p>
  </w:footnote>
  <w:footnote w:id="116">
    <w:p w14:paraId="0E157104"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proofErr w:type="spellStart"/>
      <w:r w:rsidRPr="006E31E9">
        <w:rPr>
          <w:rFonts w:ascii="Times New Roman" w:hAnsi="Times New Roman"/>
          <w:i/>
          <w:sz w:val="24"/>
        </w:rPr>
        <w:t>Schreuer's</w:t>
      </w:r>
      <w:proofErr w:type="spellEnd"/>
      <w:r w:rsidRPr="006E31E9">
        <w:rPr>
          <w:rFonts w:ascii="Times New Roman" w:hAnsi="Times New Roman"/>
          <w:i/>
          <w:sz w:val="24"/>
        </w:rPr>
        <w:t xml:space="preserve"> Commentary on the ICSID Convention</w:t>
      </w:r>
      <w:r w:rsidRPr="006E31E9">
        <w:rPr>
          <w:rFonts w:ascii="Times New Roman" w:hAnsi="Times New Roman"/>
          <w:sz w:val="24"/>
        </w:rPr>
        <w:t>, 3rd ed (2022), vol 2 at 1474.</w:t>
      </w:r>
    </w:p>
  </w:footnote>
  <w:footnote w:id="117">
    <w:p w14:paraId="679D6371"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Van den Berg, "Recent Enforcement Problems under the New York and ICSID Conventions" (1989) 5 </w:t>
      </w:r>
      <w:r w:rsidRPr="006E31E9">
        <w:rPr>
          <w:rFonts w:ascii="Times New Roman" w:hAnsi="Times New Roman"/>
          <w:i/>
          <w:iCs/>
          <w:sz w:val="24"/>
        </w:rPr>
        <w:t xml:space="preserve">Arbitration International </w:t>
      </w:r>
      <w:r w:rsidRPr="006E31E9">
        <w:rPr>
          <w:rFonts w:ascii="Times New Roman" w:hAnsi="Times New Roman"/>
          <w:sz w:val="24"/>
        </w:rPr>
        <w:t>2 at 13.</w:t>
      </w:r>
    </w:p>
  </w:footnote>
  <w:footnote w:id="118">
    <w:p w14:paraId="1BFCE0B6"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Liberian Eastern Timber </w:t>
      </w:r>
      <w:r w:rsidRPr="006E31E9">
        <w:rPr>
          <w:rFonts w:ascii="Times New Roman" w:hAnsi="Times New Roman"/>
          <w:i/>
          <w:sz w:val="24"/>
        </w:rPr>
        <w:t>Corporation</w:t>
      </w:r>
      <w:r w:rsidRPr="006E31E9">
        <w:rPr>
          <w:rFonts w:ascii="Times New Roman" w:hAnsi="Times New Roman"/>
          <w:i/>
          <w:iCs/>
          <w:sz w:val="24"/>
        </w:rPr>
        <w:t xml:space="preserve"> v The Government of the Republic of Liberia </w:t>
      </w:r>
      <w:r w:rsidRPr="006E31E9">
        <w:rPr>
          <w:rFonts w:ascii="Times New Roman" w:hAnsi="Times New Roman"/>
          <w:sz w:val="24"/>
        </w:rPr>
        <w:t xml:space="preserve">(1986) 650 F Supp 73 at 76; </w:t>
      </w:r>
      <w:r w:rsidRPr="006E31E9">
        <w:rPr>
          <w:rFonts w:ascii="Times New Roman" w:hAnsi="Times New Roman"/>
          <w:i/>
          <w:sz w:val="24"/>
        </w:rPr>
        <w:t>Continental Casualty Company v The</w:t>
      </w:r>
      <w:r w:rsidRPr="006E31E9">
        <w:rPr>
          <w:rFonts w:ascii="Times New Roman" w:hAnsi="Times New Roman"/>
          <w:i/>
          <w:iCs/>
          <w:sz w:val="24"/>
        </w:rPr>
        <w:t xml:space="preserve"> Argentine Republic </w:t>
      </w:r>
      <w:r w:rsidRPr="006E31E9">
        <w:rPr>
          <w:rFonts w:ascii="Times New Roman" w:hAnsi="Times New Roman"/>
          <w:sz w:val="24"/>
        </w:rPr>
        <w:t>(2012) 893 F Supp 2d 747 at 751.</w:t>
      </w:r>
    </w:p>
  </w:footnote>
  <w:footnote w:id="119">
    <w:p w14:paraId="4F4566DB"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i/>
          <w:iCs/>
          <w:sz w:val="24"/>
        </w:rPr>
        <w:t xml:space="preserve">Blue Ridge </w:t>
      </w:r>
      <w:r w:rsidRPr="006E31E9">
        <w:rPr>
          <w:rFonts w:ascii="Times New Roman" w:hAnsi="Times New Roman"/>
          <w:i/>
          <w:sz w:val="24"/>
        </w:rPr>
        <w:t xml:space="preserve">Investments LLC v Republic of Argentina </w:t>
      </w:r>
      <w:r w:rsidRPr="006E31E9">
        <w:rPr>
          <w:rFonts w:ascii="Times New Roman" w:hAnsi="Times New Roman"/>
          <w:sz w:val="24"/>
        </w:rPr>
        <w:t xml:space="preserve">(2013) 735 F 3d 72 at 84-85; </w:t>
      </w:r>
      <w:r w:rsidRPr="006E31E9">
        <w:rPr>
          <w:rFonts w:ascii="Times New Roman" w:hAnsi="Times New Roman"/>
          <w:i/>
          <w:sz w:val="24"/>
        </w:rPr>
        <w:t>Mobil Cerro Negro Ltd v Bolivarian Republic</w:t>
      </w:r>
      <w:r w:rsidRPr="006E31E9">
        <w:rPr>
          <w:rFonts w:ascii="Times New Roman" w:hAnsi="Times New Roman"/>
          <w:i/>
          <w:iCs/>
          <w:sz w:val="24"/>
        </w:rPr>
        <w:t xml:space="preserve"> of Venezuela </w:t>
      </w:r>
      <w:r w:rsidRPr="006E31E9">
        <w:rPr>
          <w:rFonts w:ascii="Times New Roman" w:hAnsi="Times New Roman"/>
          <w:sz w:val="24"/>
        </w:rPr>
        <w:t xml:space="preserve">(2017) 863 F 3d 96 at 113; </w:t>
      </w:r>
      <w:proofErr w:type="spellStart"/>
      <w:r w:rsidRPr="006E31E9">
        <w:rPr>
          <w:rFonts w:ascii="Times New Roman" w:hAnsi="Times New Roman"/>
          <w:i/>
          <w:iCs/>
          <w:sz w:val="24"/>
        </w:rPr>
        <w:t>Micula</w:t>
      </w:r>
      <w:proofErr w:type="spellEnd"/>
      <w:r w:rsidRPr="006E31E9">
        <w:rPr>
          <w:rFonts w:ascii="Times New Roman" w:hAnsi="Times New Roman"/>
          <w:i/>
          <w:iCs/>
          <w:sz w:val="24"/>
        </w:rPr>
        <w:t xml:space="preserve"> v Government of Romania </w:t>
      </w:r>
      <w:r w:rsidRPr="006E31E9">
        <w:rPr>
          <w:rFonts w:ascii="Times New Roman" w:hAnsi="Times New Roman"/>
          <w:sz w:val="24"/>
        </w:rPr>
        <w:t>(2019) 404 F Supp 3d 265 at 277.</w:t>
      </w:r>
    </w:p>
  </w:footnote>
  <w:footnote w:id="120">
    <w:p w14:paraId="3487B700"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[2000] 1 AC 147 at 216.</w:t>
      </w:r>
    </w:p>
  </w:footnote>
  <w:footnote w:id="121">
    <w:p w14:paraId="558453DD"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United Nations General Assembly, </w:t>
      </w:r>
      <w:r w:rsidRPr="006E31E9">
        <w:rPr>
          <w:rFonts w:ascii="Times New Roman" w:hAnsi="Times New Roman"/>
          <w:i/>
          <w:sz w:val="24"/>
        </w:rPr>
        <w:t>Report of the International Law Commission on the work of its forty</w:t>
      </w:r>
      <w:r w:rsidRPr="006E31E9">
        <w:rPr>
          <w:rFonts w:ascii="Times New Roman" w:hAnsi="Times New Roman"/>
          <w:i/>
          <w:sz w:val="24"/>
        </w:rPr>
        <w:noBreakHyphen/>
        <w:t xml:space="preserve">third session </w:t>
      </w:r>
      <w:r w:rsidRPr="006E31E9">
        <w:rPr>
          <w:rFonts w:ascii="Times New Roman" w:hAnsi="Times New Roman"/>
          <w:sz w:val="24"/>
        </w:rPr>
        <w:t>(1991) at 53.</w:t>
      </w:r>
    </w:p>
  </w:footnote>
  <w:footnote w:id="122">
    <w:p w14:paraId="50922F75"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t xml:space="preserve">United Nations General Assembly, </w:t>
      </w:r>
      <w:r w:rsidRPr="006E31E9">
        <w:rPr>
          <w:rFonts w:ascii="Times New Roman" w:hAnsi="Times New Roman"/>
          <w:i/>
          <w:iCs/>
          <w:sz w:val="24"/>
        </w:rPr>
        <w:t>Report of the International Law Commission on the work of its forty</w:t>
      </w:r>
      <w:r w:rsidRPr="006E31E9">
        <w:rPr>
          <w:rFonts w:ascii="Times New Roman" w:hAnsi="Times New Roman"/>
          <w:i/>
          <w:iCs/>
          <w:sz w:val="24"/>
        </w:rPr>
        <w:noBreakHyphen/>
        <w:t xml:space="preserve">third session </w:t>
      </w:r>
      <w:r w:rsidRPr="006E31E9">
        <w:rPr>
          <w:rFonts w:ascii="Times New Roman" w:hAnsi="Times New Roman"/>
          <w:sz w:val="24"/>
        </w:rPr>
        <w:t xml:space="preserve">(1991) at </w:t>
      </w:r>
      <w:r w:rsidRPr="006E31E9" w:rsidDel="0090529D">
        <w:rPr>
          <w:rFonts w:ascii="Times New Roman" w:hAnsi="Times New Roman"/>
          <w:sz w:val="24"/>
        </w:rPr>
        <w:t>52</w:t>
      </w:r>
      <w:r w:rsidRPr="006E31E9">
        <w:rPr>
          <w:rFonts w:ascii="Times New Roman" w:hAnsi="Times New Roman"/>
          <w:sz w:val="24"/>
        </w:rPr>
        <w:t xml:space="preserve">, </w:t>
      </w:r>
      <w:proofErr w:type="spellStart"/>
      <w:r w:rsidRPr="006E31E9">
        <w:rPr>
          <w:rFonts w:ascii="Times New Roman" w:hAnsi="Times New Roman"/>
          <w:sz w:val="24"/>
        </w:rPr>
        <w:t>fn</w:t>
      </w:r>
      <w:proofErr w:type="spellEnd"/>
      <w:r w:rsidRPr="006E31E9">
        <w:rPr>
          <w:rFonts w:ascii="Times New Roman" w:hAnsi="Times New Roman"/>
          <w:sz w:val="24"/>
        </w:rPr>
        <w:t xml:space="preserve"> 89, referring to United Nations, </w:t>
      </w:r>
      <w:r w:rsidRPr="006E31E9">
        <w:rPr>
          <w:rFonts w:ascii="Times New Roman" w:hAnsi="Times New Roman"/>
          <w:i/>
          <w:sz w:val="24"/>
        </w:rPr>
        <w:t xml:space="preserve">Materials on Jurisdictional Immunities of </w:t>
      </w:r>
      <w:proofErr w:type="gramStart"/>
      <w:r w:rsidRPr="006E31E9">
        <w:rPr>
          <w:rFonts w:ascii="Times New Roman" w:hAnsi="Times New Roman"/>
          <w:i/>
          <w:sz w:val="24"/>
        </w:rPr>
        <w:t>States</w:t>
      </w:r>
      <w:proofErr w:type="gramEnd"/>
      <w:r w:rsidRPr="006E31E9">
        <w:rPr>
          <w:rFonts w:ascii="Times New Roman" w:hAnsi="Times New Roman"/>
          <w:i/>
          <w:sz w:val="24"/>
        </w:rPr>
        <w:t xml:space="preserve"> and their Property</w:t>
      </w:r>
      <w:r w:rsidRPr="006E31E9">
        <w:rPr>
          <w:rFonts w:ascii="Times New Roman" w:hAnsi="Times New Roman"/>
          <w:sz w:val="24"/>
        </w:rPr>
        <w:t xml:space="preserve"> (1982) at 150</w:t>
      </w:r>
      <w:r w:rsidRPr="006E31E9">
        <w:rPr>
          <w:rFonts w:ascii="Times New Roman" w:hAnsi="Times New Roman"/>
          <w:sz w:val="24"/>
        </w:rPr>
        <w:noBreakHyphen/>
        <w:t>178.</w:t>
      </w:r>
    </w:p>
  </w:footnote>
  <w:footnote w:id="123">
    <w:p w14:paraId="1333841B"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t>[2021] 4 WLR 132.</w:t>
      </w:r>
    </w:p>
  </w:footnote>
  <w:footnote w:id="124">
    <w:p w14:paraId="3A5FC92A" w14:textId="77777777" w:rsidR="00484D3F" w:rsidRPr="006E31E9" w:rsidRDefault="00484D3F" w:rsidP="006E31E9">
      <w:pPr>
        <w:pStyle w:val="FootnoteText"/>
        <w:spacing w:line="280" w:lineRule="exact"/>
        <w:ind w:right="0"/>
        <w:jc w:val="both"/>
        <w:rPr>
          <w:rFonts w:ascii="Times New Roman" w:hAnsi="Times New Roman"/>
          <w:sz w:val="24"/>
          <w:lang w:val="en-US"/>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lang w:val="en-US"/>
        </w:rPr>
        <w:tab/>
        <w:t>[2018] 4 WLR 87.</w:t>
      </w:r>
    </w:p>
  </w:footnote>
  <w:footnote w:id="125">
    <w:p w14:paraId="07B5236F" w14:textId="77777777" w:rsidR="00484D3F" w:rsidRPr="006E31E9" w:rsidRDefault="00484D3F" w:rsidP="006E31E9">
      <w:pPr>
        <w:pStyle w:val="FootnoteText"/>
        <w:spacing w:line="280" w:lineRule="exact"/>
        <w:ind w:right="0"/>
        <w:jc w:val="both"/>
        <w:rPr>
          <w:rFonts w:ascii="Times New Roman" w:hAnsi="Times New Roman"/>
          <w:sz w:val="24"/>
        </w:rPr>
      </w:pPr>
      <w:r w:rsidRPr="006E31E9">
        <w:rPr>
          <w:rStyle w:val="FootnoteReference"/>
          <w:rFonts w:ascii="Times New Roman" w:hAnsi="Times New Roman"/>
          <w:sz w:val="22"/>
          <w:vertAlign w:val="baseline"/>
        </w:rPr>
        <w:footnoteRef/>
      </w:r>
      <w:r w:rsidRPr="006E31E9">
        <w:rPr>
          <w:rFonts w:ascii="Times New Roman" w:hAnsi="Times New Roman"/>
          <w:sz w:val="24"/>
        </w:rPr>
        <w:t xml:space="preserve"> </w:t>
      </w:r>
      <w:r w:rsidRPr="006E31E9">
        <w:rPr>
          <w:rFonts w:ascii="Times New Roman" w:hAnsi="Times New Roman"/>
          <w:sz w:val="24"/>
        </w:rPr>
        <w:tab/>
      </w:r>
      <w:r w:rsidRPr="006E31E9">
        <w:rPr>
          <w:rFonts w:ascii="Times New Roman" w:hAnsi="Times New Roman"/>
          <w:sz w:val="24"/>
          <w:lang w:val="en-US"/>
        </w:rPr>
        <w:t>[2021] 4 WLR 132 at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8ACB" w14:textId="77777777" w:rsidR="006E31E9" w:rsidRPr="00576B0B" w:rsidRDefault="006E31E9" w:rsidP="00576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E646" w14:textId="370B4883" w:rsidR="006E31E9" w:rsidRPr="00576B0B" w:rsidRDefault="00576B0B" w:rsidP="00576B0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10</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EDD7" w14:textId="0FF650EF" w:rsidR="006606A9" w:rsidRPr="00576B0B" w:rsidRDefault="006606A9" w:rsidP="00576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0483" w14:textId="77777777" w:rsidR="00576B0B" w:rsidRPr="006E31E9" w:rsidRDefault="00576B0B" w:rsidP="006E31E9">
    <w:pPr>
      <w:pStyle w:val="Header"/>
      <w:tabs>
        <w:tab w:val="clear" w:pos="4153"/>
        <w:tab w:val="clear" w:pos="8306"/>
        <w:tab w:val="right" w:pos="1304"/>
      </w:tabs>
      <w:spacing w:line="280" w:lineRule="exact"/>
      <w:ind w:firstLine="0"/>
      <w:rPr>
        <w:rFonts w:ascii="Times New Roman" w:hAnsi="Times New Roman"/>
        <w:i/>
        <w:sz w:val="22"/>
      </w:rPr>
    </w:pPr>
    <w:r w:rsidRPr="006E31E9">
      <w:rPr>
        <w:rFonts w:ascii="Times New Roman" w:hAnsi="Times New Roman"/>
        <w:i/>
        <w:sz w:val="22"/>
      </w:rPr>
      <w:t>Kiefel</w:t>
    </w:r>
    <w:r w:rsidRPr="006E31E9">
      <w:rPr>
        <w:rFonts w:ascii="Times New Roman" w:hAnsi="Times New Roman"/>
        <w:i/>
        <w:sz w:val="22"/>
      </w:rPr>
      <w:tab/>
      <w:t>CJ</w:t>
    </w:r>
  </w:p>
  <w:p w14:paraId="280EF400" w14:textId="77777777" w:rsidR="00576B0B" w:rsidRPr="006E31E9" w:rsidRDefault="00576B0B" w:rsidP="006E31E9">
    <w:pPr>
      <w:pStyle w:val="Header"/>
      <w:tabs>
        <w:tab w:val="clear" w:pos="4153"/>
        <w:tab w:val="clear" w:pos="8306"/>
        <w:tab w:val="right" w:pos="1304"/>
      </w:tabs>
      <w:spacing w:line="280" w:lineRule="exact"/>
      <w:ind w:firstLine="0"/>
      <w:rPr>
        <w:rFonts w:ascii="Times New Roman" w:hAnsi="Times New Roman"/>
        <w:i/>
        <w:sz w:val="22"/>
      </w:rPr>
    </w:pPr>
    <w:proofErr w:type="spellStart"/>
    <w:r w:rsidRPr="006E31E9">
      <w:rPr>
        <w:rFonts w:ascii="Times New Roman" w:hAnsi="Times New Roman"/>
        <w:i/>
        <w:sz w:val="22"/>
      </w:rPr>
      <w:t>Gageler</w:t>
    </w:r>
    <w:proofErr w:type="spellEnd"/>
    <w:r w:rsidRPr="006E31E9">
      <w:rPr>
        <w:rFonts w:ascii="Times New Roman" w:hAnsi="Times New Roman"/>
        <w:i/>
        <w:sz w:val="22"/>
      </w:rPr>
      <w:tab/>
      <w:t>J</w:t>
    </w:r>
  </w:p>
  <w:p w14:paraId="60B378BE" w14:textId="77777777" w:rsidR="00576B0B" w:rsidRPr="006E31E9" w:rsidRDefault="00576B0B" w:rsidP="006E31E9">
    <w:pPr>
      <w:pStyle w:val="Header"/>
      <w:tabs>
        <w:tab w:val="clear" w:pos="4153"/>
        <w:tab w:val="clear" w:pos="8306"/>
        <w:tab w:val="right" w:pos="1304"/>
      </w:tabs>
      <w:spacing w:line="280" w:lineRule="exact"/>
      <w:ind w:firstLine="0"/>
      <w:rPr>
        <w:rFonts w:ascii="Times New Roman" w:hAnsi="Times New Roman"/>
        <w:i/>
        <w:sz w:val="22"/>
      </w:rPr>
    </w:pPr>
    <w:r w:rsidRPr="006E31E9">
      <w:rPr>
        <w:rFonts w:ascii="Times New Roman" w:hAnsi="Times New Roman"/>
        <w:i/>
        <w:sz w:val="22"/>
      </w:rPr>
      <w:t>Gordon</w:t>
    </w:r>
    <w:r w:rsidRPr="006E31E9">
      <w:rPr>
        <w:rFonts w:ascii="Times New Roman" w:hAnsi="Times New Roman"/>
        <w:i/>
        <w:sz w:val="22"/>
      </w:rPr>
      <w:tab/>
      <w:t>J</w:t>
    </w:r>
  </w:p>
  <w:p w14:paraId="602BFB92" w14:textId="77777777" w:rsidR="00576B0B" w:rsidRPr="006E31E9" w:rsidRDefault="00576B0B" w:rsidP="006E31E9">
    <w:pPr>
      <w:pStyle w:val="Header"/>
      <w:tabs>
        <w:tab w:val="clear" w:pos="4153"/>
        <w:tab w:val="clear" w:pos="8306"/>
        <w:tab w:val="right" w:pos="1304"/>
      </w:tabs>
      <w:spacing w:line="280" w:lineRule="exact"/>
      <w:ind w:firstLine="0"/>
      <w:rPr>
        <w:rFonts w:ascii="Times New Roman" w:hAnsi="Times New Roman"/>
        <w:i/>
        <w:sz w:val="22"/>
      </w:rPr>
    </w:pPr>
    <w:r w:rsidRPr="006E31E9">
      <w:rPr>
        <w:rFonts w:ascii="Times New Roman" w:hAnsi="Times New Roman"/>
        <w:i/>
        <w:sz w:val="22"/>
      </w:rPr>
      <w:t>Edelman</w:t>
    </w:r>
    <w:r w:rsidRPr="006E31E9">
      <w:rPr>
        <w:rFonts w:ascii="Times New Roman" w:hAnsi="Times New Roman"/>
        <w:i/>
        <w:sz w:val="22"/>
      </w:rPr>
      <w:tab/>
      <w:t>J</w:t>
    </w:r>
  </w:p>
  <w:p w14:paraId="125EF51F" w14:textId="77777777" w:rsidR="00576B0B" w:rsidRPr="006E31E9" w:rsidRDefault="00576B0B" w:rsidP="006E31E9">
    <w:pPr>
      <w:pStyle w:val="Header"/>
      <w:tabs>
        <w:tab w:val="clear" w:pos="4153"/>
        <w:tab w:val="clear" w:pos="8306"/>
        <w:tab w:val="right" w:pos="1304"/>
      </w:tabs>
      <w:spacing w:line="280" w:lineRule="exact"/>
      <w:ind w:firstLine="0"/>
      <w:rPr>
        <w:rFonts w:ascii="Times New Roman" w:hAnsi="Times New Roman"/>
        <w:i/>
        <w:sz w:val="22"/>
      </w:rPr>
    </w:pPr>
    <w:r w:rsidRPr="006E31E9">
      <w:rPr>
        <w:rFonts w:ascii="Times New Roman" w:hAnsi="Times New Roman"/>
        <w:i/>
        <w:sz w:val="22"/>
      </w:rPr>
      <w:t>Steward</w:t>
    </w:r>
    <w:r w:rsidRPr="006E31E9">
      <w:rPr>
        <w:rFonts w:ascii="Times New Roman" w:hAnsi="Times New Roman"/>
        <w:i/>
        <w:sz w:val="22"/>
      </w:rPr>
      <w:tab/>
      <w:t>J</w:t>
    </w:r>
  </w:p>
  <w:p w14:paraId="5FEE5B02" w14:textId="77777777" w:rsidR="00576B0B" w:rsidRPr="006E31E9" w:rsidRDefault="00576B0B" w:rsidP="006E31E9">
    <w:pPr>
      <w:pStyle w:val="Header"/>
      <w:tabs>
        <w:tab w:val="clear" w:pos="4153"/>
        <w:tab w:val="clear" w:pos="8306"/>
        <w:tab w:val="right" w:pos="1304"/>
      </w:tabs>
      <w:spacing w:line="280" w:lineRule="exact"/>
      <w:ind w:firstLine="0"/>
      <w:rPr>
        <w:rFonts w:ascii="Times New Roman" w:hAnsi="Times New Roman"/>
        <w:i/>
        <w:sz w:val="22"/>
      </w:rPr>
    </w:pPr>
    <w:r w:rsidRPr="006E31E9">
      <w:rPr>
        <w:rFonts w:ascii="Times New Roman" w:hAnsi="Times New Roman"/>
        <w:i/>
        <w:sz w:val="22"/>
      </w:rPr>
      <w:t>Gleeson</w:t>
    </w:r>
    <w:r w:rsidRPr="006E31E9">
      <w:rPr>
        <w:rFonts w:ascii="Times New Roman" w:hAnsi="Times New Roman"/>
        <w:i/>
        <w:sz w:val="22"/>
      </w:rPr>
      <w:tab/>
      <w:t>J</w:t>
    </w:r>
  </w:p>
  <w:p w14:paraId="56265722" w14:textId="77777777" w:rsidR="00576B0B" w:rsidRDefault="00576B0B" w:rsidP="006E31E9">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17E9936A" w14:textId="77777777" w:rsidR="00576B0B" w:rsidRDefault="00576B0B" w:rsidP="006E31E9">
    <w:pPr>
      <w:pStyle w:val="Header"/>
      <w:tabs>
        <w:tab w:val="clear" w:pos="4153"/>
        <w:tab w:val="clear" w:pos="8306"/>
        <w:tab w:val="right" w:pos="1304"/>
      </w:tabs>
      <w:spacing w:line="280" w:lineRule="exact"/>
      <w:ind w:firstLine="0"/>
      <w:rPr>
        <w:rFonts w:ascii="Times New Roman" w:hAnsi="Times New Roman"/>
        <w:i/>
        <w:sz w:val="22"/>
      </w:rPr>
    </w:pPr>
  </w:p>
  <w:p w14:paraId="76C8F7BC" w14:textId="77777777" w:rsidR="00576B0B" w:rsidRDefault="00576B0B" w:rsidP="006E31E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6D4EA46" w14:textId="77777777" w:rsidR="00576B0B" w:rsidRPr="006E31E9" w:rsidRDefault="00576B0B" w:rsidP="006E31E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70E1" w14:textId="77777777" w:rsidR="00576B0B" w:rsidRPr="006E31E9"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sidRPr="006E31E9">
      <w:rPr>
        <w:rFonts w:ascii="Times New Roman" w:hAnsi="Times New Roman"/>
        <w:i/>
        <w:sz w:val="22"/>
      </w:rPr>
      <w:tab/>
      <w:t>Kiefel</w:t>
    </w:r>
    <w:r w:rsidRPr="006E31E9">
      <w:rPr>
        <w:rFonts w:ascii="Times New Roman" w:hAnsi="Times New Roman"/>
        <w:i/>
        <w:sz w:val="22"/>
      </w:rPr>
      <w:tab/>
      <w:t>CJ</w:t>
    </w:r>
  </w:p>
  <w:p w14:paraId="21C92D6C" w14:textId="77777777" w:rsidR="00576B0B" w:rsidRPr="006E31E9"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sidRPr="006E31E9">
      <w:rPr>
        <w:rFonts w:ascii="Times New Roman" w:hAnsi="Times New Roman"/>
        <w:i/>
        <w:sz w:val="22"/>
      </w:rPr>
      <w:tab/>
    </w:r>
    <w:proofErr w:type="spellStart"/>
    <w:r w:rsidRPr="006E31E9">
      <w:rPr>
        <w:rFonts w:ascii="Times New Roman" w:hAnsi="Times New Roman"/>
        <w:i/>
        <w:sz w:val="22"/>
      </w:rPr>
      <w:t>Gageler</w:t>
    </w:r>
    <w:proofErr w:type="spellEnd"/>
    <w:r w:rsidRPr="006E31E9">
      <w:rPr>
        <w:rFonts w:ascii="Times New Roman" w:hAnsi="Times New Roman"/>
        <w:i/>
        <w:sz w:val="22"/>
      </w:rPr>
      <w:tab/>
      <w:t>J</w:t>
    </w:r>
  </w:p>
  <w:p w14:paraId="3DE05F3A" w14:textId="77777777" w:rsidR="00576B0B" w:rsidRPr="006E31E9"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sidRPr="006E31E9">
      <w:rPr>
        <w:rFonts w:ascii="Times New Roman" w:hAnsi="Times New Roman"/>
        <w:i/>
        <w:sz w:val="22"/>
      </w:rPr>
      <w:tab/>
      <w:t>Gordon</w:t>
    </w:r>
    <w:r w:rsidRPr="006E31E9">
      <w:rPr>
        <w:rFonts w:ascii="Times New Roman" w:hAnsi="Times New Roman"/>
        <w:i/>
        <w:sz w:val="22"/>
      </w:rPr>
      <w:tab/>
      <w:t>J</w:t>
    </w:r>
  </w:p>
  <w:p w14:paraId="63B2097D" w14:textId="77777777" w:rsidR="00576B0B" w:rsidRPr="006E31E9"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sidRPr="006E31E9">
      <w:rPr>
        <w:rFonts w:ascii="Times New Roman" w:hAnsi="Times New Roman"/>
        <w:i/>
        <w:sz w:val="22"/>
      </w:rPr>
      <w:tab/>
      <w:t>Edelman</w:t>
    </w:r>
    <w:r w:rsidRPr="006E31E9">
      <w:rPr>
        <w:rFonts w:ascii="Times New Roman" w:hAnsi="Times New Roman"/>
        <w:i/>
        <w:sz w:val="22"/>
      </w:rPr>
      <w:tab/>
      <w:t>J</w:t>
    </w:r>
  </w:p>
  <w:p w14:paraId="4022DCF2" w14:textId="77777777" w:rsidR="00576B0B" w:rsidRPr="006E31E9"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sidRPr="006E31E9">
      <w:rPr>
        <w:rFonts w:ascii="Times New Roman" w:hAnsi="Times New Roman"/>
        <w:i/>
        <w:sz w:val="22"/>
      </w:rPr>
      <w:tab/>
      <w:t>Steward</w:t>
    </w:r>
    <w:r w:rsidRPr="006E31E9">
      <w:rPr>
        <w:rFonts w:ascii="Times New Roman" w:hAnsi="Times New Roman"/>
        <w:i/>
        <w:sz w:val="22"/>
      </w:rPr>
      <w:tab/>
      <w:t>J</w:t>
    </w:r>
  </w:p>
  <w:p w14:paraId="14831645" w14:textId="77777777" w:rsidR="00576B0B" w:rsidRPr="006E31E9"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sidRPr="006E31E9">
      <w:rPr>
        <w:rFonts w:ascii="Times New Roman" w:hAnsi="Times New Roman"/>
        <w:i/>
        <w:sz w:val="22"/>
      </w:rPr>
      <w:tab/>
      <w:t>Gleeson</w:t>
    </w:r>
    <w:r w:rsidRPr="006E31E9">
      <w:rPr>
        <w:rFonts w:ascii="Times New Roman" w:hAnsi="Times New Roman"/>
        <w:i/>
        <w:sz w:val="22"/>
      </w:rPr>
      <w:tab/>
      <w:t>J</w:t>
    </w:r>
  </w:p>
  <w:p w14:paraId="03FA0D31" w14:textId="77777777" w:rsidR="00576B0B"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2AD8C627" w14:textId="77777777" w:rsidR="00576B0B" w:rsidRDefault="00576B0B" w:rsidP="006E31E9">
    <w:pPr>
      <w:pStyle w:val="Header"/>
      <w:tabs>
        <w:tab w:val="clear" w:pos="4153"/>
        <w:tab w:val="clear" w:pos="8306"/>
        <w:tab w:val="left" w:pos="7200"/>
        <w:tab w:val="right" w:pos="8504"/>
      </w:tabs>
      <w:spacing w:line="280" w:lineRule="exact"/>
      <w:jc w:val="right"/>
      <w:rPr>
        <w:rFonts w:ascii="Times New Roman" w:hAnsi="Times New Roman"/>
        <w:i/>
        <w:sz w:val="22"/>
      </w:rPr>
    </w:pPr>
  </w:p>
  <w:p w14:paraId="5936863B" w14:textId="77777777" w:rsidR="00576B0B" w:rsidRDefault="00576B0B" w:rsidP="006E31E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BC86AE4" w14:textId="77777777" w:rsidR="00576B0B" w:rsidRPr="006E31E9" w:rsidRDefault="00576B0B" w:rsidP="006E31E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7879"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63B6AB66"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71DA4231"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5D2A3F58"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38CD0263"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2BE16DA0"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02376EEB"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23A6CE0B"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513B36F7" w14:textId="77777777" w:rsidR="00576B0B"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p w14:paraId="67B890B2" w14:textId="77777777" w:rsidR="00576B0B" w:rsidRPr="006E31E9" w:rsidRDefault="00576B0B" w:rsidP="006E31E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0C94D59A"/>
    <w:lvl w:ilvl="0" w:tplc="0AACEABC">
      <w:start w:val="1"/>
      <w:numFmt w:val="decimal"/>
      <w:pStyle w:val="Numberedpar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8803993">
    <w:abstractNumId w:val="10"/>
  </w:num>
  <w:num w:numId="2" w16cid:durableId="2054189046">
    <w:abstractNumId w:val="15"/>
  </w:num>
  <w:num w:numId="3" w16cid:durableId="70811117">
    <w:abstractNumId w:val="18"/>
  </w:num>
  <w:num w:numId="4" w16cid:durableId="86075880">
    <w:abstractNumId w:val="14"/>
  </w:num>
  <w:num w:numId="5" w16cid:durableId="1781946583">
    <w:abstractNumId w:val="17"/>
  </w:num>
  <w:num w:numId="6" w16cid:durableId="1408770513">
    <w:abstractNumId w:val="6"/>
  </w:num>
  <w:num w:numId="7" w16cid:durableId="392893151">
    <w:abstractNumId w:val="9"/>
  </w:num>
  <w:num w:numId="8" w16cid:durableId="363600417">
    <w:abstractNumId w:val="7"/>
  </w:num>
  <w:num w:numId="9" w16cid:durableId="1224029083">
    <w:abstractNumId w:val="5"/>
  </w:num>
  <w:num w:numId="10" w16cid:durableId="1787038106">
    <w:abstractNumId w:val="4"/>
  </w:num>
  <w:num w:numId="11" w16cid:durableId="1066614043">
    <w:abstractNumId w:val="8"/>
  </w:num>
  <w:num w:numId="12" w16cid:durableId="1973174354">
    <w:abstractNumId w:val="3"/>
  </w:num>
  <w:num w:numId="13" w16cid:durableId="109130114">
    <w:abstractNumId w:val="2"/>
  </w:num>
  <w:num w:numId="14" w16cid:durableId="895244983">
    <w:abstractNumId w:val="1"/>
  </w:num>
  <w:num w:numId="15" w16cid:durableId="447235193">
    <w:abstractNumId w:val="0"/>
  </w:num>
  <w:num w:numId="16" w16cid:durableId="1592356040">
    <w:abstractNumId w:val="13"/>
  </w:num>
  <w:num w:numId="17" w16cid:durableId="98763159">
    <w:abstractNumId w:val="16"/>
  </w:num>
  <w:num w:numId="18" w16cid:durableId="1289387351">
    <w:abstractNumId w:val="11"/>
  </w:num>
  <w:num w:numId="19" w16cid:durableId="1688091293">
    <w:abstractNumId w:val="11"/>
  </w:num>
  <w:num w:numId="20" w16cid:durableId="1009525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2A"/>
    <w:rsid w:val="00000F45"/>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1FFB"/>
    <w:rsid w:val="00075F50"/>
    <w:rsid w:val="0007701F"/>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E7F11"/>
    <w:rsid w:val="000F1345"/>
    <w:rsid w:val="000F1C7C"/>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491"/>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B7E8E"/>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15B0"/>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E7224"/>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552A"/>
    <w:rsid w:val="00376073"/>
    <w:rsid w:val="00377452"/>
    <w:rsid w:val="00381223"/>
    <w:rsid w:val="00381849"/>
    <w:rsid w:val="003823A0"/>
    <w:rsid w:val="00384F36"/>
    <w:rsid w:val="00385271"/>
    <w:rsid w:val="0039226E"/>
    <w:rsid w:val="00392CC8"/>
    <w:rsid w:val="003A2017"/>
    <w:rsid w:val="003A46B8"/>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4D3F"/>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76B0B"/>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325E"/>
    <w:rsid w:val="0063632F"/>
    <w:rsid w:val="00650C56"/>
    <w:rsid w:val="00652858"/>
    <w:rsid w:val="006558DC"/>
    <w:rsid w:val="00656B27"/>
    <w:rsid w:val="00657F8B"/>
    <w:rsid w:val="00660401"/>
    <w:rsid w:val="006606A9"/>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1E9"/>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0661B"/>
    <w:rsid w:val="00810F5C"/>
    <w:rsid w:val="00812723"/>
    <w:rsid w:val="00814A6A"/>
    <w:rsid w:val="00814ED4"/>
    <w:rsid w:val="008152E3"/>
    <w:rsid w:val="0081557C"/>
    <w:rsid w:val="008159B1"/>
    <w:rsid w:val="00820282"/>
    <w:rsid w:val="0082117F"/>
    <w:rsid w:val="0082619C"/>
    <w:rsid w:val="00831A0D"/>
    <w:rsid w:val="0083444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4B13"/>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1EE9"/>
    <w:rsid w:val="009462D5"/>
    <w:rsid w:val="0095456C"/>
    <w:rsid w:val="009547B3"/>
    <w:rsid w:val="00956905"/>
    <w:rsid w:val="009614C6"/>
    <w:rsid w:val="0096180B"/>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2452"/>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77941"/>
    <w:rsid w:val="00A85C35"/>
    <w:rsid w:val="00A92061"/>
    <w:rsid w:val="00A94249"/>
    <w:rsid w:val="00A94BC9"/>
    <w:rsid w:val="00A959BC"/>
    <w:rsid w:val="00AA0E2C"/>
    <w:rsid w:val="00AA1D97"/>
    <w:rsid w:val="00AA3C60"/>
    <w:rsid w:val="00AB0235"/>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06FF"/>
    <w:rsid w:val="00BC236B"/>
    <w:rsid w:val="00BC2BB4"/>
    <w:rsid w:val="00BC65D9"/>
    <w:rsid w:val="00BC7C52"/>
    <w:rsid w:val="00BD0CF6"/>
    <w:rsid w:val="00BD1471"/>
    <w:rsid w:val="00BD14C5"/>
    <w:rsid w:val="00BD196A"/>
    <w:rsid w:val="00BD2081"/>
    <w:rsid w:val="00BD2311"/>
    <w:rsid w:val="00BD6262"/>
    <w:rsid w:val="00BE4C48"/>
    <w:rsid w:val="00BE5E1A"/>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441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51E8"/>
    <w:rsid w:val="00DB68FF"/>
    <w:rsid w:val="00DB7230"/>
    <w:rsid w:val="00DC32BA"/>
    <w:rsid w:val="00DC5FD8"/>
    <w:rsid w:val="00DD6537"/>
    <w:rsid w:val="00DD6667"/>
    <w:rsid w:val="00DD74A2"/>
    <w:rsid w:val="00DE383B"/>
    <w:rsid w:val="00DE49BE"/>
    <w:rsid w:val="00DE6576"/>
    <w:rsid w:val="00DF37C0"/>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07C1B"/>
    <w:rsid w:val="00F11DDC"/>
    <w:rsid w:val="00F1302B"/>
    <w:rsid w:val="00F13F76"/>
    <w:rsid w:val="00F2176B"/>
    <w:rsid w:val="00F22D82"/>
    <w:rsid w:val="00F23A8E"/>
    <w:rsid w:val="00F26D40"/>
    <w:rsid w:val="00F340B6"/>
    <w:rsid w:val="00F361B7"/>
    <w:rsid w:val="00F40BAE"/>
    <w:rsid w:val="00F519A4"/>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0DC6"/>
    <w:rsid w:val="00FB2ACA"/>
    <w:rsid w:val="00FB673E"/>
    <w:rsid w:val="00FB753B"/>
    <w:rsid w:val="00FC3D57"/>
    <w:rsid w:val="00FC3EB4"/>
    <w:rsid w:val="00FC4B36"/>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1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484D3F"/>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84D3F"/>
  </w:style>
  <w:style w:type="character" w:customStyle="1" w:styleId="FootnoteTextChar">
    <w:name w:val="Footnote Text Char"/>
    <w:basedOn w:val="DefaultParagraphFont"/>
    <w:link w:val="FootnoteText"/>
    <w:uiPriority w:val="53"/>
    <w:rsid w:val="00484D3F"/>
  </w:style>
  <w:style w:type="paragraph" w:customStyle="1" w:styleId="Numberedpara">
    <w:name w:val="Numbered para"/>
    <w:basedOn w:val="ListParagraph"/>
    <w:qFormat/>
    <w:rsid w:val="00484D3F"/>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144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55"/>
    <w:qFormat/>
    <w:locked/>
    <w:rsid w:val="00484D3F"/>
    <w:pPr>
      <w:ind w:left="720"/>
      <w:contextualSpacing/>
    </w:pPr>
  </w:style>
  <w:style w:type="character" w:styleId="CommentReference">
    <w:name w:val="annotation reference"/>
    <w:basedOn w:val="DefaultParagraphFont"/>
    <w:uiPriority w:val="99"/>
    <w:semiHidden/>
    <w:unhideWhenUsed/>
    <w:locked/>
    <w:rsid w:val="00484D3F"/>
    <w:rPr>
      <w:sz w:val="16"/>
      <w:szCs w:val="16"/>
    </w:rPr>
  </w:style>
  <w:style w:type="paragraph" w:styleId="CommentText">
    <w:name w:val="annotation text"/>
    <w:basedOn w:val="Normal"/>
    <w:link w:val="CommentTextChar"/>
    <w:uiPriority w:val="99"/>
    <w:unhideWhenUsed/>
    <w:locked/>
    <w:rsid w:val="00484D3F"/>
    <w:pPr>
      <w:spacing w:line="240" w:lineRule="auto"/>
    </w:pPr>
    <w:rPr>
      <w:sz w:val="20"/>
      <w:szCs w:val="20"/>
    </w:rPr>
  </w:style>
  <w:style w:type="character" w:customStyle="1" w:styleId="CommentTextChar">
    <w:name w:val="Comment Text Char"/>
    <w:basedOn w:val="DefaultParagraphFont"/>
    <w:link w:val="CommentText"/>
    <w:uiPriority w:val="99"/>
    <w:rsid w:val="00484D3F"/>
    <w:rPr>
      <w:sz w:val="20"/>
      <w:szCs w:val="20"/>
    </w:rPr>
  </w:style>
  <w:style w:type="paragraph" w:styleId="CommentSubject">
    <w:name w:val="annotation subject"/>
    <w:basedOn w:val="CommentText"/>
    <w:next w:val="CommentText"/>
    <w:link w:val="CommentSubjectChar"/>
    <w:uiPriority w:val="99"/>
    <w:semiHidden/>
    <w:unhideWhenUsed/>
    <w:locked/>
    <w:rsid w:val="00484D3F"/>
    <w:rPr>
      <w:b/>
      <w:bCs/>
    </w:rPr>
  </w:style>
  <w:style w:type="character" w:customStyle="1" w:styleId="CommentSubjectChar">
    <w:name w:val="Comment Subject Char"/>
    <w:basedOn w:val="CommentTextChar"/>
    <w:link w:val="CommentSubject"/>
    <w:uiPriority w:val="99"/>
    <w:semiHidden/>
    <w:rsid w:val="00484D3F"/>
    <w:rPr>
      <w:b/>
      <w:bCs/>
      <w:sz w:val="20"/>
      <w:szCs w:val="20"/>
    </w:rPr>
  </w:style>
  <w:style w:type="character" w:styleId="Hyperlink">
    <w:name w:val="Hyperlink"/>
    <w:basedOn w:val="DefaultParagraphFont"/>
    <w:uiPriority w:val="99"/>
    <w:unhideWhenUsed/>
    <w:locked/>
    <w:rsid w:val="00484D3F"/>
    <w:rPr>
      <w:color w:val="0000FF" w:themeColor="hyperlink"/>
      <w:u w:val="single"/>
    </w:rPr>
  </w:style>
  <w:style w:type="character" w:styleId="UnresolvedMention">
    <w:name w:val="Unresolved Mention"/>
    <w:basedOn w:val="DefaultParagraphFont"/>
    <w:uiPriority w:val="99"/>
    <w:semiHidden/>
    <w:unhideWhenUsed/>
    <w:rsid w:val="00484D3F"/>
    <w:rPr>
      <w:color w:val="605E5C"/>
      <w:shd w:val="clear" w:color="auto" w:fill="E1DFDD"/>
    </w:rPr>
  </w:style>
  <w:style w:type="character" w:styleId="FollowedHyperlink">
    <w:name w:val="FollowedHyperlink"/>
    <w:basedOn w:val="DefaultParagraphFont"/>
    <w:uiPriority w:val="99"/>
    <w:semiHidden/>
    <w:unhideWhenUsed/>
    <w:locked/>
    <w:rsid w:val="00484D3F"/>
    <w:rPr>
      <w:color w:val="800080" w:themeColor="followedHyperlink"/>
      <w:u w:val="single"/>
    </w:rPr>
  </w:style>
  <w:style w:type="paragraph" w:customStyle="1" w:styleId="Quote1">
    <w:name w:val="Quote1"/>
    <w:basedOn w:val="Normal"/>
    <w:qFormat/>
    <w:rsid w:val="00484D3F"/>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paragraph" w:styleId="NoSpacing">
    <w:name w:val="No Spacing"/>
    <w:aliases w:val="Quote 2"/>
    <w:basedOn w:val="FootnoteText"/>
    <w:uiPriority w:val="1"/>
    <w:qFormat/>
    <w:locked/>
    <w:rsid w:val="00484D3F"/>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auto"/>
      <w:ind w:left="0" w:right="0" w:firstLine="0"/>
    </w:pPr>
    <w:rPr>
      <w:rFonts w:ascii="Times New Roman" w:eastAsiaTheme="minorHAnsi" w:hAnsi="Times New Roman"/>
      <w:sz w:val="20"/>
      <w:szCs w:val="20"/>
      <w:lang w:eastAsia="en-US"/>
    </w:rPr>
  </w:style>
  <w:style w:type="paragraph" w:customStyle="1" w:styleId="Body">
    <w:name w:val="Body"/>
    <w:basedOn w:val="Normal"/>
    <w:qFormat/>
    <w:rsid w:val="00576B0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76B0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76B0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76B0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76B0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76B0B"/>
    <w:pPr>
      <w:jc w:val="center"/>
    </w:pPr>
    <w:rPr>
      <w:rFonts w:ascii="Times New Roman" w:hAnsi="Times New Roman"/>
      <w:bCs/>
      <w:szCs w:val="20"/>
      <w:lang w:val="en-GB"/>
    </w:rPr>
  </w:style>
  <w:style w:type="paragraph" w:customStyle="1" w:styleId="Default">
    <w:name w:val="Default"/>
    <w:rsid w:val="00576B0B"/>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77C9C21E-F826-4791-84B1-35DBAF11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41</Pages>
  <Words>9253</Words>
  <Characters>52745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2023-04-04T05:13:00Z</dcterms:created>
  <dcterms:modified xsi:type="dcterms:W3CDTF">2023-04-04T05:35:00Z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