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BD1E9" w14:textId="77777777" w:rsidR="004461B4" w:rsidRPr="00704FF8" w:rsidRDefault="004461B4" w:rsidP="00704FF8">
      <w:pPr>
        <w:pStyle w:val="OrdersTopLine"/>
      </w:pPr>
      <w:r w:rsidRPr="00704FF8">
        <w:t>HIGH COURT OF AUSTRALIA</w:t>
      </w:r>
    </w:p>
    <w:p w14:paraId="6860C5B6" w14:textId="77777777" w:rsidR="004461B4" w:rsidRPr="00704FF8" w:rsidRDefault="004461B4" w:rsidP="00704FF8">
      <w:pPr>
        <w:pStyle w:val="OrderCentre"/>
      </w:pPr>
    </w:p>
    <w:p w14:paraId="638DD0CD" w14:textId="77777777" w:rsidR="004461B4" w:rsidRPr="00884948" w:rsidRDefault="004461B4" w:rsidP="00704FF8">
      <w:pPr>
        <w:pStyle w:val="OrderCentre"/>
        <w:rPr>
          <w:sz w:val="24"/>
          <w:szCs w:val="24"/>
        </w:rPr>
      </w:pPr>
      <w:r w:rsidRPr="00884948">
        <w:rPr>
          <w:sz w:val="24"/>
          <w:szCs w:val="24"/>
        </w:rPr>
        <w:t>KIEFEL CJ,</w:t>
      </w:r>
    </w:p>
    <w:p w14:paraId="529021B6" w14:textId="77777777" w:rsidR="004461B4" w:rsidRPr="00884948" w:rsidRDefault="004461B4" w:rsidP="00704FF8">
      <w:pPr>
        <w:pStyle w:val="OrderCentre"/>
        <w:rPr>
          <w:sz w:val="24"/>
          <w:szCs w:val="24"/>
        </w:rPr>
      </w:pPr>
      <w:r w:rsidRPr="00884948">
        <w:rPr>
          <w:sz w:val="24"/>
          <w:szCs w:val="24"/>
        </w:rPr>
        <w:t>GAGELER, GORDON, EDELMAN, STEWARD, GLEESON AND JAGOT JJ</w:t>
      </w:r>
    </w:p>
    <w:p w14:paraId="7E6A29C4" w14:textId="77777777" w:rsidR="004461B4" w:rsidRPr="00427F3A" w:rsidRDefault="004461B4" w:rsidP="00EE5374">
      <w:pPr>
        <w:pStyle w:val="Centre"/>
        <w:rPr>
          <w:lang w:val="en-AU"/>
        </w:rPr>
      </w:pPr>
    </w:p>
    <w:p w14:paraId="49D13E90" w14:textId="77777777" w:rsidR="004461B4" w:rsidRPr="00704FF8" w:rsidRDefault="004461B4" w:rsidP="00704FF8">
      <w:pPr>
        <w:pStyle w:val="OrdersCenteredBorder"/>
      </w:pPr>
    </w:p>
    <w:p w14:paraId="7B59E59D" w14:textId="77777777" w:rsidR="004461B4" w:rsidRPr="00704FF8" w:rsidRDefault="004461B4" w:rsidP="0032341F">
      <w:pPr>
        <w:pStyle w:val="OrdersBodyHeading"/>
      </w:pPr>
    </w:p>
    <w:p w14:paraId="42CAA6EE" w14:textId="77777777" w:rsidR="004461B4" w:rsidRPr="0032341F" w:rsidRDefault="004461B4" w:rsidP="00055794">
      <w:pPr>
        <w:pStyle w:val="OrdersPartyName"/>
        <w:ind w:right="-1"/>
        <w:jc w:val="left"/>
      </w:pPr>
      <w:r w:rsidRPr="00DD1863">
        <w:t>THE</w:t>
      </w:r>
      <w:r>
        <w:t> </w:t>
      </w:r>
      <w:r w:rsidRPr="00DD1863">
        <w:t>KING</w:t>
      </w:r>
      <w:r w:rsidRPr="0032341F">
        <w:tab/>
        <w:t>APPELLANT</w:t>
      </w:r>
    </w:p>
    <w:p w14:paraId="7372CBB4" w14:textId="77777777" w:rsidR="004461B4" w:rsidRPr="0032341F" w:rsidRDefault="004461B4" w:rsidP="009362E8">
      <w:pPr>
        <w:pStyle w:val="OrdersPartyName"/>
        <w:ind w:right="-1"/>
      </w:pPr>
    </w:p>
    <w:p w14:paraId="15FDB107" w14:textId="77777777" w:rsidR="004461B4" w:rsidRPr="0032341F" w:rsidRDefault="004461B4" w:rsidP="009362E8">
      <w:pPr>
        <w:pStyle w:val="OrdersPartyName"/>
        <w:ind w:right="-1"/>
      </w:pPr>
      <w:r w:rsidRPr="0032341F">
        <w:t>AND</w:t>
      </w:r>
    </w:p>
    <w:p w14:paraId="407D1E1A" w14:textId="77777777" w:rsidR="004461B4" w:rsidRPr="0032341F" w:rsidRDefault="004461B4" w:rsidP="009362E8">
      <w:pPr>
        <w:pStyle w:val="OrdersPartyName"/>
        <w:ind w:right="-1"/>
      </w:pPr>
    </w:p>
    <w:p w14:paraId="1AF8AD01" w14:textId="77777777" w:rsidR="004461B4" w:rsidRDefault="004461B4" w:rsidP="00055794">
      <w:pPr>
        <w:pStyle w:val="OrdersPartyName"/>
        <w:ind w:right="-1"/>
        <w:jc w:val="left"/>
      </w:pPr>
      <w:r w:rsidRPr="00DD1863">
        <w:t xml:space="preserve">JACOBS GROUP (AUSTRALIA) PTY LTD </w:t>
      </w:r>
    </w:p>
    <w:p w14:paraId="5111C5DF" w14:textId="77777777" w:rsidR="004461B4" w:rsidRPr="0032341F" w:rsidRDefault="004461B4" w:rsidP="00055794">
      <w:pPr>
        <w:pStyle w:val="OrdersPartyName"/>
        <w:ind w:right="-1"/>
        <w:jc w:val="left"/>
      </w:pPr>
      <w:r w:rsidRPr="00DD1863">
        <w:t>FORMERLY KNOWN</w:t>
      </w:r>
      <w:r>
        <w:t> </w:t>
      </w:r>
      <w:r w:rsidRPr="00DD1863">
        <w:t>AS</w:t>
      </w:r>
      <w:r>
        <w:t> </w:t>
      </w:r>
      <w:r w:rsidRPr="00DD1863">
        <w:t>SINCLAIR KNIGHT MERZ</w:t>
      </w:r>
      <w:r w:rsidRPr="0032341F">
        <w:tab/>
        <w:t>RESPONDENT</w:t>
      </w:r>
    </w:p>
    <w:p w14:paraId="31E0D2EE" w14:textId="77777777" w:rsidR="004461B4" w:rsidRPr="00427F3A" w:rsidRDefault="004461B4" w:rsidP="00AF0A5E">
      <w:pPr>
        <w:pStyle w:val="BodyHeading"/>
      </w:pPr>
    </w:p>
    <w:p w14:paraId="1908C2EA" w14:textId="77777777" w:rsidR="004461B4" w:rsidRPr="00427F3A" w:rsidRDefault="004461B4" w:rsidP="00EE5374">
      <w:pPr>
        <w:pStyle w:val="CentreItalics"/>
      </w:pPr>
      <w:r w:rsidRPr="00DD1863">
        <w:t>The King v Jacobs Group (Australia) Pty Ltd</w:t>
      </w:r>
    </w:p>
    <w:p w14:paraId="002A454E" w14:textId="77777777" w:rsidR="004461B4" w:rsidRPr="00427F3A" w:rsidRDefault="004461B4" w:rsidP="00E90E4F">
      <w:pPr>
        <w:pStyle w:val="OrdersCentre"/>
      </w:pPr>
      <w:r>
        <w:t>[2023</w:t>
      </w:r>
      <w:r w:rsidRPr="00427F3A">
        <w:t xml:space="preserve">] HCA </w:t>
      </w:r>
      <w:r>
        <w:t>23</w:t>
      </w:r>
    </w:p>
    <w:p w14:paraId="70B180F3" w14:textId="77777777" w:rsidR="004461B4" w:rsidRDefault="004461B4" w:rsidP="00E90E4F">
      <w:pPr>
        <w:pStyle w:val="OrdersCentreItalics"/>
      </w:pPr>
      <w:r>
        <w:t xml:space="preserve">Date of Hearing: </w:t>
      </w:r>
      <w:r w:rsidRPr="00DD1863">
        <w:t>12 April 2023</w:t>
      </w:r>
    </w:p>
    <w:p w14:paraId="64ACCC48" w14:textId="77777777" w:rsidR="004461B4" w:rsidRPr="00427F3A" w:rsidRDefault="004461B4" w:rsidP="00E90E4F">
      <w:pPr>
        <w:pStyle w:val="OrdersCentreItalics"/>
      </w:pPr>
      <w:r>
        <w:t>Date of Judgment: 2 August 2023</w:t>
      </w:r>
    </w:p>
    <w:p w14:paraId="5425E4DC" w14:textId="77777777" w:rsidR="004461B4" w:rsidRDefault="004461B4" w:rsidP="00E90E4F">
      <w:pPr>
        <w:pStyle w:val="OrdersCentre"/>
      </w:pPr>
      <w:r w:rsidRPr="00DD1863">
        <w:t>S148/2022</w:t>
      </w:r>
    </w:p>
    <w:p w14:paraId="4CC9ABAE" w14:textId="77777777" w:rsidR="004461B4" w:rsidRPr="00427F3A" w:rsidRDefault="004461B4" w:rsidP="00E90E4F">
      <w:pPr>
        <w:pStyle w:val="OrdersCentre"/>
      </w:pPr>
    </w:p>
    <w:p w14:paraId="6FCC114B" w14:textId="77777777" w:rsidR="004461B4" w:rsidRPr="00BE0A6C" w:rsidRDefault="004461B4" w:rsidP="00E90E4F">
      <w:pPr>
        <w:pStyle w:val="OrderCentreBold"/>
      </w:pPr>
      <w:r w:rsidRPr="00BE0A6C">
        <w:t>ORDER</w:t>
      </w:r>
    </w:p>
    <w:p w14:paraId="02C05759" w14:textId="77777777" w:rsidR="004461B4" w:rsidRPr="00427F3A" w:rsidRDefault="004461B4" w:rsidP="00736C52">
      <w:pPr>
        <w:pStyle w:val="Centre"/>
        <w:rPr>
          <w:lang w:val="en-AU"/>
        </w:rPr>
      </w:pPr>
    </w:p>
    <w:p w14:paraId="27E3906E" w14:textId="77777777" w:rsidR="004461B4" w:rsidRPr="002E4980" w:rsidRDefault="004461B4" w:rsidP="00F73E7B">
      <w:pPr>
        <w:pStyle w:val="OrdersText"/>
      </w:pPr>
      <w:r w:rsidRPr="002E4980">
        <w:t xml:space="preserve">1. </w:t>
      </w:r>
      <w:r w:rsidRPr="002E4980">
        <w:tab/>
        <w:t>Appeal allowed</w:t>
      </w:r>
      <w:r>
        <w:t>.</w:t>
      </w:r>
    </w:p>
    <w:p w14:paraId="60288E0C" w14:textId="77777777" w:rsidR="004461B4" w:rsidRPr="002E4980" w:rsidRDefault="004461B4" w:rsidP="00F73E7B">
      <w:pPr>
        <w:pStyle w:val="OrdersText"/>
      </w:pPr>
    </w:p>
    <w:p w14:paraId="0EDE5B26" w14:textId="77777777" w:rsidR="004461B4" w:rsidRPr="002E4980" w:rsidRDefault="004461B4" w:rsidP="00F73E7B">
      <w:pPr>
        <w:pStyle w:val="OrdersText"/>
      </w:pPr>
      <w:r w:rsidRPr="002E4980">
        <w:t xml:space="preserve">2. </w:t>
      </w:r>
      <w:r w:rsidRPr="002E4980">
        <w:tab/>
      </w:r>
      <w:r>
        <w:t>Set aside t</w:t>
      </w:r>
      <w:r w:rsidRPr="00305DAE">
        <w:t xml:space="preserve">he order of the Court of Criminal Appeal of New South Wales made on 11 July 2022, in so far as </w:t>
      </w:r>
      <w:r>
        <w:t xml:space="preserve">it </w:t>
      </w:r>
      <w:r w:rsidRPr="00305DAE">
        <w:t xml:space="preserve">dismissed the appeal against sentence for sequence </w:t>
      </w:r>
      <w:proofErr w:type="gramStart"/>
      <w:r w:rsidRPr="00305DAE">
        <w:t>three, and</w:t>
      </w:r>
      <w:proofErr w:type="gramEnd"/>
      <w:r w:rsidRPr="00305DAE">
        <w:t xml:space="preserve"> </w:t>
      </w:r>
      <w:r>
        <w:t xml:space="preserve">remit </w:t>
      </w:r>
      <w:r w:rsidRPr="00305DAE">
        <w:t xml:space="preserve">the matter to that Court for redetermination of that part of the appellant's appeal under s 5D of the </w:t>
      </w:r>
      <w:r w:rsidRPr="00EE3822">
        <w:rPr>
          <w:i w:val="0"/>
        </w:rPr>
        <w:t>Criminal Appeal Act 1912</w:t>
      </w:r>
      <w:r w:rsidRPr="00305DAE">
        <w:t xml:space="preserve"> (NSW).</w:t>
      </w:r>
    </w:p>
    <w:p w14:paraId="035B6CCB" w14:textId="77777777" w:rsidR="004461B4" w:rsidRDefault="004461B4" w:rsidP="00EE5374">
      <w:pPr>
        <w:pStyle w:val="Body"/>
      </w:pPr>
    </w:p>
    <w:p w14:paraId="65694CC2" w14:textId="77777777" w:rsidR="004461B4" w:rsidRPr="00427F3A" w:rsidRDefault="004461B4" w:rsidP="0032341F">
      <w:pPr>
        <w:pStyle w:val="OrdersBody"/>
      </w:pPr>
      <w:r w:rsidRPr="00427F3A">
        <w:t xml:space="preserve">On appeal from the </w:t>
      </w:r>
      <w:r w:rsidRPr="00DD1863">
        <w:t>Supreme Court of New South Wales</w:t>
      </w:r>
    </w:p>
    <w:p w14:paraId="13B2A457" w14:textId="77777777" w:rsidR="004461B4" w:rsidRDefault="004461B4" w:rsidP="00EE5374">
      <w:pPr>
        <w:pStyle w:val="Body"/>
      </w:pPr>
    </w:p>
    <w:p w14:paraId="47576CBB" w14:textId="77777777" w:rsidR="004461B4" w:rsidRPr="00427F3A" w:rsidRDefault="004461B4" w:rsidP="00E90E4F">
      <w:pPr>
        <w:pStyle w:val="OrdersBodyHeading"/>
      </w:pPr>
      <w:r w:rsidRPr="00427F3A">
        <w:t>Representation</w:t>
      </w:r>
    </w:p>
    <w:p w14:paraId="7FF31493" w14:textId="77777777" w:rsidR="004461B4" w:rsidRDefault="004461B4" w:rsidP="00EE5374">
      <w:pPr>
        <w:pStyle w:val="Body"/>
      </w:pPr>
    </w:p>
    <w:p w14:paraId="2B695905" w14:textId="77777777" w:rsidR="004461B4" w:rsidRPr="00DD1863" w:rsidRDefault="004461B4" w:rsidP="00E90E4F">
      <w:pPr>
        <w:pStyle w:val="OrdersBody"/>
      </w:pPr>
      <w:r w:rsidRPr="00DD1863">
        <w:t>J T Gleeson SC with C J Tran for the appellant (instructed by Commonwealth Director of Public Prosecutions)</w:t>
      </w:r>
    </w:p>
    <w:p w14:paraId="0388D3FC" w14:textId="77777777" w:rsidR="004461B4" w:rsidRPr="00DD1863" w:rsidRDefault="004461B4" w:rsidP="001B3C97">
      <w:pPr>
        <w:pStyle w:val="Body"/>
      </w:pPr>
    </w:p>
    <w:p w14:paraId="333922BF" w14:textId="77777777" w:rsidR="004461B4" w:rsidRDefault="004461B4" w:rsidP="007B3B6D">
      <w:pPr>
        <w:pStyle w:val="OrdersBody"/>
      </w:pPr>
      <w:r w:rsidRPr="00DD1863">
        <w:t>B W Walker SC with N M Kirby for the respondent (instructed by Jones Day)</w:t>
      </w:r>
    </w:p>
    <w:p w14:paraId="31F6B5B5" w14:textId="77777777" w:rsidR="004461B4" w:rsidRDefault="004461B4" w:rsidP="00A01277">
      <w:pPr>
        <w:pStyle w:val="Body"/>
      </w:pPr>
    </w:p>
    <w:p w14:paraId="60A59CB2" w14:textId="77777777" w:rsidR="004461B4" w:rsidRPr="00427F3A" w:rsidRDefault="004461B4" w:rsidP="00F9713B">
      <w:pPr>
        <w:pStyle w:val="Notice"/>
        <w:rPr>
          <w:lang w:val="en-AU"/>
        </w:rPr>
      </w:pPr>
      <w:r w:rsidRPr="00427F3A">
        <w:rPr>
          <w:lang w:val="en-AU"/>
        </w:rPr>
        <w:t>Notice:  This copy of the Court's Reasons for Judgment is subject to formal revision prior to publication in the Commonwealth Law Reports.</w:t>
      </w:r>
    </w:p>
    <w:p w14:paraId="58C66964" w14:textId="4EBC1CB1" w:rsidR="004461B4" w:rsidRDefault="004461B4">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685CA0BD" w14:textId="77777777" w:rsidR="004461B4" w:rsidRDefault="004461B4">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4461B4" w:rsidSect="004461B4">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34CF0E09" w14:textId="77777777" w:rsidR="004461B4" w:rsidRDefault="004461B4" w:rsidP="001649CA">
      <w:pPr>
        <w:pStyle w:val="CatchwordsBold"/>
      </w:pPr>
      <w:r w:rsidRPr="00B9489E">
        <w:lastRenderedPageBreak/>
        <w:t>CATCHWORDS</w:t>
      </w:r>
    </w:p>
    <w:p w14:paraId="065A40F2" w14:textId="77777777" w:rsidR="004461B4" w:rsidRPr="00B9489E" w:rsidRDefault="004461B4" w:rsidP="001649CA">
      <w:pPr>
        <w:pStyle w:val="CatchwordsBold"/>
      </w:pPr>
    </w:p>
    <w:p w14:paraId="4F7A36F1" w14:textId="77777777" w:rsidR="004461B4" w:rsidRPr="00B9489E" w:rsidRDefault="004461B4" w:rsidP="001649CA">
      <w:pPr>
        <w:pStyle w:val="CatchwordsBold"/>
      </w:pPr>
      <w:r>
        <w:t>The King v Jacobs Group (Australia) Pty Ltd</w:t>
      </w:r>
    </w:p>
    <w:p w14:paraId="1E9A89C7" w14:textId="77777777" w:rsidR="004461B4" w:rsidRDefault="004461B4" w:rsidP="001649CA">
      <w:pPr>
        <w:pStyle w:val="CatchwordsText"/>
      </w:pPr>
    </w:p>
    <w:p w14:paraId="29A4630C" w14:textId="77777777" w:rsidR="004461B4" w:rsidRDefault="004461B4" w:rsidP="006A019D">
      <w:pPr>
        <w:pStyle w:val="CatchwordsText"/>
      </w:pPr>
      <w:r>
        <w:t>Statutes – Construction</w:t>
      </w:r>
      <w:r w:rsidRPr="00B9489E">
        <w:t xml:space="preserve"> –</w:t>
      </w:r>
      <w:r>
        <w:t xml:space="preserve"> Where respondent pleaded guilty to offences of conspiracy to cause offer of provision of bribe to foreign public official contrary to ss 11.5 and 70.2(1) of </w:t>
      </w:r>
      <w:r>
        <w:rPr>
          <w:i/>
          <w:iCs/>
        </w:rPr>
        <w:t>Criminal Code</w:t>
      </w:r>
      <w:r>
        <w:t xml:space="preserve"> (</w:t>
      </w:r>
      <w:proofErr w:type="spellStart"/>
      <w:r>
        <w:t>Cth</w:t>
      </w:r>
      <w:proofErr w:type="spellEnd"/>
      <w:r>
        <w:t>)</w:t>
      </w:r>
      <w:r w:rsidRPr="00B9489E">
        <w:t xml:space="preserve"> – </w:t>
      </w:r>
      <w:r>
        <w:t xml:space="preserve">Where s 70.2(5) of </w:t>
      </w:r>
      <w:r>
        <w:rPr>
          <w:i/>
          <w:iCs/>
        </w:rPr>
        <w:t xml:space="preserve">Criminal Code </w:t>
      </w:r>
      <w:r>
        <w:t>(</w:t>
      </w:r>
      <w:proofErr w:type="spellStart"/>
      <w:r>
        <w:t>Cth</w:t>
      </w:r>
      <w:proofErr w:type="spellEnd"/>
      <w:r>
        <w:t xml:space="preserve">) relevantly prescribed maximum monetary penalty for offence as not more than greatest of: (a) 100,000 penalty units; or (b) if court can determine value of benefit that body corporate obtained that is reasonably attributable to conduct constituting offence, three times value of that benefit – Where parties agreed "benefit" obtained was securing contracts for carrying out construction projects </w:t>
      </w:r>
      <w:r w:rsidRPr="00B9489E">
        <w:t xml:space="preserve">– </w:t>
      </w:r>
      <w:r>
        <w:t xml:space="preserve">Where parties also agreed "benefit" obtained was money received for performing contracts </w:t>
      </w:r>
      <w:r w:rsidRPr="00B9489E">
        <w:t>–</w:t>
      </w:r>
      <w:r>
        <w:t xml:space="preserve"> Whether s 70.2(5)(b) required value of benefit obtained by respondent to be determined as sum of amounts respondent in fact received under contracts secured by bribery – Whether deduction could properly be made for any costs incurred in performing contracts.</w:t>
      </w:r>
    </w:p>
    <w:p w14:paraId="22788F57" w14:textId="77777777" w:rsidR="004461B4" w:rsidRDefault="004461B4" w:rsidP="001649CA">
      <w:pPr>
        <w:pStyle w:val="CatchwordsText"/>
      </w:pPr>
    </w:p>
    <w:p w14:paraId="061FB721" w14:textId="77777777" w:rsidR="004461B4" w:rsidRDefault="004461B4" w:rsidP="001649CA">
      <w:pPr>
        <w:pStyle w:val="CatchwordsText"/>
      </w:pPr>
      <w:r w:rsidRPr="00B9489E">
        <w:t>Words and phrases –</w:t>
      </w:r>
      <w:r>
        <w:t xml:space="preserve"> "any advantage", "benefit",</w:t>
      </w:r>
      <w:r w:rsidRPr="00B9489E">
        <w:t xml:space="preserve"> </w:t>
      </w:r>
      <w:r>
        <w:t xml:space="preserve">"bribery", "effective, proportionate, and dissuasive", "fine", "foreign public official", "gross amount", "international obligations", </w:t>
      </w:r>
      <w:r w:rsidRPr="00B9489E">
        <w:t>"</w:t>
      </w:r>
      <w:r>
        <w:t>maximum penalty", "monetary penalty", "net benefit</w:t>
      </w:r>
      <w:r w:rsidRPr="00B9489E">
        <w:t xml:space="preserve">", </w:t>
      </w:r>
      <w:r>
        <w:t xml:space="preserve">"obtained directly or indirectly", "OECD Convention", "reasonably attributable", "sentence", </w:t>
      </w:r>
      <w:r w:rsidRPr="00B9489E">
        <w:t>"</w:t>
      </w:r>
      <w:r>
        <w:t>value of the benefit</w:t>
      </w:r>
      <w:r w:rsidRPr="00B9489E">
        <w:t>".</w:t>
      </w:r>
    </w:p>
    <w:p w14:paraId="09C11B26" w14:textId="77777777" w:rsidR="004461B4" w:rsidRPr="00B9489E" w:rsidRDefault="004461B4" w:rsidP="001649CA">
      <w:pPr>
        <w:pStyle w:val="CatchwordsText"/>
      </w:pPr>
    </w:p>
    <w:p w14:paraId="503B3015" w14:textId="77777777" w:rsidR="004461B4" w:rsidRDefault="004461B4" w:rsidP="001649CA">
      <w:pPr>
        <w:pStyle w:val="CatchwordsText"/>
      </w:pPr>
      <w:r>
        <w:rPr>
          <w:i/>
        </w:rPr>
        <w:t xml:space="preserve">Criminal </w:t>
      </w:r>
      <w:r w:rsidRPr="00B9489E">
        <w:rPr>
          <w:i/>
        </w:rPr>
        <w:t xml:space="preserve">Code </w:t>
      </w:r>
      <w:r w:rsidRPr="00B9489E">
        <w:t>(</w:t>
      </w:r>
      <w:proofErr w:type="spellStart"/>
      <w:r w:rsidRPr="00B9489E">
        <w:t>Cth</w:t>
      </w:r>
      <w:proofErr w:type="spellEnd"/>
      <w:r w:rsidRPr="00B9489E">
        <w:t>), s</w:t>
      </w:r>
      <w:r>
        <w:t> 70.2.</w:t>
      </w:r>
    </w:p>
    <w:p w14:paraId="21A59FFF" w14:textId="69F7D07A" w:rsidR="004461B4" w:rsidRDefault="004461B4" w:rsidP="004461B4">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6305C62A" w14:textId="4332C9AC" w:rsidR="004461B4" w:rsidRDefault="004461B4">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0E6FB330" w14:textId="6E39FAE5" w:rsidR="004461B4" w:rsidRDefault="004461B4">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415B27D1" w14:textId="77777777" w:rsidR="004461B4" w:rsidRDefault="004461B4" w:rsidP="00D20438">
      <w:pPr>
        <w:pStyle w:val="FixListStyle"/>
        <w:tabs>
          <w:tab w:val="clear" w:pos="720"/>
          <w:tab w:val="left" w:pos="0"/>
        </w:tabs>
        <w:spacing w:after="260" w:line="280" w:lineRule="exact"/>
        <w:ind w:right="0"/>
        <w:jc w:val="both"/>
        <w:rPr>
          <w:rFonts w:ascii="Times New Roman" w:hAnsi="Times New Roman"/>
        </w:rPr>
        <w:sectPr w:rsidR="004461B4" w:rsidSect="004461B4">
          <w:pgSz w:w="11907" w:h="16839" w:code="9"/>
          <w:pgMar w:top="1440" w:right="1701" w:bottom="1984" w:left="1701" w:header="720" w:footer="720" w:gutter="0"/>
          <w:pgNumType w:start="1"/>
          <w:cols w:space="720"/>
          <w:titlePg/>
          <w:docGrid w:linePitch="354"/>
        </w:sectPr>
      </w:pPr>
    </w:p>
    <w:p w14:paraId="5FEFD059" w14:textId="656DA5F0" w:rsidR="00AF50D3" w:rsidRPr="00D20438" w:rsidRDefault="00D20438" w:rsidP="00D20438">
      <w:pPr>
        <w:pStyle w:val="FixListStyle"/>
        <w:tabs>
          <w:tab w:val="clear" w:pos="720"/>
          <w:tab w:val="left" w:pos="0"/>
        </w:tabs>
        <w:spacing w:after="260" w:line="280" w:lineRule="exact"/>
        <w:ind w:right="0"/>
        <w:jc w:val="both"/>
        <w:rPr>
          <w:rFonts w:ascii="Times New Roman" w:hAnsi="Times New Roman"/>
        </w:rPr>
      </w:pPr>
      <w:r w:rsidRPr="00D20438">
        <w:rPr>
          <w:rFonts w:ascii="Times New Roman" w:hAnsi="Times New Roman"/>
        </w:rPr>
        <w:lastRenderedPageBreak/>
        <w:t xml:space="preserve">KIEFEL CJ, GAGELER, GORDON, STEWARD, GLEESON AND JAGOT JJ.   </w:t>
      </w:r>
      <w:r w:rsidR="00AF50D3" w:rsidRPr="00D20438">
        <w:rPr>
          <w:rFonts w:ascii="Times New Roman" w:hAnsi="Times New Roman"/>
        </w:rPr>
        <w:t>If a body corporate bribes, or conspires to bribe, a foreign public official</w:t>
      </w:r>
      <w:r w:rsidR="00AF50D3" w:rsidRPr="00D20438">
        <w:rPr>
          <w:rStyle w:val="FootnoteReference"/>
          <w:rFonts w:ascii="Times New Roman" w:hAnsi="Times New Roman"/>
          <w:sz w:val="24"/>
        </w:rPr>
        <w:footnoteReference w:id="2"/>
      </w:r>
      <w:r w:rsidR="00AF50D3" w:rsidRPr="00D20438">
        <w:rPr>
          <w:rFonts w:ascii="Times New Roman" w:hAnsi="Times New Roman"/>
        </w:rPr>
        <w:t>, it is liable to be punished on conviction by a monetary penalty</w:t>
      </w:r>
      <w:r w:rsidR="00AF50D3" w:rsidRPr="00D20438">
        <w:rPr>
          <w:rStyle w:val="FootnoteReference"/>
          <w:rFonts w:ascii="Times New Roman" w:hAnsi="Times New Roman"/>
          <w:sz w:val="24"/>
        </w:rPr>
        <w:footnoteReference w:id="3"/>
      </w:r>
      <w:r w:rsidR="00AF50D3" w:rsidRPr="00D20438">
        <w:rPr>
          <w:rFonts w:ascii="Times New Roman" w:hAnsi="Times New Roman"/>
        </w:rPr>
        <w:t xml:space="preserve">. The issue in this appeal is the proper construction of s 70.2(5) of the </w:t>
      </w:r>
      <w:r w:rsidR="00AF50D3" w:rsidRPr="00D20438">
        <w:rPr>
          <w:rFonts w:ascii="Times New Roman" w:hAnsi="Times New Roman"/>
          <w:i/>
          <w:iCs/>
        </w:rPr>
        <w:t>Criminal Code</w:t>
      </w:r>
      <w:r w:rsidR="00AF50D3" w:rsidRPr="00D20438">
        <w:rPr>
          <w:rFonts w:ascii="Times New Roman" w:hAnsi="Times New Roman"/>
        </w:rPr>
        <w:t xml:space="preserve"> (</w:t>
      </w:r>
      <w:proofErr w:type="spellStart"/>
      <w:r w:rsidR="00AF50D3" w:rsidRPr="00D20438">
        <w:rPr>
          <w:rFonts w:ascii="Times New Roman" w:hAnsi="Times New Roman"/>
        </w:rPr>
        <w:t>Cth</w:t>
      </w:r>
      <w:proofErr w:type="spellEnd"/>
      <w:r w:rsidR="00AF50D3" w:rsidRPr="00D20438">
        <w:rPr>
          <w:rFonts w:ascii="Times New Roman" w:hAnsi="Times New Roman"/>
        </w:rPr>
        <w:t>)</w:t>
      </w:r>
      <w:r w:rsidR="00AF50D3" w:rsidRPr="00D20438">
        <w:rPr>
          <w:rStyle w:val="FootnoteReference"/>
          <w:rFonts w:ascii="Times New Roman" w:hAnsi="Times New Roman"/>
          <w:sz w:val="24"/>
        </w:rPr>
        <w:footnoteReference w:id="4"/>
      </w:r>
      <w:r w:rsidR="00835701" w:rsidRPr="00D20438">
        <w:rPr>
          <w:rFonts w:ascii="Times New Roman" w:hAnsi="Times New Roman"/>
        </w:rPr>
        <w:t>,</w:t>
      </w:r>
      <w:r w:rsidR="00AF50D3" w:rsidRPr="00D20438">
        <w:rPr>
          <w:rFonts w:ascii="Times New Roman" w:hAnsi="Times New Roman"/>
        </w:rPr>
        <w:t xml:space="preserve"> which is a provision that prescribes the maximum monetary penalty for that offence as a fine not more than the greatest of the following:</w:t>
      </w:r>
    </w:p>
    <w:p w14:paraId="0E18DD3F" w14:textId="6BD38B61" w:rsidR="00AF50D3" w:rsidRPr="00D20438" w:rsidRDefault="00AF50D3" w:rsidP="00D20438">
      <w:pPr>
        <w:pStyle w:val="LeftrightafterHC"/>
        <w:spacing w:before="0" w:after="260" w:line="280" w:lineRule="exact"/>
        <w:ind w:right="0"/>
        <w:jc w:val="both"/>
        <w:rPr>
          <w:rFonts w:ascii="Times New Roman" w:hAnsi="Times New Roman"/>
        </w:rPr>
      </w:pPr>
      <w:r w:rsidRPr="00D20438">
        <w:rPr>
          <w:rFonts w:ascii="Times New Roman" w:hAnsi="Times New Roman"/>
        </w:rPr>
        <w:t>"(a)</w:t>
      </w:r>
      <w:r w:rsidRPr="00D20438">
        <w:rPr>
          <w:rFonts w:ascii="Times New Roman" w:hAnsi="Times New Roman"/>
        </w:rPr>
        <w:tab/>
        <w:t xml:space="preserve">100,000 penalty </w:t>
      </w:r>
      <w:proofErr w:type="gramStart"/>
      <w:r w:rsidRPr="00D20438">
        <w:rPr>
          <w:rFonts w:ascii="Times New Roman" w:hAnsi="Times New Roman"/>
        </w:rPr>
        <w:t>units</w:t>
      </w:r>
      <w:r w:rsidR="00835701" w:rsidRPr="00D20438">
        <w:rPr>
          <w:rFonts w:ascii="Times New Roman" w:hAnsi="Times New Roman"/>
          <w:b/>
          <w:bCs/>
          <w:sz w:val="24"/>
          <w:vertAlign w:val="superscript"/>
        </w:rPr>
        <w:t>[</w:t>
      </w:r>
      <w:proofErr w:type="gramEnd"/>
      <w:r w:rsidRPr="00D20438">
        <w:rPr>
          <w:rStyle w:val="FootnoteReference"/>
          <w:rFonts w:ascii="Times New Roman" w:hAnsi="Times New Roman"/>
          <w:sz w:val="24"/>
        </w:rPr>
        <w:footnoteReference w:id="5"/>
      </w:r>
      <w:r w:rsidR="00835701" w:rsidRPr="00D20438">
        <w:rPr>
          <w:rFonts w:ascii="Times New Roman" w:hAnsi="Times New Roman"/>
          <w:b/>
          <w:bCs/>
          <w:sz w:val="24"/>
          <w:vertAlign w:val="superscript"/>
        </w:rPr>
        <w:t>]</w:t>
      </w:r>
      <w:r w:rsidRPr="00D20438">
        <w:rPr>
          <w:rFonts w:ascii="Times New Roman" w:hAnsi="Times New Roman"/>
        </w:rPr>
        <w:t>;</w:t>
      </w:r>
    </w:p>
    <w:p w14:paraId="6AEC777A" w14:textId="77777777" w:rsidR="00AF50D3" w:rsidRPr="00D20438" w:rsidRDefault="00AF50D3" w:rsidP="00D20438">
      <w:pPr>
        <w:pStyle w:val="leftright"/>
        <w:spacing w:before="0" w:after="260" w:line="280" w:lineRule="exact"/>
        <w:ind w:left="1440" w:right="0" w:hanging="720"/>
        <w:jc w:val="both"/>
        <w:rPr>
          <w:rFonts w:ascii="Times New Roman" w:hAnsi="Times New Roman"/>
        </w:rPr>
      </w:pPr>
      <w:r w:rsidRPr="00D20438">
        <w:rPr>
          <w:rFonts w:ascii="Times New Roman" w:hAnsi="Times New Roman"/>
        </w:rPr>
        <w:t>(b)</w:t>
      </w:r>
      <w:r w:rsidRPr="00D20438">
        <w:rPr>
          <w:rFonts w:ascii="Times New Roman" w:hAnsi="Times New Roman"/>
        </w:rPr>
        <w:tab/>
        <w:t xml:space="preserve">if the court can determine the value of the benefit that the body corporate, and </w:t>
      </w:r>
      <w:proofErr w:type="spellStart"/>
      <w:r w:rsidRPr="00D20438">
        <w:rPr>
          <w:rFonts w:ascii="Times New Roman" w:hAnsi="Times New Roman"/>
        </w:rPr>
        <w:t>any body</w:t>
      </w:r>
      <w:proofErr w:type="spellEnd"/>
      <w:r w:rsidRPr="00D20438">
        <w:rPr>
          <w:rFonts w:ascii="Times New Roman" w:hAnsi="Times New Roman"/>
        </w:rPr>
        <w:t xml:space="preserve"> corporate related to the body corporate, have obtained directly or indirectly and that is reasonably attributable to the conduct constituting the offence – 3 times the value of that </w:t>
      </w:r>
      <w:proofErr w:type="gramStart"/>
      <w:r w:rsidRPr="00D20438">
        <w:rPr>
          <w:rFonts w:ascii="Times New Roman" w:hAnsi="Times New Roman"/>
        </w:rPr>
        <w:t>benefit;</w:t>
      </w:r>
      <w:proofErr w:type="gramEnd"/>
    </w:p>
    <w:p w14:paraId="535DEFB0" w14:textId="77777777" w:rsidR="00D20438" w:rsidRDefault="00AF50D3" w:rsidP="00D20438">
      <w:pPr>
        <w:pStyle w:val="leftright"/>
        <w:spacing w:before="0" w:after="260" w:line="280" w:lineRule="exact"/>
        <w:ind w:left="1440" w:right="0" w:hanging="720"/>
        <w:jc w:val="both"/>
        <w:rPr>
          <w:rFonts w:ascii="Times New Roman" w:hAnsi="Times New Roman"/>
        </w:rPr>
      </w:pPr>
      <w:r w:rsidRPr="00D20438">
        <w:rPr>
          <w:rFonts w:ascii="Times New Roman" w:hAnsi="Times New Roman"/>
        </w:rPr>
        <w:t>(c)</w:t>
      </w:r>
      <w:r w:rsidRPr="00D20438">
        <w:rPr>
          <w:rFonts w:ascii="Times New Roman" w:hAnsi="Times New Roman"/>
        </w:rPr>
        <w:tab/>
        <w:t xml:space="preserve">if the court cannot determine the value of that benefit – 10% of the annual turnover of the body corporate during the period (the </w:t>
      </w:r>
      <w:r w:rsidRPr="00D20438">
        <w:rPr>
          <w:rFonts w:ascii="Times New Roman" w:hAnsi="Times New Roman"/>
          <w:b/>
          <w:bCs/>
          <w:i/>
          <w:iCs/>
        </w:rPr>
        <w:t>turnover period</w:t>
      </w:r>
      <w:r w:rsidRPr="00D20438">
        <w:rPr>
          <w:rFonts w:ascii="Times New Roman" w:hAnsi="Times New Roman"/>
        </w:rPr>
        <w:t>) of 12 months ending at the end of the month in which the conduct constituting the offence occurred."</w:t>
      </w:r>
    </w:p>
    <w:p w14:paraId="5F2431A9" w14:textId="16FBC269" w:rsidR="00AF50D3" w:rsidRPr="00D20438" w:rsidRDefault="00AF50D3" w:rsidP="00D20438">
      <w:pPr>
        <w:pStyle w:val="FixListStyle"/>
        <w:spacing w:after="260" w:line="280" w:lineRule="exact"/>
        <w:ind w:right="0"/>
        <w:jc w:val="both"/>
        <w:rPr>
          <w:rFonts w:ascii="Times New Roman" w:hAnsi="Times New Roman"/>
        </w:rPr>
      </w:pPr>
      <w:r w:rsidRPr="00D20438">
        <w:rPr>
          <w:rFonts w:ascii="Times New Roman" w:hAnsi="Times New Roman"/>
        </w:rPr>
        <w:tab/>
        <w:t>The respondent pleaded guilty to three charges of conspiracy to cause an offer of the provision of a bribe to a foreign official. This appeal is concerned only with the third count</w:t>
      </w:r>
      <w:r w:rsidR="003E22E2" w:rsidRPr="00D20438">
        <w:rPr>
          <w:rFonts w:ascii="Times New Roman" w:hAnsi="Times New Roman"/>
        </w:rPr>
        <w:t>,</w:t>
      </w:r>
      <w:r w:rsidRPr="00D20438">
        <w:rPr>
          <w:rFonts w:ascii="Times New Roman" w:hAnsi="Times New Roman"/>
        </w:rPr>
        <w:t xml:space="preserve"> which related to a period after the maximum penalty provision was amended by the insertion of s 70.2(5) in the terms identified above</w:t>
      </w:r>
      <w:r w:rsidRPr="00D20438">
        <w:rPr>
          <w:rStyle w:val="FootnoteReference"/>
          <w:rFonts w:ascii="Times New Roman" w:hAnsi="Times New Roman"/>
          <w:sz w:val="24"/>
        </w:rPr>
        <w:footnoteReference w:id="6"/>
      </w:r>
      <w:r w:rsidRPr="00D20438">
        <w:rPr>
          <w:rFonts w:ascii="Times New Roman" w:hAnsi="Times New Roman"/>
        </w:rPr>
        <w:t>.</w:t>
      </w:r>
    </w:p>
    <w:p w14:paraId="0A91FF55" w14:textId="63F6E5A0" w:rsidR="00AF50D3" w:rsidRPr="00D20438" w:rsidRDefault="00AF50D3" w:rsidP="00D20438">
      <w:pPr>
        <w:pStyle w:val="FixListStyle"/>
        <w:spacing w:after="260" w:line="280" w:lineRule="exact"/>
        <w:ind w:right="0"/>
        <w:jc w:val="both"/>
        <w:rPr>
          <w:rFonts w:ascii="Times New Roman" w:hAnsi="Times New Roman"/>
        </w:rPr>
      </w:pPr>
      <w:r w:rsidRPr="00D20438">
        <w:rPr>
          <w:rFonts w:ascii="Times New Roman" w:hAnsi="Times New Roman"/>
        </w:rPr>
        <w:tab/>
        <w:t>Before the primary judge in the Supreme Court of New South Wales</w:t>
      </w:r>
      <w:r w:rsidR="00E2697C" w:rsidRPr="00D20438">
        <w:rPr>
          <w:rFonts w:ascii="Times New Roman" w:hAnsi="Times New Roman"/>
        </w:rPr>
        <w:t>,</w:t>
      </w:r>
      <w:r w:rsidRPr="00D20438">
        <w:rPr>
          <w:rFonts w:ascii="Times New Roman" w:hAnsi="Times New Roman"/>
        </w:rPr>
        <w:t xml:space="preserve"> it was common ground that the benefit the respondent and its related bodies corporate </w:t>
      </w:r>
      <w:r w:rsidRPr="00D20438">
        <w:rPr>
          <w:rFonts w:ascii="Times New Roman" w:hAnsi="Times New Roman"/>
        </w:rPr>
        <w:lastRenderedPageBreak/>
        <w:t xml:space="preserve">obtained, directly or indirectly, and that was reasonably attributable to the conduct constituting the third count was securing contracts for the carrying out of three construction projects. It was also agreed that the "value of the benefit" that the respondent so obtained </w:t>
      </w:r>
      <w:r w:rsidR="005A7365" w:rsidRPr="00D20438">
        <w:rPr>
          <w:rFonts w:ascii="Times New Roman" w:hAnsi="Times New Roman"/>
        </w:rPr>
        <w:t xml:space="preserve">involved the </w:t>
      </w:r>
      <w:r w:rsidRPr="00D20438">
        <w:rPr>
          <w:rFonts w:ascii="Times New Roman" w:hAnsi="Times New Roman"/>
        </w:rPr>
        <w:t>money received for performing those contracts</w:t>
      </w:r>
      <w:r w:rsidR="005A7365" w:rsidRPr="00D20438">
        <w:rPr>
          <w:rFonts w:ascii="Times New Roman" w:hAnsi="Times New Roman"/>
        </w:rPr>
        <w:t xml:space="preserve">, </w:t>
      </w:r>
      <w:r w:rsidRPr="00D20438">
        <w:rPr>
          <w:rFonts w:ascii="Times New Roman" w:hAnsi="Times New Roman"/>
        </w:rPr>
        <w:t>a sum which could be determined</w:t>
      </w:r>
      <w:r w:rsidRPr="00D20438">
        <w:rPr>
          <w:rStyle w:val="FootnoteReference"/>
          <w:rFonts w:ascii="Times New Roman" w:hAnsi="Times New Roman"/>
          <w:sz w:val="24"/>
        </w:rPr>
        <w:footnoteReference w:id="7"/>
      </w:r>
      <w:r w:rsidRPr="00D20438">
        <w:rPr>
          <w:rFonts w:ascii="Times New Roman" w:hAnsi="Times New Roman"/>
        </w:rPr>
        <w:t>.</w:t>
      </w:r>
    </w:p>
    <w:p w14:paraId="1DFD18AD" w14:textId="298EBE5A" w:rsidR="00AF50D3" w:rsidRPr="00D20438" w:rsidRDefault="00AF50D3" w:rsidP="00D20438">
      <w:pPr>
        <w:pStyle w:val="FixListStyle"/>
        <w:spacing w:after="260" w:line="280" w:lineRule="exact"/>
        <w:ind w:right="0"/>
        <w:jc w:val="both"/>
        <w:rPr>
          <w:rFonts w:ascii="Times New Roman" w:hAnsi="Times New Roman"/>
        </w:rPr>
      </w:pPr>
      <w:r w:rsidRPr="00D20438">
        <w:rPr>
          <w:rFonts w:ascii="Times New Roman" w:hAnsi="Times New Roman"/>
        </w:rPr>
        <w:tab/>
        <w:t>The respondent contended that the value of the benefit it obtained was the amount it received for performing its obligations under the contracts less the costs it paid to third parties to enable that performance, excluding all such costs paid, or possibly paid, as part of the bribery offence. This was referred to as a "net benefit" approach. Before the primary judge, the respondent</w:t>
      </w:r>
      <w:r w:rsidR="00FA31A8" w:rsidRPr="00D20438">
        <w:rPr>
          <w:rFonts w:ascii="Times New Roman" w:hAnsi="Times New Roman"/>
        </w:rPr>
        <w:t>'s position was</w:t>
      </w:r>
      <w:r w:rsidR="008A12B9" w:rsidRPr="00D20438">
        <w:rPr>
          <w:rFonts w:ascii="Times New Roman" w:hAnsi="Times New Roman"/>
        </w:rPr>
        <w:t xml:space="preserve"> that</w:t>
      </w:r>
      <w:r w:rsidRPr="00D20438">
        <w:rPr>
          <w:rFonts w:ascii="Times New Roman" w:hAnsi="Times New Roman"/>
        </w:rPr>
        <w:t>:</w:t>
      </w:r>
    </w:p>
    <w:p w14:paraId="11423F2E" w14:textId="77777777" w:rsidR="00D20438" w:rsidRDefault="00805E6F" w:rsidP="00D20438">
      <w:pPr>
        <w:pStyle w:val="LeftrightafterHC"/>
        <w:spacing w:before="0" w:after="260" w:line="280" w:lineRule="exact"/>
        <w:ind w:right="0"/>
        <w:jc w:val="both"/>
        <w:rPr>
          <w:rFonts w:ascii="Times New Roman" w:hAnsi="Times New Roman"/>
        </w:rPr>
      </w:pPr>
      <w:r w:rsidRPr="00D20438">
        <w:rPr>
          <w:rFonts w:ascii="Times New Roman" w:hAnsi="Times New Roman"/>
        </w:rPr>
        <w:tab/>
      </w:r>
      <w:r w:rsidR="00AF50D3" w:rsidRPr="00D20438">
        <w:rPr>
          <w:rFonts w:ascii="Times New Roman" w:hAnsi="Times New Roman"/>
        </w:rPr>
        <w:t xml:space="preserve">"The net amount received by [the respondent] and its related body corporates in respect of the conduct ... was </w:t>
      </w:r>
      <w:r w:rsidR="00AF50D3" w:rsidRPr="00D20438">
        <w:rPr>
          <w:rFonts w:ascii="Times New Roman" w:hAnsi="Times New Roman"/>
          <w:b/>
          <w:bCs/>
        </w:rPr>
        <w:t>AUD $2,680,816</w:t>
      </w:r>
      <w:r w:rsidR="00AF50D3" w:rsidRPr="00D20438">
        <w:rPr>
          <w:rFonts w:ascii="Times New Roman" w:hAnsi="Times New Roman"/>
        </w:rPr>
        <w:t>. It is [the respondent's] position that this is the relevant benefit that should be used to determine the maximum penalty in accordance with s 70.2(5)(b) of the Code. As three times this amount is less than $11,000,000.00, the maximum penalty would be calculated in accordance with s 70.2(5)(a), which is $11,000,000."</w:t>
      </w:r>
    </w:p>
    <w:p w14:paraId="4568F2C6" w14:textId="144E0C80" w:rsidR="00AF50D3" w:rsidRPr="00D20438" w:rsidRDefault="00AF50D3" w:rsidP="00D20438">
      <w:pPr>
        <w:pStyle w:val="FixListStyle"/>
        <w:spacing w:after="260" w:line="280" w:lineRule="exact"/>
        <w:ind w:right="0"/>
        <w:jc w:val="both"/>
        <w:rPr>
          <w:rFonts w:ascii="Times New Roman" w:hAnsi="Times New Roman"/>
        </w:rPr>
      </w:pPr>
      <w:r w:rsidRPr="00D20438">
        <w:rPr>
          <w:rFonts w:ascii="Times New Roman" w:hAnsi="Times New Roman"/>
        </w:rPr>
        <w:tab/>
        <w:t>The Crown contended that the value of the benefit the respondent obtained was the total gross amount the respondent received for performing its obligations under the contracts. Before the primary judge, the Crown</w:t>
      </w:r>
      <w:r w:rsidR="008A00AF" w:rsidRPr="00D20438">
        <w:rPr>
          <w:rFonts w:ascii="Times New Roman" w:hAnsi="Times New Roman"/>
        </w:rPr>
        <w:t>'s position was</w:t>
      </w:r>
      <w:r w:rsidR="008A12B9" w:rsidRPr="00D20438">
        <w:rPr>
          <w:rFonts w:ascii="Times New Roman" w:hAnsi="Times New Roman"/>
        </w:rPr>
        <w:t xml:space="preserve"> that</w:t>
      </w:r>
      <w:r w:rsidRPr="00D20438">
        <w:rPr>
          <w:rFonts w:ascii="Times New Roman" w:hAnsi="Times New Roman"/>
        </w:rPr>
        <w:t>:</w:t>
      </w:r>
    </w:p>
    <w:p w14:paraId="49D71814" w14:textId="77777777" w:rsidR="00D20438" w:rsidRDefault="00805E6F" w:rsidP="00D20438">
      <w:pPr>
        <w:pStyle w:val="LeftrightafterHC"/>
        <w:spacing w:before="0" w:after="260" w:line="280" w:lineRule="exact"/>
        <w:ind w:right="0"/>
        <w:jc w:val="both"/>
        <w:rPr>
          <w:rFonts w:ascii="Times New Roman" w:hAnsi="Times New Roman"/>
        </w:rPr>
      </w:pPr>
      <w:r w:rsidRPr="00D20438">
        <w:rPr>
          <w:rFonts w:ascii="Times New Roman" w:hAnsi="Times New Roman"/>
        </w:rPr>
        <w:tab/>
      </w:r>
      <w:r w:rsidR="00AF50D3" w:rsidRPr="00D20438">
        <w:rPr>
          <w:rFonts w:ascii="Times New Roman" w:hAnsi="Times New Roman"/>
        </w:rPr>
        <w:t xml:space="preserve">"The total gross amount received by [the respondent] in respect of the three projects ... was </w:t>
      </w:r>
      <w:r w:rsidR="00AF50D3" w:rsidRPr="00D20438">
        <w:rPr>
          <w:rFonts w:ascii="Times New Roman" w:hAnsi="Times New Roman"/>
          <w:b/>
          <w:bCs/>
        </w:rPr>
        <w:t>AUD $10,130,354</w:t>
      </w:r>
      <w:r w:rsidR="00AF50D3" w:rsidRPr="00D20438">
        <w:rPr>
          <w:rFonts w:ascii="Times New Roman" w:hAnsi="Times New Roman"/>
        </w:rPr>
        <w:t>. It is the Crown’s position that this is the relevant benefit that should be used to determine the maximum penalty in accordance with s</w:t>
      </w:r>
      <w:r w:rsidRPr="00D20438">
        <w:rPr>
          <w:rFonts w:ascii="Times New Roman" w:hAnsi="Times New Roman"/>
        </w:rPr>
        <w:t> </w:t>
      </w:r>
      <w:r w:rsidR="00AF50D3" w:rsidRPr="00D20438">
        <w:rPr>
          <w:rFonts w:ascii="Times New Roman" w:hAnsi="Times New Roman"/>
        </w:rPr>
        <w:t>70.2(5)(b) of the Code."</w:t>
      </w:r>
    </w:p>
    <w:p w14:paraId="6E4C2719" w14:textId="1D831C08" w:rsidR="00AF50D3" w:rsidRPr="00D20438" w:rsidRDefault="00AF50D3" w:rsidP="00D20438">
      <w:pPr>
        <w:pStyle w:val="FixListStyle"/>
        <w:spacing w:after="260" w:line="280" w:lineRule="exact"/>
        <w:ind w:right="0"/>
        <w:jc w:val="both"/>
        <w:rPr>
          <w:rFonts w:ascii="Times New Roman" w:hAnsi="Times New Roman"/>
        </w:rPr>
      </w:pPr>
      <w:r w:rsidRPr="00D20438">
        <w:rPr>
          <w:rFonts w:ascii="Times New Roman" w:hAnsi="Times New Roman"/>
        </w:rPr>
        <w:tab/>
        <w:t>While the parties referred to the Crown's approach as the "contract price" approach (in contrast to the respondent's "net benefit" approach), that is a misnomer. The sum of the contract prices for the three projects is unknown. What is known is the gross amount the respondent received for the performance of these contracts and the external costs the respondent incurred in that performance. Accordingly, the label "contract price", in this case, does not mean the amount promised to be paid under the contracts, but the amount in fact received under the contracts.</w:t>
      </w:r>
    </w:p>
    <w:p w14:paraId="7A84CE68" w14:textId="77777777" w:rsidR="00AF50D3" w:rsidRPr="00D20438" w:rsidRDefault="00AF50D3" w:rsidP="00D20438">
      <w:pPr>
        <w:pStyle w:val="FixListStyle"/>
        <w:spacing w:after="260" w:line="280" w:lineRule="exact"/>
        <w:ind w:right="0"/>
        <w:jc w:val="both"/>
        <w:rPr>
          <w:rFonts w:ascii="Times New Roman" w:hAnsi="Times New Roman"/>
        </w:rPr>
      </w:pPr>
      <w:r w:rsidRPr="00D20438">
        <w:rPr>
          <w:rFonts w:ascii="Times New Roman" w:hAnsi="Times New Roman"/>
        </w:rPr>
        <w:lastRenderedPageBreak/>
        <w:tab/>
        <w:t>The primary judge held that the respondent's "net benefit" approach was correct</w:t>
      </w:r>
      <w:r w:rsidRPr="00D20438">
        <w:rPr>
          <w:rStyle w:val="FootnoteReference"/>
          <w:rFonts w:ascii="Times New Roman" w:hAnsi="Times New Roman"/>
          <w:sz w:val="24"/>
        </w:rPr>
        <w:footnoteReference w:id="8"/>
      </w:r>
      <w:r w:rsidRPr="00D20438">
        <w:rPr>
          <w:rFonts w:ascii="Times New Roman" w:hAnsi="Times New Roman"/>
        </w:rPr>
        <w:t xml:space="preserve">. As three times the value of the benefit yielded by this approach was less than the 100,000 penalty units in s 70.2(5)(a) of the </w:t>
      </w:r>
      <w:r w:rsidRPr="00D20438">
        <w:rPr>
          <w:rFonts w:ascii="Times New Roman" w:hAnsi="Times New Roman"/>
          <w:i/>
          <w:iCs/>
        </w:rPr>
        <w:t>Criminal Code</w:t>
      </w:r>
      <w:r w:rsidRPr="00D20438">
        <w:rPr>
          <w:rFonts w:ascii="Times New Roman" w:hAnsi="Times New Roman"/>
        </w:rPr>
        <w:t>, the maximum penalty for the relevant bribery offence was 100,000 penalty units or $11 million</w:t>
      </w:r>
      <w:r w:rsidRPr="00D20438">
        <w:rPr>
          <w:rStyle w:val="FootnoteReference"/>
          <w:rFonts w:ascii="Times New Roman" w:hAnsi="Times New Roman"/>
          <w:sz w:val="24"/>
        </w:rPr>
        <w:footnoteReference w:id="9"/>
      </w:r>
      <w:r w:rsidRPr="00D20438">
        <w:rPr>
          <w:rFonts w:ascii="Times New Roman" w:hAnsi="Times New Roman"/>
        </w:rPr>
        <w:t>. The primary judge assessed the penalty to be imposed for the relevant offence based on this maximum penalty</w:t>
      </w:r>
      <w:r w:rsidRPr="00D20438">
        <w:rPr>
          <w:rStyle w:val="FootnoteReference"/>
          <w:rFonts w:ascii="Times New Roman" w:hAnsi="Times New Roman"/>
          <w:sz w:val="24"/>
        </w:rPr>
        <w:footnoteReference w:id="10"/>
      </w:r>
      <w:r w:rsidRPr="00D20438">
        <w:rPr>
          <w:rFonts w:ascii="Times New Roman" w:hAnsi="Times New Roman"/>
        </w:rPr>
        <w:t xml:space="preserve">. If the Crown's "contract price" approach had been adopted, three times the value of the benefit yielded (totalling $30,391,062) would have been greater than the amount in s 70.2(5)(a) of the </w:t>
      </w:r>
      <w:r w:rsidRPr="00D20438">
        <w:rPr>
          <w:rFonts w:ascii="Times New Roman" w:hAnsi="Times New Roman"/>
          <w:i/>
          <w:iCs/>
        </w:rPr>
        <w:t>Criminal Code</w:t>
      </w:r>
      <w:r w:rsidRPr="00D20438">
        <w:rPr>
          <w:rFonts w:ascii="Times New Roman" w:hAnsi="Times New Roman"/>
        </w:rPr>
        <w:t xml:space="preserve"> ($11 million), so that the maximum penalty would have been as specified in s 70.2(5)(b)</w:t>
      </w:r>
      <w:r w:rsidRPr="00D20438">
        <w:rPr>
          <w:rStyle w:val="FootnoteReference"/>
          <w:rFonts w:ascii="Times New Roman" w:hAnsi="Times New Roman"/>
          <w:sz w:val="24"/>
        </w:rPr>
        <w:footnoteReference w:id="11"/>
      </w:r>
      <w:r w:rsidRPr="00D20438">
        <w:rPr>
          <w:rFonts w:ascii="Times New Roman" w:hAnsi="Times New Roman"/>
        </w:rPr>
        <w:t>.</w:t>
      </w:r>
    </w:p>
    <w:p w14:paraId="53EF7460" w14:textId="6DE29172" w:rsidR="00AF50D3" w:rsidRPr="00D20438" w:rsidRDefault="00AF50D3" w:rsidP="00D20438">
      <w:pPr>
        <w:pStyle w:val="FixListStyle"/>
        <w:spacing w:after="260" w:line="280" w:lineRule="exact"/>
        <w:ind w:right="0"/>
        <w:jc w:val="both"/>
        <w:rPr>
          <w:rFonts w:ascii="Times New Roman" w:hAnsi="Times New Roman"/>
        </w:rPr>
      </w:pPr>
      <w:r w:rsidRPr="00D20438">
        <w:rPr>
          <w:rFonts w:ascii="Times New Roman" w:hAnsi="Times New Roman"/>
        </w:rPr>
        <w:tab/>
        <w:t>The Crown appealed against sentence. The Court of Criminal Appeal of New South Wales dismissed the appeal</w:t>
      </w:r>
      <w:r w:rsidRPr="00D20438">
        <w:rPr>
          <w:rStyle w:val="FootnoteReference"/>
          <w:rFonts w:ascii="Times New Roman" w:hAnsi="Times New Roman"/>
          <w:sz w:val="24"/>
        </w:rPr>
        <w:footnoteReference w:id="12"/>
      </w:r>
      <w:r w:rsidRPr="00D20438">
        <w:rPr>
          <w:rFonts w:ascii="Times New Roman" w:hAnsi="Times New Roman"/>
        </w:rPr>
        <w:t>.</w:t>
      </w:r>
    </w:p>
    <w:p w14:paraId="245065D0" w14:textId="560F4B9B" w:rsidR="00AF50D3" w:rsidRPr="00D20438" w:rsidRDefault="00AF50D3" w:rsidP="00D20438">
      <w:pPr>
        <w:pStyle w:val="FixListStyle"/>
        <w:spacing w:after="260" w:line="280" w:lineRule="exact"/>
        <w:ind w:right="0"/>
        <w:jc w:val="both"/>
        <w:rPr>
          <w:rFonts w:ascii="Times New Roman" w:hAnsi="Times New Roman"/>
        </w:rPr>
      </w:pPr>
      <w:r w:rsidRPr="00D20438">
        <w:rPr>
          <w:rFonts w:ascii="Times New Roman" w:hAnsi="Times New Roman"/>
        </w:rPr>
        <w:tab/>
        <w:t>The Crown was granted special leave to appeal. The only issue in this Court is that described at the hearing before the primary judge – whether, as the Crown contended, the value of the benefit that the respondent obtained as a result of the bribery offence was the amount it received in performing the contracts or</w:t>
      </w:r>
      <w:r w:rsidR="00534E5E" w:rsidRPr="00D20438">
        <w:rPr>
          <w:rFonts w:ascii="Times New Roman" w:hAnsi="Times New Roman"/>
        </w:rPr>
        <w:t xml:space="preserve"> whether</w:t>
      </w:r>
      <w:r w:rsidRPr="00D20438">
        <w:rPr>
          <w:rFonts w:ascii="Times New Roman" w:hAnsi="Times New Roman"/>
        </w:rPr>
        <w:t>, as the respondent contended, the value of the benefit was that amount net of costs, expenses, or other outgoings incurred in performing the contracts, other than costs or expenses paid, or possibly paid, as part of the bribery.</w:t>
      </w:r>
    </w:p>
    <w:p w14:paraId="3B5E955C" w14:textId="77777777" w:rsidR="00AF50D3" w:rsidRPr="00D20438" w:rsidRDefault="00AF50D3" w:rsidP="00D20438">
      <w:pPr>
        <w:pStyle w:val="FixListStyle"/>
        <w:spacing w:after="260" w:line="280" w:lineRule="exact"/>
        <w:ind w:right="0"/>
        <w:jc w:val="both"/>
        <w:rPr>
          <w:rFonts w:ascii="Times New Roman" w:hAnsi="Times New Roman"/>
        </w:rPr>
      </w:pPr>
      <w:r w:rsidRPr="00D20438">
        <w:rPr>
          <w:rFonts w:ascii="Times New Roman" w:hAnsi="Times New Roman"/>
        </w:rPr>
        <w:tab/>
        <w:t>For the following reasons the appeal must be allowed. On the facts of the present case, the value of the benefit the respondent obtained and that is reasonably attributable to the conduct constituting the offence is the amount it received for performing the contracts. That amount was agreed to be $10,130,354</w:t>
      </w:r>
      <w:r w:rsidRPr="00D20438">
        <w:rPr>
          <w:rStyle w:val="FootnoteReference"/>
          <w:rFonts w:ascii="Times New Roman" w:hAnsi="Times New Roman"/>
          <w:sz w:val="24"/>
        </w:rPr>
        <w:footnoteReference w:id="13"/>
      </w:r>
      <w:r w:rsidRPr="00D20438">
        <w:rPr>
          <w:rFonts w:ascii="Times New Roman" w:hAnsi="Times New Roman"/>
        </w:rPr>
        <w:t xml:space="preserve">. As three times that amount is $30,391,062, being greater than the amount of the penalty of </w:t>
      </w:r>
      <w:r w:rsidRPr="00D20438">
        <w:rPr>
          <w:rFonts w:ascii="Times New Roman" w:hAnsi="Times New Roman"/>
        </w:rPr>
        <w:lastRenderedPageBreak/>
        <w:t xml:space="preserve">100,000 penalty units (or $11 million) in s 70.2(5)(a), the maximum penalty for the third count was $30,391,062. The penalty to be imposed by way of sentence was to be assessed based on this maximum penalty. </w:t>
      </w:r>
    </w:p>
    <w:p w14:paraId="3694B820" w14:textId="77777777" w:rsidR="00AF50D3" w:rsidRPr="00D20438" w:rsidRDefault="00AF50D3" w:rsidP="00D20438">
      <w:pPr>
        <w:pStyle w:val="HeadingL1"/>
        <w:spacing w:after="260" w:line="280" w:lineRule="exact"/>
        <w:ind w:right="0"/>
        <w:jc w:val="both"/>
        <w:rPr>
          <w:rFonts w:ascii="Times New Roman" w:hAnsi="Times New Roman"/>
        </w:rPr>
      </w:pPr>
      <w:r w:rsidRPr="00D20438">
        <w:rPr>
          <w:rFonts w:ascii="Times New Roman" w:hAnsi="Times New Roman"/>
        </w:rPr>
        <w:t>The statutory scheme</w:t>
      </w:r>
    </w:p>
    <w:p w14:paraId="026864F7" w14:textId="77777777" w:rsidR="00AF50D3" w:rsidRPr="00D20438" w:rsidRDefault="00AF50D3" w:rsidP="00D20438">
      <w:pPr>
        <w:pStyle w:val="HeadingL2"/>
        <w:spacing w:after="260" w:line="280" w:lineRule="exact"/>
        <w:ind w:right="0"/>
        <w:jc w:val="both"/>
        <w:rPr>
          <w:rFonts w:ascii="Times New Roman" w:hAnsi="Times New Roman"/>
        </w:rPr>
      </w:pPr>
      <w:r w:rsidRPr="00D20438">
        <w:rPr>
          <w:rFonts w:ascii="Times New Roman" w:hAnsi="Times New Roman"/>
        </w:rPr>
        <w:t>History</w:t>
      </w:r>
    </w:p>
    <w:p w14:paraId="79F61A30" w14:textId="644938F9" w:rsidR="00AF50D3" w:rsidRPr="00D20438" w:rsidRDefault="00AF50D3" w:rsidP="00D20438">
      <w:pPr>
        <w:pStyle w:val="FixListStyle"/>
        <w:spacing w:after="260" w:line="280" w:lineRule="exact"/>
        <w:ind w:right="0"/>
        <w:jc w:val="both"/>
        <w:rPr>
          <w:rFonts w:ascii="Times New Roman" w:hAnsi="Times New Roman"/>
        </w:rPr>
      </w:pPr>
      <w:r w:rsidRPr="00D20438">
        <w:rPr>
          <w:rFonts w:ascii="Times New Roman" w:hAnsi="Times New Roman"/>
        </w:rPr>
        <w:tab/>
        <w:t xml:space="preserve">Division 70 of </w:t>
      </w:r>
      <w:r w:rsidR="006261CF" w:rsidRPr="00D20438">
        <w:rPr>
          <w:rFonts w:ascii="Times New Roman" w:hAnsi="Times New Roman"/>
        </w:rPr>
        <w:t xml:space="preserve">Ch 4 of </w:t>
      </w:r>
      <w:r w:rsidRPr="00D20438">
        <w:rPr>
          <w:rFonts w:ascii="Times New Roman" w:hAnsi="Times New Roman"/>
        </w:rPr>
        <w:t xml:space="preserve">the </w:t>
      </w:r>
      <w:r w:rsidRPr="00D20438">
        <w:rPr>
          <w:rFonts w:ascii="Times New Roman" w:hAnsi="Times New Roman"/>
          <w:i/>
          <w:iCs/>
        </w:rPr>
        <w:t>Criminal Code</w:t>
      </w:r>
      <w:r w:rsidRPr="00D20438">
        <w:rPr>
          <w:rFonts w:ascii="Times New Roman" w:hAnsi="Times New Roman"/>
        </w:rPr>
        <w:t xml:space="preserve"> was enacted as part of the </w:t>
      </w:r>
      <w:r w:rsidRPr="00D20438">
        <w:rPr>
          <w:rFonts w:ascii="Times New Roman" w:hAnsi="Times New Roman"/>
          <w:i/>
          <w:iCs/>
        </w:rPr>
        <w:t>Criminal Code Amendment (Bribery of Foreign Public Officials) Act 1999</w:t>
      </w:r>
      <w:r w:rsidRPr="00D20438">
        <w:rPr>
          <w:rFonts w:ascii="Times New Roman" w:hAnsi="Times New Roman"/>
        </w:rPr>
        <w:t xml:space="preserve"> (</w:t>
      </w:r>
      <w:proofErr w:type="spellStart"/>
      <w:r w:rsidRPr="00D20438">
        <w:rPr>
          <w:rFonts w:ascii="Times New Roman" w:hAnsi="Times New Roman"/>
        </w:rPr>
        <w:t>Cth</w:t>
      </w:r>
      <w:proofErr w:type="spellEnd"/>
      <w:r w:rsidRPr="00D20438">
        <w:rPr>
          <w:rFonts w:ascii="Times New Roman" w:hAnsi="Times New Roman"/>
        </w:rPr>
        <w:t>) "to implement the OECD [Organisation for Economic Co</w:t>
      </w:r>
      <w:r w:rsidR="00390BF1" w:rsidRPr="00D20438">
        <w:rPr>
          <w:rFonts w:ascii="Times New Roman" w:hAnsi="Times New Roman"/>
        </w:rPr>
        <w:noBreakHyphen/>
      </w:r>
      <w:r w:rsidRPr="00D20438">
        <w:rPr>
          <w:rFonts w:ascii="Times New Roman" w:hAnsi="Times New Roman"/>
        </w:rPr>
        <w:t>operation and Development] Convention on Combating Bribery of Foreign Officials in International Business Transactions, which is a very significant response by the international community to the problem of transnational corruption"</w:t>
      </w:r>
      <w:r w:rsidRPr="00D20438">
        <w:rPr>
          <w:rStyle w:val="FootnoteReference"/>
          <w:rFonts w:ascii="Times New Roman" w:hAnsi="Times New Roman"/>
          <w:sz w:val="24"/>
        </w:rPr>
        <w:footnoteReference w:id="14"/>
      </w:r>
      <w:r w:rsidRPr="00D20438">
        <w:rPr>
          <w:rFonts w:ascii="Times New Roman" w:hAnsi="Times New Roman"/>
        </w:rPr>
        <w:t xml:space="preserve">. The provisions of </w:t>
      </w:r>
      <w:proofErr w:type="spellStart"/>
      <w:r w:rsidRPr="00D20438">
        <w:rPr>
          <w:rFonts w:ascii="Times New Roman" w:hAnsi="Times New Roman"/>
        </w:rPr>
        <w:t>Div</w:t>
      </w:r>
      <w:proofErr w:type="spellEnd"/>
      <w:r w:rsidRPr="00D20438">
        <w:rPr>
          <w:rFonts w:ascii="Times New Roman" w:hAnsi="Times New Roman"/>
        </w:rPr>
        <w:t> 70 were intended to "convey a message to the world and the Australian community that the parliament takes the problem of bribery seriously"</w:t>
      </w:r>
      <w:r w:rsidRPr="00D20438">
        <w:rPr>
          <w:rStyle w:val="FootnoteReference"/>
          <w:rFonts w:ascii="Times New Roman" w:hAnsi="Times New Roman"/>
          <w:sz w:val="24"/>
        </w:rPr>
        <w:footnoteReference w:id="15"/>
      </w:r>
      <w:r w:rsidRPr="00D20438">
        <w:rPr>
          <w:rFonts w:ascii="Times New Roman" w:hAnsi="Times New Roman"/>
        </w:rPr>
        <w:t>. The reasons given for why "[</w:t>
      </w:r>
      <w:proofErr w:type="spellStart"/>
      <w:r w:rsidRPr="00D20438">
        <w:rPr>
          <w:rFonts w:ascii="Times New Roman" w:hAnsi="Times New Roman"/>
        </w:rPr>
        <w:t>i</w:t>
      </w:r>
      <w:proofErr w:type="spellEnd"/>
      <w:r w:rsidRPr="00D20438">
        <w:rPr>
          <w:rFonts w:ascii="Times New Roman" w:hAnsi="Times New Roman"/>
        </w:rPr>
        <w:t>]t [was] important that Australia should support the OECD's initiative to combat the bribery of foreign public officials and take a principled stand against corruption"</w:t>
      </w:r>
      <w:r w:rsidRPr="00D20438">
        <w:rPr>
          <w:rStyle w:val="FootnoteReference"/>
          <w:rFonts w:ascii="Times New Roman" w:hAnsi="Times New Roman"/>
          <w:sz w:val="24"/>
        </w:rPr>
        <w:footnoteReference w:id="16"/>
      </w:r>
      <w:r w:rsidRPr="00D20438">
        <w:rPr>
          <w:rFonts w:ascii="Times New Roman" w:hAnsi="Times New Roman"/>
        </w:rPr>
        <w:t xml:space="preserve"> were that "[b]</w:t>
      </w:r>
      <w:proofErr w:type="spellStart"/>
      <w:r w:rsidRPr="00D20438">
        <w:rPr>
          <w:rFonts w:ascii="Times New Roman" w:hAnsi="Times New Roman"/>
        </w:rPr>
        <w:t>ribery</w:t>
      </w:r>
      <w:proofErr w:type="spellEnd"/>
      <w:r w:rsidRPr="00D20438">
        <w:rPr>
          <w:rFonts w:ascii="Times New Roman" w:hAnsi="Times New Roman"/>
        </w:rPr>
        <w:t xml:space="preserve"> distorts attempts at international competitive bidding, bribes themselves are non</w:t>
      </w:r>
      <w:r w:rsidRPr="00D20438">
        <w:rPr>
          <w:rFonts w:ascii="Times New Roman" w:hAnsi="Times New Roman"/>
        </w:rPr>
        <w:noBreakHyphen/>
        <w:t>productive and are therefore paid from profits and bribes distort trade in that contracts are not based on merit and can lead to production of poor quality goods and services"</w:t>
      </w:r>
      <w:r w:rsidRPr="00D20438">
        <w:rPr>
          <w:rStyle w:val="FootnoteReference"/>
          <w:rFonts w:ascii="Times New Roman" w:hAnsi="Times New Roman"/>
          <w:sz w:val="24"/>
        </w:rPr>
        <w:footnoteReference w:id="17"/>
      </w:r>
      <w:r w:rsidRPr="00D20438">
        <w:rPr>
          <w:rFonts w:ascii="Times New Roman" w:hAnsi="Times New Roman"/>
        </w:rPr>
        <w:t xml:space="preserve">. Further, the Explanatory Memorandum for the </w:t>
      </w:r>
      <w:r w:rsidRPr="00D20438">
        <w:rPr>
          <w:rFonts w:ascii="Times New Roman" w:hAnsi="Times New Roman"/>
          <w:i/>
          <w:iCs/>
        </w:rPr>
        <w:t>Criminal Code Amendment (Bribery of Foreign Public Officials) Bill 1999</w:t>
      </w:r>
      <w:r w:rsidRPr="00D20438">
        <w:rPr>
          <w:rFonts w:ascii="Times New Roman" w:hAnsi="Times New Roman"/>
        </w:rPr>
        <w:t xml:space="preserve"> (</w:t>
      </w:r>
      <w:proofErr w:type="spellStart"/>
      <w:r w:rsidRPr="00D20438">
        <w:rPr>
          <w:rFonts w:ascii="Times New Roman" w:hAnsi="Times New Roman"/>
        </w:rPr>
        <w:t>Cth</w:t>
      </w:r>
      <w:proofErr w:type="spellEnd"/>
      <w:r w:rsidRPr="00D20438">
        <w:rPr>
          <w:rFonts w:ascii="Times New Roman" w:hAnsi="Times New Roman"/>
        </w:rPr>
        <w:t xml:space="preserve">) explained that the </w:t>
      </w:r>
      <w:r w:rsidR="00390BF1" w:rsidRPr="00D20438">
        <w:rPr>
          <w:rFonts w:ascii="Times New Roman" w:hAnsi="Times New Roman"/>
        </w:rPr>
        <w:t>B</w:t>
      </w:r>
      <w:r w:rsidRPr="00D20438">
        <w:rPr>
          <w:rFonts w:ascii="Times New Roman" w:hAnsi="Times New Roman"/>
        </w:rPr>
        <w:t xml:space="preserve">ill ensured "Australia complies with the key feature of the OECD Convention on Combating Bribery of </w:t>
      </w:r>
      <w:r w:rsidRPr="00D20438">
        <w:rPr>
          <w:rFonts w:ascii="Times New Roman" w:hAnsi="Times New Roman"/>
        </w:rPr>
        <w:lastRenderedPageBreak/>
        <w:t>Foreign Public Officials in International Business Transactions ('the OECD Convention')"</w:t>
      </w:r>
      <w:r w:rsidRPr="00D20438">
        <w:rPr>
          <w:rStyle w:val="FootnoteReference"/>
          <w:rFonts w:ascii="Times New Roman" w:hAnsi="Times New Roman"/>
          <w:sz w:val="24"/>
        </w:rPr>
        <w:footnoteReference w:id="18"/>
      </w:r>
      <w:r w:rsidRPr="00D20438">
        <w:rPr>
          <w:rFonts w:ascii="Times New Roman" w:hAnsi="Times New Roman"/>
        </w:rPr>
        <w:t>.</w:t>
      </w:r>
    </w:p>
    <w:p w14:paraId="7157A80F" w14:textId="27F2A7CB" w:rsidR="00AF50D3" w:rsidRPr="00D20438" w:rsidRDefault="00AF50D3" w:rsidP="00D20438">
      <w:pPr>
        <w:pStyle w:val="FixListStyle"/>
        <w:spacing w:after="260" w:line="280" w:lineRule="exact"/>
        <w:ind w:right="0"/>
        <w:jc w:val="both"/>
        <w:rPr>
          <w:rFonts w:ascii="Times New Roman" w:hAnsi="Times New Roman"/>
        </w:rPr>
      </w:pPr>
      <w:r w:rsidRPr="00D20438">
        <w:rPr>
          <w:rFonts w:ascii="Times New Roman" w:hAnsi="Times New Roman"/>
        </w:rPr>
        <w:tab/>
        <w:t>A subsequent OECD review of implementation of the OECD Convention</w:t>
      </w:r>
      <w:r w:rsidRPr="00D20438">
        <w:rPr>
          <w:rStyle w:val="FootnoteReference"/>
          <w:rFonts w:ascii="Times New Roman" w:hAnsi="Times New Roman"/>
          <w:sz w:val="24"/>
        </w:rPr>
        <w:footnoteReference w:id="19"/>
      </w:r>
      <w:r w:rsidRPr="00D20438">
        <w:rPr>
          <w:rFonts w:ascii="Times New Roman" w:hAnsi="Times New Roman"/>
        </w:rPr>
        <w:t xml:space="preserve"> exposed that the penalties in </w:t>
      </w:r>
      <w:proofErr w:type="spellStart"/>
      <w:r w:rsidRPr="00D20438">
        <w:rPr>
          <w:rFonts w:ascii="Times New Roman" w:hAnsi="Times New Roman"/>
        </w:rPr>
        <w:t>Div</w:t>
      </w:r>
      <w:proofErr w:type="spellEnd"/>
      <w:r w:rsidRPr="00D20438">
        <w:rPr>
          <w:rFonts w:ascii="Times New Roman" w:hAnsi="Times New Roman"/>
        </w:rPr>
        <w:t> 70 (which were a maximum fine of $66,000 for an individual and $330,000 for a body corporate) were inadequate, having regard to Art 3.1 of the OECD Convention which provides that "[t]he bribery of a foreign public official shall be punishable by effective, proportionate and dissuasive criminal penalties". The OECD Working Group on Bribery in International Business Transactions approved and adopted the recommendation made by the OECD Directorate for Financial and Enterprise Affairs that "Australia increase the fine for legal persons for the offence of bribing a foreign public official to a level that is effective, proportionate and dissuasive, in light of the size and importance of many Australian companies as well as MNEs [multinational enterprises] with headquarters in Australia"</w:t>
      </w:r>
      <w:r w:rsidRPr="00D20438">
        <w:rPr>
          <w:rStyle w:val="FootnoteReference"/>
          <w:rFonts w:ascii="Times New Roman" w:hAnsi="Times New Roman"/>
          <w:sz w:val="24"/>
        </w:rPr>
        <w:footnoteReference w:id="20"/>
      </w:r>
      <w:r w:rsidRPr="00D20438">
        <w:rPr>
          <w:rFonts w:ascii="Times New Roman" w:hAnsi="Times New Roman"/>
        </w:rPr>
        <w:t>.</w:t>
      </w:r>
    </w:p>
    <w:p w14:paraId="4AD74BB3" w14:textId="5FF03E86" w:rsidR="00AF50D3" w:rsidRPr="00D20438" w:rsidRDefault="00AF50D3" w:rsidP="00D20438">
      <w:pPr>
        <w:pStyle w:val="FixListStyle"/>
        <w:spacing w:after="260" w:line="280" w:lineRule="exact"/>
        <w:ind w:right="0"/>
        <w:jc w:val="both"/>
        <w:rPr>
          <w:rFonts w:ascii="Times New Roman" w:hAnsi="Times New Roman"/>
        </w:rPr>
      </w:pPr>
      <w:r w:rsidRPr="00D20438">
        <w:rPr>
          <w:rFonts w:ascii="Times New Roman" w:hAnsi="Times New Roman"/>
        </w:rPr>
        <w:tab/>
      </w:r>
      <w:r w:rsidR="009A6153" w:rsidRPr="00D20438">
        <w:rPr>
          <w:rFonts w:ascii="Times New Roman" w:hAnsi="Times New Roman"/>
        </w:rPr>
        <w:t xml:space="preserve">Subsequently, </w:t>
      </w:r>
      <w:r w:rsidRPr="00D20438">
        <w:rPr>
          <w:rFonts w:ascii="Times New Roman" w:hAnsi="Times New Roman"/>
        </w:rPr>
        <w:t xml:space="preserve">Australia introduced the </w:t>
      </w:r>
      <w:r w:rsidRPr="00D20438">
        <w:rPr>
          <w:rFonts w:ascii="Times New Roman" w:hAnsi="Times New Roman"/>
          <w:i/>
          <w:iCs/>
        </w:rPr>
        <w:t xml:space="preserve">Crimes Legislation Amendment (Serious and Organised Crime) Bill (No 2) 2009 </w:t>
      </w:r>
      <w:r w:rsidRPr="00D20438">
        <w:rPr>
          <w:rFonts w:ascii="Times New Roman" w:hAnsi="Times New Roman"/>
        </w:rPr>
        <w:t>(</w:t>
      </w:r>
      <w:proofErr w:type="spellStart"/>
      <w:r w:rsidRPr="00D20438">
        <w:rPr>
          <w:rFonts w:ascii="Times New Roman" w:hAnsi="Times New Roman"/>
        </w:rPr>
        <w:t>Cth</w:t>
      </w:r>
      <w:proofErr w:type="spellEnd"/>
      <w:r w:rsidRPr="00D20438">
        <w:rPr>
          <w:rFonts w:ascii="Times New Roman" w:hAnsi="Times New Roman"/>
        </w:rPr>
        <w:t>). In the Second Reading Speech for the Bill, the Attorney</w:t>
      </w:r>
      <w:r w:rsidRPr="00D20438">
        <w:rPr>
          <w:rFonts w:ascii="Times New Roman" w:hAnsi="Times New Roman"/>
        </w:rPr>
        <w:noBreakHyphen/>
        <w:t>General of the Commonwealth explained that the Bill "substantially increases the deterrent effect of the offences in the Criminal Code that deal with those who bribe a foreign or Commonwealth public official, by significantly increasing the financial penalty applicable to the offences"</w:t>
      </w:r>
      <w:r w:rsidRPr="00D20438">
        <w:rPr>
          <w:rStyle w:val="FootnoteReference"/>
          <w:rFonts w:ascii="Times New Roman" w:hAnsi="Times New Roman"/>
          <w:sz w:val="24"/>
        </w:rPr>
        <w:footnoteReference w:id="21"/>
      </w:r>
      <w:r w:rsidRPr="00D20438">
        <w:rPr>
          <w:rFonts w:ascii="Times New Roman" w:hAnsi="Times New Roman"/>
        </w:rPr>
        <w:t>.</w:t>
      </w:r>
    </w:p>
    <w:p w14:paraId="407FDC6E" w14:textId="5D4F7394" w:rsidR="00AF50D3" w:rsidRPr="00D20438" w:rsidRDefault="00AF50D3" w:rsidP="00D20438">
      <w:pPr>
        <w:pStyle w:val="FixListStyle"/>
        <w:spacing w:after="260" w:line="280" w:lineRule="exact"/>
        <w:ind w:right="0"/>
        <w:jc w:val="both"/>
        <w:rPr>
          <w:rFonts w:ascii="Times New Roman" w:hAnsi="Times New Roman"/>
        </w:rPr>
      </w:pPr>
      <w:r w:rsidRPr="00D20438">
        <w:rPr>
          <w:rFonts w:ascii="Times New Roman" w:hAnsi="Times New Roman"/>
        </w:rPr>
        <w:lastRenderedPageBreak/>
        <w:tab/>
        <w:t xml:space="preserve">The Replacement Explanatory Memorandum for the </w:t>
      </w:r>
      <w:r w:rsidRPr="00D20438">
        <w:rPr>
          <w:rFonts w:ascii="Times New Roman" w:hAnsi="Times New Roman"/>
          <w:i/>
          <w:iCs/>
        </w:rPr>
        <w:t>Crimes Legislation Amendment (Serious and Organised Crime) Bill (No 2)</w:t>
      </w:r>
      <w:r w:rsidR="007832FC" w:rsidRPr="00D20438">
        <w:rPr>
          <w:rFonts w:ascii="Times New Roman" w:hAnsi="Times New Roman"/>
          <w:i/>
          <w:iCs/>
        </w:rPr>
        <w:t xml:space="preserve"> 2009</w:t>
      </w:r>
      <w:r w:rsidRPr="00D20438">
        <w:rPr>
          <w:rFonts w:ascii="Times New Roman" w:hAnsi="Times New Roman"/>
        </w:rPr>
        <w:t xml:space="preserve"> identified that the Bill "will increase the penalties for the offences of bribing a foreign public official (section 70.2 of the </w:t>
      </w:r>
      <w:r w:rsidR="007832FC" w:rsidRPr="00D20438">
        <w:rPr>
          <w:rFonts w:ascii="Times New Roman" w:hAnsi="Times New Roman"/>
        </w:rPr>
        <w:t>[</w:t>
      </w:r>
      <w:r w:rsidRPr="00D20438">
        <w:rPr>
          <w:rFonts w:ascii="Times New Roman" w:hAnsi="Times New Roman"/>
          <w:i/>
          <w:iCs/>
        </w:rPr>
        <w:t>Criminal Code</w:t>
      </w:r>
      <w:r w:rsidR="007832FC" w:rsidRPr="00D20438">
        <w:rPr>
          <w:rFonts w:ascii="Times New Roman" w:hAnsi="Times New Roman"/>
        </w:rPr>
        <w:t>]</w:t>
      </w:r>
      <w:r w:rsidRPr="00D20438">
        <w:rPr>
          <w:rFonts w:ascii="Times New Roman" w:hAnsi="Times New Roman"/>
        </w:rPr>
        <w:t>) and bribery of a Commonwealth public official (section 141.1 of the Criminal Code)"</w:t>
      </w:r>
      <w:r w:rsidRPr="00D20438">
        <w:rPr>
          <w:rStyle w:val="FootnoteReference"/>
          <w:rFonts w:ascii="Times New Roman" w:hAnsi="Times New Roman"/>
          <w:sz w:val="24"/>
        </w:rPr>
        <w:footnoteReference w:id="22"/>
      </w:r>
      <w:r w:rsidRPr="00D20438">
        <w:rPr>
          <w:rFonts w:ascii="Times New Roman" w:hAnsi="Times New Roman"/>
        </w:rPr>
        <w:t>. It said that the "amendments ensure that penalties for these offences are sufficiently high to deter and punish bribery in the domestic and international spheres"</w:t>
      </w:r>
      <w:r w:rsidRPr="00D20438">
        <w:rPr>
          <w:rStyle w:val="FootnoteReference"/>
          <w:rFonts w:ascii="Times New Roman" w:hAnsi="Times New Roman"/>
          <w:sz w:val="24"/>
        </w:rPr>
        <w:footnoteReference w:id="23"/>
      </w:r>
      <w:r w:rsidRPr="00D20438">
        <w:rPr>
          <w:rFonts w:ascii="Times New Roman" w:hAnsi="Times New Roman"/>
        </w:rPr>
        <w:t>. In other words, the penalty should not be, or be perceived to be, "'a cost of doing business' when international transactions worth millions of dollars occur"</w:t>
      </w:r>
      <w:r w:rsidRPr="00D20438">
        <w:rPr>
          <w:rStyle w:val="FootnoteReference"/>
          <w:rFonts w:ascii="Times New Roman" w:hAnsi="Times New Roman"/>
          <w:sz w:val="24"/>
        </w:rPr>
        <w:footnoteReference w:id="24"/>
      </w:r>
      <w:r w:rsidRPr="00D20438">
        <w:rPr>
          <w:rFonts w:ascii="Times New Roman" w:hAnsi="Times New Roman"/>
        </w:rPr>
        <w:t>. It recorded that the existing penalties had been criticised as insufficient, saying that "in the Phase 2 review of Australia's implementation of the OECD Convention ... in 2006, [the OECD] considered the penalties were not 'effective, proportionate and dissuasive' as required by the Convention"</w:t>
      </w:r>
      <w:r w:rsidRPr="00D20438">
        <w:rPr>
          <w:rStyle w:val="FootnoteReference"/>
          <w:rFonts w:ascii="Times New Roman" w:hAnsi="Times New Roman"/>
          <w:sz w:val="24"/>
        </w:rPr>
        <w:footnoteReference w:id="25"/>
      </w:r>
      <w:r w:rsidRPr="00D20438">
        <w:rPr>
          <w:rFonts w:ascii="Times New Roman" w:hAnsi="Times New Roman"/>
        </w:rPr>
        <w:t>. The Replacement Explanatory Memorandum said that</w:t>
      </w:r>
      <w:r w:rsidRPr="00D20438">
        <w:rPr>
          <w:rStyle w:val="FootnoteReference"/>
          <w:rFonts w:ascii="Times New Roman" w:hAnsi="Times New Roman"/>
          <w:sz w:val="24"/>
        </w:rPr>
        <w:footnoteReference w:id="26"/>
      </w:r>
      <w:r w:rsidRPr="00D20438">
        <w:rPr>
          <w:rFonts w:ascii="Times New Roman" w:hAnsi="Times New Roman"/>
        </w:rPr>
        <w:t>:</w:t>
      </w:r>
    </w:p>
    <w:p w14:paraId="04384FF7" w14:textId="638DBB18" w:rsidR="00AF50D3" w:rsidRPr="00D20438" w:rsidRDefault="00AF50D3" w:rsidP="00D20438">
      <w:pPr>
        <w:pStyle w:val="LeftrightafterHC"/>
        <w:spacing w:before="0" w:after="260" w:line="280" w:lineRule="exact"/>
        <w:ind w:right="0"/>
        <w:jc w:val="both"/>
        <w:rPr>
          <w:rFonts w:ascii="Times New Roman" w:hAnsi="Times New Roman"/>
        </w:rPr>
      </w:pPr>
      <w:r w:rsidRPr="00D20438">
        <w:rPr>
          <w:rFonts w:ascii="Times New Roman" w:hAnsi="Times New Roman"/>
        </w:rPr>
        <w:t xml:space="preserve">"The amendments mean that a body corporate found guilty of bribing a foreign public official will face a maximum penalty of at least a $11,000,000 fine, an increase of $10,650,000 </w:t>
      </w:r>
      <w:r w:rsidR="00E40CE8" w:rsidRPr="00D20438">
        <w:rPr>
          <w:rFonts w:ascii="Times New Roman" w:hAnsi="Times New Roman"/>
        </w:rPr>
        <w:t>[</w:t>
      </w:r>
      <w:proofErr w:type="spellStart"/>
      <w:r w:rsidR="00E40CE8" w:rsidRPr="00D20438">
        <w:rPr>
          <w:rFonts w:ascii="Times New Roman" w:hAnsi="Times New Roman"/>
        </w:rPr>
        <w:t>scil</w:t>
      </w:r>
      <w:proofErr w:type="spellEnd"/>
      <w:r w:rsidR="00E40CE8" w:rsidRPr="00D20438">
        <w:rPr>
          <w:rFonts w:ascii="Times New Roman" w:hAnsi="Times New Roman"/>
        </w:rPr>
        <w:t xml:space="preserve"> $10,670,000] </w:t>
      </w:r>
      <w:r w:rsidRPr="00D20438">
        <w:rPr>
          <w:rFonts w:ascii="Times New Roman" w:hAnsi="Times New Roman"/>
        </w:rPr>
        <w:t xml:space="preserve">from the existing fine of $330,000. This increase will have a significant deterrent effect on those </w:t>
      </w:r>
      <w:proofErr w:type="gramStart"/>
      <w:r w:rsidRPr="00D20438">
        <w:rPr>
          <w:rFonts w:ascii="Times New Roman" w:hAnsi="Times New Roman"/>
        </w:rPr>
        <w:t>bodies</w:t>
      </w:r>
      <w:proofErr w:type="gramEnd"/>
      <w:r w:rsidRPr="00D20438">
        <w:rPr>
          <w:rFonts w:ascii="Times New Roman" w:hAnsi="Times New Roman"/>
        </w:rPr>
        <w:t xml:space="preserve"> corporate tempted to bribe a foreign public official.</w:t>
      </w:r>
    </w:p>
    <w:p w14:paraId="4FD67F8E" w14:textId="77777777" w:rsidR="00D20438" w:rsidRDefault="00AF50D3" w:rsidP="00D20438">
      <w:pPr>
        <w:pStyle w:val="leftright"/>
        <w:spacing w:before="0" w:after="260" w:line="280" w:lineRule="exact"/>
        <w:ind w:right="0"/>
        <w:jc w:val="both"/>
        <w:rPr>
          <w:rFonts w:ascii="Times New Roman" w:hAnsi="Times New Roman"/>
        </w:rPr>
      </w:pPr>
      <w:r w:rsidRPr="00D20438">
        <w:rPr>
          <w:rFonts w:ascii="Times New Roman" w:hAnsi="Times New Roman"/>
        </w:rPr>
        <w:t xml:space="preserve">The temptation to bribe a </w:t>
      </w:r>
      <w:proofErr w:type="gramStart"/>
      <w:r w:rsidRPr="00D20438">
        <w:rPr>
          <w:rFonts w:ascii="Times New Roman" w:hAnsi="Times New Roman"/>
        </w:rPr>
        <w:t>foreign public official increases</w:t>
      </w:r>
      <w:proofErr w:type="gramEnd"/>
      <w:r w:rsidRPr="00D20438">
        <w:rPr>
          <w:rFonts w:ascii="Times New Roman" w:hAnsi="Times New Roman"/>
        </w:rPr>
        <w:t xml:space="preserve"> with the size of a potential transaction/benefit. The alternative sanctions available under subsection 70.2(5) have the effect of penalising a body corporate proportionately to either the benefit obtained, or 10% of the annual turnover </w:t>
      </w:r>
      <w:r w:rsidRPr="00D20438">
        <w:rPr>
          <w:rFonts w:ascii="Times New Roman" w:hAnsi="Times New Roman"/>
        </w:rPr>
        <w:lastRenderedPageBreak/>
        <w:t>of the body corporate, so that the risk of being successfully prosecuted for this offence outweighs the potential benefit from the transaction/benefit procured through the bribe."</w:t>
      </w:r>
    </w:p>
    <w:p w14:paraId="25FCE314" w14:textId="09EFCEA0" w:rsidR="00AF50D3" w:rsidRPr="00D20438" w:rsidRDefault="00AF50D3" w:rsidP="00D20438">
      <w:pPr>
        <w:pStyle w:val="HeadingL2"/>
        <w:spacing w:after="260" w:line="280" w:lineRule="exact"/>
        <w:ind w:right="0"/>
        <w:jc w:val="both"/>
        <w:rPr>
          <w:rFonts w:ascii="Times New Roman" w:hAnsi="Times New Roman"/>
        </w:rPr>
      </w:pPr>
      <w:r w:rsidRPr="00D20438">
        <w:rPr>
          <w:rFonts w:ascii="Times New Roman" w:hAnsi="Times New Roman"/>
        </w:rPr>
        <w:t>The statutory provisions</w:t>
      </w:r>
    </w:p>
    <w:p w14:paraId="71A0428A" w14:textId="77777777" w:rsidR="00AF50D3" w:rsidRPr="00D20438" w:rsidRDefault="00AF50D3" w:rsidP="00D20438">
      <w:pPr>
        <w:pStyle w:val="FixListStyle"/>
        <w:spacing w:after="260" w:line="280" w:lineRule="exact"/>
        <w:ind w:right="0"/>
        <w:jc w:val="both"/>
        <w:rPr>
          <w:rFonts w:ascii="Times New Roman" w:hAnsi="Times New Roman"/>
        </w:rPr>
      </w:pPr>
      <w:r w:rsidRPr="00D20438">
        <w:rPr>
          <w:rFonts w:ascii="Times New Roman" w:hAnsi="Times New Roman"/>
        </w:rPr>
        <w:tab/>
        <w:t xml:space="preserve">Chapter 4 of the </w:t>
      </w:r>
      <w:r w:rsidRPr="00D20438">
        <w:rPr>
          <w:rFonts w:ascii="Times New Roman" w:hAnsi="Times New Roman"/>
          <w:i/>
          <w:iCs/>
        </w:rPr>
        <w:t xml:space="preserve">Criminal Code </w:t>
      </w:r>
      <w:r w:rsidRPr="00D20438">
        <w:rPr>
          <w:rFonts w:ascii="Times New Roman" w:hAnsi="Times New Roman"/>
        </w:rPr>
        <w:t xml:space="preserve">contains the relevant provisions. Section 70.1 contains definitions including that, in </w:t>
      </w:r>
      <w:proofErr w:type="spellStart"/>
      <w:r w:rsidRPr="00D20438">
        <w:rPr>
          <w:rFonts w:ascii="Times New Roman" w:hAnsi="Times New Roman"/>
        </w:rPr>
        <w:t>Div</w:t>
      </w:r>
      <w:proofErr w:type="spellEnd"/>
      <w:r w:rsidRPr="00D20438">
        <w:rPr>
          <w:rFonts w:ascii="Times New Roman" w:hAnsi="Times New Roman"/>
        </w:rPr>
        <w:t> 70:</w:t>
      </w:r>
    </w:p>
    <w:p w14:paraId="2C25A4E4" w14:textId="77777777" w:rsidR="00AF50D3" w:rsidRPr="00D20438" w:rsidRDefault="00AF50D3" w:rsidP="00D20438">
      <w:pPr>
        <w:pStyle w:val="leftright"/>
        <w:spacing w:before="0" w:after="260" w:line="280" w:lineRule="exact"/>
        <w:ind w:right="0"/>
        <w:jc w:val="both"/>
        <w:rPr>
          <w:rFonts w:ascii="Times New Roman" w:hAnsi="Times New Roman"/>
        </w:rPr>
      </w:pPr>
      <w:r w:rsidRPr="00D20438">
        <w:rPr>
          <w:rFonts w:ascii="Times New Roman" w:hAnsi="Times New Roman"/>
        </w:rPr>
        <w:t>"</w:t>
      </w:r>
      <w:proofErr w:type="gramStart"/>
      <w:r w:rsidRPr="00D20438">
        <w:rPr>
          <w:rFonts w:ascii="Times New Roman" w:hAnsi="Times New Roman"/>
          <w:b/>
          <w:bCs/>
          <w:i/>
          <w:iCs/>
        </w:rPr>
        <w:t>benefit</w:t>
      </w:r>
      <w:proofErr w:type="gramEnd"/>
      <w:r w:rsidRPr="00D20438">
        <w:rPr>
          <w:rFonts w:ascii="Times New Roman" w:hAnsi="Times New Roman"/>
        </w:rPr>
        <w:t xml:space="preserve"> includes any advantage and is not limited to property.</w:t>
      </w:r>
    </w:p>
    <w:p w14:paraId="66A689E3" w14:textId="77777777" w:rsidR="00D20438" w:rsidRDefault="00AF50D3" w:rsidP="00D20438">
      <w:pPr>
        <w:pStyle w:val="leftright"/>
        <w:spacing w:before="0" w:after="260" w:line="280" w:lineRule="exact"/>
        <w:ind w:right="0"/>
        <w:jc w:val="both"/>
        <w:rPr>
          <w:rFonts w:ascii="Times New Roman" w:hAnsi="Times New Roman"/>
        </w:rPr>
      </w:pPr>
      <w:r w:rsidRPr="00D20438">
        <w:rPr>
          <w:rFonts w:ascii="Times New Roman" w:hAnsi="Times New Roman"/>
          <w:b/>
          <w:bCs/>
          <w:i/>
          <w:iCs/>
        </w:rPr>
        <w:t>business advantage</w:t>
      </w:r>
      <w:r w:rsidRPr="00D20438">
        <w:rPr>
          <w:rFonts w:ascii="Times New Roman" w:hAnsi="Times New Roman"/>
        </w:rPr>
        <w:t xml:space="preserve"> means an advantage in the conduct of business."</w:t>
      </w:r>
    </w:p>
    <w:p w14:paraId="3BDEB5D8" w14:textId="04F92FAC" w:rsidR="00AF50D3" w:rsidRPr="00D20438" w:rsidRDefault="00AF50D3" w:rsidP="00D20438">
      <w:pPr>
        <w:pStyle w:val="FixListStyle"/>
        <w:spacing w:after="260" w:line="280" w:lineRule="exact"/>
        <w:ind w:right="0"/>
        <w:jc w:val="both"/>
        <w:rPr>
          <w:rFonts w:ascii="Times New Roman" w:hAnsi="Times New Roman"/>
        </w:rPr>
      </w:pPr>
      <w:r w:rsidRPr="00D20438">
        <w:rPr>
          <w:rFonts w:ascii="Times New Roman" w:hAnsi="Times New Roman"/>
        </w:rPr>
        <w:tab/>
        <w:t>Section 70.2</w:t>
      </w:r>
      <w:r w:rsidR="00B0017B" w:rsidRPr="00D20438">
        <w:rPr>
          <w:rFonts w:ascii="Times New Roman" w:hAnsi="Times New Roman"/>
        </w:rPr>
        <w:t>(1)</w:t>
      </w:r>
      <w:r w:rsidRPr="00D20438">
        <w:rPr>
          <w:rFonts w:ascii="Times New Roman" w:hAnsi="Times New Roman"/>
        </w:rPr>
        <w:t xml:space="preserve"> is the offence provision. At the date of the offence, it was relevantly in these terms:</w:t>
      </w:r>
    </w:p>
    <w:p w14:paraId="69F2F423" w14:textId="77777777" w:rsidR="00AF50D3" w:rsidRPr="00D20438" w:rsidRDefault="00AF50D3" w:rsidP="00D20438">
      <w:pPr>
        <w:pStyle w:val="LRHangingafterHC"/>
        <w:spacing w:before="0" w:after="260" w:line="280" w:lineRule="exact"/>
        <w:ind w:right="0"/>
        <w:jc w:val="both"/>
        <w:rPr>
          <w:rFonts w:ascii="Times New Roman" w:hAnsi="Times New Roman"/>
        </w:rPr>
      </w:pPr>
      <w:r w:rsidRPr="00D20438">
        <w:rPr>
          <w:rFonts w:ascii="Times New Roman" w:hAnsi="Times New Roman"/>
        </w:rPr>
        <w:t xml:space="preserve">"(1) </w:t>
      </w:r>
      <w:r w:rsidRPr="00D20438">
        <w:rPr>
          <w:rFonts w:ascii="Times New Roman" w:hAnsi="Times New Roman"/>
        </w:rPr>
        <w:tab/>
        <w:t>A person is guilty of an offence if:</w:t>
      </w:r>
    </w:p>
    <w:p w14:paraId="288CC64C" w14:textId="77777777" w:rsidR="00AF50D3" w:rsidRPr="00D20438" w:rsidRDefault="00AF50D3" w:rsidP="00D20438">
      <w:pPr>
        <w:pStyle w:val="LRHangingMore"/>
        <w:spacing w:before="0" w:after="260" w:line="280" w:lineRule="exact"/>
        <w:ind w:right="0"/>
        <w:jc w:val="both"/>
        <w:rPr>
          <w:rFonts w:ascii="Times New Roman" w:hAnsi="Times New Roman"/>
        </w:rPr>
      </w:pPr>
      <w:r w:rsidRPr="00D20438">
        <w:rPr>
          <w:rFonts w:ascii="Times New Roman" w:hAnsi="Times New Roman"/>
        </w:rPr>
        <w:t xml:space="preserve">(a) </w:t>
      </w:r>
      <w:r w:rsidRPr="00D20438">
        <w:rPr>
          <w:rFonts w:ascii="Times New Roman" w:hAnsi="Times New Roman"/>
        </w:rPr>
        <w:tab/>
        <w:t>the person:</w:t>
      </w:r>
    </w:p>
    <w:p w14:paraId="3BA01472" w14:textId="77777777" w:rsidR="00AF50D3" w:rsidRPr="00D20438" w:rsidRDefault="00AF50D3" w:rsidP="00D20438">
      <w:pPr>
        <w:pStyle w:val="LRHangingMore"/>
        <w:spacing w:before="0" w:after="260" w:line="280" w:lineRule="exact"/>
        <w:ind w:right="0"/>
        <w:jc w:val="both"/>
        <w:rPr>
          <w:rFonts w:ascii="Times New Roman" w:hAnsi="Times New Roman"/>
        </w:rPr>
      </w:pPr>
      <w:r w:rsidRPr="00D20438">
        <w:rPr>
          <w:rFonts w:ascii="Times New Roman" w:hAnsi="Times New Roman"/>
        </w:rPr>
        <w:tab/>
        <w:t>(</w:t>
      </w:r>
      <w:proofErr w:type="spellStart"/>
      <w:r w:rsidRPr="00D20438">
        <w:rPr>
          <w:rFonts w:ascii="Times New Roman" w:hAnsi="Times New Roman"/>
        </w:rPr>
        <w:t>i</w:t>
      </w:r>
      <w:proofErr w:type="spellEnd"/>
      <w:r w:rsidRPr="00D20438">
        <w:rPr>
          <w:rFonts w:ascii="Times New Roman" w:hAnsi="Times New Roman"/>
        </w:rPr>
        <w:t xml:space="preserve">) </w:t>
      </w:r>
      <w:r w:rsidRPr="00D20438">
        <w:rPr>
          <w:rFonts w:ascii="Times New Roman" w:hAnsi="Times New Roman"/>
        </w:rPr>
        <w:tab/>
        <w:t>provides a benefit to another person; or</w:t>
      </w:r>
    </w:p>
    <w:p w14:paraId="073D3428" w14:textId="77777777" w:rsidR="00AF50D3" w:rsidRPr="00D20438" w:rsidRDefault="00AF50D3" w:rsidP="00D20438">
      <w:pPr>
        <w:pStyle w:val="LRHangingMore"/>
        <w:spacing w:before="0" w:after="260" w:line="280" w:lineRule="exact"/>
        <w:ind w:left="2880" w:right="0" w:hanging="1440"/>
        <w:jc w:val="both"/>
        <w:rPr>
          <w:rFonts w:ascii="Times New Roman" w:hAnsi="Times New Roman"/>
        </w:rPr>
      </w:pPr>
      <w:r w:rsidRPr="00D20438">
        <w:rPr>
          <w:rFonts w:ascii="Times New Roman" w:hAnsi="Times New Roman"/>
        </w:rPr>
        <w:tab/>
        <w:t xml:space="preserve">(ii) </w:t>
      </w:r>
      <w:r w:rsidRPr="00D20438">
        <w:rPr>
          <w:rFonts w:ascii="Times New Roman" w:hAnsi="Times New Roman"/>
        </w:rPr>
        <w:tab/>
        <w:t>causes a benefit to be provided to another person; or</w:t>
      </w:r>
    </w:p>
    <w:p w14:paraId="520694BC" w14:textId="77777777" w:rsidR="00AF50D3" w:rsidRPr="00D20438" w:rsidRDefault="00AF50D3" w:rsidP="00D20438">
      <w:pPr>
        <w:pStyle w:val="LRHangingMore"/>
        <w:spacing w:before="0" w:after="260" w:line="280" w:lineRule="exact"/>
        <w:ind w:left="2880" w:right="0" w:hanging="1440"/>
        <w:jc w:val="both"/>
        <w:rPr>
          <w:rFonts w:ascii="Times New Roman" w:hAnsi="Times New Roman"/>
        </w:rPr>
      </w:pPr>
      <w:r w:rsidRPr="00D20438">
        <w:rPr>
          <w:rFonts w:ascii="Times New Roman" w:hAnsi="Times New Roman"/>
        </w:rPr>
        <w:tab/>
        <w:t xml:space="preserve">(iii) </w:t>
      </w:r>
      <w:r w:rsidRPr="00D20438">
        <w:rPr>
          <w:rFonts w:ascii="Times New Roman" w:hAnsi="Times New Roman"/>
        </w:rPr>
        <w:tab/>
        <w:t>offers to provide, or promises to provide, a benefit to another person; or</w:t>
      </w:r>
    </w:p>
    <w:p w14:paraId="6184BE98" w14:textId="77777777" w:rsidR="00AF50D3" w:rsidRPr="00D20438" w:rsidRDefault="00AF50D3" w:rsidP="00D20438">
      <w:pPr>
        <w:pStyle w:val="LRHangingMore"/>
        <w:spacing w:before="0" w:after="260" w:line="280" w:lineRule="exact"/>
        <w:ind w:left="2880" w:right="0" w:hanging="1440"/>
        <w:jc w:val="both"/>
        <w:rPr>
          <w:rFonts w:ascii="Times New Roman" w:hAnsi="Times New Roman"/>
        </w:rPr>
      </w:pPr>
      <w:r w:rsidRPr="00D20438">
        <w:rPr>
          <w:rFonts w:ascii="Times New Roman" w:hAnsi="Times New Roman"/>
        </w:rPr>
        <w:tab/>
        <w:t xml:space="preserve">(iv) </w:t>
      </w:r>
      <w:r w:rsidRPr="00D20438">
        <w:rPr>
          <w:rFonts w:ascii="Times New Roman" w:hAnsi="Times New Roman"/>
        </w:rPr>
        <w:tab/>
        <w:t>causes an offer of the provision of a benefit, or a promise of the provision of a benefit, to be made to another person; and</w:t>
      </w:r>
    </w:p>
    <w:p w14:paraId="3C90C64E" w14:textId="77777777" w:rsidR="00AF50D3" w:rsidRPr="00D20438" w:rsidRDefault="00AF50D3" w:rsidP="00D20438">
      <w:pPr>
        <w:pStyle w:val="LRIndent"/>
        <w:spacing w:before="0" w:after="260" w:line="280" w:lineRule="exact"/>
        <w:ind w:left="2160" w:right="0" w:hanging="720"/>
        <w:jc w:val="both"/>
        <w:rPr>
          <w:rFonts w:ascii="Times New Roman" w:hAnsi="Times New Roman"/>
        </w:rPr>
      </w:pPr>
      <w:r w:rsidRPr="00D20438">
        <w:rPr>
          <w:rFonts w:ascii="Times New Roman" w:hAnsi="Times New Roman"/>
        </w:rPr>
        <w:t xml:space="preserve">(b) </w:t>
      </w:r>
      <w:r w:rsidRPr="00D20438">
        <w:rPr>
          <w:rFonts w:ascii="Times New Roman" w:hAnsi="Times New Roman"/>
        </w:rPr>
        <w:tab/>
        <w:t xml:space="preserve">the benefit is not legitimately due to the other person; and </w:t>
      </w:r>
    </w:p>
    <w:p w14:paraId="19146632" w14:textId="77777777" w:rsidR="00AF50D3" w:rsidRPr="00D20438" w:rsidRDefault="00AF50D3" w:rsidP="00D20438">
      <w:pPr>
        <w:pStyle w:val="LRIndent"/>
        <w:spacing w:before="0" w:after="260" w:line="280" w:lineRule="exact"/>
        <w:ind w:left="2160" w:right="0" w:hanging="720"/>
        <w:jc w:val="both"/>
        <w:rPr>
          <w:rFonts w:ascii="Times New Roman" w:hAnsi="Times New Roman"/>
        </w:rPr>
      </w:pPr>
      <w:r w:rsidRPr="00D20438">
        <w:rPr>
          <w:rFonts w:ascii="Times New Roman" w:hAnsi="Times New Roman"/>
        </w:rPr>
        <w:t xml:space="preserve">(c) </w:t>
      </w:r>
      <w:r w:rsidRPr="00D20438">
        <w:rPr>
          <w:rFonts w:ascii="Times New Roman" w:hAnsi="Times New Roman"/>
        </w:rPr>
        <w:tab/>
        <w:t xml:space="preserve">the first-mentioned person does so with the intention of influencing a foreign public official (who may be the other person) in the exercise of the official’s duties as a foreign public official </w:t>
      </w:r>
      <w:proofErr w:type="gramStart"/>
      <w:r w:rsidRPr="00D20438">
        <w:rPr>
          <w:rFonts w:ascii="Times New Roman" w:hAnsi="Times New Roman"/>
        </w:rPr>
        <w:t>in order to</w:t>
      </w:r>
      <w:proofErr w:type="gramEnd"/>
      <w:r w:rsidRPr="00D20438">
        <w:rPr>
          <w:rFonts w:ascii="Times New Roman" w:hAnsi="Times New Roman"/>
        </w:rPr>
        <w:t>:</w:t>
      </w:r>
    </w:p>
    <w:p w14:paraId="3EA1470F" w14:textId="77777777" w:rsidR="00AF50D3" w:rsidRPr="00D20438" w:rsidRDefault="00AF50D3" w:rsidP="00D20438">
      <w:pPr>
        <w:pStyle w:val="LRHangingMore"/>
        <w:spacing w:before="0" w:after="260" w:line="280" w:lineRule="exact"/>
        <w:ind w:right="0"/>
        <w:jc w:val="both"/>
        <w:rPr>
          <w:rFonts w:ascii="Times New Roman" w:hAnsi="Times New Roman"/>
        </w:rPr>
      </w:pPr>
      <w:r w:rsidRPr="00D20438">
        <w:rPr>
          <w:rFonts w:ascii="Times New Roman" w:hAnsi="Times New Roman"/>
        </w:rPr>
        <w:tab/>
        <w:t>(</w:t>
      </w:r>
      <w:proofErr w:type="spellStart"/>
      <w:r w:rsidRPr="00D20438">
        <w:rPr>
          <w:rFonts w:ascii="Times New Roman" w:hAnsi="Times New Roman"/>
        </w:rPr>
        <w:t>i</w:t>
      </w:r>
      <w:proofErr w:type="spellEnd"/>
      <w:r w:rsidRPr="00D20438">
        <w:rPr>
          <w:rFonts w:ascii="Times New Roman" w:hAnsi="Times New Roman"/>
        </w:rPr>
        <w:t xml:space="preserve">) </w:t>
      </w:r>
      <w:r w:rsidRPr="00D20438">
        <w:rPr>
          <w:rFonts w:ascii="Times New Roman" w:hAnsi="Times New Roman"/>
        </w:rPr>
        <w:tab/>
        <w:t>obtain or retain business; or</w:t>
      </w:r>
    </w:p>
    <w:p w14:paraId="1219E5F0" w14:textId="77777777" w:rsidR="00D20438" w:rsidRDefault="00AF50D3" w:rsidP="00D20438">
      <w:pPr>
        <w:pStyle w:val="LRHangingMore"/>
        <w:spacing w:before="0" w:after="260" w:line="280" w:lineRule="exact"/>
        <w:ind w:left="2880" w:right="0" w:hanging="1440"/>
        <w:jc w:val="both"/>
        <w:rPr>
          <w:rFonts w:ascii="Times New Roman" w:hAnsi="Times New Roman"/>
        </w:rPr>
      </w:pPr>
      <w:r w:rsidRPr="00D20438">
        <w:rPr>
          <w:rFonts w:ascii="Times New Roman" w:hAnsi="Times New Roman"/>
        </w:rPr>
        <w:tab/>
        <w:t xml:space="preserve">(ii) </w:t>
      </w:r>
      <w:r w:rsidRPr="00D20438">
        <w:rPr>
          <w:rFonts w:ascii="Times New Roman" w:hAnsi="Times New Roman"/>
        </w:rPr>
        <w:tab/>
        <w:t xml:space="preserve">obtain or retain a business advantage that is not legitimately due to the recipient, or intended recipient, </w:t>
      </w:r>
      <w:r w:rsidRPr="00D20438">
        <w:rPr>
          <w:rFonts w:ascii="Times New Roman" w:hAnsi="Times New Roman"/>
        </w:rPr>
        <w:lastRenderedPageBreak/>
        <w:t>of the business advantage (who may be the first-mentioned person)."</w:t>
      </w:r>
    </w:p>
    <w:p w14:paraId="73BA9DE0" w14:textId="61E46595" w:rsidR="00AF50D3" w:rsidRPr="00D20438" w:rsidRDefault="00AF50D3" w:rsidP="00D20438">
      <w:pPr>
        <w:pStyle w:val="FixListStyle"/>
        <w:spacing w:after="260" w:line="280" w:lineRule="exact"/>
        <w:ind w:right="0"/>
        <w:jc w:val="both"/>
        <w:rPr>
          <w:rFonts w:ascii="Times New Roman" w:hAnsi="Times New Roman"/>
        </w:rPr>
      </w:pPr>
      <w:r w:rsidRPr="00D20438">
        <w:rPr>
          <w:rFonts w:ascii="Times New Roman" w:hAnsi="Times New Roman"/>
        </w:rPr>
        <w:tab/>
        <w:t xml:space="preserve">By s 70.2(1A), it is not necessary to prove that business, or a business advantage, was </w:t>
      </w:r>
      <w:proofErr w:type="gramStart"/>
      <w:r w:rsidRPr="00D20438">
        <w:rPr>
          <w:rFonts w:ascii="Times New Roman" w:hAnsi="Times New Roman"/>
        </w:rPr>
        <w:t>actually obtained</w:t>
      </w:r>
      <w:proofErr w:type="gramEnd"/>
      <w:r w:rsidRPr="00D20438">
        <w:rPr>
          <w:rFonts w:ascii="Times New Roman" w:hAnsi="Times New Roman"/>
        </w:rPr>
        <w:t xml:space="preserve"> or retained to prove an offence under s 70.2(1). By s 70.2(2), in working out if a benefit is not legitimately due to a person in a particular situation, the fact that the benefit may be, or be perceived to be, customary, </w:t>
      </w:r>
      <w:proofErr w:type="gramStart"/>
      <w:r w:rsidRPr="00D20438">
        <w:rPr>
          <w:rFonts w:ascii="Times New Roman" w:hAnsi="Times New Roman"/>
        </w:rPr>
        <w:t>necessary</w:t>
      </w:r>
      <w:proofErr w:type="gramEnd"/>
      <w:r w:rsidRPr="00D20438">
        <w:rPr>
          <w:rFonts w:ascii="Times New Roman" w:hAnsi="Times New Roman"/>
        </w:rPr>
        <w:t xml:space="preserve"> or required in the situation, the value of the benefit, and any official tolerance of the benefit are to be disregarded.</w:t>
      </w:r>
    </w:p>
    <w:p w14:paraId="5947891E" w14:textId="77777777" w:rsidR="00AF50D3" w:rsidRPr="00D20438" w:rsidRDefault="00AF50D3" w:rsidP="00D20438">
      <w:pPr>
        <w:pStyle w:val="FixListStyle"/>
        <w:spacing w:after="260" w:line="280" w:lineRule="exact"/>
        <w:ind w:right="0"/>
        <w:jc w:val="both"/>
        <w:rPr>
          <w:rFonts w:ascii="Times New Roman" w:hAnsi="Times New Roman"/>
        </w:rPr>
      </w:pPr>
      <w:r w:rsidRPr="00D20438">
        <w:rPr>
          <w:rFonts w:ascii="Times New Roman" w:hAnsi="Times New Roman"/>
        </w:rPr>
        <w:tab/>
        <w:t>The penalty provision in s 70.2(5) is set out above</w:t>
      </w:r>
      <w:r w:rsidRPr="00D20438">
        <w:rPr>
          <w:rStyle w:val="FootnoteReference"/>
          <w:rFonts w:ascii="Times New Roman" w:hAnsi="Times New Roman"/>
          <w:sz w:val="24"/>
        </w:rPr>
        <w:footnoteReference w:id="27"/>
      </w:r>
      <w:r w:rsidRPr="00D20438">
        <w:rPr>
          <w:rFonts w:ascii="Times New Roman" w:hAnsi="Times New Roman"/>
        </w:rPr>
        <w:t xml:space="preserve">. </w:t>
      </w:r>
      <w:proofErr w:type="gramStart"/>
      <w:r w:rsidRPr="00D20438">
        <w:rPr>
          <w:rFonts w:ascii="Times New Roman" w:hAnsi="Times New Roman"/>
        </w:rPr>
        <w:t>For the purpose of</w:t>
      </w:r>
      <w:proofErr w:type="gramEnd"/>
      <w:r w:rsidRPr="00D20438">
        <w:rPr>
          <w:rFonts w:ascii="Times New Roman" w:hAnsi="Times New Roman"/>
        </w:rPr>
        <w:t xml:space="preserve"> that provision, s 70.2(6) provides that the annual turnover of a body corporate, during the turnover period, is the sum of the values of all the supplies that the body corporate, and </w:t>
      </w:r>
      <w:proofErr w:type="spellStart"/>
      <w:r w:rsidRPr="00D20438">
        <w:rPr>
          <w:rFonts w:ascii="Times New Roman" w:hAnsi="Times New Roman"/>
        </w:rPr>
        <w:t>any body</w:t>
      </w:r>
      <w:proofErr w:type="spellEnd"/>
      <w:r w:rsidRPr="00D20438">
        <w:rPr>
          <w:rFonts w:ascii="Times New Roman" w:hAnsi="Times New Roman"/>
        </w:rPr>
        <w:t xml:space="preserve"> corporate related to the body corporate, have made, or are likely to make, during that period, other than specified supplies.</w:t>
      </w:r>
    </w:p>
    <w:p w14:paraId="28642FB9" w14:textId="77777777" w:rsidR="00AF50D3" w:rsidRPr="00D20438" w:rsidRDefault="00AF50D3" w:rsidP="00D20438">
      <w:pPr>
        <w:pStyle w:val="FixListStyle"/>
        <w:spacing w:after="260" w:line="280" w:lineRule="exact"/>
        <w:ind w:right="0"/>
        <w:jc w:val="both"/>
        <w:rPr>
          <w:rFonts w:ascii="Times New Roman" w:hAnsi="Times New Roman"/>
        </w:rPr>
      </w:pPr>
      <w:r w:rsidRPr="00D20438">
        <w:rPr>
          <w:rFonts w:ascii="Times New Roman" w:hAnsi="Times New Roman"/>
        </w:rPr>
        <w:tab/>
        <w:t>Section 70.3 identifies certain defences, one element of which is that, in effect, the written law in force in the place where the person's conduct is taken to have occurred "requires or permits the provision of the benefit".</w:t>
      </w:r>
    </w:p>
    <w:p w14:paraId="26878E4C" w14:textId="77777777" w:rsidR="00AF50D3" w:rsidRPr="00D20438" w:rsidRDefault="00AF50D3" w:rsidP="00D20438">
      <w:pPr>
        <w:pStyle w:val="FixListStyle"/>
        <w:spacing w:after="260" w:line="280" w:lineRule="exact"/>
        <w:ind w:right="0"/>
        <w:jc w:val="both"/>
        <w:rPr>
          <w:rFonts w:ascii="Times New Roman" w:hAnsi="Times New Roman"/>
        </w:rPr>
      </w:pPr>
      <w:r w:rsidRPr="00D20438">
        <w:rPr>
          <w:rFonts w:ascii="Times New Roman" w:hAnsi="Times New Roman"/>
        </w:rPr>
        <w:tab/>
        <w:t>Section 70.4 provides another defence in these terms:</w:t>
      </w:r>
    </w:p>
    <w:p w14:paraId="396AB507" w14:textId="77777777" w:rsidR="00AF50D3" w:rsidRPr="00D20438" w:rsidRDefault="00AF50D3" w:rsidP="00D20438">
      <w:pPr>
        <w:pStyle w:val="LRHangingafterHC"/>
        <w:spacing w:before="0" w:after="260" w:line="280" w:lineRule="exact"/>
        <w:ind w:right="0"/>
        <w:jc w:val="both"/>
        <w:rPr>
          <w:rFonts w:ascii="Times New Roman" w:hAnsi="Times New Roman"/>
          <w:highlight w:val="yellow"/>
        </w:rPr>
      </w:pPr>
      <w:r w:rsidRPr="00D20438">
        <w:rPr>
          <w:rFonts w:ascii="Times New Roman" w:hAnsi="Times New Roman"/>
        </w:rPr>
        <w:t xml:space="preserve">"(1) </w:t>
      </w:r>
      <w:r w:rsidRPr="00D20438">
        <w:rPr>
          <w:rFonts w:ascii="Times New Roman" w:hAnsi="Times New Roman"/>
        </w:rPr>
        <w:tab/>
        <w:t>A person is not guilty of an offence against section 70.2 if:</w:t>
      </w:r>
    </w:p>
    <w:p w14:paraId="4DAFA8F4" w14:textId="77777777" w:rsidR="00AF50D3" w:rsidRPr="00D20438" w:rsidRDefault="00AF50D3" w:rsidP="00D20438">
      <w:pPr>
        <w:pStyle w:val="LRHangingMore"/>
        <w:spacing w:before="0" w:after="260" w:line="280" w:lineRule="exact"/>
        <w:ind w:right="0"/>
        <w:jc w:val="both"/>
        <w:rPr>
          <w:rFonts w:ascii="Times New Roman" w:hAnsi="Times New Roman"/>
        </w:rPr>
      </w:pPr>
      <w:r w:rsidRPr="00D20438">
        <w:rPr>
          <w:rFonts w:ascii="Times New Roman" w:hAnsi="Times New Roman"/>
        </w:rPr>
        <w:t>(a)</w:t>
      </w:r>
      <w:r w:rsidRPr="00D20438">
        <w:rPr>
          <w:rFonts w:ascii="Times New Roman" w:hAnsi="Times New Roman"/>
        </w:rPr>
        <w:tab/>
        <w:t>the value of the benefit was of a minor nature; and</w:t>
      </w:r>
    </w:p>
    <w:p w14:paraId="66F1898E" w14:textId="77777777" w:rsidR="00AF50D3" w:rsidRPr="00D20438" w:rsidRDefault="00AF50D3" w:rsidP="00D20438">
      <w:pPr>
        <w:pStyle w:val="LRHangingMore"/>
        <w:spacing w:before="0" w:after="260" w:line="280" w:lineRule="exact"/>
        <w:ind w:right="0"/>
        <w:jc w:val="both"/>
        <w:rPr>
          <w:rFonts w:ascii="Times New Roman" w:hAnsi="Times New Roman"/>
        </w:rPr>
      </w:pPr>
      <w:r w:rsidRPr="00D20438">
        <w:rPr>
          <w:rFonts w:ascii="Times New Roman" w:hAnsi="Times New Roman"/>
        </w:rPr>
        <w:t xml:space="preserve">(b) </w:t>
      </w:r>
      <w:r w:rsidRPr="00D20438">
        <w:rPr>
          <w:rFonts w:ascii="Times New Roman" w:hAnsi="Times New Roman"/>
        </w:rPr>
        <w:tab/>
        <w:t>the person's conduct was engaged in for the sole or dominant purpose of expediting or securing the performance of a routine government action of a minor nature; and</w:t>
      </w:r>
    </w:p>
    <w:p w14:paraId="5B370286" w14:textId="77777777" w:rsidR="00AF50D3" w:rsidRPr="00D20438" w:rsidRDefault="00AF50D3" w:rsidP="00D20438">
      <w:pPr>
        <w:pStyle w:val="LRHangingMore"/>
        <w:spacing w:before="0" w:after="260" w:line="280" w:lineRule="exact"/>
        <w:ind w:right="0"/>
        <w:jc w:val="both"/>
        <w:rPr>
          <w:rFonts w:ascii="Times New Roman" w:hAnsi="Times New Roman"/>
        </w:rPr>
      </w:pPr>
      <w:r w:rsidRPr="00D20438">
        <w:rPr>
          <w:rFonts w:ascii="Times New Roman" w:hAnsi="Times New Roman"/>
        </w:rPr>
        <w:t xml:space="preserve">(c) </w:t>
      </w:r>
      <w:r w:rsidRPr="00D20438">
        <w:rPr>
          <w:rFonts w:ascii="Times New Roman" w:hAnsi="Times New Roman"/>
        </w:rPr>
        <w:tab/>
        <w:t>as soon as practicable after the conduct occurred, the person made a record of the conduct that complies with subsection (3); and</w:t>
      </w:r>
    </w:p>
    <w:p w14:paraId="6868A4C5" w14:textId="77777777" w:rsidR="00AF50D3" w:rsidRPr="00D20438" w:rsidRDefault="00AF50D3" w:rsidP="00D20438">
      <w:pPr>
        <w:pStyle w:val="LRHangingMore"/>
        <w:spacing w:before="0" w:after="260" w:line="280" w:lineRule="exact"/>
        <w:ind w:right="0"/>
        <w:jc w:val="both"/>
        <w:rPr>
          <w:rFonts w:ascii="Times New Roman" w:hAnsi="Times New Roman"/>
        </w:rPr>
      </w:pPr>
      <w:r w:rsidRPr="00D20438">
        <w:rPr>
          <w:rFonts w:ascii="Times New Roman" w:hAnsi="Times New Roman"/>
        </w:rPr>
        <w:t xml:space="preserve">(d) </w:t>
      </w:r>
      <w:r w:rsidRPr="00D20438">
        <w:rPr>
          <w:rFonts w:ascii="Times New Roman" w:hAnsi="Times New Roman"/>
        </w:rPr>
        <w:tab/>
        <w:t>any of the following subparagraphs applies:</w:t>
      </w:r>
    </w:p>
    <w:p w14:paraId="11860E75" w14:textId="77777777" w:rsidR="00AF50D3" w:rsidRPr="00D20438" w:rsidRDefault="00AF50D3" w:rsidP="00D20438">
      <w:pPr>
        <w:pStyle w:val="LRHangingMore"/>
        <w:spacing w:before="0" w:after="260" w:line="280" w:lineRule="exact"/>
        <w:ind w:left="2880" w:right="0" w:hanging="1440"/>
        <w:jc w:val="both"/>
        <w:rPr>
          <w:rFonts w:ascii="Times New Roman" w:hAnsi="Times New Roman"/>
        </w:rPr>
      </w:pPr>
      <w:r w:rsidRPr="00D20438">
        <w:rPr>
          <w:rFonts w:ascii="Times New Roman" w:hAnsi="Times New Roman"/>
        </w:rPr>
        <w:tab/>
        <w:t>(</w:t>
      </w:r>
      <w:proofErr w:type="spellStart"/>
      <w:r w:rsidRPr="00D20438">
        <w:rPr>
          <w:rFonts w:ascii="Times New Roman" w:hAnsi="Times New Roman"/>
        </w:rPr>
        <w:t>i</w:t>
      </w:r>
      <w:proofErr w:type="spellEnd"/>
      <w:r w:rsidRPr="00D20438">
        <w:rPr>
          <w:rFonts w:ascii="Times New Roman" w:hAnsi="Times New Roman"/>
        </w:rPr>
        <w:t xml:space="preserve">) </w:t>
      </w:r>
      <w:r w:rsidRPr="00D20438">
        <w:rPr>
          <w:rFonts w:ascii="Times New Roman" w:hAnsi="Times New Roman"/>
        </w:rPr>
        <w:tab/>
        <w:t xml:space="preserve">the person has retained that record at all relevant </w:t>
      </w:r>
      <w:proofErr w:type="gramStart"/>
      <w:r w:rsidRPr="00D20438">
        <w:rPr>
          <w:rFonts w:ascii="Times New Roman" w:hAnsi="Times New Roman"/>
        </w:rPr>
        <w:t>times;</w:t>
      </w:r>
      <w:proofErr w:type="gramEnd"/>
      <w:r w:rsidRPr="00D20438">
        <w:rPr>
          <w:rFonts w:ascii="Times New Roman" w:hAnsi="Times New Roman"/>
        </w:rPr>
        <w:t xml:space="preserve"> </w:t>
      </w:r>
    </w:p>
    <w:p w14:paraId="5EE55FC4" w14:textId="77777777" w:rsidR="00AF50D3" w:rsidRPr="00D20438" w:rsidRDefault="00AF50D3" w:rsidP="00D20438">
      <w:pPr>
        <w:pStyle w:val="LRHangingMore"/>
        <w:spacing w:before="0" w:after="260" w:line="280" w:lineRule="exact"/>
        <w:ind w:left="2880" w:right="0" w:hanging="1440"/>
        <w:jc w:val="both"/>
        <w:rPr>
          <w:rFonts w:ascii="Times New Roman" w:hAnsi="Times New Roman"/>
        </w:rPr>
      </w:pPr>
      <w:r w:rsidRPr="00D20438">
        <w:rPr>
          <w:rFonts w:ascii="Times New Roman" w:hAnsi="Times New Roman"/>
        </w:rPr>
        <w:lastRenderedPageBreak/>
        <w:tab/>
        <w:t xml:space="preserve">(ii) </w:t>
      </w:r>
      <w:r w:rsidRPr="00D20438">
        <w:rPr>
          <w:rFonts w:ascii="Times New Roman" w:hAnsi="Times New Roman"/>
        </w:rPr>
        <w:tab/>
        <w:t>that record has been lost or destroyed because of the actions of another person over whom the first</w:t>
      </w:r>
      <w:r w:rsidRPr="00D20438">
        <w:rPr>
          <w:rFonts w:ascii="Times New Roman" w:hAnsi="Times New Roman"/>
        </w:rPr>
        <w:noBreakHyphen/>
        <w:t>mentioned person had no control, or because of a non</w:t>
      </w:r>
      <w:r w:rsidRPr="00D20438">
        <w:rPr>
          <w:rFonts w:ascii="Times New Roman" w:hAnsi="Times New Roman"/>
        </w:rPr>
        <w:noBreakHyphen/>
        <w:t>human act or event over which the first</w:t>
      </w:r>
      <w:r w:rsidRPr="00D20438">
        <w:rPr>
          <w:rFonts w:ascii="Times New Roman" w:hAnsi="Times New Roman"/>
        </w:rPr>
        <w:noBreakHyphen/>
        <w:t>mentioned person had no control, and the first</w:t>
      </w:r>
      <w:r w:rsidRPr="00D20438">
        <w:rPr>
          <w:rFonts w:ascii="Times New Roman" w:hAnsi="Times New Roman"/>
        </w:rPr>
        <w:noBreakHyphen/>
        <w:t xml:space="preserve">mentioned person could not reasonably be expected to have guarded against the bringing about of that loss or that </w:t>
      </w:r>
      <w:proofErr w:type="gramStart"/>
      <w:r w:rsidRPr="00D20438">
        <w:rPr>
          <w:rFonts w:ascii="Times New Roman" w:hAnsi="Times New Roman"/>
        </w:rPr>
        <w:t>destruction;</w:t>
      </w:r>
      <w:proofErr w:type="gramEnd"/>
    </w:p>
    <w:p w14:paraId="22E52AB1" w14:textId="77777777" w:rsidR="00D20438" w:rsidRDefault="00AF50D3" w:rsidP="00D20438">
      <w:pPr>
        <w:pStyle w:val="LRHangingMore"/>
        <w:spacing w:before="0" w:after="260" w:line="280" w:lineRule="exact"/>
        <w:ind w:left="2880" w:right="0" w:hanging="1440"/>
        <w:jc w:val="both"/>
        <w:rPr>
          <w:rFonts w:ascii="Times New Roman" w:hAnsi="Times New Roman"/>
        </w:rPr>
      </w:pPr>
      <w:r w:rsidRPr="00D20438">
        <w:rPr>
          <w:rFonts w:ascii="Times New Roman" w:hAnsi="Times New Roman"/>
        </w:rPr>
        <w:tab/>
        <w:t xml:space="preserve">(iii) </w:t>
      </w:r>
      <w:r w:rsidRPr="00D20438">
        <w:rPr>
          <w:rFonts w:ascii="Times New Roman" w:hAnsi="Times New Roman"/>
        </w:rPr>
        <w:tab/>
        <w:t>a prosecution for the offence is instituted more than 7 years after the conduct occurred."</w:t>
      </w:r>
    </w:p>
    <w:p w14:paraId="0D6E92D1" w14:textId="70C3CEE5" w:rsidR="00AF50D3" w:rsidRPr="00D20438" w:rsidRDefault="00AF50D3" w:rsidP="00D20438">
      <w:pPr>
        <w:pStyle w:val="FixListStyle"/>
        <w:spacing w:after="260" w:line="280" w:lineRule="exact"/>
        <w:ind w:right="0"/>
        <w:jc w:val="both"/>
        <w:rPr>
          <w:rFonts w:ascii="Times New Roman" w:hAnsi="Times New Roman"/>
        </w:rPr>
      </w:pPr>
      <w:r w:rsidRPr="00D20438">
        <w:rPr>
          <w:rFonts w:ascii="Times New Roman" w:hAnsi="Times New Roman"/>
        </w:rPr>
        <w:tab/>
        <w:t xml:space="preserve">Division 141 of Pt 7.6 in Ch 7 of the </w:t>
      </w:r>
      <w:r w:rsidRPr="00D20438">
        <w:rPr>
          <w:rFonts w:ascii="Times New Roman" w:hAnsi="Times New Roman"/>
          <w:i/>
          <w:iCs/>
        </w:rPr>
        <w:t>Criminal Code</w:t>
      </w:r>
      <w:r w:rsidRPr="00D20438">
        <w:rPr>
          <w:rFonts w:ascii="Times New Roman" w:hAnsi="Times New Roman"/>
        </w:rPr>
        <w:t xml:space="preserve"> contains cognate provisions in respect of the bribery of a Commonwealth public official.</w:t>
      </w:r>
    </w:p>
    <w:p w14:paraId="66030582" w14:textId="77777777" w:rsidR="00AF50D3" w:rsidRPr="00D20438" w:rsidRDefault="00AF50D3" w:rsidP="00D20438">
      <w:pPr>
        <w:pStyle w:val="HeadingL1"/>
        <w:spacing w:after="260" w:line="280" w:lineRule="exact"/>
        <w:ind w:right="0"/>
        <w:jc w:val="both"/>
        <w:rPr>
          <w:rFonts w:ascii="Times New Roman" w:hAnsi="Times New Roman"/>
        </w:rPr>
      </w:pPr>
      <w:r w:rsidRPr="00D20438">
        <w:rPr>
          <w:rFonts w:ascii="Times New Roman" w:hAnsi="Times New Roman"/>
        </w:rPr>
        <w:t>Construing s 70.2(5)</w:t>
      </w:r>
    </w:p>
    <w:p w14:paraId="1CF7452A" w14:textId="77777777" w:rsidR="00AF50D3" w:rsidRPr="00D20438" w:rsidRDefault="00AF50D3" w:rsidP="00D20438">
      <w:pPr>
        <w:pStyle w:val="FixListStyle"/>
        <w:spacing w:after="260" w:line="280" w:lineRule="exact"/>
        <w:ind w:right="0"/>
        <w:jc w:val="both"/>
        <w:rPr>
          <w:rFonts w:ascii="Times New Roman" w:hAnsi="Times New Roman"/>
        </w:rPr>
      </w:pPr>
      <w:r w:rsidRPr="00D20438">
        <w:rPr>
          <w:rFonts w:ascii="Times New Roman" w:hAnsi="Times New Roman"/>
        </w:rPr>
        <w:tab/>
        <w:t>A "'long standing' principle of interpretation is that statutory provisions should be interpreted, so far as possible, to be consistent with international law"</w:t>
      </w:r>
      <w:r w:rsidRPr="00D20438">
        <w:rPr>
          <w:rStyle w:val="FootnoteReference"/>
          <w:rFonts w:ascii="Times New Roman" w:hAnsi="Times New Roman"/>
          <w:sz w:val="24"/>
        </w:rPr>
        <w:footnoteReference w:id="28"/>
      </w:r>
      <w:r w:rsidRPr="00D20438">
        <w:rPr>
          <w:rFonts w:ascii="Times New Roman" w:hAnsi="Times New Roman"/>
        </w:rPr>
        <w:t xml:space="preserve">. This is particularly so where a provision, like s 70.2(5) of the </w:t>
      </w:r>
      <w:r w:rsidRPr="00D20438">
        <w:rPr>
          <w:rFonts w:ascii="Times New Roman" w:hAnsi="Times New Roman"/>
          <w:i/>
          <w:iCs/>
        </w:rPr>
        <w:t>Criminal Code</w:t>
      </w:r>
      <w:r w:rsidRPr="00D20438">
        <w:rPr>
          <w:rFonts w:ascii="Times New Roman" w:hAnsi="Times New Roman"/>
        </w:rPr>
        <w:t>, seeks to give effect to matters of international law</w:t>
      </w:r>
      <w:r w:rsidRPr="00D20438">
        <w:rPr>
          <w:rStyle w:val="FootnoteReference"/>
          <w:rFonts w:ascii="Times New Roman" w:hAnsi="Times New Roman"/>
          <w:sz w:val="24"/>
        </w:rPr>
        <w:footnoteReference w:id="29"/>
      </w:r>
      <w:r w:rsidRPr="00D20438">
        <w:rPr>
          <w:rFonts w:ascii="Times New Roman" w:hAnsi="Times New Roman"/>
        </w:rPr>
        <w:t>.</w:t>
      </w:r>
    </w:p>
    <w:p w14:paraId="5525162D" w14:textId="77777777" w:rsidR="00AF50D3" w:rsidRPr="00D20438" w:rsidRDefault="00AF50D3" w:rsidP="00D20438">
      <w:pPr>
        <w:pStyle w:val="FixListStyle"/>
        <w:spacing w:after="260" w:line="280" w:lineRule="exact"/>
        <w:ind w:right="0"/>
        <w:jc w:val="both"/>
        <w:rPr>
          <w:rFonts w:ascii="Times New Roman" w:hAnsi="Times New Roman"/>
        </w:rPr>
      </w:pPr>
      <w:r w:rsidRPr="00D20438">
        <w:rPr>
          <w:rFonts w:ascii="Times New Roman" w:hAnsi="Times New Roman"/>
        </w:rPr>
        <w:tab/>
        <w:t>"The primary object of statutory construction is to construe the relevant provision so that it is consistent with the language and purpose of all the provisions of the statute. The meaning of the provision must be determined 'by reference to the language of the instrument viewed as a whole' ... 'the context, the general purpose and policy of a provision and its consistency and fairness are surer guides to its meaning than the logic with which it is constructed'. Thus, the process of construction must always begin by examining the context of the provision that is being construed."</w:t>
      </w:r>
      <w:r w:rsidRPr="00D20438">
        <w:rPr>
          <w:rStyle w:val="FootnoteReference"/>
          <w:rFonts w:ascii="Times New Roman" w:hAnsi="Times New Roman"/>
          <w:sz w:val="24"/>
        </w:rPr>
        <w:footnoteReference w:id="30"/>
      </w:r>
    </w:p>
    <w:p w14:paraId="0AD0A5DA" w14:textId="204AA2E7" w:rsidR="00AF50D3" w:rsidRPr="00D20438" w:rsidRDefault="00AF50D3" w:rsidP="00D20438">
      <w:pPr>
        <w:pStyle w:val="FixListStyle"/>
        <w:spacing w:after="260" w:line="280" w:lineRule="exact"/>
        <w:ind w:right="0"/>
        <w:jc w:val="both"/>
        <w:rPr>
          <w:rFonts w:ascii="Times New Roman" w:hAnsi="Times New Roman"/>
        </w:rPr>
      </w:pPr>
      <w:r w:rsidRPr="00D20438">
        <w:rPr>
          <w:rFonts w:ascii="Times New Roman" w:hAnsi="Times New Roman"/>
        </w:rPr>
        <w:lastRenderedPageBreak/>
        <w:tab/>
        <w:t xml:space="preserve">The nature of s 70.2(5) of the </w:t>
      </w:r>
      <w:r w:rsidRPr="00D20438">
        <w:rPr>
          <w:rFonts w:ascii="Times New Roman" w:hAnsi="Times New Roman"/>
          <w:i/>
          <w:iCs/>
        </w:rPr>
        <w:t>Criminal Code</w:t>
      </w:r>
      <w:r w:rsidRPr="00D20438">
        <w:rPr>
          <w:rFonts w:ascii="Times New Roman" w:hAnsi="Times New Roman"/>
        </w:rPr>
        <w:t xml:space="preserve"> (setting a maximum penalty for a criminal offence), and the context in and purpose for which it was introduced (that is, to increase the fine for legal persons for the offence of bribing a foreign public official to a level that is effective, proportionate</w:t>
      </w:r>
      <w:r w:rsidR="00621508" w:rsidRPr="00D20438">
        <w:rPr>
          <w:rFonts w:ascii="Times New Roman" w:hAnsi="Times New Roman"/>
        </w:rPr>
        <w:t>,</w:t>
      </w:r>
      <w:r w:rsidRPr="00D20438">
        <w:rPr>
          <w:rFonts w:ascii="Times New Roman" w:hAnsi="Times New Roman"/>
        </w:rPr>
        <w:t xml:space="preserve"> and dissuasive</w:t>
      </w:r>
      <w:r w:rsidR="006632BF" w:rsidRPr="00D20438">
        <w:rPr>
          <w:rStyle w:val="FootnoteReference"/>
          <w:rFonts w:ascii="Times New Roman" w:hAnsi="Times New Roman"/>
          <w:sz w:val="24"/>
        </w:rPr>
        <w:footnoteReference w:id="31"/>
      </w:r>
      <w:r w:rsidRPr="00D20438">
        <w:rPr>
          <w:rFonts w:ascii="Times New Roman" w:hAnsi="Times New Roman"/>
        </w:rPr>
        <w:t xml:space="preserve"> within the meaning of Art 3.1 of the OECD Convention), require that the provision be </w:t>
      </w:r>
      <w:r w:rsidRPr="0033630A">
        <w:rPr>
          <w:rFonts w:ascii="Times New Roman" w:hAnsi="Times New Roman"/>
        </w:rPr>
        <w:t>construed so as to yield a</w:t>
      </w:r>
      <w:r w:rsidRPr="0033630A" w:rsidDel="0029254C">
        <w:rPr>
          <w:rFonts w:ascii="Times New Roman" w:hAnsi="Times New Roman"/>
        </w:rPr>
        <w:t xml:space="preserve"> </w:t>
      </w:r>
      <w:r w:rsidRPr="0033630A">
        <w:rPr>
          <w:rFonts w:ascii="Times New Roman" w:hAnsi="Times New Roman"/>
        </w:rPr>
        <w:t>certain content, capable of consistent application. A</w:t>
      </w:r>
      <w:r w:rsidR="00562BEE" w:rsidRPr="0033630A">
        <w:rPr>
          <w:rFonts w:ascii="Times New Roman" w:hAnsi="Times New Roman"/>
        </w:rPr>
        <w:t> </w:t>
      </w:r>
      <w:r w:rsidRPr="0033630A">
        <w:rPr>
          <w:rFonts w:ascii="Times New Roman" w:hAnsi="Times New Roman"/>
        </w:rPr>
        <w:t>construction of the provision involving uncertainty and potential inconsistency in application would not be apt to yield a maximum penalty that is "effective" or "dissuasive". Moreover, in this context, it must be recognised that the overall statutory object of "proportionality" is not focused on the relationship between the benefit obtained by the offender from the bribery offence and the size of the penalty. The phrase, "effective, proportionate and dissuasive criminal penalties", has a clear genesis and meaning in European law</w:t>
      </w:r>
      <w:r w:rsidRPr="0033630A">
        <w:rPr>
          <w:rStyle w:val="FootnoteReference"/>
          <w:rFonts w:ascii="Times New Roman" w:hAnsi="Times New Roman"/>
          <w:sz w:val="24"/>
        </w:rPr>
        <w:footnoteReference w:id="32"/>
      </w:r>
      <w:r w:rsidRPr="0033630A">
        <w:rPr>
          <w:rFonts w:ascii="Times New Roman" w:hAnsi="Times New Roman"/>
        </w:rPr>
        <w:t xml:space="preserve"> which, it may be inferred, informed the language of the OECD Convention. In this context, "proportionate" means proportionate "to the gravity of the infringement"</w:t>
      </w:r>
      <w:r w:rsidRPr="0033630A">
        <w:rPr>
          <w:rStyle w:val="FootnoteReference"/>
          <w:rFonts w:ascii="Times New Roman" w:hAnsi="Times New Roman"/>
          <w:sz w:val="24"/>
        </w:rPr>
        <w:footnoteReference w:id="33"/>
      </w:r>
      <w:r w:rsidR="00277AA6" w:rsidRPr="0033630A">
        <w:rPr>
          <w:rFonts w:ascii="Times New Roman" w:hAnsi="Times New Roman"/>
        </w:rPr>
        <w:t>, of which the ben</w:t>
      </w:r>
      <w:r w:rsidR="001C7578" w:rsidRPr="0033630A">
        <w:rPr>
          <w:rFonts w:ascii="Times New Roman" w:hAnsi="Times New Roman"/>
        </w:rPr>
        <w:t>e</w:t>
      </w:r>
      <w:r w:rsidR="00277AA6" w:rsidRPr="0033630A">
        <w:rPr>
          <w:rFonts w:ascii="Times New Roman" w:hAnsi="Times New Roman"/>
        </w:rPr>
        <w:t xml:space="preserve">fit to the </w:t>
      </w:r>
      <w:r w:rsidR="001C7578" w:rsidRPr="0033630A">
        <w:rPr>
          <w:rFonts w:ascii="Times New Roman" w:hAnsi="Times New Roman"/>
        </w:rPr>
        <w:t>offender</w:t>
      </w:r>
      <w:r w:rsidR="00277AA6" w:rsidRPr="0033630A">
        <w:rPr>
          <w:rFonts w:ascii="Times New Roman" w:hAnsi="Times New Roman"/>
        </w:rPr>
        <w:t xml:space="preserve"> may be but</w:t>
      </w:r>
      <w:r w:rsidR="001C7578" w:rsidRPr="0033630A">
        <w:rPr>
          <w:rFonts w:ascii="Times New Roman" w:hAnsi="Times New Roman"/>
        </w:rPr>
        <w:t xml:space="preserve"> one aspect</w:t>
      </w:r>
      <w:r w:rsidRPr="0033630A">
        <w:rPr>
          <w:rFonts w:ascii="Times New Roman" w:hAnsi="Times New Roman"/>
        </w:rPr>
        <w:t xml:space="preserve">. A construction which achieves these purposes, including by </w:t>
      </w:r>
      <w:r w:rsidR="00B17B6C" w:rsidRPr="0033630A">
        <w:rPr>
          <w:rFonts w:ascii="Times New Roman" w:hAnsi="Times New Roman"/>
        </w:rPr>
        <w:t xml:space="preserve">promoting </w:t>
      </w:r>
      <w:r w:rsidRPr="0033630A">
        <w:rPr>
          <w:rFonts w:ascii="Times New Roman" w:hAnsi="Times New Roman"/>
        </w:rPr>
        <w:t>certainty and consistency in application,</w:t>
      </w:r>
      <w:r w:rsidRPr="00D20438">
        <w:rPr>
          <w:rFonts w:ascii="Times New Roman" w:hAnsi="Times New Roman"/>
        </w:rPr>
        <w:t xml:space="preserve"> is to be preferred to one which would fail to achieve these purposes, including by promoting uncertainty or inconsistency in application</w:t>
      </w:r>
      <w:r w:rsidRPr="00D20438">
        <w:rPr>
          <w:rStyle w:val="FootnoteReference"/>
          <w:rFonts w:ascii="Times New Roman" w:hAnsi="Times New Roman"/>
          <w:sz w:val="24"/>
        </w:rPr>
        <w:footnoteReference w:id="34"/>
      </w:r>
      <w:r w:rsidRPr="00D20438">
        <w:rPr>
          <w:rFonts w:ascii="Times New Roman" w:hAnsi="Times New Roman"/>
        </w:rPr>
        <w:t>.</w:t>
      </w:r>
    </w:p>
    <w:p w14:paraId="01774616" w14:textId="3177C777" w:rsidR="00AF50D3" w:rsidRPr="00D20438" w:rsidRDefault="00AF50D3" w:rsidP="00D20438">
      <w:pPr>
        <w:pStyle w:val="FixListStyle"/>
        <w:spacing w:after="260" w:line="280" w:lineRule="exact"/>
        <w:ind w:right="0"/>
        <w:jc w:val="both"/>
        <w:rPr>
          <w:rFonts w:ascii="Times New Roman" w:hAnsi="Times New Roman"/>
        </w:rPr>
      </w:pPr>
      <w:r w:rsidRPr="00D20438">
        <w:rPr>
          <w:rFonts w:ascii="Times New Roman" w:hAnsi="Times New Roman"/>
        </w:rPr>
        <w:lastRenderedPageBreak/>
        <w:tab/>
        <w:t xml:space="preserve">Further, a construction of a provision that it is consistent with the language and purpose of all the provisions of the statute is ordinarily one in which the same meaning is given to the "same words </w:t>
      </w:r>
      <w:r w:rsidR="00D34D8B" w:rsidRPr="00D20438">
        <w:rPr>
          <w:rFonts w:ascii="Times New Roman" w:hAnsi="Times New Roman"/>
        </w:rPr>
        <w:t>appear</w:t>
      </w:r>
      <w:r w:rsidRPr="00D20438">
        <w:rPr>
          <w:rFonts w:ascii="Times New Roman" w:hAnsi="Times New Roman"/>
        </w:rPr>
        <w:t>ing in different parts of a statute". At</w:t>
      </w:r>
      <w:r w:rsidR="00562BEE">
        <w:rPr>
          <w:rFonts w:ascii="Times New Roman" w:hAnsi="Times New Roman"/>
        </w:rPr>
        <w:t> </w:t>
      </w:r>
      <w:r w:rsidRPr="00D20438">
        <w:rPr>
          <w:rFonts w:ascii="Times New Roman" w:hAnsi="Times New Roman"/>
        </w:rPr>
        <w:t xml:space="preserve">the least, it is accepted that there needs to be a reason </w:t>
      </w:r>
      <w:r w:rsidR="0034515A" w:rsidRPr="00D20438">
        <w:rPr>
          <w:rFonts w:ascii="Times New Roman" w:hAnsi="Times New Roman"/>
        </w:rPr>
        <w:t xml:space="preserve">not </w:t>
      </w:r>
      <w:r w:rsidRPr="00D20438">
        <w:rPr>
          <w:rFonts w:ascii="Times New Roman" w:hAnsi="Times New Roman"/>
        </w:rPr>
        <w:t xml:space="preserve">to give the same words in the same statute </w:t>
      </w:r>
      <w:r w:rsidR="0090496B" w:rsidRPr="00D20438">
        <w:rPr>
          <w:rFonts w:ascii="Times New Roman" w:hAnsi="Times New Roman"/>
        </w:rPr>
        <w:t xml:space="preserve">the same </w:t>
      </w:r>
      <w:r w:rsidRPr="00D20438">
        <w:rPr>
          <w:rFonts w:ascii="Times New Roman" w:hAnsi="Times New Roman"/>
        </w:rPr>
        <w:t>meaning</w:t>
      </w:r>
      <w:r w:rsidRPr="00D20438">
        <w:rPr>
          <w:rStyle w:val="FootnoteReference"/>
          <w:rFonts w:ascii="Times New Roman" w:hAnsi="Times New Roman"/>
          <w:sz w:val="24"/>
        </w:rPr>
        <w:footnoteReference w:id="35"/>
      </w:r>
      <w:r w:rsidRPr="00D20438">
        <w:rPr>
          <w:rFonts w:ascii="Times New Roman" w:hAnsi="Times New Roman"/>
        </w:rPr>
        <w:t xml:space="preserve">. As will be explained, no such reason is apparent in the provisions of </w:t>
      </w:r>
      <w:proofErr w:type="spellStart"/>
      <w:r w:rsidRPr="00D20438">
        <w:rPr>
          <w:rFonts w:ascii="Times New Roman" w:hAnsi="Times New Roman"/>
        </w:rPr>
        <w:t>Div</w:t>
      </w:r>
      <w:proofErr w:type="spellEnd"/>
      <w:r w:rsidRPr="00D20438">
        <w:rPr>
          <w:rFonts w:ascii="Times New Roman" w:hAnsi="Times New Roman"/>
        </w:rPr>
        <w:t> 70. To the contrary, the provisions constitute a harmonious scheme in which both "benefit" and "value of the benefit" – being the benefit provided or obtained – take the same meaning in all provisions. That meaning is the value of the advantage as provided or as obtained, no more and no less. In the case of money paid or money received, the value of the advantage is the amount of the money provided or the amount of the money received. In the case of money received to perform a contract secured by bribery, no deduction for costs and expenses of any kind, nor for risk, forms part of the value of the relevant "benefit" obtained.</w:t>
      </w:r>
    </w:p>
    <w:p w14:paraId="57C85BB5" w14:textId="77777777" w:rsidR="00AF50D3" w:rsidRPr="00D20438" w:rsidRDefault="00AF50D3" w:rsidP="00D20438">
      <w:pPr>
        <w:pStyle w:val="FixListStyle"/>
        <w:spacing w:after="260" w:line="280" w:lineRule="exact"/>
        <w:ind w:right="0"/>
        <w:jc w:val="both"/>
        <w:rPr>
          <w:rFonts w:ascii="Times New Roman" w:hAnsi="Times New Roman"/>
        </w:rPr>
      </w:pPr>
      <w:r w:rsidRPr="00D20438">
        <w:rPr>
          <w:rFonts w:ascii="Times New Roman" w:hAnsi="Times New Roman"/>
        </w:rPr>
        <w:tab/>
        <w:t>There are several textual indicators that the "value of the benefit ... obtained" in s 70.2(5)(b) is not concerned with the amount of the "net benefit" which the body corporate obtained directly or indirectly and that is reasonably attributable to the conduct constituting the offence.</w:t>
      </w:r>
    </w:p>
    <w:p w14:paraId="3C7324EB" w14:textId="486C653D" w:rsidR="00AF50D3" w:rsidRPr="00D20438" w:rsidRDefault="00AF50D3" w:rsidP="00D20438">
      <w:pPr>
        <w:pStyle w:val="FixListStyle"/>
        <w:spacing w:after="260" w:line="280" w:lineRule="exact"/>
        <w:ind w:right="0"/>
        <w:jc w:val="both"/>
        <w:rPr>
          <w:rFonts w:ascii="Times New Roman" w:hAnsi="Times New Roman"/>
        </w:rPr>
      </w:pPr>
      <w:r w:rsidRPr="00D20438">
        <w:rPr>
          <w:rFonts w:ascii="Times New Roman" w:hAnsi="Times New Roman"/>
        </w:rPr>
        <w:tab/>
        <w:t>The definition of "benefit" as including "any advantage" and not being limited to property in s 70.1 is an important element enabling the legislature's intention of establishing penalties that are effective, proportionate</w:t>
      </w:r>
      <w:r w:rsidR="005074AA" w:rsidRPr="00D20438">
        <w:rPr>
          <w:rFonts w:ascii="Times New Roman" w:hAnsi="Times New Roman"/>
        </w:rPr>
        <w:t>,</w:t>
      </w:r>
      <w:r w:rsidRPr="00D20438">
        <w:rPr>
          <w:rFonts w:ascii="Times New Roman" w:hAnsi="Times New Roman"/>
        </w:rPr>
        <w:t xml:space="preserve"> and dissuasive to be achieved. "</w:t>
      </w:r>
      <w:r w:rsidR="005074AA" w:rsidRPr="00D20438">
        <w:rPr>
          <w:rFonts w:ascii="Times New Roman" w:hAnsi="Times New Roman"/>
        </w:rPr>
        <w:t>[</w:t>
      </w:r>
      <w:r w:rsidRPr="00D20438">
        <w:rPr>
          <w:rFonts w:ascii="Times New Roman" w:hAnsi="Times New Roman"/>
        </w:rPr>
        <w:t>A</w:t>
      </w:r>
      <w:r w:rsidR="005074AA" w:rsidRPr="00D20438">
        <w:rPr>
          <w:rFonts w:ascii="Times New Roman" w:hAnsi="Times New Roman"/>
        </w:rPr>
        <w:t>]</w:t>
      </w:r>
      <w:proofErr w:type="spellStart"/>
      <w:r w:rsidRPr="00D20438">
        <w:rPr>
          <w:rFonts w:ascii="Times New Roman" w:hAnsi="Times New Roman"/>
        </w:rPr>
        <w:t>ny</w:t>
      </w:r>
      <w:proofErr w:type="spellEnd"/>
      <w:r w:rsidRPr="00D20438">
        <w:rPr>
          <w:rFonts w:ascii="Times New Roman" w:hAnsi="Times New Roman"/>
        </w:rPr>
        <w:t xml:space="preserve"> advantage" means what it says. It means any "advantage", not any advantage less any concomitant disadvantage or burden or risk to which the offender was subject in obtaining the advantage. The inclusive and expansive definition of "benefit" indicates that no narrow view should be taken of the meaning of the "value of the benefit ... obtained" in s 70.2(5)(b). An advantage may take a multiplicity of forms. It includes, but is not limited to, the receipt of money. In this case, it was common ground that the advantage which the respondent obtained was the contracts and the value of that advantage involved the receipt of money for performing those contracts. In such a case, the constructional issue is whether the relevant analysis for ascertaining the maximum penalty under s 70.2(5) is thereby answered – that the value of the benefit is the money received – or if s 70.2(5)(b) requires a further process of netting off against the money received any amounts, be those amounts confined to costs and expenses paid to </w:t>
      </w:r>
      <w:r w:rsidRPr="00D20438">
        <w:rPr>
          <w:rFonts w:ascii="Times New Roman" w:hAnsi="Times New Roman"/>
        </w:rPr>
        <w:lastRenderedPageBreak/>
        <w:t>third parties not including any such amounts potentially tainted by the illegality of bribery (as the respondent in this case proposed) or otherwise. The fact that the definition of "benefit" refers only to "advantage" and not to any concomitant disadvantage or burden or risk in securing the advantage is one indicator against the construction for which the respondent advocated and which the courts below accepted.</w:t>
      </w:r>
    </w:p>
    <w:p w14:paraId="285C1B79" w14:textId="2B3026A4" w:rsidR="00AF50D3" w:rsidRPr="00D20438" w:rsidRDefault="00AF50D3" w:rsidP="00D20438">
      <w:pPr>
        <w:pStyle w:val="FixListStyle"/>
        <w:spacing w:after="260" w:line="280" w:lineRule="exact"/>
        <w:ind w:right="0"/>
        <w:jc w:val="both"/>
        <w:rPr>
          <w:rFonts w:ascii="Times New Roman" w:hAnsi="Times New Roman"/>
        </w:rPr>
      </w:pPr>
      <w:r w:rsidRPr="00D20438">
        <w:rPr>
          <w:rFonts w:ascii="Times New Roman" w:hAnsi="Times New Roman"/>
        </w:rPr>
        <w:tab/>
        <w:t xml:space="preserve">The "value of the benefit ... obtained" does not appear in isolation in s 70.2(5)(b). The provision refers to the "value of the benefit that the body corporate, and </w:t>
      </w:r>
      <w:proofErr w:type="spellStart"/>
      <w:r w:rsidRPr="00D20438">
        <w:rPr>
          <w:rFonts w:ascii="Times New Roman" w:hAnsi="Times New Roman"/>
        </w:rPr>
        <w:t>any body</w:t>
      </w:r>
      <w:proofErr w:type="spellEnd"/>
      <w:r w:rsidRPr="00D20438">
        <w:rPr>
          <w:rFonts w:ascii="Times New Roman" w:hAnsi="Times New Roman"/>
        </w:rPr>
        <w:t xml:space="preserve"> corporate related to the body corporate, ha</w:t>
      </w:r>
      <w:r w:rsidR="00EB57B7" w:rsidRPr="00D20438">
        <w:rPr>
          <w:rFonts w:ascii="Times New Roman" w:hAnsi="Times New Roman"/>
        </w:rPr>
        <w:t>ve</w:t>
      </w:r>
      <w:r w:rsidRPr="00D20438">
        <w:rPr>
          <w:rFonts w:ascii="Times New Roman" w:hAnsi="Times New Roman"/>
        </w:rPr>
        <w:t xml:space="preserve"> obtained directly or indirectly and that is reasonably attributable to the conduct constituting the offence". In common with the definition of "benefit", this is expansive language. The offence need not have caused or resulted in the advantage for the advantage to be within the scope of s 70.2(5)(b). Again, the focus is the obtaining of the advantage. There is again no reference to any disadvantage or burden or risk that might have been involved in the obtaining of the benefit or advantage. This is another indicator against the construction for which the respondent advocated and which the courts below accepted.</w:t>
      </w:r>
    </w:p>
    <w:p w14:paraId="7096AB19" w14:textId="7D94F82B" w:rsidR="00AF50D3" w:rsidRPr="00D20438" w:rsidRDefault="00AF50D3" w:rsidP="00D20438">
      <w:pPr>
        <w:pStyle w:val="FixListStyle"/>
        <w:spacing w:after="260" w:line="280" w:lineRule="exact"/>
        <w:ind w:right="0"/>
        <w:jc w:val="both"/>
        <w:rPr>
          <w:rFonts w:ascii="Times New Roman" w:hAnsi="Times New Roman"/>
        </w:rPr>
      </w:pPr>
      <w:r w:rsidRPr="00D20438">
        <w:rPr>
          <w:rFonts w:ascii="Times New Roman" w:hAnsi="Times New Roman"/>
        </w:rPr>
        <w:tab/>
        <w:t>For example, Bell CJ (with whom Walton and Davies JJ agreed) said that "[t]here simply will be no benefit to an offender if the body corporate which has engaged in the bribery breaks even or makes a loss from its contractual performance"</w:t>
      </w:r>
      <w:r w:rsidRPr="00D20438">
        <w:rPr>
          <w:rStyle w:val="FootnoteReference"/>
          <w:rFonts w:ascii="Times New Roman" w:hAnsi="Times New Roman"/>
          <w:sz w:val="24"/>
        </w:rPr>
        <w:footnoteReference w:id="36"/>
      </w:r>
      <w:r w:rsidRPr="00D20438">
        <w:rPr>
          <w:rFonts w:ascii="Times New Roman" w:hAnsi="Times New Roman"/>
        </w:rPr>
        <w:t>. This, however, assumes that the benefit is confined to the profit made for performance of that contract. For one thing, the benefit may be broader than securing that contract. It may include other advantages which either can or cannot be valued. An obvious example is a body corporate engaging in a loss leader strategy in a new and foreign market. For another, money received, cash</w:t>
      </w:r>
      <w:r w:rsidR="00EB57B7" w:rsidRPr="00D20438">
        <w:rPr>
          <w:rFonts w:ascii="Times New Roman" w:hAnsi="Times New Roman"/>
        </w:rPr>
        <w:t xml:space="preserve"> </w:t>
      </w:r>
      <w:r w:rsidRPr="00D20438">
        <w:rPr>
          <w:rFonts w:ascii="Times New Roman" w:hAnsi="Times New Roman"/>
        </w:rPr>
        <w:t>flow, is itself an advantage, irrespective of concomitant costs and expenses.</w:t>
      </w:r>
    </w:p>
    <w:p w14:paraId="5F2EDC7C" w14:textId="5819ED52" w:rsidR="00AF50D3" w:rsidRPr="00D20438" w:rsidRDefault="00AF50D3" w:rsidP="00D20438">
      <w:pPr>
        <w:pStyle w:val="FixListStyle"/>
        <w:spacing w:after="260" w:line="280" w:lineRule="exact"/>
        <w:ind w:right="0"/>
        <w:jc w:val="both"/>
        <w:rPr>
          <w:rFonts w:ascii="Times New Roman" w:hAnsi="Times New Roman"/>
        </w:rPr>
      </w:pPr>
      <w:r w:rsidRPr="00D20438">
        <w:rPr>
          <w:rFonts w:ascii="Times New Roman" w:hAnsi="Times New Roman"/>
        </w:rPr>
        <w:tab/>
        <w:t xml:space="preserve">Further, s 70.2(5)(b) is part of a scheme which includes s 70.2(5)(a) and (c). These </w:t>
      </w:r>
      <w:r w:rsidR="00BD4786" w:rsidRPr="00D20438">
        <w:rPr>
          <w:rFonts w:ascii="Times New Roman" w:hAnsi="Times New Roman"/>
        </w:rPr>
        <w:t>paragraph</w:t>
      </w:r>
      <w:r w:rsidRPr="00D20438">
        <w:rPr>
          <w:rFonts w:ascii="Times New Roman" w:hAnsi="Times New Roman"/>
        </w:rPr>
        <w:t>s involve a mutually exclusive hierarchy, given that it is the greate</w:t>
      </w:r>
      <w:r w:rsidR="00BD4786" w:rsidRPr="00D20438">
        <w:rPr>
          <w:rFonts w:ascii="Times New Roman" w:hAnsi="Times New Roman"/>
        </w:rPr>
        <w:t>st</w:t>
      </w:r>
      <w:r w:rsidRPr="00D20438">
        <w:rPr>
          <w:rFonts w:ascii="Times New Roman" w:hAnsi="Times New Roman"/>
        </w:rPr>
        <w:t xml:space="preserve"> amount of the fine yielded by application of all </w:t>
      </w:r>
      <w:r w:rsidR="00BD4786" w:rsidRPr="00D20438">
        <w:rPr>
          <w:rFonts w:ascii="Times New Roman" w:hAnsi="Times New Roman"/>
        </w:rPr>
        <w:t>paragraph</w:t>
      </w:r>
      <w:r w:rsidRPr="00D20438">
        <w:rPr>
          <w:rFonts w:ascii="Times New Roman" w:hAnsi="Times New Roman"/>
        </w:rPr>
        <w:t>s which is the maximum penalty. While the value of the benefit obtained in s 70.2(5)(b) is different from the annual turnover in s 70.2(5)(c), nothing in the language of the scheme suggests that the "value of the benefit ... obtained" involves some netting off process of any kind. If, in the case of money received, the value of the benefit obtained is no more and no less than the money in fact obtained (irrespective of any costs, expenses or risks in obtaining that money)</w:t>
      </w:r>
      <w:r w:rsidR="00A47A45" w:rsidRPr="00D20438">
        <w:rPr>
          <w:rFonts w:ascii="Times New Roman" w:hAnsi="Times New Roman"/>
        </w:rPr>
        <w:t>,</w:t>
      </w:r>
      <w:r w:rsidRPr="00D20438">
        <w:rPr>
          <w:rFonts w:ascii="Times New Roman" w:hAnsi="Times New Roman"/>
        </w:rPr>
        <w:t xml:space="preserve"> the two integers – value of </w:t>
      </w:r>
      <w:r w:rsidRPr="00D20438">
        <w:rPr>
          <w:rFonts w:ascii="Times New Roman" w:hAnsi="Times New Roman"/>
        </w:rPr>
        <w:lastRenderedPageBreak/>
        <w:t>the benefits obtained and turnover – are not the same</w:t>
      </w:r>
      <w:r w:rsidRPr="00D20438">
        <w:rPr>
          <w:rStyle w:val="FootnoteReference"/>
          <w:rFonts w:ascii="Times New Roman" w:hAnsi="Times New Roman"/>
          <w:sz w:val="24"/>
        </w:rPr>
        <w:footnoteReference w:id="37"/>
      </w:r>
      <w:r w:rsidRPr="00D20438">
        <w:rPr>
          <w:rFonts w:ascii="Times New Roman" w:hAnsi="Times New Roman"/>
        </w:rPr>
        <w:t xml:space="preserve">. Section 70.2(5)(b), relating to the value of the benefit obtained, focuses on the advantage obtained from the bribery </w:t>
      </w:r>
      <w:proofErr w:type="gramStart"/>
      <w:r w:rsidRPr="00D20438">
        <w:rPr>
          <w:rFonts w:ascii="Times New Roman" w:hAnsi="Times New Roman"/>
        </w:rPr>
        <w:t>offence, if</w:t>
      </w:r>
      <w:proofErr w:type="gramEnd"/>
      <w:r w:rsidRPr="00D20438">
        <w:rPr>
          <w:rFonts w:ascii="Times New Roman" w:hAnsi="Times New Roman"/>
        </w:rPr>
        <w:t xml:space="preserve"> it can be determined. Section 70.2(5)(c), relating to annual turnover, focuses on the "turnover period" which is the period of 12 months ending at the end of the month in which the conduct constituting the offence occurred. Accordingly, it should not be assumed that s 70.2(5)(b) does not mean the gross amount of money a body corporate received from a bribery offence because annual turnover involves gross amounts received as specified in s 70.2(6)</w:t>
      </w:r>
      <w:r w:rsidRPr="00D20438">
        <w:rPr>
          <w:rStyle w:val="FootnoteReference"/>
          <w:rFonts w:ascii="Times New Roman" w:hAnsi="Times New Roman"/>
          <w:sz w:val="24"/>
        </w:rPr>
        <w:footnoteReference w:id="38"/>
      </w:r>
      <w:r w:rsidRPr="00D20438">
        <w:rPr>
          <w:rFonts w:ascii="Times New Roman" w:hAnsi="Times New Roman"/>
        </w:rPr>
        <w:t xml:space="preserve">. The temporal focus of the </w:t>
      </w:r>
      <w:r w:rsidR="00A47A45" w:rsidRPr="00D20438">
        <w:rPr>
          <w:rFonts w:ascii="Times New Roman" w:hAnsi="Times New Roman"/>
        </w:rPr>
        <w:t>paragraph</w:t>
      </w:r>
      <w:r w:rsidRPr="00D20438">
        <w:rPr>
          <w:rFonts w:ascii="Times New Roman" w:hAnsi="Times New Roman"/>
        </w:rPr>
        <w:t xml:space="preserve">s is different. Moreover, not every advantage obtained will be the payment of money. The expansive language of s 70.2(5)(b) is sufficient to capture the value of all benefits </w:t>
      </w:r>
      <w:proofErr w:type="gramStart"/>
      <w:r w:rsidRPr="00D20438">
        <w:rPr>
          <w:rFonts w:ascii="Times New Roman" w:hAnsi="Times New Roman"/>
        </w:rPr>
        <w:t>obtained, if</w:t>
      </w:r>
      <w:proofErr w:type="gramEnd"/>
      <w:r w:rsidRPr="00D20438">
        <w:rPr>
          <w:rFonts w:ascii="Times New Roman" w:hAnsi="Times New Roman"/>
        </w:rPr>
        <w:t xml:space="preserve"> that value can be determined.</w:t>
      </w:r>
    </w:p>
    <w:p w14:paraId="23CD6B5F" w14:textId="77777777" w:rsidR="00AF50D3" w:rsidRPr="00D20438" w:rsidRDefault="00AF50D3" w:rsidP="00D20438">
      <w:pPr>
        <w:pStyle w:val="FixListStyle"/>
        <w:spacing w:after="260" w:line="280" w:lineRule="exact"/>
        <w:ind w:right="0"/>
        <w:jc w:val="both"/>
        <w:rPr>
          <w:rFonts w:ascii="Times New Roman" w:hAnsi="Times New Roman"/>
        </w:rPr>
      </w:pPr>
      <w:r w:rsidRPr="00D20438">
        <w:rPr>
          <w:rFonts w:ascii="Times New Roman" w:hAnsi="Times New Roman"/>
        </w:rPr>
        <w:tab/>
        <w:t>It also should not be assumed that the hierarchy in s 70.2(5) is intended to provide an incentive to a body corporate to disclose the value of the benefit obtained</w:t>
      </w:r>
      <w:r w:rsidRPr="00D20438">
        <w:rPr>
          <w:rStyle w:val="FootnoteReference"/>
          <w:rFonts w:ascii="Times New Roman" w:hAnsi="Times New Roman"/>
          <w:sz w:val="24"/>
        </w:rPr>
        <w:footnoteReference w:id="39"/>
      </w:r>
      <w:r w:rsidRPr="00D20438">
        <w:rPr>
          <w:rFonts w:ascii="Times New Roman" w:hAnsi="Times New Roman"/>
        </w:rPr>
        <w:t>. The value of the benefit obtained may be more or less than the annual turnover calculated in accordance with ss 70.2(5)(c) and 70.2(6). As a result, a body corporate may or may not have an incentive to contend that the value of the benefit can be determined and to disclose its records for that purpose. Assumptions of this kind, which do not hold across the board, cannot inform the process of statutory construction.</w:t>
      </w:r>
    </w:p>
    <w:p w14:paraId="1A9CEBB0" w14:textId="3580C81B" w:rsidR="00AF50D3" w:rsidRPr="00D20438" w:rsidRDefault="00AF50D3" w:rsidP="00D20438">
      <w:pPr>
        <w:pStyle w:val="FixListStyle"/>
        <w:spacing w:after="260" w:line="280" w:lineRule="exact"/>
        <w:ind w:right="0"/>
        <w:jc w:val="both"/>
        <w:rPr>
          <w:rFonts w:ascii="Times New Roman" w:hAnsi="Times New Roman"/>
        </w:rPr>
      </w:pPr>
      <w:r w:rsidRPr="00D20438">
        <w:rPr>
          <w:rFonts w:ascii="Times New Roman" w:hAnsi="Times New Roman"/>
        </w:rPr>
        <w:tab/>
        <w:t xml:space="preserve">Section 70.2(1)(a) is also relevant. By s 70.2(1)(a), an element of the offence is that the person provides </w:t>
      </w:r>
      <w:r w:rsidR="00C267BB" w:rsidRPr="00D20438">
        <w:rPr>
          <w:rFonts w:ascii="Times New Roman" w:hAnsi="Times New Roman"/>
        </w:rPr>
        <w:t xml:space="preserve">a benefit </w:t>
      </w:r>
      <w:r w:rsidRPr="00D20438">
        <w:rPr>
          <w:rFonts w:ascii="Times New Roman" w:hAnsi="Times New Roman"/>
        </w:rPr>
        <w:t xml:space="preserve">(or causes </w:t>
      </w:r>
      <w:r w:rsidR="00191A2D" w:rsidRPr="00D20438">
        <w:rPr>
          <w:rFonts w:ascii="Times New Roman" w:hAnsi="Times New Roman"/>
        </w:rPr>
        <w:t xml:space="preserve">a benefit </w:t>
      </w:r>
      <w:r w:rsidRPr="00D20438">
        <w:rPr>
          <w:rFonts w:ascii="Times New Roman" w:hAnsi="Times New Roman"/>
        </w:rPr>
        <w:t>to be provided, or offers or promises to provide</w:t>
      </w:r>
      <w:r w:rsidR="00191A2D" w:rsidRPr="00D20438">
        <w:rPr>
          <w:rFonts w:ascii="Times New Roman" w:hAnsi="Times New Roman"/>
        </w:rPr>
        <w:t xml:space="preserve"> a benefit</w:t>
      </w:r>
      <w:r w:rsidRPr="00D20438">
        <w:rPr>
          <w:rFonts w:ascii="Times New Roman" w:hAnsi="Times New Roman"/>
        </w:rPr>
        <w:t xml:space="preserve">, or causes an offer or promise to provide </w:t>
      </w:r>
      <w:r w:rsidR="007D092D" w:rsidRPr="00D20438">
        <w:rPr>
          <w:rFonts w:ascii="Times New Roman" w:hAnsi="Times New Roman"/>
        </w:rPr>
        <w:t xml:space="preserve">a benefit </w:t>
      </w:r>
      <w:r w:rsidRPr="00D20438">
        <w:rPr>
          <w:rFonts w:ascii="Times New Roman" w:hAnsi="Times New Roman"/>
        </w:rPr>
        <w:t>to be made) to another person. In s 70.2(1)(a) "benefit" plainly takes its defined meaning of "any advantage". In the context of s 70.2(1)(a), moreover, the "benefit" is also plainly the advantage (whatever it be) provided to the other person, not the "net cost" to the provider or the "net benefit" provided to the other person.</w:t>
      </w:r>
    </w:p>
    <w:p w14:paraId="110A800E" w14:textId="1FA6C651" w:rsidR="00AF50D3" w:rsidRPr="00D20438" w:rsidRDefault="00AF50D3" w:rsidP="00D20438">
      <w:pPr>
        <w:pStyle w:val="FixListStyle"/>
        <w:spacing w:after="260" w:line="280" w:lineRule="exact"/>
        <w:ind w:right="0"/>
        <w:jc w:val="both"/>
        <w:rPr>
          <w:rFonts w:ascii="Times New Roman" w:hAnsi="Times New Roman"/>
        </w:rPr>
      </w:pPr>
      <w:r w:rsidRPr="00D20438">
        <w:rPr>
          <w:rFonts w:ascii="Times New Roman" w:hAnsi="Times New Roman"/>
        </w:rPr>
        <w:tab/>
        <w:t xml:space="preserve">Further, s 70.2(2)(b) says that, in working out if a benefit is not legitimately due to a person in a particular situation, the value of the benefit is to be disregarded. </w:t>
      </w:r>
      <w:r w:rsidRPr="00D20438">
        <w:rPr>
          <w:rFonts w:ascii="Times New Roman" w:hAnsi="Times New Roman"/>
        </w:rPr>
        <w:lastRenderedPageBreak/>
        <w:t>Section 70.2(2)(b) is a machinery provision. Section 70.2(2)(b) operates if, for example, a person is legitimately due some advantage (</w:t>
      </w:r>
      <w:proofErr w:type="spellStart"/>
      <w:r w:rsidRPr="00D20438">
        <w:rPr>
          <w:rFonts w:ascii="Times New Roman" w:hAnsi="Times New Roman"/>
        </w:rPr>
        <w:t>eg</w:t>
      </w:r>
      <w:proofErr w:type="spellEnd"/>
      <w:r w:rsidRPr="00D20438">
        <w:rPr>
          <w:rFonts w:ascii="Times New Roman" w:hAnsi="Times New Roman"/>
        </w:rPr>
        <w:t>, payment of $1,000) but is provided with some benefit which is different from the legitimately due advantage (</w:t>
      </w:r>
      <w:proofErr w:type="spellStart"/>
      <w:r w:rsidRPr="00D20438">
        <w:rPr>
          <w:rFonts w:ascii="Times New Roman" w:hAnsi="Times New Roman"/>
        </w:rPr>
        <w:t>eg</w:t>
      </w:r>
      <w:proofErr w:type="spellEnd"/>
      <w:r w:rsidRPr="00D20438">
        <w:rPr>
          <w:rFonts w:ascii="Times New Roman" w:hAnsi="Times New Roman"/>
        </w:rPr>
        <w:t xml:space="preserve">, difficult-to-obtain tickets to an event with a face value of $1,000). In that </w:t>
      </w:r>
      <w:r w:rsidR="007B19E4" w:rsidRPr="00D20438">
        <w:rPr>
          <w:rFonts w:ascii="Times New Roman" w:hAnsi="Times New Roman"/>
        </w:rPr>
        <w:t>case</w:t>
      </w:r>
      <w:r w:rsidRPr="00D20438">
        <w:rPr>
          <w:rFonts w:ascii="Times New Roman" w:hAnsi="Times New Roman"/>
        </w:rPr>
        <w:t>, the apparent value of the benefit, being the tickets to the event ($1,000), is to be disregarded. The control on liability for the offence would then be whether the tickets to the event were given only with the intention of paying the debt of $1,000 or with the intention proscribed by s 70.2(1)(c) (to influence a foreign public official in the exercise of the official's duties as a foreign public official in order to obtain or retain business or a business advantage that is not legitimately due to the recipient or intended recipient). In this example, the value of the benefit could not be said to be $1,000 less the costs incurred in attending the event (which might depend on the profligacy or austerity of the recipient of the tickets). Accordingly, the "value of the benefit" in s 70.2(2)(b) is also not directing attention to the amount of the "net benefit" the person has been provided.</w:t>
      </w:r>
    </w:p>
    <w:p w14:paraId="5ADF46A4" w14:textId="0174AA3F" w:rsidR="00AF50D3" w:rsidRPr="00D20438" w:rsidRDefault="00AF50D3" w:rsidP="00D20438">
      <w:pPr>
        <w:pStyle w:val="FixListStyle"/>
        <w:spacing w:after="260" w:line="280" w:lineRule="exact"/>
        <w:ind w:right="0"/>
        <w:jc w:val="both"/>
        <w:rPr>
          <w:rFonts w:ascii="Times New Roman" w:hAnsi="Times New Roman"/>
        </w:rPr>
      </w:pPr>
      <w:r w:rsidRPr="00D20438">
        <w:rPr>
          <w:rFonts w:ascii="Times New Roman" w:hAnsi="Times New Roman"/>
        </w:rPr>
        <w:tab/>
        <w:t xml:space="preserve">Given that s 70.2(5)(b) and s 70.2(2)(b) both use the phrase "value of the benefit", what is the reason to give them a different meaning? The fact that s 70.2(5)(b) refers to the "value of the benefit ... </w:t>
      </w:r>
      <w:r w:rsidRPr="00D20438">
        <w:rPr>
          <w:rFonts w:ascii="Times New Roman" w:hAnsi="Times New Roman"/>
          <w:i/>
          <w:iCs/>
        </w:rPr>
        <w:t>obtained</w:t>
      </w:r>
      <w:r w:rsidRPr="00D20438">
        <w:rPr>
          <w:rFonts w:ascii="Times New Roman" w:hAnsi="Times New Roman"/>
        </w:rPr>
        <w:t xml:space="preserve">" (emphasis added) is not a rational reason. In the offence of bribery there is necessarily an advantage provided in return for some advantage obtained. </w:t>
      </w:r>
      <w:proofErr w:type="spellStart"/>
      <w:r w:rsidRPr="00D20438">
        <w:rPr>
          <w:rFonts w:ascii="Times New Roman" w:hAnsi="Times New Roman"/>
        </w:rPr>
        <w:t>Div</w:t>
      </w:r>
      <w:proofErr w:type="spellEnd"/>
      <w:r w:rsidRPr="00D20438">
        <w:rPr>
          <w:rFonts w:ascii="Times New Roman" w:hAnsi="Times New Roman"/>
        </w:rPr>
        <w:t> 70 is all about persons providing one advantage to obtain another advantage, whether that other advantage be immediate, future, contingent, or otherwise. Nothing justifies one concept of the value of the benefit provided and a different concept of the value of the benefit obtained.</w:t>
      </w:r>
    </w:p>
    <w:p w14:paraId="42A5EC34" w14:textId="77777777" w:rsidR="00AF50D3" w:rsidRPr="00D20438" w:rsidRDefault="00AF50D3" w:rsidP="00D20438">
      <w:pPr>
        <w:pStyle w:val="FixListStyle"/>
        <w:spacing w:after="260" w:line="280" w:lineRule="exact"/>
        <w:ind w:right="0"/>
        <w:jc w:val="both"/>
        <w:rPr>
          <w:rFonts w:ascii="Times New Roman" w:hAnsi="Times New Roman"/>
        </w:rPr>
      </w:pPr>
      <w:r w:rsidRPr="00D20438">
        <w:rPr>
          <w:rFonts w:ascii="Times New Roman" w:hAnsi="Times New Roman"/>
        </w:rPr>
        <w:tab/>
        <w:t>Sections 70.4(1)(a), 70.4(1)(c) and 70.4(3) also weigh against the "value of the benefit ... obtained" in s 70.2(5)(b) meaning the amount of the net benefit to the body corporate that committed the offence. An element of the defence under s 70.4(1)(a) is that "the value of the benefit was of a minor nature". In s 70.4(1)(a) the value of the benefit in question is the benefit unlawfully provided as referred to in the offence provision of s 70.2(1). The "nature" of a benefit is not the same as the "amount" of a benefit. Section 70.4(1)(a) thus recognises that the value of a benefit may be of a "minor nature" without any process of netting off costs and risks against gains. It would be more than surprising if, for example, a person, who would have otherwise committed an offence under s 70.2(1), could succeed in satisfying s 70.4(1)(a) by engaging in a netting off process to work out the value of the benefit either to themselves on a net cost approach or to the person who was paid the bribe on a net benefit approach.</w:t>
      </w:r>
    </w:p>
    <w:p w14:paraId="72634C92" w14:textId="47044CC8" w:rsidR="00AF50D3" w:rsidRPr="00D20438" w:rsidRDefault="00AF50D3" w:rsidP="00D20438">
      <w:pPr>
        <w:pStyle w:val="FixListStyle"/>
        <w:spacing w:after="260" w:line="280" w:lineRule="exact"/>
        <w:ind w:right="0"/>
        <w:jc w:val="both"/>
        <w:rPr>
          <w:rFonts w:ascii="Times New Roman" w:hAnsi="Times New Roman"/>
        </w:rPr>
      </w:pPr>
      <w:r w:rsidRPr="00D20438">
        <w:rPr>
          <w:rFonts w:ascii="Times New Roman" w:hAnsi="Times New Roman"/>
        </w:rPr>
        <w:lastRenderedPageBreak/>
        <w:tab/>
        <w:t xml:space="preserve">Similarly, another element of the defence in s 70.4(1)(c) is that, as soon as practicable after the conduct occurred, the person made a record of the conduct that complies with s 70.4(3). Section 70.4(3)(a) provides that the required record is to set out "the value of the benefit concerned". It would not seriously be suggested that, to set out "the value of the benefit concerned" in compliance with s 70.4(3)(a) to satisfy that element of the defence, the person would not record the amount of money actually paid but instead </w:t>
      </w:r>
      <w:r w:rsidR="00491F95" w:rsidRPr="00D20438">
        <w:rPr>
          <w:rFonts w:ascii="Times New Roman" w:hAnsi="Times New Roman"/>
        </w:rPr>
        <w:t xml:space="preserve">might </w:t>
      </w:r>
      <w:r w:rsidRPr="00D20438">
        <w:rPr>
          <w:rFonts w:ascii="Times New Roman" w:hAnsi="Times New Roman"/>
        </w:rPr>
        <w:t>have to undertake a valuation exercise either netting off their own costs in providing the benefit or attempting to net off the costs the other person incurred in receiving the benefit.</w:t>
      </w:r>
    </w:p>
    <w:p w14:paraId="667D7A64" w14:textId="77777777" w:rsidR="00AF50D3" w:rsidRPr="00D20438" w:rsidRDefault="00AF50D3" w:rsidP="00D20438">
      <w:pPr>
        <w:pStyle w:val="FixListStyle"/>
        <w:spacing w:after="260" w:line="280" w:lineRule="exact"/>
        <w:ind w:right="0"/>
        <w:jc w:val="both"/>
        <w:rPr>
          <w:rFonts w:ascii="Times New Roman" w:hAnsi="Times New Roman"/>
        </w:rPr>
      </w:pPr>
      <w:r w:rsidRPr="00D20438">
        <w:rPr>
          <w:rFonts w:ascii="Times New Roman" w:hAnsi="Times New Roman"/>
        </w:rPr>
        <w:tab/>
        <w:t>It is also relevant that, unlike s 70.2(5)(c), which is supported by the details in s 70.2(6) prescribing how annual turnover is to be ascertained, there is no hint in s 70.2(5)(b) that the value of the benefit is to be ascertained by some specific process of valuation. In the absence of legislative specificity, the process of valuation would be highly contestable.</w:t>
      </w:r>
    </w:p>
    <w:p w14:paraId="76CD4A2E" w14:textId="28F968D5" w:rsidR="00AF50D3" w:rsidRPr="00D20438" w:rsidRDefault="00AF50D3" w:rsidP="00D20438">
      <w:pPr>
        <w:pStyle w:val="FixListStyle"/>
        <w:spacing w:after="260" w:line="280" w:lineRule="exact"/>
        <w:ind w:right="0"/>
        <w:jc w:val="both"/>
        <w:rPr>
          <w:rFonts w:ascii="Times New Roman" w:hAnsi="Times New Roman"/>
        </w:rPr>
      </w:pPr>
      <w:r w:rsidRPr="00D20438">
        <w:rPr>
          <w:rFonts w:ascii="Times New Roman" w:hAnsi="Times New Roman"/>
        </w:rPr>
        <w:tab/>
        <w:t>Valuation processes have been described, rightly, as an "imprecise, opinionative activity involving the consideration of many variables, sometimes with equally legitimate outcomes"</w:t>
      </w:r>
      <w:r w:rsidRPr="00D20438">
        <w:rPr>
          <w:rStyle w:val="FootnoteReference"/>
          <w:rFonts w:ascii="Times New Roman" w:hAnsi="Times New Roman"/>
          <w:sz w:val="24"/>
        </w:rPr>
        <w:footnoteReference w:id="40"/>
      </w:r>
      <w:r w:rsidRPr="00D20438">
        <w:rPr>
          <w:rFonts w:ascii="Times New Roman" w:hAnsi="Times New Roman"/>
        </w:rPr>
        <w:t>. Where legislation requires a type or process of valuation, whether the valuation be judicial or otherwise, "there must be room for inferences and inclinations of opinion which, being more or less conjectural, are difficult to reduce to exact reasoning or to explain to others" involving a "lack of demonstrative proof", potentially "abounding with uncertainties" and leaving "more than ordinary room for ... guesswork"</w:t>
      </w:r>
      <w:r w:rsidRPr="00D20438">
        <w:rPr>
          <w:rStyle w:val="FootnoteReference"/>
          <w:rFonts w:ascii="Times New Roman" w:hAnsi="Times New Roman"/>
          <w:sz w:val="24"/>
        </w:rPr>
        <w:footnoteReference w:id="41"/>
      </w:r>
      <w:r w:rsidRPr="00D20438">
        <w:rPr>
          <w:rFonts w:ascii="Times New Roman" w:hAnsi="Times New Roman"/>
        </w:rPr>
        <w:t>. Such a process is profoundly unsuited to a provision such as s 70.2(5)(b) which is part of a scheme for the imposition of a maximum penalty for an offence</w:t>
      </w:r>
      <w:r w:rsidR="00C54B43" w:rsidRPr="00D20438">
        <w:rPr>
          <w:rFonts w:ascii="Times New Roman" w:hAnsi="Times New Roman"/>
        </w:rPr>
        <w:t>, and where the Crown must establish the maximum penalty</w:t>
      </w:r>
      <w:r w:rsidRPr="00D20438">
        <w:rPr>
          <w:rFonts w:ascii="Times New Roman" w:hAnsi="Times New Roman"/>
        </w:rPr>
        <w:t>.</w:t>
      </w:r>
    </w:p>
    <w:p w14:paraId="3CA3D094" w14:textId="77777777" w:rsidR="00AF50D3" w:rsidRPr="00D20438" w:rsidRDefault="00AF50D3" w:rsidP="00D20438">
      <w:pPr>
        <w:pStyle w:val="FixListStyle"/>
        <w:spacing w:after="260" w:line="280" w:lineRule="exact"/>
        <w:ind w:right="0"/>
        <w:jc w:val="both"/>
        <w:rPr>
          <w:rFonts w:ascii="Times New Roman" w:hAnsi="Times New Roman"/>
        </w:rPr>
      </w:pPr>
      <w:r w:rsidRPr="00D20438">
        <w:rPr>
          <w:rFonts w:ascii="Times New Roman" w:hAnsi="Times New Roman"/>
        </w:rPr>
        <w:tab/>
        <w:t>These textual considerations all point to the "value of the benefit ... obtained" in s 70.2(5)(b) meaning, in the case of the receipt of money, no more and no less than the sum of the money in fact received.</w:t>
      </w:r>
    </w:p>
    <w:p w14:paraId="73859FFE" w14:textId="77777777" w:rsidR="00AF50D3" w:rsidRPr="00D20438" w:rsidRDefault="00AF50D3" w:rsidP="00D20438">
      <w:pPr>
        <w:pStyle w:val="FixListStyle"/>
        <w:spacing w:after="260" w:line="280" w:lineRule="exact"/>
        <w:ind w:right="0"/>
        <w:jc w:val="both"/>
        <w:rPr>
          <w:rFonts w:ascii="Times New Roman" w:hAnsi="Times New Roman"/>
        </w:rPr>
      </w:pPr>
      <w:r w:rsidRPr="00D20438">
        <w:rPr>
          <w:rFonts w:ascii="Times New Roman" w:hAnsi="Times New Roman"/>
        </w:rPr>
        <w:tab/>
        <w:t xml:space="preserve">Section 70.2(5) is part of Australia's response to complying with its obligations under the OECD Convention. The Preamble to the OECD Convention </w:t>
      </w:r>
      <w:r w:rsidRPr="00D20438">
        <w:rPr>
          <w:rFonts w:ascii="Times New Roman" w:hAnsi="Times New Roman"/>
        </w:rPr>
        <w:lastRenderedPageBreak/>
        <w:t>records that "bribery is a widespread phenomenon in international business transactions, including trade and investment, which raises serious moral and political concerns, undermines good governance and economic development, and distorts international competitive conditions".</w:t>
      </w:r>
    </w:p>
    <w:p w14:paraId="6857D87E" w14:textId="624D8CDE" w:rsidR="00AF50D3" w:rsidRPr="00D20438" w:rsidRDefault="00AF50D3" w:rsidP="00D20438">
      <w:pPr>
        <w:pStyle w:val="FixListStyle"/>
        <w:spacing w:after="260" w:line="280" w:lineRule="exact"/>
        <w:ind w:right="0"/>
        <w:jc w:val="both"/>
        <w:rPr>
          <w:rFonts w:ascii="Times New Roman" w:hAnsi="Times New Roman"/>
        </w:rPr>
      </w:pPr>
      <w:r w:rsidRPr="00D20438">
        <w:rPr>
          <w:rFonts w:ascii="Times New Roman" w:hAnsi="Times New Roman"/>
        </w:rPr>
        <w:tab/>
        <w:t xml:space="preserve">Consistent with this context is the recognition that if an advantage is secured by a bribery offence, the whole advantage is tainted by the illegality, as are all costs incurred (external and internal). It accords with this context that the "value of the benefit" in all provisions in </w:t>
      </w:r>
      <w:proofErr w:type="spellStart"/>
      <w:r w:rsidRPr="00D20438">
        <w:rPr>
          <w:rFonts w:ascii="Times New Roman" w:hAnsi="Times New Roman"/>
        </w:rPr>
        <w:t>Div</w:t>
      </w:r>
      <w:proofErr w:type="spellEnd"/>
      <w:r w:rsidRPr="00D20438">
        <w:rPr>
          <w:rFonts w:ascii="Times New Roman" w:hAnsi="Times New Roman"/>
        </w:rPr>
        <w:t> 70, including s 70.2(5)(b), mean</w:t>
      </w:r>
      <w:r w:rsidR="0040238F" w:rsidRPr="00D20438">
        <w:rPr>
          <w:rFonts w:ascii="Times New Roman" w:hAnsi="Times New Roman"/>
        </w:rPr>
        <w:t>s</w:t>
      </w:r>
      <w:r w:rsidRPr="00D20438">
        <w:rPr>
          <w:rFonts w:ascii="Times New Roman" w:hAnsi="Times New Roman"/>
        </w:rPr>
        <w:t xml:space="preserve"> the whole advantage provided or secured by the bribery offence.</w:t>
      </w:r>
    </w:p>
    <w:p w14:paraId="0D19587B" w14:textId="7BB5C74C" w:rsidR="00AF50D3" w:rsidRPr="00D20438" w:rsidRDefault="00AF50D3" w:rsidP="00D20438">
      <w:pPr>
        <w:pStyle w:val="FixListStyle"/>
        <w:spacing w:after="260" w:line="280" w:lineRule="exact"/>
        <w:ind w:right="0"/>
        <w:jc w:val="both"/>
        <w:rPr>
          <w:rFonts w:ascii="Times New Roman" w:hAnsi="Times New Roman"/>
        </w:rPr>
      </w:pPr>
      <w:r w:rsidRPr="00D20438">
        <w:rPr>
          <w:rFonts w:ascii="Times New Roman" w:hAnsi="Times New Roman"/>
        </w:rPr>
        <w:tab/>
        <w:t xml:space="preserve">The statement in the Replacement Explanatory Memorandum for the </w:t>
      </w:r>
      <w:r w:rsidRPr="00D20438">
        <w:rPr>
          <w:rFonts w:ascii="Times New Roman" w:hAnsi="Times New Roman"/>
          <w:i/>
          <w:iCs/>
        </w:rPr>
        <w:t>Crimes Legislation Amendment (Serious and Organised Crime) Bill (No 2)</w:t>
      </w:r>
      <w:r w:rsidR="0086078F" w:rsidRPr="00D20438">
        <w:rPr>
          <w:rFonts w:ascii="Times New Roman" w:hAnsi="Times New Roman"/>
          <w:i/>
          <w:iCs/>
        </w:rPr>
        <w:t xml:space="preserve"> 2009</w:t>
      </w:r>
      <w:r w:rsidRPr="00D20438">
        <w:rPr>
          <w:rFonts w:ascii="Times New Roman" w:hAnsi="Times New Roman"/>
        </w:rPr>
        <w:t xml:space="preserve"> that the alternative sanctions in s 70.2(5) "have the effect of penalising a body corporate proportionately to either the benefit obtained, or 10% of the annual turnover of the body corporate, so that the risk of being successfully prosecuted for this offence outweighs the potential benefit from the transaction/benefit procured through the bribe"</w:t>
      </w:r>
      <w:r w:rsidRPr="00D20438">
        <w:rPr>
          <w:rStyle w:val="FootnoteReference"/>
          <w:rFonts w:ascii="Times New Roman" w:hAnsi="Times New Roman"/>
          <w:sz w:val="24"/>
        </w:rPr>
        <w:footnoteReference w:id="42"/>
      </w:r>
      <w:r w:rsidRPr="00D20438">
        <w:rPr>
          <w:rFonts w:ascii="Times New Roman" w:hAnsi="Times New Roman"/>
        </w:rPr>
        <w:t>, on analysis in the overall context, does not support the respondent's "net benefit" approach. The respondent used the reference to "penalising a body corporate proportionately to ...</w:t>
      </w:r>
      <w:r w:rsidR="008E73CF" w:rsidRPr="00D20438">
        <w:rPr>
          <w:rFonts w:ascii="Times New Roman" w:hAnsi="Times New Roman"/>
        </w:rPr>
        <w:t xml:space="preserve"> </w:t>
      </w:r>
      <w:r w:rsidRPr="00D20438">
        <w:rPr>
          <w:rFonts w:ascii="Times New Roman" w:hAnsi="Times New Roman"/>
        </w:rPr>
        <w:t xml:space="preserve">the benefit obtained" as a springboard to submit that "the 'three times multiplier' in the provision only works proportionately if it applies to the benefit calculated as what the company </w:t>
      </w:r>
      <w:r w:rsidRPr="00D20438">
        <w:rPr>
          <w:rFonts w:ascii="Times New Roman" w:hAnsi="Times New Roman"/>
          <w:i/>
          <w:iCs/>
        </w:rPr>
        <w:t>in fact gained from the conduct</w:t>
      </w:r>
      <w:r w:rsidRPr="00D20438">
        <w:rPr>
          <w:rFonts w:ascii="Times New Roman" w:hAnsi="Times New Roman"/>
        </w:rPr>
        <w:t>"</w:t>
      </w:r>
      <w:r w:rsidR="008E73CF" w:rsidRPr="00D20438">
        <w:rPr>
          <w:rStyle w:val="FootnoteReference"/>
          <w:rFonts w:ascii="Times New Roman" w:hAnsi="Times New Roman"/>
          <w:sz w:val="24"/>
        </w:rPr>
        <w:footnoteReference w:id="43"/>
      </w:r>
      <w:r w:rsidRPr="00D20438">
        <w:rPr>
          <w:rFonts w:ascii="Times New Roman" w:hAnsi="Times New Roman"/>
        </w:rPr>
        <w:t>. The submission assumes its own answer. It assumes that the legislature intended the maximum penalty under s 70.2(5)(b) to be no greater than three times the net benefit. But there is no magic in a multiplier of three or in the concept of "net benefit". The multiplier could have been whatever the legislature chose and the meaning of "value of the benefit" in the provisions is to be resolved in that context, not assumed. Accordingly, this part of the extrinsic material says nothing about the precise means by which to value the benefit obtained by the body corporate offender</w:t>
      </w:r>
      <w:r w:rsidRPr="00D20438">
        <w:rPr>
          <w:rStyle w:val="FootnoteReference"/>
          <w:rFonts w:ascii="Times New Roman" w:hAnsi="Times New Roman"/>
          <w:sz w:val="24"/>
        </w:rPr>
        <w:footnoteReference w:id="44"/>
      </w:r>
      <w:r w:rsidRPr="00D20438">
        <w:rPr>
          <w:rFonts w:ascii="Times New Roman" w:hAnsi="Times New Roman"/>
        </w:rPr>
        <w:t>.</w:t>
      </w:r>
    </w:p>
    <w:p w14:paraId="20642015" w14:textId="549AFA4F" w:rsidR="00AF50D3" w:rsidRPr="00D20438" w:rsidRDefault="00AF50D3" w:rsidP="00D20438">
      <w:pPr>
        <w:pStyle w:val="FixListStyle"/>
        <w:spacing w:after="260" w:line="280" w:lineRule="exact"/>
        <w:ind w:right="0"/>
        <w:jc w:val="both"/>
        <w:rPr>
          <w:rFonts w:ascii="Times New Roman" w:hAnsi="Times New Roman"/>
        </w:rPr>
      </w:pPr>
      <w:r w:rsidRPr="00D20438">
        <w:rPr>
          <w:rFonts w:ascii="Times New Roman" w:hAnsi="Times New Roman"/>
        </w:rPr>
        <w:lastRenderedPageBreak/>
        <w:tab/>
        <w:t xml:space="preserve">It is also relevant that the statement in the Replacement Explanatory Memorandum does not refer to the "net benefit" to the body corporate. To the contrary, it equates the transaction with the benefit by saying that the "temptation to bribe a </w:t>
      </w:r>
      <w:proofErr w:type="gramStart"/>
      <w:r w:rsidRPr="00D20438">
        <w:rPr>
          <w:rFonts w:ascii="Times New Roman" w:hAnsi="Times New Roman"/>
        </w:rPr>
        <w:t>foreign public official increases</w:t>
      </w:r>
      <w:proofErr w:type="gramEnd"/>
      <w:r w:rsidRPr="00D20438">
        <w:rPr>
          <w:rFonts w:ascii="Times New Roman" w:hAnsi="Times New Roman"/>
        </w:rPr>
        <w:t xml:space="preserve"> with the size of a potential transaction/benefit" and proposes that the "risk of being successfully prosecuted for this offence [must outweigh] the potential benefit from the transaction/benefit procured through the bribe"</w:t>
      </w:r>
      <w:r w:rsidRPr="00D20438">
        <w:rPr>
          <w:rStyle w:val="FootnoteReference"/>
          <w:rFonts w:ascii="Times New Roman" w:hAnsi="Times New Roman"/>
          <w:sz w:val="24"/>
        </w:rPr>
        <w:footnoteReference w:id="45"/>
      </w:r>
      <w:r w:rsidRPr="00D20438">
        <w:rPr>
          <w:rFonts w:ascii="Times New Roman" w:hAnsi="Times New Roman"/>
        </w:rPr>
        <w:t>. The repeated use of "transaction/benefit" is apparent. The two concepts are being equated in terms of their value to the provider of the bribe. This equivalence is reinforced by the fact that, in ordinary discourse, the "size" of a potential transaction is not the net proceeds obtained by the transaction. The "size" of a transaction is the gross amounts payable or paid to a company under the transaction. The Replacement Explanatory Memorandum, accordingly, supports the Crown's construction, rather than that of the respondent</w:t>
      </w:r>
      <w:r w:rsidRPr="00D20438">
        <w:rPr>
          <w:rStyle w:val="FootnoteReference"/>
          <w:rFonts w:ascii="Times New Roman" w:hAnsi="Times New Roman"/>
          <w:sz w:val="24"/>
        </w:rPr>
        <w:footnoteReference w:id="46"/>
      </w:r>
      <w:r w:rsidRPr="00D20438">
        <w:rPr>
          <w:rFonts w:ascii="Times New Roman" w:hAnsi="Times New Roman"/>
        </w:rPr>
        <w:t>.</w:t>
      </w:r>
    </w:p>
    <w:p w14:paraId="3C2F7E5A" w14:textId="77777777" w:rsidR="00AF50D3" w:rsidRPr="00D20438" w:rsidRDefault="00AF50D3" w:rsidP="00D20438">
      <w:pPr>
        <w:pStyle w:val="FixListStyle"/>
        <w:spacing w:after="260" w:line="280" w:lineRule="exact"/>
        <w:ind w:right="0"/>
        <w:jc w:val="both"/>
        <w:rPr>
          <w:rFonts w:ascii="Times New Roman" w:hAnsi="Times New Roman"/>
        </w:rPr>
      </w:pPr>
      <w:r w:rsidRPr="00D20438">
        <w:rPr>
          <w:rFonts w:ascii="Times New Roman" w:hAnsi="Times New Roman"/>
        </w:rPr>
        <w:tab/>
        <w:t>Accordingly, the broader context of the statutory provisions also supports the construction of the "value of the benefit ... obtained" in s 70.2(5)(b) as meaning no more and no less than the value of what was received, irrespective of any costs, expenses or risks involved in the receipt.</w:t>
      </w:r>
    </w:p>
    <w:p w14:paraId="050F096E" w14:textId="77777777" w:rsidR="00AF50D3" w:rsidRPr="00D20438" w:rsidRDefault="00AF50D3" w:rsidP="00D20438">
      <w:pPr>
        <w:pStyle w:val="FixListStyle"/>
        <w:spacing w:after="260" w:line="280" w:lineRule="exact"/>
        <w:ind w:right="0"/>
        <w:jc w:val="both"/>
        <w:rPr>
          <w:rFonts w:ascii="Times New Roman" w:hAnsi="Times New Roman"/>
        </w:rPr>
      </w:pPr>
      <w:r w:rsidRPr="00D20438">
        <w:rPr>
          <w:rFonts w:ascii="Times New Roman" w:hAnsi="Times New Roman"/>
        </w:rPr>
        <w:tab/>
        <w:t>The construction advanced above best serves the purpose of the legislation to achieve effective, proportionate, and dissuasive penalties for bribery offences. In contrast, the respondent's proposed construction would not give the statutory provisions a harmonious and coherent operation and is not apt to achieve the statutory purpose of implementing effective, proportionate, and dissuasive penalties for bribery offences.</w:t>
      </w:r>
    </w:p>
    <w:p w14:paraId="2CE9866C" w14:textId="3301EC30" w:rsidR="00AF50D3" w:rsidRPr="00D20438" w:rsidRDefault="00AF50D3" w:rsidP="00D20438">
      <w:pPr>
        <w:pStyle w:val="FixListStyle"/>
        <w:spacing w:after="260" w:line="280" w:lineRule="exact"/>
        <w:ind w:right="0"/>
        <w:jc w:val="both"/>
        <w:rPr>
          <w:rFonts w:ascii="Times New Roman" w:hAnsi="Times New Roman"/>
        </w:rPr>
      </w:pPr>
      <w:r w:rsidRPr="00D20438">
        <w:rPr>
          <w:rFonts w:ascii="Times New Roman" w:hAnsi="Times New Roman"/>
        </w:rPr>
        <w:tab/>
        <w:t xml:space="preserve">As the Crown submitted, that an offender incurred costs in performing its obligations under a contract secured by bribery does nothing to lessen the harm to the foreign country's governance which has been corrupted, Australia's reputation, or the integrity of international commerce. Further, if construed as the respondent proposes, the maximum penalty provision in s 70.2(5) may be neither effective nor dissuasive. Nor would it necessarily be proportionate to the gravity of the offence from the relevant perspective of combating transnational corruption, the insidious </w:t>
      </w:r>
      <w:r w:rsidRPr="00D20438">
        <w:rPr>
          <w:rFonts w:ascii="Times New Roman" w:hAnsi="Times New Roman"/>
        </w:rPr>
        <w:lastRenderedPageBreak/>
        <w:t>effects of which undermine international and national efforts to ensure commercial and governmental integrity.</w:t>
      </w:r>
    </w:p>
    <w:p w14:paraId="15D69F53" w14:textId="77777777" w:rsidR="00AF50D3" w:rsidRPr="00D20438" w:rsidRDefault="00AF50D3" w:rsidP="00D20438">
      <w:pPr>
        <w:pStyle w:val="FixListStyle"/>
        <w:spacing w:after="260" w:line="280" w:lineRule="exact"/>
        <w:ind w:right="0"/>
        <w:jc w:val="both"/>
        <w:rPr>
          <w:rFonts w:ascii="Times New Roman" w:hAnsi="Times New Roman"/>
        </w:rPr>
      </w:pPr>
      <w:r w:rsidRPr="00D20438">
        <w:rPr>
          <w:rFonts w:ascii="Times New Roman" w:hAnsi="Times New Roman"/>
        </w:rPr>
        <w:tab/>
        <w:t xml:space="preserve">Further, if the respondent's construction is accepted, anomalous examples, manifestly inconsistent with the overall purpose of </w:t>
      </w:r>
      <w:proofErr w:type="spellStart"/>
      <w:r w:rsidRPr="00D20438">
        <w:rPr>
          <w:rFonts w:ascii="Times New Roman" w:hAnsi="Times New Roman"/>
        </w:rPr>
        <w:t>Div</w:t>
      </w:r>
      <w:proofErr w:type="spellEnd"/>
      <w:r w:rsidRPr="00D20438">
        <w:rPr>
          <w:rFonts w:ascii="Times New Roman" w:hAnsi="Times New Roman"/>
        </w:rPr>
        <w:t> 70 (to fulfil Australia's obligation under the OECD Convention to combat bribery in international business transactions "which raises serious moral and political concerns, undermines good governance and economic development, and distorts international competitive conditions"</w:t>
      </w:r>
      <w:r w:rsidRPr="00D20438">
        <w:rPr>
          <w:rStyle w:val="FootnoteReference"/>
          <w:rFonts w:ascii="Times New Roman" w:hAnsi="Times New Roman"/>
          <w:sz w:val="24"/>
        </w:rPr>
        <w:footnoteReference w:id="47"/>
      </w:r>
      <w:r w:rsidRPr="00D20438">
        <w:rPr>
          <w:rFonts w:ascii="Times New Roman" w:hAnsi="Times New Roman"/>
        </w:rPr>
        <w:t>), are readily identifiable.</w:t>
      </w:r>
    </w:p>
    <w:p w14:paraId="65AAEE92" w14:textId="7E3FB9DC" w:rsidR="00AF50D3" w:rsidRPr="00D20438" w:rsidRDefault="00AF50D3" w:rsidP="00D20438">
      <w:pPr>
        <w:pStyle w:val="FixListStyle"/>
        <w:spacing w:after="260" w:line="280" w:lineRule="exact"/>
        <w:ind w:right="0"/>
        <w:jc w:val="both"/>
        <w:rPr>
          <w:rFonts w:ascii="Times New Roman" w:hAnsi="Times New Roman"/>
        </w:rPr>
      </w:pPr>
      <w:r w:rsidRPr="00D20438">
        <w:rPr>
          <w:rFonts w:ascii="Times New Roman" w:hAnsi="Times New Roman"/>
        </w:rPr>
        <w:tab/>
        <w:t>For example, consider s 70.2(1)(a) (the element of the offence of providing a benefit to another person). If paying a bribe of $1,000 to a corrupt recipient costs the corrupt provider $100</w:t>
      </w:r>
      <w:r w:rsidR="00973981" w:rsidRPr="00D20438">
        <w:rPr>
          <w:rFonts w:ascii="Times New Roman" w:hAnsi="Times New Roman"/>
        </w:rPr>
        <w:t xml:space="preserve"> </w:t>
      </w:r>
      <w:r w:rsidRPr="00D20438">
        <w:rPr>
          <w:rFonts w:ascii="Times New Roman" w:hAnsi="Times New Roman"/>
        </w:rPr>
        <w:t>in delivery expenses, the value of the benefit provided within the meaning of s 70.2</w:t>
      </w:r>
      <w:r w:rsidR="00973981" w:rsidRPr="00D20438">
        <w:rPr>
          <w:rFonts w:ascii="Times New Roman" w:hAnsi="Times New Roman"/>
        </w:rPr>
        <w:t>(1)</w:t>
      </w:r>
      <w:r w:rsidRPr="00D20438">
        <w:rPr>
          <w:rFonts w:ascii="Times New Roman" w:hAnsi="Times New Roman"/>
        </w:rPr>
        <w:t>(a) is plainly $1,000, not $900. Equally, if it costs the corrupt recipient $100 to collect a $1</w:t>
      </w:r>
      <w:r w:rsidR="00973981" w:rsidRPr="00D20438">
        <w:rPr>
          <w:rFonts w:ascii="Times New Roman" w:hAnsi="Times New Roman"/>
        </w:rPr>
        <w:t>,</w:t>
      </w:r>
      <w:r w:rsidRPr="00D20438">
        <w:rPr>
          <w:rFonts w:ascii="Times New Roman" w:hAnsi="Times New Roman"/>
        </w:rPr>
        <w:t>000 bribe, the value of the benefit to the corrupt recipient is $1,000, not $900. Alternatively, for example, if the bribe is providing a person with a house, the value of the benefit is the value of the house, not the value of the house less costs and expenses incurred in obtaining and keeping the house. Similarly, if a bribe was $1,000, but the corrupt provider or the corrupt recipient damaged their car along the way to deliver or collect the bribe and had to repair it at a cost of $990, the value of the benefit for the purpose of the defence in s 70.4(1)(a) could hardly be said to be $10, being the amount the person either provided or received from the bribe, less the person's costs of performing the act of delivery or collection. Yet the approach the respondent submitted would be applied to the value of the benefit obtained by the body corporate which has committed the offence, and for the purpose of setting the maximum penalty in s 70.2(5)(b) would involve deducting the costs the corrupt provider incurred (third</w:t>
      </w:r>
      <w:r w:rsidRPr="00D20438">
        <w:rPr>
          <w:rFonts w:ascii="Times New Roman" w:hAnsi="Times New Roman"/>
        </w:rPr>
        <w:noBreakHyphen/>
        <w:t>party expenses</w:t>
      </w:r>
      <w:r w:rsidRPr="00D20438">
        <w:rPr>
          <w:rStyle w:val="FootnoteReference"/>
          <w:rFonts w:ascii="Times New Roman" w:hAnsi="Times New Roman"/>
          <w:sz w:val="24"/>
        </w:rPr>
        <w:footnoteReference w:id="48"/>
      </w:r>
      <w:r w:rsidRPr="00D20438">
        <w:rPr>
          <w:rFonts w:ascii="Times New Roman" w:hAnsi="Times New Roman"/>
        </w:rPr>
        <w:t>) in taking the benefit it obtained (the payment of the money under the contracts).</w:t>
      </w:r>
    </w:p>
    <w:p w14:paraId="698F3273" w14:textId="012B2CDA" w:rsidR="00AF50D3" w:rsidRPr="00D20438" w:rsidRDefault="00AF50D3" w:rsidP="00D20438">
      <w:pPr>
        <w:pStyle w:val="FixListStyle"/>
        <w:spacing w:after="260" w:line="280" w:lineRule="exact"/>
        <w:ind w:right="0"/>
        <w:jc w:val="both"/>
        <w:rPr>
          <w:rFonts w:ascii="Times New Roman" w:hAnsi="Times New Roman"/>
        </w:rPr>
      </w:pPr>
      <w:r w:rsidRPr="00D20438">
        <w:rPr>
          <w:rFonts w:ascii="Times New Roman" w:hAnsi="Times New Roman"/>
        </w:rPr>
        <w:tab/>
        <w:t xml:space="preserve">The provisions of </w:t>
      </w:r>
      <w:proofErr w:type="spellStart"/>
      <w:r w:rsidRPr="00D20438">
        <w:rPr>
          <w:rFonts w:ascii="Times New Roman" w:hAnsi="Times New Roman"/>
        </w:rPr>
        <w:t>Div</w:t>
      </w:r>
      <w:proofErr w:type="spellEnd"/>
      <w:r w:rsidRPr="00D20438">
        <w:rPr>
          <w:rFonts w:ascii="Times New Roman" w:hAnsi="Times New Roman"/>
        </w:rPr>
        <w:t xml:space="preserve"> 70 also would not form a harmonious and coherent scheme on the respondent's proposed construction. First, and as noted, s 70.2(2)(b) would not operate as intended and the operation of ss 70.4(1)(a), 70.4(1)(c) and 70.4(3) would be implausible, to say the least. If ss 70.4(1)(a), 70.4(1)(c) and 70.4(3) operated </w:t>
      </w:r>
      <w:r w:rsidR="00B469C6" w:rsidRPr="00D20438">
        <w:rPr>
          <w:rFonts w:ascii="Times New Roman" w:hAnsi="Times New Roman"/>
        </w:rPr>
        <w:t>in accordance with the respondent's proposed construction</w:t>
      </w:r>
      <w:r w:rsidRPr="00D20438">
        <w:rPr>
          <w:rFonts w:ascii="Times New Roman" w:hAnsi="Times New Roman"/>
        </w:rPr>
        <w:t xml:space="preserve">, the </w:t>
      </w:r>
      <w:r w:rsidRPr="00D20438">
        <w:rPr>
          <w:rFonts w:ascii="Times New Roman" w:hAnsi="Times New Roman"/>
        </w:rPr>
        <w:lastRenderedPageBreak/>
        <w:t xml:space="preserve">person paying the bribe would have a better chance of making out a defence if they or the person receiving the bribe incurred more costs to do so. </w:t>
      </w:r>
    </w:p>
    <w:p w14:paraId="358F56B2" w14:textId="008ACBF2" w:rsidR="00AF50D3" w:rsidRPr="00D20438" w:rsidRDefault="00AF50D3" w:rsidP="00D20438">
      <w:pPr>
        <w:pStyle w:val="FixListStyle"/>
        <w:spacing w:after="260" w:line="280" w:lineRule="exact"/>
        <w:ind w:right="0"/>
        <w:jc w:val="both"/>
        <w:rPr>
          <w:rFonts w:ascii="Times New Roman" w:hAnsi="Times New Roman"/>
        </w:rPr>
      </w:pPr>
      <w:r w:rsidRPr="00D20438">
        <w:rPr>
          <w:rFonts w:ascii="Times New Roman" w:hAnsi="Times New Roman"/>
        </w:rPr>
        <w:tab/>
        <w:t>Second, and equally important, s 70.2(5)(b) would become a potentially highly contested field of battle in and of itself. It is not that a court is incapable of determining a highly contestable issue. It is that to introduce a new highly contested field of battle, the resolution of which does no more than fix the maximum penalty, would tend to undermine the purpose of ensuring "effective, proportionate and dissuasive" penalties for bribery offences as required by the OECD Convention. As discussed, while it may be accepted that, in many statutory and other contexts, the concept of the "value" of something calls up for consideration a specific type and process of valuation, s 70.2(5)(b) does not suggest that it is concerned with any type or process of valuation. At the least, it does not do so if, by value, what is meant is deducting the costs, expenses, and risks incurred in providing or receiving a corrupt benefit. Given the expansive reach of s 70.2(5)(b) to capture direct and indirect advantages obtained by both the offender and its related bodies corporate, a construction of "value of the benefit ... obtained" as requiring a process of valuation involving deductions to identify a "net benefit" would significantly expand the width and depth of the contestable field.</w:t>
      </w:r>
    </w:p>
    <w:p w14:paraId="56FDBA3D" w14:textId="4491D789" w:rsidR="00AF50D3" w:rsidRPr="00D20438" w:rsidRDefault="00AF50D3" w:rsidP="00D20438">
      <w:pPr>
        <w:pStyle w:val="FixListStyle"/>
        <w:spacing w:after="260" w:line="280" w:lineRule="exact"/>
        <w:ind w:right="0"/>
        <w:jc w:val="both"/>
        <w:rPr>
          <w:rFonts w:ascii="Times New Roman" w:hAnsi="Times New Roman"/>
        </w:rPr>
      </w:pPr>
      <w:r w:rsidRPr="00D20438">
        <w:rPr>
          <w:rFonts w:ascii="Times New Roman" w:hAnsi="Times New Roman"/>
        </w:rPr>
        <w:tab/>
        <w:t>For example, in the present case, the respondent asserted that the "value of the benefit ... obtained" was to be calculated by deducting all costs it paid to third parties to perform the contracts secured by the bribery offence from the gross amounts it received under those contracts. Even on this apparently simple approach to the "value of the benefit ... obtained", uncertainty and potential inconsistency in the application of s 70.2(5)(b) is exposed. The supplementary statement of facts agreed between the parties</w:t>
      </w:r>
      <w:r w:rsidR="00792257" w:rsidRPr="00D20438">
        <w:rPr>
          <w:rFonts w:ascii="Times New Roman" w:hAnsi="Times New Roman"/>
        </w:rPr>
        <w:t xml:space="preserve"> </w:t>
      </w:r>
      <w:r w:rsidRPr="00D20438">
        <w:rPr>
          <w:rFonts w:ascii="Times New Roman" w:hAnsi="Times New Roman"/>
        </w:rPr>
        <w:t>said that the respondent received $10,130,354 under the contracts secured by the bribery offence and paid $8,678,600 in costs to third parties untainted by any aspect of the bribery offence, yielding a "net benefit" to it of $1,451,754. In a further supplementary statement of facts, some of the money paid to third parties is identified as potentially tainted by the bribery offence, so the untainted third</w:t>
      </w:r>
      <w:r w:rsidR="00197048" w:rsidRPr="00D20438">
        <w:rPr>
          <w:rFonts w:ascii="Times New Roman" w:hAnsi="Times New Roman"/>
        </w:rPr>
        <w:noBreakHyphen/>
      </w:r>
      <w:r w:rsidRPr="00D20438">
        <w:rPr>
          <w:rFonts w:ascii="Times New Roman" w:hAnsi="Times New Roman"/>
        </w:rPr>
        <w:t xml:space="preserve">party costs are revised down to $7,449,538. As a result, the "net benefit" is said to be $2,680,816. In other words, the purported "net benefit" nearly doubled </w:t>
      </w:r>
      <w:proofErr w:type="gramStart"/>
      <w:r w:rsidRPr="00D20438">
        <w:rPr>
          <w:rFonts w:ascii="Times New Roman" w:hAnsi="Times New Roman"/>
        </w:rPr>
        <w:t>as a result of</w:t>
      </w:r>
      <w:proofErr w:type="gramEnd"/>
      <w:r w:rsidRPr="00D20438">
        <w:rPr>
          <w:rFonts w:ascii="Times New Roman" w:hAnsi="Times New Roman"/>
        </w:rPr>
        <w:t xml:space="preserve"> the characterisation of payments to one person, or entities related to that person, who</w:t>
      </w:r>
      <w:r w:rsidR="0056244F" w:rsidRPr="00D20438">
        <w:rPr>
          <w:rFonts w:ascii="Times New Roman" w:hAnsi="Times New Roman"/>
        </w:rPr>
        <w:t xml:space="preserve"> both</w:t>
      </w:r>
      <w:r w:rsidRPr="00D20438">
        <w:rPr>
          <w:rFonts w:ascii="Times New Roman" w:hAnsi="Times New Roman"/>
        </w:rPr>
        <w:t xml:space="preserve"> performed legitimate services and was implicated in the bribery offence. The fact that the respondent agreed to deduct these potentially tainted expenses </w:t>
      </w:r>
      <w:r w:rsidR="00B83C41" w:rsidRPr="00D20438">
        <w:rPr>
          <w:rFonts w:ascii="Times New Roman" w:hAnsi="Times New Roman"/>
        </w:rPr>
        <w:t>in arriving at</w:t>
      </w:r>
      <w:r w:rsidRPr="00D20438">
        <w:rPr>
          <w:rFonts w:ascii="Times New Roman" w:hAnsi="Times New Roman"/>
        </w:rPr>
        <w:t xml:space="preserve"> its asserted "net benefit" is not the point. The point is that this example exposes the high degree of contestability that would be involved in adopting the respondent's "net benefit" approach to the meaning of "value of the benefit ... obtained" in s 70.2(5)(b).</w:t>
      </w:r>
    </w:p>
    <w:p w14:paraId="5EDE8C40" w14:textId="26C1A9EB" w:rsidR="00AF50D3" w:rsidRPr="00D20438" w:rsidRDefault="00AF50D3" w:rsidP="00D20438">
      <w:pPr>
        <w:pStyle w:val="FixListStyle"/>
        <w:spacing w:after="260" w:line="280" w:lineRule="exact"/>
        <w:ind w:right="0"/>
        <w:jc w:val="both"/>
        <w:rPr>
          <w:rFonts w:ascii="Times New Roman" w:hAnsi="Times New Roman"/>
        </w:rPr>
      </w:pPr>
      <w:r w:rsidRPr="00D20438">
        <w:rPr>
          <w:rFonts w:ascii="Times New Roman" w:hAnsi="Times New Roman"/>
        </w:rPr>
        <w:lastRenderedPageBreak/>
        <w:tab/>
        <w:t xml:space="preserve">Other uncertainties and potential inconsistencies also would arise. The respondent agreed that its asserted "net benefit" should not be calculated by deducting any payment to a third party that was potentially tainted by the bribery offence. What principle underlies this? The contracts </w:t>
      </w:r>
      <w:proofErr w:type="gramStart"/>
      <w:r w:rsidRPr="00D20438">
        <w:rPr>
          <w:rFonts w:ascii="Times New Roman" w:hAnsi="Times New Roman"/>
        </w:rPr>
        <w:t>as a whole were</w:t>
      </w:r>
      <w:proofErr w:type="gramEnd"/>
      <w:r w:rsidRPr="00D20438">
        <w:rPr>
          <w:rFonts w:ascii="Times New Roman" w:hAnsi="Times New Roman"/>
        </w:rPr>
        <w:t xml:space="preserve"> secured by the bribery offence. All payments the respondent received and all payments it made are equally tainted. Why stop at costs paid to third parties? Why are internal costs of the respondent that it had to incur </w:t>
      </w:r>
      <w:proofErr w:type="gramStart"/>
      <w:r w:rsidRPr="00D20438">
        <w:rPr>
          <w:rFonts w:ascii="Times New Roman" w:hAnsi="Times New Roman"/>
        </w:rPr>
        <w:t>in order to</w:t>
      </w:r>
      <w:proofErr w:type="gramEnd"/>
      <w:r w:rsidRPr="00D20438">
        <w:rPr>
          <w:rFonts w:ascii="Times New Roman" w:hAnsi="Times New Roman"/>
        </w:rPr>
        <w:t xml:space="preserve"> perform the contract</w:t>
      </w:r>
      <w:r w:rsidR="00DA7DDC" w:rsidRPr="00D20438">
        <w:rPr>
          <w:rFonts w:ascii="Times New Roman" w:hAnsi="Times New Roman"/>
        </w:rPr>
        <w:t>s</w:t>
      </w:r>
      <w:r w:rsidRPr="00D20438">
        <w:rPr>
          <w:rFonts w:ascii="Times New Roman" w:hAnsi="Times New Roman"/>
        </w:rPr>
        <w:t xml:space="preserve"> not also deducted to yield a true "net benefit"? Is intangible property used in performing the illegal contracts to be amortised and, if so, by what method? The existence of local and international accounting standards</w:t>
      </w:r>
      <w:r w:rsidRPr="00D20438">
        <w:rPr>
          <w:rStyle w:val="FootnoteReference"/>
          <w:rFonts w:ascii="Times New Roman" w:hAnsi="Times New Roman"/>
          <w:sz w:val="24"/>
        </w:rPr>
        <w:footnoteReference w:id="49"/>
      </w:r>
      <w:r w:rsidRPr="00D20438">
        <w:rPr>
          <w:rFonts w:ascii="Times New Roman" w:hAnsi="Times New Roman"/>
        </w:rPr>
        <w:t xml:space="preserve"> identifying the range of acceptable accounting approaches to treatment of costs exposes the scope for debate in this field. The fact that there is no hint in the statutory provisions about the costs permitted or required to be deducted to yield the "net benefit" confirms that it is most unlikely that Parliament intended, in the context of s 70.2(5), that the </w:t>
      </w:r>
      <w:r w:rsidR="00770677" w:rsidRPr="00D20438">
        <w:rPr>
          <w:rFonts w:ascii="Times New Roman" w:hAnsi="Times New Roman"/>
        </w:rPr>
        <w:t>c</w:t>
      </w:r>
      <w:r w:rsidRPr="00D20438">
        <w:rPr>
          <w:rFonts w:ascii="Times New Roman" w:hAnsi="Times New Roman"/>
        </w:rPr>
        <w:t>ourt should be concerned with such issues. The amount of the penalty under s 70.2(5)(b) might also then depend on the ingenuity and persuasiveness of the forensic accountants the parties would have to retain to enable the maximum penalty to be determined. This uncertainty of meaning, complexity in application, and potential inconsistency in outcome could not have been intended to be the effect of increasing the maximum penalty to ensure Australia fulfils its international obligations under the OECD Convention.</w:t>
      </w:r>
    </w:p>
    <w:p w14:paraId="1AB76824" w14:textId="41EB4C3C" w:rsidR="00AF50D3" w:rsidRPr="00D20438" w:rsidRDefault="00AF50D3" w:rsidP="00D20438">
      <w:pPr>
        <w:pStyle w:val="FixListStyle"/>
        <w:spacing w:after="260" w:line="280" w:lineRule="exact"/>
        <w:ind w:right="0"/>
        <w:jc w:val="both"/>
        <w:rPr>
          <w:rFonts w:ascii="Times New Roman" w:hAnsi="Times New Roman"/>
        </w:rPr>
      </w:pPr>
      <w:r w:rsidRPr="00D20438">
        <w:rPr>
          <w:rFonts w:ascii="Times New Roman" w:hAnsi="Times New Roman"/>
        </w:rPr>
        <w:tab/>
        <w:t xml:space="preserve">Another important consideration that weighs against adopting a "net benefit" construction of the "value of the benefit ... obtained" in s 70.2(5)(b) is that, as has been said above, </w:t>
      </w:r>
      <w:r w:rsidR="005232A0" w:rsidRPr="00D20438">
        <w:rPr>
          <w:rFonts w:ascii="Times New Roman" w:hAnsi="Times New Roman"/>
        </w:rPr>
        <w:t>s 70.2(5)</w:t>
      </w:r>
      <w:r w:rsidRPr="00D20438">
        <w:rPr>
          <w:rFonts w:ascii="Times New Roman" w:hAnsi="Times New Roman"/>
        </w:rPr>
        <w:t xml:space="preserve"> sets a maximum penalty only. The actual sentence to be imposed is to be determined </w:t>
      </w:r>
      <w:proofErr w:type="gramStart"/>
      <w:r w:rsidRPr="00D20438">
        <w:rPr>
          <w:rFonts w:ascii="Times New Roman" w:hAnsi="Times New Roman"/>
        </w:rPr>
        <w:t>on the basis of</w:t>
      </w:r>
      <w:proofErr w:type="gramEnd"/>
      <w:r w:rsidRPr="00D20438">
        <w:rPr>
          <w:rFonts w:ascii="Times New Roman" w:hAnsi="Times New Roman"/>
        </w:rPr>
        <w:t xml:space="preserve"> an instinctive synthesis of many considerations</w:t>
      </w:r>
      <w:r w:rsidR="00F75CB3" w:rsidRPr="00D20438">
        <w:rPr>
          <w:rFonts w:ascii="Times New Roman" w:hAnsi="Times New Roman"/>
        </w:rPr>
        <w:t>. This</w:t>
      </w:r>
      <w:r w:rsidRPr="00D20438">
        <w:rPr>
          <w:rFonts w:ascii="Times New Roman" w:hAnsi="Times New Roman"/>
        </w:rPr>
        <w:t xml:space="preserve"> includ</w:t>
      </w:r>
      <w:r w:rsidR="00F75CB3" w:rsidRPr="00D20438">
        <w:rPr>
          <w:rFonts w:ascii="Times New Roman" w:hAnsi="Times New Roman"/>
        </w:rPr>
        <w:t>es</w:t>
      </w:r>
      <w:r w:rsidR="00753366" w:rsidRPr="00D20438">
        <w:rPr>
          <w:rFonts w:ascii="Times New Roman" w:hAnsi="Times New Roman"/>
        </w:rPr>
        <w:t>:</w:t>
      </w:r>
      <w:r w:rsidRPr="00D20438">
        <w:rPr>
          <w:rFonts w:ascii="Times New Roman" w:hAnsi="Times New Roman"/>
        </w:rPr>
        <w:t xml:space="preserve"> </w:t>
      </w:r>
      <w:r w:rsidR="00753366" w:rsidRPr="00D20438">
        <w:rPr>
          <w:rFonts w:ascii="Times New Roman" w:hAnsi="Times New Roman"/>
        </w:rPr>
        <w:t>(a) </w:t>
      </w:r>
      <w:r w:rsidRPr="00D20438">
        <w:rPr>
          <w:rFonts w:ascii="Times New Roman" w:hAnsi="Times New Roman"/>
        </w:rPr>
        <w:t xml:space="preserve">as set out in s 16A(1) of the </w:t>
      </w:r>
      <w:r w:rsidRPr="00D20438">
        <w:rPr>
          <w:rFonts w:ascii="Times New Roman" w:hAnsi="Times New Roman"/>
          <w:i/>
          <w:iCs/>
        </w:rPr>
        <w:t>Crimes Act 1914</w:t>
      </w:r>
      <w:r w:rsidRPr="00D20438">
        <w:rPr>
          <w:rFonts w:ascii="Times New Roman" w:hAnsi="Times New Roman"/>
        </w:rPr>
        <w:t> (</w:t>
      </w:r>
      <w:proofErr w:type="spellStart"/>
      <w:r w:rsidRPr="00D20438">
        <w:rPr>
          <w:rFonts w:ascii="Times New Roman" w:hAnsi="Times New Roman"/>
        </w:rPr>
        <w:t>Cth</w:t>
      </w:r>
      <w:proofErr w:type="spellEnd"/>
      <w:r w:rsidRPr="00D20438">
        <w:rPr>
          <w:rFonts w:ascii="Times New Roman" w:hAnsi="Times New Roman"/>
        </w:rPr>
        <w:t>), that the sentence imposed must be "of a severity appropriate in all the circumstances of the offence"</w:t>
      </w:r>
      <w:r w:rsidR="00B36986" w:rsidRPr="00D20438">
        <w:rPr>
          <w:rFonts w:ascii="Times New Roman" w:hAnsi="Times New Roman"/>
        </w:rPr>
        <w:t>;</w:t>
      </w:r>
      <w:r w:rsidRPr="00D20438">
        <w:rPr>
          <w:rFonts w:ascii="Times New Roman" w:hAnsi="Times New Roman"/>
        </w:rPr>
        <w:t xml:space="preserve"> and</w:t>
      </w:r>
      <w:r w:rsidR="00B36986" w:rsidRPr="00D20438">
        <w:rPr>
          <w:rFonts w:ascii="Times New Roman" w:hAnsi="Times New Roman"/>
        </w:rPr>
        <w:t xml:space="preserve"> (b) </w:t>
      </w:r>
      <w:r w:rsidRPr="00D20438">
        <w:rPr>
          <w:rFonts w:ascii="Times New Roman" w:hAnsi="Times New Roman"/>
        </w:rPr>
        <w:t>under s 16A(2), that the court must take into account "[</w:t>
      </w:r>
      <w:proofErr w:type="spellStart"/>
      <w:r w:rsidRPr="00D20438">
        <w:rPr>
          <w:rFonts w:ascii="Times New Roman" w:hAnsi="Times New Roman"/>
        </w:rPr>
        <w:t>i</w:t>
      </w:r>
      <w:proofErr w:type="spellEnd"/>
      <w:r w:rsidRPr="00D20438">
        <w:rPr>
          <w:rFonts w:ascii="Times New Roman" w:hAnsi="Times New Roman"/>
        </w:rPr>
        <w:t xml:space="preserve">]n addition to any other matters ... such of the following matters as are relevant and known to the court" including, in s 16A(2)(a), "the nature and circumstances of the offence" and, in s 16A(2)(e), "any injury, loss or damage resulting from the offence". These provisions involve ample scope for a body corporate defendant to prove its "net benefit" or even its loss </w:t>
      </w:r>
      <w:proofErr w:type="gramStart"/>
      <w:r w:rsidRPr="00D20438">
        <w:rPr>
          <w:rFonts w:ascii="Times New Roman" w:hAnsi="Times New Roman"/>
        </w:rPr>
        <w:t>as a result of</w:t>
      </w:r>
      <w:proofErr w:type="gramEnd"/>
      <w:r w:rsidRPr="00D20438">
        <w:rPr>
          <w:rFonts w:ascii="Times New Roman" w:hAnsi="Times New Roman"/>
        </w:rPr>
        <w:t xml:space="preserve"> performing a contract secured by a bribery offence. A trial judge can calibrate the relevance of those circumstances, in the context of all other factors to be </w:t>
      </w:r>
      <w:r w:rsidRPr="00D20438">
        <w:rPr>
          <w:rFonts w:ascii="Times New Roman" w:hAnsi="Times New Roman"/>
        </w:rPr>
        <w:lastRenderedPageBreak/>
        <w:t>considered, to ensure the penalty imposed is proportionate to all circumstances of the offence. There is no basis, however, to conclude that s 70.5(2)(b) operates by embedding the same considerations into the setting of the maximum penalty. If</w:t>
      </w:r>
      <w:r w:rsidR="00FC58F1">
        <w:rPr>
          <w:rFonts w:ascii="Times New Roman" w:hAnsi="Times New Roman"/>
        </w:rPr>
        <w:t> </w:t>
      </w:r>
      <w:r w:rsidRPr="00D20438">
        <w:rPr>
          <w:rFonts w:ascii="Times New Roman" w:hAnsi="Times New Roman"/>
        </w:rPr>
        <w:t>that were so, the same considerations would dictate</w:t>
      </w:r>
      <w:r w:rsidR="000F208F" w:rsidRPr="00D20438">
        <w:rPr>
          <w:rFonts w:ascii="Times New Roman" w:hAnsi="Times New Roman"/>
        </w:rPr>
        <w:t xml:space="preserve"> both</w:t>
      </w:r>
      <w:r w:rsidRPr="00D20438">
        <w:rPr>
          <w:rFonts w:ascii="Times New Roman" w:hAnsi="Times New Roman"/>
        </w:rPr>
        <w:t xml:space="preserve"> the setting of the maximum penalty and the fixing of the actual penalty as part of the overall circumstances of the case. Again, that "double" operation of the same considerations would tend to undermine the statutory objects of achieving effective, proportionate, and dissuasive penalties.</w:t>
      </w:r>
    </w:p>
    <w:p w14:paraId="0922EE58" w14:textId="5CB0C7B2" w:rsidR="00AF50D3" w:rsidRPr="00D20438" w:rsidRDefault="00AF50D3" w:rsidP="00D20438">
      <w:pPr>
        <w:pStyle w:val="FixListStyle"/>
        <w:spacing w:after="260" w:line="280" w:lineRule="exact"/>
        <w:ind w:right="0"/>
        <w:jc w:val="both"/>
        <w:rPr>
          <w:rFonts w:ascii="Times New Roman" w:hAnsi="Times New Roman"/>
        </w:rPr>
      </w:pPr>
      <w:r w:rsidRPr="00D20438">
        <w:rPr>
          <w:rFonts w:ascii="Times New Roman" w:hAnsi="Times New Roman"/>
        </w:rPr>
        <w:tab/>
        <w:t xml:space="preserve">Finally, there is also no meaningful comparison between the provisions of </w:t>
      </w:r>
      <w:proofErr w:type="spellStart"/>
      <w:r w:rsidRPr="00D20438">
        <w:rPr>
          <w:rFonts w:ascii="Times New Roman" w:hAnsi="Times New Roman"/>
        </w:rPr>
        <w:t>Div</w:t>
      </w:r>
      <w:proofErr w:type="spellEnd"/>
      <w:r w:rsidRPr="00D20438">
        <w:rPr>
          <w:rFonts w:ascii="Times New Roman" w:hAnsi="Times New Roman"/>
        </w:rPr>
        <w:t xml:space="preserve"> 70 of the </w:t>
      </w:r>
      <w:r w:rsidRPr="00D20438">
        <w:rPr>
          <w:rFonts w:ascii="Times New Roman" w:hAnsi="Times New Roman"/>
          <w:i/>
          <w:iCs/>
        </w:rPr>
        <w:t>Criminal Code</w:t>
      </w:r>
      <w:r w:rsidRPr="00D20438">
        <w:rPr>
          <w:rFonts w:ascii="Times New Roman" w:hAnsi="Times New Roman"/>
        </w:rPr>
        <w:t xml:space="preserve"> and the provisions of the </w:t>
      </w:r>
      <w:r w:rsidRPr="00D20438">
        <w:rPr>
          <w:rFonts w:ascii="Times New Roman" w:hAnsi="Times New Roman"/>
          <w:i/>
          <w:iCs/>
        </w:rPr>
        <w:t>Proceeds of Crime Act 2002</w:t>
      </w:r>
      <w:r w:rsidRPr="00D20438">
        <w:rPr>
          <w:rFonts w:ascii="Times New Roman" w:hAnsi="Times New Roman"/>
        </w:rPr>
        <w:t xml:space="preserve"> (</w:t>
      </w:r>
      <w:proofErr w:type="spellStart"/>
      <w:r w:rsidRPr="00D20438">
        <w:rPr>
          <w:rFonts w:ascii="Times New Roman" w:hAnsi="Times New Roman"/>
        </w:rPr>
        <w:t>Cth</w:t>
      </w:r>
      <w:proofErr w:type="spellEnd"/>
      <w:r w:rsidRPr="00D20438">
        <w:rPr>
          <w:rFonts w:ascii="Times New Roman" w:hAnsi="Times New Roman"/>
        </w:rPr>
        <w:t>). Part 2</w:t>
      </w:r>
      <w:r w:rsidR="00BB36B5" w:rsidRPr="00D20438">
        <w:rPr>
          <w:rFonts w:ascii="Times New Roman" w:hAnsi="Times New Roman"/>
        </w:rPr>
        <w:noBreakHyphen/>
      </w:r>
      <w:r w:rsidRPr="00D20438">
        <w:rPr>
          <w:rFonts w:ascii="Times New Roman" w:hAnsi="Times New Roman"/>
        </w:rPr>
        <w:t xml:space="preserve">4 of the latter Act, involving pecuniary penalty orders, is a scheme enabling the </w:t>
      </w:r>
      <w:r w:rsidR="005F67E5" w:rsidRPr="00D20438">
        <w:rPr>
          <w:rFonts w:ascii="Times New Roman" w:hAnsi="Times New Roman"/>
        </w:rPr>
        <w:t>c</w:t>
      </w:r>
      <w:r w:rsidRPr="00D20438">
        <w:rPr>
          <w:rFonts w:ascii="Times New Roman" w:hAnsi="Times New Roman"/>
        </w:rPr>
        <w:t>o</w:t>
      </w:r>
      <w:r w:rsidR="00BB36B5" w:rsidRPr="00D20438">
        <w:rPr>
          <w:rFonts w:ascii="Times New Roman" w:hAnsi="Times New Roman"/>
        </w:rPr>
        <w:t>urt</w:t>
      </w:r>
      <w:r w:rsidRPr="00D20438">
        <w:rPr>
          <w:rFonts w:ascii="Times New Roman" w:hAnsi="Times New Roman"/>
        </w:rPr>
        <w:t xml:space="preserve"> to require a person to disgorge the benefit a person has obtained from certain crimes. The respondent's submission that the consistent and principled approach of the courts in proceeds of crime cases, distinguishing between cases in which the whole transaction is unlawful (</w:t>
      </w:r>
      <w:proofErr w:type="spellStart"/>
      <w:r w:rsidRPr="00D20438">
        <w:rPr>
          <w:rFonts w:ascii="Times New Roman" w:hAnsi="Times New Roman"/>
        </w:rPr>
        <w:t>eg</w:t>
      </w:r>
      <w:proofErr w:type="spellEnd"/>
      <w:r w:rsidRPr="00D20438">
        <w:rPr>
          <w:rFonts w:ascii="Times New Roman" w:hAnsi="Times New Roman"/>
        </w:rPr>
        <w:t>, drug transactions) and cases where only part of a transaction is unlawful (</w:t>
      </w:r>
      <w:proofErr w:type="spellStart"/>
      <w:r w:rsidRPr="00D20438">
        <w:rPr>
          <w:rFonts w:ascii="Times New Roman" w:hAnsi="Times New Roman"/>
        </w:rPr>
        <w:t>eg</w:t>
      </w:r>
      <w:proofErr w:type="spellEnd"/>
      <w:r w:rsidRPr="00D20438">
        <w:rPr>
          <w:rFonts w:ascii="Times New Roman" w:hAnsi="Times New Roman"/>
        </w:rPr>
        <w:t>, selling legitimately owned shares using insider information)</w:t>
      </w:r>
      <w:r w:rsidRPr="00D20438">
        <w:rPr>
          <w:rStyle w:val="FootnoteReference"/>
          <w:rFonts w:ascii="Times New Roman" w:hAnsi="Times New Roman"/>
          <w:sz w:val="24"/>
        </w:rPr>
        <w:footnoteReference w:id="50"/>
      </w:r>
      <w:r w:rsidRPr="00D20438">
        <w:rPr>
          <w:rFonts w:ascii="Times New Roman" w:hAnsi="Times New Roman"/>
        </w:rPr>
        <w:t>, supports its "net benefit" approach is misconceived. A</w:t>
      </w:r>
      <w:r w:rsidR="00FC58F1">
        <w:rPr>
          <w:rFonts w:ascii="Times New Roman" w:hAnsi="Times New Roman"/>
        </w:rPr>
        <w:t> </w:t>
      </w:r>
      <w:r w:rsidRPr="00D20438">
        <w:rPr>
          <w:rFonts w:ascii="Times New Roman" w:hAnsi="Times New Roman"/>
        </w:rPr>
        <w:t>legislative purpose of requiring the proceeds of crime to be disgorged, of its nature, calls for a targeted approach focusing on the funds tainted by illegality, albeit subject to any contrary provision. A maximum penalty for a crime of obtaining a benefit by bribery is a different context involving no such focus. For this reason, the UK cases to which the parties referred</w:t>
      </w:r>
      <w:r w:rsidRPr="00D20438">
        <w:rPr>
          <w:rStyle w:val="FootnoteReference"/>
          <w:rFonts w:ascii="Times New Roman" w:hAnsi="Times New Roman"/>
          <w:sz w:val="24"/>
        </w:rPr>
        <w:footnoteReference w:id="51"/>
      </w:r>
      <w:r w:rsidRPr="00D20438">
        <w:rPr>
          <w:rFonts w:ascii="Times New Roman" w:hAnsi="Times New Roman"/>
        </w:rPr>
        <w:t xml:space="preserve"> also provide no assistance. </w:t>
      </w:r>
    </w:p>
    <w:p w14:paraId="1C1E6177" w14:textId="397FB281" w:rsidR="00AF50D3" w:rsidRPr="00D20438" w:rsidRDefault="00AF50D3" w:rsidP="00D20438">
      <w:pPr>
        <w:pStyle w:val="FixListStyle"/>
        <w:spacing w:after="260" w:line="280" w:lineRule="exact"/>
        <w:ind w:right="0"/>
        <w:jc w:val="both"/>
        <w:rPr>
          <w:rFonts w:ascii="Times New Roman" w:hAnsi="Times New Roman"/>
        </w:rPr>
      </w:pPr>
      <w:r w:rsidRPr="00D20438">
        <w:rPr>
          <w:rFonts w:ascii="Times New Roman" w:hAnsi="Times New Roman"/>
        </w:rPr>
        <w:tab/>
        <w:t xml:space="preserve">As noted, in the present case, the contracts had been wholly performed and all money due under them had been paid. In these circumstances, on its proper construction, s 70.2(5)(b) required the value of the benefit obtained by the respondent and its related bodies corporate to be determined as the sum of the amounts the respondent in fact received under the contracts secured by the bribery. No deduction could properly be made for any costs incurred in performing the </w:t>
      </w:r>
      <w:r w:rsidRPr="00D20438">
        <w:rPr>
          <w:rFonts w:ascii="Times New Roman" w:hAnsi="Times New Roman"/>
        </w:rPr>
        <w:lastRenderedPageBreak/>
        <w:t>contracts. Deducting such costs is antithetical to the meaning of "value of the benefit ... obtained" in s 70.2(5)(b).</w:t>
      </w:r>
    </w:p>
    <w:p w14:paraId="548DCE3F" w14:textId="77777777" w:rsidR="00AF50D3" w:rsidRPr="00D20438" w:rsidRDefault="00AF50D3" w:rsidP="00D20438">
      <w:pPr>
        <w:pStyle w:val="FixListStyle"/>
        <w:spacing w:after="260" w:line="280" w:lineRule="exact"/>
        <w:ind w:right="0"/>
        <w:jc w:val="both"/>
        <w:rPr>
          <w:rFonts w:ascii="Times New Roman" w:hAnsi="Times New Roman"/>
        </w:rPr>
      </w:pPr>
      <w:r w:rsidRPr="00D20438">
        <w:rPr>
          <w:rFonts w:ascii="Times New Roman" w:hAnsi="Times New Roman"/>
        </w:rPr>
        <w:tab/>
        <w:t xml:space="preserve">Accordingly, the Court of Criminal Appeal erred in holding that the primary judge did not err in determining that the maximum penalty under s 70.2(5) was 100,000 penalty units or $11 million pursuant to s 70.2(5)(a) of the </w:t>
      </w:r>
      <w:r w:rsidRPr="00D20438">
        <w:rPr>
          <w:rFonts w:ascii="Times New Roman" w:hAnsi="Times New Roman"/>
          <w:i/>
          <w:iCs/>
        </w:rPr>
        <w:t>Criminal Code</w:t>
      </w:r>
      <w:r w:rsidRPr="00D20438">
        <w:rPr>
          <w:rFonts w:ascii="Times New Roman" w:hAnsi="Times New Roman"/>
        </w:rPr>
        <w:t>. On the proper construction of s 70.2(5)(b), the maximum penalty in this case was three times $10,130,354, or $30,391,062. The penalty imposed should have been determined by reference to this maximum penalty.</w:t>
      </w:r>
    </w:p>
    <w:p w14:paraId="5F2E33AE" w14:textId="77777777" w:rsidR="00AF50D3" w:rsidRPr="00D20438" w:rsidRDefault="00AF50D3" w:rsidP="00D20438">
      <w:pPr>
        <w:pStyle w:val="HeadingL1"/>
        <w:spacing w:after="260" w:line="280" w:lineRule="exact"/>
        <w:ind w:right="0"/>
        <w:jc w:val="both"/>
        <w:rPr>
          <w:rFonts w:ascii="Times New Roman" w:hAnsi="Times New Roman"/>
        </w:rPr>
      </w:pPr>
      <w:r w:rsidRPr="00D20438">
        <w:rPr>
          <w:rFonts w:ascii="Times New Roman" w:hAnsi="Times New Roman"/>
        </w:rPr>
        <w:t>Orders</w:t>
      </w:r>
    </w:p>
    <w:p w14:paraId="0A819087" w14:textId="77777777" w:rsidR="00AF50D3" w:rsidRPr="00D20438" w:rsidRDefault="00AF50D3" w:rsidP="00D20438">
      <w:pPr>
        <w:pStyle w:val="FixListStyle"/>
        <w:spacing w:after="260" w:line="280" w:lineRule="exact"/>
        <w:ind w:right="0"/>
        <w:jc w:val="both"/>
        <w:rPr>
          <w:rFonts w:ascii="Times New Roman" w:hAnsi="Times New Roman"/>
        </w:rPr>
      </w:pPr>
      <w:r w:rsidRPr="00D20438">
        <w:rPr>
          <w:rFonts w:ascii="Times New Roman" w:hAnsi="Times New Roman"/>
        </w:rPr>
        <w:tab/>
        <w:t>The following orders should be made:</w:t>
      </w:r>
    </w:p>
    <w:p w14:paraId="27923741" w14:textId="77777777" w:rsidR="00AF50D3" w:rsidRPr="00D20438" w:rsidRDefault="00AF50D3" w:rsidP="00D20438">
      <w:pPr>
        <w:pStyle w:val="leftright"/>
        <w:spacing w:before="0" w:after="260" w:line="280" w:lineRule="exact"/>
        <w:ind w:right="0"/>
        <w:jc w:val="both"/>
        <w:rPr>
          <w:rFonts w:ascii="Times New Roman" w:hAnsi="Times New Roman"/>
        </w:rPr>
      </w:pPr>
      <w:r w:rsidRPr="00D20438">
        <w:rPr>
          <w:rFonts w:ascii="Times New Roman" w:hAnsi="Times New Roman"/>
        </w:rPr>
        <w:t>(1)</w:t>
      </w:r>
      <w:r w:rsidRPr="00D20438">
        <w:rPr>
          <w:rFonts w:ascii="Times New Roman" w:hAnsi="Times New Roman"/>
        </w:rPr>
        <w:tab/>
        <w:t>The appeal be allowed.</w:t>
      </w:r>
    </w:p>
    <w:p w14:paraId="27D503C4" w14:textId="77777777" w:rsidR="00382D8B" w:rsidRDefault="00AF50D3" w:rsidP="00D20438">
      <w:pPr>
        <w:pStyle w:val="leftright"/>
        <w:spacing w:before="0" w:after="260" w:line="280" w:lineRule="exact"/>
        <w:ind w:left="1440" w:right="0" w:hanging="720"/>
        <w:jc w:val="both"/>
        <w:rPr>
          <w:rFonts w:ascii="Times New Roman" w:hAnsi="Times New Roman"/>
        </w:rPr>
      </w:pPr>
      <w:r w:rsidRPr="00D20438">
        <w:rPr>
          <w:rFonts w:ascii="Times New Roman" w:hAnsi="Times New Roman"/>
        </w:rPr>
        <w:t>(2)</w:t>
      </w:r>
      <w:r w:rsidRPr="00D20438">
        <w:rPr>
          <w:rFonts w:ascii="Times New Roman" w:hAnsi="Times New Roman"/>
        </w:rPr>
        <w:tab/>
        <w:t xml:space="preserve">The order of the Court of Criminal Appeal of New South Wales made on 11 July 2022, in so far as </w:t>
      </w:r>
      <w:r w:rsidR="00284443" w:rsidRPr="00D20438">
        <w:rPr>
          <w:rFonts w:ascii="Times New Roman" w:hAnsi="Times New Roman"/>
        </w:rPr>
        <w:t>i</w:t>
      </w:r>
      <w:r w:rsidRPr="00D20438">
        <w:rPr>
          <w:rFonts w:ascii="Times New Roman" w:hAnsi="Times New Roman"/>
        </w:rPr>
        <w:t xml:space="preserve">t dismissed the appeal against sentence for sequence three, be set aside and the matter be remitted to that Court for redetermination of that part of the appellant's appeal under s 5D of the </w:t>
      </w:r>
      <w:r w:rsidRPr="00D20438">
        <w:rPr>
          <w:rFonts w:ascii="Times New Roman" w:hAnsi="Times New Roman"/>
          <w:i/>
          <w:iCs/>
        </w:rPr>
        <w:t>Criminal Appeal Act 1912</w:t>
      </w:r>
      <w:r w:rsidRPr="00D20438">
        <w:rPr>
          <w:rFonts w:ascii="Times New Roman" w:hAnsi="Times New Roman"/>
        </w:rPr>
        <w:t> (NSW).</w:t>
      </w:r>
    </w:p>
    <w:p w14:paraId="0326951F" w14:textId="77777777" w:rsidR="00382D8B" w:rsidRDefault="00382D8B" w:rsidP="00D20438">
      <w:pPr>
        <w:pStyle w:val="leftright"/>
        <w:spacing w:before="0" w:after="260" w:line="280" w:lineRule="exact"/>
        <w:ind w:left="1440" w:right="0" w:hanging="720"/>
        <w:jc w:val="both"/>
        <w:rPr>
          <w:rFonts w:ascii="Times New Roman" w:hAnsi="Times New Roman"/>
        </w:rPr>
        <w:sectPr w:rsidR="00382D8B" w:rsidSect="004461B4">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3E8AB8C4" w14:textId="77777777" w:rsidR="00382D8B" w:rsidRPr="00672565" w:rsidRDefault="00382D8B" w:rsidP="00672565">
      <w:pPr>
        <w:pStyle w:val="NormalBody"/>
        <w:tabs>
          <w:tab w:val="clear" w:pos="720"/>
          <w:tab w:val="left" w:pos="0"/>
        </w:tabs>
        <w:spacing w:after="260" w:line="280" w:lineRule="exact"/>
        <w:ind w:right="0"/>
        <w:jc w:val="both"/>
        <w:rPr>
          <w:rFonts w:ascii="Times New Roman" w:hAnsi="Times New Roman"/>
        </w:rPr>
      </w:pPr>
      <w:r w:rsidRPr="00672565">
        <w:rPr>
          <w:rFonts w:ascii="Times New Roman" w:hAnsi="Times New Roman"/>
        </w:rPr>
        <w:lastRenderedPageBreak/>
        <w:t xml:space="preserve">EDELMAN J.   </w:t>
      </w:r>
    </w:p>
    <w:p w14:paraId="6ADEFC5C" w14:textId="77777777" w:rsidR="00382D8B" w:rsidRPr="00672565" w:rsidRDefault="00382D8B" w:rsidP="00672565">
      <w:pPr>
        <w:pStyle w:val="HeadingL1"/>
        <w:spacing w:after="260" w:line="280" w:lineRule="exact"/>
        <w:ind w:right="0"/>
        <w:jc w:val="both"/>
        <w:rPr>
          <w:rFonts w:ascii="Times New Roman" w:hAnsi="Times New Roman"/>
        </w:rPr>
      </w:pPr>
      <w:r w:rsidRPr="00672565">
        <w:rPr>
          <w:rFonts w:ascii="Times New Roman" w:hAnsi="Times New Roman"/>
        </w:rPr>
        <w:t>This appeal and the starting point for analysis</w:t>
      </w:r>
    </w:p>
    <w:p w14:paraId="0784485E" w14:textId="77777777" w:rsidR="00382D8B" w:rsidRPr="00672565" w:rsidRDefault="00382D8B" w:rsidP="00382D8B">
      <w:pPr>
        <w:pStyle w:val="FixListStyle"/>
        <w:numPr>
          <w:ilvl w:val="0"/>
          <w:numId w:val="18"/>
        </w:numPr>
        <w:spacing w:after="260" w:line="280" w:lineRule="exact"/>
        <w:ind w:left="0" w:right="0" w:hanging="720"/>
        <w:jc w:val="both"/>
        <w:rPr>
          <w:rFonts w:ascii="Times New Roman" w:hAnsi="Times New Roman"/>
        </w:rPr>
      </w:pPr>
      <w:r w:rsidRPr="00672565">
        <w:rPr>
          <w:rFonts w:ascii="Times New Roman" w:hAnsi="Times New Roman"/>
        </w:rPr>
        <w:tab/>
      </w:r>
      <w:r w:rsidRPr="00672565" w:rsidDel="00542D8A">
        <w:rPr>
          <w:rFonts w:ascii="Times New Roman" w:hAnsi="Times New Roman"/>
        </w:rPr>
        <w:t>One form of the</w:t>
      </w:r>
      <w:r w:rsidRPr="00672565">
        <w:rPr>
          <w:rFonts w:ascii="Times New Roman" w:hAnsi="Times New Roman"/>
        </w:rPr>
        <w:t xml:space="preserve"> criminal offence under s</w:t>
      </w:r>
      <w:r w:rsidRPr="00672565">
        <w:rPr>
          <w:rFonts w:ascii="Times New Roman" w:hAnsi="Times New Roman" w:hint="eastAsia"/>
        </w:rPr>
        <w:t> </w:t>
      </w:r>
      <w:r w:rsidRPr="00672565">
        <w:rPr>
          <w:rFonts w:ascii="Times New Roman" w:hAnsi="Times New Roman"/>
        </w:rPr>
        <w:t xml:space="preserve">70.2(1) of the </w:t>
      </w:r>
      <w:r w:rsidRPr="00672565">
        <w:rPr>
          <w:rFonts w:ascii="Times New Roman" w:hAnsi="Times New Roman"/>
          <w:i/>
          <w:iCs/>
        </w:rPr>
        <w:t>Criminal Code</w:t>
      </w:r>
      <w:r w:rsidRPr="00672565">
        <w:rPr>
          <w:rFonts w:ascii="Times New Roman" w:hAnsi="Times New Roman" w:hint="eastAsia"/>
          <w:i/>
          <w:iCs/>
        </w:rPr>
        <w:t> </w:t>
      </w:r>
      <w:r w:rsidRPr="00672565">
        <w:rPr>
          <w:rFonts w:ascii="Times New Roman" w:hAnsi="Times New Roman"/>
        </w:rPr>
        <w:t xml:space="preserve">(Cth) </w:t>
      </w:r>
      <w:r w:rsidRPr="00672565" w:rsidDel="00542D8A">
        <w:rPr>
          <w:rFonts w:ascii="Times New Roman" w:hAnsi="Times New Roman"/>
        </w:rPr>
        <w:t xml:space="preserve">is </w:t>
      </w:r>
      <w:r w:rsidRPr="00672565">
        <w:rPr>
          <w:rFonts w:ascii="Times New Roman" w:hAnsi="Times New Roman"/>
        </w:rPr>
        <w:t xml:space="preserve">to cause an offer of the provision of a benefit, that is not legitimately </w:t>
      </w:r>
      <w:proofErr w:type="gramStart"/>
      <w:r w:rsidRPr="00672565">
        <w:rPr>
          <w:rFonts w:ascii="Times New Roman" w:hAnsi="Times New Roman"/>
        </w:rPr>
        <w:t>due,</w:t>
      </w:r>
      <w:proofErr w:type="gramEnd"/>
      <w:r w:rsidRPr="00672565">
        <w:rPr>
          <w:rFonts w:ascii="Times New Roman" w:hAnsi="Times New Roman"/>
        </w:rPr>
        <w:t xml:space="preserve"> to another person with the intention of influencing a foreign public official in the exercise of their duties in order to obtain or retain business. Section</w:t>
      </w:r>
      <w:r w:rsidRPr="00672565">
        <w:rPr>
          <w:rFonts w:ascii="Times New Roman" w:hAnsi="Times New Roman" w:hint="eastAsia"/>
        </w:rPr>
        <w:t> </w:t>
      </w:r>
      <w:r w:rsidRPr="00672565">
        <w:rPr>
          <w:rFonts w:ascii="Times New Roman" w:hAnsi="Times New Roman"/>
        </w:rPr>
        <w:t>70.2(5) provides that the maximum penalty for a body corporate is "a fine not more than the greatest" of two amounts. The first amount is a long-stop or baseline maximum penalty of 100,000 penalty units, namely $11 million</w:t>
      </w:r>
      <w:r w:rsidRPr="00672565">
        <w:rPr>
          <w:rStyle w:val="FootnoteReference"/>
          <w:rFonts w:ascii="Times New Roman" w:hAnsi="Times New Roman"/>
          <w:sz w:val="24"/>
        </w:rPr>
        <w:footnoteReference w:id="52"/>
      </w:r>
      <w:r w:rsidRPr="00672565">
        <w:rPr>
          <w:rFonts w:ascii="Times New Roman" w:hAnsi="Times New Roman"/>
        </w:rPr>
        <w:t>. The second</w:t>
      </w:r>
      <w:r w:rsidRPr="00672565" w:rsidDel="00865649">
        <w:rPr>
          <w:rFonts w:ascii="Times New Roman" w:hAnsi="Times New Roman"/>
        </w:rPr>
        <w:t xml:space="preserve"> </w:t>
      </w:r>
      <w:r w:rsidRPr="00672565">
        <w:rPr>
          <w:rFonts w:ascii="Times New Roman" w:hAnsi="Times New Roman"/>
        </w:rPr>
        <w:t>amount has two limbs. It is relevantly either: (</w:t>
      </w:r>
      <w:proofErr w:type="spellStart"/>
      <w:r w:rsidRPr="00672565">
        <w:rPr>
          <w:rFonts w:ascii="Times New Roman" w:hAnsi="Times New Roman"/>
        </w:rPr>
        <w:t>i</w:t>
      </w:r>
      <w:proofErr w:type="spellEnd"/>
      <w:r w:rsidRPr="00672565">
        <w:rPr>
          <w:rFonts w:ascii="Times New Roman" w:hAnsi="Times New Roman"/>
        </w:rPr>
        <w:t>) three times the value of the benefit that the body corporate has obtained that is reasonably attributable to the conduct constituting the offence</w:t>
      </w:r>
      <w:r w:rsidRPr="00672565">
        <w:rPr>
          <w:rStyle w:val="FootnoteReference"/>
          <w:rFonts w:ascii="Times New Roman" w:hAnsi="Times New Roman"/>
          <w:sz w:val="24"/>
        </w:rPr>
        <w:footnoteReference w:id="53"/>
      </w:r>
      <w:r w:rsidRPr="00672565">
        <w:rPr>
          <w:rFonts w:ascii="Times New Roman" w:hAnsi="Times New Roman"/>
        </w:rPr>
        <w:t>; or, (ii) if the court cannot determine the value of that benefit, then 10% of the annual turnover of the body corporate during the period of 12 months ending at the end of the month in which the conduct constituting the offence occurred</w:t>
      </w:r>
      <w:r w:rsidRPr="00672565">
        <w:rPr>
          <w:rStyle w:val="FootnoteReference"/>
          <w:rFonts w:ascii="Times New Roman" w:hAnsi="Times New Roman"/>
          <w:sz w:val="24"/>
        </w:rPr>
        <w:footnoteReference w:id="54"/>
      </w:r>
      <w:r w:rsidRPr="00672565">
        <w:rPr>
          <w:rFonts w:ascii="Times New Roman" w:hAnsi="Times New Roman"/>
        </w:rPr>
        <w:t>.</w:t>
      </w:r>
    </w:p>
    <w:p w14:paraId="78D8E3D6" w14:textId="77777777" w:rsidR="00382D8B" w:rsidRPr="00672565" w:rsidRDefault="00382D8B" w:rsidP="00382D8B">
      <w:pPr>
        <w:pStyle w:val="FixListStyle"/>
        <w:numPr>
          <w:ilvl w:val="0"/>
          <w:numId w:val="18"/>
        </w:numPr>
        <w:spacing w:after="260" w:line="280" w:lineRule="exact"/>
        <w:ind w:left="0" w:right="0" w:hanging="720"/>
        <w:jc w:val="both"/>
        <w:rPr>
          <w:rFonts w:ascii="Times New Roman" w:hAnsi="Times New Roman"/>
        </w:rPr>
      </w:pPr>
      <w:r w:rsidRPr="00672565">
        <w:rPr>
          <w:rFonts w:ascii="Times New Roman" w:hAnsi="Times New Roman"/>
        </w:rPr>
        <w:tab/>
        <w:t xml:space="preserve">The respondent company pleaded guilty to charges on indictment of conspiracy, under ss 11.5(1) and 70.2(1) of the </w:t>
      </w:r>
      <w:r w:rsidRPr="00672565">
        <w:rPr>
          <w:rFonts w:ascii="Times New Roman" w:hAnsi="Times New Roman"/>
          <w:i/>
          <w:iCs/>
        </w:rPr>
        <w:t>Criminal Code</w:t>
      </w:r>
      <w:r w:rsidRPr="00672565">
        <w:rPr>
          <w:rFonts w:ascii="Times New Roman" w:hAnsi="Times New Roman"/>
        </w:rPr>
        <w:t xml:space="preserve">, to cause the offer of the provision of a benefit, not legitimately due, to another person with the intention of influencing foreign public officials in the Philippines and Vietnam in the exercise of the officials' duties as foreign public officials </w:t>
      </w:r>
      <w:proofErr w:type="gramStart"/>
      <w:r w:rsidRPr="00672565">
        <w:rPr>
          <w:rFonts w:ascii="Times New Roman" w:hAnsi="Times New Roman"/>
        </w:rPr>
        <w:t>in order to</w:t>
      </w:r>
      <w:proofErr w:type="gramEnd"/>
      <w:r w:rsidRPr="00672565">
        <w:rPr>
          <w:rFonts w:ascii="Times New Roman" w:hAnsi="Times New Roman"/>
        </w:rPr>
        <w:t xml:space="preserve"> obtain or retain business. In each case, the particulars of the business intended to be obtained by the respondent company referred to business projects or programs. The particulars did not need to, and did not, identify the benefits to the respondent company that were "reasonably attributable to the conduct constituting the offence". But those reasonably attributable benefits are relevant to the penalty capable of being imposed under s 70.2(5)(b).</w:t>
      </w:r>
    </w:p>
    <w:p w14:paraId="33A97098" w14:textId="77777777" w:rsidR="00382D8B" w:rsidRPr="00672565" w:rsidRDefault="00382D8B" w:rsidP="00382D8B">
      <w:pPr>
        <w:pStyle w:val="FixListStyle"/>
        <w:numPr>
          <w:ilvl w:val="0"/>
          <w:numId w:val="18"/>
        </w:numPr>
        <w:spacing w:after="260" w:line="280" w:lineRule="exact"/>
        <w:ind w:left="0" w:right="0" w:hanging="720"/>
        <w:jc w:val="both"/>
        <w:rPr>
          <w:rFonts w:ascii="Times New Roman" w:hAnsi="Times New Roman"/>
        </w:rPr>
      </w:pPr>
      <w:r w:rsidRPr="00672565">
        <w:rPr>
          <w:rFonts w:ascii="Times New Roman" w:hAnsi="Times New Roman"/>
        </w:rPr>
        <w:tab/>
        <w:t>The issue on this appeal concerns the calculation of the possible penalty under limb (</w:t>
      </w:r>
      <w:proofErr w:type="spellStart"/>
      <w:r w:rsidRPr="00672565">
        <w:rPr>
          <w:rFonts w:ascii="Times New Roman" w:hAnsi="Times New Roman"/>
        </w:rPr>
        <w:t>i</w:t>
      </w:r>
      <w:proofErr w:type="spellEnd"/>
      <w:r w:rsidRPr="00672565">
        <w:rPr>
          <w:rFonts w:ascii="Times New Roman" w:hAnsi="Times New Roman"/>
        </w:rPr>
        <w:t>) of the second amount and, in particular, "the value of the benefit that the body corporate ... [has] obtained" that is "reasonably attributable to the conduct constituting the offence". When calculating the penalty under limb (</w:t>
      </w:r>
      <w:proofErr w:type="spellStart"/>
      <w:r w:rsidRPr="00672565">
        <w:rPr>
          <w:rFonts w:ascii="Times New Roman" w:hAnsi="Times New Roman"/>
        </w:rPr>
        <w:t>i</w:t>
      </w:r>
      <w:proofErr w:type="spellEnd"/>
      <w:r w:rsidRPr="00672565">
        <w:rPr>
          <w:rFonts w:ascii="Times New Roman" w:hAnsi="Times New Roman"/>
        </w:rPr>
        <w:t xml:space="preserve">) of the second amount in s 70.2(5)(b), the benefit that the body corporate has obtained will usually need to be reasonably attributable to that part of the offending conduct which is the illegitimate benefit that is conferred on another person by the body corporate. There might also be different possible benefits that the body corporate has obtained which, if they are all relied upon and cumulative, must all be </w:t>
      </w:r>
      <w:r w:rsidRPr="00672565">
        <w:rPr>
          <w:rFonts w:ascii="Times New Roman" w:hAnsi="Times New Roman"/>
        </w:rPr>
        <w:lastRenderedPageBreak/>
        <w:t>reasonably attributable to the offending conduct. In any case, it is essential as a first step to identify the particular benefit that the body corporate has obtained. A "benefit" is defined in s 70.1 as including "any advantage" and as "not limited to property". It includes a business advantage which is defined in the same section as "an advantage in the conduct of business".</w:t>
      </w:r>
    </w:p>
    <w:p w14:paraId="065147C5" w14:textId="77777777" w:rsidR="00382D8B" w:rsidRPr="00672565" w:rsidRDefault="00382D8B" w:rsidP="00382D8B">
      <w:pPr>
        <w:pStyle w:val="FixListStyle"/>
        <w:numPr>
          <w:ilvl w:val="0"/>
          <w:numId w:val="18"/>
        </w:numPr>
        <w:spacing w:after="260" w:line="280" w:lineRule="exact"/>
        <w:ind w:left="0" w:right="0" w:hanging="720"/>
        <w:jc w:val="both"/>
        <w:rPr>
          <w:rFonts w:ascii="Times New Roman" w:hAnsi="Times New Roman"/>
        </w:rPr>
      </w:pPr>
      <w:r w:rsidRPr="00672565">
        <w:rPr>
          <w:rFonts w:ascii="Times New Roman" w:hAnsi="Times New Roman"/>
        </w:rPr>
        <w:tab/>
        <w:t>I agree with the orders proposed in the joint judgment allowing this appeal and with the reasoning in the joint judgment that the value of an attributable benefit which is the receipt of money must be calculated without reference to the cost of obtaining it. My additional reasons start the analysis at an earlier point: the proper identification of the reasonably attributable benefit, which is a necessary first step before the valuation of the reasonably attributable benefit.</w:t>
      </w:r>
    </w:p>
    <w:p w14:paraId="773B0E28" w14:textId="77777777" w:rsidR="00382D8B" w:rsidRPr="00672565" w:rsidRDefault="00382D8B" w:rsidP="00382D8B">
      <w:pPr>
        <w:pStyle w:val="FixListStyle"/>
        <w:numPr>
          <w:ilvl w:val="0"/>
          <w:numId w:val="18"/>
        </w:numPr>
        <w:spacing w:after="260" w:line="280" w:lineRule="exact"/>
        <w:ind w:left="0" w:right="0" w:hanging="720"/>
        <w:jc w:val="both"/>
        <w:rPr>
          <w:rFonts w:ascii="Times New Roman" w:hAnsi="Times New Roman"/>
        </w:rPr>
      </w:pPr>
      <w:r w:rsidRPr="00672565">
        <w:rPr>
          <w:rFonts w:ascii="Times New Roman" w:hAnsi="Times New Roman"/>
        </w:rPr>
        <w:tab/>
        <w:t>It was common ground in this appeal that the reasonably attributable benefit could be identified either as: (</w:t>
      </w:r>
      <w:proofErr w:type="spellStart"/>
      <w:r w:rsidRPr="00672565">
        <w:rPr>
          <w:rFonts w:ascii="Times New Roman" w:hAnsi="Times New Roman"/>
        </w:rPr>
        <w:t>i</w:t>
      </w:r>
      <w:proofErr w:type="spellEnd"/>
      <w:r w:rsidRPr="00672565">
        <w:rPr>
          <w:rFonts w:ascii="Times New Roman" w:hAnsi="Times New Roman"/>
        </w:rPr>
        <w:t xml:space="preserve">) the contractual rights sought and received by the respondent company at the time of entry into the contracts; or (ii) the money received by the respondent company </w:t>
      </w:r>
      <w:proofErr w:type="gramStart"/>
      <w:r w:rsidRPr="00672565">
        <w:rPr>
          <w:rFonts w:ascii="Times New Roman" w:hAnsi="Times New Roman"/>
        </w:rPr>
        <w:t>in the course of</w:t>
      </w:r>
      <w:proofErr w:type="gramEnd"/>
      <w:r w:rsidRPr="00672565">
        <w:rPr>
          <w:rFonts w:ascii="Times New Roman" w:hAnsi="Times New Roman"/>
        </w:rPr>
        <w:t xml:space="preserve"> performing those contracts. In the case of a partly or fully performed contract involving the payment of money to an offender, the offender has "obtained directly or indirectly" both: (</w:t>
      </w:r>
      <w:proofErr w:type="spellStart"/>
      <w:r w:rsidRPr="00672565">
        <w:rPr>
          <w:rFonts w:ascii="Times New Roman" w:hAnsi="Times New Roman"/>
        </w:rPr>
        <w:t>i</w:t>
      </w:r>
      <w:proofErr w:type="spellEnd"/>
      <w:r w:rsidRPr="00672565">
        <w:rPr>
          <w:rFonts w:ascii="Times New Roman" w:hAnsi="Times New Roman"/>
        </w:rPr>
        <w:t>) the conditional contractual rights to payment at the time of entry into the contract; and (ii) the later payments of money consequent upon those rights accruing unconditionally.</w:t>
      </w:r>
    </w:p>
    <w:p w14:paraId="2F9AFA36" w14:textId="77777777" w:rsidR="00382D8B" w:rsidRPr="00672565" w:rsidRDefault="00382D8B" w:rsidP="00382D8B">
      <w:pPr>
        <w:pStyle w:val="FixListStyle"/>
        <w:numPr>
          <w:ilvl w:val="0"/>
          <w:numId w:val="18"/>
        </w:numPr>
        <w:spacing w:after="260" w:line="280" w:lineRule="exact"/>
        <w:ind w:left="0" w:right="0" w:hanging="720"/>
        <w:jc w:val="both"/>
        <w:rPr>
          <w:rFonts w:ascii="Times New Roman" w:hAnsi="Times New Roman"/>
        </w:rPr>
      </w:pPr>
      <w:r w:rsidRPr="00672565">
        <w:rPr>
          <w:rFonts w:ascii="Times New Roman" w:hAnsi="Times New Roman"/>
        </w:rPr>
        <w:tab/>
        <w:t>A central premise for the reasoning of the Court of Criminal Appeal of New South Wales was that the benefit to the respondent company was the receipt of conditional contractual rights to payment</w:t>
      </w:r>
      <w:r w:rsidRPr="00AC15FC">
        <w:rPr>
          <w:rStyle w:val="FootnoteReference"/>
          <w:rFonts w:ascii="Times New Roman" w:hAnsi="Times New Roman"/>
          <w:sz w:val="24"/>
        </w:rPr>
        <w:footnoteReference w:id="55"/>
      </w:r>
      <w:r w:rsidRPr="00672565">
        <w:rPr>
          <w:rFonts w:ascii="Times New Roman" w:hAnsi="Times New Roman"/>
        </w:rPr>
        <w:t xml:space="preserve">. On that premise, the reasoning of the Court of Criminal Appeal was indisputably correct. However, the benefits "reasonably attributable to the conduct constituting the offence", properly identified, were not merely the receipt of conditional contractual rights to payment. They were alternatively, and were also claimed in the alternative to be, the receipt of money obtained </w:t>
      </w:r>
      <w:proofErr w:type="gramStart"/>
      <w:r w:rsidRPr="00672565">
        <w:rPr>
          <w:rFonts w:ascii="Times New Roman" w:hAnsi="Times New Roman"/>
        </w:rPr>
        <w:t>in the course of</w:t>
      </w:r>
      <w:proofErr w:type="gramEnd"/>
      <w:r w:rsidRPr="00672565">
        <w:rPr>
          <w:rFonts w:ascii="Times New Roman" w:hAnsi="Times New Roman"/>
        </w:rPr>
        <w:t xml:space="preserve"> performing those contracts. The value of the money when received was its face value, without a discount for the expenses of obtaining it. For this reason, the appeal should be allowed.</w:t>
      </w:r>
    </w:p>
    <w:p w14:paraId="677DAFD3" w14:textId="77777777" w:rsidR="00382D8B" w:rsidRPr="00672565" w:rsidRDefault="00382D8B" w:rsidP="00672565">
      <w:pPr>
        <w:pStyle w:val="HeadingL1"/>
        <w:spacing w:after="260" w:line="280" w:lineRule="exact"/>
        <w:ind w:right="0"/>
        <w:jc w:val="both"/>
        <w:rPr>
          <w:rFonts w:ascii="Times New Roman" w:hAnsi="Times New Roman"/>
        </w:rPr>
      </w:pPr>
      <w:r w:rsidRPr="00672565">
        <w:rPr>
          <w:rFonts w:ascii="Times New Roman" w:hAnsi="Times New Roman"/>
        </w:rPr>
        <w:t>Accounting in Wonderland</w:t>
      </w:r>
    </w:p>
    <w:p w14:paraId="5BCF130F" w14:textId="77777777" w:rsidR="00382D8B" w:rsidRPr="00672565" w:rsidRDefault="00382D8B" w:rsidP="00382D8B">
      <w:pPr>
        <w:pStyle w:val="FixListStyle"/>
        <w:numPr>
          <w:ilvl w:val="0"/>
          <w:numId w:val="18"/>
        </w:numPr>
        <w:spacing w:after="260" w:line="280" w:lineRule="exact"/>
        <w:ind w:left="0" w:right="0" w:hanging="720"/>
        <w:jc w:val="both"/>
        <w:rPr>
          <w:rFonts w:ascii="Times New Roman" w:hAnsi="Times New Roman"/>
        </w:rPr>
      </w:pPr>
      <w:r w:rsidRPr="00672565">
        <w:rPr>
          <w:rFonts w:ascii="Times New Roman" w:hAnsi="Times New Roman"/>
        </w:rPr>
        <w:tab/>
        <w:t xml:space="preserve">Suppose that a company commits an offence under s 70.2(1) of the </w:t>
      </w:r>
      <w:r w:rsidRPr="00672565">
        <w:rPr>
          <w:rFonts w:ascii="Times New Roman" w:hAnsi="Times New Roman"/>
          <w:i/>
          <w:iCs/>
        </w:rPr>
        <w:t xml:space="preserve">Criminal Code </w:t>
      </w:r>
      <w:r w:rsidRPr="00672565">
        <w:rPr>
          <w:rFonts w:ascii="Times New Roman" w:hAnsi="Times New Roman"/>
        </w:rPr>
        <w:t>by paying a bribe to receive a "benefit" of a contractual right to payment of $5 million. Like many commercial contracts, that contractual right to payment is conditional upon the company's performance of its contractual obligations. A conditional contractual right to payment is not the same as an accrued right to payment.</w:t>
      </w:r>
    </w:p>
    <w:p w14:paraId="321B0562" w14:textId="77777777" w:rsidR="00382D8B" w:rsidRPr="00672565" w:rsidRDefault="00382D8B" w:rsidP="00382D8B">
      <w:pPr>
        <w:pStyle w:val="FixListStyle"/>
        <w:numPr>
          <w:ilvl w:val="0"/>
          <w:numId w:val="18"/>
        </w:numPr>
        <w:spacing w:after="260" w:line="280" w:lineRule="exact"/>
        <w:ind w:left="0" w:right="0" w:hanging="720"/>
        <w:jc w:val="both"/>
        <w:rPr>
          <w:rFonts w:ascii="Times New Roman" w:hAnsi="Times New Roman"/>
        </w:rPr>
      </w:pPr>
      <w:r w:rsidRPr="00672565">
        <w:rPr>
          <w:rFonts w:ascii="Times New Roman" w:hAnsi="Times New Roman"/>
        </w:rPr>
        <w:lastRenderedPageBreak/>
        <w:tab/>
        <w:t>Suppose also that the company does not appreciate at the time of entry into the contract that the contract is, in fact, a losing one.</w:t>
      </w:r>
      <w:r w:rsidRPr="00672565" w:rsidDel="00481CDA">
        <w:rPr>
          <w:rFonts w:ascii="Times New Roman" w:hAnsi="Times New Roman"/>
        </w:rPr>
        <w:t xml:space="preserve"> But the company very soon discovers that the contract</w:t>
      </w:r>
      <w:r w:rsidRPr="00672565">
        <w:rPr>
          <w:rFonts w:ascii="Times New Roman" w:hAnsi="Times New Roman"/>
        </w:rPr>
        <w:t xml:space="preserve"> obliges it to perform work which will have a net cost to the company of $10 million in exchange for the promised payment of $5 million. The company obtains no other advantage from the contract. Is the value of the conditional contractual rights obtained by the company a benefit worth $5 million if the company will need to incur expenses of $10 million to earn that $5 million? Does the company have a $5 million business advantage by having a contract that it discovers is a massive net liability on its balance sheet? Is it meaningful to say, as the Crown submitted, that the company could assert that it "won a $5 million contract" and therefore that it received a $5</w:t>
      </w:r>
      <w:r w:rsidRPr="00672565">
        <w:rPr>
          <w:rFonts w:ascii="Times New Roman" w:hAnsi="Times New Roman" w:hint="eastAsia"/>
        </w:rPr>
        <w:t> </w:t>
      </w:r>
      <w:r w:rsidRPr="00672565">
        <w:rPr>
          <w:rFonts w:ascii="Times New Roman" w:hAnsi="Times New Roman"/>
        </w:rPr>
        <w:t>million benefit from a contract that is a massive loss?</w:t>
      </w:r>
    </w:p>
    <w:p w14:paraId="51AA5FC2" w14:textId="77777777" w:rsidR="00382D8B" w:rsidRPr="00672565" w:rsidRDefault="00382D8B" w:rsidP="00382D8B">
      <w:pPr>
        <w:pStyle w:val="FixListStyle"/>
        <w:numPr>
          <w:ilvl w:val="0"/>
          <w:numId w:val="18"/>
        </w:numPr>
        <w:spacing w:after="260" w:line="280" w:lineRule="exact"/>
        <w:ind w:left="0" w:right="0" w:hanging="720"/>
        <w:jc w:val="both"/>
        <w:rPr>
          <w:rFonts w:ascii="Times New Roman" w:hAnsi="Times New Roman"/>
        </w:rPr>
      </w:pPr>
      <w:r w:rsidRPr="00672565">
        <w:rPr>
          <w:rFonts w:ascii="Times New Roman" w:hAnsi="Times New Roman"/>
        </w:rPr>
        <w:tab/>
        <w:t>The essence of the reasoning of the sentencing judge (Adamson J)</w:t>
      </w:r>
      <w:r w:rsidRPr="00672565">
        <w:rPr>
          <w:rStyle w:val="FootnoteReference"/>
          <w:rFonts w:ascii="Times New Roman" w:hAnsi="Times New Roman"/>
          <w:sz w:val="24"/>
        </w:rPr>
        <w:footnoteReference w:id="56"/>
      </w:r>
      <w:r w:rsidRPr="00672565">
        <w:rPr>
          <w:rFonts w:ascii="Times New Roman" w:hAnsi="Times New Roman"/>
        </w:rPr>
        <w:t xml:space="preserve"> and the Court of Criminal Appeal (Bell CJ, with whom Walton and Davies JJ agreed)</w:t>
      </w:r>
      <w:r w:rsidRPr="00672565">
        <w:rPr>
          <w:rStyle w:val="FootnoteReference"/>
          <w:rFonts w:ascii="Times New Roman" w:hAnsi="Times New Roman"/>
          <w:sz w:val="24"/>
        </w:rPr>
        <w:footnoteReference w:id="57"/>
      </w:r>
      <w:r w:rsidRPr="00672565">
        <w:rPr>
          <w:rFonts w:ascii="Times New Roman" w:hAnsi="Times New Roman"/>
        </w:rPr>
        <w:t xml:space="preserve"> was that the benefit that the company obtains in such a case has no value. With respect, their Honours are indisputably correct. Their approach is not one that is concerned with a difference between the gross value of a benefit or the net value of a benefit. There is only one value to be placed on a conditional contractual right. That value cannot ignore the conditional nature of the right without fictitiously treating a conditional contractual right as if it were an accrued contractual right.</w:t>
      </w:r>
    </w:p>
    <w:p w14:paraId="1028898B" w14:textId="77777777" w:rsidR="00382D8B" w:rsidRPr="00672565" w:rsidRDefault="00382D8B" w:rsidP="00382D8B">
      <w:pPr>
        <w:pStyle w:val="FixListStyle"/>
        <w:numPr>
          <w:ilvl w:val="0"/>
          <w:numId w:val="18"/>
        </w:numPr>
        <w:spacing w:after="260" w:line="280" w:lineRule="exact"/>
        <w:ind w:left="0" w:right="0" w:hanging="720"/>
        <w:jc w:val="both"/>
        <w:rPr>
          <w:rFonts w:ascii="Times New Roman" w:hAnsi="Times New Roman"/>
        </w:rPr>
      </w:pPr>
      <w:r w:rsidRPr="00672565">
        <w:rPr>
          <w:rFonts w:ascii="Times New Roman" w:hAnsi="Times New Roman"/>
        </w:rPr>
        <w:tab/>
        <w:t xml:space="preserve">The central premise upon which the Court of Criminal Appeal decided the case — that the benefit was the receipt of conditional contractual rights sought by the company — is that, although it is a benefit to obtain a contract that has been chosen, there is no value in contractual rights that will plainly and objectively make </w:t>
      </w:r>
      <w:r w:rsidRPr="00672565" w:rsidDel="00202D58">
        <w:rPr>
          <w:rFonts w:ascii="Times New Roman" w:hAnsi="Times New Roman"/>
        </w:rPr>
        <w:t>the</w:t>
      </w:r>
      <w:r w:rsidRPr="00672565">
        <w:rPr>
          <w:rFonts w:ascii="Times New Roman" w:hAnsi="Times New Roman"/>
        </w:rPr>
        <w:t xml:space="preserve"> company worse off when they are realised. Being worse off is not valuable. Absent any suggestion of some consequential intangible value such as goodwill (which was not relied upon in this appeal), a conditional contractual right to payment is worthless if the cost of satisfying the conditions is more than the promised payment itself. As senior counsel for the respondent company effectively submitted, no one in the real world values a contract without reference to the expenses that are a condition upon which the contractual rights are earned. At least no one can do so honestly or consistently with any proper accounting practice. Neither should courts.</w:t>
      </w:r>
    </w:p>
    <w:p w14:paraId="7E315AD5" w14:textId="77777777" w:rsidR="00382D8B" w:rsidRPr="00672565" w:rsidRDefault="00382D8B" w:rsidP="00382D8B">
      <w:pPr>
        <w:pStyle w:val="FixListStyle"/>
        <w:numPr>
          <w:ilvl w:val="0"/>
          <w:numId w:val="18"/>
        </w:numPr>
        <w:spacing w:after="260" w:line="280" w:lineRule="exact"/>
        <w:ind w:left="0" w:right="0" w:hanging="720"/>
        <w:jc w:val="both"/>
        <w:rPr>
          <w:rFonts w:ascii="Times New Roman" w:hAnsi="Times New Roman"/>
        </w:rPr>
      </w:pPr>
      <w:r w:rsidRPr="00672565">
        <w:rPr>
          <w:rFonts w:ascii="Times New Roman" w:hAnsi="Times New Roman"/>
        </w:rPr>
        <w:lastRenderedPageBreak/>
        <w:tab/>
        <w:t>A penalty in s 70.2(5)(b) that involves calculating a three-fold multiple of the value of conditional contractual rights that are valueless would not exceed the alternative penalty of $11</w:t>
      </w:r>
      <w:r w:rsidRPr="00672565">
        <w:rPr>
          <w:rFonts w:ascii="Times New Roman" w:hAnsi="Times New Roman" w:hint="eastAsia"/>
        </w:rPr>
        <w:t> </w:t>
      </w:r>
      <w:r w:rsidRPr="00672565">
        <w:rPr>
          <w:rFonts w:ascii="Times New Roman" w:hAnsi="Times New Roman"/>
        </w:rPr>
        <w:t>million</w:t>
      </w:r>
      <w:r w:rsidRPr="00672565">
        <w:rPr>
          <w:rStyle w:val="FootnoteReference"/>
          <w:rFonts w:ascii="Times New Roman" w:hAnsi="Times New Roman"/>
          <w:sz w:val="24"/>
        </w:rPr>
        <w:footnoteReference w:id="58"/>
      </w:r>
      <w:r w:rsidRPr="00672565">
        <w:rPr>
          <w:rFonts w:ascii="Times New Roman" w:hAnsi="Times New Roman"/>
        </w:rPr>
        <w:t>. Three times zero is still zero.</w:t>
      </w:r>
    </w:p>
    <w:p w14:paraId="46768634" w14:textId="77777777" w:rsidR="00382D8B" w:rsidRPr="00672565" w:rsidRDefault="00382D8B" w:rsidP="00382D8B">
      <w:pPr>
        <w:pStyle w:val="FixListStyle"/>
        <w:numPr>
          <w:ilvl w:val="0"/>
          <w:numId w:val="18"/>
        </w:numPr>
        <w:spacing w:after="260" w:line="280" w:lineRule="exact"/>
        <w:ind w:left="0" w:right="0" w:hanging="720"/>
        <w:jc w:val="both"/>
        <w:rPr>
          <w:rFonts w:ascii="Times New Roman" w:hAnsi="Times New Roman"/>
        </w:rPr>
      </w:pPr>
      <w:r w:rsidRPr="00672565">
        <w:rPr>
          <w:rFonts w:ascii="Times New Roman" w:hAnsi="Times New Roman"/>
        </w:rPr>
        <w:tab/>
        <w:t>This basis upon which the sentencing judge and Court of Criminal Appeal decided the issue reflected, respectively, the focus of argument before the sentencing judge</w:t>
      </w:r>
      <w:r w:rsidRPr="00672565">
        <w:rPr>
          <w:rStyle w:val="FootnoteReference"/>
          <w:rFonts w:ascii="Times New Roman" w:hAnsi="Times New Roman"/>
          <w:sz w:val="24"/>
        </w:rPr>
        <w:footnoteReference w:id="59"/>
      </w:r>
      <w:r w:rsidRPr="00672565">
        <w:rPr>
          <w:rFonts w:ascii="Times New Roman" w:hAnsi="Times New Roman"/>
        </w:rPr>
        <w:t xml:space="preserve"> and the focus of argument on appeal to the Court of Criminal Appeal</w:t>
      </w:r>
      <w:r w:rsidRPr="00672565">
        <w:rPr>
          <w:rStyle w:val="FootnoteReference"/>
          <w:rFonts w:ascii="Times New Roman" w:hAnsi="Times New Roman"/>
          <w:sz w:val="24"/>
        </w:rPr>
        <w:footnoteReference w:id="60"/>
      </w:r>
      <w:r w:rsidRPr="00672565">
        <w:rPr>
          <w:rFonts w:ascii="Times New Roman" w:hAnsi="Times New Roman"/>
        </w:rPr>
        <w:t xml:space="preserve"> — namely, that the benefit to the respondent company was the receipt of the conditional contractual rights to payment that had been chosen. It was also the focus of the appeal to this Court. If this were the only argument, then the appeal to this Court would have to be dismissed. But there is a difference between the hypothetical example above and the relevant contracts in this case. The contracts in this case were not wholly executory. Performance had been rendered by the respondent company and payment had been received.</w:t>
      </w:r>
    </w:p>
    <w:p w14:paraId="4C07573A" w14:textId="77777777" w:rsidR="00382D8B" w:rsidRPr="00672565" w:rsidRDefault="00382D8B" w:rsidP="00382D8B">
      <w:pPr>
        <w:pStyle w:val="FixListStyle"/>
        <w:numPr>
          <w:ilvl w:val="0"/>
          <w:numId w:val="18"/>
        </w:numPr>
        <w:spacing w:after="260" w:line="280" w:lineRule="exact"/>
        <w:ind w:left="0" w:right="0" w:hanging="720"/>
        <w:jc w:val="both"/>
        <w:rPr>
          <w:rFonts w:ascii="Times New Roman" w:hAnsi="Times New Roman"/>
        </w:rPr>
      </w:pPr>
      <w:r w:rsidRPr="00672565">
        <w:rPr>
          <w:rFonts w:ascii="Times New Roman" w:hAnsi="Times New Roman"/>
        </w:rPr>
        <w:tab/>
        <w:t>Senior counsel for the Crown therefore pointed to an alternative benefit that had been obtained by the respondent company and which the parties accepted was reasonably attributable to the payment of the bribes over time. As an alternative to identifying the benefit as the conditional contractual rights to payment, the valuation of which would require consideration of the cost of performing the conditions, the Crown pointed to the "the gross sum received under the contracts". The irresistible logic of this submission is that the benefit of a bird in the hand is different from the benefit of a conditional promise of one in the bush. This is the basis upon which this appeal should be resolved.</w:t>
      </w:r>
    </w:p>
    <w:p w14:paraId="50AA19D8" w14:textId="77777777" w:rsidR="00382D8B" w:rsidRPr="00672565" w:rsidRDefault="00382D8B" w:rsidP="00672565">
      <w:pPr>
        <w:pStyle w:val="HeadingL1"/>
        <w:spacing w:after="260" w:line="280" w:lineRule="exact"/>
        <w:ind w:right="0"/>
        <w:jc w:val="both"/>
        <w:rPr>
          <w:rFonts w:ascii="Times New Roman" w:hAnsi="Times New Roman"/>
        </w:rPr>
      </w:pPr>
      <w:r w:rsidRPr="00672565">
        <w:rPr>
          <w:rFonts w:ascii="Times New Roman" w:hAnsi="Times New Roman"/>
        </w:rPr>
        <w:t>Identification and valuation of the reasonably attributable benefit</w:t>
      </w:r>
    </w:p>
    <w:p w14:paraId="28AE6224" w14:textId="77777777" w:rsidR="00382D8B" w:rsidRPr="00672565" w:rsidRDefault="00382D8B" w:rsidP="00672565">
      <w:pPr>
        <w:pStyle w:val="HeadingL2"/>
        <w:spacing w:after="260" w:line="280" w:lineRule="exact"/>
        <w:ind w:right="0"/>
        <w:jc w:val="both"/>
        <w:rPr>
          <w:rFonts w:ascii="Times New Roman" w:hAnsi="Times New Roman"/>
        </w:rPr>
      </w:pPr>
      <w:r w:rsidRPr="00672565">
        <w:rPr>
          <w:rFonts w:ascii="Times New Roman" w:hAnsi="Times New Roman"/>
        </w:rPr>
        <w:t>The separate concepts of benefit and value</w:t>
      </w:r>
    </w:p>
    <w:p w14:paraId="44F7BD6B" w14:textId="77777777" w:rsidR="00382D8B" w:rsidRPr="00672565" w:rsidRDefault="00382D8B" w:rsidP="00382D8B">
      <w:pPr>
        <w:pStyle w:val="FixListStyle"/>
        <w:numPr>
          <w:ilvl w:val="0"/>
          <w:numId w:val="18"/>
        </w:numPr>
        <w:spacing w:after="260" w:line="280" w:lineRule="exact"/>
        <w:ind w:left="0" w:right="0" w:hanging="720"/>
        <w:jc w:val="both"/>
        <w:rPr>
          <w:rFonts w:ascii="Times New Roman" w:hAnsi="Times New Roman"/>
        </w:rPr>
      </w:pPr>
      <w:r w:rsidRPr="00672565">
        <w:rPr>
          <w:rFonts w:ascii="Times New Roman" w:hAnsi="Times New Roman"/>
        </w:rPr>
        <w:tab/>
        <w:t>Section</w:t>
      </w:r>
      <w:r w:rsidRPr="00672565">
        <w:rPr>
          <w:rFonts w:ascii="Times New Roman" w:hAnsi="Times New Roman" w:hint="eastAsia"/>
        </w:rPr>
        <w:t> </w:t>
      </w:r>
      <w:r w:rsidRPr="00672565">
        <w:rPr>
          <w:rFonts w:ascii="Times New Roman" w:hAnsi="Times New Roman"/>
        </w:rPr>
        <w:t xml:space="preserve">70.2(1)(a) of the </w:t>
      </w:r>
      <w:r w:rsidRPr="00672565">
        <w:rPr>
          <w:rFonts w:ascii="Times New Roman" w:hAnsi="Times New Roman"/>
          <w:i/>
        </w:rPr>
        <w:t>Criminal Code</w:t>
      </w:r>
      <w:r w:rsidRPr="00672565">
        <w:rPr>
          <w:rFonts w:ascii="Times New Roman" w:hAnsi="Times New Roman"/>
          <w:i/>
          <w:iCs/>
        </w:rPr>
        <w:t xml:space="preserve"> </w:t>
      </w:r>
      <w:r w:rsidRPr="00672565">
        <w:rPr>
          <w:rFonts w:ascii="Times New Roman" w:hAnsi="Times New Roman"/>
        </w:rPr>
        <w:t xml:space="preserve">provides that an element of the offence is that a benefit to another person is provided (or caused to be provided), offered to be provided (or caused to be offered to be provided), or promised to be provided (or caused to be promised to be provided) by the person alleged to have committed the offence. It is that benefit to another person that is relevant to the defence under s 70.4(1), which is available if, among other things, the value of the </w:t>
      </w:r>
      <w:r w:rsidRPr="00672565">
        <w:rPr>
          <w:rFonts w:ascii="Times New Roman" w:hAnsi="Times New Roman"/>
        </w:rPr>
        <w:lastRenderedPageBreak/>
        <w:t>benefit to the other person was of a minor nature</w:t>
      </w:r>
      <w:r w:rsidRPr="00672565">
        <w:rPr>
          <w:rStyle w:val="FootnoteReference"/>
          <w:rFonts w:ascii="Times New Roman" w:hAnsi="Times New Roman"/>
          <w:sz w:val="24"/>
        </w:rPr>
        <w:footnoteReference w:id="61"/>
      </w:r>
      <w:r w:rsidRPr="00672565">
        <w:rPr>
          <w:rFonts w:ascii="Times New Roman" w:hAnsi="Times New Roman"/>
        </w:rPr>
        <w:t xml:space="preserve"> and "the value of the benefit concerned" was recorded by the alleged offender</w:t>
      </w:r>
      <w:r w:rsidRPr="00672565">
        <w:rPr>
          <w:rStyle w:val="FootnoteReference"/>
          <w:rFonts w:ascii="Times New Roman" w:hAnsi="Times New Roman"/>
          <w:sz w:val="24"/>
        </w:rPr>
        <w:footnoteReference w:id="62"/>
      </w:r>
      <w:r w:rsidRPr="00672565">
        <w:rPr>
          <w:rFonts w:ascii="Times New Roman" w:hAnsi="Times New Roman"/>
        </w:rPr>
        <w:t>.</w:t>
      </w:r>
    </w:p>
    <w:p w14:paraId="6F2A9081" w14:textId="77777777" w:rsidR="00382D8B" w:rsidRPr="00672565" w:rsidRDefault="00382D8B" w:rsidP="00382D8B">
      <w:pPr>
        <w:pStyle w:val="FixListStyle"/>
        <w:numPr>
          <w:ilvl w:val="0"/>
          <w:numId w:val="18"/>
        </w:numPr>
        <w:spacing w:after="260" w:line="280" w:lineRule="exact"/>
        <w:ind w:left="0" w:right="0" w:hanging="720"/>
        <w:jc w:val="both"/>
        <w:rPr>
          <w:rFonts w:ascii="Times New Roman" w:hAnsi="Times New Roman"/>
        </w:rPr>
      </w:pPr>
      <w:r w:rsidRPr="00672565">
        <w:rPr>
          <w:rFonts w:ascii="Times New Roman" w:hAnsi="Times New Roman"/>
        </w:rPr>
        <w:tab/>
        <w:t>The penalty calculation in s</w:t>
      </w:r>
      <w:r w:rsidRPr="00672565">
        <w:rPr>
          <w:rFonts w:ascii="Times New Roman" w:hAnsi="Times New Roman" w:hint="eastAsia"/>
        </w:rPr>
        <w:t> </w:t>
      </w:r>
      <w:r w:rsidRPr="00672565">
        <w:rPr>
          <w:rFonts w:ascii="Times New Roman" w:hAnsi="Times New Roman"/>
        </w:rPr>
        <w:t>70.2(5)(b), however, depends as a starting point upon the identification of a different benefit. Unlike the benefit referred to in s 70.2(1)(a) which is the benefit conferred by the offender on another person, the benefit referred to in s 70.2(5)(b) is the benefit to the offender that is reasonably attributable to the conduct constituting the offence. Where the benefit to the offender is the business, or business advantage, that was intended to be obtained or retained as part of the elements of the offence, then that will inevitably be attributable to the conduct constituting the offence. But the notion of reasonable attribution also extends to more remote benefits obtained by the offender.</w:t>
      </w:r>
    </w:p>
    <w:p w14:paraId="4EF68E83" w14:textId="77777777" w:rsidR="00382D8B" w:rsidRPr="00672565" w:rsidRDefault="00382D8B" w:rsidP="00382D8B">
      <w:pPr>
        <w:pStyle w:val="FixListStyle"/>
        <w:numPr>
          <w:ilvl w:val="0"/>
          <w:numId w:val="18"/>
        </w:numPr>
        <w:spacing w:after="260" w:line="280" w:lineRule="exact"/>
        <w:ind w:left="0" w:right="0" w:hanging="720"/>
        <w:jc w:val="both"/>
        <w:rPr>
          <w:rFonts w:ascii="Times New Roman" w:hAnsi="Times New Roman"/>
        </w:rPr>
      </w:pPr>
      <w:r w:rsidRPr="00672565">
        <w:rPr>
          <w:rFonts w:ascii="Times New Roman" w:hAnsi="Times New Roman"/>
        </w:rPr>
        <w:tab/>
        <w:t>Once the relevant reasonably attributable benefit has been identified for the purposes of s 70.2(5)(b), that paragraph then requires that the reasonably attributable benefit be valued for the purposes of calculating the maximum penalty. The valuation is an objective process: it concerns the value of the benefit to a reasonable person in the position of the offender. It cannot avail the offender to assert that the benefit has a different subjective value to it such as by reference to the subjective preferences of its officers.</w:t>
      </w:r>
    </w:p>
    <w:p w14:paraId="63C615EC" w14:textId="77777777" w:rsidR="00382D8B" w:rsidRPr="00672565" w:rsidRDefault="00382D8B" w:rsidP="00672565">
      <w:pPr>
        <w:pStyle w:val="HeadingL2"/>
        <w:spacing w:after="260" w:line="280" w:lineRule="exact"/>
        <w:ind w:right="0"/>
        <w:jc w:val="both"/>
        <w:rPr>
          <w:rFonts w:ascii="Times New Roman" w:hAnsi="Times New Roman"/>
        </w:rPr>
      </w:pPr>
      <w:r w:rsidRPr="00672565">
        <w:rPr>
          <w:rFonts w:ascii="Times New Roman" w:hAnsi="Times New Roman"/>
        </w:rPr>
        <w:t>The statutory concept of benefit and its valuation</w:t>
      </w:r>
    </w:p>
    <w:p w14:paraId="4143F2E0" w14:textId="77777777" w:rsidR="00382D8B" w:rsidRPr="00672565" w:rsidRDefault="00382D8B" w:rsidP="00382D8B">
      <w:pPr>
        <w:pStyle w:val="FixListStyle"/>
        <w:numPr>
          <w:ilvl w:val="0"/>
          <w:numId w:val="18"/>
        </w:numPr>
        <w:spacing w:after="260" w:line="280" w:lineRule="exact"/>
        <w:ind w:left="0" w:right="0" w:hanging="720"/>
        <w:jc w:val="both"/>
        <w:rPr>
          <w:rFonts w:ascii="Times New Roman" w:hAnsi="Times New Roman"/>
        </w:rPr>
      </w:pPr>
      <w:r w:rsidRPr="00672565">
        <w:rPr>
          <w:rFonts w:ascii="Times New Roman" w:hAnsi="Times New Roman"/>
        </w:rPr>
        <w:tab/>
        <w:t>The inclusive, and non-exhaustive, definition of "benefit" as "any advantage ... not limited to property" in s</w:t>
      </w:r>
      <w:r w:rsidRPr="00672565">
        <w:rPr>
          <w:rFonts w:ascii="Times New Roman" w:hAnsi="Times New Roman" w:hint="eastAsia"/>
        </w:rPr>
        <w:t> </w:t>
      </w:r>
      <w:r w:rsidRPr="00672565">
        <w:rPr>
          <w:rFonts w:ascii="Times New Roman" w:hAnsi="Times New Roman"/>
        </w:rPr>
        <w:t xml:space="preserve">70.1 of the </w:t>
      </w:r>
      <w:r w:rsidRPr="00672565">
        <w:rPr>
          <w:rFonts w:ascii="Times New Roman" w:hAnsi="Times New Roman"/>
          <w:i/>
          <w:iCs/>
        </w:rPr>
        <w:t xml:space="preserve">Criminal Code </w:t>
      </w:r>
      <w:r w:rsidRPr="00672565">
        <w:rPr>
          <w:rFonts w:ascii="Times New Roman" w:hAnsi="Times New Roman"/>
        </w:rPr>
        <w:t>provides little guidance as to the meaning of that ordinary English word. And it provides little guidance with respect to the scope of reasonably attributable benefits. Nevertheless, the history of Div 70 to which the joint judgment refers, including the implementation of the Organisation for Economic Co-operation and Development Convention on Combating Bribery of Foreign Public Officials in International Business Transactions (1997)</w:t>
      </w:r>
      <w:r w:rsidRPr="00672565">
        <w:rPr>
          <w:rStyle w:val="FootnoteReference"/>
          <w:rFonts w:ascii="Times New Roman" w:hAnsi="Times New Roman"/>
          <w:sz w:val="24"/>
        </w:rPr>
        <w:footnoteReference w:id="63"/>
      </w:r>
      <w:r w:rsidRPr="00672565">
        <w:rPr>
          <w:rFonts w:ascii="Times New Roman" w:hAnsi="Times New Roman"/>
        </w:rPr>
        <w:t>, demonstrates that the concept of a benefit and the extent to which it might be reasonably attributable to the conduct constituting the offence should not be applied narrowly. It must extend at least to anything that has been chosen by the offender. And there are numerous different forms that a benefit might take.</w:t>
      </w:r>
    </w:p>
    <w:p w14:paraId="66C943AE" w14:textId="77777777" w:rsidR="00382D8B" w:rsidRPr="00672565" w:rsidRDefault="00382D8B" w:rsidP="00382D8B">
      <w:pPr>
        <w:pStyle w:val="FixListStyle"/>
        <w:numPr>
          <w:ilvl w:val="0"/>
          <w:numId w:val="18"/>
        </w:numPr>
        <w:spacing w:after="260" w:line="280" w:lineRule="exact"/>
        <w:ind w:left="0" w:right="0" w:hanging="720"/>
        <w:jc w:val="both"/>
        <w:rPr>
          <w:rFonts w:ascii="Times New Roman" w:hAnsi="Times New Roman"/>
        </w:rPr>
      </w:pPr>
      <w:r w:rsidRPr="00672565">
        <w:rPr>
          <w:rFonts w:ascii="Times New Roman" w:hAnsi="Times New Roman"/>
        </w:rPr>
        <w:tab/>
        <w:t xml:space="preserve">An analogy is the broad approach to the types of benefit recognised by the common law when identifying the benefit to be valued in the law of unjust </w:t>
      </w:r>
      <w:r w:rsidRPr="00672565">
        <w:rPr>
          <w:rFonts w:ascii="Times New Roman" w:hAnsi="Times New Roman"/>
        </w:rPr>
        <w:lastRenderedPageBreak/>
        <w:t xml:space="preserve">enrichment. In </w:t>
      </w:r>
      <w:r w:rsidRPr="00672565">
        <w:rPr>
          <w:rFonts w:ascii="Times New Roman" w:hAnsi="Times New Roman"/>
          <w:i/>
          <w:iCs/>
        </w:rPr>
        <w:t>Mann v Paterson Constructions Pty Ltd</w:t>
      </w:r>
      <w:r w:rsidRPr="00672565">
        <w:rPr>
          <w:rStyle w:val="FootnoteReference"/>
          <w:rFonts w:ascii="Times New Roman" w:hAnsi="Times New Roman"/>
          <w:sz w:val="24"/>
        </w:rPr>
        <w:footnoteReference w:id="64"/>
      </w:r>
      <w:r w:rsidRPr="00672565">
        <w:rPr>
          <w:rFonts w:ascii="Times New Roman" w:hAnsi="Times New Roman"/>
        </w:rPr>
        <w:t>,</w:t>
      </w:r>
      <w:r w:rsidRPr="00672565">
        <w:rPr>
          <w:rFonts w:ascii="Times New Roman" w:hAnsi="Times New Roman"/>
          <w:i/>
          <w:iCs/>
        </w:rPr>
        <w:t xml:space="preserve"> </w:t>
      </w:r>
      <w:r w:rsidRPr="00672565">
        <w:rPr>
          <w:rFonts w:ascii="Times New Roman" w:hAnsi="Times New Roman"/>
        </w:rPr>
        <w:t>three members of this Court described three different enrichments or benefits for which a personal restitutionary remedy might be sought: the receipt of cash; the receipt of services; and the receipt of goods. The archetypal case in which a person may be said to have benefited from such a receipt is where the cash, the performance of services or the goods have been requested and accepted by the person benefited</w:t>
      </w:r>
      <w:r w:rsidRPr="00672565">
        <w:rPr>
          <w:rStyle w:val="FootnoteReference"/>
          <w:rFonts w:ascii="Times New Roman" w:hAnsi="Times New Roman"/>
          <w:sz w:val="24"/>
        </w:rPr>
        <w:footnoteReference w:id="65"/>
      </w:r>
      <w:r w:rsidRPr="00672565">
        <w:rPr>
          <w:rFonts w:ascii="Times New Roman" w:hAnsi="Times New Roman"/>
        </w:rPr>
        <w:t>. The enrichment or benefit might also be the receipt of contractual rights. Indeed, "money" in a bank account is just a contractual right, a debt due from the bank. As Burrows has observed, "the personal [contractual] right to payment of a debt ... is as important in the law of unjust enrichment as is money in the form of cash"</w:t>
      </w:r>
      <w:r w:rsidRPr="00672565">
        <w:rPr>
          <w:rStyle w:val="FootnoteReference"/>
          <w:rFonts w:ascii="Times New Roman" w:hAnsi="Times New Roman"/>
          <w:sz w:val="24"/>
        </w:rPr>
        <w:footnoteReference w:id="66"/>
      </w:r>
      <w:r w:rsidRPr="00672565">
        <w:rPr>
          <w:rFonts w:ascii="Times New Roman" w:hAnsi="Times New Roman"/>
        </w:rPr>
        <w:t>. The key point is that the identification of the benefit that is objectively chosen (cash, performance of services, goods, or contractual rights) is a necessary and anterior step to the valuation of that benefit</w:t>
      </w:r>
      <w:r w:rsidRPr="00672565">
        <w:rPr>
          <w:rStyle w:val="FootnoteReference"/>
          <w:rFonts w:ascii="Times New Roman" w:hAnsi="Times New Roman"/>
          <w:sz w:val="24"/>
        </w:rPr>
        <w:footnoteReference w:id="67"/>
      </w:r>
      <w:r w:rsidRPr="00672565">
        <w:rPr>
          <w:rFonts w:ascii="Times New Roman" w:hAnsi="Times New Roman"/>
        </w:rPr>
        <w:t>.</w:t>
      </w:r>
    </w:p>
    <w:p w14:paraId="52364EEA" w14:textId="77777777" w:rsidR="00382D8B" w:rsidRPr="00672565" w:rsidRDefault="00382D8B" w:rsidP="00382D8B">
      <w:pPr>
        <w:pStyle w:val="FixListStyle"/>
        <w:numPr>
          <w:ilvl w:val="0"/>
          <w:numId w:val="18"/>
        </w:numPr>
        <w:spacing w:after="260" w:line="280" w:lineRule="exact"/>
        <w:ind w:left="0" w:right="0" w:hanging="720"/>
        <w:jc w:val="both"/>
        <w:rPr>
          <w:rFonts w:ascii="Times New Roman" w:hAnsi="Times New Roman"/>
        </w:rPr>
      </w:pPr>
      <w:r w:rsidRPr="00672565">
        <w:rPr>
          <w:rFonts w:ascii="Times New Roman" w:hAnsi="Times New Roman"/>
        </w:rPr>
        <w:tab/>
        <w:t xml:space="preserve">Section 70.2(5) of the </w:t>
      </w:r>
      <w:r w:rsidRPr="00672565">
        <w:rPr>
          <w:rFonts w:ascii="Times New Roman" w:hAnsi="Times New Roman"/>
          <w:i/>
          <w:iCs/>
        </w:rPr>
        <w:t xml:space="preserve">Criminal Code </w:t>
      </w:r>
      <w:r w:rsidRPr="00672565">
        <w:rPr>
          <w:rFonts w:ascii="Times New Roman" w:hAnsi="Times New Roman"/>
        </w:rPr>
        <w:t>likewise requires the identification of the benefit as an anterior step. But it goes further than the common law of unjust enrichment in the benefits that can be recognised for the purposes of the valuation. The relevant benefit in the law of unjust enrichment is concerned only with "what has been transferred from the plaintiff to the defendant"</w:t>
      </w:r>
      <w:r w:rsidRPr="00672565">
        <w:rPr>
          <w:rStyle w:val="FootnoteReference"/>
          <w:rFonts w:ascii="Times New Roman" w:hAnsi="Times New Roman"/>
          <w:sz w:val="24"/>
        </w:rPr>
        <w:footnoteReference w:id="68"/>
      </w:r>
      <w:r w:rsidRPr="00672565">
        <w:rPr>
          <w:rFonts w:ascii="Times New Roman" w:hAnsi="Times New Roman"/>
        </w:rPr>
        <w:t>. But s 70.2(5) extends to require disgorgement of further, consequential benefits provided that they are "reasonably attributable to the conduct constituting the offence".</w:t>
      </w:r>
    </w:p>
    <w:p w14:paraId="087E45A5" w14:textId="77777777" w:rsidR="00382D8B" w:rsidRPr="00672565" w:rsidRDefault="00382D8B" w:rsidP="00382D8B">
      <w:pPr>
        <w:pStyle w:val="FixListStyle"/>
        <w:numPr>
          <w:ilvl w:val="0"/>
          <w:numId w:val="18"/>
        </w:numPr>
        <w:spacing w:after="260" w:line="280" w:lineRule="exact"/>
        <w:ind w:left="0" w:right="0" w:hanging="720"/>
        <w:jc w:val="both"/>
        <w:rPr>
          <w:rFonts w:ascii="Times New Roman" w:hAnsi="Times New Roman"/>
        </w:rPr>
      </w:pPr>
      <w:r w:rsidRPr="00672565">
        <w:rPr>
          <w:rFonts w:ascii="Times New Roman" w:hAnsi="Times New Roman"/>
        </w:rPr>
        <w:tab/>
        <w:t xml:space="preserve">Once the reasonably attributable benefit has been identified for the purposes of s 70.2(5)(b), it must be valued (if it is possible to do so) for the calculation of the maximum penalty under s 70.2(5). In some cases, the valuation might not be difficult. For instance, the value of cash or bank deposits received is, at least without the time value of the opportunity to use that money, the face value of the money itself. But the value of services received or the value of the rights to goods received might sometimes be more difficult to determine. And the value of </w:t>
      </w:r>
      <w:r w:rsidRPr="00672565">
        <w:rPr>
          <w:rFonts w:ascii="Times New Roman" w:hAnsi="Times New Roman"/>
        </w:rPr>
        <w:lastRenderedPageBreak/>
        <w:t>executory, and conditional, contractual rights might sometimes be extremely difficult to determine.</w:t>
      </w:r>
    </w:p>
    <w:p w14:paraId="6F428E39" w14:textId="77777777" w:rsidR="00382D8B" w:rsidRPr="00672565" w:rsidRDefault="00382D8B" w:rsidP="00672565">
      <w:pPr>
        <w:pStyle w:val="HeadingL2"/>
        <w:spacing w:after="260" w:line="280" w:lineRule="exact"/>
        <w:ind w:right="0"/>
        <w:jc w:val="both"/>
        <w:rPr>
          <w:rFonts w:ascii="Times New Roman" w:hAnsi="Times New Roman"/>
        </w:rPr>
      </w:pPr>
      <w:r w:rsidRPr="00672565">
        <w:rPr>
          <w:rFonts w:ascii="Times New Roman" w:hAnsi="Times New Roman"/>
        </w:rPr>
        <w:t>The reasonably attributable benefit in this case and its value</w:t>
      </w:r>
    </w:p>
    <w:p w14:paraId="67572541" w14:textId="77777777" w:rsidR="00382D8B" w:rsidRPr="00672565" w:rsidRDefault="00382D8B" w:rsidP="00382D8B">
      <w:pPr>
        <w:pStyle w:val="FixListStyle"/>
        <w:numPr>
          <w:ilvl w:val="0"/>
          <w:numId w:val="18"/>
        </w:numPr>
        <w:spacing w:after="260" w:line="280" w:lineRule="exact"/>
        <w:ind w:left="0" w:right="0" w:hanging="720"/>
        <w:jc w:val="both"/>
        <w:rPr>
          <w:rFonts w:ascii="Times New Roman" w:hAnsi="Times New Roman"/>
        </w:rPr>
      </w:pPr>
      <w:r w:rsidRPr="00672565">
        <w:rPr>
          <w:rFonts w:ascii="Times New Roman" w:hAnsi="Times New Roman"/>
        </w:rPr>
        <w:tab/>
        <w:t>The benefit that was immediately received by the respondent company in this case was the contractual rights that it had sought in relation to the business projects or programs in the Philippines and Vietnam, which included rights to payment that were conditional upon performance. The rights were a benefit to the respondent company because they were chosen by the respondent company as part of entering into the contracts. But the nature of those conditional contractual rights as a benefit is a separate question from the objective value of those conditional contractual rights to a person in the respondent company's position.</w:t>
      </w:r>
    </w:p>
    <w:p w14:paraId="153D14E5" w14:textId="77777777" w:rsidR="00382D8B" w:rsidRPr="00672565" w:rsidRDefault="00382D8B" w:rsidP="00382D8B">
      <w:pPr>
        <w:pStyle w:val="FixListStyle"/>
        <w:numPr>
          <w:ilvl w:val="0"/>
          <w:numId w:val="18"/>
        </w:numPr>
        <w:spacing w:after="260" w:line="280" w:lineRule="exact"/>
        <w:ind w:left="0" w:right="0" w:hanging="720"/>
        <w:jc w:val="both"/>
        <w:rPr>
          <w:rFonts w:ascii="Times New Roman" w:hAnsi="Times New Roman"/>
        </w:rPr>
      </w:pPr>
      <w:r w:rsidRPr="00672565">
        <w:rPr>
          <w:rFonts w:ascii="Times New Roman" w:hAnsi="Times New Roman"/>
        </w:rPr>
        <w:tab/>
        <w:t>The value of the contractual rights to a person in the position of the respondent company depended upon the cost to the respondent company of lawfully performing its contractual obligations and thereby accruing an unconditional right to payment. The simplest valuation of those rights would be the present value of the expected payment less the present value of the cost of performance.</w:t>
      </w:r>
    </w:p>
    <w:p w14:paraId="63574658" w14:textId="77777777" w:rsidR="00382D8B" w:rsidRPr="00672565" w:rsidRDefault="00382D8B" w:rsidP="00382D8B">
      <w:pPr>
        <w:pStyle w:val="FixListStyle"/>
        <w:numPr>
          <w:ilvl w:val="0"/>
          <w:numId w:val="18"/>
        </w:numPr>
        <w:spacing w:after="260" w:line="280" w:lineRule="exact"/>
        <w:ind w:left="0" w:right="0" w:hanging="720"/>
        <w:jc w:val="both"/>
        <w:rPr>
          <w:rFonts w:ascii="Times New Roman" w:hAnsi="Times New Roman"/>
        </w:rPr>
      </w:pPr>
      <w:r w:rsidRPr="00672565">
        <w:rPr>
          <w:rFonts w:ascii="Times New Roman" w:hAnsi="Times New Roman"/>
        </w:rPr>
        <w:tab/>
        <w:t>Of course, there might be additional, cumulative benefits that arise even if it would cost more to perform the obligations necessary for the conditional contractual rights to payment to accrue unconditionally. For instance, the conditional contractual rights might have value arising from the goodwill associated with the generation of future business, including through a</w:t>
      </w:r>
      <w:r w:rsidRPr="00672565" w:rsidDel="00034951">
        <w:rPr>
          <w:rFonts w:ascii="Times New Roman" w:hAnsi="Times New Roman"/>
        </w:rPr>
        <w:t xml:space="preserve"> </w:t>
      </w:r>
      <w:r w:rsidRPr="00672565">
        <w:rPr>
          <w:rFonts w:ascii="Times New Roman" w:hAnsi="Times New Roman"/>
        </w:rPr>
        <w:t>loss leader strategy. But no suggestion of such a benefit was made in this case. On the primary basis on which the Crown's case was put before the Court of Criminal Appeal</w:t>
      </w:r>
      <w:r w:rsidRPr="00672565">
        <w:rPr>
          <w:rStyle w:val="FootnoteReference"/>
          <w:rFonts w:ascii="Times New Roman" w:hAnsi="Times New Roman"/>
          <w:sz w:val="24"/>
        </w:rPr>
        <w:footnoteReference w:id="69"/>
      </w:r>
      <w:r w:rsidRPr="00672565">
        <w:rPr>
          <w:rFonts w:ascii="Times New Roman" w:hAnsi="Times New Roman"/>
        </w:rPr>
        <w:t>, and before this Court, with the value of the conditional contractual rights to be assessed by reference to the cost of fulfilling the condition for payment, it was agreed that the value of the contractual rights would be less than $11</w:t>
      </w:r>
      <w:r w:rsidRPr="00672565">
        <w:rPr>
          <w:rFonts w:ascii="Times New Roman" w:hAnsi="Times New Roman" w:hint="eastAsia"/>
        </w:rPr>
        <w:t> </w:t>
      </w:r>
      <w:r w:rsidRPr="00672565">
        <w:rPr>
          <w:rFonts w:ascii="Times New Roman" w:hAnsi="Times New Roman"/>
        </w:rPr>
        <w:t>million. Therefore, the maximum penalty would be $11 million under s 70.2(5)(a). If the benefit to the respondent company could only be identified as the immediate receipt of the conditional contractual rights that it had chosen as part of entering into the contracts, then the Court of Criminal Appeal was correct.</w:t>
      </w:r>
    </w:p>
    <w:p w14:paraId="26327DCE" w14:textId="77777777" w:rsidR="00382D8B" w:rsidRPr="00672565" w:rsidRDefault="00382D8B" w:rsidP="00382D8B">
      <w:pPr>
        <w:pStyle w:val="FixListStyle"/>
        <w:numPr>
          <w:ilvl w:val="0"/>
          <w:numId w:val="18"/>
        </w:numPr>
        <w:spacing w:after="260" w:line="280" w:lineRule="exact"/>
        <w:ind w:left="0" w:right="0" w:hanging="720"/>
        <w:jc w:val="both"/>
        <w:rPr>
          <w:rFonts w:ascii="Times New Roman" w:hAnsi="Times New Roman"/>
        </w:rPr>
      </w:pPr>
      <w:r w:rsidRPr="00672565">
        <w:rPr>
          <w:rFonts w:ascii="Times New Roman" w:hAnsi="Times New Roman"/>
        </w:rPr>
        <w:tab/>
        <w:t>The alternative benefit upon which the Crown relied in the Court of Criminal Appeal, and in this Court, was the benefit to the respondent company of the receipt of the payments of money under the contracts amounting to $10,130,354</w:t>
      </w:r>
      <w:r w:rsidRPr="00672565">
        <w:rPr>
          <w:rStyle w:val="FootnoteReference"/>
          <w:rFonts w:ascii="Times New Roman" w:hAnsi="Times New Roman"/>
          <w:sz w:val="24"/>
        </w:rPr>
        <w:footnoteReference w:id="70"/>
      </w:r>
      <w:r w:rsidRPr="00672565">
        <w:rPr>
          <w:rFonts w:ascii="Times New Roman" w:hAnsi="Times New Roman"/>
        </w:rPr>
        <w:t xml:space="preserve">. There was no dispute that this benefit of the receipt of money was reasonably attributable to the conduct constituting the offence. The submission of </w:t>
      </w:r>
      <w:r w:rsidRPr="00672565">
        <w:rPr>
          <w:rFonts w:ascii="Times New Roman" w:hAnsi="Times New Roman"/>
        </w:rPr>
        <w:lastRenderedPageBreak/>
        <w:t>the respondent company was that this benefit (as identified) should be reduced, or netted off, by reference to the contractual expenses incurred in fulfilling the conditions for payment.</w:t>
      </w:r>
    </w:p>
    <w:p w14:paraId="7A110786" w14:textId="77777777" w:rsidR="00382D8B" w:rsidRPr="00672565" w:rsidRDefault="00382D8B" w:rsidP="00382D8B">
      <w:pPr>
        <w:pStyle w:val="FixListStyle"/>
        <w:numPr>
          <w:ilvl w:val="0"/>
          <w:numId w:val="18"/>
        </w:numPr>
        <w:spacing w:after="260" w:line="280" w:lineRule="exact"/>
        <w:ind w:left="0" w:right="0" w:hanging="720"/>
        <w:jc w:val="both"/>
        <w:rPr>
          <w:rFonts w:ascii="Times New Roman" w:hAnsi="Times New Roman"/>
        </w:rPr>
      </w:pPr>
      <w:r w:rsidRPr="00672565">
        <w:rPr>
          <w:rFonts w:ascii="Times New Roman" w:hAnsi="Times New Roman"/>
        </w:rPr>
        <w:tab/>
        <w:t xml:space="preserve">For the reasons given in the joint judgment there is no basis in the text, context, or purpose of s 70.2(5)(b) of the </w:t>
      </w:r>
      <w:r w:rsidRPr="00672565">
        <w:rPr>
          <w:rFonts w:ascii="Times New Roman" w:hAnsi="Times New Roman"/>
          <w:i/>
        </w:rPr>
        <w:t>Criminal Code</w:t>
      </w:r>
      <w:r w:rsidRPr="00672565">
        <w:rPr>
          <w:rFonts w:ascii="Times New Roman" w:hAnsi="Times New Roman"/>
        </w:rPr>
        <w:t xml:space="preserve"> to confine the application of the ordinary meaning of benefit in this way. The value of $10,130,354 received is, at the time of receipt, $10,130,354, with additional value that may accrue from the opportunity to use, or from the use of, that money which is also reasonably attributable to the conduct constituting the offence. Three times the amount of money received is $30,391,062. That should have been the maximum penalty under s 70.2(5).</w:t>
      </w:r>
    </w:p>
    <w:p w14:paraId="7A5A88A7" w14:textId="77777777" w:rsidR="00382D8B" w:rsidRPr="00672565" w:rsidRDefault="00382D8B" w:rsidP="00672565">
      <w:pPr>
        <w:pStyle w:val="HeadingL1"/>
        <w:spacing w:after="260" w:line="280" w:lineRule="exact"/>
        <w:ind w:right="0"/>
        <w:jc w:val="both"/>
        <w:rPr>
          <w:rFonts w:ascii="Times New Roman" w:hAnsi="Times New Roman"/>
        </w:rPr>
      </w:pPr>
      <w:r w:rsidRPr="00672565">
        <w:rPr>
          <w:rFonts w:ascii="Times New Roman" w:hAnsi="Times New Roman"/>
        </w:rPr>
        <w:t>Conclusion</w:t>
      </w:r>
    </w:p>
    <w:p w14:paraId="7E395AF0" w14:textId="77777777" w:rsidR="00382D8B" w:rsidRPr="00672565" w:rsidRDefault="00382D8B" w:rsidP="00382D8B">
      <w:pPr>
        <w:pStyle w:val="FixListStyle"/>
        <w:numPr>
          <w:ilvl w:val="0"/>
          <w:numId w:val="18"/>
        </w:numPr>
        <w:spacing w:after="260" w:line="280" w:lineRule="exact"/>
        <w:ind w:left="0" w:right="0" w:hanging="720"/>
        <w:jc w:val="both"/>
        <w:rPr>
          <w:rFonts w:ascii="Times New Roman" w:hAnsi="Times New Roman"/>
        </w:rPr>
      </w:pPr>
      <w:r w:rsidRPr="00672565">
        <w:rPr>
          <w:rFonts w:ascii="Times New Roman" w:hAnsi="Times New Roman"/>
        </w:rPr>
        <w:tab/>
        <w:t>The appeal should be allowed and orders made as proposed in the joint judgment.</w:t>
      </w:r>
    </w:p>
    <w:p w14:paraId="0E369A39" w14:textId="77777777" w:rsidR="00382D8B" w:rsidRDefault="00382D8B" w:rsidP="00D20438">
      <w:pPr>
        <w:pStyle w:val="leftright"/>
        <w:spacing w:before="0" w:after="260" w:line="280" w:lineRule="exact"/>
        <w:ind w:left="1440" w:right="0" w:hanging="720"/>
        <w:jc w:val="both"/>
        <w:rPr>
          <w:rFonts w:ascii="Times New Roman" w:hAnsi="Times New Roman"/>
        </w:rPr>
        <w:sectPr w:rsidR="00382D8B" w:rsidSect="00382D8B">
          <w:headerReference w:type="even" r:id="rId23"/>
          <w:headerReference w:type="default" r:id="rId24"/>
          <w:footerReference w:type="even" r:id="rId25"/>
          <w:footerReference w:type="default" r:id="rId26"/>
          <w:headerReference w:type="first" r:id="rId27"/>
          <w:footerReference w:type="first" r:id="rId28"/>
          <w:pgSz w:w="11907" w:h="16839" w:code="9"/>
          <w:pgMar w:top="1440" w:right="1701" w:bottom="1984" w:left="1701" w:header="720" w:footer="720" w:gutter="0"/>
          <w:cols w:space="720"/>
          <w:docGrid w:linePitch="354"/>
        </w:sectPr>
      </w:pPr>
    </w:p>
    <w:p w14:paraId="100F7227" w14:textId="67E06D7B" w:rsidR="00A73989" w:rsidRPr="00D20438" w:rsidRDefault="00A73989" w:rsidP="00382D8B">
      <w:pPr>
        <w:pStyle w:val="NormalBody"/>
      </w:pPr>
    </w:p>
    <w:sectPr w:rsidR="00A73989" w:rsidRPr="00D20438" w:rsidSect="00382D8B">
      <w:headerReference w:type="default" r:id="rId29"/>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20A7F" w14:textId="77777777" w:rsidR="00CA11DC" w:rsidRDefault="00CA11DC">
      <w:pPr>
        <w:spacing w:line="240" w:lineRule="auto"/>
      </w:pPr>
      <w:r>
        <w:separator/>
      </w:r>
    </w:p>
  </w:endnote>
  <w:endnote w:type="continuationSeparator" w:id="0">
    <w:p w14:paraId="08753261" w14:textId="77777777" w:rsidR="00CA11DC" w:rsidRDefault="00CA11DC">
      <w:pPr>
        <w:spacing w:line="240" w:lineRule="auto"/>
      </w:pPr>
      <w:r>
        <w:continuationSeparator/>
      </w:r>
    </w:p>
  </w:endnote>
  <w:endnote w:type="continuationNotice" w:id="1">
    <w:p w14:paraId="750061E0" w14:textId="77777777" w:rsidR="00CA11DC" w:rsidRDefault="00CA11D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05E95" w14:textId="77777777" w:rsidR="004461B4" w:rsidRDefault="004461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3F82D" w14:textId="77777777" w:rsidR="004461B4" w:rsidRDefault="004461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03BB3" w14:textId="77777777" w:rsidR="004461B4" w:rsidRDefault="004461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BD59E" w14:textId="77777777" w:rsidR="004461B4" w:rsidRDefault="004461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298BD" w14:textId="77777777" w:rsidR="004461B4" w:rsidRDefault="004461B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70F13" w14:textId="77777777" w:rsidR="004461B4" w:rsidRDefault="004461B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B09DC" w14:textId="77777777" w:rsidR="00672565" w:rsidRDefault="004461B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AD7B6" w14:textId="77777777" w:rsidR="00672565" w:rsidRDefault="004461B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AF8EE" w14:textId="77777777" w:rsidR="00672565" w:rsidRDefault="004461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81E66" w14:textId="77777777" w:rsidR="00CA11DC" w:rsidRPr="00D20438" w:rsidRDefault="00CA11DC" w:rsidP="00D20438">
      <w:pPr>
        <w:pStyle w:val="Footer"/>
        <w:spacing w:before="120" w:after="20"/>
        <w:ind w:right="0"/>
        <w:rPr>
          <w:rFonts w:ascii="Times New Roman" w:hAnsi="Times New Roman"/>
        </w:rPr>
      </w:pPr>
      <w:r>
        <w:continuationSeparator/>
      </w:r>
    </w:p>
  </w:footnote>
  <w:footnote w:type="continuationSeparator" w:id="0">
    <w:p w14:paraId="3C4D23CF" w14:textId="77777777" w:rsidR="00CA11DC" w:rsidRPr="00D20438" w:rsidRDefault="00CA11DC" w:rsidP="00D20438">
      <w:pPr>
        <w:pStyle w:val="Footer"/>
        <w:spacing w:before="120" w:after="20"/>
        <w:ind w:right="0"/>
        <w:rPr>
          <w:rFonts w:ascii="Times New Roman" w:hAnsi="Times New Roman"/>
        </w:rPr>
      </w:pPr>
      <w:r w:rsidRPr="00D20438">
        <w:rPr>
          <w:rFonts w:ascii="Times New Roman" w:hAnsi="Times New Roman"/>
        </w:rPr>
        <w:continuationSeparator/>
      </w:r>
    </w:p>
  </w:footnote>
  <w:footnote w:type="continuationNotice" w:id="1">
    <w:p w14:paraId="62E4ED4E" w14:textId="77777777" w:rsidR="00CA11DC" w:rsidRPr="00382D8B" w:rsidRDefault="00CA11DC">
      <w:pPr>
        <w:jc w:val="right"/>
        <w:rPr>
          <w:rFonts w:ascii="Times New Roman" w:hAnsi="Times New Roman"/>
          <w:sz w:val="24"/>
        </w:rPr>
      </w:pPr>
    </w:p>
  </w:footnote>
  <w:footnote w:id="2">
    <w:p w14:paraId="6094F887" w14:textId="77777777" w:rsidR="00AF50D3" w:rsidRPr="00D20438" w:rsidRDefault="00AF50D3" w:rsidP="00D20438">
      <w:pPr>
        <w:pStyle w:val="FootnoteText"/>
        <w:spacing w:line="280" w:lineRule="exact"/>
        <w:ind w:right="0"/>
        <w:jc w:val="both"/>
        <w:rPr>
          <w:rFonts w:ascii="Times New Roman" w:hAnsi="Times New Roman"/>
          <w:sz w:val="24"/>
        </w:rPr>
      </w:pPr>
      <w:r w:rsidRPr="00D20438">
        <w:rPr>
          <w:rStyle w:val="FootnoteReference"/>
          <w:rFonts w:ascii="Times New Roman" w:hAnsi="Times New Roman"/>
          <w:sz w:val="22"/>
          <w:vertAlign w:val="baseline"/>
        </w:rPr>
        <w:footnoteRef/>
      </w:r>
      <w:r w:rsidRPr="00D20438">
        <w:rPr>
          <w:rFonts w:ascii="Times New Roman" w:hAnsi="Times New Roman"/>
          <w:sz w:val="24"/>
        </w:rPr>
        <w:t xml:space="preserve"> </w:t>
      </w:r>
      <w:r w:rsidRPr="00D20438">
        <w:rPr>
          <w:rFonts w:ascii="Times New Roman" w:hAnsi="Times New Roman"/>
          <w:sz w:val="24"/>
        </w:rPr>
        <w:tab/>
        <w:t xml:space="preserve">The offence provision is s 70.2(1) of the </w:t>
      </w:r>
      <w:r w:rsidRPr="00D20438">
        <w:rPr>
          <w:rFonts w:ascii="Times New Roman" w:hAnsi="Times New Roman"/>
          <w:i/>
          <w:iCs/>
          <w:sz w:val="24"/>
        </w:rPr>
        <w:t xml:space="preserve">Criminal Code </w:t>
      </w:r>
      <w:r w:rsidRPr="00D20438">
        <w:rPr>
          <w:rFonts w:ascii="Times New Roman" w:hAnsi="Times New Roman"/>
          <w:sz w:val="24"/>
        </w:rPr>
        <w:t>(</w:t>
      </w:r>
      <w:proofErr w:type="spellStart"/>
      <w:r w:rsidRPr="00D20438">
        <w:rPr>
          <w:rFonts w:ascii="Times New Roman" w:hAnsi="Times New Roman"/>
          <w:sz w:val="24"/>
        </w:rPr>
        <w:t>Cth</w:t>
      </w:r>
      <w:proofErr w:type="spellEnd"/>
      <w:r w:rsidRPr="00D20438">
        <w:rPr>
          <w:rFonts w:ascii="Times New Roman" w:hAnsi="Times New Roman"/>
          <w:sz w:val="24"/>
        </w:rPr>
        <w:t xml:space="preserve">). Section 11.5 of the </w:t>
      </w:r>
      <w:r w:rsidRPr="00D20438">
        <w:rPr>
          <w:rFonts w:ascii="Times New Roman" w:hAnsi="Times New Roman"/>
          <w:i/>
          <w:iCs/>
          <w:sz w:val="24"/>
        </w:rPr>
        <w:t>Criminal Code</w:t>
      </w:r>
      <w:r w:rsidRPr="00D20438">
        <w:rPr>
          <w:rFonts w:ascii="Times New Roman" w:hAnsi="Times New Roman"/>
          <w:sz w:val="24"/>
        </w:rPr>
        <w:t xml:space="preserve"> provides for the same penalty for a person who conspires with another to commit that offence.</w:t>
      </w:r>
    </w:p>
  </w:footnote>
  <w:footnote w:id="3">
    <w:p w14:paraId="4E0F417D" w14:textId="77777777" w:rsidR="00AF50D3" w:rsidRPr="00D20438" w:rsidRDefault="00AF50D3" w:rsidP="00D20438">
      <w:pPr>
        <w:pStyle w:val="FootnoteText"/>
        <w:spacing w:line="280" w:lineRule="exact"/>
        <w:ind w:right="0"/>
        <w:jc w:val="both"/>
        <w:rPr>
          <w:rFonts w:ascii="Times New Roman" w:hAnsi="Times New Roman"/>
          <w:sz w:val="24"/>
        </w:rPr>
      </w:pPr>
      <w:r w:rsidRPr="00D20438">
        <w:rPr>
          <w:rStyle w:val="FootnoteReference"/>
          <w:rFonts w:ascii="Times New Roman" w:hAnsi="Times New Roman"/>
          <w:sz w:val="22"/>
          <w:vertAlign w:val="baseline"/>
        </w:rPr>
        <w:footnoteRef/>
      </w:r>
      <w:r w:rsidRPr="00D20438">
        <w:rPr>
          <w:rFonts w:ascii="Times New Roman" w:hAnsi="Times New Roman"/>
          <w:sz w:val="24"/>
        </w:rPr>
        <w:t xml:space="preserve"> </w:t>
      </w:r>
      <w:r w:rsidRPr="00D20438">
        <w:rPr>
          <w:rFonts w:ascii="Times New Roman" w:hAnsi="Times New Roman"/>
          <w:sz w:val="24"/>
        </w:rPr>
        <w:tab/>
      </w:r>
      <w:r w:rsidRPr="00D20438">
        <w:rPr>
          <w:rFonts w:ascii="Times New Roman" w:hAnsi="Times New Roman"/>
          <w:i/>
          <w:iCs/>
          <w:sz w:val="24"/>
        </w:rPr>
        <w:t>Criminal Code</w:t>
      </w:r>
      <w:r w:rsidRPr="00D20438">
        <w:rPr>
          <w:rFonts w:ascii="Times New Roman" w:hAnsi="Times New Roman"/>
          <w:sz w:val="24"/>
        </w:rPr>
        <w:t>, s 70.2(5).</w:t>
      </w:r>
    </w:p>
  </w:footnote>
  <w:footnote w:id="4">
    <w:p w14:paraId="3A502836" w14:textId="77777777" w:rsidR="00AF50D3" w:rsidRPr="00D20438" w:rsidRDefault="00AF50D3" w:rsidP="00D20438">
      <w:pPr>
        <w:pStyle w:val="FootnoteText"/>
        <w:spacing w:line="280" w:lineRule="exact"/>
        <w:ind w:right="0"/>
        <w:jc w:val="both"/>
        <w:rPr>
          <w:rFonts w:ascii="Times New Roman" w:hAnsi="Times New Roman"/>
          <w:sz w:val="24"/>
        </w:rPr>
      </w:pPr>
      <w:r w:rsidRPr="00D20438">
        <w:rPr>
          <w:rStyle w:val="FootnoteReference"/>
          <w:rFonts w:ascii="Times New Roman" w:hAnsi="Times New Roman"/>
          <w:sz w:val="22"/>
          <w:vertAlign w:val="baseline"/>
        </w:rPr>
        <w:footnoteRef/>
      </w:r>
      <w:r w:rsidRPr="00D20438">
        <w:rPr>
          <w:rFonts w:ascii="Times New Roman" w:hAnsi="Times New Roman"/>
          <w:sz w:val="24"/>
        </w:rPr>
        <w:t xml:space="preserve"> </w:t>
      </w:r>
      <w:r w:rsidRPr="00D20438">
        <w:rPr>
          <w:rFonts w:ascii="Times New Roman" w:hAnsi="Times New Roman"/>
          <w:sz w:val="24"/>
        </w:rPr>
        <w:tab/>
        <w:t xml:space="preserve">See s 3 and the Schedule to the </w:t>
      </w:r>
      <w:r w:rsidRPr="00D20438">
        <w:rPr>
          <w:rFonts w:ascii="Times New Roman" w:hAnsi="Times New Roman"/>
          <w:i/>
          <w:iCs/>
          <w:sz w:val="24"/>
        </w:rPr>
        <w:t>Criminal Code Act 1995</w:t>
      </w:r>
      <w:r w:rsidRPr="00D20438">
        <w:rPr>
          <w:rFonts w:ascii="Times New Roman" w:hAnsi="Times New Roman"/>
          <w:sz w:val="24"/>
        </w:rPr>
        <w:t xml:space="preserve"> (</w:t>
      </w:r>
      <w:proofErr w:type="spellStart"/>
      <w:r w:rsidRPr="00D20438">
        <w:rPr>
          <w:rFonts w:ascii="Times New Roman" w:hAnsi="Times New Roman"/>
          <w:sz w:val="24"/>
        </w:rPr>
        <w:t>Cth</w:t>
      </w:r>
      <w:proofErr w:type="spellEnd"/>
      <w:r w:rsidRPr="00D20438">
        <w:rPr>
          <w:rFonts w:ascii="Times New Roman" w:hAnsi="Times New Roman"/>
          <w:sz w:val="24"/>
        </w:rPr>
        <w:t>).</w:t>
      </w:r>
    </w:p>
  </w:footnote>
  <w:footnote w:id="5">
    <w:p w14:paraId="30236441" w14:textId="70303C43" w:rsidR="00AF50D3" w:rsidRPr="00D20438" w:rsidRDefault="00AF50D3" w:rsidP="00D20438">
      <w:pPr>
        <w:pStyle w:val="FootnoteText"/>
        <w:spacing w:line="280" w:lineRule="exact"/>
        <w:ind w:right="0"/>
        <w:jc w:val="both"/>
        <w:rPr>
          <w:rFonts w:ascii="Times New Roman" w:hAnsi="Times New Roman"/>
          <w:sz w:val="24"/>
        </w:rPr>
      </w:pPr>
      <w:r w:rsidRPr="00D20438">
        <w:rPr>
          <w:rStyle w:val="FootnoteReference"/>
          <w:rFonts w:ascii="Times New Roman" w:hAnsi="Times New Roman"/>
          <w:sz w:val="22"/>
          <w:vertAlign w:val="baseline"/>
        </w:rPr>
        <w:footnoteRef/>
      </w:r>
      <w:r w:rsidRPr="00D20438">
        <w:rPr>
          <w:rFonts w:ascii="Times New Roman" w:hAnsi="Times New Roman"/>
          <w:sz w:val="24"/>
        </w:rPr>
        <w:t xml:space="preserve"> </w:t>
      </w:r>
      <w:r w:rsidRPr="00D20438">
        <w:rPr>
          <w:rFonts w:ascii="Times New Roman" w:hAnsi="Times New Roman"/>
          <w:sz w:val="24"/>
        </w:rPr>
        <w:tab/>
        <w:t>At the time</w:t>
      </w:r>
      <w:r w:rsidR="00BB790A" w:rsidRPr="00D20438">
        <w:rPr>
          <w:rFonts w:ascii="Times New Roman" w:hAnsi="Times New Roman"/>
          <w:sz w:val="24"/>
        </w:rPr>
        <w:t>,</w:t>
      </w:r>
      <w:r w:rsidRPr="00D20438">
        <w:rPr>
          <w:rFonts w:ascii="Times New Roman" w:hAnsi="Times New Roman"/>
          <w:sz w:val="24"/>
        </w:rPr>
        <w:t xml:space="preserve"> each penalty unit was $110 (s 4AA of the </w:t>
      </w:r>
      <w:r w:rsidR="000322AD" w:rsidRPr="00D20438">
        <w:rPr>
          <w:rFonts w:ascii="Times New Roman" w:hAnsi="Times New Roman"/>
          <w:i/>
          <w:iCs/>
          <w:sz w:val="24"/>
        </w:rPr>
        <w:t xml:space="preserve">Crimes Act 1914 </w:t>
      </w:r>
      <w:r w:rsidR="000322AD" w:rsidRPr="00D20438">
        <w:rPr>
          <w:rFonts w:ascii="Times New Roman" w:hAnsi="Times New Roman"/>
          <w:sz w:val="24"/>
        </w:rPr>
        <w:t>(</w:t>
      </w:r>
      <w:proofErr w:type="spellStart"/>
      <w:r w:rsidR="000322AD" w:rsidRPr="00D20438">
        <w:rPr>
          <w:rFonts w:ascii="Times New Roman" w:hAnsi="Times New Roman"/>
          <w:sz w:val="24"/>
        </w:rPr>
        <w:t>Cth</w:t>
      </w:r>
      <w:proofErr w:type="spellEnd"/>
      <w:r w:rsidR="000322AD" w:rsidRPr="00D20438">
        <w:rPr>
          <w:rFonts w:ascii="Times New Roman" w:hAnsi="Times New Roman"/>
          <w:sz w:val="24"/>
        </w:rPr>
        <w:t>)</w:t>
      </w:r>
      <w:r w:rsidRPr="00D20438">
        <w:rPr>
          <w:rFonts w:ascii="Times New Roman" w:hAnsi="Times New Roman"/>
          <w:sz w:val="24"/>
        </w:rPr>
        <w:t>) so that 100,000 penalty units gave a penalty of $11 million.</w:t>
      </w:r>
    </w:p>
  </w:footnote>
  <w:footnote w:id="6">
    <w:p w14:paraId="58C9D3C6" w14:textId="77777777" w:rsidR="00AF50D3" w:rsidRPr="00D20438" w:rsidRDefault="00AF50D3" w:rsidP="00D20438">
      <w:pPr>
        <w:pStyle w:val="FootnoteText"/>
        <w:spacing w:line="280" w:lineRule="exact"/>
        <w:ind w:right="0"/>
        <w:jc w:val="both"/>
        <w:rPr>
          <w:rFonts w:ascii="Times New Roman" w:hAnsi="Times New Roman"/>
          <w:sz w:val="24"/>
        </w:rPr>
      </w:pPr>
      <w:r w:rsidRPr="00D20438">
        <w:rPr>
          <w:rStyle w:val="FootnoteReference"/>
          <w:rFonts w:ascii="Times New Roman" w:hAnsi="Times New Roman"/>
          <w:sz w:val="22"/>
          <w:vertAlign w:val="baseline"/>
        </w:rPr>
        <w:footnoteRef/>
      </w:r>
      <w:r w:rsidRPr="00D20438">
        <w:rPr>
          <w:rFonts w:ascii="Times New Roman" w:hAnsi="Times New Roman"/>
          <w:sz w:val="24"/>
        </w:rPr>
        <w:t xml:space="preserve"> </w:t>
      </w:r>
      <w:r w:rsidRPr="00D20438">
        <w:rPr>
          <w:rFonts w:ascii="Times New Roman" w:hAnsi="Times New Roman"/>
          <w:sz w:val="24"/>
        </w:rPr>
        <w:tab/>
      </w:r>
      <w:r w:rsidRPr="00D20438">
        <w:rPr>
          <w:rFonts w:ascii="Times New Roman" w:hAnsi="Times New Roman"/>
          <w:i/>
          <w:iCs/>
          <w:sz w:val="24"/>
        </w:rPr>
        <w:t>Crimes Legislation Amendment (Serious and Organised Crime) Act (No 2)</w:t>
      </w:r>
      <w:r w:rsidRPr="00D20438">
        <w:rPr>
          <w:rFonts w:ascii="Times New Roman" w:hAnsi="Times New Roman"/>
          <w:sz w:val="24"/>
        </w:rPr>
        <w:t xml:space="preserve"> </w:t>
      </w:r>
      <w:r w:rsidRPr="00D20438">
        <w:rPr>
          <w:rFonts w:ascii="Times New Roman" w:hAnsi="Times New Roman"/>
          <w:i/>
          <w:iCs/>
          <w:sz w:val="24"/>
        </w:rPr>
        <w:t>2010</w:t>
      </w:r>
      <w:r w:rsidRPr="00D20438">
        <w:rPr>
          <w:rFonts w:ascii="Times New Roman" w:hAnsi="Times New Roman"/>
          <w:sz w:val="24"/>
        </w:rPr>
        <w:t xml:space="preserve"> (</w:t>
      </w:r>
      <w:proofErr w:type="spellStart"/>
      <w:r w:rsidRPr="00D20438">
        <w:rPr>
          <w:rFonts w:ascii="Times New Roman" w:hAnsi="Times New Roman"/>
          <w:sz w:val="24"/>
        </w:rPr>
        <w:t>Cth</w:t>
      </w:r>
      <w:proofErr w:type="spellEnd"/>
      <w:r w:rsidRPr="00D20438">
        <w:rPr>
          <w:rFonts w:ascii="Times New Roman" w:hAnsi="Times New Roman"/>
          <w:sz w:val="24"/>
        </w:rPr>
        <w:t>), Sch 8, item 3.</w:t>
      </w:r>
    </w:p>
  </w:footnote>
  <w:footnote w:id="7">
    <w:p w14:paraId="51CE3BAE" w14:textId="77777777" w:rsidR="00AF50D3" w:rsidRPr="00D20438" w:rsidRDefault="00AF50D3" w:rsidP="00D20438">
      <w:pPr>
        <w:pStyle w:val="FootnoteText"/>
        <w:spacing w:line="280" w:lineRule="exact"/>
        <w:ind w:right="0"/>
        <w:jc w:val="both"/>
        <w:rPr>
          <w:rFonts w:ascii="Times New Roman" w:hAnsi="Times New Roman"/>
          <w:sz w:val="24"/>
        </w:rPr>
      </w:pPr>
      <w:r w:rsidRPr="00D20438">
        <w:rPr>
          <w:rStyle w:val="FootnoteReference"/>
          <w:rFonts w:ascii="Times New Roman" w:hAnsi="Times New Roman"/>
          <w:sz w:val="22"/>
          <w:vertAlign w:val="baseline"/>
        </w:rPr>
        <w:footnoteRef/>
      </w:r>
      <w:r w:rsidRPr="00D20438">
        <w:rPr>
          <w:rFonts w:ascii="Times New Roman" w:hAnsi="Times New Roman"/>
          <w:sz w:val="24"/>
        </w:rPr>
        <w:t xml:space="preserve"> </w:t>
      </w:r>
      <w:r w:rsidRPr="00D20438">
        <w:rPr>
          <w:rFonts w:ascii="Times New Roman" w:hAnsi="Times New Roman"/>
          <w:sz w:val="24"/>
        </w:rPr>
        <w:tab/>
      </w:r>
      <w:r w:rsidRPr="00D20438">
        <w:rPr>
          <w:rFonts w:ascii="Times New Roman" w:hAnsi="Times New Roman"/>
          <w:i/>
          <w:iCs/>
          <w:sz w:val="24"/>
        </w:rPr>
        <w:t xml:space="preserve">R v Jacobs Group (Australia) Pty Ltd </w:t>
      </w:r>
      <w:r w:rsidRPr="00D20438">
        <w:rPr>
          <w:rFonts w:ascii="Times New Roman" w:hAnsi="Times New Roman"/>
          <w:sz w:val="24"/>
        </w:rPr>
        <w:t>[2021] NSWSC 657 at [125].</w:t>
      </w:r>
    </w:p>
  </w:footnote>
  <w:footnote w:id="8">
    <w:p w14:paraId="6FD45980" w14:textId="77777777" w:rsidR="00AF50D3" w:rsidRPr="00D20438" w:rsidRDefault="00AF50D3" w:rsidP="00D20438">
      <w:pPr>
        <w:pStyle w:val="FootnoteText"/>
        <w:spacing w:line="280" w:lineRule="exact"/>
        <w:ind w:right="0"/>
        <w:jc w:val="both"/>
        <w:rPr>
          <w:rFonts w:ascii="Times New Roman" w:hAnsi="Times New Roman"/>
          <w:sz w:val="24"/>
        </w:rPr>
      </w:pPr>
      <w:r w:rsidRPr="00D20438">
        <w:rPr>
          <w:rStyle w:val="FootnoteReference"/>
          <w:rFonts w:ascii="Times New Roman" w:hAnsi="Times New Roman"/>
          <w:sz w:val="22"/>
          <w:vertAlign w:val="baseline"/>
        </w:rPr>
        <w:footnoteRef/>
      </w:r>
      <w:r w:rsidRPr="00D20438">
        <w:rPr>
          <w:rFonts w:ascii="Times New Roman" w:hAnsi="Times New Roman"/>
          <w:sz w:val="24"/>
        </w:rPr>
        <w:t xml:space="preserve"> </w:t>
      </w:r>
      <w:r w:rsidRPr="00D20438">
        <w:rPr>
          <w:rFonts w:ascii="Times New Roman" w:hAnsi="Times New Roman"/>
          <w:sz w:val="24"/>
        </w:rPr>
        <w:tab/>
      </w:r>
      <w:r w:rsidRPr="00D20438">
        <w:rPr>
          <w:rFonts w:ascii="Times New Roman" w:hAnsi="Times New Roman"/>
          <w:i/>
          <w:iCs/>
          <w:sz w:val="24"/>
        </w:rPr>
        <w:t xml:space="preserve">R v Jacobs Group (Australia) Pty Ltd </w:t>
      </w:r>
      <w:r w:rsidRPr="00D20438">
        <w:rPr>
          <w:rFonts w:ascii="Times New Roman" w:hAnsi="Times New Roman"/>
          <w:sz w:val="24"/>
        </w:rPr>
        <w:t>[2021] NSWSC 657 at [140].</w:t>
      </w:r>
    </w:p>
  </w:footnote>
  <w:footnote w:id="9">
    <w:p w14:paraId="407A74CB" w14:textId="77777777" w:rsidR="00AF50D3" w:rsidRPr="00D20438" w:rsidRDefault="00AF50D3" w:rsidP="00D20438">
      <w:pPr>
        <w:pStyle w:val="FootnoteText"/>
        <w:spacing w:line="280" w:lineRule="exact"/>
        <w:ind w:right="0"/>
        <w:jc w:val="both"/>
        <w:rPr>
          <w:rFonts w:ascii="Times New Roman" w:hAnsi="Times New Roman"/>
          <w:sz w:val="24"/>
        </w:rPr>
      </w:pPr>
      <w:r w:rsidRPr="00D20438">
        <w:rPr>
          <w:rStyle w:val="FootnoteReference"/>
          <w:rFonts w:ascii="Times New Roman" w:hAnsi="Times New Roman"/>
          <w:sz w:val="22"/>
          <w:vertAlign w:val="baseline"/>
        </w:rPr>
        <w:footnoteRef/>
      </w:r>
      <w:r w:rsidRPr="00D20438">
        <w:rPr>
          <w:rFonts w:ascii="Times New Roman" w:hAnsi="Times New Roman"/>
          <w:sz w:val="24"/>
        </w:rPr>
        <w:t xml:space="preserve"> </w:t>
      </w:r>
      <w:r w:rsidRPr="00D20438">
        <w:rPr>
          <w:rFonts w:ascii="Times New Roman" w:hAnsi="Times New Roman"/>
          <w:sz w:val="24"/>
        </w:rPr>
        <w:tab/>
      </w:r>
      <w:r w:rsidRPr="00D20438">
        <w:rPr>
          <w:rFonts w:ascii="Times New Roman" w:hAnsi="Times New Roman"/>
          <w:i/>
          <w:iCs/>
          <w:sz w:val="24"/>
        </w:rPr>
        <w:t xml:space="preserve">R v Jacobs Group (Australia) Pty Ltd </w:t>
      </w:r>
      <w:r w:rsidRPr="00D20438">
        <w:rPr>
          <w:rFonts w:ascii="Times New Roman" w:hAnsi="Times New Roman"/>
          <w:sz w:val="24"/>
        </w:rPr>
        <w:t>[2021] NSWSC 657 at [141].</w:t>
      </w:r>
    </w:p>
  </w:footnote>
  <w:footnote w:id="10">
    <w:p w14:paraId="34DF5BCD" w14:textId="77777777" w:rsidR="00AF50D3" w:rsidRPr="00D20438" w:rsidRDefault="00AF50D3" w:rsidP="00D20438">
      <w:pPr>
        <w:pStyle w:val="FootnoteText"/>
        <w:spacing w:line="280" w:lineRule="exact"/>
        <w:ind w:right="0"/>
        <w:jc w:val="both"/>
        <w:rPr>
          <w:rFonts w:ascii="Times New Roman" w:hAnsi="Times New Roman"/>
          <w:sz w:val="24"/>
        </w:rPr>
      </w:pPr>
      <w:r w:rsidRPr="00D20438">
        <w:rPr>
          <w:rStyle w:val="FootnoteReference"/>
          <w:rFonts w:ascii="Times New Roman" w:hAnsi="Times New Roman"/>
          <w:sz w:val="22"/>
          <w:vertAlign w:val="baseline"/>
        </w:rPr>
        <w:footnoteRef/>
      </w:r>
      <w:r w:rsidRPr="00D20438">
        <w:rPr>
          <w:rFonts w:ascii="Times New Roman" w:hAnsi="Times New Roman"/>
          <w:sz w:val="24"/>
        </w:rPr>
        <w:t xml:space="preserve"> </w:t>
      </w:r>
      <w:r w:rsidRPr="00D20438">
        <w:rPr>
          <w:rFonts w:ascii="Times New Roman" w:hAnsi="Times New Roman"/>
          <w:sz w:val="24"/>
        </w:rPr>
        <w:tab/>
      </w:r>
      <w:r w:rsidRPr="00D20438">
        <w:rPr>
          <w:rFonts w:ascii="Times New Roman" w:hAnsi="Times New Roman"/>
          <w:i/>
          <w:iCs/>
          <w:sz w:val="24"/>
        </w:rPr>
        <w:t xml:space="preserve">R v Jacobs Group (Australia) Pty Ltd </w:t>
      </w:r>
      <w:r w:rsidRPr="00D20438">
        <w:rPr>
          <w:rFonts w:ascii="Times New Roman" w:hAnsi="Times New Roman"/>
          <w:sz w:val="24"/>
        </w:rPr>
        <w:t>[2021] NSWSC 657 at [142].</w:t>
      </w:r>
    </w:p>
  </w:footnote>
  <w:footnote w:id="11">
    <w:p w14:paraId="77D188F5" w14:textId="5C530E08" w:rsidR="00AF50D3" w:rsidRPr="00D20438" w:rsidRDefault="00AF50D3" w:rsidP="00D20438">
      <w:pPr>
        <w:pStyle w:val="FootnoteText"/>
        <w:spacing w:line="280" w:lineRule="exact"/>
        <w:ind w:right="0"/>
        <w:jc w:val="both"/>
        <w:rPr>
          <w:rFonts w:ascii="Times New Roman" w:hAnsi="Times New Roman"/>
          <w:sz w:val="24"/>
        </w:rPr>
      </w:pPr>
      <w:r w:rsidRPr="00D20438">
        <w:rPr>
          <w:rStyle w:val="FootnoteReference"/>
          <w:rFonts w:ascii="Times New Roman" w:hAnsi="Times New Roman"/>
          <w:sz w:val="22"/>
          <w:vertAlign w:val="baseline"/>
        </w:rPr>
        <w:footnoteRef/>
      </w:r>
      <w:r w:rsidRPr="00D20438">
        <w:rPr>
          <w:rFonts w:ascii="Times New Roman" w:hAnsi="Times New Roman"/>
          <w:sz w:val="24"/>
        </w:rPr>
        <w:t xml:space="preserve"> </w:t>
      </w:r>
      <w:r w:rsidRPr="00D20438">
        <w:rPr>
          <w:rFonts w:ascii="Times New Roman" w:hAnsi="Times New Roman"/>
          <w:sz w:val="24"/>
        </w:rPr>
        <w:tab/>
        <w:t xml:space="preserve">In this case, three times $10,130,354 (being the gross amount paid to the </w:t>
      </w:r>
      <w:r w:rsidR="00F41E5C" w:rsidRPr="00D20438">
        <w:rPr>
          <w:rFonts w:ascii="Times New Roman" w:hAnsi="Times New Roman"/>
          <w:sz w:val="24"/>
        </w:rPr>
        <w:t>respondent</w:t>
      </w:r>
      <w:r w:rsidRPr="00D20438">
        <w:rPr>
          <w:rFonts w:ascii="Times New Roman" w:hAnsi="Times New Roman"/>
          <w:sz w:val="24"/>
        </w:rPr>
        <w:t xml:space="preserve"> for performing the contract</w:t>
      </w:r>
      <w:r w:rsidR="00F41E5C" w:rsidRPr="00D20438">
        <w:rPr>
          <w:rFonts w:ascii="Times New Roman" w:hAnsi="Times New Roman"/>
          <w:sz w:val="24"/>
        </w:rPr>
        <w:t>s</w:t>
      </w:r>
      <w:r w:rsidRPr="00D20438">
        <w:rPr>
          <w:rFonts w:ascii="Times New Roman" w:hAnsi="Times New Roman"/>
          <w:sz w:val="24"/>
        </w:rPr>
        <w:t xml:space="preserve"> secured by the bribery offence), or $30,391,062. See </w:t>
      </w:r>
      <w:r w:rsidRPr="00D20438">
        <w:rPr>
          <w:rFonts w:ascii="Times New Roman" w:hAnsi="Times New Roman"/>
          <w:i/>
          <w:iCs/>
          <w:sz w:val="24"/>
        </w:rPr>
        <w:t xml:space="preserve">R v Jacobs Group (Australia) Pty Ltd </w:t>
      </w:r>
      <w:r w:rsidRPr="00D20438">
        <w:rPr>
          <w:rFonts w:ascii="Times New Roman" w:hAnsi="Times New Roman"/>
          <w:sz w:val="24"/>
        </w:rPr>
        <w:t xml:space="preserve">[2021] NSWSC 657 at [126]. </w:t>
      </w:r>
    </w:p>
  </w:footnote>
  <w:footnote w:id="12">
    <w:p w14:paraId="3C8015C4" w14:textId="77777777" w:rsidR="00AF50D3" w:rsidRPr="00D20438" w:rsidRDefault="00AF50D3" w:rsidP="00D20438">
      <w:pPr>
        <w:pStyle w:val="FootnoteText"/>
        <w:spacing w:line="280" w:lineRule="exact"/>
        <w:ind w:right="0"/>
        <w:jc w:val="both"/>
        <w:rPr>
          <w:rFonts w:ascii="Times New Roman" w:hAnsi="Times New Roman"/>
          <w:sz w:val="24"/>
        </w:rPr>
      </w:pPr>
      <w:r w:rsidRPr="00D20438">
        <w:rPr>
          <w:rStyle w:val="FootnoteReference"/>
          <w:rFonts w:ascii="Times New Roman" w:hAnsi="Times New Roman"/>
          <w:sz w:val="22"/>
          <w:vertAlign w:val="baseline"/>
        </w:rPr>
        <w:footnoteRef/>
      </w:r>
      <w:r w:rsidRPr="00D20438">
        <w:rPr>
          <w:rFonts w:ascii="Times New Roman" w:hAnsi="Times New Roman"/>
          <w:sz w:val="24"/>
        </w:rPr>
        <w:t xml:space="preserve"> </w:t>
      </w:r>
      <w:r w:rsidRPr="00D20438">
        <w:rPr>
          <w:rFonts w:ascii="Times New Roman" w:hAnsi="Times New Roman"/>
          <w:sz w:val="24"/>
        </w:rPr>
        <w:tab/>
      </w:r>
      <w:r w:rsidRPr="00D20438">
        <w:rPr>
          <w:rFonts w:ascii="Times New Roman" w:hAnsi="Times New Roman"/>
          <w:i/>
          <w:iCs/>
          <w:sz w:val="24"/>
        </w:rPr>
        <w:t xml:space="preserve">R v Jacobs Group (Australia) Pty Ltd </w:t>
      </w:r>
      <w:r w:rsidRPr="00D20438">
        <w:rPr>
          <w:rFonts w:ascii="Times New Roman" w:hAnsi="Times New Roman"/>
          <w:sz w:val="24"/>
        </w:rPr>
        <w:t>(2022) 108 NSWLR 377.</w:t>
      </w:r>
    </w:p>
  </w:footnote>
  <w:footnote w:id="13">
    <w:p w14:paraId="18CFD64C" w14:textId="77777777" w:rsidR="00AF50D3" w:rsidRPr="00D20438" w:rsidRDefault="00AF50D3" w:rsidP="00D20438">
      <w:pPr>
        <w:pStyle w:val="FootnoteText"/>
        <w:spacing w:line="280" w:lineRule="exact"/>
        <w:ind w:right="0"/>
        <w:jc w:val="both"/>
        <w:rPr>
          <w:rFonts w:ascii="Times New Roman" w:hAnsi="Times New Roman"/>
          <w:sz w:val="24"/>
        </w:rPr>
      </w:pPr>
      <w:r w:rsidRPr="00D20438">
        <w:rPr>
          <w:rStyle w:val="FootnoteReference"/>
          <w:rFonts w:ascii="Times New Roman" w:hAnsi="Times New Roman"/>
          <w:sz w:val="22"/>
          <w:vertAlign w:val="baseline"/>
        </w:rPr>
        <w:footnoteRef/>
      </w:r>
      <w:r w:rsidRPr="00D20438">
        <w:rPr>
          <w:rFonts w:ascii="Times New Roman" w:hAnsi="Times New Roman"/>
          <w:sz w:val="24"/>
        </w:rPr>
        <w:t xml:space="preserve"> </w:t>
      </w:r>
      <w:r w:rsidRPr="00D20438">
        <w:rPr>
          <w:rFonts w:ascii="Times New Roman" w:hAnsi="Times New Roman"/>
          <w:sz w:val="24"/>
        </w:rPr>
        <w:tab/>
      </w:r>
      <w:r w:rsidRPr="00D20438">
        <w:rPr>
          <w:rFonts w:ascii="Times New Roman" w:hAnsi="Times New Roman"/>
          <w:i/>
          <w:iCs/>
          <w:sz w:val="24"/>
        </w:rPr>
        <w:t xml:space="preserve">R v Jacobs Group (Australia) Pty Ltd </w:t>
      </w:r>
      <w:r w:rsidRPr="00D20438">
        <w:rPr>
          <w:rFonts w:ascii="Times New Roman" w:hAnsi="Times New Roman"/>
          <w:sz w:val="24"/>
        </w:rPr>
        <w:t>[2021] NSWSC 657 at [126].</w:t>
      </w:r>
    </w:p>
  </w:footnote>
  <w:footnote w:id="14">
    <w:p w14:paraId="785CF022" w14:textId="77777777" w:rsidR="00AF50D3" w:rsidRPr="00D20438" w:rsidRDefault="00AF50D3" w:rsidP="00D20438">
      <w:pPr>
        <w:pStyle w:val="FootnoteText"/>
        <w:spacing w:line="280" w:lineRule="exact"/>
        <w:ind w:right="0"/>
        <w:jc w:val="both"/>
        <w:rPr>
          <w:rFonts w:ascii="Times New Roman" w:hAnsi="Times New Roman"/>
          <w:sz w:val="24"/>
        </w:rPr>
      </w:pPr>
      <w:r w:rsidRPr="00D20438">
        <w:rPr>
          <w:rStyle w:val="FootnoteReference"/>
          <w:rFonts w:ascii="Times New Roman" w:hAnsi="Times New Roman"/>
          <w:sz w:val="22"/>
          <w:vertAlign w:val="baseline"/>
        </w:rPr>
        <w:footnoteRef/>
      </w:r>
      <w:r w:rsidRPr="00D20438">
        <w:rPr>
          <w:rFonts w:ascii="Times New Roman" w:hAnsi="Times New Roman"/>
          <w:sz w:val="24"/>
        </w:rPr>
        <w:t xml:space="preserve"> </w:t>
      </w:r>
      <w:r w:rsidRPr="00D20438">
        <w:rPr>
          <w:rFonts w:ascii="Times New Roman" w:hAnsi="Times New Roman"/>
          <w:sz w:val="24"/>
        </w:rPr>
        <w:tab/>
        <w:t xml:space="preserve">Australia, House of Representatives, </w:t>
      </w:r>
      <w:r w:rsidRPr="00D20438">
        <w:rPr>
          <w:rFonts w:ascii="Times New Roman" w:hAnsi="Times New Roman"/>
          <w:i/>
          <w:iCs/>
          <w:sz w:val="24"/>
        </w:rPr>
        <w:t>Parliamentary Debates</w:t>
      </w:r>
      <w:r w:rsidRPr="00D20438">
        <w:rPr>
          <w:rFonts w:ascii="Times New Roman" w:hAnsi="Times New Roman"/>
          <w:sz w:val="24"/>
        </w:rPr>
        <w:t xml:space="preserve"> (Hansard), 3 June 1999 at 6044.</w:t>
      </w:r>
    </w:p>
  </w:footnote>
  <w:footnote w:id="15">
    <w:p w14:paraId="20752FFB" w14:textId="77777777" w:rsidR="00AF50D3" w:rsidRPr="00D20438" w:rsidRDefault="00AF50D3" w:rsidP="00D20438">
      <w:pPr>
        <w:pStyle w:val="FootnoteText"/>
        <w:spacing w:line="280" w:lineRule="exact"/>
        <w:ind w:right="0"/>
        <w:jc w:val="both"/>
        <w:rPr>
          <w:rFonts w:ascii="Times New Roman" w:hAnsi="Times New Roman"/>
          <w:sz w:val="24"/>
        </w:rPr>
      </w:pPr>
      <w:r w:rsidRPr="00D20438">
        <w:rPr>
          <w:rStyle w:val="FootnoteReference"/>
          <w:rFonts w:ascii="Times New Roman" w:hAnsi="Times New Roman"/>
          <w:sz w:val="22"/>
          <w:vertAlign w:val="baseline"/>
        </w:rPr>
        <w:footnoteRef/>
      </w:r>
      <w:r w:rsidRPr="00D20438">
        <w:rPr>
          <w:rFonts w:ascii="Times New Roman" w:hAnsi="Times New Roman"/>
          <w:sz w:val="24"/>
        </w:rPr>
        <w:t xml:space="preserve"> </w:t>
      </w:r>
      <w:r w:rsidRPr="00D20438">
        <w:rPr>
          <w:rFonts w:ascii="Times New Roman" w:hAnsi="Times New Roman"/>
          <w:sz w:val="24"/>
        </w:rPr>
        <w:tab/>
        <w:t xml:space="preserve">Australia, House of Representatives, </w:t>
      </w:r>
      <w:r w:rsidRPr="00D20438">
        <w:rPr>
          <w:rFonts w:ascii="Times New Roman" w:hAnsi="Times New Roman"/>
          <w:i/>
          <w:iCs/>
          <w:sz w:val="24"/>
        </w:rPr>
        <w:t>Parliamentary Debates</w:t>
      </w:r>
      <w:r w:rsidRPr="00D20438">
        <w:rPr>
          <w:rFonts w:ascii="Times New Roman" w:hAnsi="Times New Roman"/>
          <w:sz w:val="24"/>
        </w:rPr>
        <w:t xml:space="preserve"> (Hansard), 3 June 1999 at 6044.</w:t>
      </w:r>
    </w:p>
  </w:footnote>
  <w:footnote w:id="16">
    <w:p w14:paraId="4ABE6BC0" w14:textId="77777777" w:rsidR="00AF50D3" w:rsidRPr="00D20438" w:rsidRDefault="00AF50D3" w:rsidP="00D20438">
      <w:pPr>
        <w:pStyle w:val="FootnoteText"/>
        <w:spacing w:line="280" w:lineRule="exact"/>
        <w:ind w:right="0"/>
        <w:jc w:val="both"/>
        <w:rPr>
          <w:rFonts w:ascii="Times New Roman" w:hAnsi="Times New Roman"/>
          <w:sz w:val="24"/>
        </w:rPr>
      </w:pPr>
      <w:r w:rsidRPr="00D20438">
        <w:rPr>
          <w:rStyle w:val="FootnoteReference"/>
          <w:rFonts w:ascii="Times New Roman" w:hAnsi="Times New Roman"/>
          <w:sz w:val="22"/>
          <w:vertAlign w:val="baseline"/>
        </w:rPr>
        <w:footnoteRef/>
      </w:r>
      <w:r w:rsidRPr="00D20438">
        <w:rPr>
          <w:rFonts w:ascii="Times New Roman" w:hAnsi="Times New Roman"/>
          <w:sz w:val="24"/>
        </w:rPr>
        <w:t xml:space="preserve"> </w:t>
      </w:r>
      <w:r w:rsidRPr="00D20438">
        <w:rPr>
          <w:rFonts w:ascii="Times New Roman" w:hAnsi="Times New Roman"/>
          <w:sz w:val="24"/>
        </w:rPr>
        <w:tab/>
        <w:t xml:space="preserve">Australia, House of Representatives, </w:t>
      </w:r>
      <w:r w:rsidRPr="00D20438">
        <w:rPr>
          <w:rFonts w:ascii="Times New Roman" w:hAnsi="Times New Roman"/>
          <w:i/>
          <w:iCs/>
          <w:sz w:val="24"/>
        </w:rPr>
        <w:t>Parliamentary Debates</w:t>
      </w:r>
      <w:r w:rsidRPr="00D20438">
        <w:rPr>
          <w:rFonts w:ascii="Times New Roman" w:hAnsi="Times New Roman"/>
          <w:sz w:val="24"/>
        </w:rPr>
        <w:t xml:space="preserve"> (Hansard), 3 June 1999 at 6044.</w:t>
      </w:r>
    </w:p>
  </w:footnote>
  <w:footnote w:id="17">
    <w:p w14:paraId="06388E1A" w14:textId="77777777" w:rsidR="00AF50D3" w:rsidRPr="00D20438" w:rsidRDefault="00AF50D3" w:rsidP="00D20438">
      <w:pPr>
        <w:pStyle w:val="FootnoteText"/>
        <w:spacing w:line="280" w:lineRule="exact"/>
        <w:ind w:right="0"/>
        <w:jc w:val="both"/>
        <w:rPr>
          <w:rFonts w:ascii="Times New Roman" w:hAnsi="Times New Roman"/>
          <w:sz w:val="24"/>
        </w:rPr>
      </w:pPr>
      <w:r w:rsidRPr="00D20438">
        <w:rPr>
          <w:rStyle w:val="FootnoteReference"/>
          <w:rFonts w:ascii="Times New Roman" w:hAnsi="Times New Roman"/>
          <w:sz w:val="22"/>
          <w:vertAlign w:val="baseline"/>
        </w:rPr>
        <w:footnoteRef/>
      </w:r>
      <w:r w:rsidRPr="00D20438">
        <w:rPr>
          <w:rFonts w:ascii="Times New Roman" w:hAnsi="Times New Roman"/>
          <w:sz w:val="24"/>
        </w:rPr>
        <w:t xml:space="preserve"> </w:t>
      </w:r>
      <w:r w:rsidRPr="00D20438">
        <w:rPr>
          <w:rFonts w:ascii="Times New Roman" w:hAnsi="Times New Roman"/>
          <w:sz w:val="24"/>
        </w:rPr>
        <w:tab/>
        <w:t xml:space="preserve">Australia, House of Representatives, </w:t>
      </w:r>
      <w:r w:rsidRPr="00D20438">
        <w:rPr>
          <w:rFonts w:ascii="Times New Roman" w:hAnsi="Times New Roman"/>
          <w:i/>
          <w:iCs/>
          <w:sz w:val="24"/>
        </w:rPr>
        <w:t>Parliamentary Debates</w:t>
      </w:r>
      <w:r w:rsidRPr="00D20438">
        <w:rPr>
          <w:rFonts w:ascii="Times New Roman" w:hAnsi="Times New Roman"/>
          <w:sz w:val="24"/>
        </w:rPr>
        <w:t xml:space="preserve"> (Hansard), 3 June 1999 at 6044</w:t>
      </w:r>
      <w:r w:rsidRPr="00D20438">
        <w:rPr>
          <w:rFonts w:ascii="Times New Roman" w:hAnsi="Times New Roman"/>
          <w:sz w:val="24"/>
        </w:rPr>
        <w:noBreakHyphen/>
        <w:t>6045.</w:t>
      </w:r>
    </w:p>
  </w:footnote>
  <w:footnote w:id="18">
    <w:p w14:paraId="42B03DC2" w14:textId="77777777" w:rsidR="00AF50D3" w:rsidRPr="00D20438" w:rsidRDefault="00AF50D3" w:rsidP="00D20438">
      <w:pPr>
        <w:pStyle w:val="FootnoteText"/>
        <w:spacing w:line="280" w:lineRule="exact"/>
        <w:ind w:right="0"/>
        <w:jc w:val="both"/>
        <w:rPr>
          <w:rFonts w:ascii="Times New Roman" w:hAnsi="Times New Roman"/>
          <w:sz w:val="24"/>
        </w:rPr>
      </w:pPr>
      <w:r w:rsidRPr="00D20438">
        <w:rPr>
          <w:rStyle w:val="FootnoteReference"/>
          <w:rFonts w:ascii="Times New Roman" w:hAnsi="Times New Roman"/>
          <w:sz w:val="22"/>
          <w:vertAlign w:val="baseline"/>
        </w:rPr>
        <w:footnoteRef/>
      </w:r>
      <w:r w:rsidRPr="00D20438">
        <w:rPr>
          <w:rFonts w:ascii="Times New Roman" w:hAnsi="Times New Roman"/>
          <w:sz w:val="24"/>
        </w:rPr>
        <w:t xml:space="preserve"> </w:t>
      </w:r>
      <w:r w:rsidRPr="00D20438">
        <w:rPr>
          <w:rFonts w:ascii="Times New Roman" w:hAnsi="Times New Roman"/>
          <w:sz w:val="24"/>
        </w:rPr>
        <w:tab/>
        <w:t xml:space="preserve">Australia, Senate, </w:t>
      </w:r>
      <w:r w:rsidRPr="00D20438">
        <w:rPr>
          <w:rFonts w:ascii="Times New Roman" w:hAnsi="Times New Roman"/>
          <w:i/>
          <w:iCs/>
          <w:sz w:val="24"/>
        </w:rPr>
        <w:t>Criminal Code Amendment (Bribery of Foreign Public Officials) Bill 1999</w:t>
      </w:r>
      <w:r w:rsidRPr="00D20438">
        <w:rPr>
          <w:rFonts w:ascii="Times New Roman" w:hAnsi="Times New Roman"/>
          <w:sz w:val="24"/>
        </w:rPr>
        <w:t>, Explanatory Memorandum at 3. Australia became a signatory to the OECD Convention on 7 December 1998.</w:t>
      </w:r>
    </w:p>
  </w:footnote>
  <w:footnote w:id="19">
    <w:p w14:paraId="7E3E0BCC" w14:textId="77777777" w:rsidR="00AF50D3" w:rsidRPr="00D20438" w:rsidRDefault="00AF50D3" w:rsidP="00D20438">
      <w:pPr>
        <w:pStyle w:val="FootnoteText"/>
        <w:spacing w:line="280" w:lineRule="exact"/>
        <w:ind w:right="0"/>
        <w:jc w:val="both"/>
        <w:rPr>
          <w:rFonts w:ascii="Times New Roman" w:hAnsi="Times New Roman"/>
          <w:sz w:val="24"/>
        </w:rPr>
      </w:pPr>
      <w:r w:rsidRPr="00D20438">
        <w:rPr>
          <w:rStyle w:val="FootnoteReference"/>
          <w:rFonts w:ascii="Times New Roman" w:hAnsi="Times New Roman"/>
          <w:sz w:val="22"/>
          <w:vertAlign w:val="baseline"/>
        </w:rPr>
        <w:footnoteRef/>
      </w:r>
      <w:r w:rsidRPr="00D20438">
        <w:rPr>
          <w:rFonts w:ascii="Times New Roman" w:hAnsi="Times New Roman"/>
          <w:sz w:val="24"/>
        </w:rPr>
        <w:t xml:space="preserve"> </w:t>
      </w:r>
      <w:r w:rsidRPr="00D20438">
        <w:rPr>
          <w:rFonts w:ascii="Times New Roman" w:hAnsi="Times New Roman"/>
          <w:sz w:val="24"/>
        </w:rPr>
        <w:tab/>
        <w:t xml:space="preserve">OECD Directorate for Financial and Enterprise Affairs, </w:t>
      </w:r>
      <w:r w:rsidRPr="00D20438">
        <w:rPr>
          <w:rFonts w:ascii="Times New Roman" w:hAnsi="Times New Roman"/>
          <w:i/>
          <w:iCs/>
          <w:sz w:val="24"/>
        </w:rPr>
        <w:t>Australia: Phase 2, Report on the Application of the Convention on Combating Bribery of Foreign Public Officials in International Business Transactions and the 1997 Recommendation on Combating Bribery in International Business Transactions</w:t>
      </w:r>
      <w:r w:rsidRPr="00D20438">
        <w:rPr>
          <w:rFonts w:ascii="Times New Roman" w:hAnsi="Times New Roman"/>
          <w:sz w:val="24"/>
        </w:rPr>
        <w:t xml:space="preserve"> (2006).</w:t>
      </w:r>
    </w:p>
  </w:footnote>
  <w:footnote w:id="20">
    <w:p w14:paraId="2D578686" w14:textId="77777777" w:rsidR="00AF50D3" w:rsidRPr="00D20438" w:rsidRDefault="00AF50D3" w:rsidP="00D20438">
      <w:pPr>
        <w:pStyle w:val="FootnoteText"/>
        <w:spacing w:line="280" w:lineRule="exact"/>
        <w:ind w:right="0"/>
        <w:jc w:val="both"/>
        <w:rPr>
          <w:rFonts w:ascii="Times New Roman" w:hAnsi="Times New Roman"/>
          <w:sz w:val="24"/>
          <w:lang w:val="en-US"/>
        </w:rPr>
      </w:pPr>
      <w:r w:rsidRPr="00D20438">
        <w:rPr>
          <w:rStyle w:val="FootnoteReference"/>
          <w:rFonts w:ascii="Times New Roman" w:hAnsi="Times New Roman"/>
          <w:sz w:val="22"/>
          <w:vertAlign w:val="baseline"/>
        </w:rPr>
        <w:footnoteRef/>
      </w:r>
      <w:r w:rsidRPr="00D20438">
        <w:rPr>
          <w:rFonts w:ascii="Times New Roman" w:hAnsi="Times New Roman"/>
          <w:sz w:val="24"/>
        </w:rPr>
        <w:t xml:space="preserve"> </w:t>
      </w:r>
      <w:r w:rsidRPr="00D20438">
        <w:rPr>
          <w:rFonts w:ascii="Times New Roman" w:hAnsi="Times New Roman"/>
          <w:sz w:val="24"/>
          <w:lang w:val="en-US"/>
        </w:rPr>
        <w:tab/>
        <w:t xml:space="preserve">OECD Directorate </w:t>
      </w:r>
      <w:r w:rsidRPr="00D20438">
        <w:rPr>
          <w:rFonts w:ascii="Times New Roman" w:hAnsi="Times New Roman"/>
          <w:sz w:val="24"/>
        </w:rPr>
        <w:t xml:space="preserve">for Financial and Enterprise Affairs, </w:t>
      </w:r>
      <w:r w:rsidRPr="00D20438">
        <w:rPr>
          <w:rFonts w:ascii="Times New Roman" w:hAnsi="Times New Roman"/>
          <w:i/>
          <w:iCs/>
          <w:sz w:val="24"/>
        </w:rPr>
        <w:t>Australia: Phase 2, Report on the Application of the Convention on Combating Bribery of Foreign Public Officials in International Business Transactions and the 1997 Recommendation on Combating Bribery in International Business Transactions</w:t>
      </w:r>
      <w:r w:rsidRPr="00D20438">
        <w:rPr>
          <w:rFonts w:ascii="Times New Roman" w:hAnsi="Times New Roman"/>
          <w:sz w:val="24"/>
        </w:rPr>
        <w:t xml:space="preserve"> (2006) at 49.</w:t>
      </w:r>
    </w:p>
  </w:footnote>
  <w:footnote w:id="21">
    <w:p w14:paraId="11D08E6F" w14:textId="77777777" w:rsidR="00AF50D3" w:rsidRPr="00D20438" w:rsidRDefault="00AF50D3" w:rsidP="00D20438">
      <w:pPr>
        <w:pStyle w:val="FootnoteText"/>
        <w:spacing w:line="280" w:lineRule="exact"/>
        <w:ind w:right="0"/>
        <w:jc w:val="both"/>
        <w:rPr>
          <w:rFonts w:ascii="Times New Roman" w:hAnsi="Times New Roman"/>
          <w:sz w:val="24"/>
        </w:rPr>
      </w:pPr>
      <w:r w:rsidRPr="00D20438">
        <w:rPr>
          <w:rStyle w:val="FootnoteReference"/>
          <w:rFonts w:ascii="Times New Roman" w:hAnsi="Times New Roman"/>
          <w:sz w:val="22"/>
          <w:vertAlign w:val="baseline"/>
        </w:rPr>
        <w:footnoteRef/>
      </w:r>
      <w:r w:rsidRPr="00D20438">
        <w:rPr>
          <w:rFonts w:ascii="Times New Roman" w:hAnsi="Times New Roman"/>
          <w:sz w:val="24"/>
        </w:rPr>
        <w:t xml:space="preserve"> </w:t>
      </w:r>
      <w:r w:rsidRPr="00D20438">
        <w:rPr>
          <w:rFonts w:ascii="Times New Roman" w:hAnsi="Times New Roman"/>
          <w:sz w:val="24"/>
        </w:rPr>
        <w:tab/>
        <w:t xml:space="preserve">Australia, House of Representatives, </w:t>
      </w:r>
      <w:r w:rsidRPr="00D20438">
        <w:rPr>
          <w:rFonts w:ascii="Times New Roman" w:hAnsi="Times New Roman"/>
          <w:i/>
          <w:iCs/>
          <w:sz w:val="24"/>
        </w:rPr>
        <w:t>Parliamentary Debates</w:t>
      </w:r>
      <w:r w:rsidRPr="00D20438">
        <w:rPr>
          <w:rFonts w:ascii="Times New Roman" w:hAnsi="Times New Roman"/>
          <w:sz w:val="24"/>
        </w:rPr>
        <w:t xml:space="preserve"> (Hansard), 16 September 2009 at 9705. </w:t>
      </w:r>
    </w:p>
  </w:footnote>
  <w:footnote w:id="22">
    <w:p w14:paraId="08F5044E" w14:textId="77777777" w:rsidR="00AF50D3" w:rsidRPr="00D20438" w:rsidRDefault="00AF50D3" w:rsidP="00D20438">
      <w:pPr>
        <w:pStyle w:val="FootnoteText"/>
        <w:spacing w:line="280" w:lineRule="exact"/>
        <w:ind w:right="0"/>
        <w:jc w:val="both"/>
        <w:rPr>
          <w:rFonts w:ascii="Times New Roman" w:hAnsi="Times New Roman"/>
          <w:sz w:val="24"/>
        </w:rPr>
      </w:pPr>
      <w:r w:rsidRPr="00D20438">
        <w:rPr>
          <w:rStyle w:val="FootnoteReference"/>
          <w:rFonts w:ascii="Times New Roman" w:hAnsi="Times New Roman"/>
          <w:sz w:val="22"/>
          <w:vertAlign w:val="baseline"/>
        </w:rPr>
        <w:footnoteRef/>
      </w:r>
      <w:r w:rsidRPr="00D20438">
        <w:rPr>
          <w:rFonts w:ascii="Times New Roman" w:hAnsi="Times New Roman"/>
          <w:sz w:val="24"/>
        </w:rPr>
        <w:t xml:space="preserve"> </w:t>
      </w:r>
      <w:r w:rsidRPr="00D20438">
        <w:rPr>
          <w:rFonts w:ascii="Times New Roman" w:hAnsi="Times New Roman"/>
          <w:sz w:val="24"/>
        </w:rPr>
        <w:tab/>
        <w:t xml:space="preserve">Australia, Senate, </w:t>
      </w:r>
      <w:r w:rsidRPr="00D20438">
        <w:rPr>
          <w:rFonts w:ascii="Times New Roman" w:hAnsi="Times New Roman"/>
          <w:i/>
          <w:iCs/>
          <w:sz w:val="24"/>
        </w:rPr>
        <w:t>Crimes Legislation Amendment (Serious and Organised Crime) Bill (No 2) 2009</w:t>
      </w:r>
      <w:r w:rsidRPr="00D20438">
        <w:rPr>
          <w:rFonts w:ascii="Times New Roman" w:hAnsi="Times New Roman"/>
          <w:sz w:val="24"/>
        </w:rPr>
        <w:t>, Replacement Explanatory Memorandum at 3.</w:t>
      </w:r>
    </w:p>
  </w:footnote>
  <w:footnote w:id="23">
    <w:p w14:paraId="3AB2DEDB" w14:textId="77777777" w:rsidR="00AF50D3" w:rsidRPr="00D20438" w:rsidRDefault="00AF50D3" w:rsidP="00D20438">
      <w:pPr>
        <w:pStyle w:val="FootnoteText"/>
        <w:spacing w:line="280" w:lineRule="exact"/>
        <w:ind w:right="0"/>
        <w:jc w:val="both"/>
        <w:rPr>
          <w:rFonts w:ascii="Times New Roman" w:hAnsi="Times New Roman"/>
          <w:sz w:val="24"/>
        </w:rPr>
      </w:pPr>
      <w:r w:rsidRPr="00D20438">
        <w:rPr>
          <w:rStyle w:val="FootnoteReference"/>
          <w:rFonts w:ascii="Times New Roman" w:hAnsi="Times New Roman"/>
          <w:sz w:val="22"/>
          <w:vertAlign w:val="baseline"/>
        </w:rPr>
        <w:footnoteRef/>
      </w:r>
      <w:r w:rsidRPr="00D20438">
        <w:rPr>
          <w:rFonts w:ascii="Times New Roman" w:hAnsi="Times New Roman"/>
          <w:sz w:val="24"/>
        </w:rPr>
        <w:t xml:space="preserve"> </w:t>
      </w:r>
      <w:r w:rsidRPr="00D20438">
        <w:rPr>
          <w:rFonts w:ascii="Times New Roman" w:hAnsi="Times New Roman"/>
          <w:sz w:val="24"/>
        </w:rPr>
        <w:tab/>
        <w:t xml:space="preserve">Australia, Senate, </w:t>
      </w:r>
      <w:r w:rsidRPr="00D20438">
        <w:rPr>
          <w:rFonts w:ascii="Times New Roman" w:hAnsi="Times New Roman"/>
          <w:i/>
          <w:iCs/>
          <w:sz w:val="24"/>
        </w:rPr>
        <w:t>Crimes Legislation Amendment (Serious and Organised Crime) Bill (No 2) 2009</w:t>
      </w:r>
      <w:r w:rsidRPr="00D20438">
        <w:rPr>
          <w:rFonts w:ascii="Times New Roman" w:hAnsi="Times New Roman"/>
          <w:sz w:val="24"/>
        </w:rPr>
        <w:t>, Replacement Explanatory Memorandum at 188.</w:t>
      </w:r>
    </w:p>
  </w:footnote>
  <w:footnote w:id="24">
    <w:p w14:paraId="7B1C4C13" w14:textId="77777777" w:rsidR="00AF50D3" w:rsidRPr="00D20438" w:rsidRDefault="00AF50D3" w:rsidP="00D20438">
      <w:pPr>
        <w:pStyle w:val="FootnoteText"/>
        <w:spacing w:line="280" w:lineRule="exact"/>
        <w:ind w:right="0"/>
        <w:jc w:val="both"/>
        <w:rPr>
          <w:rFonts w:ascii="Times New Roman" w:hAnsi="Times New Roman"/>
          <w:sz w:val="24"/>
        </w:rPr>
      </w:pPr>
      <w:r w:rsidRPr="00D20438">
        <w:rPr>
          <w:rStyle w:val="FootnoteReference"/>
          <w:rFonts w:ascii="Times New Roman" w:hAnsi="Times New Roman"/>
          <w:sz w:val="22"/>
          <w:vertAlign w:val="baseline"/>
        </w:rPr>
        <w:footnoteRef/>
      </w:r>
      <w:r w:rsidRPr="00D20438">
        <w:rPr>
          <w:rFonts w:ascii="Times New Roman" w:hAnsi="Times New Roman"/>
          <w:sz w:val="24"/>
        </w:rPr>
        <w:t xml:space="preserve"> </w:t>
      </w:r>
      <w:r w:rsidRPr="00D20438">
        <w:rPr>
          <w:rFonts w:ascii="Times New Roman" w:hAnsi="Times New Roman"/>
          <w:sz w:val="24"/>
        </w:rPr>
        <w:tab/>
        <w:t xml:space="preserve">Australia, Senate, </w:t>
      </w:r>
      <w:r w:rsidRPr="00D20438">
        <w:rPr>
          <w:rFonts w:ascii="Times New Roman" w:hAnsi="Times New Roman"/>
          <w:i/>
          <w:iCs/>
          <w:sz w:val="24"/>
        </w:rPr>
        <w:t>Crimes Legislation Amendment (Serious and Organised Crime) Bill (No 2) 2009</w:t>
      </w:r>
      <w:r w:rsidRPr="00D20438">
        <w:rPr>
          <w:rFonts w:ascii="Times New Roman" w:hAnsi="Times New Roman"/>
          <w:sz w:val="24"/>
        </w:rPr>
        <w:t>, Replacement Explanatory Memorandum at 188.</w:t>
      </w:r>
    </w:p>
  </w:footnote>
  <w:footnote w:id="25">
    <w:p w14:paraId="079F70EA" w14:textId="77777777" w:rsidR="00AF50D3" w:rsidRPr="00D20438" w:rsidRDefault="00AF50D3" w:rsidP="00D20438">
      <w:pPr>
        <w:pStyle w:val="FootnoteText"/>
        <w:spacing w:line="280" w:lineRule="exact"/>
        <w:ind w:right="0"/>
        <w:jc w:val="both"/>
        <w:rPr>
          <w:rFonts w:ascii="Times New Roman" w:hAnsi="Times New Roman"/>
          <w:sz w:val="24"/>
        </w:rPr>
      </w:pPr>
      <w:r w:rsidRPr="00D20438">
        <w:rPr>
          <w:rStyle w:val="FootnoteReference"/>
          <w:rFonts w:ascii="Times New Roman" w:hAnsi="Times New Roman"/>
          <w:sz w:val="22"/>
          <w:vertAlign w:val="baseline"/>
        </w:rPr>
        <w:footnoteRef/>
      </w:r>
      <w:r w:rsidRPr="00D20438">
        <w:rPr>
          <w:rFonts w:ascii="Times New Roman" w:hAnsi="Times New Roman"/>
          <w:sz w:val="24"/>
        </w:rPr>
        <w:t xml:space="preserve"> </w:t>
      </w:r>
      <w:r w:rsidRPr="00D20438">
        <w:rPr>
          <w:rFonts w:ascii="Times New Roman" w:hAnsi="Times New Roman"/>
          <w:sz w:val="24"/>
        </w:rPr>
        <w:tab/>
        <w:t xml:space="preserve">Australia, Senate, </w:t>
      </w:r>
      <w:r w:rsidRPr="00D20438">
        <w:rPr>
          <w:rFonts w:ascii="Times New Roman" w:hAnsi="Times New Roman"/>
          <w:i/>
          <w:iCs/>
          <w:sz w:val="24"/>
        </w:rPr>
        <w:t>Crimes Legislation Amendment (Serious and Organised Crime) Bill (No 2) 2009</w:t>
      </w:r>
      <w:r w:rsidRPr="00D20438">
        <w:rPr>
          <w:rFonts w:ascii="Times New Roman" w:hAnsi="Times New Roman"/>
          <w:sz w:val="24"/>
        </w:rPr>
        <w:t>, Replacement Explanatory Memorandum at 188.</w:t>
      </w:r>
    </w:p>
  </w:footnote>
  <w:footnote w:id="26">
    <w:p w14:paraId="0ABB65CD" w14:textId="77777777" w:rsidR="00AF50D3" w:rsidRPr="00D20438" w:rsidRDefault="00AF50D3" w:rsidP="00D20438">
      <w:pPr>
        <w:pStyle w:val="FootnoteText"/>
        <w:spacing w:line="280" w:lineRule="exact"/>
        <w:ind w:right="0"/>
        <w:jc w:val="both"/>
        <w:rPr>
          <w:rFonts w:ascii="Times New Roman" w:hAnsi="Times New Roman"/>
          <w:sz w:val="24"/>
        </w:rPr>
      </w:pPr>
      <w:r w:rsidRPr="00D20438">
        <w:rPr>
          <w:rStyle w:val="FootnoteReference"/>
          <w:rFonts w:ascii="Times New Roman" w:hAnsi="Times New Roman"/>
          <w:sz w:val="22"/>
          <w:vertAlign w:val="baseline"/>
        </w:rPr>
        <w:footnoteRef/>
      </w:r>
      <w:r w:rsidRPr="00D20438">
        <w:rPr>
          <w:rFonts w:ascii="Times New Roman" w:hAnsi="Times New Roman"/>
          <w:sz w:val="24"/>
        </w:rPr>
        <w:t xml:space="preserve"> </w:t>
      </w:r>
      <w:r w:rsidRPr="00D20438">
        <w:rPr>
          <w:rFonts w:ascii="Times New Roman" w:hAnsi="Times New Roman"/>
          <w:sz w:val="24"/>
        </w:rPr>
        <w:tab/>
        <w:t xml:space="preserve">Australia, Senate, </w:t>
      </w:r>
      <w:r w:rsidRPr="00D20438">
        <w:rPr>
          <w:rFonts w:ascii="Times New Roman" w:hAnsi="Times New Roman"/>
          <w:i/>
          <w:iCs/>
          <w:sz w:val="24"/>
        </w:rPr>
        <w:t>Crimes Legislation Amendment (Serious and Organised Crime) Bill (No 2) 2009</w:t>
      </w:r>
      <w:r w:rsidRPr="00D20438">
        <w:rPr>
          <w:rFonts w:ascii="Times New Roman" w:hAnsi="Times New Roman"/>
          <w:sz w:val="24"/>
        </w:rPr>
        <w:t>, Replacement Explanatory Memorandum at 189.</w:t>
      </w:r>
    </w:p>
  </w:footnote>
  <w:footnote w:id="27">
    <w:p w14:paraId="523D2411" w14:textId="794E30D4" w:rsidR="00AF50D3" w:rsidRPr="00D20438" w:rsidRDefault="00AF50D3" w:rsidP="00D20438">
      <w:pPr>
        <w:pStyle w:val="FootnoteText"/>
        <w:spacing w:line="280" w:lineRule="exact"/>
        <w:ind w:right="0"/>
        <w:jc w:val="both"/>
        <w:rPr>
          <w:rFonts w:ascii="Times New Roman" w:hAnsi="Times New Roman"/>
          <w:sz w:val="24"/>
          <w:lang w:val="en-US"/>
        </w:rPr>
      </w:pPr>
      <w:r w:rsidRPr="00D20438">
        <w:rPr>
          <w:rStyle w:val="FootnoteReference"/>
          <w:rFonts w:ascii="Times New Roman" w:hAnsi="Times New Roman"/>
          <w:sz w:val="22"/>
          <w:vertAlign w:val="baseline"/>
        </w:rPr>
        <w:footnoteRef/>
      </w:r>
      <w:r w:rsidRPr="00D20438">
        <w:rPr>
          <w:rFonts w:ascii="Times New Roman" w:hAnsi="Times New Roman"/>
          <w:sz w:val="24"/>
        </w:rPr>
        <w:t xml:space="preserve"> </w:t>
      </w:r>
      <w:r w:rsidRPr="00D20438">
        <w:rPr>
          <w:rFonts w:ascii="Times New Roman" w:hAnsi="Times New Roman"/>
          <w:sz w:val="24"/>
          <w:lang w:val="en-US"/>
        </w:rPr>
        <w:tab/>
        <w:t>See [1].</w:t>
      </w:r>
    </w:p>
  </w:footnote>
  <w:footnote w:id="28">
    <w:p w14:paraId="0E9D7BAB" w14:textId="77777777" w:rsidR="00AF50D3" w:rsidRPr="00D20438" w:rsidRDefault="00AF50D3" w:rsidP="00D20438">
      <w:pPr>
        <w:pStyle w:val="FootnoteText"/>
        <w:spacing w:line="280" w:lineRule="exact"/>
        <w:ind w:right="0"/>
        <w:jc w:val="both"/>
        <w:rPr>
          <w:rFonts w:ascii="Times New Roman" w:hAnsi="Times New Roman"/>
          <w:sz w:val="24"/>
        </w:rPr>
      </w:pPr>
      <w:r w:rsidRPr="00D20438">
        <w:rPr>
          <w:rStyle w:val="FootnoteReference"/>
          <w:rFonts w:ascii="Times New Roman" w:hAnsi="Times New Roman"/>
          <w:sz w:val="22"/>
          <w:vertAlign w:val="baseline"/>
        </w:rPr>
        <w:footnoteRef/>
      </w:r>
      <w:r w:rsidRPr="00D20438">
        <w:rPr>
          <w:rFonts w:ascii="Times New Roman" w:hAnsi="Times New Roman"/>
          <w:sz w:val="24"/>
        </w:rPr>
        <w:t xml:space="preserve"> </w:t>
      </w:r>
      <w:r w:rsidRPr="00D20438">
        <w:rPr>
          <w:rFonts w:ascii="Times New Roman" w:hAnsi="Times New Roman"/>
          <w:sz w:val="24"/>
        </w:rPr>
        <w:tab/>
      </w:r>
      <w:r w:rsidRPr="00D20438">
        <w:rPr>
          <w:rFonts w:ascii="Times New Roman" w:hAnsi="Times New Roman"/>
          <w:i/>
          <w:iCs/>
          <w:sz w:val="24"/>
        </w:rPr>
        <w:t xml:space="preserve">Kingdom of Spain v Infrastructure Services Luxembourg </w:t>
      </w:r>
      <w:proofErr w:type="spellStart"/>
      <w:r w:rsidRPr="00D20438">
        <w:rPr>
          <w:rFonts w:ascii="Times New Roman" w:hAnsi="Times New Roman"/>
          <w:i/>
          <w:iCs/>
          <w:sz w:val="24"/>
        </w:rPr>
        <w:t>S.à.r.l</w:t>
      </w:r>
      <w:proofErr w:type="spellEnd"/>
      <w:r w:rsidRPr="00D20438">
        <w:rPr>
          <w:rFonts w:ascii="Times New Roman" w:hAnsi="Times New Roman"/>
          <w:i/>
          <w:iCs/>
          <w:sz w:val="24"/>
        </w:rPr>
        <w:t>.</w:t>
      </w:r>
      <w:r w:rsidRPr="00D20438">
        <w:rPr>
          <w:rFonts w:ascii="Times New Roman" w:hAnsi="Times New Roman"/>
          <w:sz w:val="24"/>
        </w:rPr>
        <w:t xml:space="preserve"> [2023] HCA 11 at [16].</w:t>
      </w:r>
    </w:p>
  </w:footnote>
  <w:footnote w:id="29">
    <w:p w14:paraId="4A9DFA48" w14:textId="77777777" w:rsidR="00AF50D3" w:rsidRPr="00D20438" w:rsidRDefault="00AF50D3" w:rsidP="00D20438">
      <w:pPr>
        <w:pStyle w:val="FootnoteText"/>
        <w:spacing w:line="280" w:lineRule="exact"/>
        <w:ind w:right="0"/>
        <w:jc w:val="both"/>
        <w:rPr>
          <w:rFonts w:ascii="Times New Roman" w:hAnsi="Times New Roman"/>
          <w:sz w:val="24"/>
        </w:rPr>
      </w:pPr>
      <w:r w:rsidRPr="00D20438">
        <w:rPr>
          <w:rStyle w:val="FootnoteReference"/>
          <w:rFonts w:ascii="Times New Roman" w:hAnsi="Times New Roman"/>
          <w:sz w:val="22"/>
          <w:vertAlign w:val="baseline"/>
        </w:rPr>
        <w:footnoteRef/>
      </w:r>
      <w:r w:rsidRPr="00D20438">
        <w:rPr>
          <w:rFonts w:ascii="Times New Roman" w:hAnsi="Times New Roman"/>
          <w:sz w:val="24"/>
        </w:rPr>
        <w:t xml:space="preserve"> </w:t>
      </w:r>
      <w:r w:rsidRPr="00D20438">
        <w:rPr>
          <w:rFonts w:ascii="Times New Roman" w:hAnsi="Times New Roman"/>
          <w:sz w:val="24"/>
        </w:rPr>
        <w:tab/>
      </w:r>
      <w:r w:rsidRPr="00D20438">
        <w:rPr>
          <w:rFonts w:ascii="Times New Roman" w:hAnsi="Times New Roman"/>
          <w:i/>
          <w:iCs/>
          <w:sz w:val="24"/>
        </w:rPr>
        <w:t xml:space="preserve">Kingdom of Spain v Infrastructure Services Luxembourg </w:t>
      </w:r>
      <w:proofErr w:type="spellStart"/>
      <w:r w:rsidRPr="00D20438">
        <w:rPr>
          <w:rFonts w:ascii="Times New Roman" w:hAnsi="Times New Roman"/>
          <w:i/>
          <w:iCs/>
          <w:sz w:val="24"/>
        </w:rPr>
        <w:t>S.à.r.l</w:t>
      </w:r>
      <w:proofErr w:type="spellEnd"/>
      <w:r w:rsidRPr="00D20438">
        <w:rPr>
          <w:rFonts w:ascii="Times New Roman" w:hAnsi="Times New Roman"/>
          <w:i/>
          <w:iCs/>
          <w:sz w:val="24"/>
        </w:rPr>
        <w:t>.</w:t>
      </w:r>
      <w:r w:rsidRPr="00D20438">
        <w:rPr>
          <w:rFonts w:ascii="Times New Roman" w:hAnsi="Times New Roman"/>
          <w:sz w:val="24"/>
        </w:rPr>
        <w:t xml:space="preserve"> [2023] HCA 11 at [16].</w:t>
      </w:r>
    </w:p>
  </w:footnote>
  <w:footnote w:id="30">
    <w:p w14:paraId="2997679C" w14:textId="4356C731" w:rsidR="00AF50D3" w:rsidRPr="00D20438" w:rsidRDefault="00AF50D3" w:rsidP="00D20438">
      <w:pPr>
        <w:pStyle w:val="FootnoteText"/>
        <w:spacing w:line="280" w:lineRule="exact"/>
        <w:ind w:right="0"/>
        <w:jc w:val="both"/>
        <w:rPr>
          <w:rFonts w:ascii="Times New Roman" w:hAnsi="Times New Roman"/>
          <w:sz w:val="24"/>
        </w:rPr>
      </w:pPr>
      <w:r w:rsidRPr="00D20438">
        <w:rPr>
          <w:rStyle w:val="FootnoteReference"/>
          <w:rFonts w:ascii="Times New Roman" w:hAnsi="Times New Roman"/>
          <w:sz w:val="22"/>
          <w:vertAlign w:val="baseline"/>
        </w:rPr>
        <w:footnoteRef/>
      </w:r>
      <w:r w:rsidRPr="00D20438">
        <w:rPr>
          <w:rFonts w:ascii="Times New Roman" w:hAnsi="Times New Roman"/>
          <w:sz w:val="24"/>
        </w:rPr>
        <w:t xml:space="preserve"> </w:t>
      </w:r>
      <w:r w:rsidRPr="00D20438">
        <w:rPr>
          <w:rFonts w:ascii="Times New Roman" w:hAnsi="Times New Roman"/>
          <w:sz w:val="24"/>
        </w:rPr>
        <w:tab/>
      </w:r>
      <w:r w:rsidRPr="00D20438">
        <w:rPr>
          <w:rFonts w:ascii="Times New Roman" w:hAnsi="Times New Roman"/>
          <w:i/>
          <w:iCs/>
          <w:sz w:val="24"/>
        </w:rPr>
        <w:t>Project Blue Sky Inc v Australian Broadcasting Authority</w:t>
      </w:r>
      <w:r w:rsidRPr="00D20438">
        <w:rPr>
          <w:rFonts w:ascii="Times New Roman" w:hAnsi="Times New Roman"/>
          <w:sz w:val="24"/>
        </w:rPr>
        <w:t xml:space="preserve"> (1998) 194 CLR 355 at 381 [69] (</w:t>
      </w:r>
      <w:r w:rsidR="00277FED" w:rsidRPr="00D20438">
        <w:rPr>
          <w:rFonts w:ascii="Times New Roman" w:hAnsi="Times New Roman"/>
          <w:sz w:val="24"/>
        </w:rPr>
        <w:t>footnote</w:t>
      </w:r>
      <w:r w:rsidRPr="00D20438">
        <w:rPr>
          <w:rFonts w:ascii="Times New Roman" w:hAnsi="Times New Roman"/>
          <w:sz w:val="24"/>
        </w:rPr>
        <w:t>s omitted).</w:t>
      </w:r>
    </w:p>
  </w:footnote>
  <w:footnote w:id="31">
    <w:p w14:paraId="6B121DDF" w14:textId="77777777" w:rsidR="006632BF" w:rsidRPr="00D20438" w:rsidRDefault="006632BF" w:rsidP="00D20438">
      <w:pPr>
        <w:pStyle w:val="FootnoteText"/>
        <w:spacing w:line="280" w:lineRule="exact"/>
        <w:ind w:right="0"/>
        <w:jc w:val="both"/>
        <w:rPr>
          <w:rFonts w:ascii="Times New Roman" w:hAnsi="Times New Roman"/>
          <w:sz w:val="24"/>
        </w:rPr>
      </w:pPr>
      <w:r w:rsidRPr="00D20438">
        <w:rPr>
          <w:rStyle w:val="FootnoteReference"/>
          <w:rFonts w:ascii="Times New Roman" w:hAnsi="Times New Roman"/>
          <w:sz w:val="22"/>
          <w:vertAlign w:val="baseline"/>
        </w:rPr>
        <w:footnoteRef/>
      </w:r>
      <w:r w:rsidRPr="00D20438">
        <w:rPr>
          <w:rFonts w:ascii="Times New Roman" w:hAnsi="Times New Roman"/>
          <w:sz w:val="24"/>
        </w:rPr>
        <w:t xml:space="preserve"> </w:t>
      </w:r>
      <w:r w:rsidRPr="00D20438">
        <w:rPr>
          <w:rFonts w:ascii="Times New Roman" w:hAnsi="Times New Roman"/>
          <w:sz w:val="24"/>
        </w:rPr>
        <w:tab/>
        <w:t xml:space="preserve">Australia, Senate, </w:t>
      </w:r>
      <w:r w:rsidRPr="00D20438">
        <w:rPr>
          <w:rFonts w:ascii="Times New Roman" w:hAnsi="Times New Roman"/>
          <w:i/>
          <w:iCs/>
          <w:sz w:val="24"/>
        </w:rPr>
        <w:t>Crimes Legislation Amendment (Serious and Organised Crime) Bill (No 2) 2009</w:t>
      </w:r>
      <w:r w:rsidRPr="00D20438">
        <w:rPr>
          <w:rFonts w:ascii="Times New Roman" w:hAnsi="Times New Roman"/>
          <w:sz w:val="24"/>
        </w:rPr>
        <w:t xml:space="preserve">, Replacement Explanatory Memorandum at 188. </w:t>
      </w:r>
    </w:p>
  </w:footnote>
  <w:footnote w:id="32">
    <w:p w14:paraId="1F4F0A15" w14:textId="07DA11E6" w:rsidR="00AF50D3" w:rsidRPr="00D20438" w:rsidRDefault="00AF50D3" w:rsidP="00D20438">
      <w:pPr>
        <w:pStyle w:val="FootnoteText"/>
        <w:spacing w:line="280" w:lineRule="exact"/>
        <w:ind w:right="0"/>
        <w:jc w:val="both"/>
        <w:rPr>
          <w:rFonts w:ascii="Times New Roman" w:hAnsi="Times New Roman"/>
          <w:sz w:val="24"/>
        </w:rPr>
      </w:pPr>
      <w:r w:rsidRPr="00D20438">
        <w:rPr>
          <w:rStyle w:val="FootnoteReference"/>
          <w:rFonts w:ascii="Times New Roman" w:hAnsi="Times New Roman"/>
          <w:sz w:val="22"/>
          <w:vertAlign w:val="baseline"/>
        </w:rPr>
        <w:footnoteRef/>
      </w:r>
      <w:r w:rsidRPr="00D20438">
        <w:rPr>
          <w:rFonts w:ascii="Times New Roman" w:hAnsi="Times New Roman"/>
          <w:sz w:val="24"/>
        </w:rPr>
        <w:t xml:space="preserve"> </w:t>
      </w:r>
      <w:r w:rsidRPr="00D20438">
        <w:rPr>
          <w:rFonts w:ascii="Times New Roman" w:hAnsi="Times New Roman"/>
          <w:sz w:val="24"/>
        </w:rPr>
        <w:tab/>
      </w:r>
      <w:r w:rsidRPr="00D20438">
        <w:rPr>
          <w:rFonts w:ascii="Times New Roman" w:hAnsi="Times New Roman"/>
          <w:i/>
          <w:iCs/>
          <w:sz w:val="24"/>
        </w:rPr>
        <w:t>Commission of the European Communities v Hellenic Republic</w:t>
      </w:r>
      <w:r w:rsidRPr="00D20438">
        <w:rPr>
          <w:rFonts w:ascii="Times New Roman" w:hAnsi="Times New Roman"/>
          <w:sz w:val="24"/>
        </w:rPr>
        <w:t xml:space="preserve"> (C</w:t>
      </w:r>
      <w:r w:rsidRPr="00D20438">
        <w:rPr>
          <w:rFonts w:ascii="Times New Roman" w:hAnsi="Times New Roman"/>
          <w:sz w:val="24"/>
        </w:rPr>
        <w:noBreakHyphen/>
        <w:t xml:space="preserve">68/88) [1989] ECR 2965 at 2985 [24]. See also, </w:t>
      </w:r>
      <w:proofErr w:type="spellStart"/>
      <w:r w:rsidRPr="00D20438">
        <w:rPr>
          <w:rFonts w:ascii="Times New Roman" w:hAnsi="Times New Roman"/>
          <w:sz w:val="24"/>
        </w:rPr>
        <w:t>eg</w:t>
      </w:r>
      <w:proofErr w:type="spellEnd"/>
      <w:r w:rsidRPr="00D20438">
        <w:rPr>
          <w:rFonts w:ascii="Times New Roman" w:hAnsi="Times New Roman"/>
          <w:sz w:val="24"/>
        </w:rPr>
        <w:t xml:space="preserve">, </w:t>
      </w:r>
      <w:proofErr w:type="spellStart"/>
      <w:r w:rsidRPr="00D20438">
        <w:rPr>
          <w:rFonts w:ascii="Times New Roman" w:hAnsi="Times New Roman"/>
          <w:i/>
          <w:iCs/>
          <w:sz w:val="24"/>
        </w:rPr>
        <w:t>Anklagemyndigheden</w:t>
      </w:r>
      <w:proofErr w:type="spellEnd"/>
      <w:r w:rsidRPr="00D20438">
        <w:rPr>
          <w:rFonts w:ascii="Times New Roman" w:hAnsi="Times New Roman"/>
          <w:i/>
          <w:iCs/>
          <w:sz w:val="24"/>
        </w:rPr>
        <w:t xml:space="preserve"> v Hansen &amp; </w:t>
      </w:r>
      <w:proofErr w:type="spellStart"/>
      <w:r w:rsidRPr="00D20438">
        <w:rPr>
          <w:rFonts w:ascii="Times New Roman" w:hAnsi="Times New Roman"/>
          <w:i/>
          <w:iCs/>
          <w:sz w:val="24"/>
        </w:rPr>
        <w:t>Søn</w:t>
      </w:r>
      <w:proofErr w:type="spellEnd"/>
      <w:r w:rsidRPr="00D20438">
        <w:rPr>
          <w:rFonts w:ascii="Times New Roman" w:hAnsi="Times New Roman"/>
          <w:i/>
          <w:iCs/>
          <w:sz w:val="24"/>
        </w:rPr>
        <w:t xml:space="preserve"> I/S</w:t>
      </w:r>
      <w:r w:rsidRPr="00D20438">
        <w:rPr>
          <w:rFonts w:ascii="Times New Roman" w:hAnsi="Times New Roman"/>
          <w:sz w:val="24"/>
        </w:rPr>
        <w:t xml:space="preserve"> (C</w:t>
      </w:r>
      <w:r w:rsidRPr="00D20438">
        <w:rPr>
          <w:rFonts w:ascii="Times New Roman" w:hAnsi="Times New Roman"/>
          <w:sz w:val="24"/>
        </w:rPr>
        <w:noBreakHyphen/>
        <w:t>326/88) [1990] ECR I</w:t>
      </w:r>
      <w:r w:rsidRPr="00D20438">
        <w:rPr>
          <w:rFonts w:ascii="Times New Roman" w:hAnsi="Times New Roman"/>
          <w:sz w:val="24"/>
        </w:rPr>
        <w:noBreakHyphen/>
        <w:t>2911 at I</w:t>
      </w:r>
      <w:r w:rsidRPr="00D20438">
        <w:rPr>
          <w:rFonts w:ascii="Times New Roman" w:hAnsi="Times New Roman"/>
          <w:sz w:val="24"/>
        </w:rPr>
        <w:noBreakHyphen/>
        <w:t xml:space="preserve">2935 [17]; </w:t>
      </w:r>
      <w:r w:rsidRPr="00D20438">
        <w:rPr>
          <w:rFonts w:ascii="Times New Roman" w:hAnsi="Times New Roman"/>
          <w:i/>
          <w:iCs/>
          <w:sz w:val="24"/>
        </w:rPr>
        <w:t xml:space="preserve">Criminal </w:t>
      </w:r>
      <w:r w:rsidR="00BB0DA5" w:rsidRPr="00D20438">
        <w:rPr>
          <w:rFonts w:ascii="Times New Roman" w:hAnsi="Times New Roman"/>
          <w:i/>
          <w:iCs/>
          <w:sz w:val="24"/>
        </w:rPr>
        <w:t>p</w:t>
      </w:r>
      <w:r w:rsidRPr="00D20438">
        <w:rPr>
          <w:rFonts w:ascii="Times New Roman" w:hAnsi="Times New Roman"/>
          <w:i/>
          <w:iCs/>
          <w:sz w:val="24"/>
        </w:rPr>
        <w:t xml:space="preserve">roceedings against Paul </w:t>
      </w:r>
      <w:proofErr w:type="spellStart"/>
      <w:r w:rsidRPr="00D20438">
        <w:rPr>
          <w:rFonts w:ascii="Times New Roman" w:hAnsi="Times New Roman"/>
          <w:i/>
          <w:iCs/>
          <w:sz w:val="24"/>
        </w:rPr>
        <w:t>Vandevenne</w:t>
      </w:r>
      <w:proofErr w:type="spellEnd"/>
      <w:r w:rsidRPr="00D20438">
        <w:rPr>
          <w:rFonts w:ascii="Times New Roman" w:hAnsi="Times New Roman"/>
          <w:sz w:val="24"/>
        </w:rPr>
        <w:t xml:space="preserve"> (C</w:t>
      </w:r>
      <w:r w:rsidRPr="00D20438">
        <w:rPr>
          <w:rFonts w:ascii="Times New Roman" w:hAnsi="Times New Roman"/>
          <w:sz w:val="24"/>
        </w:rPr>
        <w:noBreakHyphen/>
        <w:t>7/90) [1991] ECR I</w:t>
      </w:r>
      <w:r w:rsidRPr="00D20438">
        <w:rPr>
          <w:rFonts w:ascii="Times New Roman" w:hAnsi="Times New Roman"/>
          <w:sz w:val="24"/>
        </w:rPr>
        <w:noBreakHyphen/>
        <w:t>4371 at I</w:t>
      </w:r>
      <w:r w:rsidRPr="00D20438">
        <w:rPr>
          <w:rFonts w:ascii="Times New Roman" w:hAnsi="Times New Roman"/>
          <w:sz w:val="24"/>
        </w:rPr>
        <w:noBreakHyphen/>
        <w:t>4387 [11], I</w:t>
      </w:r>
      <w:r w:rsidRPr="00D20438">
        <w:rPr>
          <w:rFonts w:ascii="Times New Roman" w:hAnsi="Times New Roman"/>
          <w:sz w:val="24"/>
        </w:rPr>
        <w:noBreakHyphen/>
        <w:t xml:space="preserve">4388 [13]; </w:t>
      </w:r>
      <w:r w:rsidRPr="00D20438">
        <w:rPr>
          <w:rFonts w:ascii="Times New Roman" w:hAnsi="Times New Roman"/>
          <w:i/>
          <w:iCs/>
          <w:sz w:val="24"/>
        </w:rPr>
        <w:t>Commission of the European Communities v United Kingdom of Great Britain and Northern Ireland</w:t>
      </w:r>
      <w:r w:rsidRPr="00D20438">
        <w:rPr>
          <w:rFonts w:ascii="Times New Roman" w:hAnsi="Times New Roman"/>
          <w:sz w:val="24"/>
        </w:rPr>
        <w:t xml:space="preserve"> (C</w:t>
      </w:r>
      <w:r w:rsidRPr="00D20438">
        <w:rPr>
          <w:rFonts w:ascii="Times New Roman" w:hAnsi="Times New Roman"/>
          <w:sz w:val="24"/>
        </w:rPr>
        <w:noBreakHyphen/>
        <w:t xml:space="preserve">383/92) [1994] ECR </w:t>
      </w:r>
      <w:r w:rsidR="008A2A5B" w:rsidRPr="00D20438">
        <w:rPr>
          <w:rFonts w:ascii="Times New Roman" w:hAnsi="Times New Roman"/>
          <w:sz w:val="24"/>
        </w:rPr>
        <w:t>I</w:t>
      </w:r>
      <w:r w:rsidRPr="00D20438">
        <w:rPr>
          <w:rFonts w:ascii="Times New Roman" w:hAnsi="Times New Roman"/>
          <w:sz w:val="24"/>
        </w:rPr>
        <w:noBreakHyphen/>
        <w:t>2479 at I</w:t>
      </w:r>
      <w:r w:rsidRPr="00D20438">
        <w:rPr>
          <w:rFonts w:ascii="Times New Roman" w:hAnsi="Times New Roman"/>
          <w:sz w:val="24"/>
        </w:rPr>
        <w:noBreakHyphen/>
        <w:t xml:space="preserve">2494 [40]; </w:t>
      </w:r>
      <w:proofErr w:type="spellStart"/>
      <w:r w:rsidRPr="00D20438">
        <w:rPr>
          <w:rFonts w:ascii="Times New Roman" w:hAnsi="Times New Roman"/>
          <w:i/>
          <w:iCs/>
          <w:sz w:val="24"/>
        </w:rPr>
        <w:t>Siesse</w:t>
      </w:r>
      <w:proofErr w:type="spellEnd"/>
      <w:r w:rsidRPr="00D20438">
        <w:rPr>
          <w:rFonts w:ascii="Times New Roman" w:hAnsi="Times New Roman"/>
          <w:i/>
          <w:iCs/>
          <w:sz w:val="24"/>
        </w:rPr>
        <w:t xml:space="preserve"> – </w:t>
      </w:r>
      <w:proofErr w:type="spellStart"/>
      <w:r w:rsidRPr="00D20438">
        <w:rPr>
          <w:rFonts w:ascii="Times New Roman" w:hAnsi="Times New Roman"/>
          <w:i/>
          <w:iCs/>
          <w:sz w:val="24"/>
        </w:rPr>
        <w:t>S</w:t>
      </w:r>
      <w:r w:rsidR="008A2A5B" w:rsidRPr="00D20438">
        <w:rPr>
          <w:rFonts w:ascii="Times New Roman" w:hAnsi="Times New Roman"/>
          <w:i/>
          <w:iCs/>
          <w:sz w:val="24"/>
        </w:rPr>
        <w:t>o</w:t>
      </w:r>
      <w:r w:rsidRPr="00D20438">
        <w:rPr>
          <w:rFonts w:ascii="Times New Roman" w:hAnsi="Times New Roman"/>
          <w:i/>
          <w:iCs/>
          <w:sz w:val="24"/>
        </w:rPr>
        <w:t>l</w:t>
      </w:r>
      <w:r w:rsidR="008A2A5B" w:rsidRPr="00D20438">
        <w:rPr>
          <w:rFonts w:ascii="Times New Roman" w:hAnsi="Times New Roman"/>
          <w:i/>
          <w:iCs/>
          <w:sz w:val="24"/>
        </w:rPr>
        <w:t>u</w:t>
      </w:r>
      <w:r w:rsidRPr="00D20438">
        <w:rPr>
          <w:rFonts w:ascii="Times New Roman" w:hAnsi="Times New Roman"/>
          <w:i/>
          <w:iCs/>
          <w:sz w:val="24"/>
        </w:rPr>
        <w:t>ções</w:t>
      </w:r>
      <w:proofErr w:type="spellEnd"/>
      <w:r w:rsidRPr="00D20438">
        <w:rPr>
          <w:rFonts w:ascii="Times New Roman" w:hAnsi="Times New Roman"/>
          <w:i/>
          <w:iCs/>
          <w:sz w:val="24"/>
        </w:rPr>
        <w:t xml:space="preserve"> </w:t>
      </w:r>
      <w:proofErr w:type="spellStart"/>
      <w:r w:rsidRPr="00D20438">
        <w:rPr>
          <w:rFonts w:ascii="Times New Roman" w:hAnsi="Times New Roman"/>
          <w:i/>
          <w:iCs/>
          <w:sz w:val="24"/>
        </w:rPr>
        <w:t>Integrais</w:t>
      </w:r>
      <w:proofErr w:type="spellEnd"/>
      <w:r w:rsidRPr="00D20438">
        <w:rPr>
          <w:rFonts w:ascii="Times New Roman" w:hAnsi="Times New Roman"/>
          <w:i/>
          <w:iCs/>
          <w:sz w:val="24"/>
        </w:rPr>
        <w:t xml:space="preserve"> </w:t>
      </w:r>
      <w:proofErr w:type="spellStart"/>
      <w:r w:rsidRPr="00D20438">
        <w:rPr>
          <w:rFonts w:ascii="Times New Roman" w:hAnsi="Times New Roman"/>
          <w:i/>
          <w:iCs/>
          <w:sz w:val="24"/>
        </w:rPr>
        <w:t>em</w:t>
      </w:r>
      <w:proofErr w:type="spellEnd"/>
      <w:r w:rsidRPr="00D20438">
        <w:rPr>
          <w:rFonts w:ascii="Times New Roman" w:hAnsi="Times New Roman"/>
          <w:i/>
          <w:iCs/>
          <w:sz w:val="24"/>
        </w:rPr>
        <w:t xml:space="preserve"> </w:t>
      </w:r>
      <w:proofErr w:type="spellStart"/>
      <w:r w:rsidRPr="00D20438">
        <w:rPr>
          <w:rFonts w:ascii="Times New Roman" w:hAnsi="Times New Roman"/>
          <w:i/>
          <w:iCs/>
          <w:sz w:val="24"/>
        </w:rPr>
        <w:t>Sistemas</w:t>
      </w:r>
      <w:proofErr w:type="spellEnd"/>
      <w:r w:rsidRPr="00D20438">
        <w:rPr>
          <w:rFonts w:ascii="Times New Roman" w:hAnsi="Times New Roman"/>
          <w:i/>
          <w:iCs/>
          <w:sz w:val="24"/>
        </w:rPr>
        <w:t xml:space="preserve"> Software e </w:t>
      </w:r>
      <w:proofErr w:type="spellStart"/>
      <w:r w:rsidRPr="00D20438">
        <w:rPr>
          <w:rFonts w:ascii="Times New Roman" w:hAnsi="Times New Roman"/>
          <w:i/>
          <w:iCs/>
          <w:sz w:val="24"/>
        </w:rPr>
        <w:t>Aplicações</w:t>
      </w:r>
      <w:proofErr w:type="spellEnd"/>
      <w:r w:rsidRPr="00D20438">
        <w:rPr>
          <w:rFonts w:ascii="Times New Roman" w:hAnsi="Times New Roman"/>
          <w:i/>
          <w:iCs/>
          <w:sz w:val="24"/>
        </w:rPr>
        <w:t xml:space="preserve"> </w:t>
      </w:r>
      <w:proofErr w:type="spellStart"/>
      <w:r w:rsidRPr="00D20438">
        <w:rPr>
          <w:rFonts w:ascii="Times New Roman" w:hAnsi="Times New Roman"/>
          <w:i/>
          <w:iCs/>
          <w:sz w:val="24"/>
        </w:rPr>
        <w:t>Ld</w:t>
      </w:r>
      <w:proofErr w:type="spellEnd"/>
      <w:r w:rsidRPr="00D20438">
        <w:rPr>
          <w:rFonts w:ascii="Times New Roman" w:hAnsi="Times New Roman"/>
          <w:i/>
          <w:iCs/>
          <w:sz w:val="24"/>
        </w:rPr>
        <w:t xml:space="preserve">ª v Director da </w:t>
      </w:r>
      <w:proofErr w:type="spellStart"/>
      <w:r w:rsidRPr="00D20438">
        <w:rPr>
          <w:rFonts w:ascii="Times New Roman" w:hAnsi="Times New Roman"/>
          <w:i/>
          <w:iCs/>
          <w:sz w:val="24"/>
        </w:rPr>
        <w:t>Alfândega</w:t>
      </w:r>
      <w:proofErr w:type="spellEnd"/>
      <w:r w:rsidRPr="00D20438">
        <w:rPr>
          <w:rFonts w:ascii="Times New Roman" w:hAnsi="Times New Roman"/>
          <w:i/>
          <w:iCs/>
          <w:sz w:val="24"/>
        </w:rPr>
        <w:t xml:space="preserve"> de </w:t>
      </w:r>
      <w:proofErr w:type="spellStart"/>
      <w:r w:rsidRPr="00D20438">
        <w:rPr>
          <w:rFonts w:ascii="Times New Roman" w:hAnsi="Times New Roman"/>
          <w:i/>
          <w:iCs/>
          <w:sz w:val="24"/>
        </w:rPr>
        <w:t>Alcântara</w:t>
      </w:r>
      <w:proofErr w:type="spellEnd"/>
      <w:r w:rsidRPr="00D20438">
        <w:rPr>
          <w:rFonts w:ascii="Times New Roman" w:hAnsi="Times New Roman"/>
          <w:sz w:val="24"/>
        </w:rPr>
        <w:t xml:space="preserve"> (C</w:t>
      </w:r>
      <w:r w:rsidRPr="00D20438">
        <w:rPr>
          <w:rFonts w:ascii="Times New Roman" w:hAnsi="Times New Roman"/>
          <w:sz w:val="24"/>
        </w:rPr>
        <w:noBreakHyphen/>
        <w:t>36/94) [1995] ECR I</w:t>
      </w:r>
      <w:r w:rsidRPr="00D20438">
        <w:rPr>
          <w:rFonts w:ascii="Times New Roman" w:hAnsi="Times New Roman"/>
          <w:sz w:val="24"/>
        </w:rPr>
        <w:noBreakHyphen/>
        <w:t>3573 at I</w:t>
      </w:r>
      <w:r w:rsidRPr="00D20438">
        <w:rPr>
          <w:rFonts w:ascii="Times New Roman" w:hAnsi="Times New Roman"/>
          <w:sz w:val="24"/>
        </w:rPr>
        <w:noBreakHyphen/>
        <w:t>3594 [20].</w:t>
      </w:r>
    </w:p>
  </w:footnote>
  <w:footnote w:id="33">
    <w:p w14:paraId="36429AA6" w14:textId="55BB4108" w:rsidR="00AF50D3" w:rsidRPr="00D20438" w:rsidRDefault="00AF50D3" w:rsidP="00D20438">
      <w:pPr>
        <w:pStyle w:val="FootnoteText"/>
        <w:spacing w:line="280" w:lineRule="exact"/>
        <w:ind w:right="0"/>
        <w:jc w:val="both"/>
        <w:rPr>
          <w:rFonts w:ascii="Times New Roman" w:hAnsi="Times New Roman"/>
          <w:sz w:val="24"/>
        </w:rPr>
      </w:pPr>
      <w:r w:rsidRPr="00D20438">
        <w:rPr>
          <w:rStyle w:val="FootnoteReference"/>
          <w:rFonts w:ascii="Times New Roman" w:hAnsi="Times New Roman"/>
          <w:sz w:val="22"/>
          <w:vertAlign w:val="baseline"/>
        </w:rPr>
        <w:footnoteRef/>
      </w:r>
      <w:r w:rsidRPr="00D20438">
        <w:rPr>
          <w:rFonts w:ascii="Times New Roman" w:hAnsi="Times New Roman"/>
          <w:sz w:val="24"/>
        </w:rPr>
        <w:t xml:space="preserve"> </w:t>
      </w:r>
      <w:r w:rsidRPr="00D20438">
        <w:rPr>
          <w:rFonts w:ascii="Times New Roman" w:hAnsi="Times New Roman"/>
          <w:sz w:val="24"/>
        </w:rPr>
        <w:tab/>
      </w:r>
      <w:r w:rsidRPr="00D20438">
        <w:rPr>
          <w:rFonts w:ascii="Times New Roman" w:hAnsi="Times New Roman"/>
          <w:i/>
          <w:iCs/>
          <w:sz w:val="24"/>
        </w:rPr>
        <w:t>Commission of the European Communities v Hellenic Republic</w:t>
      </w:r>
      <w:r w:rsidRPr="00D20438">
        <w:rPr>
          <w:rFonts w:ascii="Times New Roman" w:hAnsi="Times New Roman"/>
          <w:sz w:val="24"/>
        </w:rPr>
        <w:t xml:space="preserve"> (C</w:t>
      </w:r>
      <w:r w:rsidRPr="00D20438">
        <w:rPr>
          <w:rFonts w:ascii="Times New Roman" w:hAnsi="Times New Roman"/>
          <w:sz w:val="24"/>
        </w:rPr>
        <w:noBreakHyphen/>
        <w:t>210/91) [1992] ECR I</w:t>
      </w:r>
      <w:r w:rsidRPr="00D20438">
        <w:rPr>
          <w:rFonts w:ascii="Times New Roman" w:hAnsi="Times New Roman"/>
          <w:sz w:val="24"/>
        </w:rPr>
        <w:noBreakHyphen/>
        <w:t>6735 at I</w:t>
      </w:r>
      <w:r w:rsidRPr="00D20438">
        <w:rPr>
          <w:rFonts w:ascii="Times New Roman" w:hAnsi="Times New Roman"/>
          <w:sz w:val="24"/>
        </w:rPr>
        <w:noBreakHyphen/>
        <w:t xml:space="preserve">6753 [20]. See also </w:t>
      </w:r>
      <w:proofErr w:type="spellStart"/>
      <w:r w:rsidRPr="00D20438">
        <w:rPr>
          <w:rFonts w:ascii="Times New Roman" w:hAnsi="Times New Roman"/>
          <w:i/>
          <w:iCs/>
          <w:sz w:val="24"/>
        </w:rPr>
        <w:t>Ainārs</w:t>
      </w:r>
      <w:proofErr w:type="spellEnd"/>
      <w:r w:rsidRPr="00D20438">
        <w:rPr>
          <w:rFonts w:ascii="Times New Roman" w:hAnsi="Times New Roman"/>
          <w:i/>
          <w:iCs/>
          <w:sz w:val="24"/>
        </w:rPr>
        <w:t xml:space="preserve"> </w:t>
      </w:r>
      <w:proofErr w:type="spellStart"/>
      <w:r w:rsidRPr="00D20438">
        <w:rPr>
          <w:rFonts w:ascii="Times New Roman" w:hAnsi="Times New Roman"/>
          <w:i/>
          <w:iCs/>
          <w:sz w:val="24"/>
        </w:rPr>
        <w:t>Rēdlihs</w:t>
      </w:r>
      <w:proofErr w:type="spellEnd"/>
      <w:r w:rsidRPr="00D20438">
        <w:rPr>
          <w:rFonts w:ascii="Times New Roman" w:hAnsi="Times New Roman"/>
          <w:i/>
          <w:iCs/>
          <w:sz w:val="24"/>
        </w:rPr>
        <w:t xml:space="preserve"> v </w:t>
      </w:r>
      <w:proofErr w:type="spellStart"/>
      <w:r w:rsidRPr="00D20438">
        <w:rPr>
          <w:rFonts w:ascii="Times New Roman" w:hAnsi="Times New Roman"/>
          <w:i/>
          <w:iCs/>
          <w:sz w:val="24"/>
        </w:rPr>
        <w:t>Valsts</w:t>
      </w:r>
      <w:proofErr w:type="spellEnd"/>
      <w:r w:rsidRPr="00D20438">
        <w:rPr>
          <w:rFonts w:ascii="Times New Roman" w:hAnsi="Times New Roman"/>
          <w:i/>
          <w:iCs/>
          <w:sz w:val="24"/>
        </w:rPr>
        <w:t xml:space="preserve"> </w:t>
      </w:r>
      <w:proofErr w:type="spellStart"/>
      <w:r w:rsidRPr="00D20438">
        <w:rPr>
          <w:rFonts w:ascii="Times New Roman" w:hAnsi="Times New Roman"/>
          <w:i/>
          <w:iCs/>
          <w:sz w:val="24"/>
        </w:rPr>
        <w:t>ieņēmum</w:t>
      </w:r>
      <w:r w:rsidR="007F5EC5" w:rsidRPr="00D20438">
        <w:rPr>
          <w:rFonts w:ascii="Times New Roman" w:hAnsi="Times New Roman"/>
          <w:i/>
          <w:iCs/>
          <w:sz w:val="24"/>
        </w:rPr>
        <w:t>u</w:t>
      </w:r>
      <w:proofErr w:type="spellEnd"/>
      <w:r w:rsidRPr="00D20438">
        <w:rPr>
          <w:rFonts w:ascii="Times New Roman" w:hAnsi="Times New Roman"/>
          <w:i/>
          <w:iCs/>
          <w:sz w:val="24"/>
        </w:rPr>
        <w:t xml:space="preserve"> </w:t>
      </w:r>
      <w:proofErr w:type="spellStart"/>
      <w:r w:rsidRPr="00D20438">
        <w:rPr>
          <w:rFonts w:ascii="Times New Roman" w:hAnsi="Times New Roman"/>
          <w:i/>
          <w:iCs/>
          <w:sz w:val="24"/>
        </w:rPr>
        <w:t>dienests</w:t>
      </w:r>
      <w:proofErr w:type="spellEnd"/>
      <w:r w:rsidRPr="00D20438">
        <w:rPr>
          <w:rFonts w:ascii="Times New Roman" w:hAnsi="Times New Roman"/>
          <w:sz w:val="24"/>
        </w:rPr>
        <w:t xml:space="preserve"> (Court of Justice</w:t>
      </w:r>
      <w:r w:rsidR="002E77C2" w:rsidRPr="00D20438">
        <w:rPr>
          <w:rFonts w:ascii="Times New Roman" w:hAnsi="Times New Roman"/>
          <w:sz w:val="24"/>
        </w:rPr>
        <w:t xml:space="preserve"> of the European Union</w:t>
      </w:r>
      <w:r w:rsidRPr="00D20438">
        <w:rPr>
          <w:rFonts w:ascii="Times New Roman" w:hAnsi="Times New Roman"/>
          <w:sz w:val="24"/>
        </w:rPr>
        <w:t>, C</w:t>
      </w:r>
      <w:r w:rsidRPr="00D20438">
        <w:rPr>
          <w:rFonts w:ascii="Times New Roman" w:hAnsi="Times New Roman"/>
          <w:sz w:val="24"/>
        </w:rPr>
        <w:noBreakHyphen/>
        <w:t>263/11, ECLI:EU:C:2012:497, 19 July 2012) at [47].</w:t>
      </w:r>
    </w:p>
  </w:footnote>
  <w:footnote w:id="34">
    <w:p w14:paraId="3433B609" w14:textId="77777777" w:rsidR="00AF50D3" w:rsidRPr="00D20438" w:rsidRDefault="00AF50D3" w:rsidP="00D20438">
      <w:pPr>
        <w:pStyle w:val="FootnoteText"/>
        <w:spacing w:line="280" w:lineRule="exact"/>
        <w:ind w:right="0"/>
        <w:jc w:val="both"/>
        <w:rPr>
          <w:rFonts w:ascii="Times New Roman" w:hAnsi="Times New Roman"/>
          <w:sz w:val="24"/>
        </w:rPr>
      </w:pPr>
      <w:r w:rsidRPr="00D20438">
        <w:rPr>
          <w:rStyle w:val="FootnoteReference"/>
          <w:rFonts w:ascii="Times New Roman" w:hAnsi="Times New Roman"/>
          <w:sz w:val="22"/>
          <w:vertAlign w:val="baseline"/>
        </w:rPr>
        <w:footnoteRef/>
      </w:r>
      <w:r w:rsidRPr="00D20438">
        <w:rPr>
          <w:rFonts w:ascii="Times New Roman" w:hAnsi="Times New Roman"/>
          <w:sz w:val="24"/>
        </w:rPr>
        <w:t xml:space="preserve"> </w:t>
      </w:r>
      <w:r w:rsidRPr="00D20438">
        <w:rPr>
          <w:rFonts w:ascii="Times New Roman" w:hAnsi="Times New Roman"/>
          <w:sz w:val="24"/>
        </w:rPr>
        <w:tab/>
      </w:r>
      <w:r w:rsidRPr="00D20438">
        <w:rPr>
          <w:rFonts w:ascii="Times New Roman" w:hAnsi="Times New Roman"/>
          <w:i/>
          <w:iCs/>
          <w:sz w:val="24"/>
        </w:rPr>
        <w:t>Acts Interpretation Act 1901</w:t>
      </w:r>
      <w:r w:rsidRPr="00D20438">
        <w:rPr>
          <w:rFonts w:ascii="Times New Roman" w:hAnsi="Times New Roman"/>
          <w:sz w:val="24"/>
        </w:rPr>
        <w:t xml:space="preserve"> (</w:t>
      </w:r>
      <w:proofErr w:type="spellStart"/>
      <w:r w:rsidRPr="00D20438">
        <w:rPr>
          <w:rFonts w:ascii="Times New Roman" w:hAnsi="Times New Roman"/>
          <w:sz w:val="24"/>
        </w:rPr>
        <w:t>Cth</w:t>
      </w:r>
      <w:proofErr w:type="spellEnd"/>
      <w:r w:rsidRPr="00D20438">
        <w:rPr>
          <w:rFonts w:ascii="Times New Roman" w:hAnsi="Times New Roman"/>
          <w:sz w:val="24"/>
        </w:rPr>
        <w:t>), s 15AA.</w:t>
      </w:r>
    </w:p>
  </w:footnote>
  <w:footnote w:id="35">
    <w:p w14:paraId="3EDB480B" w14:textId="0C9133EE" w:rsidR="00AF50D3" w:rsidRPr="00D20438" w:rsidRDefault="00AF50D3" w:rsidP="00D20438">
      <w:pPr>
        <w:pStyle w:val="FootnoteText"/>
        <w:spacing w:line="280" w:lineRule="exact"/>
        <w:ind w:right="0"/>
        <w:jc w:val="both"/>
        <w:rPr>
          <w:rFonts w:ascii="Times New Roman" w:hAnsi="Times New Roman"/>
          <w:sz w:val="24"/>
        </w:rPr>
      </w:pPr>
      <w:r w:rsidRPr="00D20438">
        <w:rPr>
          <w:rStyle w:val="FootnoteReference"/>
          <w:rFonts w:ascii="Times New Roman" w:hAnsi="Times New Roman"/>
          <w:sz w:val="22"/>
          <w:vertAlign w:val="baseline"/>
        </w:rPr>
        <w:footnoteRef/>
      </w:r>
      <w:r w:rsidRPr="00D20438">
        <w:rPr>
          <w:rFonts w:ascii="Times New Roman" w:hAnsi="Times New Roman"/>
          <w:sz w:val="24"/>
        </w:rPr>
        <w:t xml:space="preserve"> </w:t>
      </w:r>
      <w:r w:rsidRPr="00D20438">
        <w:rPr>
          <w:rFonts w:ascii="Times New Roman" w:hAnsi="Times New Roman"/>
          <w:sz w:val="24"/>
        </w:rPr>
        <w:tab/>
      </w:r>
      <w:r w:rsidRPr="00D20438">
        <w:rPr>
          <w:rFonts w:ascii="Times New Roman" w:hAnsi="Times New Roman"/>
          <w:i/>
          <w:iCs/>
          <w:sz w:val="24"/>
        </w:rPr>
        <w:t xml:space="preserve">Registrar of Titles (WA) v </w:t>
      </w:r>
      <w:proofErr w:type="spellStart"/>
      <w:r w:rsidRPr="00D20438">
        <w:rPr>
          <w:rFonts w:ascii="Times New Roman" w:hAnsi="Times New Roman"/>
          <w:i/>
          <w:iCs/>
          <w:sz w:val="24"/>
        </w:rPr>
        <w:t>Franzon</w:t>
      </w:r>
      <w:proofErr w:type="spellEnd"/>
      <w:r w:rsidRPr="00D20438">
        <w:rPr>
          <w:rFonts w:ascii="Times New Roman" w:hAnsi="Times New Roman"/>
          <w:sz w:val="24"/>
        </w:rPr>
        <w:t xml:space="preserve"> (1975) 132 CLR 611 at 618. See </w:t>
      </w:r>
      <w:r w:rsidRPr="00D20438">
        <w:rPr>
          <w:rFonts w:ascii="Times New Roman" w:hAnsi="Times New Roman"/>
          <w:i/>
          <w:iCs/>
          <w:sz w:val="24"/>
        </w:rPr>
        <w:t>Tabcorp Holdings Ltd v Victoria</w:t>
      </w:r>
      <w:r w:rsidRPr="00D20438">
        <w:rPr>
          <w:rFonts w:ascii="Times New Roman" w:hAnsi="Times New Roman"/>
          <w:sz w:val="24"/>
        </w:rPr>
        <w:t xml:space="preserve"> (2016) 90 ALJR 376 at 38</w:t>
      </w:r>
      <w:r w:rsidR="009B67BC" w:rsidRPr="00D20438">
        <w:rPr>
          <w:rFonts w:ascii="Times New Roman" w:hAnsi="Times New Roman"/>
          <w:sz w:val="24"/>
        </w:rPr>
        <w:t>7</w:t>
      </w:r>
      <w:r w:rsidRPr="00D20438">
        <w:rPr>
          <w:rFonts w:ascii="Times New Roman" w:hAnsi="Times New Roman"/>
          <w:sz w:val="24"/>
        </w:rPr>
        <w:t xml:space="preserve"> [65], </w:t>
      </w:r>
      <w:proofErr w:type="spellStart"/>
      <w:r w:rsidRPr="00D20438">
        <w:rPr>
          <w:rFonts w:ascii="Times New Roman" w:hAnsi="Times New Roman"/>
          <w:sz w:val="24"/>
        </w:rPr>
        <w:t>fn</w:t>
      </w:r>
      <w:proofErr w:type="spellEnd"/>
      <w:r w:rsidRPr="00D20438">
        <w:rPr>
          <w:rFonts w:ascii="Times New Roman" w:hAnsi="Times New Roman"/>
          <w:sz w:val="24"/>
        </w:rPr>
        <w:t xml:space="preserve"> 52; 328 ALR 375 at 389.</w:t>
      </w:r>
    </w:p>
  </w:footnote>
  <w:footnote w:id="36">
    <w:p w14:paraId="7D67A07D" w14:textId="77777777" w:rsidR="00AF50D3" w:rsidRPr="00D20438" w:rsidRDefault="00AF50D3" w:rsidP="00D20438">
      <w:pPr>
        <w:pStyle w:val="FootnoteText"/>
        <w:spacing w:line="280" w:lineRule="exact"/>
        <w:ind w:right="0"/>
        <w:jc w:val="both"/>
        <w:rPr>
          <w:rFonts w:ascii="Times New Roman" w:hAnsi="Times New Roman"/>
          <w:sz w:val="24"/>
        </w:rPr>
      </w:pPr>
      <w:r w:rsidRPr="00D20438">
        <w:rPr>
          <w:rStyle w:val="FootnoteReference"/>
          <w:rFonts w:ascii="Times New Roman" w:hAnsi="Times New Roman"/>
          <w:sz w:val="22"/>
          <w:vertAlign w:val="baseline"/>
        </w:rPr>
        <w:footnoteRef/>
      </w:r>
      <w:r w:rsidRPr="00D20438">
        <w:rPr>
          <w:rFonts w:ascii="Times New Roman" w:hAnsi="Times New Roman"/>
          <w:sz w:val="24"/>
        </w:rPr>
        <w:t xml:space="preserve"> </w:t>
      </w:r>
      <w:r w:rsidRPr="00D20438">
        <w:rPr>
          <w:rFonts w:ascii="Times New Roman" w:hAnsi="Times New Roman"/>
          <w:sz w:val="24"/>
        </w:rPr>
        <w:tab/>
      </w:r>
      <w:r w:rsidRPr="00D20438">
        <w:rPr>
          <w:rFonts w:ascii="Times New Roman" w:hAnsi="Times New Roman"/>
          <w:i/>
          <w:iCs/>
          <w:sz w:val="24"/>
        </w:rPr>
        <w:t xml:space="preserve">R v Jacobs Group (Australia) Pty Ltd </w:t>
      </w:r>
      <w:r w:rsidRPr="00D20438">
        <w:rPr>
          <w:rFonts w:ascii="Times New Roman" w:hAnsi="Times New Roman"/>
          <w:sz w:val="24"/>
        </w:rPr>
        <w:t>(2022) 108 NSWLR 377 at 398 [95].</w:t>
      </w:r>
    </w:p>
  </w:footnote>
  <w:footnote w:id="37">
    <w:p w14:paraId="0B84DB17" w14:textId="77777777" w:rsidR="00AF50D3" w:rsidRPr="00D20438" w:rsidRDefault="00AF50D3" w:rsidP="00D20438">
      <w:pPr>
        <w:pStyle w:val="FootnoteText"/>
        <w:spacing w:line="280" w:lineRule="exact"/>
        <w:ind w:right="0"/>
        <w:jc w:val="both"/>
        <w:rPr>
          <w:rFonts w:ascii="Times New Roman" w:hAnsi="Times New Roman"/>
          <w:sz w:val="24"/>
        </w:rPr>
      </w:pPr>
      <w:r w:rsidRPr="00D20438">
        <w:rPr>
          <w:rStyle w:val="FootnoteReference"/>
          <w:rFonts w:ascii="Times New Roman" w:hAnsi="Times New Roman"/>
          <w:sz w:val="22"/>
          <w:vertAlign w:val="baseline"/>
        </w:rPr>
        <w:footnoteRef/>
      </w:r>
      <w:r w:rsidRPr="00D20438">
        <w:rPr>
          <w:rFonts w:ascii="Times New Roman" w:hAnsi="Times New Roman"/>
          <w:sz w:val="24"/>
        </w:rPr>
        <w:t xml:space="preserve"> </w:t>
      </w:r>
      <w:r w:rsidRPr="00D20438">
        <w:rPr>
          <w:rFonts w:ascii="Times New Roman" w:hAnsi="Times New Roman"/>
          <w:sz w:val="24"/>
        </w:rPr>
        <w:tab/>
      </w:r>
      <w:proofErr w:type="spellStart"/>
      <w:r w:rsidRPr="00D20438">
        <w:rPr>
          <w:rFonts w:ascii="Times New Roman" w:hAnsi="Times New Roman"/>
          <w:sz w:val="24"/>
        </w:rPr>
        <w:t>cf</w:t>
      </w:r>
      <w:proofErr w:type="spellEnd"/>
      <w:r w:rsidRPr="00D20438">
        <w:rPr>
          <w:rFonts w:ascii="Times New Roman" w:hAnsi="Times New Roman"/>
          <w:sz w:val="24"/>
        </w:rPr>
        <w:t xml:space="preserve"> </w:t>
      </w:r>
      <w:r w:rsidRPr="00D20438">
        <w:rPr>
          <w:rFonts w:ascii="Times New Roman" w:hAnsi="Times New Roman"/>
          <w:i/>
          <w:iCs/>
          <w:sz w:val="24"/>
        </w:rPr>
        <w:t xml:space="preserve">R v Jacobs Group (Australia) Pty Ltd </w:t>
      </w:r>
      <w:r w:rsidRPr="00D20438">
        <w:rPr>
          <w:rFonts w:ascii="Times New Roman" w:hAnsi="Times New Roman"/>
          <w:sz w:val="24"/>
        </w:rPr>
        <w:t xml:space="preserve">(2022) 108 NSWLR 377 at 399 [99]; </w:t>
      </w:r>
      <w:r w:rsidRPr="00D20438">
        <w:rPr>
          <w:rFonts w:ascii="Times New Roman" w:hAnsi="Times New Roman"/>
          <w:i/>
          <w:iCs/>
          <w:sz w:val="24"/>
        </w:rPr>
        <w:t xml:space="preserve">R v Jacobs Group (Australia) Pty Ltd </w:t>
      </w:r>
      <w:r w:rsidRPr="00D20438">
        <w:rPr>
          <w:rFonts w:ascii="Times New Roman" w:hAnsi="Times New Roman"/>
          <w:sz w:val="24"/>
        </w:rPr>
        <w:t>[2021] NSWSC 657 at [130].</w:t>
      </w:r>
    </w:p>
  </w:footnote>
  <w:footnote w:id="38">
    <w:p w14:paraId="02D5C89E" w14:textId="77777777" w:rsidR="00AF50D3" w:rsidRPr="00D20438" w:rsidRDefault="00AF50D3" w:rsidP="00D20438">
      <w:pPr>
        <w:pStyle w:val="FootnoteText"/>
        <w:spacing w:line="280" w:lineRule="exact"/>
        <w:ind w:right="0"/>
        <w:jc w:val="both"/>
        <w:rPr>
          <w:rFonts w:ascii="Times New Roman" w:hAnsi="Times New Roman"/>
          <w:sz w:val="24"/>
        </w:rPr>
      </w:pPr>
      <w:r w:rsidRPr="00D20438">
        <w:rPr>
          <w:rStyle w:val="FootnoteReference"/>
          <w:rFonts w:ascii="Times New Roman" w:hAnsi="Times New Roman"/>
          <w:sz w:val="22"/>
          <w:vertAlign w:val="baseline"/>
        </w:rPr>
        <w:footnoteRef/>
      </w:r>
      <w:r w:rsidRPr="00D20438">
        <w:rPr>
          <w:rFonts w:ascii="Times New Roman" w:hAnsi="Times New Roman"/>
          <w:sz w:val="24"/>
        </w:rPr>
        <w:t xml:space="preserve"> </w:t>
      </w:r>
      <w:r w:rsidRPr="00D20438">
        <w:rPr>
          <w:rFonts w:ascii="Times New Roman" w:hAnsi="Times New Roman"/>
          <w:sz w:val="24"/>
        </w:rPr>
        <w:tab/>
      </w:r>
      <w:proofErr w:type="spellStart"/>
      <w:r w:rsidRPr="00D20438">
        <w:rPr>
          <w:rFonts w:ascii="Times New Roman" w:hAnsi="Times New Roman"/>
          <w:sz w:val="24"/>
        </w:rPr>
        <w:t>cf</w:t>
      </w:r>
      <w:proofErr w:type="spellEnd"/>
      <w:r w:rsidRPr="00D20438">
        <w:rPr>
          <w:rFonts w:ascii="Times New Roman" w:hAnsi="Times New Roman"/>
          <w:sz w:val="24"/>
        </w:rPr>
        <w:t xml:space="preserve"> </w:t>
      </w:r>
      <w:r w:rsidRPr="00D20438">
        <w:rPr>
          <w:rFonts w:ascii="Times New Roman" w:hAnsi="Times New Roman"/>
          <w:i/>
          <w:iCs/>
          <w:sz w:val="24"/>
        </w:rPr>
        <w:t xml:space="preserve">R v Jacobs Group (Australia) Pty Ltd </w:t>
      </w:r>
      <w:r w:rsidRPr="00D20438">
        <w:rPr>
          <w:rFonts w:ascii="Times New Roman" w:hAnsi="Times New Roman"/>
          <w:sz w:val="24"/>
        </w:rPr>
        <w:t xml:space="preserve">(2022) 108 NSWLR 377 at 399 [99]; </w:t>
      </w:r>
      <w:r w:rsidRPr="00D20438">
        <w:rPr>
          <w:rFonts w:ascii="Times New Roman" w:hAnsi="Times New Roman"/>
          <w:i/>
          <w:iCs/>
          <w:sz w:val="24"/>
        </w:rPr>
        <w:t xml:space="preserve">R v Jacobs Group (Australia) Pty Ltd </w:t>
      </w:r>
      <w:r w:rsidRPr="00D20438">
        <w:rPr>
          <w:rFonts w:ascii="Times New Roman" w:hAnsi="Times New Roman"/>
          <w:sz w:val="24"/>
        </w:rPr>
        <w:t>[2021] NSWSC 657 at [130].</w:t>
      </w:r>
    </w:p>
  </w:footnote>
  <w:footnote w:id="39">
    <w:p w14:paraId="5E7DFEE8" w14:textId="77777777" w:rsidR="00AF50D3" w:rsidRPr="00D20438" w:rsidRDefault="00AF50D3" w:rsidP="00D20438">
      <w:pPr>
        <w:pStyle w:val="FootnoteText"/>
        <w:spacing w:line="280" w:lineRule="exact"/>
        <w:ind w:right="0"/>
        <w:jc w:val="both"/>
        <w:rPr>
          <w:rFonts w:ascii="Times New Roman" w:hAnsi="Times New Roman"/>
          <w:sz w:val="24"/>
        </w:rPr>
      </w:pPr>
      <w:r w:rsidRPr="00D20438">
        <w:rPr>
          <w:rStyle w:val="FootnoteReference"/>
          <w:rFonts w:ascii="Times New Roman" w:hAnsi="Times New Roman"/>
          <w:sz w:val="22"/>
          <w:vertAlign w:val="baseline"/>
        </w:rPr>
        <w:footnoteRef/>
      </w:r>
      <w:r w:rsidRPr="00D20438">
        <w:rPr>
          <w:rFonts w:ascii="Times New Roman" w:hAnsi="Times New Roman"/>
          <w:sz w:val="24"/>
        </w:rPr>
        <w:t xml:space="preserve"> </w:t>
      </w:r>
      <w:r w:rsidRPr="00D20438">
        <w:rPr>
          <w:rFonts w:ascii="Times New Roman" w:hAnsi="Times New Roman"/>
          <w:sz w:val="24"/>
        </w:rPr>
        <w:tab/>
      </w:r>
      <w:proofErr w:type="spellStart"/>
      <w:r w:rsidRPr="00D20438">
        <w:rPr>
          <w:rFonts w:ascii="Times New Roman" w:hAnsi="Times New Roman"/>
          <w:sz w:val="24"/>
        </w:rPr>
        <w:t>cf</w:t>
      </w:r>
      <w:proofErr w:type="spellEnd"/>
      <w:r w:rsidRPr="00D20438">
        <w:rPr>
          <w:rFonts w:ascii="Times New Roman" w:hAnsi="Times New Roman"/>
          <w:sz w:val="24"/>
        </w:rPr>
        <w:t xml:space="preserve"> </w:t>
      </w:r>
      <w:r w:rsidRPr="00D20438">
        <w:rPr>
          <w:rFonts w:ascii="Times New Roman" w:hAnsi="Times New Roman"/>
          <w:i/>
          <w:iCs/>
          <w:sz w:val="24"/>
        </w:rPr>
        <w:t xml:space="preserve">R v Jacobs Group (Australia) Pty Ltd </w:t>
      </w:r>
      <w:r w:rsidRPr="00D20438">
        <w:rPr>
          <w:rFonts w:ascii="Times New Roman" w:hAnsi="Times New Roman"/>
          <w:sz w:val="24"/>
        </w:rPr>
        <w:t>[2021] NSWSC 657 at [130].</w:t>
      </w:r>
    </w:p>
  </w:footnote>
  <w:footnote w:id="40">
    <w:p w14:paraId="22A8FC40" w14:textId="77777777" w:rsidR="00AF50D3" w:rsidRPr="00D20438" w:rsidRDefault="00AF50D3" w:rsidP="00D20438">
      <w:pPr>
        <w:pStyle w:val="FootnoteText"/>
        <w:spacing w:line="280" w:lineRule="exact"/>
        <w:ind w:right="0"/>
        <w:jc w:val="both"/>
        <w:rPr>
          <w:rFonts w:ascii="Times New Roman" w:hAnsi="Times New Roman"/>
          <w:sz w:val="24"/>
        </w:rPr>
      </w:pPr>
      <w:r w:rsidRPr="00D20438">
        <w:rPr>
          <w:rStyle w:val="FootnoteReference"/>
          <w:rFonts w:ascii="Times New Roman" w:hAnsi="Times New Roman"/>
          <w:sz w:val="22"/>
          <w:vertAlign w:val="baseline"/>
        </w:rPr>
        <w:footnoteRef/>
      </w:r>
      <w:r w:rsidRPr="00D20438">
        <w:rPr>
          <w:rFonts w:ascii="Times New Roman" w:hAnsi="Times New Roman"/>
          <w:sz w:val="24"/>
        </w:rPr>
        <w:t xml:space="preserve"> </w:t>
      </w:r>
      <w:r w:rsidRPr="00D20438">
        <w:rPr>
          <w:rFonts w:ascii="Times New Roman" w:hAnsi="Times New Roman"/>
          <w:sz w:val="24"/>
        </w:rPr>
        <w:tab/>
      </w:r>
      <w:r w:rsidRPr="00D20438">
        <w:rPr>
          <w:rFonts w:ascii="Times New Roman" w:hAnsi="Times New Roman"/>
          <w:i/>
          <w:iCs/>
          <w:sz w:val="24"/>
        </w:rPr>
        <w:t>Electricity Commission of New South Wales (trading as Pacific Power) v Arrow</w:t>
      </w:r>
      <w:r w:rsidRPr="00D20438">
        <w:rPr>
          <w:rFonts w:ascii="Times New Roman" w:hAnsi="Times New Roman"/>
          <w:sz w:val="24"/>
        </w:rPr>
        <w:t xml:space="preserve"> (1994) 85 LGERA 418 at 419.</w:t>
      </w:r>
    </w:p>
  </w:footnote>
  <w:footnote w:id="41">
    <w:p w14:paraId="47E1F84B" w14:textId="77777777" w:rsidR="00AF50D3" w:rsidRPr="00D20438" w:rsidRDefault="00AF50D3" w:rsidP="00D20438">
      <w:pPr>
        <w:pStyle w:val="FootnoteText"/>
        <w:spacing w:line="280" w:lineRule="exact"/>
        <w:ind w:right="0"/>
        <w:jc w:val="both"/>
        <w:rPr>
          <w:rFonts w:ascii="Times New Roman" w:hAnsi="Times New Roman"/>
          <w:sz w:val="24"/>
        </w:rPr>
      </w:pPr>
      <w:r w:rsidRPr="00D20438">
        <w:rPr>
          <w:rStyle w:val="FootnoteReference"/>
          <w:rFonts w:ascii="Times New Roman" w:hAnsi="Times New Roman"/>
          <w:sz w:val="22"/>
          <w:vertAlign w:val="baseline"/>
        </w:rPr>
        <w:footnoteRef/>
      </w:r>
      <w:r w:rsidRPr="00D20438">
        <w:rPr>
          <w:rFonts w:ascii="Times New Roman" w:hAnsi="Times New Roman"/>
          <w:sz w:val="24"/>
        </w:rPr>
        <w:t xml:space="preserve"> </w:t>
      </w:r>
      <w:r w:rsidRPr="00D20438">
        <w:rPr>
          <w:rFonts w:ascii="Times New Roman" w:hAnsi="Times New Roman"/>
          <w:sz w:val="24"/>
        </w:rPr>
        <w:tab/>
      </w:r>
      <w:r w:rsidRPr="00D20438">
        <w:rPr>
          <w:rFonts w:ascii="Times New Roman" w:hAnsi="Times New Roman"/>
          <w:i/>
          <w:iCs/>
          <w:sz w:val="24"/>
        </w:rPr>
        <w:t>Secretary of State for Foreign Affairs v Charlesworth, Pilling &amp; Co</w:t>
      </w:r>
      <w:r w:rsidRPr="00D20438">
        <w:rPr>
          <w:rFonts w:ascii="Times New Roman" w:hAnsi="Times New Roman"/>
          <w:sz w:val="24"/>
        </w:rPr>
        <w:t xml:space="preserve"> [1901] AC 373 at 391.</w:t>
      </w:r>
    </w:p>
  </w:footnote>
  <w:footnote w:id="42">
    <w:p w14:paraId="42FF354E" w14:textId="77777777" w:rsidR="00AF50D3" w:rsidRPr="00D20438" w:rsidRDefault="00AF50D3" w:rsidP="00D20438">
      <w:pPr>
        <w:pStyle w:val="FootnoteText"/>
        <w:spacing w:line="280" w:lineRule="exact"/>
        <w:ind w:right="0"/>
        <w:jc w:val="both"/>
        <w:rPr>
          <w:rFonts w:ascii="Times New Roman" w:hAnsi="Times New Roman"/>
          <w:sz w:val="24"/>
          <w:lang w:val="en-US"/>
        </w:rPr>
      </w:pPr>
      <w:r w:rsidRPr="00D20438">
        <w:rPr>
          <w:rStyle w:val="FootnoteReference"/>
          <w:rFonts w:ascii="Times New Roman" w:hAnsi="Times New Roman"/>
          <w:sz w:val="22"/>
          <w:vertAlign w:val="baseline"/>
        </w:rPr>
        <w:footnoteRef/>
      </w:r>
      <w:r w:rsidRPr="00D20438">
        <w:rPr>
          <w:rFonts w:ascii="Times New Roman" w:hAnsi="Times New Roman"/>
          <w:sz w:val="24"/>
        </w:rPr>
        <w:t xml:space="preserve"> </w:t>
      </w:r>
      <w:r w:rsidRPr="00D20438">
        <w:rPr>
          <w:rFonts w:ascii="Times New Roman" w:hAnsi="Times New Roman"/>
          <w:sz w:val="24"/>
          <w:lang w:val="en-US"/>
        </w:rPr>
        <w:tab/>
        <w:t xml:space="preserve">Australia, Senate, </w:t>
      </w:r>
      <w:r w:rsidRPr="00D20438">
        <w:rPr>
          <w:rFonts w:ascii="Times New Roman" w:hAnsi="Times New Roman"/>
          <w:i/>
          <w:iCs/>
          <w:sz w:val="24"/>
          <w:lang w:val="en-US"/>
        </w:rPr>
        <w:t xml:space="preserve">Crimes Legislation Amendment (Serious and </w:t>
      </w:r>
      <w:proofErr w:type="spellStart"/>
      <w:r w:rsidRPr="00D20438">
        <w:rPr>
          <w:rFonts w:ascii="Times New Roman" w:hAnsi="Times New Roman"/>
          <w:i/>
          <w:iCs/>
          <w:sz w:val="24"/>
          <w:lang w:val="en-US"/>
        </w:rPr>
        <w:t>Organised</w:t>
      </w:r>
      <w:proofErr w:type="spellEnd"/>
      <w:r w:rsidRPr="00D20438">
        <w:rPr>
          <w:rFonts w:ascii="Times New Roman" w:hAnsi="Times New Roman"/>
          <w:i/>
          <w:iCs/>
          <w:sz w:val="24"/>
          <w:lang w:val="en-US"/>
        </w:rPr>
        <w:t xml:space="preserve"> Crime) Bill (No 2) 2009</w:t>
      </w:r>
      <w:r w:rsidRPr="00D20438">
        <w:rPr>
          <w:rFonts w:ascii="Times New Roman" w:hAnsi="Times New Roman"/>
          <w:sz w:val="24"/>
          <w:lang w:val="en-US"/>
        </w:rPr>
        <w:t>, Replacement Explanatory Memorandum at 189.</w:t>
      </w:r>
    </w:p>
  </w:footnote>
  <w:footnote w:id="43">
    <w:p w14:paraId="07ABB542" w14:textId="7FD58E87" w:rsidR="008E73CF" w:rsidRPr="00D20438" w:rsidRDefault="008E73CF" w:rsidP="00D20438">
      <w:pPr>
        <w:pStyle w:val="FootnoteText"/>
        <w:spacing w:line="280" w:lineRule="exact"/>
        <w:ind w:right="0"/>
        <w:jc w:val="both"/>
        <w:rPr>
          <w:rFonts w:ascii="Times New Roman" w:hAnsi="Times New Roman"/>
          <w:sz w:val="24"/>
          <w:lang w:val="en-US"/>
        </w:rPr>
      </w:pPr>
      <w:r w:rsidRPr="00D20438">
        <w:rPr>
          <w:rStyle w:val="FootnoteReference"/>
          <w:rFonts w:ascii="Times New Roman" w:hAnsi="Times New Roman"/>
          <w:sz w:val="22"/>
          <w:vertAlign w:val="baseline"/>
        </w:rPr>
        <w:footnoteRef/>
      </w:r>
      <w:r w:rsidRPr="00D20438">
        <w:rPr>
          <w:rFonts w:ascii="Times New Roman" w:hAnsi="Times New Roman"/>
          <w:sz w:val="24"/>
        </w:rPr>
        <w:t xml:space="preserve"> </w:t>
      </w:r>
      <w:r w:rsidRPr="00D20438">
        <w:rPr>
          <w:rFonts w:ascii="Times New Roman" w:hAnsi="Times New Roman"/>
          <w:sz w:val="24"/>
          <w:lang w:val="en-US"/>
        </w:rPr>
        <w:tab/>
      </w:r>
      <w:r w:rsidRPr="00D20438">
        <w:rPr>
          <w:rFonts w:ascii="Times New Roman" w:hAnsi="Times New Roman"/>
          <w:i/>
          <w:iCs/>
          <w:sz w:val="24"/>
          <w:lang w:val="en-US"/>
        </w:rPr>
        <w:t>R v Jacobs Group (Australia) Pty Ltd</w:t>
      </w:r>
      <w:r w:rsidRPr="00D20438">
        <w:rPr>
          <w:rFonts w:ascii="Times New Roman" w:hAnsi="Times New Roman"/>
          <w:sz w:val="24"/>
          <w:lang w:val="en-US"/>
        </w:rPr>
        <w:t xml:space="preserve"> (2022) 108 NSWLR 377 at 398 [92] (emphasis in original).</w:t>
      </w:r>
    </w:p>
  </w:footnote>
  <w:footnote w:id="44">
    <w:p w14:paraId="53ACC5EE" w14:textId="77777777" w:rsidR="00AF50D3" w:rsidRPr="00D20438" w:rsidRDefault="00AF50D3" w:rsidP="00D20438">
      <w:pPr>
        <w:pStyle w:val="FootnoteText"/>
        <w:spacing w:line="280" w:lineRule="exact"/>
        <w:ind w:right="0"/>
        <w:jc w:val="both"/>
        <w:rPr>
          <w:rFonts w:ascii="Times New Roman" w:hAnsi="Times New Roman"/>
          <w:sz w:val="24"/>
        </w:rPr>
      </w:pPr>
      <w:r w:rsidRPr="00D20438">
        <w:rPr>
          <w:rStyle w:val="FootnoteReference"/>
          <w:rFonts w:ascii="Times New Roman" w:hAnsi="Times New Roman"/>
          <w:sz w:val="22"/>
          <w:vertAlign w:val="baseline"/>
        </w:rPr>
        <w:footnoteRef/>
      </w:r>
      <w:r w:rsidRPr="00D20438">
        <w:rPr>
          <w:rFonts w:ascii="Times New Roman" w:hAnsi="Times New Roman"/>
          <w:sz w:val="24"/>
        </w:rPr>
        <w:t xml:space="preserve"> </w:t>
      </w:r>
      <w:r w:rsidRPr="00D20438">
        <w:rPr>
          <w:rFonts w:ascii="Times New Roman" w:hAnsi="Times New Roman"/>
          <w:sz w:val="24"/>
        </w:rPr>
        <w:tab/>
      </w:r>
      <w:proofErr w:type="spellStart"/>
      <w:r w:rsidRPr="00D20438">
        <w:rPr>
          <w:rFonts w:ascii="Times New Roman" w:hAnsi="Times New Roman"/>
          <w:sz w:val="24"/>
        </w:rPr>
        <w:t>cf</w:t>
      </w:r>
      <w:proofErr w:type="spellEnd"/>
      <w:r w:rsidRPr="00D20438">
        <w:rPr>
          <w:rFonts w:ascii="Times New Roman" w:hAnsi="Times New Roman"/>
          <w:sz w:val="24"/>
        </w:rPr>
        <w:t xml:space="preserve"> </w:t>
      </w:r>
      <w:r w:rsidRPr="00D20438">
        <w:rPr>
          <w:rFonts w:ascii="Times New Roman" w:hAnsi="Times New Roman"/>
          <w:i/>
          <w:iCs/>
          <w:sz w:val="24"/>
        </w:rPr>
        <w:t xml:space="preserve">R v Jacobs Group (Australia) Pty Ltd </w:t>
      </w:r>
      <w:r w:rsidRPr="00D20438">
        <w:rPr>
          <w:rFonts w:ascii="Times New Roman" w:hAnsi="Times New Roman"/>
          <w:sz w:val="24"/>
        </w:rPr>
        <w:t>(2022) 108 NSWLR 377 at 399 [97].</w:t>
      </w:r>
    </w:p>
  </w:footnote>
  <w:footnote w:id="45">
    <w:p w14:paraId="26321813" w14:textId="77777777" w:rsidR="00AF50D3" w:rsidRPr="00D20438" w:rsidRDefault="00AF50D3" w:rsidP="00D20438">
      <w:pPr>
        <w:pStyle w:val="FootnoteText"/>
        <w:spacing w:line="280" w:lineRule="exact"/>
        <w:ind w:right="0"/>
        <w:jc w:val="both"/>
        <w:rPr>
          <w:rFonts w:ascii="Times New Roman" w:hAnsi="Times New Roman"/>
          <w:sz w:val="24"/>
          <w:lang w:val="en-US"/>
        </w:rPr>
      </w:pPr>
      <w:r w:rsidRPr="00D20438">
        <w:rPr>
          <w:rStyle w:val="FootnoteReference"/>
          <w:rFonts w:ascii="Times New Roman" w:hAnsi="Times New Roman"/>
          <w:sz w:val="22"/>
          <w:vertAlign w:val="baseline"/>
        </w:rPr>
        <w:footnoteRef/>
      </w:r>
      <w:r w:rsidRPr="00D20438">
        <w:rPr>
          <w:rFonts w:ascii="Times New Roman" w:hAnsi="Times New Roman"/>
          <w:sz w:val="24"/>
        </w:rPr>
        <w:t xml:space="preserve"> </w:t>
      </w:r>
      <w:r w:rsidRPr="00D20438">
        <w:rPr>
          <w:rFonts w:ascii="Times New Roman" w:hAnsi="Times New Roman"/>
          <w:sz w:val="24"/>
          <w:lang w:val="en-US"/>
        </w:rPr>
        <w:tab/>
        <w:t xml:space="preserve">Australia, Senate, </w:t>
      </w:r>
      <w:r w:rsidRPr="00D20438">
        <w:rPr>
          <w:rFonts w:ascii="Times New Roman" w:hAnsi="Times New Roman"/>
          <w:i/>
          <w:iCs/>
          <w:sz w:val="24"/>
          <w:lang w:val="en-US"/>
        </w:rPr>
        <w:t xml:space="preserve">Crimes Legislation Amendment (Serious and </w:t>
      </w:r>
      <w:proofErr w:type="spellStart"/>
      <w:r w:rsidRPr="00D20438">
        <w:rPr>
          <w:rFonts w:ascii="Times New Roman" w:hAnsi="Times New Roman"/>
          <w:i/>
          <w:iCs/>
          <w:sz w:val="24"/>
          <w:lang w:val="en-US"/>
        </w:rPr>
        <w:t>Organised</w:t>
      </w:r>
      <w:proofErr w:type="spellEnd"/>
      <w:r w:rsidRPr="00D20438">
        <w:rPr>
          <w:rFonts w:ascii="Times New Roman" w:hAnsi="Times New Roman"/>
          <w:i/>
          <w:iCs/>
          <w:sz w:val="24"/>
          <w:lang w:val="en-US"/>
        </w:rPr>
        <w:t xml:space="preserve"> Crime) Bill (No 2) 2009</w:t>
      </w:r>
      <w:r w:rsidRPr="00D20438">
        <w:rPr>
          <w:rFonts w:ascii="Times New Roman" w:hAnsi="Times New Roman"/>
          <w:sz w:val="24"/>
          <w:lang w:val="en-US"/>
        </w:rPr>
        <w:t>, Replacement Explanatory Memorandum at 189.</w:t>
      </w:r>
    </w:p>
  </w:footnote>
  <w:footnote w:id="46">
    <w:p w14:paraId="6AD257DB" w14:textId="77777777" w:rsidR="00AF50D3" w:rsidRPr="00D20438" w:rsidRDefault="00AF50D3" w:rsidP="00D20438">
      <w:pPr>
        <w:pStyle w:val="FootnoteText"/>
        <w:spacing w:line="280" w:lineRule="exact"/>
        <w:ind w:right="0"/>
        <w:jc w:val="both"/>
        <w:rPr>
          <w:rFonts w:ascii="Times New Roman" w:hAnsi="Times New Roman"/>
          <w:sz w:val="24"/>
        </w:rPr>
      </w:pPr>
      <w:r w:rsidRPr="00D20438">
        <w:rPr>
          <w:rStyle w:val="FootnoteReference"/>
          <w:rFonts w:ascii="Times New Roman" w:hAnsi="Times New Roman"/>
          <w:sz w:val="22"/>
          <w:vertAlign w:val="baseline"/>
        </w:rPr>
        <w:footnoteRef/>
      </w:r>
      <w:r w:rsidRPr="00D20438">
        <w:rPr>
          <w:rFonts w:ascii="Times New Roman" w:hAnsi="Times New Roman"/>
          <w:sz w:val="24"/>
        </w:rPr>
        <w:t xml:space="preserve"> </w:t>
      </w:r>
      <w:r w:rsidRPr="00D20438">
        <w:rPr>
          <w:rFonts w:ascii="Times New Roman" w:hAnsi="Times New Roman"/>
          <w:sz w:val="24"/>
        </w:rPr>
        <w:tab/>
      </w:r>
      <w:proofErr w:type="spellStart"/>
      <w:r w:rsidRPr="00D20438">
        <w:rPr>
          <w:rFonts w:ascii="Times New Roman" w:hAnsi="Times New Roman"/>
          <w:sz w:val="24"/>
        </w:rPr>
        <w:t>cf</w:t>
      </w:r>
      <w:proofErr w:type="spellEnd"/>
      <w:r w:rsidRPr="00D20438">
        <w:rPr>
          <w:rFonts w:ascii="Times New Roman" w:hAnsi="Times New Roman"/>
          <w:sz w:val="24"/>
        </w:rPr>
        <w:t xml:space="preserve"> </w:t>
      </w:r>
      <w:r w:rsidRPr="00D20438">
        <w:rPr>
          <w:rFonts w:ascii="Times New Roman" w:hAnsi="Times New Roman"/>
          <w:i/>
          <w:iCs/>
          <w:sz w:val="24"/>
        </w:rPr>
        <w:t xml:space="preserve">R v Jacobs Group (Australia) Pty Ltd </w:t>
      </w:r>
      <w:r w:rsidRPr="00D20438">
        <w:rPr>
          <w:rFonts w:ascii="Times New Roman" w:hAnsi="Times New Roman"/>
          <w:sz w:val="24"/>
        </w:rPr>
        <w:t>(2022) 108 NSWLR 377 at 399 [97].</w:t>
      </w:r>
    </w:p>
  </w:footnote>
  <w:footnote w:id="47">
    <w:p w14:paraId="22816D4A" w14:textId="77777777" w:rsidR="00AF50D3" w:rsidRPr="00D20438" w:rsidRDefault="00AF50D3" w:rsidP="00D20438">
      <w:pPr>
        <w:pStyle w:val="FootnoteText"/>
        <w:spacing w:line="280" w:lineRule="exact"/>
        <w:ind w:right="0"/>
        <w:jc w:val="both"/>
        <w:rPr>
          <w:rFonts w:ascii="Times New Roman" w:hAnsi="Times New Roman"/>
          <w:sz w:val="24"/>
        </w:rPr>
      </w:pPr>
      <w:r w:rsidRPr="00D20438">
        <w:rPr>
          <w:rStyle w:val="FootnoteReference"/>
          <w:rFonts w:ascii="Times New Roman" w:hAnsi="Times New Roman"/>
          <w:sz w:val="22"/>
          <w:vertAlign w:val="baseline"/>
        </w:rPr>
        <w:footnoteRef/>
      </w:r>
      <w:r w:rsidRPr="00D20438">
        <w:rPr>
          <w:rFonts w:ascii="Times New Roman" w:hAnsi="Times New Roman"/>
          <w:sz w:val="24"/>
        </w:rPr>
        <w:t xml:space="preserve"> </w:t>
      </w:r>
      <w:r w:rsidRPr="00D20438">
        <w:rPr>
          <w:rFonts w:ascii="Times New Roman" w:hAnsi="Times New Roman"/>
          <w:sz w:val="24"/>
        </w:rPr>
        <w:tab/>
        <w:t>Convention on Combating Bribery of Foreign Public Officials in International Business Transactions (1997), Preamble.</w:t>
      </w:r>
    </w:p>
  </w:footnote>
  <w:footnote w:id="48">
    <w:p w14:paraId="5A4A65C1" w14:textId="77777777" w:rsidR="00AF50D3" w:rsidRPr="00D20438" w:rsidRDefault="00AF50D3" w:rsidP="00D20438">
      <w:pPr>
        <w:pStyle w:val="FootnoteText"/>
        <w:spacing w:line="280" w:lineRule="exact"/>
        <w:ind w:right="0"/>
        <w:jc w:val="both"/>
        <w:rPr>
          <w:rFonts w:ascii="Times New Roman" w:hAnsi="Times New Roman"/>
          <w:sz w:val="24"/>
        </w:rPr>
      </w:pPr>
      <w:r w:rsidRPr="00D20438">
        <w:rPr>
          <w:rStyle w:val="FootnoteReference"/>
          <w:rFonts w:ascii="Times New Roman" w:hAnsi="Times New Roman"/>
          <w:sz w:val="22"/>
          <w:vertAlign w:val="baseline"/>
        </w:rPr>
        <w:footnoteRef/>
      </w:r>
      <w:r w:rsidRPr="00D20438">
        <w:rPr>
          <w:rFonts w:ascii="Times New Roman" w:hAnsi="Times New Roman"/>
          <w:sz w:val="24"/>
        </w:rPr>
        <w:t xml:space="preserve"> </w:t>
      </w:r>
      <w:r w:rsidRPr="00D20438">
        <w:rPr>
          <w:rFonts w:ascii="Times New Roman" w:hAnsi="Times New Roman"/>
          <w:sz w:val="24"/>
        </w:rPr>
        <w:tab/>
        <w:t>Excluding all costs paid, or possibly paid, as part of the bribery offence.</w:t>
      </w:r>
    </w:p>
  </w:footnote>
  <w:footnote w:id="49">
    <w:p w14:paraId="732E8DF4" w14:textId="4239EB62" w:rsidR="00AF50D3" w:rsidRPr="00D20438" w:rsidRDefault="00AF50D3" w:rsidP="00D20438">
      <w:pPr>
        <w:pStyle w:val="FootnoteText"/>
        <w:spacing w:line="280" w:lineRule="exact"/>
        <w:ind w:right="0"/>
        <w:jc w:val="both"/>
        <w:rPr>
          <w:rFonts w:ascii="Times New Roman" w:hAnsi="Times New Roman"/>
          <w:sz w:val="24"/>
        </w:rPr>
      </w:pPr>
      <w:r w:rsidRPr="00D20438">
        <w:rPr>
          <w:rStyle w:val="FootnoteReference"/>
          <w:rFonts w:ascii="Times New Roman" w:hAnsi="Times New Roman"/>
          <w:sz w:val="22"/>
          <w:vertAlign w:val="baseline"/>
        </w:rPr>
        <w:footnoteRef/>
      </w:r>
      <w:r w:rsidRPr="00D20438">
        <w:rPr>
          <w:rFonts w:ascii="Times New Roman" w:hAnsi="Times New Roman"/>
          <w:sz w:val="24"/>
        </w:rPr>
        <w:t xml:space="preserve"> </w:t>
      </w:r>
      <w:r w:rsidRPr="00D20438">
        <w:rPr>
          <w:rFonts w:ascii="Times New Roman" w:hAnsi="Times New Roman"/>
          <w:sz w:val="24"/>
        </w:rPr>
        <w:tab/>
      </w:r>
      <w:proofErr w:type="spellStart"/>
      <w:r w:rsidRPr="00D20438">
        <w:rPr>
          <w:rFonts w:ascii="Times New Roman" w:hAnsi="Times New Roman"/>
          <w:sz w:val="24"/>
        </w:rPr>
        <w:t>eg</w:t>
      </w:r>
      <w:proofErr w:type="spellEnd"/>
      <w:r w:rsidRPr="00D20438">
        <w:rPr>
          <w:rFonts w:ascii="Times New Roman" w:hAnsi="Times New Roman"/>
          <w:sz w:val="24"/>
        </w:rPr>
        <w:t xml:space="preserve">, Australian Accounting Standards Board, </w:t>
      </w:r>
      <w:r w:rsidRPr="00D20438">
        <w:rPr>
          <w:rFonts w:ascii="Times New Roman" w:hAnsi="Times New Roman"/>
          <w:i/>
          <w:sz w:val="24"/>
        </w:rPr>
        <w:t>Accounting</w:t>
      </w:r>
      <w:r w:rsidR="0056117B" w:rsidRPr="00D20438">
        <w:rPr>
          <w:rFonts w:ascii="Times New Roman" w:hAnsi="Times New Roman"/>
          <w:i/>
          <w:sz w:val="24"/>
        </w:rPr>
        <w:t xml:space="preserve"> Standards</w:t>
      </w:r>
      <w:r w:rsidRPr="00D20438">
        <w:rPr>
          <w:rFonts w:ascii="Times New Roman" w:hAnsi="Times New Roman"/>
          <w:sz w:val="24"/>
        </w:rPr>
        <w:t xml:space="preserve">, and International Accounting Standards Board, </w:t>
      </w:r>
      <w:r w:rsidRPr="00D20438">
        <w:rPr>
          <w:rFonts w:ascii="Times New Roman" w:hAnsi="Times New Roman"/>
          <w:i/>
          <w:iCs/>
          <w:sz w:val="24"/>
        </w:rPr>
        <w:t xml:space="preserve">International </w:t>
      </w:r>
      <w:r w:rsidRPr="00D20438">
        <w:rPr>
          <w:rFonts w:ascii="Times New Roman" w:hAnsi="Times New Roman"/>
          <w:i/>
          <w:sz w:val="24"/>
        </w:rPr>
        <w:t>Financial Reporting Standards</w:t>
      </w:r>
      <w:r w:rsidRPr="00D20438">
        <w:rPr>
          <w:rFonts w:ascii="Times New Roman" w:hAnsi="Times New Roman"/>
          <w:sz w:val="24"/>
        </w:rPr>
        <w:t>.</w:t>
      </w:r>
    </w:p>
  </w:footnote>
  <w:footnote w:id="50">
    <w:p w14:paraId="5C08B89C" w14:textId="5C0508C8" w:rsidR="00AF50D3" w:rsidRPr="00D20438" w:rsidRDefault="00AF50D3" w:rsidP="00D20438">
      <w:pPr>
        <w:pStyle w:val="FootnoteText"/>
        <w:spacing w:line="280" w:lineRule="exact"/>
        <w:ind w:right="0"/>
        <w:jc w:val="both"/>
        <w:rPr>
          <w:rFonts w:ascii="Times New Roman" w:hAnsi="Times New Roman"/>
          <w:sz w:val="24"/>
        </w:rPr>
      </w:pPr>
      <w:r w:rsidRPr="00D20438">
        <w:rPr>
          <w:rStyle w:val="FootnoteReference"/>
          <w:rFonts w:ascii="Times New Roman" w:hAnsi="Times New Roman"/>
          <w:sz w:val="22"/>
          <w:vertAlign w:val="baseline"/>
        </w:rPr>
        <w:footnoteRef/>
      </w:r>
      <w:r w:rsidRPr="00D20438">
        <w:rPr>
          <w:rFonts w:ascii="Times New Roman" w:hAnsi="Times New Roman"/>
          <w:sz w:val="24"/>
        </w:rPr>
        <w:t xml:space="preserve"> </w:t>
      </w:r>
      <w:r w:rsidRPr="00D20438">
        <w:rPr>
          <w:rFonts w:ascii="Times New Roman" w:hAnsi="Times New Roman"/>
          <w:sz w:val="24"/>
        </w:rPr>
        <w:tab/>
      </w:r>
      <w:proofErr w:type="spellStart"/>
      <w:r w:rsidRPr="00D20438">
        <w:rPr>
          <w:rFonts w:ascii="Times New Roman" w:hAnsi="Times New Roman"/>
          <w:sz w:val="24"/>
        </w:rPr>
        <w:t>eg</w:t>
      </w:r>
      <w:proofErr w:type="spellEnd"/>
      <w:r w:rsidRPr="00D20438">
        <w:rPr>
          <w:rFonts w:ascii="Times New Roman" w:hAnsi="Times New Roman"/>
          <w:sz w:val="24"/>
        </w:rPr>
        <w:t xml:space="preserve">, </w:t>
      </w:r>
      <w:r w:rsidRPr="00D20438">
        <w:rPr>
          <w:rFonts w:ascii="Times New Roman" w:hAnsi="Times New Roman"/>
          <w:i/>
          <w:iCs/>
          <w:sz w:val="24"/>
        </w:rPr>
        <w:t>Director of Public Prosecutions v Nieves</w:t>
      </w:r>
      <w:r w:rsidRPr="00D20438">
        <w:rPr>
          <w:rFonts w:ascii="Times New Roman" w:hAnsi="Times New Roman"/>
          <w:sz w:val="24"/>
        </w:rPr>
        <w:t xml:space="preserve"> [1992] 1 VR 257; </w:t>
      </w:r>
      <w:r w:rsidRPr="00D20438">
        <w:rPr>
          <w:rFonts w:ascii="Times New Roman" w:hAnsi="Times New Roman"/>
          <w:i/>
          <w:iCs/>
          <w:sz w:val="24"/>
        </w:rPr>
        <w:t>R v Peterson</w:t>
      </w:r>
      <w:r w:rsidRPr="00D20438">
        <w:rPr>
          <w:rFonts w:ascii="Times New Roman" w:hAnsi="Times New Roman"/>
          <w:sz w:val="24"/>
        </w:rPr>
        <w:t xml:space="preserve"> [1992] 1 VR 297; </w:t>
      </w:r>
      <w:r w:rsidRPr="00D20438">
        <w:rPr>
          <w:rFonts w:ascii="Times New Roman" w:hAnsi="Times New Roman"/>
          <w:i/>
          <w:iCs/>
          <w:sz w:val="24"/>
        </w:rPr>
        <w:t>Lin v Tasmania</w:t>
      </w:r>
      <w:r w:rsidRPr="00D20438">
        <w:rPr>
          <w:rFonts w:ascii="Times New Roman" w:hAnsi="Times New Roman"/>
          <w:sz w:val="24"/>
        </w:rPr>
        <w:t xml:space="preserve"> [2012] TASCCA 9 compared to </w:t>
      </w:r>
      <w:r w:rsidRPr="00D20438">
        <w:rPr>
          <w:rFonts w:ascii="Times New Roman" w:hAnsi="Times New Roman"/>
          <w:i/>
          <w:iCs/>
          <w:sz w:val="24"/>
        </w:rPr>
        <w:t>Mansfield v Director of Public Prosecutions</w:t>
      </w:r>
      <w:r w:rsidRPr="00D20438">
        <w:rPr>
          <w:rFonts w:ascii="Times New Roman" w:hAnsi="Times New Roman"/>
          <w:sz w:val="24"/>
        </w:rPr>
        <w:t xml:space="preserve"> (2007) 33 WAR 227; </w:t>
      </w:r>
      <w:r w:rsidRPr="00D20438">
        <w:rPr>
          <w:rFonts w:ascii="Times New Roman" w:hAnsi="Times New Roman"/>
          <w:i/>
          <w:iCs/>
          <w:sz w:val="24"/>
        </w:rPr>
        <w:t xml:space="preserve">Commissioner of Australian Federal Police v </w:t>
      </w:r>
      <w:proofErr w:type="spellStart"/>
      <w:r w:rsidRPr="00D20438">
        <w:rPr>
          <w:rFonts w:ascii="Times New Roman" w:hAnsi="Times New Roman"/>
          <w:i/>
          <w:iCs/>
          <w:sz w:val="24"/>
        </w:rPr>
        <w:t>Fysh</w:t>
      </w:r>
      <w:proofErr w:type="spellEnd"/>
      <w:r w:rsidRPr="00D20438">
        <w:rPr>
          <w:rFonts w:ascii="Times New Roman" w:hAnsi="Times New Roman"/>
          <w:i/>
          <w:iCs/>
          <w:sz w:val="24"/>
        </w:rPr>
        <w:t xml:space="preserve"> </w:t>
      </w:r>
      <w:r w:rsidRPr="00D20438">
        <w:rPr>
          <w:rFonts w:ascii="Times New Roman" w:hAnsi="Times New Roman"/>
          <w:sz w:val="24"/>
        </w:rPr>
        <w:t xml:space="preserve">(2013) 224 A Crim R 523; </w:t>
      </w:r>
      <w:r w:rsidRPr="00D20438">
        <w:rPr>
          <w:rFonts w:ascii="Times New Roman" w:hAnsi="Times New Roman"/>
          <w:i/>
          <w:iCs/>
          <w:sz w:val="24"/>
        </w:rPr>
        <w:t>Director of Public Prosecutions (</w:t>
      </w:r>
      <w:proofErr w:type="spellStart"/>
      <w:r w:rsidRPr="00D20438">
        <w:rPr>
          <w:rFonts w:ascii="Times New Roman" w:hAnsi="Times New Roman"/>
          <w:i/>
          <w:iCs/>
          <w:sz w:val="24"/>
        </w:rPr>
        <w:t>Cth</w:t>
      </w:r>
      <w:proofErr w:type="spellEnd"/>
      <w:r w:rsidRPr="00D20438">
        <w:rPr>
          <w:rFonts w:ascii="Times New Roman" w:hAnsi="Times New Roman"/>
          <w:i/>
          <w:iCs/>
          <w:sz w:val="24"/>
        </w:rPr>
        <w:t xml:space="preserve">) v Gay </w:t>
      </w:r>
      <w:r w:rsidR="00726F3B" w:rsidRPr="00D20438">
        <w:rPr>
          <w:rFonts w:ascii="Times New Roman" w:hAnsi="Times New Roman"/>
          <w:i/>
          <w:iCs/>
          <w:sz w:val="24"/>
        </w:rPr>
        <w:t>[</w:t>
      </w:r>
      <w:r w:rsidRPr="00D20438">
        <w:rPr>
          <w:rFonts w:ascii="Times New Roman" w:hAnsi="Times New Roman"/>
          <w:i/>
          <w:iCs/>
          <w:sz w:val="24"/>
        </w:rPr>
        <w:t>No 2</w:t>
      </w:r>
      <w:r w:rsidR="00726F3B" w:rsidRPr="00D20438">
        <w:rPr>
          <w:rFonts w:ascii="Times New Roman" w:hAnsi="Times New Roman"/>
          <w:i/>
          <w:iCs/>
          <w:sz w:val="24"/>
        </w:rPr>
        <w:t>]</w:t>
      </w:r>
      <w:r w:rsidRPr="00D20438">
        <w:rPr>
          <w:rFonts w:ascii="Times New Roman" w:hAnsi="Times New Roman"/>
          <w:sz w:val="24"/>
        </w:rPr>
        <w:t xml:space="preserve"> (2015) 256 A Crim R 194.</w:t>
      </w:r>
    </w:p>
  </w:footnote>
  <w:footnote w:id="51">
    <w:p w14:paraId="559F12F6" w14:textId="5CB0483E" w:rsidR="00AF50D3" w:rsidRPr="00D20438" w:rsidRDefault="00AF50D3" w:rsidP="00D20438">
      <w:pPr>
        <w:pStyle w:val="FootnoteText"/>
        <w:spacing w:line="280" w:lineRule="exact"/>
        <w:ind w:right="0"/>
        <w:jc w:val="both"/>
        <w:rPr>
          <w:rFonts w:ascii="Times New Roman" w:hAnsi="Times New Roman"/>
          <w:sz w:val="24"/>
        </w:rPr>
      </w:pPr>
      <w:r w:rsidRPr="00D20438">
        <w:rPr>
          <w:rStyle w:val="FootnoteReference"/>
          <w:rFonts w:ascii="Times New Roman" w:hAnsi="Times New Roman"/>
          <w:sz w:val="22"/>
          <w:vertAlign w:val="baseline"/>
        </w:rPr>
        <w:footnoteRef/>
      </w:r>
      <w:r w:rsidRPr="00D20438">
        <w:rPr>
          <w:rFonts w:ascii="Times New Roman" w:hAnsi="Times New Roman"/>
          <w:sz w:val="24"/>
        </w:rPr>
        <w:t xml:space="preserve"> </w:t>
      </w:r>
      <w:r w:rsidRPr="00D20438">
        <w:rPr>
          <w:rFonts w:ascii="Times New Roman" w:hAnsi="Times New Roman"/>
          <w:sz w:val="24"/>
        </w:rPr>
        <w:tab/>
      </w:r>
      <w:r w:rsidRPr="00D20438">
        <w:rPr>
          <w:rFonts w:ascii="Times New Roman" w:hAnsi="Times New Roman"/>
          <w:i/>
          <w:iCs/>
          <w:sz w:val="24"/>
        </w:rPr>
        <w:t xml:space="preserve">R v </w:t>
      </w:r>
      <w:proofErr w:type="spellStart"/>
      <w:r w:rsidRPr="00D20438">
        <w:rPr>
          <w:rFonts w:ascii="Times New Roman" w:hAnsi="Times New Roman"/>
          <w:i/>
          <w:iCs/>
          <w:sz w:val="24"/>
        </w:rPr>
        <w:t>Waya</w:t>
      </w:r>
      <w:proofErr w:type="spellEnd"/>
      <w:r w:rsidRPr="00D20438">
        <w:rPr>
          <w:rFonts w:ascii="Times New Roman" w:hAnsi="Times New Roman"/>
          <w:sz w:val="24"/>
        </w:rPr>
        <w:t xml:space="preserve"> [2013] 1 AC 294; </w:t>
      </w:r>
      <w:r w:rsidRPr="00D20438">
        <w:rPr>
          <w:rFonts w:ascii="Times New Roman" w:hAnsi="Times New Roman"/>
          <w:i/>
          <w:iCs/>
          <w:sz w:val="24"/>
        </w:rPr>
        <w:t>R v Sale</w:t>
      </w:r>
      <w:r w:rsidRPr="00D20438">
        <w:rPr>
          <w:rFonts w:ascii="Times New Roman" w:hAnsi="Times New Roman"/>
          <w:sz w:val="24"/>
        </w:rPr>
        <w:t xml:space="preserve"> [2014] 1 WLR 663; </w:t>
      </w:r>
      <w:r w:rsidRPr="00D20438">
        <w:rPr>
          <w:rFonts w:ascii="Times New Roman" w:hAnsi="Times New Roman"/>
          <w:i/>
          <w:iCs/>
          <w:sz w:val="24"/>
        </w:rPr>
        <w:t>R v King (Scott)</w:t>
      </w:r>
      <w:r w:rsidRPr="00D20438">
        <w:rPr>
          <w:rFonts w:ascii="Times New Roman" w:hAnsi="Times New Roman"/>
          <w:sz w:val="24"/>
        </w:rPr>
        <w:t xml:space="preserve"> [2014] 2 Cr App R (S) 54; </w:t>
      </w:r>
      <w:r w:rsidRPr="00D20438">
        <w:rPr>
          <w:rFonts w:ascii="Times New Roman" w:hAnsi="Times New Roman"/>
          <w:i/>
          <w:iCs/>
          <w:sz w:val="24"/>
        </w:rPr>
        <w:t>R v Andrew</w:t>
      </w:r>
      <w:r w:rsidR="00726F3B" w:rsidRPr="00D20438">
        <w:rPr>
          <w:rFonts w:ascii="Times New Roman" w:hAnsi="Times New Roman"/>
          <w:i/>
          <w:iCs/>
          <w:sz w:val="24"/>
        </w:rPr>
        <w:t>e</w:t>
      </w:r>
      <w:r w:rsidRPr="00D20438">
        <w:rPr>
          <w:rFonts w:ascii="Times New Roman" w:hAnsi="Times New Roman"/>
          <w:i/>
          <w:iCs/>
          <w:sz w:val="24"/>
        </w:rPr>
        <w:t>s</w:t>
      </w:r>
      <w:r w:rsidRPr="00D20438">
        <w:rPr>
          <w:rFonts w:ascii="Times New Roman" w:hAnsi="Times New Roman"/>
          <w:sz w:val="24"/>
        </w:rPr>
        <w:t xml:space="preserve"> [2022] ICR 1404.</w:t>
      </w:r>
    </w:p>
  </w:footnote>
  <w:footnote w:id="52">
    <w:p w14:paraId="79629528" w14:textId="77777777" w:rsidR="00382D8B" w:rsidRPr="00672565" w:rsidRDefault="00382D8B" w:rsidP="00672565">
      <w:pPr>
        <w:pStyle w:val="FootnoteText"/>
        <w:spacing w:line="280" w:lineRule="exact"/>
        <w:ind w:right="0"/>
        <w:jc w:val="both"/>
        <w:rPr>
          <w:rFonts w:ascii="Times New Roman" w:hAnsi="Times New Roman"/>
          <w:sz w:val="24"/>
        </w:rPr>
      </w:pPr>
      <w:r w:rsidRPr="00672565">
        <w:rPr>
          <w:rStyle w:val="FootnoteReference"/>
          <w:rFonts w:ascii="Times New Roman" w:hAnsi="Times New Roman"/>
          <w:sz w:val="22"/>
          <w:vertAlign w:val="baseline"/>
        </w:rPr>
        <w:footnoteRef/>
      </w:r>
      <w:r w:rsidRPr="00672565">
        <w:rPr>
          <w:rFonts w:ascii="Times New Roman" w:hAnsi="Times New Roman"/>
          <w:sz w:val="24"/>
        </w:rPr>
        <w:t xml:space="preserve"> </w:t>
      </w:r>
      <w:r w:rsidRPr="00672565">
        <w:rPr>
          <w:rFonts w:ascii="Times New Roman" w:hAnsi="Times New Roman"/>
          <w:sz w:val="24"/>
        </w:rPr>
        <w:tab/>
      </w:r>
      <w:r w:rsidRPr="00672565">
        <w:rPr>
          <w:rFonts w:ascii="Times New Roman" w:hAnsi="Times New Roman"/>
          <w:i/>
          <w:iCs/>
          <w:sz w:val="24"/>
        </w:rPr>
        <w:t>Criminal Code</w:t>
      </w:r>
      <w:r w:rsidRPr="00672565">
        <w:rPr>
          <w:rFonts w:ascii="Times New Roman" w:hAnsi="Times New Roman"/>
          <w:sz w:val="24"/>
        </w:rPr>
        <w:t>, s</w:t>
      </w:r>
      <w:r w:rsidRPr="00672565">
        <w:rPr>
          <w:rFonts w:ascii="Times New Roman" w:hAnsi="Times New Roman" w:hint="eastAsia"/>
          <w:sz w:val="24"/>
        </w:rPr>
        <w:t> </w:t>
      </w:r>
      <w:r w:rsidRPr="00672565">
        <w:rPr>
          <w:rFonts w:ascii="Times New Roman" w:hAnsi="Times New Roman"/>
          <w:sz w:val="24"/>
        </w:rPr>
        <w:t>70.2(5)(a).</w:t>
      </w:r>
    </w:p>
  </w:footnote>
  <w:footnote w:id="53">
    <w:p w14:paraId="560115FE" w14:textId="77777777" w:rsidR="00382D8B" w:rsidRPr="00672565" w:rsidRDefault="00382D8B" w:rsidP="00672565">
      <w:pPr>
        <w:pStyle w:val="FootnoteText"/>
        <w:spacing w:line="280" w:lineRule="exact"/>
        <w:ind w:right="0"/>
        <w:jc w:val="both"/>
        <w:rPr>
          <w:rFonts w:ascii="Times New Roman" w:hAnsi="Times New Roman"/>
          <w:sz w:val="24"/>
        </w:rPr>
      </w:pPr>
      <w:r w:rsidRPr="00672565">
        <w:rPr>
          <w:rStyle w:val="FootnoteReference"/>
          <w:rFonts w:ascii="Times New Roman" w:hAnsi="Times New Roman"/>
          <w:sz w:val="22"/>
          <w:vertAlign w:val="baseline"/>
        </w:rPr>
        <w:footnoteRef/>
      </w:r>
      <w:r w:rsidRPr="00672565">
        <w:rPr>
          <w:rFonts w:ascii="Times New Roman" w:hAnsi="Times New Roman"/>
          <w:sz w:val="24"/>
        </w:rPr>
        <w:t xml:space="preserve"> </w:t>
      </w:r>
      <w:r w:rsidRPr="00672565">
        <w:rPr>
          <w:rFonts w:ascii="Times New Roman" w:hAnsi="Times New Roman"/>
          <w:sz w:val="24"/>
        </w:rPr>
        <w:tab/>
      </w:r>
      <w:r w:rsidRPr="00672565">
        <w:rPr>
          <w:rFonts w:ascii="Times New Roman" w:hAnsi="Times New Roman"/>
          <w:i/>
          <w:sz w:val="24"/>
        </w:rPr>
        <w:t>Criminal Code</w:t>
      </w:r>
      <w:r w:rsidRPr="00672565">
        <w:rPr>
          <w:rFonts w:ascii="Times New Roman" w:hAnsi="Times New Roman"/>
          <w:iCs/>
          <w:sz w:val="24"/>
        </w:rPr>
        <w:t>,</w:t>
      </w:r>
      <w:r w:rsidRPr="00672565">
        <w:rPr>
          <w:rFonts w:ascii="Times New Roman" w:hAnsi="Times New Roman"/>
          <w:i/>
          <w:sz w:val="24"/>
        </w:rPr>
        <w:t xml:space="preserve"> </w:t>
      </w:r>
      <w:r w:rsidRPr="00672565">
        <w:rPr>
          <w:rFonts w:ascii="Times New Roman" w:hAnsi="Times New Roman"/>
          <w:sz w:val="24"/>
        </w:rPr>
        <w:t>s</w:t>
      </w:r>
      <w:r w:rsidRPr="00672565">
        <w:rPr>
          <w:rFonts w:ascii="Times New Roman" w:hAnsi="Times New Roman" w:hint="eastAsia"/>
          <w:sz w:val="24"/>
        </w:rPr>
        <w:t> </w:t>
      </w:r>
      <w:r w:rsidRPr="00672565">
        <w:rPr>
          <w:rFonts w:ascii="Times New Roman" w:hAnsi="Times New Roman"/>
          <w:sz w:val="24"/>
        </w:rPr>
        <w:t>70.2(5)(b).</w:t>
      </w:r>
    </w:p>
  </w:footnote>
  <w:footnote w:id="54">
    <w:p w14:paraId="02B591DC" w14:textId="77777777" w:rsidR="00382D8B" w:rsidRPr="00672565" w:rsidRDefault="00382D8B" w:rsidP="00672565">
      <w:pPr>
        <w:pStyle w:val="FootnoteText"/>
        <w:spacing w:line="280" w:lineRule="exact"/>
        <w:ind w:right="0"/>
        <w:jc w:val="both"/>
        <w:rPr>
          <w:rFonts w:ascii="Times New Roman" w:hAnsi="Times New Roman"/>
          <w:sz w:val="24"/>
        </w:rPr>
      </w:pPr>
      <w:r w:rsidRPr="00672565">
        <w:rPr>
          <w:rStyle w:val="FootnoteReference"/>
          <w:rFonts w:ascii="Times New Roman" w:hAnsi="Times New Roman"/>
          <w:sz w:val="22"/>
          <w:vertAlign w:val="baseline"/>
        </w:rPr>
        <w:footnoteRef/>
      </w:r>
      <w:r w:rsidRPr="00672565">
        <w:rPr>
          <w:rFonts w:ascii="Times New Roman" w:hAnsi="Times New Roman"/>
          <w:sz w:val="24"/>
        </w:rPr>
        <w:t xml:space="preserve"> </w:t>
      </w:r>
      <w:r w:rsidRPr="00672565">
        <w:rPr>
          <w:rFonts w:ascii="Times New Roman" w:hAnsi="Times New Roman"/>
          <w:sz w:val="24"/>
        </w:rPr>
        <w:tab/>
      </w:r>
      <w:r w:rsidRPr="00672565">
        <w:rPr>
          <w:rFonts w:ascii="Times New Roman" w:hAnsi="Times New Roman"/>
          <w:i/>
          <w:iCs/>
          <w:sz w:val="24"/>
        </w:rPr>
        <w:t>Criminal Code</w:t>
      </w:r>
      <w:r w:rsidRPr="00672565">
        <w:rPr>
          <w:rFonts w:ascii="Times New Roman" w:hAnsi="Times New Roman"/>
          <w:sz w:val="24"/>
        </w:rPr>
        <w:t>,</w:t>
      </w:r>
      <w:r w:rsidRPr="00672565">
        <w:rPr>
          <w:rFonts w:ascii="Times New Roman" w:hAnsi="Times New Roman"/>
          <w:i/>
          <w:iCs/>
          <w:sz w:val="24"/>
        </w:rPr>
        <w:t xml:space="preserve"> </w:t>
      </w:r>
      <w:r w:rsidRPr="00672565">
        <w:rPr>
          <w:rFonts w:ascii="Times New Roman" w:hAnsi="Times New Roman"/>
          <w:sz w:val="24"/>
        </w:rPr>
        <w:t>s</w:t>
      </w:r>
      <w:r w:rsidRPr="00672565">
        <w:rPr>
          <w:rFonts w:ascii="Times New Roman" w:hAnsi="Times New Roman" w:hint="eastAsia"/>
          <w:sz w:val="24"/>
        </w:rPr>
        <w:t> </w:t>
      </w:r>
      <w:r w:rsidRPr="00672565">
        <w:rPr>
          <w:rFonts w:ascii="Times New Roman" w:hAnsi="Times New Roman"/>
          <w:sz w:val="24"/>
        </w:rPr>
        <w:t>70.2(5)(c).</w:t>
      </w:r>
    </w:p>
  </w:footnote>
  <w:footnote w:id="55">
    <w:p w14:paraId="0AA95D92" w14:textId="77777777" w:rsidR="00382D8B" w:rsidRPr="00672565" w:rsidRDefault="00382D8B" w:rsidP="00672565">
      <w:pPr>
        <w:pStyle w:val="FootnoteText"/>
        <w:spacing w:line="280" w:lineRule="exact"/>
        <w:ind w:right="0"/>
        <w:jc w:val="both"/>
        <w:rPr>
          <w:rFonts w:ascii="Times New Roman" w:hAnsi="Times New Roman"/>
          <w:sz w:val="24"/>
        </w:rPr>
      </w:pPr>
      <w:r w:rsidRPr="00672565">
        <w:rPr>
          <w:rStyle w:val="FootnoteReference"/>
          <w:rFonts w:ascii="Times New Roman" w:hAnsi="Times New Roman"/>
          <w:sz w:val="22"/>
          <w:vertAlign w:val="baseline"/>
        </w:rPr>
        <w:footnoteRef/>
      </w:r>
      <w:r w:rsidRPr="00672565">
        <w:rPr>
          <w:rFonts w:ascii="Times New Roman" w:hAnsi="Times New Roman"/>
          <w:sz w:val="24"/>
        </w:rPr>
        <w:t xml:space="preserve"> </w:t>
      </w:r>
      <w:r w:rsidRPr="00672565">
        <w:rPr>
          <w:rFonts w:ascii="Times New Roman" w:hAnsi="Times New Roman"/>
          <w:sz w:val="24"/>
        </w:rPr>
        <w:tab/>
      </w:r>
      <w:r w:rsidRPr="00672565">
        <w:rPr>
          <w:rFonts w:ascii="Times New Roman" w:hAnsi="Times New Roman"/>
          <w:i/>
          <w:iCs/>
          <w:sz w:val="24"/>
        </w:rPr>
        <w:t xml:space="preserve">R v Jacobs Group (Australia) Pty Ltd </w:t>
      </w:r>
      <w:r w:rsidRPr="00672565">
        <w:rPr>
          <w:rFonts w:ascii="Times New Roman" w:hAnsi="Times New Roman"/>
          <w:sz w:val="24"/>
        </w:rPr>
        <w:t>(2022) 108 NSWLR 377</w:t>
      </w:r>
      <w:r w:rsidRPr="00672565">
        <w:rPr>
          <w:rFonts w:ascii="Times New Roman" w:hAnsi="Times New Roman"/>
          <w:i/>
          <w:iCs/>
          <w:sz w:val="24"/>
        </w:rPr>
        <w:t xml:space="preserve"> </w:t>
      </w:r>
      <w:r w:rsidRPr="00672565">
        <w:rPr>
          <w:rFonts w:ascii="Times New Roman" w:hAnsi="Times New Roman"/>
          <w:sz w:val="24"/>
        </w:rPr>
        <w:t>at 399 [99].</w:t>
      </w:r>
    </w:p>
  </w:footnote>
  <w:footnote w:id="56">
    <w:p w14:paraId="1E7769CF" w14:textId="77777777" w:rsidR="00382D8B" w:rsidRPr="00672565" w:rsidRDefault="00382D8B" w:rsidP="00672565">
      <w:pPr>
        <w:pStyle w:val="FootnoteText"/>
        <w:spacing w:line="280" w:lineRule="exact"/>
        <w:ind w:right="0"/>
        <w:jc w:val="both"/>
        <w:rPr>
          <w:rFonts w:ascii="Times New Roman" w:hAnsi="Times New Roman"/>
          <w:sz w:val="24"/>
        </w:rPr>
      </w:pPr>
      <w:r w:rsidRPr="00672565">
        <w:rPr>
          <w:rStyle w:val="FootnoteReference"/>
          <w:rFonts w:ascii="Times New Roman" w:hAnsi="Times New Roman"/>
          <w:sz w:val="22"/>
          <w:vertAlign w:val="baseline"/>
        </w:rPr>
        <w:footnoteRef/>
      </w:r>
      <w:r w:rsidRPr="00672565">
        <w:rPr>
          <w:rFonts w:ascii="Times New Roman" w:hAnsi="Times New Roman"/>
          <w:sz w:val="24"/>
        </w:rPr>
        <w:t xml:space="preserve"> </w:t>
      </w:r>
      <w:r w:rsidRPr="00672565">
        <w:rPr>
          <w:rFonts w:ascii="Times New Roman" w:hAnsi="Times New Roman"/>
          <w:sz w:val="24"/>
        </w:rPr>
        <w:tab/>
        <w:t xml:space="preserve">See </w:t>
      </w:r>
      <w:r w:rsidRPr="00672565">
        <w:rPr>
          <w:rFonts w:ascii="Times New Roman" w:hAnsi="Times New Roman"/>
          <w:i/>
          <w:sz w:val="24"/>
        </w:rPr>
        <w:t xml:space="preserve">R v Jacobs Group (Australia) Pty Ltd </w:t>
      </w:r>
      <w:r w:rsidRPr="00672565">
        <w:rPr>
          <w:rFonts w:ascii="Times New Roman" w:hAnsi="Times New Roman"/>
          <w:sz w:val="24"/>
        </w:rPr>
        <w:t>[2021] NSWSC 657 at [127]-[140].</w:t>
      </w:r>
    </w:p>
  </w:footnote>
  <w:footnote w:id="57">
    <w:p w14:paraId="6622E468" w14:textId="77777777" w:rsidR="00382D8B" w:rsidRPr="00672565" w:rsidRDefault="00382D8B" w:rsidP="00672565">
      <w:pPr>
        <w:pStyle w:val="FootnoteText"/>
        <w:spacing w:line="280" w:lineRule="exact"/>
        <w:ind w:right="0"/>
        <w:jc w:val="both"/>
        <w:rPr>
          <w:rFonts w:ascii="Times New Roman" w:hAnsi="Times New Roman"/>
          <w:sz w:val="24"/>
        </w:rPr>
      </w:pPr>
      <w:r w:rsidRPr="00672565">
        <w:rPr>
          <w:rStyle w:val="FootnoteReference"/>
          <w:rFonts w:ascii="Times New Roman" w:hAnsi="Times New Roman"/>
          <w:sz w:val="22"/>
          <w:vertAlign w:val="baseline"/>
        </w:rPr>
        <w:footnoteRef/>
      </w:r>
      <w:r w:rsidRPr="00672565">
        <w:rPr>
          <w:rFonts w:ascii="Times New Roman" w:hAnsi="Times New Roman"/>
          <w:sz w:val="24"/>
        </w:rPr>
        <w:t xml:space="preserve"> </w:t>
      </w:r>
      <w:r w:rsidRPr="00672565">
        <w:rPr>
          <w:rFonts w:ascii="Times New Roman" w:hAnsi="Times New Roman"/>
          <w:sz w:val="24"/>
        </w:rPr>
        <w:tab/>
        <w:t xml:space="preserve">See </w:t>
      </w:r>
      <w:r w:rsidRPr="00672565">
        <w:rPr>
          <w:rFonts w:ascii="Times New Roman" w:hAnsi="Times New Roman"/>
          <w:i/>
          <w:sz w:val="24"/>
        </w:rPr>
        <w:t xml:space="preserve">R v Jacobs Group (Australia) Pty Ltd </w:t>
      </w:r>
      <w:r w:rsidRPr="00672565">
        <w:rPr>
          <w:rFonts w:ascii="Times New Roman" w:hAnsi="Times New Roman"/>
          <w:sz w:val="24"/>
        </w:rPr>
        <w:t>(2022) 108 NSWLR 377</w:t>
      </w:r>
      <w:r w:rsidRPr="00672565">
        <w:rPr>
          <w:rFonts w:ascii="Times New Roman" w:hAnsi="Times New Roman"/>
          <w:i/>
          <w:sz w:val="24"/>
        </w:rPr>
        <w:t xml:space="preserve"> </w:t>
      </w:r>
      <w:r w:rsidRPr="00672565">
        <w:rPr>
          <w:rFonts w:ascii="Times New Roman" w:hAnsi="Times New Roman"/>
          <w:sz w:val="24"/>
        </w:rPr>
        <w:t>at 399 [99], [101], 406 [132], [133].</w:t>
      </w:r>
    </w:p>
  </w:footnote>
  <w:footnote w:id="58">
    <w:p w14:paraId="63A15FE7" w14:textId="77777777" w:rsidR="00382D8B" w:rsidRPr="00672565" w:rsidRDefault="00382D8B" w:rsidP="00672565">
      <w:pPr>
        <w:pStyle w:val="FootnoteText"/>
        <w:spacing w:line="280" w:lineRule="exact"/>
        <w:ind w:right="0"/>
        <w:jc w:val="both"/>
        <w:rPr>
          <w:rFonts w:ascii="Times New Roman" w:hAnsi="Times New Roman"/>
          <w:sz w:val="24"/>
        </w:rPr>
      </w:pPr>
      <w:r w:rsidRPr="00672565">
        <w:rPr>
          <w:rStyle w:val="FootnoteReference"/>
          <w:rFonts w:ascii="Times New Roman" w:hAnsi="Times New Roman"/>
          <w:sz w:val="22"/>
          <w:vertAlign w:val="baseline"/>
        </w:rPr>
        <w:footnoteRef/>
      </w:r>
      <w:r w:rsidRPr="00672565">
        <w:rPr>
          <w:rFonts w:ascii="Times New Roman" w:hAnsi="Times New Roman"/>
          <w:sz w:val="24"/>
        </w:rPr>
        <w:t xml:space="preserve"> </w:t>
      </w:r>
      <w:r w:rsidRPr="00672565">
        <w:rPr>
          <w:rFonts w:ascii="Times New Roman" w:hAnsi="Times New Roman"/>
          <w:sz w:val="24"/>
        </w:rPr>
        <w:tab/>
      </w:r>
      <w:r w:rsidRPr="00672565">
        <w:rPr>
          <w:rFonts w:ascii="Times New Roman" w:hAnsi="Times New Roman"/>
          <w:i/>
          <w:sz w:val="24"/>
        </w:rPr>
        <w:t>Criminal Code</w:t>
      </w:r>
      <w:r w:rsidRPr="00672565">
        <w:rPr>
          <w:rFonts w:ascii="Times New Roman" w:hAnsi="Times New Roman"/>
          <w:sz w:val="24"/>
        </w:rPr>
        <w:t>, s 70.2(5)(a).</w:t>
      </w:r>
    </w:p>
  </w:footnote>
  <w:footnote w:id="59">
    <w:p w14:paraId="40E91BA7" w14:textId="77777777" w:rsidR="00382D8B" w:rsidRPr="00672565" w:rsidRDefault="00382D8B" w:rsidP="00672565">
      <w:pPr>
        <w:pStyle w:val="FootnoteText"/>
        <w:spacing w:line="280" w:lineRule="exact"/>
        <w:ind w:right="0"/>
        <w:jc w:val="both"/>
        <w:rPr>
          <w:rFonts w:ascii="Times New Roman" w:hAnsi="Times New Roman"/>
          <w:sz w:val="24"/>
        </w:rPr>
      </w:pPr>
      <w:r w:rsidRPr="00672565">
        <w:rPr>
          <w:rStyle w:val="FootnoteReference"/>
          <w:rFonts w:ascii="Times New Roman" w:hAnsi="Times New Roman"/>
          <w:sz w:val="22"/>
          <w:vertAlign w:val="baseline"/>
        </w:rPr>
        <w:footnoteRef/>
      </w:r>
      <w:r w:rsidRPr="00672565">
        <w:rPr>
          <w:rFonts w:ascii="Times New Roman" w:hAnsi="Times New Roman"/>
          <w:sz w:val="24"/>
        </w:rPr>
        <w:t xml:space="preserve"> </w:t>
      </w:r>
      <w:r w:rsidRPr="00672565">
        <w:rPr>
          <w:rFonts w:ascii="Times New Roman" w:hAnsi="Times New Roman"/>
          <w:sz w:val="24"/>
        </w:rPr>
        <w:tab/>
      </w:r>
      <w:r w:rsidRPr="00672565">
        <w:rPr>
          <w:rFonts w:ascii="Times New Roman" w:hAnsi="Times New Roman"/>
          <w:i/>
          <w:sz w:val="24"/>
        </w:rPr>
        <w:t xml:space="preserve">R v Jacobs Group (Australia) Pty Ltd </w:t>
      </w:r>
      <w:r w:rsidRPr="00672565">
        <w:rPr>
          <w:rFonts w:ascii="Times New Roman" w:hAnsi="Times New Roman"/>
          <w:sz w:val="24"/>
        </w:rPr>
        <w:t>[2021] NSWSC 657 at [126]-[127].</w:t>
      </w:r>
    </w:p>
  </w:footnote>
  <w:footnote w:id="60">
    <w:p w14:paraId="49D69D60" w14:textId="77777777" w:rsidR="00382D8B" w:rsidRPr="00672565" w:rsidRDefault="00382D8B" w:rsidP="00672565">
      <w:pPr>
        <w:pStyle w:val="FootnoteText"/>
        <w:spacing w:line="280" w:lineRule="exact"/>
        <w:ind w:right="0"/>
        <w:jc w:val="both"/>
        <w:rPr>
          <w:rFonts w:ascii="Times New Roman" w:hAnsi="Times New Roman"/>
          <w:sz w:val="24"/>
        </w:rPr>
      </w:pPr>
      <w:r w:rsidRPr="00672565">
        <w:rPr>
          <w:rStyle w:val="FootnoteReference"/>
          <w:rFonts w:ascii="Times New Roman" w:hAnsi="Times New Roman"/>
          <w:sz w:val="22"/>
          <w:vertAlign w:val="baseline"/>
        </w:rPr>
        <w:footnoteRef/>
      </w:r>
      <w:r w:rsidRPr="00672565">
        <w:rPr>
          <w:rFonts w:ascii="Times New Roman" w:hAnsi="Times New Roman"/>
          <w:sz w:val="24"/>
        </w:rPr>
        <w:t xml:space="preserve"> </w:t>
      </w:r>
      <w:r w:rsidRPr="00672565">
        <w:rPr>
          <w:rFonts w:ascii="Times New Roman" w:hAnsi="Times New Roman"/>
          <w:sz w:val="24"/>
        </w:rPr>
        <w:tab/>
      </w:r>
      <w:r w:rsidRPr="00672565">
        <w:rPr>
          <w:rFonts w:ascii="Times New Roman" w:hAnsi="Times New Roman"/>
          <w:i/>
          <w:sz w:val="24"/>
        </w:rPr>
        <w:t xml:space="preserve">R v Jacobs Group (Australia) Pty Ltd </w:t>
      </w:r>
      <w:r w:rsidRPr="00672565">
        <w:rPr>
          <w:rFonts w:ascii="Times New Roman" w:hAnsi="Times New Roman"/>
          <w:sz w:val="24"/>
        </w:rPr>
        <w:t>(2022) 108 NSWLR 377</w:t>
      </w:r>
      <w:r w:rsidRPr="00672565">
        <w:rPr>
          <w:rFonts w:ascii="Times New Roman" w:hAnsi="Times New Roman"/>
          <w:i/>
          <w:sz w:val="24"/>
        </w:rPr>
        <w:t xml:space="preserve"> </w:t>
      </w:r>
      <w:r w:rsidRPr="00672565">
        <w:rPr>
          <w:rFonts w:ascii="Times New Roman" w:hAnsi="Times New Roman"/>
          <w:sz w:val="24"/>
        </w:rPr>
        <w:t>at 396 [79].</w:t>
      </w:r>
    </w:p>
  </w:footnote>
  <w:footnote w:id="61">
    <w:p w14:paraId="49603F32" w14:textId="77777777" w:rsidR="00382D8B" w:rsidRPr="00672565" w:rsidRDefault="00382D8B" w:rsidP="00672565">
      <w:pPr>
        <w:pStyle w:val="FootnoteText"/>
        <w:spacing w:line="280" w:lineRule="exact"/>
        <w:ind w:right="0"/>
        <w:jc w:val="both"/>
        <w:rPr>
          <w:rFonts w:ascii="Times New Roman" w:hAnsi="Times New Roman"/>
          <w:sz w:val="24"/>
        </w:rPr>
      </w:pPr>
      <w:r w:rsidRPr="00672565">
        <w:rPr>
          <w:rStyle w:val="FootnoteReference"/>
          <w:rFonts w:ascii="Times New Roman" w:hAnsi="Times New Roman"/>
          <w:sz w:val="22"/>
          <w:vertAlign w:val="baseline"/>
        </w:rPr>
        <w:footnoteRef/>
      </w:r>
      <w:r w:rsidRPr="00672565">
        <w:rPr>
          <w:rFonts w:ascii="Times New Roman" w:hAnsi="Times New Roman"/>
          <w:sz w:val="24"/>
        </w:rPr>
        <w:t xml:space="preserve"> </w:t>
      </w:r>
      <w:r w:rsidRPr="00672565">
        <w:rPr>
          <w:rFonts w:ascii="Times New Roman" w:hAnsi="Times New Roman"/>
          <w:sz w:val="24"/>
        </w:rPr>
        <w:tab/>
        <w:t xml:space="preserve">See </w:t>
      </w:r>
      <w:r w:rsidRPr="00672565">
        <w:rPr>
          <w:rFonts w:ascii="Times New Roman" w:hAnsi="Times New Roman"/>
          <w:i/>
          <w:iCs/>
          <w:sz w:val="24"/>
        </w:rPr>
        <w:t>Criminal Code</w:t>
      </w:r>
      <w:r w:rsidRPr="00672565">
        <w:rPr>
          <w:rFonts w:ascii="Times New Roman" w:hAnsi="Times New Roman"/>
          <w:sz w:val="24"/>
        </w:rPr>
        <w:t>, s 70.4(1)(a).</w:t>
      </w:r>
    </w:p>
  </w:footnote>
  <w:footnote w:id="62">
    <w:p w14:paraId="0C653A68" w14:textId="77777777" w:rsidR="00382D8B" w:rsidRPr="00672565" w:rsidRDefault="00382D8B" w:rsidP="00672565">
      <w:pPr>
        <w:pStyle w:val="FootnoteText"/>
        <w:spacing w:line="280" w:lineRule="exact"/>
        <w:ind w:right="0"/>
        <w:jc w:val="both"/>
        <w:rPr>
          <w:rFonts w:ascii="Times New Roman" w:hAnsi="Times New Roman"/>
          <w:sz w:val="24"/>
        </w:rPr>
      </w:pPr>
      <w:r w:rsidRPr="00672565">
        <w:rPr>
          <w:rStyle w:val="FootnoteReference"/>
          <w:rFonts w:ascii="Times New Roman" w:hAnsi="Times New Roman"/>
          <w:sz w:val="22"/>
          <w:vertAlign w:val="baseline"/>
        </w:rPr>
        <w:footnoteRef/>
      </w:r>
      <w:r w:rsidRPr="00672565">
        <w:rPr>
          <w:rFonts w:ascii="Times New Roman" w:hAnsi="Times New Roman"/>
          <w:sz w:val="24"/>
        </w:rPr>
        <w:t xml:space="preserve"> </w:t>
      </w:r>
      <w:r w:rsidRPr="00672565">
        <w:rPr>
          <w:rFonts w:ascii="Times New Roman" w:hAnsi="Times New Roman"/>
          <w:sz w:val="24"/>
        </w:rPr>
        <w:tab/>
        <w:t xml:space="preserve">See </w:t>
      </w:r>
      <w:r w:rsidRPr="00672565">
        <w:rPr>
          <w:rFonts w:ascii="Times New Roman" w:hAnsi="Times New Roman"/>
          <w:i/>
          <w:iCs/>
          <w:sz w:val="24"/>
        </w:rPr>
        <w:t>Criminal Code</w:t>
      </w:r>
      <w:r w:rsidRPr="00672565">
        <w:rPr>
          <w:rFonts w:ascii="Times New Roman" w:hAnsi="Times New Roman"/>
          <w:sz w:val="24"/>
        </w:rPr>
        <w:t>, s 70.4(3)(a).</w:t>
      </w:r>
    </w:p>
  </w:footnote>
  <w:footnote w:id="63">
    <w:p w14:paraId="227E6812" w14:textId="77777777" w:rsidR="00382D8B" w:rsidRPr="00672565" w:rsidRDefault="00382D8B" w:rsidP="00672565">
      <w:pPr>
        <w:pStyle w:val="FootnoteText"/>
        <w:spacing w:line="280" w:lineRule="exact"/>
        <w:ind w:right="0"/>
        <w:jc w:val="both"/>
        <w:rPr>
          <w:rFonts w:ascii="Times New Roman" w:hAnsi="Times New Roman"/>
          <w:sz w:val="24"/>
        </w:rPr>
      </w:pPr>
      <w:r w:rsidRPr="00672565">
        <w:rPr>
          <w:rStyle w:val="FootnoteReference"/>
          <w:rFonts w:ascii="Times New Roman" w:hAnsi="Times New Roman"/>
          <w:sz w:val="22"/>
          <w:vertAlign w:val="baseline"/>
        </w:rPr>
        <w:footnoteRef/>
      </w:r>
      <w:r w:rsidRPr="00672565">
        <w:rPr>
          <w:rFonts w:ascii="Times New Roman" w:hAnsi="Times New Roman"/>
          <w:sz w:val="24"/>
        </w:rPr>
        <w:t xml:space="preserve"> </w:t>
      </w:r>
      <w:r w:rsidRPr="00672565">
        <w:rPr>
          <w:rFonts w:ascii="Times New Roman" w:hAnsi="Times New Roman"/>
          <w:sz w:val="24"/>
        </w:rPr>
        <w:tab/>
        <w:t xml:space="preserve">See </w:t>
      </w:r>
      <w:r w:rsidRPr="00820EAD">
        <w:rPr>
          <w:rFonts w:ascii="Times New Roman" w:hAnsi="Times New Roman"/>
          <w:sz w:val="24"/>
        </w:rPr>
        <w:t>[11]-[14].</w:t>
      </w:r>
    </w:p>
  </w:footnote>
  <w:footnote w:id="64">
    <w:p w14:paraId="666B4E88" w14:textId="77777777" w:rsidR="00382D8B" w:rsidRPr="00672565" w:rsidRDefault="00382D8B" w:rsidP="00672565">
      <w:pPr>
        <w:pStyle w:val="FootnoteText"/>
        <w:spacing w:line="280" w:lineRule="exact"/>
        <w:ind w:right="0"/>
        <w:jc w:val="both"/>
        <w:rPr>
          <w:rFonts w:ascii="Times New Roman" w:hAnsi="Times New Roman"/>
          <w:sz w:val="24"/>
        </w:rPr>
      </w:pPr>
      <w:r w:rsidRPr="00672565">
        <w:rPr>
          <w:rStyle w:val="FootnoteReference"/>
          <w:rFonts w:ascii="Times New Roman" w:hAnsi="Times New Roman"/>
          <w:sz w:val="22"/>
          <w:vertAlign w:val="baseline"/>
        </w:rPr>
        <w:footnoteRef/>
      </w:r>
      <w:r w:rsidRPr="00672565">
        <w:rPr>
          <w:rFonts w:ascii="Times New Roman" w:hAnsi="Times New Roman"/>
          <w:sz w:val="24"/>
        </w:rPr>
        <w:t xml:space="preserve"> </w:t>
      </w:r>
      <w:r w:rsidRPr="00672565">
        <w:rPr>
          <w:rFonts w:ascii="Times New Roman" w:hAnsi="Times New Roman"/>
          <w:sz w:val="24"/>
        </w:rPr>
        <w:tab/>
        <w:t>(2019) 267 CLR 560 at 626-627 [167].</w:t>
      </w:r>
    </w:p>
  </w:footnote>
  <w:footnote w:id="65">
    <w:p w14:paraId="3DB0A8FF" w14:textId="77777777" w:rsidR="00382D8B" w:rsidRPr="00672565" w:rsidRDefault="00382D8B" w:rsidP="00672565">
      <w:pPr>
        <w:pStyle w:val="FootnoteText"/>
        <w:spacing w:line="280" w:lineRule="exact"/>
        <w:ind w:right="0"/>
        <w:jc w:val="both"/>
        <w:rPr>
          <w:rFonts w:ascii="Times New Roman" w:hAnsi="Times New Roman"/>
          <w:sz w:val="24"/>
        </w:rPr>
      </w:pPr>
      <w:r w:rsidRPr="00672565">
        <w:rPr>
          <w:rStyle w:val="FootnoteReference"/>
          <w:rFonts w:ascii="Times New Roman" w:hAnsi="Times New Roman"/>
          <w:sz w:val="22"/>
          <w:vertAlign w:val="baseline"/>
        </w:rPr>
        <w:footnoteRef/>
      </w:r>
      <w:r w:rsidRPr="00672565">
        <w:rPr>
          <w:rFonts w:ascii="Times New Roman" w:hAnsi="Times New Roman"/>
          <w:sz w:val="24"/>
        </w:rPr>
        <w:t xml:space="preserve"> </w:t>
      </w:r>
      <w:r w:rsidRPr="00672565">
        <w:rPr>
          <w:rFonts w:ascii="Times New Roman" w:hAnsi="Times New Roman"/>
          <w:sz w:val="24"/>
        </w:rPr>
        <w:tab/>
      </w:r>
      <w:r w:rsidRPr="00672565">
        <w:rPr>
          <w:rFonts w:ascii="Times New Roman" w:hAnsi="Times New Roman"/>
          <w:i/>
          <w:iCs/>
          <w:sz w:val="24"/>
        </w:rPr>
        <w:t xml:space="preserve">Lumbers v W Cook Builders Pty Ltd (In </w:t>
      </w:r>
      <w:proofErr w:type="spellStart"/>
      <w:r w:rsidRPr="00672565">
        <w:rPr>
          <w:rFonts w:ascii="Times New Roman" w:hAnsi="Times New Roman"/>
          <w:i/>
          <w:sz w:val="24"/>
        </w:rPr>
        <w:t>l</w:t>
      </w:r>
      <w:r w:rsidRPr="00672565">
        <w:rPr>
          <w:rFonts w:ascii="Times New Roman" w:hAnsi="Times New Roman"/>
          <w:i/>
          <w:iCs/>
          <w:sz w:val="24"/>
        </w:rPr>
        <w:t>iq</w:t>
      </w:r>
      <w:proofErr w:type="spellEnd"/>
      <w:r w:rsidRPr="00672565">
        <w:rPr>
          <w:rFonts w:ascii="Times New Roman" w:hAnsi="Times New Roman"/>
          <w:i/>
          <w:iCs/>
          <w:sz w:val="24"/>
        </w:rPr>
        <w:t xml:space="preserve">) </w:t>
      </w:r>
      <w:r w:rsidRPr="00672565">
        <w:rPr>
          <w:rFonts w:ascii="Times New Roman" w:hAnsi="Times New Roman"/>
          <w:sz w:val="24"/>
        </w:rPr>
        <w:t xml:space="preserve">(2008) 232 CLR 635 at 663 [79]. See also </w:t>
      </w:r>
      <w:r w:rsidRPr="00672565">
        <w:rPr>
          <w:rFonts w:ascii="Times New Roman" w:hAnsi="Times New Roman"/>
          <w:i/>
          <w:iCs/>
          <w:sz w:val="24"/>
        </w:rPr>
        <w:t xml:space="preserve">Stewart v Atco Controls Pty Ltd (In </w:t>
      </w:r>
      <w:proofErr w:type="spellStart"/>
      <w:r w:rsidRPr="00672565">
        <w:rPr>
          <w:rFonts w:ascii="Times New Roman" w:hAnsi="Times New Roman"/>
          <w:i/>
          <w:sz w:val="24"/>
        </w:rPr>
        <w:t>l</w:t>
      </w:r>
      <w:r w:rsidRPr="00672565">
        <w:rPr>
          <w:rFonts w:ascii="Times New Roman" w:hAnsi="Times New Roman"/>
          <w:i/>
          <w:iCs/>
          <w:sz w:val="24"/>
        </w:rPr>
        <w:t>iq</w:t>
      </w:r>
      <w:proofErr w:type="spellEnd"/>
      <w:r w:rsidRPr="00672565">
        <w:rPr>
          <w:rFonts w:ascii="Times New Roman" w:hAnsi="Times New Roman"/>
          <w:i/>
          <w:iCs/>
          <w:sz w:val="24"/>
        </w:rPr>
        <w:t xml:space="preserve">) </w:t>
      </w:r>
      <w:r w:rsidRPr="00672565">
        <w:rPr>
          <w:rFonts w:ascii="Times New Roman" w:hAnsi="Times New Roman"/>
          <w:sz w:val="24"/>
        </w:rPr>
        <w:t>(2014) 252 CLR 307 at 326-327 [47]-[48].</w:t>
      </w:r>
    </w:p>
  </w:footnote>
  <w:footnote w:id="66">
    <w:p w14:paraId="3D502690" w14:textId="77777777" w:rsidR="00382D8B" w:rsidRPr="00672565" w:rsidRDefault="00382D8B" w:rsidP="00672565">
      <w:pPr>
        <w:pStyle w:val="FootnoteText"/>
        <w:spacing w:line="280" w:lineRule="exact"/>
        <w:ind w:right="0"/>
        <w:jc w:val="both"/>
        <w:rPr>
          <w:rFonts w:ascii="Times New Roman" w:hAnsi="Times New Roman"/>
          <w:sz w:val="24"/>
        </w:rPr>
      </w:pPr>
      <w:r w:rsidRPr="00672565">
        <w:rPr>
          <w:rStyle w:val="FootnoteReference"/>
          <w:rFonts w:ascii="Times New Roman" w:hAnsi="Times New Roman"/>
          <w:sz w:val="22"/>
          <w:vertAlign w:val="baseline"/>
        </w:rPr>
        <w:footnoteRef/>
      </w:r>
      <w:r w:rsidRPr="00672565">
        <w:rPr>
          <w:rFonts w:ascii="Times New Roman" w:hAnsi="Times New Roman"/>
          <w:sz w:val="24"/>
        </w:rPr>
        <w:t xml:space="preserve"> </w:t>
      </w:r>
      <w:r w:rsidRPr="00672565">
        <w:rPr>
          <w:rFonts w:ascii="Times New Roman" w:hAnsi="Times New Roman"/>
          <w:sz w:val="24"/>
        </w:rPr>
        <w:tab/>
        <w:t xml:space="preserve">Burrows, </w:t>
      </w:r>
      <w:r w:rsidRPr="00672565">
        <w:rPr>
          <w:rFonts w:ascii="Times New Roman" w:hAnsi="Times New Roman"/>
          <w:i/>
          <w:iCs/>
          <w:sz w:val="24"/>
        </w:rPr>
        <w:t>The Law of Restitution</w:t>
      </w:r>
      <w:r w:rsidRPr="00672565">
        <w:rPr>
          <w:rFonts w:ascii="Times New Roman" w:hAnsi="Times New Roman"/>
          <w:sz w:val="24"/>
        </w:rPr>
        <w:t>, 3rd ed (2011) at 45.</w:t>
      </w:r>
    </w:p>
  </w:footnote>
  <w:footnote w:id="67">
    <w:p w14:paraId="46E439AE" w14:textId="77777777" w:rsidR="00382D8B" w:rsidRPr="00672565" w:rsidRDefault="00382D8B" w:rsidP="00672565">
      <w:pPr>
        <w:pStyle w:val="FootnoteText"/>
        <w:spacing w:line="280" w:lineRule="exact"/>
        <w:ind w:right="0"/>
        <w:jc w:val="both"/>
        <w:rPr>
          <w:rFonts w:ascii="Times New Roman" w:hAnsi="Times New Roman"/>
          <w:sz w:val="24"/>
        </w:rPr>
      </w:pPr>
      <w:r w:rsidRPr="00672565">
        <w:rPr>
          <w:rStyle w:val="FootnoteReference"/>
          <w:rFonts w:ascii="Times New Roman" w:hAnsi="Times New Roman"/>
          <w:sz w:val="22"/>
          <w:vertAlign w:val="baseline"/>
        </w:rPr>
        <w:footnoteRef/>
      </w:r>
      <w:r w:rsidRPr="00672565">
        <w:rPr>
          <w:rFonts w:ascii="Times New Roman" w:hAnsi="Times New Roman"/>
          <w:sz w:val="24"/>
        </w:rPr>
        <w:t xml:space="preserve"> </w:t>
      </w:r>
      <w:r w:rsidRPr="00672565">
        <w:rPr>
          <w:rFonts w:ascii="Times New Roman" w:hAnsi="Times New Roman"/>
          <w:sz w:val="24"/>
        </w:rPr>
        <w:tab/>
      </w:r>
      <w:r w:rsidRPr="00672565">
        <w:rPr>
          <w:rFonts w:ascii="Times New Roman" w:hAnsi="Times New Roman"/>
          <w:i/>
          <w:iCs/>
          <w:sz w:val="24"/>
        </w:rPr>
        <w:t xml:space="preserve">Benedetti v Sawiris </w:t>
      </w:r>
      <w:r w:rsidRPr="00672565">
        <w:rPr>
          <w:rFonts w:ascii="Times New Roman" w:hAnsi="Times New Roman"/>
          <w:sz w:val="24"/>
        </w:rPr>
        <w:t>[2014] AC 938 at 986 [113].</w:t>
      </w:r>
    </w:p>
  </w:footnote>
  <w:footnote w:id="68">
    <w:p w14:paraId="3C859A1C" w14:textId="77777777" w:rsidR="00382D8B" w:rsidRPr="00672565" w:rsidRDefault="00382D8B" w:rsidP="00672565">
      <w:pPr>
        <w:pStyle w:val="FootnoteText"/>
        <w:spacing w:line="280" w:lineRule="exact"/>
        <w:ind w:right="0"/>
        <w:jc w:val="both"/>
        <w:rPr>
          <w:rFonts w:ascii="Times New Roman" w:hAnsi="Times New Roman"/>
          <w:sz w:val="24"/>
        </w:rPr>
      </w:pPr>
      <w:r w:rsidRPr="00672565">
        <w:rPr>
          <w:rStyle w:val="FootnoteReference"/>
          <w:rFonts w:ascii="Times New Roman" w:hAnsi="Times New Roman"/>
          <w:sz w:val="22"/>
          <w:vertAlign w:val="baseline"/>
        </w:rPr>
        <w:footnoteRef/>
      </w:r>
      <w:r w:rsidRPr="00672565">
        <w:rPr>
          <w:rFonts w:ascii="Times New Roman" w:hAnsi="Times New Roman"/>
          <w:sz w:val="24"/>
        </w:rPr>
        <w:t xml:space="preserve"> </w:t>
      </w:r>
      <w:r w:rsidRPr="00672565">
        <w:rPr>
          <w:rFonts w:ascii="Times New Roman" w:hAnsi="Times New Roman"/>
          <w:sz w:val="24"/>
        </w:rPr>
        <w:tab/>
      </w:r>
      <w:r w:rsidRPr="00672565">
        <w:rPr>
          <w:rFonts w:ascii="Times New Roman" w:hAnsi="Times New Roman"/>
          <w:i/>
          <w:iCs/>
          <w:sz w:val="24"/>
        </w:rPr>
        <w:t xml:space="preserve">Roxborough v Rothmans of Pall Mall Australia Ltd </w:t>
      </w:r>
      <w:r w:rsidRPr="00672565">
        <w:rPr>
          <w:rFonts w:ascii="Times New Roman" w:hAnsi="Times New Roman"/>
          <w:sz w:val="24"/>
        </w:rPr>
        <w:t xml:space="preserve">(2001) 208 CLR 516 at 529 [26], quoting </w:t>
      </w:r>
      <w:r w:rsidRPr="00672565">
        <w:rPr>
          <w:rFonts w:ascii="Times New Roman" w:hAnsi="Times New Roman"/>
          <w:i/>
          <w:iCs/>
          <w:sz w:val="24"/>
        </w:rPr>
        <w:t>Commissioner of State Revenue (</w:t>
      </w:r>
      <w:proofErr w:type="spellStart"/>
      <w:r w:rsidRPr="00672565">
        <w:rPr>
          <w:rFonts w:ascii="Times New Roman" w:hAnsi="Times New Roman"/>
          <w:i/>
          <w:iCs/>
          <w:sz w:val="24"/>
        </w:rPr>
        <w:t>Vict</w:t>
      </w:r>
      <w:proofErr w:type="spellEnd"/>
      <w:r w:rsidRPr="00672565">
        <w:rPr>
          <w:rFonts w:ascii="Times New Roman" w:hAnsi="Times New Roman"/>
          <w:i/>
          <w:iCs/>
          <w:sz w:val="24"/>
        </w:rPr>
        <w:t xml:space="preserve">) v Royal Insurance Australia Ltd </w:t>
      </w:r>
      <w:r w:rsidRPr="00672565">
        <w:rPr>
          <w:rFonts w:ascii="Times New Roman" w:hAnsi="Times New Roman"/>
          <w:sz w:val="24"/>
        </w:rPr>
        <w:t xml:space="preserve">(1994) 182 CLR 51 at 75. See also </w:t>
      </w:r>
      <w:r w:rsidRPr="00672565">
        <w:rPr>
          <w:rFonts w:ascii="Times New Roman" w:hAnsi="Times New Roman"/>
          <w:i/>
          <w:iCs/>
          <w:sz w:val="24"/>
        </w:rPr>
        <w:t xml:space="preserve">Australian Financial Services and Leasing Pty Ltd v Hills Industries Ltd </w:t>
      </w:r>
      <w:r w:rsidRPr="00672565">
        <w:rPr>
          <w:rFonts w:ascii="Times New Roman" w:hAnsi="Times New Roman"/>
          <w:sz w:val="24"/>
        </w:rPr>
        <w:t>(2014) 253 CLR 560 at 579 [19].</w:t>
      </w:r>
    </w:p>
  </w:footnote>
  <w:footnote w:id="69">
    <w:p w14:paraId="6C75EC1A" w14:textId="77777777" w:rsidR="00382D8B" w:rsidRPr="00672565" w:rsidRDefault="00382D8B" w:rsidP="00672565">
      <w:pPr>
        <w:pStyle w:val="FootnoteText"/>
        <w:spacing w:line="280" w:lineRule="exact"/>
        <w:ind w:right="0"/>
        <w:jc w:val="both"/>
        <w:rPr>
          <w:rFonts w:ascii="Times New Roman" w:hAnsi="Times New Roman"/>
          <w:sz w:val="24"/>
        </w:rPr>
      </w:pPr>
      <w:r w:rsidRPr="00672565">
        <w:rPr>
          <w:rStyle w:val="FootnoteReference"/>
          <w:rFonts w:ascii="Times New Roman" w:hAnsi="Times New Roman"/>
          <w:sz w:val="22"/>
          <w:vertAlign w:val="baseline"/>
        </w:rPr>
        <w:footnoteRef/>
      </w:r>
      <w:r w:rsidRPr="00672565">
        <w:rPr>
          <w:rFonts w:ascii="Times New Roman" w:hAnsi="Times New Roman"/>
          <w:sz w:val="24"/>
        </w:rPr>
        <w:t xml:space="preserve"> </w:t>
      </w:r>
      <w:r w:rsidRPr="00672565">
        <w:rPr>
          <w:rFonts w:ascii="Times New Roman" w:hAnsi="Times New Roman"/>
          <w:sz w:val="24"/>
        </w:rPr>
        <w:tab/>
      </w:r>
      <w:r w:rsidRPr="00672565">
        <w:rPr>
          <w:rFonts w:ascii="Times New Roman" w:hAnsi="Times New Roman"/>
          <w:i/>
          <w:iCs/>
          <w:sz w:val="24"/>
        </w:rPr>
        <w:t xml:space="preserve">R v Jacobs Group (Australia) Pty Ltd </w:t>
      </w:r>
      <w:r w:rsidRPr="00672565">
        <w:rPr>
          <w:rFonts w:ascii="Times New Roman" w:hAnsi="Times New Roman"/>
          <w:sz w:val="24"/>
        </w:rPr>
        <w:t>(2022) 108 NSWLR 377</w:t>
      </w:r>
      <w:r w:rsidRPr="00672565">
        <w:rPr>
          <w:rFonts w:ascii="Times New Roman" w:hAnsi="Times New Roman"/>
          <w:i/>
          <w:iCs/>
          <w:sz w:val="24"/>
        </w:rPr>
        <w:t xml:space="preserve"> </w:t>
      </w:r>
      <w:r w:rsidRPr="00672565">
        <w:rPr>
          <w:rFonts w:ascii="Times New Roman" w:hAnsi="Times New Roman"/>
          <w:sz w:val="24"/>
        </w:rPr>
        <w:t>at 396 [79].</w:t>
      </w:r>
    </w:p>
  </w:footnote>
  <w:footnote w:id="70">
    <w:p w14:paraId="02EF89AD" w14:textId="77777777" w:rsidR="00382D8B" w:rsidRPr="00672565" w:rsidRDefault="00382D8B" w:rsidP="00672565">
      <w:pPr>
        <w:pStyle w:val="FootnoteText"/>
        <w:spacing w:line="280" w:lineRule="exact"/>
        <w:ind w:right="0"/>
        <w:jc w:val="both"/>
        <w:rPr>
          <w:rFonts w:ascii="Times New Roman" w:hAnsi="Times New Roman"/>
          <w:sz w:val="24"/>
        </w:rPr>
      </w:pPr>
      <w:r w:rsidRPr="00672565">
        <w:rPr>
          <w:rStyle w:val="FootnoteReference"/>
          <w:rFonts w:ascii="Times New Roman" w:hAnsi="Times New Roman"/>
          <w:sz w:val="22"/>
          <w:vertAlign w:val="baseline"/>
        </w:rPr>
        <w:footnoteRef/>
      </w:r>
      <w:r w:rsidRPr="00672565">
        <w:rPr>
          <w:rFonts w:ascii="Times New Roman" w:hAnsi="Times New Roman"/>
          <w:sz w:val="24"/>
        </w:rPr>
        <w:t xml:space="preserve"> </w:t>
      </w:r>
      <w:r w:rsidRPr="00672565">
        <w:rPr>
          <w:rFonts w:ascii="Times New Roman" w:hAnsi="Times New Roman"/>
          <w:sz w:val="24"/>
        </w:rPr>
        <w:tab/>
      </w:r>
      <w:r w:rsidRPr="00672565">
        <w:rPr>
          <w:rFonts w:ascii="Times New Roman" w:hAnsi="Times New Roman"/>
          <w:i/>
          <w:iCs/>
          <w:sz w:val="24"/>
        </w:rPr>
        <w:t xml:space="preserve">R v Jacobs Group (Australia) Pty Ltd </w:t>
      </w:r>
      <w:r w:rsidRPr="00672565">
        <w:rPr>
          <w:rFonts w:ascii="Times New Roman" w:hAnsi="Times New Roman"/>
          <w:sz w:val="24"/>
        </w:rPr>
        <w:t>(2022) 108 NSWLR 377 at 396 [80].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78F19" w14:textId="77777777" w:rsidR="00D20438" w:rsidRPr="004461B4" w:rsidRDefault="00D20438" w:rsidP="004461B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44D8F" w14:textId="77777777" w:rsidR="00382D8B" w:rsidRPr="00672565" w:rsidRDefault="00382D8B" w:rsidP="00672565">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EB4D7" w14:textId="51453DB1" w:rsidR="00D20438" w:rsidRPr="004461B4" w:rsidRDefault="004461B4" w:rsidP="004461B4">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Pr>
        <w:rFonts w:ascii="Times New Roman" w:hAnsi="Times New Roman"/>
        <w:noProof/>
        <w:sz w:val="22"/>
      </w:rPr>
      <w:instrText>19</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Pr>
        <w:rFonts w:ascii="Times New Roman" w:hAnsi="Times New Roman"/>
        <w:noProof/>
        <w:sz w:val="22"/>
      </w:rPr>
      <w:t>10</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644F9" w14:textId="14B74336" w:rsidR="00981A13" w:rsidRPr="004461B4" w:rsidRDefault="00981A13" w:rsidP="004461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AE7B5" w14:textId="77777777" w:rsidR="004461B4" w:rsidRPr="00D20438" w:rsidRDefault="004461B4" w:rsidP="00D20438">
    <w:pPr>
      <w:pStyle w:val="Header"/>
      <w:tabs>
        <w:tab w:val="clear" w:pos="4153"/>
        <w:tab w:val="clear" w:pos="8306"/>
        <w:tab w:val="right" w:pos="1304"/>
      </w:tabs>
      <w:spacing w:line="280" w:lineRule="exact"/>
      <w:ind w:firstLine="0"/>
      <w:rPr>
        <w:rFonts w:ascii="Times New Roman" w:hAnsi="Times New Roman"/>
        <w:i/>
        <w:sz w:val="22"/>
      </w:rPr>
    </w:pPr>
    <w:r w:rsidRPr="00D20438">
      <w:rPr>
        <w:rFonts w:ascii="Times New Roman" w:hAnsi="Times New Roman"/>
        <w:i/>
        <w:sz w:val="22"/>
      </w:rPr>
      <w:t>Kiefel</w:t>
    </w:r>
    <w:r w:rsidRPr="00D20438">
      <w:rPr>
        <w:rFonts w:ascii="Times New Roman" w:hAnsi="Times New Roman"/>
        <w:i/>
        <w:sz w:val="22"/>
      </w:rPr>
      <w:tab/>
      <w:t>CJ</w:t>
    </w:r>
  </w:p>
  <w:p w14:paraId="6907FBAB" w14:textId="77777777" w:rsidR="004461B4" w:rsidRPr="00D20438" w:rsidRDefault="004461B4" w:rsidP="00D20438">
    <w:pPr>
      <w:pStyle w:val="Header"/>
      <w:tabs>
        <w:tab w:val="clear" w:pos="4153"/>
        <w:tab w:val="clear" w:pos="8306"/>
        <w:tab w:val="right" w:pos="1304"/>
      </w:tabs>
      <w:spacing w:line="280" w:lineRule="exact"/>
      <w:ind w:firstLine="0"/>
      <w:rPr>
        <w:rFonts w:ascii="Times New Roman" w:hAnsi="Times New Roman"/>
        <w:i/>
        <w:sz w:val="22"/>
      </w:rPr>
    </w:pPr>
    <w:proofErr w:type="spellStart"/>
    <w:r w:rsidRPr="00D20438">
      <w:rPr>
        <w:rFonts w:ascii="Times New Roman" w:hAnsi="Times New Roman"/>
        <w:i/>
        <w:sz w:val="22"/>
      </w:rPr>
      <w:t>Gageler</w:t>
    </w:r>
    <w:proofErr w:type="spellEnd"/>
    <w:r w:rsidRPr="00D20438">
      <w:rPr>
        <w:rFonts w:ascii="Times New Roman" w:hAnsi="Times New Roman"/>
        <w:i/>
        <w:sz w:val="22"/>
      </w:rPr>
      <w:tab/>
      <w:t>J</w:t>
    </w:r>
  </w:p>
  <w:p w14:paraId="724EC50E" w14:textId="77777777" w:rsidR="004461B4" w:rsidRPr="00D20438" w:rsidRDefault="004461B4" w:rsidP="00D20438">
    <w:pPr>
      <w:pStyle w:val="Header"/>
      <w:tabs>
        <w:tab w:val="clear" w:pos="4153"/>
        <w:tab w:val="clear" w:pos="8306"/>
        <w:tab w:val="right" w:pos="1304"/>
      </w:tabs>
      <w:spacing w:line="280" w:lineRule="exact"/>
      <w:ind w:firstLine="0"/>
      <w:rPr>
        <w:rFonts w:ascii="Times New Roman" w:hAnsi="Times New Roman"/>
        <w:i/>
        <w:sz w:val="22"/>
      </w:rPr>
    </w:pPr>
    <w:r w:rsidRPr="00D20438">
      <w:rPr>
        <w:rFonts w:ascii="Times New Roman" w:hAnsi="Times New Roman"/>
        <w:i/>
        <w:sz w:val="22"/>
      </w:rPr>
      <w:t>Gordon</w:t>
    </w:r>
    <w:r w:rsidRPr="00D20438">
      <w:rPr>
        <w:rFonts w:ascii="Times New Roman" w:hAnsi="Times New Roman"/>
        <w:i/>
        <w:sz w:val="22"/>
      </w:rPr>
      <w:tab/>
      <w:t>J</w:t>
    </w:r>
  </w:p>
  <w:p w14:paraId="52EAA68A" w14:textId="77777777" w:rsidR="004461B4" w:rsidRPr="00D20438" w:rsidRDefault="004461B4" w:rsidP="00D20438">
    <w:pPr>
      <w:pStyle w:val="Header"/>
      <w:tabs>
        <w:tab w:val="clear" w:pos="4153"/>
        <w:tab w:val="clear" w:pos="8306"/>
        <w:tab w:val="right" w:pos="1304"/>
      </w:tabs>
      <w:spacing w:line="280" w:lineRule="exact"/>
      <w:ind w:firstLine="0"/>
      <w:rPr>
        <w:rFonts w:ascii="Times New Roman" w:hAnsi="Times New Roman"/>
        <w:i/>
        <w:sz w:val="22"/>
      </w:rPr>
    </w:pPr>
    <w:r w:rsidRPr="00D20438">
      <w:rPr>
        <w:rFonts w:ascii="Times New Roman" w:hAnsi="Times New Roman"/>
        <w:i/>
        <w:sz w:val="22"/>
      </w:rPr>
      <w:t>Steward</w:t>
    </w:r>
    <w:r w:rsidRPr="00D20438">
      <w:rPr>
        <w:rFonts w:ascii="Times New Roman" w:hAnsi="Times New Roman"/>
        <w:i/>
        <w:sz w:val="22"/>
      </w:rPr>
      <w:tab/>
      <w:t>J</w:t>
    </w:r>
  </w:p>
  <w:p w14:paraId="0F03F119" w14:textId="77777777" w:rsidR="004461B4" w:rsidRPr="00D20438" w:rsidRDefault="004461B4" w:rsidP="00D20438">
    <w:pPr>
      <w:pStyle w:val="Header"/>
      <w:tabs>
        <w:tab w:val="clear" w:pos="4153"/>
        <w:tab w:val="clear" w:pos="8306"/>
        <w:tab w:val="right" w:pos="1304"/>
      </w:tabs>
      <w:spacing w:line="280" w:lineRule="exact"/>
      <w:ind w:firstLine="0"/>
      <w:rPr>
        <w:rFonts w:ascii="Times New Roman" w:hAnsi="Times New Roman"/>
        <w:i/>
        <w:sz w:val="22"/>
      </w:rPr>
    </w:pPr>
    <w:r w:rsidRPr="00D20438">
      <w:rPr>
        <w:rFonts w:ascii="Times New Roman" w:hAnsi="Times New Roman"/>
        <w:i/>
        <w:sz w:val="22"/>
      </w:rPr>
      <w:t>Gleeson</w:t>
    </w:r>
    <w:r w:rsidRPr="00D20438">
      <w:rPr>
        <w:rFonts w:ascii="Times New Roman" w:hAnsi="Times New Roman"/>
        <w:i/>
        <w:sz w:val="22"/>
      </w:rPr>
      <w:tab/>
      <w:t>J</w:t>
    </w:r>
  </w:p>
  <w:p w14:paraId="25451451" w14:textId="77777777" w:rsidR="004461B4" w:rsidRDefault="004461B4" w:rsidP="00D20438">
    <w:pPr>
      <w:pStyle w:val="Header"/>
      <w:tabs>
        <w:tab w:val="clear" w:pos="4153"/>
        <w:tab w:val="clear" w:pos="8306"/>
        <w:tab w:val="right" w:pos="1304"/>
      </w:tabs>
      <w:spacing w:line="280" w:lineRule="exact"/>
      <w:ind w:firstLine="0"/>
      <w:rPr>
        <w:rFonts w:ascii="Times New Roman" w:hAnsi="Times New Roman"/>
        <w:i/>
        <w:sz w:val="22"/>
      </w:rPr>
    </w:pPr>
    <w:proofErr w:type="spellStart"/>
    <w:r>
      <w:rPr>
        <w:rFonts w:ascii="Times New Roman" w:hAnsi="Times New Roman"/>
        <w:i/>
        <w:sz w:val="22"/>
      </w:rPr>
      <w:t>Jagot</w:t>
    </w:r>
    <w:proofErr w:type="spellEnd"/>
    <w:r>
      <w:rPr>
        <w:rFonts w:ascii="Times New Roman" w:hAnsi="Times New Roman"/>
        <w:i/>
        <w:sz w:val="22"/>
      </w:rPr>
      <w:tab/>
      <w:t>J</w:t>
    </w:r>
  </w:p>
  <w:p w14:paraId="66291ECC" w14:textId="77777777" w:rsidR="004461B4" w:rsidRDefault="004461B4" w:rsidP="00D20438">
    <w:pPr>
      <w:pStyle w:val="Header"/>
      <w:tabs>
        <w:tab w:val="clear" w:pos="4153"/>
        <w:tab w:val="clear" w:pos="8306"/>
        <w:tab w:val="right" w:pos="1304"/>
      </w:tabs>
      <w:spacing w:line="280" w:lineRule="exact"/>
      <w:ind w:firstLine="0"/>
      <w:rPr>
        <w:rFonts w:ascii="Times New Roman" w:hAnsi="Times New Roman"/>
        <w:i/>
        <w:sz w:val="22"/>
      </w:rPr>
    </w:pPr>
  </w:p>
  <w:p w14:paraId="528F5ADD" w14:textId="77777777" w:rsidR="004461B4" w:rsidRDefault="004461B4" w:rsidP="00D20438">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609DB98F" w14:textId="77777777" w:rsidR="004461B4" w:rsidRPr="00D20438" w:rsidRDefault="004461B4" w:rsidP="00D20438">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DB956" w14:textId="77777777" w:rsidR="004461B4" w:rsidRPr="00D20438" w:rsidRDefault="004461B4" w:rsidP="00D20438">
    <w:pPr>
      <w:pStyle w:val="Header"/>
      <w:tabs>
        <w:tab w:val="clear" w:pos="4153"/>
        <w:tab w:val="clear" w:pos="8306"/>
        <w:tab w:val="left" w:pos="7200"/>
        <w:tab w:val="right" w:pos="8504"/>
      </w:tabs>
      <w:spacing w:line="280" w:lineRule="exact"/>
      <w:jc w:val="right"/>
      <w:rPr>
        <w:rFonts w:ascii="Times New Roman" w:hAnsi="Times New Roman"/>
        <w:i/>
        <w:sz w:val="22"/>
      </w:rPr>
    </w:pPr>
    <w:r w:rsidRPr="00D20438">
      <w:rPr>
        <w:rFonts w:ascii="Times New Roman" w:hAnsi="Times New Roman"/>
        <w:i/>
        <w:sz w:val="22"/>
      </w:rPr>
      <w:tab/>
      <w:t>Kiefel</w:t>
    </w:r>
    <w:r w:rsidRPr="00D20438">
      <w:rPr>
        <w:rFonts w:ascii="Times New Roman" w:hAnsi="Times New Roman"/>
        <w:i/>
        <w:sz w:val="22"/>
      </w:rPr>
      <w:tab/>
      <w:t>CJ</w:t>
    </w:r>
  </w:p>
  <w:p w14:paraId="564BD4DC" w14:textId="77777777" w:rsidR="004461B4" w:rsidRPr="00D20438" w:rsidRDefault="004461B4" w:rsidP="00D20438">
    <w:pPr>
      <w:pStyle w:val="Header"/>
      <w:tabs>
        <w:tab w:val="clear" w:pos="4153"/>
        <w:tab w:val="clear" w:pos="8306"/>
        <w:tab w:val="left" w:pos="7200"/>
        <w:tab w:val="right" w:pos="8504"/>
      </w:tabs>
      <w:spacing w:line="280" w:lineRule="exact"/>
      <w:jc w:val="right"/>
      <w:rPr>
        <w:rFonts w:ascii="Times New Roman" w:hAnsi="Times New Roman"/>
        <w:i/>
        <w:sz w:val="22"/>
      </w:rPr>
    </w:pPr>
    <w:r w:rsidRPr="00D20438">
      <w:rPr>
        <w:rFonts w:ascii="Times New Roman" w:hAnsi="Times New Roman"/>
        <w:i/>
        <w:sz w:val="22"/>
      </w:rPr>
      <w:tab/>
    </w:r>
    <w:proofErr w:type="spellStart"/>
    <w:r w:rsidRPr="00D20438">
      <w:rPr>
        <w:rFonts w:ascii="Times New Roman" w:hAnsi="Times New Roman"/>
        <w:i/>
        <w:sz w:val="22"/>
      </w:rPr>
      <w:t>Gageler</w:t>
    </w:r>
    <w:proofErr w:type="spellEnd"/>
    <w:r w:rsidRPr="00D20438">
      <w:rPr>
        <w:rFonts w:ascii="Times New Roman" w:hAnsi="Times New Roman"/>
        <w:i/>
        <w:sz w:val="22"/>
      </w:rPr>
      <w:tab/>
      <w:t>J</w:t>
    </w:r>
  </w:p>
  <w:p w14:paraId="3631D3BD" w14:textId="77777777" w:rsidR="004461B4" w:rsidRPr="00D20438" w:rsidRDefault="004461B4" w:rsidP="00D20438">
    <w:pPr>
      <w:pStyle w:val="Header"/>
      <w:tabs>
        <w:tab w:val="clear" w:pos="4153"/>
        <w:tab w:val="clear" w:pos="8306"/>
        <w:tab w:val="left" w:pos="7200"/>
        <w:tab w:val="right" w:pos="8504"/>
      </w:tabs>
      <w:spacing w:line="280" w:lineRule="exact"/>
      <w:jc w:val="right"/>
      <w:rPr>
        <w:rFonts w:ascii="Times New Roman" w:hAnsi="Times New Roman"/>
        <w:i/>
        <w:sz w:val="22"/>
      </w:rPr>
    </w:pPr>
    <w:r w:rsidRPr="00D20438">
      <w:rPr>
        <w:rFonts w:ascii="Times New Roman" w:hAnsi="Times New Roman"/>
        <w:i/>
        <w:sz w:val="22"/>
      </w:rPr>
      <w:tab/>
      <w:t>Gordon</w:t>
    </w:r>
    <w:r w:rsidRPr="00D20438">
      <w:rPr>
        <w:rFonts w:ascii="Times New Roman" w:hAnsi="Times New Roman"/>
        <w:i/>
        <w:sz w:val="22"/>
      </w:rPr>
      <w:tab/>
      <w:t>J</w:t>
    </w:r>
  </w:p>
  <w:p w14:paraId="3094CF01" w14:textId="77777777" w:rsidR="004461B4" w:rsidRPr="00D20438" w:rsidRDefault="004461B4" w:rsidP="00D20438">
    <w:pPr>
      <w:pStyle w:val="Header"/>
      <w:tabs>
        <w:tab w:val="clear" w:pos="4153"/>
        <w:tab w:val="clear" w:pos="8306"/>
        <w:tab w:val="left" w:pos="7200"/>
        <w:tab w:val="right" w:pos="8504"/>
      </w:tabs>
      <w:spacing w:line="280" w:lineRule="exact"/>
      <w:jc w:val="right"/>
      <w:rPr>
        <w:rFonts w:ascii="Times New Roman" w:hAnsi="Times New Roman"/>
        <w:i/>
        <w:sz w:val="22"/>
      </w:rPr>
    </w:pPr>
    <w:r w:rsidRPr="00D20438">
      <w:rPr>
        <w:rFonts w:ascii="Times New Roman" w:hAnsi="Times New Roman"/>
        <w:i/>
        <w:sz w:val="22"/>
      </w:rPr>
      <w:tab/>
      <w:t>Steward</w:t>
    </w:r>
    <w:r w:rsidRPr="00D20438">
      <w:rPr>
        <w:rFonts w:ascii="Times New Roman" w:hAnsi="Times New Roman"/>
        <w:i/>
        <w:sz w:val="22"/>
      </w:rPr>
      <w:tab/>
      <w:t>J</w:t>
    </w:r>
  </w:p>
  <w:p w14:paraId="57D62EEE" w14:textId="77777777" w:rsidR="004461B4" w:rsidRPr="00D20438" w:rsidRDefault="004461B4" w:rsidP="00D20438">
    <w:pPr>
      <w:pStyle w:val="Header"/>
      <w:tabs>
        <w:tab w:val="clear" w:pos="4153"/>
        <w:tab w:val="clear" w:pos="8306"/>
        <w:tab w:val="left" w:pos="7200"/>
        <w:tab w:val="right" w:pos="8504"/>
      </w:tabs>
      <w:spacing w:line="280" w:lineRule="exact"/>
      <w:jc w:val="right"/>
      <w:rPr>
        <w:rFonts w:ascii="Times New Roman" w:hAnsi="Times New Roman"/>
        <w:i/>
        <w:sz w:val="22"/>
      </w:rPr>
    </w:pPr>
    <w:r w:rsidRPr="00D20438">
      <w:rPr>
        <w:rFonts w:ascii="Times New Roman" w:hAnsi="Times New Roman"/>
        <w:i/>
        <w:sz w:val="22"/>
      </w:rPr>
      <w:tab/>
      <w:t>Gleeson</w:t>
    </w:r>
    <w:r w:rsidRPr="00D20438">
      <w:rPr>
        <w:rFonts w:ascii="Times New Roman" w:hAnsi="Times New Roman"/>
        <w:i/>
        <w:sz w:val="22"/>
      </w:rPr>
      <w:tab/>
      <w:t>J</w:t>
    </w:r>
  </w:p>
  <w:p w14:paraId="4ED34AEF" w14:textId="77777777" w:rsidR="004461B4" w:rsidRDefault="004461B4" w:rsidP="00D20438">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r>
    <w:proofErr w:type="spellStart"/>
    <w:r>
      <w:rPr>
        <w:rFonts w:ascii="Times New Roman" w:hAnsi="Times New Roman"/>
        <w:i/>
        <w:sz w:val="22"/>
      </w:rPr>
      <w:t>Jagot</w:t>
    </w:r>
    <w:proofErr w:type="spellEnd"/>
    <w:r>
      <w:rPr>
        <w:rFonts w:ascii="Times New Roman" w:hAnsi="Times New Roman"/>
        <w:i/>
        <w:sz w:val="22"/>
      </w:rPr>
      <w:tab/>
      <w:t>J</w:t>
    </w:r>
  </w:p>
  <w:p w14:paraId="1AEE90F0" w14:textId="77777777" w:rsidR="004461B4" w:rsidRDefault="004461B4" w:rsidP="00D20438">
    <w:pPr>
      <w:pStyle w:val="Header"/>
      <w:tabs>
        <w:tab w:val="clear" w:pos="4153"/>
        <w:tab w:val="clear" w:pos="8306"/>
        <w:tab w:val="left" w:pos="7200"/>
        <w:tab w:val="right" w:pos="8504"/>
      </w:tabs>
      <w:spacing w:line="280" w:lineRule="exact"/>
      <w:jc w:val="right"/>
      <w:rPr>
        <w:rFonts w:ascii="Times New Roman" w:hAnsi="Times New Roman"/>
        <w:i/>
        <w:sz w:val="22"/>
      </w:rPr>
    </w:pPr>
  </w:p>
  <w:p w14:paraId="4D3B000F" w14:textId="77777777" w:rsidR="004461B4" w:rsidRDefault="004461B4" w:rsidP="00D20438">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6B7E141E" w14:textId="77777777" w:rsidR="004461B4" w:rsidRPr="00D20438" w:rsidRDefault="004461B4" w:rsidP="00D20438">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A60D3" w14:textId="77777777" w:rsidR="004461B4" w:rsidRDefault="004461B4" w:rsidP="00D20438">
    <w:pPr>
      <w:pStyle w:val="Header"/>
      <w:tabs>
        <w:tab w:val="clear" w:pos="4153"/>
        <w:tab w:val="clear" w:pos="8306"/>
        <w:tab w:val="center" w:pos="1134"/>
      </w:tabs>
      <w:spacing w:line="280" w:lineRule="exact"/>
      <w:ind w:firstLine="0"/>
      <w:rPr>
        <w:rFonts w:ascii="Times New Roman" w:hAnsi="Times New Roman"/>
        <w:i/>
        <w:sz w:val="22"/>
      </w:rPr>
    </w:pPr>
  </w:p>
  <w:p w14:paraId="2761586B" w14:textId="77777777" w:rsidR="004461B4" w:rsidRDefault="004461B4" w:rsidP="00D20438">
    <w:pPr>
      <w:pStyle w:val="Header"/>
      <w:tabs>
        <w:tab w:val="clear" w:pos="4153"/>
        <w:tab w:val="clear" w:pos="8306"/>
        <w:tab w:val="center" w:pos="1134"/>
      </w:tabs>
      <w:spacing w:line="280" w:lineRule="exact"/>
      <w:ind w:firstLine="0"/>
      <w:rPr>
        <w:rFonts w:ascii="Times New Roman" w:hAnsi="Times New Roman"/>
        <w:i/>
        <w:sz w:val="22"/>
      </w:rPr>
    </w:pPr>
  </w:p>
  <w:p w14:paraId="5C89CB93" w14:textId="77777777" w:rsidR="004461B4" w:rsidRDefault="004461B4" w:rsidP="00D20438">
    <w:pPr>
      <w:pStyle w:val="Header"/>
      <w:tabs>
        <w:tab w:val="clear" w:pos="4153"/>
        <w:tab w:val="clear" w:pos="8306"/>
        <w:tab w:val="center" w:pos="1134"/>
      </w:tabs>
      <w:spacing w:line="280" w:lineRule="exact"/>
      <w:ind w:firstLine="0"/>
      <w:rPr>
        <w:rFonts w:ascii="Times New Roman" w:hAnsi="Times New Roman"/>
        <w:i/>
        <w:sz w:val="22"/>
      </w:rPr>
    </w:pPr>
  </w:p>
  <w:p w14:paraId="2D53A3EA" w14:textId="77777777" w:rsidR="004461B4" w:rsidRDefault="004461B4" w:rsidP="00D20438">
    <w:pPr>
      <w:pStyle w:val="Header"/>
      <w:tabs>
        <w:tab w:val="clear" w:pos="4153"/>
        <w:tab w:val="clear" w:pos="8306"/>
        <w:tab w:val="center" w:pos="1134"/>
      </w:tabs>
      <w:spacing w:line="280" w:lineRule="exact"/>
      <w:ind w:firstLine="0"/>
      <w:rPr>
        <w:rFonts w:ascii="Times New Roman" w:hAnsi="Times New Roman"/>
        <w:i/>
        <w:sz w:val="22"/>
      </w:rPr>
    </w:pPr>
  </w:p>
  <w:p w14:paraId="7CC415DB" w14:textId="77777777" w:rsidR="004461B4" w:rsidRDefault="004461B4" w:rsidP="00D20438">
    <w:pPr>
      <w:pStyle w:val="Header"/>
      <w:tabs>
        <w:tab w:val="clear" w:pos="4153"/>
        <w:tab w:val="clear" w:pos="8306"/>
        <w:tab w:val="center" w:pos="1134"/>
      </w:tabs>
      <w:spacing w:line="280" w:lineRule="exact"/>
      <w:ind w:firstLine="0"/>
      <w:rPr>
        <w:rFonts w:ascii="Times New Roman" w:hAnsi="Times New Roman"/>
        <w:i/>
        <w:sz w:val="22"/>
      </w:rPr>
    </w:pPr>
  </w:p>
  <w:p w14:paraId="09876833" w14:textId="77777777" w:rsidR="004461B4" w:rsidRDefault="004461B4" w:rsidP="00D20438">
    <w:pPr>
      <w:pStyle w:val="Header"/>
      <w:tabs>
        <w:tab w:val="clear" w:pos="4153"/>
        <w:tab w:val="clear" w:pos="8306"/>
        <w:tab w:val="center" w:pos="1134"/>
      </w:tabs>
      <w:spacing w:line="280" w:lineRule="exact"/>
      <w:ind w:firstLine="0"/>
      <w:rPr>
        <w:rFonts w:ascii="Times New Roman" w:hAnsi="Times New Roman"/>
        <w:i/>
        <w:sz w:val="22"/>
      </w:rPr>
    </w:pPr>
  </w:p>
  <w:p w14:paraId="2AB526E6" w14:textId="77777777" w:rsidR="004461B4" w:rsidRDefault="004461B4" w:rsidP="00D20438">
    <w:pPr>
      <w:pStyle w:val="Header"/>
      <w:tabs>
        <w:tab w:val="clear" w:pos="4153"/>
        <w:tab w:val="clear" w:pos="8306"/>
        <w:tab w:val="center" w:pos="1134"/>
      </w:tabs>
      <w:spacing w:line="280" w:lineRule="exact"/>
      <w:ind w:firstLine="0"/>
      <w:rPr>
        <w:rFonts w:ascii="Times New Roman" w:hAnsi="Times New Roman"/>
        <w:i/>
        <w:sz w:val="22"/>
      </w:rPr>
    </w:pPr>
  </w:p>
  <w:p w14:paraId="02A20C24" w14:textId="77777777" w:rsidR="004461B4" w:rsidRDefault="004461B4" w:rsidP="00D20438">
    <w:pPr>
      <w:pStyle w:val="Header"/>
      <w:tabs>
        <w:tab w:val="clear" w:pos="4153"/>
        <w:tab w:val="clear" w:pos="8306"/>
        <w:tab w:val="center" w:pos="1134"/>
      </w:tabs>
      <w:spacing w:line="280" w:lineRule="exact"/>
      <w:ind w:firstLine="0"/>
      <w:rPr>
        <w:rFonts w:ascii="Times New Roman" w:hAnsi="Times New Roman"/>
        <w:i/>
        <w:sz w:val="22"/>
      </w:rPr>
    </w:pPr>
  </w:p>
  <w:p w14:paraId="1DB8789A" w14:textId="77777777" w:rsidR="004461B4" w:rsidRPr="00D20438" w:rsidRDefault="004461B4" w:rsidP="00D20438">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15870" w14:textId="77777777" w:rsidR="00672565" w:rsidRDefault="00382D8B" w:rsidP="00672565">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0F2A8913" w14:textId="77777777" w:rsidR="00672565" w:rsidRDefault="004461B4" w:rsidP="00672565">
    <w:pPr>
      <w:pStyle w:val="Header"/>
      <w:tabs>
        <w:tab w:val="clear" w:pos="4153"/>
        <w:tab w:val="clear" w:pos="8306"/>
        <w:tab w:val="right" w:pos="1304"/>
      </w:tabs>
      <w:spacing w:line="280" w:lineRule="exact"/>
      <w:ind w:firstLine="0"/>
      <w:rPr>
        <w:rFonts w:ascii="Times New Roman" w:hAnsi="Times New Roman"/>
        <w:i/>
        <w:sz w:val="22"/>
      </w:rPr>
    </w:pPr>
  </w:p>
  <w:p w14:paraId="6DD953D9" w14:textId="77777777" w:rsidR="00672565" w:rsidRDefault="00382D8B" w:rsidP="00672565">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p w14:paraId="4572A3A4" w14:textId="77777777" w:rsidR="00672565" w:rsidRPr="00672565" w:rsidRDefault="004461B4" w:rsidP="00672565">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BD10E" w14:textId="77777777" w:rsidR="00672565" w:rsidRDefault="00382D8B" w:rsidP="00672565">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7C1FF2F4" w14:textId="77777777" w:rsidR="00672565" w:rsidRDefault="004461B4" w:rsidP="00672565">
    <w:pPr>
      <w:pStyle w:val="Header"/>
      <w:tabs>
        <w:tab w:val="clear" w:pos="4153"/>
        <w:tab w:val="clear" w:pos="8306"/>
        <w:tab w:val="left" w:pos="7200"/>
        <w:tab w:val="right" w:pos="8504"/>
      </w:tabs>
      <w:spacing w:line="280" w:lineRule="exact"/>
      <w:jc w:val="right"/>
      <w:rPr>
        <w:rFonts w:ascii="Times New Roman" w:hAnsi="Times New Roman"/>
        <w:i/>
        <w:sz w:val="22"/>
      </w:rPr>
    </w:pPr>
  </w:p>
  <w:p w14:paraId="70B877EB" w14:textId="77777777" w:rsidR="00672565" w:rsidRDefault="00382D8B" w:rsidP="00672565">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p w14:paraId="6FDD672F" w14:textId="77777777" w:rsidR="00672565" w:rsidRPr="00672565" w:rsidRDefault="004461B4" w:rsidP="00672565">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EAB66" w14:textId="77777777" w:rsidR="00672565" w:rsidRDefault="004461B4" w:rsidP="00672565">
    <w:pPr>
      <w:pStyle w:val="Header"/>
      <w:tabs>
        <w:tab w:val="clear" w:pos="4153"/>
        <w:tab w:val="clear" w:pos="8306"/>
        <w:tab w:val="center" w:pos="1134"/>
      </w:tabs>
      <w:spacing w:line="280" w:lineRule="exact"/>
      <w:ind w:firstLine="0"/>
      <w:rPr>
        <w:rFonts w:ascii="Times New Roman" w:hAnsi="Times New Roman"/>
        <w:i/>
        <w:sz w:val="22"/>
      </w:rPr>
    </w:pPr>
  </w:p>
  <w:p w14:paraId="64224736" w14:textId="77777777" w:rsidR="00672565" w:rsidRDefault="004461B4" w:rsidP="00672565">
    <w:pPr>
      <w:pStyle w:val="Header"/>
      <w:tabs>
        <w:tab w:val="clear" w:pos="4153"/>
        <w:tab w:val="clear" w:pos="8306"/>
        <w:tab w:val="center" w:pos="1134"/>
      </w:tabs>
      <w:spacing w:line="280" w:lineRule="exact"/>
      <w:ind w:firstLine="0"/>
      <w:rPr>
        <w:rFonts w:ascii="Times New Roman" w:hAnsi="Times New Roman"/>
        <w:i/>
        <w:sz w:val="22"/>
      </w:rPr>
    </w:pPr>
  </w:p>
  <w:p w14:paraId="1212D6AF" w14:textId="77777777" w:rsidR="00672565" w:rsidRDefault="004461B4" w:rsidP="00672565">
    <w:pPr>
      <w:pStyle w:val="Header"/>
      <w:tabs>
        <w:tab w:val="clear" w:pos="4153"/>
        <w:tab w:val="clear" w:pos="8306"/>
        <w:tab w:val="center" w:pos="1134"/>
      </w:tabs>
      <w:spacing w:line="280" w:lineRule="exact"/>
      <w:ind w:firstLine="0"/>
      <w:rPr>
        <w:rFonts w:ascii="Times New Roman" w:hAnsi="Times New Roman"/>
        <w:i/>
        <w:sz w:val="22"/>
      </w:rPr>
    </w:pPr>
  </w:p>
  <w:p w14:paraId="77C2B8E9" w14:textId="77777777" w:rsidR="00476141" w:rsidRPr="00672565" w:rsidRDefault="004461B4" w:rsidP="00672565">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04649752">
    <w:abstractNumId w:val="10"/>
  </w:num>
  <w:num w:numId="2" w16cid:durableId="1998261657">
    <w:abstractNumId w:val="14"/>
  </w:num>
  <w:num w:numId="3" w16cid:durableId="402072399">
    <w:abstractNumId w:val="17"/>
  </w:num>
  <w:num w:numId="4" w16cid:durableId="1557356610">
    <w:abstractNumId w:val="13"/>
  </w:num>
  <w:num w:numId="5" w16cid:durableId="1221794154">
    <w:abstractNumId w:val="16"/>
  </w:num>
  <w:num w:numId="6" w16cid:durableId="1254127201">
    <w:abstractNumId w:val="6"/>
  </w:num>
  <w:num w:numId="7" w16cid:durableId="1771272482">
    <w:abstractNumId w:val="9"/>
  </w:num>
  <w:num w:numId="8" w16cid:durableId="1592660694">
    <w:abstractNumId w:val="7"/>
  </w:num>
  <w:num w:numId="9" w16cid:durableId="290551036">
    <w:abstractNumId w:val="5"/>
  </w:num>
  <w:num w:numId="10" w16cid:durableId="1723404815">
    <w:abstractNumId w:val="4"/>
  </w:num>
  <w:num w:numId="11" w16cid:durableId="870723408">
    <w:abstractNumId w:val="8"/>
  </w:num>
  <w:num w:numId="12" w16cid:durableId="653030403">
    <w:abstractNumId w:val="3"/>
  </w:num>
  <w:num w:numId="13" w16cid:durableId="611789428">
    <w:abstractNumId w:val="2"/>
  </w:num>
  <w:num w:numId="14" w16cid:durableId="1099062557">
    <w:abstractNumId w:val="1"/>
  </w:num>
  <w:num w:numId="15" w16cid:durableId="864514619">
    <w:abstractNumId w:val="0"/>
  </w:num>
  <w:num w:numId="16" w16cid:durableId="1289049914">
    <w:abstractNumId w:val="12"/>
  </w:num>
  <w:num w:numId="17" w16cid:durableId="576282245">
    <w:abstractNumId w:val="15"/>
  </w:num>
  <w:num w:numId="18" w16cid:durableId="1631979338">
    <w:abstractNumId w:val="11"/>
  </w:num>
  <w:num w:numId="19" w16cid:durableId="14887453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0D3"/>
    <w:rsid w:val="00002069"/>
    <w:rsid w:val="00002CE6"/>
    <w:rsid w:val="0000316A"/>
    <w:rsid w:val="000049B7"/>
    <w:rsid w:val="00014B34"/>
    <w:rsid w:val="000168C9"/>
    <w:rsid w:val="00016C20"/>
    <w:rsid w:val="00016DBB"/>
    <w:rsid w:val="00017144"/>
    <w:rsid w:val="000250AF"/>
    <w:rsid w:val="00025490"/>
    <w:rsid w:val="0002561E"/>
    <w:rsid w:val="000268E1"/>
    <w:rsid w:val="000279BE"/>
    <w:rsid w:val="00030FF8"/>
    <w:rsid w:val="000322AD"/>
    <w:rsid w:val="0003575A"/>
    <w:rsid w:val="000360EB"/>
    <w:rsid w:val="00037A5F"/>
    <w:rsid w:val="00037D87"/>
    <w:rsid w:val="00043D2C"/>
    <w:rsid w:val="00046487"/>
    <w:rsid w:val="00046812"/>
    <w:rsid w:val="00055ACD"/>
    <w:rsid w:val="00055E19"/>
    <w:rsid w:val="00056F27"/>
    <w:rsid w:val="000573AF"/>
    <w:rsid w:val="0006169E"/>
    <w:rsid w:val="000626FD"/>
    <w:rsid w:val="0006432B"/>
    <w:rsid w:val="000653D4"/>
    <w:rsid w:val="00071C35"/>
    <w:rsid w:val="00075F50"/>
    <w:rsid w:val="00080D77"/>
    <w:rsid w:val="0008435D"/>
    <w:rsid w:val="0008558C"/>
    <w:rsid w:val="00085F13"/>
    <w:rsid w:val="000A28D4"/>
    <w:rsid w:val="000A2EB4"/>
    <w:rsid w:val="000A3DA3"/>
    <w:rsid w:val="000A63C6"/>
    <w:rsid w:val="000B4630"/>
    <w:rsid w:val="000B497F"/>
    <w:rsid w:val="000B710D"/>
    <w:rsid w:val="000B7558"/>
    <w:rsid w:val="000C04DC"/>
    <w:rsid w:val="000C0D98"/>
    <w:rsid w:val="000C3F3B"/>
    <w:rsid w:val="000D25E6"/>
    <w:rsid w:val="000D5667"/>
    <w:rsid w:val="000E65F7"/>
    <w:rsid w:val="000F1345"/>
    <w:rsid w:val="000F208F"/>
    <w:rsid w:val="000F445F"/>
    <w:rsid w:val="001001B9"/>
    <w:rsid w:val="00102254"/>
    <w:rsid w:val="0010702C"/>
    <w:rsid w:val="00110970"/>
    <w:rsid w:val="00111568"/>
    <w:rsid w:val="001120C0"/>
    <w:rsid w:val="00112F7A"/>
    <w:rsid w:val="001150BF"/>
    <w:rsid w:val="00115EB0"/>
    <w:rsid w:val="001168F2"/>
    <w:rsid w:val="00120207"/>
    <w:rsid w:val="00120501"/>
    <w:rsid w:val="00123C1B"/>
    <w:rsid w:val="00125E3C"/>
    <w:rsid w:val="00133E7E"/>
    <w:rsid w:val="0013456F"/>
    <w:rsid w:val="00142072"/>
    <w:rsid w:val="00143FCB"/>
    <w:rsid w:val="00145627"/>
    <w:rsid w:val="00146A41"/>
    <w:rsid w:val="00151679"/>
    <w:rsid w:val="0015318E"/>
    <w:rsid w:val="00160CFE"/>
    <w:rsid w:val="00163D92"/>
    <w:rsid w:val="00163FFB"/>
    <w:rsid w:val="00164144"/>
    <w:rsid w:val="00165E2E"/>
    <w:rsid w:val="00172ADE"/>
    <w:rsid w:val="00175703"/>
    <w:rsid w:val="001758DE"/>
    <w:rsid w:val="00176D25"/>
    <w:rsid w:val="0018342E"/>
    <w:rsid w:val="001840C2"/>
    <w:rsid w:val="00184B46"/>
    <w:rsid w:val="00185939"/>
    <w:rsid w:val="001876F6"/>
    <w:rsid w:val="00191A2D"/>
    <w:rsid w:val="00191E23"/>
    <w:rsid w:val="001953B1"/>
    <w:rsid w:val="001963C0"/>
    <w:rsid w:val="00197048"/>
    <w:rsid w:val="00197956"/>
    <w:rsid w:val="001A17B8"/>
    <w:rsid w:val="001A446E"/>
    <w:rsid w:val="001A4C5C"/>
    <w:rsid w:val="001A67CA"/>
    <w:rsid w:val="001A7564"/>
    <w:rsid w:val="001B17A8"/>
    <w:rsid w:val="001B63C6"/>
    <w:rsid w:val="001C48D4"/>
    <w:rsid w:val="001C5A33"/>
    <w:rsid w:val="001C7578"/>
    <w:rsid w:val="001C7C93"/>
    <w:rsid w:val="001D36CD"/>
    <w:rsid w:val="001D4C25"/>
    <w:rsid w:val="001D4F49"/>
    <w:rsid w:val="001D7982"/>
    <w:rsid w:val="001E1D3D"/>
    <w:rsid w:val="001E47D1"/>
    <w:rsid w:val="001E6A64"/>
    <w:rsid w:val="001E75C5"/>
    <w:rsid w:val="001F3F2A"/>
    <w:rsid w:val="001F69C2"/>
    <w:rsid w:val="00200F98"/>
    <w:rsid w:val="00203F68"/>
    <w:rsid w:val="002048D1"/>
    <w:rsid w:val="002079CB"/>
    <w:rsid w:val="0021096E"/>
    <w:rsid w:val="00210DE8"/>
    <w:rsid w:val="00211D73"/>
    <w:rsid w:val="00212A3E"/>
    <w:rsid w:val="00214BF2"/>
    <w:rsid w:val="00215A7F"/>
    <w:rsid w:val="00216522"/>
    <w:rsid w:val="00221D19"/>
    <w:rsid w:val="0022666B"/>
    <w:rsid w:val="0022734D"/>
    <w:rsid w:val="0023447F"/>
    <w:rsid w:val="002350B3"/>
    <w:rsid w:val="0023798E"/>
    <w:rsid w:val="00242EE4"/>
    <w:rsid w:val="0024462E"/>
    <w:rsid w:val="002474FA"/>
    <w:rsid w:val="00253493"/>
    <w:rsid w:val="00257AFB"/>
    <w:rsid w:val="0026293D"/>
    <w:rsid w:val="00265982"/>
    <w:rsid w:val="00270154"/>
    <w:rsid w:val="00271F70"/>
    <w:rsid w:val="0027408B"/>
    <w:rsid w:val="00275E09"/>
    <w:rsid w:val="00276B56"/>
    <w:rsid w:val="00277AA6"/>
    <w:rsid w:val="00277FED"/>
    <w:rsid w:val="00280F46"/>
    <w:rsid w:val="002819FD"/>
    <w:rsid w:val="00284443"/>
    <w:rsid w:val="0028583A"/>
    <w:rsid w:val="00287368"/>
    <w:rsid w:val="00287873"/>
    <w:rsid w:val="00287B5C"/>
    <w:rsid w:val="002916CC"/>
    <w:rsid w:val="0029278C"/>
    <w:rsid w:val="00292E65"/>
    <w:rsid w:val="00293576"/>
    <w:rsid w:val="0029697C"/>
    <w:rsid w:val="002979F1"/>
    <w:rsid w:val="002A0E1C"/>
    <w:rsid w:val="002A13E1"/>
    <w:rsid w:val="002A3248"/>
    <w:rsid w:val="002B0846"/>
    <w:rsid w:val="002B1304"/>
    <w:rsid w:val="002C02D3"/>
    <w:rsid w:val="002C5981"/>
    <w:rsid w:val="002D0410"/>
    <w:rsid w:val="002D0899"/>
    <w:rsid w:val="002D1707"/>
    <w:rsid w:val="002D17E2"/>
    <w:rsid w:val="002D3F5B"/>
    <w:rsid w:val="002E0EC8"/>
    <w:rsid w:val="002E278F"/>
    <w:rsid w:val="002E3B4D"/>
    <w:rsid w:val="002E5DDF"/>
    <w:rsid w:val="002E77C2"/>
    <w:rsid w:val="002F0522"/>
    <w:rsid w:val="002F0734"/>
    <w:rsid w:val="002F108B"/>
    <w:rsid w:val="002F3F82"/>
    <w:rsid w:val="00301975"/>
    <w:rsid w:val="0030542C"/>
    <w:rsid w:val="00310418"/>
    <w:rsid w:val="00312FFC"/>
    <w:rsid w:val="00314CA1"/>
    <w:rsid w:val="003150BF"/>
    <w:rsid w:val="003150CE"/>
    <w:rsid w:val="00315E92"/>
    <w:rsid w:val="00323B9E"/>
    <w:rsid w:val="00330804"/>
    <w:rsid w:val="00334A6B"/>
    <w:rsid w:val="0033630A"/>
    <w:rsid w:val="003366B2"/>
    <w:rsid w:val="00336D5E"/>
    <w:rsid w:val="00340066"/>
    <w:rsid w:val="0034288B"/>
    <w:rsid w:val="0034332B"/>
    <w:rsid w:val="0034515A"/>
    <w:rsid w:val="0034681C"/>
    <w:rsid w:val="003562D7"/>
    <w:rsid w:val="003600A8"/>
    <w:rsid w:val="00366524"/>
    <w:rsid w:val="00373E58"/>
    <w:rsid w:val="00376073"/>
    <w:rsid w:val="00377452"/>
    <w:rsid w:val="00381223"/>
    <w:rsid w:val="00381849"/>
    <w:rsid w:val="003823A0"/>
    <w:rsid w:val="00382D8B"/>
    <w:rsid w:val="00384F36"/>
    <w:rsid w:val="00385271"/>
    <w:rsid w:val="00390BF1"/>
    <w:rsid w:val="00390CF1"/>
    <w:rsid w:val="0039226E"/>
    <w:rsid w:val="00392CC8"/>
    <w:rsid w:val="003A2017"/>
    <w:rsid w:val="003A22BF"/>
    <w:rsid w:val="003A48CC"/>
    <w:rsid w:val="003A72EF"/>
    <w:rsid w:val="003B4EED"/>
    <w:rsid w:val="003B6B2C"/>
    <w:rsid w:val="003B7527"/>
    <w:rsid w:val="003C266A"/>
    <w:rsid w:val="003C602A"/>
    <w:rsid w:val="003D1759"/>
    <w:rsid w:val="003D1896"/>
    <w:rsid w:val="003D3B14"/>
    <w:rsid w:val="003D62F7"/>
    <w:rsid w:val="003E1035"/>
    <w:rsid w:val="003E17F2"/>
    <w:rsid w:val="003E19F7"/>
    <w:rsid w:val="003E1EB2"/>
    <w:rsid w:val="003E22E2"/>
    <w:rsid w:val="003E492C"/>
    <w:rsid w:val="003E710D"/>
    <w:rsid w:val="003E7A9C"/>
    <w:rsid w:val="003F328F"/>
    <w:rsid w:val="003F4876"/>
    <w:rsid w:val="003F531A"/>
    <w:rsid w:val="003F75C5"/>
    <w:rsid w:val="003F7C9E"/>
    <w:rsid w:val="0040238F"/>
    <w:rsid w:val="004025E8"/>
    <w:rsid w:val="00402768"/>
    <w:rsid w:val="00404C36"/>
    <w:rsid w:val="00406F38"/>
    <w:rsid w:val="004107CA"/>
    <w:rsid w:val="004111BC"/>
    <w:rsid w:val="004114CB"/>
    <w:rsid w:val="004125F4"/>
    <w:rsid w:val="004126D4"/>
    <w:rsid w:val="00414703"/>
    <w:rsid w:val="00415D2B"/>
    <w:rsid w:val="00416C0A"/>
    <w:rsid w:val="004215AA"/>
    <w:rsid w:val="00421941"/>
    <w:rsid w:val="00424DE2"/>
    <w:rsid w:val="004312A9"/>
    <w:rsid w:val="004313CC"/>
    <w:rsid w:val="00432528"/>
    <w:rsid w:val="00432836"/>
    <w:rsid w:val="004373D1"/>
    <w:rsid w:val="0043778D"/>
    <w:rsid w:val="00444D5B"/>
    <w:rsid w:val="004454C2"/>
    <w:rsid w:val="004461B4"/>
    <w:rsid w:val="00447347"/>
    <w:rsid w:val="00447F33"/>
    <w:rsid w:val="00450A27"/>
    <w:rsid w:val="00451EC2"/>
    <w:rsid w:val="00461077"/>
    <w:rsid w:val="00463357"/>
    <w:rsid w:val="00463A04"/>
    <w:rsid w:val="00465255"/>
    <w:rsid w:val="00473718"/>
    <w:rsid w:val="00473869"/>
    <w:rsid w:val="0047410E"/>
    <w:rsid w:val="00476241"/>
    <w:rsid w:val="00476388"/>
    <w:rsid w:val="0048054A"/>
    <w:rsid w:val="00480B8B"/>
    <w:rsid w:val="004818E8"/>
    <w:rsid w:val="00482F67"/>
    <w:rsid w:val="00483006"/>
    <w:rsid w:val="00484915"/>
    <w:rsid w:val="0048529C"/>
    <w:rsid w:val="00485961"/>
    <w:rsid w:val="00487340"/>
    <w:rsid w:val="00487387"/>
    <w:rsid w:val="004919FD"/>
    <w:rsid w:val="00491F95"/>
    <w:rsid w:val="004A12F1"/>
    <w:rsid w:val="004A132C"/>
    <w:rsid w:val="004A2261"/>
    <w:rsid w:val="004A266F"/>
    <w:rsid w:val="004A2DD6"/>
    <w:rsid w:val="004A5B58"/>
    <w:rsid w:val="004B26D9"/>
    <w:rsid w:val="004B2C5E"/>
    <w:rsid w:val="004B774B"/>
    <w:rsid w:val="004C0BFE"/>
    <w:rsid w:val="004C4629"/>
    <w:rsid w:val="004C4B71"/>
    <w:rsid w:val="004D087E"/>
    <w:rsid w:val="004D19DB"/>
    <w:rsid w:val="004D1E88"/>
    <w:rsid w:val="004D3CD7"/>
    <w:rsid w:val="004D4225"/>
    <w:rsid w:val="004D58DE"/>
    <w:rsid w:val="004D63E2"/>
    <w:rsid w:val="004E1B83"/>
    <w:rsid w:val="004E3F30"/>
    <w:rsid w:val="004E46F8"/>
    <w:rsid w:val="004E50C8"/>
    <w:rsid w:val="004E653E"/>
    <w:rsid w:val="004E65F5"/>
    <w:rsid w:val="004F2D77"/>
    <w:rsid w:val="004F3E28"/>
    <w:rsid w:val="004F621F"/>
    <w:rsid w:val="00502EAE"/>
    <w:rsid w:val="00503A1B"/>
    <w:rsid w:val="0050500F"/>
    <w:rsid w:val="00505279"/>
    <w:rsid w:val="005063E1"/>
    <w:rsid w:val="005074AA"/>
    <w:rsid w:val="00507CC5"/>
    <w:rsid w:val="0051196A"/>
    <w:rsid w:val="00516BBB"/>
    <w:rsid w:val="005179EB"/>
    <w:rsid w:val="005232A0"/>
    <w:rsid w:val="00523E83"/>
    <w:rsid w:val="005248BB"/>
    <w:rsid w:val="005308A5"/>
    <w:rsid w:val="005314E9"/>
    <w:rsid w:val="00531723"/>
    <w:rsid w:val="0053275E"/>
    <w:rsid w:val="0053324F"/>
    <w:rsid w:val="00534C11"/>
    <w:rsid w:val="00534E5E"/>
    <w:rsid w:val="00541EF9"/>
    <w:rsid w:val="005431CF"/>
    <w:rsid w:val="00543D0A"/>
    <w:rsid w:val="005454F3"/>
    <w:rsid w:val="005455E5"/>
    <w:rsid w:val="0054681B"/>
    <w:rsid w:val="0054779A"/>
    <w:rsid w:val="00547BA1"/>
    <w:rsid w:val="00553813"/>
    <w:rsid w:val="00553D3C"/>
    <w:rsid w:val="00556101"/>
    <w:rsid w:val="00557CB1"/>
    <w:rsid w:val="0056091E"/>
    <w:rsid w:val="0056117B"/>
    <w:rsid w:val="00561371"/>
    <w:rsid w:val="0056172D"/>
    <w:rsid w:val="0056244F"/>
    <w:rsid w:val="00562BEE"/>
    <w:rsid w:val="005635F3"/>
    <w:rsid w:val="0056411C"/>
    <w:rsid w:val="00565B4C"/>
    <w:rsid w:val="005663FF"/>
    <w:rsid w:val="005677E5"/>
    <w:rsid w:val="00570D24"/>
    <w:rsid w:val="00574C1A"/>
    <w:rsid w:val="00575178"/>
    <w:rsid w:val="00580EEB"/>
    <w:rsid w:val="00580FCF"/>
    <w:rsid w:val="00583673"/>
    <w:rsid w:val="00583D08"/>
    <w:rsid w:val="0058738D"/>
    <w:rsid w:val="00587BE7"/>
    <w:rsid w:val="00587CBC"/>
    <w:rsid w:val="00595DF1"/>
    <w:rsid w:val="00596524"/>
    <w:rsid w:val="00597D35"/>
    <w:rsid w:val="005A2AF5"/>
    <w:rsid w:val="005A4A36"/>
    <w:rsid w:val="005A6D6D"/>
    <w:rsid w:val="005A7264"/>
    <w:rsid w:val="005A7365"/>
    <w:rsid w:val="005B1601"/>
    <w:rsid w:val="005B4CFC"/>
    <w:rsid w:val="005B58B0"/>
    <w:rsid w:val="005C0298"/>
    <w:rsid w:val="005C0769"/>
    <w:rsid w:val="005C360A"/>
    <w:rsid w:val="005C70A0"/>
    <w:rsid w:val="005D221C"/>
    <w:rsid w:val="005D2A43"/>
    <w:rsid w:val="005D6EA0"/>
    <w:rsid w:val="005E16AE"/>
    <w:rsid w:val="005E20DC"/>
    <w:rsid w:val="005E7B36"/>
    <w:rsid w:val="005F02E6"/>
    <w:rsid w:val="005F10F1"/>
    <w:rsid w:val="005F1911"/>
    <w:rsid w:val="005F2CBA"/>
    <w:rsid w:val="005F3216"/>
    <w:rsid w:val="005F4DFE"/>
    <w:rsid w:val="005F4EF9"/>
    <w:rsid w:val="005F67E5"/>
    <w:rsid w:val="006015AE"/>
    <w:rsid w:val="006017B1"/>
    <w:rsid w:val="0060685F"/>
    <w:rsid w:val="00607066"/>
    <w:rsid w:val="00607197"/>
    <w:rsid w:val="00607A16"/>
    <w:rsid w:val="006109F8"/>
    <w:rsid w:val="006147EA"/>
    <w:rsid w:val="00621508"/>
    <w:rsid w:val="00623075"/>
    <w:rsid w:val="00623910"/>
    <w:rsid w:val="00624A27"/>
    <w:rsid w:val="00624D74"/>
    <w:rsid w:val="006261CF"/>
    <w:rsid w:val="0062716D"/>
    <w:rsid w:val="00627AF2"/>
    <w:rsid w:val="00630145"/>
    <w:rsid w:val="00632F94"/>
    <w:rsid w:val="0063632F"/>
    <w:rsid w:val="00650C56"/>
    <w:rsid w:val="00652858"/>
    <w:rsid w:val="006558DC"/>
    <w:rsid w:val="00656B27"/>
    <w:rsid w:val="00657436"/>
    <w:rsid w:val="00657F8B"/>
    <w:rsid w:val="00660401"/>
    <w:rsid w:val="006618FC"/>
    <w:rsid w:val="006632BF"/>
    <w:rsid w:val="00663D00"/>
    <w:rsid w:val="00663E86"/>
    <w:rsid w:val="00671B7E"/>
    <w:rsid w:val="006767BC"/>
    <w:rsid w:val="00681D75"/>
    <w:rsid w:val="0068242E"/>
    <w:rsid w:val="00684BAF"/>
    <w:rsid w:val="00684F1A"/>
    <w:rsid w:val="00696EBB"/>
    <w:rsid w:val="006A1F10"/>
    <w:rsid w:val="006A4D4E"/>
    <w:rsid w:val="006B630A"/>
    <w:rsid w:val="006C1577"/>
    <w:rsid w:val="006C5A99"/>
    <w:rsid w:val="006C5ACD"/>
    <w:rsid w:val="006C6300"/>
    <w:rsid w:val="006D1544"/>
    <w:rsid w:val="006D36B7"/>
    <w:rsid w:val="006D3A49"/>
    <w:rsid w:val="006D686D"/>
    <w:rsid w:val="006E16F1"/>
    <w:rsid w:val="006E359B"/>
    <w:rsid w:val="006E75BF"/>
    <w:rsid w:val="006F09B5"/>
    <w:rsid w:val="006F1349"/>
    <w:rsid w:val="006F201F"/>
    <w:rsid w:val="006F2C03"/>
    <w:rsid w:val="006F48B3"/>
    <w:rsid w:val="006F48B8"/>
    <w:rsid w:val="006F553C"/>
    <w:rsid w:val="006F5924"/>
    <w:rsid w:val="006F6258"/>
    <w:rsid w:val="006F65E1"/>
    <w:rsid w:val="006F7C5C"/>
    <w:rsid w:val="006F7F8E"/>
    <w:rsid w:val="00701552"/>
    <w:rsid w:val="00704FDE"/>
    <w:rsid w:val="00705448"/>
    <w:rsid w:val="007122EC"/>
    <w:rsid w:val="00714504"/>
    <w:rsid w:val="0071742A"/>
    <w:rsid w:val="0072121A"/>
    <w:rsid w:val="0072275B"/>
    <w:rsid w:val="00726F3B"/>
    <w:rsid w:val="00730E8F"/>
    <w:rsid w:val="00731D48"/>
    <w:rsid w:val="00734484"/>
    <w:rsid w:val="00742076"/>
    <w:rsid w:val="00745136"/>
    <w:rsid w:val="00745A15"/>
    <w:rsid w:val="00745DD2"/>
    <w:rsid w:val="00751354"/>
    <w:rsid w:val="00753366"/>
    <w:rsid w:val="00755FF1"/>
    <w:rsid w:val="00756909"/>
    <w:rsid w:val="00760D10"/>
    <w:rsid w:val="00762108"/>
    <w:rsid w:val="00770677"/>
    <w:rsid w:val="00770E38"/>
    <w:rsid w:val="007735A0"/>
    <w:rsid w:val="007751DE"/>
    <w:rsid w:val="0078133D"/>
    <w:rsid w:val="00781E34"/>
    <w:rsid w:val="007832FC"/>
    <w:rsid w:val="00785785"/>
    <w:rsid w:val="00791DED"/>
    <w:rsid w:val="00792257"/>
    <w:rsid w:val="00792AA8"/>
    <w:rsid w:val="00793AAE"/>
    <w:rsid w:val="00794972"/>
    <w:rsid w:val="00796EE7"/>
    <w:rsid w:val="00797022"/>
    <w:rsid w:val="007A0903"/>
    <w:rsid w:val="007A3ABE"/>
    <w:rsid w:val="007A4CB0"/>
    <w:rsid w:val="007A5B52"/>
    <w:rsid w:val="007A62C3"/>
    <w:rsid w:val="007B19E4"/>
    <w:rsid w:val="007B4102"/>
    <w:rsid w:val="007B651A"/>
    <w:rsid w:val="007B6648"/>
    <w:rsid w:val="007B6669"/>
    <w:rsid w:val="007C0B7D"/>
    <w:rsid w:val="007C311B"/>
    <w:rsid w:val="007C506B"/>
    <w:rsid w:val="007D092D"/>
    <w:rsid w:val="007D0986"/>
    <w:rsid w:val="007D59A7"/>
    <w:rsid w:val="007D6690"/>
    <w:rsid w:val="007D698B"/>
    <w:rsid w:val="007D7BB6"/>
    <w:rsid w:val="007E5D35"/>
    <w:rsid w:val="007E764F"/>
    <w:rsid w:val="007F52A6"/>
    <w:rsid w:val="007F5789"/>
    <w:rsid w:val="007F5A84"/>
    <w:rsid w:val="007F5EC5"/>
    <w:rsid w:val="007F68DA"/>
    <w:rsid w:val="008004E7"/>
    <w:rsid w:val="0080276C"/>
    <w:rsid w:val="00805E6F"/>
    <w:rsid w:val="008060C8"/>
    <w:rsid w:val="00810F5C"/>
    <w:rsid w:val="00812723"/>
    <w:rsid w:val="00814A6A"/>
    <w:rsid w:val="00814ED4"/>
    <w:rsid w:val="008152E3"/>
    <w:rsid w:val="0081557C"/>
    <w:rsid w:val="008159B1"/>
    <w:rsid w:val="00820282"/>
    <w:rsid w:val="00820C3A"/>
    <w:rsid w:val="0082117F"/>
    <w:rsid w:val="00825164"/>
    <w:rsid w:val="0082619C"/>
    <w:rsid w:val="00831A0D"/>
    <w:rsid w:val="0083344C"/>
    <w:rsid w:val="00835701"/>
    <w:rsid w:val="00836AD2"/>
    <w:rsid w:val="008375CC"/>
    <w:rsid w:val="008415CC"/>
    <w:rsid w:val="00842862"/>
    <w:rsid w:val="00845199"/>
    <w:rsid w:val="00847DFE"/>
    <w:rsid w:val="00851111"/>
    <w:rsid w:val="008525CF"/>
    <w:rsid w:val="008542CC"/>
    <w:rsid w:val="0086078F"/>
    <w:rsid w:val="00860973"/>
    <w:rsid w:val="00860B77"/>
    <w:rsid w:val="0086183E"/>
    <w:rsid w:val="008648B5"/>
    <w:rsid w:val="0086641A"/>
    <w:rsid w:val="00867F68"/>
    <w:rsid w:val="008737D3"/>
    <w:rsid w:val="00873998"/>
    <w:rsid w:val="00877CBF"/>
    <w:rsid w:val="0088122B"/>
    <w:rsid w:val="00882D53"/>
    <w:rsid w:val="00883437"/>
    <w:rsid w:val="008834C5"/>
    <w:rsid w:val="00883C24"/>
    <w:rsid w:val="008853F8"/>
    <w:rsid w:val="008870D3"/>
    <w:rsid w:val="00893DDA"/>
    <w:rsid w:val="008953BD"/>
    <w:rsid w:val="008A00AF"/>
    <w:rsid w:val="008A12B9"/>
    <w:rsid w:val="008A2A5B"/>
    <w:rsid w:val="008A2A96"/>
    <w:rsid w:val="008A4628"/>
    <w:rsid w:val="008B47CB"/>
    <w:rsid w:val="008B6A6C"/>
    <w:rsid w:val="008C15BB"/>
    <w:rsid w:val="008C28E5"/>
    <w:rsid w:val="008C4E5F"/>
    <w:rsid w:val="008C6C82"/>
    <w:rsid w:val="008D15F7"/>
    <w:rsid w:val="008D1FDE"/>
    <w:rsid w:val="008D351D"/>
    <w:rsid w:val="008E1C45"/>
    <w:rsid w:val="008E242E"/>
    <w:rsid w:val="008E647B"/>
    <w:rsid w:val="008E73CF"/>
    <w:rsid w:val="008E7B61"/>
    <w:rsid w:val="008F3416"/>
    <w:rsid w:val="008F3AE2"/>
    <w:rsid w:val="008F6221"/>
    <w:rsid w:val="008F722B"/>
    <w:rsid w:val="008F777B"/>
    <w:rsid w:val="008F7CCE"/>
    <w:rsid w:val="0090496B"/>
    <w:rsid w:val="009064E2"/>
    <w:rsid w:val="009077C7"/>
    <w:rsid w:val="0091220E"/>
    <w:rsid w:val="0091465A"/>
    <w:rsid w:val="00920216"/>
    <w:rsid w:val="00920463"/>
    <w:rsid w:val="009231E5"/>
    <w:rsid w:val="009238C7"/>
    <w:rsid w:val="00923D68"/>
    <w:rsid w:val="009245CA"/>
    <w:rsid w:val="00926E4D"/>
    <w:rsid w:val="0093352D"/>
    <w:rsid w:val="009376FF"/>
    <w:rsid w:val="00940185"/>
    <w:rsid w:val="00940BCD"/>
    <w:rsid w:val="00941279"/>
    <w:rsid w:val="00943F5D"/>
    <w:rsid w:val="009462D5"/>
    <w:rsid w:val="0095456C"/>
    <w:rsid w:val="009547B3"/>
    <w:rsid w:val="00956905"/>
    <w:rsid w:val="009614C6"/>
    <w:rsid w:val="00962BFB"/>
    <w:rsid w:val="00962E1C"/>
    <w:rsid w:val="0096349D"/>
    <w:rsid w:val="00964954"/>
    <w:rsid w:val="00966DEC"/>
    <w:rsid w:val="00973981"/>
    <w:rsid w:val="0097399B"/>
    <w:rsid w:val="00975B29"/>
    <w:rsid w:val="0097673B"/>
    <w:rsid w:val="00977142"/>
    <w:rsid w:val="0097790C"/>
    <w:rsid w:val="00981A13"/>
    <w:rsid w:val="00987C7D"/>
    <w:rsid w:val="00990380"/>
    <w:rsid w:val="009921DB"/>
    <w:rsid w:val="009940EF"/>
    <w:rsid w:val="00994A8D"/>
    <w:rsid w:val="00994D06"/>
    <w:rsid w:val="00996DF2"/>
    <w:rsid w:val="00997CF0"/>
    <w:rsid w:val="009A0BBC"/>
    <w:rsid w:val="009A5AFD"/>
    <w:rsid w:val="009A6153"/>
    <w:rsid w:val="009A6EFD"/>
    <w:rsid w:val="009B2528"/>
    <w:rsid w:val="009B2BAD"/>
    <w:rsid w:val="009B39DC"/>
    <w:rsid w:val="009B4465"/>
    <w:rsid w:val="009B61E7"/>
    <w:rsid w:val="009B67BC"/>
    <w:rsid w:val="009C134D"/>
    <w:rsid w:val="009C6E72"/>
    <w:rsid w:val="009D3C3F"/>
    <w:rsid w:val="009D4D67"/>
    <w:rsid w:val="009D635B"/>
    <w:rsid w:val="009D66DC"/>
    <w:rsid w:val="009D7F6F"/>
    <w:rsid w:val="009E0393"/>
    <w:rsid w:val="009E07D3"/>
    <w:rsid w:val="009E6724"/>
    <w:rsid w:val="009F06F2"/>
    <w:rsid w:val="009F635E"/>
    <w:rsid w:val="00A02C5D"/>
    <w:rsid w:val="00A06C2F"/>
    <w:rsid w:val="00A140D3"/>
    <w:rsid w:val="00A1446B"/>
    <w:rsid w:val="00A167F2"/>
    <w:rsid w:val="00A17EFE"/>
    <w:rsid w:val="00A20C78"/>
    <w:rsid w:val="00A2312E"/>
    <w:rsid w:val="00A24323"/>
    <w:rsid w:val="00A2512C"/>
    <w:rsid w:val="00A2515B"/>
    <w:rsid w:val="00A2588E"/>
    <w:rsid w:val="00A26EDF"/>
    <w:rsid w:val="00A34789"/>
    <w:rsid w:val="00A3630E"/>
    <w:rsid w:val="00A36D2D"/>
    <w:rsid w:val="00A37BB8"/>
    <w:rsid w:val="00A41FF8"/>
    <w:rsid w:val="00A42D87"/>
    <w:rsid w:val="00A44BD3"/>
    <w:rsid w:val="00A4521D"/>
    <w:rsid w:val="00A46D6F"/>
    <w:rsid w:val="00A47A45"/>
    <w:rsid w:val="00A51F0A"/>
    <w:rsid w:val="00A54EF2"/>
    <w:rsid w:val="00A55D48"/>
    <w:rsid w:val="00A57BEB"/>
    <w:rsid w:val="00A61673"/>
    <w:rsid w:val="00A64926"/>
    <w:rsid w:val="00A665CF"/>
    <w:rsid w:val="00A67CA7"/>
    <w:rsid w:val="00A73989"/>
    <w:rsid w:val="00A7752F"/>
    <w:rsid w:val="00A80C95"/>
    <w:rsid w:val="00A85C35"/>
    <w:rsid w:val="00A92061"/>
    <w:rsid w:val="00A94249"/>
    <w:rsid w:val="00A94BC9"/>
    <w:rsid w:val="00A959BC"/>
    <w:rsid w:val="00AA3C60"/>
    <w:rsid w:val="00AB2FF4"/>
    <w:rsid w:val="00AB47DE"/>
    <w:rsid w:val="00AB5F9C"/>
    <w:rsid w:val="00AC1AD6"/>
    <w:rsid w:val="00AD64DF"/>
    <w:rsid w:val="00AE0A03"/>
    <w:rsid w:val="00AE1025"/>
    <w:rsid w:val="00AE1436"/>
    <w:rsid w:val="00AE3F03"/>
    <w:rsid w:val="00AE64F0"/>
    <w:rsid w:val="00AF23C8"/>
    <w:rsid w:val="00AF2AE2"/>
    <w:rsid w:val="00AF50D3"/>
    <w:rsid w:val="00B0017B"/>
    <w:rsid w:val="00B0377E"/>
    <w:rsid w:val="00B04A85"/>
    <w:rsid w:val="00B07BA9"/>
    <w:rsid w:val="00B10055"/>
    <w:rsid w:val="00B1141E"/>
    <w:rsid w:val="00B1278B"/>
    <w:rsid w:val="00B17295"/>
    <w:rsid w:val="00B17A3A"/>
    <w:rsid w:val="00B17B6C"/>
    <w:rsid w:val="00B215F5"/>
    <w:rsid w:val="00B27A54"/>
    <w:rsid w:val="00B30783"/>
    <w:rsid w:val="00B32808"/>
    <w:rsid w:val="00B36986"/>
    <w:rsid w:val="00B41F0F"/>
    <w:rsid w:val="00B42560"/>
    <w:rsid w:val="00B455AA"/>
    <w:rsid w:val="00B45778"/>
    <w:rsid w:val="00B457A1"/>
    <w:rsid w:val="00B4630F"/>
    <w:rsid w:val="00B464B1"/>
    <w:rsid w:val="00B469C6"/>
    <w:rsid w:val="00B47A4A"/>
    <w:rsid w:val="00B47B99"/>
    <w:rsid w:val="00B506F2"/>
    <w:rsid w:val="00B510E3"/>
    <w:rsid w:val="00B521AC"/>
    <w:rsid w:val="00B52702"/>
    <w:rsid w:val="00B5498D"/>
    <w:rsid w:val="00B5501D"/>
    <w:rsid w:val="00B6151E"/>
    <w:rsid w:val="00B63663"/>
    <w:rsid w:val="00B64962"/>
    <w:rsid w:val="00B676EC"/>
    <w:rsid w:val="00B7016C"/>
    <w:rsid w:val="00B7039B"/>
    <w:rsid w:val="00B74D1E"/>
    <w:rsid w:val="00B76784"/>
    <w:rsid w:val="00B76A18"/>
    <w:rsid w:val="00B83C41"/>
    <w:rsid w:val="00B84C6C"/>
    <w:rsid w:val="00B8565F"/>
    <w:rsid w:val="00B92687"/>
    <w:rsid w:val="00B94248"/>
    <w:rsid w:val="00B942A1"/>
    <w:rsid w:val="00B94B4F"/>
    <w:rsid w:val="00B976F6"/>
    <w:rsid w:val="00BA0397"/>
    <w:rsid w:val="00BA5F41"/>
    <w:rsid w:val="00BA7385"/>
    <w:rsid w:val="00BB0DA5"/>
    <w:rsid w:val="00BB187C"/>
    <w:rsid w:val="00BB296B"/>
    <w:rsid w:val="00BB3622"/>
    <w:rsid w:val="00BB36B5"/>
    <w:rsid w:val="00BB682C"/>
    <w:rsid w:val="00BB790A"/>
    <w:rsid w:val="00BB7CA9"/>
    <w:rsid w:val="00BC236B"/>
    <w:rsid w:val="00BC2BB4"/>
    <w:rsid w:val="00BC65D9"/>
    <w:rsid w:val="00BC7C52"/>
    <w:rsid w:val="00BD0CF6"/>
    <w:rsid w:val="00BD1471"/>
    <w:rsid w:val="00BD14C5"/>
    <w:rsid w:val="00BD196A"/>
    <w:rsid w:val="00BD2081"/>
    <w:rsid w:val="00BD2311"/>
    <w:rsid w:val="00BD4786"/>
    <w:rsid w:val="00BD6262"/>
    <w:rsid w:val="00BE0E75"/>
    <w:rsid w:val="00BE4C48"/>
    <w:rsid w:val="00BE61C1"/>
    <w:rsid w:val="00BE64AF"/>
    <w:rsid w:val="00BE6717"/>
    <w:rsid w:val="00BF0381"/>
    <w:rsid w:val="00BF074B"/>
    <w:rsid w:val="00BF6E7B"/>
    <w:rsid w:val="00BF6FC8"/>
    <w:rsid w:val="00C01021"/>
    <w:rsid w:val="00C0141F"/>
    <w:rsid w:val="00C048AF"/>
    <w:rsid w:val="00C0695A"/>
    <w:rsid w:val="00C077E0"/>
    <w:rsid w:val="00C07DE6"/>
    <w:rsid w:val="00C154B5"/>
    <w:rsid w:val="00C154F4"/>
    <w:rsid w:val="00C17872"/>
    <w:rsid w:val="00C205E9"/>
    <w:rsid w:val="00C212FC"/>
    <w:rsid w:val="00C23F48"/>
    <w:rsid w:val="00C262BD"/>
    <w:rsid w:val="00C267BB"/>
    <w:rsid w:val="00C310C2"/>
    <w:rsid w:val="00C36525"/>
    <w:rsid w:val="00C37646"/>
    <w:rsid w:val="00C40EB3"/>
    <w:rsid w:val="00C41BD9"/>
    <w:rsid w:val="00C434FD"/>
    <w:rsid w:val="00C47AC7"/>
    <w:rsid w:val="00C5192E"/>
    <w:rsid w:val="00C5219B"/>
    <w:rsid w:val="00C525E7"/>
    <w:rsid w:val="00C52DE6"/>
    <w:rsid w:val="00C54B43"/>
    <w:rsid w:val="00C6016B"/>
    <w:rsid w:val="00C62DF3"/>
    <w:rsid w:val="00C634A7"/>
    <w:rsid w:val="00C638D7"/>
    <w:rsid w:val="00C638DF"/>
    <w:rsid w:val="00C64720"/>
    <w:rsid w:val="00C6517F"/>
    <w:rsid w:val="00C67BA6"/>
    <w:rsid w:val="00C70DA3"/>
    <w:rsid w:val="00C71920"/>
    <w:rsid w:val="00C72A63"/>
    <w:rsid w:val="00C80AE4"/>
    <w:rsid w:val="00C813DE"/>
    <w:rsid w:val="00C857F1"/>
    <w:rsid w:val="00C871C4"/>
    <w:rsid w:val="00C97DCC"/>
    <w:rsid w:val="00CA1130"/>
    <w:rsid w:val="00CA11DC"/>
    <w:rsid w:val="00CA2B7E"/>
    <w:rsid w:val="00CA415F"/>
    <w:rsid w:val="00CA5EA7"/>
    <w:rsid w:val="00CB026C"/>
    <w:rsid w:val="00CB2C14"/>
    <w:rsid w:val="00CB5A49"/>
    <w:rsid w:val="00CB5C15"/>
    <w:rsid w:val="00CB678B"/>
    <w:rsid w:val="00CC027F"/>
    <w:rsid w:val="00CC1228"/>
    <w:rsid w:val="00CC1A21"/>
    <w:rsid w:val="00CC66DE"/>
    <w:rsid w:val="00CC7C0C"/>
    <w:rsid w:val="00CD75E3"/>
    <w:rsid w:val="00CE2627"/>
    <w:rsid w:val="00CE2EB2"/>
    <w:rsid w:val="00CE525D"/>
    <w:rsid w:val="00CE5C99"/>
    <w:rsid w:val="00CF23EE"/>
    <w:rsid w:val="00D11357"/>
    <w:rsid w:val="00D126F7"/>
    <w:rsid w:val="00D129F5"/>
    <w:rsid w:val="00D12ED9"/>
    <w:rsid w:val="00D141DD"/>
    <w:rsid w:val="00D1494A"/>
    <w:rsid w:val="00D20438"/>
    <w:rsid w:val="00D21887"/>
    <w:rsid w:val="00D266DE"/>
    <w:rsid w:val="00D31689"/>
    <w:rsid w:val="00D32621"/>
    <w:rsid w:val="00D34D8B"/>
    <w:rsid w:val="00D355E8"/>
    <w:rsid w:val="00D40F0E"/>
    <w:rsid w:val="00D427CB"/>
    <w:rsid w:val="00D43DD6"/>
    <w:rsid w:val="00D470B5"/>
    <w:rsid w:val="00D51C2C"/>
    <w:rsid w:val="00D55A36"/>
    <w:rsid w:val="00D5689A"/>
    <w:rsid w:val="00D57072"/>
    <w:rsid w:val="00D6047E"/>
    <w:rsid w:val="00D61249"/>
    <w:rsid w:val="00D61AE5"/>
    <w:rsid w:val="00D64636"/>
    <w:rsid w:val="00D668E4"/>
    <w:rsid w:val="00D67466"/>
    <w:rsid w:val="00D7047B"/>
    <w:rsid w:val="00D729A9"/>
    <w:rsid w:val="00D741F4"/>
    <w:rsid w:val="00D74FEC"/>
    <w:rsid w:val="00D75505"/>
    <w:rsid w:val="00D76695"/>
    <w:rsid w:val="00D77324"/>
    <w:rsid w:val="00D77DAB"/>
    <w:rsid w:val="00D8228F"/>
    <w:rsid w:val="00D83CB1"/>
    <w:rsid w:val="00D862DA"/>
    <w:rsid w:val="00D8640C"/>
    <w:rsid w:val="00D86456"/>
    <w:rsid w:val="00D870BD"/>
    <w:rsid w:val="00D90ED8"/>
    <w:rsid w:val="00DA3D7B"/>
    <w:rsid w:val="00DA51F6"/>
    <w:rsid w:val="00DA6721"/>
    <w:rsid w:val="00DA7189"/>
    <w:rsid w:val="00DA7370"/>
    <w:rsid w:val="00DA7DDC"/>
    <w:rsid w:val="00DB1190"/>
    <w:rsid w:val="00DB4594"/>
    <w:rsid w:val="00DB4AA3"/>
    <w:rsid w:val="00DB68FF"/>
    <w:rsid w:val="00DB7230"/>
    <w:rsid w:val="00DC32BA"/>
    <w:rsid w:val="00DC5AD3"/>
    <w:rsid w:val="00DC5FD8"/>
    <w:rsid w:val="00DD0CA9"/>
    <w:rsid w:val="00DD6537"/>
    <w:rsid w:val="00DD6667"/>
    <w:rsid w:val="00DD74A2"/>
    <w:rsid w:val="00DE2BEE"/>
    <w:rsid w:val="00DE383B"/>
    <w:rsid w:val="00DE49BE"/>
    <w:rsid w:val="00DE6576"/>
    <w:rsid w:val="00DF4614"/>
    <w:rsid w:val="00DF66F5"/>
    <w:rsid w:val="00DF6D10"/>
    <w:rsid w:val="00DF75F0"/>
    <w:rsid w:val="00DF7B25"/>
    <w:rsid w:val="00E00B67"/>
    <w:rsid w:val="00E06C40"/>
    <w:rsid w:val="00E105B8"/>
    <w:rsid w:val="00E135A1"/>
    <w:rsid w:val="00E1496E"/>
    <w:rsid w:val="00E16EF1"/>
    <w:rsid w:val="00E177A0"/>
    <w:rsid w:val="00E17F63"/>
    <w:rsid w:val="00E2697C"/>
    <w:rsid w:val="00E40CE8"/>
    <w:rsid w:val="00E43C06"/>
    <w:rsid w:val="00E449B1"/>
    <w:rsid w:val="00E46F5A"/>
    <w:rsid w:val="00E47B31"/>
    <w:rsid w:val="00E501F7"/>
    <w:rsid w:val="00E5082D"/>
    <w:rsid w:val="00E50D00"/>
    <w:rsid w:val="00E574A9"/>
    <w:rsid w:val="00E61355"/>
    <w:rsid w:val="00E613BC"/>
    <w:rsid w:val="00E61F1E"/>
    <w:rsid w:val="00E66861"/>
    <w:rsid w:val="00E66E21"/>
    <w:rsid w:val="00E67063"/>
    <w:rsid w:val="00E70F38"/>
    <w:rsid w:val="00E710FC"/>
    <w:rsid w:val="00E71915"/>
    <w:rsid w:val="00E80916"/>
    <w:rsid w:val="00E80E24"/>
    <w:rsid w:val="00E840DF"/>
    <w:rsid w:val="00E8560F"/>
    <w:rsid w:val="00E8780A"/>
    <w:rsid w:val="00E878AF"/>
    <w:rsid w:val="00E957FC"/>
    <w:rsid w:val="00EA0289"/>
    <w:rsid w:val="00EB11D1"/>
    <w:rsid w:val="00EB181B"/>
    <w:rsid w:val="00EB1CA4"/>
    <w:rsid w:val="00EB2DEA"/>
    <w:rsid w:val="00EB4658"/>
    <w:rsid w:val="00EB57B7"/>
    <w:rsid w:val="00EC341C"/>
    <w:rsid w:val="00EC6CF9"/>
    <w:rsid w:val="00ED1657"/>
    <w:rsid w:val="00ED5637"/>
    <w:rsid w:val="00ED6618"/>
    <w:rsid w:val="00EE40F9"/>
    <w:rsid w:val="00EE71C9"/>
    <w:rsid w:val="00EF352D"/>
    <w:rsid w:val="00EF4AEE"/>
    <w:rsid w:val="00EF658D"/>
    <w:rsid w:val="00EF6E41"/>
    <w:rsid w:val="00F03F3B"/>
    <w:rsid w:val="00F06C27"/>
    <w:rsid w:val="00F07468"/>
    <w:rsid w:val="00F11DDC"/>
    <w:rsid w:val="00F1302B"/>
    <w:rsid w:val="00F13F76"/>
    <w:rsid w:val="00F14BBC"/>
    <w:rsid w:val="00F2176B"/>
    <w:rsid w:val="00F22D82"/>
    <w:rsid w:val="00F23A8E"/>
    <w:rsid w:val="00F24FF4"/>
    <w:rsid w:val="00F26D40"/>
    <w:rsid w:val="00F340B6"/>
    <w:rsid w:val="00F361B7"/>
    <w:rsid w:val="00F40BAE"/>
    <w:rsid w:val="00F41E5C"/>
    <w:rsid w:val="00F52F93"/>
    <w:rsid w:val="00F531ED"/>
    <w:rsid w:val="00F54608"/>
    <w:rsid w:val="00F552F2"/>
    <w:rsid w:val="00F55E52"/>
    <w:rsid w:val="00F57EF0"/>
    <w:rsid w:val="00F627E2"/>
    <w:rsid w:val="00F66DFC"/>
    <w:rsid w:val="00F71520"/>
    <w:rsid w:val="00F7590F"/>
    <w:rsid w:val="00F75CB3"/>
    <w:rsid w:val="00F75FE2"/>
    <w:rsid w:val="00F772CC"/>
    <w:rsid w:val="00F8569E"/>
    <w:rsid w:val="00F85A14"/>
    <w:rsid w:val="00F86873"/>
    <w:rsid w:val="00F90EB0"/>
    <w:rsid w:val="00F913C6"/>
    <w:rsid w:val="00F94864"/>
    <w:rsid w:val="00F95BDD"/>
    <w:rsid w:val="00FA02EE"/>
    <w:rsid w:val="00FA31A8"/>
    <w:rsid w:val="00FA33A6"/>
    <w:rsid w:val="00FA7B80"/>
    <w:rsid w:val="00FB0B18"/>
    <w:rsid w:val="00FB2ACA"/>
    <w:rsid w:val="00FB3C89"/>
    <w:rsid w:val="00FB673E"/>
    <w:rsid w:val="00FB753B"/>
    <w:rsid w:val="00FC3D57"/>
    <w:rsid w:val="00FC3EB4"/>
    <w:rsid w:val="00FC51B8"/>
    <w:rsid w:val="00FC58F1"/>
    <w:rsid w:val="00FC5FD1"/>
    <w:rsid w:val="00FC6C2D"/>
    <w:rsid w:val="00FD16AB"/>
    <w:rsid w:val="00FD2E3A"/>
    <w:rsid w:val="00FD38DC"/>
    <w:rsid w:val="00FD6457"/>
    <w:rsid w:val="00FD755E"/>
    <w:rsid w:val="00FD7CD3"/>
    <w:rsid w:val="00FE44C5"/>
    <w:rsid w:val="00FF1021"/>
    <w:rsid w:val="00FF141F"/>
    <w:rsid w:val="00FF406D"/>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47E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AF50D3"/>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paragraph" w:styleId="Revision">
    <w:name w:val="Revision"/>
    <w:hidden/>
    <w:uiPriority w:val="99"/>
    <w:semiHidden/>
    <w:rsid w:val="00AF50D3"/>
  </w:style>
  <w:style w:type="character" w:styleId="CommentReference">
    <w:name w:val="annotation reference"/>
    <w:basedOn w:val="DefaultParagraphFont"/>
    <w:uiPriority w:val="99"/>
    <w:semiHidden/>
    <w:unhideWhenUsed/>
    <w:locked/>
    <w:rsid w:val="00AF50D3"/>
    <w:rPr>
      <w:sz w:val="16"/>
      <w:szCs w:val="16"/>
    </w:rPr>
  </w:style>
  <w:style w:type="paragraph" w:styleId="CommentText">
    <w:name w:val="annotation text"/>
    <w:basedOn w:val="Normal"/>
    <w:link w:val="CommentTextChar"/>
    <w:uiPriority w:val="99"/>
    <w:unhideWhenUsed/>
    <w:locked/>
    <w:rsid w:val="00AF50D3"/>
    <w:pPr>
      <w:spacing w:line="240" w:lineRule="auto"/>
    </w:pPr>
    <w:rPr>
      <w:sz w:val="20"/>
      <w:szCs w:val="20"/>
    </w:rPr>
  </w:style>
  <w:style w:type="character" w:customStyle="1" w:styleId="CommentTextChar">
    <w:name w:val="Comment Text Char"/>
    <w:basedOn w:val="DefaultParagraphFont"/>
    <w:link w:val="CommentText"/>
    <w:uiPriority w:val="99"/>
    <w:rsid w:val="00AF50D3"/>
    <w:rPr>
      <w:sz w:val="20"/>
      <w:szCs w:val="20"/>
    </w:rPr>
  </w:style>
  <w:style w:type="paragraph" w:styleId="CommentSubject">
    <w:name w:val="annotation subject"/>
    <w:basedOn w:val="CommentText"/>
    <w:next w:val="CommentText"/>
    <w:link w:val="CommentSubjectChar"/>
    <w:uiPriority w:val="99"/>
    <w:semiHidden/>
    <w:unhideWhenUsed/>
    <w:locked/>
    <w:rsid w:val="00AF50D3"/>
    <w:rPr>
      <w:b/>
      <w:bCs/>
    </w:rPr>
  </w:style>
  <w:style w:type="character" w:customStyle="1" w:styleId="CommentSubjectChar">
    <w:name w:val="Comment Subject Char"/>
    <w:basedOn w:val="CommentTextChar"/>
    <w:link w:val="CommentSubject"/>
    <w:uiPriority w:val="99"/>
    <w:semiHidden/>
    <w:rsid w:val="00AF50D3"/>
    <w:rPr>
      <w:b/>
      <w:bCs/>
      <w:sz w:val="20"/>
      <w:szCs w:val="20"/>
    </w:rPr>
  </w:style>
  <w:style w:type="character" w:styleId="Hyperlink">
    <w:name w:val="Hyperlink"/>
    <w:basedOn w:val="DefaultParagraphFont"/>
    <w:uiPriority w:val="99"/>
    <w:unhideWhenUsed/>
    <w:locked/>
    <w:rsid w:val="00112F7A"/>
    <w:rPr>
      <w:color w:val="0000FF" w:themeColor="hyperlink"/>
      <w:u w:val="single"/>
    </w:rPr>
  </w:style>
  <w:style w:type="character" w:styleId="UnresolvedMention">
    <w:name w:val="Unresolved Mention"/>
    <w:basedOn w:val="DefaultParagraphFont"/>
    <w:uiPriority w:val="99"/>
    <w:semiHidden/>
    <w:unhideWhenUsed/>
    <w:rsid w:val="00112F7A"/>
    <w:rPr>
      <w:color w:val="605E5C"/>
      <w:shd w:val="clear" w:color="auto" w:fill="E1DFDD"/>
    </w:rPr>
  </w:style>
  <w:style w:type="paragraph" w:customStyle="1" w:styleId="Body">
    <w:name w:val="Body"/>
    <w:basedOn w:val="Normal"/>
    <w:qFormat/>
    <w:rsid w:val="004461B4"/>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4461B4"/>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4461B4"/>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4461B4"/>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4461B4"/>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4461B4"/>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10.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5" ma:contentTypeDescription="Create a new document." ma:contentTypeScope="" ma:versionID="62fb35d0405bd0c878d4625146392ce1">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bb8a94facfb0d29c7b0c645ca4913f79"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cc3f26d-d9cc-46f3-89c7-f1482de8c8f1">
      <Terms xmlns="http://schemas.microsoft.com/office/infopath/2007/PartnerControls"/>
    </lcf76f155ced4ddcb4097134ff3c332f>
    <TaxCatchAll xmlns="cbc5b7fd-636f-49ec-b8cc-eb8a3f2ba19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2.xml><?xml version="1.0" encoding="utf-8"?>
<ds:datastoreItem xmlns:ds="http://schemas.openxmlformats.org/officeDocument/2006/customXml" ds:itemID="{8AD0E946-8DAE-44C1-8217-FFDDA6F3B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9ba53eb4-5ba1-498b-a0d3-d589036531b6"/>
    <ds:schemaRef ds:uri="10f79a86-695f-47ec-b340-f86fc9460191"/>
    <ds:schemaRef ds:uri="3cc3f26d-d9cc-46f3-89c7-f1482de8c8f1"/>
    <ds:schemaRef ds:uri="cbc5b7fd-636f-49ec-b8cc-eb8a3f2ba19e"/>
  </ds:schemaRefs>
</ds:datastoreItem>
</file>

<file path=customXml/itemProps4.xml><?xml version="1.0" encoding="utf-8"?>
<ds:datastoreItem xmlns:ds="http://schemas.openxmlformats.org/officeDocument/2006/customXml" ds:itemID="{4CF51E2A-5120-49B8-B8A9-580B46FA2A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Chambers(V10.0)</Template>
  <TotalTime>0</TotalTime>
  <Pages>35</Pages>
  <Words>9848</Words>
  <Characters>56137</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2023-07-31T00:28:00Z</dcterms:created>
  <dcterms:modified xsi:type="dcterms:W3CDTF">2023-07-31T00:28:00Z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GORDON J 03</vt:lpwstr>
  </property>
  <property fmtid="{D5CDD505-2E9C-101B-9397-08002B2CF9AE}" pid="5" name="Judge04">
    <vt:lpwstr>EDELMAN J 04</vt:lpwstr>
  </property>
  <property fmtid="{D5CDD505-2E9C-101B-9397-08002B2CF9AE}" pid="6" name="Judge05">
    <vt:lpwstr>STEWARD J 05</vt:lpwstr>
  </property>
  <property fmtid="{D5CDD505-2E9C-101B-9397-08002B2CF9AE}" pid="7" name="Judge06">
    <vt:lpwstr>GLEESON J 06</vt:lpwstr>
  </property>
  <property fmtid="{D5CDD505-2E9C-101B-9397-08002B2CF9AE}" pid="8" name="Judge07">
    <vt:lpwstr>JAGOT J 07</vt:lpwstr>
  </property>
  <property fmtid="{D5CDD505-2E9C-101B-9397-08002B2CF9AE}" pid="9" name="ContentTypeId">
    <vt:lpwstr>0x0101001F32D2EC4F8DE44A8C0C478B82839881</vt:lpwstr>
  </property>
  <property fmtid="{D5CDD505-2E9C-101B-9397-08002B2CF9AE}" pid="10" name="MediaServiceImageTags">
    <vt:lpwstr/>
  </property>
</Properties>
</file>