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E14A" w14:textId="77777777" w:rsidR="001E1018" w:rsidRPr="00704FF8" w:rsidRDefault="001E1018" w:rsidP="00704FF8">
      <w:pPr>
        <w:pStyle w:val="OrdersTopLine"/>
      </w:pPr>
      <w:r w:rsidRPr="00704FF8">
        <w:t>HIGH COURT OF AUSTRALIA</w:t>
      </w:r>
    </w:p>
    <w:p w14:paraId="1D9186D6" w14:textId="77777777" w:rsidR="001E1018" w:rsidRPr="00704FF8" w:rsidRDefault="001E1018" w:rsidP="00704FF8">
      <w:pPr>
        <w:pStyle w:val="OrderCentre"/>
      </w:pPr>
    </w:p>
    <w:p w14:paraId="72EE86FF" w14:textId="77777777" w:rsidR="001E1018" w:rsidRPr="002B0581" w:rsidRDefault="001E1018" w:rsidP="00704FF8">
      <w:pPr>
        <w:pStyle w:val="OrderCentre"/>
        <w:rPr>
          <w:sz w:val="24"/>
          <w:szCs w:val="24"/>
        </w:rPr>
      </w:pPr>
      <w:r w:rsidRPr="002B0581">
        <w:rPr>
          <w:sz w:val="24"/>
          <w:szCs w:val="24"/>
        </w:rPr>
        <w:t>KIEFEL CJ,</w:t>
      </w:r>
    </w:p>
    <w:p w14:paraId="43BDDAE0" w14:textId="77777777" w:rsidR="001E1018" w:rsidRPr="002B0581" w:rsidRDefault="001E1018" w:rsidP="00704FF8">
      <w:pPr>
        <w:pStyle w:val="OrderCentre"/>
        <w:rPr>
          <w:sz w:val="24"/>
          <w:szCs w:val="24"/>
        </w:rPr>
      </w:pPr>
      <w:r w:rsidRPr="002B0581">
        <w:rPr>
          <w:sz w:val="24"/>
          <w:szCs w:val="24"/>
        </w:rPr>
        <w:t>GAGELER, GORDON, EDELMAN, STEWARD, GLEESON AND JAGOT JJ</w:t>
      </w:r>
    </w:p>
    <w:p w14:paraId="65828F20" w14:textId="77777777" w:rsidR="001E1018" w:rsidRPr="00427F3A" w:rsidRDefault="001E1018" w:rsidP="00EE5374">
      <w:pPr>
        <w:pStyle w:val="Centre"/>
        <w:rPr>
          <w:lang w:val="en-AU"/>
        </w:rPr>
      </w:pPr>
    </w:p>
    <w:p w14:paraId="5CB9B0F7" w14:textId="77777777" w:rsidR="001E1018" w:rsidRPr="00704FF8" w:rsidRDefault="001E1018" w:rsidP="00704FF8">
      <w:pPr>
        <w:pStyle w:val="OrdersCenteredBorder"/>
      </w:pPr>
    </w:p>
    <w:p w14:paraId="5AC6D49D" w14:textId="77777777" w:rsidR="001E1018" w:rsidRPr="00704FF8" w:rsidRDefault="001E1018" w:rsidP="0032341F">
      <w:pPr>
        <w:pStyle w:val="OrdersBodyHeading"/>
      </w:pPr>
    </w:p>
    <w:p w14:paraId="18D75F8F" w14:textId="77777777" w:rsidR="001E1018" w:rsidRPr="0032341F" w:rsidRDefault="001E1018" w:rsidP="009362E8">
      <w:pPr>
        <w:pStyle w:val="OrdersPartyName"/>
        <w:ind w:right="-1"/>
      </w:pPr>
      <w:r w:rsidRPr="00CC7662">
        <w:t>SIMON VUNILAGI</w:t>
      </w:r>
      <w:r w:rsidRPr="0032341F">
        <w:tab/>
        <w:t>APPELLANT</w:t>
      </w:r>
    </w:p>
    <w:p w14:paraId="1979A03B" w14:textId="77777777" w:rsidR="001E1018" w:rsidRPr="0032341F" w:rsidRDefault="001E1018" w:rsidP="009362E8">
      <w:pPr>
        <w:pStyle w:val="OrdersPartyName"/>
        <w:ind w:right="-1"/>
      </w:pPr>
    </w:p>
    <w:p w14:paraId="6A04C282" w14:textId="77777777" w:rsidR="001E1018" w:rsidRPr="0032341F" w:rsidRDefault="001E1018" w:rsidP="009362E8">
      <w:pPr>
        <w:pStyle w:val="OrdersPartyName"/>
        <w:ind w:right="-1"/>
      </w:pPr>
      <w:r w:rsidRPr="0032341F">
        <w:t>AND</w:t>
      </w:r>
    </w:p>
    <w:p w14:paraId="53A6F594" w14:textId="77777777" w:rsidR="001E1018" w:rsidRPr="0032341F" w:rsidRDefault="001E1018" w:rsidP="009362E8">
      <w:pPr>
        <w:pStyle w:val="OrdersPartyName"/>
        <w:ind w:right="-1"/>
      </w:pPr>
    </w:p>
    <w:p w14:paraId="47280E60" w14:textId="77777777" w:rsidR="001E1018" w:rsidRPr="0032341F" w:rsidRDefault="001E1018" w:rsidP="009362E8">
      <w:pPr>
        <w:pStyle w:val="OrdersPartyName"/>
        <w:ind w:right="-1"/>
      </w:pPr>
      <w:r w:rsidRPr="00CC7662">
        <w:t>THE QUEEN &amp; ANOR</w:t>
      </w:r>
      <w:r w:rsidRPr="0032341F">
        <w:tab/>
        <w:t>RESPONDENT</w:t>
      </w:r>
      <w:r>
        <w:t>S</w:t>
      </w:r>
    </w:p>
    <w:p w14:paraId="66BC4A05" w14:textId="77777777" w:rsidR="001E1018" w:rsidRPr="00427F3A" w:rsidRDefault="001E1018" w:rsidP="00AF0A5E">
      <w:pPr>
        <w:pStyle w:val="BodyHeading"/>
      </w:pPr>
    </w:p>
    <w:p w14:paraId="60709727" w14:textId="77777777" w:rsidR="001E1018" w:rsidRPr="00427F3A" w:rsidRDefault="001E1018" w:rsidP="00BE0A6C">
      <w:pPr>
        <w:pStyle w:val="BodyHeading"/>
      </w:pPr>
    </w:p>
    <w:p w14:paraId="5A639E3D" w14:textId="77777777" w:rsidR="001E1018" w:rsidRPr="00427F3A" w:rsidRDefault="001E1018" w:rsidP="00EE5374">
      <w:pPr>
        <w:pStyle w:val="CentreItalics"/>
      </w:pPr>
      <w:proofErr w:type="spellStart"/>
      <w:r w:rsidRPr="00CC7662">
        <w:t>Vunilagi</w:t>
      </w:r>
      <w:proofErr w:type="spellEnd"/>
      <w:r w:rsidRPr="00CC7662">
        <w:t xml:space="preserve"> v The Queen</w:t>
      </w:r>
    </w:p>
    <w:p w14:paraId="3ABA79A7" w14:textId="77777777" w:rsidR="001E1018" w:rsidRPr="00427F3A" w:rsidRDefault="001E1018" w:rsidP="00E90E4F">
      <w:pPr>
        <w:pStyle w:val="OrdersCentre"/>
      </w:pPr>
      <w:r>
        <w:t>[2023</w:t>
      </w:r>
      <w:r w:rsidRPr="00427F3A">
        <w:t xml:space="preserve">] HCA </w:t>
      </w:r>
      <w:r>
        <w:t>24</w:t>
      </w:r>
    </w:p>
    <w:p w14:paraId="1ED9E04D" w14:textId="77777777" w:rsidR="001E1018" w:rsidRDefault="001E1018" w:rsidP="00E90E4F">
      <w:pPr>
        <w:pStyle w:val="OrdersCentreItalics"/>
      </w:pPr>
      <w:r>
        <w:t xml:space="preserve">Date of Hearing: </w:t>
      </w:r>
      <w:r w:rsidRPr="00CC7662">
        <w:t>8</w:t>
      </w:r>
      <w:r>
        <w:t xml:space="preserve"> &amp; 9 </w:t>
      </w:r>
      <w:r w:rsidRPr="00CC7662">
        <w:t>February 2023</w:t>
      </w:r>
    </w:p>
    <w:p w14:paraId="277E9B47" w14:textId="77777777" w:rsidR="001E1018" w:rsidRPr="00427F3A" w:rsidRDefault="001E1018" w:rsidP="00E90E4F">
      <w:pPr>
        <w:pStyle w:val="OrdersCentreItalics"/>
      </w:pPr>
      <w:r>
        <w:t>Date of Judgment: 8 August 2023</w:t>
      </w:r>
    </w:p>
    <w:p w14:paraId="3F17BA33" w14:textId="77777777" w:rsidR="001E1018" w:rsidRDefault="001E1018" w:rsidP="00E90E4F">
      <w:pPr>
        <w:pStyle w:val="OrdersCentre"/>
      </w:pPr>
      <w:r w:rsidRPr="00CC7662">
        <w:t>C13/2022</w:t>
      </w:r>
    </w:p>
    <w:p w14:paraId="0C4F1457" w14:textId="77777777" w:rsidR="001E1018" w:rsidRPr="00427F3A" w:rsidRDefault="001E1018" w:rsidP="00E90E4F">
      <w:pPr>
        <w:pStyle w:val="OrdersCentre"/>
      </w:pPr>
    </w:p>
    <w:p w14:paraId="50CC10F7" w14:textId="77777777" w:rsidR="001E1018" w:rsidRPr="00BE0A6C" w:rsidRDefault="001E1018" w:rsidP="00E90E4F">
      <w:pPr>
        <w:pStyle w:val="OrderCentreBold"/>
      </w:pPr>
      <w:r w:rsidRPr="00BE0A6C">
        <w:t>ORDER</w:t>
      </w:r>
    </w:p>
    <w:p w14:paraId="3FB3B8E2" w14:textId="77777777" w:rsidR="001E1018" w:rsidRPr="00427F3A" w:rsidRDefault="001E1018" w:rsidP="00736C52">
      <w:pPr>
        <w:pStyle w:val="Centre"/>
        <w:rPr>
          <w:lang w:val="en-AU"/>
        </w:rPr>
      </w:pPr>
    </w:p>
    <w:p w14:paraId="6CC8982E" w14:textId="77777777" w:rsidR="001E1018" w:rsidRPr="003558EC" w:rsidRDefault="001E1018" w:rsidP="0013340D">
      <w:pPr>
        <w:pStyle w:val="OrdersText"/>
      </w:pPr>
      <w:r w:rsidRPr="003558EC">
        <w:t>Appeal dismissed.</w:t>
      </w:r>
    </w:p>
    <w:p w14:paraId="668313FF" w14:textId="77777777" w:rsidR="001E1018" w:rsidRDefault="001E1018" w:rsidP="00EE5374">
      <w:pPr>
        <w:pStyle w:val="Body"/>
      </w:pPr>
    </w:p>
    <w:p w14:paraId="4DA2FE12" w14:textId="77777777" w:rsidR="001E1018" w:rsidRPr="00427F3A" w:rsidRDefault="001E1018" w:rsidP="00EE5374">
      <w:pPr>
        <w:pStyle w:val="Body"/>
      </w:pPr>
    </w:p>
    <w:p w14:paraId="00F9C99E" w14:textId="77777777" w:rsidR="001E1018" w:rsidRPr="00427F3A" w:rsidRDefault="001E1018" w:rsidP="0032341F">
      <w:pPr>
        <w:pStyle w:val="OrdersBody"/>
      </w:pPr>
      <w:r w:rsidRPr="00427F3A">
        <w:t>On appeal from the</w:t>
      </w:r>
      <w:r>
        <w:t xml:space="preserve"> </w:t>
      </w:r>
      <w:r w:rsidRPr="00CC7662">
        <w:t>Supreme Court of the Australian Capital Territory</w:t>
      </w:r>
    </w:p>
    <w:p w14:paraId="09B8540B" w14:textId="77777777" w:rsidR="001E1018" w:rsidRDefault="001E1018" w:rsidP="00EE5374">
      <w:pPr>
        <w:pStyle w:val="Body"/>
      </w:pPr>
    </w:p>
    <w:p w14:paraId="7F7CF2D3" w14:textId="77777777" w:rsidR="001E1018" w:rsidRPr="00427F3A" w:rsidRDefault="001E1018" w:rsidP="00EE5374">
      <w:pPr>
        <w:pStyle w:val="Body"/>
      </w:pPr>
    </w:p>
    <w:p w14:paraId="777C8345" w14:textId="77777777" w:rsidR="001E1018" w:rsidRPr="00427F3A" w:rsidRDefault="001E1018" w:rsidP="00E90E4F">
      <w:pPr>
        <w:pStyle w:val="OrdersBodyHeading"/>
      </w:pPr>
      <w:r w:rsidRPr="00427F3A">
        <w:t>Representation</w:t>
      </w:r>
    </w:p>
    <w:p w14:paraId="7EC4E4F9" w14:textId="77777777" w:rsidR="001E1018" w:rsidRDefault="001E1018" w:rsidP="00EE5374">
      <w:pPr>
        <w:pStyle w:val="Body"/>
      </w:pPr>
    </w:p>
    <w:p w14:paraId="62912ED9" w14:textId="77777777" w:rsidR="001E1018" w:rsidRPr="001507FA" w:rsidRDefault="001E1018" w:rsidP="00E90E4F">
      <w:pPr>
        <w:pStyle w:val="OrdersBody"/>
      </w:pPr>
      <w:r w:rsidRPr="001507FA">
        <w:t xml:space="preserve">B W Walker SC with J S </w:t>
      </w:r>
      <w:proofErr w:type="spellStart"/>
      <w:r w:rsidRPr="001507FA">
        <w:t>Stellios</w:t>
      </w:r>
      <w:proofErr w:type="spellEnd"/>
      <w:r w:rsidRPr="001507FA">
        <w:t xml:space="preserve"> for the appellant (instructed by Hugo Law Group)</w:t>
      </w:r>
    </w:p>
    <w:p w14:paraId="76BF278D" w14:textId="77777777" w:rsidR="001E1018" w:rsidRPr="001507FA" w:rsidRDefault="001E1018" w:rsidP="00CC7662">
      <w:pPr>
        <w:pStyle w:val="Body"/>
      </w:pPr>
    </w:p>
    <w:p w14:paraId="1E5D3B92" w14:textId="77777777" w:rsidR="001E1018" w:rsidRPr="001507FA" w:rsidRDefault="001E1018" w:rsidP="00CC7662">
      <w:pPr>
        <w:pStyle w:val="OrdersBody"/>
      </w:pPr>
      <w:r w:rsidRPr="001507FA">
        <w:t>K L McCann with K V Lee for the first respondent (instructed by Office of the Director of Public Prosecutions (ACT))</w:t>
      </w:r>
    </w:p>
    <w:p w14:paraId="79C30084" w14:textId="77777777" w:rsidR="001E1018" w:rsidRPr="001507FA" w:rsidRDefault="001E1018" w:rsidP="001B3C97">
      <w:pPr>
        <w:pStyle w:val="Body"/>
      </w:pPr>
    </w:p>
    <w:p w14:paraId="48F7B5CC" w14:textId="77777777" w:rsidR="001E1018" w:rsidRPr="001507FA" w:rsidRDefault="001E1018" w:rsidP="00E90E4F">
      <w:pPr>
        <w:pStyle w:val="OrdersBody"/>
      </w:pPr>
      <w:r w:rsidRPr="001507FA">
        <w:t xml:space="preserve">P J F </w:t>
      </w:r>
      <w:proofErr w:type="spellStart"/>
      <w:r w:rsidRPr="001507FA">
        <w:t>Garrisson</w:t>
      </w:r>
      <w:proofErr w:type="spellEnd"/>
      <w:r w:rsidRPr="001507FA">
        <w:t xml:space="preserve"> SC, Solicitor-General for the Australian Capital Territory, </w:t>
      </w:r>
      <w:r>
        <w:t>and</w:t>
      </w:r>
      <w:r w:rsidRPr="001507FA">
        <w:t xml:space="preserve"> H </w:t>
      </w:r>
      <w:proofErr w:type="spellStart"/>
      <w:r w:rsidRPr="001507FA">
        <w:t>Younan</w:t>
      </w:r>
      <w:proofErr w:type="spellEnd"/>
      <w:r w:rsidRPr="001507FA">
        <w:t xml:space="preserve"> SC </w:t>
      </w:r>
      <w:r>
        <w:t>with</w:t>
      </w:r>
      <w:r w:rsidRPr="001507FA">
        <w:t xml:space="preserve"> A M Hammond for the second respondent (instructed by Government Solicitor for the Australian Capital Territory)</w:t>
      </w:r>
    </w:p>
    <w:p w14:paraId="62063809" w14:textId="77777777" w:rsidR="001E1018" w:rsidRPr="001507FA" w:rsidRDefault="001E1018" w:rsidP="00A01277">
      <w:pPr>
        <w:pStyle w:val="Body"/>
      </w:pPr>
    </w:p>
    <w:p w14:paraId="23A0A4D0" w14:textId="77777777" w:rsidR="001E1018" w:rsidRPr="001507FA" w:rsidRDefault="001E1018" w:rsidP="00EB2770">
      <w:pPr>
        <w:pStyle w:val="OrdersBody"/>
      </w:pPr>
      <w:r w:rsidRPr="001507FA">
        <w:t xml:space="preserve">S P </w:t>
      </w:r>
      <w:proofErr w:type="spellStart"/>
      <w:r w:rsidRPr="001507FA">
        <w:t>Donaghue</w:t>
      </w:r>
      <w:proofErr w:type="spellEnd"/>
      <w:r w:rsidRPr="001507FA">
        <w:t xml:space="preserve"> KC, Solicitor General of the Commonwealth, with B K Lim and C Ernst for the Attorney-General of the Commonwealth, intervening (instructed by Australian Government Solicitor)</w:t>
      </w:r>
    </w:p>
    <w:p w14:paraId="64DF767C" w14:textId="1885DF95" w:rsidR="001E1018" w:rsidRDefault="001E101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62DF2308" w14:textId="254FC3D2" w:rsidR="001E1018" w:rsidRDefault="001E101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001827EF" w14:textId="77777777" w:rsidR="001E1018" w:rsidRPr="001507FA" w:rsidRDefault="001E1018" w:rsidP="001507FA">
      <w:pPr>
        <w:pStyle w:val="Body"/>
      </w:pPr>
    </w:p>
    <w:p w14:paraId="6BD1525A" w14:textId="77777777" w:rsidR="001E1018" w:rsidRPr="001507FA" w:rsidRDefault="001E1018" w:rsidP="00CC7662">
      <w:pPr>
        <w:pStyle w:val="OrdersBody"/>
      </w:pPr>
      <w:r w:rsidRPr="001507FA">
        <w:t xml:space="preserve">N </w:t>
      </w:r>
      <w:proofErr w:type="spellStart"/>
      <w:r w:rsidRPr="001507FA">
        <w:t>Christrup</w:t>
      </w:r>
      <w:proofErr w:type="spellEnd"/>
      <w:r w:rsidRPr="001507FA">
        <w:t xml:space="preserve"> SC, Solicitor-General for the Northern Territory, with L S Peattie for the Attorney-General for the Northern Territory, intervening (instructed by Solicitor for the Northern Territory)</w:t>
      </w:r>
    </w:p>
    <w:p w14:paraId="585148B2" w14:textId="77777777" w:rsidR="001E1018" w:rsidRDefault="001E1018" w:rsidP="00A01277">
      <w:pPr>
        <w:pStyle w:val="Body"/>
      </w:pPr>
    </w:p>
    <w:p w14:paraId="415EB433" w14:textId="77777777" w:rsidR="001E1018" w:rsidRDefault="001E1018" w:rsidP="00EE5374">
      <w:pPr>
        <w:pStyle w:val="Body"/>
      </w:pPr>
    </w:p>
    <w:p w14:paraId="6933D2B4" w14:textId="77777777" w:rsidR="001E1018" w:rsidRDefault="001E1018" w:rsidP="00EE5374">
      <w:pPr>
        <w:pStyle w:val="Body"/>
      </w:pPr>
    </w:p>
    <w:p w14:paraId="04273CDA" w14:textId="77777777" w:rsidR="001E1018" w:rsidRDefault="001E1018" w:rsidP="00EE5374">
      <w:pPr>
        <w:pStyle w:val="Body"/>
      </w:pPr>
    </w:p>
    <w:p w14:paraId="70563B87" w14:textId="77777777" w:rsidR="001E1018" w:rsidRDefault="001E1018" w:rsidP="00EE5374">
      <w:pPr>
        <w:pStyle w:val="Body"/>
      </w:pPr>
    </w:p>
    <w:p w14:paraId="37369D0F" w14:textId="77777777" w:rsidR="001E1018" w:rsidRDefault="001E1018" w:rsidP="00EE5374">
      <w:pPr>
        <w:pStyle w:val="Body"/>
      </w:pPr>
    </w:p>
    <w:p w14:paraId="45341B65" w14:textId="77777777" w:rsidR="001E1018" w:rsidRDefault="001E1018" w:rsidP="00EE5374">
      <w:pPr>
        <w:pStyle w:val="Body"/>
      </w:pPr>
    </w:p>
    <w:p w14:paraId="7B0BCE73" w14:textId="77777777" w:rsidR="001E1018" w:rsidRDefault="001E1018" w:rsidP="00EE5374">
      <w:pPr>
        <w:pStyle w:val="Body"/>
      </w:pPr>
    </w:p>
    <w:p w14:paraId="0EFC0D0A" w14:textId="77777777" w:rsidR="001E1018" w:rsidRDefault="001E1018" w:rsidP="00EE5374">
      <w:pPr>
        <w:pStyle w:val="Body"/>
      </w:pPr>
    </w:p>
    <w:p w14:paraId="768CE476" w14:textId="77777777" w:rsidR="001E1018" w:rsidRDefault="001E1018" w:rsidP="00EE5374">
      <w:pPr>
        <w:pStyle w:val="Body"/>
      </w:pPr>
    </w:p>
    <w:p w14:paraId="16258D0A" w14:textId="77777777" w:rsidR="001E1018" w:rsidRDefault="001E1018" w:rsidP="00EE5374">
      <w:pPr>
        <w:pStyle w:val="Body"/>
      </w:pPr>
    </w:p>
    <w:p w14:paraId="39A06A03" w14:textId="77777777" w:rsidR="001E1018" w:rsidRDefault="001E1018" w:rsidP="00EE5374">
      <w:pPr>
        <w:pStyle w:val="Body"/>
      </w:pPr>
    </w:p>
    <w:p w14:paraId="5A0FC377" w14:textId="77777777" w:rsidR="001E1018" w:rsidRDefault="001E1018" w:rsidP="00EE5374">
      <w:pPr>
        <w:pStyle w:val="Body"/>
      </w:pPr>
    </w:p>
    <w:p w14:paraId="29CA85EC" w14:textId="77777777" w:rsidR="001E1018" w:rsidRDefault="001E1018" w:rsidP="00EE5374">
      <w:pPr>
        <w:pStyle w:val="Body"/>
      </w:pPr>
    </w:p>
    <w:p w14:paraId="59807278" w14:textId="4106F525" w:rsidR="001E1018" w:rsidRDefault="001E1018" w:rsidP="00EE5374">
      <w:pPr>
        <w:pStyle w:val="Body"/>
      </w:pPr>
    </w:p>
    <w:p w14:paraId="42F7762A" w14:textId="4D21EDD3" w:rsidR="001E1018" w:rsidRDefault="001E1018" w:rsidP="00EE5374">
      <w:pPr>
        <w:pStyle w:val="Body"/>
      </w:pPr>
    </w:p>
    <w:p w14:paraId="29ADA606" w14:textId="3F1C827A" w:rsidR="001E1018" w:rsidRDefault="001E1018" w:rsidP="00EE5374">
      <w:pPr>
        <w:pStyle w:val="Body"/>
      </w:pPr>
    </w:p>
    <w:p w14:paraId="43C65B8F" w14:textId="11594BB7" w:rsidR="001E1018" w:rsidRDefault="001E1018" w:rsidP="00EE5374">
      <w:pPr>
        <w:pStyle w:val="Body"/>
      </w:pPr>
    </w:p>
    <w:p w14:paraId="29BA5704" w14:textId="77777777" w:rsidR="001E1018" w:rsidRDefault="001E1018" w:rsidP="00EE5374">
      <w:pPr>
        <w:pStyle w:val="Body"/>
      </w:pPr>
    </w:p>
    <w:p w14:paraId="2FB4473A" w14:textId="77777777" w:rsidR="001E1018" w:rsidRDefault="001E1018" w:rsidP="00EE5374">
      <w:pPr>
        <w:pStyle w:val="Body"/>
      </w:pPr>
    </w:p>
    <w:p w14:paraId="321D498C" w14:textId="77777777" w:rsidR="001E1018" w:rsidRDefault="001E1018" w:rsidP="00EE5374">
      <w:pPr>
        <w:pStyle w:val="Body"/>
      </w:pPr>
    </w:p>
    <w:p w14:paraId="289B52A8" w14:textId="77777777" w:rsidR="001E1018" w:rsidRDefault="001E1018" w:rsidP="00EE5374">
      <w:pPr>
        <w:pStyle w:val="Body"/>
      </w:pPr>
    </w:p>
    <w:p w14:paraId="69BEC5DB" w14:textId="77777777" w:rsidR="001E1018" w:rsidRDefault="001E1018" w:rsidP="00EE5374">
      <w:pPr>
        <w:pStyle w:val="Body"/>
      </w:pPr>
    </w:p>
    <w:p w14:paraId="56B93FB2" w14:textId="77777777" w:rsidR="001E1018" w:rsidRDefault="001E1018" w:rsidP="00EE5374">
      <w:pPr>
        <w:pStyle w:val="Body"/>
      </w:pPr>
    </w:p>
    <w:p w14:paraId="1BCD610A" w14:textId="77777777" w:rsidR="001E1018" w:rsidRDefault="001E1018" w:rsidP="00EE5374">
      <w:pPr>
        <w:pStyle w:val="Body"/>
      </w:pPr>
    </w:p>
    <w:p w14:paraId="31107A26" w14:textId="77777777" w:rsidR="001E1018" w:rsidRDefault="001E1018" w:rsidP="00EE5374">
      <w:pPr>
        <w:pStyle w:val="Body"/>
      </w:pPr>
    </w:p>
    <w:p w14:paraId="602AE283" w14:textId="77777777" w:rsidR="001E1018" w:rsidRDefault="001E1018" w:rsidP="00EE5374">
      <w:pPr>
        <w:pStyle w:val="Body"/>
      </w:pPr>
    </w:p>
    <w:p w14:paraId="6840AC34" w14:textId="77777777" w:rsidR="001E1018" w:rsidRDefault="001E1018" w:rsidP="00EE5374">
      <w:pPr>
        <w:pStyle w:val="Body"/>
      </w:pPr>
    </w:p>
    <w:p w14:paraId="141B4752" w14:textId="77777777" w:rsidR="001E1018" w:rsidRDefault="001E1018" w:rsidP="00EE5374">
      <w:pPr>
        <w:pStyle w:val="Body"/>
      </w:pPr>
    </w:p>
    <w:p w14:paraId="758BD500" w14:textId="77777777" w:rsidR="001E1018" w:rsidRDefault="001E1018" w:rsidP="00EE5374">
      <w:pPr>
        <w:pStyle w:val="Body"/>
      </w:pPr>
    </w:p>
    <w:p w14:paraId="10775465" w14:textId="77777777" w:rsidR="001E1018" w:rsidRDefault="001E1018" w:rsidP="00EE5374">
      <w:pPr>
        <w:pStyle w:val="Body"/>
      </w:pPr>
    </w:p>
    <w:p w14:paraId="4CED4FAD" w14:textId="77777777" w:rsidR="001E1018" w:rsidRDefault="001E1018" w:rsidP="00EE5374">
      <w:pPr>
        <w:pStyle w:val="Body"/>
      </w:pPr>
    </w:p>
    <w:p w14:paraId="47168766" w14:textId="77777777" w:rsidR="001E1018" w:rsidRDefault="001E1018" w:rsidP="00EE5374">
      <w:pPr>
        <w:pStyle w:val="Body"/>
      </w:pPr>
    </w:p>
    <w:p w14:paraId="46552EF1" w14:textId="77777777" w:rsidR="001E1018" w:rsidRDefault="001E1018" w:rsidP="00EE5374">
      <w:pPr>
        <w:pStyle w:val="Body"/>
      </w:pPr>
    </w:p>
    <w:p w14:paraId="4CF6BA0D" w14:textId="77777777" w:rsidR="001E1018" w:rsidRPr="00427F3A" w:rsidRDefault="001E1018" w:rsidP="00EE5374">
      <w:pPr>
        <w:pStyle w:val="Body"/>
      </w:pPr>
    </w:p>
    <w:p w14:paraId="304C7125" w14:textId="77777777" w:rsidR="001E1018" w:rsidRPr="00427F3A" w:rsidRDefault="001E1018" w:rsidP="00F9713B">
      <w:pPr>
        <w:pStyle w:val="Notice"/>
        <w:rPr>
          <w:lang w:val="en-AU"/>
        </w:rPr>
      </w:pPr>
      <w:r w:rsidRPr="00427F3A">
        <w:rPr>
          <w:lang w:val="en-AU"/>
        </w:rPr>
        <w:t>Notice:  This copy of the Court's Reasons for Judgment is subject to formal revision prior to publication in the Commonwealth Law Reports.</w:t>
      </w:r>
    </w:p>
    <w:p w14:paraId="5DFA490D" w14:textId="67075E3A" w:rsidR="001E1018" w:rsidRDefault="001E101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0AAD7B7" w14:textId="77777777" w:rsidR="001E1018" w:rsidRDefault="001E101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1E1018" w:rsidSect="001E1018">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FA78F2A" w14:textId="77777777" w:rsidR="001E1018" w:rsidRPr="00F71962" w:rsidRDefault="001E1018" w:rsidP="001E1018">
      <w:pPr>
        <w:pStyle w:val="CatchwordsBold"/>
      </w:pPr>
      <w:r w:rsidRPr="00F71962">
        <w:lastRenderedPageBreak/>
        <w:t>CATCHWORDS</w:t>
      </w:r>
    </w:p>
    <w:p w14:paraId="1A2C030B" w14:textId="77777777" w:rsidR="001E1018" w:rsidRPr="00F71962" w:rsidRDefault="001E1018" w:rsidP="001E1018">
      <w:pPr>
        <w:pStyle w:val="CatchwordsBold"/>
      </w:pPr>
    </w:p>
    <w:p w14:paraId="257D8D19" w14:textId="77777777" w:rsidR="001E1018" w:rsidRPr="00F71962" w:rsidRDefault="001E1018" w:rsidP="001E1018">
      <w:pPr>
        <w:pStyle w:val="CatchwordsBold"/>
      </w:pPr>
      <w:bookmarkStart w:id="0" w:name="CaseName"/>
      <w:proofErr w:type="spellStart"/>
      <w:r w:rsidRPr="00F71962">
        <w:t>Vunilagi</w:t>
      </w:r>
      <w:proofErr w:type="spellEnd"/>
      <w:r w:rsidRPr="00F71962">
        <w:t xml:space="preserve"> v The Queen</w:t>
      </w:r>
    </w:p>
    <w:p w14:paraId="5C9AB23A" w14:textId="77777777" w:rsidR="001E1018" w:rsidRPr="00F71962" w:rsidRDefault="001E1018" w:rsidP="001E1018">
      <w:pPr>
        <w:pStyle w:val="CatchwordsBold"/>
      </w:pPr>
    </w:p>
    <w:p w14:paraId="35B4331D" w14:textId="0BBE24E8" w:rsidR="001E1018" w:rsidRPr="00F71962" w:rsidRDefault="001E1018" w:rsidP="001E1018">
      <w:pPr>
        <w:pStyle w:val="CatchwordsText"/>
      </w:pPr>
      <w:r w:rsidRPr="00F71962">
        <w:t>Constitutional law (</w:t>
      </w:r>
      <w:proofErr w:type="spellStart"/>
      <w:r w:rsidRPr="00F71962">
        <w:t>Cth</w:t>
      </w:r>
      <w:proofErr w:type="spellEnd"/>
      <w:r w:rsidRPr="00F71962">
        <w:t>) –</w:t>
      </w:r>
      <w:r w:rsidRPr="00F71962">
        <w:rPr>
          <w:i/>
          <w:iCs/>
        </w:rPr>
        <w:t xml:space="preserve"> </w:t>
      </w:r>
      <w:r w:rsidRPr="00F71962">
        <w:t>Judicial power of Commonwealth – Jurisdiction vested in Territory courts – Institutional integrity of Territory courts –</w:t>
      </w:r>
      <w:r w:rsidRPr="00F71962">
        <w:rPr>
          <w:i/>
          <w:iCs/>
        </w:rPr>
        <w:t xml:space="preserve"> </w:t>
      </w:r>
      <w:r w:rsidRPr="00F71962">
        <w:t>Where s</w:t>
      </w:r>
      <w:r>
        <w:t> </w:t>
      </w:r>
      <w:r w:rsidRPr="00F71962">
        <w:t xml:space="preserve">68BA inserted into </w:t>
      </w:r>
      <w:r w:rsidRPr="00F71962">
        <w:rPr>
          <w:i/>
          <w:iCs/>
        </w:rPr>
        <w:t xml:space="preserve">Supreme Court Act 1933 </w:t>
      </w:r>
      <w:r w:rsidRPr="00F71962">
        <w:t>(ACT) in response to COVID-19 pandemic</w:t>
      </w:r>
      <w:r>
        <w:t> </w:t>
      </w:r>
      <w:r w:rsidRPr="00F71962">
        <w:t xml:space="preserve">– Where s 68BA(3) allowed Supreme Court of Australian Capital Territory ("ACT") to make order for trial by judge alone for previously excluded indictable offences if satisfied order would ensure orderly and expeditious discharge of Court business and in interests of justice – Where s 68BA(4) required judge to provide written notice of proposed order under s 68BA(3) – Where no requirement for election or consent by accused – Where Justice of Supreme Court proposed to and did order trial by judge alone despite appellant's submissions opposing order – Where appellant tried and convicted under ss 54 and 60 of </w:t>
      </w:r>
      <w:r w:rsidRPr="00F71962">
        <w:rPr>
          <w:i/>
          <w:iCs/>
        </w:rPr>
        <w:t xml:space="preserve">Crimes Act 1900 </w:t>
      </w:r>
      <w:r w:rsidRPr="00F71962">
        <w:t>(ACT) – Whether s 68BA(4) substantially impaired institutional integrity of Territory courts as function conferred incompatible with position of Territory court as repository of federal jurisdiction.</w:t>
      </w:r>
    </w:p>
    <w:bookmarkEnd w:id="0"/>
    <w:p w14:paraId="5D19A36B" w14:textId="77777777" w:rsidR="001E1018" w:rsidRPr="00F71962" w:rsidRDefault="001E1018" w:rsidP="001E1018">
      <w:pPr>
        <w:pStyle w:val="CatchwordsText"/>
      </w:pPr>
    </w:p>
    <w:p w14:paraId="3B9F2F71" w14:textId="77777777" w:rsidR="001E1018" w:rsidRPr="00F71962" w:rsidRDefault="001E1018" w:rsidP="001E1018">
      <w:pPr>
        <w:pStyle w:val="CatchwordsText"/>
      </w:pPr>
      <w:r w:rsidRPr="00F71962">
        <w:t>Constitutional law (</w:t>
      </w:r>
      <w:proofErr w:type="spellStart"/>
      <w:r w:rsidRPr="00F71962">
        <w:t>Cth</w:t>
      </w:r>
      <w:proofErr w:type="spellEnd"/>
      <w:r w:rsidRPr="00F71962">
        <w:t xml:space="preserve">) – Trial by jury – Where prior to self-government </w:t>
      </w:r>
      <w:r w:rsidRPr="00F71962">
        <w:rPr>
          <w:i/>
          <w:iCs/>
        </w:rPr>
        <w:t xml:space="preserve">Crimes Act 1900 </w:t>
      </w:r>
      <w:r w:rsidRPr="00F71962">
        <w:t>(NSW) picked up and applied in ACT as surrogate federal law – Where following self-government</w:t>
      </w:r>
      <w:r w:rsidRPr="00F71962" w:rsidDel="00FD3189">
        <w:t xml:space="preserve"> </w:t>
      </w:r>
      <w:r w:rsidRPr="00F71962">
        <w:t xml:space="preserve">Commonwealth law provided </w:t>
      </w:r>
      <w:r w:rsidRPr="00F71962">
        <w:rPr>
          <w:i/>
          <w:iCs/>
        </w:rPr>
        <w:t xml:space="preserve">Crimes Act 1900 </w:t>
      </w:r>
      <w:r w:rsidRPr="00F71962">
        <w:t xml:space="preserve">(NSW) shall be taken to be enacted by ACT Legislative Assembly and may be amended and repealed – Where subsequent ACT law provided </w:t>
      </w:r>
      <w:r w:rsidRPr="00F71962">
        <w:rPr>
          <w:i/>
          <w:iCs/>
        </w:rPr>
        <w:t xml:space="preserve">Crimes Act 1900 </w:t>
      </w:r>
      <w:r w:rsidRPr="00F71962">
        <w:t xml:space="preserve">(NSW) to be treated as an Act passed by ACT Legislative Assembly – Where </w:t>
      </w:r>
      <w:r w:rsidRPr="00F71962">
        <w:rPr>
          <w:iCs/>
        </w:rPr>
        <w:t>ss</w:t>
      </w:r>
      <w:r>
        <w:rPr>
          <w:iCs/>
        </w:rPr>
        <w:t> </w:t>
      </w:r>
      <w:r w:rsidRPr="00F71962">
        <w:rPr>
          <w:iCs/>
        </w:rPr>
        <w:t xml:space="preserve">54 and 60 of </w:t>
      </w:r>
      <w:r w:rsidRPr="00F71962">
        <w:rPr>
          <w:i/>
        </w:rPr>
        <w:t xml:space="preserve">Crimes Act </w:t>
      </w:r>
      <w:r w:rsidRPr="00F71962">
        <w:rPr>
          <w:i/>
          <w:iCs/>
        </w:rPr>
        <w:t>1900</w:t>
      </w:r>
      <w:r w:rsidRPr="00F71962">
        <w:rPr>
          <w:i/>
        </w:rPr>
        <w:t xml:space="preserve"> </w:t>
      </w:r>
      <w:r w:rsidRPr="00F71962">
        <w:rPr>
          <w:iCs/>
        </w:rPr>
        <w:t>(ACT) were</w:t>
      </w:r>
      <w:r w:rsidRPr="00F71962">
        <w:t xml:space="preserve"> indictable offences – </w:t>
      </w:r>
      <w:r w:rsidRPr="00F71962">
        <w:rPr>
          <w:iCs/>
        </w:rPr>
        <w:t>Whether ss</w:t>
      </w:r>
      <w:r>
        <w:rPr>
          <w:iCs/>
        </w:rPr>
        <w:t> </w:t>
      </w:r>
      <w:r w:rsidRPr="00F71962">
        <w:rPr>
          <w:iCs/>
        </w:rPr>
        <w:t>54 and 60 were</w:t>
      </w:r>
      <w:r w:rsidRPr="00F71962">
        <w:rPr>
          <w:i/>
        </w:rPr>
        <w:t xml:space="preserve"> </w:t>
      </w:r>
      <w:r w:rsidRPr="00F71962">
        <w:rPr>
          <w:iCs/>
        </w:rPr>
        <w:t xml:space="preserve">laws of the Commonwealth within meaning of s 80 of </w:t>
      </w:r>
      <w:r w:rsidRPr="00F71962">
        <w:rPr>
          <w:i/>
        </w:rPr>
        <w:t>Constitution</w:t>
      </w:r>
      <w:r>
        <w:rPr>
          <w:iCs/>
        </w:rPr>
        <w:t> </w:t>
      </w:r>
      <w:r w:rsidRPr="00F71962">
        <w:t xml:space="preserve">– </w:t>
      </w:r>
      <w:r w:rsidRPr="00F71962">
        <w:rPr>
          <w:iCs/>
        </w:rPr>
        <w:t xml:space="preserve">Whether "any law of the Commonwealth" within meaning of s 80 of </w:t>
      </w:r>
      <w:r w:rsidRPr="00F71962">
        <w:rPr>
          <w:i/>
        </w:rPr>
        <w:t xml:space="preserve">Constitution </w:t>
      </w:r>
      <w:r w:rsidRPr="00F71962">
        <w:rPr>
          <w:iCs/>
        </w:rPr>
        <w:t xml:space="preserve">includes laws of ACT </w:t>
      </w:r>
      <w:r w:rsidRPr="00F71962">
        <w:t xml:space="preserve">Legislative Assembly </w:t>
      </w:r>
      <w:r w:rsidRPr="00F71962">
        <w:rPr>
          <w:iCs/>
        </w:rPr>
        <w:t xml:space="preserve">as "subordinate legislature" </w:t>
      </w:r>
      <w:r w:rsidRPr="00F71962">
        <w:t xml:space="preserve">– Whether miscarriage of justice as trial on indictment was not by jury contrary to s 80 of </w:t>
      </w:r>
      <w:r w:rsidRPr="00F71962">
        <w:rPr>
          <w:i/>
          <w:iCs/>
        </w:rPr>
        <w:t xml:space="preserve">Constitution </w:t>
      </w:r>
      <w:r w:rsidRPr="00F71962">
        <w:t xml:space="preserve">– Whether </w:t>
      </w:r>
      <w:r w:rsidRPr="00F71962">
        <w:rPr>
          <w:i/>
          <w:iCs/>
        </w:rPr>
        <w:t xml:space="preserve">R v </w:t>
      </w:r>
      <w:proofErr w:type="spellStart"/>
      <w:r w:rsidRPr="00F71962">
        <w:rPr>
          <w:i/>
          <w:iCs/>
        </w:rPr>
        <w:t>Bernasconi</w:t>
      </w:r>
      <w:proofErr w:type="spellEnd"/>
      <w:r w:rsidRPr="00F71962">
        <w:rPr>
          <w:i/>
          <w:iCs/>
        </w:rPr>
        <w:t xml:space="preserve"> </w:t>
      </w:r>
      <w:r w:rsidRPr="00F71962">
        <w:t xml:space="preserve">(1915) 19 CLR 629 should be re-opened or overruled. </w:t>
      </w:r>
    </w:p>
    <w:p w14:paraId="64EBC748" w14:textId="77777777" w:rsidR="001E1018" w:rsidRPr="00F71962" w:rsidRDefault="001E1018" w:rsidP="001E1018">
      <w:pPr>
        <w:pStyle w:val="CatchwordsText"/>
      </w:pPr>
    </w:p>
    <w:p w14:paraId="44490F11" w14:textId="77777777" w:rsidR="001E1018" w:rsidRPr="00F71962" w:rsidRDefault="001E1018" w:rsidP="001E1018">
      <w:pPr>
        <w:pStyle w:val="CatchwordsText"/>
      </w:pPr>
      <w:r w:rsidRPr="00F71962">
        <w:rPr>
          <w:iCs/>
        </w:rPr>
        <w:t xml:space="preserve">Words and phrases </w:t>
      </w:r>
      <w:r w:rsidRPr="00F71962">
        <w:t>– "amend or repeal", "case management", "Ch III court", "COVID</w:t>
      </w:r>
      <w:r w:rsidRPr="00F71962">
        <w:noBreakHyphen/>
        <w:t>19 emergency period", "gatekeeping function", "independent body politic", "institutional integrity", "interests of justice", "judge alone trial", "</w:t>
      </w:r>
      <w:r w:rsidRPr="00F71962">
        <w:rPr>
          <w:i/>
          <w:iCs/>
        </w:rPr>
        <w:t xml:space="preserve">Kable </w:t>
      </w:r>
      <w:r w:rsidRPr="00F71962">
        <w:t>principle", "law of the Commonwealth", "overruling constitutional precedent", "peace, order and good government of the Territory", "picked up and applied", "plenary power", "proposed order", "prudential approach", "self-government", "statutory fiction", "subordinate legislature", "taken to be an enactment", "trial on indictment".</w:t>
      </w:r>
    </w:p>
    <w:p w14:paraId="41D3C6F5" w14:textId="77777777" w:rsidR="001E1018" w:rsidRPr="00F71962" w:rsidRDefault="001E1018" w:rsidP="001E1018">
      <w:pPr>
        <w:pStyle w:val="CatchwordsText"/>
      </w:pPr>
    </w:p>
    <w:p w14:paraId="74847F4A" w14:textId="77777777" w:rsidR="001E1018" w:rsidRPr="00F71962" w:rsidRDefault="001E1018" w:rsidP="001E1018">
      <w:pPr>
        <w:pStyle w:val="CatchwordsText"/>
      </w:pPr>
      <w:r w:rsidRPr="00F71962">
        <w:rPr>
          <w:i/>
          <w:iCs/>
        </w:rPr>
        <w:t>Constitution</w:t>
      </w:r>
      <w:r w:rsidRPr="00F71962">
        <w:t>, Ch III, ss 80, 111, 122.</w:t>
      </w:r>
    </w:p>
    <w:p w14:paraId="1A14355E" w14:textId="77777777" w:rsidR="001E1018" w:rsidRPr="00F71962" w:rsidRDefault="001E1018" w:rsidP="001E1018">
      <w:pPr>
        <w:pStyle w:val="CatchwordsText"/>
      </w:pPr>
      <w:r w:rsidRPr="001E1018">
        <w:rPr>
          <w:i/>
          <w:iCs/>
        </w:rPr>
        <w:t xml:space="preserve">ACT Self-Government (Consequential Provisions) Act 1988 </w:t>
      </w:r>
      <w:r w:rsidRPr="00F71962">
        <w:t>(</w:t>
      </w:r>
      <w:proofErr w:type="spellStart"/>
      <w:r w:rsidRPr="00F71962">
        <w:t>Cth</w:t>
      </w:r>
      <w:proofErr w:type="spellEnd"/>
      <w:r w:rsidRPr="00F71962">
        <w:t>), s 12.</w:t>
      </w:r>
    </w:p>
    <w:p w14:paraId="145017D1" w14:textId="77777777" w:rsidR="001E1018" w:rsidRPr="00F71962" w:rsidRDefault="001E1018" w:rsidP="001E1018">
      <w:pPr>
        <w:pStyle w:val="CatchwordsText"/>
      </w:pPr>
      <w:r w:rsidRPr="001E1018">
        <w:rPr>
          <w:i/>
          <w:iCs/>
        </w:rPr>
        <w:t>Australian Capital Territory (Self-Government) Act 1988</w:t>
      </w:r>
      <w:r w:rsidRPr="00F71962">
        <w:t xml:space="preserve"> (</w:t>
      </w:r>
      <w:proofErr w:type="spellStart"/>
      <w:r w:rsidRPr="00F71962">
        <w:t>Cth</w:t>
      </w:r>
      <w:proofErr w:type="spellEnd"/>
      <w:r w:rsidRPr="00F71962">
        <w:t>), ss 7, 8, 22, 34.</w:t>
      </w:r>
    </w:p>
    <w:p w14:paraId="4AC53981" w14:textId="77777777" w:rsidR="001E1018" w:rsidRDefault="001E101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iCs/>
          <w:color w:val="000000"/>
        </w:rPr>
      </w:pPr>
      <w:r>
        <w:rPr>
          <w:i/>
          <w:iCs/>
        </w:rPr>
        <w:br w:type="page"/>
      </w:r>
    </w:p>
    <w:p w14:paraId="14DA53B6" w14:textId="77777777" w:rsidR="001E1018" w:rsidRDefault="001E101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iCs/>
          <w:color w:val="000000"/>
        </w:rPr>
      </w:pPr>
      <w:r>
        <w:rPr>
          <w:i/>
          <w:iCs/>
        </w:rPr>
        <w:lastRenderedPageBreak/>
        <w:br w:type="page"/>
      </w:r>
    </w:p>
    <w:p w14:paraId="5FAE5709" w14:textId="0B3BEC06" w:rsidR="001E1018" w:rsidRPr="00F71962" w:rsidRDefault="001E1018" w:rsidP="001E1018">
      <w:pPr>
        <w:pStyle w:val="CatchwordsText"/>
      </w:pPr>
      <w:r w:rsidRPr="001E1018">
        <w:rPr>
          <w:i/>
          <w:iCs/>
        </w:rPr>
        <w:lastRenderedPageBreak/>
        <w:t>Crimes Act 1900</w:t>
      </w:r>
      <w:r w:rsidRPr="00F71962">
        <w:t xml:space="preserve"> (ACT), ss 54, 60.</w:t>
      </w:r>
    </w:p>
    <w:p w14:paraId="3E4DD142" w14:textId="77777777" w:rsidR="001E1018" w:rsidRPr="00F71962" w:rsidRDefault="001E1018" w:rsidP="001E1018">
      <w:pPr>
        <w:pStyle w:val="CatchwordsText"/>
      </w:pPr>
      <w:r w:rsidRPr="001E1018">
        <w:rPr>
          <w:i/>
          <w:iCs/>
        </w:rPr>
        <w:t>Crimes Legislation (Status and Citation) Act 1992</w:t>
      </w:r>
      <w:r w:rsidRPr="00F71962">
        <w:t xml:space="preserve"> (ACT), s 3.</w:t>
      </w:r>
    </w:p>
    <w:p w14:paraId="4A619469" w14:textId="77777777" w:rsidR="001E1018" w:rsidRPr="00F71962" w:rsidRDefault="001E1018" w:rsidP="001E1018">
      <w:pPr>
        <w:pStyle w:val="CatchwordsText"/>
        <w:rPr>
          <w:i/>
          <w:iCs/>
        </w:rPr>
      </w:pPr>
      <w:r w:rsidRPr="00F71962">
        <w:rPr>
          <w:i/>
          <w:iCs/>
        </w:rPr>
        <w:t xml:space="preserve">Supreme Court Act 1933 </w:t>
      </w:r>
      <w:r w:rsidRPr="00F71962">
        <w:t>(ACT), ss 68A, 68B, 68BA, 116.</w:t>
      </w:r>
    </w:p>
    <w:p w14:paraId="20B6BEC6" w14:textId="1DC17465" w:rsidR="001E1018" w:rsidRDefault="001E1018" w:rsidP="00EC4DE9">
      <w:pPr>
        <w:pStyle w:val="CatchwordsText"/>
      </w:pPr>
    </w:p>
    <w:p w14:paraId="219AFE97" w14:textId="1BFB7507" w:rsidR="001E1018" w:rsidRDefault="001E101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8C53B54" w14:textId="6181B851" w:rsidR="001E1018" w:rsidRDefault="001E101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888DB1C" w14:textId="77777777" w:rsidR="001E1018" w:rsidRDefault="001E1018" w:rsidP="00F4048F">
      <w:pPr>
        <w:pStyle w:val="FixListStyle"/>
        <w:tabs>
          <w:tab w:val="clear" w:pos="720"/>
          <w:tab w:val="left" w:pos="0"/>
        </w:tabs>
        <w:spacing w:after="260" w:line="280" w:lineRule="exact"/>
        <w:ind w:right="0"/>
        <w:jc w:val="both"/>
        <w:rPr>
          <w:rFonts w:ascii="Times New Roman" w:hAnsi="Times New Roman"/>
        </w:rPr>
        <w:sectPr w:rsidR="001E1018" w:rsidSect="001E1018">
          <w:pgSz w:w="11907" w:h="16839" w:code="9"/>
          <w:pgMar w:top="1440" w:right="1701" w:bottom="1984" w:left="1701" w:header="720" w:footer="720" w:gutter="0"/>
          <w:pgNumType w:start="1"/>
          <w:cols w:space="720"/>
          <w:titlePg/>
          <w:docGrid w:linePitch="354"/>
        </w:sectPr>
      </w:pPr>
    </w:p>
    <w:p w14:paraId="52834A78" w14:textId="7BAEFE4D" w:rsidR="00CF7994" w:rsidRPr="00F4048F" w:rsidRDefault="00F4048F" w:rsidP="00F4048F">
      <w:pPr>
        <w:pStyle w:val="FixListStyle"/>
        <w:tabs>
          <w:tab w:val="clear" w:pos="720"/>
          <w:tab w:val="left" w:pos="0"/>
        </w:tabs>
        <w:spacing w:after="260" w:line="280" w:lineRule="exact"/>
        <w:ind w:right="0"/>
        <w:jc w:val="both"/>
        <w:rPr>
          <w:rFonts w:ascii="Times New Roman" w:hAnsi="Times New Roman"/>
        </w:rPr>
      </w:pPr>
      <w:r w:rsidRPr="00F4048F">
        <w:rPr>
          <w:rFonts w:ascii="Times New Roman" w:hAnsi="Times New Roman"/>
        </w:rPr>
        <w:lastRenderedPageBreak/>
        <w:t xml:space="preserve">KIEFEL CJ, GLEESON AND JAGOT JJ.   </w:t>
      </w:r>
      <w:r w:rsidR="00CF7994" w:rsidRPr="00F4048F">
        <w:rPr>
          <w:rFonts w:ascii="Times New Roman" w:hAnsi="Times New Roman"/>
        </w:rPr>
        <w:t xml:space="preserve">The appellant, with three co-accused, was charged with offences against ss 54 and 60 of the </w:t>
      </w:r>
      <w:r w:rsidR="00CF7994" w:rsidRPr="00F4048F">
        <w:rPr>
          <w:rFonts w:ascii="Times New Roman" w:hAnsi="Times New Roman"/>
          <w:i/>
          <w:iCs/>
        </w:rPr>
        <w:t>Crimes Act 1900</w:t>
      </w:r>
      <w:r w:rsidR="00CF7994" w:rsidRPr="00F4048F">
        <w:rPr>
          <w:rFonts w:ascii="Times New Roman" w:hAnsi="Times New Roman"/>
        </w:rPr>
        <w:t xml:space="preserve"> (ACT)</w:t>
      </w:r>
      <w:r w:rsidR="00CF7994" w:rsidRPr="00F4048F">
        <w:rPr>
          <w:rFonts w:ascii="Times New Roman" w:hAnsi="Times New Roman"/>
          <w:b/>
          <w:bCs/>
        </w:rPr>
        <w:t xml:space="preserve"> </w:t>
      </w:r>
      <w:r w:rsidR="00CF7994" w:rsidRPr="00F4048F">
        <w:rPr>
          <w:rFonts w:ascii="Times New Roman" w:hAnsi="Times New Roman"/>
        </w:rPr>
        <w:t>("the Crimes Act (ACT)"). His trial in the Supreme Court of the Australian Capital Territory was listed to commence on 7 September 2020. On 13 August 2020, Murrell CJ made an order under s 68</w:t>
      </w:r>
      <w:proofErr w:type="gramStart"/>
      <w:r w:rsidR="00CF7994" w:rsidRPr="00F4048F">
        <w:rPr>
          <w:rFonts w:ascii="Times New Roman" w:hAnsi="Times New Roman"/>
        </w:rPr>
        <w:t>BA(</w:t>
      </w:r>
      <w:proofErr w:type="gramEnd"/>
      <w:r w:rsidR="00CF7994" w:rsidRPr="00F4048F">
        <w:rPr>
          <w:rFonts w:ascii="Times New Roman" w:hAnsi="Times New Roman"/>
        </w:rPr>
        <w:t xml:space="preserve">3) of the </w:t>
      </w:r>
      <w:r w:rsidR="00CF7994" w:rsidRPr="00F4048F">
        <w:rPr>
          <w:rFonts w:ascii="Times New Roman" w:hAnsi="Times New Roman"/>
          <w:i/>
          <w:iCs/>
        </w:rPr>
        <w:t>Supreme Court Act 1933</w:t>
      </w:r>
      <w:r w:rsidR="00CF7994" w:rsidRPr="00F4048F">
        <w:rPr>
          <w:rFonts w:ascii="Times New Roman" w:hAnsi="Times New Roman"/>
        </w:rPr>
        <w:t xml:space="preserve"> (ACT) that the proceeding be tried by judge alone. Following that trial, her Honour found the appellant guilty and convicted him of seven counts of sexual intercourse without consent, contrary to s 54, and one count of an act of indecency without consent, contrary to s 60</w:t>
      </w:r>
      <w:r w:rsidR="00CF7994" w:rsidRPr="00F4048F">
        <w:rPr>
          <w:rStyle w:val="FootnoteReference"/>
          <w:rFonts w:ascii="Times New Roman" w:hAnsi="Times New Roman"/>
          <w:sz w:val="24"/>
        </w:rPr>
        <w:footnoteReference w:id="2"/>
      </w:r>
      <w:r w:rsidR="00CF7994" w:rsidRPr="00F4048F">
        <w:rPr>
          <w:rFonts w:ascii="Times New Roman" w:hAnsi="Times New Roman"/>
        </w:rPr>
        <w:t>.</w:t>
      </w:r>
    </w:p>
    <w:p w14:paraId="11CCBCC1" w14:textId="3D1C05F0"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The background to the enactment of s 68BA and the order made by Murrell</w:t>
      </w:r>
      <w:r w:rsidR="00FB58C6">
        <w:rPr>
          <w:rFonts w:ascii="Times New Roman" w:hAnsi="Times New Roman"/>
        </w:rPr>
        <w:t> </w:t>
      </w:r>
      <w:r w:rsidRPr="00F4048F">
        <w:rPr>
          <w:rFonts w:ascii="Times New Roman" w:hAnsi="Times New Roman"/>
        </w:rPr>
        <w:t>CJ was the onset of the COVID</w:t>
      </w:r>
      <w:r w:rsidRPr="00F4048F">
        <w:rPr>
          <w:rFonts w:ascii="Times New Roman" w:hAnsi="Times New Roman"/>
        </w:rPr>
        <w:noBreakHyphen/>
        <w:t>19 pandemic and the requirements of public health emergency declarations, which had an impact on jury trials. In late March 2020, the Supreme Court directed that jury trials would proceed in limited numbers and subject to social distancing requirements</w:t>
      </w:r>
      <w:r w:rsidRPr="00F4048F">
        <w:rPr>
          <w:rStyle w:val="FootnoteReference"/>
          <w:rFonts w:ascii="Times New Roman" w:hAnsi="Times New Roman"/>
          <w:sz w:val="24"/>
        </w:rPr>
        <w:footnoteReference w:id="3"/>
      </w:r>
      <w:r w:rsidRPr="00F4048F">
        <w:rPr>
          <w:rFonts w:ascii="Times New Roman" w:hAnsi="Times New Roman"/>
        </w:rPr>
        <w:t>, but subsequently directed that jury trials would not proceed until further notice</w:t>
      </w:r>
      <w:r w:rsidRPr="00F4048F">
        <w:rPr>
          <w:rStyle w:val="FootnoteReference"/>
          <w:rFonts w:ascii="Times New Roman" w:hAnsi="Times New Roman"/>
          <w:sz w:val="24"/>
        </w:rPr>
        <w:footnoteReference w:id="4"/>
      </w:r>
      <w:r w:rsidRPr="00F4048F">
        <w:rPr>
          <w:rFonts w:ascii="Times New Roman" w:hAnsi="Times New Roman"/>
        </w:rPr>
        <w:t>.</w:t>
      </w:r>
    </w:p>
    <w:p w14:paraId="767205D0"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In April 2020, the Legislative Assembly of the Australian Capital Territory enacted the </w:t>
      </w:r>
      <w:r w:rsidRPr="00F4048F">
        <w:rPr>
          <w:rFonts w:ascii="Times New Roman" w:hAnsi="Times New Roman"/>
          <w:i/>
          <w:iCs/>
        </w:rPr>
        <w:t>COVID-19 Emergency Response Act 2020</w:t>
      </w:r>
      <w:r w:rsidRPr="00F4048F">
        <w:rPr>
          <w:rFonts w:ascii="Times New Roman" w:hAnsi="Times New Roman"/>
        </w:rPr>
        <w:t xml:space="preserve"> (ACT) ("the Emergency Response Act"), which inserted provisions that had the effect of extending the circumstances in which a criminal trial could be heard by a judge alone. It commenced on 8 April 2020.</w:t>
      </w:r>
    </w:p>
    <w:p w14:paraId="0F55E444"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Prior to the commencement of the Emergency Response Act, s 68A of the </w:t>
      </w:r>
      <w:r w:rsidRPr="00F4048F">
        <w:rPr>
          <w:rFonts w:ascii="Times New Roman" w:hAnsi="Times New Roman"/>
          <w:i/>
          <w:iCs/>
        </w:rPr>
        <w:t>Supreme Court Act</w:t>
      </w:r>
      <w:r w:rsidRPr="00F4048F">
        <w:rPr>
          <w:rFonts w:ascii="Times New Roman" w:hAnsi="Times New Roman"/>
        </w:rPr>
        <w:t xml:space="preserve"> provided that criminal proceedings were to be tried by jury, except as otherwise provided by Pt 7 of that Act. Section 68B provided for an offence, other than an excluded offence, to be tried by a judge alone if the accused person elected in writing to be tried in that manner. The Emergency Response Act inserted a provision</w:t>
      </w:r>
      <w:r w:rsidRPr="00F4048F">
        <w:rPr>
          <w:rStyle w:val="FootnoteReference"/>
          <w:rFonts w:ascii="Times New Roman" w:hAnsi="Times New Roman"/>
          <w:sz w:val="24"/>
        </w:rPr>
        <w:footnoteReference w:id="5"/>
      </w:r>
      <w:r w:rsidRPr="00F4048F">
        <w:rPr>
          <w:rFonts w:ascii="Times New Roman" w:hAnsi="Times New Roman"/>
        </w:rPr>
        <w:t xml:space="preserve"> that applied the section to excluded offences.</w:t>
      </w:r>
    </w:p>
    <w:p w14:paraId="6D22C729"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Relevant to this appeal, the Emergency Response Act added s 68BA, which was in part in these terms:</w:t>
      </w:r>
    </w:p>
    <w:p w14:paraId="6A3F7484" w14:textId="77777777" w:rsidR="00CF7994" w:rsidRPr="00F4048F" w:rsidRDefault="00CF7994" w:rsidP="00F4048F">
      <w:pPr>
        <w:pStyle w:val="LeftrightafterHC"/>
        <w:spacing w:before="0" w:after="260" w:line="280" w:lineRule="exact"/>
        <w:ind w:left="1440" w:right="0" w:hanging="720"/>
        <w:jc w:val="both"/>
        <w:rPr>
          <w:rFonts w:ascii="Times New Roman" w:hAnsi="Times New Roman"/>
        </w:rPr>
      </w:pPr>
      <w:r w:rsidRPr="00F4048F">
        <w:rPr>
          <w:rFonts w:ascii="Times New Roman" w:hAnsi="Times New Roman"/>
        </w:rPr>
        <w:lastRenderedPageBreak/>
        <w:t>"(1)</w:t>
      </w:r>
      <w:r w:rsidRPr="00F4048F">
        <w:rPr>
          <w:rFonts w:ascii="Times New Roman" w:hAnsi="Times New Roman"/>
        </w:rPr>
        <w:tab/>
        <w:t>This section applies to a criminal proceeding against an accused person for an offence against a territory law if the trial is to be conducted, in whole or in part, during the COVID-19 emergency period.</w:t>
      </w:r>
    </w:p>
    <w:p w14:paraId="1F65D947" w14:textId="77777777" w:rsidR="00CF7994" w:rsidRPr="00F4048F" w:rsidRDefault="00CF7994" w:rsidP="00F4048F">
      <w:pPr>
        <w:pStyle w:val="leftright"/>
        <w:spacing w:before="0" w:after="260" w:line="280" w:lineRule="exact"/>
        <w:ind w:right="0"/>
        <w:jc w:val="both"/>
        <w:rPr>
          <w:rFonts w:ascii="Times New Roman" w:hAnsi="Times New Roman"/>
        </w:rPr>
      </w:pPr>
      <w:r w:rsidRPr="00F4048F">
        <w:rPr>
          <w:rFonts w:ascii="Times New Roman" w:hAnsi="Times New Roman"/>
        </w:rPr>
        <w:t>(2)</w:t>
      </w:r>
      <w:r w:rsidRPr="00F4048F">
        <w:rPr>
          <w:rFonts w:ascii="Times New Roman" w:hAnsi="Times New Roman"/>
        </w:rPr>
        <w:tab/>
        <w:t>To remove any doubt, this section applies—</w:t>
      </w:r>
    </w:p>
    <w:p w14:paraId="214D2CCC" w14:textId="77777777" w:rsidR="00CF7994" w:rsidRPr="00F4048F" w:rsidRDefault="00CF7994" w:rsidP="00F4048F">
      <w:pPr>
        <w:pStyle w:val="leftright"/>
        <w:spacing w:before="0" w:after="260" w:line="280" w:lineRule="exact"/>
        <w:ind w:right="0"/>
        <w:jc w:val="both"/>
        <w:rPr>
          <w:rFonts w:ascii="Times New Roman" w:hAnsi="Times New Roman"/>
        </w:rPr>
      </w:pPr>
      <w:r w:rsidRPr="00F4048F">
        <w:rPr>
          <w:rFonts w:ascii="Times New Roman" w:hAnsi="Times New Roman"/>
        </w:rPr>
        <w:tab/>
        <w:t>(a)</w:t>
      </w:r>
      <w:r w:rsidRPr="00F4048F">
        <w:rPr>
          <w:rFonts w:ascii="Times New Roman" w:hAnsi="Times New Roman"/>
        </w:rPr>
        <w:tab/>
        <w:t>to a criminal proceeding—</w:t>
      </w:r>
    </w:p>
    <w:p w14:paraId="28BC43D6" w14:textId="788C643F" w:rsidR="00CF7994" w:rsidRPr="00F4048F" w:rsidRDefault="00CF7994" w:rsidP="005A7C11">
      <w:pPr>
        <w:pStyle w:val="leftright"/>
        <w:spacing w:before="0" w:after="260" w:line="280" w:lineRule="exact"/>
        <w:ind w:left="2880" w:right="0" w:hanging="2160"/>
        <w:jc w:val="both"/>
        <w:rPr>
          <w:rFonts w:ascii="Times New Roman" w:hAnsi="Times New Roman"/>
        </w:rPr>
      </w:pPr>
      <w:r w:rsidRPr="00F4048F">
        <w:rPr>
          <w:rFonts w:ascii="Times New Roman" w:hAnsi="Times New Roman"/>
        </w:rPr>
        <w:tab/>
      </w:r>
      <w:r w:rsidRPr="00F4048F">
        <w:rPr>
          <w:rFonts w:ascii="Times New Roman" w:hAnsi="Times New Roman"/>
        </w:rPr>
        <w:tab/>
        <w:t>(</w:t>
      </w:r>
      <w:proofErr w:type="spellStart"/>
      <w:r w:rsidRPr="00F4048F">
        <w:rPr>
          <w:rFonts w:ascii="Times New Roman" w:hAnsi="Times New Roman"/>
        </w:rPr>
        <w:t>i</w:t>
      </w:r>
      <w:proofErr w:type="spellEnd"/>
      <w:r w:rsidRPr="00F4048F">
        <w:rPr>
          <w:rFonts w:ascii="Times New Roman" w:hAnsi="Times New Roman"/>
        </w:rPr>
        <w:t xml:space="preserve">) </w:t>
      </w:r>
      <w:r w:rsidRPr="00F4048F">
        <w:rPr>
          <w:rFonts w:ascii="Times New Roman" w:hAnsi="Times New Roman"/>
        </w:rPr>
        <w:tab/>
        <w:t>that begins before, on or after the</w:t>
      </w:r>
      <w:r w:rsidR="005A7C11">
        <w:rPr>
          <w:rFonts w:ascii="Times New Roman" w:hAnsi="Times New Roman"/>
        </w:rPr>
        <w:t xml:space="preserve"> </w:t>
      </w:r>
      <w:r w:rsidRPr="00F4048F">
        <w:rPr>
          <w:rFonts w:ascii="Times New Roman" w:hAnsi="Times New Roman"/>
        </w:rPr>
        <w:t>commencement day; and</w:t>
      </w:r>
    </w:p>
    <w:p w14:paraId="59832548" w14:textId="1D816616" w:rsidR="00CF7994" w:rsidRPr="00F4048F" w:rsidRDefault="00CF7994" w:rsidP="005A7C11">
      <w:pPr>
        <w:pStyle w:val="leftright"/>
        <w:spacing w:before="0" w:after="260" w:line="280" w:lineRule="exact"/>
        <w:ind w:left="2880" w:right="0" w:hanging="2160"/>
        <w:jc w:val="both"/>
        <w:rPr>
          <w:rFonts w:ascii="Times New Roman" w:hAnsi="Times New Roman"/>
        </w:rPr>
      </w:pPr>
      <w:r w:rsidRPr="00F4048F">
        <w:rPr>
          <w:rFonts w:ascii="Times New Roman" w:hAnsi="Times New Roman"/>
        </w:rPr>
        <w:tab/>
      </w:r>
      <w:r w:rsidRPr="00F4048F">
        <w:rPr>
          <w:rFonts w:ascii="Times New Roman" w:hAnsi="Times New Roman"/>
        </w:rPr>
        <w:tab/>
        <w:t xml:space="preserve">(ii) </w:t>
      </w:r>
      <w:r w:rsidRPr="00F4048F">
        <w:rPr>
          <w:rFonts w:ascii="Times New Roman" w:hAnsi="Times New Roman"/>
        </w:rPr>
        <w:tab/>
        <w:t>for an excluded offence within the meaning of section 68</w:t>
      </w:r>
      <w:proofErr w:type="gramStart"/>
      <w:r w:rsidRPr="00F4048F">
        <w:rPr>
          <w:rFonts w:ascii="Times New Roman" w:hAnsi="Times New Roman"/>
        </w:rPr>
        <w:t>B(</w:t>
      </w:r>
      <w:proofErr w:type="gramEnd"/>
      <w:r w:rsidRPr="00F4048F">
        <w:rPr>
          <w:rFonts w:ascii="Times New Roman" w:hAnsi="Times New Roman"/>
        </w:rPr>
        <w:t>4); and</w:t>
      </w:r>
    </w:p>
    <w:p w14:paraId="173A325F" w14:textId="7A668183" w:rsidR="00CF7994" w:rsidRPr="00F4048F" w:rsidRDefault="00CF7994" w:rsidP="005A7C11">
      <w:pPr>
        <w:pStyle w:val="leftright"/>
        <w:spacing w:before="0" w:after="260" w:line="280" w:lineRule="exact"/>
        <w:ind w:left="2160" w:right="0" w:hanging="1440"/>
        <w:jc w:val="both"/>
        <w:rPr>
          <w:rFonts w:ascii="Times New Roman" w:hAnsi="Times New Roman"/>
        </w:rPr>
      </w:pPr>
      <w:r w:rsidRPr="00F4048F">
        <w:rPr>
          <w:rFonts w:ascii="Times New Roman" w:hAnsi="Times New Roman"/>
        </w:rPr>
        <w:tab/>
        <w:t>(b)</w:t>
      </w:r>
      <w:r w:rsidRPr="00F4048F">
        <w:rPr>
          <w:rFonts w:ascii="Times New Roman" w:hAnsi="Times New Roman"/>
        </w:rPr>
        <w:tab/>
        <w:t>whether or not an election has been made by the accused person under section 68B,</w:t>
      </w:r>
      <w:r w:rsidR="00A4185C">
        <w:rPr>
          <w:rFonts w:ascii="Times New Roman" w:hAnsi="Times New Roman"/>
        </w:rPr>
        <w:t xml:space="preserve"> </w:t>
      </w:r>
      <w:r w:rsidRPr="00F4048F">
        <w:rPr>
          <w:rFonts w:ascii="Times New Roman" w:hAnsi="Times New Roman"/>
        </w:rPr>
        <w:t>including before the commencement day.</w:t>
      </w:r>
    </w:p>
    <w:p w14:paraId="2EAB199D" w14:textId="77777777" w:rsidR="00CF7994" w:rsidRPr="00F4048F" w:rsidRDefault="00CF7994" w:rsidP="00F4048F">
      <w:pPr>
        <w:pStyle w:val="leftright"/>
        <w:spacing w:before="0" w:after="260" w:line="280" w:lineRule="exact"/>
        <w:ind w:left="1440" w:right="0" w:hanging="720"/>
        <w:jc w:val="both"/>
        <w:rPr>
          <w:rFonts w:ascii="Times New Roman" w:hAnsi="Times New Roman"/>
        </w:rPr>
      </w:pPr>
      <w:r w:rsidRPr="00F4048F">
        <w:rPr>
          <w:rFonts w:ascii="Times New Roman" w:hAnsi="Times New Roman"/>
        </w:rPr>
        <w:t>(3)</w:t>
      </w:r>
      <w:r w:rsidRPr="00F4048F">
        <w:rPr>
          <w:rFonts w:ascii="Times New Roman" w:hAnsi="Times New Roman"/>
        </w:rPr>
        <w:tab/>
        <w:t>The court may order that the proceeding will be tried by judge alone if satisfied the order—</w:t>
      </w:r>
    </w:p>
    <w:p w14:paraId="7502713A" w14:textId="08362AEB" w:rsidR="00CF7994" w:rsidRPr="00F4048F" w:rsidRDefault="00CF7994" w:rsidP="005A7C11">
      <w:pPr>
        <w:pStyle w:val="leftright"/>
        <w:spacing w:before="0" w:after="260" w:line="280" w:lineRule="exact"/>
        <w:ind w:left="2160" w:right="0" w:hanging="1440"/>
        <w:jc w:val="both"/>
        <w:rPr>
          <w:rFonts w:ascii="Times New Roman" w:hAnsi="Times New Roman"/>
        </w:rPr>
      </w:pPr>
      <w:r w:rsidRPr="00F4048F">
        <w:rPr>
          <w:rFonts w:ascii="Times New Roman" w:hAnsi="Times New Roman"/>
        </w:rPr>
        <w:tab/>
        <w:t>(a)</w:t>
      </w:r>
      <w:r w:rsidRPr="00F4048F">
        <w:rPr>
          <w:rFonts w:ascii="Times New Roman" w:hAnsi="Times New Roman"/>
        </w:rPr>
        <w:tab/>
        <w:t>will ensure the orderly and expeditious discharge of the business of the court; and</w:t>
      </w:r>
    </w:p>
    <w:p w14:paraId="79BEAC10" w14:textId="77777777" w:rsidR="00CF7994" w:rsidRPr="00F4048F" w:rsidRDefault="00CF7994" w:rsidP="00F4048F">
      <w:pPr>
        <w:pStyle w:val="leftright"/>
        <w:spacing w:before="0" w:after="260" w:line="280" w:lineRule="exact"/>
        <w:ind w:right="0"/>
        <w:jc w:val="both"/>
        <w:rPr>
          <w:rFonts w:ascii="Times New Roman" w:hAnsi="Times New Roman"/>
        </w:rPr>
      </w:pPr>
      <w:r w:rsidRPr="00F4048F">
        <w:rPr>
          <w:rFonts w:ascii="Times New Roman" w:hAnsi="Times New Roman"/>
        </w:rPr>
        <w:tab/>
        <w:t>(b)</w:t>
      </w:r>
      <w:r w:rsidRPr="00F4048F">
        <w:rPr>
          <w:rFonts w:ascii="Times New Roman" w:hAnsi="Times New Roman"/>
        </w:rPr>
        <w:tab/>
        <w:t>is otherwise in the interests of justice.</w:t>
      </w:r>
    </w:p>
    <w:p w14:paraId="22DBD488" w14:textId="77777777" w:rsidR="00CF7994" w:rsidRPr="00F4048F" w:rsidRDefault="00CF7994" w:rsidP="00F4048F">
      <w:pPr>
        <w:pStyle w:val="leftright"/>
        <w:spacing w:before="0" w:after="260" w:line="280" w:lineRule="exact"/>
        <w:ind w:left="1440" w:right="0" w:hanging="720"/>
        <w:jc w:val="both"/>
        <w:rPr>
          <w:rFonts w:ascii="Times New Roman" w:hAnsi="Times New Roman"/>
        </w:rPr>
      </w:pPr>
      <w:r w:rsidRPr="00F4048F">
        <w:rPr>
          <w:rFonts w:ascii="Times New Roman" w:hAnsi="Times New Roman"/>
        </w:rPr>
        <w:t>(4)</w:t>
      </w:r>
      <w:r w:rsidRPr="00F4048F">
        <w:rPr>
          <w:rFonts w:ascii="Times New Roman" w:hAnsi="Times New Roman"/>
        </w:rPr>
        <w:tab/>
        <w:t>Before making an order under subsection (3), the court must—</w:t>
      </w:r>
    </w:p>
    <w:p w14:paraId="66751C7A" w14:textId="5ED7471F" w:rsidR="00CF7994" w:rsidRPr="00F4048F" w:rsidRDefault="00CF7994" w:rsidP="005A7C11">
      <w:pPr>
        <w:pStyle w:val="leftright"/>
        <w:spacing w:before="0" w:after="260" w:line="280" w:lineRule="exact"/>
        <w:ind w:left="2160" w:right="0" w:hanging="1440"/>
        <w:jc w:val="both"/>
        <w:rPr>
          <w:rFonts w:ascii="Times New Roman" w:hAnsi="Times New Roman"/>
        </w:rPr>
      </w:pPr>
      <w:r w:rsidRPr="00F4048F">
        <w:rPr>
          <w:rFonts w:ascii="Times New Roman" w:hAnsi="Times New Roman"/>
        </w:rPr>
        <w:tab/>
        <w:t>(a)</w:t>
      </w:r>
      <w:r w:rsidRPr="00F4048F">
        <w:rPr>
          <w:rFonts w:ascii="Times New Roman" w:hAnsi="Times New Roman"/>
        </w:rPr>
        <w:tab/>
        <w:t>give the parties to the proceeding written notice of the proposed order; and</w:t>
      </w:r>
    </w:p>
    <w:p w14:paraId="2A069AD5" w14:textId="13351096" w:rsidR="00F4048F" w:rsidRDefault="00CF7994" w:rsidP="005A7C11">
      <w:pPr>
        <w:pStyle w:val="leftright"/>
        <w:spacing w:before="0" w:after="260" w:line="280" w:lineRule="exact"/>
        <w:ind w:left="2160" w:right="0" w:hanging="1440"/>
        <w:jc w:val="both"/>
        <w:rPr>
          <w:rFonts w:ascii="Times New Roman" w:hAnsi="Times New Roman"/>
        </w:rPr>
      </w:pPr>
      <w:r w:rsidRPr="00F4048F">
        <w:rPr>
          <w:rFonts w:ascii="Times New Roman" w:hAnsi="Times New Roman"/>
        </w:rPr>
        <w:tab/>
        <w:t>(b)</w:t>
      </w:r>
      <w:r w:rsidRPr="00F4048F">
        <w:rPr>
          <w:rFonts w:ascii="Times New Roman" w:hAnsi="Times New Roman"/>
        </w:rPr>
        <w:tab/>
        <w:t>in the notice, invite the parties to make submissions about the proposed order within 7</w:t>
      </w:r>
      <w:r w:rsidR="00D75D3F">
        <w:rPr>
          <w:rFonts w:ascii="Times New Roman" w:hAnsi="Times New Roman"/>
        </w:rPr>
        <w:t xml:space="preserve"> </w:t>
      </w:r>
      <w:r w:rsidRPr="00F4048F">
        <w:rPr>
          <w:rFonts w:ascii="Times New Roman" w:hAnsi="Times New Roman"/>
        </w:rPr>
        <w:t>days after receiving the notice."</w:t>
      </w:r>
    </w:p>
    <w:p w14:paraId="0A7C51C0" w14:textId="08C93518"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The "COVID-19 emergency period" was the period from 16 March 2020 and ending on 31 December 2020</w:t>
      </w:r>
      <w:r w:rsidRPr="00F4048F">
        <w:rPr>
          <w:rStyle w:val="FootnoteReference"/>
          <w:rFonts w:ascii="Times New Roman" w:hAnsi="Times New Roman"/>
          <w:sz w:val="24"/>
        </w:rPr>
        <w:footnoteReference w:id="6"/>
      </w:r>
      <w:r w:rsidRPr="00F4048F">
        <w:rPr>
          <w:rFonts w:ascii="Times New Roman" w:hAnsi="Times New Roman"/>
        </w:rPr>
        <w:t>.</w:t>
      </w:r>
    </w:p>
    <w:p w14:paraId="5E58EEEA"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The Explanatory Statement to the Emergency Response Act gave as two of the purposes of s 68BA: the protection of the right of a person charged with a criminal offence to be tried without unreasonable delay; and avoiding putting </w:t>
      </w:r>
      <w:r w:rsidRPr="00F4048F">
        <w:rPr>
          <w:rFonts w:ascii="Times New Roman" w:hAnsi="Times New Roman"/>
        </w:rPr>
        <w:lastRenderedPageBreak/>
        <w:t>members of a jury at unnecessary risk</w:t>
      </w:r>
      <w:r w:rsidRPr="00F4048F">
        <w:rPr>
          <w:rStyle w:val="FootnoteReference"/>
          <w:rFonts w:ascii="Times New Roman" w:hAnsi="Times New Roman"/>
          <w:sz w:val="24"/>
        </w:rPr>
        <w:footnoteReference w:id="7"/>
      </w:r>
      <w:r w:rsidRPr="00F4048F">
        <w:rPr>
          <w:rFonts w:ascii="Times New Roman" w:hAnsi="Times New Roman"/>
        </w:rPr>
        <w:t>. It noted as important that the discretion in s 68BA could only be exercised once the parties to the proceedings had the opportunity to consider whether the trial should be by judge alone and make any submissions to the Court</w:t>
      </w:r>
      <w:r w:rsidRPr="00F4048F">
        <w:rPr>
          <w:rStyle w:val="FootnoteReference"/>
          <w:rFonts w:ascii="Times New Roman" w:hAnsi="Times New Roman"/>
          <w:sz w:val="24"/>
        </w:rPr>
        <w:footnoteReference w:id="8"/>
      </w:r>
      <w:r w:rsidRPr="00F4048F">
        <w:rPr>
          <w:rFonts w:ascii="Times New Roman" w:hAnsi="Times New Roman"/>
        </w:rPr>
        <w:t>. That was clearly enough a reference to the purpose of s 68</w:t>
      </w:r>
      <w:proofErr w:type="gramStart"/>
      <w:r w:rsidRPr="00F4048F">
        <w:rPr>
          <w:rFonts w:ascii="Times New Roman" w:hAnsi="Times New Roman"/>
        </w:rPr>
        <w:t>BA(</w:t>
      </w:r>
      <w:proofErr w:type="gramEnd"/>
      <w:r w:rsidRPr="00F4048F">
        <w:rPr>
          <w:rFonts w:ascii="Times New Roman" w:hAnsi="Times New Roman"/>
        </w:rPr>
        <w:t>4).</w:t>
      </w:r>
    </w:p>
    <w:p w14:paraId="14D281BE"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On 9 July 2020, s 68BA was repealed</w:t>
      </w:r>
      <w:r w:rsidRPr="00F4048F">
        <w:rPr>
          <w:rStyle w:val="FootnoteReference"/>
          <w:rFonts w:ascii="Times New Roman" w:hAnsi="Times New Roman"/>
          <w:sz w:val="24"/>
        </w:rPr>
        <w:footnoteReference w:id="9"/>
      </w:r>
      <w:r w:rsidRPr="00F4048F">
        <w:rPr>
          <w:rFonts w:ascii="Times New Roman" w:hAnsi="Times New Roman"/>
        </w:rPr>
        <w:t>, but by s 116</w:t>
      </w:r>
      <w:r w:rsidRPr="00F4048F">
        <w:rPr>
          <w:rStyle w:val="FootnoteReference"/>
          <w:rFonts w:ascii="Times New Roman" w:hAnsi="Times New Roman"/>
          <w:sz w:val="24"/>
        </w:rPr>
        <w:footnoteReference w:id="10"/>
      </w:r>
      <w:r w:rsidRPr="00F4048F">
        <w:rPr>
          <w:rFonts w:ascii="Times New Roman" w:hAnsi="Times New Roman"/>
        </w:rPr>
        <w:t xml:space="preserve"> of the </w:t>
      </w:r>
      <w:r w:rsidRPr="00F4048F">
        <w:rPr>
          <w:rFonts w:ascii="Times New Roman" w:hAnsi="Times New Roman"/>
          <w:i/>
          <w:iCs/>
        </w:rPr>
        <w:t>Supreme Court Act</w:t>
      </w:r>
      <w:r w:rsidRPr="00F4048F">
        <w:rPr>
          <w:rFonts w:ascii="Times New Roman" w:hAnsi="Times New Roman"/>
        </w:rPr>
        <w:t xml:space="preserve"> the Court could continue to make an order under s 68</w:t>
      </w:r>
      <w:proofErr w:type="gramStart"/>
      <w:r w:rsidRPr="00F4048F">
        <w:rPr>
          <w:rFonts w:ascii="Times New Roman" w:hAnsi="Times New Roman"/>
        </w:rPr>
        <w:t>BA(</w:t>
      </w:r>
      <w:proofErr w:type="gramEnd"/>
      <w:r w:rsidRPr="00F4048F">
        <w:rPr>
          <w:rFonts w:ascii="Times New Roman" w:hAnsi="Times New Roman"/>
        </w:rPr>
        <w:t xml:space="preserve">3) if a notice had been given under s 68BA(4) prior to the repeal of the provision. </w:t>
      </w:r>
    </w:p>
    <w:p w14:paraId="6AC81DBA" w14:textId="5897DDC1"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On 18 June 2020, notice was given to the appellant and his co-accused (under s 68</w:t>
      </w:r>
      <w:proofErr w:type="gramStart"/>
      <w:r w:rsidRPr="00F4048F">
        <w:rPr>
          <w:rFonts w:ascii="Times New Roman" w:hAnsi="Times New Roman"/>
        </w:rPr>
        <w:t>BA(</w:t>
      </w:r>
      <w:proofErr w:type="gramEnd"/>
      <w:r w:rsidRPr="00F4048F">
        <w:rPr>
          <w:rFonts w:ascii="Times New Roman" w:hAnsi="Times New Roman"/>
        </w:rPr>
        <w:t>4)), who were then invited to make submissions because Murrell</w:t>
      </w:r>
      <w:r w:rsidR="00737EE4">
        <w:rPr>
          <w:rFonts w:ascii="Times New Roman" w:hAnsi="Times New Roman"/>
        </w:rPr>
        <w:t> </w:t>
      </w:r>
      <w:r w:rsidRPr="00F4048F">
        <w:rPr>
          <w:rFonts w:ascii="Times New Roman" w:hAnsi="Times New Roman"/>
        </w:rPr>
        <w:t xml:space="preserve">CJ proposed to make an order under s 68BA(3). The appellant made submissions and opposed the order. By the time of the hearing, his co-accused supported the making of the order. Her Honour found that it was in the interests of justice that the trial </w:t>
      </w:r>
      <w:proofErr w:type="gramStart"/>
      <w:r w:rsidRPr="00F4048F">
        <w:rPr>
          <w:rFonts w:ascii="Times New Roman" w:hAnsi="Times New Roman"/>
        </w:rPr>
        <w:t>proceed</w:t>
      </w:r>
      <w:proofErr w:type="gramEnd"/>
      <w:r w:rsidRPr="00F4048F">
        <w:rPr>
          <w:rFonts w:ascii="Times New Roman" w:hAnsi="Times New Roman"/>
        </w:rPr>
        <w:t xml:space="preserve"> before a judge alone</w:t>
      </w:r>
      <w:r w:rsidRPr="00F4048F">
        <w:rPr>
          <w:rStyle w:val="FootnoteReference"/>
          <w:rFonts w:ascii="Times New Roman" w:hAnsi="Times New Roman"/>
          <w:sz w:val="24"/>
        </w:rPr>
        <w:footnoteReference w:id="11"/>
      </w:r>
      <w:r w:rsidRPr="00F4048F">
        <w:rPr>
          <w:rFonts w:ascii="Times New Roman" w:hAnsi="Times New Roman"/>
        </w:rPr>
        <w:t xml:space="preserve"> and, as noted at the outset of these reasons, made an order accordingly. In relation to the matter stated in s 68BA(3)(a), her Honour found that the trial could not proceed as a jury trial in accordance with social distancing requirements given</w:t>
      </w:r>
      <w:proofErr w:type="gramStart"/>
      <w:r w:rsidRPr="00F4048F">
        <w:rPr>
          <w:rFonts w:ascii="Times New Roman" w:hAnsi="Times New Roman"/>
        </w:rPr>
        <w:t>, in particular, the</w:t>
      </w:r>
      <w:proofErr w:type="gramEnd"/>
      <w:r w:rsidRPr="00F4048F">
        <w:rPr>
          <w:rFonts w:ascii="Times New Roman" w:hAnsi="Times New Roman"/>
        </w:rPr>
        <w:t xml:space="preserve"> number of legal representatives. The length of the trial rendered greater the likelihood of delays being caused </w:t>
      </w:r>
      <w:proofErr w:type="gramStart"/>
      <w:r w:rsidRPr="00F4048F">
        <w:rPr>
          <w:rFonts w:ascii="Times New Roman" w:hAnsi="Times New Roman"/>
        </w:rPr>
        <w:t>as a result of</w:t>
      </w:r>
      <w:proofErr w:type="gramEnd"/>
      <w:r w:rsidRPr="00F4048F">
        <w:rPr>
          <w:rFonts w:ascii="Times New Roman" w:hAnsi="Times New Roman"/>
        </w:rPr>
        <w:t xml:space="preserve"> COVID</w:t>
      </w:r>
      <w:r w:rsidRPr="00F4048F">
        <w:rPr>
          <w:rFonts w:ascii="Times New Roman" w:hAnsi="Times New Roman"/>
        </w:rPr>
        <w:noBreakHyphen/>
        <w:t xml:space="preserve">19 testing requirements and constraints. Her Honour considered that it was in the interests of the complainant, the </w:t>
      </w:r>
      <w:proofErr w:type="gramStart"/>
      <w:r w:rsidRPr="00F4048F">
        <w:rPr>
          <w:rFonts w:ascii="Times New Roman" w:hAnsi="Times New Roman"/>
        </w:rPr>
        <w:t>witnesses</w:t>
      </w:r>
      <w:proofErr w:type="gramEnd"/>
      <w:r w:rsidRPr="00F4048F">
        <w:rPr>
          <w:rFonts w:ascii="Times New Roman" w:hAnsi="Times New Roman"/>
        </w:rPr>
        <w:t xml:space="preserve"> and the accused that the matter be resolved expeditiously, noting that three accused were detained in custody.</w:t>
      </w:r>
    </w:p>
    <w:p w14:paraId="1A296242"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Following his conviction, the appellant appealed to the Court of Appeal. He argued that his trial miscarried on the basis that s 68BA was invalid. The Court of Appeal dismissed the appeal</w:t>
      </w:r>
      <w:r w:rsidRPr="00F4048F">
        <w:rPr>
          <w:rStyle w:val="FootnoteReference"/>
          <w:rFonts w:ascii="Times New Roman" w:hAnsi="Times New Roman"/>
          <w:sz w:val="24"/>
        </w:rPr>
        <w:footnoteReference w:id="12"/>
      </w:r>
      <w:r w:rsidRPr="00F4048F">
        <w:rPr>
          <w:rFonts w:ascii="Times New Roman" w:hAnsi="Times New Roman"/>
        </w:rPr>
        <w:t xml:space="preserve">. The grounds for the appeal to this Court are that </w:t>
      </w:r>
      <w:r w:rsidRPr="00F4048F">
        <w:rPr>
          <w:rFonts w:ascii="Times New Roman" w:hAnsi="Times New Roman"/>
        </w:rPr>
        <w:lastRenderedPageBreak/>
        <w:t xml:space="preserve">the Court of Appeal was wrong to hold: (1) that s 68BA, in its continuing operation, did not contravene the limitation derived from this Court's decision in </w:t>
      </w:r>
      <w:r w:rsidRPr="00F4048F">
        <w:rPr>
          <w:rFonts w:ascii="Times New Roman" w:hAnsi="Times New Roman"/>
          <w:i/>
          <w:iCs/>
        </w:rPr>
        <w:t>Kable v Director of Public Prosecutions (NSW)</w:t>
      </w:r>
      <w:r w:rsidRPr="00F4048F">
        <w:rPr>
          <w:rStyle w:val="FootnoteReference"/>
          <w:rFonts w:ascii="Times New Roman" w:hAnsi="Times New Roman"/>
          <w:sz w:val="24"/>
        </w:rPr>
        <w:footnoteReference w:id="13"/>
      </w:r>
      <w:r w:rsidRPr="00F4048F">
        <w:rPr>
          <w:rFonts w:ascii="Times New Roman" w:hAnsi="Times New Roman"/>
        </w:rPr>
        <w:t xml:space="preserve">; and (2) that the section is not inconsistent with the requirement in s 80 of the </w:t>
      </w:r>
      <w:r w:rsidRPr="00F4048F">
        <w:rPr>
          <w:rFonts w:ascii="Times New Roman" w:hAnsi="Times New Roman"/>
          <w:i/>
          <w:iCs/>
        </w:rPr>
        <w:t>Constitution</w:t>
      </w:r>
      <w:r w:rsidRPr="00F4048F">
        <w:rPr>
          <w:rFonts w:ascii="Times New Roman" w:hAnsi="Times New Roman"/>
        </w:rPr>
        <w:t xml:space="preserve"> that the appellant's mode of trial be by jury.</w:t>
      </w:r>
    </w:p>
    <w:p w14:paraId="40AB30DA"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Neither ground is made out. The appeal should be dismissed.</w:t>
      </w:r>
    </w:p>
    <w:p w14:paraId="027E01DA" w14:textId="77777777" w:rsidR="00CF7994" w:rsidRPr="00F4048F" w:rsidRDefault="00CF7994" w:rsidP="00F4048F">
      <w:pPr>
        <w:pStyle w:val="HeadingL1"/>
        <w:spacing w:after="260" w:line="280" w:lineRule="exact"/>
        <w:ind w:right="0"/>
        <w:jc w:val="both"/>
        <w:rPr>
          <w:rFonts w:ascii="Times New Roman" w:hAnsi="Times New Roman"/>
        </w:rPr>
      </w:pPr>
      <w:r w:rsidRPr="00F4048F">
        <w:rPr>
          <w:rFonts w:ascii="Times New Roman" w:hAnsi="Times New Roman"/>
        </w:rPr>
        <w:t xml:space="preserve">Ground 1: The </w:t>
      </w:r>
      <w:r w:rsidRPr="00F4048F">
        <w:rPr>
          <w:rFonts w:ascii="Times New Roman" w:hAnsi="Times New Roman"/>
          <w:i/>
          <w:iCs/>
        </w:rPr>
        <w:t>Kable</w:t>
      </w:r>
      <w:r w:rsidRPr="00F4048F">
        <w:rPr>
          <w:rFonts w:ascii="Times New Roman" w:hAnsi="Times New Roman"/>
        </w:rPr>
        <w:t xml:space="preserve"> principle</w:t>
      </w:r>
    </w:p>
    <w:p w14:paraId="3719B5D4"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It is not in issue that laws enacted by the Legislative Assembly for the Australian Capital Territory which affect the functions and processes of the courts are subject to the </w:t>
      </w:r>
      <w:r w:rsidRPr="00F4048F">
        <w:rPr>
          <w:rFonts w:ascii="Times New Roman" w:hAnsi="Times New Roman"/>
          <w:i/>
          <w:iCs/>
        </w:rPr>
        <w:t xml:space="preserve">Kable </w:t>
      </w:r>
      <w:r w:rsidRPr="00F4048F">
        <w:rPr>
          <w:rFonts w:ascii="Times New Roman" w:hAnsi="Times New Roman"/>
        </w:rPr>
        <w:t>principle</w:t>
      </w:r>
      <w:r w:rsidRPr="00F4048F">
        <w:rPr>
          <w:rStyle w:val="FootnoteReference"/>
          <w:rFonts w:ascii="Times New Roman" w:hAnsi="Times New Roman"/>
          <w:sz w:val="24"/>
        </w:rPr>
        <w:footnoteReference w:id="14"/>
      </w:r>
      <w:r w:rsidRPr="00F4048F">
        <w:rPr>
          <w:rFonts w:ascii="Times New Roman" w:hAnsi="Times New Roman"/>
        </w:rPr>
        <w:t xml:space="preserve">. The principle for which </w:t>
      </w:r>
      <w:r w:rsidRPr="00F4048F">
        <w:rPr>
          <w:rFonts w:ascii="Times New Roman" w:hAnsi="Times New Roman"/>
          <w:i/>
          <w:iCs/>
        </w:rPr>
        <w:t>Kable</w:t>
      </w:r>
      <w:r w:rsidRPr="00F4048F">
        <w:rPr>
          <w:rFonts w:ascii="Times New Roman" w:hAnsi="Times New Roman"/>
        </w:rPr>
        <w:t xml:space="preserve"> stands, being the same for the courts of a Territory as it is with respect to courts of the States, is that:</w:t>
      </w:r>
    </w:p>
    <w:p w14:paraId="4CEA0E3D" w14:textId="77777777" w:rsidR="00F4048F" w:rsidRDefault="00CF7994" w:rsidP="00F4048F">
      <w:pPr>
        <w:pStyle w:val="LeftrightafterHC"/>
        <w:spacing w:before="0" w:after="260" w:line="280" w:lineRule="exact"/>
        <w:ind w:right="0"/>
        <w:jc w:val="both"/>
        <w:rPr>
          <w:rFonts w:ascii="Times New Roman" w:hAnsi="Times New Roman"/>
        </w:rPr>
      </w:pPr>
      <w:r w:rsidRPr="00F4048F">
        <w:rPr>
          <w:rFonts w:ascii="Times New Roman" w:hAnsi="Times New Roman"/>
        </w:rPr>
        <w:t>"</w:t>
      </w:r>
      <w:proofErr w:type="gramStart"/>
      <w:r w:rsidRPr="00F4048F">
        <w:rPr>
          <w:rFonts w:ascii="Times New Roman" w:hAnsi="Times New Roman"/>
        </w:rPr>
        <w:t>because</w:t>
      </w:r>
      <w:proofErr w:type="gramEnd"/>
      <w:r w:rsidRPr="00F4048F">
        <w:rPr>
          <w:rFonts w:ascii="Times New Roman" w:hAnsi="Times New Roman"/>
        </w:rPr>
        <w:t xml:space="preserve"> the </w:t>
      </w:r>
      <w:r w:rsidRPr="00F4048F">
        <w:rPr>
          <w:rFonts w:ascii="Times New Roman" w:hAnsi="Times New Roman"/>
          <w:i/>
        </w:rPr>
        <w:t>Constitution</w:t>
      </w:r>
      <w:r w:rsidRPr="00F4048F">
        <w:rPr>
          <w:rFonts w:ascii="Times New Roman" w:hAnsi="Times New Roman"/>
        </w:rPr>
        <w:t xml:space="preserve"> establishes an integrated court system, and contemplates the exercise of federal jurisdiction by State Supreme Courts, State legislation which purports to confer upon such a court a power or function which substantially impairs the court's institutional integrity, and which is therefore incompatible with that court's role as a repository of federal jurisdiction, is constitutionally invalid"</w:t>
      </w:r>
      <w:r w:rsidRPr="00F4048F">
        <w:rPr>
          <w:rStyle w:val="FootnoteReference"/>
          <w:rFonts w:ascii="Times New Roman" w:hAnsi="Times New Roman"/>
          <w:sz w:val="24"/>
        </w:rPr>
        <w:footnoteReference w:id="15"/>
      </w:r>
      <w:r w:rsidRPr="00F4048F">
        <w:rPr>
          <w:rFonts w:ascii="Times New Roman" w:hAnsi="Times New Roman"/>
        </w:rPr>
        <w:t>.</w:t>
      </w:r>
    </w:p>
    <w:p w14:paraId="45424E97" w14:textId="37CCF544"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The appellant's case is that the function given to the Supreme Court by s 68</w:t>
      </w:r>
      <w:proofErr w:type="gramStart"/>
      <w:r w:rsidRPr="00F4048F">
        <w:rPr>
          <w:rFonts w:ascii="Times New Roman" w:hAnsi="Times New Roman"/>
        </w:rPr>
        <w:t>BA(</w:t>
      </w:r>
      <w:proofErr w:type="gramEnd"/>
      <w:r w:rsidRPr="00F4048F">
        <w:rPr>
          <w:rFonts w:ascii="Times New Roman" w:hAnsi="Times New Roman"/>
        </w:rPr>
        <w:t>4) impaired its institutional integrity by departing to a significant degree from the processes which characterise the exercise of judicial power</w:t>
      </w:r>
      <w:r w:rsidRPr="00F4048F">
        <w:rPr>
          <w:rStyle w:val="FootnoteReference"/>
          <w:rFonts w:ascii="Times New Roman" w:hAnsi="Times New Roman"/>
          <w:sz w:val="24"/>
        </w:rPr>
        <w:footnoteReference w:id="16"/>
      </w:r>
      <w:r w:rsidRPr="00F4048F">
        <w:rPr>
          <w:rFonts w:ascii="Times New Roman" w:hAnsi="Times New Roman"/>
        </w:rPr>
        <w:t>. As noted above, the appellant focuses only upon what was involved in the process prescribed by sub-s (4). The appellant does not challenge the process undertaken under s 68</w:t>
      </w:r>
      <w:proofErr w:type="gramStart"/>
      <w:r w:rsidRPr="00F4048F">
        <w:rPr>
          <w:rFonts w:ascii="Times New Roman" w:hAnsi="Times New Roman"/>
        </w:rPr>
        <w:t>BA(</w:t>
      </w:r>
      <w:proofErr w:type="gramEnd"/>
      <w:r w:rsidRPr="00F4048F">
        <w:rPr>
          <w:rFonts w:ascii="Times New Roman" w:hAnsi="Times New Roman"/>
        </w:rPr>
        <w:t>3).</w:t>
      </w:r>
    </w:p>
    <w:p w14:paraId="1BCDD784"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The appellant accepts that s 68</w:t>
      </w:r>
      <w:proofErr w:type="gramStart"/>
      <w:r w:rsidRPr="00F4048F">
        <w:rPr>
          <w:rFonts w:ascii="Times New Roman" w:hAnsi="Times New Roman"/>
        </w:rPr>
        <w:t>BA(</w:t>
      </w:r>
      <w:proofErr w:type="gramEnd"/>
      <w:r w:rsidRPr="00F4048F">
        <w:rPr>
          <w:rFonts w:ascii="Times New Roman" w:hAnsi="Times New Roman"/>
        </w:rPr>
        <w:t xml:space="preserve">3) required conditions in the nature of jurisdictional facts to be satisfied. The discretion which then arose under that </w:t>
      </w:r>
      <w:r w:rsidRPr="00F4048F">
        <w:rPr>
          <w:rFonts w:ascii="Times New Roman" w:hAnsi="Times New Roman"/>
        </w:rPr>
        <w:lastRenderedPageBreak/>
        <w:t xml:space="preserve">provision involved a regular exercise of judicial power that was to be discharged judicially. The appellant accepts that it involved the usual incidents of the judicial process, including an open and public enquiry, procedural </w:t>
      </w:r>
      <w:proofErr w:type="gramStart"/>
      <w:r w:rsidRPr="00F4048F">
        <w:rPr>
          <w:rFonts w:ascii="Times New Roman" w:hAnsi="Times New Roman"/>
        </w:rPr>
        <w:t>fairness</w:t>
      </w:r>
      <w:proofErr w:type="gramEnd"/>
      <w:r w:rsidRPr="00F4048F">
        <w:rPr>
          <w:rFonts w:ascii="Times New Roman" w:hAnsi="Times New Roman"/>
        </w:rPr>
        <w:t xml:space="preserve"> and the giving of reasons.</w:t>
      </w:r>
    </w:p>
    <w:p w14:paraId="42D1A291"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The constitutional flaw which the appellant identifies in s 68BA, as relevant to the </w:t>
      </w:r>
      <w:r w:rsidRPr="00F4048F">
        <w:rPr>
          <w:rFonts w:ascii="Times New Roman" w:hAnsi="Times New Roman"/>
          <w:i/>
          <w:iCs/>
        </w:rPr>
        <w:t>Kable</w:t>
      </w:r>
      <w:r w:rsidRPr="00F4048F">
        <w:rPr>
          <w:rFonts w:ascii="Times New Roman" w:hAnsi="Times New Roman"/>
        </w:rPr>
        <w:t xml:space="preserve"> principle, was in the "gatekeeping function" given to a judge under s 68</w:t>
      </w:r>
      <w:proofErr w:type="gramStart"/>
      <w:r w:rsidRPr="00F4048F">
        <w:rPr>
          <w:rFonts w:ascii="Times New Roman" w:hAnsi="Times New Roman"/>
        </w:rPr>
        <w:t>BA(</w:t>
      </w:r>
      <w:proofErr w:type="gramEnd"/>
      <w:r w:rsidRPr="00F4048F">
        <w:rPr>
          <w:rFonts w:ascii="Times New Roman" w:hAnsi="Times New Roman"/>
        </w:rPr>
        <w:t xml:space="preserve">4) to determine the persons, from a relevantly identical class, to be subject to the exercise of the judicial function under sub-s (3). By contrast to the function under sub-s (3), the application of the gatekeeping function in sub-s (4) was inscrutable, the appellant submits. It exposed some, but not all, persons to the risk of losing a jury trial. This latter submission appears to be based upon an incorrect premise that s 80 confers something </w:t>
      </w:r>
      <w:proofErr w:type="gramStart"/>
      <w:r w:rsidRPr="00F4048F">
        <w:rPr>
          <w:rFonts w:ascii="Times New Roman" w:hAnsi="Times New Roman"/>
        </w:rPr>
        <w:t>in the nature of a</w:t>
      </w:r>
      <w:proofErr w:type="gramEnd"/>
      <w:r w:rsidRPr="00F4048F">
        <w:rPr>
          <w:rFonts w:ascii="Times New Roman" w:hAnsi="Times New Roman"/>
        </w:rPr>
        <w:t xml:space="preserve"> personal right to a trial by jury</w:t>
      </w:r>
      <w:r w:rsidRPr="00F4048F">
        <w:rPr>
          <w:rStyle w:val="FootnoteReference"/>
          <w:rFonts w:ascii="Times New Roman" w:hAnsi="Times New Roman"/>
          <w:sz w:val="24"/>
        </w:rPr>
        <w:footnoteReference w:id="17"/>
      </w:r>
      <w:r w:rsidRPr="00F4048F">
        <w:rPr>
          <w:rFonts w:ascii="Times New Roman" w:hAnsi="Times New Roman"/>
        </w:rPr>
        <w:t>, but this may be put to one side.</w:t>
      </w:r>
    </w:p>
    <w:p w14:paraId="7F5676AE" w14:textId="56ABE9B9"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The differential treatment of persons, which the appellant says is contrary to the precept of "equal justice", is said to be brought about because the gatekeeping function of s 68</w:t>
      </w:r>
      <w:proofErr w:type="gramStart"/>
      <w:r w:rsidRPr="00F4048F">
        <w:rPr>
          <w:rFonts w:ascii="Times New Roman" w:hAnsi="Times New Roman"/>
        </w:rPr>
        <w:t>BA(</w:t>
      </w:r>
      <w:proofErr w:type="gramEnd"/>
      <w:r w:rsidRPr="00F4048F">
        <w:rPr>
          <w:rFonts w:ascii="Times New Roman" w:hAnsi="Times New Roman"/>
        </w:rPr>
        <w:t xml:space="preserve">4) was relevantly arbitrary. It was arbitrary because there was no duty to consider whether a notice should be </w:t>
      </w:r>
      <w:proofErr w:type="gramStart"/>
      <w:r w:rsidRPr="00F4048F">
        <w:rPr>
          <w:rFonts w:ascii="Times New Roman" w:hAnsi="Times New Roman"/>
        </w:rPr>
        <w:t>given</w:t>
      </w:r>
      <w:proofErr w:type="gramEnd"/>
      <w:r w:rsidRPr="00F4048F">
        <w:rPr>
          <w:rFonts w:ascii="Times New Roman" w:hAnsi="Times New Roman"/>
        </w:rPr>
        <w:t xml:space="preserve"> and the Supreme Court was not required to give reasons for proposing an order under sub</w:t>
      </w:r>
      <w:r w:rsidR="00A04CF9">
        <w:rPr>
          <w:rFonts w:ascii="Times New Roman" w:hAnsi="Times New Roman"/>
        </w:rPr>
        <w:noBreakHyphen/>
      </w:r>
      <w:r w:rsidRPr="00F4048F">
        <w:rPr>
          <w:rFonts w:ascii="Times New Roman" w:hAnsi="Times New Roman"/>
        </w:rPr>
        <w:t>s (3). There were no criteria and no discernible test which might be applied by the Court. In this regard it cannot be said that those criteria were supplied by s 68</w:t>
      </w:r>
      <w:proofErr w:type="gramStart"/>
      <w:r w:rsidRPr="00F4048F">
        <w:rPr>
          <w:rFonts w:ascii="Times New Roman" w:hAnsi="Times New Roman"/>
        </w:rPr>
        <w:t>BA(</w:t>
      </w:r>
      <w:proofErr w:type="gramEnd"/>
      <w:r w:rsidRPr="00F4048F">
        <w:rPr>
          <w:rFonts w:ascii="Times New Roman" w:hAnsi="Times New Roman"/>
        </w:rPr>
        <w:t xml:space="preserve">3). </w:t>
      </w:r>
    </w:p>
    <w:p w14:paraId="3313E188"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It may first be observed that in characterising the function under s 68</w:t>
      </w:r>
      <w:proofErr w:type="gramStart"/>
      <w:r w:rsidRPr="00F4048F">
        <w:rPr>
          <w:rFonts w:ascii="Times New Roman" w:hAnsi="Times New Roman"/>
        </w:rPr>
        <w:t>BA(</w:t>
      </w:r>
      <w:proofErr w:type="gramEnd"/>
      <w:r w:rsidRPr="00F4048F">
        <w:rPr>
          <w:rFonts w:ascii="Times New Roman" w:hAnsi="Times New Roman"/>
        </w:rPr>
        <w:t>4) as a "gatekeeping" one, the appellant construes it as separate from, and in some respects as governing, the exercise of power under sub-s (3). Neither approach to the construction of s 68BA is correct.</w:t>
      </w:r>
    </w:p>
    <w:p w14:paraId="1CBFDCAD"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Section 68BA was general in its application. By s 68</w:t>
      </w:r>
      <w:proofErr w:type="gramStart"/>
      <w:r w:rsidRPr="00F4048F">
        <w:rPr>
          <w:rFonts w:ascii="Times New Roman" w:hAnsi="Times New Roman"/>
        </w:rPr>
        <w:t>BA(</w:t>
      </w:r>
      <w:proofErr w:type="gramEnd"/>
      <w:r w:rsidRPr="00F4048F">
        <w:rPr>
          <w:rFonts w:ascii="Times New Roman" w:hAnsi="Times New Roman"/>
        </w:rPr>
        <w:t>1) and (2) it applied to all criminal proceedings where the trial was to be conducted during the COVID</w:t>
      </w:r>
      <w:r w:rsidRPr="00F4048F">
        <w:rPr>
          <w:rFonts w:ascii="Times New Roman" w:hAnsi="Times New Roman"/>
        </w:rPr>
        <w:noBreakHyphen/>
        <w:t>19 emergency period. Section 68</w:t>
      </w:r>
      <w:proofErr w:type="gramStart"/>
      <w:r w:rsidRPr="00F4048F">
        <w:rPr>
          <w:rFonts w:ascii="Times New Roman" w:hAnsi="Times New Roman"/>
        </w:rPr>
        <w:t>BA(</w:t>
      </w:r>
      <w:proofErr w:type="gramEnd"/>
      <w:r w:rsidRPr="00F4048F">
        <w:rPr>
          <w:rFonts w:ascii="Times New Roman" w:hAnsi="Times New Roman"/>
        </w:rPr>
        <w:t>3) was central to the section and its purpose. It provided the power for the Supreme Court to determine if a criminal proceeding was to be tried by a judge alone. It was expressly subject to satisfaction of the two conditions that such an order: (a) would ensure the orderly and expeditious discharge of the business of the Court; and (b) was otherwise in the interests of justice. Section 68</w:t>
      </w:r>
      <w:proofErr w:type="gramStart"/>
      <w:r w:rsidRPr="00F4048F">
        <w:rPr>
          <w:rFonts w:ascii="Times New Roman" w:hAnsi="Times New Roman"/>
        </w:rPr>
        <w:t>BA(</w:t>
      </w:r>
      <w:proofErr w:type="gramEnd"/>
      <w:r w:rsidRPr="00F4048F">
        <w:rPr>
          <w:rFonts w:ascii="Times New Roman" w:hAnsi="Times New Roman"/>
        </w:rPr>
        <w:t>4) added a further condition to the exercise of that power. It required that before an order for a judge alone trial was made: (a) a notice be given to the parties of the proposed order; and (b) the parties be invited to make submissions about the proposed order.</w:t>
      </w:r>
    </w:p>
    <w:p w14:paraId="07818A27"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lastRenderedPageBreak/>
        <w:tab/>
        <w:t>Properly construed, sub-ss (3) and (4) operated together. Far from operating as a "gatekeeping" function, sub-s (4) is to be understood as facilitative of and ancillary to the power which was to be exercised under sub-s (3). The function of the sub-sections was more in the nature of case management. The appellant does not deny this. By these means the Court was able to manage its criminal caseload during a public health emergency whilst at the same time ensuring that the interests of justice were served.</w:t>
      </w:r>
    </w:p>
    <w:p w14:paraId="0F9DC194"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The second error made by the appellant as to the construction of s 68BA concerns the scheme of the section and the place of sub-s (4) in it. The appellant's assumption, that sub-s (4) encompassed a decision</w:t>
      </w:r>
      <w:r w:rsidRPr="00F4048F">
        <w:rPr>
          <w:rFonts w:ascii="Times New Roman" w:hAnsi="Times New Roman"/>
        </w:rPr>
        <w:noBreakHyphen/>
        <w:t>making process about who was to be the recipient of a notice under sub-s (4) and therefore the subject of a decision under sub-s (3), finds no support in the text of sub-s (4). The scheme of s 68BA was to provide the Supreme Court with the power to order that a criminal proceeding be tried by judge alone if the conditions in s 68</w:t>
      </w:r>
      <w:proofErr w:type="gramStart"/>
      <w:r w:rsidRPr="00F4048F">
        <w:rPr>
          <w:rFonts w:ascii="Times New Roman" w:hAnsi="Times New Roman"/>
        </w:rPr>
        <w:t>BA(</w:t>
      </w:r>
      <w:proofErr w:type="gramEnd"/>
      <w:r w:rsidRPr="00F4048F">
        <w:rPr>
          <w:rFonts w:ascii="Times New Roman" w:hAnsi="Times New Roman"/>
        </w:rPr>
        <w:t>3) were met. It left it to the Supreme Court to propose which proceedings might be the subject of those considerations and therefore the notice under sub-s (4). It is unremarkable that a court might act on its own motion in such circumstances.</w:t>
      </w:r>
    </w:p>
    <w:p w14:paraId="32180237"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The appellant understandably makes no challenge to Murrell CJ's proposal that his and his co-accused's proceedings be considered under the sub-s (3) power or to the process leading to it. That process may well have involved considering the requirements of sub-s (3). However, sub-s (4) has nothing to say about such considerations or that decision.</w:t>
      </w:r>
    </w:p>
    <w:p w14:paraId="5E19BB57"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The function involved in 68</w:t>
      </w:r>
      <w:proofErr w:type="gramStart"/>
      <w:r w:rsidRPr="00F4048F">
        <w:rPr>
          <w:rFonts w:ascii="Times New Roman" w:hAnsi="Times New Roman"/>
        </w:rPr>
        <w:t>BA(</w:t>
      </w:r>
      <w:proofErr w:type="gramEnd"/>
      <w:r w:rsidRPr="00F4048F">
        <w:rPr>
          <w:rFonts w:ascii="Times New Roman" w:hAnsi="Times New Roman"/>
        </w:rPr>
        <w:t>4) was not one to consider which criminal proceedings might be a candidate for an order under sub-s (3). It did not involve any assessment or evaluation of that kind. Its sole criterion was the circumstance that an order under sub-s (3) was proposed. As soon as such a proposal was made the Court came under a duty to provide the notice and the invitation referred to in sub-s (4).</w:t>
      </w:r>
    </w:p>
    <w:p w14:paraId="1C34DDC3"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The evident purpose of s 68</w:t>
      </w:r>
      <w:proofErr w:type="gramStart"/>
      <w:r w:rsidRPr="00F4048F">
        <w:rPr>
          <w:rFonts w:ascii="Times New Roman" w:hAnsi="Times New Roman"/>
        </w:rPr>
        <w:t>BA(</w:t>
      </w:r>
      <w:proofErr w:type="gramEnd"/>
      <w:r w:rsidRPr="00F4048F">
        <w:rPr>
          <w:rFonts w:ascii="Times New Roman" w:hAnsi="Times New Roman"/>
        </w:rPr>
        <w:t xml:space="preserve">4), as the Explanatory Statement confirms, was to provide procedural fairness to any person who might be affected if the order proposed to be made under sub-s (3) was made. It ensured that no accused person would have their mode of trial altered without first being given notice of that proposal and the opportunity to be heard with respect to it. The appellant accepts that procedural fairness is required if a court's procedure can be said to conform to the </w:t>
      </w:r>
      <w:r w:rsidRPr="00F4048F">
        <w:rPr>
          <w:rFonts w:ascii="Times New Roman" w:hAnsi="Times New Roman"/>
          <w:i/>
          <w:iCs/>
        </w:rPr>
        <w:t>Kable</w:t>
      </w:r>
      <w:r w:rsidRPr="00F4048F">
        <w:rPr>
          <w:rFonts w:ascii="Times New Roman" w:hAnsi="Times New Roman"/>
        </w:rPr>
        <w:t xml:space="preserve"> principle.</w:t>
      </w:r>
    </w:p>
    <w:p w14:paraId="332C3D8F"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No reasons can be said to have been required in connection with the giving of a notice under s 68</w:t>
      </w:r>
      <w:proofErr w:type="gramStart"/>
      <w:r w:rsidRPr="00F4048F">
        <w:rPr>
          <w:rFonts w:ascii="Times New Roman" w:hAnsi="Times New Roman"/>
        </w:rPr>
        <w:t>BA(</w:t>
      </w:r>
      <w:proofErr w:type="gramEnd"/>
      <w:r w:rsidRPr="00F4048F">
        <w:rPr>
          <w:rFonts w:ascii="Times New Roman" w:hAnsi="Times New Roman"/>
        </w:rPr>
        <w:t>4). There was no decision made under s 68</w:t>
      </w:r>
      <w:proofErr w:type="gramStart"/>
      <w:r w:rsidRPr="00F4048F">
        <w:rPr>
          <w:rFonts w:ascii="Times New Roman" w:hAnsi="Times New Roman"/>
        </w:rPr>
        <w:t>BA(</w:t>
      </w:r>
      <w:proofErr w:type="gramEnd"/>
      <w:r w:rsidRPr="00F4048F">
        <w:rPr>
          <w:rFonts w:ascii="Times New Roman" w:hAnsi="Times New Roman"/>
        </w:rPr>
        <w:t xml:space="preserve">4) in respect of which reasons would be required. The reason for the giving of the notice </w:t>
      </w:r>
      <w:r w:rsidRPr="00F4048F">
        <w:rPr>
          <w:rFonts w:ascii="Times New Roman" w:hAnsi="Times New Roman"/>
        </w:rPr>
        <w:lastRenderedPageBreak/>
        <w:t>is apparent from the terms of sub-s (4) itself – it is that an order under s 68</w:t>
      </w:r>
      <w:proofErr w:type="gramStart"/>
      <w:r w:rsidRPr="00F4048F">
        <w:rPr>
          <w:rFonts w:ascii="Times New Roman" w:hAnsi="Times New Roman"/>
        </w:rPr>
        <w:t>BA(</w:t>
      </w:r>
      <w:proofErr w:type="gramEnd"/>
      <w:r w:rsidRPr="00F4048F">
        <w:rPr>
          <w:rFonts w:ascii="Times New Roman" w:hAnsi="Times New Roman"/>
        </w:rPr>
        <w:t>3) was proposed.</w:t>
      </w:r>
    </w:p>
    <w:p w14:paraId="434267DF" w14:textId="77777777" w:rsidR="00CF7994" w:rsidRPr="00F4048F" w:rsidRDefault="00CF7994" w:rsidP="00F4048F">
      <w:pPr>
        <w:pStyle w:val="HeadingL1"/>
        <w:spacing w:after="260" w:line="280" w:lineRule="exact"/>
        <w:ind w:right="0"/>
        <w:jc w:val="both"/>
        <w:rPr>
          <w:rFonts w:ascii="Times New Roman" w:hAnsi="Times New Roman"/>
        </w:rPr>
      </w:pPr>
      <w:r w:rsidRPr="00F4048F">
        <w:rPr>
          <w:rFonts w:ascii="Times New Roman" w:hAnsi="Times New Roman"/>
        </w:rPr>
        <w:t xml:space="preserve">Ground 2: Section 80 of the </w:t>
      </w:r>
      <w:r w:rsidRPr="00F4048F">
        <w:rPr>
          <w:rFonts w:ascii="Times New Roman" w:hAnsi="Times New Roman"/>
          <w:i/>
          <w:iCs/>
        </w:rPr>
        <w:t>Constitution</w:t>
      </w:r>
    </w:p>
    <w:p w14:paraId="6597B671"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Section 80 of the </w:t>
      </w:r>
      <w:r w:rsidRPr="00F4048F">
        <w:rPr>
          <w:rFonts w:ascii="Times New Roman" w:hAnsi="Times New Roman"/>
          <w:i/>
          <w:iCs/>
        </w:rPr>
        <w:t>Constitution</w:t>
      </w:r>
      <w:r w:rsidRPr="00F4048F">
        <w:rPr>
          <w:rFonts w:ascii="Times New Roman" w:hAnsi="Times New Roman"/>
        </w:rPr>
        <w:t xml:space="preserve">, which appears in Ch III, provides in relevant part that "[t]he </w:t>
      </w:r>
      <w:proofErr w:type="gramStart"/>
      <w:r w:rsidRPr="00F4048F">
        <w:rPr>
          <w:rFonts w:ascii="Times New Roman" w:hAnsi="Times New Roman"/>
        </w:rPr>
        <w:t>trial</w:t>
      </w:r>
      <w:proofErr w:type="gramEnd"/>
      <w:r w:rsidRPr="00F4048F">
        <w:rPr>
          <w:rFonts w:ascii="Times New Roman" w:hAnsi="Times New Roman"/>
        </w:rPr>
        <w:t xml:space="preserve"> on indictment of any offence against any law of the Commonwealth shall be by jury ...". The offences in question here were against ss 54 and 60 of the</w:t>
      </w:r>
      <w:r w:rsidRPr="00F4048F">
        <w:rPr>
          <w:rFonts w:ascii="Times New Roman" w:hAnsi="Times New Roman"/>
          <w:i/>
          <w:iCs/>
        </w:rPr>
        <w:t xml:space="preserve"> </w:t>
      </w:r>
      <w:r w:rsidRPr="00F4048F">
        <w:rPr>
          <w:rFonts w:ascii="Times New Roman" w:hAnsi="Times New Roman"/>
        </w:rPr>
        <w:t xml:space="preserve">Crimes Act (ACT). The first question which arises with respect to s 80 of the </w:t>
      </w:r>
      <w:r w:rsidRPr="00F4048F">
        <w:rPr>
          <w:rFonts w:ascii="Times New Roman" w:hAnsi="Times New Roman"/>
          <w:i/>
          <w:iCs/>
        </w:rPr>
        <w:t>Constitution</w:t>
      </w:r>
      <w:r w:rsidRPr="00F4048F">
        <w:rPr>
          <w:rFonts w:ascii="Times New Roman" w:hAnsi="Times New Roman"/>
        </w:rPr>
        <w:t>, the appellant accepts, is whether they are laws of the Commonwealth. The appellant also raises a second and alternative question. It is whether the reference in s 80 to "any law of the Commonwealth" includes a law made by the legislature of a territory. The answer to both questions is "no".</w:t>
      </w:r>
    </w:p>
    <w:p w14:paraId="083F047D" w14:textId="77777777" w:rsidR="00CF7994" w:rsidRPr="00F4048F" w:rsidRDefault="00CF7994" w:rsidP="00F4048F">
      <w:pPr>
        <w:pStyle w:val="HeadingL2"/>
        <w:spacing w:after="260" w:line="280" w:lineRule="exact"/>
        <w:ind w:right="0"/>
        <w:jc w:val="both"/>
        <w:rPr>
          <w:rFonts w:ascii="Times New Roman" w:hAnsi="Times New Roman"/>
        </w:rPr>
      </w:pPr>
      <w:r w:rsidRPr="00F4048F">
        <w:rPr>
          <w:rFonts w:ascii="Times New Roman" w:hAnsi="Times New Roman"/>
        </w:rPr>
        <w:t>Background</w:t>
      </w:r>
    </w:p>
    <w:p w14:paraId="749BF76A"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The geographic area which is the Australian Capital Territory was surrendered by the State of New South Wales and accepted as a territory by the Commonwealth in 1909</w:t>
      </w:r>
      <w:r w:rsidRPr="00F4048F">
        <w:rPr>
          <w:rStyle w:val="FootnoteReference"/>
          <w:rFonts w:ascii="Times New Roman" w:hAnsi="Times New Roman"/>
          <w:sz w:val="24"/>
        </w:rPr>
        <w:footnoteReference w:id="18"/>
      </w:r>
      <w:r w:rsidRPr="00F4048F">
        <w:rPr>
          <w:rFonts w:ascii="Times New Roman" w:hAnsi="Times New Roman"/>
        </w:rPr>
        <w:t xml:space="preserve">. The language of the statutes effecting its establishment reflects that of s 111 of the </w:t>
      </w:r>
      <w:r w:rsidRPr="00F4048F">
        <w:rPr>
          <w:rFonts w:ascii="Times New Roman" w:hAnsi="Times New Roman"/>
          <w:i/>
          <w:iCs/>
        </w:rPr>
        <w:t>Constitution</w:t>
      </w:r>
      <w:r w:rsidRPr="00F4048F">
        <w:rPr>
          <w:rFonts w:ascii="Times New Roman" w:hAnsi="Times New Roman"/>
        </w:rPr>
        <w:t>.</w:t>
      </w:r>
    </w:p>
    <w:p w14:paraId="1E6F8CB4"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Section 122 of the </w:t>
      </w:r>
      <w:r w:rsidRPr="00F4048F">
        <w:rPr>
          <w:rFonts w:ascii="Times New Roman" w:hAnsi="Times New Roman"/>
          <w:i/>
          <w:iCs/>
        </w:rPr>
        <w:t>Constitution</w:t>
      </w:r>
      <w:r w:rsidRPr="00F4048F">
        <w:rPr>
          <w:rFonts w:ascii="Times New Roman" w:hAnsi="Times New Roman"/>
        </w:rPr>
        <w:t xml:space="preserve"> provides that the Commonwealth Parliament "may make laws for the government of any territory surrendered by any State to and accepted by the Commonwealth ...". The power conferred by s 122 has been described as a plenary power, which is sufficiently wide both to enable the passing of laws providing for the direct administration of a territory, and to create an autonomous government for such a territory</w:t>
      </w:r>
      <w:r w:rsidRPr="00F4048F">
        <w:rPr>
          <w:rStyle w:val="FootnoteReference"/>
          <w:rFonts w:ascii="Times New Roman" w:hAnsi="Times New Roman"/>
          <w:sz w:val="24"/>
        </w:rPr>
        <w:footnoteReference w:id="19"/>
      </w:r>
      <w:r w:rsidRPr="00F4048F">
        <w:rPr>
          <w:rFonts w:ascii="Times New Roman" w:hAnsi="Times New Roman"/>
        </w:rPr>
        <w:t>.</w:t>
      </w:r>
    </w:p>
    <w:p w14:paraId="38759E26"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Prior to 1989 and self</w:t>
      </w:r>
      <w:r w:rsidRPr="00F4048F">
        <w:rPr>
          <w:rFonts w:ascii="Times New Roman" w:hAnsi="Times New Roman"/>
        </w:rPr>
        <w:noBreakHyphen/>
        <w:t xml:space="preserve">government, the Australian Capital Territory was subject to laws which applied to it as a territory by force of Commonwealth statute. That was the case respecting the provisions of the </w:t>
      </w:r>
      <w:r w:rsidRPr="00F4048F">
        <w:rPr>
          <w:rFonts w:ascii="Times New Roman" w:hAnsi="Times New Roman"/>
          <w:i/>
          <w:iCs/>
        </w:rPr>
        <w:t>Crimes Act 1900</w:t>
      </w:r>
      <w:r w:rsidRPr="00F4048F">
        <w:rPr>
          <w:rFonts w:ascii="Times New Roman" w:hAnsi="Times New Roman"/>
        </w:rPr>
        <w:t xml:space="preserve"> (NSW)</w:t>
      </w:r>
      <w:r w:rsidRPr="00F4048F">
        <w:rPr>
          <w:rStyle w:val="FootnoteReference"/>
          <w:rFonts w:ascii="Times New Roman" w:hAnsi="Times New Roman"/>
          <w:sz w:val="24"/>
        </w:rPr>
        <w:footnoteReference w:id="20"/>
      </w:r>
      <w:r w:rsidRPr="00F4048F">
        <w:rPr>
          <w:rFonts w:ascii="Times New Roman" w:hAnsi="Times New Roman"/>
        </w:rPr>
        <w:t xml:space="preserve"> ("the Crimes Act (NSW)"), which was picked up and applied as a surrogate federal </w:t>
      </w:r>
      <w:r w:rsidRPr="00F4048F">
        <w:rPr>
          <w:rFonts w:ascii="Times New Roman" w:hAnsi="Times New Roman"/>
        </w:rPr>
        <w:lastRenderedPageBreak/>
        <w:t>law</w:t>
      </w:r>
      <w:r w:rsidRPr="00F4048F">
        <w:rPr>
          <w:rStyle w:val="FootnoteReference"/>
          <w:rFonts w:ascii="Times New Roman" w:hAnsi="Times New Roman"/>
          <w:sz w:val="24"/>
        </w:rPr>
        <w:footnoteReference w:id="21"/>
      </w:r>
      <w:r w:rsidRPr="00F4048F">
        <w:rPr>
          <w:rFonts w:ascii="Times New Roman" w:hAnsi="Times New Roman"/>
        </w:rPr>
        <w:t>. It was then true to say that offences under the New South Wales statute were laws of the Commonwealth for the purpose of s 80.</w:t>
      </w:r>
    </w:p>
    <w:p w14:paraId="1340D998"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Section 7 of the</w:t>
      </w:r>
      <w:r w:rsidRPr="00F4048F">
        <w:rPr>
          <w:rFonts w:ascii="Times New Roman" w:hAnsi="Times New Roman"/>
          <w:i/>
          <w:iCs/>
        </w:rPr>
        <w:t xml:space="preserve"> Australian Capital Territory (Self-Government) Act 1988</w:t>
      </w:r>
      <w:r w:rsidRPr="00F4048F">
        <w:rPr>
          <w:rFonts w:ascii="Times New Roman" w:hAnsi="Times New Roman"/>
          <w:i/>
        </w:rPr>
        <w:t xml:space="preserve"> </w:t>
      </w:r>
      <w:r w:rsidRPr="00F4048F">
        <w:rPr>
          <w:rFonts w:ascii="Times New Roman" w:hAnsi="Times New Roman"/>
        </w:rPr>
        <w:t>(</w:t>
      </w:r>
      <w:proofErr w:type="spellStart"/>
      <w:r w:rsidRPr="00F4048F">
        <w:rPr>
          <w:rFonts w:ascii="Times New Roman" w:hAnsi="Times New Roman"/>
        </w:rPr>
        <w:t>Cth</w:t>
      </w:r>
      <w:proofErr w:type="spellEnd"/>
      <w:r w:rsidRPr="00F4048F">
        <w:rPr>
          <w:rFonts w:ascii="Times New Roman" w:hAnsi="Times New Roman"/>
        </w:rPr>
        <w:t>) ("the Self-Government Act") established the Territory as a body politic under the Crown</w:t>
      </w:r>
      <w:r w:rsidRPr="00F4048F">
        <w:rPr>
          <w:rStyle w:val="FootnoteReference"/>
          <w:rFonts w:ascii="Times New Roman" w:hAnsi="Times New Roman"/>
          <w:sz w:val="24"/>
        </w:rPr>
        <w:footnoteReference w:id="22"/>
      </w:r>
      <w:r w:rsidRPr="00F4048F">
        <w:rPr>
          <w:rFonts w:ascii="Times New Roman" w:hAnsi="Times New Roman"/>
        </w:rPr>
        <w:t>. It created a Legislative Assembly for the Territory and, by s 22, gave it "power to make laws for the peace, order and good government of the Territory". Sections 1 and 2 of the Self</w:t>
      </w:r>
      <w:r w:rsidRPr="00F4048F">
        <w:rPr>
          <w:rFonts w:ascii="Times New Roman" w:hAnsi="Times New Roman"/>
        </w:rPr>
        <w:noBreakHyphen/>
        <w:t>Government Act commenced on 6 December 1988, the day of Royal Assent. The remaining provisions were to commence on a day to be proclaimed</w:t>
      </w:r>
      <w:r w:rsidRPr="00F4048F">
        <w:rPr>
          <w:rStyle w:val="FootnoteReference"/>
          <w:rFonts w:ascii="Times New Roman" w:hAnsi="Times New Roman"/>
          <w:sz w:val="24"/>
        </w:rPr>
        <w:footnoteReference w:id="23"/>
      </w:r>
      <w:r w:rsidRPr="00F4048F">
        <w:rPr>
          <w:rFonts w:ascii="Times New Roman" w:hAnsi="Times New Roman"/>
        </w:rPr>
        <w:t>. Section 7 was proclaimed to commence on 11 May 1989</w:t>
      </w:r>
      <w:r w:rsidRPr="00F4048F">
        <w:rPr>
          <w:rStyle w:val="FootnoteReference"/>
          <w:rFonts w:ascii="Times New Roman" w:hAnsi="Times New Roman"/>
          <w:sz w:val="24"/>
        </w:rPr>
        <w:footnoteReference w:id="24"/>
      </w:r>
      <w:r w:rsidRPr="00F4048F">
        <w:rPr>
          <w:rFonts w:ascii="Times New Roman" w:hAnsi="Times New Roman"/>
        </w:rPr>
        <w:t>. Section 34, to which attention will now be directed, was proclaimed to commence on the same day</w:t>
      </w:r>
      <w:r w:rsidRPr="00F4048F">
        <w:rPr>
          <w:rStyle w:val="FootnoteReference"/>
          <w:rFonts w:ascii="Times New Roman" w:hAnsi="Times New Roman"/>
          <w:sz w:val="24"/>
        </w:rPr>
        <w:footnoteReference w:id="25"/>
      </w:r>
      <w:r w:rsidRPr="00F4048F">
        <w:rPr>
          <w:rFonts w:ascii="Times New Roman" w:hAnsi="Times New Roman"/>
        </w:rPr>
        <w:t>.</w:t>
      </w:r>
    </w:p>
    <w:p w14:paraId="39E86221"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Section 34 of the Self-Government Act was headed "Certain laws converted into enactments". Section 34(4) provided that:</w:t>
      </w:r>
    </w:p>
    <w:p w14:paraId="23095186" w14:textId="77777777" w:rsidR="00CF7994" w:rsidRPr="00F4048F" w:rsidRDefault="00CF7994" w:rsidP="00F4048F">
      <w:pPr>
        <w:pStyle w:val="leftright"/>
        <w:spacing w:before="0" w:after="260" w:line="280" w:lineRule="exact"/>
        <w:ind w:right="0"/>
        <w:jc w:val="both"/>
        <w:rPr>
          <w:rFonts w:ascii="Times New Roman" w:hAnsi="Times New Roman"/>
        </w:rPr>
      </w:pPr>
      <w:r w:rsidRPr="00F4048F">
        <w:rPr>
          <w:rFonts w:ascii="Times New Roman" w:hAnsi="Times New Roman"/>
        </w:rPr>
        <w:t>"A law (other than a law of the Commonwealth) that, immediately before the commencing day:</w:t>
      </w:r>
    </w:p>
    <w:p w14:paraId="37894ABC" w14:textId="77777777" w:rsidR="00CF7994" w:rsidRPr="00F4048F" w:rsidRDefault="00CF7994" w:rsidP="00F4048F">
      <w:pPr>
        <w:pStyle w:val="leftright"/>
        <w:spacing w:before="0" w:after="260" w:line="280" w:lineRule="exact"/>
        <w:ind w:left="0" w:right="0"/>
        <w:jc w:val="both"/>
        <w:rPr>
          <w:rFonts w:ascii="Times New Roman" w:hAnsi="Times New Roman"/>
        </w:rPr>
      </w:pPr>
      <w:r w:rsidRPr="00F4048F">
        <w:rPr>
          <w:rFonts w:ascii="Times New Roman" w:hAnsi="Times New Roman"/>
        </w:rPr>
        <w:tab/>
        <w:t>(a)</w:t>
      </w:r>
      <w:r w:rsidRPr="00F4048F">
        <w:rPr>
          <w:rFonts w:ascii="Times New Roman" w:hAnsi="Times New Roman"/>
        </w:rPr>
        <w:tab/>
        <w:t>was in force in the Territory; and</w:t>
      </w:r>
    </w:p>
    <w:p w14:paraId="2904EBF5" w14:textId="77777777" w:rsidR="00CF7994" w:rsidRPr="00F4048F" w:rsidRDefault="00CF7994" w:rsidP="00F4048F">
      <w:pPr>
        <w:pStyle w:val="leftright"/>
        <w:spacing w:before="0" w:after="260" w:line="280" w:lineRule="exact"/>
        <w:ind w:left="1440" w:right="0" w:hanging="1440"/>
        <w:jc w:val="both"/>
        <w:rPr>
          <w:rFonts w:ascii="Times New Roman" w:hAnsi="Times New Roman"/>
        </w:rPr>
      </w:pPr>
      <w:r w:rsidRPr="00F4048F">
        <w:rPr>
          <w:rFonts w:ascii="Times New Roman" w:hAnsi="Times New Roman"/>
        </w:rPr>
        <w:tab/>
        <w:t>(b)</w:t>
      </w:r>
      <w:r w:rsidRPr="00F4048F">
        <w:rPr>
          <w:rFonts w:ascii="Times New Roman" w:hAnsi="Times New Roman"/>
        </w:rPr>
        <w:tab/>
        <w:t xml:space="preserve">was an Ordinance, an Act of the Parliament of New South Wales or an Imperial </w:t>
      </w:r>
      <w:proofErr w:type="gramStart"/>
      <w:r w:rsidRPr="00F4048F">
        <w:rPr>
          <w:rFonts w:ascii="Times New Roman" w:hAnsi="Times New Roman"/>
        </w:rPr>
        <w:t>Act;</w:t>
      </w:r>
      <w:proofErr w:type="gramEnd"/>
    </w:p>
    <w:p w14:paraId="6A311E61" w14:textId="77777777" w:rsidR="00F4048F" w:rsidRDefault="00CF7994" w:rsidP="00F4048F">
      <w:pPr>
        <w:pStyle w:val="leftright"/>
        <w:spacing w:before="0" w:after="260" w:line="280" w:lineRule="exact"/>
        <w:ind w:right="0"/>
        <w:jc w:val="both"/>
        <w:rPr>
          <w:rFonts w:ascii="Times New Roman" w:hAnsi="Times New Roman"/>
        </w:rPr>
      </w:pPr>
      <w:r w:rsidRPr="00F4048F">
        <w:rPr>
          <w:rFonts w:ascii="Times New Roman" w:hAnsi="Times New Roman"/>
        </w:rPr>
        <w:t xml:space="preserve">shall be taken to be an </w:t>
      </w:r>
      <w:proofErr w:type="gramStart"/>
      <w:r w:rsidRPr="00F4048F">
        <w:rPr>
          <w:rFonts w:ascii="Times New Roman" w:hAnsi="Times New Roman"/>
        </w:rPr>
        <w:t>enactment, and</w:t>
      </w:r>
      <w:proofErr w:type="gramEnd"/>
      <w:r w:rsidRPr="00F4048F">
        <w:rPr>
          <w:rFonts w:ascii="Times New Roman" w:hAnsi="Times New Roman"/>
        </w:rPr>
        <w:t xml:space="preserve"> may be amended or repealed accordingly."</w:t>
      </w:r>
    </w:p>
    <w:p w14:paraId="19AE16A1" w14:textId="445E2152"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A "law" was defined in s 34(1) to include "a provision of a law". An "enactment" was defined by s 3 to mean: "(a) a law (however described or entitled) </w:t>
      </w:r>
      <w:r w:rsidRPr="00F4048F">
        <w:rPr>
          <w:rFonts w:ascii="Times New Roman" w:hAnsi="Times New Roman"/>
        </w:rPr>
        <w:lastRenderedPageBreak/>
        <w:t>made by the Assembly under this Act; or (b) a law, or part of a law, that is an enactment because of section 34".</w:t>
      </w:r>
    </w:p>
    <w:p w14:paraId="46A6D018"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Section 34(5) provided that sub-s (4) did not apply to a law specified in Sch 3 to the Self-Government Act. At that time the Crimes Act (NSW) was listed in Sch 3 Pt 2 as an Act of the Parliament of New South Wales in force in the Territory. The</w:t>
      </w:r>
      <w:r w:rsidRPr="00F4048F">
        <w:rPr>
          <w:rFonts w:ascii="Times New Roman" w:hAnsi="Times New Roman"/>
          <w:i/>
          <w:iCs/>
        </w:rPr>
        <w:t xml:space="preserve"> ACT Self-Government (Consequential Provisions) Act 1988 </w:t>
      </w:r>
      <w:r w:rsidRPr="00F4048F">
        <w:rPr>
          <w:rFonts w:ascii="Times New Roman" w:hAnsi="Times New Roman"/>
        </w:rPr>
        <w:t>(</w:t>
      </w:r>
      <w:proofErr w:type="spellStart"/>
      <w:r w:rsidRPr="00F4048F">
        <w:rPr>
          <w:rFonts w:ascii="Times New Roman" w:hAnsi="Times New Roman"/>
        </w:rPr>
        <w:t>Cth</w:t>
      </w:r>
      <w:proofErr w:type="spellEnd"/>
      <w:r w:rsidRPr="00F4048F">
        <w:rPr>
          <w:rFonts w:ascii="Times New Roman" w:hAnsi="Times New Roman"/>
        </w:rPr>
        <w:t>) provided</w:t>
      </w:r>
      <w:r w:rsidRPr="00F4048F">
        <w:rPr>
          <w:rStyle w:val="FootnoteReference"/>
          <w:rFonts w:ascii="Times New Roman" w:hAnsi="Times New Roman"/>
          <w:sz w:val="24"/>
        </w:rPr>
        <w:footnoteReference w:id="26"/>
      </w:r>
      <w:r w:rsidRPr="00F4048F">
        <w:rPr>
          <w:rFonts w:ascii="Times New Roman" w:hAnsi="Times New Roman"/>
        </w:rPr>
        <w:t xml:space="preserve"> that on 1 July 1990 any laws specified in s 12(5) of that Act which had not been omitted from Sch 3 to the Self-Government Act were now omitted from that schedule "by force of this subsection and shall be taken to be enactments and may be amended or repealed accordingly". From that point s 34(4) took effect with respect to the provisions of the Crimes Act (NSW).</w:t>
      </w:r>
    </w:p>
    <w:p w14:paraId="0889FCA4"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The Legislative Assembly of the Australian Capital Territory also enacted the </w:t>
      </w:r>
      <w:r w:rsidRPr="00F4048F">
        <w:rPr>
          <w:rFonts w:ascii="Times New Roman" w:hAnsi="Times New Roman"/>
          <w:i/>
          <w:iCs/>
        </w:rPr>
        <w:t>Crimes Legislation (Status and Citation) Act 1992</w:t>
      </w:r>
      <w:r w:rsidRPr="00F4048F">
        <w:rPr>
          <w:rFonts w:ascii="Times New Roman" w:hAnsi="Times New Roman"/>
        </w:rPr>
        <w:t xml:space="preserve"> (ACT) ("the Status and Citation Act"), the source for which was clearly enough s 22 of the Self-Government Act. Its long title read:</w:t>
      </w:r>
    </w:p>
    <w:p w14:paraId="4BA4D389" w14:textId="77777777" w:rsidR="00F4048F" w:rsidRDefault="00CF7994" w:rsidP="00F4048F">
      <w:pPr>
        <w:pStyle w:val="leftright"/>
        <w:spacing w:before="0" w:after="260" w:line="280" w:lineRule="exact"/>
        <w:ind w:right="0"/>
        <w:jc w:val="both"/>
        <w:rPr>
          <w:rFonts w:ascii="Times New Roman" w:hAnsi="Times New Roman"/>
        </w:rPr>
      </w:pPr>
      <w:r w:rsidRPr="00F4048F">
        <w:rPr>
          <w:rFonts w:ascii="Times New Roman" w:hAnsi="Times New Roman"/>
        </w:rPr>
        <w:t>"An Act to provide for the Crimes Act, 1900 of the State of New South Wales in its application in the Territory to be treated as an Act passed by the Legislative Assembly and to be cited accordingly, and for related purposes".</w:t>
      </w:r>
    </w:p>
    <w:p w14:paraId="1E2F4060" w14:textId="4185F8C1"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Section 3(1) of the Status and Citation Act provided:</w:t>
      </w:r>
    </w:p>
    <w:p w14:paraId="5D09097E" w14:textId="77777777" w:rsidR="00F4048F" w:rsidRDefault="00CF7994" w:rsidP="00F4048F">
      <w:pPr>
        <w:pStyle w:val="leftright"/>
        <w:spacing w:before="0" w:after="260" w:line="280" w:lineRule="exact"/>
        <w:ind w:right="0"/>
        <w:jc w:val="both"/>
        <w:rPr>
          <w:rFonts w:ascii="Times New Roman" w:hAnsi="Times New Roman"/>
        </w:rPr>
      </w:pPr>
      <w:r w:rsidRPr="00F4048F">
        <w:rPr>
          <w:rFonts w:ascii="Times New Roman" w:hAnsi="Times New Roman"/>
        </w:rPr>
        <w:t>"The applied State Act shall be taken to be, for all purposes, a law made by the Legislative Assembly as if the provisions of the applied State Act had been re-enacted in an Act passed by the Assembly and taking effect on the commencement of this Act."</w:t>
      </w:r>
    </w:p>
    <w:p w14:paraId="70452C01" w14:textId="78512BC4"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The "applied State Act" was defined to mean "the Crimes Act, 1900 of the State of New South Wales in its application in the Territory as amended and in force immediately before the commencement of this Act"</w:t>
      </w:r>
      <w:r w:rsidRPr="00F4048F">
        <w:rPr>
          <w:rStyle w:val="FootnoteReference"/>
          <w:rFonts w:ascii="Times New Roman" w:hAnsi="Times New Roman"/>
          <w:sz w:val="24"/>
        </w:rPr>
        <w:footnoteReference w:id="27"/>
      </w:r>
      <w:r w:rsidRPr="00F4048F">
        <w:rPr>
          <w:rFonts w:ascii="Times New Roman" w:hAnsi="Times New Roman"/>
        </w:rPr>
        <w:t>. The Status and Citation Act was repealed in 1999</w:t>
      </w:r>
      <w:r w:rsidRPr="00F4048F">
        <w:rPr>
          <w:rStyle w:val="FootnoteReference"/>
          <w:rFonts w:ascii="Times New Roman" w:hAnsi="Times New Roman"/>
          <w:sz w:val="24"/>
        </w:rPr>
        <w:footnoteReference w:id="28"/>
      </w:r>
      <w:r w:rsidRPr="00F4048F">
        <w:rPr>
          <w:rFonts w:ascii="Times New Roman" w:hAnsi="Times New Roman"/>
        </w:rPr>
        <w:t xml:space="preserve"> but was continued in its effect</w:t>
      </w:r>
      <w:r w:rsidRPr="00F4048F">
        <w:rPr>
          <w:rStyle w:val="FootnoteReference"/>
          <w:rFonts w:ascii="Times New Roman" w:hAnsi="Times New Roman"/>
          <w:sz w:val="24"/>
        </w:rPr>
        <w:footnoteReference w:id="29"/>
      </w:r>
      <w:r w:rsidRPr="00F4048F">
        <w:rPr>
          <w:rFonts w:ascii="Times New Roman" w:hAnsi="Times New Roman"/>
        </w:rPr>
        <w:t>.</w:t>
      </w:r>
    </w:p>
    <w:p w14:paraId="28B62737"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lastRenderedPageBreak/>
        <w:tab/>
        <w:t>Apart from a provision respecting the re</w:t>
      </w:r>
      <w:r w:rsidRPr="00F4048F">
        <w:rPr>
          <w:rFonts w:ascii="Times New Roman" w:hAnsi="Times New Roman"/>
        </w:rPr>
        <w:noBreakHyphen/>
        <w:t>numbering of the offence provisions</w:t>
      </w:r>
      <w:r w:rsidRPr="00F4048F">
        <w:rPr>
          <w:rStyle w:val="FootnoteReference"/>
          <w:rFonts w:ascii="Times New Roman" w:hAnsi="Times New Roman"/>
          <w:sz w:val="24"/>
        </w:rPr>
        <w:footnoteReference w:id="30"/>
      </w:r>
      <w:r w:rsidRPr="00F4048F">
        <w:rPr>
          <w:rFonts w:ascii="Times New Roman" w:hAnsi="Times New Roman"/>
        </w:rPr>
        <w:t>, amendments which s 34(4) contemplated were made to ss 54 and 60 by statutes enacted by the Legislative Assembly of the Territory in 2008</w:t>
      </w:r>
      <w:r w:rsidRPr="00F4048F">
        <w:rPr>
          <w:rStyle w:val="FootnoteReference"/>
          <w:rFonts w:ascii="Times New Roman" w:hAnsi="Times New Roman"/>
          <w:sz w:val="24"/>
        </w:rPr>
        <w:footnoteReference w:id="31"/>
      </w:r>
      <w:r w:rsidRPr="00F4048F">
        <w:rPr>
          <w:rFonts w:ascii="Times New Roman" w:hAnsi="Times New Roman"/>
        </w:rPr>
        <w:t>, 2011</w:t>
      </w:r>
      <w:r w:rsidRPr="00F4048F">
        <w:rPr>
          <w:rStyle w:val="FootnoteReference"/>
          <w:rFonts w:ascii="Times New Roman" w:hAnsi="Times New Roman"/>
          <w:sz w:val="24"/>
        </w:rPr>
        <w:footnoteReference w:id="32"/>
      </w:r>
      <w:r w:rsidRPr="00F4048F">
        <w:rPr>
          <w:rFonts w:ascii="Times New Roman" w:hAnsi="Times New Roman"/>
        </w:rPr>
        <w:t xml:space="preserve"> and 2022</w:t>
      </w:r>
      <w:r w:rsidRPr="00F4048F">
        <w:rPr>
          <w:rStyle w:val="FootnoteReference"/>
          <w:rFonts w:ascii="Times New Roman" w:hAnsi="Times New Roman"/>
          <w:sz w:val="24"/>
        </w:rPr>
        <w:footnoteReference w:id="33"/>
      </w:r>
      <w:r w:rsidRPr="00F4048F">
        <w:rPr>
          <w:rFonts w:ascii="Times New Roman" w:hAnsi="Times New Roman"/>
        </w:rPr>
        <w:t xml:space="preserve">. The 2008 and 2011 amendments respectively altered the fault element of "recklessness" for each of the offences under ss 54 and 60. The 2011 and 2022 amendments concerned the penalty for the offences. In 2013, the definition of "sexual intercourse" in s 50(1) of the Crimes Act (ACT) was amended in a manner that affected the scope of s 54. The amending Act was the </w:t>
      </w:r>
      <w:r w:rsidRPr="00F4048F">
        <w:rPr>
          <w:rFonts w:ascii="Times New Roman" w:hAnsi="Times New Roman"/>
          <w:i/>
          <w:iCs/>
        </w:rPr>
        <w:t xml:space="preserve">Crimes Legislation Amendment Act 2013 </w:t>
      </w:r>
      <w:r w:rsidRPr="00F4048F">
        <w:rPr>
          <w:rFonts w:ascii="Times New Roman" w:hAnsi="Times New Roman"/>
        </w:rPr>
        <w:t>(ACT). Additionally, the Court was informed by the second respondent, the Attorney-General for the Australian Capital Territory, that there were other amendments to the Crimes Act (ACT) at earlier points, but the Court was not referred to them.</w:t>
      </w:r>
    </w:p>
    <w:p w14:paraId="6F0B1E67" w14:textId="77777777" w:rsidR="00CF7994" w:rsidRPr="00F4048F" w:rsidRDefault="00CF7994" w:rsidP="00F4048F">
      <w:pPr>
        <w:pStyle w:val="HeadingL2"/>
        <w:spacing w:after="260" w:line="280" w:lineRule="exact"/>
        <w:ind w:right="0"/>
        <w:jc w:val="both"/>
        <w:rPr>
          <w:rFonts w:ascii="Times New Roman" w:hAnsi="Times New Roman"/>
        </w:rPr>
      </w:pPr>
      <w:r w:rsidRPr="00F4048F">
        <w:rPr>
          <w:rFonts w:ascii="Times New Roman" w:hAnsi="Times New Roman"/>
        </w:rPr>
        <w:t>The appellant's primary contention</w:t>
      </w:r>
    </w:p>
    <w:p w14:paraId="189A42D1"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Given the terms of s 34(4) and the enactment of the </w:t>
      </w:r>
      <w:r w:rsidRPr="00F4048F">
        <w:rPr>
          <w:rFonts w:ascii="Times New Roman" w:hAnsi="Times New Roman"/>
          <w:i/>
          <w:iCs/>
        </w:rPr>
        <w:t xml:space="preserve">ACT Self-Government (Consequential Provisions) Act 1988 </w:t>
      </w:r>
      <w:r w:rsidRPr="00F4048F">
        <w:rPr>
          <w:rFonts w:ascii="Times New Roman" w:hAnsi="Times New Roman"/>
        </w:rPr>
        <w:t>(</w:t>
      </w:r>
      <w:proofErr w:type="spellStart"/>
      <w:r w:rsidRPr="00F4048F">
        <w:rPr>
          <w:rFonts w:ascii="Times New Roman" w:hAnsi="Times New Roman"/>
        </w:rPr>
        <w:t>Cth</w:t>
      </w:r>
      <w:proofErr w:type="spellEnd"/>
      <w:r w:rsidRPr="00F4048F">
        <w:rPr>
          <w:rFonts w:ascii="Times New Roman" w:hAnsi="Times New Roman"/>
        </w:rPr>
        <w:t xml:space="preserve">) it could be argued that from 1 July 1990 the Crimes Act (NSW) became a statute of the Australian Capital Territory. The appellant's primary contention is that s 34(4) did not alter the source of authority for the continued operation of the Crimes Act (NSW). Sections 54 and 60 of that Act continued to be given direct force by the Commonwealth Parliament pursuant to s 122 of the </w:t>
      </w:r>
      <w:r w:rsidRPr="00F4048F">
        <w:rPr>
          <w:rFonts w:ascii="Times New Roman" w:hAnsi="Times New Roman"/>
          <w:i/>
          <w:iCs/>
        </w:rPr>
        <w:t>Constitution</w:t>
      </w:r>
      <w:r w:rsidRPr="00F4048F">
        <w:rPr>
          <w:rFonts w:ascii="Times New Roman" w:hAnsi="Times New Roman"/>
        </w:rPr>
        <w:t>.</w:t>
      </w:r>
    </w:p>
    <w:p w14:paraId="710206E4" w14:textId="132D1E6D"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The appellant relies on what was said in </w:t>
      </w:r>
      <w:r w:rsidRPr="00F4048F">
        <w:rPr>
          <w:rFonts w:ascii="Times New Roman" w:hAnsi="Times New Roman"/>
          <w:i/>
          <w:iCs/>
        </w:rPr>
        <w:t xml:space="preserve">Re Governor, Goulburn Correctional Centre; Ex </w:t>
      </w:r>
      <w:proofErr w:type="spellStart"/>
      <w:r w:rsidRPr="00F4048F">
        <w:rPr>
          <w:rFonts w:ascii="Times New Roman" w:hAnsi="Times New Roman"/>
          <w:i/>
          <w:iCs/>
        </w:rPr>
        <w:t>parte</w:t>
      </w:r>
      <w:proofErr w:type="spellEnd"/>
      <w:r w:rsidRPr="00F4048F">
        <w:rPr>
          <w:rFonts w:ascii="Times New Roman" w:hAnsi="Times New Roman"/>
          <w:i/>
          <w:iCs/>
        </w:rPr>
        <w:t xml:space="preserve"> Eastman</w:t>
      </w:r>
      <w:r w:rsidRPr="00F4048F">
        <w:rPr>
          <w:rStyle w:val="FootnoteReference"/>
          <w:rFonts w:ascii="Times New Roman" w:hAnsi="Times New Roman"/>
          <w:sz w:val="24"/>
        </w:rPr>
        <w:footnoteReference w:id="34"/>
      </w:r>
      <w:r w:rsidRPr="00F4048F">
        <w:rPr>
          <w:rFonts w:ascii="Times New Roman" w:hAnsi="Times New Roman"/>
        </w:rPr>
        <w:t xml:space="preserve"> and </w:t>
      </w:r>
      <w:r w:rsidRPr="00F4048F">
        <w:rPr>
          <w:rFonts w:ascii="Times New Roman" w:hAnsi="Times New Roman"/>
          <w:i/>
          <w:iCs/>
        </w:rPr>
        <w:t>Eastman v The Queen</w:t>
      </w:r>
      <w:r w:rsidRPr="00F4048F">
        <w:rPr>
          <w:rStyle w:val="FootnoteReference"/>
          <w:rFonts w:ascii="Times New Roman" w:hAnsi="Times New Roman"/>
          <w:sz w:val="24"/>
        </w:rPr>
        <w:footnoteReference w:id="35"/>
      </w:r>
      <w:r w:rsidRPr="00F4048F">
        <w:rPr>
          <w:rFonts w:ascii="Times New Roman" w:hAnsi="Times New Roman"/>
        </w:rPr>
        <w:t xml:space="preserve"> to support this contention. Mr Eastman was charged </w:t>
      </w:r>
      <w:r w:rsidR="00A86D95">
        <w:rPr>
          <w:rFonts w:ascii="Times New Roman" w:hAnsi="Times New Roman"/>
        </w:rPr>
        <w:t xml:space="preserve">with </w:t>
      </w:r>
      <w:r w:rsidRPr="00F4048F">
        <w:rPr>
          <w:rFonts w:ascii="Times New Roman" w:hAnsi="Times New Roman"/>
        </w:rPr>
        <w:t xml:space="preserve">and convicted of an offence against </w:t>
      </w:r>
      <w:r w:rsidRPr="00F4048F">
        <w:rPr>
          <w:rFonts w:ascii="Times New Roman" w:hAnsi="Times New Roman"/>
        </w:rPr>
        <w:lastRenderedPageBreak/>
        <w:t xml:space="preserve">s 18 of the Crimes Act (NSW). In </w:t>
      </w:r>
      <w:r w:rsidRPr="00F4048F">
        <w:rPr>
          <w:rFonts w:ascii="Times New Roman" w:hAnsi="Times New Roman"/>
          <w:i/>
          <w:iCs/>
        </w:rPr>
        <w:t xml:space="preserve">Ex </w:t>
      </w:r>
      <w:proofErr w:type="spellStart"/>
      <w:r w:rsidRPr="00F4048F">
        <w:rPr>
          <w:rFonts w:ascii="Times New Roman" w:hAnsi="Times New Roman"/>
          <w:i/>
          <w:iCs/>
        </w:rPr>
        <w:t>parte</w:t>
      </w:r>
      <w:proofErr w:type="spellEnd"/>
      <w:r w:rsidRPr="00F4048F">
        <w:rPr>
          <w:rFonts w:ascii="Times New Roman" w:hAnsi="Times New Roman"/>
          <w:i/>
          <w:iCs/>
        </w:rPr>
        <w:t xml:space="preserve"> Eastman</w:t>
      </w:r>
      <w:r w:rsidRPr="00F4048F">
        <w:rPr>
          <w:rStyle w:val="FootnoteReference"/>
          <w:rFonts w:ascii="Times New Roman" w:hAnsi="Times New Roman"/>
          <w:sz w:val="24"/>
        </w:rPr>
        <w:footnoteReference w:id="36"/>
      </w:r>
      <w:r w:rsidRPr="00F4048F">
        <w:rPr>
          <w:rFonts w:ascii="Times New Roman" w:hAnsi="Times New Roman"/>
        </w:rPr>
        <w:t xml:space="preserve">, </w:t>
      </w:r>
      <w:proofErr w:type="spellStart"/>
      <w:r w:rsidRPr="00F4048F">
        <w:rPr>
          <w:rFonts w:ascii="Times New Roman" w:hAnsi="Times New Roman"/>
        </w:rPr>
        <w:t>Gummow</w:t>
      </w:r>
      <w:proofErr w:type="spellEnd"/>
      <w:r w:rsidRPr="00F4048F">
        <w:rPr>
          <w:rFonts w:ascii="Times New Roman" w:hAnsi="Times New Roman"/>
        </w:rPr>
        <w:t xml:space="preserve"> and Hayne JJ said that the criminal liability in respect of which he was tried and convicted "owed its existence to the laws made by the [Commonwealth] Parliament". Similar statements were made in </w:t>
      </w:r>
      <w:r w:rsidRPr="00F4048F">
        <w:rPr>
          <w:rFonts w:ascii="Times New Roman" w:hAnsi="Times New Roman"/>
          <w:i/>
          <w:iCs/>
        </w:rPr>
        <w:t>Eastman v The Queen</w:t>
      </w:r>
      <w:r w:rsidRPr="00F4048F">
        <w:rPr>
          <w:rStyle w:val="FootnoteReference"/>
          <w:rFonts w:ascii="Times New Roman" w:hAnsi="Times New Roman"/>
          <w:sz w:val="24"/>
        </w:rPr>
        <w:footnoteReference w:id="37"/>
      </w:r>
      <w:r w:rsidRPr="00F4048F">
        <w:rPr>
          <w:rFonts w:ascii="Times New Roman" w:hAnsi="Times New Roman"/>
        </w:rPr>
        <w:t>. The two decisions, the appellant says, identify the Commonwealth law as the source of the offence.</w:t>
      </w:r>
    </w:p>
    <w:p w14:paraId="75CF5727"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The offence for which Mr Eastman was convicted was committed in January 1989</w:t>
      </w:r>
      <w:r w:rsidRPr="00F4048F">
        <w:rPr>
          <w:rStyle w:val="FootnoteReference"/>
          <w:rFonts w:ascii="Times New Roman" w:hAnsi="Times New Roman"/>
          <w:sz w:val="24"/>
        </w:rPr>
        <w:footnoteReference w:id="38"/>
      </w:r>
      <w:r w:rsidRPr="00F4048F">
        <w:rPr>
          <w:rFonts w:ascii="Times New Roman" w:hAnsi="Times New Roman"/>
        </w:rPr>
        <w:t>. It was no doubt correct to say that at that time ss 54 and 60 had their direct source in Commonwealth law. At that time, the substantive provisions of the Self</w:t>
      </w:r>
      <w:r w:rsidRPr="00F4048F">
        <w:rPr>
          <w:rFonts w:ascii="Times New Roman" w:hAnsi="Times New Roman"/>
        </w:rPr>
        <w:noBreakHyphen/>
        <w:t>Government Act, including s 34, had not come into effect. And as earlier mentioned, s 34 did not operate with respect to the Crimes Act (NSW) until 1 July 1990.</w:t>
      </w:r>
    </w:p>
    <w:p w14:paraId="2E4F7CF6"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More to the point was what their Honours had to say about what occurred after s 34 took effect. Earlier in the passage cited by the appellant</w:t>
      </w:r>
      <w:r w:rsidRPr="00F4048F">
        <w:rPr>
          <w:rStyle w:val="FootnoteReference"/>
          <w:rFonts w:ascii="Times New Roman" w:hAnsi="Times New Roman"/>
          <w:sz w:val="24"/>
        </w:rPr>
        <w:footnoteReference w:id="39"/>
      </w:r>
      <w:r w:rsidRPr="00F4048F">
        <w:rPr>
          <w:rFonts w:ascii="Times New Roman" w:hAnsi="Times New Roman"/>
        </w:rPr>
        <w:t xml:space="preserve">, </w:t>
      </w:r>
      <w:proofErr w:type="spellStart"/>
      <w:r w:rsidRPr="00F4048F">
        <w:rPr>
          <w:rFonts w:ascii="Times New Roman" w:hAnsi="Times New Roman"/>
        </w:rPr>
        <w:t>Gummow</w:t>
      </w:r>
      <w:proofErr w:type="spellEnd"/>
      <w:r w:rsidRPr="00F4048F">
        <w:rPr>
          <w:rFonts w:ascii="Times New Roman" w:hAnsi="Times New Roman"/>
        </w:rPr>
        <w:t xml:space="preserve"> and Hayne JJ spoke of the offence provision being "transmuted into an enactment subject to amendment or repeal by the Legislative Assembly for the Australian Capital Territory" and said that "[t]his state of affairs was brought about by the operation of s 34 of [the Self</w:t>
      </w:r>
      <w:r w:rsidRPr="00F4048F">
        <w:rPr>
          <w:rFonts w:ascii="Times New Roman" w:hAnsi="Times New Roman"/>
        </w:rPr>
        <w:noBreakHyphen/>
        <w:t>Government Act]". Later in their reasons, they spoke of the effect of the identical phrase in s 34(2) of the Self</w:t>
      </w:r>
      <w:r w:rsidRPr="00F4048F">
        <w:rPr>
          <w:rFonts w:ascii="Times New Roman" w:hAnsi="Times New Roman"/>
        </w:rPr>
        <w:noBreakHyphen/>
        <w:t>Government Act</w:t>
      </w:r>
      <w:r w:rsidRPr="00F4048F">
        <w:rPr>
          <w:rStyle w:val="FootnoteReference"/>
          <w:rFonts w:ascii="Times New Roman" w:hAnsi="Times New Roman"/>
          <w:sz w:val="24"/>
        </w:rPr>
        <w:footnoteReference w:id="40"/>
      </w:r>
      <w:r w:rsidRPr="00F4048F">
        <w:rPr>
          <w:rFonts w:ascii="Times New Roman" w:hAnsi="Times New Roman"/>
        </w:rPr>
        <w:t xml:space="preserve">, that a specified law "shall be taken to be an </w:t>
      </w:r>
      <w:proofErr w:type="gramStart"/>
      <w:r w:rsidRPr="00F4048F">
        <w:rPr>
          <w:rFonts w:ascii="Times New Roman" w:hAnsi="Times New Roman"/>
        </w:rPr>
        <w:t>enactment, and</w:t>
      </w:r>
      <w:proofErr w:type="gramEnd"/>
      <w:r w:rsidRPr="00F4048F">
        <w:rPr>
          <w:rFonts w:ascii="Times New Roman" w:hAnsi="Times New Roman"/>
        </w:rPr>
        <w:t xml:space="preserve"> may be amended or repealed accordingly". Their Honours said that the phrase was directed to the Assembly and had the substantive operation of conferring on an existing law applying in the Territory "the status of a law made by the Assembly" and that it thereby became an enactment.</w:t>
      </w:r>
    </w:p>
    <w:p w14:paraId="3A79C4B5"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Far from supporting the proposition for which the appellant contends, the reasons in </w:t>
      </w:r>
      <w:r w:rsidRPr="00F4048F">
        <w:rPr>
          <w:rFonts w:ascii="Times New Roman" w:hAnsi="Times New Roman"/>
          <w:i/>
          <w:iCs/>
        </w:rPr>
        <w:t xml:space="preserve">Ex </w:t>
      </w:r>
      <w:proofErr w:type="spellStart"/>
      <w:r w:rsidRPr="00F4048F">
        <w:rPr>
          <w:rFonts w:ascii="Times New Roman" w:hAnsi="Times New Roman"/>
          <w:i/>
          <w:iCs/>
        </w:rPr>
        <w:t>parte</w:t>
      </w:r>
      <w:proofErr w:type="spellEnd"/>
      <w:r w:rsidRPr="00F4048F">
        <w:rPr>
          <w:rFonts w:ascii="Times New Roman" w:hAnsi="Times New Roman"/>
          <w:i/>
          <w:iCs/>
        </w:rPr>
        <w:t xml:space="preserve"> Eastman</w:t>
      </w:r>
      <w:r w:rsidRPr="00F4048F">
        <w:rPr>
          <w:rFonts w:ascii="Times New Roman" w:hAnsi="Times New Roman"/>
        </w:rPr>
        <w:t xml:space="preserve"> provide support for the view that the Crimes Act (NSW) became a statute of the Legislative Assembly of the Territory from 1 July 1990. Those reasons would also appear to provide an answer to the contrary of the appellant's assumption, made with respect to the balance of his argument, that </w:t>
      </w:r>
      <w:r w:rsidRPr="00F4048F">
        <w:rPr>
          <w:rFonts w:ascii="Times New Roman" w:hAnsi="Times New Roman"/>
        </w:rPr>
        <w:lastRenderedPageBreak/>
        <w:t>because s 34(4) is a deeming provision a law does not become an enactment of the Assembly. It is merely capable of being amended or repealed.</w:t>
      </w:r>
    </w:p>
    <w:p w14:paraId="6C7C1756"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It will be recalled that ss 54 and 60 had been the subject of amendment with respect to an element of the offences. The appellant, however, submits that for the character of a law to cease to operate as a law of the Commonwealth Parliament it was necessary that the Legislative Assembly had repealed it. If the Assembly merely amended a provision, s 34(4) continued to operate as the legislative force for the provision, albeit with an altered legal meaning picking up textual changes made. In substance, the alterations to ss 54 and 60 were only amendments.</w:t>
      </w:r>
    </w:p>
    <w:p w14:paraId="6F98384C"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The appellant submits that s 34(4) uses the words "amend" and "repeal" in their ordinary sense. This is said to provide a means of "drawing the line" between the continuing authority of the Commonwealth Parliament and the new separate authority of the Legislative Assembly. The appellant relies on what was said in </w:t>
      </w:r>
      <w:r w:rsidRPr="00F4048F">
        <w:rPr>
          <w:rFonts w:ascii="Times New Roman" w:hAnsi="Times New Roman"/>
          <w:i/>
          <w:iCs/>
        </w:rPr>
        <w:t>Attorney</w:t>
      </w:r>
      <w:r w:rsidRPr="00F4048F">
        <w:rPr>
          <w:rFonts w:ascii="Times New Roman" w:hAnsi="Times New Roman"/>
          <w:i/>
          <w:iCs/>
        </w:rPr>
        <w:noBreakHyphen/>
        <w:t xml:space="preserve">General (WA) v </w:t>
      </w:r>
      <w:proofErr w:type="spellStart"/>
      <w:r w:rsidRPr="00F4048F">
        <w:rPr>
          <w:rFonts w:ascii="Times New Roman" w:hAnsi="Times New Roman"/>
          <w:i/>
          <w:iCs/>
        </w:rPr>
        <w:t>Marquet</w:t>
      </w:r>
      <w:proofErr w:type="spellEnd"/>
      <w:r w:rsidRPr="00F4048F">
        <w:rPr>
          <w:rStyle w:val="FootnoteReference"/>
          <w:rFonts w:ascii="Times New Roman" w:hAnsi="Times New Roman"/>
          <w:sz w:val="24"/>
        </w:rPr>
        <w:footnoteReference w:id="41"/>
      </w:r>
      <w:r w:rsidRPr="00F4048F">
        <w:rPr>
          <w:rFonts w:ascii="Times New Roman" w:hAnsi="Times New Roman"/>
        </w:rPr>
        <w:t>, namely that the central meaning of "amend" is to alter the legal meaning of an Act or provision, short of entirely rescinding it; and the central meaning of "repeal" is to rescind the Act or provision in question.</w:t>
      </w:r>
    </w:p>
    <w:p w14:paraId="3DB4B7C4"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The distinction which the appellant seeks to draw is not as clear as he suggests. In </w:t>
      </w:r>
      <w:proofErr w:type="spellStart"/>
      <w:r w:rsidRPr="00F4048F">
        <w:rPr>
          <w:rFonts w:ascii="Times New Roman" w:hAnsi="Times New Roman"/>
          <w:i/>
          <w:iCs/>
        </w:rPr>
        <w:t>Marquet</w:t>
      </w:r>
      <w:proofErr w:type="spellEnd"/>
      <w:r w:rsidRPr="00F4048F">
        <w:rPr>
          <w:rStyle w:val="FootnoteReference"/>
          <w:rFonts w:ascii="Times New Roman" w:hAnsi="Times New Roman"/>
          <w:sz w:val="24"/>
        </w:rPr>
        <w:footnoteReference w:id="42"/>
      </w:r>
      <w:r w:rsidRPr="00F4048F">
        <w:rPr>
          <w:rFonts w:ascii="Times New Roman" w:hAnsi="Times New Roman"/>
        </w:rPr>
        <w:t xml:space="preserve"> itself, it was acknowledged that the words "amend</w:t>
      </w:r>
      <w:proofErr w:type="gramStart"/>
      <w:r w:rsidRPr="00F4048F">
        <w:rPr>
          <w:rFonts w:ascii="Times New Roman" w:hAnsi="Times New Roman"/>
        </w:rPr>
        <w:t>"</w:t>
      </w:r>
      <w:proofErr w:type="gramEnd"/>
      <w:r w:rsidRPr="00F4048F">
        <w:rPr>
          <w:rFonts w:ascii="Times New Roman" w:hAnsi="Times New Roman"/>
        </w:rPr>
        <w:t xml:space="preserve"> and "repeal" may be used in ways in which there appears to be some overlapping in their meanings. In the case to which reference was made in </w:t>
      </w:r>
      <w:proofErr w:type="spellStart"/>
      <w:r w:rsidRPr="00F4048F">
        <w:rPr>
          <w:rFonts w:ascii="Times New Roman" w:hAnsi="Times New Roman"/>
          <w:i/>
          <w:iCs/>
        </w:rPr>
        <w:t>Marquet</w:t>
      </w:r>
      <w:proofErr w:type="spellEnd"/>
      <w:r w:rsidRPr="00F4048F">
        <w:rPr>
          <w:rFonts w:ascii="Times New Roman" w:hAnsi="Times New Roman"/>
          <w:i/>
          <w:iCs/>
        </w:rPr>
        <w:t xml:space="preserve"> </w:t>
      </w:r>
      <w:r w:rsidRPr="00F4048F">
        <w:rPr>
          <w:rFonts w:ascii="Times New Roman" w:hAnsi="Times New Roman"/>
        </w:rPr>
        <w:t xml:space="preserve">in that regard, </w:t>
      </w:r>
      <w:proofErr w:type="spellStart"/>
      <w:r w:rsidRPr="00F4048F">
        <w:rPr>
          <w:rFonts w:ascii="Times New Roman" w:hAnsi="Times New Roman"/>
          <w:i/>
          <w:iCs/>
        </w:rPr>
        <w:t>Kartinyeri</w:t>
      </w:r>
      <w:proofErr w:type="spellEnd"/>
      <w:r w:rsidRPr="00F4048F">
        <w:rPr>
          <w:rFonts w:ascii="Times New Roman" w:hAnsi="Times New Roman"/>
          <w:i/>
          <w:iCs/>
        </w:rPr>
        <w:t xml:space="preserve"> v The Commonwealth</w:t>
      </w:r>
      <w:r w:rsidRPr="00F4048F">
        <w:rPr>
          <w:rStyle w:val="FootnoteReference"/>
          <w:rFonts w:ascii="Times New Roman" w:hAnsi="Times New Roman"/>
          <w:sz w:val="24"/>
        </w:rPr>
        <w:footnoteReference w:id="43"/>
      </w:r>
      <w:r w:rsidRPr="00F4048F">
        <w:rPr>
          <w:rFonts w:ascii="Times New Roman" w:hAnsi="Times New Roman"/>
        </w:rPr>
        <w:t>, it was said that to speak of a clear distinction between amendment and repeal is to assume a false dichotomy. Given that the ordinary usage of amendment of a statute means to alter its legal meaning, it may take the form of and include a repeal. By way of illustration, if a section is deleted it can be said that it is repealed whilst the statute itself has been amended.</w:t>
      </w:r>
    </w:p>
    <w:p w14:paraId="58FAB34B"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The real difficulty in applying the ordinary meaning of "amend" and "repeal" to s 34(4) is that it does not involve a process of construction. Nothing in the text or context of s 34(4) suggests that it is intended to operate differently on laws which might generally be said to amend a law and those which repeal it. The words "and may be amended or repealed accordingly" appearing after "shall be taken to be an enactment" may be better understood to convey a single idea about </w:t>
      </w:r>
      <w:r w:rsidRPr="00F4048F">
        <w:rPr>
          <w:rFonts w:ascii="Times New Roman" w:hAnsi="Times New Roman"/>
        </w:rPr>
        <w:lastRenderedPageBreak/>
        <w:t>the changes which may be made to a statute which the Legislative Assembly of the Territory is to treat as its own.</w:t>
      </w:r>
    </w:p>
    <w:p w14:paraId="24BD1CF7"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The position for which the appellant contends also produces a rather strange result. Taking the 2008 and 2011 amendments as examples, the appellant would say that ss 54 and 60 of the Crimes Act (ACT) remain sourced in Commonwealth law albeit that the text is changed. This appears to comprehend a law which is mixed or hybrid. The appellant does not explain how this </w:t>
      </w:r>
      <w:proofErr w:type="gramStart"/>
      <w:r w:rsidRPr="00F4048F">
        <w:rPr>
          <w:rFonts w:ascii="Times New Roman" w:hAnsi="Times New Roman"/>
        </w:rPr>
        <w:t>state of affairs</w:t>
      </w:r>
      <w:proofErr w:type="gramEnd"/>
      <w:r w:rsidRPr="00F4048F">
        <w:rPr>
          <w:rFonts w:ascii="Times New Roman" w:hAnsi="Times New Roman"/>
        </w:rPr>
        <w:t xml:space="preserve"> was to come about by force of s 122 of the </w:t>
      </w:r>
      <w:r w:rsidRPr="00F4048F">
        <w:rPr>
          <w:rFonts w:ascii="Times New Roman" w:hAnsi="Times New Roman"/>
          <w:i/>
          <w:iCs/>
        </w:rPr>
        <w:t>Constitution</w:t>
      </w:r>
      <w:r w:rsidRPr="00F4048F">
        <w:rPr>
          <w:rFonts w:ascii="Times New Roman" w:hAnsi="Times New Roman"/>
        </w:rPr>
        <w:t>.</w:t>
      </w:r>
    </w:p>
    <w:p w14:paraId="060CE59C"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In any event it is not necessary to determine the question as to whether the offences were Commonwealth or Territory laws </w:t>
      </w:r>
      <w:proofErr w:type="gramStart"/>
      <w:r w:rsidRPr="00F4048F">
        <w:rPr>
          <w:rFonts w:ascii="Times New Roman" w:hAnsi="Times New Roman"/>
        </w:rPr>
        <w:t>on the basis of</w:t>
      </w:r>
      <w:proofErr w:type="gramEnd"/>
      <w:r w:rsidRPr="00F4048F">
        <w:rPr>
          <w:rFonts w:ascii="Times New Roman" w:hAnsi="Times New Roman"/>
        </w:rPr>
        <w:t xml:space="preserve"> whether the Crimes Act (NSW) became an enactment of the Territory Legislative Assembly on 1 July 1990 or whether later amendments had that effect. It is not necessary because the first question is answered by the Status and Citation Act. It puts the matter beyond doubt.</w:t>
      </w:r>
    </w:p>
    <w:p w14:paraId="37D135CA"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The Status and Citation Act notably dealt with just one topic: the Crimes Act (NSW). Its long title stated that, in its application in the Territory, the Crimes Act (NSW) was to be treated as an Act passed by the Legislative Assembly and cited accordingly. Section 3(1) provided that the Crimes Act (NSW) shall be taken "for all purposes" to be a law made by the Assembly as if its provisions "had been re</w:t>
      </w:r>
      <w:r w:rsidRPr="00F4048F">
        <w:rPr>
          <w:rFonts w:ascii="Times New Roman" w:hAnsi="Times New Roman"/>
        </w:rPr>
        <w:noBreakHyphen/>
        <w:t>enacted in an Act passed by the Assembly". In its terms s 3(1) effected an implied repeal of the Crimes Act (NSW) and re-enactment of the law as a law of the Territory. Its intention is clear.</w:t>
      </w:r>
    </w:p>
    <w:p w14:paraId="70094EFC"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Contrary to the appellant's contention, the Status and Citation Act dealt with more than overcoming cumbersome citation conventions. So much is evident from its terms. The relevant extrinsic materials confirm that the Status and Citation Act "asserts the status of the Crimes Act as a law of the ACT by providing that the Crimes Act is to be treated as an Act passed by the Legislative Assembly"</w:t>
      </w:r>
      <w:r w:rsidRPr="00F4048F">
        <w:rPr>
          <w:rStyle w:val="FootnoteReference"/>
          <w:rFonts w:ascii="Times New Roman" w:hAnsi="Times New Roman"/>
          <w:sz w:val="24"/>
        </w:rPr>
        <w:footnoteReference w:id="44"/>
      </w:r>
      <w:r w:rsidRPr="00F4048F">
        <w:rPr>
          <w:rFonts w:ascii="Times New Roman" w:hAnsi="Times New Roman"/>
        </w:rPr>
        <w:t xml:space="preserve">. A note which later appeared in the </w:t>
      </w:r>
      <w:r w:rsidRPr="00F4048F">
        <w:rPr>
          <w:rFonts w:ascii="Times New Roman" w:hAnsi="Times New Roman"/>
          <w:i/>
        </w:rPr>
        <w:t>Statute Law Amendment Act 2001 (No 2)</w:t>
      </w:r>
      <w:r w:rsidRPr="00F4048F">
        <w:rPr>
          <w:rFonts w:ascii="Times New Roman" w:hAnsi="Times New Roman"/>
        </w:rPr>
        <w:t xml:space="preserve"> (ACT) also recorded that "[t]he </w:t>
      </w:r>
      <w:r w:rsidRPr="00F4048F">
        <w:rPr>
          <w:rFonts w:ascii="Times New Roman" w:hAnsi="Times New Roman"/>
          <w:i/>
          <w:iCs/>
        </w:rPr>
        <w:t>Crimes Act 1900</w:t>
      </w:r>
      <w:r w:rsidRPr="00F4048F">
        <w:rPr>
          <w:rFonts w:ascii="Times New Roman" w:hAnsi="Times New Roman"/>
        </w:rPr>
        <w:t xml:space="preserve"> became an Act of the Legislative Assembly because of the [Status and Citation Act]"</w:t>
      </w:r>
      <w:r w:rsidRPr="00F4048F">
        <w:rPr>
          <w:rStyle w:val="FootnoteReference"/>
          <w:rFonts w:ascii="Times New Roman" w:hAnsi="Times New Roman"/>
          <w:sz w:val="24"/>
        </w:rPr>
        <w:footnoteReference w:id="45"/>
      </w:r>
      <w:r w:rsidRPr="00F4048F">
        <w:rPr>
          <w:rFonts w:ascii="Times New Roman" w:hAnsi="Times New Roman"/>
        </w:rPr>
        <w:t>.</w:t>
      </w:r>
    </w:p>
    <w:p w14:paraId="30281A20"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lastRenderedPageBreak/>
        <w:tab/>
        <w:t xml:space="preserve">It may be </w:t>
      </w:r>
      <w:proofErr w:type="gramStart"/>
      <w:r w:rsidRPr="00F4048F">
        <w:rPr>
          <w:rFonts w:ascii="Times New Roman" w:hAnsi="Times New Roman"/>
        </w:rPr>
        <w:t>concluded that at all times</w:t>
      </w:r>
      <w:proofErr w:type="gramEnd"/>
      <w:r w:rsidRPr="00F4048F">
        <w:rPr>
          <w:rFonts w:ascii="Times New Roman" w:hAnsi="Times New Roman"/>
        </w:rPr>
        <w:t xml:space="preserve"> relevant to this appeal ss 54 and 60 of the Crimes Act (ACT) were laws of the Australian Capital Territory and that was the case even though s 34(4) had its source in Commonwealth law.</w:t>
      </w:r>
    </w:p>
    <w:p w14:paraId="0D7F0BC7" w14:textId="77777777" w:rsidR="00CF7994" w:rsidRPr="00F4048F" w:rsidRDefault="00CF7994" w:rsidP="00F4048F">
      <w:pPr>
        <w:pStyle w:val="HeadingL2"/>
        <w:spacing w:after="260" w:line="280" w:lineRule="exact"/>
        <w:ind w:right="0"/>
        <w:jc w:val="both"/>
        <w:rPr>
          <w:rFonts w:ascii="Times New Roman" w:hAnsi="Times New Roman"/>
        </w:rPr>
      </w:pPr>
      <w:r w:rsidRPr="00F4048F">
        <w:rPr>
          <w:rFonts w:ascii="Times New Roman" w:hAnsi="Times New Roman"/>
        </w:rPr>
        <w:t>The appellant's secondary contention</w:t>
      </w:r>
    </w:p>
    <w:p w14:paraId="5DF39613" w14:textId="4B0EE8CB"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The appellant nevertheless contends that s 80 continues to apply. He submits that "any law of the Commonwealth" in s 80 includes a law made by a subordinate legislature of a </w:t>
      </w:r>
      <w:r w:rsidR="00916B2D">
        <w:rPr>
          <w:rFonts w:ascii="Times New Roman" w:hAnsi="Times New Roman"/>
        </w:rPr>
        <w:t>t</w:t>
      </w:r>
      <w:r w:rsidRPr="00F4048F">
        <w:rPr>
          <w:rFonts w:ascii="Times New Roman" w:hAnsi="Times New Roman"/>
        </w:rPr>
        <w:t>erritory. The contention denies that the term "law of the Commonwealth" refers to a law made by the Commonwealth Parliament itself under the legislative powers of the Commonwealth</w:t>
      </w:r>
      <w:r w:rsidRPr="00F4048F">
        <w:rPr>
          <w:rStyle w:val="FootnoteReference"/>
          <w:rFonts w:ascii="Times New Roman" w:hAnsi="Times New Roman"/>
          <w:sz w:val="24"/>
        </w:rPr>
        <w:footnoteReference w:id="46"/>
      </w:r>
      <w:r w:rsidRPr="00F4048F">
        <w:rPr>
          <w:rFonts w:ascii="Times New Roman" w:hAnsi="Times New Roman"/>
        </w:rPr>
        <w:t xml:space="preserve">. In </w:t>
      </w:r>
      <w:r w:rsidRPr="00F4048F">
        <w:rPr>
          <w:rFonts w:ascii="Times New Roman" w:hAnsi="Times New Roman"/>
          <w:i/>
          <w:iCs/>
        </w:rPr>
        <w:t>Re</w:t>
      </w:r>
      <w:r w:rsidRPr="00F4048F">
        <w:rPr>
          <w:rFonts w:ascii="Times New Roman" w:hAnsi="Times New Roman"/>
        </w:rPr>
        <w:t xml:space="preserve"> </w:t>
      </w:r>
      <w:proofErr w:type="spellStart"/>
      <w:r w:rsidRPr="00F4048F">
        <w:rPr>
          <w:rFonts w:ascii="Times New Roman" w:hAnsi="Times New Roman"/>
          <w:i/>
          <w:iCs/>
        </w:rPr>
        <w:t>Colina</w:t>
      </w:r>
      <w:proofErr w:type="spellEnd"/>
      <w:r w:rsidRPr="00F4048F">
        <w:rPr>
          <w:rFonts w:ascii="Times New Roman" w:hAnsi="Times New Roman"/>
          <w:i/>
          <w:iCs/>
        </w:rPr>
        <w:t>;</w:t>
      </w:r>
      <w:r w:rsidRPr="00F4048F">
        <w:rPr>
          <w:rFonts w:ascii="Times New Roman" w:hAnsi="Times New Roman"/>
        </w:rPr>
        <w:t xml:space="preserve"> </w:t>
      </w:r>
      <w:r w:rsidRPr="00F4048F">
        <w:rPr>
          <w:rFonts w:ascii="Times New Roman" w:hAnsi="Times New Roman"/>
          <w:i/>
          <w:iCs/>
        </w:rPr>
        <w:t xml:space="preserve">Ex </w:t>
      </w:r>
      <w:proofErr w:type="spellStart"/>
      <w:r w:rsidRPr="00F4048F">
        <w:rPr>
          <w:rFonts w:ascii="Times New Roman" w:hAnsi="Times New Roman"/>
          <w:i/>
          <w:iCs/>
        </w:rPr>
        <w:t>parte</w:t>
      </w:r>
      <w:proofErr w:type="spellEnd"/>
      <w:r w:rsidRPr="00F4048F">
        <w:rPr>
          <w:rFonts w:ascii="Times New Roman" w:hAnsi="Times New Roman"/>
          <w:i/>
          <w:iCs/>
        </w:rPr>
        <w:t xml:space="preserve"> </w:t>
      </w:r>
      <w:proofErr w:type="spellStart"/>
      <w:r w:rsidRPr="00F4048F">
        <w:rPr>
          <w:rFonts w:ascii="Times New Roman" w:hAnsi="Times New Roman"/>
          <w:i/>
          <w:iCs/>
        </w:rPr>
        <w:t>Torney</w:t>
      </w:r>
      <w:proofErr w:type="spellEnd"/>
      <w:r w:rsidRPr="00F4048F">
        <w:rPr>
          <w:rStyle w:val="FootnoteReference"/>
          <w:rFonts w:ascii="Times New Roman" w:hAnsi="Times New Roman"/>
          <w:sz w:val="24"/>
        </w:rPr>
        <w:footnoteReference w:id="47"/>
      </w:r>
      <w:r w:rsidRPr="00F4048F">
        <w:rPr>
          <w:rFonts w:ascii="Times New Roman" w:hAnsi="Times New Roman"/>
        </w:rPr>
        <w:t>, this was regarded as having been settled by a long line of authority.</w:t>
      </w:r>
    </w:p>
    <w:p w14:paraId="64D14D5D" w14:textId="6E4662F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The contention would also appear to have the rather startling consequence that a law passed by a </w:t>
      </w:r>
      <w:r w:rsidR="00916B2D">
        <w:rPr>
          <w:rFonts w:ascii="Times New Roman" w:hAnsi="Times New Roman"/>
        </w:rPr>
        <w:t>t</w:t>
      </w:r>
      <w:r w:rsidRPr="00F4048F">
        <w:rPr>
          <w:rFonts w:ascii="Times New Roman" w:hAnsi="Times New Roman"/>
        </w:rPr>
        <w:t xml:space="preserve">erritory legislature would prevail over inconsistent State laws, by reason of s 109 of the </w:t>
      </w:r>
      <w:r w:rsidRPr="00F4048F">
        <w:rPr>
          <w:rFonts w:ascii="Times New Roman" w:hAnsi="Times New Roman"/>
          <w:i/>
          <w:iCs/>
        </w:rPr>
        <w:t>Constitution</w:t>
      </w:r>
      <w:r w:rsidRPr="00F4048F">
        <w:rPr>
          <w:rFonts w:ascii="Times New Roman" w:hAnsi="Times New Roman"/>
        </w:rPr>
        <w:t xml:space="preserve">. Additionally, s 61 of the </w:t>
      </w:r>
      <w:r w:rsidRPr="00F4048F">
        <w:rPr>
          <w:rFonts w:ascii="Times New Roman" w:hAnsi="Times New Roman"/>
          <w:i/>
          <w:iCs/>
        </w:rPr>
        <w:t>Constitution</w:t>
      </w:r>
      <w:r w:rsidRPr="00F4048F">
        <w:rPr>
          <w:rFonts w:ascii="Times New Roman" w:hAnsi="Times New Roman"/>
        </w:rPr>
        <w:t xml:space="preserve"> might be thought to impose an obligation on the part of the Commonwealth to execute and administer laws of a separate and independent body politic.</w:t>
      </w:r>
    </w:p>
    <w:p w14:paraId="4C91C94B" w14:textId="060B9505"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The appellant's contention is directly contrary to the decision of this Court in </w:t>
      </w:r>
      <w:r w:rsidRPr="00F4048F">
        <w:rPr>
          <w:rFonts w:ascii="Times New Roman" w:hAnsi="Times New Roman"/>
          <w:i/>
          <w:iCs/>
        </w:rPr>
        <w:t xml:space="preserve">R v </w:t>
      </w:r>
      <w:proofErr w:type="spellStart"/>
      <w:r w:rsidRPr="00F4048F">
        <w:rPr>
          <w:rFonts w:ascii="Times New Roman" w:hAnsi="Times New Roman"/>
          <w:i/>
          <w:iCs/>
        </w:rPr>
        <w:t>Bernasconi</w:t>
      </w:r>
      <w:proofErr w:type="spellEnd"/>
      <w:r w:rsidRPr="00F4048F">
        <w:rPr>
          <w:rStyle w:val="FootnoteReference"/>
          <w:rFonts w:ascii="Times New Roman" w:hAnsi="Times New Roman"/>
          <w:sz w:val="24"/>
        </w:rPr>
        <w:footnoteReference w:id="48"/>
      </w:r>
      <w:r w:rsidRPr="00F4048F">
        <w:rPr>
          <w:rFonts w:ascii="Times New Roman" w:hAnsi="Times New Roman"/>
        </w:rPr>
        <w:t xml:space="preserve"> so far as it concerns s 80. In that case the accused was tried without a jury of an offence which, by ordinance of the Legislative Council of the </w:t>
      </w:r>
      <w:r w:rsidR="009925E7">
        <w:rPr>
          <w:rFonts w:ascii="Times New Roman" w:hAnsi="Times New Roman"/>
        </w:rPr>
        <w:t>T</w:t>
      </w:r>
      <w:r w:rsidRPr="00F4048F">
        <w:rPr>
          <w:rFonts w:ascii="Times New Roman" w:hAnsi="Times New Roman"/>
        </w:rPr>
        <w:t xml:space="preserve">erritory of British New Guinea, was made a law applying to that </w:t>
      </w:r>
      <w:r w:rsidR="009925E7">
        <w:rPr>
          <w:rFonts w:ascii="Times New Roman" w:hAnsi="Times New Roman"/>
        </w:rPr>
        <w:t>T</w:t>
      </w:r>
      <w:r w:rsidRPr="00F4048F">
        <w:rPr>
          <w:rFonts w:ascii="Times New Roman" w:hAnsi="Times New Roman"/>
        </w:rPr>
        <w:t xml:space="preserve">erritory. Objection was taken to the mode of trial on account of s 80 of the </w:t>
      </w:r>
      <w:r w:rsidRPr="00F4048F">
        <w:rPr>
          <w:rFonts w:ascii="Times New Roman" w:hAnsi="Times New Roman"/>
          <w:i/>
          <w:iCs/>
        </w:rPr>
        <w:t>Constitution</w:t>
      </w:r>
      <w:r w:rsidRPr="00F4048F">
        <w:rPr>
          <w:rFonts w:ascii="Times New Roman" w:hAnsi="Times New Roman"/>
        </w:rPr>
        <w:t>. The first question, identified by Griffith CJ</w:t>
      </w:r>
      <w:r w:rsidRPr="00F4048F">
        <w:rPr>
          <w:rStyle w:val="FootnoteReference"/>
          <w:rFonts w:ascii="Times New Roman" w:hAnsi="Times New Roman"/>
          <w:sz w:val="24"/>
        </w:rPr>
        <w:footnoteReference w:id="49"/>
      </w:r>
      <w:r w:rsidRPr="00F4048F">
        <w:rPr>
          <w:rFonts w:ascii="Times New Roman" w:hAnsi="Times New Roman"/>
        </w:rPr>
        <w:t xml:space="preserve">, was whether the offence for which Mr </w:t>
      </w:r>
      <w:proofErr w:type="spellStart"/>
      <w:r w:rsidRPr="00F4048F">
        <w:rPr>
          <w:rFonts w:ascii="Times New Roman" w:hAnsi="Times New Roman"/>
        </w:rPr>
        <w:t>Bernasconi</w:t>
      </w:r>
      <w:proofErr w:type="spellEnd"/>
      <w:r w:rsidRPr="00F4048F">
        <w:rPr>
          <w:rFonts w:ascii="Times New Roman" w:hAnsi="Times New Roman"/>
        </w:rPr>
        <w:t xml:space="preserve"> was convicted was an offence against a law of the Commonwealth. The ultimate question</w:t>
      </w:r>
      <w:r w:rsidRPr="00F4048F">
        <w:rPr>
          <w:rStyle w:val="FootnoteReference"/>
          <w:rFonts w:ascii="Times New Roman" w:hAnsi="Times New Roman"/>
          <w:sz w:val="24"/>
        </w:rPr>
        <w:footnoteReference w:id="50"/>
      </w:r>
      <w:r w:rsidRPr="00F4048F">
        <w:rPr>
          <w:rFonts w:ascii="Times New Roman" w:hAnsi="Times New Roman"/>
        </w:rPr>
        <w:t xml:space="preserve"> was whether s 80 had any application to the local laws of a territory, whether enacted by the Commonwealth Parliament or by a subordinate legislature set up by it. The answer was that it did not</w:t>
      </w:r>
      <w:r w:rsidRPr="00F4048F">
        <w:rPr>
          <w:rStyle w:val="FootnoteReference"/>
          <w:rFonts w:ascii="Times New Roman" w:hAnsi="Times New Roman"/>
          <w:sz w:val="24"/>
        </w:rPr>
        <w:footnoteReference w:id="51"/>
      </w:r>
      <w:r w:rsidRPr="00F4048F">
        <w:rPr>
          <w:rFonts w:ascii="Times New Roman" w:hAnsi="Times New Roman"/>
        </w:rPr>
        <w:t xml:space="preserve">. </w:t>
      </w:r>
    </w:p>
    <w:p w14:paraId="0FE41A4A"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lastRenderedPageBreak/>
        <w:tab/>
        <w:t xml:space="preserve">It was also said in </w:t>
      </w:r>
      <w:proofErr w:type="spellStart"/>
      <w:r w:rsidRPr="00F4048F">
        <w:rPr>
          <w:rFonts w:ascii="Times New Roman" w:hAnsi="Times New Roman"/>
          <w:i/>
          <w:iCs/>
        </w:rPr>
        <w:t>Bernasconi</w:t>
      </w:r>
      <w:proofErr w:type="spellEnd"/>
      <w:r w:rsidRPr="00F4048F">
        <w:rPr>
          <w:rStyle w:val="FootnoteReference"/>
          <w:rFonts w:ascii="Times New Roman" w:hAnsi="Times New Roman"/>
          <w:bCs/>
          <w:sz w:val="24"/>
        </w:rPr>
        <w:footnoteReference w:id="52"/>
      </w:r>
      <w:r w:rsidRPr="00F4048F">
        <w:rPr>
          <w:rFonts w:ascii="Times New Roman" w:hAnsi="Times New Roman"/>
        </w:rPr>
        <w:t xml:space="preserve"> that Ch III of the </w:t>
      </w:r>
      <w:r w:rsidRPr="00F4048F">
        <w:rPr>
          <w:rFonts w:ascii="Times New Roman" w:hAnsi="Times New Roman"/>
          <w:i/>
          <w:iCs/>
        </w:rPr>
        <w:t>Constitution</w:t>
      </w:r>
      <w:r w:rsidRPr="00F4048F">
        <w:rPr>
          <w:rFonts w:ascii="Times New Roman" w:hAnsi="Times New Roman"/>
        </w:rPr>
        <w:t xml:space="preserve"> has no application to territories, a view which is now considered to be incorrect. This is not relevant for present purposes. So far as concerns s 80,</w:t>
      </w:r>
      <w:r w:rsidRPr="00F4048F">
        <w:rPr>
          <w:rFonts w:ascii="Times New Roman" w:hAnsi="Times New Roman"/>
          <w:i/>
          <w:iCs/>
        </w:rPr>
        <w:t xml:space="preserve"> </w:t>
      </w:r>
      <w:proofErr w:type="spellStart"/>
      <w:r w:rsidRPr="00F4048F">
        <w:rPr>
          <w:rFonts w:ascii="Times New Roman" w:hAnsi="Times New Roman"/>
          <w:i/>
          <w:iCs/>
        </w:rPr>
        <w:t>Bernasconi</w:t>
      </w:r>
      <w:proofErr w:type="spellEnd"/>
      <w:r w:rsidRPr="00F4048F">
        <w:rPr>
          <w:rFonts w:ascii="Times New Roman" w:hAnsi="Times New Roman"/>
        </w:rPr>
        <w:t xml:space="preserve"> has been understood to decide that, regardless of whether the power in s 122 of the </w:t>
      </w:r>
      <w:r w:rsidRPr="00F4048F">
        <w:rPr>
          <w:rFonts w:ascii="Times New Roman" w:hAnsi="Times New Roman"/>
          <w:i/>
          <w:iCs/>
        </w:rPr>
        <w:t>Constitution</w:t>
      </w:r>
      <w:r w:rsidRPr="00F4048F">
        <w:rPr>
          <w:rFonts w:ascii="Times New Roman" w:hAnsi="Times New Roman"/>
        </w:rPr>
        <w:t xml:space="preserve"> "is exercised directly or through a subordinate legislature"</w:t>
      </w:r>
      <w:r w:rsidRPr="00F4048F">
        <w:rPr>
          <w:rStyle w:val="FootnoteReference"/>
          <w:rFonts w:ascii="Times New Roman" w:hAnsi="Times New Roman"/>
          <w:sz w:val="24"/>
        </w:rPr>
        <w:footnoteReference w:id="53"/>
      </w:r>
      <w:r w:rsidRPr="00F4048F">
        <w:rPr>
          <w:rFonts w:ascii="Times New Roman" w:hAnsi="Times New Roman"/>
        </w:rPr>
        <w:t>, it is not restricted by the requirement in s 80 that trial be by way of jury.</w:t>
      </w:r>
    </w:p>
    <w:p w14:paraId="3CD14CC5" w14:textId="22220122"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For the appellant to have any prospect of success with respect to his secondary contention it would therefore be necessary for him to obtain leave to re</w:t>
      </w:r>
      <w:r w:rsidRPr="00F4048F">
        <w:rPr>
          <w:rFonts w:ascii="Times New Roman" w:hAnsi="Times New Roman"/>
        </w:rPr>
        <w:noBreakHyphen/>
        <w:t xml:space="preserve">open </w:t>
      </w:r>
      <w:proofErr w:type="spellStart"/>
      <w:r w:rsidRPr="00F4048F">
        <w:rPr>
          <w:rFonts w:ascii="Times New Roman" w:hAnsi="Times New Roman"/>
          <w:i/>
          <w:iCs/>
        </w:rPr>
        <w:t>Bernasconi</w:t>
      </w:r>
      <w:proofErr w:type="spellEnd"/>
      <w:r w:rsidRPr="00F4048F">
        <w:rPr>
          <w:rFonts w:ascii="Times New Roman" w:hAnsi="Times New Roman"/>
          <w:i/>
          <w:iCs/>
        </w:rPr>
        <w:t xml:space="preserve"> </w:t>
      </w:r>
      <w:r w:rsidRPr="00F4048F">
        <w:rPr>
          <w:rFonts w:ascii="Times New Roman" w:hAnsi="Times New Roman"/>
        </w:rPr>
        <w:t xml:space="preserve">and have it overruled. The appellant may face some difficulty in doing so given that, as long ago as 1965 in </w:t>
      </w:r>
      <w:r w:rsidRPr="00F4048F">
        <w:rPr>
          <w:rFonts w:ascii="Times New Roman" w:hAnsi="Times New Roman"/>
          <w:i/>
          <w:iCs/>
        </w:rPr>
        <w:t>Spratt v Hermes</w:t>
      </w:r>
      <w:r w:rsidRPr="00F4048F">
        <w:rPr>
          <w:rStyle w:val="FootnoteReference"/>
          <w:rFonts w:ascii="Times New Roman" w:hAnsi="Times New Roman"/>
          <w:sz w:val="24"/>
        </w:rPr>
        <w:footnoteReference w:id="54"/>
      </w:r>
      <w:r w:rsidRPr="00F4048F">
        <w:rPr>
          <w:rFonts w:ascii="Times New Roman" w:hAnsi="Times New Roman"/>
        </w:rPr>
        <w:t xml:space="preserve">, the decision in </w:t>
      </w:r>
      <w:proofErr w:type="spellStart"/>
      <w:r w:rsidRPr="00F4048F">
        <w:rPr>
          <w:rFonts w:ascii="Times New Roman" w:hAnsi="Times New Roman"/>
          <w:i/>
          <w:iCs/>
        </w:rPr>
        <w:t>Bernasconi</w:t>
      </w:r>
      <w:proofErr w:type="spellEnd"/>
      <w:r w:rsidRPr="00F4048F">
        <w:rPr>
          <w:rFonts w:ascii="Times New Roman" w:hAnsi="Times New Roman"/>
        </w:rPr>
        <w:t xml:space="preserve"> </w:t>
      </w:r>
      <w:proofErr w:type="gramStart"/>
      <w:r w:rsidRPr="00F4048F">
        <w:rPr>
          <w:rFonts w:ascii="Times New Roman" w:hAnsi="Times New Roman"/>
        </w:rPr>
        <w:t>was considered to be</w:t>
      </w:r>
      <w:proofErr w:type="gramEnd"/>
      <w:r w:rsidRPr="00F4048F">
        <w:rPr>
          <w:rFonts w:ascii="Times New Roman" w:hAnsi="Times New Roman"/>
        </w:rPr>
        <w:t xml:space="preserve"> one of long standing which should not be disturbed. Consideration should in any event not be given to whether to re-visit </w:t>
      </w:r>
      <w:proofErr w:type="spellStart"/>
      <w:r w:rsidRPr="00F4048F">
        <w:rPr>
          <w:rFonts w:ascii="Times New Roman" w:hAnsi="Times New Roman"/>
          <w:i/>
          <w:iCs/>
        </w:rPr>
        <w:t>Bernasconi</w:t>
      </w:r>
      <w:proofErr w:type="spellEnd"/>
      <w:r w:rsidRPr="00F4048F">
        <w:rPr>
          <w:rFonts w:ascii="Times New Roman" w:hAnsi="Times New Roman"/>
        </w:rPr>
        <w:t xml:space="preserve"> given the prudential approach of this Court to providing no more than is necessary by way of answer to constitutional questions</w:t>
      </w:r>
      <w:r w:rsidRPr="00F4048F">
        <w:rPr>
          <w:rStyle w:val="FootnoteReference"/>
          <w:rFonts w:ascii="Times New Roman" w:hAnsi="Times New Roman"/>
          <w:sz w:val="24"/>
        </w:rPr>
        <w:footnoteReference w:id="55"/>
      </w:r>
      <w:r w:rsidRPr="00F4048F">
        <w:rPr>
          <w:rFonts w:ascii="Times New Roman" w:hAnsi="Times New Roman"/>
        </w:rPr>
        <w:t xml:space="preserve">. It is not necessary to do so because, regardless of the decision in </w:t>
      </w:r>
      <w:proofErr w:type="spellStart"/>
      <w:r w:rsidRPr="00F4048F">
        <w:rPr>
          <w:rFonts w:ascii="Times New Roman" w:hAnsi="Times New Roman"/>
          <w:i/>
          <w:iCs/>
        </w:rPr>
        <w:t>Bernasconi</w:t>
      </w:r>
      <w:proofErr w:type="spellEnd"/>
      <w:r w:rsidRPr="00F4048F">
        <w:rPr>
          <w:rFonts w:ascii="Times New Roman" w:hAnsi="Times New Roman"/>
        </w:rPr>
        <w:t xml:space="preserve">, the appellant's contention cannot be reconciled with the proposition, for which there is good authority, that by granting </w:t>
      </w:r>
      <w:r w:rsidR="00AF46FF">
        <w:rPr>
          <w:rFonts w:ascii="Times New Roman" w:hAnsi="Times New Roman"/>
        </w:rPr>
        <w:t>t</w:t>
      </w:r>
      <w:r w:rsidRPr="00F4048F">
        <w:rPr>
          <w:rFonts w:ascii="Times New Roman" w:hAnsi="Times New Roman"/>
        </w:rPr>
        <w:t>erritories self</w:t>
      </w:r>
      <w:r w:rsidRPr="00F4048F">
        <w:rPr>
          <w:rFonts w:ascii="Times New Roman" w:hAnsi="Times New Roman"/>
        </w:rPr>
        <w:noBreakHyphen/>
        <w:t>government the Commonwealth created new bodies politic the laws of which are distinct from the laws of the Commonwealth Parliament.</w:t>
      </w:r>
    </w:p>
    <w:p w14:paraId="447AEAC5" w14:textId="77777777"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In </w:t>
      </w:r>
      <w:r w:rsidRPr="00F4048F">
        <w:rPr>
          <w:rFonts w:ascii="Times New Roman" w:hAnsi="Times New Roman"/>
          <w:i/>
          <w:iCs/>
        </w:rPr>
        <w:t>Capital Duplicators Pty Ltd v Australian Capital Territory</w:t>
      </w:r>
      <w:r w:rsidRPr="00F4048F">
        <w:rPr>
          <w:rStyle w:val="FootnoteReference"/>
          <w:rFonts w:ascii="Times New Roman" w:hAnsi="Times New Roman"/>
          <w:sz w:val="24"/>
        </w:rPr>
        <w:footnoteReference w:id="56"/>
      </w:r>
      <w:r w:rsidRPr="00F4048F">
        <w:rPr>
          <w:rFonts w:ascii="Times New Roman" w:hAnsi="Times New Roman"/>
        </w:rPr>
        <w:t>, Brennan, Deane and Toohey JJ</w:t>
      </w:r>
      <w:r w:rsidRPr="00F4048F">
        <w:rPr>
          <w:rStyle w:val="FootnoteReference"/>
          <w:rFonts w:ascii="Times New Roman" w:hAnsi="Times New Roman"/>
          <w:sz w:val="24"/>
        </w:rPr>
        <w:footnoteReference w:id="57"/>
      </w:r>
      <w:r w:rsidRPr="00F4048F">
        <w:rPr>
          <w:rFonts w:ascii="Times New Roman" w:hAnsi="Times New Roman"/>
        </w:rPr>
        <w:t xml:space="preserve"> said that the Legislative Assembly of the Territory "has been erected to exercise not the Parliament's powers but its own, being powers of the same nature as those vested in the Parliament". Their Honours observed</w:t>
      </w:r>
      <w:r w:rsidRPr="00F4048F">
        <w:rPr>
          <w:rStyle w:val="FootnoteReference"/>
          <w:rFonts w:ascii="Times New Roman" w:hAnsi="Times New Roman"/>
          <w:sz w:val="24"/>
        </w:rPr>
        <w:footnoteReference w:id="58"/>
      </w:r>
      <w:r w:rsidRPr="00F4048F">
        <w:rPr>
          <w:rFonts w:ascii="Times New Roman" w:hAnsi="Times New Roman"/>
        </w:rPr>
        <w:t xml:space="preserve"> that the Commonwealth Parliament had no powers under the Self-Government Act of </w:t>
      </w:r>
      <w:r w:rsidRPr="00F4048F">
        <w:rPr>
          <w:rFonts w:ascii="Times New Roman" w:hAnsi="Times New Roman"/>
        </w:rPr>
        <w:lastRenderedPageBreak/>
        <w:t>disallowance of a duty imposed by the Legislative Assembly and no power to repeal or amend the enactment.</w:t>
      </w:r>
    </w:p>
    <w:p w14:paraId="3A8D732A" w14:textId="1AF04A8D" w:rsidR="00CF7994" w:rsidRPr="00F4048F"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 xml:space="preserve">The view expressed in </w:t>
      </w:r>
      <w:r w:rsidRPr="00F4048F">
        <w:rPr>
          <w:rFonts w:ascii="Times New Roman" w:hAnsi="Times New Roman"/>
          <w:i/>
          <w:iCs/>
        </w:rPr>
        <w:t xml:space="preserve">Capital Duplicators </w:t>
      </w:r>
      <w:r w:rsidRPr="00F4048F">
        <w:rPr>
          <w:rFonts w:ascii="Times New Roman" w:hAnsi="Times New Roman"/>
        </w:rPr>
        <w:t xml:space="preserve">was further explained in </w:t>
      </w:r>
      <w:proofErr w:type="spellStart"/>
      <w:r w:rsidRPr="00F4048F">
        <w:rPr>
          <w:rFonts w:ascii="Times New Roman" w:hAnsi="Times New Roman"/>
          <w:i/>
          <w:iCs/>
        </w:rPr>
        <w:t>Svikart</w:t>
      </w:r>
      <w:proofErr w:type="spellEnd"/>
      <w:r w:rsidRPr="00F4048F">
        <w:rPr>
          <w:rFonts w:ascii="Times New Roman" w:hAnsi="Times New Roman"/>
          <w:i/>
          <w:iCs/>
        </w:rPr>
        <w:t xml:space="preserve"> v Stewart</w:t>
      </w:r>
      <w:r w:rsidRPr="00F4048F">
        <w:rPr>
          <w:rStyle w:val="FootnoteReference"/>
          <w:rFonts w:ascii="Times New Roman" w:hAnsi="Times New Roman"/>
          <w:sz w:val="24"/>
        </w:rPr>
        <w:footnoteReference w:id="59"/>
      </w:r>
      <w:r w:rsidRPr="00F4048F">
        <w:rPr>
          <w:rFonts w:ascii="Times New Roman" w:hAnsi="Times New Roman"/>
        </w:rPr>
        <w:t xml:space="preserve">. There Mason CJ, Deane, </w:t>
      </w:r>
      <w:proofErr w:type="gramStart"/>
      <w:r w:rsidRPr="00F4048F">
        <w:rPr>
          <w:rFonts w:ascii="Times New Roman" w:hAnsi="Times New Roman"/>
        </w:rPr>
        <w:t>Dawson</w:t>
      </w:r>
      <w:proofErr w:type="gramEnd"/>
      <w:r w:rsidRPr="00F4048F">
        <w:rPr>
          <w:rFonts w:ascii="Times New Roman" w:hAnsi="Times New Roman"/>
        </w:rPr>
        <w:t xml:space="preserve"> and McHugh JJ said that a legislature created to confer self</w:t>
      </w:r>
      <w:r w:rsidRPr="00F4048F">
        <w:rPr>
          <w:rFonts w:ascii="Times New Roman" w:hAnsi="Times New Roman"/>
        </w:rPr>
        <w:noBreakHyphen/>
        <w:t xml:space="preserve">government upon a </w:t>
      </w:r>
      <w:r w:rsidR="001778BC">
        <w:rPr>
          <w:rFonts w:ascii="Times New Roman" w:hAnsi="Times New Roman"/>
        </w:rPr>
        <w:t>t</w:t>
      </w:r>
      <w:r w:rsidRPr="00F4048F">
        <w:rPr>
          <w:rFonts w:ascii="Times New Roman" w:hAnsi="Times New Roman"/>
        </w:rPr>
        <w:t>erritory "must be regarded as a body separate from the Commonwealth Parliament, so that the exercise of its legislative power, although derived from the Commonwealth Parliament, is not an exercise of the Parliament's legislative power"</w:t>
      </w:r>
      <w:r w:rsidRPr="00F4048F">
        <w:rPr>
          <w:rStyle w:val="FootnoteReference"/>
          <w:rFonts w:ascii="Times New Roman" w:hAnsi="Times New Roman"/>
          <w:sz w:val="24"/>
        </w:rPr>
        <w:footnoteReference w:id="60"/>
      </w:r>
      <w:r w:rsidRPr="00F4048F">
        <w:rPr>
          <w:rFonts w:ascii="Times New Roman" w:hAnsi="Times New Roman"/>
        </w:rPr>
        <w:t xml:space="preserve">. More recently this explanation was applied in </w:t>
      </w:r>
      <w:r w:rsidRPr="00F4048F">
        <w:rPr>
          <w:rFonts w:ascii="Times New Roman" w:hAnsi="Times New Roman"/>
          <w:i/>
          <w:iCs/>
        </w:rPr>
        <w:t>North Australian Aboriginal Justice Agency Ltd v Northern Territory</w:t>
      </w:r>
      <w:r w:rsidRPr="00F4048F">
        <w:rPr>
          <w:rStyle w:val="FootnoteReference"/>
          <w:rFonts w:ascii="Times New Roman" w:hAnsi="Times New Roman"/>
          <w:sz w:val="24"/>
        </w:rPr>
        <w:footnoteReference w:id="61"/>
      </w:r>
      <w:r w:rsidRPr="00F4048F">
        <w:rPr>
          <w:rFonts w:ascii="Times New Roman" w:hAnsi="Times New Roman"/>
        </w:rPr>
        <w:t>, where Gageler J spoke of the exercise of "a distinct legislative power" by the Legislative Assembly of the Northern Territory</w:t>
      </w:r>
      <w:r w:rsidRPr="00F4048F">
        <w:rPr>
          <w:rStyle w:val="FootnoteReference"/>
          <w:rFonts w:ascii="Times New Roman" w:hAnsi="Times New Roman"/>
          <w:sz w:val="24"/>
        </w:rPr>
        <w:footnoteReference w:id="62"/>
      </w:r>
      <w:r w:rsidRPr="00F4048F">
        <w:rPr>
          <w:rFonts w:ascii="Times New Roman" w:hAnsi="Times New Roman"/>
        </w:rPr>
        <w:t xml:space="preserve"> and Keane J referred to the law</w:t>
      </w:r>
      <w:r w:rsidRPr="00F4048F">
        <w:rPr>
          <w:rFonts w:ascii="Times New Roman" w:hAnsi="Times New Roman"/>
        </w:rPr>
        <w:noBreakHyphen/>
        <w:t>making power conferred by the equivalent to the Self</w:t>
      </w:r>
      <w:r w:rsidRPr="00F4048F">
        <w:rPr>
          <w:rFonts w:ascii="Times New Roman" w:hAnsi="Times New Roman"/>
        </w:rPr>
        <w:noBreakHyphen/>
        <w:t>Government Act as "an independent and unqualified law</w:t>
      </w:r>
      <w:r w:rsidRPr="00F4048F">
        <w:rPr>
          <w:rFonts w:ascii="Times New Roman" w:hAnsi="Times New Roman"/>
        </w:rPr>
        <w:noBreakHyphen/>
        <w:t>making power"</w:t>
      </w:r>
      <w:r w:rsidRPr="00F4048F">
        <w:rPr>
          <w:rStyle w:val="FootnoteReference"/>
          <w:rFonts w:ascii="Times New Roman" w:hAnsi="Times New Roman"/>
          <w:sz w:val="24"/>
        </w:rPr>
        <w:footnoteReference w:id="63"/>
      </w:r>
      <w:r w:rsidRPr="00F4048F">
        <w:rPr>
          <w:rFonts w:ascii="Times New Roman" w:hAnsi="Times New Roman"/>
        </w:rPr>
        <w:t>.</w:t>
      </w:r>
    </w:p>
    <w:p w14:paraId="5F87E5CD" w14:textId="77777777" w:rsidR="00CF7994" w:rsidRPr="00F4048F" w:rsidRDefault="00CF7994" w:rsidP="00F4048F">
      <w:pPr>
        <w:pStyle w:val="HeadingL1"/>
        <w:spacing w:after="260" w:line="280" w:lineRule="exact"/>
        <w:ind w:right="0"/>
        <w:jc w:val="both"/>
        <w:rPr>
          <w:rFonts w:ascii="Times New Roman" w:hAnsi="Times New Roman"/>
        </w:rPr>
      </w:pPr>
      <w:r w:rsidRPr="00F4048F">
        <w:rPr>
          <w:rFonts w:ascii="Times New Roman" w:hAnsi="Times New Roman"/>
        </w:rPr>
        <w:t>Orders</w:t>
      </w:r>
    </w:p>
    <w:p w14:paraId="494194FB" w14:textId="77777777" w:rsidR="00EC167C" w:rsidRDefault="00CF7994" w:rsidP="00F4048F">
      <w:pPr>
        <w:pStyle w:val="FixListStyle"/>
        <w:spacing w:after="260" w:line="280" w:lineRule="exact"/>
        <w:ind w:right="0"/>
        <w:jc w:val="both"/>
        <w:rPr>
          <w:rFonts w:ascii="Times New Roman" w:hAnsi="Times New Roman"/>
        </w:rPr>
      </w:pPr>
      <w:r w:rsidRPr="00F4048F">
        <w:rPr>
          <w:rFonts w:ascii="Times New Roman" w:hAnsi="Times New Roman"/>
        </w:rPr>
        <w:tab/>
        <w:t>The appeal should be dismissed.</w:t>
      </w:r>
    </w:p>
    <w:p w14:paraId="57D08431" w14:textId="77777777" w:rsidR="00EC167C" w:rsidRDefault="00EC167C" w:rsidP="00F4048F">
      <w:pPr>
        <w:pStyle w:val="FixListStyle"/>
        <w:spacing w:after="260" w:line="280" w:lineRule="exact"/>
        <w:ind w:right="0"/>
        <w:jc w:val="both"/>
        <w:rPr>
          <w:rFonts w:ascii="Times New Roman" w:hAnsi="Times New Roman"/>
        </w:rPr>
        <w:sectPr w:rsidR="00EC167C" w:rsidSect="001E1018">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68D759D" w14:textId="77777777" w:rsidR="00EC167C" w:rsidRPr="008D4F0A" w:rsidRDefault="00EC167C" w:rsidP="00EC167C">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8D4F0A">
        <w:rPr>
          <w:rFonts w:ascii="Times New Roman" w:hAnsi="Times New Roman"/>
        </w:rPr>
        <w:lastRenderedPageBreak/>
        <w:t xml:space="preserve">GAGELER J.   The appeal must be dismissed. The consequence is that the appellant's conviction for offences against the </w:t>
      </w:r>
      <w:r w:rsidRPr="008D4F0A">
        <w:rPr>
          <w:rFonts w:ascii="Times New Roman" w:hAnsi="Times New Roman"/>
          <w:i/>
          <w:iCs/>
        </w:rPr>
        <w:t>Crimes Act 1900</w:t>
      </w:r>
      <w:r w:rsidRPr="008D4F0A">
        <w:rPr>
          <w:rFonts w:ascii="Times New Roman" w:hAnsi="Times New Roman"/>
        </w:rPr>
        <w:t xml:space="preserve"> (ACT) following his trial on indictment in the Supreme Court of the Australian Capital Territory before Murrell CJ sitting without a jury must stand.</w:t>
      </w:r>
    </w:p>
    <w:p w14:paraId="7BE5CB9E" w14:textId="77777777" w:rsidR="00EC167C" w:rsidRPr="008D4F0A" w:rsidRDefault="00EC167C" w:rsidP="00EC167C">
      <w:pPr>
        <w:pStyle w:val="FixListStyle"/>
        <w:numPr>
          <w:ilvl w:val="0"/>
          <w:numId w:val="18"/>
        </w:numPr>
        <w:spacing w:after="260" w:line="280" w:lineRule="exact"/>
        <w:ind w:left="0" w:right="0" w:hanging="720"/>
        <w:jc w:val="both"/>
        <w:rPr>
          <w:rFonts w:ascii="Times New Roman" w:hAnsi="Times New Roman"/>
        </w:rPr>
      </w:pPr>
      <w:r w:rsidRPr="008D4F0A">
        <w:rPr>
          <w:rFonts w:ascii="Times New Roman" w:hAnsi="Times New Roman"/>
        </w:rPr>
        <w:tab/>
        <w:t xml:space="preserve">On the question whether the now repealed s 68BA of the </w:t>
      </w:r>
      <w:r w:rsidRPr="008D4F0A">
        <w:rPr>
          <w:rFonts w:ascii="Times New Roman" w:hAnsi="Times New Roman"/>
          <w:i/>
          <w:iCs/>
        </w:rPr>
        <w:t xml:space="preserve">Supreme Court Act 1933 </w:t>
      </w:r>
      <w:r w:rsidRPr="008D4F0A">
        <w:rPr>
          <w:rFonts w:ascii="Times New Roman" w:hAnsi="Times New Roman"/>
        </w:rPr>
        <w:t xml:space="preserve">(ACT) as inserted by the </w:t>
      </w:r>
      <w:r w:rsidRPr="008D4F0A">
        <w:rPr>
          <w:rFonts w:ascii="Times New Roman" w:hAnsi="Times New Roman"/>
          <w:i/>
          <w:iCs/>
        </w:rPr>
        <w:t>COVID-19 Emergency Response Act 2020</w:t>
      </w:r>
      <w:r w:rsidRPr="008D4F0A">
        <w:rPr>
          <w:rFonts w:ascii="Times New Roman" w:hAnsi="Times New Roman"/>
        </w:rPr>
        <w:t xml:space="preserve"> (ACT) infringed the limitation derived from Ch III of the </w:t>
      </w:r>
      <w:r w:rsidRPr="008D4F0A">
        <w:rPr>
          <w:rFonts w:ascii="Times New Roman" w:hAnsi="Times New Roman"/>
          <w:i/>
          <w:iCs/>
        </w:rPr>
        <w:t xml:space="preserve">Constitution </w:t>
      </w:r>
      <w:r w:rsidRPr="008D4F0A">
        <w:rPr>
          <w:rFonts w:ascii="Times New Roman" w:hAnsi="Times New Roman"/>
        </w:rPr>
        <w:t xml:space="preserve">commonly associated with </w:t>
      </w:r>
      <w:r w:rsidRPr="008D4F0A">
        <w:rPr>
          <w:rFonts w:ascii="Times New Roman" w:hAnsi="Times New Roman"/>
          <w:i/>
          <w:iCs/>
        </w:rPr>
        <w:t>Kable v Director of Public Prosecutions (NSW)</w:t>
      </w:r>
      <w:r w:rsidRPr="008D4F0A">
        <w:rPr>
          <w:rStyle w:val="FootnoteReference"/>
          <w:rFonts w:ascii="Times New Roman" w:hAnsi="Times New Roman"/>
          <w:sz w:val="24"/>
        </w:rPr>
        <w:footnoteReference w:id="64"/>
      </w:r>
      <w:r w:rsidRPr="008D4F0A">
        <w:rPr>
          <w:rFonts w:ascii="Times New Roman" w:hAnsi="Times New Roman"/>
        </w:rPr>
        <w:t>, I agree with Kiefel CJ, Gleeson and Jagot JJ that it did not and have nothing to add to their Honours' reasoning in support of that answer.</w:t>
      </w:r>
    </w:p>
    <w:p w14:paraId="39C16675" w14:textId="77777777" w:rsidR="00EC167C" w:rsidRPr="008D4F0A" w:rsidRDefault="00EC167C" w:rsidP="00EC167C">
      <w:pPr>
        <w:pStyle w:val="FixListStyle"/>
        <w:numPr>
          <w:ilvl w:val="0"/>
          <w:numId w:val="18"/>
        </w:numPr>
        <w:spacing w:after="260" w:line="280" w:lineRule="exact"/>
        <w:ind w:left="0" w:right="0" w:hanging="720"/>
        <w:jc w:val="both"/>
        <w:rPr>
          <w:rFonts w:ascii="Times New Roman" w:hAnsi="Times New Roman"/>
        </w:rPr>
      </w:pPr>
      <w:r w:rsidRPr="008D4F0A">
        <w:rPr>
          <w:rFonts w:ascii="Times New Roman" w:hAnsi="Times New Roman"/>
        </w:rPr>
        <w:tab/>
        <w:t xml:space="preserve">On the question whether that provision, and the trial before Murrell CJ sitting without a jury, were inconsistent with the requirement of s 80 of the </w:t>
      </w:r>
      <w:r w:rsidRPr="008D4F0A">
        <w:rPr>
          <w:rFonts w:ascii="Times New Roman" w:hAnsi="Times New Roman"/>
          <w:i/>
          <w:iCs/>
        </w:rPr>
        <w:t>Constitution</w:t>
      </w:r>
      <w:r w:rsidRPr="008D4F0A">
        <w:rPr>
          <w:rFonts w:ascii="Times New Roman" w:hAnsi="Times New Roman"/>
        </w:rPr>
        <w:t xml:space="preserve"> that "[t]he trial on indictment of any offence against any law of the Commonwealth shall be by jury", I agree with Kiefel CJ, Gleeson and Jagot JJ that they were not. My reasoning to that answer can be expressed without undue repetition of anything their Honours have written.</w:t>
      </w:r>
    </w:p>
    <w:p w14:paraId="4B846C4C" w14:textId="77777777" w:rsidR="00EC167C" w:rsidRPr="008D4F0A" w:rsidRDefault="00EC167C" w:rsidP="00EC167C">
      <w:pPr>
        <w:pStyle w:val="FixListStyle"/>
        <w:numPr>
          <w:ilvl w:val="0"/>
          <w:numId w:val="18"/>
        </w:numPr>
        <w:spacing w:after="260" w:line="280" w:lineRule="exact"/>
        <w:ind w:left="0" w:right="0" w:hanging="720"/>
        <w:jc w:val="both"/>
        <w:rPr>
          <w:rFonts w:ascii="Times New Roman" w:hAnsi="Times New Roman"/>
        </w:rPr>
      </w:pPr>
      <w:r w:rsidRPr="008D4F0A">
        <w:rPr>
          <w:rFonts w:ascii="Times New Roman" w:hAnsi="Times New Roman"/>
        </w:rPr>
        <w:tab/>
        <w:t xml:space="preserve">The acceptance in </w:t>
      </w:r>
      <w:r w:rsidRPr="008D4F0A">
        <w:rPr>
          <w:rFonts w:ascii="Times New Roman" w:hAnsi="Times New Roman"/>
          <w:i/>
          <w:iCs/>
        </w:rPr>
        <w:t>North Australian Aboriginal Legal Aid Service Inc v Bradley</w:t>
      </w:r>
      <w:r w:rsidRPr="008D4F0A">
        <w:rPr>
          <w:rStyle w:val="FootnoteReference"/>
          <w:rFonts w:ascii="Times New Roman" w:hAnsi="Times New Roman"/>
          <w:sz w:val="24"/>
        </w:rPr>
        <w:footnoteReference w:id="65"/>
      </w:r>
      <w:r w:rsidRPr="008D4F0A">
        <w:rPr>
          <w:rFonts w:ascii="Times New Roman" w:hAnsi="Times New Roman"/>
        </w:rPr>
        <w:t xml:space="preserve"> of the proposition that courts created under s 122 of the </w:t>
      </w:r>
      <w:r w:rsidRPr="008D4F0A">
        <w:rPr>
          <w:rFonts w:ascii="Times New Roman" w:hAnsi="Times New Roman"/>
          <w:i/>
          <w:iCs/>
        </w:rPr>
        <w:t xml:space="preserve">Constitution </w:t>
      </w:r>
      <w:r w:rsidRPr="008D4F0A">
        <w:rPr>
          <w:rFonts w:ascii="Times New Roman" w:hAnsi="Times New Roman"/>
        </w:rPr>
        <w:t xml:space="preserve">can answer the description of "such other courts as [the Commonwealth Parliament] invests with federal jurisdiction" in s 71 of the </w:t>
      </w:r>
      <w:r w:rsidRPr="008D4F0A">
        <w:rPr>
          <w:rFonts w:ascii="Times New Roman" w:hAnsi="Times New Roman"/>
          <w:i/>
          <w:iCs/>
        </w:rPr>
        <w:t>Constitution</w:t>
      </w:r>
      <w:r w:rsidRPr="008D4F0A">
        <w:rPr>
          <w:rFonts w:ascii="Times New Roman" w:hAnsi="Times New Roman"/>
        </w:rPr>
        <w:t xml:space="preserve">, so as to be subject to the </w:t>
      </w:r>
      <w:r w:rsidRPr="008D4F0A">
        <w:rPr>
          <w:rFonts w:ascii="Times New Roman" w:hAnsi="Times New Roman"/>
          <w:i/>
          <w:iCs/>
        </w:rPr>
        <w:t xml:space="preserve">Kable </w:t>
      </w:r>
      <w:r w:rsidRPr="008D4F0A">
        <w:rPr>
          <w:rFonts w:ascii="Times New Roman" w:hAnsi="Times New Roman"/>
        </w:rPr>
        <w:t xml:space="preserve">limitation, is sufficient to demonstrate that the statement of Griffith CJ in </w:t>
      </w:r>
      <w:r w:rsidRPr="008D4F0A">
        <w:rPr>
          <w:rFonts w:ascii="Times New Roman" w:hAnsi="Times New Roman"/>
          <w:i/>
          <w:iCs/>
        </w:rPr>
        <w:t xml:space="preserve">R v </w:t>
      </w:r>
      <w:proofErr w:type="spellStart"/>
      <w:r w:rsidRPr="008D4F0A">
        <w:rPr>
          <w:rFonts w:ascii="Times New Roman" w:hAnsi="Times New Roman"/>
          <w:i/>
          <w:iCs/>
        </w:rPr>
        <w:t>Bernasconi</w:t>
      </w:r>
      <w:proofErr w:type="spellEnd"/>
      <w:r w:rsidRPr="008D4F0A">
        <w:rPr>
          <w:rStyle w:val="FootnoteReference"/>
          <w:rFonts w:ascii="Times New Roman" w:hAnsi="Times New Roman"/>
          <w:sz w:val="24"/>
        </w:rPr>
        <w:footnoteReference w:id="66"/>
      </w:r>
      <w:r w:rsidRPr="008D4F0A">
        <w:rPr>
          <w:rFonts w:ascii="Times New Roman" w:hAnsi="Times New Roman"/>
        </w:rPr>
        <w:t xml:space="preserve"> that "the power conferred by sec 122 is not restricted by the provisions of Chapter III of the Constitution, whether the power is exercised directly or through a subordinate legislature", no longer accords with the doctrine of the Court. Whether the outcome in </w:t>
      </w:r>
      <w:proofErr w:type="spellStart"/>
      <w:r w:rsidRPr="008D4F0A">
        <w:rPr>
          <w:rFonts w:ascii="Times New Roman" w:hAnsi="Times New Roman"/>
          <w:i/>
          <w:iCs/>
        </w:rPr>
        <w:t>Bernasconi</w:t>
      </w:r>
      <w:proofErr w:type="spellEnd"/>
      <w:r w:rsidRPr="008D4F0A">
        <w:rPr>
          <w:rFonts w:ascii="Times New Roman" w:hAnsi="Times New Roman"/>
          <w:i/>
          <w:iCs/>
        </w:rPr>
        <w:t xml:space="preserve"> </w:t>
      </w:r>
      <w:r w:rsidRPr="008D4F0A">
        <w:rPr>
          <w:rFonts w:ascii="Times New Roman" w:hAnsi="Times New Roman"/>
        </w:rPr>
        <w:t>can nevertheless continue to be accepted on the basis that the case can be taken to establish that "as a matter of construction, the words 'any law of the Commonwealth' in s 80 should be read as if they were followed by the words 'other than a law made under s 122'"</w:t>
      </w:r>
      <w:r w:rsidRPr="008D4F0A">
        <w:rPr>
          <w:rStyle w:val="FootnoteReference"/>
          <w:rFonts w:ascii="Times New Roman" w:hAnsi="Times New Roman"/>
          <w:sz w:val="24"/>
        </w:rPr>
        <w:footnoteReference w:id="67"/>
      </w:r>
      <w:r w:rsidRPr="008D4F0A">
        <w:rPr>
          <w:rFonts w:ascii="Times New Roman" w:hAnsi="Times New Roman"/>
        </w:rPr>
        <w:t xml:space="preserve"> need not be addressed. That question would arise for consideration were we concerned with the trial on indictment of an offence created by a Commonwealth law enacted by </w:t>
      </w:r>
      <w:r w:rsidRPr="008D4F0A">
        <w:rPr>
          <w:rFonts w:ascii="Times New Roman" w:hAnsi="Times New Roman"/>
        </w:rPr>
        <w:lastRenderedPageBreak/>
        <w:t xml:space="preserve">the Commonwealth Parliament under s 122 of the </w:t>
      </w:r>
      <w:r w:rsidRPr="008D4F0A">
        <w:rPr>
          <w:rFonts w:ascii="Times New Roman" w:hAnsi="Times New Roman"/>
          <w:i/>
          <w:iCs/>
        </w:rPr>
        <w:t>Constitution</w:t>
      </w:r>
      <w:r w:rsidRPr="008D4F0A">
        <w:rPr>
          <w:rFonts w:ascii="Times New Roman" w:hAnsi="Times New Roman"/>
        </w:rPr>
        <w:t>. As will be seen, we are not.</w:t>
      </w:r>
    </w:p>
    <w:p w14:paraId="323B78A0" w14:textId="77777777" w:rsidR="00EC167C" w:rsidRPr="008D4F0A" w:rsidRDefault="00EC167C" w:rsidP="00EC167C">
      <w:pPr>
        <w:pStyle w:val="FixListStyle"/>
        <w:numPr>
          <w:ilvl w:val="0"/>
          <w:numId w:val="18"/>
        </w:numPr>
        <w:spacing w:after="260" w:line="280" w:lineRule="exact"/>
        <w:ind w:left="0" w:right="0" w:hanging="720"/>
        <w:jc w:val="both"/>
        <w:rPr>
          <w:rFonts w:ascii="Times New Roman" w:hAnsi="Times New Roman"/>
        </w:rPr>
      </w:pPr>
      <w:r w:rsidRPr="008D4F0A">
        <w:rPr>
          <w:rFonts w:ascii="Times New Roman" w:hAnsi="Times New Roman"/>
        </w:rPr>
        <w:tab/>
        <w:t xml:space="preserve">The question of any inconsistency of s 68BA of the </w:t>
      </w:r>
      <w:r w:rsidRPr="008D4F0A">
        <w:rPr>
          <w:rFonts w:ascii="Times New Roman" w:hAnsi="Times New Roman"/>
          <w:i/>
          <w:iCs/>
        </w:rPr>
        <w:t xml:space="preserve">Supreme Court Act </w:t>
      </w:r>
      <w:r w:rsidRPr="008D4F0A">
        <w:rPr>
          <w:rFonts w:ascii="Times New Roman" w:hAnsi="Times New Roman"/>
        </w:rPr>
        <w:t xml:space="preserve">as applied to the trial in the Supreme Court of the Australian Capital Territory of offences against the </w:t>
      </w:r>
      <w:r w:rsidRPr="008D4F0A">
        <w:rPr>
          <w:rFonts w:ascii="Times New Roman" w:hAnsi="Times New Roman"/>
          <w:i/>
          <w:iCs/>
        </w:rPr>
        <w:t>Crimes Act 1900</w:t>
      </w:r>
      <w:r w:rsidRPr="008D4F0A">
        <w:rPr>
          <w:rFonts w:ascii="Times New Roman" w:hAnsi="Times New Roman"/>
        </w:rPr>
        <w:t xml:space="preserve"> (ACT) with the requirement of s 80 of the </w:t>
      </w:r>
      <w:r w:rsidRPr="008D4F0A">
        <w:rPr>
          <w:rFonts w:ascii="Times New Roman" w:hAnsi="Times New Roman"/>
          <w:i/>
          <w:iCs/>
        </w:rPr>
        <w:t>Constitution</w:t>
      </w:r>
      <w:r w:rsidRPr="008D4F0A">
        <w:rPr>
          <w:rFonts w:ascii="Times New Roman" w:hAnsi="Times New Roman"/>
        </w:rPr>
        <w:t xml:space="preserve"> that is raised in the present case can and should be seen to turn on the correct contemporary answer to a somewhat narrower and logically antecedent question expressly left unaddressed by Griffith CJ in </w:t>
      </w:r>
      <w:proofErr w:type="spellStart"/>
      <w:r w:rsidRPr="008D4F0A">
        <w:rPr>
          <w:rFonts w:ascii="Times New Roman" w:hAnsi="Times New Roman"/>
          <w:i/>
          <w:iCs/>
        </w:rPr>
        <w:t>Bernasconi</w:t>
      </w:r>
      <w:proofErr w:type="spellEnd"/>
      <w:r w:rsidRPr="008D4F0A">
        <w:rPr>
          <w:rFonts w:ascii="Times New Roman" w:hAnsi="Times New Roman"/>
          <w:i/>
          <w:iCs/>
        </w:rPr>
        <w:t xml:space="preserve">. </w:t>
      </w:r>
      <w:r w:rsidRPr="008D4F0A">
        <w:rPr>
          <w:rFonts w:ascii="Times New Roman" w:hAnsi="Times New Roman"/>
        </w:rPr>
        <w:t>That question, in the language then used by Griffith CJ</w:t>
      </w:r>
      <w:r w:rsidRPr="008D4F0A">
        <w:rPr>
          <w:rStyle w:val="FootnoteReference"/>
          <w:rFonts w:ascii="Times New Roman" w:hAnsi="Times New Roman"/>
          <w:sz w:val="24"/>
        </w:rPr>
        <w:footnoteReference w:id="68"/>
      </w:r>
      <w:r w:rsidRPr="008D4F0A">
        <w:rPr>
          <w:rFonts w:ascii="Times New Roman" w:hAnsi="Times New Roman"/>
        </w:rPr>
        <w:t>, is "whether a law passed by the legislature of a territory under the authority of a law passed by the Parliament of the Commonwealth can properly be regarded as a law of the Commonwealth in any sense".</w:t>
      </w:r>
    </w:p>
    <w:p w14:paraId="2E8F63E0" w14:textId="77777777" w:rsidR="00EC167C" w:rsidRPr="008D4F0A" w:rsidRDefault="00EC167C" w:rsidP="00EC167C">
      <w:pPr>
        <w:pStyle w:val="FixListStyle"/>
        <w:numPr>
          <w:ilvl w:val="0"/>
          <w:numId w:val="18"/>
        </w:numPr>
        <w:spacing w:after="260" w:line="280" w:lineRule="exact"/>
        <w:ind w:left="0" w:right="0" w:hanging="720"/>
        <w:jc w:val="both"/>
        <w:rPr>
          <w:rFonts w:ascii="Times New Roman" w:hAnsi="Times New Roman"/>
        </w:rPr>
      </w:pPr>
      <w:r w:rsidRPr="008D4F0A">
        <w:rPr>
          <w:rFonts w:ascii="Times New Roman" w:hAnsi="Times New Roman"/>
        </w:rPr>
        <w:tab/>
        <w:t xml:space="preserve">The appellant properly accepts that "law of the Commonwealth" in s 80 can have no different meaning from the meaning it has elsewhere in the </w:t>
      </w:r>
      <w:r w:rsidRPr="008D4F0A">
        <w:rPr>
          <w:rFonts w:ascii="Times New Roman" w:hAnsi="Times New Roman"/>
          <w:i/>
          <w:iCs/>
        </w:rPr>
        <w:t>Constitution</w:t>
      </w:r>
      <w:r w:rsidRPr="008D4F0A">
        <w:rPr>
          <w:rFonts w:ascii="Times New Roman" w:hAnsi="Times New Roman"/>
        </w:rPr>
        <w:t xml:space="preserve">. Throughout the </w:t>
      </w:r>
      <w:r w:rsidRPr="008D4F0A">
        <w:rPr>
          <w:rFonts w:ascii="Times New Roman" w:hAnsi="Times New Roman"/>
          <w:i/>
          <w:iCs/>
        </w:rPr>
        <w:t>Constitution</w:t>
      </w:r>
      <w:r w:rsidRPr="008D4F0A">
        <w:rPr>
          <w:rFonts w:ascii="Times New Roman" w:hAnsi="Times New Roman"/>
        </w:rPr>
        <w:t>, including in ss 61 and 109 as in s 80, the expression is used consistently to refer to legislation enacted by the Commonwealth Parliament</w:t>
      </w:r>
      <w:r w:rsidRPr="008D4F0A">
        <w:rPr>
          <w:rStyle w:val="FootnoteReference"/>
          <w:rFonts w:ascii="Times New Roman" w:hAnsi="Times New Roman"/>
          <w:sz w:val="24"/>
        </w:rPr>
        <w:footnoteReference w:id="69"/>
      </w:r>
      <w:r w:rsidRPr="008D4F0A">
        <w:rPr>
          <w:rFonts w:ascii="Times New Roman" w:hAnsi="Times New Roman"/>
        </w:rPr>
        <w:t>. On the theory that legislation once enacted operates as "the expression of the continuing will of the Legislature"</w:t>
      </w:r>
      <w:r w:rsidRPr="008D4F0A">
        <w:rPr>
          <w:rStyle w:val="FootnoteReference"/>
          <w:rFonts w:ascii="Times New Roman" w:hAnsi="Times New Roman"/>
          <w:sz w:val="24"/>
        </w:rPr>
        <w:footnoteReference w:id="70"/>
      </w:r>
      <w:r w:rsidRPr="008D4F0A">
        <w:rPr>
          <w:rFonts w:ascii="Times New Roman" w:hAnsi="Times New Roman"/>
        </w:rPr>
        <w:t>, the expression encompasses delegated legislation the force and effect of which are dependent on legislation enacted by the Commonwealth Parliament.</w:t>
      </w:r>
    </w:p>
    <w:p w14:paraId="4DF7425E" w14:textId="77777777" w:rsidR="00EC167C" w:rsidRPr="008D4F0A" w:rsidRDefault="00EC167C" w:rsidP="00EC167C">
      <w:pPr>
        <w:pStyle w:val="FixListStyle"/>
        <w:numPr>
          <w:ilvl w:val="0"/>
          <w:numId w:val="18"/>
        </w:numPr>
        <w:spacing w:after="260" w:line="280" w:lineRule="exact"/>
        <w:ind w:left="0" w:right="0" w:hanging="720"/>
        <w:jc w:val="both"/>
        <w:rPr>
          <w:rFonts w:ascii="Times New Roman" w:hAnsi="Times New Roman"/>
        </w:rPr>
      </w:pPr>
      <w:r w:rsidRPr="008D4F0A">
        <w:rPr>
          <w:rFonts w:ascii="Times New Roman" w:hAnsi="Times New Roman"/>
        </w:rPr>
        <w:tab/>
        <w:t>In the specific context of s 80's reference to "any offence against any law of the Commonwealth", the expression "law of the Commonwealth" refers to the legislation enacted by the Commonwealth Parliament (and delegated Commonwealth legislation subordinate to legislation enacted by the Commonwealth Parliament) which has created, and which continues at the time of trial to sustain, criminal liability for the offence to be tried on indictment. The expression does not refer to the ultimate source of power to enact that legislation.</w:t>
      </w:r>
    </w:p>
    <w:p w14:paraId="21BA009E" w14:textId="77777777" w:rsidR="00EC167C" w:rsidRPr="008D4F0A" w:rsidRDefault="00EC167C" w:rsidP="00EC167C">
      <w:pPr>
        <w:pStyle w:val="FixListStyle"/>
        <w:numPr>
          <w:ilvl w:val="0"/>
          <w:numId w:val="18"/>
        </w:numPr>
        <w:spacing w:after="260" w:line="280" w:lineRule="exact"/>
        <w:ind w:left="0" w:right="0" w:hanging="720"/>
        <w:jc w:val="both"/>
        <w:rPr>
          <w:rFonts w:ascii="Times New Roman" w:hAnsi="Times New Roman"/>
        </w:rPr>
      </w:pPr>
      <w:r w:rsidRPr="008D4F0A">
        <w:rPr>
          <w:rFonts w:ascii="Times New Roman" w:hAnsi="Times New Roman"/>
        </w:rPr>
        <w:lastRenderedPageBreak/>
        <w:tab/>
      </w:r>
      <w:r w:rsidRPr="008D4F0A">
        <w:rPr>
          <w:rFonts w:ascii="Times New Roman" w:hAnsi="Times New Roman"/>
          <w:i/>
        </w:rPr>
        <w:t>Capital Duplicators Pty Ltd v Australian Capital Territory</w:t>
      </w:r>
      <w:r w:rsidRPr="008D4F0A">
        <w:rPr>
          <w:rStyle w:val="FootnoteReference"/>
          <w:rFonts w:ascii="Times New Roman" w:hAnsi="Times New Roman"/>
          <w:sz w:val="24"/>
        </w:rPr>
        <w:footnoteReference w:id="71"/>
      </w:r>
      <w:r w:rsidRPr="008D4F0A">
        <w:rPr>
          <w:rFonts w:ascii="Times New Roman" w:hAnsi="Times New Roman"/>
        </w:rPr>
        <w:t xml:space="preserve"> established that the power conferred on the Legislative Assembly by s 22 of the </w:t>
      </w:r>
      <w:r w:rsidRPr="008D4F0A">
        <w:rPr>
          <w:rFonts w:ascii="Times New Roman" w:hAnsi="Times New Roman"/>
          <w:i/>
        </w:rPr>
        <w:t>Australian Capital Territory (Self-Government) Act 1988</w:t>
      </w:r>
      <w:r w:rsidRPr="008D4F0A">
        <w:rPr>
          <w:rFonts w:ascii="Times New Roman" w:hAnsi="Times New Roman"/>
        </w:rPr>
        <w:t xml:space="preserve"> (</w:t>
      </w:r>
      <w:proofErr w:type="spellStart"/>
      <w:r w:rsidRPr="008D4F0A">
        <w:rPr>
          <w:rFonts w:ascii="Times New Roman" w:hAnsi="Times New Roman"/>
        </w:rPr>
        <w:t>Cth</w:t>
      </w:r>
      <w:proofErr w:type="spellEnd"/>
      <w:r w:rsidRPr="008D4F0A">
        <w:rPr>
          <w:rFonts w:ascii="Times New Roman" w:hAnsi="Times New Roman"/>
        </w:rPr>
        <w:t xml:space="preserve">) ("the Self-Government Act") "to make laws for the peace, order and good government of the Territory", being a legislative power conferred in the exercise by the Commonwealth Parliament of its power under s 122 of the </w:t>
      </w:r>
      <w:r w:rsidRPr="008D4F0A">
        <w:rPr>
          <w:rFonts w:ascii="Times New Roman" w:hAnsi="Times New Roman"/>
          <w:i/>
        </w:rPr>
        <w:t>Constitution</w:t>
      </w:r>
      <w:r w:rsidRPr="008D4F0A">
        <w:rPr>
          <w:rFonts w:ascii="Times New Roman" w:hAnsi="Times New Roman"/>
        </w:rPr>
        <w:t xml:space="preserve"> to "make laws for the government of any territory", is a legislative power distinct from and of the same "plenary" nature as that vested in the Commonwealth Parliament itself. A law enacted by the Legislative Assembly in the exercise of that power is not, in any sense, a law of the Commonwealth; it is a law of the Territory.</w:t>
      </w:r>
    </w:p>
    <w:p w14:paraId="77B67986" w14:textId="77777777" w:rsidR="00EC167C" w:rsidRPr="008D4F0A" w:rsidRDefault="00EC167C" w:rsidP="00EC167C">
      <w:pPr>
        <w:pStyle w:val="FixListStyle"/>
        <w:numPr>
          <w:ilvl w:val="0"/>
          <w:numId w:val="18"/>
        </w:numPr>
        <w:spacing w:after="260" w:line="280" w:lineRule="exact"/>
        <w:ind w:left="0" w:right="0" w:hanging="720"/>
        <w:jc w:val="both"/>
        <w:rPr>
          <w:rFonts w:ascii="Times New Roman" w:hAnsi="Times New Roman"/>
        </w:rPr>
      </w:pPr>
      <w:r w:rsidRPr="008D4F0A">
        <w:rPr>
          <w:rFonts w:ascii="Times New Roman" w:hAnsi="Times New Roman"/>
        </w:rPr>
        <w:tab/>
        <w:t>Section 34(4) of the Self-Government Act</w:t>
      </w:r>
      <w:r w:rsidRPr="008D4F0A">
        <w:rPr>
          <w:rFonts w:ascii="Times New Roman" w:hAnsi="Times New Roman"/>
          <w:iCs/>
        </w:rPr>
        <w:t xml:space="preserve">, in referring to a law which is "taken to be an enactment" being able to "be amended or repealed accordingly", confirms </w:t>
      </w:r>
      <w:r w:rsidRPr="008D4F0A">
        <w:rPr>
          <w:rFonts w:ascii="Times New Roman" w:hAnsi="Times New Roman"/>
        </w:rPr>
        <w:t>the capacity of the Legislative Assembly to amend or repeal the law in the exercise of the power conferred by s 22. Section 34(4) is not a separate source of legislative power. Rather, s 34(4) is an amplification of the power conferred by s 22.</w:t>
      </w:r>
    </w:p>
    <w:p w14:paraId="2E60F880" w14:textId="77777777" w:rsidR="00EC167C" w:rsidRPr="008D4F0A" w:rsidRDefault="00EC167C" w:rsidP="00EC167C">
      <w:pPr>
        <w:pStyle w:val="FixListStyle"/>
        <w:numPr>
          <w:ilvl w:val="0"/>
          <w:numId w:val="18"/>
        </w:numPr>
        <w:spacing w:after="260" w:line="280" w:lineRule="exact"/>
        <w:ind w:left="0" w:right="0" w:hanging="720"/>
        <w:jc w:val="both"/>
        <w:rPr>
          <w:rFonts w:ascii="Times New Roman" w:hAnsi="Times New Roman"/>
          <w:iCs/>
        </w:rPr>
      </w:pPr>
      <w:r w:rsidRPr="008D4F0A">
        <w:rPr>
          <w:rFonts w:ascii="Times New Roman" w:hAnsi="Times New Roman"/>
        </w:rPr>
        <w:tab/>
        <w:t xml:space="preserve">There is no need for present purposes to canvass the view taken by </w:t>
      </w:r>
      <w:proofErr w:type="spellStart"/>
      <w:r w:rsidRPr="008D4F0A">
        <w:rPr>
          <w:rFonts w:ascii="Times New Roman" w:hAnsi="Times New Roman"/>
        </w:rPr>
        <w:t>Gummow</w:t>
      </w:r>
      <w:proofErr w:type="spellEnd"/>
      <w:r w:rsidRPr="008D4F0A">
        <w:rPr>
          <w:rFonts w:ascii="Times New Roman" w:hAnsi="Times New Roman"/>
        </w:rPr>
        <w:t xml:space="preserve"> and Hayne JJ in </w:t>
      </w:r>
      <w:r w:rsidRPr="008D4F0A">
        <w:rPr>
          <w:rFonts w:ascii="Times New Roman" w:hAnsi="Times New Roman"/>
          <w:i/>
          <w:iCs/>
        </w:rPr>
        <w:t xml:space="preserve">Re Governor, Goulburn Correctional Centre; Ex </w:t>
      </w:r>
      <w:proofErr w:type="spellStart"/>
      <w:r w:rsidRPr="008D4F0A">
        <w:rPr>
          <w:rFonts w:ascii="Times New Roman" w:hAnsi="Times New Roman"/>
          <w:i/>
          <w:iCs/>
        </w:rPr>
        <w:t>parte</w:t>
      </w:r>
      <w:proofErr w:type="spellEnd"/>
      <w:r w:rsidRPr="008D4F0A">
        <w:rPr>
          <w:rFonts w:ascii="Times New Roman" w:hAnsi="Times New Roman"/>
          <w:i/>
          <w:iCs/>
        </w:rPr>
        <w:t xml:space="preserve"> Eastman</w:t>
      </w:r>
      <w:r w:rsidRPr="008D4F0A">
        <w:rPr>
          <w:rStyle w:val="FootnoteReference"/>
          <w:rFonts w:ascii="Times New Roman" w:hAnsi="Times New Roman"/>
          <w:sz w:val="24"/>
        </w:rPr>
        <w:footnoteReference w:id="72"/>
      </w:r>
      <w:r w:rsidRPr="008D4F0A">
        <w:rPr>
          <w:rFonts w:ascii="Times New Roman" w:hAnsi="Times New Roman"/>
        </w:rPr>
        <w:t xml:space="preserve"> as to the status of a provision of the </w:t>
      </w:r>
      <w:r w:rsidRPr="008D4F0A">
        <w:rPr>
          <w:rFonts w:ascii="Times New Roman" w:hAnsi="Times New Roman"/>
          <w:i/>
          <w:iCs/>
        </w:rPr>
        <w:t>Crimes Act 1900</w:t>
      </w:r>
      <w:r w:rsidRPr="008D4F0A">
        <w:rPr>
          <w:rFonts w:ascii="Times New Roman" w:hAnsi="Times New Roman"/>
        </w:rPr>
        <w:t xml:space="preserve"> (NSW) as applied by s 6 of the </w:t>
      </w:r>
      <w:r w:rsidRPr="008D4F0A">
        <w:rPr>
          <w:rFonts w:ascii="Times New Roman" w:hAnsi="Times New Roman"/>
          <w:i/>
          <w:iCs/>
        </w:rPr>
        <w:t>Seat of Government Acceptance Act 1909</w:t>
      </w:r>
      <w:r w:rsidRPr="008D4F0A">
        <w:rPr>
          <w:rFonts w:ascii="Times New Roman" w:hAnsi="Times New Roman"/>
        </w:rPr>
        <w:t xml:space="preserve"> (</w:t>
      </w:r>
      <w:proofErr w:type="spellStart"/>
      <w:r w:rsidRPr="008D4F0A">
        <w:rPr>
          <w:rFonts w:ascii="Times New Roman" w:hAnsi="Times New Roman"/>
        </w:rPr>
        <w:t>Cth</w:t>
      </w:r>
      <w:proofErr w:type="spellEnd"/>
      <w:r w:rsidRPr="008D4F0A">
        <w:rPr>
          <w:rFonts w:ascii="Times New Roman" w:hAnsi="Times New Roman"/>
        </w:rPr>
        <w:t>) and s 4 of the</w:t>
      </w:r>
      <w:r w:rsidRPr="008D4F0A">
        <w:rPr>
          <w:rFonts w:ascii="Times New Roman" w:hAnsi="Times New Roman"/>
          <w:i/>
          <w:iCs/>
        </w:rPr>
        <w:t xml:space="preserve"> Seat of Government (Administration) Act 1910</w:t>
      </w:r>
      <w:r w:rsidRPr="008D4F0A">
        <w:rPr>
          <w:rFonts w:ascii="Times New Roman" w:hAnsi="Times New Roman"/>
        </w:rPr>
        <w:t xml:space="preserve"> (</w:t>
      </w:r>
      <w:proofErr w:type="spellStart"/>
      <w:r w:rsidRPr="008D4F0A">
        <w:rPr>
          <w:rFonts w:ascii="Times New Roman" w:hAnsi="Times New Roman"/>
        </w:rPr>
        <w:t>Cth</w:t>
      </w:r>
      <w:proofErr w:type="spellEnd"/>
      <w:r w:rsidRPr="008D4F0A">
        <w:rPr>
          <w:rFonts w:ascii="Times New Roman" w:hAnsi="Times New Roman"/>
        </w:rPr>
        <w:t xml:space="preserve">) in its application to an offence found to have been committed on 10 January 1989. There is no need to examine the status of any provision of the </w:t>
      </w:r>
      <w:r w:rsidRPr="008D4F0A">
        <w:rPr>
          <w:rFonts w:ascii="Times New Roman" w:hAnsi="Times New Roman"/>
          <w:i/>
          <w:iCs/>
        </w:rPr>
        <w:t>Crimes Act 1900</w:t>
      </w:r>
      <w:r w:rsidRPr="008D4F0A">
        <w:rPr>
          <w:rFonts w:ascii="Times New Roman" w:hAnsi="Times New Roman"/>
        </w:rPr>
        <w:t xml:space="preserve"> (NSW) in application to offences committed before it was </w:t>
      </w:r>
      <w:r w:rsidRPr="008D4F0A">
        <w:rPr>
          <w:rFonts w:ascii="Times New Roman" w:hAnsi="Times New Roman"/>
          <w:iCs/>
        </w:rPr>
        <w:t xml:space="preserve">"taken to be an enactment" by force of s </w:t>
      </w:r>
      <w:r w:rsidRPr="008D4F0A">
        <w:rPr>
          <w:rFonts w:ascii="Times New Roman" w:hAnsi="Times New Roman"/>
        </w:rPr>
        <w:t>34(4) of the Self-Government Act</w:t>
      </w:r>
      <w:r w:rsidRPr="008D4F0A">
        <w:rPr>
          <w:rFonts w:ascii="Times New Roman" w:hAnsi="Times New Roman"/>
          <w:iCs/>
        </w:rPr>
        <w:t xml:space="preserve"> through the operation of s 12(2) of the </w:t>
      </w:r>
      <w:r w:rsidRPr="008D4F0A">
        <w:rPr>
          <w:rFonts w:ascii="Times New Roman" w:hAnsi="Times New Roman"/>
          <w:i/>
        </w:rPr>
        <w:t>ACT Self-Government (Consequential Provisions) Act 1988</w:t>
      </w:r>
      <w:r w:rsidRPr="008D4F0A">
        <w:rPr>
          <w:rFonts w:ascii="Times New Roman" w:hAnsi="Times New Roman"/>
          <w:iCs/>
        </w:rPr>
        <w:t xml:space="preserve"> (</w:t>
      </w:r>
      <w:proofErr w:type="spellStart"/>
      <w:r w:rsidRPr="008D4F0A">
        <w:rPr>
          <w:rFonts w:ascii="Times New Roman" w:hAnsi="Times New Roman"/>
          <w:iCs/>
        </w:rPr>
        <w:t>Cth</w:t>
      </w:r>
      <w:proofErr w:type="spellEnd"/>
      <w:r w:rsidRPr="008D4F0A">
        <w:rPr>
          <w:rFonts w:ascii="Times New Roman" w:hAnsi="Times New Roman"/>
          <w:iCs/>
        </w:rPr>
        <w:t>) taking effect from 1 July 1990. There is no reason to consider whether a change in the status of the</w:t>
      </w:r>
      <w:r w:rsidRPr="008D4F0A">
        <w:rPr>
          <w:rFonts w:ascii="Times New Roman" w:hAnsi="Times New Roman"/>
        </w:rPr>
        <w:t xml:space="preserve"> </w:t>
      </w:r>
      <w:r w:rsidRPr="008D4F0A">
        <w:rPr>
          <w:rFonts w:ascii="Times New Roman" w:hAnsi="Times New Roman"/>
          <w:i/>
          <w:iCs/>
        </w:rPr>
        <w:t>Crimes Act 1900</w:t>
      </w:r>
      <w:r w:rsidRPr="008D4F0A">
        <w:rPr>
          <w:rFonts w:ascii="Times New Roman" w:hAnsi="Times New Roman"/>
        </w:rPr>
        <w:t xml:space="preserve"> (NSW) </w:t>
      </w:r>
      <w:r w:rsidRPr="008D4F0A">
        <w:rPr>
          <w:rFonts w:ascii="Times New Roman" w:hAnsi="Times New Roman"/>
          <w:iCs/>
        </w:rPr>
        <w:t>may have been brought about simply by the deeming force of s</w:t>
      </w:r>
      <w:r w:rsidRPr="008D4F0A">
        <w:rPr>
          <w:rFonts w:ascii="Times New Roman" w:hAnsi="Times New Roman"/>
        </w:rPr>
        <w:t> </w:t>
      </w:r>
      <w:r w:rsidRPr="008D4F0A">
        <w:rPr>
          <w:rFonts w:ascii="Times New Roman" w:hAnsi="Times New Roman"/>
          <w:iCs/>
        </w:rPr>
        <w:t xml:space="preserve">34(4) of the Self-Government Act in combination with the plenary capacity of the Legislative Assembly to amend or repeal in the exercise of the legislative power conferred by s 22. And there is no need to trace the detailed history of the amendment of the provisions which bear on the offences for which the appellant was tried and convicted. </w:t>
      </w:r>
    </w:p>
    <w:p w14:paraId="592A12DA" w14:textId="77777777" w:rsidR="00EC167C" w:rsidRPr="008D4F0A" w:rsidRDefault="00EC167C" w:rsidP="00EC167C">
      <w:pPr>
        <w:pStyle w:val="FixListStyle"/>
        <w:numPr>
          <w:ilvl w:val="0"/>
          <w:numId w:val="18"/>
        </w:numPr>
        <w:spacing w:after="260" w:line="280" w:lineRule="exact"/>
        <w:ind w:left="0" w:right="0" w:hanging="720"/>
        <w:jc w:val="both"/>
        <w:rPr>
          <w:rFonts w:ascii="Times New Roman" w:hAnsi="Times New Roman"/>
          <w:iCs/>
        </w:rPr>
      </w:pPr>
      <w:r w:rsidRPr="008D4F0A">
        <w:rPr>
          <w:rFonts w:ascii="Times New Roman" w:hAnsi="Times New Roman"/>
          <w:iCs/>
        </w:rPr>
        <w:tab/>
        <w:t xml:space="preserve">Enough for present purposes is to focus on the operation of the </w:t>
      </w:r>
      <w:r w:rsidRPr="008D4F0A">
        <w:rPr>
          <w:rFonts w:ascii="Times New Roman" w:hAnsi="Times New Roman"/>
          <w:i/>
        </w:rPr>
        <w:t>Crimes Legislation (Status and Citation) Act 1992</w:t>
      </w:r>
      <w:r w:rsidRPr="008D4F0A">
        <w:rPr>
          <w:rFonts w:ascii="Times New Roman" w:hAnsi="Times New Roman"/>
          <w:iCs/>
        </w:rPr>
        <w:t xml:space="preserve"> (ACT) ("the Status and Citation Act") as enacted by the Legislative Assembly under s 22 of the </w:t>
      </w:r>
      <w:r w:rsidRPr="008D4F0A">
        <w:rPr>
          <w:rFonts w:ascii="Times New Roman" w:hAnsi="Times New Roman"/>
        </w:rPr>
        <w:t>Self-Government Act</w:t>
      </w:r>
      <w:r w:rsidRPr="008D4F0A">
        <w:rPr>
          <w:rFonts w:ascii="Times New Roman" w:hAnsi="Times New Roman"/>
          <w:iCs/>
        </w:rPr>
        <w:t xml:space="preserve"> </w:t>
      </w:r>
      <w:r w:rsidRPr="008D4F0A">
        <w:rPr>
          <w:rFonts w:ascii="Times New Roman" w:hAnsi="Times New Roman"/>
          <w:iCs/>
        </w:rPr>
        <w:lastRenderedPageBreak/>
        <w:t xml:space="preserve">with effect from 28 May 1992 and as continued in effect by the Legislative Assembly under s 22 of the </w:t>
      </w:r>
      <w:r w:rsidRPr="008D4F0A">
        <w:rPr>
          <w:rFonts w:ascii="Times New Roman" w:hAnsi="Times New Roman"/>
        </w:rPr>
        <w:t>Self-Government Act</w:t>
      </w:r>
      <w:r w:rsidRPr="008D4F0A">
        <w:rPr>
          <w:rFonts w:ascii="Times New Roman" w:hAnsi="Times New Roman"/>
          <w:iCs/>
        </w:rPr>
        <w:t xml:space="preserve"> after the repeal of the Status and Citation Act by s 5 of the </w:t>
      </w:r>
      <w:r w:rsidRPr="008D4F0A">
        <w:rPr>
          <w:rFonts w:ascii="Times New Roman" w:hAnsi="Times New Roman"/>
          <w:i/>
        </w:rPr>
        <w:t>Law Reform (Miscellaneous Provisions) Act 1999</w:t>
      </w:r>
      <w:r w:rsidRPr="008D4F0A">
        <w:rPr>
          <w:rFonts w:ascii="Times New Roman" w:hAnsi="Times New Roman"/>
          <w:iCs/>
        </w:rPr>
        <w:t xml:space="preserve"> (ACT).</w:t>
      </w:r>
    </w:p>
    <w:p w14:paraId="3E22128E" w14:textId="77777777" w:rsidR="00EC167C" w:rsidRPr="008D4F0A" w:rsidRDefault="00EC167C" w:rsidP="00EC167C">
      <w:pPr>
        <w:pStyle w:val="FixListStyle"/>
        <w:numPr>
          <w:ilvl w:val="0"/>
          <w:numId w:val="18"/>
        </w:numPr>
        <w:spacing w:after="260" w:line="280" w:lineRule="exact"/>
        <w:ind w:left="0" w:right="0" w:hanging="720"/>
        <w:jc w:val="both"/>
        <w:rPr>
          <w:rFonts w:ascii="Times New Roman" w:hAnsi="Times New Roman"/>
        </w:rPr>
      </w:pPr>
      <w:r w:rsidRPr="008D4F0A">
        <w:rPr>
          <w:rFonts w:ascii="Times New Roman" w:hAnsi="Times New Roman"/>
          <w:iCs/>
        </w:rPr>
        <w:tab/>
        <w:t>The Status and Citation Act, as was indicated by both its short title and its long title, was not concerned to effect a formal change in the citation of</w:t>
      </w:r>
      <w:r w:rsidRPr="008D4F0A">
        <w:rPr>
          <w:rFonts w:ascii="Times New Roman" w:hAnsi="Times New Roman"/>
        </w:rPr>
        <w:t xml:space="preserve"> the </w:t>
      </w:r>
      <w:r w:rsidRPr="008D4F0A">
        <w:rPr>
          <w:rFonts w:ascii="Times New Roman" w:hAnsi="Times New Roman"/>
          <w:i/>
          <w:iCs/>
        </w:rPr>
        <w:t>Crimes Act 1900</w:t>
      </w:r>
      <w:r w:rsidRPr="008D4F0A">
        <w:rPr>
          <w:rFonts w:ascii="Times New Roman" w:hAnsi="Times New Roman"/>
        </w:rPr>
        <w:t xml:space="preserve"> (NSW) as then </w:t>
      </w:r>
      <w:r w:rsidRPr="008D4F0A">
        <w:rPr>
          <w:rFonts w:ascii="Times New Roman" w:hAnsi="Times New Roman"/>
          <w:iCs/>
        </w:rPr>
        <w:t xml:space="preserve">taken to be an enactment by force of s </w:t>
      </w:r>
      <w:r w:rsidRPr="008D4F0A">
        <w:rPr>
          <w:rFonts w:ascii="Times New Roman" w:hAnsi="Times New Roman"/>
        </w:rPr>
        <w:t xml:space="preserve">34(4) of the Self-Government Act. </w:t>
      </w:r>
      <w:r w:rsidRPr="008D4F0A">
        <w:rPr>
          <w:rFonts w:ascii="Times New Roman" w:hAnsi="Times New Roman"/>
          <w:iCs/>
        </w:rPr>
        <w:t>The purpose of the Status and Citation Act</w:t>
      </w:r>
      <w:r w:rsidRPr="008D4F0A">
        <w:rPr>
          <w:rFonts w:ascii="Times New Roman" w:hAnsi="Times New Roman"/>
        </w:rPr>
        <w:t xml:space="preserve"> was to effect a substantive change in the ongoing status of that enactment. </w:t>
      </w:r>
    </w:p>
    <w:p w14:paraId="3C2EB7DD" w14:textId="77777777" w:rsidR="00EC167C" w:rsidRPr="008D4F0A" w:rsidRDefault="00EC167C" w:rsidP="00EC167C">
      <w:pPr>
        <w:pStyle w:val="FixListStyle"/>
        <w:numPr>
          <w:ilvl w:val="0"/>
          <w:numId w:val="18"/>
        </w:numPr>
        <w:spacing w:after="260" w:line="280" w:lineRule="exact"/>
        <w:ind w:left="0" w:right="0" w:hanging="720"/>
        <w:jc w:val="both"/>
        <w:rPr>
          <w:rFonts w:ascii="Times New Roman" w:hAnsi="Times New Roman"/>
        </w:rPr>
      </w:pPr>
      <w:r w:rsidRPr="008D4F0A">
        <w:rPr>
          <w:rFonts w:ascii="Times New Roman" w:hAnsi="Times New Roman"/>
        </w:rPr>
        <w:tab/>
        <w:t xml:space="preserve">By defining "applied State Act" to mean "the Crimes Act, 1900 of the State of New South Wales in its application in the Territory as amended and in force immediately before the commencement of this Act", s 2 of </w:t>
      </w:r>
      <w:r w:rsidRPr="008D4F0A">
        <w:rPr>
          <w:rFonts w:ascii="Times New Roman" w:hAnsi="Times New Roman"/>
          <w:iCs/>
        </w:rPr>
        <w:t xml:space="preserve">the Status and Citation Act picked up the text of </w:t>
      </w:r>
      <w:r w:rsidRPr="008D4F0A">
        <w:rPr>
          <w:rFonts w:ascii="Times New Roman" w:hAnsi="Times New Roman"/>
        </w:rPr>
        <w:t xml:space="preserve">the </w:t>
      </w:r>
      <w:r w:rsidRPr="008D4F0A">
        <w:rPr>
          <w:rFonts w:ascii="Times New Roman" w:hAnsi="Times New Roman"/>
          <w:i/>
          <w:iCs/>
        </w:rPr>
        <w:t>Crimes Act 1900</w:t>
      </w:r>
      <w:r w:rsidRPr="008D4F0A">
        <w:rPr>
          <w:rFonts w:ascii="Times New Roman" w:hAnsi="Times New Roman"/>
        </w:rPr>
        <w:t xml:space="preserve"> (NSW) in the form in which that text, as then amended, was at that time </w:t>
      </w:r>
      <w:r w:rsidRPr="008D4F0A">
        <w:rPr>
          <w:rFonts w:ascii="Times New Roman" w:hAnsi="Times New Roman"/>
          <w:iCs/>
        </w:rPr>
        <w:t xml:space="preserve">taken to be an enactment by force of s </w:t>
      </w:r>
      <w:r w:rsidRPr="008D4F0A">
        <w:rPr>
          <w:rFonts w:ascii="Times New Roman" w:hAnsi="Times New Roman"/>
        </w:rPr>
        <w:t xml:space="preserve">34(4) of the Self-Government Act. By providing that "[t]he applied State Act shall be taken to be, for all purposes, a law made by the Legislative Assembly as if the provisions of the applied State Act had been re-enacted in an Act passed by the Assembly and taking effect on the commencement of this Act", s 3(1) of </w:t>
      </w:r>
      <w:r w:rsidRPr="008D4F0A">
        <w:rPr>
          <w:rFonts w:ascii="Times New Roman" w:hAnsi="Times New Roman"/>
          <w:iCs/>
        </w:rPr>
        <w:t>the Status and Citation Act then operated to give the totality of that text the status of a law enacted by the Legislative Assembly with effect from 28 May 1992. The expression "as if" was evidently employed in the drafting of s 3(1) as "a convenient device for reducing the verbiage of an enactment"</w:t>
      </w:r>
      <w:r w:rsidRPr="008D4F0A">
        <w:rPr>
          <w:rStyle w:val="FootnoteReference"/>
          <w:rFonts w:ascii="Times New Roman" w:hAnsi="Times New Roman"/>
          <w:iCs/>
          <w:sz w:val="24"/>
        </w:rPr>
        <w:footnoteReference w:id="73"/>
      </w:r>
      <w:r w:rsidRPr="008D4F0A">
        <w:rPr>
          <w:rFonts w:ascii="Times New Roman" w:hAnsi="Times New Roman"/>
          <w:iCs/>
        </w:rPr>
        <w:t>. Although the expression invoked a statutory fiction</w:t>
      </w:r>
      <w:r w:rsidRPr="008D4F0A">
        <w:rPr>
          <w:rStyle w:val="FootnoteReference"/>
          <w:rFonts w:ascii="Times New Roman" w:hAnsi="Times New Roman"/>
          <w:iCs/>
          <w:sz w:val="24"/>
        </w:rPr>
        <w:footnoteReference w:id="74"/>
      </w:r>
      <w:r w:rsidRPr="008D4F0A">
        <w:rPr>
          <w:rFonts w:ascii="Times New Roman" w:hAnsi="Times New Roman"/>
          <w:iCs/>
        </w:rPr>
        <w:t>, its fictional effect should not be taken further than is necessary to achieve its legislative purpose</w:t>
      </w:r>
      <w:r w:rsidRPr="008D4F0A">
        <w:rPr>
          <w:rStyle w:val="FootnoteReference"/>
          <w:rFonts w:ascii="Times New Roman" w:hAnsi="Times New Roman"/>
          <w:iCs/>
          <w:sz w:val="24"/>
        </w:rPr>
        <w:footnoteReference w:id="75"/>
      </w:r>
      <w:r w:rsidRPr="008D4F0A">
        <w:rPr>
          <w:rFonts w:ascii="Times New Roman" w:hAnsi="Times New Roman"/>
          <w:iCs/>
        </w:rPr>
        <w:t xml:space="preserve">. The purpose was to achieve the substantive legal effect of re-enactment of the text identified in s 2 </w:t>
      </w:r>
      <w:r w:rsidRPr="008D4F0A">
        <w:rPr>
          <w:rFonts w:ascii="Times New Roman" w:hAnsi="Times New Roman"/>
        </w:rPr>
        <w:t>as a law of the Legislative Assembly</w:t>
      </w:r>
      <w:r w:rsidRPr="008D4F0A">
        <w:rPr>
          <w:rFonts w:ascii="Times New Roman" w:hAnsi="Times New Roman"/>
          <w:iCs/>
        </w:rPr>
        <w:t xml:space="preserve"> without repetition of that text. </w:t>
      </w:r>
      <w:r w:rsidRPr="008D4F0A">
        <w:rPr>
          <w:rFonts w:ascii="Times New Roman" w:hAnsi="Times New Roman"/>
        </w:rPr>
        <w:t>It was the text identified in s</w:t>
      </w:r>
      <w:r>
        <w:rPr>
          <w:rFonts w:ascii="Times New Roman" w:hAnsi="Times New Roman"/>
        </w:rPr>
        <w:t> </w:t>
      </w:r>
      <w:r w:rsidRPr="008D4F0A">
        <w:rPr>
          <w:rFonts w:ascii="Times New Roman" w:hAnsi="Times New Roman"/>
        </w:rPr>
        <w:t>2 as re-enacted by s 3(1) as a law made by the Legislative Assembly which s</w:t>
      </w:r>
      <w:r>
        <w:rPr>
          <w:rFonts w:ascii="Times New Roman" w:hAnsi="Times New Roman"/>
        </w:rPr>
        <w:t> </w:t>
      </w:r>
      <w:r w:rsidRPr="008D4F0A">
        <w:rPr>
          <w:rFonts w:ascii="Times New Roman" w:hAnsi="Times New Roman"/>
        </w:rPr>
        <w:t xml:space="preserve">4 </w:t>
      </w:r>
      <w:r w:rsidRPr="008D4F0A">
        <w:rPr>
          <w:rFonts w:ascii="Times New Roman" w:hAnsi="Times New Roman"/>
          <w:iCs/>
        </w:rPr>
        <w:t>thereafter permitted to be cited as the "</w:t>
      </w:r>
      <w:r w:rsidRPr="008D4F0A">
        <w:rPr>
          <w:rFonts w:ascii="Times New Roman" w:hAnsi="Times New Roman"/>
          <w:i/>
          <w:iCs/>
        </w:rPr>
        <w:t>Crimes Act 1900</w:t>
      </w:r>
      <w:r w:rsidRPr="008D4F0A">
        <w:rPr>
          <w:rFonts w:ascii="Times New Roman" w:hAnsi="Times New Roman"/>
        </w:rPr>
        <w:t>" (ACT).</w:t>
      </w:r>
    </w:p>
    <w:p w14:paraId="675070CD" w14:textId="77777777" w:rsidR="00EC167C" w:rsidRPr="008D4F0A" w:rsidRDefault="00EC167C" w:rsidP="00EC167C">
      <w:pPr>
        <w:pStyle w:val="FixListStyle"/>
        <w:numPr>
          <w:ilvl w:val="0"/>
          <w:numId w:val="18"/>
        </w:numPr>
        <w:spacing w:after="260" w:line="280" w:lineRule="exact"/>
        <w:ind w:left="0" w:right="0" w:hanging="720"/>
        <w:jc w:val="both"/>
        <w:rPr>
          <w:rFonts w:ascii="Times New Roman" w:hAnsi="Times New Roman"/>
        </w:rPr>
      </w:pPr>
      <w:r w:rsidRPr="008D4F0A">
        <w:rPr>
          <w:rFonts w:ascii="Times New Roman" w:hAnsi="Times New Roman"/>
          <w:iCs/>
        </w:rPr>
        <w:tab/>
        <w:t xml:space="preserve">Through the exercise of the plenary legislative power conferred on it by s 22 of the </w:t>
      </w:r>
      <w:r w:rsidRPr="008D4F0A">
        <w:rPr>
          <w:rFonts w:ascii="Times New Roman" w:hAnsi="Times New Roman"/>
        </w:rPr>
        <w:t>Self-Government Act</w:t>
      </w:r>
      <w:r w:rsidRPr="008D4F0A">
        <w:rPr>
          <w:rFonts w:ascii="Times New Roman" w:hAnsi="Times New Roman"/>
          <w:iCs/>
        </w:rPr>
        <w:t xml:space="preserve">, the Legislative Assembly brought about what was in legal substance, and within the terminology of s 34(4) of the </w:t>
      </w:r>
      <w:r w:rsidRPr="008D4F0A">
        <w:rPr>
          <w:rFonts w:ascii="Times New Roman" w:hAnsi="Times New Roman"/>
        </w:rPr>
        <w:t xml:space="preserve">Self-Government Act, a "repeal" followed immediately by a re-enactment. </w:t>
      </w:r>
    </w:p>
    <w:p w14:paraId="14DBBCEA" w14:textId="77777777" w:rsidR="001736F3" w:rsidRDefault="00EC167C" w:rsidP="00EC167C">
      <w:pPr>
        <w:pStyle w:val="FixListStyle"/>
        <w:numPr>
          <w:ilvl w:val="0"/>
          <w:numId w:val="18"/>
        </w:numPr>
        <w:spacing w:after="260" w:line="280" w:lineRule="exact"/>
        <w:ind w:left="0" w:right="0" w:hanging="720"/>
        <w:jc w:val="both"/>
        <w:rPr>
          <w:rFonts w:ascii="Times New Roman" w:hAnsi="Times New Roman"/>
        </w:rPr>
      </w:pPr>
      <w:r w:rsidRPr="008D4F0A">
        <w:rPr>
          <w:rFonts w:ascii="Times New Roman" w:hAnsi="Times New Roman"/>
        </w:rPr>
        <w:tab/>
        <w:t xml:space="preserve">The result is that, </w:t>
      </w:r>
      <w:r w:rsidRPr="008D4F0A">
        <w:rPr>
          <w:rFonts w:ascii="Times New Roman" w:hAnsi="Times New Roman"/>
          <w:iCs/>
        </w:rPr>
        <w:t xml:space="preserve">with effect from at least 28 May 1992, the </w:t>
      </w:r>
      <w:r w:rsidRPr="008D4F0A">
        <w:rPr>
          <w:rFonts w:ascii="Times New Roman" w:hAnsi="Times New Roman"/>
          <w:i/>
          <w:iCs/>
        </w:rPr>
        <w:t>Crimes Act 1900</w:t>
      </w:r>
      <w:r w:rsidRPr="008D4F0A">
        <w:rPr>
          <w:rFonts w:ascii="Times New Roman" w:hAnsi="Times New Roman"/>
        </w:rPr>
        <w:t xml:space="preserve"> (ACT) and each of its provisions has operated substantively as a law of the </w:t>
      </w:r>
      <w:r w:rsidRPr="008D4F0A">
        <w:rPr>
          <w:rFonts w:ascii="Times New Roman" w:hAnsi="Times New Roman"/>
        </w:rPr>
        <w:lastRenderedPageBreak/>
        <w:t xml:space="preserve">Legislative Assembly, enacted in the exercise of </w:t>
      </w:r>
      <w:r w:rsidRPr="008D4F0A">
        <w:rPr>
          <w:rFonts w:ascii="Times New Roman" w:hAnsi="Times New Roman"/>
          <w:iCs/>
        </w:rPr>
        <w:t xml:space="preserve">the legislative power conferred by s 22 of the </w:t>
      </w:r>
      <w:r w:rsidRPr="008D4F0A">
        <w:rPr>
          <w:rFonts w:ascii="Times New Roman" w:hAnsi="Times New Roman"/>
        </w:rPr>
        <w:t>Self-Government Act, and not as a law of the Commonwealth.</w:t>
      </w:r>
    </w:p>
    <w:p w14:paraId="709F39D2" w14:textId="77777777" w:rsidR="001736F3" w:rsidRDefault="001736F3" w:rsidP="00EC167C">
      <w:pPr>
        <w:pStyle w:val="FixListStyle"/>
        <w:numPr>
          <w:ilvl w:val="0"/>
          <w:numId w:val="18"/>
        </w:numPr>
        <w:spacing w:after="260" w:line="280" w:lineRule="exact"/>
        <w:ind w:left="0" w:right="0" w:hanging="720"/>
        <w:jc w:val="both"/>
        <w:rPr>
          <w:rFonts w:ascii="Times New Roman" w:hAnsi="Times New Roman"/>
        </w:rPr>
        <w:sectPr w:rsidR="001736F3" w:rsidSect="00BF6CA1">
          <w:headerReference w:type="even" r:id="rId23"/>
          <w:headerReference w:type="default" r:id="rId24"/>
          <w:footerReference w:type="even" r:id="rId25"/>
          <w:footerReference w:type="default" r:id="rId26"/>
          <w:headerReference w:type="first" r:id="rId27"/>
          <w:footerReference w:type="first" r:id="rId28"/>
          <w:pgSz w:w="11907" w:h="16839" w:code="9"/>
          <w:pgMar w:top="1440" w:right="1701" w:bottom="1984" w:left="1701" w:header="720" w:footer="720" w:gutter="0"/>
          <w:cols w:space="720"/>
          <w:docGrid w:linePitch="354"/>
        </w:sectPr>
      </w:pPr>
    </w:p>
    <w:p w14:paraId="08610EB5" w14:textId="77777777" w:rsidR="001736F3" w:rsidRPr="00FB2639" w:rsidRDefault="001736F3" w:rsidP="001736F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FB2639">
        <w:rPr>
          <w:rFonts w:ascii="Times New Roman" w:hAnsi="Times New Roman"/>
        </w:rPr>
        <w:lastRenderedPageBreak/>
        <w:t xml:space="preserve">GORDON AND STEWARD JJ.   In February 2020, the appellant was committed to stand trial in the Supreme Court of the Australian Capital Territory ("the ACT") for the offences of sexual intercourse without consent (multiple counts) and an act of indecency without consent, contrary to ss 54 and 60 of the </w:t>
      </w:r>
      <w:r w:rsidRPr="00FB2639">
        <w:rPr>
          <w:rFonts w:ascii="Times New Roman" w:hAnsi="Times New Roman"/>
          <w:i/>
          <w:iCs/>
        </w:rPr>
        <w:t xml:space="preserve">Crimes Act 1900 </w:t>
      </w:r>
      <w:r w:rsidRPr="00FB2639">
        <w:rPr>
          <w:rFonts w:ascii="Times New Roman" w:hAnsi="Times New Roman"/>
        </w:rPr>
        <w:t>(ACT). The Crown filed a joint indictment against four co</w:t>
      </w:r>
      <w:r w:rsidRPr="00FB2639">
        <w:rPr>
          <w:rFonts w:ascii="Times New Roman" w:hAnsi="Times New Roman"/>
        </w:rPr>
        <w:noBreakHyphen/>
        <w:t xml:space="preserve">accused, all charged with offences alleged to have been committed on 3 November 2019 against the same complainant. </w:t>
      </w:r>
    </w:p>
    <w:p w14:paraId="0E7DE99C"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Under s 68A of the </w:t>
      </w:r>
      <w:r w:rsidRPr="00FB2639">
        <w:rPr>
          <w:rFonts w:ascii="Times New Roman" w:hAnsi="Times New Roman"/>
          <w:i/>
          <w:iCs/>
        </w:rPr>
        <w:t xml:space="preserve">Supreme Court Act 1933 </w:t>
      </w:r>
      <w:r w:rsidRPr="00FB2639">
        <w:rPr>
          <w:rFonts w:ascii="Times New Roman" w:hAnsi="Times New Roman"/>
        </w:rPr>
        <w:t>(ACT), criminal proceedings must be tried by a jury, except as otherwise provided by Pt 7 of that Act. Section</w:t>
      </w:r>
      <w:r>
        <w:rPr>
          <w:rFonts w:ascii="Times New Roman" w:hAnsi="Times New Roman"/>
        </w:rPr>
        <w:t> </w:t>
      </w:r>
      <w:r w:rsidRPr="00FB2639">
        <w:rPr>
          <w:rFonts w:ascii="Times New Roman" w:hAnsi="Times New Roman"/>
        </w:rPr>
        <w:t>68</w:t>
      </w:r>
      <w:proofErr w:type="gramStart"/>
      <w:r w:rsidRPr="00FB2639">
        <w:rPr>
          <w:rFonts w:ascii="Times New Roman" w:hAnsi="Times New Roman"/>
        </w:rPr>
        <w:t>B(</w:t>
      </w:r>
      <w:proofErr w:type="gramEnd"/>
      <w:r w:rsidRPr="00FB2639">
        <w:rPr>
          <w:rFonts w:ascii="Times New Roman" w:hAnsi="Times New Roman"/>
        </w:rPr>
        <w:t>1), in Pt 7, permitted a person facing criminal prosecution for an</w:t>
      </w:r>
      <w:r w:rsidRPr="00FB2639" w:rsidDel="003335FC">
        <w:rPr>
          <w:rFonts w:ascii="Times New Roman" w:hAnsi="Times New Roman"/>
        </w:rPr>
        <w:t xml:space="preserve"> </w:t>
      </w:r>
      <w:r w:rsidRPr="00FB2639">
        <w:rPr>
          <w:rFonts w:ascii="Times New Roman" w:hAnsi="Times New Roman"/>
        </w:rPr>
        <w:t xml:space="preserve">offence, other than an "excluded offence", to elect to be tried by judge alone. Sections 54 and 60 of the </w:t>
      </w:r>
      <w:r w:rsidRPr="00FB2639">
        <w:rPr>
          <w:rFonts w:ascii="Times New Roman" w:hAnsi="Times New Roman"/>
          <w:i/>
        </w:rPr>
        <w:t xml:space="preserve">Crimes Act 1900 </w:t>
      </w:r>
      <w:r w:rsidRPr="00FB2639">
        <w:rPr>
          <w:rFonts w:ascii="Times New Roman" w:hAnsi="Times New Roman"/>
          <w:iCs/>
        </w:rPr>
        <w:t>(ACT)</w:t>
      </w:r>
      <w:r w:rsidRPr="00FB2639">
        <w:rPr>
          <w:rFonts w:ascii="Times New Roman" w:hAnsi="Times New Roman"/>
        </w:rPr>
        <w:t xml:space="preserve"> were both excluded offences</w:t>
      </w:r>
      <w:r w:rsidRPr="00FB2639">
        <w:rPr>
          <w:rStyle w:val="FootnoteReference"/>
          <w:rFonts w:ascii="Times New Roman" w:hAnsi="Times New Roman"/>
          <w:sz w:val="24"/>
        </w:rPr>
        <w:footnoteReference w:id="76"/>
      </w:r>
      <w:r w:rsidRPr="00FB2639">
        <w:rPr>
          <w:rFonts w:ascii="Times New Roman" w:hAnsi="Times New Roman"/>
        </w:rPr>
        <w:t xml:space="preserve">. </w:t>
      </w:r>
    </w:p>
    <w:p w14:paraId="0F77AD76"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On 16 March 2020, the Minister for Health of the </w:t>
      </w:r>
      <w:r w:rsidRPr="00FB2639" w:rsidDel="00A21B94">
        <w:rPr>
          <w:rFonts w:ascii="Times New Roman" w:hAnsi="Times New Roman"/>
        </w:rPr>
        <w:t>ACT</w:t>
      </w:r>
      <w:r w:rsidRPr="00FB2639">
        <w:rPr>
          <w:rFonts w:ascii="Times New Roman" w:hAnsi="Times New Roman"/>
        </w:rPr>
        <w:t xml:space="preserve"> declared a public health emergency under the </w:t>
      </w:r>
      <w:r w:rsidRPr="00FB2639">
        <w:rPr>
          <w:rFonts w:ascii="Times New Roman" w:hAnsi="Times New Roman"/>
          <w:i/>
          <w:iCs/>
        </w:rPr>
        <w:t xml:space="preserve">Public Health Act 1997 </w:t>
      </w:r>
      <w:r w:rsidRPr="00FB2639">
        <w:rPr>
          <w:rFonts w:ascii="Times New Roman" w:hAnsi="Times New Roman"/>
        </w:rPr>
        <w:t xml:space="preserve">(ACT) in response to the health risks posed by the COVID-19 pandemic. On 7 April 2020, the Supreme Court of the ACT issued a practice direction that jury trials would not proceed until further notice. The following day, the </w:t>
      </w:r>
      <w:r w:rsidRPr="00FB2639">
        <w:rPr>
          <w:rFonts w:ascii="Times New Roman" w:hAnsi="Times New Roman"/>
          <w:i/>
          <w:iCs/>
        </w:rPr>
        <w:t xml:space="preserve">COVID-19 Emergency Response Act 2020 </w:t>
      </w:r>
      <w:r w:rsidRPr="00FB2639">
        <w:rPr>
          <w:rFonts w:ascii="Times New Roman" w:hAnsi="Times New Roman"/>
        </w:rPr>
        <w:t xml:space="preserve">(ACT) commenced. It amended s 68B of the </w:t>
      </w:r>
      <w:r w:rsidRPr="00FB2639">
        <w:rPr>
          <w:rFonts w:ascii="Times New Roman" w:hAnsi="Times New Roman"/>
          <w:i/>
          <w:iCs/>
        </w:rPr>
        <w:t xml:space="preserve">Supreme Court Act </w:t>
      </w:r>
      <w:r w:rsidRPr="00FB2639">
        <w:rPr>
          <w:rFonts w:ascii="Times New Roman" w:hAnsi="Times New Roman"/>
        </w:rPr>
        <w:t>to permit an accused to elect for a judge alone trial for an excluded offence during the "COVID</w:t>
      </w:r>
      <w:r>
        <w:rPr>
          <w:rFonts w:ascii="Times New Roman" w:hAnsi="Times New Roman"/>
        </w:rPr>
        <w:noBreakHyphen/>
      </w:r>
      <w:r w:rsidRPr="00FB2639">
        <w:rPr>
          <w:rFonts w:ascii="Times New Roman" w:hAnsi="Times New Roman"/>
        </w:rPr>
        <w:t>19 emergency period". And, relevantly for this appeal, s 68BA was introduced to empower the Supreme Court to order a trial by judge alone during the "COVID-19 emergency period", with no requirement of election or consent by the accused</w:t>
      </w:r>
      <w:r w:rsidRPr="00FB2639">
        <w:rPr>
          <w:rStyle w:val="FootnoteReference"/>
          <w:rFonts w:ascii="Times New Roman" w:hAnsi="Times New Roman"/>
          <w:sz w:val="24"/>
        </w:rPr>
        <w:footnoteReference w:id="77"/>
      </w:r>
      <w:r w:rsidRPr="00FB2639">
        <w:rPr>
          <w:rFonts w:ascii="Times New Roman" w:hAnsi="Times New Roman"/>
        </w:rPr>
        <w:t xml:space="preserve">. </w:t>
      </w:r>
    </w:p>
    <w:p w14:paraId="7D464CA6"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Section 68BA of the </w:t>
      </w:r>
      <w:r w:rsidRPr="00FB2639">
        <w:rPr>
          <w:rFonts w:ascii="Times New Roman" w:hAnsi="Times New Roman"/>
          <w:i/>
          <w:iCs/>
        </w:rPr>
        <w:t>Supreme Court Act</w:t>
      </w:r>
      <w:r w:rsidRPr="00FB2639">
        <w:rPr>
          <w:rFonts w:ascii="Times New Roman" w:hAnsi="Times New Roman"/>
        </w:rPr>
        <w:t>, headed "Trial by judge alone in criminal proceedings – COVID-19 emergency period", relevantly provided:</w:t>
      </w:r>
    </w:p>
    <w:p w14:paraId="0CF772C5" w14:textId="77777777" w:rsidR="001736F3" w:rsidRPr="00FB2639" w:rsidRDefault="001736F3" w:rsidP="00FB2639">
      <w:pPr>
        <w:pStyle w:val="leftright"/>
        <w:spacing w:before="0" w:after="260" w:line="280" w:lineRule="exact"/>
        <w:ind w:left="1440" w:right="0" w:hanging="720"/>
        <w:jc w:val="both"/>
        <w:rPr>
          <w:rFonts w:ascii="Times New Roman" w:hAnsi="Times New Roman"/>
        </w:rPr>
      </w:pPr>
      <w:r w:rsidRPr="00FB2639">
        <w:rPr>
          <w:rFonts w:ascii="Times New Roman" w:hAnsi="Times New Roman"/>
        </w:rPr>
        <w:t>"(1)</w:t>
      </w:r>
      <w:r w:rsidRPr="00FB2639">
        <w:rPr>
          <w:rFonts w:ascii="Times New Roman" w:hAnsi="Times New Roman"/>
        </w:rPr>
        <w:tab/>
        <w:t>This section applies to a criminal proceeding against an accused person for an offence against a territory law if the trial is to be conducted, in whole or in part, during the COVID-19 emergency period.</w:t>
      </w:r>
    </w:p>
    <w:p w14:paraId="0BFAA9CA" w14:textId="77777777" w:rsidR="001736F3" w:rsidRPr="00FB2639" w:rsidRDefault="001736F3" w:rsidP="00E50C9D">
      <w:pPr>
        <w:pStyle w:val="leftright"/>
        <w:keepNext/>
        <w:spacing w:before="0" w:after="260" w:line="280" w:lineRule="exact"/>
        <w:ind w:right="0"/>
        <w:jc w:val="both"/>
        <w:rPr>
          <w:rFonts w:ascii="Times New Roman" w:hAnsi="Times New Roman"/>
        </w:rPr>
      </w:pPr>
      <w:r w:rsidRPr="00FB2639">
        <w:rPr>
          <w:rFonts w:ascii="Times New Roman" w:hAnsi="Times New Roman"/>
        </w:rPr>
        <w:lastRenderedPageBreak/>
        <w:t>(2)</w:t>
      </w:r>
      <w:r w:rsidRPr="00FB2639">
        <w:rPr>
          <w:rFonts w:ascii="Times New Roman" w:hAnsi="Times New Roman"/>
        </w:rPr>
        <w:tab/>
        <w:t>To remove any doubt, this section applies –</w:t>
      </w:r>
    </w:p>
    <w:p w14:paraId="2A506308" w14:textId="77777777" w:rsidR="001736F3" w:rsidRPr="00FB2639" w:rsidRDefault="001736F3" w:rsidP="00FB2639">
      <w:pPr>
        <w:pStyle w:val="leftright"/>
        <w:spacing w:before="0" w:after="260" w:line="280" w:lineRule="exact"/>
        <w:ind w:left="1440" w:right="0"/>
        <w:jc w:val="both"/>
        <w:rPr>
          <w:rFonts w:ascii="Times New Roman" w:hAnsi="Times New Roman"/>
        </w:rPr>
      </w:pPr>
      <w:r w:rsidRPr="00FB2639">
        <w:rPr>
          <w:rFonts w:ascii="Times New Roman" w:hAnsi="Times New Roman"/>
        </w:rPr>
        <w:t>(a)</w:t>
      </w:r>
      <w:r w:rsidRPr="00FB2639">
        <w:rPr>
          <w:rFonts w:ascii="Times New Roman" w:hAnsi="Times New Roman"/>
        </w:rPr>
        <w:tab/>
        <w:t>to a criminal proceeding –</w:t>
      </w:r>
    </w:p>
    <w:p w14:paraId="68F3E9AB" w14:textId="77777777" w:rsidR="001736F3" w:rsidRPr="00FB2639" w:rsidRDefault="001736F3" w:rsidP="00FB2639">
      <w:pPr>
        <w:pStyle w:val="leftright"/>
        <w:spacing w:before="0" w:after="260" w:line="280" w:lineRule="exact"/>
        <w:ind w:left="2880" w:right="0" w:hanging="720"/>
        <w:jc w:val="both"/>
        <w:rPr>
          <w:rFonts w:ascii="Times New Roman" w:hAnsi="Times New Roman"/>
        </w:rPr>
      </w:pPr>
      <w:r w:rsidRPr="00FB2639">
        <w:rPr>
          <w:rFonts w:ascii="Times New Roman" w:hAnsi="Times New Roman"/>
        </w:rPr>
        <w:t>(</w:t>
      </w:r>
      <w:proofErr w:type="spellStart"/>
      <w:r w:rsidRPr="00FB2639">
        <w:rPr>
          <w:rFonts w:ascii="Times New Roman" w:hAnsi="Times New Roman"/>
        </w:rPr>
        <w:t>i</w:t>
      </w:r>
      <w:proofErr w:type="spellEnd"/>
      <w:r w:rsidRPr="00FB2639">
        <w:rPr>
          <w:rFonts w:ascii="Times New Roman" w:hAnsi="Times New Roman"/>
        </w:rPr>
        <w:t>)</w:t>
      </w:r>
      <w:r w:rsidRPr="00FB2639">
        <w:rPr>
          <w:rFonts w:ascii="Times New Roman" w:hAnsi="Times New Roman"/>
        </w:rPr>
        <w:tab/>
        <w:t xml:space="preserve">that begins before, on or after the commencement day; and </w:t>
      </w:r>
    </w:p>
    <w:p w14:paraId="70583510" w14:textId="77777777" w:rsidR="001736F3" w:rsidRPr="00FB2639" w:rsidRDefault="001736F3" w:rsidP="00FB2639">
      <w:pPr>
        <w:pStyle w:val="leftright"/>
        <w:spacing w:before="0" w:after="260" w:line="280" w:lineRule="exact"/>
        <w:ind w:left="2880" w:right="0" w:hanging="720"/>
        <w:jc w:val="both"/>
        <w:rPr>
          <w:rFonts w:ascii="Times New Roman" w:hAnsi="Times New Roman"/>
        </w:rPr>
      </w:pPr>
      <w:r w:rsidRPr="00FB2639">
        <w:rPr>
          <w:rFonts w:ascii="Times New Roman" w:hAnsi="Times New Roman"/>
        </w:rPr>
        <w:t>(ii)</w:t>
      </w:r>
      <w:r w:rsidRPr="00FB2639">
        <w:rPr>
          <w:rFonts w:ascii="Times New Roman" w:hAnsi="Times New Roman"/>
        </w:rPr>
        <w:tab/>
        <w:t>for an excluded offence within the meaning of section</w:t>
      </w:r>
      <w:r>
        <w:rPr>
          <w:rFonts w:ascii="Times New Roman" w:hAnsi="Times New Roman"/>
        </w:rPr>
        <w:t> </w:t>
      </w:r>
      <w:r w:rsidRPr="00FB2639">
        <w:rPr>
          <w:rFonts w:ascii="Times New Roman" w:hAnsi="Times New Roman"/>
        </w:rPr>
        <w:t>68</w:t>
      </w:r>
      <w:proofErr w:type="gramStart"/>
      <w:r w:rsidRPr="00FB2639">
        <w:rPr>
          <w:rFonts w:ascii="Times New Roman" w:hAnsi="Times New Roman"/>
        </w:rPr>
        <w:t>B(</w:t>
      </w:r>
      <w:proofErr w:type="gramEnd"/>
      <w:r w:rsidRPr="00FB2639">
        <w:rPr>
          <w:rFonts w:ascii="Times New Roman" w:hAnsi="Times New Roman"/>
        </w:rPr>
        <w:t xml:space="preserve">4); and </w:t>
      </w:r>
    </w:p>
    <w:p w14:paraId="02F88EE4" w14:textId="77777777" w:rsidR="001736F3" w:rsidRPr="00FB2639" w:rsidRDefault="001736F3" w:rsidP="00FB2639">
      <w:pPr>
        <w:pStyle w:val="leftright"/>
        <w:spacing w:before="0" w:after="260" w:line="280" w:lineRule="exact"/>
        <w:ind w:left="2160" w:right="0" w:hanging="720"/>
        <w:jc w:val="both"/>
        <w:rPr>
          <w:rFonts w:ascii="Times New Roman" w:hAnsi="Times New Roman"/>
        </w:rPr>
      </w:pPr>
      <w:r w:rsidRPr="00FB2639">
        <w:rPr>
          <w:rFonts w:ascii="Times New Roman" w:hAnsi="Times New Roman"/>
        </w:rPr>
        <w:t>(b)</w:t>
      </w:r>
      <w:r w:rsidRPr="00FB2639">
        <w:rPr>
          <w:rFonts w:ascii="Times New Roman" w:hAnsi="Times New Roman"/>
        </w:rPr>
        <w:tab/>
        <w:t>whether or not an election has been made by the accused person under section 68B, including before the commencement day.</w:t>
      </w:r>
    </w:p>
    <w:p w14:paraId="148E7FD9" w14:textId="77777777" w:rsidR="001736F3" w:rsidRPr="00FB2639" w:rsidRDefault="001736F3" w:rsidP="00FB2639">
      <w:pPr>
        <w:pStyle w:val="leftright"/>
        <w:spacing w:before="0" w:after="260" w:line="280" w:lineRule="exact"/>
        <w:ind w:left="1440" w:right="0" w:hanging="720"/>
        <w:jc w:val="both"/>
        <w:rPr>
          <w:rFonts w:ascii="Times New Roman" w:hAnsi="Times New Roman"/>
        </w:rPr>
      </w:pPr>
      <w:r w:rsidRPr="00FB2639">
        <w:rPr>
          <w:rFonts w:ascii="Times New Roman" w:hAnsi="Times New Roman"/>
        </w:rPr>
        <w:t>(3)</w:t>
      </w:r>
      <w:r w:rsidRPr="00FB2639">
        <w:rPr>
          <w:rFonts w:ascii="Times New Roman" w:hAnsi="Times New Roman"/>
        </w:rPr>
        <w:tab/>
        <w:t>The court may order that the proceeding will be tried by judge alone if satisfied the order –</w:t>
      </w:r>
    </w:p>
    <w:p w14:paraId="39CB5218" w14:textId="77777777" w:rsidR="001736F3" w:rsidRPr="00FB2639" w:rsidRDefault="001736F3" w:rsidP="00FB2639">
      <w:pPr>
        <w:pStyle w:val="leftright"/>
        <w:spacing w:before="0" w:after="260" w:line="280" w:lineRule="exact"/>
        <w:ind w:left="2160" w:right="0" w:hanging="720"/>
        <w:jc w:val="both"/>
        <w:rPr>
          <w:rFonts w:ascii="Times New Roman" w:hAnsi="Times New Roman"/>
        </w:rPr>
      </w:pPr>
      <w:r w:rsidRPr="00FB2639">
        <w:rPr>
          <w:rFonts w:ascii="Times New Roman" w:hAnsi="Times New Roman"/>
        </w:rPr>
        <w:t>(a)</w:t>
      </w:r>
      <w:r w:rsidRPr="00FB2639">
        <w:rPr>
          <w:rFonts w:ascii="Times New Roman" w:hAnsi="Times New Roman"/>
        </w:rPr>
        <w:tab/>
        <w:t>will ensure the orderly and expeditious discharge of the business of the court; and</w:t>
      </w:r>
    </w:p>
    <w:p w14:paraId="48193E48" w14:textId="77777777" w:rsidR="001736F3" w:rsidRPr="00FB2639" w:rsidRDefault="001736F3" w:rsidP="00FB2639">
      <w:pPr>
        <w:pStyle w:val="leftright"/>
        <w:spacing w:before="0" w:after="260" w:line="280" w:lineRule="exact"/>
        <w:ind w:left="1440" w:right="0"/>
        <w:jc w:val="both"/>
        <w:rPr>
          <w:rFonts w:ascii="Times New Roman" w:hAnsi="Times New Roman"/>
        </w:rPr>
      </w:pPr>
      <w:r w:rsidRPr="00FB2639">
        <w:rPr>
          <w:rFonts w:ascii="Times New Roman" w:hAnsi="Times New Roman"/>
        </w:rPr>
        <w:t>(b)</w:t>
      </w:r>
      <w:r w:rsidRPr="00FB2639">
        <w:rPr>
          <w:rFonts w:ascii="Times New Roman" w:hAnsi="Times New Roman"/>
        </w:rPr>
        <w:tab/>
        <w:t xml:space="preserve">is otherwise in the interests of justice. </w:t>
      </w:r>
    </w:p>
    <w:p w14:paraId="0B7728A6" w14:textId="77777777" w:rsidR="001736F3" w:rsidRPr="00FB2639" w:rsidRDefault="001736F3" w:rsidP="00FB2639">
      <w:pPr>
        <w:pStyle w:val="leftright"/>
        <w:spacing w:before="0" w:after="260" w:line="280" w:lineRule="exact"/>
        <w:ind w:left="1440" w:right="0" w:hanging="720"/>
        <w:jc w:val="both"/>
        <w:rPr>
          <w:rFonts w:ascii="Times New Roman" w:hAnsi="Times New Roman"/>
        </w:rPr>
      </w:pPr>
      <w:r w:rsidRPr="00FB2639">
        <w:rPr>
          <w:rFonts w:ascii="Times New Roman" w:hAnsi="Times New Roman"/>
        </w:rPr>
        <w:t xml:space="preserve">(4) </w:t>
      </w:r>
      <w:r w:rsidRPr="00FB2639">
        <w:rPr>
          <w:rFonts w:ascii="Times New Roman" w:hAnsi="Times New Roman"/>
        </w:rPr>
        <w:tab/>
        <w:t xml:space="preserve">Before making an order under subsection (3), the court must – </w:t>
      </w:r>
    </w:p>
    <w:p w14:paraId="755F2FA2" w14:textId="77777777" w:rsidR="001736F3" w:rsidRPr="00FB2639" w:rsidRDefault="001736F3" w:rsidP="00FB2639">
      <w:pPr>
        <w:pStyle w:val="leftright"/>
        <w:spacing w:before="0" w:after="260" w:line="280" w:lineRule="exact"/>
        <w:ind w:left="2160" w:right="0" w:hanging="720"/>
        <w:jc w:val="both"/>
        <w:rPr>
          <w:rFonts w:ascii="Times New Roman" w:hAnsi="Times New Roman"/>
        </w:rPr>
      </w:pPr>
      <w:r w:rsidRPr="00FB2639">
        <w:rPr>
          <w:rFonts w:ascii="Times New Roman" w:hAnsi="Times New Roman"/>
        </w:rPr>
        <w:t>(a)</w:t>
      </w:r>
      <w:r w:rsidRPr="00FB2639">
        <w:rPr>
          <w:rFonts w:ascii="Times New Roman" w:hAnsi="Times New Roman"/>
        </w:rPr>
        <w:tab/>
        <w:t xml:space="preserve">give the parties to the proceeding written notice of the proposed order; and </w:t>
      </w:r>
    </w:p>
    <w:p w14:paraId="5FB3570E" w14:textId="77777777" w:rsidR="001736F3" w:rsidRDefault="001736F3" w:rsidP="00FB2639">
      <w:pPr>
        <w:pStyle w:val="leftright"/>
        <w:spacing w:before="0" w:after="260" w:line="280" w:lineRule="exact"/>
        <w:ind w:left="2160" w:right="0" w:hanging="720"/>
        <w:jc w:val="both"/>
        <w:rPr>
          <w:rFonts w:ascii="Times New Roman" w:hAnsi="Times New Roman"/>
        </w:rPr>
      </w:pPr>
      <w:r w:rsidRPr="00FB2639">
        <w:rPr>
          <w:rFonts w:ascii="Times New Roman" w:hAnsi="Times New Roman"/>
        </w:rPr>
        <w:t>(b)</w:t>
      </w:r>
      <w:r w:rsidRPr="00FB2639">
        <w:rPr>
          <w:rFonts w:ascii="Times New Roman" w:hAnsi="Times New Roman"/>
        </w:rPr>
        <w:tab/>
        <w:t>in the notice, invite the parties to make submissions about the proposed order within 7 days after receiving the notice."</w:t>
      </w:r>
    </w:p>
    <w:p w14:paraId="7E1FA201"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On 18 June 2020, the appellant and his co-accused received notice from the Supreme Court under s 68</w:t>
      </w:r>
      <w:proofErr w:type="gramStart"/>
      <w:r w:rsidRPr="00FB2639">
        <w:rPr>
          <w:rFonts w:ascii="Times New Roman" w:hAnsi="Times New Roman"/>
        </w:rPr>
        <w:t>BA(</w:t>
      </w:r>
      <w:proofErr w:type="gramEnd"/>
      <w:r w:rsidRPr="00FB2639">
        <w:rPr>
          <w:rFonts w:ascii="Times New Roman" w:hAnsi="Times New Roman"/>
        </w:rPr>
        <w:t xml:space="preserve">4) </w:t>
      </w:r>
      <w:r w:rsidRPr="00FB2639" w:rsidDel="002F0F9E">
        <w:rPr>
          <w:rFonts w:ascii="Times New Roman" w:hAnsi="Times New Roman"/>
        </w:rPr>
        <w:t xml:space="preserve">of </w:t>
      </w:r>
      <w:r w:rsidRPr="00FB2639">
        <w:rPr>
          <w:rFonts w:ascii="Times New Roman" w:hAnsi="Times New Roman"/>
        </w:rPr>
        <w:t xml:space="preserve">a proposed order for a judge alone trial. </w:t>
      </w:r>
    </w:p>
    <w:p w14:paraId="1E96EC1D"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On 9 July 2020, the ACT Legislative Assembly repealed s 68BA of the </w:t>
      </w:r>
      <w:r w:rsidRPr="00FB2639">
        <w:rPr>
          <w:rFonts w:ascii="Times New Roman" w:hAnsi="Times New Roman"/>
          <w:i/>
          <w:iCs/>
        </w:rPr>
        <w:t>Supreme Court Act</w:t>
      </w:r>
      <w:r w:rsidRPr="00FB2639">
        <w:rPr>
          <w:rStyle w:val="FootnoteReference"/>
          <w:rFonts w:ascii="Times New Roman" w:hAnsi="Times New Roman"/>
          <w:sz w:val="24"/>
        </w:rPr>
        <w:footnoteReference w:id="78"/>
      </w:r>
      <w:r w:rsidRPr="00FB2639">
        <w:rPr>
          <w:rFonts w:ascii="Times New Roman" w:hAnsi="Times New Roman"/>
        </w:rPr>
        <w:t>,</w:t>
      </w:r>
      <w:r w:rsidRPr="00FB2639" w:rsidDel="00805A77">
        <w:rPr>
          <w:rFonts w:ascii="Times New Roman" w:hAnsi="Times New Roman"/>
        </w:rPr>
        <w:t xml:space="preserve"> </w:t>
      </w:r>
      <w:r w:rsidRPr="00FB2639">
        <w:rPr>
          <w:rFonts w:ascii="Times New Roman" w:hAnsi="Times New Roman"/>
        </w:rPr>
        <w:t>prompted by the Supreme Court's decision to recommence the conduct of jury trials</w:t>
      </w:r>
      <w:r w:rsidRPr="00FB2639">
        <w:rPr>
          <w:rStyle w:val="FootnoteReference"/>
          <w:rFonts w:ascii="Times New Roman" w:hAnsi="Times New Roman"/>
          <w:sz w:val="24"/>
        </w:rPr>
        <w:footnoteReference w:id="79"/>
      </w:r>
      <w:r w:rsidRPr="00FB2639">
        <w:rPr>
          <w:rFonts w:ascii="Times New Roman" w:hAnsi="Times New Roman"/>
        </w:rPr>
        <w:t>.</w:t>
      </w:r>
      <w:r w:rsidRPr="00FB2639" w:rsidDel="00E514F5">
        <w:rPr>
          <w:rFonts w:ascii="Times New Roman" w:hAnsi="Times New Roman"/>
        </w:rPr>
        <w:t xml:space="preserve"> </w:t>
      </w:r>
      <w:r w:rsidRPr="00FB2639">
        <w:rPr>
          <w:rFonts w:ascii="Times New Roman" w:hAnsi="Times New Roman"/>
        </w:rPr>
        <w:t xml:space="preserve">Transitional provisions were inserted into the Act to </w:t>
      </w:r>
      <w:r w:rsidRPr="00FB2639">
        <w:rPr>
          <w:rFonts w:ascii="Times New Roman" w:hAnsi="Times New Roman"/>
        </w:rPr>
        <w:lastRenderedPageBreak/>
        <w:t>allow for s 68BA to continue to apply to persons to whom a notice had been given under s 68</w:t>
      </w:r>
      <w:proofErr w:type="gramStart"/>
      <w:r w:rsidRPr="00FB2639">
        <w:rPr>
          <w:rFonts w:ascii="Times New Roman" w:hAnsi="Times New Roman"/>
        </w:rPr>
        <w:t>BA(</w:t>
      </w:r>
      <w:proofErr w:type="gramEnd"/>
      <w:r w:rsidRPr="00FB2639">
        <w:rPr>
          <w:rFonts w:ascii="Times New Roman" w:hAnsi="Times New Roman"/>
        </w:rPr>
        <w:t>4)</w:t>
      </w:r>
      <w:r w:rsidRPr="00FB2639">
        <w:rPr>
          <w:rStyle w:val="FootnoteReference"/>
          <w:rFonts w:ascii="Times New Roman" w:hAnsi="Times New Roman"/>
          <w:sz w:val="24"/>
        </w:rPr>
        <w:footnoteReference w:id="80"/>
      </w:r>
      <w:r w:rsidRPr="00FB2639">
        <w:rPr>
          <w:rFonts w:ascii="Times New Roman" w:hAnsi="Times New Roman"/>
        </w:rPr>
        <w:t xml:space="preserve">. </w:t>
      </w:r>
    </w:p>
    <w:p w14:paraId="1EECCFCE"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On 13 August 2020, the Supreme Court made an order for the joint trial of the appellant and his co-accused to proceed by judge alone</w:t>
      </w:r>
      <w:r w:rsidRPr="00FB2639">
        <w:rPr>
          <w:rStyle w:val="FootnoteReference"/>
          <w:rFonts w:ascii="Times New Roman" w:hAnsi="Times New Roman"/>
          <w:sz w:val="24"/>
        </w:rPr>
        <w:footnoteReference w:id="81"/>
      </w:r>
      <w:r w:rsidRPr="00FB2639">
        <w:rPr>
          <w:rFonts w:ascii="Times New Roman" w:hAnsi="Times New Roman"/>
        </w:rPr>
        <w:t xml:space="preserve">. In their written submissions in response to the notice, the appellant and the Crown had opposed the making of the order. The three </w:t>
      </w:r>
      <w:proofErr w:type="gramStart"/>
      <w:r w:rsidRPr="00FB2639">
        <w:rPr>
          <w:rFonts w:ascii="Times New Roman" w:hAnsi="Times New Roman"/>
        </w:rPr>
        <w:t>other</w:t>
      </w:r>
      <w:proofErr w:type="gramEnd"/>
      <w:r w:rsidRPr="00FB2639">
        <w:rPr>
          <w:rFonts w:ascii="Times New Roman" w:hAnsi="Times New Roman"/>
        </w:rPr>
        <w:t xml:space="preserve"> co</w:t>
      </w:r>
      <w:r w:rsidRPr="00FB2639">
        <w:rPr>
          <w:rFonts w:ascii="Times New Roman" w:hAnsi="Times New Roman"/>
        </w:rPr>
        <w:noBreakHyphen/>
        <w:t>accused had supported the making of the order. The appellant did not make an application for reconsideration of the s 68</w:t>
      </w:r>
      <w:proofErr w:type="gramStart"/>
      <w:r w:rsidRPr="00FB2639">
        <w:rPr>
          <w:rFonts w:ascii="Times New Roman" w:hAnsi="Times New Roman"/>
        </w:rPr>
        <w:t>BA(</w:t>
      </w:r>
      <w:proofErr w:type="gramEnd"/>
      <w:r w:rsidRPr="00FB2639">
        <w:rPr>
          <w:rFonts w:ascii="Times New Roman" w:hAnsi="Times New Roman"/>
        </w:rPr>
        <w:t>3) order prior to or at the time of his trial</w:t>
      </w:r>
      <w:r w:rsidRPr="00FB2639">
        <w:rPr>
          <w:rStyle w:val="FootnoteReference"/>
          <w:rFonts w:ascii="Times New Roman" w:hAnsi="Times New Roman"/>
          <w:sz w:val="24"/>
        </w:rPr>
        <w:footnoteReference w:id="82"/>
      </w:r>
      <w:r w:rsidRPr="00FB2639">
        <w:rPr>
          <w:rFonts w:ascii="Times New Roman" w:hAnsi="Times New Roman"/>
        </w:rPr>
        <w:t xml:space="preserve">, nor did he seek leave to appeal the order by way of an interlocutory appeal. The trial proceeded, and the appellant was convicted of sexual intercourse without consent (seven counts) and act of indecency without consent (one count). </w:t>
      </w:r>
    </w:p>
    <w:p w14:paraId="7DECDF4F"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In this Court, the appellant raised two grounds of appeal challenging the constitutional validity of s 68BA of the </w:t>
      </w:r>
      <w:r w:rsidRPr="00FB2639">
        <w:rPr>
          <w:rFonts w:ascii="Times New Roman" w:hAnsi="Times New Roman"/>
          <w:i/>
          <w:iCs/>
        </w:rPr>
        <w:t>Supreme Court Act</w:t>
      </w:r>
      <w:r w:rsidRPr="00FB2639">
        <w:rPr>
          <w:rFonts w:ascii="Times New Roman" w:hAnsi="Times New Roman"/>
        </w:rPr>
        <w:t xml:space="preserve">. The first was whether s 68BA was invalid for infringing the </w:t>
      </w:r>
      <w:r w:rsidRPr="00FB2639">
        <w:rPr>
          <w:rFonts w:ascii="Times New Roman" w:hAnsi="Times New Roman"/>
          <w:i/>
          <w:iCs/>
        </w:rPr>
        <w:t>Kable</w:t>
      </w:r>
      <w:r w:rsidRPr="00FB2639">
        <w:rPr>
          <w:rFonts w:ascii="Times New Roman" w:hAnsi="Times New Roman"/>
        </w:rPr>
        <w:t xml:space="preserve"> principle</w:t>
      </w:r>
      <w:r w:rsidRPr="00FB2639">
        <w:rPr>
          <w:rStyle w:val="FootnoteReference"/>
          <w:rFonts w:ascii="Times New Roman" w:hAnsi="Times New Roman"/>
          <w:sz w:val="24"/>
        </w:rPr>
        <w:footnoteReference w:id="83"/>
      </w:r>
      <w:r w:rsidRPr="00FB2639">
        <w:rPr>
          <w:rFonts w:ascii="Times New Roman" w:hAnsi="Times New Roman"/>
        </w:rPr>
        <w:t xml:space="preserve">. The second was whether s 68BA was invalid in its application to the appellant because s 80 of the </w:t>
      </w:r>
      <w:r w:rsidRPr="00FB2639">
        <w:rPr>
          <w:rFonts w:ascii="Times New Roman" w:hAnsi="Times New Roman"/>
          <w:i/>
          <w:iCs/>
        </w:rPr>
        <w:t xml:space="preserve">Constitution </w:t>
      </w:r>
      <w:r w:rsidRPr="00FB2639">
        <w:rPr>
          <w:rFonts w:ascii="Times New Roman" w:hAnsi="Times New Roman"/>
        </w:rPr>
        <w:t>required his trial to be by jury. For the following reasons, both</w:t>
      </w:r>
      <w:r>
        <w:rPr>
          <w:rFonts w:ascii="Times New Roman" w:hAnsi="Times New Roman"/>
        </w:rPr>
        <w:t> </w:t>
      </w:r>
      <w:r w:rsidRPr="00FB2639">
        <w:rPr>
          <w:rFonts w:ascii="Times New Roman" w:hAnsi="Times New Roman"/>
        </w:rPr>
        <w:t xml:space="preserve">grounds should be dismissed. </w:t>
      </w:r>
    </w:p>
    <w:p w14:paraId="033FD2DD" w14:textId="77777777" w:rsidR="001736F3" w:rsidRPr="00FB2639" w:rsidRDefault="001736F3" w:rsidP="00FB2639">
      <w:pPr>
        <w:pStyle w:val="HeadingL1"/>
        <w:spacing w:after="260" w:line="280" w:lineRule="exact"/>
        <w:ind w:right="0"/>
        <w:jc w:val="both"/>
        <w:rPr>
          <w:rFonts w:ascii="Times New Roman" w:hAnsi="Times New Roman"/>
        </w:rPr>
      </w:pPr>
      <w:r w:rsidRPr="00FB2639">
        <w:rPr>
          <w:rFonts w:ascii="Times New Roman" w:hAnsi="Times New Roman"/>
        </w:rPr>
        <w:t xml:space="preserve">Ground 1 – </w:t>
      </w:r>
      <w:r w:rsidRPr="00FB2639">
        <w:rPr>
          <w:rFonts w:ascii="Times New Roman" w:hAnsi="Times New Roman"/>
          <w:i/>
          <w:iCs/>
        </w:rPr>
        <w:t>Kable</w:t>
      </w:r>
      <w:r w:rsidRPr="00FB2639">
        <w:rPr>
          <w:rFonts w:ascii="Times New Roman" w:hAnsi="Times New Roman"/>
        </w:rPr>
        <w:t xml:space="preserve"> principle</w:t>
      </w:r>
    </w:p>
    <w:p w14:paraId="428910D2"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The Supreme Court of the ACT is a Ch III court that </w:t>
      </w:r>
      <w:proofErr w:type="gramStart"/>
      <w:r w:rsidRPr="00FB2639">
        <w:rPr>
          <w:rFonts w:ascii="Times New Roman" w:hAnsi="Times New Roman"/>
        </w:rPr>
        <w:t>is capable of exercising</w:t>
      </w:r>
      <w:proofErr w:type="gramEnd"/>
      <w:r w:rsidRPr="00FB2639">
        <w:rPr>
          <w:rFonts w:ascii="Times New Roman" w:hAnsi="Times New Roman"/>
        </w:rPr>
        <w:t xml:space="preserve"> the judicial power of the Commonwealth in the exercise of jurisdiction conferred on it by laws made by the Commonwealth Parliament</w:t>
      </w:r>
      <w:r w:rsidRPr="00FB2639">
        <w:rPr>
          <w:rStyle w:val="FootnoteReference"/>
          <w:rFonts w:ascii="Times New Roman" w:hAnsi="Times New Roman"/>
          <w:sz w:val="24"/>
        </w:rPr>
        <w:footnoteReference w:id="84"/>
      </w:r>
      <w:r w:rsidRPr="00FB2639">
        <w:rPr>
          <w:rFonts w:ascii="Times New Roman" w:hAnsi="Times New Roman"/>
        </w:rPr>
        <w:t xml:space="preserve">. It follows that the </w:t>
      </w:r>
      <w:r w:rsidRPr="00FB2639">
        <w:rPr>
          <w:rFonts w:ascii="Times New Roman" w:hAnsi="Times New Roman"/>
          <w:i/>
          <w:iCs/>
        </w:rPr>
        <w:t xml:space="preserve">Kable </w:t>
      </w:r>
      <w:r w:rsidRPr="00FB2639">
        <w:rPr>
          <w:rFonts w:ascii="Times New Roman" w:hAnsi="Times New Roman"/>
        </w:rPr>
        <w:t>principle applies to the ACT Supreme Court and to the ACT Legislative Assembly</w:t>
      </w:r>
      <w:r w:rsidRPr="00FB2639">
        <w:rPr>
          <w:rStyle w:val="FootnoteReference"/>
          <w:rFonts w:ascii="Times New Roman" w:hAnsi="Times New Roman"/>
          <w:sz w:val="24"/>
        </w:rPr>
        <w:footnoteReference w:id="85"/>
      </w:r>
      <w:r w:rsidRPr="00FB2639">
        <w:rPr>
          <w:rFonts w:ascii="Times New Roman" w:hAnsi="Times New Roman"/>
        </w:rPr>
        <w:t xml:space="preserve">. Accordingly, the ACT Legislative Assembly cannot, </w:t>
      </w:r>
      <w:r w:rsidRPr="00FB2639">
        <w:rPr>
          <w:rFonts w:ascii="Times New Roman" w:hAnsi="Times New Roman"/>
        </w:rPr>
        <w:lastRenderedPageBreak/>
        <w:t>consistently</w:t>
      </w:r>
      <w:r>
        <w:rPr>
          <w:rFonts w:ascii="Times New Roman" w:hAnsi="Times New Roman"/>
        </w:rPr>
        <w:t> </w:t>
      </w:r>
      <w:r w:rsidRPr="00FB2639">
        <w:rPr>
          <w:rFonts w:ascii="Times New Roman" w:hAnsi="Times New Roman"/>
        </w:rPr>
        <w:t xml:space="preserve">with Ch III of the </w:t>
      </w:r>
      <w:r w:rsidRPr="00FB2639">
        <w:rPr>
          <w:rFonts w:ascii="Times New Roman" w:hAnsi="Times New Roman"/>
          <w:i/>
          <w:iCs/>
        </w:rPr>
        <w:t>Constitution</w:t>
      </w:r>
      <w:r w:rsidRPr="00E50C9D">
        <w:rPr>
          <w:rFonts w:ascii="Times New Roman" w:hAnsi="Times New Roman"/>
        </w:rPr>
        <w:t>,</w:t>
      </w:r>
      <w:r w:rsidRPr="00FB2639">
        <w:rPr>
          <w:rFonts w:ascii="Times New Roman" w:hAnsi="Times New Roman"/>
          <w:i/>
          <w:iCs/>
        </w:rPr>
        <w:t xml:space="preserve"> </w:t>
      </w:r>
      <w:r w:rsidRPr="00FB2639">
        <w:rPr>
          <w:rFonts w:ascii="Times New Roman" w:hAnsi="Times New Roman"/>
        </w:rPr>
        <w:t>confer on the ACT Supreme Court a function or power that is incompatible with, or substantially impairs, its</w:t>
      </w:r>
      <w:r>
        <w:rPr>
          <w:rFonts w:ascii="Times New Roman" w:hAnsi="Times New Roman"/>
        </w:rPr>
        <w:t> </w:t>
      </w:r>
      <w:r w:rsidRPr="00FB2639">
        <w:rPr>
          <w:rFonts w:ascii="Times New Roman" w:hAnsi="Times New Roman"/>
        </w:rPr>
        <w:t>institutional integrity</w:t>
      </w:r>
      <w:r w:rsidRPr="00FB2639">
        <w:rPr>
          <w:rStyle w:val="FootnoteReference"/>
          <w:rFonts w:ascii="Times New Roman" w:hAnsi="Times New Roman"/>
          <w:sz w:val="24"/>
        </w:rPr>
        <w:footnoteReference w:id="86"/>
      </w:r>
      <w:r w:rsidRPr="00FB2639">
        <w:rPr>
          <w:rFonts w:ascii="Times New Roman" w:hAnsi="Times New Roman"/>
        </w:rPr>
        <w:t xml:space="preserve">. </w:t>
      </w:r>
    </w:p>
    <w:p w14:paraId="1F572C66"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The appellant accepted that the power to order a judge alone trial under s 68</w:t>
      </w:r>
      <w:proofErr w:type="gramStart"/>
      <w:r w:rsidRPr="00FB2639">
        <w:rPr>
          <w:rFonts w:ascii="Times New Roman" w:hAnsi="Times New Roman"/>
        </w:rPr>
        <w:t>BA(</w:t>
      </w:r>
      <w:proofErr w:type="gramEnd"/>
      <w:r w:rsidRPr="00FB2639">
        <w:rPr>
          <w:rFonts w:ascii="Times New Roman" w:hAnsi="Times New Roman"/>
        </w:rPr>
        <w:t xml:space="preserve">3) of the </w:t>
      </w:r>
      <w:r w:rsidRPr="00FB2639">
        <w:rPr>
          <w:rFonts w:ascii="Times New Roman" w:hAnsi="Times New Roman"/>
          <w:i/>
          <w:iCs/>
        </w:rPr>
        <w:t xml:space="preserve">Supreme Court Act </w:t>
      </w:r>
      <w:r w:rsidRPr="00FB2639">
        <w:rPr>
          <w:rFonts w:ascii="Times New Roman" w:hAnsi="Times New Roman"/>
        </w:rPr>
        <w:t>was a power that can, and indeed must, be</w:t>
      </w:r>
      <w:r>
        <w:rPr>
          <w:rFonts w:ascii="Times New Roman" w:hAnsi="Times New Roman"/>
        </w:rPr>
        <w:t> </w:t>
      </w:r>
      <w:r w:rsidRPr="00FB2639">
        <w:rPr>
          <w:rFonts w:ascii="Times New Roman" w:hAnsi="Times New Roman"/>
        </w:rPr>
        <w:t>exercised judicially. The appellant accepted that the criteria in s 68BA(3)(a) and</w:t>
      </w:r>
      <w:r>
        <w:rPr>
          <w:rFonts w:ascii="Times New Roman" w:hAnsi="Times New Roman"/>
        </w:rPr>
        <w:t> </w:t>
      </w:r>
      <w:r w:rsidRPr="00FB2639">
        <w:rPr>
          <w:rFonts w:ascii="Times New Roman" w:hAnsi="Times New Roman"/>
        </w:rPr>
        <w:t>(b) were susceptible of judicial application</w:t>
      </w:r>
      <w:r w:rsidRPr="00FB2639">
        <w:rPr>
          <w:rStyle w:val="FootnoteReference"/>
          <w:rFonts w:ascii="Times New Roman" w:hAnsi="Times New Roman"/>
          <w:sz w:val="24"/>
        </w:rPr>
        <w:footnoteReference w:id="87"/>
      </w:r>
      <w:r w:rsidRPr="00FB2639">
        <w:rPr>
          <w:rFonts w:ascii="Times New Roman" w:hAnsi="Times New Roman"/>
        </w:rPr>
        <w:t>. The appellant also accepted that the power in s 68</w:t>
      </w:r>
      <w:proofErr w:type="gramStart"/>
      <w:r w:rsidRPr="00FB2639">
        <w:rPr>
          <w:rFonts w:ascii="Times New Roman" w:hAnsi="Times New Roman"/>
        </w:rPr>
        <w:t>BA(</w:t>
      </w:r>
      <w:proofErr w:type="gramEnd"/>
      <w:r w:rsidRPr="00FB2639">
        <w:rPr>
          <w:rFonts w:ascii="Times New Roman" w:hAnsi="Times New Roman"/>
        </w:rPr>
        <w:t>3) attracted the usual incidents of the judicial process, including the essential features of procedural fairness, an open and public inquiry, and the giving of reasons</w:t>
      </w:r>
      <w:r w:rsidRPr="00FB2639">
        <w:rPr>
          <w:rStyle w:val="FootnoteReference"/>
          <w:rFonts w:ascii="Times New Roman" w:hAnsi="Times New Roman"/>
          <w:sz w:val="24"/>
        </w:rPr>
        <w:footnoteReference w:id="88"/>
      </w:r>
      <w:r w:rsidRPr="00FB2639">
        <w:rPr>
          <w:rFonts w:ascii="Times New Roman" w:hAnsi="Times New Roman"/>
        </w:rPr>
        <w:t xml:space="preserve">. The appellant did not challenge the power in s 68BA(3) under which the order for a judge alone trial was made. Rather, the appellant's argument for invalidity turned on s 68BA(4) – the obligation to give notice of a proposed order. </w:t>
      </w:r>
    </w:p>
    <w:p w14:paraId="6E4F02F1"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The appellant contended that s 68BA(4) was an "antecedent gatekeeping function" – calling for a "screening" and "ex </w:t>
      </w:r>
      <w:proofErr w:type="spellStart"/>
      <w:r w:rsidRPr="00FB2639">
        <w:rPr>
          <w:rFonts w:ascii="Times New Roman" w:hAnsi="Times New Roman"/>
        </w:rPr>
        <w:t>parte</w:t>
      </w:r>
      <w:proofErr w:type="spellEnd"/>
      <w:r w:rsidRPr="00FB2639">
        <w:rPr>
          <w:rFonts w:ascii="Times New Roman" w:hAnsi="Times New Roman"/>
        </w:rPr>
        <w:t>" decision – that conferred on the Supreme Court an arbitrary power to select an accused person, from a relevantly identical class of accused persons, to be exposed to the risk of losing a jury trial. The appellant submitted that s 68BA(4) was arbitrary – requiring</w:t>
      </w:r>
      <w:r>
        <w:rPr>
          <w:rFonts w:ascii="Times New Roman" w:hAnsi="Times New Roman"/>
        </w:rPr>
        <w:t> </w:t>
      </w:r>
      <w:r w:rsidRPr="00FB2639">
        <w:rPr>
          <w:rFonts w:ascii="Times New Roman" w:hAnsi="Times New Roman"/>
        </w:rPr>
        <w:t>unequal treatment of accused persons – because there was no duty to give all accused persons a notice</w:t>
      </w:r>
      <w:r w:rsidRPr="00FB2639">
        <w:rPr>
          <w:rFonts w:ascii="Times New Roman" w:hAnsi="Times New Roman"/>
          <w:b/>
          <w:bCs/>
        </w:rPr>
        <w:t xml:space="preserve"> </w:t>
      </w:r>
      <w:r w:rsidRPr="00FB2639">
        <w:rPr>
          <w:rFonts w:ascii="Times New Roman" w:hAnsi="Times New Roman"/>
        </w:rPr>
        <w:t xml:space="preserve">and there were no criteria for the Court to decide which accused persons to give a notice. The appellant argued that the process for selection under s 68BA(4) was inscrutable, because there was no requirement to give reasons </w:t>
      </w:r>
      <w:r w:rsidRPr="00FB2639" w:rsidDel="00BA0631">
        <w:rPr>
          <w:rFonts w:ascii="Times New Roman" w:hAnsi="Times New Roman"/>
        </w:rPr>
        <w:t>and the order</w:t>
      </w:r>
      <w:r w:rsidRPr="00FB2639">
        <w:rPr>
          <w:rFonts w:ascii="Times New Roman" w:hAnsi="Times New Roman"/>
        </w:rPr>
        <w:t xml:space="preserve"> was made on the Court's own motion. </w:t>
      </w:r>
    </w:p>
    <w:p w14:paraId="6830D91A"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In a challenge to the validity of legislation, the correct starting point is the legal and practical operation of the impugned legislation, discerned as a matter of </w:t>
      </w:r>
      <w:r w:rsidRPr="00FB2639">
        <w:rPr>
          <w:rFonts w:ascii="Times New Roman" w:hAnsi="Times New Roman"/>
        </w:rPr>
        <w:lastRenderedPageBreak/>
        <w:t>statutory construction</w:t>
      </w:r>
      <w:r w:rsidRPr="00FB2639">
        <w:rPr>
          <w:rStyle w:val="FootnoteReference"/>
          <w:rFonts w:ascii="Times New Roman" w:hAnsi="Times New Roman"/>
          <w:sz w:val="24"/>
        </w:rPr>
        <w:footnoteReference w:id="89"/>
      </w:r>
      <w:r w:rsidRPr="00FB2639">
        <w:rPr>
          <w:rFonts w:ascii="Times New Roman" w:hAnsi="Times New Roman"/>
        </w:rPr>
        <w:t>. Ground 1 can be dealt with briefly. That is because, once</w:t>
      </w:r>
      <w:r>
        <w:rPr>
          <w:rFonts w:ascii="Times New Roman" w:hAnsi="Times New Roman"/>
        </w:rPr>
        <w:t> </w:t>
      </w:r>
      <w:r w:rsidRPr="00FB2639">
        <w:rPr>
          <w:rFonts w:ascii="Times New Roman" w:hAnsi="Times New Roman"/>
        </w:rPr>
        <w:t xml:space="preserve">s 68BA of the </w:t>
      </w:r>
      <w:r w:rsidRPr="00FB2639">
        <w:rPr>
          <w:rFonts w:ascii="Times New Roman" w:hAnsi="Times New Roman"/>
          <w:i/>
          <w:iCs/>
        </w:rPr>
        <w:t xml:space="preserve">Supreme Court Act </w:t>
      </w:r>
      <w:r w:rsidRPr="00FB2639">
        <w:rPr>
          <w:rFonts w:ascii="Times New Roman" w:hAnsi="Times New Roman"/>
        </w:rPr>
        <w:t xml:space="preserve">is properly construed, the appellant's argument falls away. Section 68BA contained a single operative power for ordering a trial by judge alone. There was no separate "gatekeeping" or "screening" power. </w:t>
      </w:r>
    </w:p>
    <w:p w14:paraId="35059688"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Sub-sections (1) and (2) of s 68BA set out the proceedings to which the power applied. It applied to all criminal proceedings against an accused person for an offence against a Territory law if the trial was to be conducted, in whole or in part, during the COVID</w:t>
      </w:r>
      <w:r w:rsidRPr="00FB2639">
        <w:rPr>
          <w:rFonts w:ascii="Times New Roman" w:hAnsi="Times New Roman"/>
        </w:rPr>
        <w:noBreakHyphen/>
        <w:t xml:space="preserve">19 emergency period. </w:t>
      </w:r>
    </w:p>
    <w:p w14:paraId="326CC250"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Sub-section (3) contained the power. There was no duty for the Supreme Court to consider exercising the power in s 68BA(3) in all cases. It conferred a discretion on the Court, to be exercised judicially, to order a proceeding to be tried by judge alone if satisfied of the criteria in sub-s (3)(a) and (b). The order could only be made if the Court was satisfied that it would ensure the orderly and expeditious discharge of the business of the Court and that it was in the interests of justice. Section 68BA was not simply a case management power</w:t>
      </w:r>
      <w:r w:rsidRPr="00FB2639">
        <w:rPr>
          <w:rFonts w:ascii="Times New Roman" w:hAnsi="Times New Roman"/>
          <w:b/>
          <w:bCs/>
        </w:rPr>
        <w:t xml:space="preserve"> </w:t>
      </w:r>
      <w:r w:rsidRPr="00FB2639">
        <w:rPr>
          <w:rFonts w:ascii="Times New Roman" w:hAnsi="Times New Roman"/>
        </w:rPr>
        <w:t xml:space="preserve">– it had significant consequences for the conduct of the trial, for the accused and for the community. In </w:t>
      </w:r>
      <w:r w:rsidRPr="00FB2639">
        <w:rPr>
          <w:rFonts w:ascii="Times New Roman" w:hAnsi="Times New Roman"/>
          <w:i/>
          <w:iCs/>
        </w:rPr>
        <w:t>Newell v The King</w:t>
      </w:r>
      <w:r w:rsidRPr="00FB2639">
        <w:rPr>
          <w:rStyle w:val="FootnoteReference"/>
          <w:rFonts w:ascii="Times New Roman" w:hAnsi="Times New Roman"/>
          <w:sz w:val="24"/>
        </w:rPr>
        <w:footnoteReference w:id="90"/>
      </w:r>
      <w:r w:rsidRPr="00FB2639">
        <w:rPr>
          <w:rFonts w:ascii="Times New Roman" w:hAnsi="Times New Roman"/>
        </w:rPr>
        <w:t>,</w:t>
      </w:r>
      <w:r w:rsidRPr="00FB2639">
        <w:rPr>
          <w:rFonts w:ascii="Times New Roman" w:hAnsi="Times New Roman"/>
          <w:i/>
          <w:iCs/>
        </w:rPr>
        <w:t xml:space="preserve"> </w:t>
      </w:r>
      <w:r w:rsidRPr="00FB2639">
        <w:rPr>
          <w:rFonts w:ascii="Times New Roman" w:hAnsi="Times New Roman"/>
        </w:rPr>
        <w:t>in a passage quoted by a unanimous High</w:t>
      </w:r>
      <w:r>
        <w:rPr>
          <w:rFonts w:ascii="Times New Roman" w:hAnsi="Times New Roman"/>
        </w:rPr>
        <w:t> </w:t>
      </w:r>
      <w:r w:rsidRPr="00FB2639">
        <w:rPr>
          <w:rFonts w:ascii="Times New Roman" w:hAnsi="Times New Roman"/>
        </w:rPr>
        <w:t xml:space="preserve">Court in </w:t>
      </w:r>
      <w:proofErr w:type="spellStart"/>
      <w:r w:rsidRPr="00FB2639">
        <w:rPr>
          <w:rFonts w:ascii="Times New Roman" w:hAnsi="Times New Roman"/>
          <w:i/>
          <w:iCs/>
        </w:rPr>
        <w:t>Cheatle</w:t>
      </w:r>
      <w:proofErr w:type="spellEnd"/>
      <w:r w:rsidRPr="00FB2639">
        <w:rPr>
          <w:rFonts w:ascii="Times New Roman" w:hAnsi="Times New Roman"/>
          <w:i/>
          <w:iCs/>
        </w:rPr>
        <w:t xml:space="preserve"> v The Queen</w:t>
      </w:r>
      <w:r w:rsidRPr="00FB2639">
        <w:rPr>
          <w:rStyle w:val="FootnoteReference"/>
          <w:rFonts w:ascii="Times New Roman" w:hAnsi="Times New Roman"/>
          <w:sz w:val="24"/>
        </w:rPr>
        <w:footnoteReference w:id="91"/>
      </w:r>
      <w:r w:rsidRPr="00FB2639">
        <w:rPr>
          <w:rFonts w:ascii="Times New Roman" w:hAnsi="Times New Roman"/>
        </w:rPr>
        <w:t xml:space="preserve">, Latham CJ described trial by jury at common law as "one of the fundamental rights of citizenship and </w:t>
      </w:r>
      <w:r w:rsidRPr="00FB2639">
        <w:rPr>
          <w:rFonts w:ascii="Times New Roman" w:hAnsi="Times New Roman"/>
          <w:i/>
        </w:rPr>
        <w:t>not a mere matter of procedure</w:t>
      </w:r>
      <w:r w:rsidRPr="00FB2639">
        <w:rPr>
          <w:rFonts w:ascii="Times New Roman" w:hAnsi="Times New Roman"/>
        </w:rPr>
        <w:t>". Trial by jury has also been described as "the fundamental institution in our traditional system of administering criminal justice"</w:t>
      </w:r>
      <w:r w:rsidRPr="00FB2639">
        <w:rPr>
          <w:rStyle w:val="FootnoteReference"/>
          <w:rFonts w:ascii="Times New Roman" w:hAnsi="Times New Roman"/>
          <w:sz w:val="24"/>
        </w:rPr>
        <w:footnoteReference w:id="92"/>
      </w:r>
      <w:r w:rsidRPr="00FB2639">
        <w:rPr>
          <w:rFonts w:ascii="Times New Roman" w:hAnsi="Times New Roman"/>
        </w:rPr>
        <w:t xml:space="preserve"> and as fulfilling an </w:t>
      </w:r>
      <w:r w:rsidRPr="00FB2639">
        <w:rPr>
          <w:rFonts w:ascii="Times New Roman" w:hAnsi="Times New Roman"/>
        </w:rPr>
        <w:lastRenderedPageBreak/>
        <w:t>important democratic function</w:t>
      </w:r>
      <w:r w:rsidRPr="00FB2639">
        <w:rPr>
          <w:rStyle w:val="FootnoteReference"/>
          <w:rFonts w:ascii="Times New Roman" w:hAnsi="Times New Roman"/>
          <w:sz w:val="24"/>
        </w:rPr>
        <w:footnoteReference w:id="93"/>
      </w:r>
      <w:r w:rsidRPr="00FB2639">
        <w:rPr>
          <w:rFonts w:ascii="Times New Roman" w:hAnsi="Times New Roman"/>
        </w:rPr>
        <w:t>. While s 68BA evinces a sufficiently clear intention to, and does, abrogate the common law right to a jury trial</w:t>
      </w:r>
      <w:r w:rsidRPr="00FB2639">
        <w:rPr>
          <w:rStyle w:val="FootnoteReference"/>
          <w:rFonts w:ascii="Times New Roman" w:hAnsi="Times New Roman"/>
          <w:sz w:val="24"/>
        </w:rPr>
        <w:footnoteReference w:id="94"/>
      </w:r>
      <w:r w:rsidRPr="00FB2639">
        <w:rPr>
          <w:rFonts w:ascii="Times New Roman" w:hAnsi="Times New Roman"/>
        </w:rPr>
        <w:t xml:space="preserve">, an order under s 68BA could not be lightly made. </w:t>
      </w:r>
    </w:p>
    <w:p w14:paraId="116747EA"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Sub-section (4) made express what would in any event be implied for such a power</w:t>
      </w:r>
      <w:r w:rsidRPr="00FB2639">
        <w:rPr>
          <w:rStyle w:val="FootnoteReference"/>
          <w:rFonts w:ascii="Times New Roman" w:hAnsi="Times New Roman"/>
          <w:sz w:val="24"/>
        </w:rPr>
        <w:footnoteReference w:id="95"/>
      </w:r>
      <w:r w:rsidRPr="00FB2639">
        <w:rPr>
          <w:rFonts w:ascii="Times New Roman" w:hAnsi="Times New Roman"/>
        </w:rPr>
        <w:t>. When the Court was proposing to exercise the power in s 68BA(3), it</w:t>
      </w:r>
      <w:r>
        <w:rPr>
          <w:rFonts w:ascii="Times New Roman" w:hAnsi="Times New Roman"/>
        </w:rPr>
        <w:t> </w:t>
      </w:r>
      <w:r w:rsidRPr="00FB2639">
        <w:rPr>
          <w:rFonts w:ascii="Times New Roman" w:hAnsi="Times New Roman"/>
        </w:rPr>
        <w:t xml:space="preserve">was required to give notice to the parties of the proposed order. Section 68BA(4) was a procedural fairness provision, giving some minimum content to the obligation by providing for seven days for the parties to respond. In that respect, the giving of notice and hearing of submissions, whether express under s 68BA(4) or implied (as it would have been in the absence of s 68BA(4)), were indeed necessary for the power in s 68BA(3) to conform with the </w:t>
      </w:r>
      <w:r w:rsidRPr="00FB2639">
        <w:rPr>
          <w:rFonts w:ascii="Times New Roman" w:hAnsi="Times New Roman"/>
          <w:i/>
          <w:iCs/>
        </w:rPr>
        <w:t xml:space="preserve">Kable </w:t>
      </w:r>
      <w:r w:rsidRPr="00FB2639">
        <w:rPr>
          <w:rFonts w:ascii="Times New Roman" w:hAnsi="Times New Roman"/>
        </w:rPr>
        <w:t>principle</w:t>
      </w:r>
      <w:r w:rsidRPr="00FB2639">
        <w:rPr>
          <w:rStyle w:val="FootnoteReference"/>
          <w:rFonts w:ascii="Times New Roman" w:hAnsi="Times New Roman"/>
          <w:sz w:val="24"/>
        </w:rPr>
        <w:footnoteReference w:id="96"/>
      </w:r>
      <w:r w:rsidRPr="00FB2639">
        <w:rPr>
          <w:rFonts w:ascii="Times New Roman" w:hAnsi="Times New Roman"/>
        </w:rPr>
        <w:t>.</w:t>
      </w:r>
    </w:p>
    <w:p w14:paraId="423E8F1C"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The duty to give notice under s 68BA(4) was therefore neither arbitrary nor devoid of criteria, nor properly construed as a power. It was a duty that needed to be complied with before the Court made an order under s 68BA(3). It was a duty that arose when the Court considered that the proceeding was a potential candidate for an order under s 68BA(3) – that is, when the Court thought it might be satisfied of the criteria in s 68BA(3) and was considering exercising the discretion to make the order. </w:t>
      </w:r>
    </w:p>
    <w:p w14:paraId="7504FA5D"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The appellant was therefore incorrect in contending that, in the administration of the law, s 68BA(4) came before s 68BA(3). The text of s 68BA(4) was clear: the notice must be given "[b]</w:t>
      </w:r>
      <w:proofErr w:type="spellStart"/>
      <w:r w:rsidRPr="00FB2639">
        <w:rPr>
          <w:rFonts w:ascii="Times New Roman" w:hAnsi="Times New Roman"/>
        </w:rPr>
        <w:t>efore</w:t>
      </w:r>
      <w:proofErr w:type="spellEnd"/>
      <w:r w:rsidRPr="00FB2639">
        <w:rPr>
          <w:rFonts w:ascii="Times New Roman" w:hAnsi="Times New Roman"/>
        </w:rPr>
        <w:t xml:space="preserve"> making an order under subsection (3)". But it is equally clear that the Court would be, when notice was given, in the process of considering an order under sub-s (3) – the notice that was given was of the "proposed order". </w:t>
      </w:r>
    </w:p>
    <w:p w14:paraId="5B05AFC7"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lastRenderedPageBreak/>
        <w:tab/>
        <w:t xml:space="preserve">The appellant accepted that, if s 68BA(4) had been drafted such that giving of a notice was conditioned upon the Court's satisfaction that the case may be a candidate for the exercise of the power under s 68BA(3), given requirements as to social distancing and the like, that would overcome the problem. But that is the result of a proper construction of s 68BA and a proper understanding of the relationship between sub-ss (3) and (4). </w:t>
      </w:r>
    </w:p>
    <w:p w14:paraId="04355803"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Finally, although the appellant was the only accused person to be tried by judge alone, without consent, during the operation of s 68BA, there was nothing to suggest that "like cases" had been treated under s 68BA differently for arbitrary reasons</w:t>
      </w:r>
      <w:r w:rsidRPr="00FB2639">
        <w:rPr>
          <w:rStyle w:val="FootnoteReference"/>
          <w:rFonts w:ascii="Times New Roman" w:hAnsi="Times New Roman"/>
          <w:sz w:val="24"/>
        </w:rPr>
        <w:footnoteReference w:id="97"/>
      </w:r>
      <w:r w:rsidRPr="00FB2639">
        <w:rPr>
          <w:rFonts w:ascii="Times New Roman" w:hAnsi="Times New Roman"/>
        </w:rPr>
        <w:t>. In her reasons for making the s 68BA order, the trial judge emphasised the number of people who would need to be accommodated in the courtroom for a trial of four co-accused (including the co</w:t>
      </w:r>
      <w:r w:rsidRPr="00FB2639">
        <w:rPr>
          <w:rFonts w:ascii="Times New Roman" w:hAnsi="Times New Roman"/>
        </w:rPr>
        <w:noBreakHyphen/>
        <w:t>accused, ten legal representatives and 12</w:t>
      </w:r>
      <w:r>
        <w:rPr>
          <w:rFonts w:ascii="Times New Roman" w:hAnsi="Times New Roman"/>
        </w:rPr>
        <w:t> </w:t>
      </w:r>
      <w:r w:rsidRPr="00FB2639">
        <w:rPr>
          <w:rFonts w:ascii="Times New Roman" w:hAnsi="Times New Roman"/>
        </w:rPr>
        <w:t xml:space="preserve">jurors, as well as the judge and courtroom staff), stating that "[t]he Court's limited capacity to run jury trials means that the orderly and expeditious discharge of the business of the Court requires the Court to focus on those trials that are more likely to run to a conclusion, </w:t>
      </w:r>
      <w:proofErr w:type="spellStart"/>
      <w:r w:rsidRPr="00FB2639">
        <w:rPr>
          <w:rFonts w:ascii="Times New Roman" w:hAnsi="Times New Roman"/>
        </w:rPr>
        <w:t>ie</w:t>
      </w:r>
      <w:proofErr w:type="spellEnd"/>
      <w:r w:rsidRPr="00FB2639">
        <w:rPr>
          <w:rFonts w:ascii="Times New Roman" w:hAnsi="Times New Roman"/>
        </w:rPr>
        <w:t xml:space="preserve"> short trials involving only one (or, at most, two) accused, rather than devoting expensive resources to trials that are likely to be aborted"</w:t>
      </w:r>
      <w:r w:rsidRPr="00FB2639">
        <w:rPr>
          <w:rStyle w:val="FootnoteReference"/>
          <w:rFonts w:ascii="Times New Roman" w:hAnsi="Times New Roman"/>
          <w:sz w:val="24"/>
        </w:rPr>
        <w:footnoteReference w:id="98"/>
      </w:r>
      <w:r w:rsidRPr="00FB2639">
        <w:rPr>
          <w:rFonts w:ascii="Times New Roman" w:hAnsi="Times New Roman"/>
        </w:rPr>
        <w:t>.</w:t>
      </w:r>
    </w:p>
    <w:p w14:paraId="0D7E2217"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The appellant's </w:t>
      </w:r>
      <w:r w:rsidRPr="00FB2639">
        <w:rPr>
          <w:rFonts w:ascii="Times New Roman" w:hAnsi="Times New Roman"/>
          <w:i/>
          <w:iCs/>
        </w:rPr>
        <w:t xml:space="preserve">Kable </w:t>
      </w:r>
      <w:r w:rsidRPr="00FB2639">
        <w:rPr>
          <w:rFonts w:ascii="Times New Roman" w:hAnsi="Times New Roman"/>
        </w:rPr>
        <w:t xml:space="preserve">ground of appeal must be dismissed. </w:t>
      </w:r>
    </w:p>
    <w:p w14:paraId="3AEE8C45" w14:textId="77777777" w:rsidR="001736F3" w:rsidRPr="00FB2639" w:rsidRDefault="001736F3" w:rsidP="00FB2639">
      <w:pPr>
        <w:pStyle w:val="HeadingL1"/>
        <w:spacing w:after="260" w:line="280" w:lineRule="exact"/>
        <w:ind w:right="0"/>
        <w:jc w:val="both"/>
        <w:rPr>
          <w:rFonts w:ascii="Times New Roman" w:hAnsi="Times New Roman"/>
          <w:i/>
          <w:iCs/>
        </w:rPr>
      </w:pPr>
      <w:r w:rsidRPr="00FB2639">
        <w:rPr>
          <w:rFonts w:ascii="Times New Roman" w:hAnsi="Times New Roman"/>
        </w:rPr>
        <w:t xml:space="preserve">Ground 2 – s 80 of the </w:t>
      </w:r>
      <w:r w:rsidRPr="00FB2639">
        <w:rPr>
          <w:rFonts w:ascii="Times New Roman" w:hAnsi="Times New Roman"/>
          <w:i/>
          <w:iCs/>
        </w:rPr>
        <w:t>Constitution</w:t>
      </w:r>
    </w:p>
    <w:p w14:paraId="6C880A95"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The appellant argued that the offences for which he was tried and convicted</w:t>
      </w:r>
      <w:r>
        <w:rPr>
          <w:rFonts w:ascii="Times New Roman" w:hAnsi="Times New Roman"/>
        </w:rPr>
        <w:t> </w:t>
      </w:r>
      <w:r w:rsidRPr="00FB2639">
        <w:rPr>
          <w:rFonts w:ascii="Times New Roman" w:hAnsi="Times New Roman"/>
        </w:rPr>
        <w:t xml:space="preserve">– ss 54 and 60 of the </w:t>
      </w:r>
      <w:r w:rsidRPr="00FB2639">
        <w:rPr>
          <w:rFonts w:ascii="Times New Roman" w:hAnsi="Times New Roman"/>
          <w:i/>
          <w:iCs/>
        </w:rPr>
        <w:t xml:space="preserve">Crimes Act 1900 </w:t>
      </w:r>
      <w:r w:rsidRPr="00FB2639">
        <w:rPr>
          <w:rFonts w:ascii="Times New Roman" w:hAnsi="Times New Roman"/>
        </w:rPr>
        <w:t xml:space="preserve">(ACT) – were "laws of the Commonwealth" within the meaning of s 80 of the </w:t>
      </w:r>
      <w:r w:rsidRPr="00FB2639">
        <w:rPr>
          <w:rFonts w:ascii="Times New Roman" w:hAnsi="Times New Roman"/>
          <w:i/>
          <w:iCs/>
        </w:rPr>
        <w:t>Constitution</w:t>
      </w:r>
      <w:r w:rsidRPr="00FB2639">
        <w:rPr>
          <w:rFonts w:ascii="Times New Roman" w:hAnsi="Times New Roman"/>
        </w:rPr>
        <w:t>,</w:t>
      </w:r>
      <w:r w:rsidRPr="00FB2639">
        <w:rPr>
          <w:rFonts w:ascii="Times New Roman" w:hAnsi="Times New Roman"/>
          <w:i/>
          <w:iCs/>
        </w:rPr>
        <w:t xml:space="preserve"> </w:t>
      </w:r>
      <w:r w:rsidRPr="00FB2639">
        <w:rPr>
          <w:rFonts w:ascii="Times New Roman" w:hAnsi="Times New Roman"/>
        </w:rPr>
        <w:t>thereby enlivening its command that his trial on indictment be by jury.</w:t>
      </w:r>
    </w:p>
    <w:p w14:paraId="3A0AD5F6"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In </w:t>
      </w:r>
      <w:r w:rsidRPr="00FB2639">
        <w:rPr>
          <w:rFonts w:ascii="Times New Roman" w:hAnsi="Times New Roman"/>
          <w:i/>
          <w:iCs/>
        </w:rPr>
        <w:t xml:space="preserve">R v </w:t>
      </w:r>
      <w:proofErr w:type="spellStart"/>
      <w:r w:rsidRPr="00FB2639">
        <w:rPr>
          <w:rFonts w:ascii="Times New Roman" w:hAnsi="Times New Roman"/>
          <w:i/>
          <w:iCs/>
        </w:rPr>
        <w:t>Bernasconi</w:t>
      </w:r>
      <w:proofErr w:type="spellEnd"/>
      <w:r w:rsidRPr="00FB2639">
        <w:rPr>
          <w:rStyle w:val="FootnoteReference"/>
          <w:rFonts w:ascii="Times New Roman" w:hAnsi="Times New Roman"/>
          <w:sz w:val="24"/>
        </w:rPr>
        <w:footnoteReference w:id="99"/>
      </w:r>
      <w:r w:rsidRPr="00FB2639">
        <w:rPr>
          <w:rFonts w:ascii="Times New Roman" w:hAnsi="Times New Roman"/>
        </w:rPr>
        <w:t xml:space="preserve">, decided over 100 years ago, this Court held that the power of the Commonwealth Parliament to make laws for the government of a territory under s 122 of the </w:t>
      </w:r>
      <w:r w:rsidRPr="00FB2639">
        <w:rPr>
          <w:rFonts w:ascii="Times New Roman" w:hAnsi="Times New Roman"/>
          <w:i/>
          <w:iCs/>
        </w:rPr>
        <w:t>Constitution</w:t>
      </w:r>
      <w:r w:rsidRPr="00FB2639">
        <w:rPr>
          <w:rFonts w:ascii="Times New Roman" w:hAnsi="Times New Roman"/>
        </w:rPr>
        <w:t>, whether the power is exercised directly or through a subordinate legislature, is not restricted by the requirement in s 80. In</w:t>
      </w:r>
      <w:r>
        <w:rPr>
          <w:rFonts w:ascii="Times New Roman" w:hAnsi="Times New Roman"/>
        </w:rPr>
        <w:t> </w:t>
      </w:r>
      <w:r w:rsidRPr="00FB2639">
        <w:rPr>
          <w:rFonts w:ascii="Times New Roman" w:hAnsi="Times New Roman"/>
        </w:rPr>
        <w:t xml:space="preserve">that case, Mr </w:t>
      </w:r>
      <w:proofErr w:type="spellStart"/>
      <w:r w:rsidRPr="00FB2639">
        <w:rPr>
          <w:rFonts w:ascii="Times New Roman" w:hAnsi="Times New Roman"/>
        </w:rPr>
        <w:t>Bernasconi</w:t>
      </w:r>
      <w:proofErr w:type="spellEnd"/>
      <w:r w:rsidRPr="00FB2639">
        <w:rPr>
          <w:rFonts w:ascii="Times New Roman" w:hAnsi="Times New Roman"/>
        </w:rPr>
        <w:t xml:space="preserve">, a man who was tried without a jury in the Territory of Papua, argued that the offence for which he was convicted was "a law of the </w:t>
      </w:r>
      <w:r w:rsidRPr="00FB2639">
        <w:rPr>
          <w:rFonts w:ascii="Times New Roman" w:hAnsi="Times New Roman"/>
        </w:rPr>
        <w:lastRenderedPageBreak/>
        <w:t xml:space="preserve">Commonwealth" because the </w:t>
      </w:r>
      <w:r w:rsidRPr="00FB2639">
        <w:rPr>
          <w:rFonts w:ascii="Times New Roman" w:hAnsi="Times New Roman"/>
          <w:i/>
          <w:iCs/>
        </w:rPr>
        <w:t xml:space="preserve">Papua Act 1905 </w:t>
      </w:r>
      <w:r w:rsidRPr="00FB2639">
        <w:rPr>
          <w:rFonts w:ascii="Times New Roman" w:hAnsi="Times New Roman"/>
        </w:rPr>
        <w:t>(</w:t>
      </w:r>
      <w:proofErr w:type="spellStart"/>
      <w:r w:rsidRPr="00FB2639">
        <w:rPr>
          <w:rFonts w:ascii="Times New Roman" w:hAnsi="Times New Roman"/>
        </w:rPr>
        <w:t>Cth</w:t>
      </w:r>
      <w:proofErr w:type="spellEnd"/>
      <w:r w:rsidRPr="00FB2639">
        <w:rPr>
          <w:rFonts w:ascii="Times New Roman" w:hAnsi="Times New Roman"/>
        </w:rPr>
        <w:t xml:space="preserve">), passed to give effect to the Commonwealth's acceptance of the Territory, had declared that all laws in force in the </w:t>
      </w:r>
      <w:r>
        <w:rPr>
          <w:rFonts w:ascii="Times New Roman" w:hAnsi="Times New Roman"/>
        </w:rPr>
        <w:t>T</w:t>
      </w:r>
      <w:r w:rsidRPr="00FB2639">
        <w:rPr>
          <w:rFonts w:ascii="Times New Roman" w:hAnsi="Times New Roman"/>
        </w:rPr>
        <w:t>erritory would continue in force</w:t>
      </w:r>
      <w:r w:rsidRPr="00FB2639">
        <w:rPr>
          <w:rStyle w:val="FootnoteReference"/>
          <w:rFonts w:ascii="Times New Roman" w:hAnsi="Times New Roman"/>
          <w:sz w:val="24"/>
        </w:rPr>
        <w:footnoteReference w:id="100"/>
      </w:r>
      <w:r w:rsidRPr="00FB2639">
        <w:rPr>
          <w:rFonts w:ascii="Times New Roman" w:hAnsi="Times New Roman"/>
        </w:rPr>
        <w:t>. As Griffith CJ observed, an "interesting question" was also raised, being whether a law passed by the legislature of a territory under the authority of a law passed by the Parliament of the Commonwealth could properly be regarded as a law of the Commonwealth in any sense</w:t>
      </w:r>
      <w:r w:rsidRPr="00FB2639">
        <w:rPr>
          <w:rStyle w:val="FootnoteReference"/>
          <w:rFonts w:ascii="Times New Roman" w:hAnsi="Times New Roman"/>
          <w:sz w:val="24"/>
        </w:rPr>
        <w:footnoteReference w:id="101"/>
      </w:r>
      <w:r w:rsidRPr="00FB2639">
        <w:rPr>
          <w:rFonts w:ascii="Times New Roman" w:hAnsi="Times New Roman"/>
        </w:rPr>
        <w:t>. Isaacs J was the only judge to state his opinion on the status of the law in question, holding that the offence was a law of the Commonwealth "because its present force subsists by virtue of the declared will of the Commonwealth Parliament" but that in any event s 80 did not apply to Commonwealth laws passed under s 122</w:t>
      </w:r>
      <w:r w:rsidRPr="00FB2639">
        <w:rPr>
          <w:rStyle w:val="FootnoteReference"/>
          <w:rFonts w:ascii="Times New Roman" w:hAnsi="Times New Roman"/>
          <w:sz w:val="24"/>
        </w:rPr>
        <w:footnoteReference w:id="102"/>
      </w:r>
      <w:r w:rsidRPr="00FB2639">
        <w:rPr>
          <w:rFonts w:ascii="Times New Roman" w:hAnsi="Times New Roman"/>
        </w:rPr>
        <w:t>. Griffith CJ (with whom Gavan Duffy and Rich JJ agreed) did not construe the meaning of "law of the Commonwealth", stating instead that "there</w:t>
      </w:r>
      <w:r>
        <w:rPr>
          <w:rFonts w:ascii="Times New Roman" w:hAnsi="Times New Roman"/>
        </w:rPr>
        <w:t> </w:t>
      </w:r>
      <w:r w:rsidRPr="00FB2639">
        <w:rPr>
          <w:rFonts w:ascii="Times New Roman" w:hAnsi="Times New Roman"/>
        </w:rPr>
        <w:t>[was] a larger and more important question to be answered before these questions can become material, namely, whether s 80 has any application to the local laws of a territory, whether enacted by the Commonwealth Parliament or by a subordinate legislature set up by it"</w:t>
      </w:r>
      <w:r w:rsidRPr="00FB2639">
        <w:rPr>
          <w:rStyle w:val="FootnoteReference"/>
          <w:rFonts w:ascii="Times New Roman" w:hAnsi="Times New Roman"/>
          <w:sz w:val="24"/>
        </w:rPr>
        <w:footnoteReference w:id="103"/>
      </w:r>
      <w:r w:rsidRPr="00FB2639">
        <w:rPr>
          <w:rFonts w:ascii="Times New Roman" w:hAnsi="Times New Roman"/>
        </w:rPr>
        <w:t xml:space="preserve">. The "interesting question" about the meaning of "law of the Commonwealth" and whether it would include laws passed by territory legislatures was not decided in </w:t>
      </w:r>
      <w:proofErr w:type="spellStart"/>
      <w:r w:rsidRPr="00FB2639">
        <w:rPr>
          <w:rFonts w:ascii="Times New Roman" w:hAnsi="Times New Roman"/>
          <w:i/>
          <w:iCs/>
        </w:rPr>
        <w:t>Bernasconi</w:t>
      </w:r>
      <w:proofErr w:type="spellEnd"/>
      <w:r w:rsidRPr="00FB2639">
        <w:rPr>
          <w:rFonts w:ascii="Times New Roman" w:hAnsi="Times New Roman"/>
        </w:rPr>
        <w:t xml:space="preserve">. </w:t>
      </w:r>
    </w:p>
    <w:p w14:paraId="4CBF247E"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The decision of all members of the Court in </w:t>
      </w:r>
      <w:proofErr w:type="spellStart"/>
      <w:r w:rsidRPr="00FB2639">
        <w:rPr>
          <w:rFonts w:ascii="Times New Roman" w:hAnsi="Times New Roman"/>
          <w:i/>
          <w:iCs/>
        </w:rPr>
        <w:t>Bernasconi</w:t>
      </w:r>
      <w:proofErr w:type="spellEnd"/>
      <w:r w:rsidRPr="00FB2639">
        <w:rPr>
          <w:rFonts w:ascii="Times New Roman" w:hAnsi="Times New Roman"/>
          <w:i/>
          <w:iCs/>
        </w:rPr>
        <w:t xml:space="preserve"> </w:t>
      </w:r>
      <w:r w:rsidRPr="00FB2639">
        <w:rPr>
          <w:rFonts w:ascii="Times New Roman" w:hAnsi="Times New Roman"/>
        </w:rPr>
        <w:t xml:space="preserve">was based on a now discredited view that Ch III of the </w:t>
      </w:r>
      <w:r w:rsidRPr="00FB2639">
        <w:rPr>
          <w:rFonts w:ascii="Times New Roman" w:hAnsi="Times New Roman"/>
          <w:i/>
          <w:iCs/>
        </w:rPr>
        <w:t>Constitution</w:t>
      </w:r>
      <w:r w:rsidRPr="00FB2639">
        <w:rPr>
          <w:rFonts w:ascii="Times New Roman" w:hAnsi="Times New Roman"/>
        </w:rPr>
        <w:t xml:space="preserve"> "has no application to territories"</w:t>
      </w:r>
      <w:r w:rsidRPr="00FB2639">
        <w:rPr>
          <w:rStyle w:val="FootnoteReference"/>
          <w:rFonts w:ascii="Times New Roman" w:hAnsi="Times New Roman"/>
          <w:sz w:val="24"/>
        </w:rPr>
        <w:footnoteReference w:id="104"/>
      </w:r>
      <w:r w:rsidRPr="00FB2639">
        <w:rPr>
          <w:rFonts w:ascii="Times New Roman" w:hAnsi="Times New Roman"/>
        </w:rPr>
        <w:t xml:space="preserve">. </w:t>
      </w:r>
      <w:proofErr w:type="spellStart"/>
      <w:r w:rsidRPr="00FB2639">
        <w:rPr>
          <w:rFonts w:ascii="Times New Roman" w:hAnsi="Times New Roman"/>
          <w:i/>
          <w:iCs/>
        </w:rPr>
        <w:t>Bernasconi</w:t>
      </w:r>
      <w:proofErr w:type="spellEnd"/>
      <w:r w:rsidRPr="00FB2639">
        <w:rPr>
          <w:rFonts w:ascii="Times New Roman" w:hAnsi="Times New Roman"/>
          <w:i/>
          <w:iCs/>
        </w:rPr>
        <w:t xml:space="preserve"> </w:t>
      </w:r>
      <w:r w:rsidRPr="00FB2639">
        <w:rPr>
          <w:rFonts w:ascii="Times New Roman" w:hAnsi="Times New Roman"/>
        </w:rPr>
        <w:t>has been criticised in many cases since</w:t>
      </w:r>
      <w:r w:rsidRPr="00FB2639">
        <w:rPr>
          <w:rStyle w:val="FootnoteReference"/>
          <w:rFonts w:ascii="Times New Roman" w:hAnsi="Times New Roman"/>
          <w:sz w:val="24"/>
        </w:rPr>
        <w:footnoteReference w:id="105"/>
      </w:r>
      <w:r w:rsidRPr="00FB2639">
        <w:rPr>
          <w:rFonts w:ascii="Times New Roman" w:hAnsi="Times New Roman"/>
        </w:rPr>
        <w:t xml:space="preserve">, and its reasoning about the relationship between Ch III and s 122 of the </w:t>
      </w:r>
      <w:r w:rsidRPr="00FB2639">
        <w:rPr>
          <w:rFonts w:ascii="Times New Roman" w:hAnsi="Times New Roman"/>
          <w:i/>
          <w:iCs/>
        </w:rPr>
        <w:t xml:space="preserve">Constitution </w:t>
      </w:r>
      <w:r w:rsidRPr="00FB2639">
        <w:rPr>
          <w:rFonts w:ascii="Times New Roman" w:hAnsi="Times New Roman"/>
        </w:rPr>
        <w:t xml:space="preserve">has been heavily </w:t>
      </w:r>
      <w:r w:rsidRPr="00FB2639">
        <w:rPr>
          <w:rFonts w:ascii="Times New Roman" w:hAnsi="Times New Roman"/>
        </w:rPr>
        <w:lastRenderedPageBreak/>
        <w:t>qualified</w:t>
      </w:r>
      <w:r w:rsidRPr="00FB2639">
        <w:rPr>
          <w:rStyle w:val="FootnoteReference"/>
          <w:rFonts w:ascii="Times New Roman" w:hAnsi="Times New Roman"/>
          <w:sz w:val="24"/>
        </w:rPr>
        <w:footnoteReference w:id="106"/>
      </w:r>
      <w:r w:rsidRPr="00FB2639">
        <w:rPr>
          <w:rFonts w:ascii="Times New Roman" w:hAnsi="Times New Roman"/>
        </w:rPr>
        <w:t xml:space="preserve">, but its holding with respect to s 80 of the </w:t>
      </w:r>
      <w:r w:rsidRPr="00FB2639">
        <w:rPr>
          <w:rFonts w:ascii="Times New Roman" w:hAnsi="Times New Roman"/>
          <w:i/>
          <w:iCs/>
        </w:rPr>
        <w:t xml:space="preserve">Constitution </w:t>
      </w:r>
      <w:r w:rsidRPr="00FB2639">
        <w:rPr>
          <w:rFonts w:ascii="Times New Roman" w:hAnsi="Times New Roman"/>
        </w:rPr>
        <w:t>has never been overruled.</w:t>
      </w:r>
    </w:p>
    <w:p w14:paraId="5BE7E5B7"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The appellant accepted that, if ground 2 of the appeal were to be allowed, the Court would need to distinguish, or to reopen and overrule, </w:t>
      </w:r>
      <w:proofErr w:type="spellStart"/>
      <w:r w:rsidRPr="00FB2639">
        <w:rPr>
          <w:rFonts w:ascii="Times New Roman" w:hAnsi="Times New Roman"/>
          <w:i/>
          <w:iCs/>
        </w:rPr>
        <w:t>Bernasconi</w:t>
      </w:r>
      <w:proofErr w:type="spellEnd"/>
      <w:r w:rsidRPr="00FB2639">
        <w:rPr>
          <w:rFonts w:ascii="Times New Roman" w:hAnsi="Times New Roman"/>
        </w:rPr>
        <w:t>. The</w:t>
      </w:r>
      <w:r>
        <w:rPr>
          <w:rFonts w:ascii="Times New Roman" w:hAnsi="Times New Roman"/>
        </w:rPr>
        <w:t> </w:t>
      </w:r>
      <w:r w:rsidRPr="00FB2639">
        <w:rPr>
          <w:rFonts w:ascii="Times New Roman" w:hAnsi="Times New Roman"/>
        </w:rPr>
        <w:t xml:space="preserve">appellant argued that </w:t>
      </w:r>
      <w:proofErr w:type="spellStart"/>
      <w:r w:rsidRPr="00FB2639">
        <w:rPr>
          <w:rFonts w:ascii="Times New Roman" w:hAnsi="Times New Roman"/>
          <w:i/>
          <w:iCs/>
        </w:rPr>
        <w:t>Bernasconi</w:t>
      </w:r>
      <w:proofErr w:type="spellEnd"/>
      <w:r w:rsidRPr="00FB2639">
        <w:rPr>
          <w:rFonts w:ascii="Times New Roman" w:hAnsi="Times New Roman"/>
          <w:i/>
          <w:iCs/>
        </w:rPr>
        <w:t xml:space="preserve"> </w:t>
      </w:r>
      <w:r w:rsidRPr="00FB2639">
        <w:rPr>
          <w:rFonts w:ascii="Times New Roman" w:hAnsi="Times New Roman"/>
        </w:rPr>
        <w:t xml:space="preserve">was distinguishable on the basis that it related to "a territory placed by the Queen under the authority of and accepted by the Commonwealth", not one "surrendered by any State" under s 111 of the </w:t>
      </w:r>
      <w:r w:rsidRPr="00FB2639">
        <w:rPr>
          <w:rFonts w:ascii="Times New Roman" w:hAnsi="Times New Roman"/>
          <w:i/>
          <w:iCs/>
        </w:rPr>
        <w:t xml:space="preserve">Constitution </w:t>
      </w:r>
      <w:r w:rsidRPr="00FB2639">
        <w:rPr>
          <w:rFonts w:ascii="Times New Roman" w:hAnsi="Times New Roman"/>
        </w:rPr>
        <w:t xml:space="preserve">or "acquired by the Commonwealth" under s 125 of the </w:t>
      </w:r>
      <w:r w:rsidRPr="00FB2639">
        <w:rPr>
          <w:rFonts w:ascii="Times New Roman" w:hAnsi="Times New Roman"/>
          <w:i/>
          <w:iCs/>
        </w:rPr>
        <w:t>Constitution</w:t>
      </w:r>
      <w:r w:rsidRPr="00FB2639">
        <w:rPr>
          <w:rFonts w:ascii="Times New Roman" w:hAnsi="Times New Roman"/>
        </w:rPr>
        <w:t>.</w:t>
      </w:r>
      <w:r w:rsidRPr="00FB2639" w:rsidDel="008E0447">
        <w:rPr>
          <w:rFonts w:ascii="Times New Roman" w:hAnsi="Times New Roman"/>
          <w:i/>
        </w:rPr>
        <w:t xml:space="preserve"> </w:t>
      </w:r>
      <w:r w:rsidRPr="00FB2639">
        <w:rPr>
          <w:rFonts w:ascii="Times New Roman" w:hAnsi="Times New Roman"/>
          <w:iCs/>
        </w:rPr>
        <w:t xml:space="preserve">If it could not be distinguished, the appellant submitted that </w:t>
      </w:r>
      <w:proofErr w:type="spellStart"/>
      <w:r w:rsidRPr="00FB2639">
        <w:rPr>
          <w:rFonts w:ascii="Times New Roman" w:hAnsi="Times New Roman"/>
          <w:i/>
        </w:rPr>
        <w:t>Bernasconi</w:t>
      </w:r>
      <w:proofErr w:type="spellEnd"/>
      <w:r w:rsidRPr="00FB2639">
        <w:rPr>
          <w:rFonts w:ascii="Times New Roman" w:hAnsi="Times New Roman"/>
          <w:i/>
        </w:rPr>
        <w:t xml:space="preserve"> </w:t>
      </w:r>
      <w:r w:rsidRPr="00FB2639">
        <w:rPr>
          <w:rFonts w:ascii="Times New Roman" w:hAnsi="Times New Roman"/>
          <w:iCs/>
        </w:rPr>
        <w:t xml:space="preserve">should be reconsidered because its conclusion was profoundly affected by the view that s 122 stood apart from the remainder of the </w:t>
      </w:r>
      <w:r w:rsidRPr="00FB2639">
        <w:rPr>
          <w:rFonts w:ascii="Times New Roman" w:hAnsi="Times New Roman"/>
          <w:i/>
        </w:rPr>
        <w:t>Constitution</w:t>
      </w:r>
      <w:r w:rsidRPr="00FB2639">
        <w:rPr>
          <w:rFonts w:ascii="Times New Roman" w:hAnsi="Times New Roman"/>
          <w:iCs/>
        </w:rPr>
        <w:t xml:space="preserve">: an interpretive approach to s 122 that is no longer accepted by this Court. </w:t>
      </w:r>
    </w:p>
    <w:p w14:paraId="6A64858E"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i/>
        </w:rPr>
        <w:tab/>
      </w:r>
      <w:r w:rsidRPr="00FB2639">
        <w:rPr>
          <w:rFonts w:ascii="Times New Roman" w:hAnsi="Times New Roman"/>
        </w:rPr>
        <w:t xml:space="preserve">However, given that the meaning of "law of the Commonwealth" in s 80 of the </w:t>
      </w:r>
      <w:r w:rsidRPr="00FB2639">
        <w:rPr>
          <w:rFonts w:ascii="Times New Roman" w:hAnsi="Times New Roman"/>
          <w:i/>
          <w:iCs/>
        </w:rPr>
        <w:t xml:space="preserve">Constitution </w:t>
      </w:r>
      <w:r w:rsidRPr="00FB2639">
        <w:rPr>
          <w:rFonts w:ascii="Times New Roman" w:hAnsi="Times New Roman"/>
        </w:rPr>
        <w:t xml:space="preserve">was not decided in </w:t>
      </w:r>
      <w:proofErr w:type="spellStart"/>
      <w:r w:rsidRPr="00FB2639">
        <w:rPr>
          <w:rFonts w:ascii="Times New Roman" w:hAnsi="Times New Roman"/>
          <w:i/>
          <w:iCs/>
        </w:rPr>
        <w:t>Bernasconi</w:t>
      </w:r>
      <w:proofErr w:type="spellEnd"/>
      <w:r w:rsidRPr="00FB2639">
        <w:rPr>
          <w:rFonts w:ascii="Times New Roman" w:hAnsi="Times New Roman"/>
        </w:rPr>
        <w:t xml:space="preserve">, there was a threshold hurdle for the appellant to surmount before it would become necessary for this Court to consider distinguishing or reopening </w:t>
      </w:r>
      <w:proofErr w:type="spellStart"/>
      <w:r w:rsidRPr="00FB2639">
        <w:rPr>
          <w:rFonts w:ascii="Times New Roman" w:hAnsi="Times New Roman"/>
          <w:i/>
          <w:iCs/>
        </w:rPr>
        <w:t>Bernasconi</w:t>
      </w:r>
      <w:proofErr w:type="spellEnd"/>
      <w:r w:rsidRPr="00FB2639">
        <w:rPr>
          <w:rFonts w:ascii="Times New Roman" w:hAnsi="Times New Roman"/>
        </w:rPr>
        <w:t xml:space="preserve">. That hurdle takes as a premise, contrary to </w:t>
      </w:r>
      <w:proofErr w:type="spellStart"/>
      <w:r w:rsidRPr="00FB2639">
        <w:rPr>
          <w:rFonts w:ascii="Times New Roman" w:hAnsi="Times New Roman"/>
          <w:i/>
          <w:iCs/>
        </w:rPr>
        <w:t>Bernasconi</w:t>
      </w:r>
      <w:proofErr w:type="spellEnd"/>
      <w:r w:rsidRPr="00FB2639">
        <w:rPr>
          <w:rFonts w:ascii="Times New Roman" w:hAnsi="Times New Roman"/>
        </w:rPr>
        <w:t xml:space="preserve">, that s 80 is capable of applying to laws made under s 122. The threshold question is whether the offences for which the appellant was tried and convicted – ss 54 and 60 of the </w:t>
      </w:r>
      <w:r w:rsidRPr="00FB2639">
        <w:rPr>
          <w:rFonts w:ascii="Times New Roman" w:hAnsi="Times New Roman"/>
          <w:i/>
          <w:iCs/>
        </w:rPr>
        <w:t xml:space="preserve">Crimes Act 1900 </w:t>
      </w:r>
      <w:r w:rsidRPr="00FB2639">
        <w:rPr>
          <w:rFonts w:ascii="Times New Roman" w:hAnsi="Times New Roman"/>
        </w:rPr>
        <w:t xml:space="preserve">(ACT) – fell within the meaning of "offence[s] against any law of the Commonwealth" in s 80 of the </w:t>
      </w:r>
      <w:r w:rsidRPr="00FB2639">
        <w:rPr>
          <w:rFonts w:ascii="Times New Roman" w:hAnsi="Times New Roman"/>
          <w:i/>
          <w:iCs/>
        </w:rPr>
        <w:t>Constitution</w:t>
      </w:r>
      <w:r w:rsidRPr="00FB2639">
        <w:rPr>
          <w:rFonts w:ascii="Times New Roman" w:hAnsi="Times New Roman"/>
        </w:rPr>
        <w:t xml:space="preserve">. As will be explained, they did not. It is unnecessary for this Court to consider distinguishing or reopening </w:t>
      </w:r>
      <w:proofErr w:type="spellStart"/>
      <w:r w:rsidRPr="00FB2639">
        <w:rPr>
          <w:rFonts w:ascii="Times New Roman" w:hAnsi="Times New Roman"/>
          <w:i/>
          <w:iCs/>
        </w:rPr>
        <w:t>Bernasconi</w:t>
      </w:r>
      <w:proofErr w:type="spellEnd"/>
      <w:r w:rsidRPr="00FB2639">
        <w:rPr>
          <w:rFonts w:ascii="Times New Roman" w:hAnsi="Times New Roman"/>
        </w:rPr>
        <w:t>.</w:t>
      </w:r>
    </w:p>
    <w:p w14:paraId="2D647DE4" w14:textId="77777777" w:rsidR="001736F3" w:rsidRPr="00FB2639" w:rsidRDefault="001736F3" w:rsidP="00FB2639">
      <w:pPr>
        <w:pStyle w:val="HeadingL2"/>
        <w:spacing w:after="260" w:line="280" w:lineRule="exact"/>
        <w:ind w:right="0"/>
        <w:jc w:val="both"/>
        <w:rPr>
          <w:rFonts w:ascii="Times New Roman" w:hAnsi="Times New Roman"/>
        </w:rPr>
      </w:pPr>
      <w:r w:rsidRPr="00FB2639">
        <w:rPr>
          <w:rFonts w:ascii="Times New Roman" w:hAnsi="Times New Roman"/>
        </w:rPr>
        <w:t>Appellant's primary contention</w:t>
      </w:r>
    </w:p>
    <w:p w14:paraId="033E5D7D"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The appellant's primary contention was that the offences for which he was tried were against "laws of the Commonwealth", in the sense that the offences were </w:t>
      </w:r>
      <w:r w:rsidRPr="00FB2639">
        <w:rPr>
          <w:rFonts w:ascii="Times New Roman" w:hAnsi="Times New Roman"/>
        </w:rPr>
        <w:lastRenderedPageBreak/>
        <w:t xml:space="preserve">given direct force by the Commonwealth Parliament under s 122 of the </w:t>
      </w:r>
      <w:r w:rsidRPr="00FB2639">
        <w:rPr>
          <w:rFonts w:ascii="Times New Roman" w:hAnsi="Times New Roman"/>
          <w:i/>
          <w:iCs/>
        </w:rPr>
        <w:t>Constitution</w:t>
      </w:r>
      <w:r w:rsidRPr="00FB2639">
        <w:rPr>
          <w:rFonts w:ascii="Times New Roman" w:hAnsi="Times New Roman"/>
        </w:rPr>
        <w:t xml:space="preserve">. That primary contention therefore accepted there is a distinction between "laws of the Commonwealth" and "laws of the Territory" for the purposes of s 80 of the </w:t>
      </w:r>
      <w:r w:rsidRPr="00FB2639">
        <w:rPr>
          <w:rFonts w:ascii="Times New Roman" w:hAnsi="Times New Roman"/>
          <w:i/>
          <w:iCs/>
        </w:rPr>
        <w:t xml:space="preserve">Constitution </w:t>
      </w:r>
      <w:r w:rsidRPr="00FB2639">
        <w:rPr>
          <w:rFonts w:ascii="Times New Roman" w:hAnsi="Times New Roman"/>
        </w:rPr>
        <w:t xml:space="preserve">but it was argued that ss 54 and 60 of the </w:t>
      </w:r>
      <w:r w:rsidRPr="00FB2639">
        <w:rPr>
          <w:rFonts w:ascii="Times New Roman" w:hAnsi="Times New Roman"/>
          <w:i/>
          <w:iCs/>
        </w:rPr>
        <w:t xml:space="preserve">Crimes Act 1900 </w:t>
      </w:r>
      <w:r w:rsidRPr="00FB2639">
        <w:rPr>
          <w:rFonts w:ascii="Times New Roman" w:hAnsi="Times New Roman"/>
        </w:rPr>
        <w:t xml:space="preserve">(ACT) were in the former category. The acceptance of the distinction is consistent with this Court's decision in </w:t>
      </w:r>
      <w:r w:rsidRPr="00FB2639">
        <w:rPr>
          <w:rFonts w:ascii="Times New Roman" w:hAnsi="Times New Roman"/>
          <w:i/>
          <w:iCs/>
        </w:rPr>
        <w:t>Capital Duplicators Pty Ltd v Australian Capital Territory</w:t>
      </w:r>
      <w:r w:rsidRPr="00FB2639">
        <w:rPr>
          <w:rStyle w:val="FootnoteReference"/>
          <w:rFonts w:ascii="Times New Roman" w:hAnsi="Times New Roman"/>
          <w:sz w:val="24"/>
        </w:rPr>
        <w:footnoteReference w:id="107"/>
      </w:r>
      <w:r w:rsidRPr="00FB2639">
        <w:rPr>
          <w:rFonts w:ascii="Times New Roman" w:hAnsi="Times New Roman"/>
        </w:rPr>
        <w:t xml:space="preserve">, decided a few years after the </w:t>
      </w:r>
      <w:r w:rsidRPr="00FB2639">
        <w:rPr>
          <w:rFonts w:ascii="Times New Roman" w:hAnsi="Times New Roman"/>
          <w:i/>
          <w:iCs/>
        </w:rPr>
        <w:t xml:space="preserve">Australian Capital Territory (Self-Government) Act 1988 </w:t>
      </w:r>
      <w:r w:rsidRPr="00FB2639">
        <w:rPr>
          <w:rFonts w:ascii="Times New Roman" w:hAnsi="Times New Roman"/>
        </w:rPr>
        <w:t>(</w:t>
      </w:r>
      <w:proofErr w:type="spellStart"/>
      <w:r w:rsidRPr="00FB2639">
        <w:rPr>
          <w:rFonts w:ascii="Times New Roman" w:hAnsi="Times New Roman"/>
        </w:rPr>
        <w:t>Cth</w:t>
      </w:r>
      <w:proofErr w:type="spellEnd"/>
      <w:r w:rsidRPr="00FB2639">
        <w:rPr>
          <w:rFonts w:ascii="Times New Roman" w:hAnsi="Times New Roman"/>
        </w:rPr>
        <w:t xml:space="preserve">) ("the </w:t>
      </w:r>
      <w:r w:rsidRPr="00FB2639">
        <w:rPr>
          <w:rFonts w:ascii="Times New Roman" w:hAnsi="Times New Roman"/>
          <w:i/>
          <w:iCs/>
        </w:rPr>
        <w:t>Self-Government Act</w:t>
      </w:r>
      <w:r w:rsidRPr="00FB2639">
        <w:rPr>
          <w:rFonts w:ascii="Times New Roman" w:hAnsi="Times New Roman"/>
        </w:rPr>
        <w:t xml:space="preserve">") was enacted under s 122 of the </w:t>
      </w:r>
      <w:r w:rsidRPr="00FB2639">
        <w:rPr>
          <w:rFonts w:ascii="Times New Roman" w:hAnsi="Times New Roman"/>
          <w:i/>
          <w:iCs/>
        </w:rPr>
        <w:t>Constitution</w:t>
      </w:r>
      <w:r w:rsidRPr="00FB2639">
        <w:rPr>
          <w:rFonts w:ascii="Times New Roman" w:hAnsi="Times New Roman"/>
        </w:rPr>
        <w:t xml:space="preserve">. </w:t>
      </w:r>
    </w:p>
    <w:p w14:paraId="0A9526BB"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Section 122 of the </w:t>
      </w:r>
      <w:r w:rsidRPr="00FB2639">
        <w:rPr>
          <w:rFonts w:ascii="Times New Roman" w:hAnsi="Times New Roman"/>
          <w:i/>
          <w:iCs/>
        </w:rPr>
        <w:t xml:space="preserve">Constitution </w:t>
      </w:r>
      <w:r w:rsidRPr="00FB2639">
        <w:rPr>
          <w:rFonts w:ascii="Times New Roman" w:hAnsi="Times New Roman"/>
        </w:rPr>
        <w:t>provides the Commonwealth Parliament with the power to "make laws for the government of any territory". It is a "plenary</w:t>
      </w:r>
      <w:r>
        <w:rPr>
          <w:rFonts w:ascii="Times New Roman" w:hAnsi="Times New Roman"/>
        </w:rPr>
        <w:t> </w:t>
      </w:r>
      <w:r w:rsidRPr="00FB2639">
        <w:rPr>
          <w:rFonts w:ascii="Times New Roman" w:hAnsi="Times New Roman"/>
        </w:rPr>
        <w:t>power"</w:t>
      </w:r>
      <w:r w:rsidRPr="00FB2639">
        <w:rPr>
          <w:rStyle w:val="FootnoteReference"/>
          <w:rFonts w:ascii="Times New Roman" w:hAnsi="Times New Roman"/>
          <w:sz w:val="24"/>
        </w:rPr>
        <w:footnoteReference w:id="108"/>
      </w:r>
      <w:r w:rsidRPr="00FB2639">
        <w:rPr>
          <w:rFonts w:ascii="Times New Roman" w:hAnsi="Times New Roman"/>
        </w:rPr>
        <w:t xml:space="preserve"> – all that needs to be shown</w:t>
      </w:r>
      <w:r w:rsidRPr="00FB2639" w:rsidDel="00E90091">
        <w:rPr>
          <w:rFonts w:ascii="Times New Roman" w:hAnsi="Times New Roman"/>
          <w:i/>
        </w:rPr>
        <w:t xml:space="preserve"> </w:t>
      </w:r>
      <w:r w:rsidRPr="00FB2639">
        <w:rPr>
          <w:rFonts w:ascii="Times New Roman" w:hAnsi="Times New Roman"/>
        </w:rPr>
        <w:t>is that there is a sufficient nexus or connection between the law and the government of the relevant territory</w:t>
      </w:r>
      <w:r w:rsidRPr="00FB2639">
        <w:rPr>
          <w:rStyle w:val="FootnoteReference"/>
          <w:rFonts w:ascii="Times New Roman" w:hAnsi="Times New Roman"/>
          <w:sz w:val="24"/>
        </w:rPr>
        <w:footnoteReference w:id="109"/>
      </w:r>
      <w:r w:rsidRPr="00FB2639">
        <w:rPr>
          <w:rFonts w:ascii="Times New Roman" w:hAnsi="Times New Roman"/>
        </w:rPr>
        <w:t>. The</w:t>
      </w:r>
      <w:r>
        <w:rPr>
          <w:rFonts w:ascii="Times New Roman" w:hAnsi="Times New Roman"/>
        </w:rPr>
        <w:t> </w:t>
      </w:r>
      <w:r w:rsidRPr="00FB2639">
        <w:rPr>
          <w:rFonts w:ascii="Times New Roman" w:hAnsi="Times New Roman"/>
        </w:rPr>
        <w:t xml:space="preserve">plenary power is, of course, subject to qualifications and limitations found elsewhere in the </w:t>
      </w:r>
      <w:r w:rsidRPr="00FB2639">
        <w:rPr>
          <w:rFonts w:ascii="Times New Roman" w:hAnsi="Times New Roman"/>
          <w:i/>
          <w:iCs/>
        </w:rPr>
        <w:t>Constitution</w:t>
      </w:r>
      <w:r w:rsidRPr="00FB2639">
        <w:rPr>
          <w:rStyle w:val="FootnoteReference"/>
          <w:rFonts w:ascii="Times New Roman" w:hAnsi="Times New Roman"/>
          <w:sz w:val="24"/>
        </w:rPr>
        <w:footnoteReference w:id="110"/>
      </w:r>
      <w:r w:rsidRPr="00FB2639">
        <w:rPr>
          <w:rFonts w:ascii="Times New Roman" w:hAnsi="Times New Roman"/>
        </w:rPr>
        <w:t>.</w:t>
      </w:r>
    </w:p>
    <w:p w14:paraId="16FB8EC2"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In </w:t>
      </w:r>
      <w:r w:rsidRPr="00FB2639">
        <w:rPr>
          <w:rFonts w:ascii="Times New Roman" w:hAnsi="Times New Roman"/>
          <w:i/>
          <w:iCs/>
        </w:rPr>
        <w:t>Capital Duplicators</w:t>
      </w:r>
      <w:r w:rsidRPr="00FB2639">
        <w:rPr>
          <w:rStyle w:val="FootnoteReference"/>
          <w:rFonts w:ascii="Times New Roman" w:hAnsi="Times New Roman"/>
          <w:sz w:val="24"/>
        </w:rPr>
        <w:footnoteReference w:id="111"/>
      </w:r>
      <w:r w:rsidRPr="00FB2639">
        <w:rPr>
          <w:rFonts w:ascii="Times New Roman" w:hAnsi="Times New Roman"/>
        </w:rPr>
        <w:t xml:space="preserve">, the Court approved the statement of Mason J in </w:t>
      </w:r>
      <w:r w:rsidRPr="00FB2639">
        <w:rPr>
          <w:rFonts w:ascii="Times New Roman" w:hAnsi="Times New Roman"/>
          <w:i/>
          <w:iCs/>
        </w:rPr>
        <w:t>Berwick Ltd v Gray</w:t>
      </w:r>
      <w:r w:rsidRPr="00FB2639">
        <w:rPr>
          <w:rStyle w:val="FootnoteReference"/>
          <w:rFonts w:ascii="Times New Roman" w:hAnsi="Times New Roman"/>
          <w:sz w:val="24"/>
        </w:rPr>
        <w:footnoteReference w:id="112"/>
      </w:r>
      <w:r w:rsidRPr="00FB2639">
        <w:rPr>
          <w:rFonts w:ascii="Times New Roman" w:hAnsi="Times New Roman"/>
          <w:i/>
          <w:iCs/>
        </w:rPr>
        <w:t xml:space="preserve"> </w:t>
      </w:r>
      <w:r w:rsidRPr="00FB2639">
        <w:rPr>
          <w:rFonts w:ascii="Times New Roman" w:hAnsi="Times New Roman"/>
        </w:rPr>
        <w:t>that,</w:t>
      </w:r>
      <w:r w:rsidRPr="00FB2639">
        <w:rPr>
          <w:rFonts w:ascii="Times New Roman" w:hAnsi="Times New Roman"/>
          <w:i/>
          <w:iCs/>
        </w:rPr>
        <w:t xml:space="preserve"> </w:t>
      </w:r>
      <w:r w:rsidRPr="00FB2639">
        <w:rPr>
          <w:rFonts w:ascii="Times New Roman" w:hAnsi="Times New Roman"/>
        </w:rPr>
        <w:t xml:space="preserve">under s 122 of the </w:t>
      </w:r>
      <w:r w:rsidRPr="00FB2639">
        <w:rPr>
          <w:rFonts w:ascii="Times New Roman" w:hAnsi="Times New Roman"/>
          <w:i/>
          <w:iCs/>
        </w:rPr>
        <w:t>Constitution</w:t>
      </w:r>
      <w:r w:rsidRPr="00FB2639">
        <w:rPr>
          <w:rFonts w:ascii="Times New Roman" w:hAnsi="Times New Roman"/>
        </w:rPr>
        <w:t>, the Commonwealth Parliament may "endow a Territory with separate political, representative and administrative institutions, having control of its own fiscus". That is, s 122</w:t>
      </w:r>
      <w:r>
        <w:rPr>
          <w:rFonts w:ascii="Times New Roman" w:hAnsi="Times New Roman"/>
        </w:rPr>
        <w:t> </w:t>
      </w:r>
      <w:r w:rsidRPr="00FB2639">
        <w:rPr>
          <w:rFonts w:ascii="Times New Roman" w:hAnsi="Times New Roman"/>
        </w:rPr>
        <w:t>empowers the Commonwealth Parliament to prescribe the constitutional arrangements for the government of a territory</w:t>
      </w:r>
      <w:r w:rsidRPr="00FB2639">
        <w:rPr>
          <w:rStyle w:val="FootnoteReference"/>
          <w:rFonts w:ascii="Times New Roman" w:hAnsi="Times New Roman"/>
          <w:sz w:val="24"/>
        </w:rPr>
        <w:footnoteReference w:id="113"/>
      </w:r>
      <w:r w:rsidRPr="00FB2639">
        <w:rPr>
          <w:rFonts w:ascii="Times New Roman" w:hAnsi="Times New Roman"/>
        </w:rPr>
        <w:t xml:space="preserve">. </w:t>
      </w:r>
    </w:p>
    <w:p w14:paraId="4BA06323" w14:textId="77777777" w:rsidR="001736F3" w:rsidRPr="00FB2639" w:rsidRDefault="001736F3" w:rsidP="00FB2639">
      <w:pPr>
        <w:pStyle w:val="HeadingL3"/>
        <w:spacing w:after="260" w:line="280" w:lineRule="exact"/>
        <w:ind w:right="0"/>
        <w:jc w:val="both"/>
        <w:rPr>
          <w:rFonts w:ascii="Times New Roman" w:hAnsi="Times New Roman"/>
        </w:rPr>
      </w:pPr>
      <w:r w:rsidRPr="00FB2639">
        <w:rPr>
          <w:rFonts w:ascii="Times New Roman" w:hAnsi="Times New Roman"/>
        </w:rPr>
        <w:lastRenderedPageBreak/>
        <w:t>Australian Capital Territory (Self-Government) Act 1988</w:t>
      </w:r>
      <w:r w:rsidRPr="00FB2639">
        <w:rPr>
          <w:rFonts w:ascii="Times New Roman" w:hAnsi="Times New Roman"/>
          <w:iCs/>
        </w:rPr>
        <w:t xml:space="preserve"> (</w:t>
      </w:r>
      <w:proofErr w:type="spellStart"/>
      <w:r w:rsidRPr="00FB2639">
        <w:rPr>
          <w:rFonts w:ascii="Times New Roman" w:hAnsi="Times New Roman"/>
        </w:rPr>
        <w:t>Cth</w:t>
      </w:r>
      <w:proofErr w:type="spellEnd"/>
      <w:r w:rsidRPr="00FB2639">
        <w:rPr>
          <w:rFonts w:ascii="Times New Roman" w:hAnsi="Times New Roman"/>
        </w:rPr>
        <w:t>)</w:t>
      </w:r>
    </w:p>
    <w:p w14:paraId="630808EC"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From 1911 until 1989, the ACT was administered by the Commonwealth directly under ss 61 and 122 of the </w:t>
      </w:r>
      <w:r w:rsidRPr="00FB2639">
        <w:rPr>
          <w:rFonts w:ascii="Times New Roman" w:hAnsi="Times New Roman"/>
          <w:i/>
          <w:iCs/>
        </w:rPr>
        <w:t>Constitution</w:t>
      </w:r>
      <w:r w:rsidRPr="00FB2639">
        <w:rPr>
          <w:rFonts w:ascii="Times New Roman" w:hAnsi="Times New Roman"/>
        </w:rPr>
        <w:t xml:space="preserve">. During that period, the ACT was not a separate body politic and did not have a separate legislative power. </w:t>
      </w:r>
    </w:p>
    <w:p w14:paraId="464B27BE"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The transition of the ACT to self</w:t>
      </w:r>
      <w:r w:rsidRPr="00FB2639">
        <w:rPr>
          <w:rFonts w:ascii="Times New Roman" w:hAnsi="Times New Roman"/>
        </w:rPr>
        <w:noBreakHyphen/>
        <w:t>government was achieved in steps</w:t>
      </w:r>
      <w:r w:rsidRPr="00FB2639">
        <w:rPr>
          <w:rStyle w:val="FootnoteReference"/>
          <w:rFonts w:ascii="Times New Roman" w:hAnsi="Times New Roman"/>
          <w:sz w:val="24"/>
        </w:rPr>
        <w:footnoteReference w:id="114"/>
      </w:r>
      <w:r w:rsidRPr="00FB2639">
        <w:rPr>
          <w:rFonts w:ascii="Times New Roman" w:hAnsi="Times New Roman"/>
        </w:rPr>
        <w:t>. In</w:t>
      </w:r>
      <w:r>
        <w:rPr>
          <w:rFonts w:ascii="Times New Roman" w:hAnsi="Times New Roman"/>
        </w:rPr>
        <w:t> </w:t>
      </w:r>
      <w:r w:rsidRPr="00FB2639">
        <w:rPr>
          <w:rFonts w:ascii="Times New Roman" w:hAnsi="Times New Roman"/>
        </w:rPr>
        <w:t xml:space="preserve">1989, the </w:t>
      </w:r>
      <w:r w:rsidRPr="00FB2639">
        <w:rPr>
          <w:rFonts w:ascii="Times New Roman" w:hAnsi="Times New Roman"/>
          <w:i/>
          <w:iCs/>
        </w:rPr>
        <w:t>Self-Government Act</w:t>
      </w:r>
      <w:r w:rsidRPr="00FB2639">
        <w:rPr>
          <w:rFonts w:ascii="Times New Roman" w:hAnsi="Times New Roman"/>
        </w:rPr>
        <w:t xml:space="preserve"> established the Australian Capital Territory as a "body politic under the Crown"</w:t>
      </w:r>
      <w:r w:rsidRPr="00FB2639">
        <w:rPr>
          <w:rStyle w:val="FootnoteReference"/>
          <w:rFonts w:ascii="Times New Roman" w:hAnsi="Times New Roman"/>
          <w:sz w:val="24"/>
        </w:rPr>
        <w:footnoteReference w:id="115"/>
      </w:r>
      <w:r w:rsidRPr="00FB2639">
        <w:rPr>
          <w:rFonts w:ascii="Times New Roman" w:hAnsi="Times New Roman"/>
        </w:rPr>
        <w:t>. The Legislative Assembly, established under s 8, was given the power under s 22, subject to Pt IV, to make laws for the peace, order and good government of the Territory</w:t>
      </w:r>
      <w:r w:rsidRPr="00FB2639">
        <w:rPr>
          <w:rStyle w:val="FootnoteReference"/>
          <w:rFonts w:ascii="Times New Roman" w:hAnsi="Times New Roman"/>
          <w:sz w:val="24"/>
        </w:rPr>
        <w:footnoteReference w:id="116"/>
      </w:r>
      <w:r w:rsidRPr="00FB2639">
        <w:rPr>
          <w:rFonts w:ascii="Times New Roman" w:hAnsi="Times New Roman"/>
        </w:rPr>
        <w:t>. There were certain matters excluded from the power to make laws, for example with respect to the coining of money</w:t>
      </w:r>
      <w:r w:rsidRPr="00FB2639">
        <w:rPr>
          <w:rStyle w:val="FootnoteReference"/>
          <w:rFonts w:ascii="Times New Roman" w:hAnsi="Times New Roman"/>
          <w:sz w:val="24"/>
        </w:rPr>
        <w:footnoteReference w:id="117"/>
      </w:r>
      <w:r w:rsidRPr="00FB2639">
        <w:rPr>
          <w:rFonts w:ascii="Times New Roman" w:hAnsi="Times New Roman"/>
        </w:rPr>
        <w:t>. Three years later, on 1 July 1992, responsibility for the ACT courts was transferred from the Commonwealth to the ACT</w:t>
      </w:r>
      <w:r w:rsidRPr="00FB2639">
        <w:rPr>
          <w:rStyle w:val="FootnoteReference"/>
          <w:rFonts w:ascii="Times New Roman" w:hAnsi="Times New Roman"/>
          <w:sz w:val="24"/>
        </w:rPr>
        <w:footnoteReference w:id="118"/>
      </w:r>
      <w:r w:rsidRPr="00FB2639">
        <w:rPr>
          <w:rFonts w:ascii="Times New Roman" w:hAnsi="Times New Roman"/>
        </w:rPr>
        <w:t>. On 1 July 1994, the transition to self</w:t>
      </w:r>
      <w:r w:rsidRPr="00FB2639">
        <w:rPr>
          <w:rFonts w:ascii="Times New Roman" w:hAnsi="Times New Roman"/>
        </w:rPr>
        <w:noBreakHyphen/>
        <w:t>government was arguably completed with the establishment of the independent ACT Government Service</w:t>
      </w:r>
      <w:r w:rsidRPr="00FB2639">
        <w:rPr>
          <w:rStyle w:val="FootnoteReference"/>
          <w:rFonts w:ascii="Times New Roman" w:hAnsi="Times New Roman"/>
          <w:sz w:val="24"/>
        </w:rPr>
        <w:footnoteReference w:id="119"/>
      </w:r>
      <w:r w:rsidRPr="00FB2639">
        <w:rPr>
          <w:rFonts w:ascii="Times New Roman" w:hAnsi="Times New Roman"/>
        </w:rPr>
        <w:t>. By no later than 1 July 1994</w:t>
      </w:r>
      <w:r w:rsidRPr="00FB2639">
        <w:rPr>
          <w:rStyle w:val="FootnoteReference"/>
          <w:rFonts w:ascii="Times New Roman" w:hAnsi="Times New Roman"/>
          <w:sz w:val="24"/>
        </w:rPr>
        <w:footnoteReference w:id="120"/>
      </w:r>
      <w:r w:rsidRPr="00FB2639">
        <w:rPr>
          <w:rFonts w:ascii="Times New Roman" w:hAnsi="Times New Roman"/>
        </w:rPr>
        <w:t xml:space="preserve">, the ACT was an independent body politic. </w:t>
      </w:r>
    </w:p>
    <w:p w14:paraId="4C406DFA"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Although the Court in </w:t>
      </w:r>
      <w:r w:rsidRPr="00FB2639">
        <w:rPr>
          <w:rFonts w:ascii="Times New Roman" w:hAnsi="Times New Roman"/>
          <w:i/>
          <w:iCs/>
        </w:rPr>
        <w:t>Capital Duplicators</w:t>
      </w:r>
      <w:r w:rsidRPr="00FB2639">
        <w:rPr>
          <w:rFonts w:ascii="Times New Roman" w:hAnsi="Times New Roman"/>
        </w:rPr>
        <w:t xml:space="preserve"> split on the question of whether the ACT Legislative Assembly could levy an excise duty under s 22</w:t>
      </w:r>
      <w:r>
        <w:rPr>
          <w:rFonts w:ascii="Times New Roman" w:hAnsi="Times New Roman"/>
        </w:rPr>
        <w:t xml:space="preserve"> </w:t>
      </w:r>
      <w:r w:rsidRPr="00FB2639">
        <w:rPr>
          <w:rFonts w:ascii="Times New Roman" w:hAnsi="Times New Roman"/>
        </w:rPr>
        <w:t xml:space="preserve">of the </w:t>
      </w:r>
      <w:r w:rsidRPr="00FB2639">
        <w:rPr>
          <w:rFonts w:ascii="Times New Roman" w:hAnsi="Times New Roman"/>
          <w:i/>
          <w:iCs/>
        </w:rPr>
        <w:t>Self</w:t>
      </w:r>
      <w:r w:rsidRPr="00FB2639">
        <w:rPr>
          <w:rFonts w:ascii="Times New Roman" w:hAnsi="Times New Roman"/>
          <w:i/>
          <w:iCs/>
        </w:rPr>
        <w:noBreakHyphen/>
        <w:t>Government Act</w:t>
      </w:r>
      <w:r w:rsidRPr="00FB2639">
        <w:rPr>
          <w:rFonts w:ascii="Times New Roman" w:hAnsi="Times New Roman"/>
        </w:rPr>
        <w:t xml:space="preserve"> (in light of s 90 of the </w:t>
      </w:r>
      <w:r w:rsidRPr="00FB2639">
        <w:rPr>
          <w:rFonts w:ascii="Times New Roman" w:hAnsi="Times New Roman"/>
          <w:i/>
          <w:iCs/>
        </w:rPr>
        <w:t>Constitution</w:t>
      </w:r>
      <w:r w:rsidRPr="00FB2639">
        <w:rPr>
          <w:rFonts w:ascii="Times New Roman" w:hAnsi="Times New Roman"/>
        </w:rPr>
        <w:t>),</w:t>
      </w:r>
      <w:r w:rsidRPr="00FB2639">
        <w:rPr>
          <w:rFonts w:ascii="Times New Roman" w:hAnsi="Times New Roman"/>
          <w:i/>
          <w:iCs/>
        </w:rPr>
        <w:t xml:space="preserve"> </w:t>
      </w:r>
      <w:r w:rsidRPr="00FB2639">
        <w:rPr>
          <w:rFonts w:ascii="Times New Roman" w:hAnsi="Times New Roman"/>
        </w:rPr>
        <w:t>all members of the Court agreed that an enactment of the Legislative Assembly under s 22 could not be characterised as an exercise of the legislative power of the Commonwealth Parliament</w:t>
      </w:r>
      <w:r w:rsidRPr="00FB2639">
        <w:rPr>
          <w:rStyle w:val="FootnoteReference"/>
          <w:rFonts w:ascii="Times New Roman" w:hAnsi="Times New Roman"/>
          <w:sz w:val="24"/>
        </w:rPr>
        <w:footnoteReference w:id="121"/>
      </w:r>
      <w:r w:rsidRPr="00FB2639">
        <w:rPr>
          <w:rFonts w:ascii="Times New Roman" w:hAnsi="Times New Roman"/>
        </w:rPr>
        <w:t>. All members of the Court</w:t>
      </w:r>
      <w:r w:rsidRPr="00FB2639" w:rsidDel="00A66CB1">
        <w:rPr>
          <w:rFonts w:ascii="Times New Roman" w:hAnsi="Times New Roman"/>
        </w:rPr>
        <w:t xml:space="preserve"> </w:t>
      </w:r>
      <w:r w:rsidRPr="00FB2639">
        <w:rPr>
          <w:rFonts w:ascii="Times New Roman" w:hAnsi="Times New Roman"/>
        </w:rPr>
        <w:t xml:space="preserve">agreed that, by passing the </w:t>
      </w:r>
      <w:r w:rsidRPr="00FB2639">
        <w:rPr>
          <w:rFonts w:ascii="Times New Roman" w:hAnsi="Times New Roman"/>
          <w:i/>
          <w:iCs/>
        </w:rPr>
        <w:lastRenderedPageBreak/>
        <w:t>Self</w:t>
      </w:r>
      <w:r w:rsidRPr="00FB2639">
        <w:rPr>
          <w:rFonts w:ascii="Times New Roman" w:hAnsi="Times New Roman"/>
          <w:i/>
          <w:iCs/>
        </w:rPr>
        <w:noBreakHyphen/>
        <w:t>Government Act</w:t>
      </w:r>
      <w:r w:rsidRPr="00FB2639">
        <w:rPr>
          <w:rFonts w:ascii="Times New Roman" w:hAnsi="Times New Roman"/>
        </w:rPr>
        <w:t xml:space="preserve"> under s 122 of the </w:t>
      </w:r>
      <w:r w:rsidRPr="00FB2639">
        <w:rPr>
          <w:rFonts w:ascii="Times New Roman" w:hAnsi="Times New Roman"/>
          <w:i/>
          <w:iCs/>
        </w:rPr>
        <w:t>Constitution</w:t>
      </w:r>
      <w:r w:rsidRPr="00FB2639">
        <w:rPr>
          <w:rFonts w:ascii="Times New Roman" w:hAnsi="Times New Roman"/>
        </w:rPr>
        <w:t>, the Commonwealth Parliament had established a Legislative Assembly with a "new" and separate plenary legislative power</w:t>
      </w:r>
      <w:r w:rsidRPr="00FB2639">
        <w:rPr>
          <w:rStyle w:val="FootnoteReference"/>
          <w:rFonts w:ascii="Times New Roman" w:hAnsi="Times New Roman"/>
          <w:sz w:val="24"/>
        </w:rPr>
        <w:footnoteReference w:id="122"/>
      </w:r>
      <w:r w:rsidRPr="00FB2639">
        <w:rPr>
          <w:rFonts w:ascii="Times New Roman" w:hAnsi="Times New Roman"/>
        </w:rPr>
        <w:t xml:space="preserve">. As Brennan, Deane and Toohey JJ (with whom </w:t>
      </w:r>
      <w:proofErr w:type="spellStart"/>
      <w:r w:rsidRPr="00FB2639">
        <w:rPr>
          <w:rFonts w:ascii="Times New Roman" w:hAnsi="Times New Roman"/>
        </w:rPr>
        <w:t>Gaudron</w:t>
      </w:r>
      <w:proofErr w:type="spellEnd"/>
      <w:r w:rsidRPr="00FB2639">
        <w:rPr>
          <w:rFonts w:ascii="Times New Roman" w:hAnsi="Times New Roman"/>
        </w:rPr>
        <w:t xml:space="preserve"> J agreed) observed, enactments of the Legislative Assembly "do not lack 'independent and unqualified authority' ... [T]he Parliament did not intend the Legislative Assembly to exercise its powers 'in any sense [as] an agent or delegate ...' ... The Legislative Assembly of the Australian Capital Territory has been erected to exercise not the Parliament's powers but its own"</w:t>
      </w:r>
      <w:r w:rsidRPr="00FB2639">
        <w:rPr>
          <w:rStyle w:val="FootnoteReference"/>
          <w:rFonts w:ascii="Times New Roman" w:hAnsi="Times New Roman"/>
          <w:sz w:val="24"/>
        </w:rPr>
        <w:footnoteReference w:id="123"/>
      </w:r>
      <w:r w:rsidRPr="00FB2639">
        <w:rPr>
          <w:rFonts w:ascii="Times New Roman" w:hAnsi="Times New Roman"/>
        </w:rPr>
        <w:t xml:space="preserve">. </w:t>
      </w:r>
    </w:p>
    <w:p w14:paraId="5EC7F45F" w14:textId="77777777" w:rsidR="001736F3" w:rsidRPr="00FB2639" w:rsidRDefault="001736F3" w:rsidP="00FB2639">
      <w:pPr>
        <w:pStyle w:val="HeadingL3"/>
        <w:spacing w:after="260" w:line="280" w:lineRule="exact"/>
        <w:ind w:right="0"/>
        <w:jc w:val="both"/>
        <w:rPr>
          <w:rFonts w:ascii="Times New Roman" w:hAnsi="Times New Roman"/>
        </w:rPr>
      </w:pPr>
      <w:r w:rsidRPr="00FB2639">
        <w:rPr>
          <w:rFonts w:ascii="Times New Roman" w:hAnsi="Times New Roman"/>
        </w:rPr>
        <w:t>Crimes Act 1900 (ACT)</w:t>
      </w:r>
    </w:p>
    <w:p w14:paraId="37F6D793"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The question is whether the offences in ss 54 and 60 of the </w:t>
      </w:r>
      <w:r w:rsidRPr="00FB2639">
        <w:rPr>
          <w:rFonts w:ascii="Times New Roman" w:hAnsi="Times New Roman"/>
          <w:i/>
          <w:iCs/>
        </w:rPr>
        <w:t>Crimes Act</w:t>
      </w:r>
      <w:r w:rsidRPr="00FB2639">
        <w:rPr>
          <w:rFonts w:ascii="Times New Roman" w:hAnsi="Times New Roman"/>
        </w:rPr>
        <w:t xml:space="preserve"> </w:t>
      </w:r>
      <w:r w:rsidRPr="00FB2639">
        <w:rPr>
          <w:rFonts w:ascii="Times New Roman" w:hAnsi="Times New Roman"/>
          <w:i/>
          <w:iCs/>
        </w:rPr>
        <w:t xml:space="preserve">1900 </w:t>
      </w:r>
      <w:r w:rsidRPr="00FB2639">
        <w:rPr>
          <w:rFonts w:ascii="Times New Roman" w:hAnsi="Times New Roman"/>
        </w:rPr>
        <w:t xml:space="preserve">(ACT) were properly characterised as an exercise of Commonwealth legislative power, or of the separate legislative power of the Legislative Assembly, at the relevant time. That requires a historical analysis of ss 54 and 60 of the </w:t>
      </w:r>
      <w:r w:rsidRPr="00FB2639">
        <w:rPr>
          <w:rFonts w:ascii="Times New Roman" w:hAnsi="Times New Roman"/>
          <w:i/>
          <w:iCs/>
        </w:rPr>
        <w:t>Crimes Act</w:t>
      </w:r>
      <w:r w:rsidRPr="00FB2639">
        <w:rPr>
          <w:rFonts w:ascii="Times New Roman" w:hAnsi="Times New Roman"/>
        </w:rPr>
        <w:t xml:space="preserve"> and the manner of its application to the ACT. </w:t>
      </w:r>
    </w:p>
    <w:p w14:paraId="13B8EDEF"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The </w:t>
      </w:r>
      <w:r w:rsidRPr="00FB2639">
        <w:rPr>
          <w:rFonts w:ascii="Times New Roman" w:hAnsi="Times New Roman"/>
          <w:i/>
        </w:rPr>
        <w:t xml:space="preserve">Crimes Act 1900 </w:t>
      </w:r>
      <w:r w:rsidRPr="00FB2639">
        <w:rPr>
          <w:rFonts w:ascii="Times New Roman" w:hAnsi="Times New Roman"/>
          <w:iCs/>
        </w:rPr>
        <w:t>(NSW)</w:t>
      </w:r>
      <w:r w:rsidRPr="00FB2639">
        <w:rPr>
          <w:rFonts w:ascii="Times New Roman" w:hAnsi="Times New Roman"/>
          <w:i/>
        </w:rPr>
        <w:t xml:space="preserve"> </w:t>
      </w:r>
      <w:r w:rsidRPr="00FB2639">
        <w:rPr>
          <w:rFonts w:ascii="Times New Roman" w:hAnsi="Times New Roman"/>
        </w:rPr>
        <w:t>was enacted in New South Wales in 1900. It</w:t>
      </w:r>
      <w:r>
        <w:rPr>
          <w:rFonts w:ascii="Times New Roman" w:hAnsi="Times New Roman"/>
        </w:rPr>
        <w:t> </w:t>
      </w:r>
      <w:r w:rsidRPr="00FB2639">
        <w:rPr>
          <w:rFonts w:ascii="Times New Roman" w:hAnsi="Times New Roman"/>
        </w:rPr>
        <w:t xml:space="preserve">had offences for rape and indecent assault in ss 62-78. </w:t>
      </w:r>
    </w:p>
    <w:p w14:paraId="388CA0E6"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The </w:t>
      </w:r>
      <w:r w:rsidRPr="00FB2639">
        <w:rPr>
          <w:rFonts w:ascii="Times New Roman" w:hAnsi="Times New Roman"/>
          <w:i/>
        </w:rPr>
        <w:t xml:space="preserve">Seat of Government Acceptance Act 1909 </w:t>
      </w:r>
      <w:r w:rsidRPr="00FB2639">
        <w:rPr>
          <w:rFonts w:ascii="Times New Roman" w:hAnsi="Times New Roman"/>
        </w:rPr>
        <w:t>(</w:t>
      </w:r>
      <w:proofErr w:type="spellStart"/>
      <w:r w:rsidRPr="00FB2639">
        <w:rPr>
          <w:rFonts w:ascii="Times New Roman" w:hAnsi="Times New Roman"/>
        </w:rPr>
        <w:t>Cth</w:t>
      </w:r>
      <w:proofErr w:type="spellEnd"/>
      <w:r w:rsidRPr="00FB2639">
        <w:rPr>
          <w:rFonts w:ascii="Times New Roman" w:hAnsi="Times New Roman"/>
        </w:rPr>
        <w:t>) allowed for the Governor-General to declare by proclamation that the Territory surrendered by New South Wales for the Seat of Government of the Commonwealth (described in a Schedule to the Act) was accepted by the Commonwealth</w:t>
      </w:r>
      <w:r w:rsidRPr="00FB2639">
        <w:rPr>
          <w:rStyle w:val="FootnoteReference"/>
          <w:rFonts w:ascii="Times New Roman" w:hAnsi="Times New Roman"/>
          <w:sz w:val="24"/>
        </w:rPr>
        <w:footnoteReference w:id="124"/>
      </w:r>
      <w:r w:rsidRPr="00FB2639">
        <w:rPr>
          <w:rFonts w:ascii="Times New Roman" w:hAnsi="Times New Roman"/>
        </w:rPr>
        <w:t>. Section 6 provided that "[s]</w:t>
      </w:r>
      <w:proofErr w:type="spellStart"/>
      <w:r w:rsidRPr="00FB2639">
        <w:rPr>
          <w:rFonts w:ascii="Times New Roman" w:hAnsi="Times New Roman"/>
        </w:rPr>
        <w:t>ubject</w:t>
      </w:r>
      <w:proofErr w:type="spellEnd"/>
      <w:r w:rsidRPr="00FB2639">
        <w:rPr>
          <w:rFonts w:ascii="Times New Roman" w:hAnsi="Times New Roman"/>
        </w:rPr>
        <w:t xml:space="preserve"> to this Act, all laws in force in the Territory immediately before the proclaimed day shall, so far as applicable, continue in force until other provision is made".</w:t>
      </w:r>
    </w:p>
    <w:p w14:paraId="06055E71"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Section 4 of the </w:t>
      </w:r>
      <w:r w:rsidRPr="00FB2639">
        <w:rPr>
          <w:rFonts w:ascii="Times New Roman" w:hAnsi="Times New Roman"/>
          <w:i/>
          <w:iCs/>
        </w:rPr>
        <w:t xml:space="preserve">Seat of Government (Administration) Act 1910 </w:t>
      </w:r>
      <w:r w:rsidRPr="00FB2639">
        <w:rPr>
          <w:rFonts w:ascii="Times New Roman" w:hAnsi="Times New Roman"/>
        </w:rPr>
        <w:t>(</w:t>
      </w:r>
      <w:proofErr w:type="spellStart"/>
      <w:r w:rsidRPr="00FB2639">
        <w:rPr>
          <w:rFonts w:ascii="Times New Roman" w:hAnsi="Times New Roman"/>
        </w:rPr>
        <w:t>Cth</w:t>
      </w:r>
      <w:proofErr w:type="spellEnd"/>
      <w:r w:rsidRPr="00FB2639">
        <w:rPr>
          <w:rFonts w:ascii="Times New Roman" w:hAnsi="Times New Roman"/>
        </w:rPr>
        <w:t xml:space="preserve">) provided that, where any law of the State of New South Wales continued in force by virtue of s 6 of the </w:t>
      </w:r>
      <w:r w:rsidRPr="00FB2639">
        <w:rPr>
          <w:rFonts w:ascii="Times New Roman" w:hAnsi="Times New Roman"/>
          <w:i/>
          <w:iCs/>
        </w:rPr>
        <w:t>Seat of Government Acceptance Act</w:t>
      </w:r>
      <w:r w:rsidRPr="00FB2639">
        <w:rPr>
          <w:rFonts w:ascii="Times New Roman" w:hAnsi="Times New Roman"/>
        </w:rPr>
        <w:t xml:space="preserve">, "it shall, subject to any Ordinance made by the Governor-General, have effect in the Territory as if it were a law of the Territory". </w:t>
      </w:r>
    </w:p>
    <w:p w14:paraId="1704C216"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lastRenderedPageBreak/>
        <w:tab/>
        <w:t xml:space="preserve">In 1985, the Governor-General made an Ordinance under the </w:t>
      </w:r>
      <w:r w:rsidRPr="00FB2639">
        <w:rPr>
          <w:rFonts w:ascii="Times New Roman" w:hAnsi="Times New Roman"/>
          <w:i/>
          <w:iCs/>
        </w:rPr>
        <w:t>Seat of Government (Administration) Act</w:t>
      </w:r>
      <w:r w:rsidRPr="00FB2639">
        <w:rPr>
          <w:rFonts w:ascii="Times New Roman" w:hAnsi="Times New Roman"/>
        </w:rPr>
        <w:t xml:space="preserve">, amending the </w:t>
      </w:r>
      <w:r w:rsidRPr="00FB2639">
        <w:rPr>
          <w:rFonts w:ascii="Times New Roman" w:hAnsi="Times New Roman"/>
          <w:i/>
          <w:iCs/>
        </w:rPr>
        <w:t xml:space="preserve">Crimes Act 1900 </w:t>
      </w:r>
      <w:r w:rsidRPr="00FB2639">
        <w:rPr>
          <w:rFonts w:ascii="Times New Roman" w:hAnsi="Times New Roman"/>
        </w:rPr>
        <w:t>(NSW) in its application to the Territory</w:t>
      </w:r>
      <w:r w:rsidRPr="00FB2639">
        <w:rPr>
          <w:rStyle w:val="FootnoteReference"/>
          <w:rFonts w:ascii="Times New Roman" w:hAnsi="Times New Roman"/>
          <w:sz w:val="24"/>
        </w:rPr>
        <w:footnoteReference w:id="125"/>
      </w:r>
      <w:r w:rsidRPr="00FB2639">
        <w:rPr>
          <w:rFonts w:ascii="Times New Roman" w:hAnsi="Times New Roman"/>
        </w:rPr>
        <w:t xml:space="preserve">. Section 4 of the Ordinance inserted a new Pt IIIA, which included s 92D (sexual intercourse without consent) and s 92J (act of indecency without consent). Section 7 repealed, among other things, the sexual offences in ss 62-81 of the </w:t>
      </w:r>
      <w:r w:rsidRPr="00FB2639">
        <w:rPr>
          <w:rFonts w:ascii="Times New Roman" w:hAnsi="Times New Roman"/>
          <w:i/>
          <w:iCs/>
        </w:rPr>
        <w:t xml:space="preserve">Crimes Act 1900 </w:t>
      </w:r>
      <w:r w:rsidRPr="00FB2639">
        <w:rPr>
          <w:rFonts w:ascii="Times New Roman" w:hAnsi="Times New Roman"/>
        </w:rPr>
        <w:t xml:space="preserve">(NSW). At that time, the offences in the </w:t>
      </w:r>
      <w:r w:rsidRPr="00FB2639">
        <w:rPr>
          <w:rFonts w:ascii="Times New Roman" w:hAnsi="Times New Roman"/>
          <w:i/>
          <w:iCs/>
        </w:rPr>
        <w:t xml:space="preserve">Crimes Act 1900 </w:t>
      </w:r>
      <w:r w:rsidRPr="00FB2639">
        <w:rPr>
          <w:rFonts w:ascii="Times New Roman" w:hAnsi="Times New Roman"/>
        </w:rPr>
        <w:t>(NSW) were given force in the Territory by Commonwealth law picking up and applying the text of the State law, as modified by the Commonwealth Ordinance</w:t>
      </w:r>
      <w:r w:rsidRPr="00FB2639">
        <w:rPr>
          <w:rStyle w:val="FootnoteReference"/>
          <w:rFonts w:ascii="Times New Roman" w:hAnsi="Times New Roman"/>
          <w:sz w:val="24"/>
        </w:rPr>
        <w:footnoteReference w:id="126"/>
      </w:r>
      <w:r w:rsidRPr="00FB2639">
        <w:rPr>
          <w:rFonts w:ascii="Times New Roman" w:hAnsi="Times New Roman"/>
        </w:rPr>
        <w:t>.</w:t>
      </w:r>
    </w:p>
    <w:p w14:paraId="2C967FD7"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As explained, the ACT Legislative Assembly – and its separate legislative power – were established in 1989. "Enactment" was defined under the </w:t>
      </w:r>
      <w:r w:rsidRPr="00FB2639">
        <w:rPr>
          <w:rFonts w:ascii="Times New Roman" w:hAnsi="Times New Roman"/>
          <w:i/>
          <w:iCs/>
        </w:rPr>
        <w:t>Self</w:t>
      </w:r>
      <w:r>
        <w:rPr>
          <w:rFonts w:ascii="Times New Roman" w:hAnsi="Times New Roman"/>
          <w:i/>
          <w:iCs/>
        </w:rPr>
        <w:noBreakHyphen/>
      </w:r>
      <w:r w:rsidRPr="00FB2639">
        <w:rPr>
          <w:rFonts w:ascii="Times New Roman" w:hAnsi="Times New Roman"/>
          <w:i/>
          <w:iCs/>
        </w:rPr>
        <w:t xml:space="preserve">Government Act </w:t>
      </w:r>
      <w:r w:rsidRPr="00FB2639">
        <w:rPr>
          <w:rFonts w:ascii="Times New Roman" w:hAnsi="Times New Roman"/>
        </w:rPr>
        <w:t>as a law made by the Legislative Assembly under the Act, or</w:t>
      </w:r>
      <w:r>
        <w:rPr>
          <w:rFonts w:ascii="Times New Roman" w:hAnsi="Times New Roman"/>
        </w:rPr>
        <w:t> </w:t>
      </w:r>
      <w:r w:rsidRPr="00FB2639">
        <w:rPr>
          <w:rFonts w:ascii="Times New Roman" w:hAnsi="Times New Roman"/>
        </w:rPr>
        <w:t>a law, or part of a law, that was an enactment because of s 34</w:t>
      </w:r>
      <w:r w:rsidRPr="00FB2639">
        <w:rPr>
          <w:rStyle w:val="FootnoteReference"/>
          <w:rFonts w:ascii="Times New Roman" w:hAnsi="Times New Roman"/>
          <w:sz w:val="24"/>
        </w:rPr>
        <w:footnoteReference w:id="127"/>
      </w:r>
      <w:r w:rsidRPr="00FB2639">
        <w:rPr>
          <w:rFonts w:ascii="Times New Roman" w:hAnsi="Times New Roman"/>
        </w:rPr>
        <w:t>.</w:t>
      </w:r>
      <w:r w:rsidRPr="00FB2639" w:rsidDel="00A51618">
        <w:rPr>
          <w:rFonts w:ascii="Times New Roman" w:hAnsi="Times New Roman"/>
        </w:rPr>
        <w:t xml:space="preserve"> </w:t>
      </w:r>
      <w:r w:rsidRPr="00FB2639">
        <w:rPr>
          <w:rFonts w:ascii="Times New Roman" w:hAnsi="Times New Roman"/>
        </w:rPr>
        <w:t xml:space="preserve">Section 34 of the </w:t>
      </w:r>
      <w:r w:rsidRPr="00FB2639">
        <w:rPr>
          <w:rFonts w:ascii="Times New Roman" w:hAnsi="Times New Roman"/>
          <w:i/>
          <w:iCs/>
        </w:rPr>
        <w:t>Self</w:t>
      </w:r>
      <w:r w:rsidRPr="00FB2639">
        <w:rPr>
          <w:rFonts w:ascii="Times New Roman" w:hAnsi="Times New Roman"/>
          <w:i/>
          <w:iCs/>
        </w:rPr>
        <w:noBreakHyphen/>
        <w:t>Government Act</w:t>
      </w:r>
      <w:r w:rsidRPr="00FB2639">
        <w:rPr>
          <w:rFonts w:ascii="Times New Roman" w:hAnsi="Times New Roman"/>
        </w:rPr>
        <w:t xml:space="preserve"> was</w:t>
      </w:r>
      <w:r w:rsidRPr="00FB2639" w:rsidDel="00B0157A">
        <w:rPr>
          <w:rFonts w:ascii="Times New Roman" w:hAnsi="Times New Roman"/>
        </w:rPr>
        <w:t xml:space="preserve"> </w:t>
      </w:r>
      <w:r w:rsidRPr="00FB2639">
        <w:rPr>
          <w:rFonts w:ascii="Times New Roman" w:hAnsi="Times New Roman"/>
        </w:rPr>
        <w:t>headed "Certain laws converted into enactments". Section 34(4) provided that:</w:t>
      </w:r>
    </w:p>
    <w:p w14:paraId="24B31746" w14:textId="77777777" w:rsidR="001736F3" w:rsidRPr="00FB2639" w:rsidRDefault="001736F3" w:rsidP="00FB2639">
      <w:pPr>
        <w:pStyle w:val="leftright"/>
        <w:spacing w:before="0" w:after="260" w:line="280" w:lineRule="exact"/>
        <w:ind w:right="0"/>
        <w:jc w:val="both"/>
        <w:rPr>
          <w:rFonts w:ascii="Times New Roman" w:hAnsi="Times New Roman"/>
        </w:rPr>
      </w:pPr>
      <w:r w:rsidRPr="00FB2639">
        <w:rPr>
          <w:rFonts w:ascii="Times New Roman" w:hAnsi="Times New Roman"/>
        </w:rPr>
        <w:t>"A law (other than a law of the Commonwealth) that, immediately before the commencing day:</w:t>
      </w:r>
    </w:p>
    <w:p w14:paraId="0590ACCE" w14:textId="77777777" w:rsidR="001736F3" w:rsidRPr="00FB2639" w:rsidRDefault="001736F3" w:rsidP="00FB2639">
      <w:pPr>
        <w:pStyle w:val="leftright"/>
        <w:spacing w:before="0" w:after="260" w:line="280" w:lineRule="exact"/>
        <w:ind w:right="0"/>
        <w:jc w:val="both"/>
        <w:rPr>
          <w:rFonts w:ascii="Times New Roman" w:hAnsi="Times New Roman"/>
        </w:rPr>
      </w:pPr>
      <w:r w:rsidRPr="00FB2639">
        <w:rPr>
          <w:rFonts w:ascii="Times New Roman" w:hAnsi="Times New Roman"/>
        </w:rPr>
        <w:t>(a)</w:t>
      </w:r>
      <w:r w:rsidRPr="00FB2639">
        <w:rPr>
          <w:rFonts w:ascii="Times New Roman" w:hAnsi="Times New Roman"/>
        </w:rPr>
        <w:tab/>
        <w:t xml:space="preserve">was in force in the Territory; and </w:t>
      </w:r>
    </w:p>
    <w:p w14:paraId="1A41FC2F" w14:textId="77777777" w:rsidR="001736F3" w:rsidRPr="00FB2639" w:rsidRDefault="001736F3" w:rsidP="00FB2639">
      <w:pPr>
        <w:pStyle w:val="leftright"/>
        <w:spacing w:before="0" w:after="260" w:line="280" w:lineRule="exact"/>
        <w:ind w:left="1440" w:right="0" w:hanging="720"/>
        <w:jc w:val="both"/>
        <w:rPr>
          <w:rFonts w:ascii="Times New Roman" w:hAnsi="Times New Roman"/>
        </w:rPr>
      </w:pPr>
      <w:r w:rsidRPr="00FB2639">
        <w:rPr>
          <w:rFonts w:ascii="Times New Roman" w:hAnsi="Times New Roman"/>
        </w:rPr>
        <w:t>(b)</w:t>
      </w:r>
      <w:r w:rsidRPr="00FB2639">
        <w:rPr>
          <w:rFonts w:ascii="Times New Roman" w:hAnsi="Times New Roman"/>
        </w:rPr>
        <w:tab/>
        <w:t>was an Ordinance, an Act of the Parliament of New South Wales or an Imperial Act;</w:t>
      </w:r>
    </w:p>
    <w:p w14:paraId="70744407" w14:textId="77777777" w:rsidR="001736F3" w:rsidRDefault="001736F3" w:rsidP="00FB2639">
      <w:pPr>
        <w:pStyle w:val="leftright"/>
        <w:spacing w:before="0" w:after="260" w:line="280" w:lineRule="exact"/>
        <w:ind w:right="0"/>
        <w:jc w:val="both"/>
        <w:rPr>
          <w:rFonts w:ascii="Times New Roman" w:hAnsi="Times New Roman"/>
        </w:rPr>
      </w:pPr>
      <w:r w:rsidRPr="00FB2639">
        <w:rPr>
          <w:rFonts w:ascii="Times New Roman" w:hAnsi="Times New Roman"/>
        </w:rPr>
        <w:t xml:space="preserve">shall be taken to be an enactment, </w:t>
      </w:r>
      <w:r w:rsidRPr="00FB2639">
        <w:rPr>
          <w:rFonts w:ascii="Times New Roman" w:hAnsi="Times New Roman"/>
          <w:i/>
          <w:iCs/>
        </w:rPr>
        <w:t>and may be amended or repealed accordingly</w:t>
      </w:r>
      <w:r w:rsidRPr="00FB2639">
        <w:rPr>
          <w:rFonts w:ascii="Times New Roman" w:hAnsi="Times New Roman"/>
        </w:rPr>
        <w:t>." (emphasis added)</w:t>
      </w:r>
    </w:p>
    <w:p w14:paraId="3762C026"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At the time of enactment of the </w:t>
      </w:r>
      <w:r w:rsidRPr="00FB2639">
        <w:rPr>
          <w:rFonts w:ascii="Times New Roman" w:hAnsi="Times New Roman"/>
          <w:i/>
          <w:iCs/>
        </w:rPr>
        <w:t>Self-Government Act</w:t>
      </w:r>
      <w:r w:rsidRPr="00FB2639">
        <w:rPr>
          <w:rFonts w:ascii="Times New Roman" w:hAnsi="Times New Roman"/>
        </w:rPr>
        <w:t xml:space="preserve">, s 34(4) did not apply to a law specified in Sch 3 to that Act, which listed certain "Acts of the Parliament of New South Wales in force in the Territory", including the </w:t>
      </w:r>
      <w:r w:rsidRPr="00FB2639">
        <w:rPr>
          <w:rFonts w:ascii="Times New Roman" w:hAnsi="Times New Roman"/>
          <w:i/>
          <w:iCs/>
        </w:rPr>
        <w:t xml:space="preserve">Crimes Act 1900 </w:t>
      </w:r>
      <w:r w:rsidRPr="00FB2639">
        <w:rPr>
          <w:rFonts w:ascii="Times New Roman" w:hAnsi="Times New Roman"/>
        </w:rPr>
        <w:t>(NSW)</w:t>
      </w:r>
      <w:r w:rsidRPr="00FB2639">
        <w:rPr>
          <w:rStyle w:val="FootnoteReference"/>
          <w:rFonts w:ascii="Times New Roman" w:hAnsi="Times New Roman"/>
          <w:sz w:val="24"/>
        </w:rPr>
        <w:footnoteReference w:id="128"/>
      </w:r>
      <w:r w:rsidRPr="00FB2639">
        <w:rPr>
          <w:rFonts w:ascii="Times New Roman" w:hAnsi="Times New Roman"/>
        </w:rPr>
        <w:t xml:space="preserve">. On 1 July 1990, the </w:t>
      </w:r>
      <w:r w:rsidRPr="00FB2639">
        <w:rPr>
          <w:rFonts w:ascii="Times New Roman" w:hAnsi="Times New Roman"/>
          <w:i/>
          <w:iCs/>
        </w:rPr>
        <w:t>Crimes Act 1900</w:t>
      </w:r>
      <w:r w:rsidRPr="00FB2639">
        <w:rPr>
          <w:rFonts w:ascii="Times New Roman" w:hAnsi="Times New Roman"/>
        </w:rPr>
        <w:t xml:space="preserve"> (NSW) was among a number of laws removed from Sch 3 by s 12 of the </w:t>
      </w:r>
      <w:r w:rsidRPr="00FB2639">
        <w:rPr>
          <w:rFonts w:ascii="Times New Roman" w:hAnsi="Times New Roman"/>
          <w:i/>
          <w:iCs/>
        </w:rPr>
        <w:t xml:space="preserve">ACT Self-Government (Consequential </w:t>
      </w:r>
      <w:r w:rsidRPr="00FB2639">
        <w:rPr>
          <w:rFonts w:ascii="Times New Roman" w:hAnsi="Times New Roman"/>
          <w:i/>
          <w:iCs/>
        </w:rPr>
        <w:lastRenderedPageBreak/>
        <w:t xml:space="preserve">Provisions) Act 1988 </w:t>
      </w:r>
      <w:r w:rsidRPr="00FB2639">
        <w:rPr>
          <w:rFonts w:ascii="Times New Roman" w:hAnsi="Times New Roman"/>
        </w:rPr>
        <w:t>(</w:t>
      </w:r>
      <w:proofErr w:type="spellStart"/>
      <w:r w:rsidRPr="00FB2639">
        <w:rPr>
          <w:rFonts w:ascii="Times New Roman" w:hAnsi="Times New Roman"/>
        </w:rPr>
        <w:t>Cth</w:t>
      </w:r>
      <w:proofErr w:type="spellEnd"/>
      <w:r w:rsidRPr="00FB2639">
        <w:rPr>
          <w:rFonts w:ascii="Times New Roman" w:hAnsi="Times New Roman"/>
        </w:rPr>
        <w:t xml:space="preserve">). Section 34(4) of the </w:t>
      </w:r>
      <w:r w:rsidRPr="00FB2639">
        <w:rPr>
          <w:rFonts w:ascii="Times New Roman" w:hAnsi="Times New Roman"/>
          <w:i/>
          <w:iCs/>
        </w:rPr>
        <w:t xml:space="preserve">Self-Government Act </w:t>
      </w:r>
      <w:r w:rsidRPr="00FB2639">
        <w:rPr>
          <w:rFonts w:ascii="Times New Roman" w:hAnsi="Times New Roman"/>
        </w:rPr>
        <w:t xml:space="preserve">was then capable of applying to the </w:t>
      </w:r>
      <w:r w:rsidRPr="00FB2639">
        <w:rPr>
          <w:rFonts w:ascii="Times New Roman" w:hAnsi="Times New Roman"/>
          <w:i/>
          <w:iCs/>
        </w:rPr>
        <w:t>Crimes Act 1900</w:t>
      </w:r>
      <w:r w:rsidRPr="00FB2639">
        <w:rPr>
          <w:rFonts w:ascii="Times New Roman" w:hAnsi="Times New Roman"/>
        </w:rPr>
        <w:t xml:space="preserve"> (NSW) as it applied in the Territory. Section 12 of the </w:t>
      </w:r>
      <w:r w:rsidRPr="00FB2639">
        <w:rPr>
          <w:rFonts w:ascii="Times New Roman" w:hAnsi="Times New Roman"/>
          <w:i/>
          <w:iCs/>
        </w:rPr>
        <w:t xml:space="preserve">ACT Self-Government (Consequential Provisions) Act </w:t>
      </w:r>
      <w:r w:rsidRPr="00FB2639">
        <w:rPr>
          <w:rFonts w:ascii="Times New Roman" w:hAnsi="Times New Roman"/>
        </w:rPr>
        <w:t xml:space="preserve">also provided that those laws "shall be taken to be enactments and may be amended or repealed accordingly". </w:t>
      </w:r>
    </w:p>
    <w:p w14:paraId="6272322B"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The Attorney-General for the ACT, and the Attorney-General of the Commonwealth intervening, submitted that s 34(4) of the </w:t>
      </w:r>
      <w:r w:rsidRPr="00FB2639">
        <w:rPr>
          <w:rFonts w:ascii="Times New Roman" w:hAnsi="Times New Roman"/>
          <w:i/>
          <w:iCs/>
        </w:rPr>
        <w:t xml:space="preserve">Self-Government Act </w:t>
      </w:r>
      <w:r w:rsidRPr="00FB2639">
        <w:rPr>
          <w:rFonts w:ascii="Times New Roman" w:hAnsi="Times New Roman"/>
        </w:rPr>
        <w:t xml:space="preserve">in its terms conferred on the </w:t>
      </w:r>
      <w:r w:rsidRPr="00FB2639">
        <w:rPr>
          <w:rFonts w:ascii="Times New Roman" w:hAnsi="Times New Roman"/>
          <w:i/>
          <w:iCs/>
        </w:rPr>
        <w:t xml:space="preserve">Crimes Act 1900 </w:t>
      </w:r>
      <w:r w:rsidRPr="00FB2639">
        <w:rPr>
          <w:rFonts w:ascii="Times New Roman" w:hAnsi="Times New Roman"/>
        </w:rPr>
        <w:t xml:space="preserve">(NSW), including for the purposes of the </w:t>
      </w:r>
      <w:r w:rsidRPr="00FB2639">
        <w:rPr>
          <w:rFonts w:ascii="Times New Roman" w:hAnsi="Times New Roman"/>
          <w:i/>
          <w:iCs/>
        </w:rPr>
        <w:t>Constitution</w:t>
      </w:r>
      <w:r w:rsidRPr="00FB2639">
        <w:rPr>
          <w:rFonts w:ascii="Times New Roman" w:hAnsi="Times New Roman"/>
        </w:rPr>
        <w:t>,</w:t>
      </w:r>
      <w:r w:rsidRPr="00FB2639">
        <w:rPr>
          <w:rFonts w:ascii="Times New Roman" w:hAnsi="Times New Roman"/>
          <w:i/>
          <w:iCs/>
        </w:rPr>
        <w:t xml:space="preserve"> </w:t>
      </w:r>
      <w:r w:rsidRPr="00FB2639">
        <w:rPr>
          <w:rFonts w:ascii="Times New Roman" w:hAnsi="Times New Roman"/>
        </w:rPr>
        <w:t>the status of a law of the ACT Legislative Assembly. That is, the</w:t>
      </w:r>
      <w:r>
        <w:rPr>
          <w:rFonts w:ascii="Times New Roman" w:hAnsi="Times New Roman"/>
        </w:rPr>
        <w:t> </w:t>
      </w:r>
      <w:r w:rsidRPr="00FB2639">
        <w:rPr>
          <w:rFonts w:ascii="Times New Roman" w:hAnsi="Times New Roman"/>
        </w:rPr>
        <w:t>Attorneys</w:t>
      </w:r>
      <w:r w:rsidRPr="00FB2639">
        <w:rPr>
          <w:rFonts w:ascii="Times New Roman" w:hAnsi="Times New Roman"/>
        </w:rPr>
        <w:noBreakHyphen/>
        <w:t>General</w:t>
      </w:r>
      <w:r w:rsidRPr="00FB2639" w:rsidDel="00D44419">
        <w:rPr>
          <w:rFonts w:ascii="Times New Roman" w:hAnsi="Times New Roman"/>
        </w:rPr>
        <w:t xml:space="preserve"> </w:t>
      </w:r>
      <w:r w:rsidRPr="00FB2639">
        <w:rPr>
          <w:rFonts w:ascii="Times New Roman" w:hAnsi="Times New Roman"/>
        </w:rPr>
        <w:t xml:space="preserve">submitted that s 34(4) did not simply deem some laws previously in force in the Territory to be enactments of the Legislative Assembly and to be capable of amendment or repeal by the Legislative Assembly but that s 34(4) had the substantive effect that they became laws of the Legislative Assembly. They sought to draw support for their submission from observations of </w:t>
      </w:r>
      <w:proofErr w:type="spellStart"/>
      <w:r w:rsidRPr="00FB2639">
        <w:rPr>
          <w:rFonts w:ascii="Times New Roman" w:hAnsi="Times New Roman"/>
        </w:rPr>
        <w:t>Gummow</w:t>
      </w:r>
      <w:proofErr w:type="spellEnd"/>
      <w:r w:rsidRPr="00FB2639">
        <w:rPr>
          <w:rFonts w:ascii="Times New Roman" w:hAnsi="Times New Roman"/>
        </w:rPr>
        <w:t xml:space="preserve"> and Hayne JJ in </w:t>
      </w:r>
      <w:r w:rsidRPr="00FB2639">
        <w:rPr>
          <w:rFonts w:ascii="Times New Roman" w:hAnsi="Times New Roman"/>
          <w:i/>
          <w:iCs/>
        </w:rPr>
        <w:t>Re Governor, Goulburn Correctional Centre; Ex</w:t>
      </w:r>
      <w:r>
        <w:rPr>
          <w:rFonts w:ascii="Times New Roman" w:hAnsi="Times New Roman"/>
          <w:i/>
          <w:iCs/>
        </w:rPr>
        <w:t> </w:t>
      </w:r>
      <w:proofErr w:type="spellStart"/>
      <w:r w:rsidRPr="00FB2639">
        <w:rPr>
          <w:rFonts w:ascii="Times New Roman" w:hAnsi="Times New Roman"/>
          <w:i/>
          <w:iCs/>
        </w:rPr>
        <w:t>parte</w:t>
      </w:r>
      <w:proofErr w:type="spellEnd"/>
      <w:r w:rsidRPr="00FB2639">
        <w:rPr>
          <w:rFonts w:ascii="Times New Roman" w:hAnsi="Times New Roman"/>
          <w:i/>
          <w:iCs/>
        </w:rPr>
        <w:t xml:space="preserve"> Eastman</w:t>
      </w:r>
      <w:r w:rsidRPr="00FB2639">
        <w:rPr>
          <w:rStyle w:val="FootnoteReference"/>
          <w:rFonts w:ascii="Times New Roman" w:hAnsi="Times New Roman"/>
          <w:sz w:val="24"/>
        </w:rPr>
        <w:footnoteReference w:id="129"/>
      </w:r>
      <w:r w:rsidRPr="00FB2639">
        <w:rPr>
          <w:rFonts w:ascii="Times New Roman" w:hAnsi="Times New Roman"/>
        </w:rPr>
        <w:t>. That submission should be rejected</w:t>
      </w:r>
      <w:r w:rsidRPr="00FB2639">
        <w:rPr>
          <w:rFonts w:ascii="Times New Roman" w:hAnsi="Times New Roman"/>
          <w:i/>
          <w:iCs/>
        </w:rPr>
        <w:t xml:space="preserve">. </w:t>
      </w:r>
    </w:p>
    <w:p w14:paraId="51FB7695"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i/>
          <w:iCs/>
        </w:rPr>
        <w:tab/>
      </w:r>
      <w:r w:rsidRPr="00FB2639">
        <w:rPr>
          <w:rFonts w:ascii="Times New Roman" w:hAnsi="Times New Roman"/>
        </w:rPr>
        <w:t xml:space="preserve">As this Court's foundational decision in </w:t>
      </w:r>
      <w:r w:rsidRPr="00FB2639">
        <w:rPr>
          <w:rFonts w:ascii="Times New Roman" w:hAnsi="Times New Roman"/>
          <w:i/>
          <w:iCs/>
        </w:rPr>
        <w:t>Australian Communist Party v The</w:t>
      </w:r>
      <w:r>
        <w:rPr>
          <w:rFonts w:ascii="Times New Roman" w:hAnsi="Times New Roman"/>
          <w:i/>
          <w:iCs/>
        </w:rPr>
        <w:t> </w:t>
      </w:r>
      <w:r w:rsidRPr="00FB2639">
        <w:rPr>
          <w:rFonts w:ascii="Times New Roman" w:hAnsi="Times New Roman"/>
          <w:i/>
          <w:iCs/>
        </w:rPr>
        <w:t>Commonwealth</w:t>
      </w:r>
      <w:r w:rsidRPr="00FB2639">
        <w:rPr>
          <w:rStyle w:val="FootnoteReference"/>
          <w:rFonts w:ascii="Times New Roman" w:hAnsi="Times New Roman"/>
          <w:sz w:val="24"/>
        </w:rPr>
        <w:footnoteReference w:id="130"/>
      </w:r>
      <w:r w:rsidRPr="00FB2639">
        <w:rPr>
          <w:rFonts w:ascii="Times New Roman" w:hAnsi="Times New Roman"/>
          <w:i/>
          <w:iCs/>
        </w:rPr>
        <w:t xml:space="preserve"> </w:t>
      </w:r>
      <w:r w:rsidRPr="00FB2639">
        <w:rPr>
          <w:rFonts w:ascii="Times New Roman" w:hAnsi="Times New Roman"/>
        </w:rPr>
        <w:t xml:space="preserve">made clear, no law can deem itself to be valid as an exercise of power under the </w:t>
      </w:r>
      <w:r w:rsidRPr="00FB2639">
        <w:rPr>
          <w:rFonts w:ascii="Times New Roman" w:hAnsi="Times New Roman"/>
          <w:i/>
          <w:iCs/>
        </w:rPr>
        <w:t>Constitution</w:t>
      </w:r>
      <w:r w:rsidRPr="00FB2639">
        <w:rPr>
          <w:rFonts w:ascii="Times New Roman" w:hAnsi="Times New Roman"/>
        </w:rPr>
        <w:t xml:space="preserve">. Similarly, a Commonwealth Act cannot conclusively deem a law not to be a Commonwealth Act. That is a question that is ultimately for this Court to determine. And, while the Commonwealth Parliament is superior to the ACT Legislative Assembly (and, indeed, could restrict or abolish its powers), the Commonwealth Parliament is not able to </w:t>
      </w:r>
      <w:r w:rsidRPr="00FB2639">
        <w:rPr>
          <w:rFonts w:ascii="Times New Roman" w:hAnsi="Times New Roman"/>
          <w:i/>
          <w:iCs/>
        </w:rPr>
        <w:t xml:space="preserve">itself </w:t>
      </w:r>
      <w:r w:rsidRPr="00FB2639">
        <w:rPr>
          <w:rFonts w:ascii="Times New Roman" w:hAnsi="Times New Roman"/>
        </w:rPr>
        <w:t xml:space="preserve">exercise the separate and distinct legislative power of the Assembly. </w:t>
      </w:r>
    </w:p>
    <w:p w14:paraId="37011F9A"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Section 34(4) of the </w:t>
      </w:r>
      <w:r w:rsidRPr="00FB2639">
        <w:rPr>
          <w:rFonts w:ascii="Times New Roman" w:hAnsi="Times New Roman"/>
          <w:i/>
          <w:iCs/>
        </w:rPr>
        <w:t xml:space="preserve">Self-Government Act </w:t>
      </w:r>
      <w:r w:rsidRPr="00FB2639">
        <w:rPr>
          <w:rFonts w:ascii="Times New Roman" w:hAnsi="Times New Roman"/>
        </w:rPr>
        <w:t xml:space="preserve">in its terms provided that the Acts to which it applied were to be taken, by way of a fiction, to be Acts made by the Legislative Assembly under s 22 of the </w:t>
      </w:r>
      <w:r w:rsidRPr="00FB2639">
        <w:rPr>
          <w:rFonts w:ascii="Times New Roman" w:hAnsi="Times New Roman"/>
          <w:i/>
          <w:iCs/>
        </w:rPr>
        <w:t>Self-Government Act</w:t>
      </w:r>
      <w:r w:rsidRPr="00FB2639">
        <w:rPr>
          <w:rFonts w:ascii="Times New Roman" w:hAnsi="Times New Roman"/>
        </w:rPr>
        <w:t xml:space="preserve"> when they were not, by definition, such Acts. Section 34(4) was an exercise of Commonwealth legislative power under s 122 of the </w:t>
      </w:r>
      <w:r w:rsidRPr="00FB2639">
        <w:rPr>
          <w:rFonts w:ascii="Times New Roman" w:hAnsi="Times New Roman"/>
          <w:i/>
          <w:iCs/>
        </w:rPr>
        <w:t>Constitution</w:t>
      </w:r>
      <w:r w:rsidRPr="00FB2639">
        <w:rPr>
          <w:rFonts w:ascii="Times New Roman" w:hAnsi="Times New Roman"/>
        </w:rPr>
        <w:t>. It was a law of the Commonwealth, and the Acts which s 34(4) picked up were applied to the Territory as laws of the Commonwealth. But that was not where s 34(4) stopped.</w:t>
      </w:r>
    </w:p>
    <w:p w14:paraId="412618E2"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By s 34(4) of the </w:t>
      </w:r>
      <w:r w:rsidRPr="00FB2639">
        <w:rPr>
          <w:rFonts w:ascii="Times New Roman" w:hAnsi="Times New Roman"/>
          <w:i/>
          <w:iCs/>
        </w:rPr>
        <w:t>Self-Government Act</w:t>
      </w:r>
      <w:r w:rsidRPr="00FB2639">
        <w:rPr>
          <w:rFonts w:ascii="Times New Roman" w:hAnsi="Times New Roman"/>
        </w:rPr>
        <w:t xml:space="preserve">, the Commonwealth Parliament evinced an intention to hand over the lawful authority for those enactments to the ACT Legislative Assembly – it provided that those enactments could be amended or repealed by the Legislative Assembly. Put in different terms, while, for the reasons explained, s 34(4) was not constitutionally effective in itself to make those </w:t>
      </w:r>
      <w:r w:rsidRPr="00FB2639">
        <w:rPr>
          <w:rFonts w:ascii="Times New Roman" w:hAnsi="Times New Roman"/>
        </w:rPr>
        <w:lastRenderedPageBreak/>
        <w:t xml:space="preserve">enactments laws of the Territory, if the Legislative Assembly then sufficiently adopted the laws, such that the fiction no longer truly applied, the laws became laws of the Territory. That is, as the appellant accepted, s 34(4) contained the potential for a law to be patriated to the Territory by the Territory, by an amendment or a repeal and re-enactment of the law by the Legislative Assembly. </w:t>
      </w:r>
    </w:p>
    <w:p w14:paraId="6D9569F2"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The next issue in this appeal, however, was that the appellant contended that such an amendment or repeal and re-enactment of the </w:t>
      </w:r>
      <w:r w:rsidRPr="00FB2639">
        <w:rPr>
          <w:rFonts w:ascii="Times New Roman" w:hAnsi="Times New Roman"/>
          <w:i/>
          <w:iCs/>
        </w:rPr>
        <w:t xml:space="preserve">Crimes Act 1900 </w:t>
      </w:r>
      <w:r w:rsidRPr="00FB2639">
        <w:rPr>
          <w:rFonts w:ascii="Times New Roman" w:hAnsi="Times New Roman"/>
        </w:rPr>
        <w:t>(NSW) (as it applied to the Territory by Commonwealth law) had not occurred. The</w:t>
      </w:r>
      <w:r>
        <w:rPr>
          <w:rFonts w:ascii="Times New Roman" w:hAnsi="Times New Roman"/>
        </w:rPr>
        <w:t> </w:t>
      </w:r>
      <w:r w:rsidRPr="00FB2639">
        <w:rPr>
          <w:rFonts w:ascii="Times New Roman" w:hAnsi="Times New Roman"/>
        </w:rPr>
        <w:t>appellant did not challenge the decisions of this Court that held that the ACT Legislative Assembly is neither a delegate nor an agent of the Commonwealth and that it has its own distinct legislative power</w:t>
      </w:r>
      <w:r w:rsidRPr="00FB2639">
        <w:rPr>
          <w:rStyle w:val="FootnoteReference"/>
          <w:rFonts w:ascii="Times New Roman" w:hAnsi="Times New Roman"/>
          <w:sz w:val="24"/>
        </w:rPr>
        <w:footnoteReference w:id="131"/>
      </w:r>
      <w:r w:rsidRPr="00FB2639">
        <w:rPr>
          <w:rFonts w:ascii="Times New Roman" w:hAnsi="Times New Roman"/>
        </w:rPr>
        <w:t xml:space="preserve">. Rather, the appellant contended that the Legislative Assembly had not exercised that power to adopt the </w:t>
      </w:r>
      <w:r w:rsidRPr="00FB2639">
        <w:rPr>
          <w:rFonts w:ascii="Times New Roman" w:hAnsi="Times New Roman"/>
          <w:i/>
          <w:iCs/>
        </w:rPr>
        <w:t xml:space="preserve">Crimes Act 1900 </w:t>
      </w:r>
      <w:r w:rsidRPr="00FB2639">
        <w:rPr>
          <w:rFonts w:ascii="Times New Roman" w:hAnsi="Times New Roman"/>
        </w:rPr>
        <w:t>(NSW), as applied in the Territory, as a law of the ACT. That contention should be rejected.</w:t>
      </w:r>
    </w:p>
    <w:p w14:paraId="180E4C92"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The </w:t>
      </w:r>
      <w:r w:rsidRPr="00FB2639">
        <w:rPr>
          <w:rFonts w:ascii="Times New Roman" w:hAnsi="Times New Roman"/>
          <w:i/>
          <w:iCs/>
        </w:rPr>
        <w:t xml:space="preserve">Crimes Act 1900 </w:t>
      </w:r>
      <w:r w:rsidRPr="00FB2639">
        <w:rPr>
          <w:rFonts w:ascii="Times New Roman" w:hAnsi="Times New Roman"/>
        </w:rPr>
        <w:t xml:space="preserve">(NSW), as applied to the Territory by Commonwealth law, was adopted by the Legislative Assembly two years later, on 28 May 1992, when the Legislative Assembly itself took the step of enacting the </w:t>
      </w:r>
      <w:r w:rsidRPr="00FB2639">
        <w:rPr>
          <w:rFonts w:ascii="Times New Roman" w:hAnsi="Times New Roman"/>
          <w:i/>
          <w:iCs/>
        </w:rPr>
        <w:t xml:space="preserve">Crimes Legislation (Status and Citation) Act 1992 </w:t>
      </w:r>
      <w:r w:rsidRPr="00FB2639">
        <w:rPr>
          <w:rFonts w:ascii="Times New Roman" w:hAnsi="Times New Roman"/>
        </w:rPr>
        <w:t xml:space="preserve">(ACT) ("the </w:t>
      </w:r>
      <w:r w:rsidRPr="00FB2639">
        <w:rPr>
          <w:rFonts w:ascii="Times New Roman" w:hAnsi="Times New Roman"/>
          <w:i/>
          <w:iCs/>
        </w:rPr>
        <w:t>Status and Citation Act</w:t>
      </w:r>
      <w:r w:rsidRPr="00FB2639">
        <w:rPr>
          <w:rFonts w:ascii="Times New Roman" w:hAnsi="Times New Roman"/>
        </w:rPr>
        <w:t xml:space="preserve">"). Section 3(1) of that Act provided that the </w:t>
      </w:r>
      <w:r w:rsidRPr="00FB2639">
        <w:rPr>
          <w:rFonts w:ascii="Times New Roman" w:hAnsi="Times New Roman"/>
          <w:i/>
          <w:iCs/>
        </w:rPr>
        <w:t xml:space="preserve">Crimes Act 1900 </w:t>
      </w:r>
      <w:r w:rsidRPr="00FB2639">
        <w:rPr>
          <w:rFonts w:ascii="Times New Roman" w:hAnsi="Times New Roman"/>
        </w:rPr>
        <w:t xml:space="preserve">(NSW), in its application in the Territory, "shall be taken to be, for all purposes, a law made by the Legislative Assembly as if [its] provisions ... had been re-enacted in an Act passed by the Assembly". Section 4 provided that the Act may be cited as the </w:t>
      </w:r>
      <w:r w:rsidRPr="00FB2639">
        <w:rPr>
          <w:rFonts w:ascii="Times New Roman" w:hAnsi="Times New Roman"/>
          <w:i/>
          <w:iCs/>
        </w:rPr>
        <w:t xml:space="preserve">Crimes Act 1900 </w:t>
      </w:r>
      <w:r w:rsidRPr="00FB2639">
        <w:rPr>
          <w:rFonts w:ascii="Times New Roman" w:hAnsi="Times New Roman"/>
        </w:rPr>
        <w:t xml:space="preserve">(ACT). </w:t>
      </w:r>
    </w:p>
    <w:p w14:paraId="779C46FD"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The appellant submitted that the </w:t>
      </w:r>
      <w:r w:rsidRPr="00FB2639">
        <w:rPr>
          <w:rFonts w:ascii="Times New Roman" w:hAnsi="Times New Roman"/>
          <w:i/>
          <w:iCs/>
        </w:rPr>
        <w:t>Status and Citation Act</w:t>
      </w:r>
      <w:r w:rsidRPr="00FB2639">
        <w:rPr>
          <w:rFonts w:ascii="Times New Roman" w:hAnsi="Times New Roman"/>
        </w:rPr>
        <w:t xml:space="preserve"> was yet another "fiction" and that it was an enactment "in vain" because it did not amend or repeal and re</w:t>
      </w:r>
      <w:r w:rsidRPr="00FB2639">
        <w:rPr>
          <w:rFonts w:ascii="Times New Roman" w:hAnsi="Times New Roman"/>
        </w:rPr>
        <w:noBreakHyphen/>
        <w:t xml:space="preserve">enact the </w:t>
      </w:r>
      <w:r w:rsidRPr="00FB2639">
        <w:rPr>
          <w:rFonts w:ascii="Times New Roman" w:hAnsi="Times New Roman"/>
          <w:i/>
          <w:iCs/>
        </w:rPr>
        <w:t xml:space="preserve">Crimes Act 1900 </w:t>
      </w:r>
      <w:r w:rsidRPr="00FB2639">
        <w:rPr>
          <w:rFonts w:ascii="Times New Roman" w:hAnsi="Times New Roman"/>
        </w:rPr>
        <w:t>(NSW) as it applied in the Territory. However,</w:t>
      </w:r>
      <w:r>
        <w:rPr>
          <w:rFonts w:ascii="Times New Roman" w:hAnsi="Times New Roman"/>
        </w:rPr>
        <w:t> </w:t>
      </w:r>
      <w:r w:rsidRPr="00FB2639">
        <w:rPr>
          <w:rFonts w:ascii="Times New Roman" w:hAnsi="Times New Roman"/>
        </w:rPr>
        <w:t xml:space="preserve">even if the </w:t>
      </w:r>
      <w:r w:rsidRPr="00FB2639">
        <w:rPr>
          <w:rFonts w:ascii="Times New Roman" w:hAnsi="Times New Roman"/>
          <w:i/>
          <w:iCs/>
        </w:rPr>
        <w:t>Status and Citation Act</w:t>
      </w:r>
      <w:r w:rsidRPr="00FB2639">
        <w:rPr>
          <w:rFonts w:ascii="Times New Roman" w:hAnsi="Times New Roman"/>
        </w:rPr>
        <w:t xml:space="preserve"> erected a "fiction", it was a statutory fiction </w:t>
      </w:r>
      <w:r w:rsidRPr="00FB2639">
        <w:rPr>
          <w:rFonts w:ascii="Times New Roman" w:hAnsi="Times New Roman"/>
          <w:i/>
        </w:rPr>
        <w:t>of the Legislative Assembly</w:t>
      </w:r>
      <w:r w:rsidRPr="00FB2639">
        <w:rPr>
          <w:rFonts w:ascii="Times New Roman" w:hAnsi="Times New Roman"/>
        </w:rPr>
        <w:t xml:space="preserve"> which provided in terms that the </w:t>
      </w:r>
      <w:r w:rsidRPr="00FB2639">
        <w:rPr>
          <w:rFonts w:ascii="Times New Roman" w:hAnsi="Times New Roman"/>
          <w:i/>
          <w:iCs/>
        </w:rPr>
        <w:t>Crimes Act 1900</w:t>
      </w:r>
      <w:r w:rsidRPr="00FB2639">
        <w:rPr>
          <w:rFonts w:ascii="Times New Roman" w:hAnsi="Times New Roman"/>
        </w:rPr>
        <w:t xml:space="preserve"> was to be taken to be, for all purposes, a law made by the Assembly as if it had been "re</w:t>
      </w:r>
      <w:r w:rsidRPr="00FB2639">
        <w:rPr>
          <w:rFonts w:ascii="Times New Roman" w:hAnsi="Times New Roman"/>
        </w:rPr>
        <w:noBreakHyphen/>
        <w:t xml:space="preserve">enacted". The Legislative Assembly intended to alter the status of the </w:t>
      </w:r>
      <w:r w:rsidRPr="00FB2639">
        <w:rPr>
          <w:rFonts w:ascii="Times New Roman" w:hAnsi="Times New Roman"/>
          <w:i/>
          <w:iCs/>
        </w:rPr>
        <w:t>Crimes Act 1900</w:t>
      </w:r>
      <w:r w:rsidRPr="00FB2639">
        <w:rPr>
          <w:rFonts w:ascii="Times New Roman" w:hAnsi="Times New Roman"/>
        </w:rPr>
        <w:t xml:space="preserve">. As the long title to the </w:t>
      </w:r>
      <w:r w:rsidRPr="00FB2639">
        <w:rPr>
          <w:rFonts w:ascii="Times New Roman" w:hAnsi="Times New Roman"/>
          <w:i/>
          <w:iCs/>
        </w:rPr>
        <w:t xml:space="preserve">Status and Citation </w:t>
      </w:r>
      <w:r w:rsidRPr="00FB2639">
        <w:rPr>
          <w:rFonts w:ascii="Times New Roman" w:hAnsi="Times New Roman"/>
          <w:i/>
        </w:rPr>
        <w:t>Act</w:t>
      </w:r>
      <w:r w:rsidRPr="00FB2639">
        <w:rPr>
          <w:rFonts w:ascii="Times New Roman" w:hAnsi="Times New Roman"/>
          <w:i/>
          <w:iCs/>
        </w:rPr>
        <w:t xml:space="preserve"> </w:t>
      </w:r>
      <w:r w:rsidRPr="00FB2639">
        <w:rPr>
          <w:rFonts w:ascii="Times New Roman" w:hAnsi="Times New Roman"/>
        </w:rPr>
        <w:t>stated, it was an Act to "provide for the Crimes Act, 1900 of the State of New South Wales in its application in the Territory to be treated as an Act passed by the Legislative Assembly". The attempted distinction between such a law and a repeal and re</w:t>
      </w:r>
      <w:r w:rsidRPr="00FB2639">
        <w:rPr>
          <w:rFonts w:ascii="Times New Roman" w:hAnsi="Times New Roman"/>
        </w:rPr>
        <w:noBreakHyphen/>
        <w:t>enactment would be a triumph of form over substance</w:t>
      </w:r>
      <w:r w:rsidRPr="00FB2639">
        <w:rPr>
          <w:rStyle w:val="FootnoteReference"/>
          <w:rFonts w:ascii="Times New Roman" w:hAnsi="Times New Roman"/>
          <w:sz w:val="24"/>
        </w:rPr>
        <w:footnoteReference w:id="132"/>
      </w:r>
      <w:r w:rsidRPr="00FB2639">
        <w:rPr>
          <w:rFonts w:ascii="Times New Roman" w:hAnsi="Times New Roman"/>
        </w:rPr>
        <w:t xml:space="preserve">. It should be rejected. </w:t>
      </w:r>
    </w:p>
    <w:p w14:paraId="415C62D4"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lastRenderedPageBreak/>
        <w:tab/>
        <w:t xml:space="preserve">In 1999, the </w:t>
      </w:r>
      <w:r w:rsidRPr="00FB2639">
        <w:rPr>
          <w:rFonts w:ascii="Times New Roman" w:hAnsi="Times New Roman"/>
          <w:i/>
          <w:iCs/>
        </w:rPr>
        <w:t xml:space="preserve">Status and Citation Act </w:t>
      </w:r>
      <w:r w:rsidRPr="00FB2639">
        <w:rPr>
          <w:rFonts w:ascii="Times New Roman" w:hAnsi="Times New Roman"/>
        </w:rPr>
        <w:t xml:space="preserve">was repealed by the </w:t>
      </w:r>
      <w:r w:rsidRPr="00FB2639">
        <w:rPr>
          <w:rFonts w:ascii="Times New Roman" w:hAnsi="Times New Roman"/>
          <w:i/>
          <w:iCs/>
        </w:rPr>
        <w:t xml:space="preserve">Law Reform (Miscellaneous Provisions) Act 1999 </w:t>
      </w:r>
      <w:r w:rsidRPr="00FB2639">
        <w:rPr>
          <w:rFonts w:ascii="Times New Roman" w:hAnsi="Times New Roman"/>
        </w:rPr>
        <w:t>(ACT),</w:t>
      </w:r>
      <w:r w:rsidRPr="00FB2639">
        <w:rPr>
          <w:rFonts w:ascii="Times New Roman" w:hAnsi="Times New Roman"/>
          <w:i/>
          <w:iCs/>
        </w:rPr>
        <w:t xml:space="preserve"> </w:t>
      </w:r>
      <w:r w:rsidRPr="00FB2639">
        <w:rPr>
          <w:rFonts w:ascii="Times New Roman" w:hAnsi="Times New Roman"/>
        </w:rPr>
        <w:t xml:space="preserve">but the repealing Act declared that the </w:t>
      </w:r>
      <w:r w:rsidRPr="00FB2639">
        <w:rPr>
          <w:rFonts w:ascii="Times New Roman" w:hAnsi="Times New Roman"/>
          <w:i/>
          <w:iCs/>
        </w:rPr>
        <w:t xml:space="preserve">Status and Citation Act </w:t>
      </w:r>
      <w:r w:rsidRPr="00FB2639">
        <w:rPr>
          <w:rFonts w:ascii="Times New Roman" w:hAnsi="Times New Roman"/>
        </w:rPr>
        <w:t xml:space="preserve">was an Act to which s 42 of the </w:t>
      </w:r>
      <w:r w:rsidRPr="00FB2639">
        <w:rPr>
          <w:rFonts w:ascii="Times New Roman" w:hAnsi="Times New Roman"/>
          <w:i/>
          <w:iCs/>
        </w:rPr>
        <w:t xml:space="preserve">Interpretation Act 1967 </w:t>
      </w:r>
      <w:r w:rsidRPr="00FB2639">
        <w:rPr>
          <w:rFonts w:ascii="Times New Roman" w:hAnsi="Times New Roman"/>
        </w:rPr>
        <w:t>(ACT) applied</w:t>
      </w:r>
      <w:r w:rsidRPr="00FB2639">
        <w:rPr>
          <w:rStyle w:val="FootnoteReference"/>
          <w:rFonts w:ascii="Times New Roman" w:hAnsi="Times New Roman"/>
          <w:sz w:val="24"/>
        </w:rPr>
        <w:footnoteReference w:id="133"/>
      </w:r>
      <w:r w:rsidRPr="00FB2639">
        <w:rPr>
          <w:rFonts w:ascii="Times New Roman" w:hAnsi="Times New Roman"/>
        </w:rPr>
        <w:t xml:space="preserve">. Section 42 of the </w:t>
      </w:r>
      <w:r w:rsidRPr="00FB2639">
        <w:rPr>
          <w:rFonts w:ascii="Times New Roman" w:hAnsi="Times New Roman"/>
          <w:i/>
          <w:iCs/>
        </w:rPr>
        <w:t>Interpretation Act</w:t>
      </w:r>
      <w:r w:rsidRPr="00FB2639">
        <w:rPr>
          <w:rFonts w:ascii="Times New Roman" w:hAnsi="Times New Roman"/>
        </w:rPr>
        <w:t xml:space="preserve"> then provided that the repeal of an Act did not end the declaratory or validating effect of the Act</w:t>
      </w:r>
      <w:r w:rsidRPr="00FB2639">
        <w:rPr>
          <w:rStyle w:val="FootnoteReference"/>
          <w:rFonts w:ascii="Times New Roman" w:hAnsi="Times New Roman"/>
          <w:sz w:val="24"/>
        </w:rPr>
        <w:footnoteReference w:id="134"/>
      </w:r>
      <w:r w:rsidRPr="00FB2639">
        <w:rPr>
          <w:rFonts w:ascii="Times New Roman" w:hAnsi="Times New Roman"/>
        </w:rPr>
        <w:t xml:space="preserve">. </w:t>
      </w:r>
    </w:p>
    <w:p w14:paraId="10482FDE"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For those reasons, the </w:t>
      </w:r>
      <w:r w:rsidRPr="00FB2639">
        <w:rPr>
          <w:rFonts w:ascii="Times New Roman" w:hAnsi="Times New Roman"/>
          <w:i/>
          <w:iCs/>
        </w:rPr>
        <w:t>Crimes Act 1900</w:t>
      </w:r>
      <w:r w:rsidRPr="00FB2639" w:rsidDel="004F4894">
        <w:rPr>
          <w:rFonts w:ascii="Times New Roman" w:hAnsi="Times New Roman"/>
          <w:i/>
          <w:iCs/>
        </w:rPr>
        <w:t xml:space="preserve"> </w:t>
      </w:r>
      <w:r w:rsidRPr="00FB2639">
        <w:rPr>
          <w:rFonts w:ascii="Times New Roman" w:hAnsi="Times New Roman"/>
        </w:rPr>
        <w:t xml:space="preserve">became a law of the ACT Legislative Assembly no later than 1992. As a result, the appellant's arguments in relation to subsequent amendments to ss 54 and 60 of the </w:t>
      </w:r>
      <w:r w:rsidRPr="00FB2639">
        <w:rPr>
          <w:rFonts w:ascii="Times New Roman" w:hAnsi="Times New Roman"/>
          <w:i/>
          <w:iCs/>
        </w:rPr>
        <w:t xml:space="preserve">Crimes Act 1900 </w:t>
      </w:r>
      <w:r w:rsidRPr="00FB2639">
        <w:rPr>
          <w:rFonts w:ascii="Times New Roman" w:hAnsi="Times New Roman"/>
        </w:rPr>
        <w:t>(ACT)</w:t>
      </w:r>
      <w:r w:rsidRPr="00FB2639">
        <w:rPr>
          <w:rFonts w:ascii="Times New Roman" w:hAnsi="Times New Roman"/>
          <w:i/>
          <w:iCs/>
        </w:rPr>
        <w:t xml:space="preserve"> </w:t>
      </w:r>
      <w:r w:rsidRPr="00FB2639">
        <w:rPr>
          <w:rFonts w:ascii="Times New Roman" w:hAnsi="Times New Roman"/>
        </w:rPr>
        <w:t xml:space="preserve">which were passed by the ACT Legislative Assembly, although unnecessary to the rejection of the appellant's arguments, may be addressed briefly. </w:t>
      </w:r>
    </w:p>
    <w:p w14:paraId="3C610AC0"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First, ss 92D and 92J of the </w:t>
      </w:r>
      <w:r w:rsidRPr="00FB2639">
        <w:rPr>
          <w:rFonts w:ascii="Times New Roman" w:hAnsi="Times New Roman"/>
          <w:i/>
          <w:iCs/>
        </w:rPr>
        <w:t xml:space="preserve">Crimes Act 1900 </w:t>
      </w:r>
      <w:r w:rsidRPr="00FB2639">
        <w:rPr>
          <w:rFonts w:ascii="Times New Roman" w:hAnsi="Times New Roman"/>
        </w:rPr>
        <w:t xml:space="preserve">(ACT) were renumbered to, respectively, ss 54 and 60 by s 43 of the </w:t>
      </w:r>
      <w:r w:rsidRPr="00FB2639">
        <w:rPr>
          <w:rFonts w:ascii="Times New Roman" w:hAnsi="Times New Roman"/>
          <w:i/>
        </w:rPr>
        <w:t xml:space="preserve">Crimes Legislation Amendment Act 2001 </w:t>
      </w:r>
      <w:r w:rsidRPr="00FB2639">
        <w:rPr>
          <w:rFonts w:ascii="Times New Roman" w:hAnsi="Times New Roman"/>
        </w:rPr>
        <w:t xml:space="preserve">(ACT). Second, each of ss 54 and 60 was amended to clarify the fault element necessary to prove the offence. In 2008, </w:t>
      </w:r>
      <w:r w:rsidRPr="00FB2639" w:rsidDel="00736129">
        <w:rPr>
          <w:rFonts w:ascii="Times New Roman" w:hAnsi="Times New Roman"/>
        </w:rPr>
        <w:t xml:space="preserve">the </w:t>
      </w:r>
      <w:r w:rsidRPr="00FB2639">
        <w:rPr>
          <w:rFonts w:ascii="Times New Roman" w:hAnsi="Times New Roman"/>
        </w:rPr>
        <w:t>words in s 54(1) and (2) "who knows that that other person does not consent, or who is reckless as to whether that other person consents" were omitted and substituted by "who is reckless as to whether that other person consents"</w:t>
      </w:r>
      <w:r w:rsidRPr="00FB2639">
        <w:rPr>
          <w:rStyle w:val="FootnoteReference"/>
          <w:rFonts w:ascii="Times New Roman" w:hAnsi="Times New Roman"/>
          <w:sz w:val="24"/>
        </w:rPr>
        <w:footnoteReference w:id="135"/>
      </w:r>
      <w:r w:rsidRPr="00FB2639">
        <w:rPr>
          <w:rFonts w:ascii="Times New Roman" w:hAnsi="Times New Roman"/>
        </w:rPr>
        <w:t>. A new s 54(3) was</w:t>
      </w:r>
      <w:r w:rsidRPr="00FB2639" w:rsidDel="00543C5C">
        <w:rPr>
          <w:rFonts w:ascii="Times New Roman" w:hAnsi="Times New Roman"/>
        </w:rPr>
        <w:t xml:space="preserve"> </w:t>
      </w:r>
      <w:r w:rsidRPr="00FB2639">
        <w:rPr>
          <w:rFonts w:ascii="Times New Roman" w:hAnsi="Times New Roman"/>
        </w:rPr>
        <w:t xml:space="preserve">inserted at the same time which provided that "[f]or this section, proof of knowledge or recklessness is sufficient to establish the element of recklessness". In 2011, the element of recklessness in s 60 </w:t>
      </w:r>
      <w:r w:rsidRPr="00FB2639" w:rsidDel="00FB2496">
        <w:rPr>
          <w:rFonts w:ascii="Times New Roman" w:hAnsi="Times New Roman"/>
        </w:rPr>
        <w:t xml:space="preserve">was amended </w:t>
      </w:r>
      <w:r w:rsidRPr="00FB2639">
        <w:rPr>
          <w:rFonts w:ascii="Times New Roman" w:hAnsi="Times New Roman"/>
        </w:rPr>
        <w:t>in the same manner as s 54 had been in 2008</w:t>
      </w:r>
      <w:r w:rsidRPr="00FB2639">
        <w:rPr>
          <w:rStyle w:val="FootnoteReference"/>
          <w:rFonts w:ascii="Times New Roman" w:hAnsi="Times New Roman"/>
          <w:sz w:val="24"/>
        </w:rPr>
        <w:footnoteReference w:id="136"/>
      </w:r>
      <w:r w:rsidRPr="00FB2639">
        <w:rPr>
          <w:rFonts w:ascii="Times New Roman" w:hAnsi="Times New Roman"/>
        </w:rPr>
        <w:t>. Third, also in 2011, the penalties for a contravention of s 60 were increased</w:t>
      </w:r>
      <w:r w:rsidRPr="00FB2639">
        <w:rPr>
          <w:rStyle w:val="FootnoteReference"/>
          <w:rFonts w:ascii="Times New Roman" w:hAnsi="Times New Roman"/>
          <w:sz w:val="24"/>
        </w:rPr>
        <w:footnoteReference w:id="137"/>
      </w:r>
      <w:r w:rsidRPr="00FB2639">
        <w:rPr>
          <w:rFonts w:ascii="Times New Roman" w:hAnsi="Times New Roman"/>
        </w:rPr>
        <w:t>. Finally, in 2013</w:t>
      </w:r>
      <w:r w:rsidRPr="00FB2639" w:rsidDel="00E560DC">
        <w:rPr>
          <w:rFonts w:ascii="Times New Roman" w:hAnsi="Times New Roman"/>
        </w:rPr>
        <w:t xml:space="preserve"> the </w:t>
      </w:r>
      <w:r w:rsidRPr="00FB2639">
        <w:rPr>
          <w:rFonts w:ascii="Times New Roman" w:hAnsi="Times New Roman"/>
        </w:rPr>
        <w:t xml:space="preserve">Legislative Assembly amended the definition of sexual intercourse in s 50 of </w:t>
      </w:r>
      <w:r w:rsidRPr="00FB2639">
        <w:rPr>
          <w:rFonts w:ascii="Times New Roman" w:hAnsi="Times New Roman"/>
        </w:rPr>
        <w:lastRenderedPageBreak/>
        <w:t xml:space="preserve">the </w:t>
      </w:r>
      <w:r w:rsidRPr="00FB2639">
        <w:rPr>
          <w:rFonts w:ascii="Times New Roman" w:hAnsi="Times New Roman"/>
          <w:i/>
          <w:iCs/>
        </w:rPr>
        <w:t>Crimes Act</w:t>
      </w:r>
      <w:r w:rsidRPr="00FB2639">
        <w:rPr>
          <w:rFonts w:ascii="Times New Roman" w:hAnsi="Times New Roman"/>
        </w:rPr>
        <w:t>,</w:t>
      </w:r>
      <w:r w:rsidRPr="00FB2639">
        <w:rPr>
          <w:rFonts w:ascii="Times New Roman" w:hAnsi="Times New Roman"/>
          <w:i/>
          <w:iCs/>
        </w:rPr>
        <w:t xml:space="preserve"> </w:t>
      </w:r>
      <w:r w:rsidRPr="00FB2639">
        <w:rPr>
          <w:rFonts w:ascii="Times New Roman" w:hAnsi="Times New Roman"/>
        </w:rPr>
        <w:t>expanding the physical element of the offence of sexual intercourse without consent under s 54</w:t>
      </w:r>
      <w:r w:rsidRPr="00FB2639">
        <w:rPr>
          <w:rStyle w:val="FootnoteReference"/>
          <w:rFonts w:ascii="Times New Roman" w:hAnsi="Times New Roman"/>
          <w:sz w:val="24"/>
        </w:rPr>
        <w:footnoteReference w:id="138"/>
      </w:r>
      <w:r w:rsidRPr="00FB2639">
        <w:rPr>
          <w:rFonts w:ascii="Times New Roman" w:hAnsi="Times New Roman"/>
        </w:rPr>
        <w:t>.</w:t>
      </w:r>
    </w:p>
    <w:p w14:paraId="71E63CF1"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The appellant's contention was that the ACT Legislative Assembly would not be taken to have "adopted" the laws unless it made a sufficiently substantive change to the laws, and that adoption needed to be in the form of an amendment or re</w:t>
      </w:r>
      <w:r w:rsidRPr="00FB2639">
        <w:rPr>
          <w:rFonts w:ascii="Times New Roman" w:hAnsi="Times New Roman"/>
        </w:rPr>
        <w:noBreakHyphen/>
        <w:t>enactment. That is, the appellant contended that none of the amendments to ss 54 and 60 were "substantive" and that only substantive amendments would have the effect of transmuting</w:t>
      </w:r>
      <w:r w:rsidRPr="00FB2639">
        <w:rPr>
          <w:rStyle w:val="FootnoteReference"/>
          <w:rFonts w:ascii="Times New Roman" w:hAnsi="Times New Roman"/>
          <w:sz w:val="24"/>
        </w:rPr>
        <w:footnoteReference w:id="139"/>
      </w:r>
      <w:r w:rsidRPr="00FB2639">
        <w:rPr>
          <w:rFonts w:ascii="Times New Roman" w:hAnsi="Times New Roman"/>
        </w:rPr>
        <w:t xml:space="preserve"> the offences into offences against a law of the Territory. In particular, the appellant submitted that physical and fault elements of the offences remained the same and that there was "no enlargement or contraction of the nature of the offence". Those submissions should be rejected. </w:t>
      </w:r>
    </w:p>
    <w:p w14:paraId="28BCD78C"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The appellant's submission was incorrect because the 2013 amendments to the definition of sexual intercourse expanded the physical element of the offence in s 54. But, in any event, just as in </w:t>
      </w:r>
      <w:proofErr w:type="spellStart"/>
      <w:r w:rsidRPr="00FB2639">
        <w:rPr>
          <w:rFonts w:ascii="Times New Roman" w:hAnsi="Times New Roman"/>
          <w:i/>
          <w:iCs/>
        </w:rPr>
        <w:t>Kartinyeri</w:t>
      </w:r>
      <w:proofErr w:type="spellEnd"/>
      <w:r w:rsidRPr="00FB2639">
        <w:rPr>
          <w:rFonts w:ascii="Times New Roman" w:hAnsi="Times New Roman"/>
          <w:i/>
          <w:iCs/>
        </w:rPr>
        <w:t xml:space="preserve"> v The Commonwealth</w:t>
      </w:r>
      <w:r w:rsidRPr="00FB2639">
        <w:rPr>
          <w:rFonts w:ascii="Times New Roman" w:hAnsi="Times New Roman"/>
        </w:rPr>
        <w:t>,</w:t>
      </w:r>
      <w:r w:rsidRPr="00FB2639">
        <w:rPr>
          <w:rFonts w:ascii="Times New Roman" w:hAnsi="Times New Roman"/>
          <w:i/>
          <w:iCs/>
        </w:rPr>
        <w:t xml:space="preserve"> </w:t>
      </w:r>
      <w:r w:rsidRPr="00FB2639">
        <w:rPr>
          <w:rFonts w:ascii="Times New Roman" w:hAnsi="Times New Roman"/>
        </w:rPr>
        <w:t>where</w:t>
      </w:r>
      <w:r>
        <w:rPr>
          <w:rFonts w:ascii="Times New Roman" w:hAnsi="Times New Roman"/>
        </w:rPr>
        <w:t> </w:t>
      </w:r>
      <w:proofErr w:type="spellStart"/>
      <w:r w:rsidRPr="00FB2639">
        <w:rPr>
          <w:rFonts w:ascii="Times New Roman" w:hAnsi="Times New Roman"/>
        </w:rPr>
        <w:t>Gummow</w:t>
      </w:r>
      <w:proofErr w:type="spellEnd"/>
      <w:r w:rsidRPr="00FB2639">
        <w:rPr>
          <w:rFonts w:ascii="Times New Roman" w:hAnsi="Times New Roman"/>
        </w:rPr>
        <w:t xml:space="preserve"> and Hayne JJ observed that comparing amendment and partial repeal is a "false dichotomy" as both "alter [the statute's] legal meaning"</w:t>
      </w:r>
      <w:r w:rsidRPr="00FB2639">
        <w:rPr>
          <w:rStyle w:val="FootnoteReference"/>
          <w:rFonts w:ascii="Times New Roman" w:hAnsi="Times New Roman"/>
          <w:sz w:val="24"/>
        </w:rPr>
        <w:footnoteReference w:id="140"/>
      </w:r>
      <w:r w:rsidRPr="00FB2639">
        <w:rPr>
          <w:rFonts w:ascii="Times New Roman" w:hAnsi="Times New Roman"/>
        </w:rPr>
        <w:t xml:space="preserve">, so too did the appellant's argument based on the notion of "substantive" amendment improperly rely on an illusory distinction. Each time it amended the provisions, the ACT Legislative Assembly expressed its plenary power under s 22 of the </w:t>
      </w:r>
      <w:r w:rsidRPr="00FB2639">
        <w:rPr>
          <w:rFonts w:ascii="Times New Roman" w:hAnsi="Times New Roman"/>
          <w:i/>
          <w:iCs/>
        </w:rPr>
        <w:t>Self</w:t>
      </w:r>
      <w:r>
        <w:rPr>
          <w:rFonts w:ascii="Times New Roman" w:hAnsi="Times New Roman"/>
          <w:i/>
          <w:iCs/>
        </w:rPr>
        <w:noBreakHyphen/>
      </w:r>
      <w:r w:rsidRPr="00FB2639">
        <w:rPr>
          <w:rFonts w:ascii="Times New Roman" w:hAnsi="Times New Roman"/>
          <w:i/>
          <w:iCs/>
        </w:rPr>
        <w:t xml:space="preserve">Government Act. </w:t>
      </w:r>
      <w:r w:rsidRPr="00FB2639">
        <w:rPr>
          <w:rFonts w:ascii="Times New Roman" w:hAnsi="Times New Roman"/>
        </w:rPr>
        <w:t>With respect to the offences for which the appellant was convicted, it expressed that plenary power on numerous occasions</w:t>
      </w:r>
      <w:r w:rsidRPr="00FB2639">
        <w:rPr>
          <w:rStyle w:val="FootnoteReference"/>
          <w:rFonts w:ascii="Times New Roman" w:hAnsi="Times New Roman"/>
          <w:sz w:val="24"/>
        </w:rPr>
        <w:footnoteReference w:id="141"/>
      </w:r>
      <w:r w:rsidRPr="00FB2639">
        <w:rPr>
          <w:rFonts w:ascii="Times New Roman" w:hAnsi="Times New Roman"/>
        </w:rPr>
        <w:t>. The</w:t>
      </w:r>
      <w:r>
        <w:rPr>
          <w:rFonts w:ascii="Times New Roman" w:hAnsi="Times New Roman"/>
        </w:rPr>
        <w:t> </w:t>
      </w:r>
      <w:r w:rsidRPr="00FB2639">
        <w:rPr>
          <w:rFonts w:ascii="Times New Roman" w:hAnsi="Times New Roman"/>
        </w:rPr>
        <w:t xml:space="preserve">argument that the offences derive their immediate force from the Commonwealth Parliament cannot be sustained. </w:t>
      </w:r>
    </w:p>
    <w:p w14:paraId="6FA5E235" w14:textId="77777777" w:rsidR="001736F3" w:rsidRPr="00FB2639" w:rsidRDefault="001736F3" w:rsidP="00FB2639">
      <w:pPr>
        <w:pStyle w:val="HeadingL2"/>
        <w:spacing w:after="260" w:line="280" w:lineRule="exact"/>
        <w:ind w:right="0"/>
        <w:jc w:val="both"/>
        <w:rPr>
          <w:rFonts w:ascii="Times New Roman" w:hAnsi="Times New Roman"/>
        </w:rPr>
      </w:pPr>
      <w:r w:rsidRPr="00FB2639">
        <w:rPr>
          <w:rFonts w:ascii="Times New Roman" w:hAnsi="Times New Roman"/>
        </w:rPr>
        <w:t xml:space="preserve">Appellant's alternative contention </w:t>
      </w:r>
    </w:p>
    <w:p w14:paraId="49E40EFA"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The appellant put forward an alternative contention that would only arise if the Court were to conclude that the legislative source of ss 54 and 60 of the </w:t>
      </w:r>
      <w:r w:rsidRPr="00FB2639">
        <w:rPr>
          <w:rFonts w:ascii="Times New Roman" w:hAnsi="Times New Roman"/>
          <w:i/>
          <w:iCs/>
        </w:rPr>
        <w:t>Crimes Act 1900</w:t>
      </w:r>
      <w:r w:rsidRPr="00FB2639">
        <w:rPr>
          <w:rFonts w:ascii="Times New Roman" w:hAnsi="Times New Roman"/>
        </w:rPr>
        <w:t xml:space="preserve"> had shifted from s 34(4) of the </w:t>
      </w:r>
      <w:r w:rsidRPr="00FB2639">
        <w:rPr>
          <w:rFonts w:ascii="Times New Roman" w:hAnsi="Times New Roman"/>
          <w:i/>
          <w:iCs/>
        </w:rPr>
        <w:t>Self</w:t>
      </w:r>
      <w:r w:rsidRPr="00FB2639">
        <w:rPr>
          <w:rFonts w:ascii="Times New Roman" w:hAnsi="Times New Roman"/>
          <w:i/>
          <w:iCs/>
        </w:rPr>
        <w:noBreakHyphen/>
        <w:t xml:space="preserve">Government Act </w:t>
      </w:r>
      <w:r w:rsidRPr="00FB2639">
        <w:rPr>
          <w:rFonts w:ascii="Times New Roman" w:hAnsi="Times New Roman"/>
        </w:rPr>
        <w:t xml:space="preserve">to an exercise of legislative authority by the ACT Legislative Assembly under s 22 of the </w:t>
      </w:r>
      <w:r w:rsidRPr="00FB2639">
        <w:rPr>
          <w:rFonts w:ascii="Times New Roman" w:hAnsi="Times New Roman"/>
          <w:i/>
          <w:iCs/>
        </w:rPr>
        <w:t>Self</w:t>
      </w:r>
      <w:r>
        <w:rPr>
          <w:rFonts w:ascii="Times New Roman" w:hAnsi="Times New Roman"/>
          <w:i/>
          <w:iCs/>
        </w:rPr>
        <w:noBreakHyphen/>
      </w:r>
      <w:r w:rsidRPr="00FB2639">
        <w:rPr>
          <w:rFonts w:ascii="Times New Roman" w:hAnsi="Times New Roman"/>
          <w:i/>
          <w:iCs/>
        </w:rPr>
        <w:t>Government Act</w:t>
      </w:r>
      <w:r w:rsidRPr="00FB2639">
        <w:rPr>
          <w:rFonts w:ascii="Times New Roman" w:hAnsi="Times New Roman"/>
        </w:rPr>
        <w:t xml:space="preserve">. </w:t>
      </w:r>
    </w:p>
    <w:p w14:paraId="4D1F733F"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The alternative contention was that a law enacted by the ACT Legislative Assembly, exercising its</w:t>
      </w:r>
      <w:r w:rsidRPr="00FB2639" w:rsidDel="00A22D4D">
        <w:rPr>
          <w:rFonts w:ascii="Times New Roman" w:hAnsi="Times New Roman"/>
        </w:rPr>
        <w:t xml:space="preserve"> </w:t>
      </w:r>
      <w:r w:rsidRPr="00FB2639">
        <w:rPr>
          <w:rFonts w:ascii="Times New Roman" w:hAnsi="Times New Roman"/>
        </w:rPr>
        <w:t xml:space="preserve">legislative power derived from a law made by the </w:t>
      </w:r>
      <w:r w:rsidRPr="00FB2639">
        <w:rPr>
          <w:rFonts w:ascii="Times New Roman" w:hAnsi="Times New Roman"/>
        </w:rPr>
        <w:lastRenderedPageBreak/>
        <w:t>Commonwealth Parliament under</w:t>
      </w:r>
      <w:r w:rsidRPr="00FB2639" w:rsidDel="00A22D4D">
        <w:rPr>
          <w:rFonts w:ascii="Times New Roman" w:hAnsi="Times New Roman"/>
        </w:rPr>
        <w:t xml:space="preserve"> </w:t>
      </w:r>
      <w:r w:rsidRPr="00FB2639">
        <w:rPr>
          <w:rFonts w:ascii="Times New Roman" w:hAnsi="Times New Roman"/>
        </w:rPr>
        <w:t xml:space="preserve">s 122 of the </w:t>
      </w:r>
      <w:r w:rsidRPr="00FB2639">
        <w:rPr>
          <w:rFonts w:ascii="Times New Roman" w:hAnsi="Times New Roman"/>
          <w:i/>
          <w:iCs/>
        </w:rPr>
        <w:t>Constitution</w:t>
      </w:r>
      <w:r w:rsidRPr="00FB2639">
        <w:rPr>
          <w:rFonts w:ascii="Times New Roman" w:hAnsi="Times New Roman"/>
        </w:rPr>
        <w:t>,</w:t>
      </w:r>
      <w:r w:rsidRPr="00FB2639">
        <w:rPr>
          <w:rFonts w:ascii="Times New Roman" w:hAnsi="Times New Roman"/>
          <w:i/>
          <w:iCs/>
        </w:rPr>
        <w:t xml:space="preserve"> </w:t>
      </w:r>
      <w:r w:rsidRPr="00FB2639">
        <w:rPr>
          <w:rFonts w:ascii="Times New Roman" w:hAnsi="Times New Roman"/>
        </w:rPr>
        <w:t xml:space="preserve">is a "law of the Commonwealth" for the purposes of s 80 of the </w:t>
      </w:r>
      <w:r w:rsidRPr="00FB2639">
        <w:rPr>
          <w:rFonts w:ascii="Times New Roman" w:hAnsi="Times New Roman"/>
          <w:i/>
          <w:iCs/>
        </w:rPr>
        <w:t>Constitution</w:t>
      </w:r>
      <w:r w:rsidRPr="00FB2639">
        <w:rPr>
          <w:rFonts w:ascii="Times New Roman" w:hAnsi="Times New Roman"/>
        </w:rPr>
        <w:t xml:space="preserve">. The appellant argued that this Court should take that step because such a law is enacted indirectly under the ultimate authority of the Commonwealth Parliament and "s 122 entails an ineradicable Commonwealth character for laws for the government of a Territory". </w:t>
      </w:r>
    </w:p>
    <w:p w14:paraId="4A951D57"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 xml:space="preserve">That argument must be rejected because it is contrary to </w:t>
      </w:r>
      <w:r w:rsidRPr="00FB2639">
        <w:rPr>
          <w:rFonts w:ascii="Times New Roman" w:hAnsi="Times New Roman"/>
          <w:i/>
          <w:iCs/>
        </w:rPr>
        <w:t>Capital Duplicators</w:t>
      </w:r>
      <w:r w:rsidRPr="00FB2639">
        <w:rPr>
          <w:rStyle w:val="FootnoteReference"/>
          <w:rFonts w:ascii="Times New Roman" w:hAnsi="Times New Roman"/>
          <w:sz w:val="24"/>
        </w:rPr>
        <w:footnoteReference w:id="142"/>
      </w:r>
      <w:r w:rsidRPr="00FB2639">
        <w:rPr>
          <w:rFonts w:ascii="Times New Roman" w:hAnsi="Times New Roman"/>
        </w:rPr>
        <w:t>. As explained, the Court there recognised that, by granting the ACT self-government, the Commonwealth Parliament created a separate and distinct legislative power</w:t>
      </w:r>
      <w:r w:rsidRPr="00FB2639">
        <w:rPr>
          <w:rStyle w:val="FootnoteReference"/>
          <w:rFonts w:ascii="Times New Roman" w:hAnsi="Times New Roman"/>
          <w:sz w:val="24"/>
        </w:rPr>
        <w:footnoteReference w:id="143"/>
      </w:r>
      <w:r w:rsidRPr="00FB2639">
        <w:rPr>
          <w:rFonts w:ascii="Times New Roman" w:hAnsi="Times New Roman"/>
        </w:rPr>
        <w:t>. While the exercise of that distinct legislative power by the Legislative Assembly is derived from the Commonwealth Parliament, it "is not an exercise of the [Commonwealth] Parliament's legislative power"</w:t>
      </w:r>
      <w:r w:rsidRPr="00FB2639">
        <w:rPr>
          <w:rStyle w:val="FootnoteReference"/>
          <w:rFonts w:ascii="Times New Roman" w:hAnsi="Times New Roman"/>
          <w:sz w:val="24"/>
        </w:rPr>
        <w:footnoteReference w:id="144"/>
      </w:r>
      <w:r w:rsidRPr="00FB2639">
        <w:rPr>
          <w:rFonts w:ascii="Times New Roman" w:hAnsi="Times New Roman"/>
        </w:rPr>
        <w:t xml:space="preserve">. The ACT Legislative Assembly exercises its own power – not a power under delegation or agency from the Commonwealth Parliament. That is, laws made by the ACT Legislative Assembly are </w:t>
      </w:r>
      <w:r w:rsidRPr="00FB2639">
        <w:rPr>
          <w:rFonts w:ascii="Times New Roman" w:hAnsi="Times New Roman"/>
          <w:i/>
          <w:iCs/>
        </w:rPr>
        <w:t>not</w:t>
      </w:r>
      <w:r w:rsidRPr="00FB2639">
        <w:rPr>
          <w:rFonts w:ascii="Times New Roman" w:hAnsi="Times New Roman"/>
        </w:rPr>
        <w:t xml:space="preserve"> laws made by, or under delegation of, the</w:t>
      </w:r>
      <w:r>
        <w:rPr>
          <w:rFonts w:ascii="Times New Roman" w:hAnsi="Times New Roman"/>
        </w:rPr>
        <w:t> </w:t>
      </w:r>
      <w:r w:rsidRPr="00FB2639">
        <w:rPr>
          <w:rFonts w:ascii="Times New Roman" w:hAnsi="Times New Roman"/>
        </w:rPr>
        <w:t>Commonwealth Parliament. The term "law of the Commonwealth" refers to laws made under the legislative powers of the Commonwealth</w:t>
      </w:r>
      <w:r w:rsidRPr="00FB2639">
        <w:rPr>
          <w:rStyle w:val="FootnoteReference"/>
          <w:rFonts w:ascii="Times New Roman" w:hAnsi="Times New Roman"/>
          <w:sz w:val="24"/>
        </w:rPr>
        <w:footnoteReference w:id="145"/>
      </w:r>
      <w:r w:rsidRPr="00FB2639">
        <w:rPr>
          <w:rFonts w:ascii="Times New Roman" w:hAnsi="Times New Roman"/>
        </w:rPr>
        <w:t>. Necessarily, the</w:t>
      </w:r>
      <w:r>
        <w:rPr>
          <w:rFonts w:ascii="Times New Roman" w:hAnsi="Times New Roman"/>
        </w:rPr>
        <w:t> </w:t>
      </w:r>
      <w:r w:rsidRPr="00FB2639">
        <w:rPr>
          <w:rFonts w:ascii="Times New Roman" w:hAnsi="Times New Roman"/>
        </w:rPr>
        <w:t xml:space="preserve">laws passed by the Legislative Assembly are therefore "laws of the Territory", not "laws of the Commonwealth". </w:t>
      </w:r>
    </w:p>
    <w:p w14:paraId="55936A32" w14:textId="77777777" w:rsidR="001736F3" w:rsidRPr="00FB2639" w:rsidRDefault="001736F3" w:rsidP="001736F3">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The appellant's argument, if accepted, would</w:t>
      </w:r>
      <w:r w:rsidRPr="00FB2639" w:rsidDel="004D2DD1">
        <w:rPr>
          <w:rFonts w:ascii="Times New Roman" w:hAnsi="Times New Roman"/>
        </w:rPr>
        <w:t xml:space="preserve"> </w:t>
      </w:r>
      <w:r w:rsidRPr="00FB2639">
        <w:rPr>
          <w:rFonts w:ascii="Times New Roman" w:hAnsi="Times New Roman"/>
        </w:rPr>
        <w:t xml:space="preserve">create anomalies elsewhere in the </w:t>
      </w:r>
      <w:r w:rsidRPr="00FB2639">
        <w:rPr>
          <w:rFonts w:ascii="Times New Roman" w:hAnsi="Times New Roman"/>
          <w:i/>
          <w:iCs/>
        </w:rPr>
        <w:t xml:space="preserve">Constitution </w:t>
      </w:r>
      <w:r w:rsidRPr="00FB2639">
        <w:rPr>
          <w:rFonts w:ascii="Times New Roman" w:hAnsi="Times New Roman"/>
        </w:rPr>
        <w:t>where the phrase "laws of the Commonwealth" is used, including</w:t>
      </w:r>
      <w:r>
        <w:rPr>
          <w:rFonts w:ascii="Times New Roman" w:hAnsi="Times New Roman"/>
        </w:rPr>
        <w:t> </w:t>
      </w:r>
      <w:r w:rsidRPr="00FB2639">
        <w:rPr>
          <w:rFonts w:ascii="Times New Roman" w:hAnsi="Times New Roman"/>
        </w:rPr>
        <w:t xml:space="preserve">in ss 61, 109 and 120. The phrase "laws of the Commonwealth" should as far as possible have a consistent meaning in the </w:t>
      </w:r>
      <w:r w:rsidRPr="00FB2639">
        <w:rPr>
          <w:rFonts w:ascii="Times New Roman" w:hAnsi="Times New Roman"/>
          <w:i/>
          <w:iCs/>
        </w:rPr>
        <w:t>Constitution</w:t>
      </w:r>
      <w:r w:rsidRPr="00FB2639">
        <w:rPr>
          <w:rFonts w:ascii="Times New Roman" w:hAnsi="Times New Roman"/>
        </w:rPr>
        <w:t xml:space="preserve">. While it is clear that a law enacted </w:t>
      </w:r>
      <w:r w:rsidRPr="00FB2639">
        <w:rPr>
          <w:rFonts w:ascii="Times New Roman" w:hAnsi="Times New Roman"/>
          <w:i/>
          <w:iCs/>
        </w:rPr>
        <w:t xml:space="preserve">by the Commonwealth Parliament </w:t>
      </w:r>
      <w:r w:rsidRPr="00FB2639">
        <w:rPr>
          <w:rFonts w:ascii="Times New Roman" w:hAnsi="Times New Roman"/>
        </w:rPr>
        <w:t>under s 122 is a "law of the Commonwealth" within the meaning of s 109</w:t>
      </w:r>
      <w:r w:rsidRPr="00FB2639">
        <w:rPr>
          <w:rStyle w:val="FootnoteReference"/>
          <w:rFonts w:ascii="Times New Roman" w:hAnsi="Times New Roman"/>
          <w:sz w:val="24"/>
        </w:rPr>
        <w:footnoteReference w:id="146"/>
      </w:r>
      <w:r w:rsidRPr="00FB2639">
        <w:rPr>
          <w:rFonts w:ascii="Times New Roman" w:hAnsi="Times New Roman"/>
        </w:rPr>
        <w:t xml:space="preserve">, the appellant's construction would mean that a law enacted by an independent Territory legislature would also </w:t>
      </w:r>
      <w:r w:rsidRPr="00FB2639">
        <w:rPr>
          <w:rFonts w:ascii="Times New Roman" w:hAnsi="Times New Roman"/>
        </w:rPr>
        <w:lastRenderedPageBreak/>
        <w:t xml:space="preserve">be a "law of the Commonwealth" and would prevail over a State law where inconsistency arose. </w:t>
      </w:r>
    </w:p>
    <w:p w14:paraId="135DE6F8" w14:textId="77777777" w:rsidR="001736F3" w:rsidRPr="00FB2639" w:rsidRDefault="001736F3" w:rsidP="00FB2639">
      <w:pPr>
        <w:pStyle w:val="HeadingL1"/>
        <w:spacing w:after="260" w:line="280" w:lineRule="exact"/>
        <w:ind w:right="0"/>
        <w:jc w:val="both"/>
        <w:rPr>
          <w:rFonts w:ascii="Times New Roman" w:hAnsi="Times New Roman"/>
        </w:rPr>
      </w:pPr>
      <w:r w:rsidRPr="00FB2639">
        <w:rPr>
          <w:rFonts w:ascii="Times New Roman" w:hAnsi="Times New Roman"/>
        </w:rPr>
        <w:t>Orders</w:t>
      </w:r>
    </w:p>
    <w:p w14:paraId="179DBE8A" w14:textId="77777777" w:rsidR="005C5808" w:rsidRDefault="001736F3" w:rsidP="005C5808">
      <w:pPr>
        <w:pStyle w:val="FixListStyle"/>
        <w:numPr>
          <w:ilvl w:val="0"/>
          <w:numId w:val="18"/>
        </w:numPr>
        <w:spacing w:after="260" w:line="280" w:lineRule="exact"/>
        <w:ind w:left="0" w:right="0" w:hanging="720"/>
        <w:jc w:val="both"/>
        <w:rPr>
          <w:rFonts w:ascii="Times New Roman" w:hAnsi="Times New Roman"/>
        </w:rPr>
      </w:pPr>
      <w:r w:rsidRPr="00FB2639">
        <w:rPr>
          <w:rFonts w:ascii="Times New Roman" w:hAnsi="Times New Roman"/>
        </w:rPr>
        <w:tab/>
        <w:t>For those reasons, the appeal should be dismissed.</w:t>
      </w:r>
    </w:p>
    <w:p w14:paraId="19A35F98" w14:textId="77777777" w:rsidR="005C5808" w:rsidRDefault="005C5808" w:rsidP="005C5808">
      <w:pPr>
        <w:pStyle w:val="FixListStyle"/>
        <w:numPr>
          <w:ilvl w:val="0"/>
          <w:numId w:val="18"/>
        </w:numPr>
        <w:spacing w:after="260" w:line="280" w:lineRule="exact"/>
        <w:ind w:left="0" w:right="0" w:hanging="720"/>
        <w:jc w:val="both"/>
        <w:rPr>
          <w:rFonts w:ascii="Times New Roman" w:hAnsi="Times New Roman"/>
        </w:rPr>
        <w:sectPr w:rsidR="005C5808" w:rsidSect="00D81923">
          <w:headerReference w:type="even" r:id="rId29"/>
          <w:headerReference w:type="default" r:id="rId30"/>
          <w:footerReference w:type="even" r:id="rId31"/>
          <w:footerReference w:type="default" r:id="rId32"/>
          <w:headerReference w:type="first" r:id="rId33"/>
          <w:footerReference w:type="first" r:id="rId34"/>
          <w:pgSz w:w="11907" w:h="16839" w:code="9"/>
          <w:pgMar w:top="1440" w:right="1701" w:bottom="1984" w:left="1701" w:header="720" w:footer="720" w:gutter="0"/>
          <w:cols w:space="720"/>
          <w:docGrid w:linePitch="354"/>
        </w:sectPr>
      </w:pPr>
    </w:p>
    <w:p w14:paraId="7EEFF20B" w14:textId="77777777" w:rsidR="005C5808" w:rsidRPr="00021D1B" w:rsidRDefault="005C5808" w:rsidP="00021D1B">
      <w:pPr>
        <w:pStyle w:val="NormalBody"/>
        <w:tabs>
          <w:tab w:val="clear" w:pos="720"/>
          <w:tab w:val="left" w:pos="0"/>
        </w:tabs>
        <w:spacing w:after="260" w:line="280" w:lineRule="exact"/>
        <w:ind w:right="0"/>
        <w:jc w:val="both"/>
        <w:rPr>
          <w:rFonts w:ascii="Times New Roman" w:hAnsi="Times New Roman"/>
        </w:rPr>
      </w:pPr>
      <w:r w:rsidRPr="00021D1B">
        <w:rPr>
          <w:rFonts w:ascii="Times New Roman" w:hAnsi="Times New Roman"/>
        </w:rPr>
        <w:lastRenderedPageBreak/>
        <w:t xml:space="preserve">EDELMAN J.   </w:t>
      </w:r>
    </w:p>
    <w:p w14:paraId="56258136" w14:textId="77777777" w:rsidR="005C5808" w:rsidRPr="00021D1B" w:rsidRDefault="005C5808" w:rsidP="00021D1B">
      <w:pPr>
        <w:pStyle w:val="HeadingL1"/>
        <w:spacing w:after="260" w:line="280" w:lineRule="exact"/>
        <w:ind w:right="0"/>
        <w:jc w:val="both"/>
        <w:rPr>
          <w:rFonts w:ascii="Times New Roman" w:hAnsi="Times New Roman"/>
        </w:rPr>
      </w:pPr>
      <w:r w:rsidRPr="00021D1B">
        <w:rPr>
          <w:rFonts w:ascii="Times New Roman" w:hAnsi="Times New Roman"/>
        </w:rPr>
        <w:t>Introduction</w:t>
      </w:r>
    </w:p>
    <w:p w14:paraId="77DAE023"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Mr Vunilagi was tried on indictment for serious offences against laws that were initially laws of the Commonwealth Parliament but which had been adopted by the Legislative Assembly of the Australian Capital Territory. He was tried and convicted by a process involving a judge sitting without a jury. Mr Vunilagi brought a constitutional challenge to the law of the Legislative Assembly of the Australian Capital Territory that permitted this process, s 68BA of the </w:t>
      </w:r>
      <w:r w:rsidRPr="00021D1B">
        <w:rPr>
          <w:rFonts w:ascii="Times New Roman" w:hAnsi="Times New Roman"/>
          <w:i/>
          <w:iCs/>
        </w:rPr>
        <w:t>Supreme Court Act 1933 </w:t>
      </w:r>
      <w:r w:rsidRPr="00021D1B">
        <w:rPr>
          <w:rFonts w:ascii="Times New Roman" w:hAnsi="Times New Roman"/>
        </w:rPr>
        <w:t>(ACT). Mr Vunilagi's challenge failed in the Court of Appeal of the Supreme Court of the Australian Capital Territory</w:t>
      </w:r>
      <w:r w:rsidRPr="00021D1B">
        <w:rPr>
          <w:rStyle w:val="FootnoteReference"/>
          <w:rFonts w:ascii="Times New Roman" w:hAnsi="Times New Roman"/>
          <w:sz w:val="24"/>
        </w:rPr>
        <w:footnoteReference w:id="147"/>
      </w:r>
      <w:r w:rsidRPr="00021D1B">
        <w:rPr>
          <w:rFonts w:ascii="Times New Roman" w:hAnsi="Times New Roman"/>
        </w:rPr>
        <w:t>. Mr Vunilagi appealed to this Court on two grounds.</w:t>
      </w:r>
    </w:p>
    <w:p w14:paraId="22D591A8"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Mr Vunilagi's first ground concerned the mechanics by which s 68BA of the </w:t>
      </w:r>
      <w:r w:rsidRPr="00021D1B">
        <w:rPr>
          <w:rFonts w:ascii="Times New Roman" w:hAnsi="Times New Roman"/>
          <w:i/>
          <w:iCs/>
        </w:rPr>
        <w:t>Supreme Court Act</w:t>
      </w:r>
      <w:r w:rsidRPr="00021D1B">
        <w:rPr>
          <w:rFonts w:ascii="Times New Roman" w:hAnsi="Times New Roman"/>
        </w:rPr>
        <w:t xml:space="preserve"> permitted the selection of his case as one for a judge alone trial. He submitted that s 68BA provided no discernible criteria for the Supreme Court of the Australian Capital Territory to determine whether an order for a judge alone trial would be proposed to an accused person. The absence of discernible criteria was said to have impaired the institutional integrity of the Supreme Court of the Australian Capital Territory. The premise of that submission cannot be accepted. The</w:t>
      </w:r>
      <w:r w:rsidRPr="00021D1B" w:rsidDel="002550E0">
        <w:rPr>
          <w:rFonts w:ascii="Times New Roman" w:hAnsi="Times New Roman"/>
        </w:rPr>
        <w:t xml:space="preserve"> </w:t>
      </w:r>
      <w:r w:rsidRPr="00021D1B">
        <w:rPr>
          <w:rFonts w:ascii="Times New Roman" w:hAnsi="Times New Roman"/>
        </w:rPr>
        <w:t>Legislative Assembly of the Australian Capital Territory must be taken to have presupposed that criminal cases would be considered for proposed judge alone trials whether individually or by reference to a general policy. That exercise could not be performed by the Supreme Court according to caprice or whim. It could only be performed by reference to case management considerations, albeit a category of considerations of very wide denotation.</w:t>
      </w:r>
    </w:p>
    <w:p w14:paraId="7641A615"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Mr Vunilagi's second ground concerned s 80 of the </w:t>
      </w:r>
      <w:r w:rsidRPr="00021D1B">
        <w:rPr>
          <w:rFonts w:ascii="Times New Roman" w:hAnsi="Times New Roman"/>
          <w:i/>
          <w:iCs/>
        </w:rPr>
        <w:t>Constitution</w:t>
      </w:r>
      <w:r w:rsidRPr="00021D1B">
        <w:rPr>
          <w:rFonts w:ascii="Times New Roman" w:hAnsi="Times New Roman"/>
        </w:rPr>
        <w:t xml:space="preserve">. Section 80 of the </w:t>
      </w:r>
      <w:r w:rsidRPr="00021D1B">
        <w:rPr>
          <w:rFonts w:ascii="Times New Roman" w:hAnsi="Times New Roman"/>
          <w:i/>
          <w:iCs/>
        </w:rPr>
        <w:t xml:space="preserve">Constitution </w:t>
      </w:r>
      <w:r w:rsidRPr="00021D1B">
        <w:rPr>
          <w:rFonts w:ascii="Times New Roman" w:hAnsi="Times New Roman"/>
        </w:rPr>
        <w:t xml:space="preserve">falls within Ch III, "The Judicature". Section 80 relevantly provides that "[t]he trial on indictment of any offence against any law of the Commonwealth shall be by jury". Mr Vunilagi submitted that he was tried for offences which were against laws of the Commonwealth contrary to s 80 of the </w:t>
      </w:r>
      <w:r w:rsidRPr="00021D1B">
        <w:rPr>
          <w:rFonts w:ascii="Times New Roman" w:hAnsi="Times New Roman"/>
          <w:i/>
          <w:iCs/>
        </w:rPr>
        <w:t>Constitution</w:t>
      </w:r>
      <w:r w:rsidRPr="00021D1B">
        <w:rPr>
          <w:rFonts w:ascii="Times New Roman" w:hAnsi="Times New Roman"/>
        </w:rPr>
        <w:t xml:space="preserve"> with the effect that s 68BA of the </w:t>
      </w:r>
      <w:r w:rsidRPr="00021D1B">
        <w:rPr>
          <w:rFonts w:ascii="Times New Roman" w:hAnsi="Times New Roman"/>
          <w:i/>
          <w:iCs/>
        </w:rPr>
        <w:t>Supreme Court Act</w:t>
      </w:r>
      <w:r w:rsidRPr="00021D1B">
        <w:rPr>
          <w:rFonts w:ascii="Times New Roman" w:hAnsi="Times New Roman"/>
        </w:rPr>
        <w:t xml:space="preserve"> was invalid because it authorised trials without a jury, and that consequently his convictions must be quashed.</w:t>
      </w:r>
    </w:p>
    <w:p w14:paraId="4F8D5B7B"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i/>
          <w:iCs/>
        </w:rPr>
        <w:tab/>
      </w:r>
      <w:r w:rsidRPr="00021D1B">
        <w:rPr>
          <w:rFonts w:ascii="Times New Roman" w:hAnsi="Times New Roman"/>
        </w:rPr>
        <w:t xml:space="preserve">The ultimate source of power for the offences for which Mr Vunilagi was tried was s 122 of the </w:t>
      </w:r>
      <w:r w:rsidRPr="00021D1B">
        <w:rPr>
          <w:rFonts w:ascii="Times New Roman" w:hAnsi="Times New Roman"/>
          <w:i/>
          <w:iCs/>
        </w:rPr>
        <w:t>Constitution</w:t>
      </w:r>
      <w:r w:rsidRPr="00021D1B">
        <w:rPr>
          <w:rFonts w:ascii="Times New Roman" w:hAnsi="Times New Roman"/>
        </w:rPr>
        <w:t xml:space="preserve">. The immediate issue for Mr Vunilagi's second ground of appeal, as a matter of logic and authority, is therefore whether the power in s 122 of the </w:t>
      </w:r>
      <w:r w:rsidRPr="00021D1B">
        <w:rPr>
          <w:rFonts w:ascii="Times New Roman" w:hAnsi="Times New Roman"/>
          <w:i/>
          <w:iCs/>
        </w:rPr>
        <w:t>Constitution</w:t>
      </w:r>
      <w:r w:rsidRPr="00021D1B">
        <w:rPr>
          <w:rFonts w:ascii="Times New Roman" w:hAnsi="Times New Roman"/>
        </w:rPr>
        <w:t xml:space="preserve"> is immunised from any of the requirements of Ch III of the </w:t>
      </w:r>
      <w:r w:rsidRPr="00021D1B">
        <w:rPr>
          <w:rFonts w:ascii="Times New Roman" w:hAnsi="Times New Roman"/>
          <w:i/>
          <w:iCs/>
        </w:rPr>
        <w:t>Constitution</w:t>
      </w:r>
      <w:r w:rsidRPr="00021D1B">
        <w:rPr>
          <w:rFonts w:ascii="Times New Roman" w:hAnsi="Times New Roman"/>
        </w:rPr>
        <w:t xml:space="preserve"> by a negative implication in Ch III of the </w:t>
      </w:r>
      <w:r w:rsidRPr="00021D1B">
        <w:rPr>
          <w:rFonts w:ascii="Times New Roman" w:hAnsi="Times New Roman"/>
          <w:i/>
          <w:iCs/>
        </w:rPr>
        <w:t>Constitution</w:t>
      </w:r>
      <w:r w:rsidRPr="00021D1B">
        <w:rPr>
          <w:rFonts w:ascii="Times New Roman" w:hAnsi="Times New Roman"/>
        </w:rPr>
        <w:t xml:space="preserve">. If the power in s 122 is immunised in this way, then — on any view — the constraints </w:t>
      </w:r>
      <w:r w:rsidRPr="00021D1B">
        <w:rPr>
          <w:rFonts w:ascii="Times New Roman" w:hAnsi="Times New Roman"/>
        </w:rPr>
        <w:lastRenderedPageBreak/>
        <w:t xml:space="preserve">of s 80 would not apply to the offences for which Mr Vunilagi was tried. The answer is that s 122 is not so immunised. The reasoning to the contrary by this Court in </w:t>
      </w:r>
      <w:r w:rsidRPr="00021D1B">
        <w:rPr>
          <w:rFonts w:ascii="Times New Roman" w:hAnsi="Times New Roman"/>
          <w:i/>
          <w:iCs/>
        </w:rPr>
        <w:t>R v Bernasconi</w:t>
      </w:r>
      <w:r w:rsidRPr="00021D1B">
        <w:rPr>
          <w:rStyle w:val="FootnoteReference"/>
          <w:rFonts w:ascii="Times New Roman" w:hAnsi="Times New Roman"/>
          <w:sz w:val="24"/>
        </w:rPr>
        <w:footnoteReference w:id="148"/>
      </w:r>
      <w:r w:rsidRPr="00021D1B">
        <w:rPr>
          <w:rFonts w:ascii="Times New Roman" w:hAnsi="Times New Roman"/>
        </w:rPr>
        <w:t xml:space="preserve"> should be re-opened and held to be manifestly wrong as a matter of principle and contrary to a substantial stream of authority and precedent in this Court. The result of that case cannot be re-explained on the basis that the same negative implication might somehow be discerned only within s 80 of the </w:t>
      </w:r>
      <w:r w:rsidRPr="00021D1B">
        <w:rPr>
          <w:rFonts w:ascii="Times New Roman" w:hAnsi="Times New Roman"/>
          <w:i/>
          <w:iCs/>
        </w:rPr>
        <w:t>Constitution</w:t>
      </w:r>
      <w:r w:rsidRPr="00021D1B">
        <w:rPr>
          <w:rFonts w:ascii="Times New Roman" w:hAnsi="Times New Roman"/>
        </w:rPr>
        <w:t>.</w:t>
      </w:r>
    </w:p>
    <w:p w14:paraId="7CFB4E3A"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next issue that arises from Mr Vunilagi's second ground of appeal is whether, as a matter of interpretation and application of s 80 of the </w:t>
      </w:r>
      <w:r w:rsidRPr="00021D1B">
        <w:rPr>
          <w:rFonts w:ascii="Times New Roman" w:hAnsi="Times New Roman"/>
          <w:i/>
          <w:iCs/>
        </w:rPr>
        <w:t>Constitution</w:t>
      </w:r>
      <w:r w:rsidRPr="00021D1B">
        <w:rPr>
          <w:rFonts w:ascii="Times New Roman" w:hAnsi="Times New Roman"/>
        </w:rPr>
        <w:t xml:space="preserve">, the offences for which he was tried on indictment were offences against laws of the Commonwealth. The answer is that they were not. The established approach to the interpretation of s 80 of the </w:t>
      </w:r>
      <w:r w:rsidRPr="00021D1B">
        <w:rPr>
          <w:rFonts w:ascii="Times New Roman" w:hAnsi="Times New Roman"/>
          <w:i/>
          <w:iCs/>
        </w:rPr>
        <w:t>Constitution</w:t>
      </w:r>
      <w:r w:rsidRPr="00021D1B">
        <w:rPr>
          <w:rFonts w:ascii="Times New Roman" w:hAnsi="Times New Roman"/>
        </w:rPr>
        <w:t xml:space="preserve">, the need to apply a consistent meaning of "laws of the Commonwealth" throughout the </w:t>
      </w:r>
      <w:r w:rsidRPr="00021D1B">
        <w:rPr>
          <w:rFonts w:ascii="Times New Roman" w:hAnsi="Times New Roman"/>
          <w:i/>
          <w:iCs/>
        </w:rPr>
        <w:t>Constitution</w:t>
      </w:r>
      <w:r w:rsidRPr="00021D1B">
        <w:rPr>
          <w:rFonts w:ascii="Times New Roman" w:hAnsi="Times New Roman"/>
        </w:rPr>
        <w:t>, and the precedent of this Court, all deny that a law of the Legislative Assembly of a self-governing Territory is a law of the Commonwealth. The offences for which Mr Vunilagi was tried were against laws of the Legislative Assembly of the Australian Capital Territory. The appeal should be dismissed.</w:t>
      </w:r>
    </w:p>
    <w:p w14:paraId="4FF51163" w14:textId="77777777" w:rsidR="005C5808" w:rsidRPr="00021D1B" w:rsidRDefault="005C5808" w:rsidP="00021D1B">
      <w:pPr>
        <w:pStyle w:val="HeadingL1"/>
        <w:spacing w:after="260" w:line="280" w:lineRule="exact"/>
        <w:ind w:right="0"/>
        <w:jc w:val="both"/>
        <w:rPr>
          <w:rFonts w:ascii="Times New Roman" w:hAnsi="Times New Roman"/>
        </w:rPr>
      </w:pPr>
      <w:r w:rsidRPr="00021D1B">
        <w:rPr>
          <w:rFonts w:ascii="Times New Roman" w:hAnsi="Times New Roman"/>
        </w:rPr>
        <w:t xml:space="preserve">Background and s 68BA of the </w:t>
      </w:r>
      <w:r w:rsidRPr="00021D1B">
        <w:rPr>
          <w:rFonts w:ascii="Times New Roman" w:hAnsi="Times New Roman"/>
          <w:i/>
          <w:iCs/>
        </w:rPr>
        <w:t>Supreme Court Act</w:t>
      </w:r>
    </w:p>
    <w:p w14:paraId="07A8E8CC"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Mr Vunilagi was charged, on a joint indictment with three others, with counts of sexual intercourse without consent, sexual intercourse without consent in company, and indecency</w:t>
      </w:r>
      <w:r w:rsidRPr="00021D1B">
        <w:rPr>
          <w:rStyle w:val="FootnoteReference"/>
          <w:rFonts w:ascii="Times New Roman" w:hAnsi="Times New Roman"/>
          <w:sz w:val="24"/>
        </w:rPr>
        <w:footnoteReference w:id="149"/>
      </w:r>
      <w:r w:rsidRPr="00021D1B">
        <w:rPr>
          <w:rFonts w:ascii="Times New Roman" w:hAnsi="Times New Roman"/>
        </w:rPr>
        <w:t xml:space="preserve">. On 13 August 2020, Murrell CJ ordered that Mr Vunilagi be tried by a judge alone. At that trial he was convicted of four counts of sexual intercourse without consent and three counts of sexual intercourse without consent in company contrary to s 54 of the </w:t>
      </w:r>
      <w:r w:rsidRPr="00021D1B">
        <w:rPr>
          <w:rFonts w:ascii="Times New Roman" w:hAnsi="Times New Roman"/>
          <w:i/>
        </w:rPr>
        <w:t>Crimes Act 1900 </w:t>
      </w:r>
      <w:r w:rsidRPr="00021D1B">
        <w:rPr>
          <w:rFonts w:ascii="Times New Roman" w:hAnsi="Times New Roman"/>
        </w:rPr>
        <w:t xml:space="preserve">(ACT), and one count of indecency contrary to s 60 of the </w:t>
      </w:r>
      <w:r w:rsidRPr="00021D1B">
        <w:rPr>
          <w:rFonts w:ascii="Times New Roman" w:hAnsi="Times New Roman"/>
          <w:i/>
        </w:rPr>
        <w:t>Crimes Act</w:t>
      </w:r>
      <w:r w:rsidRPr="00021D1B">
        <w:rPr>
          <w:rFonts w:ascii="Times New Roman" w:hAnsi="Times New Roman"/>
        </w:rPr>
        <w:t>.</w:t>
      </w:r>
    </w:p>
    <w:p w14:paraId="75F787D0"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Section 68A of the </w:t>
      </w:r>
      <w:r w:rsidRPr="00021D1B">
        <w:rPr>
          <w:rFonts w:ascii="Times New Roman" w:hAnsi="Times New Roman"/>
          <w:i/>
          <w:iCs/>
        </w:rPr>
        <w:t>Supreme Court Act</w:t>
      </w:r>
      <w:r w:rsidRPr="00021D1B">
        <w:rPr>
          <w:rFonts w:ascii="Times New Roman" w:hAnsi="Times New Roman"/>
        </w:rPr>
        <w:t xml:space="preserve"> provided that "[c]</w:t>
      </w:r>
      <w:proofErr w:type="spellStart"/>
      <w:r w:rsidRPr="00021D1B">
        <w:rPr>
          <w:rFonts w:ascii="Times New Roman" w:hAnsi="Times New Roman"/>
        </w:rPr>
        <w:t>riminal</w:t>
      </w:r>
      <w:proofErr w:type="spellEnd"/>
      <w:r w:rsidRPr="00021D1B">
        <w:rPr>
          <w:rFonts w:ascii="Times New Roman" w:hAnsi="Times New Roman"/>
        </w:rPr>
        <w:t xml:space="preserve"> proceedings shall be tried by a jury, except as otherwise provided by this part". If Mr Vunilagi had been tried before the COVID-19 emergency period, he would have been tried by a judge and jury, since the offences for which he was tried were excluded offences under s 68B which precluded any election for a judge alone trial</w:t>
      </w:r>
      <w:r w:rsidRPr="00021D1B">
        <w:rPr>
          <w:rStyle w:val="FootnoteReference"/>
          <w:rFonts w:ascii="Times New Roman" w:hAnsi="Times New Roman"/>
          <w:sz w:val="24"/>
        </w:rPr>
        <w:footnoteReference w:id="150"/>
      </w:r>
      <w:r w:rsidRPr="00021D1B">
        <w:rPr>
          <w:rFonts w:ascii="Times New Roman" w:hAnsi="Times New Roman"/>
        </w:rPr>
        <w:t xml:space="preserve">. However, Mr Vunilagi was able to be tried by a judge without a jury because of an amendment to the </w:t>
      </w:r>
      <w:r w:rsidRPr="00021D1B">
        <w:rPr>
          <w:rFonts w:ascii="Times New Roman" w:hAnsi="Times New Roman"/>
          <w:i/>
          <w:iCs/>
        </w:rPr>
        <w:t>Supreme Court Act</w:t>
      </w:r>
      <w:r w:rsidRPr="00021D1B">
        <w:rPr>
          <w:rFonts w:ascii="Times New Roman" w:hAnsi="Times New Roman"/>
        </w:rPr>
        <w:t xml:space="preserve"> that applied to trials to be conducted, in whole or in part, during the COVID-19 emergency period between </w:t>
      </w:r>
      <w:r w:rsidRPr="00021D1B">
        <w:rPr>
          <w:rFonts w:ascii="Times New Roman" w:hAnsi="Times New Roman"/>
        </w:rPr>
        <w:lastRenderedPageBreak/>
        <w:t>16 March 2020 and 31 December 2020</w:t>
      </w:r>
      <w:r w:rsidRPr="00021D1B">
        <w:rPr>
          <w:rStyle w:val="FootnoteReference"/>
          <w:rFonts w:ascii="Times New Roman" w:hAnsi="Times New Roman"/>
          <w:sz w:val="24"/>
        </w:rPr>
        <w:footnoteReference w:id="151"/>
      </w:r>
      <w:r w:rsidRPr="00021D1B">
        <w:rPr>
          <w:rFonts w:ascii="Times New Roman" w:hAnsi="Times New Roman"/>
        </w:rPr>
        <w:t xml:space="preserve">. The amendment, namely s 68BA, applied to Mr Vunilagi by a transitional provision despite its repeal on 9 July 2020 by s 36 of the </w:t>
      </w:r>
      <w:r w:rsidRPr="00021D1B">
        <w:rPr>
          <w:rFonts w:ascii="Times New Roman" w:hAnsi="Times New Roman"/>
          <w:i/>
        </w:rPr>
        <w:t>COVID-19 Emergency Response Legislation Amendment Act 2020</w:t>
      </w:r>
      <w:r w:rsidRPr="00021D1B">
        <w:rPr>
          <w:rFonts w:ascii="Times New Roman" w:hAnsi="Times New Roman"/>
          <w:i/>
          <w:iCs/>
        </w:rPr>
        <w:t> </w:t>
      </w:r>
      <w:r w:rsidRPr="00021D1B">
        <w:rPr>
          <w:rFonts w:ascii="Times New Roman" w:hAnsi="Times New Roman"/>
          <w:i/>
        </w:rPr>
        <w:t>(No 2) </w:t>
      </w:r>
      <w:r w:rsidRPr="00021D1B">
        <w:rPr>
          <w:rFonts w:ascii="Times New Roman" w:hAnsi="Times New Roman"/>
        </w:rPr>
        <w:t>(ACT)</w:t>
      </w:r>
      <w:r w:rsidRPr="00021D1B">
        <w:rPr>
          <w:rStyle w:val="FootnoteReference"/>
          <w:rFonts w:ascii="Times New Roman" w:hAnsi="Times New Roman"/>
          <w:sz w:val="24"/>
        </w:rPr>
        <w:footnoteReference w:id="152"/>
      </w:r>
      <w:r w:rsidRPr="00021D1B">
        <w:rPr>
          <w:rFonts w:ascii="Times New Roman" w:hAnsi="Times New Roman"/>
        </w:rPr>
        <w:t>.</w:t>
      </w:r>
    </w:p>
    <w:p w14:paraId="34222F20"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Section 68BA provided as follows:</w:t>
      </w:r>
    </w:p>
    <w:p w14:paraId="1E769C25" w14:textId="77777777" w:rsidR="005C5808" w:rsidRPr="00021D1B" w:rsidRDefault="005C5808" w:rsidP="00021D1B">
      <w:pPr>
        <w:pStyle w:val="LeftrightafterHC"/>
        <w:spacing w:before="0" w:after="260" w:line="280" w:lineRule="exact"/>
        <w:ind w:right="0"/>
        <w:jc w:val="both"/>
        <w:rPr>
          <w:rFonts w:ascii="Times New Roman" w:hAnsi="Times New Roman"/>
          <w:b/>
        </w:rPr>
      </w:pPr>
      <w:r w:rsidRPr="00021D1B">
        <w:rPr>
          <w:rFonts w:ascii="Times New Roman" w:hAnsi="Times New Roman"/>
        </w:rPr>
        <w:t>"</w:t>
      </w:r>
      <w:r w:rsidRPr="00021D1B">
        <w:rPr>
          <w:rFonts w:ascii="Times New Roman" w:hAnsi="Times New Roman"/>
          <w:b/>
          <w:bCs/>
        </w:rPr>
        <w:t xml:space="preserve">Trial by judge alone in criminal proceedings — </w:t>
      </w:r>
      <w:r w:rsidRPr="00021D1B">
        <w:rPr>
          <w:rFonts w:ascii="Times New Roman" w:hAnsi="Times New Roman"/>
          <w:b/>
        </w:rPr>
        <w:t>COVID-19</w:t>
      </w:r>
      <w:r w:rsidRPr="00021D1B">
        <w:rPr>
          <w:rFonts w:ascii="Times New Roman" w:hAnsi="Times New Roman"/>
          <w:b/>
          <w:bCs/>
        </w:rPr>
        <w:t xml:space="preserve"> emergency period</w:t>
      </w:r>
    </w:p>
    <w:p w14:paraId="4750EFCA" w14:textId="77777777" w:rsidR="005C5808" w:rsidRPr="00021D1B" w:rsidRDefault="005C5808" w:rsidP="00021D1B">
      <w:pPr>
        <w:pStyle w:val="LeftrightHanging"/>
        <w:spacing w:before="0" w:after="260" w:line="280" w:lineRule="exact"/>
        <w:ind w:right="0"/>
        <w:jc w:val="both"/>
        <w:rPr>
          <w:rFonts w:ascii="Times New Roman" w:hAnsi="Times New Roman"/>
        </w:rPr>
      </w:pPr>
      <w:r w:rsidRPr="00021D1B">
        <w:rPr>
          <w:rFonts w:ascii="Times New Roman" w:hAnsi="Times New Roman"/>
        </w:rPr>
        <w:t>(1)</w:t>
      </w:r>
      <w:r w:rsidRPr="00021D1B">
        <w:rPr>
          <w:rFonts w:ascii="Times New Roman" w:hAnsi="Times New Roman"/>
        </w:rPr>
        <w:tab/>
        <w:t>This section applies to a criminal proceeding against an accused person for an offence against a territory law if the trial is to be conducted, in whole or in part, during the COVID-19 emergency period.</w:t>
      </w:r>
    </w:p>
    <w:p w14:paraId="070BE2A4" w14:textId="77777777" w:rsidR="005C5808" w:rsidRPr="00021D1B" w:rsidRDefault="005C5808" w:rsidP="00021D1B">
      <w:pPr>
        <w:pStyle w:val="LeftrightHanging"/>
        <w:spacing w:before="0" w:after="260" w:line="280" w:lineRule="exact"/>
        <w:ind w:right="0"/>
        <w:jc w:val="both"/>
        <w:rPr>
          <w:rFonts w:ascii="Times New Roman" w:hAnsi="Times New Roman"/>
        </w:rPr>
      </w:pPr>
      <w:r w:rsidRPr="00021D1B">
        <w:rPr>
          <w:rFonts w:ascii="Times New Roman" w:hAnsi="Times New Roman"/>
        </w:rPr>
        <w:t>(2)</w:t>
      </w:r>
      <w:r w:rsidRPr="00021D1B">
        <w:rPr>
          <w:rFonts w:ascii="Times New Roman" w:hAnsi="Times New Roman"/>
        </w:rPr>
        <w:tab/>
        <w:t>To remove any doubt, this section applies —</w:t>
      </w:r>
    </w:p>
    <w:p w14:paraId="6E026147" w14:textId="77777777" w:rsidR="005C5808" w:rsidRPr="00021D1B" w:rsidRDefault="005C5808" w:rsidP="00021D1B">
      <w:pPr>
        <w:pStyle w:val="LRHangingMore"/>
        <w:spacing w:before="0" w:after="260" w:line="280" w:lineRule="exact"/>
        <w:ind w:right="0"/>
        <w:jc w:val="both"/>
        <w:rPr>
          <w:rFonts w:ascii="Times New Roman" w:hAnsi="Times New Roman"/>
        </w:rPr>
      </w:pPr>
      <w:r w:rsidRPr="00021D1B">
        <w:rPr>
          <w:rFonts w:ascii="Times New Roman" w:hAnsi="Times New Roman"/>
        </w:rPr>
        <w:t>(a)</w:t>
      </w:r>
      <w:r w:rsidRPr="00021D1B">
        <w:rPr>
          <w:rFonts w:ascii="Times New Roman" w:hAnsi="Times New Roman"/>
        </w:rPr>
        <w:tab/>
        <w:t>to a criminal proceeding —</w:t>
      </w:r>
    </w:p>
    <w:p w14:paraId="6C5AC75E" w14:textId="77777777" w:rsidR="005C5808" w:rsidRPr="00021D1B" w:rsidRDefault="005C5808" w:rsidP="00021D1B">
      <w:pPr>
        <w:pStyle w:val="LRHangingMore"/>
        <w:spacing w:before="0" w:after="260" w:line="280" w:lineRule="exact"/>
        <w:ind w:left="2880" w:right="0" w:hanging="1440"/>
        <w:jc w:val="both"/>
        <w:rPr>
          <w:rFonts w:ascii="Times New Roman" w:hAnsi="Times New Roman"/>
        </w:rPr>
      </w:pPr>
      <w:r w:rsidRPr="00021D1B">
        <w:rPr>
          <w:rFonts w:ascii="Times New Roman" w:hAnsi="Times New Roman"/>
        </w:rPr>
        <w:tab/>
        <w:t>(</w:t>
      </w:r>
      <w:proofErr w:type="spellStart"/>
      <w:r w:rsidRPr="00021D1B">
        <w:rPr>
          <w:rFonts w:ascii="Times New Roman" w:hAnsi="Times New Roman"/>
        </w:rPr>
        <w:t>i</w:t>
      </w:r>
      <w:proofErr w:type="spellEnd"/>
      <w:r w:rsidRPr="00021D1B">
        <w:rPr>
          <w:rFonts w:ascii="Times New Roman" w:hAnsi="Times New Roman"/>
        </w:rPr>
        <w:t>)</w:t>
      </w:r>
      <w:r w:rsidRPr="00021D1B">
        <w:rPr>
          <w:rFonts w:ascii="Times New Roman" w:hAnsi="Times New Roman"/>
        </w:rPr>
        <w:tab/>
        <w:t>that begins before, on or after the commencement day; and</w:t>
      </w:r>
    </w:p>
    <w:p w14:paraId="719F549C" w14:textId="77777777" w:rsidR="005C5808" w:rsidRPr="00021D1B" w:rsidRDefault="005C5808" w:rsidP="00021D1B">
      <w:pPr>
        <w:pStyle w:val="LRHangingMore"/>
        <w:spacing w:before="0" w:after="260" w:line="280" w:lineRule="exact"/>
        <w:ind w:left="2880" w:right="0" w:hanging="1440"/>
        <w:jc w:val="both"/>
        <w:rPr>
          <w:rFonts w:ascii="Times New Roman" w:hAnsi="Times New Roman"/>
        </w:rPr>
      </w:pPr>
      <w:r w:rsidRPr="00021D1B">
        <w:rPr>
          <w:rFonts w:ascii="Times New Roman" w:hAnsi="Times New Roman"/>
        </w:rPr>
        <w:tab/>
        <w:t>(ii)</w:t>
      </w:r>
      <w:r w:rsidRPr="00021D1B">
        <w:rPr>
          <w:rFonts w:ascii="Times New Roman" w:hAnsi="Times New Roman"/>
        </w:rPr>
        <w:tab/>
        <w:t>for an excluded offence within the meaning of section 68B(4); and</w:t>
      </w:r>
    </w:p>
    <w:p w14:paraId="087DE16E" w14:textId="77777777" w:rsidR="005C5808" w:rsidRPr="00021D1B" w:rsidRDefault="005C5808" w:rsidP="00021D1B">
      <w:pPr>
        <w:pStyle w:val="LRHangingMore"/>
        <w:spacing w:before="0" w:after="260" w:line="280" w:lineRule="exact"/>
        <w:ind w:right="0"/>
        <w:jc w:val="both"/>
        <w:rPr>
          <w:rFonts w:ascii="Times New Roman" w:hAnsi="Times New Roman"/>
        </w:rPr>
      </w:pPr>
      <w:r w:rsidRPr="00021D1B">
        <w:rPr>
          <w:rFonts w:ascii="Times New Roman" w:hAnsi="Times New Roman"/>
        </w:rPr>
        <w:t>(b)</w:t>
      </w:r>
      <w:r w:rsidRPr="00021D1B">
        <w:rPr>
          <w:rFonts w:ascii="Times New Roman" w:hAnsi="Times New Roman"/>
        </w:rPr>
        <w:tab/>
        <w:t>whether or not an election has been made by the accused person under section 68B, including before the commencement day.</w:t>
      </w:r>
    </w:p>
    <w:p w14:paraId="603DFD12" w14:textId="77777777" w:rsidR="005C5808" w:rsidRPr="00021D1B" w:rsidRDefault="005C5808" w:rsidP="00021D1B">
      <w:pPr>
        <w:pStyle w:val="LeftrightHanging"/>
        <w:spacing w:before="0" w:after="260" w:line="280" w:lineRule="exact"/>
        <w:ind w:right="0"/>
        <w:jc w:val="both"/>
        <w:rPr>
          <w:rFonts w:ascii="Times New Roman" w:hAnsi="Times New Roman"/>
        </w:rPr>
      </w:pPr>
      <w:r w:rsidRPr="00021D1B">
        <w:rPr>
          <w:rFonts w:ascii="Times New Roman" w:hAnsi="Times New Roman"/>
        </w:rPr>
        <w:t>(3)</w:t>
      </w:r>
      <w:r w:rsidRPr="00021D1B">
        <w:rPr>
          <w:rFonts w:ascii="Times New Roman" w:hAnsi="Times New Roman"/>
        </w:rPr>
        <w:tab/>
        <w:t>The court may order that the proceeding will be tried by judge alone if satisfied the order —</w:t>
      </w:r>
    </w:p>
    <w:p w14:paraId="452279A6" w14:textId="77777777" w:rsidR="005C5808" w:rsidRPr="00021D1B" w:rsidRDefault="005C5808" w:rsidP="00021D1B">
      <w:pPr>
        <w:pStyle w:val="LRHangingMore"/>
        <w:spacing w:before="0" w:after="260" w:line="280" w:lineRule="exact"/>
        <w:ind w:right="0"/>
        <w:jc w:val="both"/>
        <w:rPr>
          <w:rFonts w:ascii="Times New Roman" w:hAnsi="Times New Roman"/>
        </w:rPr>
      </w:pPr>
      <w:r w:rsidRPr="00021D1B">
        <w:rPr>
          <w:rFonts w:ascii="Times New Roman" w:hAnsi="Times New Roman"/>
        </w:rPr>
        <w:t>(a)</w:t>
      </w:r>
      <w:r w:rsidRPr="00021D1B">
        <w:rPr>
          <w:rFonts w:ascii="Times New Roman" w:hAnsi="Times New Roman"/>
        </w:rPr>
        <w:tab/>
        <w:t>will ensure the orderly and expeditious discharge of the business of the court; and</w:t>
      </w:r>
    </w:p>
    <w:p w14:paraId="56A1B48A" w14:textId="77777777" w:rsidR="005C5808" w:rsidRPr="00021D1B" w:rsidRDefault="005C5808" w:rsidP="00021D1B">
      <w:pPr>
        <w:pStyle w:val="LRHangingMore"/>
        <w:spacing w:before="0" w:after="260" w:line="280" w:lineRule="exact"/>
        <w:ind w:right="0"/>
        <w:jc w:val="both"/>
        <w:rPr>
          <w:rFonts w:ascii="Times New Roman" w:hAnsi="Times New Roman"/>
        </w:rPr>
      </w:pPr>
      <w:r w:rsidRPr="00021D1B">
        <w:rPr>
          <w:rFonts w:ascii="Times New Roman" w:hAnsi="Times New Roman"/>
        </w:rPr>
        <w:t>(b)</w:t>
      </w:r>
      <w:r w:rsidRPr="00021D1B">
        <w:rPr>
          <w:rFonts w:ascii="Times New Roman" w:hAnsi="Times New Roman"/>
        </w:rPr>
        <w:tab/>
        <w:t>is otherwise in the interests of justice.</w:t>
      </w:r>
    </w:p>
    <w:p w14:paraId="1497E6CE" w14:textId="77777777" w:rsidR="005C5808" w:rsidRPr="00021D1B" w:rsidRDefault="005C5808" w:rsidP="00021D1B">
      <w:pPr>
        <w:pStyle w:val="LeftrightHanging"/>
        <w:keepNext/>
        <w:spacing w:before="0" w:after="260" w:line="280" w:lineRule="exact"/>
        <w:ind w:right="0"/>
        <w:jc w:val="both"/>
        <w:rPr>
          <w:rFonts w:ascii="Times New Roman" w:hAnsi="Times New Roman"/>
        </w:rPr>
      </w:pPr>
      <w:r w:rsidRPr="00021D1B">
        <w:rPr>
          <w:rFonts w:ascii="Times New Roman" w:hAnsi="Times New Roman"/>
        </w:rPr>
        <w:lastRenderedPageBreak/>
        <w:t>(4)</w:t>
      </w:r>
      <w:r w:rsidRPr="00021D1B">
        <w:rPr>
          <w:rFonts w:ascii="Times New Roman" w:hAnsi="Times New Roman"/>
        </w:rPr>
        <w:tab/>
        <w:t>Before making an order under subsection (3), the court must —</w:t>
      </w:r>
    </w:p>
    <w:p w14:paraId="227E2A0E" w14:textId="77777777" w:rsidR="005C5808" w:rsidRPr="00021D1B" w:rsidRDefault="005C5808" w:rsidP="00021D1B">
      <w:pPr>
        <w:pStyle w:val="LRHangingMore"/>
        <w:spacing w:before="0" w:after="260" w:line="280" w:lineRule="exact"/>
        <w:ind w:right="0"/>
        <w:jc w:val="both"/>
        <w:rPr>
          <w:rFonts w:ascii="Times New Roman" w:hAnsi="Times New Roman"/>
        </w:rPr>
      </w:pPr>
      <w:r w:rsidRPr="00021D1B">
        <w:rPr>
          <w:rFonts w:ascii="Times New Roman" w:hAnsi="Times New Roman"/>
        </w:rPr>
        <w:t>(a)</w:t>
      </w:r>
      <w:r w:rsidRPr="00021D1B">
        <w:rPr>
          <w:rFonts w:ascii="Times New Roman" w:hAnsi="Times New Roman"/>
        </w:rPr>
        <w:tab/>
        <w:t>give the parties to the proceeding written notice of the proposed order; and</w:t>
      </w:r>
    </w:p>
    <w:p w14:paraId="5D201DEC" w14:textId="77777777" w:rsidR="005C5808" w:rsidRPr="00021D1B" w:rsidRDefault="005C5808" w:rsidP="00021D1B">
      <w:pPr>
        <w:pStyle w:val="LRHangingMore"/>
        <w:spacing w:before="0" w:after="260" w:line="280" w:lineRule="exact"/>
        <w:ind w:right="0"/>
        <w:jc w:val="both"/>
        <w:rPr>
          <w:rFonts w:ascii="Times New Roman" w:hAnsi="Times New Roman"/>
        </w:rPr>
      </w:pPr>
      <w:r w:rsidRPr="00021D1B">
        <w:rPr>
          <w:rFonts w:ascii="Times New Roman" w:hAnsi="Times New Roman"/>
        </w:rPr>
        <w:t>(b)</w:t>
      </w:r>
      <w:r w:rsidRPr="00021D1B">
        <w:rPr>
          <w:rFonts w:ascii="Times New Roman" w:hAnsi="Times New Roman"/>
        </w:rPr>
        <w:tab/>
        <w:t>in the notice, invite the parties to make submissions about the proposed order within 7 days after receiving the notice.</w:t>
      </w:r>
    </w:p>
    <w:p w14:paraId="3428C179" w14:textId="77777777" w:rsidR="005C5808" w:rsidRPr="00021D1B" w:rsidRDefault="005C5808" w:rsidP="00021D1B">
      <w:pPr>
        <w:pStyle w:val="LeftrightHanging"/>
        <w:spacing w:before="0" w:after="260" w:line="280" w:lineRule="exact"/>
        <w:ind w:right="0"/>
        <w:jc w:val="both"/>
        <w:rPr>
          <w:rFonts w:ascii="Times New Roman" w:hAnsi="Times New Roman"/>
        </w:rPr>
      </w:pPr>
      <w:r w:rsidRPr="00021D1B">
        <w:rPr>
          <w:rFonts w:ascii="Times New Roman" w:hAnsi="Times New Roman"/>
        </w:rPr>
        <w:t>(5)</w:t>
      </w:r>
      <w:r w:rsidRPr="00021D1B">
        <w:rPr>
          <w:rFonts w:ascii="Times New Roman" w:hAnsi="Times New Roman"/>
        </w:rPr>
        <w:tab/>
        <w:t>In this section:</w:t>
      </w:r>
    </w:p>
    <w:p w14:paraId="1A931786" w14:textId="77777777" w:rsidR="005C5808" w:rsidRPr="00021D1B" w:rsidRDefault="005C5808" w:rsidP="00021D1B">
      <w:pPr>
        <w:pStyle w:val="LRIndent"/>
        <w:spacing w:before="0" w:after="260" w:line="280" w:lineRule="exact"/>
        <w:ind w:left="1440" w:right="0" w:firstLine="0"/>
        <w:jc w:val="both"/>
        <w:rPr>
          <w:rFonts w:ascii="Times New Roman" w:hAnsi="Times New Roman"/>
        </w:rPr>
      </w:pPr>
      <w:r w:rsidRPr="00021D1B">
        <w:rPr>
          <w:rFonts w:ascii="Times New Roman" w:hAnsi="Times New Roman"/>
          <w:b/>
          <w:i/>
        </w:rPr>
        <w:t>commencement day</w:t>
      </w:r>
      <w:r w:rsidRPr="00021D1B">
        <w:rPr>
          <w:rFonts w:ascii="Times New Roman" w:hAnsi="Times New Roman"/>
        </w:rPr>
        <w:t xml:space="preserve"> means the day the </w:t>
      </w:r>
      <w:r w:rsidRPr="00021D1B">
        <w:rPr>
          <w:rFonts w:ascii="Times New Roman" w:hAnsi="Times New Roman"/>
          <w:i/>
        </w:rPr>
        <w:t>COVID-19 Emergency Response Act 2020</w:t>
      </w:r>
      <w:r w:rsidRPr="00021D1B">
        <w:rPr>
          <w:rFonts w:ascii="Times New Roman" w:hAnsi="Times New Roman"/>
        </w:rPr>
        <w:t>, section 4 commences.</w:t>
      </w:r>
    </w:p>
    <w:p w14:paraId="17FA3DFC" w14:textId="77777777" w:rsidR="005C5808" w:rsidRPr="00021D1B" w:rsidRDefault="005C5808" w:rsidP="00021D1B">
      <w:pPr>
        <w:pStyle w:val="LRIndent"/>
        <w:spacing w:before="0" w:after="260" w:line="280" w:lineRule="exact"/>
        <w:ind w:left="1440" w:right="0" w:firstLine="0"/>
        <w:jc w:val="both"/>
        <w:rPr>
          <w:rFonts w:ascii="Times New Roman" w:hAnsi="Times New Roman"/>
        </w:rPr>
      </w:pPr>
      <w:r w:rsidRPr="00021D1B">
        <w:rPr>
          <w:rFonts w:ascii="Times New Roman" w:hAnsi="Times New Roman"/>
          <w:b/>
          <w:i/>
        </w:rPr>
        <w:t>COVID-19 emergency period</w:t>
      </w:r>
      <w:r w:rsidRPr="00021D1B">
        <w:rPr>
          <w:rFonts w:ascii="Times New Roman" w:hAnsi="Times New Roman"/>
        </w:rPr>
        <w:t xml:space="preserve"> means the period beginning on 16 March 2020 and ending on —</w:t>
      </w:r>
    </w:p>
    <w:p w14:paraId="762898E7" w14:textId="77777777" w:rsidR="005C5808" w:rsidRPr="00021D1B" w:rsidRDefault="005C5808" w:rsidP="00021D1B">
      <w:pPr>
        <w:pStyle w:val="LRHangingMore"/>
        <w:spacing w:before="0" w:after="260" w:line="280" w:lineRule="exact"/>
        <w:ind w:right="0"/>
        <w:jc w:val="both"/>
        <w:rPr>
          <w:rFonts w:ascii="Times New Roman" w:hAnsi="Times New Roman"/>
        </w:rPr>
      </w:pPr>
      <w:r w:rsidRPr="00021D1B">
        <w:rPr>
          <w:rFonts w:ascii="Times New Roman" w:hAnsi="Times New Roman"/>
        </w:rPr>
        <w:t>(a)</w:t>
      </w:r>
      <w:r w:rsidRPr="00021D1B">
        <w:rPr>
          <w:rFonts w:ascii="Times New Roman" w:hAnsi="Times New Roman"/>
        </w:rPr>
        <w:tab/>
        <w:t>31 December 2020; or</w:t>
      </w:r>
    </w:p>
    <w:p w14:paraId="0E7EC424" w14:textId="77777777" w:rsidR="005C5808" w:rsidRPr="00021D1B" w:rsidRDefault="005C5808" w:rsidP="00021D1B">
      <w:pPr>
        <w:pStyle w:val="LRHangingMore"/>
        <w:spacing w:before="0" w:after="260" w:line="280" w:lineRule="exact"/>
        <w:ind w:right="0"/>
        <w:jc w:val="both"/>
        <w:rPr>
          <w:rFonts w:ascii="Times New Roman" w:hAnsi="Times New Roman"/>
        </w:rPr>
      </w:pPr>
      <w:r w:rsidRPr="00021D1B">
        <w:rPr>
          <w:rFonts w:ascii="Times New Roman" w:hAnsi="Times New Roman"/>
        </w:rPr>
        <w:t>(b)</w:t>
      </w:r>
      <w:r w:rsidRPr="00021D1B">
        <w:rPr>
          <w:rFonts w:ascii="Times New Roman" w:hAnsi="Times New Roman"/>
        </w:rPr>
        <w:tab/>
        <w:t>if another day is prescribed by regulation — the prescribed day.</w:t>
      </w:r>
    </w:p>
    <w:p w14:paraId="3037540C" w14:textId="77777777" w:rsidR="005C5808" w:rsidRDefault="005C5808" w:rsidP="00021D1B">
      <w:pPr>
        <w:pStyle w:val="LeftrightHanging"/>
        <w:spacing w:before="0" w:after="260" w:line="280" w:lineRule="exact"/>
        <w:ind w:right="0"/>
        <w:jc w:val="both"/>
        <w:rPr>
          <w:rFonts w:ascii="Times New Roman" w:hAnsi="Times New Roman"/>
        </w:rPr>
      </w:pPr>
      <w:r w:rsidRPr="00021D1B">
        <w:rPr>
          <w:rFonts w:ascii="Times New Roman" w:hAnsi="Times New Roman"/>
        </w:rPr>
        <w:t>(6)</w:t>
      </w:r>
      <w:r w:rsidRPr="00021D1B">
        <w:rPr>
          <w:rFonts w:ascii="Times New Roman" w:hAnsi="Times New Roman"/>
        </w:rPr>
        <w:tab/>
        <w:t>This section expires 12 months after the commencement day."</w:t>
      </w:r>
    </w:p>
    <w:p w14:paraId="55A02853"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The purpose of s 68BA was to respond to delays in criminal trials caused in part by disruption to jury trials due to social distancing requirements during the COVID-19 pandemic. The Explanatory Statement to the Bill that introduced s 68BA explained that the amendment was designed to ensure that members of a jury were not placed at unnecessary risk and to avoid delay to trials of "serious matters"</w:t>
      </w:r>
      <w:r w:rsidRPr="00021D1B">
        <w:rPr>
          <w:rStyle w:val="FootnoteReference"/>
          <w:rFonts w:ascii="Times New Roman" w:hAnsi="Times New Roman"/>
          <w:sz w:val="24"/>
        </w:rPr>
        <w:footnoteReference w:id="153"/>
      </w:r>
      <w:r w:rsidRPr="00021D1B">
        <w:rPr>
          <w:rFonts w:ascii="Times New Roman" w:hAnsi="Times New Roman"/>
        </w:rPr>
        <w:t>.</w:t>
      </w:r>
    </w:p>
    <w:p w14:paraId="7C37DB6E"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On 18 June 2020, the Supreme Court of the Australian Capital Territory gave written notice to Mr Vunilagi of a proposed order that he be tried by judge alone. The order for a judge alone trial was made on 13 August 2020.</w:t>
      </w:r>
    </w:p>
    <w:p w14:paraId="05E9FEA7" w14:textId="77777777" w:rsidR="005C5808" w:rsidRPr="00021D1B" w:rsidRDefault="005C5808" w:rsidP="00021D1B">
      <w:pPr>
        <w:pStyle w:val="HeadingL1"/>
        <w:spacing w:after="260" w:line="280" w:lineRule="exact"/>
        <w:ind w:right="0"/>
        <w:jc w:val="both"/>
        <w:rPr>
          <w:rFonts w:ascii="Times New Roman" w:hAnsi="Times New Roman"/>
        </w:rPr>
      </w:pPr>
      <w:r w:rsidRPr="00021D1B">
        <w:rPr>
          <w:rFonts w:ascii="Times New Roman" w:hAnsi="Times New Roman"/>
        </w:rPr>
        <w:lastRenderedPageBreak/>
        <w:t xml:space="preserve">Institutional integrity and s 68BA of the </w:t>
      </w:r>
      <w:r w:rsidRPr="00021D1B">
        <w:rPr>
          <w:rFonts w:ascii="Times New Roman" w:hAnsi="Times New Roman"/>
          <w:i/>
          <w:iCs/>
        </w:rPr>
        <w:t>Supreme Court Act</w:t>
      </w:r>
    </w:p>
    <w:p w14:paraId="7CDB1186"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Ch III of the </w:t>
      </w:r>
      <w:r w:rsidRPr="00021D1B">
        <w:rPr>
          <w:rFonts w:ascii="Times New Roman" w:hAnsi="Times New Roman"/>
          <w:i/>
          <w:iCs/>
        </w:rPr>
        <w:t>Constitution</w:t>
      </w:r>
      <w:r w:rsidRPr="00021D1B">
        <w:rPr>
          <w:rFonts w:ascii="Times New Roman" w:hAnsi="Times New Roman"/>
        </w:rPr>
        <w:t xml:space="preserve"> contains an implication that preserves the institutional integrity of a court that exercises federal jurisdiction. That implication is not limited to State courts. It applies also to courts of the Territories</w:t>
      </w:r>
      <w:r w:rsidRPr="00021D1B">
        <w:rPr>
          <w:rStyle w:val="FootnoteReference"/>
          <w:rFonts w:ascii="Times New Roman" w:hAnsi="Times New Roman"/>
          <w:sz w:val="24"/>
        </w:rPr>
        <w:footnoteReference w:id="154"/>
      </w:r>
      <w:r w:rsidRPr="00021D1B">
        <w:rPr>
          <w:rFonts w:ascii="Times New Roman" w:hAnsi="Times New Roman"/>
        </w:rPr>
        <w:t>.</w:t>
      </w:r>
    </w:p>
    <w:p w14:paraId="7B3C3F1B"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Mr Vunilagi's first ground of appeal asserted that s 68BA of the </w:t>
      </w:r>
      <w:r w:rsidRPr="00021D1B">
        <w:rPr>
          <w:rFonts w:ascii="Times New Roman" w:hAnsi="Times New Roman"/>
          <w:i/>
          <w:iCs/>
        </w:rPr>
        <w:t>Supreme Court Act</w:t>
      </w:r>
      <w:r w:rsidRPr="00021D1B">
        <w:rPr>
          <w:rFonts w:ascii="Times New Roman" w:hAnsi="Times New Roman"/>
        </w:rPr>
        <w:t xml:space="preserve"> was invalid because it impaired the institutional integrity of the Supreme Court of the Australian Capital Territory. Mr Vunilagi properly accepted that the institutional integrity of a court is not impaired by open-textured criteria in a legislative provision, about which more concrete rules would emerge only after judicial interpretation and application</w:t>
      </w:r>
      <w:r w:rsidRPr="00021D1B">
        <w:rPr>
          <w:rStyle w:val="FootnoteReference"/>
          <w:rFonts w:ascii="Times New Roman" w:hAnsi="Times New Roman"/>
          <w:sz w:val="24"/>
        </w:rPr>
        <w:footnoteReference w:id="155"/>
      </w:r>
      <w:r w:rsidRPr="00021D1B">
        <w:rPr>
          <w:rFonts w:ascii="Times New Roman" w:hAnsi="Times New Roman"/>
        </w:rPr>
        <w:t>. But he submitted that s 68BA(4) provided no discernible criteria at all for a court to apply in determining whether an order would be "proposed". In this respect, he submitted that s 68BA(4) was uncontrolled by the criteria in s 68BA(3). In effect, Mr Vunilagi's submission was that whether or not there was any duty upon the Supreme Court to consider the possibility of a judge alone trial, s 68BA(4) provided no criteria by which the Court could engage in such consideration and no constraints upon the approach to be taken to determine which cases would be considered for a judge alone trial.</w:t>
      </w:r>
    </w:p>
    <w:p w14:paraId="514DF1B5"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If Mr Vunilagi were correct, there would be serious constitutional questions about s 68BA. It would mean that s 68BA would enable the Supreme Court to adopt a policy which would permit the Court to consider whether to propose an order for a judge alone trial if an indictment were filed on a Monday or a Tuesday, but not if an indictment were filed on a Wednesday, a Thursday or a Friday. It would mean that s 68BA, enacted to ensure that the trials of serious criminal matters were not delayed, could purport to permit judge alone trials to be considered only for the least serious offences. As the point was eloquently expressed in Mr Vunilagi's written submissions: "[t]he constitutional flaw lay in the power to select arbitrarily from a relevantly identical class of accused persons to whom the s 68BA(3) criteria were prima facie applicable".</w:t>
      </w:r>
    </w:p>
    <w:p w14:paraId="363E932F"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Mr Vunilagi's submission should not be accepted. Section 68BA(4) is based on a presupposition that the Supreme Court will consider in each case whether to propose to order a judge alone trial. The requirement in s 68BA(4) of written notice when an order is "proposed" is plain evidence of this presupposition. The existence </w:t>
      </w:r>
      <w:r w:rsidRPr="00021D1B">
        <w:rPr>
          <w:rFonts w:ascii="Times New Roman" w:hAnsi="Times New Roman"/>
        </w:rPr>
        <w:lastRenderedPageBreak/>
        <w:t>of a presupposition, not expressly provided in a provision, is not unusual despite the possibility of misapprehension that arises: "the very nature and essence of human language ... renders a total exclusion of every imaginable misapprehension, in most cases, absolutely impossible"</w:t>
      </w:r>
      <w:r w:rsidRPr="00021D1B">
        <w:rPr>
          <w:rStyle w:val="FootnoteReference"/>
          <w:rFonts w:ascii="Times New Roman" w:hAnsi="Times New Roman"/>
          <w:sz w:val="24"/>
        </w:rPr>
        <w:footnoteReference w:id="156"/>
      </w:r>
      <w:r w:rsidRPr="00021D1B">
        <w:rPr>
          <w:rFonts w:ascii="Times New Roman" w:hAnsi="Times New Roman"/>
        </w:rPr>
        <w:t>.</w:t>
      </w:r>
    </w:p>
    <w:p w14:paraId="19A1312B"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Legislative presuppositions and assumptions, like those upon which constitutional provisions are based</w:t>
      </w:r>
      <w:r w:rsidRPr="00021D1B">
        <w:rPr>
          <w:rStyle w:val="FootnoteReference"/>
          <w:rFonts w:ascii="Times New Roman" w:hAnsi="Times New Roman"/>
          <w:sz w:val="24"/>
        </w:rPr>
        <w:footnoteReference w:id="157"/>
      </w:r>
      <w:r w:rsidRPr="00021D1B">
        <w:rPr>
          <w:rFonts w:ascii="Times New Roman" w:hAnsi="Times New Roman"/>
        </w:rPr>
        <w:t>, can be of two types. One type is an assumption about the way in which the meaning of the legislation will be applied. Courts interpret the meaning of legislative words and apply that meaning to facts and circumstances. In applying that meaning, a court is not bound by any assumption about the application of the legislation, however widely held those assumptions might have been. The other type is a presupposition, based upon the purpose of a provision, concerning the essential meaning of the provision. Such presuppositions affect the meaning of express terms and can give rise to separate implied terms. But whatever the assumption or presupposition on which s 68BA was based, s 68BA was not invalid.</w:t>
      </w:r>
    </w:p>
    <w:p w14:paraId="57E7EFD9"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If the assumption underlying s 68BA(4) only concerned the expected application of that provision, so that in deciding whether to propose an order it was expected that the Supreme Court would consider each case, then there would likely be no implied duty upon the Court to consider whether to propose a judge alone trial. Section 68BA would, prima facie, permit the Supreme Court to adopt any approach, however irrational and however unjust, to whether such consideration would be undertaken. But if s 68BA could, prima facie, be applied in a manner which permitted such irrational and absurd applications, and if such applications meant that the institutional integrity of the Court was impaired, then s 68BA would be disapplied to that extent by ss 120(2)(a) and 120(3) of the </w:t>
      </w:r>
      <w:r w:rsidRPr="00021D1B">
        <w:rPr>
          <w:rFonts w:ascii="Times New Roman" w:hAnsi="Times New Roman"/>
          <w:i/>
          <w:iCs/>
        </w:rPr>
        <w:t>Legislation Act 2001 </w:t>
      </w:r>
      <w:r w:rsidRPr="00021D1B">
        <w:rPr>
          <w:rFonts w:ascii="Times New Roman" w:hAnsi="Times New Roman"/>
        </w:rPr>
        <w:t>(ACT).</w:t>
      </w:r>
    </w:p>
    <w:p w14:paraId="77E93EA1"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Alternatively, if s 68BA(4) contained a presupposition that it would be necessary for the Court in each case to consider whether to propose a judge alone trial, then s 68BA(4) would be interpreted as including an implied duty requiring the Supreme Court to consider whether to propose a judge alone trial in each case either by individual consideration or by reference to a general policy. That required approach would not be unconstrained. Just as the exercise of a power is subject to the usual implication that the power be exercised in a reasonable manner</w:t>
      </w:r>
      <w:r w:rsidRPr="00021D1B">
        <w:rPr>
          <w:rStyle w:val="FootnoteReference"/>
          <w:rFonts w:ascii="Times New Roman" w:hAnsi="Times New Roman"/>
          <w:sz w:val="24"/>
        </w:rPr>
        <w:footnoteReference w:id="158"/>
      </w:r>
      <w:r w:rsidRPr="00021D1B">
        <w:rPr>
          <w:rFonts w:ascii="Times New Roman" w:hAnsi="Times New Roman"/>
        </w:rPr>
        <w:t xml:space="preserve">, so too </w:t>
      </w:r>
      <w:r w:rsidRPr="00021D1B">
        <w:rPr>
          <w:rFonts w:ascii="Times New Roman" w:hAnsi="Times New Roman"/>
        </w:rPr>
        <w:lastRenderedPageBreak/>
        <w:t>the performance of a duty is subject to the usual implication that it be performed in a reasonable manner</w:t>
      </w:r>
      <w:r w:rsidRPr="00021D1B">
        <w:rPr>
          <w:rStyle w:val="FootnoteReference"/>
          <w:rFonts w:ascii="Times New Roman" w:hAnsi="Times New Roman"/>
          <w:sz w:val="24"/>
        </w:rPr>
        <w:footnoteReference w:id="159"/>
      </w:r>
      <w:r w:rsidRPr="00021D1B">
        <w:rPr>
          <w:rFonts w:ascii="Times New Roman" w:hAnsi="Times New Roman"/>
        </w:rPr>
        <w:t>. The bounds of reasonableness in s 68BA(4) would be informed by reference to case management considerations. This is because the Court would be aware that the ultimate, and subsequent, decision as to whether a trial by judge alone is ordered must be made by reference to the case management considerations in s 68BA(3). As senior counsel for Mr Vunilagi properly accepted, s 68BA(3) is "a complete programmatic description" of those case management considerations. It would make no sense for a notice to be given of a proposed order unless the Court administration considered that such an order would be possible in the subsequent decision to be taken under s 68BA(3). In effect, therefore, s 68BA(4) required that the Court take into account the case management considerations in s 68BA(3) to decide whether a trial by judge alone might be ordered. That approach is wholly compatible with the institutional integrity of the Supreme Court. The first ground of appeal should be dismissed.</w:t>
      </w:r>
    </w:p>
    <w:p w14:paraId="4A14AEC8" w14:textId="77777777" w:rsidR="005C5808" w:rsidRPr="00021D1B" w:rsidRDefault="005C5808" w:rsidP="00021D1B">
      <w:pPr>
        <w:pStyle w:val="HeadingL1"/>
        <w:spacing w:after="260" w:line="280" w:lineRule="exact"/>
        <w:ind w:right="0"/>
        <w:jc w:val="both"/>
        <w:rPr>
          <w:rFonts w:ascii="Times New Roman" w:hAnsi="Times New Roman"/>
        </w:rPr>
      </w:pPr>
      <w:r w:rsidRPr="00021D1B">
        <w:rPr>
          <w:rFonts w:ascii="Times New Roman" w:hAnsi="Times New Roman"/>
        </w:rPr>
        <w:t xml:space="preserve">Sections 80 and 122 of the </w:t>
      </w:r>
      <w:r w:rsidRPr="00021D1B">
        <w:rPr>
          <w:rFonts w:ascii="Times New Roman" w:hAnsi="Times New Roman"/>
          <w:i/>
          <w:iCs/>
        </w:rPr>
        <w:t>Constitution</w:t>
      </w:r>
    </w:p>
    <w:p w14:paraId="16821815" w14:textId="77777777" w:rsidR="005C5808" w:rsidRPr="00021D1B" w:rsidRDefault="005C5808" w:rsidP="00021D1B">
      <w:pPr>
        <w:pStyle w:val="HeadingL2"/>
        <w:spacing w:after="260" w:line="280" w:lineRule="exact"/>
        <w:ind w:right="0"/>
        <w:jc w:val="both"/>
        <w:rPr>
          <w:rFonts w:ascii="Times New Roman" w:hAnsi="Times New Roman"/>
        </w:rPr>
      </w:pPr>
      <w:r w:rsidRPr="00021D1B">
        <w:rPr>
          <w:rFonts w:ascii="Times New Roman" w:hAnsi="Times New Roman"/>
        </w:rPr>
        <w:t>The issues</w:t>
      </w:r>
    </w:p>
    <w:p w14:paraId="17E2A6E9"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Mr Vunilagi's second ground of appeal was that the Court of Appeal of the Supreme Court of the Australian Capital Territory should have held that s 68BA of the </w:t>
      </w:r>
      <w:r w:rsidRPr="00021D1B">
        <w:rPr>
          <w:rFonts w:ascii="Times New Roman" w:hAnsi="Times New Roman"/>
          <w:i/>
          <w:iCs/>
        </w:rPr>
        <w:t>Supreme Court Act</w:t>
      </w:r>
      <w:r w:rsidRPr="00021D1B">
        <w:rPr>
          <w:rFonts w:ascii="Times New Roman" w:hAnsi="Times New Roman"/>
        </w:rPr>
        <w:t xml:space="preserve"> was invalid because it was inconsistent with s 80 of the </w:t>
      </w:r>
      <w:r w:rsidRPr="00021D1B">
        <w:rPr>
          <w:rFonts w:ascii="Times New Roman" w:hAnsi="Times New Roman"/>
          <w:i/>
          <w:iCs/>
        </w:rPr>
        <w:t>Constitution</w:t>
      </w:r>
      <w:r w:rsidRPr="00021D1B">
        <w:rPr>
          <w:rFonts w:ascii="Times New Roman" w:hAnsi="Times New Roman"/>
        </w:rPr>
        <w:t>, a provision contained within Ch III, "The Judicature".</w:t>
      </w:r>
    </w:p>
    <w:p w14:paraId="6D2A04D8"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sexual assault and indecency offences for which Mr Vunilagi was tried and convicted were against ss 54 and 60 of the </w:t>
      </w:r>
      <w:r w:rsidRPr="00021D1B">
        <w:rPr>
          <w:rFonts w:ascii="Times New Roman" w:hAnsi="Times New Roman"/>
          <w:i/>
          <w:iCs/>
        </w:rPr>
        <w:t>Crimes Act</w:t>
      </w:r>
      <w:r w:rsidRPr="00021D1B">
        <w:rPr>
          <w:rFonts w:ascii="Times New Roman" w:hAnsi="Times New Roman"/>
        </w:rPr>
        <w:t xml:space="preserve">. As explained later in these reasons, predecessor rape and indecency offences were first given force in the Australian Capital Territory from 1911 by laws of the Commonwealth Parliament made under s 122 of the </w:t>
      </w:r>
      <w:r w:rsidRPr="00021D1B">
        <w:rPr>
          <w:rFonts w:ascii="Times New Roman" w:hAnsi="Times New Roman"/>
          <w:i/>
          <w:iCs/>
        </w:rPr>
        <w:t xml:space="preserve">Constitution </w:t>
      </w:r>
      <w:r w:rsidRPr="00021D1B">
        <w:rPr>
          <w:rFonts w:ascii="Times New Roman" w:hAnsi="Times New Roman"/>
        </w:rPr>
        <w:t xml:space="preserve">and, later, by laws of the Legislative Assembly of the Australian Capital Territory which, themselves, were supported by laws of the Commonwealth Parliament under s 122 of the </w:t>
      </w:r>
      <w:r w:rsidRPr="00021D1B">
        <w:rPr>
          <w:rFonts w:ascii="Times New Roman" w:hAnsi="Times New Roman"/>
          <w:i/>
          <w:iCs/>
        </w:rPr>
        <w:t>Constitution</w:t>
      </w:r>
      <w:r w:rsidRPr="00021D1B">
        <w:rPr>
          <w:rFonts w:ascii="Times New Roman" w:hAnsi="Times New Roman"/>
        </w:rPr>
        <w:t>. This ground of appeal requires two issues to be addressed.</w:t>
      </w:r>
    </w:p>
    <w:p w14:paraId="0008C843"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First, are laws passed under s 122 of the </w:t>
      </w:r>
      <w:r w:rsidRPr="00021D1B">
        <w:rPr>
          <w:rFonts w:ascii="Times New Roman" w:hAnsi="Times New Roman"/>
          <w:i/>
          <w:iCs/>
        </w:rPr>
        <w:t xml:space="preserve">Constitution </w:t>
      </w:r>
      <w:r w:rsidRPr="00021D1B">
        <w:rPr>
          <w:rFonts w:ascii="Times New Roman" w:hAnsi="Times New Roman"/>
        </w:rPr>
        <w:t xml:space="preserve">immunised from the constraints of s 80 of the </w:t>
      </w:r>
      <w:r w:rsidRPr="00021D1B">
        <w:rPr>
          <w:rFonts w:ascii="Times New Roman" w:hAnsi="Times New Roman"/>
          <w:i/>
          <w:iCs/>
        </w:rPr>
        <w:t>Constitution</w:t>
      </w:r>
      <w:r w:rsidRPr="00021D1B">
        <w:rPr>
          <w:rFonts w:ascii="Times New Roman" w:hAnsi="Times New Roman"/>
        </w:rPr>
        <w:t xml:space="preserve">? This raises the question of whether the reasoning of this Court in </w:t>
      </w:r>
      <w:r w:rsidRPr="00021D1B">
        <w:rPr>
          <w:rFonts w:ascii="Times New Roman" w:hAnsi="Times New Roman"/>
          <w:i/>
          <w:iCs/>
        </w:rPr>
        <w:t>R v Bernasconi</w:t>
      </w:r>
      <w:r w:rsidRPr="00021D1B">
        <w:rPr>
          <w:rStyle w:val="FootnoteReference"/>
          <w:rFonts w:ascii="Times New Roman" w:hAnsi="Times New Roman"/>
          <w:sz w:val="24"/>
        </w:rPr>
        <w:footnoteReference w:id="160"/>
      </w:r>
      <w:r w:rsidRPr="00021D1B">
        <w:rPr>
          <w:rFonts w:ascii="Times New Roman" w:hAnsi="Times New Roman"/>
          <w:i/>
          <w:iCs/>
        </w:rPr>
        <w:t xml:space="preserve"> </w:t>
      </w:r>
      <w:r w:rsidRPr="00021D1B">
        <w:rPr>
          <w:rFonts w:ascii="Times New Roman" w:hAnsi="Times New Roman"/>
        </w:rPr>
        <w:t xml:space="preserve">should continue to be accepted or </w:t>
      </w:r>
      <w:r w:rsidRPr="00021D1B">
        <w:rPr>
          <w:rFonts w:ascii="Times New Roman" w:hAnsi="Times New Roman"/>
        </w:rPr>
        <w:lastRenderedPageBreak/>
        <w:t xml:space="preserve">whether </w:t>
      </w:r>
      <w:r w:rsidRPr="00021D1B">
        <w:rPr>
          <w:rFonts w:ascii="Times New Roman" w:hAnsi="Times New Roman"/>
          <w:i/>
          <w:iCs/>
        </w:rPr>
        <w:t xml:space="preserve">R v Bernasconi </w:t>
      </w:r>
      <w:r w:rsidRPr="00021D1B">
        <w:rPr>
          <w:rFonts w:ascii="Times New Roman" w:hAnsi="Times New Roman"/>
        </w:rPr>
        <w:t xml:space="preserve">should be overruled or re-explained. If, as this Court held in </w:t>
      </w:r>
      <w:r w:rsidRPr="00021D1B">
        <w:rPr>
          <w:rFonts w:ascii="Times New Roman" w:hAnsi="Times New Roman"/>
          <w:i/>
          <w:iCs/>
        </w:rPr>
        <w:t>R v Bernasconi</w:t>
      </w:r>
      <w:r w:rsidRPr="00021D1B">
        <w:rPr>
          <w:rFonts w:ascii="Times New Roman" w:hAnsi="Times New Roman"/>
        </w:rPr>
        <w:t xml:space="preserve">, laws passed under s 122 of the </w:t>
      </w:r>
      <w:r w:rsidRPr="00021D1B">
        <w:rPr>
          <w:rFonts w:ascii="Times New Roman" w:hAnsi="Times New Roman"/>
          <w:i/>
          <w:iCs/>
        </w:rPr>
        <w:t xml:space="preserve">Constitution </w:t>
      </w:r>
      <w:r w:rsidRPr="00021D1B">
        <w:rPr>
          <w:rFonts w:ascii="Times New Roman" w:hAnsi="Times New Roman"/>
        </w:rPr>
        <w:t xml:space="preserve">are not subject to Ch III of the </w:t>
      </w:r>
      <w:r w:rsidRPr="00021D1B">
        <w:rPr>
          <w:rFonts w:ascii="Times New Roman" w:hAnsi="Times New Roman"/>
          <w:i/>
          <w:iCs/>
        </w:rPr>
        <w:t>Constitution</w:t>
      </w:r>
      <w:r w:rsidRPr="00021D1B">
        <w:rPr>
          <w:rFonts w:ascii="Times New Roman" w:hAnsi="Times New Roman"/>
        </w:rPr>
        <w:t xml:space="preserve">, then a law passed under the </w:t>
      </w:r>
      <w:r w:rsidRPr="00021D1B">
        <w:rPr>
          <w:rFonts w:ascii="Times New Roman" w:hAnsi="Times New Roman"/>
          <w:i/>
          <w:iCs/>
        </w:rPr>
        <w:t>Australian Capital Territory (Self-Government) Act 1988 </w:t>
      </w:r>
      <w:r w:rsidRPr="00021D1B">
        <w:rPr>
          <w:rFonts w:ascii="Times New Roman" w:hAnsi="Times New Roman"/>
        </w:rPr>
        <w:t xml:space="preserve">(Cth) ("the Self-Government Act"), which was itself passed under s 122 of the </w:t>
      </w:r>
      <w:r w:rsidRPr="00021D1B">
        <w:rPr>
          <w:rFonts w:ascii="Times New Roman" w:hAnsi="Times New Roman"/>
          <w:i/>
          <w:iCs/>
        </w:rPr>
        <w:t>Constitution</w:t>
      </w:r>
      <w:r w:rsidRPr="00021D1B">
        <w:rPr>
          <w:rFonts w:ascii="Times New Roman" w:hAnsi="Times New Roman"/>
        </w:rPr>
        <w:t xml:space="preserve">, could not be subject to Ch III of the </w:t>
      </w:r>
      <w:r w:rsidRPr="00021D1B">
        <w:rPr>
          <w:rFonts w:ascii="Times New Roman" w:hAnsi="Times New Roman"/>
          <w:i/>
          <w:iCs/>
        </w:rPr>
        <w:t>Constitution</w:t>
      </w:r>
      <w:r w:rsidRPr="00021D1B">
        <w:rPr>
          <w:rFonts w:ascii="Times New Roman" w:hAnsi="Times New Roman"/>
        </w:rPr>
        <w:t xml:space="preserve"> and therefore would not be subject to the constraints of s 80 of the </w:t>
      </w:r>
      <w:r w:rsidRPr="00021D1B">
        <w:rPr>
          <w:rFonts w:ascii="Times New Roman" w:hAnsi="Times New Roman"/>
          <w:i/>
          <w:iCs/>
        </w:rPr>
        <w:t>Constitution</w:t>
      </w:r>
      <w:r w:rsidRPr="00021D1B">
        <w:rPr>
          <w:rFonts w:ascii="Times New Roman" w:hAnsi="Times New Roman"/>
        </w:rPr>
        <w:t>.</w:t>
      </w:r>
    </w:p>
    <w:p w14:paraId="6BF75421"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Secondly, if s 122 is not immunised from the requirements of s 80 then, as a matter of interpretation of s 80, is a law that is passed by the Legislative Assembly of the Australian Capital Territory under the Self-Government Act a "law of the Commonwealth" so that a trial on indictment of offences against ss 54 and 60 of the </w:t>
      </w:r>
      <w:r w:rsidRPr="00021D1B">
        <w:rPr>
          <w:rFonts w:ascii="Times New Roman" w:hAnsi="Times New Roman"/>
          <w:i/>
          <w:iCs/>
        </w:rPr>
        <w:t xml:space="preserve">Crimes Act </w:t>
      </w:r>
      <w:r w:rsidRPr="00021D1B">
        <w:rPr>
          <w:rFonts w:ascii="Times New Roman" w:hAnsi="Times New Roman"/>
        </w:rPr>
        <w:t xml:space="preserve">is required to be by jury and s 68BA of the </w:t>
      </w:r>
      <w:r w:rsidRPr="00021D1B">
        <w:rPr>
          <w:rFonts w:ascii="Times New Roman" w:hAnsi="Times New Roman"/>
          <w:i/>
          <w:iCs/>
        </w:rPr>
        <w:t>Supreme Court Act</w:t>
      </w:r>
      <w:r w:rsidRPr="00021D1B">
        <w:rPr>
          <w:rFonts w:ascii="Times New Roman" w:hAnsi="Times New Roman"/>
        </w:rPr>
        <w:t xml:space="preserve"> is inconsistent in this respect with s 80 of the </w:t>
      </w:r>
      <w:r w:rsidRPr="00021D1B">
        <w:rPr>
          <w:rFonts w:ascii="Times New Roman" w:hAnsi="Times New Roman"/>
          <w:i/>
          <w:iCs/>
        </w:rPr>
        <w:t>Constitution</w:t>
      </w:r>
      <w:r w:rsidRPr="00021D1B">
        <w:rPr>
          <w:rFonts w:ascii="Times New Roman" w:hAnsi="Times New Roman"/>
        </w:rPr>
        <w:t>?</w:t>
      </w:r>
    </w:p>
    <w:p w14:paraId="0A637320" w14:textId="77777777" w:rsidR="005C5808" w:rsidRPr="00021D1B" w:rsidRDefault="005C5808" w:rsidP="00021D1B">
      <w:pPr>
        <w:pStyle w:val="HeadingL2"/>
        <w:spacing w:after="260" w:line="280" w:lineRule="exact"/>
        <w:ind w:right="0"/>
        <w:jc w:val="both"/>
        <w:rPr>
          <w:rFonts w:ascii="Times New Roman" w:hAnsi="Times New Roman"/>
        </w:rPr>
      </w:pPr>
      <w:r w:rsidRPr="00021D1B">
        <w:rPr>
          <w:rFonts w:ascii="Times New Roman" w:hAnsi="Times New Roman"/>
        </w:rPr>
        <w:t>The proper starting point</w:t>
      </w:r>
    </w:p>
    <w:p w14:paraId="24443A90"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In </w:t>
      </w:r>
      <w:r w:rsidRPr="00021D1B">
        <w:rPr>
          <w:rFonts w:ascii="Times New Roman" w:hAnsi="Times New Roman"/>
          <w:i/>
          <w:iCs/>
        </w:rPr>
        <w:t>R v Bernasconi</w:t>
      </w:r>
      <w:r w:rsidRPr="00021D1B">
        <w:rPr>
          <w:rStyle w:val="FootnoteReference"/>
          <w:rFonts w:ascii="Times New Roman" w:hAnsi="Times New Roman"/>
          <w:sz w:val="24"/>
        </w:rPr>
        <w:footnoteReference w:id="161"/>
      </w:r>
      <w:r w:rsidRPr="00021D1B">
        <w:rPr>
          <w:rFonts w:ascii="Times New Roman" w:hAnsi="Times New Roman"/>
        </w:rPr>
        <w:t xml:space="preserve">, Griffith CJ (with whom Gavan Duffy and Rich JJ agreed) said that the "larger and more important question to be answered", before addressing the second question of the interpretation of s 80 of the </w:t>
      </w:r>
      <w:r w:rsidRPr="00021D1B">
        <w:rPr>
          <w:rFonts w:ascii="Times New Roman" w:hAnsi="Times New Roman"/>
          <w:i/>
          <w:iCs/>
        </w:rPr>
        <w:t>Constitution</w:t>
      </w:r>
      <w:r w:rsidRPr="00021D1B">
        <w:rPr>
          <w:rFonts w:ascii="Times New Roman" w:hAnsi="Times New Roman"/>
        </w:rPr>
        <w:t>, was "whether [s] 80 has any application to the local laws of a territory, whether enacted by the Commonwealth Parliament or by a subordinate legislature set up by it". Griffith CJ therefore addressed the larger and more important first question before the second question. His answer to the first question meant that he did not need to address the second question.</w:t>
      </w:r>
    </w:p>
    <w:p w14:paraId="68877908"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As a matter of logic and principle, that approach is plainly correct. It would be an exercise in backwards logic to suggest that the second question, concerning the interpretation of the meaning of the words of s 80, must be decided prior to the first question of whether s 80 is applicable at all. To engage in that exercise might lead to perceptions, however unjustified, that the Court contrived an answer to the second question in order to avoid answering the logically anterior question. The Solicitor-General of the Commonwealth submitted, however, that this Court should avoid confronting the first question by applying its "usual prudential approach in constitutional cases". That usual prudential approach was said to require this very approach of starting with the second question and, if that second question were dispositive of the appeal, avoiding any answer to the first question.</w:t>
      </w:r>
    </w:p>
    <w:p w14:paraId="303B1621"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A prudential approach has sometimes been taken by this Court to resolve a case by reference to non-constitutional issues, avoiding any decision on constitutional issues. Hence, this Court has sometimes avoided engaging with issues of constitutional invalidity if the case could be decided as a matter of </w:t>
      </w:r>
      <w:r w:rsidRPr="00021D1B">
        <w:rPr>
          <w:rFonts w:ascii="Times New Roman" w:hAnsi="Times New Roman"/>
        </w:rPr>
        <w:lastRenderedPageBreak/>
        <w:t>statutory interpretation. This so-called prudential approach is "not a rigid rule"</w:t>
      </w:r>
      <w:r w:rsidRPr="00021D1B">
        <w:rPr>
          <w:rStyle w:val="FootnoteReference"/>
          <w:rFonts w:ascii="Times New Roman" w:hAnsi="Times New Roman"/>
          <w:sz w:val="24"/>
        </w:rPr>
        <w:footnoteReference w:id="162"/>
      </w:r>
      <w:r w:rsidRPr="00021D1B">
        <w:rPr>
          <w:rFonts w:ascii="Times New Roman" w:hAnsi="Times New Roman"/>
        </w:rPr>
        <w:t xml:space="preserve"> and there may often be good reasons not to take that approach. Indeed, the importance of an issue can itself be a reason for the issue to be confronted rather than avoided. The constitutional role of this Court can require engagement with large and important issues even if those issues might strictly be unnecessary to resolve the dispute between the parties</w:t>
      </w:r>
      <w:r w:rsidRPr="00021D1B">
        <w:rPr>
          <w:rStyle w:val="FootnoteReference"/>
          <w:rFonts w:ascii="Times New Roman" w:hAnsi="Times New Roman"/>
          <w:sz w:val="24"/>
        </w:rPr>
        <w:footnoteReference w:id="163"/>
      </w:r>
      <w:r w:rsidRPr="00021D1B">
        <w:rPr>
          <w:rFonts w:ascii="Times New Roman" w:hAnsi="Times New Roman"/>
        </w:rPr>
        <w:t xml:space="preserve">. More importantly, the so-called prudential approach does not apply at all where two constitutional issues are involved. The so-called prudential approach does not justify the Court refusing to engage with one constitutional issue on the basis that it is perceived to be more important than another constitutional issue. And it certainly should not be extended to justify the suspension of logic by addressing a consequential constitutional issue before an anterior constitutional issue. </w:t>
      </w:r>
    </w:p>
    <w:p w14:paraId="65CCAAE1" w14:textId="77777777" w:rsidR="005C5808" w:rsidRPr="00021D1B" w:rsidRDefault="005C5808" w:rsidP="00021D1B">
      <w:pPr>
        <w:pStyle w:val="HeadingL2"/>
        <w:spacing w:after="260" w:line="280" w:lineRule="exact"/>
        <w:ind w:right="0"/>
        <w:jc w:val="both"/>
        <w:rPr>
          <w:rFonts w:ascii="Times New Roman" w:hAnsi="Times New Roman"/>
        </w:rPr>
      </w:pPr>
      <w:r w:rsidRPr="00021D1B">
        <w:rPr>
          <w:rFonts w:ascii="Times New Roman" w:hAnsi="Times New Roman"/>
        </w:rPr>
        <w:t>Principles concerning this Court's departure from earlier cases</w:t>
      </w:r>
    </w:p>
    <w:p w14:paraId="77C47119"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Mr Vunilagi submitted that </w:t>
      </w:r>
      <w:r w:rsidRPr="00021D1B">
        <w:rPr>
          <w:rFonts w:ascii="Times New Roman" w:hAnsi="Times New Roman"/>
          <w:i/>
          <w:iCs/>
        </w:rPr>
        <w:t xml:space="preserve">R v Bernasconi </w:t>
      </w:r>
      <w:r w:rsidRPr="00021D1B">
        <w:rPr>
          <w:rFonts w:ascii="Times New Roman" w:hAnsi="Times New Roman"/>
        </w:rPr>
        <w:t>should be re-opened and that its reasoning should be re-explained or its result overruled. In order to address that submission, it is necessary to delineate, with precision, the different concepts of "re-opening", "re-explaining" and "overruling".</w:t>
      </w:r>
    </w:p>
    <w:p w14:paraId="4633B37C"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"Re-opening" an earlier case involves the acceptance that it is appropriate to engage in consideration of whether to depart from either, or both, of: (</w:t>
      </w:r>
      <w:proofErr w:type="spellStart"/>
      <w:r w:rsidRPr="00021D1B">
        <w:rPr>
          <w:rFonts w:ascii="Times New Roman" w:hAnsi="Times New Roman"/>
        </w:rPr>
        <w:t>i</w:t>
      </w:r>
      <w:proofErr w:type="spellEnd"/>
      <w:r w:rsidRPr="00021D1B">
        <w:rPr>
          <w:rFonts w:ascii="Times New Roman" w:hAnsi="Times New Roman"/>
        </w:rPr>
        <w:t>) the decision, or result of the case; or (ii) all or part of the ratio decidendi. Hence, this Court's approach to re-opening is not limited to the result of a case. It extends also to the re-consideration of any ratio decidendi of the case even if the result is left undisturbed</w:t>
      </w:r>
      <w:r w:rsidRPr="00021D1B">
        <w:rPr>
          <w:rStyle w:val="FootnoteReference"/>
          <w:rFonts w:ascii="Times New Roman" w:hAnsi="Times New Roman"/>
          <w:sz w:val="24"/>
        </w:rPr>
        <w:footnoteReference w:id="164"/>
      </w:r>
      <w:r w:rsidRPr="00021D1B">
        <w:rPr>
          <w:rFonts w:ascii="Times New Roman" w:hAnsi="Times New Roman"/>
        </w:rPr>
        <w:t xml:space="preserve">. Since the inception of this Court these two closely associated aspects of a case have been stressed. In </w:t>
      </w:r>
      <w:r w:rsidRPr="00021D1B">
        <w:rPr>
          <w:rFonts w:ascii="Times New Roman" w:hAnsi="Times New Roman"/>
          <w:i/>
          <w:iCs/>
        </w:rPr>
        <w:t>Deakin v Webb</w:t>
      </w:r>
      <w:r w:rsidRPr="00021D1B">
        <w:rPr>
          <w:rStyle w:val="FootnoteReference"/>
          <w:rFonts w:ascii="Times New Roman" w:hAnsi="Times New Roman"/>
          <w:sz w:val="24"/>
        </w:rPr>
        <w:footnoteReference w:id="165"/>
      </w:r>
      <w:r w:rsidRPr="00021D1B">
        <w:rPr>
          <w:rFonts w:ascii="Times New Roman" w:hAnsi="Times New Roman"/>
        </w:rPr>
        <w:t>, for instance, Griffith CJ said that "[t]he learned Judges of the Supreme Court intimated that they did not consider themselves bound by the reasoning contained" in a decision of this Court. The Chief Justice politely described that intimation as "a somewhat novel mode of dealing with a judgment of a Court of final appeal", explaining that a "[c]</w:t>
      </w:r>
      <w:proofErr w:type="spellStart"/>
      <w:r w:rsidRPr="00021D1B">
        <w:rPr>
          <w:rFonts w:ascii="Times New Roman" w:hAnsi="Times New Roman"/>
        </w:rPr>
        <w:t>ourt</w:t>
      </w:r>
      <w:proofErr w:type="spellEnd"/>
      <w:r w:rsidRPr="00021D1B">
        <w:rPr>
          <w:rFonts w:ascii="Times New Roman" w:hAnsi="Times New Roman"/>
        </w:rPr>
        <w:t xml:space="preserve"> of </w:t>
      </w:r>
      <w:r w:rsidRPr="00021D1B">
        <w:rPr>
          <w:rFonts w:ascii="Times New Roman" w:hAnsi="Times New Roman"/>
        </w:rPr>
        <w:lastRenderedPageBreak/>
        <w:t>law performs the double function of declaring the law, and of applying it to the facts"</w:t>
      </w:r>
      <w:r w:rsidRPr="00021D1B">
        <w:rPr>
          <w:rStyle w:val="FootnoteReference"/>
          <w:rFonts w:ascii="Times New Roman" w:hAnsi="Times New Roman"/>
          <w:sz w:val="24"/>
        </w:rPr>
        <w:footnoteReference w:id="166"/>
      </w:r>
      <w:r w:rsidRPr="00021D1B">
        <w:rPr>
          <w:rFonts w:ascii="Times New Roman" w:hAnsi="Times New Roman"/>
        </w:rPr>
        <w:t>.</w:t>
      </w:r>
    </w:p>
    <w:p w14:paraId="487968FF"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principles concerning re-opening have not, however, yet been extended beyond the result and ratio decidendi of a case to </w:t>
      </w:r>
      <w:r w:rsidRPr="00021D1B">
        <w:rPr>
          <w:rFonts w:ascii="Times New Roman" w:hAnsi="Times New Roman"/>
          <w:iCs/>
        </w:rPr>
        <w:t>seriously considered obiter dicta despite the rule, which is binding only by virtue of the rule itself, that seriously considered obiter dicta of this Court is binding upon lower courts</w:t>
      </w:r>
      <w:r w:rsidRPr="00021D1B">
        <w:rPr>
          <w:rStyle w:val="FootnoteReference"/>
          <w:rFonts w:ascii="Times New Roman" w:hAnsi="Times New Roman"/>
          <w:iCs/>
          <w:sz w:val="24"/>
        </w:rPr>
        <w:footnoteReference w:id="167"/>
      </w:r>
      <w:r w:rsidRPr="00021D1B">
        <w:rPr>
          <w:rFonts w:ascii="Times New Roman" w:hAnsi="Times New Roman"/>
          <w:iCs/>
        </w:rPr>
        <w:t xml:space="preserve">. </w:t>
      </w:r>
      <w:r w:rsidRPr="00021D1B">
        <w:rPr>
          <w:rFonts w:ascii="Times New Roman" w:hAnsi="Times New Roman"/>
        </w:rPr>
        <w:t>T</w:t>
      </w:r>
      <w:r w:rsidRPr="00021D1B">
        <w:rPr>
          <w:rFonts w:ascii="Times New Roman" w:hAnsi="Times New Roman"/>
          <w:iCs/>
        </w:rPr>
        <w:t>he classical view of the ratio decidendi that binds lower courts is as follows. It is the legal rules necessary (or sometimes sufficient where a decision might have more than one basis) for the decision, based on the material facts before the court, and expressed at an appropriate level of generality. The ratio decidendi will generally follow the expression of it where it is stated by the judge</w:t>
      </w:r>
      <w:r w:rsidRPr="00021D1B">
        <w:rPr>
          <w:rStyle w:val="FootnoteReference"/>
          <w:rFonts w:ascii="Times New Roman" w:hAnsi="Times New Roman"/>
          <w:iCs/>
          <w:sz w:val="24"/>
        </w:rPr>
        <w:footnoteReference w:id="168"/>
      </w:r>
      <w:r w:rsidRPr="00021D1B">
        <w:rPr>
          <w:rFonts w:ascii="Times New Roman" w:hAnsi="Times New Roman"/>
          <w:iCs/>
        </w:rPr>
        <w:t xml:space="preserve"> or, if unstated by the judge, it will be the legal principles at the appropriate level of generality which "the judge </w:t>
      </w:r>
      <w:r w:rsidRPr="00021D1B">
        <w:rPr>
          <w:rFonts w:ascii="Times New Roman" w:hAnsi="Times New Roman"/>
          <w:i/>
          <w:iCs/>
        </w:rPr>
        <w:t xml:space="preserve">must logically </w:t>
      </w:r>
      <w:r w:rsidRPr="00021D1B">
        <w:rPr>
          <w:rFonts w:ascii="Times New Roman" w:hAnsi="Times New Roman"/>
          <w:iCs/>
        </w:rPr>
        <w:t>have considered necessary or treated as material"</w:t>
      </w:r>
      <w:r w:rsidRPr="00021D1B">
        <w:rPr>
          <w:rStyle w:val="FootnoteReference"/>
          <w:rFonts w:ascii="Times New Roman" w:hAnsi="Times New Roman"/>
          <w:iCs/>
          <w:sz w:val="24"/>
        </w:rPr>
        <w:footnoteReference w:id="169"/>
      </w:r>
      <w:r w:rsidRPr="00021D1B">
        <w:rPr>
          <w:rFonts w:ascii="Times New Roman" w:hAnsi="Times New Roman"/>
          <w:iCs/>
        </w:rPr>
        <w:t>.</w:t>
      </w:r>
    </w:p>
    <w:p w14:paraId="74BDED61"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The choice to re-open an earlier case requires a preparedness to disrupt the rules that have previously been applied by the courts of Australia. It is not a consideration that should be undertaken lightly: "[u]</w:t>
      </w:r>
      <w:proofErr w:type="spellStart"/>
      <w:r w:rsidRPr="00021D1B">
        <w:rPr>
          <w:rFonts w:ascii="Times New Roman" w:hAnsi="Times New Roman"/>
        </w:rPr>
        <w:t>niformity</w:t>
      </w:r>
      <w:proofErr w:type="spellEnd"/>
      <w:r w:rsidRPr="00021D1B">
        <w:rPr>
          <w:rFonts w:ascii="Times New Roman" w:hAnsi="Times New Roman"/>
        </w:rPr>
        <w:t xml:space="preserve"> of judicial decision is a matter of great importance. Without it, confidence in the administration of justice would soon dissolve"</w:t>
      </w:r>
      <w:r w:rsidRPr="00021D1B">
        <w:rPr>
          <w:rStyle w:val="FootnoteReference"/>
          <w:rFonts w:ascii="Times New Roman" w:hAnsi="Times New Roman"/>
          <w:sz w:val="24"/>
        </w:rPr>
        <w:footnoteReference w:id="170"/>
      </w:r>
      <w:r w:rsidRPr="00021D1B">
        <w:rPr>
          <w:rFonts w:ascii="Times New Roman" w:hAnsi="Times New Roman"/>
        </w:rPr>
        <w:t>. The decision whether to re-open an earlier case, and therefore potentially depart from the result or the ratio decidendi of that case, requires a preliminary assessment of the prospects that the Court will so depart. As explained below, a number of different factors are considered which, in broad terms, involve asking: (</w:t>
      </w:r>
      <w:proofErr w:type="spellStart"/>
      <w:r w:rsidRPr="00021D1B">
        <w:rPr>
          <w:rFonts w:ascii="Times New Roman" w:hAnsi="Times New Roman"/>
        </w:rPr>
        <w:t>i</w:t>
      </w:r>
      <w:proofErr w:type="spellEnd"/>
      <w:r w:rsidRPr="00021D1B">
        <w:rPr>
          <w:rFonts w:ascii="Times New Roman" w:hAnsi="Times New Roman"/>
        </w:rPr>
        <w:t>) the force with which it is considered that the result of the case or the ratio decidendi of the case cannot be justified; and (ii) the consequences of departure from the result of the case or the ratio decidendi of the case.</w:t>
      </w:r>
    </w:p>
    <w:p w14:paraId="35488DE9"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general approach of this Court has been to require a person who requests this Court to depart from the result or ratio decidendi of an earlier case to seek leave for that case to be re-opened. At least where that leave requirement </w:t>
      </w:r>
      <w:r w:rsidRPr="00021D1B">
        <w:rPr>
          <w:rFonts w:ascii="Times New Roman" w:hAnsi="Times New Roman"/>
        </w:rPr>
        <w:lastRenderedPageBreak/>
        <w:t>concerns a constitutional matter, the requirement of leave has been controversial as a matter of principle</w:t>
      </w:r>
      <w:r w:rsidRPr="00021D1B">
        <w:rPr>
          <w:rStyle w:val="FootnoteReference"/>
          <w:rFonts w:ascii="Times New Roman" w:hAnsi="Times New Roman"/>
          <w:sz w:val="24"/>
        </w:rPr>
        <w:footnoteReference w:id="171"/>
      </w:r>
      <w:r w:rsidRPr="00021D1B">
        <w:rPr>
          <w:rFonts w:ascii="Times New Roman" w:hAnsi="Times New Roman"/>
        </w:rPr>
        <w:t>. It is also difficult in some cases, as a matter of practice, to ascertain before oral argument whether leave to re-open should be granted in the absence of full argument about the extent to which the ratio decidendi of a case is unjustified or contrary to the stream of authority and precedent or about the consequences of departure from the reasoning or result in the earlier case</w:t>
      </w:r>
      <w:r w:rsidRPr="00021D1B">
        <w:rPr>
          <w:rStyle w:val="FootnoteReference"/>
          <w:rFonts w:ascii="Times New Roman" w:hAnsi="Times New Roman"/>
          <w:sz w:val="24"/>
        </w:rPr>
        <w:footnoteReference w:id="172"/>
      </w:r>
      <w:r w:rsidRPr="00021D1B">
        <w:rPr>
          <w:rFonts w:ascii="Times New Roman" w:hAnsi="Times New Roman"/>
        </w:rPr>
        <w:t>.</w:t>
      </w:r>
    </w:p>
    <w:p w14:paraId="3B78FE3C"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Nevertheless, in some cases, leave to re-open might be refused at the outset of a case, or during the hearing, because of the lack of prospects of the Court departing from the result of the previous case or its ratio decidendi. For instance, i</w:t>
      </w:r>
      <w:r w:rsidRPr="00021D1B">
        <w:rPr>
          <w:rFonts w:ascii="Times New Roman" w:hAnsi="Times New Roman"/>
          <w:iCs/>
        </w:rPr>
        <w:t xml:space="preserve">n </w:t>
      </w:r>
      <w:proofErr w:type="spellStart"/>
      <w:r w:rsidRPr="00021D1B">
        <w:rPr>
          <w:rFonts w:ascii="Times New Roman" w:hAnsi="Times New Roman"/>
          <w:i/>
          <w:iCs/>
        </w:rPr>
        <w:t>Evda</w:t>
      </w:r>
      <w:proofErr w:type="spellEnd"/>
      <w:r w:rsidRPr="00021D1B">
        <w:rPr>
          <w:rFonts w:ascii="Times New Roman" w:hAnsi="Times New Roman"/>
          <w:i/>
          <w:iCs/>
        </w:rPr>
        <w:t xml:space="preserve"> Nominees Pty Ltd v Victoria</w:t>
      </w:r>
      <w:r w:rsidRPr="00021D1B">
        <w:rPr>
          <w:rStyle w:val="FootnoteReference"/>
          <w:rFonts w:ascii="Times New Roman" w:hAnsi="Times New Roman"/>
          <w:iCs/>
          <w:sz w:val="24"/>
        </w:rPr>
        <w:footnoteReference w:id="173"/>
      </w:r>
      <w:r w:rsidRPr="00021D1B">
        <w:rPr>
          <w:rFonts w:ascii="Times New Roman" w:hAnsi="Times New Roman"/>
          <w:iCs/>
        </w:rPr>
        <w:t>, this Court refused leave to re-open earlier cases</w:t>
      </w:r>
      <w:r w:rsidRPr="00021D1B">
        <w:rPr>
          <w:rStyle w:val="FootnoteReference"/>
          <w:rFonts w:ascii="Times New Roman" w:hAnsi="Times New Roman"/>
          <w:iCs/>
          <w:sz w:val="24"/>
        </w:rPr>
        <w:footnoteReference w:id="174"/>
      </w:r>
      <w:r w:rsidRPr="00021D1B">
        <w:rPr>
          <w:rFonts w:ascii="Times New Roman" w:hAnsi="Times New Roman"/>
          <w:iCs/>
        </w:rPr>
        <w:t>, even though the decisions in those cases may have stood only "as authority for a result, rather than for any strand of reasoning common to a majority of Justices"</w:t>
      </w:r>
      <w:r w:rsidRPr="00021D1B">
        <w:rPr>
          <w:rStyle w:val="FootnoteReference"/>
          <w:rFonts w:ascii="Times New Roman" w:hAnsi="Times New Roman"/>
          <w:iCs/>
          <w:sz w:val="24"/>
        </w:rPr>
        <w:footnoteReference w:id="175"/>
      </w:r>
      <w:r w:rsidRPr="00021D1B">
        <w:rPr>
          <w:rFonts w:ascii="Times New Roman" w:hAnsi="Times New Roman"/>
          <w:iCs/>
        </w:rPr>
        <w:t>. Six members of this Court said, after reference to those earlier cases, that</w:t>
      </w:r>
      <w:r w:rsidRPr="00021D1B">
        <w:rPr>
          <w:rStyle w:val="FootnoteReference"/>
          <w:rFonts w:ascii="Times New Roman" w:hAnsi="Times New Roman"/>
          <w:iCs/>
          <w:sz w:val="24"/>
        </w:rPr>
        <w:footnoteReference w:id="176"/>
      </w:r>
      <w:r w:rsidRPr="00021D1B">
        <w:rPr>
          <w:rFonts w:ascii="Times New Roman" w:hAnsi="Times New Roman"/>
          <w:iCs/>
        </w:rPr>
        <w:t>:</w:t>
      </w:r>
    </w:p>
    <w:p w14:paraId="2BBE0E6D" w14:textId="77777777" w:rsidR="005C5808" w:rsidRDefault="005C5808" w:rsidP="00021D1B">
      <w:pPr>
        <w:pStyle w:val="LeftrightafterHC"/>
        <w:spacing w:before="0" w:after="260" w:line="280" w:lineRule="exact"/>
        <w:ind w:right="0"/>
        <w:jc w:val="both"/>
        <w:rPr>
          <w:rFonts w:ascii="Times New Roman" w:hAnsi="Times New Roman"/>
        </w:rPr>
      </w:pPr>
      <w:r w:rsidRPr="00021D1B">
        <w:rPr>
          <w:rFonts w:ascii="Times New Roman" w:hAnsi="Times New Roman"/>
        </w:rPr>
        <w:t>"In the present case, the legislation which the plaintiffs seek to impugn ... is indistinguishable from that which was upheld in [one of the earlier cases] ... The Court does not consider that it should now hear further argument urging it to depart from the actual decision reached in those cases, particularly since the States have organized their financial affairs in reliance on them."</w:t>
      </w:r>
    </w:p>
    <w:p w14:paraId="353C4224"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The notions of "re-explaining" and "overruling" arise when an earlier case is re-opened and the result of that case or its ratio decidendi is thought to be wrong. There are then three choices: (</w:t>
      </w:r>
      <w:proofErr w:type="spellStart"/>
      <w:r w:rsidRPr="00021D1B">
        <w:rPr>
          <w:rFonts w:ascii="Times New Roman" w:hAnsi="Times New Roman"/>
        </w:rPr>
        <w:t>i</w:t>
      </w:r>
      <w:proofErr w:type="spellEnd"/>
      <w:r w:rsidRPr="00021D1B">
        <w:rPr>
          <w:rFonts w:ascii="Times New Roman" w:hAnsi="Times New Roman"/>
        </w:rPr>
        <w:t>) leave the result and the ratio decidendi of the case undisturbed; (ii) leave the result undisturbed but re-explain the ratio decidendi of the case; or (iii) overrule the result and depart from the ratio decidendi of the case.</w:t>
      </w:r>
    </w:p>
    <w:p w14:paraId="63C2310C"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lastRenderedPageBreak/>
        <w:tab/>
        <w:t>In choosing which approach to take, it is common for members of this Court to recite, and apparently balance, four non-exhaustive and overlapping</w:t>
      </w:r>
      <w:r w:rsidRPr="00021D1B">
        <w:rPr>
          <w:rStyle w:val="FootnoteReference"/>
          <w:rFonts w:ascii="Times New Roman" w:hAnsi="Times New Roman"/>
          <w:sz w:val="24"/>
        </w:rPr>
        <w:footnoteReference w:id="177"/>
      </w:r>
      <w:r w:rsidRPr="00021D1B">
        <w:rPr>
          <w:rFonts w:ascii="Times New Roman" w:hAnsi="Times New Roman"/>
        </w:rPr>
        <w:t xml:space="preserve"> questions set out in </w:t>
      </w:r>
      <w:r w:rsidRPr="00021D1B">
        <w:rPr>
          <w:rFonts w:ascii="Times New Roman" w:hAnsi="Times New Roman"/>
          <w:i/>
          <w:iCs/>
        </w:rPr>
        <w:t>John v Federal Commissioner of Taxation</w:t>
      </w:r>
      <w:r w:rsidRPr="00021D1B">
        <w:rPr>
          <w:rStyle w:val="FootnoteReference"/>
          <w:rFonts w:ascii="Times New Roman" w:hAnsi="Times New Roman"/>
          <w:sz w:val="24"/>
        </w:rPr>
        <w:footnoteReference w:id="178"/>
      </w:r>
      <w:r w:rsidRPr="00021D1B">
        <w:rPr>
          <w:rFonts w:ascii="Times New Roman" w:hAnsi="Times New Roman"/>
        </w:rPr>
        <w:t xml:space="preserve">, which in turn drew from the reasoning of Gibbs CJ in </w:t>
      </w:r>
      <w:r w:rsidRPr="00021D1B">
        <w:rPr>
          <w:rFonts w:ascii="Times New Roman" w:hAnsi="Times New Roman"/>
          <w:i/>
          <w:iCs/>
          <w:shd w:val="clear" w:color="auto" w:fill="FFFFFF"/>
        </w:rPr>
        <w:t>The Commonwealth v Hospital Contribution Fund</w:t>
      </w:r>
      <w:r w:rsidRPr="00021D1B">
        <w:rPr>
          <w:rStyle w:val="FootnoteReference"/>
          <w:rFonts w:ascii="Times New Roman" w:hAnsi="Times New Roman"/>
          <w:sz w:val="24"/>
          <w:shd w:val="clear" w:color="auto" w:fill="FFFFFF"/>
        </w:rPr>
        <w:footnoteReference w:id="179"/>
      </w:r>
      <w:r w:rsidRPr="00021D1B">
        <w:rPr>
          <w:rFonts w:ascii="Times New Roman" w:hAnsi="Times New Roman"/>
          <w:shd w:val="clear" w:color="auto" w:fill="FFFFFF"/>
        </w:rPr>
        <w:t xml:space="preserve">. </w:t>
      </w:r>
      <w:r w:rsidRPr="00021D1B">
        <w:rPr>
          <w:rFonts w:ascii="Times New Roman" w:hAnsi="Times New Roman"/>
        </w:rPr>
        <w:t>In broad terms those questions are:</w:t>
      </w:r>
    </w:p>
    <w:p w14:paraId="2BE08EA0" w14:textId="77777777" w:rsidR="005C5808" w:rsidRPr="00021D1B" w:rsidRDefault="005C5808" w:rsidP="00021D1B">
      <w:pPr>
        <w:pStyle w:val="NormalBody"/>
        <w:spacing w:after="260" w:line="280" w:lineRule="exact"/>
        <w:ind w:left="1440" w:right="0" w:hanging="1440"/>
        <w:jc w:val="both"/>
        <w:rPr>
          <w:rFonts w:ascii="Times New Roman" w:hAnsi="Times New Roman"/>
        </w:rPr>
      </w:pPr>
      <w:r w:rsidRPr="00021D1B">
        <w:rPr>
          <w:rFonts w:ascii="Times New Roman" w:hAnsi="Times New Roman"/>
        </w:rPr>
        <w:tab/>
        <w:t>1.</w:t>
      </w:r>
      <w:r w:rsidRPr="00021D1B">
        <w:rPr>
          <w:rFonts w:ascii="Times New Roman" w:hAnsi="Times New Roman"/>
        </w:rPr>
        <w:tab/>
        <w:t>whether the earlier case rested upon a principle carefully worked out in a significant succession of cases;</w:t>
      </w:r>
    </w:p>
    <w:p w14:paraId="60CC4DDD" w14:textId="77777777" w:rsidR="005C5808" w:rsidRPr="00021D1B" w:rsidRDefault="005C5808" w:rsidP="00021D1B">
      <w:pPr>
        <w:pStyle w:val="NormalBody"/>
        <w:spacing w:after="260" w:line="280" w:lineRule="exact"/>
        <w:ind w:left="1440" w:right="0" w:hanging="1440"/>
        <w:jc w:val="both"/>
        <w:rPr>
          <w:rFonts w:ascii="Times New Roman" w:hAnsi="Times New Roman"/>
        </w:rPr>
      </w:pPr>
      <w:r w:rsidRPr="00021D1B">
        <w:rPr>
          <w:rFonts w:ascii="Times New Roman" w:hAnsi="Times New Roman"/>
        </w:rPr>
        <w:tab/>
        <w:t>2.</w:t>
      </w:r>
      <w:r w:rsidRPr="00021D1B">
        <w:rPr>
          <w:rFonts w:ascii="Times New Roman" w:hAnsi="Times New Roman"/>
        </w:rPr>
        <w:tab/>
        <w:t>whether there were differences in the reasoning in the earlier case;</w:t>
      </w:r>
    </w:p>
    <w:p w14:paraId="18D40AE7" w14:textId="77777777" w:rsidR="005C5808" w:rsidRPr="00021D1B" w:rsidRDefault="005C5808" w:rsidP="00021D1B">
      <w:pPr>
        <w:pStyle w:val="NormalBody"/>
        <w:spacing w:after="260" w:line="280" w:lineRule="exact"/>
        <w:ind w:left="1440" w:right="0" w:hanging="1440"/>
        <w:jc w:val="both"/>
        <w:rPr>
          <w:rFonts w:ascii="Times New Roman" w:hAnsi="Times New Roman"/>
        </w:rPr>
      </w:pPr>
      <w:r w:rsidRPr="00021D1B">
        <w:rPr>
          <w:rFonts w:ascii="Times New Roman" w:hAnsi="Times New Roman"/>
        </w:rPr>
        <w:tab/>
        <w:t>3.</w:t>
      </w:r>
      <w:r w:rsidRPr="00021D1B">
        <w:rPr>
          <w:rFonts w:ascii="Times New Roman" w:hAnsi="Times New Roman"/>
        </w:rPr>
        <w:tab/>
        <w:t>whether the earlier case had achieved no useful result but led to considerable inconvenience; and</w:t>
      </w:r>
    </w:p>
    <w:p w14:paraId="19B2FDD0" w14:textId="77777777" w:rsidR="005C5808" w:rsidRPr="00021D1B" w:rsidRDefault="005C5808" w:rsidP="00021D1B">
      <w:pPr>
        <w:pStyle w:val="NormalBody"/>
        <w:spacing w:after="260" w:line="280" w:lineRule="exact"/>
        <w:ind w:left="1440" w:right="0" w:hanging="1440"/>
        <w:jc w:val="both"/>
        <w:rPr>
          <w:rFonts w:ascii="Times New Roman" w:hAnsi="Times New Roman"/>
        </w:rPr>
      </w:pPr>
      <w:r w:rsidRPr="00021D1B">
        <w:rPr>
          <w:rFonts w:ascii="Times New Roman" w:hAnsi="Times New Roman"/>
        </w:rPr>
        <w:tab/>
        <w:t>4.</w:t>
      </w:r>
      <w:r w:rsidRPr="00021D1B">
        <w:rPr>
          <w:rFonts w:ascii="Times New Roman" w:hAnsi="Times New Roman"/>
        </w:rPr>
        <w:tab/>
        <w:t>whether the earlier case had not been independently acted on in a manner which militated against re-consideration.</w:t>
      </w:r>
    </w:p>
    <w:p w14:paraId="02BFC964" w14:textId="77777777" w:rsidR="005C5808" w:rsidRPr="00021D1B" w:rsidRDefault="005C5808" w:rsidP="00021D1B">
      <w:pPr>
        <w:pStyle w:val="NormalBody"/>
        <w:spacing w:after="260" w:line="280" w:lineRule="exact"/>
        <w:ind w:right="0"/>
        <w:jc w:val="both"/>
        <w:rPr>
          <w:rFonts w:ascii="Times New Roman" w:hAnsi="Times New Roman"/>
        </w:rPr>
      </w:pPr>
      <w:r w:rsidRPr="00021D1B">
        <w:rPr>
          <w:rFonts w:ascii="Times New Roman" w:hAnsi="Times New Roman"/>
        </w:rPr>
        <w:t>The answers to these questions rarely resolve the overall issue of whether the result or ratio decidendi of the case should be disturbed. The answer to each of the questions depends upon broad questions of evaluation, sometimes of facts about which the Court may know very little. And the answers can point in different directions.</w:t>
      </w:r>
    </w:p>
    <w:p w14:paraId="129DB6FB"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Most fundamentally, the first two questions are concerned with a different dimension </w:t>
      </w:r>
      <w:r w:rsidRPr="00021D1B" w:rsidDel="004D3729">
        <w:rPr>
          <w:rFonts w:ascii="Times New Roman" w:hAnsi="Times New Roman"/>
        </w:rPr>
        <w:t xml:space="preserve">from </w:t>
      </w:r>
      <w:r w:rsidRPr="00021D1B">
        <w:rPr>
          <w:rFonts w:ascii="Times New Roman" w:hAnsi="Times New Roman"/>
        </w:rPr>
        <w:t>the latter two. The first two questions will affect the force with which a belief is held that the result or ratio decidendi in the earlier case cannot be justified. Justification is concerned with principle and authority. Even a decision that is contrary to legal principle might be justified if, for example, it is structurally embedded such as where a decision is reached by unanimous reasoning and is developed by a succession of cases</w:t>
      </w:r>
      <w:r w:rsidRPr="00021D1B">
        <w:rPr>
          <w:rStyle w:val="FootnoteReference"/>
          <w:rFonts w:ascii="Times New Roman" w:hAnsi="Times New Roman"/>
          <w:sz w:val="24"/>
        </w:rPr>
        <w:footnoteReference w:id="180"/>
      </w:r>
      <w:r w:rsidRPr="00021D1B">
        <w:rPr>
          <w:rFonts w:ascii="Times New Roman" w:hAnsi="Times New Roman"/>
        </w:rPr>
        <w:t xml:space="preserve">. The second two questions concern the </w:t>
      </w:r>
      <w:r w:rsidRPr="00021D1B">
        <w:rPr>
          <w:rFonts w:ascii="Times New Roman" w:hAnsi="Times New Roman"/>
        </w:rPr>
        <w:lastRenderedPageBreak/>
        <w:t>consequences of overruling the result of the earlier case, or departing from its ratio decidendi, irrespective of the force with which it is thought to be wrong</w:t>
      </w:r>
      <w:r w:rsidRPr="00021D1B">
        <w:rPr>
          <w:rStyle w:val="FootnoteReference"/>
          <w:rFonts w:ascii="Times New Roman" w:hAnsi="Times New Roman"/>
          <w:sz w:val="24"/>
        </w:rPr>
        <w:footnoteReference w:id="181"/>
      </w:r>
      <w:r w:rsidRPr="00021D1B">
        <w:rPr>
          <w:rFonts w:ascii="Times New Roman" w:hAnsi="Times New Roman"/>
        </w:rPr>
        <w:t>.</w:t>
      </w:r>
    </w:p>
    <w:p w14:paraId="478170C2"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Although both dimensions of consideration are important, greater importance lies with the dimension of justification that is concerned with the correctness of the result or reasoning, as a matter of legal principle and structural legal integrity: even an argument against re-consideration based on "widespread practical ramifications and … extraordinary confusion" cannot prevail if it is clear that the interpretation is incorrect in the sense of being unprincipled and structurally inconsistent</w:t>
      </w:r>
      <w:r w:rsidRPr="00021D1B">
        <w:rPr>
          <w:rStyle w:val="FootnoteReference"/>
          <w:rFonts w:ascii="Times New Roman" w:hAnsi="Times New Roman"/>
          <w:sz w:val="24"/>
        </w:rPr>
        <w:footnoteReference w:id="182"/>
      </w:r>
      <w:r w:rsidRPr="00021D1B">
        <w:rPr>
          <w:rFonts w:ascii="Times New Roman" w:hAnsi="Times New Roman"/>
        </w:rPr>
        <w:t xml:space="preserve">. </w:t>
      </w:r>
    </w:p>
    <w:p w14:paraId="4BCFAE73"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Hence, even where there are large consequences for re-explaining or overruling an earlier result or ratio decidendi, the dominant approach in this Court has been to re-explain or overrule the earlier case where it is "clearly wrong" or "manifestly wrong"</w:t>
      </w:r>
      <w:r w:rsidRPr="00021D1B">
        <w:rPr>
          <w:rStyle w:val="FootnoteReference"/>
          <w:rFonts w:ascii="Times New Roman" w:hAnsi="Times New Roman"/>
          <w:sz w:val="24"/>
        </w:rPr>
        <w:footnoteReference w:id="183"/>
      </w:r>
      <w:r w:rsidRPr="00021D1B">
        <w:rPr>
          <w:rFonts w:ascii="Times New Roman" w:hAnsi="Times New Roman"/>
        </w:rPr>
        <w:t>, in the strong sense that the result or ratio decidendi is not a matter upon which "[r]</w:t>
      </w:r>
      <w:proofErr w:type="spellStart"/>
      <w:r w:rsidRPr="00021D1B">
        <w:rPr>
          <w:rFonts w:ascii="Times New Roman" w:hAnsi="Times New Roman"/>
        </w:rPr>
        <w:t>easonable</w:t>
      </w:r>
      <w:proofErr w:type="spellEnd"/>
      <w:r w:rsidRPr="00021D1B">
        <w:rPr>
          <w:rFonts w:ascii="Times New Roman" w:hAnsi="Times New Roman"/>
        </w:rPr>
        <w:t xml:space="preserve"> minds may differ"</w:t>
      </w:r>
      <w:r w:rsidRPr="00021D1B">
        <w:rPr>
          <w:rStyle w:val="FootnoteReference"/>
          <w:rFonts w:ascii="Times New Roman" w:hAnsi="Times New Roman"/>
          <w:sz w:val="24"/>
        </w:rPr>
        <w:footnoteReference w:id="184"/>
      </w:r>
      <w:r w:rsidRPr="00021D1B">
        <w:rPr>
          <w:rFonts w:ascii="Times New Roman" w:hAnsi="Times New Roman"/>
        </w:rPr>
        <w:t xml:space="preserve"> because it both "conflicts with </w:t>
      </w:r>
      <w:proofErr w:type="spellStart"/>
      <w:r w:rsidRPr="00021D1B">
        <w:rPr>
          <w:rFonts w:ascii="Times New Roman" w:hAnsi="Times New Roman"/>
        </w:rPr>
        <w:t>well established</w:t>
      </w:r>
      <w:proofErr w:type="spellEnd"/>
      <w:r w:rsidRPr="00021D1B">
        <w:rPr>
          <w:rFonts w:ascii="Times New Roman" w:hAnsi="Times New Roman"/>
        </w:rPr>
        <w:t xml:space="preserve"> principle" and "fails to go with a definite stream of authority"</w:t>
      </w:r>
      <w:r w:rsidRPr="00021D1B">
        <w:rPr>
          <w:rStyle w:val="FootnoteReference"/>
          <w:rFonts w:ascii="Times New Roman" w:hAnsi="Times New Roman"/>
          <w:sz w:val="24"/>
        </w:rPr>
        <w:footnoteReference w:id="185"/>
      </w:r>
      <w:r w:rsidRPr="00021D1B">
        <w:rPr>
          <w:rFonts w:ascii="Times New Roman" w:hAnsi="Times New Roman"/>
        </w:rPr>
        <w:t xml:space="preserve">. </w:t>
      </w:r>
    </w:p>
    <w:p w14:paraId="796441CC"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There may even be cases that are so fundamentally contrary to basic principle, involving reasoning that is so abhorrent or involving such significant and manifest error or injustice, that the result or reasoning should never be permitted to stand even if the decision might be thought to have become structurally embedded and even if overruling would lead to large consequences. Such cases are likely to be extremely rare. But, if and when those cases arise, a judge's ethical duty precludes timorous acceptance of grave injustice even if the price of that duty is perpetual dissent.</w:t>
      </w:r>
    </w:p>
    <w:p w14:paraId="163D2F04"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lastRenderedPageBreak/>
        <w:tab/>
        <w:t>After assessing all the factors, if the Court departs only from the ratio decidendi and not the result of the case this amounts to "re-explaining" the ratio decidendi of the case (or "</w:t>
      </w:r>
      <w:proofErr w:type="spellStart"/>
      <w:r w:rsidRPr="00021D1B">
        <w:rPr>
          <w:rFonts w:ascii="Times New Roman" w:hAnsi="Times New Roman"/>
        </w:rPr>
        <w:t>reformulat</w:t>
      </w:r>
      <w:proofErr w:type="spellEnd"/>
      <w:r w:rsidRPr="00021D1B">
        <w:rPr>
          <w:rFonts w:ascii="Times New Roman" w:hAnsi="Times New Roman"/>
        </w:rPr>
        <w:t>[</w:t>
      </w:r>
      <w:proofErr w:type="spellStart"/>
      <w:r w:rsidRPr="00021D1B">
        <w:rPr>
          <w:rFonts w:ascii="Times New Roman" w:hAnsi="Times New Roman"/>
        </w:rPr>
        <w:t>ing</w:t>
      </w:r>
      <w:proofErr w:type="spellEnd"/>
      <w:r w:rsidRPr="00021D1B">
        <w:rPr>
          <w:rFonts w:ascii="Times New Roman" w:hAnsi="Times New Roman"/>
        </w:rPr>
        <w:t>] the principle"</w:t>
      </w:r>
      <w:r w:rsidRPr="00021D1B">
        <w:rPr>
          <w:rStyle w:val="FootnoteReference"/>
          <w:rFonts w:ascii="Times New Roman" w:hAnsi="Times New Roman"/>
          <w:sz w:val="24"/>
        </w:rPr>
        <w:footnoteReference w:id="186"/>
      </w:r>
      <w:r w:rsidRPr="00021D1B">
        <w:rPr>
          <w:rFonts w:ascii="Times New Roman" w:hAnsi="Times New Roman"/>
        </w:rPr>
        <w:t xml:space="preserve">) rather than "overruling" the decision or result. In </w:t>
      </w:r>
      <w:r w:rsidRPr="00021D1B">
        <w:rPr>
          <w:rFonts w:ascii="Times New Roman" w:hAnsi="Times New Roman"/>
          <w:i/>
          <w:iCs/>
        </w:rPr>
        <w:t>Esso Australia Resources Ltd v Federal Commissioner of Taxation</w:t>
      </w:r>
      <w:r w:rsidRPr="00021D1B">
        <w:rPr>
          <w:rFonts w:ascii="Times New Roman" w:hAnsi="Times New Roman"/>
        </w:rPr>
        <w:t>,</w:t>
      </w:r>
      <w:r w:rsidRPr="00021D1B">
        <w:rPr>
          <w:rFonts w:ascii="Times New Roman" w:hAnsi="Times New Roman"/>
          <w:i/>
          <w:iCs/>
        </w:rPr>
        <w:t xml:space="preserve"> </w:t>
      </w:r>
      <w:r w:rsidRPr="00021D1B">
        <w:rPr>
          <w:rFonts w:ascii="Times New Roman" w:hAnsi="Times New Roman"/>
        </w:rPr>
        <w:t xml:space="preserve">in the course of departing from the ratio decidendi of an earlier decision of this Court, although not the result, Gleeson CJ, </w:t>
      </w:r>
      <w:proofErr w:type="spellStart"/>
      <w:r w:rsidRPr="00021D1B">
        <w:rPr>
          <w:rFonts w:ascii="Times New Roman" w:hAnsi="Times New Roman"/>
        </w:rPr>
        <w:t>Gaudron</w:t>
      </w:r>
      <w:proofErr w:type="spellEnd"/>
      <w:r w:rsidRPr="00021D1B">
        <w:rPr>
          <w:rFonts w:ascii="Times New Roman" w:hAnsi="Times New Roman"/>
        </w:rPr>
        <w:t xml:space="preserve"> and </w:t>
      </w:r>
      <w:proofErr w:type="spellStart"/>
      <w:r w:rsidRPr="00021D1B">
        <w:rPr>
          <w:rFonts w:ascii="Times New Roman" w:hAnsi="Times New Roman"/>
        </w:rPr>
        <w:t>Gummow</w:t>
      </w:r>
      <w:proofErr w:type="spellEnd"/>
      <w:r w:rsidRPr="00021D1B">
        <w:rPr>
          <w:rFonts w:ascii="Times New Roman" w:hAnsi="Times New Roman"/>
        </w:rPr>
        <w:t> JJ said</w:t>
      </w:r>
      <w:r w:rsidRPr="00021D1B">
        <w:rPr>
          <w:rStyle w:val="FootnoteReference"/>
          <w:rFonts w:ascii="Times New Roman" w:hAnsi="Times New Roman"/>
          <w:sz w:val="24"/>
        </w:rPr>
        <w:footnoteReference w:id="187"/>
      </w:r>
      <w:r w:rsidRPr="00021D1B">
        <w:rPr>
          <w:rFonts w:ascii="Times New Roman" w:hAnsi="Times New Roman"/>
        </w:rPr>
        <w:t>:</w:t>
      </w:r>
    </w:p>
    <w:p w14:paraId="44416254" w14:textId="77777777" w:rsidR="005C5808" w:rsidRDefault="005C5808" w:rsidP="00021D1B">
      <w:pPr>
        <w:pStyle w:val="LRIndentafterHC"/>
        <w:spacing w:before="0" w:after="260" w:line="280" w:lineRule="exact"/>
        <w:ind w:right="0"/>
        <w:jc w:val="both"/>
        <w:rPr>
          <w:rFonts w:ascii="Times New Roman" w:hAnsi="Times New Roman"/>
          <w:shd w:val="clear" w:color="auto" w:fill="FFFFFF"/>
        </w:rPr>
      </w:pPr>
      <w:r w:rsidRPr="00021D1B">
        <w:rPr>
          <w:rFonts w:ascii="Times New Roman" w:hAnsi="Times New Roman"/>
          <w:shd w:val="clear" w:color="auto" w:fill="FFFFFF"/>
        </w:rPr>
        <w:t xml:space="preserve">"Although what is proposed does not involve an overruling of a previous decision of the Court, nevertheless the question whether to reconsider the reasoning of Stephen, Mason and Murphy JJ, and to refuse to follow it if we disagree with it, should be decided by reference to considerations of the kind discussed by Gibbs CJ in </w:t>
      </w:r>
      <w:r w:rsidRPr="00021D1B">
        <w:rPr>
          <w:rFonts w:ascii="Times New Roman" w:hAnsi="Times New Roman"/>
          <w:i/>
          <w:iCs/>
          <w:shd w:val="clear" w:color="auto" w:fill="FFFFFF"/>
        </w:rPr>
        <w:t>The Commonwealth v Hospital Contribution Fund</w:t>
      </w:r>
      <w:r w:rsidRPr="00021D1B">
        <w:rPr>
          <w:rStyle w:val="FootnoteReference"/>
          <w:rFonts w:ascii="Times New Roman" w:hAnsi="Times New Roman"/>
          <w:sz w:val="24"/>
          <w:shd w:val="clear" w:color="auto" w:fill="FFFFFF"/>
        </w:rPr>
        <w:footnoteReference w:id="188"/>
      </w:r>
      <w:r w:rsidRPr="00021D1B">
        <w:rPr>
          <w:rFonts w:ascii="Times New Roman" w:hAnsi="Times New Roman"/>
          <w:shd w:val="clear" w:color="auto" w:fill="FFFFFF"/>
        </w:rPr>
        <w:t xml:space="preserve">. These considerations were applied in </w:t>
      </w:r>
      <w:r w:rsidRPr="00021D1B">
        <w:rPr>
          <w:rFonts w:ascii="Times New Roman" w:hAnsi="Times New Roman"/>
          <w:i/>
          <w:iCs/>
          <w:shd w:val="clear" w:color="auto" w:fill="FFFFFF"/>
        </w:rPr>
        <w:t>John v Federal Commissioner of Taxation</w:t>
      </w:r>
      <w:r w:rsidRPr="00021D1B">
        <w:rPr>
          <w:rStyle w:val="FootnoteReference"/>
          <w:rFonts w:ascii="Times New Roman" w:hAnsi="Times New Roman"/>
          <w:sz w:val="24"/>
          <w:shd w:val="clear" w:color="auto" w:fill="FFFFFF"/>
        </w:rPr>
        <w:footnoteReference w:id="189"/>
      </w:r>
      <w:r w:rsidRPr="00021D1B">
        <w:rPr>
          <w:rFonts w:ascii="Times New Roman" w:hAnsi="Times New Roman"/>
          <w:shd w:val="clear" w:color="auto" w:fill="FFFFFF"/>
        </w:rPr>
        <w:t>".</w:t>
      </w:r>
    </w:p>
    <w:p w14:paraId="1B65FAFF" w14:textId="77777777" w:rsidR="005C5808" w:rsidRPr="00021D1B" w:rsidRDefault="005C5808" w:rsidP="00021D1B">
      <w:pPr>
        <w:pStyle w:val="HeadingL2"/>
        <w:spacing w:after="260" w:line="280" w:lineRule="exact"/>
        <w:ind w:right="0"/>
        <w:jc w:val="both"/>
        <w:rPr>
          <w:rFonts w:ascii="Times New Roman" w:hAnsi="Times New Roman"/>
        </w:rPr>
      </w:pPr>
      <w:r w:rsidRPr="00021D1B">
        <w:rPr>
          <w:rFonts w:ascii="Times New Roman" w:hAnsi="Times New Roman"/>
        </w:rPr>
        <w:t>The reasoning and the decision in</w:t>
      </w:r>
      <w:r w:rsidRPr="00021D1B">
        <w:rPr>
          <w:rFonts w:ascii="Times New Roman" w:hAnsi="Times New Roman"/>
          <w:i w:val="0"/>
        </w:rPr>
        <w:t xml:space="preserve"> R v Bernasconi</w:t>
      </w:r>
    </w:p>
    <w:p w14:paraId="325AD13E"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In </w:t>
      </w:r>
      <w:r w:rsidRPr="00021D1B">
        <w:rPr>
          <w:rFonts w:ascii="Times New Roman" w:hAnsi="Times New Roman"/>
          <w:i/>
          <w:iCs/>
        </w:rPr>
        <w:t>R v Bernasconi</w:t>
      </w:r>
      <w:r w:rsidRPr="00021D1B">
        <w:rPr>
          <w:rFonts w:ascii="Times New Roman" w:hAnsi="Times New Roman"/>
        </w:rPr>
        <w:t xml:space="preserve">, the accused had been tried without a jury on an indictable offence in what was then the overseas Territory of Papua. The Territory of Papua had been accepted as a Territory under the authority of the Commonwealth by the </w:t>
      </w:r>
      <w:r w:rsidRPr="00021D1B">
        <w:rPr>
          <w:rFonts w:ascii="Times New Roman" w:hAnsi="Times New Roman"/>
          <w:i/>
          <w:iCs/>
        </w:rPr>
        <w:t>Papua Act 1905 </w:t>
      </w:r>
      <w:r w:rsidRPr="00021D1B">
        <w:rPr>
          <w:rFonts w:ascii="Times New Roman" w:hAnsi="Times New Roman"/>
        </w:rPr>
        <w:t xml:space="preserve">(Cth). By the </w:t>
      </w:r>
      <w:r w:rsidRPr="00021D1B">
        <w:rPr>
          <w:rFonts w:ascii="Times New Roman" w:hAnsi="Times New Roman"/>
          <w:i/>
          <w:iCs/>
        </w:rPr>
        <w:t>Jury</w:t>
      </w:r>
      <w:r w:rsidRPr="00021D1B">
        <w:rPr>
          <w:rFonts w:ascii="Times New Roman" w:hAnsi="Times New Roman"/>
          <w:i/>
        </w:rPr>
        <w:t xml:space="preserve"> Ordinance</w:t>
      </w:r>
      <w:r w:rsidRPr="00021D1B">
        <w:rPr>
          <w:rFonts w:ascii="Times New Roman" w:hAnsi="Times New Roman"/>
        </w:rPr>
        <w:t xml:space="preserve"> </w:t>
      </w:r>
      <w:r w:rsidRPr="00021D1B">
        <w:rPr>
          <w:rFonts w:ascii="Times New Roman" w:hAnsi="Times New Roman"/>
          <w:i/>
          <w:iCs/>
        </w:rPr>
        <w:t>of 1907</w:t>
      </w:r>
      <w:r w:rsidRPr="00021D1B">
        <w:rPr>
          <w:rFonts w:ascii="Times New Roman" w:hAnsi="Times New Roman"/>
        </w:rPr>
        <w:t xml:space="preserve"> (No 7 of 1907), passed after the transfer of the Territory of Papua to the Commonwealth, the trials of persons of European descent charged with a crime punishable with death were to be by jury, but otherwise all trials were to be held without a jury. After the conviction of the accused, a case was stated to this Court to consider whether the accused should have been tried by jury. This involved consideration of whether s 80 of the </w:t>
      </w:r>
      <w:r w:rsidRPr="00021D1B">
        <w:rPr>
          <w:rFonts w:ascii="Times New Roman" w:hAnsi="Times New Roman"/>
          <w:i/>
          <w:iCs/>
        </w:rPr>
        <w:t xml:space="preserve">Constitution </w:t>
      </w:r>
      <w:r w:rsidRPr="00021D1B">
        <w:rPr>
          <w:rFonts w:ascii="Times New Roman" w:hAnsi="Times New Roman"/>
        </w:rPr>
        <w:t>applied to the local laws of a Territory of the Commonwealth, thereby requiring that the accused be tried by a jury. This Court unanimously held that s 80 did not apply.</w:t>
      </w:r>
    </w:p>
    <w:p w14:paraId="611A11BC"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basis for the decision in </w:t>
      </w:r>
      <w:r w:rsidRPr="00021D1B">
        <w:rPr>
          <w:rFonts w:ascii="Times New Roman" w:hAnsi="Times New Roman"/>
          <w:i/>
          <w:iCs/>
        </w:rPr>
        <w:t>R v Bernasconi</w:t>
      </w:r>
      <w:r w:rsidRPr="00021D1B">
        <w:rPr>
          <w:rFonts w:ascii="Times New Roman" w:hAnsi="Times New Roman"/>
        </w:rPr>
        <w:t xml:space="preserve"> was expressed by Griffith CJ (with whom Gavan Duffy and Rich JJ agreed) as involving a negative implication </w:t>
      </w:r>
      <w:r w:rsidRPr="00021D1B">
        <w:rPr>
          <w:rFonts w:ascii="Times New Roman" w:hAnsi="Times New Roman"/>
        </w:rPr>
        <w:lastRenderedPageBreak/>
        <w:t xml:space="preserve">that excluded the Territories, and s 122, from the operation of Ch III of the </w:t>
      </w:r>
      <w:r w:rsidRPr="00021D1B">
        <w:rPr>
          <w:rFonts w:ascii="Times New Roman" w:hAnsi="Times New Roman"/>
          <w:i/>
          <w:iCs/>
        </w:rPr>
        <w:t>Constitution</w:t>
      </w:r>
      <w:r w:rsidRPr="00021D1B">
        <w:rPr>
          <w:rStyle w:val="FootnoteReference"/>
          <w:rFonts w:ascii="Times New Roman" w:hAnsi="Times New Roman"/>
          <w:sz w:val="24"/>
        </w:rPr>
        <w:footnoteReference w:id="190"/>
      </w:r>
      <w:r w:rsidRPr="00021D1B">
        <w:rPr>
          <w:rFonts w:ascii="Times New Roman" w:hAnsi="Times New Roman"/>
        </w:rPr>
        <w:t>:</w:t>
      </w:r>
    </w:p>
    <w:p w14:paraId="40274DD0" w14:textId="77777777" w:rsidR="005C5808" w:rsidRDefault="005C5808" w:rsidP="00021D1B">
      <w:pPr>
        <w:pStyle w:val="LeftrightafterHC"/>
        <w:spacing w:before="0" w:after="260" w:line="280" w:lineRule="exact"/>
        <w:ind w:right="0"/>
        <w:jc w:val="both"/>
        <w:rPr>
          <w:rFonts w:ascii="Times New Roman" w:hAnsi="Times New Roman"/>
        </w:rPr>
      </w:pPr>
      <w:r w:rsidRPr="00021D1B">
        <w:rPr>
          <w:rFonts w:ascii="Times New Roman" w:hAnsi="Times New Roman"/>
        </w:rPr>
        <w:t>"Chapter III is limited in its application to the exercise of the judicial power of the Commonwealth in respect of those functions of government as to which it stands in the place of the States, and has no application to territories ... In my opinion, the power conferred by [s] 122 is not restricted by the provisions of Chapter III of the Constitution, whether the power is exercised directly or through a subordinate legislature."</w:t>
      </w:r>
    </w:p>
    <w:p w14:paraId="3EE0E959"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A more limited approach was taken by Isaacs J. His Honour focused upon a negative implication in s 80 rather than in Ch III as a whole. Isaacs J concluded that s 80 applies only "to the Commonwealth as a self-governing community" and not to a Territory which is "in a state of dependency or tutelage" where there is a discretion of the Commonwealth Parliament to pass "the special regulations proper for its government until, if ever, it shall be admitted as a member of the family of States"</w:t>
      </w:r>
      <w:r w:rsidRPr="00021D1B">
        <w:rPr>
          <w:rStyle w:val="FootnoteReference"/>
          <w:rFonts w:ascii="Times New Roman" w:hAnsi="Times New Roman"/>
          <w:sz w:val="24"/>
        </w:rPr>
        <w:footnoteReference w:id="191"/>
      </w:r>
      <w:r w:rsidRPr="00021D1B">
        <w:rPr>
          <w:rFonts w:ascii="Times New Roman" w:hAnsi="Times New Roman"/>
        </w:rPr>
        <w:t>. In effect, therefore, the difference in reasoning between Griffith CJ (with whom Gavan Duffy and Rich JJ agreed) and Isaacs J was that the former recognised an implication in Ch III that it did not apply to s 122, whilst the latter recognised an implication in s 80 that it did not apply to s 122.</w:t>
      </w:r>
    </w:p>
    <w:p w14:paraId="5564CB6E"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There can be no doubt that the reasons for judgment of Griffith CJ (Gavan Duffy and Rich JJ agreeing) in </w:t>
      </w:r>
      <w:r w:rsidRPr="00021D1B">
        <w:rPr>
          <w:rFonts w:ascii="Times New Roman" w:hAnsi="Times New Roman"/>
          <w:i/>
          <w:iCs/>
        </w:rPr>
        <w:t>R v Bernasconi</w:t>
      </w:r>
      <w:r w:rsidRPr="00021D1B">
        <w:rPr>
          <w:rFonts w:ascii="Times New Roman" w:hAnsi="Times New Roman"/>
        </w:rPr>
        <w:t xml:space="preserve"> were based on the larger proposition that Ch III of the </w:t>
      </w:r>
      <w:r w:rsidRPr="00021D1B">
        <w:rPr>
          <w:rFonts w:ascii="Times New Roman" w:hAnsi="Times New Roman"/>
          <w:i/>
          <w:iCs/>
        </w:rPr>
        <w:t xml:space="preserve">Constitution </w:t>
      </w:r>
      <w:r w:rsidRPr="00021D1B">
        <w:rPr>
          <w:rFonts w:ascii="Times New Roman" w:hAnsi="Times New Roman"/>
        </w:rPr>
        <w:t xml:space="preserve">has no application to the Territories. That understanding of the reasoning in </w:t>
      </w:r>
      <w:r w:rsidRPr="00021D1B">
        <w:rPr>
          <w:rFonts w:ascii="Times New Roman" w:hAnsi="Times New Roman"/>
          <w:i/>
          <w:iCs/>
        </w:rPr>
        <w:t xml:space="preserve">R v Bernasconi </w:t>
      </w:r>
      <w:r w:rsidRPr="00021D1B">
        <w:rPr>
          <w:rFonts w:ascii="Times New Roman" w:hAnsi="Times New Roman"/>
        </w:rPr>
        <w:t>has been reiterated many times</w:t>
      </w:r>
      <w:r w:rsidRPr="00021D1B">
        <w:rPr>
          <w:rStyle w:val="FootnoteReference"/>
          <w:rFonts w:ascii="Times New Roman" w:hAnsi="Times New Roman"/>
          <w:sz w:val="24"/>
        </w:rPr>
        <w:footnoteReference w:id="192"/>
      </w:r>
      <w:r w:rsidRPr="00021D1B">
        <w:rPr>
          <w:rFonts w:ascii="Times New Roman" w:hAnsi="Times New Roman"/>
        </w:rPr>
        <w:t xml:space="preserve">. Indeed, in </w:t>
      </w:r>
      <w:r w:rsidRPr="00021D1B">
        <w:rPr>
          <w:rFonts w:ascii="Times New Roman" w:hAnsi="Times New Roman"/>
          <w:i/>
          <w:iCs/>
        </w:rPr>
        <w:t>Mitchell v Barker</w:t>
      </w:r>
      <w:r w:rsidRPr="00021D1B">
        <w:rPr>
          <w:rStyle w:val="FootnoteReference"/>
          <w:rFonts w:ascii="Times New Roman" w:hAnsi="Times New Roman"/>
          <w:sz w:val="24"/>
        </w:rPr>
        <w:footnoteReference w:id="193"/>
      </w:r>
      <w:r w:rsidRPr="00021D1B">
        <w:rPr>
          <w:rFonts w:ascii="Times New Roman" w:hAnsi="Times New Roman"/>
        </w:rPr>
        <w:t>,</w:t>
      </w:r>
      <w:r w:rsidRPr="00021D1B">
        <w:rPr>
          <w:rFonts w:ascii="Times New Roman" w:hAnsi="Times New Roman"/>
          <w:i/>
          <w:iCs/>
        </w:rPr>
        <w:t xml:space="preserve"> </w:t>
      </w:r>
      <w:r w:rsidRPr="00021D1B">
        <w:rPr>
          <w:rFonts w:ascii="Times New Roman" w:hAnsi="Times New Roman"/>
        </w:rPr>
        <w:t xml:space="preserve">Griffith CJ himself, delivering the judgment of this Court, reiterated that </w:t>
      </w:r>
      <w:r w:rsidRPr="00021D1B">
        <w:rPr>
          <w:rFonts w:ascii="Times New Roman" w:hAnsi="Times New Roman"/>
          <w:i/>
          <w:iCs/>
        </w:rPr>
        <w:t xml:space="preserve">R v Bernasconi </w:t>
      </w:r>
      <w:r w:rsidRPr="00021D1B">
        <w:rPr>
          <w:rFonts w:ascii="Times New Roman" w:hAnsi="Times New Roman"/>
        </w:rPr>
        <w:t>had decided that "the group of sections comprised in [Ch] III of the Constitution do not apply to a Territory of the Commonwealth"</w:t>
      </w:r>
      <w:r w:rsidRPr="00021D1B">
        <w:rPr>
          <w:rStyle w:val="FootnoteReference"/>
          <w:rFonts w:ascii="Times New Roman" w:hAnsi="Times New Roman"/>
          <w:sz w:val="24"/>
        </w:rPr>
        <w:footnoteReference w:id="194"/>
      </w:r>
      <w:r w:rsidRPr="00021D1B">
        <w:rPr>
          <w:rFonts w:ascii="Times New Roman" w:hAnsi="Times New Roman"/>
        </w:rPr>
        <w:t>.</w:t>
      </w:r>
    </w:p>
    <w:p w14:paraId="16DD1B79"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lastRenderedPageBreak/>
        <w:tab/>
        <w:t xml:space="preserve">For the reasons below, that reasoning in </w:t>
      </w:r>
      <w:r w:rsidRPr="00021D1B">
        <w:rPr>
          <w:rFonts w:ascii="Times New Roman" w:hAnsi="Times New Roman"/>
          <w:i/>
          <w:iCs/>
        </w:rPr>
        <w:t xml:space="preserve">R v Bernasconi </w:t>
      </w:r>
      <w:r w:rsidRPr="00021D1B">
        <w:rPr>
          <w:rFonts w:ascii="Times New Roman" w:hAnsi="Times New Roman"/>
        </w:rPr>
        <w:t xml:space="preserve">is unprincipled and contrary to the stream of authority and precedent in this Court. The reasoning must be rejected. Subject to any significant adverse consequences, the result in </w:t>
      </w:r>
      <w:r w:rsidRPr="00021D1B">
        <w:rPr>
          <w:rFonts w:ascii="Times New Roman" w:hAnsi="Times New Roman"/>
          <w:i/>
          <w:iCs/>
        </w:rPr>
        <w:t xml:space="preserve">R v Bernasconi </w:t>
      </w:r>
      <w:r w:rsidRPr="00021D1B">
        <w:rPr>
          <w:rFonts w:ascii="Times New Roman" w:hAnsi="Times New Roman"/>
        </w:rPr>
        <w:t>must be re-explained or overruled.</w:t>
      </w:r>
    </w:p>
    <w:p w14:paraId="3B73A2A3" w14:textId="77777777" w:rsidR="005C5808" w:rsidRPr="00021D1B" w:rsidRDefault="005C5808" w:rsidP="00021D1B">
      <w:pPr>
        <w:pStyle w:val="HeadingL2"/>
        <w:spacing w:after="260" w:line="280" w:lineRule="exact"/>
        <w:ind w:right="0"/>
        <w:jc w:val="both"/>
        <w:rPr>
          <w:rFonts w:ascii="Times New Roman" w:hAnsi="Times New Roman"/>
        </w:rPr>
      </w:pPr>
      <w:r w:rsidRPr="00021D1B">
        <w:rPr>
          <w:rFonts w:ascii="Times New Roman" w:hAnsi="Times New Roman"/>
        </w:rPr>
        <w:t xml:space="preserve">The reasoning in </w:t>
      </w:r>
      <w:r w:rsidRPr="00021D1B">
        <w:rPr>
          <w:rFonts w:ascii="Times New Roman" w:hAnsi="Times New Roman"/>
          <w:i w:val="0"/>
        </w:rPr>
        <w:t>R v Bernasconi</w:t>
      </w:r>
      <w:r w:rsidRPr="00021D1B">
        <w:rPr>
          <w:rFonts w:ascii="Times New Roman" w:hAnsi="Times New Roman"/>
        </w:rPr>
        <w:t xml:space="preserve"> is unprincipled and contrary to established stream of authority and precedent</w:t>
      </w:r>
    </w:p>
    <w:p w14:paraId="5E330B19"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same negative implication relied upon by Griffith CJ in </w:t>
      </w:r>
      <w:r w:rsidRPr="00021D1B">
        <w:rPr>
          <w:rFonts w:ascii="Times New Roman" w:hAnsi="Times New Roman"/>
          <w:i/>
          <w:iCs/>
        </w:rPr>
        <w:t xml:space="preserve">R v Bernasconi </w:t>
      </w:r>
      <w:r w:rsidRPr="00021D1B">
        <w:rPr>
          <w:rFonts w:ascii="Times New Roman" w:hAnsi="Times New Roman"/>
        </w:rPr>
        <w:t xml:space="preserve">was used as the basis for the decision in </w:t>
      </w:r>
      <w:r w:rsidRPr="00021D1B">
        <w:rPr>
          <w:rFonts w:ascii="Times New Roman" w:hAnsi="Times New Roman"/>
          <w:i/>
          <w:iCs/>
        </w:rPr>
        <w:t xml:space="preserve">Porter v The King; Ex </w:t>
      </w:r>
      <w:proofErr w:type="spellStart"/>
      <w:r w:rsidRPr="00021D1B">
        <w:rPr>
          <w:rFonts w:ascii="Times New Roman" w:hAnsi="Times New Roman"/>
          <w:i/>
          <w:iCs/>
        </w:rPr>
        <w:t>parte</w:t>
      </w:r>
      <w:proofErr w:type="spellEnd"/>
      <w:r w:rsidRPr="00021D1B">
        <w:rPr>
          <w:rFonts w:ascii="Times New Roman" w:hAnsi="Times New Roman"/>
          <w:i/>
          <w:iCs/>
        </w:rPr>
        <w:t xml:space="preserve"> Yee</w:t>
      </w:r>
      <w:r w:rsidRPr="00021D1B">
        <w:rPr>
          <w:rStyle w:val="FootnoteReference"/>
          <w:rFonts w:ascii="Times New Roman" w:hAnsi="Times New Roman"/>
          <w:sz w:val="24"/>
        </w:rPr>
        <w:footnoteReference w:id="195"/>
      </w:r>
      <w:r w:rsidRPr="00021D1B">
        <w:rPr>
          <w:rFonts w:ascii="Times New Roman" w:hAnsi="Times New Roman"/>
        </w:rPr>
        <w:t xml:space="preserve">. In </w:t>
      </w:r>
      <w:r w:rsidRPr="00021D1B">
        <w:rPr>
          <w:rFonts w:ascii="Times New Roman" w:hAnsi="Times New Roman"/>
          <w:i/>
          <w:iCs/>
        </w:rPr>
        <w:t>Porter</w:t>
      </w:r>
      <w:r w:rsidRPr="00021D1B">
        <w:rPr>
          <w:rFonts w:ascii="Times New Roman" w:hAnsi="Times New Roman"/>
        </w:rPr>
        <w:t xml:space="preserve">, this Court relied upon </w:t>
      </w:r>
      <w:r w:rsidRPr="00021D1B">
        <w:rPr>
          <w:rFonts w:ascii="Times New Roman" w:hAnsi="Times New Roman"/>
          <w:i/>
          <w:iCs/>
        </w:rPr>
        <w:t xml:space="preserve">R v Bernasconi </w:t>
      </w:r>
      <w:r w:rsidRPr="00021D1B">
        <w:rPr>
          <w:rFonts w:ascii="Times New Roman" w:hAnsi="Times New Roman"/>
        </w:rPr>
        <w:t>to hold that a law under s 122 could confer appellate jurisdiction on this Court for appeals from a Territory court</w:t>
      </w:r>
      <w:r w:rsidRPr="00021D1B">
        <w:rPr>
          <w:rStyle w:val="FootnoteReference"/>
          <w:rFonts w:ascii="Times New Roman" w:hAnsi="Times New Roman"/>
          <w:sz w:val="24"/>
        </w:rPr>
        <w:footnoteReference w:id="196"/>
      </w:r>
      <w:r w:rsidRPr="00021D1B">
        <w:rPr>
          <w:rFonts w:ascii="Times New Roman" w:hAnsi="Times New Roman"/>
        </w:rPr>
        <w:t>, creating an exception to the principle that Ch III was the exclusive source of the appellate jurisdiction of the High Court</w:t>
      </w:r>
      <w:r w:rsidRPr="00021D1B">
        <w:rPr>
          <w:rStyle w:val="FootnoteReference"/>
          <w:rFonts w:ascii="Times New Roman" w:hAnsi="Times New Roman"/>
          <w:sz w:val="24"/>
        </w:rPr>
        <w:footnoteReference w:id="197"/>
      </w:r>
      <w:r w:rsidRPr="00021D1B">
        <w:rPr>
          <w:rFonts w:ascii="Times New Roman" w:hAnsi="Times New Roman"/>
        </w:rPr>
        <w:t>. A so-called "workable anomaly" was thus created by which the High Court's appellate jurisdiction was not exclusive, but its original jurisdiction was exclusive</w:t>
      </w:r>
      <w:r w:rsidRPr="00021D1B">
        <w:rPr>
          <w:rStyle w:val="FootnoteReference"/>
          <w:rFonts w:ascii="Times New Roman" w:hAnsi="Times New Roman"/>
          <w:sz w:val="24"/>
        </w:rPr>
        <w:footnoteReference w:id="198"/>
      </w:r>
      <w:r w:rsidRPr="00021D1B">
        <w:rPr>
          <w:rFonts w:ascii="Times New Roman" w:hAnsi="Times New Roman"/>
        </w:rPr>
        <w:t xml:space="preserve">. As Isaacs J expressed the point in the majority in </w:t>
      </w:r>
      <w:r w:rsidRPr="00021D1B">
        <w:rPr>
          <w:rFonts w:ascii="Times New Roman" w:hAnsi="Times New Roman"/>
          <w:i/>
          <w:iCs/>
        </w:rPr>
        <w:t>Porter</w:t>
      </w:r>
      <w:r w:rsidRPr="00021D1B">
        <w:rPr>
          <w:rFonts w:ascii="Times New Roman" w:hAnsi="Times New Roman"/>
        </w:rPr>
        <w:t xml:space="preserve">, the reasoning in </w:t>
      </w:r>
      <w:r w:rsidRPr="00021D1B">
        <w:rPr>
          <w:rFonts w:ascii="Times New Roman" w:hAnsi="Times New Roman"/>
          <w:i/>
          <w:iCs/>
        </w:rPr>
        <w:t>R v Bernasconi</w:t>
      </w:r>
      <w:r w:rsidRPr="00021D1B">
        <w:rPr>
          <w:rFonts w:ascii="Times New Roman" w:hAnsi="Times New Roman"/>
        </w:rPr>
        <w:t xml:space="preserve"> was thought to justify the exclusion of s 122 from the exclusive operation of Ch III on the basis that the judicial power of the Commonwealth in Ch III was "that of the Commonwealth proper"</w:t>
      </w:r>
      <w:r w:rsidRPr="00021D1B">
        <w:rPr>
          <w:rStyle w:val="FootnoteReference"/>
          <w:rFonts w:ascii="Times New Roman" w:hAnsi="Times New Roman"/>
          <w:sz w:val="24"/>
        </w:rPr>
        <w:footnoteReference w:id="199"/>
      </w:r>
      <w:r w:rsidRPr="00021D1B">
        <w:rPr>
          <w:rFonts w:ascii="Times New Roman" w:hAnsi="Times New Roman"/>
        </w:rPr>
        <w:t xml:space="preserve">. In other words, Ch III of the </w:t>
      </w:r>
      <w:r w:rsidRPr="00021D1B">
        <w:rPr>
          <w:rFonts w:ascii="Times New Roman" w:hAnsi="Times New Roman"/>
          <w:i/>
          <w:iCs/>
        </w:rPr>
        <w:t xml:space="preserve">Constitution </w:t>
      </w:r>
      <w:r w:rsidRPr="00021D1B">
        <w:rPr>
          <w:rFonts w:ascii="Times New Roman" w:hAnsi="Times New Roman"/>
        </w:rPr>
        <w:t>was confined to "the area included within States"</w:t>
      </w:r>
      <w:r w:rsidRPr="00021D1B">
        <w:rPr>
          <w:rStyle w:val="FootnoteReference"/>
          <w:rFonts w:ascii="Times New Roman" w:hAnsi="Times New Roman"/>
          <w:sz w:val="24"/>
        </w:rPr>
        <w:footnoteReference w:id="200"/>
      </w:r>
      <w:r w:rsidRPr="00021D1B">
        <w:rPr>
          <w:rFonts w:ascii="Times New Roman" w:hAnsi="Times New Roman"/>
        </w:rPr>
        <w:t>.</w:t>
      </w:r>
    </w:p>
    <w:p w14:paraId="673DADA6"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Although there was, for some years, support for the negative implication recognised in </w:t>
      </w:r>
      <w:r w:rsidRPr="00021D1B">
        <w:rPr>
          <w:rFonts w:ascii="Times New Roman" w:hAnsi="Times New Roman"/>
          <w:i/>
          <w:iCs/>
        </w:rPr>
        <w:t xml:space="preserve">R v Bernasconi </w:t>
      </w:r>
      <w:r w:rsidRPr="00021D1B">
        <w:rPr>
          <w:rFonts w:ascii="Times New Roman" w:hAnsi="Times New Roman"/>
        </w:rPr>
        <w:t xml:space="preserve">and in </w:t>
      </w:r>
      <w:r w:rsidRPr="00021D1B">
        <w:rPr>
          <w:rFonts w:ascii="Times New Roman" w:hAnsi="Times New Roman"/>
          <w:i/>
          <w:iCs/>
        </w:rPr>
        <w:t>Porter</w:t>
      </w:r>
      <w:r w:rsidRPr="00021D1B">
        <w:rPr>
          <w:rFonts w:ascii="Times New Roman" w:hAnsi="Times New Roman"/>
        </w:rPr>
        <w:t>, based on the rationale that the Territories stand outside the "Commonwealth proper" or the "federal system"</w:t>
      </w:r>
      <w:r w:rsidRPr="00021D1B">
        <w:rPr>
          <w:rStyle w:val="FootnoteReference"/>
          <w:rFonts w:ascii="Times New Roman" w:hAnsi="Times New Roman"/>
          <w:sz w:val="24"/>
        </w:rPr>
        <w:footnoteReference w:id="201"/>
      </w:r>
      <w:r w:rsidRPr="00021D1B">
        <w:rPr>
          <w:rFonts w:ascii="Times New Roman" w:hAnsi="Times New Roman"/>
        </w:rPr>
        <w:t xml:space="preserve">, the negative implication itself and that rationale are unprincipled. The principled approach is that taken by Knox CJ and Gavan Duffy J in dissent in </w:t>
      </w:r>
      <w:r w:rsidRPr="00021D1B">
        <w:rPr>
          <w:rFonts w:ascii="Times New Roman" w:hAnsi="Times New Roman"/>
          <w:i/>
          <w:iCs/>
        </w:rPr>
        <w:t>Porter</w:t>
      </w:r>
      <w:r w:rsidRPr="00021D1B">
        <w:rPr>
          <w:rFonts w:ascii="Times New Roman" w:hAnsi="Times New Roman"/>
        </w:rPr>
        <w:t xml:space="preserve">, in which their Honours denied the existence of any negative implication in Ch III that excluded s 122 from its scope and thus purported to authorise "an attempt to do </w:t>
      </w:r>
      <w:r w:rsidRPr="00021D1B">
        <w:rPr>
          <w:rFonts w:ascii="Times New Roman" w:hAnsi="Times New Roman"/>
        </w:rPr>
        <w:lastRenderedPageBreak/>
        <w:t>that which is implicitly forbidden by the Constitution", namely the conferral of appellate jurisdiction on this Court outside Ch III</w:t>
      </w:r>
      <w:r w:rsidRPr="00021D1B">
        <w:rPr>
          <w:rStyle w:val="FootnoteReference"/>
          <w:rFonts w:ascii="Times New Roman" w:hAnsi="Times New Roman"/>
          <w:sz w:val="24"/>
        </w:rPr>
        <w:footnoteReference w:id="202"/>
      </w:r>
      <w:r w:rsidRPr="00021D1B">
        <w:rPr>
          <w:rFonts w:ascii="Times New Roman" w:hAnsi="Times New Roman"/>
        </w:rPr>
        <w:t>.</w:t>
      </w:r>
    </w:p>
    <w:p w14:paraId="443BA4E7"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In 1998, in </w:t>
      </w:r>
      <w:r w:rsidRPr="00021D1B">
        <w:rPr>
          <w:rFonts w:ascii="Times New Roman" w:hAnsi="Times New Roman"/>
          <w:i/>
          <w:iCs/>
        </w:rPr>
        <w:t>Gould v Brown</w:t>
      </w:r>
      <w:r w:rsidRPr="00021D1B">
        <w:rPr>
          <w:rStyle w:val="FootnoteReference"/>
          <w:rFonts w:ascii="Times New Roman" w:hAnsi="Times New Roman"/>
          <w:sz w:val="24"/>
        </w:rPr>
        <w:footnoteReference w:id="203"/>
      </w:r>
      <w:r w:rsidRPr="00021D1B">
        <w:rPr>
          <w:rFonts w:ascii="Times New Roman" w:hAnsi="Times New Roman"/>
        </w:rPr>
        <w:t xml:space="preserve">, McHugh J said that s 122 is not an exception to the principle that "Ch III is exhaustive of the High Court's appellate jurisdiction", and that for that reason he had long believed that </w:t>
      </w:r>
      <w:r w:rsidRPr="00021D1B">
        <w:rPr>
          <w:rFonts w:ascii="Times New Roman" w:hAnsi="Times New Roman"/>
          <w:i/>
          <w:iCs/>
        </w:rPr>
        <w:t>R v</w:t>
      </w:r>
      <w:r w:rsidRPr="00021D1B">
        <w:rPr>
          <w:rFonts w:ascii="Times New Roman" w:hAnsi="Times New Roman"/>
        </w:rPr>
        <w:t xml:space="preserve"> </w:t>
      </w:r>
      <w:r w:rsidRPr="00021D1B">
        <w:rPr>
          <w:rFonts w:ascii="Times New Roman" w:hAnsi="Times New Roman"/>
          <w:i/>
          <w:iCs/>
        </w:rPr>
        <w:t xml:space="preserve">Bernasconi </w:t>
      </w:r>
      <w:r w:rsidRPr="00021D1B">
        <w:rPr>
          <w:rFonts w:ascii="Times New Roman" w:hAnsi="Times New Roman"/>
        </w:rPr>
        <w:t xml:space="preserve">and </w:t>
      </w:r>
      <w:r w:rsidRPr="00021D1B">
        <w:rPr>
          <w:rFonts w:ascii="Times New Roman" w:hAnsi="Times New Roman"/>
          <w:i/>
          <w:iCs/>
        </w:rPr>
        <w:t xml:space="preserve">Porter </w:t>
      </w:r>
      <w:r w:rsidRPr="00021D1B">
        <w:rPr>
          <w:rFonts w:ascii="Times New Roman" w:hAnsi="Times New Roman"/>
        </w:rPr>
        <w:t xml:space="preserve">had been wrongly decided. McHugh J's premise about the exhaustive nature of Ch III can be accepted without necessarily accepting his Honour's conclusion that </w:t>
      </w:r>
      <w:r w:rsidRPr="00021D1B">
        <w:rPr>
          <w:rFonts w:ascii="Times New Roman" w:hAnsi="Times New Roman"/>
          <w:i/>
          <w:iCs/>
        </w:rPr>
        <w:t xml:space="preserve">Porter </w:t>
      </w:r>
      <w:r w:rsidRPr="00021D1B">
        <w:rPr>
          <w:rFonts w:ascii="Times New Roman" w:hAnsi="Times New Roman"/>
        </w:rPr>
        <w:t xml:space="preserve">was wrongly decided. This is because there may be other sources of constitutional authority in Ch III for legislation conferring appellate jurisdiction on the High Court for an appeal from a Territory court. One possibility may be to say that a Territory court (being a court of a Territory invested with federal jurisdiction within the meaning in s 71 of the </w:t>
      </w:r>
      <w:r w:rsidRPr="00021D1B">
        <w:rPr>
          <w:rFonts w:ascii="Times New Roman" w:hAnsi="Times New Roman"/>
          <w:i/>
          <w:iCs/>
        </w:rPr>
        <w:t>Constitution</w:t>
      </w:r>
      <w:r w:rsidRPr="00021D1B">
        <w:rPr>
          <w:rStyle w:val="FootnoteReference"/>
          <w:rFonts w:ascii="Times New Roman" w:hAnsi="Times New Roman"/>
          <w:sz w:val="24"/>
        </w:rPr>
        <w:footnoteReference w:id="204"/>
      </w:r>
      <w:r w:rsidRPr="00021D1B">
        <w:rPr>
          <w:rFonts w:ascii="Times New Roman" w:hAnsi="Times New Roman"/>
        </w:rPr>
        <w:t>) always exercises jurisdiction over a federal subject matter because any rights and duties in issue are "under" a law of the Commonwealth Parliament, in the sense that the rights or duties ultimately owe their existence to</w:t>
      </w:r>
      <w:r w:rsidRPr="00021D1B">
        <w:rPr>
          <w:rStyle w:val="FootnoteReference"/>
          <w:rFonts w:ascii="Times New Roman" w:hAnsi="Times New Roman"/>
          <w:sz w:val="24"/>
        </w:rPr>
        <w:footnoteReference w:id="205"/>
      </w:r>
      <w:r w:rsidRPr="00021D1B">
        <w:rPr>
          <w:rFonts w:ascii="Times New Roman" w:hAnsi="Times New Roman"/>
        </w:rPr>
        <w:t>, or ultimately depend for their enforcement upon</w:t>
      </w:r>
      <w:r w:rsidRPr="00021D1B">
        <w:rPr>
          <w:rStyle w:val="FootnoteReference"/>
          <w:rFonts w:ascii="Times New Roman" w:hAnsi="Times New Roman"/>
          <w:sz w:val="24"/>
        </w:rPr>
        <w:footnoteReference w:id="206"/>
      </w:r>
      <w:r w:rsidRPr="00021D1B">
        <w:rPr>
          <w:rFonts w:ascii="Times New Roman" w:hAnsi="Times New Roman"/>
        </w:rPr>
        <w:t>, a law of the Commonwealth Parliament. This may be so whatever the scope of the geographic dimension of jurisdiction</w:t>
      </w:r>
      <w:r w:rsidRPr="00021D1B">
        <w:rPr>
          <w:rStyle w:val="FootnoteReference"/>
          <w:rFonts w:ascii="Times New Roman" w:hAnsi="Times New Roman"/>
          <w:sz w:val="24"/>
        </w:rPr>
        <w:footnoteReference w:id="207"/>
      </w:r>
      <w:r w:rsidRPr="00021D1B">
        <w:rPr>
          <w:rFonts w:ascii="Times New Roman" w:hAnsi="Times New Roman"/>
        </w:rPr>
        <w:t xml:space="preserve"> and whether or not the federal jurisdiction is directly invested by the Commonwealth Parliament</w:t>
      </w:r>
      <w:r w:rsidRPr="00021D1B">
        <w:rPr>
          <w:rStyle w:val="FootnoteReference"/>
          <w:rFonts w:ascii="Times New Roman" w:hAnsi="Times New Roman"/>
          <w:sz w:val="24"/>
        </w:rPr>
        <w:footnoteReference w:id="208"/>
      </w:r>
      <w:r w:rsidRPr="00021D1B">
        <w:rPr>
          <w:rFonts w:ascii="Times New Roman" w:hAnsi="Times New Roman"/>
        </w:rPr>
        <w:t xml:space="preserve">. Consistently with the Commonwealth of Australia being "a single law area with respect to </w:t>
      </w:r>
      <w:r w:rsidRPr="00021D1B">
        <w:rPr>
          <w:rFonts w:ascii="Times New Roman" w:hAnsi="Times New Roman"/>
        </w:rPr>
        <w:lastRenderedPageBreak/>
        <w:t>matters within federal jurisdiction"</w:t>
      </w:r>
      <w:r w:rsidRPr="00021D1B">
        <w:rPr>
          <w:rStyle w:val="FootnoteReference"/>
          <w:rFonts w:ascii="Times New Roman" w:hAnsi="Times New Roman"/>
          <w:sz w:val="24"/>
        </w:rPr>
        <w:footnoteReference w:id="209"/>
      </w:r>
      <w:r w:rsidRPr="00021D1B">
        <w:rPr>
          <w:rFonts w:ascii="Times New Roman" w:hAnsi="Times New Roman"/>
        </w:rPr>
        <w:t>, this would mean that, like the reference to "invests with federal jurisdiction" in s 71, the reference to "exercising federal jurisdiction" in s 73 contains no implication limiting it to State courts</w:t>
      </w:r>
      <w:r w:rsidRPr="00021D1B">
        <w:rPr>
          <w:rStyle w:val="FootnoteReference"/>
          <w:rFonts w:ascii="Times New Roman" w:hAnsi="Times New Roman"/>
          <w:sz w:val="24"/>
        </w:rPr>
        <w:footnoteReference w:id="210"/>
      </w:r>
      <w:r w:rsidRPr="00021D1B">
        <w:rPr>
          <w:rFonts w:ascii="Times New Roman" w:hAnsi="Times New Roman"/>
        </w:rPr>
        <w:t xml:space="preserve">. This possibility, and the correctness of the decisions in </w:t>
      </w:r>
      <w:r w:rsidRPr="00021D1B">
        <w:rPr>
          <w:rFonts w:ascii="Times New Roman" w:hAnsi="Times New Roman"/>
          <w:i/>
          <w:iCs/>
        </w:rPr>
        <w:t>Capital TV and Appliances Pty Ltd v Falconer</w:t>
      </w:r>
      <w:r w:rsidRPr="00021D1B">
        <w:rPr>
          <w:rStyle w:val="FootnoteReference"/>
          <w:rFonts w:ascii="Times New Roman" w:hAnsi="Times New Roman"/>
          <w:sz w:val="24"/>
        </w:rPr>
        <w:footnoteReference w:id="211"/>
      </w:r>
      <w:r w:rsidRPr="00021D1B">
        <w:rPr>
          <w:rFonts w:ascii="Times New Roman" w:hAnsi="Times New Roman"/>
        </w:rPr>
        <w:t xml:space="preserve"> and </w:t>
      </w:r>
      <w:r w:rsidRPr="00021D1B">
        <w:rPr>
          <w:rFonts w:ascii="Times New Roman" w:hAnsi="Times New Roman"/>
          <w:i/>
          <w:iCs/>
        </w:rPr>
        <w:t>Spratt v Hermes</w:t>
      </w:r>
      <w:r w:rsidRPr="00021D1B">
        <w:rPr>
          <w:rStyle w:val="FootnoteReference"/>
          <w:rFonts w:ascii="Times New Roman" w:hAnsi="Times New Roman"/>
          <w:sz w:val="24"/>
        </w:rPr>
        <w:footnoteReference w:id="212"/>
      </w:r>
      <w:r w:rsidRPr="00021D1B">
        <w:rPr>
          <w:rFonts w:ascii="Times New Roman" w:hAnsi="Times New Roman"/>
        </w:rPr>
        <w:t>, need not be further explored on this appeal.</w:t>
      </w:r>
    </w:p>
    <w:p w14:paraId="3F320577"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From 2000, the negative implication in Ch III, recognised in </w:t>
      </w:r>
      <w:r w:rsidRPr="00021D1B">
        <w:rPr>
          <w:rFonts w:ascii="Times New Roman" w:hAnsi="Times New Roman"/>
          <w:i/>
          <w:iCs/>
        </w:rPr>
        <w:t>R v</w:t>
      </w:r>
      <w:r w:rsidRPr="00021D1B">
        <w:rPr>
          <w:rFonts w:ascii="Times New Roman" w:hAnsi="Times New Roman"/>
        </w:rPr>
        <w:t xml:space="preserve"> </w:t>
      </w:r>
      <w:r w:rsidRPr="00021D1B">
        <w:rPr>
          <w:rFonts w:ascii="Times New Roman" w:hAnsi="Times New Roman"/>
          <w:i/>
          <w:iCs/>
        </w:rPr>
        <w:t xml:space="preserve">Bernasconi </w:t>
      </w:r>
      <w:r w:rsidRPr="00021D1B">
        <w:rPr>
          <w:rFonts w:ascii="Times New Roman" w:hAnsi="Times New Roman"/>
        </w:rPr>
        <w:t xml:space="preserve">and </w:t>
      </w:r>
      <w:r w:rsidRPr="00021D1B">
        <w:rPr>
          <w:rFonts w:ascii="Times New Roman" w:hAnsi="Times New Roman"/>
          <w:i/>
          <w:iCs/>
        </w:rPr>
        <w:t xml:space="preserve">Porter </w:t>
      </w:r>
      <w:r w:rsidRPr="00021D1B">
        <w:rPr>
          <w:rFonts w:ascii="Times New Roman" w:hAnsi="Times New Roman"/>
        </w:rPr>
        <w:t>— based on a rationale that regarded Ch III as concerned only with the so-called "Commonwealth proper" that included the States and not the Territories — was also implicitly rejected in a series of cases in which it was repeatedly held that "courts created pursuant to s 122"</w:t>
      </w:r>
      <w:r w:rsidRPr="00021D1B">
        <w:rPr>
          <w:rStyle w:val="FootnoteReference"/>
          <w:rFonts w:ascii="Times New Roman" w:hAnsi="Times New Roman"/>
          <w:sz w:val="24"/>
        </w:rPr>
        <w:footnoteReference w:id="213"/>
      </w:r>
      <w:r w:rsidRPr="00021D1B">
        <w:rPr>
          <w:rFonts w:ascii="Times New Roman" w:hAnsi="Times New Roman"/>
        </w:rPr>
        <w:t xml:space="preserve">, which may be invested with federal jurisdiction, fall within s 71 of the </w:t>
      </w:r>
      <w:r w:rsidRPr="00021D1B">
        <w:rPr>
          <w:rFonts w:ascii="Times New Roman" w:hAnsi="Times New Roman"/>
          <w:i/>
          <w:iCs/>
        </w:rPr>
        <w:t>Constitution</w:t>
      </w:r>
      <w:r w:rsidRPr="00021D1B">
        <w:rPr>
          <w:rFonts w:ascii="Times New Roman" w:hAnsi="Times New Roman"/>
        </w:rPr>
        <w:t xml:space="preserve"> and are subject to restrictions, including the principle in </w:t>
      </w:r>
      <w:r w:rsidRPr="00021D1B">
        <w:rPr>
          <w:rFonts w:ascii="Times New Roman" w:hAnsi="Times New Roman"/>
          <w:i/>
          <w:iCs/>
        </w:rPr>
        <w:t>Kable v Director of Public Prosecutions (NSW)</w:t>
      </w:r>
      <w:r w:rsidRPr="00021D1B">
        <w:rPr>
          <w:rStyle w:val="FootnoteReference"/>
          <w:rFonts w:ascii="Times New Roman" w:hAnsi="Times New Roman"/>
          <w:sz w:val="24"/>
        </w:rPr>
        <w:footnoteReference w:id="214"/>
      </w:r>
      <w:r w:rsidRPr="00021D1B">
        <w:rPr>
          <w:rFonts w:ascii="Times New Roman" w:hAnsi="Times New Roman"/>
        </w:rPr>
        <w:t>, arising from implications in Ch III</w:t>
      </w:r>
      <w:r w:rsidRPr="00021D1B">
        <w:rPr>
          <w:rStyle w:val="FootnoteReference"/>
          <w:rFonts w:ascii="Times New Roman" w:hAnsi="Times New Roman"/>
          <w:sz w:val="24"/>
        </w:rPr>
        <w:footnoteReference w:id="215"/>
      </w:r>
      <w:r w:rsidRPr="00021D1B">
        <w:rPr>
          <w:rFonts w:ascii="Times New Roman" w:hAnsi="Times New Roman"/>
        </w:rPr>
        <w:t>.</w:t>
      </w:r>
    </w:p>
    <w:p w14:paraId="7D086E02"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A rejection of the negative implication in Ch III, and a consequent inclusion of the Territories and s 122 within the scope of Commonwealth judicial power and Ch III of the </w:t>
      </w:r>
      <w:r w:rsidRPr="00021D1B">
        <w:rPr>
          <w:rFonts w:ascii="Times New Roman" w:hAnsi="Times New Roman"/>
          <w:i/>
          <w:iCs/>
        </w:rPr>
        <w:t>Constitution</w:t>
      </w:r>
      <w:r w:rsidRPr="00021D1B">
        <w:rPr>
          <w:rFonts w:ascii="Times New Roman" w:hAnsi="Times New Roman"/>
        </w:rPr>
        <w:t xml:space="preserve">, is also consistent with the treatment of the executive and legislative powers of the Commonwealth. In </w:t>
      </w:r>
      <w:r w:rsidRPr="00021D1B">
        <w:rPr>
          <w:rFonts w:ascii="Times New Roman" w:hAnsi="Times New Roman"/>
          <w:i/>
          <w:iCs/>
        </w:rPr>
        <w:t xml:space="preserve">Re Governor, Goulburn Correctional Centre; Ex </w:t>
      </w:r>
      <w:proofErr w:type="spellStart"/>
      <w:r w:rsidRPr="00021D1B">
        <w:rPr>
          <w:rFonts w:ascii="Times New Roman" w:hAnsi="Times New Roman"/>
          <w:i/>
          <w:iCs/>
        </w:rPr>
        <w:t>parte</w:t>
      </w:r>
      <w:proofErr w:type="spellEnd"/>
      <w:r w:rsidRPr="00021D1B">
        <w:rPr>
          <w:rFonts w:ascii="Times New Roman" w:hAnsi="Times New Roman"/>
          <w:i/>
          <w:iCs/>
        </w:rPr>
        <w:t xml:space="preserve"> Eastman</w:t>
      </w:r>
      <w:r w:rsidRPr="00021D1B">
        <w:rPr>
          <w:rStyle w:val="FootnoteReference"/>
          <w:rFonts w:ascii="Times New Roman" w:hAnsi="Times New Roman"/>
          <w:sz w:val="24"/>
        </w:rPr>
        <w:footnoteReference w:id="216"/>
      </w:r>
      <w:r w:rsidRPr="00021D1B">
        <w:rPr>
          <w:rFonts w:ascii="Times New Roman" w:hAnsi="Times New Roman"/>
        </w:rPr>
        <w:t xml:space="preserve">, </w:t>
      </w:r>
      <w:proofErr w:type="spellStart"/>
      <w:r w:rsidRPr="00021D1B">
        <w:rPr>
          <w:rFonts w:ascii="Times New Roman" w:hAnsi="Times New Roman"/>
        </w:rPr>
        <w:t>Gummow</w:t>
      </w:r>
      <w:proofErr w:type="spellEnd"/>
      <w:r w:rsidRPr="00021D1B">
        <w:rPr>
          <w:rFonts w:ascii="Times New Roman" w:hAnsi="Times New Roman"/>
        </w:rPr>
        <w:t xml:space="preserve"> and Hayne JJ observed that the executive power of the Commonwealth in s 61 is not limited to the States, and the legislative power vested by s 1 in the "Federal Parliament" is not limited to the States. And in </w:t>
      </w:r>
      <w:r w:rsidRPr="00021D1B">
        <w:rPr>
          <w:rFonts w:ascii="Times New Roman" w:hAnsi="Times New Roman"/>
          <w:i/>
          <w:iCs/>
        </w:rPr>
        <w:lastRenderedPageBreak/>
        <w:t xml:space="preserve">Re </w:t>
      </w:r>
      <w:proofErr w:type="spellStart"/>
      <w:r w:rsidRPr="00021D1B">
        <w:rPr>
          <w:rFonts w:ascii="Times New Roman" w:hAnsi="Times New Roman"/>
          <w:i/>
          <w:iCs/>
        </w:rPr>
        <w:t>Wakim</w:t>
      </w:r>
      <w:proofErr w:type="spellEnd"/>
      <w:r w:rsidRPr="00021D1B">
        <w:rPr>
          <w:rFonts w:ascii="Times New Roman" w:hAnsi="Times New Roman"/>
          <w:i/>
          <w:iCs/>
        </w:rPr>
        <w:t xml:space="preserve">; </w:t>
      </w:r>
      <w:r w:rsidRPr="00021D1B">
        <w:rPr>
          <w:rFonts w:ascii="Times New Roman" w:hAnsi="Times New Roman"/>
          <w:i/>
        </w:rPr>
        <w:t>E</w:t>
      </w:r>
      <w:r w:rsidRPr="00021D1B">
        <w:rPr>
          <w:rFonts w:ascii="Times New Roman" w:hAnsi="Times New Roman"/>
          <w:i/>
          <w:iCs/>
        </w:rPr>
        <w:t xml:space="preserve">x </w:t>
      </w:r>
      <w:proofErr w:type="spellStart"/>
      <w:r w:rsidRPr="00021D1B">
        <w:rPr>
          <w:rFonts w:ascii="Times New Roman" w:hAnsi="Times New Roman"/>
          <w:i/>
          <w:iCs/>
        </w:rPr>
        <w:t>parte</w:t>
      </w:r>
      <w:proofErr w:type="spellEnd"/>
      <w:r w:rsidRPr="00021D1B">
        <w:rPr>
          <w:rFonts w:ascii="Times New Roman" w:hAnsi="Times New Roman"/>
          <w:i/>
          <w:iCs/>
        </w:rPr>
        <w:t xml:space="preserve"> McNally</w:t>
      </w:r>
      <w:r w:rsidRPr="00021D1B">
        <w:rPr>
          <w:rFonts w:ascii="Times New Roman" w:hAnsi="Times New Roman"/>
        </w:rPr>
        <w:t>, their Honours quoted from Cowen and Zines</w:t>
      </w:r>
      <w:r w:rsidRPr="00021D1B">
        <w:rPr>
          <w:rStyle w:val="FootnoteReference"/>
          <w:rFonts w:ascii="Times New Roman" w:hAnsi="Times New Roman"/>
          <w:sz w:val="24"/>
        </w:rPr>
        <w:footnoteReference w:id="217"/>
      </w:r>
      <w:r w:rsidRPr="00021D1B">
        <w:rPr>
          <w:rFonts w:ascii="Times New Roman" w:hAnsi="Times New Roman"/>
        </w:rPr>
        <w:t>, surely correctly, that</w:t>
      </w:r>
      <w:r w:rsidRPr="00021D1B">
        <w:rPr>
          <w:rStyle w:val="FootnoteReference"/>
          <w:rFonts w:ascii="Times New Roman" w:hAnsi="Times New Roman"/>
          <w:sz w:val="24"/>
        </w:rPr>
        <w:footnoteReference w:id="218"/>
      </w:r>
      <w:r w:rsidRPr="00021D1B">
        <w:rPr>
          <w:rFonts w:ascii="Times New Roman" w:hAnsi="Times New Roman"/>
        </w:rPr>
        <w:t>:</w:t>
      </w:r>
    </w:p>
    <w:p w14:paraId="47714361" w14:textId="77777777" w:rsidR="005C5808" w:rsidRDefault="005C5808" w:rsidP="00021D1B">
      <w:pPr>
        <w:pStyle w:val="LeftrightafterHC"/>
        <w:spacing w:before="0" w:after="260" w:line="280" w:lineRule="exact"/>
        <w:ind w:right="0"/>
        <w:jc w:val="both"/>
        <w:rPr>
          <w:rFonts w:ascii="Times New Roman" w:hAnsi="Times New Roman"/>
        </w:rPr>
      </w:pPr>
      <w:r w:rsidRPr="00021D1B">
        <w:rPr>
          <w:rFonts w:ascii="Times New Roman" w:hAnsi="Times New Roman"/>
        </w:rPr>
        <w:t xml:space="preserve">"The general approach in </w:t>
      </w:r>
      <w:r w:rsidRPr="00021D1B">
        <w:rPr>
          <w:rFonts w:ascii="Times New Roman" w:hAnsi="Times New Roman"/>
          <w:i/>
          <w:iCs/>
        </w:rPr>
        <w:t>R v Bernasconi</w:t>
      </w:r>
      <w:r w:rsidRPr="00021D1B">
        <w:rPr>
          <w:rFonts w:ascii="Times New Roman" w:hAnsi="Times New Roman"/>
        </w:rPr>
        <w:t xml:space="preserve">, with its emphasis on the separation of the Territories from the Commonwealth and of s 122 from the rest of the Constitution, is fundamentally opposed to the approach of </w:t>
      </w:r>
      <w:proofErr w:type="spellStart"/>
      <w:r w:rsidRPr="00021D1B">
        <w:rPr>
          <w:rFonts w:ascii="Times New Roman" w:hAnsi="Times New Roman"/>
          <w:i/>
          <w:iCs/>
        </w:rPr>
        <w:t>Lamshed</w:t>
      </w:r>
      <w:proofErr w:type="spellEnd"/>
      <w:r w:rsidRPr="00021D1B">
        <w:rPr>
          <w:rFonts w:ascii="Times New Roman" w:hAnsi="Times New Roman"/>
          <w:i/>
          <w:iCs/>
        </w:rPr>
        <w:t xml:space="preserve"> v Lake</w:t>
      </w:r>
      <w:r w:rsidRPr="00021D1B">
        <w:rPr>
          <w:rFonts w:ascii="Times New Roman" w:hAnsi="Times New Roman"/>
        </w:rPr>
        <w:t>, which attacked this theory and underlined the fact that there is but one Commonwealth and that s 122 was meaningless unless read with other provisions of the Constitution."</w:t>
      </w:r>
    </w:p>
    <w:p w14:paraId="5F32B56E"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reference to </w:t>
      </w:r>
      <w:proofErr w:type="spellStart"/>
      <w:r w:rsidRPr="00021D1B">
        <w:rPr>
          <w:rFonts w:ascii="Times New Roman" w:hAnsi="Times New Roman"/>
          <w:i/>
          <w:iCs/>
        </w:rPr>
        <w:t>Lamshed</w:t>
      </w:r>
      <w:proofErr w:type="spellEnd"/>
      <w:r w:rsidRPr="00021D1B">
        <w:rPr>
          <w:rFonts w:ascii="Times New Roman" w:hAnsi="Times New Roman"/>
          <w:i/>
          <w:iCs/>
        </w:rPr>
        <w:t xml:space="preserve"> v Lake</w:t>
      </w:r>
      <w:r w:rsidRPr="00021D1B">
        <w:rPr>
          <w:rStyle w:val="FootnoteReference"/>
          <w:rFonts w:ascii="Times New Roman" w:hAnsi="Times New Roman"/>
          <w:sz w:val="24"/>
        </w:rPr>
        <w:footnoteReference w:id="219"/>
      </w:r>
      <w:r w:rsidRPr="00021D1B">
        <w:rPr>
          <w:rFonts w:ascii="Times New Roman" w:hAnsi="Times New Roman"/>
        </w:rPr>
        <w:t xml:space="preserve"> was to the reasoning of this Court that there was no negative implication in Ch V of the </w:t>
      </w:r>
      <w:r w:rsidRPr="00021D1B">
        <w:rPr>
          <w:rFonts w:ascii="Times New Roman" w:hAnsi="Times New Roman"/>
          <w:i/>
          <w:iCs/>
        </w:rPr>
        <w:t xml:space="preserve">Constitution </w:t>
      </w:r>
      <w:r w:rsidRPr="00021D1B">
        <w:rPr>
          <w:rFonts w:ascii="Times New Roman" w:hAnsi="Times New Roman"/>
        </w:rPr>
        <w:t xml:space="preserve">that prevented a law validly made under s 122 from prevailing over an inconsistent State law by operation of s 109 of the </w:t>
      </w:r>
      <w:r w:rsidRPr="00021D1B">
        <w:rPr>
          <w:rFonts w:ascii="Times New Roman" w:hAnsi="Times New Roman"/>
          <w:i/>
          <w:iCs/>
        </w:rPr>
        <w:t>Constitution</w:t>
      </w:r>
      <w:r w:rsidRPr="00021D1B">
        <w:rPr>
          <w:rFonts w:ascii="Times New Roman" w:hAnsi="Times New Roman"/>
        </w:rPr>
        <w:t xml:space="preserve">. In that case, </w:t>
      </w:r>
      <w:proofErr w:type="spellStart"/>
      <w:r w:rsidRPr="00021D1B">
        <w:rPr>
          <w:rFonts w:ascii="Times New Roman" w:hAnsi="Times New Roman"/>
        </w:rPr>
        <w:t>Kitto</w:t>
      </w:r>
      <w:proofErr w:type="spellEnd"/>
      <w:r w:rsidRPr="00021D1B">
        <w:rPr>
          <w:rFonts w:ascii="Times New Roman" w:hAnsi="Times New Roman"/>
        </w:rPr>
        <w:t> J said that the proper interpretation treated "the Constitution as one coherent instrument for the government of the federation, and not as two constitutions, one for the federation and the other for its territories"</w:t>
      </w:r>
      <w:r w:rsidRPr="00021D1B">
        <w:rPr>
          <w:rStyle w:val="FootnoteReference"/>
          <w:rFonts w:ascii="Times New Roman" w:hAnsi="Times New Roman"/>
          <w:sz w:val="24"/>
        </w:rPr>
        <w:footnoteReference w:id="220"/>
      </w:r>
      <w:r w:rsidRPr="00021D1B">
        <w:rPr>
          <w:rFonts w:ascii="Times New Roman" w:hAnsi="Times New Roman"/>
        </w:rPr>
        <w:t xml:space="preserve">. As Dawson J recognised in </w:t>
      </w:r>
      <w:r w:rsidRPr="00021D1B">
        <w:rPr>
          <w:rFonts w:ascii="Times New Roman" w:hAnsi="Times New Roman"/>
          <w:i/>
          <w:iCs/>
        </w:rPr>
        <w:t>Kruger v The Commonwealth</w:t>
      </w:r>
      <w:r w:rsidRPr="00021D1B">
        <w:rPr>
          <w:rStyle w:val="FootnoteReference"/>
          <w:rFonts w:ascii="Times New Roman" w:hAnsi="Times New Roman"/>
          <w:sz w:val="24"/>
        </w:rPr>
        <w:footnoteReference w:id="221"/>
      </w:r>
      <w:r w:rsidRPr="00021D1B">
        <w:rPr>
          <w:rFonts w:ascii="Times New Roman" w:hAnsi="Times New Roman"/>
        </w:rPr>
        <w:t xml:space="preserve">, the reasoning in </w:t>
      </w:r>
      <w:r w:rsidRPr="00021D1B">
        <w:rPr>
          <w:rFonts w:ascii="Times New Roman" w:hAnsi="Times New Roman"/>
          <w:i/>
          <w:iCs/>
        </w:rPr>
        <w:t>R v Bernasconi</w:t>
      </w:r>
      <w:r w:rsidRPr="00021D1B">
        <w:rPr>
          <w:rFonts w:ascii="Times New Roman" w:hAnsi="Times New Roman"/>
        </w:rPr>
        <w:t xml:space="preserve"> "is plainly inconsistent with a great deal that was said in </w:t>
      </w:r>
      <w:proofErr w:type="spellStart"/>
      <w:r w:rsidRPr="00021D1B">
        <w:rPr>
          <w:rFonts w:ascii="Times New Roman" w:hAnsi="Times New Roman"/>
          <w:i/>
          <w:iCs/>
        </w:rPr>
        <w:t>Lamshed</w:t>
      </w:r>
      <w:proofErr w:type="spellEnd"/>
      <w:r w:rsidRPr="00021D1B">
        <w:rPr>
          <w:rFonts w:ascii="Times New Roman" w:hAnsi="Times New Roman"/>
          <w:i/>
          <w:iCs/>
        </w:rPr>
        <w:t xml:space="preserve"> v Lake</w:t>
      </w:r>
      <w:r w:rsidRPr="00021D1B">
        <w:rPr>
          <w:rFonts w:ascii="Times New Roman" w:hAnsi="Times New Roman"/>
        </w:rPr>
        <w:t>".</w:t>
      </w:r>
    </w:p>
    <w:p w14:paraId="37672AF5"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A rejection of the negative implication in Ch III permits Ch III to be treated in the same way as </w:t>
      </w:r>
      <w:proofErr w:type="spellStart"/>
      <w:r w:rsidRPr="00021D1B">
        <w:rPr>
          <w:rFonts w:ascii="Times New Roman" w:hAnsi="Times New Roman"/>
        </w:rPr>
        <w:t>Chs</w:t>
      </w:r>
      <w:proofErr w:type="spellEnd"/>
      <w:r w:rsidRPr="00021D1B">
        <w:rPr>
          <w:rFonts w:ascii="Times New Roman" w:hAnsi="Times New Roman"/>
        </w:rPr>
        <w:t xml:space="preserve"> I ("The Parliament"), II ("The Executive Government"), IV ("Finance and Trade"), and V ("The States") of the </w:t>
      </w:r>
      <w:r w:rsidRPr="00021D1B">
        <w:rPr>
          <w:rFonts w:ascii="Times New Roman" w:hAnsi="Times New Roman"/>
          <w:i/>
        </w:rPr>
        <w:t>Constitution</w:t>
      </w:r>
      <w:r w:rsidRPr="00021D1B">
        <w:rPr>
          <w:rFonts w:ascii="Times New Roman" w:hAnsi="Times New Roman"/>
        </w:rPr>
        <w:t xml:space="preserve">. In addition to Ch V, with which </w:t>
      </w:r>
      <w:proofErr w:type="spellStart"/>
      <w:r w:rsidRPr="00021D1B">
        <w:rPr>
          <w:rFonts w:ascii="Times New Roman" w:hAnsi="Times New Roman"/>
          <w:i/>
          <w:iCs/>
        </w:rPr>
        <w:t>Lamshed</w:t>
      </w:r>
      <w:proofErr w:type="spellEnd"/>
      <w:r w:rsidRPr="00021D1B">
        <w:rPr>
          <w:rFonts w:ascii="Times New Roman" w:hAnsi="Times New Roman"/>
          <w:i/>
          <w:iCs/>
        </w:rPr>
        <w:t xml:space="preserve"> v Lake </w:t>
      </w:r>
      <w:r w:rsidRPr="00021D1B">
        <w:rPr>
          <w:rFonts w:ascii="Times New Roman" w:hAnsi="Times New Roman"/>
        </w:rPr>
        <w:t>was concerned</w:t>
      </w:r>
      <w:r w:rsidRPr="00021D1B">
        <w:rPr>
          <w:rStyle w:val="FootnoteReference"/>
          <w:rFonts w:ascii="Times New Roman" w:hAnsi="Times New Roman"/>
          <w:sz w:val="24"/>
        </w:rPr>
        <w:footnoteReference w:id="222"/>
      </w:r>
      <w:r w:rsidRPr="00021D1B">
        <w:rPr>
          <w:rFonts w:ascii="Times New Roman" w:hAnsi="Times New Roman"/>
        </w:rPr>
        <w:t xml:space="preserve">, Barwick CJ observed in </w:t>
      </w:r>
      <w:r w:rsidRPr="00021D1B">
        <w:rPr>
          <w:rFonts w:ascii="Times New Roman" w:hAnsi="Times New Roman"/>
          <w:i/>
          <w:iCs/>
        </w:rPr>
        <w:t>Spratt v Hermes</w:t>
      </w:r>
      <w:r w:rsidRPr="00021D1B">
        <w:rPr>
          <w:rFonts w:ascii="Times New Roman" w:hAnsi="Times New Roman"/>
        </w:rPr>
        <w:t xml:space="preserve"> that neither Ch I nor Ch II contains any negative implication excluding the Territories, and s 122, from the scope of those Chapters</w:t>
      </w:r>
      <w:r w:rsidRPr="00021D1B">
        <w:rPr>
          <w:rStyle w:val="FootnoteReference"/>
          <w:rFonts w:ascii="Times New Roman" w:hAnsi="Times New Roman"/>
          <w:sz w:val="24"/>
        </w:rPr>
        <w:footnoteReference w:id="223"/>
      </w:r>
      <w:r w:rsidRPr="00021D1B">
        <w:rPr>
          <w:rFonts w:ascii="Times New Roman" w:hAnsi="Times New Roman"/>
        </w:rPr>
        <w:t xml:space="preserve">. Nor is such a negative implication to be found in Ch IV. Indeed, it has even been suggested that the constitutional guarantee of freedom of trade, commerce and intercourse between the States in s 92 extends beyond instances where goods </w:t>
      </w:r>
      <w:r w:rsidRPr="00021D1B">
        <w:rPr>
          <w:rFonts w:ascii="Times New Roman" w:hAnsi="Times New Roman"/>
        </w:rPr>
        <w:lastRenderedPageBreak/>
        <w:t>transit between States and pass through a Territory</w:t>
      </w:r>
      <w:r w:rsidRPr="00021D1B">
        <w:rPr>
          <w:rStyle w:val="FootnoteReference"/>
          <w:rFonts w:ascii="Times New Roman" w:hAnsi="Times New Roman"/>
          <w:sz w:val="24"/>
        </w:rPr>
        <w:footnoteReference w:id="224"/>
      </w:r>
      <w:r w:rsidRPr="00021D1B">
        <w:rPr>
          <w:rFonts w:ascii="Times New Roman" w:hAnsi="Times New Roman"/>
        </w:rPr>
        <w:t>, so as to include a positive implication of the same guarantee in the Territories</w:t>
      </w:r>
      <w:r w:rsidRPr="00021D1B">
        <w:rPr>
          <w:rStyle w:val="FootnoteReference"/>
          <w:rFonts w:ascii="Times New Roman" w:hAnsi="Times New Roman"/>
          <w:sz w:val="24"/>
        </w:rPr>
        <w:footnoteReference w:id="225"/>
      </w:r>
      <w:r w:rsidRPr="00021D1B">
        <w:rPr>
          <w:rFonts w:ascii="Times New Roman" w:hAnsi="Times New Roman"/>
        </w:rPr>
        <w:t>. There is no justification for a different approach</w:t>
      </w:r>
      <w:r w:rsidRPr="00021D1B" w:rsidDel="00EA43D0">
        <w:rPr>
          <w:rFonts w:ascii="Times New Roman" w:hAnsi="Times New Roman"/>
        </w:rPr>
        <w:t xml:space="preserve"> </w:t>
      </w:r>
      <w:r w:rsidRPr="00021D1B">
        <w:rPr>
          <w:rFonts w:ascii="Times New Roman" w:hAnsi="Times New Roman"/>
        </w:rPr>
        <w:t xml:space="preserve">to Ch III from the approach taken to </w:t>
      </w:r>
      <w:proofErr w:type="spellStart"/>
      <w:r w:rsidRPr="00021D1B">
        <w:rPr>
          <w:rFonts w:ascii="Times New Roman" w:hAnsi="Times New Roman"/>
        </w:rPr>
        <w:t>Chs</w:t>
      </w:r>
      <w:proofErr w:type="spellEnd"/>
      <w:r w:rsidRPr="00021D1B">
        <w:rPr>
          <w:rFonts w:ascii="Times New Roman" w:hAnsi="Times New Roman"/>
        </w:rPr>
        <w:t> I, II, IV, and V</w:t>
      </w:r>
      <w:r w:rsidRPr="00021D1B">
        <w:rPr>
          <w:rStyle w:val="FootnoteReference"/>
          <w:rFonts w:ascii="Times New Roman" w:hAnsi="Times New Roman"/>
          <w:sz w:val="24"/>
        </w:rPr>
        <w:footnoteReference w:id="226"/>
      </w:r>
      <w:r w:rsidRPr="00021D1B">
        <w:rPr>
          <w:rFonts w:ascii="Times New Roman" w:hAnsi="Times New Roman"/>
        </w:rPr>
        <w:t>.</w:t>
      </w:r>
    </w:p>
    <w:p w14:paraId="0BE7C55C"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Once it is recognised that the negative implication in Ch III in the reasoning of Griffith CJ (Gavan Duffy and Rich JJ agreeing) in </w:t>
      </w:r>
      <w:r w:rsidRPr="00021D1B">
        <w:rPr>
          <w:rFonts w:ascii="Times New Roman" w:hAnsi="Times New Roman"/>
          <w:i/>
          <w:iCs/>
        </w:rPr>
        <w:t xml:space="preserve">R v Bernasconi </w:t>
      </w:r>
      <w:r w:rsidRPr="00021D1B">
        <w:rPr>
          <w:rFonts w:ascii="Times New Roman" w:hAnsi="Times New Roman"/>
        </w:rPr>
        <w:t>is manifestly wrong and is</w:t>
      </w:r>
      <w:r w:rsidRPr="00021D1B" w:rsidDel="00EA7A5C">
        <w:rPr>
          <w:rFonts w:ascii="Times New Roman" w:hAnsi="Times New Roman"/>
        </w:rPr>
        <w:t xml:space="preserve"> </w:t>
      </w:r>
      <w:r w:rsidRPr="00021D1B">
        <w:rPr>
          <w:rFonts w:ascii="Times New Roman" w:hAnsi="Times New Roman"/>
        </w:rPr>
        <w:t xml:space="preserve">contrary to the stream of authority and precedent in this Court, leave to re-open </w:t>
      </w:r>
      <w:r w:rsidRPr="00021D1B">
        <w:rPr>
          <w:rFonts w:ascii="Times New Roman" w:hAnsi="Times New Roman"/>
          <w:i/>
          <w:iCs/>
        </w:rPr>
        <w:t xml:space="preserve">R v Bernasconi </w:t>
      </w:r>
      <w:r w:rsidRPr="00021D1B">
        <w:rPr>
          <w:rFonts w:ascii="Times New Roman" w:hAnsi="Times New Roman"/>
        </w:rPr>
        <w:t xml:space="preserve">must be granted and that reasoning in that case must be rejected. The result in </w:t>
      </w:r>
      <w:r w:rsidRPr="00021D1B">
        <w:rPr>
          <w:rFonts w:ascii="Times New Roman" w:hAnsi="Times New Roman"/>
          <w:i/>
          <w:iCs/>
        </w:rPr>
        <w:t xml:space="preserve">R v Bernasconi </w:t>
      </w:r>
      <w:r w:rsidRPr="00021D1B">
        <w:rPr>
          <w:rFonts w:ascii="Times New Roman" w:hAnsi="Times New Roman"/>
        </w:rPr>
        <w:t>must also be overruled unless: (</w:t>
      </w:r>
      <w:proofErr w:type="spellStart"/>
      <w:r w:rsidRPr="00021D1B">
        <w:rPr>
          <w:rFonts w:ascii="Times New Roman" w:hAnsi="Times New Roman"/>
        </w:rPr>
        <w:t>i</w:t>
      </w:r>
      <w:proofErr w:type="spellEnd"/>
      <w:r w:rsidRPr="00021D1B">
        <w:rPr>
          <w:rFonts w:ascii="Times New Roman" w:hAnsi="Times New Roman"/>
        </w:rPr>
        <w:t>) the result can be re-explained on an orthodox basis; or (ii) there are consequential obstacles to overruling the result which support the result remaining as law (but confined as narrowly as possible to avoid those consequences).</w:t>
      </w:r>
    </w:p>
    <w:p w14:paraId="558B116B"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For the reasons immediately below, the result in </w:t>
      </w:r>
      <w:r w:rsidRPr="00021D1B">
        <w:rPr>
          <w:rFonts w:ascii="Times New Roman" w:hAnsi="Times New Roman"/>
          <w:i/>
        </w:rPr>
        <w:t xml:space="preserve">R v Bernasconi </w:t>
      </w:r>
      <w:r w:rsidRPr="00021D1B">
        <w:rPr>
          <w:rFonts w:ascii="Times New Roman" w:hAnsi="Times New Roman"/>
          <w:iCs/>
        </w:rPr>
        <w:t>cannot</w:t>
      </w:r>
      <w:r w:rsidRPr="00021D1B">
        <w:rPr>
          <w:rFonts w:ascii="Times New Roman" w:hAnsi="Times New Roman"/>
        </w:rPr>
        <w:t xml:space="preserve"> be re-explained</w:t>
      </w:r>
      <w:r w:rsidRPr="00021D1B">
        <w:rPr>
          <w:rFonts w:ascii="Times New Roman" w:hAnsi="Times New Roman"/>
          <w:iCs/>
        </w:rPr>
        <w:t xml:space="preserve"> </w:t>
      </w:r>
      <w:r w:rsidRPr="00021D1B">
        <w:rPr>
          <w:rFonts w:ascii="Times New Roman" w:hAnsi="Times New Roman"/>
        </w:rPr>
        <w:t xml:space="preserve">as being based upon a more confined negative implication. Nor can it be re-explained, as Mr Vunilagi submitted, as being limited to laws applying in a Territory placed by the Crown under the authority of and accepted by the Commonwealth. However, the result in </w:t>
      </w:r>
      <w:r w:rsidRPr="00021D1B">
        <w:rPr>
          <w:rFonts w:ascii="Times New Roman" w:hAnsi="Times New Roman"/>
          <w:i/>
          <w:iCs/>
        </w:rPr>
        <w:t xml:space="preserve">R v Bernasconi </w:t>
      </w:r>
      <w:r w:rsidRPr="00021D1B">
        <w:rPr>
          <w:rFonts w:ascii="Times New Roman" w:hAnsi="Times New Roman"/>
        </w:rPr>
        <w:t xml:space="preserve">might be re-explained by reasoning that avoids many of the extreme consequences raised by the Attorneys-General of the Commonwealth, the Australian Capital Territory and the Northern Territory. That reasoning involves interpreting "any law of the Commonwealth" in s 80 of the </w:t>
      </w:r>
      <w:r w:rsidRPr="00021D1B">
        <w:rPr>
          <w:rFonts w:ascii="Times New Roman" w:hAnsi="Times New Roman"/>
          <w:i/>
          <w:iCs/>
        </w:rPr>
        <w:t xml:space="preserve">Constitution </w:t>
      </w:r>
      <w:r w:rsidRPr="00021D1B">
        <w:rPr>
          <w:rFonts w:ascii="Times New Roman" w:hAnsi="Times New Roman"/>
        </w:rPr>
        <w:t xml:space="preserve">as excluding the laws of a self-governing Territory. Ultimately, this appeal should be resolved in this way, with the effect that it is unnecessary to consider whether or not the result in </w:t>
      </w:r>
      <w:r w:rsidRPr="00021D1B">
        <w:rPr>
          <w:rFonts w:ascii="Times New Roman" w:hAnsi="Times New Roman"/>
          <w:i/>
          <w:iCs/>
        </w:rPr>
        <w:t xml:space="preserve">R v Bernasconi </w:t>
      </w:r>
      <w:r w:rsidRPr="00021D1B">
        <w:rPr>
          <w:rFonts w:ascii="Times New Roman" w:hAnsi="Times New Roman"/>
        </w:rPr>
        <w:t>could be re-explained by reference to this point of interpretation.</w:t>
      </w:r>
    </w:p>
    <w:p w14:paraId="53281C26" w14:textId="77777777" w:rsidR="005C5808" w:rsidRPr="00021D1B" w:rsidRDefault="005C5808" w:rsidP="00021D1B">
      <w:pPr>
        <w:pStyle w:val="HeadingL2"/>
        <w:spacing w:after="260" w:line="280" w:lineRule="exact"/>
        <w:ind w:right="0"/>
        <w:jc w:val="both"/>
        <w:rPr>
          <w:rFonts w:ascii="Times New Roman" w:hAnsi="Times New Roman"/>
        </w:rPr>
      </w:pPr>
      <w:r w:rsidRPr="00021D1B">
        <w:rPr>
          <w:rFonts w:ascii="Times New Roman" w:hAnsi="Times New Roman"/>
        </w:rPr>
        <w:t xml:space="preserve">Can </w:t>
      </w:r>
      <w:r w:rsidRPr="00021D1B">
        <w:rPr>
          <w:rFonts w:ascii="Times New Roman" w:hAnsi="Times New Roman"/>
          <w:i w:val="0"/>
        </w:rPr>
        <w:t>R v Bernasconi</w:t>
      </w:r>
      <w:r w:rsidRPr="00021D1B">
        <w:rPr>
          <w:rFonts w:ascii="Times New Roman" w:hAnsi="Times New Roman"/>
        </w:rPr>
        <w:t xml:space="preserve"> be re-explained by a confined implication in s 80?</w:t>
      </w:r>
    </w:p>
    <w:p w14:paraId="44CCB552"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One attempt to re-explain the result in </w:t>
      </w:r>
      <w:r w:rsidRPr="00021D1B">
        <w:rPr>
          <w:rFonts w:ascii="Times New Roman" w:hAnsi="Times New Roman"/>
          <w:i/>
          <w:iCs/>
        </w:rPr>
        <w:t>R v Bernasconi</w:t>
      </w:r>
      <w:r w:rsidRPr="00021D1B">
        <w:rPr>
          <w:rFonts w:ascii="Times New Roman" w:hAnsi="Times New Roman"/>
        </w:rPr>
        <w:t xml:space="preserve"> was to rely on a narrower approach that confined the negative implication to s 80, immunising s 122 from the scope of s 80 only, rather than from Ch III as a whole. The purported rationale for such a confined negative implication that treated s 122 as immunised only from s 80 rather than Ch III as a whole was expressed by Isaacs J in </w:t>
      </w:r>
      <w:r w:rsidRPr="00021D1B">
        <w:rPr>
          <w:rFonts w:ascii="Times New Roman" w:hAnsi="Times New Roman"/>
          <w:i/>
          <w:iCs/>
        </w:rPr>
        <w:t>R v Bernasconi</w:t>
      </w:r>
      <w:r w:rsidRPr="00021D1B">
        <w:rPr>
          <w:rFonts w:ascii="Times New Roman" w:hAnsi="Times New Roman"/>
        </w:rPr>
        <w:t xml:space="preserve">. It was essentially the same as the purported rationale for the wider negative implication. As </w:t>
      </w:r>
      <w:proofErr w:type="spellStart"/>
      <w:r w:rsidRPr="00021D1B">
        <w:rPr>
          <w:rFonts w:ascii="Times New Roman" w:hAnsi="Times New Roman"/>
        </w:rPr>
        <w:t>Fullagar</w:t>
      </w:r>
      <w:proofErr w:type="spellEnd"/>
      <w:r w:rsidRPr="00021D1B">
        <w:rPr>
          <w:rFonts w:ascii="Times New Roman" w:hAnsi="Times New Roman"/>
        </w:rPr>
        <w:t xml:space="preserve"> J and </w:t>
      </w:r>
      <w:proofErr w:type="spellStart"/>
      <w:r w:rsidRPr="00021D1B">
        <w:rPr>
          <w:rFonts w:ascii="Times New Roman" w:hAnsi="Times New Roman"/>
        </w:rPr>
        <w:t>Kitto</w:t>
      </w:r>
      <w:proofErr w:type="spellEnd"/>
      <w:r w:rsidRPr="00021D1B">
        <w:rPr>
          <w:rFonts w:ascii="Times New Roman" w:hAnsi="Times New Roman"/>
        </w:rPr>
        <w:t xml:space="preserve"> J respectively said in </w:t>
      </w:r>
      <w:r w:rsidRPr="00021D1B">
        <w:rPr>
          <w:rFonts w:ascii="Times New Roman" w:hAnsi="Times New Roman"/>
          <w:i/>
          <w:iCs/>
        </w:rPr>
        <w:t xml:space="preserve">Waters v </w:t>
      </w:r>
      <w:r w:rsidRPr="00021D1B">
        <w:rPr>
          <w:rFonts w:ascii="Times New Roman" w:hAnsi="Times New Roman"/>
          <w:i/>
          <w:iCs/>
        </w:rPr>
        <w:lastRenderedPageBreak/>
        <w:t>The Commonwealth</w:t>
      </w:r>
      <w:r w:rsidRPr="00021D1B">
        <w:rPr>
          <w:rStyle w:val="FootnoteReference"/>
          <w:rFonts w:ascii="Times New Roman" w:hAnsi="Times New Roman"/>
          <w:sz w:val="24"/>
        </w:rPr>
        <w:footnoteReference w:id="227"/>
      </w:r>
      <w:r w:rsidRPr="00021D1B">
        <w:rPr>
          <w:rFonts w:ascii="Times New Roman" w:hAnsi="Times New Roman"/>
          <w:i/>
          <w:iCs/>
        </w:rPr>
        <w:t xml:space="preserve"> </w:t>
      </w:r>
      <w:r w:rsidRPr="00021D1B">
        <w:rPr>
          <w:rFonts w:ascii="Times New Roman" w:hAnsi="Times New Roman"/>
        </w:rPr>
        <w:t xml:space="preserve">and in </w:t>
      </w:r>
      <w:r w:rsidRPr="00021D1B">
        <w:rPr>
          <w:rFonts w:ascii="Times New Roman" w:hAnsi="Times New Roman"/>
          <w:i/>
          <w:iCs/>
        </w:rPr>
        <w:t>Spratt v Hermes</w:t>
      </w:r>
      <w:r w:rsidRPr="00021D1B">
        <w:rPr>
          <w:rStyle w:val="FootnoteReference"/>
          <w:rFonts w:ascii="Times New Roman" w:hAnsi="Times New Roman"/>
          <w:sz w:val="24"/>
        </w:rPr>
        <w:footnoteReference w:id="228"/>
      </w:r>
      <w:r w:rsidRPr="00021D1B">
        <w:rPr>
          <w:rFonts w:ascii="Times New Roman" w:hAnsi="Times New Roman"/>
        </w:rPr>
        <w:t>, the approach of Isaacs J was "really expressing the same view" and there is "no difference in fundamental idea".</w:t>
      </w:r>
    </w:p>
    <w:p w14:paraId="7C54EA9E"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Like the purported rationale for the wider negative implication, the purported rationale for the confined negative implication was that s 80 is concerned only with a federal system that excludes the Territories. As Isaacs J said, when adopting the more confined negative implication, the purported rationale is that s 80 applies to the Commonwealth only "as a self-governing community" whereas the Territories are not "constituent parts of the self-governing body" and are "not yet in a condition to enter into the full participation of Commonwealth constitutional rights and powers"</w:t>
      </w:r>
      <w:r w:rsidRPr="00021D1B">
        <w:rPr>
          <w:rStyle w:val="FootnoteReference"/>
          <w:rFonts w:ascii="Times New Roman" w:hAnsi="Times New Roman"/>
          <w:sz w:val="24"/>
        </w:rPr>
        <w:footnoteReference w:id="229"/>
      </w:r>
      <w:r w:rsidRPr="00021D1B">
        <w:rPr>
          <w:rFonts w:ascii="Times New Roman" w:hAnsi="Times New Roman"/>
        </w:rPr>
        <w:t>. In</w:t>
      </w:r>
      <w:r w:rsidRPr="00021D1B">
        <w:rPr>
          <w:rFonts w:ascii="Times New Roman" w:hAnsi="Times New Roman"/>
          <w:i/>
          <w:iCs/>
        </w:rPr>
        <w:t xml:space="preserve"> Porter</w:t>
      </w:r>
      <w:r w:rsidRPr="00021D1B">
        <w:rPr>
          <w:rStyle w:val="FootnoteReference"/>
          <w:rFonts w:ascii="Times New Roman" w:hAnsi="Times New Roman"/>
          <w:sz w:val="24"/>
        </w:rPr>
        <w:footnoteReference w:id="230"/>
      </w:r>
      <w:r w:rsidRPr="00021D1B">
        <w:rPr>
          <w:rFonts w:ascii="Times New Roman" w:hAnsi="Times New Roman"/>
        </w:rPr>
        <w:t xml:space="preserve">, after incorporating all of his reasons from </w:t>
      </w:r>
      <w:r w:rsidRPr="00021D1B">
        <w:rPr>
          <w:rFonts w:ascii="Times New Roman" w:hAnsi="Times New Roman"/>
          <w:i/>
          <w:iCs/>
        </w:rPr>
        <w:t>R v Bernasconi</w:t>
      </w:r>
      <w:r w:rsidRPr="00021D1B">
        <w:rPr>
          <w:rFonts w:ascii="Times New Roman" w:hAnsi="Times New Roman"/>
        </w:rPr>
        <w:t>, Isaacs J reiterated the purported rationale as being that the judicial power of the Commonwealth in Ch III</w:t>
      </w:r>
      <w:r w:rsidRPr="00021D1B">
        <w:rPr>
          <w:rFonts w:ascii="Times New Roman" w:hAnsi="Times New Roman"/>
          <w:i/>
          <w:iCs/>
        </w:rPr>
        <w:t xml:space="preserve"> </w:t>
      </w:r>
      <w:r w:rsidRPr="00021D1B">
        <w:rPr>
          <w:rFonts w:ascii="Times New Roman" w:hAnsi="Times New Roman"/>
        </w:rPr>
        <w:t>"means the area included within States".</w:t>
      </w:r>
    </w:p>
    <w:p w14:paraId="60B9BBD0"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more confined negative implication has occasionally been relied upon by various Justices of this Court who have sought to re-explain </w:t>
      </w:r>
      <w:r w:rsidRPr="00021D1B">
        <w:rPr>
          <w:rFonts w:ascii="Times New Roman" w:hAnsi="Times New Roman"/>
          <w:i/>
          <w:iCs/>
        </w:rPr>
        <w:t>R v Bernasconi</w:t>
      </w:r>
      <w:r w:rsidRPr="00021D1B">
        <w:rPr>
          <w:rFonts w:ascii="Times New Roman" w:hAnsi="Times New Roman"/>
        </w:rPr>
        <w:t xml:space="preserve">. For instance, in </w:t>
      </w:r>
      <w:r w:rsidRPr="00021D1B">
        <w:rPr>
          <w:rFonts w:ascii="Times New Roman" w:hAnsi="Times New Roman"/>
          <w:i/>
          <w:iCs/>
        </w:rPr>
        <w:t>Spratt v Hermes</w:t>
      </w:r>
      <w:r w:rsidRPr="00021D1B">
        <w:rPr>
          <w:rStyle w:val="FootnoteReference"/>
          <w:rFonts w:ascii="Times New Roman" w:hAnsi="Times New Roman"/>
          <w:sz w:val="24"/>
        </w:rPr>
        <w:footnoteReference w:id="231"/>
      </w:r>
      <w:r w:rsidRPr="00021D1B">
        <w:rPr>
          <w:rFonts w:ascii="Times New Roman" w:hAnsi="Times New Roman"/>
        </w:rPr>
        <w:t xml:space="preserve">, the more confined negative implication was preferred by Barwick CJ. And in </w:t>
      </w:r>
      <w:r w:rsidRPr="00021D1B">
        <w:rPr>
          <w:rFonts w:ascii="Times New Roman" w:hAnsi="Times New Roman"/>
          <w:i/>
          <w:iCs/>
        </w:rPr>
        <w:t>Capital TV and Appliances Pty Ltd v Falconer</w:t>
      </w:r>
      <w:r w:rsidRPr="00021D1B">
        <w:rPr>
          <w:rStyle w:val="FootnoteReference"/>
          <w:rFonts w:ascii="Times New Roman" w:hAnsi="Times New Roman"/>
          <w:sz w:val="24"/>
        </w:rPr>
        <w:footnoteReference w:id="232"/>
      </w:r>
      <w:r w:rsidRPr="00021D1B">
        <w:rPr>
          <w:rFonts w:ascii="Times New Roman" w:hAnsi="Times New Roman"/>
        </w:rPr>
        <w:t>, the more confined negative implication was supported by Menzies J, who said that the words of s 80 "any law of the Commonwealth" should be "read as if they were followed by the words 'other than a law made under s 122'".</w:t>
      </w:r>
    </w:p>
    <w:p w14:paraId="506703B0"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Although the confined negative implication is essentially a narrower version of the same argument as the broader negative implication, there is even less that could justify a confined negative implication in s 80 than the broader negative implication in Ch III as a whole. The factors that might have supported the broader negative implication in Ch III as a whole were: the approach that had been taken to the "legislative courts" in the United States</w:t>
      </w:r>
      <w:r w:rsidRPr="00021D1B">
        <w:rPr>
          <w:rStyle w:val="FootnoteReference"/>
          <w:rFonts w:ascii="Times New Roman" w:hAnsi="Times New Roman"/>
          <w:sz w:val="24"/>
        </w:rPr>
        <w:footnoteReference w:id="233"/>
      </w:r>
      <w:r w:rsidRPr="00021D1B">
        <w:rPr>
          <w:rFonts w:ascii="Times New Roman" w:hAnsi="Times New Roman"/>
        </w:rPr>
        <w:t xml:space="preserve">, particularly the "territorial courts [which] resemble state courts, which need not satisfy Article III's </w:t>
      </w:r>
      <w:r w:rsidRPr="00021D1B">
        <w:rPr>
          <w:rFonts w:ascii="Times New Roman" w:hAnsi="Times New Roman"/>
        </w:rPr>
        <w:lastRenderedPageBreak/>
        <w:t>strictures"</w:t>
      </w:r>
      <w:r w:rsidRPr="00021D1B">
        <w:rPr>
          <w:rStyle w:val="FootnoteReference"/>
          <w:rFonts w:ascii="Times New Roman" w:hAnsi="Times New Roman"/>
          <w:sz w:val="24"/>
        </w:rPr>
        <w:footnoteReference w:id="234"/>
      </w:r>
      <w:r w:rsidRPr="00021D1B">
        <w:rPr>
          <w:rFonts w:ascii="Times New Roman" w:hAnsi="Times New Roman"/>
        </w:rPr>
        <w:t xml:space="preserve">; the absence of any express mention in Ch III of the Territories or Territory courts; and the perception that the first five Chapters of the </w:t>
      </w:r>
      <w:r w:rsidRPr="00021D1B">
        <w:rPr>
          <w:rFonts w:ascii="Times New Roman" w:hAnsi="Times New Roman"/>
          <w:i/>
          <w:iCs/>
        </w:rPr>
        <w:t xml:space="preserve">Constitution </w:t>
      </w:r>
      <w:r w:rsidRPr="00021D1B">
        <w:rPr>
          <w:rFonts w:ascii="Times New Roman" w:hAnsi="Times New Roman"/>
        </w:rPr>
        <w:t>are concerned with the working of a federation of States but Ch VI is concerned with a different topic</w:t>
      </w:r>
      <w:r w:rsidRPr="00021D1B">
        <w:rPr>
          <w:rStyle w:val="FootnoteReference"/>
          <w:rFonts w:ascii="Times New Roman" w:hAnsi="Times New Roman"/>
          <w:sz w:val="24"/>
        </w:rPr>
        <w:footnoteReference w:id="235"/>
      </w:r>
      <w:r w:rsidRPr="00021D1B">
        <w:rPr>
          <w:rFonts w:ascii="Times New Roman" w:hAnsi="Times New Roman"/>
        </w:rPr>
        <w:t>. But no such arguments exist for a confined negative implication in s 80. Indeed, the text of s 80 refers to "any" law of the Commonwealth.</w:t>
      </w:r>
    </w:p>
    <w:p w14:paraId="1B054AB6"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Mr Vunilagi denied both the broader negative implication that formed the basis of the reasoning in </w:t>
      </w:r>
      <w:r w:rsidRPr="00021D1B">
        <w:rPr>
          <w:rFonts w:ascii="Times New Roman" w:hAnsi="Times New Roman"/>
          <w:i/>
          <w:iCs/>
        </w:rPr>
        <w:t>R v Bernasconi</w:t>
      </w:r>
      <w:r w:rsidRPr="00021D1B">
        <w:rPr>
          <w:rFonts w:ascii="Times New Roman" w:hAnsi="Times New Roman"/>
        </w:rPr>
        <w:t>,</w:t>
      </w:r>
      <w:r w:rsidRPr="00021D1B">
        <w:rPr>
          <w:rFonts w:ascii="Times New Roman" w:hAnsi="Times New Roman"/>
          <w:i/>
          <w:iCs/>
        </w:rPr>
        <w:t xml:space="preserve"> </w:t>
      </w:r>
      <w:r w:rsidRPr="00021D1B">
        <w:rPr>
          <w:rFonts w:ascii="Times New Roman" w:hAnsi="Times New Roman"/>
        </w:rPr>
        <w:t xml:space="preserve">and any attempt to re-explain the result in </w:t>
      </w:r>
      <w:r w:rsidRPr="00021D1B">
        <w:rPr>
          <w:rFonts w:ascii="Times New Roman" w:hAnsi="Times New Roman"/>
          <w:i/>
          <w:iCs/>
        </w:rPr>
        <w:t xml:space="preserve">R v Bernasconi </w:t>
      </w:r>
      <w:r w:rsidRPr="00021D1B">
        <w:rPr>
          <w:rFonts w:ascii="Times New Roman" w:hAnsi="Times New Roman"/>
        </w:rPr>
        <w:t>by the more confined negative implication. His challenge in this respect should be accepted. The same reasons of principle that exclude a broader negative implication in Ch III also exclude the more confined negative implication in s 80. Once it is recognised that s 122 is not "disjoined from the rest of the Constitution"</w:t>
      </w:r>
      <w:r w:rsidRPr="00021D1B">
        <w:rPr>
          <w:rStyle w:val="FootnoteReference"/>
          <w:rFonts w:ascii="Times New Roman" w:hAnsi="Times New Roman"/>
          <w:sz w:val="24"/>
        </w:rPr>
        <w:footnoteReference w:id="236"/>
      </w:r>
      <w:r w:rsidRPr="00021D1B">
        <w:rPr>
          <w:rFonts w:ascii="Times New Roman" w:hAnsi="Times New Roman"/>
        </w:rPr>
        <w:t xml:space="preserve">, then it can no more be disjoined from Ch III in general than it can be from s 80 in particular. Indeed, even Menzies J, who supported the confined negative implication, recognised in </w:t>
      </w:r>
      <w:r w:rsidRPr="00021D1B">
        <w:rPr>
          <w:rFonts w:ascii="Times New Roman" w:hAnsi="Times New Roman"/>
          <w:i/>
          <w:iCs/>
        </w:rPr>
        <w:t>Spratt v Hermes</w:t>
      </w:r>
      <w:r w:rsidRPr="00021D1B">
        <w:rPr>
          <w:rStyle w:val="FootnoteReference"/>
          <w:rFonts w:ascii="Times New Roman" w:hAnsi="Times New Roman"/>
          <w:sz w:val="24"/>
        </w:rPr>
        <w:footnoteReference w:id="237"/>
      </w:r>
      <w:r w:rsidRPr="00021D1B">
        <w:rPr>
          <w:rFonts w:ascii="Times New Roman" w:hAnsi="Times New Roman"/>
        </w:rPr>
        <w:t xml:space="preserve"> that it is hard to "grasp how what is part of the Commonwealth is not part of 'the Federal System'". And despite supporting the confined negative implication in s 80 in </w:t>
      </w:r>
      <w:r w:rsidRPr="00021D1B">
        <w:rPr>
          <w:rFonts w:ascii="Times New Roman" w:hAnsi="Times New Roman"/>
          <w:i/>
          <w:iCs/>
        </w:rPr>
        <w:t>Capital TV and Appliances Pty Ltd v Falconer</w:t>
      </w:r>
      <w:r w:rsidRPr="00021D1B">
        <w:rPr>
          <w:rFonts w:ascii="Times New Roman" w:hAnsi="Times New Roman"/>
        </w:rPr>
        <w:t>, in the same case Menzies J also held that there was no confined negative implication in s 76(ii) which could permit the words of s 76(ii) "to exclude laws made by the Parliament under s 122"</w:t>
      </w:r>
      <w:r w:rsidRPr="00021D1B">
        <w:rPr>
          <w:rStyle w:val="FootnoteReference"/>
          <w:rFonts w:ascii="Times New Roman" w:hAnsi="Times New Roman"/>
          <w:sz w:val="24"/>
        </w:rPr>
        <w:footnoteReference w:id="238"/>
      </w:r>
      <w:r w:rsidRPr="00021D1B">
        <w:rPr>
          <w:rFonts w:ascii="Times New Roman" w:hAnsi="Times New Roman"/>
        </w:rPr>
        <w:t>.</w:t>
      </w:r>
    </w:p>
    <w:p w14:paraId="350FDE71"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It is true that some particular provisions of the </w:t>
      </w:r>
      <w:r w:rsidRPr="00021D1B">
        <w:rPr>
          <w:rFonts w:ascii="Times New Roman" w:hAnsi="Times New Roman"/>
          <w:i/>
          <w:iCs/>
        </w:rPr>
        <w:t xml:space="preserve">Constitution </w:t>
      </w:r>
      <w:r w:rsidRPr="00021D1B">
        <w:rPr>
          <w:rFonts w:ascii="Times New Roman" w:hAnsi="Times New Roman"/>
        </w:rPr>
        <w:t>have been held, effectively by a confined negative implication, to exclude Commonwealth laws passed pursuant to s 122. But that aspect of the reasoning in many of those decisions has generally been seriously criticised, overruled, or re-explained without the confined negative implication.</w:t>
      </w:r>
    </w:p>
    <w:p w14:paraId="3CD562FA"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One example is the view that a confined negative implication excluded the power in s 122 from the condition in s 51(xxxi) in Ch I of "just terms" that attaches to the power to acquire property from any "person for any purpose in respect of which the Parliament has power to make laws"</w:t>
      </w:r>
      <w:r w:rsidRPr="00021D1B">
        <w:rPr>
          <w:rStyle w:val="FootnoteReference"/>
          <w:rFonts w:ascii="Times New Roman" w:hAnsi="Times New Roman"/>
          <w:sz w:val="24"/>
        </w:rPr>
        <w:footnoteReference w:id="239"/>
      </w:r>
      <w:r w:rsidRPr="00021D1B">
        <w:rPr>
          <w:rFonts w:ascii="Times New Roman" w:hAnsi="Times New Roman"/>
        </w:rPr>
        <w:t xml:space="preserve">. In </w:t>
      </w:r>
      <w:proofErr w:type="spellStart"/>
      <w:r w:rsidRPr="00021D1B">
        <w:rPr>
          <w:rFonts w:ascii="Times New Roman" w:hAnsi="Times New Roman"/>
          <w:i/>
          <w:iCs/>
        </w:rPr>
        <w:t>Teori</w:t>
      </w:r>
      <w:proofErr w:type="spellEnd"/>
      <w:r w:rsidRPr="00021D1B">
        <w:rPr>
          <w:rFonts w:ascii="Times New Roman" w:hAnsi="Times New Roman"/>
          <w:i/>
          <w:iCs/>
        </w:rPr>
        <w:t xml:space="preserve"> Tau v The </w:t>
      </w:r>
      <w:r w:rsidRPr="00021D1B">
        <w:rPr>
          <w:rFonts w:ascii="Times New Roman" w:hAnsi="Times New Roman"/>
          <w:i/>
          <w:iCs/>
        </w:rPr>
        <w:lastRenderedPageBreak/>
        <w:t>Commonwealth</w:t>
      </w:r>
      <w:r w:rsidRPr="00021D1B">
        <w:rPr>
          <w:rStyle w:val="FootnoteReference"/>
          <w:rFonts w:ascii="Times New Roman" w:hAnsi="Times New Roman"/>
          <w:sz w:val="24"/>
        </w:rPr>
        <w:footnoteReference w:id="240"/>
      </w:r>
      <w:r w:rsidRPr="00021D1B">
        <w:rPr>
          <w:rFonts w:ascii="Times New Roman" w:hAnsi="Times New Roman"/>
        </w:rPr>
        <w:t>,</w:t>
      </w:r>
      <w:r w:rsidRPr="00021D1B">
        <w:rPr>
          <w:rFonts w:ascii="Times New Roman" w:hAnsi="Times New Roman"/>
          <w:i/>
          <w:iCs/>
        </w:rPr>
        <w:t xml:space="preserve"> </w:t>
      </w:r>
      <w:r w:rsidRPr="00021D1B">
        <w:rPr>
          <w:rFonts w:ascii="Times New Roman" w:hAnsi="Times New Roman"/>
        </w:rPr>
        <w:t xml:space="preserve">this Court unanimously held that s 122 of the </w:t>
      </w:r>
      <w:r w:rsidRPr="00021D1B">
        <w:rPr>
          <w:rFonts w:ascii="Times New Roman" w:hAnsi="Times New Roman"/>
          <w:i/>
          <w:iCs/>
        </w:rPr>
        <w:t xml:space="preserve">Constitution </w:t>
      </w:r>
      <w:r w:rsidRPr="00021D1B">
        <w:rPr>
          <w:rFonts w:ascii="Times New Roman" w:hAnsi="Times New Roman"/>
        </w:rPr>
        <w:t>is a plenary power, "general and unqualified"</w:t>
      </w:r>
      <w:r w:rsidRPr="00021D1B">
        <w:rPr>
          <w:rStyle w:val="FootnoteReference"/>
          <w:rFonts w:ascii="Times New Roman" w:hAnsi="Times New Roman"/>
          <w:sz w:val="24"/>
        </w:rPr>
        <w:footnoteReference w:id="241"/>
      </w:r>
      <w:r w:rsidRPr="00021D1B">
        <w:rPr>
          <w:rFonts w:ascii="Times New Roman" w:hAnsi="Times New Roman"/>
        </w:rPr>
        <w:t xml:space="preserve">, which was unconstrained by the guarantee in s 51(xxxi) of compensation on just terms for the acquisition of property. But, in 2009, this principle in </w:t>
      </w:r>
      <w:proofErr w:type="spellStart"/>
      <w:r w:rsidRPr="00021D1B">
        <w:rPr>
          <w:rFonts w:ascii="Times New Roman" w:hAnsi="Times New Roman"/>
          <w:i/>
          <w:iCs/>
        </w:rPr>
        <w:t>Teori</w:t>
      </w:r>
      <w:proofErr w:type="spellEnd"/>
      <w:r w:rsidRPr="00021D1B">
        <w:rPr>
          <w:rFonts w:ascii="Times New Roman" w:hAnsi="Times New Roman"/>
          <w:i/>
          <w:iCs/>
        </w:rPr>
        <w:t xml:space="preserve"> Tau </w:t>
      </w:r>
      <w:r w:rsidRPr="00021D1B">
        <w:rPr>
          <w:rFonts w:ascii="Times New Roman" w:hAnsi="Times New Roman"/>
        </w:rPr>
        <w:t xml:space="preserve">was rejected by four members of this Court, with </w:t>
      </w:r>
      <w:proofErr w:type="spellStart"/>
      <w:r w:rsidRPr="00021D1B">
        <w:rPr>
          <w:rFonts w:ascii="Times New Roman" w:hAnsi="Times New Roman"/>
        </w:rPr>
        <w:t>Gummow</w:t>
      </w:r>
      <w:proofErr w:type="spellEnd"/>
      <w:r w:rsidRPr="00021D1B">
        <w:rPr>
          <w:rFonts w:ascii="Times New Roman" w:hAnsi="Times New Roman"/>
        </w:rPr>
        <w:t xml:space="preserve"> and Hayne JJ saying that </w:t>
      </w:r>
      <w:proofErr w:type="spellStart"/>
      <w:r w:rsidRPr="00021D1B">
        <w:rPr>
          <w:rFonts w:ascii="Times New Roman" w:hAnsi="Times New Roman"/>
          <w:i/>
          <w:iCs/>
        </w:rPr>
        <w:t>Teori</w:t>
      </w:r>
      <w:proofErr w:type="spellEnd"/>
      <w:r w:rsidRPr="00021D1B">
        <w:rPr>
          <w:rFonts w:ascii="Times New Roman" w:hAnsi="Times New Roman"/>
          <w:i/>
          <w:iCs/>
        </w:rPr>
        <w:t xml:space="preserve"> Tau </w:t>
      </w:r>
      <w:r w:rsidRPr="00021D1B">
        <w:rPr>
          <w:rFonts w:ascii="Times New Roman" w:hAnsi="Times New Roman"/>
        </w:rPr>
        <w:t>involved "an error in basic constitutional principle" and had been "rendered an anomaly"</w:t>
      </w:r>
      <w:r w:rsidRPr="00021D1B">
        <w:rPr>
          <w:rStyle w:val="FootnoteReference"/>
          <w:rFonts w:ascii="Times New Roman" w:hAnsi="Times New Roman"/>
          <w:sz w:val="24"/>
        </w:rPr>
        <w:footnoteReference w:id="242"/>
      </w:r>
      <w:r w:rsidRPr="00021D1B">
        <w:rPr>
          <w:rFonts w:ascii="Times New Roman" w:hAnsi="Times New Roman"/>
        </w:rPr>
        <w:t>.</w:t>
      </w:r>
    </w:p>
    <w:p w14:paraId="6142E710"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A further example is the line of cases reaching the conclusion that the appointment of judges to Territory courts does not need to comply with the requirements of s 72 of the </w:t>
      </w:r>
      <w:r w:rsidRPr="00021D1B">
        <w:rPr>
          <w:rFonts w:ascii="Times New Roman" w:hAnsi="Times New Roman"/>
          <w:i/>
        </w:rPr>
        <w:t>Constitution</w:t>
      </w:r>
      <w:r w:rsidRPr="00021D1B">
        <w:rPr>
          <w:rStyle w:val="FootnoteReference"/>
          <w:rFonts w:ascii="Times New Roman" w:hAnsi="Times New Roman"/>
          <w:sz w:val="24"/>
        </w:rPr>
        <w:footnoteReference w:id="243"/>
      </w:r>
      <w:r w:rsidRPr="00021D1B">
        <w:rPr>
          <w:rFonts w:ascii="Times New Roman" w:hAnsi="Times New Roman"/>
        </w:rPr>
        <w:t>. A confined negative implication in s 72, equivalent to the confined negative implication in s 80,</w:t>
      </w:r>
      <w:r w:rsidRPr="00021D1B">
        <w:rPr>
          <w:rFonts w:ascii="Times New Roman" w:hAnsi="Times New Roman"/>
          <w:i/>
          <w:iCs/>
        </w:rPr>
        <w:t xml:space="preserve"> </w:t>
      </w:r>
      <w:r w:rsidRPr="00021D1B">
        <w:rPr>
          <w:rFonts w:ascii="Times New Roman" w:hAnsi="Times New Roman"/>
        </w:rPr>
        <w:t>was initially influential in the reasoning used to reach that conclusion. But that conclusion was later entirely rejected by some members of this Court</w:t>
      </w:r>
      <w:r w:rsidRPr="00021D1B">
        <w:rPr>
          <w:rStyle w:val="FootnoteReference"/>
          <w:rFonts w:ascii="Times New Roman" w:hAnsi="Times New Roman"/>
          <w:sz w:val="24"/>
        </w:rPr>
        <w:footnoteReference w:id="244"/>
      </w:r>
      <w:r w:rsidRPr="00021D1B">
        <w:rPr>
          <w:rFonts w:ascii="Times New Roman" w:hAnsi="Times New Roman"/>
        </w:rPr>
        <w:t>. And the conclusion was explained by others without reliance upon a confined negative implication. For instance, it was said that s 72 does not extend to s 122 as a matter of the proper interpretation of its terms because the "other courts created by the Parliament" to which s 72 refers are the same "other federal courts as the Parliament creates" to which s 71 refers</w:t>
      </w:r>
      <w:r w:rsidRPr="00021D1B">
        <w:rPr>
          <w:rStyle w:val="FootnoteReference"/>
          <w:rFonts w:ascii="Times New Roman" w:hAnsi="Times New Roman"/>
          <w:sz w:val="24"/>
        </w:rPr>
        <w:footnoteReference w:id="245"/>
      </w:r>
      <w:r w:rsidRPr="00021D1B">
        <w:rPr>
          <w:rFonts w:ascii="Times New Roman" w:hAnsi="Times New Roman"/>
        </w:rPr>
        <w:t>. Hence, by treating a Territory court as not being a federal court created by the Commonwealth Parliament, the Territory court would not fall within the terms of s 72.</w:t>
      </w:r>
    </w:p>
    <w:p w14:paraId="5EA72D46"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That line of cases culminated in </w:t>
      </w:r>
      <w:r w:rsidRPr="00021D1B">
        <w:rPr>
          <w:rFonts w:ascii="Times New Roman" w:hAnsi="Times New Roman"/>
          <w:i/>
          <w:iCs/>
        </w:rPr>
        <w:t xml:space="preserve">Re Governor, Goulburn Correctional Centre; Ex </w:t>
      </w:r>
      <w:proofErr w:type="spellStart"/>
      <w:r w:rsidRPr="00021D1B">
        <w:rPr>
          <w:rFonts w:ascii="Times New Roman" w:hAnsi="Times New Roman"/>
          <w:i/>
          <w:iCs/>
        </w:rPr>
        <w:t>parte</w:t>
      </w:r>
      <w:proofErr w:type="spellEnd"/>
      <w:r w:rsidRPr="00021D1B">
        <w:rPr>
          <w:rFonts w:ascii="Times New Roman" w:hAnsi="Times New Roman"/>
          <w:i/>
          <w:iCs/>
        </w:rPr>
        <w:t xml:space="preserve"> Eastman</w:t>
      </w:r>
      <w:r w:rsidRPr="00021D1B">
        <w:rPr>
          <w:rStyle w:val="FootnoteReference"/>
          <w:rFonts w:ascii="Times New Roman" w:hAnsi="Times New Roman"/>
          <w:sz w:val="24"/>
        </w:rPr>
        <w:footnoteReference w:id="246"/>
      </w:r>
      <w:r w:rsidRPr="00021D1B">
        <w:rPr>
          <w:rFonts w:ascii="Times New Roman" w:hAnsi="Times New Roman"/>
        </w:rPr>
        <w:t xml:space="preserve">, in which no member of this Court endorsed a </w:t>
      </w:r>
      <w:r w:rsidRPr="00021D1B">
        <w:rPr>
          <w:rFonts w:ascii="Times New Roman" w:hAnsi="Times New Roman"/>
        </w:rPr>
        <w:lastRenderedPageBreak/>
        <w:t xml:space="preserve">confined negative implication in s 72. The reasoning of Gleeson CJ, McHugh and </w:t>
      </w:r>
      <w:proofErr w:type="spellStart"/>
      <w:r w:rsidRPr="00021D1B">
        <w:rPr>
          <w:rFonts w:ascii="Times New Roman" w:hAnsi="Times New Roman"/>
        </w:rPr>
        <w:t>Callinan</w:t>
      </w:r>
      <w:proofErr w:type="spellEnd"/>
      <w:r w:rsidRPr="00021D1B">
        <w:rPr>
          <w:rFonts w:ascii="Times New Roman" w:hAnsi="Times New Roman"/>
        </w:rPr>
        <w:t> JJ denied the operation of s 72 to Territory courts as a matter of precedent without expressly referring to any confined negative implication. The principle they relied upon was that, as a matter of the interpretation of s 72, a Territory court created "by or pursuant to laws under s 122" is not an "other court[] created by the Parliament" within the meaning of s 72</w:t>
      </w:r>
      <w:r w:rsidRPr="00021D1B">
        <w:rPr>
          <w:rStyle w:val="FootnoteReference"/>
          <w:rFonts w:ascii="Times New Roman" w:hAnsi="Times New Roman"/>
          <w:sz w:val="24"/>
        </w:rPr>
        <w:footnoteReference w:id="247"/>
      </w:r>
      <w:r w:rsidRPr="00021D1B">
        <w:rPr>
          <w:rFonts w:ascii="Times New Roman" w:hAnsi="Times New Roman"/>
        </w:rPr>
        <w:t xml:space="preserve">. Separately, </w:t>
      </w:r>
      <w:proofErr w:type="spellStart"/>
      <w:r w:rsidRPr="00021D1B">
        <w:rPr>
          <w:rFonts w:ascii="Times New Roman" w:hAnsi="Times New Roman"/>
        </w:rPr>
        <w:t>Gaudron</w:t>
      </w:r>
      <w:proofErr w:type="spellEnd"/>
      <w:r w:rsidRPr="00021D1B">
        <w:rPr>
          <w:rFonts w:ascii="Times New Roman" w:hAnsi="Times New Roman"/>
        </w:rPr>
        <w:t> J provided more detail as to this matter of interpretation, also without any reference to a confined negative implication. Her Honour said that contextual considerations provided a basis for reading s 72 so that the reference to "other courts created by Parliament" was "only to federal courts created pursuant to s 71"</w:t>
      </w:r>
      <w:r w:rsidRPr="00021D1B">
        <w:rPr>
          <w:rStyle w:val="FootnoteReference"/>
          <w:rFonts w:ascii="Times New Roman" w:hAnsi="Times New Roman"/>
          <w:sz w:val="24"/>
        </w:rPr>
        <w:footnoteReference w:id="248"/>
      </w:r>
      <w:r w:rsidRPr="00021D1B">
        <w:rPr>
          <w:rFonts w:ascii="Times New Roman" w:hAnsi="Times New Roman"/>
        </w:rPr>
        <w:t xml:space="preserve">. </w:t>
      </w:r>
      <w:proofErr w:type="spellStart"/>
      <w:r w:rsidRPr="00021D1B">
        <w:rPr>
          <w:rFonts w:ascii="Times New Roman" w:hAnsi="Times New Roman"/>
        </w:rPr>
        <w:t>Gummow</w:t>
      </w:r>
      <w:proofErr w:type="spellEnd"/>
      <w:r w:rsidRPr="00021D1B">
        <w:rPr>
          <w:rFonts w:ascii="Times New Roman" w:hAnsi="Times New Roman"/>
        </w:rPr>
        <w:t xml:space="preserve"> and Hayne JJ took the most nuanced approach, reasoning that whatever might have been the position beforehand, by the time of the appointment of the challenged judge to the Supreme Court of the Australian Capital Territory on 3 April 1995, that Court had been transferred to the authority of the Legislative Assembly of the Australian Capital Territory</w:t>
      </w:r>
      <w:r w:rsidRPr="00021D1B">
        <w:rPr>
          <w:rStyle w:val="FootnoteReference"/>
          <w:rFonts w:ascii="Times New Roman" w:hAnsi="Times New Roman"/>
          <w:sz w:val="24"/>
        </w:rPr>
        <w:footnoteReference w:id="249"/>
      </w:r>
      <w:r w:rsidRPr="00021D1B">
        <w:rPr>
          <w:rFonts w:ascii="Times New Roman" w:hAnsi="Times New Roman"/>
        </w:rPr>
        <w:t xml:space="preserve"> and had been substantially reconstituted in relevant respects by enactments of the Legislative Assembly. It was not at that time a court created by the Parliament of the Commonwealth within s 72</w:t>
      </w:r>
      <w:r w:rsidRPr="00021D1B">
        <w:rPr>
          <w:rStyle w:val="FootnoteReference"/>
          <w:rFonts w:ascii="Times New Roman" w:hAnsi="Times New Roman"/>
          <w:sz w:val="24"/>
        </w:rPr>
        <w:footnoteReference w:id="250"/>
      </w:r>
      <w:r w:rsidRPr="00021D1B">
        <w:rPr>
          <w:rFonts w:ascii="Times New Roman" w:hAnsi="Times New Roman"/>
        </w:rPr>
        <w:t>. Kirby J dissented, reasoning that s 72 applied to the relevant enactments</w:t>
      </w:r>
      <w:r w:rsidRPr="00021D1B">
        <w:rPr>
          <w:rStyle w:val="FootnoteReference"/>
          <w:rFonts w:ascii="Times New Roman" w:hAnsi="Times New Roman"/>
          <w:sz w:val="24"/>
        </w:rPr>
        <w:footnoteReference w:id="251"/>
      </w:r>
      <w:r w:rsidRPr="00021D1B">
        <w:rPr>
          <w:rFonts w:ascii="Times New Roman" w:hAnsi="Times New Roman"/>
        </w:rPr>
        <w:t>.</w:t>
      </w:r>
    </w:p>
    <w:p w14:paraId="4E80B5D0"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For these reasons the course of authority in this Court does not support recognising a confined negative implication in s 80, which only immunises s 122 from the reach of that particular provision, any more than it recognises the broader negative implication in Ch III as a whole based on the same purported rationale. The course of authority in this Court is opposed to both negative implications.</w:t>
      </w:r>
    </w:p>
    <w:p w14:paraId="3ACBCF2B" w14:textId="77777777" w:rsidR="005C5808" w:rsidRPr="00021D1B" w:rsidRDefault="005C5808" w:rsidP="00021D1B">
      <w:pPr>
        <w:pStyle w:val="HeadingL2"/>
        <w:spacing w:after="260" w:line="280" w:lineRule="exact"/>
        <w:ind w:right="0"/>
        <w:jc w:val="both"/>
        <w:rPr>
          <w:rFonts w:ascii="Times New Roman" w:hAnsi="Times New Roman"/>
        </w:rPr>
      </w:pPr>
      <w:r w:rsidRPr="00021D1B">
        <w:rPr>
          <w:rFonts w:ascii="Times New Roman" w:hAnsi="Times New Roman"/>
        </w:rPr>
        <w:t xml:space="preserve">Can </w:t>
      </w:r>
      <w:r w:rsidRPr="00021D1B">
        <w:rPr>
          <w:rFonts w:ascii="Times New Roman" w:hAnsi="Times New Roman"/>
          <w:i w:val="0"/>
        </w:rPr>
        <w:t>R v Bernasconi</w:t>
      </w:r>
      <w:r w:rsidRPr="00021D1B">
        <w:rPr>
          <w:rFonts w:ascii="Times New Roman" w:hAnsi="Times New Roman"/>
        </w:rPr>
        <w:t xml:space="preserve"> be re-explained as not concerned with surrendered Territories?</w:t>
      </w:r>
    </w:p>
    <w:p w14:paraId="37D77FF6"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Counsel for Mr Vunilagi submitted that </w:t>
      </w:r>
      <w:r w:rsidRPr="00021D1B">
        <w:rPr>
          <w:rFonts w:ascii="Times New Roman" w:hAnsi="Times New Roman"/>
          <w:i/>
          <w:iCs/>
        </w:rPr>
        <w:t xml:space="preserve">R v Bernasconi </w:t>
      </w:r>
      <w:r w:rsidRPr="00021D1B">
        <w:rPr>
          <w:rFonts w:ascii="Times New Roman" w:hAnsi="Times New Roman"/>
        </w:rPr>
        <w:t xml:space="preserve">might not need to be overruled if it were confined in its application to laws applying in a Territory placed by the Crown under the authority of and accepted by the Commonwealth. In other words, s 122 of the </w:t>
      </w:r>
      <w:r w:rsidRPr="00021D1B">
        <w:rPr>
          <w:rFonts w:ascii="Times New Roman" w:hAnsi="Times New Roman"/>
          <w:i/>
          <w:iCs/>
        </w:rPr>
        <w:t xml:space="preserve">Constitution </w:t>
      </w:r>
      <w:r w:rsidRPr="00021D1B">
        <w:rPr>
          <w:rFonts w:ascii="Times New Roman" w:hAnsi="Times New Roman"/>
        </w:rPr>
        <w:t>could be regarded as distinguishing between two different kinds of Territories: (</w:t>
      </w:r>
      <w:proofErr w:type="spellStart"/>
      <w:r w:rsidRPr="00021D1B">
        <w:rPr>
          <w:rFonts w:ascii="Times New Roman" w:hAnsi="Times New Roman"/>
        </w:rPr>
        <w:t>i</w:t>
      </w:r>
      <w:proofErr w:type="spellEnd"/>
      <w:r w:rsidRPr="00021D1B">
        <w:rPr>
          <w:rFonts w:ascii="Times New Roman" w:hAnsi="Times New Roman"/>
        </w:rPr>
        <w:t xml:space="preserve">) those that are "surrendered by any State to and accepted by the Commonwealth"; and (ii) those that are "placed by </w:t>
      </w:r>
      <w:r w:rsidRPr="00021D1B">
        <w:rPr>
          <w:rFonts w:ascii="Times New Roman" w:hAnsi="Times New Roman"/>
        </w:rPr>
        <w:lastRenderedPageBreak/>
        <w:t>the Queen under the authority of and accepted by the Commonwealth, or otherwise acquired by the Commonwealth".</w:t>
      </w:r>
    </w:p>
    <w:p w14:paraId="6154C3F3"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Counsel for Mr Vunilagi relied upon a statement by Griffith CJ, speaking for this Court in </w:t>
      </w:r>
      <w:r w:rsidRPr="00021D1B">
        <w:rPr>
          <w:rFonts w:ascii="Times New Roman" w:hAnsi="Times New Roman"/>
          <w:i/>
          <w:iCs/>
        </w:rPr>
        <w:t>Mitchell v Barker</w:t>
      </w:r>
      <w:r w:rsidRPr="00021D1B">
        <w:rPr>
          <w:rStyle w:val="FootnoteReference"/>
          <w:rFonts w:ascii="Times New Roman" w:hAnsi="Times New Roman"/>
          <w:sz w:val="24"/>
        </w:rPr>
        <w:footnoteReference w:id="252"/>
      </w:r>
      <w:r w:rsidRPr="00021D1B">
        <w:rPr>
          <w:rFonts w:ascii="Times New Roman" w:hAnsi="Times New Roman"/>
          <w:i/>
          <w:iCs/>
        </w:rPr>
        <w:t xml:space="preserve"> </w:t>
      </w:r>
      <w:r w:rsidRPr="00021D1B">
        <w:rPr>
          <w:rFonts w:ascii="Times New Roman" w:hAnsi="Times New Roman"/>
        </w:rPr>
        <w:t xml:space="preserve">three years after </w:t>
      </w:r>
      <w:r w:rsidRPr="00021D1B">
        <w:rPr>
          <w:rFonts w:ascii="Times New Roman" w:hAnsi="Times New Roman"/>
          <w:i/>
          <w:iCs/>
        </w:rPr>
        <w:t>R v Bernasconi</w:t>
      </w:r>
      <w:r w:rsidRPr="00021D1B">
        <w:rPr>
          <w:rFonts w:ascii="Times New Roman" w:hAnsi="Times New Roman"/>
        </w:rPr>
        <w:t>, where the Chief Justice said that a distinction may "</w:t>
      </w:r>
      <w:proofErr w:type="spellStart"/>
      <w:r w:rsidRPr="00021D1B">
        <w:rPr>
          <w:rFonts w:ascii="Times New Roman" w:hAnsi="Times New Roman"/>
        </w:rPr>
        <w:t>some day</w:t>
      </w:r>
      <w:proofErr w:type="spellEnd"/>
      <w:r w:rsidRPr="00021D1B">
        <w:rPr>
          <w:rFonts w:ascii="Times New Roman" w:hAnsi="Times New Roman"/>
        </w:rPr>
        <w:t xml:space="preserve"> be drawn between Territories which have and those which have not formed part of the Commonwealth". The words were followed by the Chief Justice's statement: "[b]</w:t>
      </w:r>
      <w:proofErr w:type="spellStart"/>
      <w:r w:rsidRPr="00021D1B">
        <w:rPr>
          <w:rFonts w:ascii="Times New Roman" w:hAnsi="Times New Roman"/>
        </w:rPr>
        <w:t>ut</w:t>
      </w:r>
      <w:proofErr w:type="spellEnd"/>
      <w:r w:rsidRPr="00021D1B">
        <w:rPr>
          <w:rFonts w:ascii="Times New Roman" w:hAnsi="Times New Roman"/>
        </w:rPr>
        <w:t xml:space="preserve"> the Court, as now constituted, cannot say so". Griffith CJ's refusal</w:t>
      </w:r>
      <w:r w:rsidRPr="00021D1B" w:rsidDel="00514640">
        <w:rPr>
          <w:rFonts w:ascii="Times New Roman" w:hAnsi="Times New Roman"/>
        </w:rPr>
        <w:t xml:space="preserve"> </w:t>
      </w:r>
      <w:r w:rsidRPr="00021D1B">
        <w:rPr>
          <w:rFonts w:ascii="Times New Roman" w:hAnsi="Times New Roman"/>
        </w:rPr>
        <w:t xml:space="preserve">to distinguish between different Territories of the Commonwealth was in the context of his Honour's description of the basis for the decision in </w:t>
      </w:r>
      <w:r w:rsidRPr="00021D1B">
        <w:rPr>
          <w:rFonts w:ascii="Times New Roman" w:hAnsi="Times New Roman"/>
          <w:i/>
          <w:iCs/>
        </w:rPr>
        <w:t xml:space="preserve">R v Bernasconi </w:t>
      </w:r>
      <w:r w:rsidRPr="00021D1B">
        <w:rPr>
          <w:rFonts w:ascii="Times New Roman" w:hAnsi="Times New Roman"/>
        </w:rPr>
        <w:t>being that Ch III did not apply to a Territory of the Commonwealth.</w:t>
      </w:r>
    </w:p>
    <w:p w14:paraId="0BEE3B57"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If the negative implication, either as a wide approach in </w:t>
      </w:r>
      <w:r w:rsidRPr="00021D1B">
        <w:rPr>
          <w:rFonts w:ascii="Times New Roman" w:hAnsi="Times New Roman"/>
          <w:i/>
          <w:iCs/>
        </w:rPr>
        <w:t>R v Bernasconi</w:t>
      </w:r>
      <w:r w:rsidRPr="00021D1B">
        <w:rPr>
          <w:rFonts w:ascii="Times New Roman" w:hAnsi="Times New Roman"/>
        </w:rPr>
        <w:t xml:space="preserve"> to all of Ch III or as a confined approach only in s 80, were still accepted today, then there may have been much to be said for reducing, as much as possible, the number of Territories that would not be part of the "Commonwealth proper" or the "federal system"</w:t>
      </w:r>
      <w:r w:rsidRPr="00021D1B">
        <w:rPr>
          <w:rStyle w:val="FootnoteReference"/>
          <w:rFonts w:ascii="Times New Roman" w:hAnsi="Times New Roman"/>
          <w:sz w:val="24"/>
        </w:rPr>
        <w:footnoteReference w:id="253"/>
      </w:r>
      <w:r w:rsidRPr="00021D1B">
        <w:rPr>
          <w:rFonts w:ascii="Times New Roman" w:hAnsi="Times New Roman"/>
        </w:rPr>
        <w:t xml:space="preserve">. There would equally be much to be said for Mr Vunilagi's submission that such Territories outside the "Commonwealth proper" should not include those which had been surrendered by the Parliament of a State under s 111 of the </w:t>
      </w:r>
      <w:r w:rsidRPr="00021D1B">
        <w:rPr>
          <w:rFonts w:ascii="Times New Roman" w:hAnsi="Times New Roman"/>
          <w:i/>
          <w:iCs/>
        </w:rPr>
        <w:t xml:space="preserve">Constitution </w:t>
      </w:r>
      <w:r w:rsidRPr="00021D1B">
        <w:rPr>
          <w:rFonts w:ascii="Times New Roman" w:hAnsi="Times New Roman"/>
        </w:rPr>
        <w:t xml:space="preserve">and which had, by that provision, "become subject to the exclusive jurisdiction of the Commonwealth". This would particularly be so in relation to the "seat of Government" in the Australian Capital Territory, as provided in s 125 of the </w:t>
      </w:r>
      <w:r w:rsidRPr="00021D1B">
        <w:rPr>
          <w:rFonts w:ascii="Times New Roman" w:hAnsi="Times New Roman"/>
          <w:i/>
          <w:iCs/>
        </w:rPr>
        <w:t>Constitution</w:t>
      </w:r>
      <w:r w:rsidRPr="00021D1B">
        <w:rPr>
          <w:rFonts w:ascii="Times New Roman" w:hAnsi="Times New Roman"/>
        </w:rPr>
        <w:t>.</w:t>
      </w:r>
    </w:p>
    <w:p w14:paraId="4D6727F6"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But the rejection of any negative implication removes any justification for Mr Vunilagi's submission which draws a distinction between different types of Territories, a distinction that is not contemplated by s 122 itself. As Gleeson CJ, McHugh and </w:t>
      </w:r>
      <w:proofErr w:type="spellStart"/>
      <w:r w:rsidRPr="00021D1B">
        <w:rPr>
          <w:rFonts w:ascii="Times New Roman" w:hAnsi="Times New Roman"/>
        </w:rPr>
        <w:t>Callinan</w:t>
      </w:r>
      <w:proofErr w:type="spellEnd"/>
      <w:r w:rsidRPr="00021D1B">
        <w:rPr>
          <w:rFonts w:ascii="Times New Roman" w:hAnsi="Times New Roman"/>
        </w:rPr>
        <w:t xml:space="preserve"> JJ said in </w:t>
      </w:r>
      <w:r w:rsidRPr="00021D1B">
        <w:rPr>
          <w:rFonts w:ascii="Times New Roman" w:hAnsi="Times New Roman"/>
          <w:i/>
          <w:iCs/>
        </w:rPr>
        <w:t xml:space="preserve">Re Governor, Goulburn Correctional Centre; Ex </w:t>
      </w:r>
      <w:proofErr w:type="spellStart"/>
      <w:r w:rsidRPr="00021D1B">
        <w:rPr>
          <w:rFonts w:ascii="Times New Roman" w:hAnsi="Times New Roman"/>
          <w:i/>
          <w:iCs/>
        </w:rPr>
        <w:t>parte</w:t>
      </w:r>
      <w:proofErr w:type="spellEnd"/>
      <w:r w:rsidRPr="00021D1B">
        <w:rPr>
          <w:rFonts w:ascii="Times New Roman" w:hAnsi="Times New Roman"/>
          <w:i/>
          <w:iCs/>
        </w:rPr>
        <w:t xml:space="preserve"> Eastman</w:t>
      </w:r>
      <w:r w:rsidRPr="00021D1B">
        <w:rPr>
          <w:rStyle w:val="FootnoteReference"/>
          <w:rFonts w:ascii="Times New Roman" w:hAnsi="Times New Roman"/>
          <w:sz w:val="24"/>
        </w:rPr>
        <w:footnoteReference w:id="254"/>
      </w:r>
      <w:r w:rsidRPr="00021D1B">
        <w:rPr>
          <w:rFonts w:ascii="Times New Roman" w:hAnsi="Times New Roman"/>
        </w:rPr>
        <w:t>, the Territories with which s 122 deals "have been, still are, and will probably continue to be, greatly different in size, population, and development. Yet they are all dealt with, compendiously and briefly, in s 122."</w:t>
      </w:r>
      <w:r w:rsidRPr="00021D1B">
        <w:rPr>
          <w:rFonts w:ascii="Times New Roman" w:hAnsi="Times New Roman"/>
          <w:i/>
          <w:iCs/>
        </w:rPr>
        <w:t xml:space="preserve"> </w:t>
      </w:r>
      <w:r w:rsidRPr="00021D1B">
        <w:rPr>
          <w:rFonts w:ascii="Times New Roman" w:hAnsi="Times New Roman"/>
        </w:rPr>
        <w:t xml:space="preserve">In </w:t>
      </w:r>
      <w:r w:rsidRPr="00021D1B">
        <w:rPr>
          <w:rFonts w:ascii="Times New Roman" w:hAnsi="Times New Roman"/>
          <w:i/>
          <w:iCs/>
        </w:rPr>
        <w:t>Waters v The Commonwealth</w:t>
      </w:r>
      <w:r w:rsidRPr="00021D1B">
        <w:rPr>
          <w:rStyle w:val="FootnoteReference"/>
          <w:rFonts w:ascii="Times New Roman" w:hAnsi="Times New Roman"/>
          <w:sz w:val="24"/>
        </w:rPr>
        <w:footnoteReference w:id="255"/>
      </w:r>
      <w:r w:rsidRPr="00021D1B">
        <w:rPr>
          <w:rFonts w:ascii="Times New Roman" w:hAnsi="Times New Roman"/>
        </w:rPr>
        <w:t xml:space="preserve">, </w:t>
      </w:r>
      <w:proofErr w:type="spellStart"/>
      <w:r w:rsidRPr="00021D1B">
        <w:rPr>
          <w:rFonts w:ascii="Times New Roman" w:hAnsi="Times New Roman"/>
        </w:rPr>
        <w:t>Fullagar</w:t>
      </w:r>
      <w:proofErr w:type="spellEnd"/>
      <w:r w:rsidRPr="00021D1B">
        <w:rPr>
          <w:rFonts w:ascii="Times New Roman" w:hAnsi="Times New Roman"/>
        </w:rPr>
        <w:t> J had therefore denied that any distinction could be drawn "between Territories surrendered by a State and Territories otherwise acquired by the Commonwealth".</w:t>
      </w:r>
    </w:p>
    <w:p w14:paraId="0974DA6B" w14:textId="77777777" w:rsidR="005C5808" w:rsidRPr="00021D1B" w:rsidRDefault="005C5808" w:rsidP="00021D1B">
      <w:pPr>
        <w:pStyle w:val="HeadingL2"/>
        <w:spacing w:after="260" w:line="280" w:lineRule="exact"/>
        <w:ind w:right="0"/>
        <w:jc w:val="both"/>
        <w:rPr>
          <w:rFonts w:ascii="Times New Roman" w:hAnsi="Times New Roman"/>
        </w:rPr>
      </w:pPr>
      <w:r w:rsidRPr="00021D1B">
        <w:rPr>
          <w:rFonts w:ascii="Times New Roman" w:hAnsi="Times New Roman"/>
        </w:rPr>
        <w:lastRenderedPageBreak/>
        <w:t xml:space="preserve">A final basis upon which </w:t>
      </w:r>
      <w:r w:rsidRPr="00021D1B">
        <w:rPr>
          <w:rFonts w:ascii="Times New Roman" w:hAnsi="Times New Roman"/>
          <w:i w:val="0"/>
        </w:rPr>
        <w:t>R v Bernasconi</w:t>
      </w:r>
      <w:r w:rsidRPr="00021D1B">
        <w:rPr>
          <w:rFonts w:ascii="Times New Roman" w:hAnsi="Times New Roman"/>
        </w:rPr>
        <w:t xml:space="preserve"> might be re-explained</w:t>
      </w:r>
    </w:p>
    <w:p w14:paraId="62EBEA60"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final way in which the result in </w:t>
      </w:r>
      <w:r w:rsidRPr="00021D1B">
        <w:rPr>
          <w:rFonts w:ascii="Times New Roman" w:hAnsi="Times New Roman"/>
          <w:i/>
          <w:iCs/>
        </w:rPr>
        <w:t xml:space="preserve">R v Bernasconi </w:t>
      </w:r>
      <w:r w:rsidRPr="00021D1B">
        <w:rPr>
          <w:rFonts w:ascii="Times New Roman" w:hAnsi="Times New Roman"/>
        </w:rPr>
        <w:t xml:space="preserve">might be re-explained is by reference to the smaller point involving the interpretation and application of the meaning of a "law of the Commonwealth" in s 80. This was the point to which Griffith CJ referred in </w:t>
      </w:r>
      <w:r w:rsidRPr="00021D1B">
        <w:rPr>
          <w:rFonts w:ascii="Times New Roman" w:hAnsi="Times New Roman"/>
          <w:i/>
          <w:iCs/>
        </w:rPr>
        <w:t xml:space="preserve">R v Bernasconi </w:t>
      </w:r>
      <w:r w:rsidRPr="00021D1B">
        <w:rPr>
          <w:rFonts w:ascii="Times New Roman" w:hAnsi="Times New Roman"/>
        </w:rPr>
        <w:t xml:space="preserve">but which he did not decide. For the reasons below, it is ultimately unnecessary to decide whether </w:t>
      </w:r>
      <w:r w:rsidRPr="00021D1B">
        <w:rPr>
          <w:rFonts w:ascii="Times New Roman" w:hAnsi="Times New Roman"/>
          <w:i/>
          <w:iCs/>
        </w:rPr>
        <w:t xml:space="preserve">R v Bernasconi </w:t>
      </w:r>
      <w:r w:rsidRPr="00021D1B">
        <w:rPr>
          <w:rFonts w:ascii="Times New Roman" w:hAnsi="Times New Roman"/>
        </w:rPr>
        <w:t>could be re-explained on the basis that it did not involve a law of the Commonwealth, since this appeal can be resolved on that basis. The effect of</w:t>
      </w:r>
      <w:r w:rsidRPr="00021D1B" w:rsidDel="00FF6733">
        <w:rPr>
          <w:rFonts w:ascii="Times New Roman" w:hAnsi="Times New Roman"/>
        </w:rPr>
        <w:t xml:space="preserve"> </w:t>
      </w:r>
      <w:r w:rsidRPr="00021D1B">
        <w:rPr>
          <w:rFonts w:ascii="Times New Roman" w:hAnsi="Times New Roman"/>
        </w:rPr>
        <w:t xml:space="preserve">such a resolution in this appeal is to prevent many of the extreme consequences that were said, in the submissions of the Attorneys-General of the Commonwealth, the Australian Capital Territory and the Northern Territory, to arise if the result in </w:t>
      </w:r>
      <w:r w:rsidRPr="00021D1B">
        <w:rPr>
          <w:rFonts w:ascii="Times New Roman" w:hAnsi="Times New Roman"/>
          <w:i/>
          <w:iCs/>
        </w:rPr>
        <w:t xml:space="preserve">R v Bernasconi </w:t>
      </w:r>
      <w:r w:rsidRPr="00021D1B">
        <w:rPr>
          <w:rFonts w:ascii="Times New Roman" w:hAnsi="Times New Roman"/>
        </w:rPr>
        <w:t>were to be overruled.</w:t>
      </w:r>
    </w:p>
    <w:p w14:paraId="0F8B44DD"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There are three aspects to the interpretation and application of s 80 in this appeal. The first is the approach to be taken to the interpretation of the expression "law of the Commonwealth" in s 80 of the </w:t>
      </w:r>
      <w:r w:rsidRPr="00021D1B">
        <w:rPr>
          <w:rFonts w:ascii="Times New Roman" w:hAnsi="Times New Roman"/>
          <w:i/>
          <w:iCs/>
        </w:rPr>
        <w:t>Constitution</w:t>
      </w:r>
      <w:r w:rsidRPr="00021D1B">
        <w:rPr>
          <w:rFonts w:ascii="Times New Roman" w:hAnsi="Times New Roman"/>
        </w:rPr>
        <w:t xml:space="preserve">. The second is the meaning of a "law of the Commonwealth" in s 80. And the third is whether ss 54 and 60 of the </w:t>
      </w:r>
      <w:r w:rsidRPr="00021D1B">
        <w:rPr>
          <w:rFonts w:ascii="Times New Roman" w:hAnsi="Times New Roman"/>
          <w:i/>
          <w:iCs/>
        </w:rPr>
        <w:t xml:space="preserve">Crimes Act </w:t>
      </w:r>
      <w:r w:rsidRPr="00021D1B">
        <w:rPr>
          <w:rFonts w:ascii="Times New Roman" w:hAnsi="Times New Roman"/>
        </w:rPr>
        <w:t>are laws of the Commonwealth.</w:t>
      </w:r>
    </w:p>
    <w:p w14:paraId="6CDD798C" w14:textId="77777777" w:rsidR="005C5808" w:rsidRPr="00021D1B" w:rsidRDefault="005C5808" w:rsidP="00021D1B">
      <w:pPr>
        <w:pStyle w:val="HeadingL3"/>
        <w:spacing w:after="260" w:line="280" w:lineRule="exact"/>
        <w:ind w:left="720" w:right="0" w:hanging="720"/>
        <w:jc w:val="both"/>
        <w:rPr>
          <w:rFonts w:ascii="Times New Roman" w:hAnsi="Times New Roman"/>
        </w:rPr>
      </w:pPr>
      <w:r w:rsidRPr="00021D1B">
        <w:rPr>
          <w:rFonts w:ascii="Times New Roman" w:hAnsi="Times New Roman"/>
        </w:rPr>
        <w:t xml:space="preserve">(1) </w:t>
      </w:r>
      <w:r w:rsidRPr="00021D1B">
        <w:rPr>
          <w:rFonts w:ascii="Times New Roman" w:hAnsi="Times New Roman"/>
        </w:rPr>
        <w:tab/>
        <w:t xml:space="preserve">The approach to be taken to the interpretation of a "law of the Commonwealth" in s 80 of the </w:t>
      </w:r>
      <w:r w:rsidRPr="00021D1B">
        <w:rPr>
          <w:rFonts w:ascii="Times New Roman" w:hAnsi="Times New Roman"/>
          <w:i/>
        </w:rPr>
        <w:t>Constitution</w:t>
      </w:r>
    </w:p>
    <w:p w14:paraId="078CD098"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Section 80 of the </w:t>
      </w:r>
      <w:r w:rsidRPr="00021D1B">
        <w:rPr>
          <w:rFonts w:ascii="Times New Roman" w:hAnsi="Times New Roman"/>
          <w:i/>
          <w:iCs/>
        </w:rPr>
        <w:t xml:space="preserve">Constitution </w:t>
      </w:r>
      <w:r w:rsidRPr="00021D1B">
        <w:rPr>
          <w:rFonts w:ascii="Times New Roman" w:hAnsi="Times New Roman"/>
        </w:rPr>
        <w:t xml:space="preserve">was modelled on Art III, §2, cl 3 of the </w:t>
      </w:r>
      <w:r w:rsidRPr="00021D1B">
        <w:rPr>
          <w:rFonts w:ascii="Times New Roman" w:hAnsi="Times New Roman"/>
          <w:i/>
        </w:rPr>
        <w:t>Constitution of the United States</w:t>
      </w:r>
      <w:r w:rsidRPr="00021D1B">
        <w:rPr>
          <w:rFonts w:ascii="Times New Roman" w:hAnsi="Times New Roman"/>
          <w:iCs/>
        </w:rPr>
        <w:t>,</w:t>
      </w:r>
      <w:r w:rsidRPr="00021D1B">
        <w:rPr>
          <w:rFonts w:ascii="Times New Roman" w:hAnsi="Times New Roman"/>
        </w:rPr>
        <w:t xml:space="preserve"> which relevantly provides: "The Trial of all Crimes, except in Cases of Impeachment, shall be by Jury". But even those apparently all-encompassing words were not given their literal meaning at the time of the adoption of the </w:t>
      </w:r>
      <w:r w:rsidRPr="00021D1B">
        <w:rPr>
          <w:rFonts w:ascii="Times New Roman" w:hAnsi="Times New Roman"/>
          <w:i/>
          <w:iCs/>
        </w:rPr>
        <w:t>Constitution</w:t>
      </w:r>
      <w:r w:rsidRPr="00021D1B">
        <w:rPr>
          <w:rFonts w:ascii="Times New Roman" w:hAnsi="Times New Roman"/>
        </w:rPr>
        <w:t>: "all crimes" was held to exclude "numerous offenses, commonly described as 'petty', which were tried summarily without a jury"</w:t>
      </w:r>
      <w:r w:rsidRPr="00021D1B">
        <w:rPr>
          <w:rStyle w:val="FootnoteReference"/>
          <w:rFonts w:ascii="Times New Roman" w:hAnsi="Times New Roman"/>
          <w:sz w:val="24"/>
        </w:rPr>
        <w:footnoteReference w:id="256"/>
      </w:r>
      <w:r w:rsidRPr="00021D1B">
        <w:rPr>
          <w:rFonts w:ascii="Times New Roman" w:hAnsi="Times New Roman"/>
        </w:rPr>
        <w:t>.</w:t>
      </w:r>
    </w:p>
    <w:p w14:paraId="402B1DE0"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Section 80 was designed to be more constrained. It expressly</w:t>
      </w:r>
      <w:r w:rsidRPr="00021D1B" w:rsidDel="00E920A3">
        <w:rPr>
          <w:rFonts w:ascii="Times New Roman" w:hAnsi="Times New Roman"/>
        </w:rPr>
        <w:t xml:space="preserve"> </w:t>
      </w:r>
      <w:r w:rsidRPr="00021D1B">
        <w:rPr>
          <w:rFonts w:ascii="Times New Roman" w:hAnsi="Times New Roman"/>
        </w:rPr>
        <w:t>limits the extent to which a trial by jury is required. One way that it does so is by applying only to a "trial on indictment". It is the Commonwealth Parliament that provides whether an offence is a summary offence or an indictable offence</w:t>
      </w:r>
      <w:r w:rsidRPr="00021D1B">
        <w:rPr>
          <w:rStyle w:val="FootnoteReference"/>
          <w:rFonts w:ascii="Times New Roman" w:hAnsi="Times New Roman"/>
          <w:sz w:val="24"/>
        </w:rPr>
        <w:footnoteReference w:id="257"/>
      </w:r>
      <w:r w:rsidRPr="00021D1B">
        <w:rPr>
          <w:rFonts w:ascii="Times New Roman" w:hAnsi="Times New Roman"/>
        </w:rPr>
        <w:t xml:space="preserve">. At the Convention Debates, Mr Isaacs observed that the Commonwealth Parliament </w:t>
      </w:r>
      <w:r w:rsidRPr="00021D1B">
        <w:rPr>
          <w:rFonts w:ascii="Times New Roman" w:hAnsi="Times New Roman"/>
        </w:rPr>
        <w:lastRenderedPageBreak/>
        <w:t>could provide that "murder was not to be an indictable offence, and therefore the right to try a person accused of murder would not necessarily be by jury"</w:t>
      </w:r>
      <w:r w:rsidRPr="00021D1B">
        <w:rPr>
          <w:rStyle w:val="FootnoteReference"/>
          <w:rFonts w:ascii="Times New Roman" w:hAnsi="Times New Roman"/>
          <w:sz w:val="24"/>
        </w:rPr>
        <w:footnoteReference w:id="258"/>
      </w:r>
      <w:r w:rsidRPr="00021D1B">
        <w:rPr>
          <w:rFonts w:ascii="Times New Roman" w:hAnsi="Times New Roman"/>
        </w:rPr>
        <w:t>.</w:t>
      </w:r>
    </w:p>
    <w:p w14:paraId="5125FF3A"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position of Isaacs J has commanded great support, although it has not been universally accepted. A dissenting view was that of Dixon and Evatt JJ in </w:t>
      </w:r>
      <w:r w:rsidRPr="00021D1B">
        <w:rPr>
          <w:rFonts w:ascii="Times New Roman" w:hAnsi="Times New Roman"/>
          <w:i/>
          <w:iCs/>
        </w:rPr>
        <w:t xml:space="preserve">R v Federal Court of Bankruptcy; Ex </w:t>
      </w:r>
      <w:proofErr w:type="spellStart"/>
      <w:r w:rsidRPr="00021D1B">
        <w:rPr>
          <w:rFonts w:ascii="Times New Roman" w:hAnsi="Times New Roman"/>
          <w:i/>
          <w:iCs/>
        </w:rPr>
        <w:t>parte</w:t>
      </w:r>
      <w:proofErr w:type="spellEnd"/>
      <w:r w:rsidRPr="00021D1B">
        <w:rPr>
          <w:rFonts w:ascii="Times New Roman" w:hAnsi="Times New Roman"/>
          <w:i/>
          <w:iCs/>
        </w:rPr>
        <w:t xml:space="preserve"> Lowenstein</w:t>
      </w:r>
      <w:r w:rsidRPr="00021D1B">
        <w:rPr>
          <w:rStyle w:val="FootnoteReference"/>
          <w:rFonts w:ascii="Times New Roman" w:hAnsi="Times New Roman"/>
          <w:sz w:val="24"/>
        </w:rPr>
        <w:footnoteReference w:id="259"/>
      </w:r>
      <w:r w:rsidRPr="00021D1B">
        <w:rPr>
          <w:rFonts w:ascii="Times New Roman" w:hAnsi="Times New Roman"/>
        </w:rPr>
        <w:t xml:space="preserve">, who reasoned that </w:t>
      </w:r>
      <w:r w:rsidRPr="00021D1B" w:rsidDel="001F5CA2">
        <w:rPr>
          <w:rFonts w:ascii="Times New Roman" w:hAnsi="Times New Roman"/>
        </w:rPr>
        <w:t xml:space="preserve">the essential meaning of </w:t>
      </w:r>
      <w:r w:rsidRPr="00021D1B">
        <w:rPr>
          <w:rFonts w:ascii="Times New Roman" w:hAnsi="Times New Roman"/>
        </w:rPr>
        <w:t>an "indictment" needed to be expressed at a high level of generality so that the requirements of s 80 were not rendered illusory. Their Honours considered that the elements of an "indictment" included: (</w:t>
      </w:r>
      <w:proofErr w:type="spellStart"/>
      <w:r w:rsidRPr="00021D1B">
        <w:rPr>
          <w:rFonts w:ascii="Times New Roman" w:hAnsi="Times New Roman"/>
        </w:rPr>
        <w:t>i</w:t>
      </w:r>
      <w:proofErr w:type="spellEnd"/>
      <w:r w:rsidRPr="00021D1B">
        <w:rPr>
          <w:rFonts w:ascii="Times New Roman" w:hAnsi="Times New Roman"/>
        </w:rPr>
        <w:t xml:space="preserve">) the choice by a particular legal authority to proceed to a trial of an offence; and (ii) an offence that was punishable by imprisonment or something more serious. That view did not prevail and leave to re-open </w:t>
      </w:r>
      <w:r w:rsidRPr="00021D1B">
        <w:rPr>
          <w:rFonts w:ascii="Times New Roman" w:hAnsi="Times New Roman"/>
          <w:i/>
          <w:iCs/>
        </w:rPr>
        <w:t xml:space="preserve">R v Federal Court of Bankruptcy; Ex </w:t>
      </w:r>
      <w:proofErr w:type="spellStart"/>
      <w:r w:rsidRPr="00021D1B">
        <w:rPr>
          <w:rFonts w:ascii="Times New Roman" w:hAnsi="Times New Roman"/>
          <w:i/>
          <w:iCs/>
        </w:rPr>
        <w:t>parte</w:t>
      </w:r>
      <w:proofErr w:type="spellEnd"/>
      <w:r w:rsidRPr="00021D1B">
        <w:rPr>
          <w:rFonts w:ascii="Times New Roman" w:hAnsi="Times New Roman"/>
          <w:i/>
          <w:iCs/>
        </w:rPr>
        <w:t xml:space="preserve"> Lowenstein</w:t>
      </w:r>
      <w:r w:rsidRPr="00021D1B">
        <w:rPr>
          <w:rFonts w:ascii="Times New Roman" w:hAnsi="Times New Roman"/>
        </w:rPr>
        <w:t xml:space="preserve"> was later refused</w:t>
      </w:r>
      <w:r w:rsidRPr="00021D1B">
        <w:rPr>
          <w:rStyle w:val="FootnoteReference"/>
          <w:rFonts w:ascii="Times New Roman" w:hAnsi="Times New Roman"/>
          <w:sz w:val="24"/>
        </w:rPr>
        <w:footnoteReference w:id="260"/>
      </w:r>
      <w:r w:rsidRPr="00021D1B">
        <w:rPr>
          <w:rFonts w:ascii="Times New Roman" w:hAnsi="Times New Roman"/>
        </w:rPr>
        <w:t>.</w:t>
      </w:r>
    </w:p>
    <w:p w14:paraId="39BD40A4"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In 1985, three members of this Court said in </w:t>
      </w:r>
      <w:r w:rsidRPr="00021D1B">
        <w:rPr>
          <w:rFonts w:ascii="Times New Roman" w:hAnsi="Times New Roman"/>
          <w:i/>
          <w:iCs/>
        </w:rPr>
        <w:t>Kingswell v The Queen</w:t>
      </w:r>
      <w:r w:rsidRPr="00021D1B">
        <w:rPr>
          <w:rFonts w:ascii="Times New Roman" w:hAnsi="Times New Roman"/>
        </w:rPr>
        <w:t xml:space="preserve"> that it was "settled" that s 80 "leaves it to the Parliament to determine whether any particular offence shall be tried on indictment or summarily"</w:t>
      </w:r>
      <w:r w:rsidRPr="00021D1B">
        <w:rPr>
          <w:rStyle w:val="FootnoteReference"/>
          <w:rFonts w:ascii="Times New Roman" w:hAnsi="Times New Roman"/>
          <w:sz w:val="24"/>
        </w:rPr>
        <w:footnoteReference w:id="261"/>
      </w:r>
      <w:r w:rsidRPr="00021D1B">
        <w:rPr>
          <w:rFonts w:ascii="Times New Roman" w:hAnsi="Times New Roman"/>
        </w:rPr>
        <w:t>. Although that was not a unanimous view</w:t>
      </w:r>
      <w:r w:rsidRPr="00021D1B">
        <w:rPr>
          <w:rStyle w:val="FootnoteReference"/>
          <w:rFonts w:ascii="Times New Roman" w:hAnsi="Times New Roman"/>
          <w:sz w:val="24"/>
        </w:rPr>
        <w:footnoteReference w:id="262"/>
      </w:r>
      <w:r w:rsidRPr="00021D1B">
        <w:rPr>
          <w:rFonts w:ascii="Times New Roman" w:hAnsi="Times New Roman"/>
        </w:rPr>
        <w:t xml:space="preserve">, when the issue was subsequently reagitated in </w:t>
      </w:r>
      <w:r w:rsidRPr="00021D1B">
        <w:rPr>
          <w:rFonts w:ascii="Times New Roman" w:hAnsi="Times New Roman"/>
          <w:i/>
          <w:iCs/>
        </w:rPr>
        <w:t>Cheng v The Queen</w:t>
      </w:r>
      <w:r w:rsidRPr="00021D1B">
        <w:rPr>
          <w:rStyle w:val="FootnoteReference"/>
          <w:rFonts w:ascii="Times New Roman" w:hAnsi="Times New Roman"/>
          <w:sz w:val="24"/>
        </w:rPr>
        <w:footnoteReference w:id="263"/>
      </w:r>
      <w:r w:rsidRPr="00021D1B">
        <w:rPr>
          <w:rFonts w:ascii="Times New Roman" w:hAnsi="Times New Roman"/>
        </w:rPr>
        <w:t xml:space="preserve"> there was again little appetite to depart from the approach of Isaacs J</w:t>
      </w:r>
      <w:r w:rsidRPr="00021D1B">
        <w:rPr>
          <w:rStyle w:val="FootnoteReference"/>
          <w:rFonts w:ascii="Times New Roman" w:hAnsi="Times New Roman"/>
          <w:sz w:val="24"/>
        </w:rPr>
        <w:footnoteReference w:id="264"/>
      </w:r>
      <w:r w:rsidRPr="00021D1B">
        <w:rPr>
          <w:rFonts w:ascii="Times New Roman" w:hAnsi="Times New Roman"/>
        </w:rPr>
        <w:t xml:space="preserve">. Gleeson CJ, </w:t>
      </w:r>
      <w:proofErr w:type="spellStart"/>
      <w:r w:rsidRPr="00021D1B">
        <w:rPr>
          <w:rFonts w:ascii="Times New Roman" w:hAnsi="Times New Roman"/>
        </w:rPr>
        <w:t>Gummow</w:t>
      </w:r>
      <w:proofErr w:type="spellEnd"/>
      <w:r w:rsidRPr="00021D1B">
        <w:rPr>
          <w:rFonts w:ascii="Times New Roman" w:hAnsi="Times New Roman"/>
        </w:rPr>
        <w:t xml:space="preserve"> and Hayne JJ refused leave to re-open </w:t>
      </w:r>
      <w:r w:rsidRPr="00021D1B">
        <w:rPr>
          <w:rFonts w:ascii="Times New Roman" w:hAnsi="Times New Roman"/>
          <w:i/>
          <w:iCs/>
        </w:rPr>
        <w:t>Kingswell</w:t>
      </w:r>
      <w:r w:rsidRPr="00021D1B">
        <w:rPr>
          <w:rFonts w:ascii="Times New Roman" w:hAnsi="Times New Roman"/>
        </w:rPr>
        <w:t>, and made remarks in support of that decision</w:t>
      </w:r>
      <w:r w:rsidRPr="00021D1B">
        <w:rPr>
          <w:rStyle w:val="FootnoteReference"/>
          <w:rFonts w:ascii="Times New Roman" w:hAnsi="Times New Roman"/>
          <w:sz w:val="24"/>
        </w:rPr>
        <w:footnoteReference w:id="265"/>
      </w:r>
      <w:r w:rsidRPr="00021D1B">
        <w:rPr>
          <w:rFonts w:ascii="Times New Roman" w:hAnsi="Times New Roman"/>
          <w:i/>
          <w:iCs/>
        </w:rPr>
        <w:t xml:space="preserve">. </w:t>
      </w:r>
      <w:r w:rsidRPr="00021D1B">
        <w:rPr>
          <w:rFonts w:ascii="Times New Roman" w:hAnsi="Times New Roman"/>
        </w:rPr>
        <w:t xml:space="preserve">McHugh J and </w:t>
      </w:r>
      <w:proofErr w:type="spellStart"/>
      <w:r w:rsidRPr="00021D1B">
        <w:rPr>
          <w:rFonts w:ascii="Times New Roman" w:hAnsi="Times New Roman"/>
        </w:rPr>
        <w:t>Callinan</w:t>
      </w:r>
      <w:proofErr w:type="spellEnd"/>
      <w:r w:rsidRPr="00021D1B">
        <w:rPr>
          <w:rFonts w:ascii="Times New Roman" w:hAnsi="Times New Roman"/>
        </w:rPr>
        <w:t xml:space="preserve"> J, writing separately, also rejected the challenge to </w:t>
      </w:r>
      <w:r w:rsidRPr="00021D1B">
        <w:rPr>
          <w:rFonts w:ascii="Times New Roman" w:hAnsi="Times New Roman"/>
          <w:i/>
          <w:iCs/>
        </w:rPr>
        <w:t>Kingswell</w:t>
      </w:r>
      <w:r w:rsidRPr="00021D1B">
        <w:rPr>
          <w:rFonts w:ascii="Times New Roman" w:hAnsi="Times New Roman"/>
        </w:rPr>
        <w:t xml:space="preserve">. McHugh J </w:t>
      </w:r>
      <w:r w:rsidRPr="00021D1B">
        <w:rPr>
          <w:rFonts w:ascii="Times New Roman" w:hAnsi="Times New Roman"/>
        </w:rPr>
        <w:lastRenderedPageBreak/>
        <w:t>wrote of his belief in the importance of trial by jury but concluded that to give effect to his own values or beliefs would be to cross the line between constitutional interpretation and constitutional amendment; "[t]he words of s 80 were deliberately and carefully chosen to give the [Commonwealth] Parliament the capacity to avoid trial by jury when it wished to do so"</w:t>
      </w:r>
      <w:r w:rsidRPr="00021D1B">
        <w:rPr>
          <w:rStyle w:val="FootnoteReference"/>
          <w:rFonts w:ascii="Times New Roman" w:hAnsi="Times New Roman"/>
          <w:sz w:val="24"/>
        </w:rPr>
        <w:footnoteReference w:id="266"/>
      </w:r>
      <w:r w:rsidRPr="00021D1B">
        <w:rPr>
          <w:rFonts w:ascii="Times New Roman" w:hAnsi="Times New Roman"/>
        </w:rPr>
        <w:t>.</w:t>
      </w:r>
      <w:r w:rsidRPr="00021D1B">
        <w:rPr>
          <w:rFonts w:ascii="Times New Roman" w:hAnsi="Times New Roman"/>
          <w:i/>
          <w:iCs/>
        </w:rPr>
        <w:t xml:space="preserve"> </w:t>
      </w:r>
      <w:r w:rsidRPr="00021D1B">
        <w:rPr>
          <w:rFonts w:ascii="Times New Roman" w:hAnsi="Times New Roman"/>
        </w:rPr>
        <w:t xml:space="preserve">And although </w:t>
      </w:r>
      <w:proofErr w:type="spellStart"/>
      <w:r w:rsidRPr="00021D1B">
        <w:rPr>
          <w:rFonts w:ascii="Times New Roman" w:hAnsi="Times New Roman"/>
        </w:rPr>
        <w:t>Callinan</w:t>
      </w:r>
      <w:proofErr w:type="spellEnd"/>
      <w:r w:rsidRPr="00021D1B">
        <w:rPr>
          <w:rFonts w:ascii="Times New Roman" w:hAnsi="Times New Roman"/>
        </w:rPr>
        <w:t> J expressed "disquiet" about the prospect of leaving it "entirely for the legislature to define what is, and what is not to be an offence charged on indictment", his Honour referred to the "deliberate selection by the framers of the Constitution of the language to be used in s 80 of the Constitution"</w:t>
      </w:r>
      <w:r w:rsidRPr="00021D1B">
        <w:rPr>
          <w:rStyle w:val="FootnoteReference"/>
          <w:rFonts w:ascii="Times New Roman" w:hAnsi="Times New Roman"/>
          <w:sz w:val="24"/>
        </w:rPr>
        <w:footnoteReference w:id="267"/>
      </w:r>
      <w:r w:rsidRPr="00021D1B">
        <w:rPr>
          <w:rFonts w:ascii="Times New Roman" w:hAnsi="Times New Roman"/>
        </w:rPr>
        <w:t>.</w:t>
      </w:r>
    </w:p>
    <w:p w14:paraId="2C65B4FD"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Another way that s 80 constrains the extent to which trial by jury is required is by providing that the trial is to be by jury for "any offence against any law of the Commonwealth". The interpretative issue concerning the meaning of "any law of the Commonwealth" that Mr Vunilagi raised on this appeal involves similar issues of levels of generality</w:t>
      </w:r>
      <w:r w:rsidRPr="00021D1B" w:rsidDel="0047551D">
        <w:rPr>
          <w:rFonts w:ascii="Times New Roman" w:hAnsi="Times New Roman"/>
        </w:rPr>
        <w:t xml:space="preserve"> </w:t>
      </w:r>
      <w:r w:rsidRPr="00021D1B">
        <w:rPr>
          <w:rFonts w:ascii="Times New Roman" w:hAnsi="Times New Roman"/>
        </w:rPr>
        <w:t>to those arising in the interpretation of "trial on indictment".</w:t>
      </w:r>
    </w:p>
    <w:p w14:paraId="54DD067B"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If the purpose of s 80 were to provide a strong guarantee of trial by jury, rather than a flexible and pragmatic approach ensuring trial by jury of those offences that the Commonwealth Parliament nominated as indictable, then there might be a strong argument that it should not matter whether the offence to be tried was one that was created by a Commonwealth law or whether it was one that was created by the law of a self-governing Territory, the ultimate authority for which was a Commonwealth law. In other words, if the purpose of s 80 were to provide for a robust guarantee, it should not be affected by whether a person was tried for offences under ss 54 and 60 of the </w:t>
      </w:r>
      <w:r w:rsidRPr="00021D1B">
        <w:rPr>
          <w:rFonts w:ascii="Times New Roman" w:hAnsi="Times New Roman"/>
          <w:i/>
          <w:iCs/>
        </w:rPr>
        <w:t xml:space="preserve">Crimes Act </w:t>
      </w:r>
      <w:r w:rsidRPr="00021D1B">
        <w:rPr>
          <w:rFonts w:ascii="Times New Roman" w:hAnsi="Times New Roman"/>
        </w:rPr>
        <w:t>(or their predecessor provisions) on:</w:t>
      </w:r>
    </w:p>
    <w:p w14:paraId="3E4E7BD8" w14:textId="77777777" w:rsidR="005C5808" w:rsidRPr="00021D1B" w:rsidRDefault="005C5808" w:rsidP="00021D1B">
      <w:pPr>
        <w:pStyle w:val="NormalBody"/>
        <w:spacing w:after="260" w:line="280" w:lineRule="exact"/>
        <w:ind w:left="1440" w:right="0" w:hanging="1440"/>
        <w:jc w:val="both"/>
        <w:rPr>
          <w:rFonts w:ascii="Times New Roman" w:hAnsi="Times New Roman"/>
        </w:rPr>
      </w:pPr>
      <w:r w:rsidRPr="00021D1B">
        <w:rPr>
          <w:rFonts w:ascii="Times New Roman" w:hAnsi="Times New Roman"/>
        </w:rPr>
        <w:tab/>
        <w:t>(</w:t>
      </w:r>
      <w:proofErr w:type="spellStart"/>
      <w:r w:rsidRPr="00021D1B">
        <w:rPr>
          <w:rFonts w:ascii="Times New Roman" w:hAnsi="Times New Roman"/>
        </w:rPr>
        <w:t>i</w:t>
      </w:r>
      <w:proofErr w:type="spellEnd"/>
      <w:r w:rsidRPr="00021D1B">
        <w:rPr>
          <w:rFonts w:ascii="Times New Roman" w:hAnsi="Times New Roman"/>
        </w:rPr>
        <w:t>)</w:t>
      </w:r>
      <w:r w:rsidRPr="00021D1B">
        <w:rPr>
          <w:rFonts w:ascii="Times New Roman" w:hAnsi="Times New Roman"/>
        </w:rPr>
        <w:tab/>
        <w:t xml:space="preserve">1 January 1911, when the </w:t>
      </w:r>
      <w:r w:rsidRPr="00021D1B">
        <w:rPr>
          <w:rFonts w:ascii="Times New Roman" w:hAnsi="Times New Roman"/>
          <w:i/>
          <w:iCs/>
        </w:rPr>
        <w:t>Crimes Act 1900 </w:t>
      </w:r>
      <w:r w:rsidRPr="00021D1B">
        <w:rPr>
          <w:rFonts w:ascii="Times New Roman" w:hAnsi="Times New Roman"/>
        </w:rPr>
        <w:t>(NSW) was picked up and adopted in the Australian Capital Territory;</w:t>
      </w:r>
    </w:p>
    <w:p w14:paraId="63F1DB2B" w14:textId="77777777" w:rsidR="005C5808" w:rsidRPr="00021D1B" w:rsidRDefault="005C5808" w:rsidP="00021D1B">
      <w:pPr>
        <w:pStyle w:val="NormalBody"/>
        <w:spacing w:after="260" w:line="280" w:lineRule="exact"/>
        <w:ind w:left="1440" w:right="0" w:hanging="1440"/>
        <w:jc w:val="both"/>
        <w:rPr>
          <w:rFonts w:ascii="Times New Roman" w:hAnsi="Times New Roman"/>
        </w:rPr>
      </w:pPr>
      <w:r w:rsidRPr="00021D1B">
        <w:rPr>
          <w:rFonts w:ascii="Times New Roman" w:hAnsi="Times New Roman"/>
        </w:rPr>
        <w:tab/>
        <w:t>(ii)</w:t>
      </w:r>
      <w:r w:rsidRPr="00021D1B">
        <w:rPr>
          <w:rFonts w:ascii="Times New Roman" w:hAnsi="Times New Roman"/>
        </w:rPr>
        <w:tab/>
        <w:t>1 July 1990, when s 34(4) of the Self-Government Act</w:t>
      </w:r>
      <w:r w:rsidRPr="00021D1B">
        <w:rPr>
          <w:rFonts w:ascii="Times New Roman" w:hAnsi="Times New Roman"/>
          <w:i/>
          <w:iCs/>
        </w:rPr>
        <w:t xml:space="preserve"> </w:t>
      </w:r>
      <w:r w:rsidRPr="00021D1B">
        <w:rPr>
          <w:rFonts w:ascii="Times New Roman" w:hAnsi="Times New Roman"/>
        </w:rPr>
        <w:t xml:space="preserve">was enlivened with respect to the </w:t>
      </w:r>
      <w:r w:rsidRPr="00021D1B">
        <w:rPr>
          <w:rFonts w:ascii="Times New Roman" w:hAnsi="Times New Roman"/>
          <w:i/>
          <w:iCs/>
        </w:rPr>
        <w:t>Crimes Act 1900 </w:t>
      </w:r>
      <w:r w:rsidRPr="00021D1B">
        <w:rPr>
          <w:rFonts w:ascii="Times New Roman" w:hAnsi="Times New Roman"/>
        </w:rPr>
        <w:t>(NSW);</w:t>
      </w:r>
    </w:p>
    <w:p w14:paraId="5071E852" w14:textId="77777777" w:rsidR="005C5808" w:rsidRPr="00021D1B" w:rsidRDefault="005C5808" w:rsidP="00021D1B">
      <w:pPr>
        <w:pStyle w:val="NormalBody"/>
        <w:spacing w:after="260" w:line="280" w:lineRule="exact"/>
        <w:ind w:left="1440" w:right="0" w:hanging="1440"/>
        <w:jc w:val="both"/>
        <w:rPr>
          <w:rFonts w:ascii="Times New Roman" w:hAnsi="Times New Roman"/>
        </w:rPr>
      </w:pPr>
      <w:r w:rsidRPr="00021D1B">
        <w:rPr>
          <w:rFonts w:ascii="Times New Roman" w:hAnsi="Times New Roman"/>
        </w:rPr>
        <w:tab/>
        <w:t>(iii)</w:t>
      </w:r>
      <w:r w:rsidRPr="00021D1B">
        <w:rPr>
          <w:rFonts w:ascii="Times New Roman" w:hAnsi="Times New Roman"/>
        </w:rPr>
        <w:tab/>
        <w:t xml:space="preserve">some date in between 1 July 1990 and 28 May 1992, when any amendments to ss 54 and 60 of the </w:t>
      </w:r>
      <w:r w:rsidRPr="00021D1B">
        <w:rPr>
          <w:rFonts w:ascii="Times New Roman" w:hAnsi="Times New Roman"/>
          <w:i/>
          <w:iCs/>
        </w:rPr>
        <w:t xml:space="preserve">Crimes Act </w:t>
      </w:r>
      <w:r w:rsidRPr="00021D1B">
        <w:rPr>
          <w:rFonts w:ascii="Times New Roman" w:hAnsi="Times New Roman"/>
        </w:rPr>
        <w:t>might be sufficient to signify adoption of that law by the Legislative Assembly of the Australian Capital Territory; or</w:t>
      </w:r>
    </w:p>
    <w:p w14:paraId="3CEA7A9D" w14:textId="77777777" w:rsidR="005C5808" w:rsidRDefault="005C5808" w:rsidP="00021D1B">
      <w:pPr>
        <w:pStyle w:val="NormalBody"/>
        <w:spacing w:after="260" w:line="280" w:lineRule="exact"/>
        <w:ind w:left="1440" w:right="0" w:hanging="1440"/>
        <w:jc w:val="both"/>
        <w:rPr>
          <w:rFonts w:ascii="Times New Roman" w:hAnsi="Times New Roman"/>
        </w:rPr>
      </w:pPr>
      <w:r w:rsidRPr="00021D1B">
        <w:rPr>
          <w:rFonts w:ascii="Times New Roman" w:hAnsi="Times New Roman"/>
        </w:rPr>
        <w:tab/>
        <w:t>(iv)</w:t>
      </w:r>
      <w:r w:rsidRPr="00021D1B">
        <w:rPr>
          <w:rFonts w:ascii="Times New Roman" w:hAnsi="Times New Roman"/>
        </w:rPr>
        <w:tab/>
        <w:t xml:space="preserve">28 May 1992, being the date of commencement of the </w:t>
      </w:r>
      <w:r w:rsidRPr="00021D1B">
        <w:rPr>
          <w:rFonts w:ascii="Times New Roman" w:hAnsi="Times New Roman"/>
          <w:i/>
          <w:iCs/>
        </w:rPr>
        <w:t>Crimes Legislation (Status and Citation) Act 1992 </w:t>
      </w:r>
      <w:r w:rsidRPr="00021D1B">
        <w:rPr>
          <w:rFonts w:ascii="Times New Roman" w:hAnsi="Times New Roman"/>
        </w:rPr>
        <w:t xml:space="preserve">(ACT), when the </w:t>
      </w:r>
      <w:r w:rsidRPr="00021D1B">
        <w:rPr>
          <w:rFonts w:ascii="Times New Roman" w:hAnsi="Times New Roman"/>
          <w:i/>
          <w:iCs/>
        </w:rPr>
        <w:t xml:space="preserve">Crimes </w:t>
      </w:r>
      <w:r w:rsidRPr="00021D1B">
        <w:rPr>
          <w:rFonts w:ascii="Times New Roman" w:hAnsi="Times New Roman"/>
          <w:i/>
          <w:iCs/>
        </w:rPr>
        <w:lastRenderedPageBreak/>
        <w:t xml:space="preserve">Act </w:t>
      </w:r>
      <w:r w:rsidRPr="00021D1B">
        <w:rPr>
          <w:rFonts w:ascii="Times New Roman" w:hAnsi="Times New Roman"/>
        </w:rPr>
        <w:t>was adopted by the Legislative Assembly of the Australian Capital Territory.</w:t>
      </w:r>
    </w:p>
    <w:p w14:paraId="0A6EB74C"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The interpretation of "trial on indictment" that has been adopted by this Court reveals an approach to s 80 that is inconsistent with a purpose of a strong guarantee of trial by jury and instead reflects a more flexible approach to trial by jury. The formal and narrow meaning given by this Court to "indictment", as a chosen form of legal process, leaves to the Commonwealth Parliament the choice of when a trial will require a jury, even at the expense of potentially arbitrary distinctions. The policy of this approach might not appeal to those who see the jury as "the lamp that shows that freedom lives"</w:t>
      </w:r>
      <w:r w:rsidRPr="00021D1B">
        <w:rPr>
          <w:rStyle w:val="FootnoteReference"/>
          <w:rFonts w:ascii="Times New Roman" w:hAnsi="Times New Roman"/>
          <w:sz w:val="24"/>
        </w:rPr>
        <w:footnoteReference w:id="268"/>
      </w:r>
      <w:r w:rsidRPr="00021D1B">
        <w:rPr>
          <w:rFonts w:ascii="Times New Roman" w:hAnsi="Times New Roman"/>
        </w:rPr>
        <w:t>. It might appeal to those who are concerned with the failure of juries to give reasons</w:t>
      </w:r>
      <w:r w:rsidRPr="00021D1B">
        <w:rPr>
          <w:rStyle w:val="FootnoteReference"/>
          <w:rFonts w:ascii="Times New Roman" w:hAnsi="Times New Roman"/>
          <w:sz w:val="24"/>
        </w:rPr>
        <w:footnoteReference w:id="269"/>
      </w:r>
      <w:r w:rsidRPr="00021D1B">
        <w:rPr>
          <w:rFonts w:ascii="Times New Roman" w:hAnsi="Times New Roman"/>
        </w:rPr>
        <w:t xml:space="preserve"> or those who see a "more effective administration of justice" without a jury in commercial fraud cases</w:t>
      </w:r>
      <w:r w:rsidRPr="00021D1B">
        <w:rPr>
          <w:rStyle w:val="FootnoteReference"/>
          <w:rFonts w:ascii="Times New Roman" w:hAnsi="Times New Roman"/>
          <w:sz w:val="24"/>
        </w:rPr>
        <w:footnoteReference w:id="270"/>
      </w:r>
      <w:r w:rsidRPr="00021D1B">
        <w:rPr>
          <w:rFonts w:ascii="Times New Roman" w:hAnsi="Times New Roman"/>
        </w:rPr>
        <w:t>. But the central focus of this Court must be upon principle, not policy. The recognised flexibility in the purpose of s 80 requires that a consistently formal approach be taken to the meaning of a "law of the Commonwealth" in the same way as a formal approach is taken to the meaning of "indictment".</w:t>
      </w:r>
    </w:p>
    <w:p w14:paraId="547AA56A" w14:textId="77777777" w:rsidR="005C5808" w:rsidRPr="00021D1B" w:rsidRDefault="005C5808" w:rsidP="00021D1B">
      <w:pPr>
        <w:pStyle w:val="HeadingL3"/>
        <w:spacing w:after="260" w:line="280" w:lineRule="exact"/>
        <w:ind w:left="720" w:right="0" w:hanging="720"/>
        <w:jc w:val="both"/>
        <w:rPr>
          <w:rFonts w:ascii="Times New Roman" w:hAnsi="Times New Roman"/>
        </w:rPr>
      </w:pPr>
      <w:r w:rsidRPr="00021D1B">
        <w:rPr>
          <w:rFonts w:ascii="Times New Roman" w:hAnsi="Times New Roman"/>
        </w:rPr>
        <w:t xml:space="preserve">(2) </w:t>
      </w:r>
      <w:r w:rsidRPr="00021D1B">
        <w:rPr>
          <w:rFonts w:ascii="Times New Roman" w:hAnsi="Times New Roman"/>
        </w:rPr>
        <w:tab/>
        <w:t xml:space="preserve">The meaning of a "law of the Commonwealth" in s 80 of the </w:t>
      </w:r>
      <w:r w:rsidRPr="00021D1B">
        <w:rPr>
          <w:rFonts w:ascii="Times New Roman" w:hAnsi="Times New Roman"/>
          <w:i/>
        </w:rPr>
        <w:t>Constitution</w:t>
      </w:r>
    </w:p>
    <w:p w14:paraId="0028C64D"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central issue of interpretation of s 80 of the </w:t>
      </w:r>
      <w:r w:rsidRPr="00021D1B">
        <w:rPr>
          <w:rFonts w:ascii="Times New Roman" w:hAnsi="Times New Roman"/>
          <w:i/>
          <w:iCs/>
        </w:rPr>
        <w:t xml:space="preserve">Constitution </w:t>
      </w:r>
      <w:r w:rsidRPr="00021D1B">
        <w:rPr>
          <w:rFonts w:ascii="Times New Roman" w:hAnsi="Times New Roman"/>
        </w:rPr>
        <w:t>concerns whether a law passed under the Self-Government Act is a "law of the Commonwealth". Mr Vunilagi submitted that a "law of the Commonwealth" in s 80 is not limited to laws passed by the Commonwealth Parliament or its delegates. He submitted that it includes any law with a statutory source that is either: (</w:t>
      </w:r>
      <w:proofErr w:type="spellStart"/>
      <w:r w:rsidRPr="00021D1B">
        <w:rPr>
          <w:rFonts w:ascii="Times New Roman" w:hAnsi="Times New Roman"/>
        </w:rPr>
        <w:t>i</w:t>
      </w:r>
      <w:proofErr w:type="spellEnd"/>
      <w:r w:rsidRPr="00021D1B">
        <w:rPr>
          <w:rFonts w:ascii="Times New Roman" w:hAnsi="Times New Roman"/>
        </w:rPr>
        <w:t>) enacted indirectly under the authority of the Commonwealth Parliament; or (ii) a law of a constituent part of the Commonwealth body politic. In other words, it was submitted that a law passed under the Self-Government Act is a "law of the Commonwealth" under either of these limbs. If this submission were accepted, then every law of the Legislative Assembly of the Australian Capital Territory would be a law of the Commonwealth.</w:t>
      </w:r>
    </w:p>
    <w:p w14:paraId="374C35F0"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This submission, however, is inconsistent with the formal approach to the interpretation of s 80. Consistently with the </w:t>
      </w:r>
      <w:r w:rsidRPr="00021D1B" w:rsidDel="0000060B">
        <w:rPr>
          <w:rFonts w:ascii="Times New Roman" w:hAnsi="Times New Roman"/>
        </w:rPr>
        <w:t>formal approach taken to the meaning of "</w:t>
      </w:r>
      <w:r w:rsidRPr="00021D1B">
        <w:rPr>
          <w:rFonts w:ascii="Times New Roman" w:hAnsi="Times New Roman"/>
        </w:rPr>
        <w:t xml:space="preserve">trial on </w:t>
      </w:r>
      <w:r w:rsidRPr="00021D1B" w:rsidDel="0000060B">
        <w:rPr>
          <w:rFonts w:ascii="Times New Roman" w:hAnsi="Times New Roman"/>
        </w:rPr>
        <w:t xml:space="preserve">indictment" </w:t>
      </w:r>
      <w:r w:rsidRPr="00021D1B">
        <w:rPr>
          <w:rFonts w:ascii="Times New Roman" w:hAnsi="Times New Roman"/>
        </w:rPr>
        <w:t>in s 80, a "law of the Commonwealth", properly understood, means a law that is an enactment of the Commonwealth Parliament or its delegate (as delegated legislation)</w:t>
      </w:r>
      <w:r w:rsidRPr="00021D1B">
        <w:rPr>
          <w:rStyle w:val="FootnoteReference"/>
          <w:rFonts w:ascii="Times New Roman" w:hAnsi="Times New Roman"/>
          <w:sz w:val="24"/>
        </w:rPr>
        <w:footnoteReference w:id="271"/>
      </w:r>
      <w:r w:rsidRPr="00021D1B">
        <w:rPr>
          <w:rFonts w:ascii="Times New Roman" w:hAnsi="Times New Roman"/>
        </w:rPr>
        <w:t xml:space="preserve">. The formal approach to s 80 denies that a </w:t>
      </w:r>
      <w:r w:rsidRPr="00021D1B">
        <w:rPr>
          <w:rFonts w:ascii="Times New Roman" w:hAnsi="Times New Roman"/>
        </w:rPr>
        <w:lastRenderedPageBreak/>
        <w:t>law passed by a Parliament of a Territory, whether in the seat of government or not, is a law of the Commonwealth. Such a law is not a law passed by the Commonwealth Parliament or its delegate. Nevertheless, just as the Commonwealth Parliament has the power to choose whether s 80 applies to an offence by making it indictable, so too the Commonwealth Parliament retains the power to make s 80 apply to an offence created by the Parliament of a Territory by "overriding" an enactment of the Territory and passing a "new law" under s 122 for a Territory creating any indictable offence, with the effect that the offence would be one of the Commonwealth and would therefore be required to be tried by jury</w:t>
      </w:r>
      <w:r w:rsidRPr="00021D1B">
        <w:rPr>
          <w:rStyle w:val="FootnoteReference"/>
          <w:rFonts w:ascii="Times New Roman" w:hAnsi="Times New Roman"/>
          <w:sz w:val="24"/>
        </w:rPr>
        <w:footnoteReference w:id="272"/>
      </w:r>
      <w:r w:rsidRPr="00021D1B">
        <w:rPr>
          <w:rFonts w:ascii="Times New Roman" w:hAnsi="Times New Roman"/>
        </w:rPr>
        <w:t>.</w:t>
      </w:r>
    </w:p>
    <w:p w14:paraId="01BE1A59"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r>
      <w:r w:rsidRPr="00021D1B" w:rsidDel="00CF5734">
        <w:rPr>
          <w:rFonts w:ascii="Times New Roman" w:hAnsi="Times New Roman"/>
        </w:rPr>
        <w:t>T</w:t>
      </w:r>
      <w:r w:rsidRPr="00021D1B">
        <w:rPr>
          <w:rFonts w:ascii="Times New Roman" w:hAnsi="Times New Roman"/>
        </w:rPr>
        <w:t xml:space="preserve">he Self-Government Act </w:t>
      </w:r>
      <w:r w:rsidRPr="00021D1B" w:rsidDel="001F1491">
        <w:rPr>
          <w:rFonts w:ascii="Times New Roman" w:hAnsi="Times New Roman"/>
        </w:rPr>
        <w:t xml:space="preserve">was </w:t>
      </w:r>
      <w:r w:rsidRPr="00021D1B">
        <w:rPr>
          <w:rFonts w:ascii="Times New Roman" w:hAnsi="Times New Roman"/>
        </w:rPr>
        <w:t xml:space="preserve">not a delegation by the Commonwealth Parliament of its legislative power under s 122, which would have had the effect that laws passed under the Self-Government Act constituted the exercise of delegated power. Rather, the Self-Government Act, enacted by the Commonwealth Parliament in reliance upon s 122, created a new source of power for the government of the Australian Capital Territory. As Mason CJ, Deane, Dawson and McHugh JJ said in </w:t>
      </w:r>
      <w:proofErr w:type="spellStart"/>
      <w:r w:rsidRPr="00021D1B">
        <w:rPr>
          <w:rFonts w:ascii="Times New Roman" w:hAnsi="Times New Roman"/>
          <w:i/>
          <w:iCs/>
        </w:rPr>
        <w:t>Svikart</w:t>
      </w:r>
      <w:proofErr w:type="spellEnd"/>
      <w:r w:rsidRPr="00021D1B">
        <w:rPr>
          <w:rFonts w:ascii="Times New Roman" w:hAnsi="Times New Roman"/>
          <w:i/>
          <w:iCs/>
        </w:rPr>
        <w:t xml:space="preserve"> v Stewart</w:t>
      </w:r>
      <w:r w:rsidRPr="00021D1B">
        <w:rPr>
          <w:rStyle w:val="FootnoteReference"/>
          <w:rFonts w:ascii="Times New Roman" w:hAnsi="Times New Roman"/>
          <w:sz w:val="24"/>
        </w:rPr>
        <w:footnoteReference w:id="273"/>
      </w:r>
      <w:r w:rsidRPr="00021D1B">
        <w:rPr>
          <w:rFonts w:ascii="Times New Roman" w:hAnsi="Times New Roman"/>
        </w:rPr>
        <w:t>, the legislature of a self-governing Territory "must be regarded as a body separate from the Commonwealth Parliament, so that the exercise of its legislative power, although derived from the Commonwealth Parliament, is not an exercise of the Parliament's legislative power". As the Solicitor-General for the Northern Territory accepted, the power exercised by the Legislative Assembly under the Self-Government Act</w:t>
      </w:r>
      <w:r w:rsidRPr="00021D1B">
        <w:rPr>
          <w:rFonts w:ascii="Times New Roman" w:hAnsi="Times New Roman"/>
          <w:i/>
          <w:iCs/>
        </w:rPr>
        <w:t xml:space="preserve"> </w:t>
      </w:r>
      <w:r w:rsidRPr="00021D1B">
        <w:rPr>
          <w:rFonts w:ascii="Times New Roman" w:hAnsi="Times New Roman"/>
        </w:rPr>
        <w:t>is subordinate power, but it is not delegated power.</w:t>
      </w:r>
    </w:p>
    <w:p w14:paraId="7505883E"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Mr Vunilagi relied upon the reasoning of </w:t>
      </w:r>
      <w:proofErr w:type="spellStart"/>
      <w:r w:rsidRPr="00021D1B">
        <w:rPr>
          <w:rFonts w:ascii="Times New Roman" w:hAnsi="Times New Roman"/>
        </w:rPr>
        <w:t>Kitto</w:t>
      </w:r>
      <w:proofErr w:type="spellEnd"/>
      <w:r w:rsidRPr="00021D1B">
        <w:rPr>
          <w:rFonts w:ascii="Times New Roman" w:hAnsi="Times New Roman"/>
        </w:rPr>
        <w:t xml:space="preserve"> J in </w:t>
      </w:r>
      <w:proofErr w:type="spellStart"/>
      <w:r w:rsidRPr="00021D1B">
        <w:rPr>
          <w:rFonts w:ascii="Times New Roman" w:hAnsi="Times New Roman"/>
          <w:i/>
          <w:iCs/>
        </w:rPr>
        <w:t>Lamshed</w:t>
      </w:r>
      <w:proofErr w:type="spellEnd"/>
      <w:r w:rsidRPr="00021D1B">
        <w:rPr>
          <w:rFonts w:ascii="Times New Roman" w:hAnsi="Times New Roman"/>
          <w:i/>
          <w:iCs/>
        </w:rPr>
        <w:t xml:space="preserve"> v Lake</w:t>
      </w:r>
      <w:r w:rsidRPr="00021D1B">
        <w:rPr>
          <w:rStyle w:val="FootnoteReference"/>
          <w:rFonts w:ascii="Times New Roman" w:hAnsi="Times New Roman"/>
          <w:sz w:val="24"/>
        </w:rPr>
        <w:footnoteReference w:id="274"/>
      </w:r>
      <w:r w:rsidRPr="00021D1B">
        <w:rPr>
          <w:rFonts w:ascii="Times New Roman" w:hAnsi="Times New Roman"/>
          <w:i/>
          <w:iCs/>
        </w:rPr>
        <w:t xml:space="preserve"> </w:t>
      </w:r>
      <w:r w:rsidRPr="00021D1B">
        <w:rPr>
          <w:rFonts w:ascii="Times New Roman" w:hAnsi="Times New Roman"/>
        </w:rPr>
        <w:t xml:space="preserve">that "the entire legal situation of the territory, both internally and in relation to all parts of the Commonwealth, may be determined by or by the authority of Parliament". This reasoning can be accepted. It may arguably mean that since a Commonwealth law, the Self-Government Act, is the ultimate source of authority for the power to pass laws under that Act, a matter that arises under the Self-Government Act is "under" a law of the Commonwealth Parliament for the purposes of s 76(ii) of the </w:t>
      </w:r>
      <w:r w:rsidRPr="00021D1B">
        <w:rPr>
          <w:rFonts w:ascii="Times New Roman" w:hAnsi="Times New Roman"/>
          <w:i/>
          <w:iCs/>
        </w:rPr>
        <w:t>Constitution</w:t>
      </w:r>
      <w:r w:rsidRPr="00021D1B">
        <w:rPr>
          <w:rFonts w:ascii="Times New Roman" w:hAnsi="Times New Roman"/>
        </w:rPr>
        <w:t>. But it does not mean that a law passed with the authority of the Self-</w:t>
      </w:r>
      <w:r w:rsidRPr="00021D1B">
        <w:rPr>
          <w:rFonts w:ascii="Times New Roman" w:hAnsi="Times New Roman"/>
        </w:rPr>
        <w:lastRenderedPageBreak/>
        <w:t>Government Act is formally a "law of the Commonwealth" within the meaning of s 80.</w:t>
      </w:r>
    </w:p>
    <w:p w14:paraId="7048B067"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This formal approach to the meaning of a "law of the Commonwealth" in s 80 ensures a consistent and coherent approach throughout the </w:t>
      </w:r>
      <w:r w:rsidRPr="00021D1B">
        <w:rPr>
          <w:rFonts w:ascii="Times New Roman" w:hAnsi="Times New Roman"/>
          <w:i/>
          <w:iCs/>
        </w:rPr>
        <w:t>Constitution</w:t>
      </w:r>
      <w:r w:rsidRPr="00021D1B">
        <w:rPr>
          <w:rFonts w:ascii="Times New Roman" w:hAnsi="Times New Roman"/>
        </w:rPr>
        <w:t xml:space="preserve">. It conforms with the conception of a law of the Commonwealth in ss 61, 109 and 120 of the </w:t>
      </w:r>
      <w:r w:rsidRPr="00021D1B">
        <w:rPr>
          <w:rFonts w:ascii="Times New Roman" w:hAnsi="Times New Roman"/>
          <w:i/>
          <w:iCs/>
        </w:rPr>
        <w:t>Constitution</w:t>
      </w:r>
      <w:r w:rsidRPr="00021D1B">
        <w:rPr>
          <w:rFonts w:ascii="Times New Roman" w:hAnsi="Times New Roman"/>
        </w:rPr>
        <w:t>. For instance, s 109 preserves the paramountcy of policy choices made by the Commonwealth Parliament by ensuring that State laws are inoperative to the extent that they are inconsistent with laws passed by the Commonwealth Parliament. But it does not confer the same paramountcy upon the policy choices of a Parliament of a Territory: the same State laws are not inoperative to the extent that they are inconsistent with the laws of the Parliament of a Territory.</w:t>
      </w:r>
    </w:p>
    <w:p w14:paraId="2FA45655"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formal approach to s 80 also aligns with the approach taken by a majority of this Court to the expression "power of the Parliament" in s 90. In </w:t>
      </w:r>
      <w:r w:rsidRPr="00021D1B">
        <w:rPr>
          <w:rFonts w:ascii="Times New Roman" w:hAnsi="Times New Roman"/>
          <w:i/>
          <w:iCs/>
        </w:rPr>
        <w:t>Capital Duplicators Pty Ltd v Australian Capital Territory</w:t>
      </w:r>
      <w:r w:rsidRPr="00021D1B">
        <w:rPr>
          <w:rStyle w:val="FootnoteReference"/>
          <w:rFonts w:ascii="Times New Roman" w:hAnsi="Times New Roman"/>
          <w:sz w:val="24"/>
        </w:rPr>
        <w:footnoteReference w:id="275"/>
      </w:r>
      <w:r w:rsidRPr="00021D1B">
        <w:rPr>
          <w:rFonts w:ascii="Times New Roman" w:hAnsi="Times New Roman"/>
        </w:rPr>
        <w:t>, a majority of this Court held that the exercise of power by the Legislative Assembly of the Australian Capital Territory was by "its own legislative powers concurrent with, and of the same nature as, the powers of the [Commonwealth] Parliament".</w:t>
      </w:r>
    </w:p>
    <w:p w14:paraId="4E90B88B" w14:textId="77777777" w:rsidR="005C5808" w:rsidRPr="00021D1B" w:rsidRDefault="005C5808" w:rsidP="00021D1B">
      <w:pPr>
        <w:pStyle w:val="HeadingL3"/>
        <w:spacing w:after="260" w:line="280" w:lineRule="exact"/>
        <w:ind w:left="720" w:right="0" w:hanging="720"/>
        <w:jc w:val="both"/>
        <w:rPr>
          <w:rFonts w:ascii="Times New Roman" w:hAnsi="Times New Roman"/>
        </w:rPr>
      </w:pPr>
      <w:r w:rsidRPr="00021D1B">
        <w:rPr>
          <w:rFonts w:ascii="Times New Roman" w:hAnsi="Times New Roman"/>
        </w:rPr>
        <w:t xml:space="preserve">(3) </w:t>
      </w:r>
      <w:r w:rsidRPr="00021D1B">
        <w:rPr>
          <w:rFonts w:ascii="Times New Roman" w:hAnsi="Times New Roman"/>
        </w:rPr>
        <w:tab/>
        <w:t xml:space="preserve">Are ss 54 and 60 of the </w:t>
      </w:r>
      <w:r w:rsidRPr="00021D1B">
        <w:rPr>
          <w:rFonts w:ascii="Times New Roman" w:hAnsi="Times New Roman"/>
          <w:i/>
          <w:iCs/>
        </w:rPr>
        <w:t>Crimes Act</w:t>
      </w:r>
      <w:r w:rsidRPr="00021D1B">
        <w:rPr>
          <w:rFonts w:ascii="Times New Roman" w:hAnsi="Times New Roman"/>
        </w:rPr>
        <w:t xml:space="preserve"> "law[s] of the Commonwealth"?</w:t>
      </w:r>
    </w:p>
    <w:p w14:paraId="21049925"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final issue in relation to the interpretation and application of s 80 concerns whether, at the time Mr Vunilagi was tried, ss 54 and 60 of the </w:t>
      </w:r>
      <w:r w:rsidRPr="00021D1B">
        <w:rPr>
          <w:rFonts w:ascii="Times New Roman" w:hAnsi="Times New Roman"/>
          <w:i/>
          <w:iCs/>
        </w:rPr>
        <w:t>Crimes Act</w:t>
      </w:r>
      <w:r w:rsidRPr="00021D1B">
        <w:rPr>
          <w:rFonts w:ascii="Times New Roman" w:hAnsi="Times New Roman"/>
        </w:rPr>
        <w:t xml:space="preserve"> were laws of the Commonwealth within the formal meaning of that expression. Mr Vunilagi submitted that ss 54 and 60 were offences against laws of the Commonwealth, such that the requirement for a trial by jury in s 80 applied. That submission is correct in relation to the predecessor provisions to ss 54 and 60. But, for the reasons below, by 28 May 1992 at the latest, and therefore long before Mr Vunilagi was tried, ss 54 and 60 of the </w:t>
      </w:r>
      <w:r w:rsidRPr="00021D1B">
        <w:rPr>
          <w:rFonts w:ascii="Times New Roman" w:hAnsi="Times New Roman"/>
          <w:i/>
          <w:iCs/>
        </w:rPr>
        <w:t xml:space="preserve">Crimes Act </w:t>
      </w:r>
      <w:r w:rsidRPr="00021D1B">
        <w:rPr>
          <w:rFonts w:ascii="Times New Roman" w:hAnsi="Times New Roman"/>
        </w:rPr>
        <w:t>were laws of the Legislative Assembly of the Australian Capital Territory. They were not laws of the Commonwealth.</w:t>
      </w:r>
    </w:p>
    <w:p w14:paraId="4873E274"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w:t>
      </w:r>
      <w:r w:rsidRPr="00021D1B">
        <w:rPr>
          <w:rFonts w:ascii="Times New Roman" w:hAnsi="Times New Roman"/>
          <w:i/>
          <w:iCs/>
        </w:rPr>
        <w:t>Crimes Act 1900</w:t>
      </w:r>
      <w:r w:rsidRPr="00021D1B">
        <w:rPr>
          <w:rFonts w:ascii="Times New Roman" w:hAnsi="Times New Roman"/>
        </w:rPr>
        <w:t xml:space="preserve"> (NSW) contained offences for rape and indecent assault. Upon the establishment of the Australian Capital Territory on 1 January 1911, the </w:t>
      </w:r>
      <w:r w:rsidRPr="00021D1B">
        <w:rPr>
          <w:rFonts w:ascii="Times New Roman" w:hAnsi="Times New Roman"/>
          <w:i/>
          <w:iCs/>
        </w:rPr>
        <w:t>Seat of Government Acceptance Act 1909 </w:t>
      </w:r>
      <w:r w:rsidRPr="00021D1B">
        <w:rPr>
          <w:rFonts w:ascii="Times New Roman" w:hAnsi="Times New Roman"/>
        </w:rPr>
        <w:t xml:space="preserve">(Cth) continued the </w:t>
      </w:r>
      <w:r w:rsidRPr="00021D1B">
        <w:rPr>
          <w:rFonts w:ascii="Times New Roman" w:hAnsi="Times New Roman"/>
          <w:i/>
          <w:iCs/>
        </w:rPr>
        <w:t>Crimes Act 1900 </w:t>
      </w:r>
      <w:r w:rsidRPr="00021D1B">
        <w:rPr>
          <w:rFonts w:ascii="Times New Roman" w:hAnsi="Times New Roman"/>
        </w:rPr>
        <w:t>(NSW)</w:t>
      </w:r>
      <w:r w:rsidRPr="00021D1B">
        <w:rPr>
          <w:rFonts w:ascii="Times New Roman" w:hAnsi="Times New Roman"/>
          <w:i/>
          <w:iCs/>
        </w:rPr>
        <w:t xml:space="preserve"> </w:t>
      </w:r>
      <w:r w:rsidRPr="00021D1B">
        <w:rPr>
          <w:rFonts w:ascii="Times New Roman" w:hAnsi="Times New Roman"/>
        </w:rPr>
        <w:t>in force</w:t>
      </w:r>
      <w:r w:rsidRPr="00021D1B">
        <w:rPr>
          <w:rStyle w:val="FootnoteReference"/>
          <w:rFonts w:ascii="Times New Roman" w:hAnsi="Times New Roman"/>
          <w:sz w:val="24"/>
        </w:rPr>
        <w:footnoteReference w:id="276"/>
      </w:r>
      <w:r w:rsidRPr="00021D1B">
        <w:rPr>
          <w:rFonts w:ascii="Times New Roman" w:hAnsi="Times New Roman"/>
        </w:rPr>
        <w:t xml:space="preserve">, while the </w:t>
      </w:r>
      <w:r w:rsidRPr="00021D1B">
        <w:rPr>
          <w:rFonts w:ascii="Times New Roman" w:hAnsi="Times New Roman"/>
          <w:i/>
          <w:iCs/>
        </w:rPr>
        <w:t xml:space="preserve">Seat of Government </w:t>
      </w:r>
      <w:r w:rsidRPr="00021D1B">
        <w:rPr>
          <w:rFonts w:ascii="Times New Roman" w:hAnsi="Times New Roman"/>
          <w:i/>
          <w:iCs/>
        </w:rPr>
        <w:lastRenderedPageBreak/>
        <w:t>(Administration) Act 1910</w:t>
      </w:r>
      <w:r w:rsidRPr="00021D1B">
        <w:rPr>
          <w:rFonts w:ascii="Times New Roman" w:hAnsi="Times New Roman"/>
        </w:rPr>
        <w:t> (Cth)</w:t>
      </w:r>
      <w:r w:rsidRPr="00021D1B">
        <w:rPr>
          <w:rStyle w:val="FootnoteReference"/>
          <w:rFonts w:ascii="Times New Roman" w:hAnsi="Times New Roman"/>
          <w:sz w:val="24"/>
        </w:rPr>
        <w:footnoteReference w:id="277"/>
      </w:r>
      <w:r w:rsidRPr="00021D1B">
        <w:rPr>
          <w:rFonts w:ascii="Times New Roman" w:hAnsi="Times New Roman"/>
        </w:rPr>
        <w:t xml:space="preserve"> gave it effect "as if it were a law of the Territory".</w:t>
      </w:r>
    </w:p>
    <w:p w14:paraId="20C356F5"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offences under ss 54 and 60 for which Mr Vunilagi was tried and convicted were inserted into the </w:t>
      </w:r>
      <w:r w:rsidRPr="00021D1B">
        <w:rPr>
          <w:rFonts w:ascii="Times New Roman" w:hAnsi="Times New Roman"/>
          <w:i/>
          <w:iCs/>
        </w:rPr>
        <w:t>Crimes Act</w:t>
      </w:r>
      <w:r w:rsidRPr="00021D1B" w:rsidDel="00611E30">
        <w:rPr>
          <w:rFonts w:ascii="Times New Roman" w:hAnsi="Times New Roman"/>
        </w:rPr>
        <w:t xml:space="preserve"> </w:t>
      </w:r>
      <w:r w:rsidRPr="00021D1B">
        <w:rPr>
          <w:rFonts w:ascii="Times New Roman" w:hAnsi="Times New Roman"/>
        </w:rPr>
        <w:t xml:space="preserve">on 28 November 1985, by the </w:t>
      </w:r>
      <w:r w:rsidRPr="00021D1B">
        <w:rPr>
          <w:rFonts w:ascii="Times New Roman" w:hAnsi="Times New Roman"/>
          <w:i/>
          <w:iCs/>
        </w:rPr>
        <w:t>Crimes (Amendment) Ordinance (No</w:t>
      </w:r>
      <w:r w:rsidRPr="00021D1B">
        <w:rPr>
          <w:rFonts w:ascii="Times New Roman" w:hAnsi="Times New Roman"/>
        </w:rPr>
        <w:t> </w:t>
      </w:r>
      <w:r w:rsidRPr="00021D1B">
        <w:rPr>
          <w:rFonts w:ascii="Times New Roman" w:hAnsi="Times New Roman"/>
          <w:i/>
          <w:iCs/>
        </w:rPr>
        <w:t>5) 1985</w:t>
      </w:r>
      <w:r w:rsidRPr="00021D1B">
        <w:rPr>
          <w:rFonts w:ascii="Times New Roman" w:hAnsi="Times New Roman"/>
        </w:rPr>
        <w:t> (ACT), as ss 92D and 92J respectively.</w:t>
      </w:r>
    </w:p>
    <w:p w14:paraId="00EBAE2E"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In 1989, by the power in s 122 of the </w:t>
      </w:r>
      <w:r w:rsidRPr="00021D1B">
        <w:rPr>
          <w:rFonts w:ascii="Times New Roman" w:hAnsi="Times New Roman"/>
          <w:i/>
          <w:iCs/>
        </w:rPr>
        <w:t>Constitution</w:t>
      </w:r>
      <w:r w:rsidRPr="00021D1B">
        <w:rPr>
          <w:rFonts w:ascii="Times New Roman" w:hAnsi="Times New Roman"/>
        </w:rPr>
        <w:t>, the Self-Government Act — of the Commonwealth Parliament — established the Legislative Assembly of the Australian Capital Territory</w:t>
      </w:r>
      <w:r w:rsidRPr="00021D1B">
        <w:rPr>
          <w:rStyle w:val="FootnoteReference"/>
          <w:rFonts w:ascii="Times New Roman" w:hAnsi="Times New Roman"/>
          <w:sz w:val="24"/>
        </w:rPr>
        <w:footnoteReference w:id="278"/>
      </w:r>
      <w:r w:rsidRPr="00021D1B">
        <w:rPr>
          <w:rFonts w:ascii="Times New Roman" w:hAnsi="Times New Roman"/>
        </w:rPr>
        <w:t xml:space="preserve"> and gave the Legislative Assembly the "power to make laws for the peace, order and good government of the Territory"</w:t>
      </w:r>
      <w:r w:rsidRPr="00021D1B">
        <w:rPr>
          <w:rStyle w:val="FootnoteReference"/>
          <w:rFonts w:ascii="Times New Roman" w:hAnsi="Times New Roman"/>
          <w:sz w:val="24"/>
        </w:rPr>
        <w:footnoteReference w:id="279"/>
      </w:r>
      <w:r w:rsidRPr="00021D1B">
        <w:rPr>
          <w:rFonts w:ascii="Times New Roman" w:hAnsi="Times New Roman"/>
        </w:rPr>
        <w:t>. Section 3 of the Self-Government Act defined an "enactment" as "(a) a law (however described or entitled) made by the Assembly under this Act; or (b) a law, or part of a law, that is an enactment because of section 34". Section 34, entitled "[c]</w:t>
      </w:r>
      <w:proofErr w:type="spellStart"/>
      <w:r w:rsidRPr="00021D1B">
        <w:rPr>
          <w:rFonts w:ascii="Times New Roman" w:hAnsi="Times New Roman"/>
        </w:rPr>
        <w:t>ertain</w:t>
      </w:r>
      <w:proofErr w:type="spellEnd"/>
      <w:r w:rsidRPr="00021D1B">
        <w:rPr>
          <w:rFonts w:ascii="Times New Roman" w:hAnsi="Times New Roman"/>
        </w:rPr>
        <w:t xml:space="preserve"> laws converted into enactments", contained various deeming provisions which deemed certain laws to be enactments. Relevantly, s 34(4) provided that:</w:t>
      </w:r>
    </w:p>
    <w:p w14:paraId="6C85BE86" w14:textId="77777777" w:rsidR="005C5808" w:rsidRPr="00021D1B" w:rsidRDefault="005C5808" w:rsidP="00021D1B">
      <w:pPr>
        <w:pStyle w:val="leftright"/>
        <w:spacing w:before="0" w:after="260" w:line="280" w:lineRule="exact"/>
        <w:ind w:right="0"/>
        <w:jc w:val="both"/>
        <w:rPr>
          <w:rFonts w:ascii="Times New Roman" w:hAnsi="Times New Roman"/>
        </w:rPr>
      </w:pPr>
      <w:r w:rsidRPr="00021D1B">
        <w:rPr>
          <w:rFonts w:ascii="Times New Roman" w:hAnsi="Times New Roman"/>
        </w:rPr>
        <w:t>"A law (other than a law of the Commonwealth) that, immediately before the commencing day:</w:t>
      </w:r>
    </w:p>
    <w:p w14:paraId="61EB1423" w14:textId="77777777" w:rsidR="005C5808" w:rsidRPr="00021D1B" w:rsidRDefault="005C5808" w:rsidP="00021D1B">
      <w:pPr>
        <w:pStyle w:val="LeftrightHanging"/>
        <w:spacing w:before="0" w:after="260" w:line="280" w:lineRule="exact"/>
        <w:ind w:right="0"/>
        <w:jc w:val="both"/>
        <w:rPr>
          <w:rFonts w:ascii="Times New Roman" w:hAnsi="Times New Roman"/>
        </w:rPr>
      </w:pPr>
      <w:r w:rsidRPr="00021D1B">
        <w:rPr>
          <w:rFonts w:ascii="Times New Roman" w:hAnsi="Times New Roman"/>
        </w:rPr>
        <w:t>(a)</w:t>
      </w:r>
      <w:r w:rsidRPr="00021D1B">
        <w:rPr>
          <w:rFonts w:ascii="Times New Roman" w:hAnsi="Times New Roman"/>
        </w:rPr>
        <w:tab/>
        <w:t>was in force in the Territory; and</w:t>
      </w:r>
    </w:p>
    <w:p w14:paraId="12707908" w14:textId="77777777" w:rsidR="005C5808" w:rsidRPr="00021D1B" w:rsidRDefault="005C5808" w:rsidP="00021D1B">
      <w:pPr>
        <w:pStyle w:val="LeftrightHanging"/>
        <w:spacing w:before="0" w:after="260" w:line="280" w:lineRule="exact"/>
        <w:ind w:right="0"/>
        <w:jc w:val="both"/>
        <w:rPr>
          <w:rFonts w:ascii="Times New Roman" w:hAnsi="Times New Roman"/>
        </w:rPr>
      </w:pPr>
      <w:r w:rsidRPr="00021D1B">
        <w:rPr>
          <w:rFonts w:ascii="Times New Roman" w:hAnsi="Times New Roman"/>
        </w:rPr>
        <w:t>(b)</w:t>
      </w:r>
      <w:r w:rsidRPr="00021D1B">
        <w:rPr>
          <w:rFonts w:ascii="Times New Roman" w:hAnsi="Times New Roman"/>
        </w:rPr>
        <w:tab/>
        <w:t>was an Ordinance, an Act of the Parliament of New South Wales or an Imperial Act;</w:t>
      </w:r>
    </w:p>
    <w:p w14:paraId="7FDFD41C" w14:textId="77777777" w:rsidR="005C5808" w:rsidRDefault="005C5808" w:rsidP="00021D1B">
      <w:pPr>
        <w:pStyle w:val="leftright"/>
        <w:spacing w:before="0" w:after="260" w:line="280" w:lineRule="exact"/>
        <w:ind w:right="0"/>
        <w:jc w:val="both"/>
        <w:rPr>
          <w:rFonts w:ascii="Times New Roman" w:hAnsi="Times New Roman"/>
        </w:rPr>
      </w:pPr>
      <w:r w:rsidRPr="00021D1B">
        <w:rPr>
          <w:rFonts w:ascii="Times New Roman" w:hAnsi="Times New Roman"/>
        </w:rPr>
        <w:t>shall be taken to be an enactment, and may be amended or repealed accordingly."</w:t>
      </w:r>
    </w:p>
    <w:p w14:paraId="48D93CD1"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Section 34(5) provided that "[s]</w:t>
      </w:r>
      <w:proofErr w:type="spellStart"/>
      <w:r w:rsidRPr="00021D1B">
        <w:rPr>
          <w:rFonts w:ascii="Times New Roman" w:hAnsi="Times New Roman"/>
        </w:rPr>
        <w:t>ubsection</w:t>
      </w:r>
      <w:proofErr w:type="spellEnd"/>
      <w:r w:rsidRPr="00021D1B">
        <w:rPr>
          <w:rFonts w:ascii="Times New Roman" w:hAnsi="Times New Roman"/>
        </w:rPr>
        <w:t xml:space="preserve"> (4) does not apply to a law specified in Schedule 3". The </w:t>
      </w:r>
      <w:r w:rsidRPr="00021D1B">
        <w:rPr>
          <w:rFonts w:ascii="Times New Roman" w:hAnsi="Times New Roman"/>
          <w:i/>
          <w:iCs/>
        </w:rPr>
        <w:t>Crimes Act 1900 </w:t>
      </w:r>
      <w:r w:rsidRPr="00021D1B">
        <w:rPr>
          <w:rFonts w:ascii="Times New Roman" w:hAnsi="Times New Roman"/>
        </w:rPr>
        <w:t xml:space="preserve">(NSW) was listed in Sch 3 to that Act with the effect that s 34(4) did not apply to it. But, on 1 July 1990, </w:t>
      </w:r>
      <w:r w:rsidRPr="00021D1B" w:rsidDel="00464A8D">
        <w:rPr>
          <w:rFonts w:ascii="Times New Roman" w:hAnsi="Times New Roman"/>
        </w:rPr>
        <w:t xml:space="preserve">the </w:t>
      </w:r>
      <w:r w:rsidRPr="00021D1B">
        <w:rPr>
          <w:rFonts w:ascii="Times New Roman" w:hAnsi="Times New Roman"/>
          <w:i/>
          <w:iCs/>
        </w:rPr>
        <w:t>Crimes Act 1900 </w:t>
      </w:r>
      <w:r w:rsidRPr="00021D1B">
        <w:rPr>
          <w:rFonts w:ascii="Times New Roman" w:hAnsi="Times New Roman"/>
        </w:rPr>
        <w:t>(NSW) was removed from Sch 3 to the Self-Government Act</w:t>
      </w:r>
      <w:r w:rsidRPr="00021D1B">
        <w:rPr>
          <w:rStyle w:val="FootnoteReference"/>
          <w:rFonts w:ascii="Times New Roman" w:hAnsi="Times New Roman"/>
          <w:sz w:val="24"/>
        </w:rPr>
        <w:footnoteReference w:id="280"/>
      </w:r>
      <w:r w:rsidRPr="00021D1B">
        <w:rPr>
          <w:rFonts w:ascii="Times New Roman" w:hAnsi="Times New Roman"/>
        </w:rPr>
        <w:t>. This meant that from 1 July 1990 s 34(4) of the Self-Government Act</w:t>
      </w:r>
      <w:r w:rsidRPr="00021D1B">
        <w:rPr>
          <w:rFonts w:ascii="Times New Roman" w:hAnsi="Times New Roman"/>
          <w:i/>
          <w:iCs/>
        </w:rPr>
        <w:t xml:space="preserve"> </w:t>
      </w:r>
      <w:r w:rsidRPr="00021D1B">
        <w:rPr>
          <w:rFonts w:ascii="Times New Roman" w:hAnsi="Times New Roman"/>
        </w:rPr>
        <w:t xml:space="preserve">operated with respect to the </w:t>
      </w:r>
      <w:r w:rsidRPr="00021D1B">
        <w:rPr>
          <w:rFonts w:ascii="Times New Roman" w:hAnsi="Times New Roman"/>
          <w:i/>
          <w:iCs/>
        </w:rPr>
        <w:t>Crimes Act 1900 </w:t>
      </w:r>
      <w:r w:rsidRPr="00021D1B">
        <w:rPr>
          <w:rFonts w:ascii="Times New Roman" w:hAnsi="Times New Roman"/>
        </w:rPr>
        <w:t>(NSW) as it applied in the Territory.</w:t>
      </w:r>
    </w:p>
    <w:p w14:paraId="50FF0780"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lastRenderedPageBreak/>
        <w:tab/>
        <w:t xml:space="preserve">The operation of s 34(4) of the Self-Government Act by which the </w:t>
      </w:r>
      <w:r w:rsidRPr="00021D1B">
        <w:rPr>
          <w:rFonts w:ascii="Times New Roman" w:hAnsi="Times New Roman"/>
          <w:i/>
          <w:iCs/>
        </w:rPr>
        <w:t xml:space="preserve">Crimes Act </w:t>
      </w:r>
      <w:r w:rsidRPr="00021D1B">
        <w:rPr>
          <w:rFonts w:ascii="Times New Roman" w:hAnsi="Times New Roman"/>
        </w:rPr>
        <w:t xml:space="preserve">was "taken to be an enactment" involves a legal fiction. The reason that the Commonwealth Parliament needed to deem, by legal fiction, the </w:t>
      </w:r>
      <w:r w:rsidRPr="00021D1B">
        <w:rPr>
          <w:rFonts w:ascii="Times New Roman" w:hAnsi="Times New Roman"/>
          <w:i/>
          <w:iCs/>
        </w:rPr>
        <w:t xml:space="preserve">Crimes Act </w:t>
      </w:r>
      <w:r w:rsidRPr="00021D1B">
        <w:rPr>
          <w:rFonts w:ascii="Times New Roman" w:hAnsi="Times New Roman"/>
        </w:rPr>
        <w:t>to be an enactment of the Legislative Assembly of the Australian Capital Territory is that it was not, in fact, an enactment of the Legislative Assembly made pursuant to the power in s 22 of the</w:t>
      </w:r>
      <w:r w:rsidRPr="00021D1B">
        <w:rPr>
          <w:rFonts w:ascii="Times New Roman" w:hAnsi="Times New Roman"/>
          <w:i/>
        </w:rPr>
        <w:t xml:space="preserve"> </w:t>
      </w:r>
      <w:r w:rsidRPr="00021D1B">
        <w:rPr>
          <w:rFonts w:ascii="Times New Roman" w:hAnsi="Times New Roman"/>
        </w:rPr>
        <w:t xml:space="preserve">Self-Government Act. Instead, the </w:t>
      </w:r>
      <w:r w:rsidRPr="00021D1B">
        <w:rPr>
          <w:rFonts w:ascii="Times New Roman" w:hAnsi="Times New Roman"/>
          <w:i/>
          <w:iCs/>
        </w:rPr>
        <w:t xml:space="preserve">Crimes Act </w:t>
      </w:r>
      <w:r w:rsidRPr="00021D1B">
        <w:rPr>
          <w:rFonts w:ascii="Times New Roman" w:hAnsi="Times New Roman"/>
        </w:rPr>
        <w:t xml:space="preserve">was a law of the Commonwealth Parliament, operating by the </w:t>
      </w:r>
      <w:r w:rsidRPr="00021D1B">
        <w:rPr>
          <w:rFonts w:ascii="Times New Roman" w:hAnsi="Times New Roman"/>
          <w:i/>
          <w:iCs/>
        </w:rPr>
        <w:t xml:space="preserve">Seat of Government (Administration) Act </w:t>
      </w:r>
      <w:r w:rsidRPr="00021D1B">
        <w:rPr>
          <w:rFonts w:ascii="Times New Roman" w:hAnsi="Times New Roman"/>
        </w:rPr>
        <w:t xml:space="preserve">giving the </w:t>
      </w:r>
      <w:r w:rsidRPr="00021D1B">
        <w:rPr>
          <w:rFonts w:ascii="Times New Roman" w:hAnsi="Times New Roman"/>
          <w:i/>
          <w:iCs/>
        </w:rPr>
        <w:t xml:space="preserve">Crimes Act </w:t>
      </w:r>
      <w:r w:rsidRPr="00021D1B">
        <w:rPr>
          <w:rFonts w:ascii="Times New Roman" w:hAnsi="Times New Roman"/>
        </w:rPr>
        <w:t>effect as a law of the Territory.</w:t>
      </w:r>
    </w:p>
    <w:p w14:paraId="62CF90B7"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Commonwealth Parliament cannot avoid the constitutional characterisation of its law by deeming it to be legislation of a subordinate polity. </w:t>
      </w:r>
      <w:r w:rsidRPr="00021D1B" w:rsidDel="00527ECE">
        <w:rPr>
          <w:rFonts w:ascii="Times New Roman" w:hAnsi="Times New Roman"/>
        </w:rPr>
        <w:t>C</w:t>
      </w:r>
      <w:r w:rsidRPr="00021D1B">
        <w:rPr>
          <w:rFonts w:ascii="Times New Roman" w:hAnsi="Times New Roman"/>
        </w:rPr>
        <w:t xml:space="preserve">onstitutional interpretation does not </w:t>
      </w:r>
      <w:r w:rsidRPr="00021D1B" w:rsidDel="00527ECE">
        <w:rPr>
          <w:rFonts w:ascii="Times New Roman" w:hAnsi="Times New Roman"/>
        </w:rPr>
        <w:t>work like that</w:t>
      </w:r>
      <w:r w:rsidRPr="00021D1B">
        <w:rPr>
          <w:rStyle w:val="FootnoteReference"/>
          <w:rFonts w:ascii="Times New Roman" w:hAnsi="Times New Roman"/>
          <w:sz w:val="24"/>
        </w:rPr>
        <w:footnoteReference w:id="281"/>
      </w:r>
      <w:r w:rsidRPr="00021D1B">
        <w:rPr>
          <w:rFonts w:ascii="Times New Roman" w:hAnsi="Times New Roman"/>
        </w:rPr>
        <w:t>. Contrary to the submissions of the Attorney-General of the Australian Capital Territory (the second respondent) and the Attorney-General of the Commonwealth, the relevant provisions did not become laws of the Legislative Assembly of the Australian Capital Territory on 1 July 1990 merely by virtue of the deeming provision in s 34(4) of the Self-Government Act</w:t>
      </w:r>
      <w:r w:rsidRPr="00021D1B">
        <w:rPr>
          <w:rStyle w:val="FootnoteReference"/>
          <w:rFonts w:ascii="Times New Roman" w:hAnsi="Times New Roman"/>
          <w:sz w:val="24"/>
        </w:rPr>
        <w:footnoteReference w:id="282"/>
      </w:r>
      <w:r w:rsidRPr="00021D1B">
        <w:rPr>
          <w:rFonts w:ascii="Times New Roman" w:hAnsi="Times New Roman"/>
        </w:rPr>
        <w:t>.</w:t>
      </w:r>
    </w:p>
    <w:p w14:paraId="4FEFA6CE"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Subsequent to 1 July 1990, the Legislative Assembly of the Australian Capital Territory made various amendments to the provisions of the </w:t>
      </w:r>
      <w:r w:rsidRPr="00021D1B">
        <w:rPr>
          <w:rFonts w:ascii="Times New Roman" w:hAnsi="Times New Roman"/>
          <w:i/>
          <w:iCs/>
        </w:rPr>
        <w:t>Crimes Act</w:t>
      </w:r>
      <w:r w:rsidRPr="00021D1B">
        <w:rPr>
          <w:rFonts w:ascii="Times New Roman" w:hAnsi="Times New Roman"/>
        </w:rPr>
        <w:t>,</w:t>
      </w:r>
      <w:r w:rsidRPr="00021D1B">
        <w:rPr>
          <w:rFonts w:ascii="Times New Roman" w:hAnsi="Times New Roman"/>
          <w:i/>
          <w:iCs/>
        </w:rPr>
        <w:t xml:space="preserve"> </w:t>
      </w:r>
      <w:r w:rsidRPr="00021D1B">
        <w:rPr>
          <w:rFonts w:ascii="Times New Roman" w:hAnsi="Times New Roman"/>
        </w:rPr>
        <w:t xml:space="preserve">including those for which Mr Vunilagi was tried. Relevantly, in 2001, ss 92D and 92J of the </w:t>
      </w:r>
      <w:r w:rsidRPr="00021D1B">
        <w:rPr>
          <w:rFonts w:ascii="Times New Roman" w:hAnsi="Times New Roman"/>
          <w:i/>
          <w:iCs/>
        </w:rPr>
        <w:t>Crimes Act</w:t>
      </w:r>
      <w:r w:rsidRPr="00021D1B">
        <w:rPr>
          <w:rFonts w:ascii="Times New Roman" w:hAnsi="Times New Roman"/>
        </w:rPr>
        <w:t xml:space="preserve"> were re-numbered as ss 54 and 60</w:t>
      </w:r>
      <w:r w:rsidRPr="00021D1B">
        <w:rPr>
          <w:rStyle w:val="FootnoteReference"/>
          <w:rFonts w:ascii="Times New Roman" w:hAnsi="Times New Roman"/>
          <w:sz w:val="24"/>
        </w:rPr>
        <w:footnoteReference w:id="283"/>
      </w:r>
      <w:r w:rsidRPr="00021D1B">
        <w:rPr>
          <w:rFonts w:ascii="Times New Roman" w:hAnsi="Times New Roman"/>
        </w:rPr>
        <w:t>. In 2008, the fault element necessary to prove the offence in s 54 was clarified</w:t>
      </w:r>
      <w:r w:rsidRPr="00021D1B">
        <w:rPr>
          <w:rStyle w:val="FootnoteReference"/>
          <w:rFonts w:ascii="Times New Roman" w:hAnsi="Times New Roman"/>
          <w:sz w:val="24"/>
        </w:rPr>
        <w:footnoteReference w:id="284"/>
      </w:r>
      <w:r w:rsidRPr="00021D1B">
        <w:rPr>
          <w:rFonts w:ascii="Times New Roman" w:hAnsi="Times New Roman"/>
        </w:rPr>
        <w:t>. In 2011, the element of recklessness in s 60 was amended</w:t>
      </w:r>
      <w:r w:rsidRPr="00021D1B">
        <w:rPr>
          <w:rStyle w:val="FootnoteReference"/>
          <w:rFonts w:ascii="Times New Roman" w:hAnsi="Times New Roman"/>
          <w:sz w:val="24"/>
        </w:rPr>
        <w:footnoteReference w:id="285"/>
      </w:r>
      <w:r w:rsidRPr="00021D1B">
        <w:rPr>
          <w:rFonts w:ascii="Times New Roman" w:hAnsi="Times New Roman"/>
        </w:rPr>
        <w:t>. Also in 2011, the penalties for a contravention of s 60 were increased</w:t>
      </w:r>
      <w:r w:rsidRPr="00021D1B">
        <w:rPr>
          <w:rStyle w:val="FootnoteReference"/>
          <w:rFonts w:ascii="Times New Roman" w:hAnsi="Times New Roman"/>
          <w:sz w:val="24"/>
        </w:rPr>
        <w:footnoteReference w:id="286"/>
      </w:r>
      <w:r w:rsidRPr="00021D1B">
        <w:rPr>
          <w:rFonts w:ascii="Times New Roman" w:hAnsi="Times New Roman"/>
        </w:rPr>
        <w:t xml:space="preserve">. In 2013, the definition of sexual </w:t>
      </w:r>
      <w:r w:rsidRPr="00021D1B">
        <w:rPr>
          <w:rFonts w:ascii="Times New Roman" w:hAnsi="Times New Roman"/>
        </w:rPr>
        <w:lastRenderedPageBreak/>
        <w:t xml:space="preserve">intercourse in s 50 of the </w:t>
      </w:r>
      <w:r w:rsidRPr="00021D1B">
        <w:rPr>
          <w:rFonts w:ascii="Times New Roman" w:hAnsi="Times New Roman"/>
          <w:i/>
          <w:iCs/>
        </w:rPr>
        <w:t>Crimes Act</w:t>
      </w:r>
      <w:r w:rsidRPr="00021D1B">
        <w:rPr>
          <w:rFonts w:ascii="Times New Roman" w:hAnsi="Times New Roman"/>
        </w:rPr>
        <w:t xml:space="preserve"> was expanded, altering the physical element of the offence of sexual intercourse without consent under s 54</w:t>
      </w:r>
      <w:r w:rsidRPr="00021D1B">
        <w:rPr>
          <w:rStyle w:val="FootnoteReference"/>
          <w:rFonts w:ascii="Times New Roman" w:hAnsi="Times New Roman"/>
          <w:sz w:val="24"/>
        </w:rPr>
        <w:footnoteReference w:id="287"/>
      </w:r>
      <w:r w:rsidRPr="00021D1B">
        <w:rPr>
          <w:rFonts w:ascii="Times New Roman" w:hAnsi="Times New Roman"/>
        </w:rPr>
        <w:t>.</w:t>
      </w:r>
    </w:p>
    <w:p w14:paraId="37DEFD03"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It is arguable that a law of the Commonwealth Parliament does not become a law of the Legislative Assembly of the Australian Capital Territory merely because the Legislative Assembly makes some minor amendments to </w:t>
      </w:r>
      <w:proofErr w:type="spellStart"/>
      <w:r w:rsidRPr="00021D1B">
        <w:rPr>
          <w:rFonts w:ascii="Times New Roman" w:hAnsi="Times New Roman"/>
        </w:rPr>
        <w:t>it</w:t>
      </w:r>
      <w:proofErr w:type="spellEnd"/>
      <w:r w:rsidRPr="00021D1B">
        <w:rPr>
          <w:rFonts w:ascii="Times New Roman" w:hAnsi="Times New Roman"/>
        </w:rPr>
        <w:t xml:space="preserve"> which do not change the law's essential substance, and which are not sufficient to constitute adoption of the law. But even on this view, it must be the case that, at some point, amendments by the Legislative Assembly to a Commonwealth law would be so substantial that, unlike the ship of Theseus, it would be impossible to characterise the formal nature of the law as a Commonwealth law</w:t>
      </w:r>
      <w:r w:rsidRPr="00021D1B">
        <w:rPr>
          <w:rStyle w:val="FootnoteReference"/>
          <w:rFonts w:ascii="Times New Roman" w:hAnsi="Times New Roman"/>
          <w:sz w:val="24"/>
        </w:rPr>
        <w:footnoteReference w:id="288"/>
      </w:r>
      <w:r w:rsidRPr="00021D1B">
        <w:rPr>
          <w:rFonts w:ascii="Times New Roman" w:hAnsi="Times New Roman"/>
        </w:rPr>
        <w:t xml:space="preserve">. Fascinating as these issues may be, it is unnecessary to explore them further. This is because an earlier law of the Legislative Assembly of the Australian Capital Territory adopted the </w:t>
      </w:r>
      <w:r w:rsidRPr="00021D1B">
        <w:rPr>
          <w:rFonts w:ascii="Times New Roman" w:hAnsi="Times New Roman"/>
          <w:i/>
          <w:iCs/>
        </w:rPr>
        <w:t xml:space="preserve">Crimes Act </w:t>
      </w:r>
      <w:r w:rsidRPr="00021D1B">
        <w:rPr>
          <w:rFonts w:ascii="Times New Roman" w:hAnsi="Times New Roman"/>
        </w:rPr>
        <w:t>as a law of the Australian Capital Territory.</w:t>
      </w:r>
    </w:p>
    <w:p w14:paraId="009D1D35"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Section 3(1) of the </w:t>
      </w:r>
      <w:r w:rsidRPr="00021D1B">
        <w:rPr>
          <w:rFonts w:ascii="Times New Roman" w:hAnsi="Times New Roman"/>
          <w:i/>
          <w:iCs/>
        </w:rPr>
        <w:t>Crimes Legislation (Status and Citation) Act 1992 </w:t>
      </w:r>
      <w:r w:rsidRPr="00021D1B">
        <w:rPr>
          <w:rFonts w:ascii="Times New Roman" w:hAnsi="Times New Roman"/>
        </w:rPr>
        <w:t>(ACT)</w:t>
      </w:r>
      <w:r w:rsidRPr="00021D1B">
        <w:rPr>
          <w:rFonts w:ascii="Times New Roman" w:hAnsi="Times New Roman"/>
          <w:iCs/>
        </w:rPr>
        <w:t xml:space="preserve"> provided that the </w:t>
      </w:r>
      <w:r w:rsidRPr="00021D1B">
        <w:rPr>
          <w:rFonts w:ascii="Times New Roman" w:hAnsi="Times New Roman"/>
          <w:i/>
        </w:rPr>
        <w:t>Crimes Act 1900 </w:t>
      </w:r>
      <w:r w:rsidRPr="00021D1B">
        <w:rPr>
          <w:rFonts w:ascii="Times New Roman" w:hAnsi="Times New Roman"/>
          <w:iCs/>
        </w:rPr>
        <w:t>(NSW) "shall be taken to be, for all purposes, a law made by the Legislative Assembly as if the provisions of [that] Act had been re-enacted in an Act passed by the [Legislative] Assembly". The result was that</w:t>
      </w:r>
      <w:r w:rsidRPr="00021D1B">
        <w:rPr>
          <w:rFonts w:ascii="Times New Roman" w:hAnsi="Times New Roman"/>
        </w:rPr>
        <w:t xml:space="preserve"> from 28 May 1992, being the date of commencement of that Act, the </w:t>
      </w:r>
      <w:r w:rsidRPr="00021D1B">
        <w:rPr>
          <w:rFonts w:ascii="Times New Roman" w:hAnsi="Times New Roman"/>
          <w:i/>
          <w:iCs/>
        </w:rPr>
        <w:t>Crimes Act 1900 </w:t>
      </w:r>
      <w:r w:rsidRPr="00021D1B">
        <w:rPr>
          <w:rFonts w:ascii="Times New Roman" w:hAnsi="Times New Roman"/>
        </w:rPr>
        <w:t xml:space="preserve">(ACT) was adopted by the Legislative Assembly and thus became a law of the Territory. As the </w:t>
      </w:r>
      <w:r w:rsidRPr="00021D1B">
        <w:rPr>
          <w:rFonts w:ascii="Times New Roman" w:hAnsi="Times New Roman"/>
          <w:i/>
          <w:iCs/>
        </w:rPr>
        <w:t>Statute Law Amendment Act 2001 (No 2) </w:t>
      </w:r>
      <w:r w:rsidRPr="00021D1B">
        <w:rPr>
          <w:rFonts w:ascii="Times New Roman" w:hAnsi="Times New Roman"/>
        </w:rPr>
        <w:t>(ACT)</w:t>
      </w:r>
      <w:r w:rsidRPr="00021D1B">
        <w:rPr>
          <w:rStyle w:val="FootnoteReference"/>
          <w:rFonts w:ascii="Times New Roman" w:hAnsi="Times New Roman"/>
          <w:sz w:val="24"/>
        </w:rPr>
        <w:footnoteReference w:id="289"/>
      </w:r>
      <w:r w:rsidRPr="00021D1B">
        <w:rPr>
          <w:rFonts w:ascii="Times New Roman" w:hAnsi="Times New Roman"/>
        </w:rPr>
        <w:t xml:space="preserve"> relevantly provided in an explanatory note, "[t]he </w:t>
      </w:r>
      <w:r w:rsidRPr="00021D1B">
        <w:rPr>
          <w:rFonts w:ascii="Times New Roman" w:hAnsi="Times New Roman"/>
          <w:i/>
        </w:rPr>
        <w:t>Crimes Act 1900</w:t>
      </w:r>
      <w:r w:rsidRPr="00021D1B">
        <w:rPr>
          <w:rFonts w:ascii="Times New Roman" w:hAnsi="Times New Roman"/>
          <w:iCs/>
        </w:rPr>
        <w:t xml:space="preserve"> became an Act of the Legislative Assembly because of the </w:t>
      </w:r>
      <w:r w:rsidRPr="00021D1B">
        <w:rPr>
          <w:rFonts w:ascii="Times New Roman" w:hAnsi="Times New Roman"/>
          <w:i/>
        </w:rPr>
        <w:t>Crimes Legislation (Status and Citation) Act 1992</w:t>
      </w:r>
      <w:r w:rsidRPr="00021D1B">
        <w:rPr>
          <w:rFonts w:ascii="Times New Roman" w:hAnsi="Times New Roman"/>
          <w:iCs/>
        </w:rPr>
        <w:t>".</w:t>
      </w:r>
    </w:p>
    <w:p w14:paraId="267627D0"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iCs/>
        </w:rPr>
        <w:tab/>
        <w:t xml:space="preserve">In 2020, Mr Vunilagi was therefore tried for offences against a law of the Australian Capital Territory. He was not tried for offences against a law of the Commonwealth. The terms of s 80 of the </w:t>
      </w:r>
      <w:r w:rsidRPr="00021D1B">
        <w:rPr>
          <w:rFonts w:ascii="Times New Roman" w:hAnsi="Times New Roman"/>
          <w:i/>
        </w:rPr>
        <w:t>Constitution</w:t>
      </w:r>
      <w:r w:rsidRPr="00021D1B">
        <w:rPr>
          <w:rFonts w:ascii="Times New Roman" w:hAnsi="Times New Roman"/>
        </w:rPr>
        <w:t xml:space="preserve"> </w:t>
      </w:r>
      <w:r w:rsidRPr="00021D1B">
        <w:rPr>
          <w:rFonts w:ascii="Times New Roman" w:hAnsi="Times New Roman"/>
          <w:iCs/>
        </w:rPr>
        <w:t>did not apply to his trial.</w:t>
      </w:r>
    </w:p>
    <w:p w14:paraId="1DE21AD3" w14:textId="77777777" w:rsidR="005C5808" w:rsidRPr="00021D1B" w:rsidRDefault="005C5808" w:rsidP="00021D1B">
      <w:pPr>
        <w:pStyle w:val="HeadingL1"/>
        <w:spacing w:after="260" w:line="280" w:lineRule="exact"/>
        <w:ind w:right="0"/>
        <w:jc w:val="both"/>
        <w:rPr>
          <w:rFonts w:ascii="Times New Roman" w:hAnsi="Times New Roman"/>
        </w:rPr>
      </w:pPr>
      <w:r w:rsidRPr="00021D1B">
        <w:rPr>
          <w:rFonts w:ascii="Times New Roman" w:hAnsi="Times New Roman"/>
        </w:rPr>
        <w:t>Conclusion and consequences</w:t>
      </w:r>
    </w:p>
    <w:p w14:paraId="062BE1D7"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Leave to re-open the reasoning in </w:t>
      </w:r>
      <w:r w:rsidRPr="00021D1B">
        <w:rPr>
          <w:rFonts w:ascii="Times New Roman" w:hAnsi="Times New Roman"/>
          <w:i/>
          <w:iCs/>
        </w:rPr>
        <w:t xml:space="preserve">R v Bernasconi </w:t>
      </w:r>
      <w:r w:rsidRPr="00021D1B">
        <w:rPr>
          <w:rFonts w:ascii="Times New Roman" w:hAnsi="Times New Roman"/>
        </w:rPr>
        <w:t>should be granted. Irrespective of the correctness of the result in that case</w:t>
      </w:r>
      <w:r w:rsidRPr="00021D1B">
        <w:rPr>
          <w:rStyle w:val="FootnoteReference"/>
          <w:rFonts w:ascii="Times New Roman" w:hAnsi="Times New Roman"/>
          <w:sz w:val="24"/>
        </w:rPr>
        <w:footnoteReference w:id="290"/>
      </w:r>
      <w:r w:rsidRPr="00021D1B">
        <w:rPr>
          <w:rFonts w:ascii="Times New Roman" w:hAnsi="Times New Roman"/>
        </w:rPr>
        <w:t xml:space="preserve">, this Court should reject </w:t>
      </w:r>
      <w:r w:rsidRPr="00021D1B">
        <w:rPr>
          <w:rFonts w:ascii="Times New Roman" w:hAnsi="Times New Roman"/>
        </w:rPr>
        <w:lastRenderedPageBreak/>
        <w:t>the reasoning: (</w:t>
      </w:r>
      <w:proofErr w:type="spellStart"/>
      <w:r w:rsidRPr="00021D1B">
        <w:rPr>
          <w:rFonts w:ascii="Times New Roman" w:hAnsi="Times New Roman"/>
        </w:rPr>
        <w:t>i</w:t>
      </w:r>
      <w:proofErr w:type="spellEnd"/>
      <w:r w:rsidRPr="00021D1B">
        <w:rPr>
          <w:rFonts w:ascii="Times New Roman" w:hAnsi="Times New Roman"/>
        </w:rPr>
        <w:t xml:space="preserve">) that s 122 sits outside Ch III of the </w:t>
      </w:r>
      <w:r w:rsidRPr="00021D1B">
        <w:rPr>
          <w:rFonts w:ascii="Times New Roman" w:hAnsi="Times New Roman"/>
          <w:i/>
          <w:iCs/>
        </w:rPr>
        <w:t>Constitution</w:t>
      </w:r>
      <w:r w:rsidRPr="00021D1B">
        <w:rPr>
          <w:rFonts w:ascii="Times New Roman" w:hAnsi="Times New Roman"/>
        </w:rPr>
        <w:t>,</w:t>
      </w:r>
      <w:r w:rsidRPr="00021D1B">
        <w:rPr>
          <w:rFonts w:ascii="Times New Roman" w:hAnsi="Times New Roman"/>
          <w:i/>
          <w:iCs/>
        </w:rPr>
        <w:t xml:space="preserve"> </w:t>
      </w:r>
      <w:r w:rsidRPr="00021D1B">
        <w:rPr>
          <w:rFonts w:ascii="Times New Roman" w:hAnsi="Times New Roman"/>
        </w:rPr>
        <w:t>and (ii) that any negative implication is contained in Ch III or in s 80 to immunise s 122 from the operation of Ch III or s 80.</w:t>
      </w:r>
    </w:p>
    <w:p w14:paraId="5C83B462"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As to the result in </w:t>
      </w:r>
      <w:r w:rsidRPr="00021D1B">
        <w:rPr>
          <w:rFonts w:ascii="Times New Roman" w:hAnsi="Times New Roman"/>
          <w:i/>
          <w:iCs/>
        </w:rPr>
        <w:t>R v Bernasconi</w:t>
      </w:r>
      <w:r w:rsidRPr="00021D1B">
        <w:rPr>
          <w:rFonts w:ascii="Times New Roman" w:hAnsi="Times New Roman"/>
        </w:rPr>
        <w:t>, the Attorneys-General of the Commonwealth, the Australian Capital Territory and the Northern Territory all submitted that the consequences of overturning the result could be extreme. They pointed to legislation that, for many decades, has provided for judge alone trials on indictment in inhabited and uninhabited Territories, and legislation permitting majority verdicts in the Northern Territory</w:t>
      </w:r>
      <w:r w:rsidRPr="00021D1B">
        <w:rPr>
          <w:rStyle w:val="FootnoteReference"/>
          <w:rFonts w:ascii="Times New Roman" w:hAnsi="Times New Roman"/>
          <w:sz w:val="24"/>
        </w:rPr>
        <w:footnoteReference w:id="291"/>
      </w:r>
      <w:r w:rsidRPr="00021D1B">
        <w:rPr>
          <w:rFonts w:ascii="Times New Roman" w:hAnsi="Times New Roman"/>
        </w:rPr>
        <w:t>. That submission appeared to present this Court with a choice between, on the one hand, maintaining a decision that is manifestly wrong as a matter of both principle and the stream of authority and precedent and, on the other hand, facing extreme consequences if the result were to be overturned.</w:t>
      </w:r>
    </w:p>
    <w:p w14:paraId="43ABE96F"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Ultimately, however, this appeal does not present such a choice. In the Australian Capital Territory, convictions from judge alone trials have been supported for more than three decades</w:t>
      </w:r>
      <w:r w:rsidRPr="00021D1B" w:rsidDel="00E368D0">
        <w:rPr>
          <w:rFonts w:ascii="Times New Roman" w:hAnsi="Times New Roman"/>
        </w:rPr>
        <w:t xml:space="preserve"> </w:t>
      </w:r>
      <w:r w:rsidRPr="00021D1B">
        <w:rPr>
          <w:rFonts w:ascii="Times New Roman" w:hAnsi="Times New Roman"/>
        </w:rPr>
        <w:t>by laws passed under self-government legislation</w:t>
      </w:r>
      <w:r w:rsidRPr="00021D1B">
        <w:rPr>
          <w:rStyle w:val="FootnoteReference"/>
          <w:rFonts w:ascii="Times New Roman" w:hAnsi="Times New Roman"/>
          <w:sz w:val="24"/>
        </w:rPr>
        <w:footnoteReference w:id="292"/>
      </w:r>
      <w:r w:rsidRPr="00021D1B">
        <w:rPr>
          <w:rFonts w:ascii="Times New Roman" w:hAnsi="Times New Roman"/>
        </w:rPr>
        <w:t>. And the Northern Territory obtained self-government in 1978</w:t>
      </w:r>
      <w:r w:rsidRPr="00021D1B">
        <w:rPr>
          <w:rStyle w:val="FootnoteReference"/>
          <w:rFonts w:ascii="Times New Roman" w:hAnsi="Times New Roman"/>
          <w:sz w:val="24"/>
        </w:rPr>
        <w:footnoteReference w:id="293"/>
      </w:r>
      <w:r w:rsidRPr="00021D1B">
        <w:rPr>
          <w:rFonts w:ascii="Times New Roman" w:hAnsi="Times New Roman"/>
        </w:rPr>
        <w:t xml:space="preserve">. Most of the consequences of overturning the result in </w:t>
      </w:r>
      <w:r w:rsidRPr="00021D1B">
        <w:rPr>
          <w:rFonts w:ascii="Times New Roman" w:hAnsi="Times New Roman"/>
          <w:i/>
          <w:iCs/>
        </w:rPr>
        <w:t xml:space="preserve">R v Bernasconi </w:t>
      </w:r>
      <w:r w:rsidRPr="00021D1B">
        <w:rPr>
          <w:rFonts w:ascii="Times New Roman" w:hAnsi="Times New Roman"/>
        </w:rPr>
        <w:t>to which reference was made do not arise because, as a matter of the interpretation</w:t>
      </w:r>
      <w:r w:rsidRPr="00021D1B" w:rsidDel="00A80018">
        <w:rPr>
          <w:rFonts w:ascii="Times New Roman" w:hAnsi="Times New Roman"/>
        </w:rPr>
        <w:t xml:space="preserve"> of s 80 of the </w:t>
      </w:r>
      <w:r w:rsidRPr="00021D1B" w:rsidDel="00A80018">
        <w:rPr>
          <w:rFonts w:ascii="Times New Roman" w:hAnsi="Times New Roman"/>
          <w:i/>
          <w:iCs/>
        </w:rPr>
        <w:t>Constitution</w:t>
      </w:r>
      <w:r w:rsidRPr="00021D1B">
        <w:rPr>
          <w:rFonts w:ascii="Times New Roman" w:hAnsi="Times New Roman"/>
        </w:rPr>
        <w:t xml:space="preserve">, provisions such as ss 54 and 60 of the </w:t>
      </w:r>
      <w:r w:rsidRPr="00021D1B">
        <w:rPr>
          <w:rFonts w:ascii="Times New Roman" w:hAnsi="Times New Roman"/>
          <w:i/>
          <w:iCs/>
        </w:rPr>
        <w:t xml:space="preserve">Crimes Act </w:t>
      </w:r>
      <w:r w:rsidRPr="00021D1B">
        <w:rPr>
          <w:rFonts w:ascii="Times New Roman" w:hAnsi="Times New Roman"/>
        </w:rPr>
        <w:t>would not have fallen within the terms of s 80 because they are not laws of the Commonwealth.</w:t>
      </w:r>
    </w:p>
    <w:p w14:paraId="3527109B" w14:textId="77777777" w:rsidR="005C5808" w:rsidRPr="00021D1B"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 xml:space="preserve">The conclusion that, as a matter of the interpretation of s 80 of the </w:t>
      </w:r>
      <w:r w:rsidRPr="00021D1B">
        <w:rPr>
          <w:rFonts w:ascii="Times New Roman" w:hAnsi="Times New Roman"/>
          <w:i/>
          <w:iCs/>
        </w:rPr>
        <w:t>Constitution</w:t>
      </w:r>
      <w:r w:rsidRPr="00021D1B">
        <w:rPr>
          <w:rFonts w:ascii="Times New Roman" w:hAnsi="Times New Roman"/>
        </w:rPr>
        <w:t xml:space="preserve">, ss 54 and 60 of the </w:t>
      </w:r>
      <w:r w:rsidRPr="00021D1B">
        <w:rPr>
          <w:rFonts w:ascii="Times New Roman" w:hAnsi="Times New Roman"/>
          <w:i/>
          <w:iCs/>
        </w:rPr>
        <w:t xml:space="preserve">Crimes Act </w:t>
      </w:r>
      <w:r w:rsidRPr="00021D1B">
        <w:rPr>
          <w:rFonts w:ascii="Times New Roman" w:hAnsi="Times New Roman"/>
        </w:rPr>
        <w:t xml:space="preserve">have not been laws of the Commonwealth for decades concerns the smaller issue of interpretation that was raised, but not decided, in </w:t>
      </w:r>
      <w:r w:rsidRPr="00021D1B">
        <w:rPr>
          <w:rFonts w:ascii="Times New Roman" w:hAnsi="Times New Roman"/>
          <w:i/>
          <w:iCs/>
        </w:rPr>
        <w:t xml:space="preserve">R v Bernasconi. </w:t>
      </w:r>
      <w:r w:rsidRPr="00021D1B">
        <w:rPr>
          <w:rFonts w:ascii="Times New Roman" w:hAnsi="Times New Roman"/>
        </w:rPr>
        <w:t xml:space="preserve">It is not necessary to consider whether a similar application could re-explain the result in </w:t>
      </w:r>
      <w:r w:rsidRPr="00021D1B">
        <w:rPr>
          <w:rFonts w:ascii="Times New Roman" w:hAnsi="Times New Roman"/>
          <w:i/>
          <w:iCs/>
        </w:rPr>
        <w:t>R v Bernasconi</w:t>
      </w:r>
      <w:r w:rsidRPr="00021D1B">
        <w:rPr>
          <w:rFonts w:ascii="Times New Roman" w:hAnsi="Times New Roman"/>
        </w:rPr>
        <w:t xml:space="preserve">, which would have the effect that the result in </w:t>
      </w:r>
      <w:r w:rsidRPr="00021D1B">
        <w:rPr>
          <w:rFonts w:ascii="Times New Roman" w:hAnsi="Times New Roman"/>
          <w:i/>
          <w:iCs/>
        </w:rPr>
        <w:t xml:space="preserve">R v Bernasconi </w:t>
      </w:r>
      <w:r w:rsidRPr="00021D1B">
        <w:rPr>
          <w:rFonts w:ascii="Times New Roman" w:hAnsi="Times New Roman"/>
        </w:rPr>
        <w:t xml:space="preserve">would not be overruled. The application of this smaller issue of interpretation to the facts of </w:t>
      </w:r>
      <w:r w:rsidRPr="00021D1B">
        <w:rPr>
          <w:rFonts w:ascii="Times New Roman" w:hAnsi="Times New Roman"/>
          <w:i/>
          <w:iCs/>
        </w:rPr>
        <w:t xml:space="preserve">R v Bernasconi </w:t>
      </w:r>
      <w:r w:rsidRPr="00021D1B">
        <w:rPr>
          <w:rFonts w:ascii="Times New Roman" w:hAnsi="Times New Roman"/>
        </w:rPr>
        <w:t>would require a close analysis of the nature of the offence provision under which Mr Bernasconi was convicted</w:t>
      </w:r>
      <w:r w:rsidRPr="00021D1B">
        <w:rPr>
          <w:rStyle w:val="FootnoteReference"/>
          <w:rFonts w:ascii="Times New Roman" w:hAnsi="Times New Roman"/>
          <w:sz w:val="24"/>
        </w:rPr>
        <w:footnoteReference w:id="294"/>
      </w:r>
      <w:r w:rsidRPr="00021D1B">
        <w:rPr>
          <w:rFonts w:ascii="Times New Roman" w:hAnsi="Times New Roman"/>
        </w:rPr>
        <w:t xml:space="preserve">, adopted as law in the Territory of Papua by the </w:t>
      </w:r>
      <w:r w:rsidRPr="00021D1B">
        <w:rPr>
          <w:rFonts w:ascii="Times New Roman" w:hAnsi="Times New Roman"/>
          <w:i/>
          <w:iCs/>
        </w:rPr>
        <w:t xml:space="preserve">Criminal Code Ordinance of 1902 </w:t>
      </w:r>
      <w:r w:rsidRPr="00021D1B">
        <w:rPr>
          <w:rFonts w:ascii="Times New Roman" w:hAnsi="Times New Roman"/>
        </w:rPr>
        <w:t xml:space="preserve">(No 7 of 1902) (British New Guinea), and a consideration of whether the continuance of that Ordinance by the </w:t>
      </w:r>
      <w:r w:rsidRPr="00021D1B">
        <w:rPr>
          <w:rFonts w:ascii="Times New Roman" w:hAnsi="Times New Roman"/>
          <w:i/>
          <w:iCs/>
        </w:rPr>
        <w:t>Papua Act 1905 </w:t>
      </w:r>
      <w:r w:rsidRPr="00021D1B">
        <w:rPr>
          <w:rFonts w:ascii="Times New Roman" w:hAnsi="Times New Roman"/>
        </w:rPr>
        <w:t xml:space="preserve">(Cth) had the effect that Mr Bernasconi was tried for an offence against a law </w:t>
      </w:r>
      <w:r w:rsidRPr="00021D1B">
        <w:rPr>
          <w:rFonts w:ascii="Times New Roman" w:hAnsi="Times New Roman"/>
        </w:rPr>
        <w:lastRenderedPageBreak/>
        <w:t>of the Commonwealth. It may be that such an issue is only a matter of historical interest.</w:t>
      </w:r>
    </w:p>
    <w:p w14:paraId="0D934515" w14:textId="77777777" w:rsidR="005C5808" w:rsidRDefault="005C5808" w:rsidP="005C5808">
      <w:pPr>
        <w:pStyle w:val="FixListStyle"/>
        <w:numPr>
          <w:ilvl w:val="0"/>
          <w:numId w:val="18"/>
        </w:numPr>
        <w:spacing w:after="260" w:line="280" w:lineRule="exact"/>
        <w:ind w:left="0" w:right="0" w:hanging="720"/>
        <w:jc w:val="both"/>
        <w:rPr>
          <w:rFonts w:ascii="Times New Roman" w:hAnsi="Times New Roman"/>
        </w:rPr>
      </w:pPr>
      <w:r w:rsidRPr="00021D1B">
        <w:rPr>
          <w:rFonts w:ascii="Times New Roman" w:hAnsi="Times New Roman"/>
        </w:rPr>
        <w:tab/>
        <w:t>The appeal should be dismissed.</w:t>
      </w:r>
    </w:p>
    <w:p w14:paraId="6EBC111D" w14:textId="745575C0" w:rsidR="001A5FAD" w:rsidRDefault="001A5FAD" w:rsidP="005C5808">
      <w:pPr>
        <w:pStyle w:val="FixListStyle"/>
        <w:numPr>
          <w:ilvl w:val="0"/>
          <w:numId w:val="18"/>
        </w:numPr>
        <w:spacing w:after="260" w:line="280" w:lineRule="exact"/>
        <w:ind w:left="0" w:right="0" w:hanging="720"/>
        <w:jc w:val="both"/>
        <w:rPr>
          <w:rFonts w:ascii="Times New Roman" w:hAnsi="Times New Roman"/>
        </w:rPr>
        <w:sectPr w:rsidR="001A5FAD" w:rsidSect="002E19E8">
          <w:headerReference w:type="even" r:id="rId35"/>
          <w:headerReference w:type="default" r:id="rId36"/>
          <w:footerReference w:type="even" r:id="rId37"/>
          <w:footerReference w:type="default" r:id="rId38"/>
          <w:headerReference w:type="first" r:id="rId39"/>
          <w:footerReference w:type="first" r:id="rId40"/>
          <w:pgSz w:w="11907" w:h="16839" w:code="9"/>
          <w:pgMar w:top="1440" w:right="1701" w:bottom="1984" w:left="1701" w:header="720" w:footer="720" w:gutter="0"/>
          <w:cols w:space="720"/>
          <w:docGrid w:linePitch="354"/>
        </w:sectPr>
      </w:pPr>
    </w:p>
    <w:p w14:paraId="0130089A" w14:textId="0D32BE52" w:rsidR="00A73989" w:rsidRPr="005C5808" w:rsidRDefault="00A73989" w:rsidP="001A5FAD">
      <w:pPr>
        <w:pStyle w:val="NormalBody"/>
      </w:pPr>
    </w:p>
    <w:sectPr w:rsidR="00A73989" w:rsidRPr="005C5808" w:rsidSect="002E19E8">
      <w:headerReference w:type="default" r:id="rId4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74B5" w14:textId="77777777" w:rsidR="004A2498" w:rsidRDefault="004A2498">
      <w:pPr>
        <w:spacing w:line="240" w:lineRule="auto"/>
      </w:pPr>
      <w:r>
        <w:separator/>
      </w:r>
    </w:p>
  </w:endnote>
  <w:endnote w:type="continuationSeparator" w:id="0">
    <w:p w14:paraId="6D158C9F" w14:textId="77777777" w:rsidR="004A2498" w:rsidRDefault="004A2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CEE7" w14:textId="77777777" w:rsidR="001E1018" w:rsidRDefault="001E101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F3FB" w14:textId="77777777" w:rsidR="00FB2639" w:rsidRDefault="0000000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0C98" w14:textId="77777777" w:rsidR="00FB2639" w:rsidRDefault="0000000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2539" w14:textId="77777777" w:rsidR="00FB2639" w:rsidRDefault="0000000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5EDA" w14:textId="77777777" w:rsidR="00021D1B" w:rsidRDefault="0000000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0050" w14:textId="77777777" w:rsidR="00021D1B" w:rsidRDefault="0000000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A210" w14:textId="77777777" w:rsidR="00021D1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BBFB" w14:textId="77777777" w:rsidR="001E1018" w:rsidRDefault="001E1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225D" w14:textId="77777777" w:rsidR="001E1018" w:rsidRDefault="001E10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3F5F" w14:textId="77777777" w:rsidR="001E1018" w:rsidRDefault="001E10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E2CE" w14:textId="77777777" w:rsidR="001E1018" w:rsidRDefault="001E10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188A" w14:textId="77777777" w:rsidR="001E1018" w:rsidRDefault="001E101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BBA" w14:textId="77777777" w:rsidR="008D4F0A" w:rsidRDefault="000000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71B" w14:textId="77777777" w:rsidR="008D4F0A" w:rsidRDefault="0000000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AC59" w14:textId="77777777" w:rsidR="008D4F0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4FCF" w14:textId="77777777" w:rsidR="004A2498" w:rsidRPr="00F4048F" w:rsidRDefault="004A2498" w:rsidP="00F4048F">
      <w:pPr>
        <w:pStyle w:val="Footer"/>
        <w:spacing w:before="120" w:after="20"/>
        <w:ind w:right="0"/>
        <w:rPr>
          <w:rFonts w:ascii="Times New Roman" w:hAnsi="Times New Roman"/>
        </w:rPr>
      </w:pPr>
      <w:r>
        <w:continuationSeparator/>
      </w:r>
    </w:p>
  </w:footnote>
  <w:footnote w:type="continuationSeparator" w:id="0">
    <w:p w14:paraId="705FA09F" w14:textId="77777777" w:rsidR="004A2498" w:rsidRPr="00F4048F" w:rsidRDefault="004A2498" w:rsidP="00F4048F">
      <w:pPr>
        <w:pStyle w:val="Footer"/>
        <w:spacing w:before="120" w:after="20"/>
        <w:ind w:right="0"/>
        <w:rPr>
          <w:rFonts w:ascii="Times New Roman" w:hAnsi="Times New Roman"/>
        </w:rPr>
      </w:pPr>
      <w:r w:rsidRPr="00F4048F">
        <w:rPr>
          <w:rFonts w:ascii="Times New Roman" w:hAnsi="Times New Roman"/>
        </w:rPr>
        <w:continuationSeparator/>
      </w:r>
    </w:p>
  </w:footnote>
  <w:footnote w:type="continuationNotice" w:id="1">
    <w:p w14:paraId="20A0B8EE" w14:textId="77777777" w:rsidR="004A2498" w:rsidRPr="00BF6CA1" w:rsidRDefault="004A2498">
      <w:pPr>
        <w:jc w:val="right"/>
        <w:rPr>
          <w:rFonts w:ascii="Times New Roman" w:hAnsi="Times New Roman"/>
          <w:sz w:val="24"/>
        </w:rPr>
      </w:pPr>
    </w:p>
  </w:footnote>
  <w:footnote w:id="2">
    <w:p w14:paraId="13D90F22"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R v Vunilagi [No 2]</w:t>
      </w:r>
      <w:r w:rsidRPr="00F4048F">
        <w:rPr>
          <w:rFonts w:ascii="Times New Roman" w:hAnsi="Times New Roman"/>
          <w:sz w:val="24"/>
        </w:rPr>
        <w:t xml:space="preserve"> [2020] ACTSC 274.</w:t>
      </w:r>
    </w:p>
  </w:footnote>
  <w:footnote w:id="3">
    <w:p w14:paraId="092652FD"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 xml:space="preserve">Supreme Court of the Australian Capital Territory, </w:t>
      </w:r>
      <w:r w:rsidRPr="00F4048F">
        <w:rPr>
          <w:rFonts w:ascii="Times New Roman" w:hAnsi="Times New Roman"/>
          <w:i/>
          <w:sz w:val="24"/>
        </w:rPr>
        <w:t>Practice Direction 1 of 2020</w:t>
      </w:r>
      <w:r w:rsidRPr="00F4048F">
        <w:rPr>
          <w:rFonts w:ascii="Times New Roman" w:hAnsi="Times New Roman"/>
          <w:i/>
          <w:iCs/>
          <w:sz w:val="24"/>
        </w:rPr>
        <w:t>:</w:t>
      </w:r>
      <w:r w:rsidRPr="00F4048F">
        <w:rPr>
          <w:rFonts w:ascii="Times New Roman" w:hAnsi="Times New Roman"/>
          <w:sz w:val="24"/>
        </w:rPr>
        <w:t xml:space="preserve"> </w:t>
      </w:r>
      <w:r w:rsidRPr="00F4048F">
        <w:rPr>
          <w:rFonts w:ascii="Times New Roman" w:hAnsi="Times New Roman"/>
          <w:i/>
          <w:iCs/>
          <w:sz w:val="24"/>
        </w:rPr>
        <w:t>Special Arrangements in response to COVID 19</w:t>
      </w:r>
      <w:r w:rsidRPr="00F4048F">
        <w:rPr>
          <w:rFonts w:ascii="Times New Roman" w:hAnsi="Times New Roman"/>
          <w:sz w:val="24"/>
        </w:rPr>
        <w:t>, 23 March 2020.</w:t>
      </w:r>
    </w:p>
  </w:footnote>
  <w:footnote w:id="4">
    <w:p w14:paraId="1E4A59E7"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 xml:space="preserve">Supreme Court of the Australian Capital Territory, </w:t>
      </w:r>
      <w:r w:rsidRPr="00F4048F">
        <w:rPr>
          <w:rFonts w:ascii="Times New Roman" w:hAnsi="Times New Roman"/>
          <w:i/>
          <w:sz w:val="24"/>
        </w:rPr>
        <w:t>Practice Direction 1 of 2020</w:t>
      </w:r>
      <w:r w:rsidRPr="00F4048F">
        <w:rPr>
          <w:rFonts w:ascii="Times New Roman" w:hAnsi="Times New Roman"/>
          <w:i/>
          <w:iCs/>
          <w:sz w:val="24"/>
        </w:rPr>
        <w:t>:</w:t>
      </w:r>
      <w:r w:rsidRPr="00F4048F">
        <w:rPr>
          <w:rFonts w:ascii="Times New Roman" w:hAnsi="Times New Roman"/>
          <w:i/>
          <w:sz w:val="24"/>
        </w:rPr>
        <w:t xml:space="preserve"> </w:t>
      </w:r>
      <w:r w:rsidRPr="00F4048F">
        <w:rPr>
          <w:rFonts w:ascii="Times New Roman" w:hAnsi="Times New Roman"/>
          <w:i/>
          <w:iCs/>
          <w:sz w:val="24"/>
        </w:rPr>
        <w:t>Special Arrangements in response to COVID 19</w:t>
      </w:r>
      <w:r w:rsidRPr="00F4048F">
        <w:rPr>
          <w:rFonts w:ascii="Times New Roman" w:hAnsi="Times New Roman"/>
          <w:sz w:val="24"/>
        </w:rPr>
        <w:t>, 7 April 2020 at [23].</w:t>
      </w:r>
    </w:p>
  </w:footnote>
  <w:footnote w:id="5">
    <w:p w14:paraId="2567A9EB"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 xml:space="preserve">COVID-19 Emergency Response Act 2020 </w:t>
      </w:r>
      <w:r w:rsidRPr="00F4048F">
        <w:rPr>
          <w:rFonts w:ascii="Times New Roman" w:hAnsi="Times New Roman"/>
          <w:sz w:val="24"/>
        </w:rPr>
        <w:t xml:space="preserve">(ACT), Sch 1 [1.65]; </w:t>
      </w:r>
      <w:r w:rsidRPr="00F4048F">
        <w:rPr>
          <w:rFonts w:ascii="Times New Roman" w:hAnsi="Times New Roman"/>
          <w:i/>
          <w:iCs/>
          <w:sz w:val="24"/>
        </w:rPr>
        <w:t xml:space="preserve">Supreme Court Act 1933 </w:t>
      </w:r>
      <w:r w:rsidRPr="00F4048F">
        <w:rPr>
          <w:rFonts w:ascii="Times New Roman" w:hAnsi="Times New Roman"/>
          <w:sz w:val="24"/>
        </w:rPr>
        <w:t>(ACT), s 68B(3</w:t>
      </w:r>
      <w:r w:rsidRPr="00F4048F" w:rsidDel="00097725">
        <w:rPr>
          <w:rFonts w:ascii="Times New Roman" w:hAnsi="Times New Roman"/>
          <w:sz w:val="24"/>
        </w:rPr>
        <w:t>A</w:t>
      </w:r>
      <w:r w:rsidRPr="00F4048F">
        <w:rPr>
          <w:rFonts w:ascii="Times New Roman" w:hAnsi="Times New Roman"/>
          <w:sz w:val="24"/>
        </w:rPr>
        <w:t>).</w:t>
      </w:r>
    </w:p>
  </w:footnote>
  <w:footnote w:id="6">
    <w:p w14:paraId="14EE5C4A"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 xml:space="preserve">Supreme Court Act 1933 </w:t>
      </w:r>
      <w:r w:rsidRPr="00F4048F">
        <w:rPr>
          <w:rFonts w:ascii="Times New Roman" w:hAnsi="Times New Roman"/>
          <w:sz w:val="24"/>
        </w:rPr>
        <w:t>(ACT), s 68BA(5) (Republication No 59).</w:t>
      </w:r>
    </w:p>
  </w:footnote>
  <w:footnote w:id="7">
    <w:p w14:paraId="1757340A"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 xml:space="preserve">Australian Capital Territory, Legislative Assembly, </w:t>
      </w:r>
      <w:r w:rsidRPr="00F4048F">
        <w:rPr>
          <w:rFonts w:ascii="Times New Roman" w:hAnsi="Times New Roman"/>
          <w:i/>
          <w:iCs/>
          <w:sz w:val="24"/>
        </w:rPr>
        <w:t>COVID-19 Emergency Response Bill 2020</w:t>
      </w:r>
      <w:r w:rsidRPr="00F4048F">
        <w:rPr>
          <w:rFonts w:ascii="Times New Roman" w:hAnsi="Times New Roman"/>
          <w:sz w:val="24"/>
        </w:rPr>
        <w:t>, Explanatory Statement at 19.</w:t>
      </w:r>
    </w:p>
  </w:footnote>
  <w:footnote w:id="8">
    <w:p w14:paraId="07741D1B"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 xml:space="preserve">Australian Capital Territory, Legislative Assembly, </w:t>
      </w:r>
      <w:r w:rsidRPr="00F4048F">
        <w:rPr>
          <w:rFonts w:ascii="Times New Roman" w:hAnsi="Times New Roman"/>
          <w:i/>
          <w:iCs/>
          <w:sz w:val="24"/>
        </w:rPr>
        <w:t>COVID-19 Emergency Response Bill 2020</w:t>
      </w:r>
      <w:r w:rsidRPr="00F4048F">
        <w:rPr>
          <w:rFonts w:ascii="Times New Roman" w:hAnsi="Times New Roman"/>
          <w:sz w:val="24"/>
        </w:rPr>
        <w:t>, Explanatory Statement at 18.</w:t>
      </w:r>
    </w:p>
  </w:footnote>
  <w:footnote w:id="9">
    <w:p w14:paraId="0C8D5480" w14:textId="3F2C3F5A"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 xml:space="preserve">COVID-19 Emergency Response Legislation Amendment Act 2020 (No 2) </w:t>
      </w:r>
      <w:r w:rsidRPr="00F4048F">
        <w:rPr>
          <w:rFonts w:ascii="Times New Roman" w:hAnsi="Times New Roman"/>
          <w:sz w:val="24"/>
        </w:rPr>
        <w:t>(ACT), s</w:t>
      </w:r>
      <w:r w:rsidR="00737EE4">
        <w:rPr>
          <w:rFonts w:ascii="Times New Roman" w:hAnsi="Times New Roman"/>
          <w:sz w:val="24"/>
        </w:rPr>
        <w:t> </w:t>
      </w:r>
      <w:r w:rsidRPr="00F4048F">
        <w:rPr>
          <w:rFonts w:ascii="Times New Roman" w:hAnsi="Times New Roman"/>
          <w:sz w:val="24"/>
        </w:rPr>
        <w:t>36.</w:t>
      </w:r>
    </w:p>
  </w:footnote>
  <w:footnote w:id="10">
    <w:p w14:paraId="24EF751D" w14:textId="77777777" w:rsidR="00CF7994" w:rsidRPr="00F4048F" w:rsidRDefault="00CF7994" w:rsidP="00F4048F">
      <w:pPr>
        <w:pStyle w:val="FootnoteText"/>
        <w:spacing w:line="280" w:lineRule="exact"/>
        <w:ind w:right="0"/>
        <w:jc w:val="both"/>
        <w:rPr>
          <w:rFonts w:ascii="Times New Roman" w:hAnsi="Times New Roman"/>
          <w:sz w:val="24"/>
          <w:lang w:val="en-US"/>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lang w:val="en-US"/>
        </w:rPr>
        <w:tab/>
        <w:t xml:space="preserve">Inserted by </w:t>
      </w:r>
      <w:r w:rsidRPr="00F4048F">
        <w:rPr>
          <w:rFonts w:ascii="Times New Roman" w:hAnsi="Times New Roman"/>
          <w:i/>
          <w:iCs/>
          <w:sz w:val="24"/>
        </w:rPr>
        <w:t xml:space="preserve">COVID-19 Emergency Response Legislation Amendment Act 2020 (No 2) </w:t>
      </w:r>
      <w:r w:rsidRPr="00F4048F">
        <w:rPr>
          <w:rFonts w:ascii="Times New Roman" w:hAnsi="Times New Roman"/>
          <w:sz w:val="24"/>
        </w:rPr>
        <w:t>(ACT), s 37.</w:t>
      </w:r>
    </w:p>
  </w:footnote>
  <w:footnote w:id="11">
    <w:p w14:paraId="116C9F5F"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R v Vunilagi</w:t>
      </w:r>
      <w:r w:rsidRPr="00F4048F">
        <w:rPr>
          <w:rFonts w:ascii="Times New Roman" w:hAnsi="Times New Roman"/>
          <w:sz w:val="24"/>
        </w:rPr>
        <w:t xml:space="preserve"> (2020) 354 FLR 452 at 456-457 [27]-[31], 457-458 [40].</w:t>
      </w:r>
    </w:p>
  </w:footnote>
  <w:footnote w:id="12">
    <w:p w14:paraId="0F2ABE15"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Vunilagi v The Queen</w:t>
      </w:r>
      <w:r w:rsidRPr="00F4048F">
        <w:rPr>
          <w:rFonts w:ascii="Times New Roman" w:hAnsi="Times New Roman"/>
          <w:sz w:val="24"/>
        </w:rPr>
        <w:t xml:space="preserve"> (2021) 17 ACTLR 72.</w:t>
      </w:r>
    </w:p>
  </w:footnote>
  <w:footnote w:id="13">
    <w:p w14:paraId="75CAD270"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(1996) 189 CLR 51.</w:t>
      </w:r>
    </w:p>
  </w:footnote>
  <w:footnote w:id="14">
    <w:p w14:paraId="00F81657"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North Australian Aboriginal Legal Aid Service Inc v Bradley</w:t>
      </w:r>
      <w:r w:rsidRPr="00F4048F">
        <w:rPr>
          <w:rFonts w:ascii="Times New Roman" w:hAnsi="Times New Roman"/>
          <w:i/>
          <w:sz w:val="24"/>
        </w:rPr>
        <w:t xml:space="preserve"> </w:t>
      </w:r>
      <w:r w:rsidRPr="00F4048F">
        <w:rPr>
          <w:rFonts w:ascii="Times New Roman" w:hAnsi="Times New Roman"/>
          <w:sz w:val="24"/>
        </w:rPr>
        <w:t xml:space="preserve">(2004) 218 CLR 146; </w:t>
      </w:r>
      <w:r w:rsidRPr="00F4048F">
        <w:rPr>
          <w:rFonts w:ascii="Times New Roman" w:hAnsi="Times New Roman"/>
          <w:i/>
          <w:iCs/>
          <w:sz w:val="24"/>
        </w:rPr>
        <w:t>North Australian Aboriginal Justice Agency Ltd v Northern Territory</w:t>
      </w:r>
      <w:r w:rsidRPr="00F4048F">
        <w:rPr>
          <w:rFonts w:ascii="Times New Roman" w:hAnsi="Times New Roman"/>
          <w:sz w:val="24"/>
        </w:rPr>
        <w:t xml:space="preserve"> (2015) 256 CLR 569.</w:t>
      </w:r>
    </w:p>
  </w:footnote>
  <w:footnote w:id="15">
    <w:p w14:paraId="487DC0A0"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Attorney-General (NT) v Emmerson</w:t>
      </w:r>
      <w:r w:rsidRPr="00F4048F">
        <w:rPr>
          <w:rFonts w:ascii="Times New Roman" w:hAnsi="Times New Roman"/>
          <w:sz w:val="24"/>
        </w:rPr>
        <w:t xml:space="preserve"> (2014) 253 CLR 393 at 424 [40] (footnotes omitted). See also </w:t>
      </w:r>
      <w:r w:rsidRPr="00F4048F">
        <w:rPr>
          <w:rFonts w:ascii="Times New Roman" w:hAnsi="Times New Roman"/>
          <w:i/>
          <w:iCs/>
          <w:sz w:val="24"/>
        </w:rPr>
        <w:t>Kuczborski v Queensland</w:t>
      </w:r>
      <w:r w:rsidRPr="00F4048F">
        <w:rPr>
          <w:rFonts w:ascii="Times New Roman" w:hAnsi="Times New Roman"/>
          <w:sz w:val="24"/>
        </w:rPr>
        <w:t xml:space="preserve"> (2014) 254 CLR 51 at 98 [139]; </w:t>
      </w:r>
      <w:r w:rsidRPr="00F4048F">
        <w:rPr>
          <w:rFonts w:ascii="Times New Roman" w:hAnsi="Times New Roman"/>
          <w:i/>
          <w:iCs/>
          <w:sz w:val="24"/>
        </w:rPr>
        <w:t>Vella v Commissioner of Police (NSW)</w:t>
      </w:r>
      <w:r w:rsidRPr="00F4048F">
        <w:rPr>
          <w:rFonts w:ascii="Times New Roman" w:hAnsi="Times New Roman"/>
          <w:sz w:val="24"/>
        </w:rPr>
        <w:t xml:space="preserve"> (2019) 269 CLR 219 at 245-246 [55].</w:t>
      </w:r>
    </w:p>
  </w:footnote>
  <w:footnote w:id="16">
    <w:p w14:paraId="1B539CBC"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Kuczborski v Queensland</w:t>
      </w:r>
      <w:r w:rsidRPr="00F4048F">
        <w:rPr>
          <w:rFonts w:ascii="Times New Roman" w:hAnsi="Times New Roman"/>
          <w:sz w:val="24"/>
        </w:rPr>
        <w:t xml:space="preserve"> (2014) 254 CLR 51 at 98 [140].</w:t>
      </w:r>
    </w:p>
  </w:footnote>
  <w:footnote w:id="17">
    <w:p w14:paraId="71B098BC"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Brown v The Queen</w:t>
      </w:r>
      <w:r w:rsidRPr="00F4048F">
        <w:rPr>
          <w:rFonts w:ascii="Times New Roman" w:hAnsi="Times New Roman"/>
          <w:sz w:val="24"/>
        </w:rPr>
        <w:t xml:space="preserve"> (1986) 160 CLR 171 at 197, 202, 214.</w:t>
      </w:r>
    </w:p>
  </w:footnote>
  <w:footnote w:id="18">
    <w:p w14:paraId="1EE0463B"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Seat of Government Surrender Act 1909</w:t>
      </w:r>
      <w:r w:rsidRPr="00F4048F">
        <w:rPr>
          <w:rFonts w:ascii="Times New Roman" w:hAnsi="Times New Roman"/>
          <w:sz w:val="24"/>
        </w:rPr>
        <w:t xml:space="preserve"> (NSW), s 6; </w:t>
      </w:r>
      <w:r w:rsidRPr="00F4048F">
        <w:rPr>
          <w:rFonts w:ascii="Times New Roman" w:hAnsi="Times New Roman"/>
          <w:i/>
          <w:iCs/>
          <w:sz w:val="24"/>
        </w:rPr>
        <w:t>Seat of Government Acceptance Act 1909</w:t>
      </w:r>
      <w:r w:rsidRPr="00F4048F">
        <w:rPr>
          <w:rFonts w:ascii="Times New Roman" w:hAnsi="Times New Roman"/>
          <w:sz w:val="24"/>
        </w:rPr>
        <w:t xml:space="preserve"> (Cth), s 3.</w:t>
      </w:r>
    </w:p>
  </w:footnote>
  <w:footnote w:id="19">
    <w:p w14:paraId="1CF3087F"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Berwick Ltd v Gray</w:t>
      </w:r>
      <w:r w:rsidRPr="00F4048F">
        <w:rPr>
          <w:rFonts w:ascii="Times New Roman" w:hAnsi="Times New Roman"/>
          <w:sz w:val="24"/>
        </w:rPr>
        <w:t xml:space="preserve"> (1976) 133 CLR 603 at 607.</w:t>
      </w:r>
    </w:p>
  </w:footnote>
  <w:footnote w:id="20">
    <w:p w14:paraId="3299B96B"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Seat of Government Acceptance Act 1909</w:t>
      </w:r>
      <w:r w:rsidRPr="00F4048F">
        <w:rPr>
          <w:rFonts w:ascii="Times New Roman" w:hAnsi="Times New Roman"/>
          <w:sz w:val="24"/>
        </w:rPr>
        <w:t xml:space="preserve"> (Cth), s 6(1); </w:t>
      </w:r>
      <w:r w:rsidRPr="00F4048F">
        <w:rPr>
          <w:rFonts w:ascii="Times New Roman" w:hAnsi="Times New Roman"/>
          <w:i/>
          <w:iCs/>
          <w:sz w:val="24"/>
        </w:rPr>
        <w:t>Seat of Government (Administration) Act 1910</w:t>
      </w:r>
      <w:r w:rsidRPr="00F4048F">
        <w:rPr>
          <w:rFonts w:ascii="Times New Roman" w:hAnsi="Times New Roman"/>
          <w:sz w:val="24"/>
        </w:rPr>
        <w:t xml:space="preserve"> (Cth), s 4.</w:t>
      </w:r>
    </w:p>
  </w:footnote>
  <w:footnote w:id="21">
    <w:p w14:paraId="4E6B0A13"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Pinkstone v The Queen</w:t>
      </w:r>
      <w:r w:rsidRPr="00F4048F">
        <w:rPr>
          <w:rFonts w:ascii="Times New Roman" w:hAnsi="Times New Roman"/>
          <w:sz w:val="24"/>
        </w:rPr>
        <w:t xml:space="preserve"> (2004) 219 CLR 444 at 456 [29], 458</w:t>
      </w:r>
      <w:r w:rsidRPr="00F4048F">
        <w:rPr>
          <w:rFonts w:ascii="Times New Roman" w:hAnsi="Times New Roman"/>
          <w:sz w:val="24"/>
        </w:rPr>
        <w:noBreakHyphen/>
        <w:t>459 [38]</w:t>
      </w:r>
      <w:r w:rsidRPr="00F4048F">
        <w:rPr>
          <w:rFonts w:ascii="Times New Roman" w:hAnsi="Times New Roman"/>
          <w:sz w:val="24"/>
        </w:rPr>
        <w:noBreakHyphen/>
        <w:t xml:space="preserve">[41]; </w:t>
      </w:r>
      <w:r w:rsidRPr="00F4048F">
        <w:rPr>
          <w:rFonts w:ascii="Times New Roman" w:hAnsi="Times New Roman"/>
          <w:i/>
          <w:iCs/>
          <w:sz w:val="24"/>
        </w:rPr>
        <w:t xml:space="preserve">Mok v Director of Public Prosecutions (NSW) </w:t>
      </w:r>
      <w:r w:rsidRPr="00F4048F">
        <w:rPr>
          <w:rFonts w:ascii="Times New Roman" w:hAnsi="Times New Roman"/>
          <w:sz w:val="24"/>
        </w:rPr>
        <w:t>(2016) 257 CLR 402 at 431 [84], 435 [99].</w:t>
      </w:r>
    </w:p>
  </w:footnote>
  <w:footnote w:id="22">
    <w:p w14:paraId="7B6E4A53"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There followed the transfer of responsibility for courts of the Australian Capital Territory (</w:t>
      </w:r>
      <w:r w:rsidRPr="00F4048F">
        <w:rPr>
          <w:rFonts w:ascii="Times New Roman" w:hAnsi="Times New Roman"/>
          <w:i/>
          <w:iCs/>
          <w:sz w:val="24"/>
        </w:rPr>
        <w:t>ACT Supreme Court (Transfer) Act 1992</w:t>
      </w:r>
      <w:r w:rsidRPr="00F4048F">
        <w:rPr>
          <w:rFonts w:ascii="Times New Roman" w:hAnsi="Times New Roman"/>
          <w:sz w:val="24"/>
        </w:rPr>
        <w:t xml:space="preserve"> (Cth)) and the creation of a government service (</w:t>
      </w:r>
      <w:r w:rsidRPr="00F4048F">
        <w:rPr>
          <w:rFonts w:ascii="Times New Roman" w:hAnsi="Times New Roman"/>
          <w:i/>
          <w:iCs/>
          <w:sz w:val="24"/>
        </w:rPr>
        <w:t>Public Sector Management Act 1994</w:t>
      </w:r>
      <w:r w:rsidRPr="00F4048F">
        <w:rPr>
          <w:rFonts w:ascii="Times New Roman" w:hAnsi="Times New Roman"/>
          <w:sz w:val="24"/>
        </w:rPr>
        <w:t xml:space="preserve"> (ACT)).</w:t>
      </w:r>
    </w:p>
  </w:footnote>
  <w:footnote w:id="23">
    <w:p w14:paraId="512640AC"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Australian Capital Territory (Self</w:t>
      </w:r>
      <w:r w:rsidRPr="00F4048F">
        <w:rPr>
          <w:rFonts w:ascii="Times New Roman" w:hAnsi="Times New Roman"/>
          <w:i/>
          <w:iCs/>
          <w:sz w:val="24"/>
        </w:rPr>
        <w:noBreakHyphen/>
        <w:t xml:space="preserve">Government) Act 1988 </w:t>
      </w:r>
      <w:r w:rsidRPr="00F4048F">
        <w:rPr>
          <w:rFonts w:ascii="Times New Roman" w:hAnsi="Times New Roman"/>
          <w:sz w:val="24"/>
        </w:rPr>
        <w:t>(Cth), s 2(2).</w:t>
      </w:r>
    </w:p>
  </w:footnote>
  <w:footnote w:id="24">
    <w:p w14:paraId="438BDD54"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Commonwealth of Australia</w:t>
      </w:r>
      <w:r w:rsidRPr="00F4048F">
        <w:rPr>
          <w:rFonts w:ascii="Times New Roman" w:hAnsi="Times New Roman"/>
          <w:sz w:val="24"/>
        </w:rPr>
        <w:t xml:space="preserve"> </w:t>
      </w:r>
      <w:r w:rsidRPr="00F4048F">
        <w:rPr>
          <w:rFonts w:ascii="Times New Roman" w:hAnsi="Times New Roman"/>
          <w:i/>
          <w:sz w:val="24"/>
        </w:rPr>
        <w:t>Gazette</w:t>
      </w:r>
      <w:r w:rsidRPr="00F4048F">
        <w:rPr>
          <w:rFonts w:ascii="Times New Roman" w:hAnsi="Times New Roman"/>
          <w:sz w:val="24"/>
        </w:rPr>
        <w:t>, S164, 10 May 1989.</w:t>
      </w:r>
    </w:p>
  </w:footnote>
  <w:footnote w:id="25">
    <w:p w14:paraId="67B6A6FF"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Commonwealth of Australia</w:t>
      </w:r>
      <w:r w:rsidRPr="00F4048F">
        <w:rPr>
          <w:rFonts w:ascii="Times New Roman" w:hAnsi="Times New Roman"/>
          <w:sz w:val="24"/>
        </w:rPr>
        <w:t xml:space="preserve"> </w:t>
      </w:r>
      <w:r w:rsidRPr="00F4048F">
        <w:rPr>
          <w:rFonts w:ascii="Times New Roman" w:hAnsi="Times New Roman"/>
          <w:i/>
          <w:sz w:val="24"/>
        </w:rPr>
        <w:t>Gazette</w:t>
      </w:r>
      <w:r w:rsidRPr="00F4048F">
        <w:rPr>
          <w:rFonts w:ascii="Times New Roman" w:hAnsi="Times New Roman"/>
          <w:sz w:val="24"/>
        </w:rPr>
        <w:t xml:space="preserve">, S164, 10 May 1989. Cf s 34(8), which commenced on a different day. </w:t>
      </w:r>
    </w:p>
  </w:footnote>
  <w:footnote w:id="26">
    <w:p w14:paraId="6531696A"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 xml:space="preserve">ACT Self-Government (Consequential Provisions) Act 1988 </w:t>
      </w:r>
      <w:r w:rsidRPr="00F4048F">
        <w:rPr>
          <w:rFonts w:ascii="Times New Roman" w:hAnsi="Times New Roman"/>
          <w:sz w:val="24"/>
        </w:rPr>
        <w:t>(Cth), s 12(2).</w:t>
      </w:r>
    </w:p>
  </w:footnote>
  <w:footnote w:id="27">
    <w:p w14:paraId="33A5ED1D" w14:textId="77777777" w:rsidR="00CF7994" w:rsidRPr="00F4048F" w:rsidRDefault="00CF7994" w:rsidP="00F4048F">
      <w:pPr>
        <w:pStyle w:val="FootnoteText"/>
        <w:spacing w:line="280" w:lineRule="exact"/>
        <w:ind w:right="0"/>
        <w:jc w:val="both"/>
        <w:rPr>
          <w:rFonts w:ascii="Times New Roman" w:hAnsi="Times New Roman"/>
          <w:i/>
          <w:iCs/>
          <w:sz w:val="24"/>
          <w:lang w:val="en-US"/>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lang w:val="en-US"/>
        </w:rPr>
        <w:tab/>
      </w:r>
      <w:r w:rsidRPr="00F4048F">
        <w:rPr>
          <w:rFonts w:ascii="Times New Roman" w:hAnsi="Times New Roman"/>
          <w:i/>
          <w:iCs/>
          <w:sz w:val="24"/>
        </w:rPr>
        <w:t>Crimes Legislation (Status and Citation) Act 1992</w:t>
      </w:r>
      <w:r w:rsidRPr="00F4048F">
        <w:rPr>
          <w:rFonts w:ascii="Times New Roman" w:hAnsi="Times New Roman"/>
          <w:sz w:val="24"/>
        </w:rPr>
        <w:t xml:space="preserve"> (ACT), s 2.</w:t>
      </w:r>
    </w:p>
  </w:footnote>
  <w:footnote w:id="28">
    <w:p w14:paraId="7F8630B2"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Law Reform (Miscellaneous Provisions) Act 1999</w:t>
      </w:r>
      <w:r w:rsidRPr="00F4048F">
        <w:rPr>
          <w:rFonts w:ascii="Times New Roman" w:hAnsi="Times New Roman"/>
          <w:sz w:val="24"/>
        </w:rPr>
        <w:t xml:space="preserve"> (ACT), s 5(1), Sch 2.</w:t>
      </w:r>
    </w:p>
  </w:footnote>
  <w:footnote w:id="29">
    <w:p w14:paraId="5A072196"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Law Reform (Miscellaneous Provisions) Act 1999</w:t>
      </w:r>
      <w:r w:rsidRPr="00F4048F">
        <w:rPr>
          <w:rFonts w:ascii="Times New Roman" w:hAnsi="Times New Roman"/>
          <w:sz w:val="24"/>
        </w:rPr>
        <w:t xml:space="preserve"> (ACT), s 5(2); </w:t>
      </w:r>
      <w:r w:rsidRPr="00F4048F">
        <w:rPr>
          <w:rFonts w:ascii="Times New Roman" w:hAnsi="Times New Roman"/>
          <w:i/>
          <w:iCs/>
          <w:sz w:val="24"/>
        </w:rPr>
        <w:t>Interpretation Act 1967</w:t>
      </w:r>
      <w:r w:rsidRPr="00F4048F">
        <w:rPr>
          <w:rFonts w:ascii="Times New Roman" w:hAnsi="Times New Roman"/>
          <w:sz w:val="24"/>
        </w:rPr>
        <w:t xml:space="preserve"> (ACT), s 42; </w:t>
      </w:r>
      <w:r w:rsidRPr="00F4048F">
        <w:rPr>
          <w:rFonts w:ascii="Times New Roman" w:hAnsi="Times New Roman"/>
          <w:i/>
          <w:iCs/>
          <w:sz w:val="24"/>
        </w:rPr>
        <w:t>Legislation Act 2001</w:t>
      </w:r>
      <w:r w:rsidRPr="00F4048F">
        <w:rPr>
          <w:rFonts w:ascii="Times New Roman" w:hAnsi="Times New Roman"/>
          <w:sz w:val="24"/>
        </w:rPr>
        <w:t xml:space="preserve"> (ACT), ss 88, 301(2).</w:t>
      </w:r>
    </w:p>
  </w:footnote>
  <w:footnote w:id="30">
    <w:p w14:paraId="5EA05A52" w14:textId="77777777" w:rsidR="00CF7994" w:rsidRPr="00F4048F" w:rsidRDefault="00CF7994" w:rsidP="00F4048F">
      <w:pPr>
        <w:pStyle w:val="FootnoteText"/>
        <w:spacing w:line="280" w:lineRule="exact"/>
        <w:ind w:right="0"/>
        <w:jc w:val="both"/>
        <w:rPr>
          <w:rFonts w:ascii="Times New Roman" w:hAnsi="Times New Roman"/>
          <w:sz w:val="24"/>
          <w:lang w:val="en-US"/>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lang w:val="en-US"/>
        </w:rPr>
        <w:tab/>
      </w:r>
      <w:r w:rsidRPr="00F4048F">
        <w:rPr>
          <w:rFonts w:ascii="Times New Roman" w:hAnsi="Times New Roman"/>
          <w:i/>
          <w:iCs/>
          <w:sz w:val="24"/>
          <w:lang w:val="en-US"/>
        </w:rPr>
        <w:t>Crimes Legislation Amendment Act 2001</w:t>
      </w:r>
      <w:r w:rsidRPr="00F4048F">
        <w:rPr>
          <w:rFonts w:ascii="Times New Roman" w:hAnsi="Times New Roman"/>
          <w:sz w:val="24"/>
          <w:lang w:val="en-US"/>
        </w:rPr>
        <w:t xml:space="preserve"> (ACT), s 43.</w:t>
      </w:r>
    </w:p>
  </w:footnote>
  <w:footnote w:id="31">
    <w:p w14:paraId="48B5EC08" w14:textId="77AC0C15"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sz w:val="24"/>
        </w:rPr>
        <w:t xml:space="preserve">Justice and Community Safety Legislation Amendment Act 2008 (No 3) </w:t>
      </w:r>
      <w:r w:rsidRPr="00F4048F">
        <w:rPr>
          <w:rFonts w:ascii="Times New Roman" w:hAnsi="Times New Roman"/>
          <w:iCs/>
          <w:sz w:val="24"/>
        </w:rPr>
        <w:t>(ACT), Sch</w:t>
      </w:r>
      <w:r w:rsidR="00251F02">
        <w:rPr>
          <w:rFonts w:ascii="Times New Roman" w:hAnsi="Times New Roman"/>
          <w:iCs/>
          <w:sz w:val="24"/>
        </w:rPr>
        <w:t> </w:t>
      </w:r>
      <w:r w:rsidRPr="00F4048F">
        <w:rPr>
          <w:rFonts w:ascii="Times New Roman" w:hAnsi="Times New Roman"/>
          <w:iCs/>
          <w:sz w:val="24"/>
        </w:rPr>
        <w:t xml:space="preserve">1 [1.11]-[1.13], which amended s 54 of the </w:t>
      </w:r>
      <w:r w:rsidRPr="00F4048F">
        <w:rPr>
          <w:rFonts w:ascii="Times New Roman" w:hAnsi="Times New Roman"/>
          <w:i/>
          <w:sz w:val="24"/>
        </w:rPr>
        <w:t>Crimes Act 1900</w:t>
      </w:r>
      <w:r w:rsidRPr="00F4048F">
        <w:rPr>
          <w:rFonts w:ascii="Times New Roman" w:hAnsi="Times New Roman"/>
          <w:iCs/>
          <w:sz w:val="24"/>
        </w:rPr>
        <w:t xml:space="preserve"> (ACT)</w:t>
      </w:r>
      <w:r w:rsidRPr="00F4048F">
        <w:rPr>
          <w:rFonts w:ascii="Times New Roman" w:hAnsi="Times New Roman"/>
          <w:sz w:val="24"/>
        </w:rPr>
        <w:t>.</w:t>
      </w:r>
    </w:p>
  </w:footnote>
  <w:footnote w:id="32">
    <w:p w14:paraId="062CCC7F"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 xml:space="preserve">Crimes Legislation Amendment Act 2011 </w:t>
      </w:r>
      <w:r w:rsidRPr="00F4048F">
        <w:rPr>
          <w:rFonts w:ascii="Times New Roman" w:hAnsi="Times New Roman"/>
          <w:sz w:val="24"/>
        </w:rPr>
        <w:t>(ACT),</w:t>
      </w:r>
      <w:r w:rsidRPr="00F4048F">
        <w:rPr>
          <w:rFonts w:ascii="Times New Roman" w:hAnsi="Times New Roman"/>
          <w:i/>
          <w:iCs/>
          <w:sz w:val="24"/>
        </w:rPr>
        <w:t xml:space="preserve"> </w:t>
      </w:r>
      <w:r w:rsidRPr="00F4048F">
        <w:rPr>
          <w:rFonts w:ascii="Times New Roman" w:hAnsi="Times New Roman"/>
          <w:sz w:val="24"/>
        </w:rPr>
        <w:t xml:space="preserve">ss 5-7 and </w:t>
      </w:r>
      <w:r w:rsidRPr="00F4048F">
        <w:rPr>
          <w:rFonts w:ascii="Times New Roman" w:hAnsi="Times New Roman"/>
          <w:i/>
          <w:iCs/>
          <w:sz w:val="24"/>
        </w:rPr>
        <w:t xml:space="preserve">Criminal Proceedings Legislation Amendment Act 2011 </w:t>
      </w:r>
      <w:r w:rsidRPr="00F4048F">
        <w:rPr>
          <w:rFonts w:ascii="Times New Roman" w:hAnsi="Times New Roman"/>
          <w:sz w:val="24"/>
        </w:rPr>
        <w:t xml:space="preserve">(ACT), ss 4-5, which amended s 60 of the </w:t>
      </w:r>
      <w:r w:rsidRPr="00F4048F">
        <w:rPr>
          <w:rFonts w:ascii="Times New Roman" w:hAnsi="Times New Roman"/>
          <w:i/>
          <w:iCs/>
          <w:sz w:val="24"/>
        </w:rPr>
        <w:t>Crimes Act 1900</w:t>
      </w:r>
      <w:r w:rsidRPr="00F4048F">
        <w:rPr>
          <w:rFonts w:ascii="Times New Roman" w:hAnsi="Times New Roman"/>
          <w:sz w:val="24"/>
        </w:rPr>
        <w:t xml:space="preserve"> (ACT).</w:t>
      </w:r>
    </w:p>
  </w:footnote>
  <w:footnote w:id="33">
    <w:p w14:paraId="7FADD297"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Family Violence Legislation Amendment Act 2022</w:t>
      </w:r>
      <w:r w:rsidRPr="00F4048F">
        <w:rPr>
          <w:rFonts w:ascii="Times New Roman" w:hAnsi="Times New Roman"/>
          <w:sz w:val="24"/>
        </w:rPr>
        <w:t xml:space="preserve"> (ACT), ss 32-33 (which amended s 54 of the </w:t>
      </w:r>
      <w:r w:rsidRPr="00F4048F">
        <w:rPr>
          <w:rFonts w:ascii="Times New Roman" w:hAnsi="Times New Roman"/>
          <w:i/>
          <w:iCs/>
          <w:sz w:val="24"/>
        </w:rPr>
        <w:t>Crimes Act 1900</w:t>
      </w:r>
      <w:r w:rsidRPr="00F4048F">
        <w:rPr>
          <w:rFonts w:ascii="Times New Roman" w:hAnsi="Times New Roman"/>
          <w:sz w:val="24"/>
        </w:rPr>
        <w:t xml:space="preserve"> (ACT)) and ss 40-41 (which amended s 60 of the </w:t>
      </w:r>
      <w:r w:rsidRPr="00F4048F">
        <w:rPr>
          <w:rFonts w:ascii="Times New Roman" w:hAnsi="Times New Roman"/>
          <w:i/>
          <w:iCs/>
          <w:sz w:val="24"/>
        </w:rPr>
        <w:t>Crimes Act 1900</w:t>
      </w:r>
      <w:r w:rsidRPr="00F4048F">
        <w:rPr>
          <w:rFonts w:ascii="Times New Roman" w:hAnsi="Times New Roman"/>
          <w:sz w:val="24"/>
        </w:rPr>
        <w:t xml:space="preserve"> (ACT)).</w:t>
      </w:r>
    </w:p>
  </w:footnote>
  <w:footnote w:id="34">
    <w:p w14:paraId="4A74DC5F"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(1999) 200 CLR 322.</w:t>
      </w:r>
    </w:p>
  </w:footnote>
  <w:footnote w:id="35">
    <w:p w14:paraId="0037098C"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(2000) 203 CLR 1.</w:t>
      </w:r>
    </w:p>
  </w:footnote>
  <w:footnote w:id="36">
    <w:p w14:paraId="5A75FBF3"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Re Governor, Goulburn Correctional Centre; Ex parte Eastman</w:t>
      </w:r>
      <w:r w:rsidRPr="00F4048F">
        <w:rPr>
          <w:rFonts w:ascii="Times New Roman" w:hAnsi="Times New Roman"/>
          <w:sz w:val="24"/>
        </w:rPr>
        <w:t xml:space="preserve"> (1999) 200 CLR 322 at 342 [44].</w:t>
      </w:r>
    </w:p>
  </w:footnote>
  <w:footnote w:id="37">
    <w:p w14:paraId="7B4F8D0A"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(2000) 203 CLR 1 at 51 [159], 65 [196].</w:t>
      </w:r>
    </w:p>
  </w:footnote>
  <w:footnote w:id="38">
    <w:p w14:paraId="35E2B936"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Eastman v The Queen</w:t>
      </w:r>
      <w:r w:rsidRPr="00F4048F">
        <w:rPr>
          <w:rFonts w:ascii="Times New Roman" w:hAnsi="Times New Roman"/>
          <w:sz w:val="24"/>
        </w:rPr>
        <w:t xml:space="preserve"> (2000) 203 CLR 1 at 19 [51].</w:t>
      </w:r>
    </w:p>
  </w:footnote>
  <w:footnote w:id="39">
    <w:p w14:paraId="55E81AC4"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Re Governor, Goulburn Correctional Centre; Ex parte Eastman</w:t>
      </w:r>
      <w:r w:rsidRPr="00F4048F">
        <w:rPr>
          <w:rFonts w:ascii="Times New Roman" w:hAnsi="Times New Roman"/>
          <w:sz w:val="24"/>
        </w:rPr>
        <w:t xml:space="preserve"> (1999) 200 CLR 322 at 342 [44].</w:t>
      </w:r>
    </w:p>
  </w:footnote>
  <w:footnote w:id="40">
    <w:p w14:paraId="4457BC5A"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Re Governor, Goulburn Correctional Centre; Ex parte Eastman</w:t>
      </w:r>
      <w:r w:rsidRPr="00F4048F">
        <w:rPr>
          <w:rFonts w:ascii="Times New Roman" w:hAnsi="Times New Roman"/>
          <w:sz w:val="24"/>
        </w:rPr>
        <w:t xml:space="preserve"> (1999) 200 CLR 322 at 351 [75].</w:t>
      </w:r>
    </w:p>
  </w:footnote>
  <w:footnote w:id="41">
    <w:p w14:paraId="74E198CA"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 xml:space="preserve"> (2003) 217 CLR 545 at 564 [46].</w:t>
      </w:r>
    </w:p>
  </w:footnote>
  <w:footnote w:id="42">
    <w:p w14:paraId="0DAF8442"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Attorney</w:t>
      </w:r>
      <w:r w:rsidRPr="00F4048F">
        <w:rPr>
          <w:rFonts w:ascii="Times New Roman" w:hAnsi="Times New Roman"/>
          <w:i/>
          <w:iCs/>
          <w:sz w:val="24"/>
        </w:rPr>
        <w:noBreakHyphen/>
        <w:t>General (WA) v Marquet</w:t>
      </w:r>
      <w:r w:rsidRPr="00F4048F">
        <w:rPr>
          <w:rFonts w:ascii="Times New Roman" w:hAnsi="Times New Roman"/>
          <w:sz w:val="24"/>
        </w:rPr>
        <w:t xml:space="preserve"> (2003) 217 CLR 545 at 564 [46].</w:t>
      </w:r>
    </w:p>
  </w:footnote>
  <w:footnote w:id="43">
    <w:p w14:paraId="217189A8"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(1998) 195 CLR 337 at 375-376 [66]-[68].</w:t>
      </w:r>
    </w:p>
  </w:footnote>
  <w:footnote w:id="44">
    <w:p w14:paraId="1BBAB5EB"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 xml:space="preserve">Australian Capital Territory, Legislative Assembly, </w:t>
      </w:r>
      <w:r w:rsidRPr="00F4048F">
        <w:rPr>
          <w:rFonts w:ascii="Times New Roman" w:hAnsi="Times New Roman"/>
          <w:i/>
          <w:iCs/>
          <w:sz w:val="24"/>
        </w:rPr>
        <w:t>Crimes Legislation (Status and Citation) Bill 1992</w:t>
      </w:r>
      <w:r w:rsidRPr="00F4048F">
        <w:rPr>
          <w:rFonts w:ascii="Times New Roman" w:hAnsi="Times New Roman"/>
          <w:sz w:val="24"/>
        </w:rPr>
        <w:t>,</w:t>
      </w:r>
      <w:r w:rsidRPr="00F4048F">
        <w:rPr>
          <w:rFonts w:ascii="Times New Roman" w:hAnsi="Times New Roman"/>
          <w:i/>
          <w:iCs/>
          <w:sz w:val="24"/>
        </w:rPr>
        <w:t xml:space="preserve"> </w:t>
      </w:r>
      <w:r w:rsidRPr="00F4048F">
        <w:rPr>
          <w:rFonts w:ascii="Times New Roman" w:hAnsi="Times New Roman"/>
          <w:sz w:val="24"/>
        </w:rPr>
        <w:t>Explanatory Memorandum at 2.</w:t>
      </w:r>
    </w:p>
  </w:footnote>
  <w:footnote w:id="45">
    <w:p w14:paraId="64E1C193" w14:textId="77777777" w:rsidR="00CF7994" w:rsidRPr="00F4048F" w:rsidRDefault="00CF7994" w:rsidP="00F4048F">
      <w:pPr>
        <w:pStyle w:val="FootnoteText"/>
        <w:spacing w:line="280" w:lineRule="exact"/>
        <w:ind w:right="0"/>
        <w:jc w:val="both"/>
        <w:rPr>
          <w:rFonts w:ascii="Times New Roman" w:hAnsi="Times New Roman"/>
          <w:sz w:val="24"/>
          <w:lang w:val="en-US"/>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lang w:val="en-US"/>
        </w:rPr>
        <w:tab/>
      </w:r>
      <w:r w:rsidRPr="00F4048F">
        <w:rPr>
          <w:rFonts w:ascii="Times New Roman" w:hAnsi="Times New Roman"/>
          <w:i/>
          <w:iCs/>
          <w:sz w:val="24"/>
        </w:rPr>
        <w:t>Statute Law Amendment Act 2001 (No 2)</w:t>
      </w:r>
      <w:r w:rsidRPr="00F4048F">
        <w:rPr>
          <w:rFonts w:ascii="Times New Roman" w:hAnsi="Times New Roman"/>
          <w:sz w:val="24"/>
        </w:rPr>
        <w:t xml:space="preserve"> (ACT), Sch 2 [2.77]. </w:t>
      </w:r>
    </w:p>
  </w:footnote>
  <w:footnote w:id="46">
    <w:p w14:paraId="43CC1000"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Re Colina; Ex parte Torney</w:t>
      </w:r>
      <w:r w:rsidRPr="00F4048F">
        <w:rPr>
          <w:rFonts w:ascii="Times New Roman" w:hAnsi="Times New Roman"/>
          <w:sz w:val="24"/>
        </w:rPr>
        <w:t xml:space="preserve"> (1999) 200 CLR 386 at 397 [25].</w:t>
      </w:r>
    </w:p>
  </w:footnote>
  <w:footnote w:id="47">
    <w:p w14:paraId="068EA38D"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(1999) 200 CLR 386 at 397 [25].</w:t>
      </w:r>
    </w:p>
  </w:footnote>
  <w:footnote w:id="48">
    <w:p w14:paraId="2924F9A4"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(1915) 19 CLR 629.</w:t>
      </w:r>
    </w:p>
  </w:footnote>
  <w:footnote w:id="49">
    <w:p w14:paraId="0A89E2DF"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R v Bernasconi</w:t>
      </w:r>
      <w:r w:rsidRPr="00F4048F">
        <w:rPr>
          <w:rFonts w:ascii="Times New Roman" w:hAnsi="Times New Roman"/>
          <w:sz w:val="24"/>
        </w:rPr>
        <w:t xml:space="preserve"> (1915) 19 CLR 629 at 632.</w:t>
      </w:r>
    </w:p>
  </w:footnote>
  <w:footnote w:id="50">
    <w:p w14:paraId="66D133C4"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R v Bernasconi</w:t>
      </w:r>
      <w:r w:rsidRPr="00F4048F">
        <w:rPr>
          <w:rFonts w:ascii="Times New Roman" w:hAnsi="Times New Roman"/>
          <w:sz w:val="24"/>
        </w:rPr>
        <w:t xml:space="preserve"> (1915) 19 CLR 629 at 634.</w:t>
      </w:r>
    </w:p>
  </w:footnote>
  <w:footnote w:id="51">
    <w:p w14:paraId="02BBCD3C"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R v Bernasconi</w:t>
      </w:r>
      <w:r w:rsidRPr="00F4048F">
        <w:rPr>
          <w:rFonts w:ascii="Times New Roman" w:hAnsi="Times New Roman"/>
          <w:sz w:val="24"/>
        </w:rPr>
        <w:t xml:space="preserve"> (1915) 19 CLR 629 at 635, 637-638, 640. See also </w:t>
      </w:r>
      <w:r w:rsidRPr="00F4048F">
        <w:rPr>
          <w:rFonts w:ascii="Times New Roman" w:hAnsi="Times New Roman"/>
          <w:i/>
          <w:iCs/>
          <w:sz w:val="24"/>
        </w:rPr>
        <w:t>Spratt v Hermes</w:t>
      </w:r>
      <w:r w:rsidRPr="00F4048F">
        <w:rPr>
          <w:rFonts w:ascii="Times New Roman" w:hAnsi="Times New Roman"/>
          <w:sz w:val="24"/>
        </w:rPr>
        <w:t xml:space="preserve"> (1965) 114 CLR 226 at 275.</w:t>
      </w:r>
    </w:p>
  </w:footnote>
  <w:footnote w:id="52">
    <w:p w14:paraId="79BD20E7"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R v Bernasconi</w:t>
      </w:r>
      <w:r w:rsidRPr="00F4048F">
        <w:rPr>
          <w:rFonts w:ascii="Times New Roman" w:hAnsi="Times New Roman"/>
          <w:sz w:val="24"/>
        </w:rPr>
        <w:t xml:space="preserve"> (1915) 19 CLR 629 at 635.</w:t>
      </w:r>
    </w:p>
  </w:footnote>
  <w:footnote w:id="53">
    <w:p w14:paraId="67A44144"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Spratt v Hermes</w:t>
      </w:r>
      <w:r w:rsidRPr="00F4048F">
        <w:rPr>
          <w:rFonts w:ascii="Times New Roman" w:hAnsi="Times New Roman"/>
          <w:sz w:val="24"/>
        </w:rPr>
        <w:t xml:space="preserve"> (1965) 114 CLR 226 at 244, see also 275. See also </w:t>
      </w:r>
      <w:r w:rsidRPr="00F4048F">
        <w:rPr>
          <w:rFonts w:ascii="Times New Roman" w:hAnsi="Times New Roman"/>
          <w:i/>
          <w:iCs/>
          <w:sz w:val="24"/>
        </w:rPr>
        <w:t>Re Governor, Goulburn Correctional Centre; Ex parte Eastman</w:t>
      </w:r>
      <w:r w:rsidRPr="00F4048F" w:rsidDel="00F73DB7">
        <w:rPr>
          <w:rFonts w:ascii="Times New Roman" w:hAnsi="Times New Roman"/>
          <w:i/>
          <w:iCs/>
          <w:sz w:val="24"/>
        </w:rPr>
        <w:t xml:space="preserve"> </w:t>
      </w:r>
      <w:r w:rsidRPr="00F4048F">
        <w:rPr>
          <w:rFonts w:ascii="Times New Roman" w:hAnsi="Times New Roman"/>
          <w:sz w:val="24"/>
        </w:rPr>
        <w:t xml:space="preserve">(1999) 200 CLR 322 at 332-333 [9]; </w:t>
      </w:r>
      <w:r w:rsidRPr="00F4048F">
        <w:rPr>
          <w:rFonts w:ascii="Times New Roman" w:hAnsi="Times New Roman"/>
          <w:i/>
          <w:iCs/>
          <w:sz w:val="24"/>
        </w:rPr>
        <w:t xml:space="preserve">Northern Territory v </w:t>
      </w:r>
      <w:r w:rsidRPr="00F4048F">
        <w:rPr>
          <w:rFonts w:ascii="Times New Roman" w:hAnsi="Times New Roman"/>
          <w:i/>
          <w:sz w:val="24"/>
        </w:rPr>
        <w:t>GPAO</w:t>
      </w:r>
      <w:r w:rsidRPr="00F4048F">
        <w:rPr>
          <w:rFonts w:ascii="Times New Roman" w:hAnsi="Times New Roman"/>
          <w:sz w:val="24"/>
        </w:rPr>
        <w:t xml:space="preserve"> (1999) 196 CLR 553 at 616 [169].</w:t>
      </w:r>
    </w:p>
  </w:footnote>
  <w:footnote w:id="54">
    <w:p w14:paraId="2368CE82"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(1965) 114 CLR 226 at 244, 275.</w:t>
      </w:r>
    </w:p>
  </w:footnote>
  <w:footnote w:id="55">
    <w:p w14:paraId="06C70DEC" w14:textId="038630F5"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Mineralogy Pty Ltd v Western Australia</w:t>
      </w:r>
      <w:r w:rsidRPr="00F4048F">
        <w:rPr>
          <w:rFonts w:ascii="Times New Roman" w:hAnsi="Times New Roman"/>
          <w:sz w:val="24"/>
        </w:rPr>
        <w:t xml:space="preserve"> (2021) </w:t>
      </w:r>
      <w:r w:rsidR="008A27CC" w:rsidRPr="008A27CC">
        <w:rPr>
          <w:rFonts w:ascii="Times New Roman" w:hAnsi="Times New Roman"/>
          <w:sz w:val="24"/>
        </w:rPr>
        <w:t>274 CLR 219 at 247-249</w:t>
      </w:r>
      <w:r w:rsidRPr="00F4048F">
        <w:rPr>
          <w:rFonts w:ascii="Times New Roman" w:hAnsi="Times New Roman"/>
          <w:sz w:val="24"/>
        </w:rPr>
        <w:t xml:space="preserve"> [56]-[60].</w:t>
      </w:r>
    </w:p>
  </w:footnote>
  <w:footnote w:id="56">
    <w:p w14:paraId="1D6DCF28"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(1992) 177 CLR 248 at 282.</w:t>
      </w:r>
    </w:p>
  </w:footnote>
  <w:footnote w:id="57">
    <w:p w14:paraId="18B102C2"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Gaudron J agreeing at 284.</w:t>
      </w:r>
    </w:p>
  </w:footnote>
  <w:footnote w:id="58">
    <w:p w14:paraId="59C37C0E"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Capital Duplicators Pty Ltd v Australian Capital Territory</w:t>
      </w:r>
      <w:r w:rsidRPr="00F4048F">
        <w:rPr>
          <w:rFonts w:ascii="Times New Roman" w:hAnsi="Times New Roman"/>
          <w:sz w:val="24"/>
        </w:rPr>
        <w:t xml:space="preserve"> (1992) 177 CLR 248 at 283.</w:t>
      </w:r>
    </w:p>
  </w:footnote>
  <w:footnote w:id="59">
    <w:p w14:paraId="3B7B0C0A"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(1994) 181 CLR 548.</w:t>
      </w:r>
    </w:p>
  </w:footnote>
  <w:footnote w:id="60">
    <w:p w14:paraId="7A89A522"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 xml:space="preserve">Svikart v Stewart </w:t>
      </w:r>
      <w:r w:rsidRPr="00F4048F">
        <w:rPr>
          <w:rFonts w:ascii="Times New Roman" w:hAnsi="Times New Roman"/>
          <w:sz w:val="24"/>
        </w:rPr>
        <w:t xml:space="preserve">(1994) 181 CLR 548 at 562. See also </w:t>
      </w:r>
      <w:r w:rsidRPr="00F4048F">
        <w:rPr>
          <w:rFonts w:ascii="Times New Roman" w:hAnsi="Times New Roman"/>
          <w:i/>
          <w:iCs/>
          <w:sz w:val="24"/>
        </w:rPr>
        <w:t>Re Governor, Goulburn Correctional Centre; Ex parte Eastman</w:t>
      </w:r>
      <w:r w:rsidRPr="00F4048F" w:rsidDel="00F73DB7">
        <w:rPr>
          <w:rFonts w:ascii="Times New Roman" w:hAnsi="Times New Roman"/>
          <w:i/>
          <w:iCs/>
          <w:sz w:val="24"/>
        </w:rPr>
        <w:t xml:space="preserve"> </w:t>
      </w:r>
      <w:r w:rsidRPr="00F4048F">
        <w:rPr>
          <w:rFonts w:ascii="Times New Roman" w:hAnsi="Times New Roman"/>
          <w:sz w:val="24"/>
        </w:rPr>
        <w:t>(1999) 200 CLR 322 at 352-353 [79]</w:t>
      </w:r>
      <w:r w:rsidRPr="00F4048F">
        <w:rPr>
          <w:rFonts w:ascii="Times New Roman" w:hAnsi="Times New Roman"/>
          <w:sz w:val="24"/>
        </w:rPr>
        <w:noBreakHyphen/>
        <w:t>[80].</w:t>
      </w:r>
    </w:p>
  </w:footnote>
  <w:footnote w:id="61">
    <w:p w14:paraId="0D9110D3"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t>(2015) 256 CLR 569.</w:t>
      </w:r>
    </w:p>
  </w:footnote>
  <w:footnote w:id="62">
    <w:p w14:paraId="113F31B7"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 xml:space="preserve">North Australian Aboriginal Justice Agency Ltd v Northern Territory </w:t>
      </w:r>
      <w:r w:rsidRPr="00F4048F">
        <w:rPr>
          <w:rFonts w:ascii="Times New Roman" w:hAnsi="Times New Roman"/>
          <w:sz w:val="24"/>
        </w:rPr>
        <w:t>(2015) 256 CLR 569 at 613 [105].</w:t>
      </w:r>
    </w:p>
  </w:footnote>
  <w:footnote w:id="63">
    <w:p w14:paraId="406302C3" w14:textId="77777777" w:rsidR="00CF7994" w:rsidRPr="00F4048F" w:rsidRDefault="00CF7994" w:rsidP="00F4048F">
      <w:pPr>
        <w:pStyle w:val="FootnoteText"/>
        <w:spacing w:line="280" w:lineRule="exact"/>
        <w:ind w:right="0"/>
        <w:jc w:val="both"/>
        <w:rPr>
          <w:rFonts w:ascii="Times New Roman" w:hAnsi="Times New Roman"/>
          <w:sz w:val="24"/>
        </w:rPr>
      </w:pPr>
      <w:r w:rsidRPr="00F4048F">
        <w:rPr>
          <w:rStyle w:val="FootnoteReference"/>
          <w:rFonts w:ascii="Times New Roman" w:hAnsi="Times New Roman"/>
          <w:sz w:val="22"/>
          <w:vertAlign w:val="baseline"/>
        </w:rPr>
        <w:footnoteRef/>
      </w:r>
      <w:r w:rsidRPr="00F4048F">
        <w:rPr>
          <w:rFonts w:ascii="Times New Roman" w:hAnsi="Times New Roman"/>
          <w:sz w:val="24"/>
        </w:rPr>
        <w:t xml:space="preserve"> </w:t>
      </w:r>
      <w:r w:rsidRPr="00F4048F">
        <w:rPr>
          <w:rFonts w:ascii="Times New Roman" w:hAnsi="Times New Roman"/>
          <w:sz w:val="24"/>
        </w:rPr>
        <w:tab/>
      </w:r>
      <w:r w:rsidRPr="00F4048F">
        <w:rPr>
          <w:rFonts w:ascii="Times New Roman" w:hAnsi="Times New Roman"/>
          <w:i/>
          <w:iCs/>
          <w:sz w:val="24"/>
        </w:rPr>
        <w:t xml:space="preserve">North Australian Aboriginal Justice Agency Ltd v Northern Territory </w:t>
      </w:r>
      <w:r w:rsidRPr="00F4048F">
        <w:rPr>
          <w:rFonts w:ascii="Times New Roman" w:hAnsi="Times New Roman"/>
          <w:sz w:val="24"/>
        </w:rPr>
        <w:t>(2015) 256 CLR 569 at 633 [171].</w:t>
      </w:r>
    </w:p>
  </w:footnote>
  <w:footnote w:id="64">
    <w:p w14:paraId="0356BE64" w14:textId="77777777" w:rsidR="00EC167C" w:rsidRPr="008D4F0A" w:rsidRDefault="00EC167C" w:rsidP="008D4F0A">
      <w:pPr>
        <w:pStyle w:val="FootnoteText"/>
        <w:spacing w:line="280" w:lineRule="exact"/>
        <w:ind w:right="0"/>
        <w:jc w:val="both"/>
        <w:rPr>
          <w:rFonts w:ascii="Times New Roman" w:hAnsi="Times New Roman"/>
          <w:sz w:val="24"/>
        </w:rPr>
      </w:pPr>
      <w:r w:rsidRPr="008D4F0A">
        <w:rPr>
          <w:rStyle w:val="FootnoteReference"/>
          <w:rFonts w:ascii="Times New Roman" w:hAnsi="Times New Roman"/>
          <w:sz w:val="22"/>
          <w:vertAlign w:val="baseline"/>
        </w:rPr>
        <w:footnoteRef/>
      </w:r>
      <w:r w:rsidRPr="008D4F0A">
        <w:rPr>
          <w:rFonts w:ascii="Times New Roman" w:hAnsi="Times New Roman"/>
          <w:sz w:val="24"/>
        </w:rPr>
        <w:t xml:space="preserve"> </w:t>
      </w:r>
      <w:r w:rsidRPr="008D4F0A">
        <w:rPr>
          <w:rFonts w:ascii="Times New Roman" w:hAnsi="Times New Roman"/>
          <w:sz w:val="24"/>
        </w:rPr>
        <w:tab/>
        <w:t>(1996) 189 CLR 51.</w:t>
      </w:r>
    </w:p>
  </w:footnote>
  <w:footnote w:id="65">
    <w:p w14:paraId="31D2C4F1" w14:textId="77777777" w:rsidR="00EC167C" w:rsidRPr="008D4F0A" w:rsidRDefault="00EC167C" w:rsidP="008D4F0A">
      <w:pPr>
        <w:pStyle w:val="FootnoteText"/>
        <w:spacing w:line="280" w:lineRule="exact"/>
        <w:ind w:right="0"/>
        <w:jc w:val="both"/>
        <w:rPr>
          <w:rFonts w:ascii="Times New Roman" w:hAnsi="Times New Roman"/>
          <w:sz w:val="24"/>
        </w:rPr>
      </w:pPr>
      <w:r w:rsidRPr="008D4F0A">
        <w:rPr>
          <w:rStyle w:val="FootnoteReference"/>
          <w:rFonts w:ascii="Times New Roman" w:hAnsi="Times New Roman"/>
          <w:sz w:val="22"/>
          <w:vertAlign w:val="baseline"/>
        </w:rPr>
        <w:footnoteRef/>
      </w:r>
      <w:r w:rsidRPr="008D4F0A">
        <w:rPr>
          <w:rFonts w:ascii="Times New Roman" w:hAnsi="Times New Roman"/>
          <w:sz w:val="24"/>
        </w:rPr>
        <w:t xml:space="preserve"> </w:t>
      </w:r>
      <w:r w:rsidRPr="008D4F0A">
        <w:rPr>
          <w:rFonts w:ascii="Times New Roman" w:hAnsi="Times New Roman"/>
          <w:sz w:val="24"/>
        </w:rPr>
        <w:tab/>
        <w:t>(2004) 218 CLR 146 at 162-163 [27]-[28].</w:t>
      </w:r>
    </w:p>
  </w:footnote>
  <w:footnote w:id="66">
    <w:p w14:paraId="7DDA1761" w14:textId="77777777" w:rsidR="00EC167C" w:rsidRPr="008D4F0A" w:rsidRDefault="00EC167C" w:rsidP="008D4F0A">
      <w:pPr>
        <w:pStyle w:val="FootnoteText"/>
        <w:spacing w:line="280" w:lineRule="exact"/>
        <w:ind w:right="0"/>
        <w:jc w:val="both"/>
        <w:rPr>
          <w:rFonts w:ascii="Times New Roman" w:hAnsi="Times New Roman"/>
          <w:sz w:val="24"/>
        </w:rPr>
      </w:pPr>
      <w:r w:rsidRPr="008D4F0A">
        <w:rPr>
          <w:rStyle w:val="FootnoteReference"/>
          <w:rFonts w:ascii="Times New Roman" w:hAnsi="Times New Roman"/>
          <w:sz w:val="22"/>
          <w:vertAlign w:val="baseline"/>
        </w:rPr>
        <w:footnoteRef/>
      </w:r>
      <w:r w:rsidRPr="008D4F0A">
        <w:rPr>
          <w:rFonts w:ascii="Times New Roman" w:hAnsi="Times New Roman"/>
          <w:sz w:val="24"/>
        </w:rPr>
        <w:t xml:space="preserve"> </w:t>
      </w:r>
      <w:r w:rsidRPr="008D4F0A">
        <w:rPr>
          <w:rFonts w:ascii="Times New Roman" w:hAnsi="Times New Roman"/>
          <w:sz w:val="24"/>
        </w:rPr>
        <w:tab/>
        <w:t>(1915) 19 CLR 629 at 635.</w:t>
      </w:r>
    </w:p>
  </w:footnote>
  <w:footnote w:id="67">
    <w:p w14:paraId="32BFEF88" w14:textId="77777777" w:rsidR="00EC167C" w:rsidRPr="008D4F0A" w:rsidRDefault="00EC167C" w:rsidP="008D4F0A">
      <w:pPr>
        <w:pStyle w:val="FootnoteText"/>
        <w:spacing w:line="280" w:lineRule="exact"/>
        <w:ind w:right="0"/>
        <w:jc w:val="both"/>
        <w:rPr>
          <w:rFonts w:ascii="Times New Roman" w:hAnsi="Times New Roman"/>
          <w:sz w:val="24"/>
        </w:rPr>
      </w:pPr>
      <w:r w:rsidRPr="008D4F0A">
        <w:rPr>
          <w:rStyle w:val="FootnoteReference"/>
          <w:rFonts w:ascii="Times New Roman" w:hAnsi="Times New Roman"/>
          <w:sz w:val="22"/>
          <w:vertAlign w:val="baseline"/>
        </w:rPr>
        <w:footnoteRef/>
      </w:r>
      <w:r w:rsidRPr="008D4F0A">
        <w:rPr>
          <w:rFonts w:ascii="Times New Roman" w:hAnsi="Times New Roman"/>
          <w:sz w:val="24"/>
        </w:rPr>
        <w:t xml:space="preserve"> </w:t>
      </w:r>
      <w:r w:rsidRPr="008D4F0A">
        <w:rPr>
          <w:rFonts w:ascii="Times New Roman" w:hAnsi="Times New Roman"/>
          <w:sz w:val="24"/>
        </w:rPr>
        <w:tab/>
        <w:t xml:space="preserve">See </w:t>
      </w:r>
      <w:r w:rsidRPr="008D4F0A">
        <w:rPr>
          <w:rFonts w:ascii="Times New Roman" w:hAnsi="Times New Roman"/>
          <w:i/>
          <w:iCs/>
          <w:sz w:val="24"/>
        </w:rPr>
        <w:t>Northern Territory v GPAO</w:t>
      </w:r>
      <w:r w:rsidRPr="008D4F0A">
        <w:rPr>
          <w:rFonts w:ascii="Times New Roman" w:hAnsi="Times New Roman"/>
          <w:sz w:val="24"/>
        </w:rPr>
        <w:t xml:space="preserve"> (1999) 196 CLR 553 at 590-591 [88], quoting </w:t>
      </w:r>
      <w:r w:rsidRPr="008D4F0A">
        <w:rPr>
          <w:rFonts w:ascii="Times New Roman" w:hAnsi="Times New Roman"/>
          <w:i/>
          <w:iCs/>
          <w:sz w:val="24"/>
        </w:rPr>
        <w:t>Capital TV and Appliances Pty Ltd v Falconer</w:t>
      </w:r>
      <w:r w:rsidRPr="008D4F0A">
        <w:rPr>
          <w:rFonts w:ascii="Times New Roman" w:hAnsi="Times New Roman"/>
          <w:sz w:val="24"/>
        </w:rPr>
        <w:t xml:space="preserve"> (1971) 125 CLR 591 at 605-606. See also </w:t>
      </w:r>
      <w:r w:rsidRPr="008D4F0A">
        <w:rPr>
          <w:rFonts w:ascii="Times New Roman" w:hAnsi="Times New Roman"/>
          <w:i/>
          <w:iCs/>
          <w:sz w:val="24"/>
        </w:rPr>
        <w:t>Spratt v Hermes</w:t>
      </w:r>
      <w:r w:rsidRPr="008D4F0A">
        <w:rPr>
          <w:rFonts w:ascii="Times New Roman" w:hAnsi="Times New Roman"/>
          <w:sz w:val="24"/>
        </w:rPr>
        <w:t xml:space="preserve"> (1965) 114 CLR 226 at 244.</w:t>
      </w:r>
    </w:p>
  </w:footnote>
  <w:footnote w:id="68">
    <w:p w14:paraId="085501A9" w14:textId="77777777" w:rsidR="00EC167C" w:rsidRPr="008D4F0A" w:rsidRDefault="00EC167C" w:rsidP="008D4F0A">
      <w:pPr>
        <w:pStyle w:val="FootnoteText"/>
        <w:spacing w:line="280" w:lineRule="exact"/>
        <w:ind w:right="0"/>
        <w:jc w:val="both"/>
        <w:rPr>
          <w:rFonts w:ascii="Times New Roman" w:hAnsi="Times New Roman"/>
          <w:sz w:val="24"/>
        </w:rPr>
      </w:pPr>
      <w:r w:rsidRPr="008D4F0A">
        <w:rPr>
          <w:rStyle w:val="FootnoteReference"/>
          <w:rFonts w:ascii="Times New Roman" w:hAnsi="Times New Roman"/>
          <w:sz w:val="22"/>
          <w:vertAlign w:val="baseline"/>
        </w:rPr>
        <w:footnoteRef/>
      </w:r>
      <w:r w:rsidRPr="008D4F0A">
        <w:rPr>
          <w:rFonts w:ascii="Times New Roman" w:hAnsi="Times New Roman"/>
          <w:sz w:val="24"/>
        </w:rPr>
        <w:t xml:space="preserve"> </w:t>
      </w:r>
      <w:r w:rsidRPr="008D4F0A">
        <w:rPr>
          <w:rFonts w:ascii="Times New Roman" w:hAnsi="Times New Roman"/>
          <w:sz w:val="24"/>
        </w:rPr>
        <w:tab/>
        <w:t>(1915) 19 CLR 629 at 634.</w:t>
      </w:r>
    </w:p>
  </w:footnote>
  <w:footnote w:id="69">
    <w:p w14:paraId="402D6E49" w14:textId="77777777" w:rsidR="00EC167C" w:rsidRPr="008D4F0A" w:rsidRDefault="00EC167C" w:rsidP="008D4F0A">
      <w:pPr>
        <w:pStyle w:val="FootnoteText"/>
        <w:spacing w:line="280" w:lineRule="exact"/>
        <w:ind w:right="0"/>
        <w:jc w:val="both"/>
        <w:rPr>
          <w:rFonts w:ascii="Times New Roman" w:hAnsi="Times New Roman"/>
          <w:sz w:val="24"/>
        </w:rPr>
      </w:pPr>
      <w:r w:rsidRPr="008D4F0A">
        <w:rPr>
          <w:rStyle w:val="FootnoteReference"/>
          <w:rFonts w:ascii="Times New Roman" w:hAnsi="Times New Roman"/>
          <w:sz w:val="22"/>
          <w:vertAlign w:val="baseline"/>
        </w:rPr>
        <w:footnoteRef/>
      </w:r>
      <w:r w:rsidRPr="008D4F0A">
        <w:rPr>
          <w:rFonts w:ascii="Times New Roman" w:hAnsi="Times New Roman"/>
          <w:sz w:val="24"/>
        </w:rPr>
        <w:t xml:space="preserve"> </w:t>
      </w:r>
      <w:r w:rsidRPr="008D4F0A">
        <w:rPr>
          <w:rFonts w:ascii="Times New Roman" w:hAnsi="Times New Roman"/>
          <w:sz w:val="24"/>
        </w:rPr>
        <w:tab/>
        <w:t xml:space="preserve">See </w:t>
      </w:r>
      <w:r w:rsidRPr="008D4F0A">
        <w:rPr>
          <w:rFonts w:ascii="Times New Roman" w:hAnsi="Times New Roman"/>
          <w:i/>
          <w:iCs/>
          <w:sz w:val="24"/>
        </w:rPr>
        <w:t>The Commonwealth v Colonial Combing, Spinning and Weaving Co Ltd</w:t>
      </w:r>
      <w:r w:rsidRPr="008D4F0A">
        <w:rPr>
          <w:rFonts w:ascii="Times New Roman" w:hAnsi="Times New Roman"/>
          <w:sz w:val="24"/>
        </w:rPr>
        <w:t xml:space="preserve"> (1922) 31 CLR 421 at 431.</w:t>
      </w:r>
      <w:r w:rsidRPr="008D4F0A">
        <w:rPr>
          <w:rFonts w:ascii="Times New Roman" w:hAnsi="Times New Roman"/>
          <w:i/>
          <w:iCs/>
          <w:sz w:val="24"/>
        </w:rPr>
        <w:t xml:space="preserve"> </w:t>
      </w:r>
      <w:r w:rsidRPr="008D4F0A">
        <w:rPr>
          <w:rFonts w:ascii="Times New Roman" w:hAnsi="Times New Roman"/>
          <w:sz w:val="24"/>
        </w:rPr>
        <w:t xml:space="preserve">See also </w:t>
      </w:r>
      <w:r w:rsidRPr="008D4F0A">
        <w:rPr>
          <w:rFonts w:ascii="Times New Roman" w:hAnsi="Times New Roman"/>
          <w:i/>
          <w:iCs/>
          <w:sz w:val="24"/>
        </w:rPr>
        <w:t>Collins v Charles Marshall Pty Ltd</w:t>
      </w:r>
      <w:r w:rsidRPr="008D4F0A">
        <w:rPr>
          <w:rFonts w:ascii="Times New Roman" w:hAnsi="Times New Roman"/>
          <w:sz w:val="24"/>
        </w:rPr>
        <w:t xml:space="preserve"> (1955) 92 CLR 529 at 547-548.</w:t>
      </w:r>
    </w:p>
  </w:footnote>
  <w:footnote w:id="70">
    <w:p w14:paraId="29ECC1B5" w14:textId="77777777" w:rsidR="00EC167C" w:rsidRPr="008D4F0A" w:rsidRDefault="00EC167C" w:rsidP="008D4F0A">
      <w:pPr>
        <w:pStyle w:val="FootnoteText"/>
        <w:spacing w:line="280" w:lineRule="exact"/>
        <w:ind w:right="0"/>
        <w:jc w:val="both"/>
        <w:rPr>
          <w:rFonts w:ascii="Times New Roman" w:hAnsi="Times New Roman"/>
          <w:sz w:val="24"/>
        </w:rPr>
      </w:pPr>
      <w:r w:rsidRPr="008D4F0A">
        <w:rPr>
          <w:rStyle w:val="FootnoteReference"/>
          <w:rFonts w:ascii="Times New Roman" w:hAnsi="Times New Roman"/>
          <w:sz w:val="22"/>
          <w:vertAlign w:val="baseline"/>
        </w:rPr>
        <w:footnoteRef/>
      </w:r>
      <w:r w:rsidRPr="008D4F0A">
        <w:rPr>
          <w:rFonts w:ascii="Times New Roman" w:hAnsi="Times New Roman"/>
          <w:sz w:val="24"/>
        </w:rPr>
        <w:t xml:space="preserve"> </w:t>
      </w:r>
      <w:r w:rsidRPr="008D4F0A">
        <w:rPr>
          <w:rFonts w:ascii="Times New Roman" w:hAnsi="Times New Roman"/>
          <w:sz w:val="24"/>
        </w:rPr>
        <w:tab/>
      </w:r>
      <w:r w:rsidRPr="008D4F0A">
        <w:rPr>
          <w:rFonts w:ascii="Times New Roman" w:hAnsi="Times New Roman"/>
          <w:i/>
          <w:sz w:val="24"/>
        </w:rPr>
        <w:t xml:space="preserve">Victorian Stevedoring and General Contracting Co Pty Ltd and Meakes v </w:t>
      </w:r>
      <w:r w:rsidRPr="008D4F0A">
        <w:rPr>
          <w:rFonts w:ascii="Times New Roman" w:hAnsi="Times New Roman"/>
          <w:i/>
          <w:iCs/>
          <w:sz w:val="24"/>
        </w:rPr>
        <w:t>Dignan</w:t>
      </w:r>
      <w:r w:rsidRPr="008D4F0A">
        <w:rPr>
          <w:rFonts w:ascii="Times New Roman" w:hAnsi="Times New Roman"/>
          <w:sz w:val="24"/>
        </w:rPr>
        <w:t xml:space="preserve"> (1931) 46 CLR 73 at 102.</w:t>
      </w:r>
    </w:p>
  </w:footnote>
  <w:footnote w:id="71">
    <w:p w14:paraId="7AD018C3" w14:textId="77777777" w:rsidR="00EC167C" w:rsidRPr="008D4F0A" w:rsidRDefault="00EC167C" w:rsidP="008D4F0A">
      <w:pPr>
        <w:pStyle w:val="FootnoteText"/>
        <w:spacing w:line="280" w:lineRule="exact"/>
        <w:ind w:right="0"/>
        <w:jc w:val="both"/>
        <w:rPr>
          <w:rFonts w:ascii="Times New Roman" w:hAnsi="Times New Roman"/>
          <w:sz w:val="24"/>
        </w:rPr>
      </w:pPr>
      <w:r w:rsidRPr="008D4F0A">
        <w:rPr>
          <w:rStyle w:val="FootnoteReference"/>
          <w:rFonts w:ascii="Times New Roman" w:hAnsi="Times New Roman"/>
          <w:sz w:val="22"/>
          <w:vertAlign w:val="baseline"/>
        </w:rPr>
        <w:footnoteRef/>
      </w:r>
      <w:r w:rsidRPr="008D4F0A">
        <w:rPr>
          <w:rFonts w:ascii="Times New Roman" w:hAnsi="Times New Roman"/>
          <w:sz w:val="24"/>
        </w:rPr>
        <w:t xml:space="preserve"> </w:t>
      </w:r>
      <w:r w:rsidRPr="008D4F0A">
        <w:rPr>
          <w:rFonts w:ascii="Times New Roman" w:hAnsi="Times New Roman"/>
          <w:sz w:val="24"/>
        </w:rPr>
        <w:tab/>
        <w:t xml:space="preserve">(1992) 177 CLR 248 at 281. See also </w:t>
      </w:r>
      <w:r w:rsidRPr="008D4F0A">
        <w:rPr>
          <w:rFonts w:ascii="Times New Roman" w:hAnsi="Times New Roman"/>
          <w:i/>
          <w:iCs/>
          <w:sz w:val="24"/>
        </w:rPr>
        <w:t>Svikart v Stewart</w:t>
      </w:r>
      <w:r w:rsidRPr="008D4F0A">
        <w:rPr>
          <w:rFonts w:ascii="Times New Roman" w:hAnsi="Times New Roman"/>
          <w:sz w:val="24"/>
        </w:rPr>
        <w:t xml:space="preserve"> (1994) 181 CLR 548 at 562; </w:t>
      </w:r>
      <w:r w:rsidRPr="008D4F0A">
        <w:rPr>
          <w:rFonts w:ascii="Times New Roman" w:hAnsi="Times New Roman"/>
          <w:i/>
          <w:iCs/>
          <w:sz w:val="24"/>
        </w:rPr>
        <w:t>North Australian Aboriginal Justice Agency Ltd v Northern Territory</w:t>
      </w:r>
      <w:r w:rsidRPr="008D4F0A">
        <w:rPr>
          <w:rFonts w:ascii="Times New Roman" w:hAnsi="Times New Roman"/>
          <w:sz w:val="24"/>
        </w:rPr>
        <w:t xml:space="preserve"> (2015) 256 CLR 569 at 613 [105]-[106], 633-634 [170]-[171].</w:t>
      </w:r>
    </w:p>
  </w:footnote>
  <w:footnote w:id="72">
    <w:p w14:paraId="1C52F325" w14:textId="77777777" w:rsidR="00EC167C" w:rsidRPr="008D4F0A" w:rsidRDefault="00EC167C" w:rsidP="008D4F0A">
      <w:pPr>
        <w:pStyle w:val="FootnoteText"/>
        <w:spacing w:line="280" w:lineRule="exact"/>
        <w:ind w:right="0"/>
        <w:jc w:val="both"/>
        <w:rPr>
          <w:rFonts w:ascii="Times New Roman" w:hAnsi="Times New Roman"/>
          <w:sz w:val="24"/>
        </w:rPr>
      </w:pPr>
      <w:r w:rsidRPr="008D4F0A">
        <w:rPr>
          <w:rStyle w:val="FootnoteReference"/>
          <w:rFonts w:ascii="Times New Roman" w:hAnsi="Times New Roman"/>
          <w:sz w:val="22"/>
          <w:vertAlign w:val="baseline"/>
        </w:rPr>
        <w:footnoteRef/>
      </w:r>
      <w:r w:rsidRPr="008D4F0A">
        <w:rPr>
          <w:rFonts w:ascii="Times New Roman" w:hAnsi="Times New Roman"/>
          <w:sz w:val="24"/>
        </w:rPr>
        <w:t xml:space="preserve"> </w:t>
      </w:r>
      <w:r w:rsidRPr="008D4F0A">
        <w:rPr>
          <w:rFonts w:ascii="Times New Roman" w:hAnsi="Times New Roman"/>
          <w:sz w:val="24"/>
        </w:rPr>
        <w:tab/>
        <w:t>(1999) 200 CLR 322 at 342 [43]-[44].</w:t>
      </w:r>
    </w:p>
  </w:footnote>
  <w:footnote w:id="73">
    <w:p w14:paraId="3546811F" w14:textId="77777777" w:rsidR="00EC167C" w:rsidRPr="008D4F0A" w:rsidRDefault="00EC167C" w:rsidP="008D4F0A">
      <w:pPr>
        <w:pStyle w:val="FootnoteText"/>
        <w:spacing w:line="280" w:lineRule="exact"/>
        <w:ind w:right="0"/>
        <w:jc w:val="both"/>
        <w:rPr>
          <w:rFonts w:ascii="Times New Roman" w:hAnsi="Times New Roman"/>
          <w:sz w:val="24"/>
        </w:rPr>
      </w:pPr>
      <w:r w:rsidRPr="008D4F0A">
        <w:rPr>
          <w:rStyle w:val="FootnoteReference"/>
          <w:rFonts w:ascii="Times New Roman" w:hAnsi="Times New Roman"/>
          <w:sz w:val="22"/>
          <w:vertAlign w:val="baseline"/>
        </w:rPr>
        <w:footnoteRef/>
      </w:r>
      <w:r w:rsidRPr="008D4F0A">
        <w:rPr>
          <w:rFonts w:ascii="Times New Roman" w:hAnsi="Times New Roman"/>
          <w:sz w:val="24"/>
        </w:rPr>
        <w:t xml:space="preserve"> </w:t>
      </w:r>
      <w:r w:rsidRPr="008D4F0A">
        <w:rPr>
          <w:rFonts w:ascii="Times New Roman" w:hAnsi="Times New Roman"/>
          <w:sz w:val="24"/>
        </w:rPr>
        <w:tab/>
      </w:r>
      <w:r w:rsidRPr="008D4F0A">
        <w:rPr>
          <w:rFonts w:ascii="Times New Roman" w:hAnsi="Times New Roman"/>
          <w:i/>
          <w:iCs/>
          <w:sz w:val="24"/>
        </w:rPr>
        <w:t>R v Hughes</w:t>
      </w:r>
      <w:r w:rsidRPr="008D4F0A">
        <w:rPr>
          <w:rFonts w:ascii="Times New Roman" w:hAnsi="Times New Roman"/>
          <w:sz w:val="24"/>
        </w:rPr>
        <w:t xml:space="preserve"> (2000) 202 CLR 535 at 551 [24].</w:t>
      </w:r>
    </w:p>
  </w:footnote>
  <w:footnote w:id="74">
    <w:p w14:paraId="6CD46251" w14:textId="77777777" w:rsidR="00EC167C" w:rsidRPr="008D4F0A" w:rsidRDefault="00EC167C" w:rsidP="008D4F0A">
      <w:pPr>
        <w:pStyle w:val="FootnoteText"/>
        <w:spacing w:line="280" w:lineRule="exact"/>
        <w:ind w:right="0"/>
        <w:jc w:val="both"/>
        <w:rPr>
          <w:rFonts w:ascii="Times New Roman" w:hAnsi="Times New Roman"/>
          <w:sz w:val="24"/>
        </w:rPr>
      </w:pPr>
      <w:r w:rsidRPr="008D4F0A">
        <w:rPr>
          <w:rStyle w:val="FootnoteReference"/>
          <w:rFonts w:ascii="Times New Roman" w:hAnsi="Times New Roman"/>
          <w:sz w:val="22"/>
          <w:vertAlign w:val="baseline"/>
        </w:rPr>
        <w:footnoteRef/>
      </w:r>
      <w:r w:rsidRPr="008D4F0A">
        <w:rPr>
          <w:rFonts w:ascii="Times New Roman" w:hAnsi="Times New Roman"/>
          <w:sz w:val="24"/>
        </w:rPr>
        <w:t xml:space="preserve"> </w:t>
      </w:r>
      <w:r w:rsidRPr="008D4F0A">
        <w:rPr>
          <w:rFonts w:ascii="Times New Roman" w:hAnsi="Times New Roman"/>
          <w:sz w:val="24"/>
        </w:rPr>
        <w:tab/>
      </w:r>
      <w:r w:rsidRPr="008D4F0A">
        <w:rPr>
          <w:rFonts w:ascii="Times New Roman" w:hAnsi="Times New Roman"/>
          <w:i/>
          <w:iCs/>
          <w:sz w:val="24"/>
        </w:rPr>
        <w:t>Re Macks; Ex parte Saint</w:t>
      </w:r>
      <w:r w:rsidRPr="008D4F0A">
        <w:rPr>
          <w:rFonts w:ascii="Times New Roman" w:hAnsi="Times New Roman"/>
          <w:sz w:val="24"/>
        </w:rPr>
        <w:t xml:space="preserve"> (2000) 204 CLR 158 at 203 [115]; </w:t>
      </w:r>
      <w:r w:rsidRPr="008D4F0A">
        <w:rPr>
          <w:rFonts w:ascii="Times New Roman" w:hAnsi="Times New Roman"/>
          <w:i/>
          <w:iCs/>
          <w:sz w:val="24"/>
        </w:rPr>
        <w:t>Williams v Wreck Bay Aboriginal Community Council</w:t>
      </w:r>
      <w:r w:rsidRPr="008D4F0A">
        <w:rPr>
          <w:rFonts w:ascii="Times New Roman" w:hAnsi="Times New Roman"/>
          <w:sz w:val="24"/>
        </w:rPr>
        <w:t xml:space="preserve"> (2019) 266 CLR 499 at 535 [101].</w:t>
      </w:r>
    </w:p>
  </w:footnote>
  <w:footnote w:id="75">
    <w:p w14:paraId="2ACCB862" w14:textId="77777777" w:rsidR="00EC167C" w:rsidRPr="008D4F0A" w:rsidRDefault="00EC167C" w:rsidP="008D4F0A">
      <w:pPr>
        <w:pStyle w:val="FootnoteText"/>
        <w:spacing w:line="280" w:lineRule="exact"/>
        <w:ind w:right="0"/>
        <w:jc w:val="both"/>
        <w:rPr>
          <w:rFonts w:ascii="Times New Roman" w:hAnsi="Times New Roman"/>
          <w:sz w:val="24"/>
        </w:rPr>
      </w:pPr>
      <w:r w:rsidRPr="008D4F0A">
        <w:rPr>
          <w:rStyle w:val="FootnoteReference"/>
          <w:rFonts w:ascii="Times New Roman" w:hAnsi="Times New Roman"/>
          <w:sz w:val="22"/>
          <w:vertAlign w:val="baseline"/>
        </w:rPr>
        <w:footnoteRef/>
      </w:r>
      <w:r w:rsidRPr="008D4F0A">
        <w:rPr>
          <w:rFonts w:ascii="Times New Roman" w:hAnsi="Times New Roman"/>
          <w:sz w:val="24"/>
        </w:rPr>
        <w:t xml:space="preserve"> </w:t>
      </w:r>
      <w:r w:rsidRPr="008D4F0A">
        <w:rPr>
          <w:rFonts w:ascii="Times New Roman" w:hAnsi="Times New Roman"/>
          <w:sz w:val="24"/>
        </w:rPr>
        <w:tab/>
      </w:r>
      <w:r w:rsidRPr="008D4F0A">
        <w:rPr>
          <w:rFonts w:ascii="Times New Roman" w:hAnsi="Times New Roman"/>
          <w:i/>
          <w:iCs/>
          <w:sz w:val="24"/>
        </w:rPr>
        <w:t xml:space="preserve">Minister for Immigration and Border Protection v Makasa </w:t>
      </w:r>
      <w:r w:rsidRPr="008D4F0A">
        <w:rPr>
          <w:rFonts w:ascii="Times New Roman" w:hAnsi="Times New Roman"/>
          <w:sz w:val="24"/>
        </w:rPr>
        <w:t>(2021) 270 CLR 430 at 447 [51].</w:t>
      </w:r>
    </w:p>
  </w:footnote>
  <w:footnote w:id="76">
    <w:p w14:paraId="05CC03BF"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Supreme Court Act</w:t>
      </w:r>
      <w:r w:rsidRPr="00FB2639">
        <w:rPr>
          <w:rFonts w:ascii="Times New Roman" w:hAnsi="Times New Roman"/>
          <w:sz w:val="24"/>
        </w:rPr>
        <w:t xml:space="preserve">, s 68B(4) and Sch 2, Pt 2.2, items 11 and 18. </w:t>
      </w:r>
    </w:p>
  </w:footnote>
  <w:footnote w:id="77">
    <w:p w14:paraId="7EB878B2" w14:textId="77777777" w:rsidR="001736F3" w:rsidRPr="00FB2639" w:rsidRDefault="001736F3" w:rsidP="00FC1E55">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"COVID-19 emergency period" was defined as the period beginning on 16 March 2020 and ending on 31 December 2020 or, if another day was prescribed by regulation, the prescribed day: </w:t>
      </w:r>
      <w:r w:rsidRPr="00FB2639">
        <w:rPr>
          <w:rFonts w:ascii="Times New Roman" w:hAnsi="Times New Roman"/>
          <w:i/>
          <w:iCs/>
          <w:sz w:val="24"/>
        </w:rPr>
        <w:t>Supreme Court Act</w:t>
      </w:r>
      <w:r w:rsidRPr="00FB2639">
        <w:rPr>
          <w:rFonts w:ascii="Times New Roman" w:hAnsi="Times New Roman"/>
          <w:sz w:val="24"/>
        </w:rPr>
        <w:t>, ss 68B(4), 68BA(5). The</w:t>
      </w:r>
      <w:r>
        <w:rPr>
          <w:rFonts w:ascii="Times New Roman" w:hAnsi="Times New Roman"/>
          <w:sz w:val="24"/>
        </w:rPr>
        <w:t> </w:t>
      </w:r>
      <w:r w:rsidRPr="00FB2639">
        <w:rPr>
          <w:rFonts w:ascii="Times New Roman" w:hAnsi="Times New Roman"/>
          <w:sz w:val="24"/>
        </w:rPr>
        <w:t>amendments to s 68B, and the whole of s 68BA, were expressed to expire 12</w:t>
      </w:r>
      <w:r>
        <w:rPr>
          <w:rFonts w:ascii="Times New Roman" w:hAnsi="Times New Roman"/>
          <w:sz w:val="24"/>
        </w:rPr>
        <w:t> </w:t>
      </w:r>
      <w:r w:rsidRPr="00FB2639">
        <w:rPr>
          <w:rFonts w:ascii="Times New Roman" w:hAnsi="Times New Roman"/>
          <w:sz w:val="24"/>
        </w:rPr>
        <w:t xml:space="preserve">months after commencement: </w:t>
      </w:r>
      <w:r w:rsidRPr="00FB2639">
        <w:rPr>
          <w:rFonts w:ascii="Times New Roman" w:hAnsi="Times New Roman"/>
          <w:i/>
          <w:iCs/>
          <w:sz w:val="24"/>
        </w:rPr>
        <w:t>Supreme Court Act</w:t>
      </w:r>
      <w:r w:rsidRPr="00FB2639">
        <w:rPr>
          <w:rFonts w:ascii="Times New Roman" w:hAnsi="Times New Roman"/>
          <w:sz w:val="24"/>
        </w:rPr>
        <w:t xml:space="preserve">, ss 68B(5), 68BA(6). </w:t>
      </w:r>
    </w:p>
  </w:footnote>
  <w:footnote w:id="78">
    <w:p w14:paraId="05FB3B5B"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COVID-19 Emergency Response Legislation Amendment Act 2020 (No 2) </w:t>
      </w:r>
      <w:r w:rsidRPr="00FB2639">
        <w:rPr>
          <w:rFonts w:ascii="Times New Roman" w:hAnsi="Times New Roman"/>
          <w:sz w:val="24"/>
        </w:rPr>
        <w:t xml:space="preserve">(ACT), s 36.  </w:t>
      </w:r>
    </w:p>
  </w:footnote>
  <w:footnote w:id="79">
    <w:p w14:paraId="1220BABF"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Australian Capital Territory, Legislative Assembly, </w:t>
      </w:r>
      <w:r w:rsidRPr="00FB2639">
        <w:rPr>
          <w:rFonts w:ascii="Times New Roman" w:hAnsi="Times New Roman"/>
          <w:i/>
          <w:iCs/>
          <w:sz w:val="24"/>
        </w:rPr>
        <w:t>COVID-19 Emergency Response Legislation Amendment Bill 2020 (No 2)</w:t>
      </w:r>
      <w:r w:rsidRPr="00FB2639">
        <w:rPr>
          <w:rFonts w:ascii="Times New Roman" w:hAnsi="Times New Roman"/>
          <w:sz w:val="24"/>
        </w:rPr>
        <w:t>,</w:t>
      </w:r>
      <w:r w:rsidRPr="00FB2639">
        <w:rPr>
          <w:rFonts w:ascii="Times New Roman" w:hAnsi="Times New Roman"/>
          <w:i/>
          <w:iCs/>
          <w:sz w:val="24"/>
        </w:rPr>
        <w:t xml:space="preserve"> </w:t>
      </w:r>
      <w:r w:rsidRPr="00FB2639">
        <w:rPr>
          <w:rFonts w:ascii="Times New Roman" w:hAnsi="Times New Roman"/>
          <w:sz w:val="24"/>
        </w:rPr>
        <w:t xml:space="preserve">Explanatory Statement at 3-4. See also Australian Capital Territory, Legislative Assembly, </w:t>
      </w:r>
      <w:r w:rsidRPr="00FB2639">
        <w:rPr>
          <w:rFonts w:ascii="Times New Roman" w:hAnsi="Times New Roman"/>
          <w:i/>
          <w:iCs/>
          <w:sz w:val="24"/>
        </w:rPr>
        <w:t xml:space="preserve">Parliamentary Debates </w:t>
      </w:r>
      <w:r w:rsidRPr="00FB2639">
        <w:rPr>
          <w:rFonts w:ascii="Times New Roman" w:hAnsi="Times New Roman"/>
          <w:sz w:val="24"/>
        </w:rPr>
        <w:t xml:space="preserve">(Hansard), 18 June 2020 at 1310. </w:t>
      </w:r>
    </w:p>
  </w:footnote>
  <w:footnote w:id="80">
    <w:p w14:paraId="0CA8FD11"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COVID-19 Emergency Response Legislation Amendment Act 2020 (No 2) </w:t>
      </w:r>
      <w:r w:rsidRPr="00FB2639">
        <w:rPr>
          <w:rFonts w:ascii="Times New Roman" w:hAnsi="Times New Roman"/>
          <w:sz w:val="24"/>
        </w:rPr>
        <w:t>(ACT), s</w:t>
      </w:r>
      <w:r>
        <w:rPr>
          <w:rFonts w:ascii="Times New Roman" w:hAnsi="Times New Roman"/>
          <w:sz w:val="24"/>
        </w:rPr>
        <w:t> </w:t>
      </w:r>
      <w:r w:rsidRPr="00FB2639">
        <w:rPr>
          <w:rFonts w:ascii="Times New Roman" w:hAnsi="Times New Roman"/>
          <w:sz w:val="24"/>
        </w:rPr>
        <w:t xml:space="preserve">37, inserting </w:t>
      </w:r>
      <w:r w:rsidRPr="00FB2639">
        <w:rPr>
          <w:rFonts w:ascii="Times New Roman" w:hAnsi="Times New Roman"/>
          <w:i/>
          <w:iCs/>
          <w:sz w:val="24"/>
        </w:rPr>
        <w:t>Supreme Court Act</w:t>
      </w:r>
      <w:r w:rsidRPr="00FB2639">
        <w:rPr>
          <w:rFonts w:ascii="Times New Roman" w:hAnsi="Times New Roman"/>
          <w:sz w:val="24"/>
        </w:rPr>
        <w:t>,</w:t>
      </w:r>
      <w:r w:rsidRPr="00FB2639">
        <w:rPr>
          <w:rFonts w:ascii="Times New Roman" w:hAnsi="Times New Roman"/>
          <w:i/>
          <w:iCs/>
          <w:sz w:val="24"/>
        </w:rPr>
        <w:t xml:space="preserve"> </w:t>
      </w:r>
      <w:r w:rsidRPr="00FB2639">
        <w:rPr>
          <w:rFonts w:ascii="Times New Roman" w:hAnsi="Times New Roman"/>
          <w:sz w:val="24"/>
        </w:rPr>
        <w:t xml:space="preserve">Pt 12. </w:t>
      </w:r>
    </w:p>
  </w:footnote>
  <w:footnote w:id="81">
    <w:p w14:paraId="4A013A2F"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R v Vunilagi </w:t>
      </w:r>
      <w:r w:rsidRPr="00FB2639">
        <w:rPr>
          <w:rFonts w:ascii="Times New Roman" w:hAnsi="Times New Roman"/>
          <w:sz w:val="24"/>
        </w:rPr>
        <w:t xml:space="preserve">(2020) 354 FLR 452. </w:t>
      </w:r>
    </w:p>
  </w:footnote>
  <w:footnote w:id="82">
    <w:p w14:paraId="2C220214"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cf </w:t>
      </w:r>
      <w:r w:rsidRPr="00FB2639">
        <w:rPr>
          <w:rFonts w:ascii="Times New Roman" w:hAnsi="Times New Roman"/>
          <w:i/>
          <w:iCs/>
          <w:sz w:val="24"/>
        </w:rPr>
        <w:t xml:space="preserve">R v UD [No 3] </w:t>
      </w:r>
      <w:r w:rsidRPr="00FB2639">
        <w:rPr>
          <w:rFonts w:ascii="Times New Roman" w:hAnsi="Times New Roman"/>
          <w:sz w:val="24"/>
        </w:rPr>
        <w:t xml:space="preserve">(2020) 352 FLR 286. </w:t>
      </w:r>
    </w:p>
  </w:footnote>
  <w:footnote w:id="83">
    <w:p w14:paraId="2FB68D69"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sz w:val="24"/>
        </w:rPr>
        <w:t>Kable v Director of Public Prosecutions (NSW)</w:t>
      </w:r>
      <w:r w:rsidRPr="00FB2639">
        <w:rPr>
          <w:rFonts w:ascii="Times New Roman" w:hAnsi="Times New Roman"/>
          <w:sz w:val="24"/>
        </w:rPr>
        <w:t xml:space="preserve"> (1996) 189 CLR 51.</w:t>
      </w:r>
    </w:p>
  </w:footnote>
  <w:footnote w:id="84">
    <w:p w14:paraId="095BCE50"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w:t>
      </w:r>
      <w:r w:rsidRPr="00FB2639">
        <w:rPr>
          <w:rFonts w:ascii="Times New Roman" w:hAnsi="Times New Roman"/>
          <w:i/>
          <w:iCs/>
          <w:sz w:val="24"/>
        </w:rPr>
        <w:t xml:space="preserve">North Australian Aboriginal Legal Aid Service Inc v Bradley </w:t>
      </w:r>
      <w:r w:rsidRPr="00FB2639">
        <w:rPr>
          <w:rFonts w:ascii="Times New Roman" w:hAnsi="Times New Roman"/>
          <w:sz w:val="24"/>
        </w:rPr>
        <w:t xml:space="preserve">(2004) 218 CLR 146 at 163 [28]. </w:t>
      </w:r>
    </w:p>
  </w:footnote>
  <w:footnote w:id="85">
    <w:p w14:paraId="22068C63"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w:t>
      </w:r>
      <w:r w:rsidRPr="00FB2639">
        <w:rPr>
          <w:rFonts w:ascii="Times New Roman" w:hAnsi="Times New Roman"/>
          <w:i/>
          <w:sz w:val="24"/>
        </w:rPr>
        <w:t>North Australian Aboriginal Justice Agency Ltd v Northern Territory</w:t>
      </w:r>
      <w:r w:rsidRPr="00FB2639">
        <w:rPr>
          <w:rFonts w:ascii="Times New Roman" w:hAnsi="Times New Roman"/>
          <w:sz w:val="24"/>
        </w:rPr>
        <w:t xml:space="preserve"> (2015) 256 CLR 569 at 595 [41] ("</w:t>
      </w:r>
      <w:r w:rsidRPr="00FB2639">
        <w:rPr>
          <w:rFonts w:ascii="Times New Roman" w:hAnsi="Times New Roman"/>
          <w:i/>
          <w:iCs/>
          <w:sz w:val="24"/>
        </w:rPr>
        <w:t>NAAJA</w:t>
      </w:r>
      <w:r w:rsidRPr="00FB2639">
        <w:rPr>
          <w:rFonts w:ascii="Times New Roman" w:hAnsi="Times New Roman"/>
          <w:sz w:val="24"/>
        </w:rPr>
        <w:t xml:space="preserve">"), citing </w:t>
      </w:r>
      <w:r w:rsidRPr="00FB2639">
        <w:rPr>
          <w:rFonts w:ascii="Times New Roman" w:hAnsi="Times New Roman"/>
          <w:i/>
          <w:iCs/>
          <w:sz w:val="24"/>
        </w:rPr>
        <w:t xml:space="preserve">Attorney-General (NT) v Emmerson </w:t>
      </w:r>
      <w:r w:rsidRPr="00FB2639">
        <w:rPr>
          <w:rFonts w:ascii="Times New Roman" w:hAnsi="Times New Roman"/>
          <w:sz w:val="24"/>
        </w:rPr>
        <w:t>(2014) 253 CLR 393 at 425 [42].</w:t>
      </w:r>
      <w:r w:rsidRPr="00FB2639" w:rsidDel="005A6A73">
        <w:rPr>
          <w:rFonts w:ascii="Times New Roman" w:hAnsi="Times New Roman"/>
          <w:sz w:val="24"/>
        </w:rPr>
        <w:t xml:space="preserve"> </w:t>
      </w:r>
      <w:r w:rsidRPr="00FB2639">
        <w:rPr>
          <w:rFonts w:ascii="Times New Roman" w:hAnsi="Times New Roman"/>
          <w:sz w:val="24"/>
        </w:rPr>
        <w:t xml:space="preserve">See also </w:t>
      </w:r>
      <w:r w:rsidRPr="00FB2639">
        <w:rPr>
          <w:rFonts w:ascii="Times New Roman" w:hAnsi="Times New Roman"/>
          <w:i/>
          <w:iCs/>
          <w:sz w:val="24"/>
        </w:rPr>
        <w:t>Ebner v Official Trustee in Bankruptcy</w:t>
      </w:r>
      <w:r w:rsidRPr="00FB2639">
        <w:rPr>
          <w:rFonts w:ascii="Times New Roman" w:hAnsi="Times New Roman"/>
          <w:sz w:val="24"/>
        </w:rPr>
        <w:t xml:space="preserve"> (2000) 205 CLR 337 at 363 [81]; </w:t>
      </w:r>
      <w:r w:rsidRPr="00FB2639">
        <w:rPr>
          <w:rFonts w:ascii="Times New Roman" w:hAnsi="Times New Roman"/>
          <w:i/>
          <w:iCs/>
          <w:sz w:val="24"/>
        </w:rPr>
        <w:t>Bradley</w:t>
      </w:r>
      <w:r w:rsidRPr="00FB2639">
        <w:rPr>
          <w:rFonts w:ascii="Times New Roman" w:hAnsi="Times New Roman"/>
          <w:sz w:val="24"/>
        </w:rPr>
        <w:t xml:space="preserve"> (2004) 218 CLR 146 at 163 [29]; </w:t>
      </w:r>
      <w:r w:rsidRPr="00FB2639">
        <w:rPr>
          <w:rFonts w:ascii="Times New Roman" w:hAnsi="Times New Roman"/>
          <w:i/>
          <w:iCs/>
          <w:sz w:val="24"/>
        </w:rPr>
        <w:t>South</w:t>
      </w:r>
      <w:r>
        <w:rPr>
          <w:rFonts w:ascii="Times New Roman" w:hAnsi="Times New Roman"/>
          <w:i/>
          <w:iCs/>
          <w:sz w:val="24"/>
        </w:rPr>
        <w:t> </w:t>
      </w:r>
      <w:r w:rsidRPr="00FB2639">
        <w:rPr>
          <w:rFonts w:ascii="Times New Roman" w:hAnsi="Times New Roman"/>
          <w:i/>
          <w:iCs/>
          <w:sz w:val="24"/>
        </w:rPr>
        <w:t>Australia v Totani</w:t>
      </w:r>
      <w:r w:rsidRPr="00FB2639">
        <w:rPr>
          <w:rFonts w:ascii="Times New Roman" w:hAnsi="Times New Roman"/>
          <w:sz w:val="24"/>
        </w:rPr>
        <w:t xml:space="preserve"> (2010) 242 CLR 1 at 49 [72]; </w:t>
      </w:r>
      <w:r w:rsidRPr="00FB2639">
        <w:rPr>
          <w:rFonts w:ascii="Times New Roman" w:hAnsi="Times New Roman"/>
          <w:i/>
          <w:iCs/>
          <w:sz w:val="24"/>
        </w:rPr>
        <w:t xml:space="preserve">NAAJA </w:t>
      </w:r>
      <w:r w:rsidRPr="00FB2639">
        <w:rPr>
          <w:rFonts w:ascii="Times New Roman" w:hAnsi="Times New Roman"/>
          <w:sz w:val="24"/>
        </w:rPr>
        <w:t>(2015) 256 CLR 569 at 616-618 [115]-[122], 625 [148], 637 [182]-[183].</w:t>
      </w:r>
    </w:p>
  </w:footnote>
  <w:footnote w:id="86">
    <w:p w14:paraId="704463B7"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sidDel="00033EAE">
        <w:rPr>
          <w:rFonts w:ascii="Times New Roman" w:hAnsi="Times New Roman"/>
          <w:sz w:val="24"/>
        </w:rPr>
        <w:t xml:space="preserve">See </w:t>
      </w:r>
      <w:r w:rsidRPr="00FB2639">
        <w:rPr>
          <w:rFonts w:ascii="Times New Roman" w:hAnsi="Times New Roman"/>
          <w:i/>
          <w:sz w:val="24"/>
        </w:rPr>
        <w:t>NAAJA</w:t>
      </w:r>
      <w:r w:rsidRPr="00FB2639">
        <w:rPr>
          <w:rFonts w:ascii="Times New Roman" w:hAnsi="Times New Roman"/>
          <w:sz w:val="24"/>
        </w:rPr>
        <w:t xml:space="preserve"> (2015) 256 CLR 569 at 594-595 [39(6)], citing </w:t>
      </w:r>
      <w:r w:rsidRPr="00FB2639">
        <w:rPr>
          <w:rFonts w:ascii="Times New Roman" w:eastAsia="Calibri" w:hAnsi="Times New Roman"/>
          <w:i/>
          <w:sz w:val="24"/>
        </w:rPr>
        <w:t>Wainohu v New South Wales</w:t>
      </w:r>
      <w:r w:rsidRPr="00FB2639">
        <w:rPr>
          <w:rFonts w:ascii="Times New Roman" w:eastAsia="Calibri" w:hAnsi="Times New Roman"/>
          <w:sz w:val="24"/>
        </w:rPr>
        <w:t xml:space="preserve"> (2011) 243 CLR 181 at 210 [46]. See also </w:t>
      </w:r>
      <w:r w:rsidRPr="00FB2639">
        <w:rPr>
          <w:rFonts w:ascii="Times New Roman" w:eastAsia="Calibri" w:hAnsi="Times New Roman"/>
          <w:i/>
          <w:iCs/>
          <w:sz w:val="24"/>
        </w:rPr>
        <w:t xml:space="preserve">Vella v Commissioner of Police (NSW) </w:t>
      </w:r>
      <w:r w:rsidRPr="00FB2639">
        <w:rPr>
          <w:rFonts w:ascii="Times New Roman" w:eastAsia="Calibri" w:hAnsi="Times New Roman"/>
          <w:sz w:val="24"/>
        </w:rPr>
        <w:t xml:space="preserve">(2019) 269 CLR 219 at 245-246 [55], 274-275 [138]-[140], 292 [189]. </w:t>
      </w:r>
    </w:p>
  </w:footnote>
  <w:footnote w:id="87">
    <w:p w14:paraId="0AB254B3"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w:t>
      </w:r>
      <w:r w:rsidRPr="00FB2639">
        <w:rPr>
          <w:rFonts w:ascii="Times New Roman" w:hAnsi="Times New Roman"/>
          <w:i/>
          <w:iCs/>
          <w:sz w:val="24"/>
        </w:rPr>
        <w:t xml:space="preserve">Hogan v Hinch </w:t>
      </w:r>
      <w:r w:rsidRPr="00FB2639">
        <w:rPr>
          <w:rFonts w:ascii="Times New Roman" w:hAnsi="Times New Roman"/>
          <w:sz w:val="24"/>
        </w:rPr>
        <w:t xml:space="preserve">(2011) 243 CLR 506 at 551 [80]; </w:t>
      </w:r>
      <w:r w:rsidRPr="00FB2639">
        <w:rPr>
          <w:rFonts w:ascii="Times New Roman" w:hAnsi="Times New Roman"/>
          <w:i/>
          <w:iCs/>
          <w:sz w:val="24"/>
        </w:rPr>
        <w:t xml:space="preserve">Vella </w:t>
      </w:r>
      <w:r w:rsidRPr="00FB2639">
        <w:rPr>
          <w:rFonts w:ascii="Times New Roman" w:hAnsi="Times New Roman"/>
          <w:sz w:val="24"/>
        </w:rPr>
        <w:t xml:space="preserve">(2019) 269 CLR 219 at 234 [20], 259-260 [86]-[89], 283-284 [161]-[162], 292 [187]-[189]. </w:t>
      </w:r>
    </w:p>
  </w:footnote>
  <w:footnote w:id="88">
    <w:p w14:paraId="76681C2F"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w:t>
      </w:r>
      <w:r w:rsidRPr="00FB2639">
        <w:rPr>
          <w:rFonts w:ascii="Times New Roman" w:hAnsi="Times New Roman"/>
          <w:i/>
          <w:iCs/>
          <w:sz w:val="24"/>
        </w:rPr>
        <w:t xml:space="preserve">Wainohu </w:t>
      </w:r>
      <w:r w:rsidRPr="00FB2639">
        <w:rPr>
          <w:rFonts w:ascii="Times New Roman" w:hAnsi="Times New Roman"/>
          <w:sz w:val="24"/>
        </w:rPr>
        <w:t xml:space="preserve">(2011) 243 CLR 181 at 208-209 [44]; </w:t>
      </w:r>
      <w:r w:rsidRPr="00FB2639">
        <w:rPr>
          <w:rFonts w:ascii="Times New Roman" w:hAnsi="Times New Roman"/>
          <w:i/>
          <w:iCs/>
          <w:sz w:val="24"/>
        </w:rPr>
        <w:t xml:space="preserve">Condon v Pompano Pty Ltd </w:t>
      </w:r>
      <w:r w:rsidRPr="00FB2639">
        <w:rPr>
          <w:rFonts w:ascii="Times New Roman" w:hAnsi="Times New Roman"/>
          <w:sz w:val="24"/>
        </w:rPr>
        <w:t xml:space="preserve">(2013) 252 CLR 38 at 71 [67]. </w:t>
      </w:r>
    </w:p>
  </w:footnote>
  <w:footnote w:id="89">
    <w:p w14:paraId="130E2A04"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Plaintiff S157/2002 v The Commonwealth </w:t>
      </w:r>
      <w:r w:rsidRPr="00FB2639">
        <w:rPr>
          <w:rFonts w:ascii="Times New Roman" w:hAnsi="Times New Roman"/>
          <w:sz w:val="24"/>
        </w:rPr>
        <w:t xml:space="preserve">(2003) 211 CLR 476 at 498-499 [53]; </w:t>
      </w:r>
      <w:r w:rsidRPr="00FB2639">
        <w:rPr>
          <w:rFonts w:ascii="Times New Roman" w:hAnsi="Times New Roman"/>
          <w:i/>
          <w:iCs/>
          <w:sz w:val="24"/>
        </w:rPr>
        <w:t xml:space="preserve">Coleman v Power </w:t>
      </w:r>
      <w:r w:rsidRPr="00FB2639">
        <w:rPr>
          <w:rFonts w:ascii="Times New Roman" w:hAnsi="Times New Roman"/>
          <w:sz w:val="24"/>
        </w:rPr>
        <w:t xml:space="preserve">(2004) 220 CLR 1 at 21 [3], 68 [158]; </w:t>
      </w:r>
      <w:r w:rsidRPr="00FB2639">
        <w:rPr>
          <w:rFonts w:ascii="Times New Roman" w:hAnsi="Times New Roman"/>
          <w:i/>
          <w:iCs/>
          <w:sz w:val="24"/>
        </w:rPr>
        <w:t xml:space="preserve">Gypsy Jokers Motorcycle Club Inc v Commissioner of Police </w:t>
      </w:r>
      <w:r w:rsidRPr="00FB2639">
        <w:rPr>
          <w:rFonts w:ascii="Times New Roman" w:hAnsi="Times New Roman"/>
          <w:sz w:val="24"/>
        </w:rPr>
        <w:t xml:space="preserve">(2008) 234 CLR 532 at 553 [11]; </w:t>
      </w:r>
      <w:r w:rsidRPr="00FB2639">
        <w:rPr>
          <w:rFonts w:ascii="Times New Roman" w:hAnsi="Times New Roman"/>
          <w:i/>
          <w:iCs/>
          <w:sz w:val="24"/>
        </w:rPr>
        <w:t xml:space="preserve">NAAJA </w:t>
      </w:r>
      <w:r w:rsidRPr="00FB2639">
        <w:rPr>
          <w:rFonts w:ascii="Times New Roman" w:hAnsi="Times New Roman"/>
          <w:sz w:val="24"/>
        </w:rPr>
        <w:t>(2015) 256 CLR 569 at 581 [11], 603 [70]-[71];</w:t>
      </w:r>
      <w:r w:rsidRPr="00FB2639" w:rsidDel="00863726">
        <w:rPr>
          <w:rFonts w:ascii="Times New Roman" w:hAnsi="Times New Roman"/>
          <w:sz w:val="24"/>
        </w:rPr>
        <w:t xml:space="preserve"> </w:t>
      </w:r>
      <w:r w:rsidRPr="00FB2639">
        <w:rPr>
          <w:rFonts w:ascii="Times New Roman" w:hAnsi="Times New Roman"/>
          <w:i/>
          <w:iCs/>
          <w:sz w:val="24"/>
        </w:rPr>
        <w:t>Brown v Tasmania</w:t>
      </w:r>
      <w:r w:rsidRPr="00FB2639">
        <w:rPr>
          <w:rFonts w:ascii="Times New Roman" w:hAnsi="Times New Roman"/>
          <w:sz w:val="24"/>
        </w:rPr>
        <w:t xml:space="preserve"> (2017) 261 CLR 328 at 428-429 [307], 433-434 [326], 479-480 [485]-[486], 481 [488]; </w:t>
      </w:r>
      <w:r w:rsidRPr="00FB2639">
        <w:rPr>
          <w:rFonts w:ascii="Times New Roman" w:hAnsi="Times New Roman"/>
          <w:i/>
          <w:iCs/>
          <w:sz w:val="24"/>
        </w:rPr>
        <w:t xml:space="preserve">Comcare v Banerji </w:t>
      </w:r>
      <w:r w:rsidRPr="00FB2639">
        <w:rPr>
          <w:rFonts w:ascii="Times New Roman" w:hAnsi="Times New Roman"/>
          <w:sz w:val="24"/>
        </w:rPr>
        <w:t>(2019) 267 CLR 373 at 434</w:t>
      </w:r>
      <w:r w:rsidRPr="00FB2639">
        <w:rPr>
          <w:rFonts w:ascii="Times New Roman" w:hAnsi="Times New Roman"/>
          <w:i/>
          <w:iCs/>
          <w:sz w:val="24"/>
        </w:rPr>
        <w:t xml:space="preserve"> </w:t>
      </w:r>
      <w:r w:rsidRPr="00FB2639">
        <w:rPr>
          <w:rFonts w:ascii="Times New Roman" w:hAnsi="Times New Roman"/>
          <w:sz w:val="24"/>
        </w:rPr>
        <w:t xml:space="preserve">[136]-[138]; </w:t>
      </w:r>
      <w:r w:rsidRPr="00FB2639">
        <w:rPr>
          <w:rFonts w:ascii="Times New Roman" w:hAnsi="Times New Roman"/>
          <w:i/>
          <w:iCs/>
          <w:sz w:val="24"/>
        </w:rPr>
        <w:t xml:space="preserve">Vella </w:t>
      </w:r>
      <w:r w:rsidRPr="00FB2639">
        <w:rPr>
          <w:rFonts w:ascii="Times New Roman" w:hAnsi="Times New Roman"/>
          <w:sz w:val="24"/>
        </w:rPr>
        <w:t xml:space="preserve">(2019) 269 CLR 219 at 229 [1], 269-270 [116]; </w:t>
      </w:r>
      <w:r w:rsidRPr="00FB2639">
        <w:rPr>
          <w:rFonts w:ascii="Times New Roman" w:hAnsi="Times New Roman"/>
          <w:i/>
          <w:iCs/>
          <w:sz w:val="24"/>
        </w:rPr>
        <w:t xml:space="preserve">LibertyWorks Inc v The Commonwealth </w:t>
      </w:r>
      <w:r w:rsidRPr="00FB2639">
        <w:rPr>
          <w:rFonts w:ascii="Times New Roman" w:hAnsi="Times New Roman"/>
          <w:sz w:val="24"/>
        </w:rPr>
        <w:t xml:space="preserve">(2021) </w:t>
      </w:r>
      <w:r>
        <w:rPr>
          <w:rFonts w:ascii="Times New Roman" w:hAnsi="Times New Roman"/>
          <w:sz w:val="24"/>
        </w:rPr>
        <w:t>274 CLR 1 at 49 [125]</w:t>
      </w:r>
      <w:r w:rsidRPr="00FB2639">
        <w:rPr>
          <w:rFonts w:ascii="Times New Roman" w:hAnsi="Times New Roman"/>
          <w:sz w:val="24"/>
        </w:rPr>
        <w:t xml:space="preserve">; </w:t>
      </w:r>
      <w:r w:rsidRPr="00FB2639">
        <w:rPr>
          <w:rFonts w:ascii="Times New Roman" w:hAnsi="Times New Roman"/>
          <w:i/>
          <w:iCs/>
          <w:sz w:val="24"/>
        </w:rPr>
        <w:t xml:space="preserve">Farm Transparency International Ltd v New South Wales </w:t>
      </w:r>
      <w:r w:rsidRPr="00FB2639">
        <w:rPr>
          <w:rFonts w:ascii="Times New Roman" w:hAnsi="Times New Roman"/>
          <w:sz w:val="24"/>
        </w:rPr>
        <w:t xml:space="preserve">(2022) 96 ALJR 655 at 672 [64]-[65], 682 [124], 697 [219]; 403 ALR 1 at 17, 30, 51. </w:t>
      </w:r>
    </w:p>
  </w:footnote>
  <w:footnote w:id="90">
    <w:p w14:paraId="216EA782"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(1936) 55 CLR 707 at 711 (emphasis added); see also 712</w:t>
      </w:r>
      <w:r w:rsidRPr="00FB2639">
        <w:rPr>
          <w:rFonts w:ascii="Times New Roman" w:hAnsi="Times New Roman"/>
          <w:sz w:val="24"/>
        </w:rPr>
        <w:noBreakHyphen/>
        <w:t xml:space="preserve">713. See also </w:t>
      </w:r>
      <w:r w:rsidRPr="00FB2639">
        <w:rPr>
          <w:rFonts w:ascii="Times New Roman" w:hAnsi="Times New Roman"/>
          <w:i/>
          <w:iCs/>
          <w:sz w:val="24"/>
        </w:rPr>
        <w:t xml:space="preserve">Kingswell v The Queen </w:t>
      </w:r>
      <w:r w:rsidRPr="00FB2639">
        <w:rPr>
          <w:rFonts w:ascii="Times New Roman" w:hAnsi="Times New Roman"/>
          <w:sz w:val="24"/>
        </w:rPr>
        <w:t xml:space="preserve">(1985) 159 CLR 264 at 298-300; </w:t>
      </w:r>
      <w:r w:rsidRPr="00FB2639">
        <w:rPr>
          <w:rFonts w:ascii="Times New Roman" w:hAnsi="Times New Roman"/>
          <w:i/>
          <w:iCs/>
          <w:sz w:val="24"/>
        </w:rPr>
        <w:t xml:space="preserve">Alqudsi v The Queen </w:t>
      </w:r>
      <w:r w:rsidRPr="00FB2639">
        <w:rPr>
          <w:rFonts w:ascii="Times New Roman" w:hAnsi="Times New Roman"/>
          <w:sz w:val="24"/>
        </w:rPr>
        <w:t>(2016) 258 CLR 203 at 213</w:t>
      </w:r>
      <w:r w:rsidRPr="00FB2639">
        <w:rPr>
          <w:rFonts w:ascii="Times New Roman" w:hAnsi="Times New Roman"/>
          <w:sz w:val="24"/>
        </w:rPr>
        <w:noBreakHyphen/>
        <w:t>215 [18]</w:t>
      </w:r>
      <w:r w:rsidRPr="00FB2639">
        <w:rPr>
          <w:rFonts w:ascii="Times New Roman" w:hAnsi="Times New Roman"/>
          <w:sz w:val="24"/>
        </w:rPr>
        <w:noBreakHyphen/>
        <w:t xml:space="preserve">[21], 245 [100]. See also Blackstone, </w:t>
      </w:r>
      <w:r w:rsidRPr="00FB2639">
        <w:rPr>
          <w:rFonts w:ascii="Times New Roman" w:hAnsi="Times New Roman"/>
          <w:i/>
          <w:iCs/>
          <w:sz w:val="24"/>
        </w:rPr>
        <w:t xml:space="preserve">Commentaries on the Laws of England </w:t>
      </w:r>
      <w:r w:rsidRPr="00FB2639">
        <w:rPr>
          <w:rFonts w:ascii="Times New Roman" w:hAnsi="Times New Roman"/>
          <w:sz w:val="24"/>
        </w:rPr>
        <w:t>(1769), Bk 4, Ch 27.</w:t>
      </w:r>
    </w:p>
  </w:footnote>
  <w:footnote w:id="91">
    <w:p w14:paraId="2D1CE7B7"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(1993) 177 CLR 541 at 559.</w:t>
      </w:r>
    </w:p>
  </w:footnote>
  <w:footnote w:id="92">
    <w:p w14:paraId="48F227E1"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Brown v The Queen </w:t>
      </w:r>
      <w:r w:rsidRPr="00FB2639">
        <w:rPr>
          <w:rFonts w:ascii="Times New Roman" w:hAnsi="Times New Roman"/>
          <w:sz w:val="24"/>
        </w:rPr>
        <w:t xml:space="preserve">(1986) 160 CLR 171 at 197. </w:t>
      </w:r>
    </w:p>
  </w:footnote>
  <w:footnote w:id="93">
    <w:p w14:paraId="0CF0B8C2"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w:t>
      </w:r>
      <w:r w:rsidRPr="00FB2639">
        <w:rPr>
          <w:rFonts w:ascii="Times New Roman" w:hAnsi="Times New Roman"/>
          <w:i/>
          <w:iCs/>
          <w:sz w:val="24"/>
        </w:rPr>
        <w:t xml:space="preserve">Cheng v The Queen </w:t>
      </w:r>
      <w:r w:rsidRPr="00FB2639">
        <w:rPr>
          <w:rFonts w:ascii="Times New Roman" w:hAnsi="Times New Roman"/>
          <w:sz w:val="24"/>
        </w:rPr>
        <w:t>(2000) 203 CLR 248 at 277-278 [80]</w:t>
      </w:r>
      <w:r w:rsidRPr="00FB2639">
        <w:rPr>
          <w:rFonts w:ascii="Times New Roman" w:hAnsi="Times New Roman"/>
          <w:sz w:val="24"/>
        </w:rPr>
        <w:noBreakHyphen/>
        <w:t xml:space="preserve">[81]; </w:t>
      </w:r>
      <w:r w:rsidRPr="00FB2639">
        <w:rPr>
          <w:rFonts w:ascii="Times New Roman" w:hAnsi="Times New Roman"/>
          <w:i/>
          <w:iCs/>
          <w:sz w:val="24"/>
        </w:rPr>
        <w:t xml:space="preserve">Alqudsi </w:t>
      </w:r>
      <w:r w:rsidRPr="00FB2639">
        <w:rPr>
          <w:rFonts w:ascii="Times New Roman" w:hAnsi="Times New Roman"/>
          <w:sz w:val="24"/>
        </w:rPr>
        <w:t>(2016) 258 CLR 203 at 254-255 [129]</w:t>
      </w:r>
      <w:r w:rsidRPr="00FB2639">
        <w:rPr>
          <w:rFonts w:ascii="Times New Roman" w:hAnsi="Times New Roman"/>
          <w:sz w:val="24"/>
        </w:rPr>
        <w:noBreakHyphen/>
        <w:t>[131].</w:t>
      </w:r>
    </w:p>
  </w:footnote>
  <w:footnote w:id="94">
    <w:p w14:paraId="09ECB209"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w:t>
      </w:r>
      <w:r w:rsidRPr="00FB2639">
        <w:rPr>
          <w:rFonts w:ascii="Times New Roman" w:hAnsi="Times New Roman"/>
          <w:i/>
          <w:iCs/>
          <w:sz w:val="24"/>
        </w:rPr>
        <w:t xml:space="preserve">Tassell v Hayes </w:t>
      </w:r>
      <w:r w:rsidRPr="00FB2639">
        <w:rPr>
          <w:rFonts w:ascii="Times New Roman" w:hAnsi="Times New Roman"/>
          <w:sz w:val="24"/>
        </w:rPr>
        <w:t xml:space="preserve">(1987) 163 CLR 34 at 50, see also 41; </w:t>
      </w:r>
      <w:r w:rsidRPr="00FB2639">
        <w:rPr>
          <w:rFonts w:ascii="Times New Roman" w:hAnsi="Times New Roman"/>
          <w:i/>
          <w:iCs/>
          <w:sz w:val="24"/>
        </w:rPr>
        <w:t xml:space="preserve">Wentworth v NSW Bar Association </w:t>
      </w:r>
      <w:r w:rsidRPr="00FB2639">
        <w:rPr>
          <w:rFonts w:ascii="Times New Roman" w:hAnsi="Times New Roman"/>
          <w:sz w:val="24"/>
        </w:rPr>
        <w:t>(1992) 176 CLR 239 at 252.</w:t>
      </w:r>
    </w:p>
  </w:footnote>
  <w:footnote w:id="95">
    <w:p w14:paraId="5876C8A7"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eg, </w:t>
      </w:r>
      <w:r w:rsidRPr="00FB2639">
        <w:rPr>
          <w:rFonts w:ascii="Times New Roman" w:hAnsi="Times New Roman"/>
          <w:i/>
          <w:iCs/>
          <w:sz w:val="24"/>
        </w:rPr>
        <w:t xml:space="preserve">Re </w:t>
      </w:r>
      <w:r w:rsidRPr="00FB2639">
        <w:rPr>
          <w:rFonts w:ascii="Times New Roman" w:hAnsi="Times New Roman"/>
          <w:i/>
          <w:sz w:val="24"/>
        </w:rPr>
        <w:t>Refugee Review Tribunal; Ex parte Aala</w:t>
      </w:r>
      <w:r w:rsidRPr="00FB2639">
        <w:rPr>
          <w:rFonts w:ascii="Times New Roman" w:hAnsi="Times New Roman"/>
          <w:sz w:val="24"/>
        </w:rPr>
        <w:t xml:space="preserve"> (2000) 204 CLR 82 at 101 [42]; </w:t>
      </w:r>
      <w:r w:rsidRPr="00FB2639">
        <w:rPr>
          <w:rFonts w:ascii="Times New Roman" w:hAnsi="Times New Roman"/>
          <w:i/>
          <w:sz w:val="24"/>
        </w:rPr>
        <w:t>Plaintiff S10/2011 v Minister for Immigration and Citizenship</w:t>
      </w:r>
      <w:r w:rsidRPr="00FB2639">
        <w:rPr>
          <w:rFonts w:ascii="Times New Roman" w:hAnsi="Times New Roman"/>
          <w:sz w:val="24"/>
        </w:rPr>
        <w:t xml:space="preserve"> (2012) 246 CLR 636 at 672 [117]; </w:t>
      </w:r>
      <w:r w:rsidRPr="00FB2639">
        <w:rPr>
          <w:rFonts w:ascii="Times New Roman" w:hAnsi="Times New Roman"/>
          <w:i/>
          <w:iCs/>
          <w:sz w:val="24"/>
        </w:rPr>
        <w:t>RCB v Justice Forrest</w:t>
      </w:r>
      <w:r w:rsidRPr="00FB2639">
        <w:rPr>
          <w:rFonts w:ascii="Times New Roman" w:hAnsi="Times New Roman"/>
          <w:sz w:val="24"/>
        </w:rPr>
        <w:t xml:space="preserve"> (2012) 247 CLR 304 at 321 [42]; </w:t>
      </w:r>
      <w:r w:rsidRPr="00FB2639">
        <w:rPr>
          <w:rFonts w:ascii="Times New Roman" w:hAnsi="Times New Roman"/>
          <w:i/>
          <w:iCs/>
          <w:sz w:val="24"/>
        </w:rPr>
        <w:t xml:space="preserve">Condon </w:t>
      </w:r>
      <w:r w:rsidRPr="00FB2639">
        <w:rPr>
          <w:rFonts w:ascii="Times New Roman" w:hAnsi="Times New Roman"/>
          <w:sz w:val="24"/>
        </w:rPr>
        <w:t xml:space="preserve">(2013) 252 CLR 38 at 99 [156]; </w:t>
      </w:r>
      <w:r w:rsidRPr="00FB2639">
        <w:rPr>
          <w:rFonts w:ascii="Times New Roman" w:hAnsi="Times New Roman"/>
          <w:i/>
          <w:iCs/>
          <w:sz w:val="24"/>
        </w:rPr>
        <w:t>SDCV v Director</w:t>
      </w:r>
      <w:r w:rsidRPr="00FB2639">
        <w:rPr>
          <w:rFonts w:ascii="Times New Roman" w:hAnsi="Times New Roman"/>
          <w:i/>
          <w:iCs/>
          <w:sz w:val="24"/>
        </w:rPr>
        <w:noBreakHyphen/>
        <w:t>General of Security</w:t>
      </w:r>
      <w:r w:rsidRPr="00FB2639">
        <w:rPr>
          <w:rFonts w:ascii="Times New Roman" w:hAnsi="Times New Roman"/>
          <w:sz w:val="24"/>
        </w:rPr>
        <w:t xml:space="preserve"> (2022) 96 ALJR 1002 at 1041 [172]; 405 ALR 209 at 251.</w:t>
      </w:r>
    </w:p>
  </w:footnote>
  <w:footnote w:id="96">
    <w:p w14:paraId="5FFC9026"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w:t>
      </w:r>
      <w:r w:rsidRPr="00FB2639">
        <w:rPr>
          <w:rFonts w:ascii="Times New Roman" w:hAnsi="Times New Roman"/>
          <w:i/>
          <w:iCs/>
          <w:sz w:val="24"/>
        </w:rPr>
        <w:t>SDCV</w:t>
      </w:r>
      <w:r w:rsidRPr="00FB2639">
        <w:rPr>
          <w:rFonts w:ascii="Times New Roman" w:hAnsi="Times New Roman"/>
          <w:i/>
          <w:sz w:val="24"/>
        </w:rPr>
        <w:t xml:space="preserve"> </w:t>
      </w:r>
      <w:r w:rsidRPr="00FB2639">
        <w:rPr>
          <w:rFonts w:ascii="Times New Roman" w:hAnsi="Times New Roman"/>
          <w:sz w:val="24"/>
        </w:rPr>
        <w:t xml:space="preserve">(2022) 96 ALJR 1002 at 1019 [50], 1028 [91], 1030 [106], 1041-1042 [172]-[174]; 405 ALR 209 at 221, 233, 236, 251-253. </w:t>
      </w:r>
    </w:p>
  </w:footnote>
  <w:footnote w:id="97">
    <w:p w14:paraId="7732E7B4"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w:t>
      </w:r>
      <w:r w:rsidRPr="00FB2639" w:rsidDel="008C263E">
        <w:rPr>
          <w:rFonts w:ascii="Times New Roman" w:hAnsi="Times New Roman"/>
          <w:i/>
          <w:iCs/>
          <w:sz w:val="24"/>
        </w:rPr>
        <w:t xml:space="preserve">R v </w:t>
      </w:r>
      <w:r w:rsidRPr="00FB2639">
        <w:rPr>
          <w:rFonts w:ascii="Times New Roman" w:hAnsi="Times New Roman"/>
          <w:i/>
          <w:iCs/>
          <w:sz w:val="24"/>
        </w:rPr>
        <w:t xml:space="preserve">UD </w:t>
      </w:r>
      <w:r w:rsidRPr="00FB2639">
        <w:rPr>
          <w:rFonts w:ascii="Times New Roman" w:hAnsi="Times New Roman"/>
          <w:sz w:val="24"/>
        </w:rPr>
        <w:t xml:space="preserve">[2020] ACTSC 88; </w:t>
      </w:r>
      <w:r w:rsidRPr="00FB2639">
        <w:rPr>
          <w:rFonts w:ascii="Times New Roman" w:hAnsi="Times New Roman"/>
          <w:i/>
          <w:iCs/>
          <w:sz w:val="24"/>
        </w:rPr>
        <w:t xml:space="preserve">R v UD [No 2] </w:t>
      </w:r>
      <w:r w:rsidRPr="00FB2639">
        <w:rPr>
          <w:rFonts w:ascii="Times New Roman" w:hAnsi="Times New Roman"/>
          <w:sz w:val="24"/>
        </w:rPr>
        <w:t xml:space="preserve">(2020) 282 A Crim R 436; </w:t>
      </w:r>
      <w:r w:rsidRPr="00FB2639">
        <w:rPr>
          <w:rFonts w:ascii="Times New Roman" w:hAnsi="Times New Roman"/>
          <w:i/>
          <w:iCs/>
          <w:sz w:val="24"/>
        </w:rPr>
        <w:t>UD</w:t>
      </w:r>
      <w:r>
        <w:rPr>
          <w:rFonts w:ascii="Times New Roman" w:hAnsi="Times New Roman"/>
          <w:i/>
          <w:iCs/>
          <w:sz w:val="24"/>
        </w:rPr>
        <w:t> </w:t>
      </w:r>
      <w:r w:rsidRPr="00FB2639">
        <w:rPr>
          <w:rFonts w:ascii="Times New Roman" w:hAnsi="Times New Roman"/>
          <w:i/>
          <w:iCs/>
          <w:sz w:val="24"/>
        </w:rPr>
        <w:t>[No</w:t>
      </w:r>
      <w:r>
        <w:rPr>
          <w:rFonts w:ascii="Times New Roman" w:hAnsi="Times New Roman"/>
          <w:i/>
          <w:iCs/>
          <w:sz w:val="24"/>
        </w:rPr>
        <w:t> </w:t>
      </w:r>
      <w:r w:rsidRPr="00FB2639">
        <w:rPr>
          <w:rFonts w:ascii="Times New Roman" w:hAnsi="Times New Roman"/>
          <w:i/>
          <w:iCs/>
          <w:sz w:val="24"/>
        </w:rPr>
        <w:t xml:space="preserve">3] </w:t>
      </w:r>
      <w:r w:rsidRPr="00FB2639">
        <w:rPr>
          <w:rFonts w:ascii="Times New Roman" w:hAnsi="Times New Roman"/>
          <w:sz w:val="24"/>
        </w:rPr>
        <w:t xml:space="preserve">(2020) 352 FLR 286; </w:t>
      </w:r>
      <w:r w:rsidRPr="00FB2639">
        <w:rPr>
          <w:rFonts w:ascii="Times New Roman" w:hAnsi="Times New Roman"/>
          <w:i/>
          <w:iCs/>
          <w:sz w:val="24"/>
        </w:rPr>
        <w:t xml:space="preserve">R v Coleman </w:t>
      </w:r>
      <w:r w:rsidRPr="00FB2639">
        <w:rPr>
          <w:rFonts w:ascii="Times New Roman" w:hAnsi="Times New Roman"/>
          <w:sz w:val="24"/>
        </w:rPr>
        <w:t xml:space="preserve">(2020) 351 FLR 297; </w:t>
      </w:r>
      <w:r w:rsidRPr="00FB2639">
        <w:rPr>
          <w:rFonts w:ascii="Times New Roman" w:hAnsi="Times New Roman"/>
          <w:i/>
          <w:iCs/>
          <w:sz w:val="24"/>
        </w:rPr>
        <w:t xml:space="preserve">R v Ali [No 3] </w:t>
      </w:r>
      <w:r w:rsidRPr="00FB2639">
        <w:rPr>
          <w:rFonts w:ascii="Times New Roman" w:hAnsi="Times New Roman"/>
          <w:sz w:val="24"/>
        </w:rPr>
        <w:t>(2020) 15</w:t>
      </w:r>
      <w:r>
        <w:rPr>
          <w:rFonts w:ascii="Times New Roman" w:hAnsi="Times New Roman"/>
          <w:sz w:val="24"/>
        </w:rPr>
        <w:t> </w:t>
      </w:r>
      <w:r w:rsidRPr="00FB2639">
        <w:rPr>
          <w:rFonts w:ascii="Times New Roman" w:hAnsi="Times New Roman"/>
          <w:sz w:val="24"/>
        </w:rPr>
        <w:t xml:space="preserve">ACTLR 161; </w:t>
      </w:r>
      <w:r w:rsidRPr="00FB2639">
        <w:rPr>
          <w:rFonts w:ascii="Times New Roman" w:hAnsi="Times New Roman"/>
          <w:i/>
          <w:iCs/>
          <w:sz w:val="24"/>
        </w:rPr>
        <w:t xml:space="preserve">R v NI </w:t>
      </w:r>
      <w:r w:rsidRPr="00FB2639">
        <w:rPr>
          <w:rFonts w:ascii="Times New Roman" w:hAnsi="Times New Roman"/>
          <w:sz w:val="24"/>
        </w:rPr>
        <w:t xml:space="preserve">[2020] ACTSC 137; </w:t>
      </w:r>
      <w:r w:rsidRPr="00FB2639">
        <w:rPr>
          <w:rFonts w:ascii="Times New Roman" w:hAnsi="Times New Roman"/>
          <w:i/>
          <w:iCs/>
          <w:sz w:val="24"/>
        </w:rPr>
        <w:t xml:space="preserve">R v Booth </w:t>
      </w:r>
      <w:r w:rsidRPr="00FB2639">
        <w:rPr>
          <w:rFonts w:ascii="Times New Roman" w:hAnsi="Times New Roman"/>
          <w:sz w:val="24"/>
        </w:rPr>
        <w:t xml:space="preserve">[2020] ACTSC 204; </w:t>
      </w:r>
      <w:r w:rsidRPr="00FB2639">
        <w:rPr>
          <w:rFonts w:ascii="Times New Roman" w:hAnsi="Times New Roman"/>
          <w:i/>
          <w:iCs/>
          <w:sz w:val="24"/>
        </w:rPr>
        <w:t>Vunilagi</w:t>
      </w:r>
      <w:r>
        <w:rPr>
          <w:rFonts w:ascii="Times New Roman" w:hAnsi="Times New Roman"/>
          <w:i/>
          <w:iCs/>
          <w:sz w:val="24"/>
        </w:rPr>
        <w:t> </w:t>
      </w:r>
      <w:r w:rsidRPr="00FB2639">
        <w:rPr>
          <w:rFonts w:ascii="Times New Roman" w:hAnsi="Times New Roman"/>
          <w:sz w:val="24"/>
        </w:rPr>
        <w:t>(2020) 354 FLR 452.</w:t>
      </w:r>
    </w:p>
  </w:footnote>
  <w:footnote w:id="98">
    <w:p w14:paraId="76EFE5CA"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Vunilagi </w:t>
      </w:r>
      <w:r w:rsidRPr="00FB2639">
        <w:rPr>
          <w:rFonts w:ascii="Times New Roman" w:hAnsi="Times New Roman"/>
          <w:sz w:val="24"/>
        </w:rPr>
        <w:t xml:space="preserve">(2020) 354 FLR 452 at 457 [34]. </w:t>
      </w:r>
    </w:p>
  </w:footnote>
  <w:footnote w:id="99">
    <w:p w14:paraId="6C4F6AE5"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(1915) 19 CLR 629. </w:t>
      </w:r>
    </w:p>
  </w:footnote>
  <w:footnote w:id="100">
    <w:p w14:paraId="3DC4BE6A"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Bernasconi </w:t>
      </w:r>
      <w:r w:rsidRPr="00FB2639">
        <w:rPr>
          <w:rFonts w:ascii="Times New Roman" w:hAnsi="Times New Roman"/>
          <w:sz w:val="24"/>
        </w:rPr>
        <w:t>(1915) 19 CLR 629 at 633-634.</w:t>
      </w:r>
    </w:p>
  </w:footnote>
  <w:footnote w:id="101">
    <w:p w14:paraId="3FC9BFA6"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Bernasconi </w:t>
      </w:r>
      <w:r w:rsidRPr="00FB2639">
        <w:rPr>
          <w:rFonts w:ascii="Times New Roman" w:hAnsi="Times New Roman"/>
          <w:sz w:val="24"/>
        </w:rPr>
        <w:t xml:space="preserve">(1915) 19 CLR 629 at 634. </w:t>
      </w:r>
    </w:p>
  </w:footnote>
  <w:footnote w:id="102">
    <w:p w14:paraId="39CA26A9"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Bernasconi </w:t>
      </w:r>
      <w:r w:rsidRPr="00FB2639">
        <w:rPr>
          <w:rFonts w:ascii="Times New Roman" w:hAnsi="Times New Roman"/>
          <w:sz w:val="24"/>
        </w:rPr>
        <w:t xml:space="preserve">(1915) 19 CLR 629 at 636-637. </w:t>
      </w:r>
    </w:p>
  </w:footnote>
  <w:footnote w:id="103">
    <w:p w14:paraId="1B39F5B1"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Bernasconi </w:t>
      </w:r>
      <w:r w:rsidRPr="00FB2639">
        <w:rPr>
          <w:rFonts w:ascii="Times New Roman" w:hAnsi="Times New Roman"/>
          <w:sz w:val="24"/>
        </w:rPr>
        <w:t xml:space="preserve">(1915) 19 CLR 629 at 634. </w:t>
      </w:r>
    </w:p>
  </w:footnote>
  <w:footnote w:id="104">
    <w:p w14:paraId="1993480B"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(1915) 19 CLR 629 at 635; see also 637, 640. </w:t>
      </w:r>
    </w:p>
  </w:footnote>
  <w:footnote w:id="105">
    <w:p w14:paraId="423F7F13"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eg, </w:t>
      </w:r>
      <w:r w:rsidRPr="00FB2639">
        <w:rPr>
          <w:rFonts w:ascii="Times New Roman" w:hAnsi="Times New Roman"/>
          <w:i/>
          <w:iCs/>
          <w:sz w:val="24"/>
        </w:rPr>
        <w:t xml:space="preserve">Ffrost v Stevenson </w:t>
      </w:r>
      <w:r w:rsidRPr="00FB2639">
        <w:rPr>
          <w:rFonts w:ascii="Times New Roman" w:hAnsi="Times New Roman"/>
          <w:sz w:val="24"/>
        </w:rPr>
        <w:t xml:space="preserve">(1937) 58 CLR 528 at 592-593, see also 556, 566; </w:t>
      </w:r>
      <w:r w:rsidRPr="00FB2639">
        <w:rPr>
          <w:rFonts w:ascii="Times New Roman" w:hAnsi="Times New Roman"/>
          <w:i/>
          <w:iCs/>
          <w:sz w:val="24"/>
        </w:rPr>
        <w:t xml:space="preserve">Australian National Airways Pty Ltd v The Commonwealth </w:t>
      </w:r>
      <w:r w:rsidRPr="00FB2639">
        <w:rPr>
          <w:rFonts w:ascii="Times New Roman" w:hAnsi="Times New Roman"/>
          <w:sz w:val="24"/>
        </w:rPr>
        <w:t xml:space="preserve">(1945) 71 CLR 29 at 85; </w:t>
      </w:r>
      <w:r w:rsidRPr="00FB2639">
        <w:rPr>
          <w:rFonts w:ascii="Times New Roman" w:hAnsi="Times New Roman"/>
          <w:i/>
          <w:iCs/>
          <w:sz w:val="24"/>
        </w:rPr>
        <w:t xml:space="preserve">Lamshed v Lake </w:t>
      </w:r>
      <w:r w:rsidRPr="00FB2639">
        <w:rPr>
          <w:rFonts w:ascii="Times New Roman" w:hAnsi="Times New Roman"/>
          <w:sz w:val="24"/>
        </w:rPr>
        <w:t xml:space="preserve">(1958) 99 CLR 132 at 145; </w:t>
      </w:r>
      <w:r w:rsidRPr="00FB2639">
        <w:rPr>
          <w:rFonts w:ascii="Times New Roman" w:hAnsi="Times New Roman"/>
          <w:i/>
          <w:iCs/>
          <w:sz w:val="24"/>
        </w:rPr>
        <w:t xml:space="preserve">Spratt v Hermes </w:t>
      </w:r>
      <w:r w:rsidRPr="00FB2639">
        <w:rPr>
          <w:rFonts w:ascii="Times New Roman" w:hAnsi="Times New Roman"/>
          <w:sz w:val="24"/>
        </w:rPr>
        <w:t xml:space="preserve">(1965) 114 CLR 226 at 243-245, 248, 266, 269-270, 275, 277-278; </w:t>
      </w:r>
      <w:r w:rsidRPr="00FB2639">
        <w:rPr>
          <w:rFonts w:ascii="Times New Roman" w:hAnsi="Times New Roman"/>
          <w:i/>
          <w:iCs/>
          <w:sz w:val="24"/>
        </w:rPr>
        <w:t xml:space="preserve">Kruger v The Commonwealth </w:t>
      </w:r>
      <w:r w:rsidRPr="00FB2639">
        <w:rPr>
          <w:rFonts w:ascii="Times New Roman" w:hAnsi="Times New Roman"/>
          <w:sz w:val="24"/>
        </w:rPr>
        <w:t xml:space="preserve">(1997) 190 CLR 1 at 108-109, 168-170, 172-173; </w:t>
      </w:r>
      <w:r w:rsidRPr="00FB2639">
        <w:rPr>
          <w:rFonts w:ascii="Times New Roman" w:hAnsi="Times New Roman"/>
          <w:i/>
          <w:iCs/>
          <w:sz w:val="24"/>
        </w:rPr>
        <w:t xml:space="preserve">Re Governor, Goulburn Correctional Centre; Ex parte Eastman </w:t>
      </w:r>
      <w:r w:rsidRPr="00FB2639">
        <w:rPr>
          <w:rFonts w:ascii="Times New Roman" w:hAnsi="Times New Roman"/>
          <w:sz w:val="24"/>
        </w:rPr>
        <w:t>(1999) 200 CLR 322 at 359 [98], 380-381 [149]</w:t>
      </w:r>
      <w:r w:rsidRPr="00FB2639">
        <w:rPr>
          <w:rFonts w:ascii="Times New Roman" w:hAnsi="Times New Roman"/>
          <w:sz w:val="24"/>
        </w:rPr>
        <w:noBreakHyphen/>
        <w:t xml:space="preserve">[150], 383 [154]. </w:t>
      </w:r>
    </w:p>
  </w:footnote>
  <w:footnote w:id="106">
    <w:p w14:paraId="18FAD4C5"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w:t>
      </w:r>
      <w:r w:rsidRPr="00FB2639">
        <w:rPr>
          <w:rFonts w:ascii="Times New Roman" w:hAnsi="Times New Roman"/>
          <w:i/>
          <w:iCs/>
          <w:sz w:val="24"/>
        </w:rPr>
        <w:t xml:space="preserve">Porter v The King; Ex parte Yee </w:t>
      </w:r>
      <w:r w:rsidRPr="00FB2639">
        <w:rPr>
          <w:rFonts w:ascii="Times New Roman" w:hAnsi="Times New Roman"/>
          <w:sz w:val="24"/>
        </w:rPr>
        <w:t>(1926) 37 CLR 432 at 440</w:t>
      </w:r>
      <w:r w:rsidRPr="00FB2639">
        <w:rPr>
          <w:rFonts w:ascii="Times New Roman" w:hAnsi="Times New Roman"/>
          <w:sz w:val="24"/>
        </w:rPr>
        <w:noBreakHyphen/>
        <w:t xml:space="preserve">441; </w:t>
      </w:r>
      <w:r w:rsidRPr="00FB2639">
        <w:rPr>
          <w:rFonts w:ascii="Times New Roman" w:hAnsi="Times New Roman"/>
          <w:i/>
          <w:iCs/>
          <w:sz w:val="24"/>
        </w:rPr>
        <w:t xml:space="preserve">Federal Capital Commission v Laristan Building and Investment Co Pty Ltd </w:t>
      </w:r>
      <w:r w:rsidRPr="00FB2639">
        <w:rPr>
          <w:rFonts w:ascii="Times New Roman" w:hAnsi="Times New Roman"/>
          <w:sz w:val="24"/>
        </w:rPr>
        <w:t xml:space="preserve">(1929) 42 CLR 582 at 585; </w:t>
      </w:r>
      <w:r w:rsidRPr="00FB2639">
        <w:rPr>
          <w:rFonts w:ascii="Times New Roman" w:hAnsi="Times New Roman"/>
          <w:i/>
          <w:iCs/>
          <w:sz w:val="24"/>
        </w:rPr>
        <w:t xml:space="preserve">R v Kirby; Ex parte Boilermakers' Society of Australia </w:t>
      </w:r>
      <w:r w:rsidRPr="00FB2639">
        <w:rPr>
          <w:rFonts w:ascii="Times New Roman" w:hAnsi="Times New Roman"/>
          <w:sz w:val="24"/>
        </w:rPr>
        <w:t>(1956) 94 CLR 254 at 289-290, 328;</w:t>
      </w:r>
      <w:r w:rsidRPr="00FB2639">
        <w:rPr>
          <w:rFonts w:ascii="Times New Roman" w:hAnsi="Times New Roman"/>
          <w:i/>
          <w:iCs/>
          <w:sz w:val="24"/>
        </w:rPr>
        <w:t xml:space="preserve"> Lamshed </w:t>
      </w:r>
      <w:r w:rsidRPr="00FB2639">
        <w:rPr>
          <w:rFonts w:ascii="Times New Roman" w:hAnsi="Times New Roman"/>
          <w:sz w:val="24"/>
        </w:rPr>
        <w:t xml:space="preserve">(1958) 99 CLR 132 at 142, 145, 148; </w:t>
      </w:r>
      <w:r w:rsidRPr="00FB2639">
        <w:rPr>
          <w:rFonts w:ascii="Times New Roman" w:hAnsi="Times New Roman"/>
          <w:i/>
          <w:iCs/>
          <w:sz w:val="24"/>
        </w:rPr>
        <w:t xml:space="preserve">Spratt </w:t>
      </w:r>
      <w:r w:rsidRPr="00FB2639">
        <w:rPr>
          <w:rFonts w:ascii="Times New Roman" w:hAnsi="Times New Roman"/>
          <w:sz w:val="24"/>
        </w:rPr>
        <w:t>(1965) 114</w:t>
      </w:r>
      <w:r>
        <w:rPr>
          <w:rFonts w:ascii="Times New Roman" w:hAnsi="Times New Roman"/>
          <w:sz w:val="24"/>
        </w:rPr>
        <w:t> </w:t>
      </w:r>
      <w:r w:rsidRPr="00FB2639">
        <w:rPr>
          <w:rFonts w:ascii="Times New Roman" w:hAnsi="Times New Roman"/>
          <w:sz w:val="24"/>
        </w:rPr>
        <w:t xml:space="preserve">CLR 226 at 243-248, 253, 266, 269-270, 275, 277-278; </w:t>
      </w:r>
      <w:r w:rsidRPr="00FB2639">
        <w:rPr>
          <w:rFonts w:ascii="Times New Roman" w:hAnsi="Times New Roman"/>
          <w:i/>
          <w:iCs/>
          <w:sz w:val="24"/>
        </w:rPr>
        <w:t xml:space="preserve">Capital TV and Appliances Pty Ltd v Falconer </w:t>
      </w:r>
      <w:r w:rsidRPr="00FB2639">
        <w:rPr>
          <w:rFonts w:ascii="Times New Roman" w:hAnsi="Times New Roman"/>
          <w:sz w:val="24"/>
        </w:rPr>
        <w:t xml:space="preserve">(1971) 125 CLR 591 at 598-599, 605-606, 615-616, 620-621, 628; </w:t>
      </w:r>
      <w:r w:rsidRPr="00FB2639">
        <w:rPr>
          <w:rFonts w:ascii="Times New Roman" w:hAnsi="Times New Roman"/>
          <w:i/>
          <w:iCs/>
          <w:sz w:val="24"/>
        </w:rPr>
        <w:t xml:space="preserve">Berwick Ltd v Gray </w:t>
      </w:r>
      <w:r w:rsidRPr="00FB2639">
        <w:rPr>
          <w:rFonts w:ascii="Times New Roman" w:hAnsi="Times New Roman"/>
          <w:sz w:val="24"/>
        </w:rPr>
        <w:t xml:space="preserve">(1976) 133 CLR 603 at 608; </w:t>
      </w:r>
      <w:r w:rsidRPr="00FB2639">
        <w:rPr>
          <w:rFonts w:ascii="Times New Roman" w:hAnsi="Times New Roman"/>
          <w:i/>
          <w:iCs/>
          <w:sz w:val="24"/>
        </w:rPr>
        <w:t xml:space="preserve">Australian Capital Television Pty Ltd v The Commonwealth </w:t>
      </w:r>
      <w:r w:rsidRPr="00FB2639">
        <w:rPr>
          <w:rFonts w:ascii="Times New Roman" w:hAnsi="Times New Roman"/>
          <w:sz w:val="24"/>
        </w:rPr>
        <w:t xml:space="preserve">(1992) 177 CLR 106 at 222; </w:t>
      </w:r>
      <w:r w:rsidRPr="00FB2639">
        <w:rPr>
          <w:rFonts w:ascii="Times New Roman" w:hAnsi="Times New Roman"/>
          <w:i/>
          <w:iCs/>
          <w:sz w:val="24"/>
        </w:rPr>
        <w:t>Capital</w:t>
      </w:r>
      <w:r>
        <w:rPr>
          <w:rFonts w:ascii="Times New Roman" w:hAnsi="Times New Roman"/>
          <w:i/>
          <w:iCs/>
          <w:sz w:val="24"/>
        </w:rPr>
        <w:t> </w:t>
      </w:r>
      <w:r w:rsidRPr="00FB2639">
        <w:rPr>
          <w:rFonts w:ascii="Times New Roman" w:hAnsi="Times New Roman"/>
          <w:i/>
          <w:iCs/>
          <w:sz w:val="24"/>
        </w:rPr>
        <w:t xml:space="preserve">Duplicators Pty Ltd v Australian Capital Territory </w:t>
      </w:r>
      <w:r w:rsidRPr="00FB2639">
        <w:rPr>
          <w:rFonts w:ascii="Times New Roman" w:hAnsi="Times New Roman"/>
          <w:sz w:val="24"/>
        </w:rPr>
        <w:t xml:space="preserve">(1992) 177 CLR 248 at 272, 288; </w:t>
      </w:r>
      <w:r w:rsidRPr="00FB2639">
        <w:rPr>
          <w:rFonts w:ascii="Times New Roman" w:hAnsi="Times New Roman"/>
          <w:i/>
          <w:iCs/>
          <w:sz w:val="24"/>
        </w:rPr>
        <w:t xml:space="preserve">Kruger </w:t>
      </w:r>
      <w:r w:rsidRPr="00FB2639">
        <w:rPr>
          <w:rFonts w:ascii="Times New Roman" w:hAnsi="Times New Roman"/>
          <w:sz w:val="24"/>
        </w:rPr>
        <w:t>(1997) 190 CLR 1 at 58-59, 80-82, 108-109, 168-170, 172-173;</w:t>
      </w:r>
      <w:r w:rsidRPr="00FB2639">
        <w:rPr>
          <w:rFonts w:ascii="Times New Roman" w:hAnsi="Times New Roman"/>
          <w:i/>
          <w:iCs/>
          <w:sz w:val="24"/>
        </w:rPr>
        <w:t xml:space="preserve"> Northern Territory v GPAO </w:t>
      </w:r>
      <w:r w:rsidRPr="00FB2639">
        <w:rPr>
          <w:rFonts w:ascii="Times New Roman" w:hAnsi="Times New Roman"/>
          <w:sz w:val="24"/>
        </w:rPr>
        <w:t>(1999) 196 CLR 553 at 589-592 [87]-[92];</w:t>
      </w:r>
      <w:r w:rsidRPr="00FB2639">
        <w:rPr>
          <w:rFonts w:ascii="Times New Roman" w:hAnsi="Times New Roman"/>
          <w:i/>
          <w:iCs/>
          <w:sz w:val="24"/>
        </w:rPr>
        <w:t xml:space="preserve"> Re Governor </w:t>
      </w:r>
      <w:r w:rsidRPr="00FB2639">
        <w:rPr>
          <w:rFonts w:ascii="Times New Roman" w:hAnsi="Times New Roman"/>
          <w:sz w:val="24"/>
        </w:rPr>
        <w:t>(1999) 200 CLR 322 at 332</w:t>
      </w:r>
      <w:r w:rsidRPr="00FB2639">
        <w:rPr>
          <w:rFonts w:ascii="Times New Roman" w:hAnsi="Times New Roman"/>
          <w:sz w:val="24"/>
        </w:rPr>
        <w:noBreakHyphen/>
        <w:t xml:space="preserve">333 [9]-[12], 348 [65]; </w:t>
      </w:r>
      <w:r w:rsidRPr="00FB2639">
        <w:rPr>
          <w:rFonts w:ascii="Times New Roman" w:hAnsi="Times New Roman"/>
          <w:i/>
          <w:iCs/>
          <w:sz w:val="24"/>
        </w:rPr>
        <w:t xml:space="preserve">Bradley </w:t>
      </w:r>
      <w:r w:rsidRPr="00FB2639">
        <w:rPr>
          <w:rFonts w:ascii="Times New Roman" w:hAnsi="Times New Roman"/>
          <w:sz w:val="24"/>
        </w:rPr>
        <w:t>(2004) 218 CLR 146 at 163 [28];</w:t>
      </w:r>
      <w:r w:rsidRPr="00FB2639">
        <w:rPr>
          <w:rFonts w:ascii="Times New Roman" w:hAnsi="Times New Roman"/>
          <w:i/>
          <w:iCs/>
          <w:sz w:val="24"/>
        </w:rPr>
        <w:t xml:space="preserve"> Wurridjal v The Commonwealth </w:t>
      </w:r>
      <w:r w:rsidRPr="00FB2639">
        <w:rPr>
          <w:rFonts w:ascii="Times New Roman" w:hAnsi="Times New Roman"/>
          <w:sz w:val="24"/>
        </w:rPr>
        <w:t>(2009) 237 CLR 309 at 344-347 [46]</w:t>
      </w:r>
      <w:r>
        <w:rPr>
          <w:rFonts w:ascii="Times New Roman" w:hAnsi="Times New Roman"/>
          <w:sz w:val="24"/>
        </w:rPr>
        <w:noBreakHyphen/>
      </w:r>
      <w:r w:rsidRPr="00FB2639">
        <w:rPr>
          <w:rFonts w:ascii="Times New Roman" w:hAnsi="Times New Roman"/>
          <w:sz w:val="24"/>
        </w:rPr>
        <w:t xml:space="preserve">[54]; </w:t>
      </w:r>
      <w:r w:rsidRPr="00FB2639">
        <w:rPr>
          <w:rFonts w:ascii="Times New Roman" w:hAnsi="Times New Roman"/>
          <w:i/>
          <w:iCs/>
          <w:sz w:val="24"/>
        </w:rPr>
        <w:t xml:space="preserve">NAAJA </w:t>
      </w:r>
      <w:r w:rsidRPr="00FB2639">
        <w:rPr>
          <w:rFonts w:ascii="Times New Roman" w:hAnsi="Times New Roman"/>
          <w:sz w:val="24"/>
        </w:rPr>
        <w:t>(2015) 256</w:t>
      </w:r>
      <w:r>
        <w:rPr>
          <w:rFonts w:ascii="Times New Roman" w:hAnsi="Times New Roman"/>
          <w:sz w:val="24"/>
        </w:rPr>
        <w:t> </w:t>
      </w:r>
      <w:r w:rsidRPr="00FB2639">
        <w:rPr>
          <w:rFonts w:ascii="Times New Roman" w:hAnsi="Times New Roman"/>
          <w:sz w:val="24"/>
        </w:rPr>
        <w:t>CLR 569 at 614-615 [109].</w:t>
      </w:r>
    </w:p>
  </w:footnote>
  <w:footnote w:id="107">
    <w:p w14:paraId="69C14D60"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(1992) 177 CLR 248. </w:t>
      </w:r>
    </w:p>
  </w:footnote>
  <w:footnote w:id="108">
    <w:p w14:paraId="37C2447A"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Berwick </w:t>
      </w:r>
      <w:r w:rsidRPr="00FB2639">
        <w:rPr>
          <w:rFonts w:ascii="Times New Roman" w:hAnsi="Times New Roman"/>
          <w:sz w:val="24"/>
        </w:rPr>
        <w:t xml:space="preserve">(1976) 133 CLR 603 at 607; </w:t>
      </w:r>
      <w:r w:rsidRPr="00FB2639">
        <w:rPr>
          <w:rFonts w:ascii="Times New Roman" w:hAnsi="Times New Roman"/>
          <w:i/>
          <w:iCs/>
          <w:sz w:val="24"/>
        </w:rPr>
        <w:t xml:space="preserve">Capital Duplicators </w:t>
      </w:r>
      <w:r w:rsidRPr="00FB2639">
        <w:rPr>
          <w:rFonts w:ascii="Times New Roman" w:hAnsi="Times New Roman"/>
          <w:sz w:val="24"/>
        </w:rPr>
        <w:t xml:space="preserve">(1992) 177 CLR 248 at 265-266, 269, 272. </w:t>
      </w:r>
    </w:p>
  </w:footnote>
  <w:footnote w:id="109">
    <w:p w14:paraId="32C9C5AD"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Berwick </w:t>
      </w:r>
      <w:r w:rsidRPr="00FB2639">
        <w:rPr>
          <w:rFonts w:ascii="Times New Roman" w:hAnsi="Times New Roman"/>
          <w:sz w:val="24"/>
        </w:rPr>
        <w:t>(1976) 133 CLR 603 at 607; see also 605-606, 611.</w:t>
      </w:r>
    </w:p>
  </w:footnote>
  <w:footnote w:id="110">
    <w:p w14:paraId="01B15106"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eg, </w:t>
      </w:r>
      <w:r w:rsidRPr="00FB2639">
        <w:rPr>
          <w:rFonts w:ascii="Times New Roman" w:hAnsi="Times New Roman"/>
          <w:i/>
          <w:iCs/>
          <w:sz w:val="24"/>
        </w:rPr>
        <w:t xml:space="preserve">Capital Duplicators </w:t>
      </w:r>
      <w:r w:rsidRPr="00FB2639">
        <w:rPr>
          <w:rFonts w:ascii="Times New Roman" w:hAnsi="Times New Roman"/>
          <w:sz w:val="24"/>
        </w:rPr>
        <w:t xml:space="preserve">(1992) 177 CLR 248 at 279; </w:t>
      </w:r>
      <w:r w:rsidRPr="00FB2639">
        <w:rPr>
          <w:rFonts w:ascii="Times New Roman" w:hAnsi="Times New Roman"/>
          <w:i/>
          <w:iCs/>
          <w:sz w:val="24"/>
        </w:rPr>
        <w:t xml:space="preserve">Newcrest Mining (WA) Ltd v The Commonwealth </w:t>
      </w:r>
      <w:r w:rsidRPr="00FB2639">
        <w:rPr>
          <w:rFonts w:ascii="Times New Roman" w:hAnsi="Times New Roman"/>
          <w:sz w:val="24"/>
        </w:rPr>
        <w:t xml:space="preserve">(1997) 190 CLR 513 at 561, 614, 652-657; </w:t>
      </w:r>
      <w:r w:rsidRPr="00FB2639">
        <w:rPr>
          <w:rFonts w:ascii="Times New Roman" w:hAnsi="Times New Roman"/>
          <w:i/>
          <w:iCs/>
          <w:sz w:val="24"/>
        </w:rPr>
        <w:t xml:space="preserve">Bradley </w:t>
      </w:r>
      <w:r w:rsidRPr="00FB2639">
        <w:rPr>
          <w:rFonts w:ascii="Times New Roman" w:hAnsi="Times New Roman"/>
          <w:sz w:val="24"/>
        </w:rPr>
        <w:t xml:space="preserve">(2004) 218 CLR 146 at 163 [29]-[30]; </w:t>
      </w:r>
      <w:r w:rsidRPr="00FB2639">
        <w:rPr>
          <w:rFonts w:ascii="Times New Roman" w:hAnsi="Times New Roman"/>
          <w:i/>
          <w:iCs/>
          <w:sz w:val="24"/>
        </w:rPr>
        <w:t xml:space="preserve">Wurridjal </w:t>
      </w:r>
      <w:r w:rsidRPr="00FB2639">
        <w:rPr>
          <w:rFonts w:ascii="Times New Roman" w:hAnsi="Times New Roman"/>
          <w:sz w:val="24"/>
        </w:rPr>
        <w:t>(2009) 237 CLR 309 at 359 [86], 385-386 [178]-[182], 388 [189], 418 [283];</w:t>
      </w:r>
      <w:r w:rsidRPr="00FB2639">
        <w:rPr>
          <w:rFonts w:ascii="Times New Roman" w:hAnsi="Times New Roman"/>
          <w:i/>
          <w:iCs/>
          <w:sz w:val="24"/>
        </w:rPr>
        <w:t xml:space="preserve"> Emmerson </w:t>
      </w:r>
      <w:r w:rsidRPr="00FB2639">
        <w:rPr>
          <w:rFonts w:ascii="Times New Roman" w:hAnsi="Times New Roman"/>
          <w:sz w:val="24"/>
        </w:rPr>
        <w:t>(2014) 253 CLR 393 at 425 [42]. cf</w:t>
      </w:r>
      <w:r>
        <w:rPr>
          <w:rFonts w:ascii="Times New Roman" w:hAnsi="Times New Roman"/>
          <w:sz w:val="24"/>
        </w:rPr>
        <w:t> </w:t>
      </w:r>
      <w:r w:rsidRPr="00FB2639">
        <w:rPr>
          <w:rFonts w:ascii="Times New Roman" w:hAnsi="Times New Roman"/>
          <w:i/>
          <w:iCs/>
          <w:sz w:val="24"/>
        </w:rPr>
        <w:t xml:space="preserve">Svikart v Stewart </w:t>
      </w:r>
      <w:r w:rsidRPr="00FB2639">
        <w:rPr>
          <w:rFonts w:ascii="Times New Roman" w:hAnsi="Times New Roman"/>
          <w:sz w:val="24"/>
        </w:rPr>
        <w:t xml:space="preserve">(1994) 181 CLR 548 at 563.  </w:t>
      </w:r>
    </w:p>
  </w:footnote>
  <w:footnote w:id="111">
    <w:p w14:paraId="0A7DF81F"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(1992) 177 CLR 248 at 265-266, 272, 284.</w:t>
      </w:r>
    </w:p>
  </w:footnote>
  <w:footnote w:id="112">
    <w:p w14:paraId="1DA485CC"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(1976) 133 CLR 603 at 607; see also 605-606, 611. </w:t>
      </w:r>
    </w:p>
  </w:footnote>
  <w:footnote w:id="113">
    <w:p w14:paraId="4BADA6FC"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Capital Duplicators </w:t>
      </w:r>
      <w:r w:rsidRPr="00FB2639">
        <w:rPr>
          <w:rFonts w:ascii="Times New Roman" w:hAnsi="Times New Roman"/>
          <w:sz w:val="24"/>
        </w:rPr>
        <w:t xml:space="preserve">(1992) 177 CLR 248 at 271. </w:t>
      </w:r>
    </w:p>
  </w:footnote>
  <w:footnote w:id="114">
    <w:p w14:paraId="5FEBF1DE"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generally, </w:t>
      </w:r>
      <w:r w:rsidRPr="00FB2639">
        <w:rPr>
          <w:rFonts w:ascii="Times New Roman" w:hAnsi="Times New Roman"/>
          <w:i/>
          <w:iCs/>
          <w:sz w:val="24"/>
        </w:rPr>
        <w:t xml:space="preserve">Re Governor </w:t>
      </w:r>
      <w:r w:rsidRPr="00FB2639">
        <w:rPr>
          <w:rFonts w:ascii="Times New Roman" w:hAnsi="Times New Roman"/>
          <w:sz w:val="24"/>
        </w:rPr>
        <w:t xml:space="preserve">(1999) 200 CLR 322 at 331 [7]. </w:t>
      </w:r>
    </w:p>
  </w:footnote>
  <w:footnote w:id="115">
    <w:p w14:paraId="79AAAB69"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Self-Government Act </w:t>
      </w:r>
      <w:r w:rsidRPr="00FB2639">
        <w:rPr>
          <w:rFonts w:ascii="Times New Roman" w:hAnsi="Times New Roman"/>
          <w:sz w:val="24"/>
        </w:rPr>
        <w:t xml:space="preserve">(as made), s 7. See also s 2 and </w:t>
      </w:r>
      <w:r w:rsidRPr="00FB2639">
        <w:rPr>
          <w:rFonts w:ascii="Times New Roman" w:hAnsi="Times New Roman"/>
          <w:i/>
          <w:iCs/>
          <w:sz w:val="24"/>
        </w:rPr>
        <w:t>Commonwealth of Australia Gazette</w:t>
      </w:r>
      <w:r w:rsidRPr="00FB2639">
        <w:rPr>
          <w:rFonts w:ascii="Times New Roman" w:hAnsi="Times New Roman"/>
          <w:sz w:val="24"/>
        </w:rPr>
        <w:t xml:space="preserve">, S164, 10 May 1989. </w:t>
      </w:r>
    </w:p>
  </w:footnote>
  <w:footnote w:id="116">
    <w:p w14:paraId="237ECC37"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cf </w:t>
      </w:r>
      <w:r w:rsidRPr="00FB2639">
        <w:rPr>
          <w:rFonts w:ascii="Times New Roman" w:hAnsi="Times New Roman"/>
          <w:i/>
          <w:iCs/>
          <w:sz w:val="24"/>
        </w:rPr>
        <w:t>Northern Territory (Self</w:t>
      </w:r>
      <w:r w:rsidRPr="00FB2639">
        <w:rPr>
          <w:rFonts w:ascii="Times New Roman" w:hAnsi="Times New Roman"/>
          <w:i/>
          <w:iCs/>
          <w:sz w:val="24"/>
        </w:rPr>
        <w:noBreakHyphen/>
        <w:t xml:space="preserve">Government) Act 1978 </w:t>
      </w:r>
      <w:r w:rsidRPr="00FB2639">
        <w:rPr>
          <w:rFonts w:ascii="Times New Roman" w:hAnsi="Times New Roman"/>
          <w:sz w:val="24"/>
        </w:rPr>
        <w:t>(Cth),</w:t>
      </w:r>
      <w:r w:rsidRPr="00FB2639">
        <w:rPr>
          <w:rFonts w:ascii="Times New Roman" w:hAnsi="Times New Roman"/>
          <w:i/>
          <w:iCs/>
          <w:sz w:val="24"/>
        </w:rPr>
        <w:t xml:space="preserve"> </w:t>
      </w:r>
      <w:r w:rsidRPr="00FB2639">
        <w:rPr>
          <w:rFonts w:ascii="Times New Roman" w:hAnsi="Times New Roman"/>
          <w:sz w:val="24"/>
        </w:rPr>
        <w:t>ss 6 and 13.</w:t>
      </w:r>
    </w:p>
  </w:footnote>
  <w:footnote w:id="117">
    <w:p w14:paraId="526D1134"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sz w:val="24"/>
        </w:rPr>
        <w:t xml:space="preserve">Self-Government Act </w:t>
      </w:r>
      <w:r w:rsidRPr="00FB2639">
        <w:rPr>
          <w:rFonts w:ascii="Times New Roman" w:hAnsi="Times New Roman"/>
          <w:iCs/>
          <w:sz w:val="24"/>
        </w:rPr>
        <w:t>(as made)</w:t>
      </w:r>
      <w:r w:rsidRPr="00FB2639">
        <w:rPr>
          <w:rFonts w:ascii="Times New Roman" w:hAnsi="Times New Roman"/>
          <w:sz w:val="24"/>
        </w:rPr>
        <w:t xml:space="preserve">, s 23. </w:t>
      </w:r>
    </w:p>
  </w:footnote>
  <w:footnote w:id="118">
    <w:p w14:paraId="3D39CCB6"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On the commencement of the </w:t>
      </w:r>
      <w:r w:rsidRPr="00FB2639">
        <w:rPr>
          <w:rFonts w:ascii="Times New Roman" w:hAnsi="Times New Roman"/>
          <w:i/>
          <w:iCs/>
          <w:sz w:val="24"/>
        </w:rPr>
        <w:t xml:space="preserve">ACT Supreme Court (Transfer) Act 1992 </w:t>
      </w:r>
      <w:r w:rsidRPr="00FB2639">
        <w:rPr>
          <w:rFonts w:ascii="Times New Roman" w:hAnsi="Times New Roman"/>
          <w:sz w:val="24"/>
        </w:rPr>
        <w:t xml:space="preserve">(Cth), inserting Pt VA (The Judiciary) into the </w:t>
      </w:r>
      <w:r w:rsidRPr="00FB2639">
        <w:rPr>
          <w:rFonts w:ascii="Times New Roman" w:hAnsi="Times New Roman"/>
          <w:i/>
          <w:iCs/>
          <w:sz w:val="24"/>
        </w:rPr>
        <w:t>Self</w:t>
      </w:r>
      <w:r w:rsidRPr="00FB2639">
        <w:rPr>
          <w:rFonts w:ascii="Times New Roman" w:hAnsi="Times New Roman"/>
          <w:i/>
          <w:iCs/>
          <w:sz w:val="24"/>
        </w:rPr>
        <w:noBreakHyphen/>
        <w:t>Government Act</w:t>
      </w:r>
      <w:r w:rsidRPr="00FB2639">
        <w:rPr>
          <w:rFonts w:ascii="Times New Roman" w:hAnsi="Times New Roman"/>
          <w:sz w:val="24"/>
        </w:rPr>
        <w:t xml:space="preserve">. </w:t>
      </w:r>
    </w:p>
  </w:footnote>
  <w:footnote w:id="119">
    <w:p w14:paraId="6D6F2D45"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w:t>
      </w:r>
      <w:r w:rsidRPr="00FB2639">
        <w:rPr>
          <w:rFonts w:ascii="Times New Roman" w:hAnsi="Times New Roman"/>
          <w:i/>
          <w:iCs/>
          <w:sz w:val="24"/>
        </w:rPr>
        <w:t xml:space="preserve">Public Sector Management Act 1994 </w:t>
      </w:r>
      <w:r w:rsidRPr="00FB2639">
        <w:rPr>
          <w:rFonts w:ascii="Times New Roman" w:hAnsi="Times New Roman"/>
          <w:sz w:val="24"/>
        </w:rPr>
        <w:t xml:space="preserve">(ACT), s 12; </w:t>
      </w:r>
      <w:r w:rsidRPr="00FB2639">
        <w:rPr>
          <w:rFonts w:ascii="Times New Roman" w:hAnsi="Times New Roman"/>
          <w:i/>
          <w:iCs/>
          <w:sz w:val="24"/>
        </w:rPr>
        <w:t xml:space="preserve">Australian Capital Territory Government Service (Consequential Provisions) Act 1994 </w:t>
      </w:r>
      <w:r w:rsidRPr="00FB2639">
        <w:rPr>
          <w:rFonts w:ascii="Times New Roman" w:hAnsi="Times New Roman"/>
          <w:sz w:val="24"/>
        </w:rPr>
        <w:t xml:space="preserve">(Cth). </w:t>
      </w:r>
    </w:p>
  </w:footnote>
  <w:footnote w:id="120">
    <w:p w14:paraId="5D289106"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eg, </w:t>
      </w:r>
      <w:r w:rsidRPr="00FB2639">
        <w:rPr>
          <w:rFonts w:ascii="Times New Roman" w:hAnsi="Times New Roman"/>
          <w:i/>
          <w:iCs/>
          <w:sz w:val="24"/>
        </w:rPr>
        <w:t xml:space="preserve">Re Governor </w:t>
      </w:r>
      <w:r w:rsidRPr="00FB2639">
        <w:rPr>
          <w:rFonts w:ascii="Times New Roman" w:hAnsi="Times New Roman"/>
          <w:sz w:val="24"/>
        </w:rPr>
        <w:t>(1999) 200 CLR 322 at 350 [72], 353 [81], 362-363 [105]</w:t>
      </w:r>
      <w:r>
        <w:rPr>
          <w:rFonts w:ascii="Times New Roman" w:hAnsi="Times New Roman"/>
          <w:sz w:val="24"/>
        </w:rPr>
        <w:noBreakHyphen/>
      </w:r>
      <w:r w:rsidRPr="00FB2639">
        <w:rPr>
          <w:rFonts w:ascii="Times New Roman" w:hAnsi="Times New Roman"/>
          <w:sz w:val="24"/>
        </w:rPr>
        <w:t>[106]; see also 335 [20], 341 [40].</w:t>
      </w:r>
    </w:p>
  </w:footnote>
  <w:footnote w:id="121">
    <w:p w14:paraId="78506ED0"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w:t>
      </w:r>
      <w:r w:rsidRPr="00FB2639">
        <w:rPr>
          <w:rFonts w:ascii="Times New Roman" w:hAnsi="Times New Roman"/>
          <w:i/>
          <w:iCs/>
          <w:sz w:val="24"/>
        </w:rPr>
        <w:t xml:space="preserve">Re Governor </w:t>
      </w:r>
      <w:r w:rsidRPr="00FB2639">
        <w:rPr>
          <w:rFonts w:ascii="Times New Roman" w:hAnsi="Times New Roman"/>
          <w:sz w:val="24"/>
        </w:rPr>
        <w:t xml:space="preserve">(1999) 200 CLR 322 at 352 [80]. cf </w:t>
      </w:r>
      <w:r w:rsidRPr="00FB2639">
        <w:rPr>
          <w:rFonts w:ascii="Times New Roman" w:hAnsi="Times New Roman"/>
          <w:i/>
          <w:iCs/>
          <w:sz w:val="24"/>
        </w:rPr>
        <w:t xml:space="preserve">Capital Duplicators </w:t>
      </w:r>
      <w:r w:rsidRPr="00FB2639">
        <w:rPr>
          <w:rFonts w:ascii="Times New Roman" w:hAnsi="Times New Roman"/>
          <w:sz w:val="24"/>
        </w:rPr>
        <w:t xml:space="preserve">(1992) 177 CLR 248 at 263, 265, 281-283, 284. </w:t>
      </w:r>
    </w:p>
  </w:footnote>
  <w:footnote w:id="122">
    <w:p w14:paraId="40B82762" w14:textId="77777777" w:rsidR="001736F3" w:rsidRPr="00FB2639" w:rsidRDefault="001736F3" w:rsidP="00FB2639">
      <w:pPr>
        <w:pStyle w:val="FootnoteText"/>
        <w:spacing w:line="280" w:lineRule="exact"/>
        <w:ind w:right="0"/>
        <w:jc w:val="both"/>
        <w:rPr>
          <w:rFonts w:ascii="Times New Roman" w:hAnsi="Times New Roman"/>
          <w:i/>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Capital Duplicators </w:t>
      </w:r>
      <w:r w:rsidRPr="00FB2639">
        <w:rPr>
          <w:rFonts w:ascii="Times New Roman" w:hAnsi="Times New Roman"/>
          <w:sz w:val="24"/>
        </w:rPr>
        <w:t>(1992) 177 CLR 248</w:t>
      </w:r>
      <w:r w:rsidRPr="00FB2639">
        <w:rPr>
          <w:rFonts w:ascii="Times New Roman" w:hAnsi="Times New Roman"/>
          <w:i/>
          <w:iCs/>
          <w:sz w:val="24"/>
        </w:rPr>
        <w:t xml:space="preserve"> </w:t>
      </w:r>
      <w:r w:rsidRPr="00FB2639">
        <w:rPr>
          <w:rFonts w:ascii="Times New Roman" w:hAnsi="Times New Roman"/>
          <w:sz w:val="24"/>
        </w:rPr>
        <w:t>at 265, 281-282, 284. See also</w:t>
      </w:r>
      <w:r w:rsidRPr="00FB2639">
        <w:rPr>
          <w:rFonts w:ascii="Times New Roman" w:hAnsi="Times New Roman"/>
          <w:i/>
          <w:iCs/>
          <w:sz w:val="24"/>
        </w:rPr>
        <w:t xml:space="preserve"> Svikart </w:t>
      </w:r>
      <w:r w:rsidRPr="00FB2639">
        <w:rPr>
          <w:rFonts w:ascii="Times New Roman" w:hAnsi="Times New Roman"/>
          <w:sz w:val="24"/>
        </w:rPr>
        <w:t>(1994) 181 CLR 548 at 562;</w:t>
      </w:r>
      <w:r w:rsidRPr="00FB2639">
        <w:rPr>
          <w:rFonts w:ascii="Times New Roman" w:hAnsi="Times New Roman"/>
          <w:i/>
          <w:iCs/>
          <w:sz w:val="24"/>
        </w:rPr>
        <w:t xml:space="preserve"> NAAJA </w:t>
      </w:r>
      <w:r w:rsidRPr="00FB2639">
        <w:rPr>
          <w:rFonts w:ascii="Times New Roman" w:hAnsi="Times New Roman"/>
          <w:sz w:val="24"/>
        </w:rPr>
        <w:t>(2015) 256 CLR 569</w:t>
      </w:r>
      <w:r w:rsidRPr="00FB2639">
        <w:rPr>
          <w:rFonts w:ascii="Times New Roman" w:hAnsi="Times New Roman"/>
          <w:i/>
          <w:iCs/>
          <w:sz w:val="24"/>
        </w:rPr>
        <w:t xml:space="preserve"> </w:t>
      </w:r>
      <w:r w:rsidRPr="00FB2639">
        <w:rPr>
          <w:rFonts w:ascii="Times New Roman" w:hAnsi="Times New Roman"/>
          <w:sz w:val="24"/>
        </w:rPr>
        <w:t>at 613 [105]</w:t>
      </w:r>
      <w:r w:rsidRPr="00FB2639">
        <w:rPr>
          <w:rFonts w:ascii="Times New Roman" w:hAnsi="Times New Roman"/>
          <w:i/>
          <w:iCs/>
          <w:sz w:val="24"/>
        </w:rPr>
        <w:t xml:space="preserve">. </w:t>
      </w:r>
    </w:p>
  </w:footnote>
  <w:footnote w:id="123">
    <w:p w14:paraId="73CBC453"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Capital Duplicators </w:t>
      </w:r>
      <w:r w:rsidRPr="00FB2639">
        <w:rPr>
          <w:rFonts w:ascii="Times New Roman" w:hAnsi="Times New Roman"/>
          <w:sz w:val="24"/>
        </w:rPr>
        <w:t>(1992) 177 CLR 248 at 281-282, 284; see also 263, 265. See</w:t>
      </w:r>
      <w:r>
        <w:rPr>
          <w:rFonts w:ascii="Times New Roman" w:hAnsi="Times New Roman"/>
          <w:sz w:val="24"/>
        </w:rPr>
        <w:t> </w:t>
      </w:r>
      <w:r w:rsidRPr="00FB2639">
        <w:rPr>
          <w:rFonts w:ascii="Times New Roman" w:hAnsi="Times New Roman"/>
          <w:sz w:val="24"/>
        </w:rPr>
        <w:t xml:space="preserve">also </w:t>
      </w:r>
      <w:r w:rsidRPr="00FB2639">
        <w:rPr>
          <w:rFonts w:ascii="Times New Roman" w:hAnsi="Times New Roman"/>
          <w:i/>
          <w:sz w:val="24"/>
        </w:rPr>
        <w:t xml:space="preserve">Re Governor </w:t>
      </w:r>
      <w:r w:rsidRPr="00FB2639">
        <w:rPr>
          <w:rFonts w:ascii="Times New Roman" w:hAnsi="Times New Roman"/>
          <w:sz w:val="24"/>
        </w:rPr>
        <w:t xml:space="preserve">(1999) 200 CLR 322 at 352 [79] fn 125 and cf </w:t>
      </w:r>
      <w:r w:rsidRPr="00FB2639">
        <w:rPr>
          <w:rFonts w:ascii="Times New Roman" w:hAnsi="Times New Roman"/>
          <w:i/>
          <w:iCs/>
          <w:sz w:val="24"/>
        </w:rPr>
        <w:t xml:space="preserve">Svikart </w:t>
      </w:r>
      <w:r w:rsidRPr="00FB2639">
        <w:rPr>
          <w:rFonts w:ascii="Times New Roman" w:hAnsi="Times New Roman"/>
          <w:sz w:val="24"/>
        </w:rPr>
        <w:t>(1994) 181 CLR 548 at 561-562, 574-575.</w:t>
      </w:r>
    </w:p>
  </w:footnote>
  <w:footnote w:id="124">
    <w:p w14:paraId="6B37894E"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Seat of Government Acceptance Act</w:t>
      </w:r>
      <w:r w:rsidRPr="00FB2639">
        <w:rPr>
          <w:rFonts w:ascii="Times New Roman" w:hAnsi="Times New Roman"/>
          <w:sz w:val="24"/>
        </w:rPr>
        <w:t xml:space="preserve">, s 5. </w:t>
      </w:r>
    </w:p>
  </w:footnote>
  <w:footnote w:id="125">
    <w:p w14:paraId="4C9B5791"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Crimes (Amendment) Ordinance (No 5) </w:t>
      </w:r>
      <w:r w:rsidRPr="00FB2639">
        <w:rPr>
          <w:rFonts w:ascii="Times New Roman" w:hAnsi="Times New Roman"/>
          <w:sz w:val="24"/>
        </w:rPr>
        <w:t xml:space="preserve">(1985). </w:t>
      </w:r>
    </w:p>
  </w:footnote>
  <w:footnote w:id="126">
    <w:p w14:paraId="7E7B349B"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w:t>
      </w:r>
      <w:r w:rsidRPr="00FB2639">
        <w:rPr>
          <w:rFonts w:ascii="Times New Roman" w:hAnsi="Times New Roman"/>
          <w:i/>
          <w:iCs/>
          <w:sz w:val="24"/>
        </w:rPr>
        <w:t xml:space="preserve">Pinkstone v The Queen </w:t>
      </w:r>
      <w:r w:rsidRPr="00FB2639">
        <w:rPr>
          <w:rFonts w:ascii="Times New Roman" w:hAnsi="Times New Roman"/>
          <w:sz w:val="24"/>
        </w:rPr>
        <w:t xml:space="preserve">(2004) 219 CLR 444 at 456 [29], 458-459 [38]-[41]; </w:t>
      </w:r>
      <w:r w:rsidRPr="00FB2639">
        <w:rPr>
          <w:rFonts w:ascii="Times New Roman" w:hAnsi="Times New Roman"/>
          <w:i/>
          <w:iCs/>
          <w:sz w:val="24"/>
        </w:rPr>
        <w:t xml:space="preserve">Mok v Director of Public Prosecutions (NSW) </w:t>
      </w:r>
      <w:r w:rsidRPr="00FB2639">
        <w:rPr>
          <w:rFonts w:ascii="Times New Roman" w:hAnsi="Times New Roman"/>
          <w:sz w:val="24"/>
        </w:rPr>
        <w:t>(2016) 257 CLR 402 at 431 [84], 435</w:t>
      </w:r>
      <w:r>
        <w:rPr>
          <w:rFonts w:ascii="Times New Roman" w:hAnsi="Times New Roman"/>
          <w:sz w:val="24"/>
        </w:rPr>
        <w:t> </w:t>
      </w:r>
      <w:r w:rsidRPr="00FB2639">
        <w:rPr>
          <w:rFonts w:ascii="Times New Roman" w:hAnsi="Times New Roman"/>
          <w:sz w:val="24"/>
        </w:rPr>
        <w:t xml:space="preserve">[99]. See also </w:t>
      </w:r>
      <w:r w:rsidRPr="00FB2639">
        <w:rPr>
          <w:rFonts w:ascii="Times New Roman" w:hAnsi="Times New Roman"/>
          <w:i/>
          <w:iCs/>
          <w:sz w:val="24"/>
        </w:rPr>
        <w:t xml:space="preserve">Western Australia v The Commonwealth (Native Title Act Case) </w:t>
      </w:r>
      <w:r w:rsidRPr="00FB2639">
        <w:rPr>
          <w:rFonts w:ascii="Times New Roman" w:hAnsi="Times New Roman"/>
          <w:sz w:val="24"/>
        </w:rPr>
        <w:t xml:space="preserve">(1995) 183 CLR 373 at 484-485, 487; </w:t>
      </w:r>
      <w:r w:rsidRPr="00FB2639">
        <w:rPr>
          <w:rFonts w:ascii="Times New Roman" w:hAnsi="Times New Roman"/>
          <w:i/>
          <w:iCs/>
          <w:sz w:val="24"/>
        </w:rPr>
        <w:t xml:space="preserve">Re Colina; Ex parte Torney </w:t>
      </w:r>
      <w:r w:rsidRPr="00FB2639">
        <w:rPr>
          <w:rFonts w:ascii="Times New Roman" w:hAnsi="Times New Roman"/>
          <w:sz w:val="24"/>
        </w:rPr>
        <w:t xml:space="preserve">(1999) 200 CLR 386 at 399-400 [38]. </w:t>
      </w:r>
    </w:p>
  </w:footnote>
  <w:footnote w:id="127">
    <w:p w14:paraId="579E23D4"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Self-Government Act</w:t>
      </w:r>
      <w:r>
        <w:rPr>
          <w:rFonts w:ascii="Times New Roman" w:hAnsi="Times New Roman"/>
          <w:i/>
          <w:iCs/>
          <w:sz w:val="24"/>
        </w:rPr>
        <w:t xml:space="preserve"> </w:t>
      </w:r>
      <w:r>
        <w:rPr>
          <w:rFonts w:ascii="Times New Roman" w:hAnsi="Times New Roman"/>
          <w:sz w:val="24"/>
        </w:rPr>
        <w:t>(as made)</w:t>
      </w:r>
      <w:r w:rsidRPr="00FB2639">
        <w:rPr>
          <w:rFonts w:ascii="Times New Roman" w:hAnsi="Times New Roman"/>
          <w:sz w:val="24"/>
        </w:rPr>
        <w:t xml:space="preserve">, s 3. </w:t>
      </w:r>
    </w:p>
  </w:footnote>
  <w:footnote w:id="128">
    <w:p w14:paraId="68D1703A"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w:t>
      </w:r>
      <w:r w:rsidRPr="00FB2639">
        <w:rPr>
          <w:rFonts w:ascii="Times New Roman" w:hAnsi="Times New Roman"/>
          <w:i/>
          <w:iCs/>
          <w:sz w:val="24"/>
        </w:rPr>
        <w:t xml:space="preserve">Self-Government Act </w:t>
      </w:r>
      <w:r w:rsidRPr="00FB2639">
        <w:rPr>
          <w:rFonts w:ascii="Times New Roman" w:hAnsi="Times New Roman"/>
          <w:sz w:val="24"/>
        </w:rPr>
        <w:t>(as made), s 34(5) and Sch 3, Pt 2.</w:t>
      </w:r>
    </w:p>
  </w:footnote>
  <w:footnote w:id="129">
    <w:p w14:paraId="45CB56B5"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(1999) 200 CLR 322 at 351 [75]. </w:t>
      </w:r>
    </w:p>
  </w:footnote>
  <w:footnote w:id="130">
    <w:p w14:paraId="24CA3E57"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(1951) 83 CLR 1 at 205-206, 221, 258, 264.</w:t>
      </w:r>
    </w:p>
  </w:footnote>
  <w:footnote w:id="131">
    <w:p w14:paraId="7DC6483F"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w:t>
      </w:r>
      <w:r w:rsidRPr="00FB2639" w:rsidDel="000F6549">
        <w:rPr>
          <w:rFonts w:ascii="Times New Roman" w:hAnsi="Times New Roman"/>
          <w:sz w:val="24"/>
        </w:rPr>
        <w:t>[</w:t>
      </w:r>
      <w:r>
        <w:rPr>
          <w:rFonts w:ascii="Times New Roman" w:hAnsi="Times New Roman"/>
          <w:sz w:val="24"/>
        </w:rPr>
        <w:t>104</w:t>
      </w:r>
      <w:r w:rsidRPr="00FB2639">
        <w:rPr>
          <w:rFonts w:ascii="Times New Roman" w:hAnsi="Times New Roman"/>
          <w:sz w:val="24"/>
        </w:rPr>
        <w:t>] above.</w:t>
      </w:r>
    </w:p>
  </w:footnote>
  <w:footnote w:id="132">
    <w:p w14:paraId="3ACEA561"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ab/>
        <w:t xml:space="preserve">cf </w:t>
      </w:r>
      <w:r w:rsidRPr="00FB2639">
        <w:rPr>
          <w:rFonts w:ascii="Times New Roman" w:hAnsi="Times New Roman"/>
          <w:i/>
          <w:iCs/>
          <w:sz w:val="24"/>
        </w:rPr>
        <w:t>Kartinyeri v The Commonwealth</w:t>
      </w:r>
      <w:r w:rsidRPr="00FB2639">
        <w:rPr>
          <w:rFonts w:ascii="Times New Roman" w:hAnsi="Times New Roman"/>
          <w:sz w:val="24"/>
        </w:rPr>
        <w:t xml:space="preserve"> (1998) 195 CLR 337 at 375 [66]-[67].</w:t>
      </w:r>
    </w:p>
  </w:footnote>
  <w:footnote w:id="133">
    <w:p w14:paraId="24AB43E5"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Law Reform (Miscellaneous Provisions) Act</w:t>
      </w:r>
      <w:r w:rsidRPr="00FB2639">
        <w:rPr>
          <w:rFonts w:ascii="Times New Roman" w:hAnsi="Times New Roman"/>
          <w:sz w:val="24"/>
        </w:rPr>
        <w:t xml:space="preserve">, s 5(2). </w:t>
      </w:r>
    </w:p>
  </w:footnote>
  <w:footnote w:id="134">
    <w:p w14:paraId="595870DF"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also </w:t>
      </w:r>
      <w:r w:rsidRPr="00FB2639">
        <w:rPr>
          <w:rFonts w:ascii="Times New Roman" w:hAnsi="Times New Roman"/>
          <w:i/>
          <w:iCs/>
          <w:sz w:val="24"/>
        </w:rPr>
        <w:t xml:space="preserve">Legislation Act 2001 </w:t>
      </w:r>
      <w:r w:rsidRPr="00FB2639">
        <w:rPr>
          <w:rFonts w:ascii="Times New Roman" w:hAnsi="Times New Roman"/>
          <w:sz w:val="24"/>
        </w:rPr>
        <w:t xml:space="preserve">(ACT), </w:t>
      </w:r>
      <w:r w:rsidRPr="00FB2639" w:rsidDel="00D65493">
        <w:rPr>
          <w:rFonts w:ascii="Times New Roman" w:hAnsi="Times New Roman"/>
          <w:sz w:val="24"/>
        </w:rPr>
        <w:t>s</w:t>
      </w:r>
      <w:r w:rsidRPr="00FB2639">
        <w:rPr>
          <w:rFonts w:ascii="Times New Roman" w:hAnsi="Times New Roman"/>
          <w:sz w:val="24"/>
        </w:rPr>
        <w:t xml:space="preserve"> 88 and Dictionary, Pt 1, Note 1 to the definition of "former NSW Act", which stated: "The </w:t>
      </w:r>
      <w:r w:rsidRPr="00FB2639">
        <w:rPr>
          <w:rFonts w:ascii="Times New Roman" w:hAnsi="Times New Roman"/>
          <w:i/>
          <w:iCs/>
          <w:sz w:val="24"/>
        </w:rPr>
        <w:t>Crimes Act 1900</w:t>
      </w:r>
      <w:r w:rsidRPr="00FB2639">
        <w:rPr>
          <w:rFonts w:ascii="Times New Roman" w:hAnsi="Times New Roman"/>
          <w:sz w:val="24"/>
        </w:rPr>
        <w:t xml:space="preserve"> is taken to have been enacted by the Legislative Assembly because of the </w:t>
      </w:r>
      <w:r w:rsidRPr="00FB2639">
        <w:rPr>
          <w:rFonts w:ascii="Times New Roman" w:hAnsi="Times New Roman"/>
          <w:i/>
          <w:iCs/>
          <w:sz w:val="24"/>
        </w:rPr>
        <w:t>Crimes Legislation (Status and Citation) Act 1992</w:t>
      </w:r>
      <w:r w:rsidRPr="00FB2639">
        <w:rPr>
          <w:rFonts w:ascii="Times New Roman" w:hAnsi="Times New Roman"/>
          <w:sz w:val="24"/>
        </w:rPr>
        <w:t xml:space="preserve">. The 1992 Act was repealed by the </w:t>
      </w:r>
      <w:r w:rsidRPr="00FB2639">
        <w:rPr>
          <w:rFonts w:ascii="Times New Roman" w:hAnsi="Times New Roman"/>
          <w:i/>
          <w:iCs/>
          <w:sz w:val="24"/>
        </w:rPr>
        <w:t>Law Reform (Miscellaneous Provisions) Act 1999</w:t>
      </w:r>
      <w:r w:rsidRPr="00FB2639">
        <w:rPr>
          <w:rFonts w:ascii="Times New Roman" w:hAnsi="Times New Roman"/>
          <w:sz w:val="24"/>
        </w:rPr>
        <w:t>, but its previous operation was saved (see</w:t>
      </w:r>
      <w:r>
        <w:rPr>
          <w:rFonts w:ascii="Times New Roman" w:hAnsi="Times New Roman"/>
          <w:sz w:val="24"/>
        </w:rPr>
        <w:t> </w:t>
      </w:r>
      <w:r w:rsidRPr="00FB2639">
        <w:rPr>
          <w:rFonts w:ascii="Times New Roman" w:hAnsi="Times New Roman"/>
          <w:sz w:val="24"/>
        </w:rPr>
        <w:t>s 5(2))."</w:t>
      </w:r>
      <w:r w:rsidRPr="00FB2639" w:rsidDel="002677A5">
        <w:rPr>
          <w:rFonts w:ascii="Times New Roman" w:hAnsi="Times New Roman"/>
          <w:sz w:val="24"/>
        </w:rPr>
        <w:t xml:space="preserve"> </w:t>
      </w:r>
    </w:p>
  </w:footnote>
  <w:footnote w:id="135">
    <w:p w14:paraId="30EEFC32"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Justice and Community Safety Legislation Amendment Act 2008 (No 3)</w:t>
      </w:r>
      <w:r w:rsidRPr="00FB2639">
        <w:rPr>
          <w:rFonts w:ascii="Times New Roman" w:hAnsi="Times New Roman"/>
          <w:sz w:val="24"/>
        </w:rPr>
        <w:t xml:space="preserve"> (ACT), s</w:t>
      </w:r>
      <w:r>
        <w:rPr>
          <w:rFonts w:ascii="Times New Roman" w:hAnsi="Times New Roman"/>
          <w:sz w:val="24"/>
        </w:rPr>
        <w:t> </w:t>
      </w:r>
      <w:r w:rsidRPr="00FB2639">
        <w:rPr>
          <w:rFonts w:ascii="Times New Roman" w:hAnsi="Times New Roman"/>
          <w:sz w:val="24"/>
        </w:rPr>
        <w:t>3</w:t>
      </w:r>
      <w:r>
        <w:rPr>
          <w:rFonts w:ascii="Times New Roman" w:hAnsi="Times New Roman"/>
          <w:sz w:val="24"/>
        </w:rPr>
        <w:t> </w:t>
      </w:r>
      <w:r w:rsidRPr="00FB2639">
        <w:rPr>
          <w:rFonts w:ascii="Times New Roman" w:hAnsi="Times New Roman"/>
          <w:sz w:val="24"/>
        </w:rPr>
        <w:t>and Sch 1 [1.11]-[1.12].</w:t>
      </w:r>
    </w:p>
  </w:footnote>
  <w:footnote w:id="136">
    <w:p w14:paraId="5B4DD431"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Crimes Legislation Amendment Act 2011</w:t>
      </w:r>
      <w:r w:rsidRPr="00FB2639">
        <w:rPr>
          <w:rFonts w:ascii="Times New Roman" w:hAnsi="Times New Roman"/>
          <w:sz w:val="24"/>
        </w:rPr>
        <w:t xml:space="preserve"> (ACT), ss 5-7. </w:t>
      </w:r>
    </w:p>
  </w:footnote>
  <w:footnote w:id="137">
    <w:p w14:paraId="53D24752"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Criminal Proceedings Legislation Amendment Act 2011</w:t>
      </w:r>
      <w:r w:rsidRPr="00FB2639">
        <w:rPr>
          <w:rFonts w:ascii="Times New Roman" w:hAnsi="Times New Roman"/>
          <w:sz w:val="24"/>
        </w:rPr>
        <w:t xml:space="preserve"> (ACT), ss 4 and 5. </w:t>
      </w:r>
    </w:p>
  </w:footnote>
  <w:footnote w:id="138">
    <w:p w14:paraId="450707BB"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Crimes Legislation Amendment Act 2013 </w:t>
      </w:r>
      <w:r w:rsidRPr="00FB2639">
        <w:rPr>
          <w:rFonts w:ascii="Times New Roman" w:hAnsi="Times New Roman"/>
          <w:sz w:val="24"/>
        </w:rPr>
        <w:t xml:space="preserve">(ACT), ss 5-7. For example, it inserted fellatio into the definition of sexual intercourse. </w:t>
      </w:r>
    </w:p>
  </w:footnote>
  <w:footnote w:id="139">
    <w:p w14:paraId="39C05CD6"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w:t>
      </w:r>
      <w:r w:rsidRPr="00FB2639">
        <w:rPr>
          <w:rFonts w:ascii="Times New Roman" w:hAnsi="Times New Roman"/>
          <w:i/>
          <w:iCs/>
          <w:sz w:val="24"/>
        </w:rPr>
        <w:t>Re Governor</w:t>
      </w:r>
      <w:r w:rsidRPr="00FB2639">
        <w:rPr>
          <w:rFonts w:ascii="Times New Roman" w:hAnsi="Times New Roman"/>
          <w:sz w:val="24"/>
        </w:rPr>
        <w:t xml:space="preserve"> (1999) 200 CLR 322 at 342 [44].</w:t>
      </w:r>
    </w:p>
  </w:footnote>
  <w:footnote w:id="140">
    <w:p w14:paraId="23B657A8"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(1998) 195 CLR 337 at 375 [66]-[67]. </w:t>
      </w:r>
    </w:p>
  </w:footnote>
  <w:footnote w:id="141">
    <w:p w14:paraId="254DA0AC"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cf </w:t>
      </w:r>
      <w:r w:rsidRPr="00FB2639">
        <w:rPr>
          <w:rFonts w:ascii="Times New Roman" w:hAnsi="Times New Roman"/>
          <w:i/>
          <w:iCs/>
          <w:sz w:val="24"/>
        </w:rPr>
        <w:t xml:space="preserve">Re Governor </w:t>
      </w:r>
      <w:r w:rsidRPr="00FB2639">
        <w:rPr>
          <w:rFonts w:ascii="Times New Roman" w:hAnsi="Times New Roman"/>
          <w:sz w:val="24"/>
        </w:rPr>
        <w:t xml:space="preserve">(1999) 200 CLR 322 at 350 [72]-[73], 353 [81]. </w:t>
      </w:r>
    </w:p>
  </w:footnote>
  <w:footnote w:id="142">
    <w:p w14:paraId="2E19BBC1"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t xml:space="preserve">See </w:t>
      </w:r>
      <w:r w:rsidRPr="00FB2639" w:rsidDel="000F6549">
        <w:rPr>
          <w:rFonts w:ascii="Times New Roman" w:hAnsi="Times New Roman"/>
          <w:sz w:val="24"/>
        </w:rPr>
        <w:t>[</w:t>
      </w:r>
      <w:r>
        <w:rPr>
          <w:rFonts w:ascii="Times New Roman" w:hAnsi="Times New Roman"/>
          <w:sz w:val="24"/>
        </w:rPr>
        <w:t>104</w:t>
      </w:r>
      <w:r w:rsidRPr="00FB2639">
        <w:rPr>
          <w:rFonts w:ascii="Times New Roman" w:hAnsi="Times New Roman"/>
          <w:sz w:val="24"/>
        </w:rPr>
        <w:t xml:space="preserve">] above. </w:t>
      </w:r>
    </w:p>
  </w:footnote>
  <w:footnote w:id="143">
    <w:p w14:paraId="2C44A9B7"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Capital Duplicators </w:t>
      </w:r>
      <w:r w:rsidRPr="00FB2639">
        <w:rPr>
          <w:rFonts w:ascii="Times New Roman" w:hAnsi="Times New Roman"/>
          <w:sz w:val="24"/>
        </w:rPr>
        <w:t xml:space="preserve">(1992) 177 CLR 248 at 265, 281-283, 284; </w:t>
      </w:r>
      <w:r w:rsidRPr="00FB2639">
        <w:rPr>
          <w:rFonts w:ascii="Times New Roman" w:hAnsi="Times New Roman"/>
          <w:i/>
          <w:iCs/>
          <w:sz w:val="24"/>
        </w:rPr>
        <w:t xml:space="preserve">Svikart </w:t>
      </w:r>
      <w:r w:rsidRPr="00FB2639">
        <w:rPr>
          <w:rFonts w:ascii="Times New Roman" w:hAnsi="Times New Roman"/>
          <w:sz w:val="24"/>
        </w:rPr>
        <w:t>(1994) 181</w:t>
      </w:r>
      <w:r>
        <w:rPr>
          <w:rFonts w:ascii="Times New Roman" w:hAnsi="Times New Roman"/>
          <w:sz w:val="24"/>
        </w:rPr>
        <w:t> </w:t>
      </w:r>
      <w:r w:rsidRPr="00FB2639">
        <w:rPr>
          <w:rFonts w:ascii="Times New Roman" w:hAnsi="Times New Roman"/>
          <w:sz w:val="24"/>
        </w:rPr>
        <w:t xml:space="preserve">CLR 548 at 562; </w:t>
      </w:r>
      <w:r w:rsidRPr="00FB2639">
        <w:rPr>
          <w:rFonts w:ascii="Times New Roman" w:hAnsi="Times New Roman"/>
          <w:i/>
          <w:iCs/>
          <w:sz w:val="24"/>
        </w:rPr>
        <w:t xml:space="preserve">NAAJA </w:t>
      </w:r>
      <w:r w:rsidRPr="00FB2639">
        <w:rPr>
          <w:rFonts w:ascii="Times New Roman" w:hAnsi="Times New Roman"/>
          <w:sz w:val="24"/>
        </w:rPr>
        <w:t>(2015) 256 CLR 569 at 613 [105]-[106], 617</w:t>
      </w:r>
      <w:r>
        <w:rPr>
          <w:rFonts w:ascii="Times New Roman" w:hAnsi="Times New Roman"/>
          <w:sz w:val="24"/>
        </w:rPr>
        <w:t> </w:t>
      </w:r>
      <w:r w:rsidRPr="00FB2639">
        <w:rPr>
          <w:rFonts w:ascii="Times New Roman" w:hAnsi="Times New Roman"/>
          <w:sz w:val="24"/>
        </w:rPr>
        <w:t>[117]</w:t>
      </w:r>
      <w:r>
        <w:rPr>
          <w:rFonts w:ascii="Times New Roman" w:hAnsi="Times New Roman"/>
          <w:sz w:val="24"/>
        </w:rPr>
        <w:noBreakHyphen/>
      </w:r>
      <w:r w:rsidRPr="00FB2639">
        <w:rPr>
          <w:rFonts w:ascii="Times New Roman" w:hAnsi="Times New Roman"/>
          <w:sz w:val="24"/>
        </w:rPr>
        <w:t xml:space="preserve">[118], 633-634 [170]-[171]. </w:t>
      </w:r>
    </w:p>
  </w:footnote>
  <w:footnote w:id="144">
    <w:p w14:paraId="612F99B6"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Svikart </w:t>
      </w:r>
      <w:r w:rsidRPr="00FB2639">
        <w:rPr>
          <w:rFonts w:ascii="Times New Roman" w:hAnsi="Times New Roman"/>
          <w:sz w:val="24"/>
        </w:rPr>
        <w:t xml:space="preserve">(1994) 181 CLR 548 at 562, explaining </w:t>
      </w:r>
      <w:r w:rsidRPr="00FB2639">
        <w:rPr>
          <w:rFonts w:ascii="Times New Roman" w:hAnsi="Times New Roman"/>
          <w:i/>
          <w:iCs/>
          <w:sz w:val="24"/>
        </w:rPr>
        <w:t xml:space="preserve">Capital Duplicators </w:t>
      </w:r>
      <w:r w:rsidRPr="00FB2639">
        <w:rPr>
          <w:rFonts w:ascii="Times New Roman" w:hAnsi="Times New Roman"/>
          <w:sz w:val="24"/>
        </w:rPr>
        <w:t xml:space="preserve">(1992) 177 CLR 248. </w:t>
      </w:r>
    </w:p>
  </w:footnote>
  <w:footnote w:id="145">
    <w:p w14:paraId="7A28B8D9"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Re Colina</w:t>
      </w:r>
      <w:r w:rsidRPr="00FB2639">
        <w:rPr>
          <w:rFonts w:ascii="Times New Roman" w:hAnsi="Times New Roman"/>
          <w:sz w:val="24"/>
        </w:rPr>
        <w:t xml:space="preserve"> (1999) 200 CLR 386 at 397 [25], citing as examples </w:t>
      </w:r>
      <w:r w:rsidRPr="00FB2639">
        <w:rPr>
          <w:rFonts w:ascii="Times New Roman" w:hAnsi="Times New Roman"/>
          <w:i/>
          <w:iCs/>
          <w:sz w:val="24"/>
        </w:rPr>
        <w:t>Bernasconi</w:t>
      </w:r>
      <w:r w:rsidRPr="00FB2639">
        <w:rPr>
          <w:rFonts w:ascii="Times New Roman" w:hAnsi="Times New Roman"/>
          <w:sz w:val="24"/>
        </w:rPr>
        <w:t xml:space="preserve"> (1915) 19 CLR 629 at 635, </w:t>
      </w:r>
      <w:r w:rsidRPr="00FB2639">
        <w:rPr>
          <w:rFonts w:ascii="Times New Roman" w:hAnsi="Times New Roman"/>
          <w:i/>
          <w:iCs/>
          <w:sz w:val="24"/>
        </w:rPr>
        <w:t>Jerger v Pearce</w:t>
      </w:r>
      <w:r w:rsidRPr="00FB2639">
        <w:rPr>
          <w:rFonts w:ascii="Times New Roman" w:hAnsi="Times New Roman"/>
          <w:sz w:val="24"/>
        </w:rPr>
        <w:t xml:space="preserve"> (1920) 27 CLR 526 at 531, </w:t>
      </w:r>
      <w:r w:rsidRPr="00FB2639">
        <w:rPr>
          <w:rFonts w:ascii="Times New Roman" w:hAnsi="Times New Roman"/>
          <w:i/>
          <w:iCs/>
          <w:sz w:val="24"/>
        </w:rPr>
        <w:t xml:space="preserve">The Commonwealth v Colonial Combing, Spinning and Weaving Co Ltd </w:t>
      </w:r>
      <w:r w:rsidRPr="00FB2639">
        <w:rPr>
          <w:rFonts w:ascii="Times New Roman" w:hAnsi="Times New Roman"/>
          <w:sz w:val="24"/>
        </w:rPr>
        <w:t xml:space="preserve">(1922) 31 CLR 421 at 431, </w:t>
      </w:r>
      <w:r w:rsidRPr="00FB2639">
        <w:rPr>
          <w:rFonts w:ascii="Times New Roman" w:hAnsi="Times New Roman"/>
          <w:i/>
          <w:iCs/>
          <w:sz w:val="24"/>
        </w:rPr>
        <w:t>Sankey v Whitlam</w:t>
      </w:r>
      <w:r w:rsidRPr="00FB2639">
        <w:rPr>
          <w:rFonts w:ascii="Times New Roman" w:hAnsi="Times New Roman"/>
          <w:sz w:val="24"/>
        </w:rPr>
        <w:t xml:space="preserve"> (1978) 142 CLR 1 at 91-92 and </w:t>
      </w:r>
      <w:r w:rsidRPr="00FB2639">
        <w:rPr>
          <w:rFonts w:ascii="Times New Roman" w:hAnsi="Times New Roman"/>
          <w:i/>
          <w:iCs/>
          <w:sz w:val="24"/>
        </w:rPr>
        <w:t xml:space="preserve">Native Title Act Case </w:t>
      </w:r>
      <w:r w:rsidRPr="00FB2639">
        <w:rPr>
          <w:rFonts w:ascii="Times New Roman" w:hAnsi="Times New Roman"/>
          <w:sz w:val="24"/>
        </w:rPr>
        <w:t>(1995) 183</w:t>
      </w:r>
      <w:r>
        <w:rPr>
          <w:rFonts w:ascii="Times New Roman" w:hAnsi="Times New Roman"/>
          <w:sz w:val="24"/>
        </w:rPr>
        <w:t> </w:t>
      </w:r>
      <w:r w:rsidRPr="00FB2639">
        <w:rPr>
          <w:rFonts w:ascii="Times New Roman" w:hAnsi="Times New Roman"/>
          <w:sz w:val="24"/>
        </w:rPr>
        <w:t>CLR 373 at 436-437.</w:t>
      </w:r>
    </w:p>
  </w:footnote>
  <w:footnote w:id="146">
    <w:p w14:paraId="074865F4" w14:textId="77777777" w:rsidR="001736F3" w:rsidRPr="00FB2639" w:rsidRDefault="001736F3" w:rsidP="00FB2639">
      <w:pPr>
        <w:pStyle w:val="FootnoteText"/>
        <w:spacing w:line="280" w:lineRule="exact"/>
        <w:ind w:right="0"/>
        <w:jc w:val="both"/>
        <w:rPr>
          <w:rFonts w:ascii="Times New Roman" w:hAnsi="Times New Roman"/>
          <w:sz w:val="24"/>
        </w:rPr>
      </w:pPr>
      <w:r w:rsidRPr="00FB2639">
        <w:rPr>
          <w:rStyle w:val="FootnoteReference"/>
          <w:rFonts w:ascii="Times New Roman" w:hAnsi="Times New Roman"/>
          <w:sz w:val="22"/>
          <w:vertAlign w:val="baseline"/>
        </w:rPr>
        <w:footnoteRef/>
      </w:r>
      <w:r w:rsidRPr="00FB2639">
        <w:rPr>
          <w:rFonts w:ascii="Times New Roman" w:hAnsi="Times New Roman"/>
          <w:sz w:val="24"/>
        </w:rPr>
        <w:t xml:space="preserve"> </w:t>
      </w:r>
      <w:r w:rsidRPr="00FB2639">
        <w:rPr>
          <w:rFonts w:ascii="Times New Roman" w:hAnsi="Times New Roman"/>
          <w:sz w:val="24"/>
        </w:rPr>
        <w:tab/>
      </w:r>
      <w:r w:rsidRPr="00FB2639">
        <w:rPr>
          <w:rFonts w:ascii="Times New Roman" w:hAnsi="Times New Roman"/>
          <w:i/>
          <w:iCs/>
          <w:sz w:val="24"/>
        </w:rPr>
        <w:t xml:space="preserve">Lamshed </w:t>
      </w:r>
      <w:r w:rsidRPr="00FB2639">
        <w:rPr>
          <w:rFonts w:ascii="Times New Roman" w:hAnsi="Times New Roman"/>
          <w:sz w:val="24"/>
        </w:rPr>
        <w:t>(1958) 99 CLR 132</w:t>
      </w:r>
      <w:r w:rsidRPr="00FB2639">
        <w:rPr>
          <w:rFonts w:ascii="Times New Roman" w:hAnsi="Times New Roman"/>
          <w:i/>
          <w:iCs/>
          <w:sz w:val="24"/>
        </w:rPr>
        <w:t xml:space="preserve">. </w:t>
      </w:r>
    </w:p>
  </w:footnote>
  <w:footnote w:id="147">
    <w:p w14:paraId="52962F03"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sidDel="002550E0">
        <w:rPr>
          <w:rFonts w:ascii="Times New Roman" w:hAnsi="Times New Roman"/>
          <w:sz w:val="24"/>
        </w:rPr>
        <w:tab/>
      </w:r>
      <w:r w:rsidRPr="00021D1B">
        <w:rPr>
          <w:rFonts w:ascii="Times New Roman" w:hAnsi="Times New Roman"/>
          <w:i/>
          <w:iCs/>
          <w:sz w:val="24"/>
        </w:rPr>
        <w:t xml:space="preserve">Vunilagi v The Queen </w:t>
      </w:r>
      <w:r w:rsidRPr="00021D1B">
        <w:rPr>
          <w:rFonts w:ascii="Times New Roman" w:hAnsi="Times New Roman"/>
          <w:sz w:val="24"/>
        </w:rPr>
        <w:t>(2021) 17 ACTLR 72.</w:t>
      </w:r>
    </w:p>
  </w:footnote>
  <w:footnote w:id="148">
    <w:p w14:paraId="6696749B"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(1915) 19 CLR 629.</w:t>
      </w:r>
    </w:p>
  </w:footnote>
  <w:footnote w:id="149">
    <w:p w14:paraId="35045B71"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Crimes Act 1900 </w:t>
      </w:r>
      <w:r w:rsidRPr="00021D1B">
        <w:rPr>
          <w:rFonts w:ascii="Times New Roman" w:hAnsi="Times New Roman"/>
          <w:sz w:val="24"/>
        </w:rPr>
        <w:t>(ACT), ss 54, 60.</w:t>
      </w:r>
    </w:p>
  </w:footnote>
  <w:footnote w:id="150">
    <w:p w14:paraId="0334BE91"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Supreme Court Act 1933 </w:t>
      </w:r>
      <w:r w:rsidRPr="00021D1B">
        <w:rPr>
          <w:rFonts w:ascii="Times New Roman" w:hAnsi="Times New Roman"/>
          <w:sz w:val="24"/>
        </w:rPr>
        <w:t>(ACT), ss 68B(1), 68B(4) definition of "excluded offence" read with Sch 2, Pt 2.2, items 11, 18.</w:t>
      </w:r>
    </w:p>
  </w:footnote>
  <w:footnote w:id="151">
    <w:p w14:paraId="197F8337"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sz w:val="24"/>
        </w:rPr>
        <w:t>COVID-19 Emergency Response Act 2020</w:t>
      </w:r>
      <w:r w:rsidRPr="00021D1B">
        <w:rPr>
          <w:rFonts w:ascii="Times New Roman" w:hAnsi="Times New Roman"/>
          <w:iCs/>
          <w:sz w:val="24"/>
        </w:rPr>
        <w:t> </w:t>
      </w:r>
      <w:r w:rsidRPr="00021D1B">
        <w:rPr>
          <w:rFonts w:ascii="Times New Roman" w:hAnsi="Times New Roman"/>
          <w:sz w:val="24"/>
        </w:rPr>
        <w:t xml:space="preserve">(ACT), Sch 1, Pt 1.19; </w:t>
      </w:r>
      <w:r w:rsidRPr="00021D1B">
        <w:rPr>
          <w:rFonts w:ascii="Times New Roman" w:hAnsi="Times New Roman"/>
          <w:i/>
          <w:iCs/>
          <w:sz w:val="24"/>
        </w:rPr>
        <w:t xml:space="preserve">COVID-19 Emergency Response Legislation Amendment Act </w:t>
      </w:r>
      <w:r w:rsidRPr="00021D1B">
        <w:rPr>
          <w:rFonts w:ascii="Times New Roman" w:hAnsi="Times New Roman"/>
          <w:i/>
          <w:sz w:val="24"/>
        </w:rPr>
        <w:t>2020 (</w:t>
      </w:r>
      <w:r w:rsidRPr="00021D1B">
        <w:rPr>
          <w:rFonts w:ascii="Times New Roman" w:hAnsi="Times New Roman"/>
          <w:i/>
          <w:iCs/>
          <w:sz w:val="24"/>
        </w:rPr>
        <w:t>No 2</w:t>
      </w:r>
      <w:r w:rsidRPr="00021D1B">
        <w:rPr>
          <w:rFonts w:ascii="Times New Roman" w:hAnsi="Times New Roman"/>
          <w:i/>
          <w:sz w:val="24"/>
        </w:rPr>
        <w:t>)</w:t>
      </w:r>
      <w:r w:rsidRPr="00021D1B">
        <w:rPr>
          <w:rFonts w:ascii="Times New Roman" w:hAnsi="Times New Roman"/>
          <w:i/>
          <w:iCs/>
          <w:sz w:val="24"/>
        </w:rPr>
        <w:t> </w:t>
      </w:r>
      <w:r w:rsidRPr="00021D1B">
        <w:rPr>
          <w:rFonts w:ascii="Times New Roman" w:hAnsi="Times New Roman"/>
          <w:sz w:val="24"/>
        </w:rPr>
        <w:t xml:space="preserve">(ACT), ss 36, 37. See </w:t>
      </w:r>
      <w:r w:rsidRPr="00021D1B">
        <w:rPr>
          <w:rFonts w:ascii="Times New Roman" w:hAnsi="Times New Roman"/>
          <w:i/>
          <w:iCs/>
          <w:sz w:val="24"/>
        </w:rPr>
        <w:t xml:space="preserve">Stephens v The Queen </w:t>
      </w:r>
      <w:r w:rsidRPr="00021D1B">
        <w:rPr>
          <w:rFonts w:ascii="Times New Roman" w:hAnsi="Times New Roman"/>
          <w:sz w:val="24"/>
        </w:rPr>
        <w:t>(2022) 273 CLR 635 at 644 [7].</w:t>
      </w:r>
    </w:p>
  </w:footnote>
  <w:footnote w:id="152">
    <w:p w14:paraId="4BD993D9"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s 116 of the </w:t>
      </w:r>
      <w:r w:rsidRPr="00021D1B">
        <w:rPr>
          <w:rFonts w:ascii="Times New Roman" w:hAnsi="Times New Roman"/>
          <w:i/>
          <w:iCs/>
          <w:sz w:val="24"/>
        </w:rPr>
        <w:t>Supreme Court Act 1933</w:t>
      </w:r>
      <w:r w:rsidRPr="00021D1B">
        <w:rPr>
          <w:rFonts w:ascii="Times New Roman" w:hAnsi="Times New Roman"/>
          <w:sz w:val="24"/>
        </w:rPr>
        <w:t> (ACT),</w:t>
      </w:r>
      <w:r w:rsidRPr="00021D1B">
        <w:rPr>
          <w:rFonts w:ascii="Times New Roman" w:hAnsi="Times New Roman"/>
          <w:i/>
          <w:iCs/>
          <w:sz w:val="24"/>
        </w:rPr>
        <w:t xml:space="preserve"> </w:t>
      </w:r>
      <w:r w:rsidRPr="00021D1B">
        <w:rPr>
          <w:rFonts w:ascii="Times New Roman" w:hAnsi="Times New Roman"/>
          <w:sz w:val="24"/>
        </w:rPr>
        <w:t xml:space="preserve">inserted by s 37 of the </w:t>
      </w:r>
      <w:r w:rsidRPr="00021D1B">
        <w:rPr>
          <w:rFonts w:ascii="Times New Roman" w:hAnsi="Times New Roman"/>
          <w:i/>
          <w:sz w:val="24"/>
        </w:rPr>
        <w:t>COVID-19 Emergency Response Legislation Amendment Act 2020 (No 2) </w:t>
      </w:r>
      <w:r w:rsidRPr="00021D1B">
        <w:rPr>
          <w:rFonts w:ascii="Times New Roman" w:hAnsi="Times New Roman"/>
          <w:sz w:val="24"/>
        </w:rPr>
        <w:t>(ACT).</w:t>
      </w:r>
    </w:p>
  </w:footnote>
  <w:footnote w:id="153">
    <w:p w14:paraId="7509C585"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Australian Capital Territory, Legislative Assembly, </w:t>
      </w:r>
      <w:r w:rsidRPr="00021D1B">
        <w:rPr>
          <w:rFonts w:ascii="Times New Roman" w:hAnsi="Times New Roman"/>
          <w:i/>
          <w:iCs/>
          <w:sz w:val="24"/>
        </w:rPr>
        <w:t>COVID-19 Emergency Response Bill 2020</w:t>
      </w:r>
      <w:r w:rsidRPr="00021D1B">
        <w:rPr>
          <w:rFonts w:ascii="Times New Roman" w:hAnsi="Times New Roman"/>
          <w:sz w:val="24"/>
        </w:rPr>
        <w:t xml:space="preserve">, Explanatory Statement at 19, 40. See also Australian Capital Territory, Legislative Assembly, </w:t>
      </w:r>
      <w:r w:rsidRPr="00021D1B">
        <w:rPr>
          <w:rFonts w:ascii="Times New Roman" w:hAnsi="Times New Roman"/>
          <w:i/>
          <w:sz w:val="24"/>
        </w:rPr>
        <w:t>Parliamentary</w:t>
      </w:r>
      <w:r w:rsidRPr="00021D1B">
        <w:rPr>
          <w:rFonts w:ascii="Times New Roman" w:hAnsi="Times New Roman"/>
          <w:i/>
          <w:iCs/>
          <w:sz w:val="24"/>
        </w:rPr>
        <w:t xml:space="preserve"> Debates </w:t>
      </w:r>
      <w:r w:rsidRPr="00021D1B">
        <w:rPr>
          <w:rFonts w:ascii="Times New Roman" w:hAnsi="Times New Roman"/>
          <w:sz w:val="24"/>
        </w:rPr>
        <w:t>(Hansard), 2 April 2020 at 797-798.</w:t>
      </w:r>
    </w:p>
  </w:footnote>
  <w:footnote w:id="154">
    <w:p w14:paraId="12EB696B"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Ebner v Official Trustee in Bankruptcy </w:t>
      </w:r>
      <w:r w:rsidRPr="00021D1B">
        <w:rPr>
          <w:rFonts w:ascii="Times New Roman" w:hAnsi="Times New Roman"/>
          <w:sz w:val="24"/>
        </w:rPr>
        <w:t xml:space="preserve">(2000) 205 CLR 337 at 362-363 [80]-[81]; </w:t>
      </w:r>
      <w:r w:rsidRPr="00021D1B">
        <w:rPr>
          <w:rFonts w:ascii="Times New Roman" w:hAnsi="Times New Roman"/>
          <w:i/>
          <w:iCs/>
          <w:sz w:val="24"/>
        </w:rPr>
        <w:t xml:space="preserve">North Australian Aboriginal Legal Aid Service Inc v Bradley </w:t>
      </w:r>
      <w:r w:rsidRPr="00021D1B">
        <w:rPr>
          <w:rFonts w:ascii="Times New Roman" w:hAnsi="Times New Roman"/>
          <w:sz w:val="24"/>
        </w:rPr>
        <w:t xml:space="preserve">(2004) 218 CLR 146 at 163 [28]-[29]; </w:t>
      </w:r>
      <w:r w:rsidRPr="00021D1B">
        <w:rPr>
          <w:rFonts w:ascii="Times New Roman" w:hAnsi="Times New Roman"/>
          <w:i/>
          <w:iCs/>
          <w:sz w:val="24"/>
        </w:rPr>
        <w:t xml:space="preserve">South Australia v Totani </w:t>
      </w:r>
      <w:r w:rsidRPr="00021D1B">
        <w:rPr>
          <w:rFonts w:ascii="Times New Roman" w:hAnsi="Times New Roman"/>
          <w:sz w:val="24"/>
        </w:rPr>
        <w:t xml:space="preserve">(2010) 242 CLR 1 at 49 [72]; </w:t>
      </w:r>
      <w:r w:rsidRPr="00021D1B">
        <w:rPr>
          <w:rFonts w:ascii="Times New Roman" w:hAnsi="Times New Roman"/>
          <w:i/>
          <w:iCs/>
          <w:sz w:val="24"/>
        </w:rPr>
        <w:t xml:space="preserve">Attorney-General (NT) v Emmerson </w:t>
      </w:r>
      <w:r w:rsidRPr="00021D1B">
        <w:rPr>
          <w:rFonts w:ascii="Times New Roman" w:hAnsi="Times New Roman"/>
          <w:sz w:val="24"/>
        </w:rPr>
        <w:t xml:space="preserve">(2014) 253 CLR 393 at 425 [42]; </w:t>
      </w:r>
      <w:r w:rsidRPr="00021D1B">
        <w:rPr>
          <w:rFonts w:ascii="Times New Roman" w:hAnsi="Times New Roman"/>
          <w:i/>
          <w:iCs/>
          <w:sz w:val="24"/>
        </w:rPr>
        <w:t xml:space="preserve">North Australian Aboriginal Justice Agency </w:t>
      </w:r>
      <w:r w:rsidRPr="00021D1B">
        <w:rPr>
          <w:rFonts w:ascii="Times New Roman" w:hAnsi="Times New Roman"/>
          <w:i/>
          <w:sz w:val="24"/>
        </w:rPr>
        <w:t>Ltd</w:t>
      </w:r>
      <w:r w:rsidRPr="00021D1B">
        <w:rPr>
          <w:rFonts w:ascii="Times New Roman" w:hAnsi="Times New Roman"/>
          <w:i/>
          <w:iCs/>
          <w:sz w:val="24"/>
        </w:rPr>
        <w:t xml:space="preserve"> v Northern Territory </w:t>
      </w:r>
      <w:r w:rsidRPr="00021D1B">
        <w:rPr>
          <w:rFonts w:ascii="Times New Roman" w:hAnsi="Times New Roman"/>
          <w:sz w:val="24"/>
        </w:rPr>
        <w:t>(2015) 256 CLR 569 at 595 [41], 617-618 [119].</w:t>
      </w:r>
    </w:p>
  </w:footnote>
  <w:footnote w:id="155">
    <w:p w14:paraId="6C37E923"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Vella v Commissioner of Police (NSW) </w:t>
      </w:r>
      <w:r w:rsidRPr="00021D1B">
        <w:rPr>
          <w:rFonts w:ascii="Times New Roman" w:hAnsi="Times New Roman"/>
          <w:sz w:val="24"/>
        </w:rPr>
        <w:t>(2019) 269 CLR 219 at 259 [86].</w:t>
      </w:r>
    </w:p>
  </w:footnote>
  <w:footnote w:id="156">
    <w:p w14:paraId="37F7D78E"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Lieber, </w:t>
      </w:r>
      <w:r w:rsidRPr="00021D1B">
        <w:rPr>
          <w:rFonts w:ascii="Times New Roman" w:hAnsi="Times New Roman"/>
          <w:i/>
          <w:iCs/>
          <w:sz w:val="24"/>
        </w:rPr>
        <w:t xml:space="preserve">Legal and Political Hermeneutics </w:t>
      </w:r>
      <w:r w:rsidRPr="00021D1B">
        <w:rPr>
          <w:rFonts w:ascii="Times New Roman" w:hAnsi="Times New Roman"/>
          <w:sz w:val="24"/>
        </w:rPr>
        <w:t>(1839) at 27.</w:t>
      </w:r>
    </w:p>
  </w:footnote>
  <w:footnote w:id="157">
    <w:p w14:paraId="3A153588"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Palmer v Western Australia </w:t>
      </w:r>
      <w:r w:rsidRPr="00021D1B">
        <w:rPr>
          <w:rFonts w:ascii="Times New Roman" w:hAnsi="Times New Roman"/>
          <w:sz w:val="24"/>
        </w:rPr>
        <w:t>(2021) 274 CLR 286 at 298 [20].</w:t>
      </w:r>
    </w:p>
  </w:footnote>
  <w:footnote w:id="158">
    <w:p w14:paraId="5AB37F2B"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Attorney-General (NSW) v Quin</w:t>
      </w:r>
      <w:r w:rsidRPr="00021D1B">
        <w:rPr>
          <w:rFonts w:ascii="Times New Roman" w:hAnsi="Times New Roman"/>
          <w:sz w:val="24"/>
        </w:rPr>
        <w:t xml:space="preserve"> (1990) 170 CLR 1 at 36; </w:t>
      </w:r>
      <w:r w:rsidRPr="00021D1B">
        <w:rPr>
          <w:rFonts w:ascii="Times New Roman" w:hAnsi="Times New Roman"/>
          <w:i/>
          <w:iCs/>
          <w:sz w:val="24"/>
        </w:rPr>
        <w:t xml:space="preserve">Kruger v The Commonwealth </w:t>
      </w:r>
      <w:r w:rsidRPr="00021D1B">
        <w:rPr>
          <w:rFonts w:ascii="Times New Roman" w:hAnsi="Times New Roman"/>
          <w:sz w:val="24"/>
        </w:rPr>
        <w:t xml:space="preserve">(1997) 190 CLR 1 at 36; </w:t>
      </w:r>
      <w:r w:rsidRPr="00021D1B">
        <w:rPr>
          <w:rFonts w:ascii="Times New Roman" w:hAnsi="Times New Roman"/>
          <w:i/>
          <w:iCs/>
          <w:sz w:val="24"/>
        </w:rPr>
        <w:t xml:space="preserve">Minister for Immigration and Multicultural Affairs v Eshetu </w:t>
      </w:r>
      <w:r w:rsidRPr="00021D1B">
        <w:rPr>
          <w:rFonts w:ascii="Times New Roman" w:hAnsi="Times New Roman"/>
          <w:sz w:val="24"/>
        </w:rPr>
        <w:t>(1999) 197 CLR 611 at 650 [126];</w:t>
      </w:r>
      <w:r w:rsidRPr="00021D1B">
        <w:rPr>
          <w:rFonts w:ascii="Times New Roman" w:hAnsi="Times New Roman"/>
          <w:i/>
          <w:iCs/>
          <w:sz w:val="24"/>
        </w:rPr>
        <w:t xml:space="preserve"> Minister for Immigration and Citizenship v SZIAI</w:t>
      </w:r>
      <w:r w:rsidRPr="00021D1B">
        <w:rPr>
          <w:rFonts w:ascii="Times New Roman" w:hAnsi="Times New Roman"/>
          <w:sz w:val="24"/>
        </w:rPr>
        <w:t xml:space="preserve"> (2009) 83 ALJR 1123 at 1127 [15]; 259 ALR 429 at 433; </w:t>
      </w:r>
      <w:r w:rsidRPr="00021D1B">
        <w:rPr>
          <w:rFonts w:ascii="Times New Roman" w:hAnsi="Times New Roman"/>
          <w:i/>
          <w:iCs/>
          <w:sz w:val="24"/>
        </w:rPr>
        <w:t>Minister for Immigration and Citizenship v Li</w:t>
      </w:r>
      <w:r w:rsidRPr="00021D1B">
        <w:rPr>
          <w:rFonts w:ascii="Times New Roman" w:hAnsi="Times New Roman"/>
          <w:sz w:val="24"/>
        </w:rPr>
        <w:t xml:space="preserve"> (2013) 249 CLR 332 at 362 [63].</w:t>
      </w:r>
    </w:p>
  </w:footnote>
  <w:footnote w:id="159">
    <w:p w14:paraId="33226984"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ABT17 v Minister for Immigration and Border Protection </w:t>
      </w:r>
      <w:r w:rsidRPr="00021D1B">
        <w:rPr>
          <w:rFonts w:ascii="Times New Roman" w:hAnsi="Times New Roman"/>
          <w:sz w:val="24"/>
        </w:rPr>
        <w:t>(2020) 269 CLR 439 at 445 [3], 450-451 [18]-[19], 490-491 [125].</w:t>
      </w:r>
    </w:p>
  </w:footnote>
  <w:footnote w:id="160">
    <w:p w14:paraId="4A36BF13"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(1915) 19 CLR 629.</w:t>
      </w:r>
    </w:p>
  </w:footnote>
  <w:footnote w:id="161">
    <w:p w14:paraId="314D18BD"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(1915) 19 CLR 629 at 634.</w:t>
      </w:r>
    </w:p>
  </w:footnote>
  <w:footnote w:id="162">
    <w:p w14:paraId="75BAE685"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Clubb v Edwards </w:t>
      </w:r>
      <w:r w:rsidRPr="00021D1B">
        <w:rPr>
          <w:rFonts w:ascii="Times New Roman" w:hAnsi="Times New Roman"/>
          <w:sz w:val="24"/>
        </w:rPr>
        <w:t xml:space="preserve">(2019) 267 CLR 171 at 193 [36], quoting </w:t>
      </w:r>
      <w:r w:rsidRPr="00021D1B">
        <w:rPr>
          <w:rFonts w:ascii="Times New Roman" w:hAnsi="Times New Roman"/>
          <w:i/>
          <w:sz w:val="24"/>
        </w:rPr>
        <w:t xml:space="preserve">Universal Film Manufacturing Co (Australasia) Ltd v New South Wales </w:t>
      </w:r>
      <w:r w:rsidRPr="00021D1B">
        <w:rPr>
          <w:rFonts w:ascii="Times New Roman" w:hAnsi="Times New Roman"/>
          <w:sz w:val="24"/>
        </w:rPr>
        <w:t>(1927) 40 CLR 333 at 350.</w:t>
      </w:r>
    </w:p>
  </w:footnote>
  <w:footnote w:id="163">
    <w:p w14:paraId="1E2A70AF"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recently, </w:t>
      </w:r>
      <w:r w:rsidRPr="00021D1B">
        <w:rPr>
          <w:rFonts w:ascii="Times New Roman" w:hAnsi="Times New Roman"/>
          <w:i/>
          <w:iCs/>
          <w:sz w:val="24"/>
        </w:rPr>
        <w:t xml:space="preserve">QYFM v Minister for Immigration, Citizenship, Migrant Services and Multicultural Affairs </w:t>
      </w:r>
      <w:r w:rsidRPr="00021D1B">
        <w:rPr>
          <w:rFonts w:ascii="Times New Roman" w:hAnsi="Times New Roman"/>
          <w:sz w:val="24"/>
        </w:rPr>
        <w:t xml:space="preserve">(2023) 97 ALJR 419; 409 ALR 65. See also </w:t>
      </w:r>
      <w:r w:rsidRPr="00021D1B">
        <w:rPr>
          <w:rFonts w:ascii="Times New Roman" w:hAnsi="Times New Roman"/>
          <w:i/>
          <w:iCs/>
          <w:sz w:val="24"/>
        </w:rPr>
        <w:t xml:space="preserve">Mineralogy Pty Ltd v Western Australia </w:t>
      </w:r>
      <w:r w:rsidRPr="00021D1B">
        <w:rPr>
          <w:rFonts w:ascii="Times New Roman" w:hAnsi="Times New Roman"/>
          <w:sz w:val="24"/>
        </w:rPr>
        <w:t>(2021) 274 CLR 219 at 259-262 [98]-[107].</w:t>
      </w:r>
    </w:p>
  </w:footnote>
  <w:footnote w:id="164">
    <w:p w14:paraId="5D31A07F"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Esso Australia Resources Ltd v Federal Commissioner of Taxation </w:t>
      </w:r>
      <w:r w:rsidRPr="00021D1B">
        <w:rPr>
          <w:rFonts w:ascii="Times New Roman" w:hAnsi="Times New Roman"/>
          <w:sz w:val="24"/>
        </w:rPr>
        <w:t>(1999) 201 CLR 49</w:t>
      </w:r>
      <w:r w:rsidRPr="00021D1B">
        <w:rPr>
          <w:rFonts w:ascii="Times New Roman" w:hAnsi="Times New Roman"/>
          <w:i/>
          <w:iCs/>
          <w:sz w:val="24"/>
        </w:rPr>
        <w:t xml:space="preserve"> </w:t>
      </w:r>
      <w:r w:rsidRPr="00021D1B">
        <w:rPr>
          <w:rFonts w:ascii="Times New Roman" w:hAnsi="Times New Roman"/>
          <w:sz w:val="24"/>
        </w:rPr>
        <w:t>at 71 [55], 74 [65], 86-87 [100], 101-106 [153]-[167].</w:t>
      </w:r>
    </w:p>
  </w:footnote>
  <w:footnote w:id="165">
    <w:p w14:paraId="53E70772"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(1904) 1 CLR 585 at 604.</w:t>
      </w:r>
    </w:p>
  </w:footnote>
  <w:footnote w:id="166">
    <w:p w14:paraId="61157C0D"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(1904) 1 CLR 585 at 604.</w:t>
      </w:r>
    </w:p>
  </w:footnote>
  <w:footnote w:id="167">
    <w:p w14:paraId="1044DE2F"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sz w:val="24"/>
        </w:rPr>
        <w:t xml:space="preserve">Farah Constructions Pty Ltd v Say-Dee Pty Ltd </w:t>
      </w:r>
      <w:r w:rsidRPr="00021D1B">
        <w:rPr>
          <w:rFonts w:ascii="Times New Roman" w:hAnsi="Times New Roman"/>
          <w:sz w:val="24"/>
        </w:rPr>
        <w:t>(2007) 230 CLR 89 at 150</w:t>
      </w:r>
      <w:r w:rsidRPr="00021D1B">
        <w:rPr>
          <w:rFonts w:ascii="Times New Roman" w:hAnsi="Times New Roman"/>
          <w:sz w:val="24"/>
        </w:rPr>
        <w:noBreakHyphen/>
        <w:t>151 [134].</w:t>
      </w:r>
    </w:p>
  </w:footnote>
  <w:footnote w:id="168">
    <w:p w14:paraId="3D0C7449"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Paton, </w:t>
      </w:r>
      <w:r w:rsidRPr="00021D1B">
        <w:rPr>
          <w:rFonts w:ascii="Times New Roman" w:hAnsi="Times New Roman"/>
          <w:i/>
          <w:iCs/>
          <w:sz w:val="24"/>
        </w:rPr>
        <w:t xml:space="preserve">A </w:t>
      </w:r>
      <w:r w:rsidRPr="00021D1B">
        <w:rPr>
          <w:rFonts w:ascii="Times New Roman" w:hAnsi="Times New Roman"/>
          <w:i/>
          <w:sz w:val="24"/>
        </w:rPr>
        <w:t xml:space="preserve">Text-Book of Jurisprudence </w:t>
      </w:r>
      <w:r w:rsidRPr="00021D1B">
        <w:rPr>
          <w:rFonts w:ascii="Times New Roman" w:hAnsi="Times New Roman"/>
          <w:sz w:val="24"/>
        </w:rPr>
        <w:t>(1946) at 159; Montrose, "Ratio Decidendi and the House of Lords" (1957) 20 </w:t>
      </w:r>
      <w:r w:rsidRPr="00021D1B">
        <w:rPr>
          <w:rFonts w:ascii="Times New Roman" w:hAnsi="Times New Roman"/>
          <w:i/>
          <w:sz w:val="24"/>
        </w:rPr>
        <w:t>Modern Law Review</w:t>
      </w:r>
      <w:r w:rsidRPr="00021D1B">
        <w:rPr>
          <w:rFonts w:ascii="Times New Roman" w:hAnsi="Times New Roman"/>
          <w:iCs/>
          <w:sz w:val="24"/>
        </w:rPr>
        <w:t> </w:t>
      </w:r>
      <w:r w:rsidRPr="00021D1B">
        <w:rPr>
          <w:rFonts w:ascii="Times New Roman" w:hAnsi="Times New Roman"/>
          <w:sz w:val="24"/>
        </w:rPr>
        <w:t>124 at 124</w:t>
      </w:r>
      <w:r w:rsidRPr="00021D1B">
        <w:rPr>
          <w:rFonts w:ascii="Times New Roman" w:hAnsi="Times New Roman"/>
          <w:sz w:val="24"/>
        </w:rPr>
        <w:noBreakHyphen/>
        <w:t xml:space="preserve">125; Cross and Harris, </w:t>
      </w:r>
      <w:r w:rsidRPr="00021D1B">
        <w:rPr>
          <w:rFonts w:ascii="Times New Roman" w:hAnsi="Times New Roman"/>
          <w:i/>
          <w:iCs/>
          <w:sz w:val="24"/>
        </w:rPr>
        <w:t>Precedent in English Law</w:t>
      </w:r>
      <w:r w:rsidRPr="00021D1B">
        <w:rPr>
          <w:rFonts w:ascii="Times New Roman" w:hAnsi="Times New Roman"/>
          <w:sz w:val="24"/>
        </w:rPr>
        <w:t>,</w:t>
      </w:r>
      <w:r w:rsidRPr="00021D1B">
        <w:rPr>
          <w:rFonts w:ascii="Times New Roman" w:hAnsi="Times New Roman"/>
          <w:i/>
          <w:iCs/>
          <w:sz w:val="24"/>
        </w:rPr>
        <w:t xml:space="preserve"> </w:t>
      </w:r>
      <w:r w:rsidRPr="00021D1B">
        <w:rPr>
          <w:rFonts w:ascii="Times New Roman" w:hAnsi="Times New Roman"/>
          <w:sz w:val="24"/>
        </w:rPr>
        <w:t xml:space="preserve">4th ed (1991) at 72; </w:t>
      </w:r>
      <w:r w:rsidRPr="00021D1B">
        <w:rPr>
          <w:rFonts w:ascii="Times New Roman" w:hAnsi="Times New Roman"/>
          <w:i/>
          <w:iCs/>
          <w:sz w:val="24"/>
        </w:rPr>
        <w:t xml:space="preserve">Woolcock Street Investments Pty Ltd v CDG Pty Ltd </w:t>
      </w:r>
      <w:r w:rsidRPr="00021D1B">
        <w:rPr>
          <w:rFonts w:ascii="Times New Roman" w:hAnsi="Times New Roman"/>
          <w:sz w:val="24"/>
        </w:rPr>
        <w:t>(2004) 216 CLR 515</w:t>
      </w:r>
      <w:r w:rsidRPr="00021D1B">
        <w:rPr>
          <w:rFonts w:ascii="Times New Roman" w:hAnsi="Times New Roman"/>
          <w:i/>
          <w:iCs/>
          <w:sz w:val="24"/>
        </w:rPr>
        <w:t xml:space="preserve"> </w:t>
      </w:r>
      <w:r w:rsidRPr="00021D1B">
        <w:rPr>
          <w:rFonts w:ascii="Times New Roman" w:hAnsi="Times New Roman"/>
          <w:sz w:val="24"/>
        </w:rPr>
        <w:t>at 543 [61].</w:t>
      </w:r>
    </w:p>
  </w:footnote>
  <w:footnote w:id="169">
    <w:p w14:paraId="21D5EBBD"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Blackshield, "Ratio Decidendi", in Blackshield, Coper and Williams (eds), </w:t>
      </w:r>
      <w:r w:rsidRPr="00021D1B">
        <w:rPr>
          <w:rFonts w:ascii="Times New Roman" w:hAnsi="Times New Roman"/>
          <w:i/>
          <w:sz w:val="24"/>
        </w:rPr>
        <w:t xml:space="preserve">The Oxford Companion to the High Court of Australia </w:t>
      </w:r>
      <w:r w:rsidRPr="00021D1B">
        <w:rPr>
          <w:rFonts w:ascii="Times New Roman" w:hAnsi="Times New Roman"/>
          <w:sz w:val="24"/>
        </w:rPr>
        <w:t>(2001) 579 at 579 (emphasis in original).</w:t>
      </w:r>
    </w:p>
  </w:footnote>
  <w:footnote w:id="170">
    <w:p w14:paraId="26C1759F"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Re Tyler; Ex parte Foley</w:t>
      </w:r>
      <w:r w:rsidRPr="00021D1B">
        <w:rPr>
          <w:rFonts w:ascii="Times New Roman" w:hAnsi="Times New Roman"/>
          <w:sz w:val="24"/>
        </w:rPr>
        <w:t xml:space="preserve"> (1994) 181 CLR 18 at 39.</w:t>
      </w:r>
    </w:p>
  </w:footnote>
  <w:footnote w:id="171">
    <w:p w14:paraId="66CA24EF"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Evda Nominees Pty Ltd v Victoria </w:t>
      </w:r>
      <w:r w:rsidRPr="00021D1B">
        <w:rPr>
          <w:rFonts w:ascii="Times New Roman" w:hAnsi="Times New Roman"/>
          <w:sz w:val="24"/>
        </w:rPr>
        <w:t>(1984) 154 CLR 311 at 316;</w:t>
      </w:r>
      <w:r w:rsidRPr="00021D1B">
        <w:rPr>
          <w:rFonts w:ascii="Times New Roman" w:hAnsi="Times New Roman"/>
          <w:i/>
          <w:iCs/>
          <w:sz w:val="24"/>
        </w:rPr>
        <w:t xml:space="preserve"> Re Colina; Ex parte Torney </w:t>
      </w:r>
      <w:r w:rsidRPr="00021D1B">
        <w:rPr>
          <w:rFonts w:ascii="Times New Roman" w:hAnsi="Times New Roman"/>
          <w:sz w:val="24"/>
        </w:rPr>
        <w:t>(1999) 200 CLR 386 at 407 [58].</w:t>
      </w:r>
    </w:p>
  </w:footnote>
  <w:footnote w:id="172">
    <w:p w14:paraId="73F7CC4C"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eg, </w:t>
      </w:r>
      <w:r w:rsidRPr="00021D1B">
        <w:rPr>
          <w:rFonts w:ascii="Times New Roman" w:hAnsi="Times New Roman"/>
          <w:i/>
          <w:iCs/>
          <w:sz w:val="24"/>
        </w:rPr>
        <w:t xml:space="preserve">Thompson v Judge Byrne </w:t>
      </w:r>
      <w:r w:rsidRPr="00021D1B">
        <w:rPr>
          <w:rFonts w:ascii="Times New Roman" w:hAnsi="Times New Roman"/>
          <w:sz w:val="24"/>
        </w:rPr>
        <w:t>(1999) 196 CLR 141.</w:t>
      </w:r>
    </w:p>
  </w:footnote>
  <w:footnote w:id="173">
    <w:p w14:paraId="046579E5"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(1984) 154 CLR 311 at 316.</w:t>
      </w:r>
    </w:p>
  </w:footnote>
  <w:footnote w:id="174">
    <w:p w14:paraId="44020A73"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Namely </w:t>
      </w:r>
      <w:r w:rsidRPr="00021D1B">
        <w:rPr>
          <w:rFonts w:ascii="Times New Roman" w:hAnsi="Times New Roman"/>
          <w:i/>
          <w:sz w:val="24"/>
        </w:rPr>
        <w:t xml:space="preserve">Dennis Hotels Pty Ltd v Victoria </w:t>
      </w:r>
      <w:r w:rsidRPr="00021D1B">
        <w:rPr>
          <w:rFonts w:ascii="Times New Roman" w:hAnsi="Times New Roman"/>
          <w:sz w:val="24"/>
        </w:rPr>
        <w:t xml:space="preserve">(1960) 104 CLR 529; </w:t>
      </w:r>
      <w:r w:rsidRPr="00021D1B">
        <w:rPr>
          <w:rFonts w:ascii="Times New Roman" w:hAnsi="Times New Roman"/>
          <w:i/>
          <w:sz w:val="24"/>
        </w:rPr>
        <w:t xml:space="preserve">Dickenson's Arcade Pty Ltd v Tasmania </w:t>
      </w:r>
      <w:r w:rsidRPr="00021D1B">
        <w:rPr>
          <w:rFonts w:ascii="Times New Roman" w:hAnsi="Times New Roman"/>
          <w:sz w:val="24"/>
        </w:rPr>
        <w:t xml:space="preserve">(1974) 130 CLR 177. See also </w:t>
      </w:r>
      <w:r w:rsidRPr="00021D1B">
        <w:rPr>
          <w:rFonts w:ascii="Times New Roman" w:hAnsi="Times New Roman"/>
          <w:i/>
          <w:iCs/>
          <w:sz w:val="24"/>
        </w:rPr>
        <w:t xml:space="preserve">H C Sleigh Ltd v South Australia </w:t>
      </w:r>
      <w:r w:rsidRPr="00021D1B">
        <w:rPr>
          <w:rFonts w:ascii="Times New Roman" w:hAnsi="Times New Roman"/>
          <w:sz w:val="24"/>
        </w:rPr>
        <w:t xml:space="preserve">(1977) 136 CLR 475. </w:t>
      </w:r>
    </w:p>
  </w:footnote>
  <w:footnote w:id="175">
    <w:p w14:paraId="1D57C9D4"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sz w:val="24"/>
        </w:rPr>
        <w:t xml:space="preserve">Philip Morris Ltd v Commissioner of Business Franchises (Vict) </w:t>
      </w:r>
      <w:r w:rsidRPr="00021D1B">
        <w:rPr>
          <w:rFonts w:ascii="Times New Roman" w:hAnsi="Times New Roman"/>
          <w:sz w:val="24"/>
        </w:rPr>
        <w:t xml:space="preserve">(1989) 167 CLR 399 at 438. See also </w:t>
      </w:r>
      <w:r w:rsidRPr="00021D1B">
        <w:rPr>
          <w:rFonts w:ascii="Times New Roman" w:hAnsi="Times New Roman"/>
          <w:i/>
          <w:sz w:val="24"/>
        </w:rPr>
        <w:t xml:space="preserve">Dickenson's Arcade Pty Ltd v Tasmania </w:t>
      </w:r>
      <w:r w:rsidRPr="00021D1B">
        <w:rPr>
          <w:rFonts w:ascii="Times New Roman" w:hAnsi="Times New Roman"/>
          <w:sz w:val="24"/>
        </w:rPr>
        <w:t>(1974) 130 CLR 177 at 188.</w:t>
      </w:r>
    </w:p>
  </w:footnote>
  <w:footnote w:id="176">
    <w:p w14:paraId="4BE67AA5" w14:textId="77777777" w:rsidR="005C5808" w:rsidRPr="00021D1B" w:rsidRDefault="005C5808" w:rsidP="00021D1B">
      <w:pPr>
        <w:pStyle w:val="FootnoteText"/>
        <w:spacing w:line="280" w:lineRule="exact"/>
        <w:ind w:right="0"/>
        <w:jc w:val="both"/>
        <w:rPr>
          <w:rFonts w:ascii="Times New Roman" w:hAnsi="Times New Roman"/>
          <w:sz w:val="24"/>
          <w:lang w:val="en-US"/>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lang w:val="en-US"/>
        </w:rPr>
        <w:tab/>
      </w:r>
      <w:r w:rsidRPr="00021D1B">
        <w:rPr>
          <w:rFonts w:ascii="Times New Roman" w:hAnsi="Times New Roman"/>
          <w:i/>
          <w:iCs/>
          <w:sz w:val="24"/>
          <w:lang w:val="en-US"/>
        </w:rPr>
        <w:t xml:space="preserve">Evda Nominees Pty Ltd v Victoria </w:t>
      </w:r>
      <w:r w:rsidRPr="00021D1B">
        <w:rPr>
          <w:rFonts w:ascii="Times New Roman" w:hAnsi="Times New Roman"/>
          <w:sz w:val="24"/>
          <w:lang w:val="en-US"/>
        </w:rPr>
        <w:t>(1984) 154 CLR 311 at 316.</w:t>
      </w:r>
    </w:p>
  </w:footnote>
  <w:footnote w:id="177">
    <w:p w14:paraId="63FBE15C"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Queensland v The Commonwealth </w:t>
      </w:r>
      <w:r w:rsidRPr="00021D1B">
        <w:rPr>
          <w:rFonts w:ascii="Times New Roman" w:hAnsi="Times New Roman"/>
          <w:sz w:val="24"/>
        </w:rPr>
        <w:t xml:space="preserve">("the </w:t>
      </w:r>
      <w:r w:rsidRPr="00021D1B">
        <w:rPr>
          <w:rFonts w:ascii="Times New Roman" w:hAnsi="Times New Roman"/>
          <w:i/>
          <w:iCs/>
          <w:sz w:val="24"/>
        </w:rPr>
        <w:t>Second Territory Senators Case</w:t>
      </w:r>
      <w:r w:rsidRPr="00021D1B">
        <w:rPr>
          <w:rFonts w:ascii="Times New Roman" w:hAnsi="Times New Roman"/>
          <w:sz w:val="24"/>
        </w:rPr>
        <w:t>") (1977) 139 CLR 585 at 630.</w:t>
      </w:r>
    </w:p>
  </w:footnote>
  <w:footnote w:id="178">
    <w:p w14:paraId="510162F5"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(1989) 166 CLR 417 at 438-439.</w:t>
      </w:r>
    </w:p>
  </w:footnote>
  <w:footnote w:id="179">
    <w:p w14:paraId="3D3E375B"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sz w:val="24"/>
          <w:shd w:val="clear" w:color="auto" w:fill="FFFFFF"/>
        </w:rPr>
        <w:t>(1982) 150 CLR 49 at 56-58.</w:t>
      </w:r>
    </w:p>
  </w:footnote>
  <w:footnote w:id="180">
    <w:p w14:paraId="16DE7C8C"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also </w:t>
      </w:r>
      <w:r w:rsidRPr="00021D1B">
        <w:rPr>
          <w:rFonts w:ascii="Times New Roman" w:hAnsi="Times New Roman"/>
          <w:i/>
          <w:iCs/>
          <w:sz w:val="24"/>
        </w:rPr>
        <w:t xml:space="preserve">Victoria v The Commonwealth </w:t>
      </w:r>
      <w:r w:rsidRPr="00021D1B">
        <w:rPr>
          <w:rFonts w:ascii="Times New Roman" w:hAnsi="Times New Roman"/>
          <w:sz w:val="24"/>
        </w:rPr>
        <w:t>("the</w:t>
      </w:r>
      <w:r w:rsidRPr="00021D1B">
        <w:rPr>
          <w:rFonts w:ascii="Times New Roman" w:hAnsi="Times New Roman"/>
          <w:i/>
          <w:iCs/>
          <w:sz w:val="24"/>
        </w:rPr>
        <w:t xml:space="preserve"> Payroll Tax Case</w:t>
      </w:r>
      <w:r w:rsidRPr="00021D1B">
        <w:rPr>
          <w:rFonts w:ascii="Times New Roman" w:hAnsi="Times New Roman"/>
          <w:sz w:val="24"/>
        </w:rPr>
        <w:t xml:space="preserve">") (1971) 122 CLR 353 at 396; </w:t>
      </w:r>
      <w:r w:rsidRPr="00021D1B">
        <w:rPr>
          <w:rFonts w:ascii="Times New Roman" w:hAnsi="Times New Roman"/>
          <w:i/>
          <w:iCs/>
          <w:sz w:val="24"/>
        </w:rPr>
        <w:t>Al-Kateb v Godwin</w:t>
      </w:r>
      <w:r w:rsidRPr="00021D1B">
        <w:rPr>
          <w:rFonts w:ascii="Times New Roman" w:hAnsi="Times New Roman"/>
          <w:sz w:val="24"/>
        </w:rPr>
        <w:t xml:space="preserve"> (2004) 219 CLR 562 at 592-593 [69].</w:t>
      </w:r>
    </w:p>
  </w:footnote>
  <w:footnote w:id="181">
    <w:p w14:paraId="705CBC35"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generally, </w:t>
      </w:r>
      <w:r w:rsidRPr="00021D1B">
        <w:rPr>
          <w:rFonts w:ascii="Times New Roman" w:hAnsi="Times New Roman"/>
          <w:i/>
          <w:iCs/>
          <w:sz w:val="24"/>
        </w:rPr>
        <w:t xml:space="preserve">The Commonwealth v Hospital Contribution Fund </w:t>
      </w:r>
      <w:r w:rsidRPr="00021D1B">
        <w:rPr>
          <w:rFonts w:ascii="Times New Roman" w:hAnsi="Times New Roman"/>
          <w:sz w:val="24"/>
        </w:rPr>
        <w:t xml:space="preserve">(1982) 150 CLR 49 at 70; </w:t>
      </w:r>
      <w:r w:rsidRPr="00021D1B">
        <w:rPr>
          <w:rFonts w:ascii="Times New Roman" w:hAnsi="Times New Roman"/>
          <w:i/>
          <w:iCs/>
          <w:sz w:val="24"/>
        </w:rPr>
        <w:t xml:space="preserve">O'Toole v Charles David Pty Ltd </w:t>
      </w:r>
      <w:r w:rsidRPr="00021D1B">
        <w:rPr>
          <w:rFonts w:ascii="Times New Roman" w:hAnsi="Times New Roman"/>
          <w:sz w:val="24"/>
        </w:rPr>
        <w:t xml:space="preserve">(1991) 171 CLR 232 at 309; Horrigan, "Towards a Jurisprudence of High Court Overruling" (1992) 66 </w:t>
      </w:r>
      <w:r w:rsidRPr="00021D1B">
        <w:rPr>
          <w:rFonts w:ascii="Times New Roman" w:hAnsi="Times New Roman"/>
          <w:i/>
          <w:iCs/>
          <w:sz w:val="24"/>
        </w:rPr>
        <w:t xml:space="preserve">Australian Law Journal </w:t>
      </w:r>
      <w:r w:rsidRPr="00021D1B">
        <w:rPr>
          <w:rFonts w:ascii="Times New Roman" w:hAnsi="Times New Roman"/>
          <w:sz w:val="24"/>
        </w:rPr>
        <w:t>199 at 209-210.</w:t>
      </w:r>
    </w:p>
  </w:footnote>
  <w:footnote w:id="182">
    <w:p w14:paraId="30AD23AF"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w:t>
      </w:r>
      <w:r w:rsidRPr="00021D1B">
        <w:rPr>
          <w:rFonts w:ascii="Times New Roman" w:hAnsi="Times New Roman"/>
          <w:i/>
          <w:iCs/>
          <w:sz w:val="24"/>
        </w:rPr>
        <w:t xml:space="preserve">Capital Duplicators Pty Ltd v Australian Capital Territory [No 2] </w:t>
      </w:r>
      <w:r w:rsidRPr="00021D1B">
        <w:rPr>
          <w:rFonts w:ascii="Times New Roman" w:hAnsi="Times New Roman"/>
          <w:sz w:val="24"/>
        </w:rPr>
        <w:t>(1993) 178 CLR 561 at 591.</w:t>
      </w:r>
    </w:p>
  </w:footnote>
  <w:footnote w:id="183">
    <w:p w14:paraId="7D3EAFBC"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Australian Agricultural Co v Federated Engine-Drivers and Firemen's Association of Australasia </w:t>
      </w:r>
      <w:r w:rsidRPr="00021D1B">
        <w:rPr>
          <w:rFonts w:ascii="Times New Roman" w:hAnsi="Times New Roman"/>
          <w:sz w:val="24"/>
        </w:rPr>
        <w:t xml:space="preserve">(1913) 17 CLR 261 at 278-279; </w:t>
      </w:r>
      <w:r w:rsidRPr="00021D1B">
        <w:rPr>
          <w:rFonts w:ascii="Times New Roman" w:hAnsi="Times New Roman"/>
          <w:i/>
          <w:iCs/>
          <w:sz w:val="24"/>
        </w:rPr>
        <w:t xml:space="preserve">The Tramways Case [No 1] </w:t>
      </w:r>
      <w:r w:rsidRPr="00021D1B">
        <w:rPr>
          <w:rFonts w:ascii="Times New Roman" w:hAnsi="Times New Roman"/>
          <w:sz w:val="24"/>
        </w:rPr>
        <w:t xml:space="preserve">(1914) 18 CLR 54 at 58, 69; </w:t>
      </w:r>
      <w:r w:rsidRPr="00021D1B">
        <w:rPr>
          <w:rFonts w:ascii="Times New Roman" w:hAnsi="Times New Roman"/>
          <w:i/>
          <w:iCs/>
          <w:sz w:val="24"/>
        </w:rPr>
        <w:t>Geelong Harbour Trust Commissioners v Gibbs, Bright &amp; Co</w:t>
      </w:r>
      <w:r w:rsidRPr="00021D1B">
        <w:rPr>
          <w:rFonts w:ascii="Times New Roman" w:hAnsi="Times New Roman"/>
          <w:sz w:val="24"/>
        </w:rPr>
        <w:t> (1970) 122 CLR 504 at 516.</w:t>
      </w:r>
    </w:p>
  </w:footnote>
  <w:footnote w:id="184">
    <w:p w14:paraId="68E8C438"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Wurridjal v The Commonwealth </w:t>
      </w:r>
      <w:r w:rsidRPr="00021D1B">
        <w:rPr>
          <w:rFonts w:ascii="Times New Roman" w:hAnsi="Times New Roman"/>
          <w:sz w:val="24"/>
        </w:rPr>
        <w:t>(2009) 237 CLR 309 at 353 [71].</w:t>
      </w:r>
    </w:p>
  </w:footnote>
  <w:footnote w:id="185">
    <w:p w14:paraId="44BC7B2D"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Attorney-General </w:t>
      </w:r>
      <w:r w:rsidRPr="00021D1B" w:rsidDel="006A7C1F">
        <w:rPr>
          <w:rFonts w:ascii="Times New Roman" w:hAnsi="Times New Roman"/>
          <w:i/>
          <w:iCs/>
          <w:sz w:val="24"/>
        </w:rPr>
        <w:t xml:space="preserve">for </w:t>
      </w:r>
      <w:r w:rsidRPr="00021D1B">
        <w:rPr>
          <w:rFonts w:ascii="Times New Roman" w:hAnsi="Times New Roman"/>
          <w:i/>
          <w:iCs/>
          <w:sz w:val="24"/>
        </w:rPr>
        <w:t>NSW v Perpetual Trustee Co (Ltd)</w:t>
      </w:r>
      <w:r w:rsidRPr="00021D1B">
        <w:rPr>
          <w:rFonts w:ascii="Times New Roman" w:hAnsi="Times New Roman"/>
          <w:sz w:val="24"/>
        </w:rPr>
        <w:t xml:space="preserve"> (1952) 85 CLR 237 at 244.</w:t>
      </w:r>
    </w:p>
  </w:footnote>
  <w:footnote w:id="186">
    <w:p w14:paraId="0DCE373B"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shd w:val="clear" w:color="auto" w:fill="FFFFFF"/>
        </w:rPr>
        <w:t xml:space="preserve">Northern Territory v Mengel </w:t>
      </w:r>
      <w:r w:rsidRPr="00021D1B">
        <w:rPr>
          <w:rFonts w:ascii="Times New Roman" w:hAnsi="Times New Roman"/>
          <w:sz w:val="24"/>
          <w:shd w:val="clear" w:color="auto" w:fill="FFFFFF"/>
        </w:rPr>
        <w:t>(1995) 185 CLR 307 at 338.</w:t>
      </w:r>
    </w:p>
  </w:footnote>
  <w:footnote w:id="187">
    <w:p w14:paraId="3B2989A8"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(1999) 201 CLR 49</w:t>
      </w:r>
      <w:r w:rsidRPr="00021D1B">
        <w:rPr>
          <w:rFonts w:ascii="Times New Roman" w:hAnsi="Times New Roman"/>
          <w:i/>
          <w:iCs/>
          <w:sz w:val="24"/>
        </w:rPr>
        <w:t xml:space="preserve"> </w:t>
      </w:r>
      <w:r w:rsidRPr="00021D1B">
        <w:rPr>
          <w:rFonts w:ascii="Times New Roman" w:hAnsi="Times New Roman"/>
          <w:sz w:val="24"/>
        </w:rPr>
        <w:t>at 71 [55]. See also at 74 [65], 86-87 [100], 101-106 [153]-[167].</w:t>
      </w:r>
    </w:p>
  </w:footnote>
  <w:footnote w:id="188">
    <w:p w14:paraId="4392C6DA"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sz w:val="24"/>
          <w:shd w:val="clear" w:color="auto" w:fill="FFFFFF"/>
        </w:rPr>
        <w:t>(1982) 150 CLR 49 at 55-58.</w:t>
      </w:r>
    </w:p>
  </w:footnote>
  <w:footnote w:id="189">
    <w:p w14:paraId="70E36459"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sz w:val="24"/>
          <w:shd w:val="clear" w:color="auto" w:fill="FFFFFF"/>
        </w:rPr>
        <w:t xml:space="preserve">(1989) 166 CLR 417 at 438-439, 450-453. See also </w:t>
      </w:r>
      <w:r w:rsidRPr="00021D1B">
        <w:rPr>
          <w:rFonts w:ascii="Times New Roman" w:hAnsi="Times New Roman"/>
          <w:i/>
          <w:iCs/>
          <w:sz w:val="24"/>
          <w:shd w:val="clear" w:color="auto" w:fill="FFFFFF"/>
        </w:rPr>
        <w:t>Northern Territory v Mengel</w:t>
      </w:r>
      <w:r w:rsidRPr="00021D1B">
        <w:rPr>
          <w:rFonts w:ascii="Times New Roman" w:hAnsi="Times New Roman"/>
          <w:sz w:val="24"/>
          <w:shd w:val="clear" w:color="auto" w:fill="FFFFFF"/>
        </w:rPr>
        <w:t xml:space="preserve"> (1995) 185 CLR 307 at 338.</w:t>
      </w:r>
    </w:p>
  </w:footnote>
  <w:footnote w:id="190">
    <w:p w14:paraId="5E8D8B4A"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(1915) 19 CLR 629 at 635.</w:t>
      </w:r>
    </w:p>
  </w:footnote>
  <w:footnote w:id="191">
    <w:p w14:paraId="77257184"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(1915) 19 CLR 629 at 637-638.</w:t>
      </w:r>
    </w:p>
  </w:footnote>
  <w:footnote w:id="192">
    <w:p w14:paraId="7280DAC6"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Federal Capital Commission v Laristan Building </w:t>
      </w:r>
      <w:r w:rsidRPr="00021D1B">
        <w:rPr>
          <w:rFonts w:ascii="Times New Roman" w:hAnsi="Times New Roman"/>
          <w:i/>
          <w:sz w:val="24"/>
        </w:rPr>
        <w:t>and</w:t>
      </w:r>
      <w:r w:rsidRPr="00021D1B">
        <w:rPr>
          <w:rFonts w:ascii="Times New Roman" w:hAnsi="Times New Roman"/>
          <w:i/>
          <w:iCs/>
          <w:sz w:val="24"/>
        </w:rPr>
        <w:t xml:space="preserve"> Investment Co Pty Ltd </w:t>
      </w:r>
      <w:r w:rsidRPr="00021D1B">
        <w:rPr>
          <w:rFonts w:ascii="Times New Roman" w:hAnsi="Times New Roman"/>
          <w:sz w:val="24"/>
        </w:rPr>
        <w:t xml:space="preserve">(1929) 42 CLR 582 at 585; </w:t>
      </w:r>
      <w:r w:rsidRPr="00021D1B">
        <w:rPr>
          <w:rFonts w:ascii="Times New Roman" w:hAnsi="Times New Roman"/>
          <w:i/>
          <w:iCs/>
          <w:sz w:val="24"/>
        </w:rPr>
        <w:t xml:space="preserve">Waters v The Commonwealth </w:t>
      </w:r>
      <w:r w:rsidRPr="00021D1B">
        <w:rPr>
          <w:rFonts w:ascii="Times New Roman" w:hAnsi="Times New Roman"/>
          <w:sz w:val="24"/>
        </w:rPr>
        <w:t xml:space="preserve">(1951) 82 CLR 188 at 191; </w:t>
      </w:r>
      <w:r w:rsidRPr="00021D1B">
        <w:rPr>
          <w:rFonts w:ascii="Times New Roman" w:hAnsi="Times New Roman"/>
          <w:i/>
          <w:iCs/>
          <w:sz w:val="24"/>
        </w:rPr>
        <w:t xml:space="preserve">Lamshed v Lake </w:t>
      </w:r>
      <w:r w:rsidRPr="00021D1B">
        <w:rPr>
          <w:rFonts w:ascii="Times New Roman" w:hAnsi="Times New Roman"/>
          <w:sz w:val="24"/>
        </w:rPr>
        <w:t xml:space="preserve">(1958) 99 CLR 132 at 142; </w:t>
      </w:r>
      <w:r w:rsidRPr="00021D1B">
        <w:rPr>
          <w:rFonts w:ascii="Times New Roman" w:hAnsi="Times New Roman"/>
          <w:i/>
          <w:iCs/>
          <w:sz w:val="24"/>
        </w:rPr>
        <w:t xml:space="preserve">Spratt v Hermes </w:t>
      </w:r>
      <w:r w:rsidRPr="00021D1B">
        <w:rPr>
          <w:rFonts w:ascii="Times New Roman" w:hAnsi="Times New Roman"/>
          <w:sz w:val="24"/>
        </w:rPr>
        <w:t xml:space="preserve">(1965) 114 CLR 226 at 243, 251-252; </w:t>
      </w:r>
      <w:r w:rsidRPr="00021D1B">
        <w:rPr>
          <w:rFonts w:ascii="Times New Roman" w:hAnsi="Times New Roman"/>
          <w:i/>
          <w:iCs/>
          <w:sz w:val="24"/>
        </w:rPr>
        <w:t xml:space="preserve">Gould v Brown </w:t>
      </w:r>
      <w:r w:rsidRPr="00021D1B">
        <w:rPr>
          <w:rFonts w:ascii="Times New Roman" w:hAnsi="Times New Roman"/>
          <w:sz w:val="24"/>
        </w:rPr>
        <w:t xml:space="preserve">(1998) 193 CLR 346 at 427 [133]; </w:t>
      </w:r>
      <w:r w:rsidRPr="00021D1B">
        <w:rPr>
          <w:rFonts w:ascii="Times New Roman" w:hAnsi="Times New Roman"/>
          <w:i/>
          <w:iCs/>
          <w:sz w:val="24"/>
        </w:rPr>
        <w:t xml:space="preserve">Re Governor, Goulburn Correctional Centre; Ex parte Eastman </w:t>
      </w:r>
      <w:r w:rsidRPr="00021D1B">
        <w:rPr>
          <w:rFonts w:ascii="Times New Roman" w:hAnsi="Times New Roman"/>
          <w:sz w:val="24"/>
        </w:rPr>
        <w:t xml:space="preserve">(1999) 200 CLR 322 at 332 [9]. See also </w:t>
      </w:r>
      <w:r w:rsidRPr="00021D1B">
        <w:rPr>
          <w:rFonts w:ascii="Times New Roman" w:hAnsi="Times New Roman"/>
          <w:i/>
          <w:iCs/>
          <w:sz w:val="24"/>
        </w:rPr>
        <w:t xml:space="preserve">Attorney-General (Cth) v The Queen </w:t>
      </w:r>
      <w:r w:rsidRPr="00021D1B">
        <w:rPr>
          <w:rFonts w:ascii="Times New Roman" w:hAnsi="Times New Roman"/>
          <w:sz w:val="24"/>
        </w:rPr>
        <w:t>(1957) 95 CLR 529 at 545; [1957] AC 288 at 320.</w:t>
      </w:r>
    </w:p>
  </w:footnote>
  <w:footnote w:id="193">
    <w:p w14:paraId="5455C7A7"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(1918) 24 CLR 365.</w:t>
      </w:r>
    </w:p>
  </w:footnote>
  <w:footnote w:id="194">
    <w:p w14:paraId="79D936E5"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(1918) 24 CLR 365 at 367.</w:t>
      </w:r>
    </w:p>
  </w:footnote>
  <w:footnote w:id="195">
    <w:p w14:paraId="1D1BD83E"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(1926) 37 CLR 432.</w:t>
      </w:r>
    </w:p>
  </w:footnote>
  <w:footnote w:id="196">
    <w:p w14:paraId="50438F79" w14:textId="77777777" w:rsidR="005C5808" w:rsidRPr="00021D1B" w:rsidRDefault="005C5808" w:rsidP="00021D1B">
      <w:pPr>
        <w:pStyle w:val="FootnoteText"/>
        <w:spacing w:line="280" w:lineRule="exact"/>
        <w:ind w:right="0"/>
        <w:jc w:val="both"/>
        <w:rPr>
          <w:rFonts w:ascii="Times New Roman" w:hAnsi="Times New Roman"/>
          <w:sz w:val="24"/>
          <w:lang w:val="en-US"/>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lang w:val="en-US"/>
        </w:rPr>
        <w:tab/>
        <w:t>(1926) 37 CLR 432 at 440, 446-447, 448, 449.</w:t>
      </w:r>
    </w:p>
  </w:footnote>
  <w:footnote w:id="197">
    <w:p w14:paraId="4AE403B3"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In re Judiciary and Navigation Acts</w:t>
      </w:r>
      <w:r w:rsidRPr="00021D1B">
        <w:rPr>
          <w:rFonts w:ascii="Times New Roman" w:hAnsi="Times New Roman"/>
          <w:sz w:val="24"/>
        </w:rPr>
        <w:t xml:space="preserve"> (1921) 29 CLR 257 at 264-265; </w:t>
      </w:r>
      <w:r w:rsidRPr="00021D1B">
        <w:rPr>
          <w:rFonts w:ascii="Times New Roman" w:hAnsi="Times New Roman"/>
          <w:i/>
          <w:iCs/>
          <w:sz w:val="24"/>
        </w:rPr>
        <w:t xml:space="preserve">R v Kirby; Ex parte Boilermakers' Society of Australia </w:t>
      </w:r>
      <w:r w:rsidRPr="00021D1B">
        <w:rPr>
          <w:rFonts w:ascii="Times New Roman" w:hAnsi="Times New Roman"/>
          <w:sz w:val="24"/>
        </w:rPr>
        <w:t>(1956) 94 CLR 254 at 272.</w:t>
      </w:r>
    </w:p>
  </w:footnote>
  <w:footnote w:id="198">
    <w:p w14:paraId="286ED5B3"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Spratt v Hermes </w:t>
      </w:r>
      <w:r w:rsidRPr="00021D1B">
        <w:rPr>
          <w:rFonts w:ascii="Times New Roman" w:hAnsi="Times New Roman"/>
          <w:sz w:val="24"/>
        </w:rPr>
        <w:t>(1965) 114 CLR 226 at 277.</w:t>
      </w:r>
    </w:p>
  </w:footnote>
  <w:footnote w:id="199">
    <w:p w14:paraId="3F090E8B"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(1926) 37 CLR 432 at 441.</w:t>
      </w:r>
    </w:p>
  </w:footnote>
  <w:footnote w:id="200">
    <w:p w14:paraId="597FAE28"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R v Kirby; Ex parte Boilermakers' Society of Australia </w:t>
      </w:r>
      <w:r w:rsidRPr="00021D1B">
        <w:rPr>
          <w:rFonts w:ascii="Times New Roman" w:hAnsi="Times New Roman"/>
          <w:sz w:val="24"/>
        </w:rPr>
        <w:t>(1956) 94 CLR 254 at 290.</w:t>
      </w:r>
    </w:p>
  </w:footnote>
  <w:footnote w:id="201">
    <w:p w14:paraId="12490F33"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eg, the detailed exposition of Kitto J in </w:t>
      </w:r>
      <w:r w:rsidRPr="00021D1B">
        <w:rPr>
          <w:rFonts w:ascii="Times New Roman" w:hAnsi="Times New Roman"/>
          <w:i/>
          <w:iCs/>
          <w:sz w:val="24"/>
        </w:rPr>
        <w:t xml:space="preserve">Spratt v Hermes </w:t>
      </w:r>
      <w:r w:rsidRPr="00021D1B">
        <w:rPr>
          <w:rFonts w:ascii="Times New Roman" w:hAnsi="Times New Roman"/>
          <w:sz w:val="24"/>
        </w:rPr>
        <w:t>(1965) 114 CLR 226 at 248-260.</w:t>
      </w:r>
    </w:p>
  </w:footnote>
  <w:footnote w:id="202">
    <w:p w14:paraId="17D8C2C4"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(1926) 37 CLR 432 at 439.</w:t>
      </w:r>
    </w:p>
  </w:footnote>
  <w:footnote w:id="203">
    <w:p w14:paraId="71B48542"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(1998) 193 CLR 346 at 426 [131].</w:t>
      </w:r>
    </w:p>
  </w:footnote>
  <w:footnote w:id="204">
    <w:p w14:paraId="35692DB0"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w:t>
      </w:r>
      <w:r w:rsidRPr="00021D1B">
        <w:rPr>
          <w:rFonts w:ascii="Times New Roman" w:hAnsi="Times New Roman"/>
          <w:i/>
          <w:iCs/>
          <w:sz w:val="24"/>
        </w:rPr>
        <w:t xml:space="preserve">Northern Territory v GPAO </w:t>
      </w:r>
      <w:r w:rsidRPr="00021D1B">
        <w:rPr>
          <w:rFonts w:ascii="Times New Roman" w:hAnsi="Times New Roman"/>
          <w:sz w:val="24"/>
        </w:rPr>
        <w:t xml:space="preserve">(1999) 196 CLR 553 at 603-604 [127]; </w:t>
      </w:r>
      <w:r w:rsidRPr="00021D1B">
        <w:rPr>
          <w:rFonts w:ascii="Times New Roman" w:hAnsi="Times New Roman"/>
          <w:i/>
          <w:iCs/>
          <w:sz w:val="24"/>
        </w:rPr>
        <w:t xml:space="preserve">Ebner v Official Trustee in Bankruptcy </w:t>
      </w:r>
      <w:r w:rsidRPr="00021D1B">
        <w:rPr>
          <w:rFonts w:ascii="Times New Roman" w:hAnsi="Times New Roman"/>
          <w:sz w:val="24"/>
        </w:rPr>
        <w:t>(2000) 205 CLR 337</w:t>
      </w:r>
      <w:r w:rsidRPr="00021D1B">
        <w:rPr>
          <w:rFonts w:ascii="Times New Roman" w:hAnsi="Times New Roman"/>
          <w:i/>
          <w:iCs/>
          <w:sz w:val="24"/>
        </w:rPr>
        <w:t xml:space="preserve"> </w:t>
      </w:r>
      <w:r w:rsidRPr="00021D1B">
        <w:rPr>
          <w:rFonts w:ascii="Times New Roman" w:hAnsi="Times New Roman"/>
          <w:sz w:val="24"/>
        </w:rPr>
        <w:t xml:space="preserve">at 362-363 [80]-[81]; </w:t>
      </w:r>
      <w:r w:rsidRPr="00021D1B">
        <w:rPr>
          <w:rFonts w:ascii="Times New Roman" w:hAnsi="Times New Roman"/>
          <w:i/>
          <w:iCs/>
          <w:sz w:val="24"/>
        </w:rPr>
        <w:t xml:space="preserve">North Australian Aboriginal Legal Aid Service Inc v Bradley </w:t>
      </w:r>
      <w:r w:rsidRPr="00021D1B">
        <w:rPr>
          <w:rFonts w:ascii="Times New Roman" w:hAnsi="Times New Roman"/>
          <w:sz w:val="24"/>
        </w:rPr>
        <w:t>(2004) 218 CLR 146 at 162-163 [27].</w:t>
      </w:r>
    </w:p>
  </w:footnote>
  <w:footnote w:id="205">
    <w:p w14:paraId="1F0A8465"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Kruger v The Commonwealth </w:t>
      </w:r>
      <w:r w:rsidRPr="00021D1B">
        <w:rPr>
          <w:rFonts w:ascii="Times New Roman" w:hAnsi="Times New Roman"/>
          <w:sz w:val="24"/>
        </w:rPr>
        <w:t xml:space="preserve">(1997) 190 CLR 1 at 169, citing </w:t>
      </w:r>
      <w:r w:rsidRPr="00021D1B">
        <w:rPr>
          <w:rFonts w:ascii="Times New Roman" w:hAnsi="Times New Roman"/>
          <w:i/>
          <w:iCs/>
          <w:sz w:val="24"/>
        </w:rPr>
        <w:t xml:space="preserve">LNC Industries Ltd v BMW (Australia) Ltd </w:t>
      </w:r>
      <w:r w:rsidRPr="00021D1B">
        <w:rPr>
          <w:rFonts w:ascii="Times New Roman" w:hAnsi="Times New Roman"/>
          <w:sz w:val="24"/>
        </w:rPr>
        <w:t>(1983) 151 CLR 575 at 581. See</w:t>
      </w:r>
      <w:r w:rsidRPr="00021D1B" w:rsidDel="005E4E75">
        <w:rPr>
          <w:rFonts w:ascii="Times New Roman" w:hAnsi="Times New Roman"/>
          <w:sz w:val="24"/>
        </w:rPr>
        <w:t xml:space="preserve"> </w:t>
      </w:r>
      <w:r w:rsidRPr="00021D1B">
        <w:rPr>
          <w:rFonts w:ascii="Times New Roman" w:hAnsi="Times New Roman"/>
          <w:sz w:val="24"/>
        </w:rPr>
        <w:t xml:space="preserve">Zines, </w:t>
      </w:r>
      <w:r w:rsidRPr="00021D1B">
        <w:rPr>
          <w:rFonts w:ascii="Times New Roman" w:hAnsi="Times New Roman"/>
          <w:i/>
          <w:sz w:val="24"/>
        </w:rPr>
        <w:t>Cowen and Zines's Federal Jurisdiction in Australia</w:t>
      </w:r>
      <w:r w:rsidRPr="00021D1B">
        <w:rPr>
          <w:rFonts w:ascii="Times New Roman" w:hAnsi="Times New Roman"/>
          <w:sz w:val="24"/>
        </w:rPr>
        <w:t xml:space="preserve">, 3rd ed (2002) at 177-186; Lindell, </w:t>
      </w:r>
      <w:r w:rsidRPr="00021D1B">
        <w:rPr>
          <w:rFonts w:ascii="Times New Roman" w:hAnsi="Times New Roman"/>
          <w:i/>
          <w:sz w:val="24"/>
        </w:rPr>
        <w:t>Cowen and Zines's Federal Jurisdiction in Australia</w:t>
      </w:r>
      <w:r w:rsidRPr="00021D1B">
        <w:rPr>
          <w:rFonts w:ascii="Times New Roman" w:hAnsi="Times New Roman"/>
          <w:sz w:val="24"/>
        </w:rPr>
        <w:t>, 4th ed (2016) at 229-244.</w:t>
      </w:r>
    </w:p>
  </w:footnote>
  <w:footnote w:id="206">
    <w:p w14:paraId="7185C6CB"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Kruger v The Commonwealth </w:t>
      </w:r>
      <w:r w:rsidRPr="00021D1B">
        <w:rPr>
          <w:rFonts w:ascii="Times New Roman" w:hAnsi="Times New Roman"/>
          <w:sz w:val="24"/>
        </w:rPr>
        <w:t xml:space="preserve">(1997) 190 CLR 1 at 169; </w:t>
      </w:r>
      <w:r w:rsidRPr="00021D1B">
        <w:rPr>
          <w:rFonts w:ascii="Times New Roman" w:hAnsi="Times New Roman"/>
          <w:i/>
          <w:iCs/>
          <w:sz w:val="24"/>
        </w:rPr>
        <w:t xml:space="preserve">Re Governor, Goulburn Correctional Centre; Ex parte Eastman </w:t>
      </w:r>
      <w:r w:rsidRPr="00021D1B">
        <w:rPr>
          <w:rFonts w:ascii="Times New Roman" w:hAnsi="Times New Roman"/>
          <w:sz w:val="24"/>
        </w:rPr>
        <w:t xml:space="preserve">(1999) 200 CLR 322 at 341 [40]; </w:t>
      </w:r>
      <w:r w:rsidRPr="00021D1B">
        <w:rPr>
          <w:rFonts w:ascii="Times New Roman" w:hAnsi="Times New Roman"/>
          <w:i/>
          <w:iCs/>
          <w:sz w:val="24"/>
        </w:rPr>
        <w:t>Constitution</w:t>
      </w:r>
      <w:r w:rsidRPr="00021D1B">
        <w:rPr>
          <w:rFonts w:ascii="Times New Roman" w:hAnsi="Times New Roman"/>
          <w:sz w:val="24"/>
        </w:rPr>
        <w:t>, s 76(ii).</w:t>
      </w:r>
    </w:p>
  </w:footnote>
  <w:footnote w:id="207">
    <w:p w14:paraId="34284B1D"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w:t>
      </w:r>
      <w:r w:rsidRPr="00021D1B">
        <w:rPr>
          <w:rFonts w:ascii="Times New Roman" w:hAnsi="Times New Roman"/>
          <w:i/>
          <w:iCs/>
          <w:sz w:val="24"/>
        </w:rPr>
        <w:t xml:space="preserve">Plaintiff S164/2018 v Minister for Home Affairs </w:t>
      </w:r>
      <w:r w:rsidRPr="00021D1B">
        <w:rPr>
          <w:rFonts w:ascii="Times New Roman" w:hAnsi="Times New Roman"/>
          <w:sz w:val="24"/>
        </w:rPr>
        <w:t>(2018) 92 ALJR 1039 at 1041-1042 [6]; 361 ALR 8 at 10.</w:t>
      </w:r>
    </w:p>
  </w:footnote>
  <w:footnote w:id="208">
    <w:p w14:paraId="08D66AA2"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Compare </w:t>
      </w:r>
      <w:r w:rsidRPr="00021D1B">
        <w:rPr>
          <w:rFonts w:ascii="Times New Roman" w:hAnsi="Times New Roman"/>
          <w:i/>
          <w:iCs/>
          <w:sz w:val="24"/>
        </w:rPr>
        <w:t xml:space="preserve">North Australian Aboriginal Justice Agency Ltd v Northern Territory </w:t>
      </w:r>
      <w:r w:rsidRPr="00021D1B">
        <w:rPr>
          <w:rFonts w:ascii="Times New Roman" w:hAnsi="Times New Roman"/>
          <w:sz w:val="24"/>
        </w:rPr>
        <w:t>(2015) 256 CLR 569 at 616 [114].</w:t>
      </w:r>
    </w:p>
  </w:footnote>
  <w:footnote w:id="209">
    <w:p w14:paraId="24C58D30"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John Pfeiffer Pty Ltd v Rogerson </w:t>
      </w:r>
      <w:r w:rsidRPr="00021D1B">
        <w:rPr>
          <w:rFonts w:ascii="Times New Roman" w:hAnsi="Times New Roman"/>
          <w:sz w:val="24"/>
        </w:rPr>
        <w:t>(2000) 203 CLR 503 at 518 [18].</w:t>
      </w:r>
    </w:p>
  </w:footnote>
  <w:footnote w:id="210">
    <w:p w14:paraId="49C63717"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Quick and Garran, </w:t>
      </w:r>
      <w:r w:rsidRPr="00021D1B">
        <w:rPr>
          <w:rFonts w:ascii="Times New Roman" w:hAnsi="Times New Roman"/>
          <w:i/>
          <w:iCs/>
          <w:sz w:val="24"/>
        </w:rPr>
        <w:t xml:space="preserve">The Annotated Constitution of the Australian Commonwealth </w:t>
      </w:r>
      <w:r w:rsidRPr="00021D1B">
        <w:rPr>
          <w:rFonts w:ascii="Times New Roman" w:hAnsi="Times New Roman"/>
          <w:sz w:val="24"/>
        </w:rPr>
        <w:t>(1901) at 742 §304.</w:t>
      </w:r>
    </w:p>
  </w:footnote>
  <w:footnote w:id="211">
    <w:p w14:paraId="543C403A"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(1971) 125 CLR 591.</w:t>
      </w:r>
    </w:p>
  </w:footnote>
  <w:footnote w:id="212">
    <w:p w14:paraId="2678C6DD"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(1965) 114 CLR 226.</w:t>
      </w:r>
    </w:p>
  </w:footnote>
  <w:footnote w:id="213">
    <w:p w14:paraId="0271E54E"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Compare </w:t>
      </w:r>
      <w:r w:rsidRPr="00021D1B">
        <w:rPr>
          <w:rFonts w:ascii="Times New Roman" w:hAnsi="Times New Roman"/>
          <w:i/>
          <w:iCs/>
          <w:sz w:val="24"/>
        </w:rPr>
        <w:t xml:space="preserve">Re Governor, Goulburn Correctional Centre; Ex parte Eastman </w:t>
      </w:r>
      <w:r w:rsidRPr="00021D1B">
        <w:rPr>
          <w:rFonts w:ascii="Times New Roman" w:hAnsi="Times New Roman"/>
          <w:sz w:val="24"/>
        </w:rPr>
        <w:t>(1999) 200 CLR 322 at 332 [9], 341 [39].</w:t>
      </w:r>
    </w:p>
  </w:footnote>
  <w:footnote w:id="214">
    <w:p w14:paraId="66768CB8"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(1996) 189 CLR 51.</w:t>
      </w:r>
    </w:p>
  </w:footnote>
  <w:footnote w:id="215">
    <w:p w14:paraId="6D014F34"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Ebner v Official Trustee in Bankruptcy </w:t>
      </w:r>
      <w:r w:rsidRPr="00021D1B">
        <w:rPr>
          <w:rFonts w:ascii="Times New Roman" w:hAnsi="Times New Roman"/>
          <w:sz w:val="24"/>
        </w:rPr>
        <w:t>(2000) 205 CLR 337</w:t>
      </w:r>
      <w:r w:rsidRPr="00021D1B">
        <w:rPr>
          <w:rFonts w:ascii="Times New Roman" w:hAnsi="Times New Roman"/>
          <w:i/>
          <w:iCs/>
          <w:sz w:val="24"/>
        </w:rPr>
        <w:t xml:space="preserve"> </w:t>
      </w:r>
      <w:r w:rsidRPr="00021D1B">
        <w:rPr>
          <w:rFonts w:ascii="Times New Roman" w:hAnsi="Times New Roman"/>
          <w:sz w:val="24"/>
        </w:rPr>
        <w:t xml:space="preserve">at 362-363 [80]-[81]; </w:t>
      </w:r>
      <w:r w:rsidRPr="00021D1B">
        <w:rPr>
          <w:rFonts w:ascii="Times New Roman" w:hAnsi="Times New Roman"/>
          <w:i/>
          <w:iCs/>
          <w:sz w:val="24"/>
        </w:rPr>
        <w:t xml:space="preserve">North Australian Aboriginal Legal Aid Service Inc v Bradley </w:t>
      </w:r>
      <w:r w:rsidRPr="00021D1B">
        <w:rPr>
          <w:rFonts w:ascii="Times New Roman" w:hAnsi="Times New Roman"/>
          <w:sz w:val="24"/>
        </w:rPr>
        <w:t xml:space="preserve">(2004) 218 CLR 146 at 162-163 [27]. See also </w:t>
      </w:r>
      <w:r w:rsidRPr="00021D1B">
        <w:rPr>
          <w:rFonts w:ascii="Times New Roman" w:hAnsi="Times New Roman"/>
          <w:i/>
          <w:iCs/>
          <w:sz w:val="24"/>
        </w:rPr>
        <w:t xml:space="preserve">South Australia v Totani </w:t>
      </w:r>
      <w:r w:rsidRPr="00021D1B">
        <w:rPr>
          <w:rFonts w:ascii="Times New Roman" w:hAnsi="Times New Roman"/>
          <w:sz w:val="24"/>
        </w:rPr>
        <w:t xml:space="preserve">(2010) 242 CLR 1 at 49 [72]; </w:t>
      </w:r>
      <w:r w:rsidRPr="00021D1B">
        <w:rPr>
          <w:rFonts w:ascii="Times New Roman" w:hAnsi="Times New Roman"/>
          <w:i/>
          <w:iCs/>
          <w:sz w:val="24"/>
        </w:rPr>
        <w:t xml:space="preserve">Attorney-General (NT) v Emmerson </w:t>
      </w:r>
      <w:r w:rsidRPr="00021D1B">
        <w:rPr>
          <w:rFonts w:ascii="Times New Roman" w:hAnsi="Times New Roman"/>
          <w:sz w:val="24"/>
        </w:rPr>
        <w:t xml:space="preserve">(2014) 253 CLR 393 at 425 [42]; </w:t>
      </w:r>
      <w:r w:rsidRPr="00021D1B">
        <w:rPr>
          <w:rFonts w:ascii="Times New Roman" w:hAnsi="Times New Roman"/>
          <w:i/>
          <w:iCs/>
          <w:sz w:val="24"/>
        </w:rPr>
        <w:t xml:space="preserve">North Australian Aboriginal Justice Agency Ltd v Northern Territory </w:t>
      </w:r>
      <w:r w:rsidRPr="00021D1B">
        <w:rPr>
          <w:rFonts w:ascii="Times New Roman" w:hAnsi="Times New Roman"/>
          <w:sz w:val="24"/>
        </w:rPr>
        <w:t>(2015) 256 CLR 569 at 595 [41].</w:t>
      </w:r>
    </w:p>
  </w:footnote>
  <w:footnote w:id="216">
    <w:p w14:paraId="66485EFF"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(1999) 200 CLR 322 at 344-345 [52]-[53].</w:t>
      </w:r>
    </w:p>
  </w:footnote>
  <w:footnote w:id="217">
    <w:p w14:paraId="01714611"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Cowen and Zines, </w:t>
      </w:r>
      <w:r w:rsidRPr="00021D1B">
        <w:rPr>
          <w:rFonts w:ascii="Times New Roman" w:hAnsi="Times New Roman"/>
          <w:i/>
          <w:iCs/>
          <w:sz w:val="24"/>
        </w:rPr>
        <w:t>Federal Jurisdiction in Australia</w:t>
      </w:r>
      <w:r w:rsidRPr="00021D1B">
        <w:rPr>
          <w:rFonts w:ascii="Times New Roman" w:hAnsi="Times New Roman"/>
          <w:sz w:val="24"/>
        </w:rPr>
        <w:t>, 2nd ed (1978) at 172.</w:t>
      </w:r>
    </w:p>
  </w:footnote>
  <w:footnote w:id="218">
    <w:p w14:paraId="71999D17"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(1999) 198 CLR 511 at 595 [174] (footnote omitted).</w:t>
      </w:r>
    </w:p>
  </w:footnote>
  <w:footnote w:id="219">
    <w:p w14:paraId="2D2C6DEC"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(1958) 99 CLR 132. See also </w:t>
      </w:r>
      <w:r w:rsidRPr="00021D1B">
        <w:rPr>
          <w:rFonts w:ascii="Times New Roman" w:hAnsi="Times New Roman"/>
          <w:i/>
          <w:iCs/>
          <w:sz w:val="24"/>
        </w:rPr>
        <w:t xml:space="preserve">Attorney-General (WA) v Australian National Airlines Commission </w:t>
      </w:r>
      <w:r w:rsidRPr="00021D1B">
        <w:rPr>
          <w:rFonts w:ascii="Times New Roman" w:hAnsi="Times New Roman"/>
          <w:sz w:val="24"/>
        </w:rPr>
        <w:t>(1976) 138 CLR 492 at 513, 526.</w:t>
      </w:r>
    </w:p>
  </w:footnote>
  <w:footnote w:id="220">
    <w:p w14:paraId="1C81D1C6"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(1958) 99 CLR 132 at 154.</w:t>
      </w:r>
    </w:p>
  </w:footnote>
  <w:footnote w:id="221">
    <w:p w14:paraId="3B596701"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(1997) 190 CLR 1 at 59.</w:t>
      </w:r>
    </w:p>
  </w:footnote>
  <w:footnote w:id="222">
    <w:p w14:paraId="6FD1758A"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(1958) 99 CLR 132 at 143 (ss 116, 120). See also </w:t>
      </w:r>
      <w:r w:rsidRPr="00021D1B">
        <w:rPr>
          <w:rFonts w:ascii="Times New Roman" w:hAnsi="Times New Roman"/>
          <w:i/>
          <w:iCs/>
          <w:sz w:val="24"/>
        </w:rPr>
        <w:t>Teori Tau v The Commonwealth</w:t>
      </w:r>
      <w:r w:rsidRPr="00021D1B">
        <w:rPr>
          <w:rFonts w:ascii="Times New Roman" w:hAnsi="Times New Roman"/>
          <w:sz w:val="24"/>
        </w:rPr>
        <w:t xml:space="preserve"> (1969) 119 CLR 564 at 570 (s 116); </w:t>
      </w:r>
      <w:r w:rsidRPr="00021D1B">
        <w:rPr>
          <w:rFonts w:ascii="Times New Roman" w:hAnsi="Times New Roman"/>
          <w:i/>
          <w:iCs/>
          <w:sz w:val="24"/>
        </w:rPr>
        <w:t xml:space="preserve">Kruger v The Commonwealth </w:t>
      </w:r>
      <w:r w:rsidRPr="00021D1B">
        <w:rPr>
          <w:rFonts w:ascii="Times New Roman" w:hAnsi="Times New Roman"/>
          <w:sz w:val="24"/>
        </w:rPr>
        <w:t>(1997) 190 CLR 1 at 79, 123, 166</w:t>
      </w:r>
      <w:r w:rsidRPr="00021D1B">
        <w:rPr>
          <w:rFonts w:ascii="Times New Roman" w:hAnsi="Times New Roman"/>
          <w:sz w:val="24"/>
        </w:rPr>
        <w:noBreakHyphen/>
        <w:t>167, but compare at 41-44, 60, 142.</w:t>
      </w:r>
    </w:p>
  </w:footnote>
  <w:footnote w:id="223">
    <w:p w14:paraId="519729B7"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(1965) 114 CLR 226 at 246.</w:t>
      </w:r>
    </w:p>
  </w:footnote>
  <w:footnote w:id="224">
    <w:p w14:paraId="2F28319D"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also </w:t>
      </w:r>
      <w:r w:rsidRPr="00021D1B">
        <w:rPr>
          <w:rFonts w:ascii="Times New Roman" w:hAnsi="Times New Roman"/>
          <w:i/>
          <w:iCs/>
          <w:sz w:val="24"/>
        </w:rPr>
        <w:t xml:space="preserve">Lamshed v Lake </w:t>
      </w:r>
      <w:r w:rsidRPr="00021D1B">
        <w:rPr>
          <w:rFonts w:ascii="Times New Roman" w:hAnsi="Times New Roman"/>
          <w:sz w:val="24"/>
        </w:rPr>
        <w:t>(1958) 99 CLR 132 at 143.</w:t>
      </w:r>
    </w:p>
  </w:footnote>
  <w:footnote w:id="225">
    <w:p w14:paraId="34042F99"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Palmer v Western Australia </w:t>
      </w:r>
      <w:r w:rsidRPr="00021D1B">
        <w:rPr>
          <w:rFonts w:ascii="Times New Roman" w:hAnsi="Times New Roman"/>
          <w:sz w:val="24"/>
        </w:rPr>
        <w:t>(2021) 272 CLR 505 at 545 [117].</w:t>
      </w:r>
    </w:p>
  </w:footnote>
  <w:footnote w:id="226">
    <w:p w14:paraId="1FA2D913"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w:t>
      </w:r>
      <w:r w:rsidRPr="00021D1B">
        <w:rPr>
          <w:rFonts w:ascii="Times New Roman" w:hAnsi="Times New Roman"/>
          <w:i/>
          <w:iCs/>
          <w:sz w:val="24"/>
        </w:rPr>
        <w:t>Spratt v Hermes</w:t>
      </w:r>
      <w:r w:rsidRPr="00021D1B">
        <w:rPr>
          <w:rFonts w:ascii="Times New Roman" w:hAnsi="Times New Roman"/>
          <w:sz w:val="24"/>
        </w:rPr>
        <w:t xml:space="preserve"> (1965) 114 CLR 226 at 248.</w:t>
      </w:r>
    </w:p>
  </w:footnote>
  <w:footnote w:id="227">
    <w:p w14:paraId="456E753C"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(1951) 82 CLR 188 at 191.</w:t>
      </w:r>
    </w:p>
  </w:footnote>
  <w:footnote w:id="228">
    <w:p w14:paraId="399455A4"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i/>
          <w:iCs/>
          <w:sz w:val="24"/>
        </w:rPr>
        <w:tab/>
      </w:r>
      <w:r w:rsidRPr="00021D1B">
        <w:rPr>
          <w:rFonts w:ascii="Times New Roman" w:hAnsi="Times New Roman"/>
          <w:sz w:val="24"/>
        </w:rPr>
        <w:t>(1965) 114 CLR 226 at 252.</w:t>
      </w:r>
    </w:p>
  </w:footnote>
  <w:footnote w:id="229">
    <w:p w14:paraId="0AA63C10"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R v Bernasconi </w:t>
      </w:r>
      <w:r w:rsidRPr="00021D1B">
        <w:rPr>
          <w:rFonts w:ascii="Times New Roman" w:hAnsi="Times New Roman"/>
          <w:sz w:val="24"/>
        </w:rPr>
        <w:t>(1915) 19 CLR 629 at 637.</w:t>
      </w:r>
    </w:p>
  </w:footnote>
  <w:footnote w:id="230">
    <w:p w14:paraId="265AF03B"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(1926) 37 CLR 432 at 440-441.</w:t>
      </w:r>
    </w:p>
  </w:footnote>
  <w:footnote w:id="231">
    <w:p w14:paraId="09BEC6AD"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i/>
          <w:iCs/>
          <w:sz w:val="24"/>
        </w:rPr>
        <w:tab/>
      </w:r>
      <w:r w:rsidRPr="00021D1B">
        <w:rPr>
          <w:rFonts w:ascii="Times New Roman" w:hAnsi="Times New Roman"/>
          <w:sz w:val="24"/>
        </w:rPr>
        <w:t>(1965) 114 CLR 226 at 243-244.</w:t>
      </w:r>
    </w:p>
  </w:footnote>
  <w:footnote w:id="232">
    <w:p w14:paraId="76D89A02"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(1971) 125 CLR 591 at 606. See also </w:t>
      </w:r>
      <w:r w:rsidRPr="00021D1B">
        <w:rPr>
          <w:rFonts w:ascii="Times New Roman" w:hAnsi="Times New Roman"/>
          <w:i/>
          <w:iCs/>
          <w:sz w:val="24"/>
        </w:rPr>
        <w:t xml:space="preserve">Lamshed v Lake </w:t>
      </w:r>
      <w:r w:rsidRPr="00021D1B">
        <w:rPr>
          <w:rFonts w:ascii="Times New Roman" w:hAnsi="Times New Roman"/>
          <w:sz w:val="24"/>
        </w:rPr>
        <w:t>(1958) 99 CLR 132 at 142.</w:t>
      </w:r>
    </w:p>
  </w:footnote>
  <w:footnote w:id="233">
    <w:p w14:paraId="6E9943A6"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Compare </w:t>
      </w:r>
      <w:r w:rsidRPr="00021D1B">
        <w:rPr>
          <w:rFonts w:ascii="Times New Roman" w:hAnsi="Times New Roman"/>
          <w:i/>
          <w:iCs/>
          <w:sz w:val="24"/>
        </w:rPr>
        <w:t>Constitution of the United States</w:t>
      </w:r>
      <w:r w:rsidRPr="00021D1B">
        <w:rPr>
          <w:rFonts w:ascii="Times New Roman" w:hAnsi="Times New Roman"/>
          <w:sz w:val="24"/>
        </w:rPr>
        <w:t xml:space="preserve">, Art IV, §3, cl 2 with Art III. See, eg, </w:t>
      </w:r>
      <w:r w:rsidRPr="00021D1B">
        <w:rPr>
          <w:rFonts w:ascii="Times New Roman" w:hAnsi="Times New Roman"/>
          <w:i/>
          <w:iCs/>
          <w:sz w:val="24"/>
        </w:rPr>
        <w:t>Benner v Porter</w:t>
      </w:r>
      <w:r w:rsidRPr="00021D1B">
        <w:rPr>
          <w:rFonts w:ascii="Times New Roman" w:hAnsi="Times New Roman"/>
          <w:sz w:val="24"/>
        </w:rPr>
        <w:t xml:space="preserve"> (1850) 50 US 235 and </w:t>
      </w:r>
      <w:r w:rsidRPr="00021D1B">
        <w:rPr>
          <w:rFonts w:ascii="Times New Roman" w:hAnsi="Times New Roman"/>
          <w:i/>
          <w:iCs/>
          <w:sz w:val="24"/>
        </w:rPr>
        <w:t xml:space="preserve">Leitensdorfer v Webb </w:t>
      </w:r>
      <w:r w:rsidRPr="00021D1B">
        <w:rPr>
          <w:rFonts w:ascii="Times New Roman" w:hAnsi="Times New Roman"/>
          <w:sz w:val="24"/>
        </w:rPr>
        <w:t xml:space="preserve">(1857) 61 US 176 at 182, cited in </w:t>
      </w:r>
      <w:r w:rsidRPr="00021D1B">
        <w:rPr>
          <w:rFonts w:ascii="Times New Roman" w:hAnsi="Times New Roman"/>
          <w:i/>
          <w:iCs/>
          <w:sz w:val="24"/>
        </w:rPr>
        <w:t>Spratt v Hermes</w:t>
      </w:r>
      <w:r w:rsidRPr="00021D1B">
        <w:rPr>
          <w:rFonts w:ascii="Times New Roman" w:hAnsi="Times New Roman"/>
          <w:sz w:val="24"/>
        </w:rPr>
        <w:t xml:space="preserve"> (1965) 114 CLR 226 at 255.</w:t>
      </w:r>
    </w:p>
  </w:footnote>
  <w:footnote w:id="234">
    <w:p w14:paraId="08C51A24"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Hart and Wechsler's The Federal Courts and the Federal System</w:t>
      </w:r>
      <w:r w:rsidRPr="00021D1B">
        <w:rPr>
          <w:rFonts w:ascii="Times New Roman" w:hAnsi="Times New Roman"/>
          <w:sz w:val="24"/>
        </w:rPr>
        <w:t>, 7th ed (2015) at 362.</w:t>
      </w:r>
    </w:p>
  </w:footnote>
  <w:footnote w:id="235">
    <w:p w14:paraId="0C887AAC"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Spratt v Hermes</w:t>
      </w:r>
      <w:r w:rsidRPr="00021D1B">
        <w:rPr>
          <w:rFonts w:ascii="Times New Roman" w:hAnsi="Times New Roman"/>
          <w:sz w:val="24"/>
        </w:rPr>
        <w:t xml:space="preserve"> (1965) 114 CLR 226 at 250; </w:t>
      </w:r>
      <w:r w:rsidRPr="00021D1B">
        <w:rPr>
          <w:rFonts w:ascii="Times New Roman" w:hAnsi="Times New Roman"/>
          <w:i/>
          <w:iCs/>
          <w:sz w:val="24"/>
        </w:rPr>
        <w:t xml:space="preserve">Newcrest Mining (WA) Ltd v The Commonwealth </w:t>
      </w:r>
      <w:r w:rsidRPr="00021D1B">
        <w:rPr>
          <w:rFonts w:ascii="Times New Roman" w:hAnsi="Times New Roman"/>
          <w:sz w:val="24"/>
        </w:rPr>
        <w:t>(1997) 190 CLR 513</w:t>
      </w:r>
      <w:r w:rsidRPr="00021D1B">
        <w:rPr>
          <w:rFonts w:ascii="Times New Roman" w:hAnsi="Times New Roman"/>
          <w:i/>
          <w:iCs/>
          <w:sz w:val="24"/>
        </w:rPr>
        <w:t xml:space="preserve"> </w:t>
      </w:r>
      <w:r w:rsidRPr="00021D1B">
        <w:rPr>
          <w:rFonts w:ascii="Times New Roman" w:hAnsi="Times New Roman"/>
          <w:sz w:val="24"/>
        </w:rPr>
        <w:t>at 556.</w:t>
      </w:r>
    </w:p>
  </w:footnote>
  <w:footnote w:id="236">
    <w:p w14:paraId="6AD6D6AC"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Australian National Airways Pty Ltd v The Commonwealth </w:t>
      </w:r>
      <w:r w:rsidRPr="00021D1B">
        <w:rPr>
          <w:rFonts w:ascii="Times New Roman" w:hAnsi="Times New Roman"/>
          <w:sz w:val="24"/>
        </w:rPr>
        <w:t>(1945) 71 CLR 29 at 85.</w:t>
      </w:r>
    </w:p>
  </w:footnote>
  <w:footnote w:id="237">
    <w:p w14:paraId="4EF67B8B"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(1965) 114 CLR 226 at 270.</w:t>
      </w:r>
    </w:p>
  </w:footnote>
  <w:footnote w:id="238">
    <w:p w14:paraId="60EE7576"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(1971) 125 CLR 591 at 606.</w:t>
      </w:r>
    </w:p>
  </w:footnote>
  <w:footnote w:id="239">
    <w:p w14:paraId="371D1446" w14:textId="77777777" w:rsidR="005C5808" w:rsidRPr="00021D1B" w:rsidRDefault="005C5808" w:rsidP="00021D1B">
      <w:pPr>
        <w:pStyle w:val="FootnoteText"/>
        <w:spacing w:line="280" w:lineRule="exact"/>
        <w:ind w:right="0"/>
        <w:jc w:val="both"/>
        <w:rPr>
          <w:rFonts w:ascii="Times New Roman" w:hAnsi="Times New Roman"/>
          <w:sz w:val="24"/>
          <w:lang w:val="en-US"/>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lang w:val="en-US"/>
        </w:rPr>
        <w:tab/>
      </w:r>
      <w:r w:rsidRPr="00021D1B">
        <w:rPr>
          <w:rFonts w:ascii="Times New Roman" w:hAnsi="Times New Roman"/>
          <w:i/>
          <w:iCs/>
          <w:sz w:val="24"/>
          <w:lang w:val="en-US"/>
        </w:rPr>
        <w:t>Constitution</w:t>
      </w:r>
      <w:r w:rsidRPr="00021D1B">
        <w:rPr>
          <w:rFonts w:ascii="Times New Roman" w:hAnsi="Times New Roman"/>
          <w:sz w:val="24"/>
          <w:lang w:val="en-US"/>
        </w:rPr>
        <w:t>, s 51(xxxi).</w:t>
      </w:r>
    </w:p>
  </w:footnote>
  <w:footnote w:id="240">
    <w:p w14:paraId="719F8430"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(1969) 119 CLR 564.</w:t>
      </w:r>
    </w:p>
  </w:footnote>
  <w:footnote w:id="241">
    <w:p w14:paraId="0F9F1F93"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(1969) 119 CLR 564 at 570.</w:t>
      </w:r>
    </w:p>
  </w:footnote>
  <w:footnote w:id="242">
    <w:p w14:paraId="668B00E0"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Wurridjal v The Commonwealth</w:t>
      </w:r>
      <w:r w:rsidRPr="00021D1B">
        <w:rPr>
          <w:rFonts w:ascii="Times New Roman" w:hAnsi="Times New Roman"/>
          <w:sz w:val="24"/>
        </w:rPr>
        <w:t xml:space="preserve"> (2009) 237 CLR 309 at 388 [189]; see also at 359 [86], 387-388 [188], 419 [287]. See also </w:t>
      </w:r>
      <w:r w:rsidRPr="00021D1B">
        <w:rPr>
          <w:rFonts w:ascii="Times New Roman" w:hAnsi="Times New Roman"/>
          <w:i/>
          <w:iCs/>
          <w:sz w:val="24"/>
        </w:rPr>
        <w:t xml:space="preserve">Newcrest Mining (WA) Ltd v The Commonwealth </w:t>
      </w:r>
      <w:r w:rsidRPr="00021D1B">
        <w:rPr>
          <w:rFonts w:ascii="Times New Roman" w:hAnsi="Times New Roman"/>
          <w:sz w:val="24"/>
        </w:rPr>
        <w:t>(1997) 190 CLR 513 at 565, 614, 661.</w:t>
      </w:r>
    </w:p>
  </w:footnote>
  <w:footnote w:id="243">
    <w:p w14:paraId="7DAD6D3C" w14:textId="77777777" w:rsidR="005C5808" w:rsidRPr="00021D1B" w:rsidRDefault="005C5808" w:rsidP="00021D1B">
      <w:pPr>
        <w:pStyle w:val="FootnoteText"/>
        <w:spacing w:line="280" w:lineRule="exact"/>
        <w:ind w:right="0"/>
        <w:jc w:val="both"/>
        <w:rPr>
          <w:rFonts w:ascii="Times New Roman" w:hAnsi="Times New Roman"/>
          <w:i/>
          <w:iCs/>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Spratt v Hermes </w:t>
      </w:r>
      <w:r w:rsidRPr="00021D1B">
        <w:rPr>
          <w:rFonts w:ascii="Times New Roman" w:hAnsi="Times New Roman"/>
          <w:sz w:val="24"/>
        </w:rPr>
        <w:t xml:space="preserve">(1965) 114 CLR 226; </w:t>
      </w:r>
      <w:r w:rsidRPr="00021D1B">
        <w:rPr>
          <w:rFonts w:ascii="Times New Roman" w:hAnsi="Times New Roman"/>
          <w:i/>
          <w:iCs/>
          <w:sz w:val="24"/>
        </w:rPr>
        <w:t xml:space="preserve">Capital TV and Appliances Pty Ltd v Falconer </w:t>
      </w:r>
      <w:r w:rsidRPr="00021D1B">
        <w:rPr>
          <w:rFonts w:ascii="Times New Roman" w:hAnsi="Times New Roman"/>
          <w:sz w:val="24"/>
        </w:rPr>
        <w:t>(1971) 125 CLR 591.</w:t>
      </w:r>
    </w:p>
  </w:footnote>
  <w:footnote w:id="244">
    <w:p w14:paraId="01448B2A"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Kruger v The Commonwealth </w:t>
      </w:r>
      <w:r w:rsidRPr="00021D1B">
        <w:rPr>
          <w:rFonts w:ascii="Times New Roman" w:hAnsi="Times New Roman"/>
          <w:sz w:val="24"/>
        </w:rPr>
        <w:t xml:space="preserve">(1997) 190 CLR 1 at 108-109; </w:t>
      </w:r>
      <w:r w:rsidRPr="00021D1B">
        <w:rPr>
          <w:rFonts w:ascii="Times New Roman" w:hAnsi="Times New Roman"/>
          <w:i/>
          <w:iCs/>
          <w:sz w:val="24"/>
        </w:rPr>
        <w:t xml:space="preserve">Gould v Brown </w:t>
      </w:r>
      <w:r w:rsidRPr="00021D1B">
        <w:rPr>
          <w:rFonts w:ascii="Times New Roman" w:hAnsi="Times New Roman"/>
          <w:sz w:val="24"/>
        </w:rPr>
        <w:t xml:space="preserve">(1998) 193 CLR 346 at 402-403 [64]; </w:t>
      </w:r>
      <w:r w:rsidRPr="00021D1B">
        <w:rPr>
          <w:rFonts w:ascii="Times New Roman" w:hAnsi="Times New Roman"/>
          <w:i/>
          <w:iCs/>
          <w:sz w:val="24"/>
        </w:rPr>
        <w:t xml:space="preserve">Northern Territory v GPAO </w:t>
      </w:r>
      <w:r w:rsidRPr="00021D1B">
        <w:rPr>
          <w:rFonts w:ascii="Times New Roman" w:hAnsi="Times New Roman"/>
          <w:sz w:val="24"/>
        </w:rPr>
        <w:t xml:space="preserve">(1999) 196 CLR 553 at 603 [126]; </w:t>
      </w:r>
      <w:r w:rsidRPr="00021D1B">
        <w:rPr>
          <w:rFonts w:ascii="Times New Roman" w:hAnsi="Times New Roman"/>
          <w:i/>
          <w:iCs/>
          <w:sz w:val="24"/>
        </w:rPr>
        <w:t xml:space="preserve">Re Governor, Goulburn Correctional Centre; Ex parte Eastman </w:t>
      </w:r>
      <w:r w:rsidRPr="00021D1B">
        <w:rPr>
          <w:rFonts w:ascii="Times New Roman" w:hAnsi="Times New Roman"/>
          <w:sz w:val="24"/>
        </w:rPr>
        <w:t>(1999) 200 CLR 322 at 382-383 [153]-[154].</w:t>
      </w:r>
    </w:p>
  </w:footnote>
  <w:footnote w:id="245">
    <w:p w14:paraId="3D9B812E"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w:t>
      </w:r>
      <w:r w:rsidRPr="00021D1B">
        <w:rPr>
          <w:rFonts w:ascii="Times New Roman" w:hAnsi="Times New Roman"/>
          <w:i/>
          <w:iCs/>
          <w:sz w:val="24"/>
        </w:rPr>
        <w:t xml:space="preserve">Spratt v Hermes </w:t>
      </w:r>
      <w:r w:rsidRPr="00021D1B">
        <w:rPr>
          <w:rFonts w:ascii="Times New Roman" w:hAnsi="Times New Roman"/>
          <w:sz w:val="24"/>
        </w:rPr>
        <w:t xml:space="preserve">(1965) 114 CLR 226 at 242-243, 274, 278, 280-281; </w:t>
      </w:r>
      <w:r w:rsidRPr="00021D1B">
        <w:rPr>
          <w:rFonts w:ascii="Times New Roman" w:hAnsi="Times New Roman"/>
          <w:i/>
          <w:iCs/>
          <w:sz w:val="24"/>
        </w:rPr>
        <w:t xml:space="preserve">Capital TV and Appliances Pty Ltd v Falconer </w:t>
      </w:r>
      <w:r w:rsidRPr="00021D1B">
        <w:rPr>
          <w:rFonts w:ascii="Times New Roman" w:hAnsi="Times New Roman"/>
          <w:sz w:val="24"/>
        </w:rPr>
        <w:t xml:space="preserve">(1971) 125 CLR 591 at 610; </w:t>
      </w:r>
      <w:r w:rsidRPr="00021D1B">
        <w:rPr>
          <w:rFonts w:ascii="Times New Roman" w:hAnsi="Times New Roman"/>
          <w:i/>
          <w:iCs/>
          <w:sz w:val="24"/>
        </w:rPr>
        <w:t xml:space="preserve">Northern Territory v GPAO </w:t>
      </w:r>
      <w:r w:rsidRPr="00021D1B">
        <w:rPr>
          <w:rFonts w:ascii="Times New Roman" w:hAnsi="Times New Roman"/>
          <w:sz w:val="24"/>
        </w:rPr>
        <w:t xml:space="preserve">(1999) 196 CLR 553 at 603 [126]; </w:t>
      </w:r>
      <w:r w:rsidRPr="00021D1B">
        <w:rPr>
          <w:rFonts w:ascii="Times New Roman" w:hAnsi="Times New Roman"/>
          <w:i/>
          <w:iCs/>
          <w:sz w:val="24"/>
        </w:rPr>
        <w:t xml:space="preserve">Re Governor, Goulburn Correctional Centre; Ex parte Eastman </w:t>
      </w:r>
      <w:r w:rsidRPr="00021D1B">
        <w:rPr>
          <w:rFonts w:ascii="Times New Roman" w:hAnsi="Times New Roman"/>
          <w:sz w:val="24"/>
        </w:rPr>
        <w:t>(1999) 200 CLR 322 at 340 [35]-[36].</w:t>
      </w:r>
    </w:p>
  </w:footnote>
  <w:footnote w:id="246">
    <w:p w14:paraId="11B7A106"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(1999) 200 CLR 322.</w:t>
      </w:r>
    </w:p>
  </w:footnote>
  <w:footnote w:id="247">
    <w:p w14:paraId="4CA923EB"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(1999) 200 CLR 322 at 332 [9].</w:t>
      </w:r>
    </w:p>
  </w:footnote>
  <w:footnote w:id="248">
    <w:p w14:paraId="0FD3C5D1"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(1999) 200 CLR 322 at 340 [36].</w:t>
      </w:r>
    </w:p>
  </w:footnote>
  <w:footnote w:id="249">
    <w:p w14:paraId="4A58956D"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ACT Supreme Court (Transfer) Act 1992 </w:t>
      </w:r>
      <w:r w:rsidRPr="00021D1B">
        <w:rPr>
          <w:rFonts w:ascii="Times New Roman" w:hAnsi="Times New Roman"/>
          <w:sz w:val="24"/>
        </w:rPr>
        <w:t>(Cth).</w:t>
      </w:r>
    </w:p>
  </w:footnote>
  <w:footnote w:id="250">
    <w:p w14:paraId="436960C5"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(1999) 200 CLR 322 at 353 [81].</w:t>
      </w:r>
    </w:p>
  </w:footnote>
  <w:footnote w:id="251">
    <w:p w14:paraId="3CB24E2B"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(1999) 200 CLR 322 at 384 [158].</w:t>
      </w:r>
    </w:p>
  </w:footnote>
  <w:footnote w:id="252">
    <w:p w14:paraId="1F6D90FA"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(1918) 24 CLR 365 at 367. </w:t>
      </w:r>
    </w:p>
  </w:footnote>
  <w:footnote w:id="253">
    <w:p w14:paraId="495F99FE" w14:textId="77777777" w:rsidR="005C5808" w:rsidRPr="00021D1B" w:rsidRDefault="005C5808" w:rsidP="00021D1B">
      <w:pPr>
        <w:pStyle w:val="FootnoteText"/>
        <w:spacing w:line="280" w:lineRule="exact"/>
        <w:ind w:right="0"/>
        <w:jc w:val="both"/>
        <w:rPr>
          <w:rFonts w:ascii="Times New Roman" w:hAnsi="Times New Roman"/>
          <w:sz w:val="24"/>
          <w:lang w:val="en-US"/>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lang w:val="en-US"/>
        </w:rPr>
        <w:tab/>
      </w:r>
      <w:r w:rsidRPr="00021D1B">
        <w:rPr>
          <w:rFonts w:ascii="Times New Roman" w:hAnsi="Times New Roman"/>
          <w:i/>
          <w:iCs/>
          <w:sz w:val="24"/>
          <w:lang w:val="en-US"/>
        </w:rPr>
        <w:t xml:space="preserve">R v Bernasconi </w:t>
      </w:r>
      <w:r w:rsidRPr="00021D1B">
        <w:rPr>
          <w:rFonts w:ascii="Times New Roman" w:hAnsi="Times New Roman"/>
          <w:sz w:val="24"/>
          <w:lang w:val="en-US"/>
        </w:rPr>
        <w:t xml:space="preserve">(1915) 19 CLR 629 at 637; </w:t>
      </w:r>
      <w:r w:rsidRPr="00021D1B">
        <w:rPr>
          <w:rFonts w:ascii="Times New Roman" w:hAnsi="Times New Roman"/>
          <w:i/>
          <w:iCs/>
          <w:sz w:val="24"/>
          <w:lang w:val="en-US"/>
        </w:rPr>
        <w:t xml:space="preserve">Spratt v Hermes </w:t>
      </w:r>
      <w:r w:rsidRPr="00021D1B">
        <w:rPr>
          <w:rFonts w:ascii="Times New Roman" w:hAnsi="Times New Roman"/>
          <w:sz w:val="24"/>
          <w:lang w:val="en-US"/>
        </w:rPr>
        <w:t>(1965) 114 CLR 226 at 259.</w:t>
      </w:r>
    </w:p>
  </w:footnote>
  <w:footnote w:id="254">
    <w:p w14:paraId="73A37093"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(1999) 200 CLR 322 at 331 [7].</w:t>
      </w:r>
    </w:p>
  </w:footnote>
  <w:footnote w:id="255">
    <w:p w14:paraId="6022A64B"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(1951) 82 CLR 188 at 192.</w:t>
      </w:r>
    </w:p>
  </w:footnote>
  <w:footnote w:id="256">
    <w:p w14:paraId="2C5284DB"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District of Columbia v Clawans </w:t>
      </w:r>
      <w:r w:rsidRPr="00021D1B">
        <w:rPr>
          <w:rFonts w:ascii="Times New Roman" w:hAnsi="Times New Roman"/>
          <w:sz w:val="24"/>
        </w:rPr>
        <w:t xml:space="preserve">(1937) 300 US 617 at 624. See also </w:t>
      </w:r>
      <w:r w:rsidRPr="00021D1B">
        <w:rPr>
          <w:rFonts w:ascii="Times New Roman" w:hAnsi="Times New Roman"/>
          <w:i/>
          <w:iCs/>
          <w:sz w:val="24"/>
        </w:rPr>
        <w:t xml:space="preserve">Natal v Louisiana </w:t>
      </w:r>
      <w:r w:rsidRPr="00021D1B">
        <w:rPr>
          <w:rFonts w:ascii="Times New Roman" w:hAnsi="Times New Roman"/>
          <w:sz w:val="24"/>
        </w:rPr>
        <w:t xml:space="preserve">(1891) 139 US 621 at 624; </w:t>
      </w:r>
      <w:r w:rsidRPr="00021D1B">
        <w:rPr>
          <w:rFonts w:ascii="Times New Roman" w:hAnsi="Times New Roman"/>
          <w:i/>
          <w:iCs/>
          <w:sz w:val="24"/>
        </w:rPr>
        <w:t xml:space="preserve">Lawton v Steele </w:t>
      </w:r>
      <w:r w:rsidRPr="00021D1B">
        <w:rPr>
          <w:rFonts w:ascii="Times New Roman" w:hAnsi="Times New Roman"/>
          <w:sz w:val="24"/>
        </w:rPr>
        <w:t>(1894) 152 US 133 at 141-142.</w:t>
      </w:r>
    </w:p>
  </w:footnote>
  <w:footnote w:id="257">
    <w:p w14:paraId="74BF97D4"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generally, </w:t>
      </w:r>
      <w:r w:rsidRPr="00021D1B">
        <w:rPr>
          <w:rFonts w:ascii="Times New Roman" w:hAnsi="Times New Roman"/>
          <w:i/>
          <w:iCs/>
          <w:sz w:val="24"/>
        </w:rPr>
        <w:t xml:space="preserve">Taylor v Attorney-General (Cth) </w:t>
      </w:r>
      <w:r w:rsidRPr="00021D1B">
        <w:rPr>
          <w:rFonts w:ascii="Times New Roman" w:hAnsi="Times New Roman"/>
          <w:sz w:val="24"/>
        </w:rPr>
        <w:t>(2019) 268 CLR 224 at 245-246 [57]-[59], 264 [109], 269-270 [122]-[125].</w:t>
      </w:r>
    </w:p>
  </w:footnote>
  <w:footnote w:id="258">
    <w:p w14:paraId="75308AC9" w14:textId="77777777" w:rsidR="005C5808" w:rsidRPr="00021D1B" w:rsidRDefault="005C5808" w:rsidP="00021D1B">
      <w:pPr>
        <w:pStyle w:val="FootnoteText"/>
        <w:spacing w:line="280" w:lineRule="exact"/>
        <w:ind w:right="0"/>
        <w:jc w:val="both"/>
        <w:rPr>
          <w:rFonts w:ascii="Times New Roman" w:hAnsi="Times New Roman"/>
          <w:b/>
          <w:bCs/>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Official Record of the Debates of the Australasian Federal Convention </w:t>
      </w:r>
      <w:r w:rsidRPr="00021D1B">
        <w:rPr>
          <w:rFonts w:ascii="Times New Roman" w:hAnsi="Times New Roman"/>
          <w:sz w:val="24"/>
        </w:rPr>
        <w:t xml:space="preserve">(Melbourne), 4 March 1898 at 1895. See also Quick and Garran, </w:t>
      </w:r>
      <w:r w:rsidRPr="00021D1B">
        <w:rPr>
          <w:rFonts w:ascii="Times New Roman" w:hAnsi="Times New Roman"/>
          <w:i/>
          <w:iCs/>
          <w:sz w:val="24"/>
        </w:rPr>
        <w:t xml:space="preserve">The Annotated Constitution of the Australian Commonwealth </w:t>
      </w:r>
      <w:r w:rsidRPr="00021D1B">
        <w:rPr>
          <w:rFonts w:ascii="Times New Roman" w:hAnsi="Times New Roman"/>
          <w:sz w:val="24"/>
        </w:rPr>
        <w:t xml:space="preserve">(1901) at 808 §340. And see </w:t>
      </w:r>
      <w:r w:rsidRPr="00021D1B">
        <w:rPr>
          <w:rFonts w:ascii="Times New Roman" w:hAnsi="Times New Roman"/>
          <w:i/>
          <w:iCs/>
          <w:sz w:val="24"/>
        </w:rPr>
        <w:t xml:space="preserve">R v Bernasconi </w:t>
      </w:r>
      <w:r w:rsidRPr="00021D1B">
        <w:rPr>
          <w:rFonts w:ascii="Times New Roman" w:hAnsi="Times New Roman"/>
          <w:sz w:val="24"/>
        </w:rPr>
        <w:t xml:space="preserve">(1915) 19 CLR 629 at 637; </w:t>
      </w:r>
      <w:r w:rsidRPr="00021D1B">
        <w:rPr>
          <w:rFonts w:ascii="Times New Roman" w:hAnsi="Times New Roman"/>
          <w:i/>
          <w:iCs/>
          <w:sz w:val="24"/>
        </w:rPr>
        <w:t xml:space="preserve">Cheng v The Queen </w:t>
      </w:r>
      <w:r w:rsidRPr="00021D1B">
        <w:rPr>
          <w:rFonts w:ascii="Times New Roman" w:hAnsi="Times New Roman"/>
          <w:sz w:val="24"/>
        </w:rPr>
        <w:t>(2000) 203 CLR 248 at 268-269 [53]-[54].</w:t>
      </w:r>
    </w:p>
  </w:footnote>
  <w:footnote w:id="259">
    <w:p w14:paraId="62493B13"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(1938) 59 CLR 556 at 581-583.</w:t>
      </w:r>
    </w:p>
  </w:footnote>
  <w:footnote w:id="260">
    <w:p w14:paraId="2E6C440F"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Sachter v Attorney-General (Cth) </w:t>
      </w:r>
      <w:r w:rsidRPr="00021D1B">
        <w:rPr>
          <w:rFonts w:ascii="Times New Roman" w:hAnsi="Times New Roman"/>
          <w:sz w:val="24"/>
        </w:rPr>
        <w:t>(1954) 94 CLR 86 at 88.</w:t>
      </w:r>
    </w:p>
  </w:footnote>
  <w:footnote w:id="261">
    <w:p w14:paraId="0A7BCC78"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(1985) 159 CLR 264 at 277, citing </w:t>
      </w:r>
      <w:r w:rsidRPr="00021D1B">
        <w:rPr>
          <w:rFonts w:ascii="Times New Roman" w:hAnsi="Times New Roman"/>
          <w:i/>
          <w:iCs/>
          <w:sz w:val="24"/>
        </w:rPr>
        <w:t xml:space="preserve">R v Archdall and Roskruge; Ex parte Carrigan and Brown </w:t>
      </w:r>
      <w:r w:rsidRPr="00021D1B">
        <w:rPr>
          <w:rFonts w:ascii="Times New Roman" w:hAnsi="Times New Roman"/>
          <w:sz w:val="24"/>
        </w:rPr>
        <w:t xml:space="preserve">(1928) 41 CLR 128, </w:t>
      </w:r>
      <w:r w:rsidRPr="00021D1B">
        <w:rPr>
          <w:rFonts w:ascii="Times New Roman" w:hAnsi="Times New Roman"/>
          <w:i/>
          <w:iCs/>
          <w:sz w:val="24"/>
        </w:rPr>
        <w:t xml:space="preserve">R v Federal Court of Bankruptcy; Ex parte Lowenstein </w:t>
      </w:r>
      <w:r w:rsidRPr="00021D1B">
        <w:rPr>
          <w:rFonts w:ascii="Times New Roman" w:hAnsi="Times New Roman"/>
          <w:sz w:val="24"/>
        </w:rPr>
        <w:t xml:space="preserve">(1938) 59 CLR 556, </w:t>
      </w:r>
      <w:r w:rsidRPr="00021D1B">
        <w:rPr>
          <w:rFonts w:ascii="Times New Roman" w:hAnsi="Times New Roman"/>
          <w:i/>
          <w:iCs/>
          <w:sz w:val="24"/>
        </w:rPr>
        <w:t xml:space="preserve">Sachter v Attorney-General (Cth) </w:t>
      </w:r>
      <w:r w:rsidRPr="00021D1B">
        <w:rPr>
          <w:rFonts w:ascii="Times New Roman" w:hAnsi="Times New Roman"/>
          <w:sz w:val="24"/>
        </w:rPr>
        <w:t xml:space="preserve">(1954) 94 CLR 86 at 88, </w:t>
      </w:r>
      <w:r w:rsidRPr="00021D1B">
        <w:rPr>
          <w:rFonts w:ascii="Times New Roman" w:hAnsi="Times New Roman"/>
          <w:i/>
          <w:iCs/>
          <w:sz w:val="24"/>
        </w:rPr>
        <w:t xml:space="preserve">Zarb v Kennedy </w:t>
      </w:r>
      <w:r w:rsidRPr="00021D1B">
        <w:rPr>
          <w:rFonts w:ascii="Times New Roman" w:hAnsi="Times New Roman"/>
          <w:sz w:val="24"/>
        </w:rPr>
        <w:t xml:space="preserve">(1968) 121 CLR 283, and </w:t>
      </w:r>
      <w:r w:rsidRPr="00021D1B">
        <w:rPr>
          <w:rFonts w:ascii="Times New Roman" w:hAnsi="Times New Roman"/>
          <w:i/>
          <w:iCs/>
          <w:sz w:val="24"/>
        </w:rPr>
        <w:t xml:space="preserve">Li Chia Hsing v Rankin </w:t>
      </w:r>
      <w:r w:rsidRPr="00021D1B">
        <w:rPr>
          <w:rFonts w:ascii="Times New Roman" w:hAnsi="Times New Roman"/>
          <w:sz w:val="24"/>
        </w:rPr>
        <w:t>(1978) 141 CLR 182.</w:t>
      </w:r>
    </w:p>
  </w:footnote>
  <w:footnote w:id="262">
    <w:p w14:paraId="4A5FC2FA"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especially the dissent of Deane J in </w:t>
      </w:r>
      <w:r w:rsidRPr="00021D1B">
        <w:rPr>
          <w:rFonts w:ascii="Times New Roman" w:hAnsi="Times New Roman"/>
          <w:i/>
          <w:iCs/>
          <w:sz w:val="24"/>
        </w:rPr>
        <w:t>Kingswell v The Queen</w:t>
      </w:r>
      <w:r w:rsidRPr="00021D1B">
        <w:rPr>
          <w:rFonts w:ascii="Times New Roman" w:hAnsi="Times New Roman"/>
          <w:sz w:val="24"/>
        </w:rPr>
        <w:t xml:space="preserve"> (1985) 159 CLR 264 at 298-322.</w:t>
      </w:r>
    </w:p>
  </w:footnote>
  <w:footnote w:id="263">
    <w:p w14:paraId="56C7D12D"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(2000) 203 CLR 248.</w:t>
      </w:r>
    </w:p>
  </w:footnote>
  <w:footnote w:id="264">
    <w:p w14:paraId="4AB09BD1"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Compare (2000) 203 CLR 248 at 319-332 [214]</w:t>
      </w:r>
      <w:r w:rsidRPr="00021D1B">
        <w:rPr>
          <w:rFonts w:ascii="Times New Roman" w:hAnsi="Times New Roman"/>
          <w:sz w:val="24"/>
        </w:rPr>
        <w:noBreakHyphen/>
        <w:t>[251] per Kirby J.</w:t>
      </w:r>
    </w:p>
  </w:footnote>
  <w:footnote w:id="265">
    <w:p w14:paraId="74566D0D"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(2000) 203 CLR 248 at 268-270 [49], [53]-[57].</w:t>
      </w:r>
    </w:p>
  </w:footnote>
  <w:footnote w:id="266">
    <w:p w14:paraId="32A27A8B"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(2000) 203 CLR 248 at 291 [125], 292 [129].</w:t>
      </w:r>
    </w:p>
  </w:footnote>
  <w:footnote w:id="267">
    <w:p w14:paraId="1E43F2DA"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(2000) 203 CLR 248 at 344 [283].</w:t>
      </w:r>
    </w:p>
  </w:footnote>
  <w:footnote w:id="268">
    <w:p w14:paraId="2FC84C32"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Devlin, </w:t>
      </w:r>
      <w:r w:rsidRPr="00021D1B">
        <w:rPr>
          <w:rFonts w:ascii="Times New Roman" w:hAnsi="Times New Roman"/>
          <w:i/>
          <w:iCs/>
          <w:sz w:val="24"/>
        </w:rPr>
        <w:t xml:space="preserve">Trial by Jury </w:t>
      </w:r>
      <w:r w:rsidRPr="00021D1B">
        <w:rPr>
          <w:rFonts w:ascii="Times New Roman" w:hAnsi="Times New Roman"/>
          <w:sz w:val="24"/>
        </w:rPr>
        <w:t>(195</w:t>
      </w:r>
      <w:r w:rsidRPr="00021D1B" w:rsidDel="00A735BF">
        <w:rPr>
          <w:rFonts w:ascii="Times New Roman" w:hAnsi="Times New Roman"/>
          <w:sz w:val="24"/>
        </w:rPr>
        <w:t>6</w:t>
      </w:r>
      <w:r w:rsidRPr="00021D1B">
        <w:rPr>
          <w:rFonts w:ascii="Times New Roman" w:hAnsi="Times New Roman"/>
          <w:sz w:val="24"/>
        </w:rPr>
        <w:t>) at 164.</w:t>
      </w:r>
    </w:p>
  </w:footnote>
  <w:footnote w:id="269">
    <w:p w14:paraId="321FDA14"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w:t>
      </w:r>
      <w:r w:rsidRPr="00021D1B">
        <w:rPr>
          <w:rFonts w:ascii="Times New Roman" w:hAnsi="Times New Roman"/>
          <w:i/>
          <w:iCs/>
          <w:sz w:val="24"/>
        </w:rPr>
        <w:t xml:space="preserve">Taxquet v Belgium </w:t>
      </w:r>
      <w:r w:rsidRPr="00021D1B">
        <w:rPr>
          <w:rFonts w:ascii="Times New Roman" w:hAnsi="Times New Roman"/>
          <w:sz w:val="24"/>
        </w:rPr>
        <w:t xml:space="preserve">(2012) 54 EHRR 26. </w:t>
      </w:r>
    </w:p>
  </w:footnote>
  <w:footnote w:id="270">
    <w:p w14:paraId="0AFE08C9"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Cheng v The Queen </w:t>
      </w:r>
      <w:r w:rsidRPr="00021D1B">
        <w:rPr>
          <w:rFonts w:ascii="Times New Roman" w:hAnsi="Times New Roman"/>
          <w:sz w:val="24"/>
        </w:rPr>
        <w:t>(2000) 203 CLR 248 at 270 [57].</w:t>
      </w:r>
    </w:p>
  </w:footnote>
  <w:footnote w:id="271">
    <w:p w14:paraId="4EA3C07D"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also </w:t>
      </w:r>
      <w:r w:rsidRPr="00021D1B">
        <w:rPr>
          <w:rFonts w:ascii="Times New Roman" w:hAnsi="Times New Roman"/>
          <w:i/>
          <w:iCs/>
          <w:sz w:val="24"/>
        </w:rPr>
        <w:t>Re Colina; Ex parte Torney</w:t>
      </w:r>
      <w:r w:rsidRPr="00021D1B">
        <w:rPr>
          <w:rFonts w:ascii="Times New Roman" w:hAnsi="Times New Roman"/>
          <w:sz w:val="24"/>
        </w:rPr>
        <w:t xml:space="preserve"> (1999) 200 CLR 386 at 397 [25].</w:t>
      </w:r>
    </w:p>
  </w:footnote>
  <w:footnote w:id="272">
    <w:p w14:paraId="7B1C6176"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 xml:space="preserve">Capital Duplicators Pty Ltd v Australian Capital Territory </w:t>
      </w:r>
      <w:r w:rsidRPr="00021D1B">
        <w:rPr>
          <w:rFonts w:ascii="Times New Roman" w:hAnsi="Times New Roman"/>
          <w:sz w:val="24"/>
        </w:rPr>
        <w:t>(1992) 177 CLR 248 at 283.</w:t>
      </w:r>
    </w:p>
  </w:footnote>
  <w:footnote w:id="273">
    <w:p w14:paraId="0AD3D4D8"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(1994) 181 CLR 548 at 561-562, citing</w:t>
      </w:r>
      <w:r w:rsidRPr="00021D1B" w:rsidDel="00690E6E">
        <w:rPr>
          <w:rFonts w:ascii="Times New Roman" w:hAnsi="Times New Roman"/>
          <w:sz w:val="24"/>
        </w:rPr>
        <w:t xml:space="preserve"> </w:t>
      </w:r>
      <w:r w:rsidRPr="00021D1B">
        <w:rPr>
          <w:rFonts w:ascii="Times New Roman" w:hAnsi="Times New Roman"/>
          <w:i/>
          <w:iCs/>
          <w:sz w:val="24"/>
        </w:rPr>
        <w:t xml:space="preserve">Capital Duplicators Pty Ltd v Australian Capital Territory </w:t>
      </w:r>
      <w:r w:rsidRPr="00021D1B">
        <w:rPr>
          <w:rFonts w:ascii="Times New Roman" w:hAnsi="Times New Roman"/>
          <w:sz w:val="24"/>
        </w:rPr>
        <w:t xml:space="preserve">(1992) 177 CLR 248 at 279, 289, 290; see also at 283. See also </w:t>
      </w:r>
      <w:r w:rsidRPr="00021D1B">
        <w:rPr>
          <w:rFonts w:ascii="Times New Roman" w:hAnsi="Times New Roman"/>
          <w:i/>
          <w:iCs/>
          <w:sz w:val="24"/>
        </w:rPr>
        <w:t xml:space="preserve">Re Governor, Goulburn Correctional Centre; Ex parte Eastman </w:t>
      </w:r>
      <w:r w:rsidRPr="00021D1B">
        <w:rPr>
          <w:rFonts w:ascii="Times New Roman" w:hAnsi="Times New Roman"/>
          <w:sz w:val="24"/>
        </w:rPr>
        <w:t>(1999) 200 CLR 322 at 353 [80].</w:t>
      </w:r>
    </w:p>
  </w:footnote>
  <w:footnote w:id="274">
    <w:p w14:paraId="7B992860"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(1958) 99 CLR 132 at 154.</w:t>
      </w:r>
    </w:p>
  </w:footnote>
  <w:footnote w:id="275">
    <w:p w14:paraId="3DAED6C6"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(1992) 177 CLR 248 at 283. See also at 284.</w:t>
      </w:r>
    </w:p>
  </w:footnote>
  <w:footnote w:id="276">
    <w:p w14:paraId="777232FB"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Seat of Government Acceptance Act 1909 </w:t>
      </w:r>
      <w:r w:rsidRPr="00021D1B">
        <w:rPr>
          <w:rFonts w:ascii="Times New Roman" w:hAnsi="Times New Roman"/>
          <w:sz w:val="24"/>
        </w:rPr>
        <w:t>(Cth), s 6.</w:t>
      </w:r>
    </w:p>
  </w:footnote>
  <w:footnote w:id="277">
    <w:p w14:paraId="731ACB34" w14:textId="77777777" w:rsidR="005C5808" w:rsidRPr="00021D1B" w:rsidRDefault="005C5808" w:rsidP="00021D1B">
      <w:pPr>
        <w:pStyle w:val="FootnoteText"/>
        <w:spacing w:line="280" w:lineRule="exact"/>
        <w:ind w:right="0"/>
        <w:jc w:val="both"/>
        <w:rPr>
          <w:rFonts w:ascii="Times New Roman" w:hAnsi="Times New Roman"/>
          <w:sz w:val="24"/>
          <w:lang w:val="en-US"/>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lang w:val="en-US"/>
        </w:rPr>
        <w:tab/>
      </w:r>
      <w:r w:rsidRPr="00021D1B">
        <w:rPr>
          <w:rFonts w:ascii="Times New Roman" w:hAnsi="Times New Roman"/>
          <w:i/>
          <w:iCs/>
          <w:sz w:val="24"/>
          <w:lang w:val="en-US"/>
        </w:rPr>
        <w:t>Seat of Government (Administration) Act 1910 </w:t>
      </w:r>
      <w:r w:rsidRPr="00021D1B">
        <w:rPr>
          <w:rFonts w:ascii="Times New Roman" w:hAnsi="Times New Roman"/>
          <w:sz w:val="24"/>
          <w:lang w:val="en-US"/>
        </w:rPr>
        <w:t>(Cth), s 4.</w:t>
      </w:r>
    </w:p>
  </w:footnote>
  <w:footnote w:id="278">
    <w:p w14:paraId="65F28C30"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Self-Government Act, s 8. See also </w:t>
      </w:r>
      <w:r w:rsidRPr="00021D1B">
        <w:rPr>
          <w:rFonts w:ascii="Times New Roman" w:hAnsi="Times New Roman"/>
          <w:i/>
          <w:iCs/>
          <w:sz w:val="24"/>
        </w:rPr>
        <w:t>Commonwealth of Australia Gazette</w:t>
      </w:r>
      <w:r w:rsidRPr="00021D1B">
        <w:rPr>
          <w:rFonts w:ascii="Times New Roman" w:hAnsi="Times New Roman"/>
          <w:sz w:val="24"/>
        </w:rPr>
        <w:t>, S374, 7 December 1988.</w:t>
      </w:r>
    </w:p>
  </w:footnote>
  <w:footnote w:id="279">
    <w:p w14:paraId="24F908D9" w14:textId="77777777" w:rsidR="005C5808" w:rsidRPr="00021D1B" w:rsidRDefault="005C5808" w:rsidP="00021D1B">
      <w:pPr>
        <w:pStyle w:val="FootnoteText"/>
        <w:spacing w:line="280" w:lineRule="exact"/>
        <w:ind w:right="0"/>
        <w:jc w:val="both"/>
        <w:rPr>
          <w:rFonts w:ascii="Times New Roman" w:hAnsi="Times New Roman"/>
          <w:sz w:val="24"/>
          <w:lang w:val="en-US"/>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lang w:val="en-US"/>
        </w:rPr>
        <w:tab/>
        <w:t xml:space="preserve">Self-Government Act, s 22. See also </w:t>
      </w:r>
      <w:r w:rsidRPr="00021D1B">
        <w:rPr>
          <w:rFonts w:ascii="Times New Roman" w:hAnsi="Times New Roman"/>
          <w:i/>
          <w:iCs/>
          <w:sz w:val="24"/>
          <w:lang w:val="en-US"/>
        </w:rPr>
        <w:t>Commonwealth of Australia Gazette</w:t>
      </w:r>
      <w:r w:rsidRPr="00021D1B">
        <w:rPr>
          <w:rFonts w:ascii="Times New Roman" w:hAnsi="Times New Roman"/>
          <w:sz w:val="24"/>
          <w:lang w:val="en-US"/>
        </w:rPr>
        <w:t>, S164, 10 May 1989.</w:t>
      </w:r>
    </w:p>
  </w:footnote>
  <w:footnote w:id="280">
    <w:p w14:paraId="00D52688"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ACT Self-Government (Consequential Provisions) Act 1988</w:t>
      </w:r>
      <w:r w:rsidRPr="00021D1B">
        <w:rPr>
          <w:rFonts w:ascii="Times New Roman" w:hAnsi="Times New Roman"/>
          <w:sz w:val="24"/>
        </w:rPr>
        <w:t> (Cth), s 12.</w:t>
      </w:r>
    </w:p>
  </w:footnote>
  <w:footnote w:id="281">
    <w:p w14:paraId="0C33DDA4"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w:t>
      </w:r>
      <w:r w:rsidRPr="00021D1B">
        <w:rPr>
          <w:rFonts w:ascii="Times New Roman" w:hAnsi="Times New Roman"/>
          <w:i/>
          <w:iCs/>
          <w:sz w:val="24"/>
        </w:rPr>
        <w:t xml:space="preserve">Australian Communist Party v The Commonwealth </w:t>
      </w:r>
      <w:r w:rsidRPr="00021D1B">
        <w:rPr>
          <w:rFonts w:ascii="Times New Roman" w:hAnsi="Times New Roman"/>
          <w:sz w:val="24"/>
        </w:rPr>
        <w:t>(1951) 83 CLR 1.</w:t>
      </w:r>
    </w:p>
  </w:footnote>
  <w:footnote w:id="282">
    <w:p w14:paraId="3CCA92D4"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also </w:t>
      </w:r>
      <w:r w:rsidRPr="00021D1B">
        <w:rPr>
          <w:rFonts w:ascii="Times New Roman" w:hAnsi="Times New Roman"/>
          <w:i/>
          <w:iCs/>
          <w:sz w:val="24"/>
        </w:rPr>
        <w:t>Re Governor, Goulburn Correctional Centre; Ex parte Eastman</w:t>
      </w:r>
      <w:r w:rsidRPr="00021D1B">
        <w:rPr>
          <w:rFonts w:ascii="Times New Roman" w:hAnsi="Times New Roman"/>
          <w:sz w:val="24"/>
        </w:rPr>
        <w:t xml:space="preserve"> (1999) 200 CLR 322 at 351 [75].</w:t>
      </w:r>
    </w:p>
  </w:footnote>
  <w:footnote w:id="283">
    <w:p w14:paraId="426FA179"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Crimes Legislation Amendment Act 2001 </w:t>
      </w:r>
      <w:r w:rsidRPr="00021D1B">
        <w:rPr>
          <w:rFonts w:ascii="Times New Roman" w:hAnsi="Times New Roman"/>
          <w:sz w:val="24"/>
        </w:rPr>
        <w:t>(ACT), s 43 (commenced 27 September 2001).</w:t>
      </w:r>
    </w:p>
  </w:footnote>
  <w:footnote w:id="284">
    <w:p w14:paraId="4F928802"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Justice and Community Safety Legislation Amendment Act 2008 (No 3)</w:t>
      </w:r>
      <w:r w:rsidRPr="00021D1B">
        <w:rPr>
          <w:rFonts w:ascii="Times New Roman" w:hAnsi="Times New Roman"/>
          <w:sz w:val="24"/>
        </w:rPr>
        <w:t> (ACT), s 3 and Sch 1 [1.11]-[1.13] (commenced 27 August 2008).</w:t>
      </w:r>
    </w:p>
  </w:footnote>
  <w:footnote w:id="285">
    <w:p w14:paraId="43788187"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Crimes Legislation Amendment Act 2011</w:t>
      </w:r>
      <w:r w:rsidRPr="00021D1B">
        <w:rPr>
          <w:rFonts w:ascii="Times New Roman" w:hAnsi="Times New Roman"/>
          <w:sz w:val="24"/>
        </w:rPr>
        <w:t> (ACT), ss 5-7 (commenced 17 March 2011).</w:t>
      </w:r>
    </w:p>
  </w:footnote>
  <w:footnote w:id="286">
    <w:p w14:paraId="010DF8DB"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Criminal Proceedings Legislation Amendment Act 2011</w:t>
      </w:r>
      <w:r w:rsidRPr="00021D1B">
        <w:rPr>
          <w:rFonts w:ascii="Times New Roman" w:hAnsi="Times New Roman"/>
          <w:sz w:val="24"/>
        </w:rPr>
        <w:t> (ACT), ss 4</w:t>
      </w:r>
      <w:r w:rsidRPr="00021D1B">
        <w:rPr>
          <w:rFonts w:ascii="Times New Roman" w:hAnsi="Times New Roman"/>
          <w:sz w:val="24"/>
        </w:rPr>
        <w:noBreakHyphen/>
        <w:t>5 (commenced 7 July 2011).</w:t>
      </w:r>
    </w:p>
  </w:footnote>
  <w:footnote w:id="287">
    <w:p w14:paraId="101090C0"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Crimes Legislation Amendment Act 2013</w:t>
      </w:r>
      <w:r w:rsidRPr="00021D1B">
        <w:rPr>
          <w:rFonts w:ascii="Times New Roman" w:hAnsi="Times New Roman"/>
          <w:sz w:val="24"/>
        </w:rPr>
        <w:t> (ACT), ss 5-7 (commenced 24 April 2013).</w:t>
      </w:r>
    </w:p>
  </w:footnote>
  <w:footnote w:id="288">
    <w:p w14:paraId="668DC926"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eg, </w:t>
      </w:r>
      <w:r w:rsidRPr="00021D1B">
        <w:rPr>
          <w:rFonts w:ascii="Times New Roman" w:hAnsi="Times New Roman"/>
          <w:i/>
          <w:iCs/>
          <w:sz w:val="24"/>
        </w:rPr>
        <w:t xml:space="preserve">Re Governor, Goulburn Correctional Centre; Ex parte Eastman </w:t>
      </w:r>
      <w:r w:rsidRPr="00021D1B">
        <w:rPr>
          <w:rFonts w:ascii="Times New Roman" w:hAnsi="Times New Roman"/>
          <w:sz w:val="24"/>
        </w:rPr>
        <w:t>(1999) 200 CLR 322 at 353 [81].</w:t>
      </w:r>
    </w:p>
  </w:footnote>
  <w:footnote w:id="289">
    <w:p w14:paraId="686AB35F"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Statute Law Amendment Act 2001 (No 2) </w:t>
      </w:r>
      <w:r w:rsidRPr="00021D1B">
        <w:rPr>
          <w:rFonts w:ascii="Times New Roman" w:hAnsi="Times New Roman"/>
          <w:sz w:val="24"/>
        </w:rPr>
        <w:t>(ACT), Sch 2 [2.77] (commenced on 5 September 2001).</w:t>
      </w:r>
    </w:p>
  </w:footnote>
  <w:footnote w:id="290">
    <w:p w14:paraId="60702FB5"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 xml:space="preserve">See also </w:t>
      </w:r>
      <w:r w:rsidRPr="00021D1B">
        <w:rPr>
          <w:rFonts w:ascii="Times New Roman" w:hAnsi="Times New Roman"/>
          <w:i/>
          <w:iCs/>
          <w:sz w:val="24"/>
        </w:rPr>
        <w:t>Esso Australia Resources Ltd v Federal Commissioner of Taxation</w:t>
      </w:r>
      <w:r w:rsidRPr="00021D1B">
        <w:rPr>
          <w:rFonts w:ascii="Times New Roman" w:hAnsi="Times New Roman"/>
          <w:sz w:val="24"/>
        </w:rPr>
        <w:t xml:space="preserve"> (1999) 201 CLR 49</w:t>
      </w:r>
      <w:r w:rsidRPr="00021D1B">
        <w:rPr>
          <w:rFonts w:ascii="Times New Roman" w:hAnsi="Times New Roman"/>
          <w:i/>
          <w:iCs/>
          <w:sz w:val="24"/>
        </w:rPr>
        <w:t xml:space="preserve"> </w:t>
      </w:r>
      <w:r w:rsidRPr="00021D1B">
        <w:rPr>
          <w:rFonts w:ascii="Times New Roman" w:hAnsi="Times New Roman"/>
          <w:sz w:val="24"/>
        </w:rPr>
        <w:t>at 71 [55], 74 [65], 86-87 [100], 101-106 [153]-[167].</w:t>
      </w:r>
    </w:p>
  </w:footnote>
  <w:footnote w:id="291">
    <w:p w14:paraId="4AE317AF"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Criminal Code </w:t>
      </w:r>
      <w:r w:rsidRPr="00021D1B">
        <w:rPr>
          <w:rFonts w:ascii="Times New Roman" w:hAnsi="Times New Roman"/>
          <w:sz w:val="24"/>
        </w:rPr>
        <w:t xml:space="preserve">(NT), s 368. See also </w:t>
      </w:r>
      <w:r w:rsidRPr="00021D1B">
        <w:rPr>
          <w:rFonts w:ascii="Times New Roman" w:hAnsi="Times New Roman"/>
          <w:i/>
          <w:iCs/>
          <w:sz w:val="24"/>
        </w:rPr>
        <w:t xml:space="preserve">Cheatle v The Queen </w:t>
      </w:r>
      <w:r w:rsidRPr="00021D1B">
        <w:rPr>
          <w:rFonts w:ascii="Times New Roman" w:hAnsi="Times New Roman"/>
          <w:sz w:val="24"/>
        </w:rPr>
        <w:t>(1993) 177 CLR 541.</w:t>
      </w:r>
    </w:p>
  </w:footnote>
  <w:footnote w:id="292">
    <w:p w14:paraId="051061C1"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t>Self-Government Act, s 22.</w:t>
      </w:r>
    </w:p>
  </w:footnote>
  <w:footnote w:id="293">
    <w:p w14:paraId="6082E009"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Northern Territory (Self-Government) Act 1978 </w:t>
      </w:r>
      <w:r w:rsidRPr="00021D1B">
        <w:rPr>
          <w:rFonts w:ascii="Times New Roman" w:hAnsi="Times New Roman"/>
          <w:sz w:val="24"/>
        </w:rPr>
        <w:t>(Cth), s 6.</w:t>
      </w:r>
    </w:p>
  </w:footnote>
  <w:footnote w:id="294">
    <w:p w14:paraId="17D99895" w14:textId="77777777" w:rsidR="005C5808" w:rsidRPr="00021D1B" w:rsidRDefault="005C5808" w:rsidP="00021D1B">
      <w:pPr>
        <w:pStyle w:val="FootnoteText"/>
        <w:spacing w:line="280" w:lineRule="exact"/>
        <w:ind w:right="0"/>
        <w:jc w:val="both"/>
        <w:rPr>
          <w:rFonts w:ascii="Times New Roman" w:hAnsi="Times New Roman"/>
          <w:sz w:val="24"/>
        </w:rPr>
      </w:pPr>
      <w:r w:rsidRPr="00021D1B">
        <w:rPr>
          <w:rStyle w:val="FootnoteReference"/>
          <w:rFonts w:ascii="Times New Roman" w:hAnsi="Times New Roman"/>
          <w:sz w:val="22"/>
          <w:vertAlign w:val="baseline"/>
        </w:rPr>
        <w:footnoteRef/>
      </w:r>
      <w:r w:rsidRPr="00021D1B">
        <w:rPr>
          <w:rFonts w:ascii="Times New Roman" w:hAnsi="Times New Roman"/>
          <w:sz w:val="24"/>
        </w:rPr>
        <w:t xml:space="preserve"> </w:t>
      </w:r>
      <w:r w:rsidRPr="00021D1B">
        <w:rPr>
          <w:rFonts w:ascii="Times New Roman" w:hAnsi="Times New Roman"/>
          <w:sz w:val="24"/>
        </w:rPr>
        <w:tab/>
      </w:r>
      <w:r w:rsidRPr="00021D1B">
        <w:rPr>
          <w:rFonts w:ascii="Times New Roman" w:hAnsi="Times New Roman"/>
          <w:i/>
          <w:iCs/>
          <w:sz w:val="24"/>
        </w:rPr>
        <w:t>Criminal Code </w:t>
      </w:r>
      <w:r w:rsidRPr="00021D1B">
        <w:rPr>
          <w:rFonts w:ascii="Times New Roman" w:hAnsi="Times New Roman"/>
          <w:sz w:val="24"/>
        </w:rPr>
        <w:t>(Qld), s 339.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F95B" w14:textId="77777777" w:rsidR="00F4048F" w:rsidRPr="001E1018" w:rsidRDefault="00F4048F" w:rsidP="001E101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04B3" w14:textId="77777777" w:rsidR="00FB2639" w:rsidRPr="00FB2639" w:rsidRDefault="001A7EA5" w:rsidP="00FB2639">
    <w:pPr>
      <w:pStyle w:val="Header"/>
      <w:tabs>
        <w:tab w:val="clear" w:pos="4153"/>
        <w:tab w:val="clear" w:pos="8306"/>
        <w:tab w:val="right" w:pos="1304"/>
      </w:tabs>
      <w:spacing w:line="280" w:lineRule="exact"/>
      <w:ind w:firstLine="0"/>
      <w:rPr>
        <w:rFonts w:ascii="Times New Roman" w:hAnsi="Times New Roman"/>
        <w:i/>
        <w:sz w:val="22"/>
      </w:rPr>
    </w:pPr>
    <w:r w:rsidRPr="00FB2639">
      <w:rPr>
        <w:rFonts w:ascii="Times New Roman" w:hAnsi="Times New Roman"/>
        <w:i/>
        <w:sz w:val="22"/>
      </w:rPr>
      <w:t>Gordon</w:t>
    </w:r>
    <w:r w:rsidRPr="00FB2639">
      <w:rPr>
        <w:rFonts w:ascii="Times New Roman" w:hAnsi="Times New Roman"/>
        <w:i/>
        <w:sz w:val="22"/>
      </w:rPr>
      <w:tab/>
      <w:t>J</w:t>
    </w:r>
  </w:p>
  <w:p w14:paraId="53CD36AB" w14:textId="77777777" w:rsidR="00FB2639" w:rsidRDefault="001A7EA5" w:rsidP="00FB263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02B730D7" w14:textId="77777777" w:rsidR="00FB2639" w:rsidRDefault="00000000" w:rsidP="00FB2639">
    <w:pPr>
      <w:pStyle w:val="Header"/>
      <w:tabs>
        <w:tab w:val="clear" w:pos="4153"/>
        <w:tab w:val="clear" w:pos="8306"/>
        <w:tab w:val="right" w:pos="1304"/>
      </w:tabs>
      <w:spacing w:line="280" w:lineRule="exact"/>
      <w:ind w:firstLine="0"/>
      <w:rPr>
        <w:rFonts w:ascii="Times New Roman" w:hAnsi="Times New Roman"/>
        <w:i/>
        <w:sz w:val="22"/>
      </w:rPr>
    </w:pPr>
  </w:p>
  <w:p w14:paraId="48D95F1A" w14:textId="77777777" w:rsidR="00FB2639" w:rsidRDefault="001A7EA5" w:rsidP="00FB263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56224EB9" w14:textId="77777777" w:rsidR="00FB2639" w:rsidRPr="00FB2639" w:rsidRDefault="00000000" w:rsidP="00FB263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9F57" w14:textId="77777777" w:rsidR="00FB2639" w:rsidRPr="00FB2639" w:rsidRDefault="001A7EA5" w:rsidP="00FB2639">
    <w:pPr>
      <w:pStyle w:val="Header"/>
      <w:tabs>
        <w:tab w:val="clear" w:pos="4153"/>
        <w:tab w:val="clear" w:pos="8306"/>
        <w:tab w:val="left" w:pos="7200"/>
        <w:tab w:val="right" w:pos="8504"/>
      </w:tabs>
      <w:spacing w:line="280" w:lineRule="exact"/>
      <w:jc w:val="right"/>
      <w:rPr>
        <w:rFonts w:ascii="Times New Roman" w:hAnsi="Times New Roman"/>
        <w:i/>
        <w:sz w:val="22"/>
      </w:rPr>
    </w:pPr>
    <w:r w:rsidRPr="00FB2639">
      <w:rPr>
        <w:rFonts w:ascii="Times New Roman" w:hAnsi="Times New Roman"/>
        <w:i/>
        <w:sz w:val="22"/>
      </w:rPr>
      <w:tab/>
      <w:t>Gordon</w:t>
    </w:r>
    <w:r w:rsidRPr="00FB2639">
      <w:rPr>
        <w:rFonts w:ascii="Times New Roman" w:hAnsi="Times New Roman"/>
        <w:i/>
        <w:sz w:val="22"/>
      </w:rPr>
      <w:tab/>
      <w:t>J</w:t>
    </w:r>
  </w:p>
  <w:p w14:paraId="38B98D45" w14:textId="77777777" w:rsidR="00FB2639" w:rsidRDefault="001A7EA5" w:rsidP="00FB263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416D608A" w14:textId="77777777" w:rsidR="00FB2639" w:rsidRDefault="00000000" w:rsidP="00FB2639">
    <w:pPr>
      <w:pStyle w:val="Header"/>
      <w:tabs>
        <w:tab w:val="clear" w:pos="4153"/>
        <w:tab w:val="clear" w:pos="8306"/>
        <w:tab w:val="left" w:pos="7200"/>
        <w:tab w:val="right" w:pos="8504"/>
      </w:tabs>
      <w:spacing w:line="280" w:lineRule="exact"/>
      <w:jc w:val="right"/>
      <w:rPr>
        <w:rFonts w:ascii="Times New Roman" w:hAnsi="Times New Roman"/>
        <w:i/>
        <w:sz w:val="22"/>
      </w:rPr>
    </w:pPr>
  </w:p>
  <w:p w14:paraId="1C1D6B1F" w14:textId="77777777" w:rsidR="00FB2639" w:rsidRDefault="001A7EA5" w:rsidP="00FB263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2FA347B3" w14:textId="77777777" w:rsidR="00FB2639" w:rsidRPr="00FB2639" w:rsidRDefault="00000000" w:rsidP="00FB263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EA9A" w14:textId="77777777" w:rsidR="00FB2639" w:rsidRDefault="00000000" w:rsidP="00FB2639">
    <w:pPr>
      <w:pStyle w:val="Header"/>
      <w:tabs>
        <w:tab w:val="clear" w:pos="4153"/>
        <w:tab w:val="clear" w:pos="8306"/>
        <w:tab w:val="center" w:pos="1134"/>
      </w:tabs>
      <w:spacing w:line="280" w:lineRule="exact"/>
      <w:ind w:firstLine="0"/>
      <w:rPr>
        <w:rFonts w:ascii="Times New Roman" w:hAnsi="Times New Roman"/>
        <w:i/>
        <w:sz w:val="22"/>
      </w:rPr>
    </w:pPr>
  </w:p>
  <w:p w14:paraId="3811F3AE" w14:textId="77777777" w:rsidR="00FB2639" w:rsidRDefault="00000000" w:rsidP="00FB2639">
    <w:pPr>
      <w:pStyle w:val="Header"/>
      <w:tabs>
        <w:tab w:val="clear" w:pos="4153"/>
        <w:tab w:val="clear" w:pos="8306"/>
        <w:tab w:val="center" w:pos="1134"/>
      </w:tabs>
      <w:spacing w:line="280" w:lineRule="exact"/>
      <w:ind w:firstLine="0"/>
      <w:rPr>
        <w:rFonts w:ascii="Times New Roman" w:hAnsi="Times New Roman"/>
        <w:i/>
        <w:sz w:val="22"/>
      </w:rPr>
    </w:pPr>
  </w:p>
  <w:p w14:paraId="23BE3CF8" w14:textId="77777777" w:rsidR="00FB2639" w:rsidRDefault="00000000" w:rsidP="00FB2639">
    <w:pPr>
      <w:pStyle w:val="Header"/>
      <w:tabs>
        <w:tab w:val="clear" w:pos="4153"/>
        <w:tab w:val="clear" w:pos="8306"/>
        <w:tab w:val="center" w:pos="1134"/>
      </w:tabs>
      <w:spacing w:line="280" w:lineRule="exact"/>
      <w:ind w:firstLine="0"/>
      <w:rPr>
        <w:rFonts w:ascii="Times New Roman" w:hAnsi="Times New Roman"/>
        <w:i/>
        <w:sz w:val="22"/>
      </w:rPr>
    </w:pPr>
  </w:p>
  <w:p w14:paraId="5435B901" w14:textId="77777777" w:rsidR="00FB2639" w:rsidRDefault="00000000" w:rsidP="00FB2639">
    <w:pPr>
      <w:pStyle w:val="Header"/>
      <w:tabs>
        <w:tab w:val="clear" w:pos="4153"/>
        <w:tab w:val="clear" w:pos="8306"/>
        <w:tab w:val="center" w:pos="1134"/>
      </w:tabs>
      <w:spacing w:line="280" w:lineRule="exact"/>
      <w:ind w:firstLine="0"/>
      <w:rPr>
        <w:rFonts w:ascii="Times New Roman" w:hAnsi="Times New Roman"/>
        <w:i/>
        <w:sz w:val="22"/>
      </w:rPr>
    </w:pPr>
  </w:p>
  <w:p w14:paraId="2C073D12" w14:textId="77777777" w:rsidR="00052E8C" w:rsidRPr="00FB2639" w:rsidRDefault="00000000" w:rsidP="00FB2639">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168" w14:textId="77777777" w:rsidR="00021D1B" w:rsidRDefault="001A7EA5" w:rsidP="00021D1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13CEBE0" w14:textId="77777777" w:rsidR="00021D1B" w:rsidRDefault="00000000" w:rsidP="00021D1B">
    <w:pPr>
      <w:pStyle w:val="Header"/>
      <w:tabs>
        <w:tab w:val="clear" w:pos="4153"/>
        <w:tab w:val="clear" w:pos="8306"/>
        <w:tab w:val="right" w:pos="1304"/>
      </w:tabs>
      <w:spacing w:line="280" w:lineRule="exact"/>
      <w:ind w:firstLine="0"/>
      <w:rPr>
        <w:rFonts w:ascii="Times New Roman" w:hAnsi="Times New Roman"/>
        <w:i/>
        <w:sz w:val="22"/>
      </w:rPr>
    </w:pPr>
  </w:p>
  <w:p w14:paraId="4931D9F3" w14:textId="77777777" w:rsidR="00021D1B" w:rsidRDefault="001A7EA5" w:rsidP="00021D1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18831692" w14:textId="77777777" w:rsidR="00021D1B" w:rsidRPr="00021D1B" w:rsidRDefault="00000000" w:rsidP="00021D1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5B26" w14:textId="77777777" w:rsidR="00021D1B" w:rsidRDefault="001A7EA5" w:rsidP="00021D1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67F3825D" w14:textId="77777777" w:rsidR="00021D1B" w:rsidRDefault="00000000" w:rsidP="00021D1B">
    <w:pPr>
      <w:pStyle w:val="Header"/>
      <w:tabs>
        <w:tab w:val="clear" w:pos="4153"/>
        <w:tab w:val="clear" w:pos="8306"/>
        <w:tab w:val="left" w:pos="7200"/>
        <w:tab w:val="right" w:pos="8504"/>
      </w:tabs>
      <w:spacing w:line="280" w:lineRule="exact"/>
      <w:jc w:val="right"/>
      <w:rPr>
        <w:rFonts w:ascii="Times New Roman" w:hAnsi="Times New Roman"/>
        <w:i/>
        <w:sz w:val="22"/>
      </w:rPr>
    </w:pPr>
  </w:p>
  <w:p w14:paraId="03DD2785" w14:textId="77777777" w:rsidR="00021D1B" w:rsidRDefault="001A7EA5" w:rsidP="00021D1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5641C4D9" w14:textId="77777777" w:rsidR="00021D1B" w:rsidRPr="00021D1B" w:rsidRDefault="00000000" w:rsidP="00021D1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67B3" w14:textId="77777777" w:rsidR="00021D1B" w:rsidRDefault="00000000" w:rsidP="00021D1B">
    <w:pPr>
      <w:pStyle w:val="Header"/>
      <w:tabs>
        <w:tab w:val="clear" w:pos="4153"/>
        <w:tab w:val="clear" w:pos="8306"/>
        <w:tab w:val="center" w:pos="1134"/>
      </w:tabs>
      <w:spacing w:line="280" w:lineRule="exact"/>
      <w:ind w:firstLine="0"/>
      <w:rPr>
        <w:rFonts w:ascii="Times New Roman" w:hAnsi="Times New Roman"/>
        <w:i/>
        <w:sz w:val="22"/>
      </w:rPr>
    </w:pPr>
  </w:p>
  <w:p w14:paraId="0F8B0536" w14:textId="77777777" w:rsidR="00021D1B" w:rsidRDefault="00000000" w:rsidP="00021D1B">
    <w:pPr>
      <w:pStyle w:val="Header"/>
      <w:tabs>
        <w:tab w:val="clear" w:pos="4153"/>
        <w:tab w:val="clear" w:pos="8306"/>
        <w:tab w:val="center" w:pos="1134"/>
      </w:tabs>
      <w:spacing w:line="280" w:lineRule="exact"/>
      <w:ind w:firstLine="0"/>
      <w:rPr>
        <w:rFonts w:ascii="Times New Roman" w:hAnsi="Times New Roman"/>
        <w:i/>
        <w:sz w:val="22"/>
      </w:rPr>
    </w:pPr>
  </w:p>
  <w:p w14:paraId="6353B185" w14:textId="77777777" w:rsidR="00021D1B" w:rsidRDefault="00000000" w:rsidP="00021D1B">
    <w:pPr>
      <w:pStyle w:val="Header"/>
      <w:tabs>
        <w:tab w:val="clear" w:pos="4153"/>
        <w:tab w:val="clear" w:pos="8306"/>
        <w:tab w:val="center" w:pos="1134"/>
      </w:tabs>
      <w:spacing w:line="280" w:lineRule="exact"/>
      <w:ind w:firstLine="0"/>
      <w:rPr>
        <w:rFonts w:ascii="Times New Roman" w:hAnsi="Times New Roman"/>
        <w:i/>
        <w:sz w:val="22"/>
      </w:rPr>
    </w:pPr>
  </w:p>
  <w:p w14:paraId="1CCE3168" w14:textId="77777777" w:rsidR="00381DEF" w:rsidRPr="00021D1B" w:rsidRDefault="00000000" w:rsidP="00021D1B">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BEAC" w14:textId="77777777" w:rsidR="001A5FAD" w:rsidRPr="001A5FAD" w:rsidRDefault="001A5FAD" w:rsidP="001A5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BB0F" w14:textId="2BB93F62" w:rsidR="00F4048F" w:rsidRPr="001E1018" w:rsidRDefault="001E1018" w:rsidP="001E1018">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59230D">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59230D">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BB8C" w14:textId="6FCB0C62" w:rsidR="00CF7994" w:rsidRPr="001E1018" w:rsidRDefault="00CF7994" w:rsidP="001E10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4DF9" w14:textId="77777777" w:rsidR="001E1018" w:rsidRPr="00F4048F" w:rsidRDefault="001E1018" w:rsidP="00F4048F">
    <w:pPr>
      <w:pStyle w:val="Header"/>
      <w:tabs>
        <w:tab w:val="clear" w:pos="4153"/>
        <w:tab w:val="clear" w:pos="8306"/>
        <w:tab w:val="right" w:pos="1304"/>
      </w:tabs>
      <w:spacing w:line="280" w:lineRule="exact"/>
      <w:ind w:firstLine="0"/>
      <w:rPr>
        <w:rFonts w:ascii="Times New Roman" w:hAnsi="Times New Roman"/>
        <w:i/>
        <w:sz w:val="22"/>
      </w:rPr>
    </w:pPr>
    <w:r w:rsidRPr="00F4048F">
      <w:rPr>
        <w:rFonts w:ascii="Times New Roman" w:hAnsi="Times New Roman"/>
        <w:i/>
        <w:sz w:val="22"/>
      </w:rPr>
      <w:t>Kiefel</w:t>
    </w:r>
    <w:r w:rsidRPr="00F4048F">
      <w:rPr>
        <w:rFonts w:ascii="Times New Roman" w:hAnsi="Times New Roman"/>
        <w:i/>
        <w:sz w:val="22"/>
      </w:rPr>
      <w:tab/>
      <w:t>CJ</w:t>
    </w:r>
  </w:p>
  <w:p w14:paraId="50FB3D00" w14:textId="77777777" w:rsidR="001E1018" w:rsidRPr="00F4048F" w:rsidRDefault="001E1018" w:rsidP="00F4048F">
    <w:pPr>
      <w:pStyle w:val="Header"/>
      <w:tabs>
        <w:tab w:val="clear" w:pos="4153"/>
        <w:tab w:val="clear" w:pos="8306"/>
        <w:tab w:val="right" w:pos="1304"/>
      </w:tabs>
      <w:spacing w:line="280" w:lineRule="exact"/>
      <w:ind w:firstLine="0"/>
      <w:rPr>
        <w:rFonts w:ascii="Times New Roman" w:hAnsi="Times New Roman"/>
        <w:i/>
        <w:sz w:val="22"/>
      </w:rPr>
    </w:pPr>
    <w:r w:rsidRPr="00F4048F">
      <w:rPr>
        <w:rFonts w:ascii="Times New Roman" w:hAnsi="Times New Roman"/>
        <w:i/>
        <w:sz w:val="22"/>
      </w:rPr>
      <w:t>Gleeson</w:t>
    </w:r>
    <w:r w:rsidRPr="00F4048F">
      <w:rPr>
        <w:rFonts w:ascii="Times New Roman" w:hAnsi="Times New Roman"/>
        <w:i/>
        <w:sz w:val="22"/>
      </w:rPr>
      <w:tab/>
      <w:t>J</w:t>
    </w:r>
  </w:p>
  <w:p w14:paraId="515FF6ED" w14:textId="77777777" w:rsidR="001E1018" w:rsidRDefault="001E1018" w:rsidP="00F4048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6990B857" w14:textId="77777777" w:rsidR="001E1018" w:rsidRDefault="001E1018" w:rsidP="00F4048F">
    <w:pPr>
      <w:pStyle w:val="Header"/>
      <w:tabs>
        <w:tab w:val="clear" w:pos="4153"/>
        <w:tab w:val="clear" w:pos="8306"/>
        <w:tab w:val="right" w:pos="1304"/>
      </w:tabs>
      <w:spacing w:line="280" w:lineRule="exact"/>
      <w:ind w:firstLine="0"/>
      <w:rPr>
        <w:rFonts w:ascii="Times New Roman" w:hAnsi="Times New Roman"/>
        <w:i/>
        <w:sz w:val="22"/>
      </w:rPr>
    </w:pPr>
  </w:p>
  <w:p w14:paraId="6FFCBE10" w14:textId="77777777" w:rsidR="001E1018" w:rsidRDefault="001E1018" w:rsidP="00F4048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E14718F" w14:textId="77777777" w:rsidR="001E1018" w:rsidRPr="00F4048F" w:rsidRDefault="001E1018" w:rsidP="00F4048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E45D" w14:textId="77777777" w:rsidR="001E1018" w:rsidRPr="00F4048F" w:rsidRDefault="001E1018" w:rsidP="00F4048F">
    <w:pPr>
      <w:pStyle w:val="Header"/>
      <w:tabs>
        <w:tab w:val="clear" w:pos="4153"/>
        <w:tab w:val="clear" w:pos="8306"/>
        <w:tab w:val="left" w:pos="7200"/>
        <w:tab w:val="right" w:pos="8504"/>
      </w:tabs>
      <w:spacing w:line="280" w:lineRule="exact"/>
      <w:jc w:val="right"/>
      <w:rPr>
        <w:rFonts w:ascii="Times New Roman" w:hAnsi="Times New Roman"/>
        <w:i/>
        <w:sz w:val="22"/>
      </w:rPr>
    </w:pPr>
    <w:r w:rsidRPr="00F4048F">
      <w:rPr>
        <w:rFonts w:ascii="Times New Roman" w:hAnsi="Times New Roman"/>
        <w:i/>
        <w:sz w:val="22"/>
      </w:rPr>
      <w:tab/>
      <w:t>Kiefel</w:t>
    </w:r>
    <w:r w:rsidRPr="00F4048F">
      <w:rPr>
        <w:rFonts w:ascii="Times New Roman" w:hAnsi="Times New Roman"/>
        <w:i/>
        <w:sz w:val="22"/>
      </w:rPr>
      <w:tab/>
      <w:t>CJ</w:t>
    </w:r>
  </w:p>
  <w:p w14:paraId="3469704B" w14:textId="77777777" w:rsidR="001E1018" w:rsidRPr="00F4048F" w:rsidRDefault="001E1018" w:rsidP="00F4048F">
    <w:pPr>
      <w:pStyle w:val="Header"/>
      <w:tabs>
        <w:tab w:val="clear" w:pos="4153"/>
        <w:tab w:val="clear" w:pos="8306"/>
        <w:tab w:val="left" w:pos="7200"/>
        <w:tab w:val="right" w:pos="8504"/>
      </w:tabs>
      <w:spacing w:line="280" w:lineRule="exact"/>
      <w:jc w:val="right"/>
      <w:rPr>
        <w:rFonts w:ascii="Times New Roman" w:hAnsi="Times New Roman"/>
        <w:i/>
        <w:sz w:val="22"/>
      </w:rPr>
    </w:pPr>
    <w:r w:rsidRPr="00F4048F">
      <w:rPr>
        <w:rFonts w:ascii="Times New Roman" w:hAnsi="Times New Roman"/>
        <w:i/>
        <w:sz w:val="22"/>
      </w:rPr>
      <w:tab/>
      <w:t>Gleeson</w:t>
    </w:r>
    <w:r w:rsidRPr="00F4048F">
      <w:rPr>
        <w:rFonts w:ascii="Times New Roman" w:hAnsi="Times New Roman"/>
        <w:i/>
        <w:sz w:val="22"/>
      </w:rPr>
      <w:tab/>
      <w:t>J</w:t>
    </w:r>
  </w:p>
  <w:p w14:paraId="4C05C30A" w14:textId="77777777" w:rsidR="001E1018" w:rsidRDefault="001E1018" w:rsidP="00F4048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14182FA7" w14:textId="77777777" w:rsidR="001E1018" w:rsidRDefault="001E1018" w:rsidP="00F4048F">
    <w:pPr>
      <w:pStyle w:val="Header"/>
      <w:tabs>
        <w:tab w:val="clear" w:pos="4153"/>
        <w:tab w:val="clear" w:pos="8306"/>
        <w:tab w:val="left" w:pos="7200"/>
        <w:tab w:val="right" w:pos="8504"/>
      </w:tabs>
      <w:spacing w:line="280" w:lineRule="exact"/>
      <w:jc w:val="right"/>
      <w:rPr>
        <w:rFonts w:ascii="Times New Roman" w:hAnsi="Times New Roman"/>
        <w:i/>
        <w:sz w:val="22"/>
      </w:rPr>
    </w:pPr>
  </w:p>
  <w:p w14:paraId="7EE8C50C" w14:textId="77777777" w:rsidR="001E1018" w:rsidRDefault="001E1018" w:rsidP="00F4048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2DC6415" w14:textId="77777777" w:rsidR="001E1018" w:rsidRPr="00F4048F" w:rsidRDefault="001E1018" w:rsidP="00F4048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8E3F" w14:textId="77777777" w:rsidR="001E1018" w:rsidRDefault="001E1018" w:rsidP="00F4048F">
    <w:pPr>
      <w:pStyle w:val="Header"/>
      <w:tabs>
        <w:tab w:val="clear" w:pos="4153"/>
        <w:tab w:val="clear" w:pos="8306"/>
        <w:tab w:val="center" w:pos="1134"/>
      </w:tabs>
      <w:spacing w:line="280" w:lineRule="exact"/>
      <w:ind w:firstLine="0"/>
      <w:rPr>
        <w:rFonts w:ascii="Times New Roman" w:hAnsi="Times New Roman"/>
        <w:i/>
        <w:sz w:val="22"/>
      </w:rPr>
    </w:pPr>
  </w:p>
  <w:p w14:paraId="4CE1DA95" w14:textId="77777777" w:rsidR="001E1018" w:rsidRDefault="001E1018" w:rsidP="00F4048F">
    <w:pPr>
      <w:pStyle w:val="Header"/>
      <w:tabs>
        <w:tab w:val="clear" w:pos="4153"/>
        <w:tab w:val="clear" w:pos="8306"/>
        <w:tab w:val="center" w:pos="1134"/>
      </w:tabs>
      <w:spacing w:line="280" w:lineRule="exact"/>
      <w:ind w:firstLine="0"/>
      <w:rPr>
        <w:rFonts w:ascii="Times New Roman" w:hAnsi="Times New Roman"/>
        <w:i/>
        <w:sz w:val="22"/>
      </w:rPr>
    </w:pPr>
  </w:p>
  <w:p w14:paraId="0F8B5BDA" w14:textId="77777777" w:rsidR="001E1018" w:rsidRDefault="001E1018" w:rsidP="00F4048F">
    <w:pPr>
      <w:pStyle w:val="Header"/>
      <w:tabs>
        <w:tab w:val="clear" w:pos="4153"/>
        <w:tab w:val="clear" w:pos="8306"/>
        <w:tab w:val="center" w:pos="1134"/>
      </w:tabs>
      <w:spacing w:line="280" w:lineRule="exact"/>
      <w:ind w:firstLine="0"/>
      <w:rPr>
        <w:rFonts w:ascii="Times New Roman" w:hAnsi="Times New Roman"/>
        <w:i/>
        <w:sz w:val="22"/>
      </w:rPr>
    </w:pPr>
  </w:p>
  <w:p w14:paraId="704F65E0" w14:textId="77777777" w:rsidR="001E1018" w:rsidRDefault="001E1018" w:rsidP="00F4048F">
    <w:pPr>
      <w:pStyle w:val="Header"/>
      <w:tabs>
        <w:tab w:val="clear" w:pos="4153"/>
        <w:tab w:val="clear" w:pos="8306"/>
        <w:tab w:val="center" w:pos="1134"/>
      </w:tabs>
      <w:spacing w:line="280" w:lineRule="exact"/>
      <w:ind w:firstLine="0"/>
      <w:rPr>
        <w:rFonts w:ascii="Times New Roman" w:hAnsi="Times New Roman"/>
        <w:i/>
        <w:sz w:val="22"/>
      </w:rPr>
    </w:pPr>
  </w:p>
  <w:p w14:paraId="31043E9B" w14:textId="77777777" w:rsidR="001E1018" w:rsidRDefault="001E1018" w:rsidP="00F4048F">
    <w:pPr>
      <w:pStyle w:val="Header"/>
      <w:tabs>
        <w:tab w:val="clear" w:pos="4153"/>
        <w:tab w:val="clear" w:pos="8306"/>
        <w:tab w:val="center" w:pos="1134"/>
      </w:tabs>
      <w:spacing w:line="280" w:lineRule="exact"/>
      <w:ind w:firstLine="0"/>
      <w:rPr>
        <w:rFonts w:ascii="Times New Roman" w:hAnsi="Times New Roman"/>
        <w:i/>
        <w:sz w:val="22"/>
      </w:rPr>
    </w:pPr>
  </w:p>
  <w:p w14:paraId="0AE2A072" w14:textId="77777777" w:rsidR="001E1018" w:rsidRPr="00F4048F" w:rsidRDefault="001E1018" w:rsidP="00F4048F">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644B" w14:textId="77777777" w:rsidR="008D4F0A" w:rsidRDefault="001A7EA5" w:rsidP="008D4F0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117638D0" w14:textId="77777777" w:rsidR="008D4F0A" w:rsidRDefault="00000000" w:rsidP="008D4F0A">
    <w:pPr>
      <w:pStyle w:val="Header"/>
      <w:tabs>
        <w:tab w:val="clear" w:pos="4153"/>
        <w:tab w:val="clear" w:pos="8306"/>
        <w:tab w:val="right" w:pos="1304"/>
      </w:tabs>
      <w:spacing w:line="280" w:lineRule="exact"/>
      <w:ind w:firstLine="0"/>
      <w:rPr>
        <w:rFonts w:ascii="Times New Roman" w:hAnsi="Times New Roman"/>
        <w:i/>
        <w:sz w:val="22"/>
      </w:rPr>
    </w:pPr>
  </w:p>
  <w:p w14:paraId="7F6E3370" w14:textId="77777777" w:rsidR="008D4F0A" w:rsidRDefault="001A7EA5" w:rsidP="008D4F0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1B85283" w14:textId="77777777" w:rsidR="008D4F0A" w:rsidRPr="008D4F0A" w:rsidRDefault="00000000" w:rsidP="008D4F0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D4CE" w14:textId="77777777" w:rsidR="008D4F0A" w:rsidRDefault="001A7EA5" w:rsidP="008D4F0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7618B5EE" w14:textId="77777777" w:rsidR="008D4F0A" w:rsidRDefault="00000000" w:rsidP="008D4F0A">
    <w:pPr>
      <w:pStyle w:val="Header"/>
      <w:tabs>
        <w:tab w:val="clear" w:pos="4153"/>
        <w:tab w:val="clear" w:pos="8306"/>
        <w:tab w:val="left" w:pos="7200"/>
        <w:tab w:val="right" w:pos="8504"/>
      </w:tabs>
      <w:spacing w:line="280" w:lineRule="exact"/>
      <w:jc w:val="right"/>
      <w:rPr>
        <w:rFonts w:ascii="Times New Roman" w:hAnsi="Times New Roman"/>
        <w:i/>
        <w:sz w:val="22"/>
      </w:rPr>
    </w:pPr>
  </w:p>
  <w:p w14:paraId="2D085629" w14:textId="77777777" w:rsidR="008D4F0A" w:rsidRDefault="001A7EA5" w:rsidP="008D4F0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3DE2F8C" w14:textId="77777777" w:rsidR="008D4F0A" w:rsidRPr="008D4F0A" w:rsidRDefault="00000000" w:rsidP="008D4F0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EBA0" w14:textId="77777777" w:rsidR="008D4F0A" w:rsidRDefault="00000000" w:rsidP="008D4F0A">
    <w:pPr>
      <w:pStyle w:val="Header"/>
      <w:tabs>
        <w:tab w:val="clear" w:pos="4153"/>
        <w:tab w:val="clear" w:pos="8306"/>
        <w:tab w:val="center" w:pos="1134"/>
      </w:tabs>
      <w:spacing w:line="280" w:lineRule="exact"/>
      <w:ind w:firstLine="0"/>
      <w:rPr>
        <w:rFonts w:ascii="Times New Roman" w:hAnsi="Times New Roman"/>
        <w:i/>
        <w:sz w:val="22"/>
      </w:rPr>
    </w:pPr>
  </w:p>
  <w:p w14:paraId="15C321BC" w14:textId="77777777" w:rsidR="008D4F0A" w:rsidRDefault="00000000" w:rsidP="008D4F0A">
    <w:pPr>
      <w:pStyle w:val="Header"/>
      <w:tabs>
        <w:tab w:val="clear" w:pos="4153"/>
        <w:tab w:val="clear" w:pos="8306"/>
        <w:tab w:val="center" w:pos="1134"/>
      </w:tabs>
      <w:spacing w:line="280" w:lineRule="exact"/>
      <w:ind w:firstLine="0"/>
      <w:rPr>
        <w:rFonts w:ascii="Times New Roman" w:hAnsi="Times New Roman"/>
        <w:i/>
        <w:sz w:val="22"/>
      </w:rPr>
    </w:pPr>
  </w:p>
  <w:p w14:paraId="79F1DD25" w14:textId="77777777" w:rsidR="008D4F0A" w:rsidRDefault="00000000" w:rsidP="008D4F0A">
    <w:pPr>
      <w:pStyle w:val="Header"/>
      <w:tabs>
        <w:tab w:val="clear" w:pos="4153"/>
        <w:tab w:val="clear" w:pos="8306"/>
        <w:tab w:val="center" w:pos="1134"/>
      </w:tabs>
      <w:spacing w:line="280" w:lineRule="exact"/>
      <w:ind w:firstLine="0"/>
      <w:rPr>
        <w:rFonts w:ascii="Times New Roman" w:hAnsi="Times New Roman"/>
        <w:i/>
        <w:sz w:val="22"/>
      </w:rPr>
    </w:pPr>
  </w:p>
  <w:p w14:paraId="4EBDC8F4" w14:textId="77777777" w:rsidR="008919D7" w:rsidRPr="008D4F0A" w:rsidRDefault="00000000" w:rsidP="008D4F0A">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5332876">
    <w:abstractNumId w:val="10"/>
  </w:num>
  <w:num w:numId="2" w16cid:durableId="1950889618">
    <w:abstractNumId w:val="14"/>
  </w:num>
  <w:num w:numId="3" w16cid:durableId="883373831">
    <w:abstractNumId w:val="17"/>
  </w:num>
  <w:num w:numId="4" w16cid:durableId="2084833567">
    <w:abstractNumId w:val="13"/>
  </w:num>
  <w:num w:numId="5" w16cid:durableId="1232740185">
    <w:abstractNumId w:val="16"/>
  </w:num>
  <w:num w:numId="6" w16cid:durableId="641157988">
    <w:abstractNumId w:val="6"/>
  </w:num>
  <w:num w:numId="7" w16cid:durableId="1399591765">
    <w:abstractNumId w:val="9"/>
  </w:num>
  <w:num w:numId="8" w16cid:durableId="805242293">
    <w:abstractNumId w:val="7"/>
  </w:num>
  <w:num w:numId="9" w16cid:durableId="1015419387">
    <w:abstractNumId w:val="5"/>
  </w:num>
  <w:num w:numId="10" w16cid:durableId="1285111569">
    <w:abstractNumId w:val="4"/>
  </w:num>
  <w:num w:numId="11" w16cid:durableId="2072120677">
    <w:abstractNumId w:val="8"/>
  </w:num>
  <w:num w:numId="12" w16cid:durableId="1355688089">
    <w:abstractNumId w:val="3"/>
  </w:num>
  <w:num w:numId="13" w16cid:durableId="1136795543">
    <w:abstractNumId w:val="2"/>
  </w:num>
  <w:num w:numId="14" w16cid:durableId="1680424922">
    <w:abstractNumId w:val="1"/>
  </w:num>
  <w:num w:numId="15" w16cid:durableId="1646161824">
    <w:abstractNumId w:val="0"/>
  </w:num>
  <w:num w:numId="16" w16cid:durableId="479150267">
    <w:abstractNumId w:val="12"/>
  </w:num>
  <w:num w:numId="17" w16cid:durableId="343483594">
    <w:abstractNumId w:val="15"/>
  </w:num>
  <w:num w:numId="18" w16cid:durableId="980843726">
    <w:abstractNumId w:val="11"/>
  </w:num>
  <w:num w:numId="19" w16cid:durableId="311906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94"/>
    <w:rsid w:val="00002069"/>
    <w:rsid w:val="00002CE6"/>
    <w:rsid w:val="0000316A"/>
    <w:rsid w:val="000049B7"/>
    <w:rsid w:val="00014B34"/>
    <w:rsid w:val="000168C9"/>
    <w:rsid w:val="00016C20"/>
    <w:rsid w:val="00016DBB"/>
    <w:rsid w:val="00017144"/>
    <w:rsid w:val="000219C2"/>
    <w:rsid w:val="000250AF"/>
    <w:rsid w:val="00025490"/>
    <w:rsid w:val="0002561E"/>
    <w:rsid w:val="000268E1"/>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72ADE"/>
    <w:rsid w:val="001736F3"/>
    <w:rsid w:val="00175703"/>
    <w:rsid w:val="001758DE"/>
    <w:rsid w:val="00176D25"/>
    <w:rsid w:val="001778BC"/>
    <w:rsid w:val="0018342E"/>
    <w:rsid w:val="001840C2"/>
    <w:rsid w:val="00184B46"/>
    <w:rsid w:val="00185939"/>
    <w:rsid w:val="001876F6"/>
    <w:rsid w:val="00191E23"/>
    <w:rsid w:val="001953B1"/>
    <w:rsid w:val="001963C0"/>
    <w:rsid w:val="00197956"/>
    <w:rsid w:val="001A446E"/>
    <w:rsid w:val="001A5FAD"/>
    <w:rsid w:val="001A7EA5"/>
    <w:rsid w:val="001B17A8"/>
    <w:rsid w:val="001B63C6"/>
    <w:rsid w:val="001C48D4"/>
    <w:rsid w:val="001C7C93"/>
    <w:rsid w:val="001D36CD"/>
    <w:rsid w:val="001D4F49"/>
    <w:rsid w:val="001D7982"/>
    <w:rsid w:val="001E1018"/>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578E"/>
    <w:rsid w:val="0023798E"/>
    <w:rsid w:val="00242EE4"/>
    <w:rsid w:val="0024462E"/>
    <w:rsid w:val="002474FA"/>
    <w:rsid w:val="00251F02"/>
    <w:rsid w:val="00253493"/>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A2498"/>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230D"/>
    <w:rsid w:val="00595DF1"/>
    <w:rsid w:val="00596524"/>
    <w:rsid w:val="00597D35"/>
    <w:rsid w:val="005A4A36"/>
    <w:rsid w:val="005A6D6D"/>
    <w:rsid w:val="005A7264"/>
    <w:rsid w:val="005A7C11"/>
    <w:rsid w:val="005B1601"/>
    <w:rsid w:val="005B4CFC"/>
    <w:rsid w:val="005B58B0"/>
    <w:rsid w:val="005C0298"/>
    <w:rsid w:val="005C0769"/>
    <w:rsid w:val="005C360A"/>
    <w:rsid w:val="005C5808"/>
    <w:rsid w:val="005D221C"/>
    <w:rsid w:val="005D2A43"/>
    <w:rsid w:val="005D4764"/>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4B1"/>
    <w:rsid w:val="006109F8"/>
    <w:rsid w:val="006147EA"/>
    <w:rsid w:val="00623075"/>
    <w:rsid w:val="00623910"/>
    <w:rsid w:val="00624A27"/>
    <w:rsid w:val="00624D74"/>
    <w:rsid w:val="0062716D"/>
    <w:rsid w:val="00627AF2"/>
    <w:rsid w:val="00632F94"/>
    <w:rsid w:val="0063632F"/>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4757"/>
    <w:rsid w:val="006B630A"/>
    <w:rsid w:val="006C1577"/>
    <w:rsid w:val="006C207B"/>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4484"/>
    <w:rsid w:val="00737EE4"/>
    <w:rsid w:val="00742076"/>
    <w:rsid w:val="00745136"/>
    <w:rsid w:val="00745A15"/>
    <w:rsid w:val="00745DD2"/>
    <w:rsid w:val="00751354"/>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5FE0"/>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39D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7CBF"/>
    <w:rsid w:val="00882D53"/>
    <w:rsid w:val="00883437"/>
    <w:rsid w:val="008834C5"/>
    <w:rsid w:val="00883C24"/>
    <w:rsid w:val="008853F8"/>
    <w:rsid w:val="008953BD"/>
    <w:rsid w:val="008A27CC"/>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16B2D"/>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7C7D"/>
    <w:rsid w:val="00990380"/>
    <w:rsid w:val="009921DB"/>
    <w:rsid w:val="009925E7"/>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04CF9"/>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85C"/>
    <w:rsid w:val="00A41FF8"/>
    <w:rsid w:val="00A42D87"/>
    <w:rsid w:val="00A44BD3"/>
    <w:rsid w:val="00A4521D"/>
    <w:rsid w:val="00A46D6F"/>
    <w:rsid w:val="00A51F0A"/>
    <w:rsid w:val="00A54EF2"/>
    <w:rsid w:val="00A55D48"/>
    <w:rsid w:val="00A57BEB"/>
    <w:rsid w:val="00A61673"/>
    <w:rsid w:val="00A64926"/>
    <w:rsid w:val="00A665CF"/>
    <w:rsid w:val="00A67CA7"/>
    <w:rsid w:val="00A73989"/>
    <w:rsid w:val="00A7752F"/>
    <w:rsid w:val="00A85C35"/>
    <w:rsid w:val="00A86D95"/>
    <w:rsid w:val="00A92061"/>
    <w:rsid w:val="00A94249"/>
    <w:rsid w:val="00A94BC9"/>
    <w:rsid w:val="00A959BC"/>
    <w:rsid w:val="00AA3C60"/>
    <w:rsid w:val="00AA7ECE"/>
    <w:rsid w:val="00AB2FF4"/>
    <w:rsid w:val="00AB5F9C"/>
    <w:rsid w:val="00AC1AD6"/>
    <w:rsid w:val="00AD64DF"/>
    <w:rsid w:val="00AE1025"/>
    <w:rsid w:val="00AE3F03"/>
    <w:rsid w:val="00AE64F0"/>
    <w:rsid w:val="00AF23C8"/>
    <w:rsid w:val="00AF2AE2"/>
    <w:rsid w:val="00AF46FF"/>
    <w:rsid w:val="00B0377E"/>
    <w:rsid w:val="00B07BA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5640"/>
    <w:rsid w:val="00BB682C"/>
    <w:rsid w:val="00BB7CA9"/>
    <w:rsid w:val="00BC236B"/>
    <w:rsid w:val="00BC2BB4"/>
    <w:rsid w:val="00BC65D9"/>
    <w:rsid w:val="00BC7C52"/>
    <w:rsid w:val="00BD0506"/>
    <w:rsid w:val="00BD0CF6"/>
    <w:rsid w:val="00BD1471"/>
    <w:rsid w:val="00BD14C5"/>
    <w:rsid w:val="00BD196A"/>
    <w:rsid w:val="00BD2081"/>
    <w:rsid w:val="00BD2311"/>
    <w:rsid w:val="00BD6262"/>
    <w:rsid w:val="00BE4C48"/>
    <w:rsid w:val="00BE61C1"/>
    <w:rsid w:val="00BE64AF"/>
    <w:rsid w:val="00BE6717"/>
    <w:rsid w:val="00BF0381"/>
    <w:rsid w:val="00BF6CA1"/>
    <w:rsid w:val="00BF6E7B"/>
    <w:rsid w:val="00C00EB0"/>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8051A"/>
    <w:rsid w:val="00C80AE4"/>
    <w:rsid w:val="00C857F1"/>
    <w:rsid w:val="00C871C4"/>
    <w:rsid w:val="00C915FE"/>
    <w:rsid w:val="00CA1130"/>
    <w:rsid w:val="00CA415F"/>
    <w:rsid w:val="00CA5EA7"/>
    <w:rsid w:val="00CB026C"/>
    <w:rsid w:val="00CB2C14"/>
    <w:rsid w:val="00CB5A49"/>
    <w:rsid w:val="00CB5C15"/>
    <w:rsid w:val="00CB678B"/>
    <w:rsid w:val="00CC1228"/>
    <w:rsid w:val="00CC1A21"/>
    <w:rsid w:val="00CC66DE"/>
    <w:rsid w:val="00CC7C0C"/>
    <w:rsid w:val="00CD75E3"/>
    <w:rsid w:val="00CE2627"/>
    <w:rsid w:val="00CE2EB2"/>
    <w:rsid w:val="00CE525D"/>
    <w:rsid w:val="00CE5C99"/>
    <w:rsid w:val="00CF23EE"/>
    <w:rsid w:val="00CF7994"/>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5D3F"/>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135A1"/>
    <w:rsid w:val="00E1496E"/>
    <w:rsid w:val="00E16EF1"/>
    <w:rsid w:val="00E177A0"/>
    <w:rsid w:val="00E17F63"/>
    <w:rsid w:val="00E2366B"/>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758F1"/>
    <w:rsid w:val="00E80916"/>
    <w:rsid w:val="00E840DF"/>
    <w:rsid w:val="00E8560F"/>
    <w:rsid w:val="00E8780A"/>
    <w:rsid w:val="00E957FC"/>
    <w:rsid w:val="00EA0289"/>
    <w:rsid w:val="00EB11D1"/>
    <w:rsid w:val="00EB181B"/>
    <w:rsid w:val="00EB1CA4"/>
    <w:rsid w:val="00EB2DEA"/>
    <w:rsid w:val="00EC167C"/>
    <w:rsid w:val="00EC341C"/>
    <w:rsid w:val="00EC4DE9"/>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48F"/>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2ACA"/>
    <w:rsid w:val="00FB58C6"/>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0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CF7994"/>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CF7994"/>
  </w:style>
  <w:style w:type="character" w:styleId="CommentReference">
    <w:name w:val="annotation reference"/>
    <w:basedOn w:val="DefaultParagraphFont"/>
    <w:uiPriority w:val="99"/>
    <w:semiHidden/>
    <w:unhideWhenUsed/>
    <w:locked/>
    <w:rsid w:val="00CF7994"/>
    <w:rPr>
      <w:sz w:val="16"/>
      <w:szCs w:val="16"/>
    </w:rPr>
  </w:style>
  <w:style w:type="paragraph" w:styleId="CommentText">
    <w:name w:val="annotation text"/>
    <w:basedOn w:val="Normal"/>
    <w:link w:val="CommentTextChar"/>
    <w:uiPriority w:val="99"/>
    <w:semiHidden/>
    <w:unhideWhenUsed/>
    <w:locked/>
    <w:rsid w:val="00CF7994"/>
    <w:pPr>
      <w:spacing w:line="240" w:lineRule="auto"/>
    </w:pPr>
    <w:rPr>
      <w:sz w:val="20"/>
      <w:szCs w:val="20"/>
    </w:rPr>
  </w:style>
  <w:style w:type="character" w:customStyle="1" w:styleId="CommentTextChar">
    <w:name w:val="Comment Text Char"/>
    <w:basedOn w:val="DefaultParagraphFont"/>
    <w:link w:val="CommentText"/>
    <w:uiPriority w:val="99"/>
    <w:semiHidden/>
    <w:rsid w:val="00CF7994"/>
    <w:rPr>
      <w:sz w:val="20"/>
      <w:szCs w:val="20"/>
    </w:rPr>
  </w:style>
  <w:style w:type="paragraph" w:styleId="CommentSubject">
    <w:name w:val="annotation subject"/>
    <w:basedOn w:val="CommentText"/>
    <w:next w:val="CommentText"/>
    <w:link w:val="CommentSubjectChar"/>
    <w:uiPriority w:val="99"/>
    <w:semiHidden/>
    <w:unhideWhenUsed/>
    <w:locked/>
    <w:rsid w:val="00CF7994"/>
    <w:rPr>
      <w:b/>
      <w:bCs/>
    </w:rPr>
  </w:style>
  <w:style w:type="character" w:customStyle="1" w:styleId="CommentSubjectChar">
    <w:name w:val="Comment Subject Char"/>
    <w:basedOn w:val="CommentTextChar"/>
    <w:link w:val="CommentSubject"/>
    <w:uiPriority w:val="99"/>
    <w:semiHidden/>
    <w:rsid w:val="00CF7994"/>
    <w:rPr>
      <w:b/>
      <w:bCs/>
      <w:sz w:val="20"/>
      <w:szCs w:val="20"/>
    </w:rPr>
  </w:style>
  <w:style w:type="character" w:customStyle="1" w:styleId="FootnoteTextChar">
    <w:name w:val="Footnote Text Char"/>
    <w:aliases w:val="ft Char,Footnote Text Char Char Char Char Char Char"/>
    <w:basedOn w:val="DefaultParagraphFont"/>
    <w:link w:val="FootnoteText"/>
    <w:uiPriority w:val="53"/>
    <w:rsid w:val="00CF7994"/>
  </w:style>
  <w:style w:type="paragraph" w:customStyle="1" w:styleId="Body">
    <w:name w:val="Body"/>
    <w:basedOn w:val="Normal"/>
    <w:qFormat/>
    <w:rsid w:val="001E101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1E101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1E1018"/>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1E101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1E1018"/>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1E1018"/>
    <w:pPr>
      <w:jc w:val="center"/>
    </w:pPr>
    <w:rPr>
      <w:rFonts w:ascii="Times New Roman" w:hAnsi="Times New Roman"/>
      <w:bCs/>
      <w:szCs w:val="20"/>
      <w:lang w:val="en-GB"/>
    </w:rPr>
  </w:style>
  <w:style w:type="paragraph" w:customStyle="1" w:styleId="Default">
    <w:name w:val="Default"/>
    <w:rsid w:val="001E101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5" ma:contentTypeDescription="Create a new document." ma:contentTypeScope="" ma:versionID="62fb35d0405bd0c878d4625146392ce1">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bb8a94facfb0d29c7b0c645ca4913f79"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434F9D99-1E44-42DC-BBAA-9610BAFF8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85</Pages>
  <Words>22522</Words>
  <Characters>128377</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2023-08-04T03:13:00Z</dcterms:created>
  <dcterms:modified xsi:type="dcterms:W3CDTF">2023-08-07T05:42:00Z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