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4A47" w14:textId="77777777" w:rsidR="004965BE" w:rsidRPr="00704FF8" w:rsidRDefault="004965BE" w:rsidP="00704FF8">
      <w:pPr>
        <w:pStyle w:val="OrdersTopLine"/>
      </w:pPr>
      <w:r w:rsidRPr="00704FF8">
        <w:t>HIGH COURT OF AUSTRALIA</w:t>
      </w:r>
    </w:p>
    <w:p w14:paraId="6E11537E" w14:textId="77777777" w:rsidR="004965BE" w:rsidRPr="00704FF8" w:rsidRDefault="004965BE" w:rsidP="00704FF8">
      <w:pPr>
        <w:pStyle w:val="OrderCentre"/>
      </w:pPr>
    </w:p>
    <w:p w14:paraId="29BCF07A" w14:textId="77777777" w:rsidR="004965BE" w:rsidRDefault="004965BE" w:rsidP="00704FF8">
      <w:pPr>
        <w:pStyle w:val="OrderCentre"/>
      </w:pPr>
      <w:r w:rsidRPr="00704FF8">
        <w:t>GAGELER</w:t>
      </w:r>
      <w:r>
        <w:t xml:space="preserve"> CJ</w:t>
      </w:r>
      <w:r w:rsidRPr="00704FF8">
        <w:t>,</w:t>
      </w:r>
    </w:p>
    <w:p w14:paraId="50623AC8" w14:textId="77777777" w:rsidR="004965BE" w:rsidRPr="00704FF8" w:rsidRDefault="004965BE" w:rsidP="00704FF8">
      <w:pPr>
        <w:pStyle w:val="OrderCentre"/>
      </w:pPr>
      <w:r w:rsidRPr="00704FF8">
        <w:t>GORDON</w:t>
      </w:r>
      <w:r>
        <w:t xml:space="preserve">, </w:t>
      </w:r>
      <w:r w:rsidRPr="00704FF8">
        <w:t>EDELMAN</w:t>
      </w:r>
      <w:r>
        <w:t>,</w:t>
      </w:r>
      <w:r w:rsidRPr="00704FF8">
        <w:t xml:space="preserve"> </w:t>
      </w:r>
      <w:r w:rsidRPr="004C496B">
        <w:t>STEWARD</w:t>
      </w:r>
      <w:r>
        <w:t xml:space="preserve"> </w:t>
      </w:r>
      <w:r w:rsidRPr="00704FF8">
        <w:t>AND</w:t>
      </w:r>
      <w:r>
        <w:t xml:space="preserve"> JAGOT</w:t>
      </w:r>
      <w:r w:rsidRPr="00704FF8">
        <w:t xml:space="preserve"> JJ</w:t>
      </w:r>
    </w:p>
    <w:p w14:paraId="6375E8EA" w14:textId="77777777" w:rsidR="004965BE" w:rsidRPr="00427F3A" w:rsidRDefault="004965BE" w:rsidP="00EE5374">
      <w:pPr>
        <w:pStyle w:val="Centre"/>
        <w:rPr>
          <w:lang w:val="en-AU"/>
        </w:rPr>
      </w:pPr>
    </w:p>
    <w:p w14:paraId="3D75462E" w14:textId="77777777" w:rsidR="004965BE" w:rsidRPr="00704FF8" w:rsidRDefault="004965BE" w:rsidP="00704FF8">
      <w:pPr>
        <w:pStyle w:val="OrdersCenteredBorder"/>
      </w:pPr>
    </w:p>
    <w:p w14:paraId="57121F23" w14:textId="77777777" w:rsidR="004965BE" w:rsidRPr="00704FF8" w:rsidRDefault="004965BE" w:rsidP="0032341F">
      <w:pPr>
        <w:pStyle w:val="OrdersBodyHeading"/>
      </w:pPr>
    </w:p>
    <w:p w14:paraId="6D41660B" w14:textId="77777777" w:rsidR="004965BE" w:rsidRPr="0032341F" w:rsidRDefault="004965BE" w:rsidP="009362E8">
      <w:pPr>
        <w:pStyle w:val="OrdersPartyName"/>
        <w:ind w:right="-1"/>
      </w:pPr>
      <w:r w:rsidRPr="0059007E">
        <w:t xml:space="preserve">REAL ESTATE </w:t>
      </w:r>
      <w:proofErr w:type="gramStart"/>
      <w:r w:rsidRPr="0059007E">
        <w:t>TOOL BOX</w:t>
      </w:r>
      <w:proofErr w:type="gramEnd"/>
      <w:r w:rsidRPr="0059007E">
        <w:t xml:space="preserve"> PTY LTD &amp; OR</w:t>
      </w:r>
      <w:r>
        <w:t>S</w:t>
      </w:r>
      <w:r w:rsidRPr="0032341F">
        <w:tab/>
        <w:t>APPELLANT</w:t>
      </w:r>
      <w:r>
        <w:t>S</w:t>
      </w:r>
    </w:p>
    <w:p w14:paraId="00F49628" w14:textId="77777777" w:rsidR="004965BE" w:rsidRPr="0032341F" w:rsidRDefault="004965BE" w:rsidP="009362E8">
      <w:pPr>
        <w:pStyle w:val="OrdersPartyName"/>
        <w:ind w:right="-1"/>
      </w:pPr>
    </w:p>
    <w:p w14:paraId="42312E35" w14:textId="77777777" w:rsidR="004965BE" w:rsidRPr="0032341F" w:rsidRDefault="004965BE" w:rsidP="009362E8">
      <w:pPr>
        <w:pStyle w:val="OrdersPartyName"/>
        <w:ind w:right="-1"/>
      </w:pPr>
      <w:r w:rsidRPr="0032341F">
        <w:t>AND</w:t>
      </w:r>
    </w:p>
    <w:p w14:paraId="73C69180" w14:textId="77777777" w:rsidR="004965BE" w:rsidRPr="0032341F" w:rsidRDefault="004965BE" w:rsidP="009362E8">
      <w:pPr>
        <w:pStyle w:val="OrdersPartyName"/>
        <w:ind w:right="-1"/>
      </w:pPr>
    </w:p>
    <w:p w14:paraId="23C8D689" w14:textId="77777777" w:rsidR="004965BE" w:rsidRPr="0032341F" w:rsidRDefault="004965BE" w:rsidP="009362E8">
      <w:pPr>
        <w:pStyle w:val="OrdersPartyName"/>
        <w:ind w:right="-1"/>
      </w:pPr>
      <w:r w:rsidRPr="0059007E">
        <w:t>CAMPAIGNTRACK PTY LTD &amp; ANOR</w:t>
      </w:r>
      <w:r w:rsidRPr="0032341F">
        <w:tab/>
        <w:t>RESPONDENT</w:t>
      </w:r>
      <w:r>
        <w:t>S</w:t>
      </w:r>
    </w:p>
    <w:p w14:paraId="6ADB0322" w14:textId="77777777" w:rsidR="004965BE" w:rsidRPr="00427F3A" w:rsidRDefault="004965BE" w:rsidP="00AF0A5E">
      <w:pPr>
        <w:pStyle w:val="BodyHeading"/>
      </w:pPr>
    </w:p>
    <w:p w14:paraId="6F14267C" w14:textId="77777777" w:rsidR="004965BE" w:rsidRPr="00427F3A" w:rsidRDefault="004965BE" w:rsidP="00BE0A6C">
      <w:pPr>
        <w:pStyle w:val="BodyHeading"/>
      </w:pPr>
    </w:p>
    <w:p w14:paraId="73155C0E" w14:textId="77777777" w:rsidR="004965BE" w:rsidRPr="00427F3A" w:rsidRDefault="004965BE" w:rsidP="00EE5374">
      <w:pPr>
        <w:pStyle w:val="CentreItalics"/>
      </w:pPr>
      <w:r w:rsidRPr="0059007E">
        <w:t xml:space="preserve">Real Estate </w:t>
      </w:r>
      <w:proofErr w:type="gramStart"/>
      <w:r w:rsidRPr="0059007E">
        <w:t>Tool Box</w:t>
      </w:r>
      <w:proofErr w:type="gramEnd"/>
      <w:r w:rsidRPr="0059007E">
        <w:t xml:space="preserve"> Pty Ltd v </w:t>
      </w:r>
      <w:proofErr w:type="spellStart"/>
      <w:r w:rsidRPr="0059007E">
        <w:t>Campaigntrack</w:t>
      </w:r>
      <w:proofErr w:type="spellEnd"/>
      <w:r w:rsidRPr="0059007E">
        <w:t xml:space="preserve"> Pty Ltd</w:t>
      </w:r>
    </w:p>
    <w:p w14:paraId="15796C6A" w14:textId="77777777" w:rsidR="004965BE" w:rsidRPr="00427F3A" w:rsidRDefault="004965BE" w:rsidP="00E90E4F">
      <w:pPr>
        <w:pStyle w:val="OrdersCentre"/>
      </w:pPr>
      <w:r>
        <w:t>[2023</w:t>
      </w:r>
      <w:r w:rsidRPr="00427F3A">
        <w:t xml:space="preserve">] HCA </w:t>
      </w:r>
      <w:r>
        <w:t>38</w:t>
      </w:r>
    </w:p>
    <w:p w14:paraId="6E40E490" w14:textId="77777777" w:rsidR="004965BE" w:rsidRDefault="004965BE" w:rsidP="00E90E4F">
      <w:pPr>
        <w:pStyle w:val="OrdersCentreItalics"/>
      </w:pPr>
      <w:r>
        <w:t>Date of Hearing: 1 August 2023</w:t>
      </w:r>
    </w:p>
    <w:p w14:paraId="4A8D6225" w14:textId="77777777" w:rsidR="004965BE" w:rsidRPr="00427F3A" w:rsidRDefault="004965BE" w:rsidP="00E90E4F">
      <w:pPr>
        <w:pStyle w:val="OrdersCentreItalics"/>
      </w:pPr>
      <w:r>
        <w:t>Date of Judgment: 6 December 2023</w:t>
      </w:r>
    </w:p>
    <w:p w14:paraId="2CFB0CC5" w14:textId="77777777" w:rsidR="004965BE" w:rsidRDefault="004965BE" w:rsidP="00E90E4F">
      <w:pPr>
        <w:pStyle w:val="OrdersCentre"/>
      </w:pPr>
      <w:r w:rsidRPr="0059007E">
        <w:t>S16/2023</w:t>
      </w:r>
    </w:p>
    <w:p w14:paraId="3625A78D" w14:textId="77777777" w:rsidR="004965BE" w:rsidRPr="00427F3A" w:rsidRDefault="004965BE" w:rsidP="00E90E4F">
      <w:pPr>
        <w:pStyle w:val="OrdersCentre"/>
      </w:pPr>
    </w:p>
    <w:p w14:paraId="5D9998B9" w14:textId="77777777" w:rsidR="004965BE" w:rsidRPr="00BE0A6C" w:rsidRDefault="004965BE" w:rsidP="00E90E4F">
      <w:pPr>
        <w:pStyle w:val="OrderCentreBold"/>
      </w:pPr>
      <w:r w:rsidRPr="00BE0A6C">
        <w:t>ORDER</w:t>
      </w:r>
    </w:p>
    <w:p w14:paraId="6884DC81" w14:textId="77777777" w:rsidR="004965BE" w:rsidRPr="00427F3A" w:rsidRDefault="004965BE" w:rsidP="00736C52">
      <w:pPr>
        <w:pStyle w:val="Centre"/>
        <w:rPr>
          <w:lang w:val="en-AU"/>
        </w:rPr>
      </w:pPr>
    </w:p>
    <w:p w14:paraId="4C0C1EE6" w14:textId="77777777" w:rsidR="004965BE" w:rsidRDefault="004965BE" w:rsidP="00E657CC">
      <w:pPr>
        <w:pStyle w:val="OrdersText"/>
      </w:pPr>
      <w:r>
        <w:t>1.</w:t>
      </w:r>
      <w:r>
        <w:tab/>
        <w:t xml:space="preserve">Appeal allowed. </w:t>
      </w:r>
    </w:p>
    <w:p w14:paraId="080A35D3" w14:textId="77777777" w:rsidR="004965BE" w:rsidRDefault="004965BE" w:rsidP="00E657CC">
      <w:pPr>
        <w:pStyle w:val="OrdersText"/>
      </w:pPr>
    </w:p>
    <w:p w14:paraId="0ABF9215" w14:textId="77777777" w:rsidR="004965BE" w:rsidRDefault="004965BE" w:rsidP="00E657CC">
      <w:pPr>
        <w:pStyle w:val="OrdersText"/>
      </w:pPr>
      <w:r>
        <w:t>2.</w:t>
      </w:r>
      <w:r>
        <w:tab/>
        <w:t>Set aside t</w:t>
      </w:r>
      <w:r w:rsidRPr="008A4145">
        <w:t>he orders made by the Full Court</w:t>
      </w:r>
      <w:r>
        <w:t xml:space="preserve"> of the Federal Court of Australia </w:t>
      </w:r>
      <w:r w:rsidRPr="008A4145">
        <w:t>on 6 July 2022 and 19 July 2022</w:t>
      </w:r>
      <w:r>
        <w:t xml:space="preserve">, </w:t>
      </w:r>
      <w:r w:rsidRPr="008A4145">
        <w:t>and</w:t>
      </w:r>
      <w:r>
        <w:t>,</w:t>
      </w:r>
      <w:r w:rsidRPr="008A4145">
        <w:t xml:space="preserve"> in lieu thereof</w:t>
      </w:r>
      <w:r>
        <w:t xml:space="preserve">, order that </w:t>
      </w:r>
      <w:r w:rsidRPr="008A4145">
        <w:t>the</w:t>
      </w:r>
      <w:r>
        <w:t xml:space="preserve"> </w:t>
      </w:r>
      <w:r w:rsidRPr="008A4145">
        <w:t>appeal be</w:t>
      </w:r>
      <w:r>
        <w:t xml:space="preserve"> </w:t>
      </w:r>
      <w:r w:rsidRPr="008A4145">
        <w:t xml:space="preserve">dismissed with costs. </w:t>
      </w:r>
    </w:p>
    <w:p w14:paraId="7253EC78" w14:textId="77777777" w:rsidR="004965BE" w:rsidRDefault="004965BE" w:rsidP="00E657CC">
      <w:pPr>
        <w:pStyle w:val="OrdersText"/>
      </w:pPr>
    </w:p>
    <w:p w14:paraId="18A3A451" w14:textId="77777777" w:rsidR="004965BE" w:rsidRPr="00932312" w:rsidRDefault="004965BE" w:rsidP="00E657CC">
      <w:pPr>
        <w:pStyle w:val="OrdersText"/>
      </w:pPr>
      <w:r>
        <w:t xml:space="preserve">3. </w:t>
      </w:r>
      <w:r>
        <w:tab/>
      </w:r>
      <w:r w:rsidRPr="008A4145">
        <w:t xml:space="preserve">The first respondent </w:t>
      </w:r>
      <w:proofErr w:type="gramStart"/>
      <w:r w:rsidRPr="008A4145">
        <w:t>pay</w:t>
      </w:r>
      <w:proofErr w:type="gramEnd"/>
      <w:r w:rsidRPr="008A4145">
        <w:t xml:space="preserve"> the</w:t>
      </w:r>
      <w:r>
        <w:t xml:space="preserve"> appellants'</w:t>
      </w:r>
      <w:r w:rsidRPr="008A4145">
        <w:t xml:space="preserve"> costs of the appeal to this Court</w:t>
      </w:r>
      <w:r>
        <w:t xml:space="preserve">. </w:t>
      </w:r>
    </w:p>
    <w:p w14:paraId="58E3807B" w14:textId="77777777" w:rsidR="004965BE" w:rsidRPr="00932312" w:rsidRDefault="004965BE" w:rsidP="00E657CC">
      <w:pPr>
        <w:pStyle w:val="Default"/>
        <w:ind w:left="720" w:hanging="720"/>
        <w:rPr>
          <w:sz w:val="26"/>
          <w:szCs w:val="26"/>
        </w:rPr>
      </w:pPr>
    </w:p>
    <w:p w14:paraId="2AC4CC58" w14:textId="77777777" w:rsidR="004965BE" w:rsidRDefault="004965BE" w:rsidP="00EE5374">
      <w:pPr>
        <w:pStyle w:val="Body"/>
      </w:pPr>
    </w:p>
    <w:p w14:paraId="5AE027C1" w14:textId="77777777" w:rsidR="004965BE" w:rsidRPr="00427F3A" w:rsidRDefault="004965BE" w:rsidP="0032341F">
      <w:pPr>
        <w:pStyle w:val="OrdersBody"/>
      </w:pPr>
      <w:r w:rsidRPr="00427F3A">
        <w:t xml:space="preserve">On appeal from the </w:t>
      </w:r>
      <w:r w:rsidRPr="00540FC3">
        <w:t>Federal Court of Australia</w:t>
      </w:r>
    </w:p>
    <w:p w14:paraId="64620482" w14:textId="77777777" w:rsidR="004965BE" w:rsidRDefault="004965BE" w:rsidP="00EE5374">
      <w:pPr>
        <w:pStyle w:val="Body"/>
      </w:pPr>
    </w:p>
    <w:p w14:paraId="1F53D090" w14:textId="77777777" w:rsidR="004965BE" w:rsidRPr="00427F3A" w:rsidRDefault="004965BE" w:rsidP="00EE5374">
      <w:pPr>
        <w:pStyle w:val="Body"/>
      </w:pPr>
    </w:p>
    <w:p w14:paraId="6D74D5EA" w14:textId="77777777" w:rsidR="004965BE" w:rsidRPr="00427F3A" w:rsidRDefault="004965BE" w:rsidP="00E90E4F">
      <w:pPr>
        <w:pStyle w:val="OrdersBodyHeading"/>
      </w:pPr>
      <w:r w:rsidRPr="00427F3A">
        <w:t>Representation</w:t>
      </w:r>
    </w:p>
    <w:p w14:paraId="363F554A" w14:textId="77777777" w:rsidR="004965BE" w:rsidRDefault="004965BE" w:rsidP="00EE5374">
      <w:pPr>
        <w:pStyle w:val="Body"/>
      </w:pPr>
    </w:p>
    <w:p w14:paraId="36B7C549" w14:textId="77777777" w:rsidR="004965BE" w:rsidRPr="00540FC3" w:rsidRDefault="004965BE" w:rsidP="00E90E4F">
      <w:pPr>
        <w:pStyle w:val="OrdersBody"/>
      </w:pPr>
      <w:r w:rsidRPr="00540FC3">
        <w:t>B W Walker SC with H P T Bevan SC and J E McKenzie for the appellants (instructed by Mills Oakley)</w:t>
      </w:r>
    </w:p>
    <w:p w14:paraId="43184D59" w14:textId="77777777" w:rsidR="004965BE" w:rsidRPr="00540FC3" w:rsidRDefault="004965BE" w:rsidP="001B3C97">
      <w:pPr>
        <w:pStyle w:val="Body"/>
      </w:pPr>
    </w:p>
    <w:p w14:paraId="165C2248" w14:textId="77777777" w:rsidR="004965BE" w:rsidRPr="00540FC3" w:rsidRDefault="004965BE" w:rsidP="00E90E4F">
      <w:pPr>
        <w:pStyle w:val="OrdersBody"/>
      </w:pPr>
      <w:r w:rsidRPr="00540FC3">
        <w:t>M Green SC with W H Wu for the first respondent (instructed by McLean &amp; Associates Solicitors)</w:t>
      </w:r>
    </w:p>
    <w:p w14:paraId="679BDA8D" w14:textId="6EDDCEB7"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E5028C2" w14:textId="74387211"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611C4E7A" w14:textId="77777777" w:rsidR="004965BE" w:rsidRDefault="004965BE" w:rsidP="00A82027">
      <w:pPr>
        <w:pStyle w:val="OrdersBody"/>
      </w:pPr>
      <w:r w:rsidRPr="00A82027">
        <w:lastRenderedPageBreak/>
        <w:t>No appearance for the second respondent</w:t>
      </w:r>
    </w:p>
    <w:p w14:paraId="15FB96CF" w14:textId="456FB457" w:rsidR="004965BE" w:rsidRDefault="004965BE" w:rsidP="00A82027">
      <w:pPr>
        <w:pStyle w:val="OrdersBody"/>
      </w:pPr>
    </w:p>
    <w:p w14:paraId="69664EC9" w14:textId="77777777" w:rsidR="004965BE" w:rsidRPr="00540FC3" w:rsidRDefault="004965BE" w:rsidP="00A82027">
      <w:pPr>
        <w:pStyle w:val="OrdersBody"/>
      </w:pPr>
    </w:p>
    <w:p w14:paraId="6FD539AB" w14:textId="77777777" w:rsidR="004965BE" w:rsidRDefault="004965BE" w:rsidP="00A82027">
      <w:pPr>
        <w:pStyle w:val="OrdersBody"/>
      </w:pPr>
    </w:p>
    <w:p w14:paraId="62125758" w14:textId="77777777" w:rsidR="004965BE" w:rsidRDefault="004965BE" w:rsidP="00A82027">
      <w:pPr>
        <w:pStyle w:val="OrdersBody"/>
      </w:pPr>
    </w:p>
    <w:p w14:paraId="74ADBF7B" w14:textId="77777777" w:rsidR="004965BE" w:rsidRDefault="004965BE" w:rsidP="00A82027">
      <w:pPr>
        <w:pStyle w:val="OrdersBody"/>
      </w:pPr>
    </w:p>
    <w:p w14:paraId="4897BCD5" w14:textId="77777777" w:rsidR="004965BE" w:rsidRDefault="004965BE" w:rsidP="00A82027">
      <w:pPr>
        <w:pStyle w:val="OrdersBody"/>
      </w:pPr>
    </w:p>
    <w:p w14:paraId="003407A2" w14:textId="77777777" w:rsidR="004965BE" w:rsidRDefault="004965BE" w:rsidP="00A82027">
      <w:pPr>
        <w:pStyle w:val="OrdersBody"/>
      </w:pPr>
    </w:p>
    <w:p w14:paraId="67157391" w14:textId="77777777" w:rsidR="004965BE" w:rsidRDefault="004965BE" w:rsidP="00A82027">
      <w:pPr>
        <w:pStyle w:val="OrdersBody"/>
      </w:pPr>
    </w:p>
    <w:p w14:paraId="3CFF77D7" w14:textId="77777777" w:rsidR="004965BE" w:rsidRDefault="004965BE" w:rsidP="00A82027">
      <w:pPr>
        <w:pStyle w:val="OrdersBody"/>
      </w:pPr>
    </w:p>
    <w:p w14:paraId="2FA54621" w14:textId="77777777" w:rsidR="004965BE" w:rsidRDefault="004965BE" w:rsidP="00A82027">
      <w:pPr>
        <w:pStyle w:val="OrdersBody"/>
      </w:pPr>
    </w:p>
    <w:p w14:paraId="72801D5A" w14:textId="77777777" w:rsidR="004965BE" w:rsidRDefault="004965BE" w:rsidP="00A82027">
      <w:pPr>
        <w:pStyle w:val="OrdersBody"/>
      </w:pPr>
    </w:p>
    <w:p w14:paraId="37F2FCD5" w14:textId="77777777" w:rsidR="004965BE" w:rsidRDefault="004965BE" w:rsidP="00A82027">
      <w:pPr>
        <w:pStyle w:val="OrdersBody"/>
      </w:pPr>
    </w:p>
    <w:p w14:paraId="7FDA4A05" w14:textId="77777777" w:rsidR="004965BE" w:rsidRDefault="004965BE" w:rsidP="00A82027">
      <w:pPr>
        <w:pStyle w:val="OrdersBody"/>
      </w:pPr>
    </w:p>
    <w:p w14:paraId="7456AF6E" w14:textId="77777777" w:rsidR="004965BE" w:rsidRDefault="004965BE" w:rsidP="00A82027">
      <w:pPr>
        <w:pStyle w:val="OrdersBody"/>
      </w:pPr>
    </w:p>
    <w:p w14:paraId="3C94F47D" w14:textId="77777777" w:rsidR="004965BE" w:rsidRDefault="004965BE" w:rsidP="00A82027">
      <w:pPr>
        <w:pStyle w:val="OrdersBody"/>
      </w:pPr>
    </w:p>
    <w:p w14:paraId="39743E0C" w14:textId="77777777" w:rsidR="004965BE" w:rsidRDefault="004965BE" w:rsidP="00A82027">
      <w:pPr>
        <w:pStyle w:val="OrdersBody"/>
      </w:pPr>
    </w:p>
    <w:p w14:paraId="3B7D15A5" w14:textId="77777777" w:rsidR="004965BE" w:rsidRDefault="004965BE" w:rsidP="00A82027">
      <w:pPr>
        <w:pStyle w:val="OrdersBody"/>
      </w:pPr>
    </w:p>
    <w:p w14:paraId="48B43920" w14:textId="77777777" w:rsidR="004965BE" w:rsidRDefault="004965BE" w:rsidP="00A82027">
      <w:pPr>
        <w:pStyle w:val="OrdersBody"/>
      </w:pPr>
    </w:p>
    <w:p w14:paraId="450066D4" w14:textId="77777777" w:rsidR="004965BE" w:rsidRDefault="004965BE" w:rsidP="00A82027">
      <w:pPr>
        <w:pStyle w:val="OrdersBody"/>
      </w:pPr>
    </w:p>
    <w:p w14:paraId="3B75A390" w14:textId="77777777" w:rsidR="004965BE" w:rsidRDefault="004965BE" w:rsidP="00A82027">
      <w:pPr>
        <w:pStyle w:val="OrdersBody"/>
      </w:pPr>
    </w:p>
    <w:p w14:paraId="2B10AF45" w14:textId="77777777" w:rsidR="004965BE" w:rsidRDefault="004965BE" w:rsidP="00A82027">
      <w:pPr>
        <w:pStyle w:val="OrdersBody"/>
      </w:pPr>
    </w:p>
    <w:p w14:paraId="3A20A962" w14:textId="77777777" w:rsidR="004965BE" w:rsidRDefault="004965BE" w:rsidP="00A82027">
      <w:pPr>
        <w:pStyle w:val="OrdersBody"/>
      </w:pPr>
    </w:p>
    <w:p w14:paraId="120EDABD" w14:textId="77777777" w:rsidR="004965BE" w:rsidRDefault="004965BE" w:rsidP="00A82027">
      <w:pPr>
        <w:pStyle w:val="OrdersBody"/>
      </w:pPr>
    </w:p>
    <w:p w14:paraId="5EEA38BC" w14:textId="77777777" w:rsidR="004965BE" w:rsidRDefault="004965BE" w:rsidP="00A82027">
      <w:pPr>
        <w:pStyle w:val="OrdersBody"/>
      </w:pPr>
    </w:p>
    <w:p w14:paraId="5A8F675A" w14:textId="77777777" w:rsidR="004965BE" w:rsidRDefault="004965BE" w:rsidP="00A82027">
      <w:pPr>
        <w:pStyle w:val="OrdersBody"/>
      </w:pPr>
    </w:p>
    <w:p w14:paraId="4A7CC67B" w14:textId="77777777" w:rsidR="004965BE" w:rsidRDefault="004965BE" w:rsidP="00A82027">
      <w:pPr>
        <w:pStyle w:val="OrdersBody"/>
      </w:pPr>
    </w:p>
    <w:p w14:paraId="2FD72DE8" w14:textId="77777777" w:rsidR="004965BE" w:rsidRDefault="004965BE" w:rsidP="00A82027">
      <w:pPr>
        <w:pStyle w:val="OrdersBody"/>
      </w:pPr>
    </w:p>
    <w:p w14:paraId="6D08F339" w14:textId="77777777" w:rsidR="004965BE" w:rsidRDefault="004965BE" w:rsidP="00A82027">
      <w:pPr>
        <w:pStyle w:val="OrdersBody"/>
      </w:pPr>
    </w:p>
    <w:p w14:paraId="0B67B8A9" w14:textId="77777777" w:rsidR="004965BE" w:rsidRDefault="004965BE" w:rsidP="00A82027">
      <w:pPr>
        <w:pStyle w:val="OrdersBody"/>
      </w:pPr>
    </w:p>
    <w:p w14:paraId="2523F50D" w14:textId="77777777" w:rsidR="004965BE" w:rsidRDefault="004965BE" w:rsidP="00A82027">
      <w:pPr>
        <w:pStyle w:val="OrdersBody"/>
      </w:pPr>
    </w:p>
    <w:p w14:paraId="6F7CBC67" w14:textId="77777777" w:rsidR="004965BE" w:rsidRDefault="004965BE" w:rsidP="00A82027">
      <w:pPr>
        <w:pStyle w:val="OrdersBody"/>
      </w:pPr>
    </w:p>
    <w:p w14:paraId="1F549C9A" w14:textId="77777777" w:rsidR="004965BE" w:rsidRDefault="004965BE" w:rsidP="00A82027">
      <w:pPr>
        <w:pStyle w:val="OrdersBody"/>
      </w:pPr>
    </w:p>
    <w:p w14:paraId="0C088A0E" w14:textId="77777777" w:rsidR="004965BE" w:rsidRDefault="004965BE" w:rsidP="00A82027">
      <w:pPr>
        <w:pStyle w:val="OrdersBody"/>
      </w:pPr>
    </w:p>
    <w:p w14:paraId="3EA4E0DA" w14:textId="77777777" w:rsidR="004965BE" w:rsidRDefault="004965BE" w:rsidP="00A82027">
      <w:pPr>
        <w:pStyle w:val="OrdersBody"/>
      </w:pPr>
    </w:p>
    <w:p w14:paraId="5652D3A6" w14:textId="77777777" w:rsidR="004965BE" w:rsidRDefault="004965BE" w:rsidP="00A82027">
      <w:pPr>
        <w:pStyle w:val="OrdersBody"/>
      </w:pPr>
    </w:p>
    <w:p w14:paraId="428E79F2" w14:textId="77777777" w:rsidR="004965BE" w:rsidRDefault="004965BE" w:rsidP="00A82027">
      <w:pPr>
        <w:pStyle w:val="OrdersBody"/>
      </w:pPr>
    </w:p>
    <w:p w14:paraId="6EE90F4E" w14:textId="77777777" w:rsidR="004965BE" w:rsidRPr="00427F3A" w:rsidRDefault="004965BE" w:rsidP="00A82027">
      <w:pPr>
        <w:pStyle w:val="OrdersBody"/>
      </w:pPr>
    </w:p>
    <w:p w14:paraId="7DFD0DBB" w14:textId="77777777" w:rsidR="004965BE" w:rsidRPr="00427F3A" w:rsidRDefault="004965BE" w:rsidP="00F9713B">
      <w:pPr>
        <w:pStyle w:val="Notice"/>
        <w:rPr>
          <w:lang w:val="en-AU"/>
        </w:rPr>
      </w:pPr>
      <w:r w:rsidRPr="00427F3A">
        <w:rPr>
          <w:lang w:val="en-AU"/>
        </w:rPr>
        <w:t>Notice:  This copy of the Court's Reasons for Judgment is subject to formal revision prior to publication in the Commonwealth Law Reports.</w:t>
      </w:r>
    </w:p>
    <w:p w14:paraId="3EE685F8" w14:textId="71818F64"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052DEF" w14:textId="77777777"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965BE" w:rsidSect="004965B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0647B9D" w14:textId="77777777" w:rsidR="004965BE" w:rsidRPr="00054C14" w:rsidRDefault="004965BE" w:rsidP="004965BE">
      <w:pPr>
        <w:pStyle w:val="CatchwordsBold"/>
      </w:pPr>
      <w:r w:rsidRPr="00054C14">
        <w:lastRenderedPageBreak/>
        <w:t>CATCHWORDS</w:t>
      </w:r>
    </w:p>
    <w:p w14:paraId="79E6E097" w14:textId="77777777" w:rsidR="004965BE" w:rsidRPr="00054C14" w:rsidRDefault="004965BE" w:rsidP="004965BE">
      <w:pPr>
        <w:pStyle w:val="CatchwordsBold"/>
      </w:pPr>
    </w:p>
    <w:p w14:paraId="294307A7" w14:textId="77777777" w:rsidR="004965BE" w:rsidRDefault="004965BE" w:rsidP="004965BE">
      <w:pPr>
        <w:pStyle w:val="CatchwordsBold"/>
      </w:pPr>
      <w:r>
        <w:t xml:space="preserve">Real Estate </w:t>
      </w:r>
      <w:proofErr w:type="gramStart"/>
      <w:r>
        <w:t>Tool Box</w:t>
      </w:r>
      <w:proofErr w:type="gramEnd"/>
      <w:r>
        <w:t xml:space="preserve"> Pty Ltd v Campaigntrack Pty Ltd</w:t>
      </w:r>
    </w:p>
    <w:p w14:paraId="0B8962D2" w14:textId="77777777" w:rsidR="004965BE" w:rsidRDefault="004965BE" w:rsidP="004965BE">
      <w:pPr>
        <w:pStyle w:val="CatchwordsBold"/>
      </w:pPr>
    </w:p>
    <w:p w14:paraId="30A0BAE7" w14:textId="77777777" w:rsidR="004965BE" w:rsidRDefault="004965BE" w:rsidP="004965BE">
      <w:pPr>
        <w:pStyle w:val="CatchwordsText"/>
      </w:pPr>
      <w:r>
        <w:t xml:space="preserve">Copyright – Infringement – Authorisation of infringement – Where s 36(1) of </w:t>
      </w:r>
      <w:r w:rsidRPr="0050061C">
        <w:rPr>
          <w:i/>
          <w:iCs/>
        </w:rPr>
        <w:t>Copyright Act 1968</w:t>
      </w:r>
      <w:r>
        <w:t xml:space="preserve"> (Cth) relevantly provides copyright is infringed by person who, not being owner of copyright, and without licence of owner of copyright, "authorizes the doing in Australia" of any act comprised in copyright – Where first respondent owner of copyright in cloud-based real estate marketing system "DreamDesk" – Where fifth appellant ("Mr Stoner") director of second appellant ("Biggin &amp; Scott") – Where Mr Stoner instructed second respondent ("Mr Semmens") to build web to print delivery system software that does not breach other companies' copyright – Where Mr Semmens and others developed "Real Estate Tool Box" software ("Toolbox") – Where Mr Stoner and sixth appellant ("Ms Bartels") established first appellant ("Real Estate Tool Box Pty Ltd") – Where Mr Semmens reproduced "DreamDesk Source Code Works", "DreamDesk Database and Table Works" and "DreamDesk PDF Works" in creating Toolbox – Where use of Toolbox involved reproduction of DreamDesk Source Code Works – Whether Biggin &amp; Scott, Mr Stoner, Ms Bartels and Real Estate Tool Box Pty Ltd ("Biggin &amp; Scott parties") infringed copyright in DreamDesk Source Code Works by authorising infringing acts of Mr Semmens and others in developing Toolbox and of users in using Toolbox – Whether Biggin &amp; Scott parties infringed copyright in DreamDesk Database and Table Works by authorising infringing acts of Mr Semmens and of users in using Toolbox.</w:t>
      </w:r>
    </w:p>
    <w:p w14:paraId="212EF4A1" w14:textId="77777777" w:rsidR="004965BE" w:rsidRDefault="004965BE" w:rsidP="004965BE">
      <w:pPr>
        <w:pStyle w:val="CatchwordsText"/>
      </w:pPr>
    </w:p>
    <w:p w14:paraId="216B8D9F" w14:textId="77777777" w:rsidR="004965BE" w:rsidRDefault="004965BE" w:rsidP="004965BE">
      <w:pPr>
        <w:pStyle w:val="CatchwordsText"/>
      </w:pPr>
      <w:r>
        <w:t>Copyright – Infringement – Authorisation of infringement – Where Toolbox developed at third appellant's ("Dream Desk Pty Ltd") premises – Where fourth appellant ("Mr Meissner") sole director and shareholder of Dream Desk Pty Ltd – Where Dream Desk Pty Ltd staff assisted Toolbox development – Where DreamDesk Pty Ltd and Mr Meissner ("DDPL parties") participated in Toolbox development – Whether DDPL parties infringed copyright in DreamDesk Database and Table Works and DreamDesk PDF Works by authorising infringing acts of Mr Semmens.</w:t>
      </w:r>
    </w:p>
    <w:p w14:paraId="3624CB07" w14:textId="77777777" w:rsidR="004965BE" w:rsidRDefault="004965BE" w:rsidP="004965BE">
      <w:pPr>
        <w:pStyle w:val="CatchwordsText"/>
      </w:pPr>
    </w:p>
    <w:p w14:paraId="3C8DA336" w14:textId="77777777" w:rsidR="004965BE" w:rsidRDefault="004965BE" w:rsidP="004965BE">
      <w:pPr>
        <w:pStyle w:val="CatchwordsText"/>
      </w:pPr>
      <w:r>
        <w:t xml:space="preserve">Words and phrases </w:t>
      </w:r>
      <w:r w:rsidRPr="00294DEA">
        <w:t>–</w:t>
      </w:r>
      <w:r>
        <w:t xml:space="preserve"> "any act comprised in the copyright", "authorisation", "duty of control", "indifference", "infringement of copyright", "intellectual property", "nature of any relationship", "on notice of copyright infringement", "permission", "power to prevent", "reason to suspect", "reasonable person", "reasonable steps to prevent or avoid", "sanction, approve, countenance".</w:t>
      </w:r>
    </w:p>
    <w:p w14:paraId="20BB1607" w14:textId="77777777" w:rsidR="004965BE" w:rsidRDefault="004965BE" w:rsidP="004965BE">
      <w:pPr>
        <w:pStyle w:val="CatchwordsText"/>
      </w:pPr>
    </w:p>
    <w:p w14:paraId="4448C1FD" w14:textId="77777777" w:rsidR="004965BE" w:rsidRPr="00AB54DA" w:rsidRDefault="004965BE" w:rsidP="004965BE">
      <w:pPr>
        <w:pStyle w:val="CatchwordsText"/>
      </w:pPr>
      <w:r>
        <w:rPr>
          <w:i/>
        </w:rPr>
        <w:t xml:space="preserve">Copyright Act 1968 </w:t>
      </w:r>
      <w:r w:rsidRPr="00564E62">
        <w:t>(Cth)</w:t>
      </w:r>
      <w:r>
        <w:t>, ss 36(1), 36(1A).</w:t>
      </w:r>
      <w:r w:rsidRPr="00A01922">
        <w:rPr>
          <w:color w:val="FF0000"/>
        </w:rPr>
        <w:t xml:space="preserve"> </w:t>
      </w:r>
    </w:p>
    <w:p w14:paraId="1266DD40" w14:textId="0F42A5B6" w:rsidR="004965BE" w:rsidRDefault="004965BE" w:rsidP="004965BE">
      <w:pPr>
        <w:pStyle w:val="CatchwordsText"/>
      </w:pPr>
    </w:p>
    <w:p w14:paraId="0ADBF935" w14:textId="656875A6"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3765C1C" w14:textId="1EB89336" w:rsidR="004965BE" w:rsidRDefault="004965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9F44DF8" w14:textId="77777777" w:rsidR="004965BE" w:rsidRDefault="004965BE" w:rsidP="0006624A">
      <w:pPr>
        <w:pStyle w:val="FixListStyle"/>
        <w:tabs>
          <w:tab w:val="clear" w:pos="720"/>
          <w:tab w:val="left" w:pos="0"/>
        </w:tabs>
        <w:spacing w:after="260" w:line="280" w:lineRule="exact"/>
        <w:ind w:right="0"/>
        <w:jc w:val="both"/>
        <w:rPr>
          <w:rFonts w:ascii="Times New Roman" w:hAnsi="Times New Roman"/>
        </w:rPr>
        <w:sectPr w:rsidR="004965BE" w:rsidSect="004965BE">
          <w:pgSz w:w="11907" w:h="16839" w:code="9"/>
          <w:pgMar w:top="1440" w:right="1701" w:bottom="1984" w:left="1701" w:header="720" w:footer="720" w:gutter="0"/>
          <w:pgNumType w:start="1"/>
          <w:cols w:space="720"/>
          <w:titlePg/>
          <w:docGrid w:linePitch="354"/>
        </w:sectPr>
      </w:pPr>
    </w:p>
    <w:p w14:paraId="58217F90" w14:textId="4B37635B" w:rsidR="007C1E53" w:rsidRPr="0006624A" w:rsidRDefault="0006624A" w:rsidP="0006624A">
      <w:pPr>
        <w:pStyle w:val="FixListStyle"/>
        <w:tabs>
          <w:tab w:val="clear" w:pos="720"/>
          <w:tab w:val="left" w:pos="0"/>
        </w:tabs>
        <w:spacing w:after="260" w:line="280" w:lineRule="exact"/>
        <w:ind w:right="0"/>
        <w:jc w:val="both"/>
        <w:rPr>
          <w:rFonts w:ascii="Times New Roman" w:hAnsi="Times New Roman"/>
        </w:rPr>
      </w:pPr>
      <w:r w:rsidRPr="0006624A">
        <w:rPr>
          <w:rFonts w:ascii="Times New Roman" w:hAnsi="Times New Roman"/>
        </w:rPr>
        <w:lastRenderedPageBreak/>
        <w:t>GAGELER</w:t>
      </w:r>
      <w:r w:rsidR="000335EE">
        <w:rPr>
          <w:rFonts w:ascii="Times New Roman" w:hAnsi="Times New Roman"/>
        </w:rPr>
        <w:t> </w:t>
      </w:r>
      <w:r w:rsidR="00FD50AC">
        <w:rPr>
          <w:rFonts w:ascii="Times New Roman" w:hAnsi="Times New Roman"/>
        </w:rPr>
        <w:t>CJ</w:t>
      </w:r>
      <w:r w:rsidRPr="0006624A">
        <w:rPr>
          <w:rFonts w:ascii="Times New Roman" w:hAnsi="Times New Roman"/>
        </w:rPr>
        <w:t xml:space="preserve">, GORDON, EDELMAN, STEWARD AND JAGOT JJ.   </w:t>
      </w:r>
      <w:r w:rsidR="007C1E53" w:rsidRPr="0006624A">
        <w:rPr>
          <w:rFonts w:ascii="Times New Roman" w:hAnsi="Times New Roman"/>
        </w:rPr>
        <w:t xml:space="preserve">This appeal deals with a person's liability for infringing copyright under s 36(1) of the </w:t>
      </w:r>
      <w:r w:rsidR="007C1E53" w:rsidRPr="0006624A">
        <w:rPr>
          <w:rFonts w:ascii="Times New Roman" w:hAnsi="Times New Roman"/>
          <w:i/>
          <w:iCs/>
        </w:rPr>
        <w:t xml:space="preserve">Copyright Act 1968 </w:t>
      </w:r>
      <w:r w:rsidR="007C1E53" w:rsidRPr="0006624A">
        <w:rPr>
          <w:rFonts w:ascii="Times New Roman" w:hAnsi="Times New Roman"/>
        </w:rPr>
        <w:t>(Cth) by "authorising" the doing by another person of any act comprised in the copyright.</w:t>
      </w:r>
    </w:p>
    <w:p w14:paraId="09D1F630" w14:textId="04F20F4D" w:rsidR="00B152B3" w:rsidRPr="0006624A" w:rsidRDefault="007C1E5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362EA7" w:rsidRPr="0006624A">
        <w:rPr>
          <w:rFonts w:ascii="Times New Roman" w:hAnsi="Times New Roman"/>
        </w:rPr>
        <w:t xml:space="preserve">Semmens (the second respondent) is a software developer who </w:t>
      </w:r>
      <w:r w:rsidR="008B4D19" w:rsidRPr="0006624A">
        <w:rPr>
          <w:rFonts w:ascii="Times New Roman" w:hAnsi="Times New Roman"/>
        </w:rPr>
        <w:t xml:space="preserve">infringed </w:t>
      </w:r>
      <w:r w:rsidR="00362EA7" w:rsidRPr="0006624A">
        <w:rPr>
          <w:rFonts w:ascii="Times New Roman" w:hAnsi="Times New Roman"/>
        </w:rPr>
        <w:t xml:space="preserve">copyright in </w:t>
      </w:r>
      <w:r w:rsidR="0010053E" w:rsidRPr="0006624A">
        <w:rPr>
          <w:rFonts w:ascii="Times New Roman" w:hAnsi="Times New Roman"/>
        </w:rPr>
        <w:t>software</w:t>
      </w:r>
      <w:r w:rsidR="0035531C" w:rsidRPr="0006624A">
        <w:rPr>
          <w:rFonts w:ascii="Times New Roman" w:hAnsi="Times New Roman"/>
        </w:rPr>
        <w:t xml:space="preserve"> called "Process</w:t>
      </w:r>
      <w:r w:rsidR="00BE381D" w:rsidRPr="0006624A">
        <w:rPr>
          <w:rFonts w:ascii="Times New Roman" w:hAnsi="Times New Roman"/>
        </w:rPr>
        <w:t> </w:t>
      </w:r>
      <w:r w:rsidR="00D372C5" w:rsidRPr="0006624A">
        <w:rPr>
          <w:rFonts w:ascii="Times New Roman" w:hAnsi="Times New Roman"/>
        </w:rPr>
        <w:t>55"</w:t>
      </w:r>
      <w:r w:rsidR="000F1CAF" w:rsidRPr="0006624A">
        <w:rPr>
          <w:rFonts w:ascii="Times New Roman" w:hAnsi="Times New Roman"/>
        </w:rPr>
        <w:t xml:space="preserve"> when he helped create </w:t>
      </w:r>
      <w:r w:rsidR="00441606" w:rsidRPr="0006624A">
        <w:rPr>
          <w:rFonts w:ascii="Times New Roman" w:hAnsi="Times New Roman"/>
        </w:rPr>
        <w:t>a cloud</w:t>
      </w:r>
      <w:r w:rsidR="005F4586" w:rsidRPr="0006624A">
        <w:rPr>
          <w:rFonts w:ascii="Times New Roman" w:hAnsi="Times New Roman"/>
        </w:rPr>
        <w:noBreakHyphen/>
      </w:r>
      <w:r w:rsidR="00441606" w:rsidRPr="0006624A">
        <w:rPr>
          <w:rFonts w:ascii="Times New Roman" w:hAnsi="Times New Roman"/>
        </w:rPr>
        <w:t xml:space="preserve">based real estate marketing system </w:t>
      </w:r>
      <w:r w:rsidR="0010053E" w:rsidRPr="0006624A">
        <w:rPr>
          <w:rFonts w:ascii="Times New Roman" w:hAnsi="Times New Roman"/>
        </w:rPr>
        <w:t>named</w:t>
      </w:r>
      <w:r w:rsidR="00441606" w:rsidRPr="0006624A">
        <w:rPr>
          <w:rFonts w:ascii="Times New Roman" w:hAnsi="Times New Roman"/>
        </w:rPr>
        <w:t xml:space="preserve"> "Dream</w:t>
      </w:r>
      <w:r w:rsidR="00F272BB" w:rsidRPr="0006624A">
        <w:rPr>
          <w:rFonts w:ascii="Times New Roman" w:hAnsi="Times New Roman"/>
        </w:rPr>
        <w:t>D</w:t>
      </w:r>
      <w:r w:rsidR="00441606" w:rsidRPr="0006624A">
        <w:rPr>
          <w:rFonts w:ascii="Times New Roman" w:hAnsi="Times New Roman"/>
        </w:rPr>
        <w:t xml:space="preserve">esk". </w:t>
      </w:r>
      <w:r w:rsidR="00755C97" w:rsidRPr="0006624A">
        <w:rPr>
          <w:rFonts w:ascii="Times New Roman" w:hAnsi="Times New Roman"/>
        </w:rPr>
        <w:t xml:space="preserve">Since 2015, </w:t>
      </w:r>
      <w:r w:rsidR="00CB7066" w:rsidRPr="0006624A">
        <w:rPr>
          <w:rFonts w:ascii="Times New Roman" w:hAnsi="Times New Roman"/>
        </w:rPr>
        <w:t>DreamDesk</w:t>
      </w:r>
      <w:r w:rsidR="00441606" w:rsidRPr="0006624A">
        <w:rPr>
          <w:rFonts w:ascii="Times New Roman" w:hAnsi="Times New Roman"/>
        </w:rPr>
        <w:t xml:space="preserve"> had been used by a real</w:t>
      </w:r>
      <w:r w:rsidR="00D77F8B" w:rsidRPr="0006624A">
        <w:rPr>
          <w:rFonts w:ascii="Times New Roman" w:hAnsi="Times New Roman"/>
        </w:rPr>
        <w:t xml:space="preserve"> </w:t>
      </w:r>
      <w:r w:rsidR="00441606" w:rsidRPr="0006624A">
        <w:rPr>
          <w:rFonts w:ascii="Times New Roman" w:hAnsi="Times New Roman"/>
        </w:rPr>
        <w:t xml:space="preserve">estate agency known as </w:t>
      </w:r>
      <w:r w:rsidR="009115CE" w:rsidRPr="0006624A">
        <w:rPr>
          <w:rFonts w:ascii="Times New Roman" w:hAnsi="Times New Roman"/>
        </w:rPr>
        <w:t>Biggin &amp; Scott</w:t>
      </w:r>
      <w:r w:rsidR="00A67BDF" w:rsidRPr="0006624A">
        <w:rPr>
          <w:rFonts w:ascii="Times New Roman" w:hAnsi="Times New Roman"/>
        </w:rPr>
        <w:t xml:space="preserve"> </w:t>
      </w:r>
      <w:r w:rsidR="001E7314" w:rsidRPr="0006624A">
        <w:rPr>
          <w:rFonts w:ascii="Times New Roman" w:hAnsi="Times New Roman"/>
        </w:rPr>
        <w:t xml:space="preserve">Corporate </w:t>
      </w:r>
      <w:r w:rsidR="00DA2298" w:rsidRPr="0006624A">
        <w:rPr>
          <w:rFonts w:ascii="Times New Roman" w:hAnsi="Times New Roman"/>
        </w:rPr>
        <w:t>Pty Ltd</w:t>
      </w:r>
      <w:r w:rsidR="0010053E" w:rsidRPr="0006624A">
        <w:rPr>
          <w:rFonts w:ascii="Times New Roman" w:hAnsi="Times New Roman"/>
        </w:rPr>
        <w:t xml:space="preserve"> ("</w:t>
      </w:r>
      <w:r w:rsidR="009115CE" w:rsidRPr="0006624A">
        <w:rPr>
          <w:rFonts w:ascii="Times New Roman" w:hAnsi="Times New Roman"/>
        </w:rPr>
        <w:t>Biggin &amp; Scott</w:t>
      </w:r>
      <w:r w:rsidR="00D66D43" w:rsidRPr="0006624A">
        <w:rPr>
          <w:rFonts w:ascii="Times New Roman" w:hAnsi="Times New Roman"/>
        </w:rPr>
        <w:t>"</w:t>
      </w:r>
      <w:r w:rsidR="0010053E" w:rsidRPr="0006624A">
        <w:rPr>
          <w:rFonts w:ascii="Times New Roman" w:hAnsi="Times New Roman"/>
        </w:rPr>
        <w:t xml:space="preserve">) </w:t>
      </w:r>
      <w:r w:rsidR="00A67BDF" w:rsidRPr="0006624A">
        <w:rPr>
          <w:rFonts w:ascii="Times New Roman" w:hAnsi="Times New Roman"/>
        </w:rPr>
        <w:t xml:space="preserve">(the second appellant) under </w:t>
      </w:r>
      <w:r w:rsidR="00B23786" w:rsidRPr="0006624A">
        <w:rPr>
          <w:rFonts w:ascii="Times New Roman" w:hAnsi="Times New Roman"/>
        </w:rPr>
        <w:t xml:space="preserve">a licence conferred by Dream Desk </w:t>
      </w:r>
      <w:r w:rsidR="00DA2298" w:rsidRPr="0006624A">
        <w:rPr>
          <w:rFonts w:ascii="Times New Roman" w:hAnsi="Times New Roman"/>
        </w:rPr>
        <w:t>Pty Ltd</w:t>
      </w:r>
      <w:r w:rsidR="00B23786" w:rsidRPr="0006624A">
        <w:rPr>
          <w:rFonts w:ascii="Times New Roman" w:hAnsi="Times New Roman"/>
        </w:rPr>
        <w:t xml:space="preserve"> ("DDPL") (the third appellant). </w:t>
      </w:r>
      <w:r w:rsidR="00305BF0" w:rsidRPr="0006624A">
        <w:rPr>
          <w:rFonts w:ascii="Times New Roman" w:hAnsi="Times New Roman"/>
        </w:rPr>
        <w:t>Prior to that, Biggin &amp; Scott had used a competing platform called "Campaign</w:t>
      </w:r>
      <w:r w:rsidR="00B152B3" w:rsidRPr="0006624A">
        <w:rPr>
          <w:rFonts w:ascii="Times New Roman" w:hAnsi="Times New Roman"/>
        </w:rPr>
        <w:t>track"</w:t>
      </w:r>
      <w:r w:rsidR="00A77F85" w:rsidRPr="0006624A">
        <w:rPr>
          <w:rFonts w:ascii="Times New Roman" w:hAnsi="Times New Roman"/>
        </w:rPr>
        <w:t>.</w:t>
      </w:r>
    </w:p>
    <w:p w14:paraId="5EB755AD" w14:textId="778600F9" w:rsidR="00241A89" w:rsidRPr="0006624A" w:rsidRDefault="00B152B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B23786" w:rsidRPr="0006624A">
        <w:rPr>
          <w:rFonts w:ascii="Times New Roman" w:hAnsi="Times New Roman"/>
        </w:rPr>
        <w:t>Following</w:t>
      </w:r>
      <w:r w:rsidR="00DA2298" w:rsidRPr="0006624A">
        <w:rPr>
          <w:rFonts w:ascii="Times New Roman" w:hAnsi="Times New Roman"/>
        </w:rPr>
        <w:t xml:space="preserve"> Mr </w:t>
      </w:r>
      <w:r w:rsidR="000B11A3" w:rsidRPr="0006624A">
        <w:rPr>
          <w:rFonts w:ascii="Times New Roman" w:hAnsi="Times New Roman"/>
        </w:rPr>
        <w:t>Semmen</w:t>
      </w:r>
      <w:r w:rsidR="00330EAF" w:rsidRPr="0006624A">
        <w:rPr>
          <w:rFonts w:ascii="Times New Roman" w:hAnsi="Times New Roman"/>
        </w:rPr>
        <w:t>s</w:t>
      </w:r>
      <w:r w:rsidR="000B11A3" w:rsidRPr="0006624A">
        <w:rPr>
          <w:rFonts w:ascii="Times New Roman" w:hAnsi="Times New Roman"/>
        </w:rPr>
        <w:t xml:space="preserve">' </w:t>
      </w:r>
      <w:r w:rsidR="007B4AFC" w:rsidRPr="0006624A">
        <w:rPr>
          <w:rFonts w:ascii="Times New Roman" w:hAnsi="Times New Roman"/>
        </w:rPr>
        <w:t xml:space="preserve">admitting </w:t>
      </w:r>
      <w:r w:rsidR="009E5BE7" w:rsidRPr="0006624A">
        <w:rPr>
          <w:rFonts w:ascii="Times New Roman" w:hAnsi="Times New Roman"/>
        </w:rPr>
        <w:t xml:space="preserve">in 2016 </w:t>
      </w:r>
      <w:r w:rsidR="007B4AFC" w:rsidRPr="0006624A">
        <w:rPr>
          <w:rFonts w:ascii="Times New Roman" w:hAnsi="Times New Roman"/>
        </w:rPr>
        <w:t xml:space="preserve">to the </w:t>
      </w:r>
      <w:r w:rsidR="008B4D19" w:rsidRPr="0006624A">
        <w:rPr>
          <w:rFonts w:ascii="Times New Roman" w:hAnsi="Times New Roman"/>
        </w:rPr>
        <w:t>infringement</w:t>
      </w:r>
      <w:r w:rsidR="00241A89" w:rsidRPr="0006624A">
        <w:rPr>
          <w:rFonts w:ascii="Times New Roman" w:hAnsi="Times New Roman"/>
        </w:rPr>
        <w:t xml:space="preserve"> </w:t>
      </w:r>
      <w:r w:rsidR="007B4AFC" w:rsidRPr="0006624A">
        <w:rPr>
          <w:rFonts w:ascii="Times New Roman" w:hAnsi="Times New Roman"/>
        </w:rPr>
        <w:t>of copyright</w:t>
      </w:r>
      <w:r w:rsidR="00964C6E" w:rsidRPr="0006624A">
        <w:rPr>
          <w:rFonts w:ascii="Times New Roman" w:hAnsi="Times New Roman"/>
        </w:rPr>
        <w:t>,</w:t>
      </w:r>
      <w:r w:rsidR="000116DE" w:rsidRPr="0006624A">
        <w:rPr>
          <w:rFonts w:ascii="Times New Roman" w:hAnsi="Times New Roman"/>
        </w:rPr>
        <w:t xml:space="preserve"> </w:t>
      </w:r>
      <w:r w:rsidR="00241A89" w:rsidRPr="0006624A">
        <w:rPr>
          <w:rFonts w:ascii="Times New Roman" w:hAnsi="Times New Roman"/>
        </w:rPr>
        <w:t>DDPL sold DreamDesk to Campaigntrack </w:t>
      </w:r>
      <w:r w:rsidR="00DA2298" w:rsidRPr="0006624A">
        <w:rPr>
          <w:rFonts w:ascii="Times New Roman" w:hAnsi="Times New Roman"/>
        </w:rPr>
        <w:t>Pty Ltd</w:t>
      </w:r>
      <w:r w:rsidR="00A77F85" w:rsidRPr="0006624A">
        <w:rPr>
          <w:rFonts w:ascii="Times New Roman" w:hAnsi="Times New Roman"/>
        </w:rPr>
        <w:t xml:space="preserve"> (</w:t>
      </w:r>
      <w:r w:rsidR="006F33BF" w:rsidRPr="0006624A">
        <w:rPr>
          <w:rFonts w:ascii="Times New Roman" w:hAnsi="Times New Roman"/>
        </w:rPr>
        <w:t>"</w:t>
      </w:r>
      <w:r w:rsidR="00A77F85" w:rsidRPr="0006624A">
        <w:rPr>
          <w:rFonts w:ascii="Times New Roman" w:hAnsi="Times New Roman"/>
        </w:rPr>
        <w:t xml:space="preserve">Campaigntrack </w:t>
      </w:r>
      <w:r w:rsidR="00241A89" w:rsidRPr="0006624A">
        <w:rPr>
          <w:rFonts w:ascii="Times New Roman" w:hAnsi="Times New Roman"/>
        </w:rPr>
        <w:t>P/L</w:t>
      </w:r>
      <w:r w:rsidR="006F33BF" w:rsidRPr="0006624A">
        <w:rPr>
          <w:rFonts w:ascii="Times New Roman" w:hAnsi="Times New Roman"/>
        </w:rPr>
        <w:t>"</w:t>
      </w:r>
      <w:r w:rsidR="00A77F85" w:rsidRPr="0006624A">
        <w:rPr>
          <w:rFonts w:ascii="Times New Roman" w:hAnsi="Times New Roman"/>
        </w:rPr>
        <w:t>)</w:t>
      </w:r>
      <w:r w:rsidR="00375114" w:rsidRPr="0006624A">
        <w:rPr>
          <w:rFonts w:ascii="Times New Roman" w:hAnsi="Times New Roman"/>
        </w:rPr>
        <w:t xml:space="preserve"> (the first respondent)</w:t>
      </w:r>
      <w:r w:rsidR="000B11A3" w:rsidRPr="0006624A">
        <w:rPr>
          <w:rFonts w:ascii="Times New Roman" w:hAnsi="Times New Roman"/>
        </w:rPr>
        <w:t>. Campaigntrack P/L</w:t>
      </w:r>
      <w:r w:rsidR="007B4AFC" w:rsidRPr="0006624A">
        <w:rPr>
          <w:rFonts w:ascii="Times New Roman" w:hAnsi="Times New Roman"/>
        </w:rPr>
        <w:t xml:space="preserve"> purchased the rights in both DreamDesk and Process</w:t>
      </w:r>
      <w:r w:rsidR="00B816A7" w:rsidRPr="0006624A">
        <w:rPr>
          <w:rFonts w:ascii="Times New Roman" w:hAnsi="Times New Roman"/>
        </w:rPr>
        <w:t> </w:t>
      </w:r>
      <w:r w:rsidR="007B4AFC" w:rsidRPr="0006624A">
        <w:rPr>
          <w:rFonts w:ascii="Times New Roman" w:hAnsi="Times New Roman"/>
        </w:rPr>
        <w:t>55</w:t>
      </w:r>
      <w:r w:rsidR="00B72BA8" w:rsidRPr="0006624A">
        <w:rPr>
          <w:rFonts w:ascii="Times New Roman" w:hAnsi="Times New Roman"/>
        </w:rPr>
        <w:t xml:space="preserve"> </w:t>
      </w:r>
      <w:proofErr w:type="gramStart"/>
      <w:r w:rsidR="00B72BA8" w:rsidRPr="0006624A">
        <w:rPr>
          <w:rFonts w:ascii="Times New Roman" w:hAnsi="Times New Roman"/>
        </w:rPr>
        <w:t>in order to</w:t>
      </w:r>
      <w:proofErr w:type="gramEnd"/>
      <w:r w:rsidR="00B72BA8" w:rsidRPr="0006624A">
        <w:rPr>
          <w:rFonts w:ascii="Times New Roman" w:hAnsi="Times New Roman"/>
        </w:rPr>
        <w:t xml:space="preserve"> shut down DreamDesk and to persuade customers to move or return to Campaigntrack</w:t>
      </w:r>
      <w:r w:rsidR="00D750DB" w:rsidRPr="0006624A">
        <w:rPr>
          <w:rFonts w:ascii="Times New Roman" w:hAnsi="Times New Roman"/>
        </w:rPr>
        <w:t>.</w:t>
      </w:r>
    </w:p>
    <w:p w14:paraId="6441B9C5" w14:textId="495FF814" w:rsidR="00695510" w:rsidRPr="0006624A" w:rsidRDefault="00241A8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115CE" w:rsidRPr="0006624A">
        <w:rPr>
          <w:rFonts w:ascii="Times New Roman" w:hAnsi="Times New Roman"/>
        </w:rPr>
        <w:t>Biggin &amp; Scott</w:t>
      </w:r>
      <w:r w:rsidR="000116DE" w:rsidRPr="0006624A">
        <w:rPr>
          <w:rFonts w:ascii="Times New Roman" w:hAnsi="Times New Roman"/>
        </w:rPr>
        <w:t xml:space="preserve"> </w:t>
      </w:r>
      <w:r w:rsidR="00C6654C" w:rsidRPr="0006624A">
        <w:rPr>
          <w:rFonts w:ascii="Times New Roman" w:hAnsi="Times New Roman"/>
        </w:rPr>
        <w:t>did not want to return to Campaigntrack.</w:t>
      </w:r>
      <w:r w:rsidR="00DA2298" w:rsidRPr="0006624A">
        <w:rPr>
          <w:rFonts w:ascii="Times New Roman" w:hAnsi="Times New Roman"/>
        </w:rPr>
        <w:t xml:space="preserve"> Mr </w:t>
      </w:r>
      <w:r w:rsidR="006249FB" w:rsidRPr="0006624A">
        <w:rPr>
          <w:rFonts w:ascii="Times New Roman" w:hAnsi="Times New Roman"/>
        </w:rPr>
        <w:t xml:space="preserve">Stoner (the fifth appellant), a director of Biggin &amp; Scott, </w:t>
      </w:r>
      <w:r w:rsidR="000116DE" w:rsidRPr="0006624A">
        <w:rPr>
          <w:rFonts w:ascii="Times New Roman" w:hAnsi="Times New Roman"/>
        </w:rPr>
        <w:t>instructed</w:t>
      </w:r>
      <w:r w:rsidR="00DA2298" w:rsidRPr="0006624A">
        <w:rPr>
          <w:rFonts w:ascii="Times New Roman" w:hAnsi="Times New Roman"/>
        </w:rPr>
        <w:t xml:space="preserve"> Mr </w:t>
      </w:r>
      <w:r w:rsidR="000116DE" w:rsidRPr="0006624A">
        <w:rPr>
          <w:rFonts w:ascii="Times New Roman" w:hAnsi="Times New Roman"/>
        </w:rPr>
        <w:t>Semmens "to build a web to print delivery system that does not breach any other companies IP</w:t>
      </w:r>
      <w:r w:rsidR="00DE6DDC" w:rsidRPr="0006624A">
        <w:rPr>
          <w:rFonts w:ascii="Times New Roman" w:hAnsi="Times New Roman"/>
        </w:rPr>
        <w:t> </w:t>
      </w:r>
      <w:r w:rsidR="000116DE" w:rsidRPr="0006624A">
        <w:rPr>
          <w:rFonts w:ascii="Times New Roman" w:hAnsi="Times New Roman"/>
        </w:rPr>
        <w:t>or ow</w:t>
      </w:r>
      <w:r w:rsidR="00180102" w:rsidRPr="0006624A">
        <w:rPr>
          <w:rFonts w:ascii="Times New Roman" w:hAnsi="Times New Roman"/>
        </w:rPr>
        <w:t xml:space="preserve">nership". This led to the development of </w:t>
      </w:r>
      <w:r w:rsidR="00107E37" w:rsidRPr="0006624A">
        <w:rPr>
          <w:rFonts w:ascii="Times New Roman" w:hAnsi="Times New Roman"/>
        </w:rPr>
        <w:t xml:space="preserve">the </w:t>
      </w:r>
      <w:r w:rsidR="00180102" w:rsidRPr="0006624A">
        <w:rPr>
          <w:rFonts w:ascii="Times New Roman" w:hAnsi="Times New Roman"/>
        </w:rPr>
        <w:t>"</w:t>
      </w:r>
      <w:r w:rsidR="002A12D3" w:rsidRPr="0006624A">
        <w:rPr>
          <w:rFonts w:ascii="Times New Roman" w:hAnsi="Times New Roman"/>
        </w:rPr>
        <w:t xml:space="preserve">Real Estate </w:t>
      </w:r>
      <w:proofErr w:type="gramStart"/>
      <w:r w:rsidR="00180102" w:rsidRPr="0006624A">
        <w:rPr>
          <w:rFonts w:ascii="Times New Roman" w:hAnsi="Times New Roman"/>
        </w:rPr>
        <w:t>Tool Box</w:t>
      </w:r>
      <w:proofErr w:type="gramEnd"/>
      <w:r w:rsidR="00180102" w:rsidRPr="0006624A">
        <w:rPr>
          <w:rFonts w:ascii="Times New Roman" w:hAnsi="Times New Roman"/>
        </w:rPr>
        <w:t>"</w:t>
      </w:r>
      <w:r w:rsidR="001D4409" w:rsidRPr="0006624A">
        <w:rPr>
          <w:rFonts w:ascii="Times New Roman" w:hAnsi="Times New Roman"/>
        </w:rPr>
        <w:t xml:space="preserve"> </w:t>
      </w:r>
      <w:r w:rsidR="00107E37" w:rsidRPr="0006624A">
        <w:rPr>
          <w:rFonts w:ascii="Times New Roman" w:hAnsi="Times New Roman"/>
        </w:rPr>
        <w:t xml:space="preserve">software </w:t>
      </w:r>
      <w:r w:rsidR="001D4409" w:rsidRPr="0006624A">
        <w:rPr>
          <w:rFonts w:ascii="Times New Roman" w:hAnsi="Times New Roman"/>
        </w:rPr>
        <w:t>("Toolbox")</w:t>
      </w:r>
      <w:r w:rsidR="006249FB" w:rsidRPr="0006624A">
        <w:rPr>
          <w:rFonts w:ascii="Times New Roman" w:hAnsi="Times New Roman"/>
        </w:rPr>
        <w:t xml:space="preserve"> and the incorporation of </w:t>
      </w:r>
      <w:r w:rsidR="00296E36" w:rsidRPr="0006624A">
        <w:rPr>
          <w:rFonts w:ascii="Times New Roman" w:hAnsi="Times New Roman"/>
        </w:rPr>
        <w:t xml:space="preserve">Real Estate Tool Box </w:t>
      </w:r>
      <w:r w:rsidR="00DA2298" w:rsidRPr="0006624A">
        <w:rPr>
          <w:rFonts w:ascii="Times New Roman" w:hAnsi="Times New Roman"/>
        </w:rPr>
        <w:t>Pty Ltd</w:t>
      </w:r>
      <w:r w:rsidR="00296E36" w:rsidRPr="0006624A">
        <w:rPr>
          <w:rFonts w:ascii="Times New Roman" w:hAnsi="Times New Roman"/>
        </w:rPr>
        <w:t xml:space="preserve"> ("RETB") (the first appellant)</w:t>
      </w:r>
      <w:r w:rsidR="00180102" w:rsidRPr="0006624A">
        <w:rPr>
          <w:rFonts w:ascii="Times New Roman" w:hAnsi="Times New Roman"/>
        </w:rPr>
        <w:t>.</w:t>
      </w:r>
    </w:p>
    <w:p w14:paraId="1A05A272" w14:textId="3683A553" w:rsidR="00D705BE" w:rsidRPr="0006624A" w:rsidRDefault="00695510"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180102" w:rsidRPr="0006624A">
        <w:rPr>
          <w:rFonts w:ascii="Times New Roman" w:hAnsi="Times New Roman"/>
        </w:rPr>
        <w:t>Stoner</w:t>
      </w:r>
      <w:r w:rsidR="00274972" w:rsidRPr="0006624A">
        <w:rPr>
          <w:rFonts w:ascii="Times New Roman" w:hAnsi="Times New Roman"/>
        </w:rPr>
        <w:t xml:space="preserve"> </w:t>
      </w:r>
      <w:r w:rsidR="00180102" w:rsidRPr="0006624A">
        <w:rPr>
          <w:rFonts w:ascii="Times New Roman" w:hAnsi="Times New Roman"/>
        </w:rPr>
        <w:t>constantly sought assurances from</w:t>
      </w:r>
      <w:r w:rsidR="00DA2298" w:rsidRPr="0006624A">
        <w:rPr>
          <w:rFonts w:ascii="Times New Roman" w:hAnsi="Times New Roman"/>
        </w:rPr>
        <w:t xml:space="preserve"> Mr </w:t>
      </w:r>
      <w:r w:rsidR="00180102" w:rsidRPr="0006624A">
        <w:rPr>
          <w:rFonts w:ascii="Times New Roman" w:hAnsi="Times New Roman"/>
        </w:rPr>
        <w:t>Se</w:t>
      </w:r>
      <w:r w:rsidR="00673AF1" w:rsidRPr="0006624A">
        <w:rPr>
          <w:rFonts w:ascii="Times New Roman" w:hAnsi="Times New Roman"/>
        </w:rPr>
        <w:t>m</w:t>
      </w:r>
      <w:r w:rsidR="00180102" w:rsidRPr="0006624A">
        <w:rPr>
          <w:rFonts w:ascii="Times New Roman" w:hAnsi="Times New Roman"/>
        </w:rPr>
        <w:t xml:space="preserve">mens that he had complied with his </w:t>
      </w:r>
      <w:r w:rsidR="00673AF1" w:rsidRPr="0006624A">
        <w:rPr>
          <w:rFonts w:ascii="Times New Roman" w:hAnsi="Times New Roman"/>
        </w:rPr>
        <w:t xml:space="preserve">instructions in creating </w:t>
      </w:r>
      <w:r w:rsidR="001D4409" w:rsidRPr="0006624A">
        <w:rPr>
          <w:rFonts w:ascii="Times New Roman" w:hAnsi="Times New Roman"/>
        </w:rPr>
        <w:t>Toolbox</w:t>
      </w:r>
      <w:r w:rsidR="00673AF1" w:rsidRPr="0006624A">
        <w:rPr>
          <w:rFonts w:ascii="Times New Roman" w:hAnsi="Times New Roman"/>
        </w:rPr>
        <w:t xml:space="preserve">. </w:t>
      </w:r>
      <w:r w:rsidR="00C666A4" w:rsidRPr="0006624A">
        <w:rPr>
          <w:rFonts w:ascii="Times New Roman" w:hAnsi="Times New Roman"/>
        </w:rPr>
        <w:t>However, u</w:t>
      </w:r>
      <w:r w:rsidR="009D3495" w:rsidRPr="0006624A">
        <w:rPr>
          <w:rFonts w:ascii="Times New Roman" w:hAnsi="Times New Roman"/>
        </w:rPr>
        <w:t>nbeknownst</w:t>
      </w:r>
      <w:r w:rsidR="0069503E" w:rsidRPr="0006624A">
        <w:rPr>
          <w:rFonts w:ascii="Times New Roman" w:hAnsi="Times New Roman"/>
        </w:rPr>
        <w:t xml:space="preserve"> to </w:t>
      </w:r>
      <w:r w:rsidR="009115CE" w:rsidRPr="0006624A">
        <w:rPr>
          <w:rFonts w:ascii="Times New Roman" w:hAnsi="Times New Roman"/>
        </w:rPr>
        <w:t>Biggin &amp; </w:t>
      </w:r>
      <w:r w:rsidR="0069503E" w:rsidRPr="0006624A">
        <w:rPr>
          <w:rFonts w:ascii="Times New Roman" w:hAnsi="Times New Roman"/>
        </w:rPr>
        <w:t>Scott,</w:t>
      </w:r>
      <w:r w:rsidR="00DA2298" w:rsidRPr="0006624A">
        <w:rPr>
          <w:rFonts w:ascii="Times New Roman" w:hAnsi="Times New Roman"/>
        </w:rPr>
        <w:t xml:space="preserve"> Mr </w:t>
      </w:r>
      <w:proofErr w:type="gramStart"/>
      <w:r w:rsidR="0069503E" w:rsidRPr="0006624A">
        <w:rPr>
          <w:rFonts w:ascii="Times New Roman" w:hAnsi="Times New Roman"/>
        </w:rPr>
        <w:t>Stoner</w:t>
      </w:r>
      <w:proofErr w:type="gramEnd"/>
      <w:r w:rsidR="0069503E" w:rsidRPr="0006624A">
        <w:rPr>
          <w:rFonts w:ascii="Times New Roman" w:hAnsi="Times New Roman"/>
        </w:rPr>
        <w:t xml:space="preserve"> and others, </w:t>
      </w:r>
      <w:r w:rsidR="00661E26" w:rsidRPr="0006624A">
        <w:rPr>
          <w:rFonts w:ascii="Times New Roman" w:hAnsi="Times New Roman"/>
        </w:rPr>
        <w:t>in developing Toolbox</w:t>
      </w:r>
      <w:r w:rsidR="00DA2298" w:rsidRPr="0006624A">
        <w:rPr>
          <w:rFonts w:ascii="Times New Roman" w:hAnsi="Times New Roman"/>
        </w:rPr>
        <w:t xml:space="preserve"> Mr </w:t>
      </w:r>
      <w:r w:rsidR="00C666A4" w:rsidRPr="0006624A">
        <w:rPr>
          <w:rFonts w:ascii="Times New Roman" w:hAnsi="Times New Roman"/>
        </w:rPr>
        <w:t xml:space="preserve">Semmens (and developers working under his supervision) </w:t>
      </w:r>
      <w:r w:rsidR="0069503E" w:rsidRPr="0006624A">
        <w:rPr>
          <w:rFonts w:ascii="Times New Roman" w:hAnsi="Times New Roman"/>
        </w:rPr>
        <w:t xml:space="preserve">had </w:t>
      </w:r>
      <w:r w:rsidR="00C04577" w:rsidRPr="0006624A">
        <w:rPr>
          <w:rFonts w:ascii="Times New Roman" w:hAnsi="Times New Roman"/>
        </w:rPr>
        <w:t xml:space="preserve">in fact </w:t>
      </w:r>
      <w:r w:rsidR="008B4D19" w:rsidRPr="0006624A">
        <w:rPr>
          <w:rFonts w:ascii="Times New Roman" w:hAnsi="Times New Roman"/>
        </w:rPr>
        <w:t xml:space="preserve">infringed </w:t>
      </w:r>
      <w:r w:rsidR="0069503E" w:rsidRPr="0006624A">
        <w:rPr>
          <w:rFonts w:ascii="Times New Roman" w:hAnsi="Times New Roman"/>
        </w:rPr>
        <w:t>copyright</w:t>
      </w:r>
      <w:r w:rsidR="00661E26" w:rsidRPr="0006624A">
        <w:rPr>
          <w:rFonts w:ascii="Times New Roman" w:hAnsi="Times New Roman"/>
        </w:rPr>
        <w:t xml:space="preserve"> in DreamDesk</w:t>
      </w:r>
      <w:r w:rsidR="00726F46" w:rsidRPr="0006624A">
        <w:rPr>
          <w:rFonts w:ascii="Times New Roman" w:hAnsi="Times New Roman"/>
        </w:rPr>
        <w:t>,</w:t>
      </w:r>
      <w:r w:rsidR="00661E26" w:rsidRPr="0006624A">
        <w:rPr>
          <w:rFonts w:ascii="Times New Roman" w:hAnsi="Times New Roman"/>
        </w:rPr>
        <w:t xml:space="preserve"> now</w:t>
      </w:r>
      <w:r w:rsidR="0069503E" w:rsidRPr="0006624A">
        <w:rPr>
          <w:rFonts w:ascii="Times New Roman" w:hAnsi="Times New Roman"/>
        </w:rPr>
        <w:t xml:space="preserve"> owned by </w:t>
      </w:r>
      <w:r w:rsidR="00F060A6" w:rsidRPr="0006624A">
        <w:rPr>
          <w:rFonts w:ascii="Times New Roman" w:hAnsi="Times New Roman"/>
        </w:rPr>
        <w:t>Ca</w:t>
      </w:r>
      <w:r w:rsidR="009D3495" w:rsidRPr="0006624A">
        <w:rPr>
          <w:rFonts w:ascii="Times New Roman" w:hAnsi="Times New Roman"/>
        </w:rPr>
        <w:t>mpaigntrack</w:t>
      </w:r>
      <w:r w:rsidR="00F0761A" w:rsidRPr="0006624A">
        <w:rPr>
          <w:rFonts w:ascii="Times New Roman" w:hAnsi="Times New Roman"/>
        </w:rPr>
        <w:t> </w:t>
      </w:r>
      <w:r w:rsidR="00E35F92" w:rsidRPr="0006624A">
        <w:rPr>
          <w:rFonts w:ascii="Times New Roman" w:hAnsi="Times New Roman"/>
        </w:rPr>
        <w:t>P/L</w:t>
      </w:r>
      <w:r w:rsidR="00C04577" w:rsidRPr="0006624A">
        <w:rPr>
          <w:rFonts w:ascii="Times New Roman" w:hAnsi="Times New Roman"/>
        </w:rPr>
        <w:t>.</w:t>
      </w:r>
      <w:r w:rsidR="00DA2298" w:rsidRPr="0006624A">
        <w:rPr>
          <w:rFonts w:ascii="Times New Roman" w:hAnsi="Times New Roman"/>
        </w:rPr>
        <w:t xml:space="preserve"> Mr </w:t>
      </w:r>
      <w:r w:rsidR="00D705BE" w:rsidRPr="0006624A">
        <w:rPr>
          <w:rFonts w:ascii="Times New Roman" w:hAnsi="Times New Roman"/>
        </w:rPr>
        <w:t>Semmens</w:t>
      </w:r>
      <w:r w:rsidR="0009167A" w:rsidRPr="0006624A">
        <w:rPr>
          <w:rFonts w:ascii="Times New Roman" w:hAnsi="Times New Roman"/>
        </w:rPr>
        <w:t xml:space="preserve"> had </w:t>
      </w:r>
      <w:r w:rsidR="00EB583E" w:rsidRPr="0006624A">
        <w:rPr>
          <w:rFonts w:ascii="Times New Roman" w:hAnsi="Times New Roman"/>
        </w:rPr>
        <w:t>reproduced</w:t>
      </w:r>
      <w:r w:rsidR="00F64B11" w:rsidRPr="0006624A">
        <w:rPr>
          <w:rFonts w:ascii="Times New Roman" w:hAnsi="Times New Roman"/>
        </w:rPr>
        <w:t xml:space="preserve"> the whole or</w:t>
      </w:r>
      <w:r w:rsidR="00EB583E" w:rsidRPr="0006624A">
        <w:rPr>
          <w:rFonts w:ascii="Times New Roman" w:hAnsi="Times New Roman"/>
        </w:rPr>
        <w:t xml:space="preserve"> parts of the </w:t>
      </w:r>
      <w:r w:rsidR="00EE3132" w:rsidRPr="0006624A">
        <w:rPr>
          <w:rFonts w:ascii="Times New Roman" w:hAnsi="Times New Roman"/>
        </w:rPr>
        <w:t>"</w:t>
      </w:r>
      <w:r w:rsidR="00B20D8D" w:rsidRPr="0006624A">
        <w:rPr>
          <w:rFonts w:ascii="Times New Roman" w:hAnsi="Times New Roman"/>
        </w:rPr>
        <w:t xml:space="preserve">DreamDesk </w:t>
      </w:r>
      <w:r w:rsidR="00EE3132" w:rsidRPr="0006624A">
        <w:rPr>
          <w:rFonts w:ascii="Times New Roman" w:hAnsi="Times New Roman"/>
        </w:rPr>
        <w:t>S</w:t>
      </w:r>
      <w:r w:rsidR="00531E38" w:rsidRPr="0006624A">
        <w:rPr>
          <w:rFonts w:ascii="Times New Roman" w:hAnsi="Times New Roman"/>
        </w:rPr>
        <w:t xml:space="preserve">ource </w:t>
      </w:r>
      <w:r w:rsidR="00EE3132" w:rsidRPr="0006624A">
        <w:rPr>
          <w:rFonts w:ascii="Times New Roman" w:hAnsi="Times New Roman"/>
        </w:rPr>
        <w:t>C</w:t>
      </w:r>
      <w:r w:rsidR="00531E38" w:rsidRPr="0006624A">
        <w:rPr>
          <w:rFonts w:ascii="Times New Roman" w:hAnsi="Times New Roman"/>
        </w:rPr>
        <w:t xml:space="preserve">ode </w:t>
      </w:r>
      <w:r w:rsidR="00EE3132" w:rsidRPr="0006624A">
        <w:rPr>
          <w:rFonts w:ascii="Times New Roman" w:hAnsi="Times New Roman"/>
        </w:rPr>
        <w:t>W</w:t>
      </w:r>
      <w:r w:rsidR="00531E38" w:rsidRPr="0006624A">
        <w:rPr>
          <w:rFonts w:ascii="Times New Roman" w:hAnsi="Times New Roman"/>
        </w:rPr>
        <w:t>orks</w:t>
      </w:r>
      <w:r w:rsidR="00EE3132" w:rsidRPr="0006624A">
        <w:rPr>
          <w:rFonts w:ascii="Times New Roman" w:hAnsi="Times New Roman"/>
        </w:rPr>
        <w:t>"</w:t>
      </w:r>
      <w:r w:rsidR="00531E38" w:rsidRPr="0006624A">
        <w:rPr>
          <w:rFonts w:ascii="Times New Roman" w:hAnsi="Times New Roman"/>
        </w:rPr>
        <w:t>,</w:t>
      </w:r>
      <w:r w:rsidR="007446C9" w:rsidRPr="0006624A">
        <w:rPr>
          <w:rFonts w:ascii="Times New Roman" w:hAnsi="Times New Roman"/>
        </w:rPr>
        <w:t xml:space="preserve"> </w:t>
      </w:r>
      <w:r w:rsidR="00EE3132" w:rsidRPr="0006624A">
        <w:rPr>
          <w:rFonts w:ascii="Times New Roman" w:hAnsi="Times New Roman"/>
        </w:rPr>
        <w:t>"</w:t>
      </w:r>
      <w:r w:rsidR="00B20D8D" w:rsidRPr="0006624A">
        <w:rPr>
          <w:rFonts w:ascii="Times New Roman" w:hAnsi="Times New Roman"/>
        </w:rPr>
        <w:t xml:space="preserve">DreamDesk </w:t>
      </w:r>
      <w:r w:rsidR="00EE3132" w:rsidRPr="0006624A">
        <w:rPr>
          <w:rFonts w:ascii="Times New Roman" w:hAnsi="Times New Roman"/>
        </w:rPr>
        <w:t xml:space="preserve">Database </w:t>
      </w:r>
      <w:r w:rsidR="000C6E10" w:rsidRPr="0006624A">
        <w:rPr>
          <w:rFonts w:ascii="Times New Roman" w:hAnsi="Times New Roman"/>
        </w:rPr>
        <w:t xml:space="preserve">and </w:t>
      </w:r>
      <w:r w:rsidR="00DC2C8E" w:rsidRPr="0006624A">
        <w:rPr>
          <w:rFonts w:ascii="Times New Roman" w:hAnsi="Times New Roman"/>
        </w:rPr>
        <w:t>Table Work</w:t>
      </w:r>
      <w:r w:rsidR="00E90308" w:rsidRPr="0006624A">
        <w:rPr>
          <w:rFonts w:ascii="Times New Roman" w:hAnsi="Times New Roman"/>
        </w:rPr>
        <w:t>s</w:t>
      </w:r>
      <w:r w:rsidR="00584886" w:rsidRPr="0006624A">
        <w:rPr>
          <w:rFonts w:ascii="Times New Roman" w:hAnsi="Times New Roman"/>
        </w:rPr>
        <w:t>"</w:t>
      </w:r>
      <w:r w:rsidR="00EE3132" w:rsidRPr="0006624A">
        <w:rPr>
          <w:rFonts w:ascii="Times New Roman" w:hAnsi="Times New Roman"/>
        </w:rPr>
        <w:t xml:space="preserve"> </w:t>
      </w:r>
      <w:r w:rsidR="000472F6" w:rsidRPr="0006624A">
        <w:rPr>
          <w:rFonts w:ascii="Times New Roman" w:hAnsi="Times New Roman"/>
        </w:rPr>
        <w:t xml:space="preserve">and </w:t>
      </w:r>
      <w:r w:rsidR="00584886" w:rsidRPr="0006624A">
        <w:rPr>
          <w:rFonts w:ascii="Times New Roman" w:hAnsi="Times New Roman"/>
        </w:rPr>
        <w:t>"</w:t>
      </w:r>
      <w:r w:rsidR="00B20D8D" w:rsidRPr="0006624A">
        <w:rPr>
          <w:rFonts w:ascii="Times New Roman" w:hAnsi="Times New Roman"/>
        </w:rPr>
        <w:t xml:space="preserve">DreamDesk </w:t>
      </w:r>
      <w:r w:rsidR="00F64B11" w:rsidRPr="0006624A">
        <w:rPr>
          <w:rFonts w:ascii="Times New Roman" w:hAnsi="Times New Roman"/>
        </w:rPr>
        <w:t xml:space="preserve">PDF </w:t>
      </w:r>
      <w:r w:rsidR="00584886" w:rsidRPr="0006624A">
        <w:rPr>
          <w:rFonts w:ascii="Times New Roman" w:hAnsi="Times New Roman"/>
        </w:rPr>
        <w:t xml:space="preserve">Works" </w:t>
      </w:r>
      <w:r w:rsidR="00C4644B" w:rsidRPr="0006624A">
        <w:rPr>
          <w:rFonts w:ascii="Times New Roman" w:hAnsi="Times New Roman"/>
        </w:rPr>
        <w:t>in creating Toolbox</w:t>
      </w:r>
      <w:r w:rsidR="00EB583E" w:rsidRPr="0006624A">
        <w:rPr>
          <w:rFonts w:ascii="Times New Roman" w:hAnsi="Times New Roman"/>
        </w:rPr>
        <w:t>.</w:t>
      </w:r>
      <w:r w:rsidR="00DE6DDC" w:rsidRPr="0006624A">
        <w:rPr>
          <w:rFonts w:ascii="Times New Roman" w:hAnsi="Times New Roman"/>
        </w:rPr>
        <w:t xml:space="preserve"> </w:t>
      </w:r>
      <w:r w:rsidR="0076797C" w:rsidRPr="0006624A">
        <w:rPr>
          <w:rFonts w:ascii="Times New Roman" w:hAnsi="Times New Roman"/>
        </w:rPr>
        <w:t>Moreover</w:t>
      </w:r>
      <w:r w:rsidR="00DB58CF" w:rsidRPr="0006624A">
        <w:rPr>
          <w:rFonts w:ascii="Times New Roman" w:hAnsi="Times New Roman"/>
        </w:rPr>
        <w:t xml:space="preserve">, the use </w:t>
      </w:r>
      <w:r w:rsidR="009B1420" w:rsidRPr="0006624A">
        <w:rPr>
          <w:rFonts w:ascii="Times New Roman" w:hAnsi="Times New Roman"/>
        </w:rPr>
        <w:t xml:space="preserve">thereafter </w:t>
      </w:r>
      <w:r w:rsidR="00DB58CF" w:rsidRPr="0006624A">
        <w:rPr>
          <w:rFonts w:ascii="Times New Roman" w:hAnsi="Times New Roman"/>
        </w:rPr>
        <w:t xml:space="preserve">of Toolbox involved a reproduction of a substantial part of the DreamDesk </w:t>
      </w:r>
      <w:r w:rsidR="00A161A1" w:rsidRPr="0006624A">
        <w:rPr>
          <w:rFonts w:ascii="Times New Roman" w:hAnsi="Times New Roman"/>
        </w:rPr>
        <w:t>Source Code Works</w:t>
      </w:r>
      <w:r w:rsidR="00DB58CF" w:rsidRPr="0006624A">
        <w:rPr>
          <w:rFonts w:ascii="Times New Roman" w:hAnsi="Times New Roman"/>
        </w:rPr>
        <w:t>.</w:t>
      </w:r>
    </w:p>
    <w:p w14:paraId="0BE95848" w14:textId="65962859" w:rsidR="00BA4849" w:rsidRPr="0006624A" w:rsidRDefault="00D705B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E068AF" w:rsidRPr="0006624A">
        <w:rPr>
          <w:rFonts w:ascii="Times New Roman" w:hAnsi="Times New Roman"/>
        </w:rPr>
        <w:t xml:space="preserve">On appeal to this Court, there was no dispute </w:t>
      </w:r>
      <w:r w:rsidR="00826A55" w:rsidRPr="0006624A">
        <w:rPr>
          <w:rFonts w:ascii="Times New Roman" w:hAnsi="Times New Roman"/>
        </w:rPr>
        <w:t xml:space="preserve">that </w:t>
      </w:r>
      <w:r w:rsidR="00E068AF" w:rsidRPr="0006624A">
        <w:rPr>
          <w:rFonts w:ascii="Times New Roman" w:hAnsi="Times New Roman"/>
        </w:rPr>
        <w:t>Campaigntrack</w:t>
      </w:r>
      <w:r w:rsidR="005A73FF" w:rsidRPr="0006624A">
        <w:rPr>
          <w:rFonts w:ascii="Times New Roman" w:hAnsi="Times New Roman"/>
        </w:rPr>
        <w:t> </w:t>
      </w:r>
      <w:r w:rsidR="00E068AF" w:rsidRPr="0006624A">
        <w:rPr>
          <w:rFonts w:ascii="Times New Roman" w:hAnsi="Times New Roman"/>
        </w:rPr>
        <w:t xml:space="preserve">P/L's copyright in DreamDesk </w:t>
      </w:r>
      <w:r w:rsidR="00826A55" w:rsidRPr="0006624A">
        <w:rPr>
          <w:rFonts w:ascii="Times New Roman" w:hAnsi="Times New Roman"/>
        </w:rPr>
        <w:t>had been infringed by</w:t>
      </w:r>
      <w:r w:rsidR="00DA2298" w:rsidRPr="0006624A">
        <w:rPr>
          <w:rFonts w:ascii="Times New Roman" w:hAnsi="Times New Roman"/>
        </w:rPr>
        <w:t xml:space="preserve"> Mr </w:t>
      </w:r>
      <w:r w:rsidR="00826A55" w:rsidRPr="0006624A">
        <w:rPr>
          <w:rFonts w:ascii="Times New Roman" w:hAnsi="Times New Roman"/>
        </w:rPr>
        <w:t xml:space="preserve">Semmens developing Toolbox </w:t>
      </w:r>
      <w:r w:rsidR="00826A55" w:rsidRPr="0006624A">
        <w:rPr>
          <w:rFonts w:ascii="Times New Roman" w:hAnsi="Times New Roman"/>
        </w:rPr>
        <w:lastRenderedPageBreak/>
        <w:t xml:space="preserve">and by users of Toolbox, </w:t>
      </w:r>
      <w:r w:rsidR="00E068AF" w:rsidRPr="0006624A">
        <w:rPr>
          <w:rFonts w:ascii="Times New Roman" w:hAnsi="Times New Roman"/>
        </w:rPr>
        <w:t>in the ways just described</w:t>
      </w:r>
      <w:r w:rsidR="00C40F45" w:rsidRPr="0006624A">
        <w:rPr>
          <w:rFonts w:ascii="Times New Roman" w:hAnsi="Times New Roman"/>
        </w:rPr>
        <w:t>.</w:t>
      </w:r>
      <w:r w:rsidR="00453B78" w:rsidRPr="0006624A">
        <w:rPr>
          <w:rStyle w:val="FootnoteReference"/>
          <w:rFonts w:ascii="Times New Roman" w:hAnsi="Times New Roman"/>
          <w:sz w:val="24"/>
        </w:rPr>
        <w:footnoteReference w:id="2"/>
      </w:r>
      <w:r w:rsidR="00E068AF" w:rsidRPr="0006624A">
        <w:rPr>
          <w:rFonts w:ascii="Times New Roman" w:hAnsi="Times New Roman"/>
        </w:rPr>
        <w:t xml:space="preserve"> </w:t>
      </w:r>
      <w:r w:rsidR="003549B2" w:rsidRPr="0006624A">
        <w:rPr>
          <w:rFonts w:ascii="Times New Roman" w:hAnsi="Times New Roman"/>
        </w:rPr>
        <w:t>At</w:t>
      </w:r>
      <w:r w:rsidR="00367907" w:rsidRPr="0006624A">
        <w:rPr>
          <w:rFonts w:ascii="Times New Roman" w:hAnsi="Times New Roman"/>
        </w:rPr>
        <w:t xml:space="preserve"> issue </w:t>
      </w:r>
      <w:r w:rsidR="003549B2" w:rsidRPr="0006624A">
        <w:rPr>
          <w:rFonts w:ascii="Times New Roman" w:hAnsi="Times New Roman"/>
        </w:rPr>
        <w:t xml:space="preserve">were the </w:t>
      </w:r>
      <w:r w:rsidR="00C72848" w:rsidRPr="0006624A">
        <w:rPr>
          <w:rFonts w:ascii="Times New Roman" w:hAnsi="Times New Roman"/>
        </w:rPr>
        <w:t xml:space="preserve">findings </w:t>
      </w:r>
      <w:r w:rsidR="003549B2" w:rsidRPr="0006624A">
        <w:rPr>
          <w:rFonts w:ascii="Times New Roman" w:hAnsi="Times New Roman"/>
        </w:rPr>
        <w:t xml:space="preserve">by a majority of </w:t>
      </w:r>
      <w:r w:rsidR="00C72848" w:rsidRPr="0006624A">
        <w:rPr>
          <w:rFonts w:ascii="Times New Roman" w:hAnsi="Times New Roman"/>
        </w:rPr>
        <w:t xml:space="preserve">the Full Court of the Federal Court of Australia that </w:t>
      </w:r>
      <w:r w:rsidR="00511893" w:rsidRPr="0006624A">
        <w:rPr>
          <w:rFonts w:ascii="Times New Roman" w:hAnsi="Times New Roman"/>
        </w:rPr>
        <w:t xml:space="preserve">the appellants had infringed the copyright </w:t>
      </w:r>
      <w:r w:rsidR="00305FC7" w:rsidRPr="0006624A">
        <w:rPr>
          <w:rFonts w:ascii="Times New Roman" w:hAnsi="Times New Roman"/>
        </w:rPr>
        <w:t xml:space="preserve">of Campaigntrack P/L by "authorising" the </w:t>
      </w:r>
      <w:r w:rsidR="00C72848" w:rsidRPr="0006624A">
        <w:rPr>
          <w:rFonts w:ascii="Times New Roman" w:hAnsi="Times New Roman"/>
        </w:rPr>
        <w:t>infring</w:t>
      </w:r>
      <w:r w:rsidR="00551BD2" w:rsidRPr="0006624A">
        <w:rPr>
          <w:rFonts w:ascii="Times New Roman" w:hAnsi="Times New Roman"/>
        </w:rPr>
        <w:t xml:space="preserve">ing acts </w:t>
      </w:r>
      <w:r w:rsidR="00353929" w:rsidRPr="0006624A">
        <w:rPr>
          <w:rFonts w:ascii="Times New Roman" w:hAnsi="Times New Roman"/>
        </w:rPr>
        <w:t>of</w:t>
      </w:r>
      <w:r w:rsidR="00DA2298" w:rsidRPr="0006624A">
        <w:rPr>
          <w:rFonts w:ascii="Times New Roman" w:hAnsi="Times New Roman"/>
        </w:rPr>
        <w:t xml:space="preserve"> Mr </w:t>
      </w:r>
      <w:r w:rsidR="00C72848" w:rsidRPr="0006624A">
        <w:rPr>
          <w:rFonts w:ascii="Times New Roman" w:hAnsi="Times New Roman"/>
        </w:rPr>
        <w:t>Semmens</w:t>
      </w:r>
      <w:r w:rsidR="00353929" w:rsidRPr="0006624A">
        <w:rPr>
          <w:rFonts w:ascii="Times New Roman" w:hAnsi="Times New Roman"/>
        </w:rPr>
        <w:t xml:space="preserve"> and others</w:t>
      </w:r>
      <w:r w:rsidR="00305FC7" w:rsidRPr="0006624A">
        <w:rPr>
          <w:rFonts w:ascii="Times New Roman" w:hAnsi="Times New Roman"/>
        </w:rPr>
        <w:t>.</w:t>
      </w:r>
      <w:r w:rsidR="009F57A7" w:rsidRPr="0006624A">
        <w:rPr>
          <w:rFonts w:ascii="Times New Roman" w:hAnsi="Times New Roman"/>
        </w:rPr>
        <w:t xml:space="preserve"> In this respect, the appellants broadly fell into two groups.</w:t>
      </w:r>
      <w:r w:rsidR="002969A6" w:rsidRPr="0006624A">
        <w:rPr>
          <w:rFonts w:ascii="Times New Roman" w:hAnsi="Times New Roman"/>
        </w:rPr>
        <w:t xml:space="preserve"> Campaigntrack P/L made different allegations of </w:t>
      </w:r>
      <w:r w:rsidR="008B4D19" w:rsidRPr="0006624A">
        <w:rPr>
          <w:rFonts w:ascii="Times New Roman" w:hAnsi="Times New Roman"/>
        </w:rPr>
        <w:t>infringement</w:t>
      </w:r>
      <w:r w:rsidR="002969A6" w:rsidRPr="0006624A">
        <w:rPr>
          <w:rFonts w:ascii="Times New Roman" w:hAnsi="Times New Roman"/>
        </w:rPr>
        <w:t xml:space="preserve"> of copyright against the two groups.</w:t>
      </w:r>
    </w:p>
    <w:p w14:paraId="0417CA4B" w14:textId="4A8C9CD1" w:rsidR="00367907" w:rsidRPr="0006624A" w:rsidRDefault="00BA484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C72848" w:rsidRPr="0006624A">
        <w:rPr>
          <w:rFonts w:ascii="Times New Roman" w:hAnsi="Times New Roman"/>
        </w:rPr>
        <w:t xml:space="preserve">The </w:t>
      </w:r>
      <w:r w:rsidR="00405456" w:rsidRPr="0006624A">
        <w:rPr>
          <w:rFonts w:ascii="Times New Roman" w:hAnsi="Times New Roman"/>
        </w:rPr>
        <w:t xml:space="preserve">first </w:t>
      </w:r>
      <w:r w:rsidR="00C72848" w:rsidRPr="0006624A">
        <w:rPr>
          <w:rFonts w:ascii="Times New Roman" w:hAnsi="Times New Roman"/>
        </w:rPr>
        <w:t xml:space="preserve">group, "the </w:t>
      </w:r>
      <w:r w:rsidR="009115CE" w:rsidRPr="0006624A">
        <w:rPr>
          <w:rFonts w:ascii="Times New Roman" w:hAnsi="Times New Roman"/>
        </w:rPr>
        <w:t>Biggin &amp; Scott</w:t>
      </w:r>
      <w:r w:rsidR="00C72848" w:rsidRPr="0006624A">
        <w:rPr>
          <w:rFonts w:ascii="Times New Roman" w:hAnsi="Times New Roman"/>
        </w:rPr>
        <w:t xml:space="preserve"> parties", </w:t>
      </w:r>
      <w:r w:rsidR="00A06CCD" w:rsidRPr="0006624A">
        <w:rPr>
          <w:rFonts w:ascii="Times New Roman" w:hAnsi="Times New Roman"/>
        </w:rPr>
        <w:t xml:space="preserve">comprised Biggin &amp; Scott, the franchisor of Biggin &amp; Scott real estate agencies in Victoria; two directors of that </w:t>
      </w:r>
      <w:r w:rsidR="00C40F45" w:rsidRPr="0006624A">
        <w:rPr>
          <w:rFonts w:ascii="Times New Roman" w:hAnsi="Times New Roman"/>
        </w:rPr>
        <w:t>company</w:t>
      </w:r>
      <w:r w:rsidR="00A06CCD" w:rsidRPr="0006624A">
        <w:rPr>
          <w:rFonts w:ascii="Times New Roman" w:hAnsi="Times New Roman"/>
        </w:rPr>
        <w:t>, namely</w:t>
      </w:r>
      <w:r w:rsidR="00DA2298" w:rsidRPr="0006624A">
        <w:rPr>
          <w:rFonts w:ascii="Times New Roman" w:hAnsi="Times New Roman"/>
        </w:rPr>
        <w:t xml:space="preserve"> Mr </w:t>
      </w:r>
      <w:r w:rsidR="00A06CCD" w:rsidRPr="0006624A">
        <w:rPr>
          <w:rFonts w:ascii="Times New Roman" w:hAnsi="Times New Roman"/>
        </w:rPr>
        <w:t>Stoner and Ms Bartels</w:t>
      </w:r>
      <w:r w:rsidR="004E2BDD" w:rsidRPr="0006624A">
        <w:rPr>
          <w:rFonts w:ascii="Times New Roman" w:hAnsi="Times New Roman"/>
        </w:rPr>
        <w:t xml:space="preserve"> (the latter, the sixth appellant)</w:t>
      </w:r>
      <w:r w:rsidR="00A06CCD" w:rsidRPr="0006624A">
        <w:rPr>
          <w:rFonts w:ascii="Times New Roman" w:hAnsi="Times New Roman"/>
        </w:rPr>
        <w:t xml:space="preserve">; and </w:t>
      </w:r>
      <w:r w:rsidR="00E518DC" w:rsidRPr="0006624A">
        <w:rPr>
          <w:rFonts w:ascii="Times New Roman" w:hAnsi="Times New Roman"/>
        </w:rPr>
        <w:t>RETB</w:t>
      </w:r>
      <w:r w:rsidR="00A06CCD" w:rsidRPr="0006624A">
        <w:rPr>
          <w:rFonts w:ascii="Times New Roman" w:hAnsi="Times New Roman"/>
        </w:rPr>
        <w:t>. RETB had been established by</w:t>
      </w:r>
      <w:r w:rsidR="00DA2298" w:rsidRPr="0006624A">
        <w:rPr>
          <w:rFonts w:ascii="Times New Roman" w:hAnsi="Times New Roman"/>
        </w:rPr>
        <w:t xml:space="preserve"> Mr </w:t>
      </w:r>
      <w:r w:rsidR="00A06CCD" w:rsidRPr="0006624A">
        <w:rPr>
          <w:rFonts w:ascii="Times New Roman" w:hAnsi="Times New Roman"/>
        </w:rPr>
        <w:t>Stoner and Ms Bartels as the corporate trustee of a unit trust ("the RETB Unit Trust") probably formed to own Toolbox.</w:t>
      </w:r>
      <w:r w:rsidR="00A96A46" w:rsidRPr="0006624A">
        <w:rPr>
          <w:rFonts w:ascii="Times New Roman" w:hAnsi="Times New Roman"/>
        </w:rPr>
        <w:t xml:space="preserve"> </w:t>
      </w:r>
      <w:r w:rsidR="00200178" w:rsidRPr="0006624A">
        <w:rPr>
          <w:rFonts w:ascii="Times New Roman" w:hAnsi="Times New Roman"/>
        </w:rPr>
        <w:t xml:space="preserve">The issue in this Court </w:t>
      </w:r>
      <w:r w:rsidR="004E498A" w:rsidRPr="0006624A">
        <w:rPr>
          <w:rFonts w:ascii="Times New Roman" w:hAnsi="Times New Roman"/>
        </w:rPr>
        <w:t>wa</w:t>
      </w:r>
      <w:r w:rsidR="00200178" w:rsidRPr="0006624A">
        <w:rPr>
          <w:rFonts w:ascii="Times New Roman" w:hAnsi="Times New Roman"/>
        </w:rPr>
        <w:t xml:space="preserve">s whether the </w:t>
      </w:r>
      <w:r w:rsidR="009115CE" w:rsidRPr="0006624A">
        <w:rPr>
          <w:rFonts w:ascii="Times New Roman" w:hAnsi="Times New Roman"/>
        </w:rPr>
        <w:t>Biggin &amp; Scott</w:t>
      </w:r>
      <w:r w:rsidR="00200178" w:rsidRPr="0006624A">
        <w:rPr>
          <w:rFonts w:ascii="Times New Roman" w:hAnsi="Times New Roman"/>
        </w:rPr>
        <w:t xml:space="preserve"> parties</w:t>
      </w:r>
      <w:r w:rsidR="00A5760C" w:rsidRPr="0006624A">
        <w:rPr>
          <w:rFonts w:ascii="Times New Roman" w:hAnsi="Times New Roman"/>
        </w:rPr>
        <w:t>: (</w:t>
      </w:r>
      <w:proofErr w:type="spellStart"/>
      <w:r w:rsidR="00A5760C" w:rsidRPr="0006624A">
        <w:rPr>
          <w:rFonts w:ascii="Times New Roman" w:hAnsi="Times New Roman"/>
        </w:rPr>
        <w:t>i</w:t>
      </w:r>
      <w:proofErr w:type="spellEnd"/>
      <w:r w:rsidR="00A5760C" w:rsidRPr="0006624A">
        <w:rPr>
          <w:rFonts w:ascii="Times New Roman" w:hAnsi="Times New Roman"/>
        </w:rPr>
        <w:t>)</w:t>
      </w:r>
      <w:r w:rsidR="00DB0D31">
        <w:rPr>
          <w:rFonts w:ascii="Times New Roman" w:hAnsi="Times New Roman"/>
        </w:rPr>
        <w:t> </w:t>
      </w:r>
      <w:r w:rsidR="00200178" w:rsidRPr="0006624A">
        <w:rPr>
          <w:rFonts w:ascii="Times New Roman" w:hAnsi="Times New Roman"/>
        </w:rPr>
        <w:t>infringed the copyright in the DreamDesk Source Code Works</w:t>
      </w:r>
      <w:r w:rsidR="00EA6227" w:rsidRPr="0006624A">
        <w:rPr>
          <w:rStyle w:val="FootnoteReference"/>
          <w:rFonts w:ascii="Times New Roman" w:hAnsi="Times New Roman"/>
          <w:sz w:val="24"/>
        </w:rPr>
        <w:footnoteReference w:id="3"/>
      </w:r>
      <w:r w:rsidR="00200178" w:rsidRPr="0006624A">
        <w:rPr>
          <w:rFonts w:ascii="Times New Roman" w:hAnsi="Times New Roman"/>
        </w:rPr>
        <w:t xml:space="preserve"> by authorising the infring</w:t>
      </w:r>
      <w:r w:rsidR="00BA1204" w:rsidRPr="0006624A">
        <w:rPr>
          <w:rFonts w:ascii="Times New Roman" w:hAnsi="Times New Roman"/>
        </w:rPr>
        <w:t xml:space="preserve">ing acts </w:t>
      </w:r>
      <w:r w:rsidR="00200178" w:rsidRPr="0006624A">
        <w:rPr>
          <w:rFonts w:ascii="Times New Roman" w:hAnsi="Times New Roman"/>
        </w:rPr>
        <w:t>of</w:t>
      </w:r>
      <w:r w:rsidR="00DA2298" w:rsidRPr="0006624A">
        <w:rPr>
          <w:rFonts w:ascii="Times New Roman" w:hAnsi="Times New Roman"/>
        </w:rPr>
        <w:t xml:space="preserve"> Mr </w:t>
      </w:r>
      <w:r w:rsidR="00200178" w:rsidRPr="0006624A">
        <w:rPr>
          <w:rFonts w:ascii="Times New Roman" w:hAnsi="Times New Roman"/>
        </w:rPr>
        <w:t>Semmens and others in developing Toolbox and of users in using Toolbox;</w:t>
      </w:r>
      <w:r w:rsidR="00A5760C" w:rsidRPr="0006624A">
        <w:rPr>
          <w:rFonts w:ascii="Times New Roman" w:hAnsi="Times New Roman"/>
        </w:rPr>
        <w:t xml:space="preserve"> and (ii)</w:t>
      </w:r>
      <w:r w:rsidR="00353929" w:rsidRPr="0006624A">
        <w:rPr>
          <w:rFonts w:ascii="Times New Roman" w:hAnsi="Times New Roman"/>
        </w:rPr>
        <w:t> </w:t>
      </w:r>
      <w:r w:rsidR="00200178" w:rsidRPr="0006624A">
        <w:rPr>
          <w:rFonts w:ascii="Times New Roman" w:hAnsi="Times New Roman"/>
        </w:rPr>
        <w:t xml:space="preserve">infringed the copyright in the </w:t>
      </w:r>
      <w:r w:rsidR="00BE568D" w:rsidRPr="0006624A">
        <w:rPr>
          <w:rFonts w:ascii="Times New Roman" w:hAnsi="Times New Roman"/>
        </w:rPr>
        <w:t xml:space="preserve">DreamDesk </w:t>
      </w:r>
      <w:r w:rsidR="00200178" w:rsidRPr="0006624A">
        <w:rPr>
          <w:rFonts w:ascii="Times New Roman" w:hAnsi="Times New Roman"/>
        </w:rPr>
        <w:t>Database and Table Works</w:t>
      </w:r>
      <w:r w:rsidR="00714B27" w:rsidRPr="0006624A">
        <w:rPr>
          <w:rStyle w:val="FootnoteReference"/>
          <w:rFonts w:ascii="Times New Roman" w:hAnsi="Times New Roman"/>
          <w:sz w:val="24"/>
        </w:rPr>
        <w:footnoteReference w:id="4"/>
      </w:r>
      <w:r w:rsidR="00200178" w:rsidRPr="0006624A">
        <w:rPr>
          <w:rFonts w:ascii="Times New Roman" w:hAnsi="Times New Roman"/>
        </w:rPr>
        <w:t xml:space="preserve"> by authorising the infring</w:t>
      </w:r>
      <w:r w:rsidR="00BA1204" w:rsidRPr="0006624A">
        <w:rPr>
          <w:rFonts w:ascii="Times New Roman" w:hAnsi="Times New Roman"/>
        </w:rPr>
        <w:t xml:space="preserve">ing acts </w:t>
      </w:r>
      <w:r w:rsidR="00200178" w:rsidRPr="0006624A">
        <w:rPr>
          <w:rFonts w:ascii="Times New Roman" w:hAnsi="Times New Roman"/>
        </w:rPr>
        <w:t>of</w:t>
      </w:r>
      <w:r w:rsidR="00DA2298" w:rsidRPr="0006624A">
        <w:rPr>
          <w:rFonts w:ascii="Times New Roman" w:hAnsi="Times New Roman"/>
        </w:rPr>
        <w:t xml:space="preserve"> Mr </w:t>
      </w:r>
      <w:r w:rsidR="00200178" w:rsidRPr="0006624A">
        <w:rPr>
          <w:rFonts w:ascii="Times New Roman" w:hAnsi="Times New Roman"/>
        </w:rPr>
        <w:t>Semmens and of users in using Toolbox</w:t>
      </w:r>
      <w:r w:rsidR="00A5760C" w:rsidRPr="0006624A">
        <w:rPr>
          <w:rFonts w:ascii="Times New Roman" w:hAnsi="Times New Roman"/>
        </w:rPr>
        <w:t>.</w:t>
      </w:r>
    </w:p>
    <w:p w14:paraId="00AE1FA1" w14:textId="4CB47B0C" w:rsidR="00405456" w:rsidRPr="0006624A" w:rsidRDefault="00405456" w:rsidP="0006624A">
      <w:pPr>
        <w:pStyle w:val="FixListStyle"/>
        <w:spacing w:after="260" w:line="280" w:lineRule="exact"/>
        <w:ind w:right="0"/>
        <w:jc w:val="both"/>
        <w:rPr>
          <w:rFonts w:ascii="Times New Roman" w:hAnsi="Times New Roman"/>
        </w:rPr>
      </w:pPr>
      <w:r w:rsidRPr="0006624A">
        <w:rPr>
          <w:rFonts w:ascii="Times New Roman" w:hAnsi="Times New Roman"/>
        </w:rPr>
        <w:tab/>
        <w:t>The second group, "the DDPL parties", comprised DDPL and its sole director and shareholder,</w:t>
      </w:r>
      <w:r w:rsidR="00DA2298" w:rsidRPr="0006624A">
        <w:rPr>
          <w:rFonts w:ascii="Times New Roman" w:hAnsi="Times New Roman"/>
        </w:rPr>
        <w:t xml:space="preserve"> Mr </w:t>
      </w:r>
      <w:r w:rsidRPr="0006624A">
        <w:rPr>
          <w:rFonts w:ascii="Times New Roman" w:hAnsi="Times New Roman"/>
        </w:rPr>
        <w:t>Meissner</w:t>
      </w:r>
      <w:r w:rsidR="00EB7675" w:rsidRPr="0006624A">
        <w:rPr>
          <w:rFonts w:ascii="Times New Roman" w:hAnsi="Times New Roman"/>
        </w:rPr>
        <w:t xml:space="preserve"> (</w:t>
      </w:r>
      <w:r w:rsidR="00712FA6" w:rsidRPr="0006624A">
        <w:rPr>
          <w:rFonts w:ascii="Times New Roman" w:hAnsi="Times New Roman"/>
        </w:rPr>
        <w:t>the fourth appellant)</w:t>
      </w:r>
      <w:r w:rsidRPr="0006624A">
        <w:rPr>
          <w:rFonts w:ascii="Times New Roman" w:hAnsi="Times New Roman"/>
        </w:rPr>
        <w:t xml:space="preserve">. </w:t>
      </w:r>
      <w:r w:rsidR="00330EAF" w:rsidRPr="0006624A">
        <w:rPr>
          <w:rFonts w:ascii="Times New Roman" w:hAnsi="Times New Roman"/>
        </w:rPr>
        <w:t xml:space="preserve">Some of the details were unclear concerning the relationship between the Biggin &amp; Scott parties, on the one hand, and the DDPL parties, on the other. But </w:t>
      </w:r>
      <w:proofErr w:type="gramStart"/>
      <w:r w:rsidR="00330EAF" w:rsidRPr="0006624A">
        <w:rPr>
          <w:rFonts w:ascii="Times New Roman" w:hAnsi="Times New Roman"/>
        </w:rPr>
        <w:t>it is clear that in</w:t>
      </w:r>
      <w:proofErr w:type="gramEnd"/>
      <w:r w:rsidR="00330EAF" w:rsidRPr="0006624A">
        <w:rPr>
          <w:rFonts w:ascii="Times New Roman" w:hAnsi="Times New Roman"/>
        </w:rPr>
        <w:t xml:space="preserve"> early 2015, DDPL was incorporated, inferentially by</w:t>
      </w:r>
      <w:r w:rsidR="00DA2298" w:rsidRPr="0006624A">
        <w:rPr>
          <w:rFonts w:ascii="Times New Roman" w:hAnsi="Times New Roman"/>
        </w:rPr>
        <w:t xml:space="preserve"> Mr </w:t>
      </w:r>
      <w:r w:rsidR="00330EAF" w:rsidRPr="0006624A">
        <w:rPr>
          <w:rFonts w:ascii="Times New Roman" w:hAnsi="Times New Roman"/>
        </w:rPr>
        <w:t>Meissner, and that</w:t>
      </w:r>
      <w:r w:rsidR="00DA2298" w:rsidRPr="0006624A">
        <w:rPr>
          <w:rFonts w:ascii="Times New Roman" w:hAnsi="Times New Roman"/>
        </w:rPr>
        <w:t xml:space="preserve"> Mr </w:t>
      </w:r>
      <w:r w:rsidR="00330EAF" w:rsidRPr="0006624A">
        <w:rPr>
          <w:rFonts w:ascii="Times New Roman" w:hAnsi="Times New Roman"/>
        </w:rPr>
        <w:t>Meissner held all the shares in DDPL.</w:t>
      </w:r>
      <w:r w:rsidR="00DA2298" w:rsidRPr="0006624A">
        <w:rPr>
          <w:rFonts w:ascii="Times New Roman" w:hAnsi="Times New Roman"/>
        </w:rPr>
        <w:t xml:space="preserve"> Mr </w:t>
      </w:r>
      <w:r w:rsidR="00330EAF" w:rsidRPr="0006624A">
        <w:rPr>
          <w:rFonts w:ascii="Times New Roman" w:hAnsi="Times New Roman"/>
        </w:rPr>
        <w:t xml:space="preserve">Meissner also ran an advertising business through JGM Advertising </w:t>
      </w:r>
      <w:r w:rsidR="00DA2298" w:rsidRPr="0006624A">
        <w:rPr>
          <w:rFonts w:ascii="Times New Roman" w:hAnsi="Times New Roman"/>
        </w:rPr>
        <w:t>Pty Ltd</w:t>
      </w:r>
      <w:r w:rsidR="00330EAF" w:rsidRPr="0006624A">
        <w:rPr>
          <w:rFonts w:ascii="Times New Roman" w:hAnsi="Times New Roman"/>
        </w:rPr>
        <w:t xml:space="preserve"> ("JGM"). </w:t>
      </w:r>
      <w:r w:rsidRPr="0006624A">
        <w:rPr>
          <w:rFonts w:ascii="Times New Roman" w:hAnsi="Times New Roman"/>
        </w:rPr>
        <w:t xml:space="preserve">The issue in this Court was whether the DDPL </w:t>
      </w:r>
      <w:r w:rsidRPr="0006624A">
        <w:rPr>
          <w:rFonts w:ascii="Times New Roman" w:hAnsi="Times New Roman"/>
        </w:rPr>
        <w:lastRenderedPageBreak/>
        <w:t xml:space="preserve">parties infringed the copyright in </w:t>
      </w:r>
      <w:r w:rsidR="003133F7" w:rsidRPr="0006624A">
        <w:rPr>
          <w:rFonts w:ascii="Times New Roman" w:hAnsi="Times New Roman"/>
        </w:rPr>
        <w:t xml:space="preserve">the </w:t>
      </w:r>
      <w:r w:rsidRPr="0006624A">
        <w:rPr>
          <w:rFonts w:ascii="Times New Roman" w:hAnsi="Times New Roman"/>
        </w:rPr>
        <w:t xml:space="preserve">DreamDesk Database and Table Works and </w:t>
      </w:r>
      <w:r w:rsidR="003133F7" w:rsidRPr="0006624A">
        <w:rPr>
          <w:rFonts w:ascii="Times New Roman" w:hAnsi="Times New Roman"/>
        </w:rPr>
        <w:t xml:space="preserve">the </w:t>
      </w:r>
      <w:r w:rsidR="00686A9D" w:rsidRPr="0006624A">
        <w:rPr>
          <w:rFonts w:ascii="Times New Roman" w:hAnsi="Times New Roman"/>
        </w:rPr>
        <w:t xml:space="preserve">DreamDesk </w:t>
      </w:r>
      <w:r w:rsidRPr="0006624A">
        <w:rPr>
          <w:rFonts w:ascii="Times New Roman" w:hAnsi="Times New Roman"/>
        </w:rPr>
        <w:t>PDF Works</w:t>
      </w:r>
      <w:r w:rsidR="00392748" w:rsidRPr="0006624A">
        <w:rPr>
          <w:rStyle w:val="FootnoteReference"/>
          <w:rFonts w:ascii="Times New Roman" w:hAnsi="Times New Roman"/>
          <w:sz w:val="24"/>
        </w:rPr>
        <w:footnoteReference w:id="5"/>
      </w:r>
      <w:r w:rsidRPr="0006624A">
        <w:rPr>
          <w:rFonts w:ascii="Times New Roman" w:hAnsi="Times New Roman"/>
        </w:rPr>
        <w:t xml:space="preserve"> by authorising the infring</w:t>
      </w:r>
      <w:r w:rsidR="00937CB6" w:rsidRPr="0006624A">
        <w:rPr>
          <w:rFonts w:ascii="Times New Roman" w:hAnsi="Times New Roman"/>
        </w:rPr>
        <w:t xml:space="preserve">ing acts </w:t>
      </w:r>
      <w:r w:rsidRPr="0006624A">
        <w:rPr>
          <w:rFonts w:ascii="Times New Roman" w:hAnsi="Times New Roman"/>
        </w:rPr>
        <w:t>of</w:t>
      </w:r>
      <w:r w:rsidR="00DA2298" w:rsidRPr="0006624A">
        <w:rPr>
          <w:rFonts w:ascii="Times New Roman" w:hAnsi="Times New Roman"/>
        </w:rPr>
        <w:t xml:space="preserve"> Mr </w:t>
      </w:r>
      <w:r w:rsidRPr="0006624A">
        <w:rPr>
          <w:rFonts w:ascii="Times New Roman" w:hAnsi="Times New Roman"/>
        </w:rPr>
        <w:t>Semmens.</w:t>
      </w:r>
    </w:p>
    <w:p w14:paraId="3E56F2B2" w14:textId="7DE37674" w:rsidR="00032593" w:rsidRPr="0006624A" w:rsidRDefault="00EA32D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1957CB" w:rsidRPr="0006624A">
        <w:rPr>
          <w:rFonts w:ascii="Times New Roman" w:hAnsi="Times New Roman"/>
        </w:rPr>
        <w:t xml:space="preserve">Although the </w:t>
      </w:r>
      <w:r w:rsidR="00134D71" w:rsidRPr="0006624A">
        <w:rPr>
          <w:rFonts w:ascii="Times New Roman" w:hAnsi="Times New Roman"/>
        </w:rPr>
        <w:t>acts</w:t>
      </w:r>
      <w:r w:rsidR="002756FA" w:rsidRPr="0006624A">
        <w:rPr>
          <w:rFonts w:ascii="Times New Roman" w:hAnsi="Times New Roman"/>
        </w:rPr>
        <w:t xml:space="preserve"> </w:t>
      </w:r>
      <w:r w:rsidR="00937CB6" w:rsidRPr="0006624A">
        <w:rPr>
          <w:rFonts w:ascii="Times New Roman" w:hAnsi="Times New Roman"/>
        </w:rPr>
        <w:t xml:space="preserve">that were </w:t>
      </w:r>
      <w:r w:rsidR="0026185B" w:rsidRPr="0006624A">
        <w:rPr>
          <w:rFonts w:ascii="Times New Roman" w:hAnsi="Times New Roman"/>
        </w:rPr>
        <w:t>alleged</w:t>
      </w:r>
      <w:r w:rsidR="00937CB6" w:rsidRPr="0006624A">
        <w:rPr>
          <w:rFonts w:ascii="Times New Roman" w:hAnsi="Times New Roman"/>
        </w:rPr>
        <w:t xml:space="preserve">ly </w:t>
      </w:r>
      <w:r w:rsidR="00134D71" w:rsidRPr="0006624A">
        <w:rPr>
          <w:rFonts w:ascii="Times New Roman" w:hAnsi="Times New Roman"/>
        </w:rPr>
        <w:t>authoris</w:t>
      </w:r>
      <w:r w:rsidR="00937CB6" w:rsidRPr="0006624A">
        <w:rPr>
          <w:rFonts w:ascii="Times New Roman" w:hAnsi="Times New Roman"/>
        </w:rPr>
        <w:t>ed</w:t>
      </w:r>
      <w:r w:rsidR="002756FA" w:rsidRPr="0006624A">
        <w:rPr>
          <w:rFonts w:ascii="Times New Roman" w:hAnsi="Times New Roman"/>
        </w:rPr>
        <w:t xml:space="preserve"> </w:t>
      </w:r>
      <w:r w:rsidR="00134D71" w:rsidRPr="0006624A">
        <w:rPr>
          <w:rFonts w:ascii="Times New Roman" w:hAnsi="Times New Roman"/>
        </w:rPr>
        <w:t xml:space="preserve">were different </w:t>
      </w:r>
      <w:r w:rsidR="0026185B" w:rsidRPr="0006624A">
        <w:rPr>
          <w:rFonts w:ascii="Times New Roman" w:hAnsi="Times New Roman"/>
        </w:rPr>
        <w:t xml:space="preserve">for </w:t>
      </w:r>
      <w:r w:rsidR="00134D71" w:rsidRPr="0006624A">
        <w:rPr>
          <w:rFonts w:ascii="Times New Roman" w:hAnsi="Times New Roman"/>
        </w:rPr>
        <w:t>the two groups, as explained below</w:t>
      </w:r>
      <w:r w:rsidR="00DB3223" w:rsidRPr="0006624A">
        <w:rPr>
          <w:rFonts w:ascii="Times New Roman" w:hAnsi="Times New Roman"/>
        </w:rPr>
        <w:t xml:space="preserve"> there were</w:t>
      </w:r>
      <w:r w:rsidR="00134D71" w:rsidRPr="0006624A">
        <w:rPr>
          <w:rFonts w:ascii="Times New Roman" w:hAnsi="Times New Roman"/>
        </w:rPr>
        <w:t xml:space="preserve"> limited factual findings</w:t>
      </w:r>
      <w:r w:rsidR="00DB3223" w:rsidRPr="0006624A">
        <w:rPr>
          <w:rFonts w:ascii="Times New Roman" w:hAnsi="Times New Roman"/>
        </w:rPr>
        <w:t xml:space="preserve"> at trial that were relevant to these different acts</w:t>
      </w:r>
      <w:r w:rsidR="008D1A02" w:rsidRPr="0006624A">
        <w:rPr>
          <w:rFonts w:ascii="Times New Roman" w:hAnsi="Times New Roman"/>
        </w:rPr>
        <w:t>.</w:t>
      </w:r>
      <w:r w:rsidR="00DB3223" w:rsidRPr="0006624A">
        <w:rPr>
          <w:rFonts w:ascii="Times New Roman" w:hAnsi="Times New Roman"/>
        </w:rPr>
        <w:t xml:space="preserve"> </w:t>
      </w:r>
      <w:r w:rsidR="008D1A02" w:rsidRPr="0006624A">
        <w:rPr>
          <w:rFonts w:ascii="Times New Roman" w:hAnsi="Times New Roman"/>
        </w:rPr>
        <w:t xml:space="preserve">Moreover, </w:t>
      </w:r>
      <w:r w:rsidR="00DB3223" w:rsidRPr="0006624A">
        <w:rPr>
          <w:rFonts w:ascii="Times New Roman" w:hAnsi="Times New Roman"/>
        </w:rPr>
        <w:t>the nature of the case against the appellants also changed on appeal. In that light</w:t>
      </w:r>
      <w:r w:rsidR="00C647FE" w:rsidRPr="0006624A">
        <w:rPr>
          <w:rFonts w:ascii="Times New Roman" w:hAnsi="Times New Roman"/>
        </w:rPr>
        <w:t>,</w:t>
      </w:r>
      <w:r w:rsidR="00DB3223" w:rsidRPr="0006624A">
        <w:rPr>
          <w:rFonts w:ascii="Times New Roman" w:hAnsi="Times New Roman"/>
        </w:rPr>
        <w:t xml:space="preserve"> it is necessary in these reasons generally to </w:t>
      </w:r>
      <w:r w:rsidR="00134D71" w:rsidRPr="0006624A">
        <w:rPr>
          <w:rFonts w:ascii="Times New Roman" w:hAnsi="Times New Roman"/>
        </w:rPr>
        <w:t>address the question</w:t>
      </w:r>
      <w:r w:rsidR="00485F59" w:rsidRPr="0006624A">
        <w:rPr>
          <w:rFonts w:ascii="Times New Roman" w:hAnsi="Times New Roman"/>
        </w:rPr>
        <w:t>s</w:t>
      </w:r>
      <w:r w:rsidR="00134D71" w:rsidRPr="0006624A">
        <w:rPr>
          <w:rFonts w:ascii="Times New Roman" w:hAnsi="Times New Roman"/>
        </w:rPr>
        <w:t xml:space="preserve"> of alleged authorisation at the level of the development of Toolbox</w:t>
      </w:r>
      <w:r w:rsidR="00485F59" w:rsidRPr="0006624A">
        <w:rPr>
          <w:rFonts w:ascii="Times New Roman" w:hAnsi="Times New Roman"/>
        </w:rPr>
        <w:t>. At that higher level of generality, t</w:t>
      </w:r>
      <w:r w:rsidR="00C04577" w:rsidRPr="0006624A">
        <w:rPr>
          <w:rFonts w:ascii="Times New Roman" w:hAnsi="Times New Roman"/>
        </w:rPr>
        <w:t>he issue</w:t>
      </w:r>
      <w:r w:rsidR="004F3087" w:rsidRPr="0006624A">
        <w:rPr>
          <w:rFonts w:ascii="Times New Roman" w:hAnsi="Times New Roman"/>
        </w:rPr>
        <w:t>s</w:t>
      </w:r>
      <w:r w:rsidR="00C04577" w:rsidRPr="0006624A">
        <w:rPr>
          <w:rFonts w:ascii="Times New Roman" w:hAnsi="Times New Roman"/>
        </w:rPr>
        <w:t xml:space="preserve"> for determination</w:t>
      </w:r>
      <w:r w:rsidR="00B869BF" w:rsidRPr="0006624A">
        <w:rPr>
          <w:rFonts w:ascii="Times New Roman" w:hAnsi="Times New Roman"/>
        </w:rPr>
        <w:t xml:space="preserve"> on this appeal</w:t>
      </w:r>
      <w:r w:rsidR="00C04577" w:rsidRPr="0006624A">
        <w:rPr>
          <w:rFonts w:ascii="Times New Roman" w:hAnsi="Times New Roman"/>
        </w:rPr>
        <w:t xml:space="preserve"> </w:t>
      </w:r>
      <w:r w:rsidR="004F3087" w:rsidRPr="0006624A">
        <w:rPr>
          <w:rFonts w:ascii="Times New Roman" w:hAnsi="Times New Roman"/>
        </w:rPr>
        <w:t xml:space="preserve">are </w:t>
      </w:r>
      <w:r w:rsidR="00C04577" w:rsidRPr="0006624A">
        <w:rPr>
          <w:rFonts w:ascii="Times New Roman" w:hAnsi="Times New Roman"/>
        </w:rPr>
        <w:t>whether</w:t>
      </w:r>
      <w:r w:rsidR="005D2BD9" w:rsidRPr="0006624A">
        <w:rPr>
          <w:rFonts w:ascii="Times New Roman" w:hAnsi="Times New Roman"/>
        </w:rPr>
        <w:t xml:space="preserve"> </w:t>
      </w:r>
      <w:r w:rsidR="00525930" w:rsidRPr="0006624A">
        <w:rPr>
          <w:rFonts w:ascii="Times New Roman" w:hAnsi="Times New Roman"/>
        </w:rPr>
        <w:t xml:space="preserve">the appellants </w:t>
      </w:r>
      <w:r w:rsidR="00E068AF" w:rsidRPr="0006624A">
        <w:rPr>
          <w:rFonts w:ascii="Times New Roman" w:hAnsi="Times New Roman"/>
        </w:rPr>
        <w:t xml:space="preserve">had </w:t>
      </w:r>
      <w:r w:rsidR="00E33A57" w:rsidRPr="0006624A">
        <w:rPr>
          <w:rFonts w:ascii="Times New Roman" w:hAnsi="Times New Roman"/>
        </w:rPr>
        <w:t>"</w:t>
      </w:r>
      <w:r w:rsidR="00525930" w:rsidRPr="0006624A">
        <w:rPr>
          <w:rFonts w:ascii="Times New Roman" w:hAnsi="Times New Roman"/>
        </w:rPr>
        <w:t>authorise</w:t>
      </w:r>
      <w:r w:rsidR="001974BF" w:rsidRPr="0006624A">
        <w:rPr>
          <w:rFonts w:ascii="Times New Roman" w:hAnsi="Times New Roman"/>
        </w:rPr>
        <w:t>d</w:t>
      </w:r>
      <w:r w:rsidR="00E33A57" w:rsidRPr="0006624A">
        <w:rPr>
          <w:rFonts w:ascii="Times New Roman" w:hAnsi="Times New Roman"/>
        </w:rPr>
        <w:t>"</w:t>
      </w:r>
      <w:r w:rsidR="00826A55" w:rsidRPr="0006624A">
        <w:rPr>
          <w:rFonts w:ascii="Times New Roman" w:hAnsi="Times New Roman"/>
        </w:rPr>
        <w:t xml:space="preserve"> those infring</w:t>
      </w:r>
      <w:r w:rsidR="00F10933" w:rsidRPr="0006624A">
        <w:rPr>
          <w:rFonts w:ascii="Times New Roman" w:hAnsi="Times New Roman"/>
        </w:rPr>
        <w:t xml:space="preserve">ing acts </w:t>
      </w:r>
      <w:r w:rsidR="00E33A57" w:rsidRPr="0006624A">
        <w:rPr>
          <w:rFonts w:ascii="Times New Roman" w:hAnsi="Times New Roman"/>
        </w:rPr>
        <w:t xml:space="preserve">within the meaning of </w:t>
      </w:r>
      <w:r w:rsidR="00CD4013" w:rsidRPr="0006624A">
        <w:rPr>
          <w:rFonts w:ascii="Times New Roman" w:hAnsi="Times New Roman"/>
        </w:rPr>
        <w:t>s </w:t>
      </w:r>
      <w:r w:rsidR="000816CA" w:rsidRPr="0006624A">
        <w:rPr>
          <w:rFonts w:ascii="Times New Roman" w:hAnsi="Times New Roman"/>
        </w:rPr>
        <w:t>36</w:t>
      </w:r>
      <w:r w:rsidR="00A53D86" w:rsidRPr="0006624A">
        <w:rPr>
          <w:rFonts w:ascii="Times New Roman" w:hAnsi="Times New Roman"/>
        </w:rPr>
        <w:t>(1)</w:t>
      </w:r>
      <w:r w:rsidR="000816CA" w:rsidRPr="0006624A">
        <w:rPr>
          <w:rFonts w:ascii="Times New Roman" w:hAnsi="Times New Roman"/>
        </w:rPr>
        <w:t xml:space="preserve"> of the </w:t>
      </w:r>
      <w:r w:rsidR="000816CA" w:rsidRPr="0006624A">
        <w:rPr>
          <w:rFonts w:ascii="Times New Roman" w:hAnsi="Times New Roman"/>
          <w:i/>
          <w:iCs/>
        </w:rPr>
        <w:t>Copyright Act</w:t>
      </w:r>
      <w:r w:rsidR="00713C8C" w:rsidRPr="0006624A">
        <w:rPr>
          <w:rFonts w:ascii="Times New Roman" w:hAnsi="Times New Roman"/>
        </w:rPr>
        <w:t>.</w:t>
      </w:r>
    </w:p>
    <w:p w14:paraId="63367A85" w14:textId="2C6E3C74" w:rsidR="00727374" w:rsidRPr="0006624A" w:rsidRDefault="00696DEE"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For the reasons given below, </w:t>
      </w:r>
      <w:r w:rsidR="000C345F" w:rsidRPr="0006624A">
        <w:rPr>
          <w:rFonts w:ascii="Times New Roman" w:hAnsi="Times New Roman"/>
        </w:rPr>
        <w:t xml:space="preserve">none of the appellants authorised the </w:t>
      </w:r>
      <w:r w:rsidR="006E7949" w:rsidRPr="0006624A">
        <w:rPr>
          <w:rFonts w:ascii="Times New Roman" w:hAnsi="Times New Roman"/>
        </w:rPr>
        <w:t xml:space="preserve">acts comprising the </w:t>
      </w:r>
      <w:r w:rsidR="00E37748" w:rsidRPr="0006624A">
        <w:rPr>
          <w:rFonts w:ascii="Times New Roman" w:hAnsi="Times New Roman"/>
        </w:rPr>
        <w:t>infr</w:t>
      </w:r>
      <w:r w:rsidR="001E2734" w:rsidRPr="0006624A">
        <w:rPr>
          <w:rFonts w:ascii="Times New Roman" w:hAnsi="Times New Roman"/>
        </w:rPr>
        <w:t>ingement</w:t>
      </w:r>
      <w:r w:rsidR="00E37748" w:rsidRPr="0006624A">
        <w:rPr>
          <w:rFonts w:ascii="Times New Roman" w:hAnsi="Times New Roman"/>
        </w:rPr>
        <w:t xml:space="preserve"> </w:t>
      </w:r>
      <w:r w:rsidR="000C345F" w:rsidRPr="0006624A">
        <w:rPr>
          <w:rFonts w:ascii="Times New Roman" w:hAnsi="Times New Roman"/>
        </w:rPr>
        <w:t>of copyright.</w:t>
      </w:r>
      <w:r w:rsidR="00FB4F70" w:rsidRPr="0006624A">
        <w:rPr>
          <w:rFonts w:ascii="Times New Roman" w:hAnsi="Times New Roman"/>
        </w:rPr>
        <w:t xml:space="preserve"> The appeal should be allowed.</w:t>
      </w:r>
    </w:p>
    <w:p w14:paraId="31759B94" w14:textId="1DD01519" w:rsidR="00D70376" w:rsidRPr="0006624A" w:rsidRDefault="00977B1F" w:rsidP="0006624A">
      <w:pPr>
        <w:pStyle w:val="HeadingL1"/>
        <w:spacing w:after="260" w:line="280" w:lineRule="exact"/>
        <w:ind w:right="0"/>
        <w:jc w:val="both"/>
        <w:rPr>
          <w:rFonts w:ascii="Times New Roman" w:hAnsi="Times New Roman"/>
        </w:rPr>
      </w:pPr>
      <w:r w:rsidRPr="0006624A">
        <w:rPr>
          <w:rFonts w:ascii="Times New Roman" w:hAnsi="Times New Roman"/>
        </w:rPr>
        <w:t xml:space="preserve">The </w:t>
      </w:r>
      <w:r w:rsidR="00194D92" w:rsidRPr="0006624A">
        <w:rPr>
          <w:rFonts w:ascii="Times New Roman" w:hAnsi="Times New Roman"/>
        </w:rPr>
        <w:t>d</w:t>
      </w:r>
      <w:r w:rsidRPr="0006624A">
        <w:rPr>
          <w:rFonts w:ascii="Times New Roman" w:hAnsi="Times New Roman"/>
        </w:rPr>
        <w:t>evelopment of Dream</w:t>
      </w:r>
      <w:r w:rsidR="00194D92" w:rsidRPr="0006624A">
        <w:rPr>
          <w:rFonts w:ascii="Times New Roman" w:hAnsi="Times New Roman"/>
        </w:rPr>
        <w:t>D</w:t>
      </w:r>
      <w:r w:rsidRPr="0006624A">
        <w:rPr>
          <w:rFonts w:ascii="Times New Roman" w:hAnsi="Times New Roman"/>
        </w:rPr>
        <w:t xml:space="preserve">esk and </w:t>
      </w:r>
      <w:r w:rsidR="001D4409" w:rsidRPr="0006624A">
        <w:rPr>
          <w:rFonts w:ascii="Times New Roman" w:hAnsi="Times New Roman"/>
        </w:rPr>
        <w:t>Toolbox</w:t>
      </w:r>
    </w:p>
    <w:p w14:paraId="7442B212" w14:textId="449998EC" w:rsidR="00715259" w:rsidRPr="0006624A" w:rsidRDefault="00682DE2"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715259" w:rsidRPr="0006624A">
        <w:rPr>
          <w:rFonts w:ascii="Times New Roman" w:hAnsi="Times New Roman"/>
        </w:rPr>
        <w:t xml:space="preserve">Whether a person has authorised an infringing act </w:t>
      </w:r>
      <w:r w:rsidR="005218FD" w:rsidRPr="0006624A">
        <w:rPr>
          <w:rFonts w:ascii="Times New Roman" w:hAnsi="Times New Roman"/>
        </w:rPr>
        <w:t xml:space="preserve">within the meaning of s 36(1) of the </w:t>
      </w:r>
      <w:r w:rsidR="005218FD" w:rsidRPr="0006624A">
        <w:rPr>
          <w:rFonts w:ascii="Times New Roman" w:hAnsi="Times New Roman"/>
          <w:i/>
          <w:iCs/>
        </w:rPr>
        <w:t xml:space="preserve">Copyright Act </w:t>
      </w:r>
      <w:r w:rsidR="00715259" w:rsidRPr="0006624A">
        <w:rPr>
          <w:rFonts w:ascii="Times New Roman" w:hAnsi="Times New Roman"/>
        </w:rPr>
        <w:t xml:space="preserve">will depend </w:t>
      </w:r>
      <w:r w:rsidR="005218FD" w:rsidRPr="0006624A">
        <w:rPr>
          <w:rFonts w:ascii="Times New Roman" w:hAnsi="Times New Roman"/>
        </w:rPr>
        <w:t xml:space="preserve">upon </w:t>
      </w:r>
      <w:r w:rsidR="00715259" w:rsidRPr="0006624A">
        <w:rPr>
          <w:rFonts w:ascii="Times New Roman" w:hAnsi="Times New Roman"/>
        </w:rPr>
        <w:t>the proper inference to be draw</w:t>
      </w:r>
      <w:r w:rsidR="005218FD" w:rsidRPr="0006624A">
        <w:rPr>
          <w:rFonts w:ascii="Times New Roman" w:hAnsi="Times New Roman"/>
        </w:rPr>
        <w:t>n</w:t>
      </w:r>
      <w:r w:rsidR="00715259" w:rsidRPr="0006624A">
        <w:rPr>
          <w:rFonts w:ascii="Times New Roman" w:hAnsi="Times New Roman"/>
        </w:rPr>
        <w:t xml:space="preserve"> from </w:t>
      </w:r>
      <w:proofErr w:type="gramStart"/>
      <w:r w:rsidR="00715259" w:rsidRPr="0006624A">
        <w:rPr>
          <w:rFonts w:ascii="Times New Roman" w:hAnsi="Times New Roman"/>
        </w:rPr>
        <w:t>all of</w:t>
      </w:r>
      <w:proofErr w:type="gramEnd"/>
      <w:r w:rsidR="00715259" w:rsidRPr="0006624A">
        <w:rPr>
          <w:rFonts w:ascii="Times New Roman" w:hAnsi="Times New Roman"/>
        </w:rPr>
        <w:t xml:space="preserve"> the facts of the case</w:t>
      </w:r>
      <w:r w:rsidR="006C75BD" w:rsidRPr="0006624A">
        <w:rPr>
          <w:rFonts w:ascii="Times New Roman" w:hAnsi="Times New Roman"/>
        </w:rPr>
        <w:t>.</w:t>
      </w:r>
      <w:r w:rsidR="00715259" w:rsidRPr="0006624A">
        <w:rPr>
          <w:rStyle w:val="FootnoteReference"/>
          <w:rFonts w:ascii="Times New Roman" w:hAnsi="Times New Roman"/>
          <w:sz w:val="24"/>
        </w:rPr>
        <w:footnoteReference w:id="6"/>
      </w:r>
      <w:r w:rsidR="005218FD" w:rsidRPr="0006624A">
        <w:rPr>
          <w:rFonts w:ascii="Times New Roman" w:hAnsi="Times New Roman"/>
        </w:rPr>
        <w:t xml:space="preserve"> It is therefore necessary to set out those facts in some detail.</w:t>
      </w:r>
    </w:p>
    <w:p w14:paraId="6E93BE07" w14:textId="0A9F8B58" w:rsidR="00332177" w:rsidRPr="0006624A" w:rsidRDefault="00332177" w:rsidP="0006624A">
      <w:pPr>
        <w:pStyle w:val="HeadingL2"/>
        <w:spacing w:after="260" w:line="280" w:lineRule="exact"/>
        <w:ind w:right="0"/>
        <w:jc w:val="both"/>
        <w:rPr>
          <w:rFonts w:ascii="Times New Roman" w:hAnsi="Times New Roman"/>
        </w:rPr>
      </w:pPr>
      <w:r w:rsidRPr="0006624A">
        <w:rPr>
          <w:rFonts w:ascii="Times New Roman" w:hAnsi="Times New Roman"/>
        </w:rPr>
        <w:t>Development of DreamDesk</w:t>
      </w:r>
    </w:p>
    <w:p w14:paraId="28EC49E7" w14:textId="6FA8306B" w:rsidR="00105141" w:rsidRPr="0006624A" w:rsidRDefault="0024127C" w:rsidP="0006624A">
      <w:pPr>
        <w:pStyle w:val="FixListStyle"/>
        <w:spacing w:after="260" w:line="280" w:lineRule="exact"/>
        <w:ind w:right="0"/>
        <w:jc w:val="both"/>
        <w:rPr>
          <w:rFonts w:ascii="Times New Roman" w:hAnsi="Times New Roman"/>
        </w:rPr>
      </w:pPr>
      <w:r w:rsidRPr="0006624A">
        <w:rPr>
          <w:rFonts w:ascii="Times New Roman" w:hAnsi="Times New Roman"/>
        </w:rPr>
        <w:tab/>
        <w:t>In late 2014</w:t>
      </w:r>
      <w:r w:rsidR="00F00977" w:rsidRPr="0006624A">
        <w:rPr>
          <w:rFonts w:ascii="Times New Roman" w:hAnsi="Times New Roman"/>
        </w:rPr>
        <w:t>,</w:t>
      </w:r>
      <w:r w:rsidR="00DA2298" w:rsidRPr="0006624A">
        <w:rPr>
          <w:rFonts w:ascii="Times New Roman" w:hAnsi="Times New Roman"/>
        </w:rPr>
        <w:t xml:space="preserve"> Mr </w:t>
      </w:r>
      <w:r w:rsidRPr="0006624A">
        <w:rPr>
          <w:rFonts w:ascii="Times New Roman" w:hAnsi="Times New Roman"/>
        </w:rPr>
        <w:t>Semmens, and his business partner</w:t>
      </w:r>
      <w:r w:rsidR="00DA2298" w:rsidRPr="0006624A">
        <w:rPr>
          <w:rFonts w:ascii="Times New Roman" w:hAnsi="Times New Roman"/>
        </w:rPr>
        <w:t xml:space="preserve"> Mr </w:t>
      </w:r>
      <w:r w:rsidRPr="0006624A">
        <w:rPr>
          <w:rFonts w:ascii="Times New Roman" w:hAnsi="Times New Roman"/>
        </w:rPr>
        <w:t xml:space="preserve">Ewart, </w:t>
      </w:r>
      <w:r w:rsidR="00811B55" w:rsidRPr="0006624A">
        <w:rPr>
          <w:rFonts w:ascii="Times New Roman" w:hAnsi="Times New Roman"/>
        </w:rPr>
        <w:t>met</w:t>
      </w:r>
      <w:r w:rsidR="00DA2298" w:rsidRPr="0006624A">
        <w:rPr>
          <w:rFonts w:ascii="Times New Roman" w:hAnsi="Times New Roman"/>
        </w:rPr>
        <w:t xml:space="preserve"> Mr </w:t>
      </w:r>
      <w:r w:rsidR="00811B55" w:rsidRPr="0006624A">
        <w:rPr>
          <w:rFonts w:ascii="Times New Roman" w:hAnsi="Times New Roman"/>
        </w:rPr>
        <w:t>Meissner.</w:t>
      </w:r>
      <w:r w:rsidR="00DE6DDC" w:rsidRPr="0006624A">
        <w:rPr>
          <w:rFonts w:ascii="Times New Roman" w:hAnsi="Times New Roman"/>
        </w:rPr>
        <w:t xml:space="preserve"> </w:t>
      </w:r>
      <w:r w:rsidR="00811B55" w:rsidRPr="0006624A">
        <w:rPr>
          <w:rFonts w:ascii="Times New Roman" w:hAnsi="Times New Roman"/>
        </w:rPr>
        <w:t>They wanted</w:t>
      </w:r>
      <w:r w:rsidR="00DA2298" w:rsidRPr="0006624A">
        <w:rPr>
          <w:rFonts w:ascii="Times New Roman" w:hAnsi="Times New Roman"/>
        </w:rPr>
        <w:t xml:space="preserve"> Mr </w:t>
      </w:r>
      <w:r w:rsidR="00811B55" w:rsidRPr="0006624A">
        <w:rPr>
          <w:rFonts w:ascii="Times New Roman" w:hAnsi="Times New Roman"/>
        </w:rPr>
        <w:t>Meissner to invest in a new clou</w:t>
      </w:r>
      <w:r w:rsidR="005C008A" w:rsidRPr="0006624A">
        <w:rPr>
          <w:rFonts w:ascii="Times New Roman" w:hAnsi="Times New Roman"/>
        </w:rPr>
        <w:t>d</w:t>
      </w:r>
      <w:r w:rsidR="00811B55" w:rsidRPr="0006624A">
        <w:rPr>
          <w:rFonts w:ascii="Times New Roman" w:hAnsi="Times New Roman"/>
        </w:rPr>
        <w:t>-based real estate marketing system</w:t>
      </w:r>
      <w:r w:rsidR="005C008A" w:rsidRPr="0006624A">
        <w:rPr>
          <w:rFonts w:ascii="Times New Roman" w:hAnsi="Times New Roman"/>
        </w:rPr>
        <w:t xml:space="preserve"> they proposed to develop.</w:t>
      </w:r>
      <w:r w:rsidR="00086074" w:rsidRPr="0006624A">
        <w:rPr>
          <w:rFonts w:ascii="Times New Roman" w:hAnsi="Times New Roman"/>
        </w:rPr>
        <w:t xml:space="preserve"> This was DreamDesk. </w:t>
      </w:r>
      <w:r w:rsidR="009D3619" w:rsidRPr="0006624A">
        <w:rPr>
          <w:rFonts w:ascii="Times New Roman" w:hAnsi="Times New Roman"/>
        </w:rPr>
        <w:t>They</w:t>
      </w:r>
      <w:r w:rsidR="00FE6FB4" w:rsidRPr="0006624A">
        <w:rPr>
          <w:rFonts w:ascii="Times New Roman" w:hAnsi="Times New Roman"/>
        </w:rPr>
        <w:t xml:space="preserve"> subsequently</w:t>
      </w:r>
      <w:r w:rsidR="009D3619" w:rsidRPr="0006624A">
        <w:rPr>
          <w:rFonts w:ascii="Times New Roman" w:hAnsi="Times New Roman"/>
        </w:rPr>
        <w:t xml:space="preserve"> agreed to form a company.</w:t>
      </w:r>
      <w:r w:rsidR="00DE6DDC" w:rsidRPr="0006624A">
        <w:rPr>
          <w:rFonts w:ascii="Times New Roman" w:hAnsi="Times New Roman"/>
        </w:rPr>
        <w:t xml:space="preserve"> </w:t>
      </w:r>
      <w:r w:rsidR="00281F9D" w:rsidRPr="0006624A">
        <w:rPr>
          <w:rFonts w:ascii="Times New Roman" w:hAnsi="Times New Roman"/>
        </w:rPr>
        <w:t>Upon recoupment of</w:t>
      </w:r>
      <w:r w:rsidR="00DA2298" w:rsidRPr="0006624A">
        <w:rPr>
          <w:rFonts w:ascii="Times New Roman" w:hAnsi="Times New Roman"/>
        </w:rPr>
        <w:t xml:space="preserve"> Mr </w:t>
      </w:r>
      <w:r w:rsidR="00A47E43" w:rsidRPr="0006624A">
        <w:rPr>
          <w:rFonts w:ascii="Times New Roman" w:hAnsi="Times New Roman"/>
        </w:rPr>
        <w:t>Meissner's</w:t>
      </w:r>
      <w:r w:rsidR="00281F9D" w:rsidRPr="0006624A">
        <w:rPr>
          <w:rFonts w:ascii="Times New Roman" w:hAnsi="Times New Roman"/>
        </w:rPr>
        <w:t xml:space="preserve"> initial investment, </w:t>
      </w:r>
      <w:r w:rsidR="00A47E43" w:rsidRPr="0006624A">
        <w:rPr>
          <w:rFonts w:ascii="Times New Roman" w:hAnsi="Times New Roman"/>
        </w:rPr>
        <w:t>t</w:t>
      </w:r>
      <w:r w:rsidR="005C008A" w:rsidRPr="0006624A">
        <w:rPr>
          <w:rFonts w:ascii="Times New Roman" w:hAnsi="Times New Roman"/>
        </w:rPr>
        <w:t xml:space="preserve">he original plan was for the shares in </w:t>
      </w:r>
      <w:r w:rsidR="00684365" w:rsidRPr="0006624A">
        <w:rPr>
          <w:rFonts w:ascii="Times New Roman" w:hAnsi="Times New Roman"/>
        </w:rPr>
        <w:t>DDPL</w:t>
      </w:r>
      <w:r w:rsidR="00795D82" w:rsidRPr="0006624A">
        <w:rPr>
          <w:rFonts w:ascii="Times New Roman" w:hAnsi="Times New Roman"/>
        </w:rPr>
        <w:t>, incorporated in 2015,</w:t>
      </w:r>
      <w:r w:rsidR="005C008A" w:rsidRPr="0006624A">
        <w:rPr>
          <w:rFonts w:ascii="Times New Roman" w:hAnsi="Times New Roman"/>
        </w:rPr>
        <w:t xml:space="preserve"> </w:t>
      </w:r>
      <w:r w:rsidR="00D374C1" w:rsidRPr="0006624A">
        <w:rPr>
          <w:rFonts w:ascii="Times New Roman" w:hAnsi="Times New Roman"/>
        </w:rPr>
        <w:t>to be held as to 40% each by</w:t>
      </w:r>
      <w:r w:rsidR="00DA2298" w:rsidRPr="0006624A">
        <w:rPr>
          <w:rFonts w:ascii="Times New Roman" w:hAnsi="Times New Roman"/>
        </w:rPr>
        <w:t xml:space="preserve"> Mr </w:t>
      </w:r>
      <w:r w:rsidR="00D374C1" w:rsidRPr="0006624A">
        <w:rPr>
          <w:rFonts w:ascii="Times New Roman" w:hAnsi="Times New Roman"/>
        </w:rPr>
        <w:t>Semmens and</w:t>
      </w:r>
      <w:r w:rsidR="00DA2298" w:rsidRPr="0006624A">
        <w:rPr>
          <w:rFonts w:ascii="Times New Roman" w:hAnsi="Times New Roman"/>
        </w:rPr>
        <w:t xml:space="preserve"> Mr </w:t>
      </w:r>
      <w:r w:rsidR="00F96E0E" w:rsidRPr="0006624A">
        <w:rPr>
          <w:rFonts w:ascii="Times New Roman" w:hAnsi="Times New Roman"/>
        </w:rPr>
        <w:t>Ewart with the balance held by</w:t>
      </w:r>
      <w:r w:rsidR="00DA2298" w:rsidRPr="0006624A">
        <w:rPr>
          <w:rFonts w:ascii="Times New Roman" w:hAnsi="Times New Roman"/>
        </w:rPr>
        <w:t xml:space="preserve"> Mr </w:t>
      </w:r>
      <w:r w:rsidR="00F96E0E" w:rsidRPr="0006624A">
        <w:rPr>
          <w:rFonts w:ascii="Times New Roman" w:hAnsi="Times New Roman"/>
        </w:rPr>
        <w:t>Meissner.</w:t>
      </w:r>
      <w:r w:rsidR="00DE6DDC" w:rsidRPr="0006624A">
        <w:rPr>
          <w:rFonts w:ascii="Times New Roman" w:hAnsi="Times New Roman"/>
        </w:rPr>
        <w:t xml:space="preserve"> </w:t>
      </w:r>
      <w:r w:rsidR="009D3619" w:rsidRPr="0006624A">
        <w:rPr>
          <w:rFonts w:ascii="Times New Roman" w:hAnsi="Times New Roman"/>
        </w:rPr>
        <w:t xml:space="preserve">As </w:t>
      </w:r>
      <w:r w:rsidR="006F506B" w:rsidRPr="0006624A">
        <w:rPr>
          <w:rFonts w:ascii="Times New Roman" w:hAnsi="Times New Roman"/>
        </w:rPr>
        <w:t>matter</w:t>
      </w:r>
      <w:r w:rsidR="00A74A64" w:rsidRPr="0006624A">
        <w:rPr>
          <w:rFonts w:ascii="Times New Roman" w:hAnsi="Times New Roman"/>
        </w:rPr>
        <w:t>s</w:t>
      </w:r>
      <w:r w:rsidR="006F506B" w:rsidRPr="0006624A">
        <w:rPr>
          <w:rFonts w:ascii="Times New Roman" w:hAnsi="Times New Roman"/>
        </w:rPr>
        <w:t xml:space="preserve"> eventuated,</w:t>
      </w:r>
      <w:r w:rsidR="00DA2298" w:rsidRPr="0006624A">
        <w:rPr>
          <w:rFonts w:ascii="Times New Roman" w:hAnsi="Times New Roman"/>
        </w:rPr>
        <w:t xml:space="preserve"> Mr </w:t>
      </w:r>
      <w:r w:rsidR="006F506B" w:rsidRPr="0006624A">
        <w:rPr>
          <w:rFonts w:ascii="Times New Roman" w:hAnsi="Times New Roman"/>
        </w:rPr>
        <w:t xml:space="preserve">Meissner </w:t>
      </w:r>
      <w:proofErr w:type="gramStart"/>
      <w:r w:rsidR="006F506B" w:rsidRPr="0006624A">
        <w:rPr>
          <w:rFonts w:ascii="Times New Roman" w:hAnsi="Times New Roman"/>
        </w:rPr>
        <w:t>remained</w:t>
      </w:r>
      <w:r w:rsidR="00086074" w:rsidRPr="0006624A">
        <w:rPr>
          <w:rFonts w:ascii="Times New Roman" w:hAnsi="Times New Roman"/>
        </w:rPr>
        <w:t xml:space="preserve"> at all times</w:t>
      </w:r>
      <w:proofErr w:type="gramEnd"/>
      <w:r w:rsidR="006F506B" w:rsidRPr="0006624A">
        <w:rPr>
          <w:rFonts w:ascii="Times New Roman" w:hAnsi="Times New Roman"/>
        </w:rPr>
        <w:t xml:space="preserve"> the sole shareholder</w:t>
      </w:r>
      <w:r w:rsidR="004612A3" w:rsidRPr="0006624A">
        <w:rPr>
          <w:rFonts w:ascii="Times New Roman" w:hAnsi="Times New Roman"/>
        </w:rPr>
        <w:t xml:space="preserve"> </w:t>
      </w:r>
      <w:r w:rsidR="00086074" w:rsidRPr="0006624A">
        <w:rPr>
          <w:rFonts w:ascii="Times New Roman" w:hAnsi="Times New Roman"/>
        </w:rPr>
        <w:t>in DDPL</w:t>
      </w:r>
      <w:r w:rsidR="006F506B" w:rsidRPr="0006624A">
        <w:rPr>
          <w:rFonts w:ascii="Times New Roman" w:hAnsi="Times New Roman"/>
        </w:rPr>
        <w:t>.</w:t>
      </w:r>
      <w:r w:rsidR="00DE6DDC" w:rsidRPr="0006624A">
        <w:rPr>
          <w:rFonts w:ascii="Times New Roman" w:hAnsi="Times New Roman"/>
        </w:rPr>
        <w:t xml:space="preserve"> </w:t>
      </w:r>
      <w:r w:rsidR="006F506B" w:rsidRPr="0006624A">
        <w:rPr>
          <w:rFonts w:ascii="Times New Roman" w:hAnsi="Times New Roman"/>
        </w:rPr>
        <w:t>The details of this arrangement</w:t>
      </w:r>
      <w:r w:rsidR="00491FF1" w:rsidRPr="0006624A">
        <w:rPr>
          <w:rFonts w:ascii="Times New Roman" w:hAnsi="Times New Roman"/>
        </w:rPr>
        <w:t xml:space="preserve"> </w:t>
      </w:r>
      <w:r w:rsidR="00A94BD8" w:rsidRPr="0006624A">
        <w:rPr>
          <w:rFonts w:ascii="Times New Roman" w:hAnsi="Times New Roman"/>
        </w:rPr>
        <w:t>remain unclear.</w:t>
      </w:r>
      <w:r w:rsidR="00DE6DDC" w:rsidRPr="0006624A">
        <w:rPr>
          <w:rFonts w:ascii="Times New Roman" w:hAnsi="Times New Roman"/>
        </w:rPr>
        <w:t xml:space="preserve"> </w:t>
      </w:r>
      <w:r w:rsidR="00A94BD8" w:rsidRPr="0006624A">
        <w:rPr>
          <w:rFonts w:ascii="Times New Roman" w:hAnsi="Times New Roman"/>
        </w:rPr>
        <w:t xml:space="preserve">However, </w:t>
      </w:r>
      <w:r w:rsidR="00A94BD8" w:rsidRPr="0006624A">
        <w:rPr>
          <w:rFonts w:ascii="Times New Roman" w:hAnsi="Times New Roman"/>
        </w:rPr>
        <w:lastRenderedPageBreak/>
        <w:t>the primary judge found that</w:t>
      </w:r>
      <w:r w:rsidR="00DA2298" w:rsidRPr="0006624A">
        <w:rPr>
          <w:rFonts w:ascii="Times New Roman" w:hAnsi="Times New Roman"/>
        </w:rPr>
        <w:t xml:space="preserve"> Mr </w:t>
      </w:r>
      <w:r w:rsidR="00A94BD8" w:rsidRPr="0006624A">
        <w:rPr>
          <w:rFonts w:ascii="Times New Roman" w:hAnsi="Times New Roman"/>
        </w:rPr>
        <w:t>Semmens</w:t>
      </w:r>
      <w:r w:rsidR="00C7688A" w:rsidRPr="0006624A">
        <w:rPr>
          <w:rFonts w:ascii="Times New Roman" w:hAnsi="Times New Roman"/>
        </w:rPr>
        <w:t xml:space="preserve"> became an independent contractor of DDPL whilst he worked on developing DreamDesk.</w:t>
      </w:r>
    </w:p>
    <w:p w14:paraId="3E91EF9B" w14:textId="4DBBEB21" w:rsidR="00665F68" w:rsidRPr="0006624A" w:rsidRDefault="00665F68"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D60F5" w:rsidRPr="0006624A">
        <w:rPr>
          <w:rFonts w:ascii="Times New Roman" w:hAnsi="Times New Roman"/>
        </w:rPr>
        <w:t>In the first half of 2015,</w:t>
      </w:r>
      <w:r w:rsidR="00DA2298" w:rsidRPr="0006624A">
        <w:rPr>
          <w:rFonts w:ascii="Times New Roman" w:hAnsi="Times New Roman"/>
        </w:rPr>
        <w:t xml:space="preserve"> Mr </w:t>
      </w:r>
      <w:r w:rsidR="00337F0C" w:rsidRPr="0006624A">
        <w:rPr>
          <w:rFonts w:ascii="Times New Roman" w:hAnsi="Times New Roman"/>
        </w:rPr>
        <w:t>Ewart approached</w:t>
      </w:r>
      <w:r w:rsidR="00DA2298" w:rsidRPr="0006624A">
        <w:rPr>
          <w:rFonts w:ascii="Times New Roman" w:hAnsi="Times New Roman"/>
        </w:rPr>
        <w:t xml:space="preserve"> Mr </w:t>
      </w:r>
      <w:r w:rsidR="00337F0C" w:rsidRPr="0006624A">
        <w:rPr>
          <w:rFonts w:ascii="Times New Roman" w:hAnsi="Times New Roman"/>
        </w:rPr>
        <w:t>Stoner</w:t>
      </w:r>
      <w:r w:rsidR="00565DB8" w:rsidRPr="0006624A">
        <w:rPr>
          <w:rFonts w:ascii="Times New Roman" w:hAnsi="Times New Roman"/>
        </w:rPr>
        <w:t xml:space="preserve"> and persuaded him to have </w:t>
      </w:r>
      <w:r w:rsidR="009115CE" w:rsidRPr="0006624A">
        <w:rPr>
          <w:rFonts w:ascii="Times New Roman" w:hAnsi="Times New Roman"/>
        </w:rPr>
        <w:t>Biggin &amp; Scott</w:t>
      </w:r>
      <w:r w:rsidR="00565DB8" w:rsidRPr="0006624A">
        <w:rPr>
          <w:rFonts w:ascii="Times New Roman" w:hAnsi="Times New Roman"/>
        </w:rPr>
        <w:t xml:space="preserve"> move to using DreamDesk.</w:t>
      </w:r>
      <w:r w:rsidR="00DE6DDC" w:rsidRPr="0006624A">
        <w:rPr>
          <w:rFonts w:ascii="Times New Roman" w:hAnsi="Times New Roman"/>
        </w:rPr>
        <w:t xml:space="preserve"> </w:t>
      </w:r>
      <w:r w:rsidR="00565DB8" w:rsidRPr="0006624A">
        <w:rPr>
          <w:rFonts w:ascii="Times New Roman" w:hAnsi="Times New Roman"/>
        </w:rPr>
        <w:t>In</w:t>
      </w:r>
      <w:r w:rsidR="00DA2298" w:rsidRPr="0006624A">
        <w:rPr>
          <w:rFonts w:ascii="Times New Roman" w:hAnsi="Times New Roman"/>
        </w:rPr>
        <w:t> </w:t>
      </w:r>
      <w:r w:rsidR="00565DB8" w:rsidRPr="0006624A">
        <w:rPr>
          <w:rFonts w:ascii="Times New Roman" w:hAnsi="Times New Roman"/>
        </w:rPr>
        <w:t xml:space="preserve">the past, </w:t>
      </w:r>
      <w:r w:rsidR="009115CE" w:rsidRPr="0006624A">
        <w:rPr>
          <w:rFonts w:ascii="Times New Roman" w:hAnsi="Times New Roman"/>
        </w:rPr>
        <w:t>Biggin &amp; Scott</w:t>
      </w:r>
      <w:r w:rsidR="00565DB8" w:rsidRPr="0006624A">
        <w:rPr>
          <w:rFonts w:ascii="Times New Roman" w:hAnsi="Times New Roman"/>
        </w:rPr>
        <w:t xml:space="preserve"> had been a user of </w:t>
      </w:r>
      <w:r w:rsidR="005B2050" w:rsidRPr="0006624A">
        <w:rPr>
          <w:rFonts w:ascii="Times New Roman" w:hAnsi="Times New Roman"/>
        </w:rPr>
        <w:t>Campaigntrack</w:t>
      </w:r>
      <w:r w:rsidR="00565DB8" w:rsidRPr="0006624A">
        <w:rPr>
          <w:rFonts w:ascii="Times New Roman" w:hAnsi="Times New Roman"/>
        </w:rPr>
        <w:t>.</w:t>
      </w:r>
      <w:r w:rsidR="00DE6DDC" w:rsidRPr="0006624A">
        <w:rPr>
          <w:rFonts w:ascii="Times New Roman" w:hAnsi="Times New Roman"/>
        </w:rPr>
        <w:t xml:space="preserve"> </w:t>
      </w:r>
      <w:r w:rsidR="005B2050" w:rsidRPr="0006624A">
        <w:rPr>
          <w:rFonts w:ascii="Times New Roman" w:hAnsi="Times New Roman"/>
        </w:rPr>
        <w:t>On</w:t>
      </w:r>
      <w:r w:rsidR="00DA2298" w:rsidRPr="0006624A">
        <w:rPr>
          <w:rFonts w:ascii="Times New Roman" w:hAnsi="Times New Roman"/>
        </w:rPr>
        <w:t> </w:t>
      </w:r>
      <w:r w:rsidR="005B2050" w:rsidRPr="0006624A">
        <w:rPr>
          <w:rFonts w:ascii="Times New Roman" w:hAnsi="Times New Roman"/>
        </w:rPr>
        <w:t>20</w:t>
      </w:r>
      <w:r w:rsidR="00C63608" w:rsidRPr="0006624A">
        <w:rPr>
          <w:rFonts w:ascii="Times New Roman" w:hAnsi="Times New Roman"/>
        </w:rPr>
        <w:t> </w:t>
      </w:r>
      <w:r w:rsidR="005B2050" w:rsidRPr="0006624A">
        <w:rPr>
          <w:rFonts w:ascii="Times New Roman" w:hAnsi="Times New Roman"/>
        </w:rPr>
        <w:t>May 2015</w:t>
      </w:r>
      <w:r w:rsidR="00004020" w:rsidRPr="0006624A">
        <w:rPr>
          <w:rFonts w:ascii="Times New Roman" w:hAnsi="Times New Roman"/>
        </w:rPr>
        <w:t>,</w:t>
      </w:r>
      <w:r w:rsidR="005B2050" w:rsidRPr="0006624A">
        <w:rPr>
          <w:rFonts w:ascii="Times New Roman" w:hAnsi="Times New Roman"/>
        </w:rPr>
        <w:t xml:space="preserve"> </w:t>
      </w:r>
      <w:r w:rsidR="00F00241" w:rsidRPr="0006624A">
        <w:rPr>
          <w:rFonts w:ascii="Times New Roman" w:hAnsi="Times New Roman"/>
        </w:rPr>
        <w:t>a</w:t>
      </w:r>
      <w:r w:rsidR="006A5D2E" w:rsidRPr="0006624A">
        <w:rPr>
          <w:rFonts w:ascii="Times New Roman" w:hAnsi="Times New Roman"/>
        </w:rPr>
        <w:t xml:space="preserve"> licence</w:t>
      </w:r>
      <w:r w:rsidR="00F00241" w:rsidRPr="0006624A">
        <w:rPr>
          <w:rFonts w:ascii="Times New Roman" w:hAnsi="Times New Roman"/>
        </w:rPr>
        <w:t xml:space="preserve"> agreement was entered into between </w:t>
      </w:r>
      <w:r w:rsidR="009115CE" w:rsidRPr="0006624A">
        <w:rPr>
          <w:rFonts w:ascii="Times New Roman" w:hAnsi="Times New Roman"/>
        </w:rPr>
        <w:t>Biggin &amp; Scott</w:t>
      </w:r>
      <w:r w:rsidR="00F00241" w:rsidRPr="0006624A">
        <w:rPr>
          <w:rFonts w:ascii="Times New Roman" w:hAnsi="Times New Roman"/>
        </w:rPr>
        <w:t xml:space="preserve"> and DDPL</w:t>
      </w:r>
      <w:r w:rsidR="00957CDD" w:rsidRPr="0006624A">
        <w:rPr>
          <w:rFonts w:ascii="Times New Roman" w:hAnsi="Times New Roman"/>
        </w:rPr>
        <w:t>,</w:t>
      </w:r>
      <w:r w:rsidR="00121479" w:rsidRPr="0006624A">
        <w:rPr>
          <w:rFonts w:ascii="Times New Roman" w:hAnsi="Times New Roman"/>
        </w:rPr>
        <w:t xml:space="preserve"> and on 17</w:t>
      </w:r>
      <w:r w:rsidR="00C63608" w:rsidRPr="0006624A">
        <w:rPr>
          <w:rFonts w:ascii="Times New Roman" w:hAnsi="Times New Roman"/>
        </w:rPr>
        <w:t> </w:t>
      </w:r>
      <w:r w:rsidR="00121479" w:rsidRPr="0006624A">
        <w:rPr>
          <w:rFonts w:ascii="Times New Roman" w:hAnsi="Times New Roman"/>
        </w:rPr>
        <w:t>August 2015</w:t>
      </w:r>
      <w:r w:rsidR="00212B14" w:rsidRPr="0006624A">
        <w:rPr>
          <w:rFonts w:ascii="Times New Roman" w:hAnsi="Times New Roman"/>
        </w:rPr>
        <w:t xml:space="preserve"> Biggin &amp; </w:t>
      </w:r>
      <w:r w:rsidR="000155B4" w:rsidRPr="0006624A">
        <w:rPr>
          <w:rFonts w:ascii="Times New Roman" w:hAnsi="Times New Roman"/>
        </w:rPr>
        <w:t xml:space="preserve">Scott </w:t>
      </w:r>
      <w:r w:rsidR="00212B14" w:rsidRPr="0006624A">
        <w:rPr>
          <w:rFonts w:ascii="Times New Roman" w:hAnsi="Times New Roman"/>
        </w:rPr>
        <w:t>went "live" with the DreamDesk platform.</w:t>
      </w:r>
    </w:p>
    <w:p w14:paraId="595716A9" w14:textId="5FAFEA40" w:rsidR="00332177" w:rsidRPr="0006624A" w:rsidRDefault="00DE6DDC" w:rsidP="0006624A">
      <w:pPr>
        <w:pStyle w:val="HeadingL2"/>
        <w:spacing w:after="260" w:line="280" w:lineRule="exact"/>
        <w:ind w:right="0"/>
        <w:jc w:val="both"/>
        <w:rPr>
          <w:rFonts w:ascii="Times New Roman" w:hAnsi="Times New Roman"/>
        </w:rPr>
      </w:pPr>
      <w:r w:rsidRPr="0006624A">
        <w:rPr>
          <w:rFonts w:ascii="Times New Roman" w:hAnsi="Times New Roman"/>
        </w:rPr>
        <w:t>Mr </w:t>
      </w:r>
      <w:r w:rsidR="00332177" w:rsidRPr="0006624A">
        <w:rPr>
          <w:rFonts w:ascii="Times New Roman" w:hAnsi="Times New Roman"/>
        </w:rPr>
        <w:t>Semmens</w:t>
      </w:r>
      <w:r w:rsidR="00D72734" w:rsidRPr="0006624A">
        <w:rPr>
          <w:rFonts w:ascii="Times New Roman" w:hAnsi="Times New Roman"/>
        </w:rPr>
        <w:t xml:space="preserve"> </w:t>
      </w:r>
      <w:r w:rsidR="00CD5C3E" w:rsidRPr="0006624A">
        <w:rPr>
          <w:rFonts w:ascii="Times New Roman" w:hAnsi="Times New Roman"/>
        </w:rPr>
        <w:t>a</w:t>
      </w:r>
      <w:r w:rsidR="00D72734" w:rsidRPr="0006624A">
        <w:rPr>
          <w:rFonts w:ascii="Times New Roman" w:hAnsi="Times New Roman"/>
        </w:rPr>
        <w:t xml:space="preserve">dmits </w:t>
      </w:r>
      <w:r w:rsidR="001E2734" w:rsidRPr="0006624A">
        <w:rPr>
          <w:rFonts w:ascii="Times New Roman" w:hAnsi="Times New Roman"/>
        </w:rPr>
        <w:t xml:space="preserve">infringement </w:t>
      </w:r>
      <w:r w:rsidR="00D72734" w:rsidRPr="0006624A">
        <w:rPr>
          <w:rFonts w:ascii="Times New Roman" w:hAnsi="Times New Roman"/>
        </w:rPr>
        <w:t xml:space="preserve">of </w:t>
      </w:r>
      <w:proofErr w:type="gramStart"/>
      <w:r w:rsidR="00CD5C3E" w:rsidRPr="0006624A">
        <w:rPr>
          <w:rFonts w:ascii="Times New Roman" w:hAnsi="Times New Roman"/>
        </w:rPr>
        <w:t>c</w:t>
      </w:r>
      <w:r w:rsidR="00D72734" w:rsidRPr="0006624A">
        <w:rPr>
          <w:rFonts w:ascii="Times New Roman" w:hAnsi="Times New Roman"/>
        </w:rPr>
        <w:t>opyright</w:t>
      </w:r>
      <w:proofErr w:type="gramEnd"/>
    </w:p>
    <w:p w14:paraId="37E3F859" w14:textId="0F8A0B73" w:rsidR="00E21D51" w:rsidRPr="0006624A" w:rsidRDefault="00F44024" w:rsidP="0006624A">
      <w:pPr>
        <w:pStyle w:val="FixListStyle"/>
        <w:spacing w:after="260" w:line="280" w:lineRule="exact"/>
        <w:ind w:right="0"/>
        <w:jc w:val="both"/>
        <w:rPr>
          <w:rFonts w:ascii="Times New Roman" w:hAnsi="Times New Roman"/>
        </w:rPr>
      </w:pPr>
      <w:r w:rsidRPr="0006624A">
        <w:rPr>
          <w:rFonts w:ascii="Times New Roman" w:hAnsi="Times New Roman"/>
        </w:rPr>
        <w:tab/>
        <w:t>In May 2016</w:t>
      </w:r>
      <w:r w:rsidR="00EB3521" w:rsidRPr="0006624A">
        <w:rPr>
          <w:rFonts w:ascii="Times New Roman" w:hAnsi="Times New Roman"/>
        </w:rPr>
        <w:t>,</w:t>
      </w:r>
      <w:r w:rsidR="00DA2298" w:rsidRPr="0006624A">
        <w:rPr>
          <w:rFonts w:ascii="Times New Roman" w:hAnsi="Times New Roman"/>
        </w:rPr>
        <w:t xml:space="preserve"> Mr </w:t>
      </w:r>
      <w:r w:rsidR="00EB31A7" w:rsidRPr="0006624A">
        <w:rPr>
          <w:rFonts w:ascii="Times New Roman" w:hAnsi="Times New Roman"/>
        </w:rPr>
        <w:t xml:space="preserve">Semmens admitted that he </w:t>
      </w:r>
      <w:r w:rsidR="00B468DD" w:rsidRPr="0006624A">
        <w:rPr>
          <w:rFonts w:ascii="Times New Roman" w:hAnsi="Times New Roman"/>
        </w:rPr>
        <w:t>had copied a web</w:t>
      </w:r>
      <w:r w:rsidR="00C63608" w:rsidRPr="0006624A">
        <w:rPr>
          <w:rFonts w:ascii="Times New Roman" w:hAnsi="Times New Roman"/>
        </w:rPr>
        <w:noBreakHyphen/>
      </w:r>
      <w:r w:rsidR="00B468DD" w:rsidRPr="0006624A">
        <w:rPr>
          <w:rFonts w:ascii="Times New Roman" w:hAnsi="Times New Roman"/>
        </w:rPr>
        <w:t>based real estate marketing system, called "Process</w:t>
      </w:r>
      <w:r w:rsidR="00DA2298" w:rsidRPr="0006624A">
        <w:rPr>
          <w:rFonts w:ascii="Times New Roman" w:hAnsi="Times New Roman"/>
        </w:rPr>
        <w:t> </w:t>
      </w:r>
      <w:r w:rsidR="00B468DD" w:rsidRPr="0006624A">
        <w:rPr>
          <w:rFonts w:ascii="Times New Roman" w:hAnsi="Times New Roman"/>
        </w:rPr>
        <w:t xml:space="preserve">55", </w:t>
      </w:r>
      <w:r w:rsidR="005C75A8" w:rsidRPr="0006624A">
        <w:rPr>
          <w:rFonts w:ascii="Times New Roman" w:hAnsi="Times New Roman"/>
        </w:rPr>
        <w:t>when he developed DreamDesk.</w:t>
      </w:r>
      <w:r w:rsidR="00DE6DDC" w:rsidRPr="0006624A">
        <w:rPr>
          <w:rFonts w:ascii="Times New Roman" w:hAnsi="Times New Roman"/>
        </w:rPr>
        <w:t xml:space="preserve"> </w:t>
      </w:r>
      <w:r w:rsidR="005C75A8" w:rsidRPr="0006624A">
        <w:rPr>
          <w:rFonts w:ascii="Times New Roman" w:hAnsi="Times New Roman"/>
        </w:rPr>
        <w:t xml:space="preserve">At that time, </w:t>
      </w:r>
      <w:r w:rsidR="001D7D7D" w:rsidRPr="0006624A">
        <w:rPr>
          <w:rFonts w:ascii="Times New Roman" w:hAnsi="Times New Roman"/>
        </w:rPr>
        <w:t>the intellectual property comprising Process</w:t>
      </w:r>
      <w:r w:rsidR="00C63608" w:rsidRPr="0006624A">
        <w:rPr>
          <w:rFonts w:ascii="Times New Roman" w:hAnsi="Times New Roman"/>
        </w:rPr>
        <w:t> </w:t>
      </w:r>
      <w:r w:rsidR="001D7D7D" w:rsidRPr="0006624A">
        <w:rPr>
          <w:rFonts w:ascii="Times New Roman" w:hAnsi="Times New Roman"/>
        </w:rPr>
        <w:t>55 was owned by</w:t>
      </w:r>
      <w:r w:rsidR="0022033C" w:rsidRPr="0006624A">
        <w:rPr>
          <w:rFonts w:ascii="Times New Roman" w:hAnsi="Times New Roman"/>
        </w:rPr>
        <w:t xml:space="preserve"> The Digital Group </w:t>
      </w:r>
      <w:r w:rsidR="00DA2298" w:rsidRPr="0006624A">
        <w:rPr>
          <w:rFonts w:ascii="Times New Roman" w:hAnsi="Times New Roman"/>
        </w:rPr>
        <w:t>Pty Ltd</w:t>
      </w:r>
      <w:r w:rsidR="0022033C" w:rsidRPr="0006624A">
        <w:rPr>
          <w:rFonts w:ascii="Times New Roman" w:hAnsi="Times New Roman"/>
        </w:rPr>
        <w:t xml:space="preserve"> ("Digital Group"), a</w:t>
      </w:r>
      <w:r w:rsidR="001D7D7D" w:rsidRPr="0006624A">
        <w:rPr>
          <w:rFonts w:ascii="Times New Roman" w:hAnsi="Times New Roman"/>
        </w:rPr>
        <w:t xml:space="preserve"> competitor of </w:t>
      </w:r>
      <w:r w:rsidR="0022033C" w:rsidRPr="0006624A">
        <w:rPr>
          <w:rFonts w:ascii="Times New Roman" w:hAnsi="Times New Roman"/>
        </w:rPr>
        <w:t>DDPL.</w:t>
      </w:r>
      <w:r w:rsidR="00DA2298" w:rsidRPr="0006624A">
        <w:rPr>
          <w:rFonts w:ascii="Times New Roman" w:hAnsi="Times New Roman"/>
        </w:rPr>
        <w:t xml:space="preserve"> Mr </w:t>
      </w:r>
      <w:r w:rsidR="00731830" w:rsidRPr="0006624A">
        <w:rPr>
          <w:rFonts w:ascii="Times New Roman" w:hAnsi="Times New Roman"/>
        </w:rPr>
        <w:t>Semmens had earlier been involved in the development of Process</w:t>
      </w:r>
      <w:r w:rsidR="00C63608" w:rsidRPr="0006624A">
        <w:rPr>
          <w:rFonts w:ascii="Times New Roman" w:hAnsi="Times New Roman"/>
        </w:rPr>
        <w:t> </w:t>
      </w:r>
      <w:r w:rsidR="00731830" w:rsidRPr="0006624A">
        <w:rPr>
          <w:rFonts w:ascii="Times New Roman" w:hAnsi="Times New Roman"/>
        </w:rPr>
        <w:t>55</w:t>
      </w:r>
      <w:r w:rsidR="00CD0BC2" w:rsidRPr="0006624A">
        <w:rPr>
          <w:rFonts w:ascii="Times New Roman" w:hAnsi="Times New Roman"/>
        </w:rPr>
        <w:t xml:space="preserve"> when he had been employed by Digital Hive </w:t>
      </w:r>
      <w:r w:rsidR="00DA2298" w:rsidRPr="0006624A">
        <w:rPr>
          <w:rFonts w:ascii="Times New Roman" w:hAnsi="Times New Roman"/>
        </w:rPr>
        <w:t>Pty Ltd</w:t>
      </w:r>
      <w:r w:rsidR="00CD0BC2" w:rsidRPr="0006624A">
        <w:rPr>
          <w:rFonts w:ascii="Times New Roman" w:hAnsi="Times New Roman"/>
        </w:rPr>
        <w:t xml:space="preserve"> ("Digital Hive").</w:t>
      </w:r>
      <w:r w:rsidR="00DE6DDC" w:rsidRPr="0006624A">
        <w:rPr>
          <w:rFonts w:ascii="Times New Roman" w:hAnsi="Times New Roman"/>
        </w:rPr>
        <w:t xml:space="preserve"> </w:t>
      </w:r>
      <w:r w:rsidR="009C4AB9" w:rsidRPr="0006624A">
        <w:rPr>
          <w:rFonts w:ascii="Times New Roman" w:hAnsi="Times New Roman"/>
        </w:rPr>
        <w:t>Digital Hive sold its business, including ownership of the intellectual property comprising Process</w:t>
      </w:r>
      <w:r w:rsidR="00C63608" w:rsidRPr="0006624A">
        <w:rPr>
          <w:rFonts w:ascii="Times New Roman" w:hAnsi="Times New Roman"/>
        </w:rPr>
        <w:t> </w:t>
      </w:r>
      <w:r w:rsidR="009C4AB9" w:rsidRPr="0006624A">
        <w:rPr>
          <w:rFonts w:ascii="Times New Roman" w:hAnsi="Times New Roman"/>
        </w:rPr>
        <w:t>55, to Digital Group</w:t>
      </w:r>
      <w:r w:rsidR="00356EF7" w:rsidRPr="0006624A">
        <w:rPr>
          <w:rFonts w:ascii="Times New Roman" w:hAnsi="Times New Roman"/>
        </w:rPr>
        <w:t xml:space="preserve"> in 2013.</w:t>
      </w:r>
    </w:p>
    <w:p w14:paraId="7A587A1C" w14:textId="4F62090D" w:rsidR="00212B14" w:rsidRPr="0006624A" w:rsidRDefault="00E21D51"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 xml:space="preserve">Meissner now realised that </w:t>
      </w:r>
      <w:r w:rsidR="00356EF7" w:rsidRPr="0006624A">
        <w:rPr>
          <w:rFonts w:ascii="Times New Roman" w:hAnsi="Times New Roman"/>
        </w:rPr>
        <w:t>DDPL owned a software system which used intellectual property owned by a third party.</w:t>
      </w:r>
      <w:r w:rsidRPr="0006624A">
        <w:rPr>
          <w:rFonts w:ascii="Times New Roman" w:hAnsi="Times New Roman"/>
        </w:rPr>
        <w:t xml:space="preserve"> </w:t>
      </w:r>
      <w:r w:rsidR="00E938F2" w:rsidRPr="0006624A">
        <w:rPr>
          <w:rFonts w:ascii="Times New Roman" w:hAnsi="Times New Roman"/>
        </w:rPr>
        <w:t xml:space="preserve">He was </w:t>
      </w:r>
      <w:r w:rsidR="00E623DD" w:rsidRPr="0006624A">
        <w:rPr>
          <w:rFonts w:ascii="Times New Roman" w:hAnsi="Times New Roman"/>
        </w:rPr>
        <w:t>"</w:t>
      </w:r>
      <w:r w:rsidR="00E938F2" w:rsidRPr="0006624A">
        <w:rPr>
          <w:rFonts w:ascii="Times New Roman" w:hAnsi="Times New Roman"/>
        </w:rPr>
        <w:t>shocked</w:t>
      </w:r>
      <w:r w:rsidR="00E623DD" w:rsidRPr="0006624A">
        <w:rPr>
          <w:rFonts w:ascii="Times New Roman" w:hAnsi="Times New Roman"/>
        </w:rPr>
        <w:t>"</w:t>
      </w:r>
      <w:r w:rsidR="00E938F2" w:rsidRPr="0006624A">
        <w:rPr>
          <w:rFonts w:ascii="Times New Roman" w:hAnsi="Times New Roman"/>
        </w:rPr>
        <w:t xml:space="preserve"> that</w:t>
      </w:r>
      <w:r w:rsidR="00DA2298" w:rsidRPr="0006624A">
        <w:rPr>
          <w:rFonts w:ascii="Times New Roman" w:hAnsi="Times New Roman"/>
        </w:rPr>
        <w:t xml:space="preserve"> Mr </w:t>
      </w:r>
      <w:r w:rsidR="00E938F2" w:rsidRPr="0006624A">
        <w:rPr>
          <w:rFonts w:ascii="Times New Roman" w:hAnsi="Times New Roman"/>
        </w:rPr>
        <w:t>Semmens had used Process</w:t>
      </w:r>
      <w:r w:rsidR="00C63608" w:rsidRPr="0006624A">
        <w:rPr>
          <w:rFonts w:ascii="Times New Roman" w:hAnsi="Times New Roman"/>
        </w:rPr>
        <w:t> </w:t>
      </w:r>
      <w:r w:rsidR="00E938F2" w:rsidRPr="0006624A">
        <w:rPr>
          <w:rFonts w:ascii="Times New Roman" w:hAnsi="Times New Roman"/>
        </w:rPr>
        <w:t>55</w:t>
      </w:r>
      <w:r w:rsidR="00475B3B" w:rsidRPr="0006624A">
        <w:rPr>
          <w:rFonts w:ascii="Times New Roman" w:hAnsi="Times New Roman"/>
        </w:rPr>
        <w:t xml:space="preserve"> i</w:t>
      </w:r>
      <w:r w:rsidR="002D6992" w:rsidRPr="0006624A">
        <w:rPr>
          <w:rFonts w:ascii="Times New Roman" w:hAnsi="Times New Roman"/>
        </w:rPr>
        <w:t>n</w:t>
      </w:r>
      <w:r w:rsidR="00475B3B" w:rsidRPr="0006624A">
        <w:rPr>
          <w:rFonts w:ascii="Times New Roman" w:hAnsi="Times New Roman"/>
        </w:rPr>
        <w:t xml:space="preserve"> the development of DreamDesk</w:t>
      </w:r>
      <w:r w:rsidR="00E938F2" w:rsidRPr="0006624A">
        <w:rPr>
          <w:rFonts w:ascii="Times New Roman" w:hAnsi="Times New Roman"/>
        </w:rPr>
        <w:t>.</w:t>
      </w:r>
      <w:r w:rsidR="00CD4013" w:rsidRPr="0006624A">
        <w:rPr>
          <w:rFonts w:ascii="Times New Roman" w:hAnsi="Times New Roman"/>
        </w:rPr>
        <w:t xml:space="preserve"> </w:t>
      </w:r>
      <w:r w:rsidRPr="0006624A">
        <w:rPr>
          <w:rFonts w:ascii="Times New Roman" w:hAnsi="Times New Roman"/>
        </w:rPr>
        <w:t xml:space="preserve">He decided </w:t>
      </w:r>
      <w:r w:rsidR="00E34779" w:rsidRPr="0006624A">
        <w:rPr>
          <w:rFonts w:ascii="Times New Roman" w:hAnsi="Times New Roman"/>
        </w:rPr>
        <w:t xml:space="preserve">either to buy </w:t>
      </w:r>
      <w:r w:rsidR="00B84439" w:rsidRPr="0006624A">
        <w:rPr>
          <w:rFonts w:ascii="Times New Roman" w:hAnsi="Times New Roman"/>
        </w:rPr>
        <w:t>Process</w:t>
      </w:r>
      <w:r w:rsidR="00DA2298" w:rsidRPr="0006624A">
        <w:rPr>
          <w:rFonts w:ascii="Times New Roman" w:hAnsi="Times New Roman"/>
        </w:rPr>
        <w:t> </w:t>
      </w:r>
      <w:r w:rsidR="00B84439" w:rsidRPr="0006624A">
        <w:rPr>
          <w:rFonts w:ascii="Times New Roman" w:hAnsi="Times New Roman"/>
        </w:rPr>
        <w:t>55</w:t>
      </w:r>
      <w:r w:rsidR="00E34779" w:rsidRPr="0006624A">
        <w:rPr>
          <w:rFonts w:ascii="Times New Roman" w:hAnsi="Times New Roman"/>
        </w:rPr>
        <w:t xml:space="preserve"> or </w:t>
      </w:r>
      <w:r w:rsidR="00BD61D9" w:rsidRPr="0006624A">
        <w:rPr>
          <w:rFonts w:ascii="Times New Roman" w:hAnsi="Times New Roman"/>
        </w:rPr>
        <w:t xml:space="preserve">to </w:t>
      </w:r>
      <w:r w:rsidR="00E34779" w:rsidRPr="0006624A">
        <w:rPr>
          <w:rFonts w:ascii="Times New Roman" w:hAnsi="Times New Roman"/>
        </w:rPr>
        <w:t>sell DreamDesk.</w:t>
      </w:r>
      <w:r w:rsidR="00DE6DDC" w:rsidRPr="0006624A">
        <w:rPr>
          <w:rFonts w:ascii="Times New Roman" w:hAnsi="Times New Roman"/>
        </w:rPr>
        <w:t xml:space="preserve"> </w:t>
      </w:r>
      <w:r w:rsidR="00A176D5" w:rsidRPr="0006624A">
        <w:rPr>
          <w:rFonts w:ascii="Times New Roman" w:hAnsi="Times New Roman"/>
        </w:rPr>
        <w:t>Meanwhile, Campaigntrack</w:t>
      </w:r>
      <w:r w:rsidR="00C63608" w:rsidRPr="0006624A">
        <w:rPr>
          <w:rFonts w:ascii="Times New Roman" w:hAnsi="Times New Roman"/>
        </w:rPr>
        <w:t> </w:t>
      </w:r>
      <w:r w:rsidR="00E35F92" w:rsidRPr="0006624A">
        <w:rPr>
          <w:rFonts w:ascii="Times New Roman" w:hAnsi="Times New Roman"/>
        </w:rPr>
        <w:t>P/L</w:t>
      </w:r>
      <w:r w:rsidR="00072440" w:rsidRPr="0006624A">
        <w:rPr>
          <w:rFonts w:ascii="Times New Roman" w:hAnsi="Times New Roman"/>
        </w:rPr>
        <w:t xml:space="preserve">, and another company called New </w:t>
      </w:r>
      <w:proofErr w:type="spellStart"/>
      <w:r w:rsidR="00072440" w:rsidRPr="0006624A">
        <w:rPr>
          <w:rFonts w:ascii="Times New Roman" w:hAnsi="Times New Roman"/>
        </w:rPr>
        <w:t>Litho</w:t>
      </w:r>
      <w:proofErr w:type="spellEnd"/>
      <w:r w:rsidR="00072440" w:rsidRPr="0006624A">
        <w:rPr>
          <w:rFonts w:ascii="Times New Roman" w:hAnsi="Times New Roman"/>
        </w:rPr>
        <w:t xml:space="preserve"> </w:t>
      </w:r>
      <w:r w:rsidR="00DA2298" w:rsidRPr="0006624A">
        <w:rPr>
          <w:rFonts w:ascii="Times New Roman" w:hAnsi="Times New Roman"/>
        </w:rPr>
        <w:t>Pty Ltd</w:t>
      </w:r>
      <w:r w:rsidR="00072440" w:rsidRPr="0006624A">
        <w:rPr>
          <w:rFonts w:ascii="Times New Roman" w:hAnsi="Times New Roman"/>
        </w:rPr>
        <w:t xml:space="preserve"> ("New </w:t>
      </w:r>
      <w:proofErr w:type="spellStart"/>
      <w:r w:rsidR="00072440" w:rsidRPr="0006624A">
        <w:rPr>
          <w:rFonts w:ascii="Times New Roman" w:hAnsi="Times New Roman"/>
        </w:rPr>
        <w:t>Litho</w:t>
      </w:r>
      <w:proofErr w:type="spellEnd"/>
      <w:r w:rsidR="00072440" w:rsidRPr="0006624A">
        <w:rPr>
          <w:rFonts w:ascii="Times New Roman" w:hAnsi="Times New Roman"/>
        </w:rPr>
        <w:t>")</w:t>
      </w:r>
      <w:r w:rsidR="00911049" w:rsidRPr="0006624A">
        <w:rPr>
          <w:rFonts w:ascii="Times New Roman" w:hAnsi="Times New Roman"/>
        </w:rPr>
        <w:t>,</w:t>
      </w:r>
      <w:r w:rsidR="00A176D5" w:rsidRPr="0006624A">
        <w:rPr>
          <w:rFonts w:ascii="Times New Roman" w:hAnsi="Times New Roman"/>
        </w:rPr>
        <w:t xml:space="preserve"> decided to acquire both Process</w:t>
      </w:r>
      <w:r w:rsidR="00C63608" w:rsidRPr="0006624A">
        <w:rPr>
          <w:rFonts w:ascii="Times New Roman" w:hAnsi="Times New Roman"/>
        </w:rPr>
        <w:t> </w:t>
      </w:r>
      <w:r w:rsidR="00A176D5" w:rsidRPr="0006624A">
        <w:rPr>
          <w:rFonts w:ascii="Times New Roman" w:hAnsi="Times New Roman"/>
        </w:rPr>
        <w:t>55 and DreamDesk</w:t>
      </w:r>
      <w:r w:rsidR="00A972E2" w:rsidRPr="0006624A">
        <w:rPr>
          <w:rFonts w:ascii="Times New Roman" w:hAnsi="Times New Roman"/>
        </w:rPr>
        <w:t>,</w:t>
      </w:r>
      <w:r w:rsidR="00CE6AE3" w:rsidRPr="0006624A">
        <w:rPr>
          <w:rFonts w:ascii="Times New Roman" w:hAnsi="Times New Roman"/>
        </w:rPr>
        <w:t xml:space="preserve"> and then shut down DreamDesk </w:t>
      </w:r>
      <w:proofErr w:type="gramStart"/>
      <w:r w:rsidR="00CE6AE3" w:rsidRPr="0006624A">
        <w:rPr>
          <w:rFonts w:ascii="Times New Roman" w:hAnsi="Times New Roman"/>
        </w:rPr>
        <w:t xml:space="preserve">in order </w:t>
      </w:r>
      <w:r w:rsidR="00506908" w:rsidRPr="0006624A">
        <w:rPr>
          <w:rFonts w:ascii="Times New Roman" w:hAnsi="Times New Roman"/>
        </w:rPr>
        <w:t>to</w:t>
      </w:r>
      <w:proofErr w:type="gramEnd"/>
      <w:r w:rsidR="00506908" w:rsidRPr="0006624A">
        <w:rPr>
          <w:rFonts w:ascii="Times New Roman" w:hAnsi="Times New Roman"/>
        </w:rPr>
        <w:t xml:space="preserve"> </w:t>
      </w:r>
      <w:r w:rsidR="007B2F60" w:rsidRPr="0006624A">
        <w:rPr>
          <w:rFonts w:ascii="Times New Roman" w:hAnsi="Times New Roman"/>
        </w:rPr>
        <w:t>procure DDPL's clients.</w:t>
      </w:r>
      <w:r w:rsidR="00DE6DDC" w:rsidRPr="0006624A">
        <w:rPr>
          <w:rFonts w:ascii="Times New Roman" w:hAnsi="Times New Roman"/>
        </w:rPr>
        <w:t xml:space="preserve"> </w:t>
      </w:r>
      <w:r w:rsidR="00072440" w:rsidRPr="0006624A">
        <w:rPr>
          <w:rFonts w:ascii="Times New Roman" w:hAnsi="Times New Roman"/>
        </w:rPr>
        <w:t xml:space="preserve">Details of the </w:t>
      </w:r>
      <w:r w:rsidR="002A1739" w:rsidRPr="0006624A">
        <w:rPr>
          <w:rFonts w:ascii="Times New Roman" w:hAnsi="Times New Roman"/>
        </w:rPr>
        <w:t xml:space="preserve">exact </w:t>
      </w:r>
      <w:r w:rsidR="00072440" w:rsidRPr="0006624A">
        <w:rPr>
          <w:rFonts w:ascii="Times New Roman" w:hAnsi="Times New Roman"/>
        </w:rPr>
        <w:t>arrangement between Campaigntrack</w:t>
      </w:r>
      <w:r w:rsidR="00C63608" w:rsidRPr="0006624A">
        <w:rPr>
          <w:rFonts w:ascii="Times New Roman" w:hAnsi="Times New Roman"/>
        </w:rPr>
        <w:t> </w:t>
      </w:r>
      <w:r w:rsidR="00E35F92" w:rsidRPr="0006624A">
        <w:rPr>
          <w:rFonts w:ascii="Times New Roman" w:hAnsi="Times New Roman"/>
        </w:rPr>
        <w:t>P/L</w:t>
      </w:r>
      <w:r w:rsidR="00072440" w:rsidRPr="0006624A">
        <w:rPr>
          <w:rFonts w:ascii="Times New Roman" w:hAnsi="Times New Roman"/>
        </w:rPr>
        <w:t xml:space="preserve"> and </w:t>
      </w:r>
      <w:r w:rsidR="00A86198" w:rsidRPr="0006624A">
        <w:rPr>
          <w:rFonts w:ascii="Times New Roman" w:hAnsi="Times New Roman"/>
        </w:rPr>
        <w:t xml:space="preserve">New </w:t>
      </w:r>
      <w:proofErr w:type="spellStart"/>
      <w:r w:rsidR="00A86198" w:rsidRPr="0006624A">
        <w:rPr>
          <w:rFonts w:ascii="Times New Roman" w:hAnsi="Times New Roman"/>
        </w:rPr>
        <w:t>Litho</w:t>
      </w:r>
      <w:proofErr w:type="spellEnd"/>
      <w:r w:rsidR="00A86198" w:rsidRPr="0006624A">
        <w:rPr>
          <w:rFonts w:ascii="Times New Roman" w:hAnsi="Times New Roman"/>
        </w:rPr>
        <w:t xml:space="preserve"> </w:t>
      </w:r>
      <w:r w:rsidR="002B6A47" w:rsidRPr="0006624A">
        <w:rPr>
          <w:rFonts w:ascii="Times New Roman" w:hAnsi="Times New Roman"/>
        </w:rPr>
        <w:t xml:space="preserve">also </w:t>
      </w:r>
      <w:r w:rsidR="00A86198" w:rsidRPr="0006624A">
        <w:rPr>
          <w:rFonts w:ascii="Times New Roman" w:hAnsi="Times New Roman"/>
        </w:rPr>
        <w:t>remain unclear.</w:t>
      </w:r>
    </w:p>
    <w:p w14:paraId="4F6F46A1" w14:textId="5EAEC25F" w:rsidR="00356EF7" w:rsidRPr="0006624A" w:rsidRDefault="00356EF7"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A94AA1" w:rsidRPr="0006624A">
        <w:rPr>
          <w:rFonts w:ascii="Times New Roman" w:hAnsi="Times New Roman"/>
        </w:rPr>
        <w:t>In July 2016,</w:t>
      </w:r>
      <w:r w:rsidR="00312E90" w:rsidRPr="0006624A">
        <w:rPr>
          <w:rFonts w:ascii="Times New Roman" w:hAnsi="Times New Roman"/>
        </w:rPr>
        <w:t xml:space="preserve"> the</w:t>
      </w:r>
      <w:r w:rsidR="00A94AA1" w:rsidRPr="0006624A">
        <w:rPr>
          <w:rFonts w:ascii="Times New Roman" w:hAnsi="Times New Roman"/>
        </w:rPr>
        <w:t xml:space="preserve"> DDPL </w:t>
      </w:r>
      <w:r w:rsidR="00312E90" w:rsidRPr="0006624A">
        <w:rPr>
          <w:rFonts w:ascii="Times New Roman" w:hAnsi="Times New Roman"/>
        </w:rPr>
        <w:t xml:space="preserve">parties </w:t>
      </w:r>
      <w:r w:rsidR="00A94AA1" w:rsidRPr="0006624A">
        <w:rPr>
          <w:rFonts w:ascii="Times New Roman" w:hAnsi="Times New Roman"/>
        </w:rPr>
        <w:t xml:space="preserve">entered into an agreement for the sale </w:t>
      </w:r>
      <w:r w:rsidR="00FE7EAE" w:rsidRPr="0006624A">
        <w:rPr>
          <w:rFonts w:ascii="Times New Roman" w:hAnsi="Times New Roman"/>
        </w:rPr>
        <w:t xml:space="preserve">of intellectual property associated with the operation of the DreamDesk business </w:t>
      </w:r>
      <w:r w:rsidR="007724CA" w:rsidRPr="0006624A">
        <w:rPr>
          <w:rFonts w:ascii="Times New Roman" w:hAnsi="Times New Roman"/>
        </w:rPr>
        <w:t>to Campaigntrack</w:t>
      </w:r>
      <w:r w:rsidR="00C63608" w:rsidRPr="0006624A">
        <w:rPr>
          <w:rFonts w:ascii="Times New Roman" w:hAnsi="Times New Roman"/>
        </w:rPr>
        <w:t> </w:t>
      </w:r>
      <w:r w:rsidR="007724CA" w:rsidRPr="0006624A">
        <w:rPr>
          <w:rFonts w:ascii="Times New Roman" w:hAnsi="Times New Roman"/>
        </w:rPr>
        <w:t>P/L and New Litho.</w:t>
      </w:r>
      <w:r w:rsidR="00DE6DDC" w:rsidRPr="0006624A">
        <w:rPr>
          <w:rFonts w:ascii="Times New Roman" w:hAnsi="Times New Roman"/>
        </w:rPr>
        <w:t xml:space="preserve"> </w:t>
      </w:r>
      <w:r w:rsidR="005561DA" w:rsidRPr="0006624A">
        <w:rPr>
          <w:rFonts w:ascii="Times New Roman" w:hAnsi="Times New Roman"/>
        </w:rPr>
        <w:t>The purchase price was $50,000.</w:t>
      </w:r>
      <w:r w:rsidR="00DE6DDC" w:rsidRPr="0006624A">
        <w:rPr>
          <w:rFonts w:ascii="Times New Roman" w:hAnsi="Times New Roman"/>
        </w:rPr>
        <w:t xml:space="preserve"> </w:t>
      </w:r>
      <w:r w:rsidR="00412311" w:rsidRPr="0006624A">
        <w:rPr>
          <w:rFonts w:ascii="Times New Roman" w:hAnsi="Times New Roman"/>
        </w:rPr>
        <w:t>Campaigntrack</w:t>
      </w:r>
      <w:r w:rsidR="00C63608" w:rsidRPr="0006624A">
        <w:rPr>
          <w:rFonts w:ascii="Times New Roman" w:hAnsi="Times New Roman"/>
        </w:rPr>
        <w:t> </w:t>
      </w:r>
      <w:r w:rsidR="00412311" w:rsidRPr="0006624A">
        <w:rPr>
          <w:rFonts w:ascii="Times New Roman" w:hAnsi="Times New Roman"/>
        </w:rPr>
        <w:t xml:space="preserve">P/L and New </w:t>
      </w:r>
      <w:proofErr w:type="spellStart"/>
      <w:r w:rsidR="00412311" w:rsidRPr="0006624A">
        <w:rPr>
          <w:rFonts w:ascii="Times New Roman" w:hAnsi="Times New Roman"/>
        </w:rPr>
        <w:t>Litho</w:t>
      </w:r>
      <w:proofErr w:type="spellEnd"/>
      <w:r w:rsidR="00412311" w:rsidRPr="0006624A">
        <w:rPr>
          <w:rFonts w:ascii="Times New Roman" w:hAnsi="Times New Roman"/>
        </w:rPr>
        <w:t xml:space="preserve"> agreed to grant DDPL a licence to use </w:t>
      </w:r>
      <w:r w:rsidR="000C2DDA" w:rsidRPr="0006624A">
        <w:rPr>
          <w:rFonts w:ascii="Times New Roman" w:hAnsi="Times New Roman"/>
        </w:rPr>
        <w:t>DreamDesk</w:t>
      </w:r>
      <w:r w:rsidR="003D43E4" w:rsidRPr="0006624A">
        <w:rPr>
          <w:rFonts w:ascii="Times New Roman" w:hAnsi="Times New Roman"/>
        </w:rPr>
        <w:t xml:space="preserve"> for the purpose of operating </w:t>
      </w:r>
      <w:r w:rsidR="007B3BEA" w:rsidRPr="0006624A">
        <w:rPr>
          <w:rFonts w:ascii="Times New Roman" w:hAnsi="Times New Roman"/>
        </w:rPr>
        <w:t xml:space="preserve">the </w:t>
      </w:r>
      <w:r w:rsidR="003D43E4" w:rsidRPr="0006624A">
        <w:rPr>
          <w:rFonts w:ascii="Times New Roman" w:hAnsi="Times New Roman"/>
        </w:rPr>
        <w:t>DreamDesk</w:t>
      </w:r>
      <w:r w:rsidR="007B3BEA" w:rsidRPr="0006624A">
        <w:rPr>
          <w:rFonts w:ascii="Times New Roman" w:hAnsi="Times New Roman"/>
        </w:rPr>
        <w:t xml:space="preserve"> business</w:t>
      </w:r>
      <w:r w:rsidR="003D43E4" w:rsidRPr="0006624A">
        <w:rPr>
          <w:rFonts w:ascii="Times New Roman" w:hAnsi="Times New Roman"/>
        </w:rPr>
        <w:t xml:space="preserve"> until 3</w:t>
      </w:r>
      <w:r w:rsidR="00C63608" w:rsidRPr="0006624A">
        <w:rPr>
          <w:rFonts w:ascii="Times New Roman" w:hAnsi="Times New Roman"/>
        </w:rPr>
        <w:t> </w:t>
      </w:r>
      <w:r w:rsidR="003D43E4" w:rsidRPr="0006624A">
        <w:rPr>
          <w:rFonts w:ascii="Times New Roman" w:hAnsi="Times New Roman"/>
        </w:rPr>
        <w:t>October 2016</w:t>
      </w:r>
      <w:r w:rsidR="00A728BF" w:rsidRPr="0006624A">
        <w:rPr>
          <w:rFonts w:ascii="Times New Roman" w:hAnsi="Times New Roman"/>
        </w:rPr>
        <w:t xml:space="preserve"> (unless </w:t>
      </w:r>
      <w:r w:rsidR="006D1B14" w:rsidRPr="0006624A">
        <w:rPr>
          <w:rFonts w:ascii="Times New Roman" w:hAnsi="Times New Roman"/>
        </w:rPr>
        <w:t>extended by the agreement of the parties).</w:t>
      </w:r>
      <w:r w:rsidR="00DE6DDC" w:rsidRPr="0006624A">
        <w:rPr>
          <w:rFonts w:ascii="Times New Roman" w:hAnsi="Times New Roman"/>
        </w:rPr>
        <w:t xml:space="preserve"> </w:t>
      </w:r>
      <w:r w:rsidR="006248E0" w:rsidRPr="0006624A">
        <w:rPr>
          <w:rFonts w:ascii="Times New Roman" w:hAnsi="Times New Roman"/>
        </w:rPr>
        <w:t xml:space="preserve">In August 2016, </w:t>
      </w:r>
      <w:r w:rsidR="007754CD" w:rsidRPr="0006624A">
        <w:rPr>
          <w:rFonts w:ascii="Times New Roman" w:hAnsi="Times New Roman"/>
        </w:rPr>
        <w:t>Digital Group sold the rights to Process</w:t>
      </w:r>
      <w:r w:rsidR="00C63608" w:rsidRPr="0006624A">
        <w:rPr>
          <w:rFonts w:ascii="Times New Roman" w:hAnsi="Times New Roman"/>
        </w:rPr>
        <w:t> </w:t>
      </w:r>
      <w:r w:rsidR="007754CD" w:rsidRPr="0006624A">
        <w:rPr>
          <w:rFonts w:ascii="Times New Roman" w:hAnsi="Times New Roman"/>
        </w:rPr>
        <w:t>55 to Campaigntrack</w:t>
      </w:r>
      <w:r w:rsidR="00C63608" w:rsidRPr="0006624A">
        <w:rPr>
          <w:rFonts w:ascii="Times New Roman" w:hAnsi="Times New Roman"/>
        </w:rPr>
        <w:t> </w:t>
      </w:r>
      <w:r w:rsidR="007754CD" w:rsidRPr="0006624A">
        <w:rPr>
          <w:rFonts w:ascii="Times New Roman" w:hAnsi="Times New Roman"/>
        </w:rPr>
        <w:t>P/L and New Litho.</w:t>
      </w:r>
    </w:p>
    <w:p w14:paraId="54FAD464" w14:textId="722E50E7" w:rsidR="00D72734" w:rsidRPr="0006624A" w:rsidRDefault="00D72734"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w:t>
      </w:r>
      <w:r w:rsidR="00D24271" w:rsidRPr="0006624A">
        <w:rPr>
          <w:rFonts w:ascii="Times New Roman" w:hAnsi="Times New Roman"/>
        </w:rPr>
        <w:t>d</w:t>
      </w:r>
      <w:r w:rsidRPr="0006624A">
        <w:rPr>
          <w:rFonts w:ascii="Times New Roman" w:hAnsi="Times New Roman"/>
        </w:rPr>
        <w:t>evelopment of Toolbox</w:t>
      </w:r>
    </w:p>
    <w:p w14:paraId="30137C2F" w14:textId="5504A824" w:rsidR="008036FE" w:rsidRPr="0006624A" w:rsidRDefault="00796F0F" w:rsidP="0006624A">
      <w:pPr>
        <w:pStyle w:val="FixListStyle"/>
        <w:spacing w:after="260" w:line="280" w:lineRule="exact"/>
        <w:ind w:right="0"/>
        <w:jc w:val="both"/>
        <w:rPr>
          <w:rFonts w:ascii="Times New Roman" w:hAnsi="Times New Roman"/>
        </w:rPr>
      </w:pPr>
      <w:r w:rsidRPr="0006624A">
        <w:rPr>
          <w:rFonts w:ascii="Times New Roman" w:hAnsi="Times New Roman"/>
        </w:rPr>
        <w:tab/>
        <w:t>On 3</w:t>
      </w:r>
      <w:r w:rsidR="00C63608" w:rsidRPr="0006624A">
        <w:rPr>
          <w:rFonts w:ascii="Times New Roman" w:hAnsi="Times New Roman"/>
        </w:rPr>
        <w:t> </w:t>
      </w:r>
      <w:r w:rsidRPr="0006624A">
        <w:rPr>
          <w:rFonts w:ascii="Times New Roman" w:hAnsi="Times New Roman"/>
        </w:rPr>
        <w:t>August 2016</w:t>
      </w:r>
      <w:r w:rsidR="00165306" w:rsidRPr="0006624A">
        <w:rPr>
          <w:rFonts w:ascii="Times New Roman" w:hAnsi="Times New Roman"/>
        </w:rPr>
        <w:t>,</w:t>
      </w:r>
      <w:r w:rsidR="00DA2298" w:rsidRPr="0006624A">
        <w:rPr>
          <w:rFonts w:ascii="Times New Roman" w:hAnsi="Times New Roman"/>
        </w:rPr>
        <w:t xml:space="preserve"> Mr </w:t>
      </w:r>
      <w:r w:rsidRPr="0006624A">
        <w:rPr>
          <w:rFonts w:ascii="Times New Roman" w:hAnsi="Times New Roman"/>
        </w:rPr>
        <w:t>Semmens met</w:t>
      </w:r>
      <w:r w:rsidR="00DA2298" w:rsidRPr="0006624A">
        <w:rPr>
          <w:rFonts w:ascii="Times New Roman" w:hAnsi="Times New Roman"/>
        </w:rPr>
        <w:t xml:space="preserve"> Mr </w:t>
      </w:r>
      <w:r w:rsidR="002A5D52" w:rsidRPr="0006624A">
        <w:rPr>
          <w:rFonts w:ascii="Times New Roman" w:hAnsi="Times New Roman"/>
        </w:rPr>
        <w:t>Stoner</w:t>
      </w:r>
      <w:r w:rsidR="00941CB4" w:rsidRPr="0006624A">
        <w:rPr>
          <w:rFonts w:ascii="Times New Roman" w:hAnsi="Times New Roman"/>
        </w:rPr>
        <w:t xml:space="preserve"> </w:t>
      </w:r>
      <w:r w:rsidR="00F47890" w:rsidRPr="0006624A">
        <w:rPr>
          <w:rFonts w:ascii="Times New Roman" w:hAnsi="Times New Roman"/>
        </w:rPr>
        <w:t xml:space="preserve">at the </w:t>
      </w:r>
      <w:r w:rsidR="009115CE" w:rsidRPr="0006624A">
        <w:rPr>
          <w:rFonts w:ascii="Times New Roman" w:hAnsi="Times New Roman"/>
        </w:rPr>
        <w:t>Biggin &amp; Scott</w:t>
      </w:r>
      <w:r w:rsidR="00F47890" w:rsidRPr="0006624A">
        <w:rPr>
          <w:rFonts w:ascii="Times New Roman" w:hAnsi="Times New Roman"/>
        </w:rPr>
        <w:t xml:space="preserve"> head office </w:t>
      </w:r>
      <w:r w:rsidR="00941CB4" w:rsidRPr="0006624A">
        <w:rPr>
          <w:rFonts w:ascii="Times New Roman" w:hAnsi="Times New Roman"/>
        </w:rPr>
        <w:t>and said that he could create</w:t>
      </w:r>
      <w:r w:rsidR="00F47890" w:rsidRPr="0006624A">
        <w:rPr>
          <w:rFonts w:ascii="Times New Roman" w:hAnsi="Times New Roman"/>
        </w:rPr>
        <w:t xml:space="preserve"> </w:t>
      </w:r>
      <w:r w:rsidR="00941CB4" w:rsidRPr="0006624A">
        <w:rPr>
          <w:rFonts w:ascii="Times New Roman" w:hAnsi="Times New Roman"/>
        </w:rPr>
        <w:t>a system with similar functionality to DreamDesk and Campaigntrack</w:t>
      </w:r>
      <w:r w:rsidR="001062C5" w:rsidRPr="0006624A">
        <w:rPr>
          <w:rFonts w:ascii="Times New Roman" w:hAnsi="Times New Roman"/>
        </w:rPr>
        <w:t>.</w:t>
      </w:r>
      <w:r w:rsidR="00DA2298" w:rsidRPr="0006624A">
        <w:rPr>
          <w:rFonts w:ascii="Times New Roman" w:hAnsi="Times New Roman"/>
        </w:rPr>
        <w:t xml:space="preserve"> Mr </w:t>
      </w:r>
      <w:r w:rsidR="00F47890" w:rsidRPr="0006624A">
        <w:rPr>
          <w:rFonts w:ascii="Times New Roman" w:hAnsi="Times New Roman"/>
        </w:rPr>
        <w:t>Semmens was given a letter by</w:t>
      </w:r>
      <w:r w:rsidR="00DA2298" w:rsidRPr="0006624A">
        <w:rPr>
          <w:rFonts w:ascii="Times New Roman" w:hAnsi="Times New Roman"/>
        </w:rPr>
        <w:t xml:space="preserve"> Mr </w:t>
      </w:r>
      <w:r w:rsidR="002A5D52" w:rsidRPr="0006624A">
        <w:rPr>
          <w:rFonts w:ascii="Times New Roman" w:hAnsi="Times New Roman"/>
        </w:rPr>
        <w:t>Stoner</w:t>
      </w:r>
      <w:r w:rsidR="00F47890" w:rsidRPr="0006624A">
        <w:rPr>
          <w:rFonts w:ascii="Times New Roman" w:hAnsi="Times New Roman"/>
        </w:rPr>
        <w:t xml:space="preserve">, on </w:t>
      </w:r>
      <w:r w:rsidR="00F47890" w:rsidRPr="0006624A">
        <w:rPr>
          <w:rFonts w:ascii="Times New Roman" w:hAnsi="Times New Roman"/>
        </w:rPr>
        <w:lastRenderedPageBreak/>
        <w:t xml:space="preserve">the letterhead of </w:t>
      </w:r>
      <w:r w:rsidR="009115CE" w:rsidRPr="0006624A">
        <w:rPr>
          <w:rFonts w:ascii="Times New Roman" w:hAnsi="Times New Roman"/>
        </w:rPr>
        <w:t>Biggin &amp; Scott</w:t>
      </w:r>
      <w:r w:rsidR="00F47890" w:rsidRPr="0006624A">
        <w:rPr>
          <w:rFonts w:ascii="Times New Roman" w:hAnsi="Times New Roman"/>
        </w:rPr>
        <w:t>, instruc</w:t>
      </w:r>
      <w:r w:rsidR="0084719B" w:rsidRPr="0006624A">
        <w:rPr>
          <w:rFonts w:ascii="Times New Roman" w:hAnsi="Times New Roman"/>
        </w:rPr>
        <w:t>ting</w:t>
      </w:r>
      <w:r w:rsidR="00DA2298" w:rsidRPr="0006624A">
        <w:rPr>
          <w:rFonts w:ascii="Times New Roman" w:hAnsi="Times New Roman"/>
        </w:rPr>
        <w:t xml:space="preserve"> Mr </w:t>
      </w:r>
      <w:r w:rsidR="000F373F" w:rsidRPr="0006624A">
        <w:rPr>
          <w:rFonts w:ascii="Times New Roman" w:hAnsi="Times New Roman"/>
        </w:rPr>
        <w:t xml:space="preserve">Semmens </w:t>
      </w:r>
      <w:r w:rsidR="0084719B" w:rsidRPr="0006624A">
        <w:rPr>
          <w:rFonts w:ascii="Times New Roman" w:hAnsi="Times New Roman"/>
        </w:rPr>
        <w:t>to develop such a system.</w:t>
      </w:r>
      <w:r w:rsidR="00DE6DDC" w:rsidRPr="0006624A">
        <w:rPr>
          <w:rFonts w:ascii="Times New Roman" w:hAnsi="Times New Roman"/>
        </w:rPr>
        <w:t xml:space="preserve"> </w:t>
      </w:r>
      <w:r w:rsidR="0084719B" w:rsidRPr="0006624A">
        <w:rPr>
          <w:rFonts w:ascii="Times New Roman" w:hAnsi="Times New Roman"/>
        </w:rPr>
        <w:t xml:space="preserve">However, the letter made clear </w:t>
      </w:r>
      <w:r w:rsidR="005F0190" w:rsidRPr="0006624A">
        <w:rPr>
          <w:rFonts w:ascii="Times New Roman" w:hAnsi="Times New Roman"/>
        </w:rPr>
        <w:t>that</w:t>
      </w:r>
      <w:r w:rsidR="00DA2298" w:rsidRPr="0006624A">
        <w:rPr>
          <w:rFonts w:ascii="Times New Roman" w:hAnsi="Times New Roman"/>
        </w:rPr>
        <w:t xml:space="preserve"> Mr </w:t>
      </w:r>
      <w:r w:rsidR="00D00AF9" w:rsidRPr="0006624A">
        <w:rPr>
          <w:rFonts w:ascii="Times New Roman" w:hAnsi="Times New Roman"/>
        </w:rPr>
        <w:t>Semmens, in creating this new system,</w:t>
      </w:r>
      <w:r w:rsidR="005F0190" w:rsidRPr="0006624A">
        <w:rPr>
          <w:rFonts w:ascii="Times New Roman" w:hAnsi="Times New Roman"/>
        </w:rPr>
        <w:t xml:space="preserve"> was not to use the int</w:t>
      </w:r>
      <w:r w:rsidR="00EB0CB5" w:rsidRPr="0006624A">
        <w:rPr>
          <w:rFonts w:ascii="Times New Roman" w:hAnsi="Times New Roman"/>
        </w:rPr>
        <w:t xml:space="preserve">ellectual property of other companies, especially </w:t>
      </w:r>
      <w:r w:rsidR="00803AE4" w:rsidRPr="0006624A">
        <w:rPr>
          <w:rFonts w:ascii="Times New Roman" w:hAnsi="Times New Roman"/>
        </w:rPr>
        <w:t>the intellectual property comprising DreamDesk and Campaigntrack</w:t>
      </w:r>
      <w:r w:rsidR="00D00AF9" w:rsidRPr="0006624A">
        <w:rPr>
          <w:rFonts w:ascii="Times New Roman" w:hAnsi="Times New Roman"/>
        </w:rPr>
        <w:t>, without a licence.</w:t>
      </w:r>
      <w:r w:rsidR="00DE6DDC" w:rsidRPr="0006624A">
        <w:rPr>
          <w:rFonts w:ascii="Times New Roman" w:hAnsi="Times New Roman"/>
        </w:rPr>
        <w:t xml:space="preserve"> </w:t>
      </w:r>
      <w:r w:rsidR="00D00AF9" w:rsidRPr="0006624A">
        <w:rPr>
          <w:rFonts w:ascii="Times New Roman" w:hAnsi="Times New Roman"/>
        </w:rPr>
        <w:t xml:space="preserve">The letter was signed </w:t>
      </w:r>
      <w:r w:rsidR="008A4524" w:rsidRPr="0006624A">
        <w:rPr>
          <w:rFonts w:ascii="Times New Roman" w:hAnsi="Times New Roman"/>
        </w:rPr>
        <w:t>by</w:t>
      </w:r>
      <w:r w:rsidR="00DA2298" w:rsidRPr="0006624A">
        <w:rPr>
          <w:rFonts w:ascii="Times New Roman" w:hAnsi="Times New Roman"/>
        </w:rPr>
        <w:t xml:space="preserve"> Mr </w:t>
      </w:r>
      <w:r w:rsidR="002A5D52" w:rsidRPr="0006624A">
        <w:rPr>
          <w:rFonts w:ascii="Times New Roman" w:hAnsi="Times New Roman"/>
        </w:rPr>
        <w:t>Stoner</w:t>
      </w:r>
      <w:r w:rsidR="008A4524" w:rsidRPr="0006624A">
        <w:rPr>
          <w:rFonts w:ascii="Times New Roman" w:hAnsi="Times New Roman"/>
        </w:rPr>
        <w:t xml:space="preserve"> but not by</w:t>
      </w:r>
      <w:r w:rsidR="00DA2298" w:rsidRPr="0006624A">
        <w:rPr>
          <w:rFonts w:ascii="Times New Roman" w:hAnsi="Times New Roman"/>
        </w:rPr>
        <w:t xml:space="preserve"> Mr </w:t>
      </w:r>
      <w:r w:rsidR="008A4524" w:rsidRPr="0006624A">
        <w:rPr>
          <w:rFonts w:ascii="Times New Roman" w:hAnsi="Times New Roman"/>
        </w:rPr>
        <w:t>Semmens.</w:t>
      </w:r>
      <w:r w:rsidR="00DE6DDC" w:rsidRPr="0006624A">
        <w:rPr>
          <w:rFonts w:ascii="Times New Roman" w:hAnsi="Times New Roman"/>
        </w:rPr>
        <w:t xml:space="preserve"> </w:t>
      </w:r>
      <w:r w:rsidR="008A4524" w:rsidRPr="0006624A">
        <w:rPr>
          <w:rFonts w:ascii="Times New Roman" w:hAnsi="Times New Roman"/>
        </w:rPr>
        <w:t>It is necessary to set it out in full:</w:t>
      </w:r>
    </w:p>
    <w:p w14:paraId="7FF61D2D" w14:textId="21A2556A" w:rsidR="005B793A" w:rsidRPr="0006624A" w:rsidRDefault="00560618" w:rsidP="0006624A">
      <w:pPr>
        <w:pStyle w:val="LeftrightafterHC"/>
        <w:spacing w:before="0" w:after="260" w:line="280" w:lineRule="exact"/>
        <w:ind w:right="0"/>
        <w:jc w:val="both"/>
        <w:rPr>
          <w:rFonts w:ascii="Times New Roman" w:hAnsi="Times New Roman"/>
        </w:rPr>
      </w:pPr>
      <w:r w:rsidRPr="0006624A">
        <w:rPr>
          <w:rFonts w:ascii="Times New Roman" w:hAnsi="Times New Roman"/>
        </w:rPr>
        <w:t>"</w:t>
      </w:r>
      <w:r w:rsidR="005B793A" w:rsidRPr="0006624A">
        <w:rPr>
          <w:rFonts w:ascii="Times New Roman" w:hAnsi="Times New Roman"/>
        </w:rPr>
        <w:t>David Semmens</w:t>
      </w:r>
    </w:p>
    <w:p w14:paraId="1FCA544A" w14:textId="77777777"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You are instructed to build a web to print delivery system that does not breach any other companies IP or ownership, in particular Dream Desk or Campaign Track.</w:t>
      </w:r>
    </w:p>
    <w:p w14:paraId="301067FC" w14:textId="10C954D8"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All products used should be off the shelf products owed</w:t>
      </w:r>
      <w:r w:rsidR="005D5A01" w:rsidRPr="0006624A">
        <w:rPr>
          <w:rFonts w:ascii="Times New Roman" w:hAnsi="Times New Roman"/>
        </w:rPr>
        <w:t xml:space="preserve"> </w:t>
      </w:r>
      <w:r w:rsidRPr="0006624A">
        <w:rPr>
          <w:rFonts w:ascii="Times New Roman" w:hAnsi="Times New Roman"/>
        </w:rPr>
        <w:t>by 3rd parties with a licence agreement or able to be used through open code or any other industry standard that classes the use as open (</w:t>
      </w:r>
      <w:proofErr w:type="spellStart"/>
      <w:r w:rsidRPr="0006624A">
        <w:rPr>
          <w:rFonts w:ascii="Times New Roman" w:hAnsi="Times New Roman"/>
        </w:rPr>
        <w:t>can not</w:t>
      </w:r>
      <w:proofErr w:type="spellEnd"/>
      <w:r w:rsidRPr="0006624A">
        <w:rPr>
          <w:rFonts w:ascii="Times New Roman" w:hAnsi="Times New Roman"/>
        </w:rPr>
        <w:t xml:space="preserve"> be claimed)</w:t>
      </w:r>
    </w:p>
    <w:p w14:paraId="007204DE" w14:textId="6D0B3EEC"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All fields should match industry standard so as to be delivered as per their specs and able to match our </w:t>
      </w:r>
      <w:proofErr w:type="gramStart"/>
      <w:r w:rsidRPr="0006624A">
        <w:rPr>
          <w:rFonts w:ascii="Times New Roman" w:hAnsi="Times New Roman"/>
        </w:rPr>
        <w:t>CRM</w:t>
      </w:r>
      <w:r w:rsidR="00EE4978" w:rsidRPr="0006624A">
        <w:rPr>
          <w:rFonts w:ascii="Times New Roman" w:hAnsi="Times New Roman"/>
        </w:rPr>
        <w:t>'</w:t>
      </w:r>
      <w:r w:rsidRPr="0006624A">
        <w:rPr>
          <w:rFonts w:ascii="Times New Roman" w:hAnsi="Times New Roman"/>
        </w:rPr>
        <w:t>s</w:t>
      </w:r>
      <w:proofErr w:type="gramEnd"/>
      <w:r w:rsidRPr="0006624A">
        <w:rPr>
          <w:rFonts w:ascii="Times New Roman" w:hAnsi="Times New Roman"/>
        </w:rPr>
        <w:t xml:space="preserve"> in particular Box &amp; Dice.</w:t>
      </w:r>
    </w:p>
    <w:p w14:paraId="313175B7" w14:textId="77777777"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In simple terms we do not want </w:t>
      </w:r>
      <w:proofErr w:type="spellStart"/>
      <w:r w:rsidRPr="0006624A">
        <w:rPr>
          <w:rFonts w:ascii="Times New Roman" w:hAnsi="Times New Roman"/>
        </w:rPr>
        <w:t>any thing</w:t>
      </w:r>
      <w:proofErr w:type="spellEnd"/>
      <w:r w:rsidRPr="0006624A">
        <w:rPr>
          <w:rFonts w:ascii="Times New Roman" w:hAnsi="Times New Roman"/>
        </w:rPr>
        <w:t xml:space="preserve"> used that can be claimed as owned by the 2 companies above.</w:t>
      </w:r>
    </w:p>
    <w:p w14:paraId="517DC8BE" w14:textId="792FBF95"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We are happy with E-DOC being used as the PDF delivery system </w:t>
      </w:r>
      <w:proofErr w:type="gramStart"/>
      <w:r w:rsidRPr="0006624A">
        <w:rPr>
          <w:rFonts w:ascii="Times New Roman" w:hAnsi="Times New Roman"/>
        </w:rPr>
        <w:t>as long as</w:t>
      </w:r>
      <w:proofErr w:type="gramEnd"/>
      <w:r w:rsidRPr="0006624A">
        <w:rPr>
          <w:rFonts w:ascii="Times New Roman" w:hAnsi="Times New Roman"/>
        </w:rPr>
        <w:t xml:space="preserve"> it can deliver our finished adds as per </w:t>
      </w:r>
      <w:r w:rsidR="009115CE" w:rsidRPr="0006624A">
        <w:rPr>
          <w:rFonts w:ascii="Times New Roman" w:hAnsi="Times New Roman"/>
        </w:rPr>
        <w:t>Biggin &amp; Scott</w:t>
      </w:r>
      <w:r w:rsidRPr="0006624A">
        <w:rPr>
          <w:rFonts w:ascii="Times New Roman" w:hAnsi="Times New Roman"/>
        </w:rPr>
        <w:t xml:space="preserve"> style guide. Please continue with the building of these templates.</w:t>
      </w:r>
    </w:p>
    <w:p w14:paraId="618B0F81" w14:textId="77777777" w:rsidR="005B793A" w:rsidRP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With regards to property data that offices are loading into the Dream Desk system please arrange to migration scripts of this data to be loaded into the New E-doc templates to minimise as much disruption as possible.</w:t>
      </w:r>
    </w:p>
    <w:p w14:paraId="063297E4" w14:textId="77777777" w:rsidR="0006624A" w:rsidRDefault="005B793A" w:rsidP="0006624A">
      <w:pPr>
        <w:pStyle w:val="leftright"/>
        <w:spacing w:before="0" w:after="260" w:line="280" w:lineRule="exact"/>
        <w:ind w:right="0"/>
        <w:jc w:val="both"/>
        <w:rPr>
          <w:rFonts w:ascii="Times New Roman" w:hAnsi="Times New Roman"/>
        </w:rPr>
      </w:pPr>
      <w:r w:rsidRPr="0006624A">
        <w:rPr>
          <w:rFonts w:ascii="Times New Roman" w:hAnsi="Times New Roman"/>
        </w:rPr>
        <w:t>We have an agreement in place with Jon Meisner regarding office and property data to which Jon assures me our clients and offices data is and always will be ours and is not part of his deal.</w:t>
      </w:r>
      <w:r w:rsidR="00560618" w:rsidRPr="0006624A">
        <w:rPr>
          <w:rFonts w:ascii="Times New Roman" w:hAnsi="Times New Roman"/>
        </w:rPr>
        <w:t>" (</w:t>
      </w:r>
      <w:proofErr w:type="gramStart"/>
      <w:r w:rsidR="00560618" w:rsidRPr="0006624A">
        <w:rPr>
          <w:rFonts w:ascii="Times New Roman" w:hAnsi="Times New Roman"/>
        </w:rPr>
        <w:t>errors</w:t>
      </w:r>
      <w:proofErr w:type="gramEnd"/>
      <w:r w:rsidR="00560618" w:rsidRPr="0006624A">
        <w:rPr>
          <w:rFonts w:ascii="Times New Roman" w:hAnsi="Times New Roman"/>
        </w:rPr>
        <w:t xml:space="preserve"> in original)</w:t>
      </w:r>
    </w:p>
    <w:p w14:paraId="6D17F2B7" w14:textId="4A8FB57F" w:rsidR="00AA6CF5" w:rsidRPr="0006624A" w:rsidRDefault="006479AB"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E31E80" w:rsidRPr="0006624A">
        <w:rPr>
          <w:rFonts w:ascii="Times New Roman" w:hAnsi="Times New Roman"/>
        </w:rPr>
        <w:t>It was found at trial</w:t>
      </w:r>
      <w:r w:rsidR="00FB5DC1" w:rsidRPr="0006624A">
        <w:rPr>
          <w:rFonts w:ascii="Times New Roman" w:hAnsi="Times New Roman"/>
        </w:rPr>
        <w:t>,</w:t>
      </w:r>
      <w:r w:rsidR="00E31E80" w:rsidRPr="0006624A">
        <w:rPr>
          <w:rFonts w:ascii="Times New Roman" w:hAnsi="Times New Roman"/>
        </w:rPr>
        <w:t xml:space="preserve"> and not </w:t>
      </w:r>
      <w:r w:rsidR="002A5D52" w:rsidRPr="0006624A">
        <w:rPr>
          <w:rFonts w:ascii="Times New Roman" w:hAnsi="Times New Roman"/>
        </w:rPr>
        <w:t>challenged on appeal</w:t>
      </w:r>
      <w:r w:rsidR="00944D6B" w:rsidRPr="0006624A">
        <w:rPr>
          <w:rFonts w:ascii="Times New Roman" w:hAnsi="Times New Roman"/>
        </w:rPr>
        <w:t>,</w:t>
      </w:r>
      <w:r w:rsidR="002A5D52" w:rsidRPr="0006624A">
        <w:rPr>
          <w:rFonts w:ascii="Times New Roman" w:hAnsi="Times New Roman"/>
        </w:rPr>
        <w:t xml:space="preserve"> that</w:t>
      </w:r>
      <w:r w:rsidR="00DA2298" w:rsidRPr="0006624A">
        <w:rPr>
          <w:rFonts w:ascii="Times New Roman" w:hAnsi="Times New Roman"/>
        </w:rPr>
        <w:t xml:space="preserve"> Mr </w:t>
      </w:r>
      <w:r w:rsidR="002A5D52" w:rsidRPr="0006624A">
        <w:rPr>
          <w:rFonts w:ascii="Times New Roman" w:hAnsi="Times New Roman"/>
        </w:rPr>
        <w:t>Stoner</w:t>
      </w:r>
      <w:r w:rsidR="005861A0" w:rsidRPr="0006624A">
        <w:rPr>
          <w:rFonts w:ascii="Times New Roman" w:hAnsi="Times New Roman"/>
        </w:rPr>
        <w:t xml:space="preserve"> "trusted</w:t>
      </w:r>
      <w:r w:rsidR="00DA2298" w:rsidRPr="0006624A">
        <w:rPr>
          <w:rFonts w:ascii="Times New Roman" w:hAnsi="Times New Roman"/>
        </w:rPr>
        <w:t xml:space="preserve"> Mr </w:t>
      </w:r>
      <w:r w:rsidR="005861A0" w:rsidRPr="0006624A">
        <w:rPr>
          <w:rFonts w:ascii="Times New Roman" w:hAnsi="Times New Roman"/>
        </w:rPr>
        <w:t>Semmens not to infringe the intellectual property rights of DDPL or Campaigntrack in dev</w:t>
      </w:r>
      <w:r w:rsidR="009B108D" w:rsidRPr="0006624A">
        <w:rPr>
          <w:rFonts w:ascii="Times New Roman" w:hAnsi="Times New Roman"/>
        </w:rPr>
        <w:t>eloping the new system"</w:t>
      </w:r>
      <w:r w:rsidR="000055DE" w:rsidRPr="0006624A">
        <w:rPr>
          <w:rFonts w:ascii="Times New Roman" w:hAnsi="Times New Roman"/>
        </w:rPr>
        <w:t>.</w:t>
      </w:r>
      <w:r w:rsidR="009B108D" w:rsidRPr="0006624A">
        <w:rPr>
          <w:rStyle w:val="FootnoteReference"/>
          <w:rFonts w:ascii="Times New Roman" w:hAnsi="Times New Roman"/>
          <w:sz w:val="24"/>
        </w:rPr>
        <w:footnoteReference w:id="7"/>
      </w:r>
      <w:r w:rsidR="00DA2298" w:rsidRPr="0006624A">
        <w:rPr>
          <w:rFonts w:ascii="Times New Roman" w:hAnsi="Times New Roman"/>
        </w:rPr>
        <w:t xml:space="preserve"> Mr </w:t>
      </w:r>
      <w:r w:rsidR="00543C46" w:rsidRPr="0006624A">
        <w:rPr>
          <w:rFonts w:ascii="Times New Roman" w:hAnsi="Times New Roman"/>
        </w:rPr>
        <w:t xml:space="preserve">Stoner </w:t>
      </w:r>
      <w:r w:rsidR="003A4962" w:rsidRPr="0006624A">
        <w:rPr>
          <w:rFonts w:ascii="Times New Roman" w:hAnsi="Times New Roman"/>
        </w:rPr>
        <w:t xml:space="preserve">had </w:t>
      </w:r>
      <w:r w:rsidR="00543C46" w:rsidRPr="0006624A">
        <w:rPr>
          <w:rFonts w:ascii="Times New Roman" w:hAnsi="Times New Roman"/>
        </w:rPr>
        <w:t>said</w:t>
      </w:r>
      <w:r w:rsidR="003A4962" w:rsidRPr="0006624A">
        <w:rPr>
          <w:rFonts w:ascii="Times New Roman" w:hAnsi="Times New Roman"/>
        </w:rPr>
        <w:t xml:space="preserve"> in cross-</w:t>
      </w:r>
      <w:r w:rsidR="003A4962" w:rsidRPr="0006624A">
        <w:rPr>
          <w:rFonts w:ascii="Times New Roman" w:hAnsi="Times New Roman"/>
        </w:rPr>
        <w:lastRenderedPageBreak/>
        <w:t>examination</w:t>
      </w:r>
      <w:r w:rsidR="00543C46" w:rsidRPr="0006624A">
        <w:rPr>
          <w:rFonts w:ascii="Times New Roman" w:hAnsi="Times New Roman"/>
        </w:rPr>
        <w:t xml:space="preserve"> that he constantly</w:t>
      </w:r>
      <w:r w:rsidR="00141E0D" w:rsidRPr="0006624A">
        <w:rPr>
          <w:rFonts w:ascii="Times New Roman" w:hAnsi="Times New Roman"/>
        </w:rPr>
        <w:t xml:space="preserve"> </w:t>
      </w:r>
      <w:r w:rsidR="00847D63" w:rsidRPr="0006624A">
        <w:rPr>
          <w:rFonts w:ascii="Times New Roman" w:hAnsi="Times New Roman"/>
        </w:rPr>
        <w:t>asked</w:t>
      </w:r>
      <w:r w:rsidR="00DA2298" w:rsidRPr="0006624A">
        <w:rPr>
          <w:rFonts w:ascii="Times New Roman" w:hAnsi="Times New Roman"/>
        </w:rPr>
        <w:t xml:space="preserve"> Mr </w:t>
      </w:r>
      <w:r w:rsidR="00847D63" w:rsidRPr="0006624A">
        <w:rPr>
          <w:rFonts w:ascii="Times New Roman" w:hAnsi="Times New Roman"/>
        </w:rPr>
        <w:t xml:space="preserve">Semmens </w:t>
      </w:r>
      <w:r w:rsidR="00141E0D" w:rsidRPr="0006624A">
        <w:rPr>
          <w:rFonts w:ascii="Times New Roman" w:hAnsi="Times New Roman"/>
        </w:rPr>
        <w:t>for an "assurance" that he had complied with the directive in the letter set out above.</w:t>
      </w:r>
      <w:r w:rsidR="00DE6DDC" w:rsidRPr="0006624A">
        <w:rPr>
          <w:rFonts w:ascii="Times New Roman" w:hAnsi="Times New Roman"/>
        </w:rPr>
        <w:t xml:space="preserve"> </w:t>
      </w:r>
      <w:r w:rsidR="00847D63" w:rsidRPr="0006624A">
        <w:rPr>
          <w:rFonts w:ascii="Times New Roman" w:hAnsi="Times New Roman"/>
        </w:rPr>
        <w:t>The cross</w:t>
      </w:r>
      <w:r w:rsidR="00DA2298" w:rsidRPr="0006624A">
        <w:rPr>
          <w:rFonts w:ascii="Times New Roman" w:hAnsi="Times New Roman"/>
        </w:rPr>
        <w:noBreakHyphen/>
      </w:r>
      <w:r w:rsidR="00847D63" w:rsidRPr="0006624A">
        <w:rPr>
          <w:rFonts w:ascii="Times New Roman" w:hAnsi="Times New Roman"/>
        </w:rPr>
        <w:t>examiner did no</w:t>
      </w:r>
      <w:r w:rsidR="00C0486D" w:rsidRPr="0006624A">
        <w:rPr>
          <w:rFonts w:ascii="Times New Roman" w:hAnsi="Times New Roman"/>
        </w:rPr>
        <w:t>t</w:t>
      </w:r>
      <w:r w:rsidR="00847D63" w:rsidRPr="0006624A">
        <w:rPr>
          <w:rFonts w:ascii="Times New Roman" w:hAnsi="Times New Roman"/>
        </w:rPr>
        <w:t xml:space="preserve"> go on to ask what answers</w:t>
      </w:r>
      <w:r w:rsidR="00DA2298" w:rsidRPr="0006624A">
        <w:rPr>
          <w:rFonts w:ascii="Times New Roman" w:hAnsi="Times New Roman"/>
        </w:rPr>
        <w:t xml:space="preserve"> Mr </w:t>
      </w:r>
      <w:r w:rsidR="00847D63" w:rsidRPr="0006624A">
        <w:rPr>
          <w:rFonts w:ascii="Times New Roman" w:hAnsi="Times New Roman"/>
        </w:rPr>
        <w:t>Semmens had given, but, in context</w:t>
      </w:r>
      <w:r w:rsidR="001B34C8" w:rsidRPr="0006624A">
        <w:rPr>
          <w:rFonts w:ascii="Times New Roman" w:hAnsi="Times New Roman"/>
        </w:rPr>
        <w:t xml:space="preserve">, </w:t>
      </w:r>
      <w:r w:rsidR="00E23A93" w:rsidRPr="0006624A">
        <w:rPr>
          <w:rFonts w:ascii="Times New Roman" w:hAnsi="Times New Roman"/>
        </w:rPr>
        <w:t xml:space="preserve">it is impossible to accept that the answers </w:t>
      </w:r>
      <w:r w:rsidR="00590066" w:rsidRPr="0006624A">
        <w:rPr>
          <w:rFonts w:ascii="Times New Roman" w:hAnsi="Times New Roman"/>
        </w:rPr>
        <w:t>would have been alarming, as distinct from comforting.</w:t>
      </w:r>
    </w:p>
    <w:p w14:paraId="1390F1C9" w14:textId="4257EE59" w:rsidR="008A4524" w:rsidRPr="0006624A" w:rsidRDefault="0049797A"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AA6CF5" w:rsidRPr="0006624A">
        <w:rPr>
          <w:rFonts w:ascii="Times New Roman" w:hAnsi="Times New Roman"/>
        </w:rPr>
        <w:t xml:space="preserve">As for </w:t>
      </w:r>
      <w:r w:rsidR="0051326D" w:rsidRPr="0006624A">
        <w:rPr>
          <w:rFonts w:ascii="Times New Roman" w:hAnsi="Times New Roman"/>
        </w:rPr>
        <w:t>Ms</w:t>
      </w:r>
      <w:r w:rsidR="00560618" w:rsidRPr="0006624A">
        <w:rPr>
          <w:rFonts w:ascii="Times New Roman" w:hAnsi="Times New Roman"/>
        </w:rPr>
        <w:t> </w:t>
      </w:r>
      <w:r w:rsidR="0051326D" w:rsidRPr="0006624A">
        <w:rPr>
          <w:rFonts w:ascii="Times New Roman" w:hAnsi="Times New Roman"/>
        </w:rPr>
        <w:t>Bartels</w:t>
      </w:r>
      <w:r w:rsidR="00944D6B" w:rsidRPr="0006624A">
        <w:rPr>
          <w:rFonts w:ascii="Times New Roman" w:hAnsi="Times New Roman"/>
        </w:rPr>
        <w:t>,</w:t>
      </w:r>
      <w:r w:rsidR="00AA6CF5" w:rsidRPr="0006624A">
        <w:rPr>
          <w:rFonts w:ascii="Times New Roman" w:hAnsi="Times New Roman"/>
        </w:rPr>
        <w:t xml:space="preserve"> it was also found at trial, and not challenged on appeal, that </w:t>
      </w:r>
      <w:r w:rsidR="0051326D" w:rsidRPr="0006624A">
        <w:rPr>
          <w:rFonts w:ascii="Times New Roman" w:hAnsi="Times New Roman"/>
        </w:rPr>
        <w:t>she did not want</w:t>
      </w:r>
      <w:r w:rsidR="00DA2298" w:rsidRPr="0006624A">
        <w:rPr>
          <w:rFonts w:ascii="Times New Roman" w:hAnsi="Times New Roman"/>
        </w:rPr>
        <w:t xml:space="preserve"> Mr </w:t>
      </w:r>
      <w:r w:rsidR="0051326D" w:rsidRPr="0006624A">
        <w:rPr>
          <w:rFonts w:ascii="Times New Roman" w:hAnsi="Times New Roman"/>
        </w:rPr>
        <w:t>Semmens to misuse intellectual property belonging to other</w:t>
      </w:r>
      <w:r w:rsidR="007C677D" w:rsidRPr="0006624A">
        <w:rPr>
          <w:rFonts w:ascii="Times New Roman" w:hAnsi="Times New Roman"/>
        </w:rPr>
        <w:t>s in developing the new system</w:t>
      </w:r>
      <w:r w:rsidR="000055DE" w:rsidRPr="0006624A">
        <w:rPr>
          <w:rFonts w:ascii="Times New Roman" w:hAnsi="Times New Roman"/>
        </w:rPr>
        <w:t>.</w:t>
      </w:r>
      <w:r w:rsidR="007C677D" w:rsidRPr="0006624A">
        <w:rPr>
          <w:rStyle w:val="FootnoteReference"/>
          <w:rFonts w:ascii="Times New Roman" w:hAnsi="Times New Roman"/>
          <w:sz w:val="24"/>
        </w:rPr>
        <w:footnoteReference w:id="8"/>
      </w:r>
      <w:r w:rsidR="00DE6DDC" w:rsidRPr="0006624A">
        <w:rPr>
          <w:rFonts w:ascii="Times New Roman" w:hAnsi="Times New Roman"/>
        </w:rPr>
        <w:t xml:space="preserve"> </w:t>
      </w:r>
      <w:r w:rsidR="00804406" w:rsidRPr="0006624A">
        <w:rPr>
          <w:rFonts w:ascii="Times New Roman" w:hAnsi="Times New Roman"/>
        </w:rPr>
        <w:t>It was not put to any witness that the instructions given in writing on 3</w:t>
      </w:r>
      <w:r w:rsidR="00560618" w:rsidRPr="0006624A">
        <w:rPr>
          <w:rFonts w:ascii="Times New Roman" w:hAnsi="Times New Roman"/>
        </w:rPr>
        <w:t> </w:t>
      </w:r>
      <w:r w:rsidR="00804406" w:rsidRPr="0006624A">
        <w:rPr>
          <w:rFonts w:ascii="Times New Roman" w:hAnsi="Times New Roman"/>
        </w:rPr>
        <w:t xml:space="preserve">August 2016 </w:t>
      </w:r>
      <w:r w:rsidR="00323370" w:rsidRPr="0006624A">
        <w:rPr>
          <w:rFonts w:ascii="Times New Roman" w:hAnsi="Times New Roman"/>
        </w:rPr>
        <w:t xml:space="preserve">were </w:t>
      </w:r>
      <w:r w:rsidR="00804406" w:rsidRPr="0006624A">
        <w:rPr>
          <w:rFonts w:ascii="Times New Roman" w:hAnsi="Times New Roman"/>
        </w:rPr>
        <w:t>a ruse to hide the true intent of the primary actors.</w:t>
      </w:r>
      <w:r w:rsidR="00804406" w:rsidRPr="0006624A">
        <w:rPr>
          <w:rStyle w:val="FootnoteReference"/>
          <w:rFonts w:ascii="Times New Roman" w:hAnsi="Times New Roman"/>
          <w:sz w:val="24"/>
        </w:rPr>
        <w:footnoteReference w:id="9"/>
      </w:r>
    </w:p>
    <w:p w14:paraId="3705CFE8" w14:textId="79B83762" w:rsidR="00B134D5" w:rsidRPr="0006624A" w:rsidRDefault="00B134D5"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424FA2" w:rsidRPr="0006624A">
        <w:rPr>
          <w:rFonts w:ascii="Times New Roman" w:hAnsi="Times New Roman"/>
        </w:rPr>
        <w:t>Semmens</w:t>
      </w:r>
      <w:r w:rsidR="00774AFA" w:rsidRPr="0006624A">
        <w:rPr>
          <w:rFonts w:ascii="Times New Roman" w:hAnsi="Times New Roman"/>
        </w:rPr>
        <w:t xml:space="preserve"> then</w:t>
      </w:r>
      <w:r w:rsidR="00424FA2" w:rsidRPr="0006624A">
        <w:rPr>
          <w:rFonts w:ascii="Times New Roman" w:hAnsi="Times New Roman"/>
        </w:rPr>
        <w:t xml:space="preserve"> commenced the development of his new system</w:t>
      </w:r>
      <w:r w:rsidR="00AD6C90" w:rsidRPr="0006624A">
        <w:rPr>
          <w:rFonts w:ascii="Times New Roman" w:hAnsi="Times New Roman"/>
        </w:rPr>
        <w:t xml:space="preserve">, to be called </w:t>
      </w:r>
      <w:r w:rsidR="001D4409" w:rsidRPr="0006624A">
        <w:rPr>
          <w:rFonts w:ascii="Times New Roman" w:hAnsi="Times New Roman"/>
        </w:rPr>
        <w:t>Toolbox</w:t>
      </w:r>
      <w:r w:rsidR="00AD6C90" w:rsidRPr="0006624A">
        <w:rPr>
          <w:rFonts w:ascii="Times New Roman" w:hAnsi="Times New Roman"/>
        </w:rPr>
        <w:t>,</w:t>
      </w:r>
      <w:r w:rsidR="00424FA2" w:rsidRPr="0006624A">
        <w:rPr>
          <w:rFonts w:ascii="Times New Roman" w:hAnsi="Times New Roman"/>
        </w:rPr>
        <w:t xml:space="preserve"> which had to be ready by 3</w:t>
      </w:r>
      <w:r w:rsidR="009C4C41" w:rsidRPr="0006624A">
        <w:rPr>
          <w:rFonts w:ascii="Times New Roman" w:hAnsi="Times New Roman"/>
        </w:rPr>
        <w:t> </w:t>
      </w:r>
      <w:r w:rsidR="00424FA2" w:rsidRPr="0006624A">
        <w:rPr>
          <w:rFonts w:ascii="Times New Roman" w:hAnsi="Times New Roman"/>
        </w:rPr>
        <w:t>October 2016, when the DreamDesk licence to DDPL was due to expire.</w:t>
      </w:r>
      <w:r w:rsidR="00DE6DDC" w:rsidRPr="0006624A">
        <w:rPr>
          <w:rFonts w:ascii="Times New Roman" w:hAnsi="Times New Roman"/>
        </w:rPr>
        <w:t xml:space="preserve"> </w:t>
      </w:r>
      <w:r w:rsidR="009A4301" w:rsidRPr="0006624A">
        <w:rPr>
          <w:rFonts w:ascii="Times New Roman" w:hAnsi="Times New Roman"/>
        </w:rPr>
        <w:t xml:space="preserve">He did so on his local computer, later discarded, at the </w:t>
      </w:r>
      <w:r w:rsidR="00C94FFB" w:rsidRPr="0006624A">
        <w:rPr>
          <w:rFonts w:ascii="Times New Roman" w:hAnsi="Times New Roman"/>
        </w:rPr>
        <w:t xml:space="preserve">DDPL </w:t>
      </w:r>
      <w:r w:rsidR="00B22B53" w:rsidRPr="0006624A">
        <w:rPr>
          <w:rFonts w:ascii="Times New Roman" w:hAnsi="Times New Roman"/>
        </w:rPr>
        <w:t>and JGM</w:t>
      </w:r>
      <w:r w:rsidR="005C1791" w:rsidRPr="0006624A">
        <w:rPr>
          <w:rFonts w:ascii="Times New Roman" w:hAnsi="Times New Roman"/>
        </w:rPr>
        <w:t> </w:t>
      </w:r>
      <w:r w:rsidR="00AD6C90" w:rsidRPr="0006624A">
        <w:rPr>
          <w:rFonts w:ascii="Times New Roman" w:hAnsi="Times New Roman"/>
        </w:rPr>
        <w:t>offices.</w:t>
      </w:r>
      <w:r w:rsidR="00DE6DDC" w:rsidRPr="0006624A">
        <w:rPr>
          <w:rFonts w:ascii="Times New Roman" w:hAnsi="Times New Roman"/>
        </w:rPr>
        <w:t xml:space="preserve"> </w:t>
      </w:r>
      <w:r w:rsidR="00AD6C90" w:rsidRPr="0006624A">
        <w:rPr>
          <w:rFonts w:ascii="Times New Roman" w:hAnsi="Times New Roman"/>
        </w:rPr>
        <w:t>He was allowed to use some other staff of DDPL</w:t>
      </w:r>
      <w:r w:rsidR="00DB00FA" w:rsidRPr="0006624A">
        <w:rPr>
          <w:rFonts w:ascii="Times New Roman" w:hAnsi="Times New Roman"/>
        </w:rPr>
        <w:t xml:space="preserve"> and JGM</w:t>
      </w:r>
      <w:r w:rsidR="00F22327" w:rsidRPr="0006624A">
        <w:rPr>
          <w:rFonts w:ascii="Times New Roman" w:hAnsi="Times New Roman"/>
        </w:rPr>
        <w:t xml:space="preserve"> in the development work.</w:t>
      </w:r>
      <w:r w:rsidR="00DE6DDC" w:rsidRPr="0006624A">
        <w:rPr>
          <w:rFonts w:ascii="Times New Roman" w:hAnsi="Times New Roman"/>
        </w:rPr>
        <w:t xml:space="preserve"> </w:t>
      </w:r>
      <w:r w:rsidR="00F22327" w:rsidRPr="0006624A">
        <w:rPr>
          <w:rFonts w:ascii="Times New Roman" w:hAnsi="Times New Roman"/>
        </w:rPr>
        <w:t>DDPL or JGM also paid some invoices from Amazon Web Services</w:t>
      </w:r>
      <w:r w:rsidR="000C7830" w:rsidRPr="0006624A">
        <w:rPr>
          <w:rFonts w:ascii="Times New Roman" w:hAnsi="Times New Roman"/>
        </w:rPr>
        <w:t xml:space="preserve">; this was a remote server used to host </w:t>
      </w:r>
      <w:r w:rsidR="001D4409" w:rsidRPr="0006624A">
        <w:rPr>
          <w:rFonts w:ascii="Times New Roman" w:hAnsi="Times New Roman"/>
        </w:rPr>
        <w:t>Toolbox</w:t>
      </w:r>
      <w:r w:rsidR="000C7830" w:rsidRPr="0006624A">
        <w:rPr>
          <w:rFonts w:ascii="Times New Roman" w:hAnsi="Times New Roman"/>
        </w:rPr>
        <w:t>.</w:t>
      </w:r>
    </w:p>
    <w:p w14:paraId="42DCC20B" w14:textId="2B27B5F2" w:rsidR="008462CF" w:rsidRPr="0006624A" w:rsidRDefault="008462C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Meissner instruct</w:t>
      </w:r>
      <w:r w:rsidR="00B82436" w:rsidRPr="0006624A">
        <w:rPr>
          <w:rFonts w:ascii="Times New Roman" w:hAnsi="Times New Roman"/>
        </w:rPr>
        <w:t>ed</w:t>
      </w:r>
      <w:r w:rsidR="00DA2298" w:rsidRPr="0006624A">
        <w:rPr>
          <w:rFonts w:ascii="Times New Roman" w:hAnsi="Times New Roman"/>
        </w:rPr>
        <w:t xml:space="preserve"> Mr </w:t>
      </w:r>
      <w:r w:rsidRPr="0006624A">
        <w:rPr>
          <w:rFonts w:ascii="Times New Roman" w:hAnsi="Times New Roman"/>
        </w:rPr>
        <w:t xml:space="preserve">Semmens to "export the client's data out" of </w:t>
      </w:r>
      <w:proofErr w:type="gramStart"/>
      <w:r w:rsidRPr="0006624A">
        <w:rPr>
          <w:rFonts w:ascii="Times New Roman" w:hAnsi="Times New Roman"/>
        </w:rPr>
        <w:t>DreamDesk</w:t>
      </w:r>
      <w:r w:rsidR="00192ADD" w:rsidRPr="0006624A">
        <w:rPr>
          <w:rFonts w:ascii="Times New Roman" w:hAnsi="Times New Roman"/>
        </w:rPr>
        <w:t>, or</w:t>
      </w:r>
      <w:proofErr w:type="gramEnd"/>
      <w:r w:rsidR="00192ADD" w:rsidRPr="0006624A">
        <w:rPr>
          <w:rFonts w:ascii="Times New Roman" w:hAnsi="Times New Roman"/>
        </w:rPr>
        <w:t xml:space="preserve"> give that data to </w:t>
      </w:r>
      <w:r w:rsidR="002C1E15" w:rsidRPr="0006624A">
        <w:rPr>
          <w:rFonts w:ascii="Times New Roman" w:hAnsi="Times New Roman"/>
        </w:rPr>
        <w:t xml:space="preserve">the </w:t>
      </w:r>
      <w:r w:rsidR="00192ADD" w:rsidRPr="0006624A">
        <w:rPr>
          <w:rFonts w:ascii="Times New Roman" w:hAnsi="Times New Roman"/>
        </w:rPr>
        <w:t>clients.</w:t>
      </w:r>
      <w:r w:rsidR="00DE6DDC" w:rsidRPr="0006624A">
        <w:rPr>
          <w:rFonts w:ascii="Times New Roman" w:hAnsi="Times New Roman"/>
        </w:rPr>
        <w:t xml:space="preserve"> </w:t>
      </w:r>
      <w:r w:rsidR="003533F6" w:rsidRPr="0006624A">
        <w:rPr>
          <w:rFonts w:ascii="Times New Roman" w:hAnsi="Times New Roman"/>
        </w:rPr>
        <w:t xml:space="preserve">This did not involve the copying or use of the source code, or the use of another person's </w:t>
      </w:r>
      <w:r w:rsidR="00FD2EEB" w:rsidRPr="0006624A">
        <w:rPr>
          <w:rFonts w:ascii="Times New Roman" w:hAnsi="Times New Roman"/>
        </w:rPr>
        <w:t>intellectual</w:t>
      </w:r>
      <w:r w:rsidR="003533F6" w:rsidRPr="0006624A">
        <w:rPr>
          <w:rFonts w:ascii="Times New Roman" w:hAnsi="Times New Roman"/>
        </w:rPr>
        <w:t xml:space="preserve"> property.</w:t>
      </w:r>
      <w:r w:rsidR="00DE6DDC" w:rsidRPr="0006624A">
        <w:rPr>
          <w:rFonts w:ascii="Times New Roman" w:hAnsi="Times New Roman"/>
        </w:rPr>
        <w:t xml:space="preserve"> </w:t>
      </w:r>
      <w:r w:rsidR="003533F6" w:rsidRPr="0006624A">
        <w:rPr>
          <w:rFonts w:ascii="Times New Roman" w:hAnsi="Times New Roman"/>
        </w:rPr>
        <w:t>It simpl</w:t>
      </w:r>
      <w:r w:rsidR="007A2415" w:rsidRPr="0006624A">
        <w:rPr>
          <w:rFonts w:ascii="Times New Roman" w:hAnsi="Times New Roman"/>
        </w:rPr>
        <w:t>y was a transfer of a client's data</w:t>
      </w:r>
      <w:r w:rsidR="009F7E01" w:rsidRPr="0006624A">
        <w:rPr>
          <w:rFonts w:ascii="Times New Roman" w:hAnsi="Times New Roman"/>
        </w:rPr>
        <w:t>, such as</w:t>
      </w:r>
      <w:r w:rsidR="002C1E15" w:rsidRPr="0006624A">
        <w:rPr>
          <w:rFonts w:ascii="Times New Roman" w:hAnsi="Times New Roman"/>
        </w:rPr>
        <w:t xml:space="preserve"> that of</w:t>
      </w:r>
      <w:r w:rsidR="009F7E01" w:rsidRPr="0006624A">
        <w:rPr>
          <w:rFonts w:ascii="Times New Roman" w:hAnsi="Times New Roman"/>
        </w:rPr>
        <w:t xml:space="preserve"> </w:t>
      </w:r>
      <w:proofErr w:type="spellStart"/>
      <w:r w:rsidR="009F7E01" w:rsidRPr="0006624A">
        <w:rPr>
          <w:rFonts w:ascii="Times New Roman" w:hAnsi="Times New Roman"/>
        </w:rPr>
        <w:t>Jellis</w:t>
      </w:r>
      <w:proofErr w:type="spellEnd"/>
      <w:r w:rsidR="009F7E01" w:rsidRPr="0006624A">
        <w:rPr>
          <w:rFonts w:ascii="Times New Roman" w:hAnsi="Times New Roman"/>
        </w:rPr>
        <w:t xml:space="preserve"> Craig (another Melbourne real estate agent), out of DreamDesk.</w:t>
      </w:r>
    </w:p>
    <w:p w14:paraId="1E526658" w14:textId="161F1B73" w:rsidR="0047085E" w:rsidRPr="0006624A" w:rsidRDefault="0047085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C6375C" w:rsidRPr="0006624A">
        <w:rPr>
          <w:rFonts w:ascii="Times New Roman" w:hAnsi="Times New Roman"/>
        </w:rPr>
        <w:t xml:space="preserve">In </w:t>
      </w:r>
      <w:r w:rsidR="001D4409" w:rsidRPr="0006624A">
        <w:rPr>
          <w:rFonts w:ascii="Times New Roman" w:hAnsi="Times New Roman"/>
        </w:rPr>
        <w:t>August</w:t>
      </w:r>
      <w:r w:rsidR="000E6351" w:rsidRPr="0006624A">
        <w:rPr>
          <w:rFonts w:ascii="Times New Roman" w:hAnsi="Times New Roman"/>
        </w:rPr>
        <w:t> </w:t>
      </w:r>
      <w:r w:rsidR="001D4409" w:rsidRPr="0006624A">
        <w:rPr>
          <w:rFonts w:ascii="Times New Roman" w:hAnsi="Times New Roman"/>
        </w:rPr>
        <w:t>2016</w:t>
      </w:r>
      <w:r w:rsidR="000E6351" w:rsidRPr="0006624A">
        <w:rPr>
          <w:rFonts w:ascii="Times New Roman" w:hAnsi="Times New Roman"/>
        </w:rPr>
        <w:t>,</w:t>
      </w:r>
      <w:r w:rsidR="00DA2298" w:rsidRPr="0006624A">
        <w:rPr>
          <w:rFonts w:ascii="Times New Roman" w:hAnsi="Times New Roman"/>
        </w:rPr>
        <w:t xml:space="preserve"> Mr </w:t>
      </w:r>
      <w:r w:rsidR="001D4409" w:rsidRPr="0006624A">
        <w:rPr>
          <w:rFonts w:ascii="Times New Roman" w:hAnsi="Times New Roman"/>
        </w:rPr>
        <w:t>Stoner decided that if the Toolbox</w:t>
      </w:r>
      <w:r w:rsidR="00C83F85" w:rsidRPr="0006624A">
        <w:rPr>
          <w:rFonts w:ascii="Times New Roman" w:hAnsi="Times New Roman"/>
        </w:rPr>
        <w:t xml:space="preserve"> venture were to proceed it should </w:t>
      </w:r>
      <w:r w:rsidR="00A460DB" w:rsidRPr="0006624A">
        <w:rPr>
          <w:rFonts w:ascii="Times New Roman" w:hAnsi="Times New Roman"/>
        </w:rPr>
        <w:t xml:space="preserve">happen using a separate company from </w:t>
      </w:r>
      <w:r w:rsidR="009115CE" w:rsidRPr="0006624A">
        <w:rPr>
          <w:rFonts w:ascii="Times New Roman" w:hAnsi="Times New Roman"/>
        </w:rPr>
        <w:t>Biggin &amp; Scott</w:t>
      </w:r>
      <w:r w:rsidR="00A460DB" w:rsidRPr="0006624A">
        <w:rPr>
          <w:rFonts w:ascii="Times New Roman" w:hAnsi="Times New Roman"/>
        </w:rPr>
        <w:t>.</w:t>
      </w:r>
      <w:r w:rsidR="00DE6DDC" w:rsidRPr="0006624A">
        <w:rPr>
          <w:rFonts w:ascii="Times New Roman" w:hAnsi="Times New Roman"/>
        </w:rPr>
        <w:t xml:space="preserve"> </w:t>
      </w:r>
      <w:r w:rsidR="00A21D03" w:rsidRPr="0006624A">
        <w:rPr>
          <w:rFonts w:ascii="Times New Roman" w:hAnsi="Times New Roman"/>
        </w:rPr>
        <w:t>This led in September to the incorporation of RETB and then on 1</w:t>
      </w:r>
      <w:r w:rsidR="004F52BD" w:rsidRPr="0006624A">
        <w:rPr>
          <w:rFonts w:ascii="Times New Roman" w:hAnsi="Times New Roman"/>
        </w:rPr>
        <w:t> </w:t>
      </w:r>
      <w:r w:rsidR="00A21D03" w:rsidRPr="0006624A">
        <w:rPr>
          <w:rFonts w:ascii="Times New Roman" w:hAnsi="Times New Roman"/>
        </w:rPr>
        <w:t>October 2016 to the creation of the RETB Unit Trust.</w:t>
      </w:r>
      <w:r w:rsidR="00DA2298" w:rsidRPr="0006624A">
        <w:rPr>
          <w:rFonts w:ascii="Times New Roman" w:hAnsi="Times New Roman"/>
        </w:rPr>
        <w:t xml:space="preserve"> Mr </w:t>
      </w:r>
      <w:r w:rsidR="0025053C" w:rsidRPr="0006624A">
        <w:rPr>
          <w:rFonts w:ascii="Times New Roman" w:hAnsi="Times New Roman"/>
        </w:rPr>
        <w:t>Stoner was RETB's sole director; he owned 95% of RETB's issued share capital</w:t>
      </w:r>
      <w:r w:rsidR="00262D86" w:rsidRPr="0006624A">
        <w:rPr>
          <w:rFonts w:ascii="Times New Roman" w:hAnsi="Times New Roman"/>
        </w:rPr>
        <w:t>.</w:t>
      </w:r>
      <w:r w:rsidR="00DE6DDC" w:rsidRPr="0006624A">
        <w:rPr>
          <w:rFonts w:ascii="Times New Roman" w:hAnsi="Times New Roman"/>
        </w:rPr>
        <w:t xml:space="preserve"> </w:t>
      </w:r>
      <w:r w:rsidR="00262D86" w:rsidRPr="0006624A">
        <w:rPr>
          <w:rFonts w:ascii="Times New Roman" w:hAnsi="Times New Roman"/>
        </w:rPr>
        <w:t>Ms</w:t>
      </w:r>
      <w:r w:rsidR="00DA2AE0" w:rsidRPr="0006624A">
        <w:rPr>
          <w:rFonts w:ascii="Times New Roman" w:hAnsi="Times New Roman"/>
        </w:rPr>
        <w:t> </w:t>
      </w:r>
      <w:r w:rsidR="00262D86" w:rsidRPr="0006624A">
        <w:rPr>
          <w:rFonts w:ascii="Times New Roman" w:hAnsi="Times New Roman"/>
        </w:rPr>
        <w:t>Bartels owned the balance of the shares and was the company secretary.</w:t>
      </w:r>
      <w:r w:rsidR="00DE6DDC" w:rsidRPr="0006624A">
        <w:rPr>
          <w:rFonts w:ascii="Times New Roman" w:hAnsi="Times New Roman"/>
        </w:rPr>
        <w:t xml:space="preserve"> </w:t>
      </w:r>
      <w:r w:rsidR="005549F0" w:rsidRPr="0006624A">
        <w:rPr>
          <w:rFonts w:ascii="Times New Roman" w:hAnsi="Times New Roman"/>
        </w:rPr>
        <w:t>The role to be played by the RETB Unit Trust is unclear.</w:t>
      </w:r>
      <w:r w:rsidR="00DE6DDC" w:rsidRPr="0006624A">
        <w:rPr>
          <w:rFonts w:ascii="Times New Roman" w:hAnsi="Times New Roman"/>
        </w:rPr>
        <w:t xml:space="preserve"> </w:t>
      </w:r>
      <w:r w:rsidR="00912377" w:rsidRPr="0006624A">
        <w:rPr>
          <w:rFonts w:ascii="Times New Roman" w:hAnsi="Times New Roman"/>
        </w:rPr>
        <w:t xml:space="preserve">While there were some findings </w:t>
      </w:r>
      <w:r w:rsidR="00CA4C12" w:rsidRPr="0006624A">
        <w:rPr>
          <w:rFonts w:ascii="Times New Roman" w:hAnsi="Times New Roman"/>
        </w:rPr>
        <w:t xml:space="preserve">concerning </w:t>
      </w:r>
      <w:r w:rsidR="00AA285B" w:rsidRPr="0006624A">
        <w:rPr>
          <w:rFonts w:ascii="Times New Roman" w:hAnsi="Times New Roman"/>
        </w:rPr>
        <w:t xml:space="preserve">the </w:t>
      </w:r>
      <w:r w:rsidR="00AA285B" w:rsidRPr="0006624A">
        <w:rPr>
          <w:rFonts w:ascii="Times New Roman" w:hAnsi="Times New Roman"/>
          <w:i/>
          <w:iCs/>
        </w:rPr>
        <w:t>proposed</w:t>
      </w:r>
      <w:r w:rsidR="00AA285B" w:rsidRPr="0006624A">
        <w:rPr>
          <w:rFonts w:ascii="Times New Roman" w:hAnsi="Times New Roman"/>
        </w:rPr>
        <w:t xml:space="preserve"> structure, n</w:t>
      </w:r>
      <w:r w:rsidR="005549F0" w:rsidRPr="0006624A">
        <w:rPr>
          <w:rFonts w:ascii="Times New Roman" w:hAnsi="Times New Roman"/>
        </w:rPr>
        <w:t xml:space="preserve">o findings were made about the </w:t>
      </w:r>
      <w:r w:rsidR="00225E9C" w:rsidRPr="0006624A">
        <w:rPr>
          <w:rFonts w:ascii="Times New Roman" w:hAnsi="Times New Roman"/>
          <w:i/>
          <w:iCs/>
        </w:rPr>
        <w:t>actual</w:t>
      </w:r>
      <w:r w:rsidR="00225E9C" w:rsidRPr="0006624A">
        <w:rPr>
          <w:rFonts w:ascii="Times New Roman" w:hAnsi="Times New Roman"/>
        </w:rPr>
        <w:t xml:space="preserve"> </w:t>
      </w:r>
      <w:r w:rsidR="005549F0" w:rsidRPr="0006624A">
        <w:rPr>
          <w:rFonts w:ascii="Times New Roman" w:hAnsi="Times New Roman"/>
        </w:rPr>
        <w:t xml:space="preserve">terms of the </w:t>
      </w:r>
      <w:r w:rsidR="001A068A" w:rsidRPr="0006624A">
        <w:rPr>
          <w:rFonts w:ascii="Times New Roman" w:hAnsi="Times New Roman"/>
        </w:rPr>
        <w:t xml:space="preserve">RETB </w:t>
      </w:r>
      <w:r w:rsidR="005549F0" w:rsidRPr="0006624A">
        <w:rPr>
          <w:rFonts w:ascii="Times New Roman" w:hAnsi="Times New Roman"/>
        </w:rPr>
        <w:t xml:space="preserve">Unit Trust; about who the unit holders </w:t>
      </w:r>
      <w:r w:rsidR="00484496" w:rsidRPr="0006624A">
        <w:rPr>
          <w:rFonts w:ascii="Times New Roman" w:hAnsi="Times New Roman"/>
        </w:rPr>
        <w:t>were; and about how profits from the exploitation of Toolbox, if any, were to flow.</w:t>
      </w:r>
      <w:r w:rsidR="00DE6DDC" w:rsidRPr="0006624A">
        <w:rPr>
          <w:rFonts w:ascii="Times New Roman" w:hAnsi="Times New Roman"/>
        </w:rPr>
        <w:t xml:space="preserve"> </w:t>
      </w:r>
      <w:r w:rsidR="00B63CF5" w:rsidRPr="0006624A">
        <w:rPr>
          <w:rFonts w:ascii="Times New Roman" w:hAnsi="Times New Roman"/>
        </w:rPr>
        <w:t xml:space="preserve">It is not clear whether the intellectual property associated with </w:t>
      </w:r>
      <w:r w:rsidR="00B63CF5" w:rsidRPr="0006624A">
        <w:rPr>
          <w:rFonts w:ascii="Times New Roman" w:hAnsi="Times New Roman"/>
        </w:rPr>
        <w:lastRenderedPageBreak/>
        <w:t>Toolbox</w:t>
      </w:r>
      <w:r w:rsidR="008849B7" w:rsidRPr="0006624A">
        <w:rPr>
          <w:rFonts w:ascii="Times New Roman" w:hAnsi="Times New Roman"/>
        </w:rPr>
        <w:t xml:space="preserve"> was to be owned by RETB, by the RETB Unit Trust, by </w:t>
      </w:r>
      <w:r w:rsidR="009115CE" w:rsidRPr="0006624A">
        <w:rPr>
          <w:rFonts w:ascii="Times New Roman" w:hAnsi="Times New Roman"/>
        </w:rPr>
        <w:t>Biggin &amp; Scott</w:t>
      </w:r>
      <w:r w:rsidR="008849B7" w:rsidRPr="0006624A">
        <w:rPr>
          <w:rFonts w:ascii="Times New Roman" w:hAnsi="Times New Roman"/>
        </w:rPr>
        <w:t>, or by Messrs</w:t>
      </w:r>
      <w:r w:rsidR="00DA2AE0" w:rsidRPr="0006624A">
        <w:rPr>
          <w:rFonts w:ascii="Times New Roman" w:hAnsi="Times New Roman"/>
        </w:rPr>
        <w:t> </w:t>
      </w:r>
      <w:r w:rsidR="008849B7" w:rsidRPr="0006624A">
        <w:rPr>
          <w:rFonts w:ascii="Times New Roman" w:hAnsi="Times New Roman"/>
        </w:rPr>
        <w:t>Stoner and Semmens</w:t>
      </w:r>
      <w:r w:rsidR="00286052" w:rsidRPr="0006624A">
        <w:rPr>
          <w:rFonts w:ascii="Times New Roman" w:hAnsi="Times New Roman"/>
        </w:rPr>
        <w:t xml:space="preserve"> and Ms Bartels</w:t>
      </w:r>
      <w:r w:rsidR="008849B7" w:rsidRPr="0006624A">
        <w:rPr>
          <w:rFonts w:ascii="Times New Roman" w:hAnsi="Times New Roman"/>
        </w:rPr>
        <w:t>, and</w:t>
      </w:r>
      <w:r w:rsidR="00EF10F0" w:rsidRPr="0006624A">
        <w:rPr>
          <w:rFonts w:ascii="Times New Roman" w:hAnsi="Times New Roman"/>
        </w:rPr>
        <w:t>,</w:t>
      </w:r>
      <w:r w:rsidR="008849B7" w:rsidRPr="0006624A">
        <w:rPr>
          <w:rFonts w:ascii="Times New Roman" w:hAnsi="Times New Roman"/>
        </w:rPr>
        <w:t xml:space="preserve"> if so, in what shares. </w:t>
      </w:r>
      <w:proofErr w:type="gramStart"/>
      <w:r w:rsidR="008849B7" w:rsidRPr="0006624A">
        <w:rPr>
          <w:rFonts w:ascii="Times New Roman" w:hAnsi="Times New Roman"/>
        </w:rPr>
        <w:t xml:space="preserve">Inferentially, </w:t>
      </w:r>
      <w:r w:rsidR="007F6C36" w:rsidRPr="0006624A">
        <w:rPr>
          <w:rFonts w:ascii="Times New Roman" w:hAnsi="Times New Roman"/>
        </w:rPr>
        <w:t>having regard to</w:t>
      </w:r>
      <w:r w:rsidR="00DA2298" w:rsidRPr="0006624A">
        <w:rPr>
          <w:rFonts w:ascii="Times New Roman" w:hAnsi="Times New Roman"/>
        </w:rPr>
        <w:t xml:space="preserve"> Mr </w:t>
      </w:r>
      <w:r w:rsidR="007F6C36" w:rsidRPr="0006624A">
        <w:rPr>
          <w:rFonts w:ascii="Times New Roman" w:hAnsi="Times New Roman"/>
        </w:rPr>
        <w:t>Stoner's decision, it</w:t>
      </w:r>
      <w:proofErr w:type="gramEnd"/>
      <w:r w:rsidR="007F6C36" w:rsidRPr="0006624A">
        <w:rPr>
          <w:rFonts w:ascii="Times New Roman" w:hAnsi="Times New Roman"/>
        </w:rPr>
        <w:t xml:space="preserve"> is likely that Toolbox came to be owned by the </w:t>
      </w:r>
      <w:r w:rsidR="00EF10F0" w:rsidRPr="0006624A">
        <w:rPr>
          <w:rFonts w:ascii="Times New Roman" w:hAnsi="Times New Roman"/>
        </w:rPr>
        <w:t xml:space="preserve">RETB </w:t>
      </w:r>
      <w:r w:rsidR="007F6C36" w:rsidRPr="0006624A">
        <w:rPr>
          <w:rFonts w:ascii="Times New Roman" w:hAnsi="Times New Roman"/>
        </w:rPr>
        <w:t>Unit Trust.</w:t>
      </w:r>
    </w:p>
    <w:p w14:paraId="74027C0E" w14:textId="08708D57" w:rsidR="007F6C36" w:rsidRPr="0006624A" w:rsidRDefault="00307A1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7D2729" w:rsidRPr="0006624A">
        <w:rPr>
          <w:rFonts w:ascii="Times New Roman" w:hAnsi="Times New Roman"/>
        </w:rPr>
        <w:t>Also i</w:t>
      </w:r>
      <w:r w:rsidR="00034D31" w:rsidRPr="0006624A">
        <w:rPr>
          <w:rFonts w:ascii="Times New Roman" w:hAnsi="Times New Roman"/>
        </w:rPr>
        <w:t>n August</w:t>
      </w:r>
      <w:r w:rsidR="001C6964" w:rsidRPr="0006624A">
        <w:rPr>
          <w:rFonts w:ascii="Times New Roman" w:hAnsi="Times New Roman"/>
        </w:rPr>
        <w:t> </w:t>
      </w:r>
      <w:r w:rsidR="00034D31" w:rsidRPr="0006624A">
        <w:rPr>
          <w:rFonts w:ascii="Times New Roman" w:hAnsi="Times New Roman"/>
        </w:rPr>
        <w:t>2016</w:t>
      </w:r>
      <w:r w:rsidR="00DB0C57" w:rsidRPr="0006624A">
        <w:rPr>
          <w:rFonts w:ascii="Times New Roman" w:hAnsi="Times New Roman"/>
        </w:rPr>
        <w:t>,</w:t>
      </w:r>
      <w:r w:rsidR="00034D31" w:rsidRPr="0006624A">
        <w:rPr>
          <w:rFonts w:ascii="Times New Roman" w:hAnsi="Times New Roman"/>
        </w:rPr>
        <w:t xml:space="preserve"> Ms</w:t>
      </w:r>
      <w:r w:rsidR="00DA2AE0" w:rsidRPr="0006624A">
        <w:rPr>
          <w:rFonts w:ascii="Times New Roman" w:hAnsi="Times New Roman"/>
        </w:rPr>
        <w:t> </w:t>
      </w:r>
      <w:r w:rsidR="00034D31" w:rsidRPr="0006624A">
        <w:rPr>
          <w:rFonts w:ascii="Times New Roman" w:hAnsi="Times New Roman"/>
        </w:rPr>
        <w:t>Bartels met with Ms</w:t>
      </w:r>
      <w:r w:rsidR="00DA2AE0" w:rsidRPr="0006624A">
        <w:rPr>
          <w:rFonts w:ascii="Times New Roman" w:hAnsi="Times New Roman"/>
        </w:rPr>
        <w:t> </w:t>
      </w:r>
      <w:r w:rsidR="00034D31" w:rsidRPr="0006624A">
        <w:rPr>
          <w:rFonts w:ascii="Times New Roman" w:hAnsi="Times New Roman"/>
        </w:rPr>
        <w:t>Keys of Campaigntrack</w:t>
      </w:r>
      <w:r w:rsidR="00DA2AE0" w:rsidRPr="0006624A">
        <w:rPr>
          <w:rFonts w:ascii="Times New Roman" w:hAnsi="Times New Roman"/>
        </w:rPr>
        <w:t> </w:t>
      </w:r>
      <w:r w:rsidR="00034D31" w:rsidRPr="0006624A">
        <w:rPr>
          <w:rFonts w:ascii="Times New Roman" w:hAnsi="Times New Roman"/>
        </w:rPr>
        <w:t>P/L</w:t>
      </w:r>
      <w:r w:rsidR="00B17D7E" w:rsidRPr="0006624A">
        <w:rPr>
          <w:rFonts w:ascii="Times New Roman" w:hAnsi="Times New Roman"/>
        </w:rPr>
        <w:t xml:space="preserve"> to discuss the possibility of </w:t>
      </w:r>
      <w:r w:rsidR="009115CE" w:rsidRPr="0006624A">
        <w:rPr>
          <w:rFonts w:ascii="Times New Roman" w:hAnsi="Times New Roman"/>
        </w:rPr>
        <w:t>Biggin &amp; Scott</w:t>
      </w:r>
      <w:r w:rsidR="00B17D7E" w:rsidRPr="0006624A">
        <w:rPr>
          <w:rFonts w:ascii="Times New Roman" w:hAnsi="Times New Roman"/>
        </w:rPr>
        <w:t xml:space="preserve"> moving to use Campaigntrack.</w:t>
      </w:r>
      <w:r w:rsidR="00DE6DDC" w:rsidRPr="0006624A">
        <w:rPr>
          <w:rFonts w:ascii="Times New Roman" w:hAnsi="Times New Roman"/>
        </w:rPr>
        <w:t xml:space="preserve"> </w:t>
      </w:r>
      <w:r w:rsidR="005976CA" w:rsidRPr="0006624A">
        <w:rPr>
          <w:rFonts w:ascii="Times New Roman" w:hAnsi="Times New Roman"/>
        </w:rPr>
        <w:t xml:space="preserve">The primary judge found that, notwithstanding the decision to </w:t>
      </w:r>
      <w:r w:rsidR="00D93931" w:rsidRPr="0006624A">
        <w:rPr>
          <w:rFonts w:ascii="Times New Roman" w:hAnsi="Times New Roman"/>
        </w:rPr>
        <w:t>develop</w:t>
      </w:r>
      <w:r w:rsidR="005976CA" w:rsidRPr="0006624A">
        <w:rPr>
          <w:rFonts w:ascii="Times New Roman" w:hAnsi="Times New Roman"/>
        </w:rPr>
        <w:t xml:space="preserve"> Toolbox, Ms</w:t>
      </w:r>
      <w:r w:rsidR="0039759B" w:rsidRPr="0006624A">
        <w:rPr>
          <w:rFonts w:ascii="Times New Roman" w:hAnsi="Times New Roman"/>
        </w:rPr>
        <w:t> </w:t>
      </w:r>
      <w:r w:rsidR="005976CA" w:rsidRPr="0006624A">
        <w:rPr>
          <w:rFonts w:ascii="Times New Roman" w:hAnsi="Times New Roman"/>
        </w:rPr>
        <w:t>Bartels conveyed the impression</w:t>
      </w:r>
      <w:r w:rsidR="00D93931" w:rsidRPr="0006624A">
        <w:rPr>
          <w:rFonts w:ascii="Times New Roman" w:hAnsi="Times New Roman"/>
        </w:rPr>
        <w:t xml:space="preserve"> to Ms</w:t>
      </w:r>
      <w:r w:rsidR="0039759B" w:rsidRPr="0006624A">
        <w:rPr>
          <w:rFonts w:ascii="Times New Roman" w:hAnsi="Times New Roman"/>
        </w:rPr>
        <w:t> </w:t>
      </w:r>
      <w:r w:rsidR="00D93931" w:rsidRPr="0006624A">
        <w:rPr>
          <w:rFonts w:ascii="Times New Roman" w:hAnsi="Times New Roman"/>
        </w:rPr>
        <w:t>Keys</w:t>
      </w:r>
      <w:r w:rsidR="005976CA" w:rsidRPr="0006624A">
        <w:rPr>
          <w:rFonts w:ascii="Times New Roman" w:hAnsi="Times New Roman"/>
        </w:rPr>
        <w:t xml:space="preserve"> that </w:t>
      </w:r>
      <w:r w:rsidR="009115CE" w:rsidRPr="0006624A">
        <w:rPr>
          <w:rFonts w:ascii="Times New Roman" w:hAnsi="Times New Roman"/>
        </w:rPr>
        <w:t>Biggin &amp; Scott</w:t>
      </w:r>
      <w:r w:rsidR="00D93931" w:rsidRPr="0006624A">
        <w:rPr>
          <w:rFonts w:ascii="Times New Roman" w:hAnsi="Times New Roman"/>
        </w:rPr>
        <w:t xml:space="preserve"> </w:t>
      </w:r>
      <w:r w:rsidR="006A3C1C" w:rsidRPr="0006624A">
        <w:rPr>
          <w:rFonts w:ascii="Times New Roman" w:hAnsi="Times New Roman"/>
        </w:rPr>
        <w:t>was</w:t>
      </w:r>
      <w:r w:rsidR="00D93931" w:rsidRPr="0006624A">
        <w:rPr>
          <w:rFonts w:ascii="Times New Roman" w:hAnsi="Times New Roman"/>
        </w:rPr>
        <w:t xml:space="preserve"> considering </w:t>
      </w:r>
      <w:r w:rsidR="00944190" w:rsidRPr="0006624A">
        <w:rPr>
          <w:rFonts w:ascii="Times New Roman" w:hAnsi="Times New Roman"/>
        </w:rPr>
        <w:t xml:space="preserve">returning to Campaigntrack. </w:t>
      </w:r>
      <w:r w:rsidR="00B877DE" w:rsidRPr="0006624A">
        <w:rPr>
          <w:rFonts w:ascii="Times New Roman" w:hAnsi="Times New Roman"/>
        </w:rPr>
        <w:t>This impression was re</w:t>
      </w:r>
      <w:r w:rsidR="0039759B" w:rsidRPr="0006624A">
        <w:rPr>
          <w:rFonts w:ascii="Times New Roman" w:hAnsi="Times New Roman"/>
        </w:rPr>
        <w:noBreakHyphen/>
      </w:r>
      <w:r w:rsidR="00B877DE" w:rsidRPr="0006624A">
        <w:rPr>
          <w:rFonts w:ascii="Times New Roman" w:hAnsi="Times New Roman"/>
        </w:rPr>
        <w:t xml:space="preserve">affirmed in a meeting held in </w:t>
      </w:r>
      <w:r w:rsidR="00DE5C87" w:rsidRPr="0006624A">
        <w:rPr>
          <w:rFonts w:ascii="Times New Roman" w:hAnsi="Times New Roman"/>
        </w:rPr>
        <w:t>September 2016 with Ms</w:t>
      </w:r>
      <w:r w:rsidR="0039759B" w:rsidRPr="0006624A">
        <w:rPr>
          <w:rFonts w:ascii="Times New Roman" w:hAnsi="Times New Roman"/>
        </w:rPr>
        <w:t> </w:t>
      </w:r>
      <w:r w:rsidR="00DE5C87" w:rsidRPr="0006624A">
        <w:rPr>
          <w:rFonts w:ascii="Times New Roman" w:hAnsi="Times New Roman"/>
        </w:rPr>
        <w:t>Bartels and Ms</w:t>
      </w:r>
      <w:r w:rsidR="0039759B" w:rsidRPr="0006624A">
        <w:rPr>
          <w:rFonts w:ascii="Times New Roman" w:hAnsi="Times New Roman"/>
        </w:rPr>
        <w:t> </w:t>
      </w:r>
      <w:r w:rsidR="00DE5C87" w:rsidRPr="0006624A">
        <w:rPr>
          <w:rFonts w:ascii="Times New Roman" w:hAnsi="Times New Roman"/>
        </w:rPr>
        <w:t>Keys.</w:t>
      </w:r>
      <w:r w:rsidR="00DE6DDC" w:rsidRPr="0006624A">
        <w:rPr>
          <w:rFonts w:ascii="Times New Roman" w:hAnsi="Times New Roman"/>
        </w:rPr>
        <w:t xml:space="preserve"> </w:t>
      </w:r>
      <w:r w:rsidR="00944190" w:rsidRPr="0006624A">
        <w:rPr>
          <w:rFonts w:ascii="Times New Roman" w:hAnsi="Times New Roman"/>
        </w:rPr>
        <w:t xml:space="preserve">That is understandable; </w:t>
      </w:r>
      <w:r w:rsidR="00DE5C87" w:rsidRPr="0006624A">
        <w:rPr>
          <w:rFonts w:ascii="Times New Roman" w:hAnsi="Times New Roman"/>
        </w:rPr>
        <w:t>at this time</w:t>
      </w:r>
      <w:r w:rsidR="00944190" w:rsidRPr="0006624A">
        <w:rPr>
          <w:rFonts w:ascii="Times New Roman" w:hAnsi="Times New Roman"/>
        </w:rPr>
        <w:t xml:space="preserve"> </w:t>
      </w:r>
      <w:r w:rsidR="009115CE" w:rsidRPr="0006624A">
        <w:rPr>
          <w:rFonts w:ascii="Times New Roman" w:hAnsi="Times New Roman"/>
        </w:rPr>
        <w:t>Biggin &amp; Scott</w:t>
      </w:r>
      <w:r w:rsidR="00944190" w:rsidRPr="0006624A">
        <w:rPr>
          <w:rFonts w:ascii="Times New Roman" w:hAnsi="Times New Roman"/>
        </w:rPr>
        <w:t xml:space="preserve"> knew that </w:t>
      </w:r>
      <w:r w:rsidR="001902B2" w:rsidRPr="0006624A">
        <w:rPr>
          <w:rFonts w:ascii="Times New Roman" w:hAnsi="Times New Roman"/>
        </w:rPr>
        <w:t xml:space="preserve">the </w:t>
      </w:r>
      <w:r w:rsidR="00944190" w:rsidRPr="0006624A">
        <w:rPr>
          <w:rFonts w:ascii="Times New Roman" w:hAnsi="Times New Roman"/>
        </w:rPr>
        <w:t>DreamDesk</w:t>
      </w:r>
      <w:r w:rsidR="00986031" w:rsidRPr="0006624A">
        <w:rPr>
          <w:rFonts w:ascii="Times New Roman" w:hAnsi="Times New Roman"/>
        </w:rPr>
        <w:t xml:space="preserve"> licen</w:t>
      </w:r>
      <w:r w:rsidR="00F16150" w:rsidRPr="0006624A">
        <w:rPr>
          <w:rFonts w:ascii="Times New Roman" w:hAnsi="Times New Roman"/>
        </w:rPr>
        <w:t>ce</w:t>
      </w:r>
      <w:r w:rsidR="00944190" w:rsidRPr="0006624A">
        <w:rPr>
          <w:rFonts w:ascii="Times New Roman" w:hAnsi="Times New Roman"/>
        </w:rPr>
        <w:t xml:space="preserve"> was to expire on 3</w:t>
      </w:r>
      <w:r w:rsidR="0039759B" w:rsidRPr="0006624A">
        <w:rPr>
          <w:rFonts w:ascii="Times New Roman" w:hAnsi="Times New Roman"/>
        </w:rPr>
        <w:t> </w:t>
      </w:r>
      <w:r w:rsidR="00944190" w:rsidRPr="0006624A">
        <w:rPr>
          <w:rFonts w:ascii="Times New Roman" w:hAnsi="Times New Roman"/>
        </w:rPr>
        <w:t>October</w:t>
      </w:r>
      <w:r w:rsidR="008E39A0" w:rsidRPr="0006624A">
        <w:rPr>
          <w:rFonts w:ascii="Times New Roman" w:hAnsi="Times New Roman"/>
        </w:rPr>
        <w:t xml:space="preserve"> and did not then know whether Toolbox would work.</w:t>
      </w:r>
      <w:r w:rsidR="00DE6DDC" w:rsidRPr="0006624A">
        <w:rPr>
          <w:rFonts w:ascii="Times New Roman" w:hAnsi="Times New Roman"/>
        </w:rPr>
        <w:t xml:space="preserve"> </w:t>
      </w:r>
      <w:r w:rsidR="002C1E15" w:rsidRPr="0006624A">
        <w:rPr>
          <w:rFonts w:ascii="Times New Roman" w:hAnsi="Times New Roman"/>
        </w:rPr>
        <w:t>Nonetheless, t</w:t>
      </w:r>
      <w:r w:rsidR="00630428" w:rsidRPr="0006624A">
        <w:rPr>
          <w:rFonts w:ascii="Times New Roman" w:hAnsi="Times New Roman"/>
        </w:rPr>
        <w:t xml:space="preserve">he primary judge found that returning to using Campaigntrack was </w:t>
      </w:r>
      <w:r w:rsidR="009115CE" w:rsidRPr="0006624A">
        <w:rPr>
          <w:rFonts w:ascii="Times New Roman" w:hAnsi="Times New Roman"/>
        </w:rPr>
        <w:t>Biggin &amp; </w:t>
      </w:r>
      <w:r w:rsidR="00482B3A" w:rsidRPr="0006624A">
        <w:rPr>
          <w:rFonts w:ascii="Times New Roman" w:hAnsi="Times New Roman"/>
        </w:rPr>
        <w:t>Scott's</w:t>
      </w:r>
      <w:r w:rsidR="00630428" w:rsidRPr="0006624A">
        <w:rPr>
          <w:rFonts w:ascii="Times New Roman" w:hAnsi="Times New Roman"/>
        </w:rPr>
        <w:t xml:space="preserve"> least preferred option.</w:t>
      </w:r>
      <w:r w:rsidR="00DE6DDC" w:rsidRPr="0006624A">
        <w:rPr>
          <w:rFonts w:ascii="Times New Roman" w:hAnsi="Times New Roman"/>
        </w:rPr>
        <w:t xml:space="preserve"> </w:t>
      </w:r>
      <w:r w:rsidR="005B703A" w:rsidRPr="0006624A">
        <w:rPr>
          <w:rFonts w:ascii="Times New Roman" w:hAnsi="Times New Roman"/>
        </w:rPr>
        <w:t xml:space="preserve">His Honour </w:t>
      </w:r>
      <w:r w:rsidR="001142BA" w:rsidRPr="0006624A">
        <w:rPr>
          <w:rFonts w:ascii="Times New Roman" w:hAnsi="Times New Roman"/>
        </w:rPr>
        <w:t xml:space="preserve">also found that </w:t>
      </w:r>
      <w:r w:rsidR="009115CE" w:rsidRPr="0006624A">
        <w:rPr>
          <w:rFonts w:ascii="Times New Roman" w:hAnsi="Times New Roman"/>
        </w:rPr>
        <w:t>Biggin &amp; Scott</w:t>
      </w:r>
      <w:r w:rsidR="001142BA" w:rsidRPr="0006624A">
        <w:rPr>
          <w:rFonts w:ascii="Times New Roman" w:hAnsi="Times New Roman"/>
        </w:rPr>
        <w:t xml:space="preserve"> sought to "buy time" with Campaigntrack</w:t>
      </w:r>
      <w:r w:rsidR="009846BD" w:rsidRPr="0006624A">
        <w:rPr>
          <w:rFonts w:ascii="Times New Roman" w:hAnsi="Times New Roman"/>
        </w:rPr>
        <w:t> </w:t>
      </w:r>
      <w:r w:rsidR="001142BA" w:rsidRPr="0006624A">
        <w:rPr>
          <w:rFonts w:ascii="Times New Roman" w:hAnsi="Times New Roman"/>
        </w:rPr>
        <w:t>P/L before the 3</w:t>
      </w:r>
      <w:r w:rsidR="009846BD" w:rsidRPr="0006624A">
        <w:rPr>
          <w:rFonts w:ascii="Times New Roman" w:hAnsi="Times New Roman"/>
        </w:rPr>
        <w:t> </w:t>
      </w:r>
      <w:r w:rsidR="001142BA" w:rsidRPr="0006624A">
        <w:rPr>
          <w:rFonts w:ascii="Times New Roman" w:hAnsi="Times New Roman"/>
        </w:rPr>
        <w:t>October deadline.</w:t>
      </w:r>
    </w:p>
    <w:p w14:paraId="1755D161" w14:textId="4F3B391E" w:rsidR="00630428" w:rsidRPr="0006624A" w:rsidRDefault="00630428"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866877" w:rsidRPr="0006624A">
        <w:rPr>
          <w:rFonts w:ascii="Times New Roman" w:hAnsi="Times New Roman"/>
        </w:rPr>
        <w:t>On 22</w:t>
      </w:r>
      <w:r w:rsidR="00E74699" w:rsidRPr="0006624A">
        <w:rPr>
          <w:rFonts w:ascii="Times New Roman" w:hAnsi="Times New Roman"/>
        </w:rPr>
        <w:t> </w:t>
      </w:r>
      <w:r w:rsidR="00866877" w:rsidRPr="0006624A">
        <w:rPr>
          <w:rFonts w:ascii="Times New Roman" w:hAnsi="Times New Roman"/>
        </w:rPr>
        <w:t>September 2016</w:t>
      </w:r>
      <w:r w:rsidR="005E51FD" w:rsidRPr="0006624A">
        <w:rPr>
          <w:rFonts w:ascii="Times New Roman" w:hAnsi="Times New Roman"/>
        </w:rPr>
        <w:t>,</w:t>
      </w:r>
      <w:r w:rsidR="00866877" w:rsidRPr="0006624A">
        <w:rPr>
          <w:rFonts w:ascii="Times New Roman" w:hAnsi="Times New Roman"/>
        </w:rPr>
        <w:t xml:space="preserve"> the Chief Executive Officer of New </w:t>
      </w:r>
      <w:proofErr w:type="spellStart"/>
      <w:r w:rsidR="00866877" w:rsidRPr="0006624A">
        <w:rPr>
          <w:rFonts w:ascii="Times New Roman" w:hAnsi="Times New Roman"/>
        </w:rPr>
        <w:t>Litho</w:t>
      </w:r>
      <w:proofErr w:type="spellEnd"/>
      <w:r w:rsidR="00866877" w:rsidRPr="0006624A">
        <w:rPr>
          <w:rFonts w:ascii="Times New Roman" w:hAnsi="Times New Roman"/>
        </w:rPr>
        <w:t>,</w:t>
      </w:r>
      <w:r w:rsidR="00DA2298" w:rsidRPr="0006624A">
        <w:rPr>
          <w:rFonts w:ascii="Times New Roman" w:hAnsi="Times New Roman"/>
        </w:rPr>
        <w:t xml:space="preserve"> Mr </w:t>
      </w:r>
      <w:r w:rsidR="00866877" w:rsidRPr="0006624A">
        <w:rPr>
          <w:rFonts w:ascii="Times New Roman" w:hAnsi="Times New Roman"/>
        </w:rPr>
        <w:t xml:space="preserve">Watts, discovered that </w:t>
      </w:r>
      <w:r w:rsidR="00C0300E" w:rsidRPr="0006624A">
        <w:rPr>
          <w:rFonts w:ascii="Times New Roman" w:hAnsi="Times New Roman"/>
        </w:rPr>
        <w:t>RETB had been incorporated and that the following doma</w:t>
      </w:r>
      <w:r w:rsidR="00CB2142" w:rsidRPr="0006624A">
        <w:rPr>
          <w:rFonts w:ascii="Times New Roman" w:hAnsi="Times New Roman"/>
        </w:rPr>
        <w:t>i</w:t>
      </w:r>
      <w:r w:rsidR="00C0300E" w:rsidRPr="0006624A">
        <w:rPr>
          <w:rFonts w:ascii="Times New Roman" w:hAnsi="Times New Roman"/>
        </w:rPr>
        <w:t xml:space="preserve">n </w:t>
      </w:r>
      <w:r w:rsidR="00CB2142" w:rsidRPr="0006624A">
        <w:rPr>
          <w:rFonts w:ascii="Times New Roman" w:hAnsi="Times New Roman"/>
        </w:rPr>
        <w:t>had been</w:t>
      </w:r>
      <w:r w:rsidR="00C0300E" w:rsidRPr="0006624A">
        <w:rPr>
          <w:rFonts w:ascii="Times New Roman" w:hAnsi="Times New Roman"/>
        </w:rPr>
        <w:t xml:space="preserve"> registe</w:t>
      </w:r>
      <w:r w:rsidR="00CB2142" w:rsidRPr="0006624A">
        <w:rPr>
          <w:rFonts w:ascii="Times New Roman" w:hAnsi="Times New Roman"/>
        </w:rPr>
        <w:t>re</w:t>
      </w:r>
      <w:r w:rsidR="00C0300E" w:rsidRPr="0006624A">
        <w:rPr>
          <w:rFonts w:ascii="Times New Roman" w:hAnsi="Times New Roman"/>
        </w:rPr>
        <w:t>d in its name</w:t>
      </w:r>
      <w:r w:rsidR="00CB2142" w:rsidRPr="0006624A">
        <w:rPr>
          <w:rFonts w:ascii="Times New Roman" w:hAnsi="Times New Roman"/>
        </w:rPr>
        <w:t xml:space="preserve">: </w:t>
      </w:r>
      <w:r w:rsidR="001434D3" w:rsidRPr="0006624A">
        <w:rPr>
          <w:rFonts w:ascii="Times New Roman" w:hAnsi="Times New Roman"/>
        </w:rPr>
        <w:t>"</w:t>
      </w:r>
      <w:r w:rsidR="00CB2142" w:rsidRPr="0006624A">
        <w:rPr>
          <w:rFonts w:ascii="Times New Roman" w:hAnsi="Times New Roman"/>
        </w:rPr>
        <w:t>realestate</w:t>
      </w:r>
      <w:r w:rsidR="00717D3C" w:rsidRPr="0006624A">
        <w:rPr>
          <w:rFonts w:ascii="Times New Roman" w:hAnsi="Times New Roman"/>
        </w:rPr>
        <w:t>toolbox.com.au</w:t>
      </w:r>
      <w:r w:rsidR="001434D3" w:rsidRPr="0006624A">
        <w:rPr>
          <w:rFonts w:ascii="Times New Roman" w:hAnsi="Times New Roman"/>
        </w:rPr>
        <w:t>"</w:t>
      </w:r>
      <w:r w:rsidR="00717D3C" w:rsidRPr="0006624A">
        <w:rPr>
          <w:rFonts w:ascii="Times New Roman" w:hAnsi="Times New Roman"/>
        </w:rPr>
        <w:t>.</w:t>
      </w:r>
      <w:r w:rsidR="00CD4013" w:rsidRPr="0006624A">
        <w:rPr>
          <w:rFonts w:ascii="Times New Roman" w:hAnsi="Times New Roman"/>
        </w:rPr>
        <w:t xml:space="preserve"> </w:t>
      </w:r>
      <w:r w:rsidR="006128AF" w:rsidRPr="0006624A">
        <w:rPr>
          <w:rFonts w:ascii="Times New Roman" w:hAnsi="Times New Roman"/>
        </w:rPr>
        <w:t>This domain</w:t>
      </w:r>
      <w:r w:rsidR="00716129" w:rsidRPr="0006624A">
        <w:rPr>
          <w:rFonts w:ascii="Times New Roman" w:hAnsi="Times New Roman"/>
        </w:rPr>
        <w:t xml:space="preserve"> resolved to an IP</w:t>
      </w:r>
      <w:r w:rsidR="001859B0" w:rsidRPr="0006624A">
        <w:rPr>
          <w:rFonts w:ascii="Times New Roman" w:hAnsi="Times New Roman"/>
        </w:rPr>
        <w:t> </w:t>
      </w:r>
      <w:r w:rsidR="00716129" w:rsidRPr="0006624A">
        <w:rPr>
          <w:rFonts w:ascii="Times New Roman" w:hAnsi="Times New Roman"/>
        </w:rPr>
        <w:t xml:space="preserve">address that, when </w:t>
      </w:r>
      <w:proofErr w:type="gramStart"/>
      <w:r w:rsidR="00716129" w:rsidRPr="0006624A">
        <w:rPr>
          <w:rFonts w:ascii="Times New Roman" w:hAnsi="Times New Roman"/>
        </w:rPr>
        <w:t>entered into</w:t>
      </w:r>
      <w:proofErr w:type="gramEnd"/>
      <w:r w:rsidR="00716129" w:rsidRPr="0006624A">
        <w:rPr>
          <w:rFonts w:ascii="Times New Roman" w:hAnsi="Times New Roman"/>
        </w:rPr>
        <w:t xml:space="preserve"> a </w:t>
      </w:r>
      <w:r w:rsidR="00712FE3" w:rsidRPr="0006624A">
        <w:rPr>
          <w:rFonts w:ascii="Times New Roman" w:hAnsi="Times New Roman"/>
        </w:rPr>
        <w:t>browser</w:t>
      </w:r>
      <w:r w:rsidR="00716129" w:rsidRPr="0006624A">
        <w:rPr>
          <w:rFonts w:ascii="Times New Roman" w:hAnsi="Times New Roman"/>
        </w:rPr>
        <w:t>, produced the login page for DreamDesk</w:t>
      </w:r>
      <w:r w:rsidR="00D03BE8" w:rsidRPr="0006624A">
        <w:rPr>
          <w:rFonts w:ascii="Times New Roman" w:hAnsi="Times New Roman"/>
        </w:rPr>
        <w:t>.</w:t>
      </w:r>
      <w:r w:rsidR="00DA2298" w:rsidRPr="0006624A">
        <w:rPr>
          <w:rFonts w:ascii="Times New Roman" w:hAnsi="Times New Roman"/>
        </w:rPr>
        <w:t xml:space="preserve"> Mr </w:t>
      </w:r>
      <w:r w:rsidR="00A77EDA" w:rsidRPr="0006624A">
        <w:rPr>
          <w:rFonts w:ascii="Times New Roman" w:hAnsi="Times New Roman"/>
        </w:rPr>
        <w:t>Watts sent screenshots of the website to Ms</w:t>
      </w:r>
      <w:r w:rsidR="001859B0" w:rsidRPr="0006624A">
        <w:rPr>
          <w:rFonts w:ascii="Times New Roman" w:hAnsi="Times New Roman"/>
        </w:rPr>
        <w:t> </w:t>
      </w:r>
      <w:r w:rsidR="00A77EDA" w:rsidRPr="0006624A">
        <w:rPr>
          <w:rFonts w:ascii="Times New Roman" w:hAnsi="Times New Roman"/>
        </w:rPr>
        <w:t>Keys and other officers of Campaigntrack</w:t>
      </w:r>
      <w:r w:rsidR="001859B0" w:rsidRPr="0006624A">
        <w:rPr>
          <w:rFonts w:ascii="Times New Roman" w:hAnsi="Times New Roman"/>
        </w:rPr>
        <w:t> </w:t>
      </w:r>
      <w:r w:rsidR="00A77EDA" w:rsidRPr="0006624A">
        <w:rPr>
          <w:rFonts w:ascii="Times New Roman" w:hAnsi="Times New Roman"/>
        </w:rPr>
        <w:t>P/L.</w:t>
      </w:r>
      <w:r w:rsidR="00DE6DDC" w:rsidRPr="0006624A">
        <w:rPr>
          <w:rFonts w:ascii="Times New Roman" w:hAnsi="Times New Roman"/>
        </w:rPr>
        <w:t xml:space="preserve"> </w:t>
      </w:r>
      <w:r w:rsidR="00BE281A" w:rsidRPr="0006624A">
        <w:rPr>
          <w:rFonts w:ascii="Times New Roman" w:hAnsi="Times New Roman"/>
        </w:rPr>
        <w:t>After</w:t>
      </w:r>
      <w:r w:rsidR="00EA62CA" w:rsidRPr="0006624A">
        <w:rPr>
          <w:rFonts w:ascii="Times New Roman" w:hAnsi="Times New Roman"/>
        </w:rPr>
        <w:t xml:space="preserve"> an investigation, it appeared to Campaigntrack</w:t>
      </w:r>
      <w:r w:rsidR="001859B0" w:rsidRPr="0006624A">
        <w:rPr>
          <w:rFonts w:ascii="Times New Roman" w:hAnsi="Times New Roman"/>
        </w:rPr>
        <w:t> </w:t>
      </w:r>
      <w:r w:rsidR="00EA62CA" w:rsidRPr="0006624A">
        <w:rPr>
          <w:rFonts w:ascii="Times New Roman" w:hAnsi="Times New Roman"/>
        </w:rPr>
        <w:t xml:space="preserve">P/L that </w:t>
      </w:r>
      <w:r w:rsidR="00BB0A96" w:rsidRPr="0006624A">
        <w:rPr>
          <w:rFonts w:ascii="Times New Roman" w:hAnsi="Times New Roman"/>
        </w:rPr>
        <w:t>DreamDesk and Toolbox were being run on the same computer.</w:t>
      </w:r>
      <w:r w:rsidR="00DE6DDC" w:rsidRPr="0006624A">
        <w:rPr>
          <w:rFonts w:ascii="Times New Roman" w:hAnsi="Times New Roman"/>
        </w:rPr>
        <w:t xml:space="preserve"> </w:t>
      </w:r>
      <w:r w:rsidR="00BB0A96" w:rsidRPr="0006624A">
        <w:rPr>
          <w:rFonts w:ascii="Times New Roman" w:hAnsi="Times New Roman"/>
        </w:rPr>
        <w:t xml:space="preserve">The </w:t>
      </w:r>
      <w:r w:rsidR="003C1A8D" w:rsidRPr="0006624A">
        <w:rPr>
          <w:rFonts w:ascii="Times New Roman" w:hAnsi="Times New Roman"/>
        </w:rPr>
        <w:t>primary</w:t>
      </w:r>
      <w:r w:rsidR="00BB0A96" w:rsidRPr="0006624A">
        <w:rPr>
          <w:rFonts w:ascii="Times New Roman" w:hAnsi="Times New Roman"/>
        </w:rPr>
        <w:t xml:space="preserve"> judge found this to be so and inferred that it </w:t>
      </w:r>
      <w:r w:rsidR="00D03BE8" w:rsidRPr="0006624A">
        <w:rPr>
          <w:rFonts w:ascii="Times New Roman" w:hAnsi="Times New Roman"/>
        </w:rPr>
        <w:t>was</w:t>
      </w:r>
      <w:r w:rsidR="00DA2298" w:rsidRPr="0006624A">
        <w:rPr>
          <w:rFonts w:ascii="Times New Roman" w:hAnsi="Times New Roman"/>
        </w:rPr>
        <w:t xml:space="preserve"> Mr </w:t>
      </w:r>
      <w:r w:rsidR="00BB0A96" w:rsidRPr="0006624A">
        <w:rPr>
          <w:rFonts w:ascii="Times New Roman" w:hAnsi="Times New Roman"/>
        </w:rPr>
        <w:t>Semmens' computer which was being used.</w:t>
      </w:r>
    </w:p>
    <w:p w14:paraId="1EECD860" w14:textId="1074B62C" w:rsidR="00535923" w:rsidRPr="0006624A" w:rsidRDefault="00541C11" w:rsidP="0006624A">
      <w:pPr>
        <w:pStyle w:val="FixListStyle"/>
        <w:spacing w:after="260" w:line="280" w:lineRule="exact"/>
        <w:ind w:right="0"/>
        <w:jc w:val="both"/>
        <w:rPr>
          <w:rFonts w:ascii="Times New Roman" w:hAnsi="Times New Roman"/>
        </w:rPr>
      </w:pPr>
      <w:r w:rsidRPr="0006624A">
        <w:rPr>
          <w:rFonts w:ascii="Times New Roman" w:hAnsi="Times New Roman"/>
        </w:rPr>
        <w:tab/>
        <w:t>At the end of September 2016,</w:t>
      </w:r>
      <w:r w:rsidR="00DA2298" w:rsidRPr="0006624A">
        <w:rPr>
          <w:rFonts w:ascii="Times New Roman" w:hAnsi="Times New Roman"/>
        </w:rPr>
        <w:t xml:space="preserve"> Mr </w:t>
      </w:r>
      <w:r w:rsidR="00832F03" w:rsidRPr="0006624A">
        <w:rPr>
          <w:rFonts w:ascii="Times New Roman" w:hAnsi="Times New Roman"/>
        </w:rPr>
        <w:t>Stoner advised Campaigntrack</w:t>
      </w:r>
      <w:r w:rsidR="00F22FB5" w:rsidRPr="0006624A">
        <w:rPr>
          <w:rFonts w:ascii="Times New Roman" w:hAnsi="Times New Roman"/>
        </w:rPr>
        <w:t> </w:t>
      </w:r>
      <w:r w:rsidR="00832F03" w:rsidRPr="0006624A">
        <w:rPr>
          <w:rFonts w:ascii="Times New Roman" w:hAnsi="Times New Roman"/>
        </w:rPr>
        <w:t xml:space="preserve">P/L that </w:t>
      </w:r>
      <w:r w:rsidR="009115CE" w:rsidRPr="0006624A">
        <w:rPr>
          <w:rFonts w:ascii="Times New Roman" w:hAnsi="Times New Roman"/>
        </w:rPr>
        <w:t>Biggin &amp; Scott</w:t>
      </w:r>
      <w:r w:rsidR="004D4C0C" w:rsidRPr="0006624A">
        <w:rPr>
          <w:rFonts w:ascii="Times New Roman" w:hAnsi="Times New Roman"/>
        </w:rPr>
        <w:t xml:space="preserve"> would not be using Campai</w:t>
      </w:r>
      <w:r w:rsidR="0029660B" w:rsidRPr="0006624A">
        <w:rPr>
          <w:rFonts w:ascii="Times New Roman" w:hAnsi="Times New Roman"/>
        </w:rPr>
        <w:t>g</w:t>
      </w:r>
      <w:r w:rsidR="004D4C0C" w:rsidRPr="0006624A">
        <w:rPr>
          <w:rFonts w:ascii="Times New Roman" w:hAnsi="Times New Roman"/>
        </w:rPr>
        <w:t>nt</w:t>
      </w:r>
      <w:r w:rsidR="0029660B" w:rsidRPr="0006624A">
        <w:rPr>
          <w:rFonts w:ascii="Times New Roman" w:hAnsi="Times New Roman"/>
        </w:rPr>
        <w:t>r</w:t>
      </w:r>
      <w:r w:rsidR="004D4C0C" w:rsidRPr="0006624A">
        <w:rPr>
          <w:rFonts w:ascii="Times New Roman" w:hAnsi="Times New Roman"/>
        </w:rPr>
        <w:t>ack and asked for the 3</w:t>
      </w:r>
      <w:r w:rsidR="00F22FB5" w:rsidRPr="0006624A">
        <w:rPr>
          <w:rFonts w:ascii="Times New Roman" w:hAnsi="Times New Roman"/>
        </w:rPr>
        <w:t> </w:t>
      </w:r>
      <w:r w:rsidR="004D4C0C" w:rsidRPr="0006624A">
        <w:rPr>
          <w:rFonts w:ascii="Times New Roman" w:hAnsi="Times New Roman"/>
        </w:rPr>
        <w:t xml:space="preserve">October deadline to be extended </w:t>
      </w:r>
      <w:r w:rsidR="0007509C" w:rsidRPr="0006624A">
        <w:rPr>
          <w:rFonts w:ascii="Times New Roman" w:hAnsi="Times New Roman"/>
        </w:rPr>
        <w:t xml:space="preserve">to </w:t>
      </w:r>
      <w:r w:rsidR="004D1524" w:rsidRPr="0006624A">
        <w:rPr>
          <w:rFonts w:ascii="Times New Roman" w:hAnsi="Times New Roman"/>
        </w:rPr>
        <w:t>24 October</w:t>
      </w:r>
      <w:r w:rsidR="00B46254" w:rsidRPr="0006624A">
        <w:rPr>
          <w:rFonts w:ascii="Times New Roman" w:hAnsi="Times New Roman"/>
        </w:rPr>
        <w:t xml:space="preserve"> 2016</w:t>
      </w:r>
      <w:r w:rsidR="004D4C0C" w:rsidRPr="0006624A">
        <w:rPr>
          <w:rFonts w:ascii="Times New Roman" w:hAnsi="Times New Roman"/>
        </w:rPr>
        <w:t>.</w:t>
      </w:r>
      <w:r w:rsidR="00DE6DDC" w:rsidRPr="0006624A">
        <w:rPr>
          <w:rFonts w:ascii="Times New Roman" w:hAnsi="Times New Roman"/>
        </w:rPr>
        <w:t xml:space="preserve"> </w:t>
      </w:r>
      <w:r w:rsidR="00B264F4" w:rsidRPr="0006624A">
        <w:rPr>
          <w:rFonts w:ascii="Times New Roman" w:hAnsi="Times New Roman"/>
        </w:rPr>
        <w:t>Meanwhile,</w:t>
      </w:r>
      <w:r w:rsidR="00DA2298" w:rsidRPr="0006624A">
        <w:rPr>
          <w:rFonts w:ascii="Times New Roman" w:hAnsi="Times New Roman"/>
        </w:rPr>
        <w:t xml:space="preserve"> Mr </w:t>
      </w:r>
      <w:r w:rsidR="00351894" w:rsidRPr="0006624A">
        <w:rPr>
          <w:rFonts w:ascii="Times New Roman" w:hAnsi="Times New Roman"/>
        </w:rPr>
        <w:t>Semmens had deleted commits and branches from the D</w:t>
      </w:r>
      <w:r w:rsidR="000319A0" w:rsidRPr="0006624A">
        <w:rPr>
          <w:rFonts w:ascii="Times New Roman" w:hAnsi="Times New Roman"/>
        </w:rPr>
        <w:t xml:space="preserve">reamDesk "Git Repository" to make it virtually </w:t>
      </w:r>
      <w:r w:rsidR="005F6AC4" w:rsidRPr="0006624A">
        <w:rPr>
          <w:rFonts w:ascii="Times New Roman" w:hAnsi="Times New Roman"/>
        </w:rPr>
        <w:t xml:space="preserve">impossible </w:t>
      </w:r>
      <w:r w:rsidR="00B264F4" w:rsidRPr="0006624A">
        <w:rPr>
          <w:rFonts w:ascii="Times New Roman" w:hAnsi="Times New Roman"/>
        </w:rPr>
        <w:t>for Campaigntrack</w:t>
      </w:r>
      <w:r w:rsidR="00F22FB5" w:rsidRPr="0006624A">
        <w:rPr>
          <w:rFonts w:ascii="Times New Roman" w:hAnsi="Times New Roman"/>
        </w:rPr>
        <w:t> </w:t>
      </w:r>
      <w:r w:rsidR="00B264F4" w:rsidRPr="0006624A">
        <w:rPr>
          <w:rFonts w:ascii="Times New Roman" w:hAnsi="Times New Roman"/>
        </w:rPr>
        <w:t xml:space="preserve">P/L to prove when certain things had </w:t>
      </w:r>
      <w:r w:rsidR="008E4CB6" w:rsidRPr="0006624A">
        <w:rPr>
          <w:rFonts w:ascii="Times New Roman" w:hAnsi="Times New Roman"/>
        </w:rPr>
        <w:t>occurred to the DreamDesk system</w:t>
      </w:r>
      <w:r w:rsidR="00990E6E" w:rsidRPr="0006624A">
        <w:rPr>
          <w:rFonts w:ascii="Times New Roman" w:hAnsi="Times New Roman"/>
        </w:rPr>
        <w:t>.</w:t>
      </w:r>
      <w:r w:rsidR="00DE6DDC" w:rsidRPr="0006624A">
        <w:rPr>
          <w:rFonts w:ascii="Times New Roman" w:hAnsi="Times New Roman"/>
        </w:rPr>
        <w:t xml:space="preserve"> </w:t>
      </w:r>
      <w:r w:rsidR="006A3C1C" w:rsidRPr="0006624A">
        <w:rPr>
          <w:rFonts w:ascii="Times New Roman" w:hAnsi="Times New Roman"/>
        </w:rPr>
        <w:t>A</w:t>
      </w:r>
      <w:r w:rsidR="001B1008" w:rsidRPr="0006624A">
        <w:rPr>
          <w:rFonts w:ascii="Times New Roman" w:hAnsi="Times New Roman"/>
        </w:rPr>
        <w:t xml:space="preserve"> Git Repository contains the complete history of every change made in the development of the relevant source code or code base</w:t>
      </w:r>
      <w:r w:rsidR="00AA1826" w:rsidRPr="0006624A">
        <w:rPr>
          <w:rFonts w:ascii="Times New Roman" w:hAnsi="Times New Roman"/>
        </w:rPr>
        <w:t xml:space="preserve"> of software like DreamDesk.</w:t>
      </w:r>
    </w:p>
    <w:p w14:paraId="34A7DF9E" w14:textId="446FE863" w:rsidR="00CC4D9B" w:rsidRPr="0006624A" w:rsidRDefault="00CC4D9B"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w:t>
      </w:r>
      <w:r w:rsidR="00952BA0" w:rsidRPr="0006624A">
        <w:rPr>
          <w:rFonts w:ascii="Times New Roman" w:hAnsi="Times New Roman"/>
        </w:rPr>
        <w:t>l</w:t>
      </w:r>
      <w:r w:rsidRPr="0006624A">
        <w:rPr>
          <w:rFonts w:ascii="Times New Roman" w:hAnsi="Times New Roman"/>
        </w:rPr>
        <w:t xml:space="preserve">etter of 29 September 2016 and the </w:t>
      </w:r>
      <w:r w:rsidR="00952BA0" w:rsidRPr="0006624A">
        <w:rPr>
          <w:rFonts w:ascii="Times New Roman" w:hAnsi="Times New Roman"/>
        </w:rPr>
        <w:t>u</w:t>
      </w:r>
      <w:r w:rsidRPr="0006624A">
        <w:rPr>
          <w:rFonts w:ascii="Times New Roman" w:hAnsi="Times New Roman"/>
        </w:rPr>
        <w:t>ndertakings</w:t>
      </w:r>
    </w:p>
    <w:p w14:paraId="2C628887" w14:textId="1FD21E74" w:rsidR="00E6012C" w:rsidRPr="0006624A" w:rsidRDefault="00E6012C"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30DB7" w:rsidRPr="0006624A">
        <w:rPr>
          <w:rFonts w:ascii="Times New Roman" w:hAnsi="Times New Roman"/>
        </w:rPr>
        <w:t>On 29</w:t>
      </w:r>
      <w:r w:rsidR="00C25A96" w:rsidRPr="0006624A">
        <w:rPr>
          <w:rFonts w:ascii="Times New Roman" w:hAnsi="Times New Roman"/>
        </w:rPr>
        <w:t> </w:t>
      </w:r>
      <w:r w:rsidR="00030DB7" w:rsidRPr="0006624A">
        <w:rPr>
          <w:rFonts w:ascii="Times New Roman" w:hAnsi="Times New Roman"/>
        </w:rPr>
        <w:t>September 2016, Ms</w:t>
      </w:r>
      <w:r w:rsidR="00C25A96" w:rsidRPr="0006624A">
        <w:rPr>
          <w:rFonts w:ascii="Times New Roman" w:hAnsi="Times New Roman"/>
        </w:rPr>
        <w:t> </w:t>
      </w:r>
      <w:r w:rsidR="00030DB7" w:rsidRPr="0006624A">
        <w:rPr>
          <w:rFonts w:ascii="Times New Roman" w:hAnsi="Times New Roman"/>
        </w:rPr>
        <w:t xml:space="preserve">McLean, </w:t>
      </w:r>
      <w:r w:rsidR="001611AD" w:rsidRPr="0006624A">
        <w:rPr>
          <w:rFonts w:ascii="Times New Roman" w:hAnsi="Times New Roman"/>
        </w:rPr>
        <w:t xml:space="preserve">a </w:t>
      </w:r>
      <w:r w:rsidR="00030DB7" w:rsidRPr="0006624A">
        <w:rPr>
          <w:rFonts w:ascii="Times New Roman" w:hAnsi="Times New Roman"/>
        </w:rPr>
        <w:t xml:space="preserve">solicitor </w:t>
      </w:r>
      <w:r w:rsidR="00CE4AFE" w:rsidRPr="0006624A">
        <w:rPr>
          <w:rFonts w:ascii="Times New Roman" w:hAnsi="Times New Roman"/>
        </w:rPr>
        <w:t xml:space="preserve">acting </w:t>
      </w:r>
      <w:r w:rsidR="00030DB7" w:rsidRPr="0006624A">
        <w:rPr>
          <w:rFonts w:ascii="Times New Roman" w:hAnsi="Times New Roman"/>
        </w:rPr>
        <w:t>for Campaigntrack</w:t>
      </w:r>
      <w:r w:rsidR="00C25A96" w:rsidRPr="0006624A">
        <w:rPr>
          <w:rFonts w:ascii="Times New Roman" w:hAnsi="Times New Roman"/>
        </w:rPr>
        <w:t> </w:t>
      </w:r>
      <w:r w:rsidR="00030DB7" w:rsidRPr="0006624A">
        <w:rPr>
          <w:rFonts w:ascii="Times New Roman" w:hAnsi="Times New Roman"/>
        </w:rPr>
        <w:t>P/L,</w:t>
      </w:r>
      <w:r w:rsidR="00762A55" w:rsidRPr="0006624A">
        <w:rPr>
          <w:rFonts w:ascii="Times New Roman" w:hAnsi="Times New Roman"/>
        </w:rPr>
        <w:t xml:space="preserve"> sent an </w:t>
      </w:r>
      <w:r w:rsidR="00DF6251" w:rsidRPr="0006624A">
        <w:rPr>
          <w:rFonts w:ascii="Times New Roman" w:hAnsi="Times New Roman"/>
        </w:rPr>
        <w:t>email</w:t>
      </w:r>
      <w:r w:rsidR="00762A55" w:rsidRPr="0006624A">
        <w:rPr>
          <w:rFonts w:ascii="Times New Roman" w:hAnsi="Times New Roman"/>
        </w:rPr>
        <w:t xml:space="preserve"> to</w:t>
      </w:r>
      <w:r w:rsidR="00DA2298" w:rsidRPr="0006624A">
        <w:rPr>
          <w:rFonts w:ascii="Times New Roman" w:hAnsi="Times New Roman"/>
        </w:rPr>
        <w:t xml:space="preserve"> Mr </w:t>
      </w:r>
      <w:r w:rsidR="00DF6251" w:rsidRPr="0006624A">
        <w:rPr>
          <w:rFonts w:ascii="Times New Roman" w:hAnsi="Times New Roman"/>
        </w:rPr>
        <w:t>Meissner</w:t>
      </w:r>
      <w:r w:rsidR="00280F9F" w:rsidRPr="0006624A">
        <w:rPr>
          <w:rFonts w:ascii="Times New Roman" w:hAnsi="Times New Roman"/>
        </w:rPr>
        <w:t xml:space="preserve"> and DDPL</w:t>
      </w:r>
      <w:r w:rsidR="00E02B01" w:rsidRPr="0006624A">
        <w:rPr>
          <w:rFonts w:ascii="Times New Roman" w:hAnsi="Times New Roman"/>
        </w:rPr>
        <w:t xml:space="preserve"> concerning the</w:t>
      </w:r>
      <w:r w:rsidR="00EF7198" w:rsidRPr="0006624A">
        <w:rPr>
          <w:rFonts w:ascii="Times New Roman" w:hAnsi="Times New Roman"/>
        </w:rPr>
        <w:t>ir</w:t>
      </w:r>
      <w:r w:rsidR="00E02B01" w:rsidRPr="0006624A">
        <w:rPr>
          <w:rFonts w:ascii="Times New Roman" w:hAnsi="Times New Roman"/>
        </w:rPr>
        <w:t xml:space="preserve"> request to extend </w:t>
      </w:r>
      <w:r w:rsidR="00225CB4" w:rsidRPr="0006624A">
        <w:rPr>
          <w:rFonts w:ascii="Times New Roman" w:hAnsi="Times New Roman"/>
        </w:rPr>
        <w:t xml:space="preserve">the licence granted to DDPL to </w:t>
      </w:r>
      <w:r w:rsidR="00284867" w:rsidRPr="0006624A">
        <w:rPr>
          <w:rFonts w:ascii="Times New Roman" w:hAnsi="Times New Roman"/>
        </w:rPr>
        <w:t>u</w:t>
      </w:r>
      <w:r w:rsidR="00EF7198" w:rsidRPr="0006624A">
        <w:rPr>
          <w:rFonts w:ascii="Times New Roman" w:hAnsi="Times New Roman"/>
        </w:rPr>
        <w:t>se</w:t>
      </w:r>
      <w:r w:rsidR="00284867" w:rsidRPr="0006624A">
        <w:rPr>
          <w:rFonts w:ascii="Times New Roman" w:hAnsi="Times New Roman"/>
        </w:rPr>
        <w:t xml:space="preserve"> </w:t>
      </w:r>
      <w:r w:rsidR="00E02B01" w:rsidRPr="0006624A">
        <w:rPr>
          <w:rFonts w:ascii="Times New Roman" w:hAnsi="Times New Roman"/>
        </w:rPr>
        <w:t>DreamDesk</w:t>
      </w:r>
      <w:r w:rsidR="00762A55" w:rsidRPr="0006624A">
        <w:rPr>
          <w:rFonts w:ascii="Times New Roman" w:hAnsi="Times New Roman"/>
        </w:rPr>
        <w:t>.</w:t>
      </w:r>
      <w:r w:rsidR="00CD4013" w:rsidRPr="0006624A">
        <w:rPr>
          <w:rFonts w:ascii="Times New Roman" w:hAnsi="Times New Roman"/>
        </w:rPr>
        <w:t xml:space="preserve"> </w:t>
      </w:r>
      <w:r w:rsidR="0062194A" w:rsidRPr="0006624A">
        <w:rPr>
          <w:rFonts w:ascii="Times New Roman" w:hAnsi="Times New Roman"/>
        </w:rPr>
        <w:t>This communication assumed great significance in the appeal to the</w:t>
      </w:r>
      <w:r w:rsidR="000E22DC" w:rsidRPr="0006624A">
        <w:rPr>
          <w:rFonts w:ascii="Times New Roman" w:hAnsi="Times New Roman"/>
        </w:rPr>
        <w:t xml:space="preserve"> Full Court.</w:t>
      </w:r>
      <w:r w:rsidR="00DE6DDC" w:rsidRPr="0006624A">
        <w:rPr>
          <w:rFonts w:ascii="Times New Roman" w:hAnsi="Times New Roman"/>
        </w:rPr>
        <w:t xml:space="preserve"> </w:t>
      </w:r>
      <w:proofErr w:type="gramStart"/>
      <w:r w:rsidR="00277782" w:rsidRPr="0006624A">
        <w:rPr>
          <w:rFonts w:ascii="Times New Roman" w:hAnsi="Times New Roman"/>
        </w:rPr>
        <w:t xml:space="preserve">A </w:t>
      </w:r>
      <w:r w:rsidR="00277782" w:rsidRPr="0006624A">
        <w:rPr>
          <w:rFonts w:ascii="Times New Roman" w:hAnsi="Times New Roman"/>
        </w:rPr>
        <w:lastRenderedPageBreak/>
        <w:t>majority of</w:t>
      </w:r>
      <w:proofErr w:type="gramEnd"/>
      <w:r w:rsidR="00277782" w:rsidRPr="0006624A">
        <w:rPr>
          <w:rFonts w:ascii="Times New Roman" w:hAnsi="Times New Roman"/>
        </w:rPr>
        <w:t xml:space="preserve"> the </w:t>
      </w:r>
      <w:r w:rsidR="00821406" w:rsidRPr="0006624A">
        <w:rPr>
          <w:rFonts w:ascii="Times New Roman" w:hAnsi="Times New Roman"/>
        </w:rPr>
        <w:t xml:space="preserve">Full </w:t>
      </w:r>
      <w:r w:rsidR="00277782" w:rsidRPr="0006624A">
        <w:rPr>
          <w:rFonts w:ascii="Times New Roman" w:hAnsi="Times New Roman"/>
        </w:rPr>
        <w:t xml:space="preserve">Court </w:t>
      </w:r>
      <w:r w:rsidR="008F5538" w:rsidRPr="0006624A">
        <w:rPr>
          <w:rFonts w:ascii="Times New Roman" w:hAnsi="Times New Roman"/>
        </w:rPr>
        <w:t>formed the view that the primary judge erred in overlooking this evidence</w:t>
      </w:r>
      <w:r w:rsidR="000B6D70" w:rsidRPr="0006624A">
        <w:rPr>
          <w:rFonts w:ascii="Times New Roman" w:hAnsi="Times New Roman"/>
        </w:rPr>
        <w:t xml:space="preserve"> and certain events </w:t>
      </w:r>
      <w:r w:rsidR="003E29CE" w:rsidRPr="0006624A">
        <w:rPr>
          <w:rFonts w:ascii="Times New Roman" w:hAnsi="Times New Roman"/>
        </w:rPr>
        <w:t>which took place thereafter</w:t>
      </w:r>
      <w:r w:rsidR="00CB2022" w:rsidRPr="0006624A">
        <w:rPr>
          <w:rFonts w:ascii="Times New Roman" w:hAnsi="Times New Roman"/>
        </w:rPr>
        <w:t xml:space="preserve"> (described bel</w:t>
      </w:r>
      <w:r w:rsidR="00170478" w:rsidRPr="0006624A">
        <w:rPr>
          <w:rFonts w:ascii="Times New Roman" w:hAnsi="Times New Roman"/>
        </w:rPr>
        <w:t>ow)</w:t>
      </w:r>
      <w:r w:rsidR="008F5538" w:rsidRPr="0006624A">
        <w:rPr>
          <w:rFonts w:ascii="Times New Roman" w:hAnsi="Times New Roman"/>
        </w:rPr>
        <w:t>.</w:t>
      </w:r>
      <w:r w:rsidR="00DE6DDC" w:rsidRPr="0006624A">
        <w:rPr>
          <w:rFonts w:ascii="Times New Roman" w:hAnsi="Times New Roman"/>
        </w:rPr>
        <w:t xml:space="preserve"> </w:t>
      </w:r>
      <w:r w:rsidR="00CB2022" w:rsidRPr="0006624A">
        <w:rPr>
          <w:rFonts w:ascii="Times New Roman" w:hAnsi="Times New Roman"/>
        </w:rPr>
        <w:t>The contents of this email, together with those events</w:t>
      </w:r>
      <w:r w:rsidR="00170478" w:rsidRPr="0006624A">
        <w:rPr>
          <w:rFonts w:ascii="Times New Roman" w:hAnsi="Times New Roman"/>
        </w:rPr>
        <w:t xml:space="preserve">, led </w:t>
      </w:r>
      <w:proofErr w:type="gramStart"/>
      <w:r w:rsidR="008E1D5A" w:rsidRPr="0006624A">
        <w:rPr>
          <w:rFonts w:ascii="Times New Roman" w:hAnsi="Times New Roman"/>
        </w:rPr>
        <w:t>a majority of</w:t>
      </w:r>
      <w:proofErr w:type="gramEnd"/>
      <w:r w:rsidR="008E1D5A" w:rsidRPr="0006624A">
        <w:rPr>
          <w:rFonts w:ascii="Times New Roman" w:hAnsi="Times New Roman"/>
        </w:rPr>
        <w:t xml:space="preserve"> the </w:t>
      </w:r>
      <w:r w:rsidR="00170478" w:rsidRPr="0006624A">
        <w:rPr>
          <w:rFonts w:ascii="Times New Roman" w:hAnsi="Times New Roman"/>
        </w:rPr>
        <w:t>Full Court to conclude that the appellants</w:t>
      </w:r>
      <w:r w:rsidR="000D555E" w:rsidRPr="0006624A">
        <w:rPr>
          <w:rFonts w:ascii="Times New Roman" w:hAnsi="Times New Roman"/>
        </w:rPr>
        <w:t xml:space="preserve"> had</w:t>
      </w:r>
      <w:r w:rsidR="00170478" w:rsidRPr="0006624A">
        <w:rPr>
          <w:rFonts w:ascii="Times New Roman" w:hAnsi="Times New Roman"/>
        </w:rPr>
        <w:t xml:space="preserve"> authorised</w:t>
      </w:r>
      <w:r w:rsidR="00DA2298" w:rsidRPr="0006624A">
        <w:rPr>
          <w:rFonts w:ascii="Times New Roman" w:hAnsi="Times New Roman"/>
        </w:rPr>
        <w:t xml:space="preserve"> Mr </w:t>
      </w:r>
      <w:r w:rsidR="00170478" w:rsidRPr="0006624A">
        <w:rPr>
          <w:rFonts w:ascii="Times New Roman" w:hAnsi="Times New Roman"/>
        </w:rPr>
        <w:t xml:space="preserve">Semmens' </w:t>
      </w:r>
      <w:r w:rsidR="008B4D19" w:rsidRPr="0006624A">
        <w:rPr>
          <w:rFonts w:ascii="Times New Roman" w:hAnsi="Times New Roman"/>
        </w:rPr>
        <w:t xml:space="preserve">infringement </w:t>
      </w:r>
      <w:r w:rsidR="00170478" w:rsidRPr="0006624A">
        <w:rPr>
          <w:rFonts w:ascii="Times New Roman" w:hAnsi="Times New Roman"/>
        </w:rPr>
        <w:t xml:space="preserve">of copyright from </w:t>
      </w:r>
      <w:r w:rsidR="00115205" w:rsidRPr="0006624A">
        <w:rPr>
          <w:rFonts w:ascii="Times New Roman" w:hAnsi="Times New Roman"/>
        </w:rPr>
        <w:t>29</w:t>
      </w:r>
      <w:r w:rsidR="006B66F4" w:rsidRPr="0006624A">
        <w:rPr>
          <w:rFonts w:ascii="Times New Roman" w:hAnsi="Times New Roman"/>
        </w:rPr>
        <w:t> </w:t>
      </w:r>
      <w:r w:rsidR="00115205" w:rsidRPr="0006624A">
        <w:rPr>
          <w:rFonts w:ascii="Times New Roman" w:hAnsi="Times New Roman"/>
        </w:rPr>
        <w:t>September 2016</w:t>
      </w:r>
      <w:r w:rsidR="001611AD" w:rsidRPr="0006624A">
        <w:rPr>
          <w:rFonts w:ascii="Times New Roman" w:hAnsi="Times New Roman"/>
        </w:rPr>
        <w:t xml:space="preserve"> by </w:t>
      </w:r>
      <w:r w:rsidR="006A3C1C" w:rsidRPr="0006624A">
        <w:rPr>
          <w:rFonts w:ascii="Times New Roman" w:hAnsi="Times New Roman"/>
        </w:rPr>
        <w:t xml:space="preserve">their </w:t>
      </w:r>
      <w:r w:rsidR="001611AD" w:rsidRPr="0006624A">
        <w:rPr>
          <w:rFonts w:ascii="Times New Roman" w:hAnsi="Times New Roman"/>
        </w:rPr>
        <w:t>indifference</w:t>
      </w:r>
      <w:r w:rsidR="006A3C1C" w:rsidRPr="0006624A">
        <w:rPr>
          <w:rFonts w:ascii="Times New Roman" w:hAnsi="Times New Roman"/>
        </w:rPr>
        <w:t xml:space="preserve"> to the development of Toolbox</w:t>
      </w:r>
      <w:r w:rsidR="00067D80" w:rsidRPr="0006624A">
        <w:rPr>
          <w:rFonts w:ascii="Times New Roman" w:hAnsi="Times New Roman"/>
        </w:rPr>
        <w:t xml:space="preserve"> by</w:t>
      </w:r>
      <w:r w:rsidR="00DA2298" w:rsidRPr="0006624A">
        <w:rPr>
          <w:rFonts w:ascii="Times New Roman" w:hAnsi="Times New Roman"/>
        </w:rPr>
        <w:t xml:space="preserve"> Mr </w:t>
      </w:r>
      <w:r w:rsidR="00067D80" w:rsidRPr="0006624A">
        <w:rPr>
          <w:rFonts w:ascii="Times New Roman" w:hAnsi="Times New Roman"/>
        </w:rPr>
        <w:t>Semmens</w:t>
      </w:r>
      <w:r w:rsidR="00115205" w:rsidRPr="0006624A">
        <w:rPr>
          <w:rFonts w:ascii="Times New Roman" w:hAnsi="Times New Roman"/>
        </w:rPr>
        <w:t>.</w:t>
      </w:r>
      <w:r w:rsidR="00DE6DDC" w:rsidRPr="0006624A">
        <w:rPr>
          <w:rFonts w:ascii="Times New Roman" w:hAnsi="Times New Roman"/>
        </w:rPr>
        <w:t xml:space="preserve"> </w:t>
      </w:r>
      <w:r w:rsidR="005D3108" w:rsidRPr="0006624A">
        <w:rPr>
          <w:rFonts w:ascii="Times New Roman" w:hAnsi="Times New Roman"/>
        </w:rPr>
        <w:t>But the better view, reached by Chees</w:t>
      </w:r>
      <w:r w:rsidR="0021242E" w:rsidRPr="0006624A">
        <w:rPr>
          <w:rFonts w:ascii="Times New Roman" w:hAnsi="Times New Roman"/>
        </w:rPr>
        <w:t>e</w:t>
      </w:r>
      <w:r w:rsidR="005D3108" w:rsidRPr="0006624A">
        <w:rPr>
          <w:rFonts w:ascii="Times New Roman" w:hAnsi="Times New Roman"/>
        </w:rPr>
        <w:t>man</w:t>
      </w:r>
      <w:r w:rsidR="00BF2E68" w:rsidRPr="0006624A">
        <w:rPr>
          <w:rFonts w:ascii="Times New Roman" w:hAnsi="Times New Roman"/>
        </w:rPr>
        <w:t> </w:t>
      </w:r>
      <w:r w:rsidR="005D3108" w:rsidRPr="0006624A">
        <w:rPr>
          <w:rFonts w:ascii="Times New Roman" w:hAnsi="Times New Roman"/>
        </w:rPr>
        <w:t xml:space="preserve">J in dissent in the Full Court, is that the primary judge must have been fully aware of the email because his judgment expressly </w:t>
      </w:r>
      <w:r w:rsidR="00E42395" w:rsidRPr="0006624A">
        <w:rPr>
          <w:rFonts w:ascii="Times New Roman" w:hAnsi="Times New Roman"/>
        </w:rPr>
        <w:t>describe</w:t>
      </w:r>
      <w:r w:rsidR="00067D80" w:rsidRPr="0006624A">
        <w:rPr>
          <w:rFonts w:ascii="Times New Roman" w:hAnsi="Times New Roman"/>
        </w:rPr>
        <w:t>d</w:t>
      </w:r>
      <w:r w:rsidR="001E4621" w:rsidRPr="0006624A">
        <w:rPr>
          <w:rFonts w:ascii="Times New Roman" w:hAnsi="Times New Roman"/>
        </w:rPr>
        <w:t xml:space="preserve"> an</w:t>
      </w:r>
      <w:r w:rsidR="000D555E" w:rsidRPr="0006624A">
        <w:rPr>
          <w:rFonts w:ascii="Times New Roman" w:hAnsi="Times New Roman"/>
        </w:rPr>
        <w:t>other</w:t>
      </w:r>
      <w:r w:rsidR="001E4621" w:rsidRPr="0006624A">
        <w:rPr>
          <w:rFonts w:ascii="Times New Roman" w:hAnsi="Times New Roman"/>
        </w:rPr>
        <w:t xml:space="preserve"> email sent on 3</w:t>
      </w:r>
      <w:r w:rsidR="006C7550" w:rsidRPr="0006624A">
        <w:rPr>
          <w:rFonts w:ascii="Times New Roman" w:hAnsi="Times New Roman"/>
        </w:rPr>
        <w:t> </w:t>
      </w:r>
      <w:r w:rsidR="001E4621" w:rsidRPr="0006624A">
        <w:rPr>
          <w:rFonts w:ascii="Times New Roman" w:hAnsi="Times New Roman"/>
        </w:rPr>
        <w:t xml:space="preserve">October 2016 which </w:t>
      </w:r>
      <w:r w:rsidR="00E42395" w:rsidRPr="0006624A">
        <w:rPr>
          <w:rFonts w:ascii="Times New Roman" w:hAnsi="Times New Roman"/>
        </w:rPr>
        <w:t>itself</w:t>
      </w:r>
      <w:r w:rsidR="001E4621" w:rsidRPr="0006624A">
        <w:rPr>
          <w:rFonts w:ascii="Times New Roman" w:hAnsi="Times New Roman"/>
        </w:rPr>
        <w:t xml:space="preserve"> refers to</w:t>
      </w:r>
      <w:r w:rsidR="00E42395" w:rsidRPr="0006624A">
        <w:rPr>
          <w:rFonts w:ascii="Times New Roman" w:hAnsi="Times New Roman"/>
        </w:rPr>
        <w:t xml:space="preserve"> </w:t>
      </w:r>
      <w:r w:rsidR="001E4621" w:rsidRPr="0006624A">
        <w:rPr>
          <w:rFonts w:ascii="Times New Roman" w:hAnsi="Times New Roman"/>
        </w:rPr>
        <w:t>the earlier email.</w:t>
      </w:r>
      <w:r w:rsidR="00DE6DDC" w:rsidRPr="0006624A">
        <w:rPr>
          <w:rFonts w:ascii="Times New Roman" w:hAnsi="Times New Roman"/>
        </w:rPr>
        <w:t xml:space="preserve"> </w:t>
      </w:r>
      <w:r w:rsidR="001E4621" w:rsidRPr="0006624A">
        <w:rPr>
          <w:rFonts w:ascii="Times New Roman" w:hAnsi="Times New Roman"/>
        </w:rPr>
        <w:t xml:space="preserve">The primary judge did not </w:t>
      </w:r>
      <w:r w:rsidR="00B1593D" w:rsidRPr="0006624A">
        <w:rPr>
          <w:rFonts w:ascii="Times New Roman" w:hAnsi="Times New Roman"/>
        </w:rPr>
        <w:t>mention the 29</w:t>
      </w:r>
      <w:r w:rsidR="00494C60" w:rsidRPr="0006624A">
        <w:rPr>
          <w:rFonts w:ascii="Times New Roman" w:hAnsi="Times New Roman"/>
        </w:rPr>
        <w:t> </w:t>
      </w:r>
      <w:r w:rsidR="00B1593D" w:rsidRPr="0006624A">
        <w:rPr>
          <w:rFonts w:ascii="Times New Roman" w:hAnsi="Times New Roman"/>
        </w:rPr>
        <w:t>September email in his reasons because of the way the case was presented to his Honour; that case evolved in a different way in the Full Court.</w:t>
      </w:r>
    </w:p>
    <w:p w14:paraId="39E3E0B3" w14:textId="6ED194C8" w:rsidR="00B1593D" w:rsidRPr="0006624A" w:rsidRDefault="00B1593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553AE5" w:rsidRPr="0006624A">
        <w:rPr>
          <w:rFonts w:ascii="Times New Roman" w:hAnsi="Times New Roman"/>
        </w:rPr>
        <w:t>Amongst other things, the 29</w:t>
      </w:r>
      <w:r w:rsidR="00AF189E" w:rsidRPr="0006624A">
        <w:rPr>
          <w:rFonts w:ascii="Times New Roman" w:hAnsi="Times New Roman"/>
        </w:rPr>
        <w:t> </w:t>
      </w:r>
      <w:r w:rsidR="00553AE5" w:rsidRPr="0006624A">
        <w:rPr>
          <w:rFonts w:ascii="Times New Roman" w:hAnsi="Times New Roman"/>
        </w:rPr>
        <w:t>September</w:t>
      </w:r>
      <w:r w:rsidR="00AC6FB3" w:rsidRPr="0006624A">
        <w:rPr>
          <w:rFonts w:ascii="Times New Roman" w:hAnsi="Times New Roman"/>
        </w:rPr>
        <w:t xml:space="preserve"> 2016</w:t>
      </w:r>
      <w:r w:rsidR="00553AE5" w:rsidRPr="0006624A">
        <w:rPr>
          <w:rFonts w:ascii="Times New Roman" w:hAnsi="Times New Roman"/>
        </w:rPr>
        <w:t xml:space="preserve"> email informed</w:t>
      </w:r>
      <w:r w:rsidR="00DA2298" w:rsidRPr="0006624A">
        <w:rPr>
          <w:rFonts w:ascii="Times New Roman" w:hAnsi="Times New Roman"/>
        </w:rPr>
        <w:t xml:space="preserve"> Mr </w:t>
      </w:r>
      <w:r w:rsidR="00553AE5" w:rsidRPr="0006624A">
        <w:rPr>
          <w:rFonts w:ascii="Times New Roman" w:hAnsi="Times New Roman"/>
        </w:rPr>
        <w:t>Me</w:t>
      </w:r>
      <w:r w:rsidR="00DD1F55" w:rsidRPr="0006624A">
        <w:rPr>
          <w:rFonts w:ascii="Times New Roman" w:hAnsi="Times New Roman"/>
        </w:rPr>
        <w:t>issner that Campaigntrack</w:t>
      </w:r>
      <w:r w:rsidR="00AF189E" w:rsidRPr="0006624A">
        <w:rPr>
          <w:rFonts w:ascii="Times New Roman" w:hAnsi="Times New Roman"/>
        </w:rPr>
        <w:t> </w:t>
      </w:r>
      <w:r w:rsidR="00DD1F55" w:rsidRPr="0006624A">
        <w:rPr>
          <w:rFonts w:ascii="Times New Roman" w:hAnsi="Times New Roman"/>
        </w:rPr>
        <w:t>P/L</w:t>
      </w:r>
      <w:r w:rsidR="00F87B53" w:rsidRPr="0006624A">
        <w:rPr>
          <w:rFonts w:ascii="Times New Roman" w:hAnsi="Times New Roman"/>
        </w:rPr>
        <w:t xml:space="preserve"> had "become aware of improper access and duplication of code which</w:t>
      </w:r>
      <w:r w:rsidR="00BE277B" w:rsidRPr="0006624A">
        <w:rPr>
          <w:rFonts w:ascii="Times New Roman" w:hAnsi="Times New Roman"/>
        </w:rPr>
        <w:t xml:space="preserve">" </w:t>
      </w:r>
      <w:r w:rsidR="009241AD" w:rsidRPr="0006624A">
        <w:rPr>
          <w:rFonts w:ascii="Times New Roman" w:hAnsi="Times New Roman"/>
        </w:rPr>
        <w:t xml:space="preserve">Campaigntrack P/L </w:t>
      </w:r>
      <w:r w:rsidR="00BE277B" w:rsidRPr="0006624A">
        <w:rPr>
          <w:rFonts w:ascii="Times New Roman" w:hAnsi="Times New Roman"/>
        </w:rPr>
        <w:t xml:space="preserve">"now" owned and </w:t>
      </w:r>
      <w:r w:rsidR="00627645" w:rsidRPr="0006624A">
        <w:rPr>
          <w:rFonts w:ascii="Times New Roman" w:hAnsi="Times New Roman"/>
        </w:rPr>
        <w:t xml:space="preserve">of the incorporation and </w:t>
      </w:r>
      <w:r w:rsidR="005D2147" w:rsidRPr="0006624A">
        <w:rPr>
          <w:rFonts w:ascii="Times New Roman" w:hAnsi="Times New Roman"/>
        </w:rPr>
        <w:t>"</w:t>
      </w:r>
      <w:r w:rsidR="00627645" w:rsidRPr="0006624A">
        <w:rPr>
          <w:rFonts w:ascii="Times New Roman" w:hAnsi="Times New Roman"/>
        </w:rPr>
        <w:t>involvement" of RETB.</w:t>
      </w:r>
      <w:r w:rsidR="00CD4013" w:rsidRPr="0006624A">
        <w:rPr>
          <w:rFonts w:ascii="Times New Roman" w:hAnsi="Times New Roman"/>
        </w:rPr>
        <w:t xml:space="preserve"> </w:t>
      </w:r>
      <w:r w:rsidR="00952C90" w:rsidRPr="0006624A">
        <w:rPr>
          <w:rFonts w:ascii="Times New Roman" w:hAnsi="Times New Roman"/>
        </w:rPr>
        <w:t>Campaigntrack</w:t>
      </w:r>
      <w:r w:rsidR="00AF189E" w:rsidRPr="0006624A">
        <w:rPr>
          <w:rFonts w:ascii="Times New Roman" w:hAnsi="Times New Roman"/>
        </w:rPr>
        <w:t> </w:t>
      </w:r>
      <w:r w:rsidR="00952C90" w:rsidRPr="0006624A">
        <w:rPr>
          <w:rFonts w:ascii="Times New Roman" w:hAnsi="Times New Roman"/>
        </w:rPr>
        <w:t>P/L was nonetheless prepared to extend the licence granted to DDPL to use DreamDesk for one week on the following basis:</w:t>
      </w:r>
    </w:p>
    <w:p w14:paraId="6D7BFC69" w14:textId="00EF3976" w:rsidR="00FF3C7B" w:rsidRPr="0006624A" w:rsidRDefault="00FF3C7B" w:rsidP="0006624A">
      <w:pPr>
        <w:pStyle w:val="LeftrightafterHC"/>
        <w:spacing w:before="0" w:after="260" w:line="280" w:lineRule="exact"/>
        <w:ind w:right="0"/>
        <w:jc w:val="both"/>
        <w:rPr>
          <w:rFonts w:ascii="Times New Roman" w:hAnsi="Times New Roman"/>
        </w:rPr>
      </w:pPr>
      <w:r w:rsidRPr="0006624A">
        <w:rPr>
          <w:rFonts w:ascii="Times New Roman" w:hAnsi="Times New Roman"/>
        </w:rPr>
        <w:t xml:space="preserve">"Dream Desk does not permit use of its platform otherwise than in the ordinary course of </w:t>
      </w:r>
      <w:proofErr w:type="gramStart"/>
      <w:r w:rsidRPr="0006624A">
        <w:rPr>
          <w:rFonts w:ascii="Times New Roman" w:hAnsi="Times New Roman"/>
        </w:rPr>
        <w:t>business;</w:t>
      </w:r>
      <w:proofErr w:type="gramEnd"/>
    </w:p>
    <w:p w14:paraId="488F2AE6" w14:textId="001277BE" w:rsidR="00FF3C7B" w:rsidRPr="0006624A" w:rsidRDefault="009115CE" w:rsidP="0006624A">
      <w:pPr>
        <w:pStyle w:val="leftright"/>
        <w:spacing w:before="0" w:after="260" w:line="280" w:lineRule="exact"/>
        <w:ind w:right="0"/>
        <w:jc w:val="both"/>
        <w:rPr>
          <w:rFonts w:ascii="Times New Roman" w:hAnsi="Times New Roman"/>
        </w:rPr>
      </w:pPr>
      <w:r w:rsidRPr="0006624A">
        <w:rPr>
          <w:rFonts w:ascii="Times New Roman" w:hAnsi="Times New Roman"/>
        </w:rPr>
        <w:t>Biggin &amp; Scott</w:t>
      </w:r>
      <w:r w:rsidR="00FF3C7B" w:rsidRPr="0006624A">
        <w:rPr>
          <w:rFonts w:ascii="Times New Roman" w:hAnsi="Times New Roman"/>
        </w:rPr>
        <w:t xml:space="preserve"> do not use the platform otherwise than in the ordinary course of </w:t>
      </w:r>
      <w:proofErr w:type="gramStart"/>
      <w:r w:rsidR="00FF3C7B" w:rsidRPr="0006624A">
        <w:rPr>
          <w:rFonts w:ascii="Times New Roman" w:hAnsi="Times New Roman"/>
        </w:rPr>
        <w:t>business;</w:t>
      </w:r>
      <w:proofErr w:type="gramEnd"/>
    </w:p>
    <w:p w14:paraId="376DA2FB" w14:textId="77777777" w:rsidR="00FF3C7B" w:rsidRPr="0006624A" w:rsidRDefault="00FF3C7B"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All relevant parties involved provide an undertaking to our client that the intellectual property already obtained or duplicated will not be used for any </w:t>
      </w:r>
      <w:proofErr w:type="gramStart"/>
      <w:r w:rsidRPr="0006624A">
        <w:rPr>
          <w:rFonts w:ascii="Times New Roman" w:hAnsi="Times New Roman"/>
        </w:rPr>
        <w:t>purpose;</w:t>
      </w:r>
      <w:proofErr w:type="gramEnd"/>
    </w:p>
    <w:p w14:paraId="2712FBCD" w14:textId="77777777" w:rsidR="0006624A" w:rsidRDefault="00FF3C7B" w:rsidP="0006624A">
      <w:pPr>
        <w:pStyle w:val="leftright"/>
        <w:spacing w:before="0" w:after="260" w:line="280" w:lineRule="exact"/>
        <w:ind w:right="0"/>
        <w:jc w:val="both"/>
        <w:rPr>
          <w:rFonts w:ascii="Times New Roman" w:hAnsi="Times New Roman"/>
        </w:rPr>
      </w:pPr>
      <w:r w:rsidRPr="0006624A">
        <w:rPr>
          <w:rFonts w:ascii="Times New Roman" w:hAnsi="Times New Roman"/>
        </w:rPr>
        <w:t>All relevant parties involved provide an undertaking to our client that the intellectual property already obtained or duplicated will be destroyed immediately."</w:t>
      </w:r>
    </w:p>
    <w:p w14:paraId="34C2AD01" w14:textId="2EB9C04C" w:rsidR="00952C90" w:rsidRPr="0006624A" w:rsidRDefault="00FF3C7B"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874525" w:rsidRPr="0006624A">
        <w:rPr>
          <w:rFonts w:ascii="Times New Roman" w:hAnsi="Times New Roman"/>
        </w:rPr>
        <w:t>Meissner responded the next day</w:t>
      </w:r>
      <w:r w:rsidR="00453BF4" w:rsidRPr="0006624A">
        <w:rPr>
          <w:rFonts w:ascii="Times New Roman" w:hAnsi="Times New Roman"/>
        </w:rPr>
        <w:t xml:space="preserve"> and informed Ms</w:t>
      </w:r>
      <w:r w:rsidR="006F383B" w:rsidRPr="0006624A">
        <w:rPr>
          <w:rFonts w:ascii="Times New Roman" w:hAnsi="Times New Roman"/>
        </w:rPr>
        <w:t> </w:t>
      </w:r>
      <w:r w:rsidR="00453BF4" w:rsidRPr="0006624A">
        <w:rPr>
          <w:rFonts w:ascii="Times New Roman" w:hAnsi="Times New Roman"/>
        </w:rPr>
        <w:t>McLean that he would agree</w:t>
      </w:r>
      <w:r w:rsidR="00097ACE" w:rsidRPr="0006624A">
        <w:rPr>
          <w:rFonts w:ascii="Times New Roman" w:hAnsi="Times New Roman"/>
        </w:rPr>
        <w:t xml:space="preserve"> in principle</w:t>
      </w:r>
      <w:r w:rsidR="00453BF4" w:rsidRPr="0006624A">
        <w:rPr>
          <w:rFonts w:ascii="Times New Roman" w:hAnsi="Times New Roman"/>
        </w:rPr>
        <w:t xml:space="preserve"> to the proposed terms.</w:t>
      </w:r>
      <w:r w:rsidR="00DE6DDC" w:rsidRPr="0006624A">
        <w:rPr>
          <w:rFonts w:ascii="Times New Roman" w:hAnsi="Times New Roman"/>
        </w:rPr>
        <w:t xml:space="preserve"> </w:t>
      </w:r>
      <w:r w:rsidR="00453BF4" w:rsidRPr="0006624A">
        <w:rPr>
          <w:rFonts w:ascii="Times New Roman" w:hAnsi="Times New Roman"/>
        </w:rPr>
        <w:t xml:space="preserve">He then stated that he did not understand </w:t>
      </w:r>
      <w:r w:rsidR="00B0579D" w:rsidRPr="0006624A">
        <w:rPr>
          <w:rFonts w:ascii="Times New Roman" w:hAnsi="Times New Roman"/>
        </w:rPr>
        <w:t>the reference</w:t>
      </w:r>
      <w:r w:rsidR="00AC3AC7" w:rsidRPr="0006624A">
        <w:rPr>
          <w:rFonts w:ascii="Times New Roman" w:hAnsi="Times New Roman"/>
        </w:rPr>
        <w:t xml:space="preserve"> in the 29</w:t>
      </w:r>
      <w:r w:rsidR="006F383B" w:rsidRPr="0006624A">
        <w:rPr>
          <w:rFonts w:ascii="Times New Roman" w:hAnsi="Times New Roman"/>
        </w:rPr>
        <w:t> </w:t>
      </w:r>
      <w:r w:rsidR="00AC3AC7" w:rsidRPr="0006624A">
        <w:rPr>
          <w:rFonts w:ascii="Times New Roman" w:hAnsi="Times New Roman"/>
        </w:rPr>
        <w:t>September email</w:t>
      </w:r>
      <w:r w:rsidR="00B0579D" w:rsidRPr="0006624A">
        <w:rPr>
          <w:rFonts w:ascii="Times New Roman" w:hAnsi="Times New Roman"/>
        </w:rPr>
        <w:t xml:space="preserve"> to another company, presumably RETB, and "your involvement statement".</w:t>
      </w:r>
      <w:r w:rsidR="00DE6DDC" w:rsidRPr="0006624A">
        <w:rPr>
          <w:rFonts w:ascii="Times New Roman" w:hAnsi="Times New Roman"/>
        </w:rPr>
        <w:t xml:space="preserve"> </w:t>
      </w:r>
      <w:r w:rsidR="00F21464" w:rsidRPr="0006624A">
        <w:rPr>
          <w:rFonts w:ascii="Times New Roman" w:hAnsi="Times New Roman"/>
        </w:rPr>
        <w:t>McElwain</w:t>
      </w:r>
      <w:r w:rsidR="002E4226" w:rsidRPr="0006624A">
        <w:rPr>
          <w:rFonts w:ascii="Times New Roman" w:hAnsi="Times New Roman"/>
        </w:rPr>
        <w:t>e</w:t>
      </w:r>
      <w:r w:rsidR="006F383B" w:rsidRPr="0006624A">
        <w:rPr>
          <w:rFonts w:ascii="Times New Roman" w:hAnsi="Times New Roman"/>
        </w:rPr>
        <w:t> </w:t>
      </w:r>
      <w:r w:rsidR="00F21464" w:rsidRPr="0006624A">
        <w:rPr>
          <w:rFonts w:ascii="Times New Roman" w:hAnsi="Times New Roman"/>
        </w:rPr>
        <w:t xml:space="preserve">J in the Full </w:t>
      </w:r>
      <w:r w:rsidR="00F21464" w:rsidRPr="0006624A">
        <w:rPr>
          <w:rFonts w:ascii="Times New Roman" w:hAnsi="Times New Roman"/>
        </w:rPr>
        <w:lastRenderedPageBreak/>
        <w:t>Court considered the for</w:t>
      </w:r>
      <w:r w:rsidR="007611D1" w:rsidRPr="0006624A">
        <w:rPr>
          <w:rFonts w:ascii="Times New Roman" w:hAnsi="Times New Roman"/>
        </w:rPr>
        <w:t>egoing comment to be disingenuous</w:t>
      </w:r>
      <w:r w:rsidR="006F383B" w:rsidRPr="0006624A">
        <w:rPr>
          <w:rFonts w:ascii="Times New Roman" w:hAnsi="Times New Roman"/>
        </w:rPr>
        <w:t>.</w:t>
      </w:r>
      <w:r w:rsidR="007611D1" w:rsidRPr="0006624A">
        <w:rPr>
          <w:rStyle w:val="FootnoteReference"/>
          <w:rFonts w:ascii="Times New Roman" w:hAnsi="Times New Roman"/>
          <w:sz w:val="24"/>
        </w:rPr>
        <w:footnoteReference w:id="10"/>
      </w:r>
      <w:r w:rsidR="00DA2298" w:rsidRPr="0006624A">
        <w:rPr>
          <w:rFonts w:ascii="Times New Roman" w:hAnsi="Times New Roman"/>
        </w:rPr>
        <w:t xml:space="preserve"> Mr </w:t>
      </w:r>
      <w:r w:rsidR="007B103A" w:rsidRPr="0006624A">
        <w:rPr>
          <w:rFonts w:ascii="Times New Roman" w:hAnsi="Times New Roman"/>
        </w:rPr>
        <w:t>Meissner</w:t>
      </w:r>
      <w:r w:rsidR="00AC3AC7" w:rsidRPr="0006624A">
        <w:rPr>
          <w:rFonts w:ascii="Times New Roman" w:hAnsi="Times New Roman"/>
        </w:rPr>
        <w:t xml:space="preserve"> also stated that the intellectual property purchased by Campaigntrack</w:t>
      </w:r>
      <w:r w:rsidR="006F383B" w:rsidRPr="0006624A">
        <w:rPr>
          <w:rFonts w:ascii="Times New Roman" w:hAnsi="Times New Roman"/>
        </w:rPr>
        <w:t> </w:t>
      </w:r>
      <w:r w:rsidR="00AC3AC7" w:rsidRPr="0006624A">
        <w:rPr>
          <w:rFonts w:ascii="Times New Roman" w:hAnsi="Times New Roman"/>
        </w:rPr>
        <w:t>P/L from DDPL</w:t>
      </w:r>
      <w:r w:rsidR="00A65D9B" w:rsidRPr="0006624A">
        <w:rPr>
          <w:rFonts w:ascii="Times New Roman" w:hAnsi="Times New Roman"/>
        </w:rPr>
        <w:t xml:space="preserve"> was being used "solely by Dream Desk cont</w:t>
      </w:r>
      <w:r w:rsidR="00217B83" w:rsidRPr="0006624A">
        <w:rPr>
          <w:rFonts w:ascii="Times New Roman" w:hAnsi="Times New Roman"/>
        </w:rPr>
        <w:t>r</w:t>
      </w:r>
      <w:r w:rsidR="00A65D9B" w:rsidRPr="0006624A">
        <w:rPr>
          <w:rFonts w:ascii="Times New Roman" w:hAnsi="Times New Roman"/>
        </w:rPr>
        <w:t xml:space="preserve">actors (no one else) for its original </w:t>
      </w:r>
      <w:r w:rsidR="00EE530A" w:rsidRPr="0006624A">
        <w:rPr>
          <w:rFonts w:ascii="Times New Roman" w:hAnsi="Times New Roman"/>
        </w:rPr>
        <w:t>function only"</w:t>
      </w:r>
      <w:r w:rsidR="00B656B8" w:rsidRPr="0006624A">
        <w:rPr>
          <w:rFonts w:ascii="Times New Roman" w:hAnsi="Times New Roman"/>
        </w:rPr>
        <w:t>.</w:t>
      </w:r>
      <w:r w:rsidR="00DE6DDC" w:rsidRPr="0006624A">
        <w:rPr>
          <w:rFonts w:ascii="Times New Roman" w:hAnsi="Times New Roman"/>
        </w:rPr>
        <w:t xml:space="preserve"> </w:t>
      </w:r>
      <w:proofErr w:type="gramStart"/>
      <w:r w:rsidR="008F0B5A" w:rsidRPr="0006624A">
        <w:rPr>
          <w:rFonts w:ascii="Times New Roman" w:hAnsi="Times New Roman"/>
        </w:rPr>
        <w:t>For the purpose of</w:t>
      </w:r>
      <w:proofErr w:type="gramEnd"/>
      <w:r w:rsidR="008F0B5A" w:rsidRPr="0006624A">
        <w:rPr>
          <w:rFonts w:ascii="Times New Roman" w:hAnsi="Times New Roman"/>
        </w:rPr>
        <w:t xml:space="preserve"> making this representation,</w:t>
      </w:r>
      <w:r w:rsidR="00DA2298" w:rsidRPr="0006624A">
        <w:rPr>
          <w:rFonts w:ascii="Times New Roman" w:hAnsi="Times New Roman"/>
        </w:rPr>
        <w:t xml:space="preserve"> Mr </w:t>
      </w:r>
      <w:r w:rsidR="008F0B5A" w:rsidRPr="0006624A">
        <w:rPr>
          <w:rFonts w:ascii="Times New Roman" w:hAnsi="Times New Roman"/>
        </w:rPr>
        <w:t>Meissner had not first consulted with</w:t>
      </w:r>
      <w:r w:rsidR="00DA2298" w:rsidRPr="0006624A">
        <w:rPr>
          <w:rFonts w:ascii="Times New Roman" w:hAnsi="Times New Roman"/>
        </w:rPr>
        <w:t xml:space="preserve"> Mr </w:t>
      </w:r>
      <w:r w:rsidR="008F0B5A" w:rsidRPr="0006624A">
        <w:rPr>
          <w:rFonts w:ascii="Times New Roman" w:hAnsi="Times New Roman"/>
        </w:rPr>
        <w:t>Semmens.</w:t>
      </w:r>
      <w:r w:rsidR="00CD4013" w:rsidRPr="0006624A">
        <w:rPr>
          <w:rFonts w:ascii="Times New Roman" w:hAnsi="Times New Roman"/>
        </w:rPr>
        <w:t xml:space="preserve"> </w:t>
      </w:r>
      <w:r w:rsidR="007B103A" w:rsidRPr="0006624A">
        <w:rPr>
          <w:rFonts w:ascii="Times New Roman" w:hAnsi="Times New Roman"/>
        </w:rPr>
        <w:t>McElwain</w:t>
      </w:r>
      <w:r w:rsidR="00B656B8" w:rsidRPr="0006624A">
        <w:rPr>
          <w:rFonts w:ascii="Times New Roman" w:hAnsi="Times New Roman"/>
        </w:rPr>
        <w:t>e</w:t>
      </w:r>
      <w:r w:rsidR="00217B83" w:rsidRPr="0006624A">
        <w:rPr>
          <w:rFonts w:ascii="Times New Roman" w:hAnsi="Times New Roman"/>
        </w:rPr>
        <w:t> </w:t>
      </w:r>
      <w:r w:rsidR="007B103A" w:rsidRPr="0006624A">
        <w:rPr>
          <w:rFonts w:ascii="Times New Roman" w:hAnsi="Times New Roman"/>
        </w:rPr>
        <w:t>J was of the view that he should have.</w:t>
      </w:r>
    </w:p>
    <w:p w14:paraId="4C3894A4" w14:textId="0DD25CFE" w:rsidR="00FA279F" w:rsidRPr="0006624A" w:rsidRDefault="00FA279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71D75" w:rsidRPr="0006624A">
        <w:rPr>
          <w:rFonts w:ascii="Times New Roman" w:hAnsi="Times New Roman"/>
        </w:rPr>
        <w:t>In the days which followed</w:t>
      </w:r>
      <w:r w:rsidR="000A2B9A" w:rsidRPr="0006624A">
        <w:rPr>
          <w:rFonts w:ascii="Times New Roman" w:hAnsi="Times New Roman"/>
        </w:rPr>
        <w:t>,</w:t>
      </w:r>
      <w:r w:rsidR="00971D75" w:rsidRPr="0006624A">
        <w:rPr>
          <w:rFonts w:ascii="Times New Roman" w:hAnsi="Times New Roman"/>
        </w:rPr>
        <w:t xml:space="preserve"> this correspondence came to the attention of</w:t>
      </w:r>
      <w:r w:rsidR="00DA2298" w:rsidRPr="0006624A">
        <w:rPr>
          <w:rFonts w:ascii="Times New Roman" w:hAnsi="Times New Roman"/>
        </w:rPr>
        <w:t xml:space="preserve"> Mr </w:t>
      </w:r>
      <w:r w:rsidR="00971D75" w:rsidRPr="0006624A">
        <w:rPr>
          <w:rFonts w:ascii="Times New Roman" w:hAnsi="Times New Roman"/>
        </w:rPr>
        <w:t>Stoner and Ms</w:t>
      </w:r>
      <w:r w:rsidR="00217B83" w:rsidRPr="0006624A">
        <w:rPr>
          <w:rFonts w:ascii="Times New Roman" w:hAnsi="Times New Roman"/>
        </w:rPr>
        <w:t> </w:t>
      </w:r>
      <w:r w:rsidR="00971D75" w:rsidRPr="0006624A">
        <w:rPr>
          <w:rFonts w:ascii="Times New Roman" w:hAnsi="Times New Roman"/>
        </w:rPr>
        <w:t>Bartels</w:t>
      </w:r>
      <w:r w:rsidR="00124699" w:rsidRPr="0006624A">
        <w:rPr>
          <w:rFonts w:ascii="Times New Roman" w:hAnsi="Times New Roman"/>
        </w:rPr>
        <w:t>.</w:t>
      </w:r>
      <w:r w:rsidR="00DE6DDC" w:rsidRPr="0006624A">
        <w:rPr>
          <w:rFonts w:ascii="Times New Roman" w:hAnsi="Times New Roman"/>
        </w:rPr>
        <w:t xml:space="preserve"> </w:t>
      </w:r>
      <w:r w:rsidR="00124699" w:rsidRPr="0006624A">
        <w:rPr>
          <w:rFonts w:ascii="Times New Roman" w:hAnsi="Times New Roman"/>
        </w:rPr>
        <w:t>On 3</w:t>
      </w:r>
      <w:r w:rsidR="00217B83" w:rsidRPr="0006624A">
        <w:rPr>
          <w:rFonts w:ascii="Times New Roman" w:hAnsi="Times New Roman"/>
        </w:rPr>
        <w:t> </w:t>
      </w:r>
      <w:r w:rsidR="00124699" w:rsidRPr="0006624A">
        <w:rPr>
          <w:rFonts w:ascii="Times New Roman" w:hAnsi="Times New Roman"/>
        </w:rPr>
        <w:t>October 2016, Mills</w:t>
      </w:r>
      <w:r w:rsidR="009A298D" w:rsidRPr="0006624A">
        <w:rPr>
          <w:rFonts w:ascii="Times New Roman" w:hAnsi="Times New Roman"/>
        </w:rPr>
        <w:t> </w:t>
      </w:r>
      <w:r w:rsidR="00124699" w:rsidRPr="0006624A">
        <w:rPr>
          <w:rFonts w:ascii="Times New Roman" w:hAnsi="Times New Roman"/>
        </w:rPr>
        <w:t xml:space="preserve">Oakley, acting </w:t>
      </w:r>
      <w:r w:rsidR="004D2428" w:rsidRPr="0006624A">
        <w:rPr>
          <w:rFonts w:ascii="Times New Roman" w:hAnsi="Times New Roman"/>
        </w:rPr>
        <w:t xml:space="preserve">as solicitors for </w:t>
      </w:r>
      <w:r w:rsidR="009115CE" w:rsidRPr="0006624A">
        <w:rPr>
          <w:rFonts w:ascii="Times New Roman" w:hAnsi="Times New Roman"/>
        </w:rPr>
        <w:t>Biggin &amp; </w:t>
      </w:r>
      <w:r w:rsidR="004F790B" w:rsidRPr="0006624A">
        <w:rPr>
          <w:rFonts w:ascii="Times New Roman" w:hAnsi="Times New Roman"/>
        </w:rPr>
        <w:t xml:space="preserve">Scott and </w:t>
      </w:r>
      <w:r w:rsidR="00E57987" w:rsidRPr="0006624A">
        <w:rPr>
          <w:rFonts w:ascii="Times New Roman" w:hAnsi="Times New Roman"/>
        </w:rPr>
        <w:t>RETB</w:t>
      </w:r>
      <w:r w:rsidR="004F790B" w:rsidRPr="0006624A">
        <w:rPr>
          <w:rFonts w:ascii="Times New Roman" w:hAnsi="Times New Roman"/>
        </w:rPr>
        <w:t>, as well as</w:t>
      </w:r>
      <w:r w:rsidR="00DA2298" w:rsidRPr="0006624A">
        <w:rPr>
          <w:rFonts w:ascii="Times New Roman" w:hAnsi="Times New Roman"/>
        </w:rPr>
        <w:t xml:space="preserve"> Mr </w:t>
      </w:r>
      <w:r w:rsidR="00275075" w:rsidRPr="0006624A">
        <w:rPr>
          <w:rFonts w:ascii="Times New Roman" w:hAnsi="Times New Roman"/>
        </w:rPr>
        <w:t xml:space="preserve">Stoner </w:t>
      </w:r>
      <w:r w:rsidR="004F790B" w:rsidRPr="0006624A">
        <w:rPr>
          <w:rFonts w:ascii="Times New Roman" w:hAnsi="Times New Roman"/>
        </w:rPr>
        <w:t>and Ms</w:t>
      </w:r>
      <w:r w:rsidR="00AA540E" w:rsidRPr="0006624A">
        <w:rPr>
          <w:rFonts w:ascii="Times New Roman" w:hAnsi="Times New Roman"/>
        </w:rPr>
        <w:t> </w:t>
      </w:r>
      <w:r w:rsidR="004F790B" w:rsidRPr="0006624A">
        <w:rPr>
          <w:rFonts w:ascii="Times New Roman" w:hAnsi="Times New Roman"/>
        </w:rPr>
        <w:t>Bartel</w:t>
      </w:r>
      <w:r w:rsidR="00686E75" w:rsidRPr="0006624A">
        <w:rPr>
          <w:rFonts w:ascii="Times New Roman" w:hAnsi="Times New Roman"/>
        </w:rPr>
        <w:t xml:space="preserve">s, requested a further extension </w:t>
      </w:r>
      <w:r w:rsidR="00CA2979" w:rsidRPr="0006624A">
        <w:rPr>
          <w:rFonts w:ascii="Times New Roman" w:hAnsi="Times New Roman"/>
        </w:rPr>
        <w:t xml:space="preserve">of the DreamDesk licence and said that </w:t>
      </w:r>
      <w:r w:rsidR="00033F57" w:rsidRPr="0006624A">
        <w:rPr>
          <w:rFonts w:ascii="Times New Roman" w:hAnsi="Times New Roman"/>
        </w:rPr>
        <w:t>its clients were prepared to give</w:t>
      </w:r>
      <w:r w:rsidR="00AC6FB3" w:rsidRPr="0006624A">
        <w:rPr>
          <w:rFonts w:ascii="Times New Roman" w:hAnsi="Times New Roman"/>
        </w:rPr>
        <w:t xml:space="preserve"> </w:t>
      </w:r>
      <w:r w:rsidR="00F45421" w:rsidRPr="0006624A">
        <w:rPr>
          <w:rFonts w:ascii="Times New Roman" w:hAnsi="Times New Roman"/>
        </w:rPr>
        <w:t>the</w:t>
      </w:r>
      <w:r w:rsidR="00F12DDE" w:rsidRPr="0006624A">
        <w:rPr>
          <w:rFonts w:ascii="Times New Roman" w:hAnsi="Times New Roman"/>
        </w:rPr>
        <w:t xml:space="preserve"> </w:t>
      </w:r>
      <w:r w:rsidR="00033F57" w:rsidRPr="0006624A">
        <w:rPr>
          <w:rFonts w:ascii="Times New Roman" w:hAnsi="Times New Roman"/>
        </w:rPr>
        <w:t>undertakings</w:t>
      </w:r>
      <w:r w:rsidR="00AC6FB3" w:rsidRPr="0006624A">
        <w:rPr>
          <w:rFonts w:ascii="Times New Roman" w:hAnsi="Times New Roman"/>
        </w:rPr>
        <w:t xml:space="preserve"> requested in the 29</w:t>
      </w:r>
      <w:r w:rsidR="00D9174B" w:rsidRPr="0006624A">
        <w:rPr>
          <w:rFonts w:ascii="Times New Roman" w:hAnsi="Times New Roman"/>
        </w:rPr>
        <w:t> </w:t>
      </w:r>
      <w:r w:rsidR="00AC6FB3" w:rsidRPr="0006624A">
        <w:rPr>
          <w:rFonts w:ascii="Times New Roman" w:hAnsi="Times New Roman"/>
        </w:rPr>
        <w:t>September 2016 letter</w:t>
      </w:r>
      <w:r w:rsidR="00033F57" w:rsidRPr="0006624A">
        <w:rPr>
          <w:rFonts w:ascii="Times New Roman" w:hAnsi="Times New Roman"/>
        </w:rPr>
        <w:t>.</w:t>
      </w:r>
      <w:r w:rsidR="00DE6DDC" w:rsidRPr="0006624A">
        <w:rPr>
          <w:rFonts w:ascii="Times New Roman" w:hAnsi="Times New Roman"/>
        </w:rPr>
        <w:t xml:space="preserve"> </w:t>
      </w:r>
      <w:r w:rsidR="00033F57" w:rsidRPr="0006624A">
        <w:rPr>
          <w:rFonts w:ascii="Times New Roman" w:hAnsi="Times New Roman"/>
        </w:rPr>
        <w:t xml:space="preserve">There was no response to the allegation concerning </w:t>
      </w:r>
      <w:r w:rsidR="00F872E8" w:rsidRPr="0006624A">
        <w:rPr>
          <w:rFonts w:ascii="Times New Roman" w:hAnsi="Times New Roman"/>
        </w:rPr>
        <w:t>improper access to</w:t>
      </w:r>
      <w:r w:rsidR="00AB1EBC" w:rsidRPr="0006624A">
        <w:rPr>
          <w:rFonts w:ascii="Times New Roman" w:hAnsi="Times New Roman"/>
        </w:rPr>
        <w:t>,</w:t>
      </w:r>
      <w:r w:rsidR="00F872E8" w:rsidRPr="0006624A">
        <w:rPr>
          <w:rFonts w:ascii="Times New Roman" w:hAnsi="Times New Roman"/>
        </w:rPr>
        <w:t xml:space="preserve"> and duplication of</w:t>
      </w:r>
      <w:r w:rsidR="00AB1EBC" w:rsidRPr="0006624A">
        <w:rPr>
          <w:rFonts w:ascii="Times New Roman" w:hAnsi="Times New Roman"/>
        </w:rPr>
        <w:t>,</w:t>
      </w:r>
      <w:r w:rsidR="00F872E8" w:rsidRPr="0006624A">
        <w:rPr>
          <w:rFonts w:ascii="Times New Roman" w:hAnsi="Times New Roman"/>
        </w:rPr>
        <w:t xml:space="preserve"> code.</w:t>
      </w:r>
      <w:r w:rsidR="00DE6DDC" w:rsidRPr="0006624A">
        <w:rPr>
          <w:rFonts w:ascii="Times New Roman" w:hAnsi="Times New Roman"/>
        </w:rPr>
        <w:t xml:space="preserve"> </w:t>
      </w:r>
      <w:r w:rsidR="00345BB0" w:rsidRPr="0006624A">
        <w:rPr>
          <w:rFonts w:ascii="Times New Roman" w:hAnsi="Times New Roman"/>
        </w:rPr>
        <w:t>The undertakings were</w:t>
      </w:r>
      <w:r w:rsidR="00F45421" w:rsidRPr="0006624A">
        <w:rPr>
          <w:rFonts w:ascii="Times New Roman" w:hAnsi="Times New Roman"/>
        </w:rPr>
        <w:t xml:space="preserve"> then</w:t>
      </w:r>
      <w:r w:rsidR="00345BB0" w:rsidRPr="0006624A">
        <w:rPr>
          <w:rFonts w:ascii="Times New Roman" w:hAnsi="Times New Roman"/>
        </w:rPr>
        <w:t xml:space="preserve"> prepared by Ms</w:t>
      </w:r>
      <w:r w:rsidR="00D9174B" w:rsidRPr="0006624A">
        <w:rPr>
          <w:rFonts w:ascii="Times New Roman" w:hAnsi="Times New Roman"/>
        </w:rPr>
        <w:t> </w:t>
      </w:r>
      <w:r w:rsidR="00345BB0" w:rsidRPr="0006624A">
        <w:rPr>
          <w:rFonts w:ascii="Times New Roman" w:hAnsi="Times New Roman"/>
        </w:rPr>
        <w:t xml:space="preserve">McLean and </w:t>
      </w:r>
      <w:r w:rsidR="00317948" w:rsidRPr="0006624A">
        <w:rPr>
          <w:rFonts w:ascii="Times New Roman" w:hAnsi="Times New Roman"/>
        </w:rPr>
        <w:t>required</w:t>
      </w:r>
      <w:r w:rsidR="00991E8D" w:rsidRPr="0006624A">
        <w:rPr>
          <w:rFonts w:ascii="Times New Roman" w:hAnsi="Times New Roman"/>
        </w:rPr>
        <w:t>, amongst other things, that</w:t>
      </w:r>
      <w:r w:rsidR="00317948" w:rsidRPr="0006624A">
        <w:rPr>
          <w:rFonts w:ascii="Times New Roman" w:hAnsi="Times New Roman"/>
        </w:rPr>
        <w:t xml:space="preserve"> DDP</w:t>
      </w:r>
      <w:r w:rsidR="00991E8D" w:rsidRPr="0006624A">
        <w:rPr>
          <w:rFonts w:ascii="Times New Roman" w:hAnsi="Times New Roman"/>
        </w:rPr>
        <w:t>L</w:t>
      </w:r>
      <w:r w:rsidR="00317948" w:rsidRPr="0006624A">
        <w:rPr>
          <w:rFonts w:ascii="Times New Roman" w:hAnsi="Times New Roman"/>
        </w:rPr>
        <w:t>,</w:t>
      </w:r>
      <w:r w:rsidR="00DA2298" w:rsidRPr="0006624A">
        <w:rPr>
          <w:rFonts w:ascii="Times New Roman" w:hAnsi="Times New Roman"/>
        </w:rPr>
        <w:t xml:space="preserve"> Mr </w:t>
      </w:r>
      <w:r w:rsidR="00317948" w:rsidRPr="0006624A">
        <w:rPr>
          <w:rFonts w:ascii="Times New Roman" w:hAnsi="Times New Roman"/>
        </w:rPr>
        <w:t>Me</w:t>
      </w:r>
      <w:r w:rsidR="00991E8D" w:rsidRPr="0006624A">
        <w:rPr>
          <w:rFonts w:ascii="Times New Roman" w:hAnsi="Times New Roman"/>
        </w:rPr>
        <w:t>issner and</w:t>
      </w:r>
      <w:r w:rsidR="00DA2298" w:rsidRPr="0006624A">
        <w:rPr>
          <w:rFonts w:ascii="Times New Roman" w:hAnsi="Times New Roman"/>
        </w:rPr>
        <w:t xml:space="preserve"> Mr </w:t>
      </w:r>
      <w:r w:rsidR="00991E8D" w:rsidRPr="0006624A">
        <w:rPr>
          <w:rFonts w:ascii="Times New Roman" w:hAnsi="Times New Roman"/>
        </w:rPr>
        <w:t>Semmens undertake and agree that</w:t>
      </w:r>
      <w:r w:rsidR="00124699" w:rsidRPr="0006624A">
        <w:rPr>
          <w:rFonts w:ascii="Times New Roman" w:hAnsi="Times New Roman"/>
        </w:rPr>
        <w:t xml:space="preserve"> </w:t>
      </w:r>
      <w:r w:rsidR="00991E8D" w:rsidRPr="0006624A">
        <w:rPr>
          <w:rFonts w:ascii="Times New Roman" w:hAnsi="Times New Roman"/>
        </w:rPr>
        <w:t xml:space="preserve">they would not use or copy </w:t>
      </w:r>
      <w:r w:rsidR="00EC1A5E" w:rsidRPr="0006624A">
        <w:rPr>
          <w:rFonts w:ascii="Times New Roman" w:hAnsi="Times New Roman"/>
        </w:rPr>
        <w:t>any of the intellectual property comprising DreamDesk.</w:t>
      </w:r>
      <w:r w:rsidR="00DE6DDC" w:rsidRPr="0006624A">
        <w:rPr>
          <w:rFonts w:ascii="Times New Roman" w:hAnsi="Times New Roman"/>
        </w:rPr>
        <w:t xml:space="preserve"> </w:t>
      </w:r>
      <w:r w:rsidR="001D61DB" w:rsidRPr="0006624A">
        <w:rPr>
          <w:rFonts w:ascii="Times New Roman" w:hAnsi="Times New Roman"/>
        </w:rPr>
        <w:t xml:space="preserve">The undertakings should be set out in full </w:t>
      </w:r>
      <w:r w:rsidR="0039393B" w:rsidRPr="0006624A">
        <w:rPr>
          <w:rFonts w:ascii="Times New Roman" w:hAnsi="Times New Roman"/>
        </w:rPr>
        <w:t>and were as</w:t>
      </w:r>
      <w:r w:rsidR="001D61DB" w:rsidRPr="0006624A">
        <w:rPr>
          <w:rFonts w:ascii="Times New Roman" w:hAnsi="Times New Roman"/>
        </w:rPr>
        <w:t xml:space="preserve"> follows</w:t>
      </w:r>
      <w:r w:rsidR="002F3A3F" w:rsidRPr="0006624A">
        <w:rPr>
          <w:rFonts w:ascii="Times New Roman" w:hAnsi="Times New Roman"/>
        </w:rPr>
        <w:t xml:space="preserve"> (</w:t>
      </w:r>
      <w:r w:rsidR="004034E1" w:rsidRPr="0006624A">
        <w:rPr>
          <w:rFonts w:ascii="Times New Roman" w:hAnsi="Times New Roman"/>
        </w:rPr>
        <w:t xml:space="preserve">some of </w:t>
      </w:r>
      <w:r w:rsidR="002F3A3F" w:rsidRPr="0006624A">
        <w:rPr>
          <w:rFonts w:ascii="Times New Roman" w:hAnsi="Times New Roman"/>
        </w:rPr>
        <w:t>the reference</w:t>
      </w:r>
      <w:r w:rsidR="004034E1" w:rsidRPr="0006624A">
        <w:rPr>
          <w:rFonts w:ascii="Times New Roman" w:hAnsi="Times New Roman"/>
        </w:rPr>
        <w:t>s</w:t>
      </w:r>
      <w:r w:rsidR="002F3A3F" w:rsidRPr="0006624A">
        <w:rPr>
          <w:rFonts w:ascii="Times New Roman" w:hAnsi="Times New Roman"/>
        </w:rPr>
        <w:t xml:space="preserve"> to "Dream Desk" </w:t>
      </w:r>
      <w:r w:rsidR="004034E1" w:rsidRPr="0006624A">
        <w:rPr>
          <w:rFonts w:ascii="Times New Roman" w:hAnsi="Times New Roman"/>
        </w:rPr>
        <w:t xml:space="preserve">are </w:t>
      </w:r>
      <w:r w:rsidR="002F3A3F" w:rsidRPr="0006624A">
        <w:rPr>
          <w:rFonts w:ascii="Times New Roman" w:hAnsi="Times New Roman"/>
        </w:rPr>
        <w:t>to DDPL)</w:t>
      </w:r>
      <w:r w:rsidR="001D61DB" w:rsidRPr="0006624A">
        <w:rPr>
          <w:rFonts w:ascii="Times New Roman" w:hAnsi="Times New Roman"/>
        </w:rPr>
        <w:t>:</w:t>
      </w:r>
    </w:p>
    <w:p w14:paraId="465B5DAF" w14:textId="3529256F" w:rsidR="006E325F" w:rsidRPr="0006624A" w:rsidRDefault="006E325F" w:rsidP="0006624A">
      <w:pPr>
        <w:pStyle w:val="LeftrightafterHC"/>
        <w:spacing w:before="0" w:after="260" w:line="280" w:lineRule="exact"/>
        <w:ind w:right="0"/>
        <w:jc w:val="both"/>
        <w:rPr>
          <w:rFonts w:ascii="Times New Roman" w:hAnsi="Times New Roman"/>
        </w:rPr>
      </w:pPr>
      <w:r w:rsidRPr="0006624A">
        <w:rPr>
          <w:rFonts w:ascii="Times New Roman" w:hAnsi="Times New Roman"/>
        </w:rPr>
        <w:t xml:space="preserve">"Dream Desk, Meissner and </w:t>
      </w:r>
      <w:proofErr w:type="spellStart"/>
      <w:r w:rsidRPr="0006624A">
        <w:rPr>
          <w:rFonts w:ascii="Times New Roman" w:hAnsi="Times New Roman"/>
        </w:rPr>
        <w:t>Semmins</w:t>
      </w:r>
      <w:proofErr w:type="spellEnd"/>
      <w:r w:rsidRPr="0006624A">
        <w:rPr>
          <w:rFonts w:ascii="Times New Roman" w:hAnsi="Times New Roman"/>
        </w:rPr>
        <w:t xml:space="preserve"> [sic] undertake and agree that they individually or jointly with any other person or entity will not use, market, sell, copy, duplicate or in any way enable or facilitate the development of any system by making use of any of the intellectual property which comprises and/or relates to the system of Dream Desk, which is now owned by Campaigntrack </w:t>
      </w:r>
      <w:r w:rsidR="00DA2298" w:rsidRPr="0006624A">
        <w:rPr>
          <w:rFonts w:ascii="Times New Roman" w:hAnsi="Times New Roman"/>
        </w:rPr>
        <w:t>Pty Ltd</w:t>
      </w:r>
      <w:r w:rsidRPr="0006624A">
        <w:rPr>
          <w:rFonts w:ascii="Times New Roman" w:hAnsi="Times New Roman"/>
        </w:rPr>
        <w:t xml:space="preserve"> to the extent that they will not permit, now or at any time in the future, access by any third party to the system known as Dream Desk for any use other than its ordinary permissible use.</w:t>
      </w:r>
    </w:p>
    <w:p w14:paraId="279494F3" w14:textId="77777777" w:rsidR="0006624A" w:rsidRDefault="006E325F"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Dream Desk, Meissner and </w:t>
      </w:r>
      <w:proofErr w:type="spellStart"/>
      <w:r w:rsidRPr="0006624A">
        <w:rPr>
          <w:rFonts w:ascii="Times New Roman" w:hAnsi="Times New Roman"/>
        </w:rPr>
        <w:t>Semmins</w:t>
      </w:r>
      <w:proofErr w:type="spellEnd"/>
      <w:r w:rsidRPr="0006624A">
        <w:rPr>
          <w:rFonts w:ascii="Times New Roman" w:hAnsi="Times New Roman"/>
        </w:rPr>
        <w:t xml:space="preserve"> [sic] also undertake and agree that they will immediately cause to be returned to </w:t>
      </w:r>
      <w:proofErr w:type="spellStart"/>
      <w:r w:rsidRPr="0006624A">
        <w:rPr>
          <w:rFonts w:ascii="Times New Roman" w:hAnsi="Times New Roman"/>
        </w:rPr>
        <w:t>Campaigntrac</w:t>
      </w:r>
      <w:r w:rsidR="00234662" w:rsidRPr="0006624A">
        <w:rPr>
          <w:rFonts w:ascii="Times New Roman" w:hAnsi="Times New Roman"/>
        </w:rPr>
        <w:t>t</w:t>
      </w:r>
      <w:proofErr w:type="spellEnd"/>
      <w:r w:rsidRPr="0006624A">
        <w:rPr>
          <w:rFonts w:ascii="Times New Roman" w:hAnsi="Times New Roman"/>
        </w:rPr>
        <w:t xml:space="preserve"> [sic] </w:t>
      </w:r>
      <w:r w:rsidR="00DA2298" w:rsidRPr="0006624A">
        <w:rPr>
          <w:rFonts w:ascii="Times New Roman" w:hAnsi="Times New Roman"/>
        </w:rPr>
        <w:t>Pty Ltd</w:t>
      </w:r>
      <w:r w:rsidRPr="0006624A">
        <w:rPr>
          <w:rFonts w:ascii="Times New Roman" w:hAnsi="Times New Roman"/>
        </w:rPr>
        <w:t>, or if unable to be returned then destroyed so as to render useless, any of Dream Desks [sic] intellectual property or code which has already been copied, duplicated or otherwise provided to any third party or entity of any description whatsoever."</w:t>
      </w:r>
    </w:p>
    <w:p w14:paraId="171FF7EA" w14:textId="224528C7" w:rsidR="00421473" w:rsidRPr="0006624A" w:rsidRDefault="002F3A3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39393B" w:rsidRPr="0006624A">
        <w:rPr>
          <w:rFonts w:ascii="Times New Roman" w:hAnsi="Times New Roman"/>
        </w:rPr>
        <w:t xml:space="preserve">Meissner replied immediately to confirm </w:t>
      </w:r>
      <w:r w:rsidR="00E03108" w:rsidRPr="0006624A">
        <w:rPr>
          <w:rFonts w:ascii="Times New Roman" w:hAnsi="Times New Roman"/>
        </w:rPr>
        <w:t>his agreement to give these undertakings.</w:t>
      </w:r>
      <w:r w:rsidR="00DE6DDC" w:rsidRPr="0006624A">
        <w:rPr>
          <w:rFonts w:ascii="Times New Roman" w:hAnsi="Times New Roman"/>
        </w:rPr>
        <w:t xml:space="preserve"> </w:t>
      </w:r>
      <w:r w:rsidR="00E03108" w:rsidRPr="0006624A">
        <w:rPr>
          <w:rFonts w:ascii="Times New Roman" w:hAnsi="Times New Roman"/>
        </w:rPr>
        <w:t>But he also added that he had no authority</w:t>
      </w:r>
      <w:r w:rsidR="009E54C0" w:rsidRPr="0006624A">
        <w:rPr>
          <w:rFonts w:ascii="Times New Roman" w:hAnsi="Times New Roman"/>
        </w:rPr>
        <w:t xml:space="preserve"> "in relation to David </w:t>
      </w:r>
      <w:proofErr w:type="spellStart"/>
      <w:r w:rsidR="00DB5258" w:rsidRPr="0006624A">
        <w:rPr>
          <w:rFonts w:ascii="Times New Roman" w:hAnsi="Times New Roman"/>
        </w:rPr>
        <w:t>Semmins</w:t>
      </w:r>
      <w:proofErr w:type="spellEnd"/>
      <w:r w:rsidR="00DB5258" w:rsidRPr="0006624A">
        <w:rPr>
          <w:rFonts w:ascii="Times New Roman" w:hAnsi="Times New Roman"/>
        </w:rPr>
        <w:t xml:space="preserve"> [sic]</w:t>
      </w:r>
      <w:r w:rsidR="009E54C0" w:rsidRPr="0006624A">
        <w:rPr>
          <w:rFonts w:ascii="Times New Roman" w:hAnsi="Times New Roman"/>
        </w:rPr>
        <w:t>".</w:t>
      </w:r>
      <w:r w:rsidR="00DE6DDC" w:rsidRPr="0006624A">
        <w:rPr>
          <w:rFonts w:ascii="Times New Roman" w:hAnsi="Times New Roman"/>
        </w:rPr>
        <w:t xml:space="preserve"> </w:t>
      </w:r>
      <w:r w:rsidR="00277522" w:rsidRPr="0006624A">
        <w:rPr>
          <w:rFonts w:ascii="Times New Roman" w:hAnsi="Times New Roman"/>
        </w:rPr>
        <w:t>On 5</w:t>
      </w:r>
      <w:r w:rsidR="00632F7C" w:rsidRPr="0006624A">
        <w:rPr>
          <w:rFonts w:ascii="Times New Roman" w:hAnsi="Times New Roman"/>
        </w:rPr>
        <w:t> </w:t>
      </w:r>
      <w:r w:rsidR="00277522" w:rsidRPr="0006624A">
        <w:rPr>
          <w:rFonts w:ascii="Times New Roman" w:hAnsi="Times New Roman"/>
        </w:rPr>
        <w:t>October 2016</w:t>
      </w:r>
      <w:r w:rsidR="006B2FE3" w:rsidRPr="0006624A">
        <w:rPr>
          <w:rFonts w:ascii="Times New Roman" w:hAnsi="Times New Roman"/>
        </w:rPr>
        <w:t>,</w:t>
      </w:r>
      <w:r w:rsidR="00277522" w:rsidRPr="0006624A">
        <w:rPr>
          <w:rFonts w:ascii="Times New Roman" w:hAnsi="Times New Roman"/>
        </w:rPr>
        <w:t xml:space="preserve"> a further version of the undertakings was sent </w:t>
      </w:r>
      <w:r w:rsidR="00277522" w:rsidRPr="0006624A">
        <w:rPr>
          <w:rFonts w:ascii="Times New Roman" w:hAnsi="Times New Roman"/>
        </w:rPr>
        <w:lastRenderedPageBreak/>
        <w:t>by Ms</w:t>
      </w:r>
      <w:r w:rsidR="00632F7C" w:rsidRPr="0006624A">
        <w:rPr>
          <w:rFonts w:ascii="Times New Roman" w:hAnsi="Times New Roman"/>
        </w:rPr>
        <w:t> </w:t>
      </w:r>
      <w:r w:rsidR="00277522" w:rsidRPr="0006624A">
        <w:rPr>
          <w:rFonts w:ascii="Times New Roman" w:hAnsi="Times New Roman"/>
        </w:rPr>
        <w:t>McLean to Mills Oakley.</w:t>
      </w:r>
      <w:r w:rsidR="00DE6DDC" w:rsidRPr="0006624A">
        <w:rPr>
          <w:rFonts w:ascii="Times New Roman" w:hAnsi="Times New Roman"/>
        </w:rPr>
        <w:t xml:space="preserve"> </w:t>
      </w:r>
      <w:r w:rsidR="00277522" w:rsidRPr="0006624A">
        <w:rPr>
          <w:rFonts w:ascii="Times New Roman" w:hAnsi="Times New Roman"/>
        </w:rPr>
        <w:t>This version required also that undertakings be given by</w:t>
      </w:r>
      <w:r w:rsidR="00113810" w:rsidRPr="0006624A">
        <w:rPr>
          <w:rFonts w:ascii="Times New Roman" w:hAnsi="Times New Roman"/>
        </w:rPr>
        <w:t xml:space="preserve"> </w:t>
      </w:r>
      <w:proofErr w:type="gramStart"/>
      <w:r w:rsidR="00113810" w:rsidRPr="0006624A">
        <w:rPr>
          <w:rFonts w:ascii="Times New Roman" w:hAnsi="Times New Roman"/>
        </w:rPr>
        <w:t xml:space="preserve">all </w:t>
      </w:r>
      <w:r w:rsidR="00A67D5C" w:rsidRPr="0006624A">
        <w:rPr>
          <w:rFonts w:ascii="Times New Roman" w:hAnsi="Times New Roman"/>
        </w:rPr>
        <w:t>of</w:t>
      </w:r>
      <w:proofErr w:type="gramEnd"/>
      <w:r w:rsidR="00A67D5C" w:rsidRPr="0006624A">
        <w:rPr>
          <w:rFonts w:ascii="Times New Roman" w:hAnsi="Times New Roman"/>
        </w:rPr>
        <w:t xml:space="preserve"> </w:t>
      </w:r>
      <w:r w:rsidR="00113810" w:rsidRPr="0006624A">
        <w:rPr>
          <w:rFonts w:ascii="Times New Roman" w:hAnsi="Times New Roman"/>
        </w:rPr>
        <w:t>the</w:t>
      </w:r>
      <w:r w:rsidR="00277522" w:rsidRPr="0006624A">
        <w:rPr>
          <w:rFonts w:ascii="Times New Roman" w:hAnsi="Times New Roman"/>
        </w:rPr>
        <w:t xml:space="preserve"> </w:t>
      </w:r>
      <w:r w:rsidR="009115CE" w:rsidRPr="0006624A">
        <w:rPr>
          <w:rFonts w:ascii="Times New Roman" w:hAnsi="Times New Roman"/>
        </w:rPr>
        <w:t>Biggin &amp; Scott</w:t>
      </w:r>
      <w:r w:rsidR="00113810" w:rsidRPr="0006624A">
        <w:rPr>
          <w:rFonts w:ascii="Times New Roman" w:hAnsi="Times New Roman"/>
        </w:rPr>
        <w:t xml:space="preserve"> </w:t>
      </w:r>
      <w:r w:rsidR="00A65315" w:rsidRPr="0006624A">
        <w:rPr>
          <w:rFonts w:ascii="Times New Roman" w:hAnsi="Times New Roman"/>
        </w:rPr>
        <w:t>p</w:t>
      </w:r>
      <w:r w:rsidR="00113810" w:rsidRPr="0006624A">
        <w:rPr>
          <w:rFonts w:ascii="Times New Roman" w:hAnsi="Times New Roman"/>
        </w:rPr>
        <w:t>arties</w:t>
      </w:r>
      <w:r w:rsidR="00277522" w:rsidRPr="0006624A">
        <w:rPr>
          <w:rFonts w:ascii="Times New Roman" w:hAnsi="Times New Roman"/>
        </w:rPr>
        <w:t>.</w:t>
      </w:r>
      <w:r w:rsidR="00DE6DDC" w:rsidRPr="0006624A">
        <w:rPr>
          <w:rFonts w:ascii="Times New Roman" w:hAnsi="Times New Roman"/>
        </w:rPr>
        <w:t xml:space="preserve"> </w:t>
      </w:r>
      <w:r w:rsidR="007D04A4" w:rsidRPr="0006624A">
        <w:rPr>
          <w:rFonts w:ascii="Times New Roman" w:hAnsi="Times New Roman"/>
        </w:rPr>
        <w:t>On 6</w:t>
      </w:r>
      <w:r w:rsidR="007D2D59">
        <w:rPr>
          <w:rFonts w:ascii="Times New Roman" w:hAnsi="Times New Roman"/>
        </w:rPr>
        <w:t> </w:t>
      </w:r>
      <w:r w:rsidR="007D04A4" w:rsidRPr="0006624A">
        <w:rPr>
          <w:rFonts w:ascii="Times New Roman" w:hAnsi="Times New Roman"/>
        </w:rPr>
        <w:t xml:space="preserve">October 2016, Mills Oakley </w:t>
      </w:r>
      <w:r w:rsidR="008A67A9" w:rsidRPr="0006624A">
        <w:rPr>
          <w:rFonts w:ascii="Times New Roman" w:hAnsi="Times New Roman"/>
        </w:rPr>
        <w:t>provided to Ms</w:t>
      </w:r>
      <w:r w:rsidR="00BA760B" w:rsidRPr="0006624A">
        <w:rPr>
          <w:rFonts w:ascii="Times New Roman" w:hAnsi="Times New Roman"/>
        </w:rPr>
        <w:t> </w:t>
      </w:r>
      <w:r w:rsidR="008A67A9" w:rsidRPr="0006624A">
        <w:rPr>
          <w:rFonts w:ascii="Times New Roman" w:hAnsi="Times New Roman"/>
        </w:rPr>
        <w:t xml:space="preserve">McLean undertakings </w:t>
      </w:r>
      <w:r w:rsidR="00EE7AF5" w:rsidRPr="0006624A">
        <w:rPr>
          <w:rFonts w:ascii="Times New Roman" w:hAnsi="Times New Roman"/>
        </w:rPr>
        <w:t>signed by</w:t>
      </w:r>
      <w:r w:rsidR="00113810" w:rsidRPr="0006624A">
        <w:rPr>
          <w:rFonts w:ascii="Times New Roman" w:hAnsi="Times New Roman"/>
        </w:rPr>
        <w:t xml:space="preserve"> </w:t>
      </w:r>
      <w:proofErr w:type="gramStart"/>
      <w:r w:rsidR="00113810" w:rsidRPr="0006624A">
        <w:rPr>
          <w:rFonts w:ascii="Times New Roman" w:hAnsi="Times New Roman"/>
        </w:rPr>
        <w:t>all of</w:t>
      </w:r>
      <w:proofErr w:type="gramEnd"/>
      <w:r w:rsidR="00EE7AF5" w:rsidRPr="0006624A">
        <w:rPr>
          <w:rFonts w:ascii="Times New Roman" w:hAnsi="Times New Roman"/>
        </w:rPr>
        <w:t xml:space="preserve"> </w:t>
      </w:r>
      <w:r w:rsidR="003044AE" w:rsidRPr="0006624A">
        <w:rPr>
          <w:rFonts w:ascii="Times New Roman" w:hAnsi="Times New Roman"/>
        </w:rPr>
        <w:t xml:space="preserve">the </w:t>
      </w:r>
      <w:r w:rsidR="009115CE" w:rsidRPr="0006624A">
        <w:rPr>
          <w:rFonts w:ascii="Times New Roman" w:hAnsi="Times New Roman"/>
        </w:rPr>
        <w:t>Biggin &amp; Scott</w:t>
      </w:r>
      <w:r w:rsidR="00EE7AF5" w:rsidRPr="0006624A">
        <w:rPr>
          <w:rFonts w:ascii="Times New Roman" w:hAnsi="Times New Roman"/>
        </w:rPr>
        <w:t xml:space="preserve"> </w:t>
      </w:r>
      <w:r w:rsidR="00430387" w:rsidRPr="0006624A">
        <w:rPr>
          <w:rFonts w:ascii="Times New Roman" w:hAnsi="Times New Roman"/>
        </w:rPr>
        <w:t>p</w:t>
      </w:r>
      <w:r w:rsidR="00677869" w:rsidRPr="0006624A">
        <w:rPr>
          <w:rFonts w:ascii="Times New Roman" w:hAnsi="Times New Roman"/>
        </w:rPr>
        <w:t>arties</w:t>
      </w:r>
      <w:r w:rsidR="002E243B" w:rsidRPr="0006624A">
        <w:rPr>
          <w:rFonts w:ascii="Times New Roman" w:hAnsi="Times New Roman"/>
        </w:rPr>
        <w:t>.</w:t>
      </w:r>
      <w:r w:rsidR="003231D5" w:rsidRPr="0006624A">
        <w:rPr>
          <w:rFonts w:ascii="Times New Roman" w:hAnsi="Times New Roman"/>
        </w:rPr>
        <w:t xml:space="preserve"> A copy of </w:t>
      </w:r>
      <w:r w:rsidR="00CB4880" w:rsidRPr="0006624A">
        <w:rPr>
          <w:rFonts w:ascii="Times New Roman" w:hAnsi="Times New Roman"/>
        </w:rPr>
        <w:t>those undertakings</w:t>
      </w:r>
      <w:r w:rsidR="003231D5" w:rsidRPr="0006624A">
        <w:rPr>
          <w:rFonts w:ascii="Times New Roman" w:hAnsi="Times New Roman"/>
        </w:rPr>
        <w:t xml:space="preserve"> was sent by</w:t>
      </w:r>
      <w:r w:rsidR="00DA2298" w:rsidRPr="0006624A">
        <w:rPr>
          <w:rFonts w:ascii="Times New Roman" w:hAnsi="Times New Roman"/>
        </w:rPr>
        <w:t xml:space="preserve"> Mr </w:t>
      </w:r>
      <w:r w:rsidR="003231D5" w:rsidRPr="0006624A">
        <w:rPr>
          <w:rFonts w:ascii="Times New Roman" w:hAnsi="Times New Roman"/>
        </w:rPr>
        <w:t>Stoner to</w:t>
      </w:r>
      <w:r w:rsidR="00DA2298" w:rsidRPr="0006624A">
        <w:rPr>
          <w:rFonts w:ascii="Times New Roman" w:hAnsi="Times New Roman"/>
        </w:rPr>
        <w:t xml:space="preserve"> Mr </w:t>
      </w:r>
      <w:r w:rsidR="003231D5" w:rsidRPr="0006624A">
        <w:rPr>
          <w:rFonts w:ascii="Times New Roman" w:hAnsi="Times New Roman"/>
        </w:rPr>
        <w:t>Semmens on 6 October 2016, but</w:t>
      </w:r>
      <w:r w:rsidR="00DA2298" w:rsidRPr="0006624A">
        <w:rPr>
          <w:rFonts w:ascii="Times New Roman" w:hAnsi="Times New Roman"/>
        </w:rPr>
        <w:t xml:space="preserve"> Mr </w:t>
      </w:r>
      <w:r w:rsidR="00D37D3F" w:rsidRPr="0006624A">
        <w:rPr>
          <w:rFonts w:ascii="Times New Roman" w:hAnsi="Times New Roman"/>
        </w:rPr>
        <w:t>Stoner was not aware that</w:t>
      </w:r>
      <w:r w:rsidR="00DA2298" w:rsidRPr="0006624A">
        <w:rPr>
          <w:rFonts w:ascii="Times New Roman" w:hAnsi="Times New Roman"/>
        </w:rPr>
        <w:t xml:space="preserve"> Mr </w:t>
      </w:r>
      <w:r w:rsidR="00D37D3F" w:rsidRPr="0006624A">
        <w:rPr>
          <w:rFonts w:ascii="Times New Roman" w:hAnsi="Times New Roman"/>
        </w:rPr>
        <w:t xml:space="preserve">Semmens </w:t>
      </w:r>
      <w:r w:rsidR="00B936D2" w:rsidRPr="0006624A">
        <w:rPr>
          <w:rFonts w:ascii="Times New Roman" w:hAnsi="Times New Roman"/>
        </w:rPr>
        <w:t>ha</w:t>
      </w:r>
      <w:r w:rsidR="008454F6" w:rsidRPr="0006624A">
        <w:rPr>
          <w:rFonts w:ascii="Times New Roman" w:hAnsi="Times New Roman"/>
        </w:rPr>
        <w:t>d</w:t>
      </w:r>
      <w:r w:rsidR="002203BB" w:rsidRPr="0006624A">
        <w:rPr>
          <w:rFonts w:ascii="Times New Roman" w:hAnsi="Times New Roman"/>
        </w:rPr>
        <w:t xml:space="preserve"> himself</w:t>
      </w:r>
      <w:r w:rsidR="00B936D2" w:rsidRPr="0006624A">
        <w:rPr>
          <w:rFonts w:ascii="Times New Roman" w:hAnsi="Times New Roman"/>
        </w:rPr>
        <w:t xml:space="preserve"> been requested </w:t>
      </w:r>
      <w:r w:rsidR="00D37D3F" w:rsidRPr="0006624A">
        <w:rPr>
          <w:rFonts w:ascii="Times New Roman" w:hAnsi="Times New Roman"/>
        </w:rPr>
        <w:t xml:space="preserve">to </w:t>
      </w:r>
      <w:r w:rsidR="006D6EB0" w:rsidRPr="0006624A">
        <w:rPr>
          <w:rFonts w:ascii="Times New Roman" w:hAnsi="Times New Roman"/>
        </w:rPr>
        <w:t>provide an</w:t>
      </w:r>
      <w:r w:rsidR="00D37D3F" w:rsidRPr="0006624A">
        <w:rPr>
          <w:rFonts w:ascii="Times New Roman" w:hAnsi="Times New Roman"/>
        </w:rPr>
        <w:t xml:space="preserve"> undertaking.</w:t>
      </w:r>
    </w:p>
    <w:p w14:paraId="65FB3107" w14:textId="20A0A00C" w:rsidR="001D61DB" w:rsidRPr="0006624A" w:rsidRDefault="00D612C6"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163625" w:rsidRPr="0006624A">
        <w:rPr>
          <w:rFonts w:ascii="Times New Roman" w:hAnsi="Times New Roman"/>
        </w:rPr>
        <w:t xml:space="preserve">Semmens never signed </w:t>
      </w:r>
      <w:r w:rsidR="001C5CB5" w:rsidRPr="0006624A">
        <w:rPr>
          <w:rFonts w:ascii="Times New Roman" w:hAnsi="Times New Roman"/>
        </w:rPr>
        <w:t>his</w:t>
      </w:r>
      <w:r w:rsidR="00163625" w:rsidRPr="0006624A">
        <w:rPr>
          <w:rFonts w:ascii="Times New Roman" w:hAnsi="Times New Roman"/>
        </w:rPr>
        <w:t xml:space="preserve"> undertaking</w:t>
      </w:r>
      <w:r w:rsidR="007F2974" w:rsidRPr="0006624A">
        <w:rPr>
          <w:rFonts w:ascii="Times New Roman" w:hAnsi="Times New Roman"/>
        </w:rPr>
        <w:t>; he said it would have restricted him from working in his industry.</w:t>
      </w:r>
      <w:r w:rsidR="00DE6DDC" w:rsidRPr="0006624A">
        <w:rPr>
          <w:rFonts w:ascii="Times New Roman" w:hAnsi="Times New Roman"/>
        </w:rPr>
        <w:t xml:space="preserve"> </w:t>
      </w:r>
      <w:r w:rsidR="007F2974" w:rsidRPr="0006624A">
        <w:rPr>
          <w:rFonts w:ascii="Times New Roman" w:hAnsi="Times New Roman"/>
        </w:rPr>
        <w:t>He also</w:t>
      </w:r>
      <w:r w:rsidR="00E613C5" w:rsidRPr="0006624A">
        <w:rPr>
          <w:rFonts w:ascii="Times New Roman" w:hAnsi="Times New Roman"/>
        </w:rPr>
        <w:t xml:space="preserve"> said that </w:t>
      </w:r>
      <w:r w:rsidR="002C62CC" w:rsidRPr="0006624A">
        <w:rPr>
          <w:rFonts w:ascii="Times New Roman" w:hAnsi="Times New Roman"/>
        </w:rPr>
        <w:t xml:space="preserve">he was never instructed to refuse to </w:t>
      </w:r>
      <w:r w:rsidR="007F2974" w:rsidRPr="0006624A">
        <w:rPr>
          <w:rFonts w:ascii="Times New Roman" w:hAnsi="Times New Roman"/>
        </w:rPr>
        <w:t>sign</w:t>
      </w:r>
      <w:r w:rsidR="001C5CB5" w:rsidRPr="0006624A">
        <w:rPr>
          <w:rFonts w:ascii="Times New Roman" w:hAnsi="Times New Roman"/>
        </w:rPr>
        <w:t xml:space="preserve"> his undertaking</w:t>
      </w:r>
      <w:r w:rsidR="00163625" w:rsidRPr="0006624A">
        <w:rPr>
          <w:rFonts w:ascii="Times New Roman" w:hAnsi="Times New Roman"/>
        </w:rPr>
        <w:t>.</w:t>
      </w:r>
    </w:p>
    <w:p w14:paraId="02898068" w14:textId="5781ADAB" w:rsidR="00D51A83" w:rsidRPr="0006624A" w:rsidRDefault="00D51A83" w:rsidP="0006624A">
      <w:pPr>
        <w:pStyle w:val="FixListStyle"/>
        <w:spacing w:after="260" w:line="280" w:lineRule="exact"/>
        <w:ind w:right="0"/>
        <w:jc w:val="both"/>
        <w:rPr>
          <w:rFonts w:ascii="Times New Roman" w:hAnsi="Times New Roman"/>
        </w:rPr>
      </w:pPr>
      <w:r w:rsidRPr="0006624A">
        <w:rPr>
          <w:rFonts w:ascii="Times New Roman" w:hAnsi="Times New Roman"/>
        </w:rPr>
        <w:tab/>
        <w:t>On 7</w:t>
      </w:r>
      <w:r w:rsidR="00AC208E" w:rsidRPr="0006624A">
        <w:rPr>
          <w:rFonts w:ascii="Times New Roman" w:hAnsi="Times New Roman"/>
        </w:rPr>
        <w:t> </w:t>
      </w:r>
      <w:r w:rsidRPr="0006624A">
        <w:rPr>
          <w:rFonts w:ascii="Times New Roman" w:hAnsi="Times New Roman"/>
        </w:rPr>
        <w:t>October 2016, Ms</w:t>
      </w:r>
      <w:r w:rsidR="00AC208E" w:rsidRPr="0006624A">
        <w:rPr>
          <w:rFonts w:ascii="Times New Roman" w:hAnsi="Times New Roman"/>
        </w:rPr>
        <w:t> </w:t>
      </w:r>
      <w:r w:rsidRPr="0006624A">
        <w:rPr>
          <w:rFonts w:ascii="Times New Roman" w:hAnsi="Times New Roman"/>
        </w:rPr>
        <w:t>McLean wrote to Mills Oakley</w:t>
      </w:r>
      <w:r w:rsidR="0028670E" w:rsidRPr="0006624A">
        <w:rPr>
          <w:rFonts w:ascii="Times New Roman" w:hAnsi="Times New Roman"/>
        </w:rPr>
        <w:t>.</w:t>
      </w:r>
      <w:r w:rsidR="00DE6DDC" w:rsidRPr="0006624A">
        <w:rPr>
          <w:rFonts w:ascii="Times New Roman" w:hAnsi="Times New Roman"/>
        </w:rPr>
        <w:t xml:space="preserve"> </w:t>
      </w:r>
      <w:r w:rsidR="0028670E" w:rsidRPr="0006624A">
        <w:rPr>
          <w:rFonts w:ascii="Times New Roman" w:hAnsi="Times New Roman"/>
        </w:rPr>
        <w:t>She stated that the DreamDesk licence would not be extended beyond 10</w:t>
      </w:r>
      <w:r w:rsidR="00AC208E" w:rsidRPr="0006624A">
        <w:rPr>
          <w:rFonts w:ascii="Times New Roman" w:hAnsi="Times New Roman"/>
        </w:rPr>
        <w:t> </w:t>
      </w:r>
      <w:r w:rsidR="0028670E" w:rsidRPr="0006624A">
        <w:rPr>
          <w:rFonts w:ascii="Times New Roman" w:hAnsi="Times New Roman"/>
        </w:rPr>
        <w:t>October 2016 because</w:t>
      </w:r>
      <w:r w:rsidR="00AA70E7" w:rsidRPr="0006624A">
        <w:rPr>
          <w:rFonts w:ascii="Times New Roman" w:hAnsi="Times New Roman"/>
        </w:rPr>
        <w:t>, amongst other matters, no undertaking had been received from</w:t>
      </w:r>
      <w:r w:rsidR="00DA2298" w:rsidRPr="0006624A">
        <w:rPr>
          <w:rFonts w:ascii="Times New Roman" w:hAnsi="Times New Roman"/>
        </w:rPr>
        <w:t xml:space="preserve"> Mr </w:t>
      </w:r>
      <w:r w:rsidR="00AA70E7" w:rsidRPr="0006624A">
        <w:rPr>
          <w:rFonts w:ascii="Times New Roman" w:hAnsi="Times New Roman"/>
        </w:rPr>
        <w:t>Semmens.</w:t>
      </w:r>
      <w:r w:rsidR="00DE6DDC" w:rsidRPr="0006624A">
        <w:rPr>
          <w:rFonts w:ascii="Times New Roman" w:hAnsi="Times New Roman"/>
        </w:rPr>
        <w:t xml:space="preserve"> </w:t>
      </w:r>
      <w:r w:rsidR="00A85A32" w:rsidRPr="0006624A">
        <w:rPr>
          <w:rFonts w:ascii="Times New Roman" w:hAnsi="Times New Roman"/>
        </w:rPr>
        <w:t>On the evening of 10</w:t>
      </w:r>
      <w:r w:rsidR="00AC208E" w:rsidRPr="0006624A">
        <w:rPr>
          <w:rFonts w:ascii="Times New Roman" w:hAnsi="Times New Roman"/>
        </w:rPr>
        <w:t> </w:t>
      </w:r>
      <w:r w:rsidR="00A85A32" w:rsidRPr="0006624A">
        <w:rPr>
          <w:rFonts w:ascii="Times New Roman" w:hAnsi="Times New Roman"/>
        </w:rPr>
        <w:t>October 2016</w:t>
      </w:r>
      <w:r w:rsidR="003C7C34" w:rsidRPr="0006624A">
        <w:rPr>
          <w:rFonts w:ascii="Times New Roman" w:hAnsi="Times New Roman"/>
        </w:rPr>
        <w:t>,</w:t>
      </w:r>
      <w:r w:rsidR="00A85A32" w:rsidRPr="0006624A">
        <w:rPr>
          <w:rFonts w:ascii="Times New Roman" w:hAnsi="Times New Roman"/>
        </w:rPr>
        <w:t xml:space="preserve"> </w:t>
      </w:r>
      <w:r w:rsidR="009115CE" w:rsidRPr="0006624A">
        <w:rPr>
          <w:rFonts w:ascii="Times New Roman" w:hAnsi="Times New Roman"/>
        </w:rPr>
        <w:t>Biggin &amp; </w:t>
      </w:r>
      <w:r w:rsidR="00A85A32" w:rsidRPr="0006624A">
        <w:rPr>
          <w:rFonts w:ascii="Times New Roman" w:hAnsi="Times New Roman"/>
        </w:rPr>
        <w:t>Scott's access to DreamDesk ceased.</w:t>
      </w:r>
      <w:r w:rsidR="00DE6DDC" w:rsidRPr="0006624A">
        <w:rPr>
          <w:rFonts w:ascii="Times New Roman" w:hAnsi="Times New Roman"/>
        </w:rPr>
        <w:t xml:space="preserve"> </w:t>
      </w:r>
      <w:r w:rsidR="00F102DA" w:rsidRPr="0006624A">
        <w:rPr>
          <w:rFonts w:ascii="Times New Roman" w:hAnsi="Times New Roman"/>
        </w:rPr>
        <w:t>But on that same day Toolbox went live.</w:t>
      </w:r>
      <w:r w:rsidR="00DE6DDC" w:rsidRPr="0006624A">
        <w:rPr>
          <w:rFonts w:ascii="Times New Roman" w:hAnsi="Times New Roman"/>
        </w:rPr>
        <w:t xml:space="preserve"> </w:t>
      </w:r>
      <w:r w:rsidR="000B58FE" w:rsidRPr="0006624A">
        <w:rPr>
          <w:rFonts w:ascii="Times New Roman" w:hAnsi="Times New Roman"/>
        </w:rPr>
        <w:t>Ms</w:t>
      </w:r>
      <w:r w:rsidR="00164DCF" w:rsidRPr="0006624A">
        <w:rPr>
          <w:rFonts w:ascii="Times New Roman" w:hAnsi="Times New Roman"/>
        </w:rPr>
        <w:t> </w:t>
      </w:r>
      <w:r w:rsidR="000B58FE" w:rsidRPr="0006624A">
        <w:rPr>
          <w:rFonts w:ascii="Times New Roman" w:hAnsi="Times New Roman"/>
        </w:rPr>
        <w:t xml:space="preserve">Bartels sent an email to </w:t>
      </w:r>
      <w:r w:rsidR="009115CE" w:rsidRPr="0006624A">
        <w:rPr>
          <w:rFonts w:ascii="Times New Roman" w:hAnsi="Times New Roman"/>
        </w:rPr>
        <w:t>Biggin &amp; </w:t>
      </w:r>
      <w:r w:rsidR="000B58FE" w:rsidRPr="0006624A">
        <w:rPr>
          <w:rFonts w:ascii="Times New Roman" w:hAnsi="Times New Roman"/>
        </w:rPr>
        <w:t>Scott</w:t>
      </w:r>
      <w:r w:rsidR="00AC639D" w:rsidRPr="0006624A">
        <w:rPr>
          <w:rFonts w:ascii="Times New Roman" w:hAnsi="Times New Roman"/>
        </w:rPr>
        <w:t>'s</w:t>
      </w:r>
      <w:r w:rsidR="000B58FE" w:rsidRPr="0006624A">
        <w:rPr>
          <w:rFonts w:ascii="Times New Roman" w:hAnsi="Times New Roman"/>
        </w:rPr>
        <w:t xml:space="preserve"> DreamDesk users explaining what had happened.</w:t>
      </w:r>
      <w:r w:rsidR="00BD71A2" w:rsidRPr="0006624A">
        <w:rPr>
          <w:rFonts w:ascii="Times New Roman" w:hAnsi="Times New Roman"/>
        </w:rPr>
        <w:t xml:space="preserve"> She said that things </w:t>
      </w:r>
      <w:r w:rsidR="00BC1EBD" w:rsidRPr="0006624A">
        <w:rPr>
          <w:rFonts w:ascii="Times New Roman" w:hAnsi="Times New Roman"/>
        </w:rPr>
        <w:t>"</w:t>
      </w:r>
      <w:r w:rsidR="00BD71A2" w:rsidRPr="0006624A">
        <w:rPr>
          <w:rFonts w:ascii="Times New Roman" w:hAnsi="Times New Roman"/>
        </w:rPr>
        <w:t>very quickly got legal with all kinds of threats and requests that [</w:t>
      </w:r>
      <w:r w:rsidR="009115CE" w:rsidRPr="0006624A">
        <w:rPr>
          <w:rFonts w:ascii="Times New Roman" w:hAnsi="Times New Roman"/>
        </w:rPr>
        <w:t>Biggin &amp; Scott</w:t>
      </w:r>
      <w:r w:rsidR="00BD71A2" w:rsidRPr="0006624A">
        <w:rPr>
          <w:rFonts w:ascii="Times New Roman" w:hAnsi="Times New Roman"/>
        </w:rPr>
        <w:t>] simply</w:t>
      </w:r>
      <w:r w:rsidR="008E663D" w:rsidRPr="0006624A">
        <w:rPr>
          <w:rFonts w:ascii="Times New Roman" w:hAnsi="Times New Roman"/>
        </w:rPr>
        <w:t xml:space="preserve"> [could not] agree to"</w:t>
      </w:r>
      <w:r w:rsidR="00E415F4" w:rsidRPr="0006624A">
        <w:rPr>
          <w:rFonts w:ascii="Times New Roman" w:hAnsi="Times New Roman"/>
        </w:rPr>
        <w:t>.</w:t>
      </w:r>
      <w:r w:rsidR="008E663D" w:rsidRPr="0006624A">
        <w:rPr>
          <w:rFonts w:ascii="Times New Roman" w:hAnsi="Times New Roman"/>
        </w:rPr>
        <w:t xml:space="preserve"> One of these </w:t>
      </w:r>
      <w:r w:rsidR="00AC6AEF" w:rsidRPr="0006624A">
        <w:rPr>
          <w:rFonts w:ascii="Times New Roman" w:hAnsi="Times New Roman"/>
        </w:rPr>
        <w:t>was said to be a major increase in</w:t>
      </w:r>
      <w:r w:rsidR="009D3D23" w:rsidRPr="0006624A">
        <w:rPr>
          <w:rFonts w:ascii="Times New Roman" w:hAnsi="Times New Roman"/>
        </w:rPr>
        <w:t xml:space="preserve"> the</w:t>
      </w:r>
      <w:r w:rsidR="00AC6AEF" w:rsidRPr="0006624A">
        <w:rPr>
          <w:rFonts w:ascii="Times New Roman" w:hAnsi="Times New Roman"/>
        </w:rPr>
        <w:t xml:space="preserve"> production</w:t>
      </w:r>
      <w:r w:rsidR="009D3D23" w:rsidRPr="0006624A">
        <w:rPr>
          <w:rFonts w:ascii="Times New Roman" w:hAnsi="Times New Roman"/>
        </w:rPr>
        <w:t xml:space="preserve"> fees</w:t>
      </w:r>
      <w:r w:rsidR="00AC6AEF" w:rsidRPr="0006624A">
        <w:rPr>
          <w:rFonts w:ascii="Times New Roman" w:hAnsi="Times New Roman"/>
        </w:rPr>
        <w:t xml:space="preserve"> f</w:t>
      </w:r>
      <w:r w:rsidR="00DD5DC7" w:rsidRPr="0006624A">
        <w:rPr>
          <w:rFonts w:ascii="Times New Roman" w:hAnsi="Times New Roman"/>
        </w:rPr>
        <w:t>or the use of Campaigntrack.</w:t>
      </w:r>
    </w:p>
    <w:p w14:paraId="74BF4E3C" w14:textId="0E4982B5" w:rsidR="00CC4D9B" w:rsidRPr="0006624A" w:rsidRDefault="00CC4D9B"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Geri </w:t>
      </w:r>
      <w:r w:rsidR="00ED654F" w:rsidRPr="0006624A">
        <w:rPr>
          <w:rFonts w:ascii="Times New Roman" w:hAnsi="Times New Roman"/>
        </w:rPr>
        <w:t>r</w:t>
      </w:r>
      <w:r w:rsidRPr="0006624A">
        <w:rPr>
          <w:rFonts w:ascii="Times New Roman" w:hAnsi="Times New Roman"/>
        </w:rPr>
        <w:t xml:space="preserve">eport and its </w:t>
      </w:r>
      <w:r w:rsidR="007449EC" w:rsidRPr="0006624A">
        <w:rPr>
          <w:rFonts w:ascii="Times New Roman" w:hAnsi="Times New Roman"/>
        </w:rPr>
        <w:t>c</w:t>
      </w:r>
      <w:r w:rsidRPr="0006624A">
        <w:rPr>
          <w:rFonts w:ascii="Times New Roman" w:hAnsi="Times New Roman"/>
        </w:rPr>
        <w:t>onsequences</w:t>
      </w:r>
    </w:p>
    <w:p w14:paraId="67E1178C" w14:textId="30BD6252" w:rsidR="001D61DB" w:rsidRPr="0006624A" w:rsidRDefault="004C1A42" w:rsidP="0006624A">
      <w:pPr>
        <w:pStyle w:val="FixListStyle"/>
        <w:spacing w:after="260" w:line="280" w:lineRule="exact"/>
        <w:ind w:right="0"/>
        <w:jc w:val="both"/>
        <w:rPr>
          <w:rFonts w:ascii="Times New Roman" w:hAnsi="Times New Roman"/>
        </w:rPr>
      </w:pPr>
      <w:r w:rsidRPr="0006624A">
        <w:rPr>
          <w:rFonts w:ascii="Times New Roman" w:hAnsi="Times New Roman"/>
        </w:rPr>
        <w:tab/>
        <w:t>In November</w:t>
      </w:r>
      <w:r w:rsidR="000C3C08" w:rsidRPr="0006624A">
        <w:rPr>
          <w:rFonts w:ascii="Times New Roman" w:hAnsi="Times New Roman"/>
        </w:rPr>
        <w:t xml:space="preserve"> 2016</w:t>
      </w:r>
      <w:r w:rsidR="00CE2630" w:rsidRPr="0006624A">
        <w:rPr>
          <w:rFonts w:ascii="Times New Roman" w:hAnsi="Times New Roman"/>
        </w:rPr>
        <w:t xml:space="preserve">, the </w:t>
      </w:r>
      <w:r w:rsidR="002E5B28" w:rsidRPr="0006624A">
        <w:rPr>
          <w:rFonts w:ascii="Times New Roman" w:hAnsi="Times New Roman"/>
        </w:rPr>
        <w:t xml:space="preserve">respective </w:t>
      </w:r>
      <w:r w:rsidR="00CE2630" w:rsidRPr="0006624A">
        <w:rPr>
          <w:rFonts w:ascii="Times New Roman" w:hAnsi="Times New Roman"/>
        </w:rPr>
        <w:t xml:space="preserve">solicitors for </w:t>
      </w:r>
      <w:r w:rsidR="002E5B28" w:rsidRPr="0006624A">
        <w:rPr>
          <w:rFonts w:ascii="Times New Roman" w:hAnsi="Times New Roman"/>
        </w:rPr>
        <w:t xml:space="preserve">the </w:t>
      </w:r>
      <w:r w:rsidR="00677474" w:rsidRPr="0006624A">
        <w:rPr>
          <w:rFonts w:ascii="Times New Roman" w:hAnsi="Times New Roman"/>
        </w:rPr>
        <w:t xml:space="preserve">Biggin &amp; Scott parties </w:t>
      </w:r>
      <w:r w:rsidR="002E5B28" w:rsidRPr="0006624A">
        <w:rPr>
          <w:rFonts w:ascii="Times New Roman" w:hAnsi="Times New Roman"/>
        </w:rPr>
        <w:t>and Campaigntrack</w:t>
      </w:r>
      <w:r w:rsidR="00791CE2" w:rsidRPr="0006624A">
        <w:rPr>
          <w:rFonts w:ascii="Times New Roman" w:hAnsi="Times New Roman"/>
        </w:rPr>
        <w:t> </w:t>
      </w:r>
      <w:r w:rsidR="002E5B28" w:rsidRPr="0006624A">
        <w:rPr>
          <w:rFonts w:ascii="Times New Roman" w:hAnsi="Times New Roman"/>
        </w:rPr>
        <w:t>P/L</w:t>
      </w:r>
      <w:r w:rsidR="00CE2630" w:rsidRPr="0006624A">
        <w:rPr>
          <w:rFonts w:ascii="Times New Roman" w:hAnsi="Times New Roman"/>
        </w:rPr>
        <w:t xml:space="preserve"> agreed that</w:t>
      </w:r>
      <w:r w:rsidR="00DA2298" w:rsidRPr="0006624A">
        <w:rPr>
          <w:rFonts w:ascii="Times New Roman" w:hAnsi="Times New Roman"/>
        </w:rPr>
        <w:t xml:space="preserve"> Mr </w:t>
      </w:r>
      <w:r w:rsidR="00CE2630" w:rsidRPr="0006624A">
        <w:rPr>
          <w:rFonts w:ascii="Times New Roman" w:hAnsi="Times New Roman"/>
        </w:rPr>
        <w:t>Geri of Ferrier Hodgs</w:t>
      </w:r>
      <w:r w:rsidR="00C75A45" w:rsidRPr="0006624A">
        <w:rPr>
          <w:rFonts w:ascii="Times New Roman" w:hAnsi="Times New Roman"/>
        </w:rPr>
        <w:t>on</w:t>
      </w:r>
      <w:r w:rsidR="00A37D84" w:rsidRPr="0006624A">
        <w:rPr>
          <w:rFonts w:ascii="Times New Roman" w:hAnsi="Times New Roman"/>
        </w:rPr>
        <w:t>, a computer forensics expert,</w:t>
      </w:r>
      <w:r w:rsidR="00C75A45" w:rsidRPr="0006624A">
        <w:rPr>
          <w:rFonts w:ascii="Times New Roman" w:hAnsi="Times New Roman"/>
        </w:rPr>
        <w:t xml:space="preserve"> be permitted to inspect the Toolbox system </w:t>
      </w:r>
      <w:proofErr w:type="gramStart"/>
      <w:r w:rsidR="00C75A45" w:rsidRPr="0006624A">
        <w:rPr>
          <w:rFonts w:ascii="Times New Roman" w:hAnsi="Times New Roman"/>
        </w:rPr>
        <w:t>in order to</w:t>
      </w:r>
      <w:proofErr w:type="gramEnd"/>
      <w:r w:rsidR="00C75A45" w:rsidRPr="0006624A">
        <w:rPr>
          <w:rFonts w:ascii="Times New Roman" w:hAnsi="Times New Roman"/>
        </w:rPr>
        <w:t xml:space="preserve"> prepare a "preliminary report" </w:t>
      </w:r>
      <w:r w:rsidR="00FD09B8" w:rsidRPr="0006624A">
        <w:rPr>
          <w:rFonts w:ascii="Times New Roman" w:hAnsi="Times New Roman"/>
        </w:rPr>
        <w:t xml:space="preserve">into whether there had been potential copying or duplication of any </w:t>
      </w:r>
      <w:r w:rsidR="00B17027" w:rsidRPr="0006624A">
        <w:rPr>
          <w:rFonts w:ascii="Times New Roman" w:hAnsi="Times New Roman"/>
        </w:rPr>
        <w:t>intellectual property relating to DreamDesk.</w:t>
      </w:r>
      <w:r w:rsidR="00DA2298" w:rsidRPr="0006624A">
        <w:rPr>
          <w:rFonts w:ascii="Times New Roman" w:hAnsi="Times New Roman"/>
        </w:rPr>
        <w:t xml:space="preserve"> Mr </w:t>
      </w:r>
      <w:r w:rsidR="002E5B28" w:rsidRPr="0006624A">
        <w:rPr>
          <w:rFonts w:ascii="Times New Roman" w:hAnsi="Times New Roman"/>
        </w:rPr>
        <w:t>Geri</w:t>
      </w:r>
      <w:r w:rsidR="00763654" w:rsidRPr="0006624A">
        <w:rPr>
          <w:rFonts w:ascii="Times New Roman" w:hAnsi="Times New Roman"/>
        </w:rPr>
        <w:t xml:space="preserve"> attended at the offices of </w:t>
      </w:r>
      <w:r w:rsidR="009115CE" w:rsidRPr="0006624A">
        <w:rPr>
          <w:rFonts w:ascii="Times New Roman" w:hAnsi="Times New Roman"/>
        </w:rPr>
        <w:t>Biggin &amp; Scott</w:t>
      </w:r>
      <w:r w:rsidR="00763654" w:rsidRPr="0006624A">
        <w:rPr>
          <w:rFonts w:ascii="Times New Roman" w:hAnsi="Times New Roman"/>
        </w:rPr>
        <w:t xml:space="preserve"> and was sh</w:t>
      </w:r>
      <w:r w:rsidR="00991713" w:rsidRPr="0006624A">
        <w:rPr>
          <w:rFonts w:ascii="Times New Roman" w:hAnsi="Times New Roman"/>
        </w:rPr>
        <w:t>own the Toolbox system by</w:t>
      </w:r>
      <w:r w:rsidR="00DA2298" w:rsidRPr="0006624A">
        <w:rPr>
          <w:rFonts w:ascii="Times New Roman" w:hAnsi="Times New Roman"/>
        </w:rPr>
        <w:t xml:space="preserve"> Mr </w:t>
      </w:r>
      <w:r w:rsidR="00991713" w:rsidRPr="0006624A">
        <w:rPr>
          <w:rFonts w:ascii="Times New Roman" w:hAnsi="Times New Roman"/>
        </w:rPr>
        <w:t>Semmens.</w:t>
      </w:r>
      <w:r w:rsidR="00DA2298" w:rsidRPr="0006624A">
        <w:rPr>
          <w:rFonts w:ascii="Times New Roman" w:hAnsi="Times New Roman"/>
        </w:rPr>
        <w:t xml:space="preserve"> Mr </w:t>
      </w:r>
      <w:r w:rsidR="00A41827" w:rsidRPr="0006624A">
        <w:rPr>
          <w:rFonts w:ascii="Times New Roman" w:hAnsi="Times New Roman"/>
        </w:rPr>
        <w:t xml:space="preserve">Geri </w:t>
      </w:r>
      <w:r w:rsidR="00991713" w:rsidRPr="0006624A">
        <w:rPr>
          <w:rFonts w:ascii="Times New Roman" w:hAnsi="Times New Roman"/>
        </w:rPr>
        <w:t>was provided with copies of the database structure</w:t>
      </w:r>
      <w:r w:rsidR="004203AC" w:rsidRPr="0006624A">
        <w:rPr>
          <w:rFonts w:ascii="Times New Roman" w:hAnsi="Times New Roman"/>
        </w:rPr>
        <w:t xml:space="preserve"> for both DreamDesk and Toolbox</w:t>
      </w:r>
      <w:r w:rsidR="007668E2" w:rsidRPr="0006624A">
        <w:rPr>
          <w:rFonts w:ascii="Times New Roman" w:hAnsi="Times New Roman"/>
        </w:rPr>
        <w:t>; with programming code</w:t>
      </w:r>
      <w:r w:rsidR="00120DD6" w:rsidRPr="0006624A">
        <w:rPr>
          <w:rFonts w:ascii="Times New Roman" w:hAnsi="Times New Roman"/>
        </w:rPr>
        <w:t xml:space="preserve"> for both systems</w:t>
      </w:r>
      <w:r w:rsidR="007668E2" w:rsidRPr="0006624A">
        <w:rPr>
          <w:rFonts w:ascii="Times New Roman" w:hAnsi="Times New Roman"/>
        </w:rPr>
        <w:t>; with log files relating to the development of Toolbox</w:t>
      </w:r>
      <w:r w:rsidR="004203AC" w:rsidRPr="0006624A">
        <w:rPr>
          <w:rFonts w:ascii="Times New Roman" w:hAnsi="Times New Roman"/>
        </w:rPr>
        <w:t xml:space="preserve">; and </w:t>
      </w:r>
      <w:r w:rsidR="00792DD4" w:rsidRPr="0006624A">
        <w:rPr>
          <w:rFonts w:ascii="Times New Roman" w:hAnsi="Times New Roman"/>
        </w:rPr>
        <w:t xml:space="preserve">with </w:t>
      </w:r>
      <w:r w:rsidR="004203AC" w:rsidRPr="0006624A">
        <w:rPr>
          <w:rFonts w:ascii="Times New Roman" w:hAnsi="Times New Roman"/>
        </w:rPr>
        <w:t xml:space="preserve">screenshots of the application of both </w:t>
      </w:r>
      <w:r w:rsidR="00120DD6" w:rsidRPr="0006624A">
        <w:rPr>
          <w:rFonts w:ascii="Times New Roman" w:hAnsi="Times New Roman"/>
        </w:rPr>
        <w:t>systems.</w:t>
      </w:r>
    </w:p>
    <w:p w14:paraId="4D562B52" w14:textId="792D15FE" w:rsidR="00CA39F7" w:rsidRPr="0006624A" w:rsidRDefault="008A4DA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 xml:space="preserve">Geri was also supplied with </w:t>
      </w:r>
      <w:r w:rsidR="00F35370" w:rsidRPr="0006624A">
        <w:rPr>
          <w:rFonts w:ascii="Times New Roman" w:hAnsi="Times New Roman"/>
        </w:rPr>
        <w:t xml:space="preserve">a "commit log </w:t>
      </w:r>
      <w:r w:rsidR="001E27A9" w:rsidRPr="0006624A">
        <w:rPr>
          <w:rFonts w:ascii="Times New Roman" w:hAnsi="Times New Roman"/>
        </w:rPr>
        <w:t>f</w:t>
      </w:r>
      <w:r w:rsidR="00F35370" w:rsidRPr="0006624A">
        <w:rPr>
          <w:rFonts w:ascii="Times New Roman" w:hAnsi="Times New Roman"/>
        </w:rPr>
        <w:t>ile"</w:t>
      </w:r>
      <w:r w:rsidR="00881ABD" w:rsidRPr="0006624A">
        <w:rPr>
          <w:rFonts w:ascii="Times New Roman" w:hAnsi="Times New Roman"/>
        </w:rPr>
        <w:t xml:space="preserve"> in response to </w:t>
      </w:r>
      <w:r w:rsidR="00A067C0" w:rsidRPr="0006624A">
        <w:rPr>
          <w:rFonts w:ascii="Times New Roman" w:hAnsi="Times New Roman"/>
        </w:rPr>
        <w:t>his</w:t>
      </w:r>
      <w:r w:rsidR="00881ABD" w:rsidRPr="0006624A">
        <w:rPr>
          <w:rFonts w:ascii="Times New Roman" w:hAnsi="Times New Roman"/>
        </w:rPr>
        <w:t xml:space="preserve"> request for a copy of, or access to, the </w:t>
      </w:r>
      <w:r w:rsidR="00FA5787" w:rsidRPr="0006624A">
        <w:rPr>
          <w:rFonts w:ascii="Times New Roman" w:hAnsi="Times New Roman"/>
        </w:rPr>
        <w:t>"</w:t>
      </w:r>
      <w:r w:rsidR="00881ABD" w:rsidRPr="0006624A">
        <w:rPr>
          <w:rFonts w:ascii="Times New Roman" w:hAnsi="Times New Roman"/>
        </w:rPr>
        <w:t>GitHub repository</w:t>
      </w:r>
      <w:r w:rsidR="00FA5787" w:rsidRPr="0006624A">
        <w:rPr>
          <w:rFonts w:ascii="Times New Roman" w:hAnsi="Times New Roman"/>
        </w:rPr>
        <w:t>"</w:t>
      </w:r>
      <w:r w:rsidR="00881ABD" w:rsidRPr="0006624A">
        <w:rPr>
          <w:rFonts w:ascii="Times New Roman" w:hAnsi="Times New Roman"/>
        </w:rPr>
        <w:t xml:space="preserve"> for Toolbox.</w:t>
      </w:r>
      <w:r w:rsidR="00DE6DDC" w:rsidRPr="0006624A">
        <w:rPr>
          <w:rFonts w:ascii="Times New Roman" w:hAnsi="Times New Roman"/>
        </w:rPr>
        <w:t xml:space="preserve"> </w:t>
      </w:r>
      <w:r w:rsidR="001F78E0" w:rsidRPr="0006624A">
        <w:rPr>
          <w:rFonts w:ascii="Times New Roman" w:hAnsi="Times New Roman"/>
        </w:rPr>
        <w:t>P</w:t>
      </w:r>
      <w:r w:rsidR="00A067C0" w:rsidRPr="0006624A">
        <w:rPr>
          <w:rFonts w:ascii="Times New Roman" w:hAnsi="Times New Roman"/>
        </w:rPr>
        <w:t>rior to</w:t>
      </w:r>
      <w:r w:rsidR="00DA2298" w:rsidRPr="0006624A">
        <w:rPr>
          <w:rFonts w:ascii="Times New Roman" w:hAnsi="Times New Roman"/>
        </w:rPr>
        <w:t xml:space="preserve"> Mr </w:t>
      </w:r>
      <w:r w:rsidR="00A067C0" w:rsidRPr="0006624A">
        <w:rPr>
          <w:rFonts w:ascii="Times New Roman" w:hAnsi="Times New Roman"/>
        </w:rPr>
        <w:t>Geri's examination of the software,</w:t>
      </w:r>
      <w:r w:rsidR="00DA2298" w:rsidRPr="0006624A">
        <w:rPr>
          <w:rFonts w:ascii="Times New Roman" w:hAnsi="Times New Roman"/>
        </w:rPr>
        <w:t xml:space="preserve"> Mr </w:t>
      </w:r>
      <w:r w:rsidR="00BE7001" w:rsidRPr="0006624A">
        <w:rPr>
          <w:rFonts w:ascii="Times New Roman" w:hAnsi="Times New Roman"/>
        </w:rPr>
        <w:t>Stone</w:t>
      </w:r>
      <w:r w:rsidR="003A7788" w:rsidRPr="0006624A">
        <w:rPr>
          <w:rFonts w:ascii="Times New Roman" w:hAnsi="Times New Roman"/>
        </w:rPr>
        <w:t>r</w:t>
      </w:r>
      <w:r w:rsidR="00BE7001" w:rsidRPr="0006624A">
        <w:rPr>
          <w:rFonts w:ascii="Times New Roman" w:hAnsi="Times New Roman"/>
        </w:rPr>
        <w:t xml:space="preserve"> instructed</w:t>
      </w:r>
      <w:r w:rsidR="00DA2298" w:rsidRPr="0006624A">
        <w:rPr>
          <w:rFonts w:ascii="Times New Roman" w:hAnsi="Times New Roman"/>
        </w:rPr>
        <w:t xml:space="preserve"> Mr </w:t>
      </w:r>
      <w:r w:rsidR="00BE7001" w:rsidRPr="0006624A">
        <w:rPr>
          <w:rFonts w:ascii="Times New Roman" w:hAnsi="Times New Roman"/>
        </w:rPr>
        <w:t xml:space="preserve">Semmens to remove </w:t>
      </w:r>
      <w:r w:rsidR="002264ED" w:rsidRPr="0006624A">
        <w:rPr>
          <w:rFonts w:ascii="Times New Roman" w:hAnsi="Times New Roman"/>
        </w:rPr>
        <w:t xml:space="preserve">from Toolbox </w:t>
      </w:r>
      <w:r w:rsidR="00BE7001" w:rsidRPr="0006624A">
        <w:rPr>
          <w:rFonts w:ascii="Times New Roman" w:hAnsi="Times New Roman"/>
        </w:rPr>
        <w:t>any mention of DreamDesk</w:t>
      </w:r>
      <w:r w:rsidR="00D0387A" w:rsidRPr="0006624A">
        <w:rPr>
          <w:rFonts w:ascii="Times New Roman" w:hAnsi="Times New Roman"/>
        </w:rPr>
        <w:t>.</w:t>
      </w:r>
      <w:r w:rsidR="00DA2298" w:rsidRPr="0006624A">
        <w:rPr>
          <w:rFonts w:ascii="Times New Roman" w:hAnsi="Times New Roman"/>
        </w:rPr>
        <w:t xml:space="preserve"> Mr </w:t>
      </w:r>
      <w:r w:rsidR="002264ED" w:rsidRPr="0006624A">
        <w:rPr>
          <w:rFonts w:ascii="Times New Roman" w:hAnsi="Times New Roman"/>
        </w:rPr>
        <w:t>Semmens did this.</w:t>
      </w:r>
      <w:r w:rsidR="00DA2298" w:rsidRPr="0006624A">
        <w:rPr>
          <w:rFonts w:ascii="Times New Roman" w:hAnsi="Times New Roman"/>
        </w:rPr>
        <w:t xml:space="preserve"> Mr </w:t>
      </w:r>
      <w:r w:rsidR="001A6512" w:rsidRPr="0006624A">
        <w:rPr>
          <w:rFonts w:ascii="Times New Roman" w:hAnsi="Times New Roman"/>
        </w:rPr>
        <w:t>Semmens told</w:t>
      </w:r>
      <w:r w:rsidR="00DA2298" w:rsidRPr="0006624A">
        <w:rPr>
          <w:rFonts w:ascii="Times New Roman" w:hAnsi="Times New Roman"/>
        </w:rPr>
        <w:t xml:space="preserve"> Mr </w:t>
      </w:r>
      <w:r w:rsidR="001A6512" w:rsidRPr="0006624A">
        <w:rPr>
          <w:rFonts w:ascii="Times New Roman" w:hAnsi="Times New Roman"/>
        </w:rPr>
        <w:t xml:space="preserve">Stoner that he had changed </w:t>
      </w:r>
      <w:r w:rsidR="00A872C8" w:rsidRPr="0006624A">
        <w:rPr>
          <w:rFonts w:ascii="Times New Roman" w:hAnsi="Times New Roman"/>
        </w:rPr>
        <w:t xml:space="preserve">his credentials in </w:t>
      </w:r>
      <w:r w:rsidR="001A6512" w:rsidRPr="0006624A">
        <w:rPr>
          <w:rFonts w:ascii="Times New Roman" w:hAnsi="Times New Roman"/>
        </w:rPr>
        <w:t xml:space="preserve">the commit log file </w:t>
      </w:r>
      <w:r w:rsidR="00A872C8" w:rsidRPr="0006624A">
        <w:rPr>
          <w:rFonts w:ascii="Times New Roman" w:hAnsi="Times New Roman"/>
        </w:rPr>
        <w:t xml:space="preserve">from his </w:t>
      </w:r>
      <w:r w:rsidR="00216169" w:rsidRPr="0006624A">
        <w:rPr>
          <w:rFonts w:ascii="Times New Roman" w:hAnsi="Times New Roman"/>
        </w:rPr>
        <w:t>D</w:t>
      </w:r>
      <w:r w:rsidR="00B637B2" w:rsidRPr="0006624A">
        <w:rPr>
          <w:rFonts w:ascii="Times New Roman" w:hAnsi="Times New Roman"/>
        </w:rPr>
        <w:t>reamDesk email to a</w:t>
      </w:r>
      <w:r w:rsidR="002B3455" w:rsidRPr="0006624A">
        <w:rPr>
          <w:rFonts w:ascii="Times New Roman" w:hAnsi="Times New Roman"/>
        </w:rPr>
        <w:t xml:space="preserve"> </w:t>
      </w:r>
      <w:proofErr w:type="spellStart"/>
      <w:r w:rsidR="002B3455" w:rsidRPr="0006624A">
        <w:rPr>
          <w:rFonts w:ascii="Times New Roman" w:hAnsi="Times New Roman"/>
        </w:rPr>
        <w:t>gmail</w:t>
      </w:r>
      <w:proofErr w:type="spellEnd"/>
      <w:r w:rsidR="002B3455" w:rsidRPr="0006624A">
        <w:rPr>
          <w:rFonts w:ascii="Times New Roman" w:hAnsi="Times New Roman"/>
        </w:rPr>
        <w:t xml:space="preserve"> email account.</w:t>
      </w:r>
      <w:r w:rsidR="00216169" w:rsidRPr="0006624A">
        <w:rPr>
          <w:rFonts w:ascii="Times New Roman" w:hAnsi="Times New Roman"/>
        </w:rPr>
        <w:t xml:space="preserve"> </w:t>
      </w:r>
      <w:r w:rsidR="003C6FD8" w:rsidRPr="0006624A">
        <w:rPr>
          <w:rFonts w:ascii="Times New Roman" w:hAnsi="Times New Roman"/>
        </w:rPr>
        <w:t>At trial, Campaigntrack</w:t>
      </w:r>
      <w:r w:rsidR="00806DEE" w:rsidRPr="0006624A">
        <w:rPr>
          <w:rFonts w:ascii="Times New Roman" w:hAnsi="Times New Roman"/>
        </w:rPr>
        <w:t> </w:t>
      </w:r>
      <w:r w:rsidR="003C6FD8" w:rsidRPr="0006624A">
        <w:rPr>
          <w:rFonts w:ascii="Times New Roman" w:hAnsi="Times New Roman"/>
        </w:rPr>
        <w:t>P/L submi</w:t>
      </w:r>
      <w:r w:rsidR="008E0CE9" w:rsidRPr="0006624A">
        <w:rPr>
          <w:rFonts w:ascii="Times New Roman" w:hAnsi="Times New Roman"/>
        </w:rPr>
        <w:t>t</w:t>
      </w:r>
      <w:r w:rsidR="003C6FD8" w:rsidRPr="0006624A">
        <w:rPr>
          <w:rFonts w:ascii="Times New Roman" w:hAnsi="Times New Roman"/>
        </w:rPr>
        <w:t xml:space="preserve">ted that </w:t>
      </w:r>
      <w:r w:rsidR="008E0CE9" w:rsidRPr="0006624A">
        <w:rPr>
          <w:rFonts w:ascii="Times New Roman" w:hAnsi="Times New Roman"/>
        </w:rPr>
        <w:t>these changes were made by</w:t>
      </w:r>
      <w:r w:rsidR="00DA2298" w:rsidRPr="0006624A">
        <w:rPr>
          <w:rFonts w:ascii="Times New Roman" w:hAnsi="Times New Roman"/>
        </w:rPr>
        <w:t xml:space="preserve"> Mr </w:t>
      </w:r>
      <w:r w:rsidR="008E0CE9" w:rsidRPr="0006624A">
        <w:rPr>
          <w:rFonts w:ascii="Times New Roman" w:hAnsi="Times New Roman"/>
        </w:rPr>
        <w:t>Semmens to convey a false impression</w:t>
      </w:r>
      <w:r w:rsidR="000B0DD6" w:rsidRPr="0006624A">
        <w:rPr>
          <w:rFonts w:ascii="Times New Roman" w:hAnsi="Times New Roman"/>
        </w:rPr>
        <w:t xml:space="preserve"> that, amongst other things, Toolbox had been </w:t>
      </w:r>
      <w:r w:rsidR="000B0DD6" w:rsidRPr="0006624A">
        <w:rPr>
          <w:rFonts w:ascii="Times New Roman" w:hAnsi="Times New Roman"/>
        </w:rPr>
        <w:lastRenderedPageBreak/>
        <w:t>independently created and was not based on DreamDesk.</w:t>
      </w:r>
      <w:r w:rsidR="00247010" w:rsidRPr="0006624A">
        <w:rPr>
          <w:rFonts w:ascii="Times New Roman" w:hAnsi="Times New Roman"/>
        </w:rPr>
        <w:t xml:space="preserve"> It was alleged that this was all done on the instructions of</w:t>
      </w:r>
      <w:r w:rsidR="00DA2298" w:rsidRPr="0006624A">
        <w:rPr>
          <w:rFonts w:ascii="Times New Roman" w:hAnsi="Times New Roman"/>
        </w:rPr>
        <w:t xml:space="preserve"> Mr </w:t>
      </w:r>
      <w:r w:rsidR="00247010" w:rsidRPr="0006624A">
        <w:rPr>
          <w:rFonts w:ascii="Times New Roman" w:hAnsi="Times New Roman"/>
        </w:rPr>
        <w:t>Stoner</w:t>
      </w:r>
      <w:r w:rsidR="00B54D66" w:rsidRPr="0006624A">
        <w:rPr>
          <w:rFonts w:ascii="Times New Roman" w:hAnsi="Times New Roman"/>
        </w:rPr>
        <w:t xml:space="preserve">, </w:t>
      </w:r>
      <w:r w:rsidR="009115CE" w:rsidRPr="0006624A">
        <w:rPr>
          <w:rFonts w:ascii="Times New Roman" w:hAnsi="Times New Roman"/>
        </w:rPr>
        <w:t>Biggin &amp; Scott</w:t>
      </w:r>
      <w:r w:rsidR="00B54D66" w:rsidRPr="0006624A">
        <w:rPr>
          <w:rFonts w:ascii="Times New Roman" w:hAnsi="Times New Roman"/>
        </w:rPr>
        <w:t xml:space="preserve"> and RETB</w:t>
      </w:r>
      <w:r w:rsidR="0044746E" w:rsidRPr="0006624A">
        <w:rPr>
          <w:rFonts w:ascii="Times New Roman" w:hAnsi="Times New Roman"/>
        </w:rPr>
        <w:t>.</w:t>
      </w:r>
    </w:p>
    <w:p w14:paraId="7E51C182" w14:textId="3EF588A1" w:rsidR="00881ABD" w:rsidRPr="0006624A" w:rsidRDefault="00EC255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2773CF" w:rsidRPr="0006624A">
        <w:rPr>
          <w:rFonts w:ascii="Times New Roman" w:hAnsi="Times New Roman"/>
        </w:rPr>
        <w:t>But</w:t>
      </w:r>
      <w:r w:rsidR="00DA2298" w:rsidRPr="0006624A">
        <w:rPr>
          <w:rFonts w:ascii="Times New Roman" w:hAnsi="Times New Roman"/>
        </w:rPr>
        <w:t xml:space="preserve"> Mr </w:t>
      </w:r>
      <w:r w:rsidR="002773CF" w:rsidRPr="0006624A">
        <w:rPr>
          <w:rFonts w:ascii="Times New Roman" w:hAnsi="Times New Roman"/>
        </w:rPr>
        <w:t xml:space="preserve">Stoner denied that he </w:t>
      </w:r>
      <w:r w:rsidR="000B6F6B" w:rsidRPr="0006624A">
        <w:rPr>
          <w:rFonts w:ascii="Times New Roman" w:hAnsi="Times New Roman"/>
        </w:rPr>
        <w:t xml:space="preserve">had </w:t>
      </w:r>
      <w:r w:rsidR="004B1AA2" w:rsidRPr="0006624A">
        <w:rPr>
          <w:rFonts w:ascii="Times New Roman" w:hAnsi="Times New Roman"/>
        </w:rPr>
        <w:t>given instructions to</w:t>
      </w:r>
      <w:r w:rsidR="00DA2298" w:rsidRPr="0006624A">
        <w:rPr>
          <w:rFonts w:ascii="Times New Roman" w:hAnsi="Times New Roman"/>
        </w:rPr>
        <w:t xml:space="preserve"> Mr </w:t>
      </w:r>
      <w:r w:rsidR="004B1AA2" w:rsidRPr="0006624A">
        <w:rPr>
          <w:rFonts w:ascii="Times New Roman" w:hAnsi="Times New Roman"/>
        </w:rPr>
        <w:t xml:space="preserve">Semmens to make </w:t>
      </w:r>
      <w:r w:rsidR="00403676" w:rsidRPr="0006624A">
        <w:rPr>
          <w:rFonts w:ascii="Times New Roman" w:hAnsi="Times New Roman"/>
        </w:rPr>
        <w:t xml:space="preserve">changes to the commit </w:t>
      </w:r>
      <w:r w:rsidR="00DE4011" w:rsidRPr="0006624A">
        <w:rPr>
          <w:rFonts w:ascii="Times New Roman" w:hAnsi="Times New Roman"/>
        </w:rPr>
        <w:t xml:space="preserve">log </w:t>
      </w:r>
      <w:r w:rsidR="00403676" w:rsidRPr="0006624A">
        <w:rPr>
          <w:rFonts w:ascii="Times New Roman" w:hAnsi="Times New Roman"/>
        </w:rPr>
        <w:t>file</w:t>
      </w:r>
      <w:r w:rsidR="00DE4011" w:rsidRPr="0006624A">
        <w:rPr>
          <w:rFonts w:ascii="Times New Roman" w:hAnsi="Times New Roman"/>
        </w:rPr>
        <w:t>,</w:t>
      </w:r>
      <w:r w:rsidR="00DB4CBA" w:rsidRPr="0006624A">
        <w:rPr>
          <w:rFonts w:ascii="Times New Roman" w:hAnsi="Times New Roman"/>
        </w:rPr>
        <w:t xml:space="preserve"> </w:t>
      </w:r>
      <w:r w:rsidR="00864D2F" w:rsidRPr="0006624A">
        <w:rPr>
          <w:rFonts w:ascii="Times New Roman" w:hAnsi="Times New Roman"/>
        </w:rPr>
        <w:t>and the primary judge accepted that evidence</w:t>
      </w:r>
      <w:r w:rsidR="00403676" w:rsidRPr="0006624A">
        <w:rPr>
          <w:rFonts w:ascii="Times New Roman" w:hAnsi="Times New Roman"/>
        </w:rPr>
        <w:t>. Moreover, t</w:t>
      </w:r>
      <w:r w:rsidR="003A7788" w:rsidRPr="0006624A">
        <w:rPr>
          <w:rFonts w:ascii="Times New Roman" w:hAnsi="Times New Roman"/>
        </w:rPr>
        <w:t>he primary judge found that</w:t>
      </w:r>
      <w:r w:rsidR="00DA2298" w:rsidRPr="0006624A">
        <w:rPr>
          <w:rFonts w:ascii="Times New Roman" w:hAnsi="Times New Roman"/>
        </w:rPr>
        <w:t xml:space="preserve"> Mr </w:t>
      </w:r>
      <w:r w:rsidR="003A7788" w:rsidRPr="0006624A">
        <w:rPr>
          <w:rFonts w:ascii="Times New Roman" w:hAnsi="Times New Roman"/>
        </w:rPr>
        <w:t xml:space="preserve">Stoner and </w:t>
      </w:r>
      <w:r w:rsidR="009115CE" w:rsidRPr="0006624A">
        <w:rPr>
          <w:rFonts w:ascii="Times New Roman" w:hAnsi="Times New Roman"/>
        </w:rPr>
        <w:t>Biggin &amp; Scott</w:t>
      </w:r>
      <w:r w:rsidR="00012126" w:rsidRPr="0006624A">
        <w:rPr>
          <w:rFonts w:ascii="Times New Roman" w:hAnsi="Times New Roman"/>
        </w:rPr>
        <w:t xml:space="preserve"> simply</w:t>
      </w:r>
      <w:r w:rsidR="003A7788" w:rsidRPr="0006624A">
        <w:rPr>
          <w:rFonts w:ascii="Times New Roman" w:hAnsi="Times New Roman"/>
        </w:rPr>
        <w:t xml:space="preserve"> did not want Toolbox to be based in any way on any intellectual property related to DreamDesk</w:t>
      </w:r>
      <w:r w:rsidR="00017270" w:rsidRPr="0006624A">
        <w:rPr>
          <w:rFonts w:ascii="Times New Roman" w:hAnsi="Times New Roman"/>
        </w:rPr>
        <w:t xml:space="preserve"> </w:t>
      </w:r>
      <w:proofErr w:type="gramStart"/>
      <w:r w:rsidR="00017270" w:rsidRPr="0006624A">
        <w:rPr>
          <w:rFonts w:ascii="Times New Roman" w:hAnsi="Times New Roman"/>
        </w:rPr>
        <w:t>and</w:t>
      </w:r>
      <w:r w:rsidR="004D4BF3" w:rsidRPr="0006624A">
        <w:rPr>
          <w:rFonts w:ascii="Times New Roman" w:hAnsi="Times New Roman"/>
        </w:rPr>
        <w:t xml:space="preserve"> also</w:t>
      </w:r>
      <w:proofErr w:type="gramEnd"/>
      <w:r w:rsidR="00017270" w:rsidRPr="0006624A">
        <w:rPr>
          <w:rFonts w:ascii="Times New Roman" w:hAnsi="Times New Roman"/>
        </w:rPr>
        <w:t xml:space="preserve"> wanted to avoid any argument with Campaigntrack</w:t>
      </w:r>
      <w:r w:rsidR="00D72857" w:rsidRPr="0006624A">
        <w:rPr>
          <w:rFonts w:ascii="Times New Roman" w:hAnsi="Times New Roman"/>
        </w:rPr>
        <w:t> </w:t>
      </w:r>
      <w:r w:rsidR="00017270" w:rsidRPr="0006624A">
        <w:rPr>
          <w:rFonts w:ascii="Times New Roman" w:hAnsi="Times New Roman"/>
        </w:rPr>
        <w:t>P/L that this was not so.</w:t>
      </w:r>
      <w:r w:rsidR="00DE6DDC" w:rsidRPr="0006624A">
        <w:rPr>
          <w:rFonts w:ascii="Times New Roman" w:hAnsi="Times New Roman"/>
        </w:rPr>
        <w:t xml:space="preserve"> </w:t>
      </w:r>
      <w:r w:rsidR="0040509C" w:rsidRPr="0006624A">
        <w:rPr>
          <w:rFonts w:ascii="Times New Roman" w:hAnsi="Times New Roman"/>
        </w:rPr>
        <w:t xml:space="preserve">Changes were thus made to </w:t>
      </w:r>
      <w:r w:rsidR="00A14FEA" w:rsidRPr="0006624A">
        <w:rPr>
          <w:rFonts w:ascii="Times New Roman" w:hAnsi="Times New Roman"/>
        </w:rPr>
        <w:t>Toolbox</w:t>
      </w:r>
      <w:r w:rsidR="0040509C" w:rsidRPr="0006624A">
        <w:rPr>
          <w:rFonts w:ascii="Times New Roman" w:hAnsi="Times New Roman"/>
        </w:rPr>
        <w:t xml:space="preserve"> before it was given to</w:t>
      </w:r>
      <w:r w:rsidR="00DA2298" w:rsidRPr="0006624A">
        <w:rPr>
          <w:rFonts w:ascii="Times New Roman" w:hAnsi="Times New Roman"/>
        </w:rPr>
        <w:t xml:space="preserve"> Mr </w:t>
      </w:r>
      <w:r w:rsidR="00832AC8" w:rsidRPr="0006624A">
        <w:rPr>
          <w:rFonts w:ascii="Times New Roman" w:hAnsi="Times New Roman"/>
        </w:rPr>
        <w:t>Geri</w:t>
      </w:r>
      <w:r w:rsidR="0040509C" w:rsidRPr="0006624A">
        <w:rPr>
          <w:rFonts w:ascii="Times New Roman" w:hAnsi="Times New Roman"/>
        </w:rPr>
        <w:t>.</w:t>
      </w:r>
    </w:p>
    <w:p w14:paraId="0096401F" w14:textId="20780654" w:rsidR="00AF6C27" w:rsidRPr="0006624A" w:rsidRDefault="00120DD6"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00EB521A" w:rsidRPr="0006624A">
        <w:rPr>
          <w:rFonts w:ascii="Times New Roman" w:hAnsi="Times New Roman"/>
        </w:rPr>
        <w:t>Geri</w:t>
      </w:r>
      <w:r w:rsidR="006F5990" w:rsidRPr="0006624A">
        <w:rPr>
          <w:rFonts w:ascii="Times New Roman" w:hAnsi="Times New Roman"/>
        </w:rPr>
        <w:t>'s</w:t>
      </w:r>
      <w:r w:rsidR="00EB521A" w:rsidRPr="0006624A">
        <w:rPr>
          <w:rFonts w:ascii="Times New Roman" w:hAnsi="Times New Roman"/>
        </w:rPr>
        <w:t xml:space="preserve"> preliminary opinion</w:t>
      </w:r>
      <w:r w:rsidR="00AD034F" w:rsidRPr="0006624A">
        <w:rPr>
          <w:rFonts w:ascii="Times New Roman" w:hAnsi="Times New Roman"/>
        </w:rPr>
        <w:t xml:space="preserve"> was</w:t>
      </w:r>
      <w:r w:rsidR="00EF7209" w:rsidRPr="0006624A">
        <w:rPr>
          <w:rFonts w:ascii="Times New Roman" w:hAnsi="Times New Roman"/>
        </w:rPr>
        <w:t xml:space="preserve"> </w:t>
      </w:r>
      <w:r w:rsidR="001143FC" w:rsidRPr="0006624A">
        <w:rPr>
          <w:rFonts w:ascii="Times New Roman" w:hAnsi="Times New Roman"/>
        </w:rPr>
        <w:t xml:space="preserve">provided </w:t>
      </w:r>
      <w:r w:rsidR="00EF7209" w:rsidRPr="0006624A">
        <w:rPr>
          <w:rFonts w:ascii="Times New Roman" w:hAnsi="Times New Roman"/>
        </w:rPr>
        <w:t>on 19</w:t>
      </w:r>
      <w:r w:rsidR="00024E21" w:rsidRPr="0006624A">
        <w:rPr>
          <w:rFonts w:ascii="Times New Roman" w:hAnsi="Times New Roman"/>
        </w:rPr>
        <w:t> </w:t>
      </w:r>
      <w:r w:rsidR="00EF7209" w:rsidRPr="0006624A">
        <w:rPr>
          <w:rFonts w:ascii="Times New Roman" w:hAnsi="Times New Roman"/>
        </w:rPr>
        <w:t>January 2017</w:t>
      </w:r>
      <w:r w:rsidR="00AD034F" w:rsidRPr="0006624A">
        <w:rPr>
          <w:rFonts w:ascii="Times New Roman" w:hAnsi="Times New Roman"/>
        </w:rPr>
        <w:t xml:space="preserve">. </w:t>
      </w:r>
      <w:r w:rsidR="00AF6C27" w:rsidRPr="0006624A">
        <w:rPr>
          <w:rFonts w:ascii="Times New Roman" w:hAnsi="Times New Roman"/>
        </w:rPr>
        <w:t xml:space="preserve">It found that there </w:t>
      </w:r>
      <w:r w:rsidR="00FB4173" w:rsidRPr="0006624A">
        <w:rPr>
          <w:rFonts w:ascii="Times New Roman" w:hAnsi="Times New Roman"/>
        </w:rPr>
        <w:t>were</w:t>
      </w:r>
      <w:r w:rsidR="00AF6C27" w:rsidRPr="0006624A">
        <w:rPr>
          <w:rFonts w:ascii="Times New Roman" w:hAnsi="Times New Roman"/>
        </w:rPr>
        <w:t xml:space="preserve"> large similarities between Toolbox and DreamDesk</w:t>
      </w:r>
      <w:r w:rsidR="002C0A35" w:rsidRPr="0006624A">
        <w:rPr>
          <w:rFonts w:ascii="Times New Roman" w:hAnsi="Times New Roman"/>
        </w:rPr>
        <w:t xml:space="preserve"> and that both had been developed by the same person</w:t>
      </w:r>
      <w:r w:rsidR="00FB4173" w:rsidRPr="0006624A">
        <w:rPr>
          <w:rFonts w:ascii="Times New Roman" w:hAnsi="Times New Roman"/>
        </w:rPr>
        <w:t xml:space="preserve">. He </w:t>
      </w:r>
      <w:r w:rsidR="00337539" w:rsidRPr="0006624A">
        <w:rPr>
          <w:rFonts w:ascii="Times New Roman" w:hAnsi="Times New Roman"/>
        </w:rPr>
        <w:t>found</w:t>
      </w:r>
      <w:r w:rsidR="00CB0D49" w:rsidRPr="0006624A">
        <w:rPr>
          <w:rFonts w:ascii="Times New Roman" w:hAnsi="Times New Roman"/>
        </w:rPr>
        <w:t>:</w:t>
      </w:r>
    </w:p>
    <w:p w14:paraId="0711E5B8" w14:textId="0A0DEFFE" w:rsidR="00057A11" w:rsidRPr="0006624A" w:rsidRDefault="00057A11" w:rsidP="0006624A">
      <w:pPr>
        <w:pStyle w:val="LeftrightafterHC"/>
        <w:spacing w:before="0" w:after="260" w:line="280" w:lineRule="exact"/>
        <w:ind w:right="0"/>
        <w:jc w:val="both"/>
        <w:rPr>
          <w:rFonts w:ascii="Times New Roman" w:hAnsi="Times New Roman"/>
        </w:rPr>
      </w:pPr>
      <w:r w:rsidRPr="0006624A">
        <w:rPr>
          <w:rFonts w:ascii="Times New Roman" w:hAnsi="Times New Roman"/>
        </w:rPr>
        <w:t>"My review of the database schematic of both systems indicated large similarities which would be expected from two systems developed to provide the same functionality. It should be noted that differences in the database exist which appear to relate to how the Document builder components interact with the database.</w:t>
      </w:r>
    </w:p>
    <w:p w14:paraId="5061BAE2" w14:textId="60BE7EC3" w:rsidR="00057A11" w:rsidRPr="0006624A" w:rsidRDefault="00057A11"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A review of individual tables and fields identified significant similarities. </w:t>
      </w:r>
      <w:proofErr w:type="gramStart"/>
      <w:r w:rsidRPr="0006624A">
        <w:rPr>
          <w:rFonts w:ascii="Times New Roman" w:hAnsi="Times New Roman"/>
        </w:rPr>
        <w:t>A number of</w:t>
      </w:r>
      <w:proofErr w:type="gramEnd"/>
      <w:r w:rsidRPr="0006624A">
        <w:rPr>
          <w:rFonts w:ascii="Times New Roman" w:hAnsi="Times New Roman"/>
        </w:rPr>
        <w:t xml:space="preserve"> tables have the same structure and appear to be responsible for holding the same type of data. Of the 15 tables compared 13 have what appear to be matching fields and data types.</w:t>
      </w:r>
    </w:p>
    <w:p w14:paraId="0B12F695" w14:textId="3A041C77" w:rsidR="00853545" w:rsidRPr="0006624A" w:rsidRDefault="00853545" w:rsidP="0006624A">
      <w:pPr>
        <w:pStyle w:val="leftright"/>
        <w:spacing w:before="0" w:after="260" w:line="280" w:lineRule="exact"/>
        <w:ind w:right="0"/>
        <w:jc w:val="both"/>
        <w:rPr>
          <w:rFonts w:ascii="Times New Roman" w:hAnsi="Times New Roman"/>
        </w:rPr>
      </w:pPr>
      <w:r w:rsidRPr="0006624A">
        <w:rPr>
          <w:rFonts w:ascii="Times New Roman" w:hAnsi="Times New Roman"/>
        </w:rPr>
        <w:t xml:space="preserve">A review of the </w:t>
      </w:r>
      <w:proofErr w:type="gramStart"/>
      <w:r w:rsidRPr="0006624A">
        <w:rPr>
          <w:rFonts w:ascii="Times New Roman" w:hAnsi="Times New Roman"/>
        </w:rPr>
        <w:t>front end</w:t>
      </w:r>
      <w:proofErr w:type="gramEnd"/>
      <w:r w:rsidRPr="0006624A">
        <w:rPr>
          <w:rFonts w:ascii="Times New Roman" w:hAnsi="Times New Roman"/>
        </w:rPr>
        <w:t xml:space="preserve"> menu options and functionality of both systems was reviewed with significant similarities identified in relation to the various options available to users. A comparison of 51 different </w:t>
      </w:r>
      <w:proofErr w:type="gramStart"/>
      <w:r w:rsidRPr="0006624A">
        <w:rPr>
          <w:rFonts w:ascii="Times New Roman" w:hAnsi="Times New Roman"/>
        </w:rPr>
        <w:t>front end</w:t>
      </w:r>
      <w:proofErr w:type="gramEnd"/>
      <w:r w:rsidRPr="0006624A">
        <w:rPr>
          <w:rFonts w:ascii="Times New Roman" w:hAnsi="Times New Roman"/>
        </w:rPr>
        <w:t xml:space="preserve"> options available to users was undertaken between the two systems which identified exact matches between 47 of the 51 options examined.</w:t>
      </w:r>
    </w:p>
    <w:p w14:paraId="0C0F0DC8" w14:textId="77777777" w:rsidR="0006624A" w:rsidRDefault="00853545" w:rsidP="0006624A">
      <w:pPr>
        <w:pStyle w:val="leftright"/>
        <w:spacing w:before="0" w:after="260" w:line="280" w:lineRule="exact"/>
        <w:ind w:right="0"/>
        <w:jc w:val="both"/>
        <w:rPr>
          <w:rFonts w:ascii="Times New Roman" w:hAnsi="Times New Roman"/>
        </w:rPr>
      </w:pPr>
      <w:r w:rsidRPr="0006624A">
        <w:rPr>
          <w:rFonts w:ascii="Times New Roman" w:hAnsi="Times New Roman"/>
        </w:rPr>
        <w:t>From this review it is apparent that both the Dream Desk and Real Estate Toolbox applications provide the same end user functionality and framework required to produce Real Estate marketing content. This view is shared by</w:t>
      </w:r>
      <w:r w:rsidR="00DA2298" w:rsidRPr="0006624A">
        <w:rPr>
          <w:rFonts w:ascii="Times New Roman" w:hAnsi="Times New Roman"/>
        </w:rPr>
        <w:t xml:space="preserve"> Mr </w:t>
      </w:r>
      <w:r w:rsidRPr="0006624A">
        <w:rPr>
          <w:rFonts w:ascii="Times New Roman" w:hAnsi="Times New Roman"/>
        </w:rPr>
        <w:t>Semmens who acknowledged in our discussions that the applications are designed to provide the same services.</w:t>
      </w:r>
      <w:r w:rsidR="00FA3BFC" w:rsidRPr="0006624A">
        <w:rPr>
          <w:rFonts w:ascii="Times New Roman" w:hAnsi="Times New Roman"/>
        </w:rPr>
        <w:t>"</w:t>
      </w:r>
    </w:p>
    <w:p w14:paraId="3E608BD0" w14:textId="6A34F104" w:rsidR="00120DD6" w:rsidRPr="0006624A" w:rsidRDefault="00AF6C27" w:rsidP="0006624A">
      <w:pPr>
        <w:pStyle w:val="FixListStyle"/>
        <w:spacing w:after="260" w:line="280" w:lineRule="exact"/>
        <w:ind w:right="0"/>
        <w:jc w:val="both"/>
        <w:rPr>
          <w:rFonts w:ascii="Times New Roman" w:hAnsi="Times New Roman"/>
        </w:rPr>
      </w:pPr>
      <w:r w:rsidRPr="0006624A">
        <w:rPr>
          <w:rFonts w:ascii="Times New Roman" w:hAnsi="Times New Roman"/>
        </w:rPr>
        <w:tab/>
        <w:t>Mr Geri concluded that</w:t>
      </w:r>
      <w:r w:rsidR="00FB4173" w:rsidRPr="0006624A">
        <w:rPr>
          <w:rFonts w:ascii="Times New Roman" w:hAnsi="Times New Roman"/>
        </w:rPr>
        <w:t xml:space="preserve"> it</w:t>
      </w:r>
      <w:r w:rsidR="00EB521A" w:rsidRPr="0006624A">
        <w:rPr>
          <w:rFonts w:ascii="Times New Roman" w:hAnsi="Times New Roman"/>
        </w:rPr>
        <w:t xml:space="preserve"> was </w:t>
      </w:r>
      <w:r w:rsidR="00A14FEA" w:rsidRPr="0006624A">
        <w:rPr>
          <w:rFonts w:ascii="Times New Roman" w:hAnsi="Times New Roman"/>
        </w:rPr>
        <w:t>highly probable that</w:t>
      </w:r>
      <w:r w:rsidR="00AB0E53" w:rsidRPr="0006624A">
        <w:rPr>
          <w:rFonts w:ascii="Times New Roman" w:hAnsi="Times New Roman"/>
        </w:rPr>
        <w:t xml:space="preserve"> there had been a</w:t>
      </w:r>
      <w:r w:rsidR="00667DCA" w:rsidRPr="0006624A">
        <w:rPr>
          <w:rFonts w:ascii="Times New Roman" w:hAnsi="Times New Roman"/>
        </w:rPr>
        <w:t>n infringement</w:t>
      </w:r>
      <w:r w:rsidR="00AB0E53" w:rsidRPr="0006624A">
        <w:rPr>
          <w:rFonts w:ascii="Times New Roman" w:hAnsi="Times New Roman"/>
        </w:rPr>
        <w:t xml:space="preserve"> of Campaigntrack</w:t>
      </w:r>
      <w:r w:rsidR="0090795F" w:rsidRPr="0006624A">
        <w:rPr>
          <w:rFonts w:ascii="Times New Roman" w:hAnsi="Times New Roman"/>
        </w:rPr>
        <w:t> </w:t>
      </w:r>
      <w:r w:rsidR="00AB0E53" w:rsidRPr="0006624A">
        <w:rPr>
          <w:rFonts w:ascii="Times New Roman" w:hAnsi="Times New Roman"/>
        </w:rPr>
        <w:t xml:space="preserve">P/L's </w:t>
      </w:r>
      <w:r w:rsidR="00D908DE" w:rsidRPr="0006624A">
        <w:rPr>
          <w:rFonts w:ascii="Times New Roman" w:hAnsi="Times New Roman"/>
        </w:rPr>
        <w:t xml:space="preserve">copyright in </w:t>
      </w:r>
      <w:r w:rsidR="004C3258" w:rsidRPr="0006624A">
        <w:rPr>
          <w:rFonts w:ascii="Times New Roman" w:hAnsi="Times New Roman"/>
        </w:rPr>
        <w:t xml:space="preserve">DreamDesk when </w:t>
      </w:r>
      <w:r w:rsidR="00D908DE" w:rsidRPr="0006624A">
        <w:rPr>
          <w:rFonts w:ascii="Times New Roman" w:hAnsi="Times New Roman"/>
        </w:rPr>
        <w:t>developing Toolbox. He wrote</w:t>
      </w:r>
      <w:r w:rsidR="00EB521A" w:rsidRPr="0006624A">
        <w:rPr>
          <w:rFonts w:ascii="Times New Roman" w:hAnsi="Times New Roman"/>
        </w:rPr>
        <w:t>:</w:t>
      </w:r>
    </w:p>
    <w:p w14:paraId="7F151B5E" w14:textId="77777777" w:rsidR="0006624A" w:rsidRDefault="00FF49AA" w:rsidP="0006624A">
      <w:pPr>
        <w:pStyle w:val="LeftrightafterHC"/>
        <w:spacing w:before="0" w:after="260" w:line="280" w:lineRule="exact"/>
        <w:ind w:right="0"/>
        <w:jc w:val="both"/>
        <w:rPr>
          <w:rFonts w:ascii="Times New Roman" w:hAnsi="Times New Roman"/>
        </w:rPr>
      </w:pPr>
      <w:r w:rsidRPr="0006624A">
        <w:rPr>
          <w:rFonts w:ascii="Times New Roman" w:hAnsi="Times New Roman"/>
        </w:rPr>
        <w:lastRenderedPageBreak/>
        <w:t xml:space="preserve">"In relation to my instructions regarding </w:t>
      </w:r>
      <w:r w:rsidR="003D4EFE" w:rsidRPr="0006624A">
        <w:rPr>
          <w:rFonts w:ascii="Times New Roman" w:hAnsi="Times New Roman"/>
        </w:rPr>
        <w:t>'</w:t>
      </w:r>
      <w:r w:rsidRPr="0006624A">
        <w:rPr>
          <w:rFonts w:ascii="Times New Roman" w:hAnsi="Times New Roman"/>
        </w:rPr>
        <w:t>the potential copying or duplication of any intellectual property</w:t>
      </w:r>
      <w:r w:rsidR="0057158F" w:rsidRPr="0006624A">
        <w:rPr>
          <w:rFonts w:ascii="Times New Roman" w:hAnsi="Times New Roman"/>
        </w:rPr>
        <w:t>'</w:t>
      </w:r>
      <w:r w:rsidRPr="0006624A">
        <w:rPr>
          <w:rFonts w:ascii="Times New Roman" w:hAnsi="Times New Roman"/>
        </w:rPr>
        <w:t xml:space="preserve"> in my opinion there is a high probability that intellectual property purchased by Campaigntrack has been used in the development of Real Estate Toolbox. The applications have been developed by the same developer who had access to both systems during the development process."</w:t>
      </w:r>
    </w:p>
    <w:p w14:paraId="03E27B4C" w14:textId="31575999" w:rsidR="00EB521A" w:rsidRPr="0006624A" w:rsidRDefault="00EE0FD1"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Geri said that to confirm his opinion that intellectual property owne</w:t>
      </w:r>
      <w:r w:rsidR="00507EA8" w:rsidRPr="0006624A">
        <w:rPr>
          <w:rFonts w:ascii="Times New Roman" w:hAnsi="Times New Roman"/>
        </w:rPr>
        <w:t>d</w:t>
      </w:r>
      <w:r w:rsidRPr="0006624A">
        <w:rPr>
          <w:rFonts w:ascii="Times New Roman" w:hAnsi="Times New Roman"/>
        </w:rPr>
        <w:t xml:space="preserve"> by Campaigntrack</w:t>
      </w:r>
      <w:r w:rsidR="00A4681A" w:rsidRPr="0006624A">
        <w:rPr>
          <w:rFonts w:ascii="Times New Roman" w:hAnsi="Times New Roman"/>
        </w:rPr>
        <w:t> </w:t>
      </w:r>
      <w:r w:rsidRPr="0006624A">
        <w:rPr>
          <w:rFonts w:ascii="Times New Roman" w:hAnsi="Times New Roman"/>
        </w:rPr>
        <w:t>P/L had been used to develop Toolbox</w:t>
      </w:r>
      <w:r w:rsidR="00CF6E18" w:rsidRPr="0006624A">
        <w:rPr>
          <w:rFonts w:ascii="Times New Roman" w:hAnsi="Times New Roman"/>
        </w:rPr>
        <w:t>, he needed to undertake a forensic examination of the servers responsible for hosting and managing Toolbox.</w:t>
      </w:r>
    </w:p>
    <w:p w14:paraId="27F966CC" w14:textId="5765738A" w:rsidR="00390FF9" w:rsidRPr="0006624A" w:rsidRDefault="006B3B9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A27286" w:rsidRPr="0006624A">
        <w:rPr>
          <w:rFonts w:ascii="Times New Roman" w:hAnsi="Times New Roman"/>
        </w:rPr>
        <w:t>On 19</w:t>
      </w:r>
      <w:r w:rsidR="00A4681A" w:rsidRPr="0006624A">
        <w:rPr>
          <w:rFonts w:ascii="Times New Roman" w:hAnsi="Times New Roman"/>
        </w:rPr>
        <w:t> </w:t>
      </w:r>
      <w:r w:rsidR="00A27286" w:rsidRPr="0006624A">
        <w:rPr>
          <w:rFonts w:ascii="Times New Roman" w:hAnsi="Times New Roman"/>
        </w:rPr>
        <w:t>January 2017, Ms</w:t>
      </w:r>
      <w:r w:rsidR="00A4681A" w:rsidRPr="0006624A">
        <w:rPr>
          <w:rFonts w:ascii="Times New Roman" w:hAnsi="Times New Roman"/>
        </w:rPr>
        <w:t> </w:t>
      </w:r>
      <w:r w:rsidR="00A27286" w:rsidRPr="0006624A">
        <w:rPr>
          <w:rFonts w:ascii="Times New Roman" w:hAnsi="Times New Roman"/>
        </w:rPr>
        <w:t xml:space="preserve">McLean wrote to Mills Oakley </w:t>
      </w:r>
      <w:r w:rsidR="007C47F7" w:rsidRPr="0006624A">
        <w:rPr>
          <w:rFonts w:ascii="Times New Roman" w:hAnsi="Times New Roman"/>
        </w:rPr>
        <w:t>a</w:t>
      </w:r>
      <w:r w:rsidR="000F03A6" w:rsidRPr="0006624A">
        <w:rPr>
          <w:rFonts w:ascii="Times New Roman" w:hAnsi="Times New Roman"/>
        </w:rPr>
        <w:t xml:space="preserve">nd </w:t>
      </w:r>
      <w:r w:rsidR="006A1186" w:rsidRPr="0006624A">
        <w:rPr>
          <w:rFonts w:ascii="Times New Roman" w:hAnsi="Times New Roman"/>
        </w:rPr>
        <w:t>requested</w:t>
      </w:r>
      <w:r w:rsidR="000F03A6" w:rsidRPr="0006624A">
        <w:rPr>
          <w:rFonts w:ascii="Times New Roman" w:hAnsi="Times New Roman"/>
        </w:rPr>
        <w:t>, having regard to the preliminary report of</w:t>
      </w:r>
      <w:r w:rsidR="00DA2298" w:rsidRPr="0006624A">
        <w:rPr>
          <w:rFonts w:ascii="Times New Roman" w:hAnsi="Times New Roman"/>
        </w:rPr>
        <w:t xml:space="preserve"> Mr </w:t>
      </w:r>
      <w:r w:rsidR="000F03A6" w:rsidRPr="0006624A">
        <w:rPr>
          <w:rFonts w:ascii="Times New Roman" w:hAnsi="Times New Roman"/>
        </w:rPr>
        <w:t xml:space="preserve">Geri, that </w:t>
      </w:r>
      <w:r w:rsidR="009115CE" w:rsidRPr="0006624A">
        <w:rPr>
          <w:rFonts w:ascii="Times New Roman" w:hAnsi="Times New Roman"/>
        </w:rPr>
        <w:t>Biggin &amp; Scott</w:t>
      </w:r>
      <w:r w:rsidR="000F03A6" w:rsidRPr="0006624A">
        <w:rPr>
          <w:rFonts w:ascii="Times New Roman" w:hAnsi="Times New Roman"/>
        </w:rPr>
        <w:t xml:space="preserve"> "shut down and cease use" of Toolbox.</w:t>
      </w:r>
      <w:r w:rsidR="00815B47" w:rsidRPr="0006624A">
        <w:rPr>
          <w:rFonts w:ascii="Times New Roman" w:hAnsi="Times New Roman"/>
        </w:rPr>
        <w:t xml:space="preserve"> Ms</w:t>
      </w:r>
      <w:r w:rsidR="00A4681A" w:rsidRPr="0006624A">
        <w:rPr>
          <w:rFonts w:ascii="Times New Roman" w:hAnsi="Times New Roman"/>
        </w:rPr>
        <w:t> </w:t>
      </w:r>
      <w:r w:rsidR="00815B47" w:rsidRPr="0006624A">
        <w:rPr>
          <w:rFonts w:ascii="Times New Roman" w:hAnsi="Times New Roman"/>
        </w:rPr>
        <w:t xml:space="preserve">McLean also </w:t>
      </w:r>
      <w:r w:rsidR="006A1186" w:rsidRPr="0006624A">
        <w:rPr>
          <w:rFonts w:ascii="Times New Roman" w:hAnsi="Times New Roman"/>
        </w:rPr>
        <w:t xml:space="preserve">requested </w:t>
      </w:r>
      <w:r w:rsidR="00815B47" w:rsidRPr="0006624A">
        <w:rPr>
          <w:rFonts w:ascii="Times New Roman" w:hAnsi="Times New Roman"/>
        </w:rPr>
        <w:t xml:space="preserve">that </w:t>
      </w:r>
      <w:r w:rsidR="00EC611A" w:rsidRPr="0006624A">
        <w:rPr>
          <w:rFonts w:ascii="Times New Roman" w:hAnsi="Times New Roman"/>
        </w:rPr>
        <w:t>compliance be confirmed within 24</w:t>
      </w:r>
      <w:r w:rsidR="004D4533" w:rsidRPr="0006624A">
        <w:rPr>
          <w:rFonts w:ascii="Times New Roman" w:hAnsi="Times New Roman"/>
        </w:rPr>
        <w:t> </w:t>
      </w:r>
      <w:r w:rsidR="00EC611A" w:rsidRPr="0006624A">
        <w:rPr>
          <w:rFonts w:ascii="Times New Roman" w:hAnsi="Times New Roman"/>
        </w:rPr>
        <w:t>hours.</w:t>
      </w:r>
      <w:r w:rsidR="00D908DE" w:rsidRPr="0006624A">
        <w:rPr>
          <w:rFonts w:ascii="Times New Roman" w:hAnsi="Times New Roman"/>
        </w:rPr>
        <w:t xml:space="preserve"> </w:t>
      </w:r>
      <w:r w:rsidR="002E736E" w:rsidRPr="0006624A">
        <w:rPr>
          <w:rFonts w:ascii="Times New Roman" w:hAnsi="Times New Roman"/>
        </w:rPr>
        <w:t>Ms</w:t>
      </w:r>
      <w:r w:rsidR="004D4533" w:rsidRPr="0006624A">
        <w:rPr>
          <w:rFonts w:ascii="Times New Roman" w:hAnsi="Times New Roman"/>
        </w:rPr>
        <w:t> </w:t>
      </w:r>
      <w:r w:rsidR="002E736E" w:rsidRPr="0006624A">
        <w:rPr>
          <w:rFonts w:ascii="Times New Roman" w:hAnsi="Times New Roman"/>
        </w:rPr>
        <w:t xml:space="preserve">McLean </w:t>
      </w:r>
      <w:r w:rsidR="00D908DE" w:rsidRPr="0006624A">
        <w:rPr>
          <w:rFonts w:ascii="Times New Roman" w:hAnsi="Times New Roman"/>
        </w:rPr>
        <w:t>wrote</w:t>
      </w:r>
      <w:r w:rsidR="002E736E" w:rsidRPr="0006624A">
        <w:rPr>
          <w:rFonts w:ascii="Times New Roman" w:hAnsi="Times New Roman"/>
        </w:rPr>
        <w:t xml:space="preserve"> that she would seek instructions to </w:t>
      </w:r>
      <w:r w:rsidR="00B82997" w:rsidRPr="0006624A">
        <w:rPr>
          <w:rFonts w:ascii="Times New Roman" w:hAnsi="Times New Roman"/>
        </w:rPr>
        <w:t xml:space="preserve">obtain appropriate </w:t>
      </w:r>
      <w:r w:rsidR="00862281" w:rsidRPr="0006624A">
        <w:rPr>
          <w:rFonts w:ascii="Times New Roman" w:hAnsi="Times New Roman"/>
        </w:rPr>
        <w:t>injunctive relief</w:t>
      </w:r>
      <w:r w:rsidR="00D908DE" w:rsidRPr="0006624A">
        <w:rPr>
          <w:rFonts w:ascii="Times New Roman" w:hAnsi="Times New Roman"/>
        </w:rPr>
        <w:t xml:space="preserve"> if </w:t>
      </w:r>
      <w:r w:rsidR="009115CE" w:rsidRPr="0006624A">
        <w:rPr>
          <w:rFonts w:ascii="Times New Roman" w:hAnsi="Times New Roman"/>
        </w:rPr>
        <w:t>Biggin &amp; Scott</w:t>
      </w:r>
      <w:r w:rsidR="00D908DE" w:rsidRPr="0006624A">
        <w:rPr>
          <w:rFonts w:ascii="Times New Roman" w:hAnsi="Times New Roman"/>
        </w:rPr>
        <w:t xml:space="preserve"> refused to comply</w:t>
      </w:r>
      <w:r w:rsidR="00390FF9" w:rsidRPr="0006624A">
        <w:rPr>
          <w:rFonts w:ascii="Times New Roman" w:hAnsi="Times New Roman"/>
        </w:rPr>
        <w:t>.</w:t>
      </w:r>
    </w:p>
    <w:p w14:paraId="774169BB" w14:textId="2D38836C" w:rsidR="00DC206E" w:rsidRPr="0006624A" w:rsidRDefault="00390FF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115CE" w:rsidRPr="0006624A">
        <w:rPr>
          <w:rFonts w:ascii="Times New Roman" w:hAnsi="Times New Roman"/>
        </w:rPr>
        <w:t>Biggin &amp; </w:t>
      </w:r>
      <w:r w:rsidRPr="0006624A">
        <w:rPr>
          <w:rFonts w:ascii="Times New Roman" w:hAnsi="Times New Roman"/>
        </w:rPr>
        <w:t xml:space="preserve">Scott did not comply with these </w:t>
      </w:r>
      <w:r w:rsidR="00D31694" w:rsidRPr="0006624A">
        <w:rPr>
          <w:rFonts w:ascii="Times New Roman" w:hAnsi="Times New Roman"/>
        </w:rPr>
        <w:t>requests</w:t>
      </w:r>
      <w:r w:rsidRPr="0006624A">
        <w:rPr>
          <w:rFonts w:ascii="Times New Roman" w:hAnsi="Times New Roman"/>
        </w:rPr>
        <w:t>.</w:t>
      </w:r>
      <w:r w:rsidR="00DE6DDC" w:rsidRPr="0006624A">
        <w:rPr>
          <w:rFonts w:ascii="Times New Roman" w:hAnsi="Times New Roman"/>
        </w:rPr>
        <w:t xml:space="preserve"> </w:t>
      </w:r>
      <w:r w:rsidR="001D6AA7" w:rsidRPr="0006624A">
        <w:rPr>
          <w:rFonts w:ascii="Times New Roman" w:hAnsi="Times New Roman"/>
        </w:rPr>
        <w:t xml:space="preserve">Instead, it sought, via its </w:t>
      </w:r>
      <w:r w:rsidR="008045B6" w:rsidRPr="0006624A">
        <w:rPr>
          <w:rFonts w:ascii="Times New Roman" w:hAnsi="Times New Roman"/>
        </w:rPr>
        <w:t>solicitors</w:t>
      </w:r>
      <w:r w:rsidR="001D6AA7" w:rsidRPr="0006624A">
        <w:rPr>
          <w:rFonts w:ascii="Times New Roman" w:hAnsi="Times New Roman"/>
        </w:rPr>
        <w:t xml:space="preserve">, </w:t>
      </w:r>
      <w:r w:rsidR="00D64CE2" w:rsidRPr="0006624A">
        <w:rPr>
          <w:rFonts w:ascii="Times New Roman" w:hAnsi="Times New Roman"/>
        </w:rPr>
        <w:t>details concerning the intellectual property owned by Campaigntrack</w:t>
      </w:r>
      <w:r w:rsidR="004D4533" w:rsidRPr="0006624A">
        <w:rPr>
          <w:rFonts w:ascii="Times New Roman" w:hAnsi="Times New Roman"/>
        </w:rPr>
        <w:t> </w:t>
      </w:r>
      <w:r w:rsidR="00D64CE2" w:rsidRPr="0006624A">
        <w:rPr>
          <w:rFonts w:ascii="Times New Roman" w:hAnsi="Times New Roman"/>
        </w:rPr>
        <w:t>P/L</w:t>
      </w:r>
      <w:r w:rsidR="00445063" w:rsidRPr="0006624A">
        <w:rPr>
          <w:rFonts w:ascii="Times New Roman" w:hAnsi="Times New Roman"/>
        </w:rPr>
        <w:t>,</w:t>
      </w:r>
      <w:r w:rsidR="00902BE6" w:rsidRPr="0006624A">
        <w:rPr>
          <w:rFonts w:ascii="Times New Roman" w:hAnsi="Times New Roman"/>
        </w:rPr>
        <w:t xml:space="preserve"> such as:</w:t>
      </w:r>
      <w:r w:rsidR="00D64CE2" w:rsidRPr="0006624A">
        <w:rPr>
          <w:rFonts w:ascii="Times New Roman" w:hAnsi="Times New Roman"/>
        </w:rPr>
        <w:t xml:space="preserve"> proof of ownership</w:t>
      </w:r>
      <w:r w:rsidR="00902BE6" w:rsidRPr="0006624A">
        <w:rPr>
          <w:rFonts w:ascii="Times New Roman" w:hAnsi="Times New Roman"/>
        </w:rPr>
        <w:t xml:space="preserve"> of the </w:t>
      </w:r>
      <w:r w:rsidR="00DD1F9F" w:rsidRPr="0006624A">
        <w:rPr>
          <w:rFonts w:ascii="Times New Roman" w:hAnsi="Times New Roman"/>
        </w:rPr>
        <w:t xml:space="preserve">intellectual </w:t>
      </w:r>
      <w:r w:rsidR="00902BE6" w:rsidRPr="0006624A">
        <w:rPr>
          <w:rFonts w:ascii="Times New Roman" w:hAnsi="Times New Roman"/>
        </w:rPr>
        <w:t>property</w:t>
      </w:r>
      <w:r w:rsidR="00EF1E03" w:rsidRPr="0006624A">
        <w:rPr>
          <w:rFonts w:ascii="Times New Roman" w:hAnsi="Times New Roman"/>
        </w:rPr>
        <w:t>;</w:t>
      </w:r>
      <w:r w:rsidR="00902BE6" w:rsidRPr="0006624A">
        <w:rPr>
          <w:rFonts w:ascii="Times New Roman" w:hAnsi="Times New Roman"/>
        </w:rPr>
        <w:t xml:space="preserve"> the</w:t>
      </w:r>
      <w:r w:rsidR="00EF1E03" w:rsidRPr="0006624A">
        <w:rPr>
          <w:rFonts w:ascii="Times New Roman" w:hAnsi="Times New Roman"/>
        </w:rPr>
        <w:t xml:space="preserve"> provision of </w:t>
      </w:r>
      <w:r w:rsidR="00902BE6" w:rsidRPr="0006624A">
        <w:rPr>
          <w:rFonts w:ascii="Times New Roman" w:hAnsi="Times New Roman"/>
        </w:rPr>
        <w:t xml:space="preserve">any </w:t>
      </w:r>
      <w:r w:rsidR="00EF1E03" w:rsidRPr="0006624A">
        <w:rPr>
          <w:rFonts w:ascii="Times New Roman" w:hAnsi="Times New Roman"/>
        </w:rPr>
        <w:t>contract or agreement that exclude</w:t>
      </w:r>
      <w:r w:rsidR="00902BE6" w:rsidRPr="0006624A">
        <w:rPr>
          <w:rFonts w:ascii="Times New Roman" w:hAnsi="Times New Roman"/>
        </w:rPr>
        <w:t>d</w:t>
      </w:r>
      <w:r w:rsidR="00DA2298" w:rsidRPr="0006624A">
        <w:rPr>
          <w:rFonts w:ascii="Times New Roman" w:hAnsi="Times New Roman"/>
        </w:rPr>
        <w:t xml:space="preserve"> Mr </w:t>
      </w:r>
      <w:r w:rsidR="00EF1E03" w:rsidRPr="0006624A">
        <w:rPr>
          <w:rFonts w:ascii="Times New Roman" w:hAnsi="Times New Roman"/>
        </w:rPr>
        <w:t>Semmens from maintaining any rights in the intellectual property said to be owned by Campaigntrack</w:t>
      </w:r>
      <w:r w:rsidR="004D4533" w:rsidRPr="0006624A">
        <w:rPr>
          <w:rFonts w:ascii="Times New Roman" w:hAnsi="Times New Roman"/>
        </w:rPr>
        <w:t> </w:t>
      </w:r>
      <w:r w:rsidR="00EF1E03" w:rsidRPr="0006624A">
        <w:rPr>
          <w:rFonts w:ascii="Times New Roman" w:hAnsi="Times New Roman"/>
        </w:rPr>
        <w:t xml:space="preserve">P/L; and </w:t>
      </w:r>
      <w:r w:rsidR="00FC39B1" w:rsidRPr="0006624A">
        <w:rPr>
          <w:rFonts w:ascii="Times New Roman" w:hAnsi="Times New Roman"/>
        </w:rPr>
        <w:t>details of the prejudice suffered by Campaigntrack</w:t>
      </w:r>
      <w:r w:rsidR="00FD1CAD" w:rsidRPr="0006624A">
        <w:rPr>
          <w:rFonts w:ascii="Times New Roman" w:hAnsi="Times New Roman"/>
        </w:rPr>
        <w:t> </w:t>
      </w:r>
      <w:r w:rsidR="00FC39B1" w:rsidRPr="0006624A">
        <w:rPr>
          <w:rFonts w:ascii="Times New Roman" w:hAnsi="Times New Roman"/>
        </w:rPr>
        <w:t>P/L from the continuing use of Toolbox.</w:t>
      </w:r>
      <w:r w:rsidR="00DE6DDC" w:rsidRPr="0006624A">
        <w:rPr>
          <w:rFonts w:ascii="Times New Roman" w:hAnsi="Times New Roman"/>
        </w:rPr>
        <w:t xml:space="preserve"> </w:t>
      </w:r>
      <w:r w:rsidR="00722A3F" w:rsidRPr="0006624A">
        <w:rPr>
          <w:rFonts w:ascii="Times New Roman" w:hAnsi="Times New Roman"/>
        </w:rPr>
        <w:t>At first, Ms</w:t>
      </w:r>
      <w:r w:rsidR="00FD1CAD" w:rsidRPr="0006624A">
        <w:rPr>
          <w:rFonts w:ascii="Times New Roman" w:hAnsi="Times New Roman"/>
        </w:rPr>
        <w:t> </w:t>
      </w:r>
      <w:r w:rsidR="00722A3F" w:rsidRPr="0006624A">
        <w:rPr>
          <w:rFonts w:ascii="Times New Roman" w:hAnsi="Times New Roman"/>
        </w:rPr>
        <w:t>M</w:t>
      </w:r>
      <w:r w:rsidR="0086536E" w:rsidRPr="0006624A">
        <w:rPr>
          <w:rFonts w:ascii="Times New Roman" w:hAnsi="Times New Roman"/>
        </w:rPr>
        <w:t>cLean did not respond.</w:t>
      </w:r>
      <w:r w:rsidR="00DE6DDC" w:rsidRPr="0006624A">
        <w:rPr>
          <w:rFonts w:ascii="Times New Roman" w:hAnsi="Times New Roman"/>
        </w:rPr>
        <w:t xml:space="preserve"> </w:t>
      </w:r>
      <w:r w:rsidR="0086536E" w:rsidRPr="0006624A">
        <w:rPr>
          <w:rFonts w:ascii="Times New Roman" w:hAnsi="Times New Roman"/>
        </w:rPr>
        <w:t>But on 3</w:t>
      </w:r>
      <w:r w:rsidR="00FD1CAD" w:rsidRPr="0006624A">
        <w:rPr>
          <w:rFonts w:ascii="Times New Roman" w:hAnsi="Times New Roman"/>
        </w:rPr>
        <w:t> </w:t>
      </w:r>
      <w:r w:rsidR="0086536E" w:rsidRPr="0006624A">
        <w:rPr>
          <w:rFonts w:ascii="Times New Roman" w:hAnsi="Times New Roman"/>
        </w:rPr>
        <w:t>February 2017</w:t>
      </w:r>
      <w:r w:rsidR="0063204A" w:rsidRPr="0006624A">
        <w:rPr>
          <w:rFonts w:ascii="Times New Roman" w:hAnsi="Times New Roman"/>
        </w:rPr>
        <w:t>,</w:t>
      </w:r>
      <w:r w:rsidR="0086536E" w:rsidRPr="0006624A">
        <w:rPr>
          <w:rFonts w:ascii="Times New Roman" w:hAnsi="Times New Roman"/>
        </w:rPr>
        <w:t xml:space="preserve"> she sent </w:t>
      </w:r>
      <w:r w:rsidR="003D60D8" w:rsidRPr="0006624A">
        <w:rPr>
          <w:rFonts w:ascii="Times New Roman" w:hAnsi="Times New Roman"/>
        </w:rPr>
        <w:t xml:space="preserve">to Mills Oakley </w:t>
      </w:r>
      <w:r w:rsidR="00F408C1" w:rsidRPr="0006624A">
        <w:rPr>
          <w:rFonts w:ascii="Times New Roman" w:hAnsi="Times New Roman"/>
        </w:rPr>
        <w:t>a letter</w:t>
      </w:r>
      <w:r w:rsidR="00EA2206" w:rsidRPr="0006624A">
        <w:rPr>
          <w:rFonts w:ascii="Times New Roman" w:hAnsi="Times New Roman"/>
        </w:rPr>
        <w:t xml:space="preserve"> which repudiated the claims of the </w:t>
      </w:r>
      <w:r w:rsidR="00B61DE9" w:rsidRPr="0006624A">
        <w:rPr>
          <w:rFonts w:ascii="Times New Roman" w:hAnsi="Times New Roman"/>
        </w:rPr>
        <w:t xml:space="preserve">Biggin &amp; Scott </w:t>
      </w:r>
      <w:r w:rsidR="00AE43BC" w:rsidRPr="0006624A">
        <w:rPr>
          <w:rFonts w:ascii="Times New Roman" w:hAnsi="Times New Roman"/>
        </w:rPr>
        <w:t xml:space="preserve">parties </w:t>
      </w:r>
      <w:r w:rsidR="00DB03ED" w:rsidRPr="0006624A">
        <w:rPr>
          <w:rFonts w:ascii="Times New Roman" w:hAnsi="Times New Roman"/>
        </w:rPr>
        <w:t xml:space="preserve">and asserted ownership of the intellectual property comprising DreamDesk as well as </w:t>
      </w:r>
      <w:r w:rsidR="00DB0AF6" w:rsidRPr="0006624A">
        <w:rPr>
          <w:rFonts w:ascii="Times New Roman" w:hAnsi="Times New Roman"/>
        </w:rPr>
        <w:t>P</w:t>
      </w:r>
      <w:r w:rsidR="00DB03ED" w:rsidRPr="0006624A">
        <w:rPr>
          <w:rFonts w:ascii="Times New Roman" w:hAnsi="Times New Roman"/>
        </w:rPr>
        <w:t>rocess</w:t>
      </w:r>
      <w:r w:rsidR="00FD1CAD" w:rsidRPr="0006624A">
        <w:rPr>
          <w:rFonts w:ascii="Times New Roman" w:hAnsi="Times New Roman"/>
        </w:rPr>
        <w:t> </w:t>
      </w:r>
      <w:r w:rsidR="00DB03ED" w:rsidRPr="0006624A">
        <w:rPr>
          <w:rFonts w:ascii="Times New Roman" w:hAnsi="Times New Roman"/>
        </w:rPr>
        <w:t>55</w:t>
      </w:r>
      <w:r w:rsidR="00F408C1" w:rsidRPr="0006624A">
        <w:rPr>
          <w:rFonts w:ascii="Times New Roman" w:hAnsi="Times New Roman"/>
        </w:rPr>
        <w:t>.</w:t>
      </w:r>
      <w:r w:rsidR="00DD3D6B" w:rsidRPr="0006624A">
        <w:rPr>
          <w:rStyle w:val="FootnoteReference"/>
          <w:rFonts w:ascii="Times New Roman" w:hAnsi="Times New Roman"/>
          <w:sz w:val="24"/>
        </w:rPr>
        <w:footnoteReference w:id="11"/>
      </w:r>
      <w:r w:rsidR="00DE6DDC" w:rsidRPr="0006624A">
        <w:rPr>
          <w:rFonts w:ascii="Times New Roman" w:hAnsi="Times New Roman"/>
        </w:rPr>
        <w:t xml:space="preserve"> </w:t>
      </w:r>
      <w:r w:rsidR="00902BE6" w:rsidRPr="0006624A">
        <w:rPr>
          <w:rFonts w:ascii="Times New Roman" w:hAnsi="Times New Roman"/>
        </w:rPr>
        <w:t>She</w:t>
      </w:r>
      <w:r w:rsidR="00A422E4" w:rsidRPr="0006624A">
        <w:rPr>
          <w:rFonts w:ascii="Times New Roman" w:hAnsi="Times New Roman"/>
        </w:rPr>
        <w:t xml:space="preserve"> reminded Mills Oakley of the admission made by</w:t>
      </w:r>
      <w:r w:rsidR="00DA2298" w:rsidRPr="0006624A">
        <w:rPr>
          <w:rFonts w:ascii="Times New Roman" w:hAnsi="Times New Roman"/>
        </w:rPr>
        <w:t xml:space="preserve"> Mr </w:t>
      </w:r>
      <w:r w:rsidR="00A422E4" w:rsidRPr="0006624A">
        <w:rPr>
          <w:rFonts w:ascii="Times New Roman" w:hAnsi="Times New Roman"/>
        </w:rPr>
        <w:t>Semmens</w:t>
      </w:r>
      <w:r w:rsidR="00672693" w:rsidRPr="0006624A">
        <w:rPr>
          <w:rFonts w:ascii="Times New Roman" w:hAnsi="Times New Roman"/>
        </w:rPr>
        <w:t>, described above,</w:t>
      </w:r>
      <w:r w:rsidR="00A422E4" w:rsidRPr="0006624A">
        <w:rPr>
          <w:rFonts w:ascii="Times New Roman" w:hAnsi="Times New Roman"/>
        </w:rPr>
        <w:t xml:space="preserve"> that he </w:t>
      </w:r>
      <w:r w:rsidR="002E034A" w:rsidRPr="0006624A">
        <w:rPr>
          <w:rFonts w:ascii="Times New Roman" w:hAnsi="Times New Roman"/>
        </w:rPr>
        <w:t>had misused third party property when developing DreamDesk</w:t>
      </w:r>
      <w:r w:rsidR="004C52C3" w:rsidRPr="0006624A">
        <w:rPr>
          <w:rFonts w:ascii="Times New Roman" w:hAnsi="Times New Roman"/>
        </w:rPr>
        <w:t>,</w:t>
      </w:r>
      <w:r w:rsidR="002E034A" w:rsidRPr="0006624A">
        <w:rPr>
          <w:rFonts w:ascii="Times New Roman" w:hAnsi="Times New Roman"/>
        </w:rPr>
        <w:t xml:space="preserve"> and sought access to a range of matters for further investigation by</w:t>
      </w:r>
      <w:r w:rsidR="00DA2298" w:rsidRPr="0006624A">
        <w:rPr>
          <w:rFonts w:ascii="Times New Roman" w:hAnsi="Times New Roman"/>
        </w:rPr>
        <w:t xml:space="preserve"> Mr </w:t>
      </w:r>
      <w:r w:rsidR="002E034A" w:rsidRPr="0006624A">
        <w:rPr>
          <w:rFonts w:ascii="Times New Roman" w:hAnsi="Times New Roman"/>
        </w:rPr>
        <w:t>Geri.</w:t>
      </w:r>
      <w:r w:rsidR="00DE6DDC" w:rsidRPr="0006624A">
        <w:rPr>
          <w:rFonts w:ascii="Times New Roman" w:hAnsi="Times New Roman"/>
        </w:rPr>
        <w:t xml:space="preserve"> </w:t>
      </w:r>
      <w:r w:rsidR="00DC206E" w:rsidRPr="0006624A">
        <w:rPr>
          <w:rFonts w:ascii="Times New Roman" w:hAnsi="Times New Roman"/>
        </w:rPr>
        <w:t>Ms</w:t>
      </w:r>
      <w:r w:rsidR="001D05F5" w:rsidRPr="0006624A">
        <w:rPr>
          <w:rFonts w:ascii="Times New Roman" w:hAnsi="Times New Roman"/>
        </w:rPr>
        <w:t> </w:t>
      </w:r>
      <w:r w:rsidR="00DC206E" w:rsidRPr="0006624A">
        <w:rPr>
          <w:rFonts w:ascii="Times New Roman" w:hAnsi="Times New Roman"/>
        </w:rPr>
        <w:t>McLean</w:t>
      </w:r>
      <w:r w:rsidR="00D42A38" w:rsidRPr="0006624A">
        <w:rPr>
          <w:rFonts w:ascii="Times New Roman" w:hAnsi="Times New Roman"/>
        </w:rPr>
        <w:t xml:space="preserve"> described </w:t>
      </w:r>
      <w:r w:rsidR="00F077E6" w:rsidRPr="0006624A">
        <w:rPr>
          <w:rFonts w:ascii="Times New Roman" w:hAnsi="Times New Roman"/>
        </w:rPr>
        <w:t>Campaigntrack</w:t>
      </w:r>
      <w:r w:rsidR="00FD1CAD" w:rsidRPr="0006624A">
        <w:rPr>
          <w:rFonts w:ascii="Times New Roman" w:hAnsi="Times New Roman"/>
        </w:rPr>
        <w:t> </w:t>
      </w:r>
      <w:r w:rsidR="00F077E6" w:rsidRPr="0006624A">
        <w:rPr>
          <w:rFonts w:ascii="Times New Roman" w:hAnsi="Times New Roman"/>
        </w:rPr>
        <w:t xml:space="preserve">P/L's </w:t>
      </w:r>
      <w:r w:rsidR="00D42A38" w:rsidRPr="0006624A">
        <w:rPr>
          <w:rFonts w:ascii="Times New Roman" w:hAnsi="Times New Roman"/>
        </w:rPr>
        <w:t xml:space="preserve">prejudice </w:t>
      </w:r>
      <w:r w:rsidR="00F077E6" w:rsidRPr="0006624A">
        <w:rPr>
          <w:rFonts w:ascii="Times New Roman" w:hAnsi="Times New Roman"/>
        </w:rPr>
        <w:t>as being the copying of DreamDesk a</w:t>
      </w:r>
      <w:r w:rsidR="003440C1" w:rsidRPr="0006624A">
        <w:rPr>
          <w:rFonts w:ascii="Times New Roman" w:hAnsi="Times New Roman"/>
        </w:rPr>
        <w:t xml:space="preserve">nd proclaimed that it was </w:t>
      </w:r>
      <w:r w:rsidR="000F509A" w:rsidRPr="0006624A">
        <w:rPr>
          <w:rFonts w:ascii="Times New Roman" w:hAnsi="Times New Roman"/>
        </w:rPr>
        <w:t>"</w:t>
      </w:r>
      <w:r w:rsidR="003440C1" w:rsidRPr="0006624A">
        <w:rPr>
          <w:rFonts w:ascii="Times New Roman" w:hAnsi="Times New Roman"/>
        </w:rPr>
        <w:t>hard to conceive of a clearer case where an injunction would issue on a permanent basis".</w:t>
      </w:r>
      <w:r w:rsidR="00DE6DDC" w:rsidRPr="0006624A">
        <w:rPr>
          <w:rFonts w:ascii="Times New Roman" w:hAnsi="Times New Roman"/>
        </w:rPr>
        <w:t xml:space="preserve"> </w:t>
      </w:r>
      <w:r w:rsidR="008B556E" w:rsidRPr="0006624A">
        <w:rPr>
          <w:rFonts w:ascii="Times New Roman" w:hAnsi="Times New Roman"/>
        </w:rPr>
        <w:t>The letter requested again that Toolbox be shut down.</w:t>
      </w:r>
    </w:p>
    <w:p w14:paraId="5FCF5944" w14:textId="55C53046" w:rsidR="00BB6DBF" w:rsidRPr="0006624A" w:rsidRDefault="00DC206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650CE1" w:rsidRPr="0006624A">
        <w:rPr>
          <w:rFonts w:ascii="Times New Roman" w:hAnsi="Times New Roman"/>
        </w:rPr>
        <w:t>On 9</w:t>
      </w:r>
      <w:r w:rsidR="000B2F1D" w:rsidRPr="0006624A">
        <w:rPr>
          <w:rFonts w:ascii="Times New Roman" w:hAnsi="Times New Roman"/>
        </w:rPr>
        <w:t> </w:t>
      </w:r>
      <w:r w:rsidR="00650CE1" w:rsidRPr="0006624A">
        <w:rPr>
          <w:rFonts w:ascii="Times New Roman" w:hAnsi="Times New Roman"/>
        </w:rPr>
        <w:t>February 2017</w:t>
      </w:r>
      <w:r w:rsidR="00F9760B" w:rsidRPr="0006624A">
        <w:rPr>
          <w:rFonts w:ascii="Times New Roman" w:hAnsi="Times New Roman"/>
        </w:rPr>
        <w:t>,</w:t>
      </w:r>
      <w:r w:rsidR="00650CE1" w:rsidRPr="0006624A">
        <w:rPr>
          <w:rFonts w:ascii="Times New Roman" w:hAnsi="Times New Roman"/>
        </w:rPr>
        <w:t xml:space="preserve"> Mills Oakley responded</w:t>
      </w:r>
      <w:r w:rsidR="004A323D" w:rsidRPr="0006624A">
        <w:rPr>
          <w:rFonts w:ascii="Times New Roman" w:hAnsi="Times New Roman"/>
        </w:rPr>
        <w:t>.</w:t>
      </w:r>
      <w:r w:rsidR="00DE6DDC" w:rsidRPr="0006624A">
        <w:rPr>
          <w:rFonts w:ascii="Times New Roman" w:hAnsi="Times New Roman"/>
        </w:rPr>
        <w:t xml:space="preserve"> </w:t>
      </w:r>
      <w:r w:rsidR="004A323D" w:rsidRPr="0006624A">
        <w:rPr>
          <w:rFonts w:ascii="Times New Roman" w:hAnsi="Times New Roman"/>
        </w:rPr>
        <w:t>After noting that access had been given to Toolbox to</w:t>
      </w:r>
      <w:r w:rsidR="00DA2298" w:rsidRPr="0006624A">
        <w:rPr>
          <w:rFonts w:ascii="Times New Roman" w:hAnsi="Times New Roman"/>
        </w:rPr>
        <w:t xml:space="preserve"> Mr </w:t>
      </w:r>
      <w:r w:rsidR="004A323D" w:rsidRPr="0006624A">
        <w:rPr>
          <w:rFonts w:ascii="Times New Roman" w:hAnsi="Times New Roman"/>
        </w:rPr>
        <w:t xml:space="preserve">Geri in </w:t>
      </w:r>
      <w:r w:rsidR="009C0D10" w:rsidRPr="0006624A">
        <w:rPr>
          <w:rFonts w:ascii="Times New Roman" w:hAnsi="Times New Roman"/>
        </w:rPr>
        <w:t>"</w:t>
      </w:r>
      <w:r w:rsidR="004A323D" w:rsidRPr="0006624A">
        <w:rPr>
          <w:rFonts w:ascii="Times New Roman" w:hAnsi="Times New Roman"/>
        </w:rPr>
        <w:t>good faith"</w:t>
      </w:r>
      <w:r w:rsidR="00BB6DBF" w:rsidRPr="0006624A">
        <w:rPr>
          <w:rFonts w:ascii="Times New Roman" w:hAnsi="Times New Roman"/>
        </w:rPr>
        <w:t>,</w:t>
      </w:r>
      <w:r w:rsidR="004A323D" w:rsidRPr="0006624A">
        <w:rPr>
          <w:rFonts w:ascii="Times New Roman" w:hAnsi="Times New Roman"/>
        </w:rPr>
        <w:t xml:space="preserve"> and that the preliminary report had </w:t>
      </w:r>
      <w:r w:rsidR="005529D7" w:rsidRPr="0006624A">
        <w:rPr>
          <w:rFonts w:ascii="Times New Roman" w:hAnsi="Times New Roman"/>
        </w:rPr>
        <w:t>failed</w:t>
      </w:r>
      <w:r w:rsidR="00BB6DBF" w:rsidRPr="0006624A">
        <w:rPr>
          <w:rFonts w:ascii="Times New Roman" w:hAnsi="Times New Roman"/>
        </w:rPr>
        <w:t>, in the opinion of Mills Oakley,</w:t>
      </w:r>
      <w:r w:rsidR="005529D7" w:rsidRPr="0006624A">
        <w:rPr>
          <w:rFonts w:ascii="Times New Roman" w:hAnsi="Times New Roman"/>
        </w:rPr>
        <w:t xml:space="preserve"> to identify how </w:t>
      </w:r>
      <w:r w:rsidR="009115CE" w:rsidRPr="0006624A">
        <w:rPr>
          <w:rFonts w:ascii="Times New Roman" w:hAnsi="Times New Roman"/>
        </w:rPr>
        <w:t>Biggin &amp; Scott</w:t>
      </w:r>
      <w:r w:rsidR="005529D7" w:rsidRPr="0006624A">
        <w:rPr>
          <w:rFonts w:ascii="Times New Roman" w:hAnsi="Times New Roman"/>
        </w:rPr>
        <w:t xml:space="preserve"> had </w:t>
      </w:r>
      <w:r w:rsidR="00667DCA" w:rsidRPr="0006624A">
        <w:rPr>
          <w:rFonts w:ascii="Times New Roman" w:hAnsi="Times New Roman"/>
        </w:rPr>
        <w:t xml:space="preserve">infringed </w:t>
      </w:r>
      <w:r w:rsidR="00BB6DBF" w:rsidRPr="0006624A">
        <w:rPr>
          <w:rFonts w:ascii="Times New Roman" w:hAnsi="Times New Roman"/>
        </w:rPr>
        <w:t>Campaigntrack</w:t>
      </w:r>
      <w:r w:rsidR="000B2F1D" w:rsidRPr="0006624A">
        <w:rPr>
          <w:rFonts w:ascii="Times New Roman" w:hAnsi="Times New Roman"/>
        </w:rPr>
        <w:t> </w:t>
      </w:r>
      <w:r w:rsidR="00BB6DBF" w:rsidRPr="0006624A">
        <w:rPr>
          <w:rFonts w:ascii="Times New Roman" w:hAnsi="Times New Roman"/>
        </w:rPr>
        <w:t>P/L's intellectual property</w:t>
      </w:r>
      <w:r w:rsidR="00F43C60" w:rsidRPr="0006624A">
        <w:rPr>
          <w:rFonts w:ascii="Times New Roman" w:hAnsi="Times New Roman"/>
        </w:rPr>
        <w:t>, it rejected any further investigation by</w:t>
      </w:r>
      <w:r w:rsidR="00DA2298" w:rsidRPr="0006624A">
        <w:rPr>
          <w:rFonts w:ascii="Times New Roman" w:hAnsi="Times New Roman"/>
        </w:rPr>
        <w:t xml:space="preserve"> Mr </w:t>
      </w:r>
      <w:r w:rsidR="00F43C60" w:rsidRPr="0006624A">
        <w:rPr>
          <w:rFonts w:ascii="Times New Roman" w:hAnsi="Times New Roman"/>
        </w:rPr>
        <w:t>Geri as an "attempt to fish for evidence"</w:t>
      </w:r>
      <w:r w:rsidR="00CA2A08" w:rsidRPr="0006624A">
        <w:rPr>
          <w:rFonts w:ascii="Times New Roman" w:hAnsi="Times New Roman"/>
        </w:rPr>
        <w:t>.</w:t>
      </w:r>
      <w:r w:rsidR="00DE6DDC" w:rsidRPr="0006624A">
        <w:rPr>
          <w:rFonts w:ascii="Times New Roman" w:hAnsi="Times New Roman"/>
        </w:rPr>
        <w:t xml:space="preserve"> </w:t>
      </w:r>
      <w:r w:rsidR="00017839" w:rsidRPr="0006624A">
        <w:rPr>
          <w:rFonts w:ascii="Times New Roman" w:hAnsi="Times New Roman"/>
        </w:rPr>
        <w:t xml:space="preserve">The letter </w:t>
      </w:r>
      <w:r w:rsidR="00017839" w:rsidRPr="0006624A">
        <w:rPr>
          <w:rFonts w:ascii="Times New Roman" w:hAnsi="Times New Roman"/>
        </w:rPr>
        <w:lastRenderedPageBreak/>
        <w:t xml:space="preserve">represented </w:t>
      </w:r>
      <w:r w:rsidR="008F0FB3" w:rsidRPr="0006624A">
        <w:rPr>
          <w:rFonts w:ascii="Times New Roman" w:hAnsi="Times New Roman"/>
        </w:rPr>
        <w:t xml:space="preserve">that </w:t>
      </w:r>
      <w:r w:rsidR="007B2ED9" w:rsidRPr="0006624A">
        <w:rPr>
          <w:rFonts w:ascii="Times New Roman" w:hAnsi="Times New Roman"/>
        </w:rPr>
        <w:t>Tool</w:t>
      </w:r>
      <w:r w:rsidR="00E679C7" w:rsidRPr="0006624A">
        <w:rPr>
          <w:rFonts w:ascii="Times New Roman" w:hAnsi="Times New Roman"/>
        </w:rPr>
        <w:t>box</w:t>
      </w:r>
      <w:r w:rsidR="0034638B" w:rsidRPr="0006624A">
        <w:rPr>
          <w:rFonts w:ascii="Times New Roman" w:hAnsi="Times New Roman"/>
        </w:rPr>
        <w:t xml:space="preserve"> </w:t>
      </w:r>
      <w:r w:rsidR="00022E77" w:rsidRPr="0006624A">
        <w:rPr>
          <w:rFonts w:ascii="Times New Roman" w:hAnsi="Times New Roman"/>
        </w:rPr>
        <w:t>did</w:t>
      </w:r>
      <w:r w:rsidR="0034638B" w:rsidRPr="0006624A">
        <w:rPr>
          <w:rFonts w:ascii="Times New Roman" w:hAnsi="Times New Roman"/>
        </w:rPr>
        <w:t xml:space="preserve"> not use the source code from DreamDesk or an</w:t>
      </w:r>
      <w:r w:rsidR="00A26A56" w:rsidRPr="0006624A">
        <w:rPr>
          <w:rFonts w:ascii="Times New Roman" w:hAnsi="Times New Roman"/>
        </w:rPr>
        <w:t>y other component or data owned by Campaigntrack</w:t>
      </w:r>
      <w:r w:rsidR="006F029D" w:rsidRPr="0006624A">
        <w:rPr>
          <w:rFonts w:ascii="Times New Roman" w:hAnsi="Times New Roman"/>
        </w:rPr>
        <w:t> </w:t>
      </w:r>
      <w:r w:rsidR="00A26A56" w:rsidRPr="0006624A">
        <w:rPr>
          <w:rFonts w:ascii="Times New Roman" w:hAnsi="Times New Roman"/>
        </w:rPr>
        <w:t>P/L.</w:t>
      </w:r>
    </w:p>
    <w:p w14:paraId="0EC87EB1" w14:textId="12BEF460" w:rsidR="00CC4D9B" w:rsidRPr="0006624A" w:rsidRDefault="00CC4D9B"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w:t>
      </w:r>
      <w:r w:rsidR="00EC6610" w:rsidRPr="0006624A">
        <w:rPr>
          <w:rFonts w:ascii="Times New Roman" w:hAnsi="Times New Roman"/>
        </w:rPr>
        <w:t>e</w:t>
      </w:r>
      <w:r w:rsidRPr="0006624A">
        <w:rPr>
          <w:rFonts w:ascii="Times New Roman" w:hAnsi="Times New Roman"/>
        </w:rPr>
        <w:t>nd of Toolbox</w:t>
      </w:r>
    </w:p>
    <w:p w14:paraId="036162C2" w14:textId="26E6866B" w:rsidR="00D053F1" w:rsidRPr="0006624A" w:rsidRDefault="003563E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293BCD" w:rsidRPr="0006624A">
        <w:rPr>
          <w:rFonts w:ascii="Times New Roman" w:hAnsi="Times New Roman"/>
        </w:rPr>
        <w:t>In April</w:t>
      </w:r>
      <w:r w:rsidR="00335962" w:rsidRPr="0006624A">
        <w:rPr>
          <w:rFonts w:ascii="Times New Roman" w:hAnsi="Times New Roman"/>
        </w:rPr>
        <w:t> </w:t>
      </w:r>
      <w:r w:rsidR="00293BCD" w:rsidRPr="0006624A">
        <w:rPr>
          <w:rFonts w:ascii="Times New Roman" w:hAnsi="Times New Roman"/>
        </w:rPr>
        <w:t>2018</w:t>
      </w:r>
      <w:r w:rsidR="00335962" w:rsidRPr="0006624A">
        <w:rPr>
          <w:rFonts w:ascii="Times New Roman" w:hAnsi="Times New Roman"/>
        </w:rPr>
        <w:t>,</w:t>
      </w:r>
      <w:r w:rsidR="00293BCD" w:rsidRPr="0006624A">
        <w:rPr>
          <w:rFonts w:ascii="Times New Roman" w:hAnsi="Times New Roman"/>
        </w:rPr>
        <w:t xml:space="preserve"> </w:t>
      </w:r>
      <w:r w:rsidR="009115CE" w:rsidRPr="0006624A">
        <w:rPr>
          <w:rFonts w:ascii="Times New Roman" w:hAnsi="Times New Roman"/>
        </w:rPr>
        <w:t>Biggin &amp; </w:t>
      </w:r>
      <w:r w:rsidR="00293BCD" w:rsidRPr="0006624A">
        <w:rPr>
          <w:rFonts w:ascii="Times New Roman" w:hAnsi="Times New Roman"/>
        </w:rPr>
        <w:t>Scott began to use a new system called Real Estate Digital</w:t>
      </w:r>
      <w:r w:rsidR="00765089" w:rsidRPr="0006624A">
        <w:rPr>
          <w:rFonts w:ascii="Times New Roman" w:hAnsi="Times New Roman"/>
        </w:rPr>
        <w:t> </w:t>
      </w:r>
      <w:r w:rsidR="00293BCD" w:rsidRPr="0006624A">
        <w:rPr>
          <w:rFonts w:ascii="Times New Roman" w:hAnsi="Times New Roman"/>
        </w:rPr>
        <w:t>HQ.</w:t>
      </w:r>
      <w:r w:rsidR="00DE6DDC" w:rsidRPr="0006624A">
        <w:rPr>
          <w:rFonts w:ascii="Times New Roman" w:hAnsi="Times New Roman"/>
        </w:rPr>
        <w:t xml:space="preserve"> </w:t>
      </w:r>
      <w:r w:rsidR="00293BCD" w:rsidRPr="0006624A">
        <w:rPr>
          <w:rFonts w:ascii="Times New Roman" w:hAnsi="Times New Roman"/>
        </w:rPr>
        <w:t>In June 2018</w:t>
      </w:r>
      <w:r w:rsidR="00A03D56" w:rsidRPr="0006624A">
        <w:rPr>
          <w:rFonts w:ascii="Times New Roman" w:hAnsi="Times New Roman"/>
        </w:rPr>
        <w:t>,</w:t>
      </w:r>
      <w:r w:rsidR="00293BCD" w:rsidRPr="0006624A">
        <w:rPr>
          <w:rFonts w:ascii="Times New Roman" w:hAnsi="Times New Roman"/>
        </w:rPr>
        <w:t xml:space="preserve"> it ceased to use Toolbox.</w:t>
      </w:r>
      <w:r w:rsidR="00DE6DDC" w:rsidRPr="0006624A">
        <w:rPr>
          <w:rFonts w:ascii="Times New Roman" w:hAnsi="Times New Roman"/>
        </w:rPr>
        <w:t xml:space="preserve"> </w:t>
      </w:r>
    </w:p>
    <w:p w14:paraId="2DE011A5" w14:textId="1FB7D92E" w:rsidR="0072017B" w:rsidRPr="0006624A" w:rsidRDefault="0072017B" w:rsidP="0006624A">
      <w:pPr>
        <w:pStyle w:val="HeadingL1"/>
        <w:spacing w:after="260" w:line="280" w:lineRule="exact"/>
        <w:ind w:right="0"/>
        <w:jc w:val="both"/>
        <w:rPr>
          <w:rFonts w:ascii="Times New Roman" w:hAnsi="Times New Roman"/>
        </w:rPr>
      </w:pPr>
      <w:r w:rsidRPr="0006624A">
        <w:rPr>
          <w:rFonts w:ascii="Times New Roman" w:hAnsi="Times New Roman"/>
        </w:rPr>
        <w:t>Proceedings in the Federal Court</w:t>
      </w:r>
    </w:p>
    <w:p w14:paraId="6E75E79B" w14:textId="19256DF5" w:rsidR="00063EAB" w:rsidRPr="0006624A" w:rsidRDefault="00063EAB" w:rsidP="0006624A">
      <w:pPr>
        <w:pStyle w:val="HeadingL2"/>
        <w:spacing w:after="260" w:line="280" w:lineRule="exact"/>
        <w:ind w:right="0"/>
        <w:jc w:val="both"/>
        <w:rPr>
          <w:rFonts w:ascii="Times New Roman" w:hAnsi="Times New Roman"/>
        </w:rPr>
      </w:pPr>
      <w:r w:rsidRPr="0006624A">
        <w:rPr>
          <w:rFonts w:ascii="Times New Roman" w:hAnsi="Times New Roman"/>
        </w:rPr>
        <w:t>The proceedings at trial</w:t>
      </w:r>
    </w:p>
    <w:p w14:paraId="2C5DA4DD" w14:textId="6573D779" w:rsidR="000A79CB" w:rsidRPr="0006624A" w:rsidRDefault="00AB47EB" w:rsidP="0006624A">
      <w:pPr>
        <w:pStyle w:val="FixListStyle"/>
        <w:spacing w:after="260" w:line="280" w:lineRule="exact"/>
        <w:ind w:right="0"/>
        <w:jc w:val="both"/>
        <w:rPr>
          <w:rFonts w:ascii="Times New Roman" w:hAnsi="Times New Roman"/>
        </w:rPr>
      </w:pPr>
      <w:r w:rsidRPr="0006624A">
        <w:rPr>
          <w:rFonts w:ascii="Times New Roman" w:hAnsi="Times New Roman"/>
        </w:rPr>
        <w:tab/>
        <w:t>The liability hearing before the primary judge lasted 12</w:t>
      </w:r>
      <w:r w:rsidR="00765089" w:rsidRPr="0006624A">
        <w:rPr>
          <w:rFonts w:ascii="Times New Roman" w:hAnsi="Times New Roman"/>
        </w:rPr>
        <w:t> </w:t>
      </w:r>
      <w:r w:rsidRPr="0006624A">
        <w:rPr>
          <w:rFonts w:ascii="Times New Roman" w:hAnsi="Times New Roman"/>
        </w:rPr>
        <w:t>days.</w:t>
      </w:r>
      <w:r w:rsidR="00DE6DDC" w:rsidRPr="0006624A">
        <w:rPr>
          <w:rFonts w:ascii="Times New Roman" w:hAnsi="Times New Roman"/>
        </w:rPr>
        <w:t xml:space="preserve"> </w:t>
      </w:r>
      <w:r w:rsidRPr="0006624A">
        <w:rPr>
          <w:rFonts w:ascii="Times New Roman" w:hAnsi="Times New Roman"/>
        </w:rPr>
        <w:t>As Cheeseman</w:t>
      </w:r>
      <w:r w:rsidR="00CE3787" w:rsidRPr="0006624A">
        <w:rPr>
          <w:rFonts w:ascii="Times New Roman" w:hAnsi="Times New Roman"/>
        </w:rPr>
        <w:t> </w:t>
      </w:r>
      <w:r w:rsidRPr="0006624A">
        <w:rPr>
          <w:rFonts w:ascii="Times New Roman" w:hAnsi="Times New Roman"/>
        </w:rPr>
        <w:t xml:space="preserve">J observed </w:t>
      </w:r>
      <w:r w:rsidR="000D48AA" w:rsidRPr="0006624A">
        <w:rPr>
          <w:rFonts w:ascii="Times New Roman" w:hAnsi="Times New Roman"/>
        </w:rPr>
        <w:t>in the Full Court</w:t>
      </w:r>
      <w:r w:rsidRPr="0006624A">
        <w:rPr>
          <w:rFonts w:ascii="Times New Roman" w:hAnsi="Times New Roman"/>
        </w:rPr>
        <w:t xml:space="preserve">, </w:t>
      </w:r>
      <w:r w:rsidR="00F833E4" w:rsidRPr="0006624A">
        <w:rPr>
          <w:rFonts w:ascii="Times New Roman" w:hAnsi="Times New Roman"/>
        </w:rPr>
        <w:t>the trial constituted a "fact sensitive an</w:t>
      </w:r>
      <w:r w:rsidR="0039492F" w:rsidRPr="0006624A">
        <w:rPr>
          <w:rFonts w:ascii="Times New Roman" w:hAnsi="Times New Roman"/>
        </w:rPr>
        <w:t>d fact intensive inquiry"</w:t>
      </w:r>
      <w:r w:rsidR="00CE3787" w:rsidRPr="0006624A">
        <w:rPr>
          <w:rFonts w:ascii="Times New Roman" w:hAnsi="Times New Roman"/>
        </w:rPr>
        <w:t>.</w:t>
      </w:r>
      <w:r w:rsidR="0039492F" w:rsidRPr="0006624A">
        <w:rPr>
          <w:rStyle w:val="FootnoteReference"/>
          <w:rFonts w:ascii="Times New Roman" w:hAnsi="Times New Roman"/>
          <w:iCs/>
          <w:sz w:val="24"/>
        </w:rPr>
        <w:footnoteReference w:id="12"/>
      </w:r>
      <w:r w:rsidR="00A70653" w:rsidRPr="0006624A">
        <w:rPr>
          <w:rFonts w:ascii="Times New Roman" w:hAnsi="Times New Roman"/>
        </w:rPr>
        <w:t xml:space="preserve"> </w:t>
      </w:r>
      <w:r w:rsidR="00247590" w:rsidRPr="0006624A">
        <w:rPr>
          <w:rFonts w:ascii="Times New Roman" w:hAnsi="Times New Roman"/>
        </w:rPr>
        <w:t xml:space="preserve">Before the primary judge, the case against both the </w:t>
      </w:r>
      <w:r w:rsidR="009115CE" w:rsidRPr="0006624A">
        <w:rPr>
          <w:rFonts w:ascii="Times New Roman" w:hAnsi="Times New Roman"/>
        </w:rPr>
        <w:t>Biggin &amp; Scott</w:t>
      </w:r>
      <w:r w:rsidR="00247590" w:rsidRPr="0006624A">
        <w:rPr>
          <w:rFonts w:ascii="Times New Roman" w:hAnsi="Times New Roman"/>
        </w:rPr>
        <w:t xml:space="preserve"> </w:t>
      </w:r>
      <w:r w:rsidR="009678E6" w:rsidRPr="0006624A">
        <w:rPr>
          <w:rFonts w:ascii="Times New Roman" w:hAnsi="Times New Roman"/>
        </w:rPr>
        <w:t>p</w:t>
      </w:r>
      <w:r w:rsidR="00247590" w:rsidRPr="0006624A">
        <w:rPr>
          <w:rFonts w:ascii="Times New Roman" w:hAnsi="Times New Roman"/>
        </w:rPr>
        <w:t xml:space="preserve">arties and the DDPL </w:t>
      </w:r>
      <w:r w:rsidR="009678E6" w:rsidRPr="0006624A">
        <w:rPr>
          <w:rFonts w:ascii="Times New Roman" w:hAnsi="Times New Roman"/>
        </w:rPr>
        <w:t>p</w:t>
      </w:r>
      <w:r w:rsidR="00247590" w:rsidRPr="0006624A">
        <w:rPr>
          <w:rFonts w:ascii="Times New Roman" w:hAnsi="Times New Roman"/>
        </w:rPr>
        <w:t xml:space="preserve">arties </w:t>
      </w:r>
      <w:r w:rsidR="00F04826" w:rsidRPr="0006624A">
        <w:rPr>
          <w:rFonts w:ascii="Times New Roman" w:hAnsi="Times New Roman"/>
        </w:rPr>
        <w:t>was that each had authorised the infring</w:t>
      </w:r>
      <w:r w:rsidR="004C5210" w:rsidRPr="0006624A">
        <w:rPr>
          <w:rFonts w:ascii="Times New Roman" w:hAnsi="Times New Roman"/>
        </w:rPr>
        <w:t>ing acts of</w:t>
      </w:r>
      <w:r w:rsidR="00DA2298" w:rsidRPr="0006624A">
        <w:rPr>
          <w:rFonts w:ascii="Times New Roman" w:hAnsi="Times New Roman"/>
        </w:rPr>
        <w:t xml:space="preserve"> Mr </w:t>
      </w:r>
      <w:r w:rsidR="00F04826" w:rsidRPr="0006624A">
        <w:rPr>
          <w:rFonts w:ascii="Times New Roman" w:hAnsi="Times New Roman"/>
        </w:rPr>
        <w:t xml:space="preserve">Semmens. </w:t>
      </w:r>
      <w:r w:rsidR="000F261B" w:rsidRPr="0006624A">
        <w:rPr>
          <w:rFonts w:ascii="Times New Roman" w:hAnsi="Times New Roman"/>
        </w:rPr>
        <w:t xml:space="preserve">Relevantly, </w:t>
      </w:r>
      <w:r w:rsidR="00C876D6" w:rsidRPr="0006624A">
        <w:rPr>
          <w:rFonts w:ascii="Times New Roman" w:hAnsi="Times New Roman"/>
        </w:rPr>
        <w:t>Campaign</w:t>
      </w:r>
      <w:r w:rsidR="009D0841" w:rsidRPr="0006624A">
        <w:rPr>
          <w:rFonts w:ascii="Times New Roman" w:hAnsi="Times New Roman"/>
        </w:rPr>
        <w:t>t</w:t>
      </w:r>
      <w:r w:rsidR="00C876D6" w:rsidRPr="0006624A">
        <w:rPr>
          <w:rFonts w:ascii="Times New Roman" w:hAnsi="Times New Roman"/>
        </w:rPr>
        <w:t>rack</w:t>
      </w:r>
      <w:r w:rsidR="00533737" w:rsidRPr="0006624A">
        <w:rPr>
          <w:rFonts w:ascii="Times New Roman" w:hAnsi="Times New Roman"/>
        </w:rPr>
        <w:t xml:space="preserve"> P/L</w:t>
      </w:r>
      <w:r w:rsidR="00AA27A1" w:rsidRPr="0006624A">
        <w:rPr>
          <w:rFonts w:ascii="Times New Roman" w:hAnsi="Times New Roman"/>
        </w:rPr>
        <w:t>'</w:t>
      </w:r>
      <w:r w:rsidR="00C876D6" w:rsidRPr="0006624A">
        <w:rPr>
          <w:rFonts w:ascii="Times New Roman" w:hAnsi="Times New Roman"/>
        </w:rPr>
        <w:t xml:space="preserve">s </w:t>
      </w:r>
      <w:r w:rsidR="0018030F" w:rsidRPr="0006624A">
        <w:rPr>
          <w:rFonts w:ascii="Times New Roman" w:hAnsi="Times New Roman"/>
        </w:rPr>
        <w:t xml:space="preserve">case </w:t>
      </w:r>
      <w:r w:rsidR="005219B6" w:rsidRPr="0006624A">
        <w:rPr>
          <w:rFonts w:ascii="Times New Roman" w:hAnsi="Times New Roman"/>
        </w:rPr>
        <w:t>against</w:t>
      </w:r>
      <w:r w:rsidR="0018030F" w:rsidRPr="0006624A">
        <w:rPr>
          <w:rFonts w:ascii="Times New Roman" w:hAnsi="Times New Roman"/>
        </w:rPr>
        <w:t xml:space="preserve"> the Biggin &amp; Scott parties </w:t>
      </w:r>
      <w:r w:rsidR="005219B6" w:rsidRPr="0006624A">
        <w:rPr>
          <w:rFonts w:ascii="Times New Roman" w:hAnsi="Times New Roman"/>
        </w:rPr>
        <w:t xml:space="preserve">was that they had </w:t>
      </w:r>
      <w:r w:rsidR="00040CA7" w:rsidRPr="0006624A">
        <w:rPr>
          <w:rFonts w:ascii="Times New Roman" w:hAnsi="Times New Roman"/>
        </w:rPr>
        <w:t xml:space="preserve">authorised </w:t>
      </w:r>
      <w:r w:rsidR="0018030F" w:rsidRPr="0006624A">
        <w:rPr>
          <w:rFonts w:ascii="Times New Roman" w:hAnsi="Times New Roman"/>
        </w:rPr>
        <w:t xml:space="preserve">the infringing acts </w:t>
      </w:r>
      <w:proofErr w:type="gramStart"/>
      <w:r w:rsidR="00040CA7" w:rsidRPr="0006624A">
        <w:rPr>
          <w:rFonts w:ascii="Times New Roman" w:hAnsi="Times New Roman"/>
        </w:rPr>
        <w:t xml:space="preserve">as a result </w:t>
      </w:r>
      <w:r w:rsidR="005219B6" w:rsidRPr="0006624A">
        <w:rPr>
          <w:rFonts w:ascii="Times New Roman" w:hAnsi="Times New Roman"/>
        </w:rPr>
        <w:t>of</w:t>
      </w:r>
      <w:proofErr w:type="gramEnd"/>
      <w:r w:rsidR="005219B6" w:rsidRPr="0006624A">
        <w:rPr>
          <w:rFonts w:ascii="Times New Roman" w:hAnsi="Times New Roman"/>
        </w:rPr>
        <w:t xml:space="preserve"> </w:t>
      </w:r>
      <w:r w:rsidR="005D1874" w:rsidRPr="0006624A">
        <w:rPr>
          <w:rFonts w:ascii="Times New Roman" w:hAnsi="Times New Roman"/>
        </w:rPr>
        <w:t xml:space="preserve">matters including: </w:t>
      </w:r>
      <w:r w:rsidR="00040CA7" w:rsidRPr="0006624A">
        <w:rPr>
          <w:rFonts w:ascii="Times New Roman" w:hAnsi="Times New Roman"/>
        </w:rPr>
        <w:t>the instruction letter issued to</w:t>
      </w:r>
      <w:r w:rsidR="00DA2298" w:rsidRPr="0006624A">
        <w:rPr>
          <w:rFonts w:ascii="Times New Roman" w:hAnsi="Times New Roman"/>
        </w:rPr>
        <w:t xml:space="preserve"> Mr </w:t>
      </w:r>
      <w:r w:rsidR="00040CA7" w:rsidRPr="0006624A">
        <w:rPr>
          <w:rFonts w:ascii="Times New Roman" w:hAnsi="Times New Roman"/>
        </w:rPr>
        <w:t xml:space="preserve">Semmens on </w:t>
      </w:r>
      <w:r w:rsidR="00E940A1" w:rsidRPr="0006624A">
        <w:rPr>
          <w:rFonts w:ascii="Times New Roman" w:hAnsi="Times New Roman"/>
        </w:rPr>
        <w:t>3</w:t>
      </w:r>
      <w:r w:rsidR="00984B6F" w:rsidRPr="0006624A">
        <w:rPr>
          <w:rFonts w:ascii="Times New Roman" w:hAnsi="Times New Roman"/>
        </w:rPr>
        <w:t> </w:t>
      </w:r>
      <w:r w:rsidR="00E940A1" w:rsidRPr="0006624A">
        <w:rPr>
          <w:rFonts w:ascii="Times New Roman" w:hAnsi="Times New Roman"/>
        </w:rPr>
        <w:t>August 2016</w:t>
      </w:r>
      <w:r w:rsidR="005D1874" w:rsidRPr="0006624A">
        <w:rPr>
          <w:rFonts w:ascii="Times New Roman" w:hAnsi="Times New Roman"/>
        </w:rPr>
        <w:t>; the power that each of the Biggin</w:t>
      </w:r>
      <w:r w:rsidR="009115CE" w:rsidRPr="0006624A">
        <w:rPr>
          <w:rFonts w:ascii="Times New Roman" w:hAnsi="Times New Roman"/>
        </w:rPr>
        <w:t> </w:t>
      </w:r>
      <w:r w:rsidR="005D1874" w:rsidRPr="0006624A">
        <w:rPr>
          <w:rFonts w:ascii="Times New Roman" w:hAnsi="Times New Roman"/>
        </w:rPr>
        <w:t>&amp;</w:t>
      </w:r>
      <w:r w:rsidR="009115CE" w:rsidRPr="0006624A">
        <w:rPr>
          <w:rFonts w:ascii="Times New Roman" w:hAnsi="Times New Roman"/>
        </w:rPr>
        <w:t> </w:t>
      </w:r>
      <w:r w:rsidR="005D1874" w:rsidRPr="0006624A">
        <w:rPr>
          <w:rFonts w:ascii="Times New Roman" w:hAnsi="Times New Roman"/>
        </w:rPr>
        <w:t xml:space="preserve">Scott </w:t>
      </w:r>
      <w:r w:rsidR="00E068AF" w:rsidRPr="0006624A">
        <w:rPr>
          <w:rFonts w:ascii="Times New Roman" w:hAnsi="Times New Roman"/>
        </w:rPr>
        <w:t>p</w:t>
      </w:r>
      <w:r w:rsidR="005D1874" w:rsidRPr="0006624A">
        <w:rPr>
          <w:rFonts w:ascii="Times New Roman" w:hAnsi="Times New Roman"/>
        </w:rPr>
        <w:t>arties had over</w:t>
      </w:r>
      <w:r w:rsidR="00DA2298" w:rsidRPr="0006624A">
        <w:rPr>
          <w:rFonts w:ascii="Times New Roman" w:hAnsi="Times New Roman"/>
        </w:rPr>
        <w:t xml:space="preserve"> Mr </w:t>
      </w:r>
      <w:r w:rsidR="005D1874" w:rsidRPr="0006624A">
        <w:rPr>
          <w:rFonts w:ascii="Times New Roman" w:hAnsi="Times New Roman"/>
        </w:rPr>
        <w:t>Semmens;</w:t>
      </w:r>
      <w:r w:rsidR="006C3829" w:rsidRPr="0006624A">
        <w:rPr>
          <w:rFonts w:ascii="Times New Roman" w:hAnsi="Times New Roman"/>
        </w:rPr>
        <w:t xml:space="preserve"> </w:t>
      </w:r>
      <w:r w:rsidR="00F605DE" w:rsidRPr="0006624A">
        <w:rPr>
          <w:rFonts w:ascii="Times New Roman" w:hAnsi="Times New Roman"/>
        </w:rPr>
        <w:t>and the authority that the Biggin</w:t>
      </w:r>
      <w:r w:rsidR="009115CE" w:rsidRPr="0006624A">
        <w:rPr>
          <w:rFonts w:ascii="Times New Roman" w:hAnsi="Times New Roman"/>
        </w:rPr>
        <w:t> </w:t>
      </w:r>
      <w:r w:rsidR="00F605DE" w:rsidRPr="0006624A">
        <w:rPr>
          <w:rFonts w:ascii="Times New Roman" w:hAnsi="Times New Roman"/>
        </w:rPr>
        <w:t>&amp;</w:t>
      </w:r>
      <w:r w:rsidR="009115CE" w:rsidRPr="0006624A">
        <w:rPr>
          <w:rFonts w:ascii="Times New Roman" w:hAnsi="Times New Roman"/>
        </w:rPr>
        <w:t> </w:t>
      </w:r>
      <w:r w:rsidR="00F605DE" w:rsidRPr="0006624A">
        <w:rPr>
          <w:rFonts w:ascii="Times New Roman" w:hAnsi="Times New Roman"/>
        </w:rPr>
        <w:t xml:space="preserve">Scott </w:t>
      </w:r>
      <w:r w:rsidR="00F20C72" w:rsidRPr="0006624A">
        <w:rPr>
          <w:rFonts w:ascii="Times New Roman" w:hAnsi="Times New Roman"/>
        </w:rPr>
        <w:t>p</w:t>
      </w:r>
      <w:r w:rsidR="00F605DE" w:rsidRPr="0006624A">
        <w:rPr>
          <w:rFonts w:ascii="Times New Roman" w:hAnsi="Times New Roman"/>
        </w:rPr>
        <w:t>arties gave</w:t>
      </w:r>
      <w:r w:rsidR="00DA2298" w:rsidRPr="0006624A">
        <w:rPr>
          <w:rFonts w:ascii="Times New Roman" w:hAnsi="Times New Roman"/>
        </w:rPr>
        <w:t xml:space="preserve"> Mr </w:t>
      </w:r>
      <w:r w:rsidR="00F605DE" w:rsidRPr="0006624A">
        <w:rPr>
          <w:rFonts w:ascii="Times New Roman" w:hAnsi="Times New Roman"/>
        </w:rPr>
        <w:t>Semmens</w:t>
      </w:r>
      <w:r w:rsidR="006C3829" w:rsidRPr="0006624A">
        <w:rPr>
          <w:rFonts w:ascii="Times New Roman" w:hAnsi="Times New Roman"/>
        </w:rPr>
        <w:t>, without audit,</w:t>
      </w:r>
      <w:r w:rsidR="00F605DE" w:rsidRPr="0006624A">
        <w:rPr>
          <w:rFonts w:ascii="Times New Roman" w:hAnsi="Times New Roman"/>
        </w:rPr>
        <w:t xml:space="preserve"> and their payment of</w:t>
      </w:r>
      <w:r w:rsidR="00DA2298" w:rsidRPr="0006624A">
        <w:rPr>
          <w:rFonts w:ascii="Times New Roman" w:hAnsi="Times New Roman"/>
        </w:rPr>
        <w:t xml:space="preserve"> Mr </w:t>
      </w:r>
      <w:r w:rsidR="00F605DE" w:rsidRPr="0006624A">
        <w:rPr>
          <w:rFonts w:ascii="Times New Roman" w:hAnsi="Times New Roman"/>
        </w:rPr>
        <w:t>Semmens' accounts</w:t>
      </w:r>
      <w:r w:rsidR="00E940A1" w:rsidRPr="0006624A">
        <w:rPr>
          <w:rFonts w:ascii="Times New Roman" w:hAnsi="Times New Roman"/>
        </w:rPr>
        <w:t>.</w:t>
      </w:r>
      <w:r w:rsidR="00942D06" w:rsidRPr="0006624A">
        <w:rPr>
          <w:rFonts w:ascii="Times New Roman" w:hAnsi="Times New Roman"/>
        </w:rPr>
        <w:t xml:space="preserve"> Campaign</w:t>
      </w:r>
      <w:r w:rsidR="009D0841" w:rsidRPr="0006624A">
        <w:rPr>
          <w:rFonts w:ascii="Times New Roman" w:hAnsi="Times New Roman"/>
        </w:rPr>
        <w:t>t</w:t>
      </w:r>
      <w:r w:rsidR="00942D06" w:rsidRPr="0006624A">
        <w:rPr>
          <w:rFonts w:ascii="Times New Roman" w:hAnsi="Times New Roman"/>
        </w:rPr>
        <w:t>rack</w:t>
      </w:r>
      <w:r w:rsidR="00D32D9C" w:rsidRPr="0006624A">
        <w:rPr>
          <w:rFonts w:ascii="Times New Roman" w:hAnsi="Times New Roman"/>
        </w:rPr>
        <w:t> P/L</w:t>
      </w:r>
      <w:r w:rsidR="00942D06" w:rsidRPr="0006624A">
        <w:rPr>
          <w:rFonts w:ascii="Times New Roman" w:hAnsi="Times New Roman"/>
        </w:rPr>
        <w:t xml:space="preserve">'s case against the DDPL parties was that </w:t>
      </w:r>
      <w:r w:rsidR="00147EFB" w:rsidRPr="0006624A">
        <w:rPr>
          <w:rFonts w:ascii="Times New Roman" w:hAnsi="Times New Roman"/>
        </w:rPr>
        <w:t xml:space="preserve">they authorised the infringing acts </w:t>
      </w:r>
      <w:r w:rsidR="00A33118" w:rsidRPr="0006624A">
        <w:rPr>
          <w:rFonts w:ascii="Times New Roman" w:hAnsi="Times New Roman"/>
        </w:rPr>
        <w:t>by</w:t>
      </w:r>
      <w:r w:rsidR="00886981" w:rsidRPr="0006624A">
        <w:rPr>
          <w:rFonts w:ascii="Times New Roman" w:hAnsi="Times New Roman"/>
        </w:rPr>
        <w:t>, for example,</w:t>
      </w:r>
      <w:r w:rsidR="00A33118" w:rsidRPr="0006624A">
        <w:rPr>
          <w:rFonts w:ascii="Times New Roman" w:hAnsi="Times New Roman"/>
        </w:rPr>
        <w:t xml:space="preserve"> providing staff and resources</w:t>
      </w:r>
      <w:r w:rsidR="00147EFB" w:rsidRPr="0006624A">
        <w:rPr>
          <w:rFonts w:ascii="Times New Roman" w:hAnsi="Times New Roman"/>
        </w:rPr>
        <w:t xml:space="preserve"> in the development of Toolbox</w:t>
      </w:r>
      <w:r w:rsidR="00E81B3E" w:rsidRPr="0006624A">
        <w:rPr>
          <w:rFonts w:ascii="Times New Roman" w:hAnsi="Times New Roman"/>
        </w:rPr>
        <w:t>.</w:t>
      </w:r>
    </w:p>
    <w:p w14:paraId="727F87F6" w14:textId="5B377D30" w:rsidR="00AB497F" w:rsidRPr="0006624A" w:rsidRDefault="00EF17D1"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w:t>
      </w:r>
      <w:r w:rsidR="00DF32D0" w:rsidRPr="0006624A">
        <w:rPr>
          <w:rFonts w:ascii="Times New Roman" w:hAnsi="Times New Roman"/>
        </w:rPr>
        <w:t>f</w:t>
      </w:r>
      <w:r w:rsidRPr="0006624A">
        <w:rPr>
          <w:rFonts w:ascii="Times New Roman" w:hAnsi="Times New Roman"/>
        </w:rPr>
        <w:t xml:space="preserve">indings of the </w:t>
      </w:r>
      <w:r w:rsidR="00DF32D0" w:rsidRPr="0006624A">
        <w:rPr>
          <w:rFonts w:ascii="Times New Roman" w:hAnsi="Times New Roman"/>
        </w:rPr>
        <w:t>p</w:t>
      </w:r>
      <w:r w:rsidRPr="0006624A">
        <w:rPr>
          <w:rFonts w:ascii="Times New Roman" w:hAnsi="Times New Roman"/>
        </w:rPr>
        <w:t xml:space="preserve">rimary </w:t>
      </w:r>
      <w:r w:rsidR="00DF32D0" w:rsidRPr="0006624A">
        <w:rPr>
          <w:rFonts w:ascii="Times New Roman" w:hAnsi="Times New Roman"/>
        </w:rPr>
        <w:t>j</w:t>
      </w:r>
      <w:r w:rsidRPr="0006624A">
        <w:rPr>
          <w:rFonts w:ascii="Times New Roman" w:hAnsi="Times New Roman"/>
        </w:rPr>
        <w:t>udge</w:t>
      </w:r>
    </w:p>
    <w:p w14:paraId="0BA12F63" w14:textId="0E21BCBE" w:rsidR="00A92A74" w:rsidRPr="0006624A" w:rsidRDefault="00A92A74" w:rsidP="0006624A">
      <w:pPr>
        <w:pStyle w:val="FixListStyle"/>
        <w:spacing w:after="260" w:line="280" w:lineRule="exact"/>
        <w:ind w:right="0"/>
        <w:jc w:val="both"/>
        <w:rPr>
          <w:rFonts w:ascii="Times New Roman" w:hAnsi="Times New Roman"/>
        </w:rPr>
      </w:pPr>
      <w:r w:rsidRPr="0006624A">
        <w:rPr>
          <w:rFonts w:ascii="Times New Roman" w:hAnsi="Times New Roman"/>
        </w:rPr>
        <w:tab/>
        <w:t>The primary judge found that</w:t>
      </w:r>
      <w:r w:rsidR="00DA2298" w:rsidRPr="0006624A">
        <w:rPr>
          <w:rFonts w:ascii="Times New Roman" w:hAnsi="Times New Roman"/>
        </w:rPr>
        <w:t xml:space="preserve"> Mr </w:t>
      </w:r>
      <w:r w:rsidRPr="0006624A">
        <w:rPr>
          <w:rFonts w:ascii="Times New Roman" w:hAnsi="Times New Roman"/>
        </w:rPr>
        <w:t>Semmens had been the "main developer" of Toolbox.</w:t>
      </w:r>
      <w:r w:rsidR="005817F8" w:rsidRPr="0006624A">
        <w:rPr>
          <w:rFonts w:ascii="Times New Roman" w:hAnsi="Times New Roman"/>
        </w:rPr>
        <w:t xml:space="preserve"> </w:t>
      </w:r>
      <w:r w:rsidR="00BC6DF8" w:rsidRPr="0006624A">
        <w:rPr>
          <w:rFonts w:ascii="Times New Roman" w:hAnsi="Times New Roman"/>
        </w:rPr>
        <w:t>Because it had been found that DreamDesk and Toolbox used identical source codes,</w:t>
      </w:r>
      <w:r w:rsidR="00C03B14" w:rsidRPr="0006624A">
        <w:rPr>
          <w:rFonts w:ascii="Times New Roman" w:hAnsi="Times New Roman"/>
        </w:rPr>
        <w:t xml:space="preserve"> the primary judge held that</w:t>
      </w:r>
      <w:r w:rsidR="00DA2298" w:rsidRPr="0006624A">
        <w:rPr>
          <w:rFonts w:ascii="Times New Roman" w:hAnsi="Times New Roman"/>
        </w:rPr>
        <w:t xml:space="preserve"> Mr </w:t>
      </w:r>
      <w:r w:rsidR="00C03B14" w:rsidRPr="0006624A">
        <w:rPr>
          <w:rFonts w:ascii="Times New Roman" w:hAnsi="Times New Roman"/>
        </w:rPr>
        <w:t>Semmens had reproduced a sub</w:t>
      </w:r>
      <w:r w:rsidR="00FC4EDA" w:rsidRPr="0006624A">
        <w:rPr>
          <w:rFonts w:ascii="Times New Roman" w:hAnsi="Times New Roman"/>
        </w:rPr>
        <w:t>s</w:t>
      </w:r>
      <w:r w:rsidR="00C03B14" w:rsidRPr="0006624A">
        <w:rPr>
          <w:rFonts w:ascii="Times New Roman" w:hAnsi="Times New Roman"/>
        </w:rPr>
        <w:t xml:space="preserve">tantial part of </w:t>
      </w:r>
      <w:r w:rsidR="00FC4EDA" w:rsidRPr="0006624A">
        <w:rPr>
          <w:rFonts w:ascii="Times New Roman" w:hAnsi="Times New Roman"/>
        </w:rPr>
        <w:t xml:space="preserve">the </w:t>
      </w:r>
      <w:r w:rsidR="00EC2BB4" w:rsidRPr="0006624A">
        <w:rPr>
          <w:rFonts w:ascii="Times New Roman" w:hAnsi="Times New Roman"/>
        </w:rPr>
        <w:t xml:space="preserve">DreamDesk </w:t>
      </w:r>
      <w:r w:rsidR="00DC721A" w:rsidRPr="0006624A">
        <w:rPr>
          <w:rFonts w:ascii="Times New Roman" w:hAnsi="Times New Roman"/>
        </w:rPr>
        <w:t>Source Code Works</w:t>
      </w:r>
      <w:r w:rsidR="00FC4EDA" w:rsidRPr="0006624A">
        <w:rPr>
          <w:rFonts w:ascii="Times New Roman" w:hAnsi="Times New Roman"/>
        </w:rPr>
        <w:t>.</w:t>
      </w:r>
      <w:r w:rsidR="00DA2298" w:rsidRPr="0006624A">
        <w:rPr>
          <w:rFonts w:ascii="Times New Roman" w:hAnsi="Times New Roman"/>
        </w:rPr>
        <w:t xml:space="preserve"> Mr </w:t>
      </w:r>
      <w:r w:rsidR="00DF7F52" w:rsidRPr="0006624A">
        <w:rPr>
          <w:rFonts w:ascii="Times New Roman" w:hAnsi="Times New Roman"/>
        </w:rPr>
        <w:t>Semmens then proceeded to modify that code</w:t>
      </w:r>
      <w:r w:rsidR="000A1107" w:rsidRPr="0006624A">
        <w:rPr>
          <w:rFonts w:ascii="Times New Roman" w:hAnsi="Times New Roman"/>
        </w:rPr>
        <w:t>,</w:t>
      </w:r>
      <w:r w:rsidR="00985710" w:rsidRPr="0006624A">
        <w:rPr>
          <w:rFonts w:ascii="Times New Roman" w:hAnsi="Times New Roman"/>
        </w:rPr>
        <w:t xml:space="preserve"> perhaps with the assistance of individuals working under his supervision.</w:t>
      </w:r>
      <w:r w:rsidR="00F149ED" w:rsidRPr="0006624A">
        <w:rPr>
          <w:rFonts w:ascii="Times New Roman" w:hAnsi="Times New Roman"/>
        </w:rPr>
        <w:t xml:space="preserve"> When those in</w:t>
      </w:r>
      <w:r w:rsidR="00E1269E" w:rsidRPr="0006624A">
        <w:rPr>
          <w:rFonts w:ascii="Times New Roman" w:hAnsi="Times New Roman"/>
        </w:rPr>
        <w:t xml:space="preserve">dividuals </w:t>
      </w:r>
      <w:r w:rsidR="009B754A" w:rsidRPr="0006624A">
        <w:rPr>
          <w:rFonts w:ascii="Times New Roman" w:hAnsi="Times New Roman"/>
        </w:rPr>
        <w:t>downloaded and uploaded the Toolbox source code</w:t>
      </w:r>
      <w:r w:rsidR="007A4006" w:rsidRPr="0006624A">
        <w:rPr>
          <w:rFonts w:ascii="Times New Roman" w:hAnsi="Times New Roman"/>
        </w:rPr>
        <w:t xml:space="preserve"> there was another reproduction of</w:t>
      </w:r>
      <w:r w:rsidR="00B45CB3" w:rsidRPr="0006624A">
        <w:rPr>
          <w:rFonts w:ascii="Times New Roman" w:hAnsi="Times New Roman"/>
        </w:rPr>
        <w:t xml:space="preserve"> a substantial part</w:t>
      </w:r>
      <w:r w:rsidR="00A23678" w:rsidRPr="0006624A">
        <w:rPr>
          <w:rFonts w:ascii="Times New Roman" w:hAnsi="Times New Roman"/>
        </w:rPr>
        <w:t xml:space="preserve"> of</w:t>
      </w:r>
      <w:r w:rsidR="007A4006" w:rsidRPr="0006624A">
        <w:rPr>
          <w:rFonts w:ascii="Times New Roman" w:hAnsi="Times New Roman"/>
        </w:rPr>
        <w:t xml:space="preserve"> the DreamDesk </w:t>
      </w:r>
      <w:r w:rsidR="00964971" w:rsidRPr="0006624A">
        <w:rPr>
          <w:rFonts w:ascii="Times New Roman" w:hAnsi="Times New Roman"/>
        </w:rPr>
        <w:t>S</w:t>
      </w:r>
      <w:r w:rsidR="007A4006" w:rsidRPr="0006624A">
        <w:rPr>
          <w:rFonts w:ascii="Times New Roman" w:hAnsi="Times New Roman"/>
        </w:rPr>
        <w:t xml:space="preserve">ource </w:t>
      </w:r>
      <w:r w:rsidR="00964971" w:rsidRPr="0006624A">
        <w:rPr>
          <w:rFonts w:ascii="Times New Roman" w:hAnsi="Times New Roman"/>
        </w:rPr>
        <w:t>C</w:t>
      </w:r>
      <w:r w:rsidR="007A4006" w:rsidRPr="0006624A">
        <w:rPr>
          <w:rFonts w:ascii="Times New Roman" w:hAnsi="Times New Roman"/>
        </w:rPr>
        <w:t>ode</w:t>
      </w:r>
      <w:r w:rsidR="00964971" w:rsidRPr="0006624A">
        <w:rPr>
          <w:rFonts w:ascii="Times New Roman" w:hAnsi="Times New Roman"/>
        </w:rPr>
        <w:t xml:space="preserve"> Works</w:t>
      </w:r>
      <w:r w:rsidR="007A4006" w:rsidRPr="0006624A">
        <w:rPr>
          <w:rFonts w:ascii="Times New Roman" w:hAnsi="Times New Roman"/>
        </w:rPr>
        <w:t>, authorised by</w:t>
      </w:r>
      <w:r w:rsidR="00DA2298" w:rsidRPr="0006624A">
        <w:rPr>
          <w:rFonts w:ascii="Times New Roman" w:hAnsi="Times New Roman"/>
        </w:rPr>
        <w:t xml:space="preserve"> Mr </w:t>
      </w:r>
      <w:r w:rsidR="007A4006" w:rsidRPr="0006624A">
        <w:rPr>
          <w:rFonts w:ascii="Times New Roman" w:hAnsi="Times New Roman"/>
        </w:rPr>
        <w:t>Semmens</w:t>
      </w:r>
      <w:r w:rsidR="00446CE2" w:rsidRPr="0006624A">
        <w:rPr>
          <w:rFonts w:ascii="Times New Roman" w:hAnsi="Times New Roman"/>
        </w:rPr>
        <w:t xml:space="preserve">. </w:t>
      </w:r>
      <w:r w:rsidR="00F4154F" w:rsidRPr="0006624A">
        <w:rPr>
          <w:rFonts w:ascii="Times New Roman" w:hAnsi="Times New Roman"/>
        </w:rPr>
        <w:t>Thereafter, when</w:t>
      </w:r>
      <w:r w:rsidR="00A22790" w:rsidRPr="0006624A">
        <w:rPr>
          <w:rFonts w:ascii="Times New Roman" w:hAnsi="Times New Roman"/>
        </w:rPr>
        <w:t xml:space="preserve"> Toolbox was applied by users, </w:t>
      </w:r>
      <w:r w:rsidR="00884FFE" w:rsidRPr="0006624A">
        <w:rPr>
          <w:rFonts w:ascii="Times New Roman" w:hAnsi="Times New Roman"/>
        </w:rPr>
        <w:t xml:space="preserve">there occurred a reproduction of a substantial part of the </w:t>
      </w:r>
      <w:r w:rsidR="006E752A" w:rsidRPr="0006624A">
        <w:rPr>
          <w:rFonts w:ascii="Times New Roman" w:hAnsi="Times New Roman"/>
        </w:rPr>
        <w:t xml:space="preserve">DreamDesk </w:t>
      </w:r>
      <w:r w:rsidR="00177A9C" w:rsidRPr="0006624A">
        <w:rPr>
          <w:rFonts w:ascii="Times New Roman" w:hAnsi="Times New Roman"/>
        </w:rPr>
        <w:t>Source Code Works</w:t>
      </w:r>
      <w:r w:rsidR="00884FFE" w:rsidRPr="0006624A">
        <w:rPr>
          <w:rFonts w:ascii="Times New Roman" w:hAnsi="Times New Roman"/>
        </w:rPr>
        <w:t>, authorised again by</w:t>
      </w:r>
      <w:r w:rsidR="00DA2298" w:rsidRPr="0006624A">
        <w:rPr>
          <w:rFonts w:ascii="Times New Roman" w:hAnsi="Times New Roman"/>
        </w:rPr>
        <w:t xml:space="preserve"> Mr </w:t>
      </w:r>
      <w:r w:rsidR="00884FFE" w:rsidRPr="0006624A">
        <w:rPr>
          <w:rFonts w:ascii="Times New Roman" w:hAnsi="Times New Roman"/>
        </w:rPr>
        <w:t>Semmens</w:t>
      </w:r>
      <w:r w:rsidR="0087783E" w:rsidRPr="0006624A">
        <w:rPr>
          <w:rFonts w:ascii="Times New Roman" w:hAnsi="Times New Roman"/>
        </w:rPr>
        <w:t>.</w:t>
      </w:r>
      <w:r w:rsidR="00EE0C7D" w:rsidRPr="0006624A">
        <w:rPr>
          <w:rFonts w:ascii="Times New Roman" w:hAnsi="Times New Roman"/>
        </w:rPr>
        <w:t xml:space="preserve"> In </w:t>
      </w:r>
      <w:r w:rsidR="00EE0C7D" w:rsidRPr="0006624A">
        <w:rPr>
          <w:rFonts w:ascii="Times New Roman" w:hAnsi="Times New Roman"/>
        </w:rPr>
        <w:lastRenderedPageBreak/>
        <w:t>addition</w:t>
      </w:r>
      <w:r w:rsidR="00EA7C21" w:rsidRPr="0006624A">
        <w:rPr>
          <w:rFonts w:ascii="Times New Roman" w:hAnsi="Times New Roman"/>
        </w:rPr>
        <w:t xml:space="preserve">, it was found that </w:t>
      </w:r>
      <w:r w:rsidR="00127A4E" w:rsidRPr="0006624A">
        <w:rPr>
          <w:rFonts w:ascii="Times New Roman" w:hAnsi="Times New Roman"/>
        </w:rPr>
        <w:t xml:space="preserve">when Toolbox went live it was based, in substantial part, on the </w:t>
      </w:r>
      <w:r w:rsidR="0049346A" w:rsidRPr="0006624A">
        <w:rPr>
          <w:rFonts w:ascii="Times New Roman" w:hAnsi="Times New Roman"/>
        </w:rPr>
        <w:t xml:space="preserve">DreamDesk </w:t>
      </w:r>
      <w:r w:rsidR="00B473E7" w:rsidRPr="0006624A">
        <w:rPr>
          <w:rFonts w:ascii="Times New Roman" w:hAnsi="Times New Roman"/>
        </w:rPr>
        <w:t xml:space="preserve">Database </w:t>
      </w:r>
      <w:r w:rsidR="00127A4E" w:rsidRPr="0006624A">
        <w:rPr>
          <w:rFonts w:ascii="Times New Roman" w:hAnsi="Times New Roman"/>
        </w:rPr>
        <w:t xml:space="preserve">and Table </w:t>
      </w:r>
      <w:r w:rsidR="004762F5" w:rsidRPr="0006624A">
        <w:rPr>
          <w:rFonts w:ascii="Times New Roman" w:hAnsi="Times New Roman"/>
        </w:rPr>
        <w:t>Works.</w:t>
      </w:r>
    </w:p>
    <w:p w14:paraId="681BC040" w14:textId="3D5FF607" w:rsidR="00731650" w:rsidRPr="0006624A" w:rsidRDefault="00AB497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F74C9D" w:rsidRPr="0006624A">
        <w:rPr>
          <w:rFonts w:ascii="Times New Roman" w:hAnsi="Times New Roman"/>
        </w:rPr>
        <w:t>The primary judge made these findings</w:t>
      </w:r>
      <w:r w:rsidR="00DB610D" w:rsidRPr="0006624A">
        <w:rPr>
          <w:rFonts w:ascii="Times New Roman" w:hAnsi="Times New Roman"/>
        </w:rPr>
        <w:t xml:space="preserve"> about</w:t>
      </w:r>
      <w:r w:rsidR="00FD40B2" w:rsidRPr="0006624A">
        <w:rPr>
          <w:rFonts w:ascii="Times New Roman" w:hAnsi="Times New Roman"/>
        </w:rPr>
        <w:t xml:space="preserve"> the</w:t>
      </w:r>
      <w:r w:rsidR="00DB610D" w:rsidRPr="0006624A">
        <w:rPr>
          <w:rFonts w:ascii="Times New Roman" w:hAnsi="Times New Roman"/>
        </w:rPr>
        <w:t xml:space="preserve"> </w:t>
      </w:r>
      <w:r w:rsidR="009115CE" w:rsidRPr="0006624A">
        <w:rPr>
          <w:rFonts w:ascii="Times New Roman" w:hAnsi="Times New Roman"/>
        </w:rPr>
        <w:t>Biggin &amp; Scott</w:t>
      </w:r>
      <w:r w:rsidR="00FD40B2" w:rsidRPr="0006624A">
        <w:rPr>
          <w:rFonts w:ascii="Times New Roman" w:hAnsi="Times New Roman"/>
        </w:rPr>
        <w:t xml:space="preserve"> parties</w:t>
      </w:r>
      <w:r w:rsidR="00F74C9D" w:rsidRPr="0006624A">
        <w:rPr>
          <w:rFonts w:ascii="Times New Roman" w:hAnsi="Times New Roman"/>
        </w:rPr>
        <w:t>:</w:t>
      </w:r>
    </w:p>
    <w:p w14:paraId="77FA36A7" w14:textId="3F527CD8" w:rsidR="00F74C9D" w:rsidRPr="0006624A" w:rsidRDefault="00CB3571"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(a)</w:t>
      </w:r>
      <w:r w:rsidRPr="0006624A">
        <w:rPr>
          <w:rFonts w:ascii="Times New Roman" w:hAnsi="Times New Roman"/>
        </w:rPr>
        <w:tab/>
      </w:r>
      <w:r w:rsidR="00DE6DDC" w:rsidRPr="0006624A">
        <w:rPr>
          <w:rFonts w:ascii="Times New Roman" w:hAnsi="Times New Roman"/>
        </w:rPr>
        <w:t>Mr </w:t>
      </w:r>
      <w:r w:rsidR="00710517" w:rsidRPr="0006624A">
        <w:rPr>
          <w:rFonts w:ascii="Times New Roman" w:hAnsi="Times New Roman"/>
        </w:rPr>
        <w:t>Stoner and M</w:t>
      </w:r>
      <w:r w:rsidR="00BD5818" w:rsidRPr="0006624A">
        <w:rPr>
          <w:rFonts w:ascii="Times New Roman" w:hAnsi="Times New Roman"/>
        </w:rPr>
        <w:t>s</w:t>
      </w:r>
      <w:r w:rsidR="00476FB4" w:rsidRPr="0006624A">
        <w:rPr>
          <w:rFonts w:ascii="Times New Roman" w:hAnsi="Times New Roman"/>
        </w:rPr>
        <w:t> </w:t>
      </w:r>
      <w:r w:rsidR="00710517" w:rsidRPr="0006624A">
        <w:rPr>
          <w:rFonts w:ascii="Times New Roman" w:hAnsi="Times New Roman"/>
        </w:rPr>
        <w:t>Bartels trusted</w:t>
      </w:r>
      <w:r w:rsidR="00DA2298" w:rsidRPr="0006624A">
        <w:rPr>
          <w:rFonts w:ascii="Times New Roman" w:hAnsi="Times New Roman"/>
        </w:rPr>
        <w:t xml:space="preserve"> Mr </w:t>
      </w:r>
      <w:r w:rsidR="00710517" w:rsidRPr="0006624A">
        <w:rPr>
          <w:rFonts w:ascii="Times New Roman" w:hAnsi="Times New Roman"/>
        </w:rPr>
        <w:t>Semmens not to infringe the intellectual property rights of DDPL or Campaigntrack</w:t>
      </w:r>
      <w:r w:rsidR="00476FB4" w:rsidRPr="0006624A">
        <w:rPr>
          <w:rFonts w:ascii="Times New Roman" w:hAnsi="Times New Roman"/>
        </w:rPr>
        <w:t> </w:t>
      </w:r>
      <w:r w:rsidR="00710517" w:rsidRPr="0006624A">
        <w:rPr>
          <w:rFonts w:ascii="Times New Roman" w:hAnsi="Times New Roman"/>
        </w:rPr>
        <w:t xml:space="preserve">P/L in developing </w:t>
      </w:r>
      <w:r w:rsidR="00EA346F" w:rsidRPr="0006624A">
        <w:rPr>
          <w:rFonts w:ascii="Times New Roman" w:hAnsi="Times New Roman"/>
        </w:rPr>
        <w:t>Tool</w:t>
      </w:r>
      <w:r w:rsidR="005D753D" w:rsidRPr="0006624A">
        <w:rPr>
          <w:rFonts w:ascii="Times New Roman" w:hAnsi="Times New Roman"/>
        </w:rPr>
        <w:t>box</w:t>
      </w:r>
      <w:r w:rsidR="00710517" w:rsidRPr="0006624A">
        <w:rPr>
          <w:rFonts w:ascii="Times New Roman" w:hAnsi="Times New Roman"/>
        </w:rPr>
        <w:t xml:space="preserve"> and they did not want</w:t>
      </w:r>
      <w:r w:rsidR="00DA2298" w:rsidRPr="0006624A">
        <w:rPr>
          <w:rFonts w:ascii="Times New Roman" w:hAnsi="Times New Roman"/>
        </w:rPr>
        <w:t xml:space="preserve"> Mr </w:t>
      </w:r>
      <w:r w:rsidR="00710517" w:rsidRPr="0006624A">
        <w:rPr>
          <w:rFonts w:ascii="Times New Roman" w:hAnsi="Times New Roman"/>
        </w:rPr>
        <w:t xml:space="preserve">Semmens to misuse intellectual property belonging to others in developing </w:t>
      </w:r>
      <w:r w:rsidR="00095613" w:rsidRPr="0006624A">
        <w:rPr>
          <w:rFonts w:ascii="Times New Roman" w:hAnsi="Times New Roman"/>
        </w:rPr>
        <w:t>it</w:t>
      </w:r>
      <w:r w:rsidR="0074235D" w:rsidRPr="0006624A">
        <w:rPr>
          <w:rFonts w:ascii="Times New Roman" w:hAnsi="Times New Roman"/>
        </w:rPr>
        <w:t>.</w:t>
      </w:r>
    </w:p>
    <w:p w14:paraId="03EEEEC7" w14:textId="5B152975" w:rsidR="009F4F6D" w:rsidRPr="0006624A" w:rsidRDefault="009F4F6D"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(b)</w:t>
      </w: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Stoner and Ms</w:t>
      </w:r>
      <w:r w:rsidR="001D2274" w:rsidRPr="0006624A">
        <w:rPr>
          <w:rFonts w:ascii="Times New Roman" w:hAnsi="Times New Roman"/>
        </w:rPr>
        <w:t> </w:t>
      </w:r>
      <w:r w:rsidRPr="0006624A">
        <w:rPr>
          <w:rFonts w:ascii="Times New Roman" w:hAnsi="Times New Roman"/>
        </w:rPr>
        <w:t>Bartels considered</w:t>
      </w:r>
      <w:r w:rsidR="00DA2298" w:rsidRPr="0006624A">
        <w:rPr>
          <w:rFonts w:ascii="Times New Roman" w:hAnsi="Times New Roman"/>
        </w:rPr>
        <w:t xml:space="preserve"> Mr </w:t>
      </w:r>
      <w:r w:rsidRPr="0006624A">
        <w:rPr>
          <w:rFonts w:ascii="Times New Roman" w:hAnsi="Times New Roman"/>
        </w:rPr>
        <w:t>Semmens to be a person who had the relevant expertise in building a software system and he could build the system in sufficient time given his expertise</w:t>
      </w:r>
      <w:r w:rsidR="00426B18" w:rsidRPr="0006624A">
        <w:rPr>
          <w:rFonts w:ascii="Times New Roman" w:hAnsi="Times New Roman"/>
        </w:rPr>
        <w:t>.</w:t>
      </w:r>
      <w:r w:rsidR="00DE6DDC" w:rsidRPr="0006624A">
        <w:rPr>
          <w:rFonts w:ascii="Times New Roman" w:hAnsi="Times New Roman"/>
        </w:rPr>
        <w:t xml:space="preserve"> </w:t>
      </w:r>
      <w:r w:rsidR="00426B18" w:rsidRPr="0006624A">
        <w:rPr>
          <w:rFonts w:ascii="Times New Roman" w:hAnsi="Times New Roman"/>
        </w:rPr>
        <w:t>They left the development of Toolbox to</w:t>
      </w:r>
      <w:r w:rsidR="00DA2298" w:rsidRPr="0006624A">
        <w:rPr>
          <w:rFonts w:ascii="Times New Roman" w:hAnsi="Times New Roman"/>
        </w:rPr>
        <w:t xml:space="preserve"> Mr </w:t>
      </w:r>
      <w:r w:rsidR="00426B18" w:rsidRPr="0006624A">
        <w:rPr>
          <w:rFonts w:ascii="Times New Roman" w:hAnsi="Times New Roman"/>
        </w:rPr>
        <w:t>Semmens</w:t>
      </w:r>
      <w:r w:rsidR="00285CDE" w:rsidRPr="0006624A">
        <w:rPr>
          <w:rFonts w:ascii="Times New Roman" w:hAnsi="Times New Roman"/>
        </w:rPr>
        <w:t xml:space="preserve"> and that was not un</w:t>
      </w:r>
      <w:r w:rsidR="00874287" w:rsidRPr="0006624A">
        <w:rPr>
          <w:rFonts w:ascii="Times New Roman" w:hAnsi="Times New Roman"/>
        </w:rPr>
        <w:t>usual</w:t>
      </w:r>
      <w:r w:rsidR="00F52823" w:rsidRPr="0006624A">
        <w:rPr>
          <w:rFonts w:ascii="Times New Roman" w:hAnsi="Times New Roman"/>
        </w:rPr>
        <w:t xml:space="preserve"> </w:t>
      </w:r>
      <w:r w:rsidR="00DD08B0" w:rsidRPr="0006624A">
        <w:rPr>
          <w:rFonts w:ascii="Times New Roman" w:hAnsi="Times New Roman"/>
        </w:rPr>
        <w:t xml:space="preserve">or </w:t>
      </w:r>
      <w:r w:rsidR="00F52823" w:rsidRPr="0006624A">
        <w:rPr>
          <w:rFonts w:ascii="Times New Roman" w:hAnsi="Times New Roman"/>
        </w:rPr>
        <w:t>surprising</w:t>
      </w:r>
      <w:r w:rsidR="0074235D" w:rsidRPr="0006624A">
        <w:rPr>
          <w:rFonts w:ascii="Times New Roman" w:hAnsi="Times New Roman"/>
        </w:rPr>
        <w:t>.</w:t>
      </w:r>
    </w:p>
    <w:p w14:paraId="5C940FC2" w14:textId="3232C566" w:rsidR="00426B18" w:rsidRPr="0006624A" w:rsidRDefault="00426B18"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(c)</w:t>
      </w:r>
      <w:r w:rsidR="00D302B8" w:rsidRPr="0006624A">
        <w:rPr>
          <w:rFonts w:ascii="Times New Roman" w:hAnsi="Times New Roman"/>
        </w:rPr>
        <w:tab/>
      </w:r>
      <w:r w:rsidR="009115CE" w:rsidRPr="0006624A">
        <w:rPr>
          <w:rFonts w:ascii="Times New Roman" w:hAnsi="Times New Roman"/>
        </w:rPr>
        <w:t>Biggin &amp; Scott</w:t>
      </w:r>
      <w:r w:rsidR="00D302B8" w:rsidRPr="0006624A">
        <w:rPr>
          <w:rFonts w:ascii="Times New Roman" w:hAnsi="Times New Roman"/>
        </w:rPr>
        <w:t xml:space="preserve"> </w:t>
      </w:r>
      <w:r w:rsidR="002A10C4" w:rsidRPr="0006624A">
        <w:rPr>
          <w:rFonts w:ascii="Times New Roman" w:hAnsi="Times New Roman"/>
        </w:rPr>
        <w:t xml:space="preserve">was </w:t>
      </w:r>
      <w:r w:rsidR="0088398F" w:rsidRPr="0006624A">
        <w:rPr>
          <w:rFonts w:ascii="Times New Roman" w:hAnsi="Times New Roman"/>
        </w:rPr>
        <w:t xml:space="preserve">in a contractual relationship with, and </w:t>
      </w:r>
      <w:r w:rsidR="00D302B8" w:rsidRPr="0006624A">
        <w:rPr>
          <w:rFonts w:ascii="Times New Roman" w:hAnsi="Times New Roman"/>
        </w:rPr>
        <w:t>could instruct</w:t>
      </w:r>
      <w:r w:rsidR="0088398F" w:rsidRPr="0006624A">
        <w:rPr>
          <w:rFonts w:ascii="Times New Roman" w:hAnsi="Times New Roman"/>
        </w:rPr>
        <w:t>,</w:t>
      </w:r>
      <w:r w:rsidR="00DA2298" w:rsidRPr="0006624A">
        <w:rPr>
          <w:rFonts w:ascii="Times New Roman" w:hAnsi="Times New Roman"/>
        </w:rPr>
        <w:t xml:space="preserve"> Mr </w:t>
      </w:r>
      <w:r w:rsidR="00D302B8" w:rsidRPr="0006624A">
        <w:rPr>
          <w:rFonts w:ascii="Times New Roman" w:hAnsi="Times New Roman"/>
        </w:rPr>
        <w:t>Semmens</w:t>
      </w:r>
      <w:r w:rsidR="005B7E80" w:rsidRPr="0006624A">
        <w:rPr>
          <w:rFonts w:ascii="Times New Roman" w:hAnsi="Times New Roman"/>
        </w:rPr>
        <w:t>.</w:t>
      </w:r>
      <w:r w:rsidR="00D302B8" w:rsidRPr="0006624A">
        <w:rPr>
          <w:rFonts w:ascii="Times New Roman" w:hAnsi="Times New Roman"/>
        </w:rPr>
        <w:t xml:space="preserve"> </w:t>
      </w:r>
      <w:r w:rsidR="002A10C4" w:rsidRPr="0006624A">
        <w:rPr>
          <w:rFonts w:ascii="Times New Roman" w:hAnsi="Times New Roman"/>
        </w:rPr>
        <w:t xml:space="preserve">Its </w:t>
      </w:r>
      <w:r w:rsidR="00D302B8" w:rsidRPr="0006624A">
        <w:rPr>
          <w:rFonts w:ascii="Times New Roman" w:hAnsi="Times New Roman"/>
        </w:rPr>
        <w:t>instruction to him</w:t>
      </w:r>
      <w:r w:rsidR="00224BE3" w:rsidRPr="0006624A">
        <w:rPr>
          <w:rFonts w:ascii="Times New Roman" w:hAnsi="Times New Roman"/>
        </w:rPr>
        <w:t xml:space="preserve"> was relevantly to build Toolbox without infringing any person's intellectual property rights</w:t>
      </w:r>
      <w:r w:rsidR="0074235D" w:rsidRPr="0006624A">
        <w:rPr>
          <w:rFonts w:ascii="Times New Roman" w:hAnsi="Times New Roman"/>
        </w:rPr>
        <w:t>.</w:t>
      </w:r>
    </w:p>
    <w:p w14:paraId="04E07D6D" w14:textId="60CBB2D8" w:rsidR="00224BE3" w:rsidRPr="0006624A" w:rsidRDefault="00224BE3"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(d)</w:t>
      </w:r>
      <w:r w:rsidRPr="0006624A">
        <w:rPr>
          <w:rFonts w:ascii="Times New Roman" w:hAnsi="Times New Roman"/>
        </w:rPr>
        <w:tab/>
      </w:r>
      <w:r w:rsidR="004C35A8" w:rsidRPr="0006624A">
        <w:rPr>
          <w:rFonts w:ascii="Times New Roman" w:hAnsi="Times New Roman"/>
        </w:rPr>
        <w:t>Given the instructions to</w:t>
      </w:r>
      <w:r w:rsidR="00DA2298" w:rsidRPr="0006624A">
        <w:rPr>
          <w:rFonts w:ascii="Times New Roman" w:hAnsi="Times New Roman"/>
        </w:rPr>
        <w:t xml:space="preserve"> Mr </w:t>
      </w:r>
      <w:r w:rsidR="004C35A8" w:rsidRPr="0006624A">
        <w:rPr>
          <w:rFonts w:ascii="Times New Roman" w:hAnsi="Times New Roman"/>
        </w:rPr>
        <w:t>Semmens, and that</w:t>
      </w:r>
      <w:r w:rsidR="00DA2298" w:rsidRPr="0006624A">
        <w:rPr>
          <w:rFonts w:ascii="Times New Roman" w:hAnsi="Times New Roman"/>
        </w:rPr>
        <w:t xml:space="preserve"> Mr </w:t>
      </w:r>
      <w:r w:rsidR="004C35A8" w:rsidRPr="0006624A">
        <w:rPr>
          <w:rFonts w:ascii="Times New Roman" w:hAnsi="Times New Roman"/>
        </w:rPr>
        <w:t>Stoner and M</w:t>
      </w:r>
      <w:r w:rsidR="00BD5818" w:rsidRPr="0006624A">
        <w:rPr>
          <w:rFonts w:ascii="Times New Roman" w:hAnsi="Times New Roman"/>
        </w:rPr>
        <w:t>s</w:t>
      </w:r>
      <w:r w:rsidR="00DC11B8" w:rsidRPr="0006624A">
        <w:rPr>
          <w:rFonts w:ascii="Times New Roman" w:hAnsi="Times New Roman"/>
        </w:rPr>
        <w:t> </w:t>
      </w:r>
      <w:r w:rsidR="004C35A8" w:rsidRPr="0006624A">
        <w:rPr>
          <w:rFonts w:ascii="Times New Roman" w:hAnsi="Times New Roman"/>
        </w:rPr>
        <w:t>Bartels trusted him</w:t>
      </w:r>
      <w:r w:rsidR="0055419D" w:rsidRPr="0006624A">
        <w:rPr>
          <w:rFonts w:ascii="Times New Roman" w:hAnsi="Times New Roman"/>
        </w:rPr>
        <w:t xml:space="preserve">, there was no independent audit of Toolbox </w:t>
      </w:r>
      <w:r w:rsidR="00853879" w:rsidRPr="0006624A">
        <w:rPr>
          <w:rFonts w:ascii="Times New Roman" w:hAnsi="Times New Roman"/>
        </w:rPr>
        <w:t>or verification that</w:t>
      </w:r>
      <w:r w:rsidR="00DA2298" w:rsidRPr="0006624A">
        <w:rPr>
          <w:rFonts w:ascii="Times New Roman" w:hAnsi="Times New Roman"/>
        </w:rPr>
        <w:t xml:space="preserve"> Mr </w:t>
      </w:r>
      <w:r w:rsidR="00853879" w:rsidRPr="0006624A">
        <w:rPr>
          <w:rFonts w:ascii="Times New Roman" w:hAnsi="Times New Roman"/>
        </w:rPr>
        <w:t xml:space="preserve">Semmens had not </w:t>
      </w:r>
      <w:r w:rsidR="0055419D" w:rsidRPr="0006624A">
        <w:rPr>
          <w:rFonts w:ascii="Times New Roman" w:hAnsi="Times New Roman"/>
        </w:rPr>
        <w:t>infringe</w:t>
      </w:r>
      <w:r w:rsidR="00853879" w:rsidRPr="0006624A">
        <w:rPr>
          <w:rFonts w:ascii="Times New Roman" w:hAnsi="Times New Roman"/>
        </w:rPr>
        <w:t>d</w:t>
      </w:r>
      <w:r w:rsidR="0055419D" w:rsidRPr="0006624A">
        <w:rPr>
          <w:rFonts w:ascii="Times New Roman" w:hAnsi="Times New Roman"/>
        </w:rPr>
        <w:t xml:space="preserve"> another person's intellectual property rights</w:t>
      </w:r>
      <w:r w:rsidR="00BD5818" w:rsidRPr="0006624A">
        <w:rPr>
          <w:rFonts w:ascii="Times New Roman" w:hAnsi="Times New Roman"/>
        </w:rPr>
        <w:t>.</w:t>
      </w:r>
      <w:r w:rsidR="00DE6DDC" w:rsidRPr="0006624A">
        <w:rPr>
          <w:rFonts w:ascii="Times New Roman" w:hAnsi="Times New Roman"/>
        </w:rPr>
        <w:t xml:space="preserve"> </w:t>
      </w:r>
      <w:proofErr w:type="gramStart"/>
      <w:r w:rsidR="00BD5818" w:rsidRPr="0006624A">
        <w:rPr>
          <w:rFonts w:ascii="Times New Roman" w:hAnsi="Times New Roman"/>
        </w:rPr>
        <w:t>In all likelihood</w:t>
      </w:r>
      <w:proofErr w:type="gramEnd"/>
      <w:r w:rsidR="00BD5818" w:rsidRPr="0006624A">
        <w:rPr>
          <w:rFonts w:ascii="Times New Roman" w:hAnsi="Times New Roman"/>
        </w:rPr>
        <w:t>, neither</w:t>
      </w:r>
      <w:r w:rsidR="00DA2298" w:rsidRPr="0006624A">
        <w:rPr>
          <w:rFonts w:ascii="Times New Roman" w:hAnsi="Times New Roman"/>
        </w:rPr>
        <w:t xml:space="preserve"> Mr </w:t>
      </w:r>
      <w:r w:rsidR="00BD5818" w:rsidRPr="0006624A">
        <w:rPr>
          <w:rFonts w:ascii="Times New Roman" w:hAnsi="Times New Roman"/>
        </w:rPr>
        <w:t xml:space="preserve">Stoner </w:t>
      </w:r>
      <w:r w:rsidR="00266568" w:rsidRPr="0006624A">
        <w:rPr>
          <w:rFonts w:ascii="Times New Roman" w:hAnsi="Times New Roman"/>
        </w:rPr>
        <w:t>nor</w:t>
      </w:r>
      <w:r w:rsidR="00BD5818" w:rsidRPr="0006624A">
        <w:rPr>
          <w:rFonts w:ascii="Times New Roman" w:hAnsi="Times New Roman"/>
        </w:rPr>
        <w:t xml:space="preserve"> Ms</w:t>
      </w:r>
      <w:r w:rsidR="00DC11B8" w:rsidRPr="0006624A">
        <w:rPr>
          <w:rFonts w:ascii="Times New Roman" w:hAnsi="Times New Roman"/>
        </w:rPr>
        <w:t> </w:t>
      </w:r>
      <w:r w:rsidR="00BD5818" w:rsidRPr="0006624A">
        <w:rPr>
          <w:rFonts w:ascii="Times New Roman" w:hAnsi="Times New Roman"/>
        </w:rPr>
        <w:t>Bartels turned their mind to consider this</w:t>
      </w:r>
      <w:r w:rsidR="0074235D" w:rsidRPr="0006624A">
        <w:rPr>
          <w:rFonts w:ascii="Times New Roman" w:hAnsi="Times New Roman"/>
        </w:rPr>
        <w:t>.</w:t>
      </w:r>
    </w:p>
    <w:p w14:paraId="020535B9" w14:textId="0198EBAE" w:rsidR="00BD5818" w:rsidRPr="0006624A" w:rsidRDefault="00BD5818"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(e)</w:t>
      </w:r>
      <w:r w:rsidRPr="0006624A">
        <w:rPr>
          <w:rFonts w:ascii="Times New Roman" w:hAnsi="Times New Roman"/>
        </w:rPr>
        <w:tab/>
      </w:r>
      <w:r w:rsidR="00DE6DDC" w:rsidRPr="0006624A">
        <w:rPr>
          <w:rFonts w:ascii="Times New Roman" w:hAnsi="Times New Roman"/>
        </w:rPr>
        <w:t>Mr </w:t>
      </w:r>
      <w:r w:rsidR="00A2134D" w:rsidRPr="0006624A">
        <w:rPr>
          <w:rFonts w:ascii="Times New Roman" w:hAnsi="Times New Roman"/>
        </w:rPr>
        <w:t>Stoner did not instruct</w:t>
      </w:r>
      <w:r w:rsidR="00DA2298" w:rsidRPr="0006624A">
        <w:rPr>
          <w:rFonts w:ascii="Times New Roman" w:hAnsi="Times New Roman"/>
        </w:rPr>
        <w:t xml:space="preserve"> Mr </w:t>
      </w:r>
      <w:r w:rsidR="00A2134D" w:rsidRPr="0006624A">
        <w:rPr>
          <w:rFonts w:ascii="Times New Roman" w:hAnsi="Times New Roman"/>
        </w:rPr>
        <w:t xml:space="preserve">Semmens to </w:t>
      </w:r>
      <w:r w:rsidR="00DC29C0" w:rsidRPr="0006624A">
        <w:rPr>
          <w:rFonts w:ascii="Times New Roman" w:hAnsi="Times New Roman"/>
        </w:rPr>
        <w:t xml:space="preserve">"tamper" </w:t>
      </w:r>
      <w:r w:rsidR="00A2134D" w:rsidRPr="0006624A">
        <w:rPr>
          <w:rFonts w:ascii="Times New Roman" w:hAnsi="Times New Roman"/>
        </w:rPr>
        <w:t xml:space="preserve">with the </w:t>
      </w:r>
      <w:r w:rsidR="000A2A5D" w:rsidRPr="0006624A">
        <w:rPr>
          <w:rFonts w:ascii="Times New Roman" w:hAnsi="Times New Roman"/>
        </w:rPr>
        <w:t>commit log file</w:t>
      </w:r>
      <w:r w:rsidR="0074235D" w:rsidRPr="0006624A">
        <w:rPr>
          <w:rFonts w:ascii="Times New Roman" w:hAnsi="Times New Roman"/>
        </w:rPr>
        <w:t>.</w:t>
      </w:r>
    </w:p>
    <w:p w14:paraId="7D0BAAF7" w14:textId="62961234" w:rsidR="008636F6" w:rsidRPr="0006624A" w:rsidRDefault="008636F6"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(f)</w:t>
      </w:r>
      <w:r w:rsidRPr="0006624A">
        <w:rPr>
          <w:rFonts w:ascii="Times New Roman" w:hAnsi="Times New Roman"/>
        </w:rPr>
        <w:tab/>
      </w:r>
      <w:r w:rsidR="00DE6DDC" w:rsidRPr="0006624A">
        <w:rPr>
          <w:rFonts w:ascii="Times New Roman" w:hAnsi="Times New Roman"/>
        </w:rPr>
        <w:t>Mr </w:t>
      </w:r>
      <w:r w:rsidR="00EE3975" w:rsidRPr="0006624A">
        <w:rPr>
          <w:rFonts w:ascii="Times New Roman" w:hAnsi="Times New Roman"/>
        </w:rPr>
        <w:t>Stoner, Ms</w:t>
      </w:r>
      <w:r w:rsidR="00DC11B8" w:rsidRPr="0006624A">
        <w:rPr>
          <w:rFonts w:ascii="Times New Roman" w:hAnsi="Times New Roman"/>
        </w:rPr>
        <w:t> </w:t>
      </w:r>
      <w:proofErr w:type="gramStart"/>
      <w:r w:rsidR="00EE3975" w:rsidRPr="0006624A">
        <w:rPr>
          <w:rFonts w:ascii="Times New Roman" w:hAnsi="Times New Roman"/>
        </w:rPr>
        <w:t>Bartels</w:t>
      </w:r>
      <w:proofErr w:type="gramEnd"/>
      <w:r w:rsidR="00EE3975" w:rsidRPr="0006624A">
        <w:rPr>
          <w:rFonts w:ascii="Times New Roman" w:hAnsi="Times New Roman"/>
        </w:rPr>
        <w:t xml:space="preserve"> and</w:t>
      </w:r>
      <w:r w:rsidR="00DA2298" w:rsidRPr="0006624A">
        <w:rPr>
          <w:rFonts w:ascii="Times New Roman" w:hAnsi="Times New Roman"/>
        </w:rPr>
        <w:t xml:space="preserve"> Mr </w:t>
      </w:r>
      <w:r w:rsidR="00EE3975" w:rsidRPr="0006624A">
        <w:rPr>
          <w:rFonts w:ascii="Times New Roman" w:hAnsi="Times New Roman"/>
        </w:rPr>
        <w:t>Semmens were friend</w:t>
      </w:r>
      <w:r w:rsidR="00AE3F6B" w:rsidRPr="0006624A">
        <w:rPr>
          <w:rFonts w:ascii="Times New Roman" w:hAnsi="Times New Roman"/>
        </w:rPr>
        <w:t>s.</w:t>
      </w:r>
      <w:r w:rsidR="00DE6DDC" w:rsidRPr="0006624A">
        <w:rPr>
          <w:rFonts w:ascii="Times New Roman" w:hAnsi="Times New Roman"/>
        </w:rPr>
        <w:t xml:space="preserve"> </w:t>
      </w:r>
      <w:r w:rsidR="00AE3F6B" w:rsidRPr="0006624A">
        <w:rPr>
          <w:rFonts w:ascii="Times New Roman" w:hAnsi="Times New Roman"/>
        </w:rPr>
        <w:t xml:space="preserve">The </w:t>
      </w:r>
      <w:r w:rsidR="00DD434E" w:rsidRPr="0006624A">
        <w:rPr>
          <w:rFonts w:ascii="Times New Roman" w:hAnsi="Times New Roman"/>
        </w:rPr>
        <w:t>payment of</w:t>
      </w:r>
      <w:r w:rsidR="00DA2298" w:rsidRPr="0006624A">
        <w:rPr>
          <w:rFonts w:ascii="Times New Roman" w:hAnsi="Times New Roman"/>
        </w:rPr>
        <w:t xml:space="preserve"> Mr </w:t>
      </w:r>
      <w:r w:rsidR="00DD434E" w:rsidRPr="0006624A">
        <w:rPr>
          <w:rFonts w:ascii="Times New Roman" w:hAnsi="Times New Roman"/>
        </w:rPr>
        <w:t xml:space="preserve">Semmens' legal bills in this matter </w:t>
      </w:r>
      <w:r w:rsidR="00CA62DD" w:rsidRPr="0006624A">
        <w:rPr>
          <w:rFonts w:ascii="Times New Roman" w:hAnsi="Times New Roman"/>
        </w:rPr>
        <w:t xml:space="preserve">did not indicate any authorisation of the </w:t>
      </w:r>
      <w:r w:rsidR="00AF4D52" w:rsidRPr="0006624A">
        <w:rPr>
          <w:rFonts w:ascii="Times New Roman" w:hAnsi="Times New Roman"/>
        </w:rPr>
        <w:t xml:space="preserve">infringement </w:t>
      </w:r>
      <w:r w:rsidR="00CA62DD" w:rsidRPr="0006624A">
        <w:rPr>
          <w:rFonts w:ascii="Times New Roman" w:hAnsi="Times New Roman"/>
        </w:rPr>
        <w:t>of copyright</w:t>
      </w:r>
      <w:r w:rsidR="0074235D" w:rsidRPr="0006624A">
        <w:rPr>
          <w:rFonts w:ascii="Times New Roman" w:hAnsi="Times New Roman"/>
        </w:rPr>
        <w:t>.</w:t>
      </w:r>
      <w:r w:rsidR="006F30BE" w:rsidRPr="0006624A">
        <w:rPr>
          <w:rFonts w:ascii="Times New Roman" w:hAnsi="Times New Roman"/>
        </w:rPr>
        <w:t xml:space="preserve"> </w:t>
      </w:r>
    </w:p>
    <w:p w14:paraId="4BE125A8" w14:textId="3245443D" w:rsidR="00043CE2" w:rsidRPr="0006624A" w:rsidRDefault="0085440E"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(g)</w:t>
      </w:r>
      <w:r w:rsidRPr="0006624A">
        <w:rPr>
          <w:rFonts w:ascii="Times New Roman" w:hAnsi="Times New Roman"/>
        </w:rPr>
        <w:tab/>
      </w:r>
      <w:r w:rsidR="0074235D" w:rsidRPr="0006624A">
        <w:rPr>
          <w:rFonts w:ascii="Times New Roman" w:hAnsi="Times New Roman"/>
        </w:rPr>
        <w:t>I</w:t>
      </w:r>
      <w:r w:rsidRPr="0006624A">
        <w:rPr>
          <w:rFonts w:ascii="Times New Roman" w:hAnsi="Times New Roman"/>
        </w:rPr>
        <w:t xml:space="preserve">t had not been established that </w:t>
      </w:r>
      <w:r w:rsidR="00A07DF8" w:rsidRPr="0006624A">
        <w:rPr>
          <w:rFonts w:ascii="Times New Roman" w:hAnsi="Times New Roman"/>
        </w:rPr>
        <w:t xml:space="preserve">any of the </w:t>
      </w:r>
      <w:r w:rsidR="009115CE" w:rsidRPr="0006624A">
        <w:rPr>
          <w:rFonts w:ascii="Times New Roman" w:hAnsi="Times New Roman"/>
        </w:rPr>
        <w:t>Biggin &amp; Scott</w:t>
      </w:r>
      <w:r w:rsidR="00A07DF8" w:rsidRPr="0006624A">
        <w:rPr>
          <w:rFonts w:ascii="Times New Roman" w:hAnsi="Times New Roman"/>
        </w:rPr>
        <w:t xml:space="preserve"> </w:t>
      </w:r>
      <w:r w:rsidR="00D06E5E" w:rsidRPr="0006624A">
        <w:rPr>
          <w:rFonts w:ascii="Times New Roman" w:hAnsi="Times New Roman"/>
        </w:rPr>
        <w:t>p</w:t>
      </w:r>
      <w:r w:rsidR="00A07DF8" w:rsidRPr="0006624A">
        <w:rPr>
          <w:rFonts w:ascii="Times New Roman" w:hAnsi="Times New Roman"/>
        </w:rPr>
        <w:t xml:space="preserve">arties </w:t>
      </w:r>
      <w:r w:rsidR="00760C4C" w:rsidRPr="0006624A">
        <w:rPr>
          <w:rFonts w:ascii="Times New Roman" w:hAnsi="Times New Roman"/>
        </w:rPr>
        <w:t>knew</w:t>
      </w:r>
      <w:r w:rsidR="00C20151" w:rsidRPr="0006624A">
        <w:rPr>
          <w:rFonts w:ascii="Times New Roman" w:hAnsi="Times New Roman"/>
        </w:rPr>
        <w:t>,</w:t>
      </w:r>
      <w:r w:rsidR="00760C4C" w:rsidRPr="0006624A">
        <w:rPr>
          <w:rFonts w:ascii="Times New Roman" w:hAnsi="Times New Roman"/>
        </w:rPr>
        <w:t xml:space="preserve"> </w:t>
      </w:r>
      <w:r w:rsidR="00C20151" w:rsidRPr="0006624A">
        <w:rPr>
          <w:rFonts w:ascii="Times New Roman" w:hAnsi="Times New Roman"/>
        </w:rPr>
        <w:t>or should reasonably have known, that Campaign</w:t>
      </w:r>
      <w:r w:rsidR="00667AC2" w:rsidRPr="0006624A">
        <w:rPr>
          <w:rFonts w:ascii="Times New Roman" w:hAnsi="Times New Roman"/>
        </w:rPr>
        <w:t>track</w:t>
      </w:r>
      <w:r w:rsidR="00DC11B8" w:rsidRPr="0006624A">
        <w:rPr>
          <w:rFonts w:ascii="Times New Roman" w:hAnsi="Times New Roman"/>
        </w:rPr>
        <w:t> </w:t>
      </w:r>
      <w:r w:rsidR="00667AC2" w:rsidRPr="0006624A">
        <w:rPr>
          <w:rFonts w:ascii="Times New Roman" w:hAnsi="Times New Roman"/>
        </w:rPr>
        <w:t>P/L's intellectual property had been used to develop Toolbox</w:t>
      </w:r>
      <w:r w:rsidR="006F30BE" w:rsidRPr="0006624A">
        <w:rPr>
          <w:rFonts w:ascii="Times New Roman" w:hAnsi="Times New Roman"/>
        </w:rPr>
        <w:t>.</w:t>
      </w:r>
    </w:p>
    <w:p w14:paraId="64122C82" w14:textId="265793F4" w:rsidR="00C056E6" w:rsidRPr="0006624A" w:rsidRDefault="0052427C"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C056E6" w:rsidRPr="0006624A">
        <w:rPr>
          <w:rFonts w:ascii="Times New Roman" w:hAnsi="Times New Roman"/>
        </w:rPr>
        <w:t xml:space="preserve">Accordingly, the primary judge was not satisfied that </w:t>
      </w:r>
      <w:r w:rsidR="00EE259C" w:rsidRPr="0006624A">
        <w:rPr>
          <w:rFonts w:ascii="Times New Roman" w:hAnsi="Times New Roman"/>
        </w:rPr>
        <w:t xml:space="preserve">any of the </w:t>
      </w:r>
      <w:r w:rsidR="009115CE" w:rsidRPr="0006624A">
        <w:rPr>
          <w:rFonts w:ascii="Times New Roman" w:hAnsi="Times New Roman"/>
        </w:rPr>
        <w:t>Biggin &amp; Scott</w:t>
      </w:r>
      <w:r w:rsidR="00EE259C" w:rsidRPr="0006624A">
        <w:rPr>
          <w:rFonts w:ascii="Times New Roman" w:hAnsi="Times New Roman"/>
        </w:rPr>
        <w:t xml:space="preserve"> </w:t>
      </w:r>
      <w:r w:rsidR="00DD57B2" w:rsidRPr="0006624A">
        <w:rPr>
          <w:rFonts w:ascii="Times New Roman" w:hAnsi="Times New Roman"/>
        </w:rPr>
        <w:t>p</w:t>
      </w:r>
      <w:r w:rsidR="00EE259C" w:rsidRPr="0006624A">
        <w:rPr>
          <w:rFonts w:ascii="Times New Roman" w:hAnsi="Times New Roman"/>
        </w:rPr>
        <w:t xml:space="preserve">arties </w:t>
      </w:r>
      <w:r w:rsidR="003B36A0" w:rsidRPr="0006624A">
        <w:rPr>
          <w:rFonts w:ascii="Times New Roman" w:hAnsi="Times New Roman"/>
        </w:rPr>
        <w:t>authoris</w:t>
      </w:r>
      <w:r w:rsidR="00426E7F" w:rsidRPr="0006624A">
        <w:rPr>
          <w:rFonts w:ascii="Times New Roman" w:hAnsi="Times New Roman"/>
        </w:rPr>
        <w:t>ed</w:t>
      </w:r>
      <w:r w:rsidR="003B36A0" w:rsidRPr="0006624A">
        <w:rPr>
          <w:rFonts w:ascii="Times New Roman" w:hAnsi="Times New Roman"/>
        </w:rPr>
        <w:t xml:space="preserve"> any infringement of copyright.</w:t>
      </w:r>
    </w:p>
    <w:p w14:paraId="319B74B6" w14:textId="4E199654" w:rsidR="00DB610D" w:rsidRPr="0006624A" w:rsidRDefault="00811AD2"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ED68BD" w:rsidRPr="0006624A">
        <w:rPr>
          <w:rFonts w:ascii="Times New Roman" w:hAnsi="Times New Roman"/>
        </w:rPr>
        <w:t xml:space="preserve">As to the DDPL </w:t>
      </w:r>
      <w:r w:rsidR="00955557" w:rsidRPr="0006624A">
        <w:rPr>
          <w:rFonts w:ascii="Times New Roman" w:hAnsi="Times New Roman"/>
        </w:rPr>
        <w:t>p</w:t>
      </w:r>
      <w:r w:rsidR="00ED68BD" w:rsidRPr="0006624A">
        <w:rPr>
          <w:rFonts w:ascii="Times New Roman" w:hAnsi="Times New Roman"/>
        </w:rPr>
        <w:t xml:space="preserve">arties, there were </w:t>
      </w:r>
      <w:proofErr w:type="gramStart"/>
      <w:r w:rsidR="00ED68BD" w:rsidRPr="0006624A">
        <w:rPr>
          <w:rFonts w:ascii="Times New Roman" w:hAnsi="Times New Roman"/>
        </w:rPr>
        <w:t>a number of</w:t>
      </w:r>
      <w:proofErr w:type="gramEnd"/>
      <w:r w:rsidR="00ED68BD" w:rsidRPr="0006624A">
        <w:rPr>
          <w:rFonts w:ascii="Times New Roman" w:hAnsi="Times New Roman"/>
        </w:rPr>
        <w:t xml:space="preserve"> gaps in the findings and</w:t>
      </w:r>
      <w:r w:rsidR="008E421B" w:rsidRPr="0006624A">
        <w:rPr>
          <w:rFonts w:ascii="Times New Roman" w:hAnsi="Times New Roman"/>
        </w:rPr>
        <w:t>,</w:t>
      </w:r>
      <w:r w:rsidR="00ED68BD" w:rsidRPr="0006624A">
        <w:rPr>
          <w:rFonts w:ascii="Times New Roman" w:hAnsi="Times New Roman"/>
        </w:rPr>
        <w:t xml:space="preserve"> perhaps</w:t>
      </w:r>
      <w:r w:rsidR="008E421B" w:rsidRPr="0006624A">
        <w:rPr>
          <w:rFonts w:ascii="Times New Roman" w:hAnsi="Times New Roman"/>
        </w:rPr>
        <w:t>,</w:t>
      </w:r>
      <w:r w:rsidR="00ED68BD" w:rsidRPr="0006624A">
        <w:rPr>
          <w:rFonts w:ascii="Times New Roman" w:hAnsi="Times New Roman"/>
        </w:rPr>
        <w:t xml:space="preserve"> the evidence. </w:t>
      </w:r>
      <w:r w:rsidR="003649C3" w:rsidRPr="0006624A">
        <w:rPr>
          <w:rFonts w:ascii="Times New Roman" w:hAnsi="Times New Roman"/>
        </w:rPr>
        <w:t>Neither</w:t>
      </w:r>
      <w:r w:rsidR="00DA2298" w:rsidRPr="0006624A">
        <w:rPr>
          <w:rFonts w:ascii="Times New Roman" w:hAnsi="Times New Roman"/>
        </w:rPr>
        <w:t xml:space="preserve"> Mr </w:t>
      </w:r>
      <w:r w:rsidR="003649C3" w:rsidRPr="0006624A">
        <w:rPr>
          <w:rFonts w:ascii="Times New Roman" w:hAnsi="Times New Roman"/>
        </w:rPr>
        <w:t>Meissner nor DDPL appeared to be parties to the arrangement between</w:t>
      </w:r>
      <w:r w:rsidR="00DA2298" w:rsidRPr="0006624A">
        <w:rPr>
          <w:rFonts w:ascii="Times New Roman" w:hAnsi="Times New Roman"/>
        </w:rPr>
        <w:t xml:space="preserve"> Mr </w:t>
      </w:r>
      <w:r w:rsidR="003649C3" w:rsidRPr="0006624A">
        <w:rPr>
          <w:rFonts w:ascii="Times New Roman" w:hAnsi="Times New Roman"/>
        </w:rPr>
        <w:t xml:space="preserve">Semmens and </w:t>
      </w:r>
      <w:r w:rsidR="009115CE" w:rsidRPr="0006624A">
        <w:rPr>
          <w:rFonts w:ascii="Times New Roman" w:hAnsi="Times New Roman"/>
        </w:rPr>
        <w:t>Biggin &amp; Scott</w:t>
      </w:r>
      <w:r w:rsidR="003649C3" w:rsidRPr="0006624A">
        <w:rPr>
          <w:rFonts w:ascii="Times New Roman" w:hAnsi="Times New Roman"/>
        </w:rPr>
        <w:t xml:space="preserve"> for the development of Toolbox</w:t>
      </w:r>
      <w:r w:rsidR="00FD7F3E" w:rsidRPr="0006624A">
        <w:rPr>
          <w:rFonts w:ascii="Times New Roman" w:hAnsi="Times New Roman"/>
        </w:rPr>
        <w:t xml:space="preserve"> </w:t>
      </w:r>
      <w:r w:rsidR="00CA0571" w:rsidRPr="0006624A">
        <w:rPr>
          <w:rFonts w:ascii="Times New Roman" w:hAnsi="Times New Roman"/>
        </w:rPr>
        <w:t>an</w:t>
      </w:r>
      <w:r w:rsidR="001A50AA" w:rsidRPr="0006624A">
        <w:rPr>
          <w:rFonts w:ascii="Times New Roman" w:hAnsi="Times New Roman"/>
        </w:rPr>
        <w:t>d</w:t>
      </w:r>
      <w:r w:rsidR="00FD7F3E" w:rsidRPr="0006624A">
        <w:rPr>
          <w:rFonts w:ascii="Times New Roman" w:hAnsi="Times New Roman"/>
        </w:rPr>
        <w:t xml:space="preserve"> it is not</w:t>
      </w:r>
      <w:r w:rsidR="00ED68BD" w:rsidRPr="0006624A">
        <w:rPr>
          <w:rFonts w:ascii="Times New Roman" w:hAnsi="Times New Roman"/>
        </w:rPr>
        <w:t xml:space="preserve"> clear whether, and if so how, DDPL or</w:t>
      </w:r>
      <w:r w:rsidR="00DA2298" w:rsidRPr="0006624A">
        <w:rPr>
          <w:rFonts w:ascii="Times New Roman" w:hAnsi="Times New Roman"/>
        </w:rPr>
        <w:t xml:space="preserve"> Mr </w:t>
      </w:r>
      <w:r w:rsidR="00ED68BD" w:rsidRPr="0006624A">
        <w:rPr>
          <w:rFonts w:ascii="Times New Roman" w:hAnsi="Times New Roman"/>
        </w:rPr>
        <w:t xml:space="preserve">Meissner stood to </w:t>
      </w:r>
      <w:r w:rsidR="00ED68BD" w:rsidRPr="0006624A">
        <w:rPr>
          <w:rFonts w:ascii="Times New Roman" w:hAnsi="Times New Roman"/>
        </w:rPr>
        <w:lastRenderedPageBreak/>
        <w:t>gain from this product.</w:t>
      </w:r>
      <w:r w:rsidR="00FD7F3E" w:rsidRPr="0006624A">
        <w:rPr>
          <w:rFonts w:ascii="Times New Roman" w:hAnsi="Times New Roman"/>
        </w:rPr>
        <w:t xml:space="preserve"> Further,</w:t>
      </w:r>
      <w:r w:rsidR="00ED68BD" w:rsidRPr="0006624A">
        <w:rPr>
          <w:rFonts w:ascii="Times New Roman" w:hAnsi="Times New Roman"/>
        </w:rPr>
        <w:t xml:space="preserve"> the precise relationship between</w:t>
      </w:r>
      <w:r w:rsidR="00DA2298" w:rsidRPr="0006624A">
        <w:rPr>
          <w:rFonts w:ascii="Times New Roman" w:hAnsi="Times New Roman"/>
        </w:rPr>
        <w:t xml:space="preserve"> Mr </w:t>
      </w:r>
      <w:r w:rsidR="00ED68BD" w:rsidRPr="0006624A">
        <w:rPr>
          <w:rFonts w:ascii="Times New Roman" w:hAnsi="Times New Roman"/>
        </w:rPr>
        <w:t>Meissner and DDPL and the development and exploitation of Toolbox was never fully explained</w:t>
      </w:r>
      <w:r w:rsidR="00FD7F3E" w:rsidRPr="0006624A">
        <w:rPr>
          <w:rFonts w:ascii="Times New Roman" w:hAnsi="Times New Roman"/>
        </w:rPr>
        <w:t>. Nevertheless</w:t>
      </w:r>
      <w:r w:rsidR="00ED68BD" w:rsidRPr="0006624A">
        <w:rPr>
          <w:rFonts w:ascii="Times New Roman" w:hAnsi="Times New Roman"/>
        </w:rPr>
        <w:t>, t</w:t>
      </w:r>
      <w:r w:rsidR="00DB610D" w:rsidRPr="0006624A">
        <w:rPr>
          <w:rFonts w:ascii="Times New Roman" w:hAnsi="Times New Roman"/>
        </w:rPr>
        <w:t>he primary judge made these findings about</w:t>
      </w:r>
      <w:r w:rsidR="00EE259C" w:rsidRPr="0006624A">
        <w:rPr>
          <w:rFonts w:ascii="Times New Roman" w:hAnsi="Times New Roman"/>
        </w:rPr>
        <w:t xml:space="preserve"> the DDPL </w:t>
      </w:r>
      <w:r w:rsidR="009143FA" w:rsidRPr="0006624A">
        <w:rPr>
          <w:rFonts w:ascii="Times New Roman" w:hAnsi="Times New Roman"/>
        </w:rPr>
        <w:t>p</w:t>
      </w:r>
      <w:r w:rsidR="00EE259C" w:rsidRPr="0006624A">
        <w:rPr>
          <w:rFonts w:ascii="Times New Roman" w:hAnsi="Times New Roman"/>
        </w:rPr>
        <w:t>arties</w:t>
      </w:r>
      <w:r w:rsidR="00DB610D" w:rsidRPr="0006624A">
        <w:rPr>
          <w:rFonts w:ascii="Times New Roman" w:hAnsi="Times New Roman"/>
        </w:rPr>
        <w:t>:</w:t>
      </w:r>
    </w:p>
    <w:p w14:paraId="7B66D947" w14:textId="4A6E3A77" w:rsidR="00B74E3C" w:rsidRPr="0006624A" w:rsidRDefault="00B74E3C"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(a)</w:t>
      </w:r>
      <w:r w:rsidRPr="0006624A">
        <w:rPr>
          <w:rFonts w:ascii="Times New Roman" w:hAnsi="Times New Roman"/>
        </w:rPr>
        <w:tab/>
      </w:r>
      <w:r w:rsidR="0065738C" w:rsidRPr="0006624A">
        <w:rPr>
          <w:rFonts w:ascii="Times New Roman" w:hAnsi="Times New Roman"/>
        </w:rPr>
        <w:t>DDPL and</w:t>
      </w:r>
      <w:r w:rsidR="00DA2298" w:rsidRPr="0006624A">
        <w:rPr>
          <w:rFonts w:ascii="Times New Roman" w:hAnsi="Times New Roman"/>
        </w:rPr>
        <w:t xml:space="preserve"> Mr </w:t>
      </w:r>
      <w:r w:rsidR="0065738C" w:rsidRPr="0006624A">
        <w:rPr>
          <w:rFonts w:ascii="Times New Roman" w:hAnsi="Times New Roman"/>
        </w:rPr>
        <w:t>Meissner participated in the development of Toolbox</w:t>
      </w:r>
      <w:r w:rsidR="00E938F2" w:rsidRPr="0006624A">
        <w:rPr>
          <w:rFonts w:ascii="Times New Roman" w:hAnsi="Times New Roman"/>
        </w:rPr>
        <w:t xml:space="preserve"> through DDPL and JGM, including by providing staff and resources</w:t>
      </w:r>
      <w:r w:rsidR="00426E7F" w:rsidRPr="0006624A">
        <w:rPr>
          <w:rFonts w:ascii="Times New Roman" w:hAnsi="Times New Roman"/>
        </w:rPr>
        <w:t>.</w:t>
      </w:r>
      <w:r w:rsidR="00DA2298" w:rsidRPr="0006624A">
        <w:rPr>
          <w:rFonts w:ascii="Times New Roman" w:hAnsi="Times New Roman"/>
        </w:rPr>
        <w:t xml:space="preserve"> Mr </w:t>
      </w:r>
      <w:r w:rsidR="0066018B" w:rsidRPr="0006624A">
        <w:rPr>
          <w:rFonts w:ascii="Times New Roman" w:hAnsi="Times New Roman"/>
        </w:rPr>
        <w:t>Meissner was therefore aware of the development of Toolbox by staff of DDPL and JGM, and that Toolbox was developed at DDPL's offices in Mulgrave, Victoria.</w:t>
      </w:r>
    </w:p>
    <w:p w14:paraId="52DA1789" w14:textId="01C5CC9D" w:rsidR="00E938F2" w:rsidRPr="0006624A" w:rsidRDefault="00E938F2"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(b)</w:t>
      </w:r>
      <w:r w:rsidRPr="0006624A">
        <w:rPr>
          <w:rFonts w:ascii="Times New Roman" w:hAnsi="Times New Roman"/>
        </w:rPr>
        <w:tab/>
      </w:r>
      <w:r w:rsidR="007263C3" w:rsidRPr="0006624A">
        <w:rPr>
          <w:rFonts w:ascii="Times New Roman" w:hAnsi="Times New Roman"/>
        </w:rPr>
        <w:t xml:space="preserve">Having been </w:t>
      </w:r>
      <w:r w:rsidR="002715E7" w:rsidRPr="0006624A">
        <w:rPr>
          <w:rFonts w:ascii="Times New Roman" w:hAnsi="Times New Roman"/>
        </w:rPr>
        <w:t>"</w:t>
      </w:r>
      <w:r w:rsidR="007263C3" w:rsidRPr="0006624A">
        <w:rPr>
          <w:rFonts w:ascii="Times New Roman" w:hAnsi="Times New Roman"/>
        </w:rPr>
        <w:t>shocked</w:t>
      </w:r>
      <w:r w:rsidR="002715E7" w:rsidRPr="0006624A">
        <w:rPr>
          <w:rFonts w:ascii="Times New Roman" w:hAnsi="Times New Roman"/>
        </w:rPr>
        <w:t>"</w:t>
      </w:r>
      <w:r w:rsidR="007263C3" w:rsidRPr="0006624A">
        <w:rPr>
          <w:rFonts w:ascii="Times New Roman" w:hAnsi="Times New Roman"/>
        </w:rPr>
        <w:t xml:space="preserve"> </w:t>
      </w:r>
      <w:proofErr w:type="gramStart"/>
      <w:r w:rsidR="007263C3" w:rsidRPr="0006624A">
        <w:rPr>
          <w:rFonts w:ascii="Times New Roman" w:hAnsi="Times New Roman"/>
        </w:rPr>
        <w:t>by the use of</w:t>
      </w:r>
      <w:proofErr w:type="gramEnd"/>
      <w:r w:rsidR="007263C3" w:rsidRPr="0006624A">
        <w:rPr>
          <w:rFonts w:ascii="Times New Roman" w:hAnsi="Times New Roman"/>
        </w:rPr>
        <w:t xml:space="preserve"> Process</w:t>
      </w:r>
      <w:r w:rsidR="00DC11B8" w:rsidRPr="0006624A">
        <w:rPr>
          <w:rFonts w:ascii="Times New Roman" w:hAnsi="Times New Roman"/>
        </w:rPr>
        <w:t> </w:t>
      </w:r>
      <w:r w:rsidR="007263C3" w:rsidRPr="0006624A">
        <w:rPr>
          <w:rFonts w:ascii="Times New Roman" w:hAnsi="Times New Roman"/>
        </w:rPr>
        <w:t>55 in developing DreamDesk,</w:t>
      </w:r>
      <w:r w:rsidR="00DA2298" w:rsidRPr="0006624A">
        <w:rPr>
          <w:rFonts w:ascii="Times New Roman" w:hAnsi="Times New Roman"/>
        </w:rPr>
        <w:t xml:space="preserve"> Mr </w:t>
      </w:r>
      <w:r w:rsidR="007263C3" w:rsidRPr="0006624A">
        <w:rPr>
          <w:rFonts w:ascii="Times New Roman" w:hAnsi="Times New Roman"/>
        </w:rPr>
        <w:t xml:space="preserve">Meissner </w:t>
      </w:r>
      <w:r w:rsidR="006C5C19" w:rsidRPr="0006624A">
        <w:rPr>
          <w:rFonts w:ascii="Times New Roman" w:hAnsi="Times New Roman"/>
        </w:rPr>
        <w:t xml:space="preserve">did not </w:t>
      </w:r>
      <w:r w:rsidR="00E32F96" w:rsidRPr="0006624A">
        <w:rPr>
          <w:rFonts w:ascii="Times New Roman" w:hAnsi="Times New Roman"/>
        </w:rPr>
        <w:t xml:space="preserve">then </w:t>
      </w:r>
      <w:r w:rsidR="006C5C19" w:rsidRPr="0006624A">
        <w:rPr>
          <w:rFonts w:ascii="Times New Roman" w:hAnsi="Times New Roman"/>
        </w:rPr>
        <w:t xml:space="preserve">participate in developing Toolbox </w:t>
      </w:r>
      <w:r w:rsidR="00E32F96" w:rsidRPr="0006624A">
        <w:rPr>
          <w:rFonts w:ascii="Times New Roman" w:hAnsi="Times New Roman"/>
        </w:rPr>
        <w:t>in a way that infringed</w:t>
      </w:r>
      <w:r w:rsidR="006C5C19" w:rsidRPr="0006624A">
        <w:rPr>
          <w:rFonts w:ascii="Times New Roman" w:hAnsi="Times New Roman"/>
        </w:rPr>
        <w:t xml:space="preserve"> the intellectual property rights he had sold to Campaigntrack</w:t>
      </w:r>
      <w:r w:rsidR="00D82443" w:rsidRPr="0006624A">
        <w:rPr>
          <w:rFonts w:ascii="Times New Roman" w:hAnsi="Times New Roman"/>
        </w:rPr>
        <w:t> </w:t>
      </w:r>
      <w:r w:rsidR="006C5C19" w:rsidRPr="0006624A">
        <w:rPr>
          <w:rFonts w:ascii="Times New Roman" w:hAnsi="Times New Roman"/>
        </w:rPr>
        <w:t>P/L</w:t>
      </w:r>
      <w:r w:rsidR="00426E7F" w:rsidRPr="0006624A">
        <w:rPr>
          <w:rFonts w:ascii="Times New Roman" w:hAnsi="Times New Roman"/>
        </w:rPr>
        <w:t>.</w:t>
      </w:r>
    </w:p>
    <w:p w14:paraId="1255BBD0" w14:textId="1C474D4C" w:rsidR="00664C5F" w:rsidRPr="0006624A" w:rsidRDefault="00664C5F"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(c)</w:t>
      </w:r>
      <w:r w:rsidRPr="0006624A">
        <w:rPr>
          <w:rFonts w:ascii="Times New Roman" w:hAnsi="Times New Roman"/>
        </w:rPr>
        <w:tab/>
      </w:r>
      <w:r w:rsidR="00DE6DDC" w:rsidRPr="0006624A">
        <w:rPr>
          <w:rFonts w:ascii="Times New Roman" w:hAnsi="Times New Roman"/>
        </w:rPr>
        <w:t>Mr </w:t>
      </w:r>
      <w:r w:rsidR="00FD2EEB" w:rsidRPr="0006624A">
        <w:rPr>
          <w:rFonts w:ascii="Times New Roman" w:hAnsi="Times New Roman"/>
        </w:rPr>
        <w:t>Meissner</w:t>
      </w:r>
      <w:r w:rsidR="001417B2" w:rsidRPr="0006624A">
        <w:rPr>
          <w:rFonts w:ascii="Times New Roman" w:hAnsi="Times New Roman"/>
        </w:rPr>
        <w:t>'s instruction to</w:t>
      </w:r>
      <w:r w:rsidR="00DA2298" w:rsidRPr="0006624A">
        <w:rPr>
          <w:rFonts w:ascii="Times New Roman" w:hAnsi="Times New Roman"/>
        </w:rPr>
        <w:t xml:space="preserve"> Mr </w:t>
      </w:r>
      <w:r w:rsidR="001417B2" w:rsidRPr="0006624A">
        <w:rPr>
          <w:rFonts w:ascii="Times New Roman" w:hAnsi="Times New Roman"/>
        </w:rPr>
        <w:t xml:space="preserve">Semmens to transfer client data from DreamDesk was for the purpose of </w:t>
      </w:r>
      <w:r w:rsidR="008338C7" w:rsidRPr="0006624A">
        <w:rPr>
          <w:rFonts w:ascii="Times New Roman" w:hAnsi="Times New Roman"/>
        </w:rPr>
        <w:t>turning of</w:t>
      </w:r>
      <w:r w:rsidR="000566F1" w:rsidRPr="0006624A">
        <w:rPr>
          <w:rFonts w:ascii="Times New Roman" w:hAnsi="Times New Roman"/>
        </w:rPr>
        <w:t>f</w:t>
      </w:r>
      <w:r w:rsidR="008338C7" w:rsidRPr="0006624A">
        <w:rPr>
          <w:rFonts w:ascii="Times New Roman" w:hAnsi="Times New Roman"/>
        </w:rPr>
        <w:t xml:space="preserve"> that system</w:t>
      </w:r>
      <w:r w:rsidR="00BF65C2" w:rsidRPr="0006624A">
        <w:rPr>
          <w:rFonts w:ascii="Times New Roman" w:hAnsi="Times New Roman"/>
        </w:rPr>
        <w:t xml:space="preserve">, </w:t>
      </w:r>
      <w:r w:rsidR="00F97E20" w:rsidRPr="0006624A">
        <w:rPr>
          <w:rFonts w:ascii="Times New Roman" w:hAnsi="Times New Roman"/>
        </w:rPr>
        <w:t>not an authorisation to infringe intellectual property</w:t>
      </w:r>
      <w:r w:rsidR="008338C7" w:rsidRPr="0006624A">
        <w:rPr>
          <w:rFonts w:ascii="Times New Roman" w:hAnsi="Times New Roman"/>
        </w:rPr>
        <w:t>.</w:t>
      </w:r>
      <w:r w:rsidR="00DE6DDC" w:rsidRPr="0006624A">
        <w:rPr>
          <w:rFonts w:ascii="Times New Roman" w:hAnsi="Times New Roman"/>
        </w:rPr>
        <w:t xml:space="preserve"> </w:t>
      </w:r>
      <w:r w:rsidR="008338C7" w:rsidRPr="0006624A">
        <w:rPr>
          <w:rFonts w:ascii="Times New Roman" w:hAnsi="Times New Roman"/>
        </w:rPr>
        <w:t>At this time</w:t>
      </w:r>
      <w:r w:rsidR="00947F4B" w:rsidRPr="0006624A">
        <w:rPr>
          <w:rFonts w:ascii="Times New Roman" w:hAnsi="Times New Roman"/>
        </w:rPr>
        <w:t>,</w:t>
      </w:r>
      <w:r w:rsidR="00DA2298" w:rsidRPr="0006624A">
        <w:rPr>
          <w:rFonts w:ascii="Times New Roman" w:hAnsi="Times New Roman"/>
        </w:rPr>
        <w:t xml:space="preserve"> Mr </w:t>
      </w:r>
      <w:r w:rsidR="008338C7" w:rsidRPr="0006624A">
        <w:rPr>
          <w:rFonts w:ascii="Times New Roman" w:hAnsi="Times New Roman"/>
        </w:rPr>
        <w:t xml:space="preserve">Meissner </w:t>
      </w:r>
      <w:r w:rsidR="005313AD" w:rsidRPr="0006624A">
        <w:rPr>
          <w:rFonts w:ascii="Times New Roman" w:hAnsi="Times New Roman"/>
        </w:rPr>
        <w:t>was overseas and contact with him was difficult</w:t>
      </w:r>
      <w:r w:rsidR="00426E7F" w:rsidRPr="0006624A">
        <w:rPr>
          <w:rFonts w:ascii="Times New Roman" w:hAnsi="Times New Roman"/>
        </w:rPr>
        <w:t>.</w:t>
      </w:r>
    </w:p>
    <w:p w14:paraId="27057A73" w14:textId="766D212B" w:rsidR="005313AD" w:rsidRPr="0006624A" w:rsidRDefault="005313AD"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(d)</w:t>
      </w:r>
      <w:r w:rsidRPr="0006624A">
        <w:rPr>
          <w:rFonts w:ascii="Times New Roman" w:hAnsi="Times New Roman"/>
        </w:rPr>
        <w:tab/>
      </w:r>
      <w:r w:rsidR="00213A52" w:rsidRPr="0006624A">
        <w:rPr>
          <w:rFonts w:ascii="Times New Roman" w:hAnsi="Times New Roman"/>
        </w:rPr>
        <w:t>DDPL or JGM paid for certain Amazon Web</w:t>
      </w:r>
      <w:r w:rsidR="00520922" w:rsidRPr="0006624A">
        <w:rPr>
          <w:rFonts w:ascii="Times New Roman" w:hAnsi="Times New Roman"/>
        </w:rPr>
        <w:t xml:space="preserve"> Services</w:t>
      </w:r>
      <w:r w:rsidR="0084354A" w:rsidRPr="0006624A">
        <w:rPr>
          <w:rFonts w:ascii="Times New Roman" w:hAnsi="Times New Roman"/>
        </w:rPr>
        <w:t xml:space="preserve"> </w:t>
      </w:r>
      <w:r w:rsidR="00F629BC" w:rsidRPr="0006624A">
        <w:rPr>
          <w:rFonts w:ascii="Times New Roman" w:hAnsi="Times New Roman"/>
        </w:rPr>
        <w:t>invoices</w:t>
      </w:r>
      <w:r w:rsidR="00520922" w:rsidRPr="0006624A">
        <w:rPr>
          <w:rFonts w:ascii="Times New Roman" w:hAnsi="Times New Roman"/>
        </w:rPr>
        <w:t>, but this was not evidence of an authorisation to</w:t>
      </w:r>
      <w:r w:rsidR="00DA2298" w:rsidRPr="0006624A">
        <w:rPr>
          <w:rFonts w:ascii="Times New Roman" w:hAnsi="Times New Roman"/>
        </w:rPr>
        <w:t xml:space="preserve"> Mr </w:t>
      </w:r>
      <w:r w:rsidR="00520922" w:rsidRPr="0006624A">
        <w:rPr>
          <w:rFonts w:ascii="Times New Roman" w:hAnsi="Times New Roman"/>
        </w:rPr>
        <w:t>Semmens to infringe Campaigntrack</w:t>
      </w:r>
      <w:r w:rsidR="002E00DF" w:rsidRPr="0006624A">
        <w:rPr>
          <w:rFonts w:ascii="Times New Roman" w:hAnsi="Times New Roman"/>
        </w:rPr>
        <w:t> </w:t>
      </w:r>
      <w:r w:rsidR="00520922" w:rsidRPr="0006624A">
        <w:rPr>
          <w:rFonts w:ascii="Times New Roman" w:hAnsi="Times New Roman"/>
        </w:rPr>
        <w:t>P/L's copyright</w:t>
      </w:r>
      <w:r w:rsidR="00426E7F" w:rsidRPr="0006624A">
        <w:rPr>
          <w:rFonts w:ascii="Times New Roman" w:hAnsi="Times New Roman"/>
        </w:rPr>
        <w:t>.</w:t>
      </w:r>
    </w:p>
    <w:p w14:paraId="53A3ECE2" w14:textId="536D0690" w:rsidR="003C29E4" w:rsidRPr="0006624A" w:rsidRDefault="006940A2"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(e)</w:t>
      </w: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Meissner did not believe that infringements were occurring; nonetheless, he and DDPL did have the power to stop such infringements</w:t>
      </w:r>
      <w:r w:rsidR="005C726D" w:rsidRPr="0006624A">
        <w:rPr>
          <w:rFonts w:ascii="Times New Roman" w:hAnsi="Times New Roman"/>
        </w:rPr>
        <w:t xml:space="preserve"> even though</w:t>
      </w:r>
      <w:r w:rsidR="00DA2298" w:rsidRPr="0006624A">
        <w:rPr>
          <w:rFonts w:ascii="Times New Roman" w:hAnsi="Times New Roman"/>
        </w:rPr>
        <w:t xml:space="preserve"> Mr </w:t>
      </w:r>
      <w:r w:rsidR="005C726D" w:rsidRPr="0006624A">
        <w:rPr>
          <w:rFonts w:ascii="Times New Roman" w:hAnsi="Times New Roman"/>
        </w:rPr>
        <w:t>Semmens was an independent contractor and not an employee of DDPL</w:t>
      </w:r>
      <w:r w:rsidR="002D078C" w:rsidRPr="0006624A">
        <w:rPr>
          <w:rFonts w:ascii="Times New Roman" w:hAnsi="Times New Roman"/>
        </w:rPr>
        <w:t xml:space="preserve"> or</w:t>
      </w:r>
      <w:r w:rsidR="00DA2298" w:rsidRPr="0006624A">
        <w:rPr>
          <w:rFonts w:ascii="Times New Roman" w:hAnsi="Times New Roman"/>
        </w:rPr>
        <w:t xml:space="preserve"> Mr </w:t>
      </w:r>
      <w:r w:rsidR="002D078C" w:rsidRPr="0006624A">
        <w:rPr>
          <w:rFonts w:ascii="Times New Roman" w:hAnsi="Times New Roman"/>
        </w:rPr>
        <w:t>M</w:t>
      </w:r>
      <w:r w:rsidR="008056D0" w:rsidRPr="0006624A">
        <w:rPr>
          <w:rFonts w:ascii="Times New Roman" w:hAnsi="Times New Roman"/>
        </w:rPr>
        <w:t>eissner</w:t>
      </w:r>
      <w:r w:rsidR="00426E7F" w:rsidRPr="0006624A">
        <w:rPr>
          <w:rFonts w:ascii="Times New Roman" w:hAnsi="Times New Roman"/>
        </w:rPr>
        <w:t>.</w:t>
      </w:r>
      <w:r w:rsidR="00CA5CFD" w:rsidRPr="0006624A">
        <w:rPr>
          <w:rFonts w:ascii="Times New Roman" w:hAnsi="Times New Roman"/>
        </w:rPr>
        <w:t xml:space="preserve"> This power arose from the capacity to prevent DDPL and JGM staff from assisting</w:t>
      </w:r>
      <w:r w:rsidR="00DA2298" w:rsidRPr="0006624A">
        <w:rPr>
          <w:rFonts w:ascii="Times New Roman" w:hAnsi="Times New Roman"/>
        </w:rPr>
        <w:t xml:space="preserve"> Mr </w:t>
      </w:r>
      <w:r w:rsidR="00CA5CFD" w:rsidRPr="0006624A">
        <w:rPr>
          <w:rFonts w:ascii="Times New Roman" w:hAnsi="Times New Roman"/>
        </w:rPr>
        <w:t>Semmens by not paying for that work and by not paying the invoices from Amazon Web Services.</w:t>
      </w:r>
      <w:r w:rsidR="003C29E4" w:rsidRPr="0006624A">
        <w:rPr>
          <w:rFonts w:ascii="Times New Roman" w:hAnsi="Times New Roman"/>
        </w:rPr>
        <w:t xml:space="preserve"> Further, DDPL and</w:t>
      </w:r>
      <w:r w:rsidR="00DA2298" w:rsidRPr="0006624A">
        <w:rPr>
          <w:rFonts w:ascii="Times New Roman" w:hAnsi="Times New Roman"/>
        </w:rPr>
        <w:t xml:space="preserve"> Mr </w:t>
      </w:r>
      <w:r w:rsidR="003C29E4" w:rsidRPr="0006624A">
        <w:rPr>
          <w:rFonts w:ascii="Times New Roman" w:hAnsi="Times New Roman"/>
        </w:rPr>
        <w:t>Meissner could issue "instructions" to</w:t>
      </w:r>
      <w:r w:rsidR="00DA2298" w:rsidRPr="0006624A">
        <w:rPr>
          <w:rFonts w:ascii="Times New Roman" w:hAnsi="Times New Roman"/>
        </w:rPr>
        <w:t xml:space="preserve"> Mr </w:t>
      </w:r>
      <w:r w:rsidR="003C29E4" w:rsidRPr="0006624A">
        <w:rPr>
          <w:rFonts w:ascii="Times New Roman" w:hAnsi="Times New Roman"/>
        </w:rPr>
        <w:t>Semmens</w:t>
      </w:r>
      <w:r w:rsidR="008056D0" w:rsidRPr="0006624A">
        <w:rPr>
          <w:rFonts w:ascii="Times New Roman" w:hAnsi="Times New Roman"/>
        </w:rPr>
        <w:t>,</w:t>
      </w:r>
      <w:r w:rsidR="003C29E4" w:rsidRPr="0006624A">
        <w:rPr>
          <w:rFonts w:ascii="Times New Roman" w:hAnsi="Times New Roman"/>
        </w:rPr>
        <w:t xml:space="preserve"> </w:t>
      </w:r>
      <w:r w:rsidR="0031058D" w:rsidRPr="0006624A">
        <w:rPr>
          <w:rFonts w:ascii="Times New Roman" w:hAnsi="Times New Roman"/>
        </w:rPr>
        <w:t>although</w:t>
      </w:r>
      <w:r w:rsidR="003C29E4" w:rsidRPr="0006624A">
        <w:rPr>
          <w:rFonts w:ascii="Times New Roman" w:hAnsi="Times New Roman"/>
        </w:rPr>
        <w:t xml:space="preserve"> no such instructions were given, express or implied, which requested or required him to infringe any person's intellectual property rights.</w:t>
      </w:r>
    </w:p>
    <w:p w14:paraId="3386B969" w14:textId="26CC2851" w:rsidR="006940A2" w:rsidRPr="0006624A" w:rsidRDefault="006940A2"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(f)</w:t>
      </w:r>
      <w:r w:rsidRPr="0006624A">
        <w:rPr>
          <w:rFonts w:ascii="Times New Roman" w:hAnsi="Times New Roman"/>
        </w:rPr>
        <w:tab/>
      </w:r>
      <w:r w:rsidR="00DE6DDC" w:rsidRPr="0006624A">
        <w:rPr>
          <w:rFonts w:ascii="Times New Roman" w:hAnsi="Times New Roman"/>
        </w:rPr>
        <w:t>Mr </w:t>
      </w:r>
      <w:r w:rsidR="00790A31" w:rsidRPr="0006624A">
        <w:rPr>
          <w:rFonts w:ascii="Times New Roman" w:hAnsi="Times New Roman"/>
        </w:rPr>
        <w:t>Semmens understood that</w:t>
      </w:r>
      <w:r w:rsidR="00DA2298" w:rsidRPr="0006624A">
        <w:rPr>
          <w:rFonts w:ascii="Times New Roman" w:hAnsi="Times New Roman"/>
        </w:rPr>
        <w:t xml:space="preserve"> Mr </w:t>
      </w:r>
      <w:r w:rsidR="00790A31" w:rsidRPr="0006624A">
        <w:rPr>
          <w:rFonts w:ascii="Times New Roman" w:hAnsi="Times New Roman"/>
        </w:rPr>
        <w:t xml:space="preserve">Meissner did not want him to </w:t>
      </w:r>
      <w:r w:rsidR="00F44EE3" w:rsidRPr="0006624A">
        <w:rPr>
          <w:rFonts w:ascii="Times New Roman" w:hAnsi="Times New Roman"/>
        </w:rPr>
        <w:t>infringe any person's intellectual property rights</w:t>
      </w:r>
      <w:r w:rsidR="00426E7F" w:rsidRPr="0006624A">
        <w:rPr>
          <w:rFonts w:ascii="Times New Roman" w:hAnsi="Times New Roman"/>
        </w:rPr>
        <w:t>.</w:t>
      </w:r>
    </w:p>
    <w:p w14:paraId="455424D6" w14:textId="01336E57" w:rsidR="001C5B26" w:rsidRPr="0006624A" w:rsidRDefault="00B16F2D"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(g)</w:t>
      </w: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Meissner was not aware of any events that called for his or DDPL's intervention.</w:t>
      </w:r>
      <w:r w:rsidR="00DE6DDC" w:rsidRPr="0006624A">
        <w:rPr>
          <w:rFonts w:ascii="Times New Roman" w:hAnsi="Times New Roman"/>
        </w:rPr>
        <w:t xml:space="preserve"> </w:t>
      </w:r>
      <w:r w:rsidR="000D2CFA" w:rsidRPr="0006624A">
        <w:rPr>
          <w:rFonts w:ascii="Times New Roman" w:hAnsi="Times New Roman"/>
        </w:rPr>
        <w:t>The circumstances known to him did not call for some audit or investigation into the work of</w:t>
      </w:r>
      <w:r w:rsidR="00DA2298" w:rsidRPr="0006624A">
        <w:rPr>
          <w:rFonts w:ascii="Times New Roman" w:hAnsi="Times New Roman"/>
        </w:rPr>
        <w:t xml:space="preserve"> Mr </w:t>
      </w:r>
      <w:r w:rsidR="000D2CFA" w:rsidRPr="0006624A">
        <w:rPr>
          <w:rFonts w:ascii="Times New Roman" w:hAnsi="Times New Roman"/>
        </w:rPr>
        <w:t>Semmens.</w:t>
      </w:r>
      <w:r w:rsidR="00DA2298" w:rsidRPr="0006624A">
        <w:rPr>
          <w:rFonts w:ascii="Times New Roman" w:hAnsi="Times New Roman"/>
        </w:rPr>
        <w:t xml:space="preserve"> Mr </w:t>
      </w:r>
      <w:r w:rsidR="00B32ABC" w:rsidRPr="0006624A">
        <w:rPr>
          <w:rFonts w:ascii="Times New Roman" w:hAnsi="Times New Roman"/>
        </w:rPr>
        <w:t>Semmens had the expertise to develop Toolbox;</w:t>
      </w:r>
      <w:r w:rsidR="00DA2298" w:rsidRPr="0006624A">
        <w:rPr>
          <w:rFonts w:ascii="Times New Roman" w:hAnsi="Times New Roman"/>
        </w:rPr>
        <w:t xml:space="preserve"> Mr </w:t>
      </w:r>
      <w:r w:rsidR="00B32ABC" w:rsidRPr="0006624A">
        <w:rPr>
          <w:rFonts w:ascii="Times New Roman" w:hAnsi="Times New Roman"/>
        </w:rPr>
        <w:t>Meissner did not.</w:t>
      </w:r>
      <w:r w:rsidR="00DE6DDC" w:rsidRPr="0006624A">
        <w:rPr>
          <w:rFonts w:ascii="Times New Roman" w:hAnsi="Times New Roman"/>
        </w:rPr>
        <w:t xml:space="preserve"> </w:t>
      </w:r>
      <w:r w:rsidR="00350291" w:rsidRPr="0006624A">
        <w:rPr>
          <w:rFonts w:ascii="Times New Roman" w:hAnsi="Times New Roman"/>
        </w:rPr>
        <w:t xml:space="preserve">Given what had </w:t>
      </w:r>
      <w:r w:rsidR="00350291" w:rsidRPr="0006624A">
        <w:rPr>
          <w:rFonts w:ascii="Times New Roman" w:hAnsi="Times New Roman"/>
        </w:rPr>
        <w:lastRenderedPageBreak/>
        <w:t>occurred with DreamDesk and Process</w:t>
      </w:r>
      <w:r w:rsidR="002E00DF" w:rsidRPr="0006624A">
        <w:rPr>
          <w:rFonts w:ascii="Times New Roman" w:hAnsi="Times New Roman"/>
        </w:rPr>
        <w:t> </w:t>
      </w:r>
      <w:r w:rsidR="00350291" w:rsidRPr="0006624A">
        <w:rPr>
          <w:rFonts w:ascii="Times New Roman" w:hAnsi="Times New Roman"/>
        </w:rPr>
        <w:t>55, it was reasonable for</w:t>
      </w:r>
      <w:r w:rsidR="00DA2298" w:rsidRPr="0006624A">
        <w:rPr>
          <w:rFonts w:ascii="Times New Roman" w:hAnsi="Times New Roman"/>
        </w:rPr>
        <w:t xml:space="preserve"> Mr </w:t>
      </w:r>
      <w:r w:rsidR="00350291" w:rsidRPr="0006624A">
        <w:rPr>
          <w:rFonts w:ascii="Times New Roman" w:hAnsi="Times New Roman"/>
        </w:rPr>
        <w:t>Meissner to take the view that</w:t>
      </w:r>
      <w:r w:rsidR="00DA2298" w:rsidRPr="0006624A">
        <w:rPr>
          <w:rFonts w:ascii="Times New Roman" w:hAnsi="Times New Roman"/>
        </w:rPr>
        <w:t xml:space="preserve"> Mr </w:t>
      </w:r>
      <w:r w:rsidR="00350291" w:rsidRPr="0006624A">
        <w:rPr>
          <w:rFonts w:ascii="Times New Roman" w:hAnsi="Times New Roman"/>
        </w:rPr>
        <w:t>Semmens would not repeat his past behaviour</w:t>
      </w:r>
      <w:r w:rsidR="006F30BE" w:rsidRPr="0006624A">
        <w:rPr>
          <w:rFonts w:ascii="Times New Roman" w:hAnsi="Times New Roman"/>
        </w:rPr>
        <w:t xml:space="preserve"> of infringing another person's copyright.</w:t>
      </w:r>
    </w:p>
    <w:p w14:paraId="74BACE85" w14:textId="2D1CBAF3" w:rsidR="001A50AA" w:rsidRPr="0006624A" w:rsidRDefault="00DC41BD" w:rsidP="0006624A">
      <w:pPr>
        <w:pStyle w:val="FixListStyle"/>
        <w:spacing w:after="260" w:line="280" w:lineRule="exact"/>
        <w:ind w:right="0"/>
        <w:jc w:val="both"/>
        <w:rPr>
          <w:rStyle w:val="CommentReference"/>
          <w:rFonts w:ascii="Times New Roman" w:hAnsi="Times New Roman"/>
          <w:sz w:val="26"/>
          <w:szCs w:val="26"/>
        </w:rPr>
      </w:pPr>
      <w:r w:rsidRPr="0006624A">
        <w:rPr>
          <w:rFonts w:ascii="Times New Roman" w:hAnsi="Times New Roman"/>
        </w:rPr>
        <w:tab/>
      </w:r>
      <w:r w:rsidR="00046FB6" w:rsidRPr="0006624A">
        <w:rPr>
          <w:rFonts w:ascii="Times New Roman" w:hAnsi="Times New Roman"/>
        </w:rPr>
        <w:t xml:space="preserve">Accordingly, the primary judge concluded that the authorisation case against </w:t>
      </w:r>
      <w:r w:rsidR="00B423E9" w:rsidRPr="0006624A">
        <w:rPr>
          <w:rFonts w:ascii="Times New Roman" w:hAnsi="Times New Roman"/>
        </w:rPr>
        <w:t>the DDPL parties</w:t>
      </w:r>
      <w:r w:rsidR="003F798B" w:rsidRPr="0006624A">
        <w:rPr>
          <w:rFonts w:ascii="Times New Roman" w:hAnsi="Times New Roman"/>
        </w:rPr>
        <w:t xml:space="preserve"> </w:t>
      </w:r>
      <w:r w:rsidR="00046FB6" w:rsidRPr="0006624A">
        <w:rPr>
          <w:rFonts w:ascii="Times New Roman" w:hAnsi="Times New Roman"/>
        </w:rPr>
        <w:t>was not made out.</w:t>
      </w:r>
    </w:p>
    <w:p w14:paraId="31CF4FD7" w14:textId="3D91B7B5" w:rsidR="0035679A" w:rsidRPr="0006624A" w:rsidRDefault="0035679A" w:rsidP="0006624A">
      <w:pPr>
        <w:pStyle w:val="HeadingL2"/>
        <w:spacing w:after="260" w:line="280" w:lineRule="exact"/>
        <w:ind w:right="0"/>
        <w:jc w:val="both"/>
        <w:rPr>
          <w:rFonts w:ascii="Times New Roman" w:hAnsi="Times New Roman"/>
        </w:rPr>
      </w:pPr>
      <w:r w:rsidRPr="0006624A">
        <w:rPr>
          <w:rFonts w:ascii="Times New Roman" w:hAnsi="Times New Roman"/>
        </w:rPr>
        <w:t>The</w:t>
      </w:r>
      <w:r w:rsidR="00B82279" w:rsidRPr="0006624A">
        <w:rPr>
          <w:rFonts w:ascii="Times New Roman" w:hAnsi="Times New Roman"/>
        </w:rPr>
        <w:t xml:space="preserve"> case presented in the Full Court</w:t>
      </w:r>
      <w:r w:rsidR="00DF32D0" w:rsidRPr="0006624A">
        <w:rPr>
          <w:rFonts w:ascii="Times New Roman" w:hAnsi="Times New Roman"/>
        </w:rPr>
        <w:t xml:space="preserve"> </w:t>
      </w:r>
    </w:p>
    <w:p w14:paraId="6BC998A5" w14:textId="423CD0B9" w:rsidR="00053AB9" w:rsidRPr="0006624A" w:rsidRDefault="008F5E8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53AB9" w:rsidRPr="0006624A">
        <w:rPr>
          <w:rFonts w:ascii="Times New Roman" w:hAnsi="Times New Roman"/>
        </w:rPr>
        <w:t>The primary facts found by the primary judge were not challenged on appeal, although</w:t>
      </w:r>
      <w:r w:rsidR="00944076" w:rsidRPr="0006624A">
        <w:rPr>
          <w:rFonts w:ascii="Times New Roman" w:hAnsi="Times New Roman"/>
        </w:rPr>
        <w:t xml:space="preserve"> </w:t>
      </w:r>
      <w:r w:rsidR="00053AB9" w:rsidRPr="0006624A">
        <w:rPr>
          <w:rFonts w:ascii="Times New Roman" w:hAnsi="Times New Roman"/>
        </w:rPr>
        <w:t xml:space="preserve">some of the documentary record was not expressly addressed because of the way the case was presented at first instance. </w:t>
      </w:r>
    </w:p>
    <w:p w14:paraId="2EADA4AE" w14:textId="7B38F7B6" w:rsidR="00401DE6" w:rsidRPr="0006624A" w:rsidRDefault="00053AB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850DB8" w:rsidRPr="0006624A">
        <w:rPr>
          <w:rFonts w:ascii="Times New Roman" w:hAnsi="Times New Roman"/>
        </w:rPr>
        <w:t xml:space="preserve">The </w:t>
      </w:r>
      <w:r w:rsidR="005E5B2C" w:rsidRPr="0006624A">
        <w:rPr>
          <w:rFonts w:ascii="Times New Roman" w:hAnsi="Times New Roman"/>
        </w:rPr>
        <w:t xml:space="preserve">authorisation </w:t>
      </w:r>
      <w:r w:rsidR="00850DB8" w:rsidRPr="0006624A">
        <w:rPr>
          <w:rFonts w:ascii="Times New Roman" w:hAnsi="Times New Roman"/>
        </w:rPr>
        <w:t xml:space="preserve">case pursued by </w:t>
      </w:r>
      <w:r w:rsidR="005E5B2C" w:rsidRPr="0006624A">
        <w:rPr>
          <w:rFonts w:ascii="Times New Roman" w:hAnsi="Times New Roman"/>
        </w:rPr>
        <w:t xml:space="preserve">Campaigntrack P/L </w:t>
      </w:r>
      <w:r w:rsidR="00850DB8" w:rsidRPr="0006624A">
        <w:rPr>
          <w:rFonts w:ascii="Times New Roman" w:hAnsi="Times New Roman"/>
        </w:rPr>
        <w:t>before the Full Court was</w:t>
      </w:r>
      <w:r w:rsidR="005E5B2C" w:rsidRPr="0006624A">
        <w:rPr>
          <w:rFonts w:ascii="Times New Roman" w:hAnsi="Times New Roman"/>
        </w:rPr>
        <w:t xml:space="preserve"> narrower than the case pursued at trial</w:t>
      </w:r>
      <w:r w:rsidR="00401DE6" w:rsidRPr="0006624A">
        <w:rPr>
          <w:rFonts w:ascii="Times New Roman" w:hAnsi="Times New Roman"/>
        </w:rPr>
        <w:t xml:space="preserve">. Before the Full Court it was contended that the appellants had authorised the </w:t>
      </w:r>
      <w:r w:rsidR="00AF4D52" w:rsidRPr="0006624A">
        <w:rPr>
          <w:rFonts w:ascii="Times New Roman" w:hAnsi="Times New Roman"/>
        </w:rPr>
        <w:t xml:space="preserve">infringement </w:t>
      </w:r>
      <w:r w:rsidR="00401DE6" w:rsidRPr="0006624A">
        <w:rPr>
          <w:rFonts w:ascii="Times New Roman" w:hAnsi="Times New Roman"/>
        </w:rPr>
        <w:t>of copyright by</w:t>
      </w:r>
      <w:r w:rsidR="00DA2298" w:rsidRPr="0006624A">
        <w:rPr>
          <w:rFonts w:ascii="Times New Roman" w:hAnsi="Times New Roman"/>
        </w:rPr>
        <w:t xml:space="preserve"> Mr </w:t>
      </w:r>
      <w:r w:rsidR="00401DE6" w:rsidRPr="0006624A">
        <w:rPr>
          <w:rFonts w:ascii="Times New Roman" w:hAnsi="Times New Roman"/>
        </w:rPr>
        <w:t>Semmens for the purposes of s</w:t>
      </w:r>
      <w:r w:rsidR="006E0709" w:rsidRPr="0006624A">
        <w:rPr>
          <w:rFonts w:ascii="Times New Roman" w:hAnsi="Times New Roman"/>
        </w:rPr>
        <w:t> </w:t>
      </w:r>
      <w:r w:rsidR="00401DE6" w:rsidRPr="0006624A">
        <w:rPr>
          <w:rFonts w:ascii="Times New Roman" w:hAnsi="Times New Roman"/>
        </w:rPr>
        <w:t xml:space="preserve">36(1) of the </w:t>
      </w:r>
      <w:r w:rsidR="00401DE6" w:rsidRPr="0006624A">
        <w:rPr>
          <w:rFonts w:ascii="Times New Roman" w:hAnsi="Times New Roman"/>
          <w:i/>
          <w:iCs/>
        </w:rPr>
        <w:t>Copyright Act</w:t>
      </w:r>
      <w:r w:rsidR="00401DE6" w:rsidRPr="0006624A">
        <w:rPr>
          <w:rFonts w:ascii="Times New Roman" w:hAnsi="Times New Roman"/>
        </w:rPr>
        <w:t xml:space="preserve"> from 29 September 2016 until June 2018. They did so, it was said, because of their indifference to the development </w:t>
      </w:r>
      <w:r w:rsidR="00964972" w:rsidRPr="0006624A">
        <w:rPr>
          <w:rFonts w:ascii="Times New Roman" w:hAnsi="Times New Roman"/>
        </w:rPr>
        <w:t xml:space="preserve">and use </w:t>
      </w:r>
      <w:r w:rsidR="00401DE6" w:rsidRPr="0006624A">
        <w:rPr>
          <w:rFonts w:ascii="Times New Roman" w:hAnsi="Times New Roman"/>
        </w:rPr>
        <w:t>of Toolbox following the receipt of the 29</w:t>
      </w:r>
      <w:r w:rsidR="009115CE" w:rsidRPr="0006624A">
        <w:rPr>
          <w:rFonts w:ascii="Times New Roman" w:hAnsi="Times New Roman"/>
        </w:rPr>
        <w:t> </w:t>
      </w:r>
      <w:r w:rsidR="00401DE6" w:rsidRPr="0006624A">
        <w:rPr>
          <w:rFonts w:ascii="Times New Roman" w:hAnsi="Times New Roman"/>
        </w:rPr>
        <w:t xml:space="preserve">September 2016 letter. </w:t>
      </w:r>
      <w:proofErr w:type="gramStart"/>
      <w:r w:rsidR="00401DE6" w:rsidRPr="0006624A">
        <w:rPr>
          <w:rFonts w:ascii="Times New Roman" w:hAnsi="Times New Roman"/>
        </w:rPr>
        <w:t>All of</w:t>
      </w:r>
      <w:proofErr w:type="gramEnd"/>
      <w:r w:rsidR="00401DE6" w:rsidRPr="0006624A">
        <w:rPr>
          <w:rFonts w:ascii="Times New Roman" w:hAnsi="Times New Roman"/>
        </w:rPr>
        <w:t xml:space="preserve"> the judges in the Full Court accepted that this change in emphasis was permissible.</w:t>
      </w:r>
    </w:p>
    <w:p w14:paraId="5DDEE4FE" w14:textId="3B94E759" w:rsidR="00B82279" w:rsidRPr="0006624A" w:rsidRDefault="00B8227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93AE2" w:rsidRPr="0006624A">
        <w:rPr>
          <w:rFonts w:ascii="Times New Roman" w:hAnsi="Times New Roman"/>
        </w:rPr>
        <w:t xml:space="preserve">Relevantly to the change in emphasis, </w:t>
      </w:r>
      <w:r w:rsidRPr="0006624A">
        <w:rPr>
          <w:rFonts w:ascii="Times New Roman" w:hAnsi="Times New Roman"/>
        </w:rPr>
        <w:t>McElwaine J observed</w:t>
      </w:r>
      <w:r w:rsidR="00D96169" w:rsidRPr="0006624A">
        <w:rPr>
          <w:rFonts w:ascii="Times New Roman" w:hAnsi="Times New Roman"/>
        </w:rPr>
        <w:t xml:space="preserve"> in the Full Court that</w:t>
      </w:r>
      <w:r w:rsidRPr="0006624A">
        <w:rPr>
          <w:rFonts w:ascii="Times New Roman" w:hAnsi="Times New Roman"/>
        </w:rPr>
        <w:t xml:space="preserve"> the "importance" of the 29 September 2016 letter had not been the subject of "sufficient attention"</w:t>
      </w:r>
      <w:r w:rsidR="008A1264" w:rsidRPr="0006624A">
        <w:rPr>
          <w:rFonts w:ascii="Times New Roman" w:hAnsi="Times New Roman"/>
        </w:rPr>
        <w:t xml:space="preserve"> at trial</w:t>
      </w:r>
      <w:r w:rsidRPr="0006624A">
        <w:rPr>
          <w:rFonts w:ascii="Times New Roman" w:hAnsi="Times New Roman"/>
        </w:rPr>
        <w:t>.</w:t>
      </w:r>
      <w:r w:rsidRPr="0006624A">
        <w:rPr>
          <w:rStyle w:val="FootnoteReference"/>
          <w:rFonts w:ascii="Times New Roman" w:hAnsi="Times New Roman"/>
          <w:sz w:val="24"/>
        </w:rPr>
        <w:footnoteReference w:id="13"/>
      </w:r>
      <w:r w:rsidRPr="0006624A">
        <w:rPr>
          <w:rFonts w:ascii="Times New Roman" w:hAnsi="Times New Roman"/>
        </w:rPr>
        <w:t xml:space="preserve"> That "omission" became "the subject of questions from [the Full Court] upon the hearing of [the] appeal".</w:t>
      </w:r>
      <w:r w:rsidRPr="0006624A">
        <w:rPr>
          <w:rStyle w:val="FootnoteReference"/>
          <w:rFonts w:ascii="Times New Roman" w:hAnsi="Times New Roman"/>
          <w:sz w:val="24"/>
        </w:rPr>
        <w:footnoteReference w:id="14"/>
      </w:r>
      <w:r w:rsidRPr="0006624A">
        <w:rPr>
          <w:rFonts w:ascii="Times New Roman" w:hAnsi="Times New Roman"/>
        </w:rPr>
        <w:t xml:space="preserve"> Two observations should be made. First, care must be taken to ensure that shifts in </w:t>
      </w:r>
      <w:r w:rsidR="005C0114" w:rsidRPr="0006624A">
        <w:rPr>
          <w:rFonts w:ascii="Times New Roman" w:hAnsi="Times New Roman"/>
        </w:rPr>
        <w:t>understanding of the matters that are, or are</w:t>
      </w:r>
      <w:r w:rsidRPr="0006624A">
        <w:rPr>
          <w:rFonts w:ascii="Times New Roman" w:hAnsi="Times New Roman"/>
        </w:rPr>
        <w:t xml:space="preserve"> not</w:t>
      </w:r>
      <w:r w:rsidR="005C0114" w:rsidRPr="0006624A">
        <w:rPr>
          <w:rFonts w:ascii="Times New Roman" w:hAnsi="Times New Roman"/>
        </w:rPr>
        <w:t>,</w:t>
      </w:r>
      <w:r w:rsidRPr="0006624A">
        <w:rPr>
          <w:rFonts w:ascii="Times New Roman" w:hAnsi="Times New Roman"/>
        </w:rPr>
        <w:t xml:space="preserve"> important do not mask what is in substance a departure from the settlement of the substantial issues at trial.</w:t>
      </w:r>
      <w:r w:rsidRPr="0006624A">
        <w:rPr>
          <w:rStyle w:val="FootnoteReference"/>
          <w:rFonts w:ascii="Times New Roman" w:hAnsi="Times New Roman"/>
          <w:sz w:val="24"/>
        </w:rPr>
        <w:footnoteReference w:id="15"/>
      </w:r>
      <w:r w:rsidRPr="0006624A">
        <w:rPr>
          <w:rFonts w:ascii="Times New Roman" w:hAnsi="Times New Roman"/>
        </w:rPr>
        <w:t xml:space="preserve"> Secondly, this principle is not necessarily avoided by the source of the new point being the appellate court itself.</w:t>
      </w:r>
    </w:p>
    <w:p w14:paraId="1D26A1CF" w14:textId="12361889" w:rsidR="00F35724" w:rsidRPr="0006624A" w:rsidRDefault="004317A0"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F41A94" w:rsidRPr="0006624A">
        <w:rPr>
          <w:rFonts w:ascii="Times New Roman" w:hAnsi="Times New Roman"/>
        </w:rPr>
        <w:t xml:space="preserve">In the end, </w:t>
      </w:r>
      <w:r w:rsidR="00DC1E8D" w:rsidRPr="0006624A">
        <w:rPr>
          <w:rFonts w:ascii="Times New Roman" w:hAnsi="Times New Roman"/>
        </w:rPr>
        <w:t xml:space="preserve">notwithstanding an attempt on appeal to </w:t>
      </w:r>
      <w:r w:rsidR="006F2976" w:rsidRPr="0006624A">
        <w:rPr>
          <w:rFonts w:ascii="Times New Roman" w:hAnsi="Times New Roman"/>
        </w:rPr>
        <w:t xml:space="preserve">this Court to </w:t>
      </w:r>
      <w:r w:rsidR="00DC1E8D" w:rsidRPr="0006624A">
        <w:rPr>
          <w:rFonts w:ascii="Times New Roman" w:hAnsi="Times New Roman"/>
        </w:rPr>
        <w:t xml:space="preserve">rely </w:t>
      </w:r>
      <w:r w:rsidR="007A13A4" w:rsidRPr="0006624A">
        <w:rPr>
          <w:rFonts w:ascii="Times New Roman" w:hAnsi="Times New Roman"/>
        </w:rPr>
        <w:t>on events which post-dated the 2</w:t>
      </w:r>
      <w:r w:rsidR="004710C8" w:rsidRPr="0006624A">
        <w:rPr>
          <w:rFonts w:ascii="Times New Roman" w:hAnsi="Times New Roman"/>
        </w:rPr>
        <w:t>9 </w:t>
      </w:r>
      <w:r w:rsidR="007A13A4" w:rsidRPr="0006624A">
        <w:rPr>
          <w:rFonts w:ascii="Times New Roman" w:hAnsi="Times New Roman"/>
        </w:rPr>
        <w:t xml:space="preserve">September </w:t>
      </w:r>
      <w:r w:rsidR="009E2ECE" w:rsidRPr="0006624A">
        <w:rPr>
          <w:rFonts w:ascii="Times New Roman" w:hAnsi="Times New Roman"/>
        </w:rPr>
        <w:t xml:space="preserve">2016 </w:t>
      </w:r>
      <w:r w:rsidR="007A13A4" w:rsidRPr="0006624A">
        <w:rPr>
          <w:rFonts w:ascii="Times New Roman" w:hAnsi="Times New Roman"/>
        </w:rPr>
        <w:t>letter</w:t>
      </w:r>
      <w:r w:rsidR="001065F3" w:rsidRPr="0006624A">
        <w:rPr>
          <w:rFonts w:ascii="Times New Roman" w:hAnsi="Times New Roman"/>
        </w:rPr>
        <w:t xml:space="preserve">, Campaigntrack P/L was unable to establish any alternative case that if there had been no authorisation of the infringement </w:t>
      </w:r>
      <w:r w:rsidR="00856579" w:rsidRPr="0006624A">
        <w:rPr>
          <w:rFonts w:ascii="Times New Roman" w:hAnsi="Times New Roman"/>
        </w:rPr>
        <w:t xml:space="preserve">by that date then authorisation by </w:t>
      </w:r>
      <w:r w:rsidR="00D33889" w:rsidRPr="0006624A">
        <w:rPr>
          <w:rFonts w:ascii="Times New Roman" w:hAnsi="Times New Roman"/>
        </w:rPr>
        <w:t>one or more of the appellants</w:t>
      </w:r>
      <w:r w:rsidR="00856579" w:rsidRPr="0006624A">
        <w:rPr>
          <w:rFonts w:ascii="Times New Roman" w:hAnsi="Times New Roman"/>
        </w:rPr>
        <w:t xml:space="preserve"> might have occurred at a later point</w:t>
      </w:r>
      <w:r w:rsidR="007301D9" w:rsidRPr="0006624A">
        <w:rPr>
          <w:rFonts w:ascii="Times New Roman" w:hAnsi="Times New Roman"/>
        </w:rPr>
        <w:t xml:space="preserve"> such as: (</w:t>
      </w:r>
      <w:proofErr w:type="spellStart"/>
      <w:r w:rsidR="007301D9" w:rsidRPr="0006624A">
        <w:rPr>
          <w:rFonts w:ascii="Times New Roman" w:hAnsi="Times New Roman"/>
        </w:rPr>
        <w:t>i</w:t>
      </w:r>
      <w:proofErr w:type="spellEnd"/>
      <w:r w:rsidR="007301D9" w:rsidRPr="0006624A">
        <w:rPr>
          <w:rFonts w:ascii="Times New Roman" w:hAnsi="Times New Roman"/>
        </w:rPr>
        <w:t>) 6</w:t>
      </w:r>
      <w:r w:rsidR="002F689E" w:rsidRPr="0006624A">
        <w:rPr>
          <w:rFonts w:ascii="Times New Roman" w:hAnsi="Times New Roman"/>
        </w:rPr>
        <w:t> </w:t>
      </w:r>
      <w:r w:rsidR="007301D9" w:rsidRPr="0006624A">
        <w:rPr>
          <w:rFonts w:ascii="Times New Roman" w:hAnsi="Times New Roman"/>
        </w:rPr>
        <w:t xml:space="preserve">October 2016, </w:t>
      </w:r>
      <w:r w:rsidR="009A1F83" w:rsidRPr="0006624A">
        <w:rPr>
          <w:rFonts w:ascii="Times New Roman" w:hAnsi="Times New Roman"/>
        </w:rPr>
        <w:t xml:space="preserve">if any of the Biggin </w:t>
      </w:r>
      <w:r w:rsidR="00FC30E8" w:rsidRPr="0006624A">
        <w:rPr>
          <w:rFonts w:ascii="Times New Roman" w:hAnsi="Times New Roman"/>
        </w:rPr>
        <w:t xml:space="preserve">&amp; </w:t>
      </w:r>
      <w:r w:rsidR="009A1F83" w:rsidRPr="0006624A">
        <w:rPr>
          <w:rFonts w:ascii="Times New Roman" w:hAnsi="Times New Roman"/>
        </w:rPr>
        <w:t xml:space="preserve">Scott or DDPL parties </w:t>
      </w:r>
      <w:r w:rsidR="00E51E6C" w:rsidRPr="0006624A">
        <w:rPr>
          <w:rFonts w:ascii="Times New Roman" w:hAnsi="Times New Roman"/>
        </w:rPr>
        <w:t>became aware after that time that</w:t>
      </w:r>
      <w:r w:rsidR="00DA2298" w:rsidRPr="0006624A">
        <w:rPr>
          <w:rFonts w:ascii="Times New Roman" w:hAnsi="Times New Roman"/>
        </w:rPr>
        <w:t xml:space="preserve"> Mr </w:t>
      </w:r>
      <w:r w:rsidR="00E51E6C" w:rsidRPr="0006624A">
        <w:rPr>
          <w:rFonts w:ascii="Times New Roman" w:hAnsi="Times New Roman"/>
        </w:rPr>
        <w:t xml:space="preserve">Semmens had been asked for an undertaking </w:t>
      </w:r>
      <w:r w:rsidR="002F689E" w:rsidRPr="0006624A">
        <w:rPr>
          <w:rFonts w:ascii="Times New Roman" w:hAnsi="Times New Roman"/>
        </w:rPr>
        <w:t>and had not provided one; (ii) 19 January 201</w:t>
      </w:r>
      <w:r w:rsidR="00CD110C" w:rsidRPr="0006624A">
        <w:rPr>
          <w:rFonts w:ascii="Times New Roman" w:hAnsi="Times New Roman"/>
        </w:rPr>
        <w:t>7</w:t>
      </w:r>
      <w:r w:rsidR="002F689E" w:rsidRPr="0006624A">
        <w:rPr>
          <w:rFonts w:ascii="Times New Roman" w:hAnsi="Times New Roman"/>
        </w:rPr>
        <w:t>, when</w:t>
      </w:r>
      <w:r w:rsidR="00DA2298" w:rsidRPr="0006624A">
        <w:rPr>
          <w:rFonts w:ascii="Times New Roman" w:hAnsi="Times New Roman"/>
        </w:rPr>
        <w:t xml:space="preserve"> Mr </w:t>
      </w:r>
      <w:r w:rsidR="002F689E" w:rsidRPr="0006624A">
        <w:rPr>
          <w:rFonts w:ascii="Times New Roman" w:hAnsi="Times New Roman"/>
        </w:rPr>
        <w:t xml:space="preserve">Geri's preliminary opinion was </w:t>
      </w:r>
      <w:r w:rsidR="002231FB" w:rsidRPr="0006624A">
        <w:rPr>
          <w:rFonts w:ascii="Times New Roman" w:hAnsi="Times New Roman"/>
        </w:rPr>
        <w:t>provided</w:t>
      </w:r>
      <w:r w:rsidR="002F689E" w:rsidRPr="0006624A">
        <w:rPr>
          <w:rFonts w:ascii="Times New Roman" w:hAnsi="Times New Roman"/>
        </w:rPr>
        <w:t>; or (iii) 3 </w:t>
      </w:r>
      <w:r w:rsidR="00CD110C" w:rsidRPr="0006624A">
        <w:rPr>
          <w:rFonts w:ascii="Times New Roman" w:hAnsi="Times New Roman"/>
        </w:rPr>
        <w:t xml:space="preserve">February 2017, when the Biggin &amp; Scott </w:t>
      </w:r>
      <w:r w:rsidR="00FC30E8" w:rsidRPr="0006624A">
        <w:rPr>
          <w:rFonts w:ascii="Times New Roman" w:hAnsi="Times New Roman"/>
        </w:rPr>
        <w:t>parties</w:t>
      </w:r>
      <w:r w:rsidR="00CD110C" w:rsidRPr="0006624A">
        <w:rPr>
          <w:rFonts w:ascii="Times New Roman" w:hAnsi="Times New Roman"/>
        </w:rPr>
        <w:t xml:space="preserve"> </w:t>
      </w:r>
      <w:r w:rsidR="00FC30E8" w:rsidRPr="0006624A">
        <w:rPr>
          <w:rFonts w:ascii="Times New Roman" w:hAnsi="Times New Roman"/>
        </w:rPr>
        <w:t>were asked for a range of matters to be further investigated by</w:t>
      </w:r>
      <w:r w:rsidR="00DA2298" w:rsidRPr="0006624A">
        <w:rPr>
          <w:rFonts w:ascii="Times New Roman" w:hAnsi="Times New Roman"/>
        </w:rPr>
        <w:t xml:space="preserve"> Mr </w:t>
      </w:r>
      <w:r w:rsidR="00FC30E8" w:rsidRPr="0006624A">
        <w:rPr>
          <w:rFonts w:ascii="Times New Roman" w:hAnsi="Times New Roman"/>
        </w:rPr>
        <w:t xml:space="preserve">Geri. Campaigntrack P/L was unable to </w:t>
      </w:r>
      <w:r w:rsidR="00B35077" w:rsidRPr="0006624A">
        <w:rPr>
          <w:rFonts w:ascii="Times New Roman" w:hAnsi="Times New Roman"/>
        </w:rPr>
        <w:t xml:space="preserve">establish such possible alternatives </w:t>
      </w:r>
      <w:r w:rsidRPr="0006624A">
        <w:rPr>
          <w:rFonts w:ascii="Times New Roman" w:hAnsi="Times New Roman"/>
        </w:rPr>
        <w:t>because of the way it had presented its case before the primary judge. This is explained below.</w:t>
      </w:r>
    </w:p>
    <w:p w14:paraId="0EE349FB" w14:textId="285A3157" w:rsidR="00EB0A19" w:rsidRPr="0006624A" w:rsidRDefault="00B82279" w:rsidP="0006624A">
      <w:pPr>
        <w:pStyle w:val="HeadingL2"/>
        <w:spacing w:after="260" w:line="280" w:lineRule="exact"/>
        <w:ind w:right="0"/>
        <w:jc w:val="both"/>
        <w:rPr>
          <w:rFonts w:ascii="Times New Roman" w:hAnsi="Times New Roman"/>
        </w:rPr>
      </w:pPr>
      <w:r w:rsidRPr="0006624A">
        <w:rPr>
          <w:rFonts w:ascii="Times New Roman" w:hAnsi="Times New Roman"/>
        </w:rPr>
        <w:t>The findings of the Full Court</w:t>
      </w:r>
    </w:p>
    <w:p w14:paraId="434C1F38" w14:textId="0871F3EB" w:rsidR="0035679A" w:rsidRPr="0006624A" w:rsidRDefault="00D816E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35679A" w:rsidRPr="0006624A">
        <w:rPr>
          <w:rFonts w:ascii="Times New Roman" w:hAnsi="Times New Roman"/>
        </w:rPr>
        <w:t>In the Full Court, McElwaine</w:t>
      </w:r>
      <w:r w:rsidR="002E00DF" w:rsidRPr="0006624A">
        <w:rPr>
          <w:rFonts w:ascii="Times New Roman" w:hAnsi="Times New Roman"/>
        </w:rPr>
        <w:t> </w:t>
      </w:r>
      <w:r w:rsidR="0035679A" w:rsidRPr="0006624A">
        <w:rPr>
          <w:rFonts w:ascii="Times New Roman" w:hAnsi="Times New Roman"/>
        </w:rPr>
        <w:t>J, with whom Greenwood</w:t>
      </w:r>
      <w:r w:rsidR="002E00DF" w:rsidRPr="0006624A">
        <w:rPr>
          <w:rFonts w:ascii="Times New Roman" w:hAnsi="Times New Roman"/>
        </w:rPr>
        <w:t> </w:t>
      </w:r>
      <w:r w:rsidR="0035679A" w:rsidRPr="0006624A">
        <w:rPr>
          <w:rFonts w:ascii="Times New Roman" w:hAnsi="Times New Roman"/>
        </w:rPr>
        <w:t xml:space="preserve">J substantially </w:t>
      </w:r>
      <w:r w:rsidR="00A809A9" w:rsidRPr="0006624A">
        <w:rPr>
          <w:rFonts w:ascii="Times New Roman" w:hAnsi="Times New Roman"/>
        </w:rPr>
        <w:t>concurred</w:t>
      </w:r>
      <w:r w:rsidR="0035679A" w:rsidRPr="0006624A">
        <w:rPr>
          <w:rFonts w:ascii="Times New Roman" w:hAnsi="Times New Roman"/>
        </w:rPr>
        <w:t>, agreed with the primary judge that prior to 29</w:t>
      </w:r>
      <w:r w:rsidR="00D95E57" w:rsidRPr="0006624A">
        <w:rPr>
          <w:rFonts w:ascii="Times New Roman" w:hAnsi="Times New Roman"/>
        </w:rPr>
        <w:t> </w:t>
      </w:r>
      <w:r w:rsidR="0035679A" w:rsidRPr="0006624A">
        <w:rPr>
          <w:rFonts w:ascii="Times New Roman" w:hAnsi="Times New Roman"/>
        </w:rPr>
        <w:t>September 2016 the appellants did not know</w:t>
      </w:r>
      <w:r w:rsidR="0079018A" w:rsidRPr="0006624A">
        <w:rPr>
          <w:rFonts w:ascii="Times New Roman" w:hAnsi="Times New Roman"/>
        </w:rPr>
        <w:t xml:space="preserve"> about</w:t>
      </w:r>
      <w:r w:rsidR="0035679A" w:rsidRPr="0006624A">
        <w:rPr>
          <w:rFonts w:ascii="Times New Roman" w:hAnsi="Times New Roman"/>
        </w:rPr>
        <w:t xml:space="preserve"> and were not obliged to take reasonable steps to avoid </w:t>
      </w:r>
      <w:r w:rsidR="00474F3D" w:rsidRPr="0006624A">
        <w:rPr>
          <w:rFonts w:ascii="Times New Roman" w:hAnsi="Times New Roman"/>
        </w:rPr>
        <w:t xml:space="preserve">the </w:t>
      </w:r>
      <w:r w:rsidR="0035679A" w:rsidRPr="0006624A">
        <w:rPr>
          <w:rFonts w:ascii="Times New Roman" w:hAnsi="Times New Roman"/>
        </w:rPr>
        <w:t>infringement of copyright by</w:t>
      </w:r>
      <w:r w:rsidR="00DA2298" w:rsidRPr="0006624A">
        <w:rPr>
          <w:rFonts w:ascii="Times New Roman" w:hAnsi="Times New Roman"/>
        </w:rPr>
        <w:t xml:space="preserve"> Mr </w:t>
      </w:r>
      <w:r w:rsidR="0035679A" w:rsidRPr="0006624A">
        <w:rPr>
          <w:rFonts w:ascii="Times New Roman" w:hAnsi="Times New Roman"/>
        </w:rPr>
        <w:t>Semmens. However, their Honours reached a different conclusion</w:t>
      </w:r>
      <w:r w:rsidR="00304969" w:rsidRPr="0006624A">
        <w:rPr>
          <w:rFonts w:ascii="Times New Roman" w:hAnsi="Times New Roman"/>
        </w:rPr>
        <w:t xml:space="preserve"> to that of the primary judge</w:t>
      </w:r>
      <w:r w:rsidR="0035679A" w:rsidRPr="0006624A">
        <w:rPr>
          <w:rFonts w:ascii="Times New Roman" w:hAnsi="Times New Roman"/>
        </w:rPr>
        <w:t xml:space="preserve"> on the authorisation case </w:t>
      </w:r>
      <w:r w:rsidR="00474F3D" w:rsidRPr="0006624A">
        <w:rPr>
          <w:rFonts w:ascii="Times New Roman" w:hAnsi="Times New Roman"/>
        </w:rPr>
        <w:t>for</w:t>
      </w:r>
      <w:r w:rsidR="0035679A" w:rsidRPr="0006624A">
        <w:rPr>
          <w:rFonts w:ascii="Times New Roman" w:hAnsi="Times New Roman"/>
        </w:rPr>
        <w:t xml:space="preserve"> the period 29</w:t>
      </w:r>
      <w:r w:rsidR="00D95E57" w:rsidRPr="0006624A">
        <w:rPr>
          <w:rFonts w:ascii="Times New Roman" w:hAnsi="Times New Roman"/>
        </w:rPr>
        <w:t> </w:t>
      </w:r>
      <w:r w:rsidR="0035679A" w:rsidRPr="0006624A">
        <w:rPr>
          <w:rFonts w:ascii="Times New Roman" w:hAnsi="Times New Roman"/>
        </w:rPr>
        <w:t>September 2016 to June 2018, holding that there was authorisation by "indifference".</w:t>
      </w:r>
    </w:p>
    <w:p w14:paraId="5A5689A6" w14:textId="06C80429" w:rsidR="0035679A" w:rsidRPr="0006624A" w:rsidRDefault="0035679A" w:rsidP="0006624A">
      <w:pPr>
        <w:pStyle w:val="FixListStyle"/>
        <w:spacing w:after="260" w:line="280" w:lineRule="exact"/>
        <w:ind w:right="0"/>
        <w:jc w:val="both"/>
        <w:rPr>
          <w:rFonts w:ascii="Times New Roman" w:hAnsi="Times New Roman"/>
        </w:rPr>
      </w:pPr>
      <w:r w:rsidRPr="0006624A">
        <w:rPr>
          <w:rFonts w:ascii="Times New Roman" w:hAnsi="Times New Roman"/>
        </w:rPr>
        <w:tab/>
        <w:t>McElwaine</w:t>
      </w:r>
      <w:r w:rsidR="00D95E57" w:rsidRPr="0006624A">
        <w:rPr>
          <w:rFonts w:ascii="Times New Roman" w:hAnsi="Times New Roman"/>
        </w:rPr>
        <w:t> </w:t>
      </w:r>
      <w:r w:rsidRPr="0006624A">
        <w:rPr>
          <w:rFonts w:ascii="Times New Roman" w:hAnsi="Times New Roman"/>
        </w:rPr>
        <w:t xml:space="preserve">J concluded that the primary judge did not analyse </w:t>
      </w:r>
      <w:proofErr w:type="gramStart"/>
      <w:r w:rsidRPr="0006624A">
        <w:rPr>
          <w:rFonts w:ascii="Times New Roman" w:hAnsi="Times New Roman"/>
        </w:rPr>
        <w:t>all of</w:t>
      </w:r>
      <w:proofErr w:type="gramEnd"/>
      <w:r w:rsidRPr="0006624A">
        <w:rPr>
          <w:rFonts w:ascii="Times New Roman" w:hAnsi="Times New Roman"/>
        </w:rPr>
        <w:t xml:space="preserve"> the evidence on the authorisation case, </w:t>
      </w:r>
      <w:r w:rsidR="004B1584" w:rsidRPr="0006624A">
        <w:rPr>
          <w:rFonts w:ascii="Times New Roman" w:hAnsi="Times New Roman"/>
        </w:rPr>
        <w:t xml:space="preserve">most </w:t>
      </w:r>
      <w:r w:rsidRPr="0006624A">
        <w:rPr>
          <w:rFonts w:ascii="Times New Roman" w:hAnsi="Times New Roman"/>
        </w:rPr>
        <w:t>notably the letter dated 29</w:t>
      </w:r>
      <w:r w:rsidR="00D95E57" w:rsidRPr="0006624A">
        <w:rPr>
          <w:rFonts w:ascii="Times New Roman" w:hAnsi="Times New Roman"/>
        </w:rPr>
        <w:t> </w:t>
      </w:r>
      <w:r w:rsidRPr="0006624A">
        <w:rPr>
          <w:rFonts w:ascii="Times New Roman" w:hAnsi="Times New Roman"/>
        </w:rPr>
        <w:t>September 2016</w:t>
      </w:r>
      <w:r w:rsidR="00F33137" w:rsidRPr="0006624A">
        <w:rPr>
          <w:rFonts w:ascii="Times New Roman" w:hAnsi="Times New Roman"/>
        </w:rPr>
        <w:t>,</w:t>
      </w:r>
      <w:r w:rsidRPr="0006624A">
        <w:rPr>
          <w:rFonts w:ascii="Times New Roman" w:hAnsi="Times New Roman"/>
        </w:rPr>
        <w:t xml:space="preserve"> which, his Honour said, put the appellants on notice</w:t>
      </w:r>
      <w:r w:rsidR="00C6104F" w:rsidRPr="0006624A">
        <w:rPr>
          <w:rFonts w:ascii="Times New Roman" w:hAnsi="Times New Roman"/>
        </w:rPr>
        <w:t xml:space="preserve"> of Campaigntrack P/L's claims of copyright infringement</w:t>
      </w:r>
      <w:r w:rsidRPr="0006624A">
        <w:rPr>
          <w:rFonts w:ascii="Times New Roman" w:hAnsi="Times New Roman"/>
        </w:rPr>
        <w:t xml:space="preserve">. </w:t>
      </w:r>
      <w:r w:rsidR="000B3FBE" w:rsidRPr="0006624A">
        <w:rPr>
          <w:rFonts w:ascii="Times New Roman" w:hAnsi="Times New Roman"/>
        </w:rPr>
        <w:t>McElwain</w:t>
      </w:r>
      <w:r w:rsidR="002F2CE4" w:rsidRPr="0006624A">
        <w:rPr>
          <w:rFonts w:ascii="Times New Roman" w:hAnsi="Times New Roman"/>
        </w:rPr>
        <w:t>e</w:t>
      </w:r>
      <w:r w:rsidR="00365F01" w:rsidRPr="0006624A">
        <w:rPr>
          <w:rFonts w:ascii="Times New Roman" w:hAnsi="Times New Roman"/>
        </w:rPr>
        <w:t> J</w:t>
      </w:r>
      <w:r w:rsidRPr="0006624A">
        <w:rPr>
          <w:rFonts w:ascii="Times New Roman" w:hAnsi="Times New Roman"/>
        </w:rPr>
        <w:t xml:space="preserve"> was therefore satisfied that the primary judge </w:t>
      </w:r>
      <w:r w:rsidR="00D405DA" w:rsidRPr="0006624A">
        <w:rPr>
          <w:rFonts w:ascii="Times New Roman" w:hAnsi="Times New Roman"/>
        </w:rPr>
        <w:t xml:space="preserve">had erred by </w:t>
      </w:r>
      <w:r w:rsidRPr="0006624A">
        <w:rPr>
          <w:rFonts w:ascii="Times New Roman" w:hAnsi="Times New Roman"/>
        </w:rPr>
        <w:t xml:space="preserve">failing to make findings of fact </w:t>
      </w:r>
      <w:r w:rsidR="00D405DA" w:rsidRPr="0006624A">
        <w:rPr>
          <w:rFonts w:ascii="Times New Roman" w:hAnsi="Times New Roman"/>
        </w:rPr>
        <w:t>with respect to</w:t>
      </w:r>
      <w:r w:rsidRPr="0006624A">
        <w:rPr>
          <w:rFonts w:ascii="Times New Roman" w:hAnsi="Times New Roman"/>
        </w:rPr>
        <w:t xml:space="preserve"> the period </w:t>
      </w:r>
      <w:r w:rsidR="00F770C7" w:rsidRPr="0006624A">
        <w:rPr>
          <w:rFonts w:ascii="Times New Roman" w:hAnsi="Times New Roman"/>
        </w:rPr>
        <w:t xml:space="preserve">from </w:t>
      </w:r>
      <w:r w:rsidRPr="0006624A">
        <w:rPr>
          <w:rFonts w:ascii="Times New Roman" w:hAnsi="Times New Roman"/>
        </w:rPr>
        <w:t>29</w:t>
      </w:r>
      <w:r w:rsidR="00251056" w:rsidRPr="0006624A">
        <w:rPr>
          <w:rFonts w:ascii="Times New Roman" w:hAnsi="Times New Roman"/>
        </w:rPr>
        <w:t> </w:t>
      </w:r>
      <w:r w:rsidRPr="0006624A">
        <w:rPr>
          <w:rFonts w:ascii="Times New Roman" w:hAnsi="Times New Roman"/>
        </w:rPr>
        <w:t>September 2016 to June 2018.</w:t>
      </w:r>
      <w:r w:rsidR="00DE6DDC" w:rsidRPr="0006624A">
        <w:rPr>
          <w:rFonts w:ascii="Times New Roman" w:hAnsi="Times New Roman"/>
        </w:rPr>
        <w:t xml:space="preserve"> </w:t>
      </w:r>
      <w:r w:rsidRPr="0006624A">
        <w:rPr>
          <w:rFonts w:ascii="Times New Roman" w:hAnsi="Times New Roman"/>
        </w:rPr>
        <w:t xml:space="preserve">His Honour said that </w:t>
      </w:r>
      <w:r w:rsidR="00B42525" w:rsidRPr="0006624A">
        <w:rPr>
          <w:rFonts w:ascii="Times New Roman" w:hAnsi="Times New Roman"/>
        </w:rPr>
        <w:t>this period</w:t>
      </w:r>
      <w:r w:rsidRPr="0006624A">
        <w:rPr>
          <w:rFonts w:ascii="Times New Roman" w:hAnsi="Times New Roman"/>
        </w:rPr>
        <w:t xml:space="preserve"> was "important or critical to the proper determination of the matter and [was] not referred to by the trial judge"</w:t>
      </w:r>
      <w:r w:rsidR="00251056" w:rsidRPr="0006624A">
        <w:rPr>
          <w:rFonts w:ascii="Times New Roman" w:hAnsi="Times New Roman"/>
        </w:rPr>
        <w:t>.</w:t>
      </w:r>
      <w:r w:rsidR="00165F19" w:rsidRPr="0006624A">
        <w:rPr>
          <w:rStyle w:val="FootnoteReference"/>
          <w:rFonts w:ascii="Times New Roman" w:hAnsi="Times New Roman"/>
          <w:sz w:val="24"/>
        </w:rPr>
        <w:footnoteReference w:id="16"/>
      </w:r>
      <w:r w:rsidRPr="0006624A">
        <w:rPr>
          <w:rFonts w:ascii="Times New Roman" w:hAnsi="Times New Roman"/>
        </w:rPr>
        <w:t xml:space="preserve"> Consequently,</w:t>
      </w:r>
      <w:r w:rsidR="00D135AA" w:rsidRPr="0006624A">
        <w:rPr>
          <w:rFonts w:ascii="Times New Roman" w:hAnsi="Times New Roman"/>
        </w:rPr>
        <w:t xml:space="preserve"> it was said that</w:t>
      </w:r>
      <w:r w:rsidRPr="0006624A">
        <w:rPr>
          <w:rFonts w:ascii="Times New Roman" w:hAnsi="Times New Roman"/>
        </w:rPr>
        <w:t xml:space="preserve"> the primary judge did not draw the correct inference </w:t>
      </w:r>
      <w:r w:rsidR="00B42525" w:rsidRPr="0006624A">
        <w:rPr>
          <w:rFonts w:ascii="Times New Roman" w:hAnsi="Times New Roman"/>
        </w:rPr>
        <w:t>concerning the issue of authorisation</w:t>
      </w:r>
      <w:r w:rsidRPr="0006624A">
        <w:rPr>
          <w:rFonts w:ascii="Times New Roman" w:hAnsi="Times New Roman"/>
        </w:rPr>
        <w:t>.</w:t>
      </w:r>
    </w:p>
    <w:p w14:paraId="61E9D108" w14:textId="6923A053" w:rsidR="003A3385" w:rsidRPr="0006624A" w:rsidRDefault="0035679A"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On that basis, </w:t>
      </w:r>
      <w:bookmarkStart w:id="0" w:name="_Hlk142564474"/>
      <w:r w:rsidRPr="0006624A">
        <w:rPr>
          <w:rFonts w:ascii="Times New Roman" w:hAnsi="Times New Roman"/>
        </w:rPr>
        <w:t>McElwaine</w:t>
      </w:r>
      <w:r w:rsidR="00395F12" w:rsidRPr="0006624A">
        <w:rPr>
          <w:rFonts w:ascii="Times New Roman" w:hAnsi="Times New Roman"/>
        </w:rPr>
        <w:t> </w:t>
      </w:r>
      <w:bookmarkEnd w:id="0"/>
      <w:r w:rsidRPr="0006624A">
        <w:rPr>
          <w:rFonts w:ascii="Times New Roman" w:hAnsi="Times New Roman"/>
        </w:rPr>
        <w:t>J was satisfied that from 29</w:t>
      </w:r>
      <w:r w:rsidR="00395F12" w:rsidRPr="0006624A">
        <w:rPr>
          <w:rFonts w:ascii="Times New Roman" w:hAnsi="Times New Roman"/>
        </w:rPr>
        <w:t> </w:t>
      </w:r>
      <w:r w:rsidRPr="0006624A">
        <w:rPr>
          <w:rFonts w:ascii="Times New Roman" w:hAnsi="Times New Roman"/>
        </w:rPr>
        <w:t xml:space="preserve">September 2016 the </w:t>
      </w:r>
      <w:r w:rsidR="009A74A4" w:rsidRPr="0006624A">
        <w:rPr>
          <w:rFonts w:ascii="Times New Roman" w:hAnsi="Times New Roman"/>
        </w:rPr>
        <w:t>appellants</w:t>
      </w:r>
      <w:r w:rsidRPr="0006624A">
        <w:rPr>
          <w:rFonts w:ascii="Times New Roman" w:hAnsi="Times New Roman"/>
        </w:rPr>
        <w:t xml:space="preserve"> knew, or had reason to suspect, that</w:t>
      </w:r>
      <w:r w:rsidR="00DA2298" w:rsidRPr="0006624A">
        <w:rPr>
          <w:rFonts w:ascii="Times New Roman" w:hAnsi="Times New Roman"/>
        </w:rPr>
        <w:t xml:space="preserve"> Mr </w:t>
      </w:r>
      <w:r w:rsidRPr="0006624A">
        <w:rPr>
          <w:rFonts w:ascii="Times New Roman" w:hAnsi="Times New Roman"/>
        </w:rPr>
        <w:t>Semmens either had</w:t>
      </w:r>
      <w:r w:rsidR="009F4163" w:rsidRPr="0006624A">
        <w:rPr>
          <w:rFonts w:ascii="Times New Roman" w:hAnsi="Times New Roman"/>
        </w:rPr>
        <w:t xml:space="preserve"> copied</w:t>
      </w:r>
      <w:r w:rsidR="00B42525" w:rsidRPr="0006624A">
        <w:rPr>
          <w:rFonts w:ascii="Times New Roman" w:hAnsi="Times New Roman"/>
        </w:rPr>
        <w:t>,</w:t>
      </w:r>
      <w:r w:rsidRPr="0006624A">
        <w:rPr>
          <w:rFonts w:ascii="Times New Roman" w:hAnsi="Times New Roman"/>
        </w:rPr>
        <w:t xml:space="preserve"> or would likely</w:t>
      </w:r>
      <w:r w:rsidR="009F4163" w:rsidRPr="0006624A">
        <w:rPr>
          <w:rFonts w:ascii="Times New Roman" w:hAnsi="Times New Roman"/>
        </w:rPr>
        <w:t xml:space="preserve"> copy</w:t>
      </w:r>
      <w:r w:rsidR="00B42525" w:rsidRPr="0006624A">
        <w:rPr>
          <w:rFonts w:ascii="Times New Roman" w:hAnsi="Times New Roman"/>
        </w:rPr>
        <w:t>,</w:t>
      </w:r>
      <w:r w:rsidRPr="0006624A">
        <w:rPr>
          <w:rFonts w:ascii="Times New Roman" w:hAnsi="Times New Roman"/>
        </w:rPr>
        <w:t xml:space="preserve"> aspects of the DreamDesk data or source code and </w:t>
      </w:r>
      <w:r w:rsidR="00FD49A3" w:rsidRPr="0006624A">
        <w:rPr>
          <w:rFonts w:ascii="Times New Roman" w:hAnsi="Times New Roman"/>
        </w:rPr>
        <w:t xml:space="preserve">that </w:t>
      </w:r>
      <w:r w:rsidRPr="0006624A">
        <w:rPr>
          <w:rFonts w:ascii="Times New Roman" w:hAnsi="Times New Roman"/>
        </w:rPr>
        <w:t xml:space="preserve">they took no or insufficient steps to prevent the conduct. His Honour referred to the </w:t>
      </w:r>
      <w:r w:rsidRPr="0006624A">
        <w:rPr>
          <w:rFonts w:ascii="Times New Roman" w:hAnsi="Times New Roman"/>
        </w:rPr>
        <w:lastRenderedPageBreak/>
        <w:t>correspondence from Ms</w:t>
      </w:r>
      <w:r w:rsidR="00395F12" w:rsidRPr="0006624A">
        <w:rPr>
          <w:rFonts w:ascii="Times New Roman" w:hAnsi="Times New Roman"/>
        </w:rPr>
        <w:t> </w:t>
      </w:r>
      <w:r w:rsidRPr="0006624A">
        <w:rPr>
          <w:rFonts w:ascii="Times New Roman" w:hAnsi="Times New Roman"/>
        </w:rPr>
        <w:t>McLean to</w:t>
      </w:r>
      <w:r w:rsidR="00DA2298" w:rsidRPr="0006624A">
        <w:rPr>
          <w:rFonts w:ascii="Times New Roman" w:hAnsi="Times New Roman"/>
        </w:rPr>
        <w:t xml:space="preserve"> Mr </w:t>
      </w:r>
      <w:r w:rsidRPr="0006624A">
        <w:rPr>
          <w:rFonts w:ascii="Times New Roman" w:hAnsi="Times New Roman"/>
        </w:rPr>
        <w:t>Meissner and DDPL of 29</w:t>
      </w:r>
      <w:r w:rsidR="00395F12" w:rsidRPr="0006624A">
        <w:rPr>
          <w:rFonts w:ascii="Times New Roman" w:hAnsi="Times New Roman"/>
        </w:rPr>
        <w:t> </w:t>
      </w:r>
      <w:r w:rsidRPr="0006624A">
        <w:rPr>
          <w:rFonts w:ascii="Times New Roman" w:hAnsi="Times New Roman"/>
        </w:rPr>
        <w:t>September 2016</w:t>
      </w:r>
      <w:r w:rsidR="00481D5B" w:rsidRPr="0006624A">
        <w:rPr>
          <w:rFonts w:ascii="Times New Roman" w:hAnsi="Times New Roman"/>
        </w:rPr>
        <w:t>,</w:t>
      </w:r>
      <w:r w:rsidRPr="0006624A">
        <w:rPr>
          <w:rFonts w:ascii="Times New Roman" w:hAnsi="Times New Roman"/>
        </w:rPr>
        <w:t xml:space="preserve"> which </w:t>
      </w:r>
      <w:r w:rsidR="00A066E8" w:rsidRPr="0006624A">
        <w:rPr>
          <w:rFonts w:ascii="Times New Roman" w:hAnsi="Times New Roman"/>
        </w:rPr>
        <w:t xml:space="preserve">was said to </w:t>
      </w:r>
      <w:r w:rsidRPr="0006624A">
        <w:rPr>
          <w:rFonts w:ascii="Times New Roman" w:hAnsi="Times New Roman"/>
        </w:rPr>
        <w:t xml:space="preserve">put those parties </w:t>
      </w:r>
      <w:r w:rsidR="00D20DF9" w:rsidRPr="0006624A">
        <w:rPr>
          <w:rFonts w:ascii="Times New Roman" w:hAnsi="Times New Roman"/>
        </w:rPr>
        <w:t xml:space="preserve">(and shortly thereafter the rest of the appellants) </w:t>
      </w:r>
      <w:r w:rsidRPr="0006624A">
        <w:rPr>
          <w:rFonts w:ascii="Times New Roman" w:hAnsi="Times New Roman"/>
        </w:rPr>
        <w:t>on notice that Campaigntrack</w:t>
      </w:r>
      <w:r w:rsidR="00C65DF7" w:rsidRPr="0006624A">
        <w:rPr>
          <w:rFonts w:ascii="Times New Roman" w:hAnsi="Times New Roman"/>
        </w:rPr>
        <w:t> </w:t>
      </w:r>
      <w:r w:rsidR="00A066E8" w:rsidRPr="0006624A">
        <w:rPr>
          <w:rFonts w:ascii="Times New Roman" w:hAnsi="Times New Roman"/>
        </w:rPr>
        <w:t>P/L</w:t>
      </w:r>
      <w:r w:rsidRPr="0006624A">
        <w:rPr>
          <w:rFonts w:ascii="Times New Roman" w:hAnsi="Times New Roman"/>
        </w:rPr>
        <w:t xml:space="preserve"> asserted a</w:t>
      </w:r>
      <w:r w:rsidR="00AF4D52" w:rsidRPr="0006624A">
        <w:rPr>
          <w:rFonts w:ascii="Times New Roman" w:hAnsi="Times New Roman"/>
        </w:rPr>
        <w:t>n infringement</w:t>
      </w:r>
      <w:r w:rsidRPr="0006624A">
        <w:rPr>
          <w:rFonts w:ascii="Times New Roman" w:hAnsi="Times New Roman"/>
        </w:rPr>
        <w:t xml:space="preserve"> of its intellectual property. His Honour concluded that that claim</w:t>
      </w:r>
      <w:r w:rsidR="00783B5D" w:rsidRPr="0006624A">
        <w:rPr>
          <w:rFonts w:ascii="Times New Roman" w:hAnsi="Times New Roman"/>
        </w:rPr>
        <w:t>,</w:t>
      </w:r>
      <w:r w:rsidRPr="0006624A">
        <w:rPr>
          <w:rFonts w:ascii="Times New Roman" w:hAnsi="Times New Roman"/>
        </w:rPr>
        <w:t xml:space="preserve"> when read with the requirement to provide certain undertakings, should have caused each of the appellants to make specific inquiries of</w:t>
      </w:r>
      <w:r w:rsidR="00DA2298" w:rsidRPr="0006624A">
        <w:rPr>
          <w:rFonts w:ascii="Times New Roman" w:hAnsi="Times New Roman"/>
        </w:rPr>
        <w:t xml:space="preserve"> Mr </w:t>
      </w:r>
      <w:r w:rsidRPr="0006624A">
        <w:rPr>
          <w:rFonts w:ascii="Times New Roman" w:hAnsi="Times New Roman"/>
        </w:rPr>
        <w:t xml:space="preserve">Semmens </w:t>
      </w:r>
      <w:proofErr w:type="gramStart"/>
      <w:r w:rsidRPr="0006624A">
        <w:rPr>
          <w:rFonts w:ascii="Times New Roman" w:hAnsi="Times New Roman"/>
        </w:rPr>
        <w:t>in order to</w:t>
      </w:r>
      <w:proofErr w:type="gramEnd"/>
      <w:r w:rsidRPr="0006624A">
        <w:rPr>
          <w:rFonts w:ascii="Times New Roman" w:hAnsi="Times New Roman"/>
        </w:rPr>
        <w:t xml:space="preserve"> be satisfied that he had not copied, and was not intending to copy, any of the intellectual property of </w:t>
      </w:r>
      <w:r w:rsidR="00A066E8" w:rsidRPr="0006624A">
        <w:rPr>
          <w:rFonts w:ascii="Times New Roman" w:hAnsi="Times New Roman"/>
        </w:rPr>
        <w:t>Campaigntrack</w:t>
      </w:r>
      <w:r w:rsidR="00C65DF7" w:rsidRPr="0006624A">
        <w:rPr>
          <w:rFonts w:ascii="Times New Roman" w:hAnsi="Times New Roman"/>
        </w:rPr>
        <w:t> </w:t>
      </w:r>
      <w:r w:rsidR="00C14196" w:rsidRPr="0006624A">
        <w:rPr>
          <w:rFonts w:ascii="Times New Roman" w:hAnsi="Times New Roman"/>
        </w:rPr>
        <w:t>P/L</w:t>
      </w:r>
      <w:r w:rsidRPr="0006624A">
        <w:rPr>
          <w:rFonts w:ascii="Times New Roman" w:hAnsi="Times New Roman"/>
        </w:rPr>
        <w:t xml:space="preserve"> in the development of </w:t>
      </w:r>
      <w:r w:rsidR="00C14196" w:rsidRPr="0006624A">
        <w:rPr>
          <w:rFonts w:ascii="Times New Roman" w:hAnsi="Times New Roman"/>
        </w:rPr>
        <w:t>Toolbox</w:t>
      </w:r>
      <w:r w:rsidRPr="0006624A">
        <w:rPr>
          <w:rFonts w:ascii="Times New Roman" w:hAnsi="Times New Roman"/>
        </w:rPr>
        <w:t>.</w:t>
      </w:r>
    </w:p>
    <w:p w14:paraId="1B456B6C" w14:textId="4ED971AB" w:rsidR="0035679A" w:rsidRPr="0006624A" w:rsidRDefault="009803D4"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4E00E8" w:rsidRPr="0006624A">
        <w:rPr>
          <w:rFonts w:ascii="Times New Roman" w:hAnsi="Times New Roman"/>
        </w:rPr>
        <w:t>McElwaine</w:t>
      </w:r>
      <w:r w:rsidR="009115CE" w:rsidRPr="0006624A">
        <w:rPr>
          <w:rFonts w:ascii="Times New Roman" w:hAnsi="Times New Roman"/>
        </w:rPr>
        <w:t> </w:t>
      </w:r>
      <w:r w:rsidR="004E00E8" w:rsidRPr="0006624A">
        <w:rPr>
          <w:rFonts w:ascii="Times New Roman" w:hAnsi="Times New Roman"/>
        </w:rPr>
        <w:t>J</w:t>
      </w:r>
      <w:r w:rsidR="001F4372" w:rsidRPr="0006624A">
        <w:rPr>
          <w:rFonts w:ascii="Times New Roman" w:hAnsi="Times New Roman"/>
        </w:rPr>
        <w:t xml:space="preserve"> further</w:t>
      </w:r>
      <w:r w:rsidR="004E00E8" w:rsidRPr="0006624A">
        <w:rPr>
          <w:rFonts w:ascii="Times New Roman" w:hAnsi="Times New Roman"/>
        </w:rPr>
        <w:t xml:space="preserve"> </w:t>
      </w:r>
      <w:r w:rsidR="0035679A" w:rsidRPr="0006624A">
        <w:rPr>
          <w:rFonts w:ascii="Times New Roman" w:hAnsi="Times New Roman"/>
        </w:rPr>
        <w:t>held that a reasonable person in the position of each of the appellants</w:t>
      </w:r>
      <w:r w:rsidR="00662F78" w:rsidRPr="0006624A">
        <w:rPr>
          <w:rFonts w:ascii="Times New Roman" w:hAnsi="Times New Roman"/>
        </w:rPr>
        <w:t>,</w:t>
      </w:r>
      <w:r w:rsidR="0035679A" w:rsidRPr="0006624A">
        <w:rPr>
          <w:rFonts w:ascii="Times New Roman" w:hAnsi="Times New Roman"/>
        </w:rPr>
        <w:t xml:space="preserve"> knowing that</w:t>
      </w:r>
      <w:r w:rsidR="00DA2298" w:rsidRPr="0006624A">
        <w:rPr>
          <w:rFonts w:ascii="Times New Roman" w:hAnsi="Times New Roman"/>
        </w:rPr>
        <w:t xml:space="preserve"> Mr </w:t>
      </w:r>
      <w:r w:rsidR="0035679A" w:rsidRPr="0006624A">
        <w:rPr>
          <w:rFonts w:ascii="Times New Roman" w:hAnsi="Times New Roman"/>
        </w:rPr>
        <w:t xml:space="preserve">Semmens had failed, for whatever reason, to give the requested undertakings, </w:t>
      </w:r>
      <w:r w:rsidR="00BA7429" w:rsidRPr="0006624A">
        <w:rPr>
          <w:rFonts w:ascii="Times New Roman" w:hAnsi="Times New Roman"/>
        </w:rPr>
        <w:t>"</w:t>
      </w:r>
      <w:r w:rsidR="0035679A" w:rsidRPr="0006624A">
        <w:rPr>
          <w:rFonts w:ascii="Times New Roman" w:hAnsi="Times New Roman"/>
        </w:rPr>
        <w:t>ought to have made genuine and specific inquiry</w:t>
      </w:r>
      <w:r w:rsidR="00AE2632" w:rsidRPr="0006624A">
        <w:rPr>
          <w:rFonts w:ascii="Times New Roman" w:hAnsi="Times New Roman"/>
        </w:rPr>
        <w:t>"</w:t>
      </w:r>
      <w:r w:rsidR="0035679A" w:rsidRPr="0006624A">
        <w:rPr>
          <w:rFonts w:ascii="Times New Roman" w:hAnsi="Times New Roman"/>
        </w:rPr>
        <w:t xml:space="preserve"> </w:t>
      </w:r>
      <w:r w:rsidR="002F627F" w:rsidRPr="0006624A">
        <w:rPr>
          <w:rFonts w:ascii="Times New Roman" w:hAnsi="Times New Roman"/>
        </w:rPr>
        <w:t>of</w:t>
      </w:r>
      <w:r w:rsidR="00DA2298" w:rsidRPr="0006624A">
        <w:rPr>
          <w:rFonts w:ascii="Times New Roman" w:hAnsi="Times New Roman"/>
        </w:rPr>
        <w:t xml:space="preserve"> Mr </w:t>
      </w:r>
      <w:r w:rsidR="0035679A" w:rsidRPr="0006624A">
        <w:rPr>
          <w:rFonts w:ascii="Times New Roman" w:hAnsi="Times New Roman"/>
        </w:rPr>
        <w:t>Semmens as to why he had not given the undertakings</w:t>
      </w:r>
      <w:r w:rsidR="000B478B" w:rsidRPr="0006624A">
        <w:rPr>
          <w:rFonts w:ascii="Times New Roman" w:hAnsi="Times New Roman"/>
        </w:rPr>
        <w:t>, in order</w:t>
      </w:r>
      <w:r w:rsidR="0035679A" w:rsidRPr="0006624A">
        <w:rPr>
          <w:rFonts w:ascii="Times New Roman" w:hAnsi="Times New Roman"/>
        </w:rPr>
        <w:t xml:space="preserve"> </w:t>
      </w:r>
      <w:r w:rsidR="00C14196" w:rsidRPr="0006624A">
        <w:rPr>
          <w:rFonts w:ascii="Times New Roman" w:hAnsi="Times New Roman"/>
        </w:rPr>
        <w:t xml:space="preserve">to determine whether </w:t>
      </w:r>
      <w:r w:rsidR="000B478B" w:rsidRPr="0006624A">
        <w:rPr>
          <w:rFonts w:ascii="Times New Roman" w:hAnsi="Times New Roman"/>
        </w:rPr>
        <w:t>his refusal</w:t>
      </w:r>
      <w:r w:rsidR="0035679A" w:rsidRPr="0006624A">
        <w:rPr>
          <w:rFonts w:ascii="Times New Roman" w:hAnsi="Times New Roman"/>
        </w:rPr>
        <w:t xml:space="preserve"> was because the copying allegations were true.</w:t>
      </w:r>
      <w:r w:rsidR="00AE2632" w:rsidRPr="0006624A">
        <w:rPr>
          <w:rStyle w:val="FootnoteReference"/>
          <w:rFonts w:ascii="Times New Roman" w:hAnsi="Times New Roman"/>
          <w:sz w:val="24"/>
        </w:rPr>
        <w:footnoteReference w:id="17"/>
      </w:r>
      <w:r w:rsidR="0035679A" w:rsidRPr="0006624A">
        <w:rPr>
          <w:rFonts w:ascii="Times New Roman" w:hAnsi="Times New Roman"/>
        </w:rPr>
        <w:t xml:space="preserve"> Moreover, </w:t>
      </w:r>
      <w:r w:rsidR="003C47C3" w:rsidRPr="0006624A">
        <w:rPr>
          <w:rFonts w:ascii="Times New Roman" w:hAnsi="Times New Roman"/>
        </w:rPr>
        <w:t>McElwaine J concluded</w:t>
      </w:r>
      <w:r w:rsidR="00F201B7" w:rsidRPr="0006624A">
        <w:rPr>
          <w:rFonts w:ascii="Times New Roman" w:hAnsi="Times New Roman"/>
        </w:rPr>
        <w:t xml:space="preserve"> that</w:t>
      </w:r>
      <w:r w:rsidR="003C47C3" w:rsidRPr="0006624A">
        <w:rPr>
          <w:rFonts w:ascii="Times New Roman" w:hAnsi="Times New Roman"/>
        </w:rPr>
        <w:t xml:space="preserve">, </w:t>
      </w:r>
      <w:r w:rsidR="00F07369" w:rsidRPr="0006624A">
        <w:rPr>
          <w:rFonts w:ascii="Times New Roman" w:hAnsi="Times New Roman"/>
        </w:rPr>
        <w:t xml:space="preserve">following </w:t>
      </w:r>
      <w:r w:rsidR="0035679A" w:rsidRPr="0006624A">
        <w:rPr>
          <w:rFonts w:ascii="Times New Roman" w:hAnsi="Times New Roman"/>
        </w:rPr>
        <w:t>the agreement to appoint</w:t>
      </w:r>
      <w:r w:rsidR="00DA2298" w:rsidRPr="0006624A">
        <w:rPr>
          <w:rFonts w:ascii="Times New Roman" w:hAnsi="Times New Roman"/>
        </w:rPr>
        <w:t xml:space="preserve"> Mr </w:t>
      </w:r>
      <w:r w:rsidR="00506F63" w:rsidRPr="0006624A">
        <w:rPr>
          <w:rFonts w:ascii="Times New Roman" w:hAnsi="Times New Roman"/>
        </w:rPr>
        <w:t>Geri as an expert</w:t>
      </w:r>
      <w:r w:rsidR="0035679A" w:rsidRPr="0006624A">
        <w:rPr>
          <w:rFonts w:ascii="Times New Roman" w:hAnsi="Times New Roman"/>
        </w:rPr>
        <w:t xml:space="preserve"> in November 2016 </w:t>
      </w:r>
      <w:r w:rsidR="0059104D" w:rsidRPr="0006624A">
        <w:rPr>
          <w:rFonts w:ascii="Times New Roman" w:hAnsi="Times New Roman"/>
        </w:rPr>
        <w:t>and the receipt of the preliminary report on 19</w:t>
      </w:r>
      <w:r w:rsidR="00F95342" w:rsidRPr="0006624A">
        <w:rPr>
          <w:rFonts w:ascii="Times New Roman" w:hAnsi="Times New Roman"/>
        </w:rPr>
        <w:t> </w:t>
      </w:r>
      <w:r w:rsidR="0059104D" w:rsidRPr="0006624A">
        <w:rPr>
          <w:rFonts w:ascii="Times New Roman" w:hAnsi="Times New Roman"/>
        </w:rPr>
        <w:t>January 2017</w:t>
      </w:r>
      <w:r w:rsidR="0012275B" w:rsidRPr="0006624A">
        <w:rPr>
          <w:rFonts w:ascii="Times New Roman" w:hAnsi="Times New Roman"/>
        </w:rPr>
        <w:t>,</w:t>
      </w:r>
      <w:r w:rsidR="0059104D" w:rsidRPr="0006624A">
        <w:rPr>
          <w:rFonts w:ascii="Times New Roman" w:hAnsi="Times New Roman"/>
        </w:rPr>
        <w:t xml:space="preserve"> </w:t>
      </w:r>
      <w:r w:rsidR="00CA7BD8" w:rsidRPr="0006624A">
        <w:rPr>
          <w:rFonts w:ascii="Times New Roman" w:hAnsi="Times New Roman"/>
        </w:rPr>
        <w:t xml:space="preserve">the </w:t>
      </w:r>
      <w:r w:rsidR="0035679A" w:rsidRPr="0006624A">
        <w:rPr>
          <w:rFonts w:ascii="Times New Roman" w:hAnsi="Times New Roman"/>
        </w:rPr>
        <w:t>appellants were</w:t>
      </w:r>
      <w:r w:rsidR="00CA7BD8" w:rsidRPr="0006624A">
        <w:rPr>
          <w:rFonts w:ascii="Times New Roman" w:hAnsi="Times New Roman"/>
        </w:rPr>
        <w:t xml:space="preserve"> thereafter</w:t>
      </w:r>
      <w:r w:rsidR="0035679A" w:rsidRPr="0006624A">
        <w:rPr>
          <w:rFonts w:ascii="Times New Roman" w:hAnsi="Times New Roman"/>
        </w:rPr>
        <w:t xml:space="preserve"> on actual notice of the "high probability" that intellectual property of Campaigntrack</w:t>
      </w:r>
      <w:r w:rsidR="00F95342" w:rsidRPr="0006624A">
        <w:rPr>
          <w:rFonts w:ascii="Times New Roman" w:hAnsi="Times New Roman"/>
        </w:rPr>
        <w:t> </w:t>
      </w:r>
      <w:r w:rsidR="0012275B" w:rsidRPr="0006624A">
        <w:rPr>
          <w:rFonts w:ascii="Times New Roman" w:hAnsi="Times New Roman"/>
        </w:rPr>
        <w:t>P/L</w:t>
      </w:r>
      <w:r w:rsidR="0035679A" w:rsidRPr="0006624A">
        <w:rPr>
          <w:rFonts w:ascii="Times New Roman" w:hAnsi="Times New Roman"/>
        </w:rPr>
        <w:t xml:space="preserve"> had been unlawfully copied and used in the development of Toolbox. </w:t>
      </w:r>
      <w:r w:rsidR="00340439" w:rsidRPr="0006624A">
        <w:rPr>
          <w:rFonts w:ascii="Times New Roman" w:hAnsi="Times New Roman"/>
        </w:rPr>
        <w:t>McElwain</w:t>
      </w:r>
      <w:r w:rsidR="00E4772D" w:rsidRPr="0006624A">
        <w:rPr>
          <w:rFonts w:ascii="Times New Roman" w:hAnsi="Times New Roman"/>
        </w:rPr>
        <w:t>e</w:t>
      </w:r>
      <w:r w:rsidR="004624D5" w:rsidRPr="0006624A">
        <w:rPr>
          <w:rFonts w:ascii="Times New Roman" w:hAnsi="Times New Roman"/>
        </w:rPr>
        <w:t> J</w:t>
      </w:r>
      <w:r w:rsidR="0035679A" w:rsidRPr="0006624A">
        <w:rPr>
          <w:rFonts w:ascii="Times New Roman" w:hAnsi="Times New Roman"/>
        </w:rPr>
        <w:t xml:space="preserve"> drew an inference that the appellants were content to be</w:t>
      </w:r>
      <w:r w:rsidR="007574C6" w:rsidRPr="0006624A">
        <w:rPr>
          <w:rFonts w:ascii="Times New Roman" w:hAnsi="Times New Roman"/>
        </w:rPr>
        <w:t>,</w:t>
      </w:r>
      <w:r w:rsidR="0035679A" w:rsidRPr="0006624A">
        <w:rPr>
          <w:rFonts w:ascii="Times New Roman" w:hAnsi="Times New Roman"/>
        </w:rPr>
        <w:t xml:space="preserve"> at best</w:t>
      </w:r>
      <w:r w:rsidR="007574C6" w:rsidRPr="0006624A">
        <w:rPr>
          <w:rFonts w:ascii="Times New Roman" w:hAnsi="Times New Roman"/>
        </w:rPr>
        <w:t>,</w:t>
      </w:r>
      <w:r w:rsidR="0035679A" w:rsidRPr="0006624A">
        <w:rPr>
          <w:rFonts w:ascii="Times New Roman" w:hAnsi="Times New Roman"/>
        </w:rPr>
        <w:t xml:space="preserve"> indifferent to the rights of </w:t>
      </w:r>
      <w:r w:rsidR="004704C3" w:rsidRPr="0006624A">
        <w:rPr>
          <w:rFonts w:ascii="Times New Roman" w:hAnsi="Times New Roman"/>
        </w:rPr>
        <w:t>Campaigntrack</w:t>
      </w:r>
      <w:r w:rsidR="00D83414" w:rsidRPr="0006624A">
        <w:rPr>
          <w:rFonts w:ascii="Times New Roman" w:hAnsi="Times New Roman"/>
        </w:rPr>
        <w:t> </w:t>
      </w:r>
      <w:r w:rsidR="004704C3" w:rsidRPr="0006624A">
        <w:rPr>
          <w:rFonts w:ascii="Times New Roman" w:hAnsi="Times New Roman"/>
        </w:rPr>
        <w:t>P/L</w:t>
      </w:r>
      <w:r w:rsidR="0035679A" w:rsidRPr="0006624A">
        <w:rPr>
          <w:rFonts w:ascii="Times New Roman" w:hAnsi="Times New Roman"/>
        </w:rPr>
        <w:t xml:space="preserve">, which they subjugated to the economic interests of </w:t>
      </w:r>
      <w:r w:rsidR="009115CE" w:rsidRPr="0006624A">
        <w:rPr>
          <w:rFonts w:ascii="Times New Roman" w:hAnsi="Times New Roman"/>
        </w:rPr>
        <w:t>Biggin &amp; Scott</w:t>
      </w:r>
      <w:r w:rsidR="0035679A" w:rsidRPr="0006624A">
        <w:rPr>
          <w:rFonts w:ascii="Times New Roman" w:hAnsi="Times New Roman"/>
        </w:rPr>
        <w:t>, RETB and DDPL.</w:t>
      </w:r>
      <w:r w:rsidR="00DE6DDC" w:rsidRPr="0006624A">
        <w:rPr>
          <w:rFonts w:ascii="Times New Roman" w:hAnsi="Times New Roman"/>
        </w:rPr>
        <w:t xml:space="preserve"> </w:t>
      </w:r>
      <w:r w:rsidR="006646C8" w:rsidRPr="0006624A">
        <w:rPr>
          <w:rFonts w:ascii="Times New Roman" w:hAnsi="Times New Roman"/>
        </w:rPr>
        <w:t>How this finding applied to DDPL and</w:t>
      </w:r>
      <w:r w:rsidR="00DA2298" w:rsidRPr="0006624A">
        <w:rPr>
          <w:rFonts w:ascii="Times New Roman" w:hAnsi="Times New Roman"/>
        </w:rPr>
        <w:t xml:space="preserve"> Mr </w:t>
      </w:r>
      <w:r w:rsidR="006646C8" w:rsidRPr="0006624A">
        <w:rPr>
          <w:rFonts w:ascii="Times New Roman" w:hAnsi="Times New Roman"/>
        </w:rPr>
        <w:t xml:space="preserve">Meissner </w:t>
      </w:r>
      <w:r w:rsidR="009D7490" w:rsidRPr="0006624A">
        <w:rPr>
          <w:rFonts w:ascii="Times New Roman" w:hAnsi="Times New Roman"/>
        </w:rPr>
        <w:t xml:space="preserve">is entirely unclear, given that </w:t>
      </w:r>
      <w:r w:rsidR="00A92015" w:rsidRPr="0006624A">
        <w:rPr>
          <w:rFonts w:ascii="Times New Roman" w:hAnsi="Times New Roman"/>
        </w:rPr>
        <w:t>there was no evidence that either</w:t>
      </w:r>
      <w:r w:rsidR="009D7490" w:rsidRPr="0006624A">
        <w:rPr>
          <w:rFonts w:ascii="Times New Roman" w:hAnsi="Times New Roman"/>
        </w:rPr>
        <w:t xml:space="preserve"> </w:t>
      </w:r>
      <w:r w:rsidR="00352D7D" w:rsidRPr="0006624A">
        <w:rPr>
          <w:rFonts w:ascii="Times New Roman" w:hAnsi="Times New Roman"/>
        </w:rPr>
        <w:t xml:space="preserve">of them </w:t>
      </w:r>
      <w:r w:rsidR="009D7490" w:rsidRPr="0006624A">
        <w:rPr>
          <w:rFonts w:ascii="Times New Roman" w:hAnsi="Times New Roman"/>
        </w:rPr>
        <w:t>stood to gain from the exploitation of Toolbox</w:t>
      </w:r>
      <w:r w:rsidR="00F85632" w:rsidRPr="0006624A">
        <w:rPr>
          <w:rFonts w:ascii="Times New Roman" w:hAnsi="Times New Roman"/>
        </w:rPr>
        <w:t>; they had</w:t>
      </w:r>
      <w:r w:rsidR="00EA3C99" w:rsidRPr="0006624A">
        <w:rPr>
          <w:rFonts w:ascii="Times New Roman" w:hAnsi="Times New Roman"/>
        </w:rPr>
        <w:t>, it would appear,</w:t>
      </w:r>
      <w:r w:rsidR="00F85632" w:rsidRPr="0006624A">
        <w:rPr>
          <w:rFonts w:ascii="Times New Roman" w:hAnsi="Times New Roman"/>
        </w:rPr>
        <w:t xml:space="preserve"> no relevant economic interest</w:t>
      </w:r>
      <w:r w:rsidR="004478C7" w:rsidRPr="0006624A">
        <w:rPr>
          <w:rFonts w:ascii="Times New Roman" w:hAnsi="Times New Roman"/>
        </w:rPr>
        <w:t xml:space="preserve"> to prioritise over the rights of Cam</w:t>
      </w:r>
      <w:r w:rsidR="004704C3" w:rsidRPr="0006624A">
        <w:rPr>
          <w:rFonts w:ascii="Times New Roman" w:hAnsi="Times New Roman"/>
        </w:rPr>
        <w:t>paigntrack</w:t>
      </w:r>
      <w:r w:rsidR="00D83414" w:rsidRPr="0006624A">
        <w:rPr>
          <w:rFonts w:ascii="Times New Roman" w:hAnsi="Times New Roman"/>
        </w:rPr>
        <w:t> </w:t>
      </w:r>
      <w:r w:rsidR="004704C3" w:rsidRPr="0006624A">
        <w:rPr>
          <w:rFonts w:ascii="Times New Roman" w:hAnsi="Times New Roman"/>
        </w:rPr>
        <w:t>P/L.</w:t>
      </w:r>
    </w:p>
    <w:p w14:paraId="31407F55" w14:textId="2EB8108F" w:rsidR="004D4374" w:rsidRPr="0006624A" w:rsidRDefault="007671F4"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The exact </w:t>
      </w:r>
      <w:r w:rsidR="009D171C" w:rsidRPr="0006624A">
        <w:rPr>
          <w:rFonts w:ascii="Times New Roman" w:hAnsi="Times New Roman"/>
        </w:rPr>
        <w:t>nature</w:t>
      </w:r>
      <w:r w:rsidRPr="0006624A">
        <w:rPr>
          <w:rFonts w:ascii="Times New Roman" w:hAnsi="Times New Roman"/>
        </w:rPr>
        <w:t xml:space="preserve"> of the </w:t>
      </w:r>
      <w:r w:rsidR="009D171C" w:rsidRPr="0006624A">
        <w:rPr>
          <w:rFonts w:ascii="Times New Roman" w:hAnsi="Times New Roman"/>
        </w:rPr>
        <w:t xml:space="preserve">appellants' </w:t>
      </w:r>
      <w:r w:rsidRPr="0006624A">
        <w:rPr>
          <w:rFonts w:ascii="Times New Roman" w:hAnsi="Times New Roman"/>
        </w:rPr>
        <w:t xml:space="preserve">indifference </w:t>
      </w:r>
      <w:r w:rsidR="00A92015" w:rsidRPr="0006624A">
        <w:rPr>
          <w:rFonts w:ascii="Times New Roman" w:hAnsi="Times New Roman"/>
        </w:rPr>
        <w:t>as to</w:t>
      </w:r>
      <w:r w:rsidRPr="0006624A">
        <w:rPr>
          <w:rFonts w:ascii="Times New Roman" w:hAnsi="Times New Roman"/>
        </w:rPr>
        <w:t xml:space="preserve"> the rights of Campai</w:t>
      </w:r>
      <w:r w:rsidR="005C44E4" w:rsidRPr="0006624A">
        <w:rPr>
          <w:rFonts w:ascii="Times New Roman" w:hAnsi="Times New Roman"/>
        </w:rPr>
        <w:t>gntrack</w:t>
      </w:r>
      <w:r w:rsidR="0058624D" w:rsidRPr="0006624A">
        <w:rPr>
          <w:rFonts w:ascii="Times New Roman" w:hAnsi="Times New Roman"/>
        </w:rPr>
        <w:t> </w:t>
      </w:r>
      <w:r w:rsidR="005C44E4" w:rsidRPr="0006624A">
        <w:rPr>
          <w:rFonts w:ascii="Times New Roman" w:hAnsi="Times New Roman"/>
        </w:rPr>
        <w:t xml:space="preserve">P/L was never satisfactorily </w:t>
      </w:r>
      <w:r w:rsidR="00EA3C99" w:rsidRPr="0006624A">
        <w:rPr>
          <w:rFonts w:ascii="Times New Roman" w:hAnsi="Times New Roman"/>
        </w:rPr>
        <w:t>explained</w:t>
      </w:r>
      <w:r w:rsidR="005C44E4" w:rsidRPr="0006624A">
        <w:rPr>
          <w:rFonts w:ascii="Times New Roman" w:hAnsi="Times New Roman"/>
        </w:rPr>
        <w:t>.</w:t>
      </w:r>
      <w:r w:rsidR="00DE6DDC" w:rsidRPr="0006624A">
        <w:rPr>
          <w:rFonts w:ascii="Times New Roman" w:hAnsi="Times New Roman"/>
        </w:rPr>
        <w:t xml:space="preserve"> </w:t>
      </w:r>
      <w:r w:rsidR="005C44E4" w:rsidRPr="0006624A">
        <w:rPr>
          <w:rFonts w:ascii="Times New Roman" w:hAnsi="Times New Roman"/>
        </w:rPr>
        <w:t xml:space="preserve">That </w:t>
      </w:r>
      <w:r w:rsidR="007E6FE7" w:rsidRPr="0006624A">
        <w:rPr>
          <w:rFonts w:ascii="Times New Roman" w:hAnsi="Times New Roman"/>
        </w:rPr>
        <w:t>may be because of McElwaine</w:t>
      </w:r>
      <w:r w:rsidR="0058624D" w:rsidRPr="0006624A">
        <w:rPr>
          <w:rFonts w:ascii="Times New Roman" w:hAnsi="Times New Roman"/>
        </w:rPr>
        <w:t> </w:t>
      </w:r>
      <w:r w:rsidR="007E6FE7" w:rsidRPr="0006624A">
        <w:rPr>
          <w:rFonts w:ascii="Times New Roman" w:hAnsi="Times New Roman"/>
        </w:rPr>
        <w:t>J's finding that it was not open to Campaigntrack</w:t>
      </w:r>
      <w:r w:rsidR="0058624D" w:rsidRPr="0006624A">
        <w:rPr>
          <w:rFonts w:ascii="Times New Roman" w:hAnsi="Times New Roman"/>
        </w:rPr>
        <w:t> </w:t>
      </w:r>
      <w:r w:rsidR="007E6FE7" w:rsidRPr="0006624A">
        <w:rPr>
          <w:rFonts w:ascii="Times New Roman" w:hAnsi="Times New Roman"/>
        </w:rPr>
        <w:t>P/L to pursue a case of wilful blindness on appeal to the Full C</w:t>
      </w:r>
      <w:r w:rsidR="009D171C" w:rsidRPr="0006624A">
        <w:rPr>
          <w:rFonts w:ascii="Times New Roman" w:hAnsi="Times New Roman"/>
        </w:rPr>
        <w:t>o</w:t>
      </w:r>
      <w:r w:rsidR="007E6FE7" w:rsidRPr="0006624A">
        <w:rPr>
          <w:rFonts w:ascii="Times New Roman" w:hAnsi="Times New Roman"/>
        </w:rPr>
        <w:t>urt.</w:t>
      </w:r>
      <w:r w:rsidR="00DE6DDC" w:rsidRPr="0006624A">
        <w:rPr>
          <w:rFonts w:ascii="Times New Roman" w:hAnsi="Times New Roman"/>
        </w:rPr>
        <w:t xml:space="preserve"> </w:t>
      </w:r>
      <w:r w:rsidR="00A852E9" w:rsidRPr="0006624A">
        <w:rPr>
          <w:rFonts w:ascii="Times New Roman" w:hAnsi="Times New Roman"/>
        </w:rPr>
        <w:t>Yet</w:t>
      </w:r>
      <w:r w:rsidR="00625A75" w:rsidRPr="0006624A">
        <w:rPr>
          <w:rFonts w:ascii="Times New Roman" w:hAnsi="Times New Roman"/>
        </w:rPr>
        <w:t>,</w:t>
      </w:r>
      <w:r w:rsidR="00A852E9" w:rsidRPr="0006624A">
        <w:rPr>
          <w:rFonts w:ascii="Times New Roman" w:hAnsi="Times New Roman"/>
        </w:rPr>
        <w:t xml:space="preserve"> </w:t>
      </w:r>
      <w:r w:rsidR="0076038F" w:rsidRPr="0006624A">
        <w:rPr>
          <w:rFonts w:ascii="Times New Roman" w:hAnsi="Times New Roman"/>
        </w:rPr>
        <w:t xml:space="preserve">the </w:t>
      </w:r>
      <w:r w:rsidR="00C15317" w:rsidRPr="0006624A">
        <w:rPr>
          <w:rFonts w:ascii="Times New Roman" w:hAnsi="Times New Roman"/>
        </w:rPr>
        <w:t>distinction</w:t>
      </w:r>
      <w:r w:rsidR="00A852E9" w:rsidRPr="0006624A">
        <w:rPr>
          <w:rFonts w:ascii="Times New Roman" w:hAnsi="Times New Roman"/>
        </w:rPr>
        <w:t xml:space="preserve"> between the characterisation </w:t>
      </w:r>
      <w:r w:rsidR="00E74889" w:rsidRPr="0006624A">
        <w:rPr>
          <w:rFonts w:ascii="Times New Roman" w:hAnsi="Times New Roman"/>
        </w:rPr>
        <w:t>of the appellants' conduct as indifference to the rights of Campaigntrack</w:t>
      </w:r>
      <w:r w:rsidR="0058624D" w:rsidRPr="0006624A">
        <w:rPr>
          <w:rFonts w:ascii="Times New Roman" w:hAnsi="Times New Roman"/>
        </w:rPr>
        <w:t> </w:t>
      </w:r>
      <w:r w:rsidR="00E74889" w:rsidRPr="0006624A">
        <w:rPr>
          <w:rFonts w:ascii="Times New Roman" w:hAnsi="Times New Roman"/>
        </w:rPr>
        <w:t xml:space="preserve">P/L </w:t>
      </w:r>
      <w:r w:rsidR="001C5F2C" w:rsidRPr="0006624A">
        <w:rPr>
          <w:rFonts w:ascii="Times New Roman" w:hAnsi="Times New Roman"/>
        </w:rPr>
        <w:t xml:space="preserve">as distinct from wilful blindness was never </w:t>
      </w:r>
      <w:r w:rsidR="00106388" w:rsidRPr="0006624A">
        <w:rPr>
          <w:rFonts w:ascii="Times New Roman" w:hAnsi="Times New Roman"/>
        </w:rPr>
        <w:t>identified</w:t>
      </w:r>
      <w:r w:rsidR="001C5F2C" w:rsidRPr="0006624A">
        <w:rPr>
          <w:rFonts w:ascii="Times New Roman" w:hAnsi="Times New Roman"/>
        </w:rPr>
        <w:t>.</w:t>
      </w:r>
      <w:r w:rsidR="00DE6DDC" w:rsidRPr="0006624A">
        <w:rPr>
          <w:rFonts w:ascii="Times New Roman" w:hAnsi="Times New Roman"/>
        </w:rPr>
        <w:t xml:space="preserve"> </w:t>
      </w:r>
      <w:r w:rsidR="001C5F2C" w:rsidRPr="0006624A">
        <w:rPr>
          <w:rFonts w:ascii="Times New Roman" w:hAnsi="Times New Roman"/>
        </w:rPr>
        <w:t>Nor was McElwaine</w:t>
      </w:r>
      <w:r w:rsidR="0058624D" w:rsidRPr="0006624A">
        <w:rPr>
          <w:rFonts w:ascii="Times New Roman" w:hAnsi="Times New Roman"/>
        </w:rPr>
        <w:t> </w:t>
      </w:r>
      <w:r w:rsidR="001C5F2C" w:rsidRPr="0006624A">
        <w:rPr>
          <w:rFonts w:ascii="Times New Roman" w:hAnsi="Times New Roman"/>
        </w:rPr>
        <w:t xml:space="preserve">J's finding of actual knowledge of </w:t>
      </w:r>
      <w:r w:rsidR="00AF4D52" w:rsidRPr="0006624A">
        <w:rPr>
          <w:rFonts w:ascii="Times New Roman" w:hAnsi="Times New Roman"/>
        </w:rPr>
        <w:t>infringement</w:t>
      </w:r>
      <w:r w:rsidR="007D4A31" w:rsidRPr="0006624A">
        <w:rPr>
          <w:rFonts w:ascii="Times New Roman" w:hAnsi="Times New Roman"/>
        </w:rPr>
        <w:t xml:space="preserve"> </w:t>
      </w:r>
      <w:r w:rsidR="004A0E85" w:rsidRPr="0006624A">
        <w:rPr>
          <w:rFonts w:ascii="Times New Roman" w:hAnsi="Times New Roman"/>
        </w:rPr>
        <w:t>sufficiently</w:t>
      </w:r>
      <w:r w:rsidR="001C5F2C" w:rsidRPr="0006624A">
        <w:rPr>
          <w:rFonts w:ascii="Times New Roman" w:hAnsi="Times New Roman"/>
        </w:rPr>
        <w:t xml:space="preserve"> reconciled with </w:t>
      </w:r>
      <w:r w:rsidR="006542DD" w:rsidRPr="0006624A">
        <w:rPr>
          <w:rFonts w:ascii="Times New Roman" w:hAnsi="Times New Roman"/>
        </w:rPr>
        <w:t xml:space="preserve">the unchallenged finding of trust </w:t>
      </w:r>
      <w:r w:rsidR="004A0E85" w:rsidRPr="0006624A">
        <w:rPr>
          <w:rFonts w:ascii="Times New Roman" w:hAnsi="Times New Roman"/>
        </w:rPr>
        <w:t>in</w:t>
      </w:r>
      <w:r w:rsidR="00DA2298" w:rsidRPr="0006624A">
        <w:rPr>
          <w:rFonts w:ascii="Times New Roman" w:hAnsi="Times New Roman"/>
        </w:rPr>
        <w:t xml:space="preserve"> Mr </w:t>
      </w:r>
      <w:r w:rsidR="004A0E85" w:rsidRPr="0006624A">
        <w:rPr>
          <w:rFonts w:ascii="Times New Roman" w:hAnsi="Times New Roman"/>
        </w:rPr>
        <w:t>Semmens which</w:t>
      </w:r>
      <w:r w:rsidR="00DA0AEB" w:rsidRPr="0006624A">
        <w:rPr>
          <w:rFonts w:ascii="Times New Roman" w:hAnsi="Times New Roman"/>
        </w:rPr>
        <w:t xml:space="preserve"> was held by</w:t>
      </w:r>
      <w:r w:rsidR="00DA2298" w:rsidRPr="0006624A">
        <w:rPr>
          <w:rFonts w:ascii="Times New Roman" w:hAnsi="Times New Roman"/>
        </w:rPr>
        <w:t xml:space="preserve"> Mr </w:t>
      </w:r>
      <w:r w:rsidR="004A0E85" w:rsidRPr="0006624A">
        <w:rPr>
          <w:rFonts w:ascii="Times New Roman" w:hAnsi="Times New Roman"/>
        </w:rPr>
        <w:t>Stoner and Ms</w:t>
      </w:r>
      <w:r w:rsidR="00E141B3" w:rsidRPr="0006624A">
        <w:rPr>
          <w:rFonts w:ascii="Times New Roman" w:hAnsi="Times New Roman"/>
        </w:rPr>
        <w:t> </w:t>
      </w:r>
      <w:r w:rsidR="004A0E85" w:rsidRPr="0006624A">
        <w:rPr>
          <w:rFonts w:ascii="Times New Roman" w:hAnsi="Times New Roman"/>
        </w:rPr>
        <w:t>Bartels throughout</w:t>
      </w:r>
      <w:r w:rsidR="004427E1" w:rsidRPr="0006624A">
        <w:rPr>
          <w:rFonts w:ascii="Times New Roman" w:hAnsi="Times New Roman"/>
        </w:rPr>
        <w:t xml:space="preserve"> the period in question</w:t>
      </w:r>
      <w:r w:rsidR="004A0E85" w:rsidRPr="0006624A">
        <w:rPr>
          <w:rFonts w:ascii="Times New Roman" w:hAnsi="Times New Roman"/>
        </w:rPr>
        <w:t>.</w:t>
      </w:r>
    </w:p>
    <w:p w14:paraId="5136E06E" w14:textId="0E2B2857" w:rsidR="0035679A" w:rsidRPr="0006624A" w:rsidRDefault="0035679A" w:rsidP="0006624A">
      <w:pPr>
        <w:pStyle w:val="FixListStyle"/>
        <w:spacing w:after="260" w:line="280" w:lineRule="exact"/>
        <w:ind w:right="0"/>
        <w:jc w:val="both"/>
        <w:rPr>
          <w:rFonts w:ascii="Times New Roman" w:hAnsi="Times New Roman"/>
        </w:rPr>
      </w:pPr>
      <w:r w:rsidRPr="0006624A">
        <w:rPr>
          <w:rFonts w:ascii="Times New Roman" w:hAnsi="Times New Roman"/>
        </w:rPr>
        <w:tab/>
        <w:t>In dissent, Cheeseman</w:t>
      </w:r>
      <w:r w:rsidR="00D93449" w:rsidRPr="0006624A">
        <w:rPr>
          <w:rFonts w:ascii="Times New Roman" w:hAnsi="Times New Roman"/>
        </w:rPr>
        <w:t> </w:t>
      </w:r>
      <w:r w:rsidRPr="0006624A">
        <w:rPr>
          <w:rFonts w:ascii="Times New Roman" w:hAnsi="Times New Roman"/>
        </w:rPr>
        <w:t xml:space="preserve">J held that the primary judge's multiple unchallenged trust findings were not temporally limited and were made in the context of the </w:t>
      </w:r>
      <w:r w:rsidRPr="0006624A">
        <w:rPr>
          <w:rFonts w:ascii="Times New Roman" w:hAnsi="Times New Roman"/>
        </w:rPr>
        <w:lastRenderedPageBreak/>
        <w:t>primary judge's assessment of the whole of the evidence, including the case put in cross-examination. Her Honour found that the appellants took active steps to co</w:t>
      </w:r>
      <w:r w:rsidR="005A106C" w:rsidRPr="0006624A">
        <w:rPr>
          <w:rFonts w:ascii="Times New Roman" w:hAnsi="Times New Roman"/>
        </w:rPr>
        <w:t>-</w:t>
      </w:r>
      <w:r w:rsidRPr="0006624A">
        <w:rPr>
          <w:rFonts w:ascii="Times New Roman" w:hAnsi="Times New Roman"/>
        </w:rPr>
        <w:t>operate with Campaigntrack</w:t>
      </w:r>
      <w:r w:rsidR="009A6802" w:rsidRPr="0006624A">
        <w:rPr>
          <w:rFonts w:ascii="Times New Roman" w:hAnsi="Times New Roman"/>
        </w:rPr>
        <w:t> </w:t>
      </w:r>
      <w:r w:rsidR="00BB6158" w:rsidRPr="0006624A">
        <w:rPr>
          <w:rFonts w:ascii="Times New Roman" w:hAnsi="Times New Roman"/>
        </w:rPr>
        <w:t xml:space="preserve">P/L </w:t>
      </w:r>
      <w:r w:rsidRPr="0006624A">
        <w:rPr>
          <w:rFonts w:ascii="Times New Roman" w:hAnsi="Times New Roman"/>
        </w:rPr>
        <w:t xml:space="preserve">by giving the undertakings and by granting access to an independent expert whose preliminary report contained nothing that </w:t>
      </w:r>
      <w:proofErr w:type="gramStart"/>
      <w:r w:rsidRPr="0006624A">
        <w:rPr>
          <w:rFonts w:ascii="Times New Roman" w:hAnsi="Times New Roman"/>
        </w:rPr>
        <w:t>was capable of displacing</w:t>
      </w:r>
      <w:proofErr w:type="gramEnd"/>
      <w:r w:rsidRPr="0006624A">
        <w:rPr>
          <w:rFonts w:ascii="Times New Roman" w:hAnsi="Times New Roman"/>
        </w:rPr>
        <w:t xml:space="preserve"> the subsisting relationship of trust</w:t>
      </w:r>
      <w:r w:rsidR="00435D83" w:rsidRPr="0006624A">
        <w:rPr>
          <w:rFonts w:ascii="Times New Roman" w:hAnsi="Times New Roman"/>
        </w:rPr>
        <w:t xml:space="preserve"> or</w:t>
      </w:r>
      <w:r w:rsidRPr="0006624A">
        <w:rPr>
          <w:rFonts w:ascii="Times New Roman" w:hAnsi="Times New Roman"/>
        </w:rPr>
        <w:t xml:space="preserve"> that was capable of confirming </w:t>
      </w:r>
      <w:r w:rsidR="0006645F" w:rsidRPr="0006624A">
        <w:rPr>
          <w:rFonts w:ascii="Times New Roman" w:hAnsi="Times New Roman"/>
        </w:rPr>
        <w:t xml:space="preserve">that </w:t>
      </w:r>
      <w:r w:rsidRPr="0006624A">
        <w:rPr>
          <w:rFonts w:ascii="Times New Roman" w:hAnsi="Times New Roman"/>
        </w:rPr>
        <w:t>the allegations of infringement in the 29</w:t>
      </w:r>
      <w:r w:rsidR="00DB0EF6" w:rsidRPr="0006624A">
        <w:rPr>
          <w:rFonts w:ascii="Times New Roman" w:hAnsi="Times New Roman"/>
        </w:rPr>
        <w:t> </w:t>
      </w:r>
      <w:r w:rsidRPr="0006624A">
        <w:rPr>
          <w:rFonts w:ascii="Times New Roman" w:hAnsi="Times New Roman"/>
        </w:rPr>
        <w:t>September 2016 letter were well made.</w:t>
      </w:r>
    </w:p>
    <w:p w14:paraId="1954B787" w14:textId="28B73DAA" w:rsidR="00DB610D" w:rsidRPr="0006624A" w:rsidRDefault="0035679A"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Furthermore, </w:t>
      </w:r>
      <w:r w:rsidR="00BB6158" w:rsidRPr="0006624A">
        <w:rPr>
          <w:rFonts w:ascii="Times New Roman" w:hAnsi="Times New Roman"/>
        </w:rPr>
        <w:t>Cheeseman</w:t>
      </w:r>
      <w:r w:rsidR="00DB0EF6" w:rsidRPr="0006624A">
        <w:rPr>
          <w:rFonts w:ascii="Times New Roman" w:hAnsi="Times New Roman"/>
        </w:rPr>
        <w:t> </w:t>
      </w:r>
      <w:r w:rsidR="00BB6158" w:rsidRPr="0006624A">
        <w:rPr>
          <w:rFonts w:ascii="Times New Roman" w:hAnsi="Times New Roman"/>
        </w:rPr>
        <w:t>J</w:t>
      </w:r>
      <w:r w:rsidRPr="0006624A">
        <w:rPr>
          <w:rFonts w:ascii="Times New Roman" w:hAnsi="Times New Roman"/>
        </w:rPr>
        <w:t xml:space="preserve"> concluded that the absence of an express finding by the primary judge as to the existence of the 29</w:t>
      </w:r>
      <w:r w:rsidR="00ED367F" w:rsidRPr="0006624A">
        <w:rPr>
          <w:rFonts w:ascii="Times New Roman" w:hAnsi="Times New Roman"/>
        </w:rPr>
        <w:t> </w:t>
      </w:r>
      <w:r w:rsidRPr="0006624A">
        <w:rPr>
          <w:rFonts w:ascii="Times New Roman" w:hAnsi="Times New Roman"/>
        </w:rPr>
        <w:t xml:space="preserve">September 2016 letter </w:t>
      </w:r>
      <w:r w:rsidR="00471DB3" w:rsidRPr="0006624A">
        <w:rPr>
          <w:rFonts w:ascii="Times New Roman" w:hAnsi="Times New Roman"/>
        </w:rPr>
        <w:t>did not establish error</w:t>
      </w:r>
      <w:r w:rsidR="009B71F0" w:rsidRPr="0006624A">
        <w:rPr>
          <w:rFonts w:ascii="Times New Roman" w:hAnsi="Times New Roman"/>
        </w:rPr>
        <w:t>. Rather</w:t>
      </w:r>
      <w:r w:rsidR="002A3AAA" w:rsidRPr="0006624A">
        <w:rPr>
          <w:rFonts w:ascii="Times New Roman" w:hAnsi="Times New Roman"/>
        </w:rPr>
        <w:t>,</w:t>
      </w:r>
      <w:r w:rsidR="009B71F0" w:rsidRPr="0006624A">
        <w:rPr>
          <w:rFonts w:ascii="Times New Roman" w:hAnsi="Times New Roman"/>
        </w:rPr>
        <w:t xml:space="preserve"> the more compelling inference was that the primary judge </w:t>
      </w:r>
      <w:r w:rsidR="00D34D5D" w:rsidRPr="0006624A">
        <w:rPr>
          <w:rFonts w:ascii="Times New Roman" w:hAnsi="Times New Roman"/>
        </w:rPr>
        <w:t>considered</w:t>
      </w:r>
      <w:r w:rsidR="00326DCA" w:rsidRPr="0006624A">
        <w:rPr>
          <w:rFonts w:ascii="Times New Roman" w:hAnsi="Times New Roman"/>
        </w:rPr>
        <w:t xml:space="preserve"> the letter </w:t>
      </w:r>
      <w:r w:rsidR="00D34D5D" w:rsidRPr="0006624A">
        <w:rPr>
          <w:rFonts w:ascii="Times New Roman" w:hAnsi="Times New Roman"/>
        </w:rPr>
        <w:t>to be</w:t>
      </w:r>
      <w:r w:rsidR="00326DCA" w:rsidRPr="0006624A">
        <w:rPr>
          <w:rFonts w:ascii="Times New Roman" w:hAnsi="Times New Roman"/>
        </w:rPr>
        <w:t xml:space="preserve"> </w:t>
      </w:r>
      <w:r w:rsidRPr="0006624A">
        <w:rPr>
          <w:rFonts w:ascii="Times New Roman" w:hAnsi="Times New Roman"/>
        </w:rPr>
        <w:t>immaterial</w:t>
      </w:r>
      <w:r w:rsidR="00763C15" w:rsidRPr="0006624A">
        <w:rPr>
          <w:rFonts w:ascii="Times New Roman" w:hAnsi="Times New Roman"/>
        </w:rPr>
        <w:t xml:space="preserve"> </w:t>
      </w:r>
      <w:r w:rsidR="002A3AAA" w:rsidRPr="0006624A">
        <w:rPr>
          <w:rFonts w:ascii="Times New Roman" w:hAnsi="Times New Roman"/>
        </w:rPr>
        <w:t>to his findings on authorisation</w:t>
      </w:r>
      <w:r w:rsidRPr="0006624A">
        <w:rPr>
          <w:rFonts w:ascii="Times New Roman" w:hAnsi="Times New Roman"/>
        </w:rPr>
        <w:t xml:space="preserve">, </w:t>
      </w:r>
      <w:r w:rsidR="00D94DEA" w:rsidRPr="0006624A">
        <w:rPr>
          <w:rFonts w:ascii="Times New Roman" w:hAnsi="Times New Roman"/>
        </w:rPr>
        <w:t xml:space="preserve">as </w:t>
      </w:r>
      <w:r w:rsidRPr="0006624A">
        <w:rPr>
          <w:rFonts w:ascii="Times New Roman" w:hAnsi="Times New Roman"/>
        </w:rPr>
        <w:t xml:space="preserve">demonstrated </w:t>
      </w:r>
      <w:proofErr w:type="gramStart"/>
      <w:r w:rsidRPr="0006624A">
        <w:rPr>
          <w:rFonts w:ascii="Times New Roman" w:hAnsi="Times New Roman"/>
        </w:rPr>
        <w:t>by</w:t>
      </w:r>
      <w:r w:rsidR="00146C20" w:rsidRPr="0006624A">
        <w:rPr>
          <w:rFonts w:ascii="Times New Roman" w:hAnsi="Times New Roman"/>
        </w:rPr>
        <w:t>:</w:t>
      </w:r>
      <w:proofErr w:type="gramEnd"/>
      <w:r w:rsidRPr="0006624A">
        <w:rPr>
          <w:rFonts w:ascii="Times New Roman" w:hAnsi="Times New Roman"/>
        </w:rPr>
        <w:t xml:space="preserve"> the nature and quality of the evidence on the issue; the context of the comprehensive findings of trust; the scant attention given to th</w:t>
      </w:r>
      <w:r w:rsidR="004F2286" w:rsidRPr="0006624A">
        <w:rPr>
          <w:rFonts w:ascii="Times New Roman" w:hAnsi="Times New Roman"/>
        </w:rPr>
        <w:t>is</w:t>
      </w:r>
      <w:r w:rsidRPr="0006624A">
        <w:rPr>
          <w:rFonts w:ascii="Times New Roman" w:hAnsi="Times New Roman"/>
        </w:rPr>
        <w:t xml:space="preserve"> evidence </w:t>
      </w:r>
      <w:r w:rsidR="004F2286" w:rsidRPr="0006624A">
        <w:rPr>
          <w:rFonts w:ascii="Times New Roman" w:hAnsi="Times New Roman"/>
        </w:rPr>
        <w:t>by</w:t>
      </w:r>
      <w:r w:rsidRPr="0006624A">
        <w:rPr>
          <w:rFonts w:ascii="Times New Roman" w:hAnsi="Times New Roman"/>
        </w:rPr>
        <w:t xml:space="preserve"> Campaigntrack</w:t>
      </w:r>
      <w:r w:rsidR="00ED367F" w:rsidRPr="0006624A">
        <w:rPr>
          <w:rFonts w:ascii="Times New Roman" w:hAnsi="Times New Roman"/>
        </w:rPr>
        <w:t> </w:t>
      </w:r>
      <w:r w:rsidR="00BB6158" w:rsidRPr="0006624A">
        <w:rPr>
          <w:rFonts w:ascii="Times New Roman" w:hAnsi="Times New Roman"/>
        </w:rPr>
        <w:t xml:space="preserve">P/L </w:t>
      </w:r>
      <w:r w:rsidR="00B67FDC" w:rsidRPr="0006624A">
        <w:rPr>
          <w:rFonts w:ascii="Times New Roman" w:hAnsi="Times New Roman"/>
        </w:rPr>
        <w:t>at trial</w:t>
      </w:r>
      <w:r w:rsidRPr="0006624A">
        <w:rPr>
          <w:rFonts w:ascii="Times New Roman" w:hAnsi="Times New Roman"/>
        </w:rPr>
        <w:t>; and the inadequacy of any cross-examination of relevant witnesses on this evidence.</w:t>
      </w:r>
    </w:p>
    <w:p w14:paraId="2CD36059" w14:textId="4027A28F" w:rsidR="0090498D" w:rsidRPr="0006624A" w:rsidRDefault="0090498D" w:rsidP="0006624A">
      <w:pPr>
        <w:pStyle w:val="HeadingL1"/>
        <w:spacing w:after="260" w:line="280" w:lineRule="exact"/>
        <w:ind w:right="0"/>
        <w:jc w:val="both"/>
        <w:rPr>
          <w:rFonts w:ascii="Times New Roman" w:hAnsi="Times New Roman"/>
        </w:rPr>
      </w:pPr>
      <w:r w:rsidRPr="0006624A">
        <w:rPr>
          <w:rFonts w:ascii="Times New Roman" w:hAnsi="Times New Roman"/>
        </w:rPr>
        <w:t xml:space="preserve">The </w:t>
      </w:r>
      <w:r w:rsidR="00DF32D0" w:rsidRPr="0006624A">
        <w:rPr>
          <w:rFonts w:ascii="Times New Roman" w:hAnsi="Times New Roman"/>
        </w:rPr>
        <w:t>g</w:t>
      </w:r>
      <w:r w:rsidRPr="0006624A">
        <w:rPr>
          <w:rFonts w:ascii="Times New Roman" w:hAnsi="Times New Roman"/>
        </w:rPr>
        <w:t xml:space="preserve">rounds of </w:t>
      </w:r>
      <w:r w:rsidR="00DF32D0" w:rsidRPr="0006624A">
        <w:rPr>
          <w:rFonts w:ascii="Times New Roman" w:hAnsi="Times New Roman"/>
        </w:rPr>
        <w:t>a</w:t>
      </w:r>
      <w:r w:rsidRPr="0006624A">
        <w:rPr>
          <w:rFonts w:ascii="Times New Roman" w:hAnsi="Times New Roman"/>
        </w:rPr>
        <w:t>ppeal</w:t>
      </w:r>
      <w:r w:rsidR="00B318FF" w:rsidRPr="0006624A">
        <w:rPr>
          <w:rFonts w:ascii="Times New Roman" w:hAnsi="Times New Roman"/>
        </w:rPr>
        <w:t xml:space="preserve"> in this Court</w:t>
      </w:r>
    </w:p>
    <w:p w14:paraId="6444B901" w14:textId="18C5751B" w:rsidR="00DD0C9F" w:rsidRPr="0006624A" w:rsidRDefault="0090498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74EA4" w:rsidRPr="0006624A">
        <w:rPr>
          <w:rFonts w:ascii="Times New Roman" w:hAnsi="Times New Roman"/>
        </w:rPr>
        <w:t>In this Court, t</w:t>
      </w:r>
      <w:r w:rsidR="003265F0" w:rsidRPr="0006624A">
        <w:rPr>
          <w:rFonts w:ascii="Times New Roman" w:hAnsi="Times New Roman"/>
        </w:rPr>
        <w:t>he</w:t>
      </w:r>
      <w:r w:rsidR="00DD0C9F" w:rsidRPr="0006624A">
        <w:rPr>
          <w:rFonts w:ascii="Times New Roman" w:hAnsi="Times New Roman"/>
        </w:rPr>
        <w:t xml:space="preserve"> appellants </w:t>
      </w:r>
      <w:r w:rsidR="00D74EA4" w:rsidRPr="0006624A">
        <w:rPr>
          <w:rFonts w:ascii="Times New Roman" w:hAnsi="Times New Roman"/>
        </w:rPr>
        <w:t xml:space="preserve">challenged </w:t>
      </w:r>
      <w:r w:rsidR="00D559F0" w:rsidRPr="0006624A">
        <w:rPr>
          <w:rFonts w:ascii="Times New Roman" w:hAnsi="Times New Roman"/>
        </w:rPr>
        <w:t>three</w:t>
      </w:r>
      <w:r w:rsidR="00D74EA4" w:rsidRPr="0006624A">
        <w:rPr>
          <w:rFonts w:ascii="Times New Roman" w:hAnsi="Times New Roman"/>
        </w:rPr>
        <w:t xml:space="preserve"> </w:t>
      </w:r>
      <w:r w:rsidR="00DA63BD" w:rsidRPr="0006624A">
        <w:rPr>
          <w:rFonts w:ascii="Times New Roman" w:hAnsi="Times New Roman"/>
        </w:rPr>
        <w:t xml:space="preserve">findings of the </w:t>
      </w:r>
      <w:r w:rsidR="00347C56" w:rsidRPr="0006624A">
        <w:rPr>
          <w:rFonts w:ascii="Times New Roman" w:hAnsi="Times New Roman"/>
        </w:rPr>
        <w:t xml:space="preserve">majority of the </w:t>
      </w:r>
      <w:r w:rsidR="00DA63BD" w:rsidRPr="0006624A">
        <w:rPr>
          <w:rFonts w:ascii="Times New Roman" w:hAnsi="Times New Roman"/>
        </w:rPr>
        <w:t xml:space="preserve">Full Court, namely </w:t>
      </w:r>
      <w:r w:rsidR="007B6F01" w:rsidRPr="0006624A">
        <w:rPr>
          <w:rFonts w:ascii="Times New Roman" w:hAnsi="Times New Roman"/>
        </w:rPr>
        <w:t xml:space="preserve">that </w:t>
      </w:r>
      <w:r w:rsidR="004429A9" w:rsidRPr="0006624A">
        <w:rPr>
          <w:rFonts w:ascii="Times New Roman" w:hAnsi="Times New Roman"/>
        </w:rPr>
        <w:t xml:space="preserve">from </w:t>
      </w:r>
      <w:r w:rsidR="007B6F01" w:rsidRPr="0006624A">
        <w:rPr>
          <w:rFonts w:ascii="Times New Roman" w:hAnsi="Times New Roman"/>
        </w:rPr>
        <w:t>29</w:t>
      </w:r>
      <w:r w:rsidR="00ED367F" w:rsidRPr="0006624A">
        <w:rPr>
          <w:rFonts w:ascii="Times New Roman" w:hAnsi="Times New Roman"/>
        </w:rPr>
        <w:t> </w:t>
      </w:r>
      <w:r w:rsidR="007B6F01" w:rsidRPr="0006624A">
        <w:rPr>
          <w:rFonts w:ascii="Times New Roman" w:hAnsi="Times New Roman"/>
        </w:rPr>
        <w:t xml:space="preserve">September 2016 </w:t>
      </w:r>
      <w:r w:rsidR="004429A9" w:rsidRPr="0006624A">
        <w:rPr>
          <w:rFonts w:ascii="Times New Roman" w:hAnsi="Times New Roman"/>
        </w:rPr>
        <w:t xml:space="preserve">until </w:t>
      </w:r>
      <w:r w:rsidR="007B6F01" w:rsidRPr="0006624A">
        <w:rPr>
          <w:rFonts w:ascii="Times New Roman" w:hAnsi="Times New Roman"/>
        </w:rPr>
        <w:t>June 2018</w:t>
      </w:r>
      <w:r w:rsidR="00DD0C9F" w:rsidRPr="0006624A">
        <w:rPr>
          <w:rFonts w:ascii="Times New Roman" w:hAnsi="Times New Roman"/>
        </w:rPr>
        <w:t>:</w:t>
      </w:r>
    </w:p>
    <w:p w14:paraId="56B499BC" w14:textId="0DCE8E97" w:rsidR="00D559F0" w:rsidRPr="0006624A" w:rsidRDefault="00DD0C9F"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(a)</w:t>
      </w:r>
      <w:r w:rsidRPr="0006624A">
        <w:rPr>
          <w:rFonts w:ascii="Times New Roman" w:hAnsi="Times New Roman"/>
        </w:rPr>
        <w:tab/>
      </w:r>
      <w:r w:rsidR="00DF7562" w:rsidRPr="0006624A">
        <w:rPr>
          <w:rFonts w:ascii="Times New Roman" w:hAnsi="Times New Roman"/>
        </w:rPr>
        <w:t>t</w:t>
      </w:r>
      <w:r w:rsidR="00DE667D" w:rsidRPr="0006624A">
        <w:rPr>
          <w:rFonts w:ascii="Times New Roman" w:hAnsi="Times New Roman"/>
        </w:rPr>
        <w:t xml:space="preserve">he </w:t>
      </w:r>
      <w:r w:rsidR="009115CE" w:rsidRPr="0006624A">
        <w:rPr>
          <w:rFonts w:ascii="Times New Roman" w:hAnsi="Times New Roman"/>
        </w:rPr>
        <w:t>Biggin &amp; Scott</w:t>
      </w:r>
      <w:r w:rsidR="00DE667D" w:rsidRPr="0006624A">
        <w:rPr>
          <w:rFonts w:ascii="Times New Roman" w:hAnsi="Times New Roman"/>
        </w:rPr>
        <w:t xml:space="preserve"> </w:t>
      </w:r>
      <w:r w:rsidR="00EE4FE1" w:rsidRPr="0006624A">
        <w:rPr>
          <w:rFonts w:ascii="Times New Roman" w:hAnsi="Times New Roman"/>
        </w:rPr>
        <w:t>p</w:t>
      </w:r>
      <w:r w:rsidR="00DE667D" w:rsidRPr="0006624A">
        <w:rPr>
          <w:rFonts w:ascii="Times New Roman" w:hAnsi="Times New Roman"/>
        </w:rPr>
        <w:t>arties</w:t>
      </w:r>
      <w:r w:rsidR="001956D7" w:rsidRPr="0006624A">
        <w:rPr>
          <w:rFonts w:ascii="Times New Roman" w:hAnsi="Times New Roman"/>
        </w:rPr>
        <w:t xml:space="preserve"> infringed the copyright in the DreamDesk Source Code Works</w:t>
      </w:r>
      <w:r w:rsidR="00D559F0" w:rsidRPr="0006624A">
        <w:rPr>
          <w:rFonts w:ascii="Times New Roman" w:hAnsi="Times New Roman"/>
        </w:rPr>
        <w:t xml:space="preserve"> by authorising the infringements of</w:t>
      </w:r>
      <w:r w:rsidR="00DA2298" w:rsidRPr="0006624A">
        <w:rPr>
          <w:rFonts w:ascii="Times New Roman" w:hAnsi="Times New Roman"/>
        </w:rPr>
        <w:t xml:space="preserve"> Mr </w:t>
      </w:r>
      <w:r w:rsidR="00D559F0" w:rsidRPr="0006624A">
        <w:rPr>
          <w:rFonts w:ascii="Times New Roman" w:hAnsi="Times New Roman"/>
        </w:rPr>
        <w:t>Semmens and others in developing Toolbox</w:t>
      </w:r>
      <w:r w:rsidR="001C6A3B" w:rsidRPr="0006624A">
        <w:rPr>
          <w:rFonts w:ascii="Times New Roman" w:hAnsi="Times New Roman"/>
        </w:rPr>
        <w:t xml:space="preserve"> and of users in using </w:t>
      </w:r>
      <w:proofErr w:type="gramStart"/>
      <w:r w:rsidR="001C6A3B" w:rsidRPr="0006624A">
        <w:rPr>
          <w:rFonts w:ascii="Times New Roman" w:hAnsi="Times New Roman"/>
        </w:rPr>
        <w:t>Toolbox</w:t>
      </w:r>
      <w:r w:rsidR="00D559F0" w:rsidRPr="0006624A">
        <w:rPr>
          <w:rFonts w:ascii="Times New Roman" w:hAnsi="Times New Roman"/>
        </w:rPr>
        <w:t>;</w:t>
      </w:r>
      <w:proofErr w:type="gramEnd"/>
    </w:p>
    <w:p w14:paraId="53C47C83" w14:textId="7CBE184F" w:rsidR="00F30D66" w:rsidRPr="0006624A" w:rsidRDefault="00D559F0"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(b)</w:t>
      </w:r>
      <w:r w:rsidRPr="0006624A">
        <w:rPr>
          <w:rFonts w:ascii="Times New Roman" w:hAnsi="Times New Roman"/>
        </w:rPr>
        <w:tab/>
      </w:r>
      <w:r w:rsidR="00DF7562" w:rsidRPr="0006624A">
        <w:rPr>
          <w:rFonts w:ascii="Times New Roman" w:hAnsi="Times New Roman"/>
        </w:rPr>
        <w:t>t</w:t>
      </w:r>
      <w:r w:rsidR="00913A50" w:rsidRPr="0006624A">
        <w:rPr>
          <w:rFonts w:ascii="Times New Roman" w:hAnsi="Times New Roman"/>
        </w:rPr>
        <w:t xml:space="preserve">he </w:t>
      </w:r>
      <w:r w:rsidR="009115CE" w:rsidRPr="0006624A">
        <w:rPr>
          <w:rFonts w:ascii="Times New Roman" w:hAnsi="Times New Roman"/>
        </w:rPr>
        <w:t>Biggin &amp; Scott</w:t>
      </w:r>
      <w:r w:rsidR="00913A50" w:rsidRPr="0006624A">
        <w:rPr>
          <w:rFonts w:ascii="Times New Roman" w:hAnsi="Times New Roman"/>
        </w:rPr>
        <w:t xml:space="preserve"> </w:t>
      </w:r>
      <w:r w:rsidR="00EE4FE1" w:rsidRPr="0006624A">
        <w:rPr>
          <w:rFonts w:ascii="Times New Roman" w:hAnsi="Times New Roman"/>
        </w:rPr>
        <w:t>p</w:t>
      </w:r>
      <w:r w:rsidR="00913A50" w:rsidRPr="0006624A">
        <w:rPr>
          <w:rFonts w:ascii="Times New Roman" w:hAnsi="Times New Roman"/>
        </w:rPr>
        <w:t>arties</w:t>
      </w:r>
      <w:r w:rsidR="001C6A3B" w:rsidRPr="0006624A">
        <w:rPr>
          <w:rFonts w:ascii="Times New Roman" w:hAnsi="Times New Roman"/>
        </w:rPr>
        <w:t xml:space="preserve"> infringed the copyright in </w:t>
      </w:r>
      <w:r w:rsidR="00F30D66" w:rsidRPr="0006624A">
        <w:rPr>
          <w:rFonts w:ascii="Times New Roman" w:hAnsi="Times New Roman"/>
        </w:rPr>
        <w:t xml:space="preserve">the DreamDesk Database and Table Works </w:t>
      </w:r>
      <w:r w:rsidR="00385B1D" w:rsidRPr="0006624A">
        <w:rPr>
          <w:rFonts w:ascii="Times New Roman" w:hAnsi="Times New Roman"/>
        </w:rPr>
        <w:t>by authorising the infringements of</w:t>
      </w:r>
      <w:r w:rsidR="00DA2298" w:rsidRPr="0006624A">
        <w:rPr>
          <w:rFonts w:ascii="Times New Roman" w:hAnsi="Times New Roman"/>
        </w:rPr>
        <w:t xml:space="preserve"> Mr </w:t>
      </w:r>
      <w:r w:rsidR="00385B1D" w:rsidRPr="0006624A">
        <w:rPr>
          <w:rFonts w:ascii="Times New Roman" w:hAnsi="Times New Roman"/>
        </w:rPr>
        <w:t xml:space="preserve">Semmens and </w:t>
      </w:r>
      <w:r w:rsidR="00E16C39" w:rsidRPr="0006624A">
        <w:rPr>
          <w:rFonts w:ascii="Times New Roman" w:hAnsi="Times New Roman"/>
        </w:rPr>
        <w:t xml:space="preserve">of users </w:t>
      </w:r>
      <w:r w:rsidR="00385B1D" w:rsidRPr="0006624A">
        <w:rPr>
          <w:rFonts w:ascii="Times New Roman" w:hAnsi="Times New Roman"/>
        </w:rPr>
        <w:t xml:space="preserve">in </w:t>
      </w:r>
      <w:r w:rsidR="00E16C39" w:rsidRPr="0006624A">
        <w:rPr>
          <w:rFonts w:ascii="Times New Roman" w:hAnsi="Times New Roman"/>
        </w:rPr>
        <w:t xml:space="preserve">using </w:t>
      </w:r>
      <w:r w:rsidR="00385B1D" w:rsidRPr="0006624A">
        <w:rPr>
          <w:rFonts w:ascii="Times New Roman" w:hAnsi="Times New Roman"/>
        </w:rPr>
        <w:t>Toolbox</w:t>
      </w:r>
      <w:r w:rsidR="00F30D66" w:rsidRPr="0006624A">
        <w:rPr>
          <w:rFonts w:ascii="Times New Roman" w:hAnsi="Times New Roman"/>
        </w:rPr>
        <w:t>; and</w:t>
      </w:r>
    </w:p>
    <w:p w14:paraId="09818718" w14:textId="50B06B2B" w:rsidR="00AB419D" w:rsidRPr="0006624A" w:rsidRDefault="00B275E7" w:rsidP="0006624A">
      <w:pPr>
        <w:pStyle w:val="NormalBody"/>
        <w:spacing w:after="260" w:line="280" w:lineRule="exact"/>
        <w:ind w:left="720" w:right="0" w:hanging="720"/>
        <w:jc w:val="both"/>
        <w:rPr>
          <w:rFonts w:ascii="Times New Roman" w:hAnsi="Times New Roman"/>
        </w:rPr>
      </w:pPr>
      <w:r w:rsidRPr="0006624A">
        <w:rPr>
          <w:rFonts w:ascii="Times New Roman" w:hAnsi="Times New Roman"/>
        </w:rPr>
        <w:t>(</w:t>
      </w:r>
      <w:r w:rsidR="00F1593D" w:rsidRPr="0006624A">
        <w:rPr>
          <w:rFonts w:ascii="Times New Roman" w:hAnsi="Times New Roman"/>
        </w:rPr>
        <w:t>c</w:t>
      </w:r>
      <w:r w:rsidRPr="0006624A">
        <w:rPr>
          <w:rFonts w:ascii="Times New Roman" w:hAnsi="Times New Roman"/>
        </w:rPr>
        <w:t>)</w:t>
      </w:r>
      <w:r w:rsidRPr="0006624A">
        <w:rPr>
          <w:rFonts w:ascii="Times New Roman" w:hAnsi="Times New Roman"/>
        </w:rPr>
        <w:tab/>
      </w:r>
      <w:r w:rsidR="00DF7562" w:rsidRPr="0006624A">
        <w:rPr>
          <w:rFonts w:ascii="Times New Roman" w:hAnsi="Times New Roman"/>
        </w:rPr>
        <w:t>t</w:t>
      </w:r>
      <w:r w:rsidR="00913A50" w:rsidRPr="0006624A">
        <w:rPr>
          <w:rFonts w:ascii="Times New Roman" w:hAnsi="Times New Roman"/>
        </w:rPr>
        <w:t xml:space="preserve">he DDPL </w:t>
      </w:r>
      <w:r w:rsidR="00EE4FE1" w:rsidRPr="0006624A">
        <w:rPr>
          <w:rFonts w:ascii="Times New Roman" w:hAnsi="Times New Roman"/>
        </w:rPr>
        <w:t>p</w:t>
      </w:r>
      <w:r w:rsidR="00913A50" w:rsidRPr="0006624A">
        <w:rPr>
          <w:rFonts w:ascii="Times New Roman" w:hAnsi="Times New Roman"/>
        </w:rPr>
        <w:t xml:space="preserve">arties </w:t>
      </w:r>
      <w:r w:rsidR="007B6F01" w:rsidRPr="0006624A">
        <w:rPr>
          <w:rFonts w:ascii="Times New Roman" w:hAnsi="Times New Roman"/>
        </w:rPr>
        <w:t xml:space="preserve">infringed the copyright in </w:t>
      </w:r>
      <w:r w:rsidR="00B47914" w:rsidRPr="0006624A">
        <w:rPr>
          <w:rFonts w:ascii="Times New Roman" w:hAnsi="Times New Roman"/>
        </w:rPr>
        <w:t xml:space="preserve">the </w:t>
      </w:r>
      <w:r w:rsidR="00E41E1D" w:rsidRPr="0006624A">
        <w:rPr>
          <w:rFonts w:ascii="Times New Roman" w:hAnsi="Times New Roman"/>
        </w:rPr>
        <w:t xml:space="preserve">DreamDesk Database and Table Works and </w:t>
      </w:r>
      <w:r w:rsidR="0049346A" w:rsidRPr="0006624A">
        <w:rPr>
          <w:rFonts w:ascii="Times New Roman" w:hAnsi="Times New Roman"/>
        </w:rPr>
        <w:t xml:space="preserve">DreamDesk </w:t>
      </w:r>
      <w:r w:rsidR="00E41E1D" w:rsidRPr="0006624A">
        <w:rPr>
          <w:rFonts w:ascii="Times New Roman" w:hAnsi="Times New Roman"/>
        </w:rPr>
        <w:t xml:space="preserve">PDF Works </w:t>
      </w:r>
      <w:r w:rsidR="00441167" w:rsidRPr="0006624A">
        <w:rPr>
          <w:rFonts w:ascii="Times New Roman" w:hAnsi="Times New Roman"/>
        </w:rPr>
        <w:t>by authorising the infringements of</w:t>
      </w:r>
      <w:r w:rsidR="00DA2298" w:rsidRPr="0006624A">
        <w:rPr>
          <w:rFonts w:ascii="Times New Roman" w:hAnsi="Times New Roman"/>
        </w:rPr>
        <w:t xml:space="preserve"> Mr </w:t>
      </w:r>
      <w:r w:rsidR="00441167" w:rsidRPr="0006624A">
        <w:rPr>
          <w:rFonts w:ascii="Times New Roman" w:hAnsi="Times New Roman"/>
        </w:rPr>
        <w:t>Semmens.</w:t>
      </w:r>
    </w:p>
    <w:p w14:paraId="646C6B20" w14:textId="6D0D39A4" w:rsidR="00BB75FA" w:rsidRPr="0006624A" w:rsidRDefault="002F23AC" w:rsidP="0006624A">
      <w:pPr>
        <w:pStyle w:val="HeadingL1"/>
        <w:spacing w:after="260" w:line="280" w:lineRule="exact"/>
        <w:ind w:right="0"/>
        <w:jc w:val="both"/>
        <w:rPr>
          <w:rFonts w:ascii="Times New Roman" w:hAnsi="Times New Roman"/>
        </w:rPr>
      </w:pPr>
      <w:r w:rsidRPr="0006624A">
        <w:rPr>
          <w:rFonts w:ascii="Times New Roman" w:hAnsi="Times New Roman"/>
        </w:rPr>
        <w:t>Section</w:t>
      </w:r>
      <w:r w:rsidR="00B47914" w:rsidRPr="0006624A">
        <w:rPr>
          <w:rFonts w:ascii="Times New Roman" w:hAnsi="Times New Roman"/>
        </w:rPr>
        <w:t> </w:t>
      </w:r>
      <w:r w:rsidR="00BB75FA" w:rsidRPr="0006624A">
        <w:rPr>
          <w:rFonts w:ascii="Times New Roman" w:hAnsi="Times New Roman"/>
        </w:rPr>
        <w:t xml:space="preserve">36(1) of the </w:t>
      </w:r>
      <w:r w:rsidR="00BB75FA" w:rsidRPr="0006624A">
        <w:rPr>
          <w:rFonts w:ascii="Times New Roman" w:hAnsi="Times New Roman"/>
          <w:i/>
          <w:iCs/>
        </w:rPr>
        <w:t>Copyright Act</w:t>
      </w:r>
    </w:p>
    <w:p w14:paraId="2E569E17" w14:textId="77777777" w:rsidR="00BB75FA" w:rsidRPr="0006624A" w:rsidRDefault="00BB75FA"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Section 36(1) of the </w:t>
      </w:r>
      <w:r w:rsidRPr="0006624A">
        <w:rPr>
          <w:rFonts w:ascii="Times New Roman" w:hAnsi="Times New Roman"/>
          <w:i/>
          <w:iCs/>
        </w:rPr>
        <w:t>Copyright Act</w:t>
      </w:r>
      <w:r w:rsidRPr="0006624A">
        <w:rPr>
          <w:rFonts w:ascii="Times New Roman" w:hAnsi="Times New Roman"/>
        </w:rPr>
        <w:t xml:space="preserve"> relevantly provides as follows:</w:t>
      </w:r>
    </w:p>
    <w:p w14:paraId="3180E06A" w14:textId="77777777" w:rsidR="0006624A" w:rsidRDefault="00BB75FA" w:rsidP="0006624A">
      <w:pPr>
        <w:pStyle w:val="LeftrightafterHC"/>
        <w:spacing w:before="0" w:after="260" w:line="280" w:lineRule="exact"/>
        <w:ind w:right="0"/>
        <w:jc w:val="both"/>
        <w:rPr>
          <w:rFonts w:ascii="Times New Roman" w:hAnsi="Times New Roman"/>
        </w:rPr>
      </w:pPr>
      <w:r w:rsidRPr="0006624A">
        <w:rPr>
          <w:rFonts w:ascii="Times New Roman" w:hAnsi="Times New Roman"/>
        </w:rPr>
        <w:t>"Subject to this Act, the copyright in a literary, dramatic, musical or artistic work is infringed by a person who, not being the owner of the copyright, and without the licence of the owner of the copyright, does in Australia, or authorizes the doing in Australia of, any act comprised in the copyright."</w:t>
      </w:r>
    </w:p>
    <w:p w14:paraId="6495BAAD" w14:textId="4C9CAC0A" w:rsidR="00510543" w:rsidRPr="0006624A" w:rsidRDefault="00510543" w:rsidP="0006624A">
      <w:pPr>
        <w:pStyle w:val="HeadingL2"/>
        <w:spacing w:after="260" w:line="280" w:lineRule="exact"/>
        <w:ind w:right="0"/>
        <w:jc w:val="both"/>
        <w:rPr>
          <w:rFonts w:ascii="Times New Roman" w:hAnsi="Times New Roman"/>
        </w:rPr>
      </w:pPr>
      <w:r w:rsidRPr="0006624A">
        <w:rPr>
          <w:rFonts w:ascii="Times New Roman" w:hAnsi="Times New Roman"/>
        </w:rPr>
        <w:lastRenderedPageBreak/>
        <w:t>Authorisation</w:t>
      </w:r>
    </w:p>
    <w:p w14:paraId="5F276AF8" w14:textId="6938576E" w:rsidR="00510543" w:rsidRPr="0006624A" w:rsidRDefault="00510543"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Section 36(1A) sets out three matters that must be considered in determining whether a person has authorised the </w:t>
      </w:r>
      <w:r w:rsidR="00964972" w:rsidRPr="0006624A">
        <w:rPr>
          <w:rFonts w:ascii="Times New Roman" w:hAnsi="Times New Roman"/>
        </w:rPr>
        <w:t xml:space="preserve">doing of an act comprising </w:t>
      </w:r>
      <w:r w:rsidRPr="0006624A">
        <w:rPr>
          <w:rFonts w:ascii="Times New Roman" w:hAnsi="Times New Roman"/>
        </w:rPr>
        <w:t>another person's copyright in a work. It provides:</w:t>
      </w:r>
    </w:p>
    <w:p w14:paraId="063F8A0F" w14:textId="77777777" w:rsidR="00510543" w:rsidRPr="0006624A" w:rsidRDefault="00510543" w:rsidP="0006624A">
      <w:pPr>
        <w:pStyle w:val="LeftrightafterHC"/>
        <w:spacing w:before="0" w:after="260" w:line="280" w:lineRule="exact"/>
        <w:ind w:right="0"/>
        <w:jc w:val="both"/>
        <w:rPr>
          <w:rFonts w:ascii="Times New Roman" w:hAnsi="Times New Roman"/>
        </w:rPr>
      </w:pPr>
      <w:r w:rsidRPr="0006624A">
        <w:rPr>
          <w:rFonts w:ascii="Times New Roman" w:hAnsi="Times New Roman"/>
        </w:rPr>
        <w:t>"In determining, for the purposes of subsection (1), whether or not a person has authorised the doing in Australia of any act comprised in the copyright in a work, without the licence of the owner of the copyright, the matters that must be taken into account include the following:</w:t>
      </w:r>
    </w:p>
    <w:p w14:paraId="4EA00C62" w14:textId="77777777" w:rsidR="00510543" w:rsidRPr="0006624A" w:rsidRDefault="00510543" w:rsidP="0006624A">
      <w:pPr>
        <w:pStyle w:val="leftright"/>
        <w:spacing w:before="0" w:after="260" w:line="280" w:lineRule="exact"/>
        <w:ind w:left="1440" w:right="0" w:hanging="720"/>
        <w:jc w:val="both"/>
        <w:rPr>
          <w:rFonts w:ascii="Times New Roman" w:hAnsi="Times New Roman"/>
        </w:rPr>
      </w:pPr>
      <w:r w:rsidRPr="0006624A">
        <w:rPr>
          <w:rFonts w:ascii="Times New Roman" w:hAnsi="Times New Roman"/>
        </w:rPr>
        <w:t>(a)</w:t>
      </w:r>
      <w:r w:rsidRPr="0006624A">
        <w:rPr>
          <w:rFonts w:ascii="Times New Roman" w:hAnsi="Times New Roman"/>
        </w:rPr>
        <w:tab/>
        <w:t xml:space="preserve">the extent (if any) of the person's power to prevent the doing of the act </w:t>
      </w:r>
      <w:proofErr w:type="gramStart"/>
      <w:r w:rsidRPr="0006624A">
        <w:rPr>
          <w:rFonts w:ascii="Times New Roman" w:hAnsi="Times New Roman"/>
        </w:rPr>
        <w:t>concerned;</w:t>
      </w:r>
      <w:proofErr w:type="gramEnd"/>
    </w:p>
    <w:p w14:paraId="6D07E883" w14:textId="77777777" w:rsidR="00510543" w:rsidRPr="0006624A" w:rsidRDefault="00510543" w:rsidP="0006624A">
      <w:pPr>
        <w:pStyle w:val="leftright"/>
        <w:spacing w:before="0" w:after="260" w:line="280" w:lineRule="exact"/>
        <w:ind w:left="1440" w:right="0" w:hanging="720"/>
        <w:jc w:val="both"/>
        <w:rPr>
          <w:rFonts w:ascii="Times New Roman" w:hAnsi="Times New Roman"/>
        </w:rPr>
      </w:pPr>
      <w:r w:rsidRPr="0006624A">
        <w:rPr>
          <w:rFonts w:ascii="Times New Roman" w:hAnsi="Times New Roman"/>
        </w:rPr>
        <w:t>(b)</w:t>
      </w:r>
      <w:r w:rsidRPr="0006624A">
        <w:rPr>
          <w:rFonts w:ascii="Times New Roman" w:hAnsi="Times New Roman"/>
        </w:rPr>
        <w:tab/>
        <w:t xml:space="preserve">the nature of any relationship existing between the person and the person who did the act </w:t>
      </w:r>
      <w:proofErr w:type="gramStart"/>
      <w:r w:rsidRPr="0006624A">
        <w:rPr>
          <w:rFonts w:ascii="Times New Roman" w:hAnsi="Times New Roman"/>
        </w:rPr>
        <w:t>concerned;</w:t>
      </w:r>
      <w:proofErr w:type="gramEnd"/>
    </w:p>
    <w:p w14:paraId="348FA78F" w14:textId="77777777" w:rsidR="0006624A" w:rsidRDefault="00510543" w:rsidP="0006624A">
      <w:pPr>
        <w:pStyle w:val="leftright"/>
        <w:spacing w:before="0" w:after="260" w:line="280" w:lineRule="exact"/>
        <w:ind w:left="1440" w:right="0" w:hanging="720"/>
        <w:jc w:val="both"/>
        <w:rPr>
          <w:rFonts w:ascii="Times New Roman" w:hAnsi="Times New Roman"/>
        </w:rPr>
      </w:pPr>
      <w:r w:rsidRPr="0006624A">
        <w:rPr>
          <w:rFonts w:ascii="Times New Roman" w:hAnsi="Times New Roman"/>
        </w:rPr>
        <w:t>(c)</w:t>
      </w:r>
      <w:r w:rsidRPr="0006624A">
        <w:rPr>
          <w:rFonts w:ascii="Times New Roman" w:hAnsi="Times New Roman"/>
        </w:rPr>
        <w:tab/>
        <w:t>whether the person took any reasonable steps to prevent or avoid the doing of the act, including whether the person complied with any relevant industry codes of practice."</w:t>
      </w:r>
    </w:p>
    <w:p w14:paraId="53021530" w14:textId="69F69A70" w:rsidR="00510543" w:rsidRPr="0006624A" w:rsidRDefault="00510543"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In </w:t>
      </w:r>
      <w:r w:rsidRPr="0006624A">
        <w:rPr>
          <w:rFonts w:ascii="Times New Roman" w:hAnsi="Times New Roman"/>
          <w:i/>
          <w:iCs/>
        </w:rPr>
        <w:t xml:space="preserve">Roadshow Films </w:t>
      </w:r>
      <w:r w:rsidR="00DA2298" w:rsidRPr="0006624A">
        <w:rPr>
          <w:rFonts w:ascii="Times New Roman" w:hAnsi="Times New Roman"/>
          <w:i/>
          <w:iCs/>
        </w:rPr>
        <w:t>Pty Ltd</w:t>
      </w:r>
      <w:r w:rsidRPr="0006624A">
        <w:rPr>
          <w:rFonts w:ascii="Times New Roman" w:hAnsi="Times New Roman"/>
          <w:i/>
          <w:iCs/>
        </w:rPr>
        <w:t xml:space="preserve"> v iiNet Ltd [No 2]</w:t>
      </w:r>
      <w:r w:rsidRPr="0006624A">
        <w:rPr>
          <w:rFonts w:ascii="Times New Roman" w:hAnsi="Times New Roman"/>
        </w:rPr>
        <w:t>,</w:t>
      </w:r>
      <w:r w:rsidRPr="0006624A">
        <w:rPr>
          <w:rStyle w:val="FootnoteReference"/>
          <w:rFonts w:ascii="Times New Roman" w:hAnsi="Times New Roman"/>
          <w:sz w:val="24"/>
        </w:rPr>
        <w:footnoteReference w:id="18"/>
      </w:r>
      <w:r w:rsidRPr="0006624A">
        <w:rPr>
          <w:rFonts w:ascii="Times New Roman" w:hAnsi="Times New Roman"/>
        </w:rPr>
        <w:t xml:space="preserve"> Gummow and Hayne</w:t>
      </w:r>
      <w:r w:rsidR="00EF7D15" w:rsidRPr="0006624A">
        <w:rPr>
          <w:rFonts w:ascii="Times New Roman" w:hAnsi="Times New Roman"/>
        </w:rPr>
        <w:t> </w:t>
      </w:r>
      <w:r w:rsidRPr="0006624A">
        <w:rPr>
          <w:rFonts w:ascii="Times New Roman" w:hAnsi="Times New Roman"/>
        </w:rPr>
        <w:t>JJ comprehensively traced the history of the concept of authori</w:t>
      </w:r>
      <w:r w:rsidR="00604B42" w:rsidRPr="0006624A">
        <w:rPr>
          <w:rFonts w:ascii="Times New Roman" w:hAnsi="Times New Roman"/>
        </w:rPr>
        <w:t>s</w:t>
      </w:r>
      <w:r w:rsidRPr="0006624A">
        <w:rPr>
          <w:rFonts w:ascii="Times New Roman" w:hAnsi="Times New Roman"/>
        </w:rPr>
        <w:t>ation in s</w:t>
      </w:r>
      <w:r w:rsidR="00EC3749" w:rsidRPr="0006624A">
        <w:rPr>
          <w:rFonts w:ascii="Times New Roman" w:hAnsi="Times New Roman"/>
        </w:rPr>
        <w:t> </w:t>
      </w:r>
      <w:r w:rsidRPr="0006624A">
        <w:rPr>
          <w:rFonts w:ascii="Times New Roman" w:hAnsi="Times New Roman"/>
        </w:rPr>
        <w:t>36(1). Importantly, that history reveals that for at least a century it has been recognised that authori</w:t>
      </w:r>
      <w:r w:rsidR="00EC3749" w:rsidRPr="0006624A">
        <w:rPr>
          <w:rFonts w:ascii="Times New Roman" w:hAnsi="Times New Roman"/>
        </w:rPr>
        <w:t>s</w:t>
      </w:r>
      <w:r w:rsidRPr="0006624A">
        <w:rPr>
          <w:rFonts w:ascii="Times New Roman" w:hAnsi="Times New Roman"/>
        </w:rPr>
        <w:t xml:space="preserve">ation extends beyond its </w:t>
      </w:r>
      <w:r w:rsidR="00421EB9" w:rsidRPr="0006624A">
        <w:rPr>
          <w:rFonts w:ascii="Times New Roman" w:hAnsi="Times New Roman"/>
        </w:rPr>
        <w:t xml:space="preserve">conventional </w:t>
      </w:r>
      <w:r w:rsidRPr="0006624A">
        <w:rPr>
          <w:rFonts w:ascii="Times New Roman" w:hAnsi="Times New Roman"/>
        </w:rPr>
        <w:t>meaning commonly associated with agency, by which one person's acts are attributed to the "authorising" person.</w:t>
      </w:r>
    </w:p>
    <w:p w14:paraId="11F3B6FF" w14:textId="1A480B96" w:rsidR="00510543" w:rsidRPr="0006624A" w:rsidRDefault="00510543" w:rsidP="0006624A">
      <w:pPr>
        <w:pStyle w:val="FixListStyle"/>
        <w:spacing w:after="260" w:line="280" w:lineRule="exact"/>
        <w:ind w:right="0"/>
        <w:jc w:val="both"/>
        <w:rPr>
          <w:rFonts w:ascii="Times New Roman" w:hAnsi="Times New Roman"/>
        </w:rPr>
      </w:pPr>
      <w:r w:rsidRPr="0006624A">
        <w:rPr>
          <w:rFonts w:ascii="Times New Roman" w:hAnsi="Times New Roman"/>
        </w:rPr>
        <w:tab/>
        <w:t>Authori</w:t>
      </w:r>
      <w:r w:rsidR="00D90976" w:rsidRPr="0006624A">
        <w:rPr>
          <w:rFonts w:ascii="Times New Roman" w:hAnsi="Times New Roman"/>
        </w:rPr>
        <w:t>s</w:t>
      </w:r>
      <w:r w:rsidRPr="0006624A">
        <w:rPr>
          <w:rFonts w:ascii="Times New Roman" w:hAnsi="Times New Roman"/>
        </w:rPr>
        <w:t>ation also includes circumstances in which one person is so involved in the infringement that the infringer can be said to act with the "permission" of the authorising person</w:t>
      </w:r>
      <w:r w:rsidRPr="0006624A">
        <w:rPr>
          <w:rStyle w:val="FootnoteReference"/>
          <w:rFonts w:ascii="Times New Roman" w:hAnsi="Times New Roman"/>
          <w:sz w:val="24"/>
        </w:rPr>
        <w:footnoteReference w:id="19"/>
      </w:r>
      <w:r w:rsidRPr="0006624A">
        <w:rPr>
          <w:rFonts w:ascii="Times New Roman" w:hAnsi="Times New Roman"/>
        </w:rPr>
        <w:t xml:space="preserve"> or </w:t>
      </w:r>
      <w:r w:rsidR="00DB57C6" w:rsidRPr="0006624A">
        <w:rPr>
          <w:rFonts w:ascii="Times New Roman" w:hAnsi="Times New Roman"/>
        </w:rPr>
        <w:t xml:space="preserve">to </w:t>
      </w:r>
      <w:r w:rsidR="000B390C" w:rsidRPr="0006624A">
        <w:rPr>
          <w:rFonts w:ascii="Times New Roman" w:hAnsi="Times New Roman"/>
        </w:rPr>
        <w:t>have</w:t>
      </w:r>
      <w:r w:rsidR="00E429B0" w:rsidRPr="0006624A">
        <w:rPr>
          <w:rFonts w:ascii="Times New Roman" w:hAnsi="Times New Roman"/>
        </w:rPr>
        <w:t xml:space="preserve"> been</w:t>
      </w:r>
      <w:r w:rsidR="006576D3" w:rsidRPr="0006624A">
        <w:rPr>
          <w:rFonts w:ascii="Times New Roman" w:hAnsi="Times New Roman"/>
        </w:rPr>
        <w:t xml:space="preserve"> </w:t>
      </w:r>
      <w:r w:rsidRPr="0006624A">
        <w:rPr>
          <w:rFonts w:ascii="Times New Roman" w:hAnsi="Times New Roman"/>
        </w:rPr>
        <w:t>"sanction[ed], approve[d]</w:t>
      </w:r>
      <w:r w:rsidR="002F1368" w:rsidRPr="0006624A">
        <w:rPr>
          <w:rFonts w:ascii="Times New Roman" w:hAnsi="Times New Roman"/>
        </w:rPr>
        <w:t>,</w:t>
      </w:r>
      <w:r w:rsidRPr="0006624A">
        <w:rPr>
          <w:rFonts w:ascii="Times New Roman" w:hAnsi="Times New Roman"/>
        </w:rPr>
        <w:t xml:space="preserve"> </w:t>
      </w:r>
      <w:r w:rsidR="00D90976" w:rsidRPr="0006624A">
        <w:rPr>
          <w:rFonts w:ascii="Times New Roman" w:hAnsi="Times New Roman"/>
        </w:rPr>
        <w:t>[</w:t>
      </w:r>
      <w:r w:rsidRPr="0006624A">
        <w:rPr>
          <w:rFonts w:ascii="Times New Roman" w:hAnsi="Times New Roman"/>
        </w:rPr>
        <w:t>and</w:t>
      </w:r>
      <w:r w:rsidR="00D90976" w:rsidRPr="0006624A">
        <w:rPr>
          <w:rFonts w:ascii="Times New Roman" w:hAnsi="Times New Roman"/>
        </w:rPr>
        <w:t>]</w:t>
      </w:r>
      <w:r w:rsidRPr="0006624A">
        <w:rPr>
          <w:rFonts w:ascii="Times New Roman" w:hAnsi="Times New Roman"/>
        </w:rPr>
        <w:t xml:space="preserve"> countenance[d]" by the authori</w:t>
      </w:r>
      <w:r w:rsidR="00D90976" w:rsidRPr="0006624A">
        <w:rPr>
          <w:rFonts w:ascii="Times New Roman" w:hAnsi="Times New Roman"/>
        </w:rPr>
        <w:t>s</w:t>
      </w:r>
      <w:r w:rsidRPr="0006624A">
        <w:rPr>
          <w:rFonts w:ascii="Times New Roman" w:hAnsi="Times New Roman"/>
        </w:rPr>
        <w:t>ing person</w:t>
      </w:r>
      <w:r w:rsidR="00090CF0" w:rsidRPr="0006624A">
        <w:rPr>
          <w:rFonts w:ascii="Times New Roman" w:hAnsi="Times New Roman"/>
        </w:rPr>
        <w:t>.</w:t>
      </w:r>
      <w:r w:rsidRPr="0006624A">
        <w:rPr>
          <w:rStyle w:val="FootnoteReference"/>
          <w:rFonts w:ascii="Times New Roman" w:hAnsi="Times New Roman"/>
          <w:sz w:val="24"/>
        </w:rPr>
        <w:footnoteReference w:id="20"/>
      </w:r>
      <w:r w:rsidRPr="0006624A">
        <w:rPr>
          <w:rFonts w:ascii="Times New Roman" w:hAnsi="Times New Roman"/>
        </w:rPr>
        <w:t xml:space="preserve"> But, as </w:t>
      </w:r>
      <w:r w:rsidR="007B3E24" w:rsidRPr="0006624A">
        <w:rPr>
          <w:rFonts w:ascii="Times New Roman" w:hAnsi="Times New Roman"/>
        </w:rPr>
        <w:t>Gummow and Hayne JJ</w:t>
      </w:r>
      <w:r w:rsidRPr="0006624A">
        <w:rPr>
          <w:rFonts w:ascii="Times New Roman" w:hAnsi="Times New Roman"/>
        </w:rPr>
        <w:t xml:space="preserve"> </w:t>
      </w:r>
      <w:r w:rsidRPr="0006624A">
        <w:rPr>
          <w:rFonts w:ascii="Times New Roman" w:hAnsi="Times New Roman"/>
        </w:rPr>
        <w:lastRenderedPageBreak/>
        <w:t xml:space="preserve">emphasised in </w:t>
      </w:r>
      <w:r w:rsidRPr="0006624A">
        <w:rPr>
          <w:rFonts w:ascii="Times New Roman" w:hAnsi="Times New Roman"/>
          <w:i/>
          <w:iCs/>
        </w:rPr>
        <w:t xml:space="preserve">Roadshow Films </w:t>
      </w:r>
      <w:r w:rsidR="00DA2298" w:rsidRPr="0006624A">
        <w:rPr>
          <w:rFonts w:ascii="Times New Roman" w:hAnsi="Times New Roman"/>
          <w:i/>
          <w:iCs/>
        </w:rPr>
        <w:t>Pty Ltd</w:t>
      </w:r>
      <w:r w:rsidR="00987C38" w:rsidRPr="0006624A">
        <w:rPr>
          <w:rFonts w:ascii="Times New Roman" w:hAnsi="Times New Roman"/>
          <w:i/>
          <w:iCs/>
        </w:rPr>
        <w:t xml:space="preserve"> [No 2]</w:t>
      </w:r>
      <w:r w:rsidRPr="0006624A">
        <w:rPr>
          <w:rFonts w:ascii="Times New Roman" w:hAnsi="Times New Roman"/>
        </w:rPr>
        <w:t>, beyond the conventional cases involving acting with authority, the conduct of a person that will amount to sufficient involvement in the infringement so as to amount to authori</w:t>
      </w:r>
      <w:r w:rsidR="00146AE0" w:rsidRPr="0006624A">
        <w:rPr>
          <w:rFonts w:ascii="Times New Roman" w:hAnsi="Times New Roman"/>
        </w:rPr>
        <w:t>s</w:t>
      </w:r>
      <w:r w:rsidRPr="0006624A">
        <w:rPr>
          <w:rFonts w:ascii="Times New Roman" w:hAnsi="Times New Roman"/>
        </w:rPr>
        <w:t>ation is not to be identified by deconstructing the dictionary definitions of notions such as "sanction", "approve" and "countenance"</w:t>
      </w:r>
      <w:r w:rsidR="00090CF0" w:rsidRPr="0006624A">
        <w:rPr>
          <w:rFonts w:ascii="Times New Roman" w:hAnsi="Times New Roman"/>
        </w:rPr>
        <w:t>.</w:t>
      </w:r>
      <w:r w:rsidRPr="0006624A">
        <w:rPr>
          <w:rStyle w:val="FootnoteReference"/>
          <w:rFonts w:ascii="Times New Roman" w:hAnsi="Times New Roman"/>
          <w:sz w:val="24"/>
        </w:rPr>
        <w:footnoteReference w:id="21"/>
      </w:r>
      <w:r w:rsidRPr="0006624A">
        <w:rPr>
          <w:rFonts w:ascii="Times New Roman" w:hAnsi="Times New Roman"/>
        </w:rPr>
        <w:t xml:space="preserve"> The sufficiency of involvement in the infringement so as to amount to authori</w:t>
      </w:r>
      <w:r w:rsidR="008964FC" w:rsidRPr="0006624A">
        <w:rPr>
          <w:rFonts w:ascii="Times New Roman" w:hAnsi="Times New Roman"/>
        </w:rPr>
        <w:t>s</w:t>
      </w:r>
      <w:r w:rsidRPr="0006624A">
        <w:rPr>
          <w:rFonts w:ascii="Times New Roman" w:hAnsi="Times New Roman"/>
        </w:rPr>
        <w:t>ation requires close focus upon all the facts. As Gibbs</w:t>
      </w:r>
      <w:r w:rsidR="00AA004D" w:rsidRPr="0006624A">
        <w:rPr>
          <w:rFonts w:ascii="Times New Roman" w:hAnsi="Times New Roman"/>
        </w:rPr>
        <w:t> </w:t>
      </w:r>
      <w:r w:rsidRPr="0006624A">
        <w:rPr>
          <w:rFonts w:ascii="Times New Roman" w:hAnsi="Times New Roman"/>
        </w:rPr>
        <w:t xml:space="preserve">J said in </w:t>
      </w:r>
      <w:r w:rsidRPr="0006624A">
        <w:rPr>
          <w:rFonts w:ascii="Times New Roman" w:hAnsi="Times New Roman"/>
          <w:i/>
          <w:iCs/>
        </w:rPr>
        <w:t>University of New South Wales v Moorhouse</w:t>
      </w:r>
      <w:r w:rsidRPr="0006624A">
        <w:rPr>
          <w:rFonts w:ascii="Times New Roman" w:hAnsi="Times New Roman"/>
        </w:rPr>
        <w:t>:</w:t>
      </w:r>
      <w:r w:rsidRPr="0006624A">
        <w:rPr>
          <w:rStyle w:val="FootnoteReference"/>
          <w:rFonts w:ascii="Times New Roman" w:hAnsi="Times New Roman"/>
          <w:sz w:val="24"/>
        </w:rPr>
        <w:footnoteReference w:id="22"/>
      </w:r>
    </w:p>
    <w:p w14:paraId="2FCCB472" w14:textId="77777777" w:rsidR="0006624A" w:rsidRDefault="00510543" w:rsidP="0006624A">
      <w:pPr>
        <w:pStyle w:val="LeftrightafterHC"/>
        <w:spacing w:before="0" w:after="260" w:line="280" w:lineRule="exact"/>
        <w:ind w:right="0"/>
        <w:jc w:val="both"/>
        <w:rPr>
          <w:rFonts w:ascii="Times New Roman" w:hAnsi="Times New Roman"/>
        </w:rPr>
      </w:pPr>
      <w:r w:rsidRPr="0006624A">
        <w:rPr>
          <w:rFonts w:ascii="Times New Roman" w:hAnsi="Times New Roman"/>
        </w:rPr>
        <w:t>"[W]</w:t>
      </w:r>
      <w:proofErr w:type="spellStart"/>
      <w:r w:rsidRPr="0006624A">
        <w:rPr>
          <w:rFonts w:ascii="Times New Roman" w:hAnsi="Times New Roman"/>
        </w:rPr>
        <w:t>hether</w:t>
      </w:r>
      <w:proofErr w:type="spellEnd"/>
      <w:r w:rsidRPr="0006624A">
        <w:rPr>
          <w:rFonts w:ascii="Times New Roman" w:hAnsi="Times New Roman"/>
        </w:rPr>
        <w:t xml:space="preserve"> one person authorizes another to commit an infringement depends upon all the facts of the case so that a decision on a particular set of circumstances may be of no assistance in other cases."</w:t>
      </w:r>
    </w:p>
    <w:p w14:paraId="2007D3F8" w14:textId="0799BBF7" w:rsidR="00D84FEA" w:rsidRPr="0006624A" w:rsidRDefault="00301CB0"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1B4D6B" w:rsidRPr="0006624A">
        <w:rPr>
          <w:rFonts w:ascii="Times New Roman" w:hAnsi="Times New Roman"/>
        </w:rPr>
        <w:t>This</w:t>
      </w:r>
      <w:r w:rsidRPr="0006624A">
        <w:rPr>
          <w:rFonts w:ascii="Times New Roman" w:hAnsi="Times New Roman"/>
        </w:rPr>
        <w:t xml:space="preserve"> question of fact as to whether a person</w:t>
      </w:r>
      <w:r w:rsidR="001B4D6B" w:rsidRPr="0006624A">
        <w:rPr>
          <w:rFonts w:ascii="Times New Roman" w:hAnsi="Times New Roman"/>
        </w:rPr>
        <w:t>'s involvement in an infringement amounts to</w:t>
      </w:r>
      <w:r w:rsidR="002A5C14" w:rsidRPr="0006624A">
        <w:rPr>
          <w:rFonts w:ascii="Times New Roman" w:hAnsi="Times New Roman"/>
        </w:rPr>
        <w:t xml:space="preserve"> authoris</w:t>
      </w:r>
      <w:r w:rsidR="001B4D6B" w:rsidRPr="0006624A">
        <w:rPr>
          <w:rFonts w:ascii="Times New Roman" w:hAnsi="Times New Roman"/>
        </w:rPr>
        <w:t>ing</w:t>
      </w:r>
      <w:r w:rsidR="002A5C14" w:rsidRPr="0006624A">
        <w:rPr>
          <w:rFonts w:ascii="Times New Roman" w:hAnsi="Times New Roman"/>
        </w:rPr>
        <w:t xml:space="preserve"> the </w:t>
      </w:r>
      <w:r w:rsidR="006A5C73" w:rsidRPr="0006624A">
        <w:rPr>
          <w:rFonts w:ascii="Times New Roman" w:hAnsi="Times New Roman"/>
        </w:rPr>
        <w:t>doing</w:t>
      </w:r>
      <w:r w:rsidR="002A5C14" w:rsidRPr="0006624A">
        <w:rPr>
          <w:rFonts w:ascii="Times New Roman" w:hAnsi="Times New Roman"/>
        </w:rPr>
        <w:t xml:space="preserve"> by another of </w:t>
      </w:r>
      <w:r w:rsidR="006A5C73" w:rsidRPr="0006624A">
        <w:rPr>
          <w:rFonts w:ascii="Times New Roman" w:hAnsi="Times New Roman"/>
        </w:rPr>
        <w:t xml:space="preserve">any act </w:t>
      </w:r>
      <w:r w:rsidR="004958E3" w:rsidRPr="0006624A">
        <w:rPr>
          <w:rFonts w:ascii="Times New Roman" w:hAnsi="Times New Roman"/>
        </w:rPr>
        <w:t>comprised</w:t>
      </w:r>
      <w:r w:rsidR="006A5C73" w:rsidRPr="0006624A">
        <w:rPr>
          <w:rFonts w:ascii="Times New Roman" w:hAnsi="Times New Roman"/>
        </w:rPr>
        <w:t xml:space="preserve"> in </w:t>
      </w:r>
      <w:r w:rsidR="00B0202D" w:rsidRPr="0006624A">
        <w:rPr>
          <w:rFonts w:ascii="Times New Roman" w:hAnsi="Times New Roman"/>
        </w:rPr>
        <w:t>a</w:t>
      </w:r>
      <w:r w:rsidR="006A5C73" w:rsidRPr="0006624A">
        <w:rPr>
          <w:rFonts w:ascii="Times New Roman" w:hAnsi="Times New Roman"/>
        </w:rPr>
        <w:t xml:space="preserve"> </w:t>
      </w:r>
      <w:r w:rsidR="002A5C14" w:rsidRPr="0006624A">
        <w:rPr>
          <w:rFonts w:ascii="Times New Roman" w:hAnsi="Times New Roman"/>
        </w:rPr>
        <w:t xml:space="preserve">copyright </w:t>
      </w:r>
      <w:r w:rsidR="004958E3" w:rsidRPr="0006624A">
        <w:rPr>
          <w:rFonts w:ascii="Times New Roman" w:hAnsi="Times New Roman"/>
        </w:rPr>
        <w:t>work owned by a third party</w:t>
      </w:r>
      <w:r w:rsidR="00166C9F" w:rsidRPr="0006624A">
        <w:rPr>
          <w:rFonts w:ascii="Times New Roman" w:hAnsi="Times New Roman"/>
        </w:rPr>
        <w:t xml:space="preserve"> is decided </w:t>
      </w:r>
      <w:proofErr w:type="gramStart"/>
      <w:r w:rsidR="00166C9F" w:rsidRPr="0006624A">
        <w:rPr>
          <w:rFonts w:ascii="Times New Roman" w:hAnsi="Times New Roman"/>
        </w:rPr>
        <w:t>with</w:t>
      </w:r>
      <w:r w:rsidR="002A5C14" w:rsidRPr="0006624A">
        <w:rPr>
          <w:rFonts w:ascii="Times New Roman" w:hAnsi="Times New Roman"/>
        </w:rPr>
        <w:t xml:space="preserve"> regard to</w:t>
      </w:r>
      <w:proofErr w:type="gramEnd"/>
      <w:r w:rsidR="002A5C14" w:rsidRPr="0006624A">
        <w:rPr>
          <w:rFonts w:ascii="Times New Roman" w:hAnsi="Times New Roman"/>
        </w:rPr>
        <w:t xml:space="preserve"> th</w:t>
      </w:r>
      <w:r w:rsidR="00921FD4" w:rsidRPr="0006624A">
        <w:rPr>
          <w:rFonts w:ascii="Times New Roman" w:hAnsi="Times New Roman"/>
        </w:rPr>
        <w:t>e factors mandated by</w:t>
      </w:r>
      <w:r w:rsidR="00CD4013" w:rsidRPr="0006624A">
        <w:rPr>
          <w:rFonts w:ascii="Times New Roman" w:hAnsi="Times New Roman"/>
        </w:rPr>
        <w:t xml:space="preserve"> s </w:t>
      </w:r>
      <w:r w:rsidR="00921FD4" w:rsidRPr="0006624A">
        <w:rPr>
          <w:rFonts w:ascii="Times New Roman" w:hAnsi="Times New Roman"/>
        </w:rPr>
        <w:t>36(1A)</w:t>
      </w:r>
      <w:r w:rsidR="00F63F19" w:rsidRPr="0006624A">
        <w:rPr>
          <w:rFonts w:ascii="Times New Roman" w:hAnsi="Times New Roman"/>
        </w:rPr>
        <w:t xml:space="preserve"> of the </w:t>
      </w:r>
      <w:r w:rsidR="00F63F19" w:rsidRPr="0006624A">
        <w:rPr>
          <w:rFonts w:ascii="Times New Roman" w:hAnsi="Times New Roman"/>
          <w:i/>
          <w:iCs/>
        </w:rPr>
        <w:t>Copyright Act</w:t>
      </w:r>
      <w:r w:rsidR="00921FD4" w:rsidRPr="0006624A">
        <w:rPr>
          <w:rFonts w:ascii="Times New Roman" w:hAnsi="Times New Roman"/>
        </w:rPr>
        <w:t>.</w:t>
      </w:r>
      <w:r w:rsidR="00DE6DDC" w:rsidRPr="0006624A">
        <w:rPr>
          <w:rFonts w:ascii="Times New Roman" w:hAnsi="Times New Roman"/>
        </w:rPr>
        <w:t xml:space="preserve"> </w:t>
      </w:r>
      <w:r w:rsidR="008C5C3A" w:rsidRPr="0006624A">
        <w:rPr>
          <w:rFonts w:ascii="Times New Roman" w:hAnsi="Times New Roman"/>
        </w:rPr>
        <w:t xml:space="preserve">The </w:t>
      </w:r>
      <w:r w:rsidR="004E2ECF" w:rsidRPr="0006624A">
        <w:rPr>
          <w:rFonts w:ascii="Times New Roman" w:hAnsi="Times New Roman"/>
        </w:rPr>
        <w:t xml:space="preserve">types of </w:t>
      </w:r>
      <w:r w:rsidR="008C5C3A" w:rsidRPr="0006624A">
        <w:rPr>
          <w:rFonts w:ascii="Times New Roman" w:hAnsi="Times New Roman"/>
        </w:rPr>
        <w:t xml:space="preserve">language used in other cases to describe conduct that might constitute </w:t>
      </w:r>
      <w:r w:rsidR="00A50EDA" w:rsidRPr="0006624A">
        <w:rPr>
          <w:rFonts w:ascii="Times New Roman" w:hAnsi="Times New Roman"/>
        </w:rPr>
        <w:t xml:space="preserve">such </w:t>
      </w:r>
      <w:r w:rsidR="00DA29BE" w:rsidRPr="0006624A">
        <w:rPr>
          <w:rFonts w:ascii="Times New Roman" w:hAnsi="Times New Roman"/>
        </w:rPr>
        <w:t xml:space="preserve">authorisation, such as the words </w:t>
      </w:r>
      <w:r w:rsidR="00E72DF0" w:rsidRPr="0006624A">
        <w:rPr>
          <w:rFonts w:ascii="Times New Roman" w:hAnsi="Times New Roman"/>
        </w:rPr>
        <w:t xml:space="preserve">"permission" or </w:t>
      </w:r>
      <w:r w:rsidR="00DA29BE" w:rsidRPr="0006624A">
        <w:rPr>
          <w:rFonts w:ascii="Times New Roman" w:hAnsi="Times New Roman"/>
        </w:rPr>
        <w:t>"sanction,</w:t>
      </w:r>
      <w:r w:rsidR="00E81E48" w:rsidRPr="0006624A">
        <w:rPr>
          <w:rFonts w:ascii="Times New Roman" w:hAnsi="Times New Roman"/>
        </w:rPr>
        <w:t> </w:t>
      </w:r>
      <w:r w:rsidR="00DA29BE" w:rsidRPr="0006624A">
        <w:rPr>
          <w:rFonts w:ascii="Times New Roman" w:hAnsi="Times New Roman"/>
        </w:rPr>
        <w:t>approve,</w:t>
      </w:r>
      <w:r w:rsidR="00E81E48" w:rsidRPr="0006624A">
        <w:rPr>
          <w:rFonts w:ascii="Times New Roman" w:hAnsi="Times New Roman"/>
        </w:rPr>
        <w:t xml:space="preserve"> </w:t>
      </w:r>
      <w:r w:rsidR="00DA29BE" w:rsidRPr="0006624A">
        <w:rPr>
          <w:rFonts w:ascii="Times New Roman" w:hAnsi="Times New Roman"/>
        </w:rPr>
        <w:t>counten</w:t>
      </w:r>
      <w:r w:rsidR="00A75005" w:rsidRPr="0006624A">
        <w:rPr>
          <w:rFonts w:ascii="Times New Roman" w:hAnsi="Times New Roman"/>
        </w:rPr>
        <w:t>ance"</w:t>
      </w:r>
      <w:r w:rsidR="000D49E4" w:rsidRPr="0006624A">
        <w:rPr>
          <w:rFonts w:ascii="Times New Roman" w:hAnsi="Times New Roman"/>
        </w:rPr>
        <w:t>,</w:t>
      </w:r>
      <w:r w:rsidR="00A50EDA" w:rsidRPr="0006624A">
        <w:rPr>
          <w:rFonts w:ascii="Times New Roman" w:hAnsi="Times New Roman"/>
        </w:rPr>
        <w:t xml:space="preserve"> are </w:t>
      </w:r>
      <w:r w:rsidR="00E72DF0" w:rsidRPr="0006624A">
        <w:rPr>
          <w:rFonts w:ascii="Times New Roman" w:hAnsi="Times New Roman"/>
        </w:rPr>
        <w:t xml:space="preserve">therefore </w:t>
      </w:r>
      <w:r w:rsidR="00AA67BE" w:rsidRPr="0006624A">
        <w:rPr>
          <w:rFonts w:ascii="Times New Roman" w:hAnsi="Times New Roman"/>
        </w:rPr>
        <w:t xml:space="preserve">just </w:t>
      </w:r>
      <w:r w:rsidR="00BF719B" w:rsidRPr="0006624A">
        <w:rPr>
          <w:rFonts w:ascii="Times New Roman" w:hAnsi="Times New Roman"/>
        </w:rPr>
        <w:t xml:space="preserve">verbal </w:t>
      </w:r>
      <w:r w:rsidR="00A50EDA" w:rsidRPr="0006624A">
        <w:rPr>
          <w:rFonts w:ascii="Times New Roman" w:hAnsi="Times New Roman"/>
        </w:rPr>
        <w:t>description</w:t>
      </w:r>
      <w:r w:rsidR="00BF719B" w:rsidRPr="0006624A">
        <w:rPr>
          <w:rFonts w:ascii="Times New Roman" w:hAnsi="Times New Roman"/>
        </w:rPr>
        <w:t>s</w:t>
      </w:r>
      <w:r w:rsidR="00A50EDA" w:rsidRPr="0006624A">
        <w:rPr>
          <w:rFonts w:ascii="Times New Roman" w:hAnsi="Times New Roman"/>
        </w:rPr>
        <w:t xml:space="preserve"> </w:t>
      </w:r>
      <w:r w:rsidR="00AA67BE" w:rsidRPr="0006624A">
        <w:rPr>
          <w:rFonts w:ascii="Times New Roman" w:hAnsi="Times New Roman"/>
        </w:rPr>
        <w:t xml:space="preserve">of </w:t>
      </w:r>
      <w:r w:rsidR="004361B2" w:rsidRPr="0006624A">
        <w:rPr>
          <w:rFonts w:ascii="Times New Roman" w:hAnsi="Times New Roman"/>
        </w:rPr>
        <w:t xml:space="preserve">types of </w:t>
      </w:r>
      <w:r w:rsidR="00DB6A19" w:rsidRPr="0006624A">
        <w:rPr>
          <w:rFonts w:ascii="Times New Roman" w:hAnsi="Times New Roman"/>
        </w:rPr>
        <w:t>conduct</w:t>
      </w:r>
      <w:r w:rsidR="00AA67BE" w:rsidRPr="0006624A">
        <w:rPr>
          <w:rFonts w:ascii="Times New Roman" w:hAnsi="Times New Roman"/>
        </w:rPr>
        <w:t xml:space="preserve"> that fall within the reach of</w:t>
      </w:r>
      <w:r w:rsidR="00CD4013" w:rsidRPr="0006624A">
        <w:rPr>
          <w:rFonts w:ascii="Times New Roman" w:hAnsi="Times New Roman"/>
        </w:rPr>
        <w:t xml:space="preserve"> s </w:t>
      </w:r>
      <w:r w:rsidR="00AA67BE" w:rsidRPr="0006624A">
        <w:rPr>
          <w:rFonts w:ascii="Times New Roman" w:hAnsi="Times New Roman"/>
        </w:rPr>
        <w:t>36</w:t>
      </w:r>
      <w:r w:rsidR="004E15D5" w:rsidRPr="0006624A">
        <w:rPr>
          <w:rFonts w:ascii="Times New Roman" w:hAnsi="Times New Roman"/>
        </w:rPr>
        <w:t>(1)</w:t>
      </w:r>
      <w:r w:rsidR="00401F31" w:rsidRPr="0006624A">
        <w:rPr>
          <w:rFonts w:ascii="Times New Roman" w:hAnsi="Times New Roman"/>
        </w:rPr>
        <w:t>.</w:t>
      </w:r>
    </w:p>
    <w:p w14:paraId="6FEA11F1" w14:textId="77777777" w:rsidR="000D2DDC" w:rsidRPr="0006624A" w:rsidRDefault="000D2DDC" w:rsidP="0006624A">
      <w:pPr>
        <w:pStyle w:val="HeadingL2"/>
        <w:spacing w:after="260" w:line="280" w:lineRule="exact"/>
        <w:ind w:right="0"/>
        <w:jc w:val="both"/>
        <w:rPr>
          <w:rFonts w:ascii="Times New Roman" w:hAnsi="Times New Roman"/>
        </w:rPr>
      </w:pPr>
      <w:r w:rsidRPr="0006624A">
        <w:rPr>
          <w:rFonts w:ascii="Times New Roman" w:hAnsi="Times New Roman"/>
        </w:rPr>
        <w:t>Authorisation by "indifference"</w:t>
      </w:r>
    </w:p>
    <w:p w14:paraId="01BF4AC2" w14:textId="3479EB8A" w:rsidR="000D2DDC" w:rsidRPr="0006624A" w:rsidRDefault="000D2DDC"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The same point </w:t>
      </w:r>
      <w:r w:rsidR="00A644C4" w:rsidRPr="0006624A">
        <w:rPr>
          <w:rFonts w:ascii="Times New Roman" w:hAnsi="Times New Roman"/>
        </w:rPr>
        <w:t xml:space="preserve">applies to </w:t>
      </w:r>
      <w:r w:rsidRPr="0006624A">
        <w:rPr>
          <w:rFonts w:ascii="Times New Roman" w:hAnsi="Times New Roman"/>
        </w:rPr>
        <w:t>the need for care with verbal descriptions such as "indifference" that are not contained within s 36</w:t>
      </w:r>
      <w:r w:rsidR="00A644C4" w:rsidRPr="0006624A">
        <w:rPr>
          <w:rFonts w:ascii="Times New Roman" w:hAnsi="Times New Roman"/>
        </w:rPr>
        <w:t xml:space="preserve">. Such a verbal description </w:t>
      </w:r>
      <w:r w:rsidRPr="0006624A">
        <w:rPr>
          <w:rFonts w:ascii="Times New Roman" w:hAnsi="Times New Roman"/>
        </w:rPr>
        <w:t xml:space="preserve">cannot be treated as though </w:t>
      </w:r>
      <w:r w:rsidR="001D6EC9" w:rsidRPr="0006624A">
        <w:rPr>
          <w:rFonts w:ascii="Times New Roman" w:hAnsi="Times New Roman"/>
        </w:rPr>
        <w:t xml:space="preserve">it </w:t>
      </w:r>
      <w:r w:rsidRPr="0006624A">
        <w:rPr>
          <w:rFonts w:ascii="Times New Roman" w:hAnsi="Times New Roman"/>
        </w:rPr>
        <w:t xml:space="preserve">were a conclusive determinant to whether there is sufficient involvement in an infringement </w:t>
      </w:r>
      <w:proofErr w:type="gramStart"/>
      <w:r w:rsidRPr="0006624A">
        <w:rPr>
          <w:rFonts w:ascii="Times New Roman" w:hAnsi="Times New Roman"/>
        </w:rPr>
        <w:t>so as to</w:t>
      </w:r>
      <w:proofErr w:type="gramEnd"/>
      <w:r w:rsidRPr="0006624A">
        <w:rPr>
          <w:rFonts w:ascii="Times New Roman" w:hAnsi="Times New Roman"/>
        </w:rPr>
        <w:t xml:space="preserve"> amount to authorisation. Nevertheless, the concept of "indifference" has been used in the cases as a strong guide to whether such authorisation exists. Indifference in these cases was described by Knox</w:t>
      </w:r>
      <w:r w:rsidR="007B50C4" w:rsidRPr="0006624A">
        <w:rPr>
          <w:rFonts w:ascii="Times New Roman" w:hAnsi="Times New Roman"/>
        </w:rPr>
        <w:t> </w:t>
      </w:r>
      <w:r w:rsidRPr="0006624A">
        <w:rPr>
          <w:rFonts w:ascii="Times New Roman" w:hAnsi="Times New Roman"/>
        </w:rPr>
        <w:t xml:space="preserve">CJ, in dissent but not on this point of principle, in </w:t>
      </w:r>
      <w:r w:rsidRPr="0006624A">
        <w:rPr>
          <w:rFonts w:ascii="Times New Roman" w:hAnsi="Times New Roman"/>
          <w:i/>
          <w:iCs/>
        </w:rPr>
        <w:t>Adelaide Corporation v Australasian Performing Right Association Ltd</w:t>
      </w:r>
      <w:r w:rsidRPr="0006624A">
        <w:rPr>
          <w:rFonts w:ascii="Times New Roman" w:hAnsi="Times New Roman"/>
        </w:rPr>
        <w:t>:</w:t>
      </w:r>
      <w:r w:rsidRPr="0006624A">
        <w:rPr>
          <w:rStyle w:val="FootnoteReference"/>
          <w:rFonts w:ascii="Times New Roman" w:hAnsi="Times New Roman"/>
          <w:sz w:val="24"/>
        </w:rPr>
        <w:footnoteReference w:id="23"/>
      </w:r>
    </w:p>
    <w:p w14:paraId="0CC9F0C6" w14:textId="77777777" w:rsidR="0006624A" w:rsidRDefault="000D2DDC" w:rsidP="0006624A">
      <w:pPr>
        <w:pStyle w:val="LeftrightafterHC"/>
        <w:spacing w:before="0" w:after="260" w:line="280" w:lineRule="exact"/>
        <w:ind w:right="0"/>
        <w:jc w:val="both"/>
        <w:rPr>
          <w:rFonts w:ascii="Times New Roman" w:hAnsi="Times New Roman"/>
        </w:rPr>
      </w:pPr>
      <w:r w:rsidRPr="0006624A">
        <w:rPr>
          <w:rFonts w:ascii="Times New Roman" w:hAnsi="Times New Roman"/>
        </w:rPr>
        <w:t>"[I]</w:t>
      </w:r>
      <w:proofErr w:type="spellStart"/>
      <w:r w:rsidRPr="0006624A">
        <w:rPr>
          <w:rFonts w:ascii="Times New Roman" w:hAnsi="Times New Roman"/>
        </w:rPr>
        <w:t>ndifference</w:t>
      </w:r>
      <w:proofErr w:type="spellEnd"/>
      <w:r w:rsidRPr="0006624A">
        <w:rPr>
          <w:rFonts w:ascii="Times New Roman" w:hAnsi="Times New Roman"/>
        </w:rPr>
        <w:t xml:space="preserve"> or omission is 'permission' within the plain meaning of that word where the party charged (1) </w:t>
      </w:r>
      <w:r w:rsidRPr="0006624A">
        <w:rPr>
          <w:rFonts w:ascii="Times New Roman" w:hAnsi="Times New Roman"/>
          <w:i/>
        </w:rPr>
        <w:t xml:space="preserve">knows or has reason to anticipate or </w:t>
      </w:r>
      <w:r w:rsidRPr="0006624A">
        <w:rPr>
          <w:rFonts w:ascii="Times New Roman" w:hAnsi="Times New Roman"/>
          <w:i/>
        </w:rPr>
        <w:lastRenderedPageBreak/>
        <w:t>suspect that the particular act is to be or is likely to be done</w:t>
      </w:r>
      <w:r w:rsidRPr="0006624A">
        <w:rPr>
          <w:rFonts w:ascii="Times New Roman" w:hAnsi="Times New Roman"/>
        </w:rPr>
        <w:t>, (2) has the power to prevent it, (3) makes default in some duty of control or interference arising under the circumstances of the case, and (4) thereby fails to prevent it."</w:t>
      </w:r>
    </w:p>
    <w:p w14:paraId="7A389B47" w14:textId="10CC684C" w:rsidR="000D2DDC" w:rsidRPr="0006624A" w:rsidRDefault="00AD64A4"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D2DDC" w:rsidRPr="0006624A">
        <w:rPr>
          <w:rFonts w:ascii="Times New Roman" w:hAnsi="Times New Roman"/>
        </w:rPr>
        <w:t xml:space="preserve">A similar approach to "indifference" was taken by Gibbs J in </w:t>
      </w:r>
      <w:r w:rsidR="000D2DDC" w:rsidRPr="0006624A">
        <w:rPr>
          <w:rFonts w:ascii="Times New Roman" w:hAnsi="Times New Roman"/>
          <w:i/>
          <w:iCs/>
        </w:rPr>
        <w:t>University of New South Wales v Moorhouse</w:t>
      </w:r>
      <w:r w:rsidR="0091144F" w:rsidRPr="0006624A">
        <w:rPr>
          <w:rFonts w:ascii="Times New Roman" w:hAnsi="Times New Roman"/>
        </w:rPr>
        <w:t>,</w:t>
      </w:r>
      <w:r w:rsidR="000D2DDC" w:rsidRPr="0006624A">
        <w:rPr>
          <w:rStyle w:val="FootnoteReference"/>
          <w:rFonts w:ascii="Times New Roman" w:hAnsi="Times New Roman"/>
          <w:sz w:val="24"/>
        </w:rPr>
        <w:footnoteReference w:id="24"/>
      </w:r>
      <w:r w:rsidR="000D2DDC" w:rsidRPr="0006624A">
        <w:rPr>
          <w:rFonts w:ascii="Times New Roman" w:hAnsi="Times New Roman"/>
          <w:i/>
          <w:iCs/>
        </w:rPr>
        <w:t xml:space="preserve"> </w:t>
      </w:r>
      <w:r w:rsidR="000D2DDC" w:rsidRPr="0006624A">
        <w:rPr>
          <w:rFonts w:ascii="Times New Roman" w:hAnsi="Times New Roman"/>
        </w:rPr>
        <w:t>who explained the element of a failure to prevent the infringement in terms of "omitting to take reasonable steps to limit its use to legitimate purposes". This approach to indifference generally reflects the factors that later came to be required considerations when s</w:t>
      </w:r>
      <w:r w:rsidR="007512FF" w:rsidRPr="0006624A">
        <w:rPr>
          <w:rFonts w:ascii="Times New Roman" w:hAnsi="Times New Roman"/>
        </w:rPr>
        <w:t> </w:t>
      </w:r>
      <w:r w:rsidR="000D2DDC" w:rsidRPr="0006624A">
        <w:rPr>
          <w:rFonts w:ascii="Times New Roman" w:hAnsi="Times New Roman"/>
        </w:rPr>
        <w:t>36(1A) was introduced.</w:t>
      </w:r>
    </w:p>
    <w:p w14:paraId="68A9FA43" w14:textId="6A6BFD17" w:rsidR="000D2DDC" w:rsidRPr="0006624A" w:rsidRDefault="005D12E2"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D2DDC" w:rsidRPr="0006624A">
        <w:rPr>
          <w:rFonts w:ascii="Times New Roman" w:hAnsi="Times New Roman"/>
        </w:rPr>
        <w:t>Four cases illustrate the circumstances in which it has been submitted that defendants were indifferent in this sense in a manner sufficient to amount to authori</w:t>
      </w:r>
      <w:r w:rsidR="007512FF" w:rsidRPr="0006624A">
        <w:rPr>
          <w:rFonts w:ascii="Times New Roman" w:hAnsi="Times New Roman"/>
        </w:rPr>
        <w:t>s</w:t>
      </w:r>
      <w:r w:rsidR="000D2DDC" w:rsidRPr="0006624A">
        <w:rPr>
          <w:rFonts w:ascii="Times New Roman" w:hAnsi="Times New Roman"/>
        </w:rPr>
        <w:t xml:space="preserve">ation. </w:t>
      </w:r>
    </w:p>
    <w:p w14:paraId="06F68D71" w14:textId="5E31AA1F" w:rsidR="006E77BD" w:rsidRPr="0006624A" w:rsidRDefault="00DD46C8"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D2DDC" w:rsidRPr="0006624A">
        <w:rPr>
          <w:rFonts w:ascii="Times New Roman" w:hAnsi="Times New Roman"/>
        </w:rPr>
        <w:t>The first case is</w:t>
      </w:r>
      <w:r w:rsidR="005D12E2" w:rsidRPr="0006624A">
        <w:rPr>
          <w:rFonts w:ascii="Times New Roman" w:hAnsi="Times New Roman"/>
        </w:rPr>
        <w:t xml:space="preserve"> </w:t>
      </w:r>
      <w:r w:rsidR="00F668AE" w:rsidRPr="0006624A">
        <w:rPr>
          <w:rFonts w:ascii="Times New Roman" w:hAnsi="Times New Roman"/>
          <w:i/>
          <w:iCs/>
        </w:rPr>
        <w:t>Performing Right Society</w:t>
      </w:r>
      <w:r w:rsidR="0092067E" w:rsidRPr="0006624A">
        <w:rPr>
          <w:rFonts w:ascii="Times New Roman" w:hAnsi="Times New Roman"/>
          <w:i/>
          <w:iCs/>
        </w:rPr>
        <w:t xml:space="preserve"> Ltd</w:t>
      </w:r>
      <w:r w:rsidR="00791BEA" w:rsidRPr="0006624A">
        <w:rPr>
          <w:rFonts w:ascii="Times New Roman" w:hAnsi="Times New Roman"/>
          <w:i/>
          <w:iCs/>
        </w:rPr>
        <w:t xml:space="preserve"> v </w:t>
      </w:r>
      <w:proofErr w:type="spellStart"/>
      <w:r w:rsidR="00791BEA" w:rsidRPr="0006624A">
        <w:rPr>
          <w:rFonts w:ascii="Times New Roman" w:hAnsi="Times New Roman"/>
          <w:i/>
          <w:iCs/>
        </w:rPr>
        <w:t>Ciryl</w:t>
      </w:r>
      <w:proofErr w:type="spellEnd"/>
      <w:r w:rsidR="00791BEA" w:rsidRPr="0006624A">
        <w:rPr>
          <w:rFonts w:ascii="Times New Roman" w:hAnsi="Times New Roman"/>
          <w:i/>
          <w:iCs/>
        </w:rPr>
        <w:t xml:space="preserve"> Theatrical Syndicate</w:t>
      </w:r>
      <w:r w:rsidR="0092067E" w:rsidRPr="0006624A">
        <w:rPr>
          <w:rFonts w:ascii="Times New Roman" w:hAnsi="Times New Roman"/>
          <w:i/>
          <w:iCs/>
        </w:rPr>
        <w:t xml:space="preserve"> Ltd</w:t>
      </w:r>
      <w:r w:rsidR="000D49E4" w:rsidRPr="0006624A">
        <w:rPr>
          <w:rFonts w:ascii="Times New Roman" w:hAnsi="Times New Roman"/>
          <w:i/>
          <w:iCs/>
        </w:rPr>
        <w:t>.</w:t>
      </w:r>
      <w:r w:rsidR="00791BEA" w:rsidRPr="0006624A">
        <w:rPr>
          <w:rStyle w:val="FootnoteReference"/>
          <w:rFonts w:ascii="Times New Roman" w:hAnsi="Times New Roman"/>
          <w:sz w:val="24"/>
        </w:rPr>
        <w:footnoteReference w:id="25"/>
      </w:r>
      <w:r w:rsidR="00AA5E75" w:rsidRPr="0006624A">
        <w:rPr>
          <w:rFonts w:ascii="Times New Roman" w:hAnsi="Times New Roman"/>
        </w:rPr>
        <w:t xml:space="preserve"> In that case</w:t>
      </w:r>
      <w:r w:rsidR="003D7CBE" w:rsidRPr="0006624A">
        <w:rPr>
          <w:rFonts w:ascii="Times New Roman" w:hAnsi="Times New Roman"/>
        </w:rPr>
        <w:t>,</w:t>
      </w:r>
      <w:r w:rsidR="00AA5E75" w:rsidRPr="0006624A">
        <w:rPr>
          <w:rFonts w:ascii="Times New Roman" w:hAnsi="Times New Roman"/>
        </w:rPr>
        <w:t xml:space="preserve"> </w:t>
      </w:r>
      <w:r w:rsidR="00104953" w:rsidRPr="0006624A">
        <w:rPr>
          <w:rFonts w:ascii="Times New Roman" w:hAnsi="Times New Roman"/>
        </w:rPr>
        <w:t>the managin</w:t>
      </w:r>
      <w:r w:rsidR="00916B76" w:rsidRPr="0006624A">
        <w:rPr>
          <w:rFonts w:ascii="Times New Roman" w:hAnsi="Times New Roman"/>
        </w:rPr>
        <w:t>g director of a company engaged</w:t>
      </w:r>
      <w:r w:rsidR="004459FC" w:rsidRPr="0006624A">
        <w:rPr>
          <w:rFonts w:ascii="Times New Roman" w:hAnsi="Times New Roman"/>
        </w:rPr>
        <w:t xml:space="preserve"> a band to perform </w:t>
      </w:r>
      <w:r w:rsidR="004361B2" w:rsidRPr="0006624A">
        <w:rPr>
          <w:rFonts w:ascii="Times New Roman" w:hAnsi="Times New Roman"/>
        </w:rPr>
        <w:t>in a theatre it had leased</w:t>
      </w:r>
      <w:r w:rsidR="00DA0D30" w:rsidRPr="0006624A">
        <w:rPr>
          <w:rFonts w:ascii="Times New Roman" w:hAnsi="Times New Roman"/>
        </w:rPr>
        <w:t>.</w:t>
      </w:r>
      <w:r w:rsidR="00807CB8" w:rsidRPr="0006624A">
        <w:rPr>
          <w:rFonts w:ascii="Times New Roman" w:hAnsi="Times New Roman"/>
        </w:rPr>
        <w:t xml:space="preserve"> </w:t>
      </w:r>
      <w:r w:rsidR="00DA0D30" w:rsidRPr="0006624A">
        <w:rPr>
          <w:rFonts w:ascii="Times New Roman" w:hAnsi="Times New Roman"/>
        </w:rPr>
        <w:t>W</w:t>
      </w:r>
      <w:r w:rsidR="00807CB8" w:rsidRPr="0006624A">
        <w:rPr>
          <w:rFonts w:ascii="Times New Roman" w:hAnsi="Times New Roman"/>
        </w:rPr>
        <w:t>ithout the managing director knowing</w:t>
      </w:r>
      <w:r w:rsidR="00E34567" w:rsidRPr="0006624A">
        <w:rPr>
          <w:rFonts w:ascii="Times New Roman" w:hAnsi="Times New Roman"/>
        </w:rPr>
        <w:t>,</w:t>
      </w:r>
      <w:r w:rsidR="00807CB8" w:rsidRPr="0006624A">
        <w:rPr>
          <w:rFonts w:ascii="Times New Roman" w:hAnsi="Times New Roman"/>
        </w:rPr>
        <w:t xml:space="preserve"> </w:t>
      </w:r>
      <w:r w:rsidR="00985E71" w:rsidRPr="0006624A">
        <w:rPr>
          <w:rFonts w:ascii="Times New Roman" w:hAnsi="Times New Roman"/>
        </w:rPr>
        <w:t xml:space="preserve">on two </w:t>
      </w:r>
      <w:r w:rsidR="00E34567" w:rsidRPr="0006624A">
        <w:rPr>
          <w:rFonts w:ascii="Times New Roman" w:hAnsi="Times New Roman"/>
        </w:rPr>
        <w:t>occasions</w:t>
      </w:r>
      <w:r w:rsidR="00985E71" w:rsidRPr="0006624A">
        <w:rPr>
          <w:rFonts w:ascii="Times New Roman" w:hAnsi="Times New Roman"/>
        </w:rPr>
        <w:t xml:space="preserve"> the band played musical works in breach of the copyright</w:t>
      </w:r>
      <w:r w:rsidR="001630D9" w:rsidRPr="0006624A">
        <w:rPr>
          <w:rFonts w:ascii="Times New Roman" w:hAnsi="Times New Roman"/>
        </w:rPr>
        <w:t xml:space="preserve"> held by </w:t>
      </w:r>
      <w:r w:rsidR="007A3F49" w:rsidRPr="0006624A">
        <w:rPr>
          <w:rFonts w:ascii="Times New Roman" w:hAnsi="Times New Roman"/>
        </w:rPr>
        <w:t>the plaintiffs.</w:t>
      </w:r>
      <w:r w:rsidR="00DE6DDC" w:rsidRPr="0006624A">
        <w:rPr>
          <w:rFonts w:ascii="Times New Roman" w:hAnsi="Times New Roman"/>
        </w:rPr>
        <w:t xml:space="preserve"> </w:t>
      </w:r>
      <w:proofErr w:type="spellStart"/>
      <w:r w:rsidR="007A3F49" w:rsidRPr="0006624A">
        <w:rPr>
          <w:rFonts w:ascii="Times New Roman" w:hAnsi="Times New Roman"/>
        </w:rPr>
        <w:t>Bankes</w:t>
      </w:r>
      <w:proofErr w:type="spellEnd"/>
      <w:r w:rsidR="000D49E4" w:rsidRPr="0006624A">
        <w:rPr>
          <w:rFonts w:ascii="Times New Roman" w:hAnsi="Times New Roman"/>
        </w:rPr>
        <w:t> </w:t>
      </w:r>
      <w:r w:rsidR="00295840" w:rsidRPr="0006624A">
        <w:rPr>
          <w:rFonts w:ascii="Times New Roman" w:hAnsi="Times New Roman"/>
        </w:rPr>
        <w:t xml:space="preserve">LJ </w:t>
      </w:r>
      <w:r w:rsidR="001E44B6" w:rsidRPr="0006624A">
        <w:rPr>
          <w:rFonts w:ascii="Times New Roman" w:hAnsi="Times New Roman"/>
        </w:rPr>
        <w:t xml:space="preserve">reasoned that the indifference must be of a special kind; it must </w:t>
      </w:r>
      <w:r w:rsidR="0075471B" w:rsidRPr="0006624A">
        <w:rPr>
          <w:rFonts w:ascii="Times New Roman" w:hAnsi="Times New Roman"/>
        </w:rPr>
        <w:t>be such as to justify an inference of authorisation</w:t>
      </w:r>
      <w:r w:rsidR="00112C7B" w:rsidRPr="0006624A">
        <w:rPr>
          <w:rFonts w:ascii="Times New Roman" w:hAnsi="Times New Roman"/>
        </w:rPr>
        <w:t>.</w:t>
      </w:r>
      <w:r w:rsidR="008F1B18" w:rsidRPr="0006624A">
        <w:rPr>
          <w:rStyle w:val="FootnoteReference"/>
          <w:rFonts w:ascii="Times New Roman" w:hAnsi="Times New Roman"/>
          <w:sz w:val="24"/>
        </w:rPr>
        <w:footnoteReference w:id="26"/>
      </w:r>
      <w:r w:rsidR="00DE6DDC" w:rsidRPr="0006624A">
        <w:rPr>
          <w:rFonts w:ascii="Times New Roman" w:hAnsi="Times New Roman"/>
        </w:rPr>
        <w:t xml:space="preserve"> </w:t>
      </w:r>
      <w:r w:rsidR="00112C7B" w:rsidRPr="0006624A">
        <w:rPr>
          <w:rFonts w:ascii="Times New Roman" w:hAnsi="Times New Roman"/>
        </w:rPr>
        <w:t xml:space="preserve">In deciding that the managing director had not authorised an infringement </w:t>
      </w:r>
      <w:r w:rsidR="00611D19" w:rsidRPr="0006624A">
        <w:rPr>
          <w:rFonts w:ascii="Times New Roman" w:hAnsi="Times New Roman"/>
        </w:rPr>
        <w:t xml:space="preserve">of copyright, </w:t>
      </w:r>
      <w:proofErr w:type="spellStart"/>
      <w:r w:rsidR="00D72690" w:rsidRPr="0006624A">
        <w:rPr>
          <w:rFonts w:ascii="Times New Roman" w:hAnsi="Times New Roman"/>
        </w:rPr>
        <w:t>Bankes</w:t>
      </w:r>
      <w:proofErr w:type="spellEnd"/>
      <w:r w:rsidR="00D72690" w:rsidRPr="0006624A">
        <w:rPr>
          <w:rFonts w:ascii="Times New Roman" w:hAnsi="Times New Roman"/>
        </w:rPr>
        <w:t> LJ</w:t>
      </w:r>
      <w:r w:rsidR="00611D19" w:rsidRPr="0006624A">
        <w:rPr>
          <w:rFonts w:ascii="Times New Roman" w:hAnsi="Times New Roman"/>
        </w:rPr>
        <w:t xml:space="preserve"> </w:t>
      </w:r>
      <w:r w:rsidR="00CF094F" w:rsidRPr="0006624A">
        <w:rPr>
          <w:rFonts w:ascii="Times New Roman" w:hAnsi="Times New Roman"/>
        </w:rPr>
        <w:t>quoted from an earlier decision to the effect that the managing director had not been sufficiently involved in the infringement because he "took no part in the matter"</w:t>
      </w:r>
      <w:r w:rsidR="00CF094F" w:rsidRPr="0006624A">
        <w:rPr>
          <w:rStyle w:val="FootnoteReference"/>
          <w:rFonts w:ascii="Times New Roman" w:hAnsi="Times New Roman"/>
          <w:sz w:val="24"/>
        </w:rPr>
        <w:footnoteReference w:id="27"/>
      </w:r>
      <w:r w:rsidR="00CF094F" w:rsidRPr="0006624A">
        <w:rPr>
          <w:rFonts w:ascii="Times New Roman" w:hAnsi="Times New Roman"/>
        </w:rPr>
        <w:t xml:space="preserve"> and </w:t>
      </w:r>
      <w:r w:rsidR="00611D19" w:rsidRPr="0006624A">
        <w:rPr>
          <w:rFonts w:ascii="Times New Roman" w:hAnsi="Times New Roman"/>
        </w:rPr>
        <w:t xml:space="preserve">characterised the indifference of the managing director </w:t>
      </w:r>
      <w:r w:rsidR="00646E93" w:rsidRPr="0006624A">
        <w:rPr>
          <w:rFonts w:ascii="Times New Roman" w:hAnsi="Times New Roman"/>
        </w:rPr>
        <w:t xml:space="preserve">as that of </w:t>
      </w:r>
      <w:r w:rsidR="00AD5B80" w:rsidRPr="0006624A">
        <w:rPr>
          <w:rFonts w:ascii="Times New Roman" w:hAnsi="Times New Roman"/>
        </w:rPr>
        <w:t xml:space="preserve">a </w:t>
      </w:r>
      <w:r w:rsidR="00646E93" w:rsidRPr="0006624A">
        <w:rPr>
          <w:rFonts w:ascii="Times New Roman" w:hAnsi="Times New Roman"/>
        </w:rPr>
        <w:t>person who did no</w:t>
      </w:r>
      <w:r w:rsidR="00D65115" w:rsidRPr="0006624A">
        <w:rPr>
          <w:rFonts w:ascii="Times New Roman" w:hAnsi="Times New Roman"/>
        </w:rPr>
        <w:t>t</w:t>
      </w:r>
      <w:r w:rsidR="00646E93" w:rsidRPr="0006624A">
        <w:rPr>
          <w:rFonts w:ascii="Times New Roman" w:hAnsi="Times New Roman"/>
        </w:rPr>
        <w:t xml:space="preserve"> think it was his business to interfere</w:t>
      </w:r>
      <w:r w:rsidR="00653088" w:rsidRPr="0006624A">
        <w:rPr>
          <w:rFonts w:ascii="Times New Roman" w:hAnsi="Times New Roman"/>
        </w:rPr>
        <w:t xml:space="preserve">, </w:t>
      </w:r>
      <w:r w:rsidR="00B25658" w:rsidRPr="0006624A">
        <w:rPr>
          <w:rFonts w:ascii="Times New Roman" w:hAnsi="Times New Roman"/>
        </w:rPr>
        <w:t>it being reasonable</w:t>
      </w:r>
      <w:r w:rsidR="00C62CC8" w:rsidRPr="0006624A">
        <w:rPr>
          <w:rFonts w:ascii="Times New Roman" w:hAnsi="Times New Roman"/>
        </w:rPr>
        <w:t xml:space="preserve"> for him</w:t>
      </w:r>
      <w:r w:rsidR="00B25658" w:rsidRPr="0006624A">
        <w:rPr>
          <w:rFonts w:ascii="Times New Roman" w:hAnsi="Times New Roman"/>
        </w:rPr>
        <w:t xml:space="preserve"> to leave </w:t>
      </w:r>
      <w:r w:rsidR="00653088" w:rsidRPr="0006624A">
        <w:rPr>
          <w:rFonts w:ascii="Times New Roman" w:hAnsi="Times New Roman"/>
        </w:rPr>
        <w:t xml:space="preserve">copyright issues </w:t>
      </w:r>
      <w:r w:rsidR="00B25658" w:rsidRPr="0006624A">
        <w:rPr>
          <w:rFonts w:ascii="Times New Roman" w:hAnsi="Times New Roman"/>
        </w:rPr>
        <w:t>as</w:t>
      </w:r>
      <w:r w:rsidR="00653088" w:rsidRPr="0006624A">
        <w:rPr>
          <w:rFonts w:ascii="Times New Roman" w:hAnsi="Times New Roman"/>
        </w:rPr>
        <w:t xml:space="preserve"> matters for the conductor or bandmaster to address</w:t>
      </w:r>
      <w:r w:rsidR="00AB21BB" w:rsidRPr="0006624A">
        <w:rPr>
          <w:rFonts w:ascii="Times New Roman" w:hAnsi="Times New Roman"/>
        </w:rPr>
        <w:t>.</w:t>
      </w:r>
      <w:r w:rsidR="00D72690" w:rsidRPr="0006624A">
        <w:rPr>
          <w:rStyle w:val="FootnoteReference"/>
          <w:rFonts w:ascii="Times New Roman" w:hAnsi="Times New Roman"/>
          <w:sz w:val="24"/>
        </w:rPr>
        <w:footnoteReference w:id="28"/>
      </w:r>
      <w:r w:rsidR="00DE6DDC" w:rsidRPr="0006624A">
        <w:rPr>
          <w:rFonts w:ascii="Times New Roman" w:hAnsi="Times New Roman"/>
        </w:rPr>
        <w:t xml:space="preserve"> </w:t>
      </w:r>
    </w:p>
    <w:p w14:paraId="3D963688" w14:textId="22E45988" w:rsidR="00B63AC9" w:rsidRPr="0006624A" w:rsidRDefault="005C2C7E"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6429C7" w:rsidRPr="0006624A">
        <w:rPr>
          <w:rFonts w:ascii="Times New Roman" w:hAnsi="Times New Roman"/>
        </w:rPr>
        <w:t xml:space="preserve">The second case, </w:t>
      </w:r>
      <w:r w:rsidR="000816D5" w:rsidRPr="0006624A">
        <w:rPr>
          <w:rFonts w:ascii="Times New Roman" w:hAnsi="Times New Roman"/>
          <w:i/>
          <w:iCs/>
        </w:rPr>
        <w:t>Adelaide Corporation v Austral</w:t>
      </w:r>
      <w:r w:rsidR="00AB21BB" w:rsidRPr="0006624A">
        <w:rPr>
          <w:rFonts w:ascii="Times New Roman" w:hAnsi="Times New Roman"/>
          <w:i/>
          <w:iCs/>
        </w:rPr>
        <w:t>asian</w:t>
      </w:r>
      <w:r w:rsidR="000816D5" w:rsidRPr="0006624A">
        <w:rPr>
          <w:rFonts w:ascii="Times New Roman" w:hAnsi="Times New Roman"/>
          <w:i/>
          <w:iCs/>
        </w:rPr>
        <w:t xml:space="preserve"> Performing Right Association Ltd</w:t>
      </w:r>
      <w:r w:rsidR="006429C7" w:rsidRPr="0006624A">
        <w:rPr>
          <w:rFonts w:ascii="Times New Roman" w:hAnsi="Times New Roman"/>
        </w:rPr>
        <w:t>,</w:t>
      </w:r>
      <w:r w:rsidR="000816D5" w:rsidRPr="0006624A">
        <w:rPr>
          <w:rFonts w:ascii="Times New Roman" w:hAnsi="Times New Roman"/>
          <w:i/>
          <w:iCs/>
        </w:rPr>
        <w:t xml:space="preserve"> </w:t>
      </w:r>
      <w:r w:rsidR="000816D5" w:rsidRPr="0006624A">
        <w:rPr>
          <w:rFonts w:ascii="Times New Roman" w:hAnsi="Times New Roman"/>
        </w:rPr>
        <w:t>was similar</w:t>
      </w:r>
      <w:r w:rsidR="00146FDC" w:rsidRPr="0006624A">
        <w:rPr>
          <w:rFonts w:ascii="Times New Roman" w:hAnsi="Times New Roman"/>
        </w:rPr>
        <w:t>.</w:t>
      </w:r>
      <w:r w:rsidR="000816D5" w:rsidRPr="0006624A">
        <w:rPr>
          <w:rStyle w:val="FootnoteReference"/>
          <w:rFonts w:ascii="Times New Roman" w:hAnsi="Times New Roman"/>
          <w:sz w:val="24"/>
        </w:rPr>
        <w:footnoteReference w:id="29"/>
      </w:r>
      <w:r w:rsidR="00CD4013" w:rsidRPr="0006624A">
        <w:rPr>
          <w:rFonts w:ascii="Times New Roman" w:hAnsi="Times New Roman"/>
        </w:rPr>
        <w:t xml:space="preserve"> </w:t>
      </w:r>
      <w:r w:rsidR="00F0431E" w:rsidRPr="0006624A">
        <w:rPr>
          <w:rFonts w:ascii="Times New Roman" w:hAnsi="Times New Roman"/>
        </w:rPr>
        <w:t xml:space="preserve">Adelaide Corporation </w:t>
      </w:r>
      <w:r w:rsidR="00DD1182" w:rsidRPr="0006624A">
        <w:rPr>
          <w:rFonts w:ascii="Times New Roman" w:hAnsi="Times New Roman"/>
        </w:rPr>
        <w:t xml:space="preserve">("the Corporation") </w:t>
      </w:r>
      <w:r w:rsidR="00F0431E" w:rsidRPr="0006624A">
        <w:rPr>
          <w:rFonts w:ascii="Times New Roman" w:hAnsi="Times New Roman"/>
        </w:rPr>
        <w:t xml:space="preserve">had let its </w:t>
      </w:r>
      <w:r w:rsidR="008E63A8" w:rsidRPr="0006624A">
        <w:rPr>
          <w:rFonts w:ascii="Times New Roman" w:hAnsi="Times New Roman"/>
        </w:rPr>
        <w:t>t</w:t>
      </w:r>
      <w:r w:rsidR="00F0431E" w:rsidRPr="0006624A">
        <w:rPr>
          <w:rFonts w:ascii="Times New Roman" w:hAnsi="Times New Roman"/>
        </w:rPr>
        <w:t xml:space="preserve">own </w:t>
      </w:r>
      <w:r w:rsidR="008E63A8" w:rsidRPr="0006624A">
        <w:rPr>
          <w:rFonts w:ascii="Times New Roman" w:hAnsi="Times New Roman"/>
        </w:rPr>
        <w:t>h</w:t>
      </w:r>
      <w:r w:rsidR="00F0431E" w:rsidRPr="0006624A">
        <w:rPr>
          <w:rFonts w:ascii="Times New Roman" w:hAnsi="Times New Roman"/>
        </w:rPr>
        <w:t>all to J</w:t>
      </w:r>
      <w:r w:rsidR="00146FDC" w:rsidRPr="0006624A">
        <w:rPr>
          <w:rFonts w:ascii="Times New Roman" w:hAnsi="Times New Roman"/>
        </w:rPr>
        <w:t> </w:t>
      </w:r>
      <w:r w:rsidR="00F0431E" w:rsidRPr="0006624A">
        <w:rPr>
          <w:rFonts w:ascii="Times New Roman" w:hAnsi="Times New Roman"/>
        </w:rPr>
        <w:t>C</w:t>
      </w:r>
      <w:r w:rsidR="00146FDC" w:rsidRPr="0006624A">
        <w:rPr>
          <w:rFonts w:ascii="Times New Roman" w:hAnsi="Times New Roman"/>
        </w:rPr>
        <w:t> </w:t>
      </w:r>
      <w:r w:rsidR="00B8466E" w:rsidRPr="0006624A">
        <w:rPr>
          <w:rFonts w:ascii="Times New Roman" w:hAnsi="Times New Roman"/>
        </w:rPr>
        <w:t>Williamson</w:t>
      </w:r>
      <w:r w:rsidR="00146FDC" w:rsidRPr="0006624A">
        <w:rPr>
          <w:rFonts w:ascii="Times New Roman" w:hAnsi="Times New Roman"/>
        </w:rPr>
        <w:t> </w:t>
      </w:r>
      <w:r w:rsidR="00B8466E" w:rsidRPr="0006624A">
        <w:rPr>
          <w:rFonts w:ascii="Times New Roman" w:hAnsi="Times New Roman"/>
        </w:rPr>
        <w:t>Ltd</w:t>
      </w:r>
      <w:r w:rsidR="00857554" w:rsidRPr="0006624A">
        <w:rPr>
          <w:rFonts w:ascii="Times New Roman" w:hAnsi="Times New Roman"/>
        </w:rPr>
        <w:t xml:space="preserve"> for a </w:t>
      </w:r>
      <w:r w:rsidR="008A5F8D" w:rsidRPr="0006624A">
        <w:rPr>
          <w:rFonts w:ascii="Times New Roman" w:hAnsi="Times New Roman"/>
        </w:rPr>
        <w:t>series of concerts.</w:t>
      </w:r>
      <w:r w:rsidR="00DE6DDC" w:rsidRPr="0006624A">
        <w:rPr>
          <w:rFonts w:ascii="Times New Roman" w:hAnsi="Times New Roman"/>
        </w:rPr>
        <w:t xml:space="preserve"> </w:t>
      </w:r>
      <w:r w:rsidR="008A5F8D" w:rsidRPr="0006624A">
        <w:rPr>
          <w:rFonts w:ascii="Times New Roman" w:hAnsi="Times New Roman"/>
        </w:rPr>
        <w:t>Under the terms of the lease, the Town Clerk</w:t>
      </w:r>
      <w:r w:rsidR="008D305C" w:rsidRPr="0006624A">
        <w:rPr>
          <w:rFonts w:ascii="Times New Roman" w:hAnsi="Times New Roman"/>
        </w:rPr>
        <w:t xml:space="preserve"> (or </w:t>
      </w:r>
      <w:r w:rsidR="00AB609C" w:rsidRPr="0006624A">
        <w:rPr>
          <w:rFonts w:ascii="Times New Roman" w:hAnsi="Times New Roman"/>
        </w:rPr>
        <w:t>City Treasurer)</w:t>
      </w:r>
      <w:r w:rsidR="008A5F8D" w:rsidRPr="0006624A">
        <w:rPr>
          <w:rFonts w:ascii="Times New Roman" w:hAnsi="Times New Roman"/>
        </w:rPr>
        <w:t xml:space="preserve"> had the power </w:t>
      </w:r>
      <w:r w:rsidR="00D90629" w:rsidRPr="0006624A">
        <w:rPr>
          <w:rFonts w:ascii="Times New Roman" w:hAnsi="Times New Roman"/>
        </w:rPr>
        <w:t>to cancel the letting</w:t>
      </w:r>
      <w:r w:rsidR="008E63A8" w:rsidRPr="0006624A">
        <w:rPr>
          <w:rFonts w:ascii="Times New Roman" w:hAnsi="Times New Roman"/>
        </w:rPr>
        <w:t>;</w:t>
      </w:r>
      <w:r w:rsidR="00D90629" w:rsidRPr="0006624A">
        <w:rPr>
          <w:rFonts w:ascii="Times New Roman" w:hAnsi="Times New Roman"/>
        </w:rPr>
        <w:t xml:space="preserve"> </w:t>
      </w:r>
      <w:r w:rsidR="00F15A9B" w:rsidRPr="0006624A">
        <w:rPr>
          <w:rFonts w:ascii="Times New Roman" w:hAnsi="Times New Roman"/>
        </w:rPr>
        <w:t xml:space="preserve">to require </w:t>
      </w:r>
      <w:r w:rsidR="00146FDC" w:rsidRPr="0006624A">
        <w:rPr>
          <w:rFonts w:ascii="Times New Roman" w:hAnsi="Times New Roman"/>
        </w:rPr>
        <w:t>J C Williamson Ltd</w:t>
      </w:r>
      <w:r w:rsidR="00146FDC" w:rsidRPr="0006624A" w:rsidDel="00146FDC">
        <w:rPr>
          <w:rFonts w:ascii="Times New Roman" w:hAnsi="Times New Roman"/>
        </w:rPr>
        <w:t xml:space="preserve"> </w:t>
      </w:r>
      <w:r w:rsidR="00F15A9B" w:rsidRPr="0006624A">
        <w:rPr>
          <w:rFonts w:ascii="Times New Roman" w:hAnsi="Times New Roman"/>
        </w:rPr>
        <w:t>to supply a full detailed programme</w:t>
      </w:r>
      <w:r w:rsidR="000E7A6B" w:rsidRPr="0006624A">
        <w:rPr>
          <w:rFonts w:ascii="Times New Roman" w:hAnsi="Times New Roman"/>
        </w:rPr>
        <w:t xml:space="preserve"> of what entertainment was to take place</w:t>
      </w:r>
      <w:r w:rsidR="008E63A8" w:rsidRPr="0006624A">
        <w:rPr>
          <w:rFonts w:ascii="Times New Roman" w:hAnsi="Times New Roman"/>
        </w:rPr>
        <w:t>;</w:t>
      </w:r>
      <w:r w:rsidR="000E7A6B" w:rsidRPr="0006624A">
        <w:rPr>
          <w:rFonts w:ascii="Times New Roman" w:hAnsi="Times New Roman"/>
        </w:rPr>
        <w:t xml:space="preserve"> and to stop </w:t>
      </w:r>
      <w:r w:rsidR="00557CC4" w:rsidRPr="0006624A">
        <w:rPr>
          <w:rFonts w:ascii="Times New Roman" w:hAnsi="Times New Roman"/>
        </w:rPr>
        <w:t xml:space="preserve">a </w:t>
      </w:r>
      <w:r w:rsidR="0020379E" w:rsidRPr="0006624A">
        <w:rPr>
          <w:rFonts w:ascii="Times New Roman" w:hAnsi="Times New Roman"/>
        </w:rPr>
        <w:t>performance</w:t>
      </w:r>
      <w:r w:rsidR="002405AF" w:rsidRPr="0006624A">
        <w:rPr>
          <w:rFonts w:ascii="Times New Roman" w:hAnsi="Times New Roman"/>
        </w:rPr>
        <w:t xml:space="preserve">, </w:t>
      </w:r>
      <w:r w:rsidR="00872A83" w:rsidRPr="0006624A">
        <w:rPr>
          <w:rFonts w:ascii="Times New Roman" w:hAnsi="Times New Roman"/>
        </w:rPr>
        <w:t xml:space="preserve">or any </w:t>
      </w:r>
      <w:proofErr w:type="gramStart"/>
      <w:r w:rsidR="00872A83" w:rsidRPr="0006624A">
        <w:rPr>
          <w:rFonts w:ascii="Times New Roman" w:hAnsi="Times New Roman"/>
        </w:rPr>
        <w:t>particular item</w:t>
      </w:r>
      <w:proofErr w:type="gramEnd"/>
      <w:r w:rsidR="00872A83" w:rsidRPr="0006624A">
        <w:rPr>
          <w:rFonts w:ascii="Times New Roman" w:hAnsi="Times New Roman"/>
        </w:rPr>
        <w:t xml:space="preserve"> within that performance,</w:t>
      </w:r>
      <w:r w:rsidR="00DE6DDC" w:rsidRPr="0006624A">
        <w:rPr>
          <w:rFonts w:ascii="Times New Roman" w:hAnsi="Times New Roman"/>
        </w:rPr>
        <w:t xml:space="preserve"> </w:t>
      </w:r>
      <w:r w:rsidR="00557CC4" w:rsidRPr="0006624A">
        <w:rPr>
          <w:rFonts w:ascii="Times New Roman" w:hAnsi="Times New Roman"/>
        </w:rPr>
        <w:t xml:space="preserve">if </w:t>
      </w:r>
      <w:r w:rsidR="008E63A8" w:rsidRPr="0006624A">
        <w:rPr>
          <w:rFonts w:ascii="Times New Roman" w:hAnsi="Times New Roman"/>
        </w:rPr>
        <w:t>the Clerk</w:t>
      </w:r>
      <w:r w:rsidR="009C52FA" w:rsidRPr="0006624A">
        <w:rPr>
          <w:rFonts w:ascii="Times New Roman" w:hAnsi="Times New Roman"/>
        </w:rPr>
        <w:t xml:space="preserve"> (or Treasurer)</w:t>
      </w:r>
      <w:r w:rsidR="0020379E" w:rsidRPr="0006624A">
        <w:rPr>
          <w:rFonts w:ascii="Times New Roman" w:hAnsi="Times New Roman"/>
        </w:rPr>
        <w:t xml:space="preserve"> </w:t>
      </w:r>
      <w:r w:rsidR="00557CC4" w:rsidRPr="0006624A">
        <w:rPr>
          <w:rFonts w:ascii="Times New Roman" w:hAnsi="Times New Roman"/>
        </w:rPr>
        <w:t>considered</w:t>
      </w:r>
      <w:r w:rsidR="00796A5C" w:rsidRPr="0006624A">
        <w:rPr>
          <w:rFonts w:ascii="Times New Roman" w:hAnsi="Times New Roman"/>
        </w:rPr>
        <w:t xml:space="preserve"> it</w:t>
      </w:r>
      <w:r w:rsidR="00557CC4" w:rsidRPr="0006624A">
        <w:rPr>
          <w:rFonts w:ascii="Times New Roman" w:hAnsi="Times New Roman"/>
        </w:rPr>
        <w:t xml:space="preserve"> to be objectionable </w:t>
      </w:r>
      <w:r w:rsidR="0020379E" w:rsidRPr="0006624A">
        <w:rPr>
          <w:rFonts w:ascii="Times New Roman" w:hAnsi="Times New Roman"/>
        </w:rPr>
        <w:t xml:space="preserve">in </w:t>
      </w:r>
      <w:r w:rsidR="009C52FA" w:rsidRPr="0006624A">
        <w:rPr>
          <w:rFonts w:ascii="Times New Roman" w:hAnsi="Times New Roman"/>
        </w:rPr>
        <w:t xml:space="preserve">their </w:t>
      </w:r>
      <w:r w:rsidR="0020379E" w:rsidRPr="0006624A">
        <w:rPr>
          <w:rFonts w:ascii="Times New Roman" w:hAnsi="Times New Roman"/>
        </w:rPr>
        <w:t>"absolute and unfettered discretion"</w:t>
      </w:r>
      <w:r w:rsidR="00796A5C" w:rsidRPr="0006624A">
        <w:rPr>
          <w:rFonts w:ascii="Times New Roman" w:hAnsi="Times New Roman"/>
        </w:rPr>
        <w:t>.</w:t>
      </w:r>
      <w:r w:rsidR="00DE6DDC" w:rsidRPr="0006624A">
        <w:rPr>
          <w:rFonts w:ascii="Times New Roman" w:hAnsi="Times New Roman"/>
        </w:rPr>
        <w:t xml:space="preserve"> </w:t>
      </w:r>
      <w:r w:rsidR="005F6EE0" w:rsidRPr="0006624A">
        <w:rPr>
          <w:rFonts w:ascii="Times New Roman" w:hAnsi="Times New Roman"/>
        </w:rPr>
        <w:t xml:space="preserve">The Corporation received a letter from </w:t>
      </w:r>
      <w:r w:rsidR="00BD6B61" w:rsidRPr="0006624A">
        <w:rPr>
          <w:rFonts w:ascii="Times New Roman" w:hAnsi="Times New Roman"/>
        </w:rPr>
        <w:t>the Austral</w:t>
      </w:r>
      <w:r w:rsidR="00E81023" w:rsidRPr="0006624A">
        <w:rPr>
          <w:rFonts w:ascii="Times New Roman" w:hAnsi="Times New Roman"/>
        </w:rPr>
        <w:t>asian</w:t>
      </w:r>
      <w:r w:rsidR="00BD6B61" w:rsidRPr="0006624A">
        <w:rPr>
          <w:rFonts w:ascii="Times New Roman" w:hAnsi="Times New Roman"/>
        </w:rPr>
        <w:t xml:space="preserve"> Performing Right Association</w:t>
      </w:r>
      <w:r w:rsidR="0034549C" w:rsidRPr="0006624A">
        <w:rPr>
          <w:rFonts w:ascii="Times New Roman" w:hAnsi="Times New Roman"/>
        </w:rPr>
        <w:t xml:space="preserve"> Ltd</w:t>
      </w:r>
      <w:r w:rsidR="00BD6B61" w:rsidRPr="0006624A">
        <w:rPr>
          <w:rFonts w:ascii="Times New Roman" w:hAnsi="Times New Roman"/>
        </w:rPr>
        <w:t xml:space="preserve"> </w:t>
      </w:r>
      <w:r w:rsidR="000D0A62" w:rsidRPr="0006624A">
        <w:rPr>
          <w:rFonts w:ascii="Times New Roman" w:hAnsi="Times New Roman"/>
        </w:rPr>
        <w:t xml:space="preserve">("the Association") </w:t>
      </w:r>
      <w:r w:rsidR="00BD6B61" w:rsidRPr="0006624A">
        <w:rPr>
          <w:rFonts w:ascii="Times New Roman" w:hAnsi="Times New Roman"/>
        </w:rPr>
        <w:t xml:space="preserve">which stated that </w:t>
      </w:r>
      <w:r w:rsidR="00393F5A" w:rsidRPr="0006624A">
        <w:rPr>
          <w:rFonts w:ascii="Times New Roman" w:hAnsi="Times New Roman"/>
        </w:rPr>
        <w:t>it</w:t>
      </w:r>
      <w:r w:rsidR="00BD6B61" w:rsidRPr="0006624A">
        <w:rPr>
          <w:rFonts w:ascii="Times New Roman" w:hAnsi="Times New Roman"/>
        </w:rPr>
        <w:t xml:space="preserve"> had "reason </w:t>
      </w:r>
      <w:r w:rsidR="00E81023" w:rsidRPr="0006624A">
        <w:rPr>
          <w:rFonts w:ascii="Times New Roman" w:hAnsi="Times New Roman"/>
        </w:rPr>
        <w:t>for believing</w:t>
      </w:r>
      <w:r w:rsidR="00BD6B61" w:rsidRPr="0006624A">
        <w:rPr>
          <w:rFonts w:ascii="Times New Roman" w:hAnsi="Times New Roman"/>
        </w:rPr>
        <w:t xml:space="preserve">" that </w:t>
      </w:r>
      <w:r w:rsidR="00AA0DC6" w:rsidRPr="0006624A">
        <w:rPr>
          <w:rFonts w:ascii="Times New Roman" w:hAnsi="Times New Roman"/>
        </w:rPr>
        <w:t xml:space="preserve">musical compositions </w:t>
      </w:r>
      <w:r w:rsidR="004B4D0D" w:rsidRPr="0006624A">
        <w:rPr>
          <w:rFonts w:ascii="Times New Roman" w:hAnsi="Times New Roman"/>
        </w:rPr>
        <w:t>would</w:t>
      </w:r>
      <w:r w:rsidR="00AA0DC6" w:rsidRPr="0006624A">
        <w:rPr>
          <w:rFonts w:ascii="Times New Roman" w:hAnsi="Times New Roman"/>
        </w:rPr>
        <w:t xml:space="preserve"> be performed by </w:t>
      </w:r>
      <w:r w:rsidR="0085762A" w:rsidRPr="0006624A">
        <w:rPr>
          <w:rFonts w:ascii="Times New Roman" w:hAnsi="Times New Roman"/>
        </w:rPr>
        <w:t>J C Williamson Ltd</w:t>
      </w:r>
      <w:r w:rsidR="0085762A" w:rsidRPr="0006624A" w:rsidDel="0085762A">
        <w:rPr>
          <w:rFonts w:ascii="Times New Roman" w:hAnsi="Times New Roman"/>
        </w:rPr>
        <w:t xml:space="preserve"> </w:t>
      </w:r>
      <w:r w:rsidR="002B7508" w:rsidRPr="0006624A">
        <w:rPr>
          <w:rFonts w:ascii="Times New Roman" w:hAnsi="Times New Roman"/>
        </w:rPr>
        <w:t>in respect of which the Association was the owner of applicable copyright.</w:t>
      </w:r>
      <w:r w:rsidR="00DE6DDC" w:rsidRPr="0006624A">
        <w:rPr>
          <w:rFonts w:ascii="Times New Roman" w:hAnsi="Times New Roman"/>
        </w:rPr>
        <w:t xml:space="preserve"> </w:t>
      </w:r>
      <w:r w:rsidR="002B7508" w:rsidRPr="0006624A">
        <w:rPr>
          <w:rFonts w:ascii="Times New Roman" w:hAnsi="Times New Roman"/>
        </w:rPr>
        <w:t xml:space="preserve">A list of the </w:t>
      </w:r>
      <w:r w:rsidR="005147D2" w:rsidRPr="0006624A">
        <w:rPr>
          <w:rFonts w:ascii="Times New Roman" w:hAnsi="Times New Roman"/>
        </w:rPr>
        <w:t>compositions was attached.</w:t>
      </w:r>
      <w:r w:rsidR="00DE6DDC" w:rsidRPr="0006624A">
        <w:rPr>
          <w:rFonts w:ascii="Times New Roman" w:hAnsi="Times New Roman"/>
        </w:rPr>
        <w:t xml:space="preserve"> </w:t>
      </w:r>
      <w:r w:rsidR="007E4999" w:rsidRPr="0006624A">
        <w:rPr>
          <w:rFonts w:ascii="Times New Roman" w:hAnsi="Times New Roman"/>
        </w:rPr>
        <w:t xml:space="preserve">The Association warned the Corporation that if it permitted the compositions to be performed </w:t>
      </w:r>
      <w:r w:rsidR="003E4EB5" w:rsidRPr="0006624A">
        <w:rPr>
          <w:rFonts w:ascii="Times New Roman" w:hAnsi="Times New Roman"/>
        </w:rPr>
        <w:t>it would commit an infringement of copyright.</w:t>
      </w:r>
      <w:r w:rsidR="00DE6DDC" w:rsidRPr="0006624A">
        <w:rPr>
          <w:rFonts w:ascii="Times New Roman" w:hAnsi="Times New Roman"/>
        </w:rPr>
        <w:t xml:space="preserve"> </w:t>
      </w:r>
      <w:r w:rsidR="003E4EB5" w:rsidRPr="0006624A">
        <w:rPr>
          <w:rFonts w:ascii="Times New Roman" w:hAnsi="Times New Roman"/>
        </w:rPr>
        <w:t xml:space="preserve">The Corporation </w:t>
      </w:r>
      <w:r w:rsidR="001B6986" w:rsidRPr="0006624A">
        <w:rPr>
          <w:rFonts w:ascii="Times New Roman" w:hAnsi="Times New Roman"/>
        </w:rPr>
        <w:t>acknowledged receipt of the letter but did nothing to stop the performance</w:t>
      </w:r>
      <w:r w:rsidR="00200745" w:rsidRPr="0006624A">
        <w:rPr>
          <w:rFonts w:ascii="Times New Roman" w:hAnsi="Times New Roman"/>
        </w:rPr>
        <w:t xml:space="preserve"> in question</w:t>
      </w:r>
      <w:r w:rsidR="00833C2F" w:rsidRPr="0006624A">
        <w:rPr>
          <w:rFonts w:ascii="Times New Roman" w:hAnsi="Times New Roman"/>
        </w:rPr>
        <w:t>.</w:t>
      </w:r>
    </w:p>
    <w:p w14:paraId="20C271DC" w14:textId="73D2561B" w:rsidR="00B50421" w:rsidRPr="0006624A" w:rsidRDefault="00774328" w:rsidP="0006624A">
      <w:pPr>
        <w:pStyle w:val="FixListStyle"/>
        <w:spacing w:after="260" w:line="280" w:lineRule="exact"/>
        <w:ind w:right="0"/>
        <w:jc w:val="both"/>
        <w:rPr>
          <w:rFonts w:ascii="Times New Roman" w:hAnsi="Times New Roman"/>
        </w:rPr>
      </w:pPr>
      <w:r w:rsidRPr="0006624A">
        <w:rPr>
          <w:rFonts w:ascii="Times New Roman" w:hAnsi="Times New Roman"/>
        </w:rPr>
        <w:tab/>
        <w:t>Higgins</w:t>
      </w:r>
      <w:r w:rsidR="00B63AC9" w:rsidRPr="0006624A">
        <w:rPr>
          <w:rFonts w:ascii="Times New Roman" w:hAnsi="Times New Roman"/>
        </w:rPr>
        <w:t> </w:t>
      </w:r>
      <w:r w:rsidRPr="0006624A">
        <w:rPr>
          <w:rFonts w:ascii="Times New Roman" w:hAnsi="Times New Roman"/>
        </w:rPr>
        <w:t>J</w:t>
      </w:r>
      <w:r w:rsidR="00ED1DA5" w:rsidRPr="0006624A">
        <w:rPr>
          <w:rFonts w:ascii="Times New Roman" w:hAnsi="Times New Roman"/>
        </w:rPr>
        <w:t>, in the majority,</w:t>
      </w:r>
      <w:r w:rsidRPr="0006624A">
        <w:rPr>
          <w:rFonts w:ascii="Times New Roman" w:hAnsi="Times New Roman"/>
        </w:rPr>
        <w:t xml:space="preserve"> </w:t>
      </w:r>
      <w:r w:rsidR="00830AE3" w:rsidRPr="0006624A">
        <w:rPr>
          <w:rFonts w:ascii="Times New Roman" w:hAnsi="Times New Roman"/>
        </w:rPr>
        <w:t xml:space="preserve">held that </w:t>
      </w:r>
      <w:r w:rsidR="00BA7573" w:rsidRPr="0006624A">
        <w:rPr>
          <w:rFonts w:ascii="Times New Roman" w:hAnsi="Times New Roman"/>
        </w:rPr>
        <w:t xml:space="preserve">to show permission it had to be demonstrated that the Corporation had </w:t>
      </w:r>
      <w:r w:rsidR="007F6A5E" w:rsidRPr="0006624A">
        <w:rPr>
          <w:rFonts w:ascii="Times New Roman" w:hAnsi="Times New Roman"/>
        </w:rPr>
        <w:t>"willed" the musical composition to be performed and that it had "communicated that will in some way"</w:t>
      </w:r>
      <w:r w:rsidR="005F6D42" w:rsidRPr="0006624A">
        <w:rPr>
          <w:rFonts w:ascii="Times New Roman" w:hAnsi="Times New Roman"/>
        </w:rPr>
        <w:t>.</w:t>
      </w:r>
      <w:r w:rsidR="007F6A5E" w:rsidRPr="0006624A">
        <w:rPr>
          <w:rStyle w:val="FootnoteReference"/>
          <w:rFonts w:ascii="Times New Roman" w:hAnsi="Times New Roman"/>
          <w:sz w:val="24"/>
        </w:rPr>
        <w:footnoteReference w:id="30"/>
      </w:r>
      <w:r w:rsidR="00DE6DDC" w:rsidRPr="0006624A">
        <w:rPr>
          <w:rFonts w:ascii="Times New Roman" w:hAnsi="Times New Roman"/>
        </w:rPr>
        <w:t xml:space="preserve"> </w:t>
      </w:r>
      <w:r w:rsidR="00C2332C" w:rsidRPr="0006624A">
        <w:rPr>
          <w:rFonts w:ascii="Times New Roman" w:hAnsi="Times New Roman"/>
        </w:rPr>
        <w:t xml:space="preserve">Because the Corporation had no </w:t>
      </w:r>
      <w:r w:rsidR="00ED1DA5" w:rsidRPr="0006624A">
        <w:rPr>
          <w:rFonts w:ascii="Times New Roman" w:hAnsi="Times New Roman"/>
        </w:rPr>
        <w:t xml:space="preserve">specific </w:t>
      </w:r>
      <w:r w:rsidR="004E2C5A" w:rsidRPr="0006624A">
        <w:rPr>
          <w:rFonts w:ascii="Times New Roman" w:hAnsi="Times New Roman"/>
        </w:rPr>
        <w:t xml:space="preserve">or applicable </w:t>
      </w:r>
      <w:r w:rsidR="00C2332C" w:rsidRPr="0006624A">
        <w:rPr>
          <w:rFonts w:ascii="Times New Roman" w:hAnsi="Times New Roman"/>
        </w:rPr>
        <w:t>power</w:t>
      </w:r>
      <w:r w:rsidR="00ED1DA5" w:rsidRPr="0006624A">
        <w:rPr>
          <w:rFonts w:ascii="Times New Roman" w:hAnsi="Times New Roman"/>
        </w:rPr>
        <w:t>, it was said,</w:t>
      </w:r>
      <w:r w:rsidR="00C2332C" w:rsidRPr="0006624A">
        <w:rPr>
          <w:rFonts w:ascii="Times New Roman" w:hAnsi="Times New Roman"/>
        </w:rPr>
        <w:t xml:space="preserve"> to direct </w:t>
      </w:r>
      <w:r w:rsidR="005F6D42" w:rsidRPr="0006624A">
        <w:rPr>
          <w:rFonts w:ascii="Times New Roman" w:hAnsi="Times New Roman"/>
        </w:rPr>
        <w:t>J C Williamson Ltd</w:t>
      </w:r>
      <w:r w:rsidR="005F6D42" w:rsidRPr="0006624A" w:rsidDel="005F6D42">
        <w:rPr>
          <w:rFonts w:ascii="Times New Roman" w:hAnsi="Times New Roman"/>
        </w:rPr>
        <w:t xml:space="preserve"> </w:t>
      </w:r>
      <w:r w:rsidR="00EB5723" w:rsidRPr="0006624A">
        <w:rPr>
          <w:rFonts w:ascii="Times New Roman" w:hAnsi="Times New Roman"/>
        </w:rPr>
        <w:t>not to perform</w:t>
      </w:r>
      <w:r w:rsidR="00B746F2" w:rsidRPr="0006624A">
        <w:rPr>
          <w:rFonts w:ascii="Times New Roman" w:hAnsi="Times New Roman"/>
        </w:rPr>
        <w:t xml:space="preserve"> </w:t>
      </w:r>
      <w:r w:rsidR="00561FC6" w:rsidRPr="0006624A">
        <w:rPr>
          <w:rFonts w:ascii="Times New Roman" w:hAnsi="Times New Roman"/>
        </w:rPr>
        <w:t>any one</w:t>
      </w:r>
      <w:r w:rsidR="00B746F2" w:rsidRPr="0006624A">
        <w:rPr>
          <w:rFonts w:ascii="Times New Roman" w:hAnsi="Times New Roman"/>
        </w:rPr>
        <w:t xml:space="preserve"> of the </w:t>
      </w:r>
      <w:r w:rsidR="00561FC6" w:rsidRPr="0006624A">
        <w:rPr>
          <w:rFonts w:ascii="Times New Roman" w:hAnsi="Times New Roman"/>
        </w:rPr>
        <w:t xml:space="preserve">identified </w:t>
      </w:r>
      <w:r w:rsidR="00B746F2" w:rsidRPr="0006624A">
        <w:rPr>
          <w:rFonts w:ascii="Times New Roman" w:hAnsi="Times New Roman"/>
        </w:rPr>
        <w:t>musical compositions, but only a more general and indirect power to break the lease,</w:t>
      </w:r>
      <w:r w:rsidR="00F77F1B" w:rsidRPr="0006624A">
        <w:rPr>
          <w:rFonts w:ascii="Times New Roman" w:hAnsi="Times New Roman"/>
        </w:rPr>
        <w:t xml:space="preserve"> it could not be concluded that the Corporation had permitted </w:t>
      </w:r>
      <w:r w:rsidR="00EE2E6B" w:rsidRPr="0006624A">
        <w:rPr>
          <w:rFonts w:ascii="Times New Roman" w:hAnsi="Times New Roman"/>
        </w:rPr>
        <w:t>any</w:t>
      </w:r>
      <w:r w:rsidR="00F77F1B" w:rsidRPr="0006624A">
        <w:rPr>
          <w:rFonts w:ascii="Times New Roman" w:hAnsi="Times New Roman"/>
        </w:rPr>
        <w:t xml:space="preserve"> infringement</w:t>
      </w:r>
      <w:r w:rsidR="00EE2E6B" w:rsidRPr="0006624A">
        <w:rPr>
          <w:rFonts w:ascii="Times New Roman" w:hAnsi="Times New Roman"/>
        </w:rPr>
        <w:t xml:space="preserve"> of copyright</w:t>
      </w:r>
      <w:r w:rsidR="005F6D42" w:rsidRPr="0006624A">
        <w:rPr>
          <w:rFonts w:ascii="Times New Roman" w:hAnsi="Times New Roman"/>
        </w:rPr>
        <w:t>.</w:t>
      </w:r>
      <w:r w:rsidR="00EE2E6B" w:rsidRPr="0006624A">
        <w:rPr>
          <w:rStyle w:val="FootnoteReference"/>
          <w:rFonts w:ascii="Times New Roman" w:hAnsi="Times New Roman"/>
          <w:sz w:val="24"/>
        </w:rPr>
        <w:footnoteReference w:id="31"/>
      </w:r>
      <w:r w:rsidR="00DE6DDC" w:rsidRPr="0006624A">
        <w:rPr>
          <w:rFonts w:ascii="Times New Roman" w:hAnsi="Times New Roman"/>
        </w:rPr>
        <w:t xml:space="preserve"> </w:t>
      </w:r>
      <w:r w:rsidR="007F0314" w:rsidRPr="0006624A">
        <w:rPr>
          <w:rFonts w:ascii="Times New Roman" w:hAnsi="Times New Roman"/>
        </w:rPr>
        <w:t>Gavan Duffy and Starke</w:t>
      </w:r>
      <w:r w:rsidR="005F6D42" w:rsidRPr="0006624A">
        <w:rPr>
          <w:rFonts w:ascii="Times New Roman" w:hAnsi="Times New Roman"/>
        </w:rPr>
        <w:t> </w:t>
      </w:r>
      <w:r w:rsidR="007F0314" w:rsidRPr="0006624A">
        <w:rPr>
          <w:rFonts w:ascii="Times New Roman" w:hAnsi="Times New Roman"/>
        </w:rPr>
        <w:t xml:space="preserve">JJ similarly concluded that </w:t>
      </w:r>
      <w:r w:rsidR="003E6BE2" w:rsidRPr="0006624A">
        <w:rPr>
          <w:rFonts w:ascii="Times New Roman" w:hAnsi="Times New Roman"/>
        </w:rPr>
        <w:t>"no inference of consent should be drawn against one who having no such right remains quiescent and declines to alter his legal relations in order to acquire such a right"</w:t>
      </w:r>
      <w:r w:rsidR="008178C4" w:rsidRPr="0006624A">
        <w:rPr>
          <w:rFonts w:ascii="Times New Roman" w:hAnsi="Times New Roman"/>
        </w:rPr>
        <w:t>.</w:t>
      </w:r>
      <w:r w:rsidR="003E6BE2" w:rsidRPr="0006624A">
        <w:rPr>
          <w:rStyle w:val="FootnoteReference"/>
          <w:rFonts w:ascii="Times New Roman" w:hAnsi="Times New Roman"/>
          <w:sz w:val="24"/>
        </w:rPr>
        <w:footnoteReference w:id="32"/>
      </w:r>
      <w:r w:rsidR="00D96219" w:rsidRPr="0006624A">
        <w:rPr>
          <w:rFonts w:ascii="Times New Roman" w:hAnsi="Times New Roman"/>
        </w:rPr>
        <w:t xml:space="preserve"> </w:t>
      </w:r>
    </w:p>
    <w:p w14:paraId="1F1332E6" w14:textId="1E3A09E7" w:rsidR="00B813F9" w:rsidRPr="0006624A" w:rsidRDefault="00D74444"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6825AA" w:rsidRPr="0006624A">
        <w:rPr>
          <w:rFonts w:ascii="Times New Roman" w:hAnsi="Times New Roman"/>
        </w:rPr>
        <w:t xml:space="preserve">The third case is </w:t>
      </w:r>
      <w:r w:rsidRPr="0006624A">
        <w:rPr>
          <w:rFonts w:ascii="Times New Roman" w:hAnsi="Times New Roman"/>
          <w:i/>
          <w:iCs/>
        </w:rPr>
        <w:t>University of New South Wales v Moorhous</w:t>
      </w:r>
      <w:r w:rsidR="002E6215" w:rsidRPr="0006624A">
        <w:rPr>
          <w:rFonts w:ascii="Times New Roman" w:hAnsi="Times New Roman"/>
          <w:i/>
          <w:iCs/>
        </w:rPr>
        <w:t>e</w:t>
      </w:r>
      <w:r w:rsidR="00030811" w:rsidRPr="0006624A">
        <w:rPr>
          <w:rFonts w:ascii="Times New Roman" w:hAnsi="Times New Roman"/>
        </w:rPr>
        <w:t>.</w:t>
      </w:r>
      <w:r w:rsidR="00B162CB" w:rsidRPr="0006624A">
        <w:rPr>
          <w:rStyle w:val="FootnoteReference"/>
          <w:rFonts w:ascii="Times New Roman" w:hAnsi="Times New Roman"/>
          <w:sz w:val="24"/>
        </w:rPr>
        <w:footnoteReference w:id="33"/>
      </w:r>
      <w:r w:rsidR="006825AA" w:rsidRPr="0006624A">
        <w:rPr>
          <w:rFonts w:ascii="Times New Roman" w:hAnsi="Times New Roman"/>
        </w:rPr>
        <w:t xml:space="preserve"> In that case,</w:t>
      </w:r>
      <w:r w:rsidR="002E6215" w:rsidRPr="0006624A">
        <w:rPr>
          <w:rFonts w:ascii="Times New Roman" w:hAnsi="Times New Roman"/>
        </w:rPr>
        <w:t xml:space="preserve"> it was found that a </w:t>
      </w:r>
      <w:r w:rsidR="00172B0C" w:rsidRPr="0006624A">
        <w:rPr>
          <w:rFonts w:ascii="Times New Roman" w:hAnsi="Times New Roman"/>
        </w:rPr>
        <w:t>university's</w:t>
      </w:r>
      <w:r w:rsidR="002E6215" w:rsidRPr="0006624A">
        <w:rPr>
          <w:rFonts w:ascii="Times New Roman" w:hAnsi="Times New Roman"/>
        </w:rPr>
        <w:t xml:space="preserve"> indifference as to whether </w:t>
      </w:r>
      <w:r w:rsidR="001A496D" w:rsidRPr="0006624A">
        <w:rPr>
          <w:rFonts w:ascii="Times New Roman" w:hAnsi="Times New Roman"/>
        </w:rPr>
        <w:t xml:space="preserve">breaches of copyright </w:t>
      </w:r>
      <w:r w:rsidR="00000A73" w:rsidRPr="0006624A">
        <w:rPr>
          <w:rFonts w:ascii="Times New Roman" w:hAnsi="Times New Roman"/>
        </w:rPr>
        <w:t>might take</w:t>
      </w:r>
      <w:r w:rsidR="001A496D" w:rsidRPr="0006624A">
        <w:rPr>
          <w:rFonts w:ascii="Times New Roman" w:hAnsi="Times New Roman"/>
        </w:rPr>
        <w:t xml:space="preserve"> place when students used its photocopier</w:t>
      </w:r>
      <w:r w:rsidR="00F634C7" w:rsidRPr="0006624A">
        <w:rPr>
          <w:rFonts w:ascii="Times New Roman" w:hAnsi="Times New Roman"/>
        </w:rPr>
        <w:t>s</w:t>
      </w:r>
      <w:r w:rsidR="001A496D" w:rsidRPr="0006624A">
        <w:rPr>
          <w:rFonts w:ascii="Times New Roman" w:hAnsi="Times New Roman"/>
        </w:rPr>
        <w:t xml:space="preserve"> </w:t>
      </w:r>
      <w:r w:rsidR="00180E09" w:rsidRPr="0006624A">
        <w:rPr>
          <w:rFonts w:ascii="Times New Roman" w:hAnsi="Times New Roman"/>
        </w:rPr>
        <w:t>constituted an authorisation of each</w:t>
      </w:r>
      <w:r w:rsidR="00024043" w:rsidRPr="0006624A">
        <w:rPr>
          <w:rFonts w:ascii="Times New Roman" w:hAnsi="Times New Roman"/>
        </w:rPr>
        <w:t xml:space="preserve"> such actual</w:t>
      </w:r>
      <w:r w:rsidR="00180E09" w:rsidRPr="0006624A">
        <w:rPr>
          <w:rFonts w:ascii="Times New Roman" w:hAnsi="Times New Roman"/>
        </w:rPr>
        <w:t xml:space="preserve"> infringement.</w:t>
      </w:r>
      <w:r w:rsidR="00DE6DDC" w:rsidRPr="0006624A">
        <w:rPr>
          <w:rFonts w:ascii="Times New Roman" w:hAnsi="Times New Roman"/>
        </w:rPr>
        <w:t xml:space="preserve"> </w:t>
      </w:r>
      <w:r w:rsidR="00172B0C" w:rsidRPr="0006624A">
        <w:rPr>
          <w:rFonts w:ascii="Times New Roman" w:hAnsi="Times New Roman"/>
        </w:rPr>
        <w:t>The university</w:t>
      </w:r>
      <w:r w:rsidR="00883A6C" w:rsidRPr="0006624A">
        <w:rPr>
          <w:rFonts w:ascii="Times New Roman" w:hAnsi="Times New Roman"/>
        </w:rPr>
        <w:t xml:space="preserve"> had </w:t>
      </w:r>
      <w:proofErr w:type="gramStart"/>
      <w:r w:rsidR="00883A6C" w:rsidRPr="0006624A">
        <w:rPr>
          <w:rFonts w:ascii="Times New Roman" w:hAnsi="Times New Roman"/>
        </w:rPr>
        <w:t>actually taken</w:t>
      </w:r>
      <w:proofErr w:type="gramEnd"/>
      <w:r w:rsidR="00883A6C" w:rsidRPr="0006624A">
        <w:rPr>
          <w:rFonts w:ascii="Times New Roman" w:hAnsi="Times New Roman"/>
        </w:rPr>
        <w:t xml:space="preserve"> some steps to prevent infringement</w:t>
      </w:r>
      <w:r w:rsidR="00172B0C" w:rsidRPr="0006624A">
        <w:rPr>
          <w:rFonts w:ascii="Times New Roman" w:hAnsi="Times New Roman"/>
        </w:rPr>
        <w:t>.</w:t>
      </w:r>
      <w:r w:rsidR="00DE6DDC" w:rsidRPr="0006624A">
        <w:rPr>
          <w:rFonts w:ascii="Times New Roman" w:hAnsi="Times New Roman"/>
        </w:rPr>
        <w:t xml:space="preserve"> </w:t>
      </w:r>
      <w:r w:rsidR="00172B0C" w:rsidRPr="0006624A">
        <w:rPr>
          <w:rFonts w:ascii="Times New Roman" w:hAnsi="Times New Roman"/>
        </w:rPr>
        <w:t>The library</w:t>
      </w:r>
      <w:r w:rsidR="002644F6" w:rsidRPr="0006624A">
        <w:rPr>
          <w:rFonts w:ascii="Times New Roman" w:hAnsi="Times New Roman"/>
        </w:rPr>
        <w:t xml:space="preserve"> </w:t>
      </w:r>
      <w:r w:rsidR="00172B0C" w:rsidRPr="0006624A">
        <w:rPr>
          <w:rFonts w:ascii="Times New Roman" w:hAnsi="Times New Roman"/>
        </w:rPr>
        <w:t>guide contained a bookmark</w:t>
      </w:r>
      <w:r w:rsidR="00142AB5" w:rsidRPr="0006624A">
        <w:rPr>
          <w:rFonts w:ascii="Times New Roman" w:hAnsi="Times New Roman"/>
        </w:rPr>
        <w:t xml:space="preserve"> headed "Copyright" which contained the following words</w:t>
      </w:r>
      <w:r w:rsidR="00C94E2F" w:rsidRPr="0006624A">
        <w:rPr>
          <w:rFonts w:ascii="Times New Roman" w:hAnsi="Times New Roman"/>
        </w:rPr>
        <w:t>:</w:t>
      </w:r>
      <w:r w:rsidR="00F44C85" w:rsidRPr="0006624A">
        <w:rPr>
          <w:rStyle w:val="FootnoteReference"/>
          <w:rFonts w:ascii="Times New Roman" w:hAnsi="Times New Roman"/>
          <w:sz w:val="24"/>
        </w:rPr>
        <w:footnoteReference w:id="34"/>
      </w:r>
    </w:p>
    <w:p w14:paraId="248DED38" w14:textId="10120BA9" w:rsidR="007B0053" w:rsidRPr="0006624A" w:rsidRDefault="007B0053" w:rsidP="0006624A">
      <w:pPr>
        <w:pStyle w:val="LeftrightafterHC"/>
        <w:spacing w:before="0" w:after="260" w:line="280" w:lineRule="exact"/>
        <w:ind w:right="0"/>
        <w:jc w:val="both"/>
        <w:rPr>
          <w:rFonts w:ascii="Times New Roman" w:hAnsi="Times New Roman"/>
        </w:rPr>
      </w:pPr>
      <w:r w:rsidRPr="0006624A">
        <w:rPr>
          <w:rFonts w:ascii="Times New Roman" w:hAnsi="Times New Roman"/>
        </w:rPr>
        <w:t xml:space="preserve">"Reader </w:t>
      </w:r>
      <w:r w:rsidR="00DF18C6" w:rsidRPr="0006624A">
        <w:rPr>
          <w:rFonts w:ascii="Times New Roman" w:hAnsi="Times New Roman"/>
        </w:rPr>
        <w:t>[</w:t>
      </w:r>
      <w:r w:rsidRPr="0006624A">
        <w:rPr>
          <w:rFonts w:ascii="Times New Roman" w:hAnsi="Times New Roman"/>
        </w:rPr>
        <w:t>sic</w:t>
      </w:r>
      <w:r w:rsidR="00DF18C6" w:rsidRPr="0006624A">
        <w:rPr>
          <w:rFonts w:ascii="Times New Roman" w:hAnsi="Times New Roman"/>
        </w:rPr>
        <w:t>]</w:t>
      </w:r>
      <w:r w:rsidRPr="0006624A">
        <w:rPr>
          <w:rFonts w:ascii="Times New Roman" w:hAnsi="Times New Roman"/>
        </w:rPr>
        <w:t xml:space="preserve"> have a responsibility to obey the law under the </w:t>
      </w:r>
      <w:r w:rsidRPr="0006624A">
        <w:rPr>
          <w:rFonts w:ascii="Times New Roman" w:hAnsi="Times New Roman"/>
          <w:i/>
          <w:iCs/>
        </w:rPr>
        <w:t xml:space="preserve">Copyright Act </w:t>
      </w:r>
      <w:r w:rsidRPr="0006624A">
        <w:rPr>
          <w:rFonts w:ascii="Times New Roman" w:hAnsi="Times New Roman"/>
        </w:rPr>
        <w:t>1968.</w:t>
      </w:r>
    </w:p>
    <w:p w14:paraId="01139A4C" w14:textId="77777777" w:rsidR="00BB0FA1" w:rsidRPr="0006624A" w:rsidRDefault="007B0053" w:rsidP="0006624A">
      <w:pPr>
        <w:pStyle w:val="leftright"/>
        <w:spacing w:before="0" w:after="260" w:line="280" w:lineRule="exact"/>
        <w:ind w:right="0"/>
        <w:jc w:val="both"/>
        <w:rPr>
          <w:rFonts w:ascii="Times New Roman" w:hAnsi="Times New Roman"/>
        </w:rPr>
      </w:pPr>
      <w:r w:rsidRPr="0006624A">
        <w:rPr>
          <w:rFonts w:ascii="Times New Roman" w:hAnsi="Times New Roman"/>
        </w:rPr>
        <w:t>A copy of the Act is available in the Photocopying Room and there is an extract of relevant sections on each machine.</w:t>
      </w:r>
      <w:r w:rsidR="00DE6DDC" w:rsidRPr="0006624A">
        <w:rPr>
          <w:rFonts w:ascii="Times New Roman" w:hAnsi="Times New Roman"/>
        </w:rPr>
        <w:t xml:space="preserve"> </w:t>
      </w:r>
    </w:p>
    <w:p w14:paraId="565AD5D8" w14:textId="77777777" w:rsidR="0006624A" w:rsidRDefault="007B0053" w:rsidP="0006624A">
      <w:pPr>
        <w:pStyle w:val="leftright"/>
        <w:spacing w:before="0" w:after="260" w:line="280" w:lineRule="exact"/>
        <w:ind w:right="0"/>
        <w:jc w:val="both"/>
        <w:rPr>
          <w:rFonts w:ascii="Times New Roman" w:hAnsi="Times New Roman"/>
        </w:rPr>
      </w:pPr>
      <w:r w:rsidRPr="0006624A">
        <w:rPr>
          <w:rFonts w:ascii="Times New Roman" w:hAnsi="Times New Roman"/>
        </w:rPr>
        <w:t>Photocopying may be done for the purpose of research or for private study and when a copy of the item to be copied has not previously been supplied to the person making the photocopy."</w:t>
      </w:r>
    </w:p>
    <w:p w14:paraId="62619B14" w14:textId="694D524A" w:rsidR="00142AB5" w:rsidRPr="0006624A" w:rsidRDefault="00F634C7"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Then on each photocopying machine appeared </w:t>
      </w:r>
      <w:r w:rsidR="00754ABE" w:rsidRPr="0006624A">
        <w:rPr>
          <w:rFonts w:ascii="Times New Roman" w:hAnsi="Times New Roman"/>
        </w:rPr>
        <w:t>a</w:t>
      </w:r>
      <w:r w:rsidRPr="0006624A">
        <w:rPr>
          <w:rFonts w:ascii="Times New Roman" w:hAnsi="Times New Roman"/>
        </w:rPr>
        <w:t xml:space="preserve"> notice</w:t>
      </w:r>
      <w:r w:rsidR="00754ABE" w:rsidRPr="0006624A">
        <w:rPr>
          <w:rFonts w:ascii="Times New Roman" w:hAnsi="Times New Roman"/>
        </w:rPr>
        <w:t xml:space="preserve"> setting out</w:t>
      </w:r>
      <w:r w:rsidR="00CD4013" w:rsidRPr="0006624A">
        <w:rPr>
          <w:rFonts w:ascii="Times New Roman" w:hAnsi="Times New Roman"/>
        </w:rPr>
        <w:t xml:space="preserve"> s </w:t>
      </w:r>
      <w:r w:rsidR="00754ABE" w:rsidRPr="0006624A">
        <w:rPr>
          <w:rFonts w:ascii="Times New Roman" w:hAnsi="Times New Roman"/>
        </w:rPr>
        <w:t xml:space="preserve">49 of the </w:t>
      </w:r>
      <w:r w:rsidR="00754ABE" w:rsidRPr="0006624A">
        <w:rPr>
          <w:rFonts w:ascii="Times New Roman" w:hAnsi="Times New Roman"/>
          <w:i/>
          <w:iCs/>
        </w:rPr>
        <w:t>Copyright Act</w:t>
      </w:r>
      <w:r w:rsidR="00754ABE" w:rsidRPr="0006624A">
        <w:rPr>
          <w:rFonts w:ascii="Times New Roman" w:hAnsi="Times New Roman"/>
        </w:rPr>
        <w:t xml:space="preserve"> as it then was.</w:t>
      </w:r>
      <w:r w:rsidR="00DE6DDC" w:rsidRPr="0006624A">
        <w:rPr>
          <w:rFonts w:ascii="Times New Roman" w:hAnsi="Times New Roman"/>
        </w:rPr>
        <w:t xml:space="preserve"> </w:t>
      </w:r>
      <w:r w:rsidR="00561FC6" w:rsidRPr="0006624A">
        <w:rPr>
          <w:rFonts w:ascii="Times New Roman" w:hAnsi="Times New Roman"/>
        </w:rPr>
        <w:t>Section</w:t>
      </w:r>
      <w:r w:rsidR="007E2496" w:rsidRPr="0006624A">
        <w:rPr>
          <w:rFonts w:ascii="Times New Roman" w:hAnsi="Times New Roman"/>
        </w:rPr>
        <w:t> </w:t>
      </w:r>
      <w:r w:rsidR="00561FC6" w:rsidRPr="0006624A">
        <w:rPr>
          <w:rFonts w:ascii="Times New Roman" w:hAnsi="Times New Roman"/>
        </w:rPr>
        <w:t>49</w:t>
      </w:r>
      <w:r w:rsidR="00754ABE" w:rsidRPr="0006624A">
        <w:rPr>
          <w:rFonts w:ascii="Times New Roman" w:hAnsi="Times New Roman"/>
        </w:rPr>
        <w:t xml:space="preserve"> was concerned with </w:t>
      </w:r>
      <w:r w:rsidR="004550BA" w:rsidRPr="0006624A">
        <w:rPr>
          <w:rFonts w:ascii="Times New Roman" w:hAnsi="Times New Roman"/>
        </w:rPr>
        <w:t>copying undertaken by or on behalf of librarians</w:t>
      </w:r>
      <w:r w:rsidR="00C618A5" w:rsidRPr="0006624A">
        <w:rPr>
          <w:rFonts w:ascii="Times New Roman" w:hAnsi="Times New Roman"/>
        </w:rPr>
        <w:t xml:space="preserve"> and not by, for example, students</w:t>
      </w:r>
      <w:r w:rsidR="004550BA" w:rsidRPr="0006624A">
        <w:rPr>
          <w:rFonts w:ascii="Times New Roman" w:hAnsi="Times New Roman"/>
        </w:rPr>
        <w:t>.</w:t>
      </w:r>
    </w:p>
    <w:p w14:paraId="47599D8C" w14:textId="3B78F06A" w:rsidR="005E74BB" w:rsidRPr="0006624A" w:rsidRDefault="00CB0AA1"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172CE8" w:rsidRPr="0006624A">
        <w:rPr>
          <w:rFonts w:ascii="Times New Roman" w:hAnsi="Times New Roman"/>
        </w:rPr>
        <w:t xml:space="preserve">The steps taken by the </w:t>
      </w:r>
      <w:r w:rsidR="00030811" w:rsidRPr="0006624A">
        <w:rPr>
          <w:rFonts w:ascii="Times New Roman" w:hAnsi="Times New Roman"/>
        </w:rPr>
        <w:t>u</w:t>
      </w:r>
      <w:r w:rsidR="00172CE8" w:rsidRPr="0006624A">
        <w:rPr>
          <w:rFonts w:ascii="Times New Roman" w:hAnsi="Times New Roman"/>
        </w:rPr>
        <w:t xml:space="preserve">niversity, however, were not reasonable exercises of its power to prevent infringement. </w:t>
      </w:r>
      <w:r w:rsidRPr="0006624A">
        <w:rPr>
          <w:rFonts w:ascii="Times New Roman" w:hAnsi="Times New Roman"/>
        </w:rPr>
        <w:t>Jacobs</w:t>
      </w:r>
      <w:r w:rsidR="009A3758" w:rsidRPr="0006624A">
        <w:rPr>
          <w:rFonts w:ascii="Times New Roman" w:hAnsi="Times New Roman"/>
        </w:rPr>
        <w:t> </w:t>
      </w:r>
      <w:r w:rsidRPr="0006624A">
        <w:rPr>
          <w:rFonts w:ascii="Times New Roman" w:hAnsi="Times New Roman"/>
        </w:rPr>
        <w:t>J, with whom McTiernan</w:t>
      </w:r>
      <w:r w:rsidR="009A3758" w:rsidRPr="0006624A">
        <w:rPr>
          <w:rFonts w:ascii="Times New Roman" w:hAnsi="Times New Roman"/>
        </w:rPr>
        <w:t> </w:t>
      </w:r>
      <w:r w:rsidRPr="0006624A">
        <w:rPr>
          <w:rFonts w:ascii="Times New Roman" w:hAnsi="Times New Roman"/>
        </w:rPr>
        <w:t>A</w:t>
      </w:r>
      <w:r w:rsidR="0034549C" w:rsidRPr="0006624A">
        <w:rPr>
          <w:rFonts w:ascii="Times New Roman" w:hAnsi="Times New Roman"/>
        </w:rPr>
        <w:t>-</w:t>
      </w:r>
      <w:r w:rsidRPr="0006624A">
        <w:rPr>
          <w:rFonts w:ascii="Times New Roman" w:hAnsi="Times New Roman"/>
        </w:rPr>
        <w:t xml:space="preserve">CJ agreed, </w:t>
      </w:r>
      <w:proofErr w:type="gramStart"/>
      <w:r w:rsidRPr="0006624A">
        <w:rPr>
          <w:rFonts w:ascii="Times New Roman" w:hAnsi="Times New Roman"/>
        </w:rPr>
        <w:t>was of the opinion that</w:t>
      </w:r>
      <w:proofErr w:type="gramEnd"/>
      <w:r w:rsidRPr="0006624A">
        <w:rPr>
          <w:rFonts w:ascii="Times New Roman" w:hAnsi="Times New Roman"/>
        </w:rPr>
        <w:t xml:space="preserve"> </w:t>
      </w:r>
      <w:r w:rsidR="007751B8" w:rsidRPr="0006624A">
        <w:rPr>
          <w:rFonts w:ascii="Times New Roman" w:hAnsi="Times New Roman"/>
        </w:rPr>
        <w:t>the placement of the photocopiers in the library was an invitation</w:t>
      </w:r>
      <w:r w:rsidR="00A944BA" w:rsidRPr="0006624A">
        <w:rPr>
          <w:rFonts w:ascii="Times New Roman" w:hAnsi="Times New Roman"/>
        </w:rPr>
        <w:t xml:space="preserve"> to a user to make such use of these machines as he or she thought fit</w:t>
      </w:r>
      <w:r w:rsidR="009A3758" w:rsidRPr="0006624A">
        <w:rPr>
          <w:rFonts w:ascii="Times New Roman" w:hAnsi="Times New Roman"/>
        </w:rPr>
        <w:t>.</w:t>
      </w:r>
      <w:r w:rsidR="00A944BA" w:rsidRPr="0006624A">
        <w:rPr>
          <w:rStyle w:val="FootnoteReference"/>
          <w:rFonts w:ascii="Times New Roman" w:hAnsi="Times New Roman"/>
          <w:sz w:val="24"/>
        </w:rPr>
        <w:footnoteReference w:id="35"/>
      </w:r>
      <w:r w:rsidR="00DE6DDC" w:rsidRPr="0006624A">
        <w:rPr>
          <w:rFonts w:ascii="Times New Roman" w:hAnsi="Times New Roman"/>
        </w:rPr>
        <w:t xml:space="preserve"> </w:t>
      </w:r>
      <w:r w:rsidR="00A944BA" w:rsidRPr="0006624A">
        <w:rPr>
          <w:rFonts w:ascii="Times New Roman" w:hAnsi="Times New Roman"/>
        </w:rPr>
        <w:t>The notice in the library</w:t>
      </w:r>
      <w:r w:rsidR="007148FE" w:rsidRPr="0006624A">
        <w:rPr>
          <w:rFonts w:ascii="Times New Roman" w:hAnsi="Times New Roman"/>
        </w:rPr>
        <w:t xml:space="preserve"> guide did not qualify that invitation </w:t>
      </w:r>
      <w:r w:rsidR="00E44980" w:rsidRPr="0006624A">
        <w:rPr>
          <w:rFonts w:ascii="Times New Roman" w:hAnsi="Times New Roman"/>
        </w:rPr>
        <w:t>and it did not matter whether the university had actual knowledge of any particular infringement of copyright.</w:t>
      </w:r>
      <w:r w:rsidR="00DF775F" w:rsidRPr="0006624A">
        <w:rPr>
          <w:rFonts w:ascii="Times New Roman" w:hAnsi="Times New Roman"/>
        </w:rPr>
        <w:t xml:space="preserve"> Similarly, Gibbs</w:t>
      </w:r>
      <w:r w:rsidR="00030811" w:rsidRPr="0006624A">
        <w:rPr>
          <w:rFonts w:ascii="Times New Roman" w:hAnsi="Times New Roman"/>
        </w:rPr>
        <w:t> </w:t>
      </w:r>
      <w:r w:rsidR="00DF775F" w:rsidRPr="0006624A">
        <w:rPr>
          <w:rFonts w:ascii="Times New Roman" w:hAnsi="Times New Roman"/>
        </w:rPr>
        <w:t>J reasoned that the university must have known that it was likely that a</w:t>
      </w:r>
      <w:r w:rsidR="006726BE" w:rsidRPr="0006624A">
        <w:rPr>
          <w:rFonts w:ascii="Times New Roman" w:hAnsi="Times New Roman"/>
        </w:rPr>
        <w:t xml:space="preserve"> person entitled to </w:t>
      </w:r>
      <w:r w:rsidR="00922323" w:rsidRPr="0006624A">
        <w:rPr>
          <w:rFonts w:ascii="Times New Roman" w:hAnsi="Times New Roman"/>
        </w:rPr>
        <w:t>use the library might make a copy of a</w:t>
      </w:r>
      <w:r w:rsidR="00DF775F" w:rsidRPr="0006624A">
        <w:rPr>
          <w:rFonts w:ascii="Times New Roman" w:hAnsi="Times New Roman"/>
        </w:rPr>
        <w:t xml:space="preserve"> substantial part of any of its books and that a "clearly worded and accurate notice on each machine" might have made a difference as to the scope of the implied permission given to copy.</w:t>
      </w:r>
      <w:r w:rsidR="00DF775F" w:rsidRPr="0006624A">
        <w:rPr>
          <w:rStyle w:val="FootnoteReference"/>
          <w:rFonts w:ascii="Times New Roman" w:hAnsi="Times New Roman"/>
          <w:sz w:val="24"/>
        </w:rPr>
        <w:footnoteReference w:id="36"/>
      </w:r>
      <w:r w:rsidR="00DF775F" w:rsidRPr="0006624A">
        <w:rPr>
          <w:rFonts w:ascii="Times New Roman" w:hAnsi="Times New Roman"/>
        </w:rPr>
        <w:t xml:space="preserve"> Neither the notice in the library guide </w:t>
      </w:r>
      <w:r w:rsidR="004B4F43" w:rsidRPr="0006624A">
        <w:rPr>
          <w:rFonts w:ascii="Times New Roman" w:hAnsi="Times New Roman"/>
        </w:rPr>
        <w:t>n</w:t>
      </w:r>
      <w:r w:rsidR="00DF775F" w:rsidRPr="0006624A">
        <w:rPr>
          <w:rFonts w:ascii="Times New Roman" w:hAnsi="Times New Roman"/>
        </w:rPr>
        <w:t>or the actual notices on the machines were of this kind.</w:t>
      </w:r>
    </w:p>
    <w:p w14:paraId="3B807BC8" w14:textId="76B87968" w:rsidR="00A62D70" w:rsidRPr="0006624A" w:rsidRDefault="00A62D70"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4024C9" w:rsidRPr="0006624A">
        <w:rPr>
          <w:rFonts w:ascii="Times New Roman" w:hAnsi="Times New Roman"/>
        </w:rPr>
        <w:t xml:space="preserve">The opposite conclusion was reached on the facts in the fourth case, </w:t>
      </w:r>
      <w:r w:rsidR="00382C2F" w:rsidRPr="0006624A">
        <w:rPr>
          <w:rFonts w:ascii="Times New Roman" w:hAnsi="Times New Roman"/>
          <w:i/>
          <w:iCs/>
        </w:rPr>
        <w:t xml:space="preserve">Roadshow Films </w:t>
      </w:r>
      <w:r w:rsidR="00DA2298" w:rsidRPr="0006624A">
        <w:rPr>
          <w:rFonts w:ascii="Times New Roman" w:hAnsi="Times New Roman"/>
          <w:i/>
          <w:iCs/>
        </w:rPr>
        <w:t>Pty Ltd</w:t>
      </w:r>
      <w:r w:rsidR="00382C2F" w:rsidRPr="0006624A">
        <w:rPr>
          <w:rFonts w:ascii="Times New Roman" w:hAnsi="Times New Roman"/>
          <w:i/>
          <w:iCs/>
        </w:rPr>
        <w:t xml:space="preserve"> </w:t>
      </w:r>
      <w:r w:rsidR="00044C80" w:rsidRPr="0006624A">
        <w:rPr>
          <w:rFonts w:ascii="Times New Roman" w:hAnsi="Times New Roman"/>
          <w:i/>
          <w:iCs/>
        </w:rPr>
        <w:t>[No 2]</w:t>
      </w:r>
      <w:r w:rsidR="00122CA0" w:rsidRPr="0006624A">
        <w:rPr>
          <w:rFonts w:ascii="Times New Roman" w:hAnsi="Times New Roman"/>
        </w:rPr>
        <w:t>.</w:t>
      </w:r>
      <w:r w:rsidR="0090219D" w:rsidRPr="0006624A">
        <w:rPr>
          <w:rStyle w:val="FootnoteReference"/>
          <w:rFonts w:ascii="Times New Roman" w:hAnsi="Times New Roman"/>
          <w:sz w:val="24"/>
        </w:rPr>
        <w:footnoteReference w:id="37"/>
      </w:r>
      <w:r w:rsidR="004024C9" w:rsidRPr="0006624A">
        <w:rPr>
          <w:rFonts w:ascii="Times New Roman" w:hAnsi="Times New Roman"/>
        </w:rPr>
        <w:t xml:space="preserve"> In that case,</w:t>
      </w:r>
      <w:r w:rsidR="0001673B" w:rsidRPr="0006624A">
        <w:rPr>
          <w:rFonts w:ascii="Times New Roman" w:hAnsi="Times New Roman"/>
        </w:rPr>
        <w:t xml:space="preserve"> the appellants were the owners of copyright in certain films.</w:t>
      </w:r>
      <w:r w:rsidR="00DE6DDC" w:rsidRPr="0006624A">
        <w:rPr>
          <w:rFonts w:ascii="Times New Roman" w:hAnsi="Times New Roman"/>
        </w:rPr>
        <w:t xml:space="preserve"> </w:t>
      </w:r>
      <w:r w:rsidR="00DD1114" w:rsidRPr="0006624A">
        <w:rPr>
          <w:rFonts w:ascii="Times New Roman" w:hAnsi="Times New Roman"/>
        </w:rPr>
        <w:t>The respondent, iiNet</w:t>
      </w:r>
      <w:r w:rsidR="000F0D3E" w:rsidRPr="0006624A">
        <w:rPr>
          <w:rFonts w:ascii="Times New Roman" w:hAnsi="Times New Roman"/>
        </w:rPr>
        <w:t> </w:t>
      </w:r>
      <w:r w:rsidR="00DD1114" w:rsidRPr="0006624A">
        <w:rPr>
          <w:rFonts w:ascii="Times New Roman" w:hAnsi="Times New Roman"/>
        </w:rPr>
        <w:t>Ltd, was an internet service provider</w:t>
      </w:r>
      <w:r w:rsidR="00EC4595" w:rsidRPr="0006624A">
        <w:rPr>
          <w:rFonts w:ascii="Times New Roman" w:hAnsi="Times New Roman"/>
        </w:rPr>
        <w:t>.</w:t>
      </w:r>
      <w:r w:rsidR="00CD4013" w:rsidRPr="0006624A">
        <w:rPr>
          <w:rFonts w:ascii="Times New Roman" w:hAnsi="Times New Roman"/>
        </w:rPr>
        <w:t xml:space="preserve"> </w:t>
      </w:r>
      <w:r w:rsidR="00EC4595" w:rsidRPr="0006624A">
        <w:rPr>
          <w:rFonts w:ascii="Times New Roman" w:hAnsi="Times New Roman"/>
        </w:rPr>
        <w:t xml:space="preserve">Some of </w:t>
      </w:r>
      <w:r w:rsidR="000F0D3E" w:rsidRPr="0006624A">
        <w:rPr>
          <w:rFonts w:ascii="Times New Roman" w:hAnsi="Times New Roman"/>
        </w:rPr>
        <w:t>iiNet </w:t>
      </w:r>
      <w:proofErr w:type="spellStart"/>
      <w:r w:rsidR="000F0D3E" w:rsidRPr="0006624A">
        <w:rPr>
          <w:rFonts w:ascii="Times New Roman" w:hAnsi="Times New Roman"/>
        </w:rPr>
        <w:t>Ltd</w:t>
      </w:r>
      <w:r w:rsidR="00C618A5" w:rsidRPr="0006624A">
        <w:rPr>
          <w:rFonts w:ascii="Times New Roman" w:hAnsi="Times New Roman"/>
        </w:rPr>
        <w:t>'s</w:t>
      </w:r>
      <w:proofErr w:type="spellEnd"/>
      <w:r w:rsidR="00DE6DDC" w:rsidRPr="0006624A">
        <w:rPr>
          <w:rFonts w:ascii="Times New Roman" w:hAnsi="Times New Roman"/>
        </w:rPr>
        <w:t xml:space="preserve"> </w:t>
      </w:r>
      <w:r w:rsidR="00EC4595" w:rsidRPr="0006624A">
        <w:rPr>
          <w:rFonts w:ascii="Times New Roman" w:hAnsi="Times New Roman"/>
        </w:rPr>
        <w:t xml:space="preserve">customers used the internet access supplied by </w:t>
      </w:r>
      <w:r w:rsidR="00C618A5" w:rsidRPr="0006624A">
        <w:rPr>
          <w:rFonts w:ascii="Times New Roman" w:hAnsi="Times New Roman"/>
        </w:rPr>
        <w:t>it</w:t>
      </w:r>
      <w:r w:rsidR="00EC4595" w:rsidRPr="0006624A">
        <w:rPr>
          <w:rFonts w:ascii="Times New Roman" w:hAnsi="Times New Roman"/>
        </w:rPr>
        <w:t xml:space="preserve"> to make </w:t>
      </w:r>
      <w:r w:rsidR="00401320" w:rsidRPr="0006624A">
        <w:rPr>
          <w:rFonts w:ascii="Times New Roman" w:hAnsi="Times New Roman"/>
        </w:rPr>
        <w:t>the</w:t>
      </w:r>
      <w:r w:rsidR="00C618A5" w:rsidRPr="0006624A">
        <w:rPr>
          <w:rFonts w:ascii="Times New Roman" w:hAnsi="Times New Roman"/>
        </w:rPr>
        <w:t>se</w:t>
      </w:r>
      <w:r w:rsidR="00401320" w:rsidRPr="0006624A">
        <w:rPr>
          <w:rFonts w:ascii="Times New Roman" w:hAnsi="Times New Roman"/>
        </w:rPr>
        <w:t xml:space="preserve"> films available online using a peer-to-peer </w:t>
      </w:r>
      <w:r w:rsidR="007A4457" w:rsidRPr="0006624A">
        <w:rPr>
          <w:rFonts w:ascii="Times New Roman" w:hAnsi="Times New Roman"/>
        </w:rPr>
        <w:t>file sharing system.</w:t>
      </w:r>
      <w:r w:rsidR="00DE6DDC" w:rsidRPr="0006624A">
        <w:rPr>
          <w:rFonts w:ascii="Times New Roman" w:hAnsi="Times New Roman"/>
        </w:rPr>
        <w:t xml:space="preserve"> </w:t>
      </w:r>
      <w:r w:rsidR="007A4457" w:rsidRPr="0006624A">
        <w:rPr>
          <w:rFonts w:ascii="Times New Roman" w:hAnsi="Times New Roman"/>
        </w:rPr>
        <w:t>The terms of iiNet</w:t>
      </w:r>
      <w:r w:rsidR="005647BF" w:rsidRPr="0006624A">
        <w:rPr>
          <w:rFonts w:ascii="Times New Roman" w:hAnsi="Times New Roman"/>
        </w:rPr>
        <w:t> </w:t>
      </w:r>
      <w:proofErr w:type="spellStart"/>
      <w:r w:rsidR="007A4457" w:rsidRPr="0006624A">
        <w:rPr>
          <w:rFonts w:ascii="Times New Roman" w:hAnsi="Times New Roman"/>
        </w:rPr>
        <w:t>Ltd's</w:t>
      </w:r>
      <w:proofErr w:type="spellEnd"/>
      <w:r w:rsidR="007A4457" w:rsidRPr="0006624A">
        <w:rPr>
          <w:rFonts w:ascii="Times New Roman" w:hAnsi="Times New Roman"/>
        </w:rPr>
        <w:t xml:space="preserve"> agreement with its customers </w:t>
      </w:r>
      <w:r w:rsidR="00600A46" w:rsidRPr="0006624A">
        <w:rPr>
          <w:rFonts w:ascii="Times New Roman" w:hAnsi="Times New Roman"/>
        </w:rPr>
        <w:t>obliged those customers, amongst other things, not to use the service to infringe</w:t>
      </w:r>
      <w:r w:rsidR="008E794A" w:rsidRPr="0006624A">
        <w:rPr>
          <w:rFonts w:ascii="Times New Roman" w:hAnsi="Times New Roman"/>
        </w:rPr>
        <w:t xml:space="preserve"> third</w:t>
      </w:r>
      <w:r w:rsidR="00994BA2" w:rsidRPr="0006624A">
        <w:rPr>
          <w:rFonts w:ascii="Times New Roman" w:hAnsi="Times New Roman"/>
        </w:rPr>
        <w:t xml:space="preserve"> </w:t>
      </w:r>
      <w:r w:rsidR="008E794A" w:rsidRPr="0006624A">
        <w:rPr>
          <w:rFonts w:ascii="Times New Roman" w:hAnsi="Times New Roman"/>
        </w:rPr>
        <w:t>party</w:t>
      </w:r>
      <w:r w:rsidR="00600A46" w:rsidRPr="0006624A">
        <w:rPr>
          <w:rFonts w:ascii="Times New Roman" w:hAnsi="Times New Roman"/>
        </w:rPr>
        <w:t xml:space="preserve"> copyrigh</w:t>
      </w:r>
      <w:r w:rsidR="008E794A" w:rsidRPr="0006624A">
        <w:rPr>
          <w:rFonts w:ascii="Times New Roman" w:hAnsi="Times New Roman"/>
        </w:rPr>
        <w:t>t</w:t>
      </w:r>
      <w:r w:rsidR="00CF147E" w:rsidRPr="0006624A">
        <w:rPr>
          <w:rFonts w:ascii="Times New Roman" w:hAnsi="Times New Roman"/>
        </w:rPr>
        <w:t>,</w:t>
      </w:r>
      <w:r w:rsidR="00C73516" w:rsidRPr="0006624A">
        <w:rPr>
          <w:rFonts w:ascii="Times New Roman" w:hAnsi="Times New Roman"/>
        </w:rPr>
        <w:t xml:space="preserve"> </w:t>
      </w:r>
      <w:r w:rsidR="005E21F8" w:rsidRPr="0006624A">
        <w:rPr>
          <w:rFonts w:ascii="Times New Roman" w:hAnsi="Times New Roman"/>
        </w:rPr>
        <w:t xml:space="preserve">and </w:t>
      </w:r>
      <w:r w:rsidR="00C73516" w:rsidRPr="0006624A">
        <w:rPr>
          <w:rFonts w:ascii="Times New Roman" w:hAnsi="Times New Roman"/>
        </w:rPr>
        <w:t>customer</w:t>
      </w:r>
      <w:r w:rsidR="005E21F8" w:rsidRPr="0006624A">
        <w:rPr>
          <w:rFonts w:ascii="Times New Roman" w:hAnsi="Times New Roman"/>
        </w:rPr>
        <w:t>s</w:t>
      </w:r>
      <w:r w:rsidR="00C73516" w:rsidRPr="0006624A">
        <w:rPr>
          <w:rFonts w:ascii="Times New Roman" w:hAnsi="Times New Roman"/>
        </w:rPr>
        <w:t xml:space="preserve"> were warned that a failure to observe this requirement could lead </w:t>
      </w:r>
      <w:r w:rsidR="0031539A" w:rsidRPr="0006624A">
        <w:rPr>
          <w:rFonts w:ascii="Times New Roman" w:hAnsi="Times New Roman"/>
        </w:rPr>
        <w:t>to</w:t>
      </w:r>
      <w:r w:rsidR="005E21F8" w:rsidRPr="0006624A">
        <w:rPr>
          <w:rFonts w:ascii="Times New Roman" w:hAnsi="Times New Roman"/>
        </w:rPr>
        <w:t xml:space="preserve"> a</w:t>
      </w:r>
      <w:r w:rsidR="0031539A" w:rsidRPr="0006624A">
        <w:rPr>
          <w:rFonts w:ascii="Times New Roman" w:hAnsi="Times New Roman"/>
        </w:rPr>
        <w:t xml:space="preserve"> suspension or termination of access to the internet.</w:t>
      </w:r>
      <w:r w:rsidR="00DE6DDC" w:rsidRPr="0006624A">
        <w:rPr>
          <w:rFonts w:ascii="Times New Roman" w:hAnsi="Times New Roman"/>
        </w:rPr>
        <w:t xml:space="preserve"> </w:t>
      </w:r>
      <w:r w:rsidR="00416176" w:rsidRPr="0006624A">
        <w:rPr>
          <w:rFonts w:ascii="Times New Roman" w:hAnsi="Times New Roman"/>
        </w:rPr>
        <w:t>A representative organisation of the copyright owners</w:t>
      </w:r>
      <w:r w:rsidR="00385697" w:rsidRPr="0006624A">
        <w:rPr>
          <w:rFonts w:ascii="Times New Roman" w:hAnsi="Times New Roman"/>
        </w:rPr>
        <w:t xml:space="preserve"> sent to </w:t>
      </w:r>
      <w:r w:rsidR="005647BF" w:rsidRPr="0006624A">
        <w:rPr>
          <w:rFonts w:ascii="Times New Roman" w:hAnsi="Times New Roman"/>
        </w:rPr>
        <w:t>iiNet Ltd</w:t>
      </w:r>
      <w:r w:rsidR="005647BF" w:rsidRPr="0006624A" w:rsidDel="005647BF">
        <w:rPr>
          <w:rFonts w:ascii="Times New Roman" w:hAnsi="Times New Roman"/>
        </w:rPr>
        <w:t xml:space="preserve"> </w:t>
      </w:r>
      <w:r w:rsidR="00385697" w:rsidRPr="0006624A">
        <w:rPr>
          <w:rFonts w:ascii="Times New Roman" w:hAnsi="Times New Roman"/>
        </w:rPr>
        <w:t xml:space="preserve">weekly notices that its customers were infringing </w:t>
      </w:r>
      <w:r w:rsidR="004C4857" w:rsidRPr="0006624A">
        <w:rPr>
          <w:rFonts w:ascii="Times New Roman" w:hAnsi="Times New Roman"/>
        </w:rPr>
        <w:t>the copyright in the films</w:t>
      </w:r>
      <w:r w:rsidR="00583F38" w:rsidRPr="0006624A">
        <w:rPr>
          <w:rFonts w:ascii="Times New Roman" w:hAnsi="Times New Roman"/>
        </w:rPr>
        <w:t xml:space="preserve">; the notices identified the infringers </w:t>
      </w:r>
      <w:r w:rsidR="002D10DF" w:rsidRPr="0006624A">
        <w:rPr>
          <w:rFonts w:ascii="Times New Roman" w:hAnsi="Times New Roman"/>
        </w:rPr>
        <w:t xml:space="preserve">by reference to their </w:t>
      </w:r>
      <w:r w:rsidR="00317147" w:rsidRPr="0006624A">
        <w:rPr>
          <w:rFonts w:ascii="Times New Roman" w:hAnsi="Times New Roman"/>
        </w:rPr>
        <w:t>IP</w:t>
      </w:r>
      <w:r w:rsidR="00126B6C" w:rsidRPr="0006624A">
        <w:rPr>
          <w:rFonts w:ascii="Times New Roman" w:hAnsi="Times New Roman"/>
        </w:rPr>
        <w:t> </w:t>
      </w:r>
      <w:r w:rsidR="002D10DF" w:rsidRPr="0006624A">
        <w:rPr>
          <w:rFonts w:ascii="Times New Roman" w:hAnsi="Times New Roman"/>
        </w:rPr>
        <w:t xml:space="preserve">addresses and asked </w:t>
      </w:r>
      <w:r w:rsidR="005647BF" w:rsidRPr="0006624A">
        <w:rPr>
          <w:rFonts w:ascii="Times New Roman" w:hAnsi="Times New Roman"/>
        </w:rPr>
        <w:t>iiNet Ltd</w:t>
      </w:r>
      <w:r w:rsidR="005647BF" w:rsidRPr="0006624A" w:rsidDel="005647BF">
        <w:rPr>
          <w:rFonts w:ascii="Times New Roman" w:hAnsi="Times New Roman"/>
        </w:rPr>
        <w:t xml:space="preserve"> </w:t>
      </w:r>
      <w:r w:rsidR="009A28F1" w:rsidRPr="0006624A">
        <w:rPr>
          <w:rFonts w:ascii="Times New Roman" w:hAnsi="Times New Roman"/>
        </w:rPr>
        <w:t>to prevent further infringing.</w:t>
      </w:r>
      <w:r w:rsidR="00DE6DDC" w:rsidRPr="0006624A">
        <w:rPr>
          <w:rFonts w:ascii="Times New Roman" w:hAnsi="Times New Roman"/>
        </w:rPr>
        <w:t xml:space="preserve"> </w:t>
      </w:r>
      <w:r w:rsidR="00266412" w:rsidRPr="0006624A">
        <w:rPr>
          <w:rFonts w:ascii="Times New Roman" w:hAnsi="Times New Roman"/>
        </w:rPr>
        <w:t>But no customer account</w:t>
      </w:r>
      <w:r w:rsidR="003F303A" w:rsidRPr="0006624A">
        <w:rPr>
          <w:rFonts w:ascii="Times New Roman" w:hAnsi="Times New Roman"/>
        </w:rPr>
        <w:t>s</w:t>
      </w:r>
      <w:r w:rsidR="00266412" w:rsidRPr="0006624A">
        <w:rPr>
          <w:rFonts w:ascii="Times New Roman" w:hAnsi="Times New Roman"/>
        </w:rPr>
        <w:t xml:space="preserve"> </w:t>
      </w:r>
      <w:r w:rsidR="003F303A" w:rsidRPr="0006624A">
        <w:rPr>
          <w:rFonts w:ascii="Times New Roman" w:hAnsi="Times New Roman"/>
        </w:rPr>
        <w:t xml:space="preserve">were </w:t>
      </w:r>
      <w:r w:rsidR="00266412" w:rsidRPr="0006624A">
        <w:rPr>
          <w:rFonts w:ascii="Times New Roman" w:hAnsi="Times New Roman"/>
        </w:rPr>
        <w:t xml:space="preserve">suspended or </w:t>
      </w:r>
      <w:r w:rsidR="0058725C" w:rsidRPr="0006624A">
        <w:rPr>
          <w:rFonts w:ascii="Times New Roman" w:hAnsi="Times New Roman"/>
        </w:rPr>
        <w:t>terminated</w:t>
      </w:r>
      <w:r w:rsidR="00266412" w:rsidRPr="0006624A">
        <w:rPr>
          <w:rFonts w:ascii="Times New Roman" w:hAnsi="Times New Roman"/>
        </w:rPr>
        <w:t>.</w:t>
      </w:r>
      <w:r w:rsidR="00DE6DDC" w:rsidRPr="0006624A">
        <w:rPr>
          <w:rFonts w:ascii="Times New Roman" w:hAnsi="Times New Roman"/>
        </w:rPr>
        <w:t xml:space="preserve"> </w:t>
      </w:r>
      <w:r w:rsidR="00FE2D70" w:rsidRPr="0006624A">
        <w:rPr>
          <w:rFonts w:ascii="Times New Roman" w:hAnsi="Times New Roman"/>
        </w:rPr>
        <w:t xml:space="preserve">This Court decided that </w:t>
      </w:r>
      <w:r w:rsidR="005647BF" w:rsidRPr="0006624A">
        <w:rPr>
          <w:rFonts w:ascii="Times New Roman" w:hAnsi="Times New Roman"/>
        </w:rPr>
        <w:t>iiNet Ltd</w:t>
      </w:r>
      <w:r w:rsidR="005647BF" w:rsidRPr="0006624A" w:rsidDel="005647BF">
        <w:rPr>
          <w:rFonts w:ascii="Times New Roman" w:hAnsi="Times New Roman"/>
        </w:rPr>
        <w:t xml:space="preserve"> </w:t>
      </w:r>
      <w:r w:rsidR="00D63A93" w:rsidRPr="0006624A">
        <w:rPr>
          <w:rFonts w:ascii="Times New Roman" w:hAnsi="Times New Roman"/>
        </w:rPr>
        <w:t>had not authorised the infringements of copyright.</w:t>
      </w:r>
    </w:p>
    <w:p w14:paraId="3251820A" w14:textId="3F7DB5F2" w:rsidR="00E35C81" w:rsidRPr="0006624A" w:rsidRDefault="00D63A9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342422" w:rsidRPr="0006624A">
        <w:rPr>
          <w:rFonts w:ascii="Times New Roman" w:hAnsi="Times New Roman"/>
        </w:rPr>
        <w:t>This Court rejected the appellants</w:t>
      </w:r>
      <w:r w:rsidR="001F72EB" w:rsidRPr="0006624A">
        <w:rPr>
          <w:rFonts w:ascii="Times New Roman" w:hAnsi="Times New Roman"/>
        </w:rPr>
        <w:t>'</w:t>
      </w:r>
      <w:r w:rsidR="00342422" w:rsidRPr="0006624A">
        <w:rPr>
          <w:rFonts w:ascii="Times New Roman" w:hAnsi="Times New Roman"/>
        </w:rPr>
        <w:t xml:space="preserve"> case of</w:t>
      </w:r>
      <w:r w:rsidRPr="0006624A">
        <w:rPr>
          <w:rFonts w:ascii="Times New Roman" w:hAnsi="Times New Roman"/>
        </w:rPr>
        <w:t xml:space="preserve"> indifference giving</w:t>
      </w:r>
      <w:r w:rsidR="003347FA" w:rsidRPr="0006624A">
        <w:rPr>
          <w:rFonts w:ascii="Times New Roman" w:hAnsi="Times New Roman"/>
        </w:rPr>
        <w:t xml:space="preserve"> rise</w:t>
      </w:r>
      <w:r w:rsidRPr="0006624A">
        <w:rPr>
          <w:rFonts w:ascii="Times New Roman" w:hAnsi="Times New Roman"/>
        </w:rPr>
        <w:t xml:space="preserve"> to authorisation</w:t>
      </w:r>
      <w:r w:rsidR="00AD1292" w:rsidRPr="0006624A">
        <w:rPr>
          <w:rFonts w:ascii="Times New Roman" w:hAnsi="Times New Roman"/>
        </w:rPr>
        <w:t xml:space="preserve">. </w:t>
      </w:r>
      <w:r w:rsidR="00170E00" w:rsidRPr="0006624A">
        <w:rPr>
          <w:rFonts w:ascii="Times New Roman" w:hAnsi="Times New Roman"/>
        </w:rPr>
        <w:t>The infringements were not bound to happen</w:t>
      </w:r>
      <w:r w:rsidR="00C22D94" w:rsidRPr="0006624A">
        <w:rPr>
          <w:rFonts w:ascii="Times New Roman" w:hAnsi="Times New Roman"/>
        </w:rPr>
        <w:t>;</w:t>
      </w:r>
      <w:r w:rsidR="00942A86" w:rsidRPr="0006624A">
        <w:rPr>
          <w:rFonts w:ascii="Times New Roman" w:hAnsi="Times New Roman"/>
        </w:rPr>
        <w:t xml:space="preserve"> iiNet</w:t>
      </w:r>
      <w:r w:rsidR="003A0394" w:rsidRPr="0006624A">
        <w:rPr>
          <w:rFonts w:ascii="Times New Roman" w:hAnsi="Times New Roman"/>
        </w:rPr>
        <w:t> </w:t>
      </w:r>
      <w:r w:rsidR="00942A86" w:rsidRPr="0006624A">
        <w:rPr>
          <w:rFonts w:ascii="Times New Roman" w:hAnsi="Times New Roman"/>
        </w:rPr>
        <w:t>Ltd had only a limited capacity to control the infringements; and</w:t>
      </w:r>
      <w:r w:rsidR="00C22D94" w:rsidRPr="0006624A">
        <w:rPr>
          <w:rFonts w:ascii="Times New Roman" w:hAnsi="Times New Roman"/>
        </w:rPr>
        <w:t xml:space="preserve"> it was reasonable for iiNet</w:t>
      </w:r>
      <w:r w:rsidR="003A0394" w:rsidRPr="0006624A">
        <w:rPr>
          <w:rFonts w:ascii="Times New Roman" w:hAnsi="Times New Roman"/>
        </w:rPr>
        <w:t xml:space="preserve"> Ltd </w:t>
      </w:r>
      <w:r w:rsidR="00C22D94" w:rsidRPr="0006624A">
        <w:rPr>
          <w:rFonts w:ascii="Times New Roman" w:hAnsi="Times New Roman"/>
        </w:rPr>
        <w:t xml:space="preserve">not to act upon </w:t>
      </w:r>
      <w:r w:rsidR="00EB48BE" w:rsidRPr="0006624A">
        <w:rPr>
          <w:rFonts w:ascii="Times New Roman" w:hAnsi="Times New Roman"/>
        </w:rPr>
        <w:t>the incomplete allegations in the notices it received without further investigation</w:t>
      </w:r>
      <w:r w:rsidR="0002216B" w:rsidRPr="0006624A">
        <w:rPr>
          <w:rFonts w:ascii="Times New Roman" w:hAnsi="Times New Roman"/>
        </w:rPr>
        <w:t>,</w:t>
      </w:r>
      <w:r w:rsidR="00F568BB" w:rsidRPr="0006624A">
        <w:rPr>
          <w:rFonts w:ascii="Times New Roman" w:hAnsi="Times New Roman"/>
        </w:rPr>
        <w:t xml:space="preserve"> which it was not obliged to undertake itself</w:t>
      </w:r>
      <w:r w:rsidR="00D971BF" w:rsidRPr="0006624A">
        <w:rPr>
          <w:rFonts w:ascii="Times New Roman" w:hAnsi="Times New Roman"/>
        </w:rPr>
        <w:t>.</w:t>
      </w:r>
      <w:r w:rsidR="00F568BB" w:rsidRPr="0006624A">
        <w:rPr>
          <w:rStyle w:val="FootnoteReference"/>
          <w:rFonts w:ascii="Times New Roman" w:hAnsi="Times New Roman"/>
          <w:sz w:val="24"/>
        </w:rPr>
        <w:footnoteReference w:id="38"/>
      </w:r>
      <w:r w:rsidR="002B1DF3" w:rsidRPr="0006624A">
        <w:rPr>
          <w:rFonts w:ascii="Times New Roman" w:hAnsi="Times New Roman"/>
        </w:rPr>
        <w:t xml:space="preserve"> </w:t>
      </w:r>
      <w:r w:rsidR="000E3DEB" w:rsidRPr="0006624A">
        <w:rPr>
          <w:rFonts w:ascii="Times New Roman" w:hAnsi="Times New Roman"/>
        </w:rPr>
        <w:t xml:space="preserve">The case was "again a case of the indifference of somebody who did not consider it </w:t>
      </w:r>
      <w:r w:rsidR="008D5A7C" w:rsidRPr="0006624A">
        <w:rPr>
          <w:rFonts w:ascii="Times New Roman" w:hAnsi="Times New Roman"/>
        </w:rPr>
        <w:t>[</w:t>
      </w:r>
      <w:r w:rsidR="0068649B" w:rsidRPr="0006624A">
        <w:rPr>
          <w:rFonts w:ascii="Times New Roman" w:hAnsi="Times New Roman"/>
        </w:rPr>
        <w:t>their</w:t>
      </w:r>
      <w:r w:rsidR="008D5A7C" w:rsidRPr="0006624A">
        <w:rPr>
          <w:rFonts w:ascii="Times New Roman" w:hAnsi="Times New Roman"/>
        </w:rPr>
        <w:t>] business to interfere"</w:t>
      </w:r>
      <w:r w:rsidR="00DB0E6D" w:rsidRPr="0006624A">
        <w:rPr>
          <w:rFonts w:ascii="Times New Roman" w:hAnsi="Times New Roman"/>
        </w:rPr>
        <w:t>.</w:t>
      </w:r>
      <w:r w:rsidR="00DB0E6D" w:rsidRPr="0006624A">
        <w:rPr>
          <w:rStyle w:val="FootnoteReference"/>
          <w:rFonts w:ascii="Times New Roman" w:hAnsi="Times New Roman"/>
          <w:sz w:val="24"/>
        </w:rPr>
        <w:footnoteReference w:id="39"/>
      </w:r>
    </w:p>
    <w:p w14:paraId="321B9D52" w14:textId="6FC0E561" w:rsidR="00B177BA" w:rsidRPr="0006624A" w:rsidRDefault="00262AD9"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073E8" w:rsidRPr="0006624A">
        <w:rPr>
          <w:rFonts w:ascii="Times New Roman" w:hAnsi="Times New Roman"/>
        </w:rPr>
        <w:t>T</w:t>
      </w:r>
      <w:r w:rsidR="00843D3E" w:rsidRPr="0006624A">
        <w:rPr>
          <w:rFonts w:ascii="Times New Roman" w:hAnsi="Times New Roman"/>
        </w:rPr>
        <w:t>h</w:t>
      </w:r>
      <w:r w:rsidR="000073E8" w:rsidRPr="0006624A">
        <w:rPr>
          <w:rFonts w:ascii="Times New Roman" w:hAnsi="Times New Roman"/>
        </w:rPr>
        <w:t>e foregoing survey of authorities demonstrates that</w:t>
      </w:r>
      <w:r w:rsidR="00DE6DDC" w:rsidRPr="0006624A">
        <w:rPr>
          <w:rFonts w:ascii="Times New Roman" w:hAnsi="Times New Roman"/>
        </w:rPr>
        <w:t xml:space="preserve"> </w:t>
      </w:r>
      <w:r w:rsidR="000073E8" w:rsidRPr="0006624A">
        <w:rPr>
          <w:rFonts w:ascii="Times New Roman" w:hAnsi="Times New Roman"/>
        </w:rPr>
        <w:t xml:space="preserve">what constitutes </w:t>
      </w:r>
      <w:r w:rsidR="00843D3E" w:rsidRPr="0006624A">
        <w:rPr>
          <w:rFonts w:ascii="Times New Roman" w:hAnsi="Times New Roman"/>
        </w:rPr>
        <w:t>indifference amounting to authorisation depends</w:t>
      </w:r>
      <w:r w:rsidR="00DE6DDC" w:rsidRPr="0006624A">
        <w:rPr>
          <w:rFonts w:ascii="Times New Roman" w:hAnsi="Times New Roman"/>
        </w:rPr>
        <w:t xml:space="preserve"> </w:t>
      </w:r>
      <w:r w:rsidR="00843D3E" w:rsidRPr="0006624A">
        <w:rPr>
          <w:rFonts w:ascii="Times New Roman" w:hAnsi="Times New Roman"/>
        </w:rPr>
        <w:t xml:space="preserve">upon a close analysis of the facts of each case. </w:t>
      </w:r>
      <w:r w:rsidR="00A01A51" w:rsidRPr="0006624A">
        <w:rPr>
          <w:rFonts w:ascii="Times New Roman" w:hAnsi="Times New Roman"/>
        </w:rPr>
        <w:t>Mere neutrality o</w:t>
      </w:r>
      <w:r w:rsidR="003465A6" w:rsidRPr="0006624A">
        <w:rPr>
          <w:rFonts w:ascii="Times New Roman" w:hAnsi="Times New Roman"/>
        </w:rPr>
        <w:t>r</w:t>
      </w:r>
      <w:r w:rsidR="00A01A51" w:rsidRPr="0006624A">
        <w:rPr>
          <w:rFonts w:ascii="Times New Roman" w:hAnsi="Times New Roman"/>
        </w:rPr>
        <w:t xml:space="preserve"> inattention will not suffice. The quality of the indifference</w:t>
      </w:r>
      <w:r w:rsidR="00964972" w:rsidRPr="0006624A">
        <w:rPr>
          <w:rFonts w:ascii="Times New Roman" w:hAnsi="Times New Roman"/>
        </w:rPr>
        <w:t xml:space="preserve">, and the nature of the relationship between the infringer and </w:t>
      </w:r>
      <w:r w:rsidR="0017069F" w:rsidRPr="0006624A">
        <w:rPr>
          <w:rFonts w:ascii="Times New Roman" w:hAnsi="Times New Roman"/>
        </w:rPr>
        <w:t xml:space="preserve">the </w:t>
      </w:r>
      <w:r w:rsidR="00964972" w:rsidRPr="0006624A">
        <w:rPr>
          <w:rFonts w:ascii="Times New Roman" w:hAnsi="Times New Roman"/>
        </w:rPr>
        <w:t>alleged authoriser,</w:t>
      </w:r>
      <w:r w:rsidR="00A01A51" w:rsidRPr="0006624A">
        <w:rPr>
          <w:rFonts w:ascii="Times New Roman" w:hAnsi="Times New Roman"/>
        </w:rPr>
        <w:t xml:space="preserve"> must be such as to justify </w:t>
      </w:r>
      <w:r w:rsidR="00470AD4" w:rsidRPr="0006624A">
        <w:rPr>
          <w:rFonts w:ascii="Times New Roman" w:hAnsi="Times New Roman"/>
        </w:rPr>
        <w:t xml:space="preserve">a conclusion that there was sufficient involvement in the infringement as to amount to </w:t>
      </w:r>
      <w:r w:rsidR="004B3889" w:rsidRPr="0006624A">
        <w:rPr>
          <w:rFonts w:ascii="Times New Roman" w:hAnsi="Times New Roman"/>
        </w:rPr>
        <w:t>authorisation</w:t>
      </w:r>
      <w:r w:rsidR="00A01A51" w:rsidRPr="0006624A">
        <w:rPr>
          <w:rFonts w:ascii="Times New Roman" w:hAnsi="Times New Roman"/>
        </w:rPr>
        <w:t xml:space="preserve"> of the acts </w:t>
      </w:r>
      <w:r w:rsidR="004B3889" w:rsidRPr="0006624A">
        <w:rPr>
          <w:rFonts w:ascii="Times New Roman" w:hAnsi="Times New Roman"/>
        </w:rPr>
        <w:t>constituting</w:t>
      </w:r>
      <w:r w:rsidR="00A01A51" w:rsidRPr="0006624A">
        <w:rPr>
          <w:rFonts w:ascii="Times New Roman" w:hAnsi="Times New Roman"/>
        </w:rPr>
        <w:t xml:space="preserve"> the breach of copyright for the purposes of s</w:t>
      </w:r>
      <w:r w:rsidR="00BB76B1" w:rsidRPr="0006624A">
        <w:rPr>
          <w:rFonts w:ascii="Times New Roman" w:hAnsi="Times New Roman"/>
        </w:rPr>
        <w:t> </w:t>
      </w:r>
      <w:r w:rsidR="00A01A51" w:rsidRPr="0006624A">
        <w:rPr>
          <w:rFonts w:ascii="Times New Roman" w:hAnsi="Times New Roman"/>
        </w:rPr>
        <w:t>36</w:t>
      </w:r>
      <w:r w:rsidR="004B3889" w:rsidRPr="0006624A">
        <w:rPr>
          <w:rFonts w:ascii="Times New Roman" w:hAnsi="Times New Roman"/>
        </w:rPr>
        <w:t xml:space="preserve">(1) of the </w:t>
      </w:r>
      <w:r w:rsidR="004B3889" w:rsidRPr="0006624A">
        <w:rPr>
          <w:rFonts w:ascii="Times New Roman" w:hAnsi="Times New Roman"/>
          <w:i/>
          <w:iCs/>
        </w:rPr>
        <w:t xml:space="preserve">Copyright </w:t>
      </w:r>
      <w:r w:rsidR="004B3889" w:rsidRPr="0006624A">
        <w:rPr>
          <w:rFonts w:ascii="Times New Roman" w:hAnsi="Times New Roman"/>
          <w:i/>
          <w:iCs/>
        </w:rPr>
        <w:lastRenderedPageBreak/>
        <w:t>Act</w:t>
      </w:r>
      <w:r w:rsidR="004B3889" w:rsidRPr="0006624A">
        <w:rPr>
          <w:rFonts w:ascii="Times New Roman" w:hAnsi="Times New Roman"/>
        </w:rPr>
        <w:t xml:space="preserve">. </w:t>
      </w:r>
      <w:r w:rsidR="00964972" w:rsidRPr="0006624A">
        <w:rPr>
          <w:rFonts w:ascii="Times New Roman" w:hAnsi="Times New Roman"/>
        </w:rPr>
        <w:t>T</w:t>
      </w:r>
      <w:r w:rsidR="009D52BD" w:rsidRPr="0006624A">
        <w:rPr>
          <w:rFonts w:ascii="Times New Roman" w:hAnsi="Times New Roman"/>
        </w:rPr>
        <w:t>he central factors to consider will be those matters in s</w:t>
      </w:r>
      <w:r w:rsidR="00BB76B1" w:rsidRPr="0006624A">
        <w:rPr>
          <w:rFonts w:ascii="Times New Roman" w:hAnsi="Times New Roman"/>
        </w:rPr>
        <w:t> </w:t>
      </w:r>
      <w:r w:rsidR="009D52BD" w:rsidRPr="0006624A">
        <w:rPr>
          <w:rFonts w:ascii="Times New Roman" w:hAnsi="Times New Roman"/>
        </w:rPr>
        <w:t>36(1A)</w:t>
      </w:r>
      <w:r w:rsidR="008C20CA" w:rsidRPr="0006624A">
        <w:rPr>
          <w:rFonts w:ascii="Times New Roman" w:hAnsi="Times New Roman"/>
        </w:rPr>
        <w:t>:</w:t>
      </w:r>
      <w:r w:rsidR="00964972" w:rsidRPr="0006624A">
        <w:rPr>
          <w:rStyle w:val="FootnoteReference"/>
          <w:rFonts w:ascii="Times New Roman" w:hAnsi="Times New Roman"/>
          <w:sz w:val="24"/>
        </w:rPr>
        <w:footnoteReference w:id="40"/>
      </w:r>
      <w:r w:rsidR="009D52BD" w:rsidRPr="0006624A">
        <w:rPr>
          <w:rFonts w:ascii="Times New Roman" w:hAnsi="Times New Roman"/>
        </w:rPr>
        <w:t xml:space="preserve"> the person's power to prevent the act of infringement; the relationship between that person and the infringer; and whether the person took any reasonable steps to prevent or avoid the doing of the act, including compliance with any relevant industry codes of practice.</w:t>
      </w:r>
      <w:r w:rsidR="004B3889" w:rsidRPr="0006624A">
        <w:rPr>
          <w:rFonts w:ascii="Times New Roman" w:hAnsi="Times New Roman"/>
        </w:rPr>
        <w:t xml:space="preserve"> </w:t>
      </w:r>
      <w:r w:rsidR="002E6963" w:rsidRPr="0006624A">
        <w:rPr>
          <w:rFonts w:ascii="Times New Roman" w:hAnsi="Times New Roman"/>
        </w:rPr>
        <w:t xml:space="preserve">That necessarily requires consideration of whether a person knows or has reason to anticipate or suspect </w:t>
      </w:r>
      <w:r w:rsidR="00115FEF" w:rsidRPr="0006624A">
        <w:rPr>
          <w:rFonts w:ascii="Times New Roman" w:hAnsi="Times New Roman"/>
        </w:rPr>
        <w:t>an infringing act is oc</w:t>
      </w:r>
      <w:r w:rsidR="00FB4493" w:rsidRPr="0006624A">
        <w:rPr>
          <w:rFonts w:ascii="Times New Roman" w:hAnsi="Times New Roman"/>
        </w:rPr>
        <w:t>curring or is likely to occur</w:t>
      </w:r>
      <w:r w:rsidR="0060334F" w:rsidRPr="0006624A">
        <w:rPr>
          <w:rFonts w:ascii="Times New Roman" w:hAnsi="Times New Roman"/>
        </w:rPr>
        <w:t>.</w:t>
      </w:r>
      <w:r w:rsidR="004A17EB" w:rsidRPr="0006624A">
        <w:rPr>
          <w:rStyle w:val="FootnoteReference"/>
          <w:rFonts w:ascii="Times New Roman" w:hAnsi="Times New Roman"/>
          <w:sz w:val="24"/>
        </w:rPr>
        <w:footnoteReference w:id="41"/>
      </w:r>
    </w:p>
    <w:p w14:paraId="24E70713" w14:textId="7842078E" w:rsidR="00193EC4" w:rsidRPr="0006624A" w:rsidRDefault="00193EC4" w:rsidP="0006624A">
      <w:pPr>
        <w:pStyle w:val="HeadingL1"/>
        <w:spacing w:after="260" w:line="280" w:lineRule="exact"/>
        <w:ind w:right="0"/>
        <w:jc w:val="both"/>
        <w:rPr>
          <w:rFonts w:ascii="Times New Roman" w:hAnsi="Times New Roman"/>
        </w:rPr>
      </w:pPr>
      <w:r w:rsidRPr="0006624A">
        <w:rPr>
          <w:rFonts w:ascii="Times New Roman" w:hAnsi="Times New Roman"/>
        </w:rPr>
        <w:t>Were</w:t>
      </w:r>
      <w:r w:rsidR="005F6FFE" w:rsidRPr="0006624A">
        <w:rPr>
          <w:rFonts w:ascii="Times New Roman" w:hAnsi="Times New Roman"/>
        </w:rPr>
        <w:t xml:space="preserve"> any of</w:t>
      </w:r>
      <w:r w:rsidRPr="0006624A">
        <w:rPr>
          <w:rFonts w:ascii="Times New Roman" w:hAnsi="Times New Roman"/>
        </w:rPr>
        <w:t xml:space="preserve"> the </w:t>
      </w:r>
      <w:r w:rsidR="00DF32D0" w:rsidRPr="0006624A">
        <w:rPr>
          <w:rFonts w:ascii="Times New Roman" w:hAnsi="Times New Roman"/>
        </w:rPr>
        <w:t>a</w:t>
      </w:r>
      <w:r w:rsidRPr="0006624A">
        <w:rPr>
          <w:rFonts w:ascii="Times New Roman" w:hAnsi="Times New Roman"/>
        </w:rPr>
        <w:t xml:space="preserve">ppellants sufficiently </w:t>
      </w:r>
      <w:r w:rsidR="00DF32D0" w:rsidRPr="0006624A">
        <w:rPr>
          <w:rFonts w:ascii="Times New Roman" w:hAnsi="Times New Roman"/>
        </w:rPr>
        <w:t>i</w:t>
      </w:r>
      <w:r w:rsidRPr="0006624A">
        <w:rPr>
          <w:rFonts w:ascii="Times New Roman" w:hAnsi="Times New Roman"/>
        </w:rPr>
        <w:t>ndifferent</w:t>
      </w:r>
      <w:r w:rsidR="00D506FE" w:rsidRPr="0006624A">
        <w:rPr>
          <w:rFonts w:ascii="Times New Roman" w:hAnsi="Times New Roman"/>
        </w:rPr>
        <w:t xml:space="preserve"> to amount to authorisation</w:t>
      </w:r>
      <w:r w:rsidRPr="0006624A">
        <w:rPr>
          <w:rFonts w:ascii="Times New Roman" w:hAnsi="Times New Roman"/>
        </w:rPr>
        <w:t>?</w:t>
      </w:r>
    </w:p>
    <w:p w14:paraId="2294D9ED" w14:textId="3EA00D33" w:rsidR="00B37165" w:rsidRPr="0006624A" w:rsidRDefault="00BF1A86"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262AD9" w:rsidRPr="0006624A">
        <w:rPr>
          <w:rFonts w:ascii="Times New Roman" w:hAnsi="Times New Roman"/>
        </w:rPr>
        <w:t xml:space="preserve">For the reasons which follow, this is another case </w:t>
      </w:r>
      <w:r w:rsidR="0007010B" w:rsidRPr="0006624A">
        <w:rPr>
          <w:rFonts w:ascii="Times New Roman" w:hAnsi="Times New Roman"/>
        </w:rPr>
        <w:t>where</w:t>
      </w:r>
      <w:r w:rsidR="00D506FE" w:rsidRPr="0006624A">
        <w:rPr>
          <w:rFonts w:ascii="Times New Roman" w:hAnsi="Times New Roman"/>
        </w:rPr>
        <w:t xml:space="preserve"> up until</w:t>
      </w:r>
      <w:r w:rsidR="00CE3A6B" w:rsidRPr="0006624A">
        <w:rPr>
          <w:rFonts w:ascii="Times New Roman" w:hAnsi="Times New Roman"/>
        </w:rPr>
        <w:t>, and including,</w:t>
      </w:r>
      <w:r w:rsidR="00D506FE" w:rsidRPr="0006624A">
        <w:rPr>
          <w:rFonts w:ascii="Times New Roman" w:hAnsi="Times New Roman"/>
        </w:rPr>
        <w:t xml:space="preserve"> 29</w:t>
      </w:r>
      <w:r w:rsidR="00BB76B1" w:rsidRPr="0006624A">
        <w:rPr>
          <w:rFonts w:ascii="Times New Roman" w:hAnsi="Times New Roman"/>
        </w:rPr>
        <w:t> </w:t>
      </w:r>
      <w:r w:rsidR="00D506FE" w:rsidRPr="0006624A">
        <w:rPr>
          <w:rFonts w:ascii="Times New Roman" w:hAnsi="Times New Roman"/>
        </w:rPr>
        <w:t>September 2016</w:t>
      </w:r>
      <w:r w:rsidR="0007010B" w:rsidRPr="0006624A">
        <w:rPr>
          <w:rFonts w:ascii="Times New Roman" w:hAnsi="Times New Roman"/>
        </w:rPr>
        <w:t xml:space="preserve"> the appellants</w:t>
      </w:r>
      <w:r w:rsidR="002D3D6D" w:rsidRPr="0006624A">
        <w:rPr>
          <w:rFonts w:ascii="Times New Roman" w:hAnsi="Times New Roman"/>
        </w:rPr>
        <w:t>,</w:t>
      </w:r>
      <w:r w:rsidR="0007010B" w:rsidRPr="0006624A">
        <w:rPr>
          <w:rFonts w:ascii="Times New Roman" w:hAnsi="Times New Roman"/>
        </w:rPr>
        <w:t xml:space="preserve"> </w:t>
      </w:r>
      <w:r w:rsidR="00FC714F" w:rsidRPr="0006624A">
        <w:rPr>
          <w:rFonts w:ascii="Times New Roman" w:hAnsi="Times New Roman"/>
        </w:rPr>
        <w:t>having engaged</w:t>
      </w:r>
      <w:r w:rsidR="00DA2298" w:rsidRPr="0006624A">
        <w:rPr>
          <w:rFonts w:ascii="Times New Roman" w:hAnsi="Times New Roman"/>
        </w:rPr>
        <w:t xml:space="preserve"> Mr </w:t>
      </w:r>
      <w:r w:rsidR="00FC714F" w:rsidRPr="0006624A">
        <w:rPr>
          <w:rFonts w:ascii="Times New Roman" w:hAnsi="Times New Roman"/>
        </w:rPr>
        <w:t xml:space="preserve">Semmens as the </w:t>
      </w:r>
      <w:proofErr w:type="gramStart"/>
      <w:r w:rsidR="00920CAB" w:rsidRPr="0006624A">
        <w:rPr>
          <w:rFonts w:ascii="Times New Roman" w:hAnsi="Times New Roman"/>
        </w:rPr>
        <w:t>third party</w:t>
      </w:r>
      <w:proofErr w:type="gramEnd"/>
      <w:r w:rsidR="00920CAB" w:rsidRPr="0006624A">
        <w:rPr>
          <w:rFonts w:ascii="Times New Roman" w:hAnsi="Times New Roman"/>
        </w:rPr>
        <w:t xml:space="preserve"> </w:t>
      </w:r>
      <w:r w:rsidR="00FC714F" w:rsidRPr="0006624A">
        <w:rPr>
          <w:rFonts w:ascii="Times New Roman" w:hAnsi="Times New Roman"/>
        </w:rPr>
        <w:t>developer with the</w:t>
      </w:r>
      <w:r w:rsidR="00CD35FD" w:rsidRPr="0006624A">
        <w:rPr>
          <w:rFonts w:ascii="Times New Roman" w:hAnsi="Times New Roman"/>
        </w:rPr>
        <w:t xml:space="preserve"> expertise that they lacked, and having instructed him specifically not to infringe copyright</w:t>
      </w:r>
      <w:r w:rsidR="00037EC6" w:rsidRPr="0006624A">
        <w:rPr>
          <w:rFonts w:ascii="Times New Roman" w:hAnsi="Times New Roman"/>
        </w:rPr>
        <w:t xml:space="preserve">, </w:t>
      </w:r>
      <w:r w:rsidR="00287A9D" w:rsidRPr="0006624A">
        <w:rPr>
          <w:rFonts w:ascii="Times New Roman" w:hAnsi="Times New Roman"/>
        </w:rPr>
        <w:t>simply</w:t>
      </w:r>
      <w:r w:rsidR="00D4663C" w:rsidRPr="0006624A">
        <w:rPr>
          <w:rFonts w:ascii="Times New Roman" w:hAnsi="Times New Roman"/>
        </w:rPr>
        <w:t>, and reasonably,</w:t>
      </w:r>
      <w:r w:rsidR="00287A9D" w:rsidRPr="0006624A">
        <w:rPr>
          <w:rFonts w:ascii="Times New Roman" w:hAnsi="Times New Roman"/>
        </w:rPr>
        <w:t xml:space="preserve"> did not consider it their business to interfere </w:t>
      </w:r>
      <w:r w:rsidR="00037EC6" w:rsidRPr="0006624A">
        <w:rPr>
          <w:rFonts w:ascii="Times New Roman" w:hAnsi="Times New Roman"/>
        </w:rPr>
        <w:t>any further while he did the job they asked him to do</w:t>
      </w:r>
      <w:r w:rsidR="006312D1" w:rsidRPr="0006624A">
        <w:rPr>
          <w:rFonts w:ascii="Times New Roman" w:hAnsi="Times New Roman"/>
        </w:rPr>
        <w:t xml:space="preserve">. </w:t>
      </w:r>
    </w:p>
    <w:p w14:paraId="25EE5A14" w14:textId="54B9D3F6" w:rsidR="00262AD9" w:rsidRPr="0006624A" w:rsidRDefault="00B37165" w:rsidP="0006624A">
      <w:pPr>
        <w:pStyle w:val="FixListStyle"/>
        <w:spacing w:after="260" w:line="280" w:lineRule="exact"/>
        <w:ind w:right="0"/>
        <w:jc w:val="both"/>
        <w:rPr>
          <w:rFonts w:ascii="Times New Roman" w:hAnsi="Times New Roman"/>
        </w:rPr>
      </w:pPr>
      <w:r w:rsidRPr="0006624A">
        <w:rPr>
          <w:rFonts w:ascii="Times New Roman" w:hAnsi="Times New Roman"/>
        </w:rPr>
        <w:tab/>
        <w:t>As</w:t>
      </w:r>
      <w:r w:rsidR="009D5CF2" w:rsidRPr="0006624A">
        <w:rPr>
          <w:rFonts w:ascii="Times New Roman" w:hAnsi="Times New Roman"/>
        </w:rPr>
        <w:t xml:space="preserve"> the issue of authorisation is fact</w:t>
      </w:r>
      <w:r w:rsidR="0038179E" w:rsidRPr="0006624A">
        <w:rPr>
          <w:rFonts w:ascii="Times New Roman" w:hAnsi="Times New Roman"/>
        </w:rPr>
        <w:t xml:space="preserve"> </w:t>
      </w:r>
      <w:r w:rsidR="009D5CF2" w:rsidRPr="0006624A">
        <w:rPr>
          <w:rFonts w:ascii="Times New Roman" w:hAnsi="Times New Roman"/>
        </w:rPr>
        <w:t>intensive</w:t>
      </w:r>
      <w:r w:rsidR="0038179E" w:rsidRPr="0006624A">
        <w:rPr>
          <w:rFonts w:ascii="Times New Roman" w:hAnsi="Times New Roman"/>
        </w:rPr>
        <w:t>,</w:t>
      </w:r>
      <w:r w:rsidR="009D5CF2" w:rsidRPr="0006624A">
        <w:rPr>
          <w:rFonts w:ascii="Times New Roman" w:hAnsi="Times New Roman"/>
        </w:rPr>
        <w:t xml:space="preserve"> it is </w:t>
      </w:r>
      <w:r w:rsidR="004C7990" w:rsidRPr="0006624A">
        <w:rPr>
          <w:rFonts w:ascii="Times New Roman" w:hAnsi="Times New Roman"/>
        </w:rPr>
        <w:t xml:space="preserve">important to distinguish the </w:t>
      </w:r>
      <w:r w:rsidR="005E1A3D" w:rsidRPr="0006624A">
        <w:rPr>
          <w:rFonts w:ascii="Times New Roman" w:hAnsi="Times New Roman"/>
        </w:rPr>
        <w:t xml:space="preserve">position of </w:t>
      </w:r>
      <w:r w:rsidR="00BB38D3" w:rsidRPr="0006624A">
        <w:rPr>
          <w:rFonts w:ascii="Times New Roman" w:hAnsi="Times New Roman"/>
        </w:rPr>
        <w:t xml:space="preserve">the </w:t>
      </w:r>
      <w:r w:rsidR="009115CE" w:rsidRPr="0006624A">
        <w:rPr>
          <w:rFonts w:ascii="Times New Roman" w:hAnsi="Times New Roman"/>
        </w:rPr>
        <w:t>Biggin &amp; Scott</w:t>
      </w:r>
      <w:r w:rsidR="00BB38D3" w:rsidRPr="0006624A">
        <w:rPr>
          <w:rFonts w:ascii="Times New Roman" w:hAnsi="Times New Roman"/>
        </w:rPr>
        <w:t xml:space="preserve"> </w:t>
      </w:r>
      <w:r w:rsidR="007838E1" w:rsidRPr="0006624A">
        <w:rPr>
          <w:rFonts w:ascii="Times New Roman" w:hAnsi="Times New Roman"/>
        </w:rPr>
        <w:t>p</w:t>
      </w:r>
      <w:r w:rsidR="00BB38D3" w:rsidRPr="0006624A">
        <w:rPr>
          <w:rFonts w:ascii="Times New Roman" w:hAnsi="Times New Roman"/>
        </w:rPr>
        <w:t xml:space="preserve">arties </w:t>
      </w:r>
      <w:r w:rsidR="005E1A3D" w:rsidRPr="0006624A">
        <w:rPr>
          <w:rFonts w:ascii="Times New Roman" w:hAnsi="Times New Roman"/>
        </w:rPr>
        <w:t xml:space="preserve">from </w:t>
      </w:r>
      <w:r w:rsidR="00BB38D3" w:rsidRPr="0006624A">
        <w:rPr>
          <w:rFonts w:ascii="Times New Roman" w:hAnsi="Times New Roman"/>
        </w:rPr>
        <w:t>the</w:t>
      </w:r>
      <w:r w:rsidR="00141A2C" w:rsidRPr="0006624A">
        <w:rPr>
          <w:rFonts w:ascii="Times New Roman" w:hAnsi="Times New Roman"/>
        </w:rPr>
        <w:t xml:space="preserve"> position of the</w:t>
      </w:r>
      <w:r w:rsidR="00CF3628" w:rsidRPr="0006624A">
        <w:rPr>
          <w:rFonts w:ascii="Times New Roman" w:hAnsi="Times New Roman"/>
        </w:rPr>
        <w:t xml:space="preserve"> DDPL</w:t>
      </w:r>
      <w:r w:rsidR="00BB38D3" w:rsidRPr="0006624A">
        <w:rPr>
          <w:rFonts w:ascii="Times New Roman" w:hAnsi="Times New Roman"/>
        </w:rPr>
        <w:t xml:space="preserve"> </w:t>
      </w:r>
      <w:r w:rsidR="007838E1" w:rsidRPr="0006624A">
        <w:rPr>
          <w:rFonts w:ascii="Times New Roman" w:hAnsi="Times New Roman"/>
        </w:rPr>
        <w:t>p</w:t>
      </w:r>
      <w:r w:rsidR="00BB38D3" w:rsidRPr="0006624A">
        <w:rPr>
          <w:rFonts w:ascii="Times New Roman" w:hAnsi="Times New Roman"/>
        </w:rPr>
        <w:t>arties</w:t>
      </w:r>
      <w:r w:rsidR="002745D1" w:rsidRPr="0006624A">
        <w:rPr>
          <w:rFonts w:ascii="Times New Roman" w:hAnsi="Times New Roman"/>
        </w:rPr>
        <w:t>.</w:t>
      </w:r>
      <w:r w:rsidR="00F93C46" w:rsidRPr="0006624A">
        <w:rPr>
          <w:rFonts w:ascii="Times New Roman" w:hAnsi="Times New Roman"/>
        </w:rPr>
        <w:t xml:space="preserve"> It bears repeating that none of the </w:t>
      </w:r>
      <w:r w:rsidR="00920CAB" w:rsidRPr="0006624A">
        <w:rPr>
          <w:rFonts w:ascii="Times New Roman" w:hAnsi="Times New Roman"/>
        </w:rPr>
        <w:t xml:space="preserve">primary </w:t>
      </w:r>
      <w:r w:rsidR="00F93C46" w:rsidRPr="0006624A">
        <w:rPr>
          <w:rFonts w:ascii="Times New Roman" w:hAnsi="Times New Roman"/>
        </w:rPr>
        <w:t>findings made about those parties were challenged on appeal to the Full Court or to this Court</w:t>
      </w:r>
      <w:r w:rsidR="00C11E48" w:rsidRPr="0006624A">
        <w:rPr>
          <w:rFonts w:ascii="Times New Roman" w:hAnsi="Times New Roman"/>
        </w:rPr>
        <w:t xml:space="preserve"> and that this appeal was not presented with any</w:t>
      </w:r>
      <w:r w:rsidR="00747EAD" w:rsidRPr="0006624A">
        <w:rPr>
          <w:rFonts w:ascii="Times New Roman" w:hAnsi="Times New Roman"/>
        </w:rPr>
        <w:t xml:space="preserve"> real</w:t>
      </w:r>
      <w:r w:rsidR="00C11E48" w:rsidRPr="0006624A">
        <w:rPr>
          <w:rFonts w:ascii="Times New Roman" w:hAnsi="Times New Roman"/>
        </w:rPr>
        <w:t xml:space="preserve"> focus upon the different nature of the acts </w:t>
      </w:r>
      <w:r w:rsidR="00624882" w:rsidRPr="0006624A">
        <w:rPr>
          <w:rFonts w:ascii="Times New Roman" w:hAnsi="Times New Roman"/>
        </w:rPr>
        <w:t xml:space="preserve">of the </w:t>
      </w:r>
      <w:r w:rsidR="009115CE" w:rsidRPr="0006624A">
        <w:rPr>
          <w:rFonts w:ascii="Times New Roman" w:hAnsi="Times New Roman"/>
        </w:rPr>
        <w:t>Biggin &amp; Scott</w:t>
      </w:r>
      <w:r w:rsidR="00624882" w:rsidRPr="0006624A">
        <w:rPr>
          <w:rFonts w:ascii="Times New Roman" w:hAnsi="Times New Roman"/>
        </w:rPr>
        <w:t xml:space="preserve"> </w:t>
      </w:r>
      <w:r w:rsidR="007838E1" w:rsidRPr="0006624A">
        <w:rPr>
          <w:rFonts w:ascii="Times New Roman" w:hAnsi="Times New Roman"/>
        </w:rPr>
        <w:t>p</w:t>
      </w:r>
      <w:r w:rsidR="00624882" w:rsidRPr="0006624A">
        <w:rPr>
          <w:rFonts w:ascii="Times New Roman" w:hAnsi="Times New Roman"/>
        </w:rPr>
        <w:t xml:space="preserve">arties from those of the DDPL </w:t>
      </w:r>
      <w:r w:rsidR="00461CB2" w:rsidRPr="0006624A">
        <w:rPr>
          <w:rFonts w:ascii="Times New Roman" w:hAnsi="Times New Roman"/>
        </w:rPr>
        <w:t>p</w:t>
      </w:r>
      <w:r w:rsidR="00624882" w:rsidRPr="0006624A">
        <w:rPr>
          <w:rFonts w:ascii="Times New Roman" w:hAnsi="Times New Roman"/>
        </w:rPr>
        <w:t xml:space="preserve">arties that were held to constitute the authorisation of </w:t>
      </w:r>
      <w:r w:rsidR="00533FB6" w:rsidRPr="0006624A">
        <w:rPr>
          <w:rFonts w:ascii="Times New Roman" w:hAnsi="Times New Roman"/>
        </w:rPr>
        <w:t xml:space="preserve">the </w:t>
      </w:r>
      <w:r w:rsidR="00624882" w:rsidRPr="0006624A">
        <w:rPr>
          <w:rFonts w:ascii="Times New Roman" w:hAnsi="Times New Roman"/>
        </w:rPr>
        <w:t>infring</w:t>
      </w:r>
      <w:r w:rsidR="005B0B4F" w:rsidRPr="0006624A">
        <w:rPr>
          <w:rFonts w:ascii="Times New Roman" w:hAnsi="Times New Roman"/>
        </w:rPr>
        <w:t>ing acts</w:t>
      </w:r>
      <w:r w:rsidR="00F93C46" w:rsidRPr="0006624A">
        <w:rPr>
          <w:rFonts w:ascii="Times New Roman" w:hAnsi="Times New Roman"/>
        </w:rPr>
        <w:t>.</w:t>
      </w:r>
    </w:p>
    <w:p w14:paraId="78177FCD" w14:textId="67D46689" w:rsidR="00CF55AE" w:rsidRPr="0006624A" w:rsidRDefault="00CF55AE"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w:t>
      </w:r>
      <w:r w:rsidR="009115CE" w:rsidRPr="0006624A">
        <w:rPr>
          <w:rFonts w:ascii="Times New Roman" w:hAnsi="Times New Roman"/>
        </w:rPr>
        <w:t>Biggin &amp; Scott</w:t>
      </w:r>
      <w:r w:rsidRPr="0006624A">
        <w:rPr>
          <w:rFonts w:ascii="Times New Roman" w:hAnsi="Times New Roman"/>
        </w:rPr>
        <w:t xml:space="preserve"> </w:t>
      </w:r>
      <w:r w:rsidR="007669F6" w:rsidRPr="0006624A">
        <w:rPr>
          <w:rFonts w:ascii="Times New Roman" w:hAnsi="Times New Roman"/>
        </w:rPr>
        <w:t>p</w:t>
      </w:r>
      <w:r w:rsidRPr="0006624A">
        <w:rPr>
          <w:rFonts w:ascii="Times New Roman" w:hAnsi="Times New Roman"/>
        </w:rPr>
        <w:t>arties</w:t>
      </w:r>
    </w:p>
    <w:p w14:paraId="38A8FD57" w14:textId="52EB0BCF" w:rsidR="007D6DD7" w:rsidRPr="0006624A" w:rsidRDefault="002C72D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8852ED" w:rsidRPr="0006624A">
        <w:rPr>
          <w:rFonts w:ascii="Times New Roman" w:hAnsi="Times New Roman"/>
        </w:rPr>
        <w:t>Campaigntrack</w:t>
      </w:r>
      <w:r w:rsidR="00C46C07" w:rsidRPr="0006624A">
        <w:rPr>
          <w:rFonts w:ascii="Times New Roman" w:hAnsi="Times New Roman"/>
        </w:rPr>
        <w:t> </w:t>
      </w:r>
      <w:r w:rsidR="008852ED" w:rsidRPr="0006624A">
        <w:rPr>
          <w:rFonts w:ascii="Times New Roman" w:hAnsi="Times New Roman"/>
        </w:rPr>
        <w:t xml:space="preserve">P/L </w:t>
      </w:r>
      <w:r w:rsidR="005B7FD7" w:rsidRPr="0006624A">
        <w:rPr>
          <w:rFonts w:ascii="Times New Roman" w:hAnsi="Times New Roman"/>
        </w:rPr>
        <w:t>alleged that</w:t>
      </w:r>
      <w:r w:rsidR="007669F6" w:rsidRPr="0006624A">
        <w:rPr>
          <w:rFonts w:ascii="Times New Roman" w:hAnsi="Times New Roman"/>
        </w:rPr>
        <w:t xml:space="preserve"> the</w:t>
      </w:r>
      <w:r w:rsidR="005B7FD7" w:rsidRPr="0006624A">
        <w:rPr>
          <w:rFonts w:ascii="Times New Roman" w:hAnsi="Times New Roman"/>
        </w:rPr>
        <w:t xml:space="preserve"> </w:t>
      </w:r>
      <w:r w:rsidR="009115CE" w:rsidRPr="0006624A">
        <w:rPr>
          <w:rFonts w:ascii="Times New Roman" w:hAnsi="Times New Roman"/>
        </w:rPr>
        <w:t>Biggin &amp; Scott</w:t>
      </w:r>
      <w:r w:rsidR="007669F6" w:rsidRPr="0006624A">
        <w:rPr>
          <w:rFonts w:ascii="Times New Roman" w:hAnsi="Times New Roman"/>
        </w:rPr>
        <w:t xml:space="preserve"> parties</w:t>
      </w:r>
      <w:r w:rsidR="009E2B9D" w:rsidRPr="0006624A">
        <w:rPr>
          <w:rFonts w:ascii="Times New Roman" w:hAnsi="Times New Roman"/>
        </w:rPr>
        <w:t xml:space="preserve"> had</w:t>
      </w:r>
      <w:r w:rsidR="00D14029" w:rsidRPr="0006624A">
        <w:rPr>
          <w:rFonts w:ascii="Times New Roman" w:hAnsi="Times New Roman"/>
        </w:rPr>
        <w:t xml:space="preserve"> authorised the </w:t>
      </w:r>
      <w:r w:rsidR="00840FE1" w:rsidRPr="0006624A">
        <w:rPr>
          <w:rFonts w:ascii="Times New Roman" w:hAnsi="Times New Roman"/>
        </w:rPr>
        <w:t xml:space="preserve">acts </w:t>
      </w:r>
      <w:r w:rsidR="00D14029" w:rsidRPr="0006624A">
        <w:rPr>
          <w:rFonts w:ascii="Times New Roman" w:hAnsi="Times New Roman"/>
        </w:rPr>
        <w:t>infring</w:t>
      </w:r>
      <w:r w:rsidR="00533FB6" w:rsidRPr="0006624A">
        <w:rPr>
          <w:rFonts w:ascii="Times New Roman" w:hAnsi="Times New Roman"/>
        </w:rPr>
        <w:t xml:space="preserve">ing </w:t>
      </w:r>
      <w:r w:rsidR="00CB63DB" w:rsidRPr="0006624A">
        <w:rPr>
          <w:rFonts w:ascii="Times New Roman" w:hAnsi="Times New Roman"/>
        </w:rPr>
        <w:t xml:space="preserve">the copyright in the DreamDesk Source Code </w:t>
      </w:r>
      <w:r w:rsidR="003D5DBC" w:rsidRPr="0006624A">
        <w:rPr>
          <w:rFonts w:ascii="Times New Roman" w:hAnsi="Times New Roman"/>
        </w:rPr>
        <w:t xml:space="preserve">Works </w:t>
      </w:r>
      <w:r w:rsidR="00D14029" w:rsidRPr="0006624A">
        <w:rPr>
          <w:rFonts w:ascii="Times New Roman" w:hAnsi="Times New Roman"/>
        </w:rPr>
        <w:t>by</w:t>
      </w:r>
      <w:r w:rsidR="00DA2298" w:rsidRPr="0006624A">
        <w:rPr>
          <w:rFonts w:ascii="Times New Roman" w:hAnsi="Times New Roman"/>
        </w:rPr>
        <w:t xml:space="preserve"> Mr </w:t>
      </w:r>
      <w:r w:rsidR="00D14029" w:rsidRPr="0006624A">
        <w:rPr>
          <w:rFonts w:ascii="Times New Roman" w:hAnsi="Times New Roman"/>
        </w:rPr>
        <w:t xml:space="preserve">Semmens </w:t>
      </w:r>
      <w:r w:rsidR="00795524" w:rsidRPr="0006624A">
        <w:rPr>
          <w:rFonts w:ascii="Times New Roman" w:hAnsi="Times New Roman"/>
        </w:rPr>
        <w:t xml:space="preserve">and others in </w:t>
      </w:r>
      <w:r w:rsidR="00CB63DB" w:rsidRPr="0006624A">
        <w:rPr>
          <w:rFonts w:ascii="Times New Roman" w:hAnsi="Times New Roman"/>
        </w:rPr>
        <w:t xml:space="preserve">developing </w:t>
      </w:r>
      <w:proofErr w:type="gramStart"/>
      <w:r w:rsidR="00CB63DB" w:rsidRPr="0006624A">
        <w:rPr>
          <w:rFonts w:ascii="Times New Roman" w:hAnsi="Times New Roman"/>
        </w:rPr>
        <w:t>Toolbox</w:t>
      </w:r>
      <w:r w:rsidR="001C7B48" w:rsidRPr="0006624A">
        <w:rPr>
          <w:rFonts w:ascii="Times New Roman" w:hAnsi="Times New Roman"/>
        </w:rPr>
        <w:t>,</w:t>
      </w:r>
      <w:r w:rsidR="00CB63DB" w:rsidRPr="0006624A">
        <w:rPr>
          <w:rFonts w:ascii="Times New Roman" w:hAnsi="Times New Roman"/>
        </w:rPr>
        <w:t xml:space="preserve"> and</w:t>
      </w:r>
      <w:proofErr w:type="gramEnd"/>
      <w:r w:rsidR="00CB63DB" w:rsidRPr="0006624A">
        <w:rPr>
          <w:rFonts w:ascii="Times New Roman" w:hAnsi="Times New Roman"/>
        </w:rPr>
        <w:t xml:space="preserve"> </w:t>
      </w:r>
      <w:r w:rsidR="000925C5" w:rsidRPr="0006624A">
        <w:rPr>
          <w:rFonts w:ascii="Times New Roman" w:hAnsi="Times New Roman"/>
        </w:rPr>
        <w:t>had also</w:t>
      </w:r>
      <w:r w:rsidR="00822724" w:rsidRPr="0006624A">
        <w:rPr>
          <w:rFonts w:ascii="Times New Roman" w:hAnsi="Times New Roman"/>
        </w:rPr>
        <w:t xml:space="preserve"> authorised the </w:t>
      </w:r>
      <w:r w:rsidR="00840FE1" w:rsidRPr="0006624A">
        <w:rPr>
          <w:rFonts w:ascii="Times New Roman" w:hAnsi="Times New Roman"/>
        </w:rPr>
        <w:t xml:space="preserve">acts </w:t>
      </w:r>
      <w:r w:rsidR="00822724" w:rsidRPr="0006624A">
        <w:rPr>
          <w:rFonts w:ascii="Times New Roman" w:hAnsi="Times New Roman"/>
        </w:rPr>
        <w:t>infring</w:t>
      </w:r>
      <w:r w:rsidR="00533FB6" w:rsidRPr="0006624A">
        <w:rPr>
          <w:rFonts w:ascii="Times New Roman" w:hAnsi="Times New Roman"/>
        </w:rPr>
        <w:t xml:space="preserve">ing </w:t>
      </w:r>
      <w:r w:rsidR="00CB63DB" w:rsidRPr="0006624A">
        <w:rPr>
          <w:rFonts w:ascii="Times New Roman" w:hAnsi="Times New Roman"/>
        </w:rPr>
        <w:t xml:space="preserve">the copyright in the DreamDesk Database and Table Works </w:t>
      </w:r>
      <w:r w:rsidR="00822724" w:rsidRPr="0006624A">
        <w:rPr>
          <w:rFonts w:ascii="Times New Roman" w:hAnsi="Times New Roman"/>
        </w:rPr>
        <w:t>by</w:t>
      </w:r>
      <w:r w:rsidR="00DA2298" w:rsidRPr="0006624A">
        <w:rPr>
          <w:rFonts w:ascii="Times New Roman" w:hAnsi="Times New Roman"/>
        </w:rPr>
        <w:t xml:space="preserve"> Mr </w:t>
      </w:r>
      <w:r w:rsidR="00822724" w:rsidRPr="0006624A">
        <w:rPr>
          <w:rFonts w:ascii="Times New Roman" w:hAnsi="Times New Roman"/>
        </w:rPr>
        <w:t xml:space="preserve">Semmens and </w:t>
      </w:r>
      <w:r w:rsidR="009249B6" w:rsidRPr="0006624A">
        <w:rPr>
          <w:rFonts w:ascii="Times New Roman" w:hAnsi="Times New Roman"/>
        </w:rPr>
        <w:t>by</w:t>
      </w:r>
      <w:r w:rsidR="00822724" w:rsidRPr="0006624A">
        <w:rPr>
          <w:rFonts w:ascii="Times New Roman" w:hAnsi="Times New Roman"/>
        </w:rPr>
        <w:t xml:space="preserve"> use</w:t>
      </w:r>
      <w:r w:rsidR="00342CA6" w:rsidRPr="0006624A">
        <w:rPr>
          <w:rFonts w:ascii="Times New Roman" w:hAnsi="Times New Roman"/>
        </w:rPr>
        <w:t>rs</w:t>
      </w:r>
      <w:r w:rsidR="00822724" w:rsidRPr="0006624A">
        <w:rPr>
          <w:rFonts w:ascii="Times New Roman" w:hAnsi="Times New Roman"/>
        </w:rPr>
        <w:t xml:space="preserve"> </w:t>
      </w:r>
      <w:r w:rsidR="000E2057" w:rsidRPr="0006624A">
        <w:rPr>
          <w:rFonts w:ascii="Times New Roman" w:hAnsi="Times New Roman"/>
        </w:rPr>
        <w:t xml:space="preserve">of </w:t>
      </w:r>
      <w:r w:rsidR="00822724" w:rsidRPr="0006624A">
        <w:rPr>
          <w:rFonts w:ascii="Times New Roman" w:hAnsi="Times New Roman"/>
        </w:rPr>
        <w:t>Toolbox</w:t>
      </w:r>
      <w:r w:rsidR="000925C5" w:rsidRPr="0006624A">
        <w:rPr>
          <w:rFonts w:ascii="Times New Roman" w:hAnsi="Times New Roman"/>
        </w:rPr>
        <w:t>.</w:t>
      </w:r>
    </w:p>
    <w:p w14:paraId="391AE168" w14:textId="2929DEBE" w:rsidR="002C72DF" w:rsidRPr="0006624A" w:rsidRDefault="007D6DD7"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9A09E8" w:rsidRPr="0006624A">
        <w:rPr>
          <w:rFonts w:ascii="Times New Roman" w:hAnsi="Times New Roman"/>
        </w:rPr>
        <w:t>The essence of the reasoning of the primary judge was that</w:t>
      </w:r>
      <w:r w:rsidR="00DA2298" w:rsidRPr="0006624A">
        <w:rPr>
          <w:rFonts w:ascii="Times New Roman" w:hAnsi="Times New Roman"/>
        </w:rPr>
        <w:t xml:space="preserve"> Mr </w:t>
      </w:r>
      <w:r w:rsidR="001B20C0" w:rsidRPr="0006624A">
        <w:rPr>
          <w:rFonts w:ascii="Times New Roman" w:hAnsi="Times New Roman"/>
        </w:rPr>
        <w:t>Semmens was expressly instructed not to infringe copyright in developing Toolbox</w:t>
      </w:r>
      <w:r w:rsidR="00144DCB" w:rsidRPr="0006624A">
        <w:rPr>
          <w:rFonts w:ascii="Times New Roman" w:hAnsi="Times New Roman"/>
        </w:rPr>
        <w:t>;</w:t>
      </w:r>
      <w:r w:rsidR="001B20C0" w:rsidRPr="0006624A">
        <w:rPr>
          <w:rFonts w:ascii="Times New Roman" w:hAnsi="Times New Roman"/>
        </w:rPr>
        <w:t xml:space="preserve"> </w:t>
      </w:r>
      <w:r w:rsidR="00F24AD0" w:rsidRPr="0006624A">
        <w:rPr>
          <w:rFonts w:ascii="Times New Roman" w:hAnsi="Times New Roman"/>
        </w:rPr>
        <w:t>that</w:t>
      </w:r>
      <w:r w:rsidR="00DA2298" w:rsidRPr="0006624A">
        <w:rPr>
          <w:rFonts w:ascii="Times New Roman" w:hAnsi="Times New Roman"/>
        </w:rPr>
        <w:t xml:space="preserve"> Mr </w:t>
      </w:r>
      <w:r w:rsidR="009A09E8" w:rsidRPr="0006624A">
        <w:rPr>
          <w:rFonts w:ascii="Times New Roman" w:hAnsi="Times New Roman"/>
        </w:rPr>
        <w:t>Stoner and Ms</w:t>
      </w:r>
      <w:r w:rsidR="0070266F" w:rsidRPr="0006624A">
        <w:rPr>
          <w:rFonts w:ascii="Times New Roman" w:hAnsi="Times New Roman"/>
        </w:rPr>
        <w:t> </w:t>
      </w:r>
      <w:r w:rsidR="009A09E8" w:rsidRPr="0006624A">
        <w:rPr>
          <w:rFonts w:ascii="Times New Roman" w:hAnsi="Times New Roman"/>
        </w:rPr>
        <w:t>Bartels trusted</w:t>
      </w:r>
      <w:r w:rsidR="00DA2298" w:rsidRPr="0006624A">
        <w:rPr>
          <w:rFonts w:ascii="Times New Roman" w:hAnsi="Times New Roman"/>
        </w:rPr>
        <w:t xml:space="preserve"> Mr </w:t>
      </w:r>
      <w:r w:rsidR="00F24AD0" w:rsidRPr="0006624A">
        <w:rPr>
          <w:rFonts w:ascii="Times New Roman" w:hAnsi="Times New Roman"/>
        </w:rPr>
        <w:t>Semmens</w:t>
      </w:r>
      <w:r w:rsidR="008204BC" w:rsidRPr="0006624A">
        <w:rPr>
          <w:rFonts w:ascii="Times New Roman" w:hAnsi="Times New Roman"/>
        </w:rPr>
        <w:t>,</w:t>
      </w:r>
      <w:r w:rsidR="00F24AD0" w:rsidRPr="0006624A">
        <w:rPr>
          <w:rFonts w:ascii="Times New Roman" w:hAnsi="Times New Roman"/>
        </w:rPr>
        <w:t xml:space="preserve"> who was their friend</w:t>
      </w:r>
      <w:r w:rsidR="00144DCB" w:rsidRPr="0006624A">
        <w:rPr>
          <w:rFonts w:ascii="Times New Roman" w:hAnsi="Times New Roman"/>
        </w:rPr>
        <w:t>;</w:t>
      </w:r>
      <w:r w:rsidR="00F24AD0" w:rsidRPr="0006624A">
        <w:rPr>
          <w:rFonts w:ascii="Times New Roman" w:hAnsi="Times New Roman"/>
        </w:rPr>
        <w:t xml:space="preserve"> and that </w:t>
      </w:r>
      <w:r w:rsidR="0031544A" w:rsidRPr="0006624A">
        <w:rPr>
          <w:rFonts w:ascii="Times New Roman" w:hAnsi="Times New Roman"/>
        </w:rPr>
        <w:t>assurances</w:t>
      </w:r>
      <w:r w:rsidR="00F24AD0" w:rsidRPr="0006624A">
        <w:rPr>
          <w:rFonts w:ascii="Times New Roman" w:hAnsi="Times New Roman"/>
        </w:rPr>
        <w:t xml:space="preserve"> </w:t>
      </w:r>
      <w:r w:rsidR="0031544A" w:rsidRPr="0006624A">
        <w:rPr>
          <w:rFonts w:ascii="Times New Roman" w:hAnsi="Times New Roman"/>
        </w:rPr>
        <w:t>that</w:t>
      </w:r>
      <w:r w:rsidR="00DA2298" w:rsidRPr="0006624A">
        <w:rPr>
          <w:rFonts w:ascii="Times New Roman" w:hAnsi="Times New Roman"/>
        </w:rPr>
        <w:t xml:space="preserve"> Mr </w:t>
      </w:r>
      <w:r w:rsidR="0031544A" w:rsidRPr="0006624A">
        <w:rPr>
          <w:rFonts w:ascii="Times New Roman" w:hAnsi="Times New Roman"/>
        </w:rPr>
        <w:t xml:space="preserve">Semmens had complied with his instructions </w:t>
      </w:r>
      <w:r w:rsidR="00F24AD0" w:rsidRPr="0006624A">
        <w:rPr>
          <w:rFonts w:ascii="Times New Roman" w:hAnsi="Times New Roman"/>
        </w:rPr>
        <w:t>were constantly</w:t>
      </w:r>
      <w:r w:rsidR="00FB7757" w:rsidRPr="0006624A">
        <w:rPr>
          <w:rFonts w:ascii="Times New Roman" w:hAnsi="Times New Roman"/>
        </w:rPr>
        <w:t xml:space="preserve"> </w:t>
      </w:r>
      <w:r w:rsidR="00175FF4" w:rsidRPr="0006624A">
        <w:rPr>
          <w:rFonts w:ascii="Times New Roman" w:hAnsi="Times New Roman"/>
        </w:rPr>
        <w:t>sought</w:t>
      </w:r>
      <w:r w:rsidR="004A4BC7" w:rsidRPr="0006624A">
        <w:rPr>
          <w:rFonts w:ascii="Times New Roman" w:hAnsi="Times New Roman"/>
        </w:rPr>
        <w:t xml:space="preserve"> and seemingly obtained</w:t>
      </w:r>
      <w:r w:rsidR="00AA6D60" w:rsidRPr="0006624A">
        <w:rPr>
          <w:rFonts w:ascii="Times New Roman" w:hAnsi="Times New Roman"/>
        </w:rPr>
        <w:t>.</w:t>
      </w:r>
      <w:r w:rsidR="00DE6DDC" w:rsidRPr="0006624A">
        <w:rPr>
          <w:rFonts w:ascii="Times New Roman" w:hAnsi="Times New Roman"/>
        </w:rPr>
        <w:t xml:space="preserve"> </w:t>
      </w:r>
      <w:r w:rsidR="00014B70" w:rsidRPr="0006624A">
        <w:rPr>
          <w:rFonts w:ascii="Times New Roman" w:hAnsi="Times New Roman"/>
        </w:rPr>
        <w:t>The primary judge found that the Biggin &amp; Scott parties neither knew nor had reason to suspect that the infringing acts might be done</w:t>
      </w:r>
      <w:r w:rsidR="008B532B" w:rsidRPr="0006624A">
        <w:rPr>
          <w:rFonts w:ascii="Times New Roman" w:hAnsi="Times New Roman"/>
        </w:rPr>
        <w:t xml:space="preserve">. </w:t>
      </w:r>
      <w:r w:rsidR="00AA6D60" w:rsidRPr="0006624A">
        <w:rPr>
          <w:rFonts w:ascii="Times New Roman" w:hAnsi="Times New Roman"/>
        </w:rPr>
        <w:t>Without more, there could be no case of authorisation</w:t>
      </w:r>
      <w:r w:rsidR="00773FC0" w:rsidRPr="0006624A">
        <w:rPr>
          <w:rFonts w:ascii="Times New Roman" w:hAnsi="Times New Roman"/>
        </w:rPr>
        <w:t>; so much was accepted by McElwain</w:t>
      </w:r>
      <w:r w:rsidR="002724E2" w:rsidRPr="0006624A">
        <w:rPr>
          <w:rFonts w:ascii="Times New Roman" w:hAnsi="Times New Roman"/>
        </w:rPr>
        <w:t>e</w:t>
      </w:r>
      <w:r w:rsidR="00286FC0" w:rsidRPr="0006624A">
        <w:rPr>
          <w:rFonts w:ascii="Times New Roman" w:hAnsi="Times New Roman"/>
        </w:rPr>
        <w:t> </w:t>
      </w:r>
      <w:r w:rsidR="00773FC0" w:rsidRPr="0006624A">
        <w:rPr>
          <w:rFonts w:ascii="Times New Roman" w:hAnsi="Times New Roman"/>
        </w:rPr>
        <w:t>J.</w:t>
      </w:r>
      <w:r w:rsidR="00773FC0" w:rsidRPr="0006624A">
        <w:rPr>
          <w:rStyle w:val="FootnoteReference"/>
          <w:rFonts w:ascii="Times New Roman" w:hAnsi="Times New Roman"/>
          <w:sz w:val="24"/>
        </w:rPr>
        <w:footnoteReference w:id="42"/>
      </w:r>
      <w:r w:rsidR="002822A5" w:rsidRPr="0006624A">
        <w:rPr>
          <w:rFonts w:ascii="Times New Roman" w:hAnsi="Times New Roman"/>
        </w:rPr>
        <w:t xml:space="preserve"> </w:t>
      </w:r>
    </w:p>
    <w:p w14:paraId="16ACA048" w14:textId="38E65AA0" w:rsidR="00773FC0" w:rsidRPr="0006624A" w:rsidRDefault="00773FC0" w:rsidP="0006624A">
      <w:pPr>
        <w:pStyle w:val="FixListStyle"/>
        <w:spacing w:after="260" w:line="280" w:lineRule="exact"/>
        <w:ind w:right="0"/>
        <w:jc w:val="both"/>
        <w:rPr>
          <w:rFonts w:ascii="Times New Roman" w:hAnsi="Times New Roman"/>
        </w:rPr>
      </w:pPr>
      <w:r w:rsidRPr="0006624A">
        <w:rPr>
          <w:rFonts w:ascii="Times New Roman" w:hAnsi="Times New Roman"/>
        </w:rPr>
        <w:tab/>
        <w:t>It follows that the only issue is whether the letter of 29</w:t>
      </w:r>
      <w:r w:rsidR="00286FC0" w:rsidRPr="0006624A">
        <w:rPr>
          <w:rFonts w:ascii="Times New Roman" w:hAnsi="Times New Roman"/>
        </w:rPr>
        <w:t> </w:t>
      </w:r>
      <w:r w:rsidRPr="0006624A">
        <w:rPr>
          <w:rFonts w:ascii="Times New Roman" w:hAnsi="Times New Roman"/>
        </w:rPr>
        <w:t>September</w:t>
      </w:r>
      <w:r w:rsidR="00FE5FFA" w:rsidRPr="0006624A">
        <w:rPr>
          <w:rFonts w:ascii="Times New Roman" w:hAnsi="Times New Roman"/>
        </w:rPr>
        <w:t xml:space="preserve"> 2016, and the reaction to it, and the receipt of </w:t>
      </w:r>
      <w:r w:rsidR="0026568F" w:rsidRPr="0006624A">
        <w:rPr>
          <w:rFonts w:ascii="Times New Roman" w:hAnsi="Times New Roman"/>
        </w:rPr>
        <w:t xml:space="preserve">the </w:t>
      </w:r>
      <w:r w:rsidR="00FE5FFA" w:rsidRPr="0006624A">
        <w:rPr>
          <w:rFonts w:ascii="Times New Roman" w:hAnsi="Times New Roman"/>
        </w:rPr>
        <w:t xml:space="preserve">Geri </w:t>
      </w:r>
      <w:r w:rsidR="00BF6D0E" w:rsidRPr="0006624A">
        <w:rPr>
          <w:rFonts w:ascii="Times New Roman" w:hAnsi="Times New Roman"/>
        </w:rPr>
        <w:t>r</w:t>
      </w:r>
      <w:r w:rsidR="00FE5FFA" w:rsidRPr="0006624A">
        <w:rPr>
          <w:rFonts w:ascii="Times New Roman" w:hAnsi="Times New Roman"/>
        </w:rPr>
        <w:t xml:space="preserve">eport, and the reaction to it, could make any difference to the foregoing </w:t>
      </w:r>
      <w:proofErr w:type="gramStart"/>
      <w:r w:rsidR="00FE5FFA" w:rsidRPr="0006624A">
        <w:rPr>
          <w:rFonts w:ascii="Times New Roman" w:hAnsi="Times New Roman"/>
        </w:rPr>
        <w:t>state of affairs</w:t>
      </w:r>
      <w:proofErr w:type="gramEnd"/>
      <w:r w:rsidR="00FE5FFA" w:rsidRPr="0006624A">
        <w:rPr>
          <w:rFonts w:ascii="Times New Roman" w:hAnsi="Times New Roman"/>
        </w:rPr>
        <w:t>.</w:t>
      </w:r>
      <w:r w:rsidR="00DE6DDC" w:rsidRPr="0006624A">
        <w:rPr>
          <w:rFonts w:ascii="Times New Roman" w:hAnsi="Times New Roman"/>
        </w:rPr>
        <w:t xml:space="preserve"> </w:t>
      </w:r>
      <w:r w:rsidR="004F29DF" w:rsidRPr="0006624A">
        <w:rPr>
          <w:rFonts w:ascii="Times New Roman" w:hAnsi="Times New Roman"/>
        </w:rPr>
        <w:t>As mentioned above, McElwaine</w:t>
      </w:r>
      <w:r w:rsidR="00B460BF" w:rsidRPr="0006624A">
        <w:rPr>
          <w:rFonts w:ascii="Times New Roman" w:hAnsi="Times New Roman"/>
        </w:rPr>
        <w:t> </w:t>
      </w:r>
      <w:r w:rsidR="004F29DF" w:rsidRPr="0006624A">
        <w:rPr>
          <w:rFonts w:ascii="Times New Roman" w:hAnsi="Times New Roman"/>
        </w:rPr>
        <w:t xml:space="preserve">J </w:t>
      </w:r>
      <w:r w:rsidR="00497CAA" w:rsidRPr="0006624A">
        <w:rPr>
          <w:rFonts w:ascii="Times New Roman" w:hAnsi="Times New Roman"/>
        </w:rPr>
        <w:t>decided</w:t>
      </w:r>
      <w:r w:rsidR="004F29DF" w:rsidRPr="0006624A">
        <w:rPr>
          <w:rFonts w:ascii="Times New Roman" w:hAnsi="Times New Roman"/>
        </w:rPr>
        <w:t xml:space="preserve"> that these events </w:t>
      </w:r>
      <w:r w:rsidR="00497CAA" w:rsidRPr="0006624A">
        <w:rPr>
          <w:rFonts w:ascii="Times New Roman" w:hAnsi="Times New Roman"/>
        </w:rPr>
        <w:t xml:space="preserve">had </w:t>
      </w:r>
      <w:r w:rsidR="004F29DF" w:rsidRPr="0006624A">
        <w:rPr>
          <w:rFonts w:ascii="Times New Roman" w:hAnsi="Times New Roman"/>
        </w:rPr>
        <w:t>altered the landscape.</w:t>
      </w:r>
      <w:r w:rsidR="001F3B20" w:rsidRPr="0006624A">
        <w:rPr>
          <w:rFonts w:ascii="Times New Roman" w:hAnsi="Times New Roman"/>
        </w:rPr>
        <w:t xml:space="preserve"> His Honour concluded that </w:t>
      </w:r>
      <w:r w:rsidR="00791B14" w:rsidRPr="0006624A">
        <w:rPr>
          <w:rFonts w:ascii="Times New Roman" w:hAnsi="Times New Roman"/>
        </w:rPr>
        <w:t>the 29</w:t>
      </w:r>
      <w:r w:rsidR="00B460BF" w:rsidRPr="0006624A">
        <w:rPr>
          <w:rFonts w:ascii="Times New Roman" w:hAnsi="Times New Roman"/>
        </w:rPr>
        <w:t> </w:t>
      </w:r>
      <w:r w:rsidR="00791B14" w:rsidRPr="0006624A">
        <w:rPr>
          <w:rFonts w:ascii="Times New Roman" w:hAnsi="Times New Roman"/>
        </w:rPr>
        <w:t>September</w:t>
      </w:r>
      <w:r w:rsidR="00CB491C" w:rsidRPr="0006624A">
        <w:rPr>
          <w:rFonts w:ascii="Times New Roman" w:hAnsi="Times New Roman"/>
        </w:rPr>
        <w:t xml:space="preserve"> 2016</w:t>
      </w:r>
      <w:r w:rsidR="00791B14" w:rsidRPr="0006624A">
        <w:rPr>
          <w:rFonts w:ascii="Times New Roman" w:hAnsi="Times New Roman"/>
        </w:rPr>
        <w:t xml:space="preserve"> letter</w:t>
      </w:r>
      <w:r w:rsidR="00C61B61" w:rsidRPr="0006624A">
        <w:rPr>
          <w:rFonts w:ascii="Times New Roman" w:hAnsi="Times New Roman"/>
        </w:rPr>
        <w:t xml:space="preserve"> and subsequent correspondence</w:t>
      </w:r>
      <w:r w:rsidR="00791B14" w:rsidRPr="0006624A">
        <w:rPr>
          <w:rFonts w:ascii="Times New Roman" w:hAnsi="Times New Roman"/>
        </w:rPr>
        <w:t xml:space="preserve"> put the </w:t>
      </w:r>
      <w:r w:rsidR="009115CE" w:rsidRPr="0006624A">
        <w:rPr>
          <w:rFonts w:ascii="Times New Roman" w:hAnsi="Times New Roman"/>
        </w:rPr>
        <w:t>Biggin &amp; Scott</w:t>
      </w:r>
      <w:r w:rsidR="00791B14" w:rsidRPr="0006624A">
        <w:rPr>
          <w:rFonts w:ascii="Times New Roman" w:hAnsi="Times New Roman"/>
        </w:rPr>
        <w:t xml:space="preserve"> parties "on notice" </w:t>
      </w:r>
      <w:r w:rsidR="00DC4B8A" w:rsidRPr="0006624A">
        <w:rPr>
          <w:rFonts w:ascii="Times New Roman" w:hAnsi="Times New Roman"/>
        </w:rPr>
        <w:t xml:space="preserve">that </w:t>
      </w:r>
      <w:r w:rsidR="002F5C85" w:rsidRPr="0006624A">
        <w:rPr>
          <w:rFonts w:ascii="Times New Roman" w:hAnsi="Times New Roman"/>
        </w:rPr>
        <w:t>Campaigntrack P/L</w:t>
      </w:r>
      <w:r w:rsidR="00DC4B8A" w:rsidRPr="0006624A">
        <w:rPr>
          <w:rFonts w:ascii="Times New Roman" w:hAnsi="Times New Roman"/>
        </w:rPr>
        <w:t xml:space="preserve"> asserted that its</w:t>
      </w:r>
      <w:r w:rsidR="00791B14" w:rsidRPr="0006624A">
        <w:rPr>
          <w:rFonts w:ascii="Times New Roman" w:hAnsi="Times New Roman"/>
        </w:rPr>
        <w:t xml:space="preserve"> intellectual property rights had been infringed </w:t>
      </w:r>
      <w:r w:rsidR="00B9455B" w:rsidRPr="0006624A">
        <w:rPr>
          <w:rFonts w:ascii="Times New Roman" w:hAnsi="Times New Roman"/>
        </w:rPr>
        <w:t>and that a reasonable person would have been "proactive"</w:t>
      </w:r>
      <w:r w:rsidR="00684165" w:rsidRPr="0006624A">
        <w:rPr>
          <w:rFonts w:ascii="Times New Roman" w:hAnsi="Times New Roman"/>
        </w:rPr>
        <w:t>.</w:t>
      </w:r>
      <w:r w:rsidR="00B9455B" w:rsidRPr="0006624A">
        <w:rPr>
          <w:rStyle w:val="FootnoteReference"/>
          <w:rFonts w:ascii="Times New Roman" w:hAnsi="Times New Roman"/>
          <w:sz w:val="24"/>
        </w:rPr>
        <w:footnoteReference w:id="43"/>
      </w:r>
    </w:p>
    <w:p w14:paraId="1115F29D" w14:textId="1107D1CC" w:rsidR="00B9455B" w:rsidRPr="0006624A" w:rsidRDefault="00B9455B"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BA6D91" w:rsidRPr="0006624A">
        <w:rPr>
          <w:rFonts w:ascii="Times New Roman" w:hAnsi="Times New Roman"/>
        </w:rPr>
        <w:t>Forensic choices made by Campaigntrack</w:t>
      </w:r>
      <w:r w:rsidR="00684165" w:rsidRPr="0006624A">
        <w:rPr>
          <w:rFonts w:ascii="Times New Roman" w:hAnsi="Times New Roman"/>
        </w:rPr>
        <w:t> </w:t>
      </w:r>
      <w:r w:rsidR="00BA6D91" w:rsidRPr="0006624A">
        <w:rPr>
          <w:rFonts w:ascii="Times New Roman" w:hAnsi="Times New Roman"/>
        </w:rPr>
        <w:t>P/L</w:t>
      </w:r>
      <w:r w:rsidR="00064910" w:rsidRPr="0006624A">
        <w:rPr>
          <w:rFonts w:ascii="Times New Roman" w:hAnsi="Times New Roman"/>
        </w:rPr>
        <w:t xml:space="preserve"> </w:t>
      </w:r>
      <w:r w:rsidR="00497CAA" w:rsidRPr="0006624A">
        <w:rPr>
          <w:rFonts w:ascii="Times New Roman" w:hAnsi="Times New Roman"/>
        </w:rPr>
        <w:t xml:space="preserve">before the </w:t>
      </w:r>
      <w:r w:rsidR="003C1A8D" w:rsidRPr="0006624A">
        <w:rPr>
          <w:rFonts w:ascii="Times New Roman" w:hAnsi="Times New Roman"/>
        </w:rPr>
        <w:t>primary</w:t>
      </w:r>
      <w:r w:rsidR="00497CAA" w:rsidRPr="0006624A">
        <w:rPr>
          <w:rFonts w:ascii="Times New Roman" w:hAnsi="Times New Roman"/>
        </w:rPr>
        <w:t xml:space="preserve"> judge </w:t>
      </w:r>
      <w:r w:rsidR="00B60F7F" w:rsidRPr="0006624A">
        <w:rPr>
          <w:rFonts w:ascii="Times New Roman" w:hAnsi="Times New Roman"/>
        </w:rPr>
        <w:t xml:space="preserve">in the way </w:t>
      </w:r>
      <w:r w:rsidR="003A0169" w:rsidRPr="0006624A">
        <w:rPr>
          <w:rFonts w:ascii="Times New Roman" w:hAnsi="Times New Roman"/>
        </w:rPr>
        <w:t xml:space="preserve">it </w:t>
      </w:r>
      <w:r w:rsidR="00B60F7F" w:rsidRPr="0006624A">
        <w:rPr>
          <w:rFonts w:ascii="Times New Roman" w:hAnsi="Times New Roman"/>
        </w:rPr>
        <w:t xml:space="preserve">conducted the litigation </w:t>
      </w:r>
      <w:r w:rsidR="00497CAA" w:rsidRPr="0006624A">
        <w:rPr>
          <w:rFonts w:ascii="Times New Roman" w:hAnsi="Times New Roman"/>
        </w:rPr>
        <w:t>preclude the conclusion</w:t>
      </w:r>
      <w:r w:rsidR="00D7087D" w:rsidRPr="0006624A">
        <w:rPr>
          <w:rFonts w:ascii="Times New Roman" w:hAnsi="Times New Roman"/>
        </w:rPr>
        <w:t xml:space="preserve"> that the Biggin &amp; Scott parties</w:t>
      </w:r>
      <w:r w:rsidR="00BC691D" w:rsidRPr="0006624A">
        <w:rPr>
          <w:rFonts w:ascii="Times New Roman" w:hAnsi="Times New Roman"/>
        </w:rPr>
        <w:t xml:space="preserve"> </w:t>
      </w:r>
      <w:r w:rsidR="0037458F" w:rsidRPr="0006624A">
        <w:rPr>
          <w:rFonts w:ascii="Times New Roman" w:hAnsi="Times New Roman"/>
        </w:rPr>
        <w:t>authorised the infringing acts</w:t>
      </w:r>
      <w:r w:rsidR="00497CAA" w:rsidRPr="0006624A">
        <w:rPr>
          <w:rFonts w:ascii="Times New Roman" w:hAnsi="Times New Roman"/>
        </w:rPr>
        <w:t>.</w:t>
      </w:r>
      <w:r w:rsidR="00DE6DDC" w:rsidRPr="0006624A">
        <w:rPr>
          <w:rFonts w:ascii="Times New Roman" w:hAnsi="Times New Roman"/>
        </w:rPr>
        <w:t xml:space="preserve"> </w:t>
      </w:r>
      <w:r w:rsidR="002A7D33" w:rsidRPr="0006624A">
        <w:rPr>
          <w:rFonts w:ascii="Times New Roman" w:hAnsi="Times New Roman"/>
        </w:rPr>
        <w:t>As to the 29</w:t>
      </w:r>
      <w:r w:rsidR="00741AD2" w:rsidRPr="0006624A">
        <w:rPr>
          <w:rFonts w:ascii="Times New Roman" w:hAnsi="Times New Roman"/>
        </w:rPr>
        <w:t> </w:t>
      </w:r>
      <w:r w:rsidR="002A7D33" w:rsidRPr="0006624A">
        <w:rPr>
          <w:rFonts w:ascii="Times New Roman" w:hAnsi="Times New Roman"/>
        </w:rPr>
        <w:t>September 2016 letter, as Cheeseman</w:t>
      </w:r>
      <w:r w:rsidR="00741AD2" w:rsidRPr="0006624A">
        <w:rPr>
          <w:rFonts w:ascii="Times New Roman" w:hAnsi="Times New Roman"/>
        </w:rPr>
        <w:t> </w:t>
      </w:r>
      <w:r w:rsidR="002A7D33" w:rsidRPr="0006624A">
        <w:rPr>
          <w:rFonts w:ascii="Times New Roman" w:hAnsi="Times New Roman"/>
        </w:rPr>
        <w:t xml:space="preserve">J </w:t>
      </w:r>
      <w:r w:rsidR="00D12A46" w:rsidRPr="0006624A">
        <w:rPr>
          <w:rFonts w:ascii="Times New Roman" w:hAnsi="Times New Roman"/>
        </w:rPr>
        <w:t>observed, it was met by the</w:t>
      </w:r>
      <w:r w:rsidR="002A2A99" w:rsidRPr="0006624A">
        <w:rPr>
          <w:rFonts w:ascii="Times New Roman" w:hAnsi="Times New Roman"/>
        </w:rPr>
        <w:t xml:space="preserve"> prompt</w:t>
      </w:r>
      <w:r w:rsidR="00D12A46" w:rsidRPr="0006624A">
        <w:rPr>
          <w:rFonts w:ascii="Times New Roman" w:hAnsi="Times New Roman"/>
        </w:rPr>
        <w:t xml:space="preserve"> giving of undertakings, prepared in terms dictated by Campaigntrack</w:t>
      </w:r>
      <w:r w:rsidR="00741AD2" w:rsidRPr="0006624A">
        <w:rPr>
          <w:rFonts w:ascii="Times New Roman" w:hAnsi="Times New Roman"/>
        </w:rPr>
        <w:t> </w:t>
      </w:r>
      <w:r w:rsidR="00D12A46" w:rsidRPr="0006624A">
        <w:rPr>
          <w:rFonts w:ascii="Times New Roman" w:hAnsi="Times New Roman"/>
        </w:rPr>
        <w:t xml:space="preserve">P/L's </w:t>
      </w:r>
      <w:r w:rsidR="00800E35" w:rsidRPr="0006624A">
        <w:rPr>
          <w:rFonts w:ascii="Times New Roman" w:hAnsi="Times New Roman"/>
        </w:rPr>
        <w:t>solicitor</w:t>
      </w:r>
      <w:r w:rsidR="002A2A99" w:rsidRPr="0006624A">
        <w:rPr>
          <w:rFonts w:ascii="Times New Roman" w:hAnsi="Times New Roman"/>
        </w:rPr>
        <w:t>.</w:t>
      </w:r>
      <w:r w:rsidR="00DE6DDC" w:rsidRPr="0006624A">
        <w:rPr>
          <w:rFonts w:ascii="Times New Roman" w:hAnsi="Times New Roman"/>
        </w:rPr>
        <w:t xml:space="preserve"> </w:t>
      </w:r>
      <w:r w:rsidR="00DA2680" w:rsidRPr="0006624A">
        <w:rPr>
          <w:rFonts w:ascii="Times New Roman" w:hAnsi="Times New Roman"/>
        </w:rPr>
        <w:t>At that time, that was the only remedy sought by Campaigntrack</w:t>
      </w:r>
      <w:r w:rsidR="00741AD2" w:rsidRPr="0006624A">
        <w:rPr>
          <w:rFonts w:ascii="Times New Roman" w:hAnsi="Times New Roman"/>
        </w:rPr>
        <w:t> </w:t>
      </w:r>
      <w:r w:rsidR="00DA2680" w:rsidRPr="0006624A">
        <w:rPr>
          <w:rFonts w:ascii="Times New Roman" w:hAnsi="Times New Roman"/>
        </w:rPr>
        <w:t xml:space="preserve">P/L; </w:t>
      </w:r>
      <w:r w:rsidR="009E1315" w:rsidRPr="0006624A">
        <w:rPr>
          <w:rFonts w:ascii="Times New Roman" w:hAnsi="Times New Roman"/>
        </w:rPr>
        <w:t xml:space="preserve">no </w:t>
      </w:r>
      <w:r w:rsidR="00EB7539" w:rsidRPr="0006624A">
        <w:rPr>
          <w:rFonts w:ascii="Times New Roman" w:hAnsi="Times New Roman"/>
        </w:rPr>
        <w:t xml:space="preserve">request </w:t>
      </w:r>
      <w:r w:rsidR="009E1315" w:rsidRPr="0006624A">
        <w:rPr>
          <w:rFonts w:ascii="Times New Roman" w:hAnsi="Times New Roman"/>
        </w:rPr>
        <w:t>was made for Toolbox to be shut down.</w:t>
      </w:r>
      <w:r w:rsidR="00DE6DDC" w:rsidRPr="0006624A">
        <w:rPr>
          <w:rFonts w:ascii="Times New Roman" w:hAnsi="Times New Roman"/>
        </w:rPr>
        <w:t xml:space="preserve"> </w:t>
      </w:r>
      <w:r w:rsidR="00884CA6" w:rsidRPr="0006624A">
        <w:rPr>
          <w:rFonts w:ascii="Times New Roman" w:hAnsi="Times New Roman"/>
        </w:rPr>
        <w:t>The</w:t>
      </w:r>
      <w:r w:rsidR="00EB7539" w:rsidRPr="0006624A">
        <w:rPr>
          <w:rFonts w:ascii="Times New Roman" w:hAnsi="Times New Roman"/>
        </w:rPr>
        <w:t xml:space="preserve"> significance of the</w:t>
      </w:r>
      <w:r w:rsidR="00884CA6" w:rsidRPr="0006624A">
        <w:rPr>
          <w:rFonts w:ascii="Times New Roman" w:hAnsi="Times New Roman"/>
        </w:rPr>
        <w:t xml:space="preserve"> failure of</w:t>
      </w:r>
      <w:r w:rsidR="00DA2298" w:rsidRPr="0006624A">
        <w:rPr>
          <w:rFonts w:ascii="Times New Roman" w:hAnsi="Times New Roman"/>
        </w:rPr>
        <w:t xml:space="preserve"> Mr </w:t>
      </w:r>
      <w:r w:rsidR="00884CA6" w:rsidRPr="0006624A">
        <w:rPr>
          <w:rFonts w:ascii="Times New Roman" w:hAnsi="Times New Roman"/>
        </w:rPr>
        <w:t xml:space="preserve">Semmens to provide his own undertaking is greatly diminished because </w:t>
      </w:r>
      <w:r w:rsidR="00F06B08" w:rsidRPr="0006624A">
        <w:rPr>
          <w:rFonts w:ascii="Times New Roman" w:hAnsi="Times New Roman"/>
        </w:rPr>
        <w:t xml:space="preserve">it was never put to any witness that the undertakings were only </w:t>
      </w:r>
      <w:r w:rsidR="004A47DC" w:rsidRPr="0006624A">
        <w:rPr>
          <w:rFonts w:ascii="Times New Roman" w:hAnsi="Times New Roman"/>
        </w:rPr>
        <w:t>prof</w:t>
      </w:r>
      <w:r w:rsidR="00236C6F" w:rsidRPr="0006624A">
        <w:rPr>
          <w:rFonts w:ascii="Times New Roman" w:hAnsi="Times New Roman"/>
        </w:rPr>
        <w:t>f</w:t>
      </w:r>
      <w:r w:rsidR="004A47DC" w:rsidRPr="0006624A">
        <w:rPr>
          <w:rFonts w:ascii="Times New Roman" w:hAnsi="Times New Roman"/>
        </w:rPr>
        <w:t>ered</w:t>
      </w:r>
      <w:r w:rsidR="00F06B08" w:rsidRPr="0006624A">
        <w:rPr>
          <w:rFonts w:ascii="Times New Roman" w:hAnsi="Times New Roman"/>
        </w:rPr>
        <w:t xml:space="preserve"> </w:t>
      </w:r>
      <w:r w:rsidR="00464747" w:rsidRPr="0006624A">
        <w:rPr>
          <w:rFonts w:ascii="Times New Roman" w:hAnsi="Times New Roman"/>
        </w:rPr>
        <w:t>"for the ulterior purpose of concealing conduct that comprised infringement"</w:t>
      </w:r>
      <w:r w:rsidR="00236C6F" w:rsidRPr="0006624A">
        <w:rPr>
          <w:rFonts w:ascii="Times New Roman" w:hAnsi="Times New Roman"/>
        </w:rPr>
        <w:t>.</w:t>
      </w:r>
      <w:r w:rsidR="00464747" w:rsidRPr="0006624A">
        <w:rPr>
          <w:rStyle w:val="FootnoteReference"/>
          <w:rFonts w:ascii="Times New Roman" w:hAnsi="Times New Roman"/>
          <w:sz w:val="24"/>
        </w:rPr>
        <w:footnoteReference w:id="44"/>
      </w:r>
      <w:r w:rsidR="00DE6DDC" w:rsidRPr="0006624A">
        <w:rPr>
          <w:rFonts w:ascii="Times New Roman" w:hAnsi="Times New Roman"/>
        </w:rPr>
        <w:t xml:space="preserve"> </w:t>
      </w:r>
      <w:r w:rsidR="00236C6F" w:rsidRPr="0006624A">
        <w:rPr>
          <w:rFonts w:ascii="Times New Roman" w:hAnsi="Times New Roman"/>
        </w:rPr>
        <w:t>In other words, it must be accepted that they were given gen</w:t>
      </w:r>
      <w:r w:rsidR="00196DE5" w:rsidRPr="0006624A">
        <w:rPr>
          <w:rFonts w:ascii="Times New Roman" w:hAnsi="Times New Roman"/>
        </w:rPr>
        <w:t>uinely.</w:t>
      </w:r>
      <w:r w:rsidR="00DE6DDC" w:rsidRPr="0006624A">
        <w:rPr>
          <w:rFonts w:ascii="Times New Roman" w:hAnsi="Times New Roman"/>
        </w:rPr>
        <w:t xml:space="preserve"> </w:t>
      </w:r>
      <w:r w:rsidR="00196DE5" w:rsidRPr="0006624A">
        <w:rPr>
          <w:rFonts w:ascii="Times New Roman" w:hAnsi="Times New Roman"/>
        </w:rPr>
        <w:t>As such, the conclusion reached by Cheeseman</w:t>
      </w:r>
      <w:r w:rsidR="00145A37" w:rsidRPr="0006624A">
        <w:rPr>
          <w:rFonts w:ascii="Times New Roman" w:hAnsi="Times New Roman"/>
        </w:rPr>
        <w:t> </w:t>
      </w:r>
      <w:r w:rsidR="00196DE5" w:rsidRPr="0006624A">
        <w:rPr>
          <w:rFonts w:ascii="Times New Roman" w:hAnsi="Times New Roman"/>
        </w:rPr>
        <w:t xml:space="preserve">J </w:t>
      </w:r>
      <w:r w:rsidR="007C75B9" w:rsidRPr="0006624A">
        <w:rPr>
          <w:rFonts w:ascii="Times New Roman" w:hAnsi="Times New Roman"/>
        </w:rPr>
        <w:t xml:space="preserve">that the provision of undertakings by the </w:t>
      </w:r>
      <w:r w:rsidR="009115CE" w:rsidRPr="0006624A">
        <w:rPr>
          <w:rFonts w:ascii="Times New Roman" w:hAnsi="Times New Roman"/>
        </w:rPr>
        <w:t>Biggin &amp; Scott</w:t>
      </w:r>
      <w:r w:rsidR="007C75B9" w:rsidRPr="0006624A">
        <w:rPr>
          <w:rFonts w:ascii="Times New Roman" w:hAnsi="Times New Roman"/>
        </w:rPr>
        <w:t xml:space="preserve"> parties</w:t>
      </w:r>
      <w:r w:rsidR="00312373" w:rsidRPr="0006624A">
        <w:rPr>
          <w:rFonts w:ascii="Times New Roman" w:hAnsi="Times New Roman"/>
        </w:rPr>
        <w:t xml:space="preserve"> </w:t>
      </w:r>
      <w:r w:rsidR="007C75B9" w:rsidRPr="0006624A">
        <w:rPr>
          <w:rFonts w:ascii="Times New Roman" w:hAnsi="Times New Roman"/>
        </w:rPr>
        <w:t>is consistent with t</w:t>
      </w:r>
      <w:r w:rsidR="0024649E" w:rsidRPr="0006624A">
        <w:rPr>
          <w:rFonts w:ascii="Times New Roman" w:hAnsi="Times New Roman"/>
        </w:rPr>
        <w:t>hose parties continuing to trust</w:t>
      </w:r>
      <w:r w:rsidR="00DA2298" w:rsidRPr="0006624A">
        <w:rPr>
          <w:rFonts w:ascii="Times New Roman" w:hAnsi="Times New Roman"/>
        </w:rPr>
        <w:t xml:space="preserve"> Mr </w:t>
      </w:r>
      <w:r w:rsidR="0024649E" w:rsidRPr="0006624A">
        <w:rPr>
          <w:rFonts w:ascii="Times New Roman" w:hAnsi="Times New Roman"/>
        </w:rPr>
        <w:t>Semmens</w:t>
      </w:r>
      <w:r w:rsidR="00C41422" w:rsidRPr="0006624A">
        <w:rPr>
          <w:rFonts w:ascii="Times New Roman" w:hAnsi="Times New Roman"/>
        </w:rPr>
        <w:t xml:space="preserve"> is correct.</w:t>
      </w:r>
    </w:p>
    <w:p w14:paraId="43FF0E27" w14:textId="4A382F93" w:rsidR="003E7F15" w:rsidRPr="0006624A" w:rsidRDefault="00C31F6F" w:rsidP="0006624A">
      <w:pPr>
        <w:pStyle w:val="FixListStyle"/>
        <w:spacing w:after="260" w:line="280" w:lineRule="exact"/>
        <w:ind w:right="0"/>
        <w:jc w:val="both"/>
        <w:rPr>
          <w:rFonts w:ascii="Times New Roman" w:hAnsi="Times New Roman"/>
        </w:rPr>
      </w:pPr>
      <w:r w:rsidRPr="0006624A">
        <w:rPr>
          <w:rFonts w:ascii="Times New Roman" w:hAnsi="Times New Roman"/>
        </w:rPr>
        <w:lastRenderedPageBreak/>
        <w:tab/>
      </w:r>
      <w:r w:rsidR="000934E8" w:rsidRPr="0006624A">
        <w:rPr>
          <w:rFonts w:ascii="Times New Roman" w:hAnsi="Times New Roman"/>
        </w:rPr>
        <w:t xml:space="preserve">As to the Geri </w:t>
      </w:r>
      <w:r w:rsidR="00D6211B" w:rsidRPr="0006624A">
        <w:rPr>
          <w:rFonts w:ascii="Times New Roman" w:hAnsi="Times New Roman"/>
        </w:rPr>
        <w:t>investigation</w:t>
      </w:r>
      <w:r w:rsidR="0007006D" w:rsidRPr="0006624A">
        <w:rPr>
          <w:rFonts w:ascii="Times New Roman" w:hAnsi="Times New Roman"/>
        </w:rPr>
        <w:t xml:space="preserve">, </w:t>
      </w:r>
      <w:r w:rsidR="00E045D0" w:rsidRPr="0006624A">
        <w:rPr>
          <w:rFonts w:ascii="Times New Roman" w:hAnsi="Times New Roman"/>
        </w:rPr>
        <w:t xml:space="preserve">it is notable that the </w:t>
      </w:r>
      <w:r w:rsidR="009115CE" w:rsidRPr="0006624A">
        <w:rPr>
          <w:rFonts w:ascii="Times New Roman" w:hAnsi="Times New Roman"/>
        </w:rPr>
        <w:t>Biggin &amp; Scott</w:t>
      </w:r>
      <w:r w:rsidR="00E045D0" w:rsidRPr="0006624A">
        <w:rPr>
          <w:rFonts w:ascii="Times New Roman" w:hAnsi="Times New Roman"/>
        </w:rPr>
        <w:t xml:space="preserve"> parties </w:t>
      </w:r>
      <w:r w:rsidR="00417620" w:rsidRPr="0006624A">
        <w:rPr>
          <w:rFonts w:ascii="Times New Roman" w:hAnsi="Times New Roman"/>
        </w:rPr>
        <w:t>permitted it</w:t>
      </w:r>
      <w:r w:rsidR="004733B8" w:rsidRPr="0006624A">
        <w:rPr>
          <w:rFonts w:ascii="Times New Roman" w:hAnsi="Times New Roman"/>
        </w:rPr>
        <w:t xml:space="preserve"> to</w:t>
      </w:r>
      <w:r w:rsidR="00417620" w:rsidRPr="0006624A">
        <w:rPr>
          <w:rFonts w:ascii="Times New Roman" w:hAnsi="Times New Roman"/>
        </w:rPr>
        <w:t xml:space="preserve"> take</w:t>
      </w:r>
      <w:r w:rsidR="00D6211B" w:rsidRPr="0006624A">
        <w:rPr>
          <w:rFonts w:ascii="Times New Roman" w:hAnsi="Times New Roman"/>
        </w:rPr>
        <w:t xml:space="preserve"> place and co-operated with</w:t>
      </w:r>
      <w:r w:rsidR="00DA2298" w:rsidRPr="0006624A">
        <w:rPr>
          <w:rFonts w:ascii="Times New Roman" w:hAnsi="Times New Roman"/>
        </w:rPr>
        <w:t xml:space="preserve"> Mr </w:t>
      </w:r>
      <w:r w:rsidR="00BA114F" w:rsidRPr="0006624A">
        <w:rPr>
          <w:rFonts w:ascii="Times New Roman" w:hAnsi="Times New Roman"/>
        </w:rPr>
        <w:t>Geri</w:t>
      </w:r>
      <w:r w:rsidR="00D6211B" w:rsidRPr="0006624A">
        <w:rPr>
          <w:rFonts w:ascii="Times New Roman" w:hAnsi="Times New Roman"/>
        </w:rPr>
        <w:t>.</w:t>
      </w:r>
      <w:r w:rsidR="00DE6DDC" w:rsidRPr="0006624A">
        <w:rPr>
          <w:rFonts w:ascii="Times New Roman" w:hAnsi="Times New Roman"/>
        </w:rPr>
        <w:t xml:space="preserve"> </w:t>
      </w:r>
      <w:r w:rsidR="00D6211B" w:rsidRPr="0006624A">
        <w:rPr>
          <w:rFonts w:ascii="Times New Roman" w:hAnsi="Times New Roman"/>
        </w:rPr>
        <w:t xml:space="preserve">That is entirely consistent with </w:t>
      </w:r>
      <w:r w:rsidR="002248D4" w:rsidRPr="0006624A">
        <w:rPr>
          <w:rFonts w:ascii="Times New Roman" w:hAnsi="Times New Roman"/>
        </w:rPr>
        <w:t xml:space="preserve">the </w:t>
      </w:r>
      <w:r w:rsidR="009115CE" w:rsidRPr="0006624A">
        <w:rPr>
          <w:rFonts w:ascii="Times New Roman" w:hAnsi="Times New Roman"/>
        </w:rPr>
        <w:t>Biggin &amp; Scott</w:t>
      </w:r>
      <w:r w:rsidR="002248D4" w:rsidRPr="0006624A">
        <w:rPr>
          <w:rFonts w:ascii="Times New Roman" w:hAnsi="Times New Roman"/>
        </w:rPr>
        <w:t xml:space="preserve"> parties continuing to</w:t>
      </w:r>
      <w:r w:rsidR="003E2547" w:rsidRPr="0006624A">
        <w:rPr>
          <w:rFonts w:ascii="Times New Roman" w:hAnsi="Times New Roman"/>
        </w:rPr>
        <w:t xml:space="preserve"> trust</w:t>
      </w:r>
      <w:r w:rsidR="00DA2298" w:rsidRPr="0006624A">
        <w:rPr>
          <w:rFonts w:ascii="Times New Roman" w:hAnsi="Times New Roman"/>
        </w:rPr>
        <w:t xml:space="preserve"> Mr </w:t>
      </w:r>
      <w:r w:rsidR="003E2547" w:rsidRPr="0006624A">
        <w:rPr>
          <w:rFonts w:ascii="Times New Roman" w:hAnsi="Times New Roman"/>
        </w:rPr>
        <w:t>Semmens.</w:t>
      </w:r>
      <w:r w:rsidR="00DE6DDC" w:rsidRPr="0006624A">
        <w:rPr>
          <w:rFonts w:ascii="Times New Roman" w:hAnsi="Times New Roman"/>
        </w:rPr>
        <w:t xml:space="preserve"> </w:t>
      </w:r>
      <w:r w:rsidR="003E2547" w:rsidRPr="0006624A">
        <w:rPr>
          <w:rFonts w:ascii="Times New Roman" w:hAnsi="Times New Roman"/>
        </w:rPr>
        <w:t>Moreover,</w:t>
      </w:r>
      <w:r w:rsidR="00417620" w:rsidRPr="0006624A">
        <w:rPr>
          <w:rFonts w:ascii="Times New Roman" w:hAnsi="Times New Roman"/>
        </w:rPr>
        <w:t xml:space="preserve"> </w:t>
      </w:r>
      <w:r w:rsidR="0007006D" w:rsidRPr="0006624A">
        <w:rPr>
          <w:rFonts w:ascii="Times New Roman" w:hAnsi="Times New Roman"/>
        </w:rPr>
        <w:t>Cheeseman</w:t>
      </w:r>
      <w:r w:rsidR="00CE26A8" w:rsidRPr="0006624A">
        <w:rPr>
          <w:rFonts w:ascii="Times New Roman" w:hAnsi="Times New Roman"/>
        </w:rPr>
        <w:t> </w:t>
      </w:r>
      <w:r w:rsidR="0007006D" w:rsidRPr="0006624A">
        <w:rPr>
          <w:rFonts w:ascii="Times New Roman" w:hAnsi="Times New Roman"/>
        </w:rPr>
        <w:t xml:space="preserve">J was correct to characterise </w:t>
      </w:r>
      <w:r w:rsidR="00CE26A8" w:rsidRPr="0006624A">
        <w:rPr>
          <w:rFonts w:ascii="Times New Roman" w:hAnsi="Times New Roman"/>
        </w:rPr>
        <w:t>the</w:t>
      </w:r>
      <w:r w:rsidR="0007006D" w:rsidRPr="0006624A">
        <w:rPr>
          <w:rFonts w:ascii="Times New Roman" w:hAnsi="Times New Roman"/>
        </w:rPr>
        <w:t xml:space="preserve"> </w:t>
      </w:r>
      <w:r w:rsidR="003E2547" w:rsidRPr="0006624A">
        <w:rPr>
          <w:rFonts w:ascii="Times New Roman" w:hAnsi="Times New Roman"/>
        </w:rPr>
        <w:t>Geri report</w:t>
      </w:r>
      <w:r w:rsidR="0007006D" w:rsidRPr="0006624A">
        <w:rPr>
          <w:rFonts w:ascii="Times New Roman" w:hAnsi="Times New Roman"/>
        </w:rPr>
        <w:t xml:space="preserve"> as "inconclusive".</w:t>
      </w:r>
      <w:r w:rsidR="0007006D" w:rsidRPr="0006624A">
        <w:rPr>
          <w:rStyle w:val="FootnoteReference"/>
          <w:rFonts w:ascii="Times New Roman" w:hAnsi="Times New Roman"/>
          <w:sz w:val="24"/>
        </w:rPr>
        <w:footnoteReference w:id="45"/>
      </w:r>
      <w:r w:rsidR="00DE6DDC" w:rsidRPr="0006624A">
        <w:rPr>
          <w:rFonts w:ascii="Times New Roman" w:hAnsi="Times New Roman"/>
        </w:rPr>
        <w:t xml:space="preserve"> </w:t>
      </w:r>
      <w:r w:rsidR="00976E18" w:rsidRPr="0006624A">
        <w:rPr>
          <w:rFonts w:ascii="Times New Roman" w:hAnsi="Times New Roman"/>
        </w:rPr>
        <w:t>Indeed</w:t>
      </w:r>
      <w:r w:rsidR="0007006D" w:rsidRPr="0006624A">
        <w:rPr>
          <w:rFonts w:ascii="Times New Roman" w:hAnsi="Times New Roman"/>
        </w:rPr>
        <w:t xml:space="preserve">, the "preliminary" conclusion that </w:t>
      </w:r>
      <w:r w:rsidR="00253350" w:rsidRPr="0006624A">
        <w:rPr>
          <w:rFonts w:ascii="Times New Roman" w:hAnsi="Times New Roman"/>
        </w:rPr>
        <w:t xml:space="preserve">there was a "high probability" that </w:t>
      </w:r>
      <w:r w:rsidR="00E703BF" w:rsidRPr="0006624A">
        <w:rPr>
          <w:rFonts w:ascii="Times New Roman" w:hAnsi="Times New Roman"/>
        </w:rPr>
        <w:t>Campaigntrack</w:t>
      </w:r>
      <w:r w:rsidR="00993CA1" w:rsidRPr="0006624A">
        <w:rPr>
          <w:rFonts w:ascii="Times New Roman" w:hAnsi="Times New Roman"/>
        </w:rPr>
        <w:t> </w:t>
      </w:r>
      <w:r w:rsidR="00E703BF" w:rsidRPr="0006624A">
        <w:rPr>
          <w:rFonts w:ascii="Times New Roman" w:hAnsi="Times New Roman"/>
        </w:rPr>
        <w:t xml:space="preserve">P/L's intellectual property had been used to develop Toolbox was </w:t>
      </w:r>
      <w:r w:rsidR="00F071F9" w:rsidRPr="0006624A">
        <w:rPr>
          <w:rFonts w:ascii="Times New Roman" w:hAnsi="Times New Roman"/>
        </w:rPr>
        <w:t xml:space="preserve">confined to matters </w:t>
      </w:r>
      <w:r w:rsidR="006D6F26" w:rsidRPr="0006624A">
        <w:rPr>
          <w:rFonts w:ascii="Times New Roman" w:hAnsi="Times New Roman"/>
        </w:rPr>
        <w:t xml:space="preserve">already known to the </w:t>
      </w:r>
      <w:r w:rsidR="009115CE" w:rsidRPr="0006624A">
        <w:rPr>
          <w:rFonts w:ascii="Times New Roman" w:hAnsi="Times New Roman"/>
        </w:rPr>
        <w:t>Biggin &amp; Scott</w:t>
      </w:r>
      <w:r w:rsidR="006D6F26" w:rsidRPr="0006624A">
        <w:rPr>
          <w:rFonts w:ascii="Times New Roman" w:hAnsi="Times New Roman"/>
        </w:rPr>
        <w:t xml:space="preserve"> parties</w:t>
      </w:r>
      <w:r w:rsidR="0096484C" w:rsidRPr="0006624A">
        <w:rPr>
          <w:rFonts w:ascii="Times New Roman" w:hAnsi="Times New Roman"/>
        </w:rPr>
        <w:t>:</w:t>
      </w:r>
      <w:r w:rsidR="006D6F26" w:rsidRPr="0006624A">
        <w:rPr>
          <w:rFonts w:ascii="Times New Roman" w:hAnsi="Times New Roman"/>
        </w:rPr>
        <w:t xml:space="preserve"> namely</w:t>
      </w:r>
      <w:r w:rsidR="0096484C" w:rsidRPr="0006624A">
        <w:rPr>
          <w:rFonts w:ascii="Times New Roman" w:hAnsi="Times New Roman"/>
        </w:rPr>
        <w:t>,</w:t>
      </w:r>
      <w:r w:rsidR="006D6F26" w:rsidRPr="0006624A">
        <w:rPr>
          <w:rFonts w:ascii="Times New Roman" w:hAnsi="Times New Roman"/>
        </w:rPr>
        <w:t xml:space="preserve"> that both DreamDesk and Toolbox had been developed by the same p</w:t>
      </w:r>
      <w:r w:rsidR="00EC06B8" w:rsidRPr="0006624A">
        <w:rPr>
          <w:rFonts w:ascii="Times New Roman" w:hAnsi="Times New Roman"/>
        </w:rPr>
        <w:t>erson</w:t>
      </w:r>
      <w:r w:rsidR="00754B63" w:rsidRPr="0006624A">
        <w:rPr>
          <w:rFonts w:ascii="Times New Roman" w:hAnsi="Times New Roman"/>
        </w:rPr>
        <w:t>,</w:t>
      </w:r>
      <w:r w:rsidR="00EC06B8" w:rsidRPr="0006624A">
        <w:rPr>
          <w:rFonts w:ascii="Times New Roman" w:hAnsi="Times New Roman"/>
        </w:rPr>
        <w:t xml:space="preserve"> who had access to both systems during the production of Toolbox.</w:t>
      </w:r>
      <w:r w:rsidR="00DE6DDC" w:rsidRPr="0006624A">
        <w:rPr>
          <w:rFonts w:ascii="Times New Roman" w:hAnsi="Times New Roman"/>
        </w:rPr>
        <w:t xml:space="preserve"> </w:t>
      </w:r>
      <w:r w:rsidR="00842381" w:rsidRPr="0006624A">
        <w:rPr>
          <w:rFonts w:ascii="Times New Roman" w:hAnsi="Times New Roman"/>
        </w:rPr>
        <w:t>Because</w:t>
      </w:r>
      <w:r w:rsidR="00DA2298" w:rsidRPr="0006624A">
        <w:rPr>
          <w:rFonts w:ascii="Times New Roman" w:hAnsi="Times New Roman"/>
        </w:rPr>
        <w:t xml:space="preserve"> Mr </w:t>
      </w:r>
      <w:r w:rsidR="00842381" w:rsidRPr="0006624A">
        <w:rPr>
          <w:rFonts w:ascii="Times New Roman" w:hAnsi="Times New Roman"/>
        </w:rPr>
        <w:t>Geri could</w:t>
      </w:r>
      <w:r w:rsidR="003E6328" w:rsidRPr="0006624A">
        <w:rPr>
          <w:rFonts w:ascii="Times New Roman" w:hAnsi="Times New Roman"/>
        </w:rPr>
        <w:t xml:space="preserve"> also</w:t>
      </w:r>
      <w:r w:rsidR="00842381" w:rsidRPr="0006624A">
        <w:rPr>
          <w:rFonts w:ascii="Times New Roman" w:hAnsi="Times New Roman"/>
        </w:rPr>
        <w:t xml:space="preserve"> not confirm his conclusion</w:t>
      </w:r>
      <w:r w:rsidR="00AD70B4" w:rsidRPr="0006624A">
        <w:rPr>
          <w:rFonts w:ascii="Times New Roman" w:hAnsi="Times New Roman"/>
        </w:rPr>
        <w:t xml:space="preserve">, there is no </w:t>
      </w:r>
      <w:r w:rsidR="002C72D1" w:rsidRPr="0006624A">
        <w:rPr>
          <w:rFonts w:ascii="Times New Roman" w:hAnsi="Times New Roman"/>
        </w:rPr>
        <w:t>sensible</w:t>
      </w:r>
      <w:r w:rsidR="00AD70B4" w:rsidRPr="0006624A">
        <w:rPr>
          <w:rFonts w:ascii="Times New Roman" w:hAnsi="Times New Roman"/>
        </w:rPr>
        <w:t xml:space="preserve"> basis for concluding that</w:t>
      </w:r>
      <w:r w:rsidR="002C72D1" w:rsidRPr="0006624A">
        <w:rPr>
          <w:rFonts w:ascii="Times New Roman" w:hAnsi="Times New Roman"/>
        </w:rPr>
        <w:t xml:space="preserve"> the ongoing</w:t>
      </w:r>
      <w:r w:rsidR="00AD70B4" w:rsidRPr="0006624A">
        <w:rPr>
          <w:rFonts w:ascii="Times New Roman" w:hAnsi="Times New Roman"/>
        </w:rPr>
        <w:t xml:space="preserve"> </w:t>
      </w:r>
      <w:r w:rsidR="002C72D1" w:rsidRPr="0006624A">
        <w:rPr>
          <w:rFonts w:ascii="Times New Roman" w:hAnsi="Times New Roman"/>
        </w:rPr>
        <w:t>faith in</w:t>
      </w:r>
      <w:r w:rsidR="00DA2298" w:rsidRPr="0006624A">
        <w:rPr>
          <w:rFonts w:ascii="Times New Roman" w:hAnsi="Times New Roman"/>
        </w:rPr>
        <w:t xml:space="preserve"> Mr </w:t>
      </w:r>
      <w:r w:rsidR="002C72D1" w:rsidRPr="0006624A">
        <w:rPr>
          <w:rFonts w:ascii="Times New Roman" w:hAnsi="Times New Roman"/>
        </w:rPr>
        <w:t>Semmens' compliance with his express instructions</w:t>
      </w:r>
      <w:r w:rsidR="002D6A4A" w:rsidRPr="0006624A">
        <w:rPr>
          <w:rFonts w:ascii="Times New Roman" w:hAnsi="Times New Roman"/>
        </w:rPr>
        <w:t xml:space="preserve"> had no</w:t>
      </w:r>
      <w:r w:rsidR="003E7F15" w:rsidRPr="0006624A">
        <w:rPr>
          <w:rFonts w:ascii="Times New Roman" w:hAnsi="Times New Roman"/>
        </w:rPr>
        <w:t>w</w:t>
      </w:r>
      <w:r w:rsidR="002D6A4A" w:rsidRPr="0006624A">
        <w:rPr>
          <w:rFonts w:ascii="Times New Roman" w:hAnsi="Times New Roman"/>
        </w:rPr>
        <w:t xml:space="preserve"> become unreasonable.</w:t>
      </w:r>
      <w:r w:rsidR="00DE6DDC" w:rsidRPr="0006624A">
        <w:rPr>
          <w:rFonts w:ascii="Times New Roman" w:hAnsi="Times New Roman"/>
        </w:rPr>
        <w:t xml:space="preserve"> </w:t>
      </w:r>
      <w:r w:rsidR="002D6A4A" w:rsidRPr="0006624A">
        <w:rPr>
          <w:rFonts w:ascii="Times New Roman" w:hAnsi="Times New Roman"/>
        </w:rPr>
        <w:t xml:space="preserve">In that respect, it will be recalled that the relationship between the </w:t>
      </w:r>
      <w:r w:rsidR="009115CE" w:rsidRPr="0006624A">
        <w:rPr>
          <w:rFonts w:ascii="Times New Roman" w:hAnsi="Times New Roman"/>
        </w:rPr>
        <w:t>Biggin &amp; Scott</w:t>
      </w:r>
      <w:r w:rsidR="002D6A4A" w:rsidRPr="0006624A">
        <w:rPr>
          <w:rFonts w:ascii="Times New Roman" w:hAnsi="Times New Roman"/>
        </w:rPr>
        <w:t xml:space="preserve"> parties and Campaigntrack</w:t>
      </w:r>
      <w:r w:rsidR="00123435" w:rsidRPr="0006624A">
        <w:rPr>
          <w:rFonts w:ascii="Times New Roman" w:hAnsi="Times New Roman"/>
        </w:rPr>
        <w:t> </w:t>
      </w:r>
      <w:r w:rsidR="002D6A4A" w:rsidRPr="0006624A">
        <w:rPr>
          <w:rFonts w:ascii="Times New Roman" w:hAnsi="Times New Roman"/>
        </w:rPr>
        <w:t>P/L had soured considerably since the refusal to extend the licence for DreamDesk.</w:t>
      </w:r>
      <w:r w:rsidR="00DE6DDC" w:rsidRPr="0006624A">
        <w:rPr>
          <w:rFonts w:ascii="Times New Roman" w:hAnsi="Times New Roman"/>
        </w:rPr>
        <w:t xml:space="preserve"> </w:t>
      </w:r>
      <w:r w:rsidR="002D6A4A" w:rsidRPr="0006624A">
        <w:rPr>
          <w:rFonts w:ascii="Times New Roman" w:hAnsi="Times New Roman"/>
        </w:rPr>
        <w:t xml:space="preserve">The Campaigntrack system </w:t>
      </w:r>
      <w:r w:rsidR="00AD11F3" w:rsidRPr="0006624A">
        <w:rPr>
          <w:rFonts w:ascii="Times New Roman" w:hAnsi="Times New Roman"/>
        </w:rPr>
        <w:t>was a competitor product with Toolbox.</w:t>
      </w:r>
      <w:r w:rsidR="00DE6DDC" w:rsidRPr="0006624A">
        <w:rPr>
          <w:rFonts w:ascii="Times New Roman" w:hAnsi="Times New Roman"/>
        </w:rPr>
        <w:t xml:space="preserve"> </w:t>
      </w:r>
      <w:r w:rsidR="00AD11F3" w:rsidRPr="0006624A">
        <w:rPr>
          <w:rFonts w:ascii="Times New Roman" w:hAnsi="Times New Roman"/>
        </w:rPr>
        <w:t xml:space="preserve">No doubt the </w:t>
      </w:r>
      <w:r w:rsidR="009115CE" w:rsidRPr="0006624A">
        <w:rPr>
          <w:rFonts w:ascii="Times New Roman" w:hAnsi="Times New Roman"/>
        </w:rPr>
        <w:t>Biggin &amp; </w:t>
      </w:r>
      <w:r w:rsidR="00AD11F3" w:rsidRPr="0006624A">
        <w:rPr>
          <w:rFonts w:ascii="Times New Roman" w:hAnsi="Times New Roman"/>
        </w:rPr>
        <w:t xml:space="preserve">Scott parties saw the attack on </w:t>
      </w:r>
      <w:r w:rsidR="00B13FB7" w:rsidRPr="0006624A">
        <w:rPr>
          <w:rFonts w:ascii="Times New Roman" w:hAnsi="Times New Roman"/>
        </w:rPr>
        <w:t xml:space="preserve">them </w:t>
      </w:r>
      <w:r w:rsidR="00AD11F3" w:rsidRPr="0006624A">
        <w:rPr>
          <w:rFonts w:ascii="Times New Roman" w:hAnsi="Times New Roman"/>
        </w:rPr>
        <w:t>in that light.</w:t>
      </w:r>
      <w:r w:rsidR="00DE6DDC" w:rsidRPr="0006624A">
        <w:rPr>
          <w:rFonts w:ascii="Times New Roman" w:hAnsi="Times New Roman"/>
        </w:rPr>
        <w:t xml:space="preserve"> </w:t>
      </w:r>
      <w:r w:rsidR="00AA22DF" w:rsidRPr="0006624A">
        <w:rPr>
          <w:rFonts w:ascii="Times New Roman" w:hAnsi="Times New Roman"/>
        </w:rPr>
        <w:t xml:space="preserve">As such, </w:t>
      </w:r>
      <w:r w:rsidR="00B3403C" w:rsidRPr="0006624A">
        <w:rPr>
          <w:rFonts w:ascii="Times New Roman" w:hAnsi="Times New Roman"/>
        </w:rPr>
        <w:t>in defence of Toolbox</w:t>
      </w:r>
      <w:r w:rsidR="00CE2326" w:rsidRPr="0006624A">
        <w:rPr>
          <w:rFonts w:ascii="Times New Roman" w:hAnsi="Times New Roman"/>
        </w:rPr>
        <w:t>,</w:t>
      </w:r>
      <w:r w:rsidR="00B3403C" w:rsidRPr="0006624A">
        <w:rPr>
          <w:rFonts w:ascii="Times New Roman" w:hAnsi="Times New Roman"/>
        </w:rPr>
        <w:t xml:space="preserve"> </w:t>
      </w:r>
      <w:r w:rsidR="00AA22DF" w:rsidRPr="0006624A">
        <w:rPr>
          <w:rFonts w:ascii="Times New Roman" w:hAnsi="Times New Roman"/>
        </w:rPr>
        <w:t xml:space="preserve">they were entitled to insist </w:t>
      </w:r>
      <w:r w:rsidR="00B3403C" w:rsidRPr="0006624A">
        <w:rPr>
          <w:rFonts w:ascii="Times New Roman" w:hAnsi="Times New Roman"/>
        </w:rPr>
        <w:t>up</w:t>
      </w:r>
      <w:r w:rsidR="00AA22DF" w:rsidRPr="0006624A">
        <w:rPr>
          <w:rFonts w:ascii="Times New Roman" w:hAnsi="Times New Roman"/>
        </w:rPr>
        <w:t>on proper proof of Campaigntrack</w:t>
      </w:r>
      <w:r w:rsidR="00B35B6F" w:rsidRPr="0006624A">
        <w:rPr>
          <w:rFonts w:ascii="Times New Roman" w:hAnsi="Times New Roman"/>
        </w:rPr>
        <w:t> </w:t>
      </w:r>
      <w:r w:rsidR="00AA22DF" w:rsidRPr="0006624A">
        <w:rPr>
          <w:rFonts w:ascii="Times New Roman" w:hAnsi="Times New Roman"/>
        </w:rPr>
        <w:t xml:space="preserve">P/L's claims and </w:t>
      </w:r>
      <w:r w:rsidR="00897DF2" w:rsidRPr="0006624A">
        <w:rPr>
          <w:rFonts w:ascii="Times New Roman" w:hAnsi="Times New Roman"/>
        </w:rPr>
        <w:t>to reject what appeared to them to be</w:t>
      </w:r>
      <w:r w:rsidR="00B3403C" w:rsidRPr="0006624A">
        <w:rPr>
          <w:rFonts w:ascii="Times New Roman" w:hAnsi="Times New Roman"/>
        </w:rPr>
        <w:t xml:space="preserve"> a</w:t>
      </w:r>
      <w:r w:rsidR="00897DF2" w:rsidRPr="0006624A">
        <w:rPr>
          <w:rFonts w:ascii="Times New Roman" w:hAnsi="Times New Roman"/>
        </w:rPr>
        <w:t xml:space="preserve"> fishing</w:t>
      </w:r>
      <w:r w:rsidR="00B3403C" w:rsidRPr="0006624A">
        <w:rPr>
          <w:rFonts w:ascii="Times New Roman" w:hAnsi="Times New Roman"/>
        </w:rPr>
        <w:t xml:space="preserve"> exercise</w:t>
      </w:r>
      <w:r w:rsidR="00897DF2" w:rsidRPr="0006624A">
        <w:rPr>
          <w:rFonts w:ascii="Times New Roman" w:hAnsi="Times New Roman"/>
        </w:rPr>
        <w:t>.</w:t>
      </w:r>
      <w:r w:rsidR="00DE6DDC" w:rsidRPr="0006624A">
        <w:rPr>
          <w:rFonts w:ascii="Times New Roman" w:hAnsi="Times New Roman"/>
        </w:rPr>
        <w:t xml:space="preserve"> </w:t>
      </w:r>
      <w:r w:rsidR="00897DF2" w:rsidRPr="0006624A">
        <w:rPr>
          <w:rFonts w:ascii="Times New Roman" w:hAnsi="Times New Roman"/>
        </w:rPr>
        <w:t>Such conduct is un</w:t>
      </w:r>
      <w:r w:rsidR="00D2317E" w:rsidRPr="0006624A">
        <w:rPr>
          <w:rFonts w:ascii="Times New Roman" w:hAnsi="Times New Roman"/>
        </w:rPr>
        <w:t>remarkable in the tousled field of commercial disputation.</w:t>
      </w:r>
    </w:p>
    <w:p w14:paraId="1EC6C323" w14:textId="5B81E5B0" w:rsidR="00C31F6F" w:rsidRPr="0006624A" w:rsidRDefault="003E7F15"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0733D5" w:rsidRPr="0006624A">
        <w:rPr>
          <w:rFonts w:ascii="Times New Roman" w:hAnsi="Times New Roman"/>
        </w:rPr>
        <w:t>There</w:t>
      </w:r>
      <w:r w:rsidR="007216B6" w:rsidRPr="0006624A">
        <w:rPr>
          <w:rFonts w:ascii="Times New Roman" w:hAnsi="Times New Roman"/>
        </w:rPr>
        <w:t xml:space="preserve"> is </w:t>
      </w:r>
      <w:r w:rsidR="00A33D00" w:rsidRPr="0006624A">
        <w:rPr>
          <w:rFonts w:ascii="Times New Roman" w:hAnsi="Times New Roman"/>
        </w:rPr>
        <w:t xml:space="preserve">a </w:t>
      </w:r>
      <w:r w:rsidR="000733D5" w:rsidRPr="0006624A">
        <w:rPr>
          <w:rFonts w:ascii="Times New Roman" w:hAnsi="Times New Roman"/>
        </w:rPr>
        <w:t xml:space="preserve">further </w:t>
      </w:r>
      <w:r w:rsidR="007216B6" w:rsidRPr="0006624A">
        <w:rPr>
          <w:rFonts w:ascii="Times New Roman" w:hAnsi="Times New Roman"/>
        </w:rPr>
        <w:t>difficulty arising out of the way the trial was conducted.</w:t>
      </w:r>
      <w:r w:rsidR="00DE6DDC" w:rsidRPr="0006624A">
        <w:rPr>
          <w:rFonts w:ascii="Times New Roman" w:hAnsi="Times New Roman"/>
        </w:rPr>
        <w:t xml:space="preserve"> </w:t>
      </w:r>
      <w:r w:rsidR="007216B6" w:rsidRPr="0006624A">
        <w:rPr>
          <w:rFonts w:ascii="Times New Roman" w:hAnsi="Times New Roman"/>
        </w:rPr>
        <w:t>As</w:t>
      </w:r>
      <w:r w:rsidR="00C31F6F" w:rsidRPr="0006624A">
        <w:rPr>
          <w:rFonts w:ascii="Times New Roman" w:hAnsi="Times New Roman"/>
        </w:rPr>
        <w:t xml:space="preserve"> Cheeseman</w:t>
      </w:r>
      <w:r w:rsidR="00E35D4F" w:rsidRPr="0006624A">
        <w:rPr>
          <w:rFonts w:ascii="Times New Roman" w:hAnsi="Times New Roman"/>
        </w:rPr>
        <w:t> </w:t>
      </w:r>
      <w:r w:rsidR="00C31F6F" w:rsidRPr="0006624A">
        <w:rPr>
          <w:rFonts w:ascii="Times New Roman" w:hAnsi="Times New Roman"/>
        </w:rPr>
        <w:t>J pointed out below, Campaigntrack</w:t>
      </w:r>
      <w:r w:rsidR="00E35D4F" w:rsidRPr="0006624A">
        <w:rPr>
          <w:rFonts w:ascii="Times New Roman" w:hAnsi="Times New Roman"/>
        </w:rPr>
        <w:t> </w:t>
      </w:r>
      <w:r w:rsidR="007216B6" w:rsidRPr="0006624A">
        <w:rPr>
          <w:rFonts w:ascii="Times New Roman" w:hAnsi="Times New Roman"/>
        </w:rPr>
        <w:t>P/L</w:t>
      </w:r>
      <w:r w:rsidR="00C31F6F" w:rsidRPr="0006624A">
        <w:rPr>
          <w:rFonts w:ascii="Times New Roman" w:hAnsi="Times New Roman"/>
        </w:rPr>
        <w:t xml:space="preserve"> did not cross</w:t>
      </w:r>
      <w:r w:rsidR="00E35D4F" w:rsidRPr="0006624A">
        <w:rPr>
          <w:rFonts w:ascii="Times New Roman" w:hAnsi="Times New Roman"/>
        </w:rPr>
        <w:noBreakHyphen/>
      </w:r>
      <w:r w:rsidR="00C31F6F" w:rsidRPr="0006624A">
        <w:rPr>
          <w:rFonts w:ascii="Times New Roman" w:hAnsi="Times New Roman"/>
        </w:rPr>
        <w:t>examine any of the witnesses for the appellant parties "meaningfully, or at all, on the preliminary Geri</w:t>
      </w:r>
      <w:r w:rsidR="00E35D4F" w:rsidRPr="0006624A">
        <w:rPr>
          <w:rFonts w:ascii="Times New Roman" w:hAnsi="Times New Roman"/>
        </w:rPr>
        <w:t> </w:t>
      </w:r>
      <w:r w:rsidR="00C31F6F" w:rsidRPr="0006624A">
        <w:rPr>
          <w:rFonts w:ascii="Times New Roman" w:hAnsi="Times New Roman"/>
        </w:rPr>
        <w:t>report"</w:t>
      </w:r>
      <w:r w:rsidR="00E35D4F" w:rsidRPr="0006624A">
        <w:rPr>
          <w:rFonts w:ascii="Times New Roman" w:hAnsi="Times New Roman"/>
        </w:rPr>
        <w:t>.</w:t>
      </w:r>
      <w:r w:rsidR="0090359E" w:rsidRPr="0006624A">
        <w:rPr>
          <w:rStyle w:val="FootnoteReference"/>
          <w:rFonts w:ascii="Times New Roman" w:hAnsi="Times New Roman"/>
          <w:sz w:val="24"/>
        </w:rPr>
        <w:footnoteReference w:id="46"/>
      </w:r>
      <w:r w:rsidR="00DE6DDC" w:rsidRPr="0006624A">
        <w:rPr>
          <w:rFonts w:ascii="Times New Roman" w:hAnsi="Times New Roman"/>
        </w:rPr>
        <w:t xml:space="preserve"> </w:t>
      </w:r>
      <w:r w:rsidR="00C31F6F" w:rsidRPr="0006624A">
        <w:rPr>
          <w:rFonts w:ascii="Times New Roman" w:hAnsi="Times New Roman"/>
        </w:rPr>
        <w:t>In that respect, it was never put to</w:t>
      </w:r>
      <w:r w:rsidR="00DA2298" w:rsidRPr="0006624A">
        <w:rPr>
          <w:rFonts w:ascii="Times New Roman" w:hAnsi="Times New Roman"/>
        </w:rPr>
        <w:t xml:space="preserve"> Mr </w:t>
      </w:r>
      <w:r w:rsidR="00C31F6F" w:rsidRPr="0006624A">
        <w:rPr>
          <w:rFonts w:ascii="Times New Roman" w:hAnsi="Times New Roman"/>
        </w:rPr>
        <w:t>Stoner that he had been put on notice of Campaigntrack</w:t>
      </w:r>
      <w:r w:rsidR="00E35D4F" w:rsidRPr="0006624A">
        <w:rPr>
          <w:rFonts w:ascii="Times New Roman" w:hAnsi="Times New Roman"/>
        </w:rPr>
        <w:t> </w:t>
      </w:r>
      <w:r w:rsidR="00C31F6F" w:rsidRPr="0006624A">
        <w:rPr>
          <w:rFonts w:ascii="Times New Roman" w:hAnsi="Times New Roman"/>
        </w:rPr>
        <w:t xml:space="preserve">P/L's claims of copying at different points of time and that he had elected not to make </w:t>
      </w:r>
      <w:r w:rsidR="00670528" w:rsidRPr="0006624A">
        <w:rPr>
          <w:rFonts w:ascii="Times New Roman" w:hAnsi="Times New Roman"/>
        </w:rPr>
        <w:t>i</w:t>
      </w:r>
      <w:r w:rsidR="00C31F6F" w:rsidRPr="0006624A">
        <w:rPr>
          <w:rFonts w:ascii="Times New Roman" w:hAnsi="Times New Roman"/>
        </w:rPr>
        <w:t>nquiries to determine the true position.</w:t>
      </w:r>
      <w:r w:rsidR="00DE6DDC" w:rsidRPr="0006624A">
        <w:rPr>
          <w:rFonts w:ascii="Times New Roman" w:hAnsi="Times New Roman"/>
        </w:rPr>
        <w:t xml:space="preserve"> </w:t>
      </w:r>
      <w:r w:rsidR="00383BFC" w:rsidRPr="0006624A">
        <w:rPr>
          <w:rFonts w:ascii="Times New Roman" w:hAnsi="Times New Roman"/>
        </w:rPr>
        <w:t>Moreover, as Cheeseman</w:t>
      </w:r>
      <w:r w:rsidR="00E35D4F" w:rsidRPr="0006624A">
        <w:rPr>
          <w:rFonts w:ascii="Times New Roman" w:hAnsi="Times New Roman"/>
        </w:rPr>
        <w:t> </w:t>
      </w:r>
      <w:r w:rsidR="00927BA4" w:rsidRPr="0006624A">
        <w:rPr>
          <w:rFonts w:ascii="Times New Roman" w:hAnsi="Times New Roman"/>
        </w:rPr>
        <w:t>J</w:t>
      </w:r>
      <w:r w:rsidR="00383BFC" w:rsidRPr="0006624A">
        <w:rPr>
          <w:rFonts w:ascii="Times New Roman" w:hAnsi="Times New Roman"/>
        </w:rPr>
        <w:t xml:space="preserve"> further pointed out, the proposition that the Geri report had </w:t>
      </w:r>
      <w:r w:rsidR="00927BA4" w:rsidRPr="0006624A">
        <w:rPr>
          <w:rFonts w:ascii="Times New Roman" w:hAnsi="Times New Roman"/>
        </w:rPr>
        <w:t>changed matters</w:t>
      </w:r>
      <w:r w:rsidR="00140399" w:rsidRPr="0006624A">
        <w:rPr>
          <w:rFonts w:ascii="Times New Roman" w:hAnsi="Times New Roman"/>
        </w:rPr>
        <w:t xml:space="preserve"> was not "put fairly, or at all, to any witness"</w:t>
      </w:r>
      <w:r w:rsidR="00E35D4F" w:rsidRPr="0006624A">
        <w:rPr>
          <w:rFonts w:ascii="Times New Roman" w:hAnsi="Times New Roman"/>
        </w:rPr>
        <w:t>.</w:t>
      </w:r>
      <w:r w:rsidR="004745B6" w:rsidRPr="0006624A">
        <w:rPr>
          <w:rStyle w:val="FootnoteReference"/>
          <w:rFonts w:ascii="Times New Roman" w:hAnsi="Times New Roman"/>
          <w:sz w:val="24"/>
        </w:rPr>
        <w:footnoteReference w:id="47"/>
      </w:r>
      <w:r w:rsidR="00DE6DDC" w:rsidRPr="0006624A">
        <w:rPr>
          <w:rFonts w:ascii="Times New Roman" w:hAnsi="Times New Roman"/>
        </w:rPr>
        <w:t xml:space="preserve"> </w:t>
      </w:r>
    </w:p>
    <w:p w14:paraId="4450EAEC" w14:textId="0B9DCA23" w:rsidR="008E4FF2" w:rsidRPr="0006624A" w:rsidRDefault="00A4773A"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8E4FF2" w:rsidRPr="0006624A">
        <w:rPr>
          <w:rFonts w:ascii="Times New Roman" w:hAnsi="Times New Roman"/>
        </w:rPr>
        <w:t xml:space="preserve">As for the </w:t>
      </w:r>
      <w:r w:rsidR="0080390F" w:rsidRPr="0006624A">
        <w:rPr>
          <w:rFonts w:ascii="Times New Roman" w:hAnsi="Times New Roman"/>
        </w:rPr>
        <w:t>corresponden</w:t>
      </w:r>
      <w:r w:rsidR="002C5BCC" w:rsidRPr="0006624A">
        <w:rPr>
          <w:rFonts w:ascii="Times New Roman" w:hAnsi="Times New Roman"/>
        </w:rPr>
        <w:t>ce between the solicitors which followed the 29</w:t>
      </w:r>
      <w:r w:rsidR="00C4200C" w:rsidRPr="0006624A">
        <w:rPr>
          <w:rFonts w:ascii="Times New Roman" w:hAnsi="Times New Roman"/>
        </w:rPr>
        <w:t> </w:t>
      </w:r>
      <w:r w:rsidR="002C5BCC" w:rsidRPr="0006624A">
        <w:rPr>
          <w:rFonts w:ascii="Times New Roman" w:hAnsi="Times New Roman"/>
        </w:rPr>
        <w:t xml:space="preserve">September 2016 letter, </w:t>
      </w:r>
      <w:r w:rsidR="00502B7D" w:rsidRPr="0006624A">
        <w:rPr>
          <w:rFonts w:ascii="Times New Roman" w:hAnsi="Times New Roman"/>
        </w:rPr>
        <w:t>Cheeseman</w:t>
      </w:r>
      <w:r w:rsidR="00226EEC" w:rsidRPr="0006624A">
        <w:rPr>
          <w:rFonts w:ascii="Times New Roman" w:hAnsi="Times New Roman"/>
        </w:rPr>
        <w:t> </w:t>
      </w:r>
      <w:r w:rsidR="00502B7D" w:rsidRPr="0006624A">
        <w:rPr>
          <w:rFonts w:ascii="Times New Roman" w:hAnsi="Times New Roman"/>
        </w:rPr>
        <w:t xml:space="preserve">J observed that </w:t>
      </w:r>
      <w:r w:rsidR="00751B6A" w:rsidRPr="0006624A">
        <w:rPr>
          <w:rFonts w:ascii="Times New Roman" w:hAnsi="Times New Roman"/>
        </w:rPr>
        <w:t>the authorisation</w:t>
      </w:r>
      <w:r w:rsidR="000E1719" w:rsidRPr="0006624A">
        <w:rPr>
          <w:rFonts w:ascii="Times New Roman" w:hAnsi="Times New Roman"/>
        </w:rPr>
        <w:t xml:space="preserve"> by </w:t>
      </w:r>
      <w:r w:rsidR="000E1719" w:rsidRPr="0006624A">
        <w:rPr>
          <w:rFonts w:ascii="Times New Roman" w:hAnsi="Times New Roman"/>
        </w:rPr>
        <w:lastRenderedPageBreak/>
        <w:t>indifference argument</w:t>
      </w:r>
      <w:r w:rsidR="00751B6A" w:rsidRPr="0006624A">
        <w:rPr>
          <w:rFonts w:ascii="Times New Roman" w:hAnsi="Times New Roman"/>
        </w:rPr>
        <w:t xml:space="preserve"> </w:t>
      </w:r>
      <w:r w:rsidR="00502B7D" w:rsidRPr="0006624A">
        <w:rPr>
          <w:rFonts w:ascii="Times New Roman" w:hAnsi="Times New Roman"/>
        </w:rPr>
        <w:t>was not put to the relevant witnesses for the parties against whom the finding of authorisation by indifference was sought. G</w:t>
      </w:r>
      <w:r w:rsidR="00027F0D" w:rsidRPr="0006624A">
        <w:rPr>
          <w:rFonts w:ascii="Times New Roman" w:hAnsi="Times New Roman"/>
        </w:rPr>
        <w:t xml:space="preserve">iven the finding of continued trust, </w:t>
      </w:r>
      <w:r w:rsidR="002C5BCC" w:rsidRPr="0006624A">
        <w:rPr>
          <w:rFonts w:ascii="Times New Roman" w:hAnsi="Times New Roman"/>
        </w:rPr>
        <w:t>Cheeseman</w:t>
      </w:r>
      <w:r w:rsidR="00EB1319" w:rsidRPr="0006624A">
        <w:rPr>
          <w:rFonts w:ascii="Times New Roman" w:hAnsi="Times New Roman"/>
        </w:rPr>
        <w:t> </w:t>
      </w:r>
      <w:r w:rsidR="002C5BCC" w:rsidRPr="0006624A">
        <w:rPr>
          <w:rFonts w:ascii="Times New Roman" w:hAnsi="Times New Roman"/>
        </w:rPr>
        <w:t xml:space="preserve">J was correct </w:t>
      </w:r>
      <w:r w:rsidR="00027F0D" w:rsidRPr="0006624A">
        <w:rPr>
          <w:rFonts w:ascii="Times New Roman" w:hAnsi="Times New Roman"/>
        </w:rPr>
        <w:t>to reach the following conclusion</w:t>
      </w:r>
      <w:r w:rsidR="00EB1319" w:rsidRPr="0006624A">
        <w:rPr>
          <w:rFonts w:ascii="Times New Roman" w:hAnsi="Times New Roman"/>
        </w:rPr>
        <w:t>:</w:t>
      </w:r>
      <w:r w:rsidR="00363D0D" w:rsidRPr="0006624A">
        <w:rPr>
          <w:rStyle w:val="FootnoteReference"/>
          <w:rFonts w:ascii="Times New Roman" w:hAnsi="Times New Roman"/>
          <w:sz w:val="24"/>
        </w:rPr>
        <w:footnoteReference w:id="48"/>
      </w:r>
    </w:p>
    <w:p w14:paraId="3D6D0652" w14:textId="77777777" w:rsidR="0006624A" w:rsidRDefault="00A4773A" w:rsidP="0006624A">
      <w:pPr>
        <w:pStyle w:val="LeftrightafterHC"/>
        <w:spacing w:before="0" w:after="260" w:line="280" w:lineRule="exact"/>
        <w:ind w:right="0"/>
        <w:jc w:val="both"/>
        <w:rPr>
          <w:rFonts w:ascii="Times New Roman" w:hAnsi="Times New Roman"/>
        </w:rPr>
      </w:pPr>
      <w:r w:rsidRPr="0006624A">
        <w:rPr>
          <w:rFonts w:ascii="Times New Roman" w:hAnsi="Times New Roman"/>
        </w:rPr>
        <w:t>"</w:t>
      </w:r>
      <w:r w:rsidR="00363D0D" w:rsidRPr="0006624A">
        <w:rPr>
          <w:rFonts w:ascii="Times New Roman" w:hAnsi="Times New Roman"/>
        </w:rPr>
        <w:t>That the primary judge regarded the evidence as immaterial is demonstrated by the nature and quality of the evidence in issue, the contextual setting of the comprehensive trust findings, the scant attention given to the evidence in the way in which the appellant put the case below and the inadequacy of any cross-examination of relevant witnesses on this evidence.</w:t>
      </w:r>
      <w:r w:rsidRPr="0006624A">
        <w:rPr>
          <w:rFonts w:ascii="Times New Roman" w:hAnsi="Times New Roman"/>
        </w:rPr>
        <w:t>"</w:t>
      </w:r>
    </w:p>
    <w:p w14:paraId="1B020F24" w14:textId="221C942B" w:rsidR="00E63E77" w:rsidRPr="0006624A" w:rsidRDefault="00CA0812"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27B41" w:rsidRPr="0006624A">
        <w:rPr>
          <w:rFonts w:ascii="Times New Roman" w:hAnsi="Times New Roman"/>
        </w:rPr>
        <w:t xml:space="preserve">It may be accepted that </w:t>
      </w:r>
      <w:r w:rsidR="0030565C" w:rsidRPr="0006624A">
        <w:rPr>
          <w:rFonts w:ascii="Times New Roman" w:hAnsi="Times New Roman"/>
        </w:rPr>
        <w:t>t</w:t>
      </w:r>
      <w:r w:rsidR="0057608D" w:rsidRPr="0006624A">
        <w:rPr>
          <w:rFonts w:ascii="Times New Roman" w:hAnsi="Times New Roman"/>
        </w:rPr>
        <w:t xml:space="preserve">he </w:t>
      </w:r>
      <w:r w:rsidR="009115CE" w:rsidRPr="0006624A">
        <w:rPr>
          <w:rFonts w:ascii="Times New Roman" w:hAnsi="Times New Roman"/>
        </w:rPr>
        <w:t>Biggin &amp; Scott</w:t>
      </w:r>
      <w:r w:rsidR="0057608D" w:rsidRPr="0006624A">
        <w:rPr>
          <w:rFonts w:ascii="Times New Roman" w:hAnsi="Times New Roman"/>
        </w:rPr>
        <w:t xml:space="preserve"> parties ha</w:t>
      </w:r>
      <w:r w:rsidR="00A93962" w:rsidRPr="0006624A">
        <w:rPr>
          <w:rFonts w:ascii="Times New Roman" w:hAnsi="Times New Roman"/>
        </w:rPr>
        <w:t>d</w:t>
      </w:r>
      <w:r w:rsidR="0057608D" w:rsidRPr="0006624A">
        <w:rPr>
          <w:rFonts w:ascii="Times New Roman" w:hAnsi="Times New Roman"/>
        </w:rPr>
        <w:t xml:space="preserve"> the power to prevent the infring</w:t>
      </w:r>
      <w:r w:rsidR="00A62922" w:rsidRPr="0006624A">
        <w:rPr>
          <w:rFonts w:ascii="Times New Roman" w:hAnsi="Times New Roman"/>
        </w:rPr>
        <w:t xml:space="preserve">ing </w:t>
      </w:r>
      <w:r w:rsidR="00C03C94" w:rsidRPr="0006624A">
        <w:rPr>
          <w:rFonts w:ascii="Times New Roman" w:hAnsi="Times New Roman"/>
        </w:rPr>
        <w:t xml:space="preserve">acts </w:t>
      </w:r>
      <w:r w:rsidR="0057608D" w:rsidRPr="0006624A">
        <w:rPr>
          <w:rFonts w:ascii="Times New Roman" w:hAnsi="Times New Roman"/>
        </w:rPr>
        <w:t>by</w:t>
      </w:r>
      <w:r w:rsidR="00DA2298" w:rsidRPr="0006624A">
        <w:rPr>
          <w:rFonts w:ascii="Times New Roman" w:hAnsi="Times New Roman"/>
        </w:rPr>
        <w:t xml:space="preserve"> Mr </w:t>
      </w:r>
      <w:r w:rsidR="0057608D" w:rsidRPr="0006624A">
        <w:rPr>
          <w:rFonts w:ascii="Times New Roman" w:hAnsi="Times New Roman"/>
        </w:rPr>
        <w:t>Semmens</w:t>
      </w:r>
      <w:r w:rsidR="00A62922" w:rsidRPr="0006624A">
        <w:rPr>
          <w:rFonts w:ascii="Times New Roman" w:hAnsi="Times New Roman"/>
        </w:rPr>
        <w:t xml:space="preserve"> and by users of Toolbox</w:t>
      </w:r>
      <w:r w:rsidR="00CA70C1" w:rsidRPr="0006624A">
        <w:rPr>
          <w:rFonts w:ascii="Times New Roman" w:hAnsi="Times New Roman"/>
        </w:rPr>
        <w:t xml:space="preserve"> (s</w:t>
      </w:r>
      <w:r w:rsidR="00EF44FF" w:rsidRPr="0006624A">
        <w:rPr>
          <w:rFonts w:ascii="Times New Roman" w:hAnsi="Times New Roman"/>
        </w:rPr>
        <w:t> </w:t>
      </w:r>
      <w:r w:rsidR="00CA70C1" w:rsidRPr="0006624A">
        <w:rPr>
          <w:rFonts w:ascii="Times New Roman" w:hAnsi="Times New Roman"/>
        </w:rPr>
        <w:t>36(1</w:t>
      </w:r>
      <w:proofErr w:type="gramStart"/>
      <w:r w:rsidR="00CA70C1" w:rsidRPr="0006624A">
        <w:rPr>
          <w:rFonts w:ascii="Times New Roman" w:hAnsi="Times New Roman"/>
        </w:rPr>
        <w:t>A)(</w:t>
      </w:r>
      <w:proofErr w:type="gramEnd"/>
      <w:r w:rsidR="00CA70C1" w:rsidRPr="0006624A">
        <w:rPr>
          <w:rFonts w:ascii="Times New Roman" w:hAnsi="Times New Roman"/>
        </w:rPr>
        <w:t>a))</w:t>
      </w:r>
      <w:r w:rsidR="00C03C94" w:rsidRPr="0006624A">
        <w:rPr>
          <w:rFonts w:ascii="Times New Roman" w:hAnsi="Times New Roman"/>
        </w:rPr>
        <w:t>.</w:t>
      </w:r>
      <w:r w:rsidR="001741B2" w:rsidRPr="0006624A">
        <w:rPr>
          <w:rFonts w:ascii="Times New Roman" w:hAnsi="Times New Roman"/>
        </w:rPr>
        <w:t xml:space="preserve"> </w:t>
      </w:r>
      <w:r w:rsidR="004359F6" w:rsidRPr="0006624A">
        <w:rPr>
          <w:rFonts w:ascii="Times New Roman" w:hAnsi="Times New Roman"/>
        </w:rPr>
        <w:t>Biggin &amp; Scott could instruct</w:t>
      </w:r>
      <w:r w:rsidR="00DA2298" w:rsidRPr="0006624A">
        <w:rPr>
          <w:rFonts w:ascii="Times New Roman" w:hAnsi="Times New Roman"/>
        </w:rPr>
        <w:t xml:space="preserve"> Mr </w:t>
      </w:r>
      <w:r w:rsidR="004359F6" w:rsidRPr="0006624A">
        <w:rPr>
          <w:rFonts w:ascii="Times New Roman" w:hAnsi="Times New Roman"/>
        </w:rPr>
        <w:t>Semmens.</w:t>
      </w:r>
      <w:r w:rsidR="00DA2298" w:rsidRPr="0006624A">
        <w:rPr>
          <w:rFonts w:ascii="Times New Roman" w:hAnsi="Times New Roman"/>
        </w:rPr>
        <w:t xml:space="preserve"> Mr </w:t>
      </w:r>
      <w:r w:rsidR="004359F6" w:rsidRPr="0006624A">
        <w:rPr>
          <w:rFonts w:ascii="Times New Roman" w:hAnsi="Times New Roman"/>
        </w:rPr>
        <w:t>Stoner</w:t>
      </w:r>
      <w:r w:rsidR="00920D77" w:rsidRPr="0006624A">
        <w:rPr>
          <w:rFonts w:ascii="Times New Roman" w:hAnsi="Times New Roman"/>
        </w:rPr>
        <w:t xml:space="preserve"> and Ms Bartels</w:t>
      </w:r>
      <w:r w:rsidR="004359F6" w:rsidRPr="0006624A">
        <w:rPr>
          <w:rFonts w:ascii="Times New Roman" w:hAnsi="Times New Roman"/>
        </w:rPr>
        <w:t xml:space="preserve"> could investigate the allegations and stop Toolbox from going live and being used. They had power to </w:t>
      </w:r>
      <w:r w:rsidR="00781F4C" w:rsidRPr="0006624A">
        <w:rPr>
          <w:rFonts w:ascii="Times New Roman" w:hAnsi="Times New Roman"/>
        </w:rPr>
        <w:t xml:space="preserve">give </w:t>
      </w:r>
      <w:r w:rsidR="004359F6" w:rsidRPr="0006624A">
        <w:rPr>
          <w:rFonts w:ascii="Times New Roman" w:hAnsi="Times New Roman"/>
        </w:rPr>
        <w:t>access to</w:t>
      </w:r>
      <w:r w:rsidR="00DA2298" w:rsidRPr="0006624A">
        <w:rPr>
          <w:rFonts w:ascii="Times New Roman" w:hAnsi="Times New Roman"/>
        </w:rPr>
        <w:t xml:space="preserve"> Mr </w:t>
      </w:r>
      <w:r w:rsidR="004359F6" w:rsidRPr="0006624A">
        <w:rPr>
          <w:rFonts w:ascii="Times New Roman" w:hAnsi="Times New Roman"/>
        </w:rPr>
        <w:t>Geri to forensic</w:t>
      </w:r>
      <w:r w:rsidR="001A24F1" w:rsidRPr="0006624A">
        <w:rPr>
          <w:rFonts w:ascii="Times New Roman" w:hAnsi="Times New Roman"/>
        </w:rPr>
        <w:t>ally</w:t>
      </w:r>
      <w:r w:rsidR="004359F6" w:rsidRPr="0006624A">
        <w:rPr>
          <w:rFonts w:ascii="Times New Roman" w:hAnsi="Times New Roman"/>
        </w:rPr>
        <w:t xml:space="preserve"> examine Toolbox. </w:t>
      </w:r>
      <w:r w:rsidR="002D1113" w:rsidRPr="0006624A">
        <w:rPr>
          <w:rFonts w:ascii="Times New Roman" w:hAnsi="Times New Roman"/>
        </w:rPr>
        <w:t>It may also be accepted that</w:t>
      </w:r>
      <w:r w:rsidR="00DA2298" w:rsidRPr="0006624A">
        <w:rPr>
          <w:rFonts w:ascii="Times New Roman" w:hAnsi="Times New Roman"/>
        </w:rPr>
        <w:t xml:space="preserve"> Mr </w:t>
      </w:r>
      <w:r w:rsidR="00593229" w:rsidRPr="0006624A">
        <w:rPr>
          <w:rFonts w:ascii="Times New Roman" w:hAnsi="Times New Roman"/>
        </w:rPr>
        <w:t>Semmens was an independent contractor of the Biggin &amp; Scott parties</w:t>
      </w:r>
      <w:r w:rsidR="00593229" w:rsidRPr="0006624A" w:rsidDel="00593229">
        <w:rPr>
          <w:rFonts w:ascii="Times New Roman" w:hAnsi="Times New Roman"/>
        </w:rPr>
        <w:t xml:space="preserve"> </w:t>
      </w:r>
      <w:r w:rsidR="00593229" w:rsidRPr="0006624A">
        <w:rPr>
          <w:rFonts w:ascii="Times New Roman" w:hAnsi="Times New Roman"/>
        </w:rPr>
        <w:t>and that t</w:t>
      </w:r>
      <w:r w:rsidR="004359F6" w:rsidRPr="0006624A">
        <w:rPr>
          <w:rFonts w:ascii="Times New Roman" w:hAnsi="Times New Roman"/>
        </w:rPr>
        <w:t xml:space="preserve">hey could terminate </w:t>
      </w:r>
      <w:r w:rsidR="00593229" w:rsidRPr="0006624A">
        <w:rPr>
          <w:rFonts w:ascii="Times New Roman" w:hAnsi="Times New Roman"/>
        </w:rPr>
        <w:t xml:space="preserve">that </w:t>
      </w:r>
      <w:r w:rsidR="004359F6" w:rsidRPr="0006624A">
        <w:rPr>
          <w:rFonts w:ascii="Times New Roman" w:hAnsi="Times New Roman"/>
        </w:rPr>
        <w:t>arrangement</w:t>
      </w:r>
      <w:r w:rsidR="00D63E06" w:rsidRPr="0006624A">
        <w:rPr>
          <w:rFonts w:ascii="Times New Roman" w:hAnsi="Times New Roman"/>
        </w:rPr>
        <w:t>.</w:t>
      </w:r>
      <w:r w:rsidR="009A0A3C" w:rsidRPr="0006624A">
        <w:rPr>
          <w:rFonts w:ascii="Times New Roman" w:hAnsi="Times New Roman"/>
          <w:b/>
          <w:bCs/>
        </w:rPr>
        <w:t xml:space="preserve"> </w:t>
      </w:r>
      <w:r w:rsidR="00335AD3" w:rsidRPr="0006624A">
        <w:rPr>
          <w:rFonts w:ascii="Times New Roman" w:hAnsi="Times New Roman"/>
        </w:rPr>
        <w:t>They also had a relationship with the users of Toolbox, who included their franchisees</w:t>
      </w:r>
      <w:r w:rsidR="00E63E77" w:rsidRPr="0006624A">
        <w:rPr>
          <w:rFonts w:ascii="Times New Roman" w:hAnsi="Times New Roman"/>
        </w:rPr>
        <w:t xml:space="preserve"> </w:t>
      </w:r>
      <w:r w:rsidR="005475F3" w:rsidRPr="0006624A">
        <w:rPr>
          <w:rFonts w:ascii="Times New Roman" w:hAnsi="Times New Roman"/>
        </w:rPr>
        <w:t>(s</w:t>
      </w:r>
      <w:r w:rsidR="00D63E06" w:rsidRPr="0006624A">
        <w:rPr>
          <w:rFonts w:ascii="Times New Roman" w:hAnsi="Times New Roman"/>
        </w:rPr>
        <w:t> </w:t>
      </w:r>
      <w:r w:rsidR="005475F3" w:rsidRPr="0006624A">
        <w:rPr>
          <w:rFonts w:ascii="Times New Roman" w:hAnsi="Times New Roman"/>
        </w:rPr>
        <w:t>36(1</w:t>
      </w:r>
      <w:proofErr w:type="gramStart"/>
      <w:r w:rsidR="005475F3" w:rsidRPr="0006624A">
        <w:rPr>
          <w:rFonts w:ascii="Times New Roman" w:hAnsi="Times New Roman"/>
        </w:rPr>
        <w:t>A)(</w:t>
      </w:r>
      <w:proofErr w:type="gramEnd"/>
      <w:r w:rsidR="005475F3" w:rsidRPr="0006624A">
        <w:rPr>
          <w:rFonts w:ascii="Times New Roman" w:hAnsi="Times New Roman"/>
        </w:rPr>
        <w:t xml:space="preserve">b)). </w:t>
      </w:r>
      <w:r w:rsidR="00E63E77" w:rsidRPr="0006624A">
        <w:rPr>
          <w:rFonts w:ascii="Times New Roman" w:hAnsi="Times New Roman"/>
        </w:rPr>
        <w:t xml:space="preserve">The </w:t>
      </w:r>
      <w:r w:rsidR="009115CE" w:rsidRPr="0006624A">
        <w:rPr>
          <w:rFonts w:ascii="Times New Roman" w:hAnsi="Times New Roman"/>
        </w:rPr>
        <w:t>Biggin &amp; Scott</w:t>
      </w:r>
      <w:r w:rsidR="00214D7B" w:rsidRPr="0006624A">
        <w:rPr>
          <w:rFonts w:ascii="Times New Roman" w:hAnsi="Times New Roman"/>
        </w:rPr>
        <w:t xml:space="preserve"> parties freely gave the undertakings sought by </w:t>
      </w:r>
      <w:r w:rsidR="007F6A8E" w:rsidRPr="0006624A">
        <w:rPr>
          <w:rFonts w:ascii="Times New Roman" w:hAnsi="Times New Roman"/>
        </w:rPr>
        <w:t>Campaigntrack</w:t>
      </w:r>
      <w:r w:rsidR="00A4773A" w:rsidRPr="0006624A">
        <w:rPr>
          <w:rFonts w:ascii="Times New Roman" w:hAnsi="Times New Roman"/>
        </w:rPr>
        <w:t> </w:t>
      </w:r>
      <w:r w:rsidR="00214D7B" w:rsidRPr="0006624A">
        <w:rPr>
          <w:rFonts w:ascii="Times New Roman" w:hAnsi="Times New Roman"/>
        </w:rPr>
        <w:t>P/L and co-operated in the preliminary investiga</w:t>
      </w:r>
      <w:r w:rsidR="00C741FB" w:rsidRPr="0006624A">
        <w:rPr>
          <w:rFonts w:ascii="Times New Roman" w:hAnsi="Times New Roman"/>
        </w:rPr>
        <w:t>tion by</w:t>
      </w:r>
      <w:r w:rsidR="00DA2298" w:rsidRPr="0006624A">
        <w:rPr>
          <w:rFonts w:ascii="Times New Roman" w:hAnsi="Times New Roman"/>
        </w:rPr>
        <w:t xml:space="preserve"> Mr </w:t>
      </w:r>
      <w:r w:rsidR="00C741FB" w:rsidRPr="0006624A">
        <w:rPr>
          <w:rFonts w:ascii="Times New Roman" w:hAnsi="Times New Roman"/>
        </w:rPr>
        <w:t>Geri</w:t>
      </w:r>
      <w:r w:rsidR="00E63E77" w:rsidRPr="0006624A">
        <w:rPr>
          <w:rFonts w:ascii="Times New Roman" w:hAnsi="Times New Roman"/>
        </w:rPr>
        <w:t xml:space="preserve"> (s 36(1</w:t>
      </w:r>
      <w:proofErr w:type="gramStart"/>
      <w:r w:rsidR="00E63E77" w:rsidRPr="0006624A">
        <w:rPr>
          <w:rFonts w:ascii="Times New Roman" w:hAnsi="Times New Roman"/>
        </w:rPr>
        <w:t>A)(</w:t>
      </w:r>
      <w:proofErr w:type="gramEnd"/>
      <w:r w:rsidR="00E63E77" w:rsidRPr="0006624A">
        <w:rPr>
          <w:rFonts w:ascii="Times New Roman" w:hAnsi="Times New Roman"/>
        </w:rPr>
        <w:t>c))</w:t>
      </w:r>
      <w:r w:rsidR="00C741FB" w:rsidRPr="0006624A">
        <w:rPr>
          <w:rFonts w:ascii="Times New Roman" w:hAnsi="Times New Roman"/>
        </w:rPr>
        <w:t>.</w:t>
      </w:r>
    </w:p>
    <w:p w14:paraId="50F25575" w14:textId="793AC894" w:rsidR="00961EBA" w:rsidRPr="0006624A" w:rsidRDefault="00961EBA" w:rsidP="0006624A">
      <w:pPr>
        <w:pStyle w:val="FixListStyle"/>
        <w:spacing w:after="260" w:line="280" w:lineRule="exact"/>
        <w:ind w:right="0"/>
        <w:jc w:val="both"/>
        <w:rPr>
          <w:rFonts w:ascii="Times New Roman" w:hAnsi="Times New Roman"/>
        </w:rPr>
      </w:pPr>
      <w:r w:rsidRPr="0006624A">
        <w:rPr>
          <w:rFonts w:ascii="Times New Roman" w:hAnsi="Times New Roman"/>
        </w:rPr>
        <w:tab/>
        <w:t xml:space="preserve">Proof of an allegation of authorisation by indifference requires findings, supported by evidence, that the person was in a position and had knowledge of facts, matters and circumstances sufficient to give rise to a duty to take reasonable steps to avoid or prevent the doing of an act by another person, or else be liable for the act of that person. That is not a general inquiry. It is directed to a particular </w:t>
      </w:r>
      <w:proofErr w:type="gramStart"/>
      <w:r w:rsidRPr="0006624A">
        <w:rPr>
          <w:rFonts w:ascii="Times New Roman" w:hAnsi="Times New Roman"/>
        </w:rPr>
        <w:t>state of affairs</w:t>
      </w:r>
      <w:proofErr w:type="gramEnd"/>
      <w:r w:rsidRPr="0006624A">
        <w:rPr>
          <w:rFonts w:ascii="Times New Roman" w:hAnsi="Times New Roman"/>
        </w:rPr>
        <w:t xml:space="preserve"> at a particular time or times. That inquiry requires an assessment of the reasonableness, again supported by evidence, of what the person did, and what the person, in that position with that knowledge, at that </w:t>
      </w:r>
      <w:proofErr w:type="gramStart"/>
      <w:r w:rsidRPr="0006624A">
        <w:rPr>
          <w:rFonts w:ascii="Times New Roman" w:hAnsi="Times New Roman"/>
        </w:rPr>
        <w:t>particular time</w:t>
      </w:r>
      <w:proofErr w:type="gramEnd"/>
      <w:r w:rsidRPr="0006624A">
        <w:rPr>
          <w:rFonts w:ascii="Times New Roman" w:hAnsi="Times New Roman"/>
        </w:rPr>
        <w:t xml:space="preserve"> or times, ought to have done.</w:t>
      </w:r>
    </w:p>
    <w:p w14:paraId="7232D1BA" w14:textId="342EA7F5" w:rsidR="00CA0B1B" w:rsidRPr="0006624A" w:rsidRDefault="00C7485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61EBA" w:rsidRPr="0006624A">
        <w:rPr>
          <w:rFonts w:ascii="Times New Roman" w:hAnsi="Times New Roman"/>
        </w:rPr>
        <w:t>I</w:t>
      </w:r>
      <w:r w:rsidR="009E1161" w:rsidRPr="0006624A">
        <w:rPr>
          <w:rFonts w:ascii="Times New Roman" w:hAnsi="Times New Roman"/>
        </w:rPr>
        <w:t>t</w:t>
      </w:r>
      <w:r w:rsidR="00E02699" w:rsidRPr="0006624A">
        <w:rPr>
          <w:rFonts w:ascii="Times New Roman" w:hAnsi="Times New Roman"/>
        </w:rPr>
        <w:t xml:space="preserve"> was not established that </w:t>
      </w:r>
      <w:r w:rsidR="0086243A" w:rsidRPr="0006624A">
        <w:rPr>
          <w:rFonts w:ascii="Times New Roman" w:hAnsi="Times New Roman"/>
        </w:rPr>
        <w:t xml:space="preserve">the </w:t>
      </w:r>
      <w:r w:rsidR="009115CE" w:rsidRPr="0006624A">
        <w:rPr>
          <w:rFonts w:ascii="Times New Roman" w:hAnsi="Times New Roman"/>
        </w:rPr>
        <w:t>Biggin &amp; Scott</w:t>
      </w:r>
      <w:r w:rsidR="0086243A" w:rsidRPr="0006624A">
        <w:rPr>
          <w:rFonts w:ascii="Times New Roman" w:hAnsi="Times New Roman"/>
        </w:rPr>
        <w:t xml:space="preserve"> parties</w:t>
      </w:r>
      <w:r w:rsidR="00CB4A66" w:rsidRPr="0006624A">
        <w:rPr>
          <w:rFonts w:ascii="Times New Roman" w:hAnsi="Times New Roman"/>
        </w:rPr>
        <w:t xml:space="preserve"> </w:t>
      </w:r>
      <w:r w:rsidR="00E02699" w:rsidRPr="0006624A">
        <w:rPr>
          <w:rFonts w:ascii="Times New Roman" w:hAnsi="Times New Roman"/>
        </w:rPr>
        <w:t xml:space="preserve">knew </w:t>
      </w:r>
      <w:r w:rsidR="002848E5" w:rsidRPr="0006624A">
        <w:rPr>
          <w:rFonts w:ascii="Times New Roman" w:hAnsi="Times New Roman"/>
        </w:rPr>
        <w:t xml:space="preserve">of </w:t>
      </w:r>
      <w:r w:rsidR="00E02699" w:rsidRPr="0006624A">
        <w:rPr>
          <w:rFonts w:ascii="Times New Roman" w:hAnsi="Times New Roman"/>
        </w:rPr>
        <w:t>or suspected</w:t>
      </w:r>
      <w:r w:rsidR="00DA2298" w:rsidRPr="0006624A">
        <w:rPr>
          <w:rFonts w:ascii="Times New Roman" w:hAnsi="Times New Roman"/>
        </w:rPr>
        <w:t xml:space="preserve"> Mr </w:t>
      </w:r>
      <w:r w:rsidR="00B843A3" w:rsidRPr="0006624A">
        <w:rPr>
          <w:rFonts w:ascii="Times New Roman" w:hAnsi="Times New Roman"/>
        </w:rPr>
        <w:t>Semmens'</w:t>
      </w:r>
      <w:r w:rsidR="00095091" w:rsidRPr="0006624A">
        <w:rPr>
          <w:rFonts w:ascii="Times New Roman" w:hAnsi="Times New Roman"/>
        </w:rPr>
        <w:t xml:space="preserve"> infring</w:t>
      </w:r>
      <w:r w:rsidR="00E02699" w:rsidRPr="0006624A">
        <w:rPr>
          <w:rFonts w:ascii="Times New Roman" w:hAnsi="Times New Roman"/>
        </w:rPr>
        <w:t>ing acts</w:t>
      </w:r>
      <w:r w:rsidR="0074194D" w:rsidRPr="0006624A">
        <w:rPr>
          <w:rFonts w:ascii="Times New Roman" w:hAnsi="Times New Roman"/>
        </w:rPr>
        <w:t xml:space="preserve"> at </w:t>
      </w:r>
      <w:r w:rsidR="000C10FC" w:rsidRPr="0006624A">
        <w:rPr>
          <w:rFonts w:ascii="Times New Roman" w:hAnsi="Times New Roman"/>
        </w:rPr>
        <w:t xml:space="preserve">any </w:t>
      </w:r>
      <w:r w:rsidR="0074194D" w:rsidRPr="0006624A">
        <w:rPr>
          <w:rFonts w:ascii="Times New Roman" w:hAnsi="Times New Roman"/>
        </w:rPr>
        <w:t>relevant time</w:t>
      </w:r>
      <w:r w:rsidR="00A85997" w:rsidRPr="0006624A">
        <w:rPr>
          <w:rFonts w:ascii="Times New Roman" w:hAnsi="Times New Roman"/>
        </w:rPr>
        <w:t xml:space="preserve">. </w:t>
      </w:r>
      <w:r w:rsidR="00E23D72" w:rsidRPr="0006624A">
        <w:rPr>
          <w:rFonts w:ascii="Times New Roman" w:hAnsi="Times New Roman"/>
        </w:rPr>
        <w:t>Although, following the letter of 29</w:t>
      </w:r>
      <w:r w:rsidR="00D63E06" w:rsidRPr="0006624A">
        <w:rPr>
          <w:rFonts w:ascii="Times New Roman" w:hAnsi="Times New Roman"/>
        </w:rPr>
        <w:t> </w:t>
      </w:r>
      <w:r w:rsidR="00E23D72" w:rsidRPr="0006624A">
        <w:rPr>
          <w:rFonts w:ascii="Times New Roman" w:hAnsi="Times New Roman"/>
        </w:rPr>
        <w:t>September 2016, the Biggin &amp; Scott parties had some reason to suspect that the infringing acts might be occurring, and a</w:t>
      </w:r>
      <w:r w:rsidR="00F546A2" w:rsidRPr="0006624A">
        <w:rPr>
          <w:rFonts w:ascii="Times New Roman" w:hAnsi="Times New Roman"/>
        </w:rPr>
        <w:t xml:space="preserve">lthough </w:t>
      </w:r>
      <w:r w:rsidR="00095091" w:rsidRPr="0006624A">
        <w:rPr>
          <w:rFonts w:ascii="Times New Roman" w:hAnsi="Times New Roman"/>
        </w:rPr>
        <w:t xml:space="preserve">they had the </w:t>
      </w:r>
      <w:r w:rsidR="00A25989" w:rsidRPr="0006624A">
        <w:rPr>
          <w:rFonts w:ascii="Times New Roman" w:hAnsi="Times New Roman"/>
        </w:rPr>
        <w:t xml:space="preserve">necessary </w:t>
      </w:r>
      <w:r w:rsidR="00095091" w:rsidRPr="0006624A">
        <w:rPr>
          <w:rFonts w:ascii="Times New Roman" w:hAnsi="Times New Roman"/>
        </w:rPr>
        <w:t>means to prevent these infring</w:t>
      </w:r>
      <w:r w:rsidR="00A85997" w:rsidRPr="0006624A">
        <w:rPr>
          <w:rFonts w:ascii="Times New Roman" w:hAnsi="Times New Roman"/>
        </w:rPr>
        <w:t>ing acts</w:t>
      </w:r>
      <w:r w:rsidR="006D6453" w:rsidRPr="0006624A">
        <w:rPr>
          <w:rFonts w:ascii="Times New Roman" w:hAnsi="Times New Roman"/>
        </w:rPr>
        <w:t xml:space="preserve">, this </w:t>
      </w:r>
      <w:r w:rsidR="00B52C5B" w:rsidRPr="0006624A">
        <w:rPr>
          <w:rFonts w:ascii="Times New Roman" w:hAnsi="Times New Roman"/>
        </w:rPr>
        <w:t>C</w:t>
      </w:r>
      <w:r w:rsidR="006D6453" w:rsidRPr="0006624A">
        <w:rPr>
          <w:rFonts w:ascii="Times New Roman" w:hAnsi="Times New Roman"/>
        </w:rPr>
        <w:t>ourt cannot conclude that</w:t>
      </w:r>
      <w:r w:rsidR="006D6453" w:rsidRPr="0006624A" w:rsidDel="006D6453">
        <w:rPr>
          <w:rFonts w:ascii="Times New Roman" w:hAnsi="Times New Roman"/>
        </w:rPr>
        <w:t xml:space="preserve"> </w:t>
      </w:r>
      <w:r w:rsidR="00095091" w:rsidRPr="0006624A">
        <w:rPr>
          <w:rFonts w:ascii="Times New Roman" w:hAnsi="Times New Roman"/>
        </w:rPr>
        <w:t>th</w:t>
      </w:r>
      <w:r w:rsidR="00D66D14" w:rsidRPr="0006624A">
        <w:rPr>
          <w:rFonts w:ascii="Times New Roman" w:hAnsi="Times New Roman"/>
        </w:rPr>
        <w:t>ey de</w:t>
      </w:r>
      <w:r w:rsidR="004236EB" w:rsidRPr="0006624A">
        <w:rPr>
          <w:rFonts w:ascii="Times New Roman" w:hAnsi="Times New Roman"/>
        </w:rPr>
        <w:t>f</w:t>
      </w:r>
      <w:r w:rsidR="00D66D14" w:rsidRPr="0006624A">
        <w:rPr>
          <w:rFonts w:ascii="Times New Roman" w:hAnsi="Times New Roman"/>
        </w:rPr>
        <w:t>ault</w:t>
      </w:r>
      <w:r w:rsidR="006D6453" w:rsidRPr="0006624A">
        <w:rPr>
          <w:rFonts w:ascii="Times New Roman" w:hAnsi="Times New Roman"/>
        </w:rPr>
        <w:t>ed</w:t>
      </w:r>
      <w:r w:rsidR="00D66D14" w:rsidRPr="0006624A">
        <w:rPr>
          <w:rFonts w:ascii="Times New Roman" w:hAnsi="Times New Roman"/>
        </w:rPr>
        <w:t xml:space="preserve"> in some duty o</w:t>
      </w:r>
      <w:r w:rsidR="006F7AE9" w:rsidRPr="0006624A">
        <w:rPr>
          <w:rFonts w:ascii="Times New Roman" w:hAnsi="Times New Roman"/>
        </w:rPr>
        <w:t>f</w:t>
      </w:r>
      <w:r w:rsidR="00D66D14" w:rsidRPr="0006624A">
        <w:rPr>
          <w:rFonts w:ascii="Times New Roman" w:hAnsi="Times New Roman"/>
        </w:rPr>
        <w:t xml:space="preserve"> control</w:t>
      </w:r>
      <w:r w:rsidR="00893052" w:rsidRPr="0006624A">
        <w:rPr>
          <w:rFonts w:ascii="Times New Roman" w:hAnsi="Times New Roman"/>
        </w:rPr>
        <w:t xml:space="preserve"> by </w:t>
      </w:r>
      <w:r w:rsidR="00B049DC" w:rsidRPr="0006624A">
        <w:rPr>
          <w:rFonts w:ascii="Times New Roman" w:hAnsi="Times New Roman"/>
        </w:rPr>
        <w:t xml:space="preserve">failing to </w:t>
      </w:r>
      <w:r w:rsidR="00893052" w:rsidRPr="0006624A">
        <w:rPr>
          <w:rFonts w:ascii="Times New Roman" w:hAnsi="Times New Roman"/>
        </w:rPr>
        <w:t>tak</w:t>
      </w:r>
      <w:r w:rsidR="00B049DC" w:rsidRPr="0006624A">
        <w:rPr>
          <w:rFonts w:ascii="Times New Roman" w:hAnsi="Times New Roman"/>
        </w:rPr>
        <w:t>e</w:t>
      </w:r>
      <w:r w:rsidR="00893052" w:rsidRPr="0006624A">
        <w:rPr>
          <w:rFonts w:ascii="Times New Roman" w:hAnsi="Times New Roman"/>
        </w:rPr>
        <w:t xml:space="preserve"> any further action</w:t>
      </w:r>
      <w:r w:rsidR="007D049F" w:rsidRPr="0006624A">
        <w:rPr>
          <w:rFonts w:ascii="Times New Roman" w:hAnsi="Times New Roman"/>
        </w:rPr>
        <w:t>.</w:t>
      </w:r>
      <w:r w:rsidR="00D66D14" w:rsidRPr="0006624A">
        <w:rPr>
          <w:rFonts w:ascii="Times New Roman" w:hAnsi="Times New Roman"/>
        </w:rPr>
        <w:t xml:space="preserve"> </w:t>
      </w:r>
      <w:r w:rsidR="00EC35BD" w:rsidRPr="0006624A">
        <w:rPr>
          <w:rFonts w:ascii="Times New Roman" w:hAnsi="Times New Roman"/>
        </w:rPr>
        <w:t xml:space="preserve">Given the </w:t>
      </w:r>
      <w:proofErr w:type="gramStart"/>
      <w:r w:rsidR="00EC35BD" w:rsidRPr="0006624A">
        <w:rPr>
          <w:rFonts w:ascii="Times New Roman" w:hAnsi="Times New Roman"/>
        </w:rPr>
        <w:t xml:space="preserve">manner in </w:t>
      </w:r>
      <w:r w:rsidR="00EC35BD" w:rsidRPr="0006624A">
        <w:rPr>
          <w:rFonts w:ascii="Times New Roman" w:hAnsi="Times New Roman"/>
        </w:rPr>
        <w:lastRenderedPageBreak/>
        <w:t>which</w:t>
      </w:r>
      <w:proofErr w:type="gramEnd"/>
      <w:r w:rsidR="00EC35BD" w:rsidRPr="0006624A">
        <w:rPr>
          <w:rFonts w:ascii="Times New Roman" w:hAnsi="Times New Roman"/>
        </w:rPr>
        <w:t xml:space="preserve"> the case was conducted at first instance, the Court cannot conclude that the Biggin &amp; Scott parties omitted to take reasonable steps after 29</w:t>
      </w:r>
      <w:r w:rsidR="005562AE" w:rsidRPr="0006624A">
        <w:rPr>
          <w:rFonts w:ascii="Times New Roman" w:hAnsi="Times New Roman"/>
        </w:rPr>
        <w:t> </w:t>
      </w:r>
      <w:r w:rsidR="00EC35BD" w:rsidRPr="0006624A">
        <w:rPr>
          <w:rFonts w:ascii="Times New Roman" w:hAnsi="Times New Roman"/>
        </w:rPr>
        <w:t>September 2016, being steps that they ought to have taken to prevent or avoid the infringing acts.</w:t>
      </w:r>
    </w:p>
    <w:p w14:paraId="56C33CCF" w14:textId="52411CCF" w:rsidR="00961EBA" w:rsidRPr="0006624A" w:rsidRDefault="00CA0B1B"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961EBA" w:rsidRPr="0006624A">
        <w:rPr>
          <w:rFonts w:ascii="Times New Roman" w:hAnsi="Times New Roman"/>
        </w:rPr>
        <w:t>The majority of the Full Court erred in concluding that the Biggin &amp; Scott parties authorised the infringing acts after 29</w:t>
      </w:r>
      <w:r w:rsidR="000D1236" w:rsidRPr="0006624A">
        <w:rPr>
          <w:rFonts w:ascii="Times New Roman" w:hAnsi="Times New Roman"/>
        </w:rPr>
        <w:t> </w:t>
      </w:r>
      <w:r w:rsidR="00961EBA" w:rsidRPr="0006624A">
        <w:rPr>
          <w:rFonts w:ascii="Times New Roman" w:hAnsi="Times New Roman"/>
        </w:rPr>
        <w:t>September 2016.</w:t>
      </w:r>
    </w:p>
    <w:p w14:paraId="007CADEB" w14:textId="0DC8D506" w:rsidR="00027F0D" w:rsidRPr="0006624A" w:rsidRDefault="00363D0D" w:rsidP="0006624A">
      <w:pPr>
        <w:pStyle w:val="HeadingL2"/>
        <w:spacing w:after="260" w:line="280" w:lineRule="exact"/>
        <w:ind w:right="0"/>
        <w:jc w:val="both"/>
        <w:rPr>
          <w:rFonts w:ascii="Times New Roman" w:hAnsi="Times New Roman"/>
        </w:rPr>
      </w:pPr>
      <w:r w:rsidRPr="0006624A">
        <w:rPr>
          <w:rFonts w:ascii="Times New Roman" w:hAnsi="Times New Roman"/>
        </w:rPr>
        <w:t xml:space="preserve">The DDPL </w:t>
      </w:r>
      <w:r w:rsidR="00DF32D0" w:rsidRPr="0006624A">
        <w:rPr>
          <w:rFonts w:ascii="Times New Roman" w:hAnsi="Times New Roman"/>
        </w:rPr>
        <w:t>p</w:t>
      </w:r>
      <w:r w:rsidRPr="0006624A">
        <w:rPr>
          <w:rFonts w:ascii="Times New Roman" w:hAnsi="Times New Roman"/>
        </w:rPr>
        <w:t>arties</w:t>
      </w:r>
    </w:p>
    <w:p w14:paraId="35B26815" w14:textId="75734DFE" w:rsidR="004B346F" w:rsidRPr="0006624A" w:rsidRDefault="00363D0D"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4B346F" w:rsidRPr="0006624A">
        <w:rPr>
          <w:rFonts w:ascii="Times New Roman" w:hAnsi="Times New Roman"/>
        </w:rPr>
        <w:t>Campaigntrack</w:t>
      </w:r>
      <w:r w:rsidR="00781693" w:rsidRPr="0006624A">
        <w:rPr>
          <w:rFonts w:ascii="Times New Roman" w:hAnsi="Times New Roman"/>
        </w:rPr>
        <w:t> </w:t>
      </w:r>
      <w:r w:rsidR="004B346F" w:rsidRPr="0006624A">
        <w:rPr>
          <w:rFonts w:ascii="Times New Roman" w:hAnsi="Times New Roman"/>
        </w:rPr>
        <w:t xml:space="preserve">P/L </w:t>
      </w:r>
      <w:r w:rsidR="00376B5E" w:rsidRPr="0006624A">
        <w:rPr>
          <w:rFonts w:ascii="Times New Roman" w:hAnsi="Times New Roman"/>
        </w:rPr>
        <w:t xml:space="preserve">alleged that </w:t>
      </w:r>
      <w:r w:rsidR="006A4427" w:rsidRPr="0006624A">
        <w:rPr>
          <w:rFonts w:ascii="Times New Roman" w:hAnsi="Times New Roman"/>
        </w:rPr>
        <w:t xml:space="preserve">the </w:t>
      </w:r>
      <w:r w:rsidR="00376B5E" w:rsidRPr="0006624A">
        <w:rPr>
          <w:rFonts w:ascii="Times New Roman" w:hAnsi="Times New Roman"/>
        </w:rPr>
        <w:t>DDPL</w:t>
      </w:r>
      <w:r w:rsidR="003C4753" w:rsidRPr="0006624A">
        <w:rPr>
          <w:rFonts w:ascii="Times New Roman" w:hAnsi="Times New Roman"/>
        </w:rPr>
        <w:t xml:space="preserve"> </w:t>
      </w:r>
      <w:r w:rsidR="006A4427" w:rsidRPr="0006624A">
        <w:rPr>
          <w:rFonts w:ascii="Times New Roman" w:hAnsi="Times New Roman"/>
        </w:rPr>
        <w:t xml:space="preserve">parties </w:t>
      </w:r>
      <w:r w:rsidR="003C4753" w:rsidRPr="0006624A">
        <w:rPr>
          <w:rFonts w:ascii="Times New Roman" w:hAnsi="Times New Roman"/>
        </w:rPr>
        <w:t>had</w:t>
      </w:r>
      <w:r w:rsidR="00376B5E" w:rsidRPr="0006624A">
        <w:rPr>
          <w:rFonts w:ascii="Times New Roman" w:hAnsi="Times New Roman"/>
        </w:rPr>
        <w:t xml:space="preserve"> authorised the infring</w:t>
      </w:r>
      <w:r w:rsidR="003C4753" w:rsidRPr="0006624A">
        <w:rPr>
          <w:rFonts w:ascii="Times New Roman" w:hAnsi="Times New Roman"/>
        </w:rPr>
        <w:t>e</w:t>
      </w:r>
      <w:r w:rsidR="00376B5E" w:rsidRPr="0006624A">
        <w:rPr>
          <w:rFonts w:ascii="Times New Roman" w:hAnsi="Times New Roman"/>
        </w:rPr>
        <w:t>ment by</w:t>
      </w:r>
      <w:r w:rsidR="00DA2298" w:rsidRPr="0006624A">
        <w:rPr>
          <w:rFonts w:ascii="Times New Roman" w:hAnsi="Times New Roman"/>
        </w:rPr>
        <w:t xml:space="preserve"> Mr </w:t>
      </w:r>
      <w:r w:rsidR="00376B5E" w:rsidRPr="0006624A">
        <w:rPr>
          <w:rFonts w:ascii="Times New Roman" w:hAnsi="Times New Roman"/>
        </w:rPr>
        <w:t>Semmens of the copyright held in</w:t>
      </w:r>
      <w:r w:rsidR="00C44B19" w:rsidRPr="0006624A">
        <w:rPr>
          <w:rFonts w:ascii="Times New Roman" w:hAnsi="Times New Roman"/>
        </w:rPr>
        <w:t> </w:t>
      </w:r>
      <w:r w:rsidR="00376B5E" w:rsidRPr="0006624A">
        <w:rPr>
          <w:rFonts w:ascii="Times New Roman" w:hAnsi="Times New Roman"/>
        </w:rPr>
        <w:t>the DreamDesk Data</w:t>
      </w:r>
      <w:r w:rsidR="003C4753" w:rsidRPr="0006624A">
        <w:rPr>
          <w:rFonts w:ascii="Times New Roman" w:hAnsi="Times New Roman"/>
        </w:rPr>
        <w:t>base</w:t>
      </w:r>
      <w:r w:rsidR="00D85111" w:rsidRPr="0006624A">
        <w:rPr>
          <w:rFonts w:ascii="Times New Roman" w:hAnsi="Times New Roman"/>
        </w:rPr>
        <w:t xml:space="preserve"> </w:t>
      </w:r>
      <w:r w:rsidR="003C4753" w:rsidRPr="0006624A">
        <w:rPr>
          <w:rFonts w:ascii="Times New Roman" w:hAnsi="Times New Roman"/>
        </w:rPr>
        <w:t xml:space="preserve">and Table Works as well as the </w:t>
      </w:r>
      <w:r w:rsidR="00855C51" w:rsidRPr="0006624A">
        <w:rPr>
          <w:rFonts w:ascii="Times New Roman" w:hAnsi="Times New Roman"/>
        </w:rPr>
        <w:t xml:space="preserve">DreamDesk </w:t>
      </w:r>
      <w:r w:rsidR="003C4753" w:rsidRPr="0006624A">
        <w:rPr>
          <w:rFonts w:ascii="Times New Roman" w:hAnsi="Times New Roman"/>
        </w:rPr>
        <w:t>PDF</w:t>
      </w:r>
      <w:r w:rsidR="001A2FC7" w:rsidRPr="0006624A">
        <w:rPr>
          <w:rFonts w:ascii="Times New Roman" w:hAnsi="Times New Roman"/>
        </w:rPr>
        <w:t> </w:t>
      </w:r>
      <w:r w:rsidR="003C4753" w:rsidRPr="0006624A">
        <w:rPr>
          <w:rFonts w:ascii="Times New Roman" w:hAnsi="Times New Roman"/>
        </w:rPr>
        <w:t>Works.</w:t>
      </w:r>
    </w:p>
    <w:p w14:paraId="402BEAF2" w14:textId="6AC89827" w:rsidR="00C41422" w:rsidRPr="0006624A" w:rsidRDefault="004B346F"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7C2428" w:rsidRPr="0006624A">
        <w:rPr>
          <w:rFonts w:ascii="Times New Roman" w:hAnsi="Times New Roman"/>
        </w:rPr>
        <w:t xml:space="preserve">The conduct </w:t>
      </w:r>
      <w:r w:rsidR="006E055D" w:rsidRPr="0006624A">
        <w:rPr>
          <w:rFonts w:ascii="Times New Roman" w:hAnsi="Times New Roman"/>
        </w:rPr>
        <w:t>of</w:t>
      </w:r>
      <w:r w:rsidR="007C2428" w:rsidRPr="0006624A">
        <w:rPr>
          <w:rFonts w:ascii="Times New Roman" w:hAnsi="Times New Roman"/>
        </w:rPr>
        <w:t xml:space="preserve"> </w:t>
      </w:r>
      <w:r w:rsidR="006A4427" w:rsidRPr="0006624A">
        <w:rPr>
          <w:rFonts w:ascii="Times New Roman" w:hAnsi="Times New Roman"/>
        </w:rPr>
        <w:t>the</w:t>
      </w:r>
      <w:r w:rsidR="007C2428" w:rsidRPr="0006624A">
        <w:rPr>
          <w:rFonts w:ascii="Times New Roman" w:hAnsi="Times New Roman"/>
        </w:rPr>
        <w:t xml:space="preserve"> DDPL</w:t>
      </w:r>
      <w:r w:rsidR="006A4427" w:rsidRPr="0006624A">
        <w:rPr>
          <w:rFonts w:ascii="Times New Roman" w:hAnsi="Times New Roman"/>
        </w:rPr>
        <w:t xml:space="preserve"> parties</w:t>
      </w:r>
      <w:r w:rsidR="004D15C2" w:rsidRPr="0006624A">
        <w:rPr>
          <w:rFonts w:ascii="Times New Roman" w:hAnsi="Times New Roman"/>
        </w:rPr>
        <w:t>, however,</w:t>
      </w:r>
      <w:r w:rsidR="007C2428" w:rsidRPr="0006624A">
        <w:rPr>
          <w:rFonts w:ascii="Times New Roman" w:hAnsi="Times New Roman"/>
        </w:rPr>
        <w:t xml:space="preserve"> f</w:t>
      </w:r>
      <w:r w:rsidR="004D15C2" w:rsidRPr="0006624A">
        <w:rPr>
          <w:rFonts w:ascii="Times New Roman" w:hAnsi="Times New Roman"/>
        </w:rPr>
        <w:t>ell</w:t>
      </w:r>
      <w:r w:rsidR="007C2428" w:rsidRPr="0006624A">
        <w:rPr>
          <w:rFonts w:ascii="Times New Roman" w:hAnsi="Times New Roman"/>
        </w:rPr>
        <w:t xml:space="preserve"> far short of </w:t>
      </w:r>
      <w:r w:rsidR="00012E91" w:rsidRPr="0006624A">
        <w:rPr>
          <w:rFonts w:ascii="Times New Roman" w:hAnsi="Times New Roman"/>
        </w:rPr>
        <w:t>any conclusion that either</w:t>
      </w:r>
      <w:r w:rsidR="00E83DE6" w:rsidRPr="0006624A">
        <w:rPr>
          <w:rFonts w:ascii="Times New Roman" w:hAnsi="Times New Roman"/>
        </w:rPr>
        <w:t xml:space="preserve"> of</w:t>
      </w:r>
      <w:r w:rsidR="00F24C3F" w:rsidRPr="0006624A">
        <w:rPr>
          <w:rFonts w:ascii="Times New Roman" w:hAnsi="Times New Roman"/>
        </w:rPr>
        <w:t xml:space="preserve"> these</w:t>
      </w:r>
      <w:r w:rsidR="00012E91" w:rsidRPr="0006624A">
        <w:rPr>
          <w:rFonts w:ascii="Times New Roman" w:hAnsi="Times New Roman"/>
        </w:rPr>
        <w:t xml:space="preserve"> part</w:t>
      </w:r>
      <w:r w:rsidR="00F24C3F" w:rsidRPr="0006624A">
        <w:rPr>
          <w:rFonts w:ascii="Times New Roman" w:hAnsi="Times New Roman"/>
        </w:rPr>
        <w:t>ies</w:t>
      </w:r>
      <w:r w:rsidR="00012E91" w:rsidRPr="0006624A">
        <w:rPr>
          <w:rFonts w:ascii="Times New Roman" w:hAnsi="Times New Roman"/>
        </w:rPr>
        <w:t xml:space="preserve"> authorised the </w:t>
      </w:r>
      <w:r w:rsidR="008B4D19" w:rsidRPr="0006624A">
        <w:rPr>
          <w:rFonts w:ascii="Times New Roman" w:hAnsi="Times New Roman"/>
        </w:rPr>
        <w:t xml:space="preserve">infringement </w:t>
      </w:r>
      <w:r w:rsidR="00012E91" w:rsidRPr="0006624A">
        <w:rPr>
          <w:rFonts w:ascii="Times New Roman" w:hAnsi="Times New Roman"/>
        </w:rPr>
        <w:t>of copyright by</w:t>
      </w:r>
      <w:r w:rsidR="00DA2298" w:rsidRPr="0006624A">
        <w:rPr>
          <w:rFonts w:ascii="Times New Roman" w:hAnsi="Times New Roman"/>
        </w:rPr>
        <w:t xml:space="preserve"> Mr </w:t>
      </w:r>
      <w:r w:rsidR="00012E91" w:rsidRPr="0006624A">
        <w:rPr>
          <w:rFonts w:ascii="Times New Roman" w:hAnsi="Times New Roman"/>
        </w:rPr>
        <w:t>Semmens.</w:t>
      </w:r>
      <w:r w:rsidR="00DE6DDC" w:rsidRPr="0006624A">
        <w:rPr>
          <w:rFonts w:ascii="Times New Roman" w:hAnsi="Times New Roman"/>
        </w:rPr>
        <w:t xml:space="preserve"> </w:t>
      </w:r>
      <w:r w:rsidR="00876C43" w:rsidRPr="0006624A">
        <w:rPr>
          <w:rFonts w:ascii="Times New Roman" w:hAnsi="Times New Roman"/>
        </w:rPr>
        <w:t>Neither DDPL nor</w:t>
      </w:r>
      <w:r w:rsidR="00DA2298" w:rsidRPr="0006624A">
        <w:rPr>
          <w:rFonts w:ascii="Times New Roman" w:hAnsi="Times New Roman"/>
        </w:rPr>
        <w:t xml:space="preserve"> Mr </w:t>
      </w:r>
      <w:r w:rsidR="00876C43" w:rsidRPr="0006624A">
        <w:rPr>
          <w:rFonts w:ascii="Times New Roman" w:hAnsi="Times New Roman"/>
        </w:rPr>
        <w:t xml:space="preserve">Meissner </w:t>
      </w:r>
      <w:r w:rsidR="00F24C3F" w:rsidRPr="0006624A">
        <w:rPr>
          <w:rFonts w:ascii="Times New Roman" w:hAnsi="Times New Roman"/>
        </w:rPr>
        <w:t>was a party</w:t>
      </w:r>
      <w:r w:rsidR="00876C43" w:rsidRPr="0006624A">
        <w:rPr>
          <w:rFonts w:ascii="Times New Roman" w:hAnsi="Times New Roman"/>
        </w:rPr>
        <w:t xml:space="preserve"> to the arrangement to develop Toolbox.</w:t>
      </w:r>
      <w:r w:rsidR="00DE6DDC" w:rsidRPr="0006624A">
        <w:rPr>
          <w:rFonts w:ascii="Times New Roman" w:hAnsi="Times New Roman"/>
        </w:rPr>
        <w:t xml:space="preserve"> </w:t>
      </w:r>
      <w:r w:rsidR="00876C43" w:rsidRPr="0006624A">
        <w:rPr>
          <w:rFonts w:ascii="Times New Roman" w:hAnsi="Times New Roman"/>
        </w:rPr>
        <w:t>There is no evidence that either</w:t>
      </w:r>
      <w:r w:rsidR="00A4750B" w:rsidRPr="0006624A">
        <w:rPr>
          <w:rFonts w:ascii="Times New Roman" w:hAnsi="Times New Roman"/>
        </w:rPr>
        <w:t xml:space="preserve"> D</w:t>
      </w:r>
      <w:r w:rsidR="00A9401C" w:rsidRPr="0006624A">
        <w:rPr>
          <w:rFonts w:ascii="Times New Roman" w:hAnsi="Times New Roman"/>
        </w:rPr>
        <w:t>D</w:t>
      </w:r>
      <w:r w:rsidR="00A4750B" w:rsidRPr="0006624A">
        <w:rPr>
          <w:rFonts w:ascii="Times New Roman" w:hAnsi="Times New Roman"/>
        </w:rPr>
        <w:t>PL or</w:t>
      </w:r>
      <w:r w:rsidR="00DA2298" w:rsidRPr="0006624A">
        <w:rPr>
          <w:rFonts w:ascii="Times New Roman" w:hAnsi="Times New Roman"/>
        </w:rPr>
        <w:t xml:space="preserve"> Mr </w:t>
      </w:r>
      <w:r w:rsidR="00A4750B" w:rsidRPr="0006624A">
        <w:rPr>
          <w:rFonts w:ascii="Times New Roman" w:hAnsi="Times New Roman"/>
        </w:rPr>
        <w:t>Meissner</w:t>
      </w:r>
      <w:r w:rsidR="00876C43" w:rsidRPr="0006624A">
        <w:rPr>
          <w:rFonts w:ascii="Times New Roman" w:hAnsi="Times New Roman"/>
        </w:rPr>
        <w:t xml:space="preserve"> </w:t>
      </w:r>
      <w:r w:rsidR="00A4750B" w:rsidRPr="0006624A">
        <w:rPr>
          <w:rFonts w:ascii="Times New Roman" w:hAnsi="Times New Roman"/>
        </w:rPr>
        <w:t xml:space="preserve">was </w:t>
      </w:r>
      <w:r w:rsidR="00876C43" w:rsidRPr="0006624A">
        <w:rPr>
          <w:rFonts w:ascii="Times New Roman" w:hAnsi="Times New Roman"/>
        </w:rPr>
        <w:t xml:space="preserve">to become </w:t>
      </w:r>
      <w:r w:rsidR="008F4A2D" w:rsidRPr="0006624A">
        <w:rPr>
          <w:rFonts w:ascii="Times New Roman" w:hAnsi="Times New Roman"/>
        </w:rPr>
        <w:t xml:space="preserve">a </w:t>
      </w:r>
      <w:r w:rsidR="00876C43" w:rsidRPr="0006624A">
        <w:rPr>
          <w:rFonts w:ascii="Times New Roman" w:hAnsi="Times New Roman"/>
        </w:rPr>
        <w:t>unitholder in the RETB</w:t>
      </w:r>
      <w:r w:rsidR="00D85111" w:rsidRPr="0006624A">
        <w:rPr>
          <w:rFonts w:ascii="Times New Roman" w:hAnsi="Times New Roman"/>
        </w:rPr>
        <w:t> </w:t>
      </w:r>
      <w:r w:rsidR="00876C43" w:rsidRPr="0006624A">
        <w:rPr>
          <w:rFonts w:ascii="Times New Roman" w:hAnsi="Times New Roman"/>
        </w:rPr>
        <w:t>Unit Trust.</w:t>
      </w:r>
      <w:r w:rsidR="00DE6DDC" w:rsidRPr="0006624A">
        <w:rPr>
          <w:rFonts w:ascii="Times New Roman" w:hAnsi="Times New Roman"/>
        </w:rPr>
        <w:t xml:space="preserve"> </w:t>
      </w:r>
      <w:r w:rsidR="00876C43" w:rsidRPr="0006624A">
        <w:rPr>
          <w:rFonts w:ascii="Times New Roman" w:hAnsi="Times New Roman"/>
        </w:rPr>
        <w:t xml:space="preserve">There is </w:t>
      </w:r>
      <w:r w:rsidR="00CB4A66" w:rsidRPr="0006624A">
        <w:rPr>
          <w:rFonts w:ascii="Times New Roman" w:hAnsi="Times New Roman"/>
        </w:rPr>
        <w:t>n</w:t>
      </w:r>
      <w:r w:rsidR="00876C43" w:rsidRPr="0006624A">
        <w:rPr>
          <w:rFonts w:ascii="Times New Roman" w:hAnsi="Times New Roman"/>
        </w:rPr>
        <w:t xml:space="preserve">o evidence that either </w:t>
      </w:r>
      <w:r w:rsidR="00E35940" w:rsidRPr="0006624A">
        <w:rPr>
          <w:rFonts w:ascii="Times New Roman" w:hAnsi="Times New Roman"/>
        </w:rPr>
        <w:t>of them</w:t>
      </w:r>
      <w:r w:rsidR="00845609" w:rsidRPr="0006624A">
        <w:rPr>
          <w:rFonts w:ascii="Times New Roman" w:hAnsi="Times New Roman"/>
        </w:rPr>
        <w:t xml:space="preserve">, directly or indirectly, </w:t>
      </w:r>
      <w:r w:rsidR="00CB4A66" w:rsidRPr="0006624A">
        <w:rPr>
          <w:rFonts w:ascii="Times New Roman" w:hAnsi="Times New Roman"/>
        </w:rPr>
        <w:t>was</w:t>
      </w:r>
      <w:r w:rsidR="00845609" w:rsidRPr="0006624A">
        <w:rPr>
          <w:rFonts w:ascii="Times New Roman" w:hAnsi="Times New Roman"/>
        </w:rPr>
        <w:t xml:space="preserve"> going to obtain an ownership interest</w:t>
      </w:r>
      <w:r w:rsidR="00BE42FC" w:rsidRPr="0006624A">
        <w:rPr>
          <w:rFonts w:ascii="Times New Roman" w:hAnsi="Times New Roman"/>
        </w:rPr>
        <w:t>, directly or indirectly,</w:t>
      </w:r>
      <w:r w:rsidR="00845609" w:rsidRPr="0006624A">
        <w:rPr>
          <w:rFonts w:ascii="Times New Roman" w:hAnsi="Times New Roman"/>
        </w:rPr>
        <w:t xml:space="preserve"> in Toolbox, or </w:t>
      </w:r>
      <w:r w:rsidR="00BE42FC" w:rsidRPr="0006624A">
        <w:rPr>
          <w:rFonts w:ascii="Times New Roman" w:hAnsi="Times New Roman"/>
        </w:rPr>
        <w:t>was</w:t>
      </w:r>
      <w:r w:rsidR="00845609" w:rsidRPr="0006624A">
        <w:rPr>
          <w:rFonts w:ascii="Times New Roman" w:hAnsi="Times New Roman"/>
        </w:rPr>
        <w:t xml:space="preserve"> to profit in any way from its commercial exploitation.</w:t>
      </w:r>
      <w:r w:rsidR="00CD4013" w:rsidRPr="0006624A">
        <w:rPr>
          <w:rFonts w:ascii="Times New Roman" w:hAnsi="Times New Roman"/>
        </w:rPr>
        <w:t xml:space="preserve"> </w:t>
      </w:r>
      <w:r w:rsidR="00E424FE" w:rsidRPr="0006624A">
        <w:rPr>
          <w:rFonts w:ascii="Times New Roman" w:hAnsi="Times New Roman"/>
        </w:rPr>
        <w:t>I</w:t>
      </w:r>
      <w:r w:rsidR="00BE42FC" w:rsidRPr="0006624A">
        <w:rPr>
          <w:rFonts w:ascii="Times New Roman" w:hAnsi="Times New Roman"/>
        </w:rPr>
        <w:t>ndeed, i</w:t>
      </w:r>
      <w:r w:rsidR="00E424FE" w:rsidRPr="0006624A">
        <w:rPr>
          <w:rFonts w:ascii="Times New Roman" w:hAnsi="Times New Roman"/>
        </w:rPr>
        <w:t xml:space="preserve">t </w:t>
      </w:r>
      <w:r w:rsidR="00261312" w:rsidRPr="0006624A">
        <w:rPr>
          <w:rFonts w:ascii="Times New Roman" w:hAnsi="Times New Roman"/>
        </w:rPr>
        <w:t xml:space="preserve">cannot be concluded </w:t>
      </w:r>
      <w:r w:rsidR="00E424FE" w:rsidRPr="0006624A">
        <w:rPr>
          <w:rFonts w:ascii="Times New Roman" w:hAnsi="Times New Roman"/>
        </w:rPr>
        <w:t>that</w:t>
      </w:r>
      <w:r w:rsidR="00DA2298" w:rsidRPr="0006624A">
        <w:rPr>
          <w:rFonts w:ascii="Times New Roman" w:hAnsi="Times New Roman"/>
        </w:rPr>
        <w:t xml:space="preserve"> Mr </w:t>
      </w:r>
      <w:r w:rsidR="00E424FE" w:rsidRPr="0006624A">
        <w:rPr>
          <w:rFonts w:ascii="Times New Roman" w:hAnsi="Times New Roman"/>
        </w:rPr>
        <w:t>Meissner knew or ought to have known that</w:t>
      </w:r>
      <w:r w:rsidR="00DA2298" w:rsidRPr="0006624A">
        <w:rPr>
          <w:rFonts w:ascii="Times New Roman" w:hAnsi="Times New Roman"/>
        </w:rPr>
        <w:t xml:space="preserve"> Mr </w:t>
      </w:r>
      <w:r w:rsidR="00E424FE" w:rsidRPr="0006624A">
        <w:rPr>
          <w:rFonts w:ascii="Times New Roman" w:hAnsi="Times New Roman"/>
        </w:rPr>
        <w:t xml:space="preserve">Semmens had </w:t>
      </w:r>
      <w:r w:rsidR="008B4D19" w:rsidRPr="0006624A">
        <w:rPr>
          <w:rFonts w:ascii="Times New Roman" w:hAnsi="Times New Roman"/>
        </w:rPr>
        <w:t xml:space="preserve">infringed </w:t>
      </w:r>
      <w:r w:rsidR="00E424FE" w:rsidRPr="0006624A">
        <w:rPr>
          <w:rFonts w:ascii="Times New Roman" w:hAnsi="Times New Roman"/>
        </w:rPr>
        <w:t>Campaigntrack</w:t>
      </w:r>
      <w:r w:rsidR="00C92277" w:rsidRPr="0006624A">
        <w:rPr>
          <w:rFonts w:ascii="Times New Roman" w:hAnsi="Times New Roman"/>
        </w:rPr>
        <w:t> </w:t>
      </w:r>
      <w:r w:rsidR="00E424FE" w:rsidRPr="0006624A">
        <w:rPr>
          <w:rFonts w:ascii="Times New Roman" w:hAnsi="Times New Roman"/>
        </w:rPr>
        <w:t>P/L's copyright</w:t>
      </w:r>
      <w:r w:rsidR="0016542D" w:rsidRPr="0006624A">
        <w:rPr>
          <w:rFonts w:ascii="Times New Roman" w:hAnsi="Times New Roman"/>
        </w:rPr>
        <w:t xml:space="preserve"> when the finding was that he </w:t>
      </w:r>
      <w:r w:rsidR="00B86B7C" w:rsidRPr="0006624A">
        <w:rPr>
          <w:rFonts w:ascii="Times New Roman" w:hAnsi="Times New Roman"/>
        </w:rPr>
        <w:t xml:space="preserve">was </w:t>
      </w:r>
      <w:r w:rsidR="006D03D9" w:rsidRPr="0006624A">
        <w:rPr>
          <w:rFonts w:ascii="Times New Roman" w:hAnsi="Times New Roman"/>
        </w:rPr>
        <w:t>originally</w:t>
      </w:r>
      <w:r w:rsidR="00A07908" w:rsidRPr="0006624A">
        <w:rPr>
          <w:rFonts w:ascii="Times New Roman" w:hAnsi="Times New Roman"/>
        </w:rPr>
        <w:t xml:space="preserve"> </w:t>
      </w:r>
      <w:r w:rsidR="00B86B7C" w:rsidRPr="0006624A">
        <w:rPr>
          <w:rFonts w:ascii="Times New Roman" w:hAnsi="Times New Roman"/>
        </w:rPr>
        <w:t>"shocked" to discover that</w:t>
      </w:r>
      <w:r w:rsidR="00DA2298" w:rsidRPr="0006624A">
        <w:rPr>
          <w:rFonts w:ascii="Times New Roman" w:hAnsi="Times New Roman"/>
        </w:rPr>
        <w:t xml:space="preserve"> Mr </w:t>
      </w:r>
      <w:r w:rsidR="00B86B7C" w:rsidRPr="0006624A">
        <w:rPr>
          <w:rFonts w:ascii="Times New Roman" w:hAnsi="Times New Roman"/>
        </w:rPr>
        <w:t>Semmens had used Process</w:t>
      </w:r>
      <w:r w:rsidR="00964176" w:rsidRPr="0006624A">
        <w:rPr>
          <w:rFonts w:ascii="Times New Roman" w:hAnsi="Times New Roman"/>
        </w:rPr>
        <w:t> </w:t>
      </w:r>
      <w:r w:rsidR="00B86B7C" w:rsidRPr="0006624A">
        <w:rPr>
          <w:rFonts w:ascii="Times New Roman" w:hAnsi="Times New Roman"/>
        </w:rPr>
        <w:t>55, thus forcing</w:t>
      </w:r>
      <w:r w:rsidR="00DA2298" w:rsidRPr="0006624A">
        <w:rPr>
          <w:rFonts w:ascii="Times New Roman" w:hAnsi="Times New Roman"/>
        </w:rPr>
        <w:t xml:space="preserve"> Mr </w:t>
      </w:r>
      <w:r w:rsidR="00B86B7C" w:rsidRPr="0006624A">
        <w:rPr>
          <w:rFonts w:ascii="Times New Roman" w:hAnsi="Times New Roman"/>
        </w:rPr>
        <w:t>Meissner to sell Dream</w:t>
      </w:r>
      <w:r w:rsidR="00B567C1" w:rsidRPr="0006624A">
        <w:rPr>
          <w:rFonts w:ascii="Times New Roman" w:hAnsi="Times New Roman"/>
        </w:rPr>
        <w:t>D</w:t>
      </w:r>
      <w:r w:rsidR="00B86B7C" w:rsidRPr="0006624A">
        <w:rPr>
          <w:rFonts w:ascii="Times New Roman" w:hAnsi="Times New Roman"/>
        </w:rPr>
        <w:t>esk</w:t>
      </w:r>
      <w:r w:rsidR="00AB4B13" w:rsidRPr="0006624A">
        <w:rPr>
          <w:rFonts w:ascii="Times New Roman" w:hAnsi="Times New Roman"/>
        </w:rPr>
        <w:t>, and that he was overseas for a large part of the time.</w:t>
      </w:r>
      <w:r w:rsidR="007055EF" w:rsidRPr="0006624A">
        <w:rPr>
          <w:rFonts w:ascii="Times New Roman" w:hAnsi="Times New Roman"/>
        </w:rPr>
        <w:t xml:space="preserve"> </w:t>
      </w:r>
      <w:r w:rsidR="006D3758" w:rsidRPr="0006624A">
        <w:rPr>
          <w:rFonts w:ascii="Times New Roman" w:hAnsi="Times New Roman"/>
        </w:rPr>
        <w:t xml:space="preserve">Moreover, when </w:t>
      </w:r>
      <w:r w:rsidR="00A07908" w:rsidRPr="0006624A">
        <w:rPr>
          <w:rFonts w:ascii="Times New Roman" w:hAnsi="Times New Roman"/>
        </w:rPr>
        <w:t xml:space="preserve">required to give the undertakings </w:t>
      </w:r>
      <w:r w:rsidR="00797DD6" w:rsidRPr="0006624A">
        <w:rPr>
          <w:rFonts w:ascii="Times New Roman" w:hAnsi="Times New Roman"/>
        </w:rPr>
        <w:t>sought by Campaigntrack</w:t>
      </w:r>
      <w:r w:rsidR="008604BA" w:rsidRPr="0006624A">
        <w:rPr>
          <w:rFonts w:ascii="Times New Roman" w:hAnsi="Times New Roman"/>
        </w:rPr>
        <w:t> </w:t>
      </w:r>
      <w:r w:rsidR="00797DD6" w:rsidRPr="0006624A">
        <w:rPr>
          <w:rFonts w:ascii="Times New Roman" w:hAnsi="Times New Roman"/>
        </w:rPr>
        <w:t>P/L</w:t>
      </w:r>
      <w:r w:rsidR="00BC08ED" w:rsidRPr="0006624A">
        <w:rPr>
          <w:rFonts w:ascii="Times New Roman" w:hAnsi="Times New Roman"/>
        </w:rPr>
        <w:t>,</w:t>
      </w:r>
      <w:r w:rsidR="00797DD6" w:rsidRPr="0006624A">
        <w:rPr>
          <w:rFonts w:ascii="Times New Roman" w:hAnsi="Times New Roman"/>
        </w:rPr>
        <w:t xml:space="preserve"> he gave them immediately.</w:t>
      </w:r>
      <w:r w:rsidR="007E79FE" w:rsidRPr="0006624A">
        <w:rPr>
          <w:rFonts w:ascii="Times New Roman" w:hAnsi="Times New Roman"/>
        </w:rPr>
        <w:t xml:space="preserve"> On that basis, the primary judge was correct not to accept that</w:t>
      </w:r>
      <w:r w:rsidR="00DA2298" w:rsidRPr="0006624A">
        <w:rPr>
          <w:rFonts w:ascii="Times New Roman" w:hAnsi="Times New Roman"/>
        </w:rPr>
        <w:t xml:space="preserve"> Mr </w:t>
      </w:r>
      <w:r w:rsidR="007E79FE" w:rsidRPr="0006624A">
        <w:rPr>
          <w:rFonts w:ascii="Times New Roman" w:hAnsi="Times New Roman"/>
        </w:rPr>
        <w:t xml:space="preserve">Meissner </w:t>
      </w:r>
      <w:r w:rsidR="001C3365" w:rsidRPr="0006624A">
        <w:rPr>
          <w:rFonts w:ascii="Times New Roman" w:hAnsi="Times New Roman"/>
        </w:rPr>
        <w:t>had</w:t>
      </w:r>
      <w:r w:rsidR="007E79FE" w:rsidRPr="0006624A">
        <w:rPr>
          <w:rFonts w:ascii="Times New Roman" w:hAnsi="Times New Roman"/>
        </w:rPr>
        <w:t xml:space="preserve"> participated in developing a new system, in competition with the purchaser of DreamDesk, in a way which infringed the intellectual property rights just transferred.</w:t>
      </w:r>
      <w:r w:rsidR="007E79FE" w:rsidRPr="0006624A">
        <w:rPr>
          <w:rStyle w:val="FootnoteReference"/>
          <w:rFonts w:ascii="Times New Roman" w:hAnsi="Times New Roman"/>
          <w:sz w:val="24"/>
        </w:rPr>
        <w:footnoteReference w:id="49"/>
      </w:r>
      <w:r w:rsidR="00DA6892" w:rsidRPr="0006624A">
        <w:rPr>
          <w:rFonts w:ascii="Times New Roman" w:hAnsi="Times New Roman"/>
        </w:rPr>
        <w:t xml:space="preserve"> </w:t>
      </w:r>
      <w:r w:rsidR="00D30755" w:rsidRPr="0006624A">
        <w:rPr>
          <w:rFonts w:ascii="Times New Roman" w:hAnsi="Times New Roman"/>
        </w:rPr>
        <w:t>It follows that</w:t>
      </w:r>
      <w:r w:rsidR="00DA6892" w:rsidRPr="0006624A">
        <w:rPr>
          <w:rFonts w:ascii="Times New Roman" w:hAnsi="Times New Roman"/>
        </w:rPr>
        <w:t xml:space="preserve"> </w:t>
      </w:r>
      <w:r w:rsidR="00A22402" w:rsidRPr="0006624A">
        <w:rPr>
          <w:rFonts w:ascii="Times New Roman" w:hAnsi="Times New Roman"/>
        </w:rPr>
        <w:t>McElwaine J's finding that</w:t>
      </w:r>
      <w:r w:rsidR="00DA2298" w:rsidRPr="0006624A">
        <w:rPr>
          <w:rFonts w:ascii="Times New Roman" w:hAnsi="Times New Roman"/>
        </w:rPr>
        <w:t xml:space="preserve"> Mr </w:t>
      </w:r>
      <w:r w:rsidR="00A22402" w:rsidRPr="0006624A">
        <w:rPr>
          <w:rFonts w:ascii="Times New Roman" w:hAnsi="Times New Roman"/>
        </w:rPr>
        <w:t xml:space="preserve">Meissner's response </w:t>
      </w:r>
      <w:r w:rsidR="00D40223" w:rsidRPr="0006624A">
        <w:rPr>
          <w:rFonts w:ascii="Times New Roman" w:hAnsi="Times New Roman"/>
        </w:rPr>
        <w:t>to the 29</w:t>
      </w:r>
      <w:r w:rsidR="006F4EC7" w:rsidRPr="0006624A">
        <w:rPr>
          <w:rFonts w:ascii="Times New Roman" w:hAnsi="Times New Roman"/>
        </w:rPr>
        <w:t> </w:t>
      </w:r>
      <w:r w:rsidR="00D40223" w:rsidRPr="0006624A">
        <w:rPr>
          <w:rFonts w:ascii="Times New Roman" w:hAnsi="Times New Roman"/>
        </w:rPr>
        <w:t xml:space="preserve">September </w:t>
      </w:r>
      <w:r w:rsidR="007004A9" w:rsidRPr="0006624A">
        <w:rPr>
          <w:rFonts w:ascii="Times New Roman" w:hAnsi="Times New Roman"/>
        </w:rPr>
        <w:t xml:space="preserve">2016 </w:t>
      </w:r>
      <w:r w:rsidR="00D40223" w:rsidRPr="0006624A">
        <w:rPr>
          <w:rFonts w:ascii="Times New Roman" w:hAnsi="Times New Roman"/>
        </w:rPr>
        <w:t>letter was "disingenuous"</w:t>
      </w:r>
      <w:r w:rsidR="002C5941" w:rsidRPr="0006624A">
        <w:rPr>
          <w:rStyle w:val="FootnoteReference"/>
          <w:rFonts w:ascii="Times New Roman" w:hAnsi="Times New Roman"/>
          <w:sz w:val="24"/>
        </w:rPr>
        <w:footnoteReference w:id="50"/>
      </w:r>
      <w:r w:rsidR="00D40223" w:rsidRPr="0006624A">
        <w:rPr>
          <w:rFonts w:ascii="Times New Roman" w:hAnsi="Times New Roman"/>
        </w:rPr>
        <w:t xml:space="preserve"> was not open on the evidence given how the case was run </w:t>
      </w:r>
      <w:r w:rsidR="00540134" w:rsidRPr="0006624A">
        <w:rPr>
          <w:rFonts w:ascii="Times New Roman" w:hAnsi="Times New Roman"/>
        </w:rPr>
        <w:t>at trial.</w:t>
      </w:r>
    </w:p>
    <w:p w14:paraId="03163D6C" w14:textId="53F420B7" w:rsidR="00AB4B13" w:rsidRPr="0006624A" w:rsidRDefault="00AB4B13"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DE6DDC" w:rsidRPr="0006624A">
        <w:rPr>
          <w:rFonts w:ascii="Times New Roman" w:hAnsi="Times New Roman"/>
        </w:rPr>
        <w:t>Mr </w:t>
      </w:r>
      <w:r w:rsidRPr="0006624A">
        <w:rPr>
          <w:rFonts w:ascii="Times New Roman" w:hAnsi="Times New Roman"/>
        </w:rPr>
        <w:t xml:space="preserve">Meissner and DDPL's </w:t>
      </w:r>
      <w:r w:rsidR="00423333" w:rsidRPr="0006624A">
        <w:rPr>
          <w:rFonts w:ascii="Times New Roman" w:hAnsi="Times New Roman"/>
        </w:rPr>
        <w:t>involvement</w:t>
      </w:r>
      <w:r w:rsidR="00A11215" w:rsidRPr="0006624A">
        <w:rPr>
          <w:rFonts w:ascii="Times New Roman" w:hAnsi="Times New Roman"/>
        </w:rPr>
        <w:t xml:space="preserve"> with Toolbox amounted to allowing the system to be developed at the premises of DDPL </w:t>
      </w:r>
      <w:r w:rsidR="00CC5E34" w:rsidRPr="0006624A">
        <w:rPr>
          <w:rFonts w:ascii="Times New Roman" w:hAnsi="Times New Roman"/>
        </w:rPr>
        <w:t>at</w:t>
      </w:r>
      <w:r w:rsidR="000377C3" w:rsidRPr="0006624A">
        <w:rPr>
          <w:rFonts w:ascii="Times New Roman" w:hAnsi="Times New Roman"/>
        </w:rPr>
        <w:t xml:space="preserve"> Mulgrave</w:t>
      </w:r>
      <w:r w:rsidR="00567235" w:rsidRPr="0006624A">
        <w:rPr>
          <w:rFonts w:ascii="Times New Roman" w:hAnsi="Times New Roman"/>
        </w:rPr>
        <w:t>;</w:t>
      </w:r>
      <w:r w:rsidR="000377C3" w:rsidRPr="0006624A">
        <w:rPr>
          <w:rFonts w:ascii="Times New Roman" w:hAnsi="Times New Roman"/>
        </w:rPr>
        <w:t xml:space="preserve"> allowing some </w:t>
      </w:r>
      <w:r w:rsidR="000377C3" w:rsidRPr="0006624A">
        <w:rPr>
          <w:rFonts w:ascii="Times New Roman" w:hAnsi="Times New Roman"/>
        </w:rPr>
        <w:lastRenderedPageBreak/>
        <w:t xml:space="preserve">of DDPL's </w:t>
      </w:r>
      <w:r w:rsidR="00930803" w:rsidRPr="0006624A">
        <w:rPr>
          <w:rFonts w:ascii="Times New Roman" w:hAnsi="Times New Roman"/>
        </w:rPr>
        <w:t xml:space="preserve">and JGM's </w:t>
      </w:r>
      <w:r w:rsidR="000377C3" w:rsidRPr="0006624A">
        <w:rPr>
          <w:rFonts w:ascii="Times New Roman" w:hAnsi="Times New Roman"/>
        </w:rPr>
        <w:t>staff to assist</w:t>
      </w:r>
      <w:r w:rsidR="00DA2298" w:rsidRPr="0006624A">
        <w:rPr>
          <w:rFonts w:ascii="Times New Roman" w:hAnsi="Times New Roman"/>
        </w:rPr>
        <w:t xml:space="preserve"> Mr </w:t>
      </w:r>
      <w:r w:rsidR="000377C3" w:rsidRPr="0006624A">
        <w:rPr>
          <w:rFonts w:ascii="Times New Roman" w:hAnsi="Times New Roman"/>
        </w:rPr>
        <w:t>Semmens</w:t>
      </w:r>
      <w:r w:rsidR="00567235" w:rsidRPr="0006624A">
        <w:rPr>
          <w:rFonts w:ascii="Times New Roman" w:hAnsi="Times New Roman"/>
        </w:rPr>
        <w:t>;</w:t>
      </w:r>
      <w:r w:rsidR="000377C3" w:rsidRPr="0006624A">
        <w:rPr>
          <w:rFonts w:ascii="Times New Roman" w:hAnsi="Times New Roman"/>
        </w:rPr>
        <w:t xml:space="preserve"> and the payment of some invoices from Amazon Web Services.</w:t>
      </w:r>
      <w:r w:rsidR="00A11215" w:rsidRPr="0006624A">
        <w:rPr>
          <w:rFonts w:ascii="Times New Roman" w:hAnsi="Times New Roman"/>
        </w:rPr>
        <w:t xml:space="preserve"> </w:t>
      </w:r>
      <w:r w:rsidR="00423333" w:rsidRPr="0006624A">
        <w:rPr>
          <w:rFonts w:ascii="Times New Roman" w:hAnsi="Times New Roman"/>
        </w:rPr>
        <w:t xml:space="preserve">None of this </w:t>
      </w:r>
      <w:r w:rsidR="006D3758" w:rsidRPr="0006624A">
        <w:rPr>
          <w:rFonts w:ascii="Times New Roman" w:hAnsi="Times New Roman"/>
        </w:rPr>
        <w:t>amounts to authorisation.</w:t>
      </w:r>
      <w:r w:rsidR="00DE6DDC" w:rsidRPr="0006624A">
        <w:rPr>
          <w:rFonts w:ascii="Times New Roman" w:hAnsi="Times New Roman"/>
        </w:rPr>
        <w:t xml:space="preserve"> </w:t>
      </w:r>
      <w:r w:rsidR="006D3758" w:rsidRPr="0006624A">
        <w:rPr>
          <w:rFonts w:ascii="Times New Roman" w:hAnsi="Times New Roman"/>
        </w:rPr>
        <w:t xml:space="preserve">That conclusion cannot </w:t>
      </w:r>
      <w:r w:rsidR="001D6019" w:rsidRPr="0006624A">
        <w:rPr>
          <w:rFonts w:ascii="Times New Roman" w:hAnsi="Times New Roman"/>
        </w:rPr>
        <w:t>change</w:t>
      </w:r>
      <w:r w:rsidR="006D3758" w:rsidRPr="0006624A">
        <w:rPr>
          <w:rFonts w:ascii="Times New Roman" w:hAnsi="Times New Roman"/>
        </w:rPr>
        <w:t xml:space="preserve"> because the primary judge found that</w:t>
      </w:r>
      <w:r w:rsidR="00DA2298" w:rsidRPr="0006624A">
        <w:rPr>
          <w:rFonts w:ascii="Times New Roman" w:hAnsi="Times New Roman"/>
        </w:rPr>
        <w:t xml:space="preserve"> Mr </w:t>
      </w:r>
      <w:r w:rsidR="00895215" w:rsidRPr="0006624A">
        <w:rPr>
          <w:rFonts w:ascii="Times New Roman" w:hAnsi="Times New Roman"/>
        </w:rPr>
        <w:t xml:space="preserve">Meissner and DDPL had the power to prevent the </w:t>
      </w:r>
      <w:r w:rsidR="001D6019" w:rsidRPr="0006624A">
        <w:rPr>
          <w:rFonts w:ascii="Times New Roman" w:hAnsi="Times New Roman"/>
        </w:rPr>
        <w:t xml:space="preserve">infringement; to the knowledge of </w:t>
      </w:r>
      <w:r w:rsidR="00424E68" w:rsidRPr="0006624A">
        <w:rPr>
          <w:rFonts w:ascii="Times New Roman" w:hAnsi="Times New Roman"/>
        </w:rPr>
        <w:t>each of these parties there was nothing to prevent and, as the primary judge found, "</w:t>
      </w:r>
      <w:r w:rsidR="00DE6DDC" w:rsidRPr="0006624A">
        <w:rPr>
          <w:rFonts w:ascii="Times New Roman" w:hAnsi="Times New Roman"/>
        </w:rPr>
        <w:t>Mr </w:t>
      </w:r>
      <w:r w:rsidR="00424E68" w:rsidRPr="0006624A">
        <w:rPr>
          <w:rFonts w:ascii="Times New Roman" w:hAnsi="Times New Roman"/>
        </w:rPr>
        <w:t>Meissner did not know of any events which called for his (or DDPL's) intervention</w:t>
      </w:r>
      <w:r w:rsidR="0013158A" w:rsidRPr="0006624A">
        <w:rPr>
          <w:rFonts w:ascii="Times New Roman" w:hAnsi="Times New Roman"/>
        </w:rPr>
        <w:t>"</w:t>
      </w:r>
      <w:r w:rsidR="0013158A" w:rsidRPr="0006624A">
        <w:rPr>
          <w:rStyle w:val="FootnoteReference"/>
          <w:rFonts w:ascii="Times New Roman" w:hAnsi="Times New Roman"/>
          <w:sz w:val="24"/>
        </w:rPr>
        <w:footnoteReference w:id="51"/>
      </w:r>
      <w:r w:rsidR="00C73373" w:rsidRPr="0006624A">
        <w:rPr>
          <w:rFonts w:ascii="Times New Roman" w:hAnsi="Times New Roman"/>
        </w:rPr>
        <w:t xml:space="preserve"> </w:t>
      </w:r>
      <w:r w:rsidR="004E26CC" w:rsidRPr="0006624A">
        <w:rPr>
          <w:rFonts w:ascii="Times New Roman" w:hAnsi="Times New Roman"/>
        </w:rPr>
        <w:t>– at least until 29 September 2016.</w:t>
      </w:r>
    </w:p>
    <w:p w14:paraId="2C716B47" w14:textId="1920E86F" w:rsidR="005F7620" w:rsidRPr="0006624A" w:rsidRDefault="00282A92"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4E26CC" w:rsidRPr="0006624A">
        <w:rPr>
          <w:rFonts w:ascii="Times New Roman" w:hAnsi="Times New Roman"/>
        </w:rPr>
        <w:t xml:space="preserve">The question is whether the </w:t>
      </w:r>
      <w:r w:rsidR="009F3F4A" w:rsidRPr="0006624A">
        <w:rPr>
          <w:rFonts w:ascii="Times New Roman" w:hAnsi="Times New Roman"/>
        </w:rPr>
        <w:t xml:space="preserve">letter of 29 September 2016 altered that conclusion. </w:t>
      </w:r>
      <w:proofErr w:type="gramStart"/>
      <w:r w:rsidR="009F3F4A" w:rsidRPr="0006624A">
        <w:rPr>
          <w:rFonts w:ascii="Times New Roman" w:hAnsi="Times New Roman"/>
        </w:rPr>
        <w:t>For the reasons that</w:t>
      </w:r>
      <w:proofErr w:type="gramEnd"/>
      <w:r w:rsidR="009F3F4A" w:rsidRPr="0006624A">
        <w:rPr>
          <w:rFonts w:ascii="Times New Roman" w:hAnsi="Times New Roman"/>
        </w:rPr>
        <w:t xml:space="preserve"> follow, t</w:t>
      </w:r>
      <w:r w:rsidR="005F7620" w:rsidRPr="0006624A">
        <w:rPr>
          <w:rFonts w:ascii="Times New Roman" w:hAnsi="Times New Roman"/>
        </w:rPr>
        <w:t xml:space="preserve">he majority of the Full Court erred in concluding that the DDPL parties authorised the infringing acts after 29 September 2016. </w:t>
      </w:r>
    </w:p>
    <w:p w14:paraId="39520DFC" w14:textId="3E9F5C65" w:rsidR="006B18B3" w:rsidRPr="0006624A" w:rsidRDefault="005F7620"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675F9E" w:rsidRPr="0006624A">
        <w:rPr>
          <w:rFonts w:ascii="Times New Roman" w:hAnsi="Times New Roman"/>
        </w:rPr>
        <w:t>I</w:t>
      </w:r>
      <w:r w:rsidR="00A978E5" w:rsidRPr="0006624A">
        <w:rPr>
          <w:rFonts w:ascii="Times New Roman" w:hAnsi="Times New Roman"/>
        </w:rPr>
        <w:t xml:space="preserve">t may be accepted that </w:t>
      </w:r>
      <w:r w:rsidR="00675F9E" w:rsidRPr="0006624A">
        <w:rPr>
          <w:rFonts w:ascii="Times New Roman" w:hAnsi="Times New Roman"/>
        </w:rPr>
        <w:t xml:space="preserve">given that </w:t>
      </w:r>
      <w:r w:rsidR="00F93F71" w:rsidRPr="0006624A">
        <w:rPr>
          <w:rFonts w:ascii="Times New Roman" w:hAnsi="Times New Roman"/>
        </w:rPr>
        <w:t>DDPL</w:t>
      </w:r>
      <w:r w:rsidR="002928EC" w:rsidRPr="0006624A">
        <w:rPr>
          <w:rFonts w:ascii="Times New Roman" w:hAnsi="Times New Roman"/>
        </w:rPr>
        <w:t xml:space="preserve"> contributed so</w:t>
      </w:r>
      <w:r w:rsidR="00D06B34" w:rsidRPr="0006624A">
        <w:rPr>
          <w:rFonts w:ascii="Times New Roman" w:hAnsi="Times New Roman"/>
        </w:rPr>
        <w:t>m</w:t>
      </w:r>
      <w:r w:rsidR="002928EC" w:rsidRPr="0006624A">
        <w:rPr>
          <w:rFonts w:ascii="Times New Roman" w:hAnsi="Times New Roman"/>
        </w:rPr>
        <w:t xml:space="preserve">e </w:t>
      </w:r>
      <w:r w:rsidR="00F93F71" w:rsidRPr="0006624A">
        <w:rPr>
          <w:rFonts w:ascii="Times New Roman" w:hAnsi="Times New Roman"/>
        </w:rPr>
        <w:t xml:space="preserve">staff </w:t>
      </w:r>
      <w:r w:rsidR="002928EC" w:rsidRPr="0006624A">
        <w:rPr>
          <w:rFonts w:ascii="Times New Roman" w:hAnsi="Times New Roman"/>
        </w:rPr>
        <w:t xml:space="preserve">and resources to </w:t>
      </w:r>
      <w:r w:rsidR="00F93F71" w:rsidRPr="0006624A">
        <w:rPr>
          <w:rFonts w:ascii="Times New Roman" w:hAnsi="Times New Roman"/>
        </w:rPr>
        <w:t xml:space="preserve">developing </w:t>
      </w:r>
      <w:r w:rsidR="00675F9E" w:rsidRPr="0006624A">
        <w:rPr>
          <w:rFonts w:ascii="Times New Roman" w:hAnsi="Times New Roman"/>
        </w:rPr>
        <w:t>Toolbox</w:t>
      </w:r>
      <w:r w:rsidR="00F93F71" w:rsidRPr="0006624A">
        <w:rPr>
          <w:rFonts w:ascii="Times New Roman" w:hAnsi="Times New Roman"/>
        </w:rPr>
        <w:t xml:space="preserve">, </w:t>
      </w:r>
      <w:r w:rsidR="00C00F96" w:rsidRPr="0006624A">
        <w:rPr>
          <w:rFonts w:ascii="Times New Roman" w:hAnsi="Times New Roman"/>
        </w:rPr>
        <w:t xml:space="preserve">it </w:t>
      </w:r>
      <w:r w:rsidR="00F93F71" w:rsidRPr="0006624A">
        <w:rPr>
          <w:rFonts w:ascii="Times New Roman" w:hAnsi="Times New Roman"/>
        </w:rPr>
        <w:t>had some power to avoid or prevent the infringing acts</w:t>
      </w:r>
      <w:r w:rsidR="00675F9E" w:rsidRPr="0006624A">
        <w:rPr>
          <w:rFonts w:ascii="Times New Roman" w:hAnsi="Times New Roman"/>
        </w:rPr>
        <w:t xml:space="preserve"> </w:t>
      </w:r>
      <w:r w:rsidR="0024737E" w:rsidRPr="0006624A">
        <w:rPr>
          <w:rFonts w:ascii="Times New Roman" w:hAnsi="Times New Roman"/>
        </w:rPr>
        <w:t>(s 36(1</w:t>
      </w:r>
      <w:proofErr w:type="gramStart"/>
      <w:r w:rsidR="0024737E" w:rsidRPr="0006624A">
        <w:rPr>
          <w:rFonts w:ascii="Times New Roman" w:hAnsi="Times New Roman"/>
        </w:rPr>
        <w:t>A)(</w:t>
      </w:r>
      <w:proofErr w:type="gramEnd"/>
      <w:r w:rsidR="0024737E" w:rsidRPr="0006624A">
        <w:rPr>
          <w:rFonts w:ascii="Times New Roman" w:hAnsi="Times New Roman"/>
        </w:rPr>
        <w:t>a))</w:t>
      </w:r>
      <w:r w:rsidR="004455FE" w:rsidRPr="0006624A">
        <w:rPr>
          <w:rFonts w:ascii="Times New Roman" w:hAnsi="Times New Roman"/>
        </w:rPr>
        <w:t>.</w:t>
      </w:r>
      <w:r w:rsidR="00C00F96" w:rsidRPr="0006624A">
        <w:rPr>
          <w:rFonts w:ascii="Times New Roman" w:hAnsi="Times New Roman"/>
        </w:rPr>
        <w:t xml:space="preserve"> </w:t>
      </w:r>
      <w:r w:rsidR="00AA33FC" w:rsidRPr="0006624A">
        <w:rPr>
          <w:rFonts w:ascii="Times New Roman" w:hAnsi="Times New Roman"/>
        </w:rPr>
        <w:t>The DDPL parties also had c</w:t>
      </w:r>
      <w:r w:rsidR="00606079" w:rsidRPr="0006624A">
        <w:rPr>
          <w:rFonts w:ascii="Times New Roman" w:hAnsi="Times New Roman"/>
        </w:rPr>
        <w:t xml:space="preserve">ontractual </w:t>
      </w:r>
      <w:r w:rsidR="00AA33FC" w:rsidRPr="0006624A">
        <w:rPr>
          <w:rFonts w:ascii="Times New Roman" w:hAnsi="Times New Roman"/>
        </w:rPr>
        <w:t>relations with</w:t>
      </w:r>
      <w:r w:rsidR="00DA2298" w:rsidRPr="0006624A">
        <w:rPr>
          <w:rFonts w:ascii="Times New Roman" w:hAnsi="Times New Roman"/>
        </w:rPr>
        <w:t xml:space="preserve"> Mr </w:t>
      </w:r>
      <w:r w:rsidR="00E114C0" w:rsidRPr="0006624A">
        <w:rPr>
          <w:rFonts w:ascii="Times New Roman" w:hAnsi="Times New Roman"/>
        </w:rPr>
        <w:t xml:space="preserve">Semmens </w:t>
      </w:r>
      <w:r w:rsidR="00AA33FC" w:rsidRPr="0006624A">
        <w:rPr>
          <w:rFonts w:ascii="Times New Roman" w:hAnsi="Times New Roman"/>
        </w:rPr>
        <w:t xml:space="preserve">and the </w:t>
      </w:r>
      <w:r w:rsidR="00606079" w:rsidRPr="0006624A">
        <w:rPr>
          <w:rFonts w:ascii="Times New Roman" w:hAnsi="Times New Roman"/>
        </w:rPr>
        <w:t xml:space="preserve">other </w:t>
      </w:r>
      <w:r w:rsidR="000B38DF" w:rsidRPr="0006624A">
        <w:rPr>
          <w:rFonts w:ascii="Times New Roman" w:hAnsi="Times New Roman"/>
        </w:rPr>
        <w:t>developers</w:t>
      </w:r>
      <w:r w:rsidR="0024737E" w:rsidRPr="0006624A">
        <w:rPr>
          <w:rFonts w:ascii="Times New Roman" w:hAnsi="Times New Roman"/>
        </w:rPr>
        <w:t xml:space="preserve"> (s</w:t>
      </w:r>
      <w:r w:rsidR="006F4EC7" w:rsidRPr="0006624A">
        <w:rPr>
          <w:rFonts w:ascii="Times New Roman" w:hAnsi="Times New Roman"/>
        </w:rPr>
        <w:t> </w:t>
      </w:r>
      <w:r w:rsidR="0024737E" w:rsidRPr="0006624A">
        <w:rPr>
          <w:rFonts w:ascii="Times New Roman" w:hAnsi="Times New Roman"/>
        </w:rPr>
        <w:t>36(1</w:t>
      </w:r>
      <w:proofErr w:type="gramStart"/>
      <w:r w:rsidR="0024737E" w:rsidRPr="0006624A">
        <w:rPr>
          <w:rFonts w:ascii="Times New Roman" w:hAnsi="Times New Roman"/>
        </w:rPr>
        <w:t>A)(</w:t>
      </w:r>
      <w:proofErr w:type="gramEnd"/>
      <w:r w:rsidR="0024737E" w:rsidRPr="0006624A">
        <w:rPr>
          <w:rFonts w:ascii="Times New Roman" w:hAnsi="Times New Roman"/>
        </w:rPr>
        <w:t>b))</w:t>
      </w:r>
      <w:r w:rsidR="00606079" w:rsidRPr="0006624A">
        <w:rPr>
          <w:rFonts w:ascii="Times New Roman" w:hAnsi="Times New Roman"/>
        </w:rPr>
        <w:t xml:space="preserve">. </w:t>
      </w:r>
      <w:r w:rsidR="00E114C0" w:rsidRPr="0006624A">
        <w:rPr>
          <w:rFonts w:ascii="Times New Roman" w:hAnsi="Times New Roman"/>
        </w:rPr>
        <w:t>But</w:t>
      </w:r>
      <w:r w:rsidR="000C6263" w:rsidRPr="0006624A">
        <w:rPr>
          <w:rFonts w:ascii="Times New Roman" w:hAnsi="Times New Roman"/>
        </w:rPr>
        <w:t>, as explained,</w:t>
      </w:r>
      <w:r w:rsidR="00E114C0" w:rsidRPr="0006624A">
        <w:rPr>
          <w:rFonts w:ascii="Times New Roman" w:hAnsi="Times New Roman"/>
        </w:rPr>
        <w:t xml:space="preserve"> neither</w:t>
      </w:r>
      <w:r w:rsidR="00A73DB1" w:rsidRPr="0006624A">
        <w:rPr>
          <w:rFonts w:ascii="Times New Roman" w:hAnsi="Times New Roman"/>
        </w:rPr>
        <w:t xml:space="preserve"> DDPL </w:t>
      </w:r>
      <w:r w:rsidR="00F104FF" w:rsidRPr="0006624A">
        <w:rPr>
          <w:rFonts w:ascii="Times New Roman" w:hAnsi="Times New Roman"/>
        </w:rPr>
        <w:t>n</w:t>
      </w:r>
      <w:r w:rsidR="00A73DB1" w:rsidRPr="0006624A">
        <w:rPr>
          <w:rFonts w:ascii="Times New Roman" w:hAnsi="Times New Roman"/>
        </w:rPr>
        <w:t>or</w:t>
      </w:r>
      <w:r w:rsidR="00DA2298" w:rsidRPr="0006624A">
        <w:rPr>
          <w:rFonts w:ascii="Times New Roman" w:hAnsi="Times New Roman"/>
        </w:rPr>
        <w:t xml:space="preserve"> Mr </w:t>
      </w:r>
      <w:r w:rsidR="00A73DB1" w:rsidRPr="0006624A">
        <w:rPr>
          <w:rFonts w:ascii="Times New Roman" w:hAnsi="Times New Roman"/>
        </w:rPr>
        <w:t>Mei</w:t>
      </w:r>
      <w:r w:rsidR="005A591A" w:rsidRPr="0006624A">
        <w:rPr>
          <w:rFonts w:ascii="Times New Roman" w:hAnsi="Times New Roman"/>
        </w:rPr>
        <w:t>s</w:t>
      </w:r>
      <w:r w:rsidR="00A73DB1" w:rsidRPr="0006624A">
        <w:rPr>
          <w:rFonts w:ascii="Times New Roman" w:hAnsi="Times New Roman"/>
        </w:rPr>
        <w:t>sner</w:t>
      </w:r>
      <w:r w:rsidR="00E114C0" w:rsidRPr="0006624A">
        <w:rPr>
          <w:rFonts w:ascii="Times New Roman" w:hAnsi="Times New Roman"/>
        </w:rPr>
        <w:t xml:space="preserve"> was a party to the arrangement between the </w:t>
      </w:r>
      <w:r w:rsidR="009115CE" w:rsidRPr="0006624A">
        <w:rPr>
          <w:rFonts w:ascii="Times New Roman" w:hAnsi="Times New Roman"/>
        </w:rPr>
        <w:t>Biggin &amp; Scott</w:t>
      </w:r>
      <w:r w:rsidR="00E114C0" w:rsidRPr="0006624A">
        <w:rPr>
          <w:rFonts w:ascii="Times New Roman" w:hAnsi="Times New Roman"/>
        </w:rPr>
        <w:t xml:space="preserve"> parties and</w:t>
      </w:r>
      <w:r w:rsidR="00DA2298" w:rsidRPr="0006624A">
        <w:rPr>
          <w:rFonts w:ascii="Times New Roman" w:hAnsi="Times New Roman"/>
        </w:rPr>
        <w:t xml:space="preserve"> Mr </w:t>
      </w:r>
      <w:r w:rsidR="00E114C0" w:rsidRPr="0006624A">
        <w:rPr>
          <w:rFonts w:ascii="Times New Roman" w:hAnsi="Times New Roman"/>
        </w:rPr>
        <w:t>Semmens</w:t>
      </w:r>
      <w:r w:rsidR="008C450C" w:rsidRPr="0006624A">
        <w:rPr>
          <w:rFonts w:ascii="Times New Roman" w:hAnsi="Times New Roman"/>
        </w:rPr>
        <w:t xml:space="preserve"> relating to Toolbox</w:t>
      </w:r>
      <w:r w:rsidR="00F3313C" w:rsidRPr="0006624A">
        <w:rPr>
          <w:rFonts w:ascii="Times New Roman" w:hAnsi="Times New Roman"/>
        </w:rPr>
        <w:t>,</w:t>
      </w:r>
      <w:r w:rsidR="006E2379" w:rsidRPr="0006624A">
        <w:rPr>
          <w:rFonts w:ascii="Times New Roman" w:hAnsi="Times New Roman"/>
        </w:rPr>
        <w:t xml:space="preserve"> and there was no evidence to establish that DDPL or</w:t>
      </w:r>
      <w:r w:rsidR="00DA2298" w:rsidRPr="0006624A">
        <w:rPr>
          <w:rFonts w:ascii="Times New Roman" w:hAnsi="Times New Roman"/>
        </w:rPr>
        <w:t xml:space="preserve"> Mr </w:t>
      </w:r>
      <w:r w:rsidR="006E2379" w:rsidRPr="0006624A">
        <w:rPr>
          <w:rFonts w:ascii="Times New Roman" w:hAnsi="Times New Roman"/>
        </w:rPr>
        <w:t>Meissner had any interest in the Toolbox system</w:t>
      </w:r>
      <w:r w:rsidR="002800C2" w:rsidRPr="0006624A">
        <w:rPr>
          <w:rFonts w:ascii="Times New Roman" w:hAnsi="Times New Roman"/>
        </w:rPr>
        <w:t>.</w:t>
      </w:r>
      <w:r w:rsidR="000B38DF" w:rsidRPr="0006624A">
        <w:rPr>
          <w:rFonts w:ascii="Times New Roman" w:hAnsi="Times New Roman"/>
        </w:rPr>
        <w:t xml:space="preserve"> </w:t>
      </w:r>
    </w:p>
    <w:p w14:paraId="462EADB0" w14:textId="587F26E5" w:rsidR="00236E93" w:rsidRPr="0006624A" w:rsidRDefault="002E338E"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CE536D" w:rsidRPr="0006624A">
        <w:rPr>
          <w:rFonts w:ascii="Times New Roman" w:hAnsi="Times New Roman"/>
        </w:rPr>
        <w:t xml:space="preserve">The primary judge and </w:t>
      </w:r>
      <w:r w:rsidR="00C31C5F" w:rsidRPr="0006624A">
        <w:rPr>
          <w:rFonts w:ascii="Times New Roman" w:hAnsi="Times New Roman"/>
        </w:rPr>
        <w:t xml:space="preserve">the </w:t>
      </w:r>
      <w:r w:rsidR="007D5277" w:rsidRPr="0006624A">
        <w:rPr>
          <w:rFonts w:ascii="Times New Roman" w:hAnsi="Times New Roman"/>
        </w:rPr>
        <w:t xml:space="preserve">majority of the </w:t>
      </w:r>
      <w:r w:rsidR="00CE536D" w:rsidRPr="0006624A">
        <w:rPr>
          <w:rFonts w:ascii="Times New Roman" w:hAnsi="Times New Roman"/>
        </w:rPr>
        <w:t xml:space="preserve">Full Court found that </w:t>
      </w:r>
      <w:r w:rsidR="0041153E" w:rsidRPr="0006624A">
        <w:rPr>
          <w:rFonts w:ascii="Times New Roman" w:hAnsi="Times New Roman"/>
        </w:rPr>
        <w:t>the DDPL parties</w:t>
      </w:r>
      <w:r w:rsidR="00CE536D" w:rsidRPr="0006624A">
        <w:rPr>
          <w:rFonts w:ascii="Times New Roman" w:hAnsi="Times New Roman"/>
        </w:rPr>
        <w:t xml:space="preserve"> took no steps to prevent or avoid the infringements in developing Toolbox</w:t>
      </w:r>
      <w:r w:rsidR="00CE536D" w:rsidRPr="0006624A">
        <w:rPr>
          <w:rFonts w:ascii="Times New Roman" w:hAnsi="Times New Roman"/>
          <w:i/>
          <w:iCs/>
        </w:rPr>
        <w:t xml:space="preserve"> </w:t>
      </w:r>
      <w:r w:rsidR="00CE536D" w:rsidRPr="0006624A">
        <w:rPr>
          <w:rFonts w:ascii="Times New Roman" w:hAnsi="Times New Roman"/>
        </w:rPr>
        <w:t>and in moving data from DreamDesk</w:t>
      </w:r>
      <w:r w:rsidR="00CE536D" w:rsidRPr="0006624A">
        <w:rPr>
          <w:rFonts w:ascii="Times New Roman" w:hAnsi="Times New Roman"/>
          <w:i/>
          <w:iCs/>
        </w:rPr>
        <w:t xml:space="preserve"> </w:t>
      </w:r>
      <w:r w:rsidR="00CE536D" w:rsidRPr="0006624A">
        <w:rPr>
          <w:rFonts w:ascii="Times New Roman" w:hAnsi="Times New Roman"/>
        </w:rPr>
        <w:t xml:space="preserve">to Toolbox. </w:t>
      </w:r>
      <w:r w:rsidR="007D5277" w:rsidRPr="0006624A">
        <w:rPr>
          <w:rFonts w:ascii="Times New Roman" w:hAnsi="Times New Roman"/>
        </w:rPr>
        <w:t xml:space="preserve">That may be accepted. </w:t>
      </w:r>
      <w:r w:rsidR="00243F32" w:rsidRPr="0006624A">
        <w:rPr>
          <w:rFonts w:ascii="Times New Roman" w:hAnsi="Times New Roman"/>
        </w:rPr>
        <w:t xml:space="preserve">It can also be accepted that </w:t>
      </w:r>
      <w:r w:rsidR="007404E0" w:rsidRPr="0006624A">
        <w:rPr>
          <w:rFonts w:ascii="Times New Roman" w:hAnsi="Times New Roman"/>
        </w:rPr>
        <w:t>from 29 September 2016, the DDPL parties</w:t>
      </w:r>
      <w:r w:rsidR="00243F32" w:rsidRPr="0006624A">
        <w:rPr>
          <w:rFonts w:ascii="Times New Roman" w:hAnsi="Times New Roman"/>
        </w:rPr>
        <w:t xml:space="preserve"> </w:t>
      </w:r>
      <w:r w:rsidR="00287E26" w:rsidRPr="0006624A">
        <w:rPr>
          <w:rFonts w:ascii="Times New Roman" w:hAnsi="Times New Roman"/>
        </w:rPr>
        <w:t xml:space="preserve">had </w:t>
      </w:r>
      <w:r w:rsidR="00794966" w:rsidRPr="0006624A">
        <w:rPr>
          <w:rFonts w:ascii="Times New Roman" w:hAnsi="Times New Roman"/>
        </w:rPr>
        <w:t>notice of Campaigntrack</w:t>
      </w:r>
      <w:r w:rsidR="004039B2" w:rsidRPr="0006624A">
        <w:rPr>
          <w:rFonts w:ascii="Times New Roman" w:hAnsi="Times New Roman"/>
        </w:rPr>
        <w:t> P/L</w:t>
      </w:r>
      <w:r w:rsidR="00794966" w:rsidRPr="0006624A">
        <w:rPr>
          <w:rFonts w:ascii="Times New Roman" w:hAnsi="Times New Roman"/>
        </w:rPr>
        <w:t xml:space="preserve">'s allegation and therefore had </w:t>
      </w:r>
      <w:r w:rsidR="00287E26" w:rsidRPr="0006624A">
        <w:rPr>
          <w:rFonts w:ascii="Times New Roman" w:hAnsi="Times New Roman"/>
        </w:rPr>
        <w:t>some reason to suspect</w:t>
      </w:r>
      <w:r w:rsidR="00DA2298" w:rsidRPr="0006624A">
        <w:rPr>
          <w:rFonts w:ascii="Times New Roman" w:hAnsi="Times New Roman"/>
        </w:rPr>
        <w:t xml:space="preserve"> Mr </w:t>
      </w:r>
      <w:r w:rsidR="00287E26" w:rsidRPr="0006624A">
        <w:rPr>
          <w:rFonts w:ascii="Times New Roman" w:hAnsi="Times New Roman"/>
        </w:rPr>
        <w:t xml:space="preserve">Semmens' </w:t>
      </w:r>
      <w:r w:rsidR="001143BF" w:rsidRPr="0006624A">
        <w:rPr>
          <w:rFonts w:ascii="Times New Roman" w:hAnsi="Times New Roman"/>
        </w:rPr>
        <w:t xml:space="preserve">actions. </w:t>
      </w:r>
      <w:r w:rsidR="007D5277" w:rsidRPr="0006624A">
        <w:rPr>
          <w:rFonts w:ascii="Times New Roman" w:hAnsi="Times New Roman"/>
        </w:rPr>
        <w:t>But g</w:t>
      </w:r>
      <w:r w:rsidR="00764CB9" w:rsidRPr="0006624A">
        <w:rPr>
          <w:rFonts w:ascii="Times New Roman" w:hAnsi="Times New Roman"/>
        </w:rPr>
        <w:t xml:space="preserve">iven the </w:t>
      </w:r>
      <w:r w:rsidR="0093637D" w:rsidRPr="0006624A">
        <w:rPr>
          <w:rFonts w:ascii="Times New Roman" w:hAnsi="Times New Roman"/>
        </w:rPr>
        <w:t xml:space="preserve">nature and extent of the </w:t>
      </w:r>
      <w:r w:rsidR="00B07587" w:rsidRPr="0006624A">
        <w:rPr>
          <w:rFonts w:ascii="Times New Roman" w:hAnsi="Times New Roman"/>
        </w:rPr>
        <w:t>relationship</w:t>
      </w:r>
      <w:r w:rsidR="00137E34" w:rsidRPr="0006624A">
        <w:rPr>
          <w:rFonts w:ascii="Times New Roman" w:hAnsi="Times New Roman"/>
        </w:rPr>
        <w:t xml:space="preserve"> </w:t>
      </w:r>
      <w:r w:rsidR="0093637D" w:rsidRPr="0006624A">
        <w:rPr>
          <w:rFonts w:ascii="Times New Roman" w:hAnsi="Times New Roman"/>
        </w:rPr>
        <w:t xml:space="preserve">that </w:t>
      </w:r>
      <w:r w:rsidR="00137E34" w:rsidRPr="0006624A">
        <w:rPr>
          <w:rFonts w:ascii="Times New Roman" w:hAnsi="Times New Roman"/>
        </w:rPr>
        <w:t>the DDPL parties</w:t>
      </w:r>
      <w:r w:rsidR="0093637D" w:rsidRPr="0006624A">
        <w:rPr>
          <w:rFonts w:ascii="Times New Roman" w:hAnsi="Times New Roman"/>
        </w:rPr>
        <w:t xml:space="preserve"> had with</w:t>
      </w:r>
      <w:r w:rsidR="00DA2298" w:rsidRPr="0006624A">
        <w:rPr>
          <w:rFonts w:ascii="Times New Roman" w:hAnsi="Times New Roman"/>
        </w:rPr>
        <w:t xml:space="preserve"> Mr </w:t>
      </w:r>
      <w:r w:rsidR="0093637D" w:rsidRPr="0006624A">
        <w:rPr>
          <w:rFonts w:ascii="Times New Roman" w:hAnsi="Times New Roman"/>
        </w:rPr>
        <w:t>Semmens</w:t>
      </w:r>
      <w:r w:rsidR="00137E34" w:rsidRPr="0006624A">
        <w:rPr>
          <w:rFonts w:ascii="Times New Roman" w:hAnsi="Times New Roman"/>
        </w:rPr>
        <w:t xml:space="preserve">, and </w:t>
      </w:r>
      <w:r w:rsidR="0093637D" w:rsidRPr="0006624A">
        <w:rPr>
          <w:rFonts w:ascii="Times New Roman" w:hAnsi="Times New Roman"/>
        </w:rPr>
        <w:t>in light of</w:t>
      </w:r>
      <w:r w:rsidR="00764CB9" w:rsidRPr="0006624A">
        <w:rPr>
          <w:rFonts w:ascii="Times New Roman" w:hAnsi="Times New Roman"/>
        </w:rPr>
        <w:t xml:space="preserve"> the manner in which the case was conducted at first instance, </w:t>
      </w:r>
      <w:r w:rsidR="00C12165" w:rsidRPr="0006624A">
        <w:rPr>
          <w:rFonts w:ascii="Times New Roman" w:hAnsi="Times New Roman"/>
        </w:rPr>
        <w:t>th</w:t>
      </w:r>
      <w:r w:rsidR="000010E3" w:rsidRPr="0006624A">
        <w:rPr>
          <w:rFonts w:ascii="Times New Roman" w:hAnsi="Times New Roman"/>
        </w:rPr>
        <w:t>is</w:t>
      </w:r>
      <w:r w:rsidR="00C12165" w:rsidRPr="0006624A">
        <w:rPr>
          <w:rFonts w:ascii="Times New Roman" w:hAnsi="Times New Roman"/>
        </w:rPr>
        <w:t xml:space="preserve"> Court cannot </w:t>
      </w:r>
      <w:r w:rsidR="00764CB9" w:rsidRPr="0006624A">
        <w:rPr>
          <w:rFonts w:ascii="Times New Roman" w:hAnsi="Times New Roman"/>
        </w:rPr>
        <w:t xml:space="preserve">conclude that the DDPL parties </w:t>
      </w:r>
      <w:r w:rsidR="00C72B48" w:rsidRPr="0006624A">
        <w:rPr>
          <w:rFonts w:ascii="Times New Roman" w:hAnsi="Times New Roman"/>
        </w:rPr>
        <w:t xml:space="preserve">omitted </w:t>
      </w:r>
      <w:r w:rsidR="00764CB9" w:rsidRPr="0006624A">
        <w:rPr>
          <w:rFonts w:ascii="Times New Roman" w:hAnsi="Times New Roman"/>
        </w:rPr>
        <w:t xml:space="preserve">to take </w:t>
      </w:r>
      <w:r w:rsidR="00C72B48" w:rsidRPr="0006624A">
        <w:rPr>
          <w:rFonts w:ascii="Times New Roman" w:hAnsi="Times New Roman"/>
        </w:rPr>
        <w:t xml:space="preserve">reasonable </w:t>
      </w:r>
      <w:r w:rsidR="00764CB9" w:rsidRPr="0006624A">
        <w:rPr>
          <w:rFonts w:ascii="Times New Roman" w:hAnsi="Times New Roman"/>
        </w:rPr>
        <w:t>steps after 29</w:t>
      </w:r>
      <w:r w:rsidR="008A4F26" w:rsidRPr="0006624A">
        <w:rPr>
          <w:rFonts w:ascii="Times New Roman" w:hAnsi="Times New Roman"/>
        </w:rPr>
        <w:t> </w:t>
      </w:r>
      <w:r w:rsidR="00764CB9" w:rsidRPr="0006624A">
        <w:rPr>
          <w:rFonts w:ascii="Times New Roman" w:hAnsi="Times New Roman"/>
        </w:rPr>
        <w:t xml:space="preserve">September 2016 </w:t>
      </w:r>
      <w:r w:rsidR="00C72B48" w:rsidRPr="0006624A">
        <w:rPr>
          <w:rFonts w:ascii="Times New Roman" w:hAnsi="Times New Roman"/>
        </w:rPr>
        <w:t xml:space="preserve">that they ought to have taken </w:t>
      </w:r>
      <w:r w:rsidR="00764CB9" w:rsidRPr="0006624A">
        <w:rPr>
          <w:rFonts w:ascii="Times New Roman" w:hAnsi="Times New Roman"/>
        </w:rPr>
        <w:t>to prevent or avoid the infringing act</w:t>
      </w:r>
      <w:r w:rsidR="00202A5F" w:rsidRPr="0006624A">
        <w:rPr>
          <w:rFonts w:ascii="Times New Roman" w:hAnsi="Times New Roman"/>
        </w:rPr>
        <w:t xml:space="preserve">s </w:t>
      </w:r>
      <w:r w:rsidR="007A3253" w:rsidRPr="0006624A">
        <w:rPr>
          <w:rFonts w:ascii="Times New Roman" w:hAnsi="Times New Roman"/>
        </w:rPr>
        <w:t>(s 36(1</w:t>
      </w:r>
      <w:proofErr w:type="gramStart"/>
      <w:r w:rsidR="007A3253" w:rsidRPr="0006624A">
        <w:rPr>
          <w:rFonts w:ascii="Times New Roman" w:hAnsi="Times New Roman"/>
        </w:rPr>
        <w:t>A)(</w:t>
      </w:r>
      <w:proofErr w:type="gramEnd"/>
      <w:r w:rsidR="007A3253" w:rsidRPr="0006624A">
        <w:rPr>
          <w:rFonts w:ascii="Times New Roman" w:hAnsi="Times New Roman"/>
        </w:rPr>
        <w:t>c))</w:t>
      </w:r>
      <w:r w:rsidR="006B18B3" w:rsidRPr="0006624A">
        <w:rPr>
          <w:rFonts w:ascii="Times New Roman" w:hAnsi="Times New Roman"/>
        </w:rPr>
        <w:t>.</w:t>
      </w:r>
    </w:p>
    <w:p w14:paraId="4B813055" w14:textId="3E9F5414" w:rsidR="00666CAE" w:rsidRPr="0006624A" w:rsidRDefault="00666CAE" w:rsidP="0006624A">
      <w:pPr>
        <w:pStyle w:val="HeadingL1"/>
        <w:spacing w:after="260" w:line="280" w:lineRule="exact"/>
        <w:ind w:right="0"/>
        <w:jc w:val="both"/>
        <w:rPr>
          <w:rFonts w:ascii="Times New Roman" w:hAnsi="Times New Roman"/>
        </w:rPr>
      </w:pPr>
      <w:r w:rsidRPr="0006624A">
        <w:rPr>
          <w:rFonts w:ascii="Times New Roman" w:hAnsi="Times New Roman"/>
        </w:rPr>
        <w:t>Relief</w:t>
      </w:r>
    </w:p>
    <w:p w14:paraId="198A56E1" w14:textId="77777777" w:rsidR="0050278D" w:rsidRDefault="000A2AC1" w:rsidP="0006624A">
      <w:pPr>
        <w:pStyle w:val="FixListStyle"/>
        <w:spacing w:after="260" w:line="280" w:lineRule="exact"/>
        <w:ind w:right="0"/>
        <w:jc w:val="both"/>
        <w:rPr>
          <w:rFonts w:ascii="Times New Roman" w:hAnsi="Times New Roman"/>
        </w:rPr>
      </w:pPr>
      <w:r w:rsidRPr="0006624A">
        <w:rPr>
          <w:rFonts w:ascii="Times New Roman" w:hAnsi="Times New Roman"/>
        </w:rPr>
        <w:tab/>
      </w:r>
      <w:r w:rsidR="002E65DF" w:rsidRPr="0006624A">
        <w:rPr>
          <w:rFonts w:ascii="Times New Roman" w:hAnsi="Times New Roman"/>
        </w:rPr>
        <w:t>The a</w:t>
      </w:r>
      <w:r w:rsidR="00DA0280" w:rsidRPr="0006624A">
        <w:rPr>
          <w:rFonts w:ascii="Times New Roman" w:hAnsi="Times New Roman"/>
        </w:rPr>
        <w:t xml:space="preserve">ppeal </w:t>
      </w:r>
      <w:r w:rsidR="002E65DF" w:rsidRPr="0006624A">
        <w:rPr>
          <w:rFonts w:ascii="Times New Roman" w:hAnsi="Times New Roman"/>
        </w:rPr>
        <w:t xml:space="preserve">should </w:t>
      </w:r>
      <w:r w:rsidR="00DA0280" w:rsidRPr="0006624A">
        <w:rPr>
          <w:rFonts w:ascii="Times New Roman" w:hAnsi="Times New Roman"/>
        </w:rPr>
        <w:t>be allowed.</w:t>
      </w:r>
      <w:r w:rsidR="00DE6DDC" w:rsidRPr="0006624A">
        <w:rPr>
          <w:rFonts w:ascii="Times New Roman" w:hAnsi="Times New Roman"/>
        </w:rPr>
        <w:t xml:space="preserve"> </w:t>
      </w:r>
      <w:r w:rsidR="00DA0280" w:rsidRPr="0006624A">
        <w:rPr>
          <w:rFonts w:ascii="Times New Roman" w:hAnsi="Times New Roman"/>
        </w:rPr>
        <w:t>The orders made by the Full Court on 6</w:t>
      </w:r>
      <w:r w:rsidR="00345D58" w:rsidRPr="0006624A">
        <w:rPr>
          <w:rFonts w:ascii="Times New Roman" w:hAnsi="Times New Roman"/>
        </w:rPr>
        <w:t> </w:t>
      </w:r>
      <w:r w:rsidR="00DA0280" w:rsidRPr="0006624A">
        <w:rPr>
          <w:rFonts w:ascii="Times New Roman" w:hAnsi="Times New Roman"/>
        </w:rPr>
        <w:t>July 2022 and on 19</w:t>
      </w:r>
      <w:r w:rsidR="00345D58" w:rsidRPr="0006624A">
        <w:rPr>
          <w:rFonts w:ascii="Times New Roman" w:hAnsi="Times New Roman"/>
        </w:rPr>
        <w:t> </w:t>
      </w:r>
      <w:r w:rsidR="00DA0280" w:rsidRPr="0006624A">
        <w:rPr>
          <w:rFonts w:ascii="Times New Roman" w:hAnsi="Times New Roman"/>
        </w:rPr>
        <w:t xml:space="preserve">July 2022 must be set aside, </w:t>
      </w:r>
      <w:r w:rsidRPr="0006624A">
        <w:rPr>
          <w:rFonts w:ascii="Times New Roman" w:hAnsi="Times New Roman"/>
        </w:rPr>
        <w:t xml:space="preserve">and in lieu thereof the appeal should </w:t>
      </w:r>
      <w:r w:rsidRPr="0006624A">
        <w:rPr>
          <w:rFonts w:ascii="Times New Roman" w:hAnsi="Times New Roman"/>
        </w:rPr>
        <w:lastRenderedPageBreak/>
        <w:t>be dismissed with costs.</w:t>
      </w:r>
      <w:r w:rsidR="00DD0F0C" w:rsidRPr="0006624A">
        <w:rPr>
          <w:rFonts w:ascii="Times New Roman" w:hAnsi="Times New Roman"/>
        </w:rPr>
        <w:t xml:space="preserve"> The first respondent should pay the costs</w:t>
      </w:r>
      <w:r w:rsidR="00BA6E57" w:rsidRPr="0006624A">
        <w:rPr>
          <w:rFonts w:ascii="Times New Roman" w:hAnsi="Times New Roman"/>
        </w:rPr>
        <w:t xml:space="preserve"> of the appeal to this Court.</w:t>
      </w:r>
    </w:p>
    <w:p w14:paraId="6CAEE0D0" w14:textId="3579B7BB" w:rsidR="0050278D" w:rsidRDefault="0050278D" w:rsidP="0006624A">
      <w:pPr>
        <w:pStyle w:val="FixListStyle"/>
        <w:spacing w:after="260" w:line="280" w:lineRule="exact"/>
        <w:ind w:right="0"/>
        <w:jc w:val="both"/>
        <w:rPr>
          <w:rFonts w:ascii="Times New Roman" w:hAnsi="Times New Roman"/>
        </w:rPr>
        <w:sectPr w:rsidR="0050278D" w:rsidSect="004965B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CCBD13F" w14:textId="21CDD10D" w:rsidR="00D70376" w:rsidRPr="0006624A" w:rsidRDefault="00D70376" w:rsidP="0050278D">
      <w:pPr>
        <w:pStyle w:val="NormalBody"/>
      </w:pPr>
    </w:p>
    <w:sectPr w:rsidR="00D70376" w:rsidRPr="0006624A" w:rsidSect="0006624A">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E348" w14:textId="77777777" w:rsidR="00422780" w:rsidRDefault="00422780">
      <w:pPr>
        <w:spacing w:line="240" w:lineRule="auto"/>
      </w:pPr>
      <w:r>
        <w:separator/>
      </w:r>
    </w:p>
  </w:endnote>
  <w:endnote w:type="continuationSeparator" w:id="0">
    <w:p w14:paraId="5A61F99F" w14:textId="77777777" w:rsidR="00422780" w:rsidRDefault="00422780">
      <w:pPr>
        <w:spacing w:line="240" w:lineRule="auto"/>
      </w:pPr>
      <w:r>
        <w:continuationSeparator/>
      </w:r>
    </w:p>
  </w:endnote>
  <w:endnote w:type="continuationNotice" w:id="1">
    <w:p w14:paraId="7CD1F502" w14:textId="77777777" w:rsidR="00422780" w:rsidRDefault="00422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31EF" w14:textId="77777777" w:rsidR="004965BE" w:rsidRDefault="0049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6C82" w14:textId="77777777" w:rsidR="004965BE" w:rsidRDefault="00496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A865" w14:textId="77777777" w:rsidR="004965BE" w:rsidRDefault="00496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F2F3" w14:textId="77777777" w:rsidR="004965BE" w:rsidRDefault="004965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7FD1" w14:textId="77777777" w:rsidR="004965BE" w:rsidRDefault="004965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8C0" w14:textId="77777777" w:rsidR="004965BE" w:rsidRDefault="0049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0BA0" w14:textId="77777777" w:rsidR="00422780" w:rsidRPr="0006624A" w:rsidRDefault="00422780" w:rsidP="0006624A">
      <w:pPr>
        <w:pStyle w:val="Footer"/>
        <w:spacing w:before="120" w:after="20"/>
        <w:ind w:right="0"/>
        <w:rPr>
          <w:rFonts w:ascii="Times New Roman" w:hAnsi="Times New Roman"/>
        </w:rPr>
      </w:pPr>
      <w:r>
        <w:continuationSeparator/>
      </w:r>
    </w:p>
  </w:footnote>
  <w:footnote w:type="continuationSeparator" w:id="0">
    <w:p w14:paraId="32C8E11A" w14:textId="77777777" w:rsidR="00422780" w:rsidRPr="0006624A" w:rsidRDefault="00422780" w:rsidP="0006624A">
      <w:pPr>
        <w:pStyle w:val="Footer"/>
        <w:spacing w:before="120" w:after="20"/>
        <w:ind w:right="0"/>
        <w:rPr>
          <w:rFonts w:ascii="Times New Roman" w:hAnsi="Times New Roman"/>
        </w:rPr>
      </w:pPr>
      <w:r w:rsidRPr="0006624A">
        <w:rPr>
          <w:rFonts w:ascii="Times New Roman" w:hAnsi="Times New Roman"/>
        </w:rPr>
        <w:continuationSeparator/>
      </w:r>
    </w:p>
  </w:footnote>
  <w:footnote w:type="continuationNotice" w:id="1">
    <w:p w14:paraId="76D32B6A" w14:textId="77777777" w:rsidR="00422780" w:rsidRPr="0006624A" w:rsidRDefault="00422780">
      <w:pPr>
        <w:jc w:val="right"/>
        <w:rPr>
          <w:rFonts w:ascii="Times Roman" w:hAnsi="Times Roman"/>
          <w:sz w:val="24"/>
        </w:rPr>
      </w:pPr>
    </w:p>
  </w:footnote>
  <w:footnote w:id="2">
    <w:p w14:paraId="27ACEEE6" w14:textId="31E0C39B" w:rsidR="00453B78" w:rsidRPr="0006624A" w:rsidRDefault="00453B78"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Mr Semmens did not appeal the orders made against him and did not appear in this Court.</w:t>
      </w:r>
    </w:p>
  </w:footnote>
  <w:footnote w:id="3">
    <w:p w14:paraId="78707E45" w14:textId="16BCD545" w:rsidR="00EA6227" w:rsidRPr="0006624A" w:rsidRDefault="00EA6227"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 xml:space="preserve">The DreamDesk Source Code Works were </w:t>
      </w:r>
      <w:r w:rsidR="007B5B7A" w:rsidRPr="0006624A">
        <w:rPr>
          <w:rFonts w:ascii="Times New Roman" w:hAnsi="Times New Roman"/>
          <w:sz w:val="24"/>
        </w:rPr>
        <w:t xml:space="preserve">the </w:t>
      </w:r>
      <w:r w:rsidRPr="0006624A">
        <w:rPr>
          <w:rFonts w:ascii="Times New Roman" w:hAnsi="Times New Roman"/>
          <w:sz w:val="24"/>
        </w:rPr>
        <w:t>literary works that comprised the source code for the DreamDesk system</w:t>
      </w:r>
      <w:r w:rsidR="00D62CCB" w:rsidRPr="0006624A">
        <w:rPr>
          <w:rFonts w:ascii="Times New Roman" w:hAnsi="Times New Roman"/>
          <w:sz w:val="24"/>
        </w:rPr>
        <w:t>.</w:t>
      </w:r>
    </w:p>
  </w:footnote>
  <w:footnote w:id="4">
    <w:p w14:paraId="09184D60" w14:textId="7FA1F024" w:rsidR="00714B27" w:rsidRPr="0006624A" w:rsidRDefault="00714B27"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The DreamDesk Database Work</w:t>
      </w:r>
      <w:r w:rsidR="00D62CCB" w:rsidRPr="0006624A">
        <w:rPr>
          <w:rFonts w:ascii="Times New Roman" w:hAnsi="Times New Roman"/>
          <w:sz w:val="24"/>
        </w:rPr>
        <w:t xml:space="preserve"> was </w:t>
      </w:r>
      <w:r w:rsidRPr="0006624A">
        <w:rPr>
          <w:rFonts w:ascii="Times New Roman" w:hAnsi="Times New Roman"/>
          <w:sz w:val="24"/>
        </w:rPr>
        <w:t>the DreamDesk database as a literary work</w:t>
      </w:r>
      <w:r w:rsidR="00D62CCB" w:rsidRPr="0006624A">
        <w:rPr>
          <w:rFonts w:ascii="Times New Roman" w:hAnsi="Times New Roman"/>
          <w:sz w:val="24"/>
        </w:rPr>
        <w:t xml:space="preserve"> and </w:t>
      </w:r>
      <w:r w:rsidRPr="0006624A">
        <w:rPr>
          <w:rFonts w:ascii="Times New Roman" w:hAnsi="Times New Roman"/>
          <w:sz w:val="24"/>
        </w:rPr>
        <w:t>the Table Works</w:t>
      </w:r>
      <w:r w:rsidR="00D62CCB" w:rsidRPr="0006624A">
        <w:rPr>
          <w:rFonts w:ascii="Times New Roman" w:hAnsi="Times New Roman"/>
          <w:sz w:val="24"/>
        </w:rPr>
        <w:t xml:space="preserve"> were </w:t>
      </w:r>
      <w:r w:rsidRPr="0006624A">
        <w:rPr>
          <w:rFonts w:ascii="Times New Roman" w:hAnsi="Times New Roman"/>
          <w:sz w:val="24"/>
        </w:rPr>
        <w:t>the literary works comprised in the tables in the DreamDesk database</w:t>
      </w:r>
      <w:r w:rsidR="00D62CCB" w:rsidRPr="0006624A">
        <w:rPr>
          <w:rFonts w:ascii="Times New Roman" w:hAnsi="Times New Roman"/>
          <w:sz w:val="24"/>
        </w:rPr>
        <w:t xml:space="preserve">. </w:t>
      </w:r>
    </w:p>
  </w:footnote>
  <w:footnote w:id="5">
    <w:p w14:paraId="0595FBEF" w14:textId="02868686" w:rsidR="00392748" w:rsidRPr="0006624A" w:rsidRDefault="00392748"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 xml:space="preserve">The </w:t>
      </w:r>
      <w:r w:rsidR="0027317D" w:rsidRPr="0006624A">
        <w:rPr>
          <w:rFonts w:ascii="Times New Roman" w:hAnsi="Times New Roman"/>
          <w:sz w:val="24"/>
        </w:rPr>
        <w:t xml:space="preserve">DreamDesk </w:t>
      </w:r>
      <w:r w:rsidRPr="0006624A">
        <w:rPr>
          <w:rFonts w:ascii="Times New Roman" w:hAnsi="Times New Roman"/>
          <w:sz w:val="24"/>
        </w:rPr>
        <w:t>PDF Works were the literary or artistic works comprised in the PDFs in the "</w:t>
      </w:r>
      <w:proofErr w:type="spellStart"/>
      <w:r w:rsidRPr="0006624A">
        <w:rPr>
          <w:rFonts w:ascii="Times New Roman" w:hAnsi="Times New Roman"/>
          <w:sz w:val="24"/>
        </w:rPr>
        <w:t>client_data</w:t>
      </w:r>
      <w:proofErr w:type="spellEnd"/>
      <w:r w:rsidRPr="0006624A">
        <w:rPr>
          <w:rFonts w:ascii="Times New Roman" w:hAnsi="Times New Roman"/>
          <w:sz w:val="24"/>
        </w:rPr>
        <w:t>" folder.</w:t>
      </w:r>
    </w:p>
  </w:footnote>
  <w:footnote w:id="6">
    <w:p w14:paraId="4ADD548E" w14:textId="7BF3A8FE" w:rsidR="00715259" w:rsidRPr="0006624A" w:rsidRDefault="00715259"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0B63BE" w:rsidRPr="0006624A">
        <w:rPr>
          <w:rFonts w:ascii="Times New Roman" w:hAnsi="Times New Roman"/>
          <w:i/>
          <w:iCs/>
          <w:sz w:val="24"/>
          <w:lang w:val="en-US"/>
        </w:rPr>
        <w:t xml:space="preserve">Roadshow Films </w:t>
      </w:r>
      <w:r w:rsidR="00DA2298" w:rsidRPr="0006624A">
        <w:rPr>
          <w:rFonts w:ascii="Times New Roman" w:hAnsi="Times New Roman"/>
          <w:i/>
          <w:iCs/>
          <w:sz w:val="24"/>
          <w:lang w:val="en-US"/>
        </w:rPr>
        <w:t>Pty Ltd</w:t>
      </w:r>
      <w:r w:rsidR="000B63BE" w:rsidRPr="0006624A">
        <w:rPr>
          <w:rFonts w:ascii="Times New Roman" w:hAnsi="Times New Roman"/>
          <w:i/>
          <w:iCs/>
          <w:sz w:val="24"/>
          <w:lang w:val="en-US"/>
        </w:rPr>
        <w:t xml:space="preserve"> v iiNet</w:t>
      </w:r>
      <w:r w:rsidR="007136CC" w:rsidRPr="0006624A">
        <w:rPr>
          <w:rFonts w:ascii="Times New Roman" w:hAnsi="Times New Roman"/>
          <w:i/>
          <w:iCs/>
          <w:sz w:val="24"/>
          <w:lang w:val="en-US"/>
        </w:rPr>
        <w:t xml:space="preserve"> Ltd</w:t>
      </w:r>
      <w:r w:rsidR="000B63BE" w:rsidRPr="0006624A">
        <w:rPr>
          <w:rFonts w:ascii="Times New Roman" w:hAnsi="Times New Roman"/>
          <w:i/>
          <w:iCs/>
          <w:sz w:val="24"/>
          <w:lang w:val="en-US"/>
        </w:rPr>
        <w:t xml:space="preserve"> </w:t>
      </w:r>
      <w:r w:rsidR="006B2A5C" w:rsidRPr="0006624A">
        <w:rPr>
          <w:rFonts w:ascii="Times New Roman" w:hAnsi="Times New Roman"/>
          <w:i/>
          <w:iCs/>
          <w:sz w:val="24"/>
          <w:lang w:val="en-US"/>
        </w:rPr>
        <w:t>[No 2]</w:t>
      </w:r>
      <w:r w:rsidR="006B2A5C" w:rsidRPr="0006624A">
        <w:rPr>
          <w:rFonts w:ascii="Times New Roman" w:hAnsi="Times New Roman"/>
          <w:sz w:val="24"/>
          <w:lang w:val="en-US"/>
        </w:rPr>
        <w:t xml:space="preserve"> </w:t>
      </w:r>
      <w:r w:rsidRPr="0006624A">
        <w:rPr>
          <w:rFonts w:ascii="Times New Roman" w:hAnsi="Times New Roman"/>
          <w:sz w:val="24"/>
          <w:lang w:val="en-US"/>
        </w:rPr>
        <w:t xml:space="preserve">(2012) 248 CLR 42 at </w:t>
      </w:r>
      <w:r w:rsidR="0089241E" w:rsidRPr="0006624A">
        <w:rPr>
          <w:rFonts w:ascii="Times New Roman" w:hAnsi="Times New Roman"/>
          <w:sz w:val="24"/>
          <w:lang w:val="en-US"/>
        </w:rPr>
        <w:t>48 [5], 67 [63]</w:t>
      </w:r>
      <w:r w:rsidR="00E0058B" w:rsidRPr="0006624A">
        <w:rPr>
          <w:rFonts w:ascii="Times New Roman" w:hAnsi="Times New Roman"/>
          <w:sz w:val="24"/>
          <w:lang w:val="en-US"/>
        </w:rPr>
        <w:t xml:space="preserve"> per French CJ, Crennan and Kiefel JJ</w:t>
      </w:r>
      <w:r w:rsidR="0089241E" w:rsidRPr="0006624A">
        <w:rPr>
          <w:rFonts w:ascii="Times New Roman" w:hAnsi="Times New Roman"/>
          <w:sz w:val="24"/>
          <w:lang w:val="en-US"/>
        </w:rPr>
        <w:t xml:space="preserve">, </w:t>
      </w:r>
      <w:r w:rsidR="00F02A97" w:rsidRPr="0006624A">
        <w:rPr>
          <w:rFonts w:ascii="Times New Roman" w:hAnsi="Times New Roman"/>
          <w:sz w:val="24"/>
          <w:lang w:val="en-US"/>
        </w:rPr>
        <w:t xml:space="preserve">84 [125], </w:t>
      </w:r>
      <w:r w:rsidR="00357569" w:rsidRPr="0006624A">
        <w:rPr>
          <w:rFonts w:ascii="Times New Roman" w:hAnsi="Times New Roman"/>
          <w:sz w:val="24"/>
          <w:lang w:val="en-US"/>
        </w:rPr>
        <w:t>89 [142]-[143]</w:t>
      </w:r>
      <w:r w:rsidR="00D3630D" w:rsidRPr="0006624A">
        <w:rPr>
          <w:rFonts w:ascii="Times New Roman" w:hAnsi="Times New Roman"/>
          <w:sz w:val="24"/>
          <w:lang w:val="en-US"/>
        </w:rPr>
        <w:t xml:space="preserve"> per Gummow and Hayne JJ</w:t>
      </w:r>
      <w:r w:rsidRPr="0006624A">
        <w:rPr>
          <w:rFonts w:ascii="Times New Roman" w:hAnsi="Times New Roman"/>
          <w:sz w:val="24"/>
          <w:lang w:val="en-US"/>
        </w:rPr>
        <w:t>.</w:t>
      </w:r>
    </w:p>
  </w:footnote>
  <w:footnote w:id="7">
    <w:p w14:paraId="7E26BDCA" w14:textId="7E473C09" w:rsidR="009B108D" w:rsidRPr="0006624A" w:rsidRDefault="009B108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E83F4E"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E83F4E" w:rsidRPr="0006624A">
        <w:rPr>
          <w:rFonts w:ascii="Times New Roman" w:hAnsi="Times New Roman"/>
          <w:i/>
          <w:iCs/>
          <w:sz w:val="24"/>
          <w:lang w:val="en-US"/>
        </w:rPr>
        <w:t xml:space="preserve"> v Real Estate </w:t>
      </w:r>
      <w:proofErr w:type="gramStart"/>
      <w:r w:rsidR="00E83F4E" w:rsidRPr="0006624A">
        <w:rPr>
          <w:rFonts w:ascii="Times New Roman" w:hAnsi="Times New Roman"/>
          <w:i/>
          <w:iCs/>
          <w:sz w:val="24"/>
          <w:lang w:val="en-US"/>
        </w:rPr>
        <w:t>Tool Box</w:t>
      </w:r>
      <w:proofErr w:type="gramEnd"/>
      <w:r w:rsidR="00E83F4E"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E83F4E" w:rsidRPr="0006624A">
        <w:rPr>
          <w:rFonts w:ascii="Times New Roman" w:hAnsi="Times New Roman"/>
          <w:sz w:val="24"/>
          <w:lang w:val="en-US"/>
        </w:rPr>
        <w:t xml:space="preserve"> </w:t>
      </w:r>
      <w:r w:rsidR="008766EA" w:rsidRPr="0006624A">
        <w:rPr>
          <w:rFonts w:ascii="Times New Roman" w:hAnsi="Times New Roman"/>
          <w:sz w:val="24"/>
          <w:lang w:val="en-US"/>
        </w:rPr>
        <w:t>(2021)</w:t>
      </w:r>
      <w:r w:rsidR="00730508" w:rsidRPr="0006624A">
        <w:rPr>
          <w:rFonts w:ascii="Times New Roman" w:hAnsi="Times New Roman"/>
          <w:sz w:val="24"/>
          <w:lang w:val="en-US"/>
        </w:rPr>
        <w:t xml:space="preserve"> 160 IPR 362 </w:t>
      </w:r>
      <w:r w:rsidRPr="0006624A">
        <w:rPr>
          <w:rFonts w:ascii="Times New Roman" w:hAnsi="Times New Roman"/>
          <w:sz w:val="24"/>
          <w:lang w:val="en-US"/>
        </w:rPr>
        <w:t xml:space="preserve">at </w:t>
      </w:r>
      <w:r w:rsidR="00730508" w:rsidRPr="0006624A">
        <w:rPr>
          <w:rFonts w:ascii="Times New Roman" w:hAnsi="Times New Roman"/>
          <w:sz w:val="24"/>
          <w:lang w:val="en-US"/>
        </w:rPr>
        <w:t xml:space="preserve">376 </w:t>
      </w:r>
      <w:r w:rsidRPr="0006624A">
        <w:rPr>
          <w:rFonts w:ascii="Times New Roman" w:hAnsi="Times New Roman"/>
          <w:sz w:val="24"/>
          <w:lang w:val="en-US"/>
        </w:rPr>
        <w:t>[43]</w:t>
      </w:r>
      <w:r w:rsidR="00C739D4" w:rsidRPr="0006624A">
        <w:rPr>
          <w:rFonts w:ascii="Times New Roman" w:hAnsi="Times New Roman"/>
          <w:sz w:val="24"/>
          <w:lang w:val="en-US"/>
        </w:rPr>
        <w:t xml:space="preserve"> per </w:t>
      </w:r>
      <w:proofErr w:type="spellStart"/>
      <w:r w:rsidR="00C739D4" w:rsidRPr="0006624A">
        <w:rPr>
          <w:rFonts w:ascii="Times New Roman" w:hAnsi="Times New Roman"/>
          <w:sz w:val="24"/>
          <w:lang w:val="en-US"/>
        </w:rPr>
        <w:t>Thawley</w:t>
      </w:r>
      <w:proofErr w:type="spellEnd"/>
      <w:r w:rsidR="00C739D4" w:rsidRPr="0006624A">
        <w:rPr>
          <w:rFonts w:ascii="Times New Roman" w:hAnsi="Times New Roman"/>
          <w:sz w:val="24"/>
          <w:lang w:val="en-US"/>
        </w:rPr>
        <w:t> J</w:t>
      </w:r>
      <w:r w:rsidR="003F2F3C" w:rsidRPr="0006624A">
        <w:rPr>
          <w:rFonts w:ascii="Times New Roman" w:hAnsi="Times New Roman"/>
          <w:sz w:val="24"/>
          <w:lang w:val="en-US"/>
        </w:rPr>
        <w:t>.</w:t>
      </w:r>
    </w:p>
  </w:footnote>
  <w:footnote w:id="8">
    <w:p w14:paraId="3959E69E" w14:textId="22F41CF5" w:rsidR="007C677D" w:rsidRPr="0006624A" w:rsidRDefault="007C677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83513"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C739D4" w:rsidRPr="0006624A">
        <w:rPr>
          <w:rFonts w:ascii="Times New Roman" w:hAnsi="Times New Roman"/>
          <w:i/>
          <w:iCs/>
          <w:sz w:val="24"/>
          <w:lang w:val="en-US"/>
        </w:rPr>
        <w:t xml:space="preserve"> v Real Estate </w:t>
      </w:r>
      <w:proofErr w:type="gramStart"/>
      <w:r w:rsidR="00C739D4" w:rsidRPr="0006624A">
        <w:rPr>
          <w:rFonts w:ascii="Times New Roman" w:hAnsi="Times New Roman"/>
          <w:i/>
          <w:iCs/>
          <w:sz w:val="24"/>
          <w:lang w:val="en-US"/>
        </w:rPr>
        <w:t>Tool Box</w:t>
      </w:r>
      <w:proofErr w:type="gramEnd"/>
      <w:r w:rsidR="00C739D4"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C739D4" w:rsidRPr="0006624A">
        <w:rPr>
          <w:rFonts w:ascii="Times New Roman" w:hAnsi="Times New Roman"/>
          <w:sz w:val="24"/>
          <w:lang w:val="en-US"/>
        </w:rPr>
        <w:t xml:space="preserve"> (2021) 160 IPR</w:t>
      </w:r>
      <w:r w:rsidR="00197797" w:rsidRPr="0006624A">
        <w:rPr>
          <w:rFonts w:ascii="Times New Roman" w:hAnsi="Times New Roman"/>
          <w:sz w:val="24"/>
          <w:lang w:val="en-US"/>
        </w:rPr>
        <w:t xml:space="preserve"> 362 at 376 </w:t>
      </w:r>
      <w:r w:rsidRPr="0006624A">
        <w:rPr>
          <w:rFonts w:ascii="Times New Roman" w:hAnsi="Times New Roman"/>
          <w:sz w:val="24"/>
          <w:lang w:val="en-US"/>
        </w:rPr>
        <w:t>[45]</w:t>
      </w:r>
      <w:r w:rsidR="00C739D4" w:rsidRPr="0006624A">
        <w:rPr>
          <w:rFonts w:ascii="Times New Roman" w:hAnsi="Times New Roman"/>
          <w:sz w:val="24"/>
          <w:lang w:val="en-US"/>
        </w:rPr>
        <w:t xml:space="preserve"> per </w:t>
      </w:r>
      <w:proofErr w:type="spellStart"/>
      <w:r w:rsidR="00C739D4" w:rsidRPr="0006624A">
        <w:rPr>
          <w:rFonts w:ascii="Times New Roman" w:hAnsi="Times New Roman"/>
          <w:sz w:val="24"/>
          <w:lang w:val="en-US"/>
        </w:rPr>
        <w:t>Thawley</w:t>
      </w:r>
      <w:proofErr w:type="spellEnd"/>
      <w:r w:rsidR="00C739D4" w:rsidRPr="0006624A">
        <w:rPr>
          <w:rFonts w:ascii="Times New Roman" w:hAnsi="Times New Roman"/>
          <w:sz w:val="24"/>
          <w:lang w:val="en-US"/>
        </w:rPr>
        <w:t> J</w:t>
      </w:r>
      <w:r w:rsidR="003F2F3C" w:rsidRPr="0006624A">
        <w:rPr>
          <w:rFonts w:ascii="Times New Roman" w:hAnsi="Times New Roman"/>
          <w:sz w:val="24"/>
          <w:lang w:val="en-US"/>
        </w:rPr>
        <w:t>.</w:t>
      </w:r>
    </w:p>
  </w:footnote>
  <w:footnote w:id="9">
    <w:p w14:paraId="5966E329" w14:textId="39E03307" w:rsidR="00804406" w:rsidRPr="0006624A" w:rsidRDefault="00804406"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63088A"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6E0012" w:rsidRPr="0006624A">
        <w:rPr>
          <w:rFonts w:ascii="Times New Roman" w:hAnsi="Times New Roman"/>
          <w:i/>
          <w:iCs/>
          <w:sz w:val="24"/>
          <w:lang w:val="en-US"/>
        </w:rPr>
        <w:t xml:space="preserve"> v Real Estate </w:t>
      </w:r>
      <w:proofErr w:type="gramStart"/>
      <w:r w:rsidR="006E0012" w:rsidRPr="0006624A">
        <w:rPr>
          <w:rFonts w:ascii="Times New Roman" w:hAnsi="Times New Roman"/>
          <w:i/>
          <w:iCs/>
          <w:sz w:val="24"/>
          <w:lang w:val="en-US"/>
        </w:rPr>
        <w:t>Tool Box</w:t>
      </w:r>
      <w:proofErr w:type="gramEnd"/>
      <w:r w:rsidR="006E0012"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6E0012" w:rsidRPr="0006624A">
        <w:rPr>
          <w:rFonts w:ascii="Times New Roman" w:hAnsi="Times New Roman"/>
          <w:i/>
          <w:iCs/>
          <w:sz w:val="24"/>
          <w:lang w:val="en-US"/>
        </w:rPr>
        <w:t xml:space="preserve"> </w:t>
      </w:r>
      <w:r w:rsidR="0063088A" w:rsidRPr="0006624A">
        <w:rPr>
          <w:rFonts w:ascii="Times New Roman" w:hAnsi="Times New Roman"/>
          <w:sz w:val="24"/>
          <w:lang w:val="en-US"/>
        </w:rPr>
        <w:t xml:space="preserve">(2022) 292 FCR 512 </w:t>
      </w:r>
      <w:r w:rsidRPr="0006624A">
        <w:rPr>
          <w:rFonts w:ascii="Times New Roman" w:hAnsi="Times New Roman"/>
          <w:sz w:val="24"/>
          <w:lang w:val="en-US"/>
        </w:rPr>
        <w:t xml:space="preserve">at </w:t>
      </w:r>
      <w:r w:rsidR="00B95C5C" w:rsidRPr="0006624A">
        <w:rPr>
          <w:rFonts w:ascii="Times New Roman" w:hAnsi="Times New Roman"/>
          <w:sz w:val="24"/>
          <w:lang w:val="en-US"/>
        </w:rPr>
        <w:t xml:space="preserve">576 </w:t>
      </w:r>
      <w:r w:rsidRPr="0006624A">
        <w:rPr>
          <w:rFonts w:ascii="Times New Roman" w:hAnsi="Times New Roman"/>
          <w:sz w:val="24"/>
          <w:lang w:val="en-US"/>
        </w:rPr>
        <w:t>[288(1)</w:t>
      </w:r>
      <w:r w:rsidR="0009769A" w:rsidRPr="0006624A">
        <w:rPr>
          <w:rFonts w:ascii="Times New Roman" w:hAnsi="Times New Roman"/>
          <w:sz w:val="24"/>
          <w:lang w:val="en-US"/>
        </w:rPr>
        <w:t>]</w:t>
      </w:r>
      <w:r w:rsidR="00382C2B" w:rsidRPr="0006624A">
        <w:rPr>
          <w:rFonts w:ascii="Times New Roman" w:hAnsi="Times New Roman"/>
          <w:sz w:val="24"/>
          <w:lang w:val="en-US"/>
        </w:rPr>
        <w:t xml:space="preserve"> per McElwaine J</w:t>
      </w:r>
      <w:r w:rsidR="003F2F3C" w:rsidRPr="0006624A">
        <w:rPr>
          <w:rFonts w:ascii="Times New Roman" w:hAnsi="Times New Roman"/>
          <w:sz w:val="24"/>
          <w:lang w:val="en-US"/>
        </w:rPr>
        <w:t>.</w:t>
      </w:r>
    </w:p>
  </w:footnote>
  <w:footnote w:id="10">
    <w:p w14:paraId="3C1F5584" w14:textId="50DDD3BB" w:rsidR="007611D1" w:rsidRPr="0006624A" w:rsidRDefault="007611D1"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2E4226"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2E4226" w:rsidRPr="0006624A">
        <w:rPr>
          <w:rFonts w:ascii="Times New Roman" w:hAnsi="Times New Roman"/>
          <w:i/>
          <w:iCs/>
          <w:sz w:val="24"/>
          <w:lang w:val="en-US"/>
        </w:rPr>
        <w:t xml:space="preserve"> v Real Estate </w:t>
      </w:r>
      <w:proofErr w:type="gramStart"/>
      <w:r w:rsidR="002E4226" w:rsidRPr="0006624A">
        <w:rPr>
          <w:rFonts w:ascii="Times New Roman" w:hAnsi="Times New Roman"/>
          <w:i/>
          <w:iCs/>
          <w:sz w:val="24"/>
          <w:lang w:val="en-US"/>
        </w:rPr>
        <w:t>Tool Box</w:t>
      </w:r>
      <w:proofErr w:type="gramEnd"/>
      <w:r w:rsidR="002E4226"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2E4226"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AB2B62" w:rsidRPr="0006624A">
        <w:rPr>
          <w:rFonts w:ascii="Times New Roman" w:hAnsi="Times New Roman"/>
          <w:sz w:val="24"/>
          <w:lang w:val="en-US"/>
        </w:rPr>
        <w:t xml:space="preserve">585 </w:t>
      </w:r>
      <w:r w:rsidRPr="0006624A">
        <w:rPr>
          <w:rFonts w:ascii="Times New Roman" w:hAnsi="Times New Roman"/>
          <w:sz w:val="24"/>
          <w:lang w:val="en-US"/>
        </w:rPr>
        <w:t>[331]</w:t>
      </w:r>
      <w:r w:rsidR="00F12DDE" w:rsidRPr="0006624A">
        <w:rPr>
          <w:rFonts w:ascii="Times New Roman" w:hAnsi="Times New Roman"/>
          <w:sz w:val="24"/>
          <w:lang w:val="en-US"/>
        </w:rPr>
        <w:t>.</w:t>
      </w:r>
    </w:p>
  </w:footnote>
  <w:footnote w:id="11">
    <w:p w14:paraId="0409A746" w14:textId="759005AC" w:rsidR="00DD3D6B" w:rsidRPr="0006624A" w:rsidRDefault="00DD3D6B"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D37ADB" w:rsidRPr="0006624A">
        <w:rPr>
          <w:rFonts w:ascii="Times New Roman" w:hAnsi="Times New Roman"/>
          <w:sz w:val="24"/>
          <w:lang w:val="en-US"/>
        </w:rPr>
        <w:t>Noting</w:t>
      </w:r>
      <w:r w:rsidRPr="0006624A">
        <w:rPr>
          <w:rFonts w:ascii="Times New Roman" w:hAnsi="Times New Roman"/>
          <w:sz w:val="24"/>
          <w:lang w:val="en-US"/>
        </w:rPr>
        <w:t xml:space="preserve"> the letter is </w:t>
      </w:r>
      <w:r w:rsidR="00817A90" w:rsidRPr="0006624A">
        <w:rPr>
          <w:rFonts w:ascii="Times New Roman" w:hAnsi="Times New Roman"/>
          <w:sz w:val="24"/>
          <w:lang w:val="en-US"/>
        </w:rPr>
        <w:t xml:space="preserve">mistakenly </w:t>
      </w:r>
      <w:r w:rsidRPr="0006624A">
        <w:rPr>
          <w:rFonts w:ascii="Times New Roman" w:hAnsi="Times New Roman"/>
          <w:sz w:val="24"/>
          <w:lang w:val="en-US"/>
        </w:rPr>
        <w:t>dated</w:t>
      </w:r>
      <w:r w:rsidR="00D37ADB" w:rsidRPr="0006624A">
        <w:rPr>
          <w:rFonts w:ascii="Times New Roman" w:hAnsi="Times New Roman"/>
          <w:sz w:val="24"/>
          <w:lang w:val="en-US"/>
        </w:rPr>
        <w:t xml:space="preserve"> 3</w:t>
      </w:r>
      <w:r w:rsidR="00940171" w:rsidRPr="0006624A">
        <w:rPr>
          <w:rFonts w:ascii="Times New Roman" w:hAnsi="Times New Roman"/>
          <w:sz w:val="24"/>
          <w:lang w:val="en-US"/>
        </w:rPr>
        <w:t> </w:t>
      </w:r>
      <w:r w:rsidR="00D37ADB" w:rsidRPr="0006624A">
        <w:rPr>
          <w:rFonts w:ascii="Times New Roman" w:hAnsi="Times New Roman"/>
          <w:sz w:val="24"/>
          <w:lang w:val="en-US"/>
        </w:rPr>
        <w:t>January</w:t>
      </w:r>
      <w:r w:rsidR="00940171" w:rsidRPr="0006624A">
        <w:rPr>
          <w:rFonts w:ascii="Times New Roman" w:hAnsi="Times New Roman"/>
          <w:sz w:val="24"/>
          <w:lang w:val="en-US"/>
        </w:rPr>
        <w:t> </w:t>
      </w:r>
      <w:r w:rsidR="00D37ADB" w:rsidRPr="0006624A">
        <w:rPr>
          <w:rFonts w:ascii="Times New Roman" w:hAnsi="Times New Roman"/>
          <w:sz w:val="24"/>
          <w:lang w:val="en-US"/>
        </w:rPr>
        <w:t>2017.</w:t>
      </w:r>
    </w:p>
  </w:footnote>
  <w:footnote w:id="12">
    <w:p w14:paraId="6EC3B509" w14:textId="3067BFDA" w:rsidR="0039492F" w:rsidRPr="0006624A" w:rsidRDefault="0039492F"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E97C7B"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E97C7B" w:rsidRPr="0006624A">
        <w:rPr>
          <w:rFonts w:ascii="Times New Roman" w:hAnsi="Times New Roman"/>
          <w:i/>
          <w:iCs/>
          <w:sz w:val="24"/>
          <w:lang w:val="en-US"/>
        </w:rPr>
        <w:t xml:space="preserve"> v Real Estate </w:t>
      </w:r>
      <w:proofErr w:type="gramStart"/>
      <w:r w:rsidR="00E97C7B" w:rsidRPr="0006624A">
        <w:rPr>
          <w:rFonts w:ascii="Times New Roman" w:hAnsi="Times New Roman"/>
          <w:i/>
          <w:iCs/>
          <w:sz w:val="24"/>
          <w:lang w:val="en-US"/>
        </w:rPr>
        <w:t>Tool Box</w:t>
      </w:r>
      <w:proofErr w:type="gramEnd"/>
      <w:r w:rsidR="00E97C7B"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E97C7B"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12006D" w:rsidRPr="0006624A">
        <w:rPr>
          <w:rFonts w:ascii="Times New Roman" w:hAnsi="Times New Roman"/>
          <w:sz w:val="24"/>
          <w:lang w:val="en-US"/>
        </w:rPr>
        <w:t xml:space="preserve">541 </w:t>
      </w:r>
      <w:r w:rsidRPr="0006624A">
        <w:rPr>
          <w:rFonts w:ascii="Times New Roman" w:hAnsi="Times New Roman"/>
          <w:sz w:val="24"/>
          <w:lang w:val="en-US"/>
        </w:rPr>
        <w:t>[149]</w:t>
      </w:r>
      <w:r w:rsidR="00CE3787" w:rsidRPr="0006624A">
        <w:rPr>
          <w:rFonts w:ascii="Times New Roman" w:hAnsi="Times New Roman"/>
          <w:sz w:val="24"/>
          <w:lang w:val="en-US"/>
        </w:rPr>
        <w:t>.</w:t>
      </w:r>
    </w:p>
  </w:footnote>
  <w:footnote w:id="13">
    <w:p w14:paraId="38337F6A" w14:textId="19865072" w:rsidR="00B82279" w:rsidRPr="0006624A" w:rsidRDefault="00B82279"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Pr="0006624A">
        <w:rPr>
          <w:rFonts w:ascii="Times New Roman" w:hAnsi="Times New Roman"/>
          <w:i/>
          <w:iCs/>
          <w:sz w:val="24"/>
          <w:lang w:val="en-US"/>
        </w:rPr>
        <w:t xml:space="preserve"> v Real Estate </w:t>
      </w:r>
      <w:proofErr w:type="gramStart"/>
      <w:r w:rsidRPr="0006624A">
        <w:rPr>
          <w:rFonts w:ascii="Times New Roman" w:hAnsi="Times New Roman"/>
          <w:i/>
          <w:iCs/>
          <w:sz w:val="24"/>
          <w:lang w:val="en-US"/>
        </w:rPr>
        <w:t>Tool Box</w:t>
      </w:r>
      <w:proofErr w:type="gramEnd"/>
      <w:r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Pr="0006624A">
        <w:rPr>
          <w:rFonts w:ascii="Times New Roman" w:hAnsi="Times New Roman"/>
          <w:sz w:val="24"/>
          <w:lang w:val="en-US"/>
        </w:rPr>
        <w:t xml:space="preserve"> (2022) 292 FCR 512 at 579 [305].</w:t>
      </w:r>
    </w:p>
  </w:footnote>
  <w:footnote w:id="14">
    <w:p w14:paraId="2AABD070" w14:textId="027ECA61" w:rsidR="00B82279" w:rsidRPr="0006624A" w:rsidRDefault="00B82279"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Pr="0006624A">
        <w:rPr>
          <w:rFonts w:ascii="Times New Roman" w:hAnsi="Times New Roman"/>
          <w:i/>
          <w:iCs/>
          <w:sz w:val="24"/>
          <w:lang w:val="en-US"/>
        </w:rPr>
        <w:t xml:space="preserve"> v Real Estate </w:t>
      </w:r>
      <w:proofErr w:type="gramStart"/>
      <w:r w:rsidRPr="0006624A">
        <w:rPr>
          <w:rFonts w:ascii="Times New Roman" w:hAnsi="Times New Roman"/>
          <w:i/>
          <w:iCs/>
          <w:sz w:val="24"/>
          <w:lang w:val="en-US"/>
        </w:rPr>
        <w:t>Tool Box</w:t>
      </w:r>
      <w:proofErr w:type="gramEnd"/>
      <w:r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Pr="0006624A">
        <w:rPr>
          <w:rFonts w:ascii="Times New Roman" w:hAnsi="Times New Roman"/>
          <w:sz w:val="24"/>
          <w:lang w:val="en-US"/>
        </w:rPr>
        <w:t xml:space="preserve"> (2022) 292 FCR 512 at 579 [305]</w:t>
      </w:r>
      <w:r w:rsidR="00A53BB6" w:rsidRPr="0006624A">
        <w:rPr>
          <w:rFonts w:ascii="Times New Roman" w:hAnsi="Times New Roman"/>
          <w:sz w:val="24"/>
          <w:lang w:val="en-US"/>
        </w:rPr>
        <w:t xml:space="preserve"> per McElwaine J</w:t>
      </w:r>
      <w:r w:rsidRPr="0006624A">
        <w:rPr>
          <w:rFonts w:ascii="Times New Roman" w:hAnsi="Times New Roman"/>
          <w:sz w:val="24"/>
          <w:lang w:val="en-US"/>
        </w:rPr>
        <w:t>.</w:t>
      </w:r>
    </w:p>
  </w:footnote>
  <w:footnote w:id="15">
    <w:p w14:paraId="1C6824BE" w14:textId="77777777" w:rsidR="00B82279" w:rsidRPr="0006624A" w:rsidRDefault="00B82279"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proofErr w:type="spellStart"/>
      <w:r w:rsidRPr="0006624A">
        <w:rPr>
          <w:rFonts w:ascii="Times New Roman" w:hAnsi="Times New Roman"/>
          <w:i/>
          <w:iCs/>
          <w:sz w:val="24"/>
          <w:lang w:val="en-US"/>
        </w:rPr>
        <w:t>Coulton</w:t>
      </w:r>
      <w:proofErr w:type="spellEnd"/>
      <w:r w:rsidRPr="0006624A">
        <w:rPr>
          <w:rFonts w:ascii="Times New Roman" w:hAnsi="Times New Roman"/>
          <w:i/>
          <w:iCs/>
          <w:sz w:val="24"/>
          <w:lang w:val="en-US"/>
        </w:rPr>
        <w:t xml:space="preserve"> v Holcombe</w:t>
      </w:r>
      <w:r w:rsidRPr="0006624A">
        <w:rPr>
          <w:rFonts w:ascii="Times New Roman" w:hAnsi="Times New Roman"/>
          <w:sz w:val="24"/>
          <w:lang w:val="en-US"/>
        </w:rPr>
        <w:t xml:space="preserve"> (1986) 162 CLR 1 at 7 per Gibbs CJ, Wilson, </w:t>
      </w:r>
      <w:proofErr w:type="gramStart"/>
      <w:r w:rsidRPr="0006624A">
        <w:rPr>
          <w:rFonts w:ascii="Times New Roman" w:hAnsi="Times New Roman"/>
          <w:sz w:val="24"/>
          <w:lang w:val="en-US"/>
        </w:rPr>
        <w:t>Brennan</w:t>
      </w:r>
      <w:proofErr w:type="gramEnd"/>
      <w:r w:rsidRPr="0006624A">
        <w:rPr>
          <w:rFonts w:ascii="Times New Roman" w:hAnsi="Times New Roman"/>
          <w:sz w:val="24"/>
          <w:lang w:val="en-US"/>
        </w:rPr>
        <w:t xml:space="preserve"> and Dawson JJ.</w:t>
      </w:r>
    </w:p>
  </w:footnote>
  <w:footnote w:id="16">
    <w:p w14:paraId="27C42533" w14:textId="79A70B2F" w:rsidR="00165F19" w:rsidRPr="0006624A" w:rsidRDefault="00165F19"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5124E"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95124E" w:rsidRPr="0006624A">
        <w:rPr>
          <w:rFonts w:ascii="Times New Roman" w:hAnsi="Times New Roman"/>
          <w:i/>
          <w:iCs/>
          <w:sz w:val="24"/>
          <w:lang w:val="en-US"/>
        </w:rPr>
        <w:t xml:space="preserve"> v Real Estate </w:t>
      </w:r>
      <w:proofErr w:type="gramStart"/>
      <w:r w:rsidR="0095124E" w:rsidRPr="0006624A">
        <w:rPr>
          <w:rFonts w:ascii="Times New Roman" w:hAnsi="Times New Roman"/>
          <w:i/>
          <w:iCs/>
          <w:sz w:val="24"/>
          <w:lang w:val="en-US"/>
        </w:rPr>
        <w:t>Tool Box</w:t>
      </w:r>
      <w:proofErr w:type="gramEnd"/>
      <w:r w:rsidR="0095124E"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95124E" w:rsidRPr="0006624A">
        <w:rPr>
          <w:rFonts w:ascii="Times New Roman" w:hAnsi="Times New Roman"/>
          <w:sz w:val="24"/>
          <w:lang w:val="en-US"/>
        </w:rPr>
        <w:t xml:space="preserve"> (2022) 292 FCR 512 </w:t>
      </w:r>
      <w:r w:rsidR="004D4374" w:rsidRPr="0006624A">
        <w:rPr>
          <w:rFonts w:ascii="Times New Roman" w:hAnsi="Times New Roman"/>
          <w:sz w:val="24"/>
          <w:lang w:val="en-US"/>
        </w:rPr>
        <w:t xml:space="preserve">at </w:t>
      </w:r>
      <w:r w:rsidR="00D930D7" w:rsidRPr="0006624A">
        <w:rPr>
          <w:rFonts w:ascii="Times New Roman" w:hAnsi="Times New Roman"/>
          <w:sz w:val="24"/>
          <w:lang w:val="en-US"/>
        </w:rPr>
        <w:t xml:space="preserve">583 </w:t>
      </w:r>
      <w:r w:rsidR="004D4374" w:rsidRPr="0006624A">
        <w:rPr>
          <w:rFonts w:ascii="Times New Roman" w:hAnsi="Times New Roman"/>
          <w:sz w:val="24"/>
          <w:lang w:val="en-US"/>
        </w:rPr>
        <w:t>[322]</w:t>
      </w:r>
      <w:r w:rsidR="00D930D7" w:rsidRPr="0006624A">
        <w:rPr>
          <w:rFonts w:ascii="Times New Roman" w:hAnsi="Times New Roman"/>
          <w:sz w:val="24"/>
          <w:lang w:val="en-US"/>
        </w:rPr>
        <w:t xml:space="preserve">, quoting </w:t>
      </w:r>
      <w:r w:rsidR="00AC01C7" w:rsidRPr="0006624A">
        <w:rPr>
          <w:rFonts w:ascii="Times New Roman" w:hAnsi="Times New Roman"/>
          <w:i/>
          <w:iCs/>
          <w:sz w:val="24"/>
          <w:lang w:val="en-US"/>
        </w:rPr>
        <w:t>Beale v Government Insurance Office</w:t>
      </w:r>
      <w:r w:rsidR="00AC01C7" w:rsidRPr="0006624A">
        <w:rPr>
          <w:rFonts w:ascii="Times New Roman" w:hAnsi="Times New Roman"/>
          <w:sz w:val="24"/>
          <w:lang w:val="en-US"/>
        </w:rPr>
        <w:t xml:space="preserve"> </w:t>
      </w:r>
      <w:r w:rsidR="00AC01C7" w:rsidRPr="0006624A">
        <w:rPr>
          <w:rFonts w:ascii="Times New Roman" w:hAnsi="Times New Roman"/>
          <w:i/>
          <w:iCs/>
          <w:sz w:val="24"/>
          <w:lang w:val="en-US"/>
        </w:rPr>
        <w:t>(NSW)</w:t>
      </w:r>
      <w:r w:rsidR="00AC01C7" w:rsidRPr="0006624A">
        <w:rPr>
          <w:rFonts w:ascii="Times New Roman" w:hAnsi="Times New Roman"/>
          <w:sz w:val="24"/>
          <w:lang w:val="en-US"/>
        </w:rPr>
        <w:t xml:space="preserve"> (1997) 48 NSWLR 430 at 443 per Meagher JA</w:t>
      </w:r>
      <w:r w:rsidR="00395F12" w:rsidRPr="0006624A">
        <w:rPr>
          <w:rFonts w:ascii="Times New Roman" w:hAnsi="Times New Roman"/>
          <w:sz w:val="24"/>
          <w:lang w:val="en-US"/>
        </w:rPr>
        <w:t>.</w:t>
      </w:r>
    </w:p>
  </w:footnote>
  <w:footnote w:id="17">
    <w:p w14:paraId="6CAC63D0" w14:textId="479B8B8B" w:rsidR="00AE2632" w:rsidRPr="0006624A" w:rsidRDefault="00AE2632"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Pr="0006624A">
        <w:rPr>
          <w:rFonts w:ascii="Times New Roman" w:hAnsi="Times New Roman"/>
          <w:i/>
          <w:iCs/>
          <w:sz w:val="24"/>
          <w:lang w:val="en-US"/>
        </w:rPr>
        <w:t xml:space="preserve"> v Real Estate </w:t>
      </w:r>
      <w:proofErr w:type="gramStart"/>
      <w:r w:rsidRPr="0006624A">
        <w:rPr>
          <w:rFonts w:ascii="Times New Roman" w:hAnsi="Times New Roman"/>
          <w:i/>
          <w:iCs/>
          <w:sz w:val="24"/>
          <w:lang w:val="en-US"/>
        </w:rPr>
        <w:t>Tool Box</w:t>
      </w:r>
      <w:proofErr w:type="gramEnd"/>
      <w:r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Pr="0006624A">
        <w:rPr>
          <w:rFonts w:ascii="Times New Roman" w:hAnsi="Times New Roman"/>
          <w:sz w:val="24"/>
          <w:lang w:val="en-US"/>
        </w:rPr>
        <w:t xml:space="preserve"> (2022) 292 FCR 512</w:t>
      </w:r>
      <w:r w:rsidR="009359F4" w:rsidRPr="0006624A">
        <w:rPr>
          <w:rFonts w:ascii="Times New Roman" w:hAnsi="Times New Roman"/>
          <w:sz w:val="24"/>
          <w:lang w:val="en-US"/>
        </w:rPr>
        <w:t xml:space="preserve"> at 586 [333]</w:t>
      </w:r>
      <w:r w:rsidR="003C47C3" w:rsidRPr="0006624A">
        <w:rPr>
          <w:rFonts w:ascii="Times New Roman" w:hAnsi="Times New Roman"/>
          <w:sz w:val="24"/>
          <w:lang w:val="en-US"/>
        </w:rPr>
        <w:t>.</w:t>
      </w:r>
    </w:p>
  </w:footnote>
  <w:footnote w:id="18">
    <w:p w14:paraId="59A561FC" w14:textId="77777777" w:rsidR="00510543" w:rsidRPr="0006624A" w:rsidRDefault="00510543"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(2012) 248 CLR 42 at 77-87 [104]-[134].</w:t>
      </w:r>
    </w:p>
  </w:footnote>
  <w:footnote w:id="19">
    <w:p w14:paraId="38ACDDFC" w14:textId="385F3FA2" w:rsidR="00510543" w:rsidRPr="0006624A" w:rsidRDefault="00510543"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r>
      <w:r w:rsidR="005D61BA" w:rsidRPr="0006624A">
        <w:rPr>
          <w:rFonts w:ascii="Times New Roman" w:hAnsi="Times New Roman"/>
          <w:i/>
          <w:iCs/>
          <w:sz w:val="24"/>
        </w:rPr>
        <w:t xml:space="preserve">Roadshow Films </w:t>
      </w:r>
      <w:r w:rsidR="00DA2298" w:rsidRPr="0006624A">
        <w:rPr>
          <w:rFonts w:ascii="Times New Roman" w:hAnsi="Times New Roman"/>
          <w:i/>
          <w:iCs/>
          <w:sz w:val="24"/>
        </w:rPr>
        <w:t>Pty Ltd</w:t>
      </w:r>
      <w:r w:rsidR="005D61BA" w:rsidRPr="0006624A">
        <w:rPr>
          <w:rFonts w:ascii="Times New Roman" w:hAnsi="Times New Roman"/>
          <w:i/>
          <w:iCs/>
          <w:sz w:val="24"/>
        </w:rPr>
        <w:t xml:space="preserve"> v iiNet Ltd [No 2]</w:t>
      </w:r>
      <w:r w:rsidR="005D61BA" w:rsidRPr="0006624A">
        <w:rPr>
          <w:rFonts w:ascii="Times New Roman" w:hAnsi="Times New Roman"/>
          <w:sz w:val="24"/>
          <w:lang w:val="en-US"/>
        </w:rPr>
        <w:t xml:space="preserve"> (2012) 248 CLR 42 at 78 [106]</w:t>
      </w:r>
      <w:r w:rsidR="00397FA6" w:rsidRPr="0006624A">
        <w:rPr>
          <w:rFonts w:ascii="Times New Roman" w:hAnsi="Times New Roman"/>
          <w:sz w:val="24"/>
          <w:lang w:val="en-US"/>
        </w:rPr>
        <w:t xml:space="preserve"> per Gummow and Hayne JJ</w:t>
      </w:r>
      <w:r w:rsidR="005D61BA" w:rsidRPr="0006624A">
        <w:rPr>
          <w:rFonts w:ascii="Times New Roman" w:hAnsi="Times New Roman"/>
          <w:sz w:val="24"/>
          <w:lang w:val="en-US"/>
        </w:rPr>
        <w:t xml:space="preserve">, citing </w:t>
      </w:r>
      <w:r w:rsidR="005D61BA" w:rsidRPr="0006624A">
        <w:rPr>
          <w:rFonts w:ascii="Times New Roman" w:hAnsi="Times New Roman"/>
          <w:i/>
          <w:iCs/>
          <w:sz w:val="24"/>
        </w:rPr>
        <w:t xml:space="preserve">Performing Right Society v </w:t>
      </w:r>
      <w:proofErr w:type="spellStart"/>
      <w:r w:rsidR="005D61BA" w:rsidRPr="0006624A">
        <w:rPr>
          <w:rFonts w:ascii="Times New Roman" w:hAnsi="Times New Roman"/>
          <w:i/>
          <w:iCs/>
          <w:sz w:val="24"/>
        </w:rPr>
        <w:t>Ciryl</w:t>
      </w:r>
      <w:proofErr w:type="spellEnd"/>
      <w:r w:rsidR="005D61BA" w:rsidRPr="0006624A">
        <w:rPr>
          <w:rFonts w:ascii="Times New Roman" w:hAnsi="Times New Roman"/>
          <w:i/>
          <w:iCs/>
          <w:sz w:val="24"/>
        </w:rPr>
        <w:t xml:space="preserve"> Theatrical Syndicate </w:t>
      </w:r>
      <w:r w:rsidR="005D61BA" w:rsidRPr="0006624A">
        <w:rPr>
          <w:rFonts w:ascii="Times New Roman" w:hAnsi="Times New Roman"/>
          <w:sz w:val="24"/>
        </w:rPr>
        <w:t xml:space="preserve">[1924] 1 KB 1 at 9 per </w:t>
      </w:r>
      <w:proofErr w:type="spellStart"/>
      <w:r w:rsidR="005D61BA" w:rsidRPr="0006624A">
        <w:rPr>
          <w:rFonts w:ascii="Times New Roman" w:hAnsi="Times New Roman"/>
          <w:sz w:val="24"/>
        </w:rPr>
        <w:t>Bankes</w:t>
      </w:r>
      <w:proofErr w:type="spellEnd"/>
      <w:r w:rsidR="005D61BA" w:rsidRPr="0006624A">
        <w:rPr>
          <w:rFonts w:ascii="Times New Roman" w:hAnsi="Times New Roman"/>
          <w:sz w:val="24"/>
        </w:rPr>
        <w:t> LJ.</w:t>
      </w:r>
    </w:p>
  </w:footnote>
  <w:footnote w:id="20">
    <w:p w14:paraId="5ACCD36D" w14:textId="7E18755D" w:rsidR="00510543" w:rsidRPr="0006624A" w:rsidRDefault="00510543"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r>
      <w:r w:rsidR="00F30726" w:rsidRPr="0006624A">
        <w:rPr>
          <w:rFonts w:ascii="Times New Roman" w:hAnsi="Times New Roman"/>
          <w:i/>
          <w:iCs/>
          <w:sz w:val="24"/>
        </w:rPr>
        <w:t xml:space="preserve">Roadshow Films </w:t>
      </w:r>
      <w:r w:rsidR="00DA2298" w:rsidRPr="0006624A">
        <w:rPr>
          <w:rFonts w:ascii="Times New Roman" w:hAnsi="Times New Roman"/>
          <w:i/>
          <w:iCs/>
          <w:sz w:val="24"/>
        </w:rPr>
        <w:t>Pty Ltd</w:t>
      </w:r>
      <w:r w:rsidR="00F30726" w:rsidRPr="0006624A">
        <w:rPr>
          <w:rFonts w:ascii="Times New Roman" w:hAnsi="Times New Roman"/>
          <w:i/>
          <w:iCs/>
          <w:sz w:val="24"/>
        </w:rPr>
        <w:t xml:space="preserve"> v iiNet Ltd [No 2]</w:t>
      </w:r>
      <w:r w:rsidR="00F30726" w:rsidRPr="0006624A">
        <w:rPr>
          <w:rFonts w:ascii="Times New Roman" w:hAnsi="Times New Roman"/>
          <w:sz w:val="24"/>
        </w:rPr>
        <w:t xml:space="preserve"> </w:t>
      </w:r>
      <w:r w:rsidR="00F30726" w:rsidRPr="0006624A">
        <w:rPr>
          <w:rFonts w:ascii="Times New Roman" w:hAnsi="Times New Roman"/>
          <w:sz w:val="24"/>
          <w:lang w:val="en-US"/>
        </w:rPr>
        <w:t xml:space="preserve">(2012) 248 CLR 42 at 83 [121], 84 [125] per Gummow and Hayne JJ, citing </w:t>
      </w:r>
      <w:r w:rsidR="00F30726" w:rsidRPr="0006624A">
        <w:rPr>
          <w:rFonts w:ascii="Times New Roman" w:hAnsi="Times New Roman"/>
          <w:i/>
          <w:iCs/>
          <w:sz w:val="24"/>
          <w:lang w:val="en-US"/>
        </w:rPr>
        <w:t xml:space="preserve">Evans v E </w:t>
      </w:r>
      <w:proofErr w:type="spellStart"/>
      <w:r w:rsidR="00F30726" w:rsidRPr="0006624A">
        <w:rPr>
          <w:rFonts w:ascii="Times New Roman" w:hAnsi="Times New Roman"/>
          <w:i/>
          <w:iCs/>
          <w:sz w:val="24"/>
          <w:lang w:val="en-US"/>
        </w:rPr>
        <w:t>Hulton</w:t>
      </w:r>
      <w:proofErr w:type="spellEnd"/>
      <w:r w:rsidR="00F30726" w:rsidRPr="0006624A">
        <w:rPr>
          <w:rFonts w:ascii="Times New Roman" w:hAnsi="Times New Roman"/>
          <w:i/>
          <w:iCs/>
          <w:sz w:val="24"/>
          <w:lang w:val="en-US"/>
        </w:rPr>
        <w:t xml:space="preserve"> &amp; Co Ltd </w:t>
      </w:r>
      <w:r w:rsidR="00F30726" w:rsidRPr="0006624A">
        <w:rPr>
          <w:rFonts w:ascii="Times New Roman" w:hAnsi="Times New Roman"/>
          <w:sz w:val="24"/>
          <w:lang w:val="en-US"/>
        </w:rPr>
        <w:t xml:space="preserve">[1923-28] </w:t>
      </w:r>
      <w:proofErr w:type="spellStart"/>
      <w:r w:rsidR="00F30726" w:rsidRPr="0006624A">
        <w:rPr>
          <w:rFonts w:ascii="Times New Roman" w:hAnsi="Times New Roman"/>
          <w:sz w:val="24"/>
          <w:lang w:val="en-US"/>
        </w:rPr>
        <w:t>MacG</w:t>
      </w:r>
      <w:proofErr w:type="spellEnd"/>
      <w:r w:rsidR="009C317C">
        <w:rPr>
          <w:rFonts w:ascii="Times New Roman" w:hAnsi="Times New Roman"/>
          <w:sz w:val="24"/>
          <w:lang w:val="en-US"/>
        </w:rPr>
        <w:t> </w:t>
      </w:r>
      <w:r w:rsidR="00F30726" w:rsidRPr="0006624A">
        <w:rPr>
          <w:rFonts w:ascii="Times New Roman" w:hAnsi="Times New Roman"/>
          <w:sz w:val="24"/>
          <w:lang w:val="en-US"/>
        </w:rPr>
        <w:t>Cop</w:t>
      </w:r>
      <w:r w:rsidR="00DC7416">
        <w:rPr>
          <w:rFonts w:ascii="Times New Roman" w:hAnsi="Times New Roman"/>
          <w:sz w:val="24"/>
          <w:lang w:val="en-US"/>
        </w:rPr>
        <w:t> </w:t>
      </w:r>
      <w:r w:rsidR="00F30726" w:rsidRPr="0006624A">
        <w:rPr>
          <w:rFonts w:ascii="Times New Roman" w:hAnsi="Times New Roman"/>
          <w:sz w:val="24"/>
          <w:lang w:val="en-US"/>
        </w:rPr>
        <w:t>Cas 51 at 59-60 per Tomlin J</w:t>
      </w:r>
      <w:r w:rsidR="00DB071E" w:rsidRPr="0006624A">
        <w:rPr>
          <w:rFonts w:ascii="Times New Roman" w:hAnsi="Times New Roman"/>
          <w:sz w:val="24"/>
          <w:lang w:val="en-US"/>
        </w:rPr>
        <w:t xml:space="preserve"> and</w:t>
      </w:r>
      <w:r w:rsidR="00F30726" w:rsidRPr="0006624A">
        <w:rPr>
          <w:rFonts w:ascii="Times New Roman" w:hAnsi="Times New Roman"/>
          <w:sz w:val="24"/>
          <w:lang w:val="en-US"/>
        </w:rPr>
        <w:t xml:space="preserve"> </w:t>
      </w:r>
      <w:r w:rsidR="00F30726" w:rsidRPr="0006624A">
        <w:rPr>
          <w:rFonts w:ascii="Times New Roman" w:hAnsi="Times New Roman"/>
          <w:i/>
          <w:iCs/>
          <w:sz w:val="24"/>
          <w:lang w:val="en-US"/>
        </w:rPr>
        <w:t xml:space="preserve">Falcon v Famous Players Film Co Ltd </w:t>
      </w:r>
      <w:r w:rsidR="00F30726" w:rsidRPr="0006624A">
        <w:rPr>
          <w:rFonts w:ascii="Times New Roman" w:hAnsi="Times New Roman"/>
          <w:sz w:val="24"/>
          <w:lang w:val="en-US"/>
        </w:rPr>
        <w:t xml:space="preserve">[1926] 2 KB 474 at 491 per </w:t>
      </w:r>
      <w:proofErr w:type="spellStart"/>
      <w:r w:rsidR="00F30726" w:rsidRPr="0006624A">
        <w:rPr>
          <w:rFonts w:ascii="Times New Roman" w:hAnsi="Times New Roman"/>
          <w:sz w:val="24"/>
          <w:lang w:val="en-US"/>
        </w:rPr>
        <w:t>Bankes</w:t>
      </w:r>
      <w:proofErr w:type="spellEnd"/>
      <w:r w:rsidR="00F30726" w:rsidRPr="0006624A">
        <w:rPr>
          <w:rFonts w:ascii="Times New Roman" w:hAnsi="Times New Roman"/>
          <w:sz w:val="24"/>
          <w:lang w:val="en-US"/>
        </w:rPr>
        <w:t> LJ</w:t>
      </w:r>
      <w:r w:rsidR="00105087" w:rsidRPr="0006624A">
        <w:rPr>
          <w:rFonts w:ascii="Times New Roman" w:hAnsi="Times New Roman"/>
          <w:sz w:val="24"/>
          <w:lang w:val="en-US"/>
        </w:rPr>
        <w:t>.</w:t>
      </w:r>
      <w:r w:rsidR="00DB071E" w:rsidRPr="0006624A">
        <w:rPr>
          <w:rFonts w:ascii="Times New Roman" w:hAnsi="Times New Roman"/>
          <w:sz w:val="24"/>
          <w:lang w:val="en-US"/>
        </w:rPr>
        <w:t xml:space="preserve"> See also</w:t>
      </w:r>
      <w:r w:rsidR="00F30726" w:rsidRPr="0006624A">
        <w:rPr>
          <w:rFonts w:ascii="Times New Roman" w:hAnsi="Times New Roman"/>
          <w:sz w:val="24"/>
          <w:lang w:val="en-US"/>
        </w:rPr>
        <w:t xml:space="preserve"> </w:t>
      </w:r>
      <w:r w:rsidR="00F30726" w:rsidRPr="0006624A">
        <w:rPr>
          <w:rFonts w:ascii="Times New Roman" w:hAnsi="Times New Roman"/>
          <w:i/>
          <w:iCs/>
          <w:sz w:val="24"/>
        </w:rPr>
        <w:t xml:space="preserve">University of New South Wales v Moorhouse </w:t>
      </w:r>
      <w:r w:rsidR="00F30726" w:rsidRPr="0006624A">
        <w:rPr>
          <w:rFonts w:ascii="Times New Roman" w:hAnsi="Times New Roman"/>
          <w:sz w:val="24"/>
          <w:lang w:val="en-US"/>
        </w:rPr>
        <w:t>(1975) 133 CLR 1 at 12 per Gibbs J, 20 per Jacobs J</w:t>
      </w:r>
      <w:r w:rsidRPr="0006624A">
        <w:rPr>
          <w:rFonts w:ascii="Times New Roman" w:hAnsi="Times New Roman"/>
          <w:sz w:val="24"/>
          <w:lang w:val="en-US"/>
        </w:rPr>
        <w:t>.</w:t>
      </w:r>
    </w:p>
  </w:footnote>
  <w:footnote w:id="21">
    <w:p w14:paraId="7ED7F65A" w14:textId="77777777" w:rsidR="00510543" w:rsidRPr="0006624A" w:rsidRDefault="00510543"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r>
      <w:r w:rsidRPr="0006624A">
        <w:rPr>
          <w:rFonts w:ascii="Times New Roman" w:hAnsi="Times New Roman"/>
          <w:sz w:val="24"/>
          <w:lang w:val="en-US"/>
        </w:rPr>
        <w:t>(2012) 248 CLR 42 at 84 [125].</w:t>
      </w:r>
    </w:p>
  </w:footnote>
  <w:footnote w:id="22">
    <w:p w14:paraId="3E12E144" w14:textId="77777777" w:rsidR="00510543" w:rsidRPr="0006624A" w:rsidRDefault="00510543"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(1975) 133 CLR 1 at 12.</w:t>
      </w:r>
    </w:p>
  </w:footnote>
  <w:footnote w:id="23">
    <w:p w14:paraId="236D9640" w14:textId="368360F2" w:rsidR="000D2DDC" w:rsidRPr="0006624A" w:rsidRDefault="000D2DDC"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(1928) 40 CLR 481 at 487</w:t>
      </w:r>
      <w:r w:rsidR="00770BEE" w:rsidRPr="0006624A">
        <w:rPr>
          <w:rFonts w:ascii="Times New Roman" w:hAnsi="Times New Roman"/>
          <w:sz w:val="24"/>
          <w:lang w:val="en-US"/>
        </w:rPr>
        <w:t xml:space="preserve"> (emphasis added)</w:t>
      </w:r>
      <w:r w:rsidRPr="0006624A">
        <w:rPr>
          <w:rFonts w:ascii="Times New Roman" w:hAnsi="Times New Roman"/>
          <w:sz w:val="24"/>
          <w:lang w:val="en-US"/>
        </w:rPr>
        <w:t>.</w:t>
      </w:r>
    </w:p>
  </w:footnote>
  <w:footnote w:id="24">
    <w:p w14:paraId="3E29E4AD" w14:textId="3C4A893C" w:rsidR="000D2DDC" w:rsidRPr="0006624A" w:rsidRDefault="000D2DDC"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(1975) 133 CLR 1 at 13.</w:t>
      </w:r>
    </w:p>
  </w:footnote>
  <w:footnote w:id="25">
    <w:p w14:paraId="798A46B1" w14:textId="604E8440" w:rsidR="00791BEA" w:rsidRPr="0006624A" w:rsidRDefault="00791BEA"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[1924] 1 KB 1</w:t>
      </w:r>
      <w:r w:rsidR="00225B00" w:rsidRPr="0006624A">
        <w:rPr>
          <w:rFonts w:ascii="Times New Roman" w:hAnsi="Times New Roman"/>
          <w:sz w:val="24"/>
          <w:lang w:val="en-US"/>
        </w:rPr>
        <w:t>.</w:t>
      </w:r>
    </w:p>
  </w:footnote>
  <w:footnote w:id="26">
    <w:p w14:paraId="3F6357DE" w14:textId="2286A08E" w:rsidR="008F1B18" w:rsidRPr="0006624A" w:rsidRDefault="008F1B18"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rPr>
        <w:t xml:space="preserve">Performing Right Society Ltd v </w:t>
      </w:r>
      <w:proofErr w:type="spellStart"/>
      <w:r w:rsidRPr="0006624A">
        <w:rPr>
          <w:rFonts w:ascii="Times New Roman" w:hAnsi="Times New Roman"/>
          <w:i/>
          <w:iCs/>
          <w:sz w:val="24"/>
        </w:rPr>
        <w:t>Ciryl</w:t>
      </w:r>
      <w:proofErr w:type="spellEnd"/>
      <w:r w:rsidRPr="0006624A">
        <w:rPr>
          <w:rFonts w:ascii="Times New Roman" w:hAnsi="Times New Roman"/>
          <w:i/>
          <w:iCs/>
          <w:sz w:val="24"/>
        </w:rPr>
        <w:t xml:space="preserve"> Theatrical Syndicate Ltd</w:t>
      </w:r>
      <w:r w:rsidRPr="0006624A">
        <w:rPr>
          <w:rFonts w:ascii="Times New Roman" w:hAnsi="Times New Roman"/>
          <w:sz w:val="24"/>
          <w:lang w:val="en-US"/>
        </w:rPr>
        <w:t xml:space="preserve"> [1924] 1 KB 1 at 10.</w:t>
      </w:r>
    </w:p>
  </w:footnote>
  <w:footnote w:id="27">
    <w:p w14:paraId="32E2863F" w14:textId="127FA807" w:rsidR="00CF094F" w:rsidRPr="0006624A" w:rsidRDefault="00CF094F"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r>
      <w:r w:rsidR="006A5A80" w:rsidRPr="0006624A">
        <w:rPr>
          <w:rFonts w:ascii="Times New Roman" w:hAnsi="Times New Roman"/>
          <w:i/>
          <w:iCs/>
          <w:sz w:val="24"/>
        </w:rPr>
        <w:t xml:space="preserve">Performing Right Society Ltd v </w:t>
      </w:r>
      <w:proofErr w:type="spellStart"/>
      <w:r w:rsidR="006A5A80" w:rsidRPr="0006624A">
        <w:rPr>
          <w:rFonts w:ascii="Times New Roman" w:hAnsi="Times New Roman"/>
          <w:i/>
          <w:iCs/>
          <w:sz w:val="24"/>
        </w:rPr>
        <w:t>Ciryl</w:t>
      </w:r>
      <w:proofErr w:type="spellEnd"/>
      <w:r w:rsidR="006A5A80" w:rsidRPr="0006624A">
        <w:rPr>
          <w:rFonts w:ascii="Times New Roman" w:hAnsi="Times New Roman"/>
          <w:i/>
          <w:iCs/>
          <w:sz w:val="24"/>
        </w:rPr>
        <w:t xml:space="preserve"> Theatrical Syndicate Ltd</w:t>
      </w:r>
      <w:r w:rsidR="006A5A80" w:rsidRPr="0006624A">
        <w:rPr>
          <w:rFonts w:ascii="Times New Roman" w:hAnsi="Times New Roman"/>
          <w:sz w:val="24"/>
          <w:lang w:val="en-US"/>
        </w:rPr>
        <w:t xml:space="preserve"> [1924] 1 KB 1 at 11, quoting </w:t>
      </w:r>
      <w:r w:rsidR="006A5A80" w:rsidRPr="0006624A">
        <w:rPr>
          <w:rFonts w:ascii="Times New Roman" w:hAnsi="Times New Roman"/>
          <w:i/>
          <w:iCs/>
          <w:sz w:val="24"/>
          <w:lang w:val="en-US"/>
        </w:rPr>
        <w:t xml:space="preserve">Lyon v Knowles </w:t>
      </w:r>
      <w:r w:rsidR="006A5A80" w:rsidRPr="0006624A">
        <w:rPr>
          <w:rFonts w:ascii="Times New Roman" w:hAnsi="Times New Roman"/>
          <w:sz w:val="24"/>
          <w:lang w:val="en-US"/>
        </w:rPr>
        <w:t xml:space="preserve">(1864) 5 B &amp; S 751 at 752 </w:t>
      </w:r>
      <w:r w:rsidR="000542A3" w:rsidRPr="0006624A">
        <w:rPr>
          <w:rFonts w:ascii="Times New Roman" w:hAnsi="Times New Roman"/>
          <w:sz w:val="24"/>
          <w:lang w:val="en-US"/>
        </w:rPr>
        <w:t>[</w:t>
      </w:r>
      <w:r w:rsidR="006A5A80" w:rsidRPr="0006624A">
        <w:rPr>
          <w:rFonts w:ascii="Times New Roman" w:hAnsi="Times New Roman"/>
          <w:sz w:val="24"/>
        </w:rPr>
        <w:t>122 ER 1010 at 1010</w:t>
      </w:r>
      <w:r w:rsidR="000542A3" w:rsidRPr="0006624A">
        <w:rPr>
          <w:rFonts w:ascii="Times New Roman" w:hAnsi="Times New Roman"/>
          <w:sz w:val="24"/>
        </w:rPr>
        <w:t>]</w:t>
      </w:r>
      <w:r w:rsidR="006A5A80" w:rsidRPr="0006624A">
        <w:rPr>
          <w:rFonts w:ascii="Times New Roman" w:hAnsi="Times New Roman"/>
          <w:sz w:val="24"/>
        </w:rPr>
        <w:t>.</w:t>
      </w:r>
    </w:p>
  </w:footnote>
  <w:footnote w:id="28">
    <w:p w14:paraId="5A7CF516" w14:textId="62E8DEEA" w:rsidR="00D72690" w:rsidRPr="0006624A" w:rsidRDefault="00D72690"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rPr>
        <w:t xml:space="preserve">Performing Right Society Ltd v </w:t>
      </w:r>
      <w:proofErr w:type="spellStart"/>
      <w:r w:rsidRPr="0006624A">
        <w:rPr>
          <w:rFonts w:ascii="Times New Roman" w:hAnsi="Times New Roman"/>
          <w:i/>
          <w:iCs/>
          <w:sz w:val="24"/>
        </w:rPr>
        <w:t>Ciryl</w:t>
      </w:r>
      <w:proofErr w:type="spellEnd"/>
      <w:r w:rsidRPr="0006624A">
        <w:rPr>
          <w:rFonts w:ascii="Times New Roman" w:hAnsi="Times New Roman"/>
          <w:i/>
          <w:iCs/>
          <w:sz w:val="24"/>
        </w:rPr>
        <w:t xml:space="preserve"> Theatrical Syndicate Ltd</w:t>
      </w:r>
      <w:r w:rsidRPr="0006624A">
        <w:rPr>
          <w:rFonts w:ascii="Times New Roman" w:hAnsi="Times New Roman"/>
          <w:sz w:val="24"/>
          <w:lang w:val="en-US"/>
        </w:rPr>
        <w:t xml:space="preserve"> [1924] 1 KB 1 at 10. </w:t>
      </w:r>
      <w:proofErr w:type="spellStart"/>
      <w:r w:rsidRPr="0006624A">
        <w:rPr>
          <w:rFonts w:ascii="Times New Roman" w:hAnsi="Times New Roman"/>
          <w:sz w:val="24"/>
          <w:lang w:val="en-US"/>
        </w:rPr>
        <w:t>Sc</w:t>
      </w:r>
      <w:r w:rsidR="00574582" w:rsidRPr="0006624A">
        <w:rPr>
          <w:rFonts w:ascii="Times New Roman" w:hAnsi="Times New Roman"/>
          <w:sz w:val="24"/>
          <w:lang w:val="en-US"/>
        </w:rPr>
        <w:t>rutton</w:t>
      </w:r>
      <w:proofErr w:type="spellEnd"/>
      <w:r w:rsidR="00574582" w:rsidRPr="0006624A">
        <w:rPr>
          <w:rFonts w:ascii="Times New Roman" w:hAnsi="Times New Roman"/>
          <w:sz w:val="24"/>
          <w:lang w:val="en-US"/>
        </w:rPr>
        <w:t xml:space="preserve"> and Atkin</w:t>
      </w:r>
      <w:r w:rsidR="00D64B4B" w:rsidRPr="0006624A">
        <w:rPr>
          <w:rFonts w:ascii="Times New Roman" w:hAnsi="Times New Roman"/>
          <w:sz w:val="24"/>
          <w:lang w:val="en-US"/>
        </w:rPr>
        <w:t xml:space="preserve"> LJJ </w:t>
      </w:r>
      <w:r w:rsidR="00C92AF2" w:rsidRPr="0006624A">
        <w:rPr>
          <w:rFonts w:ascii="Times New Roman" w:hAnsi="Times New Roman"/>
          <w:sz w:val="24"/>
          <w:lang w:val="en-US"/>
        </w:rPr>
        <w:t xml:space="preserve">also held that there was no </w:t>
      </w:r>
      <w:proofErr w:type="spellStart"/>
      <w:r w:rsidR="00C92AF2" w:rsidRPr="0006624A">
        <w:rPr>
          <w:rFonts w:ascii="Times New Roman" w:hAnsi="Times New Roman"/>
          <w:sz w:val="24"/>
          <w:lang w:val="en-US"/>
        </w:rPr>
        <w:t>authorisation</w:t>
      </w:r>
      <w:proofErr w:type="spellEnd"/>
      <w:r w:rsidR="00473677" w:rsidRPr="0006624A">
        <w:rPr>
          <w:rFonts w:ascii="Times New Roman" w:hAnsi="Times New Roman"/>
          <w:sz w:val="24"/>
          <w:lang w:val="en-US"/>
        </w:rPr>
        <w:t>.</w:t>
      </w:r>
    </w:p>
  </w:footnote>
  <w:footnote w:id="29">
    <w:p w14:paraId="3C0EA8B1" w14:textId="79D51670" w:rsidR="000816D5" w:rsidRPr="0006624A" w:rsidRDefault="000816D5"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 xml:space="preserve">(1928) 40 CLR </w:t>
      </w:r>
      <w:r w:rsidR="00BB7DC8" w:rsidRPr="0006624A">
        <w:rPr>
          <w:rFonts w:ascii="Times New Roman" w:hAnsi="Times New Roman"/>
          <w:sz w:val="24"/>
          <w:lang w:val="en-US"/>
        </w:rPr>
        <w:t>481</w:t>
      </w:r>
      <w:r w:rsidR="0085762A" w:rsidRPr="0006624A">
        <w:rPr>
          <w:rFonts w:ascii="Times New Roman" w:hAnsi="Times New Roman"/>
          <w:sz w:val="24"/>
          <w:lang w:val="en-US"/>
        </w:rPr>
        <w:t>.</w:t>
      </w:r>
    </w:p>
  </w:footnote>
  <w:footnote w:id="30">
    <w:p w14:paraId="4BBD6CAC" w14:textId="63F628A2" w:rsidR="007F6A5E" w:rsidRPr="0006624A" w:rsidRDefault="007F6A5E"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D02981" w:rsidRPr="0006624A">
        <w:rPr>
          <w:rFonts w:ascii="Times New Roman" w:hAnsi="Times New Roman"/>
          <w:i/>
          <w:iCs/>
          <w:sz w:val="24"/>
        </w:rPr>
        <w:t>Adelaide</w:t>
      </w:r>
      <w:r w:rsidR="00E81023" w:rsidRPr="0006624A">
        <w:rPr>
          <w:rFonts w:ascii="Times New Roman" w:hAnsi="Times New Roman"/>
          <w:i/>
          <w:iCs/>
          <w:sz w:val="24"/>
        </w:rPr>
        <w:t xml:space="preserve"> </w:t>
      </w:r>
      <w:r w:rsidR="00D02981" w:rsidRPr="0006624A">
        <w:rPr>
          <w:rFonts w:ascii="Times New Roman" w:hAnsi="Times New Roman"/>
          <w:i/>
          <w:iCs/>
          <w:sz w:val="24"/>
        </w:rPr>
        <w:t>Corporation v Austral</w:t>
      </w:r>
      <w:r w:rsidR="00E81023" w:rsidRPr="0006624A">
        <w:rPr>
          <w:rFonts w:ascii="Times New Roman" w:hAnsi="Times New Roman"/>
          <w:i/>
          <w:iCs/>
          <w:sz w:val="24"/>
        </w:rPr>
        <w:t>asian</w:t>
      </w:r>
      <w:r w:rsidR="00D02981" w:rsidRPr="0006624A">
        <w:rPr>
          <w:rFonts w:ascii="Times New Roman" w:hAnsi="Times New Roman"/>
          <w:i/>
          <w:iCs/>
          <w:sz w:val="24"/>
        </w:rPr>
        <w:t xml:space="preserve"> Performing Right Association Ltd </w:t>
      </w:r>
      <w:r w:rsidR="00D02981" w:rsidRPr="0006624A">
        <w:rPr>
          <w:rFonts w:ascii="Times New Roman" w:hAnsi="Times New Roman"/>
          <w:sz w:val="24"/>
          <w:lang w:val="en-US"/>
        </w:rPr>
        <w:t xml:space="preserve">(1928) 40 CLR 481 </w:t>
      </w:r>
      <w:r w:rsidRPr="0006624A">
        <w:rPr>
          <w:rFonts w:ascii="Times New Roman" w:hAnsi="Times New Roman"/>
          <w:sz w:val="24"/>
          <w:lang w:val="en-US"/>
        </w:rPr>
        <w:t>at 500</w:t>
      </w:r>
      <w:r w:rsidR="001B14AA" w:rsidRPr="0006624A">
        <w:rPr>
          <w:rFonts w:ascii="Times New Roman" w:hAnsi="Times New Roman"/>
          <w:sz w:val="24"/>
          <w:lang w:val="en-US"/>
        </w:rPr>
        <w:t>.</w:t>
      </w:r>
    </w:p>
  </w:footnote>
  <w:footnote w:id="31">
    <w:p w14:paraId="7B31E545" w14:textId="0DCC1676" w:rsidR="00EE2E6B" w:rsidRPr="0006624A" w:rsidRDefault="00EE2E6B"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B27018" w:rsidRPr="0006624A">
        <w:rPr>
          <w:rFonts w:ascii="Times New Roman" w:hAnsi="Times New Roman"/>
          <w:i/>
          <w:iCs/>
          <w:sz w:val="24"/>
        </w:rPr>
        <w:t>Adelaide Corporation v Austral</w:t>
      </w:r>
      <w:r w:rsidR="00E81023" w:rsidRPr="0006624A">
        <w:rPr>
          <w:rFonts w:ascii="Times New Roman" w:hAnsi="Times New Roman"/>
          <w:i/>
          <w:iCs/>
          <w:sz w:val="24"/>
        </w:rPr>
        <w:t>asian</w:t>
      </w:r>
      <w:r w:rsidR="00B27018" w:rsidRPr="0006624A">
        <w:rPr>
          <w:rFonts w:ascii="Times New Roman" w:hAnsi="Times New Roman"/>
          <w:i/>
          <w:iCs/>
          <w:sz w:val="24"/>
        </w:rPr>
        <w:t xml:space="preserve"> Performing Right Association Ltd </w:t>
      </w:r>
      <w:r w:rsidR="00B27018" w:rsidRPr="0006624A">
        <w:rPr>
          <w:rFonts w:ascii="Times New Roman" w:hAnsi="Times New Roman"/>
          <w:sz w:val="24"/>
          <w:lang w:val="en-US"/>
        </w:rPr>
        <w:t xml:space="preserve">(1928) 40 CLR 481 </w:t>
      </w:r>
      <w:r w:rsidRPr="0006624A">
        <w:rPr>
          <w:rFonts w:ascii="Times New Roman" w:hAnsi="Times New Roman"/>
          <w:sz w:val="24"/>
          <w:lang w:val="en-US"/>
        </w:rPr>
        <w:t xml:space="preserve">at </w:t>
      </w:r>
      <w:r w:rsidR="005C5869" w:rsidRPr="0006624A">
        <w:rPr>
          <w:rFonts w:ascii="Times New Roman" w:hAnsi="Times New Roman"/>
          <w:sz w:val="24"/>
          <w:lang w:val="en-US"/>
        </w:rPr>
        <w:t>498-</w:t>
      </w:r>
      <w:r w:rsidRPr="0006624A">
        <w:rPr>
          <w:rFonts w:ascii="Times New Roman" w:hAnsi="Times New Roman"/>
          <w:sz w:val="24"/>
          <w:lang w:val="en-US"/>
        </w:rPr>
        <w:t>499</w:t>
      </w:r>
      <w:r w:rsidR="00B27018" w:rsidRPr="0006624A">
        <w:rPr>
          <w:rFonts w:ascii="Times New Roman" w:hAnsi="Times New Roman"/>
          <w:sz w:val="24"/>
          <w:lang w:val="en-US"/>
        </w:rPr>
        <w:t xml:space="preserve"> per Higgins J</w:t>
      </w:r>
      <w:r w:rsidR="001B14AA" w:rsidRPr="0006624A">
        <w:rPr>
          <w:rFonts w:ascii="Times New Roman" w:hAnsi="Times New Roman"/>
          <w:sz w:val="24"/>
          <w:lang w:val="en-US"/>
        </w:rPr>
        <w:t>.</w:t>
      </w:r>
    </w:p>
  </w:footnote>
  <w:footnote w:id="32">
    <w:p w14:paraId="67063B99" w14:textId="66164004" w:rsidR="003E6BE2" w:rsidRPr="0006624A" w:rsidRDefault="003E6BE2"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AB3989" w:rsidRPr="0006624A">
        <w:rPr>
          <w:rFonts w:ascii="Times New Roman" w:hAnsi="Times New Roman"/>
          <w:i/>
          <w:iCs/>
          <w:sz w:val="24"/>
        </w:rPr>
        <w:t>Adelaide Corporation v Austral</w:t>
      </w:r>
      <w:r w:rsidR="00036CA0" w:rsidRPr="0006624A">
        <w:rPr>
          <w:rFonts w:ascii="Times New Roman" w:hAnsi="Times New Roman"/>
          <w:i/>
          <w:iCs/>
          <w:sz w:val="24"/>
        </w:rPr>
        <w:t>asian</w:t>
      </w:r>
      <w:r w:rsidR="00AB3989" w:rsidRPr="0006624A">
        <w:rPr>
          <w:rFonts w:ascii="Times New Roman" w:hAnsi="Times New Roman"/>
          <w:i/>
          <w:iCs/>
          <w:sz w:val="24"/>
        </w:rPr>
        <w:t xml:space="preserve"> Performing Right Association Ltd </w:t>
      </w:r>
      <w:r w:rsidR="00AB3989" w:rsidRPr="0006624A">
        <w:rPr>
          <w:rFonts w:ascii="Times New Roman" w:hAnsi="Times New Roman"/>
          <w:sz w:val="24"/>
          <w:lang w:val="en-US"/>
        </w:rPr>
        <w:t xml:space="preserve">(1928) 40 CLR 481 </w:t>
      </w:r>
      <w:r w:rsidRPr="0006624A">
        <w:rPr>
          <w:rFonts w:ascii="Times New Roman" w:hAnsi="Times New Roman"/>
          <w:sz w:val="24"/>
          <w:lang w:val="en-US"/>
        </w:rPr>
        <w:t>at 505</w:t>
      </w:r>
      <w:r w:rsidR="007E2496" w:rsidRPr="0006624A">
        <w:rPr>
          <w:rFonts w:ascii="Times New Roman" w:hAnsi="Times New Roman"/>
          <w:sz w:val="24"/>
          <w:lang w:val="en-US"/>
        </w:rPr>
        <w:t>.</w:t>
      </w:r>
    </w:p>
  </w:footnote>
  <w:footnote w:id="33">
    <w:p w14:paraId="5DD79A78" w14:textId="6A36F16D" w:rsidR="00B162CB" w:rsidRPr="0006624A" w:rsidRDefault="00B162CB"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t>(1975) 133 CLR 1</w:t>
      </w:r>
      <w:r w:rsidR="007E2496" w:rsidRPr="0006624A">
        <w:rPr>
          <w:rFonts w:ascii="Times New Roman" w:hAnsi="Times New Roman"/>
          <w:sz w:val="24"/>
          <w:lang w:val="en-US"/>
        </w:rPr>
        <w:t>.</w:t>
      </w:r>
    </w:p>
  </w:footnote>
  <w:footnote w:id="34">
    <w:p w14:paraId="661ECF98" w14:textId="7EA2B589" w:rsidR="00F44C85" w:rsidRPr="0006624A" w:rsidRDefault="00F44C85"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2C61E1" w:rsidRPr="0006624A">
        <w:rPr>
          <w:rFonts w:ascii="Times New Roman" w:hAnsi="Times New Roman"/>
          <w:i/>
          <w:iCs/>
          <w:sz w:val="24"/>
        </w:rPr>
        <w:t>University of New South Wales v Moorhouse</w:t>
      </w:r>
      <w:r w:rsidR="002C61E1" w:rsidRPr="0006624A">
        <w:rPr>
          <w:rFonts w:ascii="Times New Roman" w:hAnsi="Times New Roman"/>
          <w:sz w:val="24"/>
          <w:lang w:val="en-US"/>
        </w:rPr>
        <w:t xml:space="preserve"> </w:t>
      </w:r>
      <w:r w:rsidR="00D92CDC" w:rsidRPr="0006624A">
        <w:rPr>
          <w:rFonts w:ascii="Times New Roman" w:hAnsi="Times New Roman"/>
          <w:sz w:val="24"/>
          <w:lang w:val="en-US"/>
        </w:rPr>
        <w:t>(1975) 133 CLR 1</w:t>
      </w:r>
      <w:r w:rsidRPr="0006624A">
        <w:rPr>
          <w:rFonts w:ascii="Times New Roman" w:hAnsi="Times New Roman"/>
          <w:sz w:val="24"/>
          <w:lang w:val="en-US"/>
        </w:rPr>
        <w:t xml:space="preserve"> </w:t>
      </w:r>
      <w:r w:rsidR="00036CA0" w:rsidRPr="0006624A">
        <w:rPr>
          <w:rFonts w:ascii="Times New Roman" w:hAnsi="Times New Roman"/>
          <w:sz w:val="24"/>
          <w:lang w:val="en-US"/>
        </w:rPr>
        <w:t xml:space="preserve">at </w:t>
      </w:r>
      <w:r w:rsidRPr="0006624A">
        <w:rPr>
          <w:rFonts w:ascii="Times New Roman" w:hAnsi="Times New Roman"/>
          <w:sz w:val="24"/>
          <w:lang w:val="en-US"/>
        </w:rPr>
        <w:t>15</w:t>
      </w:r>
      <w:r w:rsidR="007E2496" w:rsidRPr="0006624A">
        <w:rPr>
          <w:rFonts w:ascii="Times New Roman" w:hAnsi="Times New Roman"/>
          <w:sz w:val="24"/>
          <w:lang w:val="en-US"/>
        </w:rPr>
        <w:t>.</w:t>
      </w:r>
    </w:p>
  </w:footnote>
  <w:footnote w:id="35">
    <w:p w14:paraId="48D8E6C3" w14:textId="7FCAA9B5" w:rsidR="00A944BA" w:rsidRPr="0006624A" w:rsidRDefault="00A944BA"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0F3BA5" w:rsidRPr="0006624A">
        <w:rPr>
          <w:rFonts w:ascii="Times New Roman" w:hAnsi="Times New Roman"/>
          <w:i/>
          <w:iCs/>
          <w:sz w:val="24"/>
        </w:rPr>
        <w:t>University of New South Wales v Moorhouse</w:t>
      </w:r>
      <w:r w:rsidR="000F3BA5" w:rsidRPr="0006624A">
        <w:rPr>
          <w:rFonts w:ascii="Times New Roman" w:hAnsi="Times New Roman"/>
          <w:sz w:val="24"/>
          <w:lang w:val="en-US"/>
        </w:rPr>
        <w:t xml:space="preserve"> (1975) 133 CLR 1 </w:t>
      </w:r>
      <w:r w:rsidRPr="0006624A">
        <w:rPr>
          <w:rFonts w:ascii="Times New Roman" w:hAnsi="Times New Roman"/>
          <w:sz w:val="24"/>
          <w:lang w:val="en-US"/>
        </w:rPr>
        <w:t>at 21</w:t>
      </w:r>
      <w:r w:rsidR="00FA0B5E" w:rsidRPr="0006624A">
        <w:rPr>
          <w:rFonts w:ascii="Times New Roman" w:hAnsi="Times New Roman"/>
          <w:sz w:val="24"/>
          <w:lang w:val="en-US"/>
        </w:rPr>
        <w:t>.</w:t>
      </w:r>
    </w:p>
  </w:footnote>
  <w:footnote w:id="36">
    <w:p w14:paraId="157CF587" w14:textId="77777777" w:rsidR="00DF775F" w:rsidRPr="0006624A" w:rsidRDefault="00DF775F"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Pr="0006624A">
        <w:rPr>
          <w:rFonts w:ascii="Times New Roman" w:hAnsi="Times New Roman"/>
          <w:i/>
          <w:iCs/>
          <w:sz w:val="24"/>
        </w:rPr>
        <w:t>University of New South Wales v Moorhouse</w:t>
      </w:r>
      <w:r w:rsidRPr="0006624A">
        <w:rPr>
          <w:rFonts w:ascii="Times New Roman" w:hAnsi="Times New Roman"/>
          <w:sz w:val="24"/>
          <w:lang w:val="en-US"/>
        </w:rPr>
        <w:t xml:space="preserve"> (1975) 133 CLR 1 at 13, 15.</w:t>
      </w:r>
    </w:p>
  </w:footnote>
  <w:footnote w:id="37">
    <w:p w14:paraId="7E21ADF7" w14:textId="14FCF23B" w:rsidR="0090219D" w:rsidRPr="0006624A" w:rsidRDefault="0090219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416176" w:rsidRPr="0006624A">
        <w:rPr>
          <w:rFonts w:ascii="Times New Roman" w:hAnsi="Times New Roman"/>
          <w:sz w:val="24"/>
          <w:lang w:val="en-US"/>
        </w:rPr>
        <w:t>(2012) 248 CLR 42</w:t>
      </w:r>
      <w:r w:rsidR="005647BF" w:rsidRPr="0006624A">
        <w:rPr>
          <w:rFonts w:ascii="Times New Roman" w:hAnsi="Times New Roman"/>
          <w:sz w:val="24"/>
          <w:lang w:val="en-US"/>
        </w:rPr>
        <w:t>.</w:t>
      </w:r>
    </w:p>
  </w:footnote>
  <w:footnote w:id="38">
    <w:p w14:paraId="3F7E0E4C" w14:textId="636C4770" w:rsidR="00F568BB" w:rsidRPr="0006624A" w:rsidRDefault="00F568BB"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C63A2" w:rsidRPr="0006624A">
        <w:rPr>
          <w:rFonts w:ascii="Times New Roman" w:hAnsi="Times New Roman"/>
          <w:i/>
          <w:iCs/>
          <w:sz w:val="24"/>
        </w:rPr>
        <w:t xml:space="preserve">Roadshow Films </w:t>
      </w:r>
      <w:r w:rsidR="00DA2298" w:rsidRPr="0006624A">
        <w:rPr>
          <w:rFonts w:ascii="Times New Roman" w:hAnsi="Times New Roman"/>
          <w:i/>
          <w:iCs/>
          <w:sz w:val="24"/>
        </w:rPr>
        <w:t>Pty Ltd</w:t>
      </w:r>
      <w:r w:rsidR="009C63A2" w:rsidRPr="0006624A">
        <w:rPr>
          <w:rFonts w:ascii="Times New Roman" w:hAnsi="Times New Roman"/>
          <w:i/>
          <w:iCs/>
          <w:sz w:val="24"/>
        </w:rPr>
        <w:t xml:space="preserve"> v iiNet Ltd [No 2]</w:t>
      </w:r>
      <w:r w:rsidR="00A64932" w:rsidRPr="0006624A">
        <w:rPr>
          <w:rFonts w:ascii="Times New Roman" w:hAnsi="Times New Roman"/>
          <w:i/>
          <w:iCs/>
          <w:sz w:val="24"/>
        </w:rPr>
        <w:t xml:space="preserve"> </w:t>
      </w:r>
      <w:r w:rsidR="00A64932" w:rsidRPr="0006624A">
        <w:rPr>
          <w:rFonts w:ascii="Times New Roman" w:hAnsi="Times New Roman"/>
          <w:sz w:val="24"/>
          <w:lang w:val="en-US"/>
        </w:rPr>
        <w:t>(2012) 248 CLR 42</w:t>
      </w:r>
      <w:r w:rsidR="009C63A2" w:rsidRPr="0006624A">
        <w:rPr>
          <w:rFonts w:ascii="Times New Roman" w:hAnsi="Times New Roman"/>
          <w:i/>
          <w:iCs/>
          <w:sz w:val="24"/>
        </w:rPr>
        <w:t xml:space="preserve"> </w:t>
      </w:r>
      <w:r w:rsidRPr="0006624A">
        <w:rPr>
          <w:rFonts w:ascii="Times New Roman" w:hAnsi="Times New Roman"/>
          <w:sz w:val="24"/>
          <w:lang w:val="en-US"/>
        </w:rPr>
        <w:t xml:space="preserve">at </w:t>
      </w:r>
      <w:r w:rsidR="00342422" w:rsidRPr="0006624A">
        <w:rPr>
          <w:rFonts w:ascii="Times New Roman" w:hAnsi="Times New Roman"/>
          <w:sz w:val="24"/>
          <w:lang w:val="en-US"/>
        </w:rPr>
        <w:t xml:space="preserve">70-71 </w:t>
      </w:r>
      <w:r w:rsidR="00E5556D" w:rsidRPr="0006624A">
        <w:rPr>
          <w:rFonts w:ascii="Times New Roman" w:hAnsi="Times New Roman"/>
          <w:sz w:val="24"/>
          <w:lang w:val="en-US"/>
        </w:rPr>
        <w:t>[76]-[</w:t>
      </w:r>
      <w:r w:rsidR="0017069F" w:rsidRPr="0006624A">
        <w:rPr>
          <w:rFonts w:ascii="Times New Roman" w:hAnsi="Times New Roman"/>
          <w:sz w:val="24"/>
          <w:lang w:val="en-US"/>
        </w:rPr>
        <w:t>7</w:t>
      </w:r>
      <w:r w:rsidR="00E5556D" w:rsidRPr="0006624A">
        <w:rPr>
          <w:rFonts w:ascii="Times New Roman" w:hAnsi="Times New Roman"/>
          <w:sz w:val="24"/>
          <w:lang w:val="en-US"/>
        </w:rPr>
        <w:t>7]</w:t>
      </w:r>
      <w:r w:rsidR="00B927DD" w:rsidRPr="0006624A">
        <w:rPr>
          <w:rFonts w:ascii="Times New Roman" w:hAnsi="Times New Roman"/>
          <w:sz w:val="24"/>
          <w:lang w:val="en-US"/>
        </w:rPr>
        <w:t xml:space="preserve"> per French CJ, </w:t>
      </w:r>
      <w:r w:rsidR="00E35151" w:rsidRPr="0006624A">
        <w:rPr>
          <w:rFonts w:ascii="Times New Roman" w:hAnsi="Times New Roman"/>
          <w:sz w:val="24"/>
          <w:lang w:val="en-US"/>
        </w:rPr>
        <w:t>Crennan and Kiefel JJ</w:t>
      </w:r>
      <w:r w:rsidR="00E5556D" w:rsidRPr="0006624A">
        <w:rPr>
          <w:rFonts w:ascii="Times New Roman" w:hAnsi="Times New Roman"/>
          <w:sz w:val="24"/>
          <w:lang w:val="en-US"/>
        </w:rPr>
        <w:t xml:space="preserve">, </w:t>
      </w:r>
      <w:r w:rsidR="00F66ED1" w:rsidRPr="0006624A">
        <w:rPr>
          <w:rFonts w:ascii="Times New Roman" w:hAnsi="Times New Roman"/>
          <w:sz w:val="24"/>
          <w:lang w:val="en-US"/>
        </w:rPr>
        <w:t xml:space="preserve">90 </w:t>
      </w:r>
      <w:r w:rsidRPr="0006624A">
        <w:rPr>
          <w:rFonts w:ascii="Times New Roman" w:hAnsi="Times New Roman"/>
          <w:sz w:val="24"/>
          <w:lang w:val="en-US"/>
        </w:rPr>
        <w:t>[146]</w:t>
      </w:r>
      <w:r w:rsidR="00E35151" w:rsidRPr="0006624A">
        <w:rPr>
          <w:rFonts w:ascii="Times New Roman" w:hAnsi="Times New Roman"/>
          <w:sz w:val="24"/>
          <w:lang w:val="en-US"/>
        </w:rPr>
        <w:t xml:space="preserve"> per Gummow and Hayne JJ</w:t>
      </w:r>
      <w:r w:rsidR="00E35C81" w:rsidRPr="0006624A">
        <w:rPr>
          <w:rFonts w:ascii="Times New Roman" w:hAnsi="Times New Roman"/>
          <w:sz w:val="24"/>
          <w:lang w:val="en-US"/>
        </w:rPr>
        <w:t>.</w:t>
      </w:r>
    </w:p>
  </w:footnote>
  <w:footnote w:id="39">
    <w:p w14:paraId="55E772BB" w14:textId="5736E4FF" w:rsidR="00D62E1B" w:rsidRPr="0006624A" w:rsidRDefault="00DB0E6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r>
      <w:r w:rsidR="00355657" w:rsidRPr="0006624A">
        <w:rPr>
          <w:rFonts w:ascii="Times New Roman" w:hAnsi="Times New Roman"/>
          <w:i/>
          <w:iCs/>
          <w:sz w:val="24"/>
        </w:rPr>
        <w:t xml:space="preserve">Roadshow Films </w:t>
      </w:r>
      <w:r w:rsidR="00DA2298" w:rsidRPr="0006624A">
        <w:rPr>
          <w:rFonts w:ascii="Times New Roman" w:hAnsi="Times New Roman"/>
          <w:i/>
          <w:iCs/>
          <w:sz w:val="24"/>
        </w:rPr>
        <w:t>Pty Ltd</w:t>
      </w:r>
      <w:r w:rsidR="00355657" w:rsidRPr="0006624A">
        <w:rPr>
          <w:rFonts w:ascii="Times New Roman" w:hAnsi="Times New Roman"/>
          <w:i/>
          <w:iCs/>
          <w:sz w:val="24"/>
        </w:rPr>
        <w:t xml:space="preserve"> v iiNet Ltd [No 2] </w:t>
      </w:r>
      <w:r w:rsidRPr="0006624A">
        <w:rPr>
          <w:rFonts w:ascii="Times New Roman" w:hAnsi="Times New Roman"/>
          <w:sz w:val="24"/>
          <w:lang w:val="en-US"/>
        </w:rPr>
        <w:t>(2012) 248 CLR 42</w:t>
      </w:r>
      <w:r w:rsidRPr="0006624A">
        <w:rPr>
          <w:rFonts w:ascii="Times New Roman" w:hAnsi="Times New Roman"/>
          <w:i/>
          <w:iCs/>
          <w:sz w:val="24"/>
        </w:rPr>
        <w:t xml:space="preserve"> </w:t>
      </w:r>
      <w:r w:rsidRPr="0006624A">
        <w:rPr>
          <w:rFonts w:ascii="Times New Roman" w:hAnsi="Times New Roman"/>
          <w:sz w:val="24"/>
          <w:lang w:val="en-US"/>
        </w:rPr>
        <w:t xml:space="preserve">at </w:t>
      </w:r>
      <w:r w:rsidR="00D62E1B" w:rsidRPr="0006624A">
        <w:rPr>
          <w:rFonts w:ascii="Times New Roman" w:hAnsi="Times New Roman"/>
          <w:sz w:val="24"/>
          <w:lang w:val="en-US"/>
        </w:rPr>
        <w:t xml:space="preserve">89 [144] </w:t>
      </w:r>
      <w:r w:rsidR="00B927DD" w:rsidRPr="0006624A">
        <w:rPr>
          <w:rFonts w:ascii="Times New Roman" w:hAnsi="Times New Roman"/>
          <w:sz w:val="24"/>
          <w:lang w:val="en-US"/>
        </w:rPr>
        <w:t>per Gummow and Hayne</w:t>
      </w:r>
      <w:r w:rsidR="00BB76B1" w:rsidRPr="0006624A">
        <w:rPr>
          <w:rFonts w:ascii="Times New Roman" w:hAnsi="Times New Roman"/>
          <w:sz w:val="24"/>
          <w:lang w:val="en-US"/>
        </w:rPr>
        <w:t> </w:t>
      </w:r>
      <w:r w:rsidR="00B927DD" w:rsidRPr="0006624A">
        <w:rPr>
          <w:rFonts w:ascii="Times New Roman" w:hAnsi="Times New Roman"/>
          <w:sz w:val="24"/>
          <w:lang w:val="en-US"/>
        </w:rPr>
        <w:t>JJ</w:t>
      </w:r>
      <w:r w:rsidR="00355657" w:rsidRPr="0006624A">
        <w:rPr>
          <w:rFonts w:ascii="Times New Roman" w:hAnsi="Times New Roman"/>
          <w:sz w:val="24"/>
          <w:lang w:val="en-US"/>
        </w:rPr>
        <w:t>,</w:t>
      </w:r>
      <w:r w:rsidR="00B927DD" w:rsidRPr="0006624A">
        <w:rPr>
          <w:rFonts w:ascii="Times New Roman" w:hAnsi="Times New Roman"/>
          <w:sz w:val="24"/>
          <w:lang w:val="en-US"/>
        </w:rPr>
        <w:t xml:space="preserve"> </w:t>
      </w:r>
      <w:r w:rsidR="00D62E1B" w:rsidRPr="0006624A">
        <w:rPr>
          <w:rFonts w:ascii="Times New Roman" w:hAnsi="Times New Roman"/>
          <w:sz w:val="24"/>
          <w:lang w:val="en-US"/>
        </w:rPr>
        <w:t xml:space="preserve">quoting </w:t>
      </w:r>
      <w:r w:rsidR="00D62E1B" w:rsidRPr="0006624A">
        <w:rPr>
          <w:rFonts w:ascii="Times New Roman" w:hAnsi="Times New Roman"/>
          <w:i/>
          <w:iCs/>
          <w:sz w:val="24"/>
          <w:lang w:val="en-US"/>
        </w:rPr>
        <w:t xml:space="preserve">CBS Inc v Ames Records and Tapes Ltd </w:t>
      </w:r>
      <w:r w:rsidR="00091A7A" w:rsidRPr="0006624A">
        <w:rPr>
          <w:rFonts w:ascii="Times New Roman" w:hAnsi="Times New Roman"/>
          <w:sz w:val="24"/>
          <w:lang w:val="en-US"/>
        </w:rPr>
        <w:t xml:space="preserve">[1982] Ch 91 at 112 per </w:t>
      </w:r>
      <w:proofErr w:type="spellStart"/>
      <w:r w:rsidR="00B927DD" w:rsidRPr="0006624A">
        <w:rPr>
          <w:rFonts w:ascii="Times New Roman" w:hAnsi="Times New Roman"/>
          <w:sz w:val="24"/>
          <w:lang w:val="en-US"/>
        </w:rPr>
        <w:t>Whitford</w:t>
      </w:r>
      <w:proofErr w:type="spellEnd"/>
      <w:r w:rsidR="00C07CCF" w:rsidRPr="0006624A">
        <w:rPr>
          <w:rFonts w:ascii="Times New Roman" w:hAnsi="Times New Roman"/>
          <w:sz w:val="24"/>
          <w:lang w:val="en-US"/>
        </w:rPr>
        <w:t> </w:t>
      </w:r>
      <w:r w:rsidR="00B927DD" w:rsidRPr="0006624A">
        <w:rPr>
          <w:rFonts w:ascii="Times New Roman" w:hAnsi="Times New Roman"/>
          <w:sz w:val="24"/>
          <w:lang w:val="en-US"/>
        </w:rPr>
        <w:t>J.</w:t>
      </w:r>
    </w:p>
  </w:footnote>
  <w:footnote w:id="40">
    <w:p w14:paraId="49A8F92A" w14:textId="2C621A8A" w:rsidR="00964972" w:rsidRPr="0006624A" w:rsidRDefault="00964972" w:rsidP="0006624A">
      <w:pPr>
        <w:pStyle w:val="FootnoteText"/>
        <w:spacing w:line="280" w:lineRule="exact"/>
        <w:ind w:right="0"/>
        <w:jc w:val="both"/>
        <w:rPr>
          <w:rFonts w:ascii="Times New Roman" w:hAnsi="Times New Roman"/>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The tex</w:t>
      </w:r>
      <w:r w:rsidR="00AB72DA" w:rsidRPr="0006624A">
        <w:rPr>
          <w:rFonts w:ascii="Times New Roman" w:hAnsi="Times New Roman"/>
          <w:sz w:val="24"/>
        </w:rPr>
        <w:t>t of s 36(1A) was derived from the statements of G</w:t>
      </w:r>
      <w:r w:rsidR="004D7031" w:rsidRPr="0006624A">
        <w:rPr>
          <w:rFonts w:ascii="Times New Roman" w:hAnsi="Times New Roman"/>
          <w:sz w:val="24"/>
        </w:rPr>
        <w:t>i</w:t>
      </w:r>
      <w:r w:rsidR="00AB72DA" w:rsidRPr="0006624A">
        <w:rPr>
          <w:rFonts w:ascii="Times New Roman" w:hAnsi="Times New Roman"/>
          <w:sz w:val="24"/>
        </w:rPr>
        <w:t>bbs</w:t>
      </w:r>
      <w:r w:rsidR="00AA168A" w:rsidRPr="0006624A">
        <w:rPr>
          <w:rFonts w:ascii="Times New Roman" w:hAnsi="Times New Roman"/>
          <w:sz w:val="24"/>
        </w:rPr>
        <w:t> </w:t>
      </w:r>
      <w:r w:rsidR="00AB72DA" w:rsidRPr="0006624A">
        <w:rPr>
          <w:rFonts w:ascii="Times New Roman" w:hAnsi="Times New Roman"/>
          <w:sz w:val="24"/>
        </w:rPr>
        <w:t xml:space="preserve">J in </w:t>
      </w:r>
      <w:r w:rsidR="00AA168A" w:rsidRPr="0006624A">
        <w:rPr>
          <w:rFonts w:ascii="Times New Roman" w:hAnsi="Times New Roman"/>
          <w:i/>
          <w:iCs/>
          <w:sz w:val="24"/>
        </w:rPr>
        <w:t xml:space="preserve">University of </w:t>
      </w:r>
      <w:r w:rsidR="006F0A74" w:rsidRPr="0006624A">
        <w:rPr>
          <w:rFonts w:ascii="Times New Roman" w:hAnsi="Times New Roman"/>
          <w:i/>
          <w:iCs/>
          <w:sz w:val="24"/>
        </w:rPr>
        <w:t xml:space="preserve">New South Wales v </w:t>
      </w:r>
      <w:r w:rsidR="00AB72DA" w:rsidRPr="0006624A">
        <w:rPr>
          <w:rFonts w:ascii="Times New Roman" w:hAnsi="Times New Roman"/>
          <w:i/>
          <w:iCs/>
          <w:sz w:val="24"/>
        </w:rPr>
        <w:t>Moorhouse</w:t>
      </w:r>
      <w:r w:rsidR="006F0A74" w:rsidRPr="0006624A">
        <w:rPr>
          <w:rFonts w:ascii="Times New Roman" w:hAnsi="Times New Roman"/>
          <w:i/>
          <w:iCs/>
          <w:sz w:val="24"/>
        </w:rPr>
        <w:t xml:space="preserve"> </w:t>
      </w:r>
      <w:r w:rsidR="006F0A74" w:rsidRPr="0006624A">
        <w:rPr>
          <w:rFonts w:ascii="Times New Roman" w:hAnsi="Times New Roman"/>
          <w:sz w:val="24"/>
          <w:lang w:val="en-US"/>
        </w:rPr>
        <w:t>(1975) 133 CLR 1</w:t>
      </w:r>
      <w:r w:rsidR="00AB72DA" w:rsidRPr="0006624A">
        <w:rPr>
          <w:rFonts w:ascii="Times New Roman" w:hAnsi="Times New Roman"/>
          <w:sz w:val="24"/>
        </w:rPr>
        <w:t>:</w:t>
      </w:r>
      <w:r w:rsidR="00AB72DA" w:rsidRPr="0006624A">
        <w:rPr>
          <w:rFonts w:ascii="Times New Roman" w:hAnsi="Times New Roman"/>
          <w:i/>
          <w:iCs/>
          <w:sz w:val="24"/>
        </w:rPr>
        <w:t xml:space="preserve"> </w:t>
      </w:r>
      <w:r w:rsidR="006F0A74" w:rsidRPr="0006624A">
        <w:rPr>
          <w:rFonts w:ascii="Times New Roman" w:hAnsi="Times New Roman"/>
          <w:i/>
          <w:iCs/>
          <w:sz w:val="24"/>
        </w:rPr>
        <w:t xml:space="preserve">Roadshow Films </w:t>
      </w:r>
      <w:r w:rsidR="00DA2298" w:rsidRPr="0006624A">
        <w:rPr>
          <w:rFonts w:ascii="Times New Roman" w:hAnsi="Times New Roman"/>
          <w:i/>
          <w:iCs/>
          <w:sz w:val="24"/>
        </w:rPr>
        <w:t>Pty Ltd</w:t>
      </w:r>
      <w:r w:rsidR="006F0A74" w:rsidRPr="0006624A">
        <w:rPr>
          <w:rFonts w:ascii="Times New Roman" w:hAnsi="Times New Roman"/>
          <w:i/>
          <w:iCs/>
          <w:sz w:val="24"/>
        </w:rPr>
        <w:t xml:space="preserve"> v iiNet Ltd [No 2]</w:t>
      </w:r>
      <w:r w:rsidR="006F0A74" w:rsidRPr="0006624A">
        <w:rPr>
          <w:rFonts w:ascii="Times New Roman" w:hAnsi="Times New Roman"/>
          <w:sz w:val="24"/>
        </w:rPr>
        <w:t xml:space="preserve"> </w:t>
      </w:r>
      <w:r w:rsidR="006F0A74" w:rsidRPr="0006624A">
        <w:rPr>
          <w:rFonts w:ascii="Times New Roman" w:hAnsi="Times New Roman"/>
          <w:sz w:val="24"/>
          <w:lang w:val="en-US"/>
        </w:rPr>
        <w:t xml:space="preserve">(2012) 248 CLR 42 </w:t>
      </w:r>
      <w:r w:rsidR="004D7031" w:rsidRPr="0006624A">
        <w:rPr>
          <w:rFonts w:ascii="Times New Roman" w:hAnsi="Times New Roman"/>
          <w:sz w:val="24"/>
        </w:rPr>
        <w:t>at 63 [51]</w:t>
      </w:r>
      <w:r w:rsidR="0034245B" w:rsidRPr="0006624A">
        <w:rPr>
          <w:rFonts w:ascii="Times New Roman" w:hAnsi="Times New Roman"/>
          <w:sz w:val="24"/>
        </w:rPr>
        <w:t>-[52]</w:t>
      </w:r>
      <w:r w:rsidR="006425F6" w:rsidRPr="0006624A">
        <w:rPr>
          <w:rFonts w:ascii="Times New Roman" w:hAnsi="Times New Roman"/>
          <w:sz w:val="24"/>
        </w:rPr>
        <w:t xml:space="preserve"> per French CJ, Crennan and Kiefel JJ</w:t>
      </w:r>
      <w:r w:rsidR="00B05D0A" w:rsidRPr="0006624A">
        <w:rPr>
          <w:rFonts w:ascii="Times New Roman" w:hAnsi="Times New Roman"/>
          <w:sz w:val="24"/>
        </w:rPr>
        <w:t>; see also 53</w:t>
      </w:r>
      <w:r w:rsidR="00C16BDF" w:rsidRPr="0006624A">
        <w:rPr>
          <w:rFonts w:ascii="Times New Roman" w:hAnsi="Times New Roman"/>
          <w:sz w:val="24"/>
        </w:rPr>
        <w:t>-54</w:t>
      </w:r>
      <w:r w:rsidR="00B05D0A" w:rsidRPr="0006624A">
        <w:rPr>
          <w:rFonts w:ascii="Times New Roman" w:hAnsi="Times New Roman"/>
          <w:sz w:val="24"/>
        </w:rPr>
        <w:t xml:space="preserve"> [22]</w:t>
      </w:r>
      <w:r w:rsidR="004D7031" w:rsidRPr="0006624A">
        <w:rPr>
          <w:rFonts w:ascii="Times New Roman" w:hAnsi="Times New Roman"/>
          <w:sz w:val="24"/>
        </w:rPr>
        <w:t>.</w:t>
      </w:r>
    </w:p>
  </w:footnote>
  <w:footnote w:id="41">
    <w:p w14:paraId="1282242C" w14:textId="1CB2644A" w:rsidR="004A17EB" w:rsidRPr="0006624A" w:rsidRDefault="004A17EB" w:rsidP="0006624A">
      <w:pPr>
        <w:pStyle w:val="FootnoteText"/>
        <w:spacing w:line="280" w:lineRule="exact"/>
        <w:ind w:right="0"/>
        <w:jc w:val="both"/>
        <w:rPr>
          <w:rFonts w:ascii="Times New Roman" w:hAnsi="Times New Roman"/>
          <w:i/>
          <w:iCs/>
          <w:sz w:val="24"/>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rPr>
        <w:tab/>
        <w:t xml:space="preserve">See, </w:t>
      </w:r>
      <w:proofErr w:type="spellStart"/>
      <w:r w:rsidRPr="0006624A">
        <w:rPr>
          <w:rFonts w:ascii="Times New Roman" w:hAnsi="Times New Roman"/>
          <w:sz w:val="24"/>
        </w:rPr>
        <w:t>eg</w:t>
      </w:r>
      <w:proofErr w:type="spellEnd"/>
      <w:r w:rsidRPr="0006624A">
        <w:rPr>
          <w:rFonts w:ascii="Times New Roman" w:hAnsi="Times New Roman"/>
          <w:sz w:val="24"/>
        </w:rPr>
        <w:t xml:space="preserve">, </w:t>
      </w:r>
      <w:r w:rsidR="008423BB" w:rsidRPr="0006624A">
        <w:rPr>
          <w:rFonts w:ascii="Times New Roman" w:hAnsi="Times New Roman"/>
          <w:i/>
          <w:iCs/>
          <w:sz w:val="24"/>
        </w:rPr>
        <w:t>University of New South Wales v</w:t>
      </w:r>
      <w:r w:rsidR="008423BB" w:rsidRPr="0006624A">
        <w:rPr>
          <w:rFonts w:ascii="Times New Roman" w:hAnsi="Times New Roman"/>
          <w:sz w:val="24"/>
        </w:rPr>
        <w:t xml:space="preserve"> </w:t>
      </w:r>
      <w:r w:rsidRPr="0006624A">
        <w:rPr>
          <w:rFonts w:ascii="Times New Roman" w:hAnsi="Times New Roman"/>
          <w:i/>
          <w:iCs/>
          <w:sz w:val="24"/>
        </w:rPr>
        <w:t xml:space="preserve">Moorhouse </w:t>
      </w:r>
      <w:r w:rsidR="008423BB" w:rsidRPr="0006624A">
        <w:rPr>
          <w:rFonts w:ascii="Times New Roman" w:hAnsi="Times New Roman"/>
          <w:sz w:val="24"/>
          <w:lang w:val="en-US"/>
        </w:rPr>
        <w:t xml:space="preserve">(1975) 133 CLR 1 at </w:t>
      </w:r>
      <w:r w:rsidR="007101BD" w:rsidRPr="0006624A">
        <w:rPr>
          <w:rFonts w:ascii="Times New Roman" w:hAnsi="Times New Roman"/>
          <w:sz w:val="24"/>
          <w:lang w:val="en-US"/>
        </w:rPr>
        <w:t>12-13 per Gibbs J</w:t>
      </w:r>
      <w:r w:rsidR="00446266" w:rsidRPr="0006624A">
        <w:rPr>
          <w:rFonts w:ascii="Times New Roman" w:hAnsi="Times New Roman"/>
          <w:sz w:val="24"/>
          <w:lang w:val="en-US"/>
        </w:rPr>
        <w:t>.</w:t>
      </w:r>
    </w:p>
  </w:footnote>
  <w:footnote w:id="42">
    <w:p w14:paraId="76D6E21D" w14:textId="5ED1083A" w:rsidR="00773FC0" w:rsidRPr="0006624A" w:rsidRDefault="00773FC0"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001EF"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9001EF" w:rsidRPr="0006624A">
        <w:rPr>
          <w:rFonts w:ascii="Times New Roman" w:hAnsi="Times New Roman"/>
          <w:i/>
          <w:iCs/>
          <w:sz w:val="24"/>
          <w:lang w:val="en-US"/>
        </w:rPr>
        <w:t xml:space="preserve"> v Real Estate </w:t>
      </w:r>
      <w:proofErr w:type="gramStart"/>
      <w:r w:rsidR="009001EF" w:rsidRPr="0006624A">
        <w:rPr>
          <w:rFonts w:ascii="Times New Roman" w:hAnsi="Times New Roman"/>
          <w:i/>
          <w:iCs/>
          <w:sz w:val="24"/>
          <w:lang w:val="en-US"/>
        </w:rPr>
        <w:t>Tool Box</w:t>
      </w:r>
      <w:proofErr w:type="gramEnd"/>
      <w:r w:rsidR="009001EF"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9001EF"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A1087B" w:rsidRPr="0006624A">
        <w:rPr>
          <w:rFonts w:ascii="Times New Roman" w:hAnsi="Times New Roman"/>
          <w:sz w:val="24"/>
          <w:lang w:val="en-US"/>
        </w:rPr>
        <w:t xml:space="preserve">574 </w:t>
      </w:r>
      <w:r w:rsidRPr="0006624A">
        <w:rPr>
          <w:rFonts w:ascii="Times New Roman" w:hAnsi="Times New Roman"/>
          <w:sz w:val="24"/>
          <w:lang w:val="en-US"/>
        </w:rPr>
        <w:t>[282]</w:t>
      </w:r>
      <w:r w:rsidR="00B460BF" w:rsidRPr="0006624A">
        <w:rPr>
          <w:rFonts w:ascii="Times New Roman" w:hAnsi="Times New Roman"/>
          <w:sz w:val="24"/>
          <w:lang w:val="en-US"/>
        </w:rPr>
        <w:t>.</w:t>
      </w:r>
    </w:p>
  </w:footnote>
  <w:footnote w:id="43">
    <w:p w14:paraId="4FFA4A17" w14:textId="774A870D" w:rsidR="00B9455B" w:rsidRPr="0006624A" w:rsidRDefault="00B9455B"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7F10D5"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7F10D5" w:rsidRPr="0006624A">
        <w:rPr>
          <w:rFonts w:ascii="Times New Roman" w:hAnsi="Times New Roman"/>
          <w:i/>
          <w:iCs/>
          <w:sz w:val="24"/>
          <w:lang w:val="en-US"/>
        </w:rPr>
        <w:t xml:space="preserve"> v Real Estate </w:t>
      </w:r>
      <w:proofErr w:type="gramStart"/>
      <w:r w:rsidR="007F10D5" w:rsidRPr="0006624A">
        <w:rPr>
          <w:rFonts w:ascii="Times New Roman" w:hAnsi="Times New Roman"/>
          <w:i/>
          <w:iCs/>
          <w:sz w:val="24"/>
          <w:lang w:val="en-US"/>
        </w:rPr>
        <w:t>Tool Box</w:t>
      </w:r>
      <w:proofErr w:type="gramEnd"/>
      <w:r w:rsidR="007F10D5"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7F10D5"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D231AD" w:rsidRPr="0006624A">
        <w:rPr>
          <w:rFonts w:ascii="Times New Roman" w:hAnsi="Times New Roman"/>
          <w:sz w:val="24"/>
          <w:lang w:val="en-US"/>
        </w:rPr>
        <w:t xml:space="preserve">586 </w:t>
      </w:r>
      <w:r w:rsidRPr="0006624A">
        <w:rPr>
          <w:rFonts w:ascii="Times New Roman" w:hAnsi="Times New Roman"/>
          <w:sz w:val="24"/>
          <w:lang w:val="en-US"/>
        </w:rPr>
        <w:t>[333]</w:t>
      </w:r>
      <w:r w:rsidR="00CE26A8" w:rsidRPr="0006624A">
        <w:rPr>
          <w:rFonts w:ascii="Times New Roman" w:hAnsi="Times New Roman"/>
          <w:sz w:val="24"/>
          <w:lang w:val="en-US"/>
        </w:rPr>
        <w:t>.</w:t>
      </w:r>
    </w:p>
  </w:footnote>
  <w:footnote w:id="44">
    <w:p w14:paraId="65D6739D" w14:textId="11B3E6EB" w:rsidR="00464747" w:rsidRPr="0006624A" w:rsidRDefault="00464747"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687216"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687216" w:rsidRPr="0006624A">
        <w:rPr>
          <w:rFonts w:ascii="Times New Roman" w:hAnsi="Times New Roman"/>
          <w:i/>
          <w:iCs/>
          <w:sz w:val="24"/>
          <w:lang w:val="en-US"/>
        </w:rPr>
        <w:t xml:space="preserve"> v Real Estate </w:t>
      </w:r>
      <w:proofErr w:type="gramStart"/>
      <w:r w:rsidR="00687216" w:rsidRPr="0006624A">
        <w:rPr>
          <w:rFonts w:ascii="Times New Roman" w:hAnsi="Times New Roman"/>
          <w:i/>
          <w:iCs/>
          <w:sz w:val="24"/>
          <w:lang w:val="en-US"/>
        </w:rPr>
        <w:t>Tool Box</w:t>
      </w:r>
      <w:proofErr w:type="gramEnd"/>
      <w:r w:rsidR="00687216"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687216" w:rsidRPr="0006624A">
        <w:rPr>
          <w:rFonts w:ascii="Times New Roman" w:hAnsi="Times New Roman"/>
          <w:sz w:val="24"/>
          <w:lang w:val="en-US"/>
        </w:rPr>
        <w:t xml:space="preserve"> (2022) 292 FCR 512 at </w:t>
      </w:r>
      <w:r w:rsidR="00BC25F3" w:rsidRPr="0006624A">
        <w:rPr>
          <w:rFonts w:ascii="Times New Roman" w:hAnsi="Times New Roman"/>
          <w:sz w:val="24"/>
          <w:lang w:val="en-US"/>
        </w:rPr>
        <w:t>542</w:t>
      </w:r>
      <w:r w:rsidR="00335A80" w:rsidRPr="0006624A">
        <w:rPr>
          <w:rFonts w:ascii="Times New Roman" w:hAnsi="Times New Roman"/>
          <w:sz w:val="24"/>
          <w:lang w:val="en-US"/>
        </w:rPr>
        <w:t>-543</w:t>
      </w:r>
      <w:r w:rsidR="00BC25F3" w:rsidRPr="0006624A">
        <w:rPr>
          <w:rFonts w:ascii="Times New Roman" w:hAnsi="Times New Roman"/>
          <w:sz w:val="24"/>
          <w:lang w:val="en-US"/>
        </w:rPr>
        <w:t xml:space="preserve"> </w:t>
      </w:r>
      <w:r w:rsidRPr="0006624A">
        <w:rPr>
          <w:rFonts w:ascii="Times New Roman" w:hAnsi="Times New Roman"/>
          <w:sz w:val="24"/>
          <w:lang w:val="en-US"/>
        </w:rPr>
        <w:t>[154] per Cheeseman</w:t>
      </w:r>
      <w:r w:rsidR="00335A80" w:rsidRPr="0006624A">
        <w:rPr>
          <w:rFonts w:ascii="Times New Roman" w:hAnsi="Times New Roman"/>
          <w:sz w:val="24"/>
          <w:lang w:val="en-US"/>
        </w:rPr>
        <w:t> </w:t>
      </w:r>
      <w:r w:rsidRPr="0006624A">
        <w:rPr>
          <w:rFonts w:ascii="Times New Roman" w:hAnsi="Times New Roman"/>
          <w:sz w:val="24"/>
          <w:lang w:val="en-US"/>
        </w:rPr>
        <w:t>J</w:t>
      </w:r>
      <w:r w:rsidR="00CE26A8" w:rsidRPr="0006624A">
        <w:rPr>
          <w:rFonts w:ascii="Times New Roman" w:hAnsi="Times New Roman"/>
          <w:sz w:val="24"/>
          <w:lang w:val="en-US"/>
        </w:rPr>
        <w:t>.</w:t>
      </w:r>
    </w:p>
  </w:footnote>
  <w:footnote w:id="45">
    <w:p w14:paraId="54DEB08E" w14:textId="068CD573" w:rsidR="0007006D" w:rsidRPr="0006624A" w:rsidRDefault="0007006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3C41B6"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3C41B6" w:rsidRPr="0006624A">
        <w:rPr>
          <w:rFonts w:ascii="Times New Roman" w:hAnsi="Times New Roman"/>
          <w:i/>
          <w:iCs/>
          <w:sz w:val="24"/>
          <w:lang w:val="en-US"/>
        </w:rPr>
        <w:t xml:space="preserve"> v Real Estate </w:t>
      </w:r>
      <w:proofErr w:type="gramStart"/>
      <w:r w:rsidR="003C41B6" w:rsidRPr="0006624A">
        <w:rPr>
          <w:rFonts w:ascii="Times New Roman" w:hAnsi="Times New Roman"/>
          <w:i/>
          <w:iCs/>
          <w:sz w:val="24"/>
          <w:lang w:val="en-US"/>
        </w:rPr>
        <w:t>Tool Box</w:t>
      </w:r>
      <w:proofErr w:type="gramEnd"/>
      <w:r w:rsidR="003C41B6"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3C41B6"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AD743E" w:rsidRPr="0006624A">
        <w:rPr>
          <w:rFonts w:ascii="Times New Roman" w:hAnsi="Times New Roman"/>
          <w:sz w:val="24"/>
          <w:lang w:val="en-US"/>
        </w:rPr>
        <w:t xml:space="preserve">543 </w:t>
      </w:r>
      <w:r w:rsidRPr="0006624A">
        <w:rPr>
          <w:rFonts w:ascii="Times New Roman" w:hAnsi="Times New Roman"/>
          <w:sz w:val="24"/>
          <w:lang w:val="en-US"/>
        </w:rPr>
        <w:t>[156]</w:t>
      </w:r>
      <w:r w:rsidR="00E35D4F" w:rsidRPr="0006624A">
        <w:rPr>
          <w:rFonts w:ascii="Times New Roman" w:hAnsi="Times New Roman"/>
          <w:sz w:val="24"/>
          <w:lang w:val="en-US"/>
        </w:rPr>
        <w:t>.</w:t>
      </w:r>
    </w:p>
  </w:footnote>
  <w:footnote w:id="46">
    <w:p w14:paraId="3D5B8050" w14:textId="5CD6396C" w:rsidR="0090359E" w:rsidRPr="0006624A" w:rsidRDefault="0090359E"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FA1B77"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FA1B77" w:rsidRPr="0006624A">
        <w:rPr>
          <w:rFonts w:ascii="Times New Roman" w:hAnsi="Times New Roman"/>
          <w:i/>
          <w:iCs/>
          <w:sz w:val="24"/>
          <w:lang w:val="en-US"/>
        </w:rPr>
        <w:t xml:space="preserve"> v Real Estate </w:t>
      </w:r>
      <w:proofErr w:type="gramStart"/>
      <w:r w:rsidR="00FA1B77" w:rsidRPr="0006624A">
        <w:rPr>
          <w:rFonts w:ascii="Times New Roman" w:hAnsi="Times New Roman"/>
          <w:i/>
          <w:iCs/>
          <w:sz w:val="24"/>
          <w:lang w:val="en-US"/>
        </w:rPr>
        <w:t>Tool Box</w:t>
      </w:r>
      <w:proofErr w:type="gramEnd"/>
      <w:r w:rsidR="00FA1B77"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FA1B77"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5B7415" w:rsidRPr="0006624A">
        <w:rPr>
          <w:rFonts w:ascii="Times New Roman" w:hAnsi="Times New Roman"/>
          <w:sz w:val="24"/>
          <w:lang w:val="en-US"/>
        </w:rPr>
        <w:t xml:space="preserve">544 </w:t>
      </w:r>
      <w:r w:rsidRPr="0006624A">
        <w:rPr>
          <w:rFonts w:ascii="Times New Roman" w:hAnsi="Times New Roman"/>
          <w:sz w:val="24"/>
          <w:lang w:val="en-US"/>
        </w:rPr>
        <w:t>[158]</w:t>
      </w:r>
      <w:r w:rsidR="00A4773A" w:rsidRPr="0006624A">
        <w:rPr>
          <w:rFonts w:ascii="Times New Roman" w:hAnsi="Times New Roman"/>
          <w:sz w:val="24"/>
          <w:lang w:val="en-US"/>
        </w:rPr>
        <w:t>.</w:t>
      </w:r>
    </w:p>
  </w:footnote>
  <w:footnote w:id="47">
    <w:p w14:paraId="078A7584" w14:textId="5C1B4602" w:rsidR="004745B6" w:rsidRPr="0006624A" w:rsidRDefault="004745B6"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D751A0"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D751A0" w:rsidRPr="0006624A">
        <w:rPr>
          <w:rFonts w:ascii="Times New Roman" w:hAnsi="Times New Roman"/>
          <w:i/>
          <w:iCs/>
          <w:sz w:val="24"/>
          <w:lang w:val="en-US"/>
        </w:rPr>
        <w:t xml:space="preserve"> v Real Estate </w:t>
      </w:r>
      <w:proofErr w:type="gramStart"/>
      <w:r w:rsidR="00D751A0" w:rsidRPr="0006624A">
        <w:rPr>
          <w:rFonts w:ascii="Times New Roman" w:hAnsi="Times New Roman"/>
          <w:i/>
          <w:iCs/>
          <w:sz w:val="24"/>
          <w:lang w:val="en-US"/>
        </w:rPr>
        <w:t>Tool Box</w:t>
      </w:r>
      <w:proofErr w:type="gramEnd"/>
      <w:r w:rsidR="00D751A0"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D751A0" w:rsidRPr="0006624A">
        <w:rPr>
          <w:rFonts w:ascii="Times New Roman" w:hAnsi="Times New Roman"/>
          <w:sz w:val="24"/>
          <w:lang w:val="en-US"/>
        </w:rPr>
        <w:t xml:space="preserve"> (2022) 292 FCR 512 </w:t>
      </w:r>
      <w:r w:rsidR="00A31F33" w:rsidRPr="0006624A">
        <w:rPr>
          <w:rFonts w:ascii="Times New Roman" w:hAnsi="Times New Roman"/>
          <w:sz w:val="24"/>
          <w:lang w:val="en-US"/>
        </w:rPr>
        <w:t>at</w:t>
      </w:r>
      <w:r w:rsidR="00D751A0" w:rsidRPr="0006624A">
        <w:rPr>
          <w:rFonts w:ascii="Times New Roman" w:hAnsi="Times New Roman"/>
          <w:sz w:val="24"/>
          <w:lang w:val="en-US"/>
        </w:rPr>
        <w:t xml:space="preserve"> 545</w:t>
      </w:r>
      <w:r w:rsidR="00A31F33" w:rsidRPr="0006624A">
        <w:rPr>
          <w:rFonts w:ascii="Times New Roman" w:hAnsi="Times New Roman"/>
          <w:sz w:val="24"/>
          <w:lang w:val="en-US"/>
        </w:rPr>
        <w:t xml:space="preserve"> [159]</w:t>
      </w:r>
      <w:r w:rsidR="00D751A0" w:rsidRPr="0006624A">
        <w:rPr>
          <w:rFonts w:ascii="Times New Roman" w:hAnsi="Times New Roman"/>
          <w:sz w:val="24"/>
          <w:lang w:val="en-US"/>
        </w:rPr>
        <w:t>. S</w:t>
      </w:r>
      <w:r w:rsidR="00666424" w:rsidRPr="0006624A">
        <w:rPr>
          <w:rFonts w:ascii="Times New Roman" w:hAnsi="Times New Roman"/>
          <w:sz w:val="24"/>
          <w:lang w:val="en-US"/>
        </w:rPr>
        <w:t>ee</w:t>
      </w:r>
      <w:r w:rsidR="00A72FCB" w:rsidRPr="0006624A">
        <w:rPr>
          <w:rFonts w:ascii="Times New Roman" w:hAnsi="Times New Roman"/>
          <w:sz w:val="24"/>
          <w:lang w:val="en-US"/>
        </w:rPr>
        <w:t xml:space="preserve"> </w:t>
      </w:r>
      <w:r w:rsidR="00A72FCB" w:rsidRPr="0006624A">
        <w:rPr>
          <w:rFonts w:ascii="Times New Roman" w:hAnsi="Times New Roman"/>
          <w:i/>
          <w:iCs/>
          <w:sz w:val="24"/>
          <w:lang w:val="en-US"/>
        </w:rPr>
        <w:t>Browne v Dunn</w:t>
      </w:r>
      <w:r w:rsidR="00A72FCB" w:rsidRPr="0006624A">
        <w:rPr>
          <w:rFonts w:ascii="Times New Roman" w:hAnsi="Times New Roman"/>
          <w:sz w:val="24"/>
          <w:lang w:val="en-US"/>
        </w:rPr>
        <w:t xml:space="preserve"> (</w:t>
      </w:r>
      <w:r w:rsidR="00E45FB1" w:rsidRPr="0006624A">
        <w:rPr>
          <w:rFonts w:ascii="Times New Roman" w:hAnsi="Times New Roman"/>
          <w:sz w:val="24"/>
          <w:lang w:val="en-US"/>
        </w:rPr>
        <w:t>1893</w:t>
      </w:r>
      <w:r w:rsidR="00A72FCB" w:rsidRPr="0006624A">
        <w:rPr>
          <w:rFonts w:ascii="Times New Roman" w:hAnsi="Times New Roman"/>
          <w:sz w:val="24"/>
          <w:lang w:val="en-US"/>
        </w:rPr>
        <w:t>) 6 R 67</w:t>
      </w:r>
      <w:r w:rsidR="00666424" w:rsidRPr="0006624A">
        <w:rPr>
          <w:rFonts w:ascii="Times New Roman" w:hAnsi="Times New Roman"/>
          <w:sz w:val="24"/>
          <w:lang w:val="en-US"/>
        </w:rPr>
        <w:t xml:space="preserve">; </w:t>
      </w:r>
      <w:proofErr w:type="spellStart"/>
      <w:r w:rsidR="00666424" w:rsidRPr="0006624A">
        <w:rPr>
          <w:rFonts w:ascii="Times New Roman" w:hAnsi="Times New Roman"/>
          <w:sz w:val="24"/>
          <w:lang w:val="en-US"/>
        </w:rPr>
        <w:t>cf</w:t>
      </w:r>
      <w:proofErr w:type="spellEnd"/>
      <w:r w:rsidR="00666424" w:rsidRPr="0006624A">
        <w:rPr>
          <w:rFonts w:ascii="Times New Roman" w:hAnsi="Times New Roman"/>
          <w:sz w:val="24"/>
          <w:lang w:val="en-US"/>
        </w:rPr>
        <w:t xml:space="preserve"> </w:t>
      </w:r>
      <w:r w:rsidR="00666424" w:rsidRPr="0006624A">
        <w:rPr>
          <w:rFonts w:ascii="Times New Roman" w:hAnsi="Times New Roman"/>
          <w:i/>
          <w:iCs/>
          <w:sz w:val="24"/>
          <w:lang w:val="en-US"/>
        </w:rPr>
        <w:t>MWJ v The Queen</w:t>
      </w:r>
      <w:r w:rsidR="00666424" w:rsidRPr="0006624A">
        <w:rPr>
          <w:rFonts w:ascii="Times New Roman" w:hAnsi="Times New Roman"/>
          <w:sz w:val="24"/>
          <w:lang w:val="en-US"/>
        </w:rPr>
        <w:t xml:space="preserve"> (2005) 80 ALJR 329 at 339 [40]</w:t>
      </w:r>
      <w:r w:rsidR="0061426A" w:rsidRPr="0006624A">
        <w:rPr>
          <w:rFonts w:ascii="Times New Roman" w:hAnsi="Times New Roman"/>
          <w:sz w:val="24"/>
          <w:lang w:val="en-US"/>
        </w:rPr>
        <w:t xml:space="preserve"> per </w:t>
      </w:r>
      <w:proofErr w:type="spellStart"/>
      <w:r w:rsidR="0061426A" w:rsidRPr="0006624A">
        <w:rPr>
          <w:rFonts w:ascii="Times New Roman" w:hAnsi="Times New Roman"/>
          <w:sz w:val="24"/>
          <w:lang w:val="en-US"/>
        </w:rPr>
        <w:t>Gummow</w:t>
      </w:r>
      <w:proofErr w:type="spellEnd"/>
      <w:r w:rsidR="0061426A" w:rsidRPr="0006624A">
        <w:rPr>
          <w:rFonts w:ascii="Times New Roman" w:hAnsi="Times New Roman"/>
          <w:sz w:val="24"/>
          <w:lang w:val="en-US"/>
        </w:rPr>
        <w:t xml:space="preserve">, Kirby and </w:t>
      </w:r>
      <w:proofErr w:type="spellStart"/>
      <w:r w:rsidR="0061426A" w:rsidRPr="0006624A">
        <w:rPr>
          <w:rFonts w:ascii="Times New Roman" w:hAnsi="Times New Roman"/>
          <w:sz w:val="24"/>
          <w:lang w:val="en-US"/>
        </w:rPr>
        <w:t>Callinan</w:t>
      </w:r>
      <w:proofErr w:type="spellEnd"/>
      <w:r w:rsidR="0061426A" w:rsidRPr="0006624A">
        <w:rPr>
          <w:rFonts w:ascii="Times New Roman" w:hAnsi="Times New Roman"/>
          <w:sz w:val="24"/>
          <w:lang w:val="en-US"/>
        </w:rPr>
        <w:t> JJ</w:t>
      </w:r>
      <w:r w:rsidR="006924B2" w:rsidRPr="0006624A">
        <w:rPr>
          <w:rFonts w:ascii="Times New Roman" w:hAnsi="Times New Roman"/>
          <w:sz w:val="24"/>
          <w:lang w:val="en-US"/>
        </w:rPr>
        <w:t xml:space="preserve">; </w:t>
      </w:r>
      <w:r w:rsidR="00A2708D" w:rsidRPr="0006624A">
        <w:rPr>
          <w:rFonts w:ascii="Times New Roman" w:hAnsi="Times New Roman"/>
          <w:sz w:val="24"/>
          <w:lang w:val="en-US"/>
        </w:rPr>
        <w:t xml:space="preserve">222 ALR </w:t>
      </w:r>
      <w:r w:rsidR="009247DD" w:rsidRPr="0006624A">
        <w:rPr>
          <w:rFonts w:ascii="Times New Roman" w:hAnsi="Times New Roman"/>
          <w:sz w:val="24"/>
          <w:lang w:val="en-US"/>
        </w:rPr>
        <w:t>436 at 448-449</w:t>
      </w:r>
      <w:r w:rsidR="00666424" w:rsidRPr="0006624A">
        <w:rPr>
          <w:rFonts w:ascii="Times New Roman" w:hAnsi="Times New Roman"/>
          <w:sz w:val="24"/>
          <w:lang w:val="en-US"/>
        </w:rPr>
        <w:t>.</w:t>
      </w:r>
    </w:p>
  </w:footnote>
  <w:footnote w:id="48">
    <w:p w14:paraId="685F06E2" w14:textId="0566F022" w:rsidR="00363D0D" w:rsidRPr="0006624A" w:rsidRDefault="00363D0D"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2725A3"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2725A3" w:rsidRPr="0006624A">
        <w:rPr>
          <w:rFonts w:ascii="Times New Roman" w:hAnsi="Times New Roman"/>
          <w:i/>
          <w:iCs/>
          <w:sz w:val="24"/>
          <w:lang w:val="en-US"/>
        </w:rPr>
        <w:t xml:space="preserve"> v Real Estate </w:t>
      </w:r>
      <w:proofErr w:type="gramStart"/>
      <w:r w:rsidR="002725A3" w:rsidRPr="0006624A">
        <w:rPr>
          <w:rFonts w:ascii="Times New Roman" w:hAnsi="Times New Roman"/>
          <w:i/>
          <w:iCs/>
          <w:sz w:val="24"/>
          <w:lang w:val="en-US"/>
        </w:rPr>
        <w:t>Tool Box</w:t>
      </w:r>
      <w:proofErr w:type="gramEnd"/>
      <w:r w:rsidR="002725A3"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2725A3" w:rsidRPr="0006624A">
        <w:rPr>
          <w:rFonts w:ascii="Times New Roman" w:hAnsi="Times New Roman"/>
          <w:sz w:val="24"/>
          <w:lang w:val="en-US"/>
        </w:rPr>
        <w:t xml:space="preserve"> (2022) 292 FCR 512 </w:t>
      </w:r>
      <w:r w:rsidRPr="0006624A">
        <w:rPr>
          <w:rFonts w:ascii="Times New Roman" w:hAnsi="Times New Roman"/>
          <w:sz w:val="24"/>
          <w:lang w:val="en-US"/>
        </w:rPr>
        <w:t xml:space="preserve">at </w:t>
      </w:r>
      <w:r w:rsidR="000C77E7" w:rsidRPr="0006624A">
        <w:rPr>
          <w:rFonts w:ascii="Times New Roman" w:hAnsi="Times New Roman"/>
          <w:sz w:val="24"/>
          <w:lang w:val="en-US"/>
        </w:rPr>
        <w:t xml:space="preserve">545 </w:t>
      </w:r>
      <w:r w:rsidRPr="0006624A">
        <w:rPr>
          <w:rFonts w:ascii="Times New Roman" w:hAnsi="Times New Roman"/>
          <w:sz w:val="24"/>
          <w:lang w:val="en-US"/>
        </w:rPr>
        <w:t>[160]</w:t>
      </w:r>
      <w:r w:rsidR="00A4773A" w:rsidRPr="0006624A">
        <w:rPr>
          <w:rFonts w:ascii="Times New Roman" w:hAnsi="Times New Roman"/>
          <w:sz w:val="24"/>
          <w:lang w:val="en-US"/>
        </w:rPr>
        <w:t>.</w:t>
      </w:r>
    </w:p>
  </w:footnote>
  <w:footnote w:id="49">
    <w:p w14:paraId="41CC6C09" w14:textId="482F6312" w:rsidR="007E79FE" w:rsidRPr="0006624A" w:rsidRDefault="007E79FE"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31CBA"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931CBA" w:rsidRPr="0006624A">
        <w:rPr>
          <w:rFonts w:ascii="Times New Roman" w:hAnsi="Times New Roman"/>
          <w:i/>
          <w:iCs/>
          <w:sz w:val="24"/>
          <w:lang w:val="en-US"/>
        </w:rPr>
        <w:t xml:space="preserve"> v Real Estate </w:t>
      </w:r>
      <w:proofErr w:type="gramStart"/>
      <w:r w:rsidR="00931CBA" w:rsidRPr="0006624A">
        <w:rPr>
          <w:rFonts w:ascii="Times New Roman" w:hAnsi="Times New Roman"/>
          <w:i/>
          <w:iCs/>
          <w:sz w:val="24"/>
          <w:lang w:val="en-US"/>
        </w:rPr>
        <w:t>Tool Box</w:t>
      </w:r>
      <w:proofErr w:type="gramEnd"/>
      <w:r w:rsidR="00931CBA"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931CBA" w:rsidRPr="0006624A">
        <w:rPr>
          <w:rFonts w:ascii="Times New Roman" w:hAnsi="Times New Roman"/>
          <w:sz w:val="24"/>
          <w:lang w:val="en-US"/>
        </w:rPr>
        <w:t xml:space="preserve"> </w:t>
      </w:r>
      <w:r w:rsidR="00320BA7" w:rsidRPr="0006624A">
        <w:rPr>
          <w:rFonts w:ascii="Times New Roman" w:hAnsi="Times New Roman"/>
          <w:sz w:val="24"/>
          <w:lang w:val="en-US"/>
        </w:rPr>
        <w:t xml:space="preserve">(2021) 160 IPR 362 </w:t>
      </w:r>
      <w:r w:rsidR="00E244D7" w:rsidRPr="0006624A">
        <w:rPr>
          <w:rFonts w:ascii="Times New Roman" w:hAnsi="Times New Roman"/>
          <w:sz w:val="24"/>
          <w:lang w:val="en-US"/>
        </w:rPr>
        <w:t xml:space="preserve">at 439 </w:t>
      </w:r>
      <w:r w:rsidRPr="0006624A">
        <w:rPr>
          <w:rFonts w:ascii="Times New Roman" w:hAnsi="Times New Roman"/>
          <w:sz w:val="24"/>
          <w:lang w:val="en-US"/>
        </w:rPr>
        <w:t>[305(1)</w:t>
      </w:r>
      <w:r w:rsidR="00E244D7" w:rsidRPr="0006624A">
        <w:rPr>
          <w:rFonts w:ascii="Times New Roman" w:hAnsi="Times New Roman"/>
          <w:sz w:val="24"/>
          <w:lang w:val="en-US"/>
        </w:rPr>
        <w:t xml:space="preserve">] per </w:t>
      </w:r>
      <w:proofErr w:type="spellStart"/>
      <w:r w:rsidR="00E244D7" w:rsidRPr="0006624A">
        <w:rPr>
          <w:rFonts w:ascii="Times New Roman" w:hAnsi="Times New Roman"/>
          <w:sz w:val="24"/>
          <w:lang w:val="en-US"/>
        </w:rPr>
        <w:t>Thawley</w:t>
      </w:r>
      <w:proofErr w:type="spellEnd"/>
      <w:r w:rsidR="00E244D7" w:rsidRPr="0006624A">
        <w:rPr>
          <w:rFonts w:ascii="Times New Roman" w:hAnsi="Times New Roman"/>
          <w:sz w:val="24"/>
          <w:lang w:val="en-US"/>
        </w:rPr>
        <w:t> J</w:t>
      </w:r>
      <w:r w:rsidRPr="0006624A">
        <w:rPr>
          <w:rFonts w:ascii="Times New Roman" w:hAnsi="Times New Roman"/>
          <w:sz w:val="24"/>
          <w:lang w:val="en-US"/>
        </w:rPr>
        <w:t>.</w:t>
      </w:r>
    </w:p>
  </w:footnote>
  <w:footnote w:id="50">
    <w:p w14:paraId="005412F7" w14:textId="30E50C76" w:rsidR="002C5941" w:rsidRPr="0006624A" w:rsidRDefault="002C5941"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9B408F"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9B408F" w:rsidRPr="0006624A">
        <w:rPr>
          <w:rFonts w:ascii="Times New Roman" w:hAnsi="Times New Roman"/>
          <w:i/>
          <w:iCs/>
          <w:sz w:val="24"/>
          <w:lang w:val="en-US"/>
        </w:rPr>
        <w:t xml:space="preserve"> v Real Estate </w:t>
      </w:r>
      <w:proofErr w:type="gramStart"/>
      <w:r w:rsidR="009B408F" w:rsidRPr="0006624A">
        <w:rPr>
          <w:rFonts w:ascii="Times New Roman" w:hAnsi="Times New Roman"/>
          <w:i/>
          <w:iCs/>
          <w:sz w:val="24"/>
          <w:lang w:val="en-US"/>
        </w:rPr>
        <w:t>Tool Box</w:t>
      </w:r>
      <w:proofErr w:type="gramEnd"/>
      <w:r w:rsidR="009B408F"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9B408F" w:rsidRPr="0006624A">
        <w:rPr>
          <w:rFonts w:ascii="Times New Roman" w:hAnsi="Times New Roman"/>
          <w:sz w:val="24"/>
          <w:lang w:val="en-US"/>
        </w:rPr>
        <w:t xml:space="preserve"> (2022) 292 FCR 512 at </w:t>
      </w:r>
      <w:r w:rsidR="000D5BD5" w:rsidRPr="0006624A">
        <w:rPr>
          <w:rFonts w:ascii="Times New Roman" w:hAnsi="Times New Roman"/>
          <w:sz w:val="24"/>
          <w:lang w:val="en-US"/>
        </w:rPr>
        <w:t>585 [331].</w:t>
      </w:r>
    </w:p>
  </w:footnote>
  <w:footnote w:id="51">
    <w:p w14:paraId="6F339711" w14:textId="51445237" w:rsidR="0013158A" w:rsidRPr="0006624A" w:rsidRDefault="0013158A" w:rsidP="0006624A">
      <w:pPr>
        <w:pStyle w:val="FootnoteText"/>
        <w:spacing w:line="280" w:lineRule="exact"/>
        <w:ind w:right="0"/>
        <w:jc w:val="both"/>
        <w:rPr>
          <w:rFonts w:ascii="Times New Roman" w:hAnsi="Times New Roman"/>
          <w:sz w:val="24"/>
          <w:lang w:val="en-US"/>
        </w:rPr>
      </w:pPr>
      <w:r w:rsidRPr="0006624A">
        <w:rPr>
          <w:rStyle w:val="FootnoteReference"/>
          <w:rFonts w:ascii="Times New Roman" w:hAnsi="Times New Roman"/>
          <w:sz w:val="22"/>
          <w:vertAlign w:val="baseline"/>
        </w:rPr>
        <w:footnoteRef/>
      </w:r>
      <w:r w:rsidRPr="0006624A">
        <w:rPr>
          <w:rFonts w:ascii="Times New Roman" w:hAnsi="Times New Roman"/>
          <w:sz w:val="24"/>
        </w:rPr>
        <w:t xml:space="preserve"> </w:t>
      </w:r>
      <w:r w:rsidRPr="0006624A">
        <w:rPr>
          <w:rFonts w:ascii="Times New Roman" w:hAnsi="Times New Roman"/>
          <w:sz w:val="24"/>
          <w:lang w:val="en-US"/>
        </w:rPr>
        <w:tab/>
      </w:r>
      <w:r w:rsidR="00B62215" w:rsidRPr="0006624A">
        <w:rPr>
          <w:rFonts w:ascii="Times New Roman" w:hAnsi="Times New Roman"/>
          <w:i/>
          <w:iCs/>
          <w:sz w:val="24"/>
          <w:lang w:val="en-US"/>
        </w:rPr>
        <w:t xml:space="preserve">Campaigntrack </w:t>
      </w:r>
      <w:r w:rsidR="00DA2298" w:rsidRPr="0006624A">
        <w:rPr>
          <w:rFonts w:ascii="Times New Roman" w:hAnsi="Times New Roman"/>
          <w:i/>
          <w:iCs/>
          <w:sz w:val="24"/>
          <w:lang w:val="en-US"/>
        </w:rPr>
        <w:t>Pty Ltd</w:t>
      </w:r>
      <w:r w:rsidR="00B62215" w:rsidRPr="0006624A">
        <w:rPr>
          <w:rFonts w:ascii="Times New Roman" w:hAnsi="Times New Roman"/>
          <w:i/>
          <w:iCs/>
          <w:sz w:val="24"/>
          <w:lang w:val="en-US"/>
        </w:rPr>
        <w:t xml:space="preserve"> v Real Estate </w:t>
      </w:r>
      <w:proofErr w:type="gramStart"/>
      <w:r w:rsidR="00B62215" w:rsidRPr="0006624A">
        <w:rPr>
          <w:rFonts w:ascii="Times New Roman" w:hAnsi="Times New Roman"/>
          <w:i/>
          <w:iCs/>
          <w:sz w:val="24"/>
          <w:lang w:val="en-US"/>
        </w:rPr>
        <w:t>Tool Box</w:t>
      </w:r>
      <w:proofErr w:type="gramEnd"/>
      <w:r w:rsidR="00B62215" w:rsidRPr="0006624A">
        <w:rPr>
          <w:rFonts w:ascii="Times New Roman" w:hAnsi="Times New Roman"/>
          <w:i/>
          <w:iCs/>
          <w:sz w:val="24"/>
          <w:lang w:val="en-US"/>
        </w:rPr>
        <w:t xml:space="preserve"> </w:t>
      </w:r>
      <w:r w:rsidR="00DA2298" w:rsidRPr="0006624A">
        <w:rPr>
          <w:rFonts w:ascii="Times New Roman" w:hAnsi="Times New Roman"/>
          <w:i/>
          <w:iCs/>
          <w:sz w:val="24"/>
          <w:lang w:val="en-US"/>
        </w:rPr>
        <w:t>Pty Ltd</w:t>
      </w:r>
      <w:r w:rsidR="00B62215" w:rsidRPr="0006624A">
        <w:rPr>
          <w:rFonts w:ascii="Times New Roman" w:hAnsi="Times New Roman"/>
          <w:sz w:val="24"/>
          <w:lang w:val="en-US"/>
        </w:rPr>
        <w:t xml:space="preserve"> </w:t>
      </w:r>
      <w:r w:rsidR="006318E5" w:rsidRPr="0006624A">
        <w:rPr>
          <w:rFonts w:ascii="Times New Roman" w:hAnsi="Times New Roman"/>
          <w:sz w:val="24"/>
          <w:lang w:val="en-US"/>
        </w:rPr>
        <w:t xml:space="preserve">(2021) </w:t>
      </w:r>
      <w:r w:rsidR="00F92F46" w:rsidRPr="0006624A">
        <w:rPr>
          <w:rFonts w:ascii="Times New Roman" w:hAnsi="Times New Roman"/>
          <w:sz w:val="24"/>
          <w:lang w:val="en-US"/>
        </w:rPr>
        <w:t xml:space="preserve">160 IPR 362 at 440 </w:t>
      </w:r>
      <w:r w:rsidRPr="0006624A">
        <w:rPr>
          <w:rFonts w:ascii="Times New Roman" w:hAnsi="Times New Roman"/>
          <w:sz w:val="24"/>
          <w:lang w:val="en-US"/>
        </w:rPr>
        <w:t>[305(6)</w:t>
      </w:r>
      <w:r w:rsidR="00F92F46" w:rsidRPr="0006624A">
        <w:rPr>
          <w:rFonts w:ascii="Times New Roman" w:hAnsi="Times New Roman"/>
          <w:sz w:val="24"/>
          <w:lang w:val="en-US"/>
        </w:rPr>
        <w:t xml:space="preserve">] per </w:t>
      </w:r>
      <w:proofErr w:type="spellStart"/>
      <w:r w:rsidR="00F92F46" w:rsidRPr="0006624A">
        <w:rPr>
          <w:rFonts w:ascii="Times New Roman" w:hAnsi="Times New Roman"/>
          <w:sz w:val="24"/>
          <w:lang w:val="en-US"/>
        </w:rPr>
        <w:t>Thawley</w:t>
      </w:r>
      <w:proofErr w:type="spellEnd"/>
      <w:r w:rsidR="00F92F46" w:rsidRPr="0006624A">
        <w:rPr>
          <w:rFonts w:ascii="Times New Roman" w:hAnsi="Times New Roman"/>
          <w:sz w:val="24"/>
          <w:lang w:val="en-US"/>
        </w:rPr>
        <w:t> J</w:t>
      </w:r>
      <w:r w:rsidR="00345D58" w:rsidRPr="0006624A">
        <w:rPr>
          <w:rFonts w:ascii="Times New Roman" w:hAnsi="Times New Roman"/>
          <w:sz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AEEA" w14:textId="77777777" w:rsidR="0006624A" w:rsidRPr="004965BE" w:rsidRDefault="0006624A" w:rsidP="0049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2A4B" w14:textId="78BCCB69" w:rsidR="0006624A" w:rsidRPr="004965BE" w:rsidRDefault="004965BE" w:rsidP="004965B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F1A4" w14:textId="1C49B119" w:rsidR="00252ECF" w:rsidRPr="004965BE" w:rsidRDefault="00252ECF" w:rsidP="00496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7A7D" w14:textId="77777777" w:rsidR="004965BE" w:rsidRPr="0006624A" w:rsidRDefault="004965BE" w:rsidP="0006624A">
    <w:pPr>
      <w:pStyle w:val="Header"/>
      <w:tabs>
        <w:tab w:val="clear" w:pos="4153"/>
        <w:tab w:val="clear" w:pos="8306"/>
        <w:tab w:val="right" w:pos="1304"/>
      </w:tabs>
      <w:spacing w:line="280" w:lineRule="exact"/>
      <w:ind w:firstLine="0"/>
      <w:rPr>
        <w:rFonts w:ascii="Times New Roman" w:hAnsi="Times New Roman"/>
        <w:i/>
        <w:sz w:val="22"/>
      </w:rPr>
    </w:pPr>
    <w:r w:rsidRPr="0006624A">
      <w:rPr>
        <w:rFonts w:ascii="Times New Roman" w:hAnsi="Times New Roman"/>
        <w:i/>
        <w:sz w:val="22"/>
      </w:rPr>
      <w:t>Gageler</w:t>
    </w:r>
    <w:r w:rsidRPr="0006624A">
      <w:rPr>
        <w:rFonts w:ascii="Times New Roman" w:hAnsi="Times New Roman"/>
        <w:i/>
        <w:sz w:val="22"/>
      </w:rPr>
      <w:tab/>
      <w:t>CJ</w:t>
    </w:r>
  </w:p>
  <w:p w14:paraId="1E6EE29B" w14:textId="77777777" w:rsidR="004965BE" w:rsidRPr="0006624A" w:rsidRDefault="004965BE" w:rsidP="0006624A">
    <w:pPr>
      <w:pStyle w:val="Header"/>
      <w:tabs>
        <w:tab w:val="clear" w:pos="4153"/>
        <w:tab w:val="clear" w:pos="8306"/>
        <w:tab w:val="right" w:pos="1304"/>
      </w:tabs>
      <w:spacing w:line="280" w:lineRule="exact"/>
      <w:ind w:firstLine="0"/>
      <w:rPr>
        <w:rFonts w:ascii="Times New Roman" w:hAnsi="Times New Roman"/>
        <w:i/>
        <w:sz w:val="22"/>
      </w:rPr>
    </w:pPr>
    <w:r w:rsidRPr="0006624A">
      <w:rPr>
        <w:rFonts w:ascii="Times New Roman" w:hAnsi="Times New Roman"/>
        <w:i/>
        <w:sz w:val="22"/>
      </w:rPr>
      <w:t>Gordon</w:t>
    </w:r>
    <w:r w:rsidRPr="0006624A">
      <w:rPr>
        <w:rFonts w:ascii="Times New Roman" w:hAnsi="Times New Roman"/>
        <w:i/>
        <w:sz w:val="22"/>
      </w:rPr>
      <w:tab/>
      <w:t>J</w:t>
    </w:r>
  </w:p>
  <w:p w14:paraId="1EF81BF1" w14:textId="77777777" w:rsidR="004965BE" w:rsidRPr="0006624A" w:rsidRDefault="004965BE" w:rsidP="0006624A">
    <w:pPr>
      <w:pStyle w:val="Header"/>
      <w:tabs>
        <w:tab w:val="clear" w:pos="4153"/>
        <w:tab w:val="clear" w:pos="8306"/>
        <w:tab w:val="right" w:pos="1304"/>
      </w:tabs>
      <w:spacing w:line="280" w:lineRule="exact"/>
      <w:ind w:firstLine="0"/>
      <w:rPr>
        <w:rFonts w:ascii="Times New Roman" w:hAnsi="Times New Roman"/>
        <w:i/>
        <w:sz w:val="22"/>
      </w:rPr>
    </w:pPr>
    <w:r w:rsidRPr="0006624A">
      <w:rPr>
        <w:rFonts w:ascii="Times New Roman" w:hAnsi="Times New Roman"/>
        <w:i/>
        <w:sz w:val="22"/>
      </w:rPr>
      <w:t>Edelman</w:t>
    </w:r>
    <w:r w:rsidRPr="0006624A">
      <w:rPr>
        <w:rFonts w:ascii="Times New Roman" w:hAnsi="Times New Roman"/>
        <w:i/>
        <w:sz w:val="22"/>
      </w:rPr>
      <w:tab/>
      <w:t>J</w:t>
    </w:r>
  </w:p>
  <w:p w14:paraId="2F54B8E7" w14:textId="77777777" w:rsidR="004965BE" w:rsidRPr="0006624A" w:rsidRDefault="004965BE" w:rsidP="0006624A">
    <w:pPr>
      <w:pStyle w:val="Header"/>
      <w:tabs>
        <w:tab w:val="clear" w:pos="4153"/>
        <w:tab w:val="clear" w:pos="8306"/>
        <w:tab w:val="right" w:pos="1304"/>
      </w:tabs>
      <w:spacing w:line="280" w:lineRule="exact"/>
      <w:ind w:firstLine="0"/>
      <w:rPr>
        <w:rFonts w:ascii="Times New Roman" w:hAnsi="Times New Roman"/>
        <w:i/>
        <w:sz w:val="22"/>
      </w:rPr>
    </w:pPr>
    <w:r w:rsidRPr="0006624A">
      <w:rPr>
        <w:rFonts w:ascii="Times New Roman" w:hAnsi="Times New Roman"/>
        <w:i/>
        <w:sz w:val="22"/>
      </w:rPr>
      <w:t>Steward</w:t>
    </w:r>
    <w:r w:rsidRPr="0006624A">
      <w:rPr>
        <w:rFonts w:ascii="Times New Roman" w:hAnsi="Times New Roman"/>
        <w:i/>
        <w:sz w:val="22"/>
      </w:rPr>
      <w:tab/>
      <w:t>J</w:t>
    </w:r>
  </w:p>
  <w:p w14:paraId="60465347" w14:textId="77777777" w:rsidR="004965BE" w:rsidRDefault="004965BE" w:rsidP="0006624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4F5B113" w14:textId="77777777" w:rsidR="004965BE" w:rsidRDefault="004965BE" w:rsidP="0006624A">
    <w:pPr>
      <w:pStyle w:val="Header"/>
      <w:tabs>
        <w:tab w:val="clear" w:pos="4153"/>
        <w:tab w:val="clear" w:pos="8306"/>
        <w:tab w:val="right" w:pos="1304"/>
      </w:tabs>
      <w:spacing w:line="280" w:lineRule="exact"/>
      <w:ind w:firstLine="0"/>
      <w:rPr>
        <w:rFonts w:ascii="Times New Roman" w:hAnsi="Times New Roman"/>
        <w:i/>
        <w:sz w:val="22"/>
      </w:rPr>
    </w:pPr>
  </w:p>
  <w:p w14:paraId="6096D70E" w14:textId="77777777" w:rsidR="004965BE" w:rsidRDefault="004965BE" w:rsidP="0006624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15C513EC" w14:textId="77777777" w:rsidR="004965BE" w:rsidRPr="0006624A" w:rsidRDefault="004965BE" w:rsidP="0006624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82A1" w14:textId="77777777" w:rsidR="004965BE" w:rsidRPr="0006624A"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r w:rsidRPr="0006624A">
      <w:rPr>
        <w:rFonts w:ascii="Times New Roman" w:hAnsi="Times New Roman"/>
        <w:i/>
        <w:sz w:val="22"/>
      </w:rPr>
      <w:tab/>
      <w:t>Gageler</w:t>
    </w:r>
    <w:r w:rsidRPr="0006624A">
      <w:rPr>
        <w:rFonts w:ascii="Times New Roman" w:hAnsi="Times New Roman"/>
        <w:i/>
        <w:sz w:val="22"/>
      </w:rPr>
      <w:tab/>
      <w:t>CJ</w:t>
    </w:r>
  </w:p>
  <w:p w14:paraId="20142E8F" w14:textId="77777777" w:rsidR="004965BE" w:rsidRPr="0006624A"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r w:rsidRPr="0006624A">
      <w:rPr>
        <w:rFonts w:ascii="Times New Roman" w:hAnsi="Times New Roman"/>
        <w:i/>
        <w:sz w:val="22"/>
      </w:rPr>
      <w:tab/>
      <w:t>Gordon</w:t>
    </w:r>
    <w:r w:rsidRPr="0006624A">
      <w:rPr>
        <w:rFonts w:ascii="Times New Roman" w:hAnsi="Times New Roman"/>
        <w:i/>
        <w:sz w:val="22"/>
      </w:rPr>
      <w:tab/>
      <w:t>J</w:t>
    </w:r>
  </w:p>
  <w:p w14:paraId="414AF625" w14:textId="77777777" w:rsidR="004965BE" w:rsidRPr="0006624A"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r w:rsidRPr="0006624A">
      <w:rPr>
        <w:rFonts w:ascii="Times New Roman" w:hAnsi="Times New Roman"/>
        <w:i/>
        <w:sz w:val="22"/>
      </w:rPr>
      <w:tab/>
      <w:t>Edelman</w:t>
    </w:r>
    <w:r w:rsidRPr="0006624A">
      <w:rPr>
        <w:rFonts w:ascii="Times New Roman" w:hAnsi="Times New Roman"/>
        <w:i/>
        <w:sz w:val="22"/>
      </w:rPr>
      <w:tab/>
      <w:t>J</w:t>
    </w:r>
  </w:p>
  <w:p w14:paraId="73D1CD3E" w14:textId="77777777" w:rsidR="004965BE" w:rsidRPr="0006624A"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r w:rsidRPr="0006624A">
      <w:rPr>
        <w:rFonts w:ascii="Times New Roman" w:hAnsi="Times New Roman"/>
        <w:i/>
        <w:sz w:val="22"/>
      </w:rPr>
      <w:tab/>
      <w:t>Steward</w:t>
    </w:r>
    <w:r w:rsidRPr="0006624A">
      <w:rPr>
        <w:rFonts w:ascii="Times New Roman" w:hAnsi="Times New Roman"/>
        <w:i/>
        <w:sz w:val="22"/>
      </w:rPr>
      <w:tab/>
      <w:t>J</w:t>
    </w:r>
  </w:p>
  <w:p w14:paraId="52BBC1A0" w14:textId="77777777" w:rsidR="004965BE"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8000BF1" w14:textId="77777777" w:rsidR="004965BE" w:rsidRDefault="004965BE" w:rsidP="0006624A">
    <w:pPr>
      <w:pStyle w:val="Header"/>
      <w:tabs>
        <w:tab w:val="clear" w:pos="4153"/>
        <w:tab w:val="clear" w:pos="8306"/>
        <w:tab w:val="left" w:pos="7200"/>
        <w:tab w:val="right" w:pos="8504"/>
      </w:tabs>
      <w:spacing w:line="280" w:lineRule="exact"/>
      <w:jc w:val="right"/>
      <w:rPr>
        <w:rFonts w:ascii="Times New Roman" w:hAnsi="Times New Roman"/>
        <w:i/>
        <w:sz w:val="22"/>
      </w:rPr>
    </w:pPr>
  </w:p>
  <w:p w14:paraId="04D6D6D9" w14:textId="77777777" w:rsidR="004965BE" w:rsidRDefault="004965BE" w:rsidP="0006624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51</w:t>
    </w:r>
    <w:r>
      <w:rPr>
        <w:rFonts w:ascii="Times New Roman" w:hAnsi="Times New Roman"/>
        <w:sz w:val="22"/>
      </w:rPr>
      <w:fldChar w:fldCharType="end"/>
    </w:r>
    <w:r>
      <w:rPr>
        <w:rFonts w:ascii="Times New Roman" w:hAnsi="Times New Roman"/>
        <w:sz w:val="22"/>
      </w:rPr>
      <w:t>.</w:t>
    </w:r>
  </w:p>
  <w:p w14:paraId="40FD0272" w14:textId="77777777" w:rsidR="004965BE" w:rsidRPr="0006624A" w:rsidRDefault="004965BE" w:rsidP="0006624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836A"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13DC4A35"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05179EC9"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76333C17"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26952B9A"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43B6867E"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4C52578E" w14:textId="77777777" w:rsidR="004965BE"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p w14:paraId="0DF5BCE1" w14:textId="77777777" w:rsidR="004965BE" w:rsidRPr="0006624A" w:rsidRDefault="004965BE" w:rsidP="0006624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70BA20D2"/>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919679">
    <w:abstractNumId w:val="10"/>
  </w:num>
  <w:num w:numId="2" w16cid:durableId="896014607">
    <w:abstractNumId w:val="14"/>
  </w:num>
  <w:num w:numId="3" w16cid:durableId="1822456128">
    <w:abstractNumId w:val="18"/>
  </w:num>
  <w:num w:numId="4" w16cid:durableId="810172256">
    <w:abstractNumId w:val="13"/>
  </w:num>
  <w:num w:numId="5" w16cid:durableId="1578904451">
    <w:abstractNumId w:val="16"/>
  </w:num>
  <w:num w:numId="6" w16cid:durableId="443308388">
    <w:abstractNumId w:val="6"/>
  </w:num>
  <w:num w:numId="7" w16cid:durableId="1749843691">
    <w:abstractNumId w:val="9"/>
  </w:num>
  <w:num w:numId="8" w16cid:durableId="1133018015">
    <w:abstractNumId w:val="7"/>
  </w:num>
  <w:num w:numId="9" w16cid:durableId="344329693">
    <w:abstractNumId w:val="5"/>
  </w:num>
  <w:num w:numId="10" w16cid:durableId="1701709642">
    <w:abstractNumId w:val="4"/>
  </w:num>
  <w:num w:numId="11" w16cid:durableId="875509944">
    <w:abstractNumId w:val="8"/>
  </w:num>
  <w:num w:numId="12" w16cid:durableId="947156754">
    <w:abstractNumId w:val="3"/>
  </w:num>
  <w:num w:numId="13" w16cid:durableId="226963927">
    <w:abstractNumId w:val="2"/>
  </w:num>
  <w:num w:numId="14" w16cid:durableId="2045861866">
    <w:abstractNumId w:val="1"/>
  </w:num>
  <w:num w:numId="15" w16cid:durableId="2117600722">
    <w:abstractNumId w:val="0"/>
  </w:num>
  <w:num w:numId="16" w16cid:durableId="1789275317">
    <w:abstractNumId w:val="12"/>
  </w:num>
  <w:num w:numId="17" w16cid:durableId="33359173">
    <w:abstractNumId w:val="15"/>
  </w:num>
  <w:num w:numId="18" w16cid:durableId="618268025">
    <w:abstractNumId w:val="11"/>
  </w:num>
  <w:num w:numId="19" w16cid:durableId="824400480">
    <w:abstractNumId w:val="11"/>
  </w:num>
  <w:num w:numId="20" w16cid:durableId="934752185">
    <w:abstractNumId w:val="17"/>
  </w:num>
  <w:num w:numId="21" w16cid:durableId="973214499">
    <w:abstractNumId w:val="12"/>
  </w:num>
  <w:num w:numId="22" w16cid:durableId="947350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CF"/>
    <w:rsid w:val="000007BB"/>
    <w:rsid w:val="00000A73"/>
    <w:rsid w:val="0000100A"/>
    <w:rsid w:val="000010E3"/>
    <w:rsid w:val="00002069"/>
    <w:rsid w:val="00002CE6"/>
    <w:rsid w:val="0000316A"/>
    <w:rsid w:val="00004020"/>
    <w:rsid w:val="0000451B"/>
    <w:rsid w:val="000049B7"/>
    <w:rsid w:val="000055DE"/>
    <w:rsid w:val="00005D8C"/>
    <w:rsid w:val="0000706A"/>
    <w:rsid w:val="000073E8"/>
    <w:rsid w:val="0001053F"/>
    <w:rsid w:val="000116DE"/>
    <w:rsid w:val="000118BB"/>
    <w:rsid w:val="000118C5"/>
    <w:rsid w:val="00012126"/>
    <w:rsid w:val="000121B7"/>
    <w:rsid w:val="0001236F"/>
    <w:rsid w:val="00012E91"/>
    <w:rsid w:val="0001369E"/>
    <w:rsid w:val="00013CED"/>
    <w:rsid w:val="00014865"/>
    <w:rsid w:val="00014B34"/>
    <w:rsid w:val="00014B70"/>
    <w:rsid w:val="000155B4"/>
    <w:rsid w:val="0001673B"/>
    <w:rsid w:val="000168C9"/>
    <w:rsid w:val="00016C20"/>
    <w:rsid w:val="00016D50"/>
    <w:rsid w:val="00016D60"/>
    <w:rsid w:val="00016DBB"/>
    <w:rsid w:val="00017144"/>
    <w:rsid w:val="00017270"/>
    <w:rsid w:val="000172A1"/>
    <w:rsid w:val="00017839"/>
    <w:rsid w:val="00017A05"/>
    <w:rsid w:val="00020ACF"/>
    <w:rsid w:val="00020C1E"/>
    <w:rsid w:val="00021C52"/>
    <w:rsid w:val="0002216B"/>
    <w:rsid w:val="00022250"/>
    <w:rsid w:val="00022ADA"/>
    <w:rsid w:val="00022E77"/>
    <w:rsid w:val="00023C90"/>
    <w:rsid w:val="00023E0C"/>
    <w:rsid w:val="00023E6B"/>
    <w:rsid w:val="00024043"/>
    <w:rsid w:val="0002477D"/>
    <w:rsid w:val="00024E21"/>
    <w:rsid w:val="000250AF"/>
    <w:rsid w:val="00025490"/>
    <w:rsid w:val="00025588"/>
    <w:rsid w:val="0002561E"/>
    <w:rsid w:val="00026058"/>
    <w:rsid w:val="000264A5"/>
    <w:rsid w:val="000268E1"/>
    <w:rsid w:val="00026C8E"/>
    <w:rsid w:val="00027318"/>
    <w:rsid w:val="00027F0D"/>
    <w:rsid w:val="000303B9"/>
    <w:rsid w:val="00030673"/>
    <w:rsid w:val="00030811"/>
    <w:rsid w:val="00030DB7"/>
    <w:rsid w:val="000310B9"/>
    <w:rsid w:val="0003129A"/>
    <w:rsid w:val="00031396"/>
    <w:rsid w:val="000319A0"/>
    <w:rsid w:val="00031AAE"/>
    <w:rsid w:val="00032496"/>
    <w:rsid w:val="00032593"/>
    <w:rsid w:val="000335EE"/>
    <w:rsid w:val="00033F57"/>
    <w:rsid w:val="00034785"/>
    <w:rsid w:val="00034D31"/>
    <w:rsid w:val="00035734"/>
    <w:rsid w:val="0003575A"/>
    <w:rsid w:val="0003579B"/>
    <w:rsid w:val="00035FFD"/>
    <w:rsid w:val="000360EB"/>
    <w:rsid w:val="000365E1"/>
    <w:rsid w:val="00036CA0"/>
    <w:rsid w:val="000377C3"/>
    <w:rsid w:val="00037A5F"/>
    <w:rsid w:val="00037B2A"/>
    <w:rsid w:val="00037D87"/>
    <w:rsid w:val="00037EC6"/>
    <w:rsid w:val="000400C9"/>
    <w:rsid w:val="000408B1"/>
    <w:rsid w:val="00040CA7"/>
    <w:rsid w:val="00041A8B"/>
    <w:rsid w:val="00041F5D"/>
    <w:rsid w:val="00043CE2"/>
    <w:rsid w:val="00043D2C"/>
    <w:rsid w:val="00043FB1"/>
    <w:rsid w:val="000442FF"/>
    <w:rsid w:val="00044C80"/>
    <w:rsid w:val="0004545A"/>
    <w:rsid w:val="0004591A"/>
    <w:rsid w:val="00045A01"/>
    <w:rsid w:val="00046812"/>
    <w:rsid w:val="00046FB6"/>
    <w:rsid w:val="000472F6"/>
    <w:rsid w:val="0004764E"/>
    <w:rsid w:val="00050C10"/>
    <w:rsid w:val="00050E54"/>
    <w:rsid w:val="00051A3F"/>
    <w:rsid w:val="00052A03"/>
    <w:rsid w:val="00053954"/>
    <w:rsid w:val="00053AB9"/>
    <w:rsid w:val="000542A3"/>
    <w:rsid w:val="00055ACD"/>
    <w:rsid w:val="00055BCF"/>
    <w:rsid w:val="00055C05"/>
    <w:rsid w:val="00055DB1"/>
    <w:rsid w:val="000566F1"/>
    <w:rsid w:val="00056F27"/>
    <w:rsid w:val="000573AF"/>
    <w:rsid w:val="00057A11"/>
    <w:rsid w:val="00060BDA"/>
    <w:rsid w:val="00060F21"/>
    <w:rsid w:val="0006169E"/>
    <w:rsid w:val="000623BA"/>
    <w:rsid w:val="000626FD"/>
    <w:rsid w:val="00063591"/>
    <w:rsid w:val="00063EAB"/>
    <w:rsid w:val="00063EED"/>
    <w:rsid w:val="0006411F"/>
    <w:rsid w:val="0006432B"/>
    <w:rsid w:val="00064910"/>
    <w:rsid w:val="00064CB2"/>
    <w:rsid w:val="000653D4"/>
    <w:rsid w:val="0006624A"/>
    <w:rsid w:val="0006645F"/>
    <w:rsid w:val="00067975"/>
    <w:rsid w:val="00067B1D"/>
    <w:rsid w:val="00067D80"/>
    <w:rsid w:val="0007006D"/>
    <w:rsid w:val="0007010B"/>
    <w:rsid w:val="00070696"/>
    <w:rsid w:val="000719E3"/>
    <w:rsid w:val="00071A7B"/>
    <w:rsid w:val="00071C35"/>
    <w:rsid w:val="00072440"/>
    <w:rsid w:val="00072A62"/>
    <w:rsid w:val="000733D5"/>
    <w:rsid w:val="0007347A"/>
    <w:rsid w:val="000744DA"/>
    <w:rsid w:val="00074753"/>
    <w:rsid w:val="000749AC"/>
    <w:rsid w:val="0007509C"/>
    <w:rsid w:val="00075F50"/>
    <w:rsid w:val="00076C63"/>
    <w:rsid w:val="00077D2F"/>
    <w:rsid w:val="00080A09"/>
    <w:rsid w:val="00080D77"/>
    <w:rsid w:val="000814AB"/>
    <w:rsid w:val="000816CA"/>
    <w:rsid w:val="000816D5"/>
    <w:rsid w:val="0008212C"/>
    <w:rsid w:val="000826BE"/>
    <w:rsid w:val="0008328F"/>
    <w:rsid w:val="0008435D"/>
    <w:rsid w:val="0008558C"/>
    <w:rsid w:val="00085F13"/>
    <w:rsid w:val="00086074"/>
    <w:rsid w:val="00086856"/>
    <w:rsid w:val="00090CF0"/>
    <w:rsid w:val="00090EB4"/>
    <w:rsid w:val="000910BC"/>
    <w:rsid w:val="0009115F"/>
    <w:rsid w:val="0009158B"/>
    <w:rsid w:val="00091649"/>
    <w:rsid w:val="0009167A"/>
    <w:rsid w:val="00091A7A"/>
    <w:rsid w:val="0009227D"/>
    <w:rsid w:val="000925C5"/>
    <w:rsid w:val="000934E8"/>
    <w:rsid w:val="00094369"/>
    <w:rsid w:val="00094FE5"/>
    <w:rsid w:val="00095091"/>
    <w:rsid w:val="00095613"/>
    <w:rsid w:val="000961AF"/>
    <w:rsid w:val="0009769A"/>
    <w:rsid w:val="00097ACE"/>
    <w:rsid w:val="00097D5D"/>
    <w:rsid w:val="000A0127"/>
    <w:rsid w:val="000A04E2"/>
    <w:rsid w:val="000A1107"/>
    <w:rsid w:val="000A14B8"/>
    <w:rsid w:val="000A15E8"/>
    <w:rsid w:val="000A1671"/>
    <w:rsid w:val="000A28D4"/>
    <w:rsid w:val="000A2A5D"/>
    <w:rsid w:val="000A2AC1"/>
    <w:rsid w:val="000A2B9A"/>
    <w:rsid w:val="000A2EB4"/>
    <w:rsid w:val="000A3DA3"/>
    <w:rsid w:val="000A58D7"/>
    <w:rsid w:val="000A5A04"/>
    <w:rsid w:val="000A61C0"/>
    <w:rsid w:val="000A6299"/>
    <w:rsid w:val="000A63C6"/>
    <w:rsid w:val="000A79CB"/>
    <w:rsid w:val="000B0DD6"/>
    <w:rsid w:val="000B11A3"/>
    <w:rsid w:val="000B2730"/>
    <w:rsid w:val="000B2F1D"/>
    <w:rsid w:val="000B38DF"/>
    <w:rsid w:val="000B390C"/>
    <w:rsid w:val="000B3FBE"/>
    <w:rsid w:val="000B4630"/>
    <w:rsid w:val="000B478B"/>
    <w:rsid w:val="000B497F"/>
    <w:rsid w:val="000B586E"/>
    <w:rsid w:val="000B58FE"/>
    <w:rsid w:val="000B63BE"/>
    <w:rsid w:val="000B6D70"/>
    <w:rsid w:val="000B6F6B"/>
    <w:rsid w:val="000B710D"/>
    <w:rsid w:val="000B71AF"/>
    <w:rsid w:val="000B7558"/>
    <w:rsid w:val="000C04DC"/>
    <w:rsid w:val="000C0D98"/>
    <w:rsid w:val="000C10FC"/>
    <w:rsid w:val="000C2DDA"/>
    <w:rsid w:val="000C2EEC"/>
    <w:rsid w:val="000C345F"/>
    <w:rsid w:val="000C3C08"/>
    <w:rsid w:val="000C3E57"/>
    <w:rsid w:val="000C4ACB"/>
    <w:rsid w:val="000C5AC0"/>
    <w:rsid w:val="000C6263"/>
    <w:rsid w:val="000C6E10"/>
    <w:rsid w:val="000C76F2"/>
    <w:rsid w:val="000C77E7"/>
    <w:rsid w:val="000C7830"/>
    <w:rsid w:val="000D0A62"/>
    <w:rsid w:val="000D1236"/>
    <w:rsid w:val="000D1CF5"/>
    <w:rsid w:val="000D25E6"/>
    <w:rsid w:val="000D2CFA"/>
    <w:rsid w:val="000D2DDC"/>
    <w:rsid w:val="000D3B4A"/>
    <w:rsid w:val="000D3C15"/>
    <w:rsid w:val="000D48AA"/>
    <w:rsid w:val="000D49E4"/>
    <w:rsid w:val="000D4F97"/>
    <w:rsid w:val="000D555E"/>
    <w:rsid w:val="000D5BD5"/>
    <w:rsid w:val="000D5C26"/>
    <w:rsid w:val="000E0A54"/>
    <w:rsid w:val="000E12D9"/>
    <w:rsid w:val="000E1460"/>
    <w:rsid w:val="000E1719"/>
    <w:rsid w:val="000E2057"/>
    <w:rsid w:val="000E22DC"/>
    <w:rsid w:val="000E37FC"/>
    <w:rsid w:val="000E3DEB"/>
    <w:rsid w:val="000E4E73"/>
    <w:rsid w:val="000E5243"/>
    <w:rsid w:val="000E5DED"/>
    <w:rsid w:val="000E6351"/>
    <w:rsid w:val="000E65F7"/>
    <w:rsid w:val="000E6C9A"/>
    <w:rsid w:val="000E6CF1"/>
    <w:rsid w:val="000E730D"/>
    <w:rsid w:val="000E73BB"/>
    <w:rsid w:val="000E7755"/>
    <w:rsid w:val="000E7A6B"/>
    <w:rsid w:val="000F03A6"/>
    <w:rsid w:val="000F0D3E"/>
    <w:rsid w:val="000F1182"/>
    <w:rsid w:val="000F1345"/>
    <w:rsid w:val="000F1CAF"/>
    <w:rsid w:val="000F23FA"/>
    <w:rsid w:val="000F261B"/>
    <w:rsid w:val="000F373F"/>
    <w:rsid w:val="000F3BA5"/>
    <w:rsid w:val="000F3D27"/>
    <w:rsid w:val="000F509A"/>
    <w:rsid w:val="000F66E4"/>
    <w:rsid w:val="001001B9"/>
    <w:rsid w:val="0010053E"/>
    <w:rsid w:val="001016F6"/>
    <w:rsid w:val="00102254"/>
    <w:rsid w:val="001024D7"/>
    <w:rsid w:val="00104953"/>
    <w:rsid w:val="00105087"/>
    <w:rsid w:val="00105141"/>
    <w:rsid w:val="001057F1"/>
    <w:rsid w:val="00105C67"/>
    <w:rsid w:val="00106103"/>
    <w:rsid w:val="001062C5"/>
    <w:rsid w:val="00106388"/>
    <w:rsid w:val="001065EE"/>
    <w:rsid w:val="001065F3"/>
    <w:rsid w:val="00106CC0"/>
    <w:rsid w:val="0010702C"/>
    <w:rsid w:val="0010707E"/>
    <w:rsid w:val="00107E37"/>
    <w:rsid w:val="00107F27"/>
    <w:rsid w:val="001104A4"/>
    <w:rsid w:val="00110850"/>
    <w:rsid w:val="00110970"/>
    <w:rsid w:val="00110D39"/>
    <w:rsid w:val="00111568"/>
    <w:rsid w:val="00111C59"/>
    <w:rsid w:val="001120C0"/>
    <w:rsid w:val="001127DA"/>
    <w:rsid w:val="00112BA2"/>
    <w:rsid w:val="00112C5B"/>
    <w:rsid w:val="00112C7B"/>
    <w:rsid w:val="00113810"/>
    <w:rsid w:val="001142BA"/>
    <w:rsid w:val="001143BF"/>
    <w:rsid w:val="001143FC"/>
    <w:rsid w:val="0011485A"/>
    <w:rsid w:val="001150BF"/>
    <w:rsid w:val="00115205"/>
    <w:rsid w:val="00115623"/>
    <w:rsid w:val="00115DCD"/>
    <w:rsid w:val="00115EB0"/>
    <w:rsid w:val="00115FEF"/>
    <w:rsid w:val="00115FF8"/>
    <w:rsid w:val="001168F2"/>
    <w:rsid w:val="00116A7C"/>
    <w:rsid w:val="00116B50"/>
    <w:rsid w:val="00116C02"/>
    <w:rsid w:val="0012006D"/>
    <w:rsid w:val="00120207"/>
    <w:rsid w:val="00120DD6"/>
    <w:rsid w:val="001212BD"/>
    <w:rsid w:val="00121479"/>
    <w:rsid w:val="001217E4"/>
    <w:rsid w:val="00121FF3"/>
    <w:rsid w:val="0012275B"/>
    <w:rsid w:val="00122CA0"/>
    <w:rsid w:val="00123435"/>
    <w:rsid w:val="00123C1B"/>
    <w:rsid w:val="00124699"/>
    <w:rsid w:val="00125295"/>
    <w:rsid w:val="00125E3C"/>
    <w:rsid w:val="001264C7"/>
    <w:rsid w:val="00126B6C"/>
    <w:rsid w:val="00127A4E"/>
    <w:rsid w:val="00130922"/>
    <w:rsid w:val="0013158A"/>
    <w:rsid w:val="001317C3"/>
    <w:rsid w:val="001318C9"/>
    <w:rsid w:val="001325D0"/>
    <w:rsid w:val="001334B8"/>
    <w:rsid w:val="00133E7E"/>
    <w:rsid w:val="0013456F"/>
    <w:rsid w:val="00134D71"/>
    <w:rsid w:val="00134F8B"/>
    <w:rsid w:val="00135270"/>
    <w:rsid w:val="0013531A"/>
    <w:rsid w:val="001355BB"/>
    <w:rsid w:val="00135629"/>
    <w:rsid w:val="0013562B"/>
    <w:rsid w:val="0013603F"/>
    <w:rsid w:val="00137E34"/>
    <w:rsid w:val="001402CF"/>
    <w:rsid w:val="00140399"/>
    <w:rsid w:val="001417B2"/>
    <w:rsid w:val="00141A2C"/>
    <w:rsid w:val="00141E0D"/>
    <w:rsid w:val="00142072"/>
    <w:rsid w:val="00142AB5"/>
    <w:rsid w:val="001434D3"/>
    <w:rsid w:val="0014357D"/>
    <w:rsid w:val="00143FCB"/>
    <w:rsid w:val="00144DCB"/>
    <w:rsid w:val="00145273"/>
    <w:rsid w:val="00145627"/>
    <w:rsid w:val="00145A37"/>
    <w:rsid w:val="0014619D"/>
    <w:rsid w:val="00146A41"/>
    <w:rsid w:val="00146AE0"/>
    <w:rsid w:val="00146C20"/>
    <w:rsid w:val="00146FDC"/>
    <w:rsid w:val="00147EFB"/>
    <w:rsid w:val="001511A8"/>
    <w:rsid w:val="00151679"/>
    <w:rsid w:val="0015180A"/>
    <w:rsid w:val="0015318E"/>
    <w:rsid w:val="0015353E"/>
    <w:rsid w:val="0015384B"/>
    <w:rsid w:val="00153B29"/>
    <w:rsid w:val="00154AEC"/>
    <w:rsid w:val="0015578C"/>
    <w:rsid w:val="001557A6"/>
    <w:rsid w:val="00155CC8"/>
    <w:rsid w:val="00156B93"/>
    <w:rsid w:val="00156E95"/>
    <w:rsid w:val="0016006C"/>
    <w:rsid w:val="001611AD"/>
    <w:rsid w:val="001630D9"/>
    <w:rsid w:val="001631D2"/>
    <w:rsid w:val="00163625"/>
    <w:rsid w:val="00163D92"/>
    <w:rsid w:val="00164144"/>
    <w:rsid w:val="00164734"/>
    <w:rsid w:val="00164DCF"/>
    <w:rsid w:val="00164F2C"/>
    <w:rsid w:val="00165306"/>
    <w:rsid w:val="0016542D"/>
    <w:rsid w:val="00165AA0"/>
    <w:rsid w:val="00165D2A"/>
    <w:rsid w:val="00165F19"/>
    <w:rsid w:val="0016627F"/>
    <w:rsid w:val="00166C9F"/>
    <w:rsid w:val="00170478"/>
    <w:rsid w:val="0017069F"/>
    <w:rsid w:val="00170E00"/>
    <w:rsid w:val="00172ADB"/>
    <w:rsid w:val="00172ADE"/>
    <w:rsid w:val="00172B0C"/>
    <w:rsid w:val="00172CE8"/>
    <w:rsid w:val="00172F34"/>
    <w:rsid w:val="00173B63"/>
    <w:rsid w:val="001741B2"/>
    <w:rsid w:val="001743C4"/>
    <w:rsid w:val="00175703"/>
    <w:rsid w:val="00175887"/>
    <w:rsid w:val="001758DE"/>
    <w:rsid w:val="00175FF4"/>
    <w:rsid w:val="00176D25"/>
    <w:rsid w:val="00176F14"/>
    <w:rsid w:val="00177A9C"/>
    <w:rsid w:val="00180102"/>
    <w:rsid w:val="0018030F"/>
    <w:rsid w:val="00180E09"/>
    <w:rsid w:val="00181E54"/>
    <w:rsid w:val="00182000"/>
    <w:rsid w:val="00182315"/>
    <w:rsid w:val="0018342E"/>
    <w:rsid w:val="001837E1"/>
    <w:rsid w:val="001840C2"/>
    <w:rsid w:val="001840ED"/>
    <w:rsid w:val="00184A8D"/>
    <w:rsid w:val="00184B46"/>
    <w:rsid w:val="00185397"/>
    <w:rsid w:val="0018558C"/>
    <w:rsid w:val="00185939"/>
    <w:rsid w:val="00185987"/>
    <w:rsid w:val="001859B0"/>
    <w:rsid w:val="001868ED"/>
    <w:rsid w:val="001876F6"/>
    <w:rsid w:val="00187822"/>
    <w:rsid w:val="001900DA"/>
    <w:rsid w:val="001902B2"/>
    <w:rsid w:val="00191074"/>
    <w:rsid w:val="0019191D"/>
    <w:rsid w:val="00191E23"/>
    <w:rsid w:val="00191EAB"/>
    <w:rsid w:val="00192ADD"/>
    <w:rsid w:val="00193173"/>
    <w:rsid w:val="00193EC4"/>
    <w:rsid w:val="0019489D"/>
    <w:rsid w:val="00194D92"/>
    <w:rsid w:val="001953B1"/>
    <w:rsid w:val="001956D7"/>
    <w:rsid w:val="001957CB"/>
    <w:rsid w:val="00195A78"/>
    <w:rsid w:val="001963C0"/>
    <w:rsid w:val="00196DE5"/>
    <w:rsid w:val="001974BF"/>
    <w:rsid w:val="0019774F"/>
    <w:rsid w:val="00197797"/>
    <w:rsid w:val="00197869"/>
    <w:rsid w:val="00197956"/>
    <w:rsid w:val="00197F5C"/>
    <w:rsid w:val="001A068A"/>
    <w:rsid w:val="001A098A"/>
    <w:rsid w:val="001A181A"/>
    <w:rsid w:val="001A2393"/>
    <w:rsid w:val="001A24F1"/>
    <w:rsid w:val="001A2D21"/>
    <w:rsid w:val="001A2FC7"/>
    <w:rsid w:val="001A423C"/>
    <w:rsid w:val="001A446E"/>
    <w:rsid w:val="001A496D"/>
    <w:rsid w:val="001A50AA"/>
    <w:rsid w:val="001A564E"/>
    <w:rsid w:val="001A6512"/>
    <w:rsid w:val="001A77A6"/>
    <w:rsid w:val="001A7F1B"/>
    <w:rsid w:val="001B04B3"/>
    <w:rsid w:val="001B1008"/>
    <w:rsid w:val="001B14AA"/>
    <w:rsid w:val="001B17A8"/>
    <w:rsid w:val="001B1C58"/>
    <w:rsid w:val="001B20C0"/>
    <w:rsid w:val="001B22D9"/>
    <w:rsid w:val="001B23EB"/>
    <w:rsid w:val="001B2F3F"/>
    <w:rsid w:val="001B34C8"/>
    <w:rsid w:val="001B3BB2"/>
    <w:rsid w:val="001B458A"/>
    <w:rsid w:val="001B4A12"/>
    <w:rsid w:val="001B4C12"/>
    <w:rsid w:val="001B4D6B"/>
    <w:rsid w:val="001B560D"/>
    <w:rsid w:val="001B63C6"/>
    <w:rsid w:val="001B6986"/>
    <w:rsid w:val="001C0AD7"/>
    <w:rsid w:val="001C0B9A"/>
    <w:rsid w:val="001C12CE"/>
    <w:rsid w:val="001C3365"/>
    <w:rsid w:val="001C355C"/>
    <w:rsid w:val="001C42A6"/>
    <w:rsid w:val="001C46CE"/>
    <w:rsid w:val="001C48D4"/>
    <w:rsid w:val="001C4E00"/>
    <w:rsid w:val="001C5B26"/>
    <w:rsid w:val="001C5CB5"/>
    <w:rsid w:val="001C5F2C"/>
    <w:rsid w:val="001C6964"/>
    <w:rsid w:val="001C6A3B"/>
    <w:rsid w:val="001C7B48"/>
    <w:rsid w:val="001C7C93"/>
    <w:rsid w:val="001D0298"/>
    <w:rsid w:val="001D05F5"/>
    <w:rsid w:val="001D14B7"/>
    <w:rsid w:val="001D2274"/>
    <w:rsid w:val="001D36CD"/>
    <w:rsid w:val="001D4409"/>
    <w:rsid w:val="001D4F49"/>
    <w:rsid w:val="001D4FBE"/>
    <w:rsid w:val="001D5994"/>
    <w:rsid w:val="001D5C08"/>
    <w:rsid w:val="001D6019"/>
    <w:rsid w:val="001D61DB"/>
    <w:rsid w:val="001D692D"/>
    <w:rsid w:val="001D6AA7"/>
    <w:rsid w:val="001D6EC9"/>
    <w:rsid w:val="001D75CA"/>
    <w:rsid w:val="001D78CE"/>
    <w:rsid w:val="001D7982"/>
    <w:rsid w:val="001D7D7D"/>
    <w:rsid w:val="001E1D3D"/>
    <w:rsid w:val="001E2734"/>
    <w:rsid w:val="001E27A9"/>
    <w:rsid w:val="001E37AF"/>
    <w:rsid w:val="001E44B6"/>
    <w:rsid w:val="001E4621"/>
    <w:rsid w:val="001E47D1"/>
    <w:rsid w:val="001E49CF"/>
    <w:rsid w:val="001E5CFB"/>
    <w:rsid w:val="001E6A64"/>
    <w:rsid w:val="001E6E80"/>
    <w:rsid w:val="001E70EA"/>
    <w:rsid w:val="001E7314"/>
    <w:rsid w:val="001E75C5"/>
    <w:rsid w:val="001F145D"/>
    <w:rsid w:val="001F26A2"/>
    <w:rsid w:val="001F2EBA"/>
    <w:rsid w:val="001F3107"/>
    <w:rsid w:val="001F38C7"/>
    <w:rsid w:val="001F3B20"/>
    <w:rsid w:val="001F3BD3"/>
    <w:rsid w:val="001F3F2A"/>
    <w:rsid w:val="001F42E9"/>
    <w:rsid w:val="001F4372"/>
    <w:rsid w:val="001F47F5"/>
    <w:rsid w:val="001F4B2A"/>
    <w:rsid w:val="001F5617"/>
    <w:rsid w:val="001F6319"/>
    <w:rsid w:val="001F69C2"/>
    <w:rsid w:val="001F72EB"/>
    <w:rsid w:val="001F78E0"/>
    <w:rsid w:val="001F7D15"/>
    <w:rsid w:val="002000B3"/>
    <w:rsid w:val="00200178"/>
    <w:rsid w:val="00200644"/>
    <w:rsid w:val="00200745"/>
    <w:rsid w:val="00201BD6"/>
    <w:rsid w:val="0020203C"/>
    <w:rsid w:val="00202A5F"/>
    <w:rsid w:val="0020379E"/>
    <w:rsid w:val="00203E4E"/>
    <w:rsid w:val="0020442F"/>
    <w:rsid w:val="002048D1"/>
    <w:rsid w:val="0020528F"/>
    <w:rsid w:val="0020716D"/>
    <w:rsid w:val="002073F4"/>
    <w:rsid w:val="0020798A"/>
    <w:rsid w:val="002079CB"/>
    <w:rsid w:val="00207C2B"/>
    <w:rsid w:val="0021096E"/>
    <w:rsid w:val="00210DE8"/>
    <w:rsid w:val="00211571"/>
    <w:rsid w:val="00211D73"/>
    <w:rsid w:val="0021242E"/>
    <w:rsid w:val="00212A3E"/>
    <w:rsid w:val="00212B14"/>
    <w:rsid w:val="00212B6F"/>
    <w:rsid w:val="002139AF"/>
    <w:rsid w:val="00213A52"/>
    <w:rsid w:val="00214BF2"/>
    <w:rsid w:val="00214D7B"/>
    <w:rsid w:val="00215A7F"/>
    <w:rsid w:val="00216169"/>
    <w:rsid w:val="00216522"/>
    <w:rsid w:val="00217B83"/>
    <w:rsid w:val="0022033C"/>
    <w:rsid w:val="002203BB"/>
    <w:rsid w:val="00221025"/>
    <w:rsid w:val="0022150E"/>
    <w:rsid w:val="00221ADA"/>
    <w:rsid w:val="00221D19"/>
    <w:rsid w:val="00222930"/>
    <w:rsid w:val="002231FB"/>
    <w:rsid w:val="002236C3"/>
    <w:rsid w:val="002238A9"/>
    <w:rsid w:val="002248D4"/>
    <w:rsid w:val="00224B78"/>
    <w:rsid w:val="00224BE3"/>
    <w:rsid w:val="00224E3E"/>
    <w:rsid w:val="00225B00"/>
    <w:rsid w:val="00225CB4"/>
    <w:rsid w:val="00225E9C"/>
    <w:rsid w:val="002264ED"/>
    <w:rsid w:val="0022666B"/>
    <w:rsid w:val="002266E2"/>
    <w:rsid w:val="00226EEC"/>
    <w:rsid w:val="0022734D"/>
    <w:rsid w:val="002314E9"/>
    <w:rsid w:val="00231F6C"/>
    <w:rsid w:val="00232131"/>
    <w:rsid w:val="00232249"/>
    <w:rsid w:val="002338E4"/>
    <w:rsid w:val="00233952"/>
    <w:rsid w:val="00233F18"/>
    <w:rsid w:val="0023447F"/>
    <w:rsid w:val="00234662"/>
    <w:rsid w:val="00234DCB"/>
    <w:rsid w:val="00235023"/>
    <w:rsid w:val="002350B3"/>
    <w:rsid w:val="00235DFF"/>
    <w:rsid w:val="00236C6F"/>
    <w:rsid w:val="00236E93"/>
    <w:rsid w:val="0023798E"/>
    <w:rsid w:val="002405AF"/>
    <w:rsid w:val="002406BF"/>
    <w:rsid w:val="0024127C"/>
    <w:rsid w:val="00241A89"/>
    <w:rsid w:val="00241B72"/>
    <w:rsid w:val="00241E63"/>
    <w:rsid w:val="00242EE4"/>
    <w:rsid w:val="002436A2"/>
    <w:rsid w:val="00243F32"/>
    <w:rsid w:val="0024462E"/>
    <w:rsid w:val="002446FE"/>
    <w:rsid w:val="00244DCA"/>
    <w:rsid w:val="00245075"/>
    <w:rsid w:val="0024649E"/>
    <w:rsid w:val="00246AB5"/>
    <w:rsid w:val="00246EAA"/>
    <w:rsid w:val="00247010"/>
    <w:rsid w:val="002472BB"/>
    <w:rsid w:val="0024737E"/>
    <w:rsid w:val="002474FA"/>
    <w:rsid w:val="00247590"/>
    <w:rsid w:val="00247D31"/>
    <w:rsid w:val="0025053C"/>
    <w:rsid w:val="00251056"/>
    <w:rsid w:val="00251339"/>
    <w:rsid w:val="00252ECF"/>
    <w:rsid w:val="00253350"/>
    <w:rsid w:val="00253493"/>
    <w:rsid w:val="002538C7"/>
    <w:rsid w:val="00254620"/>
    <w:rsid w:val="00254F6C"/>
    <w:rsid w:val="00255220"/>
    <w:rsid w:val="00255617"/>
    <w:rsid w:val="0025598C"/>
    <w:rsid w:val="00256189"/>
    <w:rsid w:val="00256E9E"/>
    <w:rsid w:val="00257AFB"/>
    <w:rsid w:val="00260877"/>
    <w:rsid w:val="00261305"/>
    <w:rsid w:val="00261312"/>
    <w:rsid w:val="0026185B"/>
    <w:rsid w:val="0026293D"/>
    <w:rsid w:val="00262AD9"/>
    <w:rsid w:val="00262D86"/>
    <w:rsid w:val="00262E31"/>
    <w:rsid w:val="0026329B"/>
    <w:rsid w:val="002632B2"/>
    <w:rsid w:val="00263D8B"/>
    <w:rsid w:val="002644F6"/>
    <w:rsid w:val="002654BF"/>
    <w:rsid w:val="0026568F"/>
    <w:rsid w:val="00265982"/>
    <w:rsid w:val="00266412"/>
    <w:rsid w:val="00266568"/>
    <w:rsid w:val="002673E9"/>
    <w:rsid w:val="00267838"/>
    <w:rsid w:val="00267D7A"/>
    <w:rsid w:val="00270154"/>
    <w:rsid w:val="002715E7"/>
    <w:rsid w:val="00271F70"/>
    <w:rsid w:val="00272210"/>
    <w:rsid w:val="002724E2"/>
    <w:rsid w:val="002725A3"/>
    <w:rsid w:val="0027317D"/>
    <w:rsid w:val="00273812"/>
    <w:rsid w:val="0027408B"/>
    <w:rsid w:val="002745D1"/>
    <w:rsid w:val="00274972"/>
    <w:rsid w:val="00274A36"/>
    <w:rsid w:val="00275075"/>
    <w:rsid w:val="002756FA"/>
    <w:rsid w:val="00275E4C"/>
    <w:rsid w:val="00276B56"/>
    <w:rsid w:val="00276E8A"/>
    <w:rsid w:val="002772A1"/>
    <w:rsid w:val="002773CF"/>
    <w:rsid w:val="00277522"/>
    <w:rsid w:val="00277782"/>
    <w:rsid w:val="00277EFE"/>
    <w:rsid w:val="002800C2"/>
    <w:rsid w:val="00280F46"/>
    <w:rsid w:val="00280F94"/>
    <w:rsid w:val="00280F9F"/>
    <w:rsid w:val="00281042"/>
    <w:rsid w:val="00281065"/>
    <w:rsid w:val="00281768"/>
    <w:rsid w:val="002819FD"/>
    <w:rsid w:val="00281F9D"/>
    <w:rsid w:val="00282023"/>
    <w:rsid w:val="002820D5"/>
    <w:rsid w:val="002822A5"/>
    <w:rsid w:val="00282A92"/>
    <w:rsid w:val="0028363C"/>
    <w:rsid w:val="00284867"/>
    <w:rsid w:val="002848E5"/>
    <w:rsid w:val="0028583A"/>
    <w:rsid w:val="00285CDE"/>
    <w:rsid w:val="00285D7C"/>
    <w:rsid w:val="00286052"/>
    <w:rsid w:val="0028670E"/>
    <w:rsid w:val="00286FC0"/>
    <w:rsid w:val="00287368"/>
    <w:rsid w:val="00287873"/>
    <w:rsid w:val="00287A9D"/>
    <w:rsid w:val="00287E26"/>
    <w:rsid w:val="002916CC"/>
    <w:rsid w:val="00291759"/>
    <w:rsid w:val="00291A91"/>
    <w:rsid w:val="00291DDA"/>
    <w:rsid w:val="00292432"/>
    <w:rsid w:val="0029278C"/>
    <w:rsid w:val="002928EC"/>
    <w:rsid w:val="00292E65"/>
    <w:rsid w:val="00293BCD"/>
    <w:rsid w:val="00295840"/>
    <w:rsid w:val="0029660B"/>
    <w:rsid w:val="0029697C"/>
    <w:rsid w:val="002969A6"/>
    <w:rsid w:val="00296E36"/>
    <w:rsid w:val="00297960"/>
    <w:rsid w:val="002979F1"/>
    <w:rsid w:val="002A0E8C"/>
    <w:rsid w:val="002A10C4"/>
    <w:rsid w:val="002A12D3"/>
    <w:rsid w:val="002A13E1"/>
    <w:rsid w:val="002A1739"/>
    <w:rsid w:val="002A2A99"/>
    <w:rsid w:val="002A2BF2"/>
    <w:rsid w:val="002A3248"/>
    <w:rsid w:val="002A3AAA"/>
    <w:rsid w:val="002A4576"/>
    <w:rsid w:val="002A4F1D"/>
    <w:rsid w:val="002A5302"/>
    <w:rsid w:val="002A5C14"/>
    <w:rsid w:val="002A5D52"/>
    <w:rsid w:val="002A7D33"/>
    <w:rsid w:val="002B0846"/>
    <w:rsid w:val="002B10F7"/>
    <w:rsid w:val="002B1304"/>
    <w:rsid w:val="002B1DF3"/>
    <w:rsid w:val="002B25E9"/>
    <w:rsid w:val="002B2940"/>
    <w:rsid w:val="002B3455"/>
    <w:rsid w:val="002B37E0"/>
    <w:rsid w:val="002B39B0"/>
    <w:rsid w:val="002B3D2B"/>
    <w:rsid w:val="002B3D92"/>
    <w:rsid w:val="002B6A47"/>
    <w:rsid w:val="002B727C"/>
    <w:rsid w:val="002B7508"/>
    <w:rsid w:val="002B7F88"/>
    <w:rsid w:val="002C0154"/>
    <w:rsid w:val="002C0A35"/>
    <w:rsid w:val="002C1E15"/>
    <w:rsid w:val="002C472C"/>
    <w:rsid w:val="002C4877"/>
    <w:rsid w:val="002C5941"/>
    <w:rsid w:val="002C5981"/>
    <w:rsid w:val="002C5A13"/>
    <w:rsid w:val="002C5BCC"/>
    <w:rsid w:val="002C61E1"/>
    <w:rsid w:val="002C62CC"/>
    <w:rsid w:val="002C72D1"/>
    <w:rsid w:val="002C72DF"/>
    <w:rsid w:val="002C7EF5"/>
    <w:rsid w:val="002D0410"/>
    <w:rsid w:val="002D078C"/>
    <w:rsid w:val="002D0899"/>
    <w:rsid w:val="002D0B73"/>
    <w:rsid w:val="002D10DF"/>
    <w:rsid w:val="002D1113"/>
    <w:rsid w:val="002D1707"/>
    <w:rsid w:val="002D17E2"/>
    <w:rsid w:val="002D1A39"/>
    <w:rsid w:val="002D1A44"/>
    <w:rsid w:val="002D26B9"/>
    <w:rsid w:val="002D3D6D"/>
    <w:rsid w:val="002D3F5B"/>
    <w:rsid w:val="002D40AA"/>
    <w:rsid w:val="002D5BE9"/>
    <w:rsid w:val="002D6992"/>
    <w:rsid w:val="002D6A4A"/>
    <w:rsid w:val="002D6DD5"/>
    <w:rsid w:val="002D72ED"/>
    <w:rsid w:val="002D7C11"/>
    <w:rsid w:val="002E00DF"/>
    <w:rsid w:val="002E034A"/>
    <w:rsid w:val="002E0EC8"/>
    <w:rsid w:val="002E0F59"/>
    <w:rsid w:val="002E1F93"/>
    <w:rsid w:val="002E235C"/>
    <w:rsid w:val="002E243B"/>
    <w:rsid w:val="002E278F"/>
    <w:rsid w:val="002E338E"/>
    <w:rsid w:val="002E3725"/>
    <w:rsid w:val="002E3B4D"/>
    <w:rsid w:val="002E4226"/>
    <w:rsid w:val="002E4A73"/>
    <w:rsid w:val="002E4F4A"/>
    <w:rsid w:val="002E50DC"/>
    <w:rsid w:val="002E5B28"/>
    <w:rsid w:val="002E6215"/>
    <w:rsid w:val="002E65DF"/>
    <w:rsid w:val="002E6963"/>
    <w:rsid w:val="002E7075"/>
    <w:rsid w:val="002E736E"/>
    <w:rsid w:val="002F0052"/>
    <w:rsid w:val="002F0098"/>
    <w:rsid w:val="002F0199"/>
    <w:rsid w:val="002F0522"/>
    <w:rsid w:val="002F0734"/>
    <w:rsid w:val="002F0B95"/>
    <w:rsid w:val="002F1368"/>
    <w:rsid w:val="002F1F01"/>
    <w:rsid w:val="002F23AC"/>
    <w:rsid w:val="002F2CE4"/>
    <w:rsid w:val="002F3A3F"/>
    <w:rsid w:val="002F4740"/>
    <w:rsid w:val="002F4801"/>
    <w:rsid w:val="002F4A52"/>
    <w:rsid w:val="002F4DCD"/>
    <w:rsid w:val="002F4E82"/>
    <w:rsid w:val="002F4FA8"/>
    <w:rsid w:val="002F5C85"/>
    <w:rsid w:val="002F5E04"/>
    <w:rsid w:val="002F627F"/>
    <w:rsid w:val="002F656D"/>
    <w:rsid w:val="002F689E"/>
    <w:rsid w:val="002F7317"/>
    <w:rsid w:val="003011D8"/>
    <w:rsid w:val="00301975"/>
    <w:rsid w:val="00301CB0"/>
    <w:rsid w:val="00302A4E"/>
    <w:rsid w:val="003044AE"/>
    <w:rsid w:val="003044C5"/>
    <w:rsid w:val="00304554"/>
    <w:rsid w:val="00304969"/>
    <w:rsid w:val="0030542C"/>
    <w:rsid w:val="0030565C"/>
    <w:rsid w:val="00305BF0"/>
    <w:rsid w:val="00305FC7"/>
    <w:rsid w:val="0030601B"/>
    <w:rsid w:val="0030663B"/>
    <w:rsid w:val="00307A13"/>
    <w:rsid w:val="00310418"/>
    <w:rsid w:val="0031058D"/>
    <w:rsid w:val="003121D8"/>
    <w:rsid w:val="00312373"/>
    <w:rsid w:val="003124BE"/>
    <w:rsid w:val="00312E90"/>
    <w:rsid w:val="00312FFC"/>
    <w:rsid w:val="003133F7"/>
    <w:rsid w:val="00314774"/>
    <w:rsid w:val="003150BF"/>
    <w:rsid w:val="003150CE"/>
    <w:rsid w:val="00315333"/>
    <w:rsid w:val="0031539A"/>
    <w:rsid w:val="0031544A"/>
    <w:rsid w:val="00315E92"/>
    <w:rsid w:val="00316254"/>
    <w:rsid w:val="00316940"/>
    <w:rsid w:val="00316C28"/>
    <w:rsid w:val="00317147"/>
    <w:rsid w:val="003172E4"/>
    <w:rsid w:val="00317948"/>
    <w:rsid w:val="00320786"/>
    <w:rsid w:val="00320BA7"/>
    <w:rsid w:val="003212E7"/>
    <w:rsid w:val="00321EF5"/>
    <w:rsid w:val="0032241D"/>
    <w:rsid w:val="00322C4E"/>
    <w:rsid w:val="003231D5"/>
    <w:rsid w:val="00323370"/>
    <w:rsid w:val="00323814"/>
    <w:rsid w:val="00323B9E"/>
    <w:rsid w:val="003246D4"/>
    <w:rsid w:val="00326563"/>
    <w:rsid w:val="003265F0"/>
    <w:rsid w:val="00326DCA"/>
    <w:rsid w:val="003272D8"/>
    <w:rsid w:val="00327620"/>
    <w:rsid w:val="00330804"/>
    <w:rsid w:val="00330EAF"/>
    <w:rsid w:val="00331D5B"/>
    <w:rsid w:val="00332177"/>
    <w:rsid w:val="00334775"/>
    <w:rsid w:val="003347FA"/>
    <w:rsid w:val="00334A6B"/>
    <w:rsid w:val="00335962"/>
    <w:rsid w:val="00335A80"/>
    <w:rsid w:val="00335AD3"/>
    <w:rsid w:val="00336168"/>
    <w:rsid w:val="003366B2"/>
    <w:rsid w:val="00337539"/>
    <w:rsid w:val="00337F0C"/>
    <w:rsid w:val="00340066"/>
    <w:rsid w:val="00340439"/>
    <w:rsid w:val="00340B6F"/>
    <w:rsid w:val="0034166A"/>
    <w:rsid w:val="00341CE5"/>
    <w:rsid w:val="00342422"/>
    <w:rsid w:val="0034245B"/>
    <w:rsid w:val="0034288B"/>
    <w:rsid w:val="00342CA6"/>
    <w:rsid w:val="0034332B"/>
    <w:rsid w:val="003439F0"/>
    <w:rsid w:val="00343DBB"/>
    <w:rsid w:val="003440C1"/>
    <w:rsid w:val="0034539F"/>
    <w:rsid w:val="0034549C"/>
    <w:rsid w:val="00345BB0"/>
    <w:rsid w:val="00345D58"/>
    <w:rsid w:val="0034638B"/>
    <w:rsid w:val="003465A6"/>
    <w:rsid w:val="0034681C"/>
    <w:rsid w:val="00347C56"/>
    <w:rsid w:val="00350291"/>
    <w:rsid w:val="0035095D"/>
    <w:rsid w:val="003517B7"/>
    <w:rsid w:val="003517E6"/>
    <w:rsid w:val="00351894"/>
    <w:rsid w:val="00352011"/>
    <w:rsid w:val="00352D70"/>
    <w:rsid w:val="00352D7D"/>
    <w:rsid w:val="00353035"/>
    <w:rsid w:val="003533F6"/>
    <w:rsid w:val="00353464"/>
    <w:rsid w:val="0035376C"/>
    <w:rsid w:val="00353929"/>
    <w:rsid w:val="003549B2"/>
    <w:rsid w:val="00354B65"/>
    <w:rsid w:val="0035518B"/>
    <w:rsid w:val="0035531C"/>
    <w:rsid w:val="00355657"/>
    <w:rsid w:val="003563AF"/>
    <w:rsid w:val="003563E3"/>
    <w:rsid w:val="0035679A"/>
    <w:rsid w:val="00356AE1"/>
    <w:rsid w:val="00356EF7"/>
    <w:rsid w:val="00357569"/>
    <w:rsid w:val="003600A8"/>
    <w:rsid w:val="00361BC7"/>
    <w:rsid w:val="00361C6A"/>
    <w:rsid w:val="00362E7B"/>
    <w:rsid w:val="00362EA7"/>
    <w:rsid w:val="003635C3"/>
    <w:rsid w:val="00363BB1"/>
    <w:rsid w:val="00363D0D"/>
    <w:rsid w:val="00363F05"/>
    <w:rsid w:val="00364012"/>
    <w:rsid w:val="0036484C"/>
    <w:rsid w:val="003649C3"/>
    <w:rsid w:val="00365F01"/>
    <w:rsid w:val="00366524"/>
    <w:rsid w:val="003672E0"/>
    <w:rsid w:val="00367581"/>
    <w:rsid w:val="00367907"/>
    <w:rsid w:val="00367DBA"/>
    <w:rsid w:val="00370503"/>
    <w:rsid w:val="00371524"/>
    <w:rsid w:val="00371D45"/>
    <w:rsid w:val="00373E58"/>
    <w:rsid w:val="003743DE"/>
    <w:rsid w:val="0037458F"/>
    <w:rsid w:val="00374831"/>
    <w:rsid w:val="00374A15"/>
    <w:rsid w:val="003750FB"/>
    <w:rsid w:val="00375114"/>
    <w:rsid w:val="00375CBD"/>
    <w:rsid w:val="00376073"/>
    <w:rsid w:val="0037666C"/>
    <w:rsid w:val="00376B5E"/>
    <w:rsid w:val="00377452"/>
    <w:rsid w:val="00381223"/>
    <w:rsid w:val="0038127E"/>
    <w:rsid w:val="0038179E"/>
    <w:rsid w:val="00381849"/>
    <w:rsid w:val="003823A0"/>
    <w:rsid w:val="003828F8"/>
    <w:rsid w:val="00382C2B"/>
    <w:rsid w:val="00382C2F"/>
    <w:rsid w:val="00383522"/>
    <w:rsid w:val="0038388E"/>
    <w:rsid w:val="00383956"/>
    <w:rsid w:val="00383BFC"/>
    <w:rsid w:val="00383E0E"/>
    <w:rsid w:val="003846D4"/>
    <w:rsid w:val="00384F36"/>
    <w:rsid w:val="00385271"/>
    <w:rsid w:val="00385697"/>
    <w:rsid w:val="00385B1D"/>
    <w:rsid w:val="0038607F"/>
    <w:rsid w:val="00390D71"/>
    <w:rsid w:val="00390D93"/>
    <w:rsid w:val="00390FF9"/>
    <w:rsid w:val="00391C34"/>
    <w:rsid w:val="0039226E"/>
    <w:rsid w:val="00392748"/>
    <w:rsid w:val="00392C24"/>
    <w:rsid w:val="00392C30"/>
    <w:rsid w:val="00392CC8"/>
    <w:rsid w:val="0039393B"/>
    <w:rsid w:val="00393F5A"/>
    <w:rsid w:val="0039478A"/>
    <w:rsid w:val="0039492F"/>
    <w:rsid w:val="0039591C"/>
    <w:rsid w:val="00395F12"/>
    <w:rsid w:val="0039759B"/>
    <w:rsid w:val="00397FA6"/>
    <w:rsid w:val="003A0169"/>
    <w:rsid w:val="003A0355"/>
    <w:rsid w:val="003A0394"/>
    <w:rsid w:val="003A2017"/>
    <w:rsid w:val="003A2535"/>
    <w:rsid w:val="003A2747"/>
    <w:rsid w:val="003A3385"/>
    <w:rsid w:val="003A42F4"/>
    <w:rsid w:val="003A48A8"/>
    <w:rsid w:val="003A48CC"/>
    <w:rsid w:val="003A4962"/>
    <w:rsid w:val="003A55BF"/>
    <w:rsid w:val="003A72EF"/>
    <w:rsid w:val="003A7788"/>
    <w:rsid w:val="003B09DF"/>
    <w:rsid w:val="003B17BA"/>
    <w:rsid w:val="003B36A0"/>
    <w:rsid w:val="003B4B2B"/>
    <w:rsid w:val="003B4ED3"/>
    <w:rsid w:val="003B4EED"/>
    <w:rsid w:val="003B50AE"/>
    <w:rsid w:val="003B58A3"/>
    <w:rsid w:val="003B6B2C"/>
    <w:rsid w:val="003C061B"/>
    <w:rsid w:val="003C1A8D"/>
    <w:rsid w:val="003C201C"/>
    <w:rsid w:val="003C266A"/>
    <w:rsid w:val="003C29E4"/>
    <w:rsid w:val="003C2A45"/>
    <w:rsid w:val="003C2E95"/>
    <w:rsid w:val="003C41B6"/>
    <w:rsid w:val="003C4753"/>
    <w:rsid w:val="003C47C3"/>
    <w:rsid w:val="003C4EFA"/>
    <w:rsid w:val="003C5438"/>
    <w:rsid w:val="003C602A"/>
    <w:rsid w:val="003C6FD8"/>
    <w:rsid w:val="003C7C34"/>
    <w:rsid w:val="003C7D9D"/>
    <w:rsid w:val="003D00FE"/>
    <w:rsid w:val="003D1759"/>
    <w:rsid w:val="003D17F7"/>
    <w:rsid w:val="003D1896"/>
    <w:rsid w:val="003D1CD3"/>
    <w:rsid w:val="003D20C2"/>
    <w:rsid w:val="003D300E"/>
    <w:rsid w:val="003D3B14"/>
    <w:rsid w:val="003D43E4"/>
    <w:rsid w:val="003D461B"/>
    <w:rsid w:val="003D4EFE"/>
    <w:rsid w:val="003D5DBC"/>
    <w:rsid w:val="003D60D8"/>
    <w:rsid w:val="003D62F7"/>
    <w:rsid w:val="003D7CBE"/>
    <w:rsid w:val="003E0D05"/>
    <w:rsid w:val="003E0D84"/>
    <w:rsid w:val="003E0FCB"/>
    <w:rsid w:val="003E1035"/>
    <w:rsid w:val="003E10DC"/>
    <w:rsid w:val="003E1225"/>
    <w:rsid w:val="003E17F2"/>
    <w:rsid w:val="003E19F7"/>
    <w:rsid w:val="003E1A62"/>
    <w:rsid w:val="003E1EB2"/>
    <w:rsid w:val="003E2547"/>
    <w:rsid w:val="003E29CE"/>
    <w:rsid w:val="003E2F31"/>
    <w:rsid w:val="003E3C5E"/>
    <w:rsid w:val="003E48C7"/>
    <w:rsid w:val="003E492C"/>
    <w:rsid w:val="003E4EB5"/>
    <w:rsid w:val="003E4F4F"/>
    <w:rsid w:val="003E5121"/>
    <w:rsid w:val="003E6328"/>
    <w:rsid w:val="003E65CB"/>
    <w:rsid w:val="003E6BE2"/>
    <w:rsid w:val="003E710D"/>
    <w:rsid w:val="003E7511"/>
    <w:rsid w:val="003E765E"/>
    <w:rsid w:val="003E7A9C"/>
    <w:rsid w:val="003E7F15"/>
    <w:rsid w:val="003F1C7D"/>
    <w:rsid w:val="003F2112"/>
    <w:rsid w:val="003F2F3C"/>
    <w:rsid w:val="003F303A"/>
    <w:rsid w:val="003F328F"/>
    <w:rsid w:val="003F3599"/>
    <w:rsid w:val="003F4B19"/>
    <w:rsid w:val="003F531A"/>
    <w:rsid w:val="003F71E4"/>
    <w:rsid w:val="003F798B"/>
    <w:rsid w:val="003F7C9E"/>
    <w:rsid w:val="00401320"/>
    <w:rsid w:val="00401389"/>
    <w:rsid w:val="00401DE6"/>
    <w:rsid w:val="00401F31"/>
    <w:rsid w:val="004024C9"/>
    <w:rsid w:val="004025E8"/>
    <w:rsid w:val="00402768"/>
    <w:rsid w:val="00402885"/>
    <w:rsid w:val="00403068"/>
    <w:rsid w:val="0040345E"/>
    <w:rsid w:val="004034BD"/>
    <w:rsid w:val="004034E1"/>
    <w:rsid w:val="00403608"/>
    <w:rsid w:val="00403676"/>
    <w:rsid w:val="004039B2"/>
    <w:rsid w:val="00404C36"/>
    <w:rsid w:val="00404FAD"/>
    <w:rsid w:val="0040509C"/>
    <w:rsid w:val="0040520E"/>
    <w:rsid w:val="00405456"/>
    <w:rsid w:val="004055A0"/>
    <w:rsid w:val="00406F38"/>
    <w:rsid w:val="00407BF7"/>
    <w:rsid w:val="00407D3B"/>
    <w:rsid w:val="004107CA"/>
    <w:rsid w:val="004111BC"/>
    <w:rsid w:val="004114CB"/>
    <w:rsid w:val="0041153E"/>
    <w:rsid w:val="00411A5C"/>
    <w:rsid w:val="00411CFE"/>
    <w:rsid w:val="00412311"/>
    <w:rsid w:val="004125F4"/>
    <w:rsid w:val="004126D4"/>
    <w:rsid w:val="00413317"/>
    <w:rsid w:val="0041394C"/>
    <w:rsid w:val="00414703"/>
    <w:rsid w:val="00415A8B"/>
    <w:rsid w:val="00415D2B"/>
    <w:rsid w:val="00416176"/>
    <w:rsid w:val="0041696D"/>
    <w:rsid w:val="00416C0A"/>
    <w:rsid w:val="00417620"/>
    <w:rsid w:val="00417DED"/>
    <w:rsid w:val="004203AC"/>
    <w:rsid w:val="00420542"/>
    <w:rsid w:val="00421473"/>
    <w:rsid w:val="00421941"/>
    <w:rsid w:val="00421EB9"/>
    <w:rsid w:val="00422780"/>
    <w:rsid w:val="00423333"/>
    <w:rsid w:val="004236EB"/>
    <w:rsid w:val="00423F71"/>
    <w:rsid w:val="004246C5"/>
    <w:rsid w:val="00424DE2"/>
    <w:rsid w:val="00424E68"/>
    <w:rsid w:val="00424FA2"/>
    <w:rsid w:val="004258E3"/>
    <w:rsid w:val="00426AAE"/>
    <w:rsid w:val="00426B18"/>
    <w:rsid w:val="00426E7F"/>
    <w:rsid w:val="004271B7"/>
    <w:rsid w:val="00430204"/>
    <w:rsid w:val="00430387"/>
    <w:rsid w:val="004306A6"/>
    <w:rsid w:val="004317A0"/>
    <w:rsid w:val="004321C6"/>
    <w:rsid w:val="00432528"/>
    <w:rsid w:val="00432836"/>
    <w:rsid w:val="00432F0F"/>
    <w:rsid w:val="0043349E"/>
    <w:rsid w:val="0043394C"/>
    <w:rsid w:val="00433976"/>
    <w:rsid w:val="00433A54"/>
    <w:rsid w:val="00433A9F"/>
    <w:rsid w:val="0043594F"/>
    <w:rsid w:val="004359F6"/>
    <w:rsid w:val="00435CAF"/>
    <w:rsid w:val="00435D83"/>
    <w:rsid w:val="004361B2"/>
    <w:rsid w:val="00436495"/>
    <w:rsid w:val="00436673"/>
    <w:rsid w:val="004373D1"/>
    <w:rsid w:val="0043746A"/>
    <w:rsid w:val="0043778D"/>
    <w:rsid w:val="00437D99"/>
    <w:rsid w:val="00437FF6"/>
    <w:rsid w:val="00441167"/>
    <w:rsid w:val="00441606"/>
    <w:rsid w:val="00441B31"/>
    <w:rsid w:val="00442260"/>
    <w:rsid w:val="0044258D"/>
    <w:rsid w:val="004427E1"/>
    <w:rsid w:val="004429A9"/>
    <w:rsid w:val="00443169"/>
    <w:rsid w:val="00444EAA"/>
    <w:rsid w:val="00445063"/>
    <w:rsid w:val="004454C2"/>
    <w:rsid w:val="004455FE"/>
    <w:rsid w:val="0044596B"/>
    <w:rsid w:val="004459FC"/>
    <w:rsid w:val="00445EA3"/>
    <w:rsid w:val="00446266"/>
    <w:rsid w:val="00446CE2"/>
    <w:rsid w:val="00447347"/>
    <w:rsid w:val="0044746E"/>
    <w:rsid w:val="004478C7"/>
    <w:rsid w:val="00447F33"/>
    <w:rsid w:val="00450A27"/>
    <w:rsid w:val="00451323"/>
    <w:rsid w:val="004515BE"/>
    <w:rsid w:val="00451918"/>
    <w:rsid w:val="00451968"/>
    <w:rsid w:val="00451CA1"/>
    <w:rsid w:val="00451EC2"/>
    <w:rsid w:val="004520C6"/>
    <w:rsid w:val="00453086"/>
    <w:rsid w:val="00453B78"/>
    <w:rsid w:val="00453BF4"/>
    <w:rsid w:val="0045469F"/>
    <w:rsid w:val="00454FF4"/>
    <w:rsid w:val="004550BA"/>
    <w:rsid w:val="0045531D"/>
    <w:rsid w:val="004554A1"/>
    <w:rsid w:val="00457BD1"/>
    <w:rsid w:val="004612A3"/>
    <w:rsid w:val="00461A8D"/>
    <w:rsid w:val="00461CB2"/>
    <w:rsid w:val="0046233D"/>
    <w:rsid w:val="004624D5"/>
    <w:rsid w:val="00463357"/>
    <w:rsid w:val="00463A04"/>
    <w:rsid w:val="00463D1A"/>
    <w:rsid w:val="00463DE4"/>
    <w:rsid w:val="00464747"/>
    <w:rsid w:val="00465255"/>
    <w:rsid w:val="00465537"/>
    <w:rsid w:val="0046585E"/>
    <w:rsid w:val="00467A34"/>
    <w:rsid w:val="004704C3"/>
    <w:rsid w:val="004707A0"/>
    <w:rsid w:val="0047085E"/>
    <w:rsid w:val="00470AC0"/>
    <w:rsid w:val="00470AD4"/>
    <w:rsid w:val="004710C8"/>
    <w:rsid w:val="004714C8"/>
    <w:rsid w:val="00471640"/>
    <w:rsid w:val="0047167E"/>
    <w:rsid w:val="00471DB3"/>
    <w:rsid w:val="00472228"/>
    <w:rsid w:val="00472895"/>
    <w:rsid w:val="00473046"/>
    <w:rsid w:val="004733B8"/>
    <w:rsid w:val="00473677"/>
    <w:rsid w:val="00473718"/>
    <w:rsid w:val="00473869"/>
    <w:rsid w:val="0047410E"/>
    <w:rsid w:val="004745B6"/>
    <w:rsid w:val="00474AC6"/>
    <w:rsid w:val="00474F3D"/>
    <w:rsid w:val="00475B3B"/>
    <w:rsid w:val="004762F5"/>
    <w:rsid w:val="00476FB4"/>
    <w:rsid w:val="00477452"/>
    <w:rsid w:val="0048054A"/>
    <w:rsid w:val="0048145E"/>
    <w:rsid w:val="004818E8"/>
    <w:rsid w:val="00481D5B"/>
    <w:rsid w:val="00482B3A"/>
    <w:rsid w:val="00482F67"/>
    <w:rsid w:val="00483006"/>
    <w:rsid w:val="00483115"/>
    <w:rsid w:val="00483E59"/>
    <w:rsid w:val="00484496"/>
    <w:rsid w:val="00484915"/>
    <w:rsid w:val="00484EFC"/>
    <w:rsid w:val="0048562D"/>
    <w:rsid w:val="00485961"/>
    <w:rsid w:val="00485F59"/>
    <w:rsid w:val="004863B7"/>
    <w:rsid w:val="004864A5"/>
    <w:rsid w:val="00487113"/>
    <w:rsid w:val="00487387"/>
    <w:rsid w:val="00487E7E"/>
    <w:rsid w:val="00487F68"/>
    <w:rsid w:val="004919FD"/>
    <w:rsid w:val="00491FF1"/>
    <w:rsid w:val="004932A6"/>
    <w:rsid w:val="0049346A"/>
    <w:rsid w:val="0049358C"/>
    <w:rsid w:val="00494C60"/>
    <w:rsid w:val="004958E3"/>
    <w:rsid w:val="004965BE"/>
    <w:rsid w:val="0049797A"/>
    <w:rsid w:val="00497CAA"/>
    <w:rsid w:val="004A0411"/>
    <w:rsid w:val="004A0E85"/>
    <w:rsid w:val="004A132C"/>
    <w:rsid w:val="004A17EB"/>
    <w:rsid w:val="004A2A53"/>
    <w:rsid w:val="004A323D"/>
    <w:rsid w:val="004A3FC9"/>
    <w:rsid w:val="004A47DC"/>
    <w:rsid w:val="004A4BC7"/>
    <w:rsid w:val="004A5610"/>
    <w:rsid w:val="004A595F"/>
    <w:rsid w:val="004A6DAE"/>
    <w:rsid w:val="004A7360"/>
    <w:rsid w:val="004A7956"/>
    <w:rsid w:val="004A7F73"/>
    <w:rsid w:val="004B1584"/>
    <w:rsid w:val="004B1AA2"/>
    <w:rsid w:val="004B26D9"/>
    <w:rsid w:val="004B2C5E"/>
    <w:rsid w:val="004B346F"/>
    <w:rsid w:val="004B3889"/>
    <w:rsid w:val="004B4307"/>
    <w:rsid w:val="004B4D0D"/>
    <w:rsid w:val="004B4F43"/>
    <w:rsid w:val="004B6109"/>
    <w:rsid w:val="004B6E2B"/>
    <w:rsid w:val="004B774B"/>
    <w:rsid w:val="004C0079"/>
    <w:rsid w:val="004C1A42"/>
    <w:rsid w:val="004C1C61"/>
    <w:rsid w:val="004C2965"/>
    <w:rsid w:val="004C3258"/>
    <w:rsid w:val="004C35A8"/>
    <w:rsid w:val="004C4629"/>
    <w:rsid w:val="004C4647"/>
    <w:rsid w:val="004C4857"/>
    <w:rsid w:val="004C4945"/>
    <w:rsid w:val="004C4B71"/>
    <w:rsid w:val="004C5210"/>
    <w:rsid w:val="004C52C3"/>
    <w:rsid w:val="004C531F"/>
    <w:rsid w:val="004C655F"/>
    <w:rsid w:val="004C7990"/>
    <w:rsid w:val="004D040B"/>
    <w:rsid w:val="004D087E"/>
    <w:rsid w:val="004D1524"/>
    <w:rsid w:val="004D15C2"/>
    <w:rsid w:val="004D19DB"/>
    <w:rsid w:val="004D1E88"/>
    <w:rsid w:val="004D2428"/>
    <w:rsid w:val="004D32EF"/>
    <w:rsid w:val="004D3845"/>
    <w:rsid w:val="004D3CD7"/>
    <w:rsid w:val="004D3D14"/>
    <w:rsid w:val="004D40BF"/>
    <w:rsid w:val="004D4374"/>
    <w:rsid w:val="004D4533"/>
    <w:rsid w:val="004D479F"/>
    <w:rsid w:val="004D4BF3"/>
    <w:rsid w:val="004D4C0C"/>
    <w:rsid w:val="004D58DE"/>
    <w:rsid w:val="004D5CA0"/>
    <w:rsid w:val="004D63E2"/>
    <w:rsid w:val="004D6DB2"/>
    <w:rsid w:val="004D7031"/>
    <w:rsid w:val="004D7072"/>
    <w:rsid w:val="004D7AD2"/>
    <w:rsid w:val="004E00E8"/>
    <w:rsid w:val="004E0146"/>
    <w:rsid w:val="004E06AC"/>
    <w:rsid w:val="004E14D7"/>
    <w:rsid w:val="004E15D5"/>
    <w:rsid w:val="004E26CC"/>
    <w:rsid w:val="004E2BDD"/>
    <w:rsid w:val="004E2C5A"/>
    <w:rsid w:val="004E2ECF"/>
    <w:rsid w:val="004E3F30"/>
    <w:rsid w:val="004E46F8"/>
    <w:rsid w:val="004E498A"/>
    <w:rsid w:val="004E50C8"/>
    <w:rsid w:val="004E653E"/>
    <w:rsid w:val="004E65F5"/>
    <w:rsid w:val="004E7296"/>
    <w:rsid w:val="004E758E"/>
    <w:rsid w:val="004E7904"/>
    <w:rsid w:val="004F01FB"/>
    <w:rsid w:val="004F2286"/>
    <w:rsid w:val="004F29DF"/>
    <w:rsid w:val="004F2D77"/>
    <w:rsid w:val="004F3087"/>
    <w:rsid w:val="004F30C0"/>
    <w:rsid w:val="004F3585"/>
    <w:rsid w:val="004F3E28"/>
    <w:rsid w:val="004F512F"/>
    <w:rsid w:val="004F52BD"/>
    <w:rsid w:val="004F5321"/>
    <w:rsid w:val="004F621F"/>
    <w:rsid w:val="004F653B"/>
    <w:rsid w:val="004F6A20"/>
    <w:rsid w:val="004F6D61"/>
    <w:rsid w:val="004F708C"/>
    <w:rsid w:val="004F790B"/>
    <w:rsid w:val="005012F9"/>
    <w:rsid w:val="0050278D"/>
    <w:rsid w:val="00502B7D"/>
    <w:rsid w:val="00502EAE"/>
    <w:rsid w:val="00502EE9"/>
    <w:rsid w:val="00503A1B"/>
    <w:rsid w:val="005045C3"/>
    <w:rsid w:val="0050500F"/>
    <w:rsid w:val="00505279"/>
    <w:rsid w:val="005052A9"/>
    <w:rsid w:val="005063E1"/>
    <w:rsid w:val="00506908"/>
    <w:rsid w:val="00506D25"/>
    <w:rsid w:val="00506F63"/>
    <w:rsid w:val="00507CC5"/>
    <w:rsid w:val="00507EA8"/>
    <w:rsid w:val="00510543"/>
    <w:rsid w:val="0051155A"/>
    <w:rsid w:val="00511893"/>
    <w:rsid w:val="0051195E"/>
    <w:rsid w:val="005120A8"/>
    <w:rsid w:val="005122B9"/>
    <w:rsid w:val="0051326D"/>
    <w:rsid w:val="005147D2"/>
    <w:rsid w:val="00514F5B"/>
    <w:rsid w:val="0051614C"/>
    <w:rsid w:val="005167F1"/>
    <w:rsid w:val="00516BBB"/>
    <w:rsid w:val="005178F0"/>
    <w:rsid w:val="00520922"/>
    <w:rsid w:val="005210A1"/>
    <w:rsid w:val="005218FD"/>
    <w:rsid w:val="00521990"/>
    <w:rsid w:val="005219B6"/>
    <w:rsid w:val="00521DDA"/>
    <w:rsid w:val="005224BC"/>
    <w:rsid w:val="00522674"/>
    <w:rsid w:val="00522E0A"/>
    <w:rsid w:val="00523709"/>
    <w:rsid w:val="0052395F"/>
    <w:rsid w:val="00523E83"/>
    <w:rsid w:val="0052427C"/>
    <w:rsid w:val="005248BB"/>
    <w:rsid w:val="00525930"/>
    <w:rsid w:val="00525D0D"/>
    <w:rsid w:val="005265C3"/>
    <w:rsid w:val="005276FF"/>
    <w:rsid w:val="005308A5"/>
    <w:rsid w:val="005310D6"/>
    <w:rsid w:val="005313AD"/>
    <w:rsid w:val="005314C4"/>
    <w:rsid w:val="005314E9"/>
    <w:rsid w:val="00531723"/>
    <w:rsid w:val="00531E38"/>
    <w:rsid w:val="0053239F"/>
    <w:rsid w:val="0053275E"/>
    <w:rsid w:val="0053324F"/>
    <w:rsid w:val="005334DD"/>
    <w:rsid w:val="00533737"/>
    <w:rsid w:val="00533FB6"/>
    <w:rsid w:val="00534300"/>
    <w:rsid w:val="00534F16"/>
    <w:rsid w:val="00535923"/>
    <w:rsid w:val="0053746C"/>
    <w:rsid w:val="0053758A"/>
    <w:rsid w:val="00540134"/>
    <w:rsid w:val="005403E1"/>
    <w:rsid w:val="005405A7"/>
    <w:rsid w:val="005412F1"/>
    <w:rsid w:val="005418A8"/>
    <w:rsid w:val="00541C11"/>
    <w:rsid w:val="00541EF9"/>
    <w:rsid w:val="00542E3D"/>
    <w:rsid w:val="005431CF"/>
    <w:rsid w:val="00543C46"/>
    <w:rsid w:val="00543D0A"/>
    <w:rsid w:val="0054525D"/>
    <w:rsid w:val="005454F3"/>
    <w:rsid w:val="005455E5"/>
    <w:rsid w:val="0054681B"/>
    <w:rsid w:val="00547413"/>
    <w:rsid w:val="005475F3"/>
    <w:rsid w:val="0054779A"/>
    <w:rsid w:val="00547BA1"/>
    <w:rsid w:val="00547E91"/>
    <w:rsid w:val="00550327"/>
    <w:rsid w:val="005513A8"/>
    <w:rsid w:val="00551BD2"/>
    <w:rsid w:val="005529BD"/>
    <w:rsid w:val="005529D7"/>
    <w:rsid w:val="005538AB"/>
    <w:rsid w:val="00553AE5"/>
    <w:rsid w:val="0055419D"/>
    <w:rsid w:val="00554236"/>
    <w:rsid w:val="005549F0"/>
    <w:rsid w:val="00554B54"/>
    <w:rsid w:val="00555149"/>
    <w:rsid w:val="00555468"/>
    <w:rsid w:val="00556101"/>
    <w:rsid w:val="005561DA"/>
    <w:rsid w:val="005562AE"/>
    <w:rsid w:val="00556BAD"/>
    <w:rsid w:val="00557CB1"/>
    <w:rsid w:val="00557CC4"/>
    <w:rsid w:val="00560618"/>
    <w:rsid w:val="0056091E"/>
    <w:rsid w:val="00561371"/>
    <w:rsid w:val="0056172D"/>
    <w:rsid w:val="00561FC6"/>
    <w:rsid w:val="0056260C"/>
    <w:rsid w:val="00562AE7"/>
    <w:rsid w:val="005635F3"/>
    <w:rsid w:val="005639F2"/>
    <w:rsid w:val="00563F37"/>
    <w:rsid w:val="0056411C"/>
    <w:rsid w:val="005647BF"/>
    <w:rsid w:val="00564CC4"/>
    <w:rsid w:val="00565B4C"/>
    <w:rsid w:val="00565C7D"/>
    <w:rsid w:val="00565DB8"/>
    <w:rsid w:val="005663FF"/>
    <w:rsid w:val="005666B9"/>
    <w:rsid w:val="005670B4"/>
    <w:rsid w:val="00567235"/>
    <w:rsid w:val="005677E5"/>
    <w:rsid w:val="005678E9"/>
    <w:rsid w:val="00570D24"/>
    <w:rsid w:val="0057158F"/>
    <w:rsid w:val="00571AAC"/>
    <w:rsid w:val="00572350"/>
    <w:rsid w:val="005731B4"/>
    <w:rsid w:val="00573689"/>
    <w:rsid w:val="00574582"/>
    <w:rsid w:val="00574C07"/>
    <w:rsid w:val="00574C1A"/>
    <w:rsid w:val="00574CFE"/>
    <w:rsid w:val="0057540D"/>
    <w:rsid w:val="0057608D"/>
    <w:rsid w:val="00577244"/>
    <w:rsid w:val="00577876"/>
    <w:rsid w:val="005779BF"/>
    <w:rsid w:val="00580710"/>
    <w:rsid w:val="00580EEB"/>
    <w:rsid w:val="00580FCF"/>
    <w:rsid w:val="00581300"/>
    <w:rsid w:val="00581628"/>
    <w:rsid w:val="005817F8"/>
    <w:rsid w:val="00581C8C"/>
    <w:rsid w:val="00583673"/>
    <w:rsid w:val="00583D08"/>
    <w:rsid w:val="00583F38"/>
    <w:rsid w:val="00584886"/>
    <w:rsid w:val="00584A96"/>
    <w:rsid w:val="005861A0"/>
    <w:rsid w:val="0058624D"/>
    <w:rsid w:val="00586B4E"/>
    <w:rsid w:val="0058725C"/>
    <w:rsid w:val="00587BE7"/>
    <w:rsid w:val="00587CBC"/>
    <w:rsid w:val="00587D22"/>
    <w:rsid w:val="00590066"/>
    <w:rsid w:val="0059104D"/>
    <w:rsid w:val="00591114"/>
    <w:rsid w:val="00593229"/>
    <w:rsid w:val="00593E1E"/>
    <w:rsid w:val="00595DF1"/>
    <w:rsid w:val="00596524"/>
    <w:rsid w:val="00596A93"/>
    <w:rsid w:val="005976CA"/>
    <w:rsid w:val="00597D35"/>
    <w:rsid w:val="005A106C"/>
    <w:rsid w:val="005A2DE8"/>
    <w:rsid w:val="005A33DC"/>
    <w:rsid w:val="005A3B54"/>
    <w:rsid w:val="005A3E68"/>
    <w:rsid w:val="005A3ED2"/>
    <w:rsid w:val="005A4A36"/>
    <w:rsid w:val="005A4B1A"/>
    <w:rsid w:val="005A58D0"/>
    <w:rsid w:val="005A591A"/>
    <w:rsid w:val="005A6D6D"/>
    <w:rsid w:val="005A7264"/>
    <w:rsid w:val="005A73FF"/>
    <w:rsid w:val="005A790E"/>
    <w:rsid w:val="005A7AC8"/>
    <w:rsid w:val="005A7CB2"/>
    <w:rsid w:val="005B0B4F"/>
    <w:rsid w:val="005B1561"/>
    <w:rsid w:val="005B1601"/>
    <w:rsid w:val="005B19A9"/>
    <w:rsid w:val="005B1C49"/>
    <w:rsid w:val="005B2016"/>
    <w:rsid w:val="005B2050"/>
    <w:rsid w:val="005B24F1"/>
    <w:rsid w:val="005B3A94"/>
    <w:rsid w:val="005B4AFB"/>
    <w:rsid w:val="005B4CFC"/>
    <w:rsid w:val="005B58B0"/>
    <w:rsid w:val="005B6B3E"/>
    <w:rsid w:val="005B703A"/>
    <w:rsid w:val="005B7415"/>
    <w:rsid w:val="005B780C"/>
    <w:rsid w:val="005B793A"/>
    <w:rsid w:val="005B7E80"/>
    <w:rsid w:val="005B7FD7"/>
    <w:rsid w:val="005C008A"/>
    <w:rsid w:val="005C0114"/>
    <w:rsid w:val="005C0298"/>
    <w:rsid w:val="005C0769"/>
    <w:rsid w:val="005C0C62"/>
    <w:rsid w:val="005C0F33"/>
    <w:rsid w:val="005C14A1"/>
    <w:rsid w:val="005C1791"/>
    <w:rsid w:val="005C2C7E"/>
    <w:rsid w:val="005C360A"/>
    <w:rsid w:val="005C3C0C"/>
    <w:rsid w:val="005C44E4"/>
    <w:rsid w:val="005C4738"/>
    <w:rsid w:val="005C5652"/>
    <w:rsid w:val="005C5869"/>
    <w:rsid w:val="005C6DE9"/>
    <w:rsid w:val="005C726D"/>
    <w:rsid w:val="005C75A8"/>
    <w:rsid w:val="005D04B0"/>
    <w:rsid w:val="005D11C3"/>
    <w:rsid w:val="005D12E2"/>
    <w:rsid w:val="005D1874"/>
    <w:rsid w:val="005D1926"/>
    <w:rsid w:val="005D20CF"/>
    <w:rsid w:val="005D2147"/>
    <w:rsid w:val="005D221C"/>
    <w:rsid w:val="005D2A43"/>
    <w:rsid w:val="005D2BD9"/>
    <w:rsid w:val="005D30AE"/>
    <w:rsid w:val="005D3108"/>
    <w:rsid w:val="005D3722"/>
    <w:rsid w:val="005D38CD"/>
    <w:rsid w:val="005D4242"/>
    <w:rsid w:val="005D4847"/>
    <w:rsid w:val="005D4A43"/>
    <w:rsid w:val="005D4F96"/>
    <w:rsid w:val="005D580B"/>
    <w:rsid w:val="005D5A01"/>
    <w:rsid w:val="005D61BA"/>
    <w:rsid w:val="005D6EA0"/>
    <w:rsid w:val="005D753D"/>
    <w:rsid w:val="005D77DF"/>
    <w:rsid w:val="005E0473"/>
    <w:rsid w:val="005E14C9"/>
    <w:rsid w:val="005E1A3D"/>
    <w:rsid w:val="005E1ABD"/>
    <w:rsid w:val="005E21F8"/>
    <w:rsid w:val="005E336E"/>
    <w:rsid w:val="005E37E5"/>
    <w:rsid w:val="005E425D"/>
    <w:rsid w:val="005E4625"/>
    <w:rsid w:val="005E4E07"/>
    <w:rsid w:val="005E51FD"/>
    <w:rsid w:val="005E55FE"/>
    <w:rsid w:val="005E5B2C"/>
    <w:rsid w:val="005E60BF"/>
    <w:rsid w:val="005E6790"/>
    <w:rsid w:val="005E74BB"/>
    <w:rsid w:val="005E7B36"/>
    <w:rsid w:val="005E7D18"/>
    <w:rsid w:val="005F0190"/>
    <w:rsid w:val="005F02E6"/>
    <w:rsid w:val="005F10F1"/>
    <w:rsid w:val="005F1911"/>
    <w:rsid w:val="005F19E2"/>
    <w:rsid w:val="005F1C44"/>
    <w:rsid w:val="005F1CAE"/>
    <w:rsid w:val="005F1D9B"/>
    <w:rsid w:val="005F2090"/>
    <w:rsid w:val="005F2123"/>
    <w:rsid w:val="005F2A7E"/>
    <w:rsid w:val="005F2BFC"/>
    <w:rsid w:val="005F2CBA"/>
    <w:rsid w:val="005F2CCE"/>
    <w:rsid w:val="005F3216"/>
    <w:rsid w:val="005F3570"/>
    <w:rsid w:val="005F44B9"/>
    <w:rsid w:val="005F4586"/>
    <w:rsid w:val="005F4BC7"/>
    <w:rsid w:val="005F4DFE"/>
    <w:rsid w:val="005F4EF9"/>
    <w:rsid w:val="005F5339"/>
    <w:rsid w:val="005F5C58"/>
    <w:rsid w:val="005F6AC4"/>
    <w:rsid w:val="005F6D42"/>
    <w:rsid w:val="005F6D8D"/>
    <w:rsid w:val="005F6EE0"/>
    <w:rsid w:val="005F6FFE"/>
    <w:rsid w:val="005F7620"/>
    <w:rsid w:val="00600221"/>
    <w:rsid w:val="006002D6"/>
    <w:rsid w:val="00600A46"/>
    <w:rsid w:val="006015AE"/>
    <w:rsid w:val="00601671"/>
    <w:rsid w:val="006017B1"/>
    <w:rsid w:val="0060310F"/>
    <w:rsid w:val="0060334F"/>
    <w:rsid w:val="00604B42"/>
    <w:rsid w:val="00605531"/>
    <w:rsid w:val="00606079"/>
    <w:rsid w:val="0060685F"/>
    <w:rsid w:val="00607066"/>
    <w:rsid w:val="00607197"/>
    <w:rsid w:val="00607635"/>
    <w:rsid w:val="0060785E"/>
    <w:rsid w:val="00607A16"/>
    <w:rsid w:val="00607BD7"/>
    <w:rsid w:val="0061004A"/>
    <w:rsid w:val="0061040F"/>
    <w:rsid w:val="006109F8"/>
    <w:rsid w:val="00610AA1"/>
    <w:rsid w:val="00611402"/>
    <w:rsid w:val="0061141B"/>
    <w:rsid w:val="00611D19"/>
    <w:rsid w:val="006128AF"/>
    <w:rsid w:val="006129CC"/>
    <w:rsid w:val="00612E0A"/>
    <w:rsid w:val="00613BC1"/>
    <w:rsid w:val="00613D47"/>
    <w:rsid w:val="0061426A"/>
    <w:rsid w:val="006147EA"/>
    <w:rsid w:val="00615395"/>
    <w:rsid w:val="00620E7E"/>
    <w:rsid w:val="0062194A"/>
    <w:rsid w:val="00623075"/>
    <w:rsid w:val="00623910"/>
    <w:rsid w:val="0062438B"/>
    <w:rsid w:val="00624882"/>
    <w:rsid w:val="006248E0"/>
    <w:rsid w:val="006249FB"/>
    <w:rsid w:val="00624A27"/>
    <w:rsid w:val="00624CF7"/>
    <w:rsid w:val="00624D74"/>
    <w:rsid w:val="00625935"/>
    <w:rsid w:val="006259D0"/>
    <w:rsid w:val="00625A75"/>
    <w:rsid w:val="00626EDF"/>
    <w:rsid w:val="0062716D"/>
    <w:rsid w:val="00627645"/>
    <w:rsid w:val="006278D6"/>
    <w:rsid w:val="00627AF2"/>
    <w:rsid w:val="00627EC5"/>
    <w:rsid w:val="00630428"/>
    <w:rsid w:val="0063060B"/>
    <w:rsid w:val="00630708"/>
    <w:rsid w:val="0063088A"/>
    <w:rsid w:val="006312D1"/>
    <w:rsid w:val="006318E5"/>
    <w:rsid w:val="0063204A"/>
    <w:rsid w:val="00632093"/>
    <w:rsid w:val="00632C9A"/>
    <w:rsid w:val="00632F77"/>
    <w:rsid w:val="00632F7C"/>
    <w:rsid w:val="00632F94"/>
    <w:rsid w:val="00632F99"/>
    <w:rsid w:val="00632FC6"/>
    <w:rsid w:val="00633367"/>
    <w:rsid w:val="006339D0"/>
    <w:rsid w:val="00633B25"/>
    <w:rsid w:val="00634F30"/>
    <w:rsid w:val="00635A89"/>
    <w:rsid w:val="0063632F"/>
    <w:rsid w:val="006367C9"/>
    <w:rsid w:val="00637017"/>
    <w:rsid w:val="00637147"/>
    <w:rsid w:val="006371B6"/>
    <w:rsid w:val="00637FB9"/>
    <w:rsid w:val="006414BA"/>
    <w:rsid w:val="00642206"/>
    <w:rsid w:val="006425F6"/>
    <w:rsid w:val="006429C7"/>
    <w:rsid w:val="00642DE8"/>
    <w:rsid w:val="00642FA6"/>
    <w:rsid w:val="0064347F"/>
    <w:rsid w:val="00643CE7"/>
    <w:rsid w:val="00643EF2"/>
    <w:rsid w:val="0064400B"/>
    <w:rsid w:val="006445E5"/>
    <w:rsid w:val="0064485A"/>
    <w:rsid w:val="006449D0"/>
    <w:rsid w:val="00646E93"/>
    <w:rsid w:val="006474F0"/>
    <w:rsid w:val="006476B6"/>
    <w:rsid w:val="006479AB"/>
    <w:rsid w:val="00650C56"/>
    <w:rsid w:val="00650CE1"/>
    <w:rsid w:val="00651392"/>
    <w:rsid w:val="006517CB"/>
    <w:rsid w:val="00652858"/>
    <w:rsid w:val="00653088"/>
    <w:rsid w:val="00653BD2"/>
    <w:rsid w:val="0065405D"/>
    <w:rsid w:val="0065408F"/>
    <w:rsid w:val="006542DD"/>
    <w:rsid w:val="0065461E"/>
    <w:rsid w:val="00654E42"/>
    <w:rsid w:val="006558DC"/>
    <w:rsid w:val="00656B27"/>
    <w:rsid w:val="0065738C"/>
    <w:rsid w:val="006576D3"/>
    <w:rsid w:val="0065781D"/>
    <w:rsid w:val="00657F8B"/>
    <w:rsid w:val="0066011F"/>
    <w:rsid w:val="0066018B"/>
    <w:rsid w:val="00660401"/>
    <w:rsid w:val="006605C6"/>
    <w:rsid w:val="0066079B"/>
    <w:rsid w:val="00660B7C"/>
    <w:rsid w:val="006618FC"/>
    <w:rsid w:val="00661E26"/>
    <w:rsid w:val="00662462"/>
    <w:rsid w:val="00662DC9"/>
    <w:rsid w:val="00662F78"/>
    <w:rsid w:val="00663D00"/>
    <w:rsid w:val="00663E86"/>
    <w:rsid w:val="006646C8"/>
    <w:rsid w:val="00664C5F"/>
    <w:rsid w:val="00665CCB"/>
    <w:rsid w:val="00665E12"/>
    <w:rsid w:val="00665F68"/>
    <w:rsid w:val="00666424"/>
    <w:rsid w:val="00666CAE"/>
    <w:rsid w:val="00667AC2"/>
    <w:rsid w:val="00667DCA"/>
    <w:rsid w:val="00670528"/>
    <w:rsid w:val="00670A73"/>
    <w:rsid w:val="00671B7E"/>
    <w:rsid w:val="00672693"/>
    <w:rsid w:val="006726BE"/>
    <w:rsid w:val="006733BE"/>
    <w:rsid w:val="00673AEB"/>
    <w:rsid w:val="00673AF1"/>
    <w:rsid w:val="0067529D"/>
    <w:rsid w:val="006756E5"/>
    <w:rsid w:val="00675E69"/>
    <w:rsid w:val="00675F9E"/>
    <w:rsid w:val="0067640C"/>
    <w:rsid w:val="006767BC"/>
    <w:rsid w:val="00676F21"/>
    <w:rsid w:val="00677474"/>
    <w:rsid w:val="00677869"/>
    <w:rsid w:val="0068134B"/>
    <w:rsid w:val="00681D75"/>
    <w:rsid w:val="0068219B"/>
    <w:rsid w:val="0068242E"/>
    <w:rsid w:val="006825AA"/>
    <w:rsid w:val="00682DE2"/>
    <w:rsid w:val="00682F64"/>
    <w:rsid w:val="00683E6F"/>
    <w:rsid w:val="00684165"/>
    <w:rsid w:val="00684365"/>
    <w:rsid w:val="00684BAF"/>
    <w:rsid w:val="00685A3A"/>
    <w:rsid w:val="00686164"/>
    <w:rsid w:val="00686450"/>
    <w:rsid w:val="0068649B"/>
    <w:rsid w:val="00686A6A"/>
    <w:rsid w:val="00686A9D"/>
    <w:rsid w:val="00686E75"/>
    <w:rsid w:val="00687216"/>
    <w:rsid w:val="00690815"/>
    <w:rsid w:val="00690E89"/>
    <w:rsid w:val="006924B2"/>
    <w:rsid w:val="00692CFC"/>
    <w:rsid w:val="00692E5E"/>
    <w:rsid w:val="006940A2"/>
    <w:rsid w:val="0069503E"/>
    <w:rsid w:val="00695510"/>
    <w:rsid w:val="00695B36"/>
    <w:rsid w:val="00696D28"/>
    <w:rsid w:val="00696DEE"/>
    <w:rsid w:val="00696EBB"/>
    <w:rsid w:val="00697730"/>
    <w:rsid w:val="0069780B"/>
    <w:rsid w:val="006A0A48"/>
    <w:rsid w:val="006A0CBE"/>
    <w:rsid w:val="006A1186"/>
    <w:rsid w:val="006A1410"/>
    <w:rsid w:val="006A145C"/>
    <w:rsid w:val="006A1F10"/>
    <w:rsid w:val="006A247A"/>
    <w:rsid w:val="006A24C7"/>
    <w:rsid w:val="006A25A6"/>
    <w:rsid w:val="006A266F"/>
    <w:rsid w:val="006A2F99"/>
    <w:rsid w:val="006A3262"/>
    <w:rsid w:val="006A3AB1"/>
    <w:rsid w:val="006A3C1C"/>
    <w:rsid w:val="006A4427"/>
    <w:rsid w:val="006A49E2"/>
    <w:rsid w:val="006A4D4E"/>
    <w:rsid w:val="006A5393"/>
    <w:rsid w:val="006A53DD"/>
    <w:rsid w:val="006A5A80"/>
    <w:rsid w:val="006A5B42"/>
    <w:rsid w:val="006A5C73"/>
    <w:rsid w:val="006A5D2E"/>
    <w:rsid w:val="006A74C3"/>
    <w:rsid w:val="006B18B3"/>
    <w:rsid w:val="006B2A5C"/>
    <w:rsid w:val="006B2FE3"/>
    <w:rsid w:val="006B34E0"/>
    <w:rsid w:val="006B3B9D"/>
    <w:rsid w:val="006B3ED9"/>
    <w:rsid w:val="006B4F5C"/>
    <w:rsid w:val="006B630A"/>
    <w:rsid w:val="006B66F4"/>
    <w:rsid w:val="006B736B"/>
    <w:rsid w:val="006B753E"/>
    <w:rsid w:val="006C02B1"/>
    <w:rsid w:val="006C04E2"/>
    <w:rsid w:val="006C091C"/>
    <w:rsid w:val="006C1577"/>
    <w:rsid w:val="006C185B"/>
    <w:rsid w:val="006C1B57"/>
    <w:rsid w:val="006C229B"/>
    <w:rsid w:val="006C3829"/>
    <w:rsid w:val="006C55E0"/>
    <w:rsid w:val="006C5ACD"/>
    <w:rsid w:val="006C5C19"/>
    <w:rsid w:val="006C6300"/>
    <w:rsid w:val="006C6D0A"/>
    <w:rsid w:val="006C7550"/>
    <w:rsid w:val="006C75BD"/>
    <w:rsid w:val="006C77E6"/>
    <w:rsid w:val="006D03D9"/>
    <w:rsid w:val="006D03F4"/>
    <w:rsid w:val="006D1544"/>
    <w:rsid w:val="006D1B14"/>
    <w:rsid w:val="006D21A8"/>
    <w:rsid w:val="006D36B7"/>
    <w:rsid w:val="006D3758"/>
    <w:rsid w:val="006D3945"/>
    <w:rsid w:val="006D3A49"/>
    <w:rsid w:val="006D45C6"/>
    <w:rsid w:val="006D4C88"/>
    <w:rsid w:val="006D5862"/>
    <w:rsid w:val="006D6453"/>
    <w:rsid w:val="006D686D"/>
    <w:rsid w:val="006D6EB0"/>
    <w:rsid w:val="006D6F26"/>
    <w:rsid w:val="006E0012"/>
    <w:rsid w:val="006E055D"/>
    <w:rsid w:val="006E05B5"/>
    <w:rsid w:val="006E0709"/>
    <w:rsid w:val="006E1169"/>
    <w:rsid w:val="006E16F1"/>
    <w:rsid w:val="006E2379"/>
    <w:rsid w:val="006E2385"/>
    <w:rsid w:val="006E325F"/>
    <w:rsid w:val="006E359B"/>
    <w:rsid w:val="006E3A92"/>
    <w:rsid w:val="006E4837"/>
    <w:rsid w:val="006E752A"/>
    <w:rsid w:val="006E7554"/>
    <w:rsid w:val="006E75BF"/>
    <w:rsid w:val="006E77BD"/>
    <w:rsid w:val="006E7949"/>
    <w:rsid w:val="006E7D32"/>
    <w:rsid w:val="006E7F2A"/>
    <w:rsid w:val="006F029D"/>
    <w:rsid w:val="006F068B"/>
    <w:rsid w:val="006F09B5"/>
    <w:rsid w:val="006F0A74"/>
    <w:rsid w:val="006F1349"/>
    <w:rsid w:val="006F13AA"/>
    <w:rsid w:val="006F1A55"/>
    <w:rsid w:val="006F1AD4"/>
    <w:rsid w:val="006F201F"/>
    <w:rsid w:val="006F2976"/>
    <w:rsid w:val="006F2C03"/>
    <w:rsid w:val="006F30BE"/>
    <w:rsid w:val="006F33BF"/>
    <w:rsid w:val="006F383B"/>
    <w:rsid w:val="006F3B85"/>
    <w:rsid w:val="006F48B3"/>
    <w:rsid w:val="006F48B8"/>
    <w:rsid w:val="006F4BB2"/>
    <w:rsid w:val="006F4EC7"/>
    <w:rsid w:val="006F506B"/>
    <w:rsid w:val="006F553C"/>
    <w:rsid w:val="006F5924"/>
    <w:rsid w:val="006F5990"/>
    <w:rsid w:val="006F6258"/>
    <w:rsid w:val="006F65E1"/>
    <w:rsid w:val="006F7731"/>
    <w:rsid w:val="006F789B"/>
    <w:rsid w:val="006F7AE9"/>
    <w:rsid w:val="006F7F8E"/>
    <w:rsid w:val="007004A9"/>
    <w:rsid w:val="00701552"/>
    <w:rsid w:val="0070198A"/>
    <w:rsid w:val="00701ABA"/>
    <w:rsid w:val="0070266F"/>
    <w:rsid w:val="00702BC2"/>
    <w:rsid w:val="00703E3D"/>
    <w:rsid w:val="007045AA"/>
    <w:rsid w:val="00704FDE"/>
    <w:rsid w:val="00705448"/>
    <w:rsid w:val="007055EF"/>
    <w:rsid w:val="00706813"/>
    <w:rsid w:val="00707407"/>
    <w:rsid w:val="007101BD"/>
    <w:rsid w:val="00710517"/>
    <w:rsid w:val="00710769"/>
    <w:rsid w:val="00710B79"/>
    <w:rsid w:val="00710C2C"/>
    <w:rsid w:val="007111BD"/>
    <w:rsid w:val="00711FD2"/>
    <w:rsid w:val="007122EC"/>
    <w:rsid w:val="00712FA6"/>
    <w:rsid w:val="00712FE3"/>
    <w:rsid w:val="007136CC"/>
    <w:rsid w:val="00713C32"/>
    <w:rsid w:val="00713C8C"/>
    <w:rsid w:val="00714504"/>
    <w:rsid w:val="007148FE"/>
    <w:rsid w:val="00714B27"/>
    <w:rsid w:val="00715259"/>
    <w:rsid w:val="00716129"/>
    <w:rsid w:val="0071742A"/>
    <w:rsid w:val="00717D3C"/>
    <w:rsid w:val="00717FD6"/>
    <w:rsid w:val="0072017B"/>
    <w:rsid w:val="007216B6"/>
    <w:rsid w:val="00721B6B"/>
    <w:rsid w:val="00722A3F"/>
    <w:rsid w:val="00722EBF"/>
    <w:rsid w:val="00723257"/>
    <w:rsid w:val="007258A1"/>
    <w:rsid w:val="00725987"/>
    <w:rsid w:val="00725AEF"/>
    <w:rsid w:val="00726216"/>
    <w:rsid w:val="007263C3"/>
    <w:rsid w:val="00726F46"/>
    <w:rsid w:val="00727374"/>
    <w:rsid w:val="007301D9"/>
    <w:rsid w:val="00730508"/>
    <w:rsid w:val="007305B1"/>
    <w:rsid w:val="00730A50"/>
    <w:rsid w:val="00730C35"/>
    <w:rsid w:val="00730E8F"/>
    <w:rsid w:val="00731650"/>
    <w:rsid w:val="00731830"/>
    <w:rsid w:val="00731D48"/>
    <w:rsid w:val="00732CC0"/>
    <w:rsid w:val="00732E18"/>
    <w:rsid w:val="00733A06"/>
    <w:rsid w:val="00733FC6"/>
    <w:rsid w:val="00734484"/>
    <w:rsid w:val="00735211"/>
    <w:rsid w:val="0073559F"/>
    <w:rsid w:val="00735945"/>
    <w:rsid w:val="007404E0"/>
    <w:rsid w:val="00740C54"/>
    <w:rsid w:val="0074194D"/>
    <w:rsid w:val="007419FA"/>
    <w:rsid w:val="00741AD2"/>
    <w:rsid w:val="00742076"/>
    <w:rsid w:val="007421FA"/>
    <w:rsid w:val="0074235D"/>
    <w:rsid w:val="00743BA5"/>
    <w:rsid w:val="007446C9"/>
    <w:rsid w:val="00744913"/>
    <w:rsid w:val="007449EC"/>
    <w:rsid w:val="007450CE"/>
    <w:rsid w:val="00745136"/>
    <w:rsid w:val="00745A15"/>
    <w:rsid w:val="00745BDB"/>
    <w:rsid w:val="00745DD2"/>
    <w:rsid w:val="00746C4B"/>
    <w:rsid w:val="00747EAD"/>
    <w:rsid w:val="00751096"/>
    <w:rsid w:val="007512FF"/>
    <w:rsid w:val="00751354"/>
    <w:rsid w:val="00751B6A"/>
    <w:rsid w:val="00751B83"/>
    <w:rsid w:val="007536ED"/>
    <w:rsid w:val="0075471B"/>
    <w:rsid w:val="00754ABE"/>
    <w:rsid w:val="00754B63"/>
    <w:rsid w:val="00755C97"/>
    <w:rsid w:val="00756909"/>
    <w:rsid w:val="00756B4E"/>
    <w:rsid w:val="00757173"/>
    <w:rsid w:val="007574C6"/>
    <w:rsid w:val="0076038F"/>
    <w:rsid w:val="00760C4C"/>
    <w:rsid w:val="00760D10"/>
    <w:rsid w:val="00760DB4"/>
    <w:rsid w:val="007611D1"/>
    <w:rsid w:val="00762108"/>
    <w:rsid w:val="00762200"/>
    <w:rsid w:val="00762A55"/>
    <w:rsid w:val="00763654"/>
    <w:rsid w:val="00763C15"/>
    <w:rsid w:val="007648A4"/>
    <w:rsid w:val="00764CB9"/>
    <w:rsid w:val="00765089"/>
    <w:rsid w:val="00765985"/>
    <w:rsid w:val="007668E2"/>
    <w:rsid w:val="007669F6"/>
    <w:rsid w:val="00766EB6"/>
    <w:rsid w:val="0076708E"/>
    <w:rsid w:val="007671F4"/>
    <w:rsid w:val="0076797C"/>
    <w:rsid w:val="00770BEE"/>
    <w:rsid w:val="00770E38"/>
    <w:rsid w:val="007710AB"/>
    <w:rsid w:val="007724CA"/>
    <w:rsid w:val="00772513"/>
    <w:rsid w:val="00773FC0"/>
    <w:rsid w:val="00774328"/>
    <w:rsid w:val="00774AFA"/>
    <w:rsid w:val="00774B9B"/>
    <w:rsid w:val="007751B8"/>
    <w:rsid w:val="007751DE"/>
    <w:rsid w:val="007754CD"/>
    <w:rsid w:val="00776489"/>
    <w:rsid w:val="00777714"/>
    <w:rsid w:val="00780334"/>
    <w:rsid w:val="0078055E"/>
    <w:rsid w:val="0078133D"/>
    <w:rsid w:val="00781693"/>
    <w:rsid w:val="00781E34"/>
    <w:rsid w:val="00781F4C"/>
    <w:rsid w:val="007821C5"/>
    <w:rsid w:val="007838E1"/>
    <w:rsid w:val="00783B5D"/>
    <w:rsid w:val="00784AE5"/>
    <w:rsid w:val="00785785"/>
    <w:rsid w:val="0079018A"/>
    <w:rsid w:val="00790A31"/>
    <w:rsid w:val="007918F1"/>
    <w:rsid w:val="00791B14"/>
    <w:rsid w:val="00791BEA"/>
    <w:rsid w:val="00791CE2"/>
    <w:rsid w:val="00791DED"/>
    <w:rsid w:val="00792AA8"/>
    <w:rsid w:val="00792DD4"/>
    <w:rsid w:val="00793815"/>
    <w:rsid w:val="00793AAE"/>
    <w:rsid w:val="0079416B"/>
    <w:rsid w:val="00794966"/>
    <w:rsid w:val="00794972"/>
    <w:rsid w:val="00794BC9"/>
    <w:rsid w:val="00795524"/>
    <w:rsid w:val="007956F8"/>
    <w:rsid w:val="00795D82"/>
    <w:rsid w:val="00796A5C"/>
    <w:rsid w:val="00796EE7"/>
    <w:rsid w:val="00796F0F"/>
    <w:rsid w:val="00797022"/>
    <w:rsid w:val="0079724B"/>
    <w:rsid w:val="00797DD6"/>
    <w:rsid w:val="007A030B"/>
    <w:rsid w:val="007A03AC"/>
    <w:rsid w:val="007A13A4"/>
    <w:rsid w:val="007A2415"/>
    <w:rsid w:val="007A3253"/>
    <w:rsid w:val="007A3ABE"/>
    <w:rsid w:val="007A3F49"/>
    <w:rsid w:val="007A4006"/>
    <w:rsid w:val="007A4457"/>
    <w:rsid w:val="007A44DC"/>
    <w:rsid w:val="007A4855"/>
    <w:rsid w:val="007A4AAC"/>
    <w:rsid w:val="007A4CB0"/>
    <w:rsid w:val="007A5657"/>
    <w:rsid w:val="007A579C"/>
    <w:rsid w:val="007A5B52"/>
    <w:rsid w:val="007A62C3"/>
    <w:rsid w:val="007A7230"/>
    <w:rsid w:val="007B0053"/>
    <w:rsid w:val="007B073B"/>
    <w:rsid w:val="007B103A"/>
    <w:rsid w:val="007B1C8D"/>
    <w:rsid w:val="007B2ED9"/>
    <w:rsid w:val="007B2F60"/>
    <w:rsid w:val="007B3BEA"/>
    <w:rsid w:val="007B3E24"/>
    <w:rsid w:val="007B4102"/>
    <w:rsid w:val="007B4AFC"/>
    <w:rsid w:val="007B4DEB"/>
    <w:rsid w:val="007B50C4"/>
    <w:rsid w:val="007B5B7A"/>
    <w:rsid w:val="007B651A"/>
    <w:rsid w:val="007B6648"/>
    <w:rsid w:val="007B6669"/>
    <w:rsid w:val="007B6F01"/>
    <w:rsid w:val="007C09DF"/>
    <w:rsid w:val="007C1E53"/>
    <w:rsid w:val="007C2428"/>
    <w:rsid w:val="007C2DA9"/>
    <w:rsid w:val="007C3114"/>
    <w:rsid w:val="007C311B"/>
    <w:rsid w:val="007C3EEE"/>
    <w:rsid w:val="007C47F7"/>
    <w:rsid w:val="007C4824"/>
    <w:rsid w:val="007C4B4D"/>
    <w:rsid w:val="007C506B"/>
    <w:rsid w:val="007C677D"/>
    <w:rsid w:val="007C7355"/>
    <w:rsid w:val="007C75B9"/>
    <w:rsid w:val="007C75C5"/>
    <w:rsid w:val="007D049F"/>
    <w:rsid w:val="007D04A4"/>
    <w:rsid w:val="007D0986"/>
    <w:rsid w:val="007D0C3E"/>
    <w:rsid w:val="007D0E96"/>
    <w:rsid w:val="007D19E0"/>
    <w:rsid w:val="007D1C3F"/>
    <w:rsid w:val="007D25F4"/>
    <w:rsid w:val="007D2729"/>
    <w:rsid w:val="007D2D59"/>
    <w:rsid w:val="007D4A31"/>
    <w:rsid w:val="007D5082"/>
    <w:rsid w:val="007D5277"/>
    <w:rsid w:val="007D59A7"/>
    <w:rsid w:val="007D672A"/>
    <w:rsid w:val="007D698B"/>
    <w:rsid w:val="007D6BB5"/>
    <w:rsid w:val="007D6DD7"/>
    <w:rsid w:val="007D7BB6"/>
    <w:rsid w:val="007E2423"/>
    <w:rsid w:val="007E2496"/>
    <w:rsid w:val="007E26E7"/>
    <w:rsid w:val="007E4999"/>
    <w:rsid w:val="007E5D35"/>
    <w:rsid w:val="007E6FE7"/>
    <w:rsid w:val="007E737D"/>
    <w:rsid w:val="007E77BA"/>
    <w:rsid w:val="007E79FE"/>
    <w:rsid w:val="007F0314"/>
    <w:rsid w:val="007F0316"/>
    <w:rsid w:val="007F0F38"/>
    <w:rsid w:val="007F10D5"/>
    <w:rsid w:val="007F171E"/>
    <w:rsid w:val="007F1DC2"/>
    <w:rsid w:val="007F2974"/>
    <w:rsid w:val="007F32C6"/>
    <w:rsid w:val="007F3861"/>
    <w:rsid w:val="007F3A7C"/>
    <w:rsid w:val="007F52A6"/>
    <w:rsid w:val="007F55A7"/>
    <w:rsid w:val="007F5789"/>
    <w:rsid w:val="007F5914"/>
    <w:rsid w:val="007F59C3"/>
    <w:rsid w:val="007F5BAB"/>
    <w:rsid w:val="007F5BE1"/>
    <w:rsid w:val="007F5F33"/>
    <w:rsid w:val="007F68DA"/>
    <w:rsid w:val="007F6A5E"/>
    <w:rsid w:val="007F6A8E"/>
    <w:rsid w:val="007F6C36"/>
    <w:rsid w:val="008001DA"/>
    <w:rsid w:val="008004E7"/>
    <w:rsid w:val="00800D7B"/>
    <w:rsid w:val="00800E35"/>
    <w:rsid w:val="008011D6"/>
    <w:rsid w:val="00801E06"/>
    <w:rsid w:val="0080205D"/>
    <w:rsid w:val="00802075"/>
    <w:rsid w:val="0080276C"/>
    <w:rsid w:val="00802E78"/>
    <w:rsid w:val="00803582"/>
    <w:rsid w:val="008036FE"/>
    <w:rsid w:val="008038D9"/>
    <w:rsid w:val="0080390F"/>
    <w:rsid w:val="00803AE4"/>
    <w:rsid w:val="00804406"/>
    <w:rsid w:val="008045B6"/>
    <w:rsid w:val="008048D2"/>
    <w:rsid w:val="008056D0"/>
    <w:rsid w:val="00805BC4"/>
    <w:rsid w:val="008060C8"/>
    <w:rsid w:val="008069FC"/>
    <w:rsid w:val="00806DEE"/>
    <w:rsid w:val="00807B3F"/>
    <w:rsid w:val="00807CB8"/>
    <w:rsid w:val="00810E54"/>
    <w:rsid w:val="00810F5C"/>
    <w:rsid w:val="00811023"/>
    <w:rsid w:val="00811AD2"/>
    <w:rsid w:val="00811B55"/>
    <w:rsid w:val="00812723"/>
    <w:rsid w:val="008130ED"/>
    <w:rsid w:val="008140C8"/>
    <w:rsid w:val="00814A6A"/>
    <w:rsid w:val="00814ED4"/>
    <w:rsid w:val="008152E3"/>
    <w:rsid w:val="0081557C"/>
    <w:rsid w:val="008159B1"/>
    <w:rsid w:val="00815B47"/>
    <w:rsid w:val="00815F5F"/>
    <w:rsid w:val="008178C4"/>
    <w:rsid w:val="008178E0"/>
    <w:rsid w:val="00817A90"/>
    <w:rsid w:val="00817F42"/>
    <w:rsid w:val="00820282"/>
    <w:rsid w:val="008204AD"/>
    <w:rsid w:val="008204BC"/>
    <w:rsid w:val="0082117F"/>
    <w:rsid w:val="00821406"/>
    <w:rsid w:val="00822724"/>
    <w:rsid w:val="008233B7"/>
    <w:rsid w:val="00823CA8"/>
    <w:rsid w:val="00823F2D"/>
    <w:rsid w:val="00824573"/>
    <w:rsid w:val="00825139"/>
    <w:rsid w:val="0082619C"/>
    <w:rsid w:val="008262F8"/>
    <w:rsid w:val="00826387"/>
    <w:rsid w:val="00826A55"/>
    <w:rsid w:val="0082769D"/>
    <w:rsid w:val="00830294"/>
    <w:rsid w:val="00830AC3"/>
    <w:rsid w:val="00830AE3"/>
    <w:rsid w:val="00830E0C"/>
    <w:rsid w:val="00830F9D"/>
    <w:rsid w:val="00831818"/>
    <w:rsid w:val="00831A0D"/>
    <w:rsid w:val="008322AE"/>
    <w:rsid w:val="00832813"/>
    <w:rsid w:val="00832AC8"/>
    <w:rsid w:val="00832F03"/>
    <w:rsid w:val="008338C7"/>
    <w:rsid w:val="00833C2F"/>
    <w:rsid w:val="00833FCF"/>
    <w:rsid w:val="008343A7"/>
    <w:rsid w:val="00835B15"/>
    <w:rsid w:val="00836AD2"/>
    <w:rsid w:val="008375CC"/>
    <w:rsid w:val="0084035F"/>
    <w:rsid w:val="008404E7"/>
    <w:rsid w:val="00840FE1"/>
    <w:rsid w:val="008415CC"/>
    <w:rsid w:val="00842381"/>
    <w:rsid w:val="008423BB"/>
    <w:rsid w:val="00842862"/>
    <w:rsid w:val="0084291B"/>
    <w:rsid w:val="0084354A"/>
    <w:rsid w:val="00843563"/>
    <w:rsid w:val="0084381A"/>
    <w:rsid w:val="00843D3E"/>
    <w:rsid w:val="00845199"/>
    <w:rsid w:val="008454F6"/>
    <w:rsid w:val="00845609"/>
    <w:rsid w:val="008462CF"/>
    <w:rsid w:val="00846807"/>
    <w:rsid w:val="00846C27"/>
    <w:rsid w:val="008470EE"/>
    <w:rsid w:val="0084719B"/>
    <w:rsid w:val="00847C35"/>
    <w:rsid w:val="00847D63"/>
    <w:rsid w:val="00847DFE"/>
    <w:rsid w:val="00850265"/>
    <w:rsid w:val="00850DB8"/>
    <w:rsid w:val="00851111"/>
    <w:rsid w:val="00851C1F"/>
    <w:rsid w:val="00851F37"/>
    <w:rsid w:val="00852547"/>
    <w:rsid w:val="008525CF"/>
    <w:rsid w:val="00853545"/>
    <w:rsid w:val="00853879"/>
    <w:rsid w:val="008539BE"/>
    <w:rsid w:val="008542CC"/>
    <w:rsid w:val="0085440E"/>
    <w:rsid w:val="00855277"/>
    <w:rsid w:val="00855C51"/>
    <w:rsid w:val="00856579"/>
    <w:rsid w:val="00857554"/>
    <w:rsid w:val="0085762A"/>
    <w:rsid w:val="00857B53"/>
    <w:rsid w:val="008604BA"/>
    <w:rsid w:val="00860973"/>
    <w:rsid w:val="00860A3D"/>
    <w:rsid w:val="00860B77"/>
    <w:rsid w:val="0086137A"/>
    <w:rsid w:val="0086183E"/>
    <w:rsid w:val="00862281"/>
    <w:rsid w:val="0086243A"/>
    <w:rsid w:val="008636F6"/>
    <w:rsid w:val="008648B5"/>
    <w:rsid w:val="00864D2F"/>
    <w:rsid w:val="0086536E"/>
    <w:rsid w:val="008659A3"/>
    <w:rsid w:val="0086641A"/>
    <w:rsid w:val="008664F7"/>
    <w:rsid w:val="00866877"/>
    <w:rsid w:val="00867F68"/>
    <w:rsid w:val="008706BF"/>
    <w:rsid w:val="00870A54"/>
    <w:rsid w:val="00871B04"/>
    <w:rsid w:val="00872A83"/>
    <w:rsid w:val="00872DA4"/>
    <w:rsid w:val="00873202"/>
    <w:rsid w:val="0087339F"/>
    <w:rsid w:val="008737D3"/>
    <w:rsid w:val="00874287"/>
    <w:rsid w:val="00874525"/>
    <w:rsid w:val="00874F5C"/>
    <w:rsid w:val="008760B9"/>
    <w:rsid w:val="008766EA"/>
    <w:rsid w:val="00876C43"/>
    <w:rsid w:val="0087783E"/>
    <w:rsid w:val="00877CBF"/>
    <w:rsid w:val="00880B18"/>
    <w:rsid w:val="00881381"/>
    <w:rsid w:val="00881ABD"/>
    <w:rsid w:val="00881E04"/>
    <w:rsid w:val="00882D53"/>
    <w:rsid w:val="00883437"/>
    <w:rsid w:val="008834C5"/>
    <w:rsid w:val="0088398F"/>
    <w:rsid w:val="00883A6C"/>
    <w:rsid w:val="00883C24"/>
    <w:rsid w:val="008849B7"/>
    <w:rsid w:val="00884CA6"/>
    <w:rsid w:val="00884FFE"/>
    <w:rsid w:val="008852ED"/>
    <w:rsid w:val="008853F8"/>
    <w:rsid w:val="00886981"/>
    <w:rsid w:val="00886B7F"/>
    <w:rsid w:val="00887C2D"/>
    <w:rsid w:val="00890CE6"/>
    <w:rsid w:val="00890D70"/>
    <w:rsid w:val="00890F3D"/>
    <w:rsid w:val="0089241E"/>
    <w:rsid w:val="00893052"/>
    <w:rsid w:val="00894A8F"/>
    <w:rsid w:val="00895215"/>
    <w:rsid w:val="008953BD"/>
    <w:rsid w:val="008961B3"/>
    <w:rsid w:val="008964FC"/>
    <w:rsid w:val="00896AAE"/>
    <w:rsid w:val="00896E4E"/>
    <w:rsid w:val="00896FC8"/>
    <w:rsid w:val="00897433"/>
    <w:rsid w:val="00897938"/>
    <w:rsid w:val="00897DF2"/>
    <w:rsid w:val="008A0417"/>
    <w:rsid w:val="008A049D"/>
    <w:rsid w:val="008A0767"/>
    <w:rsid w:val="008A0F12"/>
    <w:rsid w:val="008A1264"/>
    <w:rsid w:val="008A1715"/>
    <w:rsid w:val="008A1BA0"/>
    <w:rsid w:val="008A2364"/>
    <w:rsid w:val="008A31D8"/>
    <w:rsid w:val="008A4524"/>
    <w:rsid w:val="008A4628"/>
    <w:rsid w:val="008A4DAE"/>
    <w:rsid w:val="008A4F26"/>
    <w:rsid w:val="008A5F8D"/>
    <w:rsid w:val="008A60F5"/>
    <w:rsid w:val="008A67A9"/>
    <w:rsid w:val="008A7230"/>
    <w:rsid w:val="008A75B9"/>
    <w:rsid w:val="008A7A45"/>
    <w:rsid w:val="008B0291"/>
    <w:rsid w:val="008B0580"/>
    <w:rsid w:val="008B18CD"/>
    <w:rsid w:val="008B1A6A"/>
    <w:rsid w:val="008B1F8B"/>
    <w:rsid w:val="008B47CB"/>
    <w:rsid w:val="008B4A25"/>
    <w:rsid w:val="008B4D19"/>
    <w:rsid w:val="008B4F9A"/>
    <w:rsid w:val="008B532B"/>
    <w:rsid w:val="008B556E"/>
    <w:rsid w:val="008B595D"/>
    <w:rsid w:val="008B6A6C"/>
    <w:rsid w:val="008C15BB"/>
    <w:rsid w:val="008C1B8A"/>
    <w:rsid w:val="008C20CA"/>
    <w:rsid w:val="008C28E5"/>
    <w:rsid w:val="008C3597"/>
    <w:rsid w:val="008C450C"/>
    <w:rsid w:val="008C4E5F"/>
    <w:rsid w:val="008C5676"/>
    <w:rsid w:val="008C5C3A"/>
    <w:rsid w:val="008C5FDE"/>
    <w:rsid w:val="008C624E"/>
    <w:rsid w:val="008C65DE"/>
    <w:rsid w:val="008C6C82"/>
    <w:rsid w:val="008C7657"/>
    <w:rsid w:val="008C7C59"/>
    <w:rsid w:val="008D04B6"/>
    <w:rsid w:val="008D15F7"/>
    <w:rsid w:val="008D1930"/>
    <w:rsid w:val="008D1A02"/>
    <w:rsid w:val="008D1FDE"/>
    <w:rsid w:val="008D305C"/>
    <w:rsid w:val="008D34A2"/>
    <w:rsid w:val="008D351D"/>
    <w:rsid w:val="008D3A9A"/>
    <w:rsid w:val="008D434F"/>
    <w:rsid w:val="008D4B67"/>
    <w:rsid w:val="008D5A7C"/>
    <w:rsid w:val="008E01E8"/>
    <w:rsid w:val="008E0254"/>
    <w:rsid w:val="008E05B0"/>
    <w:rsid w:val="008E0CE9"/>
    <w:rsid w:val="008E1A43"/>
    <w:rsid w:val="008E1C45"/>
    <w:rsid w:val="008E1D5A"/>
    <w:rsid w:val="008E1EC0"/>
    <w:rsid w:val="008E2138"/>
    <w:rsid w:val="008E242E"/>
    <w:rsid w:val="008E29D4"/>
    <w:rsid w:val="008E39A0"/>
    <w:rsid w:val="008E421B"/>
    <w:rsid w:val="008E4AD8"/>
    <w:rsid w:val="008E4CB6"/>
    <w:rsid w:val="008E4FF2"/>
    <w:rsid w:val="008E5EA0"/>
    <w:rsid w:val="008E6246"/>
    <w:rsid w:val="008E63A8"/>
    <w:rsid w:val="008E647B"/>
    <w:rsid w:val="008E663D"/>
    <w:rsid w:val="008E77C3"/>
    <w:rsid w:val="008E794A"/>
    <w:rsid w:val="008E797F"/>
    <w:rsid w:val="008E7AF3"/>
    <w:rsid w:val="008E7B61"/>
    <w:rsid w:val="008F0609"/>
    <w:rsid w:val="008F082A"/>
    <w:rsid w:val="008F0B5A"/>
    <w:rsid w:val="008F0FB3"/>
    <w:rsid w:val="008F15BE"/>
    <w:rsid w:val="008F187D"/>
    <w:rsid w:val="008F1B18"/>
    <w:rsid w:val="008F234E"/>
    <w:rsid w:val="008F3A95"/>
    <w:rsid w:val="008F3AE2"/>
    <w:rsid w:val="008F3F4C"/>
    <w:rsid w:val="008F4A2D"/>
    <w:rsid w:val="008F4B0E"/>
    <w:rsid w:val="008F5538"/>
    <w:rsid w:val="008F5E8D"/>
    <w:rsid w:val="008F5F5E"/>
    <w:rsid w:val="008F6221"/>
    <w:rsid w:val="008F722B"/>
    <w:rsid w:val="008F777B"/>
    <w:rsid w:val="008F7CCE"/>
    <w:rsid w:val="008F7E06"/>
    <w:rsid w:val="0090012C"/>
    <w:rsid w:val="009001EF"/>
    <w:rsid w:val="0090219D"/>
    <w:rsid w:val="00902BE6"/>
    <w:rsid w:val="0090359E"/>
    <w:rsid w:val="0090498D"/>
    <w:rsid w:val="00904F3C"/>
    <w:rsid w:val="0090503F"/>
    <w:rsid w:val="00905345"/>
    <w:rsid w:val="009064E2"/>
    <w:rsid w:val="009077C7"/>
    <w:rsid w:val="0090795F"/>
    <w:rsid w:val="00910A9F"/>
    <w:rsid w:val="00910F03"/>
    <w:rsid w:val="00911049"/>
    <w:rsid w:val="0091144F"/>
    <w:rsid w:val="009115CE"/>
    <w:rsid w:val="00911AEB"/>
    <w:rsid w:val="0091220E"/>
    <w:rsid w:val="00912377"/>
    <w:rsid w:val="00913A50"/>
    <w:rsid w:val="009143FA"/>
    <w:rsid w:val="0091465A"/>
    <w:rsid w:val="00915AF4"/>
    <w:rsid w:val="00915D52"/>
    <w:rsid w:val="00916B76"/>
    <w:rsid w:val="00916CB5"/>
    <w:rsid w:val="009170C4"/>
    <w:rsid w:val="00920216"/>
    <w:rsid w:val="00920463"/>
    <w:rsid w:val="0092067E"/>
    <w:rsid w:val="0092069B"/>
    <w:rsid w:val="00920CAB"/>
    <w:rsid w:val="00920D77"/>
    <w:rsid w:val="00921FD3"/>
    <w:rsid w:val="00921FD4"/>
    <w:rsid w:val="009222FB"/>
    <w:rsid w:val="00922323"/>
    <w:rsid w:val="009227C5"/>
    <w:rsid w:val="009231E5"/>
    <w:rsid w:val="009238C7"/>
    <w:rsid w:val="00923D68"/>
    <w:rsid w:val="009241AD"/>
    <w:rsid w:val="009245CA"/>
    <w:rsid w:val="009247DD"/>
    <w:rsid w:val="009249B6"/>
    <w:rsid w:val="009251F5"/>
    <w:rsid w:val="0092550D"/>
    <w:rsid w:val="00926A52"/>
    <w:rsid w:val="00926E4D"/>
    <w:rsid w:val="00927BA4"/>
    <w:rsid w:val="00930472"/>
    <w:rsid w:val="00930803"/>
    <w:rsid w:val="00930D98"/>
    <w:rsid w:val="00931427"/>
    <w:rsid w:val="00931AAC"/>
    <w:rsid w:val="00931CBA"/>
    <w:rsid w:val="0093276B"/>
    <w:rsid w:val="0093352D"/>
    <w:rsid w:val="009359F4"/>
    <w:rsid w:val="0093637D"/>
    <w:rsid w:val="009365EE"/>
    <w:rsid w:val="0093743D"/>
    <w:rsid w:val="009376FF"/>
    <w:rsid w:val="00937BA0"/>
    <w:rsid w:val="00937BEF"/>
    <w:rsid w:val="00937CB6"/>
    <w:rsid w:val="00940171"/>
    <w:rsid w:val="00940185"/>
    <w:rsid w:val="009403F2"/>
    <w:rsid w:val="00940BCD"/>
    <w:rsid w:val="00941279"/>
    <w:rsid w:val="00941345"/>
    <w:rsid w:val="00941CB4"/>
    <w:rsid w:val="00942A86"/>
    <w:rsid w:val="00942D06"/>
    <w:rsid w:val="00943417"/>
    <w:rsid w:val="00943CFA"/>
    <w:rsid w:val="00944076"/>
    <w:rsid w:val="00944190"/>
    <w:rsid w:val="00944639"/>
    <w:rsid w:val="009448D7"/>
    <w:rsid w:val="00944D6B"/>
    <w:rsid w:val="00945BEC"/>
    <w:rsid w:val="00946086"/>
    <w:rsid w:val="009462D5"/>
    <w:rsid w:val="00947F4B"/>
    <w:rsid w:val="00950057"/>
    <w:rsid w:val="0095124E"/>
    <w:rsid w:val="00952BA0"/>
    <w:rsid w:val="00952C90"/>
    <w:rsid w:val="00952F92"/>
    <w:rsid w:val="0095346C"/>
    <w:rsid w:val="00953F07"/>
    <w:rsid w:val="0095456C"/>
    <w:rsid w:val="009547B3"/>
    <w:rsid w:val="00955557"/>
    <w:rsid w:val="0095675B"/>
    <w:rsid w:val="00956905"/>
    <w:rsid w:val="009569A8"/>
    <w:rsid w:val="00957CDD"/>
    <w:rsid w:val="00957DFE"/>
    <w:rsid w:val="00960C09"/>
    <w:rsid w:val="009614C6"/>
    <w:rsid w:val="00961EBA"/>
    <w:rsid w:val="00962BFB"/>
    <w:rsid w:val="00962E1C"/>
    <w:rsid w:val="0096349D"/>
    <w:rsid w:val="009638C5"/>
    <w:rsid w:val="00964176"/>
    <w:rsid w:val="0096484C"/>
    <w:rsid w:val="00964954"/>
    <w:rsid w:val="00964971"/>
    <w:rsid w:val="00964972"/>
    <w:rsid w:val="00964C06"/>
    <w:rsid w:val="00964C6E"/>
    <w:rsid w:val="0096523A"/>
    <w:rsid w:val="009655FE"/>
    <w:rsid w:val="009659FC"/>
    <w:rsid w:val="00965A6F"/>
    <w:rsid w:val="00965E65"/>
    <w:rsid w:val="00966DEC"/>
    <w:rsid w:val="009678E6"/>
    <w:rsid w:val="00967FBA"/>
    <w:rsid w:val="00971D75"/>
    <w:rsid w:val="00972548"/>
    <w:rsid w:val="00973536"/>
    <w:rsid w:val="00975073"/>
    <w:rsid w:val="0097673B"/>
    <w:rsid w:val="00976E18"/>
    <w:rsid w:val="00977B1F"/>
    <w:rsid w:val="00977E81"/>
    <w:rsid w:val="009801A1"/>
    <w:rsid w:val="009803D4"/>
    <w:rsid w:val="0098170A"/>
    <w:rsid w:val="00982BCD"/>
    <w:rsid w:val="00983343"/>
    <w:rsid w:val="00983513"/>
    <w:rsid w:val="009846BD"/>
    <w:rsid w:val="00984B6F"/>
    <w:rsid w:val="0098545F"/>
    <w:rsid w:val="00985710"/>
    <w:rsid w:val="00985E71"/>
    <w:rsid w:val="00986031"/>
    <w:rsid w:val="00986725"/>
    <w:rsid w:val="009868B2"/>
    <w:rsid w:val="00987C38"/>
    <w:rsid w:val="00987C7D"/>
    <w:rsid w:val="00990380"/>
    <w:rsid w:val="00990E6E"/>
    <w:rsid w:val="00991335"/>
    <w:rsid w:val="00991713"/>
    <w:rsid w:val="00991E8D"/>
    <w:rsid w:val="009921DB"/>
    <w:rsid w:val="009928A5"/>
    <w:rsid w:val="00992E51"/>
    <w:rsid w:val="00992F7B"/>
    <w:rsid w:val="009939E4"/>
    <w:rsid w:val="00993AE2"/>
    <w:rsid w:val="00993CA1"/>
    <w:rsid w:val="009940EF"/>
    <w:rsid w:val="00994A8D"/>
    <w:rsid w:val="00994BA2"/>
    <w:rsid w:val="00994D06"/>
    <w:rsid w:val="00995795"/>
    <w:rsid w:val="009976C1"/>
    <w:rsid w:val="00997A13"/>
    <w:rsid w:val="00997CF0"/>
    <w:rsid w:val="00997E98"/>
    <w:rsid w:val="009A0692"/>
    <w:rsid w:val="009A09E8"/>
    <w:rsid w:val="009A0A3C"/>
    <w:rsid w:val="009A0BBC"/>
    <w:rsid w:val="009A0DB3"/>
    <w:rsid w:val="009A1F55"/>
    <w:rsid w:val="009A1F83"/>
    <w:rsid w:val="009A1FB8"/>
    <w:rsid w:val="009A23F0"/>
    <w:rsid w:val="009A28F1"/>
    <w:rsid w:val="009A298D"/>
    <w:rsid w:val="009A3758"/>
    <w:rsid w:val="009A393A"/>
    <w:rsid w:val="009A396D"/>
    <w:rsid w:val="009A4301"/>
    <w:rsid w:val="009A4B29"/>
    <w:rsid w:val="009A5AFD"/>
    <w:rsid w:val="009A6802"/>
    <w:rsid w:val="009A6E26"/>
    <w:rsid w:val="009A6EFD"/>
    <w:rsid w:val="009A74A4"/>
    <w:rsid w:val="009B0483"/>
    <w:rsid w:val="009B0727"/>
    <w:rsid w:val="009B0821"/>
    <w:rsid w:val="009B108D"/>
    <w:rsid w:val="009B1420"/>
    <w:rsid w:val="009B1C0D"/>
    <w:rsid w:val="009B2C99"/>
    <w:rsid w:val="009B39DC"/>
    <w:rsid w:val="009B408F"/>
    <w:rsid w:val="009B5056"/>
    <w:rsid w:val="009B61E7"/>
    <w:rsid w:val="009B67FA"/>
    <w:rsid w:val="009B71F0"/>
    <w:rsid w:val="009B754A"/>
    <w:rsid w:val="009C0D10"/>
    <w:rsid w:val="009C1901"/>
    <w:rsid w:val="009C317C"/>
    <w:rsid w:val="009C3479"/>
    <w:rsid w:val="009C4AB9"/>
    <w:rsid w:val="009C4C41"/>
    <w:rsid w:val="009C4D9A"/>
    <w:rsid w:val="009C52FA"/>
    <w:rsid w:val="009C54D5"/>
    <w:rsid w:val="009C63A2"/>
    <w:rsid w:val="009C6E72"/>
    <w:rsid w:val="009C7CC9"/>
    <w:rsid w:val="009C7CD4"/>
    <w:rsid w:val="009D0307"/>
    <w:rsid w:val="009D054F"/>
    <w:rsid w:val="009D0841"/>
    <w:rsid w:val="009D171C"/>
    <w:rsid w:val="009D3495"/>
    <w:rsid w:val="009D3619"/>
    <w:rsid w:val="009D38C6"/>
    <w:rsid w:val="009D3C3F"/>
    <w:rsid w:val="009D3D23"/>
    <w:rsid w:val="009D4D67"/>
    <w:rsid w:val="009D52BD"/>
    <w:rsid w:val="009D5CF2"/>
    <w:rsid w:val="009D60F5"/>
    <w:rsid w:val="009D635B"/>
    <w:rsid w:val="009D66DC"/>
    <w:rsid w:val="009D6C67"/>
    <w:rsid w:val="009D7490"/>
    <w:rsid w:val="009D7498"/>
    <w:rsid w:val="009D7F6F"/>
    <w:rsid w:val="009E0393"/>
    <w:rsid w:val="009E07D3"/>
    <w:rsid w:val="009E1161"/>
    <w:rsid w:val="009E1315"/>
    <w:rsid w:val="009E2695"/>
    <w:rsid w:val="009E2B9D"/>
    <w:rsid w:val="009E2ECE"/>
    <w:rsid w:val="009E3230"/>
    <w:rsid w:val="009E4221"/>
    <w:rsid w:val="009E449A"/>
    <w:rsid w:val="009E4D2F"/>
    <w:rsid w:val="009E5030"/>
    <w:rsid w:val="009E508C"/>
    <w:rsid w:val="009E54C0"/>
    <w:rsid w:val="009E5AF1"/>
    <w:rsid w:val="009E5BE7"/>
    <w:rsid w:val="009E6366"/>
    <w:rsid w:val="009E668A"/>
    <w:rsid w:val="009E7993"/>
    <w:rsid w:val="009E7B8B"/>
    <w:rsid w:val="009E7D64"/>
    <w:rsid w:val="009F001B"/>
    <w:rsid w:val="009F06F2"/>
    <w:rsid w:val="009F0C02"/>
    <w:rsid w:val="009F37CE"/>
    <w:rsid w:val="009F39CA"/>
    <w:rsid w:val="009F3F4A"/>
    <w:rsid w:val="009F3F5D"/>
    <w:rsid w:val="009F4163"/>
    <w:rsid w:val="009F424C"/>
    <w:rsid w:val="009F4F6D"/>
    <w:rsid w:val="009F5355"/>
    <w:rsid w:val="009F576B"/>
    <w:rsid w:val="009F57A7"/>
    <w:rsid w:val="009F635E"/>
    <w:rsid w:val="009F754A"/>
    <w:rsid w:val="009F7E01"/>
    <w:rsid w:val="00A00C72"/>
    <w:rsid w:val="00A00F4B"/>
    <w:rsid w:val="00A01A51"/>
    <w:rsid w:val="00A01CBA"/>
    <w:rsid w:val="00A01D48"/>
    <w:rsid w:val="00A025F8"/>
    <w:rsid w:val="00A02AF1"/>
    <w:rsid w:val="00A02C5D"/>
    <w:rsid w:val="00A02FD9"/>
    <w:rsid w:val="00A031DF"/>
    <w:rsid w:val="00A03D56"/>
    <w:rsid w:val="00A066E8"/>
    <w:rsid w:val="00A067C0"/>
    <w:rsid w:val="00A06CCD"/>
    <w:rsid w:val="00A07908"/>
    <w:rsid w:val="00A07A6B"/>
    <w:rsid w:val="00A07D21"/>
    <w:rsid w:val="00A07DF8"/>
    <w:rsid w:val="00A1087B"/>
    <w:rsid w:val="00A11215"/>
    <w:rsid w:val="00A129B0"/>
    <w:rsid w:val="00A1330D"/>
    <w:rsid w:val="00A13E52"/>
    <w:rsid w:val="00A140D3"/>
    <w:rsid w:val="00A1446B"/>
    <w:rsid w:val="00A1467F"/>
    <w:rsid w:val="00A14FEA"/>
    <w:rsid w:val="00A150F9"/>
    <w:rsid w:val="00A15B95"/>
    <w:rsid w:val="00A15BDC"/>
    <w:rsid w:val="00A161A1"/>
    <w:rsid w:val="00A167F2"/>
    <w:rsid w:val="00A17562"/>
    <w:rsid w:val="00A176D5"/>
    <w:rsid w:val="00A17EFE"/>
    <w:rsid w:val="00A20C78"/>
    <w:rsid w:val="00A21061"/>
    <w:rsid w:val="00A2134D"/>
    <w:rsid w:val="00A2173E"/>
    <w:rsid w:val="00A21D03"/>
    <w:rsid w:val="00A220CB"/>
    <w:rsid w:val="00A22402"/>
    <w:rsid w:val="00A22790"/>
    <w:rsid w:val="00A22802"/>
    <w:rsid w:val="00A2312E"/>
    <w:rsid w:val="00A23506"/>
    <w:rsid w:val="00A23678"/>
    <w:rsid w:val="00A239FF"/>
    <w:rsid w:val="00A24323"/>
    <w:rsid w:val="00A246A0"/>
    <w:rsid w:val="00A2512C"/>
    <w:rsid w:val="00A2515B"/>
    <w:rsid w:val="00A2588E"/>
    <w:rsid w:val="00A25989"/>
    <w:rsid w:val="00A25F5B"/>
    <w:rsid w:val="00A26A56"/>
    <w:rsid w:val="00A26EDF"/>
    <w:rsid w:val="00A26F15"/>
    <w:rsid w:val="00A2708D"/>
    <w:rsid w:val="00A27286"/>
    <w:rsid w:val="00A27F83"/>
    <w:rsid w:val="00A318C4"/>
    <w:rsid w:val="00A31D21"/>
    <w:rsid w:val="00A31F33"/>
    <w:rsid w:val="00A31F40"/>
    <w:rsid w:val="00A33118"/>
    <w:rsid w:val="00A33D00"/>
    <w:rsid w:val="00A33F4C"/>
    <w:rsid w:val="00A3413C"/>
    <w:rsid w:val="00A34789"/>
    <w:rsid w:val="00A3630E"/>
    <w:rsid w:val="00A3642A"/>
    <w:rsid w:val="00A36B66"/>
    <w:rsid w:val="00A36C18"/>
    <w:rsid w:val="00A3707C"/>
    <w:rsid w:val="00A37BB8"/>
    <w:rsid w:val="00A37D84"/>
    <w:rsid w:val="00A402F4"/>
    <w:rsid w:val="00A40AAB"/>
    <w:rsid w:val="00A417A6"/>
    <w:rsid w:val="00A41827"/>
    <w:rsid w:val="00A41DF2"/>
    <w:rsid w:val="00A41FF8"/>
    <w:rsid w:val="00A422E4"/>
    <w:rsid w:val="00A42B1E"/>
    <w:rsid w:val="00A42D87"/>
    <w:rsid w:val="00A42F35"/>
    <w:rsid w:val="00A43437"/>
    <w:rsid w:val="00A44179"/>
    <w:rsid w:val="00A44395"/>
    <w:rsid w:val="00A44BD3"/>
    <w:rsid w:val="00A451CB"/>
    <w:rsid w:val="00A4521D"/>
    <w:rsid w:val="00A45A99"/>
    <w:rsid w:val="00A45E65"/>
    <w:rsid w:val="00A460DB"/>
    <w:rsid w:val="00A46466"/>
    <w:rsid w:val="00A4681A"/>
    <w:rsid w:val="00A46D6F"/>
    <w:rsid w:val="00A46F78"/>
    <w:rsid w:val="00A471DD"/>
    <w:rsid w:val="00A4750B"/>
    <w:rsid w:val="00A4773A"/>
    <w:rsid w:val="00A4789F"/>
    <w:rsid w:val="00A47E43"/>
    <w:rsid w:val="00A50430"/>
    <w:rsid w:val="00A507D1"/>
    <w:rsid w:val="00A50EDA"/>
    <w:rsid w:val="00A51F0A"/>
    <w:rsid w:val="00A52704"/>
    <w:rsid w:val="00A53BB6"/>
    <w:rsid w:val="00A53D86"/>
    <w:rsid w:val="00A54EF2"/>
    <w:rsid w:val="00A55D48"/>
    <w:rsid w:val="00A565C7"/>
    <w:rsid w:val="00A56B47"/>
    <w:rsid w:val="00A56D07"/>
    <w:rsid w:val="00A5760C"/>
    <w:rsid w:val="00A57721"/>
    <w:rsid w:val="00A579EA"/>
    <w:rsid w:val="00A57BEB"/>
    <w:rsid w:val="00A601FC"/>
    <w:rsid w:val="00A60FE1"/>
    <w:rsid w:val="00A61673"/>
    <w:rsid w:val="00A62922"/>
    <w:rsid w:val="00A62D70"/>
    <w:rsid w:val="00A63B0E"/>
    <w:rsid w:val="00A63F58"/>
    <w:rsid w:val="00A64263"/>
    <w:rsid w:val="00A644C4"/>
    <w:rsid w:val="00A64926"/>
    <w:rsid w:val="00A64932"/>
    <w:rsid w:val="00A65315"/>
    <w:rsid w:val="00A65D9B"/>
    <w:rsid w:val="00A665CF"/>
    <w:rsid w:val="00A6767E"/>
    <w:rsid w:val="00A679E8"/>
    <w:rsid w:val="00A67BDF"/>
    <w:rsid w:val="00A67CA7"/>
    <w:rsid w:val="00A67D5C"/>
    <w:rsid w:val="00A67FA6"/>
    <w:rsid w:val="00A703C1"/>
    <w:rsid w:val="00A70653"/>
    <w:rsid w:val="00A7173D"/>
    <w:rsid w:val="00A7179D"/>
    <w:rsid w:val="00A723E9"/>
    <w:rsid w:val="00A728BF"/>
    <w:rsid w:val="00A72FCB"/>
    <w:rsid w:val="00A73989"/>
    <w:rsid w:val="00A73DB1"/>
    <w:rsid w:val="00A74A64"/>
    <w:rsid w:val="00A74E3D"/>
    <w:rsid w:val="00A75005"/>
    <w:rsid w:val="00A759F3"/>
    <w:rsid w:val="00A7677B"/>
    <w:rsid w:val="00A7752F"/>
    <w:rsid w:val="00A77A12"/>
    <w:rsid w:val="00A77A90"/>
    <w:rsid w:val="00A77EDA"/>
    <w:rsid w:val="00A77F85"/>
    <w:rsid w:val="00A8015F"/>
    <w:rsid w:val="00A8041D"/>
    <w:rsid w:val="00A809A9"/>
    <w:rsid w:val="00A83800"/>
    <w:rsid w:val="00A83BB9"/>
    <w:rsid w:val="00A852E9"/>
    <w:rsid w:val="00A85614"/>
    <w:rsid w:val="00A85997"/>
    <w:rsid w:val="00A85A32"/>
    <w:rsid w:val="00A85C35"/>
    <w:rsid w:val="00A86198"/>
    <w:rsid w:val="00A86642"/>
    <w:rsid w:val="00A8670C"/>
    <w:rsid w:val="00A86D50"/>
    <w:rsid w:val="00A872C8"/>
    <w:rsid w:val="00A87E02"/>
    <w:rsid w:val="00A87FB6"/>
    <w:rsid w:val="00A90EC4"/>
    <w:rsid w:val="00A92015"/>
    <w:rsid w:val="00A92061"/>
    <w:rsid w:val="00A921D2"/>
    <w:rsid w:val="00A92A74"/>
    <w:rsid w:val="00A9313F"/>
    <w:rsid w:val="00A93962"/>
    <w:rsid w:val="00A9401C"/>
    <w:rsid w:val="00A94249"/>
    <w:rsid w:val="00A944BA"/>
    <w:rsid w:val="00A94AA1"/>
    <w:rsid w:val="00A94BC9"/>
    <w:rsid w:val="00A94BD8"/>
    <w:rsid w:val="00A94BE3"/>
    <w:rsid w:val="00A9517B"/>
    <w:rsid w:val="00A95527"/>
    <w:rsid w:val="00A959BC"/>
    <w:rsid w:val="00A96A46"/>
    <w:rsid w:val="00A972E2"/>
    <w:rsid w:val="00A978E5"/>
    <w:rsid w:val="00A97D12"/>
    <w:rsid w:val="00AA004D"/>
    <w:rsid w:val="00AA0DC6"/>
    <w:rsid w:val="00AA0FFA"/>
    <w:rsid w:val="00AA106E"/>
    <w:rsid w:val="00AA168A"/>
    <w:rsid w:val="00AA1826"/>
    <w:rsid w:val="00AA2254"/>
    <w:rsid w:val="00AA22DF"/>
    <w:rsid w:val="00AA27A1"/>
    <w:rsid w:val="00AA285B"/>
    <w:rsid w:val="00AA28BC"/>
    <w:rsid w:val="00AA33FC"/>
    <w:rsid w:val="00AA3A74"/>
    <w:rsid w:val="00AA3C60"/>
    <w:rsid w:val="00AA4432"/>
    <w:rsid w:val="00AA463A"/>
    <w:rsid w:val="00AA540E"/>
    <w:rsid w:val="00AA5E75"/>
    <w:rsid w:val="00AA67BE"/>
    <w:rsid w:val="00AA6B97"/>
    <w:rsid w:val="00AA6CF5"/>
    <w:rsid w:val="00AA6D60"/>
    <w:rsid w:val="00AA70E7"/>
    <w:rsid w:val="00AA7ED5"/>
    <w:rsid w:val="00AB01F2"/>
    <w:rsid w:val="00AB0E53"/>
    <w:rsid w:val="00AB19B8"/>
    <w:rsid w:val="00AB1EBC"/>
    <w:rsid w:val="00AB21BB"/>
    <w:rsid w:val="00AB2559"/>
    <w:rsid w:val="00AB2AEC"/>
    <w:rsid w:val="00AB2B62"/>
    <w:rsid w:val="00AB2F74"/>
    <w:rsid w:val="00AB2FF4"/>
    <w:rsid w:val="00AB3989"/>
    <w:rsid w:val="00AB3AA5"/>
    <w:rsid w:val="00AB419D"/>
    <w:rsid w:val="00AB47EB"/>
    <w:rsid w:val="00AB497F"/>
    <w:rsid w:val="00AB4B13"/>
    <w:rsid w:val="00AB51BE"/>
    <w:rsid w:val="00AB58D1"/>
    <w:rsid w:val="00AB5F9C"/>
    <w:rsid w:val="00AB609C"/>
    <w:rsid w:val="00AB63C4"/>
    <w:rsid w:val="00AB6CFE"/>
    <w:rsid w:val="00AB72DA"/>
    <w:rsid w:val="00AB7A12"/>
    <w:rsid w:val="00AC01C7"/>
    <w:rsid w:val="00AC11BB"/>
    <w:rsid w:val="00AC1AD6"/>
    <w:rsid w:val="00AC208E"/>
    <w:rsid w:val="00AC217D"/>
    <w:rsid w:val="00AC25EA"/>
    <w:rsid w:val="00AC3AC7"/>
    <w:rsid w:val="00AC4210"/>
    <w:rsid w:val="00AC44FE"/>
    <w:rsid w:val="00AC496C"/>
    <w:rsid w:val="00AC4F77"/>
    <w:rsid w:val="00AC639D"/>
    <w:rsid w:val="00AC6AEF"/>
    <w:rsid w:val="00AC6CBE"/>
    <w:rsid w:val="00AC6F9F"/>
    <w:rsid w:val="00AC6FB3"/>
    <w:rsid w:val="00AC773A"/>
    <w:rsid w:val="00AC788C"/>
    <w:rsid w:val="00AD034F"/>
    <w:rsid w:val="00AD0839"/>
    <w:rsid w:val="00AD09A3"/>
    <w:rsid w:val="00AD11F3"/>
    <w:rsid w:val="00AD1292"/>
    <w:rsid w:val="00AD135E"/>
    <w:rsid w:val="00AD2AA8"/>
    <w:rsid w:val="00AD303C"/>
    <w:rsid w:val="00AD378B"/>
    <w:rsid w:val="00AD38DE"/>
    <w:rsid w:val="00AD3DAA"/>
    <w:rsid w:val="00AD4DD3"/>
    <w:rsid w:val="00AD5B80"/>
    <w:rsid w:val="00AD64A4"/>
    <w:rsid w:val="00AD64DF"/>
    <w:rsid w:val="00AD68A7"/>
    <w:rsid w:val="00AD6C90"/>
    <w:rsid w:val="00AD70B4"/>
    <w:rsid w:val="00AD7257"/>
    <w:rsid w:val="00AD743E"/>
    <w:rsid w:val="00AE05E4"/>
    <w:rsid w:val="00AE0E3E"/>
    <w:rsid w:val="00AE1025"/>
    <w:rsid w:val="00AE1328"/>
    <w:rsid w:val="00AE17E7"/>
    <w:rsid w:val="00AE2632"/>
    <w:rsid w:val="00AE3F03"/>
    <w:rsid w:val="00AE3F6B"/>
    <w:rsid w:val="00AE43BC"/>
    <w:rsid w:val="00AE4D70"/>
    <w:rsid w:val="00AE618D"/>
    <w:rsid w:val="00AE64F0"/>
    <w:rsid w:val="00AF16F1"/>
    <w:rsid w:val="00AF189E"/>
    <w:rsid w:val="00AF1C38"/>
    <w:rsid w:val="00AF23C8"/>
    <w:rsid w:val="00AF2AE2"/>
    <w:rsid w:val="00AF3949"/>
    <w:rsid w:val="00AF49B0"/>
    <w:rsid w:val="00AF4D52"/>
    <w:rsid w:val="00AF4D7D"/>
    <w:rsid w:val="00AF5206"/>
    <w:rsid w:val="00AF55B4"/>
    <w:rsid w:val="00AF5C10"/>
    <w:rsid w:val="00AF5FC0"/>
    <w:rsid w:val="00AF674E"/>
    <w:rsid w:val="00AF6C27"/>
    <w:rsid w:val="00B00B15"/>
    <w:rsid w:val="00B0202D"/>
    <w:rsid w:val="00B027C2"/>
    <w:rsid w:val="00B02E2D"/>
    <w:rsid w:val="00B0377E"/>
    <w:rsid w:val="00B03BFB"/>
    <w:rsid w:val="00B04880"/>
    <w:rsid w:val="00B049DC"/>
    <w:rsid w:val="00B0558E"/>
    <w:rsid w:val="00B0579D"/>
    <w:rsid w:val="00B05D0A"/>
    <w:rsid w:val="00B06510"/>
    <w:rsid w:val="00B06FD0"/>
    <w:rsid w:val="00B07040"/>
    <w:rsid w:val="00B07587"/>
    <w:rsid w:val="00B07BA9"/>
    <w:rsid w:val="00B10055"/>
    <w:rsid w:val="00B106D7"/>
    <w:rsid w:val="00B1141E"/>
    <w:rsid w:val="00B1205D"/>
    <w:rsid w:val="00B1278B"/>
    <w:rsid w:val="00B134D5"/>
    <w:rsid w:val="00B13FB7"/>
    <w:rsid w:val="00B152B3"/>
    <w:rsid w:val="00B1593D"/>
    <w:rsid w:val="00B15FED"/>
    <w:rsid w:val="00B162CB"/>
    <w:rsid w:val="00B16F2D"/>
    <w:rsid w:val="00B17027"/>
    <w:rsid w:val="00B17295"/>
    <w:rsid w:val="00B1756D"/>
    <w:rsid w:val="00B177BA"/>
    <w:rsid w:val="00B17D7E"/>
    <w:rsid w:val="00B2014B"/>
    <w:rsid w:val="00B20CAB"/>
    <w:rsid w:val="00B20D8D"/>
    <w:rsid w:val="00B215F5"/>
    <w:rsid w:val="00B21BC1"/>
    <w:rsid w:val="00B22B53"/>
    <w:rsid w:val="00B2353B"/>
    <w:rsid w:val="00B23786"/>
    <w:rsid w:val="00B23842"/>
    <w:rsid w:val="00B23AE1"/>
    <w:rsid w:val="00B23DA9"/>
    <w:rsid w:val="00B25658"/>
    <w:rsid w:val="00B264E8"/>
    <w:rsid w:val="00B264F4"/>
    <w:rsid w:val="00B2683C"/>
    <w:rsid w:val="00B27018"/>
    <w:rsid w:val="00B275E7"/>
    <w:rsid w:val="00B27A54"/>
    <w:rsid w:val="00B30295"/>
    <w:rsid w:val="00B30783"/>
    <w:rsid w:val="00B307DC"/>
    <w:rsid w:val="00B318FF"/>
    <w:rsid w:val="00B31F79"/>
    <w:rsid w:val="00B32132"/>
    <w:rsid w:val="00B32ABC"/>
    <w:rsid w:val="00B33213"/>
    <w:rsid w:val="00B3395C"/>
    <w:rsid w:val="00B3403C"/>
    <w:rsid w:val="00B347D2"/>
    <w:rsid w:val="00B3498F"/>
    <w:rsid w:val="00B34DA9"/>
    <w:rsid w:val="00B35077"/>
    <w:rsid w:val="00B353D1"/>
    <w:rsid w:val="00B35522"/>
    <w:rsid w:val="00B35B6F"/>
    <w:rsid w:val="00B36348"/>
    <w:rsid w:val="00B3691C"/>
    <w:rsid w:val="00B36E17"/>
    <w:rsid w:val="00B37165"/>
    <w:rsid w:val="00B37540"/>
    <w:rsid w:val="00B40441"/>
    <w:rsid w:val="00B40B16"/>
    <w:rsid w:val="00B41F0F"/>
    <w:rsid w:val="00B423E9"/>
    <w:rsid w:val="00B42525"/>
    <w:rsid w:val="00B42560"/>
    <w:rsid w:val="00B42F5D"/>
    <w:rsid w:val="00B44B27"/>
    <w:rsid w:val="00B455AA"/>
    <w:rsid w:val="00B45778"/>
    <w:rsid w:val="00B457A1"/>
    <w:rsid w:val="00B458D2"/>
    <w:rsid w:val="00B45A72"/>
    <w:rsid w:val="00B45CB3"/>
    <w:rsid w:val="00B460BF"/>
    <w:rsid w:val="00B46254"/>
    <w:rsid w:val="00B4630F"/>
    <w:rsid w:val="00B464B1"/>
    <w:rsid w:val="00B468DD"/>
    <w:rsid w:val="00B4696E"/>
    <w:rsid w:val="00B473E7"/>
    <w:rsid w:val="00B47914"/>
    <w:rsid w:val="00B47A4A"/>
    <w:rsid w:val="00B47B99"/>
    <w:rsid w:val="00B47D9C"/>
    <w:rsid w:val="00B50421"/>
    <w:rsid w:val="00B506F2"/>
    <w:rsid w:val="00B510E3"/>
    <w:rsid w:val="00B51231"/>
    <w:rsid w:val="00B51287"/>
    <w:rsid w:val="00B5204A"/>
    <w:rsid w:val="00B521AC"/>
    <w:rsid w:val="00B52702"/>
    <w:rsid w:val="00B52C5B"/>
    <w:rsid w:val="00B53DD6"/>
    <w:rsid w:val="00B54761"/>
    <w:rsid w:val="00B5498D"/>
    <w:rsid w:val="00B54D66"/>
    <w:rsid w:val="00B5501D"/>
    <w:rsid w:val="00B55359"/>
    <w:rsid w:val="00B567C1"/>
    <w:rsid w:val="00B575D8"/>
    <w:rsid w:val="00B57CB9"/>
    <w:rsid w:val="00B60F7F"/>
    <w:rsid w:val="00B612F3"/>
    <w:rsid w:val="00B6151E"/>
    <w:rsid w:val="00B61743"/>
    <w:rsid w:val="00B61DE9"/>
    <w:rsid w:val="00B62215"/>
    <w:rsid w:val="00B62357"/>
    <w:rsid w:val="00B6237A"/>
    <w:rsid w:val="00B63695"/>
    <w:rsid w:val="00B637B2"/>
    <w:rsid w:val="00B63980"/>
    <w:rsid w:val="00B63AC9"/>
    <w:rsid w:val="00B63CF5"/>
    <w:rsid w:val="00B641CF"/>
    <w:rsid w:val="00B64962"/>
    <w:rsid w:val="00B656B8"/>
    <w:rsid w:val="00B65B3A"/>
    <w:rsid w:val="00B676EC"/>
    <w:rsid w:val="00B67FDC"/>
    <w:rsid w:val="00B7016C"/>
    <w:rsid w:val="00B7039B"/>
    <w:rsid w:val="00B71396"/>
    <w:rsid w:val="00B7238E"/>
    <w:rsid w:val="00B72BA8"/>
    <w:rsid w:val="00B7363D"/>
    <w:rsid w:val="00B746F2"/>
    <w:rsid w:val="00B74D1E"/>
    <w:rsid w:val="00B74E3C"/>
    <w:rsid w:val="00B75339"/>
    <w:rsid w:val="00B75E51"/>
    <w:rsid w:val="00B76A18"/>
    <w:rsid w:val="00B76C83"/>
    <w:rsid w:val="00B774CC"/>
    <w:rsid w:val="00B77D83"/>
    <w:rsid w:val="00B803DF"/>
    <w:rsid w:val="00B80E8E"/>
    <w:rsid w:val="00B813F9"/>
    <w:rsid w:val="00B816A7"/>
    <w:rsid w:val="00B81C64"/>
    <w:rsid w:val="00B81F9C"/>
    <w:rsid w:val="00B82279"/>
    <w:rsid w:val="00B822D6"/>
    <w:rsid w:val="00B82436"/>
    <w:rsid w:val="00B82997"/>
    <w:rsid w:val="00B843A3"/>
    <w:rsid w:val="00B84439"/>
    <w:rsid w:val="00B84528"/>
    <w:rsid w:val="00B8466E"/>
    <w:rsid w:val="00B84B94"/>
    <w:rsid w:val="00B84C6C"/>
    <w:rsid w:val="00B85417"/>
    <w:rsid w:val="00B85473"/>
    <w:rsid w:val="00B85B2F"/>
    <w:rsid w:val="00B8680E"/>
    <w:rsid w:val="00B868B2"/>
    <w:rsid w:val="00B869BF"/>
    <w:rsid w:val="00B86B40"/>
    <w:rsid w:val="00B86B7C"/>
    <w:rsid w:val="00B877DE"/>
    <w:rsid w:val="00B87CB8"/>
    <w:rsid w:val="00B9045D"/>
    <w:rsid w:val="00B92687"/>
    <w:rsid w:val="00B927DD"/>
    <w:rsid w:val="00B92863"/>
    <w:rsid w:val="00B936D2"/>
    <w:rsid w:val="00B93883"/>
    <w:rsid w:val="00B94248"/>
    <w:rsid w:val="00B942A1"/>
    <w:rsid w:val="00B9455B"/>
    <w:rsid w:val="00B94B4F"/>
    <w:rsid w:val="00B95188"/>
    <w:rsid w:val="00B95C5C"/>
    <w:rsid w:val="00B9765F"/>
    <w:rsid w:val="00B976F6"/>
    <w:rsid w:val="00B977CE"/>
    <w:rsid w:val="00B9781D"/>
    <w:rsid w:val="00B97D43"/>
    <w:rsid w:val="00BA114F"/>
    <w:rsid w:val="00BA1204"/>
    <w:rsid w:val="00BA1D60"/>
    <w:rsid w:val="00BA236A"/>
    <w:rsid w:val="00BA4849"/>
    <w:rsid w:val="00BA4F9F"/>
    <w:rsid w:val="00BA54E1"/>
    <w:rsid w:val="00BA5F41"/>
    <w:rsid w:val="00BA60A5"/>
    <w:rsid w:val="00BA65BF"/>
    <w:rsid w:val="00BA6D91"/>
    <w:rsid w:val="00BA6E57"/>
    <w:rsid w:val="00BA7385"/>
    <w:rsid w:val="00BA7429"/>
    <w:rsid w:val="00BA7573"/>
    <w:rsid w:val="00BA760B"/>
    <w:rsid w:val="00BA76A8"/>
    <w:rsid w:val="00BA7B8B"/>
    <w:rsid w:val="00BB0A96"/>
    <w:rsid w:val="00BB0AA9"/>
    <w:rsid w:val="00BB0FA1"/>
    <w:rsid w:val="00BB187C"/>
    <w:rsid w:val="00BB18CC"/>
    <w:rsid w:val="00BB2888"/>
    <w:rsid w:val="00BB296B"/>
    <w:rsid w:val="00BB2AD0"/>
    <w:rsid w:val="00BB2AE9"/>
    <w:rsid w:val="00BB3622"/>
    <w:rsid w:val="00BB38D3"/>
    <w:rsid w:val="00BB6158"/>
    <w:rsid w:val="00BB682C"/>
    <w:rsid w:val="00BB6DBF"/>
    <w:rsid w:val="00BB75FA"/>
    <w:rsid w:val="00BB76B1"/>
    <w:rsid w:val="00BB7895"/>
    <w:rsid w:val="00BB7CA9"/>
    <w:rsid w:val="00BB7DC8"/>
    <w:rsid w:val="00BC03E0"/>
    <w:rsid w:val="00BC08ED"/>
    <w:rsid w:val="00BC0EA5"/>
    <w:rsid w:val="00BC1688"/>
    <w:rsid w:val="00BC1EBD"/>
    <w:rsid w:val="00BC236B"/>
    <w:rsid w:val="00BC2559"/>
    <w:rsid w:val="00BC25F3"/>
    <w:rsid w:val="00BC2874"/>
    <w:rsid w:val="00BC2BB4"/>
    <w:rsid w:val="00BC334B"/>
    <w:rsid w:val="00BC37EB"/>
    <w:rsid w:val="00BC39CE"/>
    <w:rsid w:val="00BC549D"/>
    <w:rsid w:val="00BC57B4"/>
    <w:rsid w:val="00BC5951"/>
    <w:rsid w:val="00BC5AE6"/>
    <w:rsid w:val="00BC65D9"/>
    <w:rsid w:val="00BC691D"/>
    <w:rsid w:val="00BC6DF8"/>
    <w:rsid w:val="00BC7C52"/>
    <w:rsid w:val="00BD000A"/>
    <w:rsid w:val="00BD02B4"/>
    <w:rsid w:val="00BD07FD"/>
    <w:rsid w:val="00BD0C00"/>
    <w:rsid w:val="00BD0CF6"/>
    <w:rsid w:val="00BD1471"/>
    <w:rsid w:val="00BD14C5"/>
    <w:rsid w:val="00BD18AA"/>
    <w:rsid w:val="00BD196A"/>
    <w:rsid w:val="00BD2081"/>
    <w:rsid w:val="00BD2311"/>
    <w:rsid w:val="00BD2F9F"/>
    <w:rsid w:val="00BD4378"/>
    <w:rsid w:val="00BD457C"/>
    <w:rsid w:val="00BD4CD6"/>
    <w:rsid w:val="00BD5818"/>
    <w:rsid w:val="00BD5AB8"/>
    <w:rsid w:val="00BD61D9"/>
    <w:rsid w:val="00BD6262"/>
    <w:rsid w:val="00BD657B"/>
    <w:rsid w:val="00BD6B61"/>
    <w:rsid w:val="00BD71A2"/>
    <w:rsid w:val="00BE0711"/>
    <w:rsid w:val="00BE09B8"/>
    <w:rsid w:val="00BE1515"/>
    <w:rsid w:val="00BE2237"/>
    <w:rsid w:val="00BE275F"/>
    <w:rsid w:val="00BE277B"/>
    <w:rsid w:val="00BE281A"/>
    <w:rsid w:val="00BE381D"/>
    <w:rsid w:val="00BE3ADF"/>
    <w:rsid w:val="00BE405B"/>
    <w:rsid w:val="00BE42FC"/>
    <w:rsid w:val="00BE4950"/>
    <w:rsid w:val="00BE4C48"/>
    <w:rsid w:val="00BE52C8"/>
    <w:rsid w:val="00BE568D"/>
    <w:rsid w:val="00BE61C1"/>
    <w:rsid w:val="00BE64AF"/>
    <w:rsid w:val="00BE6717"/>
    <w:rsid w:val="00BE7001"/>
    <w:rsid w:val="00BF0381"/>
    <w:rsid w:val="00BF0E19"/>
    <w:rsid w:val="00BF1277"/>
    <w:rsid w:val="00BF1A86"/>
    <w:rsid w:val="00BF1D21"/>
    <w:rsid w:val="00BF22FD"/>
    <w:rsid w:val="00BF2E68"/>
    <w:rsid w:val="00BF32AF"/>
    <w:rsid w:val="00BF3CFE"/>
    <w:rsid w:val="00BF4CD4"/>
    <w:rsid w:val="00BF54D9"/>
    <w:rsid w:val="00BF5C4F"/>
    <w:rsid w:val="00BF65C2"/>
    <w:rsid w:val="00BF6D0E"/>
    <w:rsid w:val="00BF6E7B"/>
    <w:rsid w:val="00BF719B"/>
    <w:rsid w:val="00BF7663"/>
    <w:rsid w:val="00BF7F8D"/>
    <w:rsid w:val="00C00F96"/>
    <w:rsid w:val="00C01021"/>
    <w:rsid w:val="00C0141F"/>
    <w:rsid w:val="00C019FA"/>
    <w:rsid w:val="00C022FD"/>
    <w:rsid w:val="00C0300E"/>
    <w:rsid w:val="00C03B14"/>
    <w:rsid w:val="00C03C94"/>
    <w:rsid w:val="00C03D71"/>
    <w:rsid w:val="00C04577"/>
    <w:rsid w:val="00C0486D"/>
    <w:rsid w:val="00C048AF"/>
    <w:rsid w:val="00C056E6"/>
    <w:rsid w:val="00C05A4D"/>
    <w:rsid w:val="00C05FC3"/>
    <w:rsid w:val="00C0734F"/>
    <w:rsid w:val="00C077E0"/>
    <w:rsid w:val="00C07CCF"/>
    <w:rsid w:val="00C07DE6"/>
    <w:rsid w:val="00C07DF0"/>
    <w:rsid w:val="00C10D90"/>
    <w:rsid w:val="00C1122B"/>
    <w:rsid w:val="00C11E48"/>
    <w:rsid w:val="00C12165"/>
    <w:rsid w:val="00C12C84"/>
    <w:rsid w:val="00C13A54"/>
    <w:rsid w:val="00C13DA9"/>
    <w:rsid w:val="00C14196"/>
    <w:rsid w:val="00C14D1D"/>
    <w:rsid w:val="00C15317"/>
    <w:rsid w:val="00C154B5"/>
    <w:rsid w:val="00C15896"/>
    <w:rsid w:val="00C15E8E"/>
    <w:rsid w:val="00C16BDF"/>
    <w:rsid w:val="00C176E6"/>
    <w:rsid w:val="00C17872"/>
    <w:rsid w:val="00C20151"/>
    <w:rsid w:val="00C205E9"/>
    <w:rsid w:val="00C20A6B"/>
    <w:rsid w:val="00C212FC"/>
    <w:rsid w:val="00C21D21"/>
    <w:rsid w:val="00C22D94"/>
    <w:rsid w:val="00C2332C"/>
    <w:rsid w:val="00C239E8"/>
    <w:rsid w:val="00C23CC0"/>
    <w:rsid w:val="00C23F48"/>
    <w:rsid w:val="00C249D4"/>
    <w:rsid w:val="00C2512C"/>
    <w:rsid w:val="00C25A96"/>
    <w:rsid w:val="00C262BD"/>
    <w:rsid w:val="00C2666E"/>
    <w:rsid w:val="00C269CC"/>
    <w:rsid w:val="00C30F4F"/>
    <w:rsid w:val="00C310C2"/>
    <w:rsid w:val="00C31C4F"/>
    <w:rsid w:val="00C31C5F"/>
    <w:rsid w:val="00C31F6F"/>
    <w:rsid w:val="00C32904"/>
    <w:rsid w:val="00C32B79"/>
    <w:rsid w:val="00C32D26"/>
    <w:rsid w:val="00C345F2"/>
    <w:rsid w:val="00C35318"/>
    <w:rsid w:val="00C36525"/>
    <w:rsid w:val="00C40EB3"/>
    <w:rsid w:val="00C40F45"/>
    <w:rsid w:val="00C41422"/>
    <w:rsid w:val="00C41BD9"/>
    <w:rsid w:val="00C4200C"/>
    <w:rsid w:val="00C434FD"/>
    <w:rsid w:val="00C4399C"/>
    <w:rsid w:val="00C440DE"/>
    <w:rsid w:val="00C449E5"/>
    <w:rsid w:val="00C44B19"/>
    <w:rsid w:val="00C4644B"/>
    <w:rsid w:val="00C46566"/>
    <w:rsid w:val="00C46C07"/>
    <w:rsid w:val="00C47AC7"/>
    <w:rsid w:val="00C5192E"/>
    <w:rsid w:val="00C524B9"/>
    <w:rsid w:val="00C524E8"/>
    <w:rsid w:val="00C52DE6"/>
    <w:rsid w:val="00C53750"/>
    <w:rsid w:val="00C55039"/>
    <w:rsid w:val="00C56B47"/>
    <w:rsid w:val="00C6016B"/>
    <w:rsid w:val="00C6104F"/>
    <w:rsid w:val="00C618A5"/>
    <w:rsid w:val="00C61B61"/>
    <w:rsid w:val="00C62CC8"/>
    <w:rsid w:val="00C634A7"/>
    <w:rsid w:val="00C63608"/>
    <w:rsid w:val="00C6375C"/>
    <w:rsid w:val="00C638D7"/>
    <w:rsid w:val="00C638DF"/>
    <w:rsid w:val="00C63F5E"/>
    <w:rsid w:val="00C64720"/>
    <w:rsid w:val="00C647FE"/>
    <w:rsid w:val="00C64E08"/>
    <w:rsid w:val="00C6517F"/>
    <w:rsid w:val="00C65A0E"/>
    <w:rsid w:val="00C65AB8"/>
    <w:rsid w:val="00C65B9B"/>
    <w:rsid w:val="00C65DF7"/>
    <w:rsid w:val="00C6654C"/>
    <w:rsid w:val="00C666A4"/>
    <w:rsid w:val="00C66D27"/>
    <w:rsid w:val="00C67BA6"/>
    <w:rsid w:val="00C70DA3"/>
    <w:rsid w:val="00C70F96"/>
    <w:rsid w:val="00C71920"/>
    <w:rsid w:val="00C7211A"/>
    <w:rsid w:val="00C727E7"/>
    <w:rsid w:val="00C72848"/>
    <w:rsid w:val="00C72A63"/>
    <w:rsid w:val="00C72B48"/>
    <w:rsid w:val="00C73373"/>
    <w:rsid w:val="00C73516"/>
    <w:rsid w:val="00C739D4"/>
    <w:rsid w:val="00C740B5"/>
    <w:rsid w:val="00C740BB"/>
    <w:rsid w:val="00C741FB"/>
    <w:rsid w:val="00C7485E"/>
    <w:rsid w:val="00C7566B"/>
    <w:rsid w:val="00C75A45"/>
    <w:rsid w:val="00C7688A"/>
    <w:rsid w:val="00C76B47"/>
    <w:rsid w:val="00C77AD3"/>
    <w:rsid w:val="00C80AE4"/>
    <w:rsid w:val="00C826C8"/>
    <w:rsid w:val="00C83298"/>
    <w:rsid w:val="00C839D8"/>
    <w:rsid w:val="00C83F85"/>
    <w:rsid w:val="00C8531F"/>
    <w:rsid w:val="00C857F1"/>
    <w:rsid w:val="00C85FEE"/>
    <w:rsid w:val="00C86870"/>
    <w:rsid w:val="00C871C4"/>
    <w:rsid w:val="00C875F6"/>
    <w:rsid w:val="00C876D6"/>
    <w:rsid w:val="00C91B40"/>
    <w:rsid w:val="00C92277"/>
    <w:rsid w:val="00C92AF2"/>
    <w:rsid w:val="00C937DD"/>
    <w:rsid w:val="00C94899"/>
    <w:rsid w:val="00C94C82"/>
    <w:rsid w:val="00C94E2F"/>
    <w:rsid w:val="00C94FFB"/>
    <w:rsid w:val="00C95A4C"/>
    <w:rsid w:val="00C95F1E"/>
    <w:rsid w:val="00C97238"/>
    <w:rsid w:val="00C97904"/>
    <w:rsid w:val="00CA0571"/>
    <w:rsid w:val="00CA0812"/>
    <w:rsid w:val="00CA0B1B"/>
    <w:rsid w:val="00CA1130"/>
    <w:rsid w:val="00CA2979"/>
    <w:rsid w:val="00CA2A08"/>
    <w:rsid w:val="00CA3003"/>
    <w:rsid w:val="00CA31D0"/>
    <w:rsid w:val="00CA39F7"/>
    <w:rsid w:val="00CA415F"/>
    <w:rsid w:val="00CA42B1"/>
    <w:rsid w:val="00CA4C12"/>
    <w:rsid w:val="00CA5479"/>
    <w:rsid w:val="00CA5CFD"/>
    <w:rsid w:val="00CA5EA7"/>
    <w:rsid w:val="00CA62DD"/>
    <w:rsid w:val="00CA703F"/>
    <w:rsid w:val="00CA70C1"/>
    <w:rsid w:val="00CA74D4"/>
    <w:rsid w:val="00CA7BD8"/>
    <w:rsid w:val="00CB026C"/>
    <w:rsid w:val="00CB0AA1"/>
    <w:rsid w:val="00CB0D49"/>
    <w:rsid w:val="00CB2022"/>
    <w:rsid w:val="00CB2142"/>
    <w:rsid w:val="00CB2C14"/>
    <w:rsid w:val="00CB3571"/>
    <w:rsid w:val="00CB3662"/>
    <w:rsid w:val="00CB39FE"/>
    <w:rsid w:val="00CB4115"/>
    <w:rsid w:val="00CB42EF"/>
    <w:rsid w:val="00CB4880"/>
    <w:rsid w:val="00CB491C"/>
    <w:rsid w:val="00CB4A66"/>
    <w:rsid w:val="00CB5A49"/>
    <w:rsid w:val="00CB5B41"/>
    <w:rsid w:val="00CB5C15"/>
    <w:rsid w:val="00CB63DB"/>
    <w:rsid w:val="00CB675F"/>
    <w:rsid w:val="00CB678B"/>
    <w:rsid w:val="00CB7066"/>
    <w:rsid w:val="00CC0784"/>
    <w:rsid w:val="00CC1228"/>
    <w:rsid w:val="00CC1A21"/>
    <w:rsid w:val="00CC3ECF"/>
    <w:rsid w:val="00CC4931"/>
    <w:rsid w:val="00CC4D9B"/>
    <w:rsid w:val="00CC5E34"/>
    <w:rsid w:val="00CC66DE"/>
    <w:rsid w:val="00CC7C0C"/>
    <w:rsid w:val="00CD0BC2"/>
    <w:rsid w:val="00CD110C"/>
    <w:rsid w:val="00CD1CF7"/>
    <w:rsid w:val="00CD2129"/>
    <w:rsid w:val="00CD2F92"/>
    <w:rsid w:val="00CD3104"/>
    <w:rsid w:val="00CD35FD"/>
    <w:rsid w:val="00CD4013"/>
    <w:rsid w:val="00CD4BED"/>
    <w:rsid w:val="00CD4DFE"/>
    <w:rsid w:val="00CD53D7"/>
    <w:rsid w:val="00CD5BF7"/>
    <w:rsid w:val="00CD5C3E"/>
    <w:rsid w:val="00CD609B"/>
    <w:rsid w:val="00CD60BA"/>
    <w:rsid w:val="00CD7505"/>
    <w:rsid w:val="00CD75E3"/>
    <w:rsid w:val="00CD78A4"/>
    <w:rsid w:val="00CE2326"/>
    <w:rsid w:val="00CE2627"/>
    <w:rsid w:val="00CE2630"/>
    <w:rsid w:val="00CE26A8"/>
    <w:rsid w:val="00CE2EB2"/>
    <w:rsid w:val="00CE2FCA"/>
    <w:rsid w:val="00CE3787"/>
    <w:rsid w:val="00CE3A6B"/>
    <w:rsid w:val="00CE3F75"/>
    <w:rsid w:val="00CE4AFE"/>
    <w:rsid w:val="00CE525D"/>
    <w:rsid w:val="00CE536D"/>
    <w:rsid w:val="00CE5B57"/>
    <w:rsid w:val="00CE5C99"/>
    <w:rsid w:val="00CE6AE3"/>
    <w:rsid w:val="00CF094F"/>
    <w:rsid w:val="00CF147E"/>
    <w:rsid w:val="00CF184A"/>
    <w:rsid w:val="00CF1F03"/>
    <w:rsid w:val="00CF23EE"/>
    <w:rsid w:val="00CF2477"/>
    <w:rsid w:val="00CF3628"/>
    <w:rsid w:val="00CF381B"/>
    <w:rsid w:val="00CF3D38"/>
    <w:rsid w:val="00CF55AE"/>
    <w:rsid w:val="00CF6E18"/>
    <w:rsid w:val="00D00AF9"/>
    <w:rsid w:val="00D0128F"/>
    <w:rsid w:val="00D01E94"/>
    <w:rsid w:val="00D023DE"/>
    <w:rsid w:val="00D02685"/>
    <w:rsid w:val="00D028CE"/>
    <w:rsid w:val="00D02981"/>
    <w:rsid w:val="00D0387A"/>
    <w:rsid w:val="00D03BE8"/>
    <w:rsid w:val="00D04AAF"/>
    <w:rsid w:val="00D0535E"/>
    <w:rsid w:val="00D053F1"/>
    <w:rsid w:val="00D05D72"/>
    <w:rsid w:val="00D0654E"/>
    <w:rsid w:val="00D06B34"/>
    <w:rsid w:val="00D06E5E"/>
    <w:rsid w:val="00D10404"/>
    <w:rsid w:val="00D11357"/>
    <w:rsid w:val="00D126F7"/>
    <w:rsid w:val="00D129F5"/>
    <w:rsid w:val="00D12A14"/>
    <w:rsid w:val="00D12A46"/>
    <w:rsid w:val="00D12ED9"/>
    <w:rsid w:val="00D135AA"/>
    <w:rsid w:val="00D13619"/>
    <w:rsid w:val="00D13AB1"/>
    <w:rsid w:val="00D14029"/>
    <w:rsid w:val="00D141DD"/>
    <w:rsid w:val="00D14298"/>
    <w:rsid w:val="00D1494A"/>
    <w:rsid w:val="00D14E71"/>
    <w:rsid w:val="00D15EEF"/>
    <w:rsid w:val="00D1623C"/>
    <w:rsid w:val="00D16C9D"/>
    <w:rsid w:val="00D17825"/>
    <w:rsid w:val="00D20139"/>
    <w:rsid w:val="00D20DF9"/>
    <w:rsid w:val="00D214E8"/>
    <w:rsid w:val="00D21887"/>
    <w:rsid w:val="00D220F8"/>
    <w:rsid w:val="00D22338"/>
    <w:rsid w:val="00D22647"/>
    <w:rsid w:val="00D22B0C"/>
    <w:rsid w:val="00D2317E"/>
    <w:rsid w:val="00D231AD"/>
    <w:rsid w:val="00D23245"/>
    <w:rsid w:val="00D237E2"/>
    <w:rsid w:val="00D24271"/>
    <w:rsid w:val="00D266DE"/>
    <w:rsid w:val="00D2698B"/>
    <w:rsid w:val="00D27B41"/>
    <w:rsid w:val="00D30130"/>
    <w:rsid w:val="00D302B8"/>
    <w:rsid w:val="00D30755"/>
    <w:rsid w:val="00D31689"/>
    <w:rsid w:val="00D31694"/>
    <w:rsid w:val="00D31FBE"/>
    <w:rsid w:val="00D32347"/>
    <w:rsid w:val="00D3238C"/>
    <w:rsid w:val="00D3244A"/>
    <w:rsid w:val="00D32D9C"/>
    <w:rsid w:val="00D33889"/>
    <w:rsid w:val="00D34336"/>
    <w:rsid w:val="00D34D5D"/>
    <w:rsid w:val="00D3557E"/>
    <w:rsid w:val="00D355E8"/>
    <w:rsid w:val="00D357FC"/>
    <w:rsid w:val="00D3630D"/>
    <w:rsid w:val="00D372C5"/>
    <w:rsid w:val="00D374C1"/>
    <w:rsid w:val="00D379D0"/>
    <w:rsid w:val="00D37A2A"/>
    <w:rsid w:val="00D37ADB"/>
    <w:rsid w:val="00D37D3F"/>
    <w:rsid w:val="00D40152"/>
    <w:rsid w:val="00D40223"/>
    <w:rsid w:val="00D405DA"/>
    <w:rsid w:val="00D41D02"/>
    <w:rsid w:val="00D42A38"/>
    <w:rsid w:val="00D43DD6"/>
    <w:rsid w:val="00D44080"/>
    <w:rsid w:val="00D441A7"/>
    <w:rsid w:val="00D449D2"/>
    <w:rsid w:val="00D44A8C"/>
    <w:rsid w:val="00D454CF"/>
    <w:rsid w:val="00D45DF9"/>
    <w:rsid w:val="00D4663C"/>
    <w:rsid w:val="00D506FE"/>
    <w:rsid w:val="00D50EA5"/>
    <w:rsid w:val="00D51A83"/>
    <w:rsid w:val="00D51C2C"/>
    <w:rsid w:val="00D52CDE"/>
    <w:rsid w:val="00D52D23"/>
    <w:rsid w:val="00D53082"/>
    <w:rsid w:val="00D556F7"/>
    <w:rsid w:val="00D559F0"/>
    <w:rsid w:val="00D55A36"/>
    <w:rsid w:val="00D5689A"/>
    <w:rsid w:val="00D57072"/>
    <w:rsid w:val="00D57A7C"/>
    <w:rsid w:val="00D609A7"/>
    <w:rsid w:val="00D60DEA"/>
    <w:rsid w:val="00D610B2"/>
    <w:rsid w:val="00D61249"/>
    <w:rsid w:val="00D612C6"/>
    <w:rsid w:val="00D615DC"/>
    <w:rsid w:val="00D61AE5"/>
    <w:rsid w:val="00D61F6E"/>
    <w:rsid w:val="00D6211B"/>
    <w:rsid w:val="00D6213D"/>
    <w:rsid w:val="00D62239"/>
    <w:rsid w:val="00D62C67"/>
    <w:rsid w:val="00D62CCB"/>
    <w:rsid w:val="00D62E1B"/>
    <w:rsid w:val="00D63A93"/>
    <w:rsid w:val="00D63E06"/>
    <w:rsid w:val="00D64636"/>
    <w:rsid w:val="00D64741"/>
    <w:rsid w:val="00D64B4B"/>
    <w:rsid w:val="00D64CE2"/>
    <w:rsid w:val="00D65115"/>
    <w:rsid w:val="00D6656F"/>
    <w:rsid w:val="00D668E4"/>
    <w:rsid w:val="00D66D14"/>
    <w:rsid w:val="00D66D43"/>
    <w:rsid w:val="00D66F39"/>
    <w:rsid w:val="00D67466"/>
    <w:rsid w:val="00D6764A"/>
    <w:rsid w:val="00D70376"/>
    <w:rsid w:val="00D7047B"/>
    <w:rsid w:val="00D705BE"/>
    <w:rsid w:val="00D7087D"/>
    <w:rsid w:val="00D708A9"/>
    <w:rsid w:val="00D714B8"/>
    <w:rsid w:val="00D71AFF"/>
    <w:rsid w:val="00D72690"/>
    <w:rsid w:val="00D72734"/>
    <w:rsid w:val="00D72857"/>
    <w:rsid w:val="00D729A9"/>
    <w:rsid w:val="00D739E4"/>
    <w:rsid w:val="00D73F79"/>
    <w:rsid w:val="00D741F4"/>
    <w:rsid w:val="00D74444"/>
    <w:rsid w:val="00D74978"/>
    <w:rsid w:val="00D74AF8"/>
    <w:rsid w:val="00D74BC3"/>
    <w:rsid w:val="00D74EA4"/>
    <w:rsid w:val="00D74FEC"/>
    <w:rsid w:val="00D750DB"/>
    <w:rsid w:val="00D75187"/>
    <w:rsid w:val="00D751A0"/>
    <w:rsid w:val="00D75437"/>
    <w:rsid w:val="00D75505"/>
    <w:rsid w:val="00D76695"/>
    <w:rsid w:val="00D770C8"/>
    <w:rsid w:val="00D779CF"/>
    <w:rsid w:val="00D77DAB"/>
    <w:rsid w:val="00D77F8B"/>
    <w:rsid w:val="00D80232"/>
    <w:rsid w:val="00D816ED"/>
    <w:rsid w:val="00D8228F"/>
    <w:rsid w:val="00D82443"/>
    <w:rsid w:val="00D830D8"/>
    <w:rsid w:val="00D831A8"/>
    <w:rsid w:val="00D83414"/>
    <w:rsid w:val="00D83CB1"/>
    <w:rsid w:val="00D84FEA"/>
    <w:rsid w:val="00D85111"/>
    <w:rsid w:val="00D862DA"/>
    <w:rsid w:val="00D8640C"/>
    <w:rsid w:val="00D86456"/>
    <w:rsid w:val="00D870BD"/>
    <w:rsid w:val="00D87122"/>
    <w:rsid w:val="00D90077"/>
    <w:rsid w:val="00D902DE"/>
    <w:rsid w:val="00D904BA"/>
    <w:rsid w:val="00D90629"/>
    <w:rsid w:val="00D908DE"/>
    <w:rsid w:val="00D90976"/>
    <w:rsid w:val="00D90BC2"/>
    <w:rsid w:val="00D90ED8"/>
    <w:rsid w:val="00D9174B"/>
    <w:rsid w:val="00D92CDC"/>
    <w:rsid w:val="00D930D7"/>
    <w:rsid w:val="00D93449"/>
    <w:rsid w:val="00D93931"/>
    <w:rsid w:val="00D94899"/>
    <w:rsid w:val="00D948F0"/>
    <w:rsid w:val="00D94DEA"/>
    <w:rsid w:val="00D95E57"/>
    <w:rsid w:val="00D96169"/>
    <w:rsid w:val="00D96219"/>
    <w:rsid w:val="00D971BF"/>
    <w:rsid w:val="00D97E74"/>
    <w:rsid w:val="00DA0280"/>
    <w:rsid w:val="00DA0AEB"/>
    <w:rsid w:val="00DA0D30"/>
    <w:rsid w:val="00DA2298"/>
    <w:rsid w:val="00DA2680"/>
    <w:rsid w:val="00DA29BE"/>
    <w:rsid w:val="00DA2AE0"/>
    <w:rsid w:val="00DA3886"/>
    <w:rsid w:val="00DA3D7B"/>
    <w:rsid w:val="00DA47E9"/>
    <w:rsid w:val="00DA4B10"/>
    <w:rsid w:val="00DA4E5C"/>
    <w:rsid w:val="00DA550B"/>
    <w:rsid w:val="00DA63BD"/>
    <w:rsid w:val="00DA6721"/>
    <w:rsid w:val="00DA6892"/>
    <w:rsid w:val="00DA7189"/>
    <w:rsid w:val="00DA7370"/>
    <w:rsid w:val="00DB00FA"/>
    <w:rsid w:val="00DB03ED"/>
    <w:rsid w:val="00DB071E"/>
    <w:rsid w:val="00DB0AF6"/>
    <w:rsid w:val="00DB0C57"/>
    <w:rsid w:val="00DB0D31"/>
    <w:rsid w:val="00DB0E6D"/>
    <w:rsid w:val="00DB0EF6"/>
    <w:rsid w:val="00DB1190"/>
    <w:rsid w:val="00DB1718"/>
    <w:rsid w:val="00DB188B"/>
    <w:rsid w:val="00DB3223"/>
    <w:rsid w:val="00DB4594"/>
    <w:rsid w:val="00DB4AA3"/>
    <w:rsid w:val="00DB4CBA"/>
    <w:rsid w:val="00DB4D5C"/>
    <w:rsid w:val="00DB5258"/>
    <w:rsid w:val="00DB52E0"/>
    <w:rsid w:val="00DB56DB"/>
    <w:rsid w:val="00DB57C6"/>
    <w:rsid w:val="00DB58CF"/>
    <w:rsid w:val="00DB5A22"/>
    <w:rsid w:val="00DB610D"/>
    <w:rsid w:val="00DB68FF"/>
    <w:rsid w:val="00DB6A19"/>
    <w:rsid w:val="00DB7230"/>
    <w:rsid w:val="00DB728A"/>
    <w:rsid w:val="00DC008D"/>
    <w:rsid w:val="00DC116E"/>
    <w:rsid w:val="00DC11B8"/>
    <w:rsid w:val="00DC1D52"/>
    <w:rsid w:val="00DC1E8D"/>
    <w:rsid w:val="00DC206E"/>
    <w:rsid w:val="00DC2448"/>
    <w:rsid w:val="00DC2514"/>
    <w:rsid w:val="00DC29C0"/>
    <w:rsid w:val="00DC2C8E"/>
    <w:rsid w:val="00DC2F97"/>
    <w:rsid w:val="00DC32BA"/>
    <w:rsid w:val="00DC3841"/>
    <w:rsid w:val="00DC41BD"/>
    <w:rsid w:val="00DC4715"/>
    <w:rsid w:val="00DC4B49"/>
    <w:rsid w:val="00DC4B8A"/>
    <w:rsid w:val="00DC5405"/>
    <w:rsid w:val="00DC5FD8"/>
    <w:rsid w:val="00DC65E7"/>
    <w:rsid w:val="00DC721A"/>
    <w:rsid w:val="00DC7416"/>
    <w:rsid w:val="00DD012C"/>
    <w:rsid w:val="00DD08B0"/>
    <w:rsid w:val="00DD0C9F"/>
    <w:rsid w:val="00DD0F0C"/>
    <w:rsid w:val="00DD1114"/>
    <w:rsid w:val="00DD1182"/>
    <w:rsid w:val="00DD132E"/>
    <w:rsid w:val="00DD1375"/>
    <w:rsid w:val="00DD172D"/>
    <w:rsid w:val="00DD176E"/>
    <w:rsid w:val="00DD1A2E"/>
    <w:rsid w:val="00DD1D2E"/>
    <w:rsid w:val="00DD1F55"/>
    <w:rsid w:val="00DD1F9F"/>
    <w:rsid w:val="00DD3D6B"/>
    <w:rsid w:val="00DD4138"/>
    <w:rsid w:val="00DD434E"/>
    <w:rsid w:val="00DD46C8"/>
    <w:rsid w:val="00DD57B2"/>
    <w:rsid w:val="00DD5DC7"/>
    <w:rsid w:val="00DD618F"/>
    <w:rsid w:val="00DD628F"/>
    <w:rsid w:val="00DD6379"/>
    <w:rsid w:val="00DD6537"/>
    <w:rsid w:val="00DD6667"/>
    <w:rsid w:val="00DD74A2"/>
    <w:rsid w:val="00DE0C35"/>
    <w:rsid w:val="00DE24AD"/>
    <w:rsid w:val="00DE2969"/>
    <w:rsid w:val="00DE2C51"/>
    <w:rsid w:val="00DE383B"/>
    <w:rsid w:val="00DE4011"/>
    <w:rsid w:val="00DE49BE"/>
    <w:rsid w:val="00DE5C87"/>
    <w:rsid w:val="00DE6576"/>
    <w:rsid w:val="00DE667D"/>
    <w:rsid w:val="00DE6DDC"/>
    <w:rsid w:val="00DE78CA"/>
    <w:rsid w:val="00DF0F84"/>
    <w:rsid w:val="00DF18C6"/>
    <w:rsid w:val="00DF2991"/>
    <w:rsid w:val="00DF32D0"/>
    <w:rsid w:val="00DF4614"/>
    <w:rsid w:val="00DF4A1C"/>
    <w:rsid w:val="00DF50D9"/>
    <w:rsid w:val="00DF6251"/>
    <w:rsid w:val="00DF6340"/>
    <w:rsid w:val="00DF6D10"/>
    <w:rsid w:val="00DF72F6"/>
    <w:rsid w:val="00DF7562"/>
    <w:rsid w:val="00DF775F"/>
    <w:rsid w:val="00DF7B25"/>
    <w:rsid w:val="00DF7C69"/>
    <w:rsid w:val="00DF7F52"/>
    <w:rsid w:val="00E0058B"/>
    <w:rsid w:val="00E00703"/>
    <w:rsid w:val="00E00B67"/>
    <w:rsid w:val="00E0241E"/>
    <w:rsid w:val="00E02699"/>
    <w:rsid w:val="00E02B01"/>
    <w:rsid w:val="00E03108"/>
    <w:rsid w:val="00E0362E"/>
    <w:rsid w:val="00E04206"/>
    <w:rsid w:val="00E042BD"/>
    <w:rsid w:val="00E0457D"/>
    <w:rsid w:val="00E045D0"/>
    <w:rsid w:val="00E05282"/>
    <w:rsid w:val="00E05834"/>
    <w:rsid w:val="00E065FA"/>
    <w:rsid w:val="00E066B6"/>
    <w:rsid w:val="00E068AF"/>
    <w:rsid w:val="00E07352"/>
    <w:rsid w:val="00E07508"/>
    <w:rsid w:val="00E0768B"/>
    <w:rsid w:val="00E114C0"/>
    <w:rsid w:val="00E1269E"/>
    <w:rsid w:val="00E135A1"/>
    <w:rsid w:val="00E137F1"/>
    <w:rsid w:val="00E141B3"/>
    <w:rsid w:val="00E1496E"/>
    <w:rsid w:val="00E15D97"/>
    <w:rsid w:val="00E16C39"/>
    <w:rsid w:val="00E16E54"/>
    <w:rsid w:val="00E16EF1"/>
    <w:rsid w:val="00E177A0"/>
    <w:rsid w:val="00E179E5"/>
    <w:rsid w:val="00E17F63"/>
    <w:rsid w:val="00E2005F"/>
    <w:rsid w:val="00E206D6"/>
    <w:rsid w:val="00E2085B"/>
    <w:rsid w:val="00E21D51"/>
    <w:rsid w:val="00E23A93"/>
    <w:rsid w:val="00E23D72"/>
    <w:rsid w:val="00E244D7"/>
    <w:rsid w:val="00E2628C"/>
    <w:rsid w:val="00E26F9F"/>
    <w:rsid w:val="00E272C1"/>
    <w:rsid w:val="00E2784A"/>
    <w:rsid w:val="00E31E80"/>
    <w:rsid w:val="00E32F96"/>
    <w:rsid w:val="00E334BC"/>
    <w:rsid w:val="00E3363B"/>
    <w:rsid w:val="00E33A57"/>
    <w:rsid w:val="00E34180"/>
    <w:rsid w:val="00E34567"/>
    <w:rsid w:val="00E34779"/>
    <w:rsid w:val="00E34CEA"/>
    <w:rsid w:val="00E35151"/>
    <w:rsid w:val="00E35940"/>
    <w:rsid w:val="00E35C81"/>
    <w:rsid w:val="00E35D4F"/>
    <w:rsid w:val="00E35F92"/>
    <w:rsid w:val="00E3635D"/>
    <w:rsid w:val="00E37748"/>
    <w:rsid w:val="00E407C0"/>
    <w:rsid w:val="00E40FEB"/>
    <w:rsid w:val="00E415F4"/>
    <w:rsid w:val="00E41E1D"/>
    <w:rsid w:val="00E42395"/>
    <w:rsid w:val="00E424FE"/>
    <w:rsid w:val="00E429B0"/>
    <w:rsid w:val="00E430DF"/>
    <w:rsid w:val="00E43A15"/>
    <w:rsid w:val="00E43C06"/>
    <w:rsid w:val="00E44980"/>
    <w:rsid w:val="00E449B1"/>
    <w:rsid w:val="00E45FB1"/>
    <w:rsid w:val="00E4768B"/>
    <w:rsid w:val="00E4772D"/>
    <w:rsid w:val="00E47B31"/>
    <w:rsid w:val="00E501F7"/>
    <w:rsid w:val="00E5082D"/>
    <w:rsid w:val="00E51166"/>
    <w:rsid w:val="00E514D5"/>
    <w:rsid w:val="00E518DC"/>
    <w:rsid w:val="00E51E6C"/>
    <w:rsid w:val="00E52B5B"/>
    <w:rsid w:val="00E5410A"/>
    <w:rsid w:val="00E55391"/>
    <w:rsid w:val="00E5556D"/>
    <w:rsid w:val="00E5699E"/>
    <w:rsid w:val="00E574A9"/>
    <w:rsid w:val="00E575A4"/>
    <w:rsid w:val="00E575B5"/>
    <w:rsid w:val="00E57823"/>
    <w:rsid w:val="00E578B3"/>
    <w:rsid w:val="00E57987"/>
    <w:rsid w:val="00E57AFB"/>
    <w:rsid w:val="00E6012C"/>
    <w:rsid w:val="00E61355"/>
    <w:rsid w:val="00E613BC"/>
    <w:rsid w:val="00E613C5"/>
    <w:rsid w:val="00E614FF"/>
    <w:rsid w:val="00E61F1E"/>
    <w:rsid w:val="00E6231A"/>
    <w:rsid w:val="00E623DD"/>
    <w:rsid w:val="00E636B4"/>
    <w:rsid w:val="00E63E77"/>
    <w:rsid w:val="00E64562"/>
    <w:rsid w:val="00E64F4C"/>
    <w:rsid w:val="00E666BE"/>
    <w:rsid w:val="00E66861"/>
    <w:rsid w:val="00E66CCD"/>
    <w:rsid w:val="00E66E21"/>
    <w:rsid w:val="00E67063"/>
    <w:rsid w:val="00E6793D"/>
    <w:rsid w:val="00E679C7"/>
    <w:rsid w:val="00E67FD3"/>
    <w:rsid w:val="00E703BF"/>
    <w:rsid w:val="00E70F38"/>
    <w:rsid w:val="00E710FC"/>
    <w:rsid w:val="00E717B4"/>
    <w:rsid w:val="00E71915"/>
    <w:rsid w:val="00E722B7"/>
    <w:rsid w:val="00E72DF0"/>
    <w:rsid w:val="00E73E8F"/>
    <w:rsid w:val="00E74699"/>
    <w:rsid w:val="00E74889"/>
    <w:rsid w:val="00E758B7"/>
    <w:rsid w:val="00E7699D"/>
    <w:rsid w:val="00E800F6"/>
    <w:rsid w:val="00E801C3"/>
    <w:rsid w:val="00E80361"/>
    <w:rsid w:val="00E80916"/>
    <w:rsid w:val="00E81023"/>
    <w:rsid w:val="00E81B3E"/>
    <w:rsid w:val="00E81E48"/>
    <w:rsid w:val="00E823C4"/>
    <w:rsid w:val="00E829FA"/>
    <w:rsid w:val="00E82B7D"/>
    <w:rsid w:val="00E830DA"/>
    <w:rsid w:val="00E832DA"/>
    <w:rsid w:val="00E83453"/>
    <w:rsid w:val="00E83C37"/>
    <w:rsid w:val="00E83DE6"/>
    <w:rsid w:val="00E83F4E"/>
    <w:rsid w:val="00E840DF"/>
    <w:rsid w:val="00E85313"/>
    <w:rsid w:val="00E8560F"/>
    <w:rsid w:val="00E85E89"/>
    <w:rsid w:val="00E8617C"/>
    <w:rsid w:val="00E8780A"/>
    <w:rsid w:val="00E8798F"/>
    <w:rsid w:val="00E87A36"/>
    <w:rsid w:val="00E90308"/>
    <w:rsid w:val="00E9129F"/>
    <w:rsid w:val="00E91577"/>
    <w:rsid w:val="00E918B9"/>
    <w:rsid w:val="00E92D17"/>
    <w:rsid w:val="00E932C8"/>
    <w:rsid w:val="00E938F2"/>
    <w:rsid w:val="00E93E7C"/>
    <w:rsid w:val="00E940A1"/>
    <w:rsid w:val="00E950EE"/>
    <w:rsid w:val="00E957FC"/>
    <w:rsid w:val="00E95B68"/>
    <w:rsid w:val="00E96609"/>
    <w:rsid w:val="00E970C6"/>
    <w:rsid w:val="00E97C7B"/>
    <w:rsid w:val="00EA0289"/>
    <w:rsid w:val="00EA0ABB"/>
    <w:rsid w:val="00EA1D41"/>
    <w:rsid w:val="00EA1D68"/>
    <w:rsid w:val="00EA1E48"/>
    <w:rsid w:val="00EA2206"/>
    <w:rsid w:val="00EA2235"/>
    <w:rsid w:val="00EA29D2"/>
    <w:rsid w:val="00EA32D9"/>
    <w:rsid w:val="00EA346F"/>
    <w:rsid w:val="00EA37CC"/>
    <w:rsid w:val="00EA3B2C"/>
    <w:rsid w:val="00EA3C99"/>
    <w:rsid w:val="00EA4631"/>
    <w:rsid w:val="00EA5654"/>
    <w:rsid w:val="00EA6227"/>
    <w:rsid w:val="00EA62CA"/>
    <w:rsid w:val="00EA7236"/>
    <w:rsid w:val="00EA7563"/>
    <w:rsid w:val="00EA7C21"/>
    <w:rsid w:val="00EA7C25"/>
    <w:rsid w:val="00EB0488"/>
    <w:rsid w:val="00EB0A19"/>
    <w:rsid w:val="00EB0CB5"/>
    <w:rsid w:val="00EB11D1"/>
    <w:rsid w:val="00EB1319"/>
    <w:rsid w:val="00EB181B"/>
    <w:rsid w:val="00EB19EE"/>
    <w:rsid w:val="00EB1CA4"/>
    <w:rsid w:val="00EB2DEA"/>
    <w:rsid w:val="00EB31A7"/>
    <w:rsid w:val="00EB3521"/>
    <w:rsid w:val="00EB37ED"/>
    <w:rsid w:val="00EB48BE"/>
    <w:rsid w:val="00EB521A"/>
    <w:rsid w:val="00EB5723"/>
    <w:rsid w:val="00EB583E"/>
    <w:rsid w:val="00EB658B"/>
    <w:rsid w:val="00EB682E"/>
    <w:rsid w:val="00EB7539"/>
    <w:rsid w:val="00EB7675"/>
    <w:rsid w:val="00EB788D"/>
    <w:rsid w:val="00EB7950"/>
    <w:rsid w:val="00EC06B8"/>
    <w:rsid w:val="00EC1A5E"/>
    <w:rsid w:val="00EC255E"/>
    <w:rsid w:val="00EC25BA"/>
    <w:rsid w:val="00EC2BB4"/>
    <w:rsid w:val="00EC3054"/>
    <w:rsid w:val="00EC30A6"/>
    <w:rsid w:val="00EC341C"/>
    <w:rsid w:val="00EC35BD"/>
    <w:rsid w:val="00EC3749"/>
    <w:rsid w:val="00EC4170"/>
    <w:rsid w:val="00EC4595"/>
    <w:rsid w:val="00EC4A22"/>
    <w:rsid w:val="00EC611A"/>
    <w:rsid w:val="00EC6610"/>
    <w:rsid w:val="00EC75B0"/>
    <w:rsid w:val="00ED01D2"/>
    <w:rsid w:val="00ED0597"/>
    <w:rsid w:val="00ED1657"/>
    <w:rsid w:val="00ED1D25"/>
    <w:rsid w:val="00ED1DA5"/>
    <w:rsid w:val="00ED2180"/>
    <w:rsid w:val="00ED2693"/>
    <w:rsid w:val="00ED367F"/>
    <w:rsid w:val="00ED4134"/>
    <w:rsid w:val="00ED4805"/>
    <w:rsid w:val="00ED5637"/>
    <w:rsid w:val="00ED654F"/>
    <w:rsid w:val="00ED6618"/>
    <w:rsid w:val="00ED68BD"/>
    <w:rsid w:val="00ED71A1"/>
    <w:rsid w:val="00ED7F0E"/>
    <w:rsid w:val="00EE01C3"/>
    <w:rsid w:val="00EE0C7D"/>
    <w:rsid w:val="00EE0FD1"/>
    <w:rsid w:val="00EE1C16"/>
    <w:rsid w:val="00EE259C"/>
    <w:rsid w:val="00EE29BC"/>
    <w:rsid w:val="00EE2B55"/>
    <w:rsid w:val="00EE2E6B"/>
    <w:rsid w:val="00EE3132"/>
    <w:rsid w:val="00EE3975"/>
    <w:rsid w:val="00EE3ABE"/>
    <w:rsid w:val="00EE3D31"/>
    <w:rsid w:val="00EE4385"/>
    <w:rsid w:val="00EE48B1"/>
    <w:rsid w:val="00EE4978"/>
    <w:rsid w:val="00EE4FE1"/>
    <w:rsid w:val="00EE530A"/>
    <w:rsid w:val="00EE53CD"/>
    <w:rsid w:val="00EE686F"/>
    <w:rsid w:val="00EE70F5"/>
    <w:rsid w:val="00EE71C9"/>
    <w:rsid w:val="00EE730B"/>
    <w:rsid w:val="00EE77BF"/>
    <w:rsid w:val="00EE7AF5"/>
    <w:rsid w:val="00EE7C12"/>
    <w:rsid w:val="00EF10F0"/>
    <w:rsid w:val="00EF13A4"/>
    <w:rsid w:val="00EF17D1"/>
    <w:rsid w:val="00EF1917"/>
    <w:rsid w:val="00EF1E03"/>
    <w:rsid w:val="00EF264E"/>
    <w:rsid w:val="00EF2EB3"/>
    <w:rsid w:val="00EF352D"/>
    <w:rsid w:val="00EF44FF"/>
    <w:rsid w:val="00EF45C0"/>
    <w:rsid w:val="00EF4AEE"/>
    <w:rsid w:val="00EF6000"/>
    <w:rsid w:val="00EF6463"/>
    <w:rsid w:val="00EF6AB5"/>
    <w:rsid w:val="00EF6E41"/>
    <w:rsid w:val="00EF7198"/>
    <w:rsid w:val="00EF7209"/>
    <w:rsid w:val="00EF76D3"/>
    <w:rsid w:val="00EF793B"/>
    <w:rsid w:val="00EF799A"/>
    <w:rsid w:val="00EF7D15"/>
    <w:rsid w:val="00F00241"/>
    <w:rsid w:val="00F00977"/>
    <w:rsid w:val="00F0241C"/>
    <w:rsid w:val="00F02A97"/>
    <w:rsid w:val="00F038B1"/>
    <w:rsid w:val="00F03F30"/>
    <w:rsid w:val="00F03F3B"/>
    <w:rsid w:val="00F0431E"/>
    <w:rsid w:val="00F04826"/>
    <w:rsid w:val="00F04BA9"/>
    <w:rsid w:val="00F050D6"/>
    <w:rsid w:val="00F060A6"/>
    <w:rsid w:val="00F06B08"/>
    <w:rsid w:val="00F071F9"/>
    <w:rsid w:val="00F07369"/>
    <w:rsid w:val="00F07468"/>
    <w:rsid w:val="00F0761A"/>
    <w:rsid w:val="00F077E6"/>
    <w:rsid w:val="00F102DA"/>
    <w:rsid w:val="00F104FF"/>
    <w:rsid w:val="00F10933"/>
    <w:rsid w:val="00F11DDC"/>
    <w:rsid w:val="00F12640"/>
    <w:rsid w:val="00F1267E"/>
    <w:rsid w:val="00F12746"/>
    <w:rsid w:val="00F12D05"/>
    <w:rsid w:val="00F12DDE"/>
    <w:rsid w:val="00F1302B"/>
    <w:rsid w:val="00F13349"/>
    <w:rsid w:val="00F13F76"/>
    <w:rsid w:val="00F149ED"/>
    <w:rsid w:val="00F14AD0"/>
    <w:rsid w:val="00F1593D"/>
    <w:rsid w:val="00F15A9B"/>
    <w:rsid w:val="00F16150"/>
    <w:rsid w:val="00F161AB"/>
    <w:rsid w:val="00F201B7"/>
    <w:rsid w:val="00F20C72"/>
    <w:rsid w:val="00F21120"/>
    <w:rsid w:val="00F21464"/>
    <w:rsid w:val="00F2176B"/>
    <w:rsid w:val="00F22327"/>
    <w:rsid w:val="00F22D82"/>
    <w:rsid w:val="00F22FB5"/>
    <w:rsid w:val="00F23967"/>
    <w:rsid w:val="00F23A8E"/>
    <w:rsid w:val="00F23F3A"/>
    <w:rsid w:val="00F24AD0"/>
    <w:rsid w:val="00F24C3F"/>
    <w:rsid w:val="00F26D40"/>
    <w:rsid w:val="00F272BB"/>
    <w:rsid w:val="00F30726"/>
    <w:rsid w:val="00F309C0"/>
    <w:rsid w:val="00F30D66"/>
    <w:rsid w:val="00F327C9"/>
    <w:rsid w:val="00F33137"/>
    <w:rsid w:val="00F3313C"/>
    <w:rsid w:val="00F340B6"/>
    <w:rsid w:val="00F34470"/>
    <w:rsid w:val="00F35370"/>
    <w:rsid w:val="00F35433"/>
    <w:rsid w:val="00F35724"/>
    <w:rsid w:val="00F3577A"/>
    <w:rsid w:val="00F361B7"/>
    <w:rsid w:val="00F37407"/>
    <w:rsid w:val="00F408C1"/>
    <w:rsid w:val="00F40BAE"/>
    <w:rsid w:val="00F413B2"/>
    <w:rsid w:val="00F4154F"/>
    <w:rsid w:val="00F415EC"/>
    <w:rsid w:val="00F41A94"/>
    <w:rsid w:val="00F43B28"/>
    <w:rsid w:val="00F43C60"/>
    <w:rsid w:val="00F43C6F"/>
    <w:rsid w:val="00F43D5A"/>
    <w:rsid w:val="00F44024"/>
    <w:rsid w:val="00F44552"/>
    <w:rsid w:val="00F44B5A"/>
    <w:rsid w:val="00F44C85"/>
    <w:rsid w:val="00F44EE3"/>
    <w:rsid w:val="00F45421"/>
    <w:rsid w:val="00F467D4"/>
    <w:rsid w:val="00F46C46"/>
    <w:rsid w:val="00F47890"/>
    <w:rsid w:val="00F501A5"/>
    <w:rsid w:val="00F50E7E"/>
    <w:rsid w:val="00F515B5"/>
    <w:rsid w:val="00F52823"/>
    <w:rsid w:val="00F52F93"/>
    <w:rsid w:val="00F531ED"/>
    <w:rsid w:val="00F53DE8"/>
    <w:rsid w:val="00F54608"/>
    <w:rsid w:val="00F546A2"/>
    <w:rsid w:val="00F54B7E"/>
    <w:rsid w:val="00F54E5C"/>
    <w:rsid w:val="00F5511E"/>
    <w:rsid w:val="00F552F2"/>
    <w:rsid w:val="00F555EC"/>
    <w:rsid w:val="00F55E52"/>
    <w:rsid w:val="00F56051"/>
    <w:rsid w:val="00F568BB"/>
    <w:rsid w:val="00F57E89"/>
    <w:rsid w:val="00F57EF0"/>
    <w:rsid w:val="00F605DE"/>
    <w:rsid w:val="00F61FB9"/>
    <w:rsid w:val="00F627E2"/>
    <w:rsid w:val="00F629BC"/>
    <w:rsid w:val="00F63024"/>
    <w:rsid w:val="00F634C7"/>
    <w:rsid w:val="00F63B72"/>
    <w:rsid w:val="00F63F19"/>
    <w:rsid w:val="00F6470E"/>
    <w:rsid w:val="00F64849"/>
    <w:rsid w:val="00F64B11"/>
    <w:rsid w:val="00F6609F"/>
    <w:rsid w:val="00F668AE"/>
    <w:rsid w:val="00F66DFC"/>
    <w:rsid w:val="00F66ED1"/>
    <w:rsid w:val="00F671CC"/>
    <w:rsid w:val="00F6743A"/>
    <w:rsid w:val="00F67B51"/>
    <w:rsid w:val="00F70477"/>
    <w:rsid w:val="00F70BA9"/>
    <w:rsid w:val="00F71520"/>
    <w:rsid w:val="00F7428C"/>
    <w:rsid w:val="00F745AE"/>
    <w:rsid w:val="00F74C9D"/>
    <w:rsid w:val="00F75301"/>
    <w:rsid w:val="00F7590F"/>
    <w:rsid w:val="00F75FE2"/>
    <w:rsid w:val="00F76B26"/>
    <w:rsid w:val="00F770C7"/>
    <w:rsid w:val="00F772CC"/>
    <w:rsid w:val="00F779B3"/>
    <w:rsid w:val="00F77EA1"/>
    <w:rsid w:val="00F77F1B"/>
    <w:rsid w:val="00F8042A"/>
    <w:rsid w:val="00F80A8E"/>
    <w:rsid w:val="00F81217"/>
    <w:rsid w:val="00F816DD"/>
    <w:rsid w:val="00F81AE0"/>
    <w:rsid w:val="00F81CF3"/>
    <w:rsid w:val="00F81EC8"/>
    <w:rsid w:val="00F825E0"/>
    <w:rsid w:val="00F833E4"/>
    <w:rsid w:val="00F83B61"/>
    <w:rsid w:val="00F84EB1"/>
    <w:rsid w:val="00F85632"/>
    <w:rsid w:val="00F8569E"/>
    <w:rsid w:val="00F85A14"/>
    <w:rsid w:val="00F870A6"/>
    <w:rsid w:val="00F872E8"/>
    <w:rsid w:val="00F874E3"/>
    <w:rsid w:val="00F87B53"/>
    <w:rsid w:val="00F907B3"/>
    <w:rsid w:val="00F90EB0"/>
    <w:rsid w:val="00F913C6"/>
    <w:rsid w:val="00F92DC2"/>
    <w:rsid w:val="00F92F46"/>
    <w:rsid w:val="00F93265"/>
    <w:rsid w:val="00F93C46"/>
    <w:rsid w:val="00F93F71"/>
    <w:rsid w:val="00F94864"/>
    <w:rsid w:val="00F95342"/>
    <w:rsid w:val="00F95BDD"/>
    <w:rsid w:val="00F95EDA"/>
    <w:rsid w:val="00F96E0E"/>
    <w:rsid w:val="00F9760B"/>
    <w:rsid w:val="00F97E20"/>
    <w:rsid w:val="00FA02EE"/>
    <w:rsid w:val="00FA0866"/>
    <w:rsid w:val="00FA0B5E"/>
    <w:rsid w:val="00FA16CB"/>
    <w:rsid w:val="00FA1B77"/>
    <w:rsid w:val="00FA2180"/>
    <w:rsid w:val="00FA279F"/>
    <w:rsid w:val="00FA2B01"/>
    <w:rsid w:val="00FA31EF"/>
    <w:rsid w:val="00FA33A6"/>
    <w:rsid w:val="00FA3875"/>
    <w:rsid w:val="00FA3BED"/>
    <w:rsid w:val="00FA3BFC"/>
    <w:rsid w:val="00FA4118"/>
    <w:rsid w:val="00FA42D8"/>
    <w:rsid w:val="00FA5787"/>
    <w:rsid w:val="00FA6F9A"/>
    <w:rsid w:val="00FA7367"/>
    <w:rsid w:val="00FA7B80"/>
    <w:rsid w:val="00FB0B18"/>
    <w:rsid w:val="00FB0FAC"/>
    <w:rsid w:val="00FB1536"/>
    <w:rsid w:val="00FB1FA0"/>
    <w:rsid w:val="00FB2ACA"/>
    <w:rsid w:val="00FB4173"/>
    <w:rsid w:val="00FB448E"/>
    <w:rsid w:val="00FB4493"/>
    <w:rsid w:val="00FB4CEA"/>
    <w:rsid w:val="00FB4F70"/>
    <w:rsid w:val="00FB5DC1"/>
    <w:rsid w:val="00FB673E"/>
    <w:rsid w:val="00FB743F"/>
    <w:rsid w:val="00FB753B"/>
    <w:rsid w:val="00FB7757"/>
    <w:rsid w:val="00FC22C9"/>
    <w:rsid w:val="00FC30E8"/>
    <w:rsid w:val="00FC39B1"/>
    <w:rsid w:val="00FC3D57"/>
    <w:rsid w:val="00FC3EB4"/>
    <w:rsid w:val="00FC4EDA"/>
    <w:rsid w:val="00FC51B8"/>
    <w:rsid w:val="00FC5FC7"/>
    <w:rsid w:val="00FC5FD1"/>
    <w:rsid w:val="00FC6A74"/>
    <w:rsid w:val="00FC6C2D"/>
    <w:rsid w:val="00FC6C69"/>
    <w:rsid w:val="00FC714F"/>
    <w:rsid w:val="00FC73AE"/>
    <w:rsid w:val="00FD09B8"/>
    <w:rsid w:val="00FD16AB"/>
    <w:rsid w:val="00FD1C8D"/>
    <w:rsid w:val="00FD1CAD"/>
    <w:rsid w:val="00FD2525"/>
    <w:rsid w:val="00FD2E3A"/>
    <w:rsid w:val="00FD2EEB"/>
    <w:rsid w:val="00FD38DC"/>
    <w:rsid w:val="00FD38F7"/>
    <w:rsid w:val="00FD3D2E"/>
    <w:rsid w:val="00FD40B2"/>
    <w:rsid w:val="00FD49A3"/>
    <w:rsid w:val="00FD50AC"/>
    <w:rsid w:val="00FD56EB"/>
    <w:rsid w:val="00FD6365"/>
    <w:rsid w:val="00FD6457"/>
    <w:rsid w:val="00FD6BCE"/>
    <w:rsid w:val="00FD7333"/>
    <w:rsid w:val="00FD755E"/>
    <w:rsid w:val="00FD75D8"/>
    <w:rsid w:val="00FD7CD3"/>
    <w:rsid w:val="00FD7E74"/>
    <w:rsid w:val="00FD7F3E"/>
    <w:rsid w:val="00FE2D70"/>
    <w:rsid w:val="00FE44C5"/>
    <w:rsid w:val="00FE4BD5"/>
    <w:rsid w:val="00FE5FFA"/>
    <w:rsid w:val="00FE6929"/>
    <w:rsid w:val="00FE6F09"/>
    <w:rsid w:val="00FE6FB4"/>
    <w:rsid w:val="00FE7258"/>
    <w:rsid w:val="00FE7EAE"/>
    <w:rsid w:val="00FF1021"/>
    <w:rsid w:val="00FF12AF"/>
    <w:rsid w:val="00FF141F"/>
    <w:rsid w:val="00FF1B22"/>
    <w:rsid w:val="00FF1FA8"/>
    <w:rsid w:val="00FF3B59"/>
    <w:rsid w:val="00FF3C7B"/>
    <w:rsid w:val="00FF4026"/>
    <w:rsid w:val="00FF406D"/>
    <w:rsid w:val="00FF49AA"/>
    <w:rsid w:val="00FF4F51"/>
    <w:rsid w:val="00FF5CE3"/>
    <w:rsid w:val="00FF6776"/>
    <w:rsid w:val="00FF693B"/>
    <w:rsid w:val="00FF7174"/>
    <w:rsid w:val="00FF77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F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1562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115623"/>
    <w:pPr>
      <w:keepNext/>
      <w:numPr>
        <w:numId w:val="5"/>
      </w:numPr>
      <w:ind w:right="1296"/>
      <w:outlineLvl w:val="0"/>
    </w:pPr>
    <w:rPr>
      <w:u w:val="single"/>
    </w:rPr>
  </w:style>
  <w:style w:type="paragraph" w:styleId="Heading2">
    <w:name w:val="heading 2"/>
    <w:basedOn w:val="Normal"/>
    <w:next w:val="Normal"/>
    <w:uiPriority w:val="99"/>
    <w:qFormat/>
    <w:locked/>
    <w:rsid w:val="0011562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115623"/>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1156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623"/>
  </w:style>
  <w:style w:type="paragraph" w:styleId="Footer">
    <w:name w:val="footer"/>
    <w:basedOn w:val="Normal"/>
    <w:link w:val="FooterChar"/>
    <w:uiPriority w:val="43"/>
    <w:locked/>
    <w:rsid w:val="0011562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115623"/>
    <w:pPr>
      <w:spacing w:before="240" w:line="240" w:lineRule="exact"/>
      <w:ind w:left="720" w:right="794" w:firstLine="0"/>
    </w:pPr>
  </w:style>
  <w:style w:type="paragraph" w:styleId="FootnoteText">
    <w:name w:val="footnote text"/>
    <w:basedOn w:val="Normal"/>
    <w:uiPriority w:val="53"/>
    <w:locked/>
    <w:rsid w:val="00115623"/>
    <w:pPr>
      <w:spacing w:after="240" w:line="240" w:lineRule="exact"/>
      <w:ind w:left="510" w:hanging="510"/>
    </w:pPr>
  </w:style>
  <w:style w:type="character" w:styleId="FootnoteReference">
    <w:name w:val="footnote reference"/>
    <w:uiPriority w:val="51"/>
    <w:locked/>
    <w:rsid w:val="00115623"/>
    <w:rPr>
      <w:b/>
      <w:sz w:val="28"/>
      <w:vertAlign w:val="superscript"/>
    </w:rPr>
  </w:style>
  <w:style w:type="paragraph" w:customStyle="1" w:styleId="FootIndAgain">
    <w:name w:val="FootIndAgain"/>
    <w:basedOn w:val="FootnoteText"/>
    <w:uiPriority w:val="47"/>
    <w:qFormat/>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115623"/>
    <w:pPr>
      <w:ind w:firstLine="0"/>
    </w:pPr>
  </w:style>
  <w:style w:type="character" w:customStyle="1" w:styleId="Heading1Char">
    <w:name w:val="Heading 1 Char"/>
    <w:uiPriority w:val="99"/>
    <w:semiHidden/>
    <w:locked/>
    <w:rsid w:val="00115623"/>
    <w:rPr>
      <w:rFonts w:ascii="Univers" w:hAnsi="Univers"/>
      <w:sz w:val="26"/>
      <w:u w:val="single"/>
      <w:lang w:val="en-AU"/>
    </w:rPr>
  </w:style>
  <w:style w:type="character" w:customStyle="1" w:styleId="Heading2Char">
    <w:name w:val="Heading 2 Char"/>
    <w:uiPriority w:val="99"/>
    <w:semiHidden/>
    <w:locked/>
    <w:rsid w:val="00115623"/>
    <w:rPr>
      <w:rFonts w:ascii="Arial" w:hAnsi="Arial"/>
      <w:b/>
      <w:i/>
      <w:sz w:val="24"/>
      <w:lang w:val="en-AU"/>
    </w:rPr>
  </w:style>
  <w:style w:type="character" w:customStyle="1" w:styleId="Heading3Char">
    <w:name w:val="Heading 3 Char"/>
    <w:uiPriority w:val="99"/>
    <w:semiHidden/>
    <w:locked/>
    <w:rsid w:val="00115623"/>
    <w:rPr>
      <w:rFonts w:ascii="Arial" w:hAnsi="Arial"/>
      <w:sz w:val="24"/>
      <w:lang w:val="en-AU"/>
    </w:rPr>
  </w:style>
  <w:style w:type="paragraph" w:customStyle="1" w:styleId="NormalHC">
    <w:name w:val="Normal HC"/>
    <w:basedOn w:val="Normal"/>
    <w:uiPriority w:val="27"/>
    <w:qFormat/>
    <w:locked/>
    <w:rsid w:val="00115623"/>
    <w:pPr>
      <w:numPr>
        <w:numId w:val="16"/>
      </w:numPr>
      <w:spacing w:after="480"/>
      <w:ind w:left="0" w:hanging="720"/>
    </w:pPr>
  </w:style>
  <w:style w:type="paragraph" w:customStyle="1" w:styleId="HeadingFirst">
    <w:name w:val="Heading First"/>
    <w:basedOn w:val="NormalHC"/>
    <w:next w:val="HeadingV"/>
    <w:uiPriority w:val="15"/>
    <w:qFormat/>
    <w:locked/>
    <w:rsid w:val="0011562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115623"/>
    <w:pPr>
      <w:keepNext/>
      <w:numPr>
        <w:numId w:val="0"/>
      </w:numPr>
      <w:outlineLvl w:val="2"/>
    </w:pPr>
    <w:rPr>
      <w:b/>
      <w:szCs w:val="20"/>
    </w:rPr>
  </w:style>
  <w:style w:type="paragraph" w:customStyle="1" w:styleId="HeadingL2">
    <w:name w:val="Heading L2"/>
    <w:basedOn w:val="HeadingL1"/>
    <w:next w:val="NormalHC"/>
    <w:uiPriority w:val="23"/>
    <w:qFormat/>
    <w:locked/>
    <w:rsid w:val="00115623"/>
    <w:pPr>
      <w:outlineLvl w:val="3"/>
    </w:pPr>
    <w:rPr>
      <w:b w:val="0"/>
      <w:i/>
    </w:rPr>
  </w:style>
  <w:style w:type="paragraph" w:customStyle="1" w:styleId="HeadingMatter">
    <w:name w:val="Heading Matter"/>
    <w:basedOn w:val="NormalHC"/>
    <w:next w:val="HeadingFirst"/>
    <w:uiPriority w:val="13"/>
    <w:qFormat/>
    <w:locked/>
    <w:rsid w:val="0011562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115623"/>
    <w:pPr>
      <w:keepNext w:val="0"/>
    </w:pPr>
  </w:style>
  <w:style w:type="paragraph" w:customStyle="1" w:styleId="HeadingV">
    <w:name w:val="Heading V"/>
    <w:basedOn w:val="HeadingFirst"/>
    <w:next w:val="HeadingSecond"/>
    <w:uiPriority w:val="17"/>
    <w:qFormat/>
    <w:locked/>
    <w:rsid w:val="00115623"/>
    <w:rPr>
      <w:caps w:val="0"/>
      <w:u w:val="none"/>
    </w:rPr>
  </w:style>
  <w:style w:type="paragraph" w:customStyle="1" w:styleId="LeftrightafterHC">
    <w:name w:val="Leftright after HC"/>
    <w:basedOn w:val="Normal"/>
    <w:next w:val="leftright"/>
    <w:uiPriority w:val="31"/>
    <w:qFormat/>
    <w:locked/>
    <w:rsid w:val="0011562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115623"/>
    <w:pPr>
      <w:ind w:firstLine="720"/>
    </w:pPr>
  </w:style>
  <w:style w:type="paragraph" w:customStyle="1" w:styleId="LeftrightHanging">
    <w:name w:val="LeftrightHanging"/>
    <w:basedOn w:val="NormalHC"/>
    <w:uiPriority w:val="35"/>
    <w:qFormat/>
    <w:locked/>
    <w:rsid w:val="0011562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115623"/>
    <w:pPr>
      <w:spacing w:before="200"/>
      <w:ind w:left="2160"/>
    </w:pPr>
  </w:style>
  <w:style w:type="paragraph" w:customStyle="1" w:styleId="NormalafterHd2nd">
    <w:name w:val="Normal after Hd2nd"/>
    <w:basedOn w:val="NormalHC"/>
    <w:next w:val="NormalHC"/>
    <w:uiPriority w:val="29"/>
    <w:locked/>
    <w:rsid w:val="00115623"/>
    <w:pPr>
      <w:numPr>
        <w:numId w:val="0"/>
      </w:numPr>
      <w:spacing w:before="1000"/>
    </w:pPr>
  </w:style>
  <w:style w:type="character" w:customStyle="1" w:styleId="NormalHCChar">
    <w:name w:val="Normal HC Char"/>
    <w:uiPriority w:val="99"/>
    <w:semiHidden/>
    <w:locked/>
    <w:rsid w:val="00115623"/>
    <w:rPr>
      <w:rFonts w:ascii="Univers" w:hAnsi="Univers"/>
      <w:sz w:val="26"/>
      <w:szCs w:val="26"/>
    </w:rPr>
  </w:style>
  <w:style w:type="character" w:customStyle="1" w:styleId="StyleFootnoteReferenceChar">
    <w:name w:val="Style Footnote Reference Char"/>
    <w:uiPriority w:val="99"/>
    <w:semiHidden/>
    <w:locked/>
    <w:rsid w:val="0011562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115623"/>
  </w:style>
  <w:style w:type="paragraph" w:customStyle="1" w:styleId="HeadingJudgment">
    <w:name w:val="Heading Judgment"/>
    <w:basedOn w:val="Normal"/>
    <w:uiPriority w:val="59"/>
    <w:qFormat/>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115623"/>
    <w:pPr>
      <w:outlineLvl w:val="4"/>
    </w:pPr>
    <w:rPr>
      <w:b w:val="0"/>
    </w:rPr>
  </w:style>
  <w:style w:type="character" w:styleId="PageNumber">
    <w:name w:val="page number"/>
    <w:basedOn w:val="DefaultParagraphFont"/>
    <w:uiPriority w:val="57"/>
    <w:locked/>
    <w:rsid w:val="00115623"/>
  </w:style>
  <w:style w:type="paragraph" w:styleId="BalloonText">
    <w:name w:val="Balloon Text"/>
    <w:basedOn w:val="Normal"/>
    <w:link w:val="BalloonTextChar"/>
    <w:semiHidden/>
    <w:locked/>
    <w:rsid w:val="00115623"/>
    <w:rPr>
      <w:rFonts w:ascii="Tahoma" w:hAnsi="Tahoma" w:cs="Tahoma"/>
      <w:sz w:val="16"/>
      <w:szCs w:val="16"/>
      <w:lang w:eastAsia="en-US"/>
    </w:rPr>
  </w:style>
  <w:style w:type="character" w:customStyle="1" w:styleId="BalloonTextChar">
    <w:name w:val="Balloon Text Char"/>
    <w:basedOn w:val="DefaultParagraphFont"/>
    <w:link w:val="BalloonText"/>
    <w:semiHidden/>
    <w:rsid w:val="00115623"/>
    <w:rPr>
      <w:rFonts w:ascii="Tahoma" w:hAnsi="Tahoma" w:cs="Tahoma"/>
      <w:sz w:val="16"/>
      <w:szCs w:val="16"/>
      <w:lang w:eastAsia="en-US"/>
    </w:rPr>
  </w:style>
  <w:style w:type="paragraph" w:customStyle="1" w:styleId="ClosingText">
    <w:name w:val="Closing Text"/>
    <w:basedOn w:val="Normal"/>
    <w:uiPriority w:val="98"/>
    <w:semiHidden/>
    <w:qFormat/>
    <w:locked/>
    <w:rsid w:val="0011562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11562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11562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11562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115623"/>
    <w:rPr>
      <w:szCs w:val="20"/>
      <w:lang w:eastAsia="en-US"/>
    </w:rPr>
  </w:style>
  <w:style w:type="paragraph" w:customStyle="1" w:styleId="NormalBody">
    <w:name w:val="Normal Body"/>
    <w:basedOn w:val="NormalHC"/>
    <w:uiPriority w:val="28"/>
    <w:qFormat/>
    <w:locked/>
    <w:rsid w:val="00115623"/>
    <w:pPr>
      <w:numPr>
        <w:numId w:val="0"/>
      </w:numPr>
    </w:pPr>
    <w:rPr>
      <w:lang w:eastAsia="en-US"/>
    </w:rPr>
  </w:style>
  <w:style w:type="paragraph" w:customStyle="1" w:styleId="StyleFootnoteReference">
    <w:name w:val="Style Footnote Reference"/>
    <w:basedOn w:val="Normal"/>
    <w:next w:val="Normal"/>
    <w:semiHidden/>
    <w:rsid w:val="00115623"/>
    <w:rPr>
      <w:vertAlign w:val="superscript"/>
      <w:lang w:eastAsia="en-US"/>
    </w:rPr>
  </w:style>
  <w:style w:type="paragraph" w:styleId="ListNumber">
    <w:name w:val="List Number"/>
    <w:basedOn w:val="Normal"/>
    <w:uiPriority w:val="56"/>
    <w:locked/>
    <w:rsid w:val="00115623"/>
    <w:pPr>
      <w:numPr>
        <w:numId w:val="11"/>
      </w:numPr>
      <w:contextualSpacing/>
    </w:pPr>
  </w:style>
  <w:style w:type="paragraph" w:customStyle="1" w:styleId="FixListStyle">
    <w:name w:val="FixListStyle"/>
    <w:basedOn w:val="Normal"/>
    <w:uiPriority w:val="99"/>
    <w:qFormat/>
    <w:rsid w:val="00115623"/>
    <w:pPr>
      <w:numPr>
        <w:numId w:val="18"/>
      </w:numPr>
      <w:spacing w:after="480"/>
      <w:ind w:left="0" w:hanging="720"/>
    </w:pPr>
  </w:style>
  <w:style w:type="paragraph" w:customStyle="1" w:styleId="CatchwordsBold">
    <w:name w:val="Catchwords Bold"/>
    <w:basedOn w:val="Normal"/>
    <w:link w:val="CatchwordsBoldChar"/>
    <w:qFormat/>
    <w:rsid w:val="0011562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115623"/>
    <w:rPr>
      <w:rFonts w:ascii="Times New Roman" w:hAnsi="Times New Roman"/>
      <w:b/>
      <w:szCs w:val="20"/>
    </w:rPr>
  </w:style>
  <w:style w:type="paragraph" w:customStyle="1" w:styleId="CatchwordsRight">
    <w:name w:val="Catchwords Right"/>
    <w:basedOn w:val="Normal"/>
    <w:link w:val="CatchwordsRightChar"/>
    <w:qFormat/>
    <w:rsid w:val="0011562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115623"/>
    <w:rPr>
      <w:rFonts w:ascii="Times New Roman" w:hAnsi="Times New Roman"/>
      <w:szCs w:val="20"/>
    </w:rPr>
  </w:style>
  <w:style w:type="paragraph" w:customStyle="1" w:styleId="CatchwordsText">
    <w:name w:val="Catchwords Text"/>
    <w:basedOn w:val="Normal"/>
    <w:link w:val="CatchwordsTextChar"/>
    <w:qFormat/>
    <w:rsid w:val="0011562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115623"/>
    <w:rPr>
      <w:rFonts w:ascii="Times New Roman" w:hAnsi="Times New Roman"/>
      <w:szCs w:val="20"/>
    </w:rPr>
  </w:style>
  <w:style w:type="paragraph" w:customStyle="1" w:styleId="CenteredBorder">
    <w:name w:val="Centered Border"/>
    <w:qFormat/>
    <w:rsid w:val="0011562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115623"/>
    <w:pPr>
      <w:jc w:val="center"/>
    </w:pPr>
    <w:rPr>
      <w:rFonts w:ascii="Times New Roman" w:hAnsi="Times New Roman"/>
      <w:b/>
      <w:bCs/>
      <w:szCs w:val="20"/>
      <w:lang w:val="en-GB"/>
    </w:rPr>
  </w:style>
  <w:style w:type="character" w:customStyle="1" w:styleId="OrderCentred">
    <w:name w:val="Order Centred"/>
    <w:semiHidden/>
    <w:rsid w:val="00115623"/>
    <w:rPr>
      <w:b/>
      <w:bCs/>
      <w:sz w:val="26"/>
    </w:rPr>
  </w:style>
  <w:style w:type="paragraph" w:customStyle="1" w:styleId="OrdersTopLine">
    <w:name w:val="Orders TopLine"/>
    <w:qFormat/>
    <w:rsid w:val="0011562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11562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11562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11562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11562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11562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115623"/>
    <w:rPr>
      <w:rFonts w:ascii="Times New Roman" w:hAnsi="Times New Roman"/>
      <w:i/>
      <w:lang w:eastAsia="en-US"/>
    </w:rPr>
  </w:style>
  <w:style w:type="paragraph" w:customStyle="1" w:styleId="OrdersIndentLevel2i">
    <w:name w:val="Orders Indent Level 2 (i)"/>
    <w:basedOn w:val="Normal"/>
    <w:link w:val="OrdersIndentLevel2iChar"/>
    <w:qFormat/>
    <w:rsid w:val="0011562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115623"/>
    <w:rPr>
      <w:rFonts w:ascii="Times New Roman" w:hAnsi="Times New Roman"/>
      <w:i/>
      <w:lang w:eastAsia="en-US"/>
    </w:rPr>
  </w:style>
  <w:style w:type="paragraph" w:customStyle="1" w:styleId="OrdersMatter">
    <w:name w:val="Orders Matter"/>
    <w:basedOn w:val="OrderCentreBold"/>
    <w:link w:val="OrdersMatterChar"/>
    <w:qFormat/>
    <w:rsid w:val="00115623"/>
  </w:style>
  <w:style w:type="character" w:customStyle="1" w:styleId="OrdersMatterChar">
    <w:name w:val="Orders Matter Char"/>
    <w:link w:val="OrdersMatter"/>
    <w:rsid w:val="00115623"/>
    <w:rPr>
      <w:rFonts w:ascii="Times New Roman" w:hAnsi="Times New Roman"/>
      <w:b/>
      <w:bCs/>
      <w:szCs w:val="20"/>
      <w:lang w:val="en-GB"/>
    </w:rPr>
  </w:style>
  <w:style w:type="paragraph" w:customStyle="1" w:styleId="OrdersNotice">
    <w:name w:val="Orders Notice"/>
    <w:rsid w:val="0011562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11562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115623"/>
    <w:rPr>
      <w:rFonts w:ascii="Times New Roman" w:hAnsi="Times New Roman"/>
      <w:szCs w:val="20"/>
      <w:lang w:eastAsia="en-US"/>
    </w:rPr>
  </w:style>
  <w:style w:type="paragraph" w:customStyle="1" w:styleId="OrdersText">
    <w:name w:val="Orders Text"/>
    <w:basedOn w:val="Normal"/>
    <w:link w:val="OrdersTextChar"/>
    <w:qFormat/>
    <w:rsid w:val="0011562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115623"/>
    <w:rPr>
      <w:rFonts w:ascii="Times New Roman" w:hAnsi="Times New Roman"/>
      <w:i/>
      <w:lang w:eastAsia="en-US"/>
    </w:rPr>
  </w:style>
  <w:style w:type="paragraph" w:customStyle="1" w:styleId="OrdersCenteredBorder">
    <w:name w:val="Orders Centered Border"/>
    <w:qFormat/>
    <w:rsid w:val="0011562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11562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115623"/>
    <w:rPr>
      <w:rFonts w:ascii="Times New Roman" w:hAnsi="Times New Roman"/>
      <w:szCs w:val="20"/>
    </w:rPr>
  </w:style>
  <w:style w:type="paragraph" w:customStyle="1" w:styleId="LRHangingafterHC">
    <w:name w:val="LR Hanging after HC"/>
    <w:basedOn w:val="Normal"/>
    <w:next w:val="LeftrightHanging"/>
    <w:uiPriority w:val="99"/>
    <w:qFormat/>
    <w:rsid w:val="00115623"/>
    <w:pPr>
      <w:spacing w:before="720" w:line="240" w:lineRule="exact"/>
      <w:ind w:left="1440" w:right="794" w:hanging="720"/>
    </w:pPr>
  </w:style>
  <w:style w:type="paragraph" w:styleId="Revision">
    <w:name w:val="Revision"/>
    <w:hidden/>
    <w:uiPriority w:val="99"/>
    <w:semiHidden/>
    <w:rsid w:val="00DE6DDC"/>
  </w:style>
  <w:style w:type="character" w:styleId="CommentReference">
    <w:name w:val="annotation reference"/>
    <w:basedOn w:val="DefaultParagraphFont"/>
    <w:uiPriority w:val="99"/>
    <w:semiHidden/>
    <w:unhideWhenUsed/>
    <w:locked/>
    <w:rsid w:val="00C15896"/>
    <w:rPr>
      <w:sz w:val="16"/>
      <w:szCs w:val="16"/>
    </w:rPr>
  </w:style>
  <w:style w:type="paragraph" w:styleId="CommentText">
    <w:name w:val="annotation text"/>
    <w:basedOn w:val="Normal"/>
    <w:link w:val="CommentTextChar"/>
    <w:uiPriority w:val="99"/>
    <w:unhideWhenUsed/>
    <w:locked/>
    <w:rsid w:val="00C15896"/>
    <w:pPr>
      <w:spacing w:line="240" w:lineRule="auto"/>
    </w:pPr>
    <w:rPr>
      <w:sz w:val="20"/>
      <w:szCs w:val="20"/>
    </w:rPr>
  </w:style>
  <w:style w:type="character" w:customStyle="1" w:styleId="CommentTextChar">
    <w:name w:val="Comment Text Char"/>
    <w:basedOn w:val="DefaultParagraphFont"/>
    <w:link w:val="CommentText"/>
    <w:uiPriority w:val="99"/>
    <w:rsid w:val="00C15896"/>
    <w:rPr>
      <w:sz w:val="20"/>
      <w:szCs w:val="20"/>
    </w:rPr>
  </w:style>
  <w:style w:type="paragraph" w:styleId="CommentSubject">
    <w:name w:val="annotation subject"/>
    <w:basedOn w:val="CommentText"/>
    <w:next w:val="CommentText"/>
    <w:link w:val="CommentSubjectChar"/>
    <w:uiPriority w:val="99"/>
    <w:semiHidden/>
    <w:unhideWhenUsed/>
    <w:locked/>
    <w:rsid w:val="00C15896"/>
    <w:rPr>
      <w:b/>
      <w:bCs/>
    </w:rPr>
  </w:style>
  <w:style w:type="character" w:customStyle="1" w:styleId="CommentSubjectChar">
    <w:name w:val="Comment Subject Char"/>
    <w:basedOn w:val="CommentTextChar"/>
    <w:link w:val="CommentSubject"/>
    <w:uiPriority w:val="99"/>
    <w:semiHidden/>
    <w:rsid w:val="00C15896"/>
    <w:rPr>
      <w:b/>
      <w:bCs/>
      <w:sz w:val="20"/>
      <w:szCs w:val="20"/>
    </w:rPr>
  </w:style>
  <w:style w:type="paragraph" w:customStyle="1" w:styleId="NoNorm">
    <w:name w:val="No Norm"/>
    <w:basedOn w:val="Normal"/>
    <w:qFormat/>
    <w:rsid w:val="00E43A15"/>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E43A15"/>
    <w:pPr>
      <w:tabs>
        <w:tab w:val="clear" w:pos="2160"/>
        <w:tab w:val="left" w:pos="1418"/>
      </w:tabs>
      <w:ind w:left="1418" w:hanging="709"/>
    </w:pPr>
  </w:style>
  <w:style w:type="paragraph" w:customStyle="1" w:styleId="Indentlista">
    <w:name w:val="Indent list a)"/>
    <w:basedOn w:val="Noindentnormal"/>
    <w:qFormat/>
    <w:rsid w:val="00E43A15"/>
    <w:pPr>
      <w:tabs>
        <w:tab w:val="left" w:pos="2268"/>
      </w:tabs>
      <w:spacing w:before="60"/>
      <w:ind w:left="2268" w:hanging="567"/>
    </w:pPr>
  </w:style>
  <w:style w:type="paragraph" w:customStyle="1" w:styleId="pf1">
    <w:name w:val="pf1"/>
    <w:basedOn w:val="Normal"/>
    <w:rsid w:val="00032593"/>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left="720" w:right="0" w:firstLine="0"/>
    </w:pPr>
    <w:rPr>
      <w:rFonts w:ascii="Times New Roman" w:hAnsi="Times New Roman"/>
      <w:sz w:val="24"/>
      <w:szCs w:val="24"/>
    </w:rPr>
  </w:style>
  <w:style w:type="paragraph" w:customStyle="1" w:styleId="pf0">
    <w:name w:val="pf0"/>
    <w:basedOn w:val="Normal"/>
    <w:rsid w:val="00032593"/>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032593"/>
    <w:rPr>
      <w:rFonts w:ascii="Segoe UI" w:hAnsi="Segoe UI" w:cs="Segoe UI" w:hint="default"/>
      <w:sz w:val="18"/>
      <w:szCs w:val="18"/>
    </w:rPr>
  </w:style>
  <w:style w:type="character" w:customStyle="1" w:styleId="cf11">
    <w:name w:val="cf11"/>
    <w:basedOn w:val="DefaultParagraphFont"/>
    <w:rsid w:val="00032593"/>
    <w:rPr>
      <w:rFonts w:ascii="Segoe UI" w:hAnsi="Segoe UI" w:cs="Segoe UI" w:hint="default"/>
      <w:b/>
      <w:bCs/>
      <w:sz w:val="18"/>
      <w:szCs w:val="18"/>
    </w:rPr>
  </w:style>
  <w:style w:type="character" w:customStyle="1" w:styleId="cf21">
    <w:name w:val="cf21"/>
    <w:basedOn w:val="DefaultParagraphFont"/>
    <w:rsid w:val="00032593"/>
    <w:rPr>
      <w:rFonts w:ascii="Segoe UI" w:hAnsi="Segoe UI" w:cs="Segoe UI" w:hint="default"/>
      <w:i/>
      <w:iCs/>
      <w:sz w:val="18"/>
      <w:szCs w:val="18"/>
    </w:rPr>
  </w:style>
  <w:style w:type="paragraph" w:customStyle="1" w:styleId="Body">
    <w:name w:val="Body"/>
    <w:basedOn w:val="Normal"/>
    <w:qFormat/>
    <w:rsid w:val="004965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965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965B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965B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965B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965BE"/>
    <w:pPr>
      <w:jc w:val="center"/>
    </w:pPr>
    <w:rPr>
      <w:rFonts w:ascii="Times New Roman" w:hAnsi="Times New Roman"/>
      <w:bCs/>
      <w:szCs w:val="20"/>
      <w:lang w:val="en-GB"/>
    </w:rPr>
  </w:style>
  <w:style w:type="paragraph" w:customStyle="1" w:styleId="Default">
    <w:name w:val="Default"/>
    <w:rsid w:val="004965B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6D94341B-5E6A-41F4-9417-24405A5F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39</Pages>
  <Words>11831</Words>
  <Characters>59167</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2023-12-04T03:12:00Z</dcterms:created>
  <dcterms:modified xsi:type="dcterms:W3CDTF">2023-12-04T03:14:00Z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