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F8B1" w14:textId="77777777" w:rsidR="006165E7" w:rsidRPr="00704FF8" w:rsidRDefault="006165E7" w:rsidP="00704FF8">
      <w:pPr>
        <w:pStyle w:val="OrdersTopLine"/>
      </w:pPr>
      <w:r w:rsidRPr="00704FF8">
        <w:t>HIGH COURT OF AUSTRALIA</w:t>
      </w:r>
    </w:p>
    <w:p w14:paraId="0F81743F" w14:textId="77777777" w:rsidR="006165E7" w:rsidRPr="00704FF8" w:rsidRDefault="006165E7" w:rsidP="00704FF8">
      <w:pPr>
        <w:pStyle w:val="OrderCentre"/>
      </w:pPr>
    </w:p>
    <w:p w14:paraId="74555579" w14:textId="77777777" w:rsidR="006165E7" w:rsidRPr="00C46004" w:rsidRDefault="006165E7" w:rsidP="00704FF8">
      <w:pPr>
        <w:pStyle w:val="OrderCentre"/>
        <w:rPr>
          <w:spacing w:val="-4"/>
          <w:sz w:val="24"/>
          <w:szCs w:val="24"/>
        </w:rPr>
      </w:pPr>
      <w:r w:rsidRPr="00C46004">
        <w:rPr>
          <w:spacing w:val="-4"/>
          <w:sz w:val="24"/>
          <w:szCs w:val="24"/>
        </w:rPr>
        <w:t>GAGELER CJ,</w:t>
      </w:r>
    </w:p>
    <w:p w14:paraId="08BCF2D4" w14:textId="77777777" w:rsidR="006165E7" w:rsidRPr="00704FF8" w:rsidRDefault="006165E7"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53BC69D5" w14:textId="77777777" w:rsidR="006165E7" w:rsidRPr="00427F3A" w:rsidRDefault="006165E7" w:rsidP="00EE5374">
      <w:pPr>
        <w:pStyle w:val="Centre"/>
        <w:rPr>
          <w:lang w:val="en-AU"/>
        </w:rPr>
      </w:pPr>
    </w:p>
    <w:p w14:paraId="7E3500C5" w14:textId="77777777" w:rsidR="006165E7" w:rsidRPr="00704FF8" w:rsidRDefault="006165E7" w:rsidP="00704FF8">
      <w:pPr>
        <w:pStyle w:val="OrdersCenteredBorder"/>
      </w:pPr>
    </w:p>
    <w:p w14:paraId="526B7116" w14:textId="77777777" w:rsidR="006165E7" w:rsidRPr="00704FF8" w:rsidRDefault="006165E7" w:rsidP="0032341F">
      <w:pPr>
        <w:pStyle w:val="OrdersBodyHeading"/>
      </w:pPr>
    </w:p>
    <w:p w14:paraId="7EDE4C01" w14:textId="77777777" w:rsidR="006165E7" w:rsidRPr="0032341F" w:rsidRDefault="006165E7" w:rsidP="00553603">
      <w:pPr>
        <w:pStyle w:val="OrdersPartyName"/>
        <w:ind w:right="-1"/>
        <w:jc w:val="left"/>
      </w:pPr>
      <w:r w:rsidRPr="00553603">
        <w:t>MINISTER FOR IMMIGRATION, CITIZENSHIP AND MULTICULTURAL AFFAIRS</w:t>
      </w:r>
      <w:r w:rsidRPr="0032341F">
        <w:tab/>
      </w:r>
      <w:r w:rsidRPr="00553603">
        <w:t>APPLICANT</w:t>
      </w:r>
    </w:p>
    <w:p w14:paraId="3116BB99" w14:textId="77777777" w:rsidR="006165E7" w:rsidRPr="0032341F" w:rsidRDefault="006165E7" w:rsidP="009362E8">
      <w:pPr>
        <w:pStyle w:val="OrdersPartyName"/>
        <w:ind w:right="-1"/>
      </w:pPr>
    </w:p>
    <w:p w14:paraId="5027B286" w14:textId="77777777" w:rsidR="006165E7" w:rsidRPr="0032341F" w:rsidRDefault="006165E7" w:rsidP="009362E8">
      <w:pPr>
        <w:pStyle w:val="OrdersPartyName"/>
        <w:ind w:right="-1"/>
      </w:pPr>
      <w:r w:rsidRPr="0032341F">
        <w:t>AND</w:t>
      </w:r>
    </w:p>
    <w:p w14:paraId="1DF8A5A2" w14:textId="77777777" w:rsidR="006165E7" w:rsidRPr="0032341F" w:rsidRDefault="006165E7" w:rsidP="009362E8">
      <w:pPr>
        <w:pStyle w:val="OrdersPartyName"/>
        <w:ind w:right="-1"/>
      </w:pPr>
    </w:p>
    <w:p w14:paraId="66F7015B" w14:textId="77777777" w:rsidR="006165E7" w:rsidRPr="0032341F" w:rsidRDefault="006165E7" w:rsidP="009362E8">
      <w:pPr>
        <w:pStyle w:val="OrdersPartyName"/>
        <w:ind w:right="-1"/>
      </w:pPr>
      <w:r w:rsidRPr="00553603">
        <w:t xml:space="preserve">JOSEPH LEON </w:t>
      </w:r>
      <w:proofErr w:type="spellStart"/>
      <w:r w:rsidRPr="00553603">
        <w:t>M</w:t>
      </w:r>
      <w:r>
        <w:t>c</w:t>
      </w:r>
      <w:r w:rsidRPr="00553603">
        <w:t>QUEEN</w:t>
      </w:r>
      <w:proofErr w:type="spellEnd"/>
      <w:r w:rsidRPr="0032341F">
        <w:tab/>
        <w:t>RESPONDENT</w:t>
      </w:r>
    </w:p>
    <w:p w14:paraId="2CFBE12B" w14:textId="77777777" w:rsidR="006165E7" w:rsidRPr="00427F3A" w:rsidRDefault="006165E7" w:rsidP="00AF0A5E">
      <w:pPr>
        <w:pStyle w:val="BodyHeading"/>
      </w:pPr>
    </w:p>
    <w:p w14:paraId="55F9F1AE" w14:textId="77777777" w:rsidR="006165E7" w:rsidRPr="00427F3A" w:rsidRDefault="006165E7" w:rsidP="00BE0A6C">
      <w:pPr>
        <w:pStyle w:val="BodyHeading"/>
      </w:pPr>
    </w:p>
    <w:p w14:paraId="70B98FDA" w14:textId="77777777" w:rsidR="006165E7" w:rsidRPr="00427F3A" w:rsidRDefault="006165E7" w:rsidP="00EE5374">
      <w:pPr>
        <w:pStyle w:val="CentreItalics"/>
      </w:pPr>
      <w:r w:rsidRPr="00553603">
        <w:t>Minister for Immigration, Citizenship and Multicultural Affairs v McQueen</w:t>
      </w:r>
    </w:p>
    <w:p w14:paraId="19D090C3" w14:textId="77777777" w:rsidR="006165E7" w:rsidRPr="00427F3A" w:rsidRDefault="006165E7" w:rsidP="00E90E4F">
      <w:pPr>
        <w:pStyle w:val="OrdersCentre"/>
      </w:pPr>
      <w:r>
        <w:t>[2024</w:t>
      </w:r>
      <w:r w:rsidRPr="00427F3A">
        <w:t xml:space="preserve">] HCA </w:t>
      </w:r>
      <w:r>
        <w:t>11</w:t>
      </w:r>
    </w:p>
    <w:p w14:paraId="714E5856" w14:textId="77777777" w:rsidR="006165E7" w:rsidRDefault="006165E7" w:rsidP="00E90E4F">
      <w:pPr>
        <w:pStyle w:val="OrdersCentreItalics"/>
      </w:pPr>
      <w:r>
        <w:t xml:space="preserve">Date of Hearing: </w:t>
      </w:r>
      <w:r w:rsidRPr="00553603">
        <w:t>14 December 2023</w:t>
      </w:r>
    </w:p>
    <w:p w14:paraId="659FD0BA" w14:textId="77777777" w:rsidR="006165E7" w:rsidRPr="00427F3A" w:rsidRDefault="006165E7" w:rsidP="00E90E4F">
      <w:pPr>
        <w:pStyle w:val="OrdersCentreItalics"/>
      </w:pPr>
      <w:r>
        <w:t>Date of Judgment: 10 April 2024</w:t>
      </w:r>
    </w:p>
    <w:p w14:paraId="3F176894" w14:textId="77777777" w:rsidR="006165E7" w:rsidRDefault="006165E7" w:rsidP="00E90E4F">
      <w:pPr>
        <w:pStyle w:val="OrdersCentre"/>
      </w:pPr>
      <w:r w:rsidRPr="00553603">
        <w:t>P2/2023</w:t>
      </w:r>
    </w:p>
    <w:p w14:paraId="0013DD05" w14:textId="77777777" w:rsidR="006165E7" w:rsidRPr="00427F3A" w:rsidRDefault="006165E7" w:rsidP="00E90E4F">
      <w:pPr>
        <w:pStyle w:val="OrdersCentre"/>
      </w:pPr>
    </w:p>
    <w:p w14:paraId="1512C7D6" w14:textId="77777777" w:rsidR="006165E7" w:rsidRPr="00BE0A6C" w:rsidRDefault="006165E7" w:rsidP="00E90E4F">
      <w:pPr>
        <w:pStyle w:val="OrderCentreBold"/>
      </w:pPr>
      <w:r w:rsidRPr="00BE0A6C">
        <w:t>ORDER</w:t>
      </w:r>
    </w:p>
    <w:p w14:paraId="0C890702" w14:textId="77777777" w:rsidR="006165E7" w:rsidRPr="00427F3A" w:rsidRDefault="006165E7" w:rsidP="00736C52">
      <w:pPr>
        <w:pStyle w:val="Centre"/>
        <w:rPr>
          <w:lang w:val="en-AU"/>
        </w:rPr>
      </w:pPr>
    </w:p>
    <w:p w14:paraId="7FDE8393" w14:textId="77777777" w:rsidR="006165E7" w:rsidRDefault="006165E7" w:rsidP="00DA24A7">
      <w:pPr>
        <w:pStyle w:val="OrdersText"/>
      </w:pPr>
      <w:r>
        <w:t>1.</w:t>
      </w:r>
      <w:r>
        <w:tab/>
      </w:r>
      <w:r w:rsidRPr="00A6108D">
        <w:t xml:space="preserve">Special leave to appeal </w:t>
      </w:r>
      <w:r>
        <w:t xml:space="preserve">is </w:t>
      </w:r>
      <w:r w:rsidRPr="00A6108D">
        <w:t>granted</w:t>
      </w:r>
      <w:r w:rsidRPr="008E5636">
        <w:t>.</w:t>
      </w:r>
    </w:p>
    <w:p w14:paraId="166AA0B9" w14:textId="77777777" w:rsidR="006165E7" w:rsidRDefault="006165E7" w:rsidP="00DA24A7">
      <w:pPr>
        <w:pStyle w:val="OrdersText"/>
      </w:pPr>
    </w:p>
    <w:p w14:paraId="13A4A676" w14:textId="77777777" w:rsidR="006165E7" w:rsidRDefault="006165E7" w:rsidP="00DA24A7">
      <w:pPr>
        <w:pStyle w:val="OrdersText"/>
      </w:pPr>
      <w:r>
        <w:t>2.</w:t>
      </w:r>
      <w:r>
        <w:tab/>
        <w:t>Appeal allowed</w:t>
      </w:r>
      <w:r w:rsidRPr="008E5636">
        <w:t>.</w:t>
      </w:r>
    </w:p>
    <w:p w14:paraId="2E92BAC2" w14:textId="77777777" w:rsidR="006165E7" w:rsidRDefault="006165E7" w:rsidP="00DA24A7">
      <w:pPr>
        <w:pStyle w:val="OrdersText"/>
      </w:pPr>
    </w:p>
    <w:p w14:paraId="4E137FAA" w14:textId="77777777" w:rsidR="006165E7" w:rsidRDefault="006165E7" w:rsidP="00DA24A7">
      <w:pPr>
        <w:pStyle w:val="OrdersText"/>
      </w:pPr>
      <w:r>
        <w:t>3.</w:t>
      </w:r>
      <w:r>
        <w:tab/>
        <w:t>Set aside o</w:t>
      </w:r>
      <w:r w:rsidRPr="00531400">
        <w:t xml:space="preserve">rder 1 of the orders </w:t>
      </w:r>
      <w:r>
        <w:t>made by</w:t>
      </w:r>
      <w:r w:rsidRPr="00531400">
        <w:t xml:space="preserve"> the Full Court</w:t>
      </w:r>
      <w:r>
        <w:t xml:space="preserve"> of the Federal Court of Australia on 13 December 2022</w:t>
      </w:r>
      <w:r w:rsidRPr="00531400">
        <w:t xml:space="preserve"> and in its</w:t>
      </w:r>
      <w:r>
        <w:t xml:space="preserve"> </w:t>
      </w:r>
      <w:r w:rsidRPr="00531400">
        <w:t>place</w:t>
      </w:r>
      <w:r>
        <w:t xml:space="preserve"> order </w:t>
      </w:r>
      <w:r w:rsidRPr="00531400">
        <w:t>that</w:t>
      </w:r>
      <w:r>
        <w:t>:</w:t>
      </w:r>
    </w:p>
    <w:p w14:paraId="5D1578C5" w14:textId="77777777" w:rsidR="006165E7" w:rsidRDefault="006165E7" w:rsidP="00DA24A7">
      <w:pPr>
        <w:pStyle w:val="OrdersText"/>
      </w:pPr>
    </w:p>
    <w:p w14:paraId="1BC6F982" w14:textId="77777777" w:rsidR="006165E7" w:rsidRDefault="006165E7" w:rsidP="00DA24A7">
      <w:pPr>
        <w:pStyle w:val="OrdersText"/>
        <w:ind w:left="1418"/>
      </w:pPr>
      <w:r w:rsidRPr="00EF592D">
        <w:t>(a)</w:t>
      </w:r>
      <w:r>
        <w:tab/>
      </w:r>
      <w:r w:rsidRPr="00AF7D04">
        <w:t>the appeal be allowed;</w:t>
      </w:r>
      <w:r>
        <w:t xml:space="preserve"> and</w:t>
      </w:r>
    </w:p>
    <w:p w14:paraId="3B5E9ED5" w14:textId="77777777" w:rsidR="006165E7" w:rsidRDefault="006165E7" w:rsidP="00DA24A7">
      <w:pPr>
        <w:pStyle w:val="OrdersText"/>
        <w:ind w:left="1418"/>
      </w:pPr>
    </w:p>
    <w:p w14:paraId="38002A78" w14:textId="77777777" w:rsidR="006165E7" w:rsidRDefault="006165E7" w:rsidP="00DA24A7">
      <w:pPr>
        <w:pStyle w:val="OrdersText"/>
        <w:ind w:left="1418"/>
      </w:pPr>
      <w:r>
        <w:t>(b)</w:t>
      </w:r>
      <w:r>
        <w:tab/>
      </w:r>
      <w:r w:rsidRPr="00DA5E13">
        <w:t>orders 1, 2 and 3 made by the Federal Court</w:t>
      </w:r>
      <w:r>
        <w:t xml:space="preserve"> of Australia</w:t>
      </w:r>
      <w:r w:rsidRPr="00DA5E13">
        <w:t xml:space="preserve"> on 23</w:t>
      </w:r>
      <w:r>
        <w:t> </w:t>
      </w:r>
      <w:r w:rsidRPr="00DA5E13">
        <w:t xml:space="preserve">March 2022 be set aside and in their place </w:t>
      </w:r>
      <w:r>
        <w:t>order</w:t>
      </w:r>
      <w:r w:rsidRPr="00DA5E13">
        <w:t xml:space="preserve"> that the proceeding be dismissed</w:t>
      </w:r>
      <w:r>
        <w:t>.</w:t>
      </w:r>
    </w:p>
    <w:p w14:paraId="796A164E" w14:textId="77777777" w:rsidR="006165E7" w:rsidRDefault="006165E7" w:rsidP="00DA24A7">
      <w:pPr>
        <w:pStyle w:val="OrdersText"/>
      </w:pPr>
    </w:p>
    <w:p w14:paraId="75E6B0EF" w14:textId="77777777" w:rsidR="006165E7" w:rsidRDefault="006165E7" w:rsidP="00DA24A7">
      <w:pPr>
        <w:pStyle w:val="OrdersText"/>
      </w:pPr>
      <w:r>
        <w:t>4.</w:t>
      </w:r>
      <w:r>
        <w:tab/>
        <w:t xml:space="preserve">The appellant </w:t>
      </w:r>
      <w:proofErr w:type="gramStart"/>
      <w:r>
        <w:t>pay</w:t>
      </w:r>
      <w:proofErr w:type="gramEnd"/>
      <w:r>
        <w:t xml:space="preserve"> the respondent's costs in this Court.</w:t>
      </w:r>
    </w:p>
    <w:p w14:paraId="2E1EB1BE" w14:textId="77777777" w:rsidR="006165E7" w:rsidRDefault="006165E7" w:rsidP="00EE5374">
      <w:pPr>
        <w:pStyle w:val="Body"/>
      </w:pPr>
    </w:p>
    <w:p w14:paraId="6A9595AC" w14:textId="77777777" w:rsidR="006165E7" w:rsidRPr="00427F3A" w:rsidRDefault="006165E7" w:rsidP="00EE5374">
      <w:pPr>
        <w:pStyle w:val="Body"/>
      </w:pPr>
    </w:p>
    <w:p w14:paraId="079BC48D" w14:textId="77777777" w:rsidR="006165E7" w:rsidRPr="00427F3A" w:rsidRDefault="006165E7" w:rsidP="0032341F">
      <w:pPr>
        <w:pStyle w:val="OrdersBody"/>
      </w:pPr>
      <w:r w:rsidRPr="00427F3A">
        <w:t xml:space="preserve">On appeal from the </w:t>
      </w:r>
      <w:r w:rsidRPr="00553603">
        <w:t>Federal Court of Australia</w:t>
      </w:r>
    </w:p>
    <w:p w14:paraId="7DCFF942" w14:textId="77777777" w:rsidR="006165E7" w:rsidRDefault="006165E7" w:rsidP="00EE5374">
      <w:pPr>
        <w:pStyle w:val="Body"/>
      </w:pPr>
    </w:p>
    <w:p w14:paraId="2E9A6757" w14:textId="529CB729" w:rsidR="006165E7" w:rsidRDefault="006165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12B8D70" w14:textId="5EDDF0F4" w:rsidR="006165E7" w:rsidRDefault="006165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47B52F0" w14:textId="77777777" w:rsidR="006165E7" w:rsidRPr="00427F3A" w:rsidRDefault="006165E7" w:rsidP="00DA24A7">
      <w:pPr>
        <w:pStyle w:val="OrdersBodyHeading"/>
        <w:keepNext/>
      </w:pPr>
      <w:r w:rsidRPr="00427F3A">
        <w:lastRenderedPageBreak/>
        <w:t>Representation</w:t>
      </w:r>
    </w:p>
    <w:p w14:paraId="3A29B554" w14:textId="77777777" w:rsidR="006165E7" w:rsidRDefault="006165E7" w:rsidP="00DA24A7">
      <w:pPr>
        <w:pStyle w:val="Body"/>
        <w:keepNext/>
      </w:pPr>
    </w:p>
    <w:p w14:paraId="6D1E1FF8" w14:textId="77777777" w:rsidR="006165E7" w:rsidRPr="00915128" w:rsidRDefault="006165E7" w:rsidP="00E90E4F">
      <w:pPr>
        <w:pStyle w:val="OrdersBody"/>
      </w:pPr>
      <w:r w:rsidRPr="00915128">
        <w:t xml:space="preserve">P D Herzfeld SC with N </w:t>
      </w:r>
      <w:proofErr w:type="gramStart"/>
      <w:r w:rsidRPr="00915128">
        <w:t>A</w:t>
      </w:r>
      <w:proofErr w:type="gramEnd"/>
      <w:r w:rsidRPr="00915128">
        <w:t xml:space="preserve"> Wootton for the applicant (instructed by Australian Government Solicitor)</w:t>
      </w:r>
    </w:p>
    <w:p w14:paraId="37BD5FBC" w14:textId="77777777" w:rsidR="006165E7" w:rsidRPr="00915128" w:rsidRDefault="006165E7" w:rsidP="001B3C97">
      <w:pPr>
        <w:pStyle w:val="Body"/>
      </w:pPr>
    </w:p>
    <w:p w14:paraId="770E85D6" w14:textId="77777777" w:rsidR="006165E7" w:rsidRPr="00915128" w:rsidRDefault="006165E7" w:rsidP="00E90E4F">
      <w:pPr>
        <w:pStyle w:val="OrdersBody"/>
      </w:pPr>
      <w:r w:rsidRPr="00915128">
        <w:t>L G De Ferrari SC with J D Donnelly for the respondent (instructed by Zarifi Lawyers)</w:t>
      </w:r>
    </w:p>
    <w:p w14:paraId="03315B15" w14:textId="77777777" w:rsidR="006165E7" w:rsidRPr="00733CAD" w:rsidRDefault="006165E7" w:rsidP="00A01277">
      <w:pPr>
        <w:pStyle w:val="Body"/>
        <w:rPr>
          <w:highlight w:val="yellow"/>
        </w:rPr>
      </w:pPr>
    </w:p>
    <w:p w14:paraId="177FDD51" w14:textId="77777777" w:rsidR="006165E7" w:rsidRDefault="006165E7" w:rsidP="00A01277">
      <w:pPr>
        <w:pStyle w:val="Body"/>
      </w:pPr>
    </w:p>
    <w:p w14:paraId="1F5A381C" w14:textId="77777777" w:rsidR="006165E7" w:rsidRDefault="006165E7" w:rsidP="00A01277">
      <w:pPr>
        <w:pStyle w:val="Body"/>
      </w:pPr>
    </w:p>
    <w:p w14:paraId="63273FD2" w14:textId="77777777" w:rsidR="006165E7" w:rsidRDefault="006165E7" w:rsidP="00A01277">
      <w:pPr>
        <w:pStyle w:val="Body"/>
      </w:pPr>
    </w:p>
    <w:p w14:paraId="73C83739" w14:textId="77777777" w:rsidR="006165E7" w:rsidRDefault="006165E7" w:rsidP="00A01277">
      <w:pPr>
        <w:pStyle w:val="Body"/>
      </w:pPr>
    </w:p>
    <w:p w14:paraId="62FB810A" w14:textId="77777777" w:rsidR="006165E7" w:rsidRDefault="006165E7" w:rsidP="00A01277">
      <w:pPr>
        <w:pStyle w:val="Body"/>
      </w:pPr>
    </w:p>
    <w:p w14:paraId="659235DF" w14:textId="77777777" w:rsidR="006165E7" w:rsidRDefault="006165E7" w:rsidP="00A01277">
      <w:pPr>
        <w:pStyle w:val="Body"/>
      </w:pPr>
    </w:p>
    <w:p w14:paraId="352992AA" w14:textId="77777777" w:rsidR="006165E7" w:rsidRDefault="006165E7" w:rsidP="00A01277">
      <w:pPr>
        <w:pStyle w:val="Body"/>
      </w:pPr>
    </w:p>
    <w:p w14:paraId="16EC57C1" w14:textId="77777777" w:rsidR="006165E7" w:rsidRDefault="006165E7" w:rsidP="00A01277">
      <w:pPr>
        <w:pStyle w:val="Body"/>
      </w:pPr>
    </w:p>
    <w:p w14:paraId="03EF5258" w14:textId="77777777" w:rsidR="006165E7" w:rsidRDefault="006165E7" w:rsidP="00A01277">
      <w:pPr>
        <w:pStyle w:val="Body"/>
      </w:pPr>
    </w:p>
    <w:p w14:paraId="0F36BB89" w14:textId="77777777" w:rsidR="006165E7" w:rsidRDefault="006165E7" w:rsidP="00A01277">
      <w:pPr>
        <w:pStyle w:val="Body"/>
      </w:pPr>
    </w:p>
    <w:p w14:paraId="41C527C6" w14:textId="77777777" w:rsidR="006165E7" w:rsidRDefault="006165E7" w:rsidP="00A01277">
      <w:pPr>
        <w:pStyle w:val="Body"/>
      </w:pPr>
    </w:p>
    <w:p w14:paraId="4393A8D4" w14:textId="77777777" w:rsidR="006165E7" w:rsidRDefault="006165E7" w:rsidP="00A01277">
      <w:pPr>
        <w:pStyle w:val="Body"/>
      </w:pPr>
    </w:p>
    <w:p w14:paraId="12C094F3" w14:textId="77777777" w:rsidR="006165E7" w:rsidRDefault="006165E7" w:rsidP="00A01277">
      <w:pPr>
        <w:pStyle w:val="Body"/>
      </w:pPr>
    </w:p>
    <w:p w14:paraId="011EF025" w14:textId="77777777" w:rsidR="006165E7" w:rsidRDefault="006165E7" w:rsidP="00A01277">
      <w:pPr>
        <w:pStyle w:val="Body"/>
      </w:pPr>
    </w:p>
    <w:p w14:paraId="1AEF61F5" w14:textId="77777777" w:rsidR="006165E7" w:rsidRDefault="006165E7" w:rsidP="00A01277">
      <w:pPr>
        <w:pStyle w:val="Body"/>
      </w:pPr>
    </w:p>
    <w:p w14:paraId="6C8DB56A" w14:textId="77777777" w:rsidR="006165E7" w:rsidRDefault="006165E7" w:rsidP="00A01277">
      <w:pPr>
        <w:pStyle w:val="Body"/>
      </w:pPr>
    </w:p>
    <w:p w14:paraId="13759ECE" w14:textId="77777777" w:rsidR="006165E7" w:rsidRDefault="006165E7" w:rsidP="00A01277">
      <w:pPr>
        <w:pStyle w:val="Body"/>
      </w:pPr>
    </w:p>
    <w:p w14:paraId="225A074D" w14:textId="77777777" w:rsidR="006165E7" w:rsidRDefault="006165E7" w:rsidP="00A01277">
      <w:pPr>
        <w:pStyle w:val="Body"/>
      </w:pPr>
    </w:p>
    <w:p w14:paraId="72D6CCDE" w14:textId="77777777" w:rsidR="006165E7" w:rsidRDefault="006165E7" w:rsidP="00A01277">
      <w:pPr>
        <w:pStyle w:val="Body"/>
      </w:pPr>
    </w:p>
    <w:p w14:paraId="357E4DD2" w14:textId="77777777" w:rsidR="006165E7" w:rsidRDefault="006165E7" w:rsidP="00A01277">
      <w:pPr>
        <w:pStyle w:val="Body"/>
      </w:pPr>
    </w:p>
    <w:p w14:paraId="497C3DCA" w14:textId="77777777" w:rsidR="006165E7" w:rsidRDefault="006165E7" w:rsidP="00A01277">
      <w:pPr>
        <w:pStyle w:val="Body"/>
      </w:pPr>
    </w:p>
    <w:p w14:paraId="3E5B59AE" w14:textId="77777777" w:rsidR="006165E7" w:rsidRDefault="006165E7" w:rsidP="00A01277">
      <w:pPr>
        <w:pStyle w:val="Body"/>
      </w:pPr>
    </w:p>
    <w:p w14:paraId="165C0DC9" w14:textId="77777777" w:rsidR="006165E7" w:rsidRDefault="006165E7" w:rsidP="00A01277">
      <w:pPr>
        <w:pStyle w:val="Body"/>
      </w:pPr>
    </w:p>
    <w:p w14:paraId="057DA15C" w14:textId="77777777" w:rsidR="006165E7" w:rsidRDefault="006165E7" w:rsidP="00A01277">
      <w:pPr>
        <w:pStyle w:val="Body"/>
      </w:pPr>
    </w:p>
    <w:p w14:paraId="59B69A56" w14:textId="77777777" w:rsidR="006165E7" w:rsidRDefault="006165E7" w:rsidP="00A01277">
      <w:pPr>
        <w:pStyle w:val="Body"/>
      </w:pPr>
    </w:p>
    <w:p w14:paraId="518C463F" w14:textId="77777777" w:rsidR="006165E7" w:rsidRDefault="006165E7" w:rsidP="00A01277">
      <w:pPr>
        <w:pStyle w:val="Body"/>
      </w:pPr>
    </w:p>
    <w:p w14:paraId="0D6FB728" w14:textId="77777777" w:rsidR="006165E7" w:rsidRDefault="006165E7" w:rsidP="00A01277">
      <w:pPr>
        <w:pStyle w:val="Body"/>
      </w:pPr>
    </w:p>
    <w:p w14:paraId="11D22BF6" w14:textId="77777777" w:rsidR="006165E7" w:rsidRDefault="006165E7" w:rsidP="00A01277">
      <w:pPr>
        <w:pStyle w:val="Body"/>
      </w:pPr>
    </w:p>
    <w:p w14:paraId="46ED3935" w14:textId="77777777" w:rsidR="006165E7" w:rsidRDefault="006165E7" w:rsidP="00A01277">
      <w:pPr>
        <w:pStyle w:val="Body"/>
      </w:pPr>
    </w:p>
    <w:p w14:paraId="15B892FA" w14:textId="77777777" w:rsidR="006165E7" w:rsidRDefault="006165E7" w:rsidP="00A01277">
      <w:pPr>
        <w:pStyle w:val="Body"/>
      </w:pPr>
    </w:p>
    <w:p w14:paraId="64EB49CC" w14:textId="77777777" w:rsidR="006165E7" w:rsidRDefault="006165E7" w:rsidP="00EE5374">
      <w:pPr>
        <w:pStyle w:val="Body"/>
      </w:pPr>
    </w:p>
    <w:p w14:paraId="317B142A" w14:textId="77777777" w:rsidR="006165E7" w:rsidRPr="00427F3A" w:rsidRDefault="006165E7" w:rsidP="00EE5374">
      <w:pPr>
        <w:pStyle w:val="Body"/>
      </w:pPr>
    </w:p>
    <w:p w14:paraId="59C16F2A" w14:textId="77777777" w:rsidR="006165E7" w:rsidRPr="00427F3A" w:rsidRDefault="006165E7" w:rsidP="00F9713B">
      <w:pPr>
        <w:pStyle w:val="Notice"/>
        <w:rPr>
          <w:lang w:val="en-AU"/>
        </w:rPr>
      </w:pPr>
      <w:r w:rsidRPr="00427F3A">
        <w:rPr>
          <w:lang w:val="en-AU"/>
        </w:rPr>
        <w:t>Notice:  This copy of the Court's Reasons for Judgment is subject to formal revision prior to publication in the Commonwealth Law Reports.</w:t>
      </w:r>
    </w:p>
    <w:p w14:paraId="00603B2C" w14:textId="542FB479" w:rsidR="006165E7" w:rsidRDefault="006165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331B762" w14:textId="77777777" w:rsidR="00C90EC4" w:rsidRDefault="006165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90EC4" w:rsidSect="006165E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9D8A293" w14:textId="77777777" w:rsidR="00C90EC4" w:rsidRPr="00167EF6" w:rsidRDefault="00C90EC4" w:rsidP="00C90EC4">
      <w:pPr>
        <w:pStyle w:val="CatchwordsBold"/>
      </w:pPr>
      <w:r w:rsidRPr="00167EF6">
        <w:lastRenderedPageBreak/>
        <w:t>CATCHWORDS</w:t>
      </w:r>
    </w:p>
    <w:p w14:paraId="56E19481" w14:textId="77777777" w:rsidR="00C90EC4" w:rsidRPr="00167EF6" w:rsidRDefault="00C90EC4" w:rsidP="00C90EC4">
      <w:pPr>
        <w:pStyle w:val="CatchwordsBold"/>
      </w:pPr>
    </w:p>
    <w:p w14:paraId="270AEE0F" w14:textId="77777777" w:rsidR="00C90EC4" w:rsidRPr="00167EF6" w:rsidRDefault="00C90EC4" w:rsidP="00C90EC4">
      <w:pPr>
        <w:pStyle w:val="CatchwordsBold"/>
      </w:pPr>
      <w:r w:rsidRPr="00167EF6">
        <w:t>Minister for Immigration, Citizenship and Multicultural Affairs v McQueen</w:t>
      </w:r>
    </w:p>
    <w:p w14:paraId="695B7D14" w14:textId="77777777" w:rsidR="00C90EC4" w:rsidRPr="00167EF6" w:rsidRDefault="00C90EC4" w:rsidP="00C90EC4">
      <w:pPr>
        <w:pStyle w:val="CatchwordsBold"/>
      </w:pPr>
    </w:p>
    <w:p w14:paraId="75DA5AFA" w14:textId="3B85E35E" w:rsidR="00C90EC4" w:rsidRPr="00167EF6" w:rsidRDefault="00C90EC4" w:rsidP="00C90EC4">
      <w:pPr>
        <w:pStyle w:val="CatchwordsText"/>
      </w:pPr>
      <w:r w:rsidRPr="00167EF6">
        <w:t>Immigration – Visas – Cancellation of visa – Revocation of cancellation</w:t>
      </w:r>
      <w:r>
        <w:t xml:space="preserve"> decision </w:t>
      </w:r>
      <w:r w:rsidRPr="00167EF6">
        <w:t xml:space="preserve">– Where respondent's visa mandatorily cancelled under s 501(3A) of </w:t>
      </w:r>
      <w:r w:rsidRPr="00167EF6">
        <w:rPr>
          <w:i/>
          <w:iCs/>
        </w:rPr>
        <w:t xml:space="preserve">Migration Act 1958 </w:t>
      </w:r>
      <w:r w:rsidRPr="00167EF6">
        <w:t>(</w:t>
      </w:r>
      <w:proofErr w:type="spellStart"/>
      <w:r w:rsidRPr="00167EF6">
        <w:t>Cth</w:t>
      </w:r>
      <w:proofErr w:type="spellEnd"/>
      <w:r w:rsidRPr="00167EF6">
        <w:t xml:space="preserve">) – Where respondent made representations seeking revocation of cancellation decision under s 501CA(4) – Where </w:t>
      </w:r>
      <w:r>
        <w:t xml:space="preserve">Minister </w:t>
      </w:r>
      <w:r w:rsidRPr="00167EF6">
        <w:t>provided by Department of Home Affairs with submission summarising respondent's representations, draft statement of reasons, copies of respondent's representations and other relevant material – Where Minister decided to personally exercise power under s 501CA(4) to revoke cancellation decision – Where Minister decided not to revoke cancellation decision –</w:t>
      </w:r>
      <w:r>
        <w:t xml:space="preserve"> </w:t>
      </w:r>
      <w:r w:rsidRPr="00167EF6">
        <w:t xml:space="preserve">Where Minister read only departmental submission and draft statement of reasons – Where s 501CA(4) obliges Minister to </w:t>
      </w:r>
      <w:r>
        <w:t>"</w:t>
      </w:r>
      <w:r w:rsidRPr="00167EF6">
        <w:t>read, identify, understand and evaluate</w:t>
      </w:r>
      <w:r>
        <w:t>"</w:t>
      </w:r>
      <w:r w:rsidRPr="00167EF6">
        <w:t xml:space="preserve"> representations – Whether Minister required to personally read some or all of respondent's representations to form state of satisfaction whether "another reason" existed to revoke cancellation of respondent's visa – Whether Minister entitled to rely upon summary of representations contained in departmental submission – Whether summary provided adequate and accurate. </w:t>
      </w:r>
    </w:p>
    <w:p w14:paraId="54E12C8B" w14:textId="77777777" w:rsidR="00C90EC4" w:rsidRPr="00167EF6" w:rsidRDefault="00C90EC4" w:rsidP="00C90EC4">
      <w:pPr>
        <w:pStyle w:val="CatchwordsText"/>
      </w:pPr>
    </w:p>
    <w:p w14:paraId="5D76B6EC" w14:textId="77777777" w:rsidR="00C90EC4" w:rsidRPr="00167EF6" w:rsidRDefault="00C90EC4" w:rsidP="00C90EC4">
      <w:pPr>
        <w:pStyle w:val="CatchwordsText"/>
      </w:pPr>
      <w:r w:rsidRPr="00167EF6">
        <w:t xml:space="preserve">Words and phrases – "another reason", </w:t>
      </w:r>
      <w:r>
        <w:t xml:space="preserve">"cancellation decision", </w:t>
      </w:r>
      <w:r w:rsidRPr="00167EF6">
        <w:t>"</w:t>
      </w:r>
      <w:r w:rsidRPr="00167EF6" w:rsidDel="00724738">
        <w:t xml:space="preserve">directly consider", </w:t>
      </w:r>
      <w:r w:rsidRPr="00167EF6">
        <w:t>"duty of consideration", "jurisdictional error", "personally examine", "personally exercise", "read, identify, understand and evaluate", "representation", "revocation", "submission", "summary", "visa".</w:t>
      </w:r>
    </w:p>
    <w:p w14:paraId="2E546130" w14:textId="77777777" w:rsidR="00C90EC4" w:rsidRPr="00167EF6" w:rsidRDefault="00C90EC4" w:rsidP="00C90EC4">
      <w:pPr>
        <w:pStyle w:val="CatchwordsText"/>
        <w:rPr>
          <w:iCs/>
        </w:rPr>
      </w:pPr>
    </w:p>
    <w:p w14:paraId="76214607" w14:textId="77777777" w:rsidR="00C90EC4" w:rsidRPr="00167EF6" w:rsidRDefault="00C90EC4" w:rsidP="00C90EC4">
      <w:pPr>
        <w:pStyle w:val="CatchwordsText"/>
        <w:rPr>
          <w:iCs/>
        </w:rPr>
      </w:pPr>
      <w:r w:rsidRPr="00167EF6">
        <w:rPr>
          <w:i/>
        </w:rPr>
        <w:t xml:space="preserve">Migration Act 1958 </w:t>
      </w:r>
      <w:r w:rsidRPr="00167EF6">
        <w:rPr>
          <w:iCs/>
        </w:rPr>
        <w:t>(</w:t>
      </w:r>
      <w:proofErr w:type="spellStart"/>
      <w:r w:rsidRPr="00167EF6">
        <w:rPr>
          <w:iCs/>
        </w:rPr>
        <w:t>Cth</w:t>
      </w:r>
      <w:proofErr w:type="spellEnd"/>
      <w:r w:rsidRPr="00167EF6">
        <w:rPr>
          <w:iCs/>
        </w:rPr>
        <w:t>),</w:t>
      </w:r>
      <w:r w:rsidRPr="00167EF6">
        <w:rPr>
          <w:i/>
        </w:rPr>
        <w:t xml:space="preserve"> </w:t>
      </w:r>
      <w:r>
        <w:rPr>
          <w:iCs/>
        </w:rPr>
        <w:t>s</w:t>
      </w:r>
      <w:r w:rsidRPr="00167EF6">
        <w:rPr>
          <w:iCs/>
        </w:rPr>
        <w:t>s 501(3A), 501(6), 501</w:t>
      </w:r>
      <w:proofErr w:type="gramStart"/>
      <w:r w:rsidRPr="00167EF6">
        <w:rPr>
          <w:iCs/>
        </w:rPr>
        <w:t>CA(</w:t>
      </w:r>
      <w:proofErr w:type="gramEnd"/>
      <w:r w:rsidRPr="00167EF6">
        <w:rPr>
          <w:iCs/>
        </w:rPr>
        <w:t xml:space="preserve">4). </w:t>
      </w:r>
    </w:p>
    <w:p w14:paraId="75886157" w14:textId="77777777" w:rsidR="00C90EC4" w:rsidRPr="00167EF6" w:rsidRDefault="00C90EC4" w:rsidP="00C90EC4">
      <w:pPr>
        <w:spacing w:line="240" w:lineRule="auto"/>
        <w:ind w:right="0" w:firstLine="0"/>
        <w:rPr>
          <w:rFonts w:ascii="Times New Roman" w:hAnsi="Times New Roman"/>
          <w:iCs/>
        </w:rPr>
      </w:pPr>
    </w:p>
    <w:p w14:paraId="0C0B4EE7" w14:textId="77777777" w:rsidR="00C90EC4" w:rsidRPr="00167EF6" w:rsidRDefault="00C90EC4" w:rsidP="00C90EC4">
      <w:pPr>
        <w:spacing w:line="240" w:lineRule="auto"/>
        <w:ind w:right="0" w:firstLine="0"/>
        <w:rPr>
          <w:rFonts w:ascii="Times New Roman" w:hAnsi="Times New Roman"/>
          <w:iCs/>
        </w:rPr>
      </w:pPr>
    </w:p>
    <w:p w14:paraId="452B7261" w14:textId="2ECFC6B6" w:rsidR="006165E7" w:rsidRDefault="006165E7" w:rsidP="00C90E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406F4ED" w14:textId="0B204177" w:rsidR="00C90EC4" w:rsidRDefault="00C90E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F7C20C2" w14:textId="0801AAF7" w:rsidR="00C90EC4" w:rsidRDefault="00C90E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3087C34" w14:textId="77777777" w:rsidR="006165E7" w:rsidRDefault="006165E7" w:rsidP="008D09A4">
      <w:pPr>
        <w:pStyle w:val="FixListStyle"/>
        <w:tabs>
          <w:tab w:val="clear" w:pos="720"/>
          <w:tab w:val="left" w:pos="0"/>
        </w:tabs>
        <w:spacing w:after="260" w:line="280" w:lineRule="exact"/>
        <w:ind w:right="0"/>
        <w:jc w:val="both"/>
        <w:rPr>
          <w:rFonts w:ascii="Times New Roman" w:hAnsi="Times New Roman"/>
        </w:rPr>
        <w:sectPr w:rsidR="006165E7" w:rsidSect="00C90EC4">
          <w:pgSz w:w="11907" w:h="16839" w:code="9"/>
          <w:pgMar w:top="1440" w:right="1701" w:bottom="1984" w:left="1701" w:header="720" w:footer="720" w:gutter="0"/>
          <w:pgNumType w:start="1"/>
          <w:cols w:space="720"/>
          <w:titlePg/>
          <w:docGrid w:linePitch="354"/>
        </w:sectPr>
      </w:pPr>
    </w:p>
    <w:p w14:paraId="33D2B02D" w14:textId="4263F6CF" w:rsidR="00C3267B" w:rsidRPr="008D09A4" w:rsidRDefault="008D09A4" w:rsidP="008D09A4">
      <w:pPr>
        <w:pStyle w:val="FixListStyle"/>
        <w:tabs>
          <w:tab w:val="clear" w:pos="720"/>
          <w:tab w:val="left" w:pos="0"/>
        </w:tabs>
        <w:spacing w:after="260" w:line="280" w:lineRule="exact"/>
        <w:ind w:right="0"/>
        <w:jc w:val="both"/>
        <w:rPr>
          <w:rFonts w:ascii="Times New Roman" w:hAnsi="Times New Roman"/>
        </w:rPr>
      </w:pPr>
      <w:r w:rsidRPr="008D09A4">
        <w:rPr>
          <w:rFonts w:ascii="Times New Roman" w:hAnsi="Times New Roman"/>
        </w:rPr>
        <w:lastRenderedPageBreak/>
        <w:t xml:space="preserve">GAGELER CJ, GORDON, EDELMAN, </w:t>
      </w:r>
      <w:proofErr w:type="gramStart"/>
      <w:r w:rsidRPr="008D09A4">
        <w:rPr>
          <w:rFonts w:ascii="Times New Roman" w:hAnsi="Times New Roman"/>
        </w:rPr>
        <w:t>STEWARD</w:t>
      </w:r>
      <w:proofErr w:type="gramEnd"/>
      <w:r w:rsidRPr="008D09A4">
        <w:rPr>
          <w:rFonts w:ascii="Times New Roman" w:hAnsi="Times New Roman"/>
        </w:rPr>
        <w:t xml:space="preserve"> AND GLEESON JJ.   </w:t>
      </w:r>
      <w:r w:rsidR="00473886" w:rsidRPr="008D09A4">
        <w:rPr>
          <w:rFonts w:ascii="Times New Roman" w:hAnsi="Times New Roman"/>
        </w:rPr>
        <w:t xml:space="preserve">The respondent is a citizen of the United States of America whose visa was </w:t>
      </w:r>
      <w:r w:rsidR="00601910" w:rsidRPr="008D09A4">
        <w:rPr>
          <w:rFonts w:ascii="Times New Roman" w:hAnsi="Times New Roman"/>
        </w:rPr>
        <w:t xml:space="preserve">mandatorily </w:t>
      </w:r>
      <w:r w:rsidR="00473886" w:rsidRPr="008D09A4">
        <w:rPr>
          <w:rFonts w:ascii="Times New Roman" w:hAnsi="Times New Roman"/>
        </w:rPr>
        <w:t xml:space="preserve">cancelled </w:t>
      </w:r>
      <w:r w:rsidR="00EB03BF" w:rsidRPr="008D09A4">
        <w:rPr>
          <w:rFonts w:ascii="Times New Roman" w:hAnsi="Times New Roman"/>
        </w:rPr>
        <w:t>(</w:t>
      </w:r>
      <w:r w:rsidR="00170FCF" w:rsidRPr="008D09A4">
        <w:rPr>
          <w:rFonts w:ascii="Times New Roman" w:hAnsi="Times New Roman"/>
        </w:rPr>
        <w:t>"</w:t>
      </w:r>
      <w:r w:rsidR="00EB03BF" w:rsidRPr="008D09A4">
        <w:rPr>
          <w:rFonts w:ascii="Times New Roman" w:hAnsi="Times New Roman"/>
        </w:rPr>
        <w:t xml:space="preserve">the cancellation decision") </w:t>
      </w:r>
      <w:r w:rsidR="00473886" w:rsidRPr="008D09A4">
        <w:rPr>
          <w:rFonts w:ascii="Times New Roman" w:hAnsi="Times New Roman"/>
        </w:rPr>
        <w:t>in 2019</w:t>
      </w:r>
      <w:r w:rsidR="005078F7" w:rsidRPr="008D09A4">
        <w:rPr>
          <w:rFonts w:ascii="Times New Roman" w:hAnsi="Times New Roman"/>
        </w:rPr>
        <w:t xml:space="preserve"> pursuant to</w:t>
      </w:r>
      <w:r w:rsidR="00E50E2D" w:rsidRPr="008D09A4">
        <w:rPr>
          <w:rFonts w:ascii="Times New Roman" w:hAnsi="Times New Roman"/>
        </w:rPr>
        <w:t xml:space="preserve"> s </w:t>
      </w:r>
      <w:r w:rsidR="005078F7" w:rsidRPr="008D09A4">
        <w:rPr>
          <w:rFonts w:ascii="Times New Roman" w:hAnsi="Times New Roman"/>
        </w:rPr>
        <w:t xml:space="preserve">501(3A) of the </w:t>
      </w:r>
      <w:r w:rsidR="005078F7" w:rsidRPr="008D09A4">
        <w:rPr>
          <w:rFonts w:ascii="Times New Roman" w:hAnsi="Times New Roman"/>
          <w:i/>
          <w:iCs/>
        </w:rPr>
        <w:t>Migration Act 1958</w:t>
      </w:r>
      <w:r w:rsidR="005078F7" w:rsidRPr="008D09A4">
        <w:rPr>
          <w:rFonts w:ascii="Times New Roman" w:hAnsi="Times New Roman"/>
        </w:rPr>
        <w:t xml:space="preserve"> (</w:t>
      </w:r>
      <w:proofErr w:type="spellStart"/>
      <w:r w:rsidR="005078F7" w:rsidRPr="008D09A4">
        <w:rPr>
          <w:rFonts w:ascii="Times New Roman" w:hAnsi="Times New Roman"/>
        </w:rPr>
        <w:t>Cth</w:t>
      </w:r>
      <w:proofErr w:type="spellEnd"/>
      <w:r w:rsidR="005078F7" w:rsidRPr="008D09A4">
        <w:rPr>
          <w:rFonts w:ascii="Times New Roman" w:hAnsi="Times New Roman"/>
        </w:rPr>
        <w:t>) (</w:t>
      </w:r>
      <w:r w:rsidR="00170FCF" w:rsidRPr="008D09A4">
        <w:rPr>
          <w:rFonts w:ascii="Times New Roman" w:hAnsi="Times New Roman"/>
        </w:rPr>
        <w:t>"</w:t>
      </w:r>
      <w:r w:rsidR="005078F7" w:rsidRPr="008D09A4">
        <w:rPr>
          <w:rFonts w:ascii="Times New Roman" w:hAnsi="Times New Roman"/>
        </w:rPr>
        <w:t>the Act")</w:t>
      </w:r>
      <w:r w:rsidR="00027108" w:rsidRPr="008D09A4">
        <w:rPr>
          <w:rFonts w:ascii="Times New Roman" w:hAnsi="Times New Roman"/>
        </w:rPr>
        <w:t xml:space="preserve"> </w:t>
      </w:r>
      <w:r w:rsidR="00F62B3E" w:rsidRPr="008D09A4">
        <w:rPr>
          <w:rFonts w:ascii="Times New Roman" w:hAnsi="Times New Roman"/>
        </w:rPr>
        <w:t xml:space="preserve">because the Minister </w:t>
      </w:r>
      <w:r w:rsidR="00746620" w:rsidRPr="008D09A4">
        <w:rPr>
          <w:rFonts w:ascii="Times New Roman" w:hAnsi="Times New Roman"/>
        </w:rPr>
        <w:t xml:space="preserve">for Immigration, Citizenship, Migrant Services and Multicultural Affairs ("the Minister") </w:t>
      </w:r>
      <w:r w:rsidR="00F62B3E" w:rsidRPr="008D09A4">
        <w:rPr>
          <w:rFonts w:ascii="Times New Roman" w:hAnsi="Times New Roman"/>
        </w:rPr>
        <w:t>was satisfied that the respondent did not pass the "character test" as defined in s</w:t>
      </w:r>
      <w:r w:rsidR="001340B5" w:rsidRPr="008D09A4">
        <w:rPr>
          <w:rFonts w:ascii="Times New Roman" w:hAnsi="Times New Roman"/>
        </w:rPr>
        <w:t> </w:t>
      </w:r>
      <w:r w:rsidR="00F62B3E" w:rsidRPr="008D09A4">
        <w:rPr>
          <w:rFonts w:ascii="Times New Roman" w:hAnsi="Times New Roman"/>
        </w:rPr>
        <w:t>501(6) of the Act</w:t>
      </w:r>
      <w:r w:rsidR="005078F7" w:rsidRPr="008D09A4">
        <w:rPr>
          <w:rFonts w:ascii="Times New Roman" w:hAnsi="Times New Roman"/>
        </w:rPr>
        <w:t>.</w:t>
      </w:r>
      <w:r w:rsidR="00E50E2D" w:rsidRPr="008D09A4">
        <w:rPr>
          <w:rFonts w:ascii="Times New Roman" w:hAnsi="Times New Roman"/>
        </w:rPr>
        <w:t xml:space="preserve"> </w:t>
      </w:r>
      <w:r w:rsidR="00B0003E" w:rsidRPr="008D09A4">
        <w:rPr>
          <w:rFonts w:ascii="Times New Roman" w:hAnsi="Times New Roman"/>
        </w:rPr>
        <w:t>Consequentially</w:t>
      </w:r>
      <w:r w:rsidR="00AC4CA4" w:rsidRPr="008D09A4">
        <w:rPr>
          <w:rFonts w:ascii="Times New Roman" w:hAnsi="Times New Roman"/>
        </w:rPr>
        <w:t xml:space="preserve">, the respondent made representations to the Minister </w:t>
      </w:r>
      <w:r w:rsidR="00B87769" w:rsidRPr="008D09A4">
        <w:rPr>
          <w:rFonts w:ascii="Times New Roman" w:hAnsi="Times New Roman"/>
        </w:rPr>
        <w:t xml:space="preserve">seeking revocation of </w:t>
      </w:r>
      <w:r w:rsidR="00924969" w:rsidRPr="008D09A4">
        <w:rPr>
          <w:rFonts w:ascii="Times New Roman" w:hAnsi="Times New Roman"/>
        </w:rPr>
        <w:t xml:space="preserve">the </w:t>
      </w:r>
      <w:r w:rsidR="00B87769" w:rsidRPr="008D09A4">
        <w:rPr>
          <w:rFonts w:ascii="Times New Roman" w:hAnsi="Times New Roman"/>
        </w:rPr>
        <w:t>cancellation decision</w:t>
      </w:r>
      <w:r w:rsidR="0062609E" w:rsidRPr="008D09A4">
        <w:rPr>
          <w:rFonts w:ascii="Times New Roman" w:hAnsi="Times New Roman"/>
        </w:rPr>
        <w:t xml:space="preserve"> pursuant to</w:t>
      </w:r>
      <w:r w:rsidR="00E50E2D" w:rsidRPr="008D09A4">
        <w:rPr>
          <w:rFonts w:ascii="Times New Roman" w:hAnsi="Times New Roman"/>
        </w:rPr>
        <w:t xml:space="preserve"> s </w:t>
      </w:r>
      <w:r w:rsidR="0062609E" w:rsidRPr="008D09A4">
        <w:rPr>
          <w:rFonts w:ascii="Times New Roman" w:hAnsi="Times New Roman"/>
        </w:rPr>
        <w:t>501</w:t>
      </w:r>
      <w:proofErr w:type="gramStart"/>
      <w:r w:rsidR="0062609E" w:rsidRPr="008D09A4">
        <w:rPr>
          <w:rFonts w:ascii="Times New Roman" w:hAnsi="Times New Roman"/>
        </w:rPr>
        <w:t>CA(</w:t>
      </w:r>
      <w:proofErr w:type="gramEnd"/>
      <w:r w:rsidR="0062609E" w:rsidRPr="008D09A4">
        <w:rPr>
          <w:rFonts w:ascii="Times New Roman" w:hAnsi="Times New Roman"/>
        </w:rPr>
        <w:t>4)</w:t>
      </w:r>
      <w:r w:rsidR="000C090C" w:rsidRPr="008D09A4">
        <w:rPr>
          <w:rFonts w:ascii="Times New Roman" w:hAnsi="Times New Roman"/>
        </w:rPr>
        <w:t xml:space="preserve"> of the Act</w:t>
      </w:r>
      <w:r w:rsidR="00B87769" w:rsidRPr="008D09A4">
        <w:rPr>
          <w:rFonts w:ascii="Times New Roman" w:hAnsi="Times New Roman"/>
        </w:rPr>
        <w:t>.</w:t>
      </w:r>
      <w:r w:rsidR="00E50E2D" w:rsidRPr="008D09A4">
        <w:rPr>
          <w:rFonts w:ascii="Times New Roman" w:hAnsi="Times New Roman"/>
        </w:rPr>
        <w:t xml:space="preserve"> </w:t>
      </w:r>
      <w:r w:rsidR="00B87769" w:rsidRPr="008D09A4">
        <w:rPr>
          <w:rFonts w:ascii="Times New Roman" w:hAnsi="Times New Roman"/>
        </w:rPr>
        <w:t>For that purpose</w:t>
      </w:r>
      <w:r w:rsidR="0000340A" w:rsidRPr="008D09A4">
        <w:rPr>
          <w:rFonts w:ascii="Times New Roman" w:hAnsi="Times New Roman"/>
        </w:rPr>
        <w:t>,</w:t>
      </w:r>
      <w:r w:rsidR="00B87769" w:rsidRPr="008D09A4">
        <w:rPr>
          <w:rFonts w:ascii="Times New Roman" w:hAnsi="Times New Roman"/>
        </w:rPr>
        <w:t xml:space="preserve"> the Min</w:t>
      </w:r>
      <w:r w:rsidR="00777AEA" w:rsidRPr="008D09A4">
        <w:rPr>
          <w:rFonts w:ascii="Times New Roman" w:hAnsi="Times New Roman"/>
        </w:rPr>
        <w:t>i</w:t>
      </w:r>
      <w:r w:rsidR="00B87769" w:rsidRPr="008D09A4">
        <w:rPr>
          <w:rFonts w:ascii="Times New Roman" w:hAnsi="Times New Roman"/>
        </w:rPr>
        <w:t xml:space="preserve">ster was supplied by </w:t>
      </w:r>
      <w:r w:rsidR="000C387A" w:rsidRPr="008D09A4">
        <w:rPr>
          <w:rFonts w:ascii="Times New Roman" w:hAnsi="Times New Roman"/>
        </w:rPr>
        <w:t xml:space="preserve">the Department of Home Affairs ("the </w:t>
      </w:r>
      <w:r w:rsidR="00B87769" w:rsidRPr="008D09A4">
        <w:rPr>
          <w:rFonts w:ascii="Times New Roman" w:hAnsi="Times New Roman"/>
        </w:rPr>
        <w:t>Department</w:t>
      </w:r>
      <w:r w:rsidR="000C387A" w:rsidRPr="008D09A4">
        <w:rPr>
          <w:rFonts w:ascii="Times New Roman" w:hAnsi="Times New Roman"/>
        </w:rPr>
        <w:t>")</w:t>
      </w:r>
      <w:r w:rsidR="00B87769" w:rsidRPr="008D09A4">
        <w:rPr>
          <w:rFonts w:ascii="Times New Roman" w:hAnsi="Times New Roman"/>
        </w:rPr>
        <w:t xml:space="preserve"> </w:t>
      </w:r>
      <w:r w:rsidR="00BE1D25" w:rsidRPr="008D09A4">
        <w:rPr>
          <w:rFonts w:ascii="Times New Roman" w:hAnsi="Times New Roman"/>
        </w:rPr>
        <w:t xml:space="preserve">with a </w:t>
      </w:r>
      <w:r w:rsidR="00E50E2D" w:rsidRPr="008D09A4">
        <w:rPr>
          <w:rFonts w:ascii="Times New Roman" w:hAnsi="Times New Roman"/>
        </w:rPr>
        <w:t>1</w:t>
      </w:r>
      <w:r w:rsidR="001424C9" w:rsidRPr="008D09A4">
        <w:rPr>
          <w:rFonts w:ascii="Times New Roman" w:hAnsi="Times New Roman"/>
        </w:rPr>
        <w:t>3</w:t>
      </w:r>
      <w:r w:rsidR="00E50E2D" w:rsidRPr="008D09A4">
        <w:rPr>
          <w:rFonts w:ascii="Times New Roman" w:hAnsi="Times New Roman"/>
        </w:rPr>
        <w:noBreakHyphen/>
      </w:r>
      <w:r w:rsidR="00BE1D25" w:rsidRPr="008D09A4">
        <w:rPr>
          <w:rFonts w:ascii="Times New Roman" w:hAnsi="Times New Roman"/>
        </w:rPr>
        <w:t xml:space="preserve">page </w:t>
      </w:r>
      <w:r w:rsidR="00992DAF" w:rsidRPr="008D09A4">
        <w:rPr>
          <w:rFonts w:ascii="Times New Roman" w:hAnsi="Times New Roman"/>
        </w:rPr>
        <w:t>"</w:t>
      </w:r>
      <w:r w:rsidR="00E14BE2" w:rsidRPr="008D09A4">
        <w:rPr>
          <w:rFonts w:ascii="Times New Roman" w:hAnsi="Times New Roman"/>
        </w:rPr>
        <w:t>Submission"</w:t>
      </w:r>
      <w:r w:rsidR="00BE1D25" w:rsidRPr="008D09A4">
        <w:rPr>
          <w:rFonts w:ascii="Times New Roman" w:hAnsi="Times New Roman"/>
        </w:rPr>
        <w:t xml:space="preserve"> which summarised those representations; </w:t>
      </w:r>
      <w:r w:rsidR="00A13929" w:rsidRPr="008D09A4">
        <w:rPr>
          <w:rFonts w:ascii="Times New Roman" w:hAnsi="Times New Roman"/>
        </w:rPr>
        <w:t>a 1</w:t>
      </w:r>
      <w:r w:rsidR="00267872" w:rsidRPr="008D09A4">
        <w:rPr>
          <w:rFonts w:ascii="Times New Roman" w:hAnsi="Times New Roman"/>
        </w:rPr>
        <w:t>5</w:t>
      </w:r>
      <w:r w:rsidR="00E50E2D" w:rsidRPr="008D09A4">
        <w:rPr>
          <w:rFonts w:ascii="Times New Roman" w:hAnsi="Times New Roman"/>
        </w:rPr>
        <w:noBreakHyphen/>
      </w:r>
      <w:r w:rsidR="00A13929" w:rsidRPr="008D09A4">
        <w:rPr>
          <w:rFonts w:ascii="Times New Roman" w:hAnsi="Times New Roman"/>
        </w:rPr>
        <w:t xml:space="preserve">page draft statement of reasons </w:t>
      </w:r>
      <w:r w:rsidR="003570E4" w:rsidRPr="008D09A4">
        <w:rPr>
          <w:rFonts w:ascii="Times New Roman" w:hAnsi="Times New Roman"/>
        </w:rPr>
        <w:t>in support of a decision not to revoke the cancellation decision</w:t>
      </w:r>
      <w:r w:rsidR="00F90F8E" w:rsidRPr="008D09A4">
        <w:rPr>
          <w:rFonts w:ascii="Times New Roman" w:hAnsi="Times New Roman"/>
        </w:rPr>
        <w:t xml:space="preserve">; and </w:t>
      </w:r>
      <w:r w:rsidR="006A31C6" w:rsidRPr="008D09A4">
        <w:rPr>
          <w:rFonts w:ascii="Times New Roman" w:hAnsi="Times New Roman"/>
        </w:rPr>
        <w:t xml:space="preserve">copies of </w:t>
      </w:r>
      <w:proofErr w:type="gramStart"/>
      <w:r w:rsidR="00F90F8E" w:rsidRPr="008D09A4">
        <w:rPr>
          <w:rFonts w:ascii="Times New Roman" w:hAnsi="Times New Roman"/>
        </w:rPr>
        <w:t>all of</w:t>
      </w:r>
      <w:proofErr w:type="gramEnd"/>
      <w:r w:rsidR="00F90F8E" w:rsidRPr="008D09A4">
        <w:rPr>
          <w:rFonts w:ascii="Times New Roman" w:hAnsi="Times New Roman"/>
        </w:rPr>
        <w:t xml:space="preserve"> the</w:t>
      </w:r>
      <w:r w:rsidR="0062609E" w:rsidRPr="008D09A4">
        <w:rPr>
          <w:rFonts w:ascii="Times New Roman" w:hAnsi="Times New Roman"/>
        </w:rPr>
        <w:t xml:space="preserve"> actual</w:t>
      </w:r>
      <w:r w:rsidR="00F90F8E" w:rsidRPr="008D09A4">
        <w:rPr>
          <w:rFonts w:ascii="Times New Roman" w:hAnsi="Times New Roman"/>
        </w:rPr>
        <w:t xml:space="preserve"> representations made by the respondent</w:t>
      </w:r>
      <w:r w:rsidR="0062609E" w:rsidRPr="008D09A4">
        <w:rPr>
          <w:rFonts w:ascii="Times New Roman" w:hAnsi="Times New Roman"/>
        </w:rPr>
        <w:t>,</w:t>
      </w:r>
      <w:r w:rsidR="00F90F8E" w:rsidRPr="008D09A4">
        <w:rPr>
          <w:rFonts w:ascii="Times New Roman" w:hAnsi="Times New Roman"/>
        </w:rPr>
        <w:t xml:space="preserve"> and on his behalf</w:t>
      </w:r>
      <w:r w:rsidR="0062609E" w:rsidRPr="008D09A4">
        <w:rPr>
          <w:rFonts w:ascii="Times New Roman" w:hAnsi="Times New Roman"/>
        </w:rPr>
        <w:t>,</w:t>
      </w:r>
      <w:r w:rsidR="00A448F0" w:rsidRPr="008D09A4">
        <w:rPr>
          <w:rFonts w:ascii="Times New Roman" w:hAnsi="Times New Roman"/>
        </w:rPr>
        <w:t xml:space="preserve"> as well as other relevant material</w:t>
      </w:r>
      <w:r w:rsidR="007E51A9" w:rsidRPr="008D09A4">
        <w:rPr>
          <w:rFonts w:ascii="Times New Roman" w:hAnsi="Times New Roman"/>
        </w:rPr>
        <w:t>.</w:t>
      </w:r>
    </w:p>
    <w:p w14:paraId="6463BF06" w14:textId="3786993F" w:rsidR="00C3267B" w:rsidRPr="008D09A4" w:rsidRDefault="00C3267B"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representations and other material comprised </w:t>
      </w:r>
      <w:r w:rsidR="00486966" w:rsidRPr="008D09A4">
        <w:rPr>
          <w:rFonts w:ascii="Times New Roman" w:hAnsi="Times New Roman"/>
        </w:rPr>
        <w:t>213</w:t>
      </w:r>
      <w:r w:rsidR="00E50E2D" w:rsidRPr="008D09A4">
        <w:rPr>
          <w:rFonts w:ascii="Times New Roman" w:hAnsi="Times New Roman"/>
        </w:rPr>
        <w:t> </w:t>
      </w:r>
      <w:r w:rsidR="00486966" w:rsidRPr="008D09A4">
        <w:rPr>
          <w:rFonts w:ascii="Times New Roman" w:hAnsi="Times New Roman"/>
        </w:rPr>
        <w:t>pages.</w:t>
      </w:r>
      <w:r w:rsidR="00E50E2D" w:rsidRPr="008D09A4">
        <w:rPr>
          <w:rFonts w:ascii="Times New Roman" w:hAnsi="Times New Roman"/>
        </w:rPr>
        <w:t xml:space="preserve"> </w:t>
      </w:r>
      <w:r w:rsidR="003D477B" w:rsidRPr="008D09A4">
        <w:rPr>
          <w:rFonts w:ascii="Times New Roman" w:hAnsi="Times New Roman"/>
        </w:rPr>
        <w:t xml:space="preserve">They included the respondent's handwritten request for revocation of </w:t>
      </w:r>
      <w:r w:rsidR="00C175CC" w:rsidRPr="008D09A4">
        <w:rPr>
          <w:rFonts w:ascii="Times New Roman" w:hAnsi="Times New Roman"/>
        </w:rPr>
        <w:t xml:space="preserve">the cancellation decision, </w:t>
      </w:r>
      <w:proofErr w:type="gramStart"/>
      <w:r w:rsidR="00C175CC" w:rsidRPr="008D09A4">
        <w:rPr>
          <w:rFonts w:ascii="Times New Roman" w:hAnsi="Times New Roman"/>
        </w:rPr>
        <w:t>letters</w:t>
      </w:r>
      <w:proofErr w:type="gramEnd"/>
      <w:r w:rsidR="00C175CC" w:rsidRPr="008D09A4">
        <w:rPr>
          <w:rFonts w:ascii="Times New Roman" w:hAnsi="Times New Roman"/>
        </w:rPr>
        <w:t xml:space="preserve"> </w:t>
      </w:r>
      <w:r w:rsidR="001D57B6" w:rsidRPr="008D09A4">
        <w:rPr>
          <w:rFonts w:ascii="Times New Roman" w:hAnsi="Times New Roman"/>
        </w:rPr>
        <w:t xml:space="preserve">and emails </w:t>
      </w:r>
      <w:r w:rsidR="00C175CC" w:rsidRPr="008D09A4">
        <w:rPr>
          <w:rFonts w:ascii="Times New Roman" w:hAnsi="Times New Roman"/>
        </w:rPr>
        <w:t xml:space="preserve">of support from his </w:t>
      </w:r>
      <w:r w:rsidR="006B0DC1" w:rsidRPr="008D09A4">
        <w:rPr>
          <w:rFonts w:ascii="Times New Roman" w:hAnsi="Times New Roman"/>
        </w:rPr>
        <w:t>Australian partner</w:t>
      </w:r>
      <w:r w:rsidR="00885C51" w:rsidRPr="008D09A4">
        <w:rPr>
          <w:rFonts w:ascii="Times New Roman" w:hAnsi="Times New Roman"/>
        </w:rPr>
        <w:t xml:space="preserve">, </w:t>
      </w:r>
      <w:r w:rsidR="00A8220C" w:rsidRPr="008D09A4">
        <w:rPr>
          <w:rFonts w:ascii="Times New Roman" w:hAnsi="Times New Roman"/>
        </w:rPr>
        <w:t xml:space="preserve">his </w:t>
      </w:r>
      <w:r w:rsidR="006B0DC1" w:rsidRPr="008D09A4">
        <w:rPr>
          <w:rFonts w:ascii="Times New Roman" w:hAnsi="Times New Roman"/>
        </w:rPr>
        <w:t>children</w:t>
      </w:r>
      <w:r w:rsidR="00E30319" w:rsidRPr="008D09A4">
        <w:rPr>
          <w:rFonts w:ascii="Times New Roman" w:hAnsi="Times New Roman"/>
        </w:rPr>
        <w:t xml:space="preserve"> under his care</w:t>
      </w:r>
      <w:r w:rsidR="001D57B6" w:rsidRPr="008D09A4">
        <w:rPr>
          <w:rFonts w:ascii="Times New Roman" w:hAnsi="Times New Roman"/>
        </w:rPr>
        <w:t xml:space="preserve"> and other individuals,</w:t>
      </w:r>
      <w:r w:rsidR="00805337" w:rsidRPr="008D09A4">
        <w:rPr>
          <w:rFonts w:ascii="Times New Roman" w:hAnsi="Times New Roman"/>
        </w:rPr>
        <w:t xml:space="preserve"> </w:t>
      </w:r>
      <w:r w:rsidR="00E212FF" w:rsidRPr="008D09A4">
        <w:rPr>
          <w:rFonts w:ascii="Times New Roman" w:hAnsi="Times New Roman"/>
        </w:rPr>
        <w:t>letters and emails relating to the respondent's time in prison, certificates confirming the completion of certain courses, medical information and other corresponden</w:t>
      </w:r>
      <w:r w:rsidR="00BC57DE" w:rsidRPr="008D09A4">
        <w:rPr>
          <w:rFonts w:ascii="Times New Roman" w:hAnsi="Times New Roman"/>
        </w:rPr>
        <w:t>ce.</w:t>
      </w:r>
      <w:r w:rsidR="00E50E2D" w:rsidRPr="008D09A4">
        <w:rPr>
          <w:rFonts w:ascii="Times New Roman" w:hAnsi="Times New Roman"/>
        </w:rPr>
        <w:t xml:space="preserve"> </w:t>
      </w:r>
      <w:r w:rsidR="0030410D" w:rsidRPr="008D09A4">
        <w:rPr>
          <w:rFonts w:ascii="Times New Roman" w:hAnsi="Times New Roman"/>
        </w:rPr>
        <w:t>The material</w:t>
      </w:r>
      <w:r w:rsidR="00032777" w:rsidRPr="008D09A4">
        <w:rPr>
          <w:rFonts w:ascii="Times New Roman" w:hAnsi="Times New Roman"/>
        </w:rPr>
        <w:t xml:space="preserve"> also included</w:t>
      </w:r>
      <w:r w:rsidR="006109EF" w:rsidRPr="008D09A4">
        <w:rPr>
          <w:rFonts w:ascii="Times New Roman" w:hAnsi="Times New Roman"/>
        </w:rPr>
        <w:t xml:space="preserve"> a record of</w:t>
      </w:r>
      <w:r w:rsidR="00032777" w:rsidRPr="008D09A4">
        <w:rPr>
          <w:rFonts w:ascii="Times New Roman" w:hAnsi="Times New Roman"/>
        </w:rPr>
        <w:t xml:space="preserve"> the decision of the Prisoners Review Board </w:t>
      </w:r>
      <w:r w:rsidR="008E5374" w:rsidRPr="008D09A4">
        <w:rPr>
          <w:rFonts w:ascii="Times New Roman" w:hAnsi="Times New Roman"/>
        </w:rPr>
        <w:t xml:space="preserve">of </w:t>
      </w:r>
      <w:r w:rsidR="00032777" w:rsidRPr="008D09A4">
        <w:rPr>
          <w:rFonts w:ascii="Times New Roman" w:hAnsi="Times New Roman"/>
        </w:rPr>
        <w:t xml:space="preserve">Western Australia </w:t>
      </w:r>
      <w:r w:rsidR="000366CB" w:rsidRPr="008D09A4">
        <w:rPr>
          <w:rFonts w:ascii="Times New Roman" w:hAnsi="Times New Roman"/>
        </w:rPr>
        <w:t>providing for the respondent's conditional release</w:t>
      </w:r>
      <w:r w:rsidR="008B7EF9" w:rsidRPr="008D09A4">
        <w:rPr>
          <w:rFonts w:ascii="Times New Roman" w:hAnsi="Times New Roman"/>
        </w:rPr>
        <w:t xml:space="preserve"> on parole</w:t>
      </w:r>
      <w:r w:rsidR="000366CB" w:rsidRPr="008D09A4">
        <w:rPr>
          <w:rFonts w:ascii="Times New Roman" w:hAnsi="Times New Roman"/>
        </w:rPr>
        <w:t xml:space="preserve"> on the basis that</w:t>
      </w:r>
      <w:r w:rsidR="008B7EF9" w:rsidRPr="008D09A4">
        <w:rPr>
          <w:rFonts w:ascii="Times New Roman" w:hAnsi="Times New Roman"/>
        </w:rPr>
        <w:t xml:space="preserve"> the Board found that</w:t>
      </w:r>
      <w:r w:rsidR="000366CB" w:rsidRPr="008D09A4">
        <w:rPr>
          <w:rFonts w:ascii="Times New Roman" w:hAnsi="Times New Roman"/>
        </w:rPr>
        <w:t xml:space="preserve"> he "would not present an unacceptable risk to the safety </w:t>
      </w:r>
      <w:r w:rsidR="008B7EF9" w:rsidRPr="008D09A4">
        <w:rPr>
          <w:rFonts w:ascii="Times New Roman" w:hAnsi="Times New Roman"/>
        </w:rPr>
        <w:t>of the community"</w:t>
      </w:r>
      <w:r w:rsidR="00421E74" w:rsidRPr="008D09A4">
        <w:rPr>
          <w:rFonts w:ascii="Times New Roman" w:hAnsi="Times New Roman"/>
        </w:rPr>
        <w:t>.</w:t>
      </w:r>
    </w:p>
    <w:p w14:paraId="19A68D8C" w14:textId="52292D81" w:rsidR="00EE6893" w:rsidRPr="008D09A4" w:rsidRDefault="003E5DB1"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Minister </w:t>
      </w:r>
      <w:r w:rsidR="004E723F" w:rsidRPr="008D09A4">
        <w:rPr>
          <w:rFonts w:ascii="Times New Roman" w:hAnsi="Times New Roman"/>
        </w:rPr>
        <w:t xml:space="preserve">was entitled to delegate </w:t>
      </w:r>
      <w:r w:rsidR="00922B35" w:rsidRPr="008D09A4">
        <w:rPr>
          <w:rFonts w:ascii="Times New Roman" w:hAnsi="Times New Roman"/>
        </w:rPr>
        <w:t>the exercise</w:t>
      </w:r>
      <w:r w:rsidR="004E723F" w:rsidRPr="008D09A4">
        <w:rPr>
          <w:rFonts w:ascii="Times New Roman" w:hAnsi="Times New Roman"/>
        </w:rPr>
        <w:t xml:space="preserve"> of the power to revoke the cancellation decision</w:t>
      </w:r>
      <w:r w:rsidR="002526AA" w:rsidRPr="008D09A4">
        <w:rPr>
          <w:rFonts w:ascii="Times New Roman" w:hAnsi="Times New Roman"/>
        </w:rPr>
        <w:t xml:space="preserve"> </w:t>
      </w:r>
      <w:r w:rsidR="002502CC" w:rsidRPr="008D09A4">
        <w:rPr>
          <w:rFonts w:ascii="Times New Roman" w:hAnsi="Times New Roman"/>
        </w:rPr>
        <w:t>conferred by</w:t>
      </w:r>
      <w:r w:rsidR="002526AA" w:rsidRPr="008D09A4">
        <w:rPr>
          <w:rFonts w:ascii="Times New Roman" w:hAnsi="Times New Roman"/>
        </w:rPr>
        <w:t xml:space="preserve"> s</w:t>
      </w:r>
      <w:r w:rsidR="00C57CA7" w:rsidRPr="008D09A4">
        <w:rPr>
          <w:rFonts w:ascii="Times New Roman" w:hAnsi="Times New Roman"/>
        </w:rPr>
        <w:t> </w:t>
      </w:r>
      <w:r w:rsidR="002526AA" w:rsidRPr="008D09A4">
        <w:rPr>
          <w:rFonts w:ascii="Times New Roman" w:hAnsi="Times New Roman"/>
        </w:rPr>
        <w:t>501</w:t>
      </w:r>
      <w:proofErr w:type="gramStart"/>
      <w:r w:rsidR="00824D66" w:rsidRPr="008D09A4">
        <w:rPr>
          <w:rFonts w:ascii="Times New Roman" w:hAnsi="Times New Roman"/>
        </w:rPr>
        <w:t>CA(</w:t>
      </w:r>
      <w:proofErr w:type="gramEnd"/>
      <w:r w:rsidR="00824D66" w:rsidRPr="008D09A4">
        <w:rPr>
          <w:rFonts w:ascii="Times New Roman" w:hAnsi="Times New Roman"/>
        </w:rPr>
        <w:t>4</w:t>
      </w:r>
      <w:r w:rsidR="002526AA" w:rsidRPr="008D09A4">
        <w:rPr>
          <w:rFonts w:ascii="Times New Roman" w:hAnsi="Times New Roman"/>
        </w:rPr>
        <w:t>)</w:t>
      </w:r>
      <w:r w:rsidR="00400E78" w:rsidRPr="008D09A4">
        <w:rPr>
          <w:rFonts w:ascii="Times New Roman" w:hAnsi="Times New Roman"/>
        </w:rPr>
        <w:t>.</w:t>
      </w:r>
      <w:r w:rsidR="00400E78" w:rsidRPr="008D09A4">
        <w:rPr>
          <w:rStyle w:val="FootnoteReference"/>
          <w:rFonts w:ascii="Times New Roman" w:hAnsi="Times New Roman"/>
          <w:sz w:val="24"/>
        </w:rPr>
        <w:footnoteReference w:id="2"/>
      </w:r>
      <w:r w:rsidR="00E50E2D" w:rsidRPr="008D09A4">
        <w:rPr>
          <w:rFonts w:ascii="Times New Roman" w:hAnsi="Times New Roman"/>
        </w:rPr>
        <w:t xml:space="preserve"> </w:t>
      </w:r>
      <w:r w:rsidR="00922B35" w:rsidRPr="008D09A4">
        <w:rPr>
          <w:rFonts w:ascii="Times New Roman" w:hAnsi="Times New Roman"/>
        </w:rPr>
        <w:t>However, he chose to</w:t>
      </w:r>
      <w:r w:rsidR="006A429A" w:rsidRPr="008D09A4">
        <w:rPr>
          <w:rFonts w:ascii="Times New Roman" w:hAnsi="Times New Roman"/>
        </w:rPr>
        <w:t xml:space="preserve"> exercise that power personally.</w:t>
      </w:r>
      <w:r w:rsidR="00E50E2D" w:rsidRPr="008D09A4">
        <w:rPr>
          <w:rFonts w:ascii="Times New Roman" w:hAnsi="Times New Roman"/>
        </w:rPr>
        <w:t xml:space="preserve"> </w:t>
      </w:r>
      <w:r w:rsidR="004A2E47" w:rsidRPr="008D09A4">
        <w:rPr>
          <w:rFonts w:ascii="Times New Roman" w:hAnsi="Times New Roman"/>
        </w:rPr>
        <w:t>On 14</w:t>
      </w:r>
      <w:r w:rsidR="00E50E2D" w:rsidRPr="008D09A4">
        <w:rPr>
          <w:rFonts w:ascii="Times New Roman" w:hAnsi="Times New Roman"/>
        </w:rPr>
        <w:t> </w:t>
      </w:r>
      <w:r w:rsidR="004A2E47" w:rsidRPr="008D09A4">
        <w:rPr>
          <w:rFonts w:ascii="Times New Roman" w:hAnsi="Times New Roman"/>
        </w:rPr>
        <w:t>April 2021</w:t>
      </w:r>
      <w:r w:rsidR="00EA0965" w:rsidRPr="008D09A4">
        <w:rPr>
          <w:rFonts w:ascii="Times New Roman" w:hAnsi="Times New Roman"/>
        </w:rPr>
        <w:t>,</w:t>
      </w:r>
      <w:r w:rsidR="004A2E47" w:rsidRPr="008D09A4">
        <w:rPr>
          <w:rFonts w:ascii="Times New Roman" w:hAnsi="Times New Roman"/>
        </w:rPr>
        <w:t xml:space="preserve"> the Minister decided that he was not satisfied that the</w:t>
      </w:r>
      <w:r w:rsidR="00351C24" w:rsidRPr="008D09A4">
        <w:rPr>
          <w:rFonts w:ascii="Times New Roman" w:hAnsi="Times New Roman"/>
        </w:rPr>
        <w:t xml:space="preserve">re was </w:t>
      </w:r>
      <w:r w:rsidR="00397353" w:rsidRPr="008D09A4">
        <w:rPr>
          <w:rFonts w:ascii="Times New Roman" w:hAnsi="Times New Roman"/>
        </w:rPr>
        <w:t>"</w:t>
      </w:r>
      <w:r w:rsidR="00351C24" w:rsidRPr="008D09A4">
        <w:rPr>
          <w:rFonts w:ascii="Times New Roman" w:hAnsi="Times New Roman"/>
        </w:rPr>
        <w:t>another reason</w:t>
      </w:r>
      <w:r w:rsidR="00397353" w:rsidRPr="008D09A4">
        <w:rPr>
          <w:rFonts w:ascii="Times New Roman" w:hAnsi="Times New Roman"/>
        </w:rPr>
        <w:t>"</w:t>
      </w:r>
      <w:r w:rsidR="00351C24" w:rsidRPr="008D09A4">
        <w:rPr>
          <w:rFonts w:ascii="Times New Roman" w:hAnsi="Times New Roman"/>
        </w:rPr>
        <w:t xml:space="preserve"> why the cancellation decision should be revoked.</w:t>
      </w:r>
      <w:r w:rsidR="00397353" w:rsidRPr="008D09A4">
        <w:rPr>
          <w:rStyle w:val="FootnoteReference"/>
          <w:rFonts w:ascii="Times New Roman" w:hAnsi="Times New Roman"/>
          <w:sz w:val="24"/>
        </w:rPr>
        <w:footnoteReference w:id="3"/>
      </w:r>
      <w:r w:rsidR="00E50E2D" w:rsidRPr="008D09A4">
        <w:rPr>
          <w:rFonts w:ascii="Times New Roman" w:hAnsi="Times New Roman"/>
        </w:rPr>
        <w:t xml:space="preserve"> </w:t>
      </w:r>
      <w:r w:rsidR="006A429A" w:rsidRPr="008D09A4">
        <w:rPr>
          <w:rFonts w:ascii="Times New Roman" w:hAnsi="Times New Roman"/>
        </w:rPr>
        <w:t>For th</w:t>
      </w:r>
      <w:r w:rsidR="00197B26" w:rsidRPr="008D09A4">
        <w:rPr>
          <w:rFonts w:ascii="Times New Roman" w:hAnsi="Times New Roman"/>
        </w:rPr>
        <w:t>at purpose</w:t>
      </w:r>
      <w:r w:rsidR="008C351D" w:rsidRPr="008D09A4">
        <w:rPr>
          <w:rFonts w:ascii="Times New Roman" w:hAnsi="Times New Roman"/>
        </w:rPr>
        <w:t>,</w:t>
      </w:r>
      <w:r w:rsidR="00197B26" w:rsidRPr="008D09A4">
        <w:rPr>
          <w:rFonts w:ascii="Times New Roman" w:hAnsi="Times New Roman"/>
        </w:rPr>
        <w:t xml:space="preserve"> he adopted</w:t>
      </w:r>
      <w:r w:rsidR="001456B4" w:rsidRPr="008D09A4">
        <w:rPr>
          <w:rFonts w:ascii="Times New Roman" w:hAnsi="Times New Roman"/>
        </w:rPr>
        <w:t xml:space="preserve"> as his reasons for decision</w:t>
      </w:r>
      <w:r w:rsidR="00197B26" w:rsidRPr="008D09A4">
        <w:rPr>
          <w:rFonts w:ascii="Times New Roman" w:hAnsi="Times New Roman"/>
        </w:rPr>
        <w:t xml:space="preserve"> the draft reasons which the Department had given to him.</w:t>
      </w:r>
      <w:r w:rsidR="00E50E2D" w:rsidRPr="008D09A4">
        <w:rPr>
          <w:rFonts w:ascii="Times New Roman" w:hAnsi="Times New Roman"/>
        </w:rPr>
        <w:t xml:space="preserve"> </w:t>
      </w:r>
      <w:r w:rsidR="00DA4ECC" w:rsidRPr="008D09A4">
        <w:rPr>
          <w:rFonts w:ascii="Times New Roman" w:hAnsi="Times New Roman"/>
        </w:rPr>
        <w:t>It is settled law that a Minister may adopt draft reasons prepared by</w:t>
      </w:r>
      <w:r w:rsidR="00E50E2D" w:rsidRPr="008D09A4">
        <w:rPr>
          <w:rFonts w:ascii="Times New Roman" w:hAnsi="Times New Roman"/>
        </w:rPr>
        <w:t xml:space="preserve"> </w:t>
      </w:r>
      <w:r w:rsidR="00DA4ECC" w:rsidRPr="008D09A4">
        <w:rPr>
          <w:rFonts w:ascii="Times New Roman" w:hAnsi="Times New Roman"/>
        </w:rPr>
        <w:t xml:space="preserve">a </w:t>
      </w:r>
      <w:r w:rsidR="006F3C52" w:rsidRPr="008D09A4">
        <w:rPr>
          <w:rFonts w:ascii="Times New Roman" w:hAnsi="Times New Roman"/>
        </w:rPr>
        <w:t>d</w:t>
      </w:r>
      <w:r w:rsidR="00DA4ECC" w:rsidRPr="008D09A4">
        <w:rPr>
          <w:rFonts w:ascii="Times New Roman" w:hAnsi="Times New Roman"/>
        </w:rPr>
        <w:t xml:space="preserve">epartmental officer, provided that </w:t>
      </w:r>
      <w:r w:rsidR="00541748" w:rsidRPr="008D09A4">
        <w:rPr>
          <w:rFonts w:ascii="Times New Roman" w:hAnsi="Times New Roman"/>
        </w:rPr>
        <w:t xml:space="preserve">such </w:t>
      </w:r>
      <w:r w:rsidR="00DA4ECC" w:rsidRPr="008D09A4">
        <w:rPr>
          <w:rFonts w:ascii="Times New Roman" w:hAnsi="Times New Roman"/>
        </w:rPr>
        <w:t>reasons</w:t>
      </w:r>
      <w:r w:rsidR="00F63987" w:rsidRPr="008D09A4">
        <w:rPr>
          <w:rFonts w:ascii="Times New Roman" w:hAnsi="Times New Roman"/>
        </w:rPr>
        <w:t xml:space="preserve"> </w:t>
      </w:r>
      <w:proofErr w:type="gramStart"/>
      <w:r w:rsidR="00F63987" w:rsidRPr="008D09A4">
        <w:rPr>
          <w:rFonts w:ascii="Times New Roman" w:hAnsi="Times New Roman"/>
        </w:rPr>
        <w:t>actually represent</w:t>
      </w:r>
      <w:proofErr w:type="gramEnd"/>
      <w:r w:rsidR="00F63987" w:rsidRPr="008D09A4">
        <w:rPr>
          <w:rFonts w:ascii="Times New Roman" w:hAnsi="Times New Roman"/>
        </w:rPr>
        <w:t xml:space="preserve"> why the Minister had reached his or her decision.</w:t>
      </w:r>
      <w:r w:rsidR="00881209" w:rsidRPr="008D09A4">
        <w:rPr>
          <w:rStyle w:val="FootnoteReference"/>
          <w:rFonts w:ascii="Times New Roman" w:hAnsi="Times New Roman"/>
          <w:sz w:val="24"/>
        </w:rPr>
        <w:footnoteReference w:id="4"/>
      </w:r>
      <w:r w:rsidR="00E50E2D" w:rsidRPr="008D09A4">
        <w:rPr>
          <w:rFonts w:ascii="Times New Roman" w:hAnsi="Times New Roman"/>
        </w:rPr>
        <w:t xml:space="preserve"> </w:t>
      </w:r>
    </w:p>
    <w:p w14:paraId="550D7C15" w14:textId="1531B858" w:rsidR="003E5DB1" w:rsidRPr="008D09A4" w:rsidRDefault="000C090C" w:rsidP="008D09A4">
      <w:pPr>
        <w:pStyle w:val="FixListStyle"/>
        <w:spacing w:after="260" w:line="280" w:lineRule="exact"/>
        <w:ind w:right="0"/>
        <w:jc w:val="both"/>
        <w:rPr>
          <w:rFonts w:ascii="Times New Roman" w:hAnsi="Times New Roman"/>
        </w:rPr>
      </w:pPr>
      <w:r w:rsidRPr="008D09A4">
        <w:rPr>
          <w:rFonts w:ascii="Times New Roman" w:hAnsi="Times New Roman"/>
        </w:rPr>
        <w:lastRenderedPageBreak/>
        <w:tab/>
      </w:r>
      <w:proofErr w:type="gramStart"/>
      <w:r w:rsidR="00EE6893" w:rsidRPr="008D09A4">
        <w:rPr>
          <w:rFonts w:ascii="Times New Roman" w:hAnsi="Times New Roman"/>
        </w:rPr>
        <w:t>In making his decision</w:t>
      </w:r>
      <w:r w:rsidR="008C351D" w:rsidRPr="008D09A4">
        <w:rPr>
          <w:rFonts w:ascii="Times New Roman" w:hAnsi="Times New Roman"/>
        </w:rPr>
        <w:t xml:space="preserve">, </w:t>
      </w:r>
      <w:r w:rsidR="00376833" w:rsidRPr="008D09A4">
        <w:rPr>
          <w:rFonts w:ascii="Times New Roman" w:hAnsi="Times New Roman"/>
        </w:rPr>
        <w:t>it</w:t>
      </w:r>
      <w:proofErr w:type="gramEnd"/>
      <w:r w:rsidR="00376833" w:rsidRPr="008D09A4">
        <w:rPr>
          <w:rFonts w:ascii="Times New Roman" w:hAnsi="Times New Roman"/>
        </w:rPr>
        <w:t xml:space="preserve"> is now accepted that </w:t>
      </w:r>
      <w:r w:rsidR="00A513F7" w:rsidRPr="008D09A4">
        <w:rPr>
          <w:rFonts w:ascii="Times New Roman" w:hAnsi="Times New Roman"/>
        </w:rPr>
        <w:t>the Minister</w:t>
      </w:r>
      <w:r w:rsidR="008C351D" w:rsidRPr="008D09A4">
        <w:rPr>
          <w:rFonts w:ascii="Times New Roman" w:hAnsi="Times New Roman"/>
        </w:rPr>
        <w:t xml:space="preserve"> only read the </w:t>
      </w:r>
      <w:r w:rsidR="00A817E1" w:rsidRPr="008D09A4">
        <w:rPr>
          <w:rFonts w:ascii="Times New Roman" w:hAnsi="Times New Roman"/>
        </w:rPr>
        <w:t>Submission</w:t>
      </w:r>
      <w:r w:rsidR="008C351D" w:rsidRPr="008D09A4">
        <w:rPr>
          <w:rFonts w:ascii="Times New Roman" w:hAnsi="Times New Roman"/>
        </w:rPr>
        <w:t xml:space="preserve"> and the draft reasons.</w:t>
      </w:r>
      <w:r w:rsidR="00E50E2D" w:rsidRPr="008D09A4">
        <w:rPr>
          <w:rFonts w:ascii="Times New Roman" w:hAnsi="Times New Roman"/>
        </w:rPr>
        <w:t xml:space="preserve"> </w:t>
      </w:r>
      <w:r w:rsidR="008C351D" w:rsidRPr="008D09A4">
        <w:rPr>
          <w:rFonts w:ascii="Times New Roman" w:hAnsi="Times New Roman"/>
        </w:rPr>
        <w:t xml:space="preserve">He did not read </w:t>
      </w:r>
      <w:r w:rsidR="00376833" w:rsidRPr="008D09A4">
        <w:rPr>
          <w:rFonts w:ascii="Times New Roman" w:hAnsi="Times New Roman"/>
        </w:rPr>
        <w:t xml:space="preserve">or otherwise consider </w:t>
      </w:r>
      <w:r w:rsidR="008C351D" w:rsidRPr="008D09A4">
        <w:rPr>
          <w:rFonts w:ascii="Times New Roman" w:hAnsi="Times New Roman"/>
        </w:rPr>
        <w:t>any o</w:t>
      </w:r>
      <w:r w:rsidR="00CC4E28" w:rsidRPr="008D09A4">
        <w:rPr>
          <w:rFonts w:ascii="Times New Roman" w:hAnsi="Times New Roman"/>
        </w:rPr>
        <w:t xml:space="preserve">f the </w:t>
      </w:r>
      <w:r w:rsidR="00306C72" w:rsidRPr="008D09A4">
        <w:rPr>
          <w:rFonts w:ascii="Times New Roman" w:hAnsi="Times New Roman"/>
        </w:rPr>
        <w:t xml:space="preserve">actual </w:t>
      </w:r>
      <w:r w:rsidR="00CC4E28" w:rsidRPr="008D09A4">
        <w:rPr>
          <w:rFonts w:ascii="Times New Roman" w:hAnsi="Times New Roman"/>
        </w:rPr>
        <w:t>representations</w:t>
      </w:r>
      <w:r w:rsidR="007D34D6" w:rsidRPr="008D09A4">
        <w:rPr>
          <w:rFonts w:ascii="Times New Roman" w:hAnsi="Times New Roman"/>
        </w:rPr>
        <w:t xml:space="preserve"> made by the respondent</w:t>
      </w:r>
      <w:r w:rsidR="00725117" w:rsidRPr="008D09A4">
        <w:rPr>
          <w:rFonts w:ascii="Times New Roman" w:hAnsi="Times New Roman"/>
        </w:rPr>
        <w:t>,</w:t>
      </w:r>
      <w:r w:rsidR="007D34D6" w:rsidRPr="008D09A4">
        <w:rPr>
          <w:rFonts w:ascii="Times New Roman" w:hAnsi="Times New Roman"/>
        </w:rPr>
        <w:t xml:space="preserve"> </w:t>
      </w:r>
      <w:r w:rsidR="002502CC" w:rsidRPr="008D09A4">
        <w:rPr>
          <w:rFonts w:ascii="Times New Roman" w:hAnsi="Times New Roman"/>
        </w:rPr>
        <w:t xml:space="preserve">or </w:t>
      </w:r>
      <w:r w:rsidR="007D34D6" w:rsidRPr="008D09A4">
        <w:rPr>
          <w:rFonts w:ascii="Times New Roman" w:hAnsi="Times New Roman"/>
        </w:rPr>
        <w:t>on his behalf</w:t>
      </w:r>
      <w:r w:rsidR="00725117" w:rsidRPr="008D09A4">
        <w:rPr>
          <w:rFonts w:ascii="Times New Roman" w:hAnsi="Times New Roman"/>
        </w:rPr>
        <w:t>,</w:t>
      </w:r>
      <w:r w:rsidR="00CC4E28" w:rsidRPr="008D09A4">
        <w:rPr>
          <w:rFonts w:ascii="Times New Roman" w:hAnsi="Times New Roman"/>
        </w:rPr>
        <w:t xml:space="preserve"> </w:t>
      </w:r>
      <w:r w:rsidR="005A4B55" w:rsidRPr="008D09A4">
        <w:rPr>
          <w:rFonts w:ascii="Times New Roman" w:hAnsi="Times New Roman"/>
        </w:rPr>
        <w:t xml:space="preserve">or </w:t>
      </w:r>
      <w:r w:rsidR="005E3323" w:rsidRPr="008D09A4">
        <w:rPr>
          <w:rFonts w:ascii="Times New Roman" w:hAnsi="Times New Roman"/>
        </w:rPr>
        <w:t xml:space="preserve">the </w:t>
      </w:r>
      <w:r w:rsidR="00CC4E28" w:rsidRPr="008D09A4">
        <w:rPr>
          <w:rFonts w:ascii="Times New Roman" w:hAnsi="Times New Roman"/>
        </w:rPr>
        <w:t>other material described above.</w:t>
      </w:r>
    </w:p>
    <w:p w14:paraId="37962C61" w14:textId="5562EC70" w:rsidR="00453D34" w:rsidRPr="008D09A4" w:rsidRDefault="00503AE0"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0379D6" w:rsidRPr="008D09A4">
        <w:rPr>
          <w:rFonts w:ascii="Times New Roman" w:hAnsi="Times New Roman"/>
        </w:rPr>
        <w:t xml:space="preserve">The Full Court of the Federal Court of Australia decided that, having </w:t>
      </w:r>
      <w:r w:rsidR="00622821" w:rsidRPr="008D09A4">
        <w:rPr>
          <w:rFonts w:ascii="Times New Roman" w:hAnsi="Times New Roman"/>
        </w:rPr>
        <w:t>determined</w:t>
      </w:r>
      <w:r w:rsidR="000379D6" w:rsidRPr="008D09A4">
        <w:rPr>
          <w:rFonts w:ascii="Times New Roman" w:hAnsi="Times New Roman"/>
        </w:rPr>
        <w:t xml:space="preserve"> to exercise the power in</w:t>
      </w:r>
      <w:r w:rsidR="00E50E2D" w:rsidRPr="008D09A4">
        <w:rPr>
          <w:rFonts w:ascii="Times New Roman" w:hAnsi="Times New Roman"/>
        </w:rPr>
        <w:t xml:space="preserve"> s </w:t>
      </w:r>
      <w:r w:rsidR="000379D6" w:rsidRPr="008D09A4">
        <w:rPr>
          <w:rFonts w:ascii="Times New Roman" w:hAnsi="Times New Roman"/>
        </w:rPr>
        <w:t>501</w:t>
      </w:r>
      <w:proofErr w:type="gramStart"/>
      <w:r w:rsidR="000379D6" w:rsidRPr="008D09A4">
        <w:rPr>
          <w:rFonts w:ascii="Times New Roman" w:hAnsi="Times New Roman"/>
        </w:rPr>
        <w:t>CA(</w:t>
      </w:r>
      <w:proofErr w:type="gramEnd"/>
      <w:r w:rsidR="000379D6" w:rsidRPr="008D09A4">
        <w:rPr>
          <w:rFonts w:ascii="Times New Roman" w:hAnsi="Times New Roman"/>
        </w:rPr>
        <w:t xml:space="preserve">4) personally, the Minister </w:t>
      </w:r>
      <w:r w:rsidR="00C53BD6" w:rsidRPr="008D09A4">
        <w:rPr>
          <w:rFonts w:ascii="Times New Roman" w:hAnsi="Times New Roman"/>
        </w:rPr>
        <w:t>"must personally and directly consider the representations made in support of revocation</w:t>
      </w:r>
      <w:r w:rsidR="00225F48" w:rsidRPr="008D09A4">
        <w:rPr>
          <w:rFonts w:ascii="Times New Roman" w:hAnsi="Times New Roman"/>
        </w:rPr>
        <w:t>"</w:t>
      </w:r>
      <w:r w:rsidR="00C53BD6" w:rsidRPr="008D09A4">
        <w:rPr>
          <w:rFonts w:ascii="Times New Roman" w:hAnsi="Times New Roman"/>
        </w:rPr>
        <w:t>.</w:t>
      </w:r>
      <w:r w:rsidR="00C53BD6" w:rsidRPr="008D09A4">
        <w:rPr>
          <w:rStyle w:val="FootnoteReference"/>
          <w:rFonts w:ascii="Times New Roman" w:hAnsi="Times New Roman"/>
          <w:sz w:val="24"/>
        </w:rPr>
        <w:footnoteReference w:id="5"/>
      </w:r>
      <w:r w:rsidR="00E50E2D" w:rsidRPr="008D09A4">
        <w:rPr>
          <w:rFonts w:ascii="Times New Roman" w:hAnsi="Times New Roman"/>
        </w:rPr>
        <w:t xml:space="preserve"> </w:t>
      </w:r>
      <w:r w:rsidR="00622821" w:rsidRPr="008D09A4">
        <w:rPr>
          <w:rFonts w:ascii="Times New Roman" w:hAnsi="Times New Roman"/>
        </w:rPr>
        <w:t>The Minister sought special leave to appeal against that decision.</w:t>
      </w:r>
      <w:r w:rsidR="00E50E2D" w:rsidRPr="008D09A4">
        <w:rPr>
          <w:rFonts w:ascii="Times New Roman" w:hAnsi="Times New Roman"/>
        </w:rPr>
        <w:t xml:space="preserve"> </w:t>
      </w:r>
      <w:r w:rsidR="001B58B6" w:rsidRPr="008D09A4">
        <w:rPr>
          <w:rFonts w:ascii="Times New Roman" w:hAnsi="Times New Roman"/>
        </w:rPr>
        <w:t>On 11</w:t>
      </w:r>
      <w:r w:rsidR="00E50E2D" w:rsidRPr="008D09A4">
        <w:rPr>
          <w:rFonts w:ascii="Times New Roman" w:hAnsi="Times New Roman"/>
        </w:rPr>
        <w:t> </w:t>
      </w:r>
      <w:r w:rsidR="001B58B6" w:rsidRPr="008D09A4">
        <w:rPr>
          <w:rFonts w:ascii="Times New Roman" w:hAnsi="Times New Roman"/>
        </w:rPr>
        <w:t xml:space="preserve">August 2023, </w:t>
      </w:r>
      <w:r w:rsidR="005F4EB3" w:rsidRPr="008D09A4">
        <w:rPr>
          <w:rFonts w:ascii="Times New Roman" w:hAnsi="Times New Roman"/>
        </w:rPr>
        <w:t>Gordon and Gleeson</w:t>
      </w:r>
      <w:r w:rsidR="00343315" w:rsidRPr="008D09A4">
        <w:rPr>
          <w:rFonts w:ascii="Times New Roman" w:hAnsi="Times New Roman"/>
        </w:rPr>
        <w:t> </w:t>
      </w:r>
      <w:r w:rsidR="005F4EB3" w:rsidRPr="008D09A4">
        <w:rPr>
          <w:rFonts w:ascii="Times New Roman" w:hAnsi="Times New Roman"/>
        </w:rPr>
        <w:t>JJ ordered that the application be referred</w:t>
      </w:r>
      <w:r w:rsidR="009E4222" w:rsidRPr="008D09A4">
        <w:rPr>
          <w:rFonts w:ascii="Times New Roman" w:hAnsi="Times New Roman"/>
        </w:rPr>
        <w:t xml:space="preserve"> </w:t>
      </w:r>
      <w:r w:rsidR="005F4EB3" w:rsidRPr="008D09A4">
        <w:rPr>
          <w:rFonts w:ascii="Times New Roman" w:hAnsi="Times New Roman"/>
        </w:rPr>
        <w:t xml:space="preserve">to </w:t>
      </w:r>
      <w:r w:rsidR="00E60A34" w:rsidRPr="008D09A4">
        <w:rPr>
          <w:rFonts w:ascii="Times New Roman" w:hAnsi="Times New Roman"/>
        </w:rPr>
        <w:t xml:space="preserve">be heard by </w:t>
      </w:r>
      <w:r w:rsidR="005F4EB3" w:rsidRPr="008D09A4">
        <w:rPr>
          <w:rFonts w:ascii="Times New Roman" w:hAnsi="Times New Roman"/>
        </w:rPr>
        <w:t xml:space="preserve">the Full Court </w:t>
      </w:r>
      <w:r w:rsidR="00B94241" w:rsidRPr="008D09A4">
        <w:rPr>
          <w:rFonts w:ascii="Times New Roman" w:hAnsi="Times New Roman"/>
        </w:rPr>
        <w:t xml:space="preserve">of this Court </w:t>
      </w:r>
      <w:r w:rsidR="005F4EB3" w:rsidRPr="008D09A4">
        <w:rPr>
          <w:rFonts w:ascii="Times New Roman" w:hAnsi="Times New Roman"/>
        </w:rPr>
        <w:t>as if on appeal.</w:t>
      </w:r>
      <w:r w:rsidR="00E50E2D" w:rsidRPr="008D09A4">
        <w:rPr>
          <w:rFonts w:ascii="Times New Roman" w:hAnsi="Times New Roman"/>
        </w:rPr>
        <w:t xml:space="preserve"> </w:t>
      </w:r>
      <w:r w:rsidR="005F4EB3" w:rsidRPr="008D09A4">
        <w:rPr>
          <w:rFonts w:ascii="Times New Roman" w:hAnsi="Times New Roman"/>
        </w:rPr>
        <w:t>For the reasons given below, the application for</w:t>
      </w:r>
      <w:r w:rsidR="005769FA" w:rsidRPr="008D09A4">
        <w:rPr>
          <w:rFonts w:ascii="Times New Roman" w:hAnsi="Times New Roman"/>
        </w:rPr>
        <w:t xml:space="preserve"> special</w:t>
      </w:r>
      <w:r w:rsidR="005F4EB3" w:rsidRPr="008D09A4">
        <w:rPr>
          <w:rFonts w:ascii="Times New Roman" w:hAnsi="Times New Roman"/>
        </w:rPr>
        <w:t xml:space="preserve"> leave should be granted, and the appeal should be allowed.</w:t>
      </w:r>
    </w:p>
    <w:p w14:paraId="793BF49A" w14:textId="0FA955CD" w:rsidR="009676D4" w:rsidRPr="008D09A4" w:rsidRDefault="00CC48FF" w:rsidP="008D09A4">
      <w:pPr>
        <w:pStyle w:val="HeadingL1"/>
        <w:spacing w:after="260" w:line="280" w:lineRule="exact"/>
        <w:ind w:right="0"/>
        <w:jc w:val="both"/>
        <w:rPr>
          <w:rFonts w:ascii="Times New Roman" w:hAnsi="Times New Roman"/>
        </w:rPr>
      </w:pPr>
      <w:r w:rsidRPr="008D09A4">
        <w:rPr>
          <w:rFonts w:ascii="Times New Roman" w:hAnsi="Times New Roman"/>
        </w:rPr>
        <w:t xml:space="preserve">The </w:t>
      </w:r>
      <w:r w:rsidR="005769FA" w:rsidRPr="008D09A4">
        <w:rPr>
          <w:rFonts w:ascii="Times New Roman" w:hAnsi="Times New Roman"/>
        </w:rPr>
        <w:t>p</w:t>
      </w:r>
      <w:r w:rsidRPr="008D09A4">
        <w:rPr>
          <w:rFonts w:ascii="Times New Roman" w:hAnsi="Times New Roman"/>
        </w:rPr>
        <w:t xml:space="preserve">ower of </w:t>
      </w:r>
      <w:r w:rsidR="005769FA" w:rsidRPr="008D09A4">
        <w:rPr>
          <w:rFonts w:ascii="Times New Roman" w:hAnsi="Times New Roman"/>
        </w:rPr>
        <w:t>r</w:t>
      </w:r>
      <w:r w:rsidRPr="008D09A4">
        <w:rPr>
          <w:rFonts w:ascii="Times New Roman" w:hAnsi="Times New Roman"/>
        </w:rPr>
        <w:t>evocation</w:t>
      </w:r>
    </w:p>
    <w:p w14:paraId="0669FC3C" w14:textId="1300A480" w:rsidR="00CC48FF" w:rsidRPr="008D09A4" w:rsidRDefault="00861BD0"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773B45" w:rsidRPr="008D09A4">
        <w:rPr>
          <w:rFonts w:ascii="Times New Roman" w:hAnsi="Times New Roman"/>
        </w:rPr>
        <w:t xml:space="preserve">Upon </w:t>
      </w:r>
      <w:r w:rsidR="006038B0" w:rsidRPr="008D09A4">
        <w:rPr>
          <w:rFonts w:ascii="Times New Roman" w:hAnsi="Times New Roman"/>
        </w:rPr>
        <w:t xml:space="preserve">the Minister </w:t>
      </w:r>
      <w:r w:rsidR="00773B45" w:rsidRPr="008D09A4">
        <w:rPr>
          <w:rFonts w:ascii="Times New Roman" w:hAnsi="Times New Roman"/>
        </w:rPr>
        <w:t xml:space="preserve">receiving </w:t>
      </w:r>
      <w:r w:rsidR="009D214C" w:rsidRPr="008D09A4">
        <w:rPr>
          <w:rFonts w:ascii="Times New Roman" w:hAnsi="Times New Roman"/>
        </w:rPr>
        <w:t>representations about revocation</w:t>
      </w:r>
      <w:r w:rsidR="0081691C" w:rsidRPr="008D09A4">
        <w:rPr>
          <w:rFonts w:ascii="Times New Roman" w:hAnsi="Times New Roman"/>
        </w:rPr>
        <w:t xml:space="preserve"> from the person whose visa ha</w:t>
      </w:r>
      <w:r w:rsidR="008507EB" w:rsidRPr="008D09A4">
        <w:rPr>
          <w:rFonts w:ascii="Times New Roman" w:hAnsi="Times New Roman"/>
        </w:rPr>
        <w:t>s</w:t>
      </w:r>
      <w:r w:rsidR="0081691C" w:rsidRPr="008D09A4">
        <w:rPr>
          <w:rFonts w:ascii="Times New Roman" w:hAnsi="Times New Roman"/>
        </w:rPr>
        <w:t xml:space="preserve"> been cancelled</w:t>
      </w:r>
      <w:r w:rsidR="0092431F" w:rsidRPr="008D09A4">
        <w:rPr>
          <w:rFonts w:ascii="Times New Roman" w:hAnsi="Times New Roman"/>
        </w:rPr>
        <w:t>,</w:t>
      </w:r>
      <w:r w:rsidR="00E50E2D" w:rsidRPr="008D09A4">
        <w:rPr>
          <w:rFonts w:ascii="Times New Roman" w:hAnsi="Times New Roman"/>
        </w:rPr>
        <w:t xml:space="preserve"> s </w:t>
      </w:r>
      <w:r w:rsidR="0092431F" w:rsidRPr="008D09A4">
        <w:rPr>
          <w:rFonts w:ascii="Times New Roman" w:hAnsi="Times New Roman"/>
        </w:rPr>
        <w:t xml:space="preserve">501CA(4) </w:t>
      </w:r>
      <w:r w:rsidRPr="008D09A4">
        <w:rPr>
          <w:rFonts w:ascii="Times New Roman" w:hAnsi="Times New Roman"/>
        </w:rPr>
        <w:t xml:space="preserve">confers upon the Minister a broad </w:t>
      </w:r>
      <w:r w:rsidR="00773B45" w:rsidRPr="008D09A4">
        <w:rPr>
          <w:rFonts w:ascii="Times New Roman" w:hAnsi="Times New Roman"/>
        </w:rPr>
        <w:t>power</w:t>
      </w:r>
      <w:r w:rsidR="00EE072B" w:rsidRPr="008D09A4">
        <w:rPr>
          <w:rFonts w:ascii="Times New Roman" w:hAnsi="Times New Roman"/>
        </w:rPr>
        <w:t xml:space="preserve"> to revoke </w:t>
      </w:r>
      <w:r w:rsidR="00A65A49" w:rsidRPr="008D09A4">
        <w:rPr>
          <w:rFonts w:ascii="Times New Roman" w:hAnsi="Times New Roman"/>
        </w:rPr>
        <w:t>a decision to cancel a visa</w:t>
      </w:r>
      <w:r w:rsidR="00F521C6" w:rsidRPr="008D09A4">
        <w:rPr>
          <w:rFonts w:ascii="Times New Roman" w:hAnsi="Times New Roman"/>
        </w:rPr>
        <w:t>,</w:t>
      </w:r>
      <w:r w:rsidR="00A65A49" w:rsidRPr="008D09A4">
        <w:rPr>
          <w:rFonts w:ascii="Times New Roman" w:hAnsi="Times New Roman"/>
        </w:rPr>
        <w:t xml:space="preserve"> made pursuant to</w:t>
      </w:r>
      <w:r w:rsidR="00E50E2D" w:rsidRPr="008D09A4">
        <w:rPr>
          <w:rFonts w:ascii="Times New Roman" w:hAnsi="Times New Roman"/>
        </w:rPr>
        <w:t xml:space="preserve"> s </w:t>
      </w:r>
      <w:r w:rsidR="00A65A49" w:rsidRPr="008D09A4">
        <w:rPr>
          <w:rFonts w:ascii="Times New Roman" w:hAnsi="Times New Roman"/>
        </w:rPr>
        <w:t>501(3A) of the Act, if the Minister is satisfied</w:t>
      </w:r>
      <w:r w:rsidR="00EC4E87" w:rsidRPr="008D09A4">
        <w:rPr>
          <w:rFonts w:ascii="Times New Roman" w:hAnsi="Times New Roman"/>
        </w:rPr>
        <w:t>:</w:t>
      </w:r>
      <w:r w:rsidR="00A65A49" w:rsidRPr="008D09A4">
        <w:rPr>
          <w:rFonts w:ascii="Times New Roman" w:hAnsi="Times New Roman"/>
        </w:rPr>
        <w:t xml:space="preserve"> that</w:t>
      </w:r>
      <w:r w:rsidR="00FA1A02" w:rsidRPr="008D09A4">
        <w:rPr>
          <w:rFonts w:ascii="Times New Roman" w:hAnsi="Times New Roman"/>
        </w:rPr>
        <w:t xml:space="preserve"> the person has passed the "character test"</w:t>
      </w:r>
      <w:r w:rsidR="003E0278" w:rsidRPr="008D09A4">
        <w:rPr>
          <w:rStyle w:val="FootnoteReference"/>
          <w:rFonts w:ascii="Times New Roman" w:hAnsi="Times New Roman"/>
          <w:sz w:val="24"/>
        </w:rPr>
        <w:footnoteReference w:id="6"/>
      </w:r>
      <w:r w:rsidR="009E4222" w:rsidRPr="008D09A4">
        <w:rPr>
          <w:rFonts w:ascii="Times New Roman" w:hAnsi="Times New Roman"/>
        </w:rPr>
        <w:t xml:space="preserve"> (s</w:t>
      </w:r>
      <w:r w:rsidR="00E50E2D" w:rsidRPr="008D09A4">
        <w:rPr>
          <w:rFonts w:ascii="Times New Roman" w:hAnsi="Times New Roman"/>
        </w:rPr>
        <w:t> </w:t>
      </w:r>
      <w:r w:rsidR="009E4222" w:rsidRPr="008D09A4">
        <w:rPr>
          <w:rFonts w:ascii="Times New Roman" w:hAnsi="Times New Roman"/>
        </w:rPr>
        <w:t>501CA(4)(b)(</w:t>
      </w:r>
      <w:proofErr w:type="spellStart"/>
      <w:r w:rsidR="009E4222" w:rsidRPr="008D09A4">
        <w:rPr>
          <w:rFonts w:ascii="Times New Roman" w:hAnsi="Times New Roman"/>
        </w:rPr>
        <w:t>i</w:t>
      </w:r>
      <w:proofErr w:type="spellEnd"/>
      <w:r w:rsidR="009E4222" w:rsidRPr="008D09A4">
        <w:rPr>
          <w:rFonts w:ascii="Times New Roman" w:hAnsi="Times New Roman"/>
        </w:rPr>
        <w:t>))</w:t>
      </w:r>
      <w:r w:rsidR="00FA1A02" w:rsidRPr="008D09A4">
        <w:rPr>
          <w:rFonts w:ascii="Times New Roman" w:hAnsi="Times New Roman"/>
        </w:rPr>
        <w:t xml:space="preserve">; or that there is </w:t>
      </w:r>
      <w:r w:rsidR="008507EB" w:rsidRPr="008D09A4">
        <w:rPr>
          <w:rFonts w:ascii="Times New Roman" w:hAnsi="Times New Roman"/>
        </w:rPr>
        <w:t xml:space="preserve">otherwise </w:t>
      </w:r>
      <w:r w:rsidR="00FA1A02" w:rsidRPr="008D09A4">
        <w:rPr>
          <w:rFonts w:ascii="Times New Roman" w:hAnsi="Times New Roman"/>
        </w:rPr>
        <w:t xml:space="preserve">"another reason why the original </w:t>
      </w:r>
      <w:r w:rsidR="003E0278" w:rsidRPr="008D09A4">
        <w:rPr>
          <w:rFonts w:ascii="Times New Roman" w:hAnsi="Times New Roman"/>
        </w:rPr>
        <w:t>decision should be revoked"</w:t>
      </w:r>
      <w:r w:rsidR="009E4222" w:rsidRPr="008D09A4">
        <w:rPr>
          <w:rFonts w:ascii="Times New Roman" w:hAnsi="Times New Roman"/>
        </w:rPr>
        <w:t xml:space="preserve"> (s</w:t>
      </w:r>
      <w:r w:rsidR="00E50E2D" w:rsidRPr="008D09A4">
        <w:rPr>
          <w:rFonts w:ascii="Times New Roman" w:hAnsi="Times New Roman"/>
        </w:rPr>
        <w:t> </w:t>
      </w:r>
      <w:r w:rsidR="009E4222" w:rsidRPr="008D09A4">
        <w:rPr>
          <w:rFonts w:ascii="Times New Roman" w:hAnsi="Times New Roman"/>
        </w:rPr>
        <w:t>501CA(4)(b)(ii)</w:t>
      </w:r>
      <w:r w:rsidR="00D21DB1" w:rsidRPr="008D09A4">
        <w:rPr>
          <w:rFonts w:ascii="Times New Roman" w:hAnsi="Times New Roman"/>
        </w:rPr>
        <w:t>)</w:t>
      </w:r>
      <w:r w:rsidR="009E4222" w:rsidRPr="008D09A4">
        <w:rPr>
          <w:rFonts w:ascii="Times New Roman" w:hAnsi="Times New Roman"/>
        </w:rPr>
        <w:t>.</w:t>
      </w:r>
      <w:r w:rsidR="00E50E2D" w:rsidRPr="008D09A4">
        <w:rPr>
          <w:rFonts w:ascii="Times New Roman" w:hAnsi="Times New Roman"/>
        </w:rPr>
        <w:t xml:space="preserve"> </w:t>
      </w:r>
      <w:r w:rsidR="00F521C6" w:rsidRPr="008D09A4">
        <w:rPr>
          <w:rFonts w:ascii="Times New Roman" w:hAnsi="Times New Roman"/>
        </w:rPr>
        <w:t xml:space="preserve">It is </w:t>
      </w:r>
      <w:r w:rsidR="009040E8" w:rsidRPr="008D09A4">
        <w:rPr>
          <w:rFonts w:ascii="Times New Roman" w:hAnsi="Times New Roman"/>
        </w:rPr>
        <w:t>unnecessary</w:t>
      </w:r>
      <w:r w:rsidR="00F521C6" w:rsidRPr="008D09A4">
        <w:rPr>
          <w:rFonts w:ascii="Times New Roman" w:hAnsi="Times New Roman"/>
        </w:rPr>
        <w:t xml:space="preserve"> to set out the applicable statutory scheme</w:t>
      </w:r>
      <w:r w:rsidR="009040E8" w:rsidRPr="008D09A4">
        <w:rPr>
          <w:rFonts w:ascii="Times New Roman" w:hAnsi="Times New Roman"/>
        </w:rPr>
        <w:t>.</w:t>
      </w:r>
      <w:r w:rsidR="00E50E2D" w:rsidRPr="008D09A4">
        <w:rPr>
          <w:rFonts w:ascii="Times New Roman" w:hAnsi="Times New Roman"/>
        </w:rPr>
        <w:t xml:space="preserve"> </w:t>
      </w:r>
      <w:r w:rsidR="009040E8" w:rsidRPr="008D09A4">
        <w:rPr>
          <w:rFonts w:ascii="Times New Roman" w:hAnsi="Times New Roman"/>
        </w:rPr>
        <w:t>Two recent decisions of this Court have already done so.</w:t>
      </w:r>
      <w:r w:rsidR="009040E8" w:rsidRPr="008D09A4">
        <w:rPr>
          <w:rStyle w:val="FootnoteReference"/>
          <w:rFonts w:ascii="Times New Roman" w:hAnsi="Times New Roman"/>
          <w:sz w:val="24"/>
        </w:rPr>
        <w:footnoteReference w:id="7"/>
      </w:r>
      <w:r w:rsidR="00E50E2D" w:rsidRPr="008D09A4">
        <w:rPr>
          <w:rFonts w:ascii="Times New Roman" w:hAnsi="Times New Roman"/>
        </w:rPr>
        <w:t xml:space="preserve"> </w:t>
      </w:r>
      <w:r w:rsidR="003643E2" w:rsidRPr="008D09A4">
        <w:rPr>
          <w:rFonts w:ascii="Times New Roman" w:hAnsi="Times New Roman"/>
        </w:rPr>
        <w:t xml:space="preserve">Three features of that scheme should, however, be </w:t>
      </w:r>
      <w:r w:rsidR="00EA45D6" w:rsidRPr="008D09A4">
        <w:rPr>
          <w:rFonts w:ascii="Times New Roman" w:hAnsi="Times New Roman"/>
        </w:rPr>
        <w:t>set out</w:t>
      </w:r>
      <w:r w:rsidR="000D3A71" w:rsidRPr="008D09A4">
        <w:rPr>
          <w:rFonts w:ascii="Times New Roman" w:hAnsi="Times New Roman"/>
        </w:rPr>
        <w:t>:</w:t>
      </w:r>
    </w:p>
    <w:p w14:paraId="05FC083C" w14:textId="6A2B2C21" w:rsidR="009F3165" w:rsidRPr="008D09A4" w:rsidRDefault="00592B7E" w:rsidP="008D09A4">
      <w:pPr>
        <w:pStyle w:val="NormalBody"/>
        <w:spacing w:after="260" w:line="280" w:lineRule="exact"/>
        <w:ind w:left="720" w:right="0" w:hanging="720"/>
        <w:jc w:val="both"/>
        <w:rPr>
          <w:rFonts w:ascii="Times New Roman" w:hAnsi="Times New Roman"/>
        </w:rPr>
      </w:pPr>
      <w:r w:rsidRPr="008D09A4">
        <w:rPr>
          <w:rFonts w:ascii="Times New Roman" w:hAnsi="Times New Roman"/>
        </w:rPr>
        <w:lastRenderedPageBreak/>
        <w:t>(a)</w:t>
      </w:r>
      <w:r w:rsidRPr="008D09A4">
        <w:rPr>
          <w:rFonts w:ascii="Times New Roman" w:hAnsi="Times New Roman"/>
        </w:rPr>
        <w:tab/>
      </w:r>
      <w:r w:rsidR="00B22C86" w:rsidRPr="008D09A4">
        <w:rPr>
          <w:rFonts w:ascii="Times New Roman" w:hAnsi="Times New Roman"/>
        </w:rPr>
        <w:t xml:space="preserve">First, </w:t>
      </w:r>
      <w:r w:rsidR="00951B50" w:rsidRPr="008D09A4">
        <w:rPr>
          <w:rFonts w:ascii="Times New Roman" w:hAnsi="Times New Roman"/>
        </w:rPr>
        <w:t>whilst there is no express statutory obligation to do so</w:t>
      </w:r>
      <w:r w:rsidR="00AE51DB" w:rsidRPr="008D09A4">
        <w:rPr>
          <w:rFonts w:ascii="Times New Roman" w:hAnsi="Times New Roman"/>
        </w:rPr>
        <w:t xml:space="preserve">, </w:t>
      </w:r>
      <w:r w:rsidRPr="008D09A4">
        <w:rPr>
          <w:rFonts w:ascii="Times New Roman" w:hAnsi="Times New Roman"/>
        </w:rPr>
        <w:t xml:space="preserve">the Minister, or his or her delegate, </w:t>
      </w:r>
      <w:r w:rsidR="00D21DB1" w:rsidRPr="008D09A4">
        <w:rPr>
          <w:rFonts w:ascii="Times New Roman" w:hAnsi="Times New Roman"/>
        </w:rPr>
        <w:t xml:space="preserve">nonetheless </w:t>
      </w:r>
      <w:r w:rsidRPr="008D09A4">
        <w:rPr>
          <w:rFonts w:ascii="Times New Roman" w:hAnsi="Times New Roman"/>
        </w:rPr>
        <w:t xml:space="preserve">"must read, identify, understand and evaluate the representations" </w:t>
      </w:r>
      <w:r w:rsidR="00182551" w:rsidRPr="008D09A4">
        <w:rPr>
          <w:rFonts w:ascii="Times New Roman" w:hAnsi="Times New Roman"/>
        </w:rPr>
        <w:t>received.</w:t>
      </w:r>
      <w:r w:rsidR="00182551" w:rsidRPr="008D09A4">
        <w:rPr>
          <w:rStyle w:val="FootnoteReference"/>
          <w:rFonts w:ascii="Times New Roman" w:hAnsi="Times New Roman"/>
          <w:sz w:val="24"/>
        </w:rPr>
        <w:footnoteReference w:id="8"/>
      </w:r>
      <w:r w:rsidR="00E50E2D" w:rsidRPr="008D09A4">
        <w:rPr>
          <w:rFonts w:ascii="Times New Roman" w:hAnsi="Times New Roman"/>
        </w:rPr>
        <w:t xml:space="preserve"> </w:t>
      </w:r>
      <w:proofErr w:type="gramStart"/>
      <w:r w:rsidR="000F00FB" w:rsidRPr="008D09A4">
        <w:rPr>
          <w:rFonts w:ascii="Times New Roman" w:hAnsi="Times New Roman"/>
        </w:rPr>
        <w:t>Th</w:t>
      </w:r>
      <w:r w:rsidR="005E6270" w:rsidRPr="008D09A4">
        <w:rPr>
          <w:rFonts w:ascii="Times New Roman" w:hAnsi="Times New Roman"/>
        </w:rPr>
        <w:t>at is to say no</w:t>
      </w:r>
      <w:proofErr w:type="gramEnd"/>
      <w:r w:rsidR="005E6270" w:rsidRPr="008D09A4">
        <w:rPr>
          <w:rFonts w:ascii="Times New Roman" w:hAnsi="Times New Roman"/>
        </w:rPr>
        <w:t xml:space="preserve"> more than that</w:t>
      </w:r>
      <w:r w:rsidR="004C7592" w:rsidRPr="008D09A4">
        <w:rPr>
          <w:rFonts w:ascii="Times New Roman" w:hAnsi="Times New Roman"/>
        </w:rPr>
        <w:t>:</w:t>
      </w:r>
      <w:r w:rsidR="009F3165" w:rsidRPr="008D09A4">
        <w:rPr>
          <w:rStyle w:val="FootnoteReference"/>
          <w:rFonts w:ascii="Times New Roman" w:hAnsi="Times New Roman"/>
          <w:sz w:val="24"/>
        </w:rPr>
        <w:footnoteReference w:id="9"/>
      </w:r>
    </w:p>
    <w:p w14:paraId="5FD89DA6" w14:textId="77777777" w:rsidR="008D09A4" w:rsidRDefault="00951B50" w:rsidP="008D09A4">
      <w:pPr>
        <w:pStyle w:val="LeftrightafterHC"/>
        <w:spacing w:before="0" w:after="260" w:line="280" w:lineRule="exact"/>
        <w:ind w:left="1440" w:right="0"/>
        <w:jc w:val="both"/>
        <w:rPr>
          <w:rFonts w:ascii="Times New Roman" w:hAnsi="Times New Roman"/>
        </w:rPr>
      </w:pPr>
      <w:r w:rsidRPr="008D09A4">
        <w:rPr>
          <w:rFonts w:ascii="Times New Roman" w:hAnsi="Times New Roman"/>
        </w:rPr>
        <w:t>"</w:t>
      </w:r>
      <w:r w:rsidR="000A0414" w:rsidRPr="008D09A4">
        <w:rPr>
          <w:rFonts w:ascii="Times New Roman" w:hAnsi="Times New Roman"/>
        </w:rPr>
        <w:t>[T]</w:t>
      </w:r>
      <w:r w:rsidRPr="008D09A4">
        <w:rPr>
          <w:rFonts w:ascii="Times New Roman" w:hAnsi="Times New Roman"/>
        </w:rPr>
        <w:t>he decision-maker must have regard to what is said in the representations, bring their mind to bear upon the facts stated in them and the arguments or opinions put forward, and appreciate who is making them. From that point, the decision‑maker might sift them, attributing whatever weight or persuasive quality is thought appropriate. The weight to be afforded to the representations is a matter for the decision-maker."</w:t>
      </w:r>
      <w:r w:rsidR="00E50E2D" w:rsidRPr="008D09A4">
        <w:rPr>
          <w:rFonts w:ascii="Times New Roman" w:hAnsi="Times New Roman"/>
        </w:rPr>
        <w:t xml:space="preserve"> </w:t>
      </w:r>
    </w:p>
    <w:p w14:paraId="28E40CCA" w14:textId="4244AE1E" w:rsidR="00B22C86" w:rsidRPr="008D09A4" w:rsidRDefault="000F00FB" w:rsidP="008D09A4">
      <w:pPr>
        <w:pStyle w:val="NormalBody"/>
        <w:spacing w:after="260" w:line="280" w:lineRule="exact"/>
        <w:ind w:left="720" w:right="0"/>
        <w:jc w:val="both"/>
        <w:rPr>
          <w:rFonts w:ascii="Times New Roman" w:hAnsi="Times New Roman"/>
        </w:rPr>
      </w:pPr>
      <w:r w:rsidRPr="008D09A4">
        <w:rPr>
          <w:rFonts w:ascii="Times New Roman" w:hAnsi="Times New Roman"/>
        </w:rPr>
        <w:t>In that respect, t</w:t>
      </w:r>
      <w:r w:rsidR="000E111C" w:rsidRPr="008D09A4">
        <w:rPr>
          <w:rFonts w:ascii="Times New Roman" w:hAnsi="Times New Roman"/>
        </w:rPr>
        <w:t>he</w:t>
      </w:r>
      <w:r w:rsidR="001D0B2C" w:rsidRPr="008D09A4">
        <w:rPr>
          <w:rFonts w:ascii="Times New Roman" w:hAnsi="Times New Roman"/>
        </w:rPr>
        <w:t xml:space="preserve"> use </w:t>
      </w:r>
      <w:r w:rsidRPr="008D09A4">
        <w:rPr>
          <w:rFonts w:ascii="Times New Roman" w:hAnsi="Times New Roman"/>
        </w:rPr>
        <w:t xml:space="preserve">in this context by judges </w:t>
      </w:r>
      <w:r w:rsidR="001D0B2C" w:rsidRPr="008D09A4">
        <w:rPr>
          <w:rFonts w:ascii="Times New Roman" w:hAnsi="Times New Roman"/>
        </w:rPr>
        <w:t xml:space="preserve">of </w:t>
      </w:r>
      <w:r w:rsidR="00AE51DB" w:rsidRPr="008D09A4">
        <w:rPr>
          <w:rFonts w:ascii="Times New Roman" w:hAnsi="Times New Roman"/>
        </w:rPr>
        <w:t xml:space="preserve">expressions such as </w:t>
      </w:r>
      <w:r w:rsidR="00D43237" w:rsidRPr="008D09A4">
        <w:rPr>
          <w:rFonts w:ascii="Times New Roman" w:hAnsi="Times New Roman"/>
        </w:rPr>
        <w:t>"active intellectual process" and "proper, genuine and realistic consideration"</w:t>
      </w:r>
      <w:r w:rsidR="00A41FAC" w:rsidRPr="008D09A4">
        <w:rPr>
          <w:rFonts w:ascii="Times New Roman" w:hAnsi="Times New Roman"/>
        </w:rPr>
        <w:t>,</w:t>
      </w:r>
      <w:r w:rsidR="000E111C" w:rsidRPr="008D09A4">
        <w:rPr>
          <w:rFonts w:ascii="Times New Roman" w:hAnsi="Times New Roman"/>
        </w:rPr>
        <w:t xml:space="preserve"> in determining whether representations have been considered</w:t>
      </w:r>
      <w:r w:rsidR="00A41FAC" w:rsidRPr="008D09A4">
        <w:rPr>
          <w:rFonts w:ascii="Times New Roman" w:hAnsi="Times New Roman"/>
        </w:rPr>
        <w:t>,</w:t>
      </w:r>
      <w:r w:rsidR="001D0B2C" w:rsidRPr="008D09A4">
        <w:rPr>
          <w:rFonts w:ascii="Times New Roman" w:hAnsi="Times New Roman"/>
        </w:rPr>
        <w:t xml:space="preserve"> do</w:t>
      </w:r>
      <w:r w:rsidR="004235C4" w:rsidRPr="008D09A4">
        <w:rPr>
          <w:rFonts w:ascii="Times New Roman" w:hAnsi="Times New Roman"/>
        </w:rPr>
        <w:t>es</w:t>
      </w:r>
      <w:r w:rsidR="001D0B2C" w:rsidRPr="008D09A4">
        <w:rPr>
          <w:rFonts w:ascii="Times New Roman" w:hAnsi="Times New Roman"/>
        </w:rPr>
        <w:t xml:space="preserve"> not invite a</w:t>
      </w:r>
      <w:r w:rsidR="002D5551" w:rsidRPr="008D09A4">
        <w:rPr>
          <w:rFonts w:ascii="Times New Roman" w:hAnsi="Times New Roman"/>
        </w:rPr>
        <w:t xml:space="preserve"> </w:t>
      </w:r>
      <w:r w:rsidR="005E40B5" w:rsidRPr="008D09A4">
        <w:rPr>
          <w:rFonts w:ascii="Times New Roman" w:hAnsi="Times New Roman"/>
        </w:rPr>
        <w:t>c</w:t>
      </w:r>
      <w:r w:rsidR="001D0B2C" w:rsidRPr="008D09A4">
        <w:rPr>
          <w:rFonts w:ascii="Times New Roman" w:hAnsi="Times New Roman"/>
        </w:rPr>
        <w:t>ourt to undertake any form of review of the merits of a decision</w:t>
      </w:r>
      <w:r w:rsidR="005E6270" w:rsidRPr="008D09A4">
        <w:rPr>
          <w:rFonts w:ascii="Times New Roman" w:hAnsi="Times New Roman"/>
        </w:rPr>
        <w:t>.</w:t>
      </w:r>
      <w:r w:rsidR="004073FB" w:rsidRPr="008D09A4">
        <w:rPr>
          <w:rStyle w:val="FootnoteReference"/>
          <w:rFonts w:ascii="Times New Roman" w:hAnsi="Times New Roman"/>
          <w:sz w:val="24"/>
        </w:rPr>
        <w:footnoteReference w:id="10"/>
      </w:r>
      <w:r w:rsidR="001D0B2C" w:rsidRPr="008D09A4">
        <w:rPr>
          <w:rFonts w:ascii="Times New Roman" w:hAnsi="Times New Roman"/>
        </w:rPr>
        <w:t xml:space="preserve"> </w:t>
      </w:r>
    </w:p>
    <w:p w14:paraId="5D8867B7" w14:textId="1AB36E7C" w:rsidR="00F32940" w:rsidRPr="008D09A4" w:rsidRDefault="00F32940" w:rsidP="008D09A4">
      <w:pPr>
        <w:pStyle w:val="NormalBody"/>
        <w:spacing w:after="260" w:line="280" w:lineRule="exact"/>
        <w:ind w:left="720" w:right="0" w:hanging="720"/>
        <w:jc w:val="both"/>
        <w:rPr>
          <w:rFonts w:ascii="Times New Roman" w:hAnsi="Times New Roman"/>
        </w:rPr>
      </w:pPr>
      <w:r w:rsidRPr="008D09A4">
        <w:rPr>
          <w:rFonts w:ascii="Times New Roman" w:hAnsi="Times New Roman"/>
        </w:rPr>
        <w:t>(b)</w:t>
      </w:r>
      <w:r w:rsidRPr="008D09A4">
        <w:rPr>
          <w:rFonts w:ascii="Times New Roman" w:hAnsi="Times New Roman"/>
        </w:rPr>
        <w:tab/>
        <w:t>Secondly,</w:t>
      </w:r>
      <w:r w:rsidR="00926A71" w:rsidRPr="008D09A4">
        <w:rPr>
          <w:rFonts w:ascii="Times New Roman" w:hAnsi="Times New Roman"/>
        </w:rPr>
        <w:t xml:space="preserve"> "</w:t>
      </w:r>
      <w:r w:rsidR="00FC2F62" w:rsidRPr="008D09A4">
        <w:rPr>
          <w:rFonts w:ascii="Times New Roman" w:hAnsi="Times New Roman"/>
        </w:rPr>
        <w:t>[</w:t>
      </w:r>
      <w:r w:rsidR="00926A71" w:rsidRPr="008D09A4">
        <w:rPr>
          <w:rFonts w:ascii="Times New Roman" w:hAnsi="Times New Roman"/>
        </w:rPr>
        <w:t>t</w:t>
      </w:r>
      <w:r w:rsidR="00FC2F62" w:rsidRPr="008D09A4">
        <w:rPr>
          <w:rFonts w:ascii="Times New Roman" w:hAnsi="Times New Roman"/>
        </w:rPr>
        <w:t>]</w:t>
      </w:r>
      <w:r w:rsidR="00926A71" w:rsidRPr="008D09A4">
        <w:rPr>
          <w:rFonts w:ascii="Times New Roman" w:hAnsi="Times New Roman"/>
        </w:rPr>
        <w:t>he breadth of the power conferred by</w:t>
      </w:r>
      <w:r w:rsidR="00E50E2D" w:rsidRPr="008D09A4">
        <w:rPr>
          <w:rFonts w:ascii="Times New Roman" w:hAnsi="Times New Roman"/>
        </w:rPr>
        <w:t xml:space="preserve"> s </w:t>
      </w:r>
      <w:r w:rsidR="00926A71" w:rsidRPr="008D09A4">
        <w:rPr>
          <w:rFonts w:ascii="Times New Roman" w:hAnsi="Times New Roman"/>
        </w:rPr>
        <w:t>501CA of the Act renders it impossible, nor is it desirable, to formulate absolute rules about how the Minister might or might not be satisfied about a reason for revocation</w:t>
      </w:r>
      <w:r w:rsidR="003C6E08" w:rsidRPr="008D09A4">
        <w:rPr>
          <w:rFonts w:ascii="Times New Roman" w:hAnsi="Times New Roman"/>
        </w:rPr>
        <w:t>"</w:t>
      </w:r>
      <w:r w:rsidR="00926A71" w:rsidRPr="008D09A4">
        <w:rPr>
          <w:rFonts w:ascii="Times New Roman" w:hAnsi="Times New Roman"/>
        </w:rPr>
        <w:t>.</w:t>
      </w:r>
      <w:r w:rsidR="00BE0CBB" w:rsidRPr="008D09A4">
        <w:rPr>
          <w:rStyle w:val="FootnoteReference"/>
          <w:rFonts w:ascii="Times New Roman" w:hAnsi="Times New Roman"/>
          <w:sz w:val="24"/>
        </w:rPr>
        <w:footnoteReference w:id="11"/>
      </w:r>
      <w:r w:rsidR="00E50E2D" w:rsidRPr="008D09A4">
        <w:rPr>
          <w:rFonts w:ascii="Times New Roman" w:hAnsi="Times New Roman"/>
        </w:rPr>
        <w:t xml:space="preserve"> </w:t>
      </w:r>
      <w:r w:rsidR="001E2793" w:rsidRPr="008D09A4">
        <w:rPr>
          <w:rFonts w:ascii="Times New Roman" w:hAnsi="Times New Roman"/>
        </w:rPr>
        <w:t>S</w:t>
      </w:r>
      <w:r w:rsidR="007572FA" w:rsidRPr="008D09A4">
        <w:rPr>
          <w:rFonts w:ascii="Times New Roman" w:hAnsi="Times New Roman"/>
        </w:rPr>
        <w:t>ave in one respect,</w:t>
      </w:r>
      <w:r w:rsidR="008C41AE" w:rsidRPr="008D09A4">
        <w:rPr>
          <w:rFonts w:ascii="Times New Roman" w:hAnsi="Times New Roman"/>
        </w:rPr>
        <w:t xml:space="preserve"> the provision is silent as to the methods that might be deployed</w:t>
      </w:r>
      <w:r w:rsidR="007572FA" w:rsidRPr="008D09A4">
        <w:rPr>
          <w:rFonts w:ascii="Times New Roman" w:hAnsi="Times New Roman"/>
        </w:rPr>
        <w:t xml:space="preserve"> in the formation by the decision-maker of his or her state of satisfaction.</w:t>
      </w:r>
      <w:r w:rsidR="00E50E2D" w:rsidRPr="008D09A4">
        <w:rPr>
          <w:rFonts w:ascii="Times New Roman" w:hAnsi="Times New Roman"/>
        </w:rPr>
        <w:t xml:space="preserve"> </w:t>
      </w:r>
      <w:r w:rsidR="007572FA" w:rsidRPr="008D09A4">
        <w:rPr>
          <w:rFonts w:ascii="Times New Roman" w:hAnsi="Times New Roman"/>
        </w:rPr>
        <w:t>The one exception is that the Act permits that state of satisfaction to be held either by the Minister personally or by a delegate.</w:t>
      </w:r>
      <w:r w:rsidR="00E50E2D" w:rsidRPr="008D09A4">
        <w:rPr>
          <w:rFonts w:ascii="Times New Roman" w:hAnsi="Times New Roman"/>
        </w:rPr>
        <w:t xml:space="preserve"> </w:t>
      </w:r>
      <w:r w:rsidR="00C41226" w:rsidRPr="008D09A4">
        <w:rPr>
          <w:rFonts w:ascii="Times New Roman" w:hAnsi="Times New Roman"/>
        </w:rPr>
        <w:t>But otherwise,</w:t>
      </w:r>
      <w:r w:rsidR="00E50E2D" w:rsidRPr="008D09A4">
        <w:rPr>
          <w:rFonts w:ascii="Times New Roman" w:hAnsi="Times New Roman"/>
        </w:rPr>
        <w:t xml:space="preserve"> s </w:t>
      </w:r>
      <w:r w:rsidR="00C41226" w:rsidRPr="008D09A4">
        <w:rPr>
          <w:rFonts w:ascii="Times New Roman" w:hAnsi="Times New Roman"/>
        </w:rPr>
        <w:t>501</w:t>
      </w:r>
      <w:proofErr w:type="gramStart"/>
      <w:r w:rsidR="00C41226" w:rsidRPr="008D09A4">
        <w:rPr>
          <w:rFonts w:ascii="Times New Roman" w:hAnsi="Times New Roman"/>
        </w:rPr>
        <w:t>CA(</w:t>
      </w:r>
      <w:proofErr w:type="gramEnd"/>
      <w:r w:rsidR="00C41226" w:rsidRPr="008D09A4">
        <w:rPr>
          <w:rFonts w:ascii="Times New Roman" w:hAnsi="Times New Roman"/>
        </w:rPr>
        <w:t>4) does not</w:t>
      </w:r>
      <w:r w:rsidR="00A911E2" w:rsidRPr="008D09A4">
        <w:rPr>
          <w:rFonts w:ascii="Times New Roman" w:hAnsi="Times New Roman"/>
        </w:rPr>
        <w:t xml:space="preserve"> in any way</w:t>
      </w:r>
      <w:r w:rsidR="00C41226" w:rsidRPr="008D09A4">
        <w:rPr>
          <w:rFonts w:ascii="Times New Roman" w:hAnsi="Times New Roman"/>
        </w:rPr>
        <w:t xml:space="preserve"> prescribe the form in which </w:t>
      </w:r>
      <w:r w:rsidR="00A911E2" w:rsidRPr="008D09A4">
        <w:rPr>
          <w:rFonts w:ascii="Times New Roman" w:hAnsi="Times New Roman"/>
        </w:rPr>
        <w:lastRenderedPageBreak/>
        <w:t>the Minister must receive information about representations made to him or her.</w:t>
      </w:r>
    </w:p>
    <w:p w14:paraId="32A991CF" w14:textId="70A2566C" w:rsidR="00CB0FC1" w:rsidRPr="008D09A4" w:rsidRDefault="00BE0CBB" w:rsidP="008D09A4">
      <w:pPr>
        <w:pStyle w:val="NormalBody"/>
        <w:spacing w:after="260" w:line="280" w:lineRule="exact"/>
        <w:ind w:left="720" w:right="0" w:hanging="720"/>
        <w:jc w:val="both"/>
        <w:rPr>
          <w:rFonts w:ascii="Times New Roman" w:hAnsi="Times New Roman"/>
        </w:rPr>
      </w:pPr>
      <w:r w:rsidRPr="008D09A4">
        <w:rPr>
          <w:rFonts w:ascii="Times New Roman" w:hAnsi="Times New Roman"/>
        </w:rPr>
        <w:t>(c)</w:t>
      </w:r>
      <w:r w:rsidRPr="008D09A4">
        <w:rPr>
          <w:rFonts w:ascii="Times New Roman" w:hAnsi="Times New Roman"/>
        </w:rPr>
        <w:tab/>
        <w:t>Thirdly, it follows</w:t>
      </w:r>
      <w:r w:rsidR="00F86562" w:rsidRPr="008D09A4">
        <w:rPr>
          <w:rFonts w:ascii="Times New Roman" w:hAnsi="Times New Roman"/>
        </w:rPr>
        <w:t xml:space="preserve"> that</w:t>
      </w:r>
      <w:r w:rsidRPr="008D09A4">
        <w:rPr>
          <w:rFonts w:ascii="Times New Roman" w:hAnsi="Times New Roman"/>
        </w:rPr>
        <w:t xml:space="preserve"> </w:t>
      </w:r>
      <w:r w:rsidR="00B5593C" w:rsidRPr="008D09A4">
        <w:rPr>
          <w:rFonts w:ascii="Times New Roman" w:hAnsi="Times New Roman"/>
        </w:rPr>
        <w:t>"</w:t>
      </w:r>
      <w:r w:rsidR="008C41AE" w:rsidRPr="008D09A4">
        <w:rPr>
          <w:rFonts w:ascii="Times New Roman" w:hAnsi="Times New Roman"/>
        </w:rPr>
        <w:t>there may be few mandatorily relevant matters that the Minister must consider in applying</w:t>
      </w:r>
      <w:r w:rsidR="00E50E2D" w:rsidRPr="008D09A4">
        <w:rPr>
          <w:rFonts w:ascii="Times New Roman" w:hAnsi="Times New Roman"/>
        </w:rPr>
        <w:t xml:space="preserve"> s </w:t>
      </w:r>
      <w:r w:rsidR="008C41AE" w:rsidRPr="008D09A4">
        <w:rPr>
          <w:rFonts w:ascii="Times New Roman" w:hAnsi="Times New Roman"/>
        </w:rPr>
        <w:t>501CA(4)(b)(ii)</w:t>
      </w:r>
      <w:r w:rsidR="003C6E08" w:rsidRPr="008D09A4">
        <w:rPr>
          <w:rFonts w:ascii="Times New Roman" w:hAnsi="Times New Roman"/>
        </w:rPr>
        <w:t>"</w:t>
      </w:r>
      <w:r w:rsidR="008C41AE" w:rsidRPr="008D09A4">
        <w:rPr>
          <w:rFonts w:ascii="Times New Roman" w:hAnsi="Times New Roman"/>
        </w:rPr>
        <w:t>.</w:t>
      </w:r>
      <w:r w:rsidR="008C41AE" w:rsidRPr="008D09A4">
        <w:rPr>
          <w:rStyle w:val="FootnoteReference"/>
          <w:rFonts w:ascii="Times New Roman" w:hAnsi="Times New Roman"/>
          <w:sz w:val="24"/>
        </w:rPr>
        <w:footnoteReference w:id="12"/>
      </w:r>
      <w:r w:rsidR="00E50E2D" w:rsidRPr="008D09A4">
        <w:rPr>
          <w:rFonts w:ascii="Times New Roman" w:hAnsi="Times New Roman"/>
        </w:rPr>
        <w:t xml:space="preserve"> </w:t>
      </w:r>
      <w:r w:rsidR="001E2793" w:rsidRPr="008D09A4">
        <w:rPr>
          <w:rFonts w:ascii="Times New Roman" w:hAnsi="Times New Roman"/>
        </w:rPr>
        <w:t>It</w:t>
      </w:r>
      <w:r w:rsidR="006A03F9" w:rsidRPr="008D09A4">
        <w:rPr>
          <w:rFonts w:ascii="Times New Roman" w:hAnsi="Times New Roman"/>
        </w:rPr>
        <w:t xml:space="preserve"> is </w:t>
      </w:r>
      <w:r w:rsidR="001E2793" w:rsidRPr="008D09A4">
        <w:rPr>
          <w:rFonts w:ascii="Times New Roman" w:hAnsi="Times New Roman"/>
        </w:rPr>
        <w:t xml:space="preserve">now </w:t>
      </w:r>
      <w:r w:rsidR="006A03F9" w:rsidRPr="008D09A4">
        <w:rPr>
          <w:rFonts w:ascii="Times New Roman" w:hAnsi="Times New Roman"/>
        </w:rPr>
        <w:t>well settled</w:t>
      </w:r>
      <w:r w:rsidR="002C4B4A" w:rsidRPr="008D09A4">
        <w:rPr>
          <w:rFonts w:ascii="Times New Roman" w:hAnsi="Times New Roman"/>
        </w:rPr>
        <w:t xml:space="preserve"> </w:t>
      </w:r>
      <w:r w:rsidR="001E2793" w:rsidRPr="008D09A4">
        <w:rPr>
          <w:rFonts w:ascii="Times New Roman" w:hAnsi="Times New Roman"/>
        </w:rPr>
        <w:t xml:space="preserve">that </w:t>
      </w:r>
      <w:r w:rsidR="00A45CD0" w:rsidRPr="008D09A4">
        <w:rPr>
          <w:rFonts w:ascii="Times New Roman" w:hAnsi="Times New Roman"/>
        </w:rPr>
        <w:t>no</w:t>
      </w:r>
      <w:r w:rsidR="00B81C1C" w:rsidRPr="008D09A4">
        <w:rPr>
          <w:rFonts w:ascii="Times New Roman" w:hAnsi="Times New Roman"/>
        </w:rPr>
        <w:t xml:space="preserve"> particular statement in </w:t>
      </w:r>
      <w:r w:rsidR="00A45CD0" w:rsidRPr="008D09A4">
        <w:rPr>
          <w:rFonts w:ascii="Times New Roman" w:hAnsi="Times New Roman"/>
        </w:rPr>
        <w:t xml:space="preserve">the </w:t>
      </w:r>
      <w:r w:rsidR="00B81C1C" w:rsidRPr="008D09A4">
        <w:rPr>
          <w:rFonts w:ascii="Times New Roman" w:hAnsi="Times New Roman"/>
        </w:rPr>
        <w:t>representations</w:t>
      </w:r>
      <w:r w:rsidR="00944A96" w:rsidRPr="008D09A4">
        <w:rPr>
          <w:rFonts w:ascii="Times New Roman" w:hAnsi="Times New Roman"/>
        </w:rPr>
        <w:t xml:space="preserve"> given </w:t>
      </w:r>
      <w:r w:rsidR="00A45CD0" w:rsidRPr="008D09A4">
        <w:rPr>
          <w:rFonts w:ascii="Times New Roman" w:hAnsi="Times New Roman"/>
        </w:rPr>
        <w:t>should be characterised as</w:t>
      </w:r>
      <w:r w:rsidR="00776763" w:rsidRPr="008D09A4">
        <w:rPr>
          <w:rFonts w:ascii="Times New Roman" w:hAnsi="Times New Roman"/>
        </w:rPr>
        <w:t xml:space="preserve"> a mandatorily relevant consideration, as distinct from t</w:t>
      </w:r>
      <w:r w:rsidR="00AB396A" w:rsidRPr="008D09A4">
        <w:rPr>
          <w:rFonts w:ascii="Times New Roman" w:hAnsi="Times New Roman"/>
        </w:rPr>
        <w:t>he "representations as a whole"</w:t>
      </w:r>
      <w:r w:rsidR="00A45CD0" w:rsidRPr="008D09A4">
        <w:rPr>
          <w:rFonts w:ascii="Times New Roman" w:hAnsi="Times New Roman"/>
        </w:rPr>
        <w:t>.</w:t>
      </w:r>
      <w:r w:rsidR="00A45CD0" w:rsidRPr="008D09A4">
        <w:rPr>
          <w:rStyle w:val="FootnoteReference"/>
          <w:rFonts w:ascii="Times New Roman" w:hAnsi="Times New Roman"/>
          <w:sz w:val="24"/>
        </w:rPr>
        <w:footnoteReference w:id="13"/>
      </w:r>
      <w:r w:rsidR="00E50E2D" w:rsidRPr="008D09A4">
        <w:rPr>
          <w:rFonts w:ascii="Times New Roman" w:hAnsi="Times New Roman"/>
        </w:rPr>
        <w:t xml:space="preserve"> </w:t>
      </w:r>
      <w:r w:rsidR="00433F5A" w:rsidRPr="008D09A4">
        <w:rPr>
          <w:rFonts w:ascii="Times New Roman" w:hAnsi="Times New Roman"/>
        </w:rPr>
        <w:t xml:space="preserve">That proposition </w:t>
      </w:r>
      <w:r w:rsidR="00A41FAC" w:rsidRPr="008D09A4">
        <w:rPr>
          <w:rFonts w:ascii="Times New Roman" w:hAnsi="Times New Roman"/>
        </w:rPr>
        <w:t>assists in informing</w:t>
      </w:r>
      <w:r w:rsidR="00433F5A" w:rsidRPr="008D09A4">
        <w:rPr>
          <w:rFonts w:ascii="Times New Roman" w:hAnsi="Times New Roman"/>
        </w:rPr>
        <w:t xml:space="preserve"> the </w:t>
      </w:r>
      <w:r w:rsidR="0085062C" w:rsidRPr="008D09A4">
        <w:rPr>
          <w:rFonts w:ascii="Times New Roman" w:hAnsi="Times New Roman"/>
        </w:rPr>
        <w:t>legal parameters of the decision-maker's enforceable duties for the purposes of</w:t>
      </w:r>
      <w:r w:rsidR="00E50E2D" w:rsidRPr="008D09A4">
        <w:rPr>
          <w:rFonts w:ascii="Times New Roman" w:hAnsi="Times New Roman"/>
        </w:rPr>
        <w:t xml:space="preserve"> s </w:t>
      </w:r>
      <w:r w:rsidR="0085062C" w:rsidRPr="008D09A4">
        <w:rPr>
          <w:rFonts w:ascii="Times New Roman" w:hAnsi="Times New Roman"/>
        </w:rPr>
        <w:t>501CA(4)(b)(ii).</w:t>
      </w:r>
    </w:p>
    <w:p w14:paraId="1C3BA638" w14:textId="5C35DE53" w:rsidR="00ED1FA5" w:rsidRPr="008D09A4" w:rsidRDefault="00CE5B96" w:rsidP="008D09A4">
      <w:pPr>
        <w:pStyle w:val="HeadingL1"/>
        <w:spacing w:after="260" w:line="280" w:lineRule="exact"/>
        <w:ind w:right="0"/>
        <w:jc w:val="both"/>
        <w:rPr>
          <w:rFonts w:ascii="Times New Roman" w:hAnsi="Times New Roman"/>
        </w:rPr>
      </w:pPr>
      <w:r w:rsidRPr="008D09A4">
        <w:rPr>
          <w:rFonts w:ascii="Times New Roman" w:hAnsi="Times New Roman"/>
        </w:rPr>
        <w:t xml:space="preserve">The </w:t>
      </w:r>
      <w:r w:rsidR="005E03E5" w:rsidRPr="008D09A4">
        <w:rPr>
          <w:rFonts w:ascii="Times New Roman" w:hAnsi="Times New Roman"/>
        </w:rPr>
        <w:t>p</w:t>
      </w:r>
      <w:r w:rsidRPr="008D09A4">
        <w:rPr>
          <w:rFonts w:ascii="Times New Roman" w:hAnsi="Times New Roman"/>
        </w:rPr>
        <w:t>ro</w:t>
      </w:r>
      <w:r w:rsidR="00CB0FC1" w:rsidRPr="008D09A4">
        <w:rPr>
          <w:rFonts w:ascii="Times New Roman" w:hAnsi="Times New Roman"/>
        </w:rPr>
        <w:t xml:space="preserve">ceedings </w:t>
      </w:r>
      <w:r w:rsidR="005E03E5" w:rsidRPr="008D09A4">
        <w:rPr>
          <w:rFonts w:ascii="Times New Roman" w:hAnsi="Times New Roman"/>
        </w:rPr>
        <w:t>b</w:t>
      </w:r>
      <w:r w:rsidR="00CB0FC1" w:rsidRPr="008D09A4">
        <w:rPr>
          <w:rFonts w:ascii="Times New Roman" w:hAnsi="Times New Roman"/>
        </w:rPr>
        <w:t>elow</w:t>
      </w:r>
    </w:p>
    <w:p w14:paraId="4FB5757A" w14:textId="17DF1DFB" w:rsidR="000D3A71" w:rsidRPr="008D09A4" w:rsidRDefault="00CB0FC1" w:rsidP="008D09A4">
      <w:pPr>
        <w:pStyle w:val="FixListStyle"/>
        <w:spacing w:after="260" w:line="280" w:lineRule="exact"/>
        <w:ind w:right="0"/>
        <w:jc w:val="both"/>
        <w:rPr>
          <w:rFonts w:ascii="Times New Roman" w:hAnsi="Times New Roman"/>
        </w:rPr>
      </w:pPr>
      <w:r w:rsidRPr="008D09A4">
        <w:rPr>
          <w:rFonts w:ascii="Times New Roman" w:hAnsi="Times New Roman"/>
        </w:rPr>
        <w:tab/>
        <w:t>Before the primary judge</w:t>
      </w:r>
      <w:r w:rsidR="00C60742" w:rsidRPr="008D09A4">
        <w:rPr>
          <w:rFonts w:ascii="Times New Roman" w:hAnsi="Times New Roman"/>
        </w:rPr>
        <w:t>,</w:t>
      </w:r>
      <w:r w:rsidRPr="008D09A4">
        <w:rPr>
          <w:rFonts w:ascii="Times New Roman" w:hAnsi="Times New Roman"/>
        </w:rPr>
        <w:t xml:space="preserve"> and then the Full Court</w:t>
      </w:r>
      <w:r w:rsidR="00C60742" w:rsidRPr="008D09A4">
        <w:rPr>
          <w:rFonts w:ascii="Times New Roman" w:hAnsi="Times New Roman"/>
        </w:rPr>
        <w:t>,</w:t>
      </w:r>
      <w:r w:rsidRPr="008D09A4">
        <w:rPr>
          <w:rFonts w:ascii="Times New Roman" w:hAnsi="Times New Roman"/>
        </w:rPr>
        <w:t xml:space="preserve"> the Minister did not concede that he had limited his consideration of the </w:t>
      </w:r>
      <w:r w:rsidR="00A6515D" w:rsidRPr="008D09A4">
        <w:rPr>
          <w:rFonts w:ascii="Times New Roman" w:hAnsi="Times New Roman"/>
        </w:rPr>
        <w:t>materials to the</w:t>
      </w:r>
      <w:r w:rsidR="00A46F54" w:rsidRPr="008D09A4">
        <w:rPr>
          <w:rFonts w:ascii="Times New Roman" w:hAnsi="Times New Roman"/>
        </w:rPr>
        <w:t xml:space="preserve"> Submission</w:t>
      </w:r>
      <w:r w:rsidR="00A6515D" w:rsidRPr="008D09A4">
        <w:rPr>
          <w:rFonts w:ascii="Times New Roman" w:hAnsi="Times New Roman"/>
        </w:rPr>
        <w:t xml:space="preserve"> and</w:t>
      </w:r>
      <w:r w:rsidR="004860A8" w:rsidRPr="008D09A4">
        <w:rPr>
          <w:rFonts w:ascii="Times New Roman" w:hAnsi="Times New Roman"/>
        </w:rPr>
        <w:t xml:space="preserve"> the</w:t>
      </w:r>
      <w:r w:rsidR="00A6515D" w:rsidRPr="008D09A4">
        <w:rPr>
          <w:rFonts w:ascii="Times New Roman" w:hAnsi="Times New Roman"/>
        </w:rPr>
        <w:t xml:space="preserve"> draft reasons.</w:t>
      </w:r>
      <w:r w:rsidR="00E50E2D" w:rsidRPr="008D09A4">
        <w:rPr>
          <w:rFonts w:ascii="Times New Roman" w:hAnsi="Times New Roman"/>
        </w:rPr>
        <w:t xml:space="preserve"> </w:t>
      </w:r>
      <w:r w:rsidR="00A6515D" w:rsidRPr="008D09A4">
        <w:rPr>
          <w:rFonts w:ascii="Times New Roman" w:hAnsi="Times New Roman"/>
        </w:rPr>
        <w:t>He relied, for example</w:t>
      </w:r>
      <w:r w:rsidR="00F17629" w:rsidRPr="008D09A4">
        <w:rPr>
          <w:rFonts w:ascii="Times New Roman" w:hAnsi="Times New Roman"/>
        </w:rPr>
        <w:t xml:space="preserve">, </w:t>
      </w:r>
      <w:r w:rsidR="000B0E5C" w:rsidRPr="008D09A4">
        <w:rPr>
          <w:rFonts w:ascii="Times New Roman" w:hAnsi="Times New Roman"/>
        </w:rPr>
        <w:t>on</w:t>
      </w:r>
      <w:r w:rsidR="00F17629" w:rsidRPr="008D09A4">
        <w:rPr>
          <w:rFonts w:ascii="Times New Roman" w:hAnsi="Times New Roman"/>
        </w:rPr>
        <w:t xml:space="preserve"> a statement </w:t>
      </w:r>
      <w:r w:rsidR="00814904" w:rsidRPr="008D09A4">
        <w:rPr>
          <w:rFonts w:ascii="Times New Roman" w:hAnsi="Times New Roman"/>
        </w:rPr>
        <w:t xml:space="preserve">in </w:t>
      </w:r>
      <w:r w:rsidR="00F17629" w:rsidRPr="008D09A4">
        <w:rPr>
          <w:rFonts w:ascii="Times New Roman" w:hAnsi="Times New Roman"/>
        </w:rPr>
        <w:t xml:space="preserve">those draft reasons, which he </w:t>
      </w:r>
      <w:r w:rsidR="00814904" w:rsidRPr="008D09A4">
        <w:rPr>
          <w:rFonts w:ascii="Times New Roman" w:hAnsi="Times New Roman"/>
        </w:rPr>
        <w:t xml:space="preserve">had </w:t>
      </w:r>
      <w:r w:rsidR="00F17629" w:rsidRPr="008D09A4">
        <w:rPr>
          <w:rFonts w:ascii="Times New Roman" w:hAnsi="Times New Roman"/>
        </w:rPr>
        <w:t>adopted,</w:t>
      </w:r>
      <w:r w:rsidR="00814904" w:rsidRPr="008D09A4">
        <w:rPr>
          <w:rFonts w:ascii="Times New Roman" w:hAnsi="Times New Roman"/>
        </w:rPr>
        <w:t xml:space="preserve"> that he had "considered the representations made by [the respondent] and the documents he ha</w:t>
      </w:r>
      <w:r w:rsidR="00C57961" w:rsidRPr="008D09A4">
        <w:rPr>
          <w:rFonts w:ascii="Times New Roman" w:hAnsi="Times New Roman"/>
        </w:rPr>
        <w:t>s</w:t>
      </w:r>
      <w:r w:rsidR="00814904" w:rsidRPr="008D09A4">
        <w:rPr>
          <w:rFonts w:ascii="Times New Roman" w:hAnsi="Times New Roman"/>
        </w:rPr>
        <w:t xml:space="preserve"> submitted in support of his representations</w:t>
      </w:r>
      <w:r w:rsidR="00FC6FFF" w:rsidRPr="008D09A4">
        <w:rPr>
          <w:rFonts w:ascii="Times New Roman" w:hAnsi="Times New Roman"/>
        </w:rPr>
        <w:t>"</w:t>
      </w:r>
      <w:r w:rsidR="00814904" w:rsidRPr="008D09A4">
        <w:rPr>
          <w:rFonts w:ascii="Times New Roman" w:hAnsi="Times New Roman"/>
        </w:rPr>
        <w:t>.</w:t>
      </w:r>
      <w:r w:rsidR="000B0E5C" w:rsidRPr="008D09A4">
        <w:rPr>
          <w:rStyle w:val="FootnoteReference"/>
          <w:rFonts w:ascii="Times New Roman" w:hAnsi="Times New Roman"/>
          <w:sz w:val="24"/>
        </w:rPr>
        <w:footnoteReference w:id="14"/>
      </w:r>
      <w:r w:rsidR="00E50E2D" w:rsidRPr="008D09A4">
        <w:rPr>
          <w:rFonts w:ascii="Times New Roman" w:hAnsi="Times New Roman"/>
        </w:rPr>
        <w:t xml:space="preserve"> </w:t>
      </w:r>
      <w:r w:rsidR="003C5DB0" w:rsidRPr="008D09A4">
        <w:rPr>
          <w:rFonts w:ascii="Times New Roman" w:hAnsi="Times New Roman"/>
        </w:rPr>
        <w:t>However, n</w:t>
      </w:r>
      <w:r w:rsidR="00B6628E" w:rsidRPr="008D09A4">
        <w:rPr>
          <w:rFonts w:ascii="Times New Roman" w:hAnsi="Times New Roman"/>
        </w:rPr>
        <w:t>either the primary judge no</w:t>
      </w:r>
      <w:r w:rsidR="003C5DB0" w:rsidRPr="008D09A4">
        <w:rPr>
          <w:rFonts w:ascii="Times New Roman" w:hAnsi="Times New Roman"/>
        </w:rPr>
        <w:t>r</w:t>
      </w:r>
      <w:r w:rsidR="00B6628E" w:rsidRPr="008D09A4">
        <w:rPr>
          <w:rFonts w:ascii="Times New Roman" w:hAnsi="Times New Roman"/>
        </w:rPr>
        <w:t xml:space="preserve"> the Full Court accepted </w:t>
      </w:r>
      <w:r w:rsidR="00960F00" w:rsidRPr="008D09A4">
        <w:rPr>
          <w:rFonts w:ascii="Times New Roman" w:hAnsi="Times New Roman"/>
        </w:rPr>
        <w:t xml:space="preserve">that the Minister had read anything beyond the </w:t>
      </w:r>
      <w:r w:rsidR="00A46F54" w:rsidRPr="008D09A4">
        <w:rPr>
          <w:rFonts w:ascii="Times New Roman" w:hAnsi="Times New Roman"/>
        </w:rPr>
        <w:t>Submission</w:t>
      </w:r>
      <w:r w:rsidR="00F21E27" w:rsidRPr="008D09A4">
        <w:rPr>
          <w:rFonts w:ascii="Times New Roman" w:hAnsi="Times New Roman"/>
        </w:rPr>
        <w:t xml:space="preserve"> </w:t>
      </w:r>
      <w:r w:rsidR="00960F00" w:rsidRPr="008D09A4">
        <w:rPr>
          <w:rFonts w:ascii="Times New Roman" w:hAnsi="Times New Roman"/>
        </w:rPr>
        <w:t xml:space="preserve">and </w:t>
      </w:r>
      <w:r w:rsidR="006A609A" w:rsidRPr="008D09A4">
        <w:rPr>
          <w:rFonts w:ascii="Times New Roman" w:hAnsi="Times New Roman"/>
        </w:rPr>
        <w:t xml:space="preserve">the </w:t>
      </w:r>
      <w:r w:rsidR="00960F00" w:rsidRPr="008D09A4">
        <w:rPr>
          <w:rFonts w:ascii="Times New Roman" w:hAnsi="Times New Roman"/>
        </w:rPr>
        <w:t>draft reasons.</w:t>
      </w:r>
      <w:r w:rsidR="00960F00" w:rsidRPr="008D09A4">
        <w:rPr>
          <w:rStyle w:val="FootnoteReference"/>
          <w:rFonts w:ascii="Times New Roman" w:hAnsi="Times New Roman"/>
          <w:sz w:val="24"/>
        </w:rPr>
        <w:footnoteReference w:id="15"/>
      </w:r>
      <w:r w:rsidR="00E50E2D" w:rsidRPr="008D09A4">
        <w:rPr>
          <w:rFonts w:ascii="Times New Roman" w:hAnsi="Times New Roman"/>
        </w:rPr>
        <w:t xml:space="preserve"> </w:t>
      </w:r>
      <w:r w:rsidR="00136C6C" w:rsidRPr="008D09A4">
        <w:rPr>
          <w:rFonts w:ascii="Times New Roman" w:hAnsi="Times New Roman"/>
        </w:rPr>
        <w:t xml:space="preserve">Before this Court, the Minister </w:t>
      </w:r>
      <w:r w:rsidR="003C5DB0" w:rsidRPr="008D09A4">
        <w:rPr>
          <w:rFonts w:ascii="Times New Roman" w:hAnsi="Times New Roman"/>
        </w:rPr>
        <w:t xml:space="preserve">did not </w:t>
      </w:r>
      <w:r w:rsidR="00824FFD" w:rsidRPr="008D09A4">
        <w:rPr>
          <w:rFonts w:ascii="Times New Roman" w:hAnsi="Times New Roman"/>
        </w:rPr>
        <w:t>challenge</w:t>
      </w:r>
      <w:r w:rsidR="003C5DB0" w:rsidRPr="008D09A4">
        <w:rPr>
          <w:rFonts w:ascii="Times New Roman" w:hAnsi="Times New Roman"/>
        </w:rPr>
        <w:t xml:space="preserve"> that finding.</w:t>
      </w:r>
      <w:r w:rsidR="00F27B0F" w:rsidRPr="008D09A4">
        <w:rPr>
          <w:rFonts w:ascii="Times New Roman" w:hAnsi="Times New Roman"/>
        </w:rPr>
        <w:t xml:space="preserve"> It follows that the accuracy of the statement made in the draft reasons that the Minister had considered the documents </w:t>
      </w:r>
      <w:r w:rsidR="00B11273" w:rsidRPr="008D09A4">
        <w:rPr>
          <w:rFonts w:ascii="Times New Roman" w:hAnsi="Times New Roman"/>
        </w:rPr>
        <w:t xml:space="preserve">the </w:t>
      </w:r>
      <w:r w:rsidR="008507EB" w:rsidRPr="008D09A4">
        <w:rPr>
          <w:rFonts w:ascii="Times New Roman" w:hAnsi="Times New Roman"/>
        </w:rPr>
        <w:t>respondent</w:t>
      </w:r>
      <w:r w:rsidR="00B11273" w:rsidRPr="008D09A4">
        <w:rPr>
          <w:rFonts w:ascii="Times New Roman" w:hAnsi="Times New Roman"/>
        </w:rPr>
        <w:t xml:space="preserve"> had </w:t>
      </w:r>
      <w:r w:rsidR="00F27B0F" w:rsidRPr="008D09A4">
        <w:rPr>
          <w:rFonts w:ascii="Times New Roman" w:hAnsi="Times New Roman"/>
        </w:rPr>
        <w:t>submitted</w:t>
      </w:r>
      <w:r w:rsidR="00B11273" w:rsidRPr="008D09A4">
        <w:rPr>
          <w:rFonts w:ascii="Times New Roman" w:hAnsi="Times New Roman"/>
        </w:rPr>
        <w:t xml:space="preserve"> should not now be accepted.</w:t>
      </w:r>
    </w:p>
    <w:p w14:paraId="335ACAE9" w14:textId="33D22012" w:rsidR="002E496F" w:rsidRPr="008D09A4" w:rsidRDefault="002E496F" w:rsidP="008D09A4">
      <w:pPr>
        <w:pStyle w:val="HeadingL2"/>
        <w:spacing w:after="260" w:line="280" w:lineRule="exact"/>
        <w:ind w:right="0"/>
        <w:jc w:val="both"/>
        <w:rPr>
          <w:rFonts w:ascii="Times New Roman" w:hAnsi="Times New Roman"/>
        </w:rPr>
      </w:pPr>
      <w:r w:rsidRPr="008D09A4">
        <w:rPr>
          <w:rFonts w:ascii="Times New Roman" w:hAnsi="Times New Roman"/>
        </w:rPr>
        <w:lastRenderedPageBreak/>
        <w:t xml:space="preserve">The </w:t>
      </w:r>
      <w:r w:rsidR="00061216" w:rsidRPr="008D09A4">
        <w:rPr>
          <w:rFonts w:ascii="Times New Roman" w:hAnsi="Times New Roman"/>
        </w:rPr>
        <w:t>d</w:t>
      </w:r>
      <w:r w:rsidRPr="008D09A4">
        <w:rPr>
          <w:rFonts w:ascii="Times New Roman" w:hAnsi="Times New Roman"/>
        </w:rPr>
        <w:t xml:space="preserve">epartmental </w:t>
      </w:r>
      <w:r w:rsidR="00061216" w:rsidRPr="008D09A4">
        <w:rPr>
          <w:rFonts w:ascii="Times New Roman" w:hAnsi="Times New Roman"/>
        </w:rPr>
        <w:t>m</w:t>
      </w:r>
      <w:r w:rsidRPr="008D09A4">
        <w:rPr>
          <w:rFonts w:ascii="Times New Roman" w:hAnsi="Times New Roman"/>
        </w:rPr>
        <w:t>aterials</w:t>
      </w:r>
    </w:p>
    <w:p w14:paraId="4B09342B" w14:textId="6DE63252" w:rsidR="000D3A71" w:rsidRPr="008D09A4" w:rsidRDefault="00430443"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w:t>
      </w:r>
      <w:r w:rsidR="00280018" w:rsidRPr="008D09A4">
        <w:rPr>
          <w:rFonts w:ascii="Times New Roman" w:hAnsi="Times New Roman"/>
        </w:rPr>
        <w:t>Submission</w:t>
      </w:r>
      <w:r w:rsidRPr="008D09A4">
        <w:rPr>
          <w:rFonts w:ascii="Times New Roman" w:hAnsi="Times New Roman"/>
        </w:rPr>
        <w:t xml:space="preserve"> to the Minister</w:t>
      </w:r>
      <w:r w:rsidR="00454ADF" w:rsidRPr="008D09A4">
        <w:rPr>
          <w:rFonts w:ascii="Times New Roman" w:hAnsi="Times New Roman"/>
        </w:rPr>
        <w:t xml:space="preserve"> </w:t>
      </w:r>
      <w:r w:rsidR="00B00D41" w:rsidRPr="008D09A4">
        <w:rPr>
          <w:rFonts w:ascii="Times New Roman" w:hAnsi="Times New Roman"/>
        </w:rPr>
        <w:t xml:space="preserve">commenced with </w:t>
      </w:r>
      <w:r w:rsidR="00B675F1" w:rsidRPr="008D09A4">
        <w:rPr>
          <w:rFonts w:ascii="Times New Roman" w:hAnsi="Times New Roman"/>
        </w:rPr>
        <w:t>five</w:t>
      </w:r>
      <w:r w:rsidR="00B00D41" w:rsidRPr="008D09A4">
        <w:rPr>
          <w:rFonts w:ascii="Times New Roman" w:hAnsi="Times New Roman"/>
        </w:rPr>
        <w:t xml:space="preserve"> "recommendations" for the Minister to consider.</w:t>
      </w:r>
      <w:r w:rsidR="00E50E2D" w:rsidRPr="008D09A4">
        <w:rPr>
          <w:rFonts w:ascii="Times New Roman" w:hAnsi="Times New Roman"/>
        </w:rPr>
        <w:t xml:space="preserve"> </w:t>
      </w:r>
      <w:r w:rsidR="00B00D41" w:rsidRPr="008D09A4">
        <w:rPr>
          <w:rFonts w:ascii="Times New Roman" w:hAnsi="Times New Roman"/>
        </w:rPr>
        <w:t xml:space="preserve">The first was to note that the respondent had applied for revocation of the cancellation decision; the Minister </w:t>
      </w:r>
      <w:r w:rsidR="00396690" w:rsidRPr="008D09A4">
        <w:rPr>
          <w:rFonts w:ascii="Times New Roman" w:hAnsi="Times New Roman"/>
        </w:rPr>
        <w:t>noted this</w:t>
      </w:r>
      <w:r w:rsidR="003829DC" w:rsidRPr="008D09A4">
        <w:rPr>
          <w:rFonts w:ascii="Times New Roman" w:hAnsi="Times New Roman"/>
        </w:rPr>
        <w:t xml:space="preserve">. Secondly, the </w:t>
      </w:r>
      <w:r w:rsidR="004D4493" w:rsidRPr="008D09A4">
        <w:rPr>
          <w:rFonts w:ascii="Times New Roman" w:hAnsi="Times New Roman"/>
        </w:rPr>
        <w:t>S</w:t>
      </w:r>
      <w:r w:rsidR="003829DC" w:rsidRPr="008D09A4">
        <w:rPr>
          <w:rFonts w:ascii="Times New Roman" w:hAnsi="Times New Roman"/>
        </w:rPr>
        <w:t>ubmission invited the Minister to consider whether to "</w:t>
      </w:r>
      <w:r w:rsidR="002E496F" w:rsidRPr="008D09A4">
        <w:rPr>
          <w:rFonts w:ascii="Times New Roman" w:hAnsi="Times New Roman"/>
        </w:rPr>
        <w:t>consider th</w:t>
      </w:r>
      <w:r w:rsidR="005F7EDD" w:rsidRPr="008D09A4">
        <w:rPr>
          <w:rFonts w:ascii="Times New Roman" w:hAnsi="Times New Roman"/>
        </w:rPr>
        <w:t>is</w:t>
      </w:r>
      <w:r w:rsidR="002E496F" w:rsidRPr="008D09A4">
        <w:rPr>
          <w:rFonts w:ascii="Times New Roman" w:hAnsi="Times New Roman"/>
        </w:rPr>
        <w:t xml:space="preserve"> </w:t>
      </w:r>
      <w:r w:rsidR="003829DC" w:rsidRPr="008D09A4">
        <w:rPr>
          <w:rFonts w:ascii="Times New Roman" w:hAnsi="Times New Roman"/>
        </w:rPr>
        <w:t>case personally</w:t>
      </w:r>
      <w:r w:rsidR="005B297A" w:rsidRPr="008D09A4">
        <w:rPr>
          <w:rFonts w:ascii="Times New Roman" w:hAnsi="Times New Roman"/>
        </w:rPr>
        <w:t xml:space="preserve"> or refer it to the departmental delegate</w:t>
      </w:r>
      <w:r w:rsidR="003829DC" w:rsidRPr="008D09A4">
        <w:rPr>
          <w:rFonts w:ascii="Times New Roman" w:hAnsi="Times New Roman"/>
        </w:rPr>
        <w:t xml:space="preserve">"; the Minister indicated that he wished to </w:t>
      </w:r>
      <w:r w:rsidR="005B297A" w:rsidRPr="008D09A4">
        <w:rPr>
          <w:rFonts w:ascii="Times New Roman" w:hAnsi="Times New Roman"/>
        </w:rPr>
        <w:t xml:space="preserve">consider </w:t>
      </w:r>
      <w:r w:rsidR="00D47E62" w:rsidRPr="008D09A4">
        <w:rPr>
          <w:rFonts w:ascii="Times New Roman" w:hAnsi="Times New Roman"/>
        </w:rPr>
        <w:t xml:space="preserve">the case </w:t>
      </w:r>
      <w:r w:rsidR="005B297A" w:rsidRPr="008D09A4">
        <w:rPr>
          <w:rFonts w:ascii="Times New Roman" w:hAnsi="Times New Roman"/>
        </w:rPr>
        <w:t>personally</w:t>
      </w:r>
      <w:r w:rsidR="001B4012" w:rsidRPr="008D09A4">
        <w:rPr>
          <w:rFonts w:ascii="Times New Roman" w:hAnsi="Times New Roman"/>
        </w:rPr>
        <w:t>.</w:t>
      </w:r>
      <w:r w:rsidR="00E50E2D" w:rsidRPr="008D09A4">
        <w:rPr>
          <w:rFonts w:ascii="Times New Roman" w:hAnsi="Times New Roman"/>
        </w:rPr>
        <w:t xml:space="preserve"> </w:t>
      </w:r>
      <w:r w:rsidR="001B4012" w:rsidRPr="008D09A4">
        <w:rPr>
          <w:rFonts w:ascii="Times New Roman" w:hAnsi="Times New Roman"/>
        </w:rPr>
        <w:t>T</w:t>
      </w:r>
      <w:r w:rsidR="003829DC" w:rsidRPr="008D09A4">
        <w:rPr>
          <w:rFonts w:ascii="Times New Roman" w:hAnsi="Times New Roman"/>
        </w:rPr>
        <w:t>hirdly,</w:t>
      </w:r>
      <w:r w:rsidR="00313046" w:rsidRPr="008D09A4">
        <w:rPr>
          <w:rFonts w:ascii="Times New Roman" w:hAnsi="Times New Roman"/>
        </w:rPr>
        <w:t xml:space="preserve"> it recommended that if the Minister w</w:t>
      </w:r>
      <w:r w:rsidR="00D47E62" w:rsidRPr="008D09A4">
        <w:rPr>
          <w:rFonts w:ascii="Times New Roman" w:hAnsi="Times New Roman"/>
        </w:rPr>
        <w:t>as</w:t>
      </w:r>
      <w:r w:rsidR="00313046" w:rsidRPr="008D09A4">
        <w:rPr>
          <w:rFonts w:ascii="Times New Roman" w:hAnsi="Times New Roman"/>
        </w:rPr>
        <w:t xml:space="preserve"> to consider the case "personally"</w:t>
      </w:r>
      <w:r w:rsidR="00D47E62" w:rsidRPr="008D09A4">
        <w:rPr>
          <w:rFonts w:ascii="Times New Roman" w:hAnsi="Times New Roman"/>
        </w:rPr>
        <w:t>,</w:t>
      </w:r>
      <w:r w:rsidR="00313046" w:rsidRPr="008D09A4">
        <w:rPr>
          <w:rFonts w:ascii="Times New Roman" w:hAnsi="Times New Roman"/>
        </w:rPr>
        <w:t xml:space="preserve"> he </w:t>
      </w:r>
      <w:r w:rsidR="002E496F" w:rsidRPr="008D09A4">
        <w:rPr>
          <w:rFonts w:ascii="Times New Roman" w:hAnsi="Times New Roman"/>
        </w:rPr>
        <w:t>should</w:t>
      </w:r>
      <w:r w:rsidR="001B4012" w:rsidRPr="008D09A4">
        <w:rPr>
          <w:rFonts w:ascii="Times New Roman" w:hAnsi="Times New Roman"/>
        </w:rPr>
        <w:t xml:space="preserve"> </w:t>
      </w:r>
      <w:r w:rsidR="00313046" w:rsidRPr="008D09A4">
        <w:rPr>
          <w:rFonts w:ascii="Times New Roman" w:hAnsi="Times New Roman"/>
        </w:rPr>
        <w:t>r</w:t>
      </w:r>
      <w:r w:rsidR="000802BE" w:rsidRPr="008D09A4">
        <w:rPr>
          <w:rFonts w:ascii="Times New Roman" w:hAnsi="Times New Roman"/>
        </w:rPr>
        <w:t xml:space="preserve">ecord </w:t>
      </w:r>
      <w:r w:rsidR="00527AE3" w:rsidRPr="008D09A4">
        <w:rPr>
          <w:rFonts w:ascii="Times New Roman" w:hAnsi="Times New Roman"/>
        </w:rPr>
        <w:t xml:space="preserve">his </w:t>
      </w:r>
      <w:r w:rsidR="000802BE" w:rsidRPr="008D09A4">
        <w:rPr>
          <w:rFonts w:ascii="Times New Roman" w:hAnsi="Times New Roman"/>
        </w:rPr>
        <w:t>decision and sign the "Decision Page"</w:t>
      </w:r>
      <w:r w:rsidR="0025611B" w:rsidRPr="008D09A4">
        <w:rPr>
          <w:rFonts w:ascii="Times New Roman" w:hAnsi="Times New Roman"/>
        </w:rPr>
        <w:t xml:space="preserve"> attached</w:t>
      </w:r>
      <w:r w:rsidR="000802BE" w:rsidRPr="008D09A4">
        <w:rPr>
          <w:rFonts w:ascii="Times New Roman" w:hAnsi="Times New Roman"/>
        </w:rPr>
        <w:t>; the Minister specified</w:t>
      </w:r>
      <w:r w:rsidR="0060415E" w:rsidRPr="008D09A4">
        <w:rPr>
          <w:rFonts w:ascii="Times New Roman" w:hAnsi="Times New Roman"/>
        </w:rPr>
        <w:t xml:space="preserve"> in res</w:t>
      </w:r>
      <w:r w:rsidR="00AC7335" w:rsidRPr="008D09A4">
        <w:rPr>
          <w:rFonts w:ascii="Times New Roman" w:hAnsi="Times New Roman"/>
        </w:rPr>
        <w:t>p</w:t>
      </w:r>
      <w:r w:rsidR="0060415E" w:rsidRPr="008D09A4">
        <w:rPr>
          <w:rFonts w:ascii="Times New Roman" w:hAnsi="Times New Roman"/>
        </w:rPr>
        <w:t>onse</w:t>
      </w:r>
      <w:r w:rsidR="000802BE" w:rsidRPr="008D09A4">
        <w:rPr>
          <w:rFonts w:ascii="Times New Roman" w:hAnsi="Times New Roman"/>
        </w:rPr>
        <w:t xml:space="preserve"> that he would </w:t>
      </w:r>
      <w:r w:rsidR="0039170F" w:rsidRPr="008D09A4">
        <w:rPr>
          <w:rFonts w:ascii="Times New Roman" w:hAnsi="Times New Roman"/>
        </w:rPr>
        <w:t>"</w:t>
      </w:r>
      <w:r w:rsidR="000802BE" w:rsidRPr="008D09A4">
        <w:rPr>
          <w:rFonts w:ascii="Times New Roman" w:hAnsi="Times New Roman"/>
        </w:rPr>
        <w:t>not revoke</w:t>
      </w:r>
      <w:r w:rsidR="0039170F" w:rsidRPr="008D09A4">
        <w:rPr>
          <w:rFonts w:ascii="Times New Roman" w:hAnsi="Times New Roman"/>
        </w:rPr>
        <w:t>"</w:t>
      </w:r>
      <w:r w:rsidR="000802BE" w:rsidRPr="008D09A4">
        <w:rPr>
          <w:rFonts w:ascii="Times New Roman" w:hAnsi="Times New Roman"/>
        </w:rPr>
        <w:t xml:space="preserve"> the cancellation decision.</w:t>
      </w:r>
      <w:r w:rsidR="00E50E2D" w:rsidRPr="008D09A4">
        <w:rPr>
          <w:rFonts w:ascii="Times New Roman" w:hAnsi="Times New Roman"/>
        </w:rPr>
        <w:t xml:space="preserve"> </w:t>
      </w:r>
      <w:r w:rsidR="001B4012" w:rsidRPr="008D09A4">
        <w:rPr>
          <w:rFonts w:ascii="Times New Roman" w:hAnsi="Times New Roman"/>
        </w:rPr>
        <w:t xml:space="preserve">Fourthly, </w:t>
      </w:r>
      <w:r w:rsidR="00D934C2" w:rsidRPr="008D09A4">
        <w:rPr>
          <w:rFonts w:ascii="Times New Roman" w:hAnsi="Times New Roman"/>
        </w:rPr>
        <w:t>it recommended that if the Minister</w:t>
      </w:r>
      <w:r w:rsidR="0039170F" w:rsidRPr="008D09A4">
        <w:rPr>
          <w:rFonts w:ascii="Times New Roman" w:hAnsi="Times New Roman"/>
        </w:rPr>
        <w:t xml:space="preserve"> did not revoke the cancellation decision and</w:t>
      </w:r>
      <w:r w:rsidR="00D934C2" w:rsidRPr="008D09A4">
        <w:rPr>
          <w:rFonts w:ascii="Times New Roman" w:hAnsi="Times New Roman"/>
        </w:rPr>
        <w:t xml:space="preserve"> agreed with the </w:t>
      </w:r>
      <w:r w:rsidR="00526F51" w:rsidRPr="008D09A4">
        <w:rPr>
          <w:rFonts w:ascii="Times New Roman" w:hAnsi="Times New Roman"/>
        </w:rPr>
        <w:t xml:space="preserve">draft </w:t>
      </w:r>
      <w:r w:rsidR="00D47E62" w:rsidRPr="008D09A4">
        <w:rPr>
          <w:rFonts w:ascii="Times New Roman" w:hAnsi="Times New Roman"/>
        </w:rPr>
        <w:t xml:space="preserve">statement of </w:t>
      </w:r>
      <w:r w:rsidR="00D934C2" w:rsidRPr="008D09A4">
        <w:rPr>
          <w:rFonts w:ascii="Times New Roman" w:hAnsi="Times New Roman"/>
        </w:rPr>
        <w:t>reasons</w:t>
      </w:r>
      <w:r w:rsidR="00685840" w:rsidRPr="008D09A4">
        <w:rPr>
          <w:rFonts w:ascii="Times New Roman" w:hAnsi="Times New Roman"/>
        </w:rPr>
        <w:t>,</w:t>
      </w:r>
      <w:r w:rsidR="00D934C2" w:rsidRPr="008D09A4">
        <w:rPr>
          <w:rFonts w:ascii="Times New Roman" w:hAnsi="Times New Roman"/>
        </w:rPr>
        <w:t xml:space="preserve"> he should sign the </w:t>
      </w:r>
      <w:r w:rsidR="00685840" w:rsidRPr="008D09A4">
        <w:rPr>
          <w:rFonts w:ascii="Times New Roman" w:hAnsi="Times New Roman"/>
        </w:rPr>
        <w:t xml:space="preserve">draft </w:t>
      </w:r>
      <w:r w:rsidR="00D934C2" w:rsidRPr="008D09A4">
        <w:rPr>
          <w:rFonts w:ascii="Times New Roman" w:hAnsi="Times New Roman"/>
        </w:rPr>
        <w:t>statement of reasons "with any amendments you consider necessary"</w:t>
      </w:r>
      <w:r w:rsidR="00FB17CE" w:rsidRPr="008D09A4">
        <w:rPr>
          <w:rFonts w:ascii="Times New Roman" w:hAnsi="Times New Roman"/>
        </w:rPr>
        <w:t>; the Minister indicated that he had signed that statement.</w:t>
      </w:r>
      <w:r w:rsidR="00E50E2D" w:rsidRPr="008D09A4">
        <w:rPr>
          <w:rFonts w:ascii="Times New Roman" w:hAnsi="Times New Roman"/>
        </w:rPr>
        <w:t xml:space="preserve"> </w:t>
      </w:r>
      <w:r w:rsidR="00FB17CE" w:rsidRPr="008D09A4">
        <w:rPr>
          <w:rFonts w:ascii="Times New Roman" w:hAnsi="Times New Roman"/>
        </w:rPr>
        <w:t xml:space="preserve">Finally, it asked the Minister to note that </w:t>
      </w:r>
      <w:r w:rsidR="00614007" w:rsidRPr="008D09A4">
        <w:rPr>
          <w:rFonts w:ascii="Times New Roman" w:hAnsi="Times New Roman"/>
        </w:rPr>
        <w:t>if he did not revoke the cancellation decision, the respondent would remain in detention until his removal from Australia; the Minister noted this</w:t>
      </w:r>
      <w:r w:rsidR="009E5FAC" w:rsidRPr="008D09A4">
        <w:rPr>
          <w:rFonts w:ascii="Times New Roman" w:hAnsi="Times New Roman"/>
        </w:rPr>
        <w:t>.</w:t>
      </w:r>
    </w:p>
    <w:p w14:paraId="1B296481" w14:textId="3CCB0FEB" w:rsidR="00453D34" w:rsidRPr="008D09A4" w:rsidRDefault="00350B3F"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Two more matters should </w:t>
      </w:r>
      <w:r w:rsidR="00AC1240" w:rsidRPr="008D09A4">
        <w:rPr>
          <w:rFonts w:ascii="Times New Roman" w:hAnsi="Times New Roman"/>
        </w:rPr>
        <w:t>be mentioned.</w:t>
      </w:r>
      <w:r w:rsidR="00E50E2D" w:rsidRPr="008D09A4">
        <w:rPr>
          <w:rFonts w:ascii="Times New Roman" w:hAnsi="Times New Roman"/>
        </w:rPr>
        <w:t xml:space="preserve"> </w:t>
      </w:r>
      <w:r w:rsidR="00AC1240" w:rsidRPr="008D09A4">
        <w:rPr>
          <w:rFonts w:ascii="Times New Roman" w:hAnsi="Times New Roman"/>
        </w:rPr>
        <w:t xml:space="preserve">There was some </w:t>
      </w:r>
      <w:r w:rsidR="001C4792" w:rsidRPr="008D09A4">
        <w:rPr>
          <w:rFonts w:ascii="Times New Roman" w:hAnsi="Times New Roman"/>
        </w:rPr>
        <w:t>consideration of the fact that in this case</w:t>
      </w:r>
      <w:r w:rsidR="00D1419C" w:rsidRPr="008D09A4">
        <w:rPr>
          <w:rFonts w:ascii="Times New Roman" w:hAnsi="Times New Roman"/>
        </w:rPr>
        <w:t xml:space="preserve"> proof of</w:t>
      </w:r>
      <w:r w:rsidR="001C4792" w:rsidRPr="008D09A4">
        <w:rPr>
          <w:rFonts w:ascii="Times New Roman" w:hAnsi="Times New Roman"/>
        </w:rPr>
        <w:t xml:space="preserve"> the Minister's decision </w:t>
      </w:r>
      <w:r w:rsidR="00D1419C" w:rsidRPr="008D09A4">
        <w:rPr>
          <w:rFonts w:ascii="Times New Roman" w:hAnsi="Times New Roman"/>
        </w:rPr>
        <w:t>took the form of the production</w:t>
      </w:r>
      <w:r w:rsidR="001C4792" w:rsidRPr="008D09A4">
        <w:rPr>
          <w:rFonts w:ascii="Times New Roman" w:hAnsi="Times New Roman"/>
        </w:rPr>
        <w:t xml:space="preserve"> </w:t>
      </w:r>
      <w:r w:rsidR="00D1419C" w:rsidRPr="008D09A4">
        <w:rPr>
          <w:rFonts w:ascii="Times New Roman" w:hAnsi="Times New Roman"/>
        </w:rPr>
        <w:t>of a</w:t>
      </w:r>
      <w:r w:rsidR="00983FED" w:rsidRPr="008D09A4">
        <w:rPr>
          <w:rFonts w:ascii="Times New Roman" w:hAnsi="Times New Roman"/>
        </w:rPr>
        <w:t xml:space="preserve"> photograph of a ring binder, resting on the lap of a person in a car</w:t>
      </w:r>
      <w:r w:rsidR="00D1419C" w:rsidRPr="008D09A4">
        <w:rPr>
          <w:rFonts w:ascii="Times New Roman" w:hAnsi="Times New Roman"/>
        </w:rPr>
        <w:t xml:space="preserve">, </w:t>
      </w:r>
      <w:r w:rsidR="00395EA7" w:rsidRPr="008D09A4">
        <w:rPr>
          <w:rFonts w:ascii="Times New Roman" w:hAnsi="Times New Roman"/>
        </w:rPr>
        <w:t>open at the</w:t>
      </w:r>
      <w:r w:rsidR="00440C7B" w:rsidRPr="008D09A4">
        <w:rPr>
          <w:rFonts w:ascii="Times New Roman" w:hAnsi="Times New Roman"/>
        </w:rPr>
        <w:t xml:space="preserve"> decision</w:t>
      </w:r>
      <w:r w:rsidR="00395EA7" w:rsidRPr="008D09A4">
        <w:rPr>
          <w:rFonts w:ascii="Times New Roman" w:hAnsi="Times New Roman"/>
        </w:rPr>
        <w:t xml:space="preserve"> page of the draft reasons</w:t>
      </w:r>
      <w:r w:rsidR="00FA0EBF" w:rsidRPr="008D09A4">
        <w:rPr>
          <w:rFonts w:ascii="Times New Roman" w:hAnsi="Times New Roman"/>
        </w:rPr>
        <w:t>,</w:t>
      </w:r>
      <w:r w:rsidR="00395EA7" w:rsidRPr="008D09A4">
        <w:rPr>
          <w:rFonts w:ascii="Times New Roman" w:hAnsi="Times New Roman"/>
        </w:rPr>
        <w:t xml:space="preserve"> </w:t>
      </w:r>
      <w:r w:rsidR="00440C7B" w:rsidRPr="008D09A4">
        <w:rPr>
          <w:rFonts w:ascii="Times New Roman" w:hAnsi="Times New Roman"/>
        </w:rPr>
        <w:t>which</w:t>
      </w:r>
      <w:r w:rsidR="00395EA7" w:rsidRPr="008D09A4">
        <w:rPr>
          <w:rFonts w:ascii="Times New Roman" w:hAnsi="Times New Roman"/>
        </w:rPr>
        <w:t xml:space="preserve"> the Minister had signed and dated</w:t>
      </w:r>
      <w:r w:rsidR="00440C7B" w:rsidRPr="008D09A4">
        <w:rPr>
          <w:rFonts w:ascii="Times New Roman" w:hAnsi="Times New Roman"/>
        </w:rPr>
        <w:t>.</w:t>
      </w:r>
      <w:r w:rsidR="00E50E2D" w:rsidRPr="008D09A4">
        <w:rPr>
          <w:rFonts w:ascii="Times New Roman" w:hAnsi="Times New Roman"/>
        </w:rPr>
        <w:t xml:space="preserve"> </w:t>
      </w:r>
      <w:r w:rsidR="00B8451D" w:rsidRPr="008D09A4">
        <w:rPr>
          <w:rFonts w:ascii="Times New Roman" w:hAnsi="Times New Roman"/>
        </w:rPr>
        <w:t xml:space="preserve">That evidence had assumed significance </w:t>
      </w:r>
      <w:r w:rsidR="008C11F8" w:rsidRPr="008D09A4">
        <w:rPr>
          <w:rFonts w:ascii="Times New Roman" w:hAnsi="Times New Roman"/>
        </w:rPr>
        <w:t xml:space="preserve">before the Courts </w:t>
      </w:r>
      <w:r w:rsidR="00B8451D" w:rsidRPr="008D09A4">
        <w:rPr>
          <w:rFonts w:ascii="Times New Roman" w:hAnsi="Times New Roman"/>
        </w:rPr>
        <w:t>below</w:t>
      </w:r>
      <w:r w:rsidR="007C00D6" w:rsidRPr="008D09A4">
        <w:rPr>
          <w:rFonts w:ascii="Times New Roman" w:hAnsi="Times New Roman"/>
        </w:rPr>
        <w:t>,</w:t>
      </w:r>
      <w:r w:rsidR="00B8451D" w:rsidRPr="008D09A4">
        <w:rPr>
          <w:rFonts w:ascii="Times New Roman" w:hAnsi="Times New Roman"/>
        </w:rPr>
        <w:t xml:space="preserve"> </w:t>
      </w:r>
      <w:r w:rsidR="00733632" w:rsidRPr="008D09A4">
        <w:rPr>
          <w:rFonts w:ascii="Times New Roman" w:hAnsi="Times New Roman"/>
        </w:rPr>
        <w:t xml:space="preserve">as it related to what the Minister had or had not directly read. </w:t>
      </w:r>
      <w:r w:rsidR="000778F6" w:rsidRPr="008D09A4">
        <w:rPr>
          <w:rFonts w:ascii="Times New Roman" w:hAnsi="Times New Roman"/>
        </w:rPr>
        <w:t xml:space="preserve">Secondly, both the </w:t>
      </w:r>
      <w:r w:rsidR="00BD6741" w:rsidRPr="008D09A4">
        <w:rPr>
          <w:rFonts w:ascii="Times New Roman" w:hAnsi="Times New Roman"/>
        </w:rPr>
        <w:t xml:space="preserve">primary </w:t>
      </w:r>
      <w:r w:rsidR="000778F6" w:rsidRPr="008D09A4">
        <w:rPr>
          <w:rFonts w:ascii="Times New Roman" w:hAnsi="Times New Roman"/>
        </w:rPr>
        <w:t xml:space="preserve">judge and the Full Court made </w:t>
      </w:r>
      <w:r w:rsidR="002D2D97" w:rsidRPr="008D09A4">
        <w:rPr>
          <w:rFonts w:ascii="Times New Roman" w:hAnsi="Times New Roman"/>
        </w:rPr>
        <w:t xml:space="preserve">much of the fact that the </w:t>
      </w:r>
      <w:r w:rsidR="00C773EE" w:rsidRPr="008D09A4">
        <w:rPr>
          <w:rFonts w:ascii="Times New Roman" w:hAnsi="Times New Roman"/>
        </w:rPr>
        <w:t>Submission</w:t>
      </w:r>
      <w:r w:rsidR="00F21E27" w:rsidRPr="008D09A4">
        <w:rPr>
          <w:rFonts w:ascii="Times New Roman" w:hAnsi="Times New Roman"/>
        </w:rPr>
        <w:t xml:space="preserve"> </w:t>
      </w:r>
      <w:r w:rsidR="002D2D97" w:rsidRPr="008D09A4">
        <w:rPr>
          <w:rFonts w:ascii="Times New Roman" w:hAnsi="Times New Roman"/>
        </w:rPr>
        <w:t xml:space="preserve">did not </w:t>
      </w:r>
      <w:r w:rsidR="00390434" w:rsidRPr="008D09A4">
        <w:rPr>
          <w:rFonts w:ascii="Times New Roman" w:hAnsi="Times New Roman"/>
        </w:rPr>
        <w:t xml:space="preserve">expressly require or </w:t>
      </w:r>
      <w:r w:rsidR="002D2D97" w:rsidRPr="008D09A4">
        <w:rPr>
          <w:rFonts w:ascii="Times New Roman" w:hAnsi="Times New Roman"/>
        </w:rPr>
        <w:t xml:space="preserve">suggest that the Minister should </w:t>
      </w:r>
      <w:r w:rsidR="00C60742" w:rsidRPr="008D09A4">
        <w:rPr>
          <w:rFonts w:ascii="Times New Roman" w:hAnsi="Times New Roman"/>
        </w:rPr>
        <w:t>directly</w:t>
      </w:r>
      <w:r w:rsidR="002D2D97" w:rsidRPr="008D09A4">
        <w:rPr>
          <w:rFonts w:ascii="Times New Roman" w:hAnsi="Times New Roman"/>
        </w:rPr>
        <w:t xml:space="preserve"> consider the </w:t>
      </w:r>
      <w:r w:rsidR="00C60742" w:rsidRPr="008D09A4">
        <w:rPr>
          <w:rFonts w:ascii="Times New Roman" w:hAnsi="Times New Roman"/>
        </w:rPr>
        <w:t>actual representations</w:t>
      </w:r>
      <w:r w:rsidR="000C39CE" w:rsidRPr="008D09A4">
        <w:rPr>
          <w:rFonts w:ascii="Times New Roman" w:hAnsi="Times New Roman"/>
        </w:rPr>
        <w:t xml:space="preserve"> submitted by, and on behalf of, the respondent</w:t>
      </w:r>
      <w:r w:rsidR="002D2D97" w:rsidRPr="008D09A4">
        <w:rPr>
          <w:rFonts w:ascii="Times New Roman" w:hAnsi="Times New Roman"/>
        </w:rPr>
        <w:t>.</w:t>
      </w:r>
      <w:r w:rsidR="00390434" w:rsidRPr="008D09A4">
        <w:rPr>
          <w:rStyle w:val="FootnoteReference"/>
          <w:rFonts w:ascii="Times New Roman" w:hAnsi="Times New Roman"/>
          <w:sz w:val="24"/>
        </w:rPr>
        <w:footnoteReference w:id="16"/>
      </w:r>
      <w:r w:rsidR="00E50E2D" w:rsidRPr="008D09A4">
        <w:rPr>
          <w:rFonts w:ascii="Times New Roman" w:hAnsi="Times New Roman"/>
        </w:rPr>
        <w:t xml:space="preserve"> </w:t>
      </w:r>
      <w:r w:rsidR="00C01F27" w:rsidRPr="008D09A4">
        <w:rPr>
          <w:rFonts w:ascii="Times New Roman" w:hAnsi="Times New Roman"/>
        </w:rPr>
        <w:t>I</w:t>
      </w:r>
      <w:r w:rsidR="00410DD1" w:rsidRPr="008D09A4">
        <w:rPr>
          <w:rFonts w:ascii="Times New Roman" w:hAnsi="Times New Roman"/>
        </w:rPr>
        <w:t xml:space="preserve">t was </w:t>
      </w:r>
      <w:r w:rsidR="001415C5" w:rsidRPr="008D09A4">
        <w:rPr>
          <w:rFonts w:ascii="Times New Roman" w:hAnsi="Times New Roman"/>
        </w:rPr>
        <w:t>not in dispute</w:t>
      </w:r>
      <w:r w:rsidR="00410DD1" w:rsidRPr="008D09A4">
        <w:rPr>
          <w:rFonts w:ascii="Times New Roman" w:hAnsi="Times New Roman"/>
        </w:rPr>
        <w:t xml:space="preserve"> that the Minister was given all of the material provided by the respondent, and</w:t>
      </w:r>
      <w:r w:rsidR="006C61A2" w:rsidRPr="008D09A4">
        <w:rPr>
          <w:rFonts w:ascii="Times New Roman" w:hAnsi="Times New Roman"/>
        </w:rPr>
        <w:t xml:space="preserve"> </w:t>
      </w:r>
      <w:r w:rsidR="008C4787" w:rsidRPr="008D09A4">
        <w:rPr>
          <w:rFonts w:ascii="Times New Roman" w:hAnsi="Times New Roman"/>
        </w:rPr>
        <w:t xml:space="preserve">that </w:t>
      </w:r>
      <w:r w:rsidR="006C61A2" w:rsidRPr="008D09A4">
        <w:rPr>
          <w:rFonts w:ascii="Times New Roman" w:hAnsi="Times New Roman"/>
        </w:rPr>
        <w:t xml:space="preserve">the </w:t>
      </w:r>
      <w:r w:rsidR="008A5632" w:rsidRPr="008D09A4">
        <w:rPr>
          <w:rFonts w:ascii="Times New Roman" w:hAnsi="Times New Roman"/>
        </w:rPr>
        <w:t>S</w:t>
      </w:r>
      <w:r w:rsidR="006C61A2" w:rsidRPr="008D09A4">
        <w:rPr>
          <w:rFonts w:ascii="Times New Roman" w:hAnsi="Times New Roman"/>
        </w:rPr>
        <w:t>ubmission direct</w:t>
      </w:r>
      <w:r w:rsidR="00CC310D" w:rsidRPr="008D09A4">
        <w:rPr>
          <w:rFonts w:ascii="Times New Roman" w:hAnsi="Times New Roman"/>
        </w:rPr>
        <w:t>ed</w:t>
      </w:r>
      <w:r w:rsidR="006C61A2" w:rsidRPr="008D09A4">
        <w:rPr>
          <w:rFonts w:ascii="Times New Roman" w:hAnsi="Times New Roman"/>
        </w:rPr>
        <w:t xml:space="preserve"> the Minister in clear terms </w:t>
      </w:r>
      <w:r w:rsidR="00542027" w:rsidRPr="008D09A4">
        <w:rPr>
          <w:rFonts w:ascii="Times New Roman" w:hAnsi="Times New Roman"/>
        </w:rPr>
        <w:t xml:space="preserve">to </w:t>
      </w:r>
      <w:r w:rsidR="006C61A2" w:rsidRPr="008D09A4">
        <w:rPr>
          <w:rFonts w:ascii="Times New Roman" w:hAnsi="Times New Roman"/>
        </w:rPr>
        <w:t xml:space="preserve">where particular representations might be found </w:t>
      </w:r>
      <w:r w:rsidR="00CC310D" w:rsidRPr="008D09A4">
        <w:rPr>
          <w:rFonts w:ascii="Times New Roman" w:hAnsi="Times New Roman"/>
        </w:rPr>
        <w:t>with</w:t>
      </w:r>
      <w:r w:rsidR="006C61A2" w:rsidRPr="008D09A4">
        <w:rPr>
          <w:rFonts w:ascii="Times New Roman" w:hAnsi="Times New Roman"/>
        </w:rPr>
        <w:t>in those materials.</w:t>
      </w:r>
      <w:r w:rsidR="00E50E2D" w:rsidRPr="008D09A4">
        <w:rPr>
          <w:rFonts w:ascii="Times New Roman" w:hAnsi="Times New Roman"/>
        </w:rPr>
        <w:t xml:space="preserve"> </w:t>
      </w:r>
      <w:r w:rsidR="004D2D4A" w:rsidRPr="008D09A4">
        <w:rPr>
          <w:rFonts w:ascii="Times New Roman" w:hAnsi="Times New Roman"/>
        </w:rPr>
        <w:t xml:space="preserve">Inferentially, the Department went to the trouble of pinpointing those references so that the Minister could, if he so wished, </w:t>
      </w:r>
      <w:r w:rsidR="00184F30" w:rsidRPr="008D09A4">
        <w:rPr>
          <w:rFonts w:ascii="Times New Roman" w:hAnsi="Times New Roman"/>
        </w:rPr>
        <w:t>interrogate</w:t>
      </w:r>
      <w:r w:rsidR="000D3098" w:rsidRPr="008D09A4">
        <w:rPr>
          <w:rFonts w:ascii="Times New Roman" w:hAnsi="Times New Roman"/>
        </w:rPr>
        <w:t xml:space="preserve"> the materials more directly.</w:t>
      </w:r>
      <w:r w:rsidR="00E50E2D" w:rsidRPr="008D09A4">
        <w:rPr>
          <w:rFonts w:ascii="Times New Roman" w:hAnsi="Times New Roman"/>
        </w:rPr>
        <w:t xml:space="preserve"> </w:t>
      </w:r>
      <w:r w:rsidR="000D3098" w:rsidRPr="008D09A4">
        <w:rPr>
          <w:rFonts w:ascii="Times New Roman" w:hAnsi="Times New Roman"/>
        </w:rPr>
        <w:t xml:space="preserve">In that respect, it </w:t>
      </w:r>
      <w:r w:rsidR="000D3098" w:rsidRPr="008D09A4">
        <w:rPr>
          <w:rFonts w:ascii="Times New Roman" w:hAnsi="Times New Roman"/>
        </w:rPr>
        <w:lastRenderedPageBreak/>
        <w:t xml:space="preserve">was never suggested that the Minister had failed entirely to </w:t>
      </w:r>
      <w:r w:rsidR="004954EF" w:rsidRPr="008D09A4">
        <w:rPr>
          <w:rFonts w:ascii="Times New Roman" w:hAnsi="Times New Roman"/>
        </w:rPr>
        <w:t xml:space="preserve">turn his mind to whether he should </w:t>
      </w:r>
      <w:r w:rsidR="00184F30" w:rsidRPr="008D09A4">
        <w:rPr>
          <w:rFonts w:ascii="Times New Roman" w:hAnsi="Times New Roman"/>
        </w:rPr>
        <w:t xml:space="preserve">or should not </w:t>
      </w:r>
      <w:r w:rsidR="004954EF" w:rsidRPr="008D09A4">
        <w:rPr>
          <w:rFonts w:ascii="Times New Roman" w:hAnsi="Times New Roman"/>
        </w:rPr>
        <w:t>undertake that exercise.</w:t>
      </w:r>
      <w:r w:rsidR="00304788" w:rsidRPr="008D09A4">
        <w:rPr>
          <w:rStyle w:val="FootnoteReference"/>
          <w:rFonts w:ascii="Times New Roman" w:hAnsi="Times New Roman"/>
          <w:sz w:val="24"/>
        </w:rPr>
        <w:footnoteReference w:id="17"/>
      </w:r>
    </w:p>
    <w:p w14:paraId="53626CAC" w14:textId="5BA316D8" w:rsidR="00CC310D" w:rsidRPr="008D09A4" w:rsidRDefault="00CC310D" w:rsidP="008D09A4">
      <w:pPr>
        <w:pStyle w:val="HeadingL2"/>
        <w:spacing w:after="260" w:line="280" w:lineRule="exact"/>
        <w:ind w:right="0"/>
        <w:jc w:val="both"/>
        <w:rPr>
          <w:rFonts w:ascii="Times New Roman" w:hAnsi="Times New Roman"/>
        </w:rPr>
      </w:pPr>
      <w:r w:rsidRPr="008D09A4">
        <w:rPr>
          <w:rFonts w:ascii="Times New Roman" w:hAnsi="Times New Roman"/>
        </w:rPr>
        <w:t xml:space="preserve">The </w:t>
      </w:r>
      <w:r w:rsidR="00F10164" w:rsidRPr="008D09A4">
        <w:rPr>
          <w:rFonts w:ascii="Times New Roman" w:hAnsi="Times New Roman"/>
        </w:rPr>
        <w:t>p</w:t>
      </w:r>
      <w:r w:rsidRPr="008D09A4">
        <w:rPr>
          <w:rFonts w:ascii="Times New Roman" w:hAnsi="Times New Roman"/>
        </w:rPr>
        <w:t xml:space="preserve">rimary </w:t>
      </w:r>
      <w:r w:rsidR="00F10164" w:rsidRPr="008D09A4">
        <w:rPr>
          <w:rFonts w:ascii="Times New Roman" w:hAnsi="Times New Roman"/>
        </w:rPr>
        <w:t>j</w:t>
      </w:r>
      <w:r w:rsidRPr="008D09A4">
        <w:rPr>
          <w:rFonts w:ascii="Times New Roman" w:hAnsi="Times New Roman"/>
        </w:rPr>
        <w:t>udge</w:t>
      </w:r>
    </w:p>
    <w:p w14:paraId="76B3B9A0" w14:textId="31EDBF71" w:rsidR="00AF094A" w:rsidRPr="008D09A4" w:rsidRDefault="00AF094A"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primary judge emphasised that the Minister had made an election personally </w:t>
      </w:r>
      <w:r w:rsidR="00CC310D" w:rsidRPr="008D09A4">
        <w:rPr>
          <w:rFonts w:ascii="Times New Roman" w:hAnsi="Times New Roman"/>
        </w:rPr>
        <w:t xml:space="preserve">to </w:t>
      </w:r>
      <w:r w:rsidRPr="008D09A4">
        <w:rPr>
          <w:rFonts w:ascii="Times New Roman" w:hAnsi="Times New Roman"/>
        </w:rPr>
        <w:t>exercise the power conferred by</w:t>
      </w:r>
      <w:r w:rsidR="00E50E2D" w:rsidRPr="008D09A4">
        <w:rPr>
          <w:rFonts w:ascii="Times New Roman" w:hAnsi="Times New Roman"/>
        </w:rPr>
        <w:t xml:space="preserve"> s </w:t>
      </w:r>
      <w:r w:rsidRPr="008D09A4">
        <w:rPr>
          <w:rFonts w:ascii="Times New Roman" w:hAnsi="Times New Roman"/>
        </w:rPr>
        <w:t>501</w:t>
      </w:r>
      <w:proofErr w:type="gramStart"/>
      <w:r w:rsidRPr="008D09A4">
        <w:rPr>
          <w:rFonts w:ascii="Times New Roman" w:hAnsi="Times New Roman"/>
        </w:rPr>
        <w:t>CA(</w:t>
      </w:r>
      <w:proofErr w:type="gramEnd"/>
      <w:r w:rsidRPr="008D09A4">
        <w:rPr>
          <w:rFonts w:ascii="Times New Roman" w:hAnsi="Times New Roman"/>
        </w:rPr>
        <w:t>4).</w:t>
      </w:r>
      <w:r w:rsidR="00E50E2D" w:rsidRPr="008D09A4">
        <w:rPr>
          <w:rFonts w:ascii="Times New Roman" w:hAnsi="Times New Roman"/>
        </w:rPr>
        <w:t xml:space="preserve"> </w:t>
      </w:r>
      <w:r w:rsidRPr="008D09A4">
        <w:rPr>
          <w:rFonts w:ascii="Times New Roman" w:hAnsi="Times New Roman"/>
        </w:rPr>
        <w:t>This</w:t>
      </w:r>
      <w:r w:rsidR="00CC310D" w:rsidRPr="008D09A4">
        <w:rPr>
          <w:rFonts w:ascii="Times New Roman" w:hAnsi="Times New Roman"/>
        </w:rPr>
        <w:t>, it was said</w:t>
      </w:r>
      <w:r w:rsidR="00AA13AE" w:rsidRPr="008D09A4">
        <w:rPr>
          <w:rFonts w:ascii="Times New Roman" w:hAnsi="Times New Roman"/>
        </w:rPr>
        <w:t xml:space="preserve"> by the primary judge</w:t>
      </w:r>
      <w:r w:rsidR="00CC310D" w:rsidRPr="008D09A4">
        <w:rPr>
          <w:rFonts w:ascii="Times New Roman" w:hAnsi="Times New Roman"/>
        </w:rPr>
        <w:t>,</w:t>
      </w:r>
      <w:r w:rsidRPr="008D09A4">
        <w:rPr>
          <w:rFonts w:ascii="Times New Roman" w:hAnsi="Times New Roman"/>
        </w:rPr>
        <w:t xml:space="preserve"> had consequences.</w:t>
      </w:r>
      <w:r w:rsidR="00E50E2D" w:rsidRPr="008D09A4">
        <w:rPr>
          <w:rFonts w:ascii="Times New Roman" w:hAnsi="Times New Roman"/>
        </w:rPr>
        <w:t xml:space="preserve"> </w:t>
      </w:r>
      <w:r w:rsidR="007D38CE" w:rsidRPr="008D09A4">
        <w:rPr>
          <w:rFonts w:ascii="Times New Roman" w:hAnsi="Times New Roman"/>
        </w:rPr>
        <w:t>It obliged the Minister to give the "necessary personal proper, genuine and realistic consideration</w:t>
      </w:r>
      <w:r w:rsidR="00691E0B" w:rsidRPr="008D09A4">
        <w:rPr>
          <w:rFonts w:ascii="Times New Roman" w:hAnsi="Times New Roman"/>
        </w:rPr>
        <w:t xml:space="preserve"> to the merits of the representations</w:t>
      </w:r>
      <w:r w:rsidR="000C0364" w:rsidRPr="008D09A4">
        <w:rPr>
          <w:rFonts w:ascii="Times New Roman" w:hAnsi="Times New Roman"/>
        </w:rPr>
        <w:t>"</w:t>
      </w:r>
      <w:r w:rsidR="00691E0B" w:rsidRPr="008D09A4">
        <w:rPr>
          <w:rFonts w:ascii="Times New Roman" w:hAnsi="Times New Roman"/>
        </w:rPr>
        <w:t>.</w:t>
      </w:r>
      <w:r w:rsidR="00691E0B" w:rsidRPr="008D09A4">
        <w:rPr>
          <w:rStyle w:val="FootnoteReference"/>
          <w:rFonts w:ascii="Times New Roman" w:hAnsi="Times New Roman"/>
          <w:sz w:val="24"/>
        </w:rPr>
        <w:footnoteReference w:id="18"/>
      </w:r>
      <w:r w:rsidR="00E50E2D" w:rsidRPr="008D09A4">
        <w:rPr>
          <w:rFonts w:ascii="Times New Roman" w:hAnsi="Times New Roman"/>
        </w:rPr>
        <w:t xml:space="preserve"> </w:t>
      </w:r>
      <w:r w:rsidR="00691E0B" w:rsidRPr="008D09A4">
        <w:rPr>
          <w:rFonts w:ascii="Times New Roman" w:hAnsi="Times New Roman"/>
        </w:rPr>
        <w:t xml:space="preserve">That could only be </w:t>
      </w:r>
      <w:r w:rsidR="00C273E8" w:rsidRPr="008D09A4">
        <w:rPr>
          <w:rFonts w:ascii="Times New Roman" w:hAnsi="Times New Roman"/>
        </w:rPr>
        <w:t>achieved</w:t>
      </w:r>
      <w:r w:rsidR="00691E0B" w:rsidRPr="008D09A4">
        <w:rPr>
          <w:rFonts w:ascii="Times New Roman" w:hAnsi="Times New Roman"/>
        </w:rPr>
        <w:t xml:space="preserve"> by the Minister "personally considering and understanding the representations made</w:t>
      </w:r>
      <w:r w:rsidR="00F86695" w:rsidRPr="008D09A4">
        <w:rPr>
          <w:rFonts w:ascii="Times New Roman" w:hAnsi="Times New Roman"/>
        </w:rPr>
        <w:t>"</w:t>
      </w:r>
      <w:r w:rsidR="0097760B" w:rsidRPr="008D09A4">
        <w:rPr>
          <w:rFonts w:ascii="Times New Roman" w:hAnsi="Times New Roman"/>
        </w:rPr>
        <w:t xml:space="preserve"> and that required him to read </w:t>
      </w:r>
      <w:r w:rsidR="00EE065C" w:rsidRPr="008D09A4">
        <w:rPr>
          <w:rFonts w:ascii="Times New Roman" w:hAnsi="Times New Roman"/>
        </w:rPr>
        <w:t>"</w:t>
      </w:r>
      <w:r w:rsidR="003B6FE3" w:rsidRPr="008D09A4">
        <w:rPr>
          <w:rFonts w:ascii="Times New Roman" w:hAnsi="Times New Roman"/>
        </w:rPr>
        <w:t>the attachments</w:t>
      </w:r>
      <w:r w:rsidR="00EE065C" w:rsidRPr="008D09A4">
        <w:rPr>
          <w:rFonts w:ascii="Times New Roman" w:hAnsi="Times New Roman"/>
        </w:rPr>
        <w:t>"</w:t>
      </w:r>
      <w:r w:rsidR="00B667E0" w:rsidRPr="008D09A4">
        <w:rPr>
          <w:rFonts w:ascii="Times New Roman" w:hAnsi="Times New Roman"/>
        </w:rPr>
        <w:t xml:space="preserve"> to the </w:t>
      </w:r>
      <w:r w:rsidR="001B1F2E" w:rsidRPr="008D09A4">
        <w:rPr>
          <w:rFonts w:ascii="Times New Roman" w:hAnsi="Times New Roman"/>
        </w:rPr>
        <w:t>Submission.</w:t>
      </w:r>
      <w:r w:rsidR="00C273E8" w:rsidRPr="008D09A4">
        <w:rPr>
          <w:rStyle w:val="FootnoteReference"/>
          <w:rFonts w:ascii="Times New Roman" w:hAnsi="Times New Roman"/>
          <w:sz w:val="24"/>
        </w:rPr>
        <w:footnoteReference w:id="19"/>
      </w:r>
      <w:r w:rsidR="00E50E2D" w:rsidRPr="008D09A4">
        <w:rPr>
          <w:rFonts w:ascii="Times New Roman" w:hAnsi="Times New Roman"/>
        </w:rPr>
        <w:t xml:space="preserve"> </w:t>
      </w:r>
      <w:r w:rsidR="00C273E8" w:rsidRPr="008D09A4">
        <w:rPr>
          <w:rFonts w:ascii="Times New Roman" w:hAnsi="Times New Roman"/>
        </w:rPr>
        <w:t xml:space="preserve">The summary of those materials in the </w:t>
      </w:r>
      <w:r w:rsidR="001B1F2E" w:rsidRPr="008D09A4">
        <w:rPr>
          <w:rFonts w:ascii="Times New Roman" w:hAnsi="Times New Roman"/>
        </w:rPr>
        <w:t xml:space="preserve">Submission </w:t>
      </w:r>
      <w:r w:rsidR="00C273E8" w:rsidRPr="008D09A4">
        <w:rPr>
          <w:rFonts w:ascii="Times New Roman" w:hAnsi="Times New Roman"/>
        </w:rPr>
        <w:t xml:space="preserve">was </w:t>
      </w:r>
      <w:r w:rsidR="008D2EFB" w:rsidRPr="008D09A4">
        <w:rPr>
          <w:rFonts w:ascii="Times New Roman" w:hAnsi="Times New Roman"/>
        </w:rPr>
        <w:t xml:space="preserve">no </w:t>
      </w:r>
      <w:r w:rsidR="00394BC4" w:rsidRPr="008D09A4">
        <w:rPr>
          <w:rFonts w:ascii="Times New Roman" w:hAnsi="Times New Roman"/>
        </w:rPr>
        <w:t>adequate</w:t>
      </w:r>
      <w:r w:rsidR="008D2EFB" w:rsidRPr="008D09A4">
        <w:rPr>
          <w:rFonts w:ascii="Times New Roman" w:hAnsi="Times New Roman"/>
        </w:rPr>
        <w:t xml:space="preserve"> substitute for the Minister's </w:t>
      </w:r>
      <w:r w:rsidR="00D10B17" w:rsidRPr="008D09A4">
        <w:rPr>
          <w:rFonts w:ascii="Times New Roman" w:hAnsi="Times New Roman"/>
        </w:rPr>
        <w:t>"</w:t>
      </w:r>
      <w:r w:rsidR="006F1033" w:rsidRPr="008D09A4">
        <w:rPr>
          <w:rFonts w:ascii="Times New Roman" w:hAnsi="Times New Roman"/>
        </w:rPr>
        <w:t>deliberative</w:t>
      </w:r>
      <w:r w:rsidR="00D10B17" w:rsidRPr="008D09A4">
        <w:rPr>
          <w:rFonts w:ascii="Times New Roman" w:hAnsi="Times New Roman"/>
        </w:rPr>
        <w:t xml:space="preserve"> task of forming a personal state of </w:t>
      </w:r>
      <w:r w:rsidR="006F1033" w:rsidRPr="008D09A4">
        <w:rPr>
          <w:rFonts w:ascii="Times New Roman" w:hAnsi="Times New Roman"/>
        </w:rPr>
        <w:t>satisfaction</w:t>
      </w:r>
      <w:r w:rsidR="00D10B17" w:rsidRPr="008D09A4">
        <w:rPr>
          <w:rFonts w:ascii="Times New Roman" w:hAnsi="Times New Roman"/>
        </w:rPr>
        <w:t>"</w:t>
      </w:r>
      <w:r w:rsidR="008C0624" w:rsidRPr="008D09A4">
        <w:rPr>
          <w:rFonts w:ascii="Times New Roman" w:hAnsi="Times New Roman"/>
        </w:rPr>
        <w:t>.</w:t>
      </w:r>
      <w:r w:rsidR="00D10B17" w:rsidRPr="008D09A4">
        <w:rPr>
          <w:rStyle w:val="FootnoteReference"/>
          <w:rFonts w:ascii="Times New Roman" w:hAnsi="Times New Roman"/>
          <w:sz w:val="24"/>
        </w:rPr>
        <w:footnoteReference w:id="20"/>
      </w:r>
      <w:r w:rsidR="009A5A7B" w:rsidRPr="008D09A4">
        <w:rPr>
          <w:rFonts w:ascii="Times New Roman" w:hAnsi="Times New Roman"/>
        </w:rPr>
        <w:t xml:space="preserve"> </w:t>
      </w:r>
      <w:r w:rsidR="00F86695" w:rsidRPr="008D09A4">
        <w:rPr>
          <w:rFonts w:ascii="Times New Roman" w:hAnsi="Times New Roman"/>
        </w:rPr>
        <w:t>T</w:t>
      </w:r>
      <w:r w:rsidR="009A5A7B" w:rsidRPr="008D09A4">
        <w:rPr>
          <w:rFonts w:ascii="Times New Roman" w:hAnsi="Times New Roman"/>
        </w:rPr>
        <w:t>hat was because:</w:t>
      </w:r>
      <w:r w:rsidR="00D93E31" w:rsidRPr="008D09A4">
        <w:rPr>
          <w:rStyle w:val="FootnoteReference"/>
          <w:rFonts w:ascii="Times New Roman" w:hAnsi="Times New Roman"/>
          <w:sz w:val="24"/>
        </w:rPr>
        <w:footnoteReference w:id="21"/>
      </w:r>
    </w:p>
    <w:p w14:paraId="6D4AA72E" w14:textId="77777777" w:rsidR="008D09A4" w:rsidRDefault="006727A4" w:rsidP="008D09A4">
      <w:pPr>
        <w:pStyle w:val="LeftrightafterHC"/>
        <w:spacing w:before="0" w:after="260" w:line="280" w:lineRule="exact"/>
        <w:ind w:right="0"/>
        <w:jc w:val="both"/>
        <w:rPr>
          <w:rFonts w:ascii="Times New Roman" w:hAnsi="Times New Roman"/>
        </w:rPr>
      </w:pPr>
      <w:r w:rsidRPr="008D09A4">
        <w:rPr>
          <w:rFonts w:ascii="Times New Roman" w:hAnsi="Times New Roman"/>
        </w:rPr>
        <w:t>"</w:t>
      </w:r>
      <w:r w:rsidR="009A5A7B" w:rsidRPr="008D09A4">
        <w:rPr>
          <w:rFonts w:ascii="Times New Roman" w:hAnsi="Times New Roman"/>
        </w:rPr>
        <w:t>It was not possible to discern the full sense and content of the representations made without regard to the documents</w:t>
      </w:r>
      <w:r w:rsidR="00D93E31" w:rsidRPr="008D09A4">
        <w:rPr>
          <w:rFonts w:ascii="Times New Roman" w:hAnsi="Times New Roman"/>
        </w:rPr>
        <w:t xml:space="preserve"> in which the representations were expressed.</w:t>
      </w:r>
      <w:r w:rsidR="00D2755B" w:rsidRPr="008D09A4">
        <w:rPr>
          <w:rFonts w:ascii="Times New Roman" w:hAnsi="Times New Roman"/>
        </w:rPr>
        <w:t>"</w:t>
      </w:r>
    </w:p>
    <w:p w14:paraId="0C175929" w14:textId="6A9EE882" w:rsidR="00F86695" w:rsidRPr="008D09A4" w:rsidRDefault="00F86695" w:rsidP="008D09A4">
      <w:pPr>
        <w:pStyle w:val="HeadingL2"/>
        <w:spacing w:after="260" w:line="280" w:lineRule="exact"/>
        <w:ind w:right="0"/>
        <w:jc w:val="both"/>
        <w:rPr>
          <w:rFonts w:ascii="Times New Roman" w:hAnsi="Times New Roman"/>
        </w:rPr>
      </w:pPr>
      <w:r w:rsidRPr="008D09A4">
        <w:rPr>
          <w:rFonts w:ascii="Times New Roman" w:hAnsi="Times New Roman"/>
        </w:rPr>
        <w:t>The Full Court</w:t>
      </w:r>
    </w:p>
    <w:p w14:paraId="797E8717" w14:textId="7C37AB4D" w:rsidR="003F56A3" w:rsidRPr="008D09A4" w:rsidRDefault="00D93E31"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6F1033" w:rsidRPr="008D09A4">
        <w:rPr>
          <w:rFonts w:ascii="Times New Roman" w:hAnsi="Times New Roman"/>
        </w:rPr>
        <w:t>The Full Court agreed with the primary judge.</w:t>
      </w:r>
      <w:r w:rsidR="00E50E2D" w:rsidRPr="008D09A4">
        <w:rPr>
          <w:rFonts w:ascii="Times New Roman" w:hAnsi="Times New Roman"/>
        </w:rPr>
        <w:t xml:space="preserve"> </w:t>
      </w:r>
      <w:r w:rsidR="004C37C0" w:rsidRPr="008D09A4">
        <w:rPr>
          <w:rFonts w:ascii="Times New Roman" w:hAnsi="Times New Roman"/>
        </w:rPr>
        <w:t>The</w:t>
      </w:r>
      <w:r w:rsidR="00C20BED" w:rsidRPr="008D09A4">
        <w:rPr>
          <w:rFonts w:ascii="Times New Roman" w:hAnsi="Times New Roman"/>
        </w:rPr>
        <w:t>ir Honours</w:t>
      </w:r>
      <w:r w:rsidR="004C37C0" w:rsidRPr="008D09A4">
        <w:rPr>
          <w:rFonts w:ascii="Times New Roman" w:hAnsi="Times New Roman"/>
        </w:rPr>
        <w:t xml:space="preserve"> emphasised that the choice to exercise the power personally obliged the Minister </w:t>
      </w:r>
      <w:r w:rsidR="00BE19F5" w:rsidRPr="008D09A4">
        <w:rPr>
          <w:rFonts w:ascii="Times New Roman" w:hAnsi="Times New Roman"/>
        </w:rPr>
        <w:t xml:space="preserve">to </w:t>
      </w:r>
      <w:r w:rsidR="004C37C0" w:rsidRPr="008D09A4">
        <w:rPr>
          <w:rFonts w:ascii="Times New Roman" w:hAnsi="Times New Roman"/>
        </w:rPr>
        <w:t xml:space="preserve">"personally and directly consider the representations </w:t>
      </w:r>
      <w:r w:rsidR="00D83348" w:rsidRPr="008D09A4">
        <w:rPr>
          <w:rFonts w:ascii="Times New Roman" w:hAnsi="Times New Roman"/>
        </w:rPr>
        <w:t>made in support of revocation</w:t>
      </w:r>
      <w:r w:rsidR="000C0364" w:rsidRPr="008D09A4">
        <w:rPr>
          <w:rFonts w:ascii="Times New Roman" w:hAnsi="Times New Roman"/>
        </w:rPr>
        <w:t>"</w:t>
      </w:r>
      <w:r w:rsidR="00D83348" w:rsidRPr="008D09A4">
        <w:rPr>
          <w:rFonts w:ascii="Times New Roman" w:hAnsi="Times New Roman"/>
        </w:rPr>
        <w:t>.</w:t>
      </w:r>
      <w:r w:rsidR="00D83348" w:rsidRPr="008D09A4">
        <w:rPr>
          <w:rStyle w:val="FootnoteReference"/>
          <w:rFonts w:ascii="Times New Roman" w:hAnsi="Times New Roman"/>
          <w:sz w:val="24"/>
        </w:rPr>
        <w:footnoteReference w:id="22"/>
      </w:r>
      <w:r w:rsidR="00E50E2D" w:rsidRPr="008D09A4">
        <w:rPr>
          <w:rFonts w:ascii="Times New Roman" w:hAnsi="Times New Roman"/>
        </w:rPr>
        <w:t xml:space="preserve"> </w:t>
      </w:r>
      <w:r w:rsidR="00BD5A12" w:rsidRPr="008D09A4">
        <w:rPr>
          <w:rFonts w:ascii="Times New Roman" w:hAnsi="Times New Roman"/>
        </w:rPr>
        <w:t xml:space="preserve">That </w:t>
      </w:r>
      <w:r w:rsidR="00BD5A12" w:rsidRPr="008D09A4">
        <w:rPr>
          <w:rFonts w:ascii="Times New Roman" w:hAnsi="Times New Roman"/>
        </w:rPr>
        <w:lastRenderedPageBreak/>
        <w:t>was especially so</w:t>
      </w:r>
      <w:r w:rsidR="004D3D53" w:rsidRPr="008D09A4">
        <w:rPr>
          <w:rFonts w:ascii="Times New Roman" w:hAnsi="Times New Roman"/>
        </w:rPr>
        <w:t>, it was said,</w:t>
      </w:r>
      <w:r w:rsidR="00BD5A12" w:rsidRPr="008D09A4">
        <w:rPr>
          <w:rFonts w:ascii="Times New Roman" w:hAnsi="Times New Roman"/>
        </w:rPr>
        <w:t xml:space="preserve"> </w:t>
      </w:r>
      <w:r w:rsidR="00633238" w:rsidRPr="008D09A4">
        <w:rPr>
          <w:rFonts w:ascii="Times New Roman" w:hAnsi="Times New Roman"/>
        </w:rPr>
        <w:t>because</w:t>
      </w:r>
      <w:r w:rsidR="004D3D53" w:rsidRPr="008D09A4">
        <w:rPr>
          <w:rFonts w:ascii="Times New Roman" w:hAnsi="Times New Roman"/>
        </w:rPr>
        <w:t xml:space="preserve"> the representations to which</w:t>
      </w:r>
      <w:r w:rsidR="00E50E2D" w:rsidRPr="008D09A4">
        <w:rPr>
          <w:rFonts w:ascii="Times New Roman" w:hAnsi="Times New Roman"/>
        </w:rPr>
        <w:t xml:space="preserve"> s </w:t>
      </w:r>
      <w:r w:rsidR="004D3D53" w:rsidRPr="008D09A4">
        <w:rPr>
          <w:rFonts w:ascii="Times New Roman" w:hAnsi="Times New Roman"/>
        </w:rPr>
        <w:t xml:space="preserve">501CA(4) </w:t>
      </w:r>
      <w:r w:rsidR="00633238" w:rsidRPr="008D09A4">
        <w:rPr>
          <w:rFonts w:ascii="Times New Roman" w:hAnsi="Times New Roman"/>
        </w:rPr>
        <w:t>are</w:t>
      </w:r>
      <w:r w:rsidR="004D3D53" w:rsidRPr="008D09A4">
        <w:rPr>
          <w:rFonts w:ascii="Times New Roman" w:hAnsi="Times New Roman"/>
        </w:rPr>
        <w:t xml:space="preserve"> directed </w:t>
      </w:r>
      <w:r w:rsidR="009A277E" w:rsidRPr="008D09A4">
        <w:rPr>
          <w:rFonts w:ascii="Times New Roman" w:hAnsi="Times New Roman"/>
        </w:rPr>
        <w:t>comprise</w:t>
      </w:r>
      <w:r w:rsidR="004D3D53" w:rsidRPr="008D09A4">
        <w:rPr>
          <w:rFonts w:ascii="Times New Roman" w:hAnsi="Times New Roman"/>
        </w:rPr>
        <w:t xml:space="preserve"> "an exercise in persuasion</w:t>
      </w:r>
      <w:r w:rsidR="00435482" w:rsidRPr="008D09A4">
        <w:rPr>
          <w:rFonts w:ascii="Times New Roman" w:hAnsi="Times New Roman"/>
        </w:rPr>
        <w:t>, when the odds are already stacked against the individual affected</w:t>
      </w:r>
      <w:r w:rsidR="000C0364" w:rsidRPr="008D09A4">
        <w:rPr>
          <w:rFonts w:ascii="Times New Roman" w:hAnsi="Times New Roman"/>
        </w:rPr>
        <w:t>"</w:t>
      </w:r>
      <w:r w:rsidR="00435482" w:rsidRPr="008D09A4">
        <w:rPr>
          <w:rFonts w:ascii="Times New Roman" w:hAnsi="Times New Roman"/>
        </w:rPr>
        <w:t>.</w:t>
      </w:r>
      <w:r w:rsidR="00435482" w:rsidRPr="008D09A4">
        <w:rPr>
          <w:rStyle w:val="FootnoteReference"/>
          <w:rFonts w:ascii="Times New Roman" w:hAnsi="Times New Roman"/>
          <w:sz w:val="24"/>
        </w:rPr>
        <w:footnoteReference w:id="23"/>
      </w:r>
      <w:r w:rsidR="00E50E2D" w:rsidRPr="008D09A4">
        <w:rPr>
          <w:rFonts w:ascii="Times New Roman" w:hAnsi="Times New Roman"/>
        </w:rPr>
        <w:t xml:space="preserve"> </w:t>
      </w:r>
      <w:r w:rsidR="00D83348" w:rsidRPr="008D09A4">
        <w:rPr>
          <w:rFonts w:ascii="Times New Roman" w:hAnsi="Times New Roman"/>
        </w:rPr>
        <w:t>That conclusion was said to be supported by a number of propositions.</w:t>
      </w:r>
    </w:p>
    <w:p w14:paraId="1EACB907" w14:textId="1E6FE206" w:rsidR="009A5A7B" w:rsidRPr="008D09A4" w:rsidRDefault="001A1074"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C631CC" w:rsidRPr="008D09A4">
        <w:rPr>
          <w:rFonts w:ascii="Times New Roman" w:hAnsi="Times New Roman"/>
        </w:rPr>
        <w:t xml:space="preserve">First, </w:t>
      </w:r>
      <w:r w:rsidR="00E90B62" w:rsidRPr="008D09A4">
        <w:rPr>
          <w:rFonts w:ascii="Times New Roman" w:hAnsi="Times New Roman"/>
        </w:rPr>
        <w:t>the power in</w:t>
      </w:r>
      <w:r w:rsidR="00E50E2D" w:rsidRPr="008D09A4">
        <w:rPr>
          <w:rFonts w:ascii="Times New Roman" w:hAnsi="Times New Roman"/>
        </w:rPr>
        <w:t xml:space="preserve"> s </w:t>
      </w:r>
      <w:r w:rsidR="00E90B62" w:rsidRPr="008D09A4">
        <w:rPr>
          <w:rFonts w:ascii="Times New Roman" w:hAnsi="Times New Roman"/>
        </w:rPr>
        <w:t>501</w:t>
      </w:r>
      <w:proofErr w:type="gramStart"/>
      <w:r w:rsidR="00E90B62" w:rsidRPr="008D09A4">
        <w:rPr>
          <w:rFonts w:ascii="Times New Roman" w:hAnsi="Times New Roman"/>
        </w:rPr>
        <w:t>CA(</w:t>
      </w:r>
      <w:proofErr w:type="gramEnd"/>
      <w:r w:rsidR="00E90B62" w:rsidRPr="008D09A4">
        <w:rPr>
          <w:rFonts w:ascii="Times New Roman" w:hAnsi="Times New Roman"/>
        </w:rPr>
        <w:t>4) "affects liberty".</w:t>
      </w:r>
      <w:r w:rsidR="00E90B62" w:rsidRPr="008D09A4">
        <w:rPr>
          <w:rStyle w:val="FootnoteReference"/>
          <w:rFonts w:ascii="Times New Roman" w:hAnsi="Times New Roman"/>
          <w:sz w:val="24"/>
        </w:rPr>
        <w:footnoteReference w:id="24"/>
      </w:r>
      <w:r w:rsidR="00E50E2D" w:rsidRPr="008D09A4">
        <w:rPr>
          <w:rFonts w:ascii="Times New Roman" w:hAnsi="Times New Roman"/>
        </w:rPr>
        <w:t xml:space="preserve"> </w:t>
      </w:r>
      <w:r w:rsidR="0054511E" w:rsidRPr="008D09A4">
        <w:rPr>
          <w:rFonts w:ascii="Times New Roman" w:hAnsi="Times New Roman"/>
        </w:rPr>
        <w:t>Secondly, w</w:t>
      </w:r>
      <w:r w:rsidR="008702EB" w:rsidRPr="008D09A4">
        <w:rPr>
          <w:rFonts w:ascii="Times New Roman" w:hAnsi="Times New Roman"/>
        </w:rPr>
        <w:t>hen it is exercised personally by the Minister, there can be no merits review in the Administrative Appeals Tribunal.</w:t>
      </w:r>
      <w:r w:rsidR="008702EB" w:rsidRPr="008D09A4">
        <w:rPr>
          <w:rStyle w:val="FootnoteReference"/>
          <w:rFonts w:ascii="Times New Roman" w:hAnsi="Times New Roman"/>
          <w:sz w:val="24"/>
        </w:rPr>
        <w:footnoteReference w:id="25"/>
      </w:r>
      <w:r w:rsidR="00E50E2D" w:rsidRPr="008D09A4">
        <w:rPr>
          <w:rFonts w:ascii="Times New Roman" w:hAnsi="Times New Roman"/>
        </w:rPr>
        <w:t xml:space="preserve"> </w:t>
      </w:r>
      <w:r w:rsidR="00551806" w:rsidRPr="008D09A4">
        <w:rPr>
          <w:rFonts w:ascii="Times New Roman" w:hAnsi="Times New Roman"/>
        </w:rPr>
        <w:t xml:space="preserve">Because of this, the representations made to the Minister can never be </w:t>
      </w:r>
      <w:r w:rsidR="00134A0D" w:rsidRPr="008D09A4">
        <w:rPr>
          <w:rFonts w:ascii="Times New Roman" w:hAnsi="Times New Roman"/>
        </w:rPr>
        <w:t>"</w:t>
      </w:r>
      <w:r w:rsidR="00551806" w:rsidRPr="008D09A4">
        <w:rPr>
          <w:rFonts w:ascii="Times New Roman" w:hAnsi="Times New Roman"/>
        </w:rPr>
        <w:t xml:space="preserve">added to, </w:t>
      </w:r>
      <w:r w:rsidR="00FC79A0" w:rsidRPr="008D09A4">
        <w:rPr>
          <w:rFonts w:ascii="Times New Roman" w:hAnsi="Times New Roman"/>
        </w:rPr>
        <w:t xml:space="preserve">or </w:t>
      </w:r>
      <w:r w:rsidR="00551806" w:rsidRPr="008D09A4">
        <w:rPr>
          <w:rFonts w:ascii="Times New Roman" w:hAnsi="Times New Roman"/>
        </w:rPr>
        <w:t>explained</w:t>
      </w:r>
      <w:r w:rsidR="00646805" w:rsidRPr="008D09A4">
        <w:rPr>
          <w:rFonts w:ascii="Times New Roman" w:hAnsi="Times New Roman"/>
        </w:rPr>
        <w:t>,</w:t>
      </w:r>
      <w:r w:rsidR="00551806" w:rsidRPr="008D09A4">
        <w:rPr>
          <w:rFonts w:ascii="Times New Roman" w:hAnsi="Times New Roman"/>
        </w:rPr>
        <w:t xml:space="preserve"> or emphasised</w:t>
      </w:r>
      <w:r w:rsidR="00134A0D" w:rsidRPr="008D09A4">
        <w:rPr>
          <w:rFonts w:ascii="Times New Roman" w:hAnsi="Times New Roman"/>
        </w:rPr>
        <w:t>; they stand or fall as they are".</w:t>
      </w:r>
      <w:r w:rsidR="00134A0D" w:rsidRPr="008D09A4">
        <w:rPr>
          <w:rStyle w:val="FootnoteReference"/>
          <w:rFonts w:ascii="Times New Roman" w:hAnsi="Times New Roman"/>
          <w:sz w:val="24"/>
        </w:rPr>
        <w:footnoteReference w:id="26"/>
      </w:r>
    </w:p>
    <w:p w14:paraId="0A941924" w14:textId="77A213CD" w:rsidR="00716979" w:rsidRPr="008D09A4" w:rsidRDefault="00716979"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54511E" w:rsidRPr="008D09A4">
        <w:rPr>
          <w:rFonts w:ascii="Times New Roman" w:hAnsi="Times New Roman"/>
        </w:rPr>
        <w:t>Thirdly</w:t>
      </w:r>
      <w:r w:rsidRPr="008D09A4">
        <w:rPr>
          <w:rFonts w:ascii="Times New Roman" w:hAnsi="Times New Roman"/>
        </w:rPr>
        <w:t xml:space="preserve">, the Full Court relied upon a series of examples which </w:t>
      </w:r>
      <w:r w:rsidR="00EA5207" w:rsidRPr="008D09A4">
        <w:rPr>
          <w:rFonts w:ascii="Times New Roman" w:hAnsi="Times New Roman"/>
        </w:rPr>
        <w:t>were</w:t>
      </w:r>
      <w:r w:rsidRPr="008D09A4">
        <w:rPr>
          <w:rFonts w:ascii="Times New Roman" w:hAnsi="Times New Roman"/>
        </w:rPr>
        <w:t xml:space="preserve"> intended to demonstrate </w:t>
      </w:r>
      <w:r w:rsidR="009A277E" w:rsidRPr="008D09A4">
        <w:rPr>
          <w:rFonts w:ascii="Times New Roman" w:hAnsi="Times New Roman"/>
        </w:rPr>
        <w:t>both</w:t>
      </w:r>
      <w:r w:rsidRPr="008D09A4">
        <w:rPr>
          <w:rFonts w:ascii="Times New Roman" w:hAnsi="Times New Roman"/>
        </w:rPr>
        <w:t xml:space="preserve"> the importance of </w:t>
      </w:r>
      <w:r w:rsidR="009A277E" w:rsidRPr="008D09A4">
        <w:rPr>
          <w:rFonts w:ascii="Times New Roman" w:hAnsi="Times New Roman"/>
        </w:rPr>
        <w:t xml:space="preserve">a </w:t>
      </w:r>
      <w:r w:rsidRPr="008D09A4">
        <w:rPr>
          <w:rFonts w:ascii="Times New Roman" w:hAnsi="Times New Roman"/>
        </w:rPr>
        <w:t xml:space="preserve">direct examination of the representations </w:t>
      </w:r>
      <w:r w:rsidR="00474A9B" w:rsidRPr="008D09A4">
        <w:rPr>
          <w:rFonts w:ascii="Times New Roman" w:hAnsi="Times New Roman"/>
        </w:rPr>
        <w:t>and the disadvantages of relying</w:t>
      </w:r>
      <w:r w:rsidR="00830896" w:rsidRPr="008D09A4">
        <w:rPr>
          <w:rFonts w:ascii="Times New Roman" w:hAnsi="Times New Roman"/>
        </w:rPr>
        <w:t xml:space="preserve"> </w:t>
      </w:r>
      <w:r w:rsidR="00C02355" w:rsidRPr="008D09A4">
        <w:rPr>
          <w:rFonts w:ascii="Times New Roman" w:hAnsi="Times New Roman"/>
        </w:rPr>
        <w:t xml:space="preserve">exclusively </w:t>
      </w:r>
      <w:r w:rsidR="00830896" w:rsidRPr="008D09A4">
        <w:rPr>
          <w:rFonts w:ascii="Times New Roman" w:hAnsi="Times New Roman"/>
        </w:rPr>
        <w:t>on</w:t>
      </w:r>
      <w:r w:rsidR="00474A9B" w:rsidRPr="008D09A4">
        <w:rPr>
          <w:rFonts w:ascii="Times New Roman" w:hAnsi="Times New Roman"/>
        </w:rPr>
        <w:t xml:space="preserve"> a "third</w:t>
      </w:r>
      <w:r w:rsidR="002203C6" w:rsidRPr="008D09A4">
        <w:rPr>
          <w:rFonts w:ascii="Times New Roman" w:hAnsi="Times New Roman"/>
        </w:rPr>
        <w:t>-</w:t>
      </w:r>
      <w:r w:rsidR="00474A9B" w:rsidRPr="008D09A4">
        <w:rPr>
          <w:rFonts w:ascii="Times New Roman" w:hAnsi="Times New Roman"/>
        </w:rPr>
        <w:t xml:space="preserve">party selection" of </w:t>
      </w:r>
      <w:r w:rsidR="009A277E" w:rsidRPr="008D09A4">
        <w:rPr>
          <w:rFonts w:ascii="Times New Roman" w:hAnsi="Times New Roman"/>
        </w:rPr>
        <w:t>th</w:t>
      </w:r>
      <w:r w:rsidR="00402B5B" w:rsidRPr="008D09A4">
        <w:rPr>
          <w:rFonts w:ascii="Times New Roman" w:hAnsi="Times New Roman"/>
        </w:rPr>
        <w:t>is</w:t>
      </w:r>
      <w:r w:rsidR="009A277E" w:rsidRPr="008D09A4">
        <w:rPr>
          <w:rFonts w:ascii="Times New Roman" w:hAnsi="Times New Roman"/>
        </w:rPr>
        <w:t xml:space="preserve"> </w:t>
      </w:r>
      <w:r w:rsidR="00474A9B" w:rsidRPr="008D09A4">
        <w:rPr>
          <w:rFonts w:ascii="Times New Roman" w:hAnsi="Times New Roman"/>
        </w:rPr>
        <w:t>information</w:t>
      </w:r>
      <w:r w:rsidR="00342D71" w:rsidRPr="008D09A4">
        <w:rPr>
          <w:rFonts w:ascii="Times New Roman" w:hAnsi="Times New Roman"/>
        </w:rPr>
        <w:t>,</w:t>
      </w:r>
      <w:r w:rsidR="00474A9B" w:rsidRPr="008D09A4">
        <w:rPr>
          <w:rFonts w:ascii="Times New Roman" w:hAnsi="Times New Roman"/>
        </w:rPr>
        <w:t xml:space="preserve"> which </w:t>
      </w:r>
      <w:r w:rsidR="00402B5B" w:rsidRPr="008D09A4">
        <w:rPr>
          <w:rFonts w:ascii="Times New Roman" w:hAnsi="Times New Roman"/>
        </w:rPr>
        <w:t>here</w:t>
      </w:r>
      <w:r w:rsidR="00474A9B" w:rsidRPr="008D09A4">
        <w:rPr>
          <w:rFonts w:ascii="Times New Roman" w:hAnsi="Times New Roman"/>
        </w:rPr>
        <w:t xml:space="preserve"> had been presented </w:t>
      </w:r>
      <w:r w:rsidR="00402B5B" w:rsidRPr="008D09A4">
        <w:rPr>
          <w:rFonts w:ascii="Times New Roman" w:hAnsi="Times New Roman"/>
        </w:rPr>
        <w:t>by the Department</w:t>
      </w:r>
      <w:r w:rsidR="00474A9B" w:rsidRPr="008D09A4">
        <w:rPr>
          <w:rFonts w:ascii="Times New Roman" w:hAnsi="Times New Roman"/>
        </w:rPr>
        <w:t xml:space="preserve"> in </w:t>
      </w:r>
      <w:r w:rsidR="00603E17" w:rsidRPr="008D09A4">
        <w:rPr>
          <w:rFonts w:ascii="Times New Roman" w:hAnsi="Times New Roman"/>
        </w:rPr>
        <w:t xml:space="preserve">summary form and in </w:t>
      </w:r>
      <w:r w:rsidR="00474A9B" w:rsidRPr="008D09A4">
        <w:rPr>
          <w:rFonts w:ascii="Times New Roman" w:hAnsi="Times New Roman"/>
        </w:rPr>
        <w:t>a different</w:t>
      </w:r>
      <w:r w:rsidR="00CD1A21" w:rsidRPr="008D09A4">
        <w:rPr>
          <w:rFonts w:ascii="Times New Roman" w:hAnsi="Times New Roman"/>
        </w:rPr>
        <w:t xml:space="preserve"> and </w:t>
      </w:r>
      <w:proofErr w:type="gramStart"/>
      <w:r w:rsidR="00CD1A21" w:rsidRPr="008D09A4">
        <w:rPr>
          <w:rFonts w:ascii="Times New Roman" w:hAnsi="Times New Roman"/>
        </w:rPr>
        <w:t>particular</w:t>
      </w:r>
      <w:r w:rsidR="00474A9B" w:rsidRPr="008D09A4">
        <w:rPr>
          <w:rFonts w:ascii="Times New Roman" w:hAnsi="Times New Roman"/>
        </w:rPr>
        <w:t xml:space="preserve"> order</w:t>
      </w:r>
      <w:proofErr w:type="gramEnd"/>
      <w:r w:rsidR="00474A9B" w:rsidRPr="008D09A4">
        <w:rPr>
          <w:rFonts w:ascii="Times New Roman" w:hAnsi="Times New Roman"/>
        </w:rPr>
        <w:t>.</w:t>
      </w:r>
      <w:r w:rsidR="00474A9B" w:rsidRPr="008D09A4">
        <w:rPr>
          <w:rStyle w:val="FootnoteReference"/>
          <w:rFonts w:ascii="Times New Roman" w:hAnsi="Times New Roman"/>
          <w:sz w:val="24"/>
        </w:rPr>
        <w:footnoteReference w:id="27"/>
      </w:r>
      <w:r w:rsidR="00E50E2D" w:rsidRPr="008D09A4">
        <w:rPr>
          <w:rFonts w:ascii="Times New Roman" w:hAnsi="Times New Roman"/>
        </w:rPr>
        <w:t xml:space="preserve"> </w:t>
      </w:r>
      <w:r w:rsidR="00D07532" w:rsidRPr="008D09A4">
        <w:rPr>
          <w:rFonts w:ascii="Times New Roman" w:hAnsi="Times New Roman"/>
        </w:rPr>
        <w:t xml:space="preserve">Those </w:t>
      </w:r>
      <w:r w:rsidR="001F0422" w:rsidRPr="008D09A4">
        <w:rPr>
          <w:rFonts w:ascii="Times New Roman" w:hAnsi="Times New Roman"/>
        </w:rPr>
        <w:t>examples are addressed below. For present purposes, o</w:t>
      </w:r>
      <w:r w:rsidR="001C7F76" w:rsidRPr="008D09A4">
        <w:rPr>
          <w:rFonts w:ascii="Times New Roman" w:hAnsi="Times New Roman"/>
        </w:rPr>
        <w:t>ne example will suffice.</w:t>
      </w:r>
      <w:r w:rsidR="00E50E2D" w:rsidRPr="008D09A4">
        <w:rPr>
          <w:rFonts w:ascii="Times New Roman" w:hAnsi="Times New Roman"/>
        </w:rPr>
        <w:t xml:space="preserve"> </w:t>
      </w:r>
      <w:r w:rsidR="003C129A" w:rsidRPr="008D09A4">
        <w:rPr>
          <w:rFonts w:ascii="Times New Roman" w:hAnsi="Times New Roman"/>
        </w:rPr>
        <w:t>The respondent had offered, in his own handwriting, the following response to his risk of reoffending:</w:t>
      </w:r>
      <w:r w:rsidR="00C33356" w:rsidRPr="008D09A4">
        <w:rPr>
          <w:rStyle w:val="FootnoteReference"/>
          <w:rFonts w:ascii="Times New Roman" w:hAnsi="Times New Roman"/>
          <w:sz w:val="24"/>
        </w:rPr>
        <w:footnoteReference w:id="28"/>
      </w:r>
    </w:p>
    <w:p w14:paraId="0C215B21" w14:textId="77777777" w:rsidR="008D09A4" w:rsidRDefault="004B2038" w:rsidP="008D09A4">
      <w:pPr>
        <w:pStyle w:val="LeftrightafterHC"/>
        <w:spacing w:before="0" w:after="260" w:line="280" w:lineRule="exact"/>
        <w:ind w:right="0"/>
        <w:jc w:val="both"/>
        <w:rPr>
          <w:rFonts w:ascii="Times New Roman" w:hAnsi="Times New Roman"/>
        </w:rPr>
      </w:pPr>
      <w:r w:rsidRPr="008D09A4">
        <w:rPr>
          <w:rFonts w:ascii="Times New Roman" w:hAnsi="Times New Roman"/>
        </w:rPr>
        <w:t>"</w:t>
      </w:r>
      <w:r w:rsidR="00C33356" w:rsidRPr="008D09A4">
        <w:rPr>
          <w:rFonts w:ascii="Times New Roman" w:hAnsi="Times New Roman"/>
        </w:rPr>
        <w:t xml:space="preserve">I risk the chance of destroying my life and my </w:t>
      </w:r>
      <w:proofErr w:type="spellStart"/>
      <w:r w:rsidR="00C33356" w:rsidRPr="008D09A4">
        <w:rPr>
          <w:rFonts w:ascii="Times New Roman" w:hAnsi="Times New Roman"/>
        </w:rPr>
        <w:t>childrens</w:t>
      </w:r>
      <w:proofErr w:type="spellEnd"/>
      <w:r w:rsidR="00C33356" w:rsidRPr="008D09A4">
        <w:rPr>
          <w:rFonts w:ascii="Times New Roman" w:hAnsi="Times New Roman"/>
        </w:rPr>
        <w:t xml:space="preserve"> lives. I know that I have learnt a valuable lesson from my offending and incarceration. And </w:t>
      </w:r>
      <w:r w:rsidR="00C33356" w:rsidRPr="008D09A4">
        <w:rPr>
          <w:rFonts w:ascii="Times New Roman" w:hAnsi="Times New Roman"/>
        </w:rPr>
        <w:lastRenderedPageBreak/>
        <w:t>that is that we have a choice in life and that is you do the right things and abide by the law or you risk losing everything you love and cherish in life. Nothing in this world is more important than raising our children and watching them grow into responsible adults in the future.</w:t>
      </w:r>
      <w:r w:rsidR="000C2F26" w:rsidRPr="008D09A4">
        <w:rPr>
          <w:rFonts w:ascii="Times New Roman" w:hAnsi="Times New Roman"/>
        </w:rPr>
        <w:t>"</w:t>
      </w:r>
    </w:p>
    <w:p w14:paraId="5CB211E4" w14:textId="1A8F7251" w:rsidR="001F2D73" w:rsidRPr="008D09A4" w:rsidRDefault="00C33356"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D5244F" w:rsidRPr="008D09A4">
        <w:rPr>
          <w:rFonts w:ascii="Times New Roman" w:hAnsi="Times New Roman"/>
        </w:rPr>
        <w:t>The Full Court reasoned that "[</w:t>
      </w:r>
      <w:proofErr w:type="spellStart"/>
      <w:r w:rsidR="00D5244F" w:rsidRPr="008D09A4">
        <w:rPr>
          <w:rFonts w:ascii="Times New Roman" w:hAnsi="Times New Roman"/>
        </w:rPr>
        <w:t>i</w:t>
      </w:r>
      <w:proofErr w:type="spellEnd"/>
      <w:r w:rsidR="00D5244F" w:rsidRPr="008D09A4">
        <w:rPr>
          <w:rFonts w:ascii="Times New Roman" w:hAnsi="Times New Roman"/>
        </w:rPr>
        <w:t xml:space="preserve">]n terms of the persuasive exercise, the reader may gain quite a different impression seeing </w:t>
      </w:r>
      <w:r w:rsidR="001B7652" w:rsidRPr="008D09A4">
        <w:rPr>
          <w:rFonts w:ascii="Times New Roman" w:hAnsi="Times New Roman"/>
        </w:rPr>
        <w:t xml:space="preserve">[the response] </w:t>
      </w:r>
      <w:r w:rsidR="00D5244F" w:rsidRPr="008D09A4">
        <w:rPr>
          <w:rFonts w:ascii="Times New Roman" w:hAnsi="Times New Roman"/>
        </w:rPr>
        <w:t>written in [the respondent's] own script, in answer to this specific question</w:t>
      </w:r>
      <w:r w:rsidR="00342D71" w:rsidRPr="008D09A4">
        <w:rPr>
          <w:rFonts w:ascii="Times New Roman" w:hAnsi="Times New Roman"/>
        </w:rPr>
        <w:t>"</w:t>
      </w:r>
      <w:r w:rsidR="00D5244F" w:rsidRPr="008D09A4">
        <w:rPr>
          <w:rFonts w:ascii="Times New Roman" w:hAnsi="Times New Roman"/>
        </w:rPr>
        <w:t>.</w:t>
      </w:r>
      <w:r w:rsidR="00D5244F" w:rsidRPr="008D09A4">
        <w:rPr>
          <w:rStyle w:val="FootnoteReference"/>
          <w:rFonts w:ascii="Times New Roman" w:hAnsi="Times New Roman"/>
          <w:sz w:val="24"/>
        </w:rPr>
        <w:footnoteReference w:id="29"/>
      </w:r>
      <w:r w:rsidR="00E50E2D" w:rsidRPr="008D09A4">
        <w:rPr>
          <w:rFonts w:ascii="Times New Roman" w:hAnsi="Times New Roman"/>
        </w:rPr>
        <w:t xml:space="preserve"> </w:t>
      </w:r>
      <w:r w:rsidR="00D5244F" w:rsidRPr="008D09A4">
        <w:rPr>
          <w:rFonts w:ascii="Times New Roman" w:hAnsi="Times New Roman"/>
        </w:rPr>
        <w:t xml:space="preserve">The other examples given </w:t>
      </w:r>
      <w:r w:rsidR="006B19B0" w:rsidRPr="008D09A4">
        <w:rPr>
          <w:rFonts w:ascii="Times New Roman" w:hAnsi="Times New Roman"/>
        </w:rPr>
        <w:t>illustrated</w:t>
      </w:r>
      <w:r w:rsidR="00D5244F" w:rsidRPr="008D09A4">
        <w:rPr>
          <w:rFonts w:ascii="Times New Roman" w:hAnsi="Times New Roman"/>
        </w:rPr>
        <w:t xml:space="preserve"> the </w:t>
      </w:r>
      <w:r w:rsidR="008709B8" w:rsidRPr="008D09A4">
        <w:rPr>
          <w:rFonts w:ascii="Times New Roman" w:hAnsi="Times New Roman"/>
        </w:rPr>
        <w:t>different</w:t>
      </w:r>
      <w:r w:rsidR="00D5244F" w:rsidRPr="008D09A4">
        <w:rPr>
          <w:rFonts w:ascii="Times New Roman" w:hAnsi="Times New Roman"/>
        </w:rPr>
        <w:t xml:space="preserve"> impressions</w:t>
      </w:r>
      <w:r w:rsidR="008709B8" w:rsidRPr="008D09A4">
        <w:rPr>
          <w:rFonts w:ascii="Times New Roman" w:hAnsi="Times New Roman"/>
        </w:rPr>
        <w:t xml:space="preserve"> that might be formed from </w:t>
      </w:r>
      <w:r w:rsidR="007B4CE0" w:rsidRPr="008D09A4">
        <w:rPr>
          <w:rFonts w:ascii="Times New Roman" w:hAnsi="Times New Roman"/>
        </w:rPr>
        <w:t>an</w:t>
      </w:r>
      <w:r w:rsidR="006B19B0" w:rsidRPr="008D09A4">
        <w:rPr>
          <w:rFonts w:ascii="Times New Roman" w:hAnsi="Times New Roman"/>
        </w:rPr>
        <w:t xml:space="preserve"> actual</w:t>
      </w:r>
      <w:r w:rsidR="008709B8" w:rsidRPr="008D09A4">
        <w:rPr>
          <w:rFonts w:ascii="Times New Roman" w:hAnsi="Times New Roman"/>
        </w:rPr>
        <w:t xml:space="preserve"> examination of the materials</w:t>
      </w:r>
      <w:r w:rsidR="00CB4337" w:rsidRPr="008D09A4">
        <w:rPr>
          <w:rFonts w:ascii="Times New Roman" w:hAnsi="Times New Roman"/>
        </w:rPr>
        <w:t>,</w:t>
      </w:r>
      <w:r w:rsidR="009B393B" w:rsidRPr="008D09A4">
        <w:rPr>
          <w:rFonts w:ascii="Times New Roman" w:hAnsi="Times New Roman"/>
        </w:rPr>
        <w:t xml:space="preserve"> and which</w:t>
      </w:r>
      <w:r w:rsidR="00202B56" w:rsidRPr="008D09A4">
        <w:rPr>
          <w:rFonts w:ascii="Times New Roman" w:hAnsi="Times New Roman"/>
        </w:rPr>
        <w:t xml:space="preserve"> may</w:t>
      </w:r>
      <w:r w:rsidR="009B393B" w:rsidRPr="008D09A4">
        <w:rPr>
          <w:rFonts w:ascii="Times New Roman" w:hAnsi="Times New Roman"/>
        </w:rPr>
        <w:t xml:space="preserve"> bear upon the </w:t>
      </w:r>
      <w:r w:rsidR="00C32AF2" w:rsidRPr="008D09A4">
        <w:rPr>
          <w:rFonts w:ascii="Times New Roman" w:hAnsi="Times New Roman"/>
        </w:rPr>
        <w:t>persuasiveness of what had been represented</w:t>
      </w:r>
      <w:r w:rsidR="00ED14A3" w:rsidRPr="008D09A4">
        <w:rPr>
          <w:rFonts w:ascii="Times New Roman" w:hAnsi="Times New Roman"/>
        </w:rPr>
        <w:t xml:space="preserve">, such as the repetition of </w:t>
      </w:r>
      <w:r w:rsidR="00D95806" w:rsidRPr="008D09A4">
        <w:rPr>
          <w:rFonts w:ascii="Times New Roman" w:hAnsi="Times New Roman"/>
        </w:rPr>
        <w:t xml:space="preserve">the </w:t>
      </w:r>
      <w:r w:rsidR="00ED14A3" w:rsidRPr="008D09A4">
        <w:rPr>
          <w:rFonts w:ascii="Times New Roman" w:hAnsi="Times New Roman"/>
        </w:rPr>
        <w:t>pleas</w:t>
      </w:r>
      <w:r w:rsidR="00D95806" w:rsidRPr="008D09A4">
        <w:rPr>
          <w:rFonts w:ascii="Times New Roman" w:hAnsi="Times New Roman"/>
        </w:rPr>
        <w:t xml:space="preserve"> from the respondent and his partner</w:t>
      </w:r>
      <w:r w:rsidR="00C32AF2" w:rsidRPr="008D09A4">
        <w:rPr>
          <w:rFonts w:ascii="Times New Roman" w:hAnsi="Times New Roman"/>
        </w:rPr>
        <w:t>.</w:t>
      </w:r>
      <w:r w:rsidR="00537DD6" w:rsidRPr="008D09A4">
        <w:rPr>
          <w:rStyle w:val="FootnoteReference"/>
          <w:rFonts w:ascii="Times New Roman" w:hAnsi="Times New Roman"/>
          <w:sz w:val="24"/>
        </w:rPr>
        <w:footnoteReference w:id="30"/>
      </w:r>
      <w:r w:rsidR="00E50E2D" w:rsidRPr="008D09A4">
        <w:rPr>
          <w:rFonts w:ascii="Times New Roman" w:hAnsi="Times New Roman"/>
        </w:rPr>
        <w:t xml:space="preserve"> </w:t>
      </w:r>
      <w:r w:rsidR="00202B56" w:rsidRPr="008D09A4">
        <w:rPr>
          <w:rFonts w:ascii="Times New Roman" w:hAnsi="Times New Roman"/>
        </w:rPr>
        <w:t>So much should not be doubted.</w:t>
      </w:r>
      <w:r w:rsidR="00E50E2D" w:rsidRPr="008D09A4">
        <w:rPr>
          <w:rFonts w:ascii="Times New Roman" w:hAnsi="Times New Roman"/>
        </w:rPr>
        <w:t xml:space="preserve"> </w:t>
      </w:r>
      <w:r w:rsidR="00202B56" w:rsidRPr="008D09A4">
        <w:rPr>
          <w:rFonts w:ascii="Times New Roman" w:hAnsi="Times New Roman"/>
        </w:rPr>
        <w:t xml:space="preserve">But whether these possibilities </w:t>
      </w:r>
      <w:r w:rsidR="00D82C33" w:rsidRPr="008D09A4">
        <w:rPr>
          <w:rFonts w:ascii="Times New Roman" w:hAnsi="Times New Roman"/>
        </w:rPr>
        <w:t>reveal</w:t>
      </w:r>
      <w:r w:rsidR="00202B56" w:rsidRPr="008D09A4">
        <w:rPr>
          <w:rFonts w:ascii="Times New Roman" w:hAnsi="Times New Roman"/>
        </w:rPr>
        <w:t xml:space="preserve"> </w:t>
      </w:r>
      <w:r w:rsidR="006B19B0" w:rsidRPr="008D09A4">
        <w:rPr>
          <w:rFonts w:ascii="Times New Roman" w:hAnsi="Times New Roman"/>
        </w:rPr>
        <w:t xml:space="preserve">the making of </w:t>
      </w:r>
      <w:r w:rsidR="00202B56" w:rsidRPr="008D09A4">
        <w:rPr>
          <w:rFonts w:ascii="Times New Roman" w:hAnsi="Times New Roman"/>
        </w:rPr>
        <w:t>an error of law is another matter.</w:t>
      </w:r>
    </w:p>
    <w:p w14:paraId="526B34A2" w14:textId="4E3FCB94" w:rsidR="00AA5A01" w:rsidRPr="008D09A4" w:rsidRDefault="001F2D73"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54511E" w:rsidRPr="008D09A4">
        <w:rPr>
          <w:rFonts w:ascii="Times New Roman" w:hAnsi="Times New Roman"/>
        </w:rPr>
        <w:t>Fourthly</w:t>
      </w:r>
      <w:r w:rsidR="00CD6519" w:rsidRPr="008D09A4">
        <w:rPr>
          <w:rFonts w:ascii="Times New Roman" w:hAnsi="Times New Roman"/>
        </w:rPr>
        <w:t>, t</w:t>
      </w:r>
      <w:r w:rsidR="008C7817" w:rsidRPr="008D09A4">
        <w:rPr>
          <w:rFonts w:ascii="Times New Roman" w:hAnsi="Times New Roman"/>
        </w:rPr>
        <w:t xml:space="preserve">he Full </w:t>
      </w:r>
      <w:r w:rsidR="00440603" w:rsidRPr="008D09A4">
        <w:rPr>
          <w:rFonts w:ascii="Times New Roman" w:hAnsi="Times New Roman"/>
        </w:rPr>
        <w:t xml:space="preserve">Court reasoned that the Minister would not be required </w:t>
      </w:r>
      <w:r w:rsidR="00DD74EB" w:rsidRPr="008D09A4">
        <w:rPr>
          <w:rFonts w:ascii="Times New Roman" w:hAnsi="Times New Roman"/>
        </w:rPr>
        <w:t>"to read every word on every page of every document"</w:t>
      </w:r>
      <w:r w:rsidR="00425474" w:rsidRPr="008D09A4">
        <w:rPr>
          <w:rFonts w:ascii="Times New Roman" w:hAnsi="Times New Roman"/>
        </w:rPr>
        <w:t xml:space="preserve"> and that "</w:t>
      </w:r>
      <w:r w:rsidR="000667AE" w:rsidRPr="008D09A4">
        <w:rPr>
          <w:rFonts w:ascii="Times New Roman" w:hAnsi="Times New Roman"/>
        </w:rPr>
        <w:t>[</w:t>
      </w:r>
      <w:r w:rsidR="00425474" w:rsidRPr="008D09A4">
        <w:rPr>
          <w:rFonts w:ascii="Times New Roman" w:hAnsi="Times New Roman"/>
        </w:rPr>
        <w:t>d</w:t>
      </w:r>
      <w:r w:rsidR="000667AE" w:rsidRPr="008D09A4">
        <w:rPr>
          <w:rFonts w:ascii="Times New Roman" w:hAnsi="Times New Roman"/>
        </w:rPr>
        <w:t>]</w:t>
      </w:r>
      <w:proofErr w:type="spellStart"/>
      <w:r w:rsidR="00425474" w:rsidRPr="008D09A4">
        <w:rPr>
          <w:rFonts w:ascii="Times New Roman" w:hAnsi="Times New Roman"/>
        </w:rPr>
        <w:t>iffering</w:t>
      </w:r>
      <w:proofErr w:type="spellEnd"/>
      <w:r w:rsidR="00425474" w:rsidRPr="008D09A4">
        <w:rPr>
          <w:rFonts w:ascii="Times New Roman" w:hAnsi="Times New Roman"/>
        </w:rPr>
        <w:t xml:space="preserve"> </w:t>
      </w:r>
      <w:r w:rsidR="00094090" w:rsidRPr="008D09A4">
        <w:rPr>
          <w:rFonts w:ascii="Times New Roman" w:hAnsi="Times New Roman"/>
        </w:rPr>
        <w:t>levels of attention might justifiably be given by the decision</w:t>
      </w:r>
      <w:r w:rsidR="000667AE" w:rsidRPr="008D09A4">
        <w:rPr>
          <w:rFonts w:ascii="Times New Roman" w:hAnsi="Times New Roman"/>
        </w:rPr>
        <w:t>-</w:t>
      </w:r>
      <w:r w:rsidR="00094090" w:rsidRPr="008D09A4">
        <w:rPr>
          <w:rFonts w:ascii="Times New Roman" w:hAnsi="Times New Roman"/>
        </w:rPr>
        <w:t>maker to different documents forming part of the representations</w:t>
      </w:r>
      <w:r w:rsidR="001764A4" w:rsidRPr="008D09A4">
        <w:rPr>
          <w:rFonts w:ascii="Times New Roman" w:hAnsi="Times New Roman"/>
        </w:rPr>
        <w:t>"</w:t>
      </w:r>
      <w:r w:rsidR="000A1426" w:rsidRPr="008D09A4">
        <w:rPr>
          <w:rFonts w:ascii="Times New Roman" w:hAnsi="Times New Roman"/>
        </w:rPr>
        <w:t>.</w:t>
      </w:r>
      <w:r w:rsidR="00DD74EB" w:rsidRPr="008D09A4">
        <w:rPr>
          <w:rStyle w:val="FootnoteReference"/>
          <w:rFonts w:ascii="Times New Roman" w:hAnsi="Times New Roman"/>
          <w:sz w:val="24"/>
        </w:rPr>
        <w:footnoteReference w:id="31"/>
      </w:r>
      <w:r w:rsidR="00E50E2D" w:rsidRPr="008D09A4">
        <w:rPr>
          <w:rFonts w:ascii="Times New Roman" w:hAnsi="Times New Roman"/>
        </w:rPr>
        <w:t xml:space="preserve"> </w:t>
      </w:r>
      <w:r w:rsidR="00282F25" w:rsidRPr="008D09A4">
        <w:rPr>
          <w:rFonts w:ascii="Times New Roman" w:hAnsi="Times New Roman"/>
        </w:rPr>
        <w:t xml:space="preserve">But in the context of </w:t>
      </w:r>
      <w:r w:rsidR="00835044" w:rsidRPr="008D09A4">
        <w:rPr>
          <w:rFonts w:ascii="Times New Roman" w:hAnsi="Times New Roman"/>
        </w:rPr>
        <w:t xml:space="preserve">a </w:t>
      </w:r>
      <w:r w:rsidR="006E2BA2" w:rsidRPr="008D09A4">
        <w:rPr>
          <w:rFonts w:ascii="Times New Roman" w:hAnsi="Times New Roman"/>
        </w:rPr>
        <w:t xml:space="preserve">contention that direct examination of the documents </w:t>
      </w:r>
      <w:r w:rsidR="00835044" w:rsidRPr="008D09A4">
        <w:rPr>
          <w:rFonts w:ascii="Times New Roman" w:hAnsi="Times New Roman"/>
        </w:rPr>
        <w:t>is</w:t>
      </w:r>
      <w:r w:rsidR="006E2BA2" w:rsidRPr="008D09A4">
        <w:rPr>
          <w:rFonts w:ascii="Times New Roman" w:hAnsi="Times New Roman"/>
        </w:rPr>
        <w:t xml:space="preserve"> a condition for the lawful exercise of the power conferred by</w:t>
      </w:r>
      <w:r w:rsidR="00E50E2D" w:rsidRPr="008D09A4">
        <w:rPr>
          <w:rFonts w:ascii="Times New Roman" w:hAnsi="Times New Roman"/>
        </w:rPr>
        <w:t xml:space="preserve"> s </w:t>
      </w:r>
      <w:r w:rsidR="006E2BA2" w:rsidRPr="008D09A4">
        <w:rPr>
          <w:rFonts w:ascii="Times New Roman" w:hAnsi="Times New Roman"/>
        </w:rPr>
        <w:t>501CA(4)</w:t>
      </w:r>
      <w:r w:rsidR="00835044" w:rsidRPr="008D09A4">
        <w:rPr>
          <w:rFonts w:ascii="Times New Roman" w:hAnsi="Times New Roman"/>
        </w:rPr>
        <w:t xml:space="preserve">, it was never made clear </w:t>
      </w:r>
      <w:r w:rsidR="005E6EFE" w:rsidRPr="008D09A4">
        <w:rPr>
          <w:rFonts w:ascii="Times New Roman" w:hAnsi="Times New Roman"/>
        </w:rPr>
        <w:t>what</w:t>
      </w:r>
      <w:r w:rsidR="00705DC6" w:rsidRPr="008D09A4">
        <w:rPr>
          <w:rFonts w:ascii="Times New Roman" w:hAnsi="Times New Roman"/>
        </w:rPr>
        <w:t xml:space="preserve"> </w:t>
      </w:r>
      <w:r w:rsidR="005E6EFE" w:rsidRPr="008D09A4">
        <w:rPr>
          <w:rFonts w:ascii="Times New Roman" w:hAnsi="Times New Roman"/>
        </w:rPr>
        <w:t xml:space="preserve">level of </w:t>
      </w:r>
      <w:r w:rsidR="00CB3F76" w:rsidRPr="008D09A4">
        <w:rPr>
          <w:rFonts w:ascii="Times New Roman" w:hAnsi="Times New Roman"/>
        </w:rPr>
        <w:t>interrogation</w:t>
      </w:r>
      <w:r w:rsidR="005E6EFE" w:rsidRPr="008D09A4">
        <w:rPr>
          <w:rFonts w:ascii="Times New Roman" w:hAnsi="Times New Roman"/>
        </w:rPr>
        <w:t xml:space="preserve"> would </w:t>
      </w:r>
      <w:r w:rsidR="006B19B0" w:rsidRPr="008D09A4">
        <w:rPr>
          <w:rFonts w:ascii="Times New Roman" w:hAnsi="Times New Roman"/>
        </w:rPr>
        <w:t>suffice</w:t>
      </w:r>
      <w:r w:rsidR="00665A05" w:rsidRPr="008D09A4">
        <w:rPr>
          <w:rFonts w:ascii="Times New Roman" w:hAnsi="Times New Roman"/>
        </w:rPr>
        <w:t>.</w:t>
      </w:r>
    </w:p>
    <w:p w14:paraId="1B2EDB74" w14:textId="49F8952C" w:rsidR="00186827" w:rsidRPr="008D09A4" w:rsidRDefault="00186827"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Finally, the Full Court distinguished </w:t>
      </w:r>
      <w:proofErr w:type="gramStart"/>
      <w:r w:rsidRPr="008D09A4">
        <w:rPr>
          <w:rFonts w:ascii="Times New Roman" w:hAnsi="Times New Roman"/>
        </w:rPr>
        <w:t>a number of</w:t>
      </w:r>
      <w:proofErr w:type="gramEnd"/>
      <w:r w:rsidRPr="008D09A4">
        <w:rPr>
          <w:rFonts w:ascii="Times New Roman" w:hAnsi="Times New Roman"/>
        </w:rPr>
        <w:t xml:space="preserve"> authorities which </w:t>
      </w:r>
      <w:r w:rsidR="00FE1BA6" w:rsidRPr="008D09A4">
        <w:rPr>
          <w:rFonts w:ascii="Times New Roman" w:hAnsi="Times New Roman"/>
        </w:rPr>
        <w:t>support</w:t>
      </w:r>
      <w:r w:rsidR="006B19B0" w:rsidRPr="008D09A4">
        <w:rPr>
          <w:rFonts w:ascii="Times New Roman" w:hAnsi="Times New Roman"/>
        </w:rPr>
        <w:t>ed</w:t>
      </w:r>
      <w:r w:rsidR="00FE1BA6" w:rsidRPr="008D09A4">
        <w:rPr>
          <w:rFonts w:ascii="Times New Roman" w:hAnsi="Times New Roman"/>
        </w:rPr>
        <w:t xml:space="preserve"> the proposition that a Minister may rely upon his </w:t>
      </w:r>
      <w:r w:rsidR="006B19B0" w:rsidRPr="008D09A4">
        <w:rPr>
          <w:rFonts w:ascii="Times New Roman" w:hAnsi="Times New Roman"/>
        </w:rPr>
        <w:t xml:space="preserve">or her </w:t>
      </w:r>
      <w:r w:rsidR="002D0445" w:rsidRPr="008D09A4">
        <w:rPr>
          <w:rFonts w:ascii="Times New Roman" w:hAnsi="Times New Roman"/>
        </w:rPr>
        <w:t>d</w:t>
      </w:r>
      <w:r w:rsidR="00FE1BA6" w:rsidRPr="008D09A4">
        <w:rPr>
          <w:rFonts w:ascii="Times New Roman" w:hAnsi="Times New Roman"/>
        </w:rPr>
        <w:t xml:space="preserve">epartment to provide </w:t>
      </w:r>
      <w:r w:rsidR="006B19B0" w:rsidRPr="008D09A4">
        <w:rPr>
          <w:rFonts w:ascii="Times New Roman" w:hAnsi="Times New Roman"/>
        </w:rPr>
        <w:t>the Minister</w:t>
      </w:r>
      <w:r w:rsidR="00FE1BA6" w:rsidRPr="008D09A4">
        <w:rPr>
          <w:rFonts w:ascii="Times New Roman" w:hAnsi="Times New Roman"/>
        </w:rPr>
        <w:t xml:space="preserve"> with</w:t>
      </w:r>
      <w:r w:rsidR="00953AE2" w:rsidRPr="008D09A4">
        <w:rPr>
          <w:rFonts w:ascii="Times New Roman" w:hAnsi="Times New Roman"/>
        </w:rPr>
        <w:t xml:space="preserve"> useful</w:t>
      </w:r>
      <w:r w:rsidR="00845941" w:rsidRPr="008D09A4">
        <w:rPr>
          <w:rFonts w:ascii="Times New Roman" w:hAnsi="Times New Roman"/>
        </w:rPr>
        <w:t>,</w:t>
      </w:r>
      <w:r w:rsidR="00953AE2" w:rsidRPr="008D09A4">
        <w:rPr>
          <w:rFonts w:ascii="Times New Roman" w:hAnsi="Times New Roman"/>
        </w:rPr>
        <w:t xml:space="preserve"> accurate</w:t>
      </w:r>
      <w:r w:rsidR="00FE1BA6" w:rsidRPr="008D09A4">
        <w:rPr>
          <w:rFonts w:ascii="Times New Roman" w:hAnsi="Times New Roman"/>
        </w:rPr>
        <w:t xml:space="preserve"> summaries</w:t>
      </w:r>
      <w:r w:rsidR="00953AE2" w:rsidRPr="008D09A4">
        <w:rPr>
          <w:rFonts w:ascii="Times New Roman" w:hAnsi="Times New Roman"/>
        </w:rPr>
        <w:t>, and that a Minister is not required to undertake the task of reading everything received</w:t>
      </w:r>
      <w:r w:rsidR="006B19B0" w:rsidRPr="008D09A4">
        <w:rPr>
          <w:rFonts w:ascii="Times New Roman" w:hAnsi="Times New Roman"/>
        </w:rPr>
        <w:t xml:space="preserve"> by his or her </w:t>
      </w:r>
      <w:r w:rsidR="00881F68" w:rsidRPr="008D09A4">
        <w:rPr>
          <w:rFonts w:ascii="Times New Roman" w:hAnsi="Times New Roman"/>
        </w:rPr>
        <w:t>d</w:t>
      </w:r>
      <w:r w:rsidR="006B19B0" w:rsidRPr="008D09A4">
        <w:rPr>
          <w:rFonts w:ascii="Times New Roman" w:hAnsi="Times New Roman"/>
        </w:rPr>
        <w:t>epartment</w:t>
      </w:r>
      <w:r w:rsidR="00953AE2" w:rsidRPr="008D09A4">
        <w:rPr>
          <w:rFonts w:ascii="Times New Roman" w:hAnsi="Times New Roman"/>
        </w:rPr>
        <w:t>.</w:t>
      </w:r>
      <w:r w:rsidR="00E50E2D" w:rsidRPr="008D09A4">
        <w:rPr>
          <w:rFonts w:ascii="Times New Roman" w:hAnsi="Times New Roman"/>
        </w:rPr>
        <w:t xml:space="preserve"> </w:t>
      </w:r>
      <w:r w:rsidR="00A9474B" w:rsidRPr="008D09A4">
        <w:rPr>
          <w:rFonts w:ascii="Times New Roman" w:hAnsi="Times New Roman"/>
        </w:rPr>
        <w:t>These</w:t>
      </w:r>
      <w:r w:rsidR="00BF716A" w:rsidRPr="008D09A4">
        <w:rPr>
          <w:rFonts w:ascii="Times New Roman" w:hAnsi="Times New Roman"/>
        </w:rPr>
        <w:t xml:space="preserve"> principally</w:t>
      </w:r>
      <w:r w:rsidR="00A9474B" w:rsidRPr="008D09A4">
        <w:rPr>
          <w:rFonts w:ascii="Times New Roman" w:hAnsi="Times New Roman"/>
        </w:rPr>
        <w:t xml:space="preserve"> </w:t>
      </w:r>
      <w:r w:rsidR="008C3FF7" w:rsidRPr="008D09A4">
        <w:rPr>
          <w:rFonts w:ascii="Times New Roman" w:hAnsi="Times New Roman"/>
        </w:rPr>
        <w:t>included</w:t>
      </w:r>
      <w:r w:rsidR="00A9474B" w:rsidRPr="008D09A4">
        <w:rPr>
          <w:rFonts w:ascii="Times New Roman" w:hAnsi="Times New Roman"/>
        </w:rPr>
        <w:t xml:space="preserve">: </w:t>
      </w:r>
      <w:r w:rsidR="00A9474B" w:rsidRPr="008D09A4">
        <w:rPr>
          <w:rFonts w:ascii="Times New Roman" w:hAnsi="Times New Roman"/>
          <w:i/>
          <w:iCs/>
        </w:rPr>
        <w:t>Minister for Aboriginal Affairs v Peko-Wallsend L</w:t>
      </w:r>
      <w:r w:rsidR="00135551" w:rsidRPr="008D09A4">
        <w:rPr>
          <w:rFonts w:ascii="Times New Roman" w:hAnsi="Times New Roman"/>
          <w:i/>
          <w:iCs/>
        </w:rPr>
        <w:t>td</w:t>
      </w:r>
      <w:r w:rsidR="00852649" w:rsidRPr="008D09A4">
        <w:rPr>
          <w:rFonts w:ascii="Times New Roman" w:hAnsi="Times New Roman"/>
        </w:rPr>
        <w:t>;</w:t>
      </w:r>
      <w:r w:rsidR="00A9474B" w:rsidRPr="008D09A4">
        <w:rPr>
          <w:rStyle w:val="FootnoteReference"/>
          <w:rFonts w:ascii="Times New Roman" w:hAnsi="Times New Roman"/>
          <w:sz w:val="24"/>
        </w:rPr>
        <w:footnoteReference w:id="32"/>
      </w:r>
      <w:r w:rsidR="008C4093" w:rsidRPr="008D09A4">
        <w:rPr>
          <w:rFonts w:ascii="Times New Roman" w:hAnsi="Times New Roman"/>
        </w:rPr>
        <w:t xml:space="preserve"> </w:t>
      </w:r>
      <w:r w:rsidR="008C4093" w:rsidRPr="008D09A4">
        <w:rPr>
          <w:rFonts w:ascii="Times New Roman" w:hAnsi="Times New Roman"/>
          <w:i/>
          <w:iCs/>
        </w:rPr>
        <w:t>Tickner v Chapman</w:t>
      </w:r>
      <w:r w:rsidR="00852649" w:rsidRPr="008D09A4">
        <w:rPr>
          <w:rFonts w:ascii="Times New Roman" w:hAnsi="Times New Roman"/>
        </w:rPr>
        <w:t>;</w:t>
      </w:r>
      <w:r w:rsidR="008C4093" w:rsidRPr="008D09A4">
        <w:rPr>
          <w:rStyle w:val="FootnoteReference"/>
          <w:rFonts w:ascii="Times New Roman" w:hAnsi="Times New Roman"/>
          <w:sz w:val="24"/>
        </w:rPr>
        <w:footnoteReference w:id="33"/>
      </w:r>
      <w:r w:rsidR="008C3FF7" w:rsidRPr="008D09A4">
        <w:rPr>
          <w:rFonts w:ascii="Times New Roman" w:hAnsi="Times New Roman"/>
        </w:rPr>
        <w:t xml:space="preserve"> and</w:t>
      </w:r>
      <w:r w:rsidR="008C4093" w:rsidRPr="008D09A4">
        <w:rPr>
          <w:rFonts w:ascii="Times New Roman" w:hAnsi="Times New Roman"/>
        </w:rPr>
        <w:t xml:space="preserve"> </w:t>
      </w:r>
      <w:proofErr w:type="spellStart"/>
      <w:r w:rsidR="00F66570" w:rsidRPr="008D09A4">
        <w:rPr>
          <w:rFonts w:ascii="Times New Roman" w:hAnsi="Times New Roman"/>
          <w:i/>
          <w:iCs/>
        </w:rPr>
        <w:t>Carrascalao</w:t>
      </w:r>
      <w:proofErr w:type="spellEnd"/>
      <w:r w:rsidR="00F66570" w:rsidRPr="008D09A4">
        <w:rPr>
          <w:rFonts w:ascii="Times New Roman" w:hAnsi="Times New Roman"/>
          <w:i/>
          <w:iCs/>
        </w:rPr>
        <w:t xml:space="preserve"> v Minister for Immigration </w:t>
      </w:r>
      <w:r w:rsidR="00F66570" w:rsidRPr="008D09A4">
        <w:rPr>
          <w:rFonts w:ascii="Times New Roman" w:hAnsi="Times New Roman"/>
          <w:i/>
          <w:iCs/>
        </w:rPr>
        <w:lastRenderedPageBreak/>
        <w:t>and Border Protection</w:t>
      </w:r>
      <w:r w:rsidR="00852649" w:rsidRPr="008D09A4">
        <w:rPr>
          <w:rFonts w:ascii="Times New Roman" w:hAnsi="Times New Roman"/>
        </w:rPr>
        <w:t>.</w:t>
      </w:r>
      <w:r w:rsidR="00F66570" w:rsidRPr="008D09A4">
        <w:rPr>
          <w:rStyle w:val="FootnoteReference"/>
          <w:rFonts w:ascii="Times New Roman" w:hAnsi="Times New Roman"/>
          <w:sz w:val="24"/>
        </w:rPr>
        <w:footnoteReference w:id="34"/>
      </w:r>
      <w:r w:rsidR="000127C4" w:rsidRPr="008D09A4">
        <w:rPr>
          <w:rFonts w:ascii="Times New Roman" w:hAnsi="Times New Roman"/>
          <w:i/>
          <w:iCs/>
        </w:rPr>
        <w:t xml:space="preserve"> </w:t>
      </w:r>
      <w:r w:rsidR="00721823" w:rsidRPr="008D09A4">
        <w:rPr>
          <w:rFonts w:ascii="Times New Roman" w:hAnsi="Times New Roman"/>
        </w:rPr>
        <w:t>These decisions</w:t>
      </w:r>
      <w:r w:rsidR="003B5DA1" w:rsidRPr="008D09A4">
        <w:rPr>
          <w:rFonts w:ascii="Times New Roman" w:hAnsi="Times New Roman"/>
        </w:rPr>
        <w:t>, said by the Minister to have established an "orthodox" position,</w:t>
      </w:r>
      <w:r w:rsidR="00721823" w:rsidRPr="008D09A4">
        <w:rPr>
          <w:rFonts w:ascii="Times New Roman" w:hAnsi="Times New Roman"/>
        </w:rPr>
        <w:t xml:space="preserve"> are </w:t>
      </w:r>
      <w:r w:rsidR="001B7652" w:rsidRPr="008D09A4">
        <w:rPr>
          <w:rFonts w:ascii="Times New Roman" w:hAnsi="Times New Roman"/>
        </w:rPr>
        <w:t xml:space="preserve">considered </w:t>
      </w:r>
      <w:r w:rsidR="00721823" w:rsidRPr="008D09A4">
        <w:rPr>
          <w:rFonts w:ascii="Times New Roman" w:hAnsi="Times New Roman"/>
        </w:rPr>
        <w:t>below.</w:t>
      </w:r>
    </w:p>
    <w:p w14:paraId="6F9890D0" w14:textId="7044D686" w:rsidR="00560CC1" w:rsidRPr="008D09A4" w:rsidRDefault="00560CC1" w:rsidP="008D09A4">
      <w:pPr>
        <w:pStyle w:val="HeadingL1"/>
        <w:spacing w:after="260" w:line="280" w:lineRule="exact"/>
        <w:ind w:right="0"/>
        <w:jc w:val="both"/>
        <w:rPr>
          <w:rFonts w:ascii="Times New Roman" w:hAnsi="Times New Roman"/>
        </w:rPr>
      </w:pPr>
      <w:r w:rsidRPr="008D09A4">
        <w:rPr>
          <w:rFonts w:ascii="Times New Roman" w:hAnsi="Times New Roman"/>
        </w:rPr>
        <w:t xml:space="preserve">Exercising </w:t>
      </w:r>
      <w:r w:rsidR="00E66214" w:rsidRPr="008D09A4">
        <w:rPr>
          <w:rFonts w:ascii="Times New Roman" w:hAnsi="Times New Roman"/>
        </w:rPr>
        <w:t>m</w:t>
      </w:r>
      <w:r w:rsidR="001E407E" w:rsidRPr="008D09A4">
        <w:rPr>
          <w:rFonts w:ascii="Times New Roman" w:hAnsi="Times New Roman"/>
        </w:rPr>
        <w:t xml:space="preserve">inisterial </w:t>
      </w:r>
      <w:r w:rsidR="00980440" w:rsidRPr="008D09A4">
        <w:rPr>
          <w:rFonts w:ascii="Times New Roman" w:hAnsi="Times New Roman"/>
        </w:rPr>
        <w:t>p</w:t>
      </w:r>
      <w:r w:rsidRPr="008D09A4">
        <w:rPr>
          <w:rFonts w:ascii="Times New Roman" w:hAnsi="Times New Roman"/>
        </w:rPr>
        <w:t xml:space="preserve">ower </w:t>
      </w:r>
      <w:r w:rsidR="00980440" w:rsidRPr="008D09A4">
        <w:rPr>
          <w:rFonts w:ascii="Times New Roman" w:hAnsi="Times New Roman"/>
        </w:rPr>
        <w:t>p</w:t>
      </w:r>
      <w:r w:rsidRPr="008D09A4">
        <w:rPr>
          <w:rFonts w:ascii="Times New Roman" w:hAnsi="Times New Roman"/>
        </w:rPr>
        <w:t>ersonally</w:t>
      </w:r>
    </w:p>
    <w:p w14:paraId="74E3EAC0" w14:textId="59EF7914" w:rsidR="00682CA5" w:rsidRPr="008D09A4" w:rsidRDefault="00065962" w:rsidP="008D09A4">
      <w:pPr>
        <w:pStyle w:val="FixListStyle"/>
        <w:spacing w:after="260" w:line="280" w:lineRule="exact"/>
        <w:ind w:right="0"/>
        <w:jc w:val="both"/>
        <w:rPr>
          <w:rFonts w:ascii="Times New Roman" w:hAnsi="Times New Roman"/>
        </w:rPr>
      </w:pPr>
      <w:r w:rsidRPr="008D09A4">
        <w:rPr>
          <w:rFonts w:ascii="Times New Roman" w:hAnsi="Times New Roman"/>
        </w:rPr>
        <w:tab/>
        <w:t>Not all statutory powers conferred upon a Minister of the Crown need be exercised personally.</w:t>
      </w:r>
      <w:r w:rsidR="00E50E2D" w:rsidRPr="008D09A4">
        <w:rPr>
          <w:rFonts w:ascii="Times New Roman" w:hAnsi="Times New Roman"/>
        </w:rPr>
        <w:t xml:space="preserve"> </w:t>
      </w:r>
      <w:r w:rsidRPr="008D09A4">
        <w:rPr>
          <w:rFonts w:ascii="Times New Roman" w:hAnsi="Times New Roman"/>
        </w:rPr>
        <w:t>Depending upon Parliament's intention, some powers may be</w:t>
      </w:r>
      <w:r w:rsidR="001B7652" w:rsidRPr="008D09A4">
        <w:rPr>
          <w:rFonts w:ascii="Times New Roman" w:hAnsi="Times New Roman"/>
        </w:rPr>
        <w:t xml:space="preserve"> able to be</w:t>
      </w:r>
      <w:r w:rsidRPr="008D09A4">
        <w:rPr>
          <w:rFonts w:ascii="Times New Roman" w:hAnsi="Times New Roman"/>
        </w:rPr>
        <w:t xml:space="preserve"> delegated to an officer of a </w:t>
      </w:r>
      <w:r w:rsidR="00E000E4" w:rsidRPr="008D09A4">
        <w:rPr>
          <w:rFonts w:ascii="Times New Roman" w:hAnsi="Times New Roman"/>
        </w:rPr>
        <w:t>d</w:t>
      </w:r>
      <w:r w:rsidRPr="008D09A4">
        <w:rPr>
          <w:rFonts w:ascii="Times New Roman" w:hAnsi="Times New Roman"/>
        </w:rPr>
        <w:t>epartment to be exercised by that person and in his or her name.</w:t>
      </w:r>
      <w:r w:rsidR="00892191" w:rsidRPr="008D09A4">
        <w:rPr>
          <w:rStyle w:val="FootnoteReference"/>
          <w:rFonts w:ascii="Times New Roman" w:hAnsi="Times New Roman"/>
          <w:sz w:val="24"/>
        </w:rPr>
        <w:footnoteReference w:id="35"/>
      </w:r>
      <w:r w:rsidR="00E50E2D" w:rsidRPr="008D09A4">
        <w:rPr>
          <w:rFonts w:ascii="Times New Roman" w:hAnsi="Times New Roman"/>
        </w:rPr>
        <w:t xml:space="preserve"> </w:t>
      </w:r>
      <w:r w:rsidR="00892191" w:rsidRPr="008D09A4">
        <w:rPr>
          <w:rFonts w:ascii="Times New Roman" w:hAnsi="Times New Roman"/>
        </w:rPr>
        <w:t xml:space="preserve">Other powers may be capable of </w:t>
      </w:r>
      <w:r w:rsidR="00EE1EA8" w:rsidRPr="008D09A4">
        <w:rPr>
          <w:rFonts w:ascii="Times New Roman" w:hAnsi="Times New Roman"/>
        </w:rPr>
        <w:t xml:space="preserve">being exercised by a </w:t>
      </w:r>
      <w:r w:rsidR="00575936" w:rsidRPr="008D09A4">
        <w:rPr>
          <w:rFonts w:ascii="Times New Roman" w:hAnsi="Times New Roman"/>
        </w:rPr>
        <w:t>d</w:t>
      </w:r>
      <w:r w:rsidR="00EE1EA8" w:rsidRPr="008D09A4">
        <w:rPr>
          <w:rFonts w:ascii="Times New Roman" w:hAnsi="Times New Roman"/>
        </w:rPr>
        <w:t>epar</w:t>
      </w:r>
      <w:r w:rsidR="00E30D12" w:rsidRPr="008D09A4">
        <w:rPr>
          <w:rFonts w:ascii="Times New Roman" w:hAnsi="Times New Roman"/>
        </w:rPr>
        <w:t>t</w:t>
      </w:r>
      <w:r w:rsidR="00EE1EA8" w:rsidRPr="008D09A4">
        <w:rPr>
          <w:rFonts w:ascii="Times New Roman" w:hAnsi="Times New Roman"/>
        </w:rPr>
        <w:t>mental officer, but on behalf of a Minister.</w:t>
      </w:r>
      <w:r w:rsidR="00620284" w:rsidRPr="008D09A4">
        <w:rPr>
          <w:rStyle w:val="FootnoteReference"/>
          <w:rFonts w:ascii="Times New Roman" w:hAnsi="Times New Roman"/>
          <w:sz w:val="24"/>
        </w:rPr>
        <w:footnoteReference w:id="36"/>
      </w:r>
      <w:r w:rsidR="00FC1016" w:rsidRPr="008D09A4">
        <w:rPr>
          <w:rFonts w:ascii="Times New Roman" w:hAnsi="Times New Roman"/>
        </w:rPr>
        <w:t xml:space="preserve"> </w:t>
      </w:r>
      <w:r w:rsidR="00B61CB1" w:rsidRPr="008D09A4">
        <w:rPr>
          <w:rFonts w:ascii="Times New Roman" w:hAnsi="Times New Roman"/>
        </w:rPr>
        <w:t xml:space="preserve">Whether a power is delegable </w:t>
      </w:r>
      <w:r w:rsidR="00932A36" w:rsidRPr="008D09A4">
        <w:rPr>
          <w:rFonts w:ascii="Times New Roman" w:hAnsi="Times New Roman"/>
        </w:rPr>
        <w:t xml:space="preserve">or exercisable by an agent </w:t>
      </w:r>
      <w:r w:rsidR="00B61CB1" w:rsidRPr="008D09A4">
        <w:rPr>
          <w:rFonts w:ascii="Times New Roman" w:hAnsi="Times New Roman"/>
        </w:rPr>
        <w:t>is ultimately a question of statutory construction.</w:t>
      </w:r>
    </w:p>
    <w:p w14:paraId="0396C2EE" w14:textId="08D611D2" w:rsidR="00D25EC6" w:rsidRPr="008D09A4" w:rsidRDefault="00533A5B" w:rsidP="008D09A4">
      <w:pPr>
        <w:pStyle w:val="FixListStyle"/>
        <w:spacing w:after="260" w:line="280" w:lineRule="exact"/>
        <w:ind w:right="0"/>
        <w:jc w:val="both"/>
        <w:rPr>
          <w:rFonts w:ascii="Times New Roman" w:hAnsi="Times New Roman"/>
        </w:rPr>
      </w:pPr>
      <w:r w:rsidRPr="008D09A4">
        <w:rPr>
          <w:rFonts w:ascii="Times New Roman" w:hAnsi="Times New Roman"/>
        </w:rPr>
        <w:tab/>
        <w:t>When</w:t>
      </w:r>
      <w:r w:rsidR="009C091A" w:rsidRPr="008D09A4">
        <w:rPr>
          <w:rFonts w:ascii="Times New Roman" w:hAnsi="Times New Roman"/>
        </w:rPr>
        <w:t>, as here,</w:t>
      </w:r>
      <w:r w:rsidRPr="008D09A4">
        <w:rPr>
          <w:rFonts w:ascii="Times New Roman" w:hAnsi="Times New Roman"/>
        </w:rPr>
        <w:t xml:space="preserve"> a Minister exercises a power personally, t</w:t>
      </w:r>
      <w:r w:rsidR="00780BF6" w:rsidRPr="008D09A4">
        <w:rPr>
          <w:rFonts w:ascii="Times New Roman" w:hAnsi="Times New Roman"/>
        </w:rPr>
        <w:t xml:space="preserve">he law recognises that </w:t>
      </w:r>
      <w:r w:rsidRPr="008D09A4">
        <w:rPr>
          <w:rFonts w:ascii="Times New Roman" w:hAnsi="Times New Roman"/>
        </w:rPr>
        <w:t>he or she</w:t>
      </w:r>
      <w:r w:rsidR="00FF168B" w:rsidRPr="008D09A4">
        <w:rPr>
          <w:rFonts w:ascii="Times New Roman" w:hAnsi="Times New Roman"/>
        </w:rPr>
        <w:t xml:space="preserve"> does not work alone but makes decisions with the assistance of his or her </w:t>
      </w:r>
      <w:r w:rsidR="00AE5A6E" w:rsidRPr="008D09A4">
        <w:rPr>
          <w:rFonts w:ascii="Times New Roman" w:hAnsi="Times New Roman"/>
        </w:rPr>
        <w:t>d</w:t>
      </w:r>
      <w:r w:rsidR="00FF168B" w:rsidRPr="008D09A4">
        <w:rPr>
          <w:rFonts w:ascii="Times New Roman" w:hAnsi="Times New Roman"/>
        </w:rPr>
        <w:t>epartment.</w:t>
      </w:r>
      <w:r w:rsidR="00E50E2D" w:rsidRPr="008D09A4">
        <w:rPr>
          <w:rFonts w:ascii="Times New Roman" w:hAnsi="Times New Roman"/>
        </w:rPr>
        <w:t xml:space="preserve"> </w:t>
      </w:r>
      <w:r w:rsidR="00366620" w:rsidRPr="008D09A4">
        <w:rPr>
          <w:rFonts w:ascii="Times New Roman" w:hAnsi="Times New Roman"/>
        </w:rPr>
        <w:t>The law treats the collective knowledge</w:t>
      </w:r>
      <w:r w:rsidR="002D42FA" w:rsidRPr="008D09A4">
        <w:rPr>
          <w:rFonts w:ascii="Times New Roman" w:hAnsi="Times New Roman"/>
        </w:rPr>
        <w:t xml:space="preserve"> and experience</w:t>
      </w:r>
      <w:r w:rsidR="00366620" w:rsidRPr="008D09A4">
        <w:rPr>
          <w:rFonts w:ascii="Times New Roman" w:hAnsi="Times New Roman"/>
        </w:rPr>
        <w:t xml:space="preserve"> of </w:t>
      </w:r>
      <w:r w:rsidR="002D42FA" w:rsidRPr="008D09A4">
        <w:rPr>
          <w:rFonts w:ascii="Times New Roman" w:hAnsi="Times New Roman"/>
        </w:rPr>
        <w:t xml:space="preserve">the </w:t>
      </w:r>
      <w:r w:rsidR="00AE5A6E" w:rsidRPr="008D09A4">
        <w:rPr>
          <w:rFonts w:ascii="Times New Roman" w:hAnsi="Times New Roman"/>
        </w:rPr>
        <w:t>d</w:t>
      </w:r>
      <w:r w:rsidR="002D42FA" w:rsidRPr="008D09A4">
        <w:rPr>
          <w:rFonts w:ascii="Times New Roman" w:hAnsi="Times New Roman"/>
        </w:rPr>
        <w:t xml:space="preserve">epartment </w:t>
      </w:r>
      <w:r w:rsidR="003C34F1" w:rsidRPr="008D09A4">
        <w:rPr>
          <w:rFonts w:ascii="Times New Roman" w:hAnsi="Times New Roman"/>
        </w:rPr>
        <w:t>as</w:t>
      </w:r>
      <w:r w:rsidR="002D42FA" w:rsidRPr="008D09A4">
        <w:rPr>
          <w:rFonts w:ascii="Times New Roman" w:hAnsi="Times New Roman"/>
        </w:rPr>
        <w:t xml:space="preserve"> the Minister's own knowledge and experience.</w:t>
      </w:r>
      <w:r w:rsidR="00E50E2D" w:rsidRPr="008D09A4">
        <w:rPr>
          <w:rFonts w:ascii="Times New Roman" w:hAnsi="Times New Roman"/>
        </w:rPr>
        <w:t xml:space="preserve"> </w:t>
      </w:r>
      <w:r w:rsidR="002D42FA" w:rsidRPr="008D09A4">
        <w:rPr>
          <w:rFonts w:ascii="Times New Roman" w:hAnsi="Times New Roman"/>
        </w:rPr>
        <w:t>As Lord</w:t>
      </w:r>
      <w:r w:rsidR="0029305A" w:rsidRPr="008D09A4">
        <w:rPr>
          <w:rFonts w:ascii="Times New Roman" w:hAnsi="Times New Roman"/>
        </w:rPr>
        <w:t> </w:t>
      </w:r>
      <w:r w:rsidR="002D42FA" w:rsidRPr="008D09A4">
        <w:rPr>
          <w:rFonts w:ascii="Times New Roman" w:hAnsi="Times New Roman"/>
        </w:rPr>
        <w:t xml:space="preserve">Diplock said in </w:t>
      </w:r>
      <w:r w:rsidR="002D42FA" w:rsidRPr="008D09A4">
        <w:rPr>
          <w:rFonts w:ascii="Times New Roman" w:hAnsi="Times New Roman"/>
          <w:i/>
          <w:iCs/>
        </w:rPr>
        <w:t xml:space="preserve">Bushell v </w:t>
      </w:r>
      <w:r w:rsidR="00A94015" w:rsidRPr="008D09A4">
        <w:rPr>
          <w:rFonts w:ascii="Times New Roman" w:hAnsi="Times New Roman"/>
          <w:i/>
          <w:iCs/>
        </w:rPr>
        <w:t>Environment</w:t>
      </w:r>
      <w:r w:rsidR="002D42FA" w:rsidRPr="008D09A4">
        <w:rPr>
          <w:rFonts w:ascii="Times New Roman" w:hAnsi="Times New Roman"/>
          <w:i/>
          <w:iCs/>
        </w:rPr>
        <w:t xml:space="preserve"> Secretary</w:t>
      </w:r>
      <w:r w:rsidR="00A53E3E" w:rsidRPr="008D09A4">
        <w:rPr>
          <w:rFonts w:ascii="Times New Roman" w:hAnsi="Times New Roman"/>
        </w:rPr>
        <w:t>:</w:t>
      </w:r>
      <w:r w:rsidR="00800FED" w:rsidRPr="008D09A4">
        <w:rPr>
          <w:rStyle w:val="FootnoteReference"/>
          <w:rFonts w:ascii="Times New Roman" w:hAnsi="Times New Roman"/>
          <w:sz w:val="24"/>
        </w:rPr>
        <w:footnoteReference w:id="37"/>
      </w:r>
    </w:p>
    <w:p w14:paraId="757C1510" w14:textId="77777777" w:rsidR="008D09A4" w:rsidRDefault="0053444F" w:rsidP="008D09A4">
      <w:pPr>
        <w:pStyle w:val="LeftrightafterHC"/>
        <w:spacing w:before="0" w:after="260" w:line="280" w:lineRule="exact"/>
        <w:ind w:right="0"/>
        <w:jc w:val="both"/>
        <w:rPr>
          <w:rFonts w:ascii="Times New Roman" w:hAnsi="Times New Roman"/>
        </w:rPr>
      </w:pPr>
      <w:r w:rsidRPr="008D09A4">
        <w:rPr>
          <w:rFonts w:ascii="Times New Roman" w:hAnsi="Times New Roman"/>
        </w:rPr>
        <w:t>"</w:t>
      </w:r>
      <w:r w:rsidR="00800FED" w:rsidRPr="008D09A4">
        <w:rPr>
          <w:rFonts w:ascii="Times New Roman" w:hAnsi="Times New Roman"/>
        </w:rPr>
        <w:t xml:space="preserve">Ministers come and go; departments, though their names may change from time to time, remain. Discretion in making administrative decisions is conferred upon a minister not as an individual but as the holder of an office in which he will have available to him in arriving at his decision the collective knowledge, </w:t>
      </w:r>
      <w:proofErr w:type="gramStart"/>
      <w:r w:rsidR="00800FED" w:rsidRPr="008D09A4">
        <w:rPr>
          <w:rFonts w:ascii="Times New Roman" w:hAnsi="Times New Roman"/>
        </w:rPr>
        <w:t>experience</w:t>
      </w:r>
      <w:proofErr w:type="gramEnd"/>
      <w:r w:rsidR="00800FED" w:rsidRPr="008D09A4">
        <w:rPr>
          <w:rFonts w:ascii="Times New Roman" w:hAnsi="Times New Roman"/>
        </w:rPr>
        <w:t xml:space="preserve"> and expertise of all those who serve the Crown in the department of which, for the time being, he is the political head. The collective knowledge, technical as well as factual, of the civil servants in the department and their collective expertise is to be treated as the minister's own knowledge, his own expertise."</w:t>
      </w:r>
    </w:p>
    <w:p w14:paraId="3B16B251" w14:textId="31E69202" w:rsidR="002D42FA" w:rsidRPr="008D09A4" w:rsidRDefault="00070955" w:rsidP="008D09A4">
      <w:pPr>
        <w:pStyle w:val="FixListStyle"/>
        <w:spacing w:after="260" w:line="280" w:lineRule="exact"/>
        <w:ind w:right="0"/>
        <w:jc w:val="both"/>
        <w:rPr>
          <w:rFonts w:ascii="Times New Roman" w:hAnsi="Times New Roman"/>
        </w:rPr>
      </w:pPr>
      <w:r w:rsidRPr="008D09A4">
        <w:rPr>
          <w:rFonts w:ascii="Times New Roman" w:hAnsi="Times New Roman"/>
        </w:rPr>
        <w:lastRenderedPageBreak/>
        <w:tab/>
      </w:r>
      <w:r w:rsidR="0046575F" w:rsidRPr="008D09A4">
        <w:rPr>
          <w:rFonts w:ascii="Times New Roman" w:hAnsi="Times New Roman"/>
        </w:rPr>
        <w:t xml:space="preserve">The foregoing permits a Minister to rely on his or her </w:t>
      </w:r>
      <w:r w:rsidR="00B21DC6" w:rsidRPr="008D09A4">
        <w:rPr>
          <w:rFonts w:ascii="Times New Roman" w:hAnsi="Times New Roman"/>
        </w:rPr>
        <w:t>d</w:t>
      </w:r>
      <w:r w:rsidR="0046575F" w:rsidRPr="008D09A4">
        <w:rPr>
          <w:rFonts w:ascii="Times New Roman" w:hAnsi="Times New Roman"/>
        </w:rPr>
        <w:t xml:space="preserve">epartment to sift </w:t>
      </w:r>
      <w:r w:rsidR="00C764C3" w:rsidRPr="008D09A4">
        <w:rPr>
          <w:rFonts w:ascii="Times New Roman" w:hAnsi="Times New Roman"/>
        </w:rPr>
        <w:t xml:space="preserve">and organise material received, to </w:t>
      </w:r>
      <w:r w:rsidR="0046575F" w:rsidRPr="008D09A4">
        <w:rPr>
          <w:rFonts w:ascii="Times New Roman" w:hAnsi="Times New Roman"/>
        </w:rPr>
        <w:t>prepare summaries of information,</w:t>
      </w:r>
      <w:r w:rsidR="00C764C3" w:rsidRPr="008D09A4">
        <w:rPr>
          <w:rFonts w:ascii="Times New Roman" w:hAnsi="Times New Roman"/>
        </w:rPr>
        <w:t xml:space="preserve"> and to priorit</w:t>
      </w:r>
      <w:r w:rsidR="002B35D8" w:rsidRPr="008D09A4">
        <w:rPr>
          <w:rFonts w:ascii="Times New Roman" w:hAnsi="Times New Roman"/>
        </w:rPr>
        <w:t xml:space="preserve">ise </w:t>
      </w:r>
      <w:r w:rsidR="007B4CE0" w:rsidRPr="008D09A4">
        <w:rPr>
          <w:rFonts w:ascii="Times New Roman" w:hAnsi="Times New Roman"/>
        </w:rPr>
        <w:t>correspondence</w:t>
      </w:r>
      <w:r w:rsidR="002B35D8" w:rsidRPr="008D09A4">
        <w:rPr>
          <w:rFonts w:ascii="Times New Roman" w:hAnsi="Times New Roman"/>
        </w:rPr>
        <w:t>.</w:t>
      </w:r>
      <w:r w:rsidR="00E50E2D" w:rsidRPr="008D09A4">
        <w:rPr>
          <w:rFonts w:ascii="Times New Roman" w:hAnsi="Times New Roman"/>
        </w:rPr>
        <w:t xml:space="preserve"> </w:t>
      </w:r>
      <w:r w:rsidR="002B35D8" w:rsidRPr="008D09A4">
        <w:rPr>
          <w:rFonts w:ascii="Times New Roman" w:hAnsi="Times New Roman"/>
        </w:rPr>
        <w:t xml:space="preserve">Generally, there is no obligation on a Minister to read </w:t>
      </w:r>
      <w:proofErr w:type="gramStart"/>
      <w:r w:rsidR="002B35D8" w:rsidRPr="008D09A4">
        <w:rPr>
          <w:rFonts w:ascii="Times New Roman" w:hAnsi="Times New Roman"/>
        </w:rPr>
        <w:t>each and every</w:t>
      </w:r>
      <w:proofErr w:type="gramEnd"/>
      <w:r w:rsidR="002B35D8" w:rsidRPr="008D09A4">
        <w:rPr>
          <w:rFonts w:ascii="Times New Roman" w:hAnsi="Times New Roman"/>
        </w:rPr>
        <w:t xml:space="preserve"> relevant document </w:t>
      </w:r>
      <w:r w:rsidR="00CF28F8" w:rsidRPr="008D09A4">
        <w:rPr>
          <w:rFonts w:ascii="Times New Roman" w:hAnsi="Times New Roman"/>
        </w:rPr>
        <w:t>in order to exercise a power personally.</w:t>
      </w:r>
      <w:r w:rsidR="00E50E2D" w:rsidRPr="008D09A4">
        <w:rPr>
          <w:rFonts w:ascii="Times New Roman" w:hAnsi="Times New Roman"/>
        </w:rPr>
        <w:t xml:space="preserve"> </w:t>
      </w:r>
      <w:r w:rsidR="00CF28F8" w:rsidRPr="008D09A4">
        <w:rPr>
          <w:rFonts w:ascii="Times New Roman" w:hAnsi="Times New Roman"/>
        </w:rPr>
        <w:t>The</w:t>
      </w:r>
      <w:r w:rsidR="00B2321A" w:rsidRPr="008D09A4">
        <w:rPr>
          <w:rFonts w:ascii="Times New Roman" w:hAnsi="Times New Roman"/>
        </w:rPr>
        <w:t>se</w:t>
      </w:r>
      <w:r w:rsidR="00CF28F8" w:rsidRPr="008D09A4">
        <w:rPr>
          <w:rFonts w:ascii="Times New Roman" w:hAnsi="Times New Roman"/>
        </w:rPr>
        <w:t xml:space="preserve"> principles were </w:t>
      </w:r>
      <w:r w:rsidR="00341B70" w:rsidRPr="008D09A4">
        <w:rPr>
          <w:rFonts w:ascii="Times New Roman" w:hAnsi="Times New Roman"/>
        </w:rPr>
        <w:t>described by Brennan</w:t>
      </w:r>
      <w:r w:rsidR="00E50E2D" w:rsidRPr="008D09A4">
        <w:rPr>
          <w:rFonts w:ascii="Times New Roman" w:hAnsi="Times New Roman"/>
        </w:rPr>
        <w:t xml:space="preserve"> J </w:t>
      </w:r>
      <w:r w:rsidR="00341B70" w:rsidRPr="008D09A4">
        <w:rPr>
          <w:rFonts w:ascii="Times New Roman" w:hAnsi="Times New Roman"/>
        </w:rPr>
        <w:t xml:space="preserve">in </w:t>
      </w:r>
      <w:r w:rsidR="00341B70" w:rsidRPr="008D09A4">
        <w:rPr>
          <w:rFonts w:ascii="Times New Roman" w:hAnsi="Times New Roman"/>
          <w:i/>
          <w:iCs/>
        </w:rPr>
        <w:t xml:space="preserve">Peko-Wallsend </w:t>
      </w:r>
      <w:r w:rsidR="00341B70" w:rsidRPr="008D09A4">
        <w:rPr>
          <w:rFonts w:ascii="Times New Roman" w:hAnsi="Times New Roman"/>
        </w:rPr>
        <w:t>as follows:</w:t>
      </w:r>
      <w:r w:rsidR="00B43876" w:rsidRPr="008D09A4">
        <w:rPr>
          <w:rStyle w:val="FootnoteReference"/>
          <w:rFonts w:ascii="Times New Roman" w:hAnsi="Times New Roman"/>
          <w:sz w:val="24"/>
        </w:rPr>
        <w:footnoteReference w:id="38"/>
      </w:r>
    </w:p>
    <w:p w14:paraId="679FF516" w14:textId="77777777" w:rsidR="008D09A4" w:rsidRDefault="00075DF0" w:rsidP="008D09A4">
      <w:pPr>
        <w:pStyle w:val="LRIndentafterHC"/>
        <w:spacing w:before="0" w:after="260" w:line="280" w:lineRule="exact"/>
        <w:ind w:right="0"/>
        <w:jc w:val="both"/>
        <w:rPr>
          <w:rFonts w:ascii="Times New Roman" w:hAnsi="Times New Roman"/>
        </w:rPr>
      </w:pPr>
      <w:r w:rsidRPr="008D09A4">
        <w:rPr>
          <w:rFonts w:ascii="Times New Roman" w:hAnsi="Times New Roman"/>
        </w:rPr>
        <w:t>"</w:t>
      </w:r>
      <w:r w:rsidR="00BE71C1" w:rsidRPr="008D09A4">
        <w:rPr>
          <w:rFonts w:ascii="Times New Roman" w:hAnsi="Times New Roman"/>
        </w:rPr>
        <w:t xml:space="preserve">The Department does not have to draw the Minister's attention to every communication it receives and to every fact its officers know. Part of a Department's function is to undertake an analysis, </w:t>
      </w:r>
      <w:proofErr w:type="gramStart"/>
      <w:r w:rsidR="00BE71C1" w:rsidRPr="008D09A4">
        <w:rPr>
          <w:rFonts w:ascii="Times New Roman" w:hAnsi="Times New Roman"/>
        </w:rPr>
        <w:t>evaluation</w:t>
      </w:r>
      <w:proofErr w:type="gramEnd"/>
      <w:r w:rsidR="00BE71C1" w:rsidRPr="008D09A4">
        <w:rPr>
          <w:rFonts w:ascii="Times New Roman" w:hAnsi="Times New Roman"/>
        </w:rPr>
        <w:t xml:space="preserve"> and pr</w:t>
      </w:r>
      <w:r w:rsidR="000D418D" w:rsidRPr="008D09A4">
        <w:rPr>
          <w:rFonts w:ascii="Times New Roman" w:hAnsi="Times New Roman"/>
        </w:rPr>
        <w:t>é</w:t>
      </w:r>
      <w:r w:rsidR="00BE71C1" w:rsidRPr="008D09A4">
        <w:rPr>
          <w:rFonts w:ascii="Times New Roman" w:hAnsi="Times New Roman"/>
        </w:rPr>
        <w:t>cis of material to which the Minister is bound to have regard or to which the Minister may wish to have regard in making decisions. The press of ministerial business necessitates efficient performance of that departmental function. The consequence of supplying a departmental analysis, evaluation and pr</w:t>
      </w:r>
      <w:r w:rsidR="00296837" w:rsidRPr="008D09A4">
        <w:rPr>
          <w:rFonts w:ascii="Times New Roman" w:hAnsi="Times New Roman"/>
        </w:rPr>
        <w:t>é</w:t>
      </w:r>
      <w:r w:rsidR="00BE71C1" w:rsidRPr="008D09A4">
        <w:rPr>
          <w:rFonts w:ascii="Times New Roman" w:hAnsi="Times New Roman"/>
        </w:rPr>
        <w:t xml:space="preserve">cis is, of course, that the Minister's appreciation of a case depends to a great extent upon the appreciation made by his Department. Reliance on the departmental appreciation is not tantamount to an impermissible delegation of ministerial function. A Minister may retain his power to make a decision while relying on his </w:t>
      </w:r>
      <w:proofErr w:type="gramStart"/>
      <w:r w:rsidR="00BE71C1" w:rsidRPr="008D09A4">
        <w:rPr>
          <w:rFonts w:ascii="Times New Roman" w:hAnsi="Times New Roman"/>
        </w:rPr>
        <w:t>Department</w:t>
      </w:r>
      <w:proofErr w:type="gramEnd"/>
      <w:r w:rsidR="00BE71C1" w:rsidRPr="008D09A4">
        <w:rPr>
          <w:rFonts w:ascii="Times New Roman" w:hAnsi="Times New Roman"/>
        </w:rPr>
        <w:t xml:space="preserve"> to draw his attention to the salient facts. But if his Department fails to do so, and the validity of the Minister's decision depends upon his having had regard to the salient facts, his ignorance of the facts does not protect the decision. The Parliament can be taken to intend that the Minister will retain control of the process of decision-making while being assisted to make the decision by departmental analysis, evaluation and pr</w:t>
      </w:r>
      <w:r w:rsidR="00CC3CA9" w:rsidRPr="008D09A4">
        <w:rPr>
          <w:rFonts w:ascii="Times New Roman" w:hAnsi="Times New Roman"/>
        </w:rPr>
        <w:t>é</w:t>
      </w:r>
      <w:r w:rsidR="00BE71C1" w:rsidRPr="008D09A4">
        <w:rPr>
          <w:rFonts w:ascii="Times New Roman" w:hAnsi="Times New Roman"/>
        </w:rPr>
        <w:t>cis of the material relevant to that decision.</w:t>
      </w:r>
      <w:r w:rsidR="00A85149" w:rsidRPr="008D09A4">
        <w:rPr>
          <w:rFonts w:ascii="Times New Roman" w:hAnsi="Times New Roman"/>
        </w:rPr>
        <w:t>"</w:t>
      </w:r>
    </w:p>
    <w:p w14:paraId="05459179" w14:textId="613FCCC8" w:rsidR="00911900" w:rsidRPr="008D09A4" w:rsidRDefault="00B43876"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795E15" w:rsidRPr="008D09A4">
        <w:rPr>
          <w:rFonts w:ascii="Times New Roman" w:hAnsi="Times New Roman"/>
        </w:rPr>
        <w:t xml:space="preserve">Relying on the work of a </w:t>
      </w:r>
      <w:r w:rsidR="00A31FB3" w:rsidRPr="008D09A4">
        <w:rPr>
          <w:rFonts w:ascii="Times New Roman" w:hAnsi="Times New Roman"/>
        </w:rPr>
        <w:t xml:space="preserve">governmental </w:t>
      </w:r>
      <w:r w:rsidR="00C12B28" w:rsidRPr="008D09A4">
        <w:rPr>
          <w:rFonts w:ascii="Times New Roman" w:hAnsi="Times New Roman"/>
        </w:rPr>
        <w:t>d</w:t>
      </w:r>
      <w:r w:rsidR="00795E15" w:rsidRPr="008D09A4">
        <w:rPr>
          <w:rFonts w:ascii="Times New Roman" w:hAnsi="Times New Roman"/>
        </w:rPr>
        <w:t xml:space="preserve">epartment </w:t>
      </w:r>
      <w:r w:rsidR="00A31FB3" w:rsidRPr="008D09A4">
        <w:rPr>
          <w:rFonts w:ascii="Times New Roman" w:hAnsi="Times New Roman"/>
        </w:rPr>
        <w:t xml:space="preserve">does not immunise the Minister from errors of law made by </w:t>
      </w:r>
      <w:r w:rsidR="00C12B28" w:rsidRPr="008D09A4">
        <w:rPr>
          <w:rFonts w:ascii="Times New Roman" w:hAnsi="Times New Roman"/>
        </w:rPr>
        <w:t>d</w:t>
      </w:r>
      <w:r w:rsidR="00A31FB3" w:rsidRPr="008D09A4">
        <w:rPr>
          <w:rFonts w:ascii="Times New Roman" w:hAnsi="Times New Roman"/>
        </w:rPr>
        <w:t>epar</w:t>
      </w:r>
      <w:r w:rsidR="00691F36" w:rsidRPr="008D09A4">
        <w:rPr>
          <w:rFonts w:ascii="Times New Roman" w:hAnsi="Times New Roman"/>
        </w:rPr>
        <w:t>t</w:t>
      </w:r>
      <w:r w:rsidR="00A31FB3" w:rsidRPr="008D09A4">
        <w:rPr>
          <w:rFonts w:ascii="Times New Roman" w:hAnsi="Times New Roman"/>
        </w:rPr>
        <w:t xml:space="preserve">mental officers. </w:t>
      </w:r>
      <w:r w:rsidR="00F3589B" w:rsidRPr="008D09A4">
        <w:rPr>
          <w:rFonts w:ascii="Times New Roman" w:hAnsi="Times New Roman"/>
        </w:rPr>
        <w:t xml:space="preserve">Attribution of the knowledge of the </w:t>
      </w:r>
      <w:r w:rsidR="00C12B28" w:rsidRPr="008D09A4">
        <w:rPr>
          <w:rFonts w:ascii="Times New Roman" w:hAnsi="Times New Roman"/>
        </w:rPr>
        <w:t>d</w:t>
      </w:r>
      <w:r w:rsidR="00F3589B" w:rsidRPr="008D09A4">
        <w:rPr>
          <w:rFonts w:ascii="Times New Roman" w:hAnsi="Times New Roman"/>
        </w:rPr>
        <w:t xml:space="preserve">epartment to the Minister means that the mistakes of the </w:t>
      </w:r>
      <w:r w:rsidR="00C12B28" w:rsidRPr="008D09A4">
        <w:rPr>
          <w:rFonts w:ascii="Times New Roman" w:hAnsi="Times New Roman"/>
        </w:rPr>
        <w:t>d</w:t>
      </w:r>
      <w:r w:rsidR="00F3589B" w:rsidRPr="008D09A4">
        <w:rPr>
          <w:rFonts w:ascii="Times New Roman" w:hAnsi="Times New Roman"/>
        </w:rPr>
        <w:t>epartment are also those of the Minister.</w:t>
      </w:r>
      <w:r w:rsidR="00A31FB3" w:rsidRPr="008D09A4">
        <w:rPr>
          <w:rFonts w:ascii="Times New Roman" w:hAnsi="Times New Roman"/>
        </w:rPr>
        <w:t xml:space="preserve"> </w:t>
      </w:r>
      <w:r w:rsidR="0017171E" w:rsidRPr="008D09A4">
        <w:rPr>
          <w:rFonts w:ascii="Times New Roman" w:hAnsi="Times New Roman"/>
        </w:rPr>
        <w:t>As Gibbs</w:t>
      </w:r>
      <w:r w:rsidR="00E50E2D" w:rsidRPr="008D09A4">
        <w:rPr>
          <w:rFonts w:ascii="Times New Roman" w:hAnsi="Times New Roman"/>
        </w:rPr>
        <w:t xml:space="preserve"> CJ </w:t>
      </w:r>
      <w:r w:rsidR="0017171E" w:rsidRPr="008D09A4">
        <w:rPr>
          <w:rFonts w:ascii="Times New Roman" w:hAnsi="Times New Roman"/>
        </w:rPr>
        <w:t xml:space="preserve">observed in </w:t>
      </w:r>
      <w:r w:rsidR="0017171E" w:rsidRPr="008D09A4">
        <w:rPr>
          <w:rFonts w:ascii="Times New Roman" w:hAnsi="Times New Roman"/>
          <w:i/>
          <w:iCs/>
        </w:rPr>
        <w:t>Peko-Wallsend</w:t>
      </w:r>
      <w:r w:rsidR="00911900" w:rsidRPr="008D09A4">
        <w:rPr>
          <w:rFonts w:ascii="Times New Roman" w:hAnsi="Times New Roman"/>
        </w:rPr>
        <w:t>:</w:t>
      </w:r>
      <w:r w:rsidR="00911900" w:rsidRPr="008D09A4">
        <w:rPr>
          <w:rStyle w:val="FootnoteReference"/>
          <w:rFonts w:ascii="Times New Roman" w:hAnsi="Times New Roman"/>
          <w:sz w:val="24"/>
        </w:rPr>
        <w:footnoteReference w:id="39"/>
      </w:r>
    </w:p>
    <w:p w14:paraId="2AA1E072" w14:textId="77777777" w:rsidR="008D09A4" w:rsidRDefault="00691F36" w:rsidP="008D09A4">
      <w:pPr>
        <w:pStyle w:val="LeftrightafterHC"/>
        <w:spacing w:before="0" w:after="260" w:line="280" w:lineRule="exact"/>
        <w:ind w:right="0"/>
        <w:jc w:val="both"/>
        <w:rPr>
          <w:rFonts w:ascii="Times New Roman" w:hAnsi="Times New Roman"/>
        </w:rPr>
      </w:pPr>
      <w:r w:rsidRPr="008D09A4">
        <w:rPr>
          <w:rFonts w:ascii="Times New Roman" w:hAnsi="Times New Roman"/>
        </w:rPr>
        <w:t>"</w:t>
      </w:r>
      <w:r w:rsidR="00911900" w:rsidRPr="008D09A4">
        <w:rPr>
          <w:rFonts w:ascii="Times New Roman" w:hAnsi="Times New Roman"/>
        </w:rPr>
        <w:t>[I]</w:t>
      </w:r>
      <w:r w:rsidRPr="008D09A4">
        <w:rPr>
          <w:rFonts w:ascii="Times New Roman" w:hAnsi="Times New Roman"/>
        </w:rPr>
        <w:t xml:space="preserve">f the Minister relies entirely on a departmental summary which fails to bring to his attention a material fact which he is bound to consider, and which cannot be dismissed as insignificant or insubstantial, the </w:t>
      </w:r>
      <w:r w:rsidRPr="008D09A4">
        <w:rPr>
          <w:rFonts w:ascii="Times New Roman" w:hAnsi="Times New Roman"/>
        </w:rPr>
        <w:lastRenderedPageBreak/>
        <w:t>consequence will be that he will have failed to take that material fact into account and will not have formed his satisfaction in accordance with law."</w:t>
      </w:r>
    </w:p>
    <w:p w14:paraId="5DF2714C" w14:textId="6A506E3C" w:rsidR="00341B70" w:rsidRPr="008D09A4" w:rsidRDefault="00FB01EC"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foregoing principles were affirmed by the Full Court of the Federal Court in </w:t>
      </w:r>
      <w:r w:rsidRPr="008D09A4">
        <w:rPr>
          <w:rFonts w:ascii="Times New Roman" w:hAnsi="Times New Roman"/>
          <w:i/>
          <w:iCs/>
        </w:rPr>
        <w:t>Tickner v Chapman</w:t>
      </w:r>
      <w:r w:rsidR="004A6883" w:rsidRPr="008D09A4">
        <w:rPr>
          <w:rFonts w:ascii="Times New Roman" w:hAnsi="Times New Roman"/>
        </w:rPr>
        <w:t>,</w:t>
      </w:r>
      <w:r w:rsidR="00022059" w:rsidRPr="008D09A4">
        <w:rPr>
          <w:rFonts w:ascii="Times New Roman" w:hAnsi="Times New Roman"/>
        </w:rPr>
        <w:t xml:space="preserve"> where Kiefel</w:t>
      </w:r>
      <w:r w:rsidR="00E50E2D" w:rsidRPr="008D09A4">
        <w:rPr>
          <w:rFonts w:ascii="Times New Roman" w:hAnsi="Times New Roman"/>
        </w:rPr>
        <w:t xml:space="preserve"> J </w:t>
      </w:r>
      <w:r w:rsidR="00022059" w:rsidRPr="008D09A4">
        <w:rPr>
          <w:rFonts w:ascii="Times New Roman" w:hAnsi="Times New Roman"/>
        </w:rPr>
        <w:t>said:</w:t>
      </w:r>
      <w:r w:rsidR="00DA5752" w:rsidRPr="008D09A4">
        <w:rPr>
          <w:rStyle w:val="FootnoteReference"/>
          <w:rFonts w:ascii="Times New Roman" w:hAnsi="Times New Roman"/>
          <w:sz w:val="24"/>
        </w:rPr>
        <w:footnoteReference w:id="40"/>
      </w:r>
    </w:p>
    <w:p w14:paraId="22053DB2" w14:textId="77777777" w:rsidR="008D09A4" w:rsidRDefault="00B97263" w:rsidP="008D09A4">
      <w:pPr>
        <w:pStyle w:val="LRIndentafterHC"/>
        <w:spacing w:before="0" w:after="260" w:line="280" w:lineRule="exact"/>
        <w:ind w:right="0"/>
        <w:jc w:val="both"/>
        <w:rPr>
          <w:rFonts w:ascii="Times New Roman" w:hAnsi="Times New Roman"/>
        </w:rPr>
      </w:pPr>
      <w:r w:rsidRPr="008D09A4">
        <w:rPr>
          <w:rFonts w:ascii="Times New Roman" w:hAnsi="Times New Roman"/>
        </w:rPr>
        <w:t>"</w:t>
      </w:r>
      <w:r w:rsidR="00DA5752" w:rsidRPr="008D09A4">
        <w:rPr>
          <w:rFonts w:ascii="Times New Roman" w:hAnsi="Times New Roman"/>
        </w:rPr>
        <w:t xml:space="preserve">I have earlier said that the Minister may seek the assistance of his staff. A </w:t>
      </w:r>
      <w:r w:rsidR="004253A7" w:rsidRPr="008D09A4">
        <w:rPr>
          <w:rFonts w:ascii="Times New Roman" w:hAnsi="Times New Roman"/>
        </w:rPr>
        <w:t>'</w:t>
      </w:r>
      <w:r w:rsidR="00DA5752" w:rsidRPr="008D09A4">
        <w:rPr>
          <w:rFonts w:ascii="Times New Roman" w:hAnsi="Times New Roman"/>
        </w:rPr>
        <w:t>consideration</w:t>
      </w:r>
      <w:r w:rsidR="004253A7" w:rsidRPr="008D09A4">
        <w:rPr>
          <w:rFonts w:ascii="Times New Roman" w:hAnsi="Times New Roman"/>
        </w:rPr>
        <w:t>'</w:t>
      </w:r>
      <w:r w:rsidR="00DA5752" w:rsidRPr="008D09A4">
        <w:rPr>
          <w:rFonts w:ascii="Times New Roman" w:hAnsi="Times New Roman"/>
        </w:rPr>
        <w:t xml:space="preserve"> of the representations does not in my view require him to personally read each representation. But it may be as well for him to do so, for if his staff are to convey what is contained within </w:t>
      </w:r>
      <w:proofErr w:type="gramStart"/>
      <w:r w:rsidR="00DA5752" w:rsidRPr="008D09A4">
        <w:rPr>
          <w:rFonts w:ascii="Times New Roman" w:hAnsi="Times New Roman"/>
        </w:rPr>
        <w:t>them</w:t>
      </w:r>
      <w:proofErr w:type="gramEnd"/>
      <w:r w:rsidR="00DA5752" w:rsidRPr="008D09A4">
        <w:rPr>
          <w:rFonts w:ascii="Times New Roman" w:hAnsi="Times New Roman"/>
        </w:rPr>
        <w:t xml:space="preserve"> they must do so in a way which provides a full account of what is in them. If they do not, the Minister will not have considered something he is obliged to, and in this respect the observations of Gibbs</w:t>
      </w:r>
      <w:r w:rsidR="00E50E2D" w:rsidRPr="008D09A4">
        <w:rPr>
          <w:rFonts w:ascii="Times New Roman" w:hAnsi="Times New Roman"/>
        </w:rPr>
        <w:t xml:space="preserve"> CJ </w:t>
      </w:r>
      <w:r w:rsidR="00DA5752" w:rsidRPr="008D09A4">
        <w:rPr>
          <w:rFonts w:ascii="Times New Roman" w:hAnsi="Times New Roman"/>
        </w:rPr>
        <w:t xml:space="preserve">in </w:t>
      </w:r>
      <w:r w:rsidR="00DA5752" w:rsidRPr="008D09A4">
        <w:rPr>
          <w:rFonts w:ascii="Times New Roman" w:hAnsi="Times New Roman"/>
          <w:i/>
          <w:iCs/>
        </w:rPr>
        <w:t>Peko-Wallsend</w:t>
      </w:r>
      <w:r w:rsidR="00BA5650" w:rsidRPr="008D09A4">
        <w:rPr>
          <w:rFonts w:ascii="Times New Roman" w:hAnsi="Times New Roman"/>
        </w:rPr>
        <w:t xml:space="preserve"> at</w:t>
      </w:r>
      <w:r w:rsidR="00DA5752" w:rsidRPr="008D09A4">
        <w:rPr>
          <w:rFonts w:ascii="Times New Roman" w:hAnsi="Times New Roman"/>
        </w:rPr>
        <w:t xml:space="preserve"> 30 as to what results are apposite. It may vitiate his decision.</w:t>
      </w:r>
      <w:r w:rsidR="00CC1C50" w:rsidRPr="008D09A4">
        <w:rPr>
          <w:rFonts w:ascii="Times New Roman" w:hAnsi="Times New Roman"/>
        </w:rPr>
        <w:t>"</w:t>
      </w:r>
    </w:p>
    <w:p w14:paraId="52BA85DB" w14:textId="4C3B825E" w:rsidR="0093048C" w:rsidRPr="008D09A4" w:rsidRDefault="00EF6FD5" w:rsidP="008D09A4">
      <w:pPr>
        <w:pStyle w:val="FixListStyle"/>
        <w:spacing w:after="260" w:line="280" w:lineRule="exact"/>
        <w:ind w:right="0"/>
        <w:jc w:val="both"/>
        <w:rPr>
          <w:rFonts w:ascii="Times New Roman" w:hAnsi="Times New Roman"/>
        </w:rPr>
      </w:pPr>
      <w:r w:rsidRPr="008D09A4">
        <w:rPr>
          <w:rFonts w:ascii="Times New Roman" w:hAnsi="Times New Roman"/>
        </w:rPr>
        <w:tab/>
        <w:t>They were again endorsed by the Full Court</w:t>
      </w:r>
      <w:r w:rsidR="00BA29BC" w:rsidRPr="008D09A4">
        <w:rPr>
          <w:rFonts w:ascii="Times New Roman" w:hAnsi="Times New Roman"/>
        </w:rPr>
        <w:t xml:space="preserve"> </w:t>
      </w:r>
      <w:r w:rsidR="007845A3" w:rsidRPr="008D09A4">
        <w:rPr>
          <w:rFonts w:ascii="Times New Roman" w:hAnsi="Times New Roman"/>
        </w:rPr>
        <w:t xml:space="preserve">of the Federal Court </w:t>
      </w:r>
      <w:r w:rsidR="00BA29BC" w:rsidRPr="008D09A4">
        <w:rPr>
          <w:rFonts w:ascii="Times New Roman" w:hAnsi="Times New Roman"/>
        </w:rPr>
        <w:t>in relation to the Minister's power</w:t>
      </w:r>
      <w:r w:rsidR="00F45627" w:rsidRPr="008D09A4">
        <w:rPr>
          <w:rFonts w:ascii="Times New Roman" w:hAnsi="Times New Roman"/>
        </w:rPr>
        <w:t xml:space="preserve"> to cancel a visa pursuant to</w:t>
      </w:r>
      <w:r w:rsidR="00E50E2D" w:rsidRPr="008D09A4">
        <w:rPr>
          <w:rFonts w:ascii="Times New Roman" w:hAnsi="Times New Roman"/>
        </w:rPr>
        <w:t xml:space="preserve"> s </w:t>
      </w:r>
      <w:r w:rsidR="00F45627" w:rsidRPr="008D09A4">
        <w:rPr>
          <w:rFonts w:ascii="Times New Roman" w:hAnsi="Times New Roman"/>
        </w:rPr>
        <w:t xml:space="preserve">501(3) of the Act in </w:t>
      </w:r>
      <w:proofErr w:type="spellStart"/>
      <w:r w:rsidR="00F45627" w:rsidRPr="008D09A4">
        <w:rPr>
          <w:rFonts w:ascii="Times New Roman" w:hAnsi="Times New Roman"/>
          <w:i/>
          <w:iCs/>
        </w:rPr>
        <w:t>Carrascalao</w:t>
      </w:r>
      <w:proofErr w:type="spellEnd"/>
      <w:r w:rsidR="00F45627" w:rsidRPr="008D09A4">
        <w:rPr>
          <w:rFonts w:ascii="Times New Roman" w:hAnsi="Times New Roman"/>
          <w:i/>
          <w:iCs/>
        </w:rPr>
        <w:t xml:space="preserve"> v Minister for Immigration and Border Protection</w:t>
      </w:r>
      <w:r w:rsidR="00E76837" w:rsidRPr="008D09A4">
        <w:rPr>
          <w:rFonts w:ascii="Times New Roman" w:hAnsi="Times New Roman"/>
          <w:i/>
          <w:iCs/>
        </w:rPr>
        <w:t>.</w:t>
      </w:r>
      <w:r w:rsidR="004525AB" w:rsidRPr="008D09A4">
        <w:rPr>
          <w:rStyle w:val="FootnoteReference"/>
          <w:rFonts w:ascii="Times New Roman" w:hAnsi="Times New Roman"/>
          <w:sz w:val="24"/>
        </w:rPr>
        <w:footnoteReference w:id="41"/>
      </w:r>
      <w:r w:rsidR="00E50E2D" w:rsidRPr="008D09A4">
        <w:rPr>
          <w:rFonts w:ascii="Times New Roman" w:hAnsi="Times New Roman"/>
        </w:rPr>
        <w:t xml:space="preserve"> </w:t>
      </w:r>
      <w:r w:rsidR="000C7AE0" w:rsidRPr="008D09A4">
        <w:rPr>
          <w:rFonts w:ascii="Times New Roman" w:hAnsi="Times New Roman"/>
        </w:rPr>
        <w:t xml:space="preserve">The </w:t>
      </w:r>
      <w:r w:rsidR="00F97E8C" w:rsidRPr="008D09A4">
        <w:rPr>
          <w:rFonts w:ascii="Times New Roman" w:hAnsi="Times New Roman"/>
        </w:rPr>
        <w:t xml:space="preserve">Full </w:t>
      </w:r>
      <w:r w:rsidR="000C7AE0" w:rsidRPr="008D09A4">
        <w:rPr>
          <w:rFonts w:ascii="Times New Roman" w:hAnsi="Times New Roman"/>
        </w:rPr>
        <w:t xml:space="preserve">Court </w:t>
      </w:r>
      <w:r w:rsidR="00F3589B" w:rsidRPr="008D09A4">
        <w:rPr>
          <w:rFonts w:ascii="Times New Roman" w:hAnsi="Times New Roman"/>
        </w:rPr>
        <w:t xml:space="preserve">there </w:t>
      </w:r>
      <w:r w:rsidR="000C7AE0" w:rsidRPr="008D09A4">
        <w:rPr>
          <w:rFonts w:ascii="Times New Roman" w:hAnsi="Times New Roman"/>
        </w:rPr>
        <w:t xml:space="preserve">expressed </w:t>
      </w:r>
      <w:r w:rsidR="00113441" w:rsidRPr="008D09A4">
        <w:rPr>
          <w:rFonts w:ascii="Times New Roman" w:hAnsi="Times New Roman"/>
        </w:rPr>
        <w:t xml:space="preserve">the following </w:t>
      </w:r>
      <w:r w:rsidR="000C7AE0" w:rsidRPr="008D09A4">
        <w:rPr>
          <w:rFonts w:ascii="Times New Roman" w:hAnsi="Times New Roman"/>
        </w:rPr>
        <w:t xml:space="preserve">three qualifications to the general principle that </w:t>
      </w:r>
      <w:r w:rsidR="00113441" w:rsidRPr="008D09A4">
        <w:rPr>
          <w:rFonts w:ascii="Times New Roman" w:hAnsi="Times New Roman"/>
        </w:rPr>
        <w:t xml:space="preserve">a Minister may rely on departmental summaries of material: first, </w:t>
      </w:r>
      <w:r w:rsidR="00B85B72" w:rsidRPr="008D09A4">
        <w:rPr>
          <w:rFonts w:ascii="Times New Roman" w:hAnsi="Times New Roman"/>
        </w:rPr>
        <w:t>reliance upon a materially deficient summary may give rise to an inference that the decision</w:t>
      </w:r>
      <w:r w:rsidR="006D0FAE" w:rsidRPr="008D09A4">
        <w:rPr>
          <w:rFonts w:ascii="Times New Roman" w:hAnsi="Times New Roman"/>
        </w:rPr>
        <w:noBreakHyphen/>
      </w:r>
      <w:r w:rsidR="00B85B72" w:rsidRPr="008D09A4">
        <w:rPr>
          <w:rFonts w:ascii="Times New Roman" w:hAnsi="Times New Roman"/>
        </w:rPr>
        <w:t xml:space="preserve">making process was improper; secondly, </w:t>
      </w:r>
      <w:r w:rsidR="00D725A0" w:rsidRPr="008D09A4">
        <w:rPr>
          <w:rFonts w:ascii="Times New Roman" w:hAnsi="Times New Roman"/>
        </w:rPr>
        <w:t xml:space="preserve">the use of a summary may not be appropriate when </w:t>
      </w:r>
      <w:r w:rsidR="008C007E" w:rsidRPr="008D09A4">
        <w:rPr>
          <w:rFonts w:ascii="Times New Roman" w:hAnsi="Times New Roman"/>
        </w:rPr>
        <w:t>it seeks to capture a substantive argument if the force of the submission is thereby lost; and thirdly,</w:t>
      </w:r>
      <w:r w:rsidR="00F211D8" w:rsidRPr="008D09A4">
        <w:rPr>
          <w:rFonts w:ascii="Times New Roman" w:hAnsi="Times New Roman"/>
        </w:rPr>
        <w:t xml:space="preserve"> account must be taken by a Minister of any statement in a summary which advises the Min</w:t>
      </w:r>
      <w:r w:rsidR="00C12FBA" w:rsidRPr="008D09A4">
        <w:rPr>
          <w:rFonts w:ascii="Times New Roman" w:hAnsi="Times New Roman"/>
        </w:rPr>
        <w:t>ister to consider a particular document or documents.</w:t>
      </w:r>
      <w:r w:rsidR="00BE158A" w:rsidRPr="008D09A4">
        <w:rPr>
          <w:rStyle w:val="FootnoteReference"/>
          <w:rFonts w:ascii="Times New Roman" w:hAnsi="Times New Roman"/>
          <w:sz w:val="24"/>
        </w:rPr>
        <w:footnoteReference w:id="42"/>
      </w:r>
      <w:r w:rsidR="00E50E2D" w:rsidRPr="008D09A4">
        <w:rPr>
          <w:rFonts w:ascii="Times New Roman" w:hAnsi="Times New Roman"/>
        </w:rPr>
        <w:t xml:space="preserve"> </w:t>
      </w:r>
      <w:r w:rsidR="004525AB" w:rsidRPr="008D09A4">
        <w:rPr>
          <w:rFonts w:ascii="Times New Roman" w:hAnsi="Times New Roman"/>
        </w:rPr>
        <w:t>In</w:t>
      </w:r>
      <w:r w:rsidR="00D84964" w:rsidRPr="008D09A4">
        <w:rPr>
          <w:rFonts w:ascii="Times New Roman" w:hAnsi="Times New Roman"/>
        </w:rPr>
        <w:t xml:space="preserve"> </w:t>
      </w:r>
      <w:proofErr w:type="spellStart"/>
      <w:r w:rsidR="00D84964" w:rsidRPr="008D09A4">
        <w:rPr>
          <w:rFonts w:ascii="Times New Roman" w:hAnsi="Times New Roman"/>
          <w:i/>
          <w:iCs/>
        </w:rPr>
        <w:t>Carrascalao</w:t>
      </w:r>
      <w:proofErr w:type="spellEnd"/>
      <w:r w:rsidR="00BE158A" w:rsidRPr="008D09A4">
        <w:rPr>
          <w:rFonts w:ascii="Times New Roman" w:hAnsi="Times New Roman"/>
        </w:rPr>
        <w:t xml:space="preserve">, </w:t>
      </w:r>
      <w:r w:rsidR="0098481F" w:rsidRPr="008D09A4">
        <w:rPr>
          <w:rFonts w:ascii="Times New Roman" w:hAnsi="Times New Roman"/>
        </w:rPr>
        <w:t>it had not been suggested</w:t>
      </w:r>
      <w:r w:rsidR="00E97060" w:rsidRPr="008D09A4">
        <w:rPr>
          <w:rFonts w:ascii="Times New Roman" w:hAnsi="Times New Roman"/>
        </w:rPr>
        <w:t xml:space="preserve"> that the summary relied upon had been inaccurate</w:t>
      </w:r>
      <w:r w:rsidR="008C3D71" w:rsidRPr="008D09A4">
        <w:rPr>
          <w:rFonts w:ascii="Times New Roman" w:hAnsi="Times New Roman"/>
        </w:rPr>
        <w:t xml:space="preserve"> or</w:t>
      </w:r>
      <w:r w:rsidR="00E97060" w:rsidRPr="008D09A4">
        <w:rPr>
          <w:rFonts w:ascii="Times New Roman" w:hAnsi="Times New Roman"/>
        </w:rPr>
        <w:t xml:space="preserve"> incomplete, or did not</w:t>
      </w:r>
      <w:r w:rsidR="0098481F" w:rsidRPr="008D09A4">
        <w:rPr>
          <w:rFonts w:ascii="Times New Roman" w:hAnsi="Times New Roman"/>
        </w:rPr>
        <w:t xml:space="preserve"> convey</w:t>
      </w:r>
      <w:r w:rsidR="00E97060" w:rsidRPr="008D09A4">
        <w:rPr>
          <w:rFonts w:ascii="Times New Roman" w:hAnsi="Times New Roman"/>
        </w:rPr>
        <w:t xml:space="preserve"> </w:t>
      </w:r>
      <w:r w:rsidR="00531FED" w:rsidRPr="008D09A4">
        <w:rPr>
          <w:rFonts w:ascii="Times New Roman" w:hAnsi="Times New Roman"/>
        </w:rPr>
        <w:t>the force of any argument made</w:t>
      </w:r>
      <w:r w:rsidR="0098481F" w:rsidRPr="008D09A4">
        <w:rPr>
          <w:rFonts w:ascii="Times New Roman" w:hAnsi="Times New Roman"/>
        </w:rPr>
        <w:t>. As a result</w:t>
      </w:r>
      <w:r w:rsidR="0004526B" w:rsidRPr="008D09A4">
        <w:rPr>
          <w:rFonts w:ascii="Times New Roman" w:hAnsi="Times New Roman"/>
        </w:rPr>
        <w:t xml:space="preserve">, the Minister was entitled to rely </w:t>
      </w:r>
      <w:r w:rsidR="0098481F" w:rsidRPr="008D09A4">
        <w:rPr>
          <w:rFonts w:ascii="Times New Roman" w:hAnsi="Times New Roman"/>
        </w:rPr>
        <w:t>upon it</w:t>
      </w:r>
      <w:r w:rsidR="0004526B" w:rsidRPr="008D09A4">
        <w:rPr>
          <w:rFonts w:ascii="Times New Roman" w:hAnsi="Times New Roman"/>
        </w:rPr>
        <w:t>.</w:t>
      </w:r>
      <w:r w:rsidR="00E50E2D" w:rsidRPr="008D09A4">
        <w:rPr>
          <w:rFonts w:ascii="Times New Roman" w:hAnsi="Times New Roman"/>
        </w:rPr>
        <w:t xml:space="preserve"> </w:t>
      </w:r>
      <w:r w:rsidR="003C4186" w:rsidRPr="008D09A4">
        <w:rPr>
          <w:rFonts w:ascii="Times New Roman" w:hAnsi="Times New Roman"/>
        </w:rPr>
        <w:t xml:space="preserve">Because that summary also directed the Minister to the material itself (which </w:t>
      </w:r>
      <w:r w:rsidR="00DE6613" w:rsidRPr="008D09A4">
        <w:rPr>
          <w:rFonts w:ascii="Times New Roman" w:hAnsi="Times New Roman"/>
        </w:rPr>
        <w:t xml:space="preserve">was </w:t>
      </w:r>
      <w:r w:rsidR="00DE6613" w:rsidRPr="008D09A4">
        <w:rPr>
          <w:rFonts w:ascii="Times New Roman" w:hAnsi="Times New Roman"/>
        </w:rPr>
        <w:lastRenderedPageBreak/>
        <w:t>attached to the summary) the Minister was</w:t>
      </w:r>
      <w:r w:rsidR="00211DA7" w:rsidRPr="008D09A4">
        <w:rPr>
          <w:rFonts w:ascii="Times New Roman" w:hAnsi="Times New Roman"/>
        </w:rPr>
        <w:t xml:space="preserve"> also</w:t>
      </w:r>
      <w:r w:rsidR="00DE6613" w:rsidRPr="008D09A4">
        <w:rPr>
          <w:rFonts w:ascii="Times New Roman" w:hAnsi="Times New Roman"/>
        </w:rPr>
        <w:t xml:space="preserve"> obliged to turn his mind to whether he need</w:t>
      </w:r>
      <w:r w:rsidR="00CB43F9" w:rsidRPr="008D09A4">
        <w:rPr>
          <w:rFonts w:ascii="Times New Roman" w:hAnsi="Times New Roman"/>
        </w:rPr>
        <w:t>ed</w:t>
      </w:r>
      <w:r w:rsidR="00DE6613" w:rsidRPr="008D09A4">
        <w:rPr>
          <w:rFonts w:ascii="Times New Roman" w:hAnsi="Times New Roman"/>
        </w:rPr>
        <w:t xml:space="preserve"> to refer to that material directly</w:t>
      </w:r>
      <w:r w:rsidR="00211DA7" w:rsidRPr="008D09A4">
        <w:rPr>
          <w:rFonts w:ascii="Times New Roman" w:hAnsi="Times New Roman"/>
        </w:rPr>
        <w:t>.</w:t>
      </w:r>
      <w:r w:rsidR="00211DA7" w:rsidRPr="008D09A4">
        <w:rPr>
          <w:rStyle w:val="FootnoteReference"/>
          <w:rFonts w:ascii="Times New Roman" w:hAnsi="Times New Roman"/>
          <w:sz w:val="24"/>
        </w:rPr>
        <w:footnoteReference w:id="43"/>
      </w:r>
      <w:r w:rsidR="00D725A0" w:rsidRPr="008D09A4">
        <w:rPr>
          <w:rFonts w:ascii="Times New Roman" w:hAnsi="Times New Roman"/>
        </w:rPr>
        <w:t xml:space="preserve"> </w:t>
      </w:r>
    </w:p>
    <w:p w14:paraId="4C53CC7E" w14:textId="4A79019B" w:rsidR="005270CD" w:rsidRPr="008D09A4" w:rsidRDefault="005270CD"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650E83" w:rsidRPr="008D09A4">
        <w:rPr>
          <w:rFonts w:ascii="Times New Roman" w:hAnsi="Times New Roman"/>
        </w:rPr>
        <w:t xml:space="preserve">Most recently in </w:t>
      </w:r>
      <w:r w:rsidR="00650E83" w:rsidRPr="008D09A4">
        <w:rPr>
          <w:rFonts w:ascii="Times New Roman" w:hAnsi="Times New Roman"/>
          <w:i/>
          <w:iCs/>
        </w:rPr>
        <w:t>Davis v Minister for Immigration</w:t>
      </w:r>
      <w:r w:rsidR="00175E83" w:rsidRPr="008D09A4">
        <w:rPr>
          <w:rFonts w:ascii="Times New Roman" w:hAnsi="Times New Roman"/>
          <w:i/>
          <w:iCs/>
        </w:rPr>
        <w:t>, Citizenship, Migra</w:t>
      </w:r>
      <w:r w:rsidR="002C1640" w:rsidRPr="008D09A4">
        <w:rPr>
          <w:rFonts w:ascii="Times New Roman" w:hAnsi="Times New Roman"/>
          <w:i/>
          <w:iCs/>
        </w:rPr>
        <w:t>nt</w:t>
      </w:r>
      <w:r w:rsidR="00175E83" w:rsidRPr="008D09A4">
        <w:rPr>
          <w:rFonts w:ascii="Times New Roman" w:hAnsi="Times New Roman"/>
          <w:i/>
          <w:iCs/>
        </w:rPr>
        <w:t xml:space="preserve"> Services and Multicultural Affairs</w:t>
      </w:r>
      <w:r w:rsidR="00175E83" w:rsidRPr="008D09A4">
        <w:rPr>
          <w:rFonts w:ascii="Times New Roman" w:hAnsi="Times New Roman"/>
        </w:rPr>
        <w:t>, in the context of a consideration of</w:t>
      </w:r>
      <w:r w:rsidR="00E50E2D" w:rsidRPr="008D09A4">
        <w:rPr>
          <w:rFonts w:ascii="Times New Roman" w:hAnsi="Times New Roman"/>
        </w:rPr>
        <w:t xml:space="preserve"> s </w:t>
      </w:r>
      <w:r w:rsidR="007729CA" w:rsidRPr="008D09A4">
        <w:rPr>
          <w:rFonts w:ascii="Times New Roman" w:hAnsi="Times New Roman"/>
        </w:rPr>
        <w:t>351 of the Act, Kiefel</w:t>
      </w:r>
      <w:r w:rsidR="00275E21" w:rsidRPr="008D09A4">
        <w:rPr>
          <w:rFonts w:ascii="Times New Roman" w:hAnsi="Times New Roman"/>
        </w:rPr>
        <w:t> </w:t>
      </w:r>
      <w:r w:rsidR="007729CA" w:rsidRPr="008D09A4">
        <w:rPr>
          <w:rFonts w:ascii="Times New Roman" w:hAnsi="Times New Roman"/>
        </w:rPr>
        <w:t>CJ, Gageler and Gleeson</w:t>
      </w:r>
      <w:r w:rsidR="00275E21" w:rsidRPr="008D09A4">
        <w:rPr>
          <w:rFonts w:ascii="Times New Roman" w:hAnsi="Times New Roman"/>
        </w:rPr>
        <w:t> </w:t>
      </w:r>
      <w:r w:rsidR="007729CA" w:rsidRPr="008D09A4">
        <w:rPr>
          <w:rFonts w:ascii="Times New Roman" w:hAnsi="Times New Roman"/>
        </w:rPr>
        <w:t>JJ</w:t>
      </w:r>
      <w:r w:rsidR="00ED24FD" w:rsidRPr="008D09A4">
        <w:rPr>
          <w:rFonts w:ascii="Times New Roman" w:hAnsi="Times New Roman"/>
        </w:rPr>
        <w:t xml:space="preserve"> expressly approved of the passage from Brennan</w:t>
      </w:r>
      <w:r w:rsidR="00E50E2D" w:rsidRPr="008D09A4">
        <w:rPr>
          <w:rFonts w:ascii="Times New Roman" w:hAnsi="Times New Roman"/>
        </w:rPr>
        <w:t xml:space="preserve"> J </w:t>
      </w:r>
      <w:r w:rsidR="00ED24FD" w:rsidRPr="008D09A4">
        <w:rPr>
          <w:rFonts w:ascii="Times New Roman" w:hAnsi="Times New Roman"/>
        </w:rPr>
        <w:t xml:space="preserve">in </w:t>
      </w:r>
      <w:r w:rsidR="00ED24FD" w:rsidRPr="008D09A4">
        <w:rPr>
          <w:rFonts w:ascii="Times New Roman" w:hAnsi="Times New Roman"/>
          <w:i/>
          <w:iCs/>
        </w:rPr>
        <w:t>Peko-Wallsend</w:t>
      </w:r>
      <w:r w:rsidR="00ED24FD" w:rsidRPr="008D09A4">
        <w:rPr>
          <w:rFonts w:ascii="Times New Roman" w:hAnsi="Times New Roman"/>
        </w:rPr>
        <w:t xml:space="preserve"> set out above</w:t>
      </w:r>
      <w:r w:rsidR="00C90431" w:rsidRPr="008D09A4">
        <w:rPr>
          <w:rFonts w:ascii="Times New Roman" w:hAnsi="Times New Roman"/>
        </w:rPr>
        <w:t>.</w:t>
      </w:r>
      <w:r w:rsidR="00B3560E" w:rsidRPr="008D09A4">
        <w:rPr>
          <w:rStyle w:val="FootnoteReference"/>
          <w:rFonts w:ascii="Times New Roman" w:hAnsi="Times New Roman"/>
          <w:sz w:val="24"/>
        </w:rPr>
        <w:footnoteReference w:id="44"/>
      </w:r>
      <w:r w:rsidR="00E50E2D" w:rsidRPr="008D09A4">
        <w:rPr>
          <w:rFonts w:ascii="Times New Roman" w:hAnsi="Times New Roman"/>
        </w:rPr>
        <w:t xml:space="preserve"> </w:t>
      </w:r>
      <w:r w:rsidR="00C90431" w:rsidRPr="008D09A4">
        <w:rPr>
          <w:rFonts w:ascii="Times New Roman" w:hAnsi="Times New Roman"/>
        </w:rPr>
        <w:t xml:space="preserve">It was said </w:t>
      </w:r>
      <w:r w:rsidR="00795614" w:rsidRPr="008D09A4">
        <w:rPr>
          <w:rFonts w:ascii="Times New Roman" w:hAnsi="Times New Roman"/>
        </w:rPr>
        <w:t xml:space="preserve">to </w:t>
      </w:r>
      <w:r w:rsidR="00C90431" w:rsidRPr="008D09A4">
        <w:rPr>
          <w:rFonts w:ascii="Times New Roman" w:hAnsi="Times New Roman"/>
        </w:rPr>
        <w:t>express</w:t>
      </w:r>
      <w:r w:rsidR="00B3560E" w:rsidRPr="008D09A4">
        <w:rPr>
          <w:rFonts w:ascii="Times New Roman" w:hAnsi="Times New Roman"/>
        </w:rPr>
        <w:t xml:space="preserve"> </w:t>
      </w:r>
      <w:r w:rsidR="005329AE" w:rsidRPr="008D09A4">
        <w:rPr>
          <w:rFonts w:ascii="Times New Roman" w:hAnsi="Times New Roman"/>
        </w:rPr>
        <w:t xml:space="preserve">correctly </w:t>
      </w:r>
      <w:r w:rsidR="00B3560E" w:rsidRPr="008D09A4">
        <w:rPr>
          <w:rFonts w:ascii="Times New Roman" w:hAnsi="Times New Roman"/>
        </w:rPr>
        <w:t xml:space="preserve">the ordinary relationship between a Minister and a </w:t>
      </w:r>
      <w:r w:rsidR="00C60B29" w:rsidRPr="008D09A4">
        <w:rPr>
          <w:rFonts w:ascii="Times New Roman" w:hAnsi="Times New Roman"/>
        </w:rPr>
        <w:t>d</w:t>
      </w:r>
      <w:r w:rsidR="00B3560E" w:rsidRPr="008D09A4">
        <w:rPr>
          <w:rFonts w:ascii="Times New Roman" w:hAnsi="Times New Roman"/>
        </w:rPr>
        <w:t>epartment when exercising a discretionary statutory power.</w:t>
      </w:r>
      <w:r w:rsidR="005B1EE0" w:rsidRPr="008D09A4">
        <w:rPr>
          <w:rStyle w:val="FootnoteReference"/>
          <w:rFonts w:ascii="Times New Roman" w:hAnsi="Times New Roman"/>
          <w:sz w:val="24"/>
        </w:rPr>
        <w:footnoteReference w:id="45"/>
      </w:r>
      <w:r w:rsidR="00E50E2D" w:rsidRPr="008D09A4">
        <w:rPr>
          <w:rFonts w:ascii="Times New Roman" w:hAnsi="Times New Roman"/>
        </w:rPr>
        <w:t xml:space="preserve"> </w:t>
      </w:r>
      <w:r w:rsidR="0092540C" w:rsidRPr="008D09A4">
        <w:rPr>
          <w:rFonts w:ascii="Times New Roman" w:hAnsi="Times New Roman"/>
        </w:rPr>
        <w:t>Gordon</w:t>
      </w:r>
      <w:r w:rsidR="00E50E2D" w:rsidRPr="008D09A4">
        <w:rPr>
          <w:rFonts w:ascii="Times New Roman" w:hAnsi="Times New Roman"/>
        </w:rPr>
        <w:t xml:space="preserve"> J </w:t>
      </w:r>
      <w:r w:rsidR="0093048C" w:rsidRPr="008D09A4">
        <w:rPr>
          <w:rFonts w:ascii="Times New Roman" w:hAnsi="Times New Roman"/>
        </w:rPr>
        <w:t xml:space="preserve">also </w:t>
      </w:r>
      <w:r w:rsidR="0092540C" w:rsidRPr="008D09A4">
        <w:rPr>
          <w:rFonts w:ascii="Times New Roman" w:hAnsi="Times New Roman"/>
        </w:rPr>
        <w:t>said:</w:t>
      </w:r>
      <w:r w:rsidR="0068015E" w:rsidRPr="008D09A4">
        <w:rPr>
          <w:rStyle w:val="FootnoteReference"/>
          <w:rFonts w:ascii="Times New Roman" w:hAnsi="Times New Roman"/>
          <w:sz w:val="24"/>
        </w:rPr>
        <w:footnoteReference w:id="46"/>
      </w:r>
    </w:p>
    <w:p w14:paraId="7D7A8476" w14:textId="77777777" w:rsidR="008D09A4" w:rsidRDefault="00275E21" w:rsidP="008D09A4">
      <w:pPr>
        <w:pStyle w:val="LeftrightafterHC"/>
        <w:spacing w:before="0" w:after="260" w:line="280" w:lineRule="exact"/>
        <w:ind w:right="0"/>
        <w:jc w:val="both"/>
        <w:rPr>
          <w:rFonts w:ascii="Times New Roman" w:hAnsi="Times New Roman"/>
        </w:rPr>
      </w:pPr>
      <w:r w:rsidRPr="008D09A4">
        <w:rPr>
          <w:rFonts w:ascii="Times New Roman" w:hAnsi="Times New Roman"/>
        </w:rPr>
        <w:t>"</w:t>
      </w:r>
      <w:r w:rsidR="00C60B29" w:rsidRPr="008D09A4">
        <w:rPr>
          <w:rFonts w:ascii="Times New Roman" w:hAnsi="Times New Roman"/>
        </w:rPr>
        <w:t>[T]</w:t>
      </w:r>
      <w:r w:rsidR="00DF349E" w:rsidRPr="008D09A4">
        <w:rPr>
          <w:rFonts w:ascii="Times New Roman" w:hAnsi="Times New Roman"/>
        </w:rPr>
        <w:t>he Minister may personally make a statutory decision while relying on the department's summary, provided the Minister does in fact have regard to all relevant considerations that condition the exercise of the power. In such a case, the department is assisting the Minister; it is not exercising a power on the Minister's behalf.</w:t>
      </w:r>
      <w:r w:rsidR="008D675A" w:rsidRPr="008D09A4">
        <w:rPr>
          <w:rFonts w:ascii="Times New Roman" w:hAnsi="Times New Roman"/>
        </w:rPr>
        <w:t>"</w:t>
      </w:r>
    </w:p>
    <w:p w14:paraId="16E147C5" w14:textId="4F013C7E" w:rsidR="00203D8F" w:rsidRPr="008D09A4" w:rsidRDefault="009F07AC"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203D8F" w:rsidRPr="008D09A4">
        <w:rPr>
          <w:rFonts w:ascii="Times New Roman" w:hAnsi="Times New Roman"/>
        </w:rPr>
        <w:t xml:space="preserve">The Full Court did not consider the decision of this Court in </w:t>
      </w:r>
      <w:proofErr w:type="gramStart"/>
      <w:r w:rsidR="00203D8F" w:rsidRPr="008D09A4">
        <w:rPr>
          <w:rFonts w:ascii="Times New Roman" w:hAnsi="Times New Roman"/>
          <w:i/>
          <w:iCs/>
        </w:rPr>
        <w:t>Davis</w:t>
      </w:r>
      <w:r w:rsidR="00203D8F" w:rsidRPr="008D09A4">
        <w:rPr>
          <w:rFonts w:ascii="Times New Roman" w:hAnsi="Times New Roman"/>
        </w:rPr>
        <w:t>, since</w:t>
      </w:r>
      <w:proofErr w:type="gramEnd"/>
      <w:r w:rsidR="00203D8F" w:rsidRPr="008D09A4">
        <w:rPr>
          <w:rFonts w:ascii="Times New Roman" w:hAnsi="Times New Roman"/>
        </w:rPr>
        <w:t xml:space="preserve"> the decision was handed down after the publication of the Full Court's reasons.</w:t>
      </w:r>
    </w:p>
    <w:p w14:paraId="2ABE9F3F" w14:textId="437E024D" w:rsidR="0092540C" w:rsidRPr="008D09A4" w:rsidRDefault="007835A9"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8E0BC6" w:rsidRPr="008D09A4">
        <w:rPr>
          <w:rFonts w:ascii="Times New Roman" w:hAnsi="Times New Roman"/>
        </w:rPr>
        <w:t xml:space="preserve">Of course, a Minister's ability to rely on the work of his </w:t>
      </w:r>
      <w:r w:rsidR="00287499" w:rsidRPr="008D09A4">
        <w:rPr>
          <w:rFonts w:ascii="Times New Roman" w:hAnsi="Times New Roman"/>
        </w:rPr>
        <w:t xml:space="preserve">or her </w:t>
      </w:r>
      <w:r w:rsidR="001330AD" w:rsidRPr="008D09A4">
        <w:rPr>
          <w:rFonts w:ascii="Times New Roman" w:hAnsi="Times New Roman"/>
        </w:rPr>
        <w:t>d</w:t>
      </w:r>
      <w:r w:rsidR="008E0BC6" w:rsidRPr="008D09A4">
        <w:rPr>
          <w:rFonts w:ascii="Times New Roman" w:hAnsi="Times New Roman"/>
        </w:rPr>
        <w:t>epartment in exercising statutory powers, and the extent of that reliance, will depend upon</w:t>
      </w:r>
      <w:r w:rsidR="00940670" w:rsidRPr="008D09A4">
        <w:rPr>
          <w:rFonts w:ascii="Times New Roman" w:hAnsi="Times New Roman"/>
        </w:rPr>
        <w:t xml:space="preserve"> </w:t>
      </w:r>
      <w:r w:rsidR="00E703BB" w:rsidRPr="008D09A4">
        <w:rPr>
          <w:rFonts w:ascii="Times New Roman" w:hAnsi="Times New Roman"/>
        </w:rPr>
        <w:t xml:space="preserve">the </w:t>
      </w:r>
      <w:proofErr w:type="gramStart"/>
      <w:r w:rsidR="00E703BB" w:rsidRPr="008D09A4">
        <w:rPr>
          <w:rFonts w:ascii="Times New Roman" w:hAnsi="Times New Roman"/>
        </w:rPr>
        <w:t>particular statutory</w:t>
      </w:r>
      <w:proofErr w:type="gramEnd"/>
      <w:r w:rsidR="00E703BB" w:rsidRPr="008D09A4">
        <w:rPr>
          <w:rFonts w:ascii="Times New Roman" w:hAnsi="Times New Roman"/>
        </w:rPr>
        <w:t xml:space="preserve"> power in question</w:t>
      </w:r>
      <w:r w:rsidR="00940670" w:rsidRPr="008D09A4">
        <w:rPr>
          <w:rFonts w:ascii="Times New Roman" w:hAnsi="Times New Roman"/>
        </w:rPr>
        <w:t>.</w:t>
      </w:r>
      <w:r w:rsidR="00E50E2D" w:rsidRPr="008D09A4">
        <w:rPr>
          <w:rFonts w:ascii="Times New Roman" w:hAnsi="Times New Roman"/>
        </w:rPr>
        <w:t xml:space="preserve"> </w:t>
      </w:r>
      <w:r w:rsidR="00940670" w:rsidRPr="008D09A4">
        <w:rPr>
          <w:rFonts w:ascii="Times New Roman" w:hAnsi="Times New Roman"/>
        </w:rPr>
        <w:t>It is open to Parliament to confer a power which</w:t>
      </w:r>
      <w:r w:rsidR="009A09C7" w:rsidRPr="008D09A4">
        <w:rPr>
          <w:rFonts w:ascii="Times New Roman" w:hAnsi="Times New Roman"/>
        </w:rPr>
        <w:t xml:space="preserve"> </w:t>
      </w:r>
      <w:r w:rsidR="00940670" w:rsidRPr="008D09A4">
        <w:rPr>
          <w:rFonts w:ascii="Times New Roman" w:hAnsi="Times New Roman"/>
        </w:rPr>
        <w:t>either expressly or impli</w:t>
      </w:r>
      <w:r w:rsidR="004C3D7B" w:rsidRPr="008D09A4">
        <w:rPr>
          <w:rFonts w:ascii="Times New Roman" w:hAnsi="Times New Roman"/>
        </w:rPr>
        <w:t>edly</w:t>
      </w:r>
      <w:r w:rsidR="00940670" w:rsidRPr="008D09A4">
        <w:rPr>
          <w:rFonts w:ascii="Times New Roman" w:hAnsi="Times New Roman"/>
        </w:rPr>
        <w:t xml:space="preserve"> obliges the Minister to directly read and understand </w:t>
      </w:r>
      <w:proofErr w:type="gramStart"/>
      <w:r w:rsidR="00940670" w:rsidRPr="008D09A4">
        <w:rPr>
          <w:rFonts w:ascii="Times New Roman" w:hAnsi="Times New Roman"/>
        </w:rPr>
        <w:t>particular documents</w:t>
      </w:r>
      <w:proofErr w:type="gramEnd"/>
      <w:r w:rsidR="00940670" w:rsidRPr="008D09A4">
        <w:rPr>
          <w:rFonts w:ascii="Times New Roman" w:hAnsi="Times New Roman"/>
        </w:rPr>
        <w:t xml:space="preserve"> o</w:t>
      </w:r>
      <w:r w:rsidR="00D27776" w:rsidRPr="008D09A4">
        <w:rPr>
          <w:rFonts w:ascii="Times New Roman" w:hAnsi="Times New Roman"/>
        </w:rPr>
        <w:t>r</w:t>
      </w:r>
      <w:r w:rsidR="00940670" w:rsidRPr="008D09A4">
        <w:rPr>
          <w:rFonts w:ascii="Times New Roman" w:hAnsi="Times New Roman"/>
        </w:rPr>
        <w:t xml:space="preserve"> submissions, or only </w:t>
      </w:r>
      <w:r w:rsidR="00214070" w:rsidRPr="008D09A4">
        <w:rPr>
          <w:rFonts w:ascii="Times New Roman" w:hAnsi="Times New Roman"/>
        </w:rPr>
        <w:t xml:space="preserve">some </w:t>
      </w:r>
      <w:r w:rsidR="00940670" w:rsidRPr="008D09A4">
        <w:rPr>
          <w:rFonts w:ascii="Times New Roman" w:hAnsi="Times New Roman"/>
        </w:rPr>
        <w:t>of these.</w:t>
      </w:r>
      <w:r w:rsidR="00E50E2D" w:rsidRPr="008D09A4">
        <w:rPr>
          <w:rFonts w:ascii="Times New Roman" w:hAnsi="Times New Roman"/>
        </w:rPr>
        <w:t xml:space="preserve"> </w:t>
      </w:r>
      <w:r w:rsidR="00D27776" w:rsidRPr="008D09A4">
        <w:rPr>
          <w:rFonts w:ascii="Times New Roman" w:hAnsi="Times New Roman"/>
        </w:rPr>
        <w:t xml:space="preserve">And, as the Full Court observed in </w:t>
      </w:r>
      <w:proofErr w:type="spellStart"/>
      <w:r w:rsidR="00D27776" w:rsidRPr="008D09A4">
        <w:rPr>
          <w:rFonts w:ascii="Times New Roman" w:hAnsi="Times New Roman"/>
          <w:i/>
          <w:iCs/>
        </w:rPr>
        <w:t>Car</w:t>
      </w:r>
      <w:r w:rsidR="000932D5" w:rsidRPr="008D09A4">
        <w:rPr>
          <w:rFonts w:ascii="Times New Roman" w:hAnsi="Times New Roman"/>
          <w:i/>
          <w:iCs/>
        </w:rPr>
        <w:t>r</w:t>
      </w:r>
      <w:r w:rsidR="00D27776" w:rsidRPr="008D09A4">
        <w:rPr>
          <w:rFonts w:ascii="Times New Roman" w:hAnsi="Times New Roman"/>
          <w:i/>
          <w:iCs/>
        </w:rPr>
        <w:t>ascalao</w:t>
      </w:r>
      <w:proofErr w:type="spellEnd"/>
      <w:r w:rsidR="00D27776" w:rsidRPr="008D09A4">
        <w:rPr>
          <w:rFonts w:ascii="Times New Roman" w:hAnsi="Times New Roman"/>
        </w:rPr>
        <w:t xml:space="preserve">, where a </w:t>
      </w:r>
      <w:r w:rsidR="001330AD" w:rsidRPr="008D09A4">
        <w:rPr>
          <w:rFonts w:ascii="Times New Roman" w:hAnsi="Times New Roman"/>
        </w:rPr>
        <w:t>d</w:t>
      </w:r>
      <w:r w:rsidR="00D27776" w:rsidRPr="008D09A4">
        <w:rPr>
          <w:rFonts w:ascii="Times New Roman" w:hAnsi="Times New Roman"/>
        </w:rPr>
        <w:t xml:space="preserve">epartment requests a Minister to directly engage with a submission or other document, whether for reasons of good governance or because it is required by law, at the very least the Minister </w:t>
      </w:r>
      <w:r w:rsidR="00D27776" w:rsidRPr="008D09A4">
        <w:rPr>
          <w:rFonts w:ascii="Times New Roman" w:hAnsi="Times New Roman"/>
        </w:rPr>
        <w:lastRenderedPageBreak/>
        <w:t xml:space="preserve">must turn his </w:t>
      </w:r>
      <w:r w:rsidR="005C0107" w:rsidRPr="008D09A4">
        <w:rPr>
          <w:rFonts w:ascii="Times New Roman" w:hAnsi="Times New Roman"/>
        </w:rPr>
        <w:t xml:space="preserve">or her </w:t>
      </w:r>
      <w:r w:rsidR="00D27776" w:rsidRPr="008D09A4">
        <w:rPr>
          <w:rFonts w:ascii="Times New Roman" w:hAnsi="Times New Roman"/>
        </w:rPr>
        <w:t>mind to considering whether to undertake that task.</w:t>
      </w:r>
      <w:r w:rsidR="00A14CED" w:rsidRPr="008D09A4">
        <w:rPr>
          <w:rStyle w:val="FootnoteReference"/>
          <w:rFonts w:ascii="Times New Roman" w:hAnsi="Times New Roman"/>
          <w:sz w:val="24"/>
        </w:rPr>
        <w:footnoteReference w:id="47"/>
      </w:r>
      <w:r w:rsidR="00E50E2D" w:rsidRPr="008D09A4">
        <w:rPr>
          <w:rFonts w:ascii="Times New Roman" w:hAnsi="Times New Roman"/>
        </w:rPr>
        <w:t xml:space="preserve"> </w:t>
      </w:r>
      <w:r w:rsidR="000932D5" w:rsidRPr="008D09A4">
        <w:rPr>
          <w:rFonts w:ascii="Times New Roman" w:hAnsi="Times New Roman"/>
        </w:rPr>
        <w:t>But</w:t>
      </w:r>
      <w:r w:rsidR="00AF126D" w:rsidRPr="008D09A4">
        <w:rPr>
          <w:rFonts w:ascii="Times New Roman" w:hAnsi="Times New Roman"/>
        </w:rPr>
        <w:t xml:space="preserve"> otherwise, and in the usual case, the expressions of principle set out above correctly describe </w:t>
      </w:r>
      <w:r w:rsidR="00B535B0" w:rsidRPr="008D09A4">
        <w:rPr>
          <w:rFonts w:ascii="Times New Roman" w:hAnsi="Times New Roman"/>
        </w:rPr>
        <w:t xml:space="preserve">a Minister's relationship with the work of a </w:t>
      </w:r>
      <w:r w:rsidR="00ED62CA" w:rsidRPr="008D09A4">
        <w:rPr>
          <w:rFonts w:ascii="Times New Roman" w:hAnsi="Times New Roman"/>
        </w:rPr>
        <w:t>d</w:t>
      </w:r>
      <w:r w:rsidR="00B535B0" w:rsidRPr="008D09A4">
        <w:rPr>
          <w:rFonts w:ascii="Times New Roman" w:hAnsi="Times New Roman"/>
        </w:rPr>
        <w:t>epartment</w:t>
      </w:r>
      <w:r w:rsidR="008E00E5" w:rsidRPr="008D09A4">
        <w:rPr>
          <w:rFonts w:ascii="Times New Roman" w:hAnsi="Times New Roman"/>
        </w:rPr>
        <w:t xml:space="preserve"> when personally exercising </w:t>
      </w:r>
      <w:r w:rsidR="005740B4" w:rsidRPr="008D09A4">
        <w:rPr>
          <w:rFonts w:ascii="Times New Roman" w:hAnsi="Times New Roman"/>
        </w:rPr>
        <w:t xml:space="preserve">a </w:t>
      </w:r>
      <w:r w:rsidR="008E00E5" w:rsidRPr="008D09A4">
        <w:rPr>
          <w:rFonts w:ascii="Times New Roman" w:hAnsi="Times New Roman"/>
        </w:rPr>
        <w:t>statutory power</w:t>
      </w:r>
      <w:r w:rsidR="00B535B0" w:rsidRPr="008D09A4">
        <w:rPr>
          <w:rFonts w:ascii="Times New Roman" w:hAnsi="Times New Roman"/>
        </w:rPr>
        <w:t>.</w:t>
      </w:r>
      <w:r w:rsidR="00E50E2D" w:rsidRPr="008D09A4">
        <w:rPr>
          <w:rFonts w:ascii="Times New Roman" w:hAnsi="Times New Roman"/>
        </w:rPr>
        <w:t xml:space="preserve"> </w:t>
      </w:r>
      <w:r w:rsidR="00B535B0" w:rsidRPr="008D09A4">
        <w:rPr>
          <w:rFonts w:ascii="Times New Roman" w:hAnsi="Times New Roman"/>
        </w:rPr>
        <w:t xml:space="preserve">In that respect, the </w:t>
      </w:r>
      <w:proofErr w:type="gramStart"/>
      <w:r w:rsidR="00B535B0" w:rsidRPr="008D09A4">
        <w:rPr>
          <w:rFonts w:ascii="Times New Roman" w:hAnsi="Times New Roman"/>
        </w:rPr>
        <w:t>applicant Minister</w:t>
      </w:r>
      <w:proofErr w:type="gramEnd"/>
      <w:r w:rsidR="00B535B0" w:rsidRPr="008D09A4">
        <w:rPr>
          <w:rFonts w:ascii="Times New Roman" w:hAnsi="Times New Roman"/>
        </w:rPr>
        <w:t xml:space="preserve"> here was correct to describe the</w:t>
      </w:r>
      <w:r w:rsidR="00D84964" w:rsidRPr="008D09A4">
        <w:rPr>
          <w:rFonts w:ascii="Times New Roman" w:hAnsi="Times New Roman"/>
        </w:rPr>
        <w:t>se</w:t>
      </w:r>
      <w:r w:rsidR="00B535B0" w:rsidRPr="008D09A4">
        <w:rPr>
          <w:rFonts w:ascii="Times New Roman" w:hAnsi="Times New Roman"/>
        </w:rPr>
        <w:t xml:space="preserve"> princip</w:t>
      </w:r>
      <w:r w:rsidR="00F74393" w:rsidRPr="008D09A4">
        <w:rPr>
          <w:rFonts w:ascii="Times New Roman" w:hAnsi="Times New Roman"/>
        </w:rPr>
        <w:t>le</w:t>
      </w:r>
      <w:r w:rsidR="00D84964" w:rsidRPr="008D09A4">
        <w:rPr>
          <w:rFonts w:ascii="Times New Roman" w:hAnsi="Times New Roman"/>
        </w:rPr>
        <w:t>s</w:t>
      </w:r>
      <w:r w:rsidR="00F74393" w:rsidRPr="008D09A4">
        <w:rPr>
          <w:rFonts w:ascii="Times New Roman" w:hAnsi="Times New Roman"/>
        </w:rPr>
        <w:t xml:space="preserve"> as "orthodox".</w:t>
      </w:r>
    </w:p>
    <w:p w14:paraId="1F11AFE2" w14:textId="002C827A" w:rsidR="00F74393" w:rsidRPr="008D09A4" w:rsidRDefault="00F74393" w:rsidP="008D09A4">
      <w:pPr>
        <w:pStyle w:val="HeadingL1"/>
        <w:spacing w:after="260" w:line="280" w:lineRule="exact"/>
        <w:ind w:right="0"/>
        <w:jc w:val="both"/>
        <w:rPr>
          <w:rFonts w:ascii="Times New Roman" w:hAnsi="Times New Roman"/>
        </w:rPr>
      </w:pPr>
      <w:r w:rsidRPr="008D09A4">
        <w:rPr>
          <w:rFonts w:ascii="Times New Roman" w:hAnsi="Times New Roman"/>
        </w:rPr>
        <w:t xml:space="preserve">Is </w:t>
      </w:r>
      <w:r w:rsidR="00ED62CA" w:rsidRPr="008D09A4">
        <w:rPr>
          <w:rFonts w:ascii="Times New Roman" w:hAnsi="Times New Roman"/>
        </w:rPr>
        <w:t xml:space="preserve">s </w:t>
      </w:r>
      <w:r w:rsidRPr="008D09A4">
        <w:rPr>
          <w:rFonts w:ascii="Times New Roman" w:hAnsi="Times New Roman"/>
        </w:rPr>
        <w:t>501</w:t>
      </w:r>
      <w:proofErr w:type="gramStart"/>
      <w:r w:rsidRPr="008D09A4">
        <w:rPr>
          <w:rFonts w:ascii="Times New Roman" w:hAnsi="Times New Roman"/>
        </w:rPr>
        <w:t>CA</w:t>
      </w:r>
      <w:r w:rsidR="005758E1" w:rsidRPr="008D09A4">
        <w:rPr>
          <w:rFonts w:ascii="Times New Roman" w:hAnsi="Times New Roman"/>
        </w:rPr>
        <w:t>(</w:t>
      </w:r>
      <w:proofErr w:type="gramEnd"/>
      <w:r w:rsidR="005758E1" w:rsidRPr="008D09A4">
        <w:rPr>
          <w:rFonts w:ascii="Times New Roman" w:hAnsi="Times New Roman"/>
        </w:rPr>
        <w:t>4)</w:t>
      </w:r>
      <w:r w:rsidRPr="008D09A4">
        <w:rPr>
          <w:rFonts w:ascii="Times New Roman" w:hAnsi="Times New Roman"/>
        </w:rPr>
        <w:t xml:space="preserve"> different?</w:t>
      </w:r>
    </w:p>
    <w:p w14:paraId="1716651D" w14:textId="19AA4546" w:rsidR="001D7D85" w:rsidRPr="008D09A4" w:rsidRDefault="00F74393"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The question is whether </w:t>
      </w:r>
      <w:r w:rsidR="00AE3BD3" w:rsidRPr="008D09A4">
        <w:rPr>
          <w:rFonts w:ascii="Times New Roman" w:hAnsi="Times New Roman"/>
        </w:rPr>
        <w:t xml:space="preserve">Parliament intended that </w:t>
      </w:r>
      <w:r w:rsidR="006B2402" w:rsidRPr="008D09A4">
        <w:rPr>
          <w:rFonts w:ascii="Times New Roman" w:hAnsi="Times New Roman"/>
        </w:rPr>
        <w:t>the power conferred by</w:t>
      </w:r>
      <w:r w:rsidR="00E50E2D" w:rsidRPr="008D09A4">
        <w:rPr>
          <w:rFonts w:ascii="Times New Roman" w:hAnsi="Times New Roman"/>
        </w:rPr>
        <w:t xml:space="preserve"> s </w:t>
      </w:r>
      <w:r w:rsidR="006B2402" w:rsidRPr="008D09A4">
        <w:rPr>
          <w:rFonts w:ascii="Times New Roman" w:hAnsi="Times New Roman"/>
        </w:rPr>
        <w:t>501</w:t>
      </w:r>
      <w:proofErr w:type="gramStart"/>
      <w:r w:rsidR="006B2402" w:rsidRPr="008D09A4">
        <w:rPr>
          <w:rFonts w:ascii="Times New Roman" w:hAnsi="Times New Roman"/>
        </w:rPr>
        <w:t>CA</w:t>
      </w:r>
      <w:r w:rsidR="00AA0893" w:rsidRPr="008D09A4">
        <w:rPr>
          <w:rFonts w:ascii="Times New Roman" w:hAnsi="Times New Roman"/>
        </w:rPr>
        <w:t>(</w:t>
      </w:r>
      <w:proofErr w:type="gramEnd"/>
      <w:r w:rsidR="00AA0893" w:rsidRPr="008D09A4">
        <w:rPr>
          <w:rFonts w:ascii="Times New Roman" w:hAnsi="Times New Roman"/>
        </w:rPr>
        <w:t>4)</w:t>
      </w:r>
      <w:r w:rsidR="006B2402" w:rsidRPr="008D09A4">
        <w:rPr>
          <w:rFonts w:ascii="Times New Roman" w:hAnsi="Times New Roman"/>
        </w:rPr>
        <w:t xml:space="preserve"> </w:t>
      </w:r>
      <w:r w:rsidR="00AE3BD3" w:rsidRPr="008D09A4">
        <w:rPr>
          <w:rFonts w:ascii="Times New Roman" w:hAnsi="Times New Roman"/>
        </w:rPr>
        <w:t xml:space="preserve">lie </w:t>
      </w:r>
      <w:r w:rsidR="006B2402" w:rsidRPr="008D09A4">
        <w:rPr>
          <w:rFonts w:ascii="Times New Roman" w:hAnsi="Times New Roman"/>
        </w:rPr>
        <w:t>outside th</w:t>
      </w:r>
      <w:r w:rsidR="00AE3BD3" w:rsidRPr="008D09A4">
        <w:rPr>
          <w:rFonts w:ascii="Times New Roman" w:hAnsi="Times New Roman"/>
        </w:rPr>
        <w:t>ese</w:t>
      </w:r>
      <w:r w:rsidR="006B2402" w:rsidRPr="008D09A4">
        <w:rPr>
          <w:rFonts w:ascii="Times New Roman" w:hAnsi="Times New Roman"/>
        </w:rPr>
        <w:t xml:space="preserve"> orthodox principle</w:t>
      </w:r>
      <w:r w:rsidR="00AE3BD3" w:rsidRPr="008D09A4">
        <w:rPr>
          <w:rFonts w:ascii="Times New Roman" w:hAnsi="Times New Roman"/>
        </w:rPr>
        <w:t>s</w:t>
      </w:r>
      <w:r w:rsidR="006B2402" w:rsidRPr="008D09A4">
        <w:rPr>
          <w:rFonts w:ascii="Times New Roman" w:hAnsi="Times New Roman"/>
        </w:rPr>
        <w:t>.</w:t>
      </w:r>
      <w:r w:rsidR="00E50E2D" w:rsidRPr="008D09A4">
        <w:rPr>
          <w:rFonts w:ascii="Times New Roman" w:hAnsi="Times New Roman"/>
        </w:rPr>
        <w:t xml:space="preserve"> </w:t>
      </w:r>
      <w:r w:rsidR="001730AA" w:rsidRPr="008D09A4">
        <w:rPr>
          <w:rFonts w:ascii="Times New Roman" w:hAnsi="Times New Roman"/>
        </w:rPr>
        <w:t>Section 501</w:t>
      </w:r>
      <w:proofErr w:type="gramStart"/>
      <w:r w:rsidR="001730AA" w:rsidRPr="008D09A4">
        <w:rPr>
          <w:rFonts w:ascii="Times New Roman" w:hAnsi="Times New Roman"/>
        </w:rPr>
        <w:t>CA(</w:t>
      </w:r>
      <w:proofErr w:type="gramEnd"/>
      <w:r w:rsidR="001730AA" w:rsidRPr="008D09A4">
        <w:rPr>
          <w:rFonts w:ascii="Times New Roman" w:hAnsi="Times New Roman"/>
        </w:rPr>
        <w:t>4), by necessary implication, obliges the decision-maker to consider the representations received in reaching the state of satisfaction. That obligation conditions the formation of the relevant state of satisfaction. The question is what that obligation requires</w:t>
      </w:r>
      <w:r w:rsidR="00051FCF" w:rsidRPr="008D09A4">
        <w:rPr>
          <w:rFonts w:ascii="Times New Roman" w:hAnsi="Times New Roman"/>
        </w:rPr>
        <w:t>.</w:t>
      </w:r>
      <w:r w:rsidR="003235BE" w:rsidRPr="008D09A4">
        <w:rPr>
          <w:rFonts w:ascii="Times New Roman" w:hAnsi="Times New Roman"/>
        </w:rPr>
        <w:t xml:space="preserve"> </w:t>
      </w:r>
      <w:r w:rsidR="007A4374" w:rsidRPr="008D09A4">
        <w:rPr>
          <w:rFonts w:ascii="Times New Roman" w:hAnsi="Times New Roman"/>
        </w:rPr>
        <w:t xml:space="preserve">Does </w:t>
      </w:r>
      <w:r w:rsidR="00342DB6" w:rsidRPr="008D09A4">
        <w:rPr>
          <w:rFonts w:ascii="Times New Roman" w:hAnsi="Times New Roman"/>
        </w:rPr>
        <w:t xml:space="preserve">the obligation </w:t>
      </w:r>
      <w:r w:rsidR="007A4374" w:rsidRPr="008D09A4">
        <w:rPr>
          <w:rFonts w:ascii="Times New Roman" w:hAnsi="Times New Roman"/>
        </w:rPr>
        <w:t>oblige the Minister</w:t>
      </w:r>
      <w:r w:rsidR="006146C2" w:rsidRPr="008D09A4">
        <w:rPr>
          <w:rFonts w:ascii="Times New Roman" w:hAnsi="Times New Roman"/>
        </w:rPr>
        <w:t xml:space="preserve"> </w:t>
      </w:r>
      <w:r w:rsidR="000E6810" w:rsidRPr="008D09A4">
        <w:rPr>
          <w:rFonts w:ascii="Times New Roman" w:hAnsi="Times New Roman"/>
        </w:rPr>
        <w:t xml:space="preserve">personally </w:t>
      </w:r>
      <w:r w:rsidR="00F568B8" w:rsidRPr="008D09A4">
        <w:rPr>
          <w:rFonts w:ascii="Times New Roman" w:hAnsi="Times New Roman"/>
        </w:rPr>
        <w:t>to</w:t>
      </w:r>
      <w:r w:rsidR="007A4374" w:rsidRPr="008D09A4">
        <w:rPr>
          <w:rFonts w:ascii="Times New Roman" w:hAnsi="Times New Roman"/>
        </w:rPr>
        <w:t xml:space="preserve"> read</w:t>
      </w:r>
      <w:r w:rsidR="00F568B8" w:rsidRPr="008D09A4">
        <w:rPr>
          <w:rFonts w:ascii="Times New Roman" w:hAnsi="Times New Roman"/>
        </w:rPr>
        <w:t xml:space="preserve"> all of</w:t>
      </w:r>
      <w:r w:rsidR="007A4374" w:rsidRPr="008D09A4">
        <w:rPr>
          <w:rFonts w:ascii="Times New Roman" w:hAnsi="Times New Roman"/>
        </w:rPr>
        <w:t xml:space="preserve"> the submissions and material received pursuant to</w:t>
      </w:r>
      <w:r w:rsidR="00E50E2D" w:rsidRPr="008D09A4">
        <w:rPr>
          <w:rFonts w:ascii="Times New Roman" w:hAnsi="Times New Roman"/>
        </w:rPr>
        <w:t xml:space="preserve"> </w:t>
      </w:r>
      <w:r w:rsidR="006922B7" w:rsidRPr="008D09A4">
        <w:rPr>
          <w:rFonts w:ascii="Times New Roman" w:hAnsi="Times New Roman"/>
        </w:rPr>
        <w:t>s</w:t>
      </w:r>
      <w:r w:rsidR="00E50E2D" w:rsidRPr="008D09A4">
        <w:rPr>
          <w:rFonts w:ascii="Times New Roman" w:hAnsi="Times New Roman"/>
        </w:rPr>
        <w:t> </w:t>
      </w:r>
      <w:r w:rsidR="007A4374" w:rsidRPr="008D09A4">
        <w:rPr>
          <w:rFonts w:ascii="Times New Roman" w:hAnsi="Times New Roman"/>
        </w:rPr>
        <w:t>501</w:t>
      </w:r>
      <w:proofErr w:type="gramStart"/>
      <w:r w:rsidR="007A4374" w:rsidRPr="008D09A4">
        <w:rPr>
          <w:rFonts w:ascii="Times New Roman" w:hAnsi="Times New Roman"/>
        </w:rPr>
        <w:t>CA(</w:t>
      </w:r>
      <w:proofErr w:type="gramEnd"/>
      <w:r w:rsidR="007A4374" w:rsidRPr="008D09A4">
        <w:rPr>
          <w:rFonts w:ascii="Times New Roman" w:hAnsi="Times New Roman"/>
        </w:rPr>
        <w:t>3) and (4)</w:t>
      </w:r>
      <w:r w:rsidR="004E775A" w:rsidRPr="008D09A4">
        <w:rPr>
          <w:rFonts w:ascii="Times New Roman" w:hAnsi="Times New Roman"/>
        </w:rPr>
        <w:t>,</w:t>
      </w:r>
      <w:r w:rsidR="00F568B8" w:rsidRPr="008D09A4">
        <w:rPr>
          <w:rFonts w:ascii="Times New Roman" w:hAnsi="Times New Roman"/>
        </w:rPr>
        <w:t xml:space="preserve"> or at least some of them</w:t>
      </w:r>
      <w:r w:rsidR="00614242" w:rsidRPr="008D09A4">
        <w:rPr>
          <w:rFonts w:ascii="Times New Roman" w:hAnsi="Times New Roman"/>
        </w:rPr>
        <w:t>?</w:t>
      </w:r>
      <w:r w:rsidR="00E50E2D" w:rsidRPr="008D09A4">
        <w:rPr>
          <w:rFonts w:ascii="Times New Roman" w:hAnsi="Times New Roman"/>
        </w:rPr>
        <w:t xml:space="preserve"> </w:t>
      </w:r>
      <w:r w:rsidR="009575F4" w:rsidRPr="008D09A4">
        <w:rPr>
          <w:rFonts w:ascii="Times New Roman" w:hAnsi="Times New Roman"/>
        </w:rPr>
        <w:t>Certainly</w:t>
      </w:r>
      <w:r w:rsidR="00FD32BA" w:rsidRPr="008D09A4">
        <w:rPr>
          <w:rFonts w:ascii="Times New Roman" w:hAnsi="Times New Roman"/>
        </w:rPr>
        <w:t>, there is no express requirement</w:t>
      </w:r>
      <w:r w:rsidR="009575F4" w:rsidRPr="008D09A4">
        <w:rPr>
          <w:rFonts w:ascii="Times New Roman" w:hAnsi="Times New Roman"/>
        </w:rPr>
        <w:t xml:space="preserve"> to do so</w:t>
      </w:r>
      <w:r w:rsidR="00FD32BA" w:rsidRPr="008D09A4">
        <w:rPr>
          <w:rFonts w:ascii="Times New Roman" w:hAnsi="Times New Roman"/>
        </w:rPr>
        <w:t>.</w:t>
      </w:r>
      <w:r w:rsidR="00E50E2D" w:rsidRPr="008D09A4">
        <w:rPr>
          <w:rFonts w:ascii="Times New Roman" w:hAnsi="Times New Roman"/>
        </w:rPr>
        <w:t xml:space="preserve"> </w:t>
      </w:r>
      <w:r w:rsidR="00FD32BA" w:rsidRPr="008D09A4" w:rsidDel="009139BB">
        <w:rPr>
          <w:rFonts w:ascii="Times New Roman" w:hAnsi="Times New Roman"/>
        </w:rPr>
        <w:t xml:space="preserve">As mentioned above, </w:t>
      </w:r>
      <w:r w:rsidR="0019355F" w:rsidRPr="008D09A4" w:rsidDel="009139BB">
        <w:rPr>
          <w:rFonts w:ascii="Times New Roman" w:hAnsi="Times New Roman"/>
        </w:rPr>
        <w:t>s</w:t>
      </w:r>
      <w:r w:rsidR="00F86708" w:rsidRPr="008D09A4">
        <w:rPr>
          <w:rFonts w:ascii="Times New Roman" w:hAnsi="Times New Roman"/>
        </w:rPr>
        <w:t> </w:t>
      </w:r>
      <w:r w:rsidR="0019355F" w:rsidRPr="008D09A4" w:rsidDel="009139BB">
        <w:rPr>
          <w:rFonts w:ascii="Times New Roman" w:hAnsi="Times New Roman"/>
        </w:rPr>
        <w:t>501</w:t>
      </w:r>
      <w:proofErr w:type="gramStart"/>
      <w:r w:rsidR="0019355F" w:rsidRPr="008D09A4" w:rsidDel="009139BB">
        <w:rPr>
          <w:rFonts w:ascii="Times New Roman" w:hAnsi="Times New Roman"/>
        </w:rPr>
        <w:t>CA(</w:t>
      </w:r>
      <w:proofErr w:type="gramEnd"/>
      <w:r w:rsidR="0019355F" w:rsidRPr="008D09A4" w:rsidDel="009139BB">
        <w:rPr>
          <w:rFonts w:ascii="Times New Roman" w:hAnsi="Times New Roman"/>
        </w:rPr>
        <w:t>4)</w:t>
      </w:r>
      <w:r w:rsidR="00FD32BA" w:rsidRPr="008D09A4" w:rsidDel="009139BB">
        <w:rPr>
          <w:rFonts w:ascii="Times New Roman" w:hAnsi="Times New Roman"/>
        </w:rPr>
        <w:t xml:space="preserve"> is silent as to how</w:t>
      </w:r>
      <w:r w:rsidR="004B52F7" w:rsidRPr="008D09A4" w:rsidDel="009139BB">
        <w:rPr>
          <w:rFonts w:ascii="Times New Roman" w:hAnsi="Times New Roman"/>
        </w:rPr>
        <w:t>, or by what method,</w:t>
      </w:r>
      <w:r w:rsidR="00FD32BA" w:rsidRPr="008D09A4" w:rsidDel="009139BB">
        <w:rPr>
          <w:rFonts w:ascii="Times New Roman" w:hAnsi="Times New Roman"/>
        </w:rPr>
        <w:t xml:space="preserve"> the Minister is to form the state of satisfaction required by</w:t>
      </w:r>
      <w:r w:rsidR="00E50E2D" w:rsidRPr="008D09A4" w:rsidDel="009139BB">
        <w:rPr>
          <w:rFonts w:ascii="Times New Roman" w:hAnsi="Times New Roman"/>
        </w:rPr>
        <w:t xml:space="preserve"> s </w:t>
      </w:r>
      <w:r w:rsidR="00FD32BA" w:rsidRPr="008D09A4" w:rsidDel="009139BB">
        <w:rPr>
          <w:rFonts w:ascii="Times New Roman" w:hAnsi="Times New Roman"/>
        </w:rPr>
        <w:t>501CA(4)</w:t>
      </w:r>
      <w:r w:rsidR="00D049D7" w:rsidRPr="008D09A4" w:rsidDel="009139BB">
        <w:rPr>
          <w:rFonts w:ascii="Times New Roman" w:hAnsi="Times New Roman"/>
        </w:rPr>
        <w:t>, save that by reason of</w:t>
      </w:r>
      <w:r w:rsidR="00E50E2D" w:rsidRPr="008D09A4" w:rsidDel="009139BB">
        <w:rPr>
          <w:rFonts w:ascii="Times New Roman" w:hAnsi="Times New Roman"/>
        </w:rPr>
        <w:t xml:space="preserve"> s </w:t>
      </w:r>
      <w:r w:rsidR="00864420" w:rsidRPr="008D09A4" w:rsidDel="009139BB">
        <w:rPr>
          <w:rFonts w:ascii="Times New Roman" w:hAnsi="Times New Roman"/>
        </w:rPr>
        <w:t>496</w:t>
      </w:r>
      <w:r w:rsidR="00D049D7" w:rsidRPr="008D09A4" w:rsidDel="009139BB">
        <w:rPr>
          <w:rFonts w:ascii="Times New Roman" w:hAnsi="Times New Roman"/>
        </w:rPr>
        <w:t xml:space="preserve"> he </w:t>
      </w:r>
      <w:r w:rsidR="00104DC3" w:rsidRPr="008D09A4" w:rsidDel="009139BB">
        <w:rPr>
          <w:rFonts w:ascii="Times New Roman" w:hAnsi="Times New Roman"/>
        </w:rPr>
        <w:t xml:space="preserve">or she </w:t>
      </w:r>
      <w:r w:rsidR="00D049D7" w:rsidRPr="008D09A4" w:rsidDel="009139BB">
        <w:rPr>
          <w:rFonts w:ascii="Times New Roman" w:hAnsi="Times New Roman"/>
        </w:rPr>
        <w:t>may delegate that task to a</w:t>
      </w:r>
      <w:r w:rsidR="00381613" w:rsidRPr="008D09A4">
        <w:rPr>
          <w:rFonts w:ascii="Times New Roman" w:hAnsi="Times New Roman"/>
        </w:rPr>
        <w:t>n officer</w:t>
      </w:r>
      <w:r w:rsidR="00D049D7" w:rsidRPr="008D09A4" w:rsidDel="009139BB">
        <w:rPr>
          <w:rFonts w:ascii="Times New Roman" w:hAnsi="Times New Roman"/>
        </w:rPr>
        <w:t xml:space="preserve"> of the Department.</w:t>
      </w:r>
      <w:r w:rsidR="00E50E2D" w:rsidRPr="008D09A4" w:rsidDel="009139BB">
        <w:rPr>
          <w:rFonts w:ascii="Times New Roman" w:hAnsi="Times New Roman"/>
        </w:rPr>
        <w:t xml:space="preserve"> </w:t>
      </w:r>
    </w:p>
    <w:p w14:paraId="28207D01" w14:textId="56DFED87" w:rsidR="009A09C7" w:rsidRPr="008D09A4" w:rsidRDefault="00B535F3"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526696" w:rsidRPr="008D09A4">
        <w:rPr>
          <w:rFonts w:ascii="Times New Roman" w:hAnsi="Times New Roman"/>
        </w:rPr>
        <w:t>Nor does</w:t>
      </w:r>
      <w:r w:rsidR="00E50E2D" w:rsidRPr="008D09A4">
        <w:rPr>
          <w:rFonts w:ascii="Times New Roman" w:hAnsi="Times New Roman"/>
        </w:rPr>
        <w:t xml:space="preserve"> s </w:t>
      </w:r>
      <w:r w:rsidR="00526696" w:rsidRPr="008D09A4">
        <w:rPr>
          <w:rFonts w:ascii="Times New Roman" w:hAnsi="Times New Roman"/>
        </w:rPr>
        <w:t>501</w:t>
      </w:r>
      <w:proofErr w:type="gramStart"/>
      <w:r w:rsidR="00526696" w:rsidRPr="008D09A4">
        <w:rPr>
          <w:rFonts w:ascii="Times New Roman" w:hAnsi="Times New Roman"/>
        </w:rPr>
        <w:t>CA(</w:t>
      </w:r>
      <w:proofErr w:type="gramEnd"/>
      <w:r w:rsidR="00526696" w:rsidRPr="008D09A4">
        <w:rPr>
          <w:rFonts w:ascii="Times New Roman" w:hAnsi="Times New Roman"/>
        </w:rPr>
        <w:t xml:space="preserve">4) </w:t>
      </w:r>
      <w:r w:rsidR="00325EE2" w:rsidRPr="008D09A4">
        <w:rPr>
          <w:rFonts w:ascii="Times New Roman" w:hAnsi="Times New Roman"/>
        </w:rPr>
        <w:t>impli</w:t>
      </w:r>
      <w:r w:rsidR="00927D2B" w:rsidRPr="008D09A4">
        <w:rPr>
          <w:rFonts w:ascii="Times New Roman" w:hAnsi="Times New Roman"/>
        </w:rPr>
        <w:t>edly</w:t>
      </w:r>
      <w:r w:rsidR="00D65816" w:rsidRPr="008D09A4">
        <w:rPr>
          <w:rFonts w:ascii="Times New Roman" w:hAnsi="Times New Roman"/>
        </w:rPr>
        <w:t xml:space="preserve"> </w:t>
      </w:r>
      <w:r w:rsidR="00325EE2" w:rsidRPr="008D09A4">
        <w:rPr>
          <w:rFonts w:ascii="Times New Roman" w:hAnsi="Times New Roman"/>
        </w:rPr>
        <w:t xml:space="preserve">mandate </w:t>
      </w:r>
      <w:r w:rsidR="00F25147" w:rsidRPr="008D09A4">
        <w:rPr>
          <w:rFonts w:ascii="Times New Roman" w:hAnsi="Times New Roman"/>
        </w:rPr>
        <w:t>personal</w:t>
      </w:r>
      <w:r w:rsidR="00325EE2" w:rsidRPr="008D09A4">
        <w:rPr>
          <w:rFonts w:ascii="Times New Roman" w:hAnsi="Times New Roman"/>
        </w:rPr>
        <w:t xml:space="preserve"> interrogation of the materials</w:t>
      </w:r>
      <w:r w:rsidR="00EB6677" w:rsidRPr="008D09A4">
        <w:rPr>
          <w:rFonts w:ascii="Times New Roman" w:hAnsi="Times New Roman"/>
        </w:rPr>
        <w:t xml:space="preserve"> received</w:t>
      </w:r>
      <w:r w:rsidR="00325EE2" w:rsidRPr="008D09A4">
        <w:rPr>
          <w:rFonts w:ascii="Times New Roman" w:hAnsi="Times New Roman"/>
        </w:rPr>
        <w:t>.</w:t>
      </w:r>
      <w:r w:rsidR="00E50E2D" w:rsidRPr="008D09A4">
        <w:rPr>
          <w:rFonts w:ascii="Times New Roman" w:hAnsi="Times New Roman"/>
        </w:rPr>
        <w:t xml:space="preserve"> </w:t>
      </w:r>
      <w:r w:rsidR="00325EE2" w:rsidRPr="008D09A4">
        <w:rPr>
          <w:rFonts w:ascii="Times New Roman" w:hAnsi="Times New Roman"/>
        </w:rPr>
        <w:t>Such a conclusion conflicts with this Court's observation</w:t>
      </w:r>
      <w:r w:rsidR="00EB6677" w:rsidRPr="008D09A4">
        <w:rPr>
          <w:rFonts w:ascii="Times New Roman" w:hAnsi="Times New Roman"/>
        </w:rPr>
        <w:t xml:space="preserve"> against </w:t>
      </w:r>
      <w:r w:rsidR="00333909" w:rsidRPr="008D09A4">
        <w:rPr>
          <w:rFonts w:ascii="Times New Roman" w:hAnsi="Times New Roman"/>
        </w:rPr>
        <w:t xml:space="preserve">the formulation of </w:t>
      </w:r>
      <w:r w:rsidR="00724F87" w:rsidRPr="008D09A4">
        <w:rPr>
          <w:rFonts w:ascii="Times New Roman" w:hAnsi="Times New Roman"/>
        </w:rPr>
        <w:t xml:space="preserve">any </w:t>
      </w:r>
      <w:r w:rsidR="00333909" w:rsidRPr="008D09A4">
        <w:rPr>
          <w:rFonts w:ascii="Times New Roman" w:hAnsi="Times New Roman"/>
        </w:rPr>
        <w:t xml:space="preserve">"absolute rules" about how the power conferred by </w:t>
      </w:r>
      <w:r w:rsidR="00D65816" w:rsidRPr="008D09A4">
        <w:rPr>
          <w:rFonts w:ascii="Times New Roman" w:hAnsi="Times New Roman"/>
        </w:rPr>
        <w:t>s</w:t>
      </w:r>
      <w:r w:rsidR="00A80CC9" w:rsidRPr="008D09A4">
        <w:rPr>
          <w:rFonts w:ascii="Times New Roman" w:hAnsi="Times New Roman"/>
        </w:rPr>
        <w:t> </w:t>
      </w:r>
      <w:r w:rsidR="00D65816" w:rsidRPr="008D09A4">
        <w:rPr>
          <w:rFonts w:ascii="Times New Roman" w:hAnsi="Times New Roman"/>
        </w:rPr>
        <w:t>501CA</w:t>
      </w:r>
      <w:r w:rsidR="00333909" w:rsidRPr="008D09A4">
        <w:rPr>
          <w:rFonts w:ascii="Times New Roman" w:hAnsi="Times New Roman"/>
        </w:rPr>
        <w:t xml:space="preserve"> must be exercised.</w:t>
      </w:r>
      <w:r w:rsidR="003F77EE" w:rsidRPr="008D09A4">
        <w:rPr>
          <w:rStyle w:val="FootnoteReference"/>
          <w:rFonts w:ascii="Times New Roman" w:hAnsi="Times New Roman"/>
          <w:sz w:val="24"/>
        </w:rPr>
        <w:footnoteReference w:id="48"/>
      </w:r>
      <w:r w:rsidR="00E50E2D" w:rsidRPr="008D09A4">
        <w:rPr>
          <w:rFonts w:ascii="Times New Roman" w:hAnsi="Times New Roman"/>
        </w:rPr>
        <w:t xml:space="preserve"> </w:t>
      </w:r>
    </w:p>
    <w:p w14:paraId="0CD8E655" w14:textId="729E22B2" w:rsidR="004B52F7" w:rsidRPr="008D09A4" w:rsidRDefault="00986124"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724F87" w:rsidRPr="008D09A4">
        <w:rPr>
          <w:rFonts w:ascii="Times New Roman" w:hAnsi="Times New Roman"/>
        </w:rPr>
        <w:t xml:space="preserve">It is a matter for the Minister to determine how to be satisfied as to whether </w:t>
      </w:r>
      <w:r w:rsidR="00F85252" w:rsidRPr="008D09A4">
        <w:rPr>
          <w:rFonts w:ascii="Times New Roman" w:hAnsi="Times New Roman"/>
        </w:rPr>
        <w:t>"</w:t>
      </w:r>
      <w:r w:rsidR="00724F87" w:rsidRPr="008D09A4">
        <w:rPr>
          <w:rFonts w:ascii="Times New Roman" w:hAnsi="Times New Roman"/>
        </w:rPr>
        <w:t>another reason</w:t>
      </w:r>
      <w:r w:rsidR="00F85252" w:rsidRPr="008D09A4">
        <w:rPr>
          <w:rFonts w:ascii="Times New Roman" w:hAnsi="Times New Roman"/>
        </w:rPr>
        <w:t>"</w:t>
      </w:r>
      <w:r w:rsidR="00724F87" w:rsidRPr="008D09A4">
        <w:rPr>
          <w:rFonts w:ascii="Times New Roman" w:hAnsi="Times New Roman"/>
        </w:rPr>
        <w:t xml:space="preserve"> exists to justify revocation of a cancellation decision.</w:t>
      </w:r>
      <w:r w:rsidR="00E50E2D" w:rsidRPr="008D09A4">
        <w:rPr>
          <w:rFonts w:ascii="Times New Roman" w:hAnsi="Times New Roman"/>
        </w:rPr>
        <w:t xml:space="preserve"> </w:t>
      </w:r>
      <w:r w:rsidR="00ED3B1D" w:rsidRPr="008D09A4">
        <w:rPr>
          <w:rFonts w:ascii="Times New Roman" w:hAnsi="Times New Roman"/>
        </w:rPr>
        <w:t xml:space="preserve">Naturally, that can include </w:t>
      </w:r>
      <w:r w:rsidR="00390A60" w:rsidRPr="008D09A4">
        <w:rPr>
          <w:rFonts w:ascii="Times New Roman" w:hAnsi="Times New Roman"/>
        </w:rPr>
        <w:t>personally</w:t>
      </w:r>
      <w:r w:rsidR="00ED3B1D" w:rsidRPr="008D09A4">
        <w:rPr>
          <w:rFonts w:ascii="Times New Roman" w:hAnsi="Times New Roman"/>
        </w:rPr>
        <w:t xml:space="preserve"> reading and understanding </w:t>
      </w:r>
      <w:proofErr w:type="gramStart"/>
      <w:r w:rsidR="00ED3B1D" w:rsidRPr="008D09A4">
        <w:rPr>
          <w:rFonts w:ascii="Times New Roman" w:hAnsi="Times New Roman"/>
        </w:rPr>
        <w:t xml:space="preserve">all </w:t>
      </w:r>
      <w:r w:rsidR="00CE64BD" w:rsidRPr="008D09A4">
        <w:rPr>
          <w:rFonts w:ascii="Times New Roman" w:hAnsi="Times New Roman"/>
        </w:rPr>
        <w:t>of</w:t>
      </w:r>
      <w:proofErr w:type="gramEnd"/>
      <w:r w:rsidR="00CE64BD" w:rsidRPr="008D09A4">
        <w:rPr>
          <w:rFonts w:ascii="Times New Roman" w:hAnsi="Times New Roman"/>
        </w:rPr>
        <w:t xml:space="preserve"> </w:t>
      </w:r>
      <w:r w:rsidR="00ED3B1D" w:rsidRPr="008D09A4">
        <w:rPr>
          <w:rFonts w:ascii="Times New Roman" w:hAnsi="Times New Roman"/>
        </w:rPr>
        <w:t>the submissions</w:t>
      </w:r>
      <w:r w:rsidR="00CE64BD" w:rsidRPr="008D09A4">
        <w:rPr>
          <w:rFonts w:ascii="Times New Roman" w:hAnsi="Times New Roman"/>
        </w:rPr>
        <w:t>. But that is not the only way the Minister's function ma</w:t>
      </w:r>
      <w:r w:rsidR="00497536" w:rsidRPr="008D09A4">
        <w:rPr>
          <w:rFonts w:ascii="Times New Roman" w:hAnsi="Times New Roman"/>
        </w:rPr>
        <w:t>y</w:t>
      </w:r>
      <w:r w:rsidR="00CE64BD" w:rsidRPr="008D09A4">
        <w:rPr>
          <w:rFonts w:ascii="Times New Roman" w:hAnsi="Times New Roman"/>
        </w:rPr>
        <w:t xml:space="preserve"> be discharged. There is no barrier to </w:t>
      </w:r>
      <w:r w:rsidR="0077009A" w:rsidRPr="008D09A4">
        <w:rPr>
          <w:rFonts w:ascii="Times New Roman" w:hAnsi="Times New Roman"/>
        </w:rPr>
        <w:t xml:space="preserve">the Minister </w:t>
      </w:r>
      <w:r w:rsidR="00CE64BD" w:rsidRPr="008D09A4">
        <w:rPr>
          <w:rFonts w:ascii="Times New Roman" w:hAnsi="Times New Roman"/>
        </w:rPr>
        <w:t>reading and understanding the represen</w:t>
      </w:r>
      <w:r w:rsidR="003C6000" w:rsidRPr="008D09A4">
        <w:rPr>
          <w:rFonts w:ascii="Times New Roman" w:hAnsi="Times New Roman"/>
        </w:rPr>
        <w:t xml:space="preserve">tations </w:t>
      </w:r>
      <w:r w:rsidR="00A03528" w:rsidRPr="008D09A4">
        <w:rPr>
          <w:rFonts w:ascii="Times New Roman" w:hAnsi="Times New Roman"/>
        </w:rPr>
        <w:t xml:space="preserve">made </w:t>
      </w:r>
      <w:r w:rsidR="003C6000" w:rsidRPr="008D09A4">
        <w:rPr>
          <w:rFonts w:ascii="Times New Roman" w:hAnsi="Times New Roman"/>
        </w:rPr>
        <w:t>by</w:t>
      </w:r>
      <w:r w:rsidR="001D165E" w:rsidRPr="008D09A4">
        <w:rPr>
          <w:rFonts w:ascii="Times New Roman" w:hAnsi="Times New Roman"/>
        </w:rPr>
        <w:t xml:space="preserve"> an applicant by</w:t>
      </w:r>
      <w:r w:rsidR="007D00ED" w:rsidRPr="008D09A4">
        <w:rPr>
          <w:rFonts w:ascii="Times New Roman" w:hAnsi="Times New Roman"/>
        </w:rPr>
        <w:t xml:space="preserve"> other methods including</w:t>
      </w:r>
      <w:r w:rsidR="00A03528" w:rsidRPr="008D09A4">
        <w:rPr>
          <w:rFonts w:ascii="Times New Roman" w:hAnsi="Times New Roman"/>
        </w:rPr>
        <w:t xml:space="preserve"> the method of</w:t>
      </w:r>
      <w:r w:rsidR="003C6000" w:rsidRPr="008D09A4">
        <w:rPr>
          <w:rFonts w:ascii="Times New Roman" w:hAnsi="Times New Roman"/>
        </w:rPr>
        <w:t xml:space="preserve"> relying only upon a departmental summary of them, so long as that summary is accurate and </w:t>
      </w:r>
      <w:r w:rsidR="0031509D" w:rsidRPr="008D09A4">
        <w:rPr>
          <w:rFonts w:ascii="Times New Roman" w:hAnsi="Times New Roman"/>
        </w:rPr>
        <w:t>contains a full account of the essential content</w:t>
      </w:r>
      <w:r w:rsidR="003C6000" w:rsidRPr="008D09A4">
        <w:rPr>
          <w:rFonts w:ascii="Times New Roman" w:hAnsi="Times New Roman"/>
        </w:rPr>
        <w:t>.</w:t>
      </w:r>
      <w:r w:rsidR="00ED3B1D" w:rsidRPr="008D09A4">
        <w:rPr>
          <w:rFonts w:ascii="Times New Roman" w:hAnsi="Times New Roman"/>
        </w:rPr>
        <w:t xml:space="preserve"> </w:t>
      </w:r>
    </w:p>
    <w:p w14:paraId="77FB3D99" w14:textId="37A5FB41" w:rsidR="00F74393" w:rsidRPr="008D09A4" w:rsidRDefault="004B52F7" w:rsidP="008D09A4">
      <w:pPr>
        <w:pStyle w:val="FixListStyle"/>
        <w:spacing w:after="260" w:line="280" w:lineRule="exact"/>
        <w:ind w:right="0"/>
        <w:jc w:val="both"/>
        <w:rPr>
          <w:rFonts w:ascii="Times New Roman" w:hAnsi="Times New Roman"/>
        </w:rPr>
      </w:pPr>
      <w:r w:rsidRPr="008D09A4">
        <w:rPr>
          <w:rFonts w:ascii="Times New Roman" w:hAnsi="Times New Roman"/>
        </w:rPr>
        <w:lastRenderedPageBreak/>
        <w:tab/>
      </w:r>
      <w:r w:rsidR="00333909" w:rsidRPr="008D09A4">
        <w:rPr>
          <w:rFonts w:ascii="Times New Roman" w:hAnsi="Times New Roman"/>
        </w:rPr>
        <w:t>Nonetheless, the Full Court</w:t>
      </w:r>
      <w:r w:rsidR="00DA6093" w:rsidRPr="008D09A4">
        <w:rPr>
          <w:rFonts w:ascii="Times New Roman" w:hAnsi="Times New Roman"/>
        </w:rPr>
        <w:t xml:space="preserve"> reached the conclusion that, because of the nature of </w:t>
      </w:r>
      <w:r w:rsidR="003D7CE2" w:rsidRPr="008D09A4">
        <w:rPr>
          <w:rFonts w:ascii="Times New Roman" w:hAnsi="Times New Roman"/>
        </w:rPr>
        <w:t>the s</w:t>
      </w:r>
      <w:r w:rsidR="00FB1C82" w:rsidRPr="008D09A4">
        <w:rPr>
          <w:rFonts w:ascii="Times New Roman" w:hAnsi="Times New Roman"/>
        </w:rPr>
        <w:t> </w:t>
      </w:r>
      <w:r w:rsidR="003D7CE2" w:rsidRPr="008D09A4">
        <w:rPr>
          <w:rFonts w:ascii="Times New Roman" w:hAnsi="Times New Roman"/>
        </w:rPr>
        <w:t>501</w:t>
      </w:r>
      <w:proofErr w:type="gramStart"/>
      <w:r w:rsidR="003D7CE2" w:rsidRPr="008D09A4">
        <w:rPr>
          <w:rFonts w:ascii="Times New Roman" w:hAnsi="Times New Roman"/>
        </w:rPr>
        <w:t>CA(</w:t>
      </w:r>
      <w:proofErr w:type="gramEnd"/>
      <w:r w:rsidR="003D7CE2" w:rsidRPr="008D09A4">
        <w:rPr>
          <w:rFonts w:ascii="Times New Roman" w:hAnsi="Times New Roman"/>
        </w:rPr>
        <w:t xml:space="preserve">4) </w:t>
      </w:r>
      <w:r w:rsidR="00DA6093" w:rsidRPr="008D09A4">
        <w:rPr>
          <w:rFonts w:ascii="Times New Roman" w:hAnsi="Times New Roman"/>
        </w:rPr>
        <w:t xml:space="preserve">power, an implication of </w:t>
      </w:r>
      <w:r w:rsidR="00390A60" w:rsidRPr="008D09A4">
        <w:rPr>
          <w:rFonts w:ascii="Times New Roman" w:hAnsi="Times New Roman"/>
        </w:rPr>
        <w:t>personal</w:t>
      </w:r>
      <w:r w:rsidR="00DA6093" w:rsidRPr="008D09A4">
        <w:rPr>
          <w:rFonts w:ascii="Times New Roman" w:hAnsi="Times New Roman"/>
        </w:rPr>
        <w:t xml:space="preserve"> examination was justified, and, as a result</w:t>
      </w:r>
      <w:r w:rsidR="00A9001D" w:rsidRPr="008D09A4">
        <w:rPr>
          <w:rFonts w:ascii="Times New Roman" w:hAnsi="Times New Roman"/>
        </w:rPr>
        <w:t>,</w:t>
      </w:r>
      <w:r w:rsidR="00DA6093" w:rsidRPr="008D09A4">
        <w:rPr>
          <w:rFonts w:ascii="Times New Roman" w:hAnsi="Times New Roman"/>
        </w:rPr>
        <w:t xml:space="preserve"> the cases in support of the "orthodox" rule were </w:t>
      </w:r>
      <w:r w:rsidR="00370F45" w:rsidRPr="008D09A4">
        <w:rPr>
          <w:rFonts w:ascii="Times New Roman" w:hAnsi="Times New Roman"/>
        </w:rPr>
        <w:t xml:space="preserve">said to be </w:t>
      </w:r>
      <w:r w:rsidR="00DA6093" w:rsidRPr="008D09A4">
        <w:rPr>
          <w:rFonts w:ascii="Times New Roman" w:hAnsi="Times New Roman"/>
        </w:rPr>
        <w:t>distinguishable.</w:t>
      </w:r>
      <w:r w:rsidR="00E50E2D" w:rsidRPr="008D09A4">
        <w:rPr>
          <w:rFonts w:ascii="Times New Roman" w:hAnsi="Times New Roman"/>
        </w:rPr>
        <w:t xml:space="preserve"> </w:t>
      </w:r>
      <w:r w:rsidR="009575F4" w:rsidRPr="008D09A4">
        <w:rPr>
          <w:rFonts w:ascii="Times New Roman" w:hAnsi="Times New Roman"/>
        </w:rPr>
        <w:t>It is therefore necessary to examine those cases again.</w:t>
      </w:r>
    </w:p>
    <w:p w14:paraId="1AD715F0" w14:textId="4FD0F625" w:rsidR="00333909" w:rsidRPr="008D09A4" w:rsidRDefault="008706DD"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Pr="008D09A4">
        <w:rPr>
          <w:rFonts w:ascii="Times New Roman" w:hAnsi="Times New Roman"/>
          <w:i/>
          <w:iCs/>
        </w:rPr>
        <w:t>Peko-Wallsend</w:t>
      </w:r>
      <w:r w:rsidR="00DE0FC3" w:rsidRPr="008D09A4">
        <w:rPr>
          <w:rFonts w:ascii="Times New Roman" w:hAnsi="Times New Roman"/>
        </w:rPr>
        <w:t xml:space="preserve"> concerned</w:t>
      </w:r>
      <w:r w:rsidR="00E50E2D" w:rsidRPr="008D09A4">
        <w:rPr>
          <w:rFonts w:ascii="Times New Roman" w:hAnsi="Times New Roman"/>
        </w:rPr>
        <w:t xml:space="preserve"> s </w:t>
      </w:r>
      <w:r w:rsidR="00DE0FC3" w:rsidRPr="008D09A4">
        <w:rPr>
          <w:rFonts w:ascii="Times New Roman" w:hAnsi="Times New Roman"/>
        </w:rPr>
        <w:t xml:space="preserve">11 of the </w:t>
      </w:r>
      <w:r w:rsidR="00D65FA8" w:rsidRPr="008D09A4">
        <w:rPr>
          <w:rFonts w:ascii="Times New Roman" w:hAnsi="Times New Roman"/>
          <w:i/>
          <w:iCs/>
        </w:rPr>
        <w:t xml:space="preserve">Aboriginal Land Rights (Northern Territory) Act 1976 </w:t>
      </w:r>
      <w:r w:rsidR="00D65FA8" w:rsidRPr="008D09A4">
        <w:rPr>
          <w:rFonts w:ascii="Times New Roman" w:hAnsi="Times New Roman"/>
        </w:rPr>
        <w:t>(</w:t>
      </w:r>
      <w:proofErr w:type="spellStart"/>
      <w:r w:rsidR="00D65FA8" w:rsidRPr="008D09A4">
        <w:rPr>
          <w:rFonts w:ascii="Times New Roman" w:hAnsi="Times New Roman"/>
        </w:rPr>
        <w:t>Cth</w:t>
      </w:r>
      <w:proofErr w:type="spellEnd"/>
      <w:r w:rsidR="00D65FA8" w:rsidRPr="008D09A4">
        <w:rPr>
          <w:rFonts w:ascii="Times New Roman" w:hAnsi="Times New Roman"/>
        </w:rPr>
        <w:t>).</w:t>
      </w:r>
      <w:r w:rsidR="00E50E2D" w:rsidRPr="008D09A4">
        <w:rPr>
          <w:rFonts w:ascii="Times New Roman" w:hAnsi="Times New Roman"/>
        </w:rPr>
        <w:t xml:space="preserve"> </w:t>
      </w:r>
      <w:r w:rsidR="00F7158B" w:rsidRPr="008D09A4">
        <w:rPr>
          <w:rFonts w:ascii="Times New Roman" w:hAnsi="Times New Roman"/>
        </w:rPr>
        <w:t>Pursuant to that provision</w:t>
      </w:r>
      <w:r w:rsidR="00465CB6" w:rsidRPr="008D09A4">
        <w:rPr>
          <w:rFonts w:ascii="Times New Roman" w:hAnsi="Times New Roman"/>
        </w:rPr>
        <w:t>,</w:t>
      </w:r>
      <w:r w:rsidR="00F7158B" w:rsidRPr="008D09A4">
        <w:rPr>
          <w:rFonts w:ascii="Times New Roman" w:hAnsi="Times New Roman"/>
        </w:rPr>
        <w:t xml:space="preserve"> wh</w:t>
      </w:r>
      <w:r w:rsidR="000173BA" w:rsidRPr="008D09A4">
        <w:rPr>
          <w:rFonts w:ascii="Times New Roman" w:hAnsi="Times New Roman"/>
        </w:rPr>
        <w:t>ere the Aboriginal Land Commissioner had made a report recommending a grant of land</w:t>
      </w:r>
      <w:r w:rsidR="00680864" w:rsidRPr="008D09A4">
        <w:rPr>
          <w:rFonts w:ascii="Times New Roman" w:hAnsi="Times New Roman"/>
        </w:rPr>
        <w:t xml:space="preserve"> </w:t>
      </w:r>
      <w:r w:rsidR="008B766D" w:rsidRPr="008D09A4">
        <w:rPr>
          <w:rFonts w:ascii="Times New Roman" w:hAnsi="Times New Roman"/>
        </w:rPr>
        <w:t>"</w:t>
      </w:r>
      <w:r w:rsidR="00680864" w:rsidRPr="008D09A4">
        <w:rPr>
          <w:rFonts w:ascii="Times New Roman" w:hAnsi="Times New Roman"/>
        </w:rPr>
        <w:t>for the benefit of Aboriginals</w:t>
      </w:r>
      <w:r w:rsidR="008B766D" w:rsidRPr="008D09A4">
        <w:rPr>
          <w:rFonts w:ascii="Times New Roman" w:hAnsi="Times New Roman"/>
        </w:rPr>
        <w:t>"</w:t>
      </w:r>
      <w:r w:rsidR="00857AD5" w:rsidRPr="008D09A4">
        <w:rPr>
          <w:rFonts w:ascii="Times New Roman" w:hAnsi="Times New Roman"/>
        </w:rPr>
        <w:t xml:space="preserve">, and the Minister was satisfied that such a grant should take place, the Minister was obliged to </w:t>
      </w:r>
      <w:r w:rsidR="00472579" w:rsidRPr="008D09A4">
        <w:rPr>
          <w:rFonts w:ascii="Times New Roman" w:hAnsi="Times New Roman"/>
        </w:rPr>
        <w:t>recommend</w:t>
      </w:r>
      <w:r w:rsidR="00857AD5" w:rsidRPr="008D09A4">
        <w:rPr>
          <w:rFonts w:ascii="Times New Roman" w:hAnsi="Times New Roman"/>
        </w:rPr>
        <w:t xml:space="preserve"> </w:t>
      </w:r>
      <w:r w:rsidR="00275B2B" w:rsidRPr="008D09A4">
        <w:rPr>
          <w:rFonts w:ascii="Times New Roman" w:hAnsi="Times New Roman"/>
        </w:rPr>
        <w:t>that course</w:t>
      </w:r>
      <w:r w:rsidR="00D64D9A" w:rsidRPr="008D09A4">
        <w:rPr>
          <w:rFonts w:ascii="Times New Roman" w:hAnsi="Times New Roman"/>
        </w:rPr>
        <w:t xml:space="preserve"> of </w:t>
      </w:r>
      <w:r w:rsidR="00275B2B" w:rsidRPr="008D09A4">
        <w:rPr>
          <w:rFonts w:ascii="Times New Roman" w:hAnsi="Times New Roman"/>
        </w:rPr>
        <w:t xml:space="preserve">action </w:t>
      </w:r>
      <w:r w:rsidR="00857AD5" w:rsidRPr="008D09A4">
        <w:rPr>
          <w:rFonts w:ascii="Times New Roman" w:hAnsi="Times New Roman"/>
        </w:rPr>
        <w:t xml:space="preserve">to the </w:t>
      </w:r>
      <w:r w:rsidR="00D64D9A" w:rsidRPr="008D09A4">
        <w:rPr>
          <w:rFonts w:ascii="Times New Roman" w:hAnsi="Times New Roman"/>
        </w:rPr>
        <w:t>Governor</w:t>
      </w:r>
      <w:r w:rsidR="00104625" w:rsidRPr="008D09A4">
        <w:rPr>
          <w:rFonts w:ascii="Times New Roman" w:hAnsi="Times New Roman"/>
        </w:rPr>
        <w:noBreakHyphen/>
      </w:r>
      <w:r w:rsidR="00D64D9A" w:rsidRPr="008D09A4">
        <w:rPr>
          <w:rFonts w:ascii="Times New Roman" w:hAnsi="Times New Roman"/>
        </w:rPr>
        <w:t>General.</w:t>
      </w:r>
      <w:r w:rsidR="00E50E2D" w:rsidRPr="008D09A4">
        <w:rPr>
          <w:rFonts w:ascii="Times New Roman" w:hAnsi="Times New Roman"/>
        </w:rPr>
        <w:t xml:space="preserve"> </w:t>
      </w:r>
      <w:r w:rsidR="00E3221F" w:rsidRPr="008D09A4">
        <w:rPr>
          <w:rFonts w:ascii="Times New Roman" w:hAnsi="Times New Roman"/>
        </w:rPr>
        <w:t xml:space="preserve">The Full </w:t>
      </w:r>
      <w:r w:rsidR="00F86DF8" w:rsidRPr="008D09A4">
        <w:rPr>
          <w:rFonts w:ascii="Times New Roman" w:hAnsi="Times New Roman"/>
        </w:rPr>
        <w:t>Court reasoned that this power differed from that in</w:t>
      </w:r>
      <w:r w:rsidR="00E50E2D" w:rsidRPr="008D09A4">
        <w:rPr>
          <w:rFonts w:ascii="Times New Roman" w:hAnsi="Times New Roman"/>
        </w:rPr>
        <w:t xml:space="preserve"> s </w:t>
      </w:r>
      <w:r w:rsidR="00F86DF8" w:rsidRPr="008D09A4">
        <w:rPr>
          <w:rFonts w:ascii="Times New Roman" w:hAnsi="Times New Roman"/>
        </w:rPr>
        <w:t>501</w:t>
      </w:r>
      <w:proofErr w:type="gramStart"/>
      <w:r w:rsidR="00F86DF8" w:rsidRPr="008D09A4">
        <w:rPr>
          <w:rFonts w:ascii="Times New Roman" w:hAnsi="Times New Roman"/>
        </w:rPr>
        <w:t>CA(</w:t>
      </w:r>
      <w:proofErr w:type="gramEnd"/>
      <w:r w:rsidR="00F86DF8" w:rsidRPr="008D09A4">
        <w:rPr>
          <w:rFonts w:ascii="Times New Roman" w:hAnsi="Times New Roman"/>
        </w:rPr>
        <w:t>4) in three ways.</w:t>
      </w:r>
      <w:r w:rsidR="00CE4630" w:rsidRPr="008D09A4">
        <w:rPr>
          <w:rStyle w:val="FootnoteReference"/>
          <w:rFonts w:ascii="Times New Roman" w:hAnsi="Times New Roman"/>
          <w:sz w:val="24"/>
        </w:rPr>
        <w:footnoteReference w:id="49"/>
      </w:r>
      <w:r w:rsidR="00E50E2D" w:rsidRPr="008D09A4">
        <w:rPr>
          <w:rFonts w:ascii="Times New Roman" w:hAnsi="Times New Roman"/>
        </w:rPr>
        <w:t xml:space="preserve"> </w:t>
      </w:r>
      <w:r w:rsidR="00F86DF8" w:rsidRPr="008D09A4">
        <w:rPr>
          <w:rFonts w:ascii="Times New Roman" w:hAnsi="Times New Roman"/>
        </w:rPr>
        <w:t>First, the</w:t>
      </w:r>
      <w:r w:rsidR="00CE4630" w:rsidRPr="008D09A4">
        <w:rPr>
          <w:rFonts w:ascii="Times New Roman" w:hAnsi="Times New Roman"/>
        </w:rPr>
        <w:t xml:space="preserve"> matter in </w:t>
      </w:r>
      <w:r w:rsidR="00CE4630" w:rsidRPr="008D09A4">
        <w:rPr>
          <w:rFonts w:ascii="Times New Roman" w:hAnsi="Times New Roman"/>
          <w:i/>
          <w:iCs/>
        </w:rPr>
        <w:t>Peko</w:t>
      </w:r>
      <w:r w:rsidR="00104625" w:rsidRPr="008D09A4">
        <w:rPr>
          <w:rFonts w:ascii="Times New Roman" w:hAnsi="Times New Roman"/>
          <w:i/>
          <w:iCs/>
        </w:rPr>
        <w:noBreakHyphen/>
      </w:r>
      <w:r w:rsidR="00CE4630" w:rsidRPr="008D09A4">
        <w:rPr>
          <w:rFonts w:ascii="Times New Roman" w:hAnsi="Times New Roman"/>
          <w:i/>
          <w:iCs/>
        </w:rPr>
        <w:t>Wallsend</w:t>
      </w:r>
      <w:r w:rsidR="00CE4630" w:rsidRPr="008D09A4">
        <w:rPr>
          <w:rFonts w:ascii="Times New Roman" w:hAnsi="Times New Roman"/>
        </w:rPr>
        <w:t xml:space="preserve"> </w:t>
      </w:r>
      <w:r w:rsidR="00BF66F9" w:rsidRPr="008D09A4">
        <w:rPr>
          <w:rFonts w:ascii="Times New Roman" w:hAnsi="Times New Roman"/>
        </w:rPr>
        <w:t>could</w:t>
      </w:r>
      <w:r w:rsidR="00CE4630" w:rsidRPr="008D09A4">
        <w:rPr>
          <w:rFonts w:ascii="Times New Roman" w:hAnsi="Times New Roman"/>
        </w:rPr>
        <w:t xml:space="preserve"> not come before the Minister until there had been a full inquiry </w:t>
      </w:r>
      <w:r w:rsidR="00370F45" w:rsidRPr="008D09A4">
        <w:rPr>
          <w:rFonts w:ascii="Times New Roman" w:hAnsi="Times New Roman"/>
        </w:rPr>
        <w:t>followed by</w:t>
      </w:r>
      <w:r w:rsidR="00CE4630" w:rsidRPr="008D09A4">
        <w:rPr>
          <w:rFonts w:ascii="Times New Roman" w:hAnsi="Times New Roman"/>
        </w:rPr>
        <w:t xml:space="preserve"> recommendations of the Aboriginal Land Commissioner.</w:t>
      </w:r>
      <w:r w:rsidR="00E50E2D" w:rsidRPr="008D09A4">
        <w:rPr>
          <w:rFonts w:ascii="Times New Roman" w:hAnsi="Times New Roman"/>
        </w:rPr>
        <w:t xml:space="preserve"> </w:t>
      </w:r>
      <w:r w:rsidR="00CE4630" w:rsidRPr="008D09A4">
        <w:rPr>
          <w:rFonts w:ascii="Times New Roman" w:hAnsi="Times New Roman"/>
        </w:rPr>
        <w:t>Secondly</w:t>
      </w:r>
      <w:r w:rsidR="00BF66F9" w:rsidRPr="008D09A4">
        <w:rPr>
          <w:rFonts w:ascii="Times New Roman" w:hAnsi="Times New Roman"/>
        </w:rPr>
        <w:t>,</w:t>
      </w:r>
      <w:r w:rsidR="00275B2B" w:rsidRPr="008D09A4">
        <w:rPr>
          <w:rFonts w:ascii="Times New Roman" w:hAnsi="Times New Roman"/>
        </w:rPr>
        <w:t xml:space="preserve"> and unlike the power considered in </w:t>
      </w:r>
      <w:r w:rsidR="00275B2B" w:rsidRPr="008D09A4">
        <w:rPr>
          <w:rFonts w:ascii="Times New Roman" w:hAnsi="Times New Roman"/>
          <w:i/>
          <w:iCs/>
        </w:rPr>
        <w:t>Peko-Wallsend</w:t>
      </w:r>
      <w:r w:rsidR="00BF66F9" w:rsidRPr="008D09A4">
        <w:rPr>
          <w:rFonts w:ascii="Times New Roman" w:hAnsi="Times New Roman"/>
        </w:rPr>
        <w:t xml:space="preserve">, </w:t>
      </w:r>
      <w:r w:rsidR="00BC01F0" w:rsidRPr="008D09A4">
        <w:rPr>
          <w:rFonts w:ascii="Times New Roman" w:hAnsi="Times New Roman"/>
        </w:rPr>
        <w:t>the Minister had a choice here to delegate the exercise of power, which</w:t>
      </w:r>
      <w:r w:rsidR="00357D18" w:rsidRPr="008D09A4">
        <w:rPr>
          <w:rFonts w:ascii="Times New Roman" w:hAnsi="Times New Roman"/>
        </w:rPr>
        <w:t>,</w:t>
      </w:r>
      <w:r w:rsidR="00BC01F0" w:rsidRPr="008D09A4">
        <w:rPr>
          <w:rFonts w:ascii="Times New Roman" w:hAnsi="Times New Roman"/>
        </w:rPr>
        <w:t xml:space="preserve"> if </w:t>
      </w:r>
      <w:r w:rsidR="003D7CE2" w:rsidRPr="008D09A4">
        <w:rPr>
          <w:rFonts w:ascii="Times New Roman" w:hAnsi="Times New Roman"/>
        </w:rPr>
        <w:t>made</w:t>
      </w:r>
      <w:r w:rsidR="00BC01F0" w:rsidRPr="008D09A4">
        <w:rPr>
          <w:rFonts w:ascii="Times New Roman" w:hAnsi="Times New Roman"/>
        </w:rPr>
        <w:t xml:space="preserve">, would have afforded </w:t>
      </w:r>
      <w:r w:rsidR="00F672AF" w:rsidRPr="008D09A4">
        <w:rPr>
          <w:rFonts w:ascii="Times New Roman" w:hAnsi="Times New Roman"/>
        </w:rPr>
        <w:t>the respondent a right of merits review in the Administrative Appeals Tribunal.</w:t>
      </w:r>
      <w:r w:rsidR="00E50E2D" w:rsidRPr="008D09A4">
        <w:rPr>
          <w:rFonts w:ascii="Times New Roman" w:hAnsi="Times New Roman"/>
        </w:rPr>
        <w:t xml:space="preserve"> </w:t>
      </w:r>
      <w:r w:rsidR="00F672AF" w:rsidRPr="008D09A4">
        <w:rPr>
          <w:rFonts w:ascii="Times New Roman" w:hAnsi="Times New Roman"/>
        </w:rPr>
        <w:t>Thirdly, the power in</w:t>
      </w:r>
      <w:r w:rsidR="00E50E2D" w:rsidRPr="008D09A4">
        <w:rPr>
          <w:rFonts w:ascii="Times New Roman" w:hAnsi="Times New Roman"/>
        </w:rPr>
        <w:t xml:space="preserve"> s </w:t>
      </w:r>
      <w:r w:rsidR="00F672AF" w:rsidRPr="008D09A4">
        <w:rPr>
          <w:rFonts w:ascii="Times New Roman" w:hAnsi="Times New Roman"/>
        </w:rPr>
        <w:t>501</w:t>
      </w:r>
      <w:proofErr w:type="gramStart"/>
      <w:r w:rsidR="00F672AF" w:rsidRPr="008D09A4">
        <w:rPr>
          <w:rFonts w:ascii="Times New Roman" w:hAnsi="Times New Roman"/>
        </w:rPr>
        <w:t>CA</w:t>
      </w:r>
      <w:r w:rsidR="006E4F29" w:rsidRPr="008D09A4">
        <w:rPr>
          <w:rFonts w:ascii="Times New Roman" w:hAnsi="Times New Roman"/>
        </w:rPr>
        <w:t>(</w:t>
      </w:r>
      <w:proofErr w:type="gramEnd"/>
      <w:r w:rsidR="006E4F29" w:rsidRPr="008D09A4">
        <w:rPr>
          <w:rFonts w:ascii="Times New Roman" w:hAnsi="Times New Roman"/>
        </w:rPr>
        <w:t>4)</w:t>
      </w:r>
      <w:r w:rsidR="00F672AF" w:rsidRPr="008D09A4">
        <w:rPr>
          <w:rFonts w:ascii="Times New Roman" w:hAnsi="Times New Roman"/>
        </w:rPr>
        <w:t xml:space="preserve"> affects "liberty" in the sense described above.</w:t>
      </w:r>
      <w:r w:rsidR="00E50E2D" w:rsidRPr="008D09A4">
        <w:rPr>
          <w:rFonts w:ascii="Times New Roman" w:hAnsi="Times New Roman"/>
        </w:rPr>
        <w:t xml:space="preserve"> </w:t>
      </w:r>
      <w:r w:rsidR="00F672AF" w:rsidRPr="008D09A4">
        <w:rPr>
          <w:rFonts w:ascii="Times New Roman" w:hAnsi="Times New Roman"/>
        </w:rPr>
        <w:t xml:space="preserve">With respect, none of these considerations </w:t>
      </w:r>
      <w:r w:rsidR="00DE3DDF" w:rsidRPr="008D09A4">
        <w:rPr>
          <w:rFonts w:ascii="Times New Roman" w:hAnsi="Times New Roman"/>
        </w:rPr>
        <w:t xml:space="preserve">support </w:t>
      </w:r>
      <w:r w:rsidR="00275B2B" w:rsidRPr="008D09A4">
        <w:rPr>
          <w:rFonts w:ascii="Times New Roman" w:hAnsi="Times New Roman"/>
        </w:rPr>
        <w:t>a contention</w:t>
      </w:r>
      <w:r w:rsidR="00DE3DDF" w:rsidRPr="008D09A4">
        <w:rPr>
          <w:rFonts w:ascii="Times New Roman" w:hAnsi="Times New Roman"/>
        </w:rPr>
        <w:t xml:space="preserve"> that the Minister was not entitled to rely solely on the </w:t>
      </w:r>
      <w:r w:rsidR="00631972" w:rsidRPr="008D09A4">
        <w:rPr>
          <w:rFonts w:ascii="Times New Roman" w:hAnsi="Times New Roman"/>
        </w:rPr>
        <w:t>summary prepared by</w:t>
      </w:r>
      <w:r w:rsidR="00DE3DDF" w:rsidRPr="008D09A4">
        <w:rPr>
          <w:rFonts w:ascii="Times New Roman" w:hAnsi="Times New Roman"/>
        </w:rPr>
        <w:t xml:space="preserve"> </w:t>
      </w:r>
      <w:r w:rsidR="00112F71" w:rsidRPr="008D09A4">
        <w:rPr>
          <w:rFonts w:ascii="Times New Roman" w:hAnsi="Times New Roman"/>
        </w:rPr>
        <w:t xml:space="preserve">the </w:t>
      </w:r>
      <w:r w:rsidR="00DE3DDF" w:rsidRPr="008D09A4">
        <w:rPr>
          <w:rFonts w:ascii="Times New Roman" w:hAnsi="Times New Roman"/>
        </w:rPr>
        <w:t xml:space="preserve">Department, at least where </w:t>
      </w:r>
      <w:r w:rsidR="000F7204" w:rsidRPr="008D09A4">
        <w:rPr>
          <w:rFonts w:ascii="Times New Roman" w:hAnsi="Times New Roman"/>
        </w:rPr>
        <w:t>that</w:t>
      </w:r>
      <w:r w:rsidR="00631972" w:rsidRPr="008D09A4">
        <w:rPr>
          <w:rFonts w:ascii="Times New Roman" w:hAnsi="Times New Roman"/>
        </w:rPr>
        <w:t xml:space="preserve"> summary</w:t>
      </w:r>
      <w:r w:rsidR="00DE3DDF" w:rsidRPr="008D09A4">
        <w:rPr>
          <w:rFonts w:ascii="Times New Roman" w:hAnsi="Times New Roman"/>
        </w:rPr>
        <w:t xml:space="preserve"> is accurate</w:t>
      </w:r>
      <w:r w:rsidR="000F7204" w:rsidRPr="008D09A4">
        <w:rPr>
          <w:rFonts w:ascii="Times New Roman" w:hAnsi="Times New Roman"/>
        </w:rPr>
        <w:t xml:space="preserve">, </w:t>
      </w:r>
      <w:proofErr w:type="gramStart"/>
      <w:r w:rsidR="000F7204" w:rsidRPr="008D09A4">
        <w:rPr>
          <w:rFonts w:ascii="Times New Roman" w:hAnsi="Times New Roman"/>
        </w:rPr>
        <w:t>complete</w:t>
      </w:r>
      <w:proofErr w:type="gramEnd"/>
      <w:r w:rsidR="000F7204" w:rsidRPr="008D09A4">
        <w:rPr>
          <w:rFonts w:ascii="Times New Roman" w:hAnsi="Times New Roman"/>
        </w:rPr>
        <w:t xml:space="preserve"> and fair.</w:t>
      </w:r>
      <w:r w:rsidR="00E50E2D" w:rsidRPr="008D09A4">
        <w:rPr>
          <w:rFonts w:ascii="Times New Roman" w:hAnsi="Times New Roman"/>
        </w:rPr>
        <w:t xml:space="preserve"> </w:t>
      </w:r>
      <w:r w:rsidR="000354D1" w:rsidRPr="008D09A4">
        <w:rPr>
          <w:rFonts w:ascii="Times New Roman" w:hAnsi="Times New Roman"/>
        </w:rPr>
        <w:t>None of the points of distinction address how the Minister may reach the required state of satisfaction.</w:t>
      </w:r>
    </w:p>
    <w:p w14:paraId="48DC2000" w14:textId="484AEFB5" w:rsidR="000354D1" w:rsidRPr="008D09A4" w:rsidRDefault="000354D1"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61010B" w:rsidRPr="008D09A4">
        <w:rPr>
          <w:rFonts w:ascii="Times New Roman" w:hAnsi="Times New Roman"/>
        </w:rPr>
        <w:t xml:space="preserve">The Full Court </w:t>
      </w:r>
      <w:r w:rsidR="00370F45" w:rsidRPr="008D09A4">
        <w:rPr>
          <w:rFonts w:ascii="Times New Roman" w:hAnsi="Times New Roman"/>
        </w:rPr>
        <w:t xml:space="preserve">also </w:t>
      </w:r>
      <w:r w:rsidR="0061010B" w:rsidRPr="008D09A4">
        <w:rPr>
          <w:rFonts w:ascii="Times New Roman" w:hAnsi="Times New Roman"/>
        </w:rPr>
        <w:t xml:space="preserve">distinguished what </w:t>
      </w:r>
      <w:r w:rsidR="00A94E1E" w:rsidRPr="008D09A4">
        <w:rPr>
          <w:rFonts w:ascii="Times New Roman" w:hAnsi="Times New Roman"/>
        </w:rPr>
        <w:t>Kiefel</w:t>
      </w:r>
      <w:r w:rsidR="00E50E2D" w:rsidRPr="008D09A4">
        <w:rPr>
          <w:rFonts w:ascii="Times New Roman" w:hAnsi="Times New Roman"/>
        </w:rPr>
        <w:t> J</w:t>
      </w:r>
      <w:r w:rsidR="00A94E1E" w:rsidRPr="008D09A4">
        <w:rPr>
          <w:rFonts w:ascii="Times New Roman" w:hAnsi="Times New Roman"/>
        </w:rPr>
        <w:t xml:space="preserve"> said in </w:t>
      </w:r>
      <w:r w:rsidR="00A94E1E" w:rsidRPr="008D09A4">
        <w:rPr>
          <w:rFonts w:ascii="Times New Roman" w:hAnsi="Times New Roman"/>
          <w:i/>
          <w:iCs/>
        </w:rPr>
        <w:t>Tickner</w:t>
      </w:r>
      <w:r w:rsidR="00973AC3" w:rsidRPr="008D09A4">
        <w:rPr>
          <w:rFonts w:ascii="Times New Roman" w:hAnsi="Times New Roman"/>
          <w:i/>
          <w:iCs/>
        </w:rPr>
        <w:t xml:space="preserve"> v Chapman</w:t>
      </w:r>
      <w:r w:rsidR="000554E1" w:rsidRPr="008D09A4">
        <w:rPr>
          <w:rFonts w:ascii="Times New Roman" w:hAnsi="Times New Roman"/>
        </w:rPr>
        <w:t>,</w:t>
      </w:r>
      <w:r w:rsidR="00B735DB" w:rsidRPr="008D09A4">
        <w:rPr>
          <w:rFonts w:ascii="Times New Roman" w:hAnsi="Times New Roman"/>
        </w:rPr>
        <w:t xml:space="preserve"> set out above,</w:t>
      </w:r>
      <w:r w:rsidR="00A94E1E" w:rsidRPr="008D09A4">
        <w:rPr>
          <w:rFonts w:ascii="Times New Roman" w:hAnsi="Times New Roman"/>
        </w:rPr>
        <w:t xml:space="preserve"> </w:t>
      </w:r>
      <w:r w:rsidR="002D18D0" w:rsidRPr="008D09A4">
        <w:rPr>
          <w:rFonts w:ascii="Times New Roman" w:hAnsi="Times New Roman"/>
        </w:rPr>
        <w:t xml:space="preserve">and did so </w:t>
      </w:r>
      <w:r w:rsidR="00A94E1E" w:rsidRPr="008D09A4">
        <w:rPr>
          <w:rFonts w:ascii="Times New Roman" w:hAnsi="Times New Roman"/>
        </w:rPr>
        <w:t>in two ways.</w:t>
      </w:r>
      <w:r w:rsidR="00A94E1E" w:rsidRPr="008D09A4">
        <w:rPr>
          <w:rStyle w:val="FootnoteReference"/>
          <w:rFonts w:ascii="Times New Roman" w:hAnsi="Times New Roman"/>
          <w:sz w:val="24"/>
        </w:rPr>
        <w:footnoteReference w:id="50"/>
      </w:r>
      <w:r w:rsidR="00E50E2D" w:rsidRPr="008D09A4">
        <w:rPr>
          <w:rFonts w:ascii="Times New Roman" w:hAnsi="Times New Roman"/>
        </w:rPr>
        <w:t xml:space="preserve"> </w:t>
      </w:r>
      <w:r w:rsidR="00A94E1E" w:rsidRPr="008D09A4">
        <w:rPr>
          <w:rFonts w:ascii="Times New Roman" w:hAnsi="Times New Roman"/>
        </w:rPr>
        <w:t>First</w:t>
      </w:r>
      <w:r w:rsidR="002D18D0" w:rsidRPr="008D09A4">
        <w:rPr>
          <w:rFonts w:ascii="Times New Roman" w:hAnsi="Times New Roman"/>
        </w:rPr>
        <w:t>, Kiefel</w:t>
      </w:r>
      <w:r w:rsidR="0027232C" w:rsidRPr="008D09A4">
        <w:rPr>
          <w:rFonts w:ascii="Times New Roman" w:hAnsi="Times New Roman"/>
        </w:rPr>
        <w:t> </w:t>
      </w:r>
      <w:r w:rsidR="002D18D0" w:rsidRPr="008D09A4">
        <w:rPr>
          <w:rFonts w:ascii="Times New Roman" w:hAnsi="Times New Roman"/>
        </w:rPr>
        <w:t>J's observation</w:t>
      </w:r>
      <w:r w:rsidR="00A94E1E" w:rsidRPr="008D09A4">
        <w:rPr>
          <w:rFonts w:ascii="Times New Roman" w:hAnsi="Times New Roman"/>
        </w:rPr>
        <w:t xml:space="preserve"> was said to be only </w:t>
      </w:r>
      <w:r w:rsidR="006D70C7" w:rsidRPr="008D09A4">
        <w:rPr>
          <w:rFonts w:ascii="Times New Roman" w:hAnsi="Times New Roman"/>
        </w:rPr>
        <w:t xml:space="preserve">an </w:t>
      </w:r>
      <w:r w:rsidR="00A94E1E" w:rsidRPr="008D09A4">
        <w:rPr>
          <w:rFonts w:ascii="Times New Roman" w:hAnsi="Times New Roman"/>
        </w:rPr>
        <w:t>obiter dicta</w:t>
      </w:r>
      <w:r w:rsidR="004D0524" w:rsidRPr="008D09A4">
        <w:rPr>
          <w:rFonts w:ascii="Times New Roman" w:hAnsi="Times New Roman"/>
        </w:rPr>
        <w:t xml:space="preserve"> </w:t>
      </w:r>
      <w:r w:rsidR="006D70C7" w:rsidRPr="008D09A4">
        <w:rPr>
          <w:rFonts w:ascii="Times New Roman" w:hAnsi="Times New Roman"/>
        </w:rPr>
        <w:t xml:space="preserve">observation that </w:t>
      </w:r>
      <w:r w:rsidR="004D0524" w:rsidRPr="008D09A4">
        <w:rPr>
          <w:rFonts w:ascii="Times New Roman" w:hAnsi="Times New Roman"/>
        </w:rPr>
        <w:t>went further than what the other judges on th</w:t>
      </w:r>
      <w:r w:rsidR="002D18D0" w:rsidRPr="008D09A4">
        <w:rPr>
          <w:rFonts w:ascii="Times New Roman" w:hAnsi="Times New Roman"/>
        </w:rPr>
        <w:t>a</w:t>
      </w:r>
      <w:r w:rsidR="00C77EF1" w:rsidRPr="008D09A4">
        <w:rPr>
          <w:rFonts w:ascii="Times New Roman" w:hAnsi="Times New Roman"/>
        </w:rPr>
        <w:t>t</w:t>
      </w:r>
      <w:r w:rsidR="004D0524" w:rsidRPr="008D09A4">
        <w:rPr>
          <w:rFonts w:ascii="Times New Roman" w:hAnsi="Times New Roman"/>
        </w:rPr>
        <w:t xml:space="preserve"> Court (Black</w:t>
      </w:r>
      <w:r w:rsidR="00E50E2D" w:rsidRPr="008D09A4">
        <w:rPr>
          <w:rFonts w:ascii="Times New Roman" w:hAnsi="Times New Roman"/>
        </w:rPr>
        <w:t xml:space="preserve"> CJ </w:t>
      </w:r>
      <w:r w:rsidR="004D0524" w:rsidRPr="008D09A4">
        <w:rPr>
          <w:rFonts w:ascii="Times New Roman" w:hAnsi="Times New Roman"/>
        </w:rPr>
        <w:t>and Burchett</w:t>
      </w:r>
      <w:r w:rsidR="0027232C" w:rsidRPr="008D09A4">
        <w:rPr>
          <w:rFonts w:ascii="Times New Roman" w:hAnsi="Times New Roman"/>
        </w:rPr>
        <w:t> </w:t>
      </w:r>
      <w:r w:rsidR="004D0524" w:rsidRPr="008D09A4">
        <w:rPr>
          <w:rFonts w:ascii="Times New Roman" w:hAnsi="Times New Roman"/>
        </w:rPr>
        <w:t xml:space="preserve">J) had </w:t>
      </w:r>
      <w:r w:rsidR="00215442" w:rsidRPr="008D09A4">
        <w:rPr>
          <w:rFonts w:ascii="Times New Roman" w:hAnsi="Times New Roman"/>
        </w:rPr>
        <w:t>reasoned.</w:t>
      </w:r>
      <w:r w:rsidR="00E50E2D" w:rsidRPr="008D09A4">
        <w:rPr>
          <w:rFonts w:ascii="Times New Roman" w:hAnsi="Times New Roman"/>
        </w:rPr>
        <w:t xml:space="preserve"> </w:t>
      </w:r>
      <w:r w:rsidR="00215442" w:rsidRPr="008D09A4">
        <w:rPr>
          <w:rFonts w:ascii="Times New Roman" w:hAnsi="Times New Roman"/>
        </w:rPr>
        <w:t xml:space="preserve">Secondly, it was said that </w:t>
      </w:r>
      <w:r w:rsidR="0041711B" w:rsidRPr="008D09A4">
        <w:rPr>
          <w:rFonts w:ascii="Times New Roman" w:hAnsi="Times New Roman"/>
        </w:rPr>
        <w:t>Kiefel</w:t>
      </w:r>
      <w:r w:rsidR="00E50E2D" w:rsidRPr="008D09A4">
        <w:rPr>
          <w:rFonts w:ascii="Times New Roman" w:hAnsi="Times New Roman"/>
        </w:rPr>
        <w:t xml:space="preserve"> J </w:t>
      </w:r>
      <w:r w:rsidR="0041711B" w:rsidRPr="008D09A4">
        <w:rPr>
          <w:rFonts w:ascii="Times New Roman" w:hAnsi="Times New Roman"/>
        </w:rPr>
        <w:t>was merely saying that the Minister was not obliged to read every representation</w:t>
      </w:r>
      <w:r w:rsidR="00403094" w:rsidRPr="008D09A4">
        <w:rPr>
          <w:rFonts w:ascii="Times New Roman" w:hAnsi="Times New Roman"/>
        </w:rPr>
        <w:t xml:space="preserve"> received.</w:t>
      </w:r>
      <w:r w:rsidR="00E50E2D" w:rsidRPr="008D09A4">
        <w:rPr>
          <w:rFonts w:ascii="Times New Roman" w:hAnsi="Times New Roman"/>
        </w:rPr>
        <w:t xml:space="preserve"> </w:t>
      </w:r>
      <w:r w:rsidR="00C77EF1" w:rsidRPr="008D09A4">
        <w:rPr>
          <w:rFonts w:ascii="Times New Roman" w:hAnsi="Times New Roman"/>
        </w:rPr>
        <w:t>But t</w:t>
      </w:r>
      <w:r w:rsidR="00A164A2" w:rsidRPr="008D09A4">
        <w:rPr>
          <w:rFonts w:ascii="Times New Roman" w:hAnsi="Times New Roman"/>
        </w:rPr>
        <w:t xml:space="preserve">he reasoning in </w:t>
      </w:r>
      <w:r w:rsidR="00A164A2" w:rsidRPr="008D09A4">
        <w:rPr>
          <w:rFonts w:ascii="Times New Roman" w:hAnsi="Times New Roman"/>
          <w:i/>
          <w:iCs/>
        </w:rPr>
        <w:t>Tick</w:t>
      </w:r>
      <w:r w:rsidR="0027232C" w:rsidRPr="008D09A4">
        <w:rPr>
          <w:rFonts w:ascii="Times New Roman" w:hAnsi="Times New Roman"/>
          <w:i/>
          <w:iCs/>
        </w:rPr>
        <w:t>n</w:t>
      </w:r>
      <w:r w:rsidR="00A164A2" w:rsidRPr="008D09A4">
        <w:rPr>
          <w:rFonts w:ascii="Times New Roman" w:hAnsi="Times New Roman"/>
          <w:i/>
          <w:iCs/>
        </w:rPr>
        <w:t>er</w:t>
      </w:r>
      <w:r w:rsidR="00A164A2" w:rsidRPr="008D09A4">
        <w:rPr>
          <w:rFonts w:ascii="Times New Roman" w:hAnsi="Times New Roman"/>
        </w:rPr>
        <w:t xml:space="preserve">, and </w:t>
      </w:r>
      <w:proofErr w:type="gramStart"/>
      <w:r w:rsidR="00A164A2" w:rsidRPr="008D09A4">
        <w:rPr>
          <w:rFonts w:ascii="Times New Roman" w:hAnsi="Times New Roman"/>
        </w:rPr>
        <w:t>in particular the</w:t>
      </w:r>
      <w:proofErr w:type="gramEnd"/>
      <w:r w:rsidR="00A164A2" w:rsidRPr="008D09A4">
        <w:rPr>
          <w:rFonts w:ascii="Times New Roman" w:hAnsi="Times New Roman"/>
        </w:rPr>
        <w:t xml:space="preserve"> </w:t>
      </w:r>
      <w:r w:rsidR="00C77EF1" w:rsidRPr="008D09A4">
        <w:rPr>
          <w:rFonts w:ascii="Times New Roman" w:hAnsi="Times New Roman"/>
        </w:rPr>
        <w:t>reasons</w:t>
      </w:r>
      <w:r w:rsidR="00A164A2" w:rsidRPr="008D09A4">
        <w:rPr>
          <w:rFonts w:ascii="Times New Roman" w:hAnsi="Times New Roman"/>
        </w:rPr>
        <w:t xml:space="preserve"> of Black</w:t>
      </w:r>
      <w:r w:rsidR="001D6859" w:rsidRPr="008D09A4">
        <w:rPr>
          <w:rFonts w:ascii="Times New Roman" w:hAnsi="Times New Roman"/>
        </w:rPr>
        <w:t> </w:t>
      </w:r>
      <w:r w:rsidR="00A164A2" w:rsidRPr="008D09A4">
        <w:rPr>
          <w:rFonts w:ascii="Times New Roman" w:hAnsi="Times New Roman"/>
        </w:rPr>
        <w:t xml:space="preserve">CJ, must be </w:t>
      </w:r>
      <w:r w:rsidR="00D77978" w:rsidRPr="008D09A4">
        <w:rPr>
          <w:rFonts w:ascii="Times New Roman" w:hAnsi="Times New Roman"/>
        </w:rPr>
        <w:t>understood</w:t>
      </w:r>
      <w:r w:rsidR="00A164A2" w:rsidRPr="008D09A4">
        <w:rPr>
          <w:rFonts w:ascii="Times New Roman" w:hAnsi="Times New Roman"/>
        </w:rPr>
        <w:t xml:space="preserve"> having regard to the language of th</w:t>
      </w:r>
      <w:r w:rsidR="00D77978" w:rsidRPr="008D09A4">
        <w:rPr>
          <w:rFonts w:ascii="Times New Roman" w:hAnsi="Times New Roman"/>
        </w:rPr>
        <w:t xml:space="preserve">e statutory provision </w:t>
      </w:r>
      <w:r w:rsidR="00C77EF1" w:rsidRPr="008D09A4">
        <w:rPr>
          <w:rFonts w:ascii="Times New Roman" w:hAnsi="Times New Roman"/>
        </w:rPr>
        <w:t xml:space="preserve">there </w:t>
      </w:r>
      <w:r w:rsidR="00D77978" w:rsidRPr="008D09A4">
        <w:rPr>
          <w:rFonts w:ascii="Times New Roman" w:hAnsi="Times New Roman"/>
        </w:rPr>
        <w:t>in question.</w:t>
      </w:r>
      <w:r w:rsidR="00E50E2D" w:rsidRPr="008D09A4">
        <w:rPr>
          <w:rFonts w:ascii="Times New Roman" w:hAnsi="Times New Roman"/>
        </w:rPr>
        <w:t xml:space="preserve"> </w:t>
      </w:r>
      <w:r w:rsidR="00D77978" w:rsidRPr="008D09A4">
        <w:rPr>
          <w:rFonts w:ascii="Times New Roman" w:hAnsi="Times New Roman"/>
        </w:rPr>
        <w:t>That was</w:t>
      </w:r>
      <w:r w:rsidR="00E50E2D" w:rsidRPr="008D09A4">
        <w:rPr>
          <w:rFonts w:ascii="Times New Roman" w:hAnsi="Times New Roman"/>
        </w:rPr>
        <w:t xml:space="preserve"> s </w:t>
      </w:r>
      <w:r w:rsidR="00D77978" w:rsidRPr="008D09A4">
        <w:rPr>
          <w:rFonts w:ascii="Times New Roman" w:hAnsi="Times New Roman"/>
        </w:rPr>
        <w:t>10(</w:t>
      </w:r>
      <w:r w:rsidR="008F5F04" w:rsidRPr="008D09A4">
        <w:rPr>
          <w:rFonts w:ascii="Times New Roman" w:hAnsi="Times New Roman"/>
        </w:rPr>
        <w:t>1</w:t>
      </w:r>
      <w:r w:rsidR="00D77978" w:rsidRPr="008D09A4">
        <w:rPr>
          <w:rFonts w:ascii="Times New Roman" w:hAnsi="Times New Roman"/>
        </w:rPr>
        <w:t xml:space="preserve">) of the </w:t>
      </w:r>
      <w:r w:rsidR="00D77978" w:rsidRPr="008D09A4">
        <w:rPr>
          <w:rFonts w:ascii="Times New Roman" w:hAnsi="Times New Roman"/>
          <w:i/>
          <w:iCs/>
        </w:rPr>
        <w:t xml:space="preserve">Aboriginal and Torres </w:t>
      </w:r>
      <w:r w:rsidR="00D86136" w:rsidRPr="008D09A4">
        <w:rPr>
          <w:rFonts w:ascii="Times New Roman" w:hAnsi="Times New Roman"/>
          <w:i/>
          <w:iCs/>
        </w:rPr>
        <w:t xml:space="preserve">Strait </w:t>
      </w:r>
      <w:r w:rsidR="00D77978" w:rsidRPr="008D09A4">
        <w:rPr>
          <w:rFonts w:ascii="Times New Roman" w:hAnsi="Times New Roman"/>
          <w:i/>
          <w:iCs/>
        </w:rPr>
        <w:t>Islander Heritage Protection Act 1984</w:t>
      </w:r>
      <w:r w:rsidR="00D77978" w:rsidRPr="008D09A4">
        <w:rPr>
          <w:rFonts w:ascii="Times New Roman" w:hAnsi="Times New Roman"/>
        </w:rPr>
        <w:t xml:space="preserve"> (</w:t>
      </w:r>
      <w:proofErr w:type="spellStart"/>
      <w:r w:rsidR="00D77978" w:rsidRPr="008D09A4">
        <w:rPr>
          <w:rFonts w:ascii="Times New Roman" w:hAnsi="Times New Roman"/>
        </w:rPr>
        <w:t>Cth</w:t>
      </w:r>
      <w:proofErr w:type="spellEnd"/>
      <w:r w:rsidR="00D77978" w:rsidRPr="008D09A4">
        <w:rPr>
          <w:rFonts w:ascii="Times New Roman" w:hAnsi="Times New Roman"/>
        </w:rPr>
        <w:t>)</w:t>
      </w:r>
      <w:r w:rsidR="00220FE4" w:rsidRPr="008D09A4">
        <w:rPr>
          <w:rFonts w:ascii="Times New Roman" w:hAnsi="Times New Roman"/>
        </w:rPr>
        <w:t>,</w:t>
      </w:r>
      <w:r w:rsidR="00D77978" w:rsidRPr="008D09A4">
        <w:rPr>
          <w:rFonts w:ascii="Times New Roman" w:hAnsi="Times New Roman"/>
        </w:rPr>
        <w:t xml:space="preserve"> which conferred </w:t>
      </w:r>
      <w:r w:rsidR="000E201A" w:rsidRPr="008D09A4">
        <w:rPr>
          <w:rFonts w:ascii="Times New Roman" w:hAnsi="Times New Roman"/>
        </w:rPr>
        <w:t>on the Minister</w:t>
      </w:r>
      <w:r w:rsidR="00FF1E55" w:rsidRPr="008D09A4">
        <w:rPr>
          <w:rFonts w:ascii="Times New Roman" w:hAnsi="Times New Roman"/>
        </w:rPr>
        <w:t>, upon receiving an application by or on behalf of an Aboriginal person,</w:t>
      </w:r>
      <w:r w:rsidR="000E201A" w:rsidRPr="008D09A4">
        <w:rPr>
          <w:rFonts w:ascii="Times New Roman" w:hAnsi="Times New Roman"/>
        </w:rPr>
        <w:t xml:space="preserve"> </w:t>
      </w:r>
      <w:r w:rsidR="001B76D0" w:rsidRPr="008D09A4">
        <w:rPr>
          <w:rFonts w:ascii="Times New Roman" w:hAnsi="Times New Roman"/>
        </w:rPr>
        <w:t xml:space="preserve">a power to make declarations protecting specified areas </w:t>
      </w:r>
      <w:r w:rsidR="00FF1E55" w:rsidRPr="008D09A4">
        <w:rPr>
          <w:rFonts w:ascii="Times New Roman" w:hAnsi="Times New Roman"/>
        </w:rPr>
        <w:t>from</w:t>
      </w:r>
      <w:r w:rsidR="004C2334" w:rsidRPr="008D09A4">
        <w:rPr>
          <w:rFonts w:ascii="Times New Roman" w:hAnsi="Times New Roman"/>
        </w:rPr>
        <w:t xml:space="preserve"> injury or des</w:t>
      </w:r>
      <w:r w:rsidR="00BE5E13" w:rsidRPr="008D09A4">
        <w:rPr>
          <w:rFonts w:ascii="Times New Roman" w:hAnsi="Times New Roman"/>
        </w:rPr>
        <w:t>ecration.</w:t>
      </w:r>
      <w:r w:rsidR="00E50E2D" w:rsidRPr="008D09A4">
        <w:rPr>
          <w:rFonts w:ascii="Times New Roman" w:hAnsi="Times New Roman"/>
        </w:rPr>
        <w:t xml:space="preserve"> </w:t>
      </w:r>
      <w:r w:rsidR="00BE5E13" w:rsidRPr="008D09A4">
        <w:rPr>
          <w:rFonts w:ascii="Times New Roman" w:hAnsi="Times New Roman"/>
        </w:rPr>
        <w:t xml:space="preserve">Amongst other things, the exercise of the power </w:t>
      </w:r>
      <w:r w:rsidR="00D71CAE" w:rsidRPr="008D09A4">
        <w:rPr>
          <w:rFonts w:ascii="Times New Roman" w:hAnsi="Times New Roman"/>
        </w:rPr>
        <w:t>required the Minister to receive a report</w:t>
      </w:r>
      <w:r w:rsidR="00072452" w:rsidRPr="008D09A4">
        <w:rPr>
          <w:rFonts w:ascii="Times New Roman" w:hAnsi="Times New Roman"/>
        </w:rPr>
        <w:t xml:space="preserve"> </w:t>
      </w:r>
      <w:r w:rsidR="00072452" w:rsidRPr="008D09A4">
        <w:rPr>
          <w:rFonts w:ascii="Times New Roman" w:hAnsi="Times New Roman"/>
        </w:rPr>
        <w:lastRenderedPageBreak/>
        <w:t xml:space="preserve">which gave </w:t>
      </w:r>
      <w:r w:rsidR="004815DD" w:rsidRPr="008D09A4">
        <w:rPr>
          <w:rFonts w:ascii="Times New Roman" w:hAnsi="Times New Roman"/>
        </w:rPr>
        <w:t>"</w:t>
      </w:r>
      <w:r w:rsidR="00072452" w:rsidRPr="008D09A4">
        <w:rPr>
          <w:rFonts w:ascii="Times New Roman" w:hAnsi="Times New Roman"/>
        </w:rPr>
        <w:t>due consideration to</w:t>
      </w:r>
      <w:r w:rsidR="004815DD" w:rsidRPr="008D09A4">
        <w:rPr>
          <w:rFonts w:ascii="Times New Roman" w:hAnsi="Times New Roman"/>
        </w:rPr>
        <w:t xml:space="preserve"> any</w:t>
      </w:r>
      <w:r w:rsidR="00072452" w:rsidRPr="008D09A4">
        <w:rPr>
          <w:rFonts w:ascii="Times New Roman" w:hAnsi="Times New Roman"/>
        </w:rPr>
        <w:t xml:space="preserve"> representations</w:t>
      </w:r>
      <w:r w:rsidR="004815DD" w:rsidRPr="008D09A4">
        <w:rPr>
          <w:rFonts w:ascii="Times New Roman" w:hAnsi="Times New Roman"/>
        </w:rPr>
        <w:t>"</w:t>
      </w:r>
      <w:r w:rsidR="00072452" w:rsidRPr="008D09A4">
        <w:rPr>
          <w:rFonts w:ascii="Times New Roman" w:hAnsi="Times New Roman"/>
        </w:rPr>
        <w:t xml:space="preserve"> made to its author from members of the public.</w:t>
      </w:r>
      <w:r w:rsidR="00072452" w:rsidRPr="008D09A4">
        <w:rPr>
          <w:rStyle w:val="FootnoteReference"/>
          <w:rFonts w:ascii="Times New Roman" w:hAnsi="Times New Roman"/>
          <w:sz w:val="24"/>
        </w:rPr>
        <w:footnoteReference w:id="51"/>
      </w:r>
      <w:r w:rsidR="00E50E2D" w:rsidRPr="008D09A4">
        <w:rPr>
          <w:rFonts w:ascii="Times New Roman" w:hAnsi="Times New Roman"/>
        </w:rPr>
        <w:t xml:space="preserve"> </w:t>
      </w:r>
      <w:r w:rsidR="00765523" w:rsidRPr="008D09A4">
        <w:rPr>
          <w:rFonts w:ascii="Times New Roman" w:hAnsi="Times New Roman"/>
        </w:rPr>
        <w:t xml:space="preserve">Section 10(1)(c), in turn, </w:t>
      </w:r>
      <w:r w:rsidR="00902499" w:rsidRPr="008D09A4">
        <w:rPr>
          <w:rFonts w:ascii="Times New Roman" w:hAnsi="Times New Roman"/>
        </w:rPr>
        <w:t>obliged</w:t>
      </w:r>
      <w:r w:rsidR="00765523" w:rsidRPr="008D09A4">
        <w:rPr>
          <w:rFonts w:ascii="Times New Roman" w:hAnsi="Times New Roman"/>
        </w:rPr>
        <w:t xml:space="preserve"> the Minister to consider both the rep</w:t>
      </w:r>
      <w:r w:rsidR="009E2A7F" w:rsidRPr="008D09A4">
        <w:rPr>
          <w:rFonts w:ascii="Times New Roman" w:hAnsi="Times New Roman"/>
        </w:rPr>
        <w:t>ort "and any representations attached to the report"</w:t>
      </w:r>
      <w:r w:rsidR="00DE0130" w:rsidRPr="008D09A4">
        <w:rPr>
          <w:rFonts w:ascii="Times New Roman" w:hAnsi="Times New Roman"/>
        </w:rPr>
        <w:t>.</w:t>
      </w:r>
      <w:r w:rsidR="00E50E2D" w:rsidRPr="008D09A4">
        <w:rPr>
          <w:rFonts w:ascii="Times New Roman" w:hAnsi="Times New Roman"/>
        </w:rPr>
        <w:t xml:space="preserve"> </w:t>
      </w:r>
      <w:r w:rsidR="009E2A7F" w:rsidRPr="008D09A4">
        <w:rPr>
          <w:rFonts w:ascii="Times New Roman" w:hAnsi="Times New Roman"/>
        </w:rPr>
        <w:t>There is no equivalent language in</w:t>
      </w:r>
      <w:r w:rsidR="00E50E2D" w:rsidRPr="008D09A4">
        <w:rPr>
          <w:rFonts w:ascii="Times New Roman" w:hAnsi="Times New Roman"/>
        </w:rPr>
        <w:t xml:space="preserve"> s </w:t>
      </w:r>
      <w:r w:rsidR="009E2A7F" w:rsidRPr="008D09A4">
        <w:rPr>
          <w:rFonts w:ascii="Times New Roman" w:hAnsi="Times New Roman"/>
        </w:rPr>
        <w:t>501</w:t>
      </w:r>
      <w:proofErr w:type="gramStart"/>
      <w:r w:rsidR="009E2A7F" w:rsidRPr="008D09A4">
        <w:rPr>
          <w:rFonts w:ascii="Times New Roman" w:hAnsi="Times New Roman"/>
        </w:rPr>
        <w:t>CA(</w:t>
      </w:r>
      <w:proofErr w:type="gramEnd"/>
      <w:r w:rsidR="009E2A7F" w:rsidRPr="008D09A4">
        <w:rPr>
          <w:rFonts w:ascii="Times New Roman" w:hAnsi="Times New Roman"/>
        </w:rPr>
        <w:t>4).</w:t>
      </w:r>
      <w:r w:rsidR="00E50E2D" w:rsidRPr="008D09A4">
        <w:rPr>
          <w:rFonts w:ascii="Times New Roman" w:hAnsi="Times New Roman"/>
        </w:rPr>
        <w:t xml:space="preserve"> </w:t>
      </w:r>
      <w:r w:rsidR="009E2A7F" w:rsidRPr="008D09A4">
        <w:rPr>
          <w:rFonts w:ascii="Times New Roman" w:hAnsi="Times New Roman"/>
        </w:rPr>
        <w:t xml:space="preserve">In </w:t>
      </w:r>
      <w:r w:rsidR="000F52B5" w:rsidRPr="008D09A4">
        <w:rPr>
          <w:rFonts w:ascii="Times New Roman" w:hAnsi="Times New Roman"/>
        </w:rPr>
        <w:t xml:space="preserve">any </w:t>
      </w:r>
      <w:r w:rsidR="009E2A7F" w:rsidRPr="008D09A4">
        <w:rPr>
          <w:rFonts w:ascii="Times New Roman" w:hAnsi="Times New Roman"/>
        </w:rPr>
        <w:t>event, notwithstanding such language, Black</w:t>
      </w:r>
      <w:r w:rsidR="00E50E2D" w:rsidRPr="008D09A4">
        <w:rPr>
          <w:rFonts w:ascii="Times New Roman" w:hAnsi="Times New Roman"/>
        </w:rPr>
        <w:t xml:space="preserve"> CJ </w:t>
      </w:r>
      <w:r w:rsidR="009E2A7F" w:rsidRPr="008D09A4">
        <w:rPr>
          <w:rFonts w:ascii="Times New Roman" w:hAnsi="Times New Roman"/>
        </w:rPr>
        <w:t xml:space="preserve">also accepted the necessity and validity of the Minister </w:t>
      </w:r>
      <w:r w:rsidR="000F73E5" w:rsidRPr="008D09A4">
        <w:rPr>
          <w:rFonts w:ascii="Times New Roman" w:hAnsi="Times New Roman"/>
        </w:rPr>
        <w:t xml:space="preserve">receiving assistance from the </w:t>
      </w:r>
      <w:r w:rsidR="00C90164" w:rsidRPr="008D09A4">
        <w:rPr>
          <w:rFonts w:ascii="Times New Roman" w:hAnsi="Times New Roman"/>
        </w:rPr>
        <w:t>d</w:t>
      </w:r>
      <w:r w:rsidR="000F73E5" w:rsidRPr="008D09A4">
        <w:rPr>
          <w:rFonts w:ascii="Times New Roman" w:hAnsi="Times New Roman"/>
        </w:rPr>
        <w:t>epartment</w:t>
      </w:r>
      <w:r w:rsidR="00C90164" w:rsidRPr="008D09A4">
        <w:rPr>
          <w:rFonts w:ascii="Times New Roman" w:hAnsi="Times New Roman"/>
        </w:rPr>
        <w:t>,</w:t>
      </w:r>
      <w:r w:rsidR="000F73E5" w:rsidRPr="008D09A4">
        <w:rPr>
          <w:rFonts w:ascii="Times New Roman" w:hAnsi="Times New Roman"/>
        </w:rPr>
        <w:t xml:space="preserve"> including, where appropriate, summaries of the</w:t>
      </w:r>
      <w:r w:rsidR="000650DD" w:rsidRPr="008D09A4">
        <w:rPr>
          <w:rFonts w:ascii="Times New Roman" w:hAnsi="Times New Roman"/>
        </w:rPr>
        <w:t xml:space="preserve"> representations.</w:t>
      </w:r>
      <w:r w:rsidR="00E50E2D" w:rsidRPr="008D09A4">
        <w:rPr>
          <w:rFonts w:ascii="Times New Roman" w:hAnsi="Times New Roman"/>
        </w:rPr>
        <w:t xml:space="preserve"> </w:t>
      </w:r>
      <w:r w:rsidR="000650DD" w:rsidRPr="008D09A4">
        <w:rPr>
          <w:rFonts w:ascii="Times New Roman" w:hAnsi="Times New Roman"/>
        </w:rPr>
        <w:t>Black</w:t>
      </w:r>
      <w:r w:rsidR="00E50E2D" w:rsidRPr="008D09A4">
        <w:rPr>
          <w:rFonts w:ascii="Times New Roman" w:hAnsi="Times New Roman"/>
        </w:rPr>
        <w:t xml:space="preserve"> CJ </w:t>
      </w:r>
      <w:r w:rsidR="000650DD" w:rsidRPr="008D09A4">
        <w:rPr>
          <w:rFonts w:ascii="Times New Roman" w:hAnsi="Times New Roman"/>
        </w:rPr>
        <w:t>thus said:</w:t>
      </w:r>
      <w:r w:rsidR="008D4F04" w:rsidRPr="008D09A4">
        <w:rPr>
          <w:rStyle w:val="FootnoteReference"/>
          <w:rFonts w:ascii="Times New Roman" w:hAnsi="Times New Roman"/>
          <w:sz w:val="24"/>
        </w:rPr>
        <w:footnoteReference w:id="52"/>
      </w:r>
    </w:p>
    <w:p w14:paraId="36B023DF" w14:textId="77777777" w:rsidR="008D09A4" w:rsidRDefault="00682CC8" w:rsidP="008D09A4">
      <w:pPr>
        <w:pStyle w:val="LRIndentafterHC"/>
        <w:spacing w:before="0" w:after="260" w:line="280" w:lineRule="exact"/>
        <w:ind w:right="0"/>
        <w:jc w:val="both"/>
        <w:rPr>
          <w:rFonts w:ascii="Times New Roman" w:hAnsi="Times New Roman"/>
        </w:rPr>
      </w:pPr>
      <w:r w:rsidRPr="008D09A4">
        <w:rPr>
          <w:rFonts w:ascii="Times New Roman" w:hAnsi="Times New Roman"/>
        </w:rPr>
        <w:t>"</w:t>
      </w:r>
      <w:r w:rsidR="008D4F04" w:rsidRPr="008D09A4">
        <w:rPr>
          <w:rFonts w:ascii="Times New Roman" w:hAnsi="Times New Roman"/>
        </w:rPr>
        <w:t>This does not mean that the Minister is denied the assistance of a staff member in the process of considering the representations. A staff member might, for example, sort the representations into categories. He or she might put together all the representations that are in common form so that they can be considered together. In some cases, a summary of technical supporting material, such as legal and financial documents, might be provided and it would certainly be in order, in my view, for a competent staff member to assist the Minister by making sure that supporting technical documents were what they purported to be. I would not rule out the possibility of some representations being quite capable of effective summary, yet there would be other cases where nothing short of personal reading of a representation would constitute proper consideration of it.</w:t>
      </w:r>
      <w:r w:rsidR="00DB36A3" w:rsidRPr="008D09A4">
        <w:rPr>
          <w:rFonts w:ascii="Times New Roman" w:hAnsi="Times New Roman"/>
        </w:rPr>
        <w:t>"</w:t>
      </w:r>
    </w:p>
    <w:p w14:paraId="24EBCBF3" w14:textId="2C579306" w:rsidR="003E09D7" w:rsidRPr="008D09A4" w:rsidRDefault="008D4F04"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None of the foregoing contradicts what </w:t>
      </w:r>
      <w:r w:rsidR="002B3CFD" w:rsidRPr="008D09A4">
        <w:rPr>
          <w:rFonts w:ascii="Times New Roman" w:hAnsi="Times New Roman"/>
        </w:rPr>
        <w:t>was</w:t>
      </w:r>
      <w:r w:rsidRPr="008D09A4">
        <w:rPr>
          <w:rFonts w:ascii="Times New Roman" w:hAnsi="Times New Roman"/>
        </w:rPr>
        <w:t xml:space="preserve"> said in </w:t>
      </w:r>
      <w:r w:rsidRPr="008D09A4">
        <w:rPr>
          <w:rFonts w:ascii="Times New Roman" w:hAnsi="Times New Roman"/>
          <w:i/>
          <w:iCs/>
        </w:rPr>
        <w:t>Peko</w:t>
      </w:r>
      <w:r w:rsidR="00DB36A3" w:rsidRPr="008D09A4">
        <w:rPr>
          <w:rFonts w:ascii="Times New Roman" w:hAnsi="Times New Roman"/>
          <w:i/>
          <w:iCs/>
        </w:rPr>
        <w:noBreakHyphen/>
      </w:r>
      <w:r w:rsidRPr="008D09A4">
        <w:rPr>
          <w:rFonts w:ascii="Times New Roman" w:hAnsi="Times New Roman"/>
          <w:i/>
          <w:iCs/>
        </w:rPr>
        <w:t>Wallsend</w:t>
      </w:r>
      <w:r w:rsidRPr="008D09A4">
        <w:rPr>
          <w:rFonts w:ascii="Times New Roman" w:hAnsi="Times New Roman"/>
        </w:rPr>
        <w:t>.</w:t>
      </w:r>
      <w:r w:rsidR="00E50E2D" w:rsidRPr="008D09A4">
        <w:rPr>
          <w:rFonts w:ascii="Times New Roman" w:hAnsi="Times New Roman"/>
        </w:rPr>
        <w:t xml:space="preserve"> </w:t>
      </w:r>
      <w:r w:rsidRPr="008D09A4">
        <w:rPr>
          <w:rFonts w:ascii="Times New Roman" w:hAnsi="Times New Roman"/>
        </w:rPr>
        <w:t>Nor does it deny the validity</w:t>
      </w:r>
      <w:r w:rsidR="00615A53" w:rsidRPr="008D09A4">
        <w:rPr>
          <w:rFonts w:ascii="Times New Roman" w:hAnsi="Times New Roman"/>
        </w:rPr>
        <w:t xml:space="preserve"> of the course of action undertaken here by the Minister.</w:t>
      </w:r>
      <w:r w:rsidR="00E50E2D" w:rsidRPr="008D09A4">
        <w:rPr>
          <w:rFonts w:ascii="Times New Roman" w:hAnsi="Times New Roman"/>
        </w:rPr>
        <w:t xml:space="preserve"> </w:t>
      </w:r>
      <w:r w:rsidR="00D031F0" w:rsidRPr="008D09A4">
        <w:rPr>
          <w:rFonts w:ascii="Times New Roman" w:hAnsi="Times New Roman"/>
        </w:rPr>
        <w:t xml:space="preserve">It merely reflects the application of </w:t>
      </w:r>
      <w:r w:rsidR="0087774D" w:rsidRPr="008D09A4">
        <w:rPr>
          <w:rFonts w:ascii="Times New Roman" w:hAnsi="Times New Roman"/>
        </w:rPr>
        <w:t>the orthodox principle to a particular statutory context.</w:t>
      </w:r>
      <w:r w:rsidR="00E50E2D" w:rsidRPr="008D09A4">
        <w:rPr>
          <w:rFonts w:ascii="Times New Roman" w:hAnsi="Times New Roman"/>
        </w:rPr>
        <w:t xml:space="preserve"> </w:t>
      </w:r>
      <w:r w:rsidR="009B65C9" w:rsidRPr="008D09A4">
        <w:rPr>
          <w:rFonts w:ascii="Times New Roman" w:hAnsi="Times New Roman"/>
        </w:rPr>
        <w:t xml:space="preserve">The fact that the power in </w:t>
      </w:r>
      <w:r w:rsidR="009B65C9" w:rsidRPr="008D09A4">
        <w:rPr>
          <w:rFonts w:ascii="Times New Roman" w:hAnsi="Times New Roman"/>
          <w:i/>
          <w:iCs/>
        </w:rPr>
        <w:t>Tickner</w:t>
      </w:r>
      <w:r w:rsidR="009B65C9" w:rsidRPr="008D09A4">
        <w:rPr>
          <w:rFonts w:ascii="Times New Roman" w:hAnsi="Times New Roman"/>
        </w:rPr>
        <w:t xml:space="preserve"> </w:t>
      </w:r>
      <w:r w:rsidR="00973AC3" w:rsidRPr="008D09A4">
        <w:rPr>
          <w:rFonts w:ascii="Times New Roman" w:hAnsi="Times New Roman"/>
          <w:i/>
          <w:iCs/>
        </w:rPr>
        <w:t>v Chapman</w:t>
      </w:r>
      <w:r w:rsidR="00973AC3" w:rsidRPr="008D09A4">
        <w:rPr>
          <w:rFonts w:ascii="Times New Roman" w:hAnsi="Times New Roman"/>
        </w:rPr>
        <w:t xml:space="preserve"> </w:t>
      </w:r>
      <w:r w:rsidR="009B65C9" w:rsidRPr="008D09A4">
        <w:rPr>
          <w:rFonts w:ascii="Times New Roman" w:hAnsi="Times New Roman"/>
        </w:rPr>
        <w:t>was non-delegable justifies no contrary conclusion.</w:t>
      </w:r>
      <w:r w:rsidR="00625D72" w:rsidRPr="008D09A4">
        <w:rPr>
          <w:rFonts w:ascii="Times New Roman" w:hAnsi="Times New Roman"/>
        </w:rPr>
        <w:t xml:space="preserve"> </w:t>
      </w:r>
      <w:r w:rsidR="00CB5793" w:rsidRPr="008D09A4">
        <w:rPr>
          <w:rFonts w:ascii="Times New Roman" w:hAnsi="Times New Roman"/>
        </w:rPr>
        <w:t>T</w:t>
      </w:r>
      <w:r w:rsidR="00625D72" w:rsidRPr="008D09A4">
        <w:rPr>
          <w:rFonts w:ascii="Times New Roman" w:hAnsi="Times New Roman"/>
        </w:rPr>
        <w:t>he consequence, observed by the Full Court below, that non-delegation of the power conferred by s</w:t>
      </w:r>
      <w:r w:rsidR="006965A3" w:rsidRPr="008D09A4">
        <w:rPr>
          <w:rFonts w:ascii="Times New Roman" w:hAnsi="Times New Roman"/>
        </w:rPr>
        <w:t> </w:t>
      </w:r>
      <w:r w:rsidR="00625D72" w:rsidRPr="008D09A4">
        <w:rPr>
          <w:rFonts w:ascii="Times New Roman" w:hAnsi="Times New Roman"/>
        </w:rPr>
        <w:t>501</w:t>
      </w:r>
      <w:proofErr w:type="gramStart"/>
      <w:r w:rsidR="00625D72" w:rsidRPr="008D09A4">
        <w:rPr>
          <w:rFonts w:ascii="Times New Roman" w:hAnsi="Times New Roman"/>
        </w:rPr>
        <w:t>CA(</w:t>
      </w:r>
      <w:proofErr w:type="gramEnd"/>
      <w:r w:rsidR="00625D72" w:rsidRPr="008D09A4">
        <w:rPr>
          <w:rFonts w:ascii="Times New Roman" w:hAnsi="Times New Roman"/>
        </w:rPr>
        <w:t>4)</w:t>
      </w:r>
      <w:r w:rsidR="008826D7" w:rsidRPr="008D09A4">
        <w:rPr>
          <w:rFonts w:ascii="Times New Roman" w:hAnsi="Times New Roman"/>
        </w:rPr>
        <w:t xml:space="preserve"> will preclude any merits review in the Administrative Appeals Tribunal </w:t>
      </w:r>
      <w:r w:rsidR="00CB5793" w:rsidRPr="008D09A4">
        <w:rPr>
          <w:rFonts w:ascii="Times New Roman" w:hAnsi="Times New Roman"/>
        </w:rPr>
        <w:t xml:space="preserve">does not </w:t>
      </w:r>
      <w:r w:rsidR="008826D7" w:rsidRPr="008D09A4">
        <w:rPr>
          <w:rFonts w:ascii="Times New Roman" w:hAnsi="Times New Roman"/>
        </w:rPr>
        <w:t>justify any contrary conclusion.</w:t>
      </w:r>
    </w:p>
    <w:p w14:paraId="75BEE672" w14:textId="14F137C9" w:rsidR="000650DD" w:rsidRPr="008D09A4" w:rsidRDefault="004D3C6B" w:rsidP="008D09A4">
      <w:pPr>
        <w:pStyle w:val="FixListStyle"/>
        <w:spacing w:after="260" w:line="280" w:lineRule="exact"/>
        <w:ind w:right="0"/>
        <w:jc w:val="both"/>
        <w:rPr>
          <w:rFonts w:ascii="Times New Roman" w:hAnsi="Times New Roman"/>
        </w:rPr>
      </w:pPr>
      <w:r w:rsidRPr="008D09A4">
        <w:rPr>
          <w:rFonts w:ascii="Times New Roman" w:hAnsi="Times New Roman"/>
        </w:rPr>
        <w:tab/>
        <w:t xml:space="preserve">For the foregoing reasons, it is not a condition </w:t>
      </w:r>
      <w:r w:rsidR="002D09DA" w:rsidRPr="008D09A4">
        <w:rPr>
          <w:rFonts w:ascii="Times New Roman" w:hAnsi="Times New Roman"/>
        </w:rPr>
        <w:t>of the</w:t>
      </w:r>
      <w:r w:rsidRPr="008D09A4">
        <w:rPr>
          <w:rFonts w:ascii="Times New Roman" w:hAnsi="Times New Roman"/>
        </w:rPr>
        <w:t xml:space="preserve"> valid exercise of the power conferred by</w:t>
      </w:r>
      <w:r w:rsidR="00E50E2D" w:rsidRPr="008D09A4">
        <w:rPr>
          <w:rFonts w:ascii="Times New Roman" w:hAnsi="Times New Roman"/>
        </w:rPr>
        <w:t xml:space="preserve"> s </w:t>
      </w:r>
      <w:r w:rsidRPr="008D09A4">
        <w:rPr>
          <w:rFonts w:ascii="Times New Roman" w:hAnsi="Times New Roman"/>
        </w:rPr>
        <w:t>501</w:t>
      </w:r>
      <w:proofErr w:type="gramStart"/>
      <w:r w:rsidRPr="008D09A4">
        <w:rPr>
          <w:rFonts w:ascii="Times New Roman" w:hAnsi="Times New Roman"/>
        </w:rPr>
        <w:t>CA(</w:t>
      </w:r>
      <w:proofErr w:type="gramEnd"/>
      <w:r w:rsidRPr="008D09A4">
        <w:rPr>
          <w:rFonts w:ascii="Times New Roman" w:hAnsi="Times New Roman"/>
        </w:rPr>
        <w:t xml:space="preserve">4) for the Minister, when personally exercising that power, </w:t>
      </w:r>
      <w:r w:rsidR="00566A0F" w:rsidRPr="008D09A4">
        <w:rPr>
          <w:rFonts w:ascii="Times New Roman" w:hAnsi="Times New Roman"/>
        </w:rPr>
        <w:t>personally to</w:t>
      </w:r>
      <w:r w:rsidRPr="008D09A4">
        <w:rPr>
          <w:rFonts w:ascii="Times New Roman" w:hAnsi="Times New Roman"/>
        </w:rPr>
        <w:t xml:space="preserve"> read and examine the submissions, representations and other material received </w:t>
      </w:r>
      <w:r w:rsidR="001100BD" w:rsidRPr="008D09A4">
        <w:rPr>
          <w:rFonts w:ascii="Times New Roman" w:hAnsi="Times New Roman"/>
        </w:rPr>
        <w:t>in every case.</w:t>
      </w:r>
      <w:r w:rsidR="00E50E2D" w:rsidRPr="008D09A4">
        <w:rPr>
          <w:rFonts w:ascii="Times New Roman" w:hAnsi="Times New Roman"/>
        </w:rPr>
        <w:t xml:space="preserve"> </w:t>
      </w:r>
      <w:r w:rsidR="001100BD" w:rsidRPr="008D09A4">
        <w:rPr>
          <w:rFonts w:ascii="Times New Roman" w:hAnsi="Times New Roman"/>
        </w:rPr>
        <w:t>The Minister may rely</w:t>
      </w:r>
      <w:r w:rsidR="00F36146" w:rsidRPr="008D09A4">
        <w:rPr>
          <w:rFonts w:ascii="Times New Roman" w:hAnsi="Times New Roman"/>
        </w:rPr>
        <w:t xml:space="preserve"> instead upon </w:t>
      </w:r>
      <w:r w:rsidR="00A60E0C" w:rsidRPr="008D09A4">
        <w:rPr>
          <w:rFonts w:ascii="Times New Roman" w:hAnsi="Times New Roman"/>
        </w:rPr>
        <w:t>d</w:t>
      </w:r>
      <w:r w:rsidR="00F36146" w:rsidRPr="008D09A4">
        <w:rPr>
          <w:rFonts w:ascii="Times New Roman" w:hAnsi="Times New Roman"/>
        </w:rPr>
        <w:t>epartmental briefs and submissions</w:t>
      </w:r>
      <w:r w:rsidR="00B12102" w:rsidRPr="008D09A4">
        <w:rPr>
          <w:rFonts w:ascii="Times New Roman" w:hAnsi="Times New Roman"/>
        </w:rPr>
        <w:t xml:space="preserve"> which</w:t>
      </w:r>
      <w:r w:rsidR="005D27A7" w:rsidRPr="008D09A4">
        <w:rPr>
          <w:rFonts w:ascii="Times New Roman" w:hAnsi="Times New Roman"/>
        </w:rPr>
        <w:t xml:space="preserve"> accurately</w:t>
      </w:r>
      <w:r w:rsidR="00B12102" w:rsidRPr="008D09A4">
        <w:rPr>
          <w:rFonts w:ascii="Times New Roman" w:hAnsi="Times New Roman"/>
        </w:rPr>
        <w:t xml:space="preserve"> summarise and order that material.</w:t>
      </w:r>
      <w:r w:rsidR="00E50E2D" w:rsidRPr="008D09A4">
        <w:rPr>
          <w:rFonts w:ascii="Times New Roman" w:hAnsi="Times New Roman"/>
        </w:rPr>
        <w:t xml:space="preserve"> </w:t>
      </w:r>
    </w:p>
    <w:p w14:paraId="044A1417" w14:textId="7750A3EB" w:rsidR="00364C58" w:rsidRPr="008D09A4" w:rsidRDefault="0027597F" w:rsidP="008D09A4">
      <w:pPr>
        <w:pStyle w:val="HeadingL1"/>
        <w:spacing w:after="260" w:line="280" w:lineRule="exact"/>
        <w:ind w:right="0"/>
        <w:jc w:val="both"/>
        <w:rPr>
          <w:rFonts w:ascii="Times New Roman" w:hAnsi="Times New Roman"/>
        </w:rPr>
      </w:pPr>
      <w:r w:rsidRPr="008D09A4">
        <w:rPr>
          <w:rFonts w:ascii="Times New Roman" w:hAnsi="Times New Roman"/>
        </w:rPr>
        <w:lastRenderedPageBreak/>
        <w:t xml:space="preserve">Inadequacy of </w:t>
      </w:r>
      <w:r w:rsidR="00DC5A85" w:rsidRPr="008D09A4">
        <w:rPr>
          <w:rFonts w:ascii="Times New Roman" w:hAnsi="Times New Roman"/>
        </w:rPr>
        <w:t>S</w:t>
      </w:r>
      <w:r w:rsidRPr="008D09A4">
        <w:rPr>
          <w:rFonts w:ascii="Times New Roman" w:hAnsi="Times New Roman"/>
        </w:rPr>
        <w:t xml:space="preserve">ubmission and </w:t>
      </w:r>
      <w:r w:rsidR="00EA23CC" w:rsidRPr="008D09A4">
        <w:rPr>
          <w:rFonts w:ascii="Times New Roman" w:hAnsi="Times New Roman"/>
        </w:rPr>
        <w:t>d</w:t>
      </w:r>
      <w:r w:rsidRPr="008D09A4">
        <w:rPr>
          <w:rFonts w:ascii="Times New Roman" w:hAnsi="Times New Roman"/>
        </w:rPr>
        <w:t xml:space="preserve">raft </w:t>
      </w:r>
      <w:r w:rsidR="00EA23CC" w:rsidRPr="008D09A4">
        <w:rPr>
          <w:rFonts w:ascii="Times New Roman" w:hAnsi="Times New Roman"/>
        </w:rPr>
        <w:t>r</w:t>
      </w:r>
      <w:r w:rsidRPr="008D09A4">
        <w:rPr>
          <w:rFonts w:ascii="Times New Roman" w:hAnsi="Times New Roman"/>
        </w:rPr>
        <w:t>easons</w:t>
      </w:r>
    </w:p>
    <w:p w14:paraId="03E46B69" w14:textId="0E711424" w:rsidR="00885FF3" w:rsidRPr="008D09A4" w:rsidRDefault="00885FF3" w:rsidP="008D09A4">
      <w:pPr>
        <w:pStyle w:val="FixListStyle"/>
        <w:spacing w:after="260" w:line="280" w:lineRule="exact"/>
        <w:ind w:right="0"/>
        <w:jc w:val="both"/>
        <w:rPr>
          <w:rFonts w:ascii="Times New Roman" w:hAnsi="Times New Roman"/>
        </w:rPr>
      </w:pPr>
      <w:r w:rsidRPr="008D09A4">
        <w:rPr>
          <w:rFonts w:ascii="Times New Roman" w:hAnsi="Times New Roman"/>
        </w:rPr>
        <w:tab/>
        <w:t>The Minister's application for special leave to appeal raised only one ground of appeal, namely</w:t>
      </w:r>
      <w:r w:rsidR="00EE71F2" w:rsidRPr="008D09A4">
        <w:rPr>
          <w:rFonts w:ascii="Times New Roman" w:hAnsi="Times New Roman"/>
        </w:rPr>
        <w:t xml:space="preserve"> whether</w:t>
      </w:r>
      <w:r w:rsidR="00E50E2D" w:rsidRPr="008D09A4">
        <w:rPr>
          <w:rFonts w:ascii="Times New Roman" w:hAnsi="Times New Roman"/>
        </w:rPr>
        <w:t xml:space="preserve"> s </w:t>
      </w:r>
      <w:r w:rsidR="00EE71F2" w:rsidRPr="008D09A4">
        <w:rPr>
          <w:rFonts w:ascii="Times New Roman" w:hAnsi="Times New Roman"/>
        </w:rPr>
        <w:t>501</w:t>
      </w:r>
      <w:proofErr w:type="gramStart"/>
      <w:r w:rsidR="00EE71F2" w:rsidRPr="008D09A4">
        <w:rPr>
          <w:rFonts w:ascii="Times New Roman" w:hAnsi="Times New Roman"/>
        </w:rPr>
        <w:t>CA(</w:t>
      </w:r>
      <w:proofErr w:type="gramEnd"/>
      <w:r w:rsidR="00EE71F2" w:rsidRPr="008D09A4">
        <w:rPr>
          <w:rFonts w:ascii="Times New Roman" w:hAnsi="Times New Roman"/>
        </w:rPr>
        <w:t>4) does not "permit the Minister to rely on a Departmental synthesis or summary of a person's representations but requires the Minister to read the actual documents submitted by the person</w:t>
      </w:r>
      <w:r w:rsidR="00A2768C" w:rsidRPr="008D09A4">
        <w:rPr>
          <w:rFonts w:ascii="Times New Roman" w:hAnsi="Times New Roman"/>
        </w:rPr>
        <w:t>"</w:t>
      </w:r>
      <w:r w:rsidR="009C5A63" w:rsidRPr="008D09A4">
        <w:rPr>
          <w:rFonts w:ascii="Times New Roman" w:hAnsi="Times New Roman"/>
        </w:rPr>
        <w:t>.</w:t>
      </w:r>
      <w:r w:rsidR="00E50E2D" w:rsidRPr="008D09A4">
        <w:rPr>
          <w:rFonts w:ascii="Times New Roman" w:hAnsi="Times New Roman"/>
        </w:rPr>
        <w:t xml:space="preserve"> </w:t>
      </w:r>
      <w:r w:rsidR="00A2768C" w:rsidRPr="008D09A4">
        <w:rPr>
          <w:rFonts w:ascii="Times New Roman" w:hAnsi="Times New Roman"/>
        </w:rPr>
        <w:t>This raised for consideration whether reliance upon such a synthesis or summary, regardless of its accuracy and complet</w:t>
      </w:r>
      <w:r w:rsidR="00B348D5" w:rsidRPr="008D09A4">
        <w:rPr>
          <w:rFonts w:ascii="Times New Roman" w:hAnsi="Times New Roman"/>
        </w:rPr>
        <w:t>eness, was of itself a jurisdictional error.</w:t>
      </w:r>
      <w:r w:rsidR="00E50E2D" w:rsidRPr="008D09A4">
        <w:rPr>
          <w:rFonts w:ascii="Times New Roman" w:hAnsi="Times New Roman"/>
        </w:rPr>
        <w:t xml:space="preserve"> </w:t>
      </w:r>
      <w:r w:rsidR="00B348D5" w:rsidRPr="008D09A4">
        <w:rPr>
          <w:rFonts w:ascii="Times New Roman" w:hAnsi="Times New Roman"/>
        </w:rPr>
        <w:t>For the reasons given above,</w:t>
      </w:r>
      <w:r w:rsidR="00EA49E0" w:rsidRPr="008D09A4">
        <w:rPr>
          <w:rFonts w:ascii="Times New Roman" w:hAnsi="Times New Roman"/>
        </w:rPr>
        <w:t xml:space="preserve"> it </w:t>
      </w:r>
      <w:r w:rsidR="00674DF1" w:rsidRPr="008D09A4">
        <w:rPr>
          <w:rFonts w:ascii="Times New Roman" w:hAnsi="Times New Roman"/>
        </w:rPr>
        <w:t>was not.</w:t>
      </w:r>
      <w:r w:rsidR="00B348D5" w:rsidRPr="008D09A4">
        <w:rPr>
          <w:rFonts w:ascii="Times New Roman" w:hAnsi="Times New Roman"/>
        </w:rPr>
        <w:t xml:space="preserve"> </w:t>
      </w:r>
      <w:r w:rsidR="00674DF1" w:rsidRPr="008D09A4">
        <w:rPr>
          <w:rFonts w:ascii="Times New Roman" w:hAnsi="Times New Roman"/>
        </w:rPr>
        <w:t>T</w:t>
      </w:r>
      <w:r w:rsidR="00F83DAE" w:rsidRPr="008D09A4">
        <w:rPr>
          <w:rFonts w:ascii="Times New Roman" w:hAnsi="Times New Roman"/>
        </w:rPr>
        <w:t>hat issue should be decided in favour of the Minister.</w:t>
      </w:r>
    </w:p>
    <w:p w14:paraId="6FA28676" w14:textId="69E75F05" w:rsidR="00F83DAE" w:rsidRPr="008D09A4" w:rsidRDefault="00F83DAE" w:rsidP="008D09A4">
      <w:pPr>
        <w:pStyle w:val="FixListStyle"/>
        <w:spacing w:after="260" w:line="280" w:lineRule="exact"/>
        <w:ind w:right="0"/>
        <w:jc w:val="both"/>
        <w:rPr>
          <w:rFonts w:ascii="Times New Roman" w:hAnsi="Times New Roman"/>
        </w:rPr>
      </w:pPr>
      <w:r w:rsidRPr="008D09A4">
        <w:rPr>
          <w:rFonts w:ascii="Times New Roman" w:hAnsi="Times New Roman"/>
        </w:rPr>
        <w:tab/>
        <w:t>The respondent</w:t>
      </w:r>
      <w:r w:rsidR="000A2919" w:rsidRPr="008D09A4">
        <w:rPr>
          <w:rFonts w:ascii="Times New Roman" w:hAnsi="Times New Roman"/>
        </w:rPr>
        <w:t xml:space="preserve"> sought to raise, without filing a notice of contention, a second issue</w:t>
      </w:r>
      <w:r w:rsidR="000C748D" w:rsidRPr="008D09A4">
        <w:rPr>
          <w:rFonts w:ascii="Times New Roman" w:hAnsi="Times New Roman"/>
        </w:rPr>
        <w:t>, namely whether the summary</w:t>
      </w:r>
      <w:r w:rsidR="004910EB" w:rsidRPr="008D09A4">
        <w:rPr>
          <w:rFonts w:ascii="Times New Roman" w:hAnsi="Times New Roman"/>
        </w:rPr>
        <w:t xml:space="preserve"> </w:t>
      </w:r>
      <w:r w:rsidR="000C748D" w:rsidRPr="008D09A4">
        <w:rPr>
          <w:rFonts w:ascii="Times New Roman" w:hAnsi="Times New Roman"/>
        </w:rPr>
        <w:t xml:space="preserve">in the </w:t>
      </w:r>
      <w:r w:rsidR="008449CA" w:rsidRPr="008D09A4">
        <w:rPr>
          <w:rFonts w:ascii="Times New Roman" w:hAnsi="Times New Roman"/>
        </w:rPr>
        <w:t>Submission</w:t>
      </w:r>
      <w:r w:rsidR="000C748D" w:rsidRPr="008D09A4">
        <w:rPr>
          <w:rFonts w:ascii="Times New Roman" w:hAnsi="Times New Roman"/>
        </w:rPr>
        <w:t xml:space="preserve"> and draft reasons was </w:t>
      </w:r>
      <w:r w:rsidR="00E658F0" w:rsidRPr="008D09A4">
        <w:rPr>
          <w:rFonts w:ascii="Times New Roman" w:hAnsi="Times New Roman"/>
        </w:rPr>
        <w:t>"deficient"</w:t>
      </w:r>
      <w:r w:rsidR="000C748D" w:rsidRPr="008D09A4">
        <w:rPr>
          <w:rFonts w:ascii="Times New Roman" w:hAnsi="Times New Roman"/>
        </w:rPr>
        <w:t>.</w:t>
      </w:r>
      <w:r w:rsidR="00E50E2D" w:rsidRPr="008D09A4">
        <w:rPr>
          <w:rFonts w:ascii="Times New Roman" w:hAnsi="Times New Roman"/>
        </w:rPr>
        <w:t xml:space="preserve"> </w:t>
      </w:r>
      <w:r w:rsidR="00EC1240" w:rsidRPr="008D09A4">
        <w:rPr>
          <w:rFonts w:ascii="Times New Roman" w:hAnsi="Times New Roman"/>
        </w:rPr>
        <w:t>He relied upon the statement made by the primary judge</w:t>
      </w:r>
      <w:r w:rsidR="00DF24AC" w:rsidRPr="008D09A4">
        <w:rPr>
          <w:rFonts w:ascii="Times New Roman" w:hAnsi="Times New Roman"/>
        </w:rPr>
        <w:t xml:space="preserve">, </w:t>
      </w:r>
      <w:r w:rsidR="00606E79" w:rsidRPr="008D09A4">
        <w:rPr>
          <w:rFonts w:ascii="Times New Roman" w:hAnsi="Times New Roman"/>
        </w:rPr>
        <w:t>and accepted by the Full Court,</w:t>
      </w:r>
      <w:r w:rsidR="00EC1240" w:rsidRPr="008D09A4">
        <w:rPr>
          <w:rFonts w:ascii="Times New Roman" w:hAnsi="Times New Roman"/>
        </w:rPr>
        <w:t xml:space="preserve"> that </w:t>
      </w:r>
      <w:r w:rsidR="00E65F58" w:rsidRPr="008D09A4">
        <w:rPr>
          <w:rFonts w:ascii="Times New Roman" w:hAnsi="Times New Roman"/>
        </w:rPr>
        <w:t>it was not possible to discern "the full sense and content of the rep</w:t>
      </w:r>
      <w:r w:rsidR="0060780F" w:rsidRPr="008D09A4">
        <w:rPr>
          <w:rFonts w:ascii="Times New Roman" w:hAnsi="Times New Roman"/>
        </w:rPr>
        <w:t>resentations made" from those documents.</w:t>
      </w:r>
      <w:r w:rsidR="0060780F" w:rsidRPr="008D09A4">
        <w:rPr>
          <w:rStyle w:val="FootnoteReference"/>
          <w:rFonts w:ascii="Times New Roman" w:hAnsi="Times New Roman"/>
          <w:sz w:val="24"/>
        </w:rPr>
        <w:footnoteReference w:id="53"/>
      </w:r>
      <w:r w:rsidR="00E50E2D" w:rsidRPr="008D09A4">
        <w:rPr>
          <w:rFonts w:ascii="Times New Roman" w:hAnsi="Times New Roman"/>
        </w:rPr>
        <w:t xml:space="preserve"> </w:t>
      </w:r>
      <w:r w:rsidR="00540011" w:rsidRPr="008D09A4">
        <w:rPr>
          <w:rFonts w:ascii="Times New Roman" w:hAnsi="Times New Roman"/>
        </w:rPr>
        <w:t>This was said to be an unchallenged finding of fact.</w:t>
      </w:r>
    </w:p>
    <w:p w14:paraId="145DE286" w14:textId="248023D8" w:rsidR="00324667" w:rsidRPr="008D09A4" w:rsidRDefault="004910EB" w:rsidP="008D09A4">
      <w:pPr>
        <w:pStyle w:val="FixListStyle"/>
        <w:spacing w:after="260" w:line="280" w:lineRule="exact"/>
        <w:ind w:right="0"/>
        <w:jc w:val="both"/>
        <w:rPr>
          <w:rFonts w:ascii="Times New Roman" w:hAnsi="Times New Roman"/>
        </w:rPr>
      </w:pPr>
      <w:r w:rsidRPr="008D09A4">
        <w:rPr>
          <w:rFonts w:ascii="Times New Roman" w:hAnsi="Times New Roman"/>
        </w:rPr>
        <w:tab/>
        <w:t>Without deciding whether the respondent was entitled to rely upon this alternative contention, it is nonetheless misconceived</w:t>
      </w:r>
      <w:r w:rsidR="00143ED2" w:rsidRPr="008D09A4">
        <w:rPr>
          <w:rFonts w:ascii="Times New Roman" w:hAnsi="Times New Roman"/>
        </w:rPr>
        <w:t xml:space="preserve"> for three reasons</w:t>
      </w:r>
      <w:r w:rsidRPr="008D09A4">
        <w:rPr>
          <w:rFonts w:ascii="Times New Roman" w:hAnsi="Times New Roman"/>
        </w:rPr>
        <w:t>.</w:t>
      </w:r>
      <w:r w:rsidR="00E50E2D" w:rsidRPr="008D09A4">
        <w:rPr>
          <w:rFonts w:ascii="Times New Roman" w:hAnsi="Times New Roman"/>
        </w:rPr>
        <w:t xml:space="preserve"> </w:t>
      </w:r>
      <w:r w:rsidR="008C34E8" w:rsidRPr="008D09A4">
        <w:rPr>
          <w:rFonts w:ascii="Times New Roman" w:hAnsi="Times New Roman"/>
        </w:rPr>
        <w:t>In the first place, the statement of the primary judge was not a finding of fact; it was instead a characterisation of the Department's work.</w:t>
      </w:r>
      <w:r w:rsidR="00E50E2D" w:rsidRPr="008D09A4">
        <w:rPr>
          <w:rFonts w:ascii="Times New Roman" w:hAnsi="Times New Roman"/>
        </w:rPr>
        <w:t xml:space="preserve"> </w:t>
      </w:r>
      <w:r w:rsidR="008C34E8" w:rsidRPr="008D09A4">
        <w:rPr>
          <w:rFonts w:ascii="Times New Roman" w:hAnsi="Times New Roman"/>
        </w:rPr>
        <w:t xml:space="preserve">Secondly, </w:t>
      </w:r>
      <w:r w:rsidR="00143ED2" w:rsidRPr="008D09A4">
        <w:rPr>
          <w:rFonts w:ascii="Times New Roman" w:hAnsi="Times New Roman"/>
        </w:rPr>
        <w:t>the observation that the summaries did not convey the "full sense and content</w:t>
      </w:r>
      <w:r w:rsidR="009646FA" w:rsidRPr="008D09A4">
        <w:rPr>
          <w:rFonts w:ascii="Times New Roman" w:hAnsi="Times New Roman"/>
        </w:rPr>
        <w:t>"</w:t>
      </w:r>
      <w:r w:rsidR="00143ED2" w:rsidRPr="008D09A4">
        <w:rPr>
          <w:rFonts w:ascii="Times New Roman" w:hAnsi="Times New Roman"/>
        </w:rPr>
        <w:t xml:space="preserve"> of the representations is one that might be made about any summary</w:t>
      </w:r>
      <w:r w:rsidR="0004327D" w:rsidRPr="008D09A4">
        <w:rPr>
          <w:rFonts w:ascii="Times New Roman" w:hAnsi="Times New Roman"/>
        </w:rPr>
        <w:t xml:space="preserve"> of material. A summary will, of necessity, edit the material received</w:t>
      </w:r>
      <w:r w:rsidR="001F03D6" w:rsidRPr="008D09A4">
        <w:rPr>
          <w:rFonts w:ascii="Times New Roman" w:hAnsi="Times New Roman"/>
        </w:rPr>
        <w:t xml:space="preserve">; it will reduce the quantum of the </w:t>
      </w:r>
      <w:r w:rsidR="00324667" w:rsidRPr="008D09A4">
        <w:rPr>
          <w:rFonts w:ascii="Times New Roman" w:hAnsi="Times New Roman"/>
        </w:rPr>
        <w:t xml:space="preserve">representations to the essence of what is needed for a Minister to reach the state of satisfaction </w:t>
      </w:r>
      <w:r w:rsidR="000817CD" w:rsidRPr="008D09A4">
        <w:rPr>
          <w:rFonts w:ascii="Times New Roman" w:hAnsi="Times New Roman"/>
        </w:rPr>
        <w:t>mandated by</w:t>
      </w:r>
      <w:r w:rsidR="00E50E2D" w:rsidRPr="008D09A4">
        <w:rPr>
          <w:rFonts w:ascii="Times New Roman" w:hAnsi="Times New Roman"/>
        </w:rPr>
        <w:t xml:space="preserve"> s </w:t>
      </w:r>
      <w:r w:rsidR="000817CD" w:rsidRPr="008D09A4">
        <w:rPr>
          <w:rFonts w:ascii="Times New Roman" w:hAnsi="Times New Roman"/>
        </w:rPr>
        <w:t>501</w:t>
      </w:r>
      <w:proofErr w:type="gramStart"/>
      <w:r w:rsidR="000817CD" w:rsidRPr="008D09A4">
        <w:rPr>
          <w:rFonts w:ascii="Times New Roman" w:hAnsi="Times New Roman"/>
        </w:rPr>
        <w:t>CA(</w:t>
      </w:r>
      <w:proofErr w:type="gramEnd"/>
      <w:r w:rsidR="000817CD" w:rsidRPr="008D09A4">
        <w:rPr>
          <w:rFonts w:ascii="Times New Roman" w:hAnsi="Times New Roman"/>
        </w:rPr>
        <w:t>4).</w:t>
      </w:r>
      <w:r w:rsidR="00E50E2D" w:rsidRPr="008D09A4">
        <w:rPr>
          <w:rFonts w:ascii="Times New Roman" w:hAnsi="Times New Roman"/>
        </w:rPr>
        <w:t xml:space="preserve"> </w:t>
      </w:r>
      <w:r w:rsidR="000817CD" w:rsidRPr="008D09A4">
        <w:rPr>
          <w:rFonts w:ascii="Times New Roman" w:hAnsi="Times New Roman"/>
        </w:rPr>
        <w:t xml:space="preserve">So long as </w:t>
      </w:r>
      <w:r w:rsidR="00B46BF0" w:rsidRPr="008D09A4">
        <w:rPr>
          <w:rFonts w:ascii="Times New Roman" w:hAnsi="Times New Roman"/>
        </w:rPr>
        <w:t>th</w:t>
      </w:r>
      <w:r w:rsidR="00FA2551" w:rsidRPr="008D09A4">
        <w:rPr>
          <w:rFonts w:ascii="Times New Roman" w:hAnsi="Times New Roman"/>
        </w:rPr>
        <w:t xml:space="preserve">e representations are appropriate </w:t>
      </w:r>
      <w:r w:rsidR="00B46BF0" w:rsidRPr="008D09A4">
        <w:rPr>
          <w:rFonts w:ascii="Times New Roman" w:hAnsi="Times New Roman"/>
        </w:rPr>
        <w:t>to be summarised and th</w:t>
      </w:r>
      <w:r w:rsidR="000817CD" w:rsidRPr="008D09A4">
        <w:rPr>
          <w:rFonts w:ascii="Times New Roman" w:hAnsi="Times New Roman"/>
        </w:rPr>
        <w:t xml:space="preserve">at process of distillation is accurate </w:t>
      </w:r>
      <w:r w:rsidR="00C66CB1" w:rsidRPr="008D09A4">
        <w:rPr>
          <w:rFonts w:ascii="Times New Roman" w:hAnsi="Times New Roman"/>
        </w:rPr>
        <w:t xml:space="preserve">and </w:t>
      </w:r>
      <w:r w:rsidR="00DB1362" w:rsidRPr="008D09A4">
        <w:rPr>
          <w:rFonts w:ascii="Times New Roman" w:hAnsi="Times New Roman"/>
        </w:rPr>
        <w:t>provides a full account of the essential content</w:t>
      </w:r>
      <w:r w:rsidR="00605F6C" w:rsidRPr="008D09A4">
        <w:rPr>
          <w:rFonts w:ascii="Times New Roman" w:hAnsi="Times New Roman"/>
        </w:rPr>
        <w:t>,</w:t>
      </w:r>
      <w:r w:rsidR="00DB1362" w:rsidRPr="008D09A4">
        <w:rPr>
          <w:rFonts w:ascii="Times New Roman" w:hAnsi="Times New Roman"/>
        </w:rPr>
        <w:t xml:space="preserve"> </w:t>
      </w:r>
      <w:r w:rsidR="00C66CB1" w:rsidRPr="008D09A4">
        <w:rPr>
          <w:rFonts w:ascii="Times New Roman" w:hAnsi="Times New Roman"/>
        </w:rPr>
        <w:t xml:space="preserve">it will </w:t>
      </w:r>
      <w:r w:rsidR="00B95A98" w:rsidRPr="008D09A4">
        <w:rPr>
          <w:rFonts w:ascii="Times New Roman" w:hAnsi="Times New Roman"/>
        </w:rPr>
        <w:t xml:space="preserve">be </w:t>
      </w:r>
      <w:r w:rsidR="00C66CB1" w:rsidRPr="008D09A4">
        <w:rPr>
          <w:rFonts w:ascii="Times New Roman" w:hAnsi="Times New Roman"/>
        </w:rPr>
        <w:t xml:space="preserve">lawful for the Minister to read </w:t>
      </w:r>
      <w:r w:rsidR="00F85479" w:rsidRPr="008D09A4">
        <w:rPr>
          <w:rFonts w:ascii="Times New Roman" w:hAnsi="Times New Roman"/>
        </w:rPr>
        <w:t>the</w:t>
      </w:r>
      <w:r w:rsidR="009B343C" w:rsidRPr="008D09A4">
        <w:rPr>
          <w:rFonts w:ascii="Times New Roman" w:hAnsi="Times New Roman"/>
        </w:rPr>
        <w:t xml:space="preserve"> summary</w:t>
      </w:r>
      <w:r w:rsidR="00C66CB1" w:rsidRPr="008D09A4">
        <w:rPr>
          <w:rFonts w:ascii="Times New Roman" w:hAnsi="Times New Roman"/>
        </w:rPr>
        <w:t xml:space="preserve"> and nothing more.</w:t>
      </w:r>
      <w:r w:rsidR="00E50E2D" w:rsidRPr="008D09A4">
        <w:rPr>
          <w:rFonts w:ascii="Times New Roman" w:hAnsi="Times New Roman"/>
        </w:rPr>
        <w:t xml:space="preserve"> </w:t>
      </w:r>
      <w:r w:rsidR="00C66CB1" w:rsidRPr="008D09A4">
        <w:rPr>
          <w:rFonts w:ascii="Times New Roman" w:hAnsi="Times New Roman"/>
        </w:rPr>
        <w:t>Thirdly, the primary judge's conclusion falls short of identifying jurisdictional error.</w:t>
      </w:r>
      <w:r w:rsidR="00E50E2D" w:rsidRPr="008D09A4">
        <w:rPr>
          <w:rFonts w:ascii="Times New Roman" w:hAnsi="Times New Roman"/>
        </w:rPr>
        <w:t xml:space="preserve"> </w:t>
      </w:r>
      <w:r w:rsidR="001A186D" w:rsidRPr="008D09A4">
        <w:rPr>
          <w:rFonts w:ascii="Times New Roman" w:hAnsi="Times New Roman"/>
        </w:rPr>
        <w:t xml:space="preserve">It was not at any stage suggested that any part of the content of the </w:t>
      </w:r>
      <w:r w:rsidR="00DE6570" w:rsidRPr="008D09A4">
        <w:rPr>
          <w:rFonts w:ascii="Times New Roman" w:hAnsi="Times New Roman"/>
        </w:rPr>
        <w:t>S</w:t>
      </w:r>
      <w:r w:rsidR="001A186D" w:rsidRPr="008D09A4">
        <w:rPr>
          <w:rFonts w:ascii="Times New Roman" w:hAnsi="Times New Roman"/>
        </w:rPr>
        <w:t xml:space="preserve">ubmission and draft reasons was </w:t>
      </w:r>
      <w:proofErr w:type="gramStart"/>
      <w:r w:rsidR="001A186D" w:rsidRPr="008D09A4">
        <w:rPr>
          <w:rFonts w:ascii="Times New Roman" w:hAnsi="Times New Roman"/>
        </w:rPr>
        <w:t>actually incorrect</w:t>
      </w:r>
      <w:proofErr w:type="gramEnd"/>
      <w:r w:rsidR="001A186D" w:rsidRPr="008D09A4">
        <w:rPr>
          <w:rFonts w:ascii="Times New Roman" w:hAnsi="Times New Roman"/>
        </w:rPr>
        <w:t xml:space="preserve"> in </w:t>
      </w:r>
      <w:r w:rsidR="008F3EAD" w:rsidRPr="008D09A4">
        <w:rPr>
          <w:rFonts w:ascii="Times New Roman" w:hAnsi="Times New Roman"/>
        </w:rPr>
        <w:t>describing the representations received.</w:t>
      </w:r>
      <w:r w:rsidR="00E50E2D" w:rsidRPr="008D09A4">
        <w:rPr>
          <w:rFonts w:ascii="Times New Roman" w:hAnsi="Times New Roman"/>
        </w:rPr>
        <w:t xml:space="preserve"> </w:t>
      </w:r>
      <w:r w:rsidR="008F3EAD" w:rsidRPr="008D09A4">
        <w:rPr>
          <w:rFonts w:ascii="Times New Roman" w:hAnsi="Times New Roman"/>
        </w:rPr>
        <w:t xml:space="preserve">Nor was it contended that any </w:t>
      </w:r>
      <w:proofErr w:type="gramStart"/>
      <w:r w:rsidR="008F3EAD" w:rsidRPr="008D09A4">
        <w:rPr>
          <w:rFonts w:ascii="Times New Roman" w:hAnsi="Times New Roman"/>
        </w:rPr>
        <w:t>particular representation</w:t>
      </w:r>
      <w:proofErr w:type="gramEnd"/>
      <w:r w:rsidR="008F3EAD" w:rsidRPr="008D09A4">
        <w:rPr>
          <w:rFonts w:ascii="Times New Roman" w:hAnsi="Times New Roman"/>
        </w:rPr>
        <w:t xml:space="preserve"> had failed to be included</w:t>
      </w:r>
      <w:r w:rsidR="009F739C" w:rsidRPr="008D09A4">
        <w:rPr>
          <w:rFonts w:ascii="Times New Roman" w:hAnsi="Times New Roman"/>
        </w:rPr>
        <w:t>.</w:t>
      </w:r>
      <w:r w:rsidR="008F3EAD" w:rsidRPr="008D09A4">
        <w:rPr>
          <w:rFonts w:ascii="Times New Roman" w:hAnsi="Times New Roman"/>
        </w:rPr>
        <w:t xml:space="preserve"> </w:t>
      </w:r>
      <w:r w:rsidR="009F739C" w:rsidRPr="008D09A4">
        <w:rPr>
          <w:rFonts w:ascii="Times New Roman" w:hAnsi="Times New Roman"/>
        </w:rPr>
        <w:t>E</w:t>
      </w:r>
      <w:r w:rsidR="008F3EAD" w:rsidRPr="008D09A4">
        <w:rPr>
          <w:rFonts w:ascii="Times New Roman" w:hAnsi="Times New Roman"/>
        </w:rPr>
        <w:t xml:space="preserve">ven if this had </w:t>
      </w:r>
      <w:r w:rsidR="002C4410" w:rsidRPr="008D09A4">
        <w:rPr>
          <w:rFonts w:ascii="Times New Roman" w:hAnsi="Times New Roman"/>
        </w:rPr>
        <w:t>occurred</w:t>
      </w:r>
      <w:r w:rsidR="00AB56D4" w:rsidRPr="008D09A4">
        <w:rPr>
          <w:rFonts w:ascii="Times New Roman" w:hAnsi="Times New Roman"/>
        </w:rPr>
        <w:t>,</w:t>
      </w:r>
      <w:r w:rsidR="002C4410" w:rsidRPr="008D09A4">
        <w:rPr>
          <w:rFonts w:ascii="Times New Roman" w:hAnsi="Times New Roman"/>
        </w:rPr>
        <w:t xml:space="preserve"> it would not </w:t>
      </w:r>
      <w:r w:rsidR="00266DB6" w:rsidRPr="008D09A4">
        <w:rPr>
          <w:rFonts w:ascii="Times New Roman" w:hAnsi="Times New Roman"/>
        </w:rPr>
        <w:t xml:space="preserve">necessarily </w:t>
      </w:r>
      <w:r w:rsidR="002C4410" w:rsidRPr="008D09A4">
        <w:rPr>
          <w:rFonts w:ascii="Times New Roman" w:hAnsi="Times New Roman"/>
        </w:rPr>
        <w:t xml:space="preserve">follow, </w:t>
      </w:r>
      <w:r w:rsidR="00AB56D4" w:rsidRPr="008D09A4">
        <w:rPr>
          <w:rFonts w:ascii="Times New Roman" w:hAnsi="Times New Roman"/>
        </w:rPr>
        <w:t xml:space="preserve">for the reasons given, that the Minister had thereby failed to take into consideration a mandatorily relevant </w:t>
      </w:r>
      <w:r w:rsidR="009E26EC" w:rsidRPr="008D09A4">
        <w:rPr>
          <w:rFonts w:ascii="Times New Roman" w:hAnsi="Times New Roman"/>
        </w:rPr>
        <w:t>matter.</w:t>
      </w:r>
    </w:p>
    <w:p w14:paraId="2C5E35CC" w14:textId="54AEEB81" w:rsidR="00DF13FB" w:rsidRPr="008D09A4" w:rsidRDefault="009E26EC" w:rsidP="008D09A4">
      <w:pPr>
        <w:pStyle w:val="FixListStyle"/>
        <w:spacing w:after="260" w:line="280" w:lineRule="exact"/>
        <w:ind w:right="0"/>
        <w:jc w:val="both"/>
        <w:rPr>
          <w:rFonts w:ascii="Times New Roman" w:hAnsi="Times New Roman"/>
        </w:rPr>
      </w:pPr>
      <w:r w:rsidRPr="008D09A4">
        <w:rPr>
          <w:rFonts w:ascii="Times New Roman" w:hAnsi="Times New Roman"/>
        </w:rPr>
        <w:lastRenderedPageBreak/>
        <w:tab/>
        <w:t xml:space="preserve">Apart from the </w:t>
      </w:r>
      <w:r w:rsidR="00294785" w:rsidRPr="008D09A4">
        <w:rPr>
          <w:rFonts w:ascii="Times New Roman" w:hAnsi="Times New Roman"/>
        </w:rPr>
        <w:t xml:space="preserve">foregoing </w:t>
      </w:r>
      <w:r w:rsidRPr="008D09A4">
        <w:rPr>
          <w:rFonts w:ascii="Times New Roman" w:hAnsi="Times New Roman"/>
        </w:rPr>
        <w:t>observation of the primary judge</w:t>
      </w:r>
      <w:r w:rsidR="00585B4F" w:rsidRPr="008D09A4">
        <w:rPr>
          <w:rFonts w:ascii="Times New Roman" w:hAnsi="Times New Roman"/>
        </w:rPr>
        <w:t>, the</w:t>
      </w:r>
      <w:r w:rsidR="00944BA8" w:rsidRPr="008D09A4">
        <w:rPr>
          <w:rFonts w:ascii="Times New Roman" w:hAnsi="Times New Roman"/>
        </w:rPr>
        <w:t xml:space="preserve"> respondent also relied upon the examples given by the Full Court which demonstrated that a direct examination of, for example, the handwritten submissions of the respondent</w:t>
      </w:r>
      <w:r w:rsidR="0014765F" w:rsidRPr="008D09A4">
        <w:rPr>
          <w:rFonts w:ascii="Times New Roman" w:hAnsi="Times New Roman"/>
        </w:rPr>
        <w:t xml:space="preserve"> "may" have given</w:t>
      </w:r>
      <w:r w:rsidR="00062D31" w:rsidRPr="008D09A4">
        <w:rPr>
          <w:rFonts w:ascii="Times New Roman" w:hAnsi="Times New Roman"/>
        </w:rPr>
        <w:t xml:space="preserve"> the Minister a </w:t>
      </w:r>
      <w:r w:rsidR="00300BB8" w:rsidRPr="008D09A4">
        <w:rPr>
          <w:rFonts w:ascii="Times New Roman" w:hAnsi="Times New Roman"/>
        </w:rPr>
        <w:t>"different impression"</w:t>
      </w:r>
      <w:r w:rsidR="0043429C" w:rsidRPr="008D09A4">
        <w:rPr>
          <w:rFonts w:ascii="Times New Roman" w:hAnsi="Times New Roman"/>
        </w:rPr>
        <w:t xml:space="preserve"> about the material</w:t>
      </w:r>
      <w:r w:rsidR="00197741" w:rsidRPr="008D09A4">
        <w:rPr>
          <w:rFonts w:ascii="Times New Roman" w:hAnsi="Times New Roman"/>
        </w:rPr>
        <w:t>.</w:t>
      </w:r>
      <w:r w:rsidR="00197741" w:rsidRPr="008D09A4">
        <w:rPr>
          <w:rStyle w:val="FootnoteReference"/>
          <w:rFonts w:ascii="Times New Roman" w:hAnsi="Times New Roman"/>
          <w:sz w:val="24"/>
        </w:rPr>
        <w:footnoteReference w:id="54"/>
      </w:r>
      <w:r w:rsidR="00E50E2D" w:rsidRPr="008D09A4">
        <w:rPr>
          <w:rFonts w:ascii="Times New Roman" w:hAnsi="Times New Roman"/>
        </w:rPr>
        <w:t xml:space="preserve"> </w:t>
      </w:r>
      <w:r w:rsidR="000E59A1" w:rsidRPr="008D09A4">
        <w:rPr>
          <w:rFonts w:ascii="Times New Roman" w:hAnsi="Times New Roman"/>
        </w:rPr>
        <w:t xml:space="preserve">The examples given </w:t>
      </w:r>
      <w:r w:rsidR="002C1EA5" w:rsidRPr="008D09A4">
        <w:rPr>
          <w:rFonts w:ascii="Times New Roman" w:hAnsi="Times New Roman"/>
        </w:rPr>
        <w:t>concern</w:t>
      </w:r>
      <w:r w:rsidR="009D5F7B" w:rsidRPr="008D09A4">
        <w:rPr>
          <w:rFonts w:ascii="Times New Roman" w:hAnsi="Times New Roman"/>
        </w:rPr>
        <w:t>:</w:t>
      </w:r>
      <w:r w:rsidR="002C1EA5" w:rsidRPr="008D09A4">
        <w:rPr>
          <w:rFonts w:ascii="Times New Roman" w:hAnsi="Times New Roman"/>
        </w:rPr>
        <w:t xml:space="preserve"> matters of detail (</w:t>
      </w:r>
      <w:r w:rsidR="001F3720" w:rsidRPr="008D09A4">
        <w:rPr>
          <w:rFonts w:ascii="Times New Roman" w:hAnsi="Times New Roman"/>
        </w:rPr>
        <w:t xml:space="preserve">the respondent's perceptions about </w:t>
      </w:r>
      <w:r w:rsidR="00605E90" w:rsidRPr="008D09A4">
        <w:rPr>
          <w:rFonts w:ascii="Times New Roman" w:hAnsi="Times New Roman"/>
        </w:rPr>
        <w:t xml:space="preserve">the </w:t>
      </w:r>
      <w:r w:rsidR="001F3720" w:rsidRPr="008D09A4">
        <w:rPr>
          <w:rFonts w:ascii="Times New Roman" w:hAnsi="Times New Roman"/>
        </w:rPr>
        <w:t>raising of his children)</w:t>
      </w:r>
      <w:r w:rsidR="009D5F7B" w:rsidRPr="008D09A4">
        <w:rPr>
          <w:rFonts w:ascii="Times New Roman" w:hAnsi="Times New Roman"/>
        </w:rPr>
        <w:t>; the handwritten, rather than typed</w:t>
      </w:r>
      <w:r w:rsidR="009326B0" w:rsidRPr="008D09A4">
        <w:rPr>
          <w:rFonts w:ascii="Times New Roman" w:hAnsi="Times New Roman"/>
        </w:rPr>
        <w:t>,</w:t>
      </w:r>
      <w:r w:rsidR="009D5F7B" w:rsidRPr="008D09A4">
        <w:rPr>
          <w:rFonts w:ascii="Times New Roman" w:hAnsi="Times New Roman"/>
        </w:rPr>
        <w:t xml:space="preserve"> nature of the </w:t>
      </w:r>
      <w:r w:rsidR="00BD7F05" w:rsidRPr="008D09A4">
        <w:rPr>
          <w:rFonts w:ascii="Times New Roman" w:hAnsi="Times New Roman"/>
        </w:rPr>
        <w:t xml:space="preserve">representations; </w:t>
      </w:r>
      <w:r w:rsidR="00E30B35" w:rsidRPr="008D09A4">
        <w:rPr>
          <w:rFonts w:ascii="Times New Roman" w:hAnsi="Times New Roman"/>
        </w:rPr>
        <w:t xml:space="preserve">the colour of the language used by the respondent; </w:t>
      </w:r>
      <w:r w:rsidR="00CD4ED2" w:rsidRPr="008D09A4">
        <w:rPr>
          <w:rFonts w:ascii="Times New Roman" w:hAnsi="Times New Roman"/>
        </w:rPr>
        <w:t>and the detail of an annexure</w:t>
      </w:r>
      <w:r w:rsidR="00DC5DE7" w:rsidRPr="008D09A4">
        <w:rPr>
          <w:rFonts w:ascii="Times New Roman" w:hAnsi="Times New Roman"/>
        </w:rPr>
        <w:t>,</w:t>
      </w:r>
      <w:r w:rsidR="00CD4ED2" w:rsidRPr="008D09A4">
        <w:rPr>
          <w:rFonts w:ascii="Times New Roman" w:hAnsi="Times New Roman"/>
        </w:rPr>
        <w:t xml:space="preserve"> being a letter from the respondent to the </w:t>
      </w:r>
      <w:r w:rsidR="00DC5DE7" w:rsidRPr="008D09A4">
        <w:rPr>
          <w:rFonts w:ascii="Times New Roman" w:hAnsi="Times New Roman"/>
        </w:rPr>
        <w:t xml:space="preserve">Prisoners Review </w:t>
      </w:r>
      <w:r w:rsidR="00CD4ED2" w:rsidRPr="008D09A4">
        <w:rPr>
          <w:rFonts w:ascii="Times New Roman" w:hAnsi="Times New Roman"/>
        </w:rPr>
        <w:t xml:space="preserve">Board. </w:t>
      </w:r>
      <w:r w:rsidR="00D326FC" w:rsidRPr="008D09A4">
        <w:rPr>
          <w:rFonts w:ascii="Times New Roman" w:hAnsi="Times New Roman"/>
        </w:rPr>
        <w:t xml:space="preserve">All of these are matters of elaboration or further detail. None </w:t>
      </w:r>
      <w:r w:rsidR="00A97096" w:rsidRPr="008D09A4">
        <w:rPr>
          <w:rFonts w:ascii="Times New Roman" w:hAnsi="Times New Roman"/>
        </w:rPr>
        <w:t xml:space="preserve">could be said to be part of the essential content of the </w:t>
      </w:r>
      <w:r w:rsidR="00430D58" w:rsidRPr="008D09A4">
        <w:rPr>
          <w:rFonts w:ascii="Times New Roman" w:hAnsi="Times New Roman"/>
        </w:rPr>
        <w:t>respondent's representations.</w:t>
      </w:r>
      <w:r w:rsidR="00A97096" w:rsidRPr="008D09A4">
        <w:rPr>
          <w:rFonts w:ascii="Times New Roman" w:hAnsi="Times New Roman"/>
        </w:rPr>
        <w:t xml:space="preserve"> </w:t>
      </w:r>
      <w:r w:rsidR="00197741" w:rsidRPr="008D09A4">
        <w:rPr>
          <w:rFonts w:ascii="Times New Roman" w:hAnsi="Times New Roman"/>
        </w:rPr>
        <w:t>With respect, th</w:t>
      </w:r>
      <w:r w:rsidR="00430D58" w:rsidRPr="008D09A4">
        <w:rPr>
          <w:rFonts w:ascii="Times New Roman" w:hAnsi="Times New Roman"/>
        </w:rPr>
        <w:t xml:space="preserve">e examples </w:t>
      </w:r>
      <w:r w:rsidR="00197741" w:rsidRPr="008D09A4">
        <w:rPr>
          <w:rFonts w:ascii="Times New Roman" w:hAnsi="Times New Roman"/>
        </w:rPr>
        <w:t>fall far short of the identification of jurisdictional error</w:t>
      </w:r>
      <w:r w:rsidR="00F85C42" w:rsidRPr="008D09A4">
        <w:rPr>
          <w:rFonts w:ascii="Times New Roman" w:hAnsi="Times New Roman"/>
        </w:rPr>
        <w:t xml:space="preserve"> and invite speculation concerning the merits or </w:t>
      </w:r>
      <w:r w:rsidR="006268BB" w:rsidRPr="008D09A4">
        <w:rPr>
          <w:rFonts w:ascii="Times New Roman" w:hAnsi="Times New Roman"/>
        </w:rPr>
        <w:t>persuasive capacity of the material received by the Department.</w:t>
      </w:r>
    </w:p>
    <w:p w14:paraId="34FEC629" w14:textId="22FDB1F4" w:rsidR="008E00E5" w:rsidRPr="008D09A4" w:rsidRDefault="008E00E5"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315076" w:rsidRPr="008D09A4">
        <w:rPr>
          <w:rFonts w:ascii="Times New Roman" w:hAnsi="Times New Roman"/>
        </w:rPr>
        <w:t>The respondent</w:t>
      </w:r>
      <w:r w:rsidR="00937CF0" w:rsidRPr="008D09A4">
        <w:rPr>
          <w:rFonts w:ascii="Times New Roman" w:hAnsi="Times New Roman"/>
        </w:rPr>
        <w:t xml:space="preserve"> </w:t>
      </w:r>
      <w:r w:rsidR="00315076" w:rsidRPr="008D09A4">
        <w:rPr>
          <w:rFonts w:ascii="Times New Roman" w:hAnsi="Times New Roman"/>
        </w:rPr>
        <w:t xml:space="preserve">made no </w:t>
      </w:r>
      <w:r w:rsidR="00F00E96" w:rsidRPr="008D09A4">
        <w:rPr>
          <w:rFonts w:ascii="Times New Roman" w:hAnsi="Times New Roman"/>
        </w:rPr>
        <w:t xml:space="preserve">other </w:t>
      </w:r>
      <w:r w:rsidR="00315076" w:rsidRPr="008D09A4">
        <w:rPr>
          <w:rFonts w:ascii="Times New Roman" w:hAnsi="Times New Roman"/>
        </w:rPr>
        <w:t xml:space="preserve">contention that the </w:t>
      </w:r>
      <w:r w:rsidR="008311A6" w:rsidRPr="008D09A4">
        <w:rPr>
          <w:rFonts w:ascii="Times New Roman" w:hAnsi="Times New Roman"/>
        </w:rPr>
        <w:t>S</w:t>
      </w:r>
      <w:r w:rsidR="00315076" w:rsidRPr="008D09A4">
        <w:rPr>
          <w:rFonts w:ascii="Times New Roman" w:hAnsi="Times New Roman"/>
        </w:rPr>
        <w:t xml:space="preserve">ubmission and draft reasons had, in any given instance, failed to be accurate, </w:t>
      </w:r>
      <w:r w:rsidR="002A21BD" w:rsidRPr="008D09A4">
        <w:rPr>
          <w:rFonts w:ascii="Times New Roman" w:hAnsi="Times New Roman"/>
        </w:rPr>
        <w:t xml:space="preserve">or </w:t>
      </w:r>
      <w:r w:rsidR="00315076" w:rsidRPr="008D09A4">
        <w:rPr>
          <w:rFonts w:ascii="Times New Roman" w:hAnsi="Times New Roman"/>
        </w:rPr>
        <w:t xml:space="preserve">had been in some identified way incomplete, or </w:t>
      </w:r>
      <w:r w:rsidR="002A21BD" w:rsidRPr="008D09A4">
        <w:rPr>
          <w:rFonts w:ascii="Times New Roman" w:hAnsi="Times New Roman"/>
        </w:rPr>
        <w:t xml:space="preserve">had failed materially in </w:t>
      </w:r>
      <w:r w:rsidR="001A0DBC" w:rsidRPr="008D09A4">
        <w:rPr>
          <w:rFonts w:ascii="Times New Roman" w:hAnsi="Times New Roman"/>
        </w:rPr>
        <w:t xml:space="preserve">conveying the force of </w:t>
      </w:r>
      <w:r w:rsidR="002F007D" w:rsidRPr="008D09A4">
        <w:rPr>
          <w:rFonts w:ascii="Times New Roman" w:hAnsi="Times New Roman"/>
        </w:rPr>
        <w:t xml:space="preserve">any substantive argument in </w:t>
      </w:r>
      <w:r w:rsidR="001A0DBC" w:rsidRPr="008D09A4">
        <w:rPr>
          <w:rFonts w:ascii="Times New Roman" w:hAnsi="Times New Roman"/>
        </w:rPr>
        <w:t>the respondent's representations</w:t>
      </w:r>
      <w:r w:rsidR="001278DE" w:rsidRPr="008D09A4">
        <w:rPr>
          <w:rFonts w:ascii="Times New Roman" w:hAnsi="Times New Roman"/>
        </w:rPr>
        <w:t>,</w:t>
      </w:r>
      <w:r w:rsidR="00283567" w:rsidRPr="008D09A4">
        <w:rPr>
          <w:rFonts w:ascii="Times New Roman" w:hAnsi="Times New Roman"/>
        </w:rPr>
        <w:t xml:space="preserve"> or that there was something peculiar about a particular given representation that made a summary of it inappropriate</w:t>
      </w:r>
      <w:r w:rsidR="001A0DBC" w:rsidRPr="008D09A4">
        <w:rPr>
          <w:rFonts w:ascii="Times New Roman" w:hAnsi="Times New Roman"/>
        </w:rPr>
        <w:t>.</w:t>
      </w:r>
      <w:r w:rsidR="00E50E2D" w:rsidRPr="008D09A4">
        <w:rPr>
          <w:rFonts w:ascii="Times New Roman" w:hAnsi="Times New Roman"/>
        </w:rPr>
        <w:t xml:space="preserve"> </w:t>
      </w:r>
      <w:r w:rsidR="001A0DBC" w:rsidRPr="008D09A4">
        <w:rPr>
          <w:rFonts w:ascii="Times New Roman" w:hAnsi="Times New Roman"/>
        </w:rPr>
        <w:t xml:space="preserve">Nor did the respondent contend that the Minister had failed to have regard to those </w:t>
      </w:r>
      <w:r w:rsidR="008D2113" w:rsidRPr="008D09A4">
        <w:rPr>
          <w:rFonts w:ascii="Times New Roman" w:hAnsi="Times New Roman"/>
        </w:rPr>
        <w:t>representations</w:t>
      </w:r>
      <w:r w:rsidR="001A0DBC" w:rsidRPr="008D09A4">
        <w:rPr>
          <w:rFonts w:ascii="Times New Roman" w:hAnsi="Times New Roman"/>
        </w:rPr>
        <w:t xml:space="preserve"> </w:t>
      </w:r>
      <w:r w:rsidR="008D2113" w:rsidRPr="008D09A4">
        <w:rPr>
          <w:rFonts w:ascii="Times New Roman" w:hAnsi="Times New Roman"/>
        </w:rPr>
        <w:t>"as a whole"</w:t>
      </w:r>
      <w:r w:rsidR="00F00E96" w:rsidRPr="008D09A4">
        <w:rPr>
          <w:rFonts w:ascii="Times New Roman" w:hAnsi="Times New Roman"/>
        </w:rPr>
        <w:t>.</w:t>
      </w:r>
      <w:r w:rsidR="00F00E96" w:rsidRPr="008D09A4">
        <w:rPr>
          <w:rStyle w:val="FootnoteReference"/>
          <w:rFonts w:ascii="Times New Roman" w:hAnsi="Times New Roman"/>
          <w:sz w:val="24"/>
        </w:rPr>
        <w:footnoteReference w:id="55"/>
      </w:r>
      <w:r w:rsidR="002A21BD" w:rsidRPr="008D09A4">
        <w:rPr>
          <w:rFonts w:ascii="Times New Roman" w:hAnsi="Times New Roman"/>
        </w:rPr>
        <w:t xml:space="preserve"> </w:t>
      </w:r>
    </w:p>
    <w:p w14:paraId="36B17312" w14:textId="77777777" w:rsidR="00DF13FB" w:rsidRPr="008D09A4" w:rsidRDefault="00DF13FB" w:rsidP="008D09A4">
      <w:pPr>
        <w:pStyle w:val="HeadingL1"/>
        <w:spacing w:after="260" w:line="280" w:lineRule="exact"/>
        <w:ind w:right="0"/>
        <w:jc w:val="both"/>
        <w:rPr>
          <w:rFonts w:ascii="Times New Roman" w:hAnsi="Times New Roman"/>
        </w:rPr>
      </w:pPr>
      <w:r w:rsidRPr="008D09A4">
        <w:rPr>
          <w:rFonts w:ascii="Times New Roman" w:hAnsi="Times New Roman"/>
        </w:rPr>
        <w:t>Disposition</w:t>
      </w:r>
    </w:p>
    <w:p w14:paraId="550FE3BC" w14:textId="7D138E62" w:rsidR="005F18F3" w:rsidRPr="008D09A4" w:rsidRDefault="00DF13FB" w:rsidP="008D09A4">
      <w:pPr>
        <w:pStyle w:val="FixListStyle"/>
        <w:spacing w:after="260" w:line="280" w:lineRule="exact"/>
        <w:ind w:right="0"/>
        <w:jc w:val="both"/>
        <w:rPr>
          <w:rFonts w:ascii="Times New Roman" w:hAnsi="Times New Roman"/>
        </w:rPr>
      </w:pPr>
      <w:r w:rsidRPr="008D09A4">
        <w:rPr>
          <w:rFonts w:ascii="Times New Roman" w:hAnsi="Times New Roman"/>
        </w:rPr>
        <w:tab/>
      </w:r>
      <w:r w:rsidR="00BC5D2A" w:rsidRPr="008D09A4">
        <w:rPr>
          <w:rFonts w:ascii="Times New Roman" w:hAnsi="Times New Roman"/>
        </w:rPr>
        <w:t>Special leave to appeal should be granted</w:t>
      </w:r>
      <w:r w:rsidR="00CF1E5F" w:rsidRPr="008D09A4">
        <w:rPr>
          <w:rFonts w:ascii="Times New Roman" w:hAnsi="Times New Roman"/>
        </w:rPr>
        <w:t>,</w:t>
      </w:r>
      <w:r w:rsidR="00BC5D2A" w:rsidRPr="008D09A4">
        <w:rPr>
          <w:rFonts w:ascii="Times New Roman" w:hAnsi="Times New Roman"/>
        </w:rPr>
        <w:t xml:space="preserve"> and t</w:t>
      </w:r>
      <w:r w:rsidRPr="008D09A4">
        <w:rPr>
          <w:rFonts w:ascii="Times New Roman" w:hAnsi="Times New Roman"/>
        </w:rPr>
        <w:t>he appeal should be allowed.</w:t>
      </w:r>
      <w:r w:rsidR="00E50E2D" w:rsidRPr="008D09A4">
        <w:rPr>
          <w:rFonts w:ascii="Times New Roman" w:hAnsi="Times New Roman"/>
        </w:rPr>
        <w:t xml:space="preserve"> </w:t>
      </w:r>
      <w:r w:rsidR="00896B9B" w:rsidRPr="008D09A4">
        <w:rPr>
          <w:rFonts w:ascii="Times New Roman" w:hAnsi="Times New Roman"/>
        </w:rPr>
        <w:t>The Minister agreed to pay the costs of the respondent in</w:t>
      </w:r>
      <w:r w:rsidR="00011254" w:rsidRPr="008D09A4">
        <w:rPr>
          <w:rFonts w:ascii="Times New Roman" w:hAnsi="Times New Roman"/>
        </w:rPr>
        <w:t xml:space="preserve"> this Court regardless of the outcome</w:t>
      </w:r>
      <w:r w:rsidR="001F673D" w:rsidRPr="008D09A4">
        <w:rPr>
          <w:rFonts w:ascii="Times New Roman" w:hAnsi="Times New Roman"/>
        </w:rPr>
        <w:t>.</w:t>
      </w:r>
      <w:r w:rsidR="00011254" w:rsidRPr="008D09A4">
        <w:rPr>
          <w:rFonts w:ascii="Times New Roman" w:hAnsi="Times New Roman"/>
        </w:rPr>
        <w:t xml:space="preserve"> </w:t>
      </w:r>
      <w:r w:rsidR="00771516" w:rsidRPr="008D09A4">
        <w:rPr>
          <w:rFonts w:ascii="Times New Roman" w:hAnsi="Times New Roman"/>
        </w:rPr>
        <w:t xml:space="preserve">Nor did the Minister seek to disturb the costs orders made in favour of the respondent </w:t>
      </w:r>
      <w:r w:rsidR="007F6C04" w:rsidRPr="008D09A4">
        <w:rPr>
          <w:rFonts w:ascii="Times New Roman" w:hAnsi="Times New Roman"/>
        </w:rPr>
        <w:t xml:space="preserve">in the proceedings below. </w:t>
      </w:r>
      <w:r w:rsidRPr="008D09A4">
        <w:rPr>
          <w:rFonts w:ascii="Times New Roman" w:hAnsi="Times New Roman"/>
        </w:rPr>
        <w:t xml:space="preserve">Order 1 of the orders of the Full Court </w:t>
      </w:r>
      <w:r w:rsidR="005F18F3" w:rsidRPr="008D09A4">
        <w:rPr>
          <w:rFonts w:ascii="Times New Roman" w:hAnsi="Times New Roman"/>
        </w:rPr>
        <w:t xml:space="preserve">should be set aside and in its </w:t>
      </w:r>
      <w:proofErr w:type="gramStart"/>
      <w:r w:rsidR="005F18F3" w:rsidRPr="008D09A4">
        <w:rPr>
          <w:rFonts w:ascii="Times New Roman" w:hAnsi="Times New Roman"/>
        </w:rPr>
        <w:t>place</w:t>
      </w:r>
      <w:proofErr w:type="gramEnd"/>
      <w:r w:rsidR="005F18F3" w:rsidRPr="008D09A4">
        <w:rPr>
          <w:rFonts w:ascii="Times New Roman" w:hAnsi="Times New Roman"/>
        </w:rPr>
        <w:t xml:space="preserve"> it be ordered that:</w:t>
      </w:r>
    </w:p>
    <w:p w14:paraId="74AAAE51" w14:textId="7D96AF1B" w:rsidR="005F18F3" w:rsidRPr="008D09A4" w:rsidRDefault="005F18F3" w:rsidP="008D09A4">
      <w:pPr>
        <w:pStyle w:val="NormalBody"/>
        <w:spacing w:after="260" w:line="280" w:lineRule="exact"/>
        <w:ind w:left="720" w:right="0"/>
        <w:jc w:val="both"/>
        <w:rPr>
          <w:rFonts w:ascii="Times New Roman" w:hAnsi="Times New Roman"/>
        </w:rPr>
      </w:pPr>
      <w:r w:rsidRPr="008D09A4">
        <w:rPr>
          <w:rFonts w:ascii="Times New Roman" w:hAnsi="Times New Roman"/>
        </w:rPr>
        <w:t>(a)</w:t>
      </w:r>
      <w:r w:rsidRPr="008D09A4">
        <w:rPr>
          <w:rFonts w:ascii="Times New Roman" w:hAnsi="Times New Roman"/>
        </w:rPr>
        <w:tab/>
        <w:t>the appeal be allowed;</w:t>
      </w:r>
      <w:r w:rsidR="00BD058A" w:rsidRPr="008D09A4">
        <w:rPr>
          <w:rFonts w:ascii="Times New Roman" w:hAnsi="Times New Roman"/>
        </w:rPr>
        <w:t xml:space="preserve"> and</w:t>
      </w:r>
    </w:p>
    <w:p w14:paraId="6B77043C" w14:textId="77777777" w:rsidR="00365523" w:rsidRDefault="005F18F3" w:rsidP="008D09A4">
      <w:pPr>
        <w:pStyle w:val="NormalBody"/>
        <w:spacing w:after="260" w:line="280" w:lineRule="exact"/>
        <w:ind w:left="1440" w:right="0" w:hanging="720"/>
        <w:jc w:val="both"/>
        <w:rPr>
          <w:rFonts w:ascii="Times New Roman" w:hAnsi="Times New Roman"/>
        </w:rPr>
      </w:pPr>
      <w:r w:rsidRPr="008D09A4">
        <w:rPr>
          <w:rFonts w:ascii="Times New Roman" w:hAnsi="Times New Roman"/>
        </w:rPr>
        <w:lastRenderedPageBreak/>
        <w:t>(b)</w:t>
      </w:r>
      <w:r w:rsidR="00103F6B" w:rsidRPr="008D09A4">
        <w:rPr>
          <w:rFonts w:ascii="Times New Roman" w:hAnsi="Times New Roman"/>
        </w:rPr>
        <w:tab/>
        <w:t>order</w:t>
      </w:r>
      <w:r w:rsidR="00D17B9B" w:rsidRPr="008D09A4">
        <w:rPr>
          <w:rFonts w:ascii="Times New Roman" w:hAnsi="Times New Roman"/>
        </w:rPr>
        <w:t>s</w:t>
      </w:r>
      <w:r w:rsidR="00103F6B" w:rsidRPr="008D09A4">
        <w:rPr>
          <w:rFonts w:ascii="Times New Roman" w:hAnsi="Times New Roman"/>
        </w:rPr>
        <w:t xml:space="preserve"> </w:t>
      </w:r>
      <w:r w:rsidR="00453C34" w:rsidRPr="008D09A4">
        <w:rPr>
          <w:rFonts w:ascii="Times New Roman" w:hAnsi="Times New Roman"/>
        </w:rPr>
        <w:t>1</w:t>
      </w:r>
      <w:r w:rsidR="00D17B9B" w:rsidRPr="008D09A4">
        <w:rPr>
          <w:rFonts w:ascii="Times New Roman" w:hAnsi="Times New Roman"/>
        </w:rPr>
        <w:t xml:space="preserve">, </w:t>
      </w:r>
      <w:r w:rsidR="00092F77" w:rsidRPr="008D09A4">
        <w:rPr>
          <w:rFonts w:ascii="Times New Roman" w:hAnsi="Times New Roman"/>
        </w:rPr>
        <w:t>2</w:t>
      </w:r>
      <w:r w:rsidR="00D17B9B" w:rsidRPr="008D09A4">
        <w:rPr>
          <w:rFonts w:ascii="Times New Roman" w:hAnsi="Times New Roman"/>
        </w:rPr>
        <w:t xml:space="preserve"> and 3</w:t>
      </w:r>
      <w:r w:rsidR="00103F6B" w:rsidRPr="008D09A4">
        <w:rPr>
          <w:rFonts w:ascii="Times New Roman" w:hAnsi="Times New Roman"/>
        </w:rPr>
        <w:t xml:space="preserve"> </w:t>
      </w:r>
      <w:r w:rsidR="00DD5727" w:rsidRPr="008D09A4">
        <w:rPr>
          <w:rFonts w:ascii="Times New Roman" w:hAnsi="Times New Roman"/>
        </w:rPr>
        <w:t xml:space="preserve">made by the Federal Court </w:t>
      </w:r>
      <w:r w:rsidR="00453C34" w:rsidRPr="008D09A4">
        <w:rPr>
          <w:rFonts w:ascii="Times New Roman" w:hAnsi="Times New Roman"/>
        </w:rPr>
        <w:t>on 23</w:t>
      </w:r>
      <w:r w:rsidR="003B376C" w:rsidRPr="008D09A4">
        <w:rPr>
          <w:rFonts w:ascii="Times New Roman" w:hAnsi="Times New Roman"/>
        </w:rPr>
        <w:t> </w:t>
      </w:r>
      <w:r w:rsidR="00453C34" w:rsidRPr="008D09A4">
        <w:rPr>
          <w:rFonts w:ascii="Times New Roman" w:hAnsi="Times New Roman"/>
        </w:rPr>
        <w:t xml:space="preserve">March 2022 </w:t>
      </w:r>
      <w:r w:rsidR="00DD5727" w:rsidRPr="008D09A4">
        <w:rPr>
          <w:rFonts w:ascii="Times New Roman" w:hAnsi="Times New Roman"/>
        </w:rPr>
        <w:t xml:space="preserve">be set aside and in their </w:t>
      </w:r>
      <w:proofErr w:type="gramStart"/>
      <w:r w:rsidR="00DD5727" w:rsidRPr="008D09A4">
        <w:rPr>
          <w:rFonts w:ascii="Times New Roman" w:hAnsi="Times New Roman"/>
        </w:rPr>
        <w:t>place</w:t>
      </w:r>
      <w:proofErr w:type="gramEnd"/>
      <w:r w:rsidR="00DD5727" w:rsidRPr="008D09A4">
        <w:rPr>
          <w:rFonts w:ascii="Times New Roman" w:hAnsi="Times New Roman"/>
        </w:rPr>
        <w:t xml:space="preserve"> it be ordered that the proceeding be dismissed.</w:t>
      </w:r>
    </w:p>
    <w:p w14:paraId="6E722F33" w14:textId="77777777" w:rsidR="00365523" w:rsidRDefault="00365523" w:rsidP="008D09A4">
      <w:pPr>
        <w:pStyle w:val="NormalBody"/>
        <w:spacing w:after="260" w:line="280" w:lineRule="exact"/>
        <w:ind w:left="1440" w:right="0" w:hanging="720"/>
        <w:jc w:val="both"/>
        <w:rPr>
          <w:rFonts w:ascii="Times New Roman" w:hAnsi="Times New Roman"/>
        </w:rPr>
        <w:sectPr w:rsidR="00365523" w:rsidSect="006165E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80C9808" w14:textId="77777777" w:rsidR="00365523" w:rsidRPr="00677AAD" w:rsidRDefault="00365523" w:rsidP="0036552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77AAD">
        <w:rPr>
          <w:rFonts w:ascii="Times New Roman" w:hAnsi="Times New Roman"/>
        </w:rPr>
        <w:lastRenderedPageBreak/>
        <w:t xml:space="preserve">JAGOT AND BEECH-JONES JJ.   Section 501CA(4) of the </w:t>
      </w:r>
      <w:bookmarkStart w:id="0" w:name="_Hlk158649652"/>
      <w:r w:rsidRPr="00677AAD">
        <w:rPr>
          <w:rFonts w:ascii="Times New Roman" w:hAnsi="Times New Roman"/>
          <w:i/>
          <w:iCs/>
        </w:rPr>
        <w:t>Migration Act 1958</w:t>
      </w:r>
      <w:r w:rsidRPr="00677AAD">
        <w:rPr>
          <w:rFonts w:ascii="Times New Roman" w:hAnsi="Times New Roman"/>
        </w:rPr>
        <w:t> (</w:t>
      </w:r>
      <w:proofErr w:type="spellStart"/>
      <w:r w:rsidRPr="00677AAD">
        <w:rPr>
          <w:rFonts w:ascii="Times New Roman" w:hAnsi="Times New Roman"/>
        </w:rPr>
        <w:t>Cth</w:t>
      </w:r>
      <w:proofErr w:type="spellEnd"/>
      <w:r w:rsidRPr="00677AAD">
        <w:rPr>
          <w:rFonts w:ascii="Times New Roman" w:hAnsi="Times New Roman"/>
        </w:rPr>
        <w:t>)</w:t>
      </w:r>
      <w:bookmarkEnd w:id="0"/>
      <w:r w:rsidRPr="00677AAD">
        <w:rPr>
          <w:rFonts w:ascii="Times New Roman" w:hAnsi="Times New Roman"/>
        </w:rPr>
        <w:t xml:space="preserve"> ("the Migration Act") enables the Minister to revoke a decision under s 501(3A) to cancel a visa that has been granted to a person if the person makes representations in accordance with the Minister's invitation to do so and the Minister is satisfied, relevantly, that there is "another reason" why the cancellation decision</w:t>
      </w:r>
      <w:r w:rsidRPr="00677AAD">
        <w:rPr>
          <w:rStyle w:val="FootnoteReference"/>
          <w:rFonts w:ascii="Times New Roman" w:hAnsi="Times New Roman"/>
          <w:sz w:val="24"/>
        </w:rPr>
        <w:footnoteReference w:id="56"/>
      </w:r>
      <w:r w:rsidRPr="00677AAD">
        <w:rPr>
          <w:rFonts w:ascii="Times New Roman" w:hAnsi="Times New Roman"/>
        </w:rPr>
        <w:t xml:space="preserve"> should be revoked. Where the Minister has decided to exercise that power personally, rather than permit a delegate to do so, does that provision, which implicitly imposes a statutory duty on the Minister to consider the person's representations, require the Minister to personally examine the person's representations as made, or, may the Minister discharge the duty to consider the person's representations by examining other documents referring to and summarising those representations? </w:t>
      </w:r>
    </w:p>
    <w:p w14:paraId="163163FE"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The question arises because in the present case it was found by the primary judge, and confirmed on appeal, that before deciding not to revoke the cancellation of the respondent's visa the Minister did not examine the respondent's representations as attached to the brief to the Minister but, instead, examined the Department's summary of those representations and draft reasons for the decision.</w:t>
      </w:r>
      <w:r w:rsidRPr="00677AAD">
        <w:rPr>
          <w:rStyle w:val="FootnoteReference"/>
          <w:rFonts w:ascii="Times New Roman" w:hAnsi="Times New Roman"/>
          <w:sz w:val="24"/>
        </w:rPr>
        <w:footnoteReference w:id="57"/>
      </w:r>
      <w:r w:rsidRPr="00677AAD">
        <w:rPr>
          <w:rFonts w:ascii="Times New Roman" w:hAnsi="Times New Roman"/>
        </w:rPr>
        <w:t xml:space="preserve"> </w:t>
      </w:r>
    </w:p>
    <w:p w14:paraId="7FD5CF20"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The Full Court of the Federal Court of Australia concluded that, because the Minister had chosen personally to exercise the power in s 501CA(4), the Minister could only lawfully be satisfied "that there is another reason why the [cancellation] decision should be revoked" or not within the meaning of s 501CA(4)(b)(ii) of the Migration Act if the Minister had "directly considered" (meaning, in this context, examined) the respondent's representations, and not merely "another person's summary of them".</w:t>
      </w:r>
      <w:r w:rsidRPr="00677AAD">
        <w:rPr>
          <w:rStyle w:val="FootnoteReference"/>
          <w:rFonts w:ascii="Times New Roman" w:hAnsi="Times New Roman"/>
          <w:sz w:val="24"/>
        </w:rPr>
        <w:footnoteReference w:id="58"/>
      </w:r>
      <w:r w:rsidRPr="00677AAD">
        <w:rPr>
          <w:rFonts w:ascii="Times New Roman" w:hAnsi="Times New Roman"/>
        </w:rPr>
        <w:t xml:space="preserve"> On this basis, the Full Court said that "it was permissible for [the] Minister to be </w:t>
      </w:r>
      <w:r w:rsidRPr="00677AAD">
        <w:rPr>
          <w:rFonts w:ascii="Times New Roman" w:hAnsi="Times New Roman"/>
          <w:i/>
          <w:iCs/>
        </w:rPr>
        <w:t>assisted</w:t>
      </w:r>
      <w:r w:rsidRPr="00677AAD">
        <w:rPr>
          <w:rFonts w:ascii="Times New Roman" w:hAnsi="Times New Roman"/>
        </w:rPr>
        <w:t xml:space="preserve"> by Departmental summaries", but such summaries "do not relieve the repository of the power from the obligation to directly consider the representations made".</w:t>
      </w:r>
      <w:r w:rsidRPr="00677AAD">
        <w:rPr>
          <w:rStyle w:val="FootnoteReference"/>
          <w:rFonts w:ascii="Times New Roman" w:hAnsi="Times New Roman"/>
          <w:sz w:val="24"/>
        </w:rPr>
        <w:footnoteReference w:id="59"/>
      </w:r>
      <w:r w:rsidRPr="00677AAD">
        <w:rPr>
          <w:rFonts w:ascii="Times New Roman" w:hAnsi="Times New Roman"/>
        </w:rPr>
        <w:t xml:space="preserve"> In context, by </w:t>
      </w:r>
      <w:r w:rsidRPr="00677AAD">
        <w:rPr>
          <w:rFonts w:ascii="Times New Roman" w:hAnsi="Times New Roman"/>
        </w:rPr>
        <w:lastRenderedPageBreak/>
        <w:t>"directly consider", the Full Court meant that, having chosen to exercise the power, the Minister must personally examine the representations as made.</w:t>
      </w:r>
      <w:r w:rsidRPr="00677AAD">
        <w:rPr>
          <w:rStyle w:val="FootnoteReference"/>
          <w:rFonts w:ascii="Times New Roman" w:hAnsi="Times New Roman"/>
          <w:sz w:val="24"/>
        </w:rPr>
        <w:footnoteReference w:id="60"/>
      </w:r>
      <w:r w:rsidRPr="00677AAD">
        <w:rPr>
          <w:rFonts w:ascii="Times New Roman" w:hAnsi="Times New Roman"/>
        </w:rPr>
        <w:t xml:space="preserve"> </w:t>
      </w:r>
    </w:p>
    <w:p w14:paraId="4878063F"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For the following reasons, we consider that the Full Court erred in so concluding. </w:t>
      </w:r>
    </w:p>
    <w:p w14:paraId="3F947009"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The grave consequences for a person whose visa </w:t>
      </w:r>
      <w:proofErr w:type="gramStart"/>
      <w:r w:rsidRPr="00677AAD">
        <w:rPr>
          <w:rFonts w:ascii="Times New Roman" w:hAnsi="Times New Roman"/>
        </w:rPr>
        <w:t>is</w:t>
      </w:r>
      <w:proofErr w:type="gramEnd"/>
      <w:r w:rsidRPr="00677AAD">
        <w:rPr>
          <w:rFonts w:ascii="Times New Roman" w:hAnsi="Times New Roman"/>
        </w:rPr>
        <w:t xml:space="preserve"> cancelled under s 501(3A) of the Migration Act may be accepted. In the circumstances specified in that provision – including that the person is serving a sentence of imprisonment on a full-time basis in a custodial institution for certain kinds of criminal offences – the Minister or the Minister's delegate must cancel the person's visa. The person will then become an unlawful non</w:t>
      </w:r>
      <w:r w:rsidRPr="00677AAD">
        <w:rPr>
          <w:rFonts w:ascii="Times New Roman" w:hAnsi="Times New Roman"/>
        </w:rPr>
        <w:noBreakHyphen/>
        <w:t>citizen liable to deportation from Australia on completion of their sentence of imprisonment.</w:t>
      </w:r>
      <w:r w:rsidRPr="00677AAD">
        <w:rPr>
          <w:rStyle w:val="FootnoteReference"/>
          <w:rFonts w:ascii="Times New Roman" w:hAnsi="Times New Roman"/>
          <w:sz w:val="24"/>
        </w:rPr>
        <w:footnoteReference w:id="61"/>
      </w:r>
      <w:r w:rsidRPr="00677AAD">
        <w:rPr>
          <w:rFonts w:ascii="Times New Roman" w:hAnsi="Times New Roman"/>
        </w:rPr>
        <w:t xml:space="preserve"> Leaving aside the possibility that there was error affecting the Minister's state of satisfaction under s 501(3A)(a) that the person did not satisfy the character test, the only purpose of the person being invited to make, and making, representations to the Minister about the revocation of the cancellation decision is to persuade the Minister to be satisfied that there is another reason why the cancellation decision should be revoked. This context is the basis for the undisputed implied statutory duty of the Minister to consider the person's representations before deciding if the Minister is satisfied (or not) that there is another reason why the cancellation decision should be revoked. That is, it goes without saying that a duty on the Minister to "consider the representations" is to be implied from the subject matter, scope and purpose of the relevant provision, s 501</w:t>
      </w:r>
      <w:proofErr w:type="gramStart"/>
      <w:r w:rsidRPr="00677AAD">
        <w:rPr>
          <w:rFonts w:ascii="Times New Roman" w:hAnsi="Times New Roman"/>
        </w:rPr>
        <w:t>CA(</w:t>
      </w:r>
      <w:proofErr w:type="gramEnd"/>
      <w:r w:rsidRPr="00677AAD">
        <w:rPr>
          <w:rFonts w:ascii="Times New Roman" w:hAnsi="Times New Roman"/>
        </w:rPr>
        <w:t>4), construed in the context of the Migration Act as a whole.</w:t>
      </w:r>
      <w:r w:rsidRPr="00677AAD">
        <w:rPr>
          <w:rStyle w:val="FootnoteReference"/>
          <w:rFonts w:ascii="Times New Roman" w:hAnsi="Times New Roman"/>
          <w:sz w:val="24"/>
        </w:rPr>
        <w:footnoteReference w:id="62"/>
      </w:r>
      <w:r w:rsidRPr="00677AAD">
        <w:rPr>
          <w:rFonts w:ascii="Times New Roman" w:hAnsi="Times New Roman"/>
        </w:rPr>
        <w:t xml:space="preserve"> The issue is not the existence of that duty of consideration. The issue is the ways in which, having chosen to exercise the power personally, the Minister may discharge that duty of considering the representations: must the Minister examine the representations as made, or may the Minister consider the representations by examining a departmental summary of those representations and, in this case, draft reasons for the decision?</w:t>
      </w:r>
    </w:p>
    <w:p w14:paraId="3C9AD83F"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It will be apparent from this formulation that the question of a failure to consider is not to be equated to a mere failure to consider </w:t>
      </w:r>
      <w:r w:rsidRPr="00677AAD">
        <w:rPr>
          <w:rFonts w:ascii="Times New Roman" w:hAnsi="Times New Roman"/>
          <w:i/>
          <w:iCs/>
        </w:rPr>
        <w:t>a matter</w:t>
      </w:r>
      <w:r w:rsidRPr="00677AAD">
        <w:rPr>
          <w:rFonts w:ascii="Times New Roman" w:hAnsi="Times New Roman"/>
        </w:rPr>
        <w:t xml:space="preserve"> </w:t>
      </w:r>
      <w:r w:rsidRPr="00677AAD">
        <w:rPr>
          <w:rFonts w:ascii="Times New Roman" w:hAnsi="Times New Roman"/>
          <w:i/>
          <w:iCs/>
        </w:rPr>
        <w:t>in</w:t>
      </w:r>
      <w:r w:rsidRPr="00677AAD">
        <w:rPr>
          <w:rFonts w:ascii="Times New Roman" w:hAnsi="Times New Roman"/>
        </w:rPr>
        <w:t xml:space="preserve"> or </w:t>
      </w:r>
      <w:r w:rsidRPr="00677AAD">
        <w:rPr>
          <w:rFonts w:ascii="Times New Roman" w:hAnsi="Times New Roman"/>
          <w:i/>
          <w:iCs/>
        </w:rPr>
        <w:t xml:space="preserve">the form of </w:t>
      </w:r>
      <w:r w:rsidRPr="00677AAD">
        <w:rPr>
          <w:rFonts w:ascii="Times New Roman" w:hAnsi="Times New Roman"/>
        </w:rPr>
        <w:t>the representations. The question whether there has been a failure to consider a matter in or the form of</w:t>
      </w:r>
      <w:r w:rsidRPr="00677AAD">
        <w:rPr>
          <w:rFonts w:ascii="Times New Roman" w:hAnsi="Times New Roman"/>
          <w:i/>
          <w:iCs/>
        </w:rPr>
        <w:t xml:space="preserve"> </w:t>
      </w:r>
      <w:r w:rsidRPr="00677AAD">
        <w:rPr>
          <w:rFonts w:ascii="Times New Roman" w:hAnsi="Times New Roman"/>
        </w:rPr>
        <w:t>the representations is relevant only if it means that the decision</w:t>
      </w:r>
      <w:r w:rsidRPr="00677AAD">
        <w:rPr>
          <w:rFonts w:ascii="Times New Roman" w:hAnsi="Times New Roman"/>
        </w:rPr>
        <w:noBreakHyphen/>
        <w:t xml:space="preserve">maker failed to consider </w:t>
      </w:r>
      <w:r w:rsidRPr="00677AAD">
        <w:rPr>
          <w:rFonts w:ascii="Times New Roman" w:hAnsi="Times New Roman"/>
          <w:i/>
          <w:iCs/>
        </w:rPr>
        <w:t>the representations</w:t>
      </w:r>
      <w:r w:rsidRPr="00677AAD">
        <w:rPr>
          <w:rFonts w:ascii="Times New Roman" w:hAnsi="Times New Roman"/>
        </w:rPr>
        <w:t>. Whether a decision</w:t>
      </w:r>
      <w:r w:rsidRPr="00677AAD">
        <w:rPr>
          <w:rFonts w:ascii="Times New Roman" w:hAnsi="Times New Roman"/>
        </w:rPr>
        <w:noBreakHyphen/>
        <w:t xml:space="preserve">maker has failed to consider the representations is a question to be answered objectively </w:t>
      </w:r>
      <w:r w:rsidRPr="00677AAD">
        <w:rPr>
          <w:rFonts w:ascii="Times New Roman" w:hAnsi="Times New Roman"/>
        </w:rPr>
        <w:lastRenderedPageBreak/>
        <w:t>by reference to the whole of the representations and the whole of the material in fact considered by the decision</w:t>
      </w:r>
      <w:r w:rsidRPr="00677AAD">
        <w:rPr>
          <w:rFonts w:ascii="Times New Roman" w:hAnsi="Times New Roman"/>
        </w:rPr>
        <w:noBreakHyphen/>
        <w:t>maker in the context of the decision required to be made. For a failure to consider a matter in or the form of the representations to constitute a failure to consider the representations, the matter or the relevant aspect of their form must be of such objective importance to the decision to be made (in this case, the decision whether there is another reason to revoke the cancellation decision) that it can reasonably be said that there has been a failure to consider the representations themselves.</w:t>
      </w:r>
      <w:r w:rsidRPr="00677AAD">
        <w:rPr>
          <w:rFonts w:ascii="Times New Roman" w:hAnsi="Times New Roman"/>
          <w:i/>
          <w:iCs/>
        </w:rPr>
        <w:t xml:space="preserve"> </w:t>
      </w:r>
      <w:r w:rsidRPr="00677AAD">
        <w:rPr>
          <w:rFonts w:ascii="Times New Roman" w:hAnsi="Times New Roman"/>
        </w:rPr>
        <w:t xml:space="preserve">As Brennan J said in </w:t>
      </w:r>
      <w:r w:rsidRPr="00677AAD">
        <w:rPr>
          <w:rFonts w:ascii="Times New Roman" w:hAnsi="Times New Roman"/>
          <w:i/>
          <w:iCs/>
        </w:rPr>
        <w:t>Minister for Aboriginal Affairs v Peko-Wallsend Ltd</w:t>
      </w:r>
      <w:r w:rsidRPr="00677AAD">
        <w:rPr>
          <w:rFonts w:ascii="Times New Roman" w:hAnsi="Times New Roman"/>
        </w:rPr>
        <w:t>:</w:t>
      </w:r>
      <w:r w:rsidRPr="00677AAD">
        <w:rPr>
          <w:rStyle w:val="FootnoteReference"/>
          <w:rFonts w:ascii="Times New Roman" w:hAnsi="Times New Roman"/>
          <w:sz w:val="24"/>
        </w:rPr>
        <w:footnoteReference w:id="63"/>
      </w:r>
    </w:p>
    <w:p w14:paraId="1B66AD99" w14:textId="77777777" w:rsidR="00365523" w:rsidRDefault="00365523" w:rsidP="00677AAD">
      <w:pPr>
        <w:pStyle w:val="leftright"/>
        <w:spacing w:before="0" w:after="260" w:line="280" w:lineRule="exact"/>
        <w:ind w:right="0"/>
        <w:jc w:val="both"/>
        <w:rPr>
          <w:rFonts w:ascii="Times New Roman" w:hAnsi="Times New Roman"/>
        </w:rPr>
      </w:pPr>
      <w:r w:rsidRPr="00677AAD">
        <w:rPr>
          <w:rFonts w:ascii="Times New Roman" w:hAnsi="Times New Roman"/>
        </w:rPr>
        <w:tab/>
        <w:t>"A decision</w:t>
      </w:r>
      <w:r w:rsidRPr="00677AAD">
        <w:rPr>
          <w:rFonts w:ascii="Times New Roman" w:hAnsi="Times New Roman"/>
        </w:rPr>
        <w:noBreakHyphen/>
        <w:t>maker who is bound to have regard to a particular matter is not bound to bring to mind all the minutiae within [the decision</w:t>
      </w:r>
      <w:r w:rsidRPr="00677AAD">
        <w:rPr>
          <w:rFonts w:ascii="Times New Roman" w:hAnsi="Times New Roman"/>
        </w:rPr>
        <w:noBreakHyphen/>
        <w:t>maker's] knowledge relating to the matter. The facts to be brought to mind are the salient facts which give shape and substance to the matter: the facts of such importance that, if they are not considered, it could not be said that the matter has been properly considered."</w:t>
      </w:r>
    </w:p>
    <w:p w14:paraId="4D1E8FB6"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Whether the legal consequence that the decision</w:t>
      </w:r>
      <w:r w:rsidRPr="00677AAD">
        <w:rPr>
          <w:rFonts w:ascii="Times New Roman" w:hAnsi="Times New Roman"/>
        </w:rPr>
        <w:noBreakHyphen/>
        <w:t>maker has failed to consider representations will follow from the decision</w:t>
      </w:r>
      <w:r w:rsidRPr="00677AAD">
        <w:rPr>
          <w:rFonts w:ascii="Times New Roman" w:hAnsi="Times New Roman"/>
        </w:rPr>
        <w:noBreakHyphen/>
        <w:t>maker examining other material summarising or referring to the representations will depend on both "the nature, form and content of the representations" and "the length, clarity and degree of relevance of the representations", as well as the material in fact relied on by the decision</w:t>
      </w:r>
      <w:r w:rsidRPr="00677AAD">
        <w:rPr>
          <w:rFonts w:ascii="Times New Roman" w:hAnsi="Times New Roman"/>
        </w:rPr>
        <w:noBreakHyphen/>
        <w:t>maker, evaluated within the statutory context of the decision to be made and the "bounds of rationality and reasonableness".</w:t>
      </w:r>
      <w:r w:rsidRPr="00677AAD">
        <w:rPr>
          <w:rStyle w:val="FootnoteReference"/>
          <w:rFonts w:ascii="Times New Roman" w:hAnsi="Times New Roman"/>
          <w:sz w:val="24"/>
        </w:rPr>
        <w:footnoteReference w:id="64"/>
      </w:r>
    </w:p>
    <w:p w14:paraId="287C1DBF"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It follows that it is for the person challenging the validity of the decision to identify the matter in, or the particular aspect of the form of, the representations which, by reason of the fact that the Minister did not personally examine the representations but instead relied on the departmental summary of those representations and draft reasons for the decision, is said to lead to the legal consequence that the Minister did not consider the representations.</w:t>
      </w:r>
    </w:p>
    <w:p w14:paraId="3C8E000E"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In the case of the duty s 501CA(4) imposes on the Minister, this legal consequence does not follow from the person challenging the validity of the decision identifying no more than: (a) </w:t>
      </w:r>
      <w:r w:rsidRPr="00677AAD">
        <w:rPr>
          <w:rFonts w:ascii="Times New Roman" w:hAnsi="Times New Roman"/>
          <w:i/>
          <w:iCs/>
        </w:rPr>
        <w:t>any</w:t>
      </w:r>
      <w:r w:rsidRPr="00677AAD">
        <w:rPr>
          <w:rFonts w:ascii="Times New Roman" w:hAnsi="Times New Roman"/>
        </w:rPr>
        <w:t xml:space="preserve"> matter, regardless of its objective importance, in the representations not conveyed by the material on which the Minister relied; (b) fine differences of emphasis and degree between the representations and the material on which the Minister relied; (c) the fact of mere differences in wording between the representations and the material on which the Minister relied; (d) the fact of mere differences between the form of the </w:t>
      </w:r>
      <w:r w:rsidRPr="00677AAD">
        <w:rPr>
          <w:rFonts w:ascii="Times New Roman" w:hAnsi="Times New Roman"/>
        </w:rPr>
        <w:lastRenderedPageBreak/>
        <w:t>representations (</w:t>
      </w:r>
      <w:proofErr w:type="spellStart"/>
      <w:r w:rsidRPr="00677AAD">
        <w:rPr>
          <w:rFonts w:ascii="Times New Roman" w:hAnsi="Times New Roman"/>
        </w:rPr>
        <w:t>eg</w:t>
      </w:r>
      <w:proofErr w:type="spellEnd"/>
      <w:r w:rsidRPr="00677AAD">
        <w:rPr>
          <w:rFonts w:ascii="Times New Roman" w:hAnsi="Times New Roman"/>
        </w:rPr>
        <w:t xml:space="preserve">, in handwriting) and the form of the material on which the </w:t>
      </w:r>
      <w:r>
        <w:rPr>
          <w:rFonts w:ascii="Times New Roman" w:hAnsi="Times New Roman"/>
        </w:rPr>
        <w:t>Minister</w:t>
      </w:r>
      <w:r w:rsidRPr="00677AAD">
        <w:rPr>
          <w:rFonts w:ascii="Times New Roman" w:hAnsi="Times New Roman"/>
        </w:rPr>
        <w:t xml:space="preserve"> relied (</w:t>
      </w:r>
      <w:proofErr w:type="spellStart"/>
      <w:r w:rsidRPr="00677AAD">
        <w:rPr>
          <w:rFonts w:ascii="Times New Roman" w:hAnsi="Times New Roman"/>
        </w:rPr>
        <w:t>eg</w:t>
      </w:r>
      <w:proofErr w:type="spellEnd"/>
      <w:r w:rsidRPr="00677AAD">
        <w:rPr>
          <w:rFonts w:ascii="Times New Roman" w:hAnsi="Times New Roman"/>
        </w:rPr>
        <w:t xml:space="preserve">, typed); or (e) the fact of some differences in the tone or emotional impact of the representations as compared to the material on which the Minister relied. No such facts, in isolation or together, are of such importance as to give "shape and substance" to the representations. Nor does that legal consequence follow from an inference that the Minister did not turn their mind to the question whether they needed to examine the representations themselves. The observation in </w:t>
      </w:r>
      <w:proofErr w:type="spellStart"/>
      <w:r w:rsidRPr="00677AAD">
        <w:rPr>
          <w:rFonts w:ascii="Times New Roman" w:hAnsi="Times New Roman"/>
          <w:i/>
          <w:iCs/>
        </w:rPr>
        <w:t>Carrascalao</w:t>
      </w:r>
      <w:proofErr w:type="spellEnd"/>
      <w:r w:rsidRPr="00677AAD">
        <w:rPr>
          <w:rFonts w:ascii="Times New Roman" w:hAnsi="Times New Roman"/>
          <w:i/>
          <w:iCs/>
        </w:rPr>
        <w:t xml:space="preserve"> v Minister for Immigration and Border Protection</w:t>
      </w:r>
      <w:r w:rsidRPr="00677AAD">
        <w:rPr>
          <w:rFonts w:ascii="Times New Roman" w:hAnsi="Times New Roman"/>
        </w:rPr>
        <w:t>, that "the Minister had to ... make an assessment as to whether he needed to refer to any or all of the detailed attachments in order to obtain a complete understanding of the merits of the cases",</w:t>
      </w:r>
      <w:r w:rsidRPr="00677AAD">
        <w:rPr>
          <w:rStyle w:val="FootnoteReference"/>
          <w:rFonts w:ascii="Times New Roman" w:hAnsi="Times New Roman"/>
          <w:sz w:val="24"/>
        </w:rPr>
        <w:footnoteReference w:id="65"/>
      </w:r>
      <w:r w:rsidRPr="00677AAD">
        <w:rPr>
          <w:rFonts w:ascii="Times New Roman" w:hAnsi="Times New Roman"/>
        </w:rPr>
        <w:t xml:space="preserve"> depended on the terms of the material on which the Minister was there relying, including material which directed the Minister to the attached representations, but, even then, that departmental direction may well have been superfluous depending on the nature of the matter in the representations that was not conveyed by the material. </w:t>
      </w:r>
    </w:p>
    <w:p w14:paraId="2EA4E07E"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These conclusions are not informed or affected by the </w:t>
      </w:r>
      <w:proofErr w:type="spellStart"/>
      <w:r w:rsidRPr="00677AAD">
        <w:rPr>
          <w:rFonts w:ascii="Times New Roman" w:hAnsi="Times New Roman"/>
          <w:i/>
          <w:iCs/>
        </w:rPr>
        <w:t>Carltona</w:t>
      </w:r>
      <w:proofErr w:type="spellEnd"/>
      <w:r w:rsidRPr="00677AAD">
        <w:rPr>
          <w:rFonts w:ascii="Times New Roman" w:hAnsi="Times New Roman"/>
        </w:rPr>
        <w:t xml:space="preserve"> principle.</w:t>
      </w:r>
      <w:r w:rsidRPr="00677AAD">
        <w:rPr>
          <w:rStyle w:val="FootnoteReference"/>
          <w:rFonts w:ascii="Times New Roman" w:hAnsi="Times New Roman"/>
          <w:sz w:val="24"/>
        </w:rPr>
        <w:footnoteReference w:id="66"/>
      </w:r>
      <w:r w:rsidRPr="00677AAD">
        <w:rPr>
          <w:rFonts w:ascii="Times New Roman" w:hAnsi="Times New Roman"/>
        </w:rPr>
        <w:t xml:space="preserve"> </w:t>
      </w:r>
      <w:proofErr w:type="spellStart"/>
      <w:r w:rsidRPr="00677AAD">
        <w:rPr>
          <w:rFonts w:ascii="Times New Roman" w:hAnsi="Times New Roman"/>
          <w:i/>
          <w:iCs/>
        </w:rPr>
        <w:t>Carltona</w:t>
      </w:r>
      <w:proofErr w:type="spellEnd"/>
      <w:r w:rsidRPr="00677AAD">
        <w:rPr>
          <w:rFonts w:ascii="Times New Roman" w:hAnsi="Times New Roman"/>
        </w:rPr>
        <w:t xml:space="preserve"> concerns acts of departmental officers as agents for ministerial decision</w:t>
      </w:r>
      <w:r w:rsidRPr="00677AAD">
        <w:rPr>
          <w:rFonts w:ascii="Times New Roman" w:hAnsi="Times New Roman"/>
        </w:rPr>
        <w:noBreakHyphen/>
        <w:t>makers.</w:t>
      </w:r>
      <w:r w:rsidRPr="00677AAD">
        <w:rPr>
          <w:rStyle w:val="FootnoteReference"/>
          <w:rFonts w:ascii="Times New Roman" w:hAnsi="Times New Roman"/>
          <w:sz w:val="24"/>
        </w:rPr>
        <w:footnoteReference w:id="67"/>
      </w:r>
      <w:r w:rsidRPr="00677AAD">
        <w:rPr>
          <w:rFonts w:ascii="Times New Roman" w:hAnsi="Times New Roman"/>
        </w:rPr>
        <w:t xml:space="preserve"> There is no scope for that principle operating in respect of s 501</w:t>
      </w:r>
      <w:proofErr w:type="gramStart"/>
      <w:r w:rsidRPr="00677AAD">
        <w:rPr>
          <w:rFonts w:ascii="Times New Roman" w:hAnsi="Times New Roman"/>
        </w:rPr>
        <w:t>CA(</w:t>
      </w:r>
      <w:proofErr w:type="gramEnd"/>
      <w:r w:rsidRPr="00677AAD">
        <w:rPr>
          <w:rFonts w:ascii="Times New Roman" w:hAnsi="Times New Roman"/>
        </w:rPr>
        <w:t xml:space="preserve">4) where the Minister has chosen to exercise the power personally. This does not mean, however, that the Minister can only consider representations by examining (let alone reading every word in) the representations as made. The immateriality of the </w:t>
      </w:r>
      <w:proofErr w:type="spellStart"/>
      <w:r w:rsidRPr="00677AAD">
        <w:rPr>
          <w:rFonts w:ascii="Times New Roman" w:hAnsi="Times New Roman"/>
          <w:i/>
          <w:iCs/>
        </w:rPr>
        <w:t>Carltona</w:t>
      </w:r>
      <w:proofErr w:type="spellEnd"/>
      <w:r w:rsidRPr="00677AAD">
        <w:rPr>
          <w:rFonts w:ascii="Times New Roman" w:hAnsi="Times New Roman"/>
        </w:rPr>
        <w:t xml:space="preserve"> principle to this case means only that, the Minister having decided to exercise the power personally, no part of the s 501</w:t>
      </w:r>
      <w:proofErr w:type="gramStart"/>
      <w:r w:rsidRPr="00677AAD">
        <w:rPr>
          <w:rFonts w:ascii="Times New Roman" w:hAnsi="Times New Roman"/>
        </w:rPr>
        <w:t>CA(</w:t>
      </w:r>
      <w:proofErr w:type="gramEnd"/>
      <w:r w:rsidRPr="00677AAD">
        <w:rPr>
          <w:rFonts w:ascii="Times New Roman" w:hAnsi="Times New Roman"/>
        </w:rPr>
        <w:t>4) power was exercisable by a delegate or agent. But the duty on which the power is implicitly conditioned is the Minister's</w:t>
      </w:r>
      <w:r w:rsidRPr="00677AAD">
        <w:rPr>
          <w:rFonts w:ascii="Times New Roman" w:hAnsi="Times New Roman"/>
          <w:i/>
          <w:iCs/>
        </w:rPr>
        <w:t xml:space="preserve"> </w:t>
      </w:r>
      <w:r w:rsidRPr="00677AAD">
        <w:rPr>
          <w:rFonts w:ascii="Times New Roman" w:hAnsi="Times New Roman"/>
        </w:rPr>
        <w:t xml:space="preserve">consideration of the representations. It is no part of the Minister's exercise of the statutory power for a departmental officer to prepare material summarising the representations. "Consideration", moreover, in this context, has a legal meaning requiring identification of the precise matter to be considered (the representations) and the statutory context of the decision to be made, both of which inform the "bounds of rationality and reasonableness" as they apply to the duty of consideration. We are unable to agree that, within this framework, it is to be concluded that the Minister may only discharge the duty of consideration by examining the representations as made and in the form in which they were made. Once this is accepted, and it being common ground that the duty </w:t>
      </w:r>
      <w:r w:rsidRPr="00677AAD">
        <w:rPr>
          <w:rFonts w:ascii="Times New Roman" w:hAnsi="Times New Roman"/>
        </w:rPr>
        <w:lastRenderedPageBreak/>
        <w:t>of consideration does not require every word of the representations to be read, it follows that the Minister's duty of consideration under s 501</w:t>
      </w:r>
      <w:proofErr w:type="gramStart"/>
      <w:r w:rsidRPr="00677AAD">
        <w:rPr>
          <w:rFonts w:ascii="Times New Roman" w:hAnsi="Times New Roman"/>
        </w:rPr>
        <w:t>CA(</w:t>
      </w:r>
      <w:proofErr w:type="gramEnd"/>
      <w:r w:rsidRPr="00677AAD">
        <w:rPr>
          <w:rFonts w:ascii="Times New Roman" w:hAnsi="Times New Roman"/>
        </w:rPr>
        <w:t xml:space="preserve">4) is no different from that which Brennan J described in </w:t>
      </w:r>
      <w:r w:rsidRPr="00677AAD">
        <w:rPr>
          <w:rFonts w:ascii="Times New Roman" w:hAnsi="Times New Roman"/>
          <w:i/>
          <w:iCs/>
        </w:rPr>
        <w:t>Peko-Wallsend</w:t>
      </w:r>
      <w:r w:rsidRPr="00677AAD">
        <w:rPr>
          <w:rFonts w:ascii="Times New Roman" w:hAnsi="Times New Roman"/>
        </w:rPr>
        <w:t xml:space="preserve">. It is a duty discharged by the Minister personally </w:t>
      </w:r>
      <w:proofErr w:type="gramStart"/>
      <w:r w:rsidRPr="00677AAD">
        <w:rPr>
          <w:rFonts w:ascii="Times New Roman" w:hAnsi="Times New Roman"/>
        </w:rPr>
        <w:t>bringing to mind</w:t>
      </w:r>
      <w:proofErr w:type="gramEnd"/>
      <w:r w:rsidRPr="00677AAD">
        <w:rPr>
          <w:rFonts w:ascii="Times New Roman" w:hAnsi="Times New Roman"/>
        </w:rPr>
        <w:t xml:space="preserve"> "the salient facts which give shape and substance to the matter", the matter being the representations. </w:t>
      </w:r>
    </w:p>
    <w:p w14:paraId="06451F96"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Statements of apparent principle from other cases must be considered in their specific context. Accordingly, when the plurality in </w:t>
      </w:r>
      <w:r w:rsidRPr="00677AAD">
        <w:rPr>
          <w:rFonts w:ascii="Times New Roman" w:hAnsi="Times New Roman"/>
          <w:i/>
          <w:iCs/>
        </w:rPr>
        <w:t>Plaintiff M1/2021</w:t>
      </w:r>
      <w:r w:rsidRPr="00677AAD">
        <w:rPr>
          <w:rFonts w:ascii="Times New Roman" w:hAnsi="Times New Roman"/>
        </w:rPr>
        <w:t xml:space="preserve"> </w:t>
      </w:r>
      <w:r w:rsidRPr="00677AAD">
        <w:rPr>
          <w:rFonts w:ascii="Times New Roman" w:hAnsi="Times New Roman"/>
          <w:i/>
          <w:iCs/>
        </w:rPr>
        <w:t>v Minister for Home Affairs</w:t>
      </w:r>
      <w:r w:rsidRPr="00677AAD">
        <w:rPr>
          <w:rFonts w:ascii="Times New Roman" w:hAnsi="Times New Roman"/>
        </w:rPr>
        <w:t xml:space="preserve"> said that the decision</w:t>
      </w:r>
      <w:r w:rsidRPr="00677AAD">
        <w:rPr>
          <w:rFonts w:ascii="Times New Roman" w:hAnsi="Times New Roman"/>
        </w:rPr>
        <w:noBreakHyphen/>
        <w:t>maker must "read, identify, understand and evaluate the representations" and must "have regard to what is said in the representations, bring their mind to bear upon the facts stated in them and the arguments or opinions put forward, and appreciate who is making them",</w:t>
      </w:r>
      <w:r w:rsidRPr="00677AAD">
        <w:rPr>
          <w:rStyle w:val="FootnoteReference"/>
          <w:rFonts w:ascii="Times New Roman" w:hAnsi="Times New Roman"/>
          <w:sz w:val="24"/>
        </w:rPr>
        <w:footnoteReference w:id="68"/>
      </w:r>
      <w:r w:rsidRPr="00677AAD">
        <w:rPr>
          <w:rFonts w:ascii="Times New Roman" w:hAnsi="Times New Roman"/>
        </w:rPr>
        <w:t xml:space="preserve"> they cannot be understood to have meant that, if it is proved that a decision</w:t>
      </w:r>
      <w:r w:rsidRPr="00677AAD">
        <w:rPr>
          <w:rFonts w:ascii="Times New Roman" w:hAnsi="Times New Roman"/>
        </w:rPr>
        <w:noBreakHyphen/>
        <w:t>maker has not examined the representations themselves, any resulting decision is subject to jurisdictional error by reason of a failure to consider, any more than they could have meant that if it is proved that a decision</w:t>
      </w:r>
      <w:r w:rsidRPr="00677AAD">
        <w:rPr>
          <w:rFonts w:ascii="Times New Roman" w:hAnsi="Times New Roman"/>
        </w:rPr>
        <w:noBreakHyphen/>
        <w:t xml:space="preserve">maker has not read every word in the representations, any resulting decision is subject to jurisdictional error by reason of a failure to consider. </w:t>
      </w:r>
    </w:p>
    <w:p w14:paraId="24D980DB"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Further, in </w:t>
      </w:r>
      <w:r w:rsidRPr="00677AAD">
        <w:rPr>
          <w:rFonts w:ascii="Times New Roman" w:hAnsi="Times New Roman"/>
          <w:i/>
          <w:iCs/>
        </w:rPr>
        <w:t>Tickner v Chapman</w:t>
      </w:r>
      <w:r w:rsidRPr="00677AAD">
        <w:rPr>
          <w:rFonts w:ascii="Times New Roman" w:hAnsi="Times New Roman"/>
        </w:rPr>
        <w:t>, in dealing with a power exercisable only by the Minister personally, Black CJ said that he "would not rule out the possibility of some representations being quite capable of effective summary", whilst contemplating that "there would be other cases where nothing short of personal reading of a representation would constitute proper consideration of it".</w:t>
      </w:r>
      <w:r w:rsidRPr="00677AAD">
        <w:rPr>
          <w:rStyle w:val="FootnoteReference"/>
          <w:rFonts w:ascii="Times New Roman" w:hAnsi="Times New Roman"/>
          <w:sz w:val="24"/>
        </w:rPr>
        <w:footnoteReference w:id="69"/>
      </w:r>
      <w:r w:rsidRPr="00677AAD">
        <w:rPr>
          <w:rFonts w:ascii="Times New Roman" w:hAnsi="Times New Roman"/>
        </w:rPr>
        <w:t xml:space="preserve"> It is in this context that his Honour's statement, that "the Minister must personally consider the representations and it is the representations that must be contemplated, not another document which is thought by someone else 'adequately to reflect' the representations",</w:t>
      </w:r>
      <w:r w:rsidRPr="00677AAD">
        <w:rPr>
          <w:rStyle w:val="FootnoteReference"/>
          <w:rFonts w:ascii="Times New Roman" w:hAnsi="Times New Roman"/>
          <w:sz w:val="24"/>
        </w:rPr>
        <w:footnoteReference w:id="70"/>
      </w:r>
      <w:r w:rsidRPr="00677AAD">
        <w:rPr>
          <w:rFonts w:ascii="Times New Roman" w:hAnsi="Times New Roman"/>
        </w:rPr>
        <w:t xml:space="preserve"> must be understood. The point is not that another document prepared by another person can never suffice to enable the Minister to discharge the duty personally to consider the representations. Rather, the point is that the other document may or may not do so. And that question is to be answered by reference to established principle as discussed above. </w:t>
      </w:r>
    </w:p>
    <w:p w14:paraId="47311059"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Insofar as Black CJ contemplated that the form of the representations may be important, the example his Honour gave was of a representation containing photographs. His Honour's point was that unless the summary on which the Minister relied contained the photographs it could not be said that the Minister had discharged the duty of considering the representations. That may be so in a </w:t>
      </w:r>
      <w:r w:rsidRPr="00677AAD">
        <w:rPr>
          <w:rFonts w:ascii="Times New Roman" w:hAnsi="Times New Roman"/>
        </w:rPr>
        <w:lastRenderedPageBreak/>
        <w:t>particular case although it would depend on, at least, the statutory context, the significance of the photographs, and the adequacy of any summary given to the decision</w:t>
      </w:r>
      <w:r w:rsidRPr="00677AAD">
        <w:rPr>
          <w:rFonts w:ascii="Times New Roman" w:hAnsi="Times New Roman"/>
        </w:rPr>
        <w:noBreakHyphen/>
        <w:t xml:space="preserve">maker so far as it concerned the photographs. Even so, Black CJ's example of photographs remains a significant distance from the proposition that </w:t>
      </w:r>
      <w:proofErr w:type="gramStart"/>
      <w:r w:rsidRPr="00677AAD">
        <w:rPr>
          <w:rFonts w:ascii="Times New Roman" w:hAnsi="Times New Roman"/>
        </w:rPr>
        <w:t>in order to</w:t>
      </w:r>
      <w:proofErr w:type="gramEnd"/>
      <w:r w:rsidRPr="00677AAD">
        <w:rPr>
          <w:rFonts w:ascii="Times New Roman" w:hAnsi="Times New Roman"/>
        </w:rPr>
        <w:t xml:space="preserve"> discharge the duty to consider the representations the Minister must examine the representations as made and in the form in which they were made. </w:t>
      </w:r>
    </w:p>
    <w:p w14:paraId="404D086A"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While the primary judge concluded, and the Full Court accepted, that, in this case, it "was not possible to discern the full sense and content of the representations made without regard to the documents in which the representations were expressed",</w:t>
      </w:r>
      <w:r w:rsidRPr="00677AAD">
        <w:rPr>
          <w:rStyle w:val="FootnoteReference"/>
          <w:rFonts w:ascii="Times New Roman" w:hAnsi="Times New Roman"/>
          <w:sz w:val="24"/>
        </w:rPr>
        <w:footnoteReference w:id="71"/>
      </w:r>
      <w:r w:rsidRPr="00677AAD">
        <w:rPr>
          <w:rFonts w:ascii="Times New Roman" w:hAnsi="Times New Roman"/>
        </w:rPr>
        <w:t xml:space="preserve"> the relevant question was whether the departmental summary of those representations and draft reasons for the decision on which the Minister relied to make the decision enabled the Minister to discharge the duty of consideration or not. The statement that the "full sense and content of the representations made" could not be discerned from the departmental summary of the representations and draft reasons for the decision does not, without more, answer that question. </w:t>
      </w:r>
    </w:p>
    <w:p w14:paraId="66489B6E"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The Full Court's observation that "[c]</w:t>
      </w:r>
      <w:proofErr w:type="spellStart"/>
      <w:r w:rsidRPr="00677AAD">
        <w:rPr>
          <w:rFonts w:ascii="Times New Roman" w:hAnsi="Times New Roman"/>
        </w:rPr>
        <w:t>omplete</w:t>
      </w:r>
      <w:proofErr w:type="spellEnd"/>
      <w:r w:rsidRPr="00677AAD">
        <w:rPr>
          <w:rFonts w:ascii="Times New Roman" w:hAnsi="Times New Roman"/>
        </w:rPr>
        <w:t xml:space="preserve"> reliance on a summary prepared by Departmental officers is an assessment of the worth of the representations by others"</w:t>
      </w:r>
      <w:r w:rsidRPr="00677AAD">
        <w:rPr>
          <w:rStyle w:val="FootnoteReference"/>
          <w:rFonts w:ascii="Times New Roman" w:hAnsi="Times New Roman"/>
          <w:sz w:val="24"/>
        </w:rPr>
        <w:footnoteReference w:id="72"/>
      </w:r>
      <w:r w:rsidRPr="00677AAD">
        <w:rPr>
          <w:rFonts w:ascii="Times New Roman" w:hAnsi="Times New Roman"/>
        </w:rPr>
        <w:t xml:space="preserve"> impermissibly excludes the possibility that a summary may convey to the decision</w:t>
      </w:r>
      <w:r w:rsidRPr="00677AAD">
        <w:rPr>
          <w:rFonts w:ascii="Times New Roman" w:hAnsi="Times New Roman"/>
        </w:rPr>
        <w:noBreakHyphen/>
        <w:t>maker all matters in and about the representations that are necessary to support the legal conclusion that the decision</w:t>
      </w:r>
      <w:r w:rsidRPr="00677AAD">
        <w:rPr>
          <w:rFonts w:ascii="Times New Roman" w:hAnsi="Times New Roman"/>
        </w:rPr>
        <w:noBreakHyphen/>
        <w:t>maker has considered the representations. As the Full Court observed, the Minister need not read every word in a representation, because "some representations may lack substance. Others might be repetitive. Some might be tangential."</w:t>
      </w:r>
      <w:r w:rsidRPr="00677AAD">
        <w:rPr>
          <w:rStyle w:val="FootnoteReference"/>
          <w:rFonts w:ascii="Times New Roman" w:hAnsi="Times New Roman"/>
          <w:sz w:val="24"/>
        </w:rPr>
        <w:footnoteReference w:id="73"/>
      </w:r>
      <w:r w:rsidRPr="00677AAD">
        <w:rPr>
          <w:rFonts w:ascii="Times New Roman" w:hAnsi="Times New Roman"/>
        </w:rPr>
        <w:t xml:space="preserve"> If that is so (and it is), then it cannot be said that the Minister considering only a summary and draft reasons for the decision necessarily involved the Minister breaching the duty to consider the representations. </w:t>
      </w:r>
    </w:p>
    <w:p w14:paraId="0A7FAB66"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The Full Court also gave examples of "the importance of considering the representations as opposed to a summary prepared by another in the particular </w:t>
      </w:r>
      <w:r w:rsidRPr="00677AAD">
        <w:rPr>
          <w:rFonts w:ascii="Times New Roman" w:hAnsi="Times New Roman"/>
        </w:rPr>
        <w:lastRenderedPageBreak/>
        <w:t>circumstances of this case".</w:t>
      </w:r>
      <w:r w:rsidRPr="00677AAD">
        <w:rPr>
          <w:rStyle w:val="FootnoteReference"/>
          <w:rFonts w:ascii="Times New Roman" w:hAnsi="Times New Roman"/>
          <w:sz w:val="24"/>
        </w:rPr>
        <w:footnoteReference w:id="74"/>
      </w:r>
      <w:r w:rsidRPr="00677AAD">
        <w:rPr>
          <w:rFonts w:ascii="Times New Roman" w:hAnsi="Times New Roman"/>
        </w:rPr>
        <w:t xml:space="preserve"> In doing so, however, the Full Court's focus was not the question whether a failure to consider a matter identified to be of importance amounted in law to a failure to consider the representations. In the appeal in this Court, the respondent relied on these examples but also did not identify how it was that the examples led to the conclusion that the Minister had failed to consider the representations. It is apparent that the Full Court's concern about the examples was that reading the summary and draft reasons for the decision "[was] capable of" or "[were] capable of" leaving, or "may" or "[had the] capacity to" leave, the reader with a "different impression" from reading the representations.</w:t>
      </w:r>
      <w:r w:rsidRPr="00677AAD">
        <w:rPr>
          <w:rStyle w:val="FootnoteReference"/>
          <w:rFonts w:ascii="Times New Roman" w:hAnsi="Times New Roman"/>
          <w:sz w:val="24"/>
        </w:rPr>
        <w:footnoteReference w:id="75"/>
      </w:r>
      <w:r w:rsidRPr="00677AAD">
        <w:rPr>
          <w:rFonts w:ascii="Times New Roman" w:hAnsi="Times New Roman"/>
        </w:rPr>
        <w:t xml:space="preserve"> That may be so, but the capacity of a reader to form a different impression by reading the representations as made is not the same as a decision</w:t>
      </w:r>
      <w:r w:rsidRPr="00677AAD">
        <w:rPr>
          <w:rFonts w:ascii="Times New Roman" w:hAnsi="Times New Roman"/>
        </w:rPr>
        <w:noBreakHyphen/>
        <w:t>maker in fact failing to bring to mind some matter conveyed by the representations of sufficient importance in the statutory and factual context that it has the legal consequence of the decision</w:t>
      </w:r>
      <w:r w:rsidRPr="00677AAD">
        <w:rPr>
          <w:rFonts w:ascii="Times New Roman" w:hAnsi="Times New Roman"/>
        </w:rPr>
        <w:noBreakHyphen/>
        <w:t xml:space="preserve">maker failing to consider the representations. </w:t>
      </w:r>
    </w:p>
    <w:p w14:paraId="5EDF12C3" w14:textId="77777777" w:rsidR="00365523" w:rsidRPr="00677AAD" w:rsidRDefault="00365523" w:rsidP="00365523">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Lastly, it should be said that, although the Full Court distinguished </w:t>
      </w:r>
      <w:r w:rsidRPr="00677AAD">
        <w:rPr>
          <w:rFonts w:ascii="Times New Roman" w:hAnsi="Times New Roman"/>
          <w:i/>
          <w:iCs/>
        </w:rPr>
        <w:t>Peko</w:t>
      </w:r>
      <w:r w:rsidRPr="00677AAD">
        <w:rPr>
          <w:rFonts w:ascii="Times New Roman" w:hAnsi="Times New Roman"/>
          <w:i/>
          <w:iCs/>
        </w:rPr>
        <w:noBreakHyphen/>
        <w:t>Wallsend</w:t>
      </w:r>
      <w:r w:rsidRPr="00677AAD">
        <w:rPr>
          <w:rFonts w:ascii="Times New Roman" w:hAnsi="Times New Roman"/>
        </w:rPr>
        <w:t xml:space="preserve"> on the basis that s 501CA(4) is unlike the statutory power considered in that case,</w:t>
      </w:r>
      <w:r w:rsidRPr="00677AAD">
        <w:rPr>
          <w:rStyle w:val="FootnoteReference"/>
          <w:rFonts w:ascii="Times New Roman" w:hAnsi="Times New Roman"/>
          <w:sz w:val="24"/>
        </w:rPr>
        <w:footnoteReference w:id="76"/>
      </w:r>
      <w:r w:rsidRPr="00677AAD">
        <w:rPr>
          <w:rFonts w:ascii="Times New Roman" w:hAnsi="Times New Roman"/>
        </w:rPr>
        <w:t xml:space="preserve"> the exercise of the Minister's function in</w:t>
      </w:r>
      <w:r w:rsidRPr="00677AAD">
        <w:rPr>
          <w:rFonts w:ascii="Times New Roman" w:hAnsi="Times New Roman"/>
          <w:i/>
          <w:iCs/>
        </w:rPr>
        <w:t xml:space="preserve"> Peko</w:t>
      </w:r>
      <w:r w:rsidRPr="00677AAD">
        <w:rPr>
          <w:rFonts w:ascii="Times New Roman" w:hAnsi="Times New Roman"/>
          <w:i/>
          <w:iCs/>
        </w:rPr>
        <w:noBreakHyphen/>
        <w:t>Wallsend</w:t>
      </w:r>
      <w:r w:rsidRPr="00677AAD">
        <w:rPr>
          <w:rFonts w:ascii="Times New Roman" w:hAnsi="Times New Roman"/>
        </w:rPr>
        <w:t xml:space="preserve"> was a "central feature of the statutory scheme"</w:t>
      </w:r>
      <w:r w:rsidRPr="00677AAD">
        <w:rPr>
          <w:rStyle w:val="FootnoteReference"/>
          <w:rFonts w:ascii="Times New Roman" w:hAnsi="Times New Roman"/>
          <w:sz w:val="24"/>
        </w:rPr>
        <w:footnoteReference w:id="77"/>
      </w:r>
      <w:r w:rsidRPr="00677AAD">
        <w:rPr>
          <w:rFonts w:ascii="Times New Roman" w:hAnsi="Times New Roman"/>
        </w:rPr>
        <w:t xml:space="preserve"> and the Minister was the "sole forum" for taking into account any detriment that might be occasioned by the exercise of the statutory power.</w:t>
      </w:r>
      <w:r w:rsidRPr="00677AAD">
        <w:rPr>
          <w:rStyle w:val="FootnoteReference"/>
          <w:rFonts w:ascii="Times New Roman" w:hAnsi="Times New Roman"/>
          <w:sz w:val="24"/>
        </w:rPr>
        <w:footnoteReference w:id="78"/>
      </w:r>
      <w:r w:rsidRPr="00677AAD">
        <w:rPr>
          <w:rFonts w:ascii="Times New Roman" w:hAnsi="Times New Roman"/>
        </w:rPr>
        <w:t xml:space="preserve"> The nature of the decision</w:t>
      </w:r>
      <w:r w:rsidRPr="00677AAD">
        <w:rPr>
          <w:rFonts w:ascii="Times New Roman" w:hAnsi="Times New Roman"/>
        </w:rPr>
        <w:noBreakHyphen/>
        <w:t xml:space="preserve">making function considered in </w:t>
      </w:r>
      <w:r w:rsidRPr="00677AAD">
        <w:rPr>
          <w:rFonts w:ascii="Times New Roman" w:hAnsi="Times New Roman"/>
          <w:i/>
          <w:iCs/>
        </w:rPr>
        <w:t>Peko-Wallsend</w:t>
      </w:r>
      <w:r w:rsidRPr="00677AAD">
        <w:rPr>
          <w:rFonts w:ascii="Times New Roman" w:hAnsi="Times New Roman"/>
        </w:rPr>
        <w:t xml:space="preserve"> did not make inapposite to the exercise of the Minister's personal power under s 501CA(4) of the Migration Act Brennan J's observation that:</w:t>
      </w:r>
      <w:r w:rsidRPr="00677AAD">
        <w:rPr>
          <w:rStyle w:val="FootnoteReference"/>
          <w:rFonts w:ascii="Times New Roman" w:hAnsi="Times New Roman"/>
          <w:sz w:val="24"/>
        </w:rPr>
        <w:footnoteReference w:id="79"/>
      </w:r>
    </w:p>
    <w:p w14:paraId="2EDFB136" w14:textId="77777777" w:rsidR="00365523" w:rsidRDefault="00365523" w:rsidP="00677AAD">
      <w:pPr>
        <w:pStyle w:val="leftright"/>
        <w:spacing w:before="0" w:after="260" w:line="280" w:lineRule="exact"/>
        <w:ind w:right="0"/>
        <w:jc w:val="both"/>
        <w:rPr>
          <w:rFonts w:ascii="Times New Roman" w:hAnsi="Times New Roman"/>
        </w:rPr>
      </w:pPr>
      <w:r w:rsidRPr="00677AAD">
        <w:rPr>
          <w:rFonts w:ascii="Times New Roman" w:hAnsi="Times New Roman"/>
        </w:rPr>
        <w:t xml:space="preserve">"[a] Minister may retain ... power to make a decision while relying on [the] Department to draw [the Minister's] attention to the salient facts. But if [the] Department fails to do so, and the validity of the Minister's decision </w:t>
      </w:r>
      <w:r w:rsidRPr="00677AAD">
        <w:rPr>
          <w:rFonts w:ascii="Times New Roman" w:hAnsi="Times New Roman"/>
        </w:rPr>
        <w:lastRenderedPageBreak/>
        <w:t>depends upon [the Minister] having had regard to the salient facts, [the Minister's] ignorance of the facts does not protect the decision."</w:t>
      </w:r>
    </w:p>
    <w:p w14:paraId="3E28F2F5" w14:textId="77777777" w:rsidR="001669D3" w:rsidRDefault="00365523" w:rsidP="00D85152">
      <w:pPr>
        <w:pStyle w:val="FixListStyle"/>
        <w:numPr>
          <w:ilvl w:val="0"/>
          <w:numId w:val="18"/>
        </w:numPr>
        <w:spacing w:after="260" w:line="280" w:lineRule="exact"/>
        <w:ind w:left="0" w:right="0" w:hanging="720"/>
        <w:jc w:val="both"/>
        <w:rPr>
          <w:rFonts w:ascii="Times New Roman" w:hAnsi="Times New Roman"/>
        </w:rPr>
      </w:pPr>
      <w:r w:rsidRPr="00677AAD">
        <w:rPr>
          <w:rFonts w:ascii="Times New Roman" w:hAnsi="Times New Roman"/>
        </w:rPr>
        <w:tab/>
        <w:t xml:space="preserve">For these reasons, the orders proposed in the reasons of Gageler CJ, Gordon, Edelman, </w:t>
      </w:r>
      <w:proofErr w:type="gramStart"/>
      <w:r w:rsidRPr="00677AAD">
        <w:rPr>
          <w:rFonts w:ascii="Times New Roman" w:hAnsi="Times New Roman"/>
        </w:rPr>
        <w:t>Steward</w:t>
      </w:r>
      <w:proofErr w:type="gramEnd"/>
      <w:r w:rsidRPr="00677AAD">
        <w:rPr>
          <w:rFonts w:ascii="Times New Roman" w:hAnsi="Times New Roman"/>
        </w:rPr>
        <w:t xml:space="preserve"> and Gleeson JJ should be made. </w:t>
      </w:r>
    </w:p>
    <w:p w14:paraId="134C9BFA" w14:textId="77777777" w:rsidR="000460B9" w:rsidRDefault="000460B9" w:rsidP="00D85152">
      <w:pPr>
        <w:pStyle w:val="FixListStyle"/>
        <w:numPr>
          <w:ilvl w:val="0"/>
          <w:numId w:val="18"/>
        </w:numPr>
        <w:spacing w:after="260" w:line="280" w:lineRule="exact"/>
        <w:ind w:left="0" w:right="0" w:hanging="720"/>
        <w:jc w:val="both"/>
        <w:rPr>
          <w:rFonts w:ascii="Times New Roman" w:hAnsi="Times New Roman"/>
        </w:rPr>
        <w:sectPr w:rsidR="000460B9" w:rsidSect="00D8515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082FE8D" w14:textId="0C0A9467" w:rsidR="005B3BC1" w:rsidRPr="00D85152" w:rsidRDefault="005B3BC1" w:rsidP="001669D3">
      <w:pPr>
        <w:pStyle w:val="NormalBody"/>
      </w:pPr>
    </w:p>
    <w:sectPr w:rsidR="005B3BC1" w:rsidRPr="00D85152" w:rsidSect="00D85152">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842A" w14:textId="77777777" w:rsidR="00812443" w:rsidRDefault="00812443">
      <w:pPr>
        <w:spacing w:line="240" w:lineRule="auto"/>
      </w:pPr>
      <w:r>
        <w:separator/>
      </w:r>
    </w:p>
  </w:endnote>
  <w:endnote w:type="continuationSeparator" w:id="0">
    <w:p w14:paraId="785D69D1" w14:textId="77777777" w:rsidR="00812443" w:rsidRDefault="00812443">
      <w:pPr>
        <w:spacing w:line="240" w:lineRule="auto"/>
      </w:pPr>
      <w:r>
        <w:continuationSeparator/>
      </w:r>
    </w:p>
  </w:endnote>
  <w:endnote w:type="continuationNotice" w:id="1">
    <w:p w14:paraId="5AE9991E" w14:textId="77777777" w:rsidR="00812443" w:rsidRDefault="008124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0832" w14:textId="77777777" w:rsidR="006165E7" w:rsidRDefault="00616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AB53" w14:textId="77777777" w:rsidR="006165E7" w:rsidRDefault="00616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FED8" w14:textId="77777777" w:rsidR="006165E7" w:rsidRDefault="00616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5B0B" w14:textId="77777777" w:rsidR="006165E7" w:rsidRDefault="00616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EB1C" w14:textId="77777777" w:rsidR="006165E7" w:rsidRDefault="006165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F06" w14:textId="77777777" w:rsidR="006165E7" w:rsidRDefault="0061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786C" w14:textId="77777777" w:rsidR="00812443" w:rsidRPr="008D09A4" w:rsidRDefault="00812443" w:rsidP="008D09A4">
      <w:pPr>
        <w:pStyle w:val="Footer"/>
        <w:spacing w:before="120" w:after="20"/>
        <w:ind w:right="0"/>
        <w:rPr>
          <w:rFonts w:ascii="Times New Roman" w:hAnsi="Times New Roman"/>
        </w:rPr>
      </w:pPr>
      <w:r>
        <w:continuationSeparator/>
      </w:r>
    </w:p>
  </w:footnote>
  <w:footnote w:type="continuationSeparator" w:id="0">
    <w:p w14:paraId="5AB96E18" w14:textId="77777777" w:rsidR="00812443" w:rsidRPr="008D09A4" w:rsidRDefault="00812443" w:rsidP="008D09A4">
      <w:pPr>
        <w:pStyle w:val="Footer"/>
        <w:spacing w:before="120" w:after="20"/>
        <w:ind w:right="0"/>
        <w:rPr>
          <w:rFonts w:ascii="Times New Roman" w:hAnsi="Times New Roman"/>
        </w:rPr>
      </w:pPr>
      <w:r w:rsidRPr="008D09A4">
        <w:rPr>
          <w:rFonts w:ascii="Times New Roman" w:hAnsi="Times New Roman"/>
        </w:rPr>
        <w:continuationSeparator/>
      </w:r>
    </w:p>
  </w:footnote>
  <w:footnote w:type="continuationNotice" w:id="1">
    <w:p w14:paraId="1994F0EB" w14:textId="77777777" w:rsidR="00812443" w:rsidRPr="00D85152" w:rsidRDefault="00812443">
      <w:pPr>
        <w:jc w:val="right"/>
        <w:rPr>
          <w:rFonts w:ascii="Times New Roman" w:hAnsi="Times New Roman"/>
          <w:sz w:val="24"/>
        </w:rPr>
      </w:pPr>
    </w:p>
  </w:footnote>
  <w:footnote w:id="2">
    <w:p w14:paraId="5BE44CBF" w14:textId="44F3B519" w:rsidR="00400E78" w:rsidRPr="008D09A4" w:rsidRDefault="00400E7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EA0965" w:rsidRPr="008D09A4">
        <w:rPr>
          <w:rFonts w:ascii="Times New Roman" w:hAnsi="Times New Roman"/>
          <w:sz w:val="24"/>
          <w:lang w:val="en-US"/>
        </w:rPr>
        <w:t>S</w:t>
      </w:r>
      <w:r w:rsidR="00330443" w:rsidRPr="008D09A4">
        <w:rPr>
          <w:rFonts w:ascii="Times New Roman" w:hAnsi="Times New Roman"/>
          <w:sz w:val="24"/>
          <w:lang w:val="en-US"/>
        </w:rPr>
        <w:t>ection 496 of the Act</w:t>
      </w:r>
      <w:r w:rsidR="008813FF" w:rsidRPr="008D09A4">
        <w:rPr>
          <w:rFonts w:ascii="Times New Roman" w:hAnsi="Times New Roman"/>
          <w:sz w:val="24"/>
          <w:lang w:val="en-US"/>
        </w:rPr>
        <w:t>.</w:t>
      </w:r>
    </w:p>
  </w:footnote>
  <w:footnote w:id="3">
    <w:p w14:paraId="37C097E8" w14:textId="248E2690" w:rsidR="00397353" w:rsidRPr="008D09A4" w:rsidRDefault="00397353"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Section 501CA(4)(b)(ii) of the Act.</w:t>
      </w:r>
    </w:p>
  </w:footnote>
  <w:footnote w:id="4">
    <w:p w14:paraId="2FE9975C" w14:textId="2E7BACA1" w:rsidR="00881209" w:rsidRPr="008D09A4" w:rsidRDefault="00881209"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DF3552" w:rsidRPr="008D09A4">
        <w:rPr>
          <w:rFonts w:ascii="Times New Roman" w:hAnsi="Times New Roman"/>
          <w:i/>
          <w:iCs/>
          <w:sz w:val="24"/>
          <w:lang w:val="en-US"/>
        </w:rPr>
        <w:t xml:space="preserve">Minister for Immigration, Citizenship, Migrant Services and Multicultural Affairs v </w:t>
      </w:r>
      <w:proofErr w:type="spellStart"/>
      <w:r w:rsidR="00DF3552" w:rsidRPr="008D09A4">
        <w:rPr>
          <w:rFonts w:ascii="Times New Roman" w:hAnsi="Times New Roman"/>
          <w:i/>
          <w:iCs/>
          <w:sz w:val="24"/>
          <w:lang w:val="en-US"/>
        </w:rPr>
        <w:t>Viane</w:t>
      </w:r>
      <w:proofErr w:type="spellEnd"/>
      <w:r w:rsidR="00DF3552" w:rsidRPr="008D09A4">
        <w:rPr>
          <w:rFonts w:ascii="Times New Roman" w:hAnsi="Times New Roman"/>
          <w:sz w:val="24"/>
          <w:lang w:val="en-US"/>
        </w:rPr>
        <w:t xml:space="preserve"> (2021) 2</w:t>
      </w:r>
      <w:r w:rsidR="00B51ED2" w:rsidRPr="008D09A4">
        <w:rPr>
          <w:rFonts w:ascii="Times New Roman" w:hAnsi="Times New Roman"/>
          <w:sz w:val="24"/>
          <w:lang w:val="en-US"/>
        </w:rPr>
        <w:t>7</w:t>
      </w:r>
      <w:r w:rsidR="00DF3552" w:rsidRPr="008D09A4">
        <w:rPr>
          <w:rFonts w:ascii="Times New Roman" w:hAnsi="Times New Roman"/>
          <w:sz w:val="24"/>
          <w:lang w:val="en-US"/>
        </w:rPr>
        <w:t xml:space="preserve">4 CLR 398 at </w:t>
      </w:r>
      <w:r w:rsidR="008363FF" w:rsidRPr="008D09A4">
        <w:rPr>
          <w:rFonts w:ascii="Times New Roman" w:hAnsi="Times New Roman"/>
          <w:sz w:val="24"/>
          <w:lang w:val="en-US"/>
        </w:rPr>
        <w:t xml:space="preserve">408 </w:t>
      </w:r>
      <w:r w:rsidR="00DF3552" w:rsidRPr="008D09A4">
        <w:rPr>
          <w:rFonts w:ascii="Times New Roman" w:hAnsi="Times New Roman"/>
          <w:sz w:val="24"/>
          <w:lang w:val="en-US"/>
        </w:rPr>
        <w:t>[19]</w:t>
      </w:r>
      <w:r w:rsidR="008363FF" w:rsidRPr="008D09A4">
        <w:rPr>
          <w:rFonts w:ascii="Times New Roman" w:hAnsi="Times New Roman"/>
          <w:sz w:val="24"/>
          <w:lang w:val="en-US"/>
        </w:rPr>
        <w:t xml:space="preserve"> per </w:t>
      </w:r>
      <w:r w:rsidR="00CF11D8" w:rsidRPr="008D09A4">
        <w:rPr>
          <w:rFonts w:ascii="Times New Roman" w:hAnsi="Times New Roman"/>
          <w:sz w:val="24"/>
          <w:lang w:val="en-US"/>
        </w:rPr>
        <w:t xml:space="preserve">Keane, Gordon, Edelman, </w:t>
      </w:r>
      <w:proofErr w:type="gramStart"/>
      <w:r w:rsidR="00CF11D8" w:rsidRPr="008D09A4">
        <w:rPr>
          <w:rFonts w:ascii="Times New Roman" w:hAnsi="Times New Roman"/>
          <w:sz w:val="24"/>
          <w:lang w:val="en-US"/>
        </w:rPr>
        <w:t>Steward</w:t>
      </w:r>
      <w:proofErr w:type="gramEnd"/>
      <w:r w:rsidR="00CF11D8" w:rsidRPr="008D09A4">
        <w:rPr>
          <w:rFonts w:ascii="Times New Roman" w:hAnsi="Times New Roman"/>
          <w:sz w:val="24"/>
          <w:lang w:val="en-US"/>
        </w:rPr>
        <w:t xml:space="preserve"> and Gleeson JJ</w:t>
      </w:r>
      <w:r w:rsidR="00DF3552" w:rsidRPr="008D09A4">
        <w:rPr>
          <w:rFonts w:ascii="Times New Roman" w:hAnsi="Times New Roman"/>
          <w:sz w:val="24"/>
          <w:lang w:val="en-US"/>
        </w:rPr>
        <w:t>.</w:t>
      </w:r>
    </w:p>
  </w:footnote>
  <w:footnote w:id="5">
    <w:p w14:paraId="6010A0CD" w14:textId="05C56815" w:rsidR="00C53BD6" w:rsidRPr="008D09A4" w:rsidRDefault="00C53BD6"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AA1CFA" w:rsidRPr="008D09A4">
        <w:rPr>
          <w:rFonts w:ascii="Times New Roman" w:hAnsi="Times New Roman"/>
          <w:i/>
          <w:iCs/>
          <w:sz w:val="24"/>
          <w:lang w:val="en-US"/>
        </w:rPr>
        <w:t>Minister for Immigration, Citizenship and Multicultural Affairs v McQueen</w:t>
      </w:r>
      <w:r w:rsidR="00AA1CFA"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193794" w:rsidRPr="008D09A4">
        <w:rPr>
          <w:rFonts w:ascii="Times New Roman" w:hAnsi="Times New Roman"/>
          <w:sz w:val="24"/>
          <w:lang w:val="en-US"/>
        </w:rPr>
        <w:t xml:space="preserve">626 </w:t>
      </w:r>
      <w:r w:rsidRPr="008D09A4">
        <w:rPr>
          <w:rFonts w:ascii="Times New Roman" w:hAnsi="Times New Roman"/>
          <w:sz w:val="24"/>
          <w:lang w:val="en-US"/>
        </w:rPr>
        <w:t>[130]</w:t>
      </w:r>
      <w:r w:rsidR="00193794" w:rsidRPr="008D09A4">
        <w:rPr>
          <w:rFonts w:ascii="Times New Roman" w:hAnsi="Times New Roman"/>
          <w:sz w:val="24"/>
          <w:lang w:val="en-US"/>
        </w:rPr>
        <w:t xml:space="preserve"> per Mortimer</w:t>
      </w:r>
      <w:r w:rsidR="00F17120" w:rsidRPr="008D09A4">
        <w:rPr>
          <w:rFonts w:ascii="Times New Roman" w:hAnsi="Times New Roman"/>
          <w:sz w:val="24"/>
          <w:lang w:val="en-US"/>
        </w:rPr>
        <w:t>, Banks-</w:t>
      </w:r>
      <w:proofErr w:type="gramStart"/>
      <w:r w:rsidR="00F17120" w:rsidRPr="008D09A4">
        <w:rPr>
          <w:rFonts w:ascii="Times New Roman" w:hAnsi="Times New Roman"/>
          <w:sz w:val="24"/>
          <w:lang w:val="en-US"/>
        </w:rPr>
        <w:t>Smith</w:t>
      </w:r>
      <w:proofErr w:type="gramEnd"/>
      <w:r w:rsidR="00F17120" w:rsidRPr="008D09A4">
        <w:rPr>
          <w:rFonts w:ascii="Times New Roman" w:hAnsi="Times New Roman"/>
          <w:sz w:val="24"/>
          <w:lang w:val="en-US"/>
        </w:rPr>
        <w:t xml:space="preserve"> and O'Sullivan JJ</w:t>
      </w:r>
      <w:r w:rsidR="00F521C6" w:rsidRPr="008D09A4">
        <w:rPr>
          <w:rFonts w:ascii="Times New Roman" w:hAnsi="Times New Roman"/>
          <w:sz w:val="24"/>
          <w:lang w:val="en-US"/>
        </w:rPr>
        <w:t>.</w:t>
      </w:r>
    </w:p>
  </w:footnote>
  <w:footnote w:id="6">
    <w:p w14:paraId="7B54E927" w14:textId="01369FD6" w:rsidR="003E0278" w:rsidRPr="008D09A4" w:rsidRDefault="003E027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6470D6" w:rsidRPr="008D09A4">
        <w:rPr>
          <w:rFonts w:ascii="Times New Roman" w:hAnsi="Times New Roman"/>
          <w:sz w:val="24"/>
          <w:lang w:val="en-US"/>
        </w:rPr>
        <w:t>S</w:t>
      </w:r>
      <w:r w:rsidRPr="008D09A4">
        <w:rPr>
          <w:rFonts w:ascii="Times New Roman" w:hAnsi="Times New Roman"/>
          <w:sz w:val="24"/>
          <w:lang w:val="en-US"/>
        </w:rPr>
        <w:t>ee</w:t>
      </w:r>
      <w:r w:rsidR="00E50E2D" w:rsidRPr="008D09A4">
        <w:rPr>
          <w:rFonts w:ascii="Times New Roman" w:hAnsi="Times New Roman"/>
          <w:sz w:val="24"/>
          <w:lang w:val="en-US"/>
        </w:rPr>
        <w:t xml:space="preserve"> s </w:t>
      </w:r>
      <w:r w:rsidRPr="008D09A4">
        <w:rPr>
          <w:rFonts w:ascii="Times New Roman" w:hAnsi="Times New Roman"/>
          <w:sz w:val="24"/>
          <w:lang w:val="en-US"/>
        </w:rPr>
        <w:t>501</w:t>
      </w:r>
      <w:r w:rsidR="004C7592" w:rsidRPr="008D09A4">
        <w:rPr>
          <w:rFonts w:ascii="Times New Roman" w:hAnsi="Times New Roman"/>
          <w:sz w:val="24"/>
          <w:lang w:val="en-US"/>
        </w:rPr>
        <w:t>(6)</w:t>
      </w:r>
      <w:r w:rsidRPr="008D09A4">
        <w:rPr>
          <w:rFonts w:ascii="Times New Roman" w:hAnsi="Times New Roman"/>
          <w:sz w:val="24"/>
          <w:lang w:val="en-US"/>
        </w:rPr>
        <w:t xml:space="preserve"> of the Act</w:t>
      </w:r>
      <w:r w:rsidR="00F521C6" w:rsidRPr="008D09A4">
        <w:rPr>
          <w:rFonts w:ascii="Times New Roman" w:hAnsi="Times New Roman"/>
          <w:sz w:val="24"/>
          <w:lang w:val="en-US"/>
        </w:rPr>
        <w:t>.</w:t>
      </w:r>
    </w:p>
  </w:footnote>
  <w:footnote w:id="7">
    <w:p w14:paraId="4E905650" w14:textId="50B818DF" w:rsidR="009040E8" w:rsidRPr="008D09A4" w:rsidRDefault="009040E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C36ABA" w:rsidRPr="008D09A4">
        <w:rPr>
          <w:rFonts w:ascii="Times New Roman" w:hAnsi="Times New Roman"/>
          <w:i/>
          <w:iCs/>
          <w:sz w:val="24"/>
          <w:lang w:val="en-US"/>
        </w:rPr>
        <w:t xml:space="preserve">Minister for Immigration, Citizenship, Migrant Services and Multicultural Affairs v </w:t>
      </w:r>
      <w:proofErr w:type="spellStart"/>
      <w:r w:rsidR="00C36ABA" w:rsidRPr="008D09A4">
        <w:rPr>
          <w:rFonts w:ascii="Times New Roman" w:hAnsi="Times New Roman"/>
          <w:i/>
          <w:iCs/>
          <w:sz w:val="24"/>
          <w:lang w:val="en-US"/>
        </w:rPr>
        <w:t>Viane</w:t>
      </w:r>
      <w:proofErr w:type="spellEnd"/>
      <w:r w:rsidR="00C36ABA" w:rsidRPr="008D09A4">
        <w:rPr>
          <w:rFonts w:ascii="Times New Roman" w:hAnsi="Times New Roman"/>
          <w:sz w:val="24"/>
          <w:lang w:val="en-US"/>
        </w:rPr>
        <w:t xml:space="preserve"> (2021) 274 CLR 398 </w:t>
      </w:r>
      <w:r w:rsidRPr="008D09A4">
        <w:rPr>
          <w:rFonts w:ascii="Times New Roman" w:hAnsi="Times New Roman"/>
          <w:sz w:val="24"/>
          <w:lang w:val="en-US"/>
        </w:rPr>
        <w:t xml:space="preserve">at </w:t>
      </w:r>
      <w:r w:rsidR="00535C5A" w:rsidRPr="008D09A4">
        <w:rPr>
          <w:rFonts w:ascii="Times New Roman" w:hAnsi="Times New Roman"/>
          <w:sz w:val="24"/>
          <w:lang w:val="en-US"/>
        </w:rPr>
        <w:t>406-</w:t>
      </w:r>
      <w:r w:rsidR="00FE2774" w:rsidRPr="008D09A4">
        <w:rPr>
          <w:rFonts w:ascii="Times New Roman" w:hAnsi="Times New Roman"/>
          <w:sz w:val="24"/>
          <w:lang w:val="en-US"/>
        </w:rPr>
        <w:t>4</w:t>
      </w:r>
      <w:r w:rsidR="00746E3F" w:rsidRPr="008D09A4">
        <w:rPr>
          <w:rFonts w:ascii="Times New Roman" w:hAnsi="Times New Roman"/>
          <w:sz w:val="24"/>
          <w:lang w:val="en-US"/>
        </w:rPr>
        <w:t xml:space="preserve">09 </w:t>
      </w:r>
      <w:r w:rsidR="001010D3" w:rsidRPr="008D09A4">
        <w:rPr>
          <w:rFonts w:ascii="Times New Roman" w:hAnsi="Times New Roman"/>
          <w:sz w:val="24"/>
          <w:lang w:val="en-US"/>
        </w:rPr>
        <w:t>[13]-[22]</w:t>
      </w:r>
      <w:r w:rsidR="00C36ABA" w:rsidRPr="008D09A4">
        <w:rPr>
          <w:rFonts w:ascii="Times New Roman" w:hAnsi="Times New Roman"/>
          <w:sz w:val="24"/>
          <w:lang w:val="en-US"/>
        </w:rPr>
        <w:t xml:space="preserve"> per Keane, Gordon, Edelman, </w:t>
      </w:r>
      <w:proofErr w:type="gramStart"/>
      <w:r w:rsidR="00C36ABA" w:rsidRPr="008D09A4">
        <w:rPr>
          <w:rFonts w:ascii="Times New Roman" w:hAnsi="Times New Roman"/>
          <w:sz w:val="24"/>
          <w:lang w:val="en-US"/>
        </w:rPr>
        <w:t>Steward</w:t>
      </w:r>
      <w:proofErr w:type="gramEnd"/>
      <w:r w:rsidR="00C36ABA" w:rsidRPr="008D09A4">
        <w:rPr>
          <w:rFonts w:ascii="Times New Roman" w:hAnsi="Times New Roman"/>
          <w:sz w:val="24"/>
          <w:lang w:val="en-US"/>
        </w:rPr>
        <w:t xml:space="preserve"> and Gleeson JJ</w:t>
      </w:r>
      <w:r w:rsidR="001010D3" w:rsidRPr="008D09A4">
        <w:rPr>
          <w:rFonts w:ascii="Times New Roman" w:hAnsi="Times New Roman"/>
          <w:sz w:val="24"/>
          <w:lang w:val="en-US"/>
        </w:rPr>
        <w:t xml:space="preserve">; </w:t>
      </w:r>
      <w:r w:rsidR="00162CAD" w:rsidRPr="008D09A4">
        <w:rPr>
          <w:rFonts w:ascii="Times New Roman" w:hAnsi="Times New Roman"/>
          <w:i/>
          <w:iCs/>
          <w:sz w:val="24"/>
          <w:lang w:val="en-US"/>
        </w:rPr>
        <w:t>Plaintiff M1/2021 v Minister for Home Affairs</w:t>
      </w:r>
      <w:r w:rsidR="00162CAD" w:rsidRPr="008D09A4">
        <w:rPr>
          <w:rFonts w:ascii="Times New Roman" w:hAnsi="Times New Roman"/>
          <w:sz w:val="24"/>
          <w:lang w:val="en-US"/>
        </w:rPr>
        <w:t xml:space="preserve"> (2022) </w:t>
      </w:r>
      <w:r w:rsidR="009A685C" w:rsidRPr="008D09A4">
        <w:rPr>
          <w:rFonts w:ascii="Times New Roman" w:hAnsi="Times New Roman"/>
          <w:sz w:val="24"/>
          <w:lang w:val="en-US"/>
        </w:rPr>
        <w:t xml:space="preserve">275 CLR 582 </w:t>
      </w:r>
      <w:r w:rsidR="002A00F9" w:rsidRPr="008D09A4">
        <w:rPr>
          <w:rFonts w:ascii="Times New Roman" w:hAnsi="Times New Roman"/>
          <w:sz w:val="24"/>
          <w:lang w:val="en-US"/>
        </w:rPr>
        <w:t xml:space="preserve">at </w:t>
      </w:r>
      <w:r w:rsidR="002C187F" w:rsidRPr="008D09A4">
        <w:rPr>
          <w:rFonts w:ascii="Times New Roman" w:hAnsi="Times New Roman"/>
          <w:sz w:val="24"/>
          <w:lang w:val="en-US"/>
        </w:rPr>
        <w:t>5</w:t>
      </w:r>
      <w:r w:rsidR="009A685C" w:rsidRPr="008D09A4">
        <w:rPr>
          <w:rFonts w:ascii="Times New Roman" w:hAnsi="Times New Roman"/>
          <w:sz w:val="24"/>
          <w:lang w:val="en-US"/>
        </w:rPr>
        <w:t>92-601</w:t>
      </w:r>
      <w:r w:rsidR="00185644" w:rsidRPr="008D09A4">
        <w:rPr>
          <w:rFonts w:ascii="Times New Roman" w:hAnsi="Times New Roman"/>
          <w:sz w:val="24"/>
          <w:lang w:val="en-US"/>
        </w:rPr>
        <w:t xml:space="preserve"> </w:t>
      </w:r>
      <w:r w:rsidR="002A00F9" w:rsidRPr="008D09A4">
        <w:rPr>
          <w:rFonts w:ascii="Times New Roman" w:hAnsi="Times New Roman"/>
          <w:sz w:val="24"/>
          <w:lang w:val="en-US"/>
        </w:rPr>
        <w:t>[10]</w:t>
      </w:r>
      <w:r w:rsidR="00A56B7F" w:rsidRPr="008D09A4">
        <w:rPr>
          <w:rFonts w:ascii="Times New Roman" w:hAnsi="Times New Roman"/>
          <w:sz w:val="24"/>
          <w:lang w:val="en-US"/>
        </w:rPr>
        <w:t>-</w:t>
      </w:r>
      <w:r w:rsidR="00410081" w:rsidRPr="008D09A4">
        <w:rPr>
          <w:rFonts w:ascii="Times New Roman" w:hAnsi="Times New Roman"/>
          <w:sz w:val="24"/>
          <w:lang w:val="en-US"/>
        </w:rPr>
        <w:t>[</w:t>
      </w:r>
      <w:r w:rsidR="00185644" w:rsidRPr="008D09A4">
        <w:rPr>
          <w:rFonts w:ascii="Times New Roman" w:hAnsi="Times New Roman"/>
          <w:sz w:val="24"/>
          <w:lang w:val="en-US"/>
        </w:rPr>
        <w:t>3</w:t>
      </w:r>
      <w:r w:rsidR="00C9720D" w:rsidRPr="008D09A4">
        <w:rPr>
          <w:rFonts w:ascii="Times New Roman" w:hAnsi="Times New Roman"/>
          <w:sz w:val="24"/>
          <w:lang w:val="en-US"/>
        </w:rPr>
        <w:t>0</w:t>
      </w:r>
      <w:r w:rsidR="00410081" w:rsidRPr="008D09A4">
        <w:rPr>
          <w:rFonts w:ascii="Times New Roman" w:hAnsi="Times New Roman"/>
          <w:sz w:val="24"/>
          <w:lang w:val="en-US"/>
        </w:rPr>
        <w:t>]</w:t>
      </w:r>
      <w:r w:rsidR="004172CD" w:rsidRPr="008D09A4">
        <w:rPr>
          <w:rFonts w:ascii="Times New Roman" w:hAnsi="Times New Roman"/>
          <w:sz w:val="24"/>
          <w:lang w:val="en-US"/>
        </w:rPr>
        <w:t xml:space="preserve"> per</w:t>
      </w:r>
      <w:r w:rsidR="004B05B7" w:rsidRPr="008D09A4">
        <w:rPr>
          <w:rFonts w:ascii="Times New Roman" w:hAnsi="Times New Roman"/>
          <w:sz w:val="24"/>
          <w:lang w:val="en-US"/>
        </w:rPr>
        <w:t xml:space="preserve"> Kiefel CJ</w:t>
      </w:r>
      <w:r w:rsidR="00795066" w:rsidRPr="008D09A4">
        <w:rPr>
          <w:rFonts w:ascii="Times New Roman" w:hAnsi="Times New Roman"/>
          <w:sz w:val="24"/>
          <w:lang w:val="en-US"/>
        </w:rPr>
        <w:t>, Keane, Gordon and Steward JJ</w:t>
      </w:r>
      <w:r w:rsidR="00A56B7F" w:rsidRPr="008D09A4">
        <w:rPr>
          <w:rFonts w:ascii="Times New Roman" w:hAnsi="Times New Roman"/>
          <w:sz w:val="24"/>
          <w:lang w:val="en-US"/>
        </w:rPr>
        <w:t>.</w:t>
      </w:r>
    </w:p>
  </w:footnote>
  <w:footnote w:id="8">
    <w:p w14:paraId="1578B414" w14:textId="419F0731" w:rsidR="00182551" w:rsidRPr="008D09A4" w:rsidRDefault="00182551"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E3157E" w:rsidRPr="008D09A4">
        <w:rPr>
          <w:rFonts w:ascii="Times New Roman" w:hAnsi="Times New Roman"/>
          <w:i/>
          <w:iCs/>
          <w:sz w:val="24"/>
          <w:lang w:val="en-US"/>
        </w:rPr>
        <w:t>Plaintiff M1/2021 v Minister for Home Affairs</w:t>
      </w:r>
      <w:r w:rsidR="00E3157E" w:rsidRPr="008D09A4">
        <w:rPr>
          <w:rFonts w:ascii="Times New Roman" w:hAnsi="Times New Roman"/>
          <w:sz w:val="24"/>
          <w:lang w:val="en-US"/>
        </w:rPr>
        <w:t xml:space="preserve"> (2022) </w:t>
      </w:r>
      <w:r w:rsidR="006B0947" w:rsidRPr="008D09A4">
        <w:rPr>
          <w:rFonts w:ascii="Times New Roman" w:hAnsi="Times New Roman"/>
          <w:sz w:val="24"/>
          <w:lang w:val="en-US"/>
        </w:rPr>
        <w:t>275 CLR 582</w:t>
      </w:r>
      <w:r w:rsidR="00C26E14" w:rsidRPr="008D09A4">
        <w:rPr>
          <w:rFonts w:ascii="Times New Roman" w:hAnsi="Times New Roman"/>
          <w:sz w:val="24"/>
          <w:lang w:val="en-US"/>
        </w:rPr>
        <w:t xml:space="preserve"> </w:t>
      </w:r>
      <w:r w:rsidRPr="008D09A4">
        <w:rPr>
          <w:rFonts w:ascii="Times New Roman" w:hAnsi="Times New Roman"/>
          <w:sz w:val="24"/>
          <w:lang w:val="en-US"/>
        </w:rPr>
        <w:t xml:space="preserve">at </w:t>
      </w:r>
      <w:r w:rsidR="00213807" w:rsidRPr="008D09A4">
        <w:rPr>
          <w:rFonts w:ascii="Times New Roman" w:hAnsi="Times New Roman"/>
          <w:sz w:val="24"/>
          <w:lang w:val="en-US"/>
        </w:rPr>
        <w:t xml:space="preserve">598 </w:t>
      </w:r>
      <w:r w:rsidRPr="008D09A4">
        <w:rPr>
          <w:rFonts w:ascii="Times New Roman" w:hAnsi="Times New Roman"/>
          <w:sz w:val="24"/>
          <w:lang w:val="en-US"/>
        </w:rPr>
        <w:t>[24]</w:t>
      </w:r>
      <w:r w:rsidR="00E3157E" w:rsidRPr="008D09A4">
        <w:rPr>
          <w:rFonts w:ascii="Times New Roman" w:hAnsi="Times New Roman"/>
          <w:sz w:val="24"/>
          <w:lang w:val="en-US"/>
        </w:rPr>
        <w:t xml:space="preserve"> per </w:t>
      </w:r>
      <w:r w:rsidR="007430C6" w:rsidRPr="008D09A4">
        <w:rPr>
          <w:rFonts w:ascii="Times New Roman" w:hAnsi="Times New Roman"/>
          <w:sz w:val="24"/>
          <w:lang w:val="en-US"/>
        </w:rPr>
        <w:t xml:space="preserve">Kiefel CJ, Keane, </w:t>
      </w:r>
      <w:proofErr w:type="gramStart"/>
      <w:r w:rsidR="007430C6" w:rsidRPr="008D09A4">
        <w:rPr>
          <w:rFonts w:ascii="Times New Roman" w:hAnsi="Times New Roman"/>
          <w:sz w:val="24"/>
          <w:lang w:val="en-US"/>
        </w:rPr>
        <w:t>Gordon</w:t>
      </w:r>
      <w:proofErr w:type="gramEnd"/>
      <w:r w:rsidR="007430C6" w:rsidRPr="008D09A4">
        <w:rPr>
          <w:rFonts w:ascii="Times New Roman" w:hAnsi="Times New Roman"/>
          <w:sz w:val="24"/>
          <w:lang w:val="en-US"/>
        </w:rPr>
        <w:t xml:space="preserve"> and Steward JJ</w:t>
      </w:r>
      <w:r w:rsidR="00C26E14" w:rsidRPr="008D09A4">
        <w:rPr>
          <w:rFonts w:ascii="Times New Roman" w:hAnsi="Times New Roman"/>
          <w:sz w:val="24"/>
          <w:lang w:val="en-US"/>
        </w:rPr>
        <w:t>.</w:t>
      </w:r>
    </w:p>
  </w:footnote>
  <w:footnote w:id="9">
    <w:p w14:paraId="67BDFBF4" w14:textId="244DC376" w:rsidR="009F3165" w:rsidRPr="008D09A4" w:rsidRDefault="009F3165"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C26E14" w:rsidRPr="008D09A4">
        <w:rPr>
          <w:rFonts w:ascii="Times New Roman" w:hAnsi="Times New Roman"/>
          <w:i/>
          <w:iCs/>
          <w:sz w:val="24"/>
          <w:lang w:val="en-US"/>
        </w:rPr>
        <w:t>Plaintiff M1/2021 v Minister for Home Affairs</w:t>
      </w:r>
      <w:r w:rsidR="00C26E14" w:rsidRPr="008D09A4">
        <w:rPr>
          <w:rFonts w:ascii="Times New Roman" w:hAnsi="Times New Roman"/>
          <w:sz w:val="24"/>
          <w:lang w:val="en-US"/>
        </w:rPr>
        <w:t xml:space="preserve"> (2022) </w:t>
      </w:r>
      <w:r w:rsidR="006B0947" w:rsidRPr="008D09A4">
        <w:rPr>
          <w:rFonts w:ascii="Times New Roman" w:hAnsi="Times New Roman"/>
          <w:sz w:val="24"/>
          <w:lang w:val="en-US"/>
        </w:rPr>
        <w:t>275 CLR 582</w:t>
      </w:r>
      <w:r w:rsidR="00F51F21" w:rsidRPr="008D09A4">
        <w:rPr>
          <w:rFonts w:ascii="Times New Roman" w:hAnsi="Times New Roman"/>
          <w:sz w:val="24"/>
          <w:lang w:val="en-US"/>
        </w:rPr>
        <w:t xml:space="preserve"> </w:t>
      </w:r>
      <w:r w:rsidRPr="008D09A4">
        <w:rPr>
          <w:rFonts w:ascii="Times New Roman" w:hAnsi="Times New Roman"/>
          <w:sz w:val="24"/>
          <w:lang w:val="en-US"/>
        </w:rPr>
        <w:t xml:space="preserve">at </w:t>
      </w:r>
      <w:r w:rsidR="00213807" w:rsidRPr="008D09A4">
        <w:rPr>
          <w:rFonts w:ascii="Times New Roman" w:hAnsi="Times New Roman"/>
          <w:sz w:val="24"/>
          <w:lang w:val="en-US"/>
        </w:rPr>
        <w:t>598-599</w:t>
      </w:r>
      <w:r w:rsidR="00F51F21" w:rsidRPr="008D09A4">
        <w:rPr>
          <w:rFonts w:ascii="Times New Roman" w:hAnsi="Times New Roman"/>
          <w:sz w:val="24"/>
          <w:lang w:val="en-US"/>
        </w:rPr>
        <w:t xml:space="preserve"> </w:t>
      </w:r>
      <w:r w:rsidRPr="008D09A4">
        <w:rPr>
          <w:rFonts w:ascii="Times New Roman" w:hAnsi="Times New Roman"/>
          <w:sz w:val="24"/>
          <w:lang w:val="en-US"/>
        </w:rPr>
        <w:t xml:space="preserve">[24] </w:t>
      </w:r>
      <w:r w:rsidR="007430C6" w:rsidRPr="008D09A4">
        <w:rPr>
          <w:rFonts w:ascii="Times New Roman" w:hAnsi="Times New Roman"/>
          <w:sz w:val="24"/>
          <w:lang w:val="en-US"/>
        </w:rPr>
        <w:t xml:space="preserve">per Kiefel CJ, Keane, </w:t>
      </w:r>
      <w:proofErr w:type="gramStart"/>
      <w:r w:rsidR="007430C6" w:rsidRPr="008D09A4">
        <w:rPr>
          <w:rFonts w:ascii="Times New Roman" w:hAnsi="Times New Roman"/>
          <w:sz w:val="24"/>
          <w:lang w:val="en-US"/>
        </w:rPr>
        <w:t>Gordon</w:t>
      </w:r>
      <w:proofErr w:type="gramEnd"/>
      <w:r w:rsidR="007430C6" w:rsidRPr="008D09A4">
        <w:rPr>
          <w:rFonts w:ascii="Times New Roman" w:hAnsi="Times New Roman"/>
          <w:sz w:val="24"/>
          <w:lang w:val="en-US"/>
        </w:rPr>
        <w:t xml:space="preserve"> and Steward JJ</w:t>
      </w:r>
      <w:r w:rsidR="00087028" w:rsidRPr="008D09A4">
        <w:rPr>
          <w:rFonts w:ascii="Times New Roman" w:hAnsi="Times New Roman"/>
          <w:sz w:val="24"/>
          <w:lang w:val="en-US"/>
        </w:rPr>
        <w:t xml:space="preserve"> (footnote omitted)</w:t>
      </w:r>
      <w:r w:rsidR="00C26E14" w:rsidRPr="008D09A4">
        <w:rPr>
          <w:rFonts w:ascii="Times New Roman" w:hAnsi="Times New Roman"/>
          <w:sz w:val="24"/>
          <w:lang w:val="en-US"/>
        </w:rPr>
        <w:t>.</w:t>
      </w:r>
    </w:p>
  </w:footnote>
  <w:footnote w:id="10">
    <w:p w14:paraId="07514ABF" w14:textId="2E43EA07" w:rsidR="004073FB" w:rsidRPr="008D09A4" w:rsidRDefault="004073F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CA148E" w:rsidRPr="008D09A4">
        <w:rPr>
          <w:rFonts w:ascii="Times New Roman" w:hAnsi="Times New Roman"/>
          <w:i/>
          <w:iCs/>
          <w:sz w:val="24"/>
          <w:lang w:val="en-US"/>
        </w:rPr>
        <w:t>Plaintiff M1/2021 v Minister for Home Affairs</w:t>
      </w:r>
      <w:r w:rsidR="00CA148E" w:rsidRPr="008D09A4">
        <w:rPr>
          <w:rFonts w:ascii="Times New Roman" w:hAnsi="Times New Roman"/>
          <w:sz w:val="24"/>
          <w:lang w:val="en-US"/>
        </w:rPr>
        <w:t xml:space="preserve"> (2022) </w:t>
      </w:r>
      <w:r w:rsidR="0080231B" w:rsidRPr="008D09A4">
        <w:rPr>
          <w:rFonts w:ascii="Times New Roman" w:hAnsi="Times New Roman"/>
          <w:sz w:val="24"/>
          <w:lang w:val="en-US"/>
        </w:rPr>
        <w:t>275 CLR 582</w:t>
      </w:r>
      <w:r w:rsidR="00CA148E" w:rsidRPr="008D09A4">
        <w:rPr>
          <w:rFonts w:ascii="Times New Roman" w:hAnsi="Times New Roman"/>
          <w:sz w:val="24"/>
          <w:lang w:val="en-US"/>
        </w:rPr>
        <w:t xml:space="preserve"> </w:t>
      </w:r>
      <w:r w:rsidR="002C2E21" w:rsidRPr="008D09A4">
        <w:rPr>
          <w:rFonts w:ascii="Times New Roman" w:hAnsi="Times New Roman"/>
          <w:sz w:val="24"/>
          <w:lang w:val="en-US"/>
        </w:rPr>
        <w:t xml:space="preserve">at </w:t>
      </w:r>
      <w:r w:rsidR="00213807" w:rsidRPr="008D09A4">
        <w:rPr>
          <w:rFonts w:ascii="Times New Roman" w:hAnsi="Times New Roman"/>
          <w:sz w:val="24"/>
          <w:lang w:val="en-US"/>
        </w:rPr>
        <w:t>599</w:t>
      </w:r>
      <w:r w:rsidR="00666CD2" w:rsidRPr="008D09A4">
        <w:rPr>
          <w:rFonts w:ascii="Times New Roman" w:hAnsi="Times New Roman"/>
          <w:sz w:val="24"/>
          <w:lang w:val="en-US"/>
        </w:rPr>
        <w:t xml:space="preserve">-600 </w:t>
      </w:r>
      <w:r w:rsidR="002C2E21" w:rsidRPr="008D09A4">
        <w:rPr>
          <w:rFonts w:ascii="Times New Roman" w:hAnsi="Times New Roman"/>
          <w:sz w:val="24"/>
          <w:lang w:val="en-US"/>
        </w:rPr>
        <w:t>[26]</w:t>
      </w:r>
      <w:r w:rsidR="00CA148E" w:rsidRPr="008D09A4">
        <w:rPr>
          <w:rFonts w:ascii="Times New Roman" w:hAnsi="Times New Roman"/>
          <w:sz w:val="24"/>
          <w:lang w:val="en-US"/>
        </w:rPr>
        <w:t xml:space="preserve"> per</w:t>
      </w:r>
      <w:r w:rsidR="00F96C5E" w:rsidRPr="008D09A4">
        <w:rPr>
          <w:rFonts w:ascii="Times New Roman" w:hAnsi="Times New Roman"/>
          <w:sz w:val="24"/>
          <w:lang w:val="en-US"/>
        </w:rPr>
        <w:t xml:space="preserve"> </w:t>
      </w:r>
      <w:r w:rsidR="00564329" w:rsidRPr="008D09A4">
        <w:rPr>
          <w:rFonts w:ascii="Times New Roman" w:hAnsi="Times New Roman"/>
          <w:sz w:val="24"/>
          <w:lang w:val="en-US"/>
        </w:rPr>
        <w:t xml:space="preserve">Kiefel CJ, Keane, </w:t>
      </w:r>
      <w:proofErr w:type="gramStart"/>
      <w:r w:rsidR="00564329" w:rsidRPr="008D09A4">
        <w:rPr>
          <w:rFonts w:ascii="Times New Roman" w:hAnsi="Times New Roman"/>
          <w:sz w:val="24"/>
          <w:lang w:val="en-US"/>
        </w:rPr>
        <w:t>Gordon</w:t>
      </w:r>
      <w:proofErr w:type="gramEnd"/>
      <w:r w:rsidR="00564329" w:rsidRPr="008D09A4">
        <w:rPr>
          <w:rFonts w:ascii="Times New Roman" w:hAnsi="Times New Roman"/>
          <w:sz w:val="24"/>
          <w:lang w:val="en-US"/>
        </w:rPr>
        <w:t xml:space="preserve"> and Steward JJ</w:t>
      </w:r>
      <w:r w:rsidR="00CA148E" w:rsidRPr="008D09A4">
        <w:rPr>
          <w:rFonts w:ascii="Times New Roman" w:hAnsi="Times New Roman"/>
          <w:sz w:val="24"/>
          <w:lang w:val="en-US"/>
        </w:rPr>
        <w:t>.</w:t>
      </w:r>
    </w:p>
  </w:footnote>
  <w:footnote w:id="11">
    <w:p w14:paraId="512053D7" w14:textId="273ED10F" w:rsidR="00BE0CBB" w:rsidRPr="008D09A4" w:rsidRDefault="00BE0CB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C36ABA" w:rsidRPr="008D09A4">
        <w:rPr>
          <w:rFonts w:ascii="Times New Roman" w:hAnsi="Times New Roman"/>
          <w:i/>
          <w:iCs/>
          <w:sz w:val="24"/>
          <w:lang w:val="en-US"/>
        </w:rPr>
        <w:t xml:space="preserve">Minister for Immigration, Citizenship, Migrant Services and Multicultural Affairs v </w:t>
      </w:r>
      <w:proofErr w:type="spellStart"/>
      <w:r w:rsidR="00C36ABA" w:rsidRPr="008D09A4">
        <w:rPr>
          <w:rFonts w:ascii="Times New Roman" w:hAnsi="Times New Roman"/>
          <w:i/>
          <w:iCs/>
          <w:sz w:val="24"/>
          <w:lang w:val="en-US"/>
        </w:rPr>
        <w:t>Viane</w:t>
      </w:r>
      <w:proofErr w:type="spellEnd"/>
      <w:r w:rsidR="00C36ABA" w:rsidRPr="008D09A4">
        <w:rPr>
          <w:rFonts w:ascii="Times New Roman" w:hAnsi="Times New Roman"/>
          <w:sz w:val="24"/>
          <w:lang w:val="en-US"/>
        </w:rPr>
        <w:t xml:space="preserve"> (2021) 274 CLR 398 </w:t>
      </w:r>
      <w:r w:rsidRPr="008D09A4">
        <w:rPr>
          <w:rFonts w:ascii="Times New Roman" w:hAnsi="Times New Roman"/>
          <w:sz w:val="24"/>
          <w:lang w:val="en-US"/>
        </w:rPr>
        <w:t xml:space="preserve">at </w:t>
      </w:r>
      <w:r w:rsidR="00F364B3" w:rsidRPr="008D09A4">
        <w:rPr>
          <w:rFonts w:ascii="Times New Roman" w:hAnsi="Times New Roman"/>
          <w:sz w:val="24"/>
          <w:lang w:val="en-US"/>
        </w:rPr>
        <w:t>407 [</w:t>
      </w:r>
      <w:r w:rsidRPr="008D09A4">
        <w:rPr>
          <w:rFonts w:ascii="Times New Roman" w:hAnsi="Times New Roman"/>
          <w:sz w:val="24"/>
          <w:lang w:val="en-US"/>
        </w:rPr>
        <w:t>15]</w:t>
      </w:r>
      <w:r w:rsidR="00F364B3" w:rsidRPr="008D09A4">
        <w:rPr>
          <w:rFonts w:ascii="Times New Roman" w:hAnsi="Times New Roman"/>
          <w:sz w:val="24"/>
          <w:lang w:val="en-US"/>
        </w:rPr>
        <w:t xml:space="preserve"> per Keane, Gordon, Edelman, </w:t>
      </w:r>
      <w:proofErr w:type="gramStart"/>
      <w:r w:rsidR="00F364B3" w:rsidRPr="008D09A4">
        <w:rPr>
          <w:rFonts w:ascii="Times New Roman" w:hAnsi="Times New Roman"/>
          <w:sz w:val="24"/>
          <w:lang w:val="en-US"/>
        </w:rPr>
        <w:t>Steward</w:t>
      </w:r>
      <w:proofErr w:type="gramEnd"/>
      <w:r w:rsidR="00F364B3" w:rsidRPr="008D09A4">
        <w:rPr>
          <w:rFonts w:ascii="Times New Roman" w:hAnsi="Times New Roman"/>
          <w:sz w:val="24"/>
          <w:lang w:val="en-US"/>
        </w:rPr>
        <w:t xml:space="preserve"> and Gleeson JJ</w:t>
      </w:r>
      <w:r w:rsidR="00C36ABA" w:rsidRPr="008D09A4">
        <w:rPr>
          <w:rFonts w:ascii="Times New Roman" w:hAnsi="Times New Roman"/>
          <w:sz w:val="24"/>
          <w:lang w:val="en-US"/>
        </w:rPr>
        <w:t>.</w:t>
      </w:r>
    </w:p>
  </w:footnote>
  <w:footnote w:id="12">
    <w:p w14:paraId="181EA64E" w14:textId="4A53F44D" w:rsidR="008C41AE" w:rsidRPr="008D09A4" w:rsidRDefault="008C41AE"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C36ABA" w:rsidRPr="008D09A4">
        <w:rPr>
          <w:rFonts w:ascii="Times New Roman" w:hAnsi="Times New Roman"/>
          <w:i/>
          <w:iCs/>
          <w:sz w:val="24"/>
          <w:lang w:val="en-US"/>
        </w:rPr>
        <w:t xml:space="preserve">Minister for Immigration, Citizenship, Migrant Services and Multicultural Affairs v </w:t>
      </w:r>
      <w:proofErr w:type="spellStart"/>
      <w:r w:rsidR="00C36ABA" w:rsidRPr="008D09A4">
        <w:rPr>
          <w:rFonts w:ascii="Times New Roman" w:hAnsi="Times New Roman"/>
          <w:i/>
          <w:iCs/>
          <w:sz w:val="24"/>
          <w:lang w:val="en-US"/>
        </w:rPr>
        <w:t>Viane</w:t>
      </w:r>
      <w:proofErr w:type="spellEnd"/>
      <w:r w:rsidR="00C36ABA" w:rsidRPr="008D09A4">
        <w:rPr>
          <w:rFonts w:ascii="Times New Roman" w:hAnsi="Times New Roman"/>
          <w:sz w:val="24"/>
          <w:lang w:val="en-US"/>
        </w:rPr>
        <w:t xml:space="preserve"> (2021) 274 CLR 398 </w:t>
      </w:r>
      <w:r w:rsidR="009D6BE6" w:rsidRPr="008D09A4">
        <w:rPr>
          <w:rFonts w:ascii="Times New Roman" w:hAnsi="Times New Roman"/>
          <w:sz w:val="24"/>
          <w:lang w:val="en-US"/>
        </w:rPr>
        <w:t xml:space="preserve">at 406 </w:t>
      </w:r>
      <w:r w:rsidRPr="008D09A4">
        <w:rPr>
          <w:rFonts w:ascii="Times New Roman" w:hAnsi="Times New Roman"/>
          <w:sz w:val="24"/>
          <w:lang w:val="en-US"/>
        </w:rPr>
        <w:t>[13]</w:t>
      </w:r>
      <w:r w:rsidR="000C19A0" w:rsidRPr="008D09A4">
        <w:rPr>
          <w:rFonts w:ascii="Times New Roman" w:hAnsi="Times New Roman"/>
          <w:sz w:val="24"/>
          <w:lang w:val="en-US"/>
        </w:rPr>
        <w:t xml:space="preserve"> per Keane, Gordon, Edelman, </w:t>
      </w:r>
      <w:proofErr w:type="gramStart"/>
      <w:r w:rsidR="000C19A0" w:rsidRPr="008D09A4">
        <w:rPr>
          <w:rFonts w:ascii="Times New Roman" w:hAnsi="Times New Roman"/>
          <w:sz w:val="24"/>
          <w:lang w:val="en-US"/>
        </w:rPr>
        <w:t>Steward</w:t>
      </w:r>
      <w:proofErr w:type="gramEnd"/>
      <w:r w:rsidR="000C19A0" w:rsidRPr="008D09A4">
        <w:rPr>
          <w:rFonts w:ascii="Times New Roman" w:hAnsi="Times New Roman"/>
          <w:sz w:val="24"/>
          <w:lang w:val="en-US"/>
        </w:rPr>
        <w:t xml:space="preserve"> and Gleeson JJ</w:t>
      </w:r>
      <w:r w:rsidR="00C36ABA" w:rsidRPr="008D09A4">
        <w:rPr>
          <w:rFonts w:ascii="Times New Roman" w:hAnsi="Times New Roman"/>
          <w:sz w:val="24"/>
          <w:lang w:val="en-US"/>
        </w:rPr>
        <w:t>.</w:t>
      </w:r>
    </w:p>
  </w:footnote>
  <w:footnote w:id="13">
    <w:p w14:paraId="76949BB7" w14:textId="11CFFC20" w:rsidR="00A45CD0" w:rsidRPr="008D09A4" w:rsidRDefault="00A45CD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proofErr w:type="spellStart"/>
      <w:r w:rsidR="00C967BB" w:rsidRPr="008D09A4">
        <w:rPr>
          <w:rFonts w:ascii="Times New Roman" w:hAnsi="Times New Roman"/>
          <w:i/>
          <w:iCs/>
          <w:sz w:val="24"/>
          <w:lang w:val="en-US"/>
        </w:rPr>
        <w:t>Goundar</w:t>
      </w:r>
      <w:proofErr w:type="spellEnd"/>
      <w:r w:rsidR="00C967BB" w:rsidRPr="008D09A4">
        <w:rPr>
          <w:rFonts w:ascii="Times New Roman" w:hAnsi="Times New Roman"/>
          <w:i/>
          <w:iCs/>
          <w:sz w:val="24"/>
          <w:lang w:val="en-US"/>
        </w:rPr>
        <w:t xml:space="preserve"> v Minister for </w:t>
      </w:r>
      <w:r w:rsidR="009A74A6" w:rsidRPr="008D09A4">
        <w:rPr>
          <w:rFonts w:ascii="Times New Roman" w:hAnsi="Times New Roman"/>
          <w:i/>
          <w:iCs/>
          <w:sz w:val="24"/>
          <w:lang w:val="en-US"/>
        </w:rPr>
        <w:t>Immigration</w:t>
      </w:r>
      <w:r w:rsidR="00C967BB" w:rsidRPr="008D09A4">
        <w:rPr>
          <w:rFonts w:ascii="Times New Roman" w:hAnsi="Times New Roman"/>
          <w:i/>
          <w:iCs/>
          <w:sz w:val="24"/>
          <w:lang w:val="en-US"/>
        </w:rPr>
        <w:t xml:space="preserve"> and Border Protection</w:t>
      </w:r>
      <w:r w:rsidR="0073311A" w:rsidRPr="008D09A4">
        <w:rPr>
          <w:rFonts w:ascii="Times New Roman" w:hAnsi="Times New Roman"/>
          <w:sz w:val="24"/>
          <w:lang w:val="en-US"/>
        </w:rPr>
        <w:t xml:space="preserve"> (2016) 160 ALD 123 at</w:t>
      </w:r>
      <w:r w:rsidR="000D115D" w:rsidRPr="008D09A4">
        <w:rPr>
          <w:rFonts w:ascii="Times New Roman" w:hAnsi="Times New Roman"/>
          <w:sz w:val="24"/>
          <w:lang w:val="en-US"/>
        </w:rPr>
        <w:t xml:space="preserve"> 133</w:t>
      </w:r>
      <w:r w:rsidR="0073311A" w:rsidRPr="008D09A4">
        <w:rPr>
          <w:rFonts w:ascii="Times New Roman" w:hAnsi="Times New Roman"/>
          <w:sz w:val="24"/>
          <w:lang w:val="en-US"/>
        </w:rPr>
        <w:t xml:space="preserve"> </w:t>
      </w:r>
      <w:r w:rsidR="00AE2AE2" w:rsidRPr="008D09A4">
        <w:rPr>
          <w:rFonts w:ascii="Times New Roman" w:hAnsi="Times New Roman"/>
          <w:sz w:val="24"/>
          <w:lang w:val="en-US"/>
        </w:rPr>
        <w:t>[</w:t>
      </w:r>
      <w:r w:rsidR="0073311A" w:rsidRPr="008D09A4">
        <w:rPr>
          <w:rFonts w:ascii="Times New Roman" w:hAnsi="Times New Roman"/>
          <w:sz w:val="24"/>
          <w:lang w:val="en-US"/>
        </w:rPr>
        <w:t>56] per Robertson</w:t>
      </w:r>
      <w:r w:rsidR="000D115D" w:rsidRPr="008D09A4">
        <w:rPr>
          <w:rFonts w:ascii="Times New Roman" w:hAnsi="Times New Roman"/>
          <w:sz w:val="24"/>
          <w:lang w:val="en-US"/>
        </w:rPr>
        <w:t> </w:t>
      </w:r>
      <w:r w:rsidR="0073311A" w:rsidRPr="008D09A4">
        <w:rPr>
          <w:rFonts w:ascii="Times New Roman" w:hAnsi="Times New Roman"/>
          <w:sz w:val="24"/>
          <w:lang w:val="en-US"/>
        </w:rPr>
        <w:t xml:space="preserve">J; </w:t>
      </w:r>
      <w:r w:rsidR="0073311A" w:rsidRPr="008D09A4">
        <w:rPr>
          <w:rFonts w:ascii="Times New Roman" w:hAnsi="Times New Roman"/>
          <w:i/>
          <w:iCs/>
          <w:sz w:val="24"/>
          <w:lang w:val="en-US"/>
        </w:rPr>
        <w:t xml:space="preserve">Minister for Home Affairs v </w:t>
      </w:r>
      <w:proofErr w:type="spellStart"/>
      <w:r w:rsidR="0073311A" w:rsidRPr="008D09A4">
        <w:rPr>
          <w:rFonts w:ascii="Times New Roman" w:hAnsi="Times New Roman"/>
          <w:i/>
          <w:iCs/>
          <w:sz w:val="24"/>
          <w:lang w:val="en-US"/>
        </w:rPr>
        <w:t>Buadromo</w:t>
      </w:r>
      <w:proofErr w:type="spellEnd"/>
      <w:r w:rsidR="0073311A" w:rsidRPr="008D09A4">
        <w:rPr>
          <w:rFonts w:ascii="Times New Roman" w:hAnsi="Times New Roman"/>
          <w:sz w:val="24"/>
          <w:lang w:val="en-US"/>
        </w:rPr>
        <w:t xml:space="preserve"> </w:t>
      </w:r>
      <w:r w:rsidR="009A74A6" w:rsidRPr="008D09A4">
        <w:rPr>
          <w:rFonts w:ascii="Times New Roman" w:hAnsi="Times New Roman"/>
          <w:sz w:val="24"/>
          <w:lang w:val="en-US"/>
        </w:rPr>
        <w:t xml:space="preserve">(2018) 267 FCR 320 at </w:t>
      </w:r>
      <w:r w:rsidR="00C3558A" w:rsidRPr="008D09A4">
        <w:rPr>
          <w:rFonts w:ascii="Times New Roman" w:hAnsi="Times New Roman"/>
          <w:sz w:val="24"/>
          <w:lang w:val="en-US"/>
        </w:rPr>
        <w:t xml:space="preserve">331-332 </w:t>
      </w:r>
      <w:r w:rsidR="009A74A6" w:rsidRPr="008D09A4">
        <w:rPr>
          <w:rFonts w:ascii="Times New Roman" w:hAnsi="Times New Roman"/>
          <w:sz w:val="24"/>
          <w:lang w:val="en-US"/>
        </w:rPr>
        <w:t>[41]</w:t>
      </w:r>
      <w:r w:rsidR="00C3558A" w:rsidRPr="008D09A4">
        <w:rPr>
          <w:rFonts w:ascii="Times New Roman" w:hAnsi="Times New Roman"/>
          <w:sz w:val="24"/>
          <w:lang w:val="en-US"/>
        </w:rPr>
        <w:t xml:space="preserve"> per </w:t>
      </w:r>
      <w:r w:rsidR="0007460D" w:rsidRPr="008D09A4">
        <w:rPr>
          <w:rFonts w:ascii="Times New Roman" w:hAnsi="Times New Roman"/>
          <w:sz w:val="24"/>
          <w:lang w:val="en-US"/>
        </w:rPr>
        <w:t xml:space="preserve">Besanko, </w:t>
      </w:r>
      <w:proofErr w:type="gramStart"/>
      <w:r w:rsidR="0007460D" w:rsidRPr="008D09A4">
        <w:rPr>
          <w:rFonts w:ascii="Times New Roman" w:hAnsi="Times New Roman"/>
          <w:sz w:val="24"/>
          <w:lang w:val="en-US"/>
        </w:rPr>
        <w:t>Barker</w:t>
      </w:r>
      <w:proofErr w:type="gramEnd"/>
      <w:r w:rsidR="0007460D" w:rsidRPr="008D09A4">
        <w:rPr>
          <w:rFonts w:ascii="Times New Roman" w:hAnsi="Times New Roman"/>
          <w:sz w:val="24"/>
          <w:lang w:val="en-US"/>
        </w:rPr>
        <w:t xml:space="preserve"> and Bromwich JJ.</w:t>
      </w:r>
    </w:p>
  </w:footnote>
  <w:footnote w:id="14">
    <w:p w14:paraId="7736E185" w14:textId="6EB7EDE0" w:rsidR="000B0E5C" w:rsidRPr="008D09A4" w:rsidRDefault="000B0E5C"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119B0" w:rsidRPr="008D09A4">
        <w:rPr>
          <w:rFonts w:ascii="Times New Roman" w:hAnsi="Times New Roman"/>
          <w:sz w:val="24"/>
          <w:lang w:val="en-US"/>
        </w:rPr>
        <w:t>S</w:t>
      </w:r>
      <w:r w:rsidRPr="008D09A4">
        <w:rPr>
          <w:rFonts w:ascii="Times New Roman" w:hAnsi="Times New Roman"/>
          <w:sz w:val="24"/>
          <w:lang w:val="en-US"/>
        </w:rPr>
        <w:t>ee par</w:t>
      </w:r>
      <w:r w:rsidR="00305D68" w:rsidRPr="008D09A4">
        <w:rPr>
          <w:rFonts w:ascii="Times New Roman" w:hAnsi="Times New Roman"/>
          <w:sz w:val="24"/>
          <w:lang w:val="en-US"/>
        </w:rPr>
        <w:t>a</w:t>
      </w:r>
      <w:r w:rsidRPr="008D09A4">
        <w:rPr>
          <w:rFonts w:ascii="Times New Roman" w:hAnsi="Times New Roman"/>
          <w:sz w:val="24"/>
          <w:lang w:val="en-US"/>
        </w:rPr>
        <w:t xml:space="preserve"> 7</w:t>
      </w:r>
      <w:r w:rsidR="00305D68" w:rsidRPr="008D09A4">
        <w:rPr>
          <w:rFonts w:ascii="Times New Roman" w:hAnsi="Times New Roman"/>
          <w:sz w:val="24"/>
          <w:lang w:val="en-US"/>
        </w:rPr>
        <w:t xml:space="preserve"> of the draft reasons</w:t>
      </w:r>
      <w:r w:rsidRPr="008D09A4">
        <w:rPr>
          <w:rFonts w:ascii="Times New Roman" w:hAnsi="Times New Roman"/>
          <w:sz w:val="24"/>
          <w:lang w:val="en-US"/>
        </w:rPr>
        <w:t>; a similar statement was made at par</w:t>
      </w:r>
      <w:r w:rsidR="00305D68" w:rsidRPr="008D09A4">
        <w:rPr>
          <w:rFonts w:ascii="Times New Roman" w:hAnsi="Times New Roman"/>
          <w:sz w:val="24"/>
          <w:lang w:val="en-US"/>
        </w:rPr>
        <w:t>a</w:t>
      </w:r>
      <w:r w:rsidRPr="008D09A4">
        <w:rPr>
          <w:rFonts w:ascii="Times New Roman" w:hAnsi="Times New Roman"/>
          <w:sz w:val="24"/>
          <w:lang w:val="en-US"/>
        </w:rPr>
        <w:t xml:space="preserve"> 11</w:t>
      </w:r>
      <w:r w:rsidR="00504C06" w:rsidRPr="008D09A4">
        <w:rPr>
          <w:rFonts w:ascii="Times New Roman" w:hAnsi="Times New Roman"/>
          <w:sz w:val="24"/>
          <w:lang w:val="en-US"/>
        </w:rPr>
        <w:t>.</w:t>
      </w:r>
    </w:p>
  </w:footnote>
  <w:footnote w:id="15">
    <w:p w14:paraId="734F5C9E" w14:textId="09BA67CC" w:rsidR="00960F00" w:rsidRPr="008D09A4" w:rsidRDefault="00960F0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759EE" w:rsidRPr="008D09A4">
        <w:rPr>
          <w:rFonts w:ascii="Times New Roman" w:hAnsi="Times New Roman"/>
          <w:i/>
          <w:iCs/>
          <w:sz w:val="24"/>
          <w:lang w:val="en-US"/>
        </w:rPr>
        <w:t xml:space="preserve">McQueen v Minister for Immigration, Citizenship, Migrant Services and Multicultural Affairs </w:t>
      </w:r>
      <w:r w:rsidR="00FC6FFF" w:rsidRPr="008D09A4">
        <w:rPr>
          <w:rFonts w:ascii="Times New Roman" w:hAnsi="Times New Roman"/>
          <w:i/>
          <w:iCs/>
          <w:sz w:val="24"/>
          <w:lang w:val="en-US"/>
        </w:rPr>
        <w:t>[</w:t>
      </w:r>
      <w:r w:rsidR="001759EE" w:rsidRPr="008D09A4">
        <w:rPr>
          <w:rFonts w:ascii="Times New Roman" w:hAnsi="Times New Roman"/>
          <w:i/>
          <w:iCs/>
          <w:sz w:val="24"/>
          <w:lang w:val="en-US"/>
        </w:rPr>
        <w:t>No 3</w:t>
      </w:r>
      <w:r w:rsidR="00FC6FFF" w:rsidRPr="008D09A4">
        <w:rPr>
          <w:rFonts w:ascii="Times New Roman" w:hAnsi="Times New Roman"/>
          <w:i/>
          <w:iCs/>
          <w:sz w:val="24"/>
          <w:lang w:val="en-US"/>
        </w:rPr>
        <w:t>]</w:t>
      </w:r>
      <w:r w:rsidR="001759EE" w:rsidRPr="008D09A4">
        <w:rPr>
          <w:rFonts w:ascii="Times New Roman" w:hAnsi="Times New Roman"/>
          <w:sz w:val="24"/>
          <w:lang w:val="en-US"/>
        </w:rPr>
        <w:t xml:space="preserve"> [2022] FCA 258 at </w:t>
      </w:r>
      <w:r w:rsidR="00D13EB5" w:rsidRPr="008D09A4">
        <w:rPr>
          <w:rFonts w:ascii="Times New Roman" w:hAnsi="Times New Roman"/>
          <w:sz w:val="24"/>
          <w:lang w:val="en-US"/>
        </w:rPr>
        <w:t xml:space="preserve">[80] </w:t>
      </w:r>
      <w:r w:rsidR="001759EE" w:rsidRPr="008D09A4">
        <w:rPr>
          <w:rFonts w:ascii="Times New Roman" w:hAnsi="Times New Roman"/>
          <w:sz w:val="24"/>
          <w:lang w:val="en-US"/>
        </w:rPr>
        <w:t xml:space="preserve">per Colvin J; </w:t>
      </w:r>
      <w:r w:rsidR="0047462D" w:rsidRPr="008D09A4">
        <w:rPr>
          <w:rFonts w:ascii="Times New Roman" w:hAnsi="Times New Roman"/>
          <w:i/>
          <w:iCs/>
          <w:sz w:val="24"/>
          <w:lang w:val="en-US"/>
        </w:rPr>
        <w:t>Minister for Immigration, Citizenship and Multicultural Affairs v McQueen</w:t>
      </w:r>
      <w:r w:rsidR="0047462D" w:rsidRPr="008D09A4">
        <w:rPr>
          <w:rFonts w:ascii="Times New Roman" w:hAnsi="Times New Roman"/>
          <w:sz w:val="24"/>
          <w:lang w:val="en-US"/>
        </w:rPr>
        <w:t xml:space="preserve"> (2022) 292 FCR 595 at</w:t>
      </w:r>
      <w:r w:rsidR="00D13EB5" w:rsidRPr="008D09A4">
        <w:rPr>
          <w:rFonts w:ascii="Times New Roman" w:hAnsi="Times New Roman"/>
          <w:sz w:val="24"/>
          <w:lang w:val="en-US"/>
        </w:rPr>
        <w:t xml:space="preserve"> </w:t>
      </w:r>
      <w:r w:rsidR="00C0263D" w:rsidRPr="008D09A4">
        <w:rPr>
          <w:rFonts w:ascii="Times New Roman" w:hAnsi="Times New Roman"/>
          <w:sz w:val="24"/>
          <w:lang w:val="en-US"/>
        </w:rPr>
        <w:t>60</w:t>
      </w:r>
      <w:r w:rsidR="00AC3B5A" w:rsidRPr="008D09A4">
        <w:rPr>
          <w:rFonts w:ascii="Times New Roman" w:hAnsi="Times New Roman"/>
          <w:sz w:val="24"/>
          <w:lang w:val="en-US"/>
        </w:rPr>
        <w:t>8</w:t>
      </w:r>
      <w:r w:rsidR="00C0263D" w:rsidRPr="008D09A4">
        <w:rPr>
          <w:rFonts w:ascii="Times New Roman" w:hAnsi="Times New Roman"/>
          <w:sz w:val="24"/>
          <w:lang w:val="en-US"/>
        </w:rPr>
        <w:t>-</w:t>
      </w:r>
      <w:r w:rsidR="00EE4224" w:rsidRPr="008D09A4">
        <w:rPr>
          <w:rFonts w:ascii="Times New Roman" w:hAnsi="Times New Roman"/>
          <w:sz w:val="24"/>
          <w:lang w:val="en-US"/>
        </w:rPr>
        <w:t xml:space="preserve">614 </w:t>
      </w:r>
      <w:r w:rsidR="00D13EB5" w:rsidRPr="008D09A4">
        <w:rPr>
          <w:rFonts w:ascii="Times New Roman" w:hAnsi="Times New Roman"/>
          <w:sz w:val="24"/>
          <w:lang w:val="en-US"/>
        </w:rPr>
        <w:t>[4</w:t>
      </w:r>
      <w:r w:rsidR="00AC3B5A" w:rsidRPr="008D09A4">
        <w:rPr>
          <w:rFonts w:ascii="Times New Roman" w:hAnsi="Times New Roman"/>
          <w:sz w:val="24"/>
          <w:lang w:val="en-US"/>
        </w:rPr>
        <w:t>4</w:t>
      </w:r>
      <w:r w:rsidR="00D13EB5" w:rsidRPr="008D09A4">
        <w:rPr>
          <w:rFonts w:ascii="Times New Roman" w:hAnsi="Times New Roman"/>
          <w:sz w:val="24"/>
          <w:lang w:val="en-US"/>
        </w:rPr>
        <w:t>]</w:t>
      </w:r>
      <w:r w:rsidR="0047462D" w:rsidRPr="008D09A4">
        <w:rPr>
          <w:rFonts w:ascii="Times New Roman" w:hAnsi="Times New Roman"/>
          <w:sz w:val="24"/>
          <w:lang w:val="en-US"/>
        </w:rPr>
        <w:t>-</w:t>
      </w:r>
      <w:r w:rsidR="00D13EB5" w:rsidRPr="008D09A4">
        <w:rPr>
          <w:rFonts w:ascii="Times New Roman" w:hAnsi="Times New Roman"/>
          <w:sz w:val="24"/>
          <w:lang w:val="en-US"/>
        </w:rPr>
        <w:t>[73]</w:t>
      </w:r>
      <w:r w:rsidR="0047462D" w:rsidRPr="008D09A4">
        <w:rPr>
          <w:rFonts w:ascii="Times New Roman" w:hAnsi="Times New Roman"/>
          <w:sz w:val="24"/>
          <w:lang w:val="en-US"/>
        </w:rPr>
        <w:t xml:space="preserve"> per Mortimer, Banks-</w:t>
      </w:r>
      <w:proofErr w:type="gramStart"/>
      <w:r w:rsidR="0047462D" w:rsidRPr="008D09A4">
        <w:rPr>
          <w:rFonts w:ascii="Times New Roman" w:hAnsi="Times New Roman"/>
          <w:sz w:val="24"/>
          <w:lang w:val="en-US"/>
        </w:rPr>
        <w:t>Smith</w:t>
      </w:r>
      <w:proofErr w:type="gramEnd"/>
      <w:r w:rsidR="0047462D" w:rsidRPr="008D09A4">
        <w:rPr>
          <w:rFonts w:ascii="Times New Roman" w:hAnsi="Times New Roman"/>
          <w:sz w:val="24"/>
          <w:lang w:val="en-US"/>
        </w:rPr>
        <w:t xml:space="preserve"> and O'Sullivan JJ.</w:t>
      </w:r>
    </w:p>
  </w:footnote>
  <w:footnote w:id="16">
    <w:p w14:paraId="465019D1" w14:textId="02792568" w:rsidR="00390434" w:rsidRPr="008D09A4" w:rsidRDefault="00390434"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F76B4" w:rsidRPr="008D09A4">
        <w:rPr>
          <w:rFonts w:ascii="Times New Roman" w:hAnsi="Times New Roman"/>
          <w:i/>
          <w:iCs/>
          <w:sz w:val="24"/>
          <w:lang w:val="en-US"/>
        </w:rPr>
        <w:t xml:space="preserve">McQueen v Minister for Immigration, Citizenship, Migrant Services and Multicultural Affairs </w:t>
      </w:r>
      <w:r w:rsidR="000C0364" w:rsidRPr="008D09A4">
        <w:rPr>
          <w:rFonts w:ascii="Times New Roman" w:hAnsi="Times New Roman"/>
          <w:i/>
          <w:iCs/>
          <w:sz w:val="24"/>
          <w:lang w:val="en-US"/>
        </w:rPr>
        <w:t>[</w:t>
      </w:r>
      <w:r w:rsidR="001F76B4" w:rsidRPr="008D09A4">
        <w:rPr>
          <w:rFonts w:ascii="Times New Roman" w:hAnsi="Times New Roman"/>
          <w:i/>
          <w:iCs/>
          <w:sz w:val="24"/>
          <w:lang w:val="en-US"/>
        </w:rPr>
        <w:t>No 3</w:t>
      </w:r>
      <w:r w:rsidR="000C0364" w:rsidRPr="008D09A4">
        <w:rPr>
          <w:rFonts w:ascii="Times New Roman" w:hAnsi="Times New Roman"/>
          <w:i/>
          <w:iCs/>
          <w:sz w:val="24"/>
          <w:lang w:val="en-US"/>
        </w:rPr>
        <w:t>]</w:t>
      </w:r>
      <w:r w:rsidR="001F76B4" w:rsidRPr="008D09A4">
        <w:rPr>
          <w:rFonts w:ascii="Times New Roman" w:hAnsi="Times New Roman"/>
          <w:sz w:val="24"/>
          <w:lang w:val="en-US"/>
        </w:rPr>
        <w:t xml:space="preserve"> [2022] FCA 258 at </w:t>
      </w:r>
      <w:r w:rsidR="006A5C2B" w:rsidRPr="008D09A4">
        <w:rPr>
          <w:rFonts w:ascii="Times New Roman" w:hAnsi="Times New Roman"/>
          <w:sz w:val="24"/>
          <w:lang w:val="en-US"/>
        </w:rPr>
        <w:t>[79]</w:t>
      </w:r>
      <w:r w:rsidR="004B1B9E" w:rsidRPr="008D09A4">
        <w:rPr>
          <w:rFonts w:ascii="Times New Roman" w:hAnsi="Times New Roman"/>
          <w:sz w:val="24"/>
          <w:lang w:val="en-US"/>
        </w:rPr>
        <w:t xml:space="preserve"> </w:t>
      </w:r>
      <w:r w:rsidR="00D93203" w:rsidRPr="008D09A4">
        <w:rPr>
          <w:rFonts w:ascii="Times New Roman" w:hAnsi="Times New Roman"/>
          <w:sz w:val="24"/>
          <w:lang w:val="en-US"/>
        </w:rPr>
        <w:t>per Colvin J</w:t>
      </w:r>
      <w:r w:rsidR="001F76B4" w:rsidRPr="008D09A4">
        <w:rPr>
          <w:rFonts w:ascii="Times New Roman" w:hAnsi="Times New Roman"/>
          <w:sz w:val="24"/>
          <w:lang w:val="en-US"/>
        </w:rPr>
        <w:t xml:space="preserve">; </w:t>
      </w:r>
      <w:r w:rsidR="001F76B4" w:rsidRPr="008D09A4">
        <w:rPr>
          <w:rFonts w:ascii="Times New Roman" w:hAnsi="Times New Roman"/>
          <w:i/>
          <w:iCs/>
          <w:sz w:val="24"/>
          <w:lang w:val="en-US"/>
        </w:rPr>
        <w:t>Minister for Immigration, Citizenship and Multicultural Affairs v McQueen</w:t>
      </w:r>
      <w:r w:rsidR="001F76B4" w:rsidRPr="008D09A4">
        <w:rPr>
          <w:rFonts w:ascii="Times New Roman" w:hAnsi="Times New Roman"/>
          <w:sz w:val="24"/>
          <w:lang w:val="en-US"/>
        </w:rPr>
        <w:t xml:space="preserve"> (2022) 292 FCR 595 at </w:t>
      </w:r>
      <w:r w:rsidR="000C5CE0" w:rsidRPr="008D09A4">
        <w:rPr>
          <w:rFonts w:ascii="Times New Roman" w:hAnsi="Times New Roman"/>
          <w:sz w:val="24"/>
          <w:lang w:val="en-US"/>
        </w:rPr>
        <w:t xml:space="preserve">610-611 </w:t>
      </w:r>
      <w:r w:rsidR="00BA0E86" w:rsidRPr="008D09A4">
        <w:rPr>
          <w:rFonts w:ascii="Times New Roman" w:hAnsi="Times New Roman"/>
          <w:sz w:val="24"/>
          <w:lang w:val="en-US"/>
        </w:rPr>
        <w:t xml:space="preserve">[56] </w:t>
      </w:r>
      <w:r w:rsidR="001F76B4" w:rsidRPr="008D09A4">
        <w:rPr>
          <w:rFonts w:ascii="Times New Roman" w:hAnsi="Times New Roman"/>
          <w:sz w:val="24"/>
          <w:lang w:val="en-US"/>
        </w:rPr>
        <w:t xml:space="preserve">per Mortimer, </w:t>
      </w:r>
      <w:r w:rsidR="00D93203" w:rsidRPr="008D09A4">
        <w:rPr>
          <w:rFonts w:ascii="Times New Roman" w:hAnsi="Times New Roman"/>
          <w:sz w:val="24"/>
          <w:lang w:val="en-US"/>
        </w:rPr>
        <w:t>Banks-</w:t>
      </w:r>
      <w:proofErr w:type="gramStart"/>
      <w:r w:rsidR="00D93203" w:rsidRPr="008D09A4">
        <w:rPr>
          <w:rFonts w:ascii="Times New Roman" w:hAnsi="Times New Roman"/>
          <w:sz w:val="24"/>
          <w:lang w:val="en-US"/>
        </w:rPr>
        <w:t>Smith</w:t>
      </w:r>
      <w:proofErr w:type="gramEnd"/>
      <w:r w:rsidR="00D93203" w:rsidRPr="008D09A4">
        <w:rPr>
          <w:rFonts w:ascii="Times New Roman" w:hAnsi="Times New Roman"/>
          <w:sz w:val="24"/>
          <w:lang w:val="en-US"/>
        </w:rPr>
        <w:t xml:space="preserve"> and O'Sullivan JJ.</w:t>
      </w:r>
    </w:p>
  </w:footnote>
  <w:footnote w:id="17">
    <w:p w14:paraId="2FCEF3CC" w14:textId="03F5790E" w:rsidR="00304788" w:rsidRPr="008D09A4" w:rsidRDefault="0030478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proofErr w:type="spellStart"/>
      <w:r w:rsidR="00FC41E0" w:rsidRPr="008D09A4">
        <w:rPr>
          <w:rFonts w:ascii="Times New Roman" w:hAnsi="Times New Roman"/>
          <w:sz w:val="24"/>
          <w:lang w:val="en-US"/>
        </w:rPr>
        <w:t>cf</w:t>
      </w:r>
      <w:proofErr w:type="spellEnd"/>
      <w:r w:rsidR="00FC41E0" w:rsidRPr="008D09A4">
        <w:rPr>
          <w:rFonts w:ascii="Times New Roman" w:hAnsi="Times New Roman"/>
          <w:sz w:val="24"/>
          <w:lang w:val="en-US"/>
        </w:rPr>
        <w:t xml:space="preserve"> </w:t>
      </w:r>
      <w:proofErr w:type="spellStart"/>
      <w:r w:rsidR="00FC41E0" w:rsidRPr="008D09A4">
        <w:rPr>
          <w:rFonts w:ascii="Times New Roman" w:hAnsi="Times New Roman"/>
          <w:i/>
          <w:iCs/>
          <w:sz w:val="24"/>
          <w:lang w:val="en-US"/>
        </w:rPr>
        <w:t>Carrascalao</w:t>
      </w:r>
      <w:proofErr w:type="spellEnd"/>
      <w:r w:rsidR="00FC41E0" w:rsidRPr="008D09A4">
        <w:rPr>
          <w:rFonts w:ascii="Times New Roman" w:hAnsi="Times New Roman"/>
          <w:i/>
          <w:iCs/>
          <w:sz w:val="24"/>
          <w:lang w:val="en-US"/>
        </w:rPr>
        <w:t xml:space="preserve"> v Minister for Immigration and Border Protection</w:t>
      </w:r>
      <w:r w:rsidR="00FC41E0" w:rsidRPr="008D09A4">
        <w:rPr>
          <w:rFonts w:ascii="Times New Roman" w:hAnsi="Times New Roman"/>
          <w:sz w:val="24"/>
          <w:lang w:val="en-US"/>
        </w:rPr>
        <w:t xml:space="preserve"> </w:t>
      </w:r>
      <w:r w:rsidR="00F25E37" w:rsidRPr="008D09A4">
        <w:rPr>
          <w:rFonts w:ascii="Times New Roman" w:hAnsi="Times New Roman"/>
          <w:sz w:val="24"/>
          <w:lang w:val="en-US"/>
        </w:rPr>
        <w:t>(2017) 252 FCR 352 at</w:t>
      </w:r>
      <w:r w:rsidR="007644CF" w:rsidRPr="008D09A4">
        <w:rPr>
          <w:rFonts w:ascii="Times New Roman" w:hAnsi="Times New Roman"/>
          <w:sz w:val="24"/>
          <w:lang w:val="en-US"/>
        </w:rPr>
        <w:t xml:space="preserve"> 385</w:t>
      </w:r>
      <w:r w:rsidR="00F25E37" w:rsidRPr="008D09A4">
        <w:rPr>
          <w:rFonts w:ascii="Times New Roman" w:hAnsi="Times New Roman"/>
          <w:sz w:val="24"/>
          <w:lang w:val="en-US"/>
        </w:rPr>
        <w:t xml:space="preserve"> [138]</w:t>
      </w:r>
      <w:r w:rsidR="002E7690" w:rsidRPr="008D09A4">
        <w:rPr>
          <w:rFonts w:ascii="Times New Roman" w:hAnsi="Times New Roman"/>
          <w:sz w:val="24"/>
          <w:lang w:val="en-US"/>
        </w:rPr>
        <w:t xml:space="preserve"> per </w:t>
      </w:r>
      <w:r w:rsidR="007644CF" w:rsidRPr="008D09A4">
        <w:rPr>
          <w:rFonts w:ascii="Times New Roman" w:hAnsi="Times New Roman"/>
          <w:sz w:val="24"/>
          <w:lang w:val="en-US"/>
        </w:rPr>
        <w:t>Griffiths, White and Bromwich JJ.</w:t>
      </w:r>
    </w:p>
  </w:footnote>
  <w:footnote w:id="18">
    <w:p w14:paraId="09DE4496" w14:textId="241B0239" w:rsidR="00691E0B" w:rsidRPr="008D09A4" w:rsidRDefault="00691E0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B55CC" w:rsidRPr="008D09A4">
        <w:rPr>
          <w:rFonts w:ascii="Times New Roman" w:hAnsi="Times New Roman"/>
          <w:i/>
          <w:iCs/>
          <w:sz w:val="24"/>
          <w:lang w:val="en-US"/>
        </w:rPr>
        <w:t xml:space="preserve">McQueen v Minister for Immigration, Citizenship, Migrant Services and Multicultural Affairs </w:t>
      </w:r>
      <w:r w:rsidR="000C0364" w:rsidRPr="008D09A4">
        <w:rPr>
          <w:rFonts w:ascii="Times New Roman" w:hAnsi="Times New Roman"/>
          <w:i/>
          <w:iCs/>
          <w:sz w:val="24"/>
          <w:lang w:val="en-US"/>
        </w:rPr>
        <w:t>[</w:t>
      </w:r>
      <w:r w:rsidR="004B55CC" w:rsidRPr="008D09A4">
        <w:rPr>
          <w:rFonts w:ascii="Times New Roman" w:hAnsi="Times New Roman"/>
          <w:i/>
          <w:iCs/>
          <w:sz w:val="24"/>
          <w:lang w:val="en-US"/>
        </w:rPr>
        <w:t>No 3</w:t>
      </w:r>
      <w:r w:rsidR="000C0364" w:rsidRPr="008D09A4">
        <w:rPr>
          <w:rFonts w:ascii="Times New Roman" w:hAnsi="Times New Roman"/>
          <w:i/>
          <w:iCs/>
          <w:sz w:val="24"/>
          <w:lang w:val="en-US"/>
        </w:rPr>
        <w:t>]</w:t>
      </w:r>
      <w:r w:rsidR="004B55CC" w:rsidRPr="008D09A4">
        <w:rPr>
          <w:rFonts w:ascii="Times New Roman" w:hAnsi="Times New Roman"/>
          <w:sz w:val="24"/>
          <w:lang w:val="en-US"/>
        </w:rPr>
        <w:t xml:space="preserve"> [2022] FCA 258 </w:t>
      </w:r>
      <w:r w:rsidRPr="008D09A4">
        <w:rPr>
          <w:rFonts w:ascii="Times New Roman" w:hAnsi="Times New Roman"/>
          <w:sz w:val="24"/>
          <w:lang w:val="en-US"/>
        </w:rPr>
        <w:t>at [90]</w:t>
      </w:r>
      <w:r w:rsidR="004B55CC" w:rsidRPr="008D09A4">
        <w:rPr>
          <w:rFonts w:ascii="Times New Roman" w:hAnsi="Times New Roman"/>
          <w:sz w:val="24"/>
          <w:lang w:val="en-US"/>
        </w:rPr>
        <w:t xml:space="preserve"> per Colvin J.</w:t>
      </w:r>
    </w:p>
  </w:footnote>
  <w:footnote w:id="19">
    <w:p w14:paraId="36FF5230" w14:textId="6120EF92" w:rsidR="00C273E8" w:rsidRPr="008D09A4" w:rsidRDefault="00C273E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B55CC" w:rsidRPr="008D09A4">
        <w:rPr>
          <w:rFonts w:ascii="Times New Roman" w:hAnsi="Times New Roman"/>
          <w:i/>
          <w:iCs/>
          <w:sz w:val="24"/>
          <w:lang w:val="en-US"/>
        </w:rPr>
        <w:t xml:space="preserve">McQueen v Minister for Immigration, Citizenship, Migrant Services and Multicultural Affairs </w:t>
      </w:r>
      <w:r w:rsidR="000C0364" w:rsidRPr="008D09A4">
        <w:rPr>
          <w:rFonts w:ascii="Times New Roman" w:hAnsi="Times New Roman"/>
          <w:i/>
          <w:iCs/>
          <w:sz w:val="24"/>
          <w:lang w:val="en-US"/>
        </w:rPr>
        <w:t>[</w:t>
      </w:r>
      <w:r w:rsidR="004B55CC" w:rsidRPr="008D09A4">
        <w:rPr>
          <w:rFonts w:ascii="Times New Roman" w:hAnsi="Times New Roman"/>
          <w:i/>
          <w:iCs/>
          <w:sz w:val="24"/>
          <w:lang w:val="en-US"/>
        </w:rPr>
        <w:t>No 3</w:t>
      </w:r>
      <w:r w:rsidR="000C0364" w:rsidRPr="008D09A4">
        <w:rPr>
          <w:rFonts w:ascii="Times New Roman" w:hAnsi="Times New Roman"/>
          <w:i/>
          <w:iCs/>
          <w:sz w:val="24"/>
          <w:lang w:val="en-US"/>
        </w:rPr>
        <w:t>]</w:t>
      </w:r>
      <w:r w:rsidR="004B55CC" w:rsidRPr="008D09A4">
        <w:rPr>
          <w:rFonts w:ascii="Times New Roman" w:hAnsi="Times New Roman"/>
          <w:sz w:val="24"/>
          <w:lang w:val="en-US"/>
        </w:rPr>
        <w:t xml:space="preserve"> [2022] FCA 258 </w:t>
      </w:r>
      <w:r w:rsidRPr="008D09A4">
        <w:rPr>
          <w:rFonts w:ascii="Times New Roman" w:hAnsi="Times New Roman"/>
          <w:sz w:val="24"/>
          <w:lang w:val="en-US"/>
        </w:rPr>
        <w:t>at [90]</w:t>
      </w:r>
      <w:r w:rsidR="004B55CC" w:rsidRPr="008D09A4">
        <w:rPr>
          <w:rFonts w:ascii="Times New Roman" w:hAnsi="Times New Roman"/>
          <w:sz w:val="24"/>
          <w:lang w:val="en-US"/>
        </w:rPr>
        <w:t xml:space="preserve"> per Colvin J.</w:t>
      </w:r>
    </w:p>
  </w:footnote>
  <w:footnote w:id="20">
    <w:p w14:paraId="2EED2A3F" w14:textId="06B054A2" w:rsidR="00D10B17" w:rsidRPr="008D09A4" w:rsidRDefault="00D10B17"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B55CC" w:rsidRPr="008D09A4">
        <w:rPr>
          <w:rFonts w:ascii="Times New Roman" w:hAnsi="Times New Roman"/>
          <w:i/>
          <w:iCs/>
          <w:sz w:val="24"/>
          <w:lang w:val="en-US"/>
        </w:rPr>
        <w:t xml:space="preserve">McQueen v Minister for Immigration, Citizenship, Migrant Services and Multicultural Affairs </w:t>
      </w:r>
      <w:r w:rsidR="000C0364" w:rsidRPr="008D09A4">
        <w:rPr>
          <w:rFonts w:ascii="Times New Roman" w:hAnsi="Times New Roman"/>
          <w:i/>
          <w:iCs/>
          <w:sz w:val="24"/>
          <w:lang w:val="en-US"/>
        </w:rPr>
        <w:t>[</w:t>
      </w:r>
      <w:r w:rsidR="004B55CC" w:rsidRPr="008D09A4">
        <w:rPr>
          <w:rFonts w:ascii="Times New Roman" w:hAnsi="Times New Roman"/>
          <w:i/>
          <w:iCs/>
          <w:sz w:val="24"/>
          <w:lang w:val="en-US"/>
        </w:rPr>
        <w:t>No 3</w:t>
      </w:r>
      <w:r w:rsidR="000C0364" w:rsidRPr="008D09A4">
        <w:rPr>
          <w:rFonts w:ascii="Times New Roman" w:hAnsi="Times New Roman"/>
          <w:i/>
          <w:iCs/>
          <w:sz w:val="24"/>
          <w:lang w:val="en-US"/>
        </w:rPr>
        <w:t>]</w:t>
      </w:r>
      <w:r w:rsidR="004B55CC" w:rsidRPr="008D09A4">
        <w:rPr>
          <w:rFonts w:ascii="Times New Roman" w:hAnsi="Times New Roman"/>
          <w:sz w:val="24"/>
          <w:lang w:val="en-US"/>
        </w:rPr>
        <w:t xml:space="preserve"> [2022] FCA 258 </w:t>
      </w:r>
      <w:r w:rsidRPr="008D09A4">
        <w:rPr>
          <w:rFonts w:ascii="Times New Roman" w:hAnsi="Times New Roman"/>
          <w:sz w:val="24"/>
          <w:lang w:val="en-US"/>
        </w:rPr>
        <w:t>at [85]</w:t>
      </w:r>
      <w:r w:rsidR="004B55CC" w:rsidRPr="008D09A4">
        <w:rPr>
          <w:rFonts w:ascii="Times New Roman" w:hAnsi="Times New Roman"/>
          <w:sz w:val="24"/>
          <w:lang w:val="en-US"/>
        </w:rPr>
        <w:t xml:space="preserve"> per Colvin J.</w:t>
      </w:r>
    </w:p>
  </w:footnote>
  <w:footnote w:id="21">
    <w:p w14:paraId="03A0CC1E" w14:textId="0EE0B0C7" w:rsidR="00D93E31" w:rsidRPr="008D09A4" w:rsidRDefault="00D93E31"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B55CC" w:rsidRPr="008D09A4">
        <w:rPr>
          <w:rFonts w:ascii="Times New Roman" w:hAnsi="Times New Roman"/>
          <w:i/>
          <w:iCs/>
          <w:sz w:val="24"/>
          <w:lang w:val="en-US"/>
        </w:rPr>
        <w:t xml:space="preserve">McQueen v Minister for Immigration, Citizenship, Migrant Services and Multicultural Affairs </w:t>
      </w:r>
      <w:r w:rsidR="000C0364" w:rsidRPr="008D09A4">
        <w:rPr>
          <w:rFonts w:ascii="Times New Roman" w:hAnsi="Times New Roman"/>
          <w:i/>
          <w:iCs/>
          <w:sz w:val="24"/>
          <w:lang w:val="en-US"/>
        </w:rPr>
        <w:t>[</w:t>
      </w:r>
      <w:r w:rsidR="004B55CC" w:rsidRPr="008D09A4">
        <w:rPr>
          <w:rFonts w:ascii="Times New Roman" w:hAnsi="Times New Roman"/>
          <w:i/>
          <w:iCs/>
          <w:sz w:val="24"/>
          <w:lang w:val="en-US"/>
        </w:rPr>
        <w:t>No 3</w:t>
      </w:r>
      <w:r w:rsidR="000C0364" w:rsidRPr="008D09A4">
        <w:rPr>
          <w:rFonts w:ascii="Times New Roman" w:hAnsi="Times New Roman"/>
          <w:i/>
          <w:iCs/>
          <w:sz w:val="24"/>
          <w:lang w:val="en-US"/>
        </w:rPr>
        <w:t>]</w:t>
      </w:r>
      <w:r w:rsidR="004B55CC" w:rsidRPr="008D09A4">
        <w:rPr>
          <w:rFonts w:ascii="Times New Roman" w:hAnsi="Times New Roman"/>
          <w:sz w:val="24"/>
          <w:lang w:val="en-US"/>
        </w:rPr>
        <w:t xml:space="preserve"> [2022] FCA 258 </w:t>
      </w:r>
      <w:r w:rsidRPr="008D09A4">
        <w:rPr>
          <w:rFonts w:ascii="Times New Roman" w:hAnsi="Times New Roman"/>
          <w:sz w:val="24"/>
          <w:lang w:val="en-US"/>
        </w:rPr>
        <w:t>at [85]</w:t>
      </w:r>
      <w:r w:rsidR="004B55CC" w:rsidRPr="008D09A4">
        <w:rPr>
          <w:rFonts w:ascii="Times New Roman" w:hAnsi="Times New Roman"/>
          <w:sz w:val="24"/>
          <w:lang w:val="en-US"/>
        </w:rPr>
        <w:t xml:space="preserve"> per Colvin J.</w:t>
      </w:r>
    </w:p>
  </w:footnote>
  <w:footnote w:id="22">
    <w:p w14:paraId="3E128066" w14:textId="5AFEC35D" w:rsidR="00D83348" w:rsidRPr="008D09A4" w:rsidRDefault="00D83348"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60776" w:rsidRPr="008D09A4">
        <w:rPr>
          <w:rFonts w:ascii="Times New Roman" w:hAnsi="Times New Roman"/>
          <w:i/>
          <w:iCs/>
          <w:sz w:val="24"/>
          <w:lang w:val="en-US"/>
        </w:rPr>
        <w:t>Minister for Immigration, Citizenship and Multicultural Affairs v McQueen</w:t>
      </w:r>
      <w:r w:rsidR="00160776"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D15894" w:rsidRPr="008D09A4">
        <w:rPr>
          <w:rFonts w:ascii="Times New Roman" w:hAnsi="Times New Roman"/>
          <w:sz w:val="24"/>
          <w:lang w:val="en-US"/>
        </w:rPr>
        <w:t xml:space="preserve">626 </w:t>
      </w:r>
      <w:r w:rsidRPr="008D09A4">
        <w:rPr>
          <w:rFonts w:ascii="Times New Roman" w:hAnsi="Times New Roman"/>
          <w:sz w:val="24"/>
          <w:lang w:val="en-US"/>
        </w:rPr>
        <w:t>[130]</w:t>
      </w:r>
      <w:r w:rsidR="00D15894" w:rsidRPr="008D09A4">
        <w:rPr>
          <w:rFonts w:ascii="Times New Roman" w:hAnsi="Times New Roman"/>
          <w:sz w:val="24"/>
          <w:lang w:val="en-US"/>
        </w:rPr>
        <w:t xml:space="preserve"> per Mortimer, Banks-</w:t>
      </w:r>
      <w:proofErr w:type="gramStart"/>
      <w:r w:rsidR="00D15894" w:rsidRPr="008D09A4">
        <w:rPr>
          <w:rFonts w:ascii="Times New Roman" w:hAnsi="Times New Roman"/>
          <w:sz w:val="24"/>
          <w:lang w:val="en-US"/>
        </w:rPr>
        <w:t>Smith</w:t>
      </w:r>
      <w:proofErr w:type="gramEnd"/>
      <w:r w:rsidR="00D15894" w:rsidRPr="008D09A4">
        <w:rPr>
          <w:rFonts w:ascii="Times New Roman" w:hAnsi="Times New Roman"/>
          <w:sz w:val="24"/>
          <w:lang w:val="en-US"/>
        </w:rPr>
        <w:t xml:space="preserve"> and O'Sullivan JJ.</w:t>
      </w:r>
    </w:p>
  </w:footnote>
  <w:footnote w:id="23">
    <w:p w14:paraId="402EE1D4" w14:textId="45389AD5" w:rsidR="00435482" w:rsidRPr="008D09A4" w:rsidRDefault="00435482"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60776" w:rsidRPr="008D09A4">
        <w:rPr>
          <w:rFonts w:ascii="Times New Roman" w:hAnsi="Times New Roman"/>
          <w:i/>
          <w:iCs/>
          <w:sz w:val="24"/>
          <w:lang w:val="en-US"/>
        </w:rPr>
        <w:t>Minister for Immigration, Citizenship and Multicultural Affairs v McQueen</w:t>
      </w:r>
      <w:r w:rsidR="00160776"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CA01C7" w:rsidRPr="008D09A4">
        <w:rPr>
          <w:rFonts w:ascii="Times New Roman" w:hAnsi="Times New Roman"/>
          <w:sz w:val="24"/>
          <w:lang w:val="en-US"/>
        </w:rPr>
        <w:t xml:space="preserve">616 </w:t>
      </w:r>
      <w:r w:rsidRPr="008D09A4">
        <w:rPr>
          <w:rFonts w:ascii="Times New Roman" w:hAnsi="Times New Roman"/>
          <w:sz w:val="24"/>
          <w:lang w:val="en-US"/>
        </w:rPr>
        <w:t>[80]</w:t>
      </w:r>
      <w:r w:rsidR="00CA01C7" w:rsidRPr="008D09A4">
        <w:rPr>
          <w:rFonts w:ascii="Times New Roman" w:hAnsi="Times New Roman"/>
          <w:sz w:val="24"/>
          <w:lang w:val="en-US"/>
        </w:rPr>
        <w:t xml:space="preserve"> per Mortimer, Banks-</w:t>
      </w:r>
      <w:proofErr w:type="gramStart"/>
      <w:r w:rsidR="00CA01C7" w:rsidRPr="008D09A4">
        <w:rPr>
          <w:rFonts w:ascii="Times New Roman" w:hAnsi="Times New Roman"/>
          <w:sz w:val="24"/>
          <w:lang w:val="en-US"/>
        </w:rPr>
        <w:t>Smith</w:t>
      </w:r>
      <w:proofErr w:type="gramEnd"/>
      <w:r w:rsidR="00CA01C7" w:rsidRPr="008D09A4">
        <w:rPr>
          <w:rFonts w:ascii="Times New Roman" w:hAnsi="Times New Roman"/>
          <w:sz w:val="24"/>
          <w:lang w:val="en-US"/>
        </w:rPr>
        <w:t xml:space="preserve"> and O'Sullivan JJ.</w:t>
      </w:r>
    </w:p>
  </w:footnote>
  <w:footnote w:id="24">
    <w:p w14:paraId="64B84516" w14:textId="447404E7" w:rsidR="00E90B62" w:rsidRPr="008D09A4" w:rsidRDefault="00E90B62"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60776" w:rsidRPr="008D09A4">
        <w:rPr>
          <w:rFonts w:ascii="Times New Roman" w:hAnsi="Times New Roman"/>
          <w:i/>
          <w:iCs/>
          <w:sz w:val="24"/>
          <w:lang w:val="en-US"/>
        </w:rPr>
        <w:t>Minister for Immigration, Citizenship and Multicultural Affairs v McQueen</w:t>
      </w:r>
      <w:r w:rsidR="00160776" w:rsidRPr="008D09A4">
        <w:rPr>
          <w:rFonts w:ascii="Times New Roman" w:hAnsi="Times New Roman"/>
          <w:sz w:val="24"/>
          <w:lang w:val="en-US"/>
        </w:rPr>
        <w:t xml:space="preserve"> (2022) 292 FCR 595 </w:t>
      </w:r>
      <w:r w:rsidR="008702EB" w:rsidRPr="008D09A4">
        <w:rPr>
          <w:rFonts w:ascii="Times New Roman" w:hAnsi="Times New Roman"/>
          <w:sz w:val="24"/>
          <w:lang w:val="en-US"/>
        </w:rPr>
        <w:t xml:space="preserve">at </w:t>
      </w:r>
      <w:r w:rsidR="00EF6E6B" w:rsidRPr="008D09A4">
        <w:rPr>
          <w:rFonts w:ascii="Times New Roman" w:hAnsi="Times New Roman"/>
          <w:sz w:val="24"/>
          <w:lang w:val="en-US"/>
        </w:rPr>
        <w:t xml:space="preserve">618 </w:t>
      </w:r>
      <w:r w:rsidR="008702EB" w:rsidRPr="008D09A4">
        <w:rPr>
          <w:rFonts w:ascii="Times New Roman" w:hAnsi="Times New Roman"/>
          <w:sz w:val="24"/>
          <w:lang w:val="en-US"/>
        </w:rPr>
        <w:t>[90]</w:t>
      </w:r>
      <w:r w:rsidR="00EF6E6B" w:rsidRPr="008D09A4">
        <w:rPr>
          <w:rFonts w:ascii="Times New Roman" w:hAnsi="Times New Roman"/>
          <w:sz w:val="24"/>
          <w:lang w:val="en-US"/>
        </w:rPr>
        <w:t xml:space="preserve"> per Mortimer, Banks-</w:t>
      </w:r>
      <w:proofErr w:type="gramStart"/>
      <w:r w:rsidR="00EF6E6B" w:rsidRPr="008D09A4">
        <w:rPr>
          <w:rFonts w:ascii="Times New Roman" w:hAnsi="Times New Roman"/>
          <w:sz w:val="24"/>
          <w:lang w:val="en-US"/>
        </w:rPr>
        <w:t>Smith</w:t>
      </w:r>
      <w:proofErr w:type="gramEnd"/>
      <w:r w:rsidR="00EF6E6B" w:rsidRPr="008D09A4">
        <w:rPr>
          <w:rFonts w:ascii="Times New Roman" w:hAnsi="Times New Roman"/>
          <w:sz w:val="24"/>
          <w:lang w:val="en-US"/>
        </w:rPr>
        <w:t xml:space="preserve"> and O'Sullivan JJ.</w:t>
      </w:r>
    </w:p>
  </w:footnote>
  <w:footnote w:id="25">
    <w:p w14:paraId="33DB11BA" w14:textId="037D78D6" w:rsidR="008702EB" w:rsidRPr="008D09A4" w:rsidRDefault="008702E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D6AFD" w:rsidRPr="008D09A4">
        <w:rPr>
          <w:rFonts w:ascii="Times New Roman" w:hAnsi="Times New Roman"/>
          <w:sz w:val="24"/>
          <w:lang w:val="en-US"/>
        </w:rPr>
        <w:t>S</w:t>
      </w:r>
      <w:r w:rsidR="0091095D" w:rsidRPr="008D09A4">
        <w:rPr>
          <w:rFonts w:ascii="Times New Roman" w:hAnsi="Times New Roman"/>
          <w:sz w:val="24"/>
          <w:lang w:val="en-US"/>
        </w:rPr>
        <w:t>ee</w:t>
      </w:r>
      <w:r w:rsidR="00E50E2D" w:rsidRPr="008D09A4">
        <w:rPr>
          <w:rFonts w:ascii="Times New Roman" w:hAnsi="Times New Roman"/>
          <w:sz w:val="24"/>
          <w:lang w:val="en-US"/>
        </w:rPr>
        <w:t xml:space="preserve"> </w:t>
      </w:r>
      <w:r w:rsidR="00C237E8" w:rsidRPr="008D09A4">
        <w:rPr>
          <w:rFonts w:ascii="Times New Roman" w:hAnsi="Times New Roman"/>
          <w:sz w:val="24"/>
          <w:lang w:val="en-US"/>
        </w:rPr>
        <w:t>s</w:t>
      </w:r>
      <w:r w:rsidR="00E50E2D" w:rsidRPr="008D09A4">
        <w:rPr>
          <w:rFonts w:ascii="Times New Roman" w:hAnsi="Times New Roman"/>
          <w:sz w:val="24"/>
          <w:lang w:val="en-US"/>
        </w:rPr>
        <w:t>s </w:t>
      </w:r>
      <w:r w:rsidR="0091095D" w:rsidRPr="008D09A4">
        <w:rPr>
          <w:rFonts w:ascii="Times New Roman" w:hAnsi="Times New Roman"/>
          <w:sz w:val="24"/>
          <w:lang w:val="en-US"/>
        </w:rPr>
        <w:t>500(</w:t>
      </w:r>
      <w:proofErr w:type="gramStart"/>
      <w:r w:rsidR="0091095D" w:rsidRPr="008D09A4">
        <w:rPr>
          <w:rFonts w:ascii="Times New Roman" w:hAnsi="Times New Roman"/>
          <w:sz w:val="24"/>
          <w:lang w:val="en-US"/>
        </w:rPr>
        <w:t>1)(</w:t>
      </w:r>
      <w:proofErr w:type="spellStart"/>
      <w:proofErr w:type="gramEnd"/>
      <w:r w:rsidR="0091095D" w:rsidRPr="008D09A4">
        <w:rPr>
          <w:rFonts w:ascii="Times New Roman" w:hAnsi="Times New Roman"/>
          <w:sz w:val="24"/>
          <w:lang w:val="en-US"/>
        </w:rPr>
        <w:t>b</w:t>
      </w:r>
      <w:r w:rsidR="0024044D" w:rsidRPr="008D09A4">
        <w:rPr>
          <w:rFonts w:ascii="Times New Roman" w:hAnsi="Times New Roman"/>
          <w:sz w:val="24"/>
          <w:lang w:val="en-US"/>
        </w:rPr>
        <w:t>a</w:t>
      </w:r>
      <w:proofErr w:type="spellEnd"/>
      <w:r w:rsidR="0091095D" w:rsidRPr="008D09A4">
        <w:rPr>
          <w:rFonts w:ascii="Times New Roman" w:hAnsi="Times New Roman"/>
          <w:sz w:val="24"/>
          <w:lang w:val="en-US"/>
        </w:rPr>
        <w:t xml:space="preserve">) </w:t>
      </w:r>
      <w:r w:rsidR="00867324" w:rsidRPr="008D09A4">
        <w:rPr>
          <w:rFonts w:ascii="Times New Roman" w:hAnsi="Times New Roman"/>
          <w:sz w:val="24"/>
          <w:lang w:val="en-US"/>
        </w:rPr>
        <w:t xml:space="preserve">and 501CA(7) </w:t>
      </w:r>
      <w:r w:rsidR="0091095D" w:rsidRPr="008D09A4">
        <w:rPr>
          <w:rFonts w:ascii="Times New Roman" w:hAnsi="Times New Roman"/>
          <w:sz w:val="24"/>
          <w:lang w:val="en-US"/>
        </w:rPr>
        <w:t>of the Act</w:t>
      </w:r>
      <w:r w:rsidR="004D6AFD" w:rsidRPr="008D09A4">
        <w:rPr>
          <w:rFonts w:ascii="Times New Roman" w:hAnsi="Times New Roman"/>
          <w:sz w:val="24"/>
          <w:lang w:val="en-US"/>
        </w:rPr>
        <w:t>.</w:t>
      </w:r>
    </w:p>
  </w:footnote>
  <w:footnote w:id="26">
    <w:p w14:paraId="7459A916" w14:textId="52D1D4D4" w:rsidR="00134A0D" w:rsidRPr="008D09A4" w:rsidRDefault="00134A0D"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60776" w:rsidRPr="008D09A4">
        <w:rPr>
          <w:rFonts w:ascii="Times New Roman" w:hAnsi="Times New Roman"/>
          <w:i/>
          <w:iCs/>
          <w:sz w:val="24"/>
          <w:lang w:val="en-US"/>
        </w:rPr>
        <w:t>Minister for Immigration, Citizenship and Multicultural Affairs v McQueen</w:t>
      </w:r>
      <w:r w:rsidR="00160776" w:rsidRPr="008D09A4">
        <w:rPr>
          <w:rFonts w:ascii="Times New Roman" w:hAnsi="Times New Roman"/>
          <w:sz w:val="24"/>
          <w:lang w:val="en-US"/>
        </w:rPr>
        <w:t xml:space="preserve"> (2022) 292 FCR 595 </w:t>
      </w:r>
      <w:r w:rsidRPr="008D09A4">
        <w:rPr>
          <w:rFonts w:ascii="Times New Roman" w:hAnsi="Times New Roman"/>
          <w:sz w:val="24"/>
          <w:lang w:val="en-US"/>
        </w:rPr>
        <w:t>at</w:t>
      </w:r>
      <w:r w:rsidR="00646805" w:rsidRPr="008D09A4">
        <w:rPr>
          <w:rFonts w:ascii="Times New Roman" w:hAnsi="Times New Roman"/>
          <w:sz w:val="24"/>
          <w:lang w:val="en-US"/>
        </w:rPr>
        <w:t xml:space="preserve"> 618 </w:t>
      </w:r>
      <w:r w:rsidRPr="008D09A4">
        <w:rPr>
          <w:rFonts w:ascii="Times New Roman" w:hAnsi="Times New Roman"/>
          <w:sz w:val="24"/>
          <w:lang w:val="en-US"/>
        </w:rPr>
        <w:t>[89]</w:t>
      </w:r>
      <w:r w:rsidR="00646805" w:rsidRPr="008D09A4">
        <w:rPr>
          <w:rFonts w:ascii="Times New Roman" w:hAnsi="Times New Roman"/>
          <w:sz w:val="24"/>
          <w:lang w:val="en-US"/>
        </w:rPr>
        <w:t xml:space="preserve"> per Mortimer, Banks-</w:t>
      </w:r>
      <w:proofErr w:type="gramStart"/>
      <w:r w:rsidR="00646805" w:rsidRPr="008D09A4">
        <w:rPr>
          <w:rFonts w:ascii="Times New Roman" w:hAnsi="Times New Roman"/>
          <w:sz w:val="24"/>
          <w:lang w:val="en-US"/>
        </w:rPr>
        <w:t>Smith</w:t>
      </w:r>
      <w:proofErr w:type="gramEnd"/>
      <w:r w:rsidR="00646805" w:rsidRPr="008D09A4">
        <w:rPr>
          <w:rFonts w:ascii="Times New Roman" w:hAnsi="Times New Roman"/>
          <w:sz w:val="24"/>
          <w:lang w:val="en-US"/>
        </w:rPr>
        <w:t xml:space="preserve"> and O'Sullivan JJ.</w:t>
      </w:r>
    </w:p>
  </w:footnote>
  <w:footnote w:id="27">
    <w:p w14:paraId="0A79BA55" w14:textId="7302E14D" w:rsidR="00474A9B" w:rsidRPr="008D09A4" w:rsidRDefault="00474A9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53426" w:rsidRPr="008D09A4">
        <w:rPr>
          <w:rFonts w:ascii="Times New Roman" w:hAnsi="Times New Roman"/>
          <w:i/>
          <w:iCs/>
          <w:sz w:val="24"/>
          <w:lang w:val="en-US"/>
        </w:rPr>
        <w:t>Minister for Immigration, Citizenship and Multicultural Affairs v McQueen</w:t>
      </w:r>
      <w:r w:rsidR="00153426"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3D6ED7" w:rsidRPr="008D09A4">
        <w:rPr>
          <w:rFonts w:ascii="Times New Roman" w:hAnsi="Times New Roman"/>
          <w:sz w:val="24"/>
          <w:lang w:val="en-US"/>
        </w:rPr>
        <w:t xml:space="preserve">622 </w:t>
      </w:r>
      <w:r w:rsidRPr="008D09A4">
        <w:rPr>
          <w:rFonts w:ascii="Times New Roman" w:hAnsi="Times New Roman"/>
          <w:sz w:val="24"/>
          <w:lang w:val="en-US"/>
        </w:rPr>
        <w:t>[108]</w:t>
      </w:r>
      <w:r w:rsidR="003D6ED7" w:rsidRPr="008D09A4">
        <w:rPr>
          <w:rFonts w:ascii="Times New Roman" w:hAnsi="Times New Roman"/>
          <w:sz w:val="24"/>
          <w:lang w:val="en-US"/>
        </w:rPr>
        <w:t xml:space="preserve"> per Mortimer, Banks-</w:t>
      </w:r>
      <w:proofErr w:type="gramStart"/>
      <w:r w:rsidR="003D6ED7" w:rsidRPr="008D09A4">
        <w:rPr>
          <w:rFonts w:ascii="Times New Roman" w:hAnsi="Times New Roman"/>
          <w:sz w:val="24"/>
          <w:lang w:val="en-US"/>
        </w:rPr>
        <w:t>Smith</w:t>
      </w:r>
      <w:proofErr w:type="gramEnd"/>
      <w:r w:rsidR="003D6ED7" w:rsidRPr="008D09A4">
        <w:rPr>
          <w:rFonts w:ascii="Times New Roman" w:hAnsi="Times New Roman"/>
          <w:sz w:val="24"/>
          <w:lang w:val="en-US"/>
        </w:rPr>
        <w:t xml:space="preserve"> and O'Sullivan JJ.</w:t>
      </w:r>
      <w:r w:rsidR="00830896" w:rsidRPr="008D09A4">
        <w:rPr>
          <w:rFonts w:ascii="Times New Roman" w:hAnsi="Times New Roman"/>
          <w:sz w:val="24"/>
          <w:lang w:val="en-US"/>
        </w:rPr>
        <w:t xml:space="preserve"> </w:t>
      </w:r>
      <w:r w:rsidR="003D6ED7" w:rsidRPr="008D09A4">
        <w:rPr>
          <w:rFonts w:ascii="Times New Roman" w:hAnsi="Times New Roman"/>
          <w:sz w:val="24"/>
          <w:lang w:val="en-US"/>
        </w:rPr>
        <w:t>T</w:t>
      </w:r>
      <w:r w:rsidR="00830896" w:rsidRPr="008D09A4">
        <w:rPr>
          <w:rFonts w:ascii="Times New Roman" w:hAnsi="Times New Roman"/>
          <w:sz w:val="24"/>
          <w:lang w:val="en-US"/>
        </w:rPr>
        <w:t xml:space="preserve">he Department had followed the format in </w:t>
      </w:r>
      <w:r w:rsidR="00CD24D8" w:rsidRPr="008D09A4">
        <w:rPr>
          <w:rFonts w:ascii="Times New Roman" w:hAnsi="Times New Roman"/>
          <w:i/>
          <w:iCs/>
          <w:sz w:val="24"/>
          <w:lang w:val="en-US"/>
        </w:rPr>
        <w:t>Direction No 79</w:t>
      </w:r>
      <w:r w:rsidR="00CD24D8" w:rsidRPr="008D09A4">
        <w:rPr>
          <w:rFonts w:ascii="Times New Roman" w:hAnsi="Times New Roman"/>
          <w:sz w:val="24"/>
          <w:lang w:val="en-US"/>
        </w:rPr>
        <w:t xml:space="preserve"> – </w:t>
      </w:r>
      <w:r w:rsidR="00CD24D8" w:rsidRPr="008D09A4">
        <w:rPr>
          <w:rFonts w:ascii="Times New Roman" w:hAnsi="Times New Roman"/>
          <w:i/>
          <w:iCs/>
          <w:sz w:val="24"/>
          <w:lang w:val="en-US"/>
        </w:rPr>
        <w:t>Migration Act 1958</w:t>
      </w:r>
      <w:r w:rsidR="00CD24D8" w:rsidRPr="008D09A4">
        <w:rPr>
          <w:rFonts w:ascii="Times New Roman" w:hAnsi="Times New Roman"/>
          <w:sz w:val="24"/>
          <w:lang w:val="en-US"/>
        </w:rPr>
        <w:t xml:space="preserve"> – </w:t>
      </w:r>
      <w:r w:rsidR="00CD24D8" w:rsidRPr="008D09A4">
        <w:rPr>
          <w:rFonts w:ascii="Times New Roman" w:hAnsi="Times New Roman"/>
          <w:i/>
          <w:iCs/>
          <w:sz w:val="24"/>
          <w:lang w:val="en-US"/>
        </w:rPr>
        <w:t>Direction under section 499</w:t>
      </w:r>
      <w:r w:rsidR="00CD24D8" w:rsidRPr="008D09A4">
        <w:rPr>
          <w:rFonts w:ascii="Times New Roman" w:hAnsi="Times New Roman"/>
          <w:sz w:val="24"/>
          <w:lang w:val="en-US"/>
        </w:rPr>
        <w:t xml:space="preserve"> – </w:t>
      </w:r>
      <w:r w:rsidR="00CD24D8" w:rsidRPr="008D09A4">
        <w:rPr>
          <w:rFonts w:ascii="Times New Roman" w:hAnsi="Times New Roman"/>
          <w:i/>
          <w:iCs/>
          <w:sz w:val="24"/>
          <w:lang w:val="en-US"/>
        </w:rPr>
        <w:t>Visa refusal and cancellation under s</w:t>
      </w:r>
      <w:r w:rsidR="00B467DD" w:rsidRPr="008D09A4">
        <w:rPr>
          <w:rFonts w:ascii="Times New Roman" w:hAnsi="Times New Roman"/>
          <w:i/>
          <w:iCs/>
          <w:sz w:val="24"/>
          <w:lang w:val="en-US"/>
        </w:rPr>
        <w:t> </w:t>
      </w:r>
      <w:r w:rsidR="00CD24D8" w:rsidRPr="008D09A4">
        <w:rPr>
          <w:rFonts w:ascii="Times New Roman" w:hAnsi="Times New Roman"/>
          <w:i/>
          <w:iCs/>
          <w:sz w:val="24"/>
          <w:lang w:val="en-US"/>
        </w:rPr>
        <w:t>501 and revocation of a mandatory cancellation of a visa under s</w:t>
      </w:r>
      <w:r w:rsidR="00B467DD" w:rsidRPr="008D09A4">
        <w:rPr>
          <w:rFonts w:ascii="Times New Roman" w:hAnsi="Times New Roman"/>
          <w:i/>
          <w:iCs/>
          <w:sz w:val="24"/>
          <w:lang w:val="en-US"/>
        </w:rPr>
        <w:t> </w:t>
      </w:r>
      <w:r w:rsidR="00CD24D8" w:rsidRPr="008D09A4">
        <w:rPr>
          <w:rFonts w:ascii="Times New Roman" w:hAnsi="Times New Roman"/>
          <w:i/>
          <w:iCs/>
          <w:sz w:val="24"/>
          <w:lang w:val="en-US"/>
        </w:rPr>
        <w:t>501CA</w:t>
      </w:r>
      <w:r w:rsidR="00CD24D8" w:rsidRPr="008D09A4">
        <w:rPr>
          <w:rFonts w:ascii="Times New Roman" w:hAnsi="Times New Roman"/>
          <w:sz w:val="24"/>
          <w:lang w:val="en-US"/>
        </w:rPr>
        <w:t>.</w:t>
      </w:r>
    </w:p>
  </w:footnote>
  <w:footnote w:id="28">
    <w:p w14:paraId="3F38B1A0" w14:textId="5CEA7B03" w:rsidR="00C33356" w:rsidRPr="008D09A4" w:rsidRDefault="00C33356"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F25558" w:rsidRPr="008D09A4">
        <w:rPr>
          <w:rFonts w:ascii="Times New Roman" w:hAnsi="Times New Roman"/>
          <w:sz w:val="24"/>
          <w:lang w:val="en-US"/>
        </w:rPr>
        <w:t xml:space="preserve">Reproduced in </w:t>
      </w:r>
      <w:r w:rsidR="00153426" w:rsidRPr="008D09A4">
        <w:rPr>
          <w:rFonts w:ascii="Times New Roman" w:hAnsi="Times New Roman"/>
          <w:i/>
          <w:iCs/>
          <w:sz w:val="24"/>
          <w:lang w:val="en-US"/>
        </w:rPr>
        <w:t>Minister for Immigration, Citizenship and Multicultural Affairs v McQueen</w:t>
      </w:r>
      <w:r w:rsidR="00153426"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13125D" w:rsidRPr="008D09A4">
        <w:rPr>
          <w:rFonts w:ascii="Times New Roman" w:hAnsi="Times New Roman"/>
          <w:sz w:val="24"/>
          <w:lang w:val="en-US"/>
        </w:rPr>
        <w:t xml:space="preserve">622 </w:t>
      </w:r>
      <w:r w:rsidRPr="008D09A4">
        <w:rPr>
          <w:rFonts w:ascii="Times New Roman" w:hAnsi="Times New Roman"/>
          <w:sz w:val="24"/>
          <w:lang w:val="en-US"/>
        </w:rPr>
        <w:t>[111]</w:t>
      </w:r>
      <w:r w:rsidR="00F25558" w:rsidRPr="008D09A4">
        <w:rPr>
          <w:rFonts w:ascii="Times New Roman" w:hAnsi="Times New Roman"/>
          <w:sz w:val="24"/>
          <w:lang w:val="en-US"/>
        </w:rPr>
        <w:t>.</w:t>
      </w:r>
    </w:p>
  </w:footnote>
  <w:footnote w:id="29">
    <w:p w14:paraId="78CDD10A" w14:textId="29F51C96" w:rsidR="00D5244F" w:rsidRPr="008D09A4" w:rsidRDefault="00D5244F"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53426" w:rsidRPr="008D09A4">
        <w:rPr>
          <w:rFonts w:ascii="Times New Roman" w:hAnsi="Times New Roman"/>
          <w:i/>
          <w:iCs/>
          <w:sz w:val="24"/>
          <w:lang w:val="en-US"/>
        </w:rPr>
        <w:t>Minister for Immigration, Citizenship and Multicultural Affairs v McQueen</w:t>
      </w:r>
      <w:r w:rsidR="00153426"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1B7148" w:rsidRPr="008D09A4">
        <w:rPr>
          <w:rFonts w:ascii="Times New Roman" w:hAnsi="Times New Roman"/>
          <w:sz w:val="24"/>
          <w:lang w:val="en-US"/>
        </w:rPr>
        <w:t xml:space="preserve">623 </w:t>
      </w:r>
      <w:r w:rsidRPr="008D09A4">
        <w:rPr>
          <w:rFonts w:ascii="Times New Roman" w:hAnsi="Times New Roman"/>
          <w:sz w:val="24"/>
          <w:lang w:val="en-US"/>
        </w:rPr>
        <w:t>[112]</w:t>
      </w:r>
      <w:r w:rsidR="001B7148" w:rsidRPr="008D09A4">
        <w:rPr>
          <w:rFonts w:ascii="Times New Roman" w:hAnsi="Times New Roman"/>
          <w:sz w:val="24"/>
          <w:lang w:val="en-US"/>
        </w:rPr>
        <w:t xml:space="preserve"> per Mortimer, Banks-</w:t>
      </w:r>
      <w:proofErr w:type="gramStart"/>
      <w:r w:rsidR="001B7148" w:rsidRPr="008D09A4">
        <w:rPr>
          <w:rFonts w:ascii="Times New Roman" w:hAnsi="Times New Roman"/>
          <w:sz w:val="24"/>
          <w:lang w:val="en-US"/>
        </w:rPr>
        <w:t>Smith</w:t>
      </w:r>
      <w:proofErr w:type="gramEnd"/>
      <w:r w:rsidR="001B7148" w:rsidRPr="008D09A4">
        <w:rPr>
          <w:rFonts w:ascii="Times New Roman" w:hAnsi="Times New Roman"/>
          <w:sz w:val="24"/>
          <w:lang w:val="en-US"/>
        </w:rPr>
        <w:t xml:space="preserve"> and O'Sullivan JJ</w:t>
      </w:r>
      <w:r w:rsidR="00224A82" w:rsidRPr="008D09A4">
        <w:rPr>
          <w:rFonts w:ascii="Times New Roman" w:hAnsi="Times New Roman"/>
          <w:sz w:val="24"/>
          <w:lang w:val="en-US"/>
        </w:rPr>
        <w:t>.</w:t>
      </w:r>
    </w:p>
  </w:footnote>
  <w:footnote w:id="30">
    <w:p w14:paraId="5FF0E1D9" w14:textId="2886A6AB" w:rsidR="00537DD6" w:rsidRPr="008D09A4" w:rsidRDefault="00537DD6" w:rsidP="008D09A4">
      <w:pPr>
        <w:pStyle w:val="FootnoteText"/>
        <w:spacing w:line="280" w:lineRule="exact"/>
        <w:ind w:right="0"/>
        <w:jc w:val="both"/>
        <w:rPr>
          <w:rFonts w:ascii="Times New Roman" w:hAnsi="Times New Roman"/>
          <w:sz w:val="24"/>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rPr>
        <w:tab/>
      </w:r>
      <w:r w:rsidRPr="008D09A4">
        <w:rPr>
          <w:rFonts w:ascii="Times New Roman" w:hAnsi="Times New Roman"/>
          <w:i/>
          <w:iCs/>
          <w:sz w:val="24"/>
        </w:rPr>
        <w:t>Minister for Immigration, Citizenship and Multicultural Affairs v McQueen</w:t>
      </w:r>
      <w:r w:rsidRPr="008D09A4">
        <w:rPr>
          <w:rFonts w:ascii="Times New Roman" w:hAnsi="Times New Roman"/>
          <w:sz w:val="24"/>
        </w:rPr>
        <w:t xml:space="preserve"> (2022) 292 FCR 595 at 625 [120] per Mortimer, Banks-</w:t>
      </w:r>
      <w:proofErr w:type="gramStart"/>
      <w:r w:rsidRPr="008D09A4">
        <w:rPr>
          <w:rFonts w:ascii="Times New Roman" w:hAnsi="Times New Roman"/>
          <w:sz w:val="24"/>
        </w:rPr>
        <w:t>Smith</w:t>
      </w:r>
      <w:proofErr w:type="gramEnd"/>
      <w:r w:rsidRPr="008D09A4">
        <w:rPr>
          <w:rFonts w:ascii="Times New Roman" w:hAnsi="Times New Roman"/>
          <w:sz w:val="24"/>
        </w:rPr>
        <w:t xml:space="preserve"> and O'Sullivan JJ.</w:t>
      </w:r>
    </w:p>
  </w:footnote>
  <w:footnote w:id="31">
    <w:p w14:paraId="16BDB390" w14:textId="707CF7D6" w:rsidR="00DD74EB" w:rsidRPr="008D09A4" w:rsidRDefault="00DD74E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9C6789" w:rsidRPr="008D09A4">
        <w:rPr>
          <w:rFonts w:ascii="Times New Roman" w:hAnsi="Times New Roman"/>
          <w:i/>
          <w:iCs/>
          <w:sz w:val="24"/>
          <w:lang w:val="en-US"/>
        </w:rPr>
        <w:t>Minister for Immigration, Citizenship and Multicultural Affairs v McQueen</w:t>
      </w:r>
      <w:r w:rsidR="009C6789"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0667AE" w:rsidRPr="008D09A4">
        <w:rPr>
          <w:rFonts w:ascii="Times New Roman" w:hAnsi="Times New Roman"/>
          <w:sz w:val="24"/>
          <w:lang w:val="en-US"/>
        </w:rPr>
        <w:t xml:space="preserve">621 </w:t>
      </w:r>
      <w:r w:rsidRPr="008D09A4">
        <w:rPr>
          <w:rFonts w:ascii="Times New Roman" w:hAnsi="Times New Roman"/>
          <w:sz w:val="24"/>
          <w:lang w:val="en-US"/>
        </w:rPr>
        <w:t>[103]</w:t>
      </w:r>
      <w:r w:rsidR="000667AE" w:rsidRPr="008D09A4">
        <w:rPr>
          <w:rFonts w:ascii="Times New Roman" w:hAnsi="Times New Roman"/>
          <w:sz w:val="24"/>
          <w:lang w:val="en-US"/>
        </w:rPr>
        <w:t xml:space="preserve"> per Mortimer, Banks-</w:t>
      </w:r>
      <w:proofErr w:type="gramStart"/>
      <w:r w:rsidR="000667AE" w:rsidRPr="008D09A4">
        <w:rPr>
          <w:rFonts w:ascii="Times New Roman" w:hAnsi="Times New Roman"/>
          <w:sz w:val="24"/>
          <w:lang w:val="en-US"/>
        </w:rPr>
        <w:t>Smith</w:t>
      </w:r>
      <w:proofErr w:type="gramEnd"/>
      <w:r w:rsidR="000667AE" w:rsidRPr="008D09A4">
        <w:rPr>
          <w:rFonts w:ascii="Times New Roman" w:hAnsi="Times New Roman"/>
          <w:sz w:val="24"/>
          <w:lang w:val="en-US"/>
        </w:rPr>
        <w:t xml:space="preserve"> and O'Sullivan JJ.</w:t>
      </w:r>
    </w:p>
  </w:footnote>
  <w:footnote w:id="32">
    <w:p w14:paraId="1C64CE83" w14:textId="00E7D50A" w:rsidR="00A9474B" w:rsidRPr="008D09A4" w:rsidRDefault="00A9474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(1986) 162 CLR 24</w:t>
      </w:r>
      <w:r w:rsidR="000C4508" w:rsidRPr="008D09A4">
        <w:rPr>
          <w:rFonts w:ascii="Times New Roman" w:hAnsi="Times New Roman"/>
          <w:sz w:val="24"/>
          <w:lang w:val="en-US"/>
        </w:rPr>
        <w:t>.</w:t>
      </w:r>
    </w:p>
  </w:footnote>
  <w:footnote w:id="33">
    <w:p w14:paraId="0A905A77" w14:textId="0B523C77" w:rsidR="008C4093" w:rsidRPr="008D09A4" w:rsidRDefault="008C4093"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(1995) 57 FCR 451</w:t>
      </w:r>
      <w:r w:rsidR="000C4508" w:rsidRPr="008D09A4">
        <w:rPr>
          <w:rFonts w:ascii="Times New Roman" w:hAnsi="Times New Roman"/>
          <w:sz w:val="24"/>
          <w:lang w:val="en-US"/>
        </w:rPr>
        <w:t>.</w:t>
      </w:r>
    </w:p>
  </w:footnote>
  <w:footnote w:id="34">
    <w:p w14:paraId="581378E8" w14:textId="59CEE425" w:rsidR="00F66570" w:rsidRPr="008D09A4" w:rsidRDefault="00F6657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(2017) 252 FCR 352</w:t>
      </w:r>
      <w:r w:rsidR="000C4508" w:rsidRPr="008D09A4">
        <w:rPr>
          <w:rFonts w:ascii="Times New Roman" w:hAnsi="Times New Roman"/>
          <w:sz w:val="24"/>
          <w:lang w:val="en-US"/>
        </w:rPr>
        <w:t>.</w:t>
      </w:r>
    </w:p>
  </w:footnote>
  <w:footnote w:id="35">
    <w:p w14:paraId="4EF843CE" w14:textId="07005EA5" w:rsidR="00892191" w:rsidRPr="008D09A4" w:rsidRDefault="00892191"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926A5" w:rsidRPr="008D09A4">
        <w:rPr>
          <w:rFonts w:ascii="Times New Roman" w:hAnsi="Times New Roman"/>
          <w:i/>
          <w:iCs/>
          <w:sz w:val="24"/>
          <w:lang w:val="en-US"/>
        </w:rPr>
        <w:t>Re</w:t>
      </w:r>
      <w:r w:rsidR="001926A5" w:rsidRPr="008D09A4">
        <w:rPr>
          <w:rFonts w:ascii="Times New Roman" w:hAnsi="Times New Roman"/>
          <w:sz w:val="24"/>
          <w:lang w:val="en-US"/>
        </w:rPr>
        <w:t xml:space="preserve"> </w:t>
      </w:r>
      <w:r w:rsidR="001926A5" w:rsidRPr="008D09A4">
        <w:rPr>
          <w:rFonts w:ascii="Times New Roman" w:hAnsi="Times New Roman"/>
          <w:i/>
          <w:iCs/>
          <w:sz w:val="24"/>
          <w:lang w:val="en-US"/>
        </w:rPr>
        <w:t>Reference under Section 11 of Ombudsman Act 1976 for an Advisory Opinion</w:t>
      </w:r>
      <w:r w:rsidR="00135551" w:rsidRPr="008D09A4">
        <w:rPr>
          <w:rFonts w:ascii="Times New Roman" w:hAnsi="Times New Roman"/>
          <w:i/>
          <w:iCs/>
          <w:sz w:val="24"/>
          <w:lang w:val="en-US"/>
        </w:rPr>
        <w:t>;</w:t>
      </w:r>
      <w:r w:rsidR="001926A5" w:rsidRPr="008D09A4">
        <w:rPr>
          <w:rFonts w:ascii="Times New Roman" w:hAnsi="Times New Roman"/>
          <w:i/>
          <w:iCs/>
          <w:sz w:val="24"/>
          <w:lang w:val="en-US"/>
        </w:rPr>
        <w:t xml:space="preserve"> Ex </w:t>
      </w:r>
      <w:proofErr w:type="spellStart"/>
      <w:r w:rsidR="001926A5" w:rsidRPr="008D09A4">
        <w:rPr>
          <w:rFonts w:ascii="Times New Roman" w:hAnsi="Times New Roman"/>
          <w:i/>
          <w:iCs/>
          <w:sz w:val="24"/>
          <w:lang w:val="en-US"/>
        </w:rPr>
        <w:t>parte</w:t>
      </w:r>
      <w:proofErr w:type="spellEnd"/>
      <w:r w:rsidR="001926A5" w:rsidRPr="008D09A4">
        <w:rPr>
          <w:rFonts w:ascii="Times New Roman" w:hAnsi="Times New Roman"/>
          <w:i/>
          <w:iCs/>
          <w:sz w:val="24"/>
          <w:lang w:val="en-US"/>
        </w:rPr>
        <w:t xml:space="preserve"> Director-General of Social Services</w:t>
      </w:r>
      <w:r w:rsidR="001926A5" w:rsidRPr="008D09A4">
        <w:rPr>
          <w:rFonts w:ascii="Times New Roman" w:hAnsi="Times New Roman"/>
          <w:sz w:val="24"/>
          <w:lang w:val="en-US"/>
        </w:rPr>
        <w:t xml:space="preserve"> (1979) 2 ALD 86 at </w:t>
      </w:r>
      <w:r w:rsidR="00885CD4" w:rsidRPr="008D09A4">
        <w:rPr>
          <w:rFonts w:ascii="Times New Roman" w:hAnsi="Times New Roman"/>
          <w:sz w:val="24"/>
          <w:lang w:val="en-US"/>
        </w:rPr>
        <w:t>93-</w:t>
      </w:r>
      <w:r w:rsidR="001926A5" w:rsidRPr="008D09A4">
        <w:rPr>
          <w:rFonts w:ascii="Times New Roman" w:hAnsi="Times New Roman"/>
          <w:sz w:val="24"/>
          <w:lang w:val="en-US"/>
        </w:rPr>
        <w:t>94 per Brennan J</w:t>
      </w:r>
      <w:r w:rsidR="00B070D7" w:rsidRPr="008D09A4">
        <w:rPr>
          <w:rFonts w:ascii="Times New Roman" w:hAnsi="Times New Roman"/>
          <w:sz w:val="24"/>
          <w:lang w:val="en-US"/>
        </w:rPr>
        <w:t xml:space="preserve">; </w:t>
      </w:r>
      <w:r w:rsidR="00043399" w:rsidRPr="008D09A4">
        <w:rPr>
          <w:rFonts w:ascii="Times New Roman" w:hAnsi="Times New Roman"/>
          <w:i/>
          <w:iCs/>
          <w:sz w:val="24"/>
          <w:lang w:val="en-US"/>
        </w:rPr>
        <w:t xml:space="preserve">Northern Land Council v </w:t>
      </w:r>
      <w:proofErr w:type="spellStart"/>
      <w:r w:rsidR="00043399" w:rsidRPr="008D09A4">
        <w:rPr>
          <w:rFonts w:ascii="Times New Roman" w:hAnsi="Times New Roman"/>
          <w:i/>
          <w:iCs/>
          <w:sz w:val="24"/>
          <w:lang w:val="en-US"/>
        </w:rPr>
        <w:t>Quall</w:t>
      </w:r>
      <w:proofErr w:type="spellEnd"/>
      <w:r w:rsidR="00043399" w:rsidRPr="008D09A4">
        <w:rPr>
          <w:rFonts w:ascii="Times New Roman" w:hAnsi="Times New Roman"/>
          <w:sz w:val="24"/>
          <w:lang w:val="en-US"/>
        </w:rPr>
        <w:t xml:space="preserve"> (2020) 271 CLR 39</w:t>
      </w:r>
      <w:r w:rsidR="00CE3AC5" w:rsidRPr="008D09A4">
        <w:rPr>
          <w:rFonts w:ascii="Times New Roman" w:hAnsi="Times New Roman"/>
          <w:sz w:val="24"/>
          <w:lang w:val="en-US"/>
        </w:rPr>
        <w:t>4</w:t>
      </w:r>
      <w:r w:rsidR="00043399" w:rsidRPr="008D09A4">
        <w:rPr>
          <w:rFonts w:ascii="Times New Roman" w:hAnsi="Times New Roman"/>
          <w:sz w:val="24"/>
          <w:lang w:val="en-US"/>
        </w:rPr>
        <w:t xml:space="preserve"> at </w:t>
      </w:r>
      <w:r w:rsidR="00CE580D" w:rsidRPr="008D09A4">
        <w:rPr>
          <w:rFonts w:ascii="Times New Roman" w:hAnsi="Times New Roman"/>
          <w:sz w:val="24"/>
          <w:lang w:val="en-US"/>
        </w:rPr>
        <w:t>428 [77] per Nettle and Edelman</w:t>
      </w:r>
      <w:r w:rsidR="00C66D4B" w:rsidRPr="008D09A4">
        <w:rPr>
          <w:rFonts w:ascii="Times New Roman" w:hAnsi="Times New Roman"/>
          <w:sz w:val="24"/>
          <w:lang w:val="en-US"/>
        </w:rPr>
        <w:t> </w:t>
      </w:r>
      <w:r w:rsidR="00CE580D" w:rsidRPr="008D09A4">
        <w:rPr>
          <w:rFonts w:ascii="Times New Roman" w:hAnsi="Times New Roman"/>
          <w:sz w:val="24"/>
          <w:lang w:val="en-US"/>
        </w:rPr>
        <w:t>JJ</w:t>
      </w:r>
      <w:r w:rsidR="001926A5" w:rsidRPr="008D09A4">
        <w:rPr>
          <w:rFonts w:ascii="Times New Roman" w:hAnsi="Times New Roman"/>
          <w:sz w:val="24"/>
          <w:lang w:val="en-US"/>
        </w:rPr>
        <w:t>.</w:t>
      </w:r>
      <w:r w:rsidR="001926A5" w:rsidRPr="008D09A4" w:rsidDel="00D75DF4">
        <w:rPr>
          <w:rFonts w:ascii="Times New Roman" w:hAnsi="Times New Roman"/>
          <w:sz w:val="24"/>
          <w:lang w:val="en-US"/>
        </w:rPr>
        <w:t xml:space="preserve"> </w:t>
      </w:r>
    </w:p>
  </w:footnote>
  <w:footnote w:id="36">
    <w:p w14:paraId="43B8B374" w14:textId="7C50E1CD" w:rsidR="00620284" w:rsidRPr="008D09A4" w:rsidRDefault="00620284" w:rsidP="008D09A4">
      <w:pPr>
        <w:pStyle w:val="FootnoteText"/>
        <w:spacing w:line="280" w:lineRule="exact"/>
        <w:ind w:right="0"/>
        <w:jc w:val="both"/>
        <w:rPr>
          <w:rFonts w:ascii="Times New Roman" w:hAnsi="Times New Roman"/>
          <w:sz w:val="24"/>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rPr>
        <w:tab/>
      </w:r>
      <w:r w:rsidR="00E5444A" w:rsidRPr="008D09A4">
        <w:rPr>
          <w:rFonts w:ascii="Times New Roman" w:hAnsi="Times New Roman"/>
          <w:i/>
          <w:iCs/>
          <w:sz w:val="24"/>
        </w:rPr>
        <w:t>O</w:t>
      </w:r>
      <w:r w:rsidR="00003CC8" w:rsidRPr="008D09A4">
        <w:rPr>
          <w:rFonts w:ascii="Times New Roman" w:hAnsi="Times New Roman"/>
          <w:i/>
          <w:iCs/>
          <w:sz w:val="24"/>
        </w:rPr>
        <w:t xml:space="preserve">'Reilly v State Bank of Victoria Commissioners </w:t>
      </w:r>
      <w:r w:rsidR="00003CC8" w:rsidRPr="008D09A4">
        <w:rPr>
          <w:rFonts w:ascii="Times New Roman" w:hAnsi="Times New Roman"/>
          <w:sz w:val="24"/>
        </w:rPr>
        <w:t>(1982) 153 CLR</w:t>
      </w:r>
      <w:r w:rsidR="00E828B7" w:rsidRPr="008D09A4">
        <w:rPr>
          <w:rFonts w:ascii="Times New Roman" w:hAnsi="Times New Roman"/>
          <w:sz w:val="24"/>
        </w:rPr>
        <w:t> </w:t>
      </w:r>
      <w:r w:rsidR="00003CC8" w:rsidRPr="008D09A4">
        <w:rPr>
          <w:rFonts w:ascii="Times New Roman" w:hAnsi="Times New Roman"/>
          <w:sz w:val="24"/>
        </w:rPr>
        <w:t>1 at 11</w:t>
      </w:r>
      <w:r w:rsidR="00135551" w:rsidRPr="008D09A4">
        <w:rPr>
          <w:rFonts w:ascii="Times New Roman" w:hAnsi="Times New Roman"/>
          <w:sz w:val="24"/>
        </w:rPr>
        <w:t>,</w:t>
      </w:r>
      <w:r w:rsidR="00003CC8" w:rsidRPr="008D09A4">
        <w:rPr>
          <w:rFonts w:ascii="Times New Roman" w:hAnsi="Times New Roman"/>
          <w:sz w:val="24"/>
        </w:rPr>
        <w:t xml:space="preserve"> discussing </w:t>
      </w:r>
      <w:proofErr w:type="spellStart"/>
      <w:r w:rsidRPr="008D09A4">
        <w:rPr>
          <w:rFonts w:ascii="Times New Roman" w:hAnsi="Times New Roman"/>
          <w:i/>
          <w:iCs/>
          <w:sz w:val="24"/>
        </w:rPr>
        <w:t>Carltona</w:t>
      </w:r>
      <w:proofErr w:type="spellEnd"/>
      <w:r w:rsidRPr="008D09A4">
        <w:rPr>
          <w:rFonts w:ascii="Times New Roman" w:hAnsi="Times New Roman"/>
          <w:i/>
          <w:iCs/>
          <w:sz w:val="24"/>
        </w:rPr>
        <w:t xml:space="preserve"> Ltd v Commissioners of Works </w:t>
      </w:r>
      <w:r w:rsidRPr="008D09A4">
        <w:rPr>
          <w:rFonts w:ascii="Times New Roman" w:hAnsi="Times New Roman"/>
          <w:sz w:val="24"/>
        </w:rPr>
        <w:t xml:space="preserve">[1943] 2 All ER </w:t>
      </w:r>
      <w:r w:rsidR="00B8732E" w:rsidRPr="008D09A4">
        <w:rPr>
          <w:rFonts w:ascii="Times New Roman" w:hAnsi="Times New Roman"/>
          <w:sz w:val="24"/>
        </w:rPr>
        <w:t xml:space="preserve">560 at 563; </w:t>
      </w:r>
      <w:r w:rsidR="00FD1E84" w:rsidRPr="008D09A4">
        <w:rPr>
          <w:rFonts w:ascii="Times New Roman" w:hAnsi="Times New Roman"/>
          <w:i/>
          <w:iCs/>
          <w:sz w:val="24"/>
        </w:rPr>
        <w:t xml:space="preserve">Minister for Immigration and Border Protection v EFX17 </w:t>
      </w:r>
      <w:r w:rsidR="00FD1E84" w:rsidRPr="008D09A4">
        <w:rPr>
          <w:rFonts w:ascii="Times New Roman" w:hAnsi="Times New Roman"/>
          <w:sz w:val="24"/>
        </w:rPr>
        <w:t xml:space="preserve">(2021) 271 CLR 112 at </w:t>
      </w:r>
      <w:r w:rsidR="00B12213" w:rsidRPr="008D09A4">
        <w:rPr>
          <w:rFonts w:ascii="Times New Roman" w:hAnsi="Times New Roman"/>
          <w:sz w:val="24"/>
        </w:rPr>
        <w:t>128 [33].</w:t>
      </w:r>
    </w:p>
  </w:footnote>
  <w:footnote w:id="37">
    <w:p w14:paraId="75A1F8F7" w14:textId="116E234D" w:rsidR="00800FED" w:rsidRPr="008D09A4" w:rsidRDefault="00800FED"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F138E5" w:rsidRPr="008D09A4">
        <w:rPr>
          <w:rFonts w:ascii="Times New Roman" w:hAnsi="Times New Roman"/>
          <w:sz w:val="24"/>
          <w:lang w:val="en-US"/>
        </w:rPr>
        <w:t>[1981] AC 75 at 95</w:t>
      </w:r>
      <w:r w:rsidR="00DB2FE5" w:rsidRPr="008D09A4">
        <w:rPr>
          <w:rFonts w:ascii="Times New Roman" w:hAnsi="Times New Roman"/>
          <w:sz w:val="24"/>
          <w:lang w:val="en-US"/>
        </w:rPr>
        <w:t>, c</w:t>
      </w:r>
      <w:r w:rsidR="009D07BE" w:rsidRPr="008D09A4">
        <w:rPr>
          <w:rFonts w:ascii="Times New Roman" w:hAnsi="Times New Roman"/>
          <w:sz w:val="24"/>
          <w:lang w:val="en-US"/>
        </w:rPr>
        <w:t>ited by Brennan</w:t>
      </w:r>
      <w:r w:rsidR="00192EA8" w:rsidRPr="008D09A4">
        <w:rPr>
          <w:rFonts w:ascii="Times New Roman" w:hAnsi="Times New Roman"/>
          <w:sz w:val="24"/>
          <w:lang w:val="en-US"/>
        </w:rPr>
        <w:t> </w:t>
      </w:r>
      <w:r w:rsidR="009D07BE" w:rsidRPr="008D09A4">
        <w:rPr>
          <w:rFonts w:ascii="Times New Roman" w:hAnsi="Times New Roman"/>
          <w:sz w:val="24"/>
          <w:lang w:val="en-US"/>
        </w:rPr>
        <w:t xml:space="preserve">J in </w:t>
      </w:r>
      <w:r w:rsidR="00355735" w:rsidRPr="008D09A4">
        <w:rPr>
          <w:rFonts w:ascii="Times New Roman" w:hAnsi="Times New Roman"/>
          <w:i/>
          <w:iCs/>
          <w:sz w:val="24"/>
        </w:rPr>
        <w:t xml:space="preserve">Minister for Aboriginal Affairs v </w:t>
      </w:r>
      <w:r w:rsidR="009D07BE" w:rsidRPr="008D09A4">
        <w:rPr>
          <w:rFonts w:ascii="Times New Roman" w:hAnsi="Times New Roman"/>
          <w:i/>
          <w:iCs/>
          <w:sz w:val="24"/>
          <w:lang w:val="en-US"/>
        </w:rPr>
        <w:t>Peko-Wallsend</w:t>
      </w:r>
      <w:r w:rsidR="00355735" w:rsidRPr="008D09A4">
        <w:rPr>
          <w:rFonts w:ascii="Times New Roman" w:hAnsi="Times New Roman"/>
          <w:i/>
          <w:iCs/>
          <w:sz w:val="24"/>
          <w:lang w:val="en-US"/>
        </w:rPr>
        <w:t xml:space="preserve"> Ltd</w:t>
      </w:r>
      <w:r w:rsidR="00B2321A" w:rsidRPr="008D09A4">
        <w:rPr>
          <w:rFonts w:ascii="Times New Roman" w:hAnsi="Times New Roman"/>
          <w:sz w:val="24"/>
          <w:lang w:val="en-US"/>
        </w:rPr>
        <w:t xml:space="preserve"> (1986) 162 CLR 24 at 66</w:t>
      </w:r>
      <w:r w:rsidR="000714D2" w:rsidRPr="008D09A4">
        <w:rPr>
          <w:rFonts w:ascii="Times New Roman" w:hAnsi="Times New Roman"/>
          <w:sz w:val="24"/>
          <w:lang w:val="en-US"/>
        </w:rPr>
        <w:t>.</w:t>
      </w:r>
    </w:p>
  </w:footnote>
  <w:footnote w:id="38">
    <w:p w14:paraId="08434845" w14:textId="0A015AF6" w:rsidR="00B43876" w:rsidRPr="008D09A4" w:rsidRDefault="00B43876"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(1986) 162 CLR 24 at 65-66</w:t>
      </w:r>
      <w:r w:rsidR="002D527E" w:rsidRPr="008D09A4">
        <w:rPr>
          <w:rFonts w:ascii="Times New Roman" w:hAnsi="Times New Roman"/>
          <w:sz w:val="24"/>
          <w:lang w:val="en-US"/>
        </w:rPr>
        <w:t>.</w:t>
      </w:r>
    </w:p>
  </w:footnote>
  <w:footnote w:id="39">
    <w:p w14:paraId="40F771B4" w14:textId="72A9FDC0" w:rsidR="00911900" w:rsidRPr="008D09A4" w:rsidRDefault="0091190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F60B40" w:rsidRPr="008D09A4">
        <w:rPr>
          <w:rFonts w:ascii="Times New Roman" w:hAnsi="Times New Roman"/>
          <w:sz w:val="24"/>
          <w:lang w:val="en-US"/>
        </w:rPr>
        <w:t xml:space="preserve">(1986) 162 CLR 24 </w:t>
      </w:r>
      <w:r w:rsidRPr="008D09A4">
        <w:rPr>
          <w:rFonts w:ascii="Times New Roman" w:hAnsi="Times New Roman"/>
          <w:sz w:val="24"/>
          <w:lang w:val="en-US"/>
        </w:rPr>
        <w:t>at 31</w:t>
      </w:r>
      <w:r w:rsidR="00F60B40" w:rsidRPr="008D09A4">
        <w:rPr>
          <w:rFonts w:ascii="Times New Roman" w:hAnsi="Times New Roman"/>
          <w:sz w:val="24"/>
          <w:lang w:val="en-US"/>
        </w:rPr>
        <w:t>.</w:t>
      </w:r>
      <w:r w:rsidRPr="008D09A4">
        <w:rPr>
          <w:rFonts w:ascii="Times New Roman" w:hAnsi="Times New Roman"/>
          <w:sz w:val="24"/>
          <w:lang w:val="en-US"/>
        </w:rPr>
        <w:t xml:space="preserve"> </w:t>
      </w:r>
      <w:r w:rsidR="00F60B40" w:rsidRPr="008D09A4">
        <w:rPr>
          <w:rFonts w:ascii="Times New Roman" w:hAnsi="Times New Roman"/>
          <w:sz w:val="24"/>
          <w:lang w:val="en-US"/>
        </w:rPr>
        <w:t>S</w:t>
      </w:r>
      <w:r w:rsidRPr="008D09A4">
        <w:rPr>
          <w:rFonts w:ascii="Times New Roman" w:hAnsi="Times New Roman"/>
          <w:sz w:val="24"/>
          <w:lang w:val="en-US"/>
        </w:rPr>
        <w:t xml:space="preserve">ee also </w:t>
      </w:r>
      <w:r w:rsidRPr="008D09A4">
        <w:rPr>
          <w:rFonts w:ascii="Times New Roman" w:hAnsi="Times New Roman"/>
          <w:i/>
          <w:iCs/>
          <w:sz w:val="24"/>
          <w:lang w:val="en-US"/>
        </w:rPr>
        <w:t>R (On the application of National Association of Health Stores) v Department of Health</w:t>
      </w:r>
      <w:r w:rsidRPr="008D09A4">
        <w:rPr>
          <w:rFonts w:ascii="Times New Roman" w:hAnsi="Times New Roman"/>
          <w:sz w:val="24"/>
          <w:lang w:val="en-US"/>
        </w:rPr>
        <w:t xml:space="preserve"> [2005] EWCA Civ 154 at [73]</w:t>
      </w:r>
      <w:r w:rsidR="00AF2FCC" w:rsidRPr="008D09A4">
        <w:rPr>
          <w:rFonts w:ascii="Times New Roman" w:hAnsi="Times New Roman"/>
          <w:sz w:val="24"/>
          <w:lang w:val="en-US"/>
        </w:rPr>
        <w:t xml:space="preserve"> per</w:t>
      </w:r>
      <w:r w:rsidR="00AD14AB" w:rsidRPr="008D09A4">
        <w:rPr>
          <w:rFonts w:ascii="Times New Roman" w:hAnsi="Times New Roman"/>
          <w:sz w:val="24"/>
          <w:lang w:val="en-US"/>
        </w:rPr>
        <w:t xml:space="preserve"> Keen</w:t>
      </w:r>
      <w:r w:rsidR="007503F1" w:rsidRPr="008D09A4">
        <w:rPr>
          <w:rFonts w:ascii="Times New Roman" w:hAnsi="Times New Roman"/>
          <w:sz w:val="24"/>
          <w:lang w:val="en-US"/>
        </w:rPr>
        <w:t>e</w:t>
      </w:r>
      <w:r w:rsidR="00AD14AB" w:rsidRPr="008D09A4">
        <w:rPr>
          <w:rFonts w:ascii="Times New Roman" w:hAnsi="Times New Roman"/>
          <w:sz w:val="24"/>
          <w:lang w:val="en-US"/>
        </w:rPr>
        <w:t> LJ</w:t>
      </w:r>
      <w:r w:rsidR="00AF2FCC" w:rsidRPr="008D09A4">
        <w:rPr>
          <w:rFonts w:ascii="Times New Roman" w:hAnsi="Times New Roman"/>
          <w:sz w:val="24"/>
          <w:lang w:val="en-US"/>
        </w:rPr>
        <w:t>.</w:t>
      </w:r>
    </w:p>
  </w:footnote>
  <w:footnote w:id="40">
    <w:p w14:paraId="6C151C73" w14:textId="26C3C30A" w:rsidR="00DA5752" w:rsidRPr="008D09A4" w:rsidRDefault="00DA5752"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(1995) 57 FCR 451 at 497</w:t>
      </w:r>
      <w:r w:rsidR="00030CDB" w:rsidRPr="008D09A4">
        <w:rPr>
          <w:rFonts w:ascii="Times New Roman" w:hAnsi="Times New Roman"/>
          <w:sz w:val="24"/>
          <w:lang w:val="en-US"/>
        </w:rPr>
        <w:t>.</w:t>
      </w:r>
      <w:r w:rsidRPr="008D09A4">
        <w:rPr>
          <w:rFonts w:ascii="Times New Roman" w:hAnsi="Times New Roman"/>
          <w:sz w:val="24"/>
          <w:lang w:val="en-US"/>
        </w:rPr>
        <w:t xml:space="preserve"> </w:t>
      </w:r>
      <w:r w:rsidR="00030CDB" w:rsidRPr="008D09A4">
        <w:rPr>
          <w:rFonts w:ascii="Times New Roman" w:hAnsi="Times New Roman"/>
          <w:sz w:val="24"/>
          <w:lang w:val="en-US"/>
        </w:rPr>
        <w:t>S</w:t>
      </w:r>
      <w:r w:rsidRPr="008D09A4">
        <w:rPr>
          <w:rFonts w:ascii="Times New Roman" w:hAnsi="Times New Roman"/>
          <w:sz w:val="24"/>
          <w:lang w:val="en-US"/>
        </w:rPr>
        <w:t xml:space="preserve">ee also at </w:t>
      </w:r>
      <w:r w:rsidR="00E66FFB" w:rsidRPr="008D09A4">
        <w:rPr>
          <w:rFonts w:ascii="Times New Roman" w:hAnsi="Times New Roman"/>
          <w:sz w:val="24"/>
          <w:lang w:val="en-US"/>
        </w:rPr>
        <w:t xml:space="preserve">464 </w:t>
      </w:r>
      <w:r w:rsidR="00EB0BE5" w:rsidRPr="008D09A4">
        <w:rPr>
          <w:rFonts w:ascii="Times New Roman" w:hAnsi="Times New Roman"/>
          <w:sz w:val="24"/>
          <w:lang w:val="en-US"/>
        </w:rPr>
        <w:t xml:space="preserve">per </w:t>
      </w:r>
      <w:r w:rsidR="00C4699F" w:rsidRPr="008D09A4">
        <w:rPr>
          <w:rFonts w:ascii="Times New Roman" w:hAnsi="Times New Roman"/>
          <w:sz w:val="24"/>
          <w:lang w:val="en-US"/>
        </w:rPr>
        <w:t>Black CJ</w:t>
      </w:r>
      <w:r w:rsidR="00056436" w:rsidRPr="008D09A4">
        <w:rPr>
          <w:rFonts w:ascii="Times New Roman" w:hAnsi="Times New Roman"/>
          <w:sz w:val="24"/>
          <w:lang w:val="en-US"/>
        </w:rPr>
        <w:t>,</w:t>
      </w:r>
      <w:r w:rsidR="00E66FFB" w:rsidRPr="008D09A4">
        <w:rPr>
          <w:rFonts w:ascii="Times New Roman" w:hAnsi="Times New Roman"/>
          <w:sz w:val="24"/>
          <w:lang w:val="en-US"/>
        </w:rPr>
        <w:t xml:space="preserve"> </w:t>
      </w:r>
      <w:r w:rsidR="00EF6FD5" w:rsidRPr="008D09A4">
        <w:rPr>
          <w:rFonts w:ascii="Times New Roman" w:hAnsi="Times New Roman"/>
          <w:sz w:val="24"/>
          <w:lang w:val="en-US"/>
        </w:rPr>
        <w:t>477</w:t>
      </w:r>
      <w:r w:rsidR="00EB0BE5" w:rsidRPr="008D09A4">
        <w:rPr>
          <w:rFonts w:ascii="Times New Roman" w:hAnsi="Times New Roman"/>
          <w:sz w:val="24"/>
          <w:lang w:val="en-US"/>
        </w:rPr>
        <w:t xml:space="preserve"> per Burchett J.</w:t>
      </w:r>
    </w:p>
  </w:footnote>
  <w:footnote w:id="41">
    <w:p w14:paraId="00839194" w14:textId="43E8B28E" w:rsidR="004525AB" w:rsidRPr="008D09A4" w:rsidRDefault="004525AB"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BE158A" w:rsidRPr="008D09A4">
        <w:rPr>
          <w:rFonts w:ascii="Times New Roman" w:hAnsi="Times New Roman"/>
          <w:sz w:val="24"/>
          <w:lang w:val="en-US"/>
        </w:rPr>
        <w:t>(2017) 252 FCR 352</w:t>
      </w:r>
      <w:r w:rsidR="007845A3" w:rsidRPr="008D09A4">
        <w:rPr>
          <w:rFonts w:ascii="Times New Roman" w:hAnsi="Times New Roman"/>
          <w:sz w:val="24"/>
          <w:lang w:val="en-US"/>
        </w:rPr>
        <w:t>.</w:t>
      </w:r>
    </w:p>
  </w:footnote>
  <w:footnote w:id="42">
    <w:p w14:paraId="3114DBF5" w14:textId="53C4C45B" w:rsidR="00BE158A" w:rsidRPr="008D09A4" w:rsidRDefault="00BE158A"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proofErr w:type="spellStart"/>
      <w:r w:rsidR="0010582A" w:rsidRPr="008D09A4">
        <w:rPr>
          <w:rFonts w:ascii="Times New Roman" w:hAnsi="Times New Roman"/>
          <w:i/>
          <w:iCs/>
          <w:sz w:val="24"/>
        </w:rPr>
        <w:t>Carrascalao</w:t>
      </w:r>
      <w:proofErr w:type="spellEnd"/>
      <w:r w:rsidR="0010582A" w:rsidRPr="008D09A4">
        <w:rPr>
          <w:rFonts w:ascii="Times New Roman" w:hAnsi="Times New Roman"/>
          <w:i/>
          <w:iCs/>
          <w:sz w:val="24"/>
        </w:rPr>
        <w:t xml:space="preserve"> v Minister for Immigration and Border Protection </w:t>
      </w:r>
      <w:r w:rsidR="0010582A" w:rsidRPr="008D09A4">
        <w:rPr>
          <w:rFonts w:ascii="Times New Roman" w:hAnsi="Times New Roman"/>
          <w:sz w:val="24"/>
          <w:lang w:val="en-US"/>
        </w:rPr>
        <w:t xml:space="preserve">(2017) 252 FCR 352 </w:t>
      </w:r>
      <w:r w:rsidRPr="008D09A4">
        <w:rPr>
          <w:rFonts w:ascii="Times New Roman" w:hAnsi="Times New Roman"/>
          <w:sz w:val="24"/>
          <w:lang w:val="en-US"/>
        </w:rPr>
        <w:t xml:space="preserve">at </w:t>
      </w:r>
      <w:r w:rsidR="0010582A" w:rsidRPr="008D09A4">
        <w:rPr>
          <w:rFonts w:ascii="Times New Roman" w:hAnsi="Times New Roman"/>
          <w:sz w:val="24"/>
          <w:lang w:val="en-US"/>
        </w:rPr>
        <w:t xml:space="preserve">367-368 </w:t>
      </w:r>
      <w:r w:rsidRPr="008D09A4">
        <w:rPr>
          <w:rFonts w:ascii="Times New Roman" w:hAnsi="Times New Roman"/>
          <w:sz w:val="24"/>
          <w:lang w:val="en-US"/>
        </w:rPr>
        <w:t>[61]</w:t>
      </w:r>
      <w:r w:rsidR="0021557D" w:rsidRPr="008D09A4">
        <w:rPr>
          <w:rFonts w:ascii="Times New Roman" w:hAnsi="Times New Roman"/>
          <w:sz w:val="24"/>
          <w:lang w:val="en-US"/>
        </w:rPr>
        <w:t xml:space="preserve"> per Griffiths, </w:t>
      </w:r>
      <w:r w:rsidR="000672FF" w:rsidRPr="008D09A4">
        <w:rPr>
          <w:rFonts w:ascii="Times New Roman" w:hAnsi="Times New Roman"/>
          <w:sz w:val="24"/>
          <w:lang w:val="en-US"/>
        </w:rPr>
        <w:t>White and Bromwich JJ.</w:t>
      </w:r>
    </w:p>
  </w:footnote>
  <w:footnote w:id="43">
    <w:p w14:paraId="1F51D4F0" w14:textId="01E63E46" w:rsidR="00211DA7" w:rsidRPr="008D09A4" w:rsidRDefault="00211DA7"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proofErr w:type="spellStart"/>
      <w:r w:rsidR="00221454" w:rsidRPr="008D09A4">
        <w:rPr>
          <w:rFonts w:ascii="Times New Roman" w:hAnsi="Times New Roman"/>
          <w:i/>
          <w:iCs/>
          <w:sz w:val="24"/>
        </w:rPr>
        <w:t>Carrascalao</w:t>
      </w:r>
      <w:proofErr w:type="spellEnd"/>
      <w:r w:rsidR="00221454" w:rsidRPr="008D09A4">
        <w:rPr>
          <w:rFonts w:ascii="Times New Roman" w:hAnsi="Times New Roman"/>
          <w:i/>
          <w:iCs/>
          <w:sz w:val="24"/>
        </w:rPr>
        <w:t xml:space="preserve"> v Minister for Immigration and Border Protection </w:t>
      </w:r>
      <w:r w:rsidR="00221454" w:rsidRPr="008D09A4">
        <w:rPr>
          <w:rFonts w:ascii="Times New Roman" w:hAnsi="Times New Roman"/>
          <w:sz w:val="24"/>
          <w:lang w:val="en-US"/>
        </w:rPr>
        <w:t>(2017) 252 FCR 352</w:t>
      </w:r>
      <w:r w:rsidR="001F4C7D" w:rsidRPr="008D09A4">
        <w:rPr>
          <w:rFonts w:ascii="Times New Roman" w:hAnsi="Times New Roman"/>
          <w:sz w:val="24"/>
          <w:lang w:val="en-US"/>
        </w:rPr>
        <w:t xml:space="preserve"> </w:t>
      </w:r>
      <w:r w:rsidRPr="008D09A4">
        <w:rPr>
          <w:rFonts w:ascii="Times New Roman" w:hAnsi="Times New Roman"/>
          <w:sz w:val="24"/>
          <w:lang w:val="en-US"/>
        </w:rPr>
        <w:t xml:space="preserve">at </w:t>
      </w:r>
      <w:r w:rsidR="001F4C7D" w:rsidRPr="008D09A4">
        <w:rPr>
          <w:rFonts w:ascii="Times New Roman" w:hAnsi="Times New Roman"/>
          <w:sz w:val="24"/>
          <w:lang w:val="en-US"/>
        </w:rPr>
        <w:t>38</w:t>
      </w:r>
      <w:r w:rsidR="004631E9" w:rsidRPr="008D09A4">
        <w:rPr>
          <w:rFonts w:ascii="Times New Roman" w:hAnsi="Times New Roman"/>
          <w:sz w:val="24"/>
          <w:lang w:val="en-US"/>
        </w:rPr>
        <w:t>1</w:t>
      </w:r>
      <w:r w:rsidR="00191E28" w:rsidRPr="008D09A4">
        <w:rPr>
          <w:rFonts w:ascii="Times New Roman" w:hAnsi="Times New Roman"/>
          <w:sz w:val="24"/>
          <w:lang w:val="en-US"/>
        </w:rPr>
        <w:t>-382</w:t>
      </w:r>
      <w:r w:rsidR="00A26C99" w:rsidRPr="008D09A4">
        <w:rPr>
          <w:rFonts w:ascii="Times New Roman" w:hAnsi="Times New Roman"/>
          <w:sz w:val="24"/>
          <w:lang w:val="en-US"/>
        </w:rPr>
        <w:t xml:space="preserve"> [125]</w:t>
      </w:r>
      <w:r w:rsidR="00B42144" w:rsidRPr="008D09A4">
        <w:rPr>
          <w:rFonts w:ascii="Times New Roman" w:hAnsi="Times New Roman"/>
          <w:sz w:val="24"/>
          <w:lang w:val="en-US"/>
        </w:rPr>
        <w:t>,</w:t>
      </w:r>
      <w:r w:rsidR="00A26C99" w:rsidRPr="008D09A4">
        <w:rPr>
          <w:rFonts w:ascii="Times New Roman" w:hAnsi="Times New Roman"/>
          <w:sz w:val="24"/>
          <w:lang w:val="en-US"/>
        </w:rPr>
        <w:t xml:space="preserve"> </w:t>
      </w:r>
      <w:r w:rsidR="004631E9" w:rsidRPr="008D09A4">
        <w:rPr>
          <w:rFonts w:ascii="Times New Roman" w:hAnsi="Times New Roman"/>
          <w:sz w:val="24"/>
          <w:lang w:val="en-US"/>
        </w:rPr>
        <w:t xml:space="preserve">385 </w:t>
      </w:r>
      <w:r w:rsidRPr="008D09A4">
        <w:rPr>
          <w:rFonts w:ascii="Times New Roman" w:hAnsi="Times New Roman"/>
          <w:sz w:val="24"/>
          <w:lang w:val="en-US"/>
        </w:rPr>
        <w:t>[138]</w:t>
      </w:r>
      <w:r w:rsidR="00966BEA" w:rsidRPr="008D09A4">
        <w:rPr>
          <w:rFonts w:ascii="Times New Roman" w:hAnsi="Times New Roman"/>
          <w:sz w:val="24"/>
          <w:lang w:val="en-US"/>
        </w:rPr>
        <w:t xml:space="preserve"> per Griffiths, White and Bromwich JJ.</w:t>
      </w:r>
    </w:p>
  </w:footnote>
  <w:footnote w:id="44">
    <w:p w14:paraId="6B7B8478" w14:textId="55CD59DA" w:rsidR="00B3560E" w:rsidRPr="008D09A4" w:rsidRDefault="00B3560E"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5B1EE0" w:rsidRPr="008D09A4">
        <w:rPr>
          <w:rFonts w:ascii="Times New Roman" w:hAnsi="Times New Roman"/>
          <w:sz w:val="24"/>
          <w:lang w:val="en-US"/>
        </w:rPr>
        <w:t>(2023) 97 ALJR 21</w:t>
      </w:r>
      <w:r w:rsidR="00322466" w:rsidRPr="008D09A4">
        <w:rPr>
          <w:rFonts w:ascii="Times New Roman" w:hAnsi="Times New Roman"/>
          <w:sz w:val="24"/>
          <w:lang w:val="en-US"/>
        </w:rPr>
        <w:t>4</w:t>
      </w:r>
      <w:r w:rsidR="005B1EE0" w:rsidRPr="008D09A4">
        <w:rPr>
          <w:rFonts w:ascii="Times New Roman" w:hAnsi="Times New Roman"/>
          <w:sz w:val="24"/>
          <w:lang w:val="en-US"/>
        </w:rPr>
        <w:t xml:space="preserve"> at </w:t>
      </w:r>
      <w:r w:rsidR="001C5399" w:rsidRPr="008D09A4">
        <w:rPr>
          <w:rFonts w:ascii="Times New Roman" w:hAnsi="Times New Roman"/>
          <w:sz w:val="24"/>
          <w:lang w:val="en-US"/>
        </w:rPr>
        <w:t xml:space="preserve">226 </w:t>
      </w:r>
      <w:r w:rsidR="005B1EE0" w:rsidRPr="008D09A4">
        <w:rPr>
          <w:rFonts w:ascii="Times New Roman" w:hAnsi="Times New Roman"/>
          <w:sz w:val="24"/>
          <w:lang w:val="en-US"/>
        </w:rPr>
        <w:t>[25]</w:t>
      </w:r>
      <w:r w:rsidR="00DA1D46" w:rsidRPr="008D09A4">
        <w:rPr>
          <w:rFonts w:ascii="Times New Roman" w:hAnsi="Times New Roman"/>
          <w:sz w:val="24"/>
          <w:lang w:val="en-US"/>
        </w:rPr>
        <w:t>; 408 ALR 381</w:t>
      </w:r>
      <w:r w:rsidR="00E522E8" w:rsidRPr="008D09A4">
        <w:rPr>
          <w:rFonts w:ascii="Times New Roman" w:hAnsi="Times New Roman"/>
          <w:sz w:val="24"/>
          <w:lang w:val="en-US"/>
        </w:rPr>
        <w:t xml:space="preserve"> at 391-392</w:t>
      </w:r>
      <w:r w:rsidR="00DA1D46" w:rsidRPr="008D09A4">
        <w:rPr>
          <w:rFonts w:ascii="Times New Roman" w:hAnsi="Times New Roman"/>
          <w:sz w:val="24"/>
          <w:lang w:val="en-US"/>
        </w:rPr>
        <w:t>.</w:t>
      </w:r>
    </w:p>
  </w:footnote>
  <w:footnote w:id="45">
    <w:p w14:paraId="2C50CE7C" w14:textId="16F11AF4" w:rsidR="005B1EE0" w:rsidRPr="008D09A4" w:rsidRDefault="005B1EE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005329AE" w:rsidRPr="008D09A4">
        <w:rPr>
          <w:rFonts w:ascii="Times New Roman" w:hAnsi="Times New Roman"/>
          <w:sz w:val="24"/>
        </w:rPr>
        <w:tab/>
      </w:r>
      <w:r w:rsidR="005329AE" w:rsidRPr="008D09A4">
        <w:rPr>
          <w:rFonts w:ascii="Times New Roman" w:hAnsi="Times New Roman"/>
          <w:i/>
          <w:iCs/>
          <w:sz w:val="24"/>
        </w:rPr>
        <w:t>Davis v Minister for Immigration, Citizenship, Migra</w:t>
      </w:r>
      <w:r w:rsidR="0057673B" w:rsidRPr="008D09A4">
        <w:rPr>
          <w:rFonts w:ascii="Times New Roman" w:hAnsi="Times New Roman"/>
          <w:i/>
          <w:iCs/>
          <w:sz w:val="24"/>
        </w:rPr>
        <w:t>nt</w:t>
      </w:r>
      <w:r w:rsidR="005329AE" w:rsidRPr="008D09A4">
        <w:rPr>
          <w:rFonts w:ascii="Times New Roman" w:hAnsi="Times New Roman"/>
          <w:i/>
          <w:iCs/>
          <w:sz w:val="24"/>
        </w:rPr>
        <w:t xml:space="preserve"> Services and Multicultural Affairs</w:t>
      </w:r>
      <w:r w:rsidR="00A43799" w:rsidRPr="008D09A4">
        <w:rPr>
          <w:rFonts w:ascii="Times New Roman" w:hAnsi="Times New Roman"/>
          <w:sz w:val="24"/>
          <w:lang w:val="en-US"/>
        </w:rPr>
        <w:t xml:space="preserve"> </w:t>
      </w:r>
      <w:r w:rsidR="005329AE" w:rsidRPr="008D09A4">
        <w:rPr>
          <w:rFonts w:ascii="Times New Roman" w:hAnsi="Times New Roman"/>
          <w:sz w:val="24"/>
          <w:lang w:val="en-US"/>
        </w:rPr>
        <w:t>(2023) 97 ALJR 21</w:t>
      </w:r>
      <w:r w:rsidR="008B218B" w:rsidRPr="008D09A4">
        <w:rPr>
          <w:rFonts w:ascii="Times New Roman" w:hAnsi="Times New Roman"/>
          <w:sz w:val="24"/>
          <w:lang w:val="en-US"/>
        </w:rPr>
        <w:t>4</w:t>
      </w:r>
      <w:r w:rsidR="005329AE" w:rsidRPr="008D09A4">
        <w:rPr>
          <w:rFonts w:ascii="Times New Roman" w:hAnsi="Times New Roman"/>
          <w:sz w:val="24"/>
          <w:lang w:val="en-US"/>
        </w:rPr>
        <w:t xml:space="preserve"> </w:t>
      </w:r>
      <w:r w:rsidRPr="008D09A4">
        <w:rPr>
          <w:rFonts w:ascii="Times New Roman" w:hAnsi="Times New Roman"/>
          <w:sz w:val="24"/>
          <w:lang w:val="en-US"/>
        </w:rPr>
        <w:t xml:space="preserve">at </w:t>
      </w:r>
      <w:r w:rsidR="003754EA" w:rsidRPr="008D09A4">
        <w:rPr>
          <w:rFonts w:ascii="Times New Roman" w:hAnsi="Times New Roman"/>
          <w:sz w:val="24"/>
          <w:lang w:val="en-US"/>
        </w:rPr>
        <w:t xml:space="preserve">226 </w:t>
      </w:r>
      <w:r w:rsidRPr="008D09A4">
        <w:rPr>
          <w:rFonts w:ascii="Times New Roman" w:hAnsi="Times New Roman"/>
          <w:sz w:val="24"/>
          <w:lang w:val="en-US"/>
        </w:rPr>
        <w:t>[25]</w:t>
      </w:r>
      <w:r w:rsidR="006B57D4" w:rsidRPr="008D09A4">
        <w:rPr>
          <w:rFonts w:ascii="Times New Roman" w:hAnsi="Times New Roman"/>
          <w:sz w:val="24"/>
          <w:lang w:val="en-US"/>
        </w:rPr>
        <w:t xml:space="preserve"> per Kiefel CJ, Gageler and Gleeson JJ</w:t>
      </w:r>
      <w:r w:rsidR="003754EA" w:rsidRPr="008D09A4">
        <w:rPr>
          <w:rFonts w:ascii="Times New Roman" w:hAnsi="Times New Roman"/>
          <w:sz w:val="24"/>
          <w:lang w:val="en-US"/>
        </w:rPr>
        <w:t xml:space="preserve">; </w:t>
      </w:r>
      <w:r w:rsidR="001B7380" w:rsidRPr="008D09A4">
        <w:rPr>
          <w:rFonts w:ascii="Times New Roman" w:hAnsi="Times New Roman"/>
          <w:sz w:val="24"/>
          <w:lang w:val="en-US"/>
        </w:rPr>
        <w:t>408 ALR 381 at 391.</w:t>
      </w:r>
    </w:p>
  </w:footnote>
  <w:footnote w:id="46">
    <w:p w14:paraId="61C55450" w14:textId="7320DE17" w:rsidR="0068015E" w:rsidRPr="008D09A4" w:rsidRDefault="0068015E"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1B7380" w:rsidRPr="008D09A4">
        <w:rPr>
          <w:rFonts w:ascii="Times New Roman" w:hAnsi="Times New Roman"/>
          <w:i/>
          <w:iCs/>
          <w:sz w:val="24"/>
        </w:rPr>
        <w:t>Davis v Minister for Immigration, Citizenship, Migra</w:t>
      </w:r>
      <w:r w:rsidR="00B42144" w:rsidRPr="008D09A4">
        <w:rPr>
          <w:rFonts w:ascii="Times New Roman" w:hAnsi="Times New Roman"/>
          <w:i/>
          <w:iCs/>
          <w:sz w:val="24"/>
        </w:rPr>
        <w:t>nt</w:t>
      </w:r>
      <w:r w:rsidR="001B7380" w:rsidRPr="008D09A4">
        <w:rPr>
          <w:rFonts w:ascii="Times New Roman" w:hAnsi="Times New Roman"/>
          <w:i/>
          <w:iCs/>
          <w:sz w:val="24"/>
        </w:rPr>
        <w:t xml:space="preserve"> Services and Multicultural Affairs</w:t>
      </w:r>
      <w:r w:rsidR="00847E2A" w:rsidRPr="008D09A4">
        <w:rPr>
          <w:rFonts w:ascii="Times New Roman" w:hAnsi="Times New Roman"/>
          <w:sz w:val="24"/>
          <w:lang w:val="en-US"/>
        </w:rPr>
        <w:t xml:space="preserve"> </w:t>
      </w:r>
      <w:r w:rsidR="001B7380" w:rsidRPr="008D09A4">
        <w:rPr>
          <w:rFonts w:ascii="Times New Roman" w:hAnsi="Times New Roman"/>
          <w:sz w:val="24"/>
          <w:lang w:val="en-US"/>
        </w:rPr>
        <w:t>(2023) 97 ALJR 21</w:t>
      </w:r>
      <w:r w:rsidR="00847E2A" w:rsidRPr="008D09A4">
        <w:rPr>
          <w:rFonts w:ascii="Times New Roman" w:hAnsi="Times New Roman"/>
          <w:sz w:val="24"/>
          <w:lang w:val="en-US"/>
        </w:rPr>
        <w:t>4</w:t>
      </w:r>
      <w:r w:rsidR="001B7380" w:rsidRPr="008D09A4">
        <w:rPr>
          <w:rFonts w:ascii="Times New Roman" w:hAnsi="Times New Roman"/>
          <w:sz w:val="24"/>
          <w:lang w:val="en-US"/>
        </w:rPr>
        <w:t xml:space="preserve"> </w:t>
      </w:r>
      <w:r w:rsidRPr="008D09A4">
        <w:rPr>
          <w:rFonts w:ascii="Times New Roman" w:hAnsi="Times New Roman"/>
          <w:sz w:val="24"/>
          <w:lang w:val="en-US"/>
        </w:rPr>
        <w:t>at</w:t>
      </w:r>
      <w:r w:rsidR="003F016C" w:rsidRPr="008D09A4">
        <w:rPr>
          <w:rFonts w:ascii="Times New Roman" w:hAnsi="Times New Roman"/>
          <w:sz w:val="24"/>
          <w:lang w:val="en-US"/>
        </w:rPr>
        <w:t xml:space="preserve"> 236</w:t>
      </w:r>
      <w:r w:rsidRPr="008D09A4">
        <w:rPr>
          <w:rFonts w:ascii="Times New Roman" w:hAnsi="Times New Roman"/>
          <w:sz w:val="24"/>
          <w:lang w:val="en-US"/>
        </w:rPr>
        <w:t xml:space="preserve"> [91] (footnote omitted)</w:t>
      </w:r>
      <w:r w:rsidR="00FB40C0" w:rsidRPr="008D09A4">
        <w:rPr>
          <w:rFonts w:ascii="Times New Roman" w:hAnsi="Times New Roman"/>
          <w:sz w:val="24"/>
          <w:lang w:val="en-US"/>
        </w:rPr>
        <w:t>, see also at 270 [295] per Jagot J</w:t>
      </w:r>
      <w:r w:rsidRPr="008D09A4">
        <w:rPr>
          <w:rFonts w:ascii="Times New Roman" w:hAnsi="Times New Roman"/>
          <w:sz w:val="24"/>
          <w:lang w:val="en-US"/>
        </w:rPr>
        <w:t xml:space="preserve">; </w:t>
      </w:r>
      <w:r w:rsidR="00703255" w:rsidRPr="008D09A4">
        <w:rPr>
          <w:rFonts w:ascii="Times New Roman" w:hAnsi="Times New Roman"/>
          <w:sz w:val="24"/>
          <w:lang w:val="en-US"/>
        </w:rPr>
        <w:t xml:space="preserve">408 ALR 381 at </w:t>
      </w:r>
      <w:r w:rsidR="00343469" w:rsidRPr="008D09A4">
        <w:rPr>
          <w:rFonts w:ascii="Times New Roman" w:hAnsi="Times New Roman"/>
          <w:sz w:val="24"/>
          <w:lang w:val="en-US"/>
        </w:rPr>
        <w:t>406</w:t>
      </w:r>
      <w:r w:rsidR="004C459C" w:rsidRPr="008D09A4">
        <w:rPr>
          <w:rFonts w:ascii="Times New Roman" w:hAnsi="Times New Roman"/>
          <w:sz w:val="24"/>
          <w:lang w:val="en-US"/>
        </w:rPr>
        <w:t>, 453</w:t>
      </w:r>
      <w:r w:rsidR="00343469" w:rsidRPr="008D09A4">
        <w:rPr>
          <w:rFonts w:ascii="Times New Roman" w:hAnsi="Times New Roman"/>
          <w:sz w:val="24"/>
          <w:lang w:val="en-US"/>
        </w:rPr>
        <w:t>.</w:t>
      </w:r>
    </w:p>
  </w:footnote>
  <w:footnote w:id="47">
    <w:p w14:paraId="57600B6B" w14:textId="29EA4CA6" w:rsidR="00A14CED" w:rsidRPr="008D09A4" w:rsidRDefault="00A14CED"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t>(2017) 252 FCR 352 at 38</w:t>
      </w:r>
      <w:r w:rsidR="00BF2AFF" w:rsidRPr="008D09A4">
        <w:rPr>
          <w:rFonts w:ascii="Times New Roman" w:hAnsi="Times New Roman"/>
          <w:sz w:val="24"/>
          <w:lang w:val="en-US"/>
        </w:rPr>
        <w:t>1</w:t>
      </w:r>
      <w:r w:rsidR="00BC7895" w:rsidRPr="008D09A4">
        <w:rPr>
          <w:rFonts w:ascii="Times New Roman" w:hAnsi="Times New Roman"/>
          <w:sz w:val="24"/>
          <w:lang w:val="en-US"/>
        </w:rPr>
        <w:t>-382</w:t>
      </w:r>
      <w:r w:rsidRPr="008D09A4">
        <w:rPr>
          <w:rFonts w:ascii="Times New Roman" w:hAnsi="Times New Roman"/>
          <w:sz w:val="24"/>
          <w:lang w:val="en-US"/>
        </w:rPr>
        <w:t xml:space="preserve"> </w:t>
      </w:r>
      <w:r w:rsidR="00AE73D2" w:rsidRPr="008D09A4">
        <w:rPr>
          <w:rFonts w:ascii="Times New Roman" w:hAnsi="Times New Roman"/>
          <w:sz w:val="24"/>
          <w:lang w:val="en-US"/>
        </w:rPr>
        <w:t>[125]</w:t>
      </w:r>
      <w:r w:rsidR="00966377" w:rsidRPr="008D09A4">
        <w:rPr>
          <w:rFonts w:ascii="Times New Roman" w:hAnsi="Times New Roman"/>
          <w:sz w:val="24"/>
          <w:lang w:val="en-US"/>
        </w:rPr>
        <w:t>,</w:t>
      </w:r>
      <w:r w:rsidR="00AE73D2" w:rsidRPr="008D09A4">
        <w:rPr>
          <w:rFonts w:ascii="Times New Roman" w:hAnsi="Times New Roman"/>
          <w:sz w:val="24"/>
          <w:lang w:val="en-US"/>
        </w:rPr>
        <w:t xml:space="preserve"> </w:t>
      </w:r>
      <w:r w:rsidR="00BF2AFF" w:rsidRPr="008D09A4">
        <w:rPr>
          <w:rFonts w:ascii="Times New Roman" w:hAnsi="Times New Roman"/>
          <w:sz w:val="24"/>
          <w:lang w:val="en-US"/>
        </w:rPr>
        <w:t xml:space="preserve">385 </w:t>
      </w:r>
      <w:r w:rsidRPr="008D09A4">
        <w:rPr>
          <w:rFonts w:ascii="Times New Roman" w:hAnsi="Times New Roman"/>
          <w:sz w:val="24"/>
          <w:lang w:val="en-US"/>
        </w:rPr>
        <w:t>[138] per Griffiths, White and Bromwich JJ.</w:t>
      </w:r>
    </w:p>
  </w:footnote>
  <w:footnote w:id="48">
    <w:p w14:paraId="5591B37C" w14:textId="1F8CACAF" w:rsidR="003F77EE" w:rsidRPr="008D09A4" w:rsidRDefault="003F77EE"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Pr="008D09A4">
        <w:rPr>
          <w:rFonts w:ascii="Times New Roman" w:hAnsi="Times New Roman"/>
          <w:i/>
          <w:iCs/>
          <w:sz w:val="24"/>
          <w:lang w:val="en-US"/>
        </w:rPr>
        <w:t xml:space="preserve">Minister for Immigration, Citizenship, Migrant Services and Multicultural Affairs v </w:t>
      </w:r>
      <w:proofErr w:type="spellStart"/>
      <w:r w:rsidRPr="008D09A4">
        <w:rPr>
          <w:rFonts w:ascii="Times New Roman" w:hAnsi="Times New Roman"/>
          <w:i/>
          <w:iCs/>
          <w:sz w:val="24"/>
          <w:lang w:val="en-US"/>
        </w:rPr>
        <w:t>Viane</w:t>
      </w:r>
      <w:proofErr w:type="spellEnd"/>
      <w:r w:rsidRPr="008D09A4">
        <w:rPr>
          <w:rFonts w:ascii="Times New Roman" w:hAnsi="Times New Roman"/>
          <w:sz w:val="24"/>
          <w:lang w:val="en-US"/>
        </w:rPr>
        <w:t xml:space="preserve"> (2021) 274 CLR 398 at 407 [15] per Keane, Gordon, Edelman, </w:t>
      </w:r>
      <w:proofErr w:type="gramStart"/>
      <w:r w:rsidRPr="008D09A4">
        <w:rPr>
          <w:rFonts w:ascii="Times New Roman" w:hAnsi="Times New Roman"/>
          <w:sz w:val="24"/>
          <w:lang w:val="en-US"/>
        </w:rPr>
        <w:t>Steward</w:t>
      </w:r>
      <w:proofErr w:type="gramEnd"/>
      <w:r w:rsidRPr="008D09A4">
        <w:rPr>
          <w:rFonts w:ascii="Times New Roman" w:hAnsi="Times New Roman"/>
          <w:sz w:val="24"/>
          <w:lang w:val="en-US"/>
        </w:rPr>
        <w:t xml:space="preserve"> and Gleeson JJ.</w:t>
      </w:r>
    </w:p>
  </w:footnote>
  <w:footnote w:id="49">
    <w:p w14:paraId="2A431554" w14:textId="3963CD2A" w:rsidR="00CE4630" w:rsidRPr="008D09A4" w:rsidRDefault="00CE4630"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726B3" w:rsidRPr="008D09A4">
        <w:rPr>
          <w:rFonts w:ascii="Times New Roman" w:hAnsi="Times New Roman"/>
          <w:i/>
          <w:iCs/>
          <w:sz w:val="24"/>
          <w:lang w:val="en-US"/>
        </w:rPr>
        <w:t>Minister for Immigration, Citizenship and Multicultural Affairs v McQueen</w:t>
      </w:r>
      <w:r w:rsidR="004726B3" w:rsidRPr="008D09A4">
        <w:rPr>
          <w:rFonts w:ascii="Times New Roman" w:hAnsi="Times New Roman"/>
          <w:sz w:val="24"/>
          <w:lang w:val="en-US"/>
        </w:rPr>
        <w:t xml:space="preserve"> (2022) 292 FCR 595 </w:t>
      </w:r>
      <w:r w:rsidR="00BF66F9" w:rsidRPr="008D09A4">
        <w:rPr>
          <w:rFonts w:ascii="Times New Roman" w:hAnsi="Times New Roman"/>
          <w:sz w:val="24"/>
          <w:lang w:val="en-US"/>
        </w:rPr>
        <w:t>at</w:t>
      </w:r>
      <w:r w:rsidR="00E565EB" w:rsidRPr="008D09A4">
        <w:rPr>
          <w:rFonts w:ascii="Times New Roman" w:hAnsi="Times New Roman"/>
          <w:sz w:val="24"/>
          <w:lang w:val="en-US"/>
        </w:rPr>
        <w:t xml:space="preserve"> 617-618</w:t>
      </w:r>
      <w:r w:rsidR="00BF66F9" w:rsidRPr="008D09A4">
        <w:rPr>
          <w:rFonts w:ascii="Times New Roman" w:hAnsi="Times New Roman"/>
          <w:sz w:val="24"/>
          <w:lang w:val="en-US"/>
        </w:rPr>
        <w:t xml:space="preserve"> [8</w:t>
      </w:r>
      <w:r w:rsidR="005D0150" w:rsidRPr="008D09A4">
        <w:rPr>
          <w:rFonts w:ascii="Times New Roman" w:hAnsi="Times New Roman"/>
          <w:sz w:val="24"/>
          <w:lang w:val="en-US"/>
        </w:rPr>
        <w:t>7</w:t>
      </w:r>
      <w:r w:rsidR="00BF66F9" w:rsidRPr="008D09A4">
        <w:rPr>
          <w:rFonts w:ascii="Times New Roman" w:hAnsi="Times New Roman"/>
          <w:sz w:val="24"/>
          <w:lang w:val="en-US"/>
        </w:rPr>
        <w:t>]</w:t>
      </w:r>
      <w:r w:rsidR="00E565EB" w:rsidRPr="008D09A4">
        <w:rPr>
          <w:rFonts w:ascii="Times New Roman" w:hAnsi="Times New Roman"/>
          <w:sz w:val="24"/>
          <w:lang w:val="en-US"/>
        </w:rPr>
        <w:t>-</w:t>
      </w:r>
      <w:r w:rsidR="00BF66F9" w:rsidRPr="008D09A4">
        <w:rPr>
          <w:rFonts w:ascii="Times New Roman" w:hAnsi="Times New Roman"/>
          <w:sz w:val="24"/>
          <w:lang w:val="en-US"/>
        </w:rPr>
        <w:t>[90]</w:t>
      </w:r>
      <w:r w:rsidR="00E565EB" w:rsidRPr="008D09A4">
        <w:rPr>
          <w:rFonts w:ascii="Times New Roman" w:hAnsi="Times New Roman"/>
          <w:sz w:val="24"/>
          <w:lang w:val="en-US"/>
        </w:rPr>
        <w:t xml:space="preserve"> per Mortimer, Banks-</w:t>
      </w:r>
      <w:proofErr w:type="gramStart"/>
      <w:r w:rsidR="00E565EB" w:rsidRPr="008D09A4">
        <w:rPr>
          <w:rFonts w:ascii="Times New Roman" w:hAnsi="Times New Roman"/>
          <w:sz w:val="24"/>
          <w:lang w:val="en-US"/>
        </w:rPr>
        <w:t>Smith</w:t>
      </w:r>
      <w:proofErr w:type="gramEnd"/>
      <w:r w:rsidR="00E565EB" w:rsidRPr="008D09A4">
        <w:rPr>
          <w:rFonts w:ascii="Times New Roman" w:hAnsi="Times New Roman"/>
          <w:sz w:val="24"/>
          <w:lang w:val="en-US"/>
        </w:rPr>
        <w:t xml:space="preserve"> and O'Sullivan JJ.</w:t>
      </w:r>
    </w:p>
  </w:footnote>
  <w:footnote w:id="50">
    <w:p w14:paraId="47CCFBED" w14:textId="1BE81952" w:rsidR="00A94E1E" w:rsidRPr="008D09A4" w:rsidRDefault="00A94E1E"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F504DC" w:rsidRPr="008D09A4">
        <w:rPr>
          <w:rFonts w:ascii="Times New Roman" w:hAnsi="Times New Roman"/>
          <w:i/>
          <w:iCs/>
          <w:sz w:val="24"/>
          <w:lang w:val="en-US"/>
        </w:rPr>
        <w:t>Minister for Immigration, Citizenship and Multicultural Affairs v McQueen</w:t>
      </w:r>
      <w:r w:rsidR="00F504DC" w:rsidRPr="008D09A4">
        <w:rPr>
          <w:rFonts w:ascii="Times New Roman" w:hAnsi="Times New Roman"/>
          <w:sz w:val="24"/>
          <w:lang w:val="en-US"/>
        </w:rPr>
        <w:t xml:space="preserve"> (2022) 292 FCR 595 </w:t>
      </w:r>
      <w:r w:rsidRPr="008D09A4">
        <w:rPr>
          <w:rFonts w:ascii="Times New Roman" w:hAnsi="Times New Roman"/>
          <w:sz w:val="24"/>
          <w:lang w:val="en-US"/>
        </w:rPr>
        <w:t xml:space="preserve">at </w:t>
      </w:r>
      <w:r w:rsidR="00F504DC" w:rsidRPr="008D09A4">
        <w:rPr>
          <w:rFonts w:ascii="Times New Roman" w:hAnsi="Times New Roman"/>
          <w:sz w:val="24"/>
          <w:lang w:val="en-US"/>
        </w:rPr>
        <w:t xml:space="preserve">621 </w:t>
      </w:r>
      <w:r w:rsidRPr="008D09A4">
        <w:rPr>
          <w:rFonts w:ascii="Times New Roman" w:hAnsi="Times New Roman"/>
          <w:sz w:val="24"/>
          <w:lang w:val="en-US"/>
        </w:rPr>
        <w:t>[102]</w:t>
      </w:r>
      <w:r w:rsidR="00F504DC" w:rsidRPr="008D09A4">
        <w:rPr>
          <w:rFonts w:ascii="Times New Roman" w:hAnsi="Times New Roman"/>
          <w:sz w:val="24"/>
          <w:lang w:val="en-US"/>
        </w:rPr>
        <w:t xml:space="preserve"> per Mortimer, Banks-</w:t>
      </w:r>
      <w:proofErr w:type="gramStart"/>
      <w:r w:rsidR="00F504DC" w:rsidRPr="008D09A4">
        <w:rPr>
          <w:rFonts w:ascii="Times New Roman" w:hAnsi="Times New Roman"/>
          <w:sz w:val="24"/>
          <w:lang w:val="en-US"/>
        </w:rPr>
        <w:t>Smith</w:t>
      </w:r>
      <w:proofErr w:type="gramEnd"/>
      <w:r w:rsidR="00F504DC" w:rsidRPr="008D09A4">
        <w:rPr>
          <w:rFonts w:ascii="Times New Roman" w:hAnsi="Times New Roman"/>
          <w:sz w:val="24"/>
          <w:lang w:val="en-US"/>
        </w:rPr>
        <w:t xml:space="preserve"> and O'Sullivan JJ.</w:t>
      </w:r>
    </w:p>
  </w:footnote>
  <w:footnote w:id="51">
    <w:p w14:paraId="409F92BA" w14:textId="44C29E9F" w:rsidR="00072452" w:rsidRPr="008D09A4" w:rsidRDefault="00072452"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813340" w:rsidRPr="008D09A4">
        <w:rPr>
          <w:rFonts w:ascii="Times New Roman" w:hAnsi="Times New Roman"/>
          <w:sz w:val="24"/>
          <w:lang w:val="en-US"/>
        </w:rPr>
        <w:t>S</w:t>
      </w:r>
      <w:r w:rsidR="00611085" w:rsidRPr="008D09A4">
        <w:rPr>
          <w:rFonts w:ascii="Times New Roman" w:hAnsi="Times New Roman"/>
          <w:sz w:val="24"/>
          <w:lang w:val="en-US"/>
        </w:rPr>
        <w:t>ection 10(3) of that Act.</w:t>
      </w:r>
    </w:p>
  </w:footnote>
  <w:footnote w:id="52">
    <w:p w14:paraId="42B33ABB" w14:textId="4708B4DB" w:rsidR="008D4F04" w:rsidRPr="008D09A4" w:rsidRDefault="008D4F04"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220FE4" w:rsidRPr="008D09A4">
        <w:rPr>
          <w:rFonts w:ascii="Times New Roman" w:hAnsi="Times New Roman"/>
          <w:i/>
          <w:iCs/>
          <w:sz w:val="24"/>
          <w:lang w:val="en-US"/>
        </w:rPr>
        <w:t>Tickner v Chapman</w:t>
      </w:r>
      <w:r w:rsidR="00220FE4" w:rsidRPr="008D09A4">
        <w:rPr>
          <w:rFonts w:ascii="Times New Roman" w:hAnsi="Times New Roman"/>
          <w:sz w:val="24"/>
          <w:lang w:val="en-US"/>
        </w:rPr>
        <w:t xml:space="preserve"> (1995) 57 FCR 451 </w:t>
      </w:r>
      <w:r w:rsidRPr="008D09A4">
        <w:rPr>
          <w:rFonts w:ascii="Times New Roman" w:hAnsi="Times New Roman"/>
          <w:sz w:val="24"/>
          <w:lang w:val="en-US"/>
        </w:rPr>
        <w:t>at 464</w:t>
      </w:r>
      <w:r w:rsidR="001A7438" w:rsidRPr="008D09A4">
        <w:rPr>
          <w:rFonts w:ascii="Times New Roman" w:hAnsi="Times New Roman"/>
          <w:sz w:val="24"/>
          <w:lang w:val="en-US"/>
        </w:rPr>
        <w:t>.</w:t>
      </w:r>
    </w:p>
  </w:footnote>
  <w:footnote w:id="53">
    <w:p w14:paraId="39DA65B6" w14:textId="25FF1770" w:rsidR="0060780F" w:rsidRPr="008D09A4" w:rsidRDefault="0060780F"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2C7FA1" w:rsidRPr="008D09A4">
        <w:rPr>
          <w:rFonts w:ascii="Times New Roman" w:hAnsi="Times New Roman"/>
          <w:i/>
          <w:iCs/>
          <w:sz w:val="24"/>
          <w:lang w:val="en-US"/>
        </w:rPr>
        <w:t xml:space="preserve">McQueen v Minister for Immigration, Citizenship, Migrant Services and Multicultural Affairs </w:t>
      </w:r>
      <w:r w:rsidR="00DE6570" w:rsidRPr="008D09A4">
        <w:rPr>
          <w:rFonts w:ascii="Times New Roman" w:hAnsi="Times New Roman"/>
          <w:i/>
          <w:iCs/>
          <w:sz w:val="24"/>
          <w:lang w:val="en-US"/>
        </w:rPr>
        <w:t>[</w:t>
      </w:r>
      <w:r w:rsidR="002C7FA1" w:rsidRPr="008D09A4">
        <w:rPr>
          <w:rFonts w:ascii="Times New Roman" w:hAnsi="Times New Roman"/>
          <w:i/>
          <w:iCs/>
          <w:sz w:val="24"/>
          <w:lang w:val="en-US"/>
        </w:rPr>
        <w:t>No 3</w:t>
      </w:r>
      <w:r w:rsidR="00DE6570" w:rsidRPr="008D09A4">
        <w:rPr>
          <w:rFonts w:ascii="Times New Roman" w:hAnsi="Times New Roman"/>
          <w:i/>
          <w:iCs/>
          <w:sz w:val="24"/>
          <w:lang w:val="en-US"/>
        </w:rPr>
        <w:t>]</w:t>
      </w:r>
      <w:r w:rsidR="002C7FA1" w:rsidRPr="008D09A4">
        <w:rPr>
          <w:rFonts w:ascii="Times New Roman" w:hAnsi="Times New Roman"/>
          <w:sz w:val="24"/>
          <w:lang w:val="en-US"/>
        </w:rPr>
        <w:t xml:space="preserve"> [2022] FCA 258 </w:t>
      </w:r>
      <w:r w:rsidR="00540011" w:rsidRPr="008D09A4">
        <w:rPr>
          <w:rFonts w:ascii="Times New Roman" w:hAnsi="Times New Roman"/>
          <w:sz w:val="24"/>
          <w:lang w:val="en-US"/>
        </w:rPr>
        <w:t>at [85]</w:t>
      </w:r>
      <w:r w:rsidR="002C7FA1" w:rsidRPr="008D09A4">
        <w:rPr>
          <w:rFonts w:ascii="Times New Roman" w:hAnsi="Times New Roman"/>
          <w:sz w:val="24"/>
          <w:lang w:val="en-US"/>
        </w:rPr>
        <w:t xml:space="preserve"> per Colvin J</w:t>
      </w:r>
      <w:r w:rsidR="00540011" w:rsidRPr="008D09A4">
        <w:rPr>
          <w:rFonts w:ascii="Times New Roman" w:hAnsi="Times New Roman"/>
          <w:sz w:val="24"/>
          <w:lang w:val="en-US"/>
        </w:rPr>
        <w:t xml:space="preserve">; </w:t>
      </w:r>
      <w:r w:rsidR="00643C92" w:rsidRPr="008D09A4">
        <w:rPr>
          <w:rFonts w:ascii="Times New Roman" w:hAnsi="Times New Roman"/>
          <w:i/>
          <w:iCs/>
          <w:sz w:val="24"/>
          <w:lang w:val="en-US"/>
        </w:rPr>
        <w:t>Minister for Immigration, Citizenship and Multicultural Affairs v McQueen</w:t>
      </w:r>
      <w:r w:rsidR="00643C92" w:rsidRPr="008D09A4">
        <w:rPr>
          <w:rFonts w:ascii="Times New Roman" w:hAnsi="Times New Roman"/>
          <w:sz w:val="24"/>
          <w:lang w:val="en-US"/>
        </w:rPr>
        <w:t xml:space="preserve"> (2022) 292 FCR 595 </w:t>
      </w:r>
      <w:r w:rsidR="00540011" w:rsidRPr="008D09A4">
        <w:rPr>
          <w:rFonts w:ascii="Times New Roman" w:hAnsi="Times New Roman"/>
          <w:sz w:val="24"/>
          <w:lang w:val="en-US"/>
        </w:rPr>
        <w:t xml:space="preserve">at </w:t>
      </w:r>
      <w:r w:rsidR="00643C92" w:rsidRPr="008D09A4">
        <w:rPr>
          <w:rFonts w:ascii="Times New Roman" w:hAnsi="Times New Roman"/>
          <w:sz w:val="24"/>
          <w:lang w:val="en-US"/>
        </w:rPr>
        <w:t xml:space="preserve">618 </w:t>
      </w:r>
      <w:r w:rsidR="00540011" w:rsidRPr="008D09A4">
        <w:rPr>
          <w:rFonts w:ascii="Times New Roman" w:hAnsi="Times New Roman"/>
          <w:sz w:val="24"/>
          <w:lang w:val="en-US"/>
        </w:rPr>
        <w:t>[91]</w:t>
      </w:r>
      <w:r w:rsidR="00643C92" w:rsidRPr="008D09A4">
        <w:rPr>
          <w:rFonts w:ascii="Times New Roman" w:hAnsi="Times New Roman"/>
          <w:sz w:val="24"/>
          <w:lang w:val="en-US"/>
        </w:rPr>
        <w:t xml:space="preserve"> per Mortimer, Banks-</w:t>
      </w:r>
      <w:proofErr w:type="gramStart"/>
      <w:r w:rsidR="00643C92" w:rsidRPr="008D09A4">
        <w:rPr>
          <w:rFonts w:ascii="Times New Roman" w:hAnsi="Times New Roman"/>
          <w:sz w:val="24"/>
          <w:lang w:val="en-US"/>
        </w:rPr>
        <w:t>Smith</w:t>
      </w:r>
      <w:proofErr w:type="gramEnd"/>
      <w:r w:rsidR="00643C92" w:rsidRPr="008D09A4">
        <w:rPr>
          <w:rFonts w:ascii="Times New Roman" w:hAnsi="Times New Roman"/>
          <w:sz w:val="24"/>
          <w:lang w:val="en-US"/>
        </w:rPr>
        <w:t xml:space="preserve"> and O'Sullivan JJ.</w:t>
      </w:r>
    </w:p>
  </w:footnote>
  <w:footnote w:id="54">
    <w:p w14:paraId="0EB62470" w14:textId="1DF54ED4" w:rsidR="00197741" w:rsidRPr="008D09A4" w:rsidRDefault="00197741"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r w:rsidR="00473ED9" w:rsidRPr="008D09A4">
        <w:rPr>
          <w:rFonts w:ascii="Times New Roman" w:hAnsi="Times New Roman"/>
          <w:sz w:val="24"/>
          <w:lang w:val="en-US"/>
        </w:rPr>
        <w:t xml:space="preserve">See, </w:t>
      </w:r>
      <w:proofErr w:type="spellStart"/>
      <w:r w:rsidRPr="008D09A4">
        <w:rPr>
          <w:rFonts w:ascii="Times New Roman" w:hAnsi="Times New Roman"/>
          <w:sz w:val="24"/>
          <w:lang w:val="en-US"/>
        </w:rPr>
        <w:t>eg</w:t>
      </w:r>
      <w:proofErr w:type="spellEnd"/>
      <w:r w:rsidR="00473ED9" w:rsidRPr="008D09A4">
        <w:rPr>
          <w:rFonts w:ascii="Times New Roman" w:hAnsi="Times New Roman"/>
          <w:sz w:val="24"/>
          <w:lang w:val="en-US"/>
        </w:rPr>
        <w:t xml:space="preserve">, </w:t>
      </w:r>
      <w:r w:rsidR="00473ED9" w:rsidRPr="008D09A4">
        <w:rPr>
          <w:rFonts w:ascii="Times New Roman" w:hAnsi="Times New Roman"/>
          <w:i/>
          <w:iCs/>
          <w:sz w:val="24"/>
          <w:lang w:val="en-US"/>
        </w:rPr>
        <w:t>Minister for Immigration, Citizenship and Multicultural Affairs v McQueen</w:t>
      </w:r>
      <w:r w:rsidR="00473ED9" w:rsidRPr="008D09A4">
        <w:rPr>
          <w:rFonts w:ascii="Times New Roman" w:hAnsi="Times New Roman"/>
          <w:sz w:val="24"/>
          <w:lang w:val="en-US"/>
        </w:rPr>
        <w:t xml:space="preserve"> (2022) 292 FCR 595</w:t>
      </w:r>
      <w:r w:rsidRPr="008D09A4">
        <w:rPr>
          <w:rFonts w:ascii="Times New Roman" w:hAnsi="Times New Roman"/>
          <w:sz w:val="24"/>
          <w:lang w:val="en-US"/>
        </w:rPr>
        <w:t xml:space="preserve"> at </w:t>
      </w:r>
      <w:r w:rsidR="00377B8F" w:rsidRPr="008D09A4">
        <w:rPr>
          <w:rFonts w:ascii="Times New Roman" w:hAnsi="Times New Roman"/>
          <w:sz w:val="24"/>
          <w:lang w:val="en-US"/>
        </w:rPr>
        <w:t>622-623 [111]-</w:t>
      </w:r>
      <w:r w:rsidRPr="008D09A4">
        <w:rPr>
          <w:rFonts w:ascii="Times New Roman" w:hAnsi="Times New Roman"/>
          <w:sz w:val="24"/>
          <w:lang w:val="en-US"/>
        </w:rPr>
        <w:t>[112]</w:t>
      </w:r>
      <w:r w:rsidR="00377B8F" w:rsidRPr="008D09A4">
        <w:rPr>
          <w:rFonts w:ascii="Times New Roman" w:hAnsi="Times New Roman"/>
          <w:sz w:val="24"/>
          <w:lang w:val="en-US"/>
        </w:rPr>
        <w:t xml:space="preserve"> per Mortimer, Banks-</w:t>
      </w:r>
      <w:proofErr w:type="gramStart"/>
      <w:r w:rsidR="00377B8F" w:rsidRPr="008D09A4">
        <w:rPr>
          <w:rFonts w:ascii="Times New Roman" w:hAnsi="Times New Roman"/>
          <w:sz w:val="24"/>
          <w:lang w:val="en-US"/>
        </w:rPr>
        <w:t>Smith</w:t>
      </w:r>
      <w:proofErr w:type="gramEnd"/>
      <w:r w:rsidR="00377B8F" w:rsidRPr="008D09A4">
        <w:rPr>
          <w:rFonts w:ascii="Times New Roman" w:hAnsi="Times New Roman"/>
          <w:sz w:val="24"/>
          <w:lang w:val="en-US"/>
        </w:rPr>
        <w:t xml:space="preserve"> and O'Sullivan JJ.</w:t>
      </w:r>
    </w:p>
  </w:footnote>
  <w:footnote w:id="55">
    <w:p w14:paraId="7FF94A16" w14:textId="55EE213A" w:rsidR="00F00E96" w:rsidRPr="008D09A4" w:rsidRDefault="00F00E96" w:rsidP="008D09A4">
      <w:pPr>
        <w:pStyle w:val="FootnoteText"/>
        <w:spacing w:line="280" w:lineRule="exact"/>
        <w:ind w:right="0"/>
        <w:jc w:val="both"/>
        <w:rPr>
          <w:rFonts w:ascii="Times New Roman" w:hAnsi="Times New Roman"/>
          <w:sz w:val="24"/>
          <w:lang w:val="en-US"/>
        </w:rPr>
      </w:pPr>
      <w:r w:rsidRPr="008D09A4">
        <w:rPr>
          <w:rStyle w:val="FootnoteReference"/>
          <w:rFonts w:ascii="Times New Roman" w:hAnsi="Times New Roman"/>
          <w:sz w:val="22"/>
          <w:vertAlign w:val="baseline"/>
        </w:rPr>
        <w:footnoteRef/>
      </w:r>
      <w:r w:rsidRPr="008D09A4">
        <w:rPr>
          <w:rFonts w:ascii="Times New Roman" w:hAnsi="Times New Roman"/>
          <w:sz w:val="24"/>
        </w:rPr>
        <w:t xml:space="preserve"> </w:t>
      </w:r>
      <w:r w:rsidRPr="008D09A4">
        <w:rPr>
          <w:rFonts w:ascii="Times New Roman" w:hAnsi="Times New Roman"/>
          <w:sz w:val="24"/>
          <w:lang w:val="en-US"/>
        </w:rPr>
        <w:tab/>
      </w:r>
      <w:proofErr w:type="spellStart"/>
      <w:r w:rsidR="00AF6602" w:rsidRPr="008D09A4">
        <w:rPr>
          <w:rFonts w:ascii="Times New Roman" w:hAnsi="Times New Roman"/>
          <w:i/>
          <w:iCs/>
          <w:sz w:val="24"/>
          <w:lang w:val="en-US"/>
        </w:rPr>
        <w:t>Goundar</w:t>
      </w:r>
      <w:proofErr w:type="spellEnd"/>
      <w:r w:rsidR="00AF6602" w:rsidRPr="008D09A4">
        <w:rPr>
          <w:rFonts w:ascii="Times New Roman" w:hAnsi="Times New Roman"/>
          <w:sz w:val="24"/>
          <w:lang w:val="en-US"/>
        </w:rPr>
        <w:t xml:space="preserve"> </w:t>
      </w:r>
      <w:r w:rsidR="00A47C18" w:rsidRPr="008D09A4">
        <w:rPr>
          <w:rFonts w:ascii="Times New Roman" w:hAnsi="Times New Roman"/>
          <w:i/>
          <w:iCs/>
          <w:sz w:val="24"/>
          <w:lang w:val="en-US"/>
        </w:rPr>
        <w:t>v Minister for Immigration and Border Protection</w:t>
      </w:r>
      <w:r w:rsidR="00A47C18" w:rsidRPr="008D09A4">
        <w:rPr>
          <w:rFonts w:ascii="Times New Roman" w:hAnsi="Times New Roman"/>
          <w:sz w:val="24"/>
          <w:lang w:val="en-US"/>
        </w:rPr>
        <w:t xml:space="preserve"> </w:t>
      </w:r>
      <w:r w:rsidR="00AF6602" w:rsidRPr="008D09A4">
        <w:rPr>
          <w:rFonts w:ascii="Times New Roman" w:hAnsi="Times New Roman"/>
          <w:sz w:val="24"/>
          <w:lang w:val="en-US"/>
        </w:rPr>
        <w:t xml:space="preserve">(2016) 160 ALD 123 at 133 [56] per Robertson J; </w:t>
      </w:r>
      <w:r w:rsidR="00A47C18" w:rsidRPr="008D09A4">
        <w:rPr>
          <w:rFonts w:ascii="Times New Roman" w:hAnsi="Times New Roman"/>
          <w:i/>
          <w:iCs/>
          <w:sz w:val="24"/>
          <w:lang w:val="en-US"/>
        </w:rPr>
        <w:t xml:space="preserve">Minister for Home Affairs v </w:t>
      </w:r>
      <w:proofErr w:type="spellStart"/>
      <w:r w:rsidR="00AF6602" w:rsidRPr="008D09A4">
        <w:rPr>
          <w:rFonts w:ascii="Times New Roman" w:hAnsi="Times New Roman"/>
          <w:i/>
          <w:iCs/>
          <w:sz w:val="24"/>
          <w:lang w:val="en-US"/>
        </w:rPr>
        <w:t>Buadromo</w:t>
      </w:r>
      <w:proofErr w:type="spellEnd"/>
      <w:r w:rsidR="00AF6602" w:rsidRPr="008D09A4">
        <w:rPr>
          <w:rFonts w:ascii="Times New Roman" w:hAnsi="Times New Roman"/>
          <w:sz w:val="24"/>
          <w:lang w:val="en-US"/>
        </w:rPr>
        <w:t xml:space="preserve"> (2018) 267 FCR 320 at 331-332 [41] per Besanko, </w:t>
      </w:r>
      <w:proofErr w:type="gramStart"/>
      <w:r w:rsidR="00AF6602" w:rsidRPr="008D09A4">
        <w:rPr>
          <w:rFonts w:ascii="Times New Roman" w:hAnsi="Times New Roman"/>
          <w:sz w:val="24"/>
          <w:lang w:val="en-US"/>
        </w:rPr>
        <w:t>Barker</w:t>
      </w:r>
      <w:proofErr w:type="gramEnd"/>
      <w:r w:rsidR="00AF6602" w:rsidRPr="008D09A4">
        <w:rPr>
          <w:rFonts w:ascii="Times New Roman" w:hAnsi="Times New Roman"/>
          <w:sz w:val="24"/>
          <w:lang w:val="en-US"/>
        </w:rPr>
        <w:t xml:space="preserve"> and Bromwich JJ.</w:t>
      </w:r>
    </w:p>
  </w:footnote>
  <w:footnote w:id="56">
    <w:p w14:paraId="0D425D89"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 xml:space="preserve">Called the "original decision" in s 501CA. </w:t>
      </w:r>
    </w:p>
  </w:footnote>
  <w:footnote w:id="57">
    <w:p w14:paraId="460B128E"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McQueen v Minister for Immigration, Citizenship, Migrant Services and Multicultural Affairs [No 3]</w:t>
      </w:r>
      <w:r w:rsidRPr="00677AAD">
        <w:rPr>
          <w:rFonts w:ascii="Times New Roman" w:hAnsi="Times New Roman"/>
          <w:sz w:val="24"/>
        </w:rPr>
        <w:t xml:space="preserve"> [2022] FCA 258 at [35]-[36], [80]; </w:t>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608</w:t>
      </w:r>
      <w:r w:rsidRPr="00677AAD">
        <w:rPr>
          <w:rFonts w:ascii="Times New Roman" w:hAnsi="Times New Roman"/>
          <w:sz w:val="24"/>
        </w:rPr>
        <w:noBreakHyphen/>
        <w:t>609 [44].</w:t>
      </w:r>
    </w:p>
  </w:footnote>
  <w:footnote w:id="58">
    <w:p w14:paraId="31D3BDDC"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616 [82].</w:t>
      </w:r>
    </w:p>
  </w:footnote>
  <w:footnote w:id="59">
    <w:p w14:paraId="23276675"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616 [84]</w:t>
      </w:r>
      <w:r>
        <w:rPr>
          <w:rFonts w:ascii="Times New Roman" w:hAnsi="Times New Roman"/>
          <w:sz w:val="24"/>
        </w:rPr>
        <w:t xml:space="preserve"> (emphasis in original)</w:t>
      </w:r>
      <w:r w:rsidRPr="00677AAD">
        <w:rPr>
          <w:rFonts w:ascii="Times New Roman" w:hAnsi="Times New Roman"/>
          <w:sz w:val="24"/>
        </w:rPr>
        <w:t>.</w:t>
      </w:r>
    </w:p>
  </w:footnote>
  <w:footnote w:id="60">
    <w:p w14:paraId="39925F8F"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 xml:space="preserve">Or, presumably, a copy of those representations albeit one reflecting the form in which the representations were made. </w:t>
      </w:r>
    </w:p>
  </w:footnote>
  <w:footnote w:id="61">
    <w:p w14:paraId="3F68CE9C"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Migration Act 1958</w:t>
      </w:r>
      <w:r w:rsidRPr="00677AAD">
        <w:rPr>
          <w:rFonts w:ascii="Times New Roman" w:hAnsi="Times New Roman"/>
          <w:sz w:val="24"/>
        </w:rPr>
        <w:t xml:space="preserve"> (</w:t>
      </w:r>
      <w:proofErr w:type="spellStart"/>
      <w:r w:rsidRPr="00677AAD">
        <w:rPr>
          <w:rFonts w:ascii="Times New Roman" w:hAnsi="Times New Roman"/>
          <w:sz w:val="24"/>
        </w:rPr>
        <w:t>Cth</w:t>
      </w:r>
      <w:proofErr w:type="spellEnd"/>
      <w:r w:rsidRPr="00677AAD">
        <w:rPr>
          <w:rFonts w:ascii="Times New Roman" w:hAnsi="Times New Roman"/>
          <w:sz w:val="24"/>
        </w:rPr>
        <w:t>), ss 196, 198.</w:t>
      </w:r>
    </w:p>
  </w:footnote>
  <w:footnote w:id="62">
    <w:p w14:paraId="32CB1276"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Aboriginal Affairs v Peko-Wallsend Ltd</w:t>
      </w:r>
      <w:r w:rsidRPr="00677AAD">
        <w:rPr>
          <w:rFonts w:ascii="Times New Roman" w:hAnsi="Times New Roman"/>
          <w:sz w:val="24"/>
        </w:rPr>
        <w:t xml:space="preserve"> (1986) 162 CLR 24 at 39-40.</w:t>
      </w:r>
    </w:p>
  </w:footnote>
  <w:footnote w:id="63">
    <w:p w14:paraId="338FFFE6"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(1986) 162 CLR 24 at 61.</w:t>
      </w:r>
    </w:p>
  </w:footnote>
  <w:footnote w:id="64">
    <w:p w14:paraId="3658FBE3"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Plaintiff M1/2021</w:t>
      </w:r>
      <w:r w:rsidRPr="00677AAD">
        <w:rPr>
          <w:rFonts w:ascii="Times New Roman" w:hAnsi="Times New Roman"/>
          <w:sz w:val="24"/>
        </w:rPr>
        <w:t xml:space="preserve"> </w:t>
      </w:r>
      <w:r w:rsidRPr="00677AAD">
        <w:rPr>
          <w:rFonts w:ascii="Times New Roman" w:hAnsi="Times New Roman"/>
          <w:i/>
          <w:iCs/>
          <w:sz w:val="24"/>
        </w:rPr>
        <w:t>v Minister for Home Affairs</w:t>
      </w:r>
      <w:r w:rsidRPr="00677AAD">
        <w:rPr>
          <w:rFonts w:ascii="Times New Roman" w:hAnsi="Times New Roman"/>
          <w:sz w:val="24"/>
        </w:rPr>
        <w:t xml:space="preserve"> (2022) 275 CLR 582 at 599 [25].</w:t>
      </w:r>
    </w:p>
  </w:footnote>
  <w:footnote w:id="65">
    <w:p w14:paraId="0EC40B6F"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(2017) 252 FCR 352 at 381-382 [125].</w:t>
      </w:r>
    </w:p>
  </w:footnote>
  <w:footnote w:id="66">
    <w:p w14:paraId="11F75E3E"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proofErr w:type="spellStart"/>
      <w:r w:rsidRPr="00677AAD">
        <w:rPr>
          <w:rFonts w:ascii="Times New Roman" w:hAnsi="Times New Roman"/>
          <w:i/>
          <w:iCs/>
          <w:sz w:val="24"/>
        </w:rPr>
        <w:t>Carltona</w:t>
      </w:r>
      <w:proofErr w:type="spellEnd"/>
      <w:r w:rsidRPr="00677AAD">
        <w:rPr>
          <w:rFonts w:ascii="Times New Roman" w:hAnsi="Times New Roman"/>
          <w:i/>
          <w:iCs/>
          <w:sz w:val="24"/>
        </w:rPr>
        <w:t xml:space="preserve"> Ltd v Commissioners of Works</w:t>
      </w:r>
      <w:r w:rsidRPr="00677AAD">
        <w:rPr>
          <w:rFonts w:ascii="Times New Roman" w:hAnsi="Times New Roman"/>
          <w:sz w:val="24"/>
        </w:rPr>
        <w:t xml:space="preserve"> [1943] 2 All ER 560. </w:t>
      </w:r>
    </w:p>
  </w:footnote>
  <w:footnote w:id="67">
    <w:p w14:paraId="59E73DD9"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 xml:space="preserve">See, generally, </w:t>
      </w:r>
      <w:r w:rsidRPr="00677AAD">
        <w:rPr>
          <w:rFonts w:ascii="Times New Roman" w:hAnsi="Times New Roman"/>
          <w:i/>
          <w:iCs/>
          <w:sz w:val="24"/>
        </w:rPr>
        <w:t>Minister for Aboriginal Affairs v Peko-Wallsend Ltd</w:t>
      </w:r>
      <w:r w:rsidRPr="00677AAD">
        <w:rPr>
          <w:rFonts w:ascii="Times New Roman" w:hAnsi="Times New Roman"/>
          <w:sz w:val="24"/>
        </w:rPr>
        <w:t xml:space="preserve"> (1986) 162 CLR 24 at 37-38; </w:t>
      </w:r>
      <w:r w:rsidRPr="00677AAD">
        <w:rPr>
          <w:rFonts w:ascii="Times New Roman" w:hAnsi="Times New Roman"/>
          <w:i/>
          <w:iCs/>
          <w:sz w:val="24"/>
        </w:rPr>
        <w:t>Davis v Minister for Immigration, Citizenship, Migrant Services and Multicultural Affairs</w:t>
      </w:r>
      <w:r w:rsidRPr="00677AAD">
        <w:rPr>
          <w:rFonts w:ascii="Times New Roman" w:hAnsi="Times New Roman"/>
          <w:sz w:val="24"/>
        </w:rPr>
        <w:t xml:space="preserve"> (2023) 97 ALJR 214 at 226 [27], 236 [91], 244</w:t>
      </w:r>
      <w:r w:rsidRPr="00677AAD">
        <w:rPr>
          <w:rFonts w:ascii="Times New Roman" w:hAnsi="Times New Roman"/>
          <w:sz w:val="24"/>
        </w:rPr>
        <w:noBreakHyphen/>
        <w:t xml:space="preserve">245 [139], 270 [293]-[294]; 408 ALR 381 at 392, 405-406, 417, 452-453. </w:t>
      </w:r>
    </w:p>
  </w:footnote>
  <w:footnote w:id="68">
    <w:p w14:paraId="173C990F"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(2022) 275 CLR 582 at 598 [24].</w:t>
      </w:r>
    </w:p>
  </w:footnote>
  <w:footnote w:id="69">
    <w:p w14:paraId="0AC88528"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 xml:space="preserve">(1995) 57 FCR 451 at 464. </w:t>
      </w:r>
    </w:p>
  </w:footnote>
  <w:footnote w:id="70">
    <w:p w14:paraId="49A9058E"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t>(1995) 57 FCR 451 at 464.</w:t>
      </w:r>
    </w:p>
  </w:footnote>
  <w:footnote w:id="71">
    <w:p w14:paraId="7446F100"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McQueen v Minister for Immigration, Citizenship, Migrant Services and Multicultural Affairs [No 3]</w:t>
      </w:r>
      <w:r w:rsidRPr="00677AAD">
        <w:rPr>
          <w:rFonts w:ascii="Times New Roman" w:hAnsi="Times New Roman"/>
          <w:sz w:val="24"/>
        </w:rPr>
        <w:t xml:space="preserve"> [2022] FCA 258 at [85]; </w:t>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618 [91].</w:t>
      </w:r>
    </w:p>
  </w:footnote>
  <w:footnote w:id="72">
    <w:p w14:paraId="609873BA"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621 [100].</w:t>
      </w:r>
    </w:p>
  </w:footnote>
  <w:footnote w:id="73">
    <w:p w14:paraId="539C819B"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621 [103].</w:t>
      </w:r>
    </w:p>
  </w:footnote>
  <w:footnote w:id="74">
    <w:p w14:paraId="36250BC0"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622 [107]. See further at 622-625 [</w:t>
      </w:r>
      <w:proofErr w:type="gramStart"/>
      <w:r w:rsidRPr="00677AAD">
        <w:rPr>
          <w:rFonts w:ascii="Times New Roman" w:hAnsi="Times New Roman"/>
          <w:sz w:val="24"/>
        </w:rPr>
        <w:t>108]</w:t>
      </w:r>
      <w:r w:rsidRPr="00677AAD">
        <w:rPr>
          <w:rFonts w:ascii="Times New Roman" w:hAnsi="Times New Roman"/>
          <w:sz w:val="24"/>
        </w:rPr>
        <w:noBreakHyphen/>
      </w:r>
      <w:proofErr w:type="gramEnd"/>
      <w:r w:rsidRPr="00677AAD">
        <w:rPr>
          <w:rFonts w:ascii="Times New Roman" w:hAnsi="Times New Roman"/>
          <w:sz w:val="24"/>
        </w:rPr>
        <w:t>[125].</w:t>
      </w:r>
    </w:p>
  </w:footnote>
  <w:footnote w:id="75">
    <w:p w14:paraId="46408291"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proofErr w:type="spellStart"/>
      <w:r w:rsidRPr="00677AAD">
        <w:rPr>
          <w:rFonts w:ascii="Times New Roman" w:hAnsi="Times New Roman"/>
          <w:sz w:val="24"/>
        </w:rPr>
        <w:t>eg</w:t>
      </w:r>
      <w:proofErr w:type="spellEnd"/>
      <w:r w:rsidRPr="00677AAD">
        <w:rPr>
          <w:rFonts w:ascii="Times New Roman" w:hAnsi="Times New Roman"/>
          <w:sz w:val="24"/>
        </w:rPr>
        <w:t xml:space="preserve">, </w:t>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622 [109], 622 [110], 623 [112], 623 [116], 624 [117], 625</w:t>
      </w:r>
      <w:r>
        <w:rPr>
          <w:rFonts w:ascii="Times New Roman" w:hAnsi="Times New Roman"/>
          <w:sz w:val="24"/>
        </w:rPr>
        <w:t> </w:t>
      </w:r>
      <w:r w:rsidRPr="00677AAD">
        <w:rPr>
          <w:rFonts w:ascii="Times New Roman" w:hAnsi="Times New Roman"/>
          <w:sz w:val="24"/>
        </w:rPr>
        <w:t xml:space="preserve">[120], 625 [121], 625 [122], 625 [124]. </w:t>
      </w:r>
    </w:p>
  </w:footnote>
  <w:footnote w:id="76">
    <w:p w14:paraId="33DDC8E5"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Immigration, Citizenship and Multicultural Affairs v McQueen</w:t>
      </w:r>
      <w:r w:rsidRPr="00677AAD">
        <w:rPr>
          <w:rFonts w:ascii="Times New Roman" w:hAnsi="Times New Roman"/>
          <w:sz w:val="24"/>
        </w:rPr>
        <w:t xml:space="preserve"> (2022) 292 FCR 595 at 617 [88]. </w:t>
      </w:r>
    </w:p>
  </w:footnote>
  <w:footnote w:id="77">
    <w:p w14:paraId="5E70D953"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Minister for Aboriginal Affairs v Peko-Wallsend Ltd</w:t>
      </w:r>
      <w:r w:rsidRPr="00677AAD">
        <w:rPr>
          <w:rFonts w:ascii="Times New Roman" w:hAnsi="Times New Roman"/>
          <w:sz w:val="24"/>
        </w:rPr>
        <w:t xml:space="preserve"> (1986) 162 CLR 24 at 38.</w:t>
      </w:r>
    </w:p>
  </w:footnote>
  <w:footnote w:id="78">
    <w:p w14:paraId="2A4E20B7"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 xml:space="preserve">Minister for Aboriginal Affairs v Peko-Wallsend Ltd </w:t>
      </w:r>
      <w:r w:rsidRPr="00677AAD">
        <w:rPr>
          <w:rFonts w:ascii="Times New Roman" w:hAnsi="Times New Roman"/>
          <w:sz w:val="24"/>
        </w:rPr>
        <w:t>(1986) 162 CLR 24 at 44.</w:t>
      </w:r>
    </w:p>
  </w:footnote>
  <w:footnote w:id="79">
    <w:p w14:paraId="1249E4F9" w14:textId="77777777" w:rsidR="00365523" w:rsidRPr="00677AAD" w:rsidRDefault="00365523" w:rsidP="00677AAD">
      <w:pPr>
        <w:pStyle w:val="FootnoteText"/>
        <w:spacing w:line="280" w:lineRule="exact"/>
        <w:ind w:right="0"/>
        <w:jc w:val="both"/>
        <w:rPr>
          <w:rFonts w:ascii="Times New Roman" w:hAnsi="Times New Roman"/>
          <w:sz w:val="24"/>
        </w:rPr>
      </w:pPr>
      <w:r w:rsidRPr="00677AAD">
        <w:rPr>
          <w:rStyle w:val="FootnoteReference"/>
          <w:rFonts w:ascii="Times New Roman" w:hAnsi="Times New Roman"/>
          <w:sz w:val="22"/>
          <w:vertAlign w:val="baseline"/>
        </w:rPr>
        <w:footnoteRef/>
      </w:r>
      <w:r w:rsidRPr="00677AAD">
        <w:rPr>
          <w:rFonts w:ascii="Times New Roman" w:hAnsi="Times New Roman"/>
          <w:sz w:val="24"/>
        </w:rPr>
        <w:t xml:space="preserve"> </w:t>
      </w:r>
      <w:r w:rsidRPr="00677AAD">
        <w:rPr>
          <w:rFonts w:ascii="Times New Roman" w:hAnsi="Times New Roman"/>
          <w:sz w:val="24"/>
        </w:rPr>
        <w:tab/>
      </w:r>
      <w:r w:rsidRPr="00677AAD">
        <w:rPr>
          <w:rFonts w:ascii="Times New Roman" w:hAnsi="Times New Roman"/>
          <w:i/>
          <w:iCs/>
          <w:sz w:val="24"/>
        </w:rPr>
        <w:t xml:space="preserve">Minister for Aboriginal Affairs v Peko-Wallsend Ltd </w:t>
      </w:r>
      <w:r w:rsidRPr="00677AAD">
        <w:rPr>
          <w:rFonts w:ascii="Times New Roman" w:hAnsi="Times New Roman"/>
          <w:sz w:val="24"/>
        </w:rPr>
        <w:t>(1986) 162 CLR 24 at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8AC2" w14:textId="77777777" w:rsidR="008D09A4" w:rsidRPr="006165E7" w:rsidRDefault="008D09A4" w:rsidP="006165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DCD" w14:textId="77777777" w:rsidR="001669D3" w:rsidRPr="00677AAD" w:rsidRDefault="001669D3" w:rsidP="00677A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D518" w14:textId="7E91703C" w:rsidR="008D09A4" w:rsidRPr="006165E7" w:rsidRDefault="006165E7" w:rsidP="006165E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90EC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90EC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7739" w14:textId="24653003" w:rsidR="00F76862" w:rsidRPr="006165E7" w:rsidRDefault="00F76862" w:rsidP="00616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4798" w14:textId="77777777" w:rsidR="006165E7" w:rsidRPr="008D09A4" w:rsidRDefault="006165E7" w:rsidP="008D09A4">
    <w:pPr>
      <w:pStyle w:val="Header"/>
      <w:tabs>
        <w:tab w:val="clear" w:pos="4153"/>
        <w:tab w:val="clear" w:pos="8306"/>
        <w:tab w:val="right" w:pos="1304"/>
      </w:tabs>
      <w:spacing w:line="280" w:lineRule="exact"/>
      <w:ind w:firstLine="0"/>
      <w:rPr>
        <w:rFonts w:ascii="Times New Roman" w:hAnsi="Times New Roman"/>
        <w:i/>
        <w:sz w:val="22"/>
      </w:rPr>
    </w:pPr>
    <w:r w:rsidRPr="008D09A4">
      <w:rPr>
        <w:rFonts w:ascii="Times New Roman" w:hAnsi="Times New Roman"/>
        <w:i/>
        <w:sz w:val="22"/>
      </w:rPr>
      <w:t>Gageler</w:t>
    </w:r>
    <w:r w:rsidRPr="008D09A4">
      <w:rPr>
        <w:rFonts w:ascii="Times New Roman" w:hAnsi="Times New Roman"/>
        <w:i/>
        <w:sz w:val="22"/>
      </w:rPr>
      <w:tab/>
      <w:t>CJ</w:t>
    </w:r>
  </w:p>
  <w:p w14:paraId="7A0B8049" w14:textId="77777777" w:rsidR="006165E7" w:rsidRPr="008D09A4" w:rsidRDefault="006165E7" w:rsidP="008D09A4">
    <w:pPr>
      <w:pStyle w:val="Header"/>
      <w:tabs>
        <w:tab w:val="clear" w:pos="4153"/>
        <w:tab w:val="clear" w:pos="8306"/>
        <w:tab w:val="right" w:pos="1304"/>
      </w:tabs>
      <w:spacing w:line="280" w:lineRule="exact"/>
      <w:ind w:firstLine="0"/>
      <w:rPr>
        <w:rFonts w:ascii="Times New Roman" w:hAnsi="Times New Roman"/>
        <w:i/>
        <w:sz w:val="22"/>
      </w:rPr>
    </w:pPr>
    <w:r w:rsidRPr="008D09A4">
      <w:rPr>
        <w:rFonts w:ascii="Times New Roman" w:hAnsi="Times New Roman"/>
        <w:i/>
        <w:sz w:val="22"/>
      </w:rPr>
      <w:t>Gordon</w:t>
    </w:r>
    <w:r w:rsidRPr="008D09A4">
      <w:rPr>
        <w:rFonts w:ascii="Times New Roman" w:hAnsi="Times New Roman"/>
        <w:i/>
        <w:sz w:val="22"/>
      </w:rPr>
      <w:tab/>
      <w:t>J</w:t>
    </w:r>
  </w:p>
  <w:p w14:paraId="26456A34" w14:textId="77777777" w:rsidR="006165E7" w:rsidRPr="008D09A4" w:rsidRDefault="006165E7" w:rsidP="008D09A4">
    <w:pPr>
      <w:pStyle w:val="Header"/>
      <w:tabs>
        <w:tab w:val="clear" w:pos="4153"/>
        <w:tab w:val="clear" w:pos="8306"/>
        <w:tab w:val="right" w:pos="1304"/>
      </w:tabs>
      <w:spacing w:line="280" w:lineRule="exact"/>
      <w:ind w:firstLine="0"/>
      <w:rPr>
        <w:rFonts w:ascii="Times New Roman" w:hAnsi="Times New Roman"/>
        <w:i/>
        <w:sz w:val="22"/>
      </w:rPr>
    </w:pPr>
    <w:r w:rsidRPr="008D09A4">
      <w:rPr>
        <w:rFonts w:ascii="Times New Roman" w:hAnsi="Times New Roman"/>
        <w:i/>
        <w:sz w:val="22"/>
      </w:rPr>
      <w:t>Edelman</w:t>
    </w:r>
    <w:r w:rsidRPr="008D09A4">
      <w:rPr>
        <w:rFonts w:ascii="Times New Roman" w:hAnsi="Times New Roman"/>
        <w:i/>
        <w:sz w:val="22"/>
      </w:rPr>
      <w:tab/>
      <w:t>J</w:t>
    </w:r>
  </w:p>
  <w:p w14:paraId="50082621" w14:textId="77777777" w:rsidR="006165E7" w:rsidRPr="008D09A4" w:rsidRDefault="006165E7" w:rsidP="008D09A4">
    <w:pPr>
      <w:pStyle w:val="Header"/>
      <w:tabs>
        <w:tab w:val="clear" w:pos="4153"/>
        <w:tab w:val="clear" w:pos="8306"/>
        <w:tab w:val="right" w:pos="1304"/>
      </w:tabs>
      <w:spacing w:line="280" w:lineRule="exact"/>
      <w:ind w:firstLine="0"/>
      <w:rPr>
        <w:rFonts w:ascii="Times New Roman" w:hAnsi="Times New Roman"/>
        <w:i/>
        <w:sz w:val="22"/>
      </w:rPr>
    </w:pPr>
    <w:r w:rsidRPr="008D09A4">
      <w:rPr>
        <w:rFonts w:ascii="Times New Roman" w:hAnsi="Times New Roman"/>
        <w:i/>
        <w:sz w:val="22"/>
      </w:rPr>
      <w:t>Steward</w:t>
    </w:r>
    <w:r w:rsidRPr="008D09A4">
      <w:rPr>
        <w:rFonts w:ascii="Times New Roman" w:hAnsi="Times New Roman"/>
        <w:i/>
        <w:sz w:val="22"/>
      </w:rPr>
      <w:tab/>
      <w:t>J</w:t>
    </w:r>
  </w:p>
  <w:p w14:paraId="63ABA6A3" w14:textId="77777777" w:rsidR="006165E7" w:rsidRDefault="006165E7" w:rsidP="008D09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B24B593" w14:textId="77777777" w:rsidR="006165E7" w:rsidRDefault="006165E7" w:rsidP="008D09A4">
    <w:pPr>
      <w:pStyle w:val="Header"/>
      <w:tabs>
        <w:tab w:val="clear" w:pos="4153"/>
        <w:tab w:val="clear" w:pos="8306"/>
        <w:tab w:val="right" w:pos="1304"/>
      </w:tabs>
      <w:spacing w:line="280" w:lineRule="exact"/>
      <w:ind w:firstLine="0"/>
      <w:rPr>
        <w:rFonts w:ascii="Times New Roman" w:hAnsi="Times New Roman"/>
        <w:i/>
        <w:sz w:val="22"/>
      </w:rPr>
    </w:pPr>
  </w:p>
  <w:p w14:paraId="5A5693A1" w14:textId="77777777" w:rsidR="006165E7" w:rsidRDefault="006165E7" w:rsidP="008D09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466A6F6A" w14:textId="77777777" w:rsidR="006165E7" w:rsidRPr="008D09A4" w:rsidRDefault="006165E7" w:rsidP="008D09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D3BD" w14:textId="77777777" w:rsidR="006165E7" w:rsidRPr="008D09A4"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r w:rsidRPr="008D09A4">
      <w:rPr>
        <w:rFonts w:ascii="Times New Roman" w:hAnsi="Times New Roman"/>
        <w:i/>
        <w:sz w:val="22"/>
      </w:rPr>
      <w:tab/>
      <w:t>Gageler</w:t>
    </w:r>
    <w:r w:rsidRPr="008D09A4">
      <w:rPr>
        <w:rFonts w:ascii="Times New Roman" w:hAnsi="Times New Roman"/>
        <w:i/>
        <w:sz w:val="22"/>
      </w:rPr>
      <w:tab/>
      <w:t>CJ</w:t>
    </w:r>
  </w:p>
  <w:p w14:paraId="23E0C0EB" w14:textId="77777777" w:rsidR="006165E7" w:rsidRPr="008D09A4"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r w:rsidRPr="008D09A4">
      <w:rPr>
        <w:rFonts w:ascii="Times New Roman" w:hAnsi="Times New Roman"/>
        <w:i/>
        <w:sz w:val="22"/>
      </w:rPr>
      <w:tab/>
      <w:t>Gordon</w:t>
    </w:r>
    <w:r w:rsidRPr="008D09A4">
      <w:rPr>
        <w:rFonts w:ascii="Times New Roman" w:hAnsi="Times New Roman"/>
        <w:i/>
        <w:sz w:val="22"/>
      </w:rPr>
      <w:tab/>
      <w:t>J</w:t>
    </w:r>
  </w:p>
  <w:p w14:paraId="0055C740" w14:textId="77777777" w:rsidR="006165E7" w:rsidRPr="008D09A4"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r w:rsidRPr="008D09A4">
      <w:rPr>
        <w:rFonts w:ascii="Times New Roman" w:hAnsi="Times New Roman"/>
        <w:i/>
        <w:sz w:val="22"/>
      </w:rPr>
      <w:tab/>
      <w:t>Edelman</w:t>
    </w:r>
    <w:r w:rsidRPr="008D09A4">
      <w:rPr>
        <w:rFonts w:ascii="Times New Roman" w:hAnsi="Times New Roman"/>
        <w:i/>
        <w:sz w:val="22"/>
      </w:rPr>
      <w:tab/>
      <w:t>J</w:t>
    </w:r>
  </w:p>
  <w:p w14:paraId="75C9877D" w14:textId="77777777" w:rsidR="006165E7" w:rsidRPr="008D09A4"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r w:rsidRPr="008D09A4">
      <w:rPr>
        <w:rFonts w:ascii="Times New Roman" w:hAnsi="Times New Roman"/>
        <w:i/>
        <w:sz w:val="22"/>
      </w:rPr>
      <w:tab/>
      <w:t>Steward</w:t>
    </w:r>
    <w:r w:rsidRPr="008D09A4">
      <w:rPr>
        <w:rFonts w:ascii="Times New Roman" w:hAnsi="Times New Roman"/>
        <w:i/>
        <w:sz w:val="22"/>
      </w:rPr>
      <w:tab/>
      <w:t>J</w:t>
    </w:r>
  </w:p>
  <w:p w14:paraId="4F5FAAD1" w14:textId="77777777" w:rsidR="006165E7"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428E513" w14:textId="77777777" w:rsidR="006165E7" w:rsidRDefault="006165E7" w:rsidP="008D09A4">
    <w:pPr>
      <w:pStyle w:val="Header"/>
      <w:tabs>
        <w:tab w:val="clear" w:pos="4153"/>
        <w:tab w:val="clear" w:pos="8306"/>
        <w:tab w:val="left" w:pos="7200"/>
        <w:tab w:val="right" w:pos="8504"/>
      </w:tabs>
      <w:spacing w:line="280" w:lineRule="exact"/>
      <w:jc w:val="right"/>
      <w:rPr>
        <w:rFonts w:ascii="Times New Roman" w:hAnsi="Times New Roman"/>
        <w:i/>
        <w:sz w:val="22"/>
      </w:rPr>
    </w:pPr>
  </w:p>
  <w:p w14:paraId="4FE8D8E0" w14:textId="77777777" w:rsidR="006165E7" w:rsidRDefault="006165E7" w:rsidP="008D09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32D4F473" w14:textId="77777777" w:rsidR="006165E7" w:rsidRPr="008D09A4" w:rsidRDefault="006165E7" w:rsidP="008D09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FA16"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2973CDA1"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5AA468E4"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7058E936"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1DF7BC86"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4408168E"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05561012" w14:textId="77777777" w:rsidR="006165E7"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p w14:paraId="51B324C8" w14:textId="77777777" w:rsidR="006165E7" w:rsidRPr="008D09A4" w:rsidRDefault="006165E7" w:rsidP="008D09A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EBCA" w14:textId="77777777" w:rsidR="00CC3DC5" w:rsidRPr="00677AAD" w:rsidRDefault="000460B9" w:rsidP="00677AAD">
    <w:pPr>
      <w:pStyle w:val="Header"/>
      <w:tabs>
        <w:tab w:val="clear" w:pos="4153"/>
        <w:tab w:val="clear" w:pos="8306"/>
        <w:tab w:val="right" w:pos="1304"/>
      </w:tabs>
      <w:spacing w:line="280" w:lineRule="exact"/>
      <w:ind w:firstLine="0"/>
      <w:rPr>
        <w:rFonts w:ascii="Times New Roman" w:hAnsi="Times New Roman"/>
        <w:i/>
        <w:sz w:val="22"/>
      </w:rPr>
    </w:pPr>
    <w:r w:rsidRPr="00677AAD">
      <w:rPr>
        <w:rFonts w:ascii="Times New Roman" w:hAnsi="Times New Roman"/>
        <w:i/>
        <w:sz w:val="22"/>
      </w:rPr>
      <w:t>Jagot</w:t>
    </w:r>
    <w:r w:rsidRPr="00677AAD">
      <w:rPr>
        <w:rFonts w:ascii="Times New Roman" w:hAnsi="Times New Roman"/>
        <w:i/>
        <w:sz w:val="22"/>
      </w:rPr>
      <w:tab/>
      <w:t>J</w:t>
    </w:r>
  </w:p>
  <w:p w14:paraId="711F7B39" w14:textId="77777777" w:rsidR="00CC3DC5" w:rsidRDefault="000460B9" w:rsidP="00677AA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FC7278D" w14:textId="77777777" w:rsidR="00CC3DC5" w:rsidRDefault="00CC3DC5" w:rsidP="00677AAD">
    <w:pPr>
      <w:pStyle w:val="Header"/>
      <w:tabs>
        <w:tab w:val="clear" w:pos="4153"/>
        <w:tab w:val="clear" w:pos="8306"/>
        <w:tab w:val="right" w:pos="1304"/>
      </w:tabs>
      <w:spacing w:line="280" w:lineRule="exact"/>
      <w:ind w:firstLine="0"/>
      <w:rPr>
        <w:rFonts w:ascii="Times New Roman" w:hAnsi="Times New Roman"/>
        <w:i/>
        <w:sz w:val="22"/>
      </w:rPr>
    </w:pPr>
  </w:p>
  <w:p w14:paraId="76453126" w14:textId="77777777" w:rsidR="00CC3DC5" w:rsidRDefault="000460B9" w:rsidP="00677AA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13</w:t>
    </w:r>
    <w:r>
      <w:rPr>
        <w:rFonts w:ascii="Times New Roman" w:hAnsi="Times New Roman"/>
        <w:sz w:val="22"/>
      </w:rPr>
      <w:fldChar w:fldCharType="end"/>
    </w:r>
    <w:r>
      <w:rPr>
        <w:rFonts w:ascii="Times New Roman" w:hAnsi="Times New Roman"/>
        <w:sz w:val="22"/>
      </w:rPr>
      <w:t>.</w:t>
    </w:r>
  </w:p>
  <w:p w14:paraId="577B7258" w14:textId="77777777" w:rsidR="00CC3DC5" w:rsidRPr="00677AAD" w:rsidRDefault="00CC3DC5" w:rsidP="00677AA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97AA" w14:textId="77777777" w:rsidR="00CC3DC5" w:rsidRPr="00677AAD" w:rsidRDefault="000460B9" w:rsidP="00677AAD">
    <w:pPr>
      <w:pStyle w:val="Header"/>
      <w:tabs>
        <w:tab w:val="clear" w:pos="4153"/>
        <w:tab w:val="clear" w:pos="8306"/>
        <w:tab w:val="left" w:pos="7200"/>
        <w:tab w:val="right" w:pos="8504"/>
      </w:tabs>
      <w:spacing w:line="280" w:lineRule="exact"/>
      <w:jc w:val="right"/>
      <w:rPr>
        <w:rFonts w:ascii="Times New Roman" w:hAnsi="Times New Roman"/>
        <w:i/>
        <w:sz w:val="22"/>
      </w:rPr>
    </w:pPr>
    <w:r w:rsidRPr="00677AAD">
      <w:rPr>
        <w:rFonts w:ascii="Times New Roman" w:hAnsi="Times New Roman"/>
        <w:i/>
        <w:sz w:val="22"/>
      </w:rPr>
      <w:tab/>
      <w:t>Jagot</w:t>
    </w:r>
    <w:r w:rsidRPr="00677AAD">
      <w:rPr>
        <w:rFonts w:ascii="Times New Roman" w:hAnsi="Times New Roman"/>
        <w:i/>
        <w:sz w:val="22"/>
      </w:rPr>
      <w:tab/>
      <w:t>J</w:t>
    </w:r>
  </w:p>
  <w:p w14:paraId="7CA22826" w14:textId="77777777" w:rsidR="00CC3DC5" w:rsidRDefault="000460B9" w:rsidP="00677AA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3EB4060" w14:textId="77777777" w:rsidR="00CC3DC5" w:rsidRDefault="00CC3DC5" w:rsidP="00677AAD">
    <w:pPr>
      <w:pStyle w:val="Header"/>
      <w:tabs>
        <w:tab w:val="clear" w:pos="4153"/>
        <w:tab w:val="clear" w:pos="8306"/>
        <w:tab w:val="left" w:pos="7200"/>
        <w:tab w:val="right" w:pos="8504"/>
      </w:tabs>
      <w:spacing w:line="280" w:lineRule="exact"/>
      <w:jc w:val="right"/>
      <w:rPr>
        <w:rFonts w:ascii="Times New Roman" w:hAnsi="Times New Roman"/>
        <w:i/>
        <w:sz w:val="22"/>
      </w:rPr>
    </w:pPr>
  </w:p>
  <w:p w14:paraId="23118568" w14:textId="77777777" w:rsidR="00CC3DC5" w:rsidRDefault="000460B9" w:rsidP="00677AA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13</w:t>
    </w:r>
    <w:r>
      <w:rPr>
        <w:rFonts w:ascii="Times New Roman" w:hAnsi="Times New Roman"/>
        <w:sz w:val="22"/>
      </w:rPr>
      <w:fldChar w:fldCharType="end"/>
    </w:r>
    <w:r>
      <w:rPr>
        <w:rFonts w:ascii="Times New Roman" w:hAnsi="Times New Roman"/>
        <w:sz w:val="22"/>
      </w:rPr>
      <w:t>.</w:t>
    </w:r>
  </w:p>
  <w:p w14:paraId="7237BB39" w14:textId="77777777" w:rsidR="00CC3DC5" w:rsidRPr="00677AAD" w:rsidRDefault="00CC3DC5" w:rsidP="00677A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64BC" w14:textId="77777777" w:rsidR="00CC3DC5" w:rsidRDefault="00CC3DC5" w:rsidP="00677AAD">
    <w:pPr>
      <w:pStyle w:val="Header"/>
      <w:tabs>
        <w:tab w:val="clear" w:pos="4153"/>
        <w:tab w:val="clear" w:pos="8306"/>
        <w:tab w:val="center" w:pos="1134"/>
      </w:tabs>
      <w:spacing w:line="280" w:lineRule="exact"/>
      <w:ind w:firstLine="0"/>
      <w:rPr>
        <w:rFonts w:ascii="Times New Roman" w:hAnsi="Times New Roman"/>
        <w:i/>
        <w:sz w:val="22"/>
      </w:rPr>
    </w:pPr>
  </w:p>
  <w:p w14:paraId="695C67D8" w14:textId="77777777" w:rsidR="00CC3DC5" w:rsidRDefault="00CC3DC5" w:rsidP="00677AAD">
    <w:pPr>
      <w:pStyle w:val="Header"/>
      <w:tabs>
        <w:tab w:val="clear" w:pos="4153"/>
        <w:tab w:val="clear" w:pos="8306"/>
        <w:tab w:val="center" w:pos="1134"/>
      </w:tabs>
      <w:spacing w:line="280" w:lineRule="exact"/>
      <w:ind w:firstLine="0"/>
      <w:rPr>
        <w:rFonts w:ascii="Times New Roman" w:hAnsi="Times New Roman"/>
        <w:i/>
        <w:sz w:val="22"/>
      </w:rPr>
    </w:pPr>
  </w:p>
  <w:p w14:paraId="1908CADF" w14:textId="77777777" w:rsidR="00CC3DC5" w:rsidRDefault="00CC3DC5" w:rsidP="00677AAD">
    <w:pPr>
      <w:pStyle w:val="Header"/>
      <w:tabs>
        <w:tab w:val="clear" w:pos="4153"/>
        <w:tab w:val="clear" w:pos="8306"/>
        <w:tab w:val="center" w:pos="1134"/>
      </w:tabs>
      <w:spacing w:line="280" w:lineRule="exact"/>
      <w:ind w:firstLine="0"/>
      <w:rPr>
        <w:rFonts w:ascii="Times New Roman" w:hAnsi="Times New Roman"/>
        <w:i/>
        <w:sz w:val="22"/>
      </w:rPr>
    </w:pPr>
  </w:p>
  <w:p w14:paraId="015B9B17" w14:textId="77777777" w:rsidR="00CC3DC5" w:rsidRDefault="00CC3DC5" w:rsidP="00677AAD">
    <w:pPr>
      <w:pStyle w:val="Header"/>
      <w:tabs>
        <w:tab w:val="clear" w:pos="4153"/>
        <w:tab w:val="clear" w:pos="8306"/>
        <w:tab w:val="center" w:pos="1134"/>
      </w:tabs>
      <w:spacing w:line="280" w:lineRule="exact"/>
      <w:ind w:firstLine="0"/>
      <w:rPr>
        <w:rFonts w:ascii="Times New Roman" w:hAnsi="Times New Roman"/>
        <w:i/>
        <w:sz w:val="22"/>
      </w:rPr>
    </w:pPr>
  </w:p>
  <w:p w14:paraId="32597F2C" w14:textId="77777777" w:rsidR="00CC3DC5" w:rsidRPr="00677AAD" w:rsidRDefault="00CC3DC5" w:rsidP="00677AA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70BA20D2"/>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560"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623778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62"/>
    <w:rsid w:val="00002069"/>
    <w:rsid w:val="00002CE6"/>
    <w:rsid w:val="000030A9"/>
    <w:rsid w:val="0000316A"/>
    <w:rsid w:val="0000340A"/>
    <w:rsid w:val="00003CC8"/>
    <w:rsid w:val="000049B7"/>
    <w:rsid w:val="00006174"/>
    <w:rsid w:val="000076A4"/>
    <w:rsid w:val="0000777B"/>
    <w:rsid w:val="00011254"/>
    <w:rsid w:val="000114D3"/>
    <w:rsid w:val="000127C4"/>
    <w:rsid w:val="000141CA"/>
    <w:rsid w:val="00014B34"/>
    <w:rsid w:val="000168C9"/>
    <w:rsid w:val="00016C20"/>
    <w:rsid w:val="00016DBB"/>
    <w:rsid w:val="00017144"/>
    <w:rsid w:val="000173BA"/>
    <w:rsid w:val="00022059"/>
    <w:rsid w:val="00022A53"/>
    <w:rsid w:val="00022EAE"/>
    <w:rsid w:val="00024A67"/>
    <w:rsid w:val="000250AF"/>
    <w:rsid w:val="00025490"/>
    <w:rsid w:val="0002561E"/>
    <w:rsid w:val="000268E1"/>
    <w:rsid w:val="00027108"/>
    <w:rsid w:val="00030AE4"/>
    <w:rsid w:val="00030CDB"/>
    <w:rsid w:val="00032777"/>
    <w:rsid w:val="000347E2"/>
    <w:rsid w:val="000354D1"/>
    <w:rsid w:val="000355C2"/>
    <w:rsid w:val="0003575A"/>
    <w:rsid w:val="000360EB"/>
    <w:rsid w:val="000366CB"/>
    <w:rsid w:val="000379D6"/>
    <w:rsid w:val="00037A5F"/>
    <w:rsid w:val="00037B4B"/>
    <w:rsid w:val="00037D87"/>
    <w:rsid w:val="000421A4"/>
    <w:rsid w:val="00042771"/>
    <w:rsid w:val="00042EF3"/>
    <w:rsid w:val="0004327D"/>
    <w:rsid w:val="00043399"/>
    <w:rsid w:val="00043B0F"/>
    <w:rsid w:val="00043C70"/>
    <w:rsid w:val="00043D2C"/>
    <w:rsid w:val="0004526B"/>
    <w:rsid w:val="00045B16"/>
    <w:rsid w:val="000460B9"/>
    <w:rsid w:val="00046812"/>
    <w:rsid w:val="0005096A"/>
    <w:rsid w:val="000512E8"/>
    <w:rsid w:val="00051FCF"/>
    <w:rsid w:val="00054C8E"/>
    <w:rsid w:val="000554E1"/>
    <w:rsid w:val="00055ACD"/>
    <w:rsid w:val="00056436"/>
    <w:rsid w:val="00056C12"/>
    <w:rsid w:val="00056F27"/>
    <w:rsid w:val="000573AF"/>
    <w:rsid w:val="000601C7"/>
    <w:rsid w:val="00060773"/>
    <w:rsid w:val="00061216"/>
    <w:rsid w:val="0006169E"/>
    <w:rsid w:val="00061BDF"/>
    <w:rsid w:val="000626FD"/>
    <w:rsid w:val="00062D31"/>
    <w:rsid w:val="0006432B"/>
    <w:rsid w:val="00064E33"/>
    <w:rsid w:val="000650DD"/>
    <w:rsid w:val="000653D4"/>
    <w:rsid w:val="00065962"/>
    <w:rsid w:val="000667AE"/>
    <w:rsid w:val="000672FF"/>
    <w:rsid w:val="000705CB"/>
    <w:rsid w:val="00070955"/>
    <w:rsid w:val="000714D2"/>
    <w:rsid w:val="00071C35"/>
    <w:rsid w:val="00072452"/>
    <w:rsid w:val="00072CCB"/>
    <w:rsid w:val="0007349A"/>
    <w:rsid w:val="0007460D"/>
    <w:rsid w:val="00075D3D"/>
    <w:rsid w:val="00075DF0"/>
    <w:rsid w:val="00075F50"/>
    <w:rsid w:val="000778F6"/>
    <w:rsid w:val="000802BE"/>
    <w:rsid w:val="00080D77"/>
    <w:rsid w:val="000817CD"/>
    <w:rsid w:val="0008246C"/>
    <w:rsid w:val="0008435D"/>
    <w:rsid w:val="0008558C"/>
    <w:rsid w:val="00085F13"/>
    <w:rsid w:val="000867DE"/>
    <w:rsid w:val="00087028"/>
    <w:rsid w:val="000913FC"/>
    <w:rsid w:val="00091C02"/>
    <w:rsid w:val="00092F77"/>
    <w:rsid w:val="000932D5"/>
    <w:rsid w:val="00093DE5"/>
    <w:rsid w:val="00094090"/>
    <w:rsid w:val="000978DD"/>
    <w:rsid w:val="000A0414"/>
    <w:rsid w:val="000A1426"/>
    <w:rsid w:val="000A28D4"/>
    <w:rsid w:val="000A2919"/>
    <w:rsid w:val="000A2EB4"/>
    <w:rsid w:val="000A3DA3"/>
    <w:rsid w:val="000A63C6"/>
    <w:rsid w:val="000A6C18"/>
    <w:rsid w:val="000B0E5C"/>
    <w:rsid w:val="000B4630"/>
    <w:rsid w:val="000B497F"/>
    <w:rsid w:val="000B4C1B"/>
    <w:rsid w:val="000B710D"/>
    <w:rsid w:val="000B7558"/>
    <w:rsid w:val="000C0364"/>
    <w:rsid w:val="000C04DC"/>
    <w:rsid w:val="000C090C"/>
    <w:rsid w:val="000C0D98"/>
    <w:rsid w:val="000C19A0"/>
    <w:rsid w:val="000C2F26"/>
    <w:rsid w:val="000C387A"/>
    <w:rsid w:val="000C39CE"/>
    <w:rsid w:val="000C4508"/>
    <w:rsid w:val="000C4AFA"/>
    <w:rsid w:val="000C5CE0"/>
    <w:rsid w:val="000C6F65"/>
    <w:rsid w:val="000C748D"/>
    <w:rsid w:val="000C7AE0"/>
    <w:rsid w:val="000D0F88"/>
    <w:rsid w:val="000D115D"/>
    <w:rsid w:val="000D25E6"/>
    <w:rsid w:val="000D3098"/>
    <w:rsid w:val="000D3A71"/>
    <w:rsid w:val="000D418D"/>
    <w:rsid w:val="000D53C8"/>
    <w:rsid w:val="000E02AE"/>
    <w:rsid w:val="000E111C"/>
    <w:rsid w:val="000E1F6F"/>
    <w:rsid w:val="000E201A"/>
    <w:rsid w:val="000E379D"/>
    <w:rsid w:val="000E48DC"/>
    <w:rsid w:val="000E59A1"/>
    <w:rsid w:val="000E65F7"/>
    <w:rsid w:val="000E6810"/>
    <w:rsid w:val="000E68B6"/>
    <w:rsid w:val="000F00FB"/>
    <w:rsid w:val="000F1345"/>
    <w:rsid w:val="000F2E58"/>
    <w:rsid w:val="000F3BB3"/>
    <w:rsid w:val="000F52B5"/>
    <w:rsid w:val="000F683A"/>
    <w:rsid w:val="000F7204"/>
    <w:rsid w:val="000F73E5"/>
    <w:rsid w:val="001000F9"/>
    <w:rsid w:val="001001B9"/>
    <w:rsid w:val="001010D3"/>
    <w:rsid w:val="00102254"/>
    <w:rsid w:val="00103F6B"/>
    <w:rsid w:val="00104625"/>
    <w:rsid w:val="00104DC3"/>
    <w:rsid w:val="0010582A"/>
    <w:rsid w:val="00106FB0"/>
    <w:rsid w:val="0010702C"/>
    <w:rsid w:val="001075B6"/>
    <w:rsid w:val="001100BD"/>
    <w:rsid w:val="00110970"/>
    <w:rsid w:val="00111568"/>
    <w:rsid w:val="001119B0"/>
    <w:rsid w:val="001120C0"/>
    <w:rsid w:val="00112F71"/>
    <w:rsid w:val="00113326"/>
    <w:rsid w:val="00113441"/>
    <w:rsid w:val="001142FC"/>
    <w:rsid w:val="00114549"/>
    <w:rsid w:val="00114EEB"/>
    <w:rsid w:val="001150BF"/>
    <w:rsid w:val="00115EB0"/>
    <w:rsid w:val="001161B9"/>
    <w:rsid w:val="001168F2"/>
    <w:rsid w:val="00116B64"/>
    <w:rsid w:val="00116CA1"/>
    <w:rsid w:val="00120207"/>
    <w:rsid w:val="00123271"/>
    <w:rsid w:val="00123C1B"/>
    <w:rsid w:val="00125E3C"/>
    <w:rsid w:val="001278DE"/>
    <w:rsid w:val="0013125D"/>
    <w:rsid w:val="00132666"/>
    <w:rsid w:val="001330AD"/>
    <w:rsid w:val="001334AD"/>
    <w:rsid w:val="00133E7E"/>
    <w:rsid w:val="001340B5"/>
    <w:rsid w:val="0013456F"/>
    <w:rsid w:val="00134A0D"/>
    <w:rsid w:val="00135551"/>
    <w:rsid w:val="00136C6C"/>
    <w:rsid w:val="001375FB"/>
    <w:rsid w:val="0014091A"/>
    <w:rsid w:val="001415C5"/>
    <w:rsid w:val="00142072"/>
    <w:rsid w:val="001424C9"/>
    <w:rsid w:val="00143A02"/>
    <w:rsid w:val="00143ED2"/>
    <w:rsid w:val="00143FCB"/>
    <w:rsid w:val="00144FEF"/>
    <w:rsid w:val="00145123"/>
    <w:rsid w:val="00145627"/>
    <w:rsid w:val="001456B4"/>
    <w:rsid w:val="00146A41"/>
    <w:rsid w:val="0014765F"/>
    <w:rsid w:val="0014785A"/>
    <w:rsid w:val="00150199"/>
    <w:rsid w:val="0015031C"/>
    <w:rsid w:val="00151679"/>
    <w:rsid w:val="001528A5"/>
    <w:rsid w:val="0015318E"/>
    <w:rsid w:val="00153426"/>
    <w:rsid w:val="00154357"/>
    <w:rsid w:val="0015552A"/>
    <w:rsid w:val="00156B25"/>
    <w:rsid w:val="00160776"/>
    <w:rsid w:val="00162694"/>
    <w:rsid w:val="001626EF"/>
    <w:rsid w:val="00162CAD"/>
    <w:rsid w:val="00163D92"/>
    <w:rsid w:val="00163FAC"/>
    <w:rsid w:val="00164144"/>
    <w:rsid w:val="00165296"/>
    <w:rsid w:val="001669D3"/>
    <w:rsid w:val="001708DE"/>
    <w:rsid w:val="00170FCF"/>
    <w:rsid w:val="0017171E"/>
    <w:rsid w:val="0017174A"/>
    <w:rsid w:val="00172657"/>
    <w:rsid w:val="00172ADE"/>
    <w:rsid w:val="00172ED4"/>
    <w:rsid w:val="001730AA"/>
    <w:rsid w:val="001741D4"/>
    <w:rsid w:val="00175703"/>
    <w:rsid w:val="001758DE"/>
    <w:rsid w:val="001759EE"/>
    <w:rsid w:val="00175E83"/>
    <w:rsid w:val="001764A4"/>
    <w:rsid w:val="00176D25"/>
    <w:rsid w:val="0018033A"/>
    <w:rsid w:val="00180918"/>
    <w:rsid w:val="00180E0D"/>
    <w:rsid w:val="00181B82"/>
    <w:rsid w:val="00182551"/>
    <w:rsid w:val="001829D8"/>
    <w:rsid w:val="0018342E"/>
    <w:rsid w:val="00183B15"/>
    <w:rsid w:val="001840C2"/>
    <w:rsid w:val="00184B46"/>
    <w:rsid w:val="00184F30"/>
    <w:rsid w:val="00185644"/>
    <w:rsid w:val="00185939"/>
    <w:rsid w:val="00186827"/>
    <w:rsid w:val="00187038"/>
    <w:rsid w:val="001876F6"/>
    <w:rsid w:val="0018792D"/>
    <w:rsid w:val="00191E23"/>
    <w:rsid w:val="00191E28"/>
    <w:rsid w:val="001926A5"/>
    <w:rsid w:val="00192EA8"/>
    <w:rsid w:val="0019355F"/>
    <w:rsid w:val="00193794"/>
    <w:rsid w:val="001938A8"/>
    <w:rsid w:val="001953B1"/>
    <w:rsid w:val="001963C0"/>
    <w:rsid w:val="00197741"/>
    <w:rsid w:val="00197956"/>
    <w:rsid w:val="00197B26"/>
    <w:rsid w:val="001A0DBC"/>
    <w:rsid w:val="001A1074"/>
    <w:rsid w:val="001A186D"/>
    <w:rsid w:val="001A409D"/>
    <w:rsid w:val="001A446E"/>
    <w:rsid w:val="001A60F5"/>
    <w:rsid w:val="001A7438"/>
    <w:rsid w:val="001A74AE"/>
    <w:rsid w:val="001A76F5"/>
    <w:rsid w:val="001B1676"/>
    <w:rsid w:val="001B17A8"/>
    <w:rsid w:val="001B1F2E"/>
    <w:rsid w:val="001B2E0F"/>
    <w:rsid w:val="001B3012"/>
    <w:rsid w:val="001B4012"/>
    <w:rsid w:val="001B4680"/>
    <w:rsid w:val="001B55C8"/>
    <w:rsid w:val="001B58B6"/>
    <w:rsid w:val="001B63C6"/>
    <w:rsid w:val="001B6B52"/>
    <w:rsid w:val="001B7148"/>
    <w:rsid w:val="001B7380"/>
    <w:rsid w:val="001B7652"/>
    <w:rsid w:val="001B76D0"/>
    <w:rsid w:val="001C1553"/>
    <w:rsid w:val="001C1A2B"/>
    <w:rsid w:val="001C2250"/>
    <w:rsid w:val="001C38FD"/>
    <w:rsid w:val="001C39FA"/>
    <w:rsid w:val="001C4792"/>
    <w:rsid w:val="001C48D4"/>
    <w:rsid w:val="001C4FC3"/>
    <w:rsid w:val="001C5399"/>
    <w:rsid w:val="001C7C93"/>
    <w:rsid w:val="001C7F76"/>
    <w:rsid w:val="001D0B2C"/>
    <w:rsid w:val="001D0E52"/>
    <w:rsid w:val="001D165E"/>
    <w:rsid w:val="001D265C"/>
    <w:rsid w:val="001D36CD"/>
    <w:rsid w:val="001D4F49"/>
    <w:rsid w:val="001D5533"/>
    <w:rsid w:val="001D57B6"/>
    <w:rsid w:val="001D6859"/>
    <w:rsid w:val="001D6EC9"/>
    <w:rsid w:val="001D7982"/>
    <w:rsid w:val="001D7D85"/>
    <w:rsid w:val="001D7E99"/>
    <w:rsid w:val="001E1D3D"/>
    <w:rsid w:val="001E1DC3"/>
    <w:rsid w:val="001E2793"/>
    <w:rsid w:val="001E407E"/>
    <w:rsid w:val="001E47D1"/>
    <w:rsid w:val="001E6A64"/>
    <w:rsid w:val="001E75C5"/>
    <w:rsid w:val="001F03D6"/>
    <w:rsid w:val="001F0422"/>
    <w:rsid w:val="001F1B5F"/>
    <w:rsid w:val="001F1F90"/>
    <w:rsid w:val="001F2D73"/>
    <w:rsid w:val="001F3720"/>
    <w:rsid w:val="001F3F2A"/>
    <w:rsid w:val="001F41AA"/>
    <w:rsid w:val="001F4895"/>
    <w:rsid w:val="001F4C7D"/>
    <w:rsid w:val="001F5464"/>
    <w:rsid w:val="001F5EE9"/>
    <w:rsid w:val="001F673D"/>
    <w:rsid w:val="001F69C2"/>
    <w:rsid w:val="001F76B4"/>
    <w:rsid w:val="00202B56"/>
    <w:rsid w:val="0020381D"/>
    <w:rsid w:val="002038FE"/>
    <w:rsid w:val="00203D8F"/>
    <w:rsid w:val="002048D1"/>
    <w:rsid w:val="0020685D"/>
    <w:rsid w:val="002079CB"/>
    <w:rsid w:val="0021096E"/>
    <w:rsid w:val="00210DE8"/>
    <w:rsid w:val="002113CB"/>
    <w:rsid w:val="00211D73"/>
    <w:rsid w:val="00211DA7"/>
    <w:rsid w:val="00212507"/>
    <w:rsid w:val="00212A3E"/>
    <w:rsid w:val="002135D7"/>
    <w:rsid w:val="00213807"/>
    <w:rsid w:val="00214070"/>
    <w:rsid w:val="00214BF2"/>
    <w:rsid w:val="00215442"/>
    <w:rsid w:val="0021557D"/>
    <w:rsid w:val="00215A7F"/>
    <w:rsid w:val="00216522"/>
    <w:rsid w:val="002203C6"/>
    <w:rsid w:val="00220E1C"/>
    <w:rsid w:val="00220FE4"/>
    <w:rsid w:val="00221454"/>
    <w:rsid w:val="00221D19"/>
    <w:rsid w:val="00224A82"/>
    <w:rsid w:val="00225F48"/>
    <w:rsid w:val="0022666B"/>
    <w:rsid w:val="0022734D"/>
    <w:rsid w:val="002322A9"/>
    <w:rsid w:val="0023447F"/>
    <w:rsid w:val="002345E4"/>
    <w:rsid w:val="002350B3"/>
    <w:rsid w:val="0023798E"/>
    <w:rsid w:val="0024044D"/>
    <w:rsid w:val="00240629"/>
    <w:rsid w:val="00242EE4"/>
    <w:rsid w:val="0024462E"/>
    <w:rsid w:val="002450A0"/>
    <w:rsid w:val="002474FA"/>
    <w:rsid w:val="002502CC"/>
    <w:rsid w:val="002526AA"/>
    <w:rsid w:val="00253493"/>
    <w:rsid w:val="00253846"/>
    <w:rsid w:val="00253B33"/>
    <w:rsid w:val="00253DE9"/>
    <w:rsid w:val="002542EE"/>
    <w:rsid w:val="0025611B"/>
    <w:rsid w:val="00256D96"/>
    <w:rsid w:val="00257AFB"/>
    <w:rsid w:val="00262182"/>
    <w:rsid w:val="0026293D"/>
    <w:rsid w:val="00263FF5"/>
    <w:rsid w:val="00264B9B"/>
    <w:rsid w:val="00264D1B"/>
    <w:rsid w:val="00264DA8"/>
    <w:rsid w:val="00265982"/>
    <w:rsid w:val="00266DB6"/>
    <w:rsid w:val="00267872"/>
    <w:rsid w:val="00270154"/>
    <w:rsid w:val="00270BD6"/>
    <w:rsid w:val="002715D0"/>
    <w:rsid w:val="00271D56"/>
    <w:rsid w:val="00271F70"/>
    <w:rsid w:val="0027232C"/>
    <w:rsid w:val="00273032"/>
    <w:rsid w:val="0027408B"/>
    <w:rsid w:val="00274FAC"/>
    <w:rsid w:val="002757AC"/>
    <w:rsid w:val="0027597F"/>
    <w:rsid w:val="00275B2B"/>
    <w:rsid w:val="00275E21"/>
    <w:rsid w:val="002761CE"/>
    <w:rsid w:val="00276B56"/>
    <w:rsid w:val="00276CF4"/>
    <w:rsid w:val="002775D4"/>
    <w:rsid w:val="00277A86"/>
    <w:rsid w:val="00280018"/>
    <w:rsid w:val="00280EC7"/>
    <w:rsid w:val="00280F46"/>
    <w:rsid w:val="0028163A"/>
    <w:rsid w:val="002819FD"/>
    <w:rsid w:val="00282F25"/>
    <w:rsid w:val="00283567"/>
    <w:rsid w:val="00283A94"/>
    <w:rsid w:val="0028583A"/>
    <w:rsid w:val="00286201"/>
    <w:rsid w:val="002865A1"/>
    <w:rsid w:val="00286D2E"/>
    <w:rsid w:val="00287368"/>
    <w:rsid w:val="00287499"/>
    <w:rsid w:val="002877AF"/>
    <w:rsid w:val="00287873"/>
    <w:rsid w:val="00287BE6"/>
    <w:rsid w:val="00287E7D"/>
    <w:rsid w:val="00291009"/>
    <w:rsid w:val="002916CC"/>
    <w:rsid w:val="0029278C"/>
    <w:rsid w:val="00292E65"/>
    <w:rsid w:val="0029305A"/>
    <w:rsid w:val="0029324E"/>
    <w:rsid w:val="00294083"/>
    <w:rsid w:val="00294785"/>
    <w:rsid w:val="00296837"/>
    <w:rsid w:val="0029697C"/>
    <w:rsid w:val="00297190"/>
    <w:rsid w:val="002979F1"/>
    <w:rsid w:val="00297BF9"/>
    <w:rsid w:val="002A00F9"/>
    <w:rsid w:val="002A0668"/>
    <w:rsid w:val="002A13E1"/>
    <w:rsid w:val="002A1BFD"/>
    <w:rsid w:val="002A21BD"/>
    <w:rsid w:val="002A3248"/>
    <w:rsid w:val="002A61BB"/>
    <w:rsid w:val="002A6EBD"/>
    <w:rsid w:val="002A7202"/>
    <w:rsid w:val="002A7879"/>
    <w:rsid w:val="002A7EF5"/>
    <w:rsid w:val="002B0846"/>
    <w:rsid w:val="002B1304"/>
    <w:rsid w:val="002B35D8"/>
    <w:rsid w:val="002B3CFD"/>
    <w:rsid w:val="002B48C7"/>
    <w:rsid w:val="002B4F3D"/>
    <w:rsid w:val="002B5946"/>
    <w:rsid w:val="002C11B5"/>
    <w:rsid w:val="002C1640"/>
    <w:rsid w:val="002C187F"/>
    <w:rsid w:val="002C1EA5"/>
    <w:rsid w:val="002C1EDE"/>
    <w:rsid w:val="002C22FE"/>
    <w:rsid w:val="002C2E21"/>
    <w:rsid w:val="002C4410"/>
    <w:rsid w:val="002C4B4A"/>
    <w:rsid w:val="002C5981"/>
    <w:rsid w:val="002C7307"/>
    <w:rsid w:val="002C7FA1"/>
    <w:rsid w:val="002D0410"/>
    <w:rsid w:val="002D0445"/>
    <w:rsid w:val="002D0899"/>
    <w:rsid w:val="002D09DA"/>
    <w:rsid w:val="002D1707"/>
    <w:rsid w:val="002D1747"/>
    <w:rsid w:val="002D17E2"/>
    <w:rsid w:val="002D18D0"/>
    <w:rsid w:val="002D2D97"/>
    <w:rsid w:val="002D3AA2"/>
    <w:rsid w:val="002D3F5B"/>
    <w:rsid w:val="002D42FA"/>
    <w:rsid w:val="002D4F87"/>
    <w:rsid w:val="002D527E"/>
    <w:rsid w:val="002D5551"/>
    <w:rsid w:val="002D6844"/>
    <w:rsid w:val="002D7861"/>
    <w:rsid w:val="002E0EC8"/>
    <w:rsid w:val="002E137E"/>
    <w:rsid w:val="002E278F"/>
    <w:rsid w:val="002E3622"/>
    <w:rsid w:val="002E3B4D"/>
    <w:rsid w:val="002E496F"/>
    <w:rsid w:val="002E7690"/>
    <w:rsid w:val="002F007D"/>
    <w:rsid w:val="002F0522"/>
    <w:rsid w:val="002F0734"/>
    <w:rsid w:val="002F0E0C"/>
    <w:rsid w:val="002F63AC"/>
    <w:rsid w:val="0030026A"/>
    <w:rsid w:val="00300BB8"/>
    <w:rsid w:val="00301975"/>
    <w:rsid w:val="00301CEE"/>
    <w:rsid w:val="0030410D"/>
    <w:rsid w:val="00304788"/>
    <w:rsid w:val="0030542C"/>
    <w:rsid w:val="00305D68"/>
    <w:rsid w:val="00305EAD"/>
    <w:rsid w:val="00306C72"/>
    <w:rsid w:val="00310418"/>
    <w:rsid w:val="00312FFC"/>
    <w:rsid w:val="00313046"/>
    <w:rsid w:val="00315076"/>
    <w:rsid w:val="0031509D"/>
    <w:rsid w:val="003150BF"/>
    <w:rsid w:val="003150CE"/>
    <w:rsid w:val="00315E92"/>
    <w:rsid w:val="00316A96"/>
    <w:rsid w:val="00317ABC"/>
    <w:rsid w:val="00321686"/>
    <w:rsid w:val="00322466"/>
    <w:rsid w:val="00322A68"/>
    <w:rsid w:val="003235BE"/>
    <w:rsid w:val="00323B9E"/>
    <w:rsid w:val="0032417B"/>
    <w:rsid w:val="0032449D"/>
    <w:rsid w:val="00324667"/>
    <w:rsid w:val="00325EE2"/>
    <w:rsid w:val="0032684A"/>
    <w:rsid w:val="00327EA7"/>
    <w:rsid w:val="00330443"/>
    <w:rsid w:val="00330804"/>
    <w:rsid w:val="00330FC8"/>
    <w:rsid w:val="00333909"/>
    <w:rsid w:val="003344CF"/>
    <w:rsid w:val="00334A6B"/>
    <w:rsid w:val="003366B2"/>
    <w:rsid w:val="00337EDC"/>
    <w:rsid w:val="00340066"/>
    <w:rsid w:val="00340F60"/>
    <w:rsid w:val="0034122D"/>
    <w:rsid w:val="0034161C"/>
    <w:rsid w:val="00341B70"/>
    <w:rsid w:val="0034288B"/>
    <w:rsid w:val="00342D71"/>
    <w:rsid w:val="00342DB6"/>
    <w:rsid w:val="00343315"/>
    <w:rsid w:val="0034332B"/>
    <w:rsid w:val="00343469"/>
    <w:rsid w:val="00344419"/>
    <w:rsid w:val="0034681C"/>
    <w:rsid w:val="003475E6"/>
    <w:rsid w:val="00350004"/>
    <w:rsid w:val="0035010F"/>
    <w:rsid w:val="00350B3F"/>
    <w:rsid w:val="00351C24"/>
    <w:rsid w:val="00355735"/>
    <w:rsid w:val="003566D6"/>
    <w:rsid w:val="003570E4"/>
    <w:rsid w:val="00357D18"/>
    <w:rsid w:val="003600A8"/>
    <w:rsid w:val="003602E1"/>
    <w:rsid w:val="0036284D"/>
    <w:rsid w:val="003643E2"/>
    <w:rsid w:val="00364C58"/>
    <w:rsid w:val="00365523"/>
    <w:rsid w:val="0036614E"/>
    <w:rsid w:val="00366524"/>
    <w:rsid w:val="00366620"/>
    <w:rsid w:val="00370C7D"/>
    <w:rsid w:val="00370F45"/>
    <w:rsid w:val="0037305F"/>
    <w:rsid w:val="00373E58"/>
    <w:rsid w:val="003754EA"/>
    <w:rsid w:val="00375E96"/>
    <w:rsid w:val="00376073"/>
    <w:rsid w:val="00376833"/>
    <w:rsid w:val="00377452"/>
    <w:rsid w:val="00377B8F"/>
    <w:rsid w:val="00381223"/>
    <w:rsid w:val="00381613"/>
    <w:rsid w:val="00381849"/>
    <w:rsid w:val="00381A22"/>
    <w:rsid w:val="0038209D"/>
    <w:rsid w:val="003823A0"/>
    <w:rsid w:val="003829DC"/>
    <w:rsid w:val="00382F26"/>
    <w:rsid w:val="0038312F"/>
    <w:rsid w:val="003846D7"/>
    <w:rsid w:val="00384D8C"/>
    <w:rsid w:val="00384F36"/>
    <w:rsid w:val="00385271"/>
    <w:rsid w:val="003854C7"/>
    <w:rsid w:val="00387A4F"/>
    <w:rsid w:val="00390434"/>
    <w:rsid w:val="00390A60"/>
    <w:rsid w:val="0039170F"/>
    <w:rsid w:val="0039226E"/>
    <w:rsid w:val="00392CC8"/>
    <w:rsid w:val="00393FD3"/>
    <w:rsid w:val="00394BC4"/>
    <w:rsid w:val="00395EA7"/>
    <w:rsid w:val="00396690"/>
    <w:rsid w:val="00397353"/>
    <w:rsid w:val="0039764A"/>
    <w:rsid w:val="00397708"/>
    <w:rsid w:val="003A0AD8"/>
    <w:rsid w:val="003A2017"/>
    <w:rsid w:val="003A3606"/>
    <w:rsid w:val="003A48CC"/>
    <w:rsid w:val="003A4AB1"/>
    <w:rsid w:val="003A63D8"/>
    <w:rsid w:val="003A6E94"/>
    <w:rsid w:val="003A72EF"/>
    <w:rsid w:val="003A7E21"/>
    <w:rsid w:val="003B11D2"/>
    <w:rsid w:val="003B227C"/>
    <w:rsid w:val="003B376C"/>
    <w:rsid w:val="003B4EED"/>
    <w:rsid w:val="003B5DA1"/>
    <w:rsid w:val="003B6B2C"/>
    <w:rsid w:val="003B6FE3"/>
    <w:rsid w:val="003C0A6F"/>
    <w:rsid w:val="003C0A85"/>
    <w:rsid w:val="003C129A"/>
    <w:rsid w:val="003C1462"/>
    <w:rsid w:val="003C266A"/>
    <w:rsid w:val="003C34F1"/>
    <w:rsid w:val="003C4186"/>
    <w:rsid w:val="003C5DB0"/>
    <w:rsid w:val="003C6000"/>
    <w:rsid w:val="003C602A"/>
    <w:rsid w:val="003C6CE1"/>
    <w:rsid w:val="003C6E08"/>
    <w:rsid w:val="003D02F4"/>
    <w:rsid w:val="003D0B42"/>
    <w:rsid w:val="003D1759"/>
    <w:rsid w:val="003D1896"/>
    <w:rsid w:val="003D2A76"/>
    <w:rsid w:val="003D3B14"/>
    <w:rsid w:val="003D40F6"/>
    <w:rsid w:val="003D477B"/>
    <w:rsid w:val="003D62F7"/>
    <w:rsid w:val="003D6ED7"/>
    <w:rsid w:val="003D7CE2"/>
    <w:rsid w:val="003E0278"/>
    <w:rsid w:val="003E09D7"/>
    <w:rsid w:val="003E1035"/>
    <w:rsid w:val="003E17F2"/>
    <w:rsid w:val="003E19F7"/>
    <w:rsid w:val="003E1EB2"/>
    <w:rsid w:val="003E492C"/>
    <w:rsid w:val="003E5DB1"/>
    <w:rsid w:val="003E60B9"/>
    <w:rsid w:val="003E710D"/>
    <w:rsid w:val="003E7A9C"/>
    <w:rsid w:val="003E7DFF"/>
    <w:rsid w:val="003F016C"/>
    <w:rsid w:val="003F1416"/>
    <w:rsid w:val="003F2F59"/>
    <w:rsid w:val="003F328F"/>
    <w:rsid w:val="003F531A"/>
    <w:rsid w:val="003F56A3"/>
    <w:rsid w:val="003F77EE"/>
    <w:rsid w:val="003F7C9E"/>
    <w:rsid w:val="003F7E35"/>
    <w:rsid w:val="00400E78"/>
    <w:rsid w:val="00400FF5"/>
    <w:rsid w:val="00401088"/>
    <w:rsid w:val="004016A6"/>
    <w:rsid w:val="004025E8"/>
    <w:rsid w:val="00402768"/>
    <w:rsid w:val="00402B5B"/>
    <w:rsid w:val="00403094"/>
    <w:rsid w:val="00404048"/>
    <w:rsid w:val="00404C36"/>
    <w:rsid w:val="00406F38"/>
    <w:rsid w:val="004073FB"/>
    <w:rsid w:val="00410081"/>
    <w:rsid w:val="004107CA"/>
    <w:rsid w:val="00410DD1"/>
    <w:rsid w:val="004111BC"/>
    <w:rsid w:val="004114CB"/>
    <w:rsid w:val="00411D73"/>
    <w:rsid w:val="004121A5"/>
    <w:rsid w:val="004125F4"/>
    <w:rsid w:val="004126D4"/>
    <w:rsid w:val="0041384D"/>
    <w:rsid w:val="00414703"/>
    <w:rsid w:val="00414C83"/>
    <w:rsid w:val="0041542D"/>
    <w:rsid w:val="00415D2B"/>
    <w:rsid w:val="00416998"/>
    <w:rsid w:val="00416C0A"/>
    <w:rsid w:val="0041711B"/>
    <w:rsid w:val="004172CD"/>
    <w:rsid w:val="0041742C"/>
    <w:rsid w:val="00417CA1"/>
    <w:rsid w:val="00421941"/>
    <w:rsid w:val="00421E74"/>
    <w:rsid w:val="00422C8E"/>
    <w:rsid w:val="004235C4"/>
    <w:rsid w:val="0042473F"/>
    <w:rsid w:val="00424DE2"/>
    <w:rsid w:val="004253A7"/>
    <w:rsid w:val="00425474"/>
    <w:rsid w:val="00426FAD"/>
    <w:rsid w:val="00430443"/>
    <w:rsid w:val="00430D58"/>
    <w:rsid w:val="00431537"/>
    <w:rsid w:val="00432528"/>
    <w:rsid w:val="00432836"/>
    <w:rsid w:val="004334B2"/>
    <w:rsid w:val="00433F5A"/>
    <w:rsid w:val="0043429C"/>
    <w:rsid w:val="00434479"/>
    <w:rsid w:val="00435482"/>
    <w:rsid w:val="004373D1"/>
    <w:rsid w:val="0043778D"/>
    <w:rsid w:val="00440603"/>
    <w:rsid w:val="00440C7B"/>
    <w:rsid w:val="004454C2"/>
    <w:rsid w:val="00447347"/>
    <w:rsid w:val="00447F33"/>
    <w:rsid w:val="00450234"/>
    <w:rsid w:val="00450A27"/>
    <w:rsid w:val="00451EC2"/>
    <w:rsid w:val="004525AB"/>
    <w:rsid w:val="00453C34"/>
    <w:rsid w:val="00453D34"/>
    <w:rsid w:val="00454ADF"/>
    <w:rsid w:val="00455A67"/>
    <w:rsid w:val="004576AA"/>
    <w:rsid w:val="00457D2C"/>
    <w:rsid w:val="00460103"/>
    <w:rsid w:val="004631E9"/>
    <w:rsid w:val="00463357"/>
    <w:rsid w:val="00463A04"/>
    <w:rsid w:val="00463C19"/>
    <w:rsid w:val="0046489B"/>
    <w:rsid w:val="00465255"/>
    <w:rsid w:val="0046575F"/>
    <w:rsid w:val="00465CB6"/>
    <w:rsid w:val="00472096"/>
    <w:rsid w:val="00472579"/>
    <w:rsid w:val="004726B3"/>
    <w:rsid w:val="0047331D"/>
    <w:rsid w:val="00473718"/>
    <w:rsid w:val="00473869"/>
    <w:rsid w:val="00473886"/>
    <w:rsid w:val="00473C4C"/>
    <w:rsid w:val="00473ED9"/>
    <w:rsid w:val="0047410E"/>
    <w:rsid w:val="0047462D"/>
    <w:rsid w:val="00474A9B"/>
    <w:rsid w:val="00474B76"/>
    <w:rsid w:val="00476091"/>
    <w:rsid w:val="00476C92"/>
    <w:rsid w:val="00476CB3"/>
    <w:rsid w:val="0048054A"/>
    <w:rsid w:val="00480B01"/>
    <w:rsid w:val="004815DD"/>
    <w:rsid w:val="004818E8"/>
    <w:rsid w:val="004822F9"/>
    <w:rsid w:val="00482F67"/>
    <w:rsid w:val="00483006"/>
    <w:rsid w:val="00484915"/>
    <w:rsid w:val="00484E7F"/>
    <w:rsid w:val="00485961"/>
    <w:rsid w:val="004860A8"/>
    <w:rsid w:val="00486966"/>
    <w:rsid w:val="00487387"/>
    <w:rsid w:val="00487841"/>
    <w:rsid w:val="00487DF7"/>
    <w:rsid w:val="004910EB"/>
    <w:rsid w:val="004919FD"/>
    <w:rsid w:val="00492A4E"/>
    <w:rsid w:val="004954EF"/>
    <w:rsid w:val="004963C8"/>
    <w:rsid w:val="00497536"/>
    <w:rsid w:val="004A020F"/>
    <w:rsid w:val="004A06FC"/>
    <w:rsid w:val="004A132C"/>
    <w:rsid w:val="004A185A"/>
    <w:rsid w:val="004A195B"/>
    <w:rsid w:val="004A2E47"/>
    <w:rsid w:val="004A31B4"/>
    <w:rsid w:val="004A3EF3"/>
    <w:rsid w:val="004A4E59"/>
    <w:rsid w:val="004A5296"/>
    <w:rsid w:val="004A6883"/>
    <w:rsid w:val="004A6BBE"/>
    <w:rsid w:val="004B0164"/>
    <w:rsid w:val="004B05B7"/>
    <w:rsid w:val="004B099F"/>
    <w:rsid w:val="004B1706"/>
    <w:rsid w:val="004B1B9E"/>
    <w:rsid w:val="004B2038"/>
    <w:rsid w:val="004B26D9"/>
    <w:rsid w:val="004B2C5E"/>
    <w:rsid w:val="004B2CAA"/>
    <w:rsid w:val="004B3AA7"/>
    <w:rsid w:val="004B427E"/>
    <w:rsid w:val="004B52F7"/>
    <w:rsid w:val="004B55CC"/>
    <w:rsid w:val="004B774B"/>
    <w:rsid w:val="004B7D0A"/>
    <w:rsid w:val="004C2334"/>
    <w:rsid w:val="004C37C0"/>
    <w:rsid w:val="004C3D7B"/>
    <w:rsid w:val="004C459C"/>
    <w:rsid w:val="004C4629"/>
    <w:rsid w:val="004C4B71"/>
    <w:rsid w:val="004C4C1E"/>
    <w:rsid w:val="004C4E7E"/>
    <w:rsid w:val="004C666D"/>
    <w:rsid w:val="004C7592"/>
    <w:rsid w:val="004D0524"/>
    <w:rsid w:val="004D087E"/>
    <w:rsid w:val="004D19DB"/>
    <w:rsid w:val="004D1E88"/>
    <w:rsid w:val="004D2D4A"/>
    <w:rsid w:val="004D3C6B"/>
    <w:rsid w:val="004D3CD7"/>
    <w:rsid w:val="004D3D53"/>
    <w:rsid w:val="004D3EF3"/>
    <w:rsid w:val="004D4493"/>
    <w:rsid w:val="004D58DE"/>
    <w:rsid w:val="004D5BFD"/>
    <w:rsid w:val="004D63E2"/>
    <w:rsid w:val="004D6AFD"/>
    <w:rsid w:val="004D70AD"/>
    <w:rsid w:val="004D74F7"/>
    <w:rsid w:val="004E0989"/>
    <w:rsid w:val="004E3700"/>
    <w:rsid w:val="004E3BA7"/>
    <w:rsid w:val="004E3F30"/>
    <w:rsid w:val="004E4234"/>
    <w:rsid w:val="004E46F8"/>
    <w:rsid w:val="004E50C8"/>
    <w:rsid w:val="004E653E"/>
    <w:rsid w:val="004E65F5"/>
    <w:rsid w:val="004E66ED"/>
    <w:rsid w:val="004E723F"/>
    <w:rsid w:val="004E775A"/>
    <w:rsid w:val="004E7B8C"/>
    <w:rsid w:val="004F0B1D"/>
    <w:rsid w:val="004F2D77"/>
    <w:rsid w:val="004F3C00"/>
    <w:rsid w:val="004F3E28"/>
    <w:rsid w:val="004F621F"/>
    <w:rsid w:val="004F6279"/>
    <w:rsid w:val="004F66AF"/>
    <w:rsid w:val="00500C31"/>
    <w:rsid w:val="00500DD3"/>
    <w:rsid w:val="00502EAE"/>
    <w:rsid w:val="00503A1B"/>
    <w:rsid w:val="00503AE0"/>
    <w:rsid w:val="00503E9D"/>
    <w:rsid w:val="00504412"/>
    <w:rsid w:val="00504C06"/>
    <w:rsid w:val="0050500F"/>
    <w:rsid w:val="00505279"/>
    <w:rsid w:val="005063E1"/>
    <w:rsid w:val="005077A9"/>
    <w:rsid w:val="005078F7"/>
    <w:rsid w:val="00507CC5"/>
    <w:rsid w:val="0051239B"/>
    <w:rsid w:val="005136DB"/>
    <w:rsid w:val="00516BBB"/>
    <w:rsid w:val="00520FEF"/>
    <w:rsid w:val="00522782"/>
    <w:rsid w:val="005236B7"/>
    <w:rsid w:val="00523E83"/>
    <w:rsid w:val="005248BB"/>
    <w:rsid w:val="00526696"/>
    <w:rsid w:val="00526F51"/>
    <w:rsid w:val="005270CD"/>
    <w:rsid w:val="00527213"/>
    <w:rsid w:val="005274C9"/>
    <w:rsid w:val="00527AE3"/>
    <w:rsid w:val="005308A5"/>
    <w:rsid w:val="005314E9"/>
    <w:rsid w:val="00531723"/>
    <w:rsid w:val="00531FED"/>
    <w:rsid w:val="0053275E"/>
    <w:rsid w:val="005329AE"/>
    <w:rsid w:val="0053324F"/>
    <w:rsid w:val="00533A5B"/>
    <w:rsid w:val="0053444F"/>
    <w:rsid w:val="005348BF"/>
    <w:rsid w:val="00534C89"/>
    <w:rsid w:val="00534DCF"/>
    <w:rsid w:val="00535C5A"/>
    <w:rsid w:val="00536B8B"/>
    <w:rsid w:val="00537989"/>
    <w:rsid w:val="00537DD6"/>
    <w:rsid w:val="00540011"/>
    <w:rsid w:val="00541748"/>
    <w:rsid w:val="00541E10"/>
    <w:rsid w:val="00541EF9"/>
    <w:rsid w:val="00542027"/>
    <w:rsid w:val="00542D8C"/>
    <w:rsid w:val="005431CF"/>
    <w:rsid w:val="00543D0A"/>
    <w:rsid w:val="00544866"/>
    <w:rsid w:val="00544EFB"/>
    <w:rsid w:val="0054511E"/>
    <w:rsid w:val="005454F3"/>
    <w:rsid w:val="005455E5"/>
    <w:rsid w:val="0054681B"/>
    <w:rsid w:val="00546B79"/>
    <w:rsid w:val="0054779A"/>
    <w:rsid w:val="00547BA1"/>
    <w:rsid w:val="00551806"/>
    <w:rsid w:val="0055425A"/>
    <w:rsid w:val="0055508A"/>
    <w:rsid w:val="00556101"/>
    <w:rsid w:val="00556C7F"/>
    <w:rsid w:val="00557642"/>
    <w:rsid w:val="00557CB1"/>
    <w:rsid w:val="0056072C"/>
    <w:rsid w:val="0056091E"/>
    <w:rsid w:val="00560CC1"/>
    <w:rsid w:val="00561371"/>
    <w:rsid w:val="0056172D"/>
    <w:rsid w:val="00562C56"/>
    <w:rsid w:val="005635F3"/>
    <w:rsid w:val="00564057"/>
    <w:rsid w:val="0056411C"/>
    <w:rsid w:val="00564329"/>
    <w:rsid w:val="00565B4C"/>
    <w:rsid w:val="005663FF"/>
    <w:rsid w:val="00566A0F"/>
    <w:rsid w:val="005677E5"/>
    <w:rsid w:val="00570993"/>
    <w:rsid w:val="00570D24"/>
    <w:rsid w:val="00572A6C"/>
    <w:rsid w:val="005740B4"/>
    <w:rsid w:val="00574C1A"/>
    <w:rsid w:val="005758E1"/>
    <w:rsid w:val="00575936"/>
    <w:rsid w:val="0057673B"/>
    <w:rsid w:val="005769FA"/>
    <w:rsid w:val="00577E4E"/>
    <w:rsid w:val="00580EEB"/>
    <w:rsid w:val="00580FCF"/>
    <w:rsid w:val="0058228C"/>
    <w:rsid w:val="00583673"/>
    <w:rsid w:val="00583D08"/>
    <w:rsid w:val="00584F4C"/>
    <w:rsid w:val="00585B4F"/>
    <w:rsid w:val="0058674B"/>
    <w:rsid w:val="00587320"/>
    <w:rsid w:val="00587BE7"/>
    <w:rsid w:val="00587C21"/>
    <w:rsid w:val="00587CBC"/>
    <w:rsid w:val="00587D4B"/>
    <w:rsid w:val="00592B7E"/>
    <w:rsid w:val="00594F0A"/>
    <w:rsid w:val="00595DF1"/>
    <w:rsid w:val="00596524"/>
    <w:rsid w:val="00597D35"/>
    <w:rsid w:val="00597EEE"/>
    <w:rsid w:val="005A1E72"/>
    <w:rsid w:val="005A38AA"/>
    <w:rsid w:val="005A4A36"/>
    <w:rsid w:val="005A4B55"/>
    <w:rsid w:val="005A5407"/>
    <w:rsid w:val="005A600D"/>
    <w:rsid w:val="005A6D6D"/>
    <w:rsid w:val="005A7264"/>
    <w:rsid w:val="005A78F9"/>
    <w:rsid w:val="005B1601"/>
    <w:rsid w:val="005B1E77"/>
    <w:rsid w:val="005B1EE0"/>
    <w:rsid w:val="005B297A"/>
    <w:rsid w:val="005B368C"/>
    <w:rsid w:val="005B3BC1"/>
    <w:rsid w:val="005B4CFC"/>
    <w:rsid w:val="005B58B0"/>
    <w:rsid w:val="005B6E0D"/>
    <w:rsid w:val="005B774E"/>
    <w:rsid w:val="005B7C70"/>
    <w:rsid w:val="005C0107"/>
    <w:rsid w:val="005C028A"/>
    <w:rsid w:val="005C0298"/>
    <w:rsid w:val="005C0769"/>
    <w:rsid w:val="005C33FE"/>
    <w:rsid w:val="005C360A"/>
    <w:rsid w:val="005C4344"/>
    <w:rsid w:val="005C7574"/>
    <w:rsid w:val="005C7EE9"/>
    <w:rsid w:val="005D0150"/>
    <w:rsid w:val="005D221C"/>
    <w:rsid w:val="005D27A7"/>
    <w:rsid w:val="005D2A43"/>
    <w:rsid w:val="005D555C"/>
    <w:rsid w:val="005D5F09"/>
    <w:rsid w:val="005D6EA0"/>
    <w:rsid w:val="005E03E5"/>
    <w:rsid w:val="005E122F"/>
    <w:rsid w:val="005E17AF"/>
    <w:rsid w:val="005E3188"/>
    <w:rsid w:val="005E3323"/>
    <w:rsid w:val="005E39D6"/>
    <w:rsid w:val="005E40B5"/>
    <w:rsid w:val="005E60C4"/>
    <w:rsid w:val="005E6270"/>
    <w:rsid w:val="005E6A80"/>
    <w:rsid w:val="005E6EFE"/>
    <w:rsid w:val="005E76E2"/>
    <w:rsid w:val="005E7B36"/>
    <w:rsid w:val="005F02E6"/>
    <w:rsid w:val="005F0EB6"/>
    <w:rsid w:val="005F10F1"/>
    <w:rsid w:val="005F18F3"/>
    <w:rsid w:val="005F1911"/>
    <w:rsid w:val="005F2CBA"/>
    <w:rsid w:val="005F3216"/>
    <w:rsid w:val="005F4DFE"/>
    <w:rsid w:val="005F4EB3"/>
    <w:rsid w:val="005F4EF9"/>
    <w:rsid w:val="005F5987"/>
    <w:rsid w:val="005F7EDD"/>
    <w:rsid w:val="0060017D"/>
    <w:rsid w:val="00600AAB"/>
    <w:rsid w:val="00600C91"/>
    <w:rsid w:val="006015AE"/>
    <w:rsid w:val="006017B1"/>
    <w:rsid w:val="00601910"/>
    <w:rsid w:val="00602056"/>
    <w:rsid w:val="006030C3"/>
    <w:rsid w:val="006035F3"/>
    <w:rsid w:val="006038B0"/>
    <w:rsid w:val="00603E17"/>
    <w:rsid w:val="0060415E"/>
    <w:rsid w:val="00604C3A"/>
    <w:rsid w:val="00605E90"/>
    <w:rsid w:val="00605F6C"/>
    <w:rsid w:val="0060685F"/>
    <w:rsid w:val="00606E79"/>
    <w:rsid w:val="00607066"/>
    <w:rsid w:val="00607197"/>
    <w:rsid w:val="0060780F"/>
    <w:rsid w:val="00607A16"/>
    <w:rsid w:val="0061010B"/>
    <w:rsid w:val="006109EF"/>
    <w:rsid w:val="006109F8"/>
    <w:rsid w:val="00610F64"/>
    <w:rsid w:val="00611085"/>
    <w:rsid w:val="00611A28"/>
    <w:rsid w:val="006132B5"/>
    <w:rsid w:val="00613552"/>
    <w:rsid w:val="00614007"/>
    <w:rsid w:val="00614242"/>
    <w:rsid w:val="006146C2"/>
    <w:rsid w:val="006147EA"/>
    <w:rsid w:val="00615A53"/>
    <w:rsid w:val="006165E7"/>
    <w:rsid w:val="00616F0B"/>
    <w:rsid w:val="00617A3C"/>
    <w:rsid w:val="00620284"/>
    <w:rsid w:val="00622821"/>
    <w:rsid w:val="00623075"/>
    <w:rsid w:val="00623910"/>
    <w:rsid w:val="00624A27"/>
    <w:rsid w:val="00624D74"/>
    <w:rsid w:val="00625D72"/>
    <w:rsid w:val="0062609E"/>
    <w:rsid w:val="006268BB"/>
    <w:rsid w:val="00626F31"/>
    <w:rsid w:val="0062716D"/>
    <w:rsid w:val="00627AF2"/>
    <w:rsid w:val="00630163"/>
    <w:rsid w:val="00631972"/>
    <w:rsid w:val="00632F94"/>
    <w:rsid w:val="00633238"/>
    <w:rsid w:val="0063632F"/>
    <w:rsid w:val="00637FE8"/>
    <w:rsid w:val="00640E38"/>
    <w:rsid w:val="00643C92"/>
    <w:rsid w:val="0064423A"/>
    <w:rsid w:val="00644FE9"/>
    <w:rsid w:val="00646805"/>
    <w:rsid w:val="006470D6"/>
    <w:rsid w:val="00647C5C"/>
    <w:rsid w:val="00650290"/>
    <w:rsid w:val="006507DF"/>
    <w:rsid w:val="00650C56"/>
    <w:rsid w:val="00650E83"/>
    <w:rsid w:val="0065195F"/>
    <w:rsid w:val="0065277E"/>
    <w:rsid w:val="00652858"/>
    <w:rsid w:val="00653658"/>
    <w:rsid w:val="0065536E"/>
    <w:rsid w:val="006558DC"/>
    <w:rsid w:val="00656B27"/>
    <w:rsid w:val="00657F8B"/>
    <w:rsid w:val="0066039A"/>
    <w:rsid w:val="00660401"/>
    <w:rsid w:val="00660778"/>
    <w:rsid w:val="006618FC"/>
    <w:rsid w:val="00662BE0"/>
    <w:rsid w:val="006634FC"/>
    <w:rsid w:val="00663D00"/>
    <w:rsid w:val="00663E86"/>
    <w:rsid w:val="00664D37"/>
    <w:rsid w:val="00665A05"/>
    <w:rsid w:val="00666CD2"/>
    <w:rsid w:val="00667945"/>
    <w:rsid w:val="00671B7E"/>
    <w:rsid w:val="006727A4"/>
    <w:rsid w:val="00672AD2"/>
    <w:rsid w:val="00673D0D"/>
    <w:rsid w:val="00674DF1"/>
    <w:rsid w:val="00676123"/>
    <w:rsid w:val="006767BC"/>
    <w:rsid w:val="0068015E"/>
    <w:rsid w:val="006801CF"/>
    <w:rsid w:val="00680864"/>
    <w:rsid w:val="00680A9A"/>
    <w:rsid w:val="00680F3B"/>
    <w:rsid w:val="00680F9E"/>
    <w:rsid w:val="00681D75"/>
    <w:rsid w:val="0068242E"/>
    <w:rsid w:val="00682CA5"/>
    <w:rsid w:val="00682CC8"/>
    <w:rsid w:val="00683C0E"/>
    <w:rsid w:val="006849B9"/>
    <w:rsid w:val="00684BAF"/>
    <w:rsid w:val="00685840"/>
    <w:rsid w:val="00687E40"/>
    <w:rsid w:val="0069079E"/>
    <w:rsid w:val="00691E0B"/>
    <w:rsid w:val="00691F36"/>
    <w:rsid w:val="006922B7"/>
    <w:rsid w:val="0069250E"/>
    <w:rsid w:val="0069528B"/>
    <w:rsid w:val="00695CC0"/>
    <w:rsid w:val="006965A3"/>
    <w:rsid w:val="00696EBB"/>
    <w:rsid w:val="006972D4"/>
    <w:rsid w:val="00697FAA"/>
    <w:rsid w:val="006A03F9"/>
    <w:rsid w:val="006A1C76"/>
    <w:rsid w:val="006A1F10"/>
    <w:rsid w:val="006A2C55"/>
    <w:rsid w:val="006A31C6"/>
    <w:rsid w:val="006A429A"/>
    <w:rsid w:val="006A4D4E"/>
    <w:rsid w:val="006A562E"/>
    <w:rsid w:val="006A5C2B"/>
    <w:rsid w:val="006A609A"/>
    <w:rsid w:val="006A7167"/>
    <w:rsid w:val="006A732E"/>
    <w:rsid w:val="006B0947"/>
    <w:rsid w:val="006B0DC1"/>
    <w:rsid w:val="006B19B0"/>
    <w:rsid w:val="006B2402"/>
    <w:rsid w:val="006B4E08"/>
    <w:rsid w:val="006B57D4"/>
    <w:rsid w:val="006B630A"/>
    <w:rsid w:val="006B6F32"/>
    <w:rsid w:val="006B7C24"/>
    <w:rsid w:val="006C1229"/>
    <w:rsid w:val="006C1577"/>
    <w:rsid w:val="006C173F"/>
    <w:rsid w:val="006C1A37"/>
    <w:rsid w:val="006C3ED9"/>
    <w:rsid w:val="006C4CBC"/>
    <w:rsid w:val="006C4FF6"/>
    <w:rsid w:val="006C5ACD"/>
    <w:rsid w:val="006C61A2"/>
    <w:rsid w:val="006C6300"/>
    <w:rsid w:val="006D0E29"/>
    <w:rsid w:val="006D0FAE"/>
    <w:rsid w:val="006D1544"/>
    <w:rsid w:val="006D36B7"/>
    <w:rsid w:val="006D3759"/>
    <w:rsid w:val="006D3A49"/>
    <w:rsid w:val="006D4BEE"/>
    <w:rsid w:val="006D5983"/>
    <w:rsid w:val="006D5BC1"/>
    <w:rsid w:val="006D5E91"/>
    <w:rsid w:val="006D686D"/>
    <w:rsid w:val="006D70C7"/>
    <w:rsid w:val="006E16F1"/>
    <w:rsid w:val="006E2BA2"/>
    <w:rsid w:val="006E359B"/>
    <w:rsid w:val="006E4F29"/>
    <w:rsid w:val="006E700F"/>
    <w:rsid w:val="006E75BF"/>
    <w:rsid w:val="006F01D2"/>
    <w:rsid w:val="006F0480"/>
    <w:rsid w:val="006F09B5"/>
    <w:rsid w:val="006F09F7"/>
    <w:rsid w:val="006F1033"/>
    <w:rsid w:val="006F1349"/>
    <w:rsid w:val="006F201F"/>
    <w:rsid w:val="006F2C03"/>
    <w:rsid w:val="006F3C52"/>
    <w:rsid w:val="006F48B3"/>
    <w:rsid w:val="006F48B8"/>
    <w:rsid w:val="006F4ACE"/>
    <w:rsid w:val="006F4B1F"/>
    <w:rsid w:val="006F553C"/>
    <w:rsid w:val="006F5924"/>
    <w:rsid w:val="006F6258"/>
    <w:rsid w:val="006F65E1"/>
    <w:rsid w:val="006F7F8E"/>
    <w:rsid w:val="00701552"/>
    <w:rsid w:val="00701FEA"/>
    <w:rsid w:val="00703255"/>
    <w:rsid w:val="007041FC"/>
    <w:rsid w:val="00704FDE"/>
    <w:rsid w:val="00705448"/>
    <w:rsid w:val="00705DC6"/>
    <w:rsid w:val="00710BEC"/>
    <w:rsid w:val="007122EC"/>
    <w:rsid w:val="00714504"/>
    <w:rsid w:val="00716299"/>
    <w:rsid w:val="00716979"/>
    <w:rsid w:val="0071742A"/>
    <w:rsid w:val="00717A6A"/>
    <w:rsid w:val="0072038A"/>
    <w:rsid w:val="00721823"/>
    <w:rsid w:val="00724F87"/>
    <w:rsid w:val="00725117"/>
    <w:rsid w:val="00725666"/>
    <w:rsid w:val="00730211"/>
    <w:rsid w:val="00730E8F"/>
    <w:rsid w:val="0073168D"/>
    <w:rsid w:val="00731D48"/>
    <w:rsid w:val="0073311A"/>
    <w:rsid w:val="00733632"/>
    <w:rsid w:val="00733D9F"/>
    <w:rsid w:val="00734484"/>
    <w:rsid w:val="00734880"/>
    <w:rsid w:val="00735785"/>
    <w:rsid w:val="007364EF"/>
    <w:rsid w:val="007369E0"/>
    <w:rsid w:val="00742076"/>
    <w:rsid w:val="007430C6"/>
    <w:rsid w:val="00745136"/>
    <w:rsid w:val="007453B7"/>
    <w:rsid w:val="00745A15"/>
    <w:rsid w:val="00745DD2"/>
    <w:rsid w:val="00746575"/>
    <w:rsid w:val="00746620"/>
    <w:rsid w:val="00746E3F"/>
    <w:rsid w:val="007503F1"/>
    <w:rsid w:val="00751354"/>
    <w:rsid w:val="00753CAE"/>
    <w:rsid w:val="00754EB8"/>
    <w:rsid w:val="00755194"/>
    <w:rsid w:val="007562AA"/>
    <w:rsid w:val="00756909"/>
    <w:rsid w:val="007572FA"/>
    <w:rsid w:val="00760809"/>
    <w:rsid w:val="00760D10"/>
    <w:rsid w:val="00761D4E"/>
    <w:rsid w:val="00762108"/>
    <w:rsid w:val="007634DF"/>
    <w:rsid w:val="00763984"/>
    <w:rsid w:val="007644CF"/>
    <w:rsid w:val="00765523"/>
    <w:rsid w:val="0076647A"/>
    <w:rsid w:val="0077009A"/>
    <w:rsid w:val="00770CF4"/>
    <w:rsid w:val="00770E38"/>
    <w:rsid w:val="00771516"/>
    <w:rsid w:val="00771B81"/>
    <w:rsid w:val="007729CA"/>
    <w:rsid w:val="00773B45"/>
    <w:rsid w:val="007741D5"/>
    <w:rsid w:val="007751DE"/>
    <w:rsid w:val="00776763"/>
    <w:rsid w:val="00776AF1"/>
    <w:rsid w:val="007774A9"/>
    <w:rsid w:val="007776FC"/>
    <w:rsid w:val="00777AEA"/>
    <w:rsid w:val="00777B0F"/>
    <w:rsid w:val="00780BF6"/>
    <w:rsid w:val="00780F92"/>
    <w:rsid w:val="0078133D"/>
    <w:rsid w:val="00781E34"/>
    <w:rsid w:val="007835A9"/>
    <w:rsid w:val="00783DF7"/>
    <w:rsid w:val="007845A3"/>
    <w:rsid w:val="00784605"/>
    <w:rsid w:val="00785150"/>
    <w:rsid w:val="00785785"/>
    <w:rsid w:val="007866C9"/>
    <w:rsid w:val="00791DED"/>
    <w:rsid w:val="0079246A"/>
    <w:rsid w:val="00792AA8"/>
    <w:rsid w:val="00793AAE"/>
    <w:rsid w:val="00794972"/>
    <w:rsid w:val="00795066"/>
    <w:rsid w:val="00795614"/>
    <w:rsid w:val="00795E15"/>
    <w:rsid w:val="00796006"/>
    <w:rsid w:val="0079688C"/>
    <w:rsid w:val="00796D22"/>
    <w:rsid w:val="00796EE7"/>
    <w:rsid w:val="00797022"/>
    <w:rsid w:val="007A25C0"/>
    <w:rsid w:val="007A3ABE"/>
    <w:rsid w:val="007A4374"/>
    <w:rsid w:val="007A4525"/>
    <w:rsid w:val="007A4BE7"/>
    <w:rsid w:val="007A4CB0"/>
    <w:rsid w:val="007A5B52"/>
    <w:rsid w:val="007A60F8"/>
    <w:rsid w:val="007A62C3"/>
    <w:rsid w:val="007B12BF"/>
    <w:rsid w:val="007B1A25"/>
    <w:rsid w:val="007B341B"/>
    <w:rsid w:val="007B4102"/>
    <w:rsid w:val="007B4CE0"/>
    <w:rsid w:val="007B557C"/>
    <w:rsid w:val="007B63C1"/>
    <w:rsid w:val="007B651A"/>
    <w:rsid w:val="007B6648"/>
    <w:rsid w:val="007B6669"/>
    <w:rsid w:val="007C00D6"/>
    <w:rsid w:val="007C1CF0"/>
    <w:rsid w:val="007C311B"/>
    <w:rsid w:val="007C33D0"/>
    <w:rsid w:val="007C41BC"/>
    <w:rsid w:val="007C462E"/>
    <w:rsid w:val="007C46D8"/>
    <w:rsid w:val="007C506B"/>
    <w:rsid w:val="007C5172"/>
    <w:rsid w:val="007C5D72"/>
    <w:rsid w:val="007C70BA"/>
    <w:rsid w:val="007D00ED"/>
    <w:rsid w:val="007D0986"/>
    <w:rsid w:val="007D34D6"/>
    <w:rsid w:val="007D38CE"/>
    <w:rsid w:val="007D56FA"/>
    <w:rsid w:val="007D59A7"/>
    <w:rsid w:val="007D698B"/>
    <w:rsid w:val="007D6BF1"/>
    <w:rsid w:val="007D7BB6"/>
    <w:rsid w:val="007E2EA8"/>
    <w:rsid w:val="007E303C"/>
    <w:rsid w:val="007E51A9"/>
    <w:rsid w:val="007E5D35"/>
    <w:rsid w:val="007E6840"/>
    <w:rsid w:val="007F20A8"/>
    <w:rsid w:val="007F52A6"/>
    <w:rsid w:val="007F5789"/>
    <w:rsid w:val="007F68DA"/>
    <w:rsid w:val="007F6C04"/>
    <w:rsid w:val="007F75D6"/>
    <w:rsid w:val="007F779C"/>
    <w:rsid w:val="007F79CA"/>
    <w:rsid w:val="008004E7"/>
    <w:rsid w:val="00800FED"/>
    <w:rsid w:val="0080231B"/>
    <w:rsid w:val="0080276C"/>
    <w:rsid w:val="008028CB"/>
    <w:rsid w:val="00803083"/>
    <w:rsid w:val="008047F0"/>
    <w:rsid w:val="00804FF0"/>
    <w:rsid w:val="00805337"/>
    <w:rsid w:val="0080591B"/>
    <w:rsid w:val="00805A00"/>
    <w:rsid w:val="00805B9D"/>
    <w:rsid w:val="008060C8"/>
    <w:rsid w:val="00810825"/>
    <w:rsid w:val="00810F5C"/>
    <w:rsid w:val="0081149A"/>
    <w:rsid w:val="008116EB"/>
    <w:rsid w:val="00812443"/>
    <w:rsid w:val="00812723"/>
    <w:rsid w:val="00813340"/>
    <w:rsid w:val="00814904"/>
    <w:rsid w:val="00814A6A"/>
    <w:rsid w:val="00814ED4"/>
    <w:rsid w:val="0081524A"/>
    <w:rsid w:val="008152E3"/>
    <w:rsid w:val="0081557C"/>
    <w:rsid w:val="008159B1"/>
    <w:rsid w:val="0081691C"/>
    <w:rsid w:val="00820282"/>
    <w:rsid w:val="00820651"/>
    <w:rsid w:val="0082117F"/>
    <w:rsid w:val="00822172"/>
    <w:rsid w:val="00824D66"/>
    <w:rsid w:val="00824FFD"/>
    <w:rsid w:val="0082619C"/>
    <w:rsid w:val="0082650D"/>
    <w:rsid w:val="008267EF"/>
    <w:rsid w:val="00830896"/>
    <w:rsid w:val="008311A6"/>
    <w:rsid w:val="00831A0D"/>
    <w:rsid w:val="00835044"/>
    <w:rsid w:val="008363FF"/>
    <w:rsid w:val="00836AD2"/>
    <w:rsid w:val="008375CC"/>
    <w:rsid w:val="008415CC"/>
    <w:rsid w:val="00842862"/>
    <w:rsid w:val="008449CA"/>
    <w:rsid w:val="00844A64"/>
    <w:rsid w:val="00845199"/>
    <w:rsid w:val="00845941"/>
    <w:rsid w:val="00846A71"/>
    <w:rsid w:val="0084734D"/>
    <w:rsid w:val="00847DFE"/>
    <w:rsid w:val="00847E2A"/>
    <w:rsid w:val="0085062C"/>
    <w:rsid w:val="008507EB"/>
    <w:rsid w:val="00851111"/>
    <w:rsid w:val="00851E45"/>
    <w:rsid w:val="0085218D"/>
    <w:rsid w:val="008525CF"/>
    <w:rsid w:val="00852649"/>
    <w:rsid w:val="00854162"/>
    <w:rsid w:val="008542CC"/>
    <w:rsid w:val="0085585C"/>
    <w:rsid w:val="008568EC"/>
    <w:rsid w:val="00857AD5"/>
    <w:rsid w:val="008605F9"/>
    <w:rsid w:val="00860973"/>
    <w:rsid w:val="00860B77"/>
    <w:rsid w:val="0086183E"/>
    <w:rsid w:val="00861BD0"/>
    <w:rsid w:val="00864420"/>
    <w:rsid w:val="008648B5"/>
    <w:rsid w:val="00865A78"/>
    <w:rsid w:val="0086641A"/>
    <w:rsid w:val="00867324"/>
    <w:rsid w:val="00867F68"/>
    <w:rsid w:val="008702EB"/>
    <w:rsid w:val="00870381"/>
    <w:rsid w:val="008706DD"/>
    <w:rsid w:val="008709B8"/>
    <w:rsid w:val="008737D3"/>
    <w:rsid w:val="00873E0E"/>
    <w:rsid w:val="0087424E"/>
    <w:rsid w:val="00874B2E"/>
    <w:rsid w:val="0087774D"/>
    <w:rsid w:val="00877CBF"/>
    <w:rsid w:val="00880067"/>
    <w:rsid w:val="008801EE"/>
    <w:rsid w:val="00881209"/>
    <w:rsid w:val="008813FF"/>
    <w:rsid w:val="00881F68"/>
    <w:rsid w:val="008826D7"/>
    <w:rsid w:val="00882D53"/>
    <w:rsid w:val="00883111"/>
    <w:rsid w:val="00883437"/>
    <w:rsid w:val="008834C5"/>
    <w:rsid w:val="00883C24"/>
    <w:rsid w:val="008853F8"/>
    <w:rsid w:val="00885C51"/>
    <w:rsid w:val="00885CD4"/>
    <w:rsid w:val="00885FF3"/>
    <w:rsid w:val="008903AC"/>
    <w:rsid w:val="00892191"/>
    <w:rsid w:val="00892B17"/>
    <w:rsid w:val="00893295"/>
    <w:rsid w:val="008953BD"/>
    <w:rsid w:val="00895D64"/>
    <w:rsid w:val="00896390"/>
    <w:rsid w:val="00896B9B"/>
    <w:rsid w:val="00897B1D"/>
    <w:rsid w:val="008A4628"/>
    <w:rsid w:val="008A5632"/>
    <w:rsid w:val="008A5C63"/>
    <w:rsid w:val="008B1A40"/>
    <w:rsid w:val="008B218B"/>
    <w:rsid w:val="008B47CB"/>
    <w:rsid w:val="008B6A6C"/>
    <w:rsid w:val="008B7650"/>
    <w:rsid w:val="008B766D"/>
    <w:rsid w:val="008B7AC7"/>
    <w:rsid w:val="008B7EF9"/>
    <w:rsid w:val="008C007E"/>
    <w:rsid w:val="008C0624"/>
    <w:rsid w:val="008C11F8"/>
    <w:rsid w:val="008C15BB"/>
    <w:rsid w:val="008C28E5"/>
    <w:rsid w:val="008C2CD4"/>
    <w:rsid w:val="008C34E8"/>
    <w:rsid w:val="008C351D"/>
    <w:rsid w:val="008C3D6F"/>
    <w:rsid w:val="008C3D71"/>
    <w:rsid w:val="008C3FF7"/>
    <w:rsid w:val="008C4093"/>
    <w:rsid w:val="008C41AE"/>
    <w:rsid w:val="008C46D8"/>
    <w:rsid w:val="008C4787"/>
    <w:rsid w:val="008C4E5F"/>
    <w:rsid w:val="008C6886"/>
    <w:rsid w:val="008C6C82"/>
    <w:rsid w:val="008C7817"/>
    <w:rsid w:val="008D09A4"/>
    <w:rsid w:val="008D15F7"/>
    <w:rsid w:val="008D1FDE"/>
    <w:rsid w:val="008D2113"/>
    <w:rsid w:val="008D2EFB"/>
    <w:rsid w:val="008D351D"/>
    <w:rsid w:val="008D4E14"/>
    <w:rsid w:val="008D4F04"/>
    <w:rsid w:val="008D66A0"/>
    <w:rsid w:val="008D675A"/>
    <w:rsid w:val="008D708B"/>
    <w:rsid w:val="008D753A"/>
    <w:rsid w:val="008E00E5"/>
    <w:rsid w:val="008E0BC6"/>
    <w:rsid w:val="008E1C45"/>
    <w:rsid w:val="008E225F"/>
    <w:rsid w:val="008E242E"/>
    <w:rsid w:val="008E5374"/>
    <w:rsid w:val="008E647B"/>
    <w:rsid w:val="008E6D93"/>
    <w:rsid w:val="008E7B61"/>
    <w:rsid w:val="008F303D"/>
    <w:rsid w:val="008F3AE2"/>
    <w:rsid w:val="008F3EAD"/>
    <w:rsid w:val="008F5F04"/>
    <w:rsid w:val="008F6221"/>
    <w:rsid w:val="008F722B"/>
    <w:rsid w:val="008F777B"/>
    <w:rsid w:val="008F7CCE"/>
    <w:rsid w:val="00902499"/>
    <w:rsid w:val="009030AE"/>
    <w:rsid w:val="00903E6F"/>
    <w:rsid w:val="009040E8"/>
    <w:rsid w:val="009064E2"/>
    <w:rsid w:val="009077C7"/>
    <w:rsid w:val="0091095D"/>
    <w:rsid w:val="00911900"/>
    <w:rsid w:val="00911ADC"/>
    <w:rsid w:val="0091220E"/>
    <w:rsid w:val="009139BB"/>
    <w:rsid w:val="0091465A"/>
    <w:rsid w:val="00917789"/>
    <w:rsid w:val="00917A8F"/>
    <w:rsid w:val="00920216"/>
    <w:rsid w:val="00920463"/>
    <w:rsid w:val="00921054"/>
    <w:rsid w:val="00922B35"/>
    <w:rsid w:val="009231E5"/>
    <w:rsid w:val="009238C7"/>
    <w:rsid w:val="00923D68"/>
    <w:rsid w:val="0092431F"/>
    <w:rsid w:val="009245CA"/>
    <w:rsid w:val="00924969"/>
    <w:rsid w:val="0092540C"/>
    <w:rsid w:val="00926189"/>
    <w:rsid w:val="00926A71"/>
    <w:rsid w:val="00926E4D"/>
    <w:rsid w:val="00926FE8"/>
    <w:rsid w:val="00927D2B"/>
    <w:rsid w:val="0093048C"/>
    <w:rsid w:val="009311DD"/>
    <w:rsid w:val="00931D41"/>
    <w:rsid w:val="009326B0"/>
    <w:rsid w:val="00932A36"/>
    <w:rsid w:val="0093352D"/>
    <w:rsid w:val="00935C5E"/>
    <w:rsid w:val="009363AE"/>
    <w:rsid w:val="0093666F"/>
    <w:rsid w:val="009376FF"/>
    <w:rsid w:val="00937CF0"/>
    <w:rsid w:val="00940185"/>
    <w:rsid w:val="00940670"/>
    <w:rsid w:val="00940BCD"/>
    <w:rsid w:val="00941279"/>
    <w:rsid w:val="009432FF"/>
    <w:rsid w:val="00943FF7"/>
    <w:rsid w:val="0094427C"/>
    <w:rsid w:val="00944A96"/>
    <w:rsid w:val="00944BA8"/>
    <w:rsid w:val="009462D5"/>
    <w:rsid w:val="009470A6"/>
    <w:rsid w:val="00951B50"/>
    <w:rsid w:val="00952F9F"/>
    <w:rsid w:val="00953AE2"/>
    <w:rsid w:val="00953EB6"/>
    <w:rsid w:val="0095434E"/>
    <w:rsid w:val="0095456C"/>
    <w:rsid w:val="009547B3"/>
    <w:rsid w:val="00956905"/>
    <w:rsid w:val="009575F4"/>
    <w:rsid w:val="00960F00"/>
    <w:rsid w:val="009614C6"/>
    <w:rsid w:val="00961F2D"/>
    <w:rsid w:val="00962BFB"/>
    <w:rsid w:val="00962E1C"/>
    <w:rsid w:val="0096349D"/>
    <w:rsid w:val="009646FA"/>
    <w:rsid w:val="009647DE"/>
    <w:rsid w:val="00964954"/>
    <w:rsid w:val="00964A29"/>
    <w:rsid w:val="00966377"/>
    <w:rsid w:val="00966BEA"/>
    <w:rsid w:val="00966DEC"/>
    <w:rsid w:val="009676D4"/>
    <w:rsid w:val="00967A53"/>
    <w:rsid w:val="0097106E"/>
    <w:rsid w:val="00973AC3"/>
    <w:rsid w:val="00974139"/>
    <w:rsid w:val="009755EC"/>
    <w:rsid w:val="0097673B"/>
    <w:rsid w:val="009773DE"/>
    <w:rsid w:val="0097760B"/>
    <w:rsid w:val="00980440"/>
    <w:rsid w:val="009820EE"/>
    <w:rsid w:val="00982F8F"/>
    <w:rsid w:val="00983FED"/>
    <w:rsid w:val="0098481F"/>
    <w:rsid w:val="00985DE7"/>
    <w:rsid w:val="00986124"/>
    <w:rsid w:val="00986408"/>
    <w:rsid w:val="009878CE"/>
    <w:rsid w:val="00987C7D"/>
    <w:rsid w:val="00990380"/>
    <w:rsid w:val="0099102F"/>
    <w:rsid w:val="009910E8"/>
    <w:rsid w:val="009911C1"/>
    <w:rsid w:val="009911EC"/>
    <w:rsid w:val="00991D69"/>
    <w:rsid w:val="009921DB"/>
    <w:rsid w:val="00992DAF"/>
    <w:rsid w:val="009940EF"/>
    <w:rsid w:val="00994A8D"/>
    <w:rsid w:val="00994D06"/>
    <w:rsid w:val="009959C8"/>
    <w:rsid w:val="009962E3"/>
    <w:rsid w:val="00997824"/>
    <w:rsid w:val="00997CF0"/>
    <w:rsid w:val="009A09C7"/>
    <w:rsid w:val="009A0BBC"/>
    <w:rsid w:val="009A277E"/>
    <w:rsid w:val="009A4789"/>
    <w:rsid w:val="009A5A7B"/>
    <w:rsid w:val="009A5AFD"/>
    <w:rsid w:val="009A61B9"/>
    <w:rsid w:val="009A685C"/>
    <w:rsid w:val="009A6EFD"/>
    <w:rsid w:val="009A74A6"/>
    <w:rsid w:val="009A7F7B"/>
    <w:rsid w:val="009B343C"/>
    <w:rsid w:val="009B393B"/>
    <w:rsid w:val="009B39DC"/>
    <w:rsid w:val="009B5D5A"/>
    <w:rsid w:val="009B5F8E"/>
    <w:rsid w:val="009B61E7"/>
    <w:rsid w:val="009B65C9"/>
    <w:rsid w:val="009B7B8C"/>
    <w:rsid w:val="009C0087"/>
    <w:rsid w:val="009C036F"/>
    <w:rsid w:val="009C091A"/>
    <w:rsid w:val="009C263F"/>
    <w:rsid w:val="009C5A63"/>
    <w:rsid w:val="009C612A"/>
    <w:rsid w:val="009C6789"/>
    <w:rsid w:val="009C6E72"/>
    <w:rsid w:val="009C7FA6"/>
    <w:rsid w:val="009D07BE"/>
    <w:rsid w:val="009D1A91"/>
    <w:rsid w:val="009D214C"/>
    <w:rsid w:val="009D26E6"/>
    <w:rsid w:val="009D35EA"/>
    <w:rsid w:val="009D3C3F"/>
    <w:rsid w:val="009D4D67"/>
    <w:rsid w:val="009D5F7B"/>
    <w:rsid w:val="009D635B"/>
    <w:rsid w:val="009D66DC"/>
    <w:rsid w:val="009D6BE6"/>
    <w:rsid w:val="009D7C6D"/>
    <w:rsid w:val="009D7F6F"/>
    <w:rsid w:val="009E0393"/>
    <w:rsid w:val="009E07D3"/>
    <w:rsid w:val="009E0F9D"/>
    <w:rsid w:val="009E26EC"/>
    <w:rsid w:val="009E2A7F"/>
    <w:rsid w:val="009E4222"/>
    <w:rsid w:val="009E4610"/>
    <w:rsid w:val="009E5FAC"/>
    <w:rsid w:val="009F06F2"/>
    <w:rsid w:val="009F07AC"/>
    <w:rsid w:val="009F12DA"/>
    <w:rsid w:val="009F3165"/>
    <w:rsid w:val="009F635E"/>
    <w:rsid w:val="009F739C"/>
    <w:rsid w:val="009F7BF9"/>
    <w:rsid w:val="00A02C5D"/>
    <w:rsid w:val="00A03528"/>
    <w:rsid w:val="00A04AA6"/>
    <w:rsid w:val="00A112A8"/>
    <w:rsid w:val="00A11950"/>
    <w:rsid w:val="00A13929"/>
    <w:rsid w:val="00A140D3"/>
    <w:rsid w:val="00A1446B"/>
    <w:rsid w:val="00A14CED"/>
    <w:rsid w:val="00A164A2"/>
    <w:rsid w:val="00A167F2"/>
    <w:rsid w:val="00A17EFE"/>
    <w:rsid w:val="00A20C78"/>
    <w:rsid w:val="00A2312E"/>
    <w:rsid w:val="00A24323"/>
    <w:rsid w:val="00A243A6"/>
    <w:rsid w:val="00A2512C"/>
    <w:rsid w:val="00A2515B"/>
    <w:rsid w:val="00A2588E"/>
    <w:rsid w:val="00A26C99"/>
    <w:rsid w:val="00A26EDF"/>
    <w:rsid w:val="00A2768C"/>
    <w:rsid w:val="00A31FB3"/>
    <w:rsid w:val="00A34789"/>
    <w:rsid w:val="00A3630E"/>
    <w:rsid w:val="00A37BB8"/>
    <w:rsid w:val="00A37D74"/>
    <w:rsid w:val="00A412FD"/>
    <w:rsid w:val="00A41FAC"/>
    <w:rsid w:val="00A41FF8"/>
    <w:rsid w:val="00A42D87"/>
    <w:rsid w:val="00A43799"/>
    <w:rsid w:val="00A448F0"/>
    <w:rsid w:val="00A44BD3"/>
    <w:rsid w:val="00A4521D"/>
    <w:rsid w:val="00A452A3"/>
    <w:rsid w:val="00A45CD0"/>
    <w:rsid w:val="00A4623C"/>
    <w:rsid w:val="00A46D6F"/>
    <w:rsid w:val="00A46F54"/>
    <w:rsid w:val="00A47C18"/>
    <w:rsid w:val="00A513F7"/>
    <w:rsid w:val="00A51F0A"/>
    <w:rsid w:val="00A53E3E"/>
    <w:rsid w:val="00A53EE3"/>
    <w:rsid w:val="00A54464"/>
    <w:rsid w:val="00A54EF2"/>
    <w:rsid w:val="00A55D48"/>
    <w:rsid w:val="00A56B7F"/>
    <w:rsid w:val="00A57BEB"/>
    <w:rsid w:val="00A60E0C"/>
    <w:rsid w:val="00A6144A"/>
    <w:rsid w:val="00A61673"/>
    <w:rsid w:val="00A6192D"/>
    <w:rsid w:val="00A64926"/>
    <w:rsid w:val="00A64C83"/>
    <w:rsid w:val="00A6515D"/>
    <w:rsid w:val="00A65A49"/>
    <w:rsid w:val="00A665CF"/>
    <w:rsid w:val="00A67CA7"/>
    <w:rsid w:val="00A72084"/>
    <w:rsid w:val="00A73989"/>
    <w:rsid w:val="00A74F70"/>
    <w:rsid w:val="00A75C67"/>
    <w:rsid w:val="00A75D4E"/>
    <w:rsid w:val="00A7752F"/>
    <w:rsid w:val="00A775F1"/>
    <w:rsid w:val="00A80CC9"/>
    <w:rsid w:val="00A817E1"/>
    <w:rsid w:val="00A8220C"/>
    <w:rsid w:val="00A85149"/>
    <w:rsid w:val="00A85C35"/>
    <w:rsid w:val="00A9001D"/>
    <w:rsid w:val="00A908E5"/>
    <w:rsid w:val="00A911E2"/>
    <w:rsid w:val="00A92061"/>
    <w:rsid w:val="00A94015"/>
    <w:rsid w:val="00A94249"/>
    <w:rsid w:val="00A9474B"/>
    <w:rsid w:val="00A94BC9"/>
    <w:rsid w:val="00A94E1E"/>
    <w:rsid w:val="00A95938"/>
    <w:rsid w:val="00A959BC"/>
    <w:rsid w:val="00A97096"/>
    <w:rsid w:val="00AA0893"/>
    <w:rsid w:val="00AA0D37"/>
    <w:rsid w:val="00AA13AE"/>
    <w:rsid w:val="00AA1CFA"/>
    <w:rsid w:val="00AA1EC6"/>
    <w:rsid w:val="00AA1FF3"/>
    <w:rsid w:val="00AA2562"/>
    <w:rsid w:val="00AA267C"/>
    <w:rsid w:val="00AA307D"/>
    <w:rsid w:val="00AA3C60"/>
    <w:rsid w:val="00AA4FD2"/>
    <w:rsid w:val="00AA5A01"/>
    <w:rsid w:val="00AA72C3"/>
    <w:rsid w:val="00AB2FF4"/>
    <w:rsid w:val="00AB396A"/>
    <w:rsid w:val="00AB41A0"/>
    <w:rsid w:val="00AB4341"/>
    <w:rsid w:val="00AB56D4"/>
    <w:rsid w:val="00AB5F9C"/>
    <w:rsid w:val="00AB6B75"/>
    <w:rsid w:val="00AC055A"/>
    <w:rsid w:val="00AC09DD"/>
    <w:rsid w:val="00AC1240"/>
    <w:rsid w:val="00AC1AD6"/>
    <w:rsid w:val="00AC1D0B"/>
    <w:rsid w:val="00AC3B5A"/>
    <w:rsid w:val="00AC3BC4"/>
    <w:rsid w:val="00AC3CE3"/>
    <w:rsid w:val="00AC425F"/>
    <w:rsid w:val="00AC4657"/>
    <w:rsid w:val="00AC4CA4"/>
    <w:rsid w:val="00AC68C7"/>
    <w:rsid w:val="00AC7125"/>
    <w:rsid w:val="00AC7335"/>
    <w:rsid w:val="00AC7EEB"/>
    <w:rsid w:val="00AD10FE"/>
    <w:rsid w:val="00AD14AB"/>
    <w:rsid w:val="00AD1834"/>
    <w:rsid w:val="00AD1DF3"/>
    <w:rsid w:val="00AD52AF"/>
    <w:rsid w:val="00AD5EAE"/>
    <w:rsid w:val="00AD64DF"/>
    <w:rsid w:val="00AD7270"/>
    <w:rsid w:val="00AE04EA"/>
    <w:rsid w:val="00AE0B92"/>
    <w:rsid w:val="00AE1025"/>
    <w:rsid w:val="00AE2AE2"/>
    <w:rsid w:val="00AE2C1A"/>
    <w:rsid w:val="00AE3BD3"/>
    <w:rsid w:val="00AE3F03"/>
    <w:rsid w:val="00AE51DB"/>
    <w:rsid w:val="00AE5A6E"/>
    <w:rsid w:val="00AE623B"/>
    <w:rsid w:val="00AE64F0"/>
    <w:rsid w:val="00AE6D0A"/>
    <w:rsid w:val="00AE73D2"/>
    <w:rsid w:val="00AF094A"/>
    <w:rsid w:val="00AF1121"/>
    <w:rsid w:val="00AF126D"/>
    <w:rsid w:val="00AF23C8"/>
    <w:rsid w:val="00AF2AE2"/>
    <w:rsid w:val="00AF2FCC"/>
    <w:rsid w:val="00AF44F3"/>
    <w:rsid w:val="00AF6602"/>
    <w:rsid w:val="00AF6769"/>
    <w:rsid w:val="00AF7736"/>
    <w:rsid w:val="00B0003E"/>
    <w:rsid w:val="00B00D41"/>
    <w:rsid w:val="00B00FF8"/>
    <w:rsid w:val="00B017D9"/>
    <w:rsid w:val="00B01AF9"/>
    <w:rsid w:val="00B03009"/>
    <w:rsid w:val="00B0377E"/>
    <w:rsid w:val="00B070D7"/>
    <w:rsid w:val="00B07BA9"/>
    <w:rsid w:val="00B10055"/>
    <w:rsid w:val="00B11273"/>
    <w:rsid w:val="00B1141E"/>
    <w:rsid w:val="00B12102"/>
    <w:rsid w:val="00B12213"/>
    <w:rsid w:val="00B1278B"/>
    <w:rsid w:val="00B12E51"/>
    <w:rsid w:val="00B17295"/>
    <w:rsid w:val="00B209F4"/>
    <w:rsid w:val="00B20BD6"/>
    <w:rsid w:val="00B215F5"/>
    <w:rsid w:val="00B21DC6"/>
    <w:rsid w:val="00B22C86"/>
    <w:rsid w:val="00B22CF1"/>
    <w:rsid w:val="00B2321A"/>
    <w:rsid w:val="00B236CF"/>
    <w:rsid w:val="00B26070"/>
    <w:rsid w:val="00B26B62"/>
    <w:rsid w:val="00B26BD1"/>
    <w:rsid w:val="00B27A54"/>
    <w:rsid w:val="00B30783"/>
    <w:rsid w:val="00B30C42"/>
    <w:rsid w:val="00B3196A"/>
    <w:rsid w:val="00B348D5"/>
    <w:rsid w:val="00B3560E"/>
    <w:rsid w:val="00B3567C"/>
    <w:rsid w:val="00B37A7A"/>
    <w:rsid w:val="00B407F3"/>
    <w:rsid w:val="00B41F0F"/>
    <w:rsid w:val="00B42144"/>
    <w:rsid w:val="00B42560"/>
    <w:rsid w:val="00B43876"/>
    <w:rsid w:val="00B455AA"/>
    <w:rsid w:val="00B45778"/>
    <w:rsid w:val="00B457A1"/>
    <w:rsid w:val="00B4630F"/>
    <w:rsid w:val="00B464B1"/>
    <w:rsid w:val="00B467DD"/>
    <w:rsid w:val="00B46BF0"/>
    <w:rsid w:val="00B47A4A"/>
    <w:rsid w:val="00B47B99"/>
    <w:rsid w:val="00B506F2"/>
    <w:rsid w:val="00B508E7"/>
    <w:rsid w:val="00B510E3"/>
    <w:rsid w:val="00B51ED2"/>
    <w:rsid w:val="00B521AC"/>
    <w:rsid w:val="00B52702"/>
    <w:rsid w:val="00B535B0"/>
    <w:rsid w:val="00B535F3"/>
    <w:rsid w:val="00B5498D"/>
    <w:rsid w:val="00B5501D"/>
    <w:rsid w:val="00B5593C"/>
    <w:rsid w:val="00B6151E"/>
    <w:rsid w:val="00B61CB1"/>
    <w:rsid w:val="00B61D84"/>
    <w:rsid w:val="00B64962"/>
    <w:rsid w:val="00B64996"/>
    <w:rsid w:val="00B64FDB"/>
    <w:rsid w:val="00B65E08"/>
    <w:rsid w:val="00B6628E"/>
    <w:rsid w:val="00B667E0"/>
    <w:rsid w:val="00B669C7"/>
    <w:rsid w:val="00B675F1"/>
    <w:rsid w:val="00B676EC"/>
    <w:rsid w:val="00B67B79"/>
    <w:rsid w:val="00B7016C"/>
    <w:rsid w:val="00B7039B"/>
    <w:rsid w:val="00B70BAF"/>
    <w:rsid w:val="00B716E6"/>
    <w:rsid w:val="00B72119"/>
    <w:rsid w:val="00B735DB"/>
    <w:rsid w:val="00B74513"/>
    <w:rsid w:val="00B74787"/>
    <w:rsid w:val="00B74D1E"/>
    <w:rsid w:val="00B74DAA"/>
    <w:rsid w:val="00B76A18"/>
    <w:rsid w:val="00B81C1C"/>
    <w:rsid w:val="00B83A9F"/>
    <w:rsid w:val="00B8451D"/>
    <w:rsid w:val="00B84C6C"/>
    <w:rsid w:val="00B85B72"/>
    <w:rsid w:val="00B85F17"/>
    <w:rsid w:val="00B8732E"/>
    <w:rsid w:val="00B87769"/>
    <w:rsid w:val="00B92687"/>
    <w:rsid w:val="00B92941"/>
    <w:rsid w:val="00B941A7"/>
    <w:rsid w:val="00B94241"/>
    <w:rsid w:val="00B94248"/>
    <w:rsid w:val="00B942A1"/>
    <w:rsid w:val="00B94B4F"/>
    <w:rsid w:val="00B95A98"/>
    <w:rsid w:val="00B97263"/>
    <w:rsid w:val="00B976F6"/>
    <w:rsid w:val="00BA0E86"/>
    <w:rsid w:val="00BA29BC"/>
    <w:rsid w:val="00BA5650"/>
    <w:rsid w:val="00BA5A2A"/>
    <w:rsid w:val="00BA5DD1"/>
    <w:rsid w:val="00BA5F41"/>
    <w:rsid w:val="00BA7385"/>
    <w:rsid w:val="00BB04B3"/>
    <w:rsid w:val="00BB05D1"/>
    <w:rsid w:val="00BB1331"/>
    <w:rsid w:val="00BB170D"/>
    <w:rsid w:val="00BB184E"/>
    <w:rsid w:val="00BB187C"/>
    <w:rsid w:val="00BB296B"/>
    <w:rsid w:val="00BB2A9C"/>
    <w:rsid w:val="00BB3622"/>
    <w:rsid w:val="00BB43DE"/>
    <w:rsid w:val="00BB6122"/>
    <w:rsid w:val="00BB682C"/>
    <w:rsid w:val="00BB6CB8"/>
    <w:rsid w:val="00BB7982"/>
    <w:rsid w:val="00BB7CA9"/>
    <w:rsid w:val="00BC01F0"/>
    <w:rsid w:val="00BC1829"/>
    <w:rsid w:val="00BC236B"/>
    <w:rsid w:val="00BC2BB4"/>
    <w:rsid w:val="00BC57DE"/>
    <w:rsid w:val="00BC5899"/>
    <w:rsid w:val="00BC5D2A"/>
    <w:rsid w:val="00BC65D9"/>
    <w:rsid w:val="00BC7895"/>
    <w:rsid w:val="00BC7C52"/>
    <w:rsid w:val="00BD058A"/>
    <w:rsid w:val="00BD0CF6"/>
    <w:rsid w:val="00BD1471"/>
    <w:rsid w:val="00BD14C5"/>
    <w:rsid w:val="00BD196A"/>
    <w:rsid w:val="00BD2081"/>
    <w:rsid w:val="00BD2311"/>
    <w:rsid w:val="00BD5627"/>
    <w:rsid w:val="00BD5A12"/>
    <w:rsid w:val="00BD6262"/>
    <w:rsid w:val="00BD6741"/>
    <w:rsid w:val="00BD7EED"/>
    <w:rsid w:val="00BD7F05"/>
    <w:rsid w:val="00BE0032"/>
    <w:rsid w:val="00BE0CBB"/>
    <w:rsid w:val="00BE158A"/>
    <w:rsid w:val="00BE19F5"/>
    <w:rsid w:val="00BE1D25"/>
    <w:rsid w:val="00BE2AAD"/>
    <w:rsid w:val="00BE4A92"/>
    <w:rsid w:val="00BE4C48"/>
    <w:rsid w:val="00BE4F3E"/>
    <w:rsid w:val="00BE5E13"/>
    <w:rsid w:val="00BE61C1"/>
    <w:rsid w:val="00BE6244"/>
    <w:rsid w:val="00BE64AF"/>
    <w:rsid w:val="00BE6717"/>
    <w:rsid w:val="00BE6D4B"/>
    <w:rsid w:val="00BE71C1"/>
    <w:rsid w:val="00BF0381"/>
    <w:rsid w:val="00BF0DB4"/>
    <w:rsid w:val="00BF1DFF"/>
    <w:rsid w:val="00BF2AFF"/>
    <w:rsid w:val="00BF3424"/>
    <w:rsid w:val="00BF446E"/>
    <w:rsid w:val="00BF66F9"/>
    <w:rsid w:val="00BF6E7B"/>
    <w:rsid w:val="00BF716A"/>
    <w:rsid w:val="00C01021"/>
    <w:rsid w:val="00C011C2"/>
    <w:rsid w:val="00C0141F"/>
    <w:rsid w:val="00C01F27"/>
    <w:rsid w:val="00C02355"/>
    <w:rsid w:val="00C0263D"/>
    <w:rsid w:val="00C04530"/>
    <w:rsid w:val="00C048AF"/>
    <w:rsid w:val="00C05A0B"/>
    <w:rsid w:val="00C06668"/>
    <w:rsid w:val="00C077E0"/>
    <w:rsid w:val="00C07DE6"/>
    <w:rsid w:val="00C12B28"/>
    <w:rsid w:val="00C12FBA"/>
    <w:rsid w:val="00C1361D"/>
    <w:rsid w:val="00C154B5"/>
    <w:rsid w:val="00C15739"/>
    <w:rsid w:val="00C167E9"/>
    <w:rsid w:val="00C175CC"/>
    <w:rsid w:val="00C17872"/>
    <w:rsid w:val="00C205E9"/>
    <w:rsid w:val="00C20BED"/>
    <w:rsid w:val="00C212FC"/>
    <w:rsid w:val="00C21AF2"/>
    <w:rsid w:val="00C21B1E"/>
    <w:rsid w:val="00C237E8"/>
    <w:rsid w:val="00C23F48"/>
    <w:rsid w:val="00C262BD"/>
    <w:rsid w:val="00C26E14"/>
    <w:rsid w:val="00C26E23"/>
    <w:rsid w:val="00C273E8"/>
    <w:rsid w:val="00C30E04"/>
    <w:rsid w:val="00C310C2"/>
    <w:rsid w:val="00C3267B"/>
    <w:rsid w:val="00C328F7"/>
    <w:rsid w:val="00C32AF2"/>
    <w:rsid w:val="00C33356"/>
    <w:rsid w:val="00C347EB"/>
    <w:rsid w:val="00C3558A"/>
    <w:rsid w:val="00C355C7"/>
    <w:rsid w:val="00C36525"/>
    <w:rsid w:val="00C36ABA"/>
    <w:rsid w:val="00C3734A"/>
    <w:rsid w:val="00C40EB3"/>
    <w:rsid w:val="00C41226"/>
    <w:rsid w:val="00C41BD9"/>
    <w:rsid w:val="00C434FD"/>
    <w:rsid w:val="00C4350E"/>
    <w:rsid w:val="00C45223"/>
    <w:rsid w:val="00C4573E"/>
    <w:rsid w:val="00C46092"/>
    <w:rsid w:val="00C465B0"/>
    <w:rsid w:val="00C4699F"/>
    <w:rsid w:val="00C46B3B"/>
    <w:rsid w:val="00C46EB8"/>
    <w:rsid w:val="00C47AC7"/>
    <w:rsid w:val="00C5192E"/>
    <w:rsid w:val="00C527CF"/>
    <w:rsid w:val="00C52DE6"/>
    <w:rsid w:val="00C53BD6"/>
    <w:rsid w:val="00C56DEF"/>
    <w:rsid w:val="00C57961"/>
    <w:rsid w:val="00C57CA7"/>
    <w:rsid w:val="00C6016B"/>
    <w:rsid w:val="00C60742"/>
    <w:rsid w:val="00C60B29"/>
    <w:rsid w:val="00C62C1D"/>
    <w:rsid w:val="00C631CC"/>
    <w:rsid w:val="00C63269"/>
    <w:rsid w:val="00C634A7"/>
    <w:rsid w:val="00C638D7"/>
    <w:rsid w:val="00C638DF"/>
    <w:rsid w:val="00C64720"/>
    <w:rsid w:val="00C64B30"/>
    <w:rsid w:val="00C6517F"/>
    <w:rsid w:val="00C65950"/>
    <w:rsid w:val="00C66CB1"/>
    <w:rsid w:val="00C66D4B"/>
    <w:rsid w:val="00C67BA6"/>
    <w:rsid w:val="00C70DA3"/>
    <w:rsid w:val="00C7172A"/>
    <w:rsid w:val="00C71920"/>
    <w:rsid w:val="00C72A63"/>
    <w:rsid w:val="00C73BB5"/>
    <w:rsid w:val="00C73ECB"/>
    <w:rsid w:val="00C75190"/>
    <w:rsid w:val="00C76147"/>
    <w:rsid w:val="00C764C3"/>
    <w:rsid w:val="00C773EE"/>
    <w:rsid w:val="00C77A70"/>
    <w:rsid w:val="00C77EF1"/>
    <w:rsid w:val="00C80361"/>
    <w:rsid w:val="00C80AE4"/>
    <w:rsid w:val="00C857F1"/>
    <w:rsid w:val="00C871C4"/>
    <w:rsid w:val="00C90164"/>
    <w:rsid w:val="00C90431"/>
    <w:rsid w:val="00C90EC4"/>
    <w:rsid w:val="00C95038"/>
    <w:rsid w:val="00C967BB"/>
    <w:rsid w:val="00C9720D"/>
    <w:rsid w:val="00C97301"/>
    <w:rsid w:val="00C973E6"/>
    <w:rsid w:val="00C975A7"/>
    <w:rsid w:val="00CA01C7"/>
    <w:rsid w:val="00CA1130"/>
    <w:rsid w:val="00CA148E"/>
    <w:rsid w:val="00CA1BCE"/>
    <w:rsid w:val="00CA3654"/>
    <w:rsid w:val="00CA415F"/>
    <w:rsid w:val="00CA529D"/>
    <w:rsid w:val="00CA5EA7"/>
    <w:rsid w:val="00CA6226"/>
    <w:rsid w:val="00CA6D38"/>
    <w:rsid w:val="00CA72CF"/>
    <w:rsid w:val="00CB026C"/>
    <w:rsid w:val="00CB0399"/>
    <w:rsid w:val="00CB0CBE"/>
    <w:rsid w:val="00CB0FC1"/>
    <w:rsid w:val="00CB26F5"/>
    <w:rsid w:val="00CB2C14"/>
    <w:rsid w:val="00CB3F76"/>
    <w:rsid w:val="00CB4337"/>
    <w:rsid w:val="00CB43F9"/>
    <w:rsid w:val="00CB4E65"/>
    <w:rsid w:val="00CB55CD"/>
    <w:rsid w:val="00CB5793"/>
    <w:rsid w:val="00CB5A49"/>
    <w:rsid w:val="00CB5C15"/>
    <w:rsid w:val="00CB678B"/>
    <w:rsid w:val="00CB6A09"/>
    <w:rsid w:val="00CC1228"/>
    <w:rsid w:val="00CC1A21"/>
    <w:rsid w:val="00CC1B6C"/>
    <w:rsid w:val="00CC1C50"/>
    <w:rsid w:val="00CC310D"/>
    <w:rsid w:val="00CC3CA9"/>
    <w:rsid w:val="00CC3DC5"/>
    <w:rsid w:val="00CC48FF"/>
    <w:rsid w:val="00CC4E28"/>
    <w:rsid w:val="00CC5048"/>
    <w:rsid w:val="00CC66DE"/>
    <w:rsid w:val="00CC68E3"/>
    <w:rsid w:val="00CC7C0C"/>
    <w:rsid w:val="00CD13F3"/>
    <w:rsid w:val="00CD1A21"/>
    <w:rsid w:val="00CD24D8"/>
    <w:rsid w:val="00CD288B"/>
    <w:rsid w:val="00CD4726"/>
    <w:rsid w:val="00CD4ED2"/>
    <w:rsid w:val="00CD5694"/>
    <w:rsid w:val="00CD6519"/>
    <w:rsid w:val="00CD75E3"/>
    <w:rsid w:val="00CE0692"/>
    <w:rsid w:val="00CE2627"/>
    <w:rsid w:val="00CE2EB2"/>
    <w:rsid w:val="00CE3AC5"/>
    <w:rsid w:val="00CE427C"/>
    <w:rsid w:val="00CE4630"/>
    <w:rsid w:val="00CE525D"/>
    <w:rsid w:val="00CE5800"/>
    <w:rsid w:val="00CE580D"/>
    <w:rsid w:val="00CE5B96"/>
    <w:rsid w:val="00CE5C99"/>
    <w:rsid w:val="00CE64BD"/>
    <w:rsid w:val="00CF11D8"/>
    <w:rsid w:val="00CF1E5F"/>
    <w:rsid w:val="00CF23EE"/>
    <w:rsid w:val="00CF28F8"/>
    <w:rsid w:val="00CF3AFE"/>
    <w:rsid w:val="00CF41D3"/>
    <w:rsid w:val="00CF60CF"/>
    <w:rsid w:val="00CF6860"/>
    <w:rsid w:val="00D02D1A"/>
    <w:rsid w:val="00D031F0"/>
    <w:rsid w:val="00D036FB"/>
    <w:rsid w:val="00D03A3C"/>
    <w:rsid w:val="00D049D7"/>
    <w:rsid w:val="00D06807"/>
    <w:rsid w:val="00D07532"/>
    <w:rsid w:val="00D10B17"/>
    <w:rsid w:val="00D11357"/>
    <w:rsid w:val="00D126F7"/>
    <w:rsid w:val="00D129F5"/>
    <w:rsid w:val="00D12ED9"/>
    <w:rsid w:val="00D13EB5"/>
    <w:rsid w:val="00D1419C"/>
    <w:rsid w:val="00D141DD"/>
    <w:rsid w:val="00D1494A"/>
    <w:rsid w:val="00D15894"/>
    <w:rsid w:val="00D17B9B"/>
    <w:rsid w:val="00D20E8B"/>
    <w:rsid w:val="00D210E8"/>
    <w:rsid w:val="00D213F7"/>
    <w:rsid w:val="00D21887"/>
    <w:rsid w:val="00D21DB1"/>
    <w:rsid w:val="00D2504B"/>
    <w:rsid w:val="00D25EC6"/>
    <w:rsid w:val="00D265E0"/>
    <w:rsid w:val="00D266DE"/>
    <w:rsid w:val="00D2755B"/>
    <w:rsid w:val="00D27776"/>
    <w:rsid w:val="00D279DE"/>
    <w:rsid w:val="00D31689"/>
    <w:rsid w:val="00D325D3"/>
    <w:rsid w:val="00D326FC"/>
    <w:rsid w:val="00D342AC"/>
    <w:rsid w:val="00D355E8"/>
    <w:rsid w:val="00D35C1E"/>
    <w:rsid w:val="00D4083A"/>
    <w:rsid w:val="00D416F2"/>
    <w:rsid w:val="00D43237"/>
    <w:rsid w:val="00D43DD6"/>
    <w:rsid w:val="00D454EC"/>
    <w:rsid w:val="00D474E8"/>
    <w:rsid w:val="00D47E62"/>
    <w:rsid w:val="00D5074F"/>
    <w:rsid w:val="00D50BA8"/>
    <w:rsid w:val="00D512F1"/>
    <w:rsid w:val="00D51317"/>
    <w:rsid w:val="00D51C2C"/>
    <w:rsid w:val="00D51F0F"/>
    <w:rsid w:val="00D5244F"/>
    <w:rsid w:val="00D52549"/>
    <w:rsid w:val="00D53F39"/>
    <w:rsid w:val="00D5475A"/>
    <w:rsid w:val="00D55A36"/>
    <w:rsid w:val="00D5689A"/>
    <w:rsid w:val="00D57072"/>
    <w:rsid w:val="00D60F59"/>
    <w:rsid w:val="00D60FEF"/>
    <w:rsid w:val="00D61238"/>
    <w:rsid w:val="00D61249"/>
    <w:rsid w:val="00D61AE5"/>
    <w:rsid w:val="00D64636"/>
    <w:rsid w:val="00D64D9A"/>
    <w:rsid w:val="00D651C6"/>
    <w:rsid w:val="00D65340"/>
    <w:rsid w:val="00D65816"/>
    <w:rsid w:val="00D65FA8"/>
    <w:rsid w:val="00D668E4"/>
    <w:rsid w:val="00D67466"/>
    <w:rsid w:val="00D70461"/>
    <w:rsid w:val="00D7047B"/>
    <w:rsid w:val="00D70735"/>
    <w:rsid w:val="00D71CAE"/>
    <w:rsid w:val="00D725A0"/>
    <w:rsid w:val="00D729A9"/>
    <w:rsid w:val="00D72CFF"/>
    <w:rsid w:val="00D73DDA"/>
    <w:rsid w:val="00D7411F"/>
    <w:rsid w:val="00D741F4"/>
    <w:rsid w:val="00D74FEC"/>
    <w:rsid w:val="00D75505"/>
    <w:rsid w:val="00D75DF4"/>
    <w:rsid w:val="00D76695"/>
    <w:rsid w:val="00D77978"/>
    <w:rsid w:val="00D77DAB"/>
    <w:rsid w:val="00D80354"/>
    <w:rsid w:val="00D80998"/>
    <w:rsid w:val="00D81706"/>
    <w:rsid w:val="00D8228F"/>
    <w:rsid w:val="00D82C33"/>
    <w:rsid w:val="00D8307D"/>
    <w:rsid w:val="00D83348"/>
    <w:rsid w:val="00D83CB1"/>
    <w:rsid w:val="00D84964"/>
    <w:rsid w:val="00D85152"/>
    <w:rsid w:val="00D86136"/>
    <w:rsid w:val="00D862DA"/>
    <w:rsid w:val="00D8640C"/>
    <w:rsid w:val="00D86456"/>
    <w:rsid w:val="00D870BD"/>
    <w:rsid w:val="00D90ED8"/>
    <w:rsid w:val="00D91702"/>
    <w:rsid w:val="00D91FC9"/>
    <w:rsid w:val="00D92230"/>
    <w:rsid w:val="00D93203"/>
    <w:rsid w:val="00D934C2"/>
    <w:rsid w:val="00D936C9"/>
    <w:rsid w:val="00D93E31"/>
    <w:rsid w:val="00D95806"/>
    <w:rsid w:val="00D97133"/>
    <w:rsid w:val="00D97C7E"/>
    <w:rsid w:val="00DA0094"/>
    <w:rsid w:val="00DA1AE3"/>
    <w:rsid w:val="00DA1D46"/>
    <w:rsid w:val="00DA277E"/>
    <w:rsid w:val="00DA3279"/>
    <w:rsid w:val="00DA3D7B"/>
    <w:rsid w:val="00DA44FD"/>
    <w:rsid w:val="00DA46D0"/>
    <w:rsid w:val="00DA4ECC"/>
    <w:rsid w:val="00DA5752"/>
    <w:rsid w:val="00DA6093"/>
    <w:rsid w:val="00DA6721"/>
    <w:rsid w:val="00DA6BF3"/>
    <w:rsid w:val="00DA6F6F"/>
    <w:rsid w:val="00DA7189"/>
    <w:rsid w:val="00DA7370"/>
    <w:rsid w:val="00DA74C6"/>
    <w:rsid w:val="00DB1190"/>
    <w:rsid w:val="00DB1362"/>
    <w:rsid w:val="00DB1C26"/>
    <w:rsid w:val="00DB2FE5"/>
    <w:rsid w:val="00DB36A3"/>
    <w:rsid w:val="00DB4594"/>
    <w:rsid w:val="00DB4AA3"/>
    <w:rsid w:val="00DB50EC"/>
    <w:rsid w:val="00DB68FF"/>
    <w:rsid w:val="00DB7230"/>
    <w:rsid w:val="00DC32BA"/>
    <w:rsid w:val="00DC33A7"/>
    <w:rsid w:val="00DC5A85"/>
    <w:rsid w:val="00DC5DE7"/>
    <w:rsid w:val="00DC5FD8"/>
    <w:rsid w:val="00DC6AFA"/>
    <w:rsid w:val="00DC7CE0"/>
    <w:rsid w:val="00DD014E"/>
    <w:rsid w:val="00DD0471"/>
    <w:rsid w:val="00DD0C8C"/>
    <w:rsid w:val="00DD1B5A"/>
    <w:rsid w:val="00DD1D8E"/>
    <w:rsid w:val="00DD360C"/>
    <w:rsid w:val="00DD5727"/>
    <w:rsid w:val="00DD5A6C"/>
    <w:rsid w:val="00DD6518"/>
    <w:rsid w:val="00DD6537"/>
    <w:rsid w:val="00DD6667"/>
    <w:rsid w:val="00DD686C"/>
    <w:rsid w:val="00DD74A2"/>
    <w:rsid w:val="00DD74EB"/>
    <w:rsid w:val="00DE0130"/>
    <w:rsid w:val="00DE0FC3"/>
    <w:rsid w:val="00DE2D36"/>
    <w:rsid w:val="00DE383B"/>
    <w:rsid w:val="00DE3DDF"/>
    <w:rsid w:val="00DE49BE"/>
    <w:rsid w:val="00DE5F96"/>
    <w:rsid w:val="00DE6309"/>
    <w:rsid w:val="00DE6570"/>
    <w:rsid w:val="00DE6576"/>
    <w:rsid w:val="00DE6613"/>
    <w:rsid w:val="00DF13FB"/>
    <w:rsid w:val="00DF1F76"/>
    <w:rsid w:val="00DF24AC"/>
    <w:rsid w:val="00DF349E"/>
    <w:rsid w:val="00DF3552"/>
    <w:rsid w:val="00DF3B8E"/>
    <w:rsid w:val="00DF4614"/>
    <w:rsid w:val="00DF4956"/>
    <w:rsid w:val="00DF5444"/>
    <w:rsid w:val="00DF6235"/>
    <w:rsid w:val="00DF6D10"/>
    <w:rsid w:val="00DF7B25"/>
    <w:rsid w:val="00E000E4"/>
    <w:rsid w:val="00E0064E"/>
    <w:rsid w:val="00E00B67"/>
    <w:rsid w:val="00E0115C"/>
    <w:rsid w:val="00E04840"/>
    <w:rsid w:val="00E067D3"/>
    <w:rsid w:val="00E0717B"/>
    <w:rsid w:val="00E121DE"/>
    <w:rsid w:val="00E135A1"/>
    <w:rsid w:val="00E144E8"/>
    <w:rsid w:val="00E1496E"/>
    <w:rsid w:val="00E14BE2"/>
    <w:rsid w:val="00E16EF1"/>
    <w:rsid w:val="00E177A0"/>
    <w:rsid w:val="00E17849"/>
    <w:rsid w:val="00E17F63"/>
    <w:rsid w:val="00E212FF"/>
    <w:rsid w:val="00E217E8"/>
    <w:rsid w:val="00E244F6"/>
    <w:rsid w:val="00E252AF"/>
    <w:rsid w:val="00E25467"/>
    <w:rsid w:val="00E25B25"/>
    <w:rsid w:val="00E30319"/>
    <w:rsid w:val="00E30B35"/>
    <w:rsid w:val="00E30D12"/>
    <w:rsid w:val="00E3157E"/>
    <w:rsid w:val="00E31626"/>
    <w:rsid w:val="00E3221F"/>
    <w:rsid w:val="00E325BE"/>
    <w:rsid w:val="00E33583"/>
    <w:rsid w:val="00E360B5"/>
    <w:rsid w:val="00E368C3"/>
    <w:rsid w:val="00E3764A"/>
    <w:rsid w:val="00E4061A"/>
    <w:rsid w:val="00E42410"/>
    <w:rsid w:val="00E43C06"/>
    <w:rsid w:val="00E449B1"/>
    <w:rsid w:val="00E46EA8"/>
    <w:rsid w:val="00E46F2A"/>
    <w:rsid w:val="00E47B31"/>
    <w:rsid w:val="00E501F7"/>
    <w:rsid w:val="00E5082D"/>
    <w:rsid w:val="00E50E2D"/>
    <w:rsid w:val="00E522E8"/>
    <w:rsid w:val="00E53B31"/>
    <w:rsid w:val="00E5444A"/>
    <w:rsid w:val="00E555E8"/>
    <w:rsid w:val="00E55BB9"/>
    <w:rsid w:val="00E55EC1"/>
    <w:rsid w:val="00E56464"/>
    <w:rsid w:val="00E565EB"/>
    <w:rsid w:val="00E574A9"/>
    <w:rsid w:val="00E6020F"/>
    <w:rsid w:val="00E60796"/>
    <w:rsid w:val="00E60A34"/>
    <w:rsid w:val="00E61355"/>
    <w:rsid w:val="00E613BC"/>
    <w:rsid w:val="00E61F1E"/>
    <w:rsid w:val="00E658F0"/>
    <w:rsid w:val="00E65F58"/>
    <w:rsid w:val="00E66214"/>
    <w:rsid w:val="00E66861"/>
    <w:rsid w:val="00E66E21"/>
    <w:rsid w:val="00E66FFB"/>
    <w:rsid w:val="00E67063"/>
    <w:rsid w:val="00E6771A"/>
    <w:rsid w:val="00E703BB"/>
    <w:rsid w:val="00E70F38"/>
    <w:rsid w:val="00E7102B"/>
    <w:rsid w:val="00E710FC"/>
    <w:rsid w:val="00E71915"/>
    <w:rsid w:val="00E72184"/>
    <w:rsid w:val="00E72852"/>
    <w:rsid w:val="00E76837"/>
    <w:rsid w:val="00E807C2"/>
    <w:rsid w:val="00E80916"/>
    <w:rsid w:val="00E828B7"/>
    <w:rsid w:val="00E840DF"/>
    <w:rsid w:val="00E8431C"/>
    <w:rsid w:val="00E8452A"/>
    <w:rsid w:val="00E8560F"/>
    <w:rsid w:val="00E8780A"/>
    <w:rsid w:val="00E904E0"/>
    <w:rsid w:val="00E909F0"/>
    <w:rsid w:val="00E90B62"/>
    <w:rsid w:val="00E915A2"/>
    <w:rsid w:val="00E91EED"/>
    <w:rsid w:val="00E93488"/>
    <w:rsid w:val="00E957FC"/>
    <w:rsid w:val="00E96C57"/>
    <w:rsid w:val="00E97060"/>
    <w:rsid w:val="00EA0289"/>
    <w:rsid w:val="00EA0965"/>
    <w:rsid w:val="00EA23CC"/>
    <w:rsid w:val="00EA2D4B"/>
    <w:rsid w:val="00EA45D6"/>
    <w:rsid w:val="00EA49E0"/>
    <w:rsid w:val="00EA4DBD"/>
    <w:rsid w:val="00EA5207"/>
    <w:rsid w:val="00EB03BF"/>
    <w:rsid w:val="00EB0BE5"/>
    <w:rsid w:val="00EB11D1"/>
    <w:rsid w:val="00EB181B"/>
    <w:rsid w:val="00EB1CA4"/>
    <w:rsid w:val="00EB2DEA"/>
    <w:rsid w:val="00EB574F"/>
    <w:rsid w:val="00EB63ED"/>
    <w:rsid w:val="00EB6677"/>
    <w:rsid w:val="00EC1240"/>
    <w:rsid w:val="00EC341C"/>
    <w:rsid w:val="00EC3EA9"/>
    <w:rsid w:val="00EC4E87"/>
    <w:rsid w:val="00EC6E24"/>
    <w:rsid w:val="00EC7DC6"/>
    <w:rsid w:val="00ED03E3"/>
    <w:rsid w:val="00ED14A3"/>
    <w:rsid w:val="00ED1657"/>
    <w:rsid w:val="00ED1FA5"/>
    <w:rsid w:val="00ED24FD"/>
    <w:rsid w:val="00ED3B1D"/>
    <w:rsid w:val="00ED40CE"/>
    <w:rsid w:val="00ED5637"/>
    <w:rsid w:val="00ED62CA"/>
    <w:rsid w:val="00ED6618"/>
    <w:rsid w:val="00ED6905"/>
    <w:rsid w:val="00ED6987"/>
    <w:rsid w:val="00EE065C"/>
    <w:rsid w:val="00EE072B"/>
    <w:rsid w:val="00EE1EA8"/>
    <w:rsid w:val="00EE2829"/>
    <w:rsid w:val="00EE2E39"/>
    <w:rsid w:val="00EE4224"/>
    <w:rsid w:val="00EE5121"/>
    <w:rsid w:val="00EE5EA5"/>
    <w:rsid w:val="00EE6893"/>
    <w:rsid w:val="00EE71C9"/>
    <w:rsid w:val="00EE71F2"/>
    <w:rsid w:val="00EF06B3"/>
    <w:rsid w:val="00EF17FC"/>
    <w:rsid w:val="00EF352D"/>
    <w:rsid w:val="00EF4382"/>
    <w:rsid w:val="00EF4AEE"/>
    <w:rsid w:val="00EF598A"/>
    <w:rsid w:val="00EF6C19"/>
    <w:rsid w:val="00EF6E41"/>
    <w:rsid w:val="00EF6E6B"/>
    <w:rsid w:val="00EF6FD5"/>
    <w:rsid w:val="00F0037B"/>
    <w:rsid w:val="00F008A6"/>
    <w:rsid w:val="00F00BD9"/>
    <w:rsid w:val="00F00E96"/>
    <w:rsid w:val="00F011C3"/>
    <w:rsid w:val="00F01378"/>
    <w:rsid w:val="00F03BF4"/>
    <w:rsid w:val="00F03F3B"/>
    <w:rsid w:val="00F07468"/>
    <w:rsid w:val="00F0753D"/>
    <w:rsid w:val="00F10164"/>
    <w:rsid w:val="00F11DDC"/>
    <w:rsid w:val="00F12B68"/>
    <w:rsid w:val="00F12FEA"/>
    <w:rsid w:val="00F1302B"/>
    <w:rsid w:val="00F1376D"/>
    <w:rsid w:val="00F138E5"/>
    <w:rsid w:val="00F13F76"/>
    <w:rsid w:val="00F14A8D"/>
    <w:rsid w:val="00F15176"/>
    <w:rsid w:val="00F153C1"/>
    <w:rsid w:val="00F17120"/>
    <w:rsid w:val="00F173D5"/>
    <w:rsid w:val="00F17629"/>
    <w:rsid w:val="00F202AC"/>
    <w:rsid w:val="00F20F66"/>
    <w:rsid w:val="00F211D8"/>
    <w:rsid w:val="00F2176B"/>
    <w:rsid w:val="00F217E8"/>
    <w:rsid w:val="00F21E27"/>
    <w:rsid w:val="00F22D82"/>
    <w:rsid w:val="00F22FE8"/>
    <w:rsid w:val="00F23A8E"/>
    <w:rsid w:val="00F25147"/>
    <w:rsid w:val="00F25558"/>
    <w:rsid w:val="00F25703"/>
    <w:rsid w:val="00F25E37"/>
    <w:rsid w:val="00F26177"/>
    <w:rsid w:val="00F26D40"/>
    <w:rsid w:val="00F27B0F"/>
    <w:rsid w:val="00F3034C"/>
    <w:rsid w:val="00F32940"/>
    <w:rsid w:val="00F340B6"/>
    <w:rsid w:val="00F3589B"/>
    <w:rsid w:val="00F36146"/>
    <w:rsid w:val="00F361B7"/>
    <w:rsid w:val="00F364B3"/>
    <w:rsid w:val="00F368A1"/>
    <w:rsid w:val="00F40BAE"/>
    <w:rsid w:val="00F419EB"/>
    <w:rsid w:val="00F422B2"/>
    <w:rsid w:val="00F43AA5"/>
    <w:rsid w:val="00F45627"/>
    <w:rsid w:val="00F504DC"/>
    <w:rsid w:val="00F51F21"/>
    <w:rsid w:val="00F521C6"/>
    <w:rsid w:val="00F52C82"/>
    <w:rsid w:val="00F52F93"/>
    <w:rsid w:val="00F531ED"/>
    <w:rsid w:val="00F53EF7"/>
    <w:rsid w:val="00F54608"/>
    <w:rsid w:val="00F54D03"/>
    <w:rsid w:val="00F552F2"/>
    <w:rsid w:val="00F55E52"/>
    <w:rsid w:val="00F568B8"/>
    <w:rsid w:val="00F56B00"/>
    <w:rsid w:val="00F57EF0"/>
    <w:rsid w:val="00F60B40"/>
    <w:rsid w:val="00F611CE"/>
    <w:rsid w:val="00F627E2"/>
    <w:rsid w:val="00F62B3E"/>
    <w:rsid w:val="00F63987"/>
    <w:rsid w:val="00F66570"/>
    <w:rsid w:val="00F66DFC"/>
    <w:rsid w:val="00F672AF"/>
    <w:rsid w:val="00F70584"/>
    <w:rsid w:val="00F71520"/>
    <w:rsid w:val="00F7158B"/>
    <w:rsid w:val="00F7245B"/>
    <w:rsid w:val="00F728FD"/>
    <w:rsid w:val="00F74393"/>
    <w:rsid w:val="00F7551A"/>
    <w:rsid w:val="00F7590F"/>
    <w:rsid w:val="00F75E7A"/>
    <w:rsid w:val="00F75FE2"/>
    <w:rsid w:val="00F76862"/>
    <w:rsid w:val="00F772CC"/>
    <w:rsid w:val="00F81EC1"/>
    <w:rsid w:val="00F83DAE"/>
    <w:rsid w:val="00F84666"/>
    <w:rsid w:val="00F85252"/>
    <w:rsid w:val="00F852F6"/>
    <w:rsid w:val="00F85479"/>
    <w:rsid w:val="00F8569E"/>
    <w:rsid w:val="00F85A14"/>
    <w:rsid w:val="00F85C42"/>
    <w:rsid w:val="00F86562"/>
    <w:rsid w:val="00F86695"/>
    <w:rsid w:val="00F86708"/>
    <w:rsid w:val="00F86DF8"/>
    <w:rsid w:val="00F8772D"/>
    <w:rsid w:val="00F905C6"/>
    <w:rsid w:val="00F90EB0"/>
    <w:rsid w:val="00F90F8E"/>
    <w:rsid w:val="00F913C6"/>
    <w:rsid w:val="00F91695"/>
    <w:rsid w:val="00F93317"/>
    <w:rsid w:val="00F936D2"/>
    <w:rsid w:val="00F9384B"/>
    <w:rsid w:val="00F9395D"/>
    <w:rsid w:val="00F94864"/>
    <w:rsid w:val="00F95868"/>
    <w:rsid w:val="00F95BDD"/>
    <w:rsid w:val="00F95DB3"/>
    <w:rsid w:val="00F969A7"/>
    <w:rsid w:val="00F96C5E"/>
    <w:rsid w:val="00F97D93"/>
    <w:rsid w:val="00F97E8C"/>
    <w:rsid w:val="00FA02EE"/>
    <w:rsid w:val="00FA0562"/>
    <w:rsid w:val="00FA0E18"/>
    <w:rsid w:val="00FA0EBF"/>
    <w:rsid w:val="00FA1A02"/>
    <w:rsid w:val="00FA2551"/>
    <w:rsid w:val="00FA33A6"/>
    <w:rsid w:val="00FA7B80"/>
    <w:rsid w:val="00FB01EC"/>
    <w:rsid w:val="00FB028C"/>
    <w:rsid w:val="00FB0B18"/>
    <w:rsid w:val="00FB1539"/>
    <w:rsid w:val="00FB17CE"/>
    <w:rsid w:val="00FB18EA"/>
    <w:rsid w:val="00FB1C82"/>
    <w:rsid w:val="00FB2ACA"/>
    <w:rsid w:val="00FB2BDF"/>
    <w:rsid w:val="00FB3A97"/>
    <w:rsid w:val="00FB40C0"/>
    <w:rsid w:val="00FB673E"/>
    <w:rsid w:val="00FB6CF9"/>
    <w:rsid w:val="00FB74DB"/>
    <w:rsid w:val="00FB753B"/>
    <w:rsid w:val="00FC1016"/>
    <w:rsid w:val="00FC1FA8"/>
    <w:rsid w:val="00FC27F2"/>
    <w:rsid w:val="00FC2F62"/>
    <w:rsid w:val="00FC3D57"/>
    <w:rsid w:val="00FC3EB4"/>
    <w:rsid w:val="00FC3FAC"/>
    <w:rsid w:val="00FC41E0"/>
    <w:rsid w:val="00FC51B8"/>
    <w:rsid w:val="00FC5FD1"/>
    <w:rsid w:val="00FC63B8"/>
    <w:rsid w:val="00FC6A6B"/>
    <w:rsid w:val="00FC6C2D"/>
    <w:rsid w:val="00FC6FFF"/>
    <w:rsid w:val="00FC79A0"/>
    <w:rsid w:val="00FD16AB"/>
    <w:rsid w:val="00FD1E84"/>
    <w:rsid w:val="00FD2E3A"/>
    <w:rsid w:val="00FD32BA"/>
    <w:rsid w:val="00FD38DC"/>
    <w:rsid w:val="00FD4380"/>
    <w:rsid w:val="00FD6457"/>
    <w:rsid w:val="00FD755E"/>
    <w:rsid w:val="00FD7CD3"/>
    <w:rsid w:val="00FE1BA6"/>
    <w:rsid w:val="00FE2774"/>
    <w:rsid w:val="00FE410C"/>
    <w:rsid w:val="00FE421B"/>
    <w:rsid w:val="00FE44C5"/>
    <w:rsid w:val="00FE695C"/>
    <w:rsid w:val="00FE7D5F"/>
    <w:rsid w:val="00FF1021"/>
    <w:rsid w:val="00FF141F"/>
    <w:rsid w:val="00FF168B"/>
    <w:rsid w:val="00FF1E55"/>
    <w:rsid w:val="00FF406D"/>
    <w:rsid w:val="00FF4446"/>
    <w:rsid w:val="00FF5CE3"/>
    <w:rsid w:val="00FF74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7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0"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964A29"/>
  </w:style>
  <w:style w:type="character" w:styleId="CommentReference">
    <w:name w:val="annotation reference"/>
    <w:basedOn w:val="DefaultParagraphFont"/>
    <w:uiPriority w:val="99"/>
    <w:semiHidden/>
    <w:unhideWhenUsed/>
    <w:locked/>
    <w:rsid w:val="002E3622"/>
    <w:rPr>
      <w:sz w:val="16"/>
      <w:szCs w:val="16"/>
    </w:rPr>
  </w:style>
  <w:style w:type="paragraph" w:styleId="CommentText">
    <w:name w:val="annotation text"/>
    <w:basedOn w:val="Normal"/>
    <w:link w:val="CommentTextChar"/>
    <w:uiPriority w:val="99"/>
    <w:unhideWhenUsed/>
    <w:locked/>
    <w:rsid w:val="002E3622"/>
    <w:pPr>
      <w:spacing w:line="240" w:lineRule="auto"/>
    </w:pPr>
    <w:rPr>
      <w:sz w:val="20"/>
      <w:szCs w:val="20"/>
    </w:rPr>
  </w:style>
  <w:style w:type="character" w:customStyle="1" w:styleId="CommentTextChar">
    <w:name w:val="Comment Text Char"/>
    <w:basedOn w:val="DefaultParagraphFont"/>
    <w:link w:val="CommentText"/>
    <w:uiPriority w:val="99"/>
    <w:rsid w:val="002E3622"/>
    <w:rPr>
      <w:sz w:val="20"/>
      <w:szCs w:val="20"/>
    </w:rPr>
  </w:style>
  <w:style w:type="paragraph" w:styleId="CommentSubject">
    <w:name w:val="annotation subject"/>
    <w:basedOn w:val="CommentText"/>
    <w:next w:val="CommentText"/>
    <w:link w:val="CommentSubjectChar"/>
    <w:uiPriority w:val="99"/>
    <w:semiHidden/>
    <w:unhideWhenUsed/>
    <w:locked/>
    <w:rsid w:val="002E3622"/>
    <w:rPr>
      <w:b/>
      <w:bCs/>
    </w:rPr>
  </w:style>
  <w:style w:type="character" w:customStyle="1" w:styleId="CommentSubjectChar">
    <w:name w:val="Comment Subject Char"/>
    <w:basedOn w:val="CommentTextChar"/>
    <w:link w:val="CommentSubject"/>
    <w:uiPriority w:val="99"/>
    <w:semiHidden/>
    <w:rsid w:val="002E3622"/>
    <w:rPr>
      <w:b/>
      <w:bCs/>
      <w:sz w:val="20"/>
      <w:szCs w:val="20"/>
    </w:rPr>
  </w:style>
  <w:style w:type="character" w:customStyle="1" w:styleId="FootnoteTextChar">
    <w:name w:val="Footnote Text Char"/>
    <w:basedOn w:val="DefaultParagraphFont"/>
    <w:link w:val="FootnoteText"/>
    <w:uiPriority w:val="53"/>
    <w:rsid w:val="00220E1C"/>
  </w:style>
  <w:style w:type="paragraph" w:customStyle="1" w:styleId="NoNorm">
    <w:name w:val="No Norm"/>
    <w:basedOn w:val="Normal"/>
    <w:qFormat/>
    <w:rsid w:val="009F739C"/>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9F739C"/>
    <w:pPr>
      <w:tabs>
        <w:tab w:val="clear" w:pos="2160"/>
        <w:tab w:val="left" w:pos="1418"/>
      </w:tabs>
      <w:ind w:left="1560" w:hanging="709"/>
    </w:pPr>
  </w:style>
  <w:style w:type="paragraph" w:customStyle="1" w:styleId="Indentlista">
    <w:name w:val="Indent list a)"/>
    <w:basedOn w:val="Noindentnormal"/>
    <w:qFormat/>
    <w:rsid w:val="009F739C"/>
    <w:pPr>
      <w:tabs>
        <w:tab w:val="left" w:pos="2268"/>
      </w:tabs>
      <w:spacing w:before="60"/>
      <w:ind w:left="2268" w:hanging="567"/>
    </w:pPr>
  </w:style>
  <w:style w:type="paragraph" w:customStyle="1" w:styleId="Body">
    <w:name w:val="Body"/>
    <w:basedOn w:val="Normal"/>
    <w:qFormat/>
    <w:rsid w:val="006165E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65E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65E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65E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65E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65E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870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EF0A999-1ED3-4033-9B2F-A1D76EF9F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33</Pages>
  <Words>7875</Words>
  <Characters>44888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2024-04-05T03:37:00Z</dcterms:created>
  <dcterms:modified xsi:type="dcterms:W3CDTF">2024-04-05T03:40:00Z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