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961F" w14:textId="77777777" w:rsidR="006A62FB" w:rsidRPr="00704FF8" w:rsidRDefault="006A62FB" w:rsidP="00704FF8">
      <w:pPr>
        <w:pStyle w:val="OrdersTopLine"/>
      </w:pPr>
      <w:r w:rsidRPr="00704FF8">
        <w:t>HIGH COURT OF AUSTRALIA</w:t>
      </w:r>
    </w:p>
    <w:p w14:paraId="6E5C0843" w14:textId="77777777" w:rsidR="006A62FB" w:rsidRPr="00704FF8" w:rsidRDefault="006A62FB" w:rsidP="00704FF8">
      <w:pPr>
        <w:pStyle w:val="OrderCentre"/>
      </w:pPr>
    </w:p>
    <w:p w14:paraId="5BB5ECD9" w14:textId="77777777" w:rsidR="006A62FB" w:rsidRPr="00C46004" w:rsidRDefault="006A62FB" w:rsidP="00704FF8">
      <w:pPr>
        <w:pStyle w:val="OrderCentre"/>
        <w:rPr>
          <w:spacing w:val="-4"/>
          <w:sz w:val="24"/>
          <w:szCs w:val="24"/>
        </w:rPr>
      </w:pPr>
      <w:r w:rsidRPr="00C46004">
        <w:rPr>
          <w:spacing w:val="-4"/>
          <w:sz w:val="24"/>
          <w:szCs w:val="24"/>
        </w:rPr>
        <w:t>GAGELER CJ,</w:t>
      </w:r>
    </w:p>
    <w:p w14:paraId="6D4C1A12" w14:textId="77777777" w:rsidR="006A62FB" w:rsidRPr="00704FF8" w:rsidRDefault="006A62FB"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1B910B32" w14:textId="77777777" w:rsidR="006A62FB" w:rsidRPr="00427F3A" w:rsidRDefault="006A62FB" w:rsidP="00EE5374">
      <w:pPr>
        <w:pStyle w:val="Centre"/>
        <w:rPr>
          <w:lang w:val="en-AU"/>
        </w:rPr>
      </w:pPr>
    </w:p>
    <w:p w14:paraId="26672AF2" w14:textId="77777777" w:rsidR="006A62FB" w:rsidRPr="00704FF8" w:rsidRDefault="006A62FB" w:rsidP="00704FF8">
      <w:pPr>
        <w:pStyle w:val="OrdersCenteredBorder"/>
      </w:pPr>
    </w:p>
    <w:p w14:paraId="5EE75F14" w14:textId="77777777" w:rsidR="006A62FB" w:rsidRPr="00704FF8" w:rsidRDefault="006A62FB" w:rsidP="0032341F">
      <w:pPr>
        <w:pStyle w:val="OrdersBodyHeading"/>
      </w:pPr>
    </w:p>
    <w:p w14:paraId="6D3761F2" w14:textId="77777777" w:rsidR="006A62FB" w:rsidRPr="0032341F" w:rsidRDefault="006A62FB" w:rsidP="009362E8">
      <w:pPr>
        <w:pStyle w:val="OrdersPartyName"/>
        <w:ind w:right="-1"/>
      </w:pPr>
      <w:r w:rsidRPr="00F82301">
        <w:t>ASF17</w:t>
      </w:r>
      <w:r w:rsidRPr="0032341F">
        <w:tab/>
        <w:t>APPELLANT</w:t>
      </w:r>
    </w:p>
    <w:p w14:paraId="00B57F66" w14:textId="77777777" w:rsidR="006A62FB" w:rsidRPr="0032341F" w:rsidRDefault="006A62FB" w:rsidP="009362E8">
      <w:pPr>
        <w:pStyle w:val="OrdersPartyName"/>
        <w:ind w:right="-1"/>
      </w:pPr>
    </w:p>
    <w:p w14:paraId="4DE5108B" w14:textId="77777777" w:rsidR="006A62FB" w:rsidRPr="0032341F" w:rsidRDefault="006A62FB" w:rsidP="009362E8">
      <w:pPr>
        <w:pStyle w:val="OrdersPartyName"/>
        <w:ind w:right="-1"/>
      </w:pPr>
      <w:r w:rsidRPr="0032341F">
        <w:t>AND</w:t>
      </w:r>
    </w:p>
    <w:p w14:paraId="67B88FF1" w14:textId="77777777" w:rsidR="006A62FB" w:rsidRPr="0032341F" w:rsidRDefault="006A62FB" w:rsidP="009362E8">
      <w:pPr>
        <w:pStyle w:val="OrdersPartyName"/>
        <w:ind w:right="-1"/>
      </w:pPr>
    </w:p>
    <w:p w14:paraId="2E7707FD" w14:textId="77777777" w:rsidR="006A62FB" w:rsidRPr="0032341F" w:rsidRDefault="006A62FB" w:rsidP="009362E8">
      <w:pPr>
        <w:pStyle w:val="OrdersPartyName"/>
        <w:ind w:right="-1"/>
      </w:pPr>
      <w:r w:rsidRPr="00F82301">
        <w:t>COMMONWEALTH OF AUSTRALIA</w:t>
      </w:r>
      <w:r w:rsidRPr="0032341F">
        <w:tab/>
        <w:t>RESPONDENT</w:t>
      </w:r>
    </w:p>
    <w:p w14:paraId="277A3CEB" w14:textId="77777777" w:rsidR="006A62FB" w:rsidRPr="00427F3A" w:rsidRDefault="006A62FB" w:rsidP="00AF0A5E">
      <w:pPr>
        <w:pStyle w:val="BodyHeading"/>
      </w:pPr>
    </w:p>
    <w:p w14:paraId="177FCC34" w14:textId="77777777" w:rsidR="006A62FB" w:rsidRPr="00427F3A" w:rsidRDefault="006A62FB" w:rsidP="00BE0A6C">
      <w:pPr>
        <w:pStyle w:val="BodyHeading"/>
      </w:pPr>
    </w:p>
    <w:p w14:paraId="1CC9AFA6" w14:textId="77777777" w:rsidR="006A62FB" w:rsidRPr="00427F3A" w:rsidRDefault="006A62FB" w:rsidP="00EE5374">
      <w:pPr>
        <w:pStyle w:val="CentreItalics"/>
      </w:pPr>
      <w:r w:rsidRPr="00F82301">
        <w:t>ASF17 v Commonwealth of Australia</w:t>
      </w:r>
    </w:p>
    <w:p w14:paraId="00643519" w14:textId="77777777" w:rsidR="006A62FB" w:rsidRPr="00427F3A" w:rsidRDefault="006A62FB" w:rsidP="00E90E4F">
      <w:pPr>
        <w:pStyle w:val="OrdersCentre"/>
      </w:pPr>
      <w:r>
        <w:t>[2024</w:t>
      </w:r>
      <w:r w:rsidRPr="00427F3A">
        <w:t xml:space="preserve">] HCA </w:t>
      </w:r>
      <w:r>
        <w:t>19</w:t>
      </w:r>
    </w:p>
    <w:p w14:paraId="1F559FA1" w14:textId="77777777" w:rsidR="006A62FB" w:rsidRDefault="006A62FB" w:rsidP="00E90E4F">
      <w:pPr>
        <w:pStyle w:val="OrdersCentreItalics"/>
      </w:pPr>
      <w:r>
        <w:t xml:space="preserve">Date of Hearing: </w:t>
      </w:r>
      <w:r w:rsidRPr="00F82301">
        <w:t>17 April 2024</w:t>
      </w:r>
    </w:p>
    <w:p w14:paraId="32D9A906" w14:textId="77777777" w:rsidR="006A62FB" w:rsidRPr="00427F3A" w:rsidRDefault="006A62FB" w:rsidP="00E90E4F">
      <w:pPr>
        <w:pStyle w:val="OrdersCentreItalics"/>
      </w:pPr>
      <w:r>
        <w:t>Date of Judgment: 10 May 2024</w:t>
      </w:r>
    </w:p>
    <w:p w14:paraId="6336229F" w14:textId="77777777" w:rsidR="006A62FB" w:rsidRDefault="006A62FB" w:rsidP="00E90E4F">
      <w:pPr>
        <w:pStyle w:val="OrdersCentre"/>
      </w:pPr>
      <w:r w:rsidRPr="00F82301">
        <w:t>P7/2024</w:t>
      </w:r>
    </w:p>
    <w:p w14:paraId="2EDB06A1" w14:textId="77777777" w:rsidR="006A62FB" w:rsidRPr="00427F3A" w:rsidRDefault="006A62FB" w:rsidP="00E90E4F">
      <w:pPr>
        <w:pStyle w:val="OrdersCentre"/>
      </w:pPr>
    </w:p>
    <w:p w14:paraId="239A124D" w14:textId="77777777" w:rsidR="006A62FB" w:rsidRPr="00BE0A6C" w:rsidRDefault="006A62FB" w:rsidP="00E90E4F">
      <w:pPr>
        <w:pStyle w:val="OrderCentreBold"/>
      </w:pPr>
      <w:r w:rsidRPr="00BE0A6C">
        <w:t>ORDER</w:t>
      </w:r>
    </w:p>
    <w:p w14:paraId="68BCD635" w14:textId="77777777" w:rsidR="006A62FB" w:rsidRPr="00427F3A" w:rsidRDefault="006A62FB" w:rsidP="00736C52">
      <w:pPr>
        <w:pStyle w:val="Centre"/>
        <w:rPr>
          <w:lang w:val="en-AU"/>
        </w:rPr>
      </w:pPr>
    </w:p>
    <w:p w14:paraId="2F729EF9" w14:textId="77777777" w:rsidR="006A62FB" w:rsidRPr="00932312" w:rsidRDefault="006A62FB" w:rsidP="00F84149">
      <w:pPr>
        <w:pStyle w:val="OrdersText"/>
      </w:pPr>
      <w:r w:rsidRPr="009F6FDE">
        <w:t xml:space="preserve">Appeal </w:t>
      </w:r>
      <w:r>
        <w:t>dismissed with costs</w:t>
      </w:r>
      <w:r w:rsidRPr="009F6FDE">
        <w:t>.</w:t>
      </w:r>
    </w:p>
    <w:p w14:paraId="5B4989A0" w14:textId="77777777" w:rsidR="006A62FB" w:rsidRDefault="006A62FB" w:rsidP="00EE5374">
      <w:pPr>
        <w:pStyle w:val="Body"/>
      </w:pPr>
    </w:p>
    <w:p w14:paraId="2F31B0CB" w14:textId="77777777" w:rsidR="006A62FB" w:rsidRPr="00427F3A" w:rsidRDefault="006A62FB" w:rsidP="00EE5374">
      <w:pPr>
        <w:pStyle w:val="Body"/>
      </w:pPr>
    </w:p>
    <w:p w14:paraId="20582447" w14:textId="77777777" w:rsidR="006A62FB" w:rsidRPr="00427F3A" w:rsidRDefault="006A62FB" w:rsidP="00E90E4F">
      <w:pPr>
        <w:pStyle w:val="OrdersBodyHeading"/>
      </w:pPr>
      <w:r w:rsidRPr="00427F3A">
        <w:t>Representation</w:t>
      </w:r>
    </w:p>
    <w:p w14:paraId="70748B09" w14:textId="77777777" w:rsidR="006A62FB" w:rsidRDefault="006A62FB" w:rsidP="00EE5374">
      <w:pPr>
        <w:pStyle w:val="Body"/>
      </w:pPr>
    </w:p>
    <w:p w14:paraId="4206D0E7" w14:textId="77777777" w:rsidR="006A62FB" w:rsidRPr="00F82301" w:rsidRDefault="006A62FB" w:rsidP="00E90E4F">
      <w:pPr>
        <w:pStyle w:val="OrdersBody"/>
      </w:pPr>
      <w:r w:rsidRPr="00F82301">
        <w:t>L G De Ferrari SC with M W Guo and C J Fitzgerald for the appellant (instructed by Zarifi Lawyers)</w:t>
      </w:r>
    </w:p>
    <w:p w14:paraId="1A8918D8" w14:textId="77777777" w:rsidR="006A62FB" w:rsidRPr="00F82301" w:rsidRDefault="006A62FB" w:rsidP="001B3C97">
      <w:pPr>
        <w:pStyle w:val="Body"/>
      </w:pPr>
    </w:p>
    <w:p w14:paraId="188AD1AA" w14:textId="77777777" w:rsidR="006A62FB" w:rsidRPr="00F82301" w:rsidRDefault="006A62FB" w:rsidP="00E90E4F">
      <w:pPr>
        <w:pStyle w:val="OrdersBody"/>
      </w:pPr>
      <w:r w:rsidRPr="00F82301">
        <w:t xml:space="preserve">S P </w:t>
      </w:r>
      <w:proofErr w:type="spellStart"/>
      <w:r w:rsidRPr="00F82301">
        <w:t>Donaghue</w:t>
      </w:r>
      <w:proofErr w:type="spellEnd"/>
      <w:r w:rsidRPr="00F82301">
        <w:t xml:space="preserve"> KC, Solicitor-General of the Commonwealth, with B D Kaplan and N </w:t>
      </w:r>
      <w:proofErr w:type="gramStart"/>
      <w:r w:rsidRPr="00F82301">
        <w:t>A</w:t>
      </w:r>
      <w:proofErr w:type="gramEnd"/>
      <w:r w:rsidRPr="00F82301">
        <w:t xml:space="preserve"> Wootton for the respondent (instructed by Australian Government Solicitor)</w:t>
      </w:r>
    </w:p>
    <w:p w14:paraId="209A2D45" w14:textId="77777777" w:rsidR="006A62FB" w:rsidRPr="00F82301" w:rsidRDefault="006A62FB" w:rsidP="00A01277">
      <w:pPr>
        <w:pStyle w:val="Body"/>
      </w:pPr>
    </w:p>
    <w:p w14:paraId="55C7609E" w14:textId="77777777" w:rsidR="006A62FB" w:rsidRPr="00F82301" w:rsidRDefault="006A62FB" w:rsidP="00EB2770">
      <w:pPr>
        <w:pStyle w:val="OrdersBody"/>
      </w:pPr>
      <w:r w:rsidRPr="00F82301">
        <w:t xml:space="preserve">C L </w:t>
      </w:r>
      <w:proofErr w:type="spellStart"/>
      <w:r w:rsidRPr="00F82301">
        <w:t>Lenehan</w:t>
      </w:r>
      <w:proofErr w:type="spellEnd"/>
      <w:r w:rsidRPr="00F82301">
        <w:t xml:space="preserve"> SC with T M Wood and J R Murphy for AZC20, intervening (instructed by Human Rights Law Centre)</w:t>
      </w:r>
    </w:p>
    <w:p w14:paraId="5CD28236" w14:textId="77777777" w:rsidR="006A62FB" w:rsidRPr="00F82301" w:rsidRDefault="006A62FB" w:rsidP="00A01277">
      <w:pPr>
        <w:pStyle w:val="Body"/>
      </w:pPr>
    </w:p>
    <w:p w14:paraId="12DA3247" w14:textId="77777777" w:rsidR="006A62FB" w:rsidRPr="00F82301" w:rsidRDefault="006A62FB" w:rsidP="00EE5374">
      <w:pPr>
        <w:pStyle w:val="Body"/>
      </w:pPr>
    </w:p>
    <w:p w14:paraId="57C78D68" w14:textId="77777777" w:rsidR="006A62FB" w:rsidRPr="00427F3A" w:rsidRDefault="006A62FB" w:rsidP="00F9713B">
      <w:pPr>
        <w:pStyle w:val="Notice"/>
        <w:rPr>
          <w:lang w:val="en-AU"/>
        </w:rPr>
      </w:pPr>
      <w:r w:rsidRPr="00F82301">
        <w:rPr>
          <w:lang w:val="en-AU"/>
        </w:rPr>
        <w:t>Notice:  This copy of the Court's Reasons for Judgment is subject to formal revision prior to publication in the Commonwealth Law Reports.</w:t>
      </w:r>
    </w:p>
    <w:p w14:paraId="6A5D75DA" w14:textId="6CC16A07" w:rsidR="006A62FB" w:rsidRDefault="006A62F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5EB5E21" w14:textId="77777777" w:rsidR="006A62FB" w:rsidRDefault="006A62F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6A62FB" w:rsidSect="006A62FB">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228DE62" w14:textId="77777777" w:rsidR="006A62FB" w:rsidRDefault="006A62FB" w:rsidP="007A74C0">
      <w:pPr>
        <w:pStyle w:val="CatchwordsBold"/>
        <w:tabs>
          <w:tab w:val="clear" w:pos="3600"/>
          <w:tab w:val="clear" w:pos="6480"/>
          <w:tab w:val="left" w:pos="7560"/>
        </w:tabs>
      </w:pPr>
      <w:r w:rsidRPr="00B9489E">
        <w:lastRenderedPageBreak/>
        <w:t>CATCHWORDS</w:t>
      </w:r>
    </w:p>
    <w:p w14:paraId="64E81A62" w14:textId="77777777" w:rsidR="006A62FB" w:rsidRPr="00B9489E" w:rsidRDefault="006A62FB" w:rsidP="001649CA">
      <w:pPr>
        <w:pStyle w:val="CatchwordsBold"/>
      </w:pPr>
    </w:p>
    <w:p w14:paraId="37491810" w14:textId="77777777" w:rsidR="006A62FB" w:rsidRDefault="006A62FB" w:rsidP="001500A5">
      <w:pPr>
        <w:pStyle w:val="Default"/>
        <w:rPr>
          <w:rFonts w:eastAsia="Times New Roman"/>
          <w:b/>
          <w:color w:val="auto"/>
          <w:sz w:val="26"/>
          <w:szCs w:val="20"/>
          <w:lang w:eastAsia="en-AU"/>
        </w:rPr>
      </w:pPr>
      <w:r>
        <w:rPr>
          <w:rFonts w:eastAsia="Times New Roman"/>
          <w:b/>
          <w:color w:val="auto"/>
          <w:sz w:val="26"/>
          <w:szCs w:val="20"/>
          <w:lang w:eastAsia="en-AU"/>
        </w:rPr>
        <w:t xml:space="preserve">ASF17 </w:t>
      </w:r>
      <w:r w:rsidRPr="00FD6EBC">
        <w:rPr>
          <w:rFonts w:eastAsia="Times New Roman"/>
          <w:b/>
          <w:color w:val="auto"/>
          <w:sz w:val="26"/>
          <w:szCs w:val="20"/>
          <w:lang w:eastAsia="en-AU"/>
        </w:rPr>
        <w:t xml:space="preserve">v </w:t>
      </w:r>
      <w:r>
        <w:rPr>
          <w:rFonts w:eastAsia="Times New Roman"/>
          <w:b/>
          <w:color w:val="auto"/>
          <w:sz w:val="26"/>
          <w:szCs w:val="20"/>
          <w:lang w:eastAsia="en-AU"/>
        </w:rPr>
        <w:t>Commonwealth of Australia</w:t>
      </w:r>
    </w:p>
    <w:p w14:paraId="0A2CFE53" w14:textId="77777777" w:rsidR="006A62FB" w:rsidRDefault="006A62FB" w:rsidP="001649CA">
      <w:pPr>
        <w:pStyle w:val="CatchwordsText"/>
      </w:pPr>
    </w:p>
    <w:p w14:paraId="7B2567D4" w14:textId="77777777" w:rsidR="006A62FB" w:rsidRPr="001263C2" w:rsidRDefault="006A62FB" w:rsidP="000A7200">
      <w:pPr>
        <w:pStyle w:val="CatchwordsText"/>
      </w:pPr>
      <w:r w:rsidRPr="00D30F85">
        <w:t>Constitutional law (</w:t>
      </w:r>
      <w:proofErr w:type="spellStart"/>
      <w:r w:rsidRPr="00D30F85">
        <w:t>Cth</w:t>
      </w:r>
      <w:proofErr w:type="spellEnd"/>
      <w:r w:rsidRPr="00D30F85">
        <w:t xml:space="preserve">) </w:t>
      </w:r>
      <w:r>
        <w:t>–</w:t>
      </w:r>
      <w:r w:rsidRPr="00D30F85">
        <w:t xml:space="preserve"> Judicial power of Commonwealth </w:t>
      </w:r>
      <w:r>
        <w:t>–</w:t>
      </w:r>
      <w:r w:rsidRPr="00D30F85">
        <w:t xml:space="preserve"> Immigration detention </w:t>
      </w:r>
      <w:r>
        <w:t>–</w:t>
      </w:r>
      <w:r w:rsidRPr="00D30F85">
        <w:t xml:space="preserve"> </w:t>
      </w:r>
      <w:r>
        <w:t>Continuing</w:t>
      </w:r>
      <w:r w:rsidRPr="00D30F85">
        <w:t xml:space="preserve"> detention </w:t>
      </w:r>
      <w:r w:rsidRPr="00B9489E">
        <w:t>–</w:t>
      </w:r>
      <w:r>
        <w:t xml:space="preserve"> </w:t>
      </w:r>
      <w:r w:rsidRPr="00324973">
        <w:t xml:space="preserve">Where </w:t>
      </w:r>
      <w:r>
        <w:t>appellant</w:t>
      </w:r>
      <w:r w:rsidRPr="00324973">
        <w:t xml:space="preserve"> </w:t>
      </w:r>
      <w:r>
        <w:t>citizen of Iran</w:t>
      </w:r>
      <w:r w:rsidRPr="00324973">
        <w:t xml:space="preserve"> </w:t>
      </w:r>
      <w:r>
        <w:t xml:space="preserve">– Where appellant arrived in Australia as unlawful non-citizen and held in immigration detention under s 189(1) of </w:t>
      </w:r>
      <w:r>
        <w:rPr>
          <w:i/>
          <w:iCs/>
        </w:rPr>
        <w:t>Migration Act 1958</w:t>
      </w:r>
      <w:r>
        <w:t xml:space="preserve"> (</w:t>
      </w:r>
      <w:proofErr w:type="spellStart"/>
      <w:r>
        <w:t>Cth</w:t>
      </w:r>
      <w:proofErr w:type="spellEnd"/>
      <w:r>
        <w:t>) ("Act")</w:t>
      </w:r>
      <w:r w:rsidRPr="00324973">
        <w:t xml:space="preserve"> </w:t>
      </w:r>
      <w:r>
        <w:t xml:space="preserve">– </w:t>
      </w:r>
      <w:r w:rsidRPr="00324973">
        <w:t xml:space="preserve">Where </w:t>
      </w:r>
      <w:r>
        <w:t>appellant's</w:t>
      </w:r>
      <w:r w:rsidRPr="00324973">
        <w:t xml:space="preserve"> application for </w:t>
      </w:r>
      <w:r w:rsidRPr="00A53312">
        <w:t>Safe Haven Enterprise Visa</w:t>
      </w:r>
      <w:r>
        <w:t xml:space="preserve"> </w:t>
      </w:r>
      <w:r w:rsidRPr="00324973">
        <w:t xml:space="preserve">refused and finally determined </w:t>
      </w:r>
      <w:r>
        <w:t>–</w:t>
      </w:r>
      <w:r w:rsidRPr="00324973">
        <w:t xml:space="preserve"> Where s</w:t>
      </w:r>
      <w:r>
        <w:t> </w:t>
      </w:r>
      <w:r w:rsidRPr="00324973">
        <w:t xml:space="preserve">198(6) of </w:t>
      </w:r>
      <w:r>
        <w:t>Act</w:t>
      </w:r>
      <w:r w:rsidRPr="00324973">
        <w:t xml:space="preserve"> imposed duty upon officers of Department </w:t>
      </w:r>
      <w:r>
        <w:t>of Home Affairs</w:t>
      </w:r>
      <w:r w:rsidRPr="00324973">
        <w:t xml:space="preserve"> to remove </w:t>
      </w:r>
      <w:r>
        <w:t>appellant</w:t>
      </w:r>
      <w:r w:rsidRPr="00324973">
        <w:t xml:space="preserve"> from Australia as soon as reasonably practicable </w:t>
      </w:r>
      <w:r>
        <w:t>–</w:t>
      </w:r>
      <w:r w:rsidRPr="00324973">
        <w:t xml:space="preserve"> Where s</w:t>
      </w:r>
      <w:r>
        <w:t> </w:t>
      </w:r>
      <w:r w:rsidRPr="00324973">
        <w:t xml:space="preserve">196(1) of Act required </w:t>
      </w:r>
      <w:r>
        <w:t>appellant</w:t>
      </w:r>
      <w:r w:rsidRPr="00324973">
        <w:t xml:space="preserve"> to be </w:t>
      </w:r>
      <w:r>
        <w:t>kept</w:t>
      </w:r>
      <w:r w:rsidRPr="00324973">
        <w:t xml:space="preserve"> in immigration detention until removed from Australia</w:t>
      </w:r>
      <w:r>
        <w:t xml:space="preserve"> –</w:t>
      </w:r>
      <w:r w:rsidRPr="00324973">
        <w:t xml:space="preserve"> Where </w:t>
      </w:r>
      <w:r>
        <w:t xml:space="preserve">appellant refused to cooperate in administrative processes necessary to facilitate removal of appellant to Iran – Where no country identified where appellant might be removed other than Iran – Where appellant applied for writ of habeas corpus on basis that continuing detention exceeded constitutional limitation identified in </w:t>
      </w:r>
      <w:r w:rsidRPr="00CB640A">
        <w:rPr>
          <w:i/>
          <w:iCs/>
        </w:rPr>
        <w:t>NZYQ v Minister for Immigration, Citizenship and Multicultural Affairs</w:t>
      </w:r>
      <w:r w:rsidRPr="00CB640A">
        <w:t xml:space="preserve"> </w:t>
      </w:r>
      <w:r>
        <w:t xml:space="preserve">[2023] HCA 37 – </w:t>
      </w:r>
      <w:r w:rsidRPr="00324973">
        <w:t xml:space="preserve">Whether </w:t>
      </w:r>
      <w:r>
        <w:t xml:space="preserve">continuing </w:t>
      </w:r>
      <w:r w:rsidRPr="00324973">
        <w:t xml:space="preserve">detention of </w:t>
      </w:r>
      <w:r>
        <w:t xml:space="preserve">appellant exceeds constitutional limitation identified in </w:t>
      </w:r>
      <w:r>
        <w:rPr>
          <w:i/>
          <w:iCs/>
        </w:rPr>
        <w:t xml:space="preserve">NZYQ </w:t>
      </w:r>
      <w:r>
        <w:t>– Whether real prospect of removal of appellant to Iran becoming practicable in reasonably foreseeable future.</w:t>
      </w:r>
    </w:p>
    <w:p w14:paraId="650D1A43" w14:textId="77777777" w:rsidR="006A62FB" w:rsidRDefault="006A62FB" w:rsidP="001649CA">
      <w:pPr>
        <w:pStyle w:val="CatchwordsText"/>
      </w:pPr>
    </w:p>
    <w:p w14:paraId="42B56C0F" w14:textId="77777777" w:rsidR="006A62FB" w:rsidRDefault="006A62FB" w:rsidP="00FD7E97">
      <w:pPr>
        <w:pStyle w:val="CatchwordsText"/>
      </w:pPr>
      <w:r w:rsidRPr="00B9489E">
        <w:t>Words and phrases –</w:t>
      </w:r>
      <w:r>
        <w:t xml:space="preserve"> "alien", "consent", "constitutional limitation identified in </w:t>
      </w:r>
      <w:r>
        <w:rPr>
          <w:i/>
          <w:iCs/>
        </w:rPr>
        <w:t>NZYQ</w:t>
      </w:r>
      <w:r>
        <w:t>",</w:t>
      </w:r>
      <w:r>
        <w:rPr>
          <w:i/>
          <w:iCs/>
        </w:rPr>
        <w:t xml:space="preserve"> </w:t>
      </w:r>
      <w:r>
        <w:t>"continuing detention", "executive detention", "habeas corpus", "</w:t>
      </w:r>
      <w:r>
        <w:rPr>
          <w:i/>
          <w:iCs/>
        </w:rPr>
        <w:t>Lim</w:t>
      </w:r>
      <w:r>
        <w:t xml:space="preserve"> principle", "non-cooperation", "non-punitive purpose", "penal", "practicable", "protection finding", "punitive", "real prospect", "reasonably capable of being seen to be necessary", "reasonably foreseeable future", "refusal to cooperate", "removal from Australia".</w:t>
      </w:r>
    </w:p>
    <w:p w14:paraId="44FF4E9F" w14:textId="77777777" w:rsidR="006A62FB" w:rsidRPr="00B9489E" w:rsidRDefault="006A62FB" w:rsidP="001649CA">
      <w:pPr>
        <w:pStyle w:val="CatchwordsText"/>
      </w:pPr>
    </w:p>
    <w:p w14:paraId="1177F511" w14:textId="77777777" w:rsidR="006A62FB" w:rsidRDefault="006A62FB" w:rsidP="00FD6A35">
      <w:pPr>
        <w:pStyle w:val="CatchwordsText"/>
        <w:rPr>
          <w:szCs w:val="26"/>
        </w:rPr>
      </w:pPr>
      <w:r>
        <w:rPr>
          <w:i/>
          <w:iCs/>
        </w:rPr>
        <w:t>Constitution</w:t>
      </w:r>
      <w:r>
        <w:t>, Ch III</w:t>
      </w:r>
      <w:r>
        <w:rPr>
          <w:szCs w:val="26"/>
        </w:rPr>
        <w:t>.</w:t>
      </w:r>
    </w:p>
    <w:p w14:paraId="420155B5" w14:textId="77777777" w:rsidR="006A62FB" w:rsidRPr="00065AAA" w:rsidRDefault="006A62FB" w:rsidP="001649CA">
      <w:pPr>
        <w:pStyle w:val="CatchwordsText"/>
      </w:pPr>
      <w:r>
        <w:rPr>
          <w:i/>
          <w:iCs/>
        </w:rPr>
        <w:t>Migration Act 1958</w:t>
      </w:r>
      <w:r>
        <w:t xml:space="preserve"> (</w:t>
      </w:r>
      <w:proofErr w:type="spellStart"/>
      <w:r>
        <w:t>Cth</w:t>
      </w:r>
      <w:proofErr w:type="spellEnd"/>
      <w:r>
        <w:t>), ss 36, 48B, 189, 195A, 196, 197C, 198.</w:t>
      </w:r>
    </w:p>
    <w:p w14:paraId="530D91AB" w14:textId="4A9A222A" w:rsidR="006A62FB" w:rsidRDefault="006A62FB" w:rsidP="006A62F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61D8552" w14:textId="2E6E8FC6" w:rsidR="006A62FB" w:rsidRDefault="006A62F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28E5FD1" w14:textId="0AFEBA4F" w:rsidR="006A62FB" w:rsidRDefault="006A62F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693E12F5" w14:textId="77777777" w:rsidR="006A62FB" w:rsidRDefault="006A62FB" w:rsidP="00B30E08">
      <w:pPr>
        <w:pStyle w:val="FixListStyle"/>
        <w:tabs>
          <w:tab w:val="clear" w:pos="720"/>
          <w:tab w:val="left" w:pos="0"/>
        </w:tabs>
        <w:spacing w:after="260" w:line="280" w:lineRule="exact"/>
        <w:ind w:right="0"/>
        <w:jc w:val="both"/>
        <w:rPr>
          <w:rFonts w:ascii="Times New Roman" w:hAnsi="Times New Roman"/>
        </w:rPr>
        <w:sectPr w:rsidR="006A62FB" w:rsidSect="006A62FB">
          <w:pgSz w:w="11907" w:h="16839" w:code="9"/>
          <w:pgMar w:top="1440" w:right="1701" w:bottom="1984" w:left="1701" w:header="720" w:footer="720" w:gutter="0"/>
          <w:pgNumType w:start="1"/>
          <w:cols w:space="720"/>
          <w:titlePg/>
          <w:docGrid w:linePitch="354"/>
        </w:sectPr>
      </w:pPr>
    </w:p>
    <w:p w14:paraId="3B7A4557" w14:textId="3383ED37" w:rsidR="00D567F3" w:rsidRPr="00B30E08" w:rsidRDefault="00B30E08" w:rsidP="00B30E08">
      <w:pPr>
        <w:pStyle w:val="FixListStyle"/>
        <w:tabs>
          <w:tab w:val="clear" w:pos="720"/>
          <w:tab w:val="left" w:pos="0"/>
        </w:tabs>
        <w:spacing w:after="260" w:line="280" w:lineRule="exact"/>
        <w:ind w:right="0"/>
        <w:jc w:val="both"/>
        <w:rPr>
          <w:rFonts w:ascii="Times New Roman" w:hAnsi="Times New Roman"/>
        </w:rPr>
      </w:pPr>
      <w:r w:rsidRPr="00663F8A">
        <w:rPr>
          <w:rFonts w:ascii="Times New Roman" w:hAnsi="Times New Roman"/>
        </w:rPr>
        <w:lastRenderedPageBreak/>
        <w:t>GAGELER CJ, GORDON, STEWARD, GLEESON, JAGOT AND BEECH</w:t>
      </w:r>
      <w:r w:rsidR="00140024">
        <w:rPr>
          <w:rFonts w:ascii="Times New Roman" w:hAnsi="Times New Roman"/>
        </w:rPr>
        <w:noBreakHyphen/>
      </w:r>
      <w:r w:rsidRPr="00663F8A">
        <w:rPr>
          <w:rFonts w:ascii="Times New Roman" w:hAnsi="Times New Roman"/>
        </w:rPr>
        <w:t xml:space="preserve">JONES JJ.  </w:t>
      </w:r>
      <w:r w:rsidRPr="00B30E08">
        <w:rPr>
          <w:rFonts w:ascii="Times New Roman" w:hAnsi="Times New Roman"/>
          <w:i/>
          <w:iCs/>
        </w:rPr>
        <w:t xml:space="preserve"> </w:t>
      </w:r>
      <w:r w:rsidR="00C050B3" w:rsidRPr="00B30E08">
        <w:rPr>
          <w:rFonts w:ascii="Times New Roman" w:hAnsi="Times New Roman"/>
          <w:i/>
          <w:iCs/>
        </w:rPr>
        <w:t>NZYQ v Minister for Immigration, Citizenship and Multicultural Affairs</w:t>
      </w:r>
      <w:r w:rsidR="00C050B3" w:rsidRPr="00B30E08">
        <w:rPr>
          <w:rStyle w:val="FootnoteReference"/>
          <w:rFonts w:ascii="Times New Roman" w:hAnsi="Times New Roman"/>
          <w:sz w:val="24"/>
        </w:rPr>
        <w:footnoteReference w:id="2"/>
      </w:r>
      <w:r w:rsidR="00C050B3" w:rsidRPr="00B30E08">
        <w:rPr>
          <w:rFonts w:ascii="Times New Roman" w:hAnsi="Times New Roman"/>
        </w:rPr>
        <w:t xml:space="preserve"> </w:t>
      </w:r>
      <w:r w:rsidR="00B240ED" w:rsidRPr="00B30E08">
        <w:rPr>
          <w:rFonts w:ascii="Times New Roman" w:hAnsi="Times New Roman"/>
        </w:rPr>
        <w:t xml:space="preserve">held </w:t>
      </w:r>
      <w:r w:rsidR="00D567F3" w:rsidRPr="00B30E08">
        <w:rPr>
          <w:rFonts w:ascii="Times New Roman" w:hAnsi="Times New Roman"/>
        </w:rPr>
        <w:t>that the continuing detention under s</w:t>
      </w:r>
      <w:r w:rsidR="005320B9" w:rsidRPr="00B30E08">
        <w:rPr>
          <w:rFonts w:ascii="Times New Roman" w:hAnsi="Times New Roman"/>
        </w:rPr>
        <w:t>s</w:t>
      </w:r>
      <w:r w:rsidR="00C1767B" w:rsidRPr="00B30E08">
        <w:rPr>
          <w:rFonts w:ascii="Times New Roman" w:hAnsi="Times New Roman"/>
        </w:rPr>
        <w:t> </w:t>
      </w:r>
      <w:r w:rsidR="00D567F3" w:rsidRPr="00B30E08">
        <w:rPr>
          <w:rFonts w:ascii="Times New Roman" w:hAnsi="Times New Roman"/>
        </w:rPr>
        <w:t xml:space="preserve">189(1) and 196(1) of </w:t>
      </w:r>
      <w:r w:rsidR="00A62C1D" w:rsidRPr="00B30E08">
        <w:rPr>
          <w:rFonts w:ascii="Times New Roman" w:hAnsi="Times New Roman"/>
        </w:rPr>
        <w:t xml:space="preserve">the </w:t>
      </w:r>
      <w:r w:rsidR="00A62C1D" w:rsidRPr="00B30E08">
        <w:rPr>
          <w:rFonts w:ascii="Times New Roman" w:hAnsi="Times New Roman"/>
          <w:i/>
          <w:iCs/>
        </w:rPr>
        <w:t>Migration Act</w:t>
      </w:r>
      <w:r w:rsidR="00A62C1D" w:rsidRPr="00B30E08">
        <w:rPr>
          <w:rFonts w:ascii="Times New Roman" w:hAnsi="Times New Roman"/>
        </w:rPr>
        <w:t xml:space="preserve"> </w:t>
      </w:r>
      <w:r w:rsidR="00A62C1D" w:rsidRPr="00B30E08">
        <w:rPr>
          <w:rFonts w:ascii="Times New Roman" w:hAnsi="Times New Roman"/>
          <w:i/>
          <w:iCs/>
        </w:rPr>
        <w:t>1958</w:t>
      </w:r>
      <w:r w:rsidR="00A62C1D" w:rsidRPr="00B30E08">
        <w:rPr>
          <w:rFonts w:ascii="Times New Roman" w:hAnsi="Times New Roman"/>
        </w:rPr>
        <w:t xml:space="preserve"> (</w:t>
      </w:r>
      <w:proofErr w:type="spellStart"/>
      <w:r w:rsidR="00A62C1D" w:rsidRPr="00B30E08">
        <w:rPr>
          <w:rFonts w:ascii="Times New Roman" w:hAnsi="Times New Roman"/>
        </w:rPr>
        <w:t>Cth</w:t>
      </w:r>
      <w:proofErr w:type="spellEnd"/>
      <w:r w:rsidR="00A62C1D" w:rsidRPr="00B30E08">
        <w:rPr>
          <w:rFonts w:ascii="Times New Roman" w:hAnsi="Times New Roman"/>
        </w:rPr>
        <w:t xml:space="preserve">) ("the Act") </w:t>
      </w:r>
      <w:r w:rsidR="00D567F3" w:rsidRPr="00B30E08">
        <w:rPr>
          <w:rFonts w:ascii="Times New Roman" w:hAnsi="Times New Roman"/>
        </w:rPr>
        <w:t>of an alien required to be removed from Australia under s</w:t>
      </w:r>
      <w:r w:rsidR="00C1767B" w:rsidRPr="00B30E08">
        <w:rPr>
          <w:rFonts w:ascii="Times New Roman" w:hAnsi="Times New Roman"/>
        </w:rPr>
        <w:t> </w:t>
      </w:r>
      <w:r w:rsidR="005320B9" w:rsidRPr="00B30E08">
        <w:rPr>
          <w:rFonts w:ascii="Times New Roman" w:hAnsi="Times New Roman"/>
        </w:rPr>
        <w:t>198</w:t>
      </w:r>
      <w:r w:rsidR="00014BCA" w:rsidRPr="00B30E08">
        <w:rPr>
          <w:rFonts w:ascii="Times New Roman" w:hAnsi="Times New Roman"/>
        </w:rPr>
        <w:t xml:space="preserve">(1) or s </w:t>
      </w:r>
      <w:r w:rsidR="00D567F3" w:rsidRPr="00B30E08">
        <w:rPr>
          <w:rFonts w:ascii="Times New Roman" w:hAnsi="Times New Roman"/>
        </w:rPr>
        <w:t xml:space="preserve">198(6) </w:t>
      </w:r>
      <w:r w:rsidR="00E93608" w:rsidRPr="00B30E08">
        <w:rPr>
          <w:rFonts w:ascii="Times New Roman" w:hAnsi="Times New Roman"/>
        </w:rPr>
        <w:t xml:space="preserve">of the Act </w:t>
      </w:r>
      <w:r w:rsidR="00D567F3" w:rsidRPr="00B30E08">
        <w:rPr>
          <w:rFonts w:ascii="Times New Roman" w:hAnsi="Times New Roman"/>
        </w:rPr>
        <w:t xml:space="preserve">exceeds the </w:t>
      </w:r>
      <w:r w:rsidR="00190829" w:rsidRPr="00B30E08">
        <w:rPr>
          <w:rFonts w:ascii="Times New Roman" w:hAnsi="Times New Roman"/>
        </w:rPr>
        <w:t xml:space="preserve">temporal </w:t>
      </w:r>
      <w:r w:rsidR="00D567F3" w:rsidRPr="00B30E08">
        <w:rPr>
          <w:rFonts w:ascii="Times New Roman" w:hAnsi="Times New Roman"/>
        </w:rPr>
        <w:t xml:space="preserve">limitation on the valid application of those provisions </w:t>
      </w:r>
      <w:r w:rsidR="00B759A7" w:rsidRPr="00B30E08">
        <w:rPr>
          <w:rFonts w:ascii="Times New Roman" w:hAnsi="Times New Roman"/>
        </w:rPr>
        <w:t>imposed</w:t>
      </w:r>
      <w:r w:rsidR="00D567F3" w:rsidRPr="00B30E08">
        <w:rPr>
          <w:rFonts w:ascii="Times New Roman" w:hAnsi="Times New Roman"/>
        </w:rPr>
        <w:t xml:space="preserve"> by Ch III of the </w:t>
      </w:r>
      <w:r w:rsidR="00D567F3" w:rsidRPr="00B30E08">
        <w:rPr>
          <w:rFonts w:ascii="Times New Roman" w:hAnsi="Times New Roman"/>
          <w:i/>
          <w:iCs/>
        </w:rPr>
        <w:t>Constitution</w:t>
      </w:r>
      <w:r w:rsidR="00D567F3" w:rsidRPr="00B30E08">
        <w:rPr>
          <w:rFonts w:ascii="Times New Roman" w:hAnsi="Times New Roman"/>
        </w:rPr>
        <w:t xml:space="preserve"> </w:t>
      </w:r>
      <w:r w:rsidR="00014BCA" w:rsidRPr="00B30E08">
        <w:rPr>
          <w:rFonts w:ascii="Times New Roman" w:hAnsi="Times New Roman"/>
        </w:rPr>
        <w:t>if</w:t>
      </w:r>
      <w:r w:rsidR="00D567F3" w:rsidRPr="00B30E08">
        <w:rPr>
          <w:rFonts w:ascii="Times New Roman" w:hAnsi="Times New Roman"/>
        </w:rPr>
        <w:t xml:space="preserve"> and for so long as there is no real prospect of removal of the alien from Australia becoming practicable in the reasonably foreseeable future.</w:t>
      </w:r>
      <w:r w:rsidR="000F0C6C" w:rsidRPr="00B30E08">
        <w:rPr>
          <w:rFonts w:ascii="Times New Roman" w:hAnsi="Times New Roman"/>
        </w:rPr>
        <w:t xml:space="preserve"> </w:t>
      </w:r>
      <w:r w:rsidR="001F5013" w:rsidRPr="00B30E08">
        <w:rPr>
          <w:rFonts w:ascii="Times New Roman" w:hAnsi="Times New Roman"/>
          <w:i/>
          <w:iCs/>
        </w:rPr>
        <w:t>NZYQ</w:t>
      </w:r>
      <w:r w:rsidR="001F5013" w:rsidRPr="00B30E08">
        <w:rPr>
          <w:rFonts w:ascii="Times New Roman" w:hAnsi="Times New Roman"/>
        </w:rPr>
        <w:t xml:space="preserve"> </w:t>
      </w:r>
      <w:r w:rsidR="00F4771D" w:rsidRPr="00B30E08">
        <w:rPr>
          <w:rFonts w:ascii="Times New Roman" w:hAnsi="Times New Roman"/>
        </w:rPr>
        <w:t xml:space="preserve">further held </w:t>
      </w:r>
      <w:r w:rsidR="00B16F32" w:rsidRPr="00B30E08">
        <w:rPr>
          <w:rFonts w:ascii="Times New Roman" w:hAnsi="Times New Roman"/>
        </w:rPr>
        <w:t xml:space="preserve">that </w:t>
      </w:r>
      <w:r w:rsidR="00BE0659" w:rsidRPr="00B30E08">
        <w:rPr>
          <w:rFonts w:ascii="Times New Roman" w:hAnsi="Times New Roman"/>
        </w:rPr>
        <w:t>where</w:t>
      </w:r>
      <w:r w:rsidR="00B77BB0" w:rsidRPr="00B30E08">
        <w:rPr>
          <w:rFonts w:ascii="Times New Roman" w:hAnsi="Times New Roman"/>
        </w:rPr>
        <w:t xml:space="preserve"> </w:t>
      </w:r>
      <w:r w:rsidR="00D567F3" w:rsidRPr="00B30E08">
        <w:rPr>
          <w:rFonts w:ascii="Times New Roman" w:hAnsi="Times New Roman"/>
        </w:rPr>
        <w:t>a</w:t>
      </w:r>
      <w:r w:rsidR="008102D0" w:rsidRPr="00B30E08">
        <w:rPr>
          <w:rFonts w:ascii="Times New Roman" w:hAnsi="Times New Roman"/>
        </w:rPr>
        <w:t>n alien</w:t>
      </w:r>
      <w:r w:rsidR="00D567F3" w:rsidRPr="00B30E08">
        <w:rPr>
          <w:rFonts w:ascii="Times New Roman" w:hAnsi="Times New Roman"/>
        </w:rPr>
        <w:t xml:space="preserve"> detainee </w:t>
      </w:r>
      <w:r w:rsidR="001775AA" w:rsidRPr="00B30E08">
        <w:rPr>
          <w:rFonts w:ascii="Times New Roman" w:hAnsi="Times New Roman"/>
        </w:rPr>
        <w:t>who seeks a writ of</w:t>
      </w:r>
      <w:r w:rsidR="00D567F3" w:rsidRPr="00B30E08">
        <w:rPr>
          <w:rFonts w:ascii="Times New Roman" w:hAnsi="Times New Roman"/>
        </w:rPr>
        <w:t xml:space="preserve"> habeas corpus establish</w:t>
      </w:r>
      <w:r w:rsidR="007C79C3" w:rsidRPr="00B30E08">
        <w:rPr>
          <w:rFonts w:ascii="Times New Roman" w:hAnsi="Times New Roman"/>
        </w:rPr>
        <w:t>es</w:t>
      </w:r>
      <w:r w:rsidR="00D567F3" w:rsidRPr="00B30E08">
        <w:rPr>
          <w:rFonts w:ascii="Times New Roman" w:hAnsi="Times New Roman"/>
        </w:rPr>
        <w:t xml:space="preserve"> reason to suppose that the</w:t>
      </w:r>
      <w:r w:rsidR="00012A86" w:rsidRPr="00B30E08">
        <w:rPr>
          <w:rFonts w:ascii="Times New Roman" w:hAnsi="Times New Roman"/>
        </w:rPr>
        <w:t>ir</w:t>
      </w:r>
      <w:r w:rsidR="00D567F3" w:rsidRPr="00B30E08">
        <w:rPr>
          <w:rFonts w:ascii="Times New Roman" w:hAnsi="Times New Roman"/>
        </w:rPr>
        <w:t xml:space="preserve"> continuing detention exceeds the constitutional limitation</w:t>
      </w:r>
      <w:r w:rsidR="00B77BB0" w:rsidRPr="00B30E08">
        <w:rPr>
          <w:rFonts w:ascii="Times New Roman" w:hAnsi="Times New Roman"/>
        </w:rPr>
        <w:t xml:space="preserve">, </w:t>
      </w:r>
      <w:r w:rsidR="00840BFE" w:rsidRPr="00B30E08">
        <w:rPr>
          <w:rFonts w:ascii="Times New Roman" w:hAnsi="Times New Roman"/>
        </w:rPr>
        <w:t xml:space="preserve">the </w:t>
      </w:r>
      <w:r w:rsidR="00F85E69" w:rsidRPr="00B30E08">
        <w:rPr>
          <w:rFonts w:ascii="Times New Roman" w:hAnsi="Times New Roman"/>
        </w:rPr>
        <w:t>detain</w:t>
      </w:r>
      <w:r w:rsidR="00703298" w:rsidRPr="00B30E08">
        <w:rPr>
          <w:rFonts w:ascii="Times New Roman" w:hAnsi="Times New Roman"/>
        </w:rPr>
        <w:t>er</w:t>
      </w:r>
      <w:r w:rsidR="00D567F3" w:rsidRPr="00B30E08">
        <w:rPr>
          <w:rFonts w:ascii="Times New Roman" w:hAnsi="Times New Roman"/>
        </w:rPr>
        <w:t xml:space="preserve"> </w:t>
      </w:r>
      <w:r w:rsidR="00F95EFC" w:rsidRPr="00B30E08">
        <w:rPr>
          <w:rFonts w:ascii="Times New Roman" w:hAnsi="Times New Roman"/>
        </w:rPr>
        <w:t>bear</w:t>
      </w:r>
      <w:r w:rsidR="00B77BB0" w:rsidRPr="00B30E08">
        <w:rPr>
          <w:rFonts w:ascii="Times New Roman" w:hAnsi="Times New Roman"/>
        </w:rPr>
        <w:t>s</w:t>
      </w:r>
      <w:r w:rsidR="00D567F3" w:rsidRPr="00B30E08">
        <w:rPr>
          <w:rFonts w:ascii="Times New Roman" w:hAnsi="Times New Roman"/>
        </w:rPr>
        <w:t xml:space="preserve"> the legal burden of </w:t>
      </w:r>
      <w:r w:rsidR="00647A02" w:rsidRPr="00B30E08">
        <w:rPr>
          <w:rFonts w:ascii="Times New Roman" w:hAnsi="Times New Roman"/>
        </w:rPr>
        <w:t>establishing</w:t>
      </w:r>
      <w:r w:rsidR="00D567F3" w:rsidRPr="00B30E08">
        <w:rPr>
          <w:rFonts w:ascii="Times New Roman" w:hAnsi="Times New Roman"/>
        </w:rPr>
        <w:t xml:space="preserve"> that the constitutional limitation is not exceeded.</w:t>
      </w:r>
      <w:r w:rsidR="00B25C4E" w:rsidRPr="00B30E08">
        <w:rPr>
          <w:rStyle w:val="FootnoteReference"/>
          <w:rFonts w:ascii="Times New Roman" w:hAnsi="Times New Roman"/>
          <w:sz w:val="24"/>
        </w:rPr>
        <w:footnoteReference w:id="3"/>
      </w:r>
      <w:r w:rsidR="001919F8" w:rsidRPr="00B30E08">
        <w:rPr>
          <w:rFonts w:ascii="Times New Roman" w:hAnsi="Times New Roman"/>
        </w:rPr>
        <w:t xml:space="preserve"> </w:t>
      </w:r>
    </w:p>
    <w:p w14:paraId="22C4106F" w14:textId="6FB2AA38" w:rsidR="00250192" w:rsidRPr="00B30E08" w:rsidRDefault="00250192"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506396" w:rsidRPr="00B30E08">
        <w:rPr>
          <w:rFonts w:ascii="Times New Roman" w:hAnsi="Times New Roman"/>
        </w:rPr>
        <w:t>The application of those</w:t>
      </w:r>
      <w:r w:rsidR="00677738" w:rsidRPr="00B30E08">
        <w:rPr>
          <w:rFonts w:ascii="Times New Roman" w:hAnsi="Times New Roman"/>
        </w:rPr>
        <w:t xml:space="preserve"> principles</w:t>
      </w:r>
      <w:r w:rsidR="00506396" w:rsidRPr="00B30E08">
        <w:rPr>
          <w:rFonts w:ascii="Times New Roman" w:hAnsi="Times New Roman"/>
        </w:rPr>
        <w:t xml:space="preserve"> </w:t>
      </w:r>
      <w:r w:rsidR="00AF34CD" w:rsidRPr="00B30E08">
        <w:rPr>
          <w:rFonts w:ascii="Times New Roman" w:hAnsi="Times New Roman"/>
        </w:rPr>
        <w:t xml:space="preserve">in </w:t>
      </w:r>
      <w:r w:rsidR="00AF34CD" w:rsidRPr="00B30E08">
        <w:rPr>
          <w:rFonts w:ascii="Times New Roman" w:hAnsi="Times New Roman"/>
          <w:i/>
          <w:iCs/>
        </w:rPr>
        <w:t>NZYQ</w:t>
      </w:r>
      <w:r w:rsidR="00AF34CD" w:rsidRPr="00B30E08">
        <w:rPr>
          <w:rFonts w:ascii="Times New Roman" w:hAnsi="Times New Roman"/>
        </w:rPr>
        <w:t xml:space="preserve"> </w:t>
      </w:r>
      <w:r w:rsidR="00E809E5" w:rsidRPr="00B30E08">
        <w:rPr>
          <w:rFonts w:ascii="Times New Roman" w:hAnsi="Times New Roman"/>
        </w:rPr>
        <w:t xml:space="preserve">to hold that </w:t>
      </w:r>
      <w:r w:rsidR="007F2441" w:rsidRPr="00B30E08">
        <w:rPr>
          <w:rFonts w:ascii="Times New Roman" w:hAnsi="Times New Roman"/>
        </w:rPr>
        <w:t>ss 18</w:t>
      </w:r>
      <w:r w:rsidR="00736090" w:rsidRPr="00B30E08">
        <w:rPr>
          <w:rFonts w:ascii="Times New Roman" w:hAnsi="Times New Roman"/>
        </w:rPr>
        <w:t>9</w:t>
      </w:r>
      <w:r w:rsidR="007F2441" w:rsidRPr="00B30E08">
        <w:rPr>
          <w:rFonts w:ascii="Times New Roman" w:hAnsi="Times New Roman"/>
        </w:rPr>
        <w:t>(1) and 19</w:t>
      </w:r>
      <w:r w:rsidR="00736090" w:rsidRPr="00B30E08">
        <w:rPr>
          <w:rFonts w:ascii="Times New Roman" w:hAnsi="Times New Roman"/>
        </w:rPr>
        <w:t>6</w:t>
      </w:r>
      <w:r w:rsidR="007F2441" w:rsidRPr="00B30E08">
        <w:rPr>
          <w:rFonts w:ascii="Times New Roman" w:hAnsi="Times New Roman"/>
        </w:rPr>
        <w:t>(</w:t>
      </w:r>
      <w:r w:rsidR="00736090" w:rsidRPr="00B30E08">
        <w:rPr>
          <w:rFonts w:ascii="Times New Roman" w:hAnsi="Times New Roman"/>
        </w:rPr>
        <w:t>1</w:t>
      </w:r>
      <w:r w:rsidR="007F2441" w:rsidRPr="00B30E08">
        <w:rPr>
          <w:rFonts w:ascii="Times New Roman" w:hAnsi="Times New Roman"/>
        </w:rPr>
        <w:t xml:space="preserve">) of the Act did not validly apply to authorise </w:t>
      </w:r>
      <w:r w:rsidR="008C2A08" w:rsidRPr="00B30E08">
        <w:rPr>
          <w:rFonts w:ascii="Times New Roman" w:hAnsi="Times New Roman"/>
        </w:rPr>
        <w:t xml:space="preserve">the continuing detention </w:t>
      </w:r>
      <w:r w:rsidR="00AF34CD" w:rsidRPr="00B30E08">
        <w:rPr>
          <w:rFonts w:ascii="Times New Roman" w:hAnsi="Times New Roman"/>
        </w:rPr>
        <w:t xml:space="preserve">of </w:t>
      </w:r>
      <w:r w:rsidR="003F2B04" w:rsidRPr="00B30E08">
        <w:rPr>
          <w:rFonts w:ascii="Times New Roman" w:hAnsi="Times New Roman"/>
        </w:rPr>
        <w:t>the</w:t>
      </w:r>
      <w:r w:rsidR="00AF34CD" w:rsidRPr="00B30E08">
        <w:rPr>
          <w:rFonts w:ascii="Times New Roman" w:hAnsi="Times New Roman"/>
        </w:rPr>
        <w:t xml:space="preserve"> alien detainee </w:t>
      </w:r>
      <w:r w:rsidR="003F2B04" w:rsidRPr="00B30E08">
        <w:rPr>
          <w:rFonts w:ascii="Times New Roman" w:hAnsi="Times New Roman"/>
        </w:rPr>
        <w:t xml:space="preserve">in that case </w:t>
      </w:r>
      <w:r w:rsidR="000361FA" w:rsidRPr="00B30E08">
        <w:rPr>
          <w:rFonts w:ascii="Times New Roman" w:hAnsi="Times New Roman"/>
        </w:rPr>
        <w:t xml:space="preserve">was </w:t>
      </w:r>
      <w:r w:rsidR="00527D94" w:rsidRPr="00B30E08">
        <w:rPr>
          <w:rFonts w:ascii="Times New Roman" w:hAnsi="Times New Roman"/>
        </w:rPr>
        <w:t xml:space="preserve">noted to have been </w:t>
      </w:r>
      <w:r w:rsidR="000361FA" w:rsidRPr="00B30E08">
        <w:rPr>
          <w:rFonts w:ascii="Times New Roman" w:hAnsi="Times New Roman"/>
        </w:rPr>
        <w:t>in a factual context in wh</w:t>
      </w:r>
      <w:r w:rsidR="00527D94" w:rsidRPr="00B30E08">
        <w:rPr>
          <w:rFonts w:ascii="Times New Roman" w:hAnsi="Times New Roman"/>
        </w:rPr>
        <w:t>ich</w:t>
      </w:r>
      <w:r w:rsidR="00AF34CD" w:rsidRPr="00B30E08">
        <w:rPr>
          <w:rFonts w:ascii="Times New Roman" w:hAnsi="Times New Roman"/>
        </w:rPr>
        <w:t xml:space="preserve"> the detainee</w:t>
      </w:r>
      <w:r w:rsidR="00DD1795" w:rsidRPr="00B30E08">
        <w:rPr>
          <w:rFonts w:ascii="Times New Roman" w:hAnsi="Times New Roman"/>
        </w:rPr>
        <w:t xml:space="preserve"> had cooperated </w:t>
      </w:r>
      <w:r w:rsidR="00083C3F" w:rsidRPr="00B30E08">
        <w:rPr>
          <w:rFonts w:ascii="Times New Roman" w:hAnsi="Times New Roman"/>
        </w:rPr>
        <w:t>with officers</w:t>
      </w:r>
      <w:r w:rsidR="00DD1795" w:rsidRPr="00B30E08">
        <w:rPr>
          <w:rFonts w:ascii="Times New Roman" w:hAnsi="Times New Roman"/>
        </w:rPr>
        <w:t xml:space="preserve"> </w:t>
      </w:r>
      <w:r w:rsidR="00264811" w:rsidRPr="00B30E08">
        <w:rPr>
          <w:rFonts w:ascii="Times New Roman" w:hAnsi="Times New Roman"/>
        </w:rPr>
        <w:t xml:space="preserve">in </w:t>
      </w:r>
      <w:r w:rsidR="00826EC8" w:rsidRPr="00B30E08">
        <w:rPr>
          <w:rFonts w:ascii="Times New Roman" w:hAnsi="Times New Roman"/>
        </w:rPr>
        <w:t xml:space="preserve">the </w:t>
      </w:r>
      <w:r w:rsidR="00DD1795" w:rsidRPr="00B30E08">
        <w:rPr>
          <w:rFonts w:ascii="Times New Roman" w:hAnsi="Times New Roman"/>
        </w:rPr>
        <w:t xml:space="preserve">undertaking </w:t>
      </w:r>
      <w:r w:rsidR="00826EC8" w:rsidRPr="00B30E08">
        <w:rPr>
          <w:rFonts w:ascii="Times New Roman" w:hAnsi="Times New Roman"/>
        </w:rPr>
        <w:t>of</w:t>
      </w:r>
      <w:r w:rsidR="00DD1795" w:rsidRPr="00B30E08">
        <w:rPr>
          <w:rFonts w:ascii="Times New Roman" w:hAnsi="Times New Roman"/>
        </w:rPr>
        <w:t xml:space="preserve"> administrative processes directed to facilitating his removal from Australia.</w:t>
      </w:r>
      <w:r w:rsidR="00110050" w:rsidRPr="00B30E08">
        <w:rPr>
          <w:rStyle w:val="FootnoteReference"/>
          <w:rFonts w:ascii="Times New Roman" w:hAnsi="Times New Roman"/>
          <w:sz w:val="24"/>
        </w:rPr>
        <w:footnoteReference w:id="4"/>
      </w:r>
    </w:p>
    <w:p w14:paraId="4C039684" w14:textId="6E46499D" w:rsidR="00A73989" w:rsidRPr="00B30E08" w:rsidRDefault="00D567F3" w:rsidP="00B30E08">
      <w:pPr>
        <w:pStyle w:val="FixListStyle"/>
        <w:spacing w:after="260" w:line="280" w:lineRule="exact"/>
        <w:ind w:right="0"/>
        <w:jc w:val="both"/>
        <w:rPr>
          <w:rFonts w:ascii="Times New Roman" w:hAnsi="Times New Roman"/>
        </w:rPr>
      </w:pPr>
      <w:r w:rsidRPr="00B30E08">
        <w:rPr>
          <w:rFonts w:ascii="Times New Roman" w:hAnsi="Times New Roman"/>
        </w:rPr>
        <w:tab/>
        <w:t>This appeal concerns the application of th</w:t>
      </w:r>
      <w:r w:rsidR="00C050B3" w:rsidRPr="00B30E08">
        <w:rPr>
          <w:rFonts w:ascii="Times New Roman" w:hAnsi="Times New Roman"/>
        </w:rPr>
        <w:t>ose</w:t>
      </w:r>
      <w:r w:rsidR="00A97B12" w:rsidRPr="00B30E08">
        <w:rPr>
          <w:rFonts w:ascii="Times New Roman" w:hAnsi="Times New Roman"/>
        </w:rPr>
        <w:t xml:space="preserve"> principles</w:t>
      </w:r>
      <w:r w:rsidRPr="00B30E08">
        <w:rPr>
          <w:rFonts w:ascii="Times New Roman" w:hAnsi="Times New Roman"/>
        </w:rPr>
        <w:t xml:space="preserve"> </w:t>
      </w:r>
      <w:r w:rsidR="00160605" w:rsidRPr="00B30E08">
        <w:rPr>
          <w:rFonts w:ascii="Times New Roman" w:hAnsi="Times New Roman"/>
        </w:rPr>
        <w:t xml:space="preserve">to a case in </w:t>
      </w:r>
      <w:r w:rsidR="007D101D" w:rsidRPr="00B30E08">
        <w:rPr>
          <w:rFonts w:ascii="Times New Roman" w:hAnsi="Times New Roman"/>
        </w:rPr>
        <w:t>wh</w:t>
      </w:r>
      <w:r w:rsidR="00160605" w:rsidRPr="00B30E08">
        <w:rPr>
          <w:rFonts w:ascii="Times New Roman" w:hAnsi="Times New Roman"/>
        </w:rPr>
        <w:t>ich</w:t>
      </w:r>
      <w:r w:rsidRPr="00B30E08">
        <w:rPr>
          <w:rFonts w:ascii="Times New Roman" w:hAnsi="Times New Roman"/>
        </w:rPr>
        <w:t xml:space="preserve"> </w:t>
      </w:r>
      <w:r w:rsidR="00160605" w:rsidRPr="00B30E08">
        <w:rPr>
          <w:rFonts w:ascii="Times New Roman" w:hAnsi="Times New Roman"/>
        </w:rPr>
        <w:t>an</w:t>
      </w:r>
      <w:r w:rsidR="007D101D" w:rsidRPr="00B30E08">
        <w:rPr>
          <w:rFonts w:ascii="Times New Roman" w:hAnsi="Times New Roman"/>
        </w:rPr>
        <w:t xml:space="preserve"> alien</w:t>
      </w:r>
      <w:r w:rsidRPr="00B30E08">
        <w:rPr>
          <w:rFonts w:ascii="Times New Roman" w:hAnsi="Times New Roman"/>
        </w:rPr>
        <w:t xml:space="preserve"> detainee </w:t>
      </w:r>
      <w:r w:rsidR="0031221B" w:rsidRPr="00B30E08">
        <w:rPr>
          <w:rFonts w:ascii="Times New Roman" w:hAnsi="Times New Roman"/>
        </w:rPr>
        <w:t xml:space="preserve">who claims that their continuing detention exceeds the constitutional limitation </w:t>
      </w:r>
      <w:r w:rsidR="00A819FE" w:rsidRPr="00B30E08">
        <w:rPr>
          <w:rFonts w:ascii="Times New Roman" w:hAnsi="Times New Roman"/>
        </w:rPr>
        <w:t xml:space="preserve">identified in </w:t>
      </w:r>
      <w:r w:rsidR="00A819FE" w:rsidRPr="00B30E08">
        <w:rPr>
          <w:rFonts w:ascii="Times New Roman" w:hAnsi="Times New Roman"/>
          <w:i/>
          <w:iCs/>
        </w:rPr>
        <w:t>NZYQ</w:t>
      </w:r>
      <w:r w:rsidR="00A819FE" w:rsidRPr="00B30E08">
        <w:rPr>
          <w:rFonts w:ascii="Times New Roman" w:hAnsi="Times New Roman"/>
        </w:rPr>
        <w:t xml:space="preserve"> </w:t>
      </w:r>
      <w:r w:rsidR="009A42F4" w:rsidRPr="00B30E08">
        <w:rPr>
          <w:rFonts w:ascii="Times New Roman" w:hAnsi="Times New Roman"/>
        </w:rPr>
        <w:t xml:space="preserve">has </w:t>
      </w:r>
      <w:r w:rsidR="00853837" w:rsidRPr="00B30E08">
        <w:rPr>
          <w:rFonts w:ascii="Times New Roman" w:hAnsi="Times New Roman"/>
        </w:rPr>
        <w:t>refused</w:t>
      </w:r>
      <w:r w:rsidRPr="00B30E08">
        <w:rPr>
          <w:rFonts w:ascii="Times New Roman" w:hAnsi="Times New Roman"/>
        </w:rPr>
        <w:t xml:space="preserve"> to cooperate in </w:t>
      </w:r>
      <w:r w:rsidR="00853837" w:rsidRPr="00B30E08">
        <w:rPr>
          <w:rFonts w:ascii="Times New Roman" w:hAnsi="Times New Roman"/>
        </w:rPr>
        <w:t xml:space="preserve">the </w:t>
      </w:r>
      <w:r w:rsidR="0044388E" w:rsidRPr="00B30E08">
        <w:rPr>
          <w:rFonts w:ascii="Times New Roman" w:hAnsi="Times New Roman"/>
        </w:rPr>
        <w:t xml:space="preserve">undertaking </w:t>
      </w:r>
      <w:r w:rsidR="00853837" w:rsidRPr="00B30E08">
        <w:rPr>
          <w:rFonts w:ascii="Times New Roman" w:hAnsi="Times New Roman"/>
        </w:rPr>
        <w:t xml:space="preserve">of </w:t>
      </w:r>
      <w:r w:rsidR="009C514E" w:rsidRPr="00B30E08">
        <w:rPr>
          <w:rFonts w:ascii="Times New Roman" w:hAnsi="Times New Roman"/>
        </w:rPr>
        <w:t xml:space="preserve">administrative </w:t>
      </w:r>
      <w:r w:rsidRPr="00B30E08">
        <w:rPr>
          <w:rFonts w:ascii="Times New Roman" w:hAnsi="Times New Roman"/>
        </w:rPr>
        <w:t xml:space="preserve">processes </w:t>
      </w:r>
      <w:r w:rsidR="00154499" w:rsidRPr="00B30E08">
        <w:rPr>
          <w:rFonts w:ascii="Times New Roman" w:hAnsi="Times New Roman"/>
        </w:rPr>
        <w:t>necessary</w:t>
      </w:r>
      <w:r w:rsidR="00890BC2" w:rsidRPr="00B30E08">
        <w:rPr>
          <w:rFonts w:ascii="Times New Roman" w:hAnsi="Times New Roman"/>
        </w:rPr>
        <w:t xml:space="preserve"> </w:t>
      </w:r>
      <w:r w:rsidRPr="00B30E08">
        <w:rPr>
          <w:rFonts w:ascii="Times New Roman" w:hAnsi="Times New Roman"/>
        </w:rPr>
        <w:t>to facilitat</w:t>
      </w:r>
      <w:r w:rsidR="00154499" w:rsidRPr="00B30E08">
        <w:rPr>
          <w:rFonts w:ascii="Times New Roman" w:hAnsi="Times New Roman"/>
        </w:rPr>
        <w:t>e</w:t>
      </w:r>
      <w:r w:rsidRPr="00B30E08">
        <w:rPr>
          <w:rFonts w:ascii="Times New Roman" w:hAnsi="Times New Roman"/>
        </w:rPr>
        <w:t xml:space="preserve"> their removal from Australia.</w:t>
      </w:r>
    </w:p>
    <w:p w14:paraId="7BA6AA93" w14:textId="25592FC0" w:rsidR="00B862B4" w:rsidRPr="00B30E08" w:rsidRDefault="00350E09" w:rsidP="00C64F26">
      <w:pPr>
        <w:pStyle w:val="FixListStyle"/>
        <w:numPr>
          <w:ilvl w:val="0"/>
          <w:numId w:val="0"/>
        </w:numPr>
        <w:spacing w:after="260" w:line="280" w:lineRule="exact"/>
        <w:ind w:right="0"/>
        <w:jc w:val="both"/>
        <w:rPr>
          <w:rFonts w:ascii="Times New Roman" w:hAnsi="Times New Roman"/>
          <w:b/>
          <w:bCs/>
        </w:rPr>
      </w:pPr>
      <w:r w:rsidRPr="00B30E08">
        <w:rPr>
          <w:rFonts w:ascii="Times New Roman" w:hAnsi="Times New Roman"/>
          <w:b/>
          <w:bCs/>
        </w:rPr>
        <w:t>Factual b</w:t>
      </w:r>
      <w:r w:rsidR="002069A2" w:rsidRPr="00B30E08">
        <w:rPr>
          <w:rFonts w:ascii="Times New Roman" w:hAnsi="Times New Roman"/>
          <w:b/>
          <w:bCs/>
        </w:rPr>
        <w:t xml:space="preserve">ackground </w:t>
      </w:r>
      <w:r w:rsidR="00B862B4" w:rsidRPr="00B30E08">
        <w:rPr>
          <w:rFonts w:ascii="Times New Roman" w:hAnsi="Times New Roman"/>
          <w:b/>
          <w:bCs/>
        </w:rPr>
        <w:t>and procedural history</w:t>
      </w:r>
    </w:p>
    <w:p w14:paraId="5B003134" w14:textId="0E3F12A2" w:rsidR="003D44B2" w:rsidRPr="00B30E08" w:rsidRDefault="003D44B2"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3B4DAA" w:rsidRPr="00B30E08">
        <w:rPr>
          <w:rFonts w:ascii="Times New Roman" w:hAnsi="Times New Roman"/>
        </w:rPr>
        <w:t>The appellant</w:t>
      </w:r>
      <w:r w:rsidR="00601E04" w:rsidRPr="00B30E08">
        <w:rPr>
          <w:rFonts w:ascii="Times New Roman" w:hAnsi="Times New Roman"/>
        </w:rPr>
        <w:t xml:space="preserve">, </w:t>
      </w:r>
      <w:r w:rsidR="00B053F5" w:rsidRPr="00B30E08">
        <w:rPr>
          <w:rFonts w:ascii="Times New Roman" w:hAnsi="Times New Roman"/>
        </w:rPr>
        <w:t>ASF17</w:t>
      </w:r>
      <w:r w:rsidR="00601E04" w:rsidRPr="00B30E08">
        <w:rPr>
          <w:rFonts w:ascii="Times New Roman" w:hAnsi="Times New Roman"/>
        </w:rPr>
        <w:t xml:space="preserve">, </w:t>
      </w:r>
      <w:r w:rsidR="007A1B44" w:rsidRPr="00B30E08">
        <w:rPr>
          <w:rFonts w:ascii="Times New Roman" w:hAnsi="Times New Roman"/>
        </w:rPr>
        <w:t>is a citizen of Ira</w:t>
      </w:r>
      <w:r w:rsidR="005176C8" w:rsidRPr="00B30E08">
        <w:rPr>
          <w:rFonts w:ascii="Times New Roman" w:hAnsi="Times New Roman"/>
        </w:rPr>
        <w:t>n. He</w:t>
      </w:r>
      <w:r w:rsidR="0069190A" w:rsidRPr="00B30E08">
        <w:rPr>
          <w:rFonts w:ascii="Times New Roman" w:hAnsi="Times New Roman"/>
        </w:rPr>
        <w:t xml:space="preserve"> arrived in </w:t>
      </w:r>
      <w:r w:rsidR="001125F1" w:rsidRPr="00B30E08">
        <w:rPr>
          <w:rFonts w:ascii="Times New Roman" w:hAnsi="Times New Roman"/>
        </w:rPr>
        <w:t xml:space="preserve">Australia </w:t>
      </w:r>
      <w:r w:rsidR="00685D9A" w:rsidRPr="00B30E08">
        <w:rPr>
          <w:rFonts w:ascii="Times New Roman" w:hAnsi="Times New Roman"/>
        </w:rPr>
        <w:t xml:space="preserve">as an unlawful non-citizen </w:t>
      </w:r>
      <w:r w:rsidR="000A23BA" w:rsidRPr="00B30E08">
        <w:rPr>
          <w:rFonts w:ascii="Times New Roman" w:hAnsi="Times New Roman"/>
        </w:rPr>
        <w:t xml:space="preserve">at the </w:t>
      </w:r>
      <w:r w:rsidR="00115D2F" w:rsidRPr="00B30E08">
        <w:rPr>
          <w:rFonts w:ascii="Times New Roman" w:hAnsi="Times New Roman"/>
        </w:rPr>
        <w:t>age</w:t>
      </w:r>
      <w:r w:rsidR="000157BA" w:rsidRPr="00B30E08">
        <w:rPr>
          <w:rFonts w:ascii="Times New Roman" w:hAnsi="Times New Roman"/>
        </w:rPr>
        <w:t xml:space="preserve"> of</w:t>
      </w:r>
      <w:r w:rsidR="00115D2F" w:rsidRPr="00B30E08">
        <w:rPr>
          <w:rFonts w:ascii="Times New Roman" w:hAnsi="Times New Roman"/>
        </w:rPr>
        <w:t xml:space="preserve"> 27 in 2013. </w:t>
      </w:r>
      <w:r w:rsidR="00FC7EAD" w:rsidRPr="00B30E08">
        <w:rPr>
          <w:rFonts w:ascii="Times New Roman" w:hAnsi="Times New Roman"/>
        </w:rPr>
        <w:t xml:space="preserve">Except for </w:t>
      </w:r>
      <w:r w:rsidR="008B4179" w:rsidRPr="00B30E08">
        <w:rPr>
          <w:rFonts w:ascii="Times New Roman" w:hAnsi="Times New Roman"/>
        </w:rPr>
        <w:t xml:space="preserve">a </w:t>
      </w:r>
      <w:r w:rsidR="005176C8" w:rsidRPr="00B30E08">
        <w:rPr>
          <w:rFonts w:ascii="Times New Roman" w:hAnsi="Times New Roman"/>
        </w:rPr>
        <w:t>short</w:t>
      </w:r>
      <w:r w:rsidR="008B4179" w:rsidRPr="00B30E08">
        <w:rPr>
          <w:rFonts w:ascii="Times New Roman" w:hAnsi="Times New Roman"/>
        </w:rPr>
        <w:t xml:space="preserve"> period</w:t>
      </w:r>
      <w:r w:rsidR="00FC7EAD" w:rsidRPr="00B30E08">
        <w:rPr>
          <w:rFonts w:ascii="Times New Roman" w:hAnsi="Times New Roman"/>
        </w:rPr>
        <w:t xml:space="preserve"> during which he </w:t>
      </w:r>
      <w:r w:rsidR="008B4179" w:rsidRPr="00B30E08">
        <w:rPr>
          <w:rFonts w:ascii="Times New Roman" w:hAnsi="Times New Roman"/>
        </w:rPr>
        <w:t xml:space="preserve">held a </w:t>
      </w:r>
      <w:r w:rsidR="00F10F39" w:rsidRPr="00B30E08">
        <w:rPr>
          <w:rFonts w:ascii="Times New Roman" w:hAnsi="Times New Roman"/>
        </w:rPr>
        <w:t>bridging visa</w:t>
      </w:r>
      <w:r w:rsidR="003F1D2B" w:rsidRPr="00B30E08">
        <w:rPr>
          <w:rFonts w:ascii="Times New Roman" w:hAnsi="Times New Roman"/>
        </w:rPr>
        <w:t xml:space="preserve"> </w:t>
      </w:r>
      <w:r w:rsidR="00E32E32" w:rsidRPr="00B30E08">
        <w:rPr>
          <w:rFonts w:ascii="Times New Roman" w:hAnsi="Times New Roman"/>
        </w:rPr>
        <w:t>between</w:t>
      </w:r>
      <w:r w:rsidR="003F1D2B" w:rsidRPr="00B30E08">
        <w:rPr>
          <w:rFonts w:ascii="Times New Roman" w:hAnsi="Times New Roman"/>
        </w:rPr>
        <w:t xml:space="preserve"> 2013 and 2014</w:t>
      </w:r>
      <w:r w:rsidR="007C39B5" w:rsidRPr="00B30E08">
        <w:rPr>
          <w:rFonts w:ascii="Times New Roman" w:hAnsi="Times New Roman"/>
        </w:rPr>
        <w:t xml:space="preserve">, </w:t>
      </w:r>
      <w:r w:rsidR="003F1D2B" w:rsidRPr="00B30E08">
        <w:rPr>
          <w:rFonts w:ascii="Times New Roman" w:hAnsi="Times New Roman"/>
        </w:rPr>
        <w:t xml:space="preserve">he has been </w:t>
      </w:r>
      <w:r w:rsidR="004817BC" w:rsidRPr="00B30E08">
        <w:rPr>
          <w:rFonts w:ascii="Times New Roman" w:hAnsi="Times New Roman"/>
        </w:rPr>
        <w:t xml:space="preserve">held </w:t>
      </w:r>
      <w:r w:rsidR="003F1D2B" w:rsidRPr="00B30E08">
        <w:rPr>
          <w:rFonts w:ascii="Times New Roman" w:hAnsi="Times New Roman"/>
        </w:rPr>
        <w:t>in</w:t>
      </w:r>
      <w:r w:rsidR="004817BC" w:rsidRPr="00B30E08">
        <w:rPr>
          <w:rFonts w:ascii="Times New Roman" w:hAnsi="Times New Roman"/>
        </w:rPr>
        <w:t xml:space="preserve"> </w:t>
      </w:r>
      <w:r w:rsidR="003E1D8E" w:rsidRPr="00B30E08">
        <w:rPr>
          <w:rFonts w:ascii="Times New Roman" w:hAnsi="Times New Roman"/>
        </w:rPr>
        <w:t xml:space="preserve">immigration </w:t>
      </w:r>
      <w:r w:rsidR="004817BC" w:rsidRPr="00B30E08">
        <w:rPr>
          <w:rFonts w:ascii="Times New Roman" w:hAnsi="Times New Roman"/>
        </w:rPr>
        <w:t xml:space="preserve">detention </w:t>
      </w:r>
      <w:r w:rsidR="00387AEB" w:rsidRPr="00B30E08">
        <w:rPr>
          <w:rFonts w:ascii="Times New Roman" w:hAnsi="Times New Roman"/>
        </w:rPr>
        <w:t>continuously since his arrival.</w:t>
      </w:r>
    </w:p>
    <w:p w14:paraId="623234D2" w14:textId="33353FB1" w:rsidR="002F3BC2" w:rsidRPr="00B30E08" w:rsidRDefault="000157BA"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311001" w:rsidRPr="00B30E08">
        <w:rPr>
          <w:rFonts w:ascii="Times New Roman" w:hAnsi="Times New Roman"/>
        </w:rPr>
        <w:t>While</w:t>
      </w:r>
      <w:r w:rsidR="002730E3" w:rsidRPr="00B30E08">
        <w:rPr>
          <w:rFonts w:ascii="Times New Roman" w:hAnsi="Times New Roman"/>
        </w:rPr>
        <w:t xml:space="preserve"> in immigration detention, </w:t>
      </w:r>
      <w:r w:rsidR="00B053F5" w:rsidRPr="00B30E08">
        <w:rPr>
          <w:rFonts w:ascii="Times New Roman" w:hAnsi="Times New Roman"/>
        </w:rPr>
        <w:t>ASF17</w:t>
      </w:r>
      <w:r w:rsidRPr="00B30E08">
        <w:rPr>
          <w:rFonts w:ascii="Times New Roman" w:hAnsi="Times New Roman"/>
        </w:rPr>
        <w:t xml:space="preserve"> </w:t>
      </w:r>
      <w:r w:rsidR="004029FD" w:rsidRPr="00B30E08">
        <w:rPr>
          <w:rFonts w:ascii="Times New Roman" w:hAnsi="Times New Roman"/>
        </w:rPr>
        <w:t xml:space="preserve">in 2015 </w:t>
      </w:r>
      <w:r w:rsidR="00D00AA3" w:rsidRPr="00B30E08">
        <w:rPr>
          <w:rFonts w:ascii="Times New Roman" w:hAnsi="Times New Roman"/>
        </w:rPr>
        <w:t>made an application</w:t>
      </w:r>
      <w:r w:rsidRPr="00B30E08">
        <w:rPr>
          <w:rFonts w:ascii="Times New Roman" w:hAnsi="Times New Roman"/>
        </w:rPr>
        <w:t xml:space="preserve"> </w:t>
      </w:r>
      <w:r w:rsidR="00F1219F" w:rsidRPr="00B30E08">
        <w:rPr>
          <w:rFonts w:ascii="Times New Roman" w:hAnsi="Times New Roman"/>
        </w:rPr>
        <w:t xml:space="preserve">for a </w:t>
      </w:r>
      <w:r w:rsidR="006A387A" w:rsidRPr="00B30E08">
        <w:rPr>
          <w:rFonts w:ascii="Times New Roman" w:hAnsi="Times New Roman"/>
        </w:rPr>
        <w:t>S</w:t>
      </w:r>
      <w:r w:rsidR="007545F2" w:rsidRPr="00B30E08">
        <w:rPr>
          <w:rFonts w:ascii="Times New Roman" w:hAnsi="Times New Roman"/>
        </w:rPr>
        <w:t xml:space="preserve">afe </w:t>
      </w:r>
      <w:r w:rsidR="006A387A" w:rsidRPr="00B30E08">
        <w:rPr>
          <w:rFonts w:ascii="Times New Roman" w:hAnsi="Times New Roman"/>
        </w:rPr>
        <w:t>H</w:t>
      </w:r>
      <w:r w:rsidR="007545F2" w:rsidRPr="00B30E08">
        <w:rPr>
          <w:rFonts w:ascii="Times New Roman" w:hAnsi="Times New Roman"/>
        </w:rPr>
        <w:t xml:space="preserve">aven </w:t>
      </w:r>
      <w:r w:rsidR="006A387A" w:rsidRPr="00B30E08">
        <w:rPr>
          <w:rFonts w:ascii="Times New Roman" w:hAnsi="Times New Roman"/>
        </w:rPr>
        <w:t>E</w:t>
      </w:r>
      <w:r w:rsidR="007545F2" w:rsidRPr="00B30E08">
        <w:rPr>
          <w:rFonts w:ascii="Times New Roman" w:hAnsi="Times New Roman"/>
        </w:rPr>
        <w:t xml:space="preserve">nterprise </w:t>
      </w:r>
      <w:r w:rsidR="006A387A" w:rsidRPr="00B30E08">
        <w:rPr>
          <w:rFonts w:ascii="Times New Roman" w:hAnsi="Times New Roman"/>
        </w:rPr>
        <w:t>V</w:t>
      </w:r>
      <w:r w:rsidR="007545F2" w:rsidRPr="00B30E08">
        <w:rPr>
          <w:rFonts w:ascii="Times New Roman" w:hAnsi="Times New Roman"/>
        </w:rPr>
        <w:t>isa</w:t>
      </w:r>
      <w:r w:rsidR="003C7D74" w:rsidRPr="00B30E08">
        <w:rPr>
          <w:rFonts w:ascii="Times New Roman" w:hAnsi="Times New Roman"/>
        </w:rPr>
        <w:t xml:space="preserve"> </w:t>
      </w:r>
      <w:r w:rsidR="009C66FF" w:rsidRPr="00B30E08">
        <w:rPr>
          <w:rFonts w:ascii="Times New Roman" w:hAnsi="Times New Roman"/>
        </w:rPr>
        <w:t>("SHEV")</w:t>
      </w:r>
      <w:r w:rsidR="004029FD" w:rsidRPr="00B30E08">
        <w:rPr>
          <w:rFonts w:ascii="Times New Roman" w:hAnsi="Times New Roman"/>
        </w:rPr>
        <w:t>. The</w:t>
      </w:r>
      <w:r w:rsidR="00206640" w:rsidRPr="00B30E08">
        <w:rPr>
          <w:rFonts w:ascii="Times New Roman" w:hAnsi="Times New Roman"/>
        </w:rPr>
        <w:t> </w:t>
      </w:r>
      <w:r w:rsidR="004029FD" w:rsidRPr="00B30E08">
        <w:rPr>
          <w:rFonts w:ascii="Times New Roman" w:hAnsi="Times New Roman"/>
        </w:rPr>
        <w:t xml:space="preserve">application was </w:t>
      </w:r>
      <w:r w:rsidR="00D00AA3" w:rsidRPr="00B30E08">
        <w:rPr>
          <w:rFonts w:ascii="Times New Roman" w:hAnsi="Times New Roman"/>
        </w:rPr>
        <w:t>refused by a</w:t>
      </w:r>
      <w:r w:rsidR="006538C3" w:rsidRPr="00B30E08">
        <w:rPr>
          <w:rFonts w:ascii="Times New Roman" w:hAnsi="Times New Roman"/>
        </w:rPr>
        <w:t xml:space="preserve"> delegate </w:t>
      </w:r>
      <w:r w:rsidR="006538C3" w:rsidRPr="00B30E08">
        <w:rPr>
          <w:rFonts w:ascii="Times New Roman" w:hAnsi="Times New Roman"/>
        </w:rPr>
        <w:lastRenderedPageBreak/>
        <w:t>of the Minister for Immigration and Border Protection in 201</w:t>
      </w:r>
      <w:r w:rsidR="005D15D6" w:rsidRPr="00B30E08">
        <w:rPr>
          <w:rFonts w:ascii="Times New Roman" w:hAnsi="Times New Roman"/>
        </w:rPr>
        <w:t>7</w:t>
      </w:r>
      <w:r w:rsidR="006538C3" w:rsidRPr="00B30E08">
        <w:rPr>
          <w:rFonts w:ascii="Times New Roman" w:hAnsi="Times New Roman"/>
        </w:rPr>
        <w:t xml:space="preserve">. </w:t>
      </w:r>
      <w:r w:rsidR="00733BC2" w:rsidRPr="00B30E08">
        <w:rPr>
          <w:rFonts w:ascii="Times New Roman" w:hAnsi="Times New Roman"/>
        </w:rPr>
        <w:t xml:space="preserve">An application for judicial review </w:t>
      </w:r>
      <w:r w:rsidR="002F3BC2" w:rsidRPr="00B30E08">
        <w:rPr>
          <w:rFonts w:ascii="Times New Roman" w:hAnsi="Times New Roman"/>
        </w:rPr>
        <w:t xml:space="preserve">of the decision of the delegate was dismissed by the Federal Circuit Court of Australia in </w:t>
      </w:r>
      <w:r w:rsidR="00422801" w:rsidRPr="00B30E08">
        <w:rPr>
          <w:rFonts w:ascii="Times New Roman" w:hAnsi="Times New Roman"/>
        </w:rPr>
        <w:t>2017</w:t>
      </w:r>
      <w:r w:rsidR="00422801" w:rsidRPr="00B30E08">
        <w:rPr>
          <w:rStyle w:val="FootnoteReference"/>
          <w:rFonts w:ascii="Times New Roman" w:hAnsi="Times New Roman"/>
          <w:sz w:val="24"/>
        </w:rPr>
        <w:footnoteReference w:id="5"/>
      </w:r>
      <w:r w:rsidR="00422801" w:rsidRPr="00B30E08">
        <w:rPr>
          <w:rFonts w:ascii="Times New Roman" w:hAnsi="Times New Roman"/>
        </w:rPr>
        <w:t xml:space="preserve"> </w:t>
      </w:r>
      <w:r w:rsidR="00510A1D" w:rsidRPr="00B30E08">
        <w:rPr>
          <w:rFonts w:ascii="Times New Roman" w:hAnsi="Times New Roman"/>
        </w:rPr>
        <w:t xml:space="preserve">in a decision </w:t>
      </w:r>
      <w:r w:rsidR="00B1466F" w:rsidRPr="00B30E08">
        <w:rPr>
          <w:rFonts w:ascii="Times New Roman" w:hAnsi="Times New Roman"/>
        </w:rPr>
        <w:t xml:space="preserve">which was </w:t>
      </w:r>
      <w:r w:rsidR="00510A1D" w:rsidRPr="00B30E08">
        <w:rPr>
          <w:rFonts w:ascii="Times New Roman" w:hAnsi="Times New Roman"/>
        </w:rPr>
        <w:t>uph</w:t>
      </w:r>
      <w:r w:rsidR="008603BF" w:rsidRPr="00B30E08">
        <w:rPr>
          <w:rFonts w:ascii="Times New Roman" w:hAnsi="Times New Roman"/>
        </w:rPr>
        <w:t xml:space="preserve">eld </w:t>
      </w:r>
      <w:r w:rsidR="005E3C3D" w:rsidRPr="00B30E08">
        <w:rPr>
          <w:rFonts w:ascii="Times New Roman" w:hAnsi="Times New Roman"/>
        </w:rPr>
        <w:t>on appeal to</w:t>
      </w:r>
      <w:r w:rsidR="008603BF" w:rsidRPr="00B30E08">
        <w:rPr>
          <w:rFonts w:ascii="Times New Roman" w:hAnsi="Times New Roman"/>
        </w:rPr>
        <w:t xml:space="preserve"> the Federal Court of Australia in 2018.</w:t>
      </w:r>
      <w:r w:rsidR="008603BF" w:rsidRPr="00B30E08">
        <w:rPr>
          <w:rStyle w:val="FootnoteReference"/>
          <w:rFonts w:ascii="Times New Roman" w:hAnsi="Times New Roman"/>
          <w:sz w:val="24"/>
        </w:rPr>
        <w:footnoteReference w:id="6"/>
      </w:r>
    </w:p>
    <w:p w14:paraId="19AC73E9" w14:textId="1C8D396C" w:rsidR="00355E55" w:rsidRPr="00B30E08" w:rsidRDefault="00A73243" w:rsidP="00B30E08">
      <w:pPr>
        <w:pStyle w:val="FixListStyle"/>
        <w:spacing w:after="260" w:line="280" w:lineRule="exact"/>
        <w:ind w:right="0"/>
        <w:jc w:val="both"/>
        <w:rPr>
          <w:rFonts w:ascii="Times New Roman" w:hAnsi="Times New Roman"/>
        </w:rPr>
      </w:pPr>
      <w:r w:rsidRPr="00B30E08">
        <w:rPr>
          <w:rFonts w:ascii="Times New Roman" w:hAnsi="Times New Roman"/>
        </w:rPr>
        <w:tab/>
        <w:t xml:space="preserve">The final determination </w:t>
      </w:r>
      <w:r w:rsidR="009C66FF" w:rsidRPr="00B30E08">
        <w:rPr>
          <w:rFonts w:ascii="Times New Roman" w:hAnsi="Times New Roman"/>
        </w:rPr>
        <w:t xml:space="preserve">of his application for a SHEV </w:t>
      </w:r>
      <w:r w:rsidR="00074BA3" w:rsidRPr="00B30E08">
        <w:rPr>
          <w:rFonts w:ascii="Times New Roman" w:hAnsi="Times New Roman"/>
        </w:rPr>
        <w:t>which occurred upon the dismissal of the appeal</w:t>
      </w:r>
      <w:r w:rsidR="00640BD0" w:rsidRPr="00B30E08">
        <w:rPr>
          <w:rFonts w:ascii="Times New Roman" w:hAnsi="Times New Roman"/>
        </w:rPr>
        <w:t xml:space="preserve"> in 2018</w:t>
      </w:r>
      <w:r w:rsidR="00074BA3" w:rsidRPr="00B30E08">
        <w:rPr>
          <w:rFonts w:ascii="Times New Roman" w:hAnsi="Times New Roman"/>
        </w:rPr>
        <w:t xml:space="preserve"> </w:t>
      </w:r>
      <w:r w:rsidR="009E0565" w:rsidRPr="00B30E08">
        <w:rPr>
          <w:rFonts w:ascii="Times New Roman" w:hAnsi="Times New Roman"/>
        </w:rPr>
        <w:t>engaged the duty imposed on officers of the Department of Home Affairs ("the</w:t>
      </w:r>
      <w:r w:rsidR="00810AD4" w:rsidRPr="00B30E08">
        <w:rPr>
          <w:rFonts w:ascii="Times New Roman" w:hAnsi="Times New Roman"/>
        </w:rPr>
        <w:t> </w:t>
      </w:r>
      <w:r w:rsidR="009E0565" w:rsidRPr="00B30E08">
        <w:rPr>
          <w:rFonts w:ascii="Times New Roman" w:hAnsi="Times New Roman"/>
        </w:rPr>
        <w:t xml:space="preserve">Department") </w:t>
      </w:r>
      <w:r w:rsidR="00FF0C57" w:rsidRPr="00B30E08">
        <w:rPr>
          <w:rFonts w:ascii="Times New Roman" w:hAnsi="Times New Roman"/>
        </w:rPr>
        <w:t xml:space="preserve">by s 198(6) of the Act </w:t>
      </w:r>
      <w:r w:rsidR="009E0565" w:rsidRPr="00B30E08">
        <w:rPr>
          <w:rFonts w:ascii="Times New Roman" w:hAnsi="Times New Roman"/>
        </w:rPr>
        <w:t xml:space="preserve">to remove </w:t>
      </w:r>
      <w:r w:rsidR="00B053F5" w:rsidRPr="00B30E08">
        <w:rPr>
          <w:rFonts w:ascii="Times New Roman" w:hAnsi="Times New Roman"/>
        </w:rPr>
        <w:t>ASF17</w:t>
      </w:r>
      <w:r w:rsidR="009E0565" w:rsidRPr="00B30E08">
        <w:rPr>
          <w:rFonts w:ascii="Times New Roman" w:hAnsi="Times New Roman"/>
        </w:rPr>
        <w:t xml:space="preserve"> from Australia</w:t>
      </w:r>
      <w:r w:rsidR="0059420D" w:rsidRPr="00B30E08">
        <w:rPr>
          <w:rFonts w:ascii="Times New Roman" w:hAnsi="Times New Roman"/>
        </w:rPr>
        <w:t xml:space="preserve"> as soon as </w:t>
      </w:r>
      <w:r w:rsidR="00E6247B" w:rsidRPr="00B30E08">
        <w:rPr>
          <w:rFonts w:ascii="Times New Roman" w:hAnsi="Times New Roman"/>
        </w:rPr>
        <w:t xml:space="preserve">reasonably </w:t>
      </w:r>
      <w:r w:rsidR="0059420D" w:rsidRPr="00B30E08">
        <w:rPr>
          <w:rFonts w:ascii="Times New Roman" w:hAnsi="Times New Roman"/>
        </w:rPr>
        <w:t>practicable.</w:t>
      </w:r>
      <w:r w:rsidR="00B967A9" w:rsidRPr="00B30E08">
        <w:rPr>
          <w:rFonts w:ascii="Times New Roman" w:hAnsi="Times New Roman"/>
        </w:rPr>
        <w:t xml:space="preserve"> Unlike </w:t>
      </w:r>
      <w:r w:rsidR="00C63791" w:rsidRPr="00B30E08">
        <w:rPr>
          <w:rFonts w:ascii="Times New Roman" w:hAnsi="Times New Roman"/>
        </w:rPr>
        <w:t>the plaintiff in</w:t>
      </w:r>
      <w:r w:rsidR="00B967A9" w:rsidRPr="00B30E08">
        <w:rPr>
          <w:rFonts w:ascii="Times New Roman" w:hAnsi="Times New Roman"/>
        </w:rPr>
        <w:t xml:space="preserve"> </w:t>
      </w:r>
      <w:r w:rsidR="00B967A9" w:rsidRPr="00B30E08">
        <w:rPr>
          <w:rFonts w:ascii="Times New Roman" w:hAnsi="Times New Roman"/>
          <w:i/>
        </w:rPr>
        <w:t>NZYQ</w:t>
      </w:r>
      <w:r w:rsidR="00B967A9" w:rsidRPr="00B30E08">
        <w:rPr>
          <w:rFonts w:ascii="Times New Roman" w:hAnsi="Times New Roman"/>
        </w:rPr>
        <w:t>,</w:t>
      </w:r>
      <w:r w:rsidR="00572FE0" w:rsidRPr="00B30E08">
        <w:rPr>
          <w:rStyle w:val="FootnoteReference"/>
          <w:rFonts w:ascii="Times New Roman" w:hAnsi="Times New Roman"/>
          <w:sz w:val="24"/>
        </w:rPr>
        <w:footnoteReference w:id="7"/>
      </w:r>
      <w:r w:rsidR="00B967A9" w:rsidRPr="00B30E08">
        <w:rPr>
          <w:rFonts w:ascii="Times New Roman" w:hAnsi="Times New Roman"/>
        </w:rPr>
        <w:t xml:space="preserve"> </w:t>
      </w:r>
      <w:r w:rsidR="00B053F5" w:rsidRPr="00B30E08">
        <w:rPr>
          <w:rFonts w:ascii="Times New Roman" w:hAnsi="Times New Roman"/>
        </w:rPr>
        <w:t>ASF17</w:t>
      </w:r>
      <w:r w:rsidR="00263E84" w:rsidRPr="00B30E08">
        <w:rPr>
          <w:rFonts w:ascii="Times New Roman" w:hAnsi="Times New Roman"/>
        </w:rPr>
        <w:t xml:space="preserve"> has never </w:t>
      </w:r>
      <w:r w:rsidR="00A16B54" w:rsidRPr="00B30E08">
        <w:rPr>
          <w:rFonts w:ascii="Times New Roman" w:hAnsi="Times New Roman"/>
        </w:rPr>
        <w:t xml:space="preserve">formally </w:t>
      </w:r>
      <w:r w:rsidR="008A256B" w:rsidRPr="00B30E08">
        <w:rPr>
          <w:rFonts w:ascii="Times New Roman" w:hAnsi="Times New Roman"/>
        </w:rPr>
        <w:t>requested</w:t>
      </w:r>
      <w:r w:rsidR="006C3A0E" w:rsidRPr="00B30E08">
        <w:rPr>
          <w:rFonts w:ascii="Times New Roman" w:hAnsi="Times New Roman"/>
        </w:rPr>
        <w:t xml:space="preserve"> to be removed</w:t>
      </w:r>
      <w:r w:rsidR="00C82320" w:rsidRPr="00B30E08">
        <w:rPr>
          <w:rFonts w:ascii="Times New Roman" w:hAnsi="Times New Roman"/>
        </w:rPr>
        <w:t xml:space="preserve"> from Australia</w:t>
      </w:r>
      <w:r w:rsidR="00263E84" w:rsidRPr="00B30E08">
        <w:rPr>
          <w:rFonts w:ascii="Times New Roman" w:hAnsi="Times New Roman"/>
        </w:rPr>
        <w:t xml:space="preserve"> </w:t>
      </w:r>
      <w:proofErr w:type="gramStart"/>
      <w:r w:rsidR="006C3A0E" w:rsidRPr="00B30E08">
        <w:rPr>
          <w:rFonts w:ascii="Times New Roman" w:hAnsi="Times New Roman"/>
        </w:rPr>
        <w:t>so as to</w:t>
      </w:r>
      <w:proofErr w:type="gramEnd"/>
      <w:r w:rsidR="006C3A0E" w:rsidRPr="00B30E08">
        <w:rPr>
          <w:rFonts w:ascii="Times New Roman" w:hAnsi="Times New Roman"/>
        </w:rPr>
        <w:t xml:space="preserve"> engage the </w:t>
      </w:r>
      <w:r w:rsidR="006B5577" w:rsidRPr="00B30E08">
        <w:rPr>
          <w:rFonts w:ascii="Times New Roman" w:hAnsi="Times New Roman"/>
        </w:rPr>
        <w:t>other</w:t>
      </w:r>
      <w:r w:rsidR="00FB68AE" w:rsidRPr="00B30E08">
        <w:rPr>
          <w:rFonts w:ascii="Times New Roman" w:hAnsi="Times New Roman"/>
        </w:rPr>
        <w:t xml:space="preserve"> </w:t>
      </w:r>
      <w:r w:rsidR="006C3A0E" w:rsidRPr="00B30E08">
        <w:rPr>
          <w:rFonts w:ascii="Times New Roman" w:hAnsi="Times New Roman"/>
        </w:rPr>
        <w:t>duty</w:t>
      </w:r>
      <w:r w:rsidR="00FB68AE" w:rsidRPr="00B30E08">
        <w:rPr>
          <w:rFonts w:ascii="Times New Roman" w:hAnsi="Times New Roman"/>
        </w:rPr>
        <w:t xml:space="preserve"> to remove</w:t>
      </w:r>
      <w:r w:rsidR="006C3A0E" w:rsidRPr="00B30E08">
        <w:rPr>
          <w:rFonts w:ascii="Times New Roman" w:hAnsi="Times New Roman"/>
        </w:rPr>
        <w:t xml:space="preserve"> imposed on officers of the Department</w:t>
      </w:r>
      <w:r w:rsidR="00FB68AE" w:rsidRPr="00B30E08">
        <w:rPr>
          <w:rFonts w:ascii="Times New Roman" w:hAnsi="Times New Roman"/>
        </w:rPr>
        <w:t xml:space="preserve"> by s</w:t>
      </w:r>
      <w:r w:rsidR="0094397A" w:rsidRPr="00B30E08">
        <w:rPr>
          <w:rFonts w:ascii="Times New Roman" w:hAnsi="Times New Roman"/>
        </w:rPr>
        <w:t> </w:t>
      </w:r>
      <w:r w:rsidR="00FB68AE" w:rsidRPr="00B30E08">
        <w:rPr>
          <w:rFonts w:ascii="Times New Roman" w:hAnsi="Times New Roman"/>
        </w:rPr>
        <w:t>198(1) of the Act.</w:t>
      </w:r>
    </w:p>
    <w:p w14:paraId="445497B2" w14:textId="0EEAC511" w:rsidR="00222F51" w:rsidRPr="00B30E08" w:rsidRDefault="00355E55" w:rsidP="00B30E08">
      <w:pPr>
        <w:pStyle w:val="FixListStyle"/>
        <w:spacing w:after="260" w:line="280" w:lineRule="exact"/>
        <w:ind w:right="0"/>
        <w:jc w:val="both"/>
        <w:rPr>
          <w:rFonts w:ascii="Times New Roman" w:hAnsi="Times New Roman"/>
        </w:rPr>
      </w:pPr>
      <w:r w:rsidRPr="00B30E08">
        <w:rPr>
          <w:rFonts w:ascii="Times New Roman" w:hAnsi="Times New Roman"/>
        </w:rPr>
        <w:tab/>
      </w:r>
      <w:proofErr w:type="gramStart"/>
      <w:r w:rsidRPr="00B30E08">
        <w:rPr>
          <w:rFonts w:ascii="Times New Roman" w:hAnsi="Times New Roman"/>
        </w:rPr>
        <w:t>For the purpose of</w:t>
      </w:r>
      <w:proofErr w:type="gramEnd"/>
      <w:r w:rsidRPr="00B30E08">
        <w:rPr>
          <w:rFonts w:ascii="Times New Roman" w:hAnsi="Times New Roman"/>
        </w:rPr>
        <w:t xml:space="preserve"> </w:t>
      </w:r>
      <w:r w:rsidR="00CD34D8" w:rsidRPr="00B30E08">
        <w:rPr>
          <w:rFonts w:ascii="Times New Roman" w:hAnsi="Times New Roman"/>
        </w:rPr>
        <w:t>facilitating</w:t>
      </w:r>
      <w:r w:rsidR="0061203F" w:rsidRPr="00B30E08">
        <w:rPr>
          <w:rFonts w:ascii="Times New Roman" w:hAnsi="Times New Roman"/>
        </w:rPr>
        <w:t xml:space="preserve"> removal</w:t>
      </w:r>
      <w:r w:rsidR="00D8456E" w:rsidRPr="00B30E08">
        <w:rPr>
          <w:rFonts w:ascii="Times New Roman" w:hAnsi="Times New Roman"/>
        </w:rPr>
        <w:t xml:space="preserve"> of </w:t>
      </w:r>
      <w:r w:rsidR="00B053F5" w:rsidRPr="00B30E08">
        <w:rPr>
          <w:rFonts w:ascii="Times New Roman" w:hAnsi="Times New Roman"/>
        </w:rPr>
        <w:t>ASF17</w:t>
      </w:r>
      <w:r w:rsidR="00D8456E" w:rsidRPr="00B30E08">
        <w:rPr>
          <w:rFonts w:ascii="Times New Roman" w:hAnsi="Times New Roman"/>
        </w:rPr>
        <w:t xml:space="preserve"> from Australia</w:t>
      </w:r>
      <w:r w:rsidR="0061203F" w:rsidRPr="00B30E08">
        <w:rPr>
          <w:rFonts w:ascii="Times New Roman" w:hAnsi="Times New Roman"/>
        </w:rPr>
        <w:t xml:space="preserve">, </w:t>
      </w:r>
      <w:r w:rsidR="00053752" w:rsidRPr="00B30E08">
        <w:rPr>
          <w:rFonts w:ascii="Times New Roman" w:hAnsi="Times New Roman"/>
        </w:rPr>
        <w:t xml:space="preserve">officers of the Department conducted regular interviews with </w:t>
      </w:r>
      <w:r w:rsidR="00D8456E" w:rsidRPr="00B30E08">
        <w:rPr>
          <w:rFonts w:ascii="Times New Roman" w:hAnsi="Times New Roman"/>
        </w:rPr>
        <w:t xml:space="preserve">him </w:t>
      </w:r>
      <w:r w:rsidR="005D53CA" w:rsidRPr="00B30E08">
        <w:rPr>
          <w:rFonts w:ascii="Times New Roman" w:hAnsi="Times New Roman"/>
        </w:rPr>
        <w:t>from</w:t>
      </w:r>
      <w:r w:rsidR="00053752" w:rsidRPr="00B30E08">
        <w:rPr>
          <w:rFonts w:ascii="Times New Roman" w:hAnsi="Times New Roman"/>
        </w:rPr>
        <w:t xml:space="preserve"> 2018. Throughout those interviews, </w:t>
      </w:r>
      <w:r w:rsidR="00D95934" w:rsidRPr="00B30E08">
        <w:rPr>
          <w:rFonts w:ascii="Times New Roman" w:hAnsi="Times New Roman"/>
        </w:rPr>
        <w:t>he</w:t>
      </w:r>
      <w:r w:rsidR="00053752" w:rsidRPr="00B30E08">
        <w:rPr>
          <w:rFonts w:ascii="Times New Roman" w:hAnsi="Times New Roman"/>
        </w:rPr>
        <w:t xml:space="preserve"> consistently told officers that he w</w:t>
      </w:r>
      <w:r w:rsidR="005D53CA" w:rsidRPr="00B30E08">
        <w:rPr>
          <w:rFonts w:ascii="Times New Roman" w:hAnsi="Times New Roman"/>
        </w:rPr>
        <w:t>ould</w:t>
      </w:r>
      <w:r w:rsidR="00053752" w:rsidRPr="00B30E08">
        <w:rPr>
          <w:rFonts w:ascii="Times New Roman" w:hAnsi="Times New Roman"/>
        </w:rPr>
        <w:t xml:space="preserve"> not voluntarily return to Iran</w:t>
      </w:r>
      <w:r w:rsidR="007B7C43" w:rsidRPr="00B30E08">
        <w:rPr>
          <w:rFonts w:ascii="Times New Roman" w:hAnsi="Times New Roman"/>
        </w:rPr>
        <w:t xml:space="preserve">. He </w:t>
      </w:r>
      <w:r w:rsidR="00A90E4A" w:rsidRPr="00B30E08">
        <w:rPr>
          <w:rFonts w:ascii="Times New Roman" w:hAnsi="Times New Roman"/>
        </w:rPr>
        <w:t xml:space="preserve">consistently refused to sign </w:t>
      </w:r>
      <w:r w:rsidR="006F0644" w:rsidRPr="00B30E08">
        <w:rPr>
          <w:rFonts w:ascii="Times New Roman" w:hAnsi="Times New Roman"/>
        </w:rPr>
        <w:t>a request for removal</w:t>
      </w:r>
      <w:r w:rsidR="00132FC1" w:rsidRPr="00B30E08">
        <w:rPr>
          <w:rFonts w:ascii="Times New Roman" w:hAnsi="Times New Roman"/>
        </w:rPr>
        <w:t xml:space="preserve"> or to </w:t>
      </w:r>
      <w:r w:rsidR="00C70F05" w:rsidRPr="00B30E08">
        <w:rPr>
          <w:rFonts w:ascii="Times New Roman" w:hAnsi="Times New Roman"/>
        </w:rPr>
        <w:t>engage with</w:t>
      </w:r>
      <w:r w:rsidR="00132FC1" w:rsidRPr="00B30E08">
        <w:rPr>
          <w:rFonts w:ascii="Times New Roman" w:hAnsi="Times New Roman"/>
        </w:rPr>
        <w:t xml:space="preserve"> </w:t>
      </w:r>
      <w:r w:rsidR="00C70F05" w:rsidRPr="00B30E08">
        <w:rPr>
          <w:rFonts w:ascii="Times New Roman" w:hAnsi="Times New Roman"/>
        </w:rPr>
        <w:t xml:space="preserve">Iranian authorities </w:t>
      </w:r>
      <w:r w:rsidR="00132FC1" w:rsidRPr="00B30E08">
        <w:rPr>
          <w:rFonts w:ascii="Times New Roman" w:hAnsi="Times New Roman"/>
        </w:rPr>
        <w:t>in planning for his removal</w:t>
      </w:r>
      <w:r w:rsidR="00053752" w:rsidRPr="00B30E08">
        <w:rPr>
          <w:rFonts w:ascii="Times New Roman" w:hAnsi="Times New Roman"/>
        </w:rPr>
        <w:t xml:space="preserve">. </w:t>
      </w:r>
      <w:r w:rsidR="009A569C" w:rsidRPr="00B30E08">
        <w:rPr>
          <w:rFonts w:ascii="Times New Roman" w:hAnsi="Times New Roman"/>
        </w:rPr>
        <w:t>H</w:t>
      </w:r>
      <w:r w:rsidR="00053752" w:rsidRPr="00B30E08">
        <w:rPr>
          <w:rFonts w:ascii="Times New Roman" w:hAnsi="Times New Roman"/>
        </w:rPr>
        <w:t xml:space="preserve">e </w:t>
      </w:r>
      <w:r w:rsidR="009A569C" w:rsidRPr="00B30E08">
        <w:rPr>
          <w:rFonts w:ascii="Times New Roman" w:hAnsi="Times New Roman"/>
        </w:rPr>
        <w:t>repeatedly</w:t>
      </w:r>
      <w:r w:rsidR="00053752" w:rsidRPr="00B30E08">
        <w:rPr>
          <w:rFonts w:ascii="Times New Roman" w:hAnsi="Times New Roman"/>
        </w:rPr>
        <w:t xml:space="preserve"> told officers that he would agree to be sent to any country other than Iran</w:t>
      </w:r>
      <w:r w:rsidR="00A45CE1" w:rsidRPr="00B30E08">
        <w:rPr>
          <w:rFonts w:ascii="Times New Roman" w:hAnsi="Times New Roman"/>
        </w:rPr>
        <w:t>. However, he</w:t>
      </w:r>
      <w:r w:rsidR="00877289" w:rsidRPr="00B30E08">
        <w:rPr>
          <w:rFonts w:ascii="Times New Roman" w:hAnsi="Times New Roman"/>
        </w:rPr>
        <w:t xml:space="preserve"> </w:t>
      </w:r>
      <w:r w:rsidR="00A45CE1" w:rsidRPr="00B30E08">
        <w:rPr>
          <w:rFonts w:ascii="Times New Roman" w:hAnsi="Times New Roman"/>
        </w:rPr>
        <w:t>did not</w:t>
      </w:r>
      <w:r w:rsidR="00877289" w:rsidRPr="00B30E08">
        <w:rPr>
          <w:rFonts w:ascii="Times New Roman" w:hAnsi="Times New Roman"/>
        </w:rPr>
        <w:t xml:space="preserve"> </w:t>
      </w:r>
      <w:r w:rsidR="002D7794" w:rsidRPr="00B30E08">
        <w:rPr>
          <w:rFonts w:ascii="Times New Roman" w:hAnsi="Times New Roman"/>
        </w:rPr>
        <w:t>suggest</w:t>
      </w:r>
      <w:r w:rsidR="00E81548" w:rsidRPr="00B30E08">
        <w:rPr>
          <w:rFonts w:ascii="Times New Roman" w:hAnsi="Times New Roman"/>
        </w:rPr>
        <w:t xml:space="preserve"> </w:t>
      </w:r>
      <w:r w:rsidR="00A45CE1" w:rsidRPr="00B30E08">
        <w:rPr>
          <w:rFonts w:ascii="Times New Roman" w:hAnsi="Times New Roman"/>
        </w:rPr>
        <w:t xml:space="preserve">that there was </w:t>
      </w:r>
      <w:r w:rsidR="00E81548" w:rsidRPr="00B30E08">
        <w:rPr>
          <w:rFonts w:ascii="Times New Roman" w:hAnsi="Times New Roman"/>
        </w:rPr>
        <w:t>any country</w:t>
      </w:r>
      <w:r w:rsidR="00530C45" w:rsidRPr="00B30E08">
        <w:rPr>
          <w:rFonts w:ascii="Times New Roman" w:hAnsi="Times New Roman"/>
        </w:rPr>
        <w:t xml:space="preserve"> </w:t>
      </w:r>
      <w:r w:rsidR="002D7794" w:rsidRPr="00B30E08">
        <w:rPr>
          <w:rFonts w:ascii="Times New Roman" w:hAnsi="Times New Roman"/>
        </w:rPr>
        <w:t xml:space="preserve">to which </w:t>
      </w:r>
      <w:r w:rsidR="00530C45" w:rsidRPr="00B30E08">
        <w:rPr>
          <w:rFonts w:ascii="Times New Roman" w:hAnsi="Times New Roman"/>
        </w:rPr>
        <w:t xml:space="preserve">he </w:t>
      </w:r>
      <w:r w:rsidR="003D17AE" w:rsidRPr="00B30E08">
        <w:rPr>
          <w:rFonts w:ascii="Times New Roman" w:hAnsi="Times New Roman"/>
        </w:rPr>
        <w:t>might</w:t>
      </w:r>
      <w:r w:rsidR="00CB0161" w:rsidRPr="00B30E08">
        <w:rPr>
          <w:rFonts w:ascii="Times New Roman" w:hAnsi="Times New Roman"/>
        </w:rPr>
        <w:t xml:space="preserve"> </w:t>
      </w:r>
      <w:r w:rsidR="00484D6F" w:rsidRPr="00B30E08">
        <w:rPr>
          <w:rFonts w:ascii="Times New Roman" w:hAnsi="Times New Roman"/>
        </w:rPr>
        <w:t xml:space="preserve">be </w:t>
      </w:r>
      <w:r w:rsidR="002D7794" w:rsidRPr="00B30E08">
        <w:rPr>
          <w:rFonts w:ascii="Times New Roman" w:hAnsi="Times New Roman"/>
        </w:rPr>
        <w:t>removed</w:t>
      </w:r>
      <w:r w:rsidR="00E81548" w:rsidRPr="00B30E08">
        <w:rPr>
          <w:rFonts w:ascii="Times New Roman" w:hAnsi="Times New Roman"/>
        </w:rPr>
        <w:t xml:space="preserve"> other than Iran</w:t>
      </w:r>
      <w:r w:rsidR="00053752" w:rsidRPr="00B30E08">
        <w:rPr>
          <w:rFonts w:ascii="Times New Roman" w:hAnsi="Times New Roman"/>
        </w:rPr>
        <w:t>.</w:t>
      </w:r>
    </w:p>
    <w:p w14:paraId="411895B9" w14:textId="6C937FE3" w:rsidR="0006521E" w:rsidRPr="00B30E08" w:rsidRDefault="00091E5C"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944812" w:rsidRPr="00B30E08">
        <w:rPr>
          <w:rFonts w:ascii="Times New Roman" w:hAnsi="Times New Roman"/>
        </w:rPr>
        <w:t>Iranian citizen</w:t>
      </w:r>
      <w:r w:rsidR="005022F6" w:rsidRPr="00B30E08">
        <w:rPr>
          <w:rFonts w:ascii="Times New Roman" w:hAnsi="Times New Roman"/>
        </w:rPr>
        <w:t>s</w:t>
      </w:r>
      <w:r w:rsidR="00944812" w:rsidRPr="00B30E08">
        <w:rPr>
          <w:rFonts w:ascii="Times New Roman" w:hAnsi="Times New Roman"/>
        </w:rPr>
        <w:t xml:space="preserve"> cannot enter Iran </w:t>
      </w:r>
      <w:r w:rsidR="005022F6" w:rsidRPr="00B30E08">
        <w:rPr>
          <w:rFonts w:ascii="Times New Roman" w:hAnsi="Times New Roman"/>
        </w:rPr>
        <w:t xml:space="preserve">from Australia </w:t>
      </w:r>
      <w:r w:rsidR="00944812" w:rsidRPr="00B30E08">
        <w:rPr>
          <w:rFonts w:ascii="Times New Roman" w:hAnsi="Times New Roman"/>
        </w:rPr>
        <w:t xml:space="preserve">without a travel document </w:t>
      </w:r>
      <w:r w:rsidR="00CC63EF" w:rsidRPr="00B30E08">
        <w:rPr>
          <w:rFonts w:ascii="Times New Roman" w:hAnsi="Times New Roman"/>
        </w:rPr>
        <w:t xml:space="preserve">issued by Iranian authorities </w:t>
      </w:r>
      <w:r w:rsidR="00800CDC" w:rsidRPr="00B30E08">
        <w:rPr>
          <w:rFonts w:ascii="Times New Roman" w:hAnsi="Times New Roman"/>
        </w:rPr>
        <w:t xml:space="preserve">and Iranian authorities </w:t>
      </w:r>
      <w:r w:rsidR="00E12E90" w:rsidRPr="00B30E08">
        <w:rPr>
          <w:rFonts w:ascii="Times New Roman" w:hAnsi="Times New Roman"/>
        </w:rPr>
        <w:t>have a longstanding policy of</w:t>
      </w:r>
      <w:r w:rsidR="00800CDC" w:rsidRPr="00B30E08">
        <w:rPr>
          <w:rFonts w:ascii="Times New Roman" w:hAnsi="Times New Roman"/>
        </w:rPr>
        <w:t xml:space="preserve"> not issu</w:t>
      </w:r>
      <w:r w:rsidR="00E12E90" w:rsidRPr="00B30E08">
        <w:rPr>
          <w:rFonts w:ascii="Times New Roman" w:hAnsi="Times New Roman"/>
        </w:rPr>
        <w:t>ing</w:t>
      </w:r>
      <w:r w:rsidR="008D1F1E" w:rsidRPr="00B30E08">
        <w:rPr>
          <w:rFonts w:ascii="Times New Roman" w:hAnsi="Times New Roman"/>
        </w:rPr>
        <w:t xml:space="preserve"> travel document</w:t>
      </w:r>
      <w:r w:rsidR="00021A4B" w:rsidRPr="00B30E08">
        <w:rPr>
          <w:rFonts w:ascii="Times New Roman" w:hAnsi="Times New Roman"/>
        </w:rPr>
        <w:t>s to involuntary return</w:t>
      </w:r>
      <w:r w:rsidR="0006521E" w:rsidRPr="00B30E08">
        <w:rPr>
          <w:rFonts w:ascii="Times New Roman" w:hAnsi="Times New Roman"/>
        </w:rPr>
        <w:t>ees</w:t>
      </w:r>
      <w:r w:rsidRPr="00B30E08">
        <w:rPr>
          <w:rFonts w:ascii="Times New Roman" w:hAnsi="Times New Roman"/>
        </w:rPr>
        <w:t>.</w:t>
      </w:r>
      <w:r w:rsidR="00DF37F7" w:rsidRPr="00B30E08">
        <w:rPr>
          <w:rFonts w:ascii="Times New Roman" w:hAnsi="Times New Roman"/>
        </w:rPr>
        <w:t xml:space="preserve"> </w:t>
      </w:r>
    </w:p>
    <w:p w14:paraId="10C27816" w14:textId="4243A3C9" w:rsidR="000430C5" w:rsidRPr="00B30E08" w:rsidRDefault="0006521E"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5E5B4B" w:rsidRPr="00B30E08">
        <w:rPr>
          <w:rFonts w:ascii="Times New Roman" w:hAnsi="Times New Roman"/>
        </w:rPr>
        <w:t>T</w:t>
      </w:r>
      <w:r w:rsidR="00BD2A6B" w:rsidRPr="00B30E08">
        <w:rPr>
          <w:rFonts w:ascii="Times New Roman" w:hAnsi="Times New Roman"/>
        </w:rPr>
        <w:t xml:space="preserve">he Department </w:t>
      </w:r>
      <w:r w:rsidR="00370C13" w:rsidRPr="00B30E08">
        <w:rPr>
          <w:rFonts w:ascii="Times New Roman" w:hAnsi="Times New Roman"/>
        </w:rPr>
        <w:t xml:space="preserve">has </w:t>
      </w:r>
      <w:r w:rsidR="0054342D" w:rsidRPr="00B30E08">
        <w:rPr>
          <w:rFonts w:ascii="Times New Roman" w:hAnsi="Times New Roman"/>
        </w:rPr>
        <w:t xml:space="preserve">a policy </w:t>
      </w:r>
      <w:r w:rsidR="007D6F32" w:rsidRPr="00B30E08">
        <w:rPr>
          <w:rFonts w:ascii="Times New Roman" w:hAnsi="Times New Roman"/>
        </w:rPr>
        <w:t xml:space="preserve">of </w:t>
      </w:r>
      <w:r w:rsidR="00C6528F" w:rsidRPr="00B30E08">
        <w:rPr>
          <w:rFonts w:ascii="Times New Roman" w:hAnsi="Times New Roman"/>
        </w:rPr>
        <w:t xml:space="preserve">not removing </w:t>
      </w:r>
      <w:r w:rsidR="00661DC8" w:rsidRPr="00B30E08">
        <w:rPr>
          <w:rFonts w:ascii="Times New Roman" w:hAnsi="Times New Roman"/>
        </w:rPr>
        <w:t>a</w:t>
      </w:r>
      <w:r w:rsidR="00680484" w:rsidRPr="00B30E08">
        <w:rPr>
          <w:rFonts w:ascii="Times New Roman" w:hAnsi="Times New Roman"/>
        </w:rPr>
        <w:t>nyone to</w:t>
      </w:r>
      <w:r w:rsidR="009E27EB" w:rsidRPr="00B30E08">
        <w:rPr>
          <w:rFonts w:ascii="Times New Roman" w:hAnsi="Times New Roman"/>
        </w:rPr>
        <w:t xml:space="preserve"> </w:t>
      </w:r>
      <w:r w:rsidR="00104F3B" w:rsidRPr="00B30E08">
        <w:rPr>
          <w:rFonts w:ascii="Times New Roman" w:hAnsi="Times New Roman"/>
        </w:rPr>
        <w:t>a</w:t>
      </w:r>
      <w:r w:rsidR="007242F6" w:rsidRPr="00B30E08">
        <w:rPr>
          <w:rFonts w:ascii="Times New Roman" w:hAnsi="Times New Roman"/>
        </w:rPr>
        <w:t xml:space="preserve"> </w:t>
      </w:r>
      <w:r w:rsidR="002B06AC" w:rsidRPr="00B30E08">
        <w:rPr>
          <w:rFonts w:ascii="Times New Roman" w:hAnsi="Times New Roman"/>
        </w:rPr>
        <w:t xml:space="preserve">country </w:t>
      </w:r>
      <w:r w:rsidR="00764BBE" w:rsidRPr="00B30E08">
        <w:rPr>
          <w:rFonts w:ascii="Times New Roman" w:hAnsi="Times New Roman"/>
        </w:rPr>
        <w:t>in</w:t>
      </w:r>
      <w:r w:rsidR="00E63F54" w:rsidRPr="00B30E08">
        <w:rPr>
          <w:rFonts w:ascii="Times New Roman" w:hAnsi="Times New Roman"/>
        </w:rPr>
        <w:t xml:space="preserve"> respect of</w:t>
      </w:r>
      <w:r w:rsidR="00764BBE" w:rsidRPr="00B30E08">
        <w:rPr>
          <w:rFonts w:ascii="Times New Roman" w:hAnsi="Times New Roman"/>
        </w:rPr>
        <w:t xml:space="preserve"> </w:t>
      </w:r>
      <w:r w:rsidR="002B06AC" w:rsidRPr="00B30E08">
        <w:rPr>
          <w:rFonts w:ascii="Times New Roman" w:hAnsi="Times New Roman"/>
        </w:rPr>
        <w:t>which the</w:t>
      </w:r>
      <w:r w:rsidR="00680484" w:rsidRPr="00B30E08">
        <w:rPr>
          <w:rFonts w:ascii="Times New Roman" w:hAnsi="Times New Roman"/>
        </w:rPr>
        <w:t>y have</w:t>
      </w:r>
      <w:r w:rsidR="000162D0" w:rsidRPr="00B30E08">
        <w:rPr>
          <w:rFonts w:ascii="Times New Roman" w:hAnsi="Times New Roman"/>
        </w:rPr>
        <w:t xml:space="preserve"> no</w:t>
      </w:r>
      <w:r w:rsidR="00707183" w:rsidRPr="00B30E08">
        <w:rPr>
          <w:rFonts w:ascii="Times New Roman" w:hAnsi="Times New Roman"/>
        </w:rPr>
        <w:t xml:space="preserve"> right </w:t>
      </w:r>
      <w:r w:rsidR="00764BBE" w:rsidRPr="00B30E08">
        <w:rPr>
          <w:rFonts w:ascii="Times New Roman" w:hAnsi="Times New Roman"/>
        </w:rPr>
        <w:t>of</w:t>
      </w:r>
      <w:r w:rsidR="000162D0" w:rsidRPr="00B30E08">
        <w:rPr>
          <w:rFonts w:ascii="Times New Roman" w:hAnsi="Times New Roman"/>
        </w:rPr>
        <w:t xml:space="preserve"> reside</w:t>
      </w:r>
      <w:r w:rsidR="00764BBE" w:rsidRPr="00B30E08">
        <w:rPr>
          <w:rFonts w:ascii="Times New Roman" w:hAnsi="Times New Roman"/>
        </w:rPr>
        <w:t>nc</w:t>
      </w:r>
      <w:r w:rsidR="003F45FB" w:rsidRPr="00B30E08">
        <w:rPr>
          <w:rFonts w:ascii="Times New Roman" w:hAnsi="Times New Roman"/>
        </w:rPr>
        <w:t>y</w:t>
      </w:r>
      <w:r w:rsidR="000162D0" w:rsidRPr="00B30E08">
        <w:rPr>
          <w:rFonts w:ascii="Times New Roman" w:hAnsi="Times New Roman"/>
        </w:rPr>
        <w:t xml:space="preserve"> or </w:t>
      </w:r>
      <w:r w:rsidR="00764BBE" w:rsidRPr="00B30E08">
        <w:rPr>
          <w:rFonts w:ascii="Times New Roman" w:hAnsi="Times New Roman"/>
        </w:rPr>
        <w:t>long</w:t>
      </w:r>
      <w:r w:rsidR="008241D3" w:rsidRPr="00B30E08">
        <w:rPr>
          <w:rFonts w:ascii="Times New Roman" w:hAnsi="Times New Roman"/>
        </w:rPr>
        <w:t>-</w:t>
      </w:r>
      <w:r w:rsidR="00764BBE" w:rsidRPr="00B30E08">
        <w:rPr>
          <w:rFonts w:ascii="Times New Roman" w:hAnsi="Times New Roman"/>
        </w:rPr>
        <w:t xml:space="preserve">term </w:t>
      </w:r>
      <w:r w:rsidR="000162D0" w:rsidRPr="00B30E08">
        <w:rPr>
          <w:rFonts w:ascii="Times New Roman" w:hAnsi="Times New Roman"/>
        </w:rPr>
        <w:t>stay</w:t>
      </w:r>
      <w:r w:rsidR="007242F6" w:rsidRPr="00B30E08">
        <w:rPr>
          <w:rFonts w:ascii="Times New Roman" w:hAnsi="Times New Roman"/>
        </w:rPr>
        <w:t xml:space="preserve"> ("the third country removal policy")</w:t>
      </w:r>
      <w:r w:rsidR="000162D0" w:rsidRPr="00B30E08">
        <w:rPr>
          <w:rFonts w:ascii="Times New Roman" w:hAnsi="Times New Roman"/>
        </w:rPr>
        <w:t>.</w:t>
      </w:r>
      <w:r w:rsidR="00707183" w:rsidRPr="00B30E08">
        <w:rPr>
          <w:rFonts w:ascii="Times New Roman" w:hAnsi="Times New Roman"/>
        </w:rPr>
        <w:t xml:space="preserve"> </w:t>
      </w:r>
      <w:r w:rsidR="00B90565" w:rsidRPr="00B30E08">
        <w:rPr>
          <w:rFonts w:ascii="Times New Roman" w:hAnsi="Times New Roman"/>
        </w:rPr>
        <w:t>Considerations u</w:t>
      </w:r>
      <w:r w:rsidR="008241D3" w:rsidRPr="00B30E08">
        <w:rPr>
          <w:rFonts w:ascii="Times New Roman" w:hAnsi="Times New Roman"/>
        </w:rPr>
        <w:t xml:space="preserve">nderpinning </w:t>
      </w:r>
      <w:r w:rsidR="007242F6" w:rsidRPr="00B30E08">
        <w:rPr>
          <w:rFonts w:ascii="Times New Roman" w:hAnsi="Times New Roman"/>
        </w:rPr>
        <w:t>the third country removal policy</w:t>
      </w:r>
      <w:r w:rsidR="008241D3" w:rsidRPr="00B30E08">
        <w:rPr>
          <w:rFonts w:ascii="Times New Roman" w:hAnsi="Times New Roman"/>
        </w:rPr>
        <w:t xml:space="preserve"> </w:t>
      </w:r>
      <w:r w:rsidR="00175538" w:rsidRPr="00B30E08">
        <w:rPr>
          <w:rFonts w:ascii="Times New Roman" w:hAnsi="Times New Roman"/>
        </w:rPr>
        <w:t xml:space="preserve">include </w:t>
      </w:r>
      <w:r w:rsidR="00973653" w:rsidRPr="00B30E08">
        <w:rPr>
          <w:rFonts w:ascii="Times New Roman" w:hAnsi="Times New Roman"/>
        </w:rPr>
        <w:t xml:space="preserve">the </w:t>
      </w:r>
      <w:r w:rsidR="008F3789" w:rsidRPr="00B30E08">
        <w:rPr>
          <w:rFonts w:ascii="Times New Roman" w:hAnsi="Times New Roman"/>
        </w:rPr>
        <w:t>potential for diplomatic controversy</w:t>
      </w:r>
      <w:r w:rsidR="0097589B" w:rsidRPr="00B30E08">
        <w:rPr>
          <w:rFonts w:ascii="Times New Roman" w:hAnsi="Times New Roman"/>
        </w:rPr>
        <w:t xml:space="preserve"> </w:t>
      </w:r>
      <w:r w:rsidR="009107C4" w:rsidRPr="00B30E08">
        <w:rPr>
          <w:rFonts w:ascii="Times New Roman" w:hAnsi="Times New Roman"/>
        </w:rPr>
        <w:t xml:space="preserve">were </w:t>
      </w:r>
      <w:r w:rsidR="00843E6A" w:rsidRPr="00B30E08">
        <w:rPr>
          <w:rFonts w:ascii="Times New Roman" w:hAnsi="Times New Roman"/>
        </w:rPr>
        <w:t>someone</w:t>
      </w:r>
      <w:r w:rsidR="009107C4" w:rsidRPr="00B30E08">
        <w:rPr>
          <w:rFonts w:ascii="Times New Roman" w:hAnsi="Times New Roman"/>
        </w:rPr>
        <w:t xml:space="preserve"> </w:t>
      </w:r>
      <w:r w:rsidR="00F75E2A" w:rsidRPr="00B30E08">
        <w:rPr>
          <w:rFonts w:ascii="Times New Roman" w:hAnsi="Times New Roman"/>
        </w:rPr>
        <w:t xml:space="preserve">to be </w:t>
      </w:r>
      <w:r w:rsidR="009C2953" w:rsidRPr="00B30E08">
        <w:rPr>
          <w:rFonts w:ascii="Times New Roman" w:hAnsi="Times New Roman"/>
        </w:rPr>
        <w:t>remov</w:t>
      </w:r>
      <w:r w:rsidR="009107C4" w:rsidRPr="00B30E08">
        <w:rPr>
          <w:rFonts w:ascii="Times New Roman" w:hAnsi="Times New Roman"/>
        </w:rPr>
        <w:t>ed</w:t>
      </w:r>
      <w:r w:rsidR="00A77AB5" w:rsidRPr="00B30E08">
        <w:rPr>
          <w:rFonts w:ascii="Times New Roman" w:hAnsi="Times New Roman"/>
        </w:rPr>
        <w:t xml:space="preserve"> </w:t>
      </w:r>
      <w:r w:rsidR="00CE4811" w:rsidRPr="00B30E08">
        <w:rPr>
          <w:rFonts w:ascii="Times New Roman" w:hAnsi="Times New Roman"/>
        </w:rPr>
        <w:t xml:space="preserve">to a country </w:t>
      </w:r>
      <w:r w:rsidR="00273E93" w:rsidRPr="00B30E08">
        <w:rPr>
          <w:rFonts w:ascii="Times New Roman" w:hAnsi="Times New Roman"/>
        </w:rPr>
        <w:t>which had not agreed to accept the</w:t>
      </w:r>
      <w:r w:rsidR="00F75E2A" w:rsidRPr="00B30E08">
        <w:rPr>
          <w:rFonts w:ascii="Times New Roman" w:hAnsi="Times New Roman"/>
        </w:rPr>
        <w:t>m</w:t>
      </w:r>
      <w:r w:rsidR="00273E93" w:rsidRPr="00B30E08">
        <w:rPr>
          <w:rFonts w:ascii="Times New Roman" w:hAnsi="Times New Roman"/>
        </w:rPr>
        <w:t xml:space="preserve"> and the</w:t>
      </w:r>
      <w:r w:rsidR="009C2953" w:rsidRPr="00B30E08">
        <w:rPr>
          <w:rFonts w:ascii="Times New Roman" w:hAnsi="Times New Roman"/>
        </w:rPr>
        <w:t xml:space="preserve"> </w:t>
      </w:r>
      <w:r w:rsidR="00973653" w:rsidRPr="00B30E08">
        <w:rPr>
          <w:rFonts w:ascii="Times New Roman" w:hAnsi="Times New Roman"/>
        </w:rPr>
        <w:t>lack of any</w:t>
      </w:r>
      <w:r w:rsidR="0009183A" w:rsidRPr="00B30E08">
        <w:rPr>
          <w:rFonts w:ascii="Times New Roman" w:hAnsi="Times New Roman"/>
        </w:rPr>
        <w:t xml:space="preserve"> </w:t>
      </w:r>
      <w:r w:rsidR="00973653" w:rsidRPr="00B30E08">
        <w:rPr>
          <w:rFonts w:ascii="Times New Roman" w:hAnsi="Times New Roman"/>
        </w:rPr>
        <w:t xml:space="preserve">basis for </w:t>
      </w:r>
      <w:r w:rsidR="00083215" w:rsidRPr="00B30E08">
        <w:rPr>
          <w:rFonts w:ascii="Times New Roman" w:hAnsi="Times New Roman"/>
        </w:rPr>
        <w:t xml:space="preserve">generally </w:t>
      </w:r>
      <w:r w:rsidR="00973653" w:rsidRPr="00B30E08">
        <w:rPr>
          <w:rFonts w:ascii="Times New Roman" w:hAnsi="Times New Roman"/>
        </w:rPr>
        <w:t xml:space="preserve">considering that </w:t>
      </w:r>
      <w:r w:rsidR="00194172" w:rsidRPr="00B30E08">
        <w:rPr>
          <w:rFonts w:ascii="Times New Roman" w:hAnsi="Times New Roman"/>
        </w:rPr>
        <w:t xml:space="preserve">a country </w:t>
      </w:r>
      <w:r w:rsidR="00D179A9" w:rsidRPr="00B30E08">
        <w:rPr>
          <w:rFonts w:ascii="Times New Roman" w:hAnsi="Times New Roman"/>
        </w:rPr>
        <w:t>would</w:t>
      </w:r>
      <w:r w:rsidR="00462EEA" w:rsidRPr="00B30E08">
        <w:rPr>
          <w:rFonts w:ascii="Times New Roman" w:hAnsi="Times New Roman"/>
        </w:rPr>
        <w:t xml:space="preserve"> </w:t>
      </w:r>
      <w:r w:rsidR="00A9562F" w:rsidRPr="00B30E08">
        <w:rPr>
          <w:rFonts w:ascii="Times New Roman" w:hAnsi="Times New Roman"/>
        </w:rPr>
        <w:t xml:space="preserve">agree to </w:t>
      </w:r>
      <w:r w:rsidR="00D179A9" w:rsidRPr="00B30E08">
        <w:rPr>
          <w:rFonts w:ascii="Times New Roman" w:hAnsi="Times New Roman"/>
        </w:rPr>
        <w:t>accept</w:t>
      </w:r>
      <w:r w:rsidR="00462EEA" w:rsidRPr="00B30E08">
        <w:rPr>
          <w:rFonts w:ascii="Times New Roman" w:hAnsi="Times New Roman"/>
        </w:rPr>
        <w:t xml:space="preserve"> </w:t>
      </w:r>
      <w:r w:rsidR="00C77A95" w:rsidRPr="00B30E08">
        <w:rPr>
          <w:rFonts w:ascii="Times New Roman" w:hAnsi="Times New Roman"/>
        </w:rPr>
        <w:t>a</w:t>
      </w:r>
      <w:r w:rsidR="00843E6A" w:rsidRPr="00B30E08">
        <w:rPr>
          <w:rFonts w:ascii="Times New Roman" w:hAnsi="Times New Roman"/>
        </w:rPr>
        <w:t>nyone</w:t>
      </w:r>
      <w:r w:rsidR="00C77A95" w:rsidRPr="00B30E08">
        <w:rPr>
          <w:rFonts w:ascii="Times New Roman" w:hAnsi="Times New Roman"/>
        </w:rPr>
        <w:t xml:space="preserve"> </w:t>
      </w:r>
      <w:r w:rsidR="007962E1" w:rsidRPr="00B30E08">
        <w:rPr>
          <w:rFonts w:ascii="Times New Roman" w:hAnsi="Times New Roman"/>
        </w:rPr>
        <w:t>who has</w:t>
      </w:r>
      <w:r w:rsidR="00D179A9" w:rsidRPr="00B30E08">
        <w:rPr>
          <w:rFonts w:ascii="Times New Roman" w:hAnsi="Times New Roman"/>
        </w:rPr>
        <w:t xml:space="preserve"> </w:t>
      </w:r>
      <w:r w:rsidR="00194172" w:rsidRPr="00B30E08">
        <w:rPr>
          <w:rFonts w:ascii="Times New Roman" w:hAnsi="Times New Roman"/>
        </w:rPr>
        <w:t>no right of residenc</w:t>
      </w:r>
      <w:r w:rsidR="00077148" w:rsidRPr="00B30E08">
        <w:rPr>
          <w:rFonts w:ascii="Times New Roman" w:hAnsi="Times New Roman"/>
        </w:rPr>
        <w:t>y</w:t>
      </w:r>
      <w:r w:rsidR="00194172" w:rsidRPr="00B30E08">
        <w:rPr>
          <w:rFonts w:ascii="Times New Roman" w:hAnsi="Times New Roman"/>
        </w:rPr>
        <w:t xml:space="preserve"> or long-term stay</w:t>
      </w:r>
      <w:r w:rsidR="0097589B" w:rsidRPr="00B30E08">
        <w:rPr>
          <w:rFonts w:ascii="Times New Roman" w:hAnsi="Times New Roman"/>
        </w:rPr>
        <w:t xml:space="preserve"> in that country</w:t>
      </w:r>
      <w:r w:rsidR="00194172" w:rsidRPr="00B30E08">
        <w:rPr>
          <w:rFonts w:ascii="Times New Roman" w:hAnsi="Times New Roman"/>
        </w:rPr>
        <w:t>.</w:t>
      </w:r>
      <w:r w:rsidR="002B06AC" w:rsidRPr="00B30E08">
        <w:rPr>
          <w:rFonts w:ascii="Times New Roman" w:hAnsi="Times New Roman"/>
        </w:rPr>
        <w:t xml:space="preserve"> </w:t>
      </w:r>
    </w:p>
    <w:p w14:paraId="26D455DE" w14:textId="29BEE777" w:rsidR="00893A7B" w:rsidRPr="00B30E08" w:rsidRDefault="00893A7B" w:rsidP="00B30E08">
      <w:pPr>
        <w:pStyle w:val="FixListStyle"/>
        <w:spacing w:after="260" w:line="280" w:lineRule="exact"/>
        <w:ind w:right="0"/>
        <w:jc w:val="both"/>
        <w:rPr>
          <w:rFonts w:ascii="Times New Roman" w:hAnsi="Times New Roman"/>
        </w:rPr>
      </w:pPr>
      <w:r w:rsidRPr="00B30E08">
        <w:rPr>
          <w:rFonts w:ascii="Times New Roman" w:hAnsi="Times New Roman"/>
        </w:rPr>
        <w:lastRenderedPageBreak/>
        <w:tab/>
      </w:r>
      <w:r w:rsidR="004D6F68" w:rsidRPr="00B30E08">
        <w:rPr>
          <w:rFonts w:ascii="Times New Roman" w:hAnsi="Times New Roman"/>
        </w:rPr>
        <w:t>T</w:t>
      </w:r>
      <w:r w:rsidR="00640AC4" w:rsidRPr="00B30E08">
        <w:rPr>
          <w:rFonts w:ascii="Times New Roman" w:hAnsi="Times New Roman"/>
        </w:rPr>
        <w:t>h</w:t>
      </w:r>
      <w:r w:rsidR="00007C32" w:rsidRPr="00B30E08">
        <w:rPr>
          <w:rFonts w:ascii="Times New Roman" w:hAnsi="Times New Roman"/>
        </w:rPr>
        <w:t xml:space="preserve">e </w:t>
      </w:r>
      <w:r w:rsidR="00FC24A7" w:rsidRPr="00B30E08">
        <w:rPr>
          <w:rFonts w:ascii="Times New Roman" w:hAnsi="Times New Roman"/>
        </w:rPr>
        <w:t xml:space="preserve">consistent </w:t>
      </w:r>
      <w:r w:rsidR="00007C32" w:rsidRPr="00B30E08">
        <w:rPr>
          <w:rFonts w:ascii="Times New Roman" w:hAnsi="Times New Roman"/>
        </w:rPr>
        <w:t xml:space="preserve">refusal of </w:t>
      </w:r>
      <w:r w:rsidR="00B053F5" w:rsidRPr="00B30E08">
        <w:rPr>
          <w:rFonts w:ascii="Times New Roman" w:hAnsi="Times New Roman"/>
        </w:rPr>
        <w:t>ASF17</w:t>
      </w:r>
      <w:r w:rsidR="00007C32" w:rsidRPr="00B30E08">
        <w:rPr>
          <w:rFonts w:ascii="Times New Roman" w:hAnsi="Times New Roman"/>
        </w:rPr>
        <w:t xml:space="preserve"> to </w:t>
      </w:r>
      <w:r w:rsidR="00CA4256" w:rsidRPr="00B30E08">
        <w:rPr>
          <w:rFonts w:ascii="Times New Roman" w:hAnsi="Times New Roman"/>
        </w:rPr>
        <w:t xml:space="preserve">cooperate in facilitating his </w:t>
      </w:r>
      <w:r w:rsidR="00233468" w:rsidRPr="00B30E08">
        <w:rPr>
          <w:rFonts w:ascii="Times New Roman" w:hAnsi="Times New Roman"/>
        </w:rPr>
        <w:t>removal</w:t>
      </w:r>
      <w:r w:rsidR="00CA4256" w:rsidRPr="00B30E08">
        <w:rPr>
          <w:rFonts w:ascii="Times New Roman" w:hAnsi="Times New Roman"/>
        </w:rPr>
        <w:t xml:space="preserve"> </w:t>
      </w:r>
      <w:r w:rsidR="00695AAF" w:rsidRPr="00B30E08">
        <w:rPr>
          <w:rFonts w:ascii="Times New Roman" w:hAnsi="Times New Roman"/>
        </w:rPr>
        <w:t xml:space="preserve">from Australia </w:t>
      </w:r>
      <w:r w:rsidR="00007C32" w:rsidRPr="00B30E08">
        <w:rPr>
          <w:rFonts w:ascii="Times New Roman" w:hAnsi="Times New Roman"/>
        </w:rPr>
        <w:t>to Iran</w:t>
      </w:r>
      <w:r w:rsidR="00A35929" w:rsidRPr="00B30E08">
        <w:rPr>
          <w:rFonts w:ascii="Times New Roman" w:hAnsi="Times New Roman"/>
        </w:rPr>
        <w:t xml:space="preserve"> </w:t>
      </w:r>
      <w:r w:rsidR="00A70167" w:rsidRPr="00B30E08">
        <w:rPr>
          <w:rFonts w:ascii="Times New Roman" w:hAnsi="Times New Roman"/>
        </w:rPr>
        <w:t>combined</w:t>
      </w:r>
      <w:r w:rsidR="00A76353" w:rsidRPr="00B30E08">
        <w:rPr>
          <w:rFonts w:ascii="Times New Roman" w:hAnsi="Times New Roman"/>
        </w:rPr>
        <w:t xml:space="preserve"> with his </w:t>
      </w:r>
      <w:r w:rsidR="00A70167" w:rsidRPr="00B30E08">
        <w:rPr>
          <w:rFonts w:ascii="Times New Roman" w:hAnsi="Times New Roman"/>
        </w:rPr>
        <w:t>failure</w:t>
      </w:r>
      <w:r w:rsidR="00FC24A7" w:rsidRPr="00B30E08">
        <w:rPr>
          <w:rFonts w:ascii="Times New Roman" w:hAnsi="Times New Roman"/>
        </w:rPr>
        <w:t xml:space="preserve"> </w:t>
      </w:r>
      <w:r w:rsidR="00A35929" w:rsidRPr="00B30E08">
        <w:rPr>
          <w:rFonts w:ascii="Times New Roman" w:hAnsi="Times New Roman"/>
        </w:rPr>
        <w:t xml:space="preserve">to identify any </w:t>
      </w:r>
      <w:r w:rsidR="00FC24A7" w:rsidRPr="00B30E08">
        <w:rPr>
          <w:rFonts w:ascii="Times New Roman" w:hAnsi="Times New Roman"/>
        </w:rPr>
        <w:t xml:space="preserve">third </w:t>
      </w:r>
      <w:r w:rsidR="00A35929" w:rsidRPr="00B30E08">
        <w:rPr>
          <w:rFonts w:ascii="Times New Roman" w:hAnsi="Times New Roman"/>
        </w:rPr>
        <w:t xml:space="preserve">country </w:t>
      </w:r>
      <w:r w:rsidR="00520E66" w:rsidRPr="00B30E08">
        <w:rPr>
          <w:rFonts w:ascii="Times New Roman" w:hAnsi="Times New Roman"/>
        </w:rPr>
        <w:t xml:space="preserve">in which </w:t>
      </w:r>
      <w:r w:rsidR="00A35929" w:rsidRPr="00B30E08">
        <w:rPr>
          <w:rFonts w:ascii="Times New Roman" w:hAnsi="Times New Roman"/>
        </w:rPr>
        <w:t>he might have a right</w:t>
      </w:r>
      <w:r w:rsidR="00520E66" w:rsidRPr="00B30E08">
        <w:rPr>
          <w:rFonts w:ascii="Times New Roman" w:hAnsi="Times New Roman"/>
        </w:rPr>
        <w:t xml:space="preserve"> of residenc</w:t>
      </w:r>
      <w:r w:rsidR="00385876" w:rsidRPr="00B30E08">
        <w:rPr>
          <w:rFonts w:ascii="Times New Roman" w:hAnsi="Times New Roman"/>
        </w:rPr>
        <w:t>y</w:t>
      </w:r>
      <w:r w:rsidR="00520E66" w:rsidRPr="00B30E08">
        <w:rPr>
          <w:rFonts w:ascii="Times New Roman" w:hAnsi="Times New Roman"/>
        </w:rPr>
        <w:t xml:space="preserve"> or long-term stay</w:t>
      </w:r>
      <w:r w:rsidR="003E3DC3" w:rsidRPr="00B30E08">
        <w:rPr>
          <w:rFonts w:ascii="Times New Roman" w:hAnsi="Times New Roman"/>
        </w:rPr>
        <w:t xml:space="preserve"> </w:t>
      </w:r>
      <w:r w:rsidR="00A44644" w:rsidRPr="00B30E08">
        <w:rPr>
          <w:rFonts w:ascii="Times New Roman" w:hAnsi="Times New Roman"/>
        </w:rPr>
        <w:t xml:space="preserve">therefore </w:t>
      </w:r>
      <w:r w:rsidR="00A70167" w:rsidRPr="00B30E08">
        <w:rPr>
          <w:rFonts w:ascii="Times New Roman" w:hAnsi="Times New Roman"/>
        </w:rPr>
        <w:t>resulted in</w:t>
      </w:r>
      <w:r w:rsidR="00FC24A7" w:rsidRPr="00B30E08">
        <w:rPr>
          <w:rFonts w:ascii="Times New Roman" w:hAnsi="Times New Roman"/>
        </w:rPr>
        <w:t xml:space="preserve"> </w:t>
      </w:r>
      <w:r w:rsidR="00A70167" w:rsidRPr="00B30E08">
        <w:rPr>
          <w:rFonts w:ascii="Times New Roman" w:hAnsi="Times New Roman"/>
        </w:rPr>
        <w:t>an impasse</w:t>
      </w:r>
      <w:r w:rsidR="000E07BB" w:rsidRPr="00B30E08">
        <w:rPr>
          <w:rFonts w:ascii="Times New Roman" w:hAnsi="Times New Roman"/>
        </w:rPr>
        <w:t>. H</w:t>
      </w:r>
      <w:r w:rsidR="00FC24A7" w:rsidRPr="00B30E08">
        <w:rPr>
          <w:rFonts w:ascii="Times New Roman" w:hAnsi="Times New Roman"/>
        </w:rPr>
        <w:t>is</w:t>
      </w:r>
      <w:r w:rsidR="00187EF0" w:rsidRPr="00B30E08">
        <w:rPr>
          <w:rFonts w:ascii="Times New Roman" w:hAnsi="Times New Roman"/>
        </w:rPr>
        <w:t xml:space="preserve"> position</w:t>
      </w:r>
      <w:r w:rsidR="00007C32" w:rsidRPr="00B30E08">
        <w:rPr>
          <w:rFonts w:ascii="Times New Roman" w:hAnsi="Times New Roman"/>
        </w:rPr>
        <w:t xml:space="preserve"> </w:t>
      </w:r>
      <w:r w:rsidR="000E07BB" w:rsidRPr="00B30E08">
        <w:rPr>
          <w:rFonts w:ascii="Times New Roman" w:hAnsi="Times New Roman"/>
        </w:rPr>
        <w:t>was</w:t>
      </w:r>
      <w:r w:rsidR="00187EF0" w:rsidRPr="00B30E08">
        <w:rPr>
          <w:rFonts w:ascii="Times New Roman" w:hAnsi="Times New Roman"/>
        </w:rPr>
        <w:t xml:space="preserve"> </w:t>
      </w:r>
      <w:r w:rsidR="00FC24A7" w:rsidRPr="00B30E08">
        <w:rPr>
          <w:rFonts w:ascii="Times New Roman" w:hAnsi="Times New Roman"/>
        </w:rPr>
        <w:t>described</w:t>
      </w:r>
      <w:r w:rsidR="005F50F1" w:rsidRPr="00B30E08">
        <w:rPr>
          <w:rFonts w:ascii="Times New Roman" w:hAnsi="Times New Roman"/>
        </w:rPr>
        <w:t xml:space="preserve"> in </w:t>
      </w:r>
      <w:r w:rsidR="00DF3B6E" w:rsidRPr="00B30E08">
        <w:rPr>
          <w:rFonts w:ascii="Times New Roman" w:hAnsi="Times New Roman"/>
        </w:rPr>
        <w:t>a record of the Department</w:t>
      </w:r>
      <w:r w:rsidR="00995A0C" w:rsidRPr="00B30E08">
        <w:rPr>
          <w:rFonts w:ascii="Times New Roman" w:hAnsi="Times New Roman"/>
        </w:rPr>
        <w:t xml:space="preserve"> </w:t>
      </w:r>
      <w:r w:rsidR="00FC24A7" w:rsidRPr="00B30E08">
        <w:rPr>
          <w:rFonts w:ascii="Times New Roman" w:hAnsi="Times New Roman"/>
        </w:rPr>
        <w:t xml:space="preserve">in 2022 </w:t>
      </w:r>
      <w:r w:rsidR="00995A0C" w:rsidRPr="00B30E08">
        <w:rPr>
          <w:rFonts w:ascii="Times New Roman" w:hAnsi="Times New Roman"/>
        </w:rPr>
        <w:t>as "</w:t>
      </w:r>
      <w:r w:rsidR="00D81FA1" w:rsidRPr="00B30E08">
        <w:rPr>
          <w:rFonts w:ascii="Times New Roman" w:hAnsi="Times New Roman"/>
        </w:rPr>
        <w:t>intractable</w:t>
      </w:r>
      <w:r w:rsidR="00995A0C" w:rsidRPr="00B30E08">
        <w:rPr>
          <w:rFonts w:ascii="Times New Roman" w:hAnsi="Times New Roman"/>
        </w:rPr>
        <w:t>".</w:t>
      </w:r>
    </w:p>
    <w:p w14:paraId="3F71A8CC" w14:textId="65E2761A" w:rsidR="00D81FA1" w:rsidRPr="00B30E08" w:rsidRDefault="00D81FA1"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7944F7" w:rsidRPr="00B30E08">
        <w:rPr>
          <w:rFonts w:ascii="Times New Roman" w:hAnsi="Times New Roman"/>
        </w:rPr>
        <w:t>In 2023, b</w:t>
      </w:r>
      <w:r w:rsidR="00E85845" w:rsidRPr="00B30E08">
        <w:rPr>
          <w:rFonts w:ascii="Times New Roman" w:hAnsi="Times New Roman"/>
        </w:rPr>
        <w:t xml:space="preserve">arely a week after </w:t>
      </w:r>
      <w:r w:rsidR="00DB3877" w:rsidRPr="00B30E08">
        <w:rPr>
          <w:rFonts w:ascii="Times New Roman" w:hAnsi="Times New Roman"/>
        </w:rPr>
        <w:t xml:space="preserve">the </w:t>
      </w:r>
      <w:r w:rsidR="00217B09" w:rsidRPr="00B30E08">
        <w:rPr>
          <w:rFonts w:ascii="Times New Roman" w:hAnsi="Times New Roman"/>
        </w:rPr>
        <w:t xml:space="preserve">pronouncement of the </w:t>
      </w:r>
      <w:r w:rsidR="00DB3877" w:rsidRPr="00B30E08">
        <w:rPr>
          <w:rFonts w:ascii="Times New Roman" w:hAnsi="Times New Roman"/>
        </w:rPr>
        <w:t xml:space="preserve">orders in </w:t>
      </w:r>
      <w:r w:rsidR="00DB3877" w:rsidRPr="00B30E08">
        <w:rPr>
          <w:rFonts w:ascii="Times New Roman" w:hAnsi="Times New Roman"/>
          <w:i/>
          <w:iCs/>
        </w:rPr>
        <w:t>NZYQ</w:t>
      </w:r>
      <w:r w:rsidR="00072997" w:rsidRPr="00B30E08">
        <w:rPr>
          <w:rFonts w:ascii="Times New Roman" w:hAnsi="Times New Roman"/>
        </w:rPr>
        <w:t xml:space="preserve">, </w:t>
      </w:r>
      <w:r w:rsidR="00B053F5" w:rsidRPr="00B30E08">
        <w:rPr>
          <w:rFonts w:ascii="Times New Roman" w:hAnsi="Times New Roman"/>
        </w:rPr>
        <w:t>ASF17</w:t>
      </w:r>
      <w:r w:rsidR="00072997" w:rsidRPr="00B30E08">
        <w:rPr>
          <w:rFonts w:ascii="Times New Roman" w:hAnsi="Times New Roman"/>
        </w:rPr>
        <w:t xml:space="preserve"> </w:t>
      </w:r>
      <w:r w:rsidR="00886727" w:rsidRPr="00B30E08">
        <w:rPr>
          <w:rFonts w:ascii="Times New Roman" w:hAnsi="Times New Roman"/>
        </w:rPr>
        <w:t>applied to</w:t>
      </w:r>
      <w:r w:rsidR="000144DB" w:rsidRPr="00B30E08">
        <w:rPr>
          <w:rFonts w:ascii="Times New Roman" w:hAnsi="Times New Roman"/>
        </w:rPr>
        <w:t xml:space="preserve"> the Federal Court</w:t>
      </w:r>
      <w:r w:rsidR="00886727" w:rsidRPr="00B30E08">
        <w:rPr>
          <w:rFonts w:ascii="Times New Roman" w:hAnsi="Times New Roman"/>
        </w:rPr>
        <w:t xml:space="preserve"> </w:t>
      </w:r>
      <w:r w:rsidR="005E345C" w:rsidRPr="00B30E08">
        <w:rPr>
          <w:rFonts w:ascii="Times New Roman" w:hAnsi="Times New Roman"/>
        </w:rPr>
        <w:t xml:space="preserve">of Australia </w:t>
      </w:r>
      <w:r w:rsidR="00886727" w:rsidRPr="00B30E08">
        <w:rPr>
          <w:rFonts w:ascii="Times New Roman" w:hAnsi="Times New Roman"/>
        </w:rPr>
        <w:t>for</w:t>
      </w:r>
      <w:r w:rsidR="000144DB" w:rsidRPr="00B30E08">
        <w:rPr>
          <w:rFonts w:ascii="Times New Roman" w:hAnsi="Times New Roman"/>
        </w:rPr>
        <w:t xml:space="preserve"> a writ of habeas corpus</w:t>
      </w:r>
      <w:r w:rsidR="00E065A5" w:rsidRPr="00B30E08">
        <w:rPr>
          <w:rFonts w:ascii="Times New Roman" w:hAnsi="Times New Roman"/>
        </w:rPr>
        <w:t xml:space="preserve"> on the basis that his continuing detention exceeded the constitutional limitation identified in </w:t>
      </w:r>
      <w:r w:rsidR="00942840" w:rsidRPr="00B30E08">
        <w:rPr>
          <w:rFonts w:ascii="Times New Roman" w:hAnsi="Times New Roman"/>
        </w:rPr>
        <w:t>those orders</w:t>
      </w:r>
      <w:r w:rsidR="00E065A5" w:rsidRPr="00B30E08">
        <w:rPr>
          <w:rFonts w:ascii="Times New Roman" w:hAnsi="Times New Roman"/>
        </w:rPr>
        <w:t xml:space="preserve">. </w:t>
      </w:r>
      <w:r w:rsidR="00886727" w:rsidRPr="00B30E08">
        <w:rPr>
          <w:rFonts w:ascii="Times New Roman" w:hAnsi="Times New Roman"/>
        </w:rPr>
        <w:t>In</w:t>
      </w:r>
      <w:r w:rsidR="002450B6" w:rsidRPr="00B30E08">
        <w:rPr>
          <w:rFonts w:ascii="Times New Roman" w:hAnsi="Times New Roman"/>
        </w:rPr>
        <w:t> </w:t>
      </w:r>
      <w:r w:rsidR="00886727" w:rsidRPr="00B30E08">
        <w:rPr>
          <w:rFonts w:ascii="Times New Roman" w:hAnsi="Times New Roman"/>
        </w:rPr>
        <w:t xml:space="preserve">support </w:t>
      </w:r>
      <w:r w:rsidR="008C54E5" w:rsidRPr="00B30E08">
        <w:rPr>
          <w:rFonts w:ascii="Times New Roman" w:hAnsi="Times New Roman"/>
        </w:rPr>
        <w:t xml:space="preserve">of that application, </w:t>
      </w:r>
      <w:r w:rsidR="00B053F5" w:rsidRPr="00B30E08">
        <w:rPr>
          <w:rFonts w:ascii="Times New Roman" w:hAnsi="Times New Roman"/>
        </w:rPr>
        <w:t>ASF17</w:t>
      </w:r>
      <w:r w:rsidR="008C54E5" w:rsidRPr="00B30E08">
        <w:rPr>
          <w:rFonts w:ascii="Times New Roman" w:hAnsi="Times New Roman"/>
        </w:rPr>
        <w:t xml:space="preserve"> </w:t>
      </w:r>
      <w:r w:rsidR="00FC24A7" w:rsidRPr="00B30E08">
        <w:rPr>
          <w:rFonts w:ascii="Times New Roman" w:hAnsi="Times New Roman"/>
        </w:rPr>
        <w:t xml:space="preserve">filed affidavits </w:t>
      </w:r>
      <w:r w:rsidR="00A7669F" w:rsidRPr="00B30E08">
        <w:rPr>
          <w:rFonts w:ascii="Times New Roman" w:hAnsi="Times New Roman"/>
        </w:rPr>
        <w:t>depos</w:t>
      </w:r>
      <w:r w:rsidR="00FC24A7" w:rsidRPr="00B30E08">
        <w:rPr>
          <w:rFonts w:ascii="Times New Roman" w:hAnsi="Times New Roman"/>
        </w:rPr>
        <w:t>ing</w:t>
      </w:r>
      <w:r w:rsidR="00A7669F" w:rsidRPr="00B30E08">
        <w:rPr>
          <w:rFonts w:ascii="Times New Roman" w:hAnsi="Times New Roman"/>
        </w:rPr>
        <w:t xml:space="preserve"> to</w:t>
      </w:r>
      <w:r w:rsidR="00CA5AB5" w:rsidRPr="00B30E08">
        <w:rPr>
          <w:rFonts w:ascii="Times New Roman" w:hAnsi="Times New Roman"/>
        </w:rPr>
        <w:t xml:space="preserve"> his reasons for</w:t>
      </w:r>
      <w:r w:rsidR="00CD4EFF" w:rsidRPr="00B30E08">
        <w:rPr>
          <w:rFonts w:ascii="Times New Roman" w:hAnsi="Times New Roman"/>
        </w:rPr>
        <w:t xml:space="preserve"> refus</w:t>
      </w:r>
      <w:r w:rsidR="00CA5AB5" w:rsidRPr="00B30E08">
        <w:rPr>
          <w:rFonts w:ascii="Times New Roman" w:hAnsi="Times New Roman"/>
        </w:rPr>
        <w:t>ing</w:t>
      </w:r>
      <w:r w:rsidR="00CD4EFF" w:rsidRPr="00B30E08">
        <w:rPr>
          <w:rFonts w:ascii="Times New Roman" w:hAnsi="Times New Roman"/>
        </w:rPr>
        <w:t xml:space="preserve"> to </w:t>
      </w:r>
      <w:r w:rsidR="00DD1924" w:rsidRPr="00B30E08">
        <w:rPr>
          <w:rFonts w:ascii="Times New Roman" w:hAnsi="Times New Roman"/>
        </w:rPr>
        <w:t>return to Iran.</w:t>
      </w:r>
      <w:r w:rsidR="007B534B" w:rsidRPr="00B30E08">
        <w:rPr>
          <w:rFonts w:ascii="Times New Roman" w:hAnsi="Times New Roman"/>
        </w:rPr>
        <w:t xml:space="preserve"> </w:t>
      </w:r>
      <w:r w:rsidR="001D0293" w:rsidRPr="00B30E08">
        <w:rPr>
          <w:rFonts w:ascii="Times New Roman" w:hAnsi="Times New Roman"/>
        </w:rPr>
        <w:t>Th</w:t>
      </w:r>
      <w:r w:rsidR="004C6622" w:rsidRPr="00B30E08">
        <w:rPr>
          <w:rFonts w:ascii="Times New Roman" w:hAnsi="Times New Roman"/>
        </w:rPr>
        <w:t>ose</w:t>
      </w:r>
      <w:r w:rsidR="001D0293" w:rsidRPr="00B30E08">
        <w:rPr>
          <w:rFonts w:ascii="Times New Roman" w:hAnsi="Times New Roman"/>
        </w:rPr>
        <w:t xml:space="preserve"> reasons included that he is bisexual and that he </w:t>
      </w:r>
      <w:r w:rsidR="007253A4" w:rsidRPr="00B30E08">
        <w:rPr>
          <w:rFonts w:ascii="Times New Roman" w:hAnsi="Times New Roman"/>
        </w:rPr>
        <w:t xml:space="preserve">feared being harmed in Iran because of his bisexuality. </w:t>
      </w:r>
      <w:r w:rsidR="00A431AC" w:rsidRPr="00B30E08">
        <w:rPr>
          <w:rFonts w:ascii="Times New Roman" w:hAnsi="Times New Roman"/>
        </w:rPr>
        <w:t>He gave an account of having been caught by his wife in bed with a man in Iran</w:t>
      </w:r>
      <w:r w:rsidR="00C07EED" w:rsidRPr="00B30E08">
        <w:rPr>
          <w:rFonts w:ascii="Times New Roman" w:hAnsi="Times New Roman"/>
        </w:rPr>
        <w:t xml:space="preserve"> and of his wife having reported the incident to police</w:t>
      </w:r>
      <w:r w:rsidR="006E0663" w:rsidRPr="00B30E08">
        <w:rPr>
          <w:rFonts w:ascii="Times New Roman" w:hAnsi="Times New Roman"/>
        </w:rPr>
        <w:t xml:space="preserve"> who had attempted to arrest him</w:t>
      </w:r>
      <w:r w:rsidR="00F55E6D" w:rsidRPr="00B30E08">
        <w:rPr>
          <w:rFonts w:ascii="Times New Roman" w:hAnsi="Times New Roman"/>
        </w:rPr>
        <w:t xml:space="preserve">. </w:t>
      </w:r>
      <w:r w:rsidR="004A22AC" w:rsidRPr="00B30E08">
        <w:rPr>
          <w:rFonts w:ascii="Times New Roman" w:hAnsi="Times New Roman"/>
        </w:rPr>
        <w:t>He had not claimed</w:t>
      </w:r>
      <w:r w:rsidR="009C512D" w:rsidRPr="00B30E08">
        <w:rPr>
          <w:rFonts w:ascii="Times New Roman" w:hAnsi="Times New Roman"/>
        </w:rPr>
        <w:t xml:space="preserve"> to fear being harmed in Iran because of his sexual orientation in his </w:t>
      </w:r>
      <w:r w:rsidR="00EB5663" w:rsidRPr="00B30E08">
        <w:rPr>
          <w:rFonts w:ascii="Times New Roman" w:hAnsi="Times New Roman"/>
        </w:rPr>
        <w:t>application for a</w:t>
      </w:r>
      <w:r w:rsidR="004A22AC" w:rsidRPr="00B30E08">
        <w:rPr>
          <w:rFonts w:ascii="Times New Roman" w:hAnsi="Times New Roman"/>
        </w:rPr>
        <w:t xml:space="preserve"> SHEV</w:t>
      </w:r>
      <w:r w:rsidR="00EB5663" w:rsidRPr="00B30E08">
        <w:rPr>
          <w:rFonts w:ascii="Times New Roman" w:hAnsi="Times New Roman"/>
        </w:rPr>
        <w:t xml:space="preserve"> </w:t>
      </w:r>
      <w:r w:rsidR="00915B14" w:rsidRPr="00B30E08">
        <w:rPr>
          <w:rFonts w:ascii="Times New Roman" w:hAnsi="Times New Roman"/>
        </w:rPr>
        <w:t xml:space="preserve">in 2015 </w:t>
      </w:r>
      <w:r w:rsidR="004D3F5E" w:rsidRPr="00B30E08">
        <w:rPr>
          <w:rFonts w:ascii="Times New Roman" w:hAnsi="Times New Roman"/>
        </w:rPr>
        <w:t>and the delegate of the Minister</w:t>
      </w:r>
      <w:r w:rsidR="002F0166" w:rsidRPr="00B30E08">
        <w:rPr>
          <w:rFonts w:ascii="Times New Roman" w:hAnsi="Times New Roman"/>
        </w:rPr>
        <w:t xml:space="preserve"> </w:t>
      </w:r>
      <w:r w:rsidR="00D82132" w:rsidRPr="00B30E08">
        <w:rPr>
          <w:rFonts w:ascii="Times New Roman" w:hAnsi="Times New Roman"/>
        </w:rPr>
        <w:t xml:space="preserve">for Immigration and Border Protection </w:t>
      </w:r>
      <w:r w:rsidR="002F0166" w:rsidRPr="00B30E08">
        <w:rPr>
          <w:rFonts w:ascii="Times New Roman" w:hAnsi="Times New Roman"/>
        </w:rPr>
        <w:t>had accordingly not considered whether he had a well</w:t>
      </w:r>
      <w:r w:rsidR="006E28F7" w:rsidRPr="00B30E08">
        <w:rPr>
          <w:rFonts w:ascii="Times New Roman" w:hAnsi="Times New Roman"/>
        </w:rPr>
        <w:t>-</w:t>
      </w:r>
      <w:r w:rsidR="002F0166" w:rsidRPr="00B30E08">
        <w:rPr>
          <w:rFonts w:ascii="Times New Roman" w:hAnsi="Times New Roman"/>
        </w:rPr>
        <w:t xml:space="preserve">founded fear of </w:t>
      </w:r>
      <w:r w:rsidR="006E28F7" w:rsidRPr="00B30E08">
        <w:rPr>
          <w:rFonts w:ascii="Times New Roman" w:hAnsi="Times New Roman"/>
        </w:rPr>
        <w:t>persecution because of his sexual orientation in refusing the application in 201</w:t>
      </w:r>
      <w:r w:rsidR="001D31F7">
        <w:rPr>
          <w:rFonts w:ascii="Times New Roman" w:hAnsi="Times New Roman"/>
        </w:rPr>
        <w:t>7</w:t>
      </w:r>
      <w:r w:rsidR="006E28F7" w:rsidRPr="00B30E08">
        <w:rPr>
          <w:rFonts w:ascii="Times New Roman" w:hAnsi="Times New Roman"/>
        </w:rPr>
        <w:t xml:space="preserve">. </w:t>
      </w:r>
    </w:p>
    <w:p w14:paraId="076244E9" w14:textId="08B826FA" w:rsidR="00BB29FF" w:rsidRPr="00B30E08" w:rsidRDefault="004C6622"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270A5E" w:rsidRPr="00B30E08">
        <w:rPr>
          <w:rFonts w:ascii="Times New Roman" w:hAnsi="Times New Roman"/>
        </w:rPr>
        <w:t>Responding to the application</w:t>
      </w:r>
      <w:r w:rsidR="006E28F7" w:rsidRPr="00B30E08">
        <w:rPr>
          <w:rFonts w:ascii="Times New Roman" w:hAnsi="Times New Roman"/>
        </w:rPr>
        <w:t xml:space="preserve"> for a writ of habeas corpus</w:t>
      </w:r>
      <w:r w:rsidR="00270A5E" w:rsidRPr="00B30E08">
        <w:rPr>
          <w:rFonts w:ascii="Times New Roman" w:hAnsi="Times New Roman"/>
        </w:rPr>
        <w:t>, the</w:t>
      </w:r>
      <w:r w:rsidR="00BD26F1" w:rsidRPr="00B30E08">
        <w:rPr>
          <w:rFonts w:ascii="Times New Roman" w:hAnsi="Times New Roman"/>
        </w:rPr>
        <w:t xml:space="preserve"> Commonwealth</w:t>
      </w:r>
      <w:r w:rsidR="008A3B16" w:rsidRPr="00B30E08">
        <w:rPr>
          <w:rFonts w:ascii="Times New Roman" w:hAnsi="Times New Roman"/>
        </w:rPr>
        <w:t xml:space="preserve"> </w:t>
      </w:r>
      <w:r w:rsidR="00C70D84" w:rsidRPr="00B30E08">
        <w:rPr>
          <w:rFonts w:ascii="Times New Roman" w:hAnsi="Times New Roman"/>
        </w:rPr>
        <w:t xml:space="preserve">accepted </w:t>
      </w:r>
      <w:r w:rsidR="00272132" w:rsidRPr="00B30E08">
        <w:rPr>
          <w:rFonts w:ascii="Times New Roman" w:hAnsi="Times New Roman"/>
        </w:rPr>
        <w:t xml:space="preserve">the burden of establishing that the </w:t>
      </w:r>
      <w:r w:rsidR="00BD09EB" w:rsidRPr="00B30E08">
        <w:rPr>
          <w:rFonts w:ascii="Times New Roman" w:hAnsi="Times New Roman"/>
        </w:rPr>
        <w:t xml:space="preserve">continuing detention of </w:t>
      </w:r>
      <w:r w:rsidR="00B053F5" w:rsidRPr="00B30E08">
        <w:rPr>
          <w:rFonts w:ascii="Times New Roman" w:hAnsi="Times New Roman"/>
        </w:rPr>
        <w:t>ASF17</w:t>
      </w:r>
      <w:r w:rsidR="00BD09EB" w:rsidRPr="00B30E08">
        <w:rPr>
          <w:rFonts w:ascii="Times New Roman" w:hAnsi="Times New Roman"/>
        </w:rPr>
        <w:t xml:space="preserve"> did not exceed the </w:t>
      </w:r>
      <w:r w:rsidR="00272132" w:rsidRPr="00B30E08">
        <w:rPr>
          <w:rFonts w:ascii="Times New Roman" w:hAnsi="Times New Roman"/>
        </w:rPr>
        <w:t>constitutional limitation i</w:t>
      </w:r>
      <w:r w:rsidR="00D95762" w:rsidRPr="00B30E08">
        <w:rPr>
          <w:rFonts w:ascii="Times New Roman" w:hAnsi="Times New Roman"/>
        </w:rPr>
        <w:t xml:space="preserve">dentified in </w:t>
      </w:r>
      <w:r w:rsidR="00D95762" w:rsidRPr="00B30E08">
        <w:rPr>
          <w:rFonts w:ascii="Times New Roman" w:hAnsi="Times New Roman"/>
          <w:i/>
          <w:iCs/>
        </w:rPr>
        <w:t>NZYQ</w:t>
      </w:r>
      <w:r w:rsidR="005F7717" w:rsidRPr="00B30E08">
        <w:rPr>
          <w:rFonts w:ascii="Times New Roman" w:hAnsi="Times New Roman"/>
        </w:rPr>
        <w:t xml:space="preserve">. The Commonwealth </w:t>
      </w:r>
      <w:r w:rsidR="00D95762" w:rsidRPr="00B30E08">
        <w:rPr>
          <w:rFonts w:ascii="Times New Roman" w:hAnsi="Times New Roman"/>
        </w:rPr>
        <w:t xml:space="preserve">sought </w:t>
      </w:r>
      <w:r w:rsidR="00DB0BBD" w:rsidRPr="00B30E08">
        <w:rPr>
          <w:rFonts w:ascii="Times New Roman" w:hAnsi="Times New Roman"/>
        </w:rPr>
        <w:t>to discharge that burden</w:t>
      </w:r>
      <w:r w:rsidR="00BD452C" w:rsidRPr="00B30E08">
        <w:rPr>
          <w:rFonts w:ascii="Times New Roman" w:hAnsi="Times New Roman"/>
        </w:rPr>
        <w:t xml:space="preserve"> </w:t>
      </w:r>
      <w:r w:rsidR="00A636FE" w:rsidRPr="00B30E08">
        <w:rPr>
          <w:rFonts w:ascii="Times New Roman" w:hAnsi="Times New Roman"/>
        </w:rPr>
        <w:t xml:space="preserve">by establishing that </w:t>
      </w:r>
      <w:r w:rsidR="00B053F5" w:rsidRPr="00B30E08">
        <w:rPr>
          <w:rFonts w:ascii="Times New Roman" w:hAnsi="Times New Roman"/>
        </w:rPr>
        <w:t>ASF17</w:t>
      </w:r>
      <w:r w:rsidR="00A636FE" w:rsidRPr="00B30E08">
        <w:rPr>
          <w:rFonts w:ascii="Times New Roman" w:hAnsi="Times New Roman"/>
        </w:rPr>
        <w:t xml:space="preserve"> could be removed </w:t>
      </w:r>
      <w:r w:rsidR="00BB29FF" w:rsidRPr="00B30E08">
        <w:rPr>
          <w:rFonts w:ascii="Times New Roman" w:hAnsi="Times New Roman"/>
        </w:rPr>
        <w:t>to</w:t>
      </w:r>
      <w:r w:rsidR="00A636FE" w:rsidRPr="00B30E08">
        <w:rPr>
          <w:rFonts w:ascii="Times New Roman" w:hAnsi="Times New Roman"/>
        </w:rPr>
        <w:t xml:space="preserve"> Iran </w:t>
      </w:r>
      <w:r w:rsidR="00BB29FF" w:rsidRPr="00B30E08">
        <w:rPr>
          <w:rFonts w:ascii="Times New Roman" w:hAnsi="Times New Roman"/>
        </w:rPr>
        <w:t>were he to cooperate</w:t>
      </w:r>
      <w:r w:rsidR="00E95231" w:rsidRPr="00B30E08">
        <w:rPr>
          <w:rFonts w:ascii="Times New Roman" w:hAnsi="Times New Roman"/>
        </w:rPr>
        <w:t xml:space="preserve"> in returning voluntarily</w:t>
      </w:r>
      <w:r w:rsidR="00351960" w:rsidRPr="00B30E08">
        <w:rPr>
          <w:rFonts w:ascii="Times New Roman" w:hAnsi="Times New Roman"/>
        </w:rPr>
        <w:t xml:space="preserve"> to Iran</w:t>
      </w:r>
      <w:r w:rsidR="008A3B16" w:rsidRPr="00B30E08">
        <w:rPr>
          <w:rFonts w:ascii="Times New Roman" w:hAnsi="Times New Roman"/>
        </w:rPr>
        <w:t>.</w:t>
      </w:r>
    </w:p>
    <w:p w14:paraId="548AD182" w14:textId="779F1187" w:rsidR="004C6622" w:rsidRPr="00B30E08" w:rsidRDefault="008A3B16"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0565C2" w:rsidRPr="00B30E08">
        <w:rPr>
          <w:rFonts w:ascii="Times New Roman" w:hAnsi="Times New Roman"/>
        </w:rPr>
        <w:t xml:space="preserve">Having been </w:t>
      </w:r>
      <w:r w:rsidRPr="00B30E08">
        <w:rPr>
          <w:rFonts w:ascii="Times New Roman" w:hAnsi="Times New Roman"/>
        </w:rPr>
        <w:t>given appropriate expeditio</w:t>
      </w:r>
      <w:r w:rsidR="000565C2" w:rsidRPr="00B30E08">
        <w:rPr>
          <w:rFonts w:ascii="Times New Roman" w:hAnsi="Times New Roman"/>
        </w:rPr>
        <w:t xml:space="preserve">n, the application </w:t>
      </w:r>
      <w:r w:rsidR="00D535DC" w:rsidRPr="00B30E08">
        <w:rPr>
          <w:rFonts w:ascii="Times New Roman" w:hAnsi="Times New Roman"/>
        </w:rPr>
        <w:t xml:space="preserve">for a writ of habeas corpus </w:t>
      </w:r>
      <w:r w:rsidR="00BC5CB2" w:rsidRPr="00B30E08">
        <w:rPr>
          <w:rFonts w:ascii="Times New Roman" w:hAnsi="Times New Roman"/>
        </w:rPr>
        <w:t xml:space="preserve">was </w:t>
      </w:r>
      <w:r w:rsidR="00D535DC" w:rsidRPr="00B30E08">
        <w:rPr>
          <w:rFonts w:ascii="Times New Roman" w:hAnsi="Times New Roman"/>
        </w:rPr>
        <w:t>heard</w:t>
      </w:r>
      <w:r w:rsidR="00BC5CB2" w:rsidRPr="00B30E08">
        <w:rPr>
          <w:rFonts w:ascii="Times New Roman" w:hAnsi="Times New Roman"/>
        </w:rPr>
        <w:t xml:space="preserve"> by </w:t>
      </w:r>
      <w:r w:rsidR="00303641" w:rsidRPr="00B30E08">
        <w:rPr>
          <w:rFonts w:ascii="Times New Roman" w:hAnsi="Times New Roman"/>
        </w:rPr>
        <w:t xml:space="preserve">the primary judge, </w:t>
      </w:r>
      <w:r w:rsidR="00BC5CB2" w:rsidRPr="00B30E08">
        <w:rPr>
          <w:rFonts w:ascii="Times New Roman" w:hAnsi="Times New Roman"/>
        </w:rPr>
        <w:t>Colvin J</w:t>
      </w:r>
      <w:r w:rsidR="00303641" w:rsidRPr="00B30E08">
        <w:rPr>
          <w:rFonts w:ascii="Times New Roman" w:hAnsi="Times New Roman"/>
        </w:rPr>
        <w:t xml:space="preserve">, </w:t>
      </w:r>
      <w:r w:rsidR="00D535DC" w:rsidRPr="00B30E08">
        <w:rPr>
          <w:rFonts w:ascii="Times New Roman" w:hAnsi="Times New Roman"/>
        </w:rPr>
        <w:t>in</w:t>
      </w:r>
      <w:r w:rsidR="00BC5CB2" w:rsidRPr="00B30E08">
        <w:rPr>
          <w:rFonts w:ascii="Times New Roman" w:hAnsi="Times New Roman"/>
        </w:rPr>
        <w:t xml:space="preserve"> a three</w:t>
      </w:r>
      <w:r w:rsidR="00517721" w:rsidRPr="00B30E08">
        <w:rPr>
          <w:rFonts w:ascii="Times New Roman" w:hAnsi="Times New Roman"/>
        </w:rPr>
        <w:t>-</w:t>
      </w:r>
      <w:r w:rsidR="00BC5CB2" w:rsidRPr="00B30E08">
        <w:rPr>
          <w:rFonts w:ascii="Times New Roman" w:hAnsi="Times New Roman"/>
        </w:rPr>
        <w:t xml:space="preserve">day </w:t>
      </w:r>
      <w:r w:rsidR="005C6592" w:rsidRPr="00B30E08">
        <w:rPr>
          <w:rFonts w:ascii="Times New Roman" w:hAnsi="Times New Roman"/>
        </w:rPr>
        <w:t xml:space="preserve">hearing </w:t>
      </w:r>
      <w:r w:rsidR="002069A2" w:rsidRPr="00B30E08">
        <w:rPr>
          <w:rFonts w:ascii="Times New Roman" w:hAnsi="Times New Roman"/>
        </w:rPr>
        <w:t xml:space="preserve">which </w:t>
      </w:r>
      <w:r w:rsidR="00BC5CB2" w:rsidRPr="00B30E08">
        <w:rPr>
          <w:rFonts w:ascii="Times New Roman" w:hAnsi="Times New Roman"/>
        </w:rPr>
        <w:t>in</w:t>
      </w:r>
      <w:r w:rsidR="00517721" w:rsidRPr="00B30E08">
        <w:rPr>
          <w:rFonts w:ascii="Times New Roman" w:hAnsi="Times New Roman"/>
        </w:rPr>
        <w:t>volv</w:t>
      </w:r>
      <w:r w:rsidR="002069A2" w:rsidRPr="00B30E08">
        <w:rPr>
          <w:rFonts w:ascii="Times New Roman" w:hAnsi="Times New Roman"/>
        </w:rPr>
        <w:t>ed</w:t>
      </w:r>
      <w:r w:rsidR="00517721" w:rsidRPr="00B30E08">
        <w:rPr>
          <w:rFonts w:ascii="Times New Roman" w:hAnsi="Times New Roman"/>
        </w:rPr>
        <w:t xml:space="preserve"> extensive cross-examination</w:t>
      </w:r>
      <w:r w:rsidR="002069A2" w:rsidRPr="00B30E08">
        <w:rPr>
          <w:rFonts w:ascii="Times New Roman" w:hAnsi="Times New Roman"/>
        </w:rPr>
        <w:t xml:space="preserve"> of </w:t>
      </w:r>
      <w:r w:rsidR="00B053F5" w:rsidRPr="00B30E08">
        <w:rPr>
          <w:rFonts w:ascii="Times New Roman" w:hAnsi="Times New Roman"/>
        </w:rPr>
        <w:t>ASF17</w:t>
      </w:r>
      <w:r w:rsidR="00A140B6" w:rsidRPr="00B30E08">
        <w:rPr>
          <w:rFonts w:ascii="Times New Roman" w:hAnsi="Times New Roman"/>
        </w:rPr>
        <w:t xml:space="preserve">. </w:t>
      </w:r>
      <w:r w:rsidR="00331455" w:rsidRPr="00B30E08">
        <w:rPr>
          <w:rFonts w:ascii="Times New Roman" w:hAnsi="Times New Roman"/>
        </w:rPr>
        <w:t xml:space="preserve">His Honour </w:t>
      </w:r>
      <w:r w:rsidR="00082234" w:rsidRPr="00B30E08">
        <w:rPr>
          <w:rFonts w:ascii="Times New Roman" w:hAnsi="Times New Roman"/>
        </w:rPr>
        <w:t xml:space="preserve">dismissed </w:t>
      </w:r>
      <w:r w:rsidR="00331455" w:rsidRPr="00B30E08">
        <w:rPr>
          <w:rFonts w:ascii="Times New Roman" w:hAnsi="Times New Roman"/>
        </w:rPr>
        <w:t xml:space="preserve">the application for reasons set out </w:t>
      </w:r>
      <w:r w:rsidR="00082234" w:rsidRPr="00B30E08">
        <w:rPr>
          <w:rFonts w:ascii="Times New Roman" w:hAnsi="Times New Roman"/>
        </w:rPr>
        <w:t xml:space="preserve">in a reserved judgment </w:t>
      </w:r>
      <w:r w:rsidR="00FF3502" w:rsidRPr="00B30E08">
        <w:rPr>
          <w:rFonts w:ascii="Times New Roman" w:hAnsi="Times New Roman"/>
        </w:rPr>
        <w:t xml:space="preserve">delivered </w:t>
      </w:r>
      <w:r w:rsidR="00082234" w:rsidRPr="00B30E08">
        <w:rPr>
          <w:rFonts w:ascii="Times New Roman" w:hAnsi="Times New Roman"/>
        </w:rPr>
        <w:t>t</w:t>
      </w:r>
      <w:r w:rsidR="00CA0A21" w:rsidRPr="00B30E08">
        <w:rPr>
          <w:rFonts w:ascii="Times New Roman" w:hAnsi="Times New Roman"/>
        </w:rPr>
        <w:t>hree</w:t>
      </w:r>
      <w:r w:rsidR="00082234" w:rsidRPr="00B30E08">
        <w:rPr>
          <w:rFonts w:ascii="Times New Roman" w:hAnsi="Times New Roman"/>
        </w:rPr>
        <w:t xml:space="preserve"> weeks later</w:t>
      </w:r>
      <w:r w:rsidR="00517721" w:rsidRPr="00B30E08">
        <w:rPr>
          <w:rFonts w:ascii="Times New Roman" w:hAnsi="Times New Roman"/>
        </w:rPr>
        <w:t>.</w:t>
      </w:r>
      <w:r w:rsidR="00EA2DF9" w:rsidRPr="00B30E08">
        <w:rPr>
          <w:rStyle w:val="FootnoteReference"/>
          <w:rFonts w:ascii="Times New Roman" w:hAnsi="Times New Roman"/>
          <w:sz w:val="24"/>
        </w:rPr>
        <w:footnoteReference w:id="8"/>
      </w:r>
      <w:r w:rsidR="00517721" w:rsidRPr="00B30E08">
        <w:rPr>
          <w:rFonts w:ascii="Times New Roman" w:hAnsi="Times New Roman"/>
        </w:rPr>
        <w:t xml:space="preserve"> </w:t>
      </w:r>
    </w:p>
    <w:p w14:paraId="4103F6B6" w14:textId="6ACEB31F" w:rsidR="00517721" w:rsidRPr="00B30E08" w:rsidRDefault="00517721"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B053F5" w:rsidRPr="00B30E08">
        <w:rPr>
          <w:rFonts w:ascii="Times New Roman" w:hAnsi="Times New Roman"/>
        </w:rPr>
        <w:t>ASF17</w:t>
      </w:r>
      <w:r w:rsidR="00DC38BD" w:rsidRPr="00B30E08">
        <w:rPr>
          <w:rFonts w:ascii="Times New Roman" w:hAnsi="Times New Roman"/>
        </w:rPr>
        <w:t xml:space="preserve"> appealed from </w:t>
      </w:r>
      <w:r w:rsidR="002069A2" w:rsidRPr="00B30E08">
        <w:rPr>
          <w:rFonts w:ascii="Times New Roman" w:hAnsi="Times New Roman"/>
        </w:rPr>
        <w:t xml:space="preserve">the </w:t>
      </w:r>
      <w:r w:rsidR="00DC38BD" w:rsidRPr="00B30E08">
        <w:rPr>
          <w:rFonts w:ascii="Times New Roman" w:hAnsi="Times New Roman"/>
        </w:rPr>
        <w:t xml:space="preserve">decision of </w:t>
      </w:r>
      <w:r w:rsidR="00303641" w:rsidRPr="00B30E08">
        <w:rPr>
          <w:rFonts w:ascii="Times New Roman" w:hAnsi="Times New Roman"/>
        </w:rPr>
        <w:t>the primary judge</w:t>
      </w:r>
      <w:r w:rsidR="00DC38BD" w:rsidRPr="00B30E08">
        <w:rPr>
          <w:rFonts w:ascii="Times New Roman" w:hAnsi="Times New Roman"/>
        </w:rPr>
        <w:t xml:space="preserve"> to the Ful</w:t>
      </w:r>
      <w:r w:rsidR="00FE4DE9" w:rsidRPr="00B30E08">
        <w:rPr>
          <w:rFonts w:ascii="Times New Roman" w:hAnsi="Times New Roman"/>
        </w:rPr>
        <w:t xml:space="preserve">l Court of the Federal Court </w:t>
      </w:r>
      <w:r w:rsidR="00C006EF" w:rsidRPr="00B30E08">
        <w:rPr>
          <w:rFonts w:ascii="Times New Roman" w:hAnsi="Times New Roman"/>
        </w:rPr>
        <w:t>of Australia</w:t>
      </w:r>
      <w:r w:rsidR="00FE4DE9" w:rsidRPr="00B30E08">
        <w:rPr>
          <w:rFonts w:ascii="Times New Roman" w:hAnsi="Times New Roman"/>
        </w:rPr>
        <w:t xml:space="preserve"> under s </w:t>
      </w:r>
      <w:r w:rsidR="00C006EF" w:rsidRPr="00B30E08">
        <w:rPr>
          <w:rFonts w:ascii="Times New Roman" w:hAnsi="Times New Roman"/>
        </w:rPr>
        <w:t>24</w:t>
      </w:r>
      <w:r w:rsidR="00FE4DE9" w:rsidRPr="00B30E08">
        <w:rPr>
          <w:rFonts w:ascii="Times New Roman" w:hAnsi="Times New Roman"/>
        </w:rPr>
        <w:t xml:space="preserve"> of the </w:t>
      </w:r>
      <w:r w:rsidR="00FE4DE9" w:rsidRPr="00B30E08">
        <w:rPr>
          <w:rFonts w:ascii="Times New Roman" w:hAnsi="Times New Roman"/>
          <w:i/>
          <w:iCs/>
        </w:rPr>
        <w:t>Federal Court of Australia Act 197</w:t>
      </w:r>
      <w:r w:rsidR="00C006EF" w:rsidRPr="00B30E08">
        <w:rPr>
          <w:rFonts w:ascii="Times New Roman" w:hAnsi="Times New Roman"/>
          <w:i/>
          <w:iCs/>
        </w:rPr>
        <w:t>6</w:t>
      </w:r>
      <w:r w:rsidR="00FE4DE9" w:rsidRPr="00B30E08">
        <w:rPr>
          <w:rFonts w:ascii="Times New Roman" w:hAnsi="Times New Roman"/>
        </w:rPr>
        <w:t xml:space="preserve"> (</w:t>
      </w:r>
      <w:proofErr w:type="spellStart"/>
      <w:r w:rsidR="00FE4DE9" w:rsidRPr="00B30E08">
        <w:rPr>
          <w:rFonts w:ascii="Times New Roman" w:hAnsi="Times New Roman"/>
        </w:rPr>
        <w:t>Cth</w:t>
      </w:r>
      <w:proofErr w:type="spellEnd"/>
      <w:r w:rsidR="00FE4DE9" w:rsidRPr="00B30E08">
        <w:rPr>
          <w:rFonts w:ascii="Times New Roman" w:hAnsi="Times New Roman"/>
        </w:rPr>
        <w:t>)</w:t>
      </w:r>
      <w:r w:rsidR="002069A2" w:rsidRPr="00B30E08">
        <w:rPr>
          <w:rFonts w:ascii="Times New Roman" w:hAnsi="Times New Roman"/>
        </w:rPr>
        <w:t xml:space="preserve">. The appeal was removed into this Court on the application of the </w:t>
      </w:r>
      <w:r w:rsidR="00303641" w:rsidRPr="00B30E08">
        <w:rPr>
          <w:rFonts w:ascii="Times New Roman" w:hAnsi="Times New Roman"/>
        </w:rPr>
        <w:t xml:space="preserve">Attorney-General of the Commonwealth under s </w:t>
      </w:r>
      <w:r w:rsidR="00DC59C9" w:rsidRPr="00B30E08">
        <w:rPr>
          <w:rFonts w:ascii="Times New Roman" w:hAnsi="Times New Roman"/>
        </w:rPr>
        <w:t>40</w:t>
      </w:r>
      <w:r w:rsidR="000503EB" w:rsidRPr="00B30E08">
        <w:rPr>
          <w:rFonts w:ascii="Times New Roman" w:hAnsi="Times New Roman"/>
        </w:rPr>
        <w:t>(1)</w:t>
      </w:r>
      <w:r w:rsidR="00303641" w:rsidRPr="00B30E08">
        <w:rPr>
          <w:rFonts w:ascii="Times New Roman" w:hAnsi="Times New Roman"/>
        </w:rPr>
        <w:t xml:space="preserve"> of the </w:t>
      </w:r>
      <w:r w:rsidR="00303641" w:rsidRPr="00B30E08">
        <w:rPr>
          <w:rFonts w:ascii="Times New Roman" w:hAnsi="Times New Roman"/>
          <w:i/>
          <w:iCs/>
        </w:rPr>
        <w:t>Judiciary Act 1903</w:t>
      </w:r>
      <w:r w:rsidR="00303641" w:rsidRPr="00B30E08">
        <w:rPr>
          <w:rFonts w:ascii="Times New Roman" w:hAnsi="Times New Roman"/>
        </w:rPr>
        <w:t xml:space="preserve"> (</w:t>
      </w:r>
      <w:proofErr w:type="spellStart"/>
      <w:r w:rsidR="00303641" w:rsidRPr="00B30E08">
        <w:rPr>
          <w:rFonts w:ascii="Times New Roman" w:hAnsi="Times New Roman"/>
        </w:rPr>
        <w:t>Cth</w:t>
      </w:r>
      <w:proofErr w:type="spellEnd"/>
      <w:r w:rsidR="00303641" w:rsidRPr="00B30E08">
        <w:rPr>
          <w:rFonts w:ascii="Times New Roman" w:hAnsi="Times New Roman"/>
        </w:rPr>
        <w:t>).</w:t>
      </w:r>
    </w:p>
    <w:p w14:paraId="23F3AB70" w14:textId="7DCCEA8B" w:rsidR="007D3FE5" w:rsidRPr="00B30E08" w:rsidRDefault="00303641" w:rsidP="00B30E08">
      <w:pPr>
        <w:pStyle w:val="FixListStyle"/>
        <w:spacing w:after="260" w:line="280" w:lineRule="exact"/>
        <w:ind w:right="0"/>
        <w:jc w:val="both"/>
        <w:rPr>
          <w:rFonts w:ascii="Times New Roman" w:hAnsi="Times New Roman"/>
        </w:rPr>
      </w:pPr>
      <w:r w:rsidRPr="00B30E08">
        <w:rPr>
          <w:rFonts w:ascii="Times New Roman" w:hAnsi="Times New Roman"/>
        </w:rPr>
        <w:lastRenderedPageBreak/>
        <w:tab/>
      </w:r>
      <w:r w:rsidR="00BD4514" w:rsidRPr="00B30E08">
        <w:rPr>
          <w:rFonts w:ascii="Times New Roman" w:hAnsi="Times New Roman"/>
        </w:rPr>
        <w:t>On the hearing of</w:t>
      </w:r>
      <w:r w:rsidR="00673F19" w:rsidRPr="00B30E08">
        <w:rPr>
          <w:rFonts w:ascii="Times New Roman" w:hAnsi="Times New Roman"/>
        </w:rPr>
        <w:t xml:space="preserve"> the appeal</w:t>
      </w:r>
      <w:r w:rsidR="00D06B69" w:rsidRPr="00B30E08">
        <w:rPr>
          <w:rFonts w:ascii="Times New Roman" w:hAnsi="Times New Roman"/>
        </w:rPr>
        <w:t xml:space="preserve"> in this Court</w:t>
      </w:r>
      <w:r w:rsidR="00673F19" w:rsidRPr="00B30E08">
        <w:rPr>
          <w:rFonts w:ascii="Times New Roman" w:hAnsi="Times New Roman"/>
        </w:rPr>
        <w:t xml:space="preserve">, </w:t>
      </w:r>
      <w:r w:rsidR="00BD4514" w:rsidRPr="00B30E08">
        <w:rPr>
          <w:rFonts w:ascii="Times New Roman" w:hAnsi="Times New Roman"/>
        </w:rPr>
        <w:t xml:space="preserve">leave to intervene was granted </w:t>
      </w:r>
      <w:r w:rsidR="008A542F" w:rsidRPr="00B30E08">
        <w:rPr>
          <w:rFonts w:ascii="Times New Roman" w:hAnsi="Times New Roman"/>
        </w:rPr>
        <w:t xml:space="preserve">to </w:t>
      </w:r>
      <w:r w:rsidR="00B053F5" w:rsidRPr="00B30E08">
        <w:rPr>
          <w:rFonts w:ascii="Times New Roman" w:hAnsi="Times New Roman"/>
        </w:rPr>
        <w:t>AZC20</w:t>
      </w:r>
      <w:r w:rsidR="00AB42D3" w:rsidRPr="00B30E08">
        <w:rPr>
          <w:rFonts w:ascii="Times New Roman" w:hAnsi="Times New Roman"/>
        </w:rPr>
        <w:t xml:space="preserve">, </w:t>
      </w:r>
      <w:r w:rsidR="008A542F" w:rsidRPr="00B30E08">
        <w:rPr>
          <w:rFonts w:ascii="Times New Roman" w:hAnsi="Times New Roman"/>
        </w:rPr>
        <w:t xml:space="preserve">an alien and former detainee </w:t>
      </w:r>
      <w:r w:rsidR="005D5467" w:rsidRPr="00B30E08">
        <w:rPr>
          <w:rFonts w:ascii="Times New Roman" w:hAnsi="Times New Roman"/>
        </w:rPr>
        <w:t xml:space="preserve">who had been granted a writ of habeas corpus by Kennett J in </w:t>
      </w:r>
      <w:r w:rsidR="00B053F5" w:rsidRPr="00B30E08">
        <w:rPr>
          <w:rFonts w:ascii="Times New Roman" w:hAnsi="Times New Roman"/>
          <w:i/>
          <w:iCs/>
        </w:rPr>
        <w:t>AZC20</w:t>
      </w:r>
      <w:r w:rsidR="005D5467" w:rsidRPr="00B30E08">
        <w:rPr>
          <w:rFonts w:ascii="Times New Roman" w:hAnsi="Times New Roman"/>
          <w:i/>
          <w:iCs/>
        </w:rPr>
        <w:t xml:space="preserve"> v Secretary, Department of Home Affairs </w:t>
      </w:r>
      <w:r w:rsidR="006A4ED9" w:rsidRPr="00B30E08">
        <w:rPr>
          <w:rFonts w:ascii="Times New Roman" w:hAnsi="Times New Roman"/>
          <w:i/>
          <w:iCs/>
        </w:rPr>
        <w:t>[</w:t>
      </w:r>
      <w:r w:rsidR="005D5467" w:rsidRPr="00B30E08">
        <w:rPr>
          <w:rFonts w:ascii="Times New Roman" w:hAnsi="Times New Roman"/>
          <w:i/>
          <w:iCs/>
        </w:rPr>
        <w:t>No 2</w:t>
      </w:r>
      <w:r w:rsidR="006A4ED9" w:rsidRPr="00B30E08">
        <w:rPr>
          <w:rFonts w:ascii="Times New Roman" w:hAnsi="Times New Roman"/>
          <w:i/>
          <w:iCs/>
        </w:rPr>
        <w:t>]</w:t>
      </w:r>
      <w:r w:rsidR="005D5467" w:rsidRPr="00B30E08">
        <w:rPr>
          <w:rStyle w:val="FootnoteReference"/>
          <w:rFonts w:ascii="Times New Roman" w:hAnsi="Times New Roman"/>
          <w:sz w:val="24"/>
        </w:rPr>
        <w:footnoteReference w:id="9"/>
      </w:r>
      <w:r w:rsidR="005D5467" w:rsidRPr="00B30E08">
        <w:rPr>
          <w:rFonts w:ascii="Times New Roman" w:hAnsi="Times New Roman"/>
        </w:rPr>
        <w:t xml:space="preserve"> </w:t>
      </w:r>
      <w:r w:rsidR="00173804" w:rsidRPr="00B30E08">
        <w:rPr>
          <w:rFonts w:ascii="Times New Roman" w:hAnsi="Times New Roman"/>
        </w:rPr>
        <w:t>during</w:t>
      </w:r>
      <w:r w:rsidR="00F9696E" w:rsidRPr="00B30E08">
        <w:rPr>
          <w:rFonts w:ascii="Times New Roman" w:hAnsi="Times New Roman"/>
        </w:rPr>
        <w:t xml:space="preserve"> the period between the pronouncement of the orders in </w:t>
      </w:r>
      <w:r w:rsidR="00F9696E" w:rsidRPr="00B30E08">
        <w:rPr>
          <w:rFonts w:ascii="Times New Roman" w:hAnsi="Times New Roman"/>
          <w:i/>
          <w:iCs/>
        </w:rPr>
        <w:t>NZYQ</w:t>
      </w:r>
      <w:r w:rsidR="00A638AF" w:rsidRPr="00B30E08">
        <w:rPr>
          <w:rFonts w:ascii="Times New Roman" w:hAnsi="Times New Roman"/>
        </w:rPr>
        <w:t xml:space="preserve"> and the commencement of the </w:t>
      </w:r>
      <w:r w:rsidR="00911F3A" w:rsidRPr="00B30E08">
        <w:rPr>
          <w:rFonts w:ascii="Times New Roman" w:hAnsi="Times New Roman"/>
        </w:rPr>
        <w:t xml:space="preserve">hearing </w:t>
      </w:r>
      <w:r w:rsidR="00A638AF" w:rsidRPr="00B30E08">
        <w:rPr>
          <w:rFonts w:ascii="Times New Roman" w:hAnsi="Times New Roman"/>
        </w:rPr>
        <w:t xml:space="preserve">before </w:t>
      </w:r>
      <w:r w:rsidR="00EA2DF9" w:rsidRPr="00B30E08">
        <w:rPr>
          <w:rFonts w:ascii="Times New Roman" w:hAnsi="Times New Roman"/>
        </w:rPr>
        <w:t>Colvin J</w:t>
      </w:r>
      <w:r w:rsidR="005D5467" w:rsidRPr="00B30E08">
        <w:rPr>
          <w:rFonts w:ascii="Times New Roman" w:hAnsi="Times New Roman"/>
        </w:rPr>
        <w:t xml:space="preserve">. </w:t>
      </w:r>
    </w:p>
    <w:p w14:paraId="62FD1E06" w14:textId="112069AC" w:rsidR="00303641" w:rsidRPr="00B30E08" w:rsidRDefault="007D3FE5"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BB5225" w:rsidRPr="00B30E08">
        <w:rPr>
          <w:rFonts w:ascii="Times New Roman" w:hAnsi="Times New Roman"/>
        </w:rPr>
        <w:t>While "ordinarily" intervention will not be permitted to a party who may only suffer an "indirect or contingent affection of [their] legal interests following from the extra-curial operation of the principles enunciated in the decision of the Court",</w:t>
      </w:r>
      <w:r w:rsidR="00244FC7" w:rsidRPr="00B30E08">
        <w:rPr>
          <w:rStyle w:val="FootnoteReference"/>
          <w:rFonts w:ascii="Times New Roman" w:hAnsi="Times New Roman"/>
          <w:sz w:val="24"/>
        </w:rPr>
        <w:footnoteReference w:id="10"/>
      </w:r>
      <w:r w:rsidR="00BB5225" w:rsidRPr="00B30E08">
        <w:rPr>
          <w:rFonts w:ascii="Times New Roman" w:hAnsi="Times New Roman"/>
        </w:rPr>
        <w:t xml:space="preserve"> </w:t>
      </w:r>
      <w:r w:rsidR="007E346D" w:rsidRPr="00B30E08">
        <w:rPr>
          <w:rFonts w:ascii="Times New Roman" w:hAnsi="Times New Roman"/>
        </w:rPr>
        <w:t xml:space="preserve">there were circumstances peculiar to AZC20 which warranted the Court granting the limited intervention </w:t>
      </w:r>
      <w:r w:rsidR="00842A3B" w:rsidRPr="00B30E08">
        <w:rPr>
          <w:rFonts w:ascii="Times New Roman" w:hAnsi="Times New Roman"/>
        </w:rPr>
        <w:t>he was</w:t>
      </w:r>
      <w:r w:rsidR="007E346D" w:rsidRPr="00B30E08">
        <w:rPr>
          <w:rFonts w:ascii="Times New Roman" w:hAnsi="Times New Roman"/>
        </w:rPr>
        <w:t xml:space="preserve"> afforded. AZC20 had been released from detention pursuant to the writ of habeas corpus granted by Kennett J in </w:t>
      </w:r>
      <w:r w:rsidR="007E346D" w:rsidRPr="00B30E08">
        <w:rPr>
          <w:rFonts w:ascii="Times New Roman" w:hAnsi="Times New Roman"/>
          <w:i/>
          <w:iCs/>
        </w:rPr>
        <w:t>AZC20</w:t>
      </w:r>
      <w:r w:rsidR="007E346D" w:rsidRPr="00B30E08">
        <w:rPr>
          <w:rFonts w:ascii="Times New Roman" w:hAnsi="Times New Roman"/>
        </w:rPr>
        <w:t>.</w:t>
      </w:r>
      <w:r w:rsidR="0018309F" w:rsidRPr="00B30E08">
        <w:rPr>
          <w:rFonts w:ascii="Times New Roman" w:hAnsi="Times New Roman"/>
        </w:rPr>
        <w:t xml:space="preserve"> Kennett J's decision was the subject of an appeal by the Secretary of the Department and the Minister for Immigration, </w:t>
      </w:r>
      <w:r w:rsidR="008C19B4" w:rsidRPr="00B30E08">
        <w:rPr>
          <w:rFonts w:ascii="Times New Roman" w:hAnsi="Times New Roman"/>
        </w:rPr>
        <w:t>Citizenship and Multicultural Affairs</w:t>
      </w:r>
      <w:r w:rsidR="00D27DDB">
        <w:rPr>
          <w:rFonts w:ascii="Times New Roman" w:hAnsi="Times New Roman"/>
        </w:rPr>
        <w:t>;</w:t>
      </w:r>
      <w:r w:rsidR="008C19B4" w:rsidRPr="00B30E08">
        <w:rPr>
          <w:rFonts w:ascii="Times New Roman" w:hAnsi="Times New Roman"/>
        </w:rPr>
        <w:t xml:space="preserve"> however</w:t>
      </w:r>
      <w:r w:rsidR="00D27DDB">
        <w:rPr>
          <w:rFonts w:ascii="Times New Roman" w:hAnsi="Times New Roman"/>
        </w:rPr>
        <w:t>,</w:t>
      </w:r>
      <w:r w:rsidR="008C19B4" w:rsidRPr="00B30E08">
        <w:rPr>
          <w:rFonts w:ascii="Times New Roman" w:hAnsi="Times New Roman"/>
        </w:rPr>
        <w:t xml:space="preserve"> that appeal was discontinued. Even so, neither the Minister nor the Secretary </w:t>
      </w:r>
      <w:r w:rsidR="00580488" w:rsidRPr="00B30E08">
        <w:rPr>
          <w:rFonts w:ascii="Times New Roman" w:hAnsi="Times New Roman"/>
        </w:rPr>
        <w:t xml:space="preserve">disavowed any intention to detain AZC20 </w:t>
      </w:r>
      <w:proofErr w:type="gramStart"/>
      <w:r w:rsidR="00580488" w:rsidRPr="00B30E08">
        <w:rPr>
          <w:rFonts w:ascii="Times New Roman" w:hAnsi="Times New Roman"/>
        </w:rPr>
        <w:t>in the event that</w:t>
      </w:r>
      <w:proofErr w:type="gramEnd"/>
      <w:r w:rsidR="00580488" w:rsidRPr="00B30E08">
        <w:rPr>
          <w:rFonts w:ascii="Times New Roman" w:hAnsi="Times New Roman"/>
        </w:rPr>
        <w:t xml:space="preserve"> the appeal in this matter </w:t>
      </w:r>
      <w:r w:rsidR="00392EBB">
        <w:rPr>
          <w:rFonts w:ascii="Times New Roman" w:hAnsi="Times New Roman"/>
        </w:rPr>
        <w:t>failed</w:t>
      </w:r>
      <w:r w:rsidR="00580488" w:rsidRPr="00B30E08">
        <w:rPr>
          <w:rFonts w:ascii="Times New Roman" w:hAnsi="Times New Roman"/>
        </w:rPr>
        <w:t xml:space="preserve"> </w:t>
      </w:r>
      <w:r w:rsidR="009652D2" w:rsidRPr="00B30E08">
        <w:rPr>
          <w:rFonts w:ascii="Times New Roman" w:hAnsi="Times New Roman"/>
        </w:rPr>
        <w:t xml:space="preserve">in relation to the </w:t>
      </w:r>
      <w:r w:rsidR="00F16082" w:rsidRPr="00B30E08">
        <w:rPr>
          <w:rFonts w:ascii="Times New Roman" w:hAnsi="Times New Roman"/>
        </w:rPr>
        <w:t xml:space="preserve">scope of the principle in </w:t>
      </w:r>
      <w:r w:rsidR="00F16082" w:rsidRPr="00B30E08">
        <w:rPr>
          <w:rFonts w:ascii="Times New Roman" w:hAnsi="Times New Roman"/>
          <w:i/>
          <w:iCs/>
        </w:rPr>
        <w:t>NZYQ</w:t>
      </w:r>
      <w:r w:rsidR="007843C2" w:rsidRPr="00B30E08">
        <w:rPr>
          <w:rFonts w:ascii="Times New Roman" w:hAnsi="Times New Roman"/>
        </w:rPr>
        <w:t>,</w:t>
      </w:r>
      <w:r w:rsidR="00F16082" w:rsidRPr="00B30E08">
        <w:rPr>
          <w:rFonts w:ascii="Times New Roman" w:hAnsi="Times New Roman"/>
        </w:rPr>
        <w:t xml:space="preserve"> even though</w:t>
      </w:r>
      <w:r w:rsidR="00EF35AB" w:rsidRPr="00B30E08">
        <w:rPr>
          <w:rFonts w:ascii="Times New Roman" w:hAnsi="Times New Roman"/>
        </w:rPr>
        <w:t xml:space="preserve"> there </w:t>
      </w:r>
      <w:r w:rsidR="008A08DF" w:rsidRPr="00B30E08">
        <w:rPr>
          <w:rFonts w:ascii="Times New Roman" w:hAnsi="Times New Roman"/>
        </w:rPr>
        <w:t xml:space="preserve">may be no change in the factual circumstances affecting </w:t>
      </w:r>
      <w:r w:rsidR="00B8031B" w:rsidRPr="00B30E08">
        <w:rPr>
          <w:rFonts w:ascii="Times New Roman" w:hAnsi="Times New Roman"/>
        </w:rPr>
        <w:t xml:space="preserve">the prospect of </w:t>
      </w:r>
      <w:r w:rsidR="008A08DF" w:rsidRPr="00B30E08">
        <w:rPr>
          <w:rFonts w:ascii="Times New Roman" w:hAnsi="Times New Roman"/>
        </w:rPr>
        <w:t xml:space="preserve">his </w:t>
      </w:r>
      <w:r w:rsidR="00B8031B" w:rsidRPr="00B30E08">
        <w:rPr>
          <w:rFonts w:ascii="Times New Roman" w:hAnsi="Times New Roman"/>
        </w:rPr>
        <w:t>removal</w:t>
      </w:r>
      <w:r w:rsidR="008A08DF" w:rsidRPr="00B30E08">
        <w:rPr>
          <w:rFonts w:ascii="Times New Roman" w:hAnsi="Times New Roman"/>
        </w:rPr>
        <w:t xml:space="preserve">. Thus, although AZC20 secured his release from </w:t>
      </w:r>
      <w:r w:rsidR="00E01E39" w:rsidRPr="00B30E08">
        <w:rPr>
          <w:rFonts w:ascii="Times New Roman" w:hAnsi="Times New Roman"/>
        </w:rPr>
        <w:t>detention</w:t>
      </w:r>
      <w:r w:rsidR="008A08DF" w:rsidRPr="00B30E08">
        <w:rPr>
          <w:rFonts w:ascii="Times New Roman" w:hAnsi="Times New Roman"/>
        </w:rPr>
        <w:t xml:space="preserve"> based on a judgment concerning the scope of the principle in </w:t>
      </w:r>
      <w:r w:rsidR="008A08DF" w:rsidRPr="00B30E08">
        <w:rPr>
          <w:rFonts w:ascii="Times New Roman" w:hAnsi="Times New Roman"/>
          <w:i/>
          <w:iCs/>
        </w:rPr>
        <w:t>NZYQ</w:t>
      </w:r>
      <w:r w:rsidR="008A08DF" w:rsidRPr="00B30E08">
        <w:rPr>
          <w:rFonts w:ascii="Times New Roman" w:hAnsi="Times New Roman"/>
        </w:rPr>
        <w:t xml:space="preserve">, </w:t>
      </w:r>
      <w:r w:rsidR="00A3439C" w:rsidRPr="00B30E08">
        <w:rPr>
          <w:rFonts w:ascii="Times New Roman" w:hAnsi="Times New Roman"/>
        </w:rPr>
        <w:t xml:space="preserve">absent a grant of leave to intervene he faced the </w:t>
      </w:r>
      <w:r w:rsidR="00CD0355" w:rsidRPr="00B30E08">
        <w:rPr>
          <w:rFonts w:ascii="Times New Roman" w:hAnsi="Times New Roman"/>
        </w:rPr>
        <w:t xml:space="preserve">prospect of being </w:t>
      </w:r>
      <w:r w:rsidR="00A3439C" w:rsidRPr="00B30E08">
        <w:rPr>
          <w:rFonts w:ascii="Times New Roman" w:hAnsi="Times New Roman"/>
        </w:rPr>
        <w:t>re</w:t>
      </w:r>
      <w:r w:rsidR="00CD0355" w:rsidRPr="00B30E08">
        <w:rPr>
          <w:rFonts w:ascii="Times New Roman" w:hAnsi="Times New Roman"/>
        </w:rPr>
        <w:noBreakHyphen/>
      </w:r>
      <w:r w:rsidR="00A3439C" w:rsidRPr="00B30E08">
        <w:rPr>
          <w:rFonts w:ascii="Times New Roman" w:hAnsi="Times New Roman"/>
        </w:rPr>
        <w:t>detained without being heard.</w:t>
      </w:r>
      <w:r w:rsidR="00292658" w:rsidRPr="00B30E08">
        <w:rPr>
          <w:rFonts w:ascii="Times New Roman" w:hAnsi="Times New Roman"/>
        </w:rPr>
        <w:t xml:space="preserve"> Moreover</w:t>
      </w:r>
      <w:r w:rsidR="00A3439C" w:rsidRPr="00B30E08">
        <w:rPr>
          <w:rFonts w:ascii="Times New Roman" w:hAnsi="Times New Roman"/>
        </w:rPr>
        <w:t xml:space="preserve">, the arguments sought to be presented </w:t>
      </w:r>
      <w:r w:rsidR="00555AB0" w:rsidRPr="00B30E08">
        <w:rPr>
          <w:rFonts w:ascii="Times New Roman" w:hAnsi="Times New Roman"/>
        </w:rPr>
        <w:t>by AZC20 as</w:t>
      </w:r>
      <w:r w:rsidR="00A83F35" w:rsidRPr="00B30E08">
        <w:rPr>
          <w:rFonts w:ascii="Times New Roman" w:hAnsi="Times New Roman"/>
        </w:rPr>
        <w:t xml:space="preserve"> intervener</w:t>
      </w:r>
      <w:r w:rsidR="00284B62" w:rsidRPr="00B30E08">
        <w:rPr>
          <w:rFonts w:ascii="Times New Roman" w:hAnsi="Times New Roman"/>
        </w:rPr>
        <w:t xml:space="preserve"> </w:t>
      </w:r>
      <w:r w:rsidR="00555AB0" w:rsidRPr="00B30E08">
        <w:rPr>
          <w:rFonts w:ascii="Times New Roman" w:hAnsi="Times New Roman"/>
        </w:rPr>
        <w:t>were shown by his written application for intervention to be additional and complementary to those presented by ASF17.</w:t>
      </w:r>
    </w:p>
    <w:p w14:paraId="24E7BBC9" w14:textId="4328C932" w:rsidR="00303641" w:rsidRPr="00B30E08" w:rsidRDefault="002D4C4F" w:rsidP="00C64F26">
      <w:pPr>
        <w:pStyle w:val="FixListStyle"/>
        <w:numPr>
          <w:ilvl w:val="0"/>
          <w:numId w:val="0"/>
        </w:numPr>
        <w:spacing w:after="260" w:line="280" w:lineRule="exact"/>
        <w:ind w:right="0"/>
        <w:jc w:val="both"/>
        <w:rPr>
          <w:rFonts w:ascii="Times New Roman" w:hAnsi="Times New Roman"/>
          <w:b/>
          <w:bCs/>
        </w:rPr>
      </w:pPr>
      <w:r w:rsidRPr="00B30E08">
        <w:rPr>
          <w:rFonts w:ascii="Times New Roman" w:hAnsi="Times New Roman"/>
          <w:b/>
          <w:bCs/>
        </w:rPr>
        <w:t xml:space="preserve">The primary judge's </w:t>
      </w:r>
      <w:r w:rsidR="003E6F9E" w:rsidRPr="00B30E08">
        <w:rPr>
          <w:rFonts w:ascii="Times New Roman" w:hAnsi="Times New Roman"/>
          <w:b/>
          <w:bCs/>
        </w:rPr>
        <w:t>f</w:t>
      </w:r>
      <w:r w:rsidR="00303641" w:rsidRPr="00B30E08">
        <w:rPr>
          <w:rFonts w:ascii="Times New Roman" w:hAnsi="Times New Roman"/>
          <w:b/>
          <w:bCs/>
        </w:rPr>
        <w:t xml:space="preserve">indings of </w:t>
      </w:r>
      <w:r w:rsidR="001B0ABB" w:rsidRPr="00B30E08">
        <w:rPr>
          <w:rFonts w:ascii="Times New Roman" w:hAnsi="Times New Roman"/>
          <w:b/>
          <w:bCs/>
        </w:rPr>
        <w:t>fact</w:t>
      </w:r>
    </w:p>
    <w:p w14:paraId="0B5EB6B6" w14:textId="3E1CC1BD" w:rsidR="00303641" w:rsidRPr="00B30E08" w:rsidRDefault="006B30F5"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4D4035" w:rsidRPr="00B30E08">
        <w:rPr>
          <w:rFonts w:ascii="Times New Roman" w:hAnsi="Times New Roman"/>
        </w:rPr>
        <w:t>Before examining the</w:t>
      </w:r>
      <w:r w:rsidR="007214D8" w:rsidRPr="00B30E08">
        <w:rPr>
          <w:rFonts w:ascii="Times New Roman" w:hAnsi="Times New Roman"/>
        </w:rPr>
        <w:t xml:space="preserve"> path of</w:t>
      </w:r>
      <w:r w:rsidR="004D4035" w:rsidRPr="00B30E08">
        <w:rPr>
          <w:rFonts w:ascii="Times New Roman" w:hAnsi="Times New Roman"/>
        </w:rPr>
        <w:t xml:space="preserve"> reasoning </w:t>
      </w:r>
      <w:r w:rsidR="00D327AD" w:rsidRPr="00B30E08">
        <w:rPr>
          <w:rFonts w:ascii="Times New Roman" w:hAnsi="Times New Roman"/>
        </w:rPr>
        <w:t>of</w:t>
      </w:r>
      <w:r w:rsidR="004D4035" w:rsidRPr="00B30E08">
        <w:rPr>
          <w:rFonts w:ascii="Times New Roman" w:hAnsi="Times New Roman"/>
        </w:rPr>
        <w:t xml:space="preserve"> the primary judge</w:t>
      </w:r>
      <w:r w:rsidR="004857FC" w:rsidRPr="00B30E08">
        <w:rPr>
          <w:rFonts w:ascii="Times New Roman" w:hAnsi="Times New Roman"/>
        </w:rPr>
        <w:t xml:space="preserve"> to reach the conclusion that the continuing detention of </w:t>
      </w:r>
      <w:r w:rsidR="00B053F5" w:rsidRPr="00B30E08">
        <w:rPr>
          <w:rFonts w:ascii="Times New Roman" w:hAnsi="Times New Roman"/>
        </w:rPr>
        <w:t>ASF17</w:t>
      </w:r>
      <w:r w:rsidR="004857FC" w:rsidRPr="00B30E08">
        <w:rPr>
          <w:rFonts w:ascii="Times New Roman" w:hAnsi="Times New Roman"/>
        </w:rPr>
        <w:t xml:space="preserve"> did not exceed the constitutional limitation identified in </w:t>
      </w:r>
      <w:r w:rsidR="004857FC" w:rsidRPr="00B30E08">
        <w:rPr>
          <w:rFonts w:ascii="Times New Roman" w:hAnsi="Times New Roman"/>
          <w:i/>
          <w:iCs/>
        </w:rPr>
        <w:t>NZYQ</w:t>
      </w:r>
      <w:r w:rsidR="004857FC" w:rsidRPr="00B30E08">
        <w:rPr>
          <w:rFonts w:ascii="Times New Roman" w:hAnsi="Times New Roman"/>
        </w:rPr>
        <w:t xml:space="preserve">, it is convenient to record </w:t>
      </w:r>
      <w:r w:rsidR="003F0399" w:rsidRPr="00B30E08">
        <w:rPr>
          <w:rFonts w:ascii="Times New Roman" w:hAnsi="Times New Roman"/>
        </w:rPr>
        <w:t xml:space="preserve">his Honour's </w:t>
      </w:r>
      <w:r w:rsidR="00123B36" w:rsidRPr="00B30E08">
        <w:rPr>
          <w:rFonts w:ascii="Times New Roman" w:hAnsi="Times New Roman"/>
        </w:rPr>
        <w:t xml:space="preserve">principal </w:t>
      </w:r>
      <w:r w:rsidR="003F0399" w:rsidRPr="00B30E08">
        <w:rPr>
          <w:rFonts w:ascii="Times New Roman" w:hAnsi="Times New Roman"/>
        </w:rPr>
        <w:t>findings of primary fact.</w:t>
      </w:r>
    </w:p>
    <w:p w14:paraId="0A857DC6" w14:textId="369FEFD5" w:rsidR="00C00176" w:rsidRPr="00B30E08" w:rsidRDefault="00C00176" w:rsidP="00B30E08">
      <w:pPr>
        <w:pStyle w:val="FixListStyle"/>
        <w:spacing w:after="260" w:line="280" w:lineRule="exact"/>
        <w:ind w:right="0"/>
        <w:jc w:val="both"/>
        <w:rPr>
          <w:rFonts w:ascii="Times New Roman" w:hAnsi="Times New Roman"/>
        </w:rPr>
      </w:pPr>
      <w:r w:rsidRPr="00B30E08">
        <w:rPr>
          <w:rFonts w:ascii="Times New Roman" w:hAnsi="Times New Roman"/>
        </w:rPr>
        <w:lastRenderedPageBreak/>
        <w:tab/>
      </w:r>
      <w:r w:rsidR="00510479" w:rsidRPr="00B30E08">
        <w:rPr>
          <w:rFonts w:ascii="Times New Roman" w:hAnsi="Times New Roman"/>
        </w:rPr>
        <w:t>T</w:t>
      </w:r>
      <w:r w:rsidR="003D7B27" w:rsidRPr="00B30E08">
        <w:rPr>
          <w:rFonts w:ascii="Times New Roman" w:hAnsi="Times New Roman"/>
        </w:rPr>
        <w:t>he primary judge</w:t>
      </w:r>
      <w:r w:rsidR="00860500" w:rsidRPr="00B30E08">
        <w:rPr>
          <w:rFonts w:ascii="Times New Roman" w:hAnsi="Times New Roman"/>
        </w:rPr>
        <w:t xml:space="preserve"> found</w:t>
      </w:r>
      <w:r w:rsidR="00510479" w:rsidRPr="00B30E08">
        <w:rPr>
          <w:rFonts w:ascii="Times New Roman" w:hAnsi="Times New Roman"/>
        </w:rPr>
        <w:t xml:space="preserve">, </w:t>
      </w:r>
      <w:proofErr w:type="gramStart"/>
      <w:r w:rsidR="00510479" w:rsidRPr="00B30E08">
        <w:rPr>
          <w:rFonts w:ascii="Times New Roman" w:hAnsi="Times New Roman"/>
        </w:rPr>
        <w:t>on the basis of</w:t>
      </w:r>
      <w:proofErr w:type="gramEnd"/>
      <w:r w:rsidR="00510479" w:rsidRPr="00B30E08">
        <w:rPr>
          <w:rFonts w:ascii="Times New Roman" w:hAnsi="Times New Roman"/>
        </w:rPr>
        <w:t xml:space="preserve"> a formal concession by counsel for the Commonwealth, </w:t>
      </w:r>
      <w:r w:rsidR="00860500" w:rsidRPr="00B30E08">
        <w:rPr>
          <w:rFonts w:ascii="Times New Roman" w:hAnsi="Times New Roman"/>
        </w:rPr>
        <w:t xml:space="preserve">that sexual intercourse between males </w:t>
      </w:r>
      <w:r w:rsidR="004B02A5" w:rsidRPr="00B30E08">
        <w:rPr>
          <w:rFonts w:ascii="Times New Roman" w:hAnsi="Times New Roman"/>
        </w:rPr>
        <w:t>is illegal in Iran and can attract the death penalty.</w:t>
      </w:r>
      <w:r w:rsidR="004B02A5" w:rsidRPr="00B30E08">
        <w:rPr>
          <w:rStyle w:val="FootnoteReference"/>
          <w:rFonts w:ascii="Times New Roman" w:hAnsi="Times New Roman"/>
          <w:sz w:val="24"/>
        </w:rPr>
        <w:footnoteReference w:id="11"/>
      </w:r>
    </w:p>
    <w:p w14:paraId="25C61A42" w14:textId="67ED7472" w:rsidR="00254467" w:rsidRPr="00B30E08" w:rsidRDefault="00213767" w:rsidP="00B30E08">
      <w:pPr>
        <w:pStyle w:val="FixListStyle"/>
        <w:spacing w:after="260" w:line="280" w:lineRule="exact"/>
        <w:ind w:right="0"/>
        <w:jc w:val="both"/>
        <w:rPr>
          <w:rFonts w:ascii="Times New Roman" w:hAnsi="Times New Roman"/>
        </w:rPr>
      </w:pPr>
      <w:r w:rsidRPr="00B30E08">
        <w:rPr>
          <w:rFonts w:ascii="Times New Roman" w:hAnsi="Times New Roman"/>
        </w:rPr>
        <w:tab/>
        <w:t xml:space="preserve">The primary judge accepted that </w:t>
      </w:r>
      <w:r w:rsidR="00B053F5" w:rsidRPr="00B30E08">
        <w:rPr>
          <w:rFonts w:ascii="Times New Roman" w:hAnsi="Times New Roman"/>
        </w:rPr>
        <w:t>ASF17</w:t>
      </w:r>
      <w:r w:rsidR="00D65BFD" w:rsidRPr="00B30E08">
        <w:rPr>
          <w:rFonts w:ascii="Times New Roman" w:hAnsi="Times New Roman"/>
        </w:rPr>
        <w:t xml:space="preserve">'s </w:t>
      </w:r>
      <w:r w:rsidR="0050216E" w:rsidRPr="00B30E08">
        <w:rPr>
          <w:rFonts w:ascii="Times New Roman" w:hAnsi="Times New Roman"/>
        </w:rPr>
        <w:t xml:space="preserve">present </w:t>
      </w:r>
      <w:r w:rsidR="00D65BFD" w:rsidRPr="00B30E08">
        <w:rPr>
          <w:rFonts w:ascii="Times New Roman" w:hAnsi="Times New Roman"/>
        </w:rPr>
        <w:t xml:space="preserve">sexual orientation is bisexual </w:t>
      </w:r>
      <w:r w:rsidR="00AD104B" w:rsidRPr="00B30E08">
        <w:rPr>
          <w:rFonts w:ascii="Times New Roman" w:hAnsi="Times New Roman"/>
        </w:rPr>
        <w:t xml:space="preserve">and </w:t>
      </w:r>
      <w:r w:rsidR="00866E7D" w:rsidRPr="00B30E08">
        <w:rPr>
          <w:rFonts w:ascii="Times New Roman" w:hAnsi="Times New Roman"/>
        </w:rPr>
        <w:t xml:space="preserve">found </w:t>
      </w:r>
      <w:r w:rsidR="00AD104B" w:rsidRPr="00B30E08">
        <w:rPr>
          <w:rFonts w:ascii="Times New Roman" w:hAnsi="Times New Roman"/>
        </w:rPr>
        <w:t>that he ha</w:t>
      </w:r>
      <w:r w:rsidR="00C010F6" w:rsidRPr="00B30E08">
        <w:rPr>
          <w:rFonts w:ascii="Times New Roman" w:hAnsi="Times New Roman"/>
        </w:rPr>
        <w:t>s</w:t>
      </w:r>
      <w:r w:rsidR="00AD104B" w:rsidRPr="00B30E08">
        <w:rPr>
          <w:rFonts w:ascii="Times New Roman" w:hAnsi="Times New Roman"/>
        </w:rPr>
        <w:t xml:space="preserve"> had </w:t>
      </w:r>
      <w:r w:rsidR="00582694" w:rsidRPr="00B30E08">
        <w:rPr>
          <w:rFonts w:ascii="Times New Roman" w:hAnsi="Times New Roman"/>
        </w:rPr>
        <w:t xml:space="preserve">recent </w:t>
      </w:r>
      <w:r w:rsidR="00AD104B" w:rsidRPr="00B30E08">
        <w:rPr>
          <w:rFonts w:ascii="Times New Roman" w:hAnsi="Times New Roman"/>
        </w:rPr>
        <w:t xml:space="preserve">sexual encounters with men </w:t>
      </w:r>
      <w:r w:rsidR="00311001" w:rsidRPr="00B30E08">
        <w:rPr>
          <w:rFonts w:ascii="Times New Roman" w:hAnsi="Times New Roman"/>
        </w:rPr>
        <w:t xml:space="preserve">while </w:t>
      </w:r>
      <w:r w:rsidR="00AD104B" w:rsidRPr="00B30E08">
        <w:rPr>
          <w:rFonts w:ascii="Times New Roman" w:hAnsi="Times New Roman"/>
        </w:rPr>
        <w:t>in immigration detention.</w:t>
      </w:r>
      <w:r w:rsidR="00C010F6" w:rsidRPr="00B30E08">
        <w:rPr>
          <w:rStyle w:val="FootnoteReference"/>
          <w:rFonts w:ascii="Times New Roman" w:hAnsi="Times New Roman"/>
          <w:sz w:val="24"/>
        </w:rPr>
        <w:footnoteReference w:id="12"/>
      </w:r>
      <w:r w:rsidR="0074134C" w:rsidRPr="00B30E08">
        <w:rPr>
          <w:rFonts w:ascii="Times New Roman" w:hAnsi="Times New Roman"/>
        </w:rPr>
        <w:t xml:space="preserve"> However, </w:t>
      </w:r>
      <w:r w:rsidR="00F656A1" w:rsidRPr="00B30E08">
        <w:rPr>
          <w:rFonts w:ascii="Times New Roman" w:hAnsi="Times New Roman"/>
        </w:rPr>
        <w:t>the primary judge</w:t>
      </w:r>
      <w:r w:rsidR="00220E27" w:rsidRPr="00B30E08">
        <w:rPr>
          <w:rFonts w:ascii="Times New Roman" w:hAnsi="Times New Roman"/>
        </w:rPr>
        <w:t xml:space="preserve"> </w:t>
      </w:r>
      <w:r w:rsidR="00B0676F" w:rsidRPr="00B30E08">
        <w:rPr>
          <w:rFonts w:ascii="Times New Roman" w:hAnsi="Times New Roman"/>
        </w:rPr>
        <w:t>did not accept</w:t>
      </w:r>
      <w:r w:rsidR="00220E27" w:rsidRPr="00B30E08">
        <w:rPr>
          <w:rFonts w:ascii="Times New Roman" w:hAnsi="Times New Roman"/>
        </w:rPr>
        <w:t xml:space="preserve"> </w:t>
      </w:r>
      <w:r w:rsidR="00881DDC" w:rsidRPr="00B30E08">
        <w:rPr>
          <w:rFonts w:ascii="Times New Roman" w:hAnsi="Times New Roman"/>
        </w:rPr>
        <w:t xml:space="preserve">the truthfulness of </w:t>
      </w:r>
      <w:r w:rsidR="008C2571" w:rsidRPr="00B30E08">
        <w:rPr>
          <w:rFonts w:ascii="Times New Roman" w:hAnsi="Times New Roman"/>
        </w:rPr>
        <w:t>the</w:t>
      </w:r>
      <w:r w:rsidR="00881DDC" w:rsidRPr="00B30E08">
        <w:rPr>
          <w:rFonts w:ascii="Times New Roman" w:hAnsi="Times New Roman"/>
        </w:rPr>
        <w:t xml:space="preserve"> account given by </w:t>
      </w:r>
      <w:r w:rsidR="00B053F5" w:rsidRPr="00B30E08">
        <w:rPr>
          <w:rFonts w:ascii="Times New Roman" w:hAnsi="Times New Roman"/>
        </w:rPr>
        <w:t>ASF17</w:t>
      </w:r>
      <w:r w:rsidR="00777619" w:rsidRPr="00B30E08">
        <w:rPr>
          <w:rFonts w:ascii="Times New Roman" w:hAnsi="Times New Roman"/>
        </w:rPr>
        <w:t xml:space="preserve"> </w:t>
      </w:r>
      <w:r w:rsidR="00D63947" w:rsidRPr="00B30E08">
        <w:rPr>
          <w:rFonts w:ascii="Times New Roman" w:hAnsi="Times New Roman"/>
        </w:rPr>
        <w:t>of</w:t>
      </w:r>
      <w:r w:rsidR="00777619" w:rsidRPr="00B30E08">
        <w:rPr>
          <w:rFonts w:ascii="Times New Roman" w:hAnsi="Times New Roman"/>
        </w:rPr>
        <w:t xml:space="preserve"> </w:t>
      </w:r>
      <w:r w:rsidR="00881DDC" w:rsidRPr="00B30E08">
        <w:rPr>
          <w:rFonts w:ascii="Times New Roman" w:hAnsi="Times New Roman"/>
        </w:rPr>
        <w:t xml:space="preserve">having </w:t>
      </w:r>
      <w:r w:rsidR="00777619" w:rsidRPr="00B30E08">
        <w:rPr>
          <w:rFonts w:ascii="Times New Roman" w:hAnsi="Times New Roman"/>
        </w:rPr>
        <w:t xml:space="preserve">been caught by his wife </w:t>
      </w:r>
      <w:r w:rsidR="004175F3" w:rsidRPr="00B30E08">
        <w:rPr>
          <w:rFonts w:ascii="Times New Roman" w:hAnsi="Times New Roman"/>
        </w:rPr>
        <w:t>in bed</w:t>
      </w:r>
      <w:r w:rsidR="00777619" w:rsidRPr="00B30E08">
        <w:rPr>
          <w:rFonts w:ascii="Times New Roman" w:hAnsi="Times New Roman"/>
        </w:rPr>
        <w:t xml:space="preserve"> with a man in Iran</w:t>
      </w:r>
      <w:r w:rsidR="001866BD" w:rsidRPr="00B30E08">
        <w:rPr>
          <w:rFonts w:ascii="Times New Roman" w:hAnsi="Times New Roman"/>
        </w:rPr>
        <w:t>,</w:t>
      </w:r>
      <w:r w:rsidR="001866BD" w:rsidRPr="00B30E08">
        <w:rPr>
          <w:rStyle w:val="FootnoteReference"/>
          <w:rFonts w:ascii="Times New Roman" w:hAnsi="Times New Roman"/>
          <w:sz w:val="24"/>
        </w:rPr>
        <w:footnoteReference w:id="13"/>
      </w:r>
      <w:r w:rsidR="001866BD" w:rsidRPr="00B30E08">
        <w:rPr>
          <w:rFonts w:ascii="Times New Roman" w:hAnsi="Times New Roman"/>
        </w:rPr>
        <w:t xml:space="preserve"> did not accept that </w:t>
      </w:r>
      <w:r w:rsidR="00B053F5" w:rsidRPr="00B30E08">
        <w:rPr>
          <w:rFonts w:ascii="Times New Roman" w:hAnsi="Times New Roman"/>
        </w:rPr>
        <w:t>ASF17</w:t>
      </w:r>
      <w:r w:rsidR="001866BD" w:rsidRPr="00B30E08">
        <w:rPr>
          <w:rFonts w:ascii="Times New Roman" w:hAnsi="Times New Roman"/>
        </w:rPr>
        <w:t xml:space="preserve"> was telling the truth </w:t>
      </w:r>
      <w:r w:rsidR="00B0676F" w:rsidRPr="00B30E08">
        <w:rPr>
          <w:rFonts w:ascii="Times New Roman" w:hAnsi="Times New Roman"/>
        </w:rPr>
        <w:t xml:space="preserve">about </w:t>
      </w:r>
      <w:r w:rsidR="008C6493" w:rsidRPr="00B30E08">
        <w:rPr>
          <w:rFonts w:ascii="Times New Roman" w:hAnsi="Times New Roman"/>
        </w:rPr>
        <w:t>why he did not want to return to Iran</w:t>
      </w:r>
      <w:r w:rsidR="00DF65BD" w:rsidRPr="00B30E08">
        <w:rPr>
          <w:rFonts w:ascii="Times New Roman" w:hAnsi="Times New Roman"/>
        </w:rPr>
        <w:t>,</w:t>
      </w:r>
      <w:r w:rsidR="00DF65BD" w:rsidRPr="00B30E08">
        <w:rPr>
          <w:rStyle w:val="FootnoteReference"/>
          <w:rFonts w:ascii="Times New Roman" w:hAnsi="Times New Roman"/>
          <w:sz w:val="24"/>
        </w:rPr>
        <w:footnoteReference w:id="14"/>
      </w:r>
      <w:r w:rsidR="00DF65BD" w:rsidRPr="00B30E08">
        <w:rPr>
          <w:rFonts w:ascii="Times New Roman" w:hAnsi="Times New Roman"/>
        </w:rPr>
        <w:t xml:space="preserve"> </w:t>
      </w:r>
      <w:r w:rsidR="00163F5B" w:rsidRPr="00B30E08">
        <w:rPr>
          <w:rFonts w:ascii="Times New Roman" w:hAnsi="Times New Roman"/>
        </w:rPr>
        <w:t xml:space="preserve">and did not accept </w:t>
      </w:r>
      <w:r w:rsidR="00A35483" w:rsidRPr="00B30E08">
        <w:rPr>
          <w:rFonts w:ascii="Times New Roman" w:hAnsi="Times New Roman"/>
        </w:rPr>
        <w:t xml:space="preserve">that </w:t>
      </w:r>
      <w:r w:rsidR="00B053F5" w:rsidRPr="00B30E08">
        <w:rPr>
          <w:rFonts w:ascii="Times New Roman" w:hAnsi="Times New Roman"/>
        </w:rPr>
        <w:t>ASF17</w:t>
      </w:r>
      <w:r w:rsidR="00A35483" w:rsidRPr="00B30E08">
        <w:rPr>
          <w:rFonts w:ascii="Times New Roman" w:hAnsi="Times New Roman"/>
        </w:rPr>
        <w:t xml:space="preserve"> was willing to be removed to a country other than Iran.</w:t>
      </w:r>
      <w:r w:rsidR="00AD1F3D" w:rsidRPr="00B30E08">
        <w:rPr>
          <w:rStyle w:val="FootnoteReference"/>
          <w:rFonts w:ascii="Times New Roman" w:hAnsi="Times New Roman"/>
          <w:sz w:val="24"/>
        </w:rPr>
        <w:footnoteReference w:id="15"/>
      </w:r>
      <w:r w:rsidR="00A35483" w:rsidRPr="00B30E08">
        <w:rPr>
          <w:rFonts w:ascii="Times New Roman" w:hAnsi="Times New Roman"/>
        </w:rPr>
        <w:t xml:space="preserve"> </w:t>
      </w:r>
      <w:r w:rsidR="00F656A1" w:rsidRPr="00B30E08">
        <w:rPr>
          <w:rFonts w:ascii="Times New Roman" w:hAnsi="Times New Roman"/>
        </w:rPr>
        <w:t>The primary judge</w:t>
      </w:r>
      <w:r w:rsidR="0069344B" w:rsidRPr="00B30E08">
        <w:rPr>
          <w:rFonts w:ascii="Times New Roman" w:hAnsi="Times New Roman"/>
        </w:rPr>
        <w:t xml:space="preserve"> </w:t>
      </w:r>
      <w:r w:rsidR="00367DE9" w:rsidRPr="00B30E08">
        <w:rPr>
          <w:rFonts w:ascii="Times New Roman" w:hAnsi="Times New Roman"/>
        </w:rPr>
        <w:t>found</w:t>
      </w:r>
      <w:r w:rsidR="0069344B" w:rsidRPr="00B30E08">
        <w:rPr>
          <w:rFonts w:ascii="Times New Roman" w:hAnsi="Times New Roman"/>
        </w:rPr>
        <w:t xml:space="preserve"> </w:t>
      </w:r>
      <w:r w:rsidR="00322DC2" w:rsidRPr="00B30E08">
        <w:rPr>
          <w:rFonts w:ascii="Times New Roman" w:hAnsi="Times New Roman"/>
        </w:rPr>
        <w:t xml:space="preserve">that </w:t>
      </w:r>
      <w:r w:rsidR="00B053F5" w:rsidRPr="00B30E08">
        <w:rPr>
          <w:rFonts w:ascii="Times New Roman" w:hAnsi="Times New Roman"/>
        </w:rPr>
        <w:t>ASF17</w:t>
      </w:r>
      <w:r w:rsidR="009C7AD1" w:rsidRPr="00B30E08">
        <w:rPr>
          <w:rFonts w:ascii="Times New Roman" w:hAnsi="Times New Roman"/>
        </w:rPr>
        <w:t xml:space="preserve"> did not have a genuine subjective fear of </w:t>
      </w:r>
      <w:r w:rsidR="00DE3681" w:rsidRPr="00B30E08">
        <w:rPr>
          <w:rFonts w:ascii="Times New Roman" w:hAnsi="Times New Roman"/>
        </w:rPr>
        <w:t>harm i</w:t>
      </w:r>
      <w:r w:rsidR="0099069E" w:rsidRPr="00B30E08">
        <w:rPr>
          <w:rFonts w:ascii="Times New Roman" w:hAnsi="Times New Roman"/>
        </w:rPr>
        <w:t>n</w:t>
      </w:r>
      <w:r w:rsidR="00DE3681" w:rsidRPr="00B30E08">
        <w:rPr>
          <w:rFonts w:ascii="Times New Roman" w:hAnsi="Times New Roman"/>
        </w:rPr>
        <w:t xml:space="preserve"> Iran</w:t>
      </w:r>
      <w:r w:rsidR="00DB2DEC" w:rsidRPr="00B30E08">
        <w:rPr>
          <w:rFonts w:ascii="Times New Roman" w:hAnsi="Times New Roman"/>
        </w:rPr>
        <w:t xml:space="preserve"> and that t</w:t>
      </w:r>
      <w:r w:rsidR="00D21D7C" w:rsidRPr="00B30E08">
        <w:rPr>
          <w:rFonts w:ascii="Times New Roman" w:hAnsi="Times New Roman"/>
        </w:rPr>
        <w:t xml:space="preserve">he reason </w:t>
      </w:r>
      <w:r w:rsidR="00B053F5" w:rsidRPr="00B30E08">
        <w:rPr>
          <w:rFonts w:ascii="Times New Roman" w:hAnsi="Times New Roman"/>
        </w:rPr>
        <w:t>ASF17</w:t>
      </w:r>
      <w:r w:rsidR="00554CCD" w:rsidRPr="00B30E08">
        <w:rPr>
          <w:rFonts w:ascii="Times New Roman" w:hAnsi="Times New Roman"/>
        </w:rPr>
        <w:t xml:space="preserve"> was refusing </w:t>
      </w:r>
      <w:r w:rsidR="00FB46F8" w:rsidRPr="00B30E08">
        <w:rPr>
          <w:rFonts w:ascii="Times New Roman" w:hAnsi="Times New Roman"/>
        </w:rPr>
        <w:t xml:space="preserve">to undertake </w:t>
      </w:r>
      <w:r w:rsidR="0026359F" w:rsidRPr="00B30E08">
        <w:rPr>
          <w:rFonts w:ascii="Times New Roman" w:hAnsi="Times New Roman"/>
        </w:rPr>
        <w:t xml:space="preserve">voluntary actions to assist in his </w:t>
      </w:r>
      <w:r w:rsidR="00FB46F8" w:rsidRPr="00B30E08">
        <w:rPr>
          <w:rFonts w:ascii="Times New Roman" w:hAnsi="Times New Roman"/>
        </w:rPr>
        <w:t>return to Iran</w:t>
      </w:r>
      <w:r w:rsidR="0026359F" w:rsidRPr="00B30E08">
        <w:rPr>
          <w:rFonts w:ascii="Times New Roman" w:hAnsi="Times New Roman"/>
        </w:rPr>
        <w:t xml:space="preserve"> was that he wanted to remain in Australia.</w:t>
      </w:r>
      <w:r w:rsidR="0026359F" w:rsidRPr="00B30E08">
        <w:rPr>
          <w:rStyle w:val="FootnoteReference"/>
          <w:rFonts w:ascii="Times New Roman" w:hAnsi="Times New Roman"/>
          <w:sz w:val="24"/>
        </w:rPr>
        <w:footnoteReference w:id="16"/>
      </w:r>
    </w:p>
    <w:p w14:paraId="48AE42F8" w14:textId="2347309C" w:rsidR="002B6750" w:rsidRPr="00B30E08" w:rsidRDefault="002B6750"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BD1FFF" w:rsidRPr="00B30E08">
        <w:rPr>
          <w:rFonts w:ascii="Times New Roman" w:hAnsi="Times New Roman"/>
        </w:rPr>
        <w:t xml:space="preserve">Though </w:t>
      </w:r>
      <w:r w:rsidR="00B053F5" w:rsidRPr="00B30E08">
        <w:rPr>
          <w:rFonts w:ascii="Times New Roman" w:hAnsi="Times New Roman"/>
        </w:rPr>
        <w:t>ASF17</w:t>
      </w:r>
      <w:r w:rsidR="00BD1FFF" w:rsidRPr="00B30E08">
        <w:rPr>
          <w:rFonts w:ascii="Times New Roman" w:hAnsi="Times New Roman"/>
        </w:rPr>
        <w:t xml:space="preserve"> challenge</w:t>
      </w:r>
      <w:r w:rsidR="00AC0A13" w:rsidRPr="00B30E08">
        <w:rPr>
          <w:rFonts w:ascii="Times New Roman" w:hAnsi="Times New Roman"/>
        </w:rPr>
        <w:t>d</w:t>
      </w:r>
      <w:r w:rsidR="00BD1FFF" w:rsidRPr="00B30E08">
        <w:rPr>
          <w:rFonts w:ascii="Times New Roman" w:hAnsi="Times New Roman"/>
        </w:rPr>
        <w:t xml:space="preserve"> </w:t>
      </w:r>
      <w:r w:rsidR="00B1366A" w:rsidRPr="00B30E08">
        <w:rPr>
          <w:rFonts w:ascii="Times New Roman" w:hAnsi="Times New Roman"/>
        </w:rPr>
        <w:t xml:space="preserve">those findings of </w:t>
      </w:r>
      <w:r w:rsidR="00DD255E" w:rsidRPr="00B30E08">
        <w:rPr>
          <w:rFonts w:ascii="Times New Roman" w:hAnsi="Times New Roman"/>
        </w:rPr>
        <w:t>th</w:t>
      </w:r>
      <w:r w:rsidR="00B1366A" w:rsidRPr="00B30E08">
        <w:rPr>
          <w:rFonts w:ascii="Times New Roman" w:hAnsi="Times New Roman"/>
        </w:rPr>
        <w:t>e primary judge</w:t>
      </w:r>
      <w:r w:rsidR="00DD255E" w:rsidRPr="00B30E08">
        <w:rPr>
          <w:rFonts w:ascii="Times New Roman" w:hAnsi="Times New Roman"/>
        </w:rPr>
        <w:t xml:space="preserve"> as to his credibility</w:t>
      </w:r>
      <w:r w:rsidR="00FB51E1" w:rsidRPr="00B30E08">
        <w:rPr>
          <w:rFonts w:ascii="Times New Roman" w:hAnsi="Times New Roman"/>
        </w:rPr>
        <w:t xml:space="preserve">, and sought in substitution a finding </w:t>
      </w:r>
      <w:r w:rsidR="008B633E" w:rsidRPr="00B30E08">
        <w:rPr>
          <w:rFonts w:ascii="Times New Roman" w:hAnsi="Times New Roman"/>
        </w:rPr>
        <w:t>that h</w:t>
      </w:r>
      <w:r w:rsidR="00853DA7" w:rsidRPr="00B30E08">
        <w:rPr>
          <w:rFonts w:ascii="Times New Roman" w:hAnsi="Times New Roman"/>
        </w:rPr>
        <w:t>is</w:t>
      </w:r>
      <w:r w:rsidR="008B633E" w:rsidRPr="00B30E08">
        <w:rPr>
          <w:rFonts w:ascii="Times New Roman" w:hAnsi="Times New Roman"/>
        </w:rPr>
        <w:t xml:space="preserve"> refus</w:t>
      </w:r>
      <w:r w:rsidR="00853DA7" w:rsidRPr="00B30E08">
        <w:rPr>
          <w:rFonts w:ascii="Times New Roman" w:hAnsi="Times New Roman"/>
        </w:rPr>
        <w:t>al</w:t>
      </w:r>
      <w:r w:rsidR="008B633E" w:rsidRPr="00B30E08">
        <w:rPr>
          <w:rFonts w:ascii="Times New Roman" w:hAnsi="Times New Roman"/>
        </w:rPr>
        <w:t xml:space="preserve"> to </w:t>
      </w:r>
      <w:r w:rsidR="00AC0A13" w:rsidRPr="00B30E08">
        <w:rPr>
          <w:rFonts w:ascii="Times New Roman" w:hAnsi="Times New Roman"/>
        </w:rPr>
        <w:t>cooperate</w:t>
      </w:r>
      <w:r w:rsidR="008B633E" w:rsidRPr="00B30E08">
        <w:rPr>
          <w:rFonts w:ascii="Times New Roman" w:hAnsi="Times New Roman"/>
        </w:rPr>
        <w:t xml:space="preserve"> in </w:t>
      </w:r>
      <w:r w:rsidR="00C50E61" w:rsidRPr="00B30E08">
        <w:rPr>
          <w:rFonts w:ascii="Times New Roman" w:hAnsi="Times New Roman"/>
        </w:rPr>
        <w:t xml:space="preserve">bringing about </w:t>
      </w:r>
      <w:r w:rsidR="008B633E" w:rsidRPr="00B30E08">
        <w:rPr>
          <w:rFonts w:ascii="Times New Roman" w:hAnsi="Times New Roman"/>
        </w:rPr>
        <w:t xml:space="preserve">his return to Iran </w:t>
      </w:r>
      <w:r w:rsidR="008C0D29" w:rsidRPr="00B30E08">
        <w:rPr>
          <w:rFonts w:ascii="Times New Roman" w:hAnsi="Times New Roman"/>
        </w:rPr>
        <w:t xml:space="preserve">was </w:t>
      </w:r>
      <w:r w:rsidR="008724BA" w:rsidRPr="00B30E08">
        <w:rPr>
          <w:rFonts w:ascii="Times New Roman" w:hAnsi="Times New Roman"/>
        </w:rPr>
        <w:t>because</w:t>
      </w:r>
      <w:r w:rsidR="00FB51E1" w:rsidRPr="00B30E08">
        <w:rPr>
          <w:rFonts w:ascii="Times New Roman" w:hAnsi="Times New Roman"/>
        </w:rPr>
        <w:t xml:space="preserve"> he had </w:t>
      </w:r>
      <w:r w:rsidR="008B633E" w:rsidRPr="00B30E08">
        <w:rPr>
          <w:rFonts w:ascii="Times New Roman" w:hAnsi="Times New Roman"/>
        </w:rPr>
        <w:t>a genuine subjective fear of harm i</w:t>
      </w:r>
      <w:r w:rsidR="008C0D29" w:rsidRPr="00B30E08">
        <w:rPr>
          <w:rFonts w:ascii="Times New Roman" w:hAnsi="Times New Roman"/>
        </w:rPr>
        <w:t>n</w:t>
      </w:r>
      <w:r w:rsidR="008B633E" w:rsidRPr="00B30E08">
        <w:rPr>
          <w:rFonts w:ascii="Times New Roman" w:hAnsi="Times New Roman"/>
        </w:rPr>
        <w:t xml:space="preserve"> Iran</w:t>
      </w:r>
      <w:r w:rsidR="00FB51E1" w:rsidRPr="00B30E08">
        <w:rPr>
          <w:rFonts w:ascii="Times New Roman" w:hAnsi="Times New Roman"/>
        </w:rPr>
        <w:t xml:space="preserve">, </w:t>
      </w:r>
      <w:r w:rsidR="00D0723A" w:rsidRPr="00B30E08">
        <w:rPr>
          <w:rFonts w:ascii="Times New Roman" w:hAnsi="Times New Roman"/>
        </w:rPr>
        <w:t xml:space="preserve">his counsel advanced no </w:t>
      </w:r>
      <w:r w:rsidR="008C0D29" w:rsidRPr="00B30E08">
        <w:rPr>
          <w:rFonts w:ascii="Times New Roman" w:hAnsi="Times New Roman"/>
        </w:rPr>
        <w:t>convincing</w:t>
      </w:r>
      <w:r w:rsidR="007022A1" w:rsidRPr="00B30E08">
        <w:rPr>
          <w:rFonts w:ascii="Times New Roman" w:hAnsi="Times New Roman"/>
        </w:rPr>
        <w:t xml:space="preserve"> basis for </w:t>
      </w:r>
      <w:r w:rsidR="00B9250A" w:rsidRPr="00B30E08">
        <w:rPr>
          <w:rFonts w:ascii="Times New Roman" w:hAnsi="Times New Roman"/>
        </w:rPr>
        <w:t>disturbing</w:t>
      </w:r>
      <w:r w:rsidR="007022A1" w:rsidRPr="00B30E08">
        <w:rPr>
          <w:rFonts w:ascii="Times New Roman" w:hAnsi="Times New Roman"/>
        </w:rPr>
        <w:t xml:space="preserve"> </w:t>
      </w:r>
      <w:r w:rsidR="00B9250A" w:rsidRPr="00B30E08">
        <w:rPr>
          <w:rFonts w:ascii="Times New Roman" w:hAnsi="Times New Roman"/>
        </w:rPr>
        <w:t>any of th</w:t>
      </w:r>
      <w:r w:rsidR="00AC0A13" w:rsidRPr="00B30E08">
        <w:rPr>
          <w:rFonts w:ascii="Times New Roman" w:hAnsi="Times New Roman"/>
        </w:rPr>
        <w:t>ose</w:t>
      </w:r>
      <w:r w:rsidR="00B9250A" w:rsidRPr="00B30E08">
        <w:rPr>
          <w:rFonts w:ascii="Times New Roman" w:hAnsi="Times New Roman"/>
        </w:rPr>
        <w:t xml:space="preserve"> findings as </w:t>
      </w:r>
      <w:r w:rsidR="006C2D0C" w:rsidRPr="00B30E08">
        <w:rPr>
          <w:rFonts w:ascii="Times New Roman" w:hAnsi="Times New Roman"/>
        </w:rPr>
        <w:t xml:space="preserve">either </w:t>
      </w:r>
      <w:r w:rsidR="00B9250A" w:rsidRPr="00B30E08">
        <w:rPr>
          <w:rFonts w:ascii="Times New Roman" w:hAnsi="Times New Roman"/>
        </w:rPr>
        <w:t>"glaringly improbable" or "contrary</w:t>
      </w:r>
      <w:r w:rsidR="00871465" w:rsidRPr="00B30E08">
        <w:rPr>
          <w:rFonts w:ascii="Times New Roman" w:hAnsi="Times New Roman"/>
        </w:rPr>
        <w:t xml:space="preserve"> to compelling inferences".</w:t>
      </w:r>
      <w:r w:rsidR="00871465" w:rsidRPr="00B30E08">
        <w:rPr>
          <w:rStyle w:val="FootnoteReference"/>
          <w:rFonts w:ascii="Times New Roman" w:hAnsi="Times New Roman"/>
          <w:sz w:val="24"/>
        </w:rPr>
        <w:footnoteReference w:id="17"/>
      </w:r>
      <w:r w:rsidR="002E3394" w:rsidRPr="00B30E08">
        <w:rPr>
          <w:rFonts w:ascii="Times New Roman" w:hAnsi="Times New Roman"/>
        </w:rPr>
        <w:t xml:space="preserve"> </w:t>
      </w:r>
      <w:r w:rsidR="004974E0" w:rsidRPr="00B30E08">
        <w:rPr>
          <w:rFonts w:ascii="Times New Roman" w:hAnsi="Times New Roman"/>
        </w:rPr>
        <w:t xml:space="preserve">In particular, </w:t>
      </w:r>
      <w:r w:rsidR="00B053F5" w:rsidRPr="00B30E08">
        <w:rPr>
          <w:rFonts w:ascii="Times New Roman" w:hAnsi="Times New Roman"/>
        </w:rPr>
        <w:t>ASF17</w:t>
      </w:r>
      <w:r w:rsidR="00B7531B" w:rsidRPr="00B30E08">
        <w:rPr>
          <w:rFonts w:ascii="Times New Roman" w:hAnsi="Times New Roman"/>
        </w:rPr>
        <w:t>'s</w:t>
      </w:r>
      <w:r w:rsidR="004974E0" w:rsidRPr="00B30E08">
        <w:rPr>
          <w:rFonts w:ascii="Times New Roman" w:hAnsi="Times New Roman"/>
        </w:rPr>
        <w:t xml:space="preserve"> counsel advanced no </w:t>
      </w:r>
      <w:r w:rsidR="00A9348B" w:rsidRPr="00B30E08">
        <w:rPr>
          <w:rFonts w:ascii="Times New Roman" w:hAnsi="Times New Roman"/>
        </w:rPr>
        <w:t>reason to</w:t>
      </w:r>
      <w:r w:rsidR="004974E0" w:rsidRPr="00B30E08">
        <w:rPr>
          <w:rFonts w:ascii="Times New Roman" w:hAnsi="Times New Roman"/>
        </w:rPr>
        <w:t xml:space="preserve"> </w:t>
      </w:r>
      <w:r w:rsidR="00290CD5" w:rsidRPr="00B30E08">
        <w:rPr>
          <w:rFonts w:ascii="Times New Roman" w:hAnsi="Times New Roman"/>
        </w:rPr>
        <w:t>consider</w:t>
      </w:r>
      <w:r w:rsidR="004974E0" w:rsidRPr="00B30E08">
        <w:rPr>
          <w:rFonts w:ascii="Times New Roman" w:hAnsi="Times New Roman"/>
        </w:rPr>
        <w:t xml:space="preserve"> that </w:t>
      </w:r>
      <w:r w:rsidR="009900B9" w:rsidRPr="00B30E08">
        <w:rPr>
          <w:rFonts w:ascii="Times New Roman" w:hAnsi="Times New Roman"/>
        </w:rPr>
        <w:t>the primary judge</w:t>
      </w:r>
      <w:r w:rsidR="0000389D" w:rsidRPr="00B30E08">
        <w:rPr>
          <w:rFonts w:ascii="Times New Roman" w:hAnsi="Times New Roman"/>
        </w:rPr>
        <w:t xml:space="preserve"> mischaracterised </w:t>
      </w:r>
      <w:r w:rsidR="0074792A" w:rsidRPr="00B30E08">
        <w:rPr>
          <w:rFonts w:ascii="Times New Roman" w:hAnsi="Times New Roman"/>
        </w:rPr>
        <w:t>ASF</w:t>
      </w:r>
      <w:r w:rsidR="006061AE" w:rsidRPr="00B30E08">
        <w:rPr>
          <w:rFonts w:ascii="Times New Roman" w:hAnsi="Times New Roman"/>
        </w:rPr>
        <w:t>17</w:t>
      </w:r>
      <w:r w:rsidR="00904C5F" w:rsidRPr="00B30E08">
        <w:rPr>
          <w:rFonts w:ascii="Times New Roman" w:hAnsi="Times New Roman"/>
        </w:rPr>
        <w:t xml:space="preserve">'s </w:t>
      </w:r>
      <w:r w:rsidR="0096428B" w:rsidRPr="00B30E08">
        <w:rPr>
          <w:rFonts w:ascii="Times New Roman" w:hAnsi="Times New Roman"/>
        </w:rPr>
        <w:t>c</w:t>
      </w:r>
      <w:r w:rsidR="007C525D" w:rsidRPr="00B30E08">
        <w:rPr>
          <w:rFonts w:ascii="Times New Roman" w:hAnsi="Times New Roman"/>
        </w:rPr>
        <w:t xml:space="preserve">entral </w:t>
      </w:r>
      <w:r w:rsidR="00512488" w:rsidRPr="00B30E08">
        <w:rPr>
          <w:rFonts w:ascii="Times New Roman" w:hAnsi="Times New Roman"/>
        </w:rPr>
        <w:t>contention</w:t>
      </w:r>
      <w:r w:rsidR="00DF75EB" w:rsidRPr="00B30E08">
        <w:rPr>
          <w:rFonts w:ascii="Times New Roman" w:hAnsi="Times New Roman"/>
        </w:rPr>
        <w:t xml:space="preserve"> concerning</w:t>
      </w:r>
      <w:r w:rsidR="00BD2619" w:rsidRPr="00B30E08">
        <w:rPr>
          <w:rFonts w:ascii="Times New Roman" w:hAnsi="Times New Roman"/>
        </w:rPr>
        <w:t xml:space="preserve"> his claim to fear harm in Iran by reason of his bisexuality </w:t>
      </w:r>
      <w:r w:rsidR="00366760" w:rsidRPr="00B30E08">
        <w:rPr>
          <w:rFonts w:ascii="Times New Roman" w:hAnsi="Times New Roman"/>
        </w:rPr>
        <w:t>when stating</w:t>
      </w:r>
      <w:r w:rsidR="009A57D4" w:rsidRPr="00B30E08">
        <w:rPr>
          <w:rFonts w:ascii="Times New Roman" w:hAnsi="Times New Roman"/>
        </w:rPr>
        <w:t xml:space="preserve"> that </w:t>
      </w:r>
      <w:r w:rsidR="00366760" w:rsidRPr="00B30E08">
        <w:rPr>
          <w:rFonts w:ascii="Times New Roman" w:hAnsi="Times New Roman"/>
        </w:rPr>
        <w:t>the contention</w:t>
      </w:r>
      <w:r w:rsidR="00A9348B" w:rsidRPr="00B30E08">
        <w:rPr>
          <w:rFonts w:ascii="Times New Roman" w:hAnsi="Times New Roman"/>
        </w:rPr>
        <w:t xml:space="preserve"> "depended upon his account as to events that occurred in Iran when he said he was </w:t>
      </w:r>
      <w:r w:rsidR="00A9348B" w:rsidRPr="00B30E08">
        <w:rPr>
          <w:rFonts w:ascii="Times New Roman" w:hAnsi="Times New Roman"/>
        </w:rPr>
        <w:lastRenderedPageBreak/>
        <w:t>found by his wife in bed with another man and the alleged consequences of that event".</w:t>
      </w:r>
      <w:r w:rsidR="00A9348B" w:rsidRPr="00B30E08">
        <w:rPr>
          <w:rStyle w:val="FootnoteReference"/>
          <w:rFonts w:ascii="Times New Roman" w:hAnsi="Times New Roman"/>
          <w:sz w:val="24"/>
        </w:rPr>
        <w:footnoteReference w:id="18"/>
      </w:r>
    </w:p>
    <w:p w14:paraId="1444908D" w14:textId="1B993679" w:rsidR="008B5C82" w:rsidRPr="00B30E08" w:rsidRDefault="008B5C82"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6061AE" w:rsidRPr="00B30E08">
        <w:rPr>
          <w:rFonts w:ascii="Times New Roman" w:hAnsi="Times New Roman"/>
        </w:rPr>
        <w:t>In the</w:t>
      </w:r>
      <w:r w:rsidR="00FC5462" w:rsidRPr="00B30E08">
        <w:rPr>
          <w:rFonts w:ascii="Times New Roman" w:hAnsi="Times New Roman"/>
        </w:rPr>
        <w:t xml:space="preserve"> result</w:t>
      </w:r>
      <w:r w:rsidR="006061AE" w:rsidRPr="00B30E08">
        <w:rPr>
          <w:rFonts w:ascii="Times New Roman" w:hAnsi="Times New Roman"/>
        </w:rPr>
        <w:t>,</w:t>
      </w:r>
      <w:r w:rsidR="00FC5462" w:rsidRPr="00B30E08">
        <w:rPr>
          <w:rFonts w:ascii="Times New Roman" w:hAnsi="Times New Roman"/>
        </w:rPr>
        <w:t xml:space="preserve"> </w:t>
      </w:r>
      <w:r w:rsidR="00B053F5" w:rsidRPr="00B30E08">
        <w:rPr>
          <w:rFonts w:ascii="Times New Roman" w:hAnsi="Times New Roman"/>
        </w:rPr>
        <w:t>ASF17</w:t>
      </w:r>
      <w:r w:rsidRPr="00B30E08">
        <w:rPr>
          <w:rFonts w:ascii="Times New Roman" w:hAnsi="Times New Roman"/>
        </w:rPr>
        <w:t xml:space="preserve"> </w:t>
      </w:r>
      <w:r w:rsidR="00EB4A5C" w:rsidRPr="00B30E08">
        <w:rPr>
          <w:rFonts w:ascii="Times New Roman" w:hAnsi="Times New Roman"/>
        </w:rPr>
        <w:t xml:space="preserve">advanced </w:t>
      </w:r>
      <w:r w:rsidRPr="00B30E08">
        <w:rPr>
          <w:rFonts w:ascii="Times New Roman" w:hAnsi="Times New Roman"/>
        </w:rPr>
        <w:t>no basis for d</w:t>
      </w:r>
      <w:r w:rsidR="00EB4A5C" w:rsidRPr="00B30E08">
        <w:rPr>
          <w:rFonts w:ascii="Times New Roman" w:hAnsi="Times New Roman"/>
        </w:rPr>
        <w:t>oubting</w:t>
      </w:r>
      <w:r w:rsidRPr="00B30E08">
        <w:rPr>
          <w:rFonts w:ascii="Times New Roman" w:hAnsi="Times New Roman"/>
        </w:rPr>
        <w:t xml:space="preserve"> the primary judge's </w:t>
      </w:r>
      <w:r w:rsidR="005F7366" w:rsidRPr="00B30E08">
        <w:rPr>
          <w:rFonts w:ascii="Times New Roman" w:hAnsi="Times New Roman"/>
        </w:rPr>
        <w:t>summa</w:t>
      </w:r>
      <w:r w:rsidR="00242E14" w:rsidRPr="00B30E08">
        <w:rPr>
          <w:rFonts w:ascii="Times New Roman" w:hAnsi="Times New Roman"/>
        </w:rPr>
        <w:t>tion</w:t>
      </w:r>
      <w:r w:rsidRPr="00B30E08">
        <w:rPr>
          <w:rFonts w:ascii="Times New Roman" w:hAnsi="Times New Roman"/>
        </w:rPr>
        <w:t xml:space="preserve"> that </w:t>
      </w:r>
      <w:r w:rsidR="009E22E5" w:rsidRPr="00B30E08">
        <w:rPr>
          <w:rFonts w:ascii="Times New Roman" w:hAnsi="Times New Roman"/>
        </w:rPr>
        <w:t>AS</w:t>
      </w:r>
      <w:r w:rsidR="008E0C28" w:rsidRPr="00B30E08">
        <w:rPr>
          <w:rFonts w:ascii="Times New Roman" w:hAnsi="Times New Roman"/>
        </w:rPr>
        <w:t>F</w:t>
      </w:r>
      <w:r w:rsidR="009E22E5" w:rsidRPr="00B30E08">
        <w:rPr>
          <w:rFonts w:ascii="Times New Roman" w:hAnsi="Times New Roman"/>
        </w:rPr>
        <w:t>17</w:t>
      </w:r>
      <w:r w:rsidR="00683917" w:rsidRPr="00B30E08">
        <w:rPr>
          <w:rFonts w:ascii="Times New Roman" w:hAnsi="Times New Roman"/>
        </w:rPr>
        <w:t xml:space="preserve"> </w:t>
      </w:r>
      <w:r w:rsidRPr="00B30E08">
        <w:rPr>
          <w:rFonts w:ascii="Times New Roman" w:hAnsi="Times New Roman"/>
        </w:rPr>
        <w:t>"has made a voluntary decision not to cooperate in meeting with Iranian authorities to facilitate his removal to Iran, a decision which he has the capacity to change but which he chooses not to change".</w:t>
      </w:r>
      <w:r w:rsidRPr="00B30E08">
        <w:rPr>
          <w:rStyle w:val="FootnoteReference"/>
          <w:rFonts w:ascii="Times New Roman" w:hAnsi="Times New Roman"/>
          <w:sz w:val="24"/>
        </w:rPr>
        <w:footnoteReference w:id="19"/>
      </w:r>
    </w:p>
    <w:p w14:paraId="581BDBA6" w14:textId="63C80454" w:rsidR="00E45351" w:rsidRPr="00B30E08" w:rsidRDefault="00E45351"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73022B" w:rsidRPr="00B30E08">
        <w:rPr>
          <w:rFonts w:ascii="Times New Roman" w:hAnsi="Times New Roman"/>
        </w:rPr>
        <w:t>Following on from that summation and b</w:t>
      </w:r>
      <w:r w:rsidR="002A57A8" w:rsidRPr="00B30E08">
        <w:rPr>
          <w:rFonts w:ascii="Times New Roman" w:hAnsi="Times New Roman"/>
        </w:rPr>
        <w:t xml:space="preserve">earing centrally on whether there </w:t>
      </w:r>
      <w:r w:rsidR="002230D2" w:rsidRPr="00B30E08">
        <w:rPr>
          <w:rFonts w:ascii="Times New Roman" w:hAnsi="Times New Roman"/>
        </w:rPr>
        <w:t xml:space="preserve">is a </w:t>
      </w:r>
      <w:r w:rsidR="002A57A8" w:rsidRPr="00B30E08">
        <w:rPr>
          <w:rFonts w:ascii="Times New Roman" w:hAnsi="Times New Roman"/>
        </w:rPr>
        <w:t>real prospect of</w:t>
      </w:r>
      <w:r w:rsidR="008B1CD5" w:rsidRPr="00B30E08">
        <w:rPr>
          <w:rFonts w:ascii="Times New Roman" w:hAnsi="Times New Roman"/>
        </w:rPr>
        <w:t xml:space="preserve"> </w:t>
      </w:r>
      <w:r w:rsidR="002A57A8" w:rsidRPr="00B30E08">
        <w:rPr>
          <w:rFonts w:ascii="Times New Roman" w:hAnsi="Times New Roman"/>
        </w:rPr>
        <w:t xml:space="preserve">removal </w:t>
      </w:r>
      <w:r w:rsidR="002230D2" w:rsidRPr="00B30E08">
        <w:rPr>
          <w:rFonts w:ascii="Times New Roman" w:hAnsi="Times New Roman"/>
        </w:rPr>
        <w:t>to Iran</w:t>
      </w:r>
      <w:r w:rsidR="002A57A8" w:rsidRPr="00B30E08">
        <w:rPr>
          <w:rFonts w:ascii="Times New Roman" w:hAnsi="Times New Roman"/>
        </w:rPr>
        <w:t xml:space="preserve"> becoming practicable in the reasonably foreseeable future</w:t>
      </w:r>
      <w:r w:rsidR="005418D1" w:rsidRPr="00B30E08">
        <w:rPr>
          <w:rFonts w:ascii="Times New Roman" w:hAnsi="Times New Roman"/>
        </w:rPr>
        <w:t xml:space="preserve">, </w:t>
      </w:r>
      <w:r w:rsidR="00C17E87" w:rsidRPr="00B30E08">
        <w:rPr>
          <w:rFonts w:ascii="Times New Roman" w:hAnsi="Times New Roman"/>
        </w:rPr>
        <w:t>t</w:t>
      </w:r>
      <w:r w:rsidR="00067EE4" w:rsidRPr="00B30E08">
        <w:rPr>
          <w:rFonts w:ascii="Times New Roman" w:hAnsi="Times New Roman"/>
        </w:rPr>
        <w:t xml:space="preserve">he primary judge </w:t>
      </w:r>
      <w:r w:rsidR="001A0956" w:rsidRPr="00B30E08">
        <w:rPr>
          <w:rFonts w:ascii="Times New Roman" w:hAnsi="Times New Roman"/>
        </w:rPr>
        <w:t>found</w:t>
      </w:r>
      <w:r w:rsidR="00067EE4" w:rsidRPr="00B30E08">
        <w:rPr>
          <w:rFonts w:ascii="Times New Roman" w:hAnsi="Times New Roman"/>
        </w:rPr>
        <w:t xml:space="preserve"> that, if </w:t>
      </w:r>
      <w:r w:rsidR="00B053F5" w:rsidRPr="00B30E08">
        <w:rPr>
          <w:rFonts w:ascii="Times New Roman" w:hAnsi="Times New Roman"/>
        </w:rPr>
        <w:t>ASF17</w:t>
      </w:r>
      <w:r w:rsidR="00067EE4" w:rsidRPr="00B30E08">
        <w:rPr>
          <w:rFonts w:ascii="Times New Roman" w:hAnsi="Times New Roman"/>
        </w:rPr>
        <w:t xml:space="preserve"> cooperated by writing a letter to Iranian authorities and by providing such other information as may be requested by Iranian authorities, the Commonwealth would be able to obtain travel documents for him to travel to Iran.</w:t>
      </w:r>
      <w:r w:rsidR="00067EE4" w:rsidRPr="00B30E08">
        <w:rPr>
          <w:rStyle w:val="FootnoteReference"/>
          <w:rFonts w:ascii="Times New Roman" w:hAnsi="Times New Roman"/>
          <w:sz w:val="24"/>
        </w:rPr>
        <w:footnoteReference w:id="20"/>
      </w:r>
      <w:r w:rsidR="000E7C05" w:rsidRPr="00B30E08">
        <w:rPr>
          <w:rFonts w:ascii="Times New Roman" w:hAnsi="Times New Roman"/>
        </w:rPr>
        <w:t xml:space="preserve"> </w:t>
      </w:r>
      <w:r w:rsidR="00B053F5" w:rsidRPr="00B30E08">
        <w:rPr>
          <w:rFonts w:ascii="Times New Roman" w:hAnsi="Times New Roman"/>
        </w:rPr>
        <w:t>ASF17</w:t>
      </w:r>
      <w:r w:rsidR="009D7FF7" w:rsidRPr="00B30E08">
        <w:rPr>
          <w:rFonts w:ascii="Times New Roman" w:hAnsi="Times New Roman"/>
        </w:rPr>
        <w:t xml:space="preserve"> has </w:t>
      </w:r>
      <w:r w:rsidR="00290CD5" w:rsidRPr="00B30E08">
        <w:rPr>
          <w:rFonts w:ascii="Times New Roman" w:hAnsi="Times New Roman"/>
        </w:rPr>
        <w:t>not</w:t>
      </w:r>
      <w:r w:rsidR="006D2987" w:rsidRPr="00B30E08">
        <w:rPr>
          <w:rFonts w:ascii="Times New Roman" w:hAnsi="Times New Roman"/>
        </w:rPr>
        <w:t xml:space="preserve"> challeng</w:t>
      </w:r>
      <w:r w:rsidR="00290CD5" w:rsidRPr="00B30E08">
        <w:rPr>
          <w:rFonts w:ascii="Times New Roman" w:hAnsi="Times New Roman"/>
        </w:rPr>
        <w:t>ed that finding.</w:t>
      </w:r>
      <w:r w:rsidR="00F72802" w:rsidRPr="00B30E08">
        <w:rPr>
          <w:rFonts w:ascii="Times New Roman" w:hAnsi="Times New Roman"/>
        </w:rPr>
        <w:t xml:space="preserve"> </w:t>
      </w:r>
      <w:r w:rsidR="00241401" w:rsidRPr="00B30E08">
        <w:rPr>
          <w:rFonts w:ascii="Times New Roman" w:hAnsi="Times New Roman"/>
        </w:rPr>
        <w:t>His</w:t>
      </w:r>
      <w:r w:rsidR="00F72802" w:rsidRPr="00B30E08">
        <w:rPr>
          <w:rFonts w:ascii="Times New Roman" w:hAnsi="Times New Roman"/>
        </w:rPr>
        <w:t xml:space="preserve"> counsel</w:t>
      </w:r>
      <w:r w:rsidR="003C57E4" w:rsidRPr="00B30E08">
        <w:rPr>
          <w:rFonts w:ascii="Times New Roman" w:hAnsi="Times New Roman"/>
        </w:rPr>
        <w:t xml:space="preserve"> sought to</w:t>
      </w:r>
      <w:r w:rsidR="00D301F8" w:rsidRPr="00B30E08">
        <w:rPr>
          <w:rFonts w:ascii="Times New Roman" w:hAnsi="Times New Roman"/>
        </w:rPr>
        <w:t xml:space="preserve"> </w:t>
      </w:r>
      <w:r w:rsidR="008C1DD7" w:rsidRPr="00B30E08">
        <w:rPr>
          <w:rFonts w:ascii="Times New Roman" w:hAnsi="Times New Roman"/>
        </w:rPr>
        <w:t xml:space="preserve">argue </w:t>
      </w:r>
      <w:r w:rsidR="008A4EC6" w:rsidRPr="00B30E08">
        <w:rPr>
          <w:rFonts w:ascii="Times New Roman" w:hAnsi="Times New Roman"/>
        </w:rPr>
        <w:t xml:space="preserve">on the appeal </w:t>
      </w:r>
      <w:r w:rsidR="00D301F8" w:rsidRPr="00B30E08">
        <w:rPr>
          <w:rFonts w:ascii="Times New Roman" w:hAnsi="Times New Roman"/>
        </w:rPr>
        <w:t>that</w:t>
      </w:r>
      <w:r w:rsidR="00F15B7D" w:rsidRPr="00B30E08">
        <w:rPr>
          <w:rFonts w:ascii="Times New Roman" w:hAnsi="Times New Roman"/>
        </w:rPr>
        <w:t xml:space="preserve"> </w:t>
      </w:r>
      <w:r w:rsidR="008B5614" w:rsidRPr="00B30E08">
        <w:rPr>
          <w:rFonts w:ascii="Times New Roman" w:hAnsi="Times New Roman"/>
        </w:rPr>
        <w:t>the Commonwealth</w:t>
      </w:r>
      <w:r w:rsidR="007F7142" w:rsidRPr="00B30E08">
        <w:rPr>
          <w:rFonts w:ascii="Times New Roman" w:hAnsi="Times New Roman"/>
        </w:rPr>
        <w:t xml:space="preserve"> had</w:t>
      </w:r>
      <w:r w:rsidR="008A4EC6" w:rsidRPr="00B30E08">
        <w:rPr>
          <w:rFonts w:ascii="Times New Roman" w:hAnsi="Times New Roman"/>
        </w:rPr>
        <w:t xml:space="preserve"> not established that he could have been </w:t>
      </w:r>
      <w:r w:rsidR="001F4AAD" w:rsidRPr="00B30E08">
        <w:rPr>
          <w:rFonts w:ascii="Times New Roman" w:hAnsi="Times New Roman"/>
        </w:rPr>
        <w:t xml:space="preserve">removed to Iran even </w:t>
      </w:r>
      <w:r w:rsidR="00B253FC" w:rsidRPr="00B30E08">
        <w:rPr>
          <w:rFonts w:ascii="Times New Roman" w:hAnsi="Times New Roman"/>
        </w:rPr>
        <w:t>if he had</w:t>
      </w:r>
      <w:r w:rsidR="00FF232E" w:rsidRPr="00B30E08">
        <w:rPr>
          <w:rFonts w:ascii="Times New Roman" w:hAnsi="Times New Roman"/>
        </w:rPr>
        <w:t xml:space="preserve"> travel documents</w:t>
      </w:r>
      <w:r w:rsidR="008F5543" w:rsidRPr="00B30E08">
        <w:rPr>
          <w:rFonts w:ascii="Times New Roman" w:hAnsi="Times New Roman"/>
        </w:rPr>
        <w:t>. B</w:t>
      </w:r>
      <w:r w:rsidR="009C31F5" w:rsidRPr="00B30E08">
        <w:rPr>
          <w:rFonts w:ascii="Times New Roman" w:hAnsi="Times New Roman"/>
        </w:rPr>
        <w:t xml:space="preserve">ut that argument </w:t>
      </w:r>
      <w:r w:rsidR="002560E3" w:rsidRPr="00B30E08">
        <w:rPr>
          <w:rFonts w:ascii="Times New Roman" w:hAnsi="Times New Roman"/>
        </w:rPr>
        <w:t>was</w:t>
      </w:r>
      <w:r w:rsidR="00FF232E" w:rsidRPr="00B30E08">
        <w:rPr>
          <w:rFonts w:ascii="Times New Roman" w:hAnsi="Times New Roman"/>
        </w:rPr>
        <w:t xml:space="preserve"> not open</w:t>
      </w:r>
      <w:r w:rsidR="003F67D3" w:rsidRPr="00B30E08">
        <w:rPr>
          <w:rFonts w:ascii="Times New Roman" w:hAnsi="Times New Roman"/>
        </w:rPr>
        <w:t xml:space="preserve"> to him</w:t>
      </w:r>
      <w:r w:rsidR="00FF232E" w:rsidRPr="00B30E08">
        <w:rPr>
          <w:rFonts w:ascii="Times New Roman" w:hAnsi="Times New Roman"/>
        </w:rPr>
        <w:t xml:space="preserve"> </w:t>
      </w:r>
      <w:r w:rsidR="004B03A6" w:rsidRPr="00B30E08">
        <w:rPr>
          <w:rFonts w:ascii="Times New Roman" w:hAnsi="Times New Roman"/>
        </w:rPr>
        <w:t xml:space="preserve">on the appeal </w:t>
      </w:r>
      <w:r w:rsidR="00FF232E" w:rsidRPr="00B30E08">
        <w:rPr>
          <w:rFonts w:ascii="Times New Roman" w:hAnsi="Times New Roman"/>
        </w:rPr>
        <w:t xml:space="preserve">given the </w:t>
      </w:r>
      <w:r w:rsidR="004C19D9" w:rsidRPr="00B30E08">
        <w:rPr>
          <w:rFonts w:ascii="Times New Roman" w:hAnsi="Times New Roman"/>
        </w:rPr>
        <w:t>basis upon which issue</w:t>
      </w:r>
      <w:r w:rsidR="003F67D3" w:rsidRPr="00B30E08">
        <w:rPr>
          <w:rFonts w:ascii="Times New Roman" w:hAnsi="Times New Roman"/>
        </w:rPr>
        <w:t>s of fact</w:t>
      </w:r>
      <w:r w:rsidR="004C19D9" w:rsidRPr="00B30E08">
        <w:rPr>
          <w:rFonts w:ascii="Times New Roman" w:hAnsi="Times New Roman"/>
        </w:rPr>
        <w:t xml:space="preserve"> </w:t>
      </w:r>
      <w:r w:rsidR="002560E3" w:rsidRPr="00B30E08">
        <w:rPr>
          <w:rFonts w:ascii="Times New Roman" w:hAnsi="Times New Roman"/>
        </w:rPr>
        <w:t xml:space="preserve">had been </w:t>
      </w:r>
      <w:r w:rsidR="004C19D9" w:rsidRPr="00B30E08">
        <w:rPr>
          <w:rFonts w:ascii="Times New Roman" w:hAnsi="Times New Roman"/>
        </w:rPr>
        <w:t>joined before the primary judge.</w:t>
      </w:r>
      <w:r w:rsidR="001F4AAD" w:rsidRPr="00B30E08">
        <w:rPr>
          <w:rFonts w:ascii="Times New Roman" w:hAnsi="Times New Roman"/>
        </w:rPr>
        <w:t xml:space="preserve"> </w:t>
      </w:r>
      <w:r w:rsidR="00507C29" w:rsidRPr="00B30E08">
        <w:rPr>
          <w:rFonts w:ascii="Times New Roman" w:hAnsi="Times New Roman"/>
        </w:rPr>
        <w:t xml:space="preserve">As the primary judge correctly recorded, </w:t>
      </w:r>
      <w:r w:rsidR="00B053F5" w:rsidRPr="00B30E08">
        <w:rPr>
          <w:rFonts w:ascii="Times New Roman" w:hAnsi="Times New Roman"/>
        </w:rPr>
        <w:t>ASF17</w:t>
      </w:r>
      <w:r w:rsidR="00507C29" w:rsidRPr="00B30E08">
        <w:rPr>
          <w:rFonts w:ascii="Times New Roman" w:hAnsi="Times New Roman"/>
        </w:rPr>
        <w:t xml:space="preserve"> accepted </w:t>
      </w:r>
      <w:r w:rsidR="00512A93" w:rsidRPr="00B30E08">
        <w:rPr>
          <w:rFonts w:ascii="Times New Roman" w:hAnsi="Times New Roman"/>
        </w:rPr>
        <w:t xml:space="preserve">before the primary judge </w:t>
      </w:r>
      <w:r w:rsidR="00E74551" w:rsidRPr="00B30E08">
        <w:rPr>
          <w:rFonts w:ascii="Times New Roman" w:hAnsi="Times New Roman"/>
        </w:rPr>
        <w:t>"</w:t>
      </w:r>
      <w:r w:rsidR="00732725" w:rsidRPr="00B30E08">
        <w:rPr>
          <w:rFonts w:ascii="Times New Roman" w:hAnsi="Times New Roman"/>
        </w:rPr>
        <w:t xml:space="preserve">that </w:t>
      </w:r>
      <w:r w:rsidR="00565A65" w:rsidRPr="00B30E08">
        <w:rPr>
          <w:rFonts w:ascii="Times New Roman" w:hAnsi="Times New Roman"/>
        </w:rPr>
        <w:t>the evidence adduced by the Commonwealth establishe</w:t>
      </w:r>
      <w:r w:rsidR="0095110F" w:rsidRPr="00B30E08">
        <w:rPr>
          <w:rFonts w:ascii="Times New Roman" w:hAnsi="Times New Roman"/>
        </w:rPr>
        <w:t>s</w:t>
      </w:r>
      <w:r w:rsidR="00565A65" w:rsidRPr="00B30E08">
        <w:rPr>
          <w:rFonts w:ascii="Times New Roman" w:hAnsi="Times New Roman"/>
        </w:rPr>
        <w:t xml:space="preserve"> that, with his cooperation, he could be removed to Iran".</w:t>
      </w:r>
      <w:r w:rsidR="00FF0744" w:rsidRPr="00B30E08">
        <w:rPr>
          <w:rStyle w:val="FootnoteReference"/>
          <w:rFonts w:ascii="Times New Roman" w:hAnsi="Times New Roman"/>
          <w:sz w:val="24"/>
        </w:rPr>
        <w:footnoteReference w:id="21"/>
      </w:r>
    </w:p>
    <w:p w14:paraId="40499E18" w14:textId="4598A14A" w:rsidR="00471199" w:rsidRPr="00B30E08" w:rsidRDefault="004018C5"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B869D0" w:rsidRPr="00B30E08">
        <w:rPr>
          <w:rFonts w:ascii="Times New Roman" w:hAnsi="Times New Roman"/>
        </w:rPr>
        <w:t>Finally, t</w:t>
      </w:r>
      <w:r w:rsidRPr="00B30E08">
        <w:rPr>
          <w:rFonts w:ascii="Times New Roman" w:hAnsi="Times New Roman"/>
        </w:rPr>
        <w:t xml:space="preserve">he primary judge </w:t>
      </w:r>
      <w:r w:rsidR="00B869D0" w:rsidRPr="00B30E08">
        <w:rPr>
          <w:rFonts w:ascii="Times New Roman" w:hAnsi="Times New Roman"/>
        </w:rPr>
        <w:t xml:space="preserve">found that there </w:t>
      </w:r>
      <w:r w:rsidR="000D1AFD" w:rsidRPr="00B30E08">
        <w:rPr>
          <w:rFonts w:ascii="Times New Roman" w:hAnsi="Times New Roman"/>
        </w:rPr>
        <w:t>is</w:t>
      </w:r>
      <w:r w:rsidR="00B869D0" w:rsidRPr="00B30E08">
        <w:rPr>
          <w:rFonts w:ascii="Times New Roman" w:hAnsi="Times New Roman"/>
        </w:rPr>
        <w:t xml:space="preserve"> no country other than Iran to which it may be possible to effect </w:t>
      </w:r>
      <w:r w:rsidR="00B053F5" w:rsidRPr="00B30E08">
        <w:rPr>
          <w:rFonts w:ascii="Times New Roman" w:hAnsi="Times New Roman"/>
        </w:rPr>
        <w:t>ASF17</w:t>
      </w:r>
      <w:r w:rsidR="000D1AFD" w:rsidRPr="00B30E08">
        <w:rPr>
          <w:rFonts w:ascii="Times New Roman" w:hAnsi="Times New Roman"/>
        </w:rPr>
        <w:t>'s</w:t>
      </w:r>
      <w:r w:rsidR="00B869D0" w:rsidRPr="00B30E08">
        <w:rPr>
          <w:rFonts w:ascii="Times New Roman" w:hAnsi="Times New Roman"/>
        </w:rPr>
        <w:t xml:space="preserve"> removal.</w:t>
      </w:r>
      <w:r w:rsidR="00E45351" w:rsidRPr="00B30E08">
        <w:rPr>
          <w:rStyle w:val="FootnoteReference"/>
          <w:rFonts w:ascii="Times New Roman" w:hAnsi="Times New Roman"/>
          <w:sz w:val="24"/>
        </w:rPr>
        <w:footnoteReference w:id="22"/>
      </w:r>
      <w:r w:rsidR="00B7531B" w:rsidRPr="00B30E08">
        <w:rPr>
          <w:rFonts w:ascii="Times New Roman" w:hAnsi="Times New Roman"/>
        </w:rPr>
        <w:t xml:space="preserve"> </w:t>
      </w:r>
      <w:r w:rsidR="00DA1F06" w:rsidRPr="00B30E08">
        <w:rPr>
          <w:rFonts w:ascii="Times New Roman" w:hAnsi="Times New Roman"/>
        </w:rPr>
        <w:t>De</w:t>
      </w:r>
      <w:r w:rsidR="00975738" w:rsidRPr="00B30E08">
        <w:rPr>
          <w:rFonts w:ascii="Times New Roman" w:hAnsi="Times New Roman"/>
        </w:rPr>
        <w:t>spite</w:t>
      </w:r>
      <w:r w:rsidR="00DA1F06" w:rsidRPr="00B30E08">
        <w:rPr>
          <w:rFonts w:ascii="Times New Roman" w:hAnsi="Times New Roman"/>
        </w:rPr>
        <w:t xml:space="preserve"> </w:t>
      </w:r>
      <w:r w:rsidR="00975738" w:rsidRPr="00B30E08">
        <w:rPr>
          <w:rFonts w:ascii="Times New Roman" w:hAnsi="Times New Roman"/>
        </w:rPr>
        <w:t xml:space="preserve">that finding </w:t>
      </w:r>
      <w:r w:rsidR="00DA1F06" w:rsidRPr="00B30E08">
        <w:rPr>
          <w:rFonts w:ascii="Times New Roman" w:hAnsi="Times New Roman"/>
        </w:rPr>
        <w:t xml:space="preserve">not </w:t>
      </w:r>
      <w:r w:rsidR="00975738" w:rsidRPr="00B30E08">
        <w:rPr>
          <w:rFonts w:ascii="Times New Roman" w:hAnsi="Times New Roman"/>
        </w:rPr>
        <w:t xml:space="preserve">being </w:t>
      </w:r>
      <w:r w:rsidR="00DA1F06" w:rsidRPr="00B30E08">
        <w:rPr>
          <w:rFonts w:ascii="Times New Roman" w:hAnsi="Times New Roman"/>
        </w:rPr>
        <w:t xml:space="preserve">challenged in </w:t>
      </w:r>
      <w:r w:rsidR="00CB0861" w:rsidRPr="00B30E08">
        <w:rPr>
          <w:rFonts w:ascii="Times New Roman" w:hAnsi="Times New Roman"/>
        </w:rPr>
        <w:t>ASF17</w:t>
      </w:r>
      <w:r w:rsidR="00FF39A4" w:rsidRPr="00B30E08">
        <w:rPr>
          <w:rFonts w:ascii="Times New Roman" w:hAnsi="Times New Roman"/>
        </w:rPr>
        <w:t xml:space="preserve">'s </w:t>
      </w:r>
      <w:r w:rsidR="00B7531B" w:rsidRPr="00B30E08">
        <w:rPr>
          <w:rFonts w:ascii="Times New Roman" w:hAnsi="Times New Roman"/>
        </w:rPr>
        <w:t>grounds of appeal</w:t>
      </w:r>
      <w:r w:rsidR="00975738" w:rsidRPr="00B30E08">
        <w:rPr>
          <w:rFonts w:ascii="Times New Roman" w:hAnsi="Times New Roman"/>
        </w:rPr>
        <w:t xml:space="preserve">, </w:t>
      </w:r>
      <w:r w:rsidR="002E09D5" w:rsidRPr="00B30E08">
        <w:rPr>
          <w:rFonts w:ascii="Times New Roman" w:hAnsi="Times New Roman"/>
        </w:rPr>
        <w:t xml:space="preserve">his </w:t>
      </w:r>
      <w:r w:rsidR="00975738" w:rsidRPr="00B30E08">
        <w:rPr>
          <w:rFonts w:ascii="Times New Roman" w:hAnsi="Times New Roman"/>
        </w:rPr>
        <w:t>counsel argued on the appeal that</w:t>
      </w:r>
      <w:r w:rsidR="00F51131" w:rsidRPr="00B30E08">
        <w:rPr>
          <w:rFonts w:ascii="Times New Roman" w:hAnsi="Times New Roman"/>
        </w:rPr>
        <w:t xml:space="preserve"> the evidence</w:t>
      </w:r>
      <w:r w:rsidR="00636BAE" w:rsidRPr="00B30E08">
        <w:rPr>
          <w:rFonts w:ascii="Times New Roman" w:hAnsi="Times New Roman"/>
        </w:rPr>
        <w:t xml:space="preserve"> before the </w:t>
      </w:r>
      <w:r w:rsidR="00C42F9D" w:rsidRPr="00B30E08">
        <w:rPr>
          <w:rFonts w:ascii="Times New Roman" w:hAnsi="Times New Roman"/>
        </w:rPr>
        <w:t>primary judge was insufficient to support such a global conclusion</w:t>
      </w:r>
      <w:r w:rsidR="00975738" w:rsidRPr="00B30E08">
        <w:rPr>
          <w:rFonts w:ascii="Times New Roman" w:hAnsi="Times New Roman"/>
        </w:rPr>
        <w:t xml:space="preserve">. </w:t>
      </w:r>
      <w:r w:rsidR="00EF2539" w:rsidRPr="00B30E08">
        <w:rPr>
          <w:rFonts w:ascii="Times New Roman" w:hAnsi="Times New Roman"/>
        </w:rPr>
        <w:t xml:space="preserve">The thrust of the argument was </w:t>
      </w:r>
      <w:r w:rsidR="00C67B25" w:rsidRPr="00B30E08">
        <w:rPr>
          <w:rFonts w:ascii="Times New Roman" w:hAnsi="Times New Roman"/>
        </w:rPr>
        <w:t xml:space="preserve">to the effect that </w:t>
      </w:r>
      <w:r w:rsidR="00511572" w:rsidRPr="00B30E08">
        <w:rPr>
          <w:rFonts w:ascii="Times New Roman" w:hAnsi="Times New Roman"/>
        </w:rPr>
        <w:t xml:space="preserve">adherence by officers of the </w:t>
      </w:r>
      <w:r w:rsidR="00320980" w:rsidRPr="00B30E08">
        <w:rPr>
          <w:rFonts w:ascii="Times New Roman" w:hAnsi="Times New Roman"/>
        </w:rPr>
        <w:t>Department to the third country removal policy had so</w:t>
      </w:r>
      <w:r w:rsidR="00943849" w:rsidRPr="00B30E08">
        <w:rPr>
          <w:rFonts w:ascii="Times New Roman" w:hAnsi="Times New Roman"/>
        </w:rPr>
        <w:t xml:space="preserve"> "straitjacketed"</w:t>
      </w:r>
      <w:r w:rsidR="00320980" w:rsidRPr="00B30E08">
        <w:rPr>
          <w:rFonts w:ascii="Times New Roman" w:hAnsi="Times New Roman"/>
        </w:rPr>
        <w:t xml:space="preserve"> </w:t>
      </w:r>
      <w:r w:rsidR="004D083A" w:rsidRPr="00B30E08">
        <w:rPr>
          <w:rFonts w:ascii="Times New Roman" w:hAnsi="Times New Roman"/>
        </w:rPr>
        <w:t xml:space="preserve">investigation of whether </w:t>
      </w:r>
      <w:r w:rsidR="000C3080" w:rsidRPr="00B30E08">
        <w:rPr>
          <w:rFonts w:ascii="Times New Roman" w:hAnsi="Times New Roman"/>
        </w:rPr>
        <w:t xml:space="preserve">there </w:t>
      </w:r>
      <w:r w:rsidR="00E919AB" w:rsidRPr="00B30E08">
        <w:rPr>
          <w:rFonts w:ascii="Times New Roman" w:hAnsi="Times New Roman"/>
        </w:rPr>
        <w:t>i</w:t>
      </w:r>
      <w:r w:rsidR="000C3080" w:rsidRPr="00B30E08">
        <w:rPr>
          <w:rFonts w:ascii="Times New Roman" w:hAnsi="Times New Roman"/>
        </w:rPr>
        <w:t xml:space="preserve">s a country other than Iran to which </w:t>
      </w:r>
      <w:r w:rsidR="00B053F5" w:rsidRPr="00B30E08">
        <w:rPr>
          <w:rFonts w:ascii="Times New Roman" w:hAnsi="Times New Roman"/>
        </w:rPr>
        <w:t>ASF17</w:t>
      </w:r>
      <w:r w:rsidR="007E08B1" w:rsidRPr="00B30E08">
        <w:rPr>
          <w:rFonts w:ascii="Times New Roman" w:hAnsi="Times New Roman"/>
        </w:rPr>
        <w:t xml:space="preserve"> might be removed </w:t>
      </w:r>
      <w:r w:rsidR="00BE1D3C" w:rsidRPr="00B30E08">
        <w:rPr>
          <w:rFonts w:ascii="Times New Roman" w:hAnsi="Times New Roman"/>
        </w:rPr>
        <w:t>as to make</w:t>
      </w:r>
      <w:r w:rsidR="000C3080" w:rsidRPr="00B30E08">
        <w:rPr>
          <w:rFonts w:ascii="Times New Roman" w:hAnsi="Times New Roman"/>
        </w:rPr>
        <w:t xml:space="preserve"> </w:t>
      </w:r>
      <w:r w:rsidR="002827CA" w:rsidRPr="00B30E08">
        <w:rPr>
          <w:rFonts w:ascii="Times New Roman" w:hAnsi="Times New Roman"/>
        </w:rPr>
        <w:t xml:space="preserve">impossible </w:t>
      </w:r>
      <w:r w:rsidR="000C3080" w:rsidRPr="00B30E08">
        <w:rPr>
          <w:rFonts w:ascii="Times New Roman" w:hAnsi="Times New Roman"/>
        </w:rPr>
        <w:t>a</w:t>
      </w:r>
      <w:r w:rsidR="00A259E3" w:rsidRPr="00B30E08">
        <w:rPr>
          <w:rFonts w:ascii="Times New Roman" w:hAnsi="Times New Roman"/>
        </w:rPr>
        <w:t xml:space="preserve"> conclusion that there is no such country. </w:t>
      </w:r>
      <w:r w:rsidR="006A3499" w:rsidRPr="00B30E08">
        <w:rPr>
          <w:rFonts w:ascii="Times New Roman" w:hAnsi="Times New Roman"/>
        </w:rPr>
        <w:t>T</w:t>
      </w:r>
      <w:r w:rsidR="00C04CF8" w:rsidRPr="00B30E08">
        <w:rPr>
          <w:rFonts w:ascii="Times New Roman" w:hAnsi="Times New Roman"/>
        </w:rPr>
        <w:t xml:space="preserve">he Solicitor-General of the Commonwealth </w:t>
      </w:r>
      <w:r w:rsidR="006A3499" w:rsidRPr="00B30E08">
        <w:rPr>
          <w:rFonts w:ascii="Times New Roman" w:hAnsi="Times New Roman"/>
        </w:rPr>
        <w:t xml:space="preserve">correctly </w:t>
      </w:r>
      <w:r w:rsidR="00001CCF" w:rsidRPr="00B30E08">
        <w:rPr>
          <w:rFonts w:ascii="Times New Roman" w:hAnsi="Times New Roman"/>
        </w:rPr>
        <w:t>noted</w:t>
      </w:r>
      <w:r w:rsidR="00A7668F" w:rsidRPr="00B30E08">
        <w:rPr>
          <w:rFonts w:ascii="Times New Roman" w:hAnsi="Times New Roman"/>
        </w:rPr>
        <w:t xml:space="preserve"> in response</w:t>
      </w:r>
      <w:r w:rsidR="006A3499" w:rsidRPr="00B30E08">
        <w:rPr>
          <w:rFonts w:ascii="Times New Roman" w:hAnsi="Times New Roman"/>
        </w:rPr>
        <w:t xml:space="preserve"> </w:t>
      </w:r>
      <w:r w:rsidR="00CD0637" w:rsidRPr="00B30E08">
        <w:rPr>
          <w:rFonts w:ascii="Times New Roman" w:hAnsi="Times New Roman"/>
        </w:rPr>
        <w:t xml:space="preserve">to the </w:t>
      </w:r>
      <w:r w:rsidR="00CD0637" w:rsidRPr="00B30E08">
        <w:rPr>
          <w:rFonts w:ascii="Times New Roman" w:hAnsi="Times New Roman"/>
        </w:rPr>
        <w:lastRenderedPageBreak/>
        <w:t xml:space="preserve">argument </w:t>
      </w:r>
      <w:r w:rsidR="006A3499" w:rsidRPr="00B30E08">
        <w:rPr>
          <w:rFonts w:ascii="Times New Roman" w:hAnsi="Times New Roman"/>
        </w:rPr>
        <w:t>that</w:t>
      </w:r>
      <w:r w:rsidR="000521A2" w:rsidRPr="00B30E08">
        <w:rPr>
          <w:rFonts w:ascii="Times New Roman" w:hAnsi="Times New Roman"/>
        </w:rPr>
        <w:t xml:space="preserve"> </w:t>
      </w:r>
      <w:r w:rsidR="00C568A5" w:rsidRPr="00B30E08">
        <w:rPr>
          <w:rFonts w:ascii="Times New Roman" w:hAnsi="Times New Roman"/>
        </w:rPr>
        <w:t xml:space="preserve">for </w:t>
      </w:r>
      <w:r w:rsidR="00B053F5" w:rsidRPr="00B30E08">
        <w:rPr>
          <w:rFonts w:ascii="Times New Roman" w:hAnsi="Times New Roman"/>
        </w:rPr>
        <w:t>ASF17</w:t>
      </w:r>
      <w:r w:rsidR="00CD0637" w:rsidRPr="00B30E08">
        <w:rPr>
          <w:rFonts w:ascii="Times New Roman" w:hAnsi="Times New Roman"/>
        </w:rPr>
        <w:t xml:space="preserve"> </w:t>
      </w:r>
      <w:r w:rsidR="00C568A5" w:rsidRPr="00B30E08">
        <w:rPr>
          <w:rFonts w:ascii="Times New Roman" w:hAnsi="Times New Roman"/>
        </w:rPr>
        <w:t xml:space="preserve">to </w:t>
      </w:r>
      <w:r w:rsidR="00001CCF" w:rsidRPr="00B30E08">
        <w:rPr>
          <w:rFonts w:ascii="Times New Roman" w:hAnsi="Times New Roman"/>
        </w:rPr>
        <w:t xml:space="preserve">point to a </w:t>
      </w:r>
      <w:r w:rsidR="007E283E" w:rsidRPr="00B30E08">
        <w:rPr>
          <w:rFonts w:ascii="Times New Roman" w:hAnsi="Times New Roman"/>
        </w:rPr>
        <w:t xml:space="preserve">theoretical </w:t>
      </w:r>
      <w:r w:rsidR="00001CCF" w:rsidRPr="00B30E08">
        <w:rPr>
          <w:rFonts w:ascii="Times New Roman" w:hAnsi="Times New Roman"/>
        </w:rPr>
        <w:t>possibility of</w:t>
      </w:r>
      <w:r w:rsidR="00FF1CAF" w:rsidRPr="00B30E08">
        <w:rPr>
          <w:rFonts w:ascii="Times New Roman" w:hAnsi="Times New Roman"/>
        </w:rPr>
        <w:t xml:space="preserve"> </w:t>
      </w:r>
      <w:r w:rsidR="00001CCF" w:rsidRPr="00B30E08">
        <w:rPr>
          <w:rFonts w:ascii="Times New Roman" w:hAnsi="Times New Roman"/>
        </w:rPr>
        <w:t>removal to a</w:t>
      </w:r>
      <w:r w:rsidR="00A677B1" w:rsidRPr="00B30E08">
        <w:rPr>
          <w:rFonts w:ascii="Times New Roman" w:hAnsi="Times New Roman"/>
        </w:rPr>
        <w:t>n unidentified</w:t>
      </w:r>
      <w:r w:rsidR="00001CCF" w:rsidRPr="00B30E08">
        <w:rPr>
          <w:rFonts w:ascii="Times New Roman" w:hAnsi="Times New Roman"/>
        </w:rPr>
        <w:t xml:space="preserve"> third country</w:t>
      </w:r>
      <w:r w:rsidR="00D80C7C" w:rsidRPr="00B30E08">
        <w:rPr>
          <w:rFonts w:ascii="Times New Roman" w:hAnsi="Times New Roman"/>
        </w:rPr>
        <w:t xml:space="preserve"> can</w:t>
      </w:r>
      <w:r w:rsidR="006A3499" w:rsidRPr="00B30E08">
        <w:rPr>
          <w:rFonts w:ascii="Times New Roman" w:hAnsi="Times New Roman"/>
        </w:rPr>
        <w:t>not assist</w:t>
      </w:r>
      <w:r w:rsidR="009879A9" w:rsidRPr="00B30E08">
        <w:rPr>
          <w:rFonts w:ascii="Times New Roman" w:hAnsi="Times New Roman"/>
        </w:rPr>
        <w:t xml:space="preserve"> </w:t>
      </w:r>
      <w:r w:rsidR="00CD0637" w:rsidRPr="00B30E08">
        <w:rPr>
          <w:rFonts w:ascii="Times New Roman" w:hAnsi="Times New Roman"/>
        </w:rPr>
        <w:t>him</w:t>
      </w:r>
      <w:r w:rsidR="006A3499" w:rsidRPr="00B30E08">
        <w:rPr>
          <w:rFonts w:ascii="Times New Roman" w:hAnsi="Times New Roman"/>
        </w:rPr>
        <w:t xml:space="preserve"> in circumstances where </w:t>
      </w:r>
      <w:r w:rsidR="007444E1" w:rsidRPr="00B30E08">
        <w:rPr>
          <w:rFonts w:ascii="Times New Roman" w:hAnsi="Times New Roman"/>
        </w:rPr>
        <w:t xml:space="preserve">the Commonwealth has accepted </w:t>
      </w:r>
      <w:r w:rsidR="00830118" w:rsidRPr="00B30E08">
        <w:rPr>
          <w:rFonts w:ascii="Times New Roman" w:hAnsi="Times New Roman"/>
        </w:rPr>
        <w:t xml:space="preserve">the </w:t>
      </w:r>
      <w:r w:rsidR="007444E1" w:rsidRPr="00B30E08">
        <w:rPr>
          <w:rFonts w:ascii="Times New Roman" w:hAnsi="Times New Roman"/>
        </w:rPr>
        <w:t xml:space="preserve">legal burden of establishing that there is </w:t>
      </w:r>
      <w:r w:rsidR="00B930CF" w:rsidRPr="00B30E08">
        <w:rPr>
          <w:rFonts w:ascii="Times New Roman" w:hAnsi="Times New Roman"/>
        </w:rPr>
        <w:t>a</w:t>
      </w:r>
      <w:r w:rsidR="007444E1" w:rsidRPr="00B30E08">
        <w:rPr>
          <w:rFonts w:ascii="Times New Roman" w:hAnsi="Times New Roman"/>
        </w:rPr>
        <w:t xml:space="preserve"> real prospect of his removal from Australia becoming practicable in the reasonably foreseeable future and where </w:t>
      </w:r>
      <w:r w:rsidR="004A45F5" w:rsidRPr="00B30E08">
        <w:rPr>
          <w:rFonts w:ascii="Times New Roman" w:hAnsi="Times New Roman"/>
        </w:rPr>
        <w:t xml:space="preserve">the only country </w:t>
      </w:r>
      <w:r w:rsidR="009A65B3" w:rsidRPr="00B30E08">
        <w:rPr>
          <w:rFonts w:ascii="Times New Roman" w:hAnsi="Times New Roman"/>
        </w:rPr>
        <w:t>to which the Commonwealth has sought to establish that there is a real prospect of remov</w:t>
      </w:r>
      <w:r w:rsidR="00830118" w:rsidRPr="00B30E08">
        <w:rPr>
          <w:rFonts w:ascii="Times New Roman" w:hAnsi="Times New Roman"/>
        </w:rPr>
        <w:t>ing him</w:t>
      </w:r>
      <w:r w:rsidR="001B74A1" w:rsidRPr="00B30E08">
        <w:rPr>
          <w:rFonts w:ascii="Times New Roman" w:hAnsi="Times New Roman"/>
        </w:rPr>
        <w:t xml:space="preserve"> is Iran.</w:t>
      </w:r>
    </w:p>
    <w:p w14:paraId="3F3EDF2F" w14:textId="2D4F4BFE" w:rsidR="004D4035" w:rsidRPr="00B30E08" w:rsidRDefault="007525C5" w:rsidP="00C64F26">
      <w:pPr>
        <w:pStyle w:val="FixListStyle"/>
        <w:numPr>
          <w:ilvl w:val="0"/>
          <w:numId w:val="0"/>
        </w:numPr>
        <w:spacing w:after="260" w:line="280" w:lineRule="exact"/>
        <w:ind w:right="0"/>
        <w:jc w:val="both"/>
        <w:rPr>
          <w:rFonts w:ascii="Times New Roman" w:hAnsi="Times New Roman"/>
          <w:b/>
          <w:bCs/>
        </w:rPr>
      </w:pPr>
      <w:r w:rsidRPr="00B30E08">
        <w:rPr>
          <w:rFonts w:ascii="Times New Roman" w:hAnsi="Times New Roman"/>
          <w:b/>
          <w:bCs/>
        </w:rPr>
        <w:t xml:space="preserve">The </w:t>
      </w:r>
      <w:r w:rsidR="00B61302" w:rsidRPr="00B30E08">
        <w:rPr>
          <w:rFonts w:ascii="Times New Roman" w:hAnsi="Times New Roman"/>
          <w:b/>
          <w:bCs/>
        </w:rPr>
        <w:t>primary judge</w:t>
      </w:r>
      <w:r w:rsidR="002D4C4F" w:rsidRPr="00B30E08">
        <w:rPr>
          <w:rFonts w:ascii="Times New Roman" w:hAnsi="Times New Roman"/>
          <w:b/>
          <w:bCs/>
        </w:rPr>
        <w:t xml:space="preserve">'s </w:t>
      </w:r>
      <w:r w:rsidR="003E6F9E" w:rsidRPr="00B30E08">
        <w:rPr>
          <w:rFonts w:ascii="Times New Roman" w:hAnsi="Times New Roman"/>
          <w:b/>
          <w:bCs/>
        </w:rPr>
        <w:t xml:space="preserve">process of </w:t>
      </w:r>
      <w:r w:rsidR="002D4C4F" w:rsidRPr="00B30E08">
        <w:rPr>
          <w:rFonts w:ascii="Times New Roman" w:hAnsi="Times New Roman"/>
          <w:b/>
          <w:bCs/>
        </w:rPr>
        <w:t>reasoning</w:t>
      </w:r>
    </w:p>
    <w:p w14:paraId="3DFB99A9" w14:textId="7A38ACCD" w:rsidR="00B61302" w:rsidRPr="00B30E08" w:rsidRDefault="00C45A08"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B44B1A" w:rsidRPr="00B30E08">
        <w:rPr>
          <w:rFonts w:ascii="Times New Roman" w:hAnsi="Times New Roman"/>
        </w:rPr>
        <w:t>Reasoning to the conclusion</w:t>
      </w:r>
      <w:r w:rsidR="00BE1C82" w:rsidRPr="00B30E08">
        <w:rPr>
          <w:rFonts w:ascii="Times New Roman" w:hAnsi="Times New Roman"/>
        </w:rPr>
        <w:t xml:space="preserve"> that the continuing detention of </w:t>
      </w:r>
      <w:r w:rsidR="00B053F5" w:rsidRPr="00B30E08">
        <w:rPr>
          <w:rFonts w:ascii="Times New Roman" w:hAnsi="Times New Roman"/>
        </w:rPr>
        <w:t>ASF17</w:t>
      </w:r>
      <w:r w:rsidR="00BE1C82" w:rsidRPr="00B30E08">
        <w:rPr>
          <w:rFonts w:ascii="Times New Roman" w:hAnsi="Times New Roman"/>
        </w:rPr>
        <w:t xml:space="preserve"> did not exceed </w:t>
      </w:r>
      <w:r w:rsidR="00A819FE" w:rsidRPr="00B30E08">
        <w:rPr>
          <w:rFonts w:ascii="Times New Roman" w:hAnsi="Times New Roman"/>
        </w:rPr>
        <w:t xml:space="preserve">the constitutional limitation identified in </w:t>
      </w:r>
      <w:r w:rsidR="00A819FE" w:rsidRPr="00B30E08">
        <w:rPr>
          <w:rFonts w:ascii="Times New Roman" w:hAnsi="Times New Roman"/>
          <w:i/>
          <w:iCs/>
        </w:rPr>
        <w:t>NZYQ</w:t>
      </w:r>
      <w:r w:rsidR="00F7314E" w:rsidRPr="00B30E08">
        <w:rPr>
          <w:rFonts w:ascii="Times New Roman" w:hAnsi="Times New Roman"/>
        </w:rPr>
        <w:t xml:space="preserve">, the primary judge </w:t>
      </w:r>
      <w:r w:rsidR="00110F75" w:rsidRPr="00B30E08">
        <w:rPr>
          <w:rFonts w:ascii="Times New Roman" w:hAnsi="Times New Roman"/>
        </w:rPr>
        <w:t xml:space="preserve">adopted and acted upon </w:t>
      </w:r>
      <w:r w:rsidR="00F7314E" w:rsidRPr="00B30E08">
        <w:rPr>
          <w:rFonts w:ascii="Times New Roman" w:hAnsi="Times New Roman"/>
        </w:rPr>
        <w:t>the view</w:t>
      </w:r>
      <w:r w:rsidR="00002301" w:rsidRPr="00B30E08">
        <w:rPr>
          <w:rFonts w:ascii="Times New Roman" w:hAnsi="Times New Roman"/>
        </w:rPr>
        <w:t xml:space="preserve"> that</w:t>
      </w:r>
      <w:r w:rsidR="00A819FE" w:rsidRPr="00B30E08">
        <w:rPr>
          <w:rFonts w:ascii="Times New Roman" w:hAnsi="Times New Roman"/>
        </w:rPr>
        <w:t xml:space="preserve"> </w:t>
      </w:r>
      <w:r w:rsidR="00302431" w:rsidRPr="00B30E08">
        <w:rPr>
          <w:rFonts w:ascii="Times New Roman" w:hAnsi="Times New Roman"/>
        </w:rPr>
        <w:t>"i</w:t>
      </w:r>
      <w:r w:rsidR="00A819FE" w:rsidRPr="00B30E08">
        <w:rPr>
          <w:rFonts w:ascii="Times New Roman" w:hAnsi="Times New Roman"/>
        </w:rPr>
        <w:t>n determining whether there is a real prospect of removal becoming practicable in the reasonably foreseeable future there is to be regard to all actions that might be taken with the cooperation of the person being detained, save only for instances where the person is</w:t>
      </w:r>
      <w:r w:rsidR="00B8232D" w:rsidRPr="00B30E08">
        <w:rPr>
          <w:rFonts w:ascii="Times New Roman" w:hAnsi="Times New Roman"/>
        </w:rPr>
        <w:t xml:space="preserve"> incapable of cooperating".</w:t>
      </w:r>
      <w:r w:rsidR="009F723F" w:rsidRPr="00B30E08">
        <w:rPr>
          <w:rStyle w:val="FootnoteReference"/>
          <w:rFonts w:ascii="Times New Roman" w:hAnsi="Times New Roman"/>
          <w:sz w:val="24"/>
        </w:rPr>
        <w:footnoteReference w:id="23"/>
      </w:r>
      <w:r w:rsidR="00B8232D" w:rsidRPr="00B30E08">
        <w:rPr>
          <w:rFonts w:ascii="Times New Roman" w:hAnsi="Times New Roman"/>
        </w:rPr>
        <w:t xml:space="preserve"> </w:t>
      </w:r>
      <w:r w:rsidR="00CD7B47" w:rsidRPr="00B30E08">
        <w:rPr>
          <w:rFonts w:ascii="Times New Roman" w:hAnsi="Times New Roman"/>
        </w:rPr>
        <w:t xml:space="preserve">His Honour </w:t>
      </w:r>
      <w:r w:rsidR="009B0E6C" w:rsidRPr="00B30E08">
        <w:rPr>
          <w:rFonts w:ascii="Times New Roman" w:hAnsi="Times New Roman"/>
        </w:rPr>
        <w:t xml:space="preserve">explained that view </w:t>
      </w:r>
      <w:r w:rsidR="00175746" w:rsidRPr="00B30E08">
        <w:rPr>
          <w:rFonts w:ascii="Times New Roman" w:hAnsi="Times New Roman"/>
        </w:rPr>
        <w:t>to</w:t>
      </w:r>
      <w:r w:rsidR="000505FC" w:rsidRPr="00B30E08">
        <w:rPr>
          <w:rFonts w:ascii="Times New Roman" w:hAnsi="Times New Roman"/>
        </w:rPr>
        <w:t xml:space="preserve"> encompass</w:t>
      </w:r>
      <w:r w:rsidR="00CD7B47" w:rsidRPr="00B30E08">
        <w:rPr>
          <w:rFonts w:ascii="Times New Roman" w:hAnsi="Times New Roman"/>
        </w:rPr>
        <w:t xml:space="preserve"> </w:t>
      </w:r>
      <w:r w:rsidR="002409B0" w:rsidRPr="00B30E08">
        <w:rPr>
          <w:rFonts w:ascii="Times New Roman" w:hAnsi="Times New Roman"/>
        </w:rPr>
        <w:t>regard to all</w:t>
      </w:r>
      <w:r w:rsidR="00031509" w:rsidRPr="00B30E08">
        <w:rPr>
          <w:rFonts w:ascii="Times New Roman" w:hAnsi="Times New Roman"/>
        </w:rPr>
        <w:t xml:space="preserve"> </w:t>
      </w:r>
      <w:r w:rsidR="002409B0" w:rsidRPr="00B30E08">
        <w:rPr>
          <w:rFonts w:ascii="Times New Roman" w:hAnsi="Times New Roman"/>
        </w:rPr>
        <w:t xml:space="preserve">actions </w:t>
      </w:r>
      <w:r w:rsidR="00031509" w:rsidRPr="00B30E08">
        <w:rPr>
          <w:rFonts w:ascii="Times New Roman" w:hAnsi="Times New Roman"/>
        </w:rPr>
        <w:t>as</w:t>
      </w:r>
      <w:r w:rsidR="002409B0" w:rsidRPr="00B30E08">
        <w:rPr>
          <w:rFonts w:ascii="Times New Roman" w:hAnsi="Times New Roman"/>
        </w:rPr>
        <w:t xml:space="preserve"> might be taken with the cooperation of the</w:t>
      </w:r>
      <w:r w:rsidR="00AB754B" w:rsidRPr="00B30E08">
        <w:rPr>
          <w:rFonts w:ascii="Times New Roman" w:hAnsi="Times New Roman"/>
        </w:rPr>
        <w:t xml:space="preserve"> </w:t>
      </w:r>
      <w:r w:rsidR="004349F2" w:rsidRPr="00B30E08">
        <w:rPr>
          <w:rFonts w:ascii="Times New Roman" w:hAnsi="Times New Roman"/>
        </w:rPr>
        <w:t xml:space="preserve">detainee </w:t>
      </w:r>
      <w:r w:rsidR="00AB754B" w:rsidRPr="00B30E08">
        <w:rPr>
          <w:rFonts w:ascii="Times New Roman" w:hAnsi="Times New Roman"/>
        </w:rPr>
        <w:t>"irrespective of whether the detainee is refusing to undertake those actions in respect of removal to a particular place because of a genuine subjective fear of harm if removed to that place".</w:t>
      </w:r>
      <w:r w:rsidR="00A83BA7" w:rsidRPr="00B30E08">
        <w:rPr>
          <w:rStyle w:val="FootnoteReference"/>
          <w:rFonts w:ascii="Times New Roman" w:hAnsi="Times New Roman"/>
          <w:sz w:val="24"/>
        </w:rPr>
        <w:footnoteReference w:id="24"/>
      </w:r>
    </w:p>
    <w:p w14:paraId="15227AE3" w14:textId="7380A508" w:rsidR="007525C5" w:rsidRPr="00B30E08" w:rsidRDefault="00A83BA7"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1A5133" w:rsidRPr="00B30E08">
        <w:rPr>
          <w:rFonts w:ascii="Times New Roman" w:hAnsi="Times New Roman"/>
        </w:rPr>
        <w:t xml:space="preserve">The primary judge distinguished </w:t>
      </w:r>
      <w:r w:rsidR="00B053F5" w:rsidRPr="00B30E08">
        <w:rPr>
          <w:rFonts w:ascii="Times New Roman" w:hAnsi="Times New Roman"/>
          <w:i/>
          <w:iCs/>
        </w:rPr>
        <w:t>AZC20</w:t>
      </w:r>
      <w:r w:rsidR="001A5133" w:rsidRPr="00B30E08">
        <w:rPr>
          <w:rFonts w:ascii="Times New Roman" w:hAnsi="Times New Roman"/>
          <w:i/>
          <w:iCs/>
        </w:rPr>
        <w:t xml:space="preserve"> </w:t>
      </w:r>
      <w:r w:rsidR="006E08DC" w:rsidRPr="00B30E08">
        <w:rPr>
          <w:rFonts w:ascii="Times New Roman" w:hAnsi="Times New Roman"/>
        </w:rPr>
        <w:t xml:space="preserve">as a case in which </w:t>
      </w:r>
      <w:r w:rsidR="00646238" w:rsidRPr="00B30E08">
        <w:rPr>
          <w:rFonts w:ascii="Times New Roman" w:hAnsi="Times New Roman"/>
        </w:rPr>
        <w:t>the detainee was incapable of cooperatin</w:t>
      </w:r>
      <w:r w:rsidR="00897CF7" w:rsidRPr="00B30E08">
        <w:rPr>
          <w:rFonts w:ascii="Times New Roman" w:hAnsi="Times New Roman"/>
        </w:rPr>
        <w:t>g due to mental health problems,</w:t>
      </w:r>
      <w:r w:rsidR="00897CF7" w:rsidRPr="00B30E08">
        <w:rPr>
          <w:rStyle w:val="FootnoteReference"/>
          <w:rFonts w:ascii="Times New Roman" w:hAnsi="Times New Roman"/>
          <w:sz w:val="24"/>
        </w:rPr>
        <w:footnoteReference w:id="25"/>
      </w:r>
      <w:r w:rsidR="00D76252" w:rsidRPr="00B30E08">
        <w:rPr>
          <w:rFonts w:ascii="Times New Roman" w:hAnsi="Times New Roman"/>
        </w:rPr>
        <w:t xml:space="preserve"> specifically disagree</w:t>
      </w:r>
      <w:r w:rsidR="00546A3F" w:rsidRPr="00B30E08">
        <w:rPr>
          <w:rFonts w:ascii="Times New Roman" w:hAnsi="Times New Roman"/>
        </w:rPr>
        <w:t>ing</w:t>
      </w:r>
      <w:r w:rsidR="0071629D" w:rsidRPr="00B30E08">
        <w:rPr>
          <w:rStyle w:val="FootnoteReference"/>
          <w:rFonts w:ascii="Times New Roman" w:hAnsi="Times New Roman"/>
          <w:sz w:val="24"/>
        </w:rPr>
        <w:footnoteReference w:id="26"/>
      </w:r>
      <w:r w:rsidR="00794316" w:rsidRPr="00B30E08">
        <w:rPr>
          <w:rFonts w:ascii="Times New Roman" w:hAnsi="Times New Roman"/>
        </w:rPr>
        <w:t xml:space="preserve"> </w:t>
      </w:r>
      <w:r w:rsidR="00D76252" w:rsidRPr="00B30E08">
        <w:rPr>
          <w:rFonts w:ascii="Times New Roman" w:hAnsi="Times New Roman"/>
        </w:rPr>
        <w:t>with the vie</w:t>
      </w:r>
      <w:r w:rsidR="00604671" w:rsidRPr="00B30E08">
        <w:rPr>
          <w:rFonts w:ascii="Times New Roman" w:hAnsi="Times New Roman"/>
        </w:rPr>
        <w:t>w expressed by</w:t>
      </w:r>
      <w:r w:rsidR="00D76252" w:rsidRPr="00B30E08">
        <w:rPr>
          <w:rFonts w:ascii="Times New Roman" w:hAnsi="Times New Roman"/>
        </w:rPr>
        <w:t xml:space="preserve"> </w:t>
      </w:r>
      <w:r w:rsidR="00B83F43" w:rsidRPr="00B30E08">
        <w:rPr>
          <w:rFonts w:ascii="Times New Roman" w:hAnsi="Times New Roman"/>
        </w:rPr>
        <w:t xml:space="preserve">Kennett J </w:t>
      </w:r>
      <w:r w:rsidR="00A01C73" w:rsidRPr="00B30E08">
        <w:rPr>
          <w:rFonts w:ascii="Times New Roman" w:hAnsi="Times New Roman"/>
        </w:rPr>
        <w:t>in</w:t>
      </w:r>
      <w:r w:rsidR="00B83F43" w:rsidRPr="00B30E08">
        <w:rPr>
          <w:rFonts w:ascii="Times New Roman" w:hAnsi="Times New Roman"/>
        </w:rPr>
        <w:t xml:space="preserve"> that case</w:t>
      </w:r>
      <w:r w:rsidR="0071629D" w:rsidRPr="00B30E08">
        <w:rPr>
          <w:rFonts w:ascii="Times New Roman" w:hAnsi="Times New Roman"/>
        </w:rPr>
        <w:t xml:space="preserve"> </w:t>
      </w:r>
      <w:r w:rsidR="006547ED" w:rsidRPr="00B30E08">
        <w:rPr>
          <w:rFonts w:ascii="Times New Roman" w:hAnsi="Times New Roman"/>
        </w:rPr>
        <w:t xml:space="preserve">to the effect </w:t>
      </w:r>
      <w:r w:rsidR="009341B4" w:rsidRPr="00B30E08">
        <w:rPr>
          <w:rFonts w:ascii="Times New Roman" w:hAnsi="Times New Roman"/>
        </w:rPr>
        <w:t>that</w:t>
      </w:r>
      <w:r w:rsidR="00204763" w:rsidRPr="00B30E08">
        <w:rPr>
          <w:rFonts w:ascii="Times New Roman" w:hAnsi="Times New Roman"/>
        </w:rPr>
        <w:t xml:space="preserve"> </w:t>
      </w:r>
      <w:r w:rsidR="002F7CFD" w:rsidRPr="00B30E08">
        <w:rPr>
          <w:rFonts w:ascii="Times New Roman" w:hAnsi="Times New Roman"/>
        </w:rPr>
        <w:t xml:space="preserve">regard is to be had to </w:t>
      </w:r>
      <w:r w:rsidR="00204763" w:rsidRPr="00B30E08">
        <w:rPr>
          <w:rFonts w:ascii="Times New Roman" w:hAnsi="Times New Roman"/>
        </w:rPr>
        <w:t>actions that</w:t>
      </w:r>
      <w:r w:rsidR="00257258" w:rsidRPr="00B30E08">
        <w:rPr>
          <w:rFonts w:ascii="Times New Roman" w:hAnsi="Times New Roman"/>
        </w:rPr>
        <w:t xml:space="preserve"> </w:t>
      </w:r>
      <w:r w:rsidR="00B55B2B" w:rsidRPr="00B30E08">
        <w:rPr>
          <w:rFonts w:ascii="Times New Roman" w:hAnsi="Times New Roman"/>
        </w:rPr>
        <w:t>might</w:t>
      </w:r>
      <w:r w:rsidR="00204763" w:rsidRPr="00B30E08">
        <w:rPr>
          <w:rFonts w:ascii="Times New Roman" w:hAnsi="Times New Roman"/>
        </w:rPr>
        <w:t xml:space="preserve"> be</w:t>
      </w:r>
      <w:r w:rsidR="00C24504" w:rsidRPr="00B30E08">
        <w:rPr>
          <w:rFonts w:ascii="Times New Roman" w:hAnsi="Times New Roman"/>
        </w:rPr>
        <w:t xml:space="preserve"> </w:t>
      </w:r>
      <w:r w:rsidR="00257258" w:rsidRPr="00B30E08">
        <w:rPr>
          <w:rFonts w:ascii="Times New Roman" w:hAnsi="Times New Roman"/>
        </w:rPr>
        <w:t xml:space="preserve">taken </w:t>
      </w:r>
      <w:r w:rsidR="00C24504" w:rsidRPr="00B30E08">
        <w:rPr>
          <w:rFonts w:ascii="Times New Roman" w:hAnsi="Times New Roman"/>
        </w:rPr>
        <w:t xml:space="preserve">but </w:t>
      </w:r>
      <w:r w:rsidR="00257258" w:rsidRPr="00B30E08">
        <w:rPr>
          <w:rFonts w:ascii="Times New Roman" w:hAnsi="Times New Roman"/>
        </w:rPr>
        <w:t>are</w:t>
      </w:r>
      <w:r w:rsidR="00C24504" w:rsidRPr="00B30E08">
        <w:rPr>
          <w:rFonts w:ascii="Times New Roman" w:hAnsi="Times New Roman"/>
        </w:rPr>
        <w:t xml:space="preserve"> not be</w:t>
      </w:r>
      <w:r w:rsidR="00257258" w:rsidRPr="00B30E08">
        <w:rPr>
          <w:rFonts w:ascii="Times New Roman" w:hAnsi="Times New Roman"/>
        </w:rPr>
        <w:t>ing</w:t>
      </w:r>
      <w:r w:rsidR="00204763" w:rsidRPr="00B30E08">
        <w:rPr>
          <w:rFonts w:ascii="Times New Roman" w:hAnsi="Times New Roman"/>
        </w:rPr>
        <w:t xml:space="preserve"> taken </w:t>
      </w:r>
      <w:r w:rsidR="00BF3C24" w:rsidRPr="00B30E08">
        <w:rPr>
          <w:rFonts w:ascii="Times New Roman" w:hAnsi="Times New Roman"/>
        </w:rPr>
        <w:t xml:space="preserve">due to </w:t>
      </w:r>
      <w:r w:rsidR="0051523D" w:rsidRPr="00B30E08">
        <w:rPr>
          <w:rFonts w:ascii="Times New Roman" w:hAnsi="Times New Roman"/>
        </w:rPr>
        <w:t xml:space="preserve">the </w:t>
      </w:r>
      <w:r w:rsidR="009F56E1" w:rsidRPr="00B30E08">
        <w:rPr>
          <w:rFonts w:ascii="Times New Roman" w:hAnsi="Times New Roman"/>
        </w:rPr>
        <w:t>non-cooperation</w:t>
      </w:r>
      <w:r w:rsidR="00204763" w:rsidRPr="00B30E08">
        <w:rPr>
          <w:rFonts w:ascii="Times New Roman" w:hAnsi="Times New Roman"/>
        </w:rPr>
        <w:t xml:space="preserve"> of the detainee </w:t>
      </w:r>
      <w:r w:rsidR="009341B4" w:rsidRPr="00B30E08">
        <w:rPr>
          <w:rFonts w:ascii="Times New Roman" w:hAnsi="Times New Roman"/>
        </w:rPr>
        <w:t xml:space="preserve">only where </w:t>
      </w:r>
      <w:r w:rsidR="0063129E" w:rsidRPr="00B30E08">
        <w:rPr>
          <w:rFonts w:ascii="Times New Roman" w:hAnsi="Times New Roman"/>
        </w:rPr>
        <w:t>the detainee</w:t>
      </w:r>
      <w:r w:rsidR="009341B4" w:rsidRPr="00B30E08">
        <w:rPr>
          <w:rFonts w:ascii="Times New Roman" w:hAnsi="Times New Roman"/>
        </w:rPr>
        <w:t xml:space="preserve"> </w:t>
      </w:r>
      <w:r w:rsidR="009B2362" w:rsidRPr="00B30E08">
        <w:rPr>
          <w:rFonts w:ascii="Times New Roman" w:hAnsi="Times New Roman"/>
        </w:rPr>
        <w:t xml:space="preserve">has </w:t>
      </w:r>
      <w:r w:rsidR="009341B4" w:rsidRPr="00B30E08">
        <w:rPr>
          <w:rFonts w:ascii="Times New Roman" w:hAnsi="Times New Roman"/>
        </w:rPr>
        <w:t>embark</w:t>
      </w:r>
      <w:r w:rsidR="009B2362" w:rsidRPr="00B30E08">
        <w:rPr>
          <w:rFonts w:ascii="Times New Roman" w:hAnsi="Times New Roman"/>
        </w:rPr>
        <w:t>ed</w:t>
      </w:r>
      <w:r w:rsidR="009341B4" w:rsidRPr="00B30E08">
        <w:rPr>
          <w:rFonts w:ascii="Times New Roman" w:hAnsi="Times New Roman"/>
        </w:rPr>
        <w:t xml:space="preserve"> on </w:t>
      </w:r>
      <w:r w:rsidR="009B2362" w:rsidRPr="00B30E08">
        <w:rPr>
          <w:rFonts w:ascii="Times New Roman" w:hAnsi="Times New Roman"/>
        </w:rPr>
        <w:t>"</w:t>
      </w:r>
      <w:r w:rsidR="009341B4" w:rsidRPr="00B30E08">
        <w:rPr>
          <w:rFonts w:ascii="Times New Roman" w:hAnsi="Times New Roman"/>
        </w:rPr>
        <w:t>a deliberate strategy of preventing their removal from Australia</w:t>
      </w:r>
      <w:r w:rsidR="006547ED" w:rsidRPr="00B30E08">
        <w:rPr>
          <w:rFonts w:ascii="Times New Roman" w:hAnsi="Times New Roman"/>
        </w:rPr>
        <w:t>"</w:t>
      </w:r>
      <w:r w:rsidR="00A45A13" w:rsidRPr="00B30E08">
        <w:rPr>
          <w:rFonts w:ascii="Times New Roman" w:hAnsi="Times New Roman"/>
        </w:rPr>
        <w:t>.</w:t>
      </w:r>
      <w:r w:rsidR="0071629D" w:rsidRPr="00B30E08">
        <w:rPr>
          <w:rStyle w:val="FootnoteReference"/>
          <w:rFonts w:ascii="Times New Roman" w:hAnsi="Times New Roman"/>
          <w:sz w:val="24"/>
        </w:rPr>
        <w:footnoteReference w:id="27"/>
      </w:r>
    </w:p>
    <w:p w14:paraId="67BD96E4" w14:textId="189A3F2F" w:rsidR="00D12FB5" w:rsidRPr="00B30E08" w:rsidRDefault="00433789"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B053F5" w:rsidRPr="00B30E08">
        <w:rPr>
          <w:rFonts w:ascii="Times New Roman" w:hAnsi="Times New Roman"/>
        </w:rPr>
        <w:t>ASF17</w:t>
      </w:r>
      <w:r w:rsidR="00244879" w:rsidRPr="00B30E08">
        <w:rPr>
          <w:rFonts w:ascii="Times New Roman" w:hAnsi="Times New Roman"/>
        </w:rPr>
        <w:t xml:space="preserve"> </w:t>
      </w:r>
      <w:r w:rsidR="00D252C8" w:rsidRPr="00B30E08">
        <w:rPr>
          <w:rFonts w:ascii="Times New Roman" w:hAnsi="Times New Roman"/>
        </w:rPr>
        <w:t>challenge</w:t>
      </w:r>
      <w:r w:rsidR="00991A07" w:rsidRPr="00B30E08">
        <w:rPr>
          <w:rFonts w:ascii="Times New Roman" w:hAnsi="Times New Roman"/>
        </w:rPr>
        <w:t>d</w:t>
      </w:r>
      <w:r w:rsidR="00244879" w:rsidRPr="00B30E08">
        <w:rPr>
          <w:rFonts w:ascii="Times New Roman" w:hAnsi="Times New Roman"/>
        </w:rPr>
        <w:t xml:space="preserve"> th</w:t>
      </w:r>
      <w:r w:rsidR="0071629D" w:rsidRPr="00B30E08">
        <w:rPr>
          <w:rFonts w:ascii="Times New Roman" w:hAnsi="Times New Roman"/>
        </w:rPr>
        <w:t>e primary judge's</w:t>
      </w:r>
      <w:r w:rsidR="00CF369A" w:rsidRPr="00B30E08">
        <w:rPr>
          <w:rFonts w:ascii="Times New Roman" w:hAnsi="Times New Roman"/>
        </w:rPr>
        <w:t xml:space="preserve"> </w:t>
      </w:r>
      <w:r w:rsidR="007B5D7D" w:rsidRPr="00B30E08">
        <w:rPr>
          <w:rFonts w:ascii="Times New Roman" w:hAnsi="Times New Roman"/>
        </w:rPr>
        <w:t xml:space="preserve">process of </w:t>
      </w:r>
      <w:r w:rsidR="002D144E" w:rsidRPr="00B30E08">
        <w:rPr>
          <w:rFonts w:ascii="Times New Roman" w:hAnsi="Times New Roman"/>
        </w:rPr>
        <w:t>reasoning</w:t>
      </w:r>
      <w:r w:rsidR="00741051" w:rsidRPr="00B30E08">
        <w:rPr>
          <w:rFonts w:ascii="Times New Roman" w:hAnsi="Times New Roman"/>
        </w:rPr>
        <w:t xml:space="preserve"> on two principal grounds. The first </w:t>
      </w:r>
      <w:r w:rsidR="00885D39" w:rsidRPr="00B30E08">
        <w:rPr>
          <w:rFonts w:ascii="Times New Roman" w:hAnsi="Times New Roman"/>
        </w:rPr>
        <w:t xml:space="preserve">and broadest </w:t>
      </w:r>
      <w:r w:rsidR="0071629D" w:rsidRPr="00B30E08">
        <w:rPr>
          <w:rFonts w:ascii="Times New Roman" w:hAnsi="Times New Roman"/>
        </w:rPr>
        <w:t xml:space="preserve">of those </w:t>
      </w:r>
      <w:r w:rsidR="00885D39" w:rsidRPr="00B30E08">
        <w:rPr>
          <w:rFonts w:ascii="Times New Roman" w:hAnsi="Times New Roman"/>
        </w:rPr>
        <w:t>ground</w:t>
      </w:r>
      <w:r w:rsidR="0071629D" w:rsidRPr="00B30E08">
        <w:rPr>
          <w:rFonts w:ascii="Times New Roman" w:hAnsi="Times New Roman"/>
        </w:rPr>
        <w:t>s</w:t>
      </w:r>
      <w:r w:rsidR="00885D39" w:rsidRPr="00B30E08">
        <w:rPr>
          <w:rFonts w:ascii="Times New Roman" w:hAnsi="Times New Roman"/>
        </w:rPr>
        <w:t xml:space="preserve"> </w:t>
      </w:r>
      <w:r w:rsidR="00991A07" w:rsidRPr="00B30E08">
        <w:rPr>
          <w:rFonts w:ascii="Times New Roman" w:hAnsi="Times New Roman"/>
        </w:rPr>
        <w:t>was</w:t>
      </w:r>
      <w:r w:rsidR="00741051" w:rsidRPr="00B30E08">
        <w:rPr>
          <w:rFonts w:ascii="Times New Roman" w:hAnsi="Times New Roman"/>
        </w:rPr>
        <w:t xml:space="preserve"> </w:t>
      </w:r>
      <w:r w:rsidR="0071629D" w:rsidRPr="00B30E08">
        <w:rPr>
          <w:rFonts w:ascii="Times New Roman" w:hAnsi="Times New Roman"/>
        </w:rPr>
        <w:t xml:space="preserve">to the effect </w:t>
      </w:r>
      <w:r w:rsidR="0044628A" w:rsidRPr="00B30E08">
        <w:rPr>
          <w:rFonts w:ascii="Times New Roman" w:hAnsi="Times New Roman"/>
        </w:rPr>
        <w:t>that</w:t>
      </w:r>
      <w:r w:rsidR="005A5F15" w:rsidRPr="00B30E08">
        <w:rPr>
          <w:rFonts w:ascii="Times New Roman" w:hAnsi="Times New Roman"/>
        </w:rPr>
        <w:t>,</w:t>
      </w:r>
      <w:r w:rsidR="005B3308" w:rsidRPr="00B30E08">
        <w:rPr>
          <w:rFonts w:ascii="Times New Roman" w:hAnsi="Times New Roman"/>
        </w:rPr>
        <w:t xml:space="preserve"> as</w:t>
      </w:r>
      <w:r w:rsidR="005A5F15" w:rsidRPr="00B30E08">
        <w:rPr>
          <w:rFonts w:ascii="Times New Roman" w:hAnsi="Times New Roman"/>
        </w:rPr>
        <w:t xml:space="preserve"> a</w:t>
      </w:r>
      <w:r w:rsidR="004D5D7C" w:rsidRPr="00B30E08">
        <w:rPr>
          <w:rFonts w:ascii="Times New Roman" w:hAnsi="Times New Roman"/>
        </w:rPr>
        <w:t xml:space="preserve"> detainee ha</w:t>
      </w:r>
      <w:r w:rsidR="005B3308" w:rsidRPr="00B30E08">
        <w:rPr>
          <w:rFonts w:ascii="Times New Roman" w:hAnsi="Times New Roman"/>
        </w:rPr>
        <w:t>s no</w:t>
      </w:r>
      <w:r w:rsidR="004D5D7C" w:rsidRPr="00B30E08">
        <w:rPr>
          <w:rFonts w:ascii="Times New Roman" w:hAnsi="Times New Roman"/>
        </w:rPr>
        <w:t xml:space="preserve"> statutory </w:t>
      </w:r>
      <w:r w:rsidR="00290D3A" w:rsidRPr="00B30E08">
        <w:rPr>
          <w:rFonts w:ascii="Times New Roman" w:hAnsi="Times New Roman"/>
        </w:rPr>
        <w:t xml:space="preserve">duty to cooperate </w:t>
      </w:r>
      <w:r w:rsidR="0028693E" w:rsidRPr="00B30E08">
        <w:rPr>
          <w:rFonts w:ascii="Times New Roman" w:hAnsi="Times New Roman"/>
        </w:rPr>
        <w:t xml:space="preserve">in their </w:t>
      </w:r>
      <w:r w:rsidR="005B3308" w:rsidRPr="00B30E08">
        <w:rPr>
          <w:rFonts w:ascii="Times New Roman" w:hAnsi="Times New Roman"/>
        </w:rPr>
        <w:t xml:space="preserve">own </w:t>
      </w:r>
      <w:r w:rsidR="0028693E" w:rsidRPr="00B30E08">
        <w:rPr>
          <w:rFonts w:ascii="Times New Roman" w:hAnsi="Times New Roman"/>
        </w:rPr>
        <w:t>removal from Australia</w:t>
      </w:r>
      <w:r w:rsidR="005B3308" w:rsidRPr="00B30E08">
        <w:rPr>
          <w:rFonts w:ascii="Times New Roman" w:hAnsi="Times New Roman"/>
        </w:rPr>
        <w:t xml:space="preserve">, </w:t>
      </w:r>
      <w:r w:rsidR="009F56E1" w:rsidRPr="00B30E08">
        <w:rPr>
          <w:rFonts w:ascii="Times New Roman" w:hAnsi="Times New Roman"/>
        </w:rPr>
        <w:t>non</w:t>
      </w:r>
      <w:r w:rsidR="00EB1BCF" w:rsidRPr="00B30E08">
        <w:rPr>
          <w:rFonts w:ascii="Times New Roman" w:hAnsi="Times New Roman"/>
        </w:rPr>
        <w:t>-</w:t>
      </w:r>
      <w:r w:rsidR="009F56E1" w:rsidRPr="00B30E08">
        <w:rPr>
          <w:rFonts w:ascii="Times New Roman" w:hAnsi="Times New Roman"/>
        </w:rPr>
        <w:t>cooperation</w:t>
      </w:r>
      <w:r w:rsidR="00797639" w:rsidRPr="00B30E08">
        <w:rPr>
          <w:rFonts w:ascii="Times New Roman" w:hAnsi="Times New Roman"/>
        </w:rPr>
        <w:t xml:space="preserve"> </w:t>
      </w:r>
      <w:r w:rsidR="00D56786" w:rsidRPr="00B30E08">
        <w:rPr>
          <w:rFonts w:ascii="Times New Roman" w:hAnsi="Times New Roman"/>
        </w:rPr>
        <w:t xml:space="preserve">on the part </w:t>
      </w:r>
      <w:r w:rsidR="0044628A" w:rsidRPr="00B30E08">
        <w:rPr>
          <w:rFonts w:ascii="Times New Roman" w:hAnsi="Times New Roman"/>
        </w:rPr>
        <w:t xml:space="preserve">of a detainee </w:t>
      </w:r>
      <w:r w:rsidR="00316161" w:rsidRPr="00B30E08">
        <w:rPr>
          <w:rFonts w:ascii="Times New Roman" w:hAnsi="Times New Roman"/>
        </w:rPr>
        <w:t xml:space="preserve">in </w:t>
      </w:r>
      <w:r w:rsidR="00596605" w:rsidRPr="00B30E08">
        <w:rPr>
          <w:rFonts w:ascii="Times New Roman" w:hAnsi="Times New Roman"/>
        </w:rPr>
        <w:t xml:space="preserve">the </w:t>
      </w:r>
      <w:r w:rsidR="00316161" w:rsidRPr="00B30E08">
        <w:rPr>
          <w:rFonts w:ascii="Times New Roman" w:hAnsi="Times New Roman"/>
        </w:rPr>
        <w:t xml:space="preserve">undertaking </w:t>
      </w:r>
      <w:r w:rsidR="00596605" w:rsidRPr="00B30E08">
        <w:rPr>
          <w:rFonts w:ascii="Times New Roman" w:hAnsi="Times New Roman"/>
        </w:rPr>
        <w:t>of</w:t>
      </w:r>
      <w:r w:rsidR="00316161" w:rsidRPr="00B30E08">
        <w:rPr>
          <w:rFonts w:ascii="Times New Roman" w:hAnsi="Times New Roman"/>
        </w:rPr>
        <w:t xml:space="preserve"> </w:t>
      </w:r>
      <w:r w:rsidR="009D345C" w:rsidRPr="00B30E08">
        <w:rPr>
          <w:rFonts w:ascii="Times New Roman" w:hAnsi="Times New Roman"/>
        </w:rPr>
        <w:t xml:space="preserve">an </w:t>
      </w:r>
      <w:r w:rsidR="00316161" w:rsidRPr="00B30E08">
        <w:rPr>
          <w:rFonts w:ascii="Times New Roman" w:hAnsi="Times New Roman"/>
        </w:rPr>
        <w:lastRenderedPageBreak/>
        <w:t xml:space="preserve">administrative process necessary to facilitate their removal from Australia is to be regarded as an objective fact which </w:t>
      </w:r>
      <w:r w:rsidR="0044628A" w:rsidRPr="00B30E08">
        <w:rPr>
          <w:rFonts w:ascii="Times New Roman" w:hAnsi="Times New Roman"/>
        </w:rPr>
        <w:t>can</w:t>
      </w:r>
      <w:r w:rsidR="006B0EA3" w:rsidRPr="00B30E08">
        <w:rPr>
          <w:rFonts w:ascii="Times New Roman" w:hAnsi="Times New Roman"/>
        </w:rPr>
        <w:t xml:space="preserve"> </w:t>
      </w:r>
      <w:r w:rsidR="00583580" w:rsidRPr="00B30E08">
        <w:rPr>
          <w:rFonts w:ascii="Times New Roman" w:hAnsi="Times New Roman"/>
        </w:rPr>
        <w:t xml:space="preserve">suffice </w:t>
      </w:r>
      <w:r w:rsidR="00D56786" w:rsidRPr="00B30E08">
        <w:rPr>
          <w:rFonts w:ascii="Times New Roman" w:hAnsi="Times New Roman"/>
        </w:rPr>
        <w:t xml:space="preserve">to </w:t>
      </w:r>
      <w:r w:rsidR="00EB1BCF" w:rsidRPr="00B30E08">
        <w:rPr>
          <w:rFonts w:ascii="Times New Roman" w:hAnsi="Times New Roman"/>
        </w:rPr>
        <w:t>negate</w:t>
      </w:r>
      <w:r w:rsidR="006B0EA3" w:rsidRPr="00B30E08">
        <w:rPr>
          <w:rFonts w:ascii="Times New Roman" w:hAnsi="Times New Roman"/>
        </w:rPr>
        <w:t xml:space="preserve"> </w:t>
      </w:r>
      <w:r w:rsidR="00C12155" w:rsidRPr="00B30E08">
        <w:rPr>
          <w:rFonts w:ascii="Times New Roman" w:hAnsi="Times New Roman"/>
        </w:rPr>
        <w:t xml:space="preserve">the existence of </w:t>
      </w:r>
      <w:r w:rsidR="0044628A" w:rsidRPr="00B30E08">
        <w:rPr>
          <w:rFonts w:ascii="Times New Roman" w:hAnsi="Times New Roman"/>
        </w:rPr>
        <w:t xml:space="preserve">a real prospect of removal becoming practicable in the reasonably foreseeable future </w:t>
      </w:r>
      <w:r w:rsidR="00741051" w:rsidRPr="00B30E08">
        <w:rPr>
          <w:rFonts w:ascii="Times New Roman" w:hAnsi="Times New Roman"/>
        </w:rPr>
        <w:t>no matter what the reason for th</w:t>
      </w:r>
      <w:r w:rsidR="00C12155" w:rsidRPr="00B30E08">
        <w:rPr>
          <w:rFonts w:ascii="Times New Roman" w:hAnsi="Times New Roman"/>
        </w:rPr>
        <w:t>e</w:t>
      </w:r>
      <w:r w:rsidR="00741051" w:rsidRPr="00B30E08">
        <w:rPr>
          <w:rFonts w:ascii="Times New Roman" w:hAnsi="Times New Roman"/>
        </w:rPr>
        <w:t xml:space="preserve"> non-cooperation. </w:t>
      </w:r>
    </w:p>
    <w:p w14:paraId="3B25777C" w14:textId="17C95003" w:rsidR="00433789" w:rsidRPr="00B30E08" w:rsidRDefault="00D12FB5"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77187C" w:rsidRPr="00B30E08">
        <w:rPr>
          <w:rFonts w:ascii="Times New Roman" w:hAnsi="Times New Roman"/>
        </w:rPr>
        <w:t xml:space="preserve">The second </w:t>
      </w:r>
      <w:r w:rsidR="00E80C24" w:rsidRPr="00B30E08">
        <w:rPr>
          <w:rFonts w:ascii="Times New Roman" w:hAnsi="Times New Roman"/>
        </w:rPr>
        <w:t xml:space="preserve">ground </w:t>
      </w:r>
      <w:r w:rsidRPr="00B30E08">
        <w:rPr>
          <w:rFonts w:ascii="Times New Roman" w:hAnsi="Times New Roman"/>
        </w:rPr>
        <w:t xml:space="preserve">of challenge to the primary judge's process of reasoning </w:t>
      </w:r>
      <w:r w:rsidR="00991A07" w:rsidRPr="00B30E08">
        <w:rPr>
          <w:rFonts w:ascii="Times New Roman" w:hAnsi="Times New Roman"/>
        </w:rPr>
        <w:t>was</w:t>
      </w:r>
      <w:r w:rsidR="006E05F8" w:rsidRPr="00B30E08">
        <w:rPr>
          <w:rFonts w:ascii="Times New Roman" w:hAnsi="Times New Roman"/>
        </w:rPr>
        <w:t xml:space="preserve"> </w:t>
      </w:r>
      <w:r w:rsidR="0077187C" w:rsidRPr="00B30E08">
        <w:rPr>
          <w:rFonts w:ascii="Times New Roman" w:hAnsi="Times New Roman"/>
        </w:rPr>
        <w:t>in the alternative</w:t>
      </w:r>
      <w:r w:rsidR="00E80C24" w:rsidRPr="00B30E08">
        <w:rPr>
          <w:rFonts w:ascii="Times New Roman" w:hAnsi="Times New Roman"/>
        </w:rPr>
        <w:t xml:space="preserve"> </w:t>
      </w:r>
      <w:r w:rsidR="006840C7" w:rsidRPr="00B30E08">
        <w:rPr>
          <w:rFonts w:ascii="Times New Roman" w:hAnsi="Times New Roman"/>
        </w:rPr>
        <w:t xml:space="preserve">to, </w:t>
      </w:r>
      <w:r w:rsidR="00E80C24" w:rsidRPr="00B30E08">
        <w:rPr>
          <w:rFonts w:ascii="Times New Roman" w:hAnsi="Times New Roman"/>
        </w:rPr>
        <w:t>and was narrower</w:t>
      </w:r>
      <w:r w:rsidRPr="00B30E08">
        <w:rPr>
          <w:rFonts w:ascii="Times New Roman" w:hAnsi="Times New Roman"/>
        </w:rPr>
        <w:t xml:space="preserve"> than</w:t>
      </w:r>
      <w:r w:rsidR="006840C7" w:rsidRPr="00B30E08">
        <w:rPr>
          <w:rFonts w:ascii="Times New Roman" w:hAnsi="Times New Roman"/>
        </w:rPr>
        <w:t>,</w:t>
      </w:r>
      <w:r w:rsidRPr="00B30E08">
        <w:rPr>
          <w:rFonts w:ascii="Times New Roman" w:hAnsi="Times New Roman"/>
        </w:rPr>
        <w:t xml:space="preserve"> the first</w:t>
      </w:r>
      <w:r w:rsidR="00032BB8" w:rsidRPr="00B30E08">
        <w:rPr>
          <w:rFonts w:ascii="Times New Roman" w:hAnsi="Times New Roman"/>
        </w:rPr>
        <w:t xml:space="preserve"> </w:t>
      </w:r>
      <w:r w:rsidR="006840C7" w:rsidRPr="00B30E08">
        <w:rPr>
          <w:rFonts w:ascii="Times New Roman" w:hAnsi="Times New Roman"/>
        </w:rPr>
        <w:t>ground</w:t>
      </w:r>
      <w:r w:rsidR="00EB6747" w:rsidRPr="00B30E08">
        <w:rPr>
          <w:rFonts w:ascii="Times New Roman" w:hAnsi="Times New Roman"/>
        </w:rPr>
        <w:t xml:space="preserve">. </w:t>
      </w:r>
      <w:r w:rsidR="00542A1C" w:rsidRPr="00B30E08">
        <w:rPr>
          <w:rFonts w:ascii="Times New Roman" w:hAnsi="Times New Roman"/>
        </w:rPr>
        <w:t xml:space="preserve">Drawing on language </w:t>
      </w:r>
      <w:r w:rsidRPr="00B30E08">
        <w:rPr>
          <w:rFonts w:ascii="Times New Roman" w:hAnsi="Times New Roman"/>
        </w:rPr>
        <w:t xml:space="preserve">used in </w:t>
      </w:r>
      <w:r w:rsidRPr="00B30E08">
        <w:rPr>
          <w:rFonts w:ascii="Times New Roman" w:hAnsi="Times New Roman"/>
          <w:i/>
          <w:iCs/>
        </w:rPr>
        <w:t>Plaintiff M47/2018 v Minister for Home Affairs</w:t>
      </w:r>
      <w:r w:rsidR="00E54D62" w:rsidRPr="00B30E08">
        <w:rPr>
          <w:rFonts w:ascii="Times New Roman" w:hAnsi="Times New Roman"/>
        </w:rPr>
        <w:t>,</w:t>
      </w:r>
      <w:r w:rsidR="00E54D62" w:rsidRPr="00B30E08">
        <w:rPr>
          <w:rStyle w:val="FootnoteReference"/>
          <w:rFonts w:ascii="Times New Roman" w:hAnsi="Times New Roman"/>
          <w:sz w:val="24"/>
        </w:rPr>
        <w:footnoteReference w:id="28"/>
      </w:r>
      <w:r w:rsidR="00E54D62" w:rsidRPr="00B30E08">
        <w:rPr>
          <w:rFonts w:ascii="Times New Roman" w:hAnsi="Times New Roman"/>
        </w:rPr>
        <w:t xml:space="preserve"> </w:t>
      </w:r>
      <w:r w:rsidR="005556B0" w:rsidRPr="00B30E08">
        <w:rPr>
          <w:rFonts w:ascii="Times New Roman" w:hAnsi="Times New Roman"/>
        </w:rPr>
        <w:t xml:space="preserve">this </w:t>
      </w:r>
      <w:r w:rsidR="00E54D62" w:rsidRPr="00B30E08">
        <w:rPr>
          <w:rFonts w:ascii="Times New Roman" w:hAnsi="Times New Roman"/>
        </w:rPr>
        <w:t xml:space="preserve">ground </w:t>
      </w:r>
      <w:r w:rsidR="009B49B8" w:rsidRPr="00B30E08">
        <w:rPr>
          <w:rFonts w:ascii="Times New Roman" w:hAnsi="Times New Roman"/>
        </w:rPr>
        <w:t>was ultimately formulated</w:t>
      </w:r>
      <w:r w:rsidR="00E80C24" w:rsidRPr="00B30E08">
        <w:rPr>
          <w:rFonts w:ascii="Times New Roman" w:hAnsi="Times New Roman"/>
        </w:rPr>
        <w:t xml:space="preserve"> </w:t>
      </w:r>
      <w:r w:rsidR="009B49B8" w:rsidRPr="00B30E08">
        <w:rPr>
          <w:rFonts w:ascii="Times New Roman" w:hAnsi="Times New Roman"/>
        </w:rPr>
        <w:t xml:space="preserve">in terms </w:t>
      </w:r>
      <w:r w:rsidR="0077187C" w:rsidRPr="00B30E08">
        <w:rPr>
          <w:rFonts w:ascii="Times New Roman" w:hAnsi="Times New Roman"/>
        </w:rPr>
        <w:t>that non</w:t>
      </w:r>
      <w:r w:rsidR="004F2DB2" w:rsidRPr="00B30E08">
        <w:rPr>
          <w:rFonts w:ascii="Times New Roman" w:hAnsi="Times New Roman"/>
        </w:rPr>
        <w:t>-</w:t>
      </w:r>
      <w:r w:rsidR="0077187C" w:rsidRPr="00B30E08">
        <w:rPr>
          <w:rFonts w:ascii="Times New Roman" w:hAnsi="Times New Roman"/>
        </w:rPr>
        <w:t xml:space="preserve">cooperation can </w:t>
      </w:r>
      <w:r w:rsidR="002F55EE" w:rsidRPr="00B30E08">
        <w:rPr>
          <w:rFonts w:ascii="Times New Roman" w:hAnsi="Times New Roman"/>
        </w:rPr>
        <w:t xml:space="preserve">operate to </w:t>
      </w:r>
      <w:r w:rsidR="002B05DB" w:rsidRPr="00B30E08">
        <w:rPr>
          <w:rFonts w:ascii="Times New Roman" w:hAnsi="Times New Roman"/>
        </w:rPr>
        <w:t>negate</w:t>
      </w:r>
      <w:r w:rsidR="0077187C" w:rsidRPr="00B30E08">
        <w:rPr>
          <w:rFonts w:ascii="Times New Roman" w:hAnsi="Times New Roman"/>
        </w:rPr>
        <w:t xml:space="preserve"> a real prospect of removal becoming practicable in the reasonably foreseeable future </w:t>
      </w:r>
      <w:r w:rsidR="00052F1E" w:rsidRPr="00B30E08">
        <w:rPr>
          <w:rFonts w:ascii="Times New Roman" w:hAnsi="Times New Roman"/>
        </w:rPr>
        <w:t>if the</w:t>
      </w:r>
      <w:r w:rsidR="00BA313C" w:rsidRPr="00B30E08">
        <w:rPr>
          <w:rFonts w:ascii="Times New Roman" w:hAnsi="Times New Roman"/>
        </w:rPr>
        <w:t xml:space="preserve"> detainee has</w:t>
      </w:r>
      <w:r w:rsidR="00052F1E" w:rsidRPr="00B30E08">
        <w:rPr>
          <w:rFonts w:ascii="Times New Roman" w:hAnsi="Times New Roman"/>
        </w:rPr>
        <w:t xml:space="preserve"> </w:t>
      </w:r>
      <w:r w:rsidR="00F42F9C" w:rsidRPr="00B30E08">
        <w:rPr>
          <w:rFonts w:ascii="Times New Roman" w:hAnsi="Times New Roman"/>
        </w:rPr>
        <w:t>a "</w:t>
      </w:r>
      <w:r w:rsidR="00052F1E" w:rsidRPr="00B30E08">
        <w:rPr>
          <w:rFonts w:ascii="Times New Roman" w:hAnsi="Times New Roman"/>
        </w:rPr>
        <w:t>good</w:t>
      </w:r>
      <w:r w:rsidR="0077187C" w:rsidRPr="00B30E08">
        <w:rPr>
          <w:rFonts w:ascii="Times New Roman" w:hAnsi="Times New Roman"/>
        </w:rPr>
        <w:t xml:space="preserve"> reason</w:t>
      </w:r>
      <w:r w:rsidR="003929A8" w:rsidRPr="00B30E08">
        <w:rPr>
          <w:rFonts w:ascii="Times New Roman" w:hAnsi="Times New Roman"/>
        </w:rPr>
        <w:t>"</w:t>
      </w:r>
      <w:r w:rsidR="0077187C" w:rsidRPr="00B30E08">
        <w:rPr>
          <w:rFonts w:ascii="Times New Roman" w:hAnsi="Times New Roman"/>
        </w:rPr>
        <w:t xml:space="preserve"> for no</w:t>
      </w:r>
      <w:r w:rsidR="002A4119" w:rsidRPr="00B30E08">
        <w:rPr>
          <w:rFonts w:ascii="Times New Roman" w:hAnsi="Times New Roman"/>
        </w:rPr>
        <w:t xml:space="preserve">t </w:t>
      </w:r>
      <w:r w:rsidR="0077187C" w:rsidRPr="00B30E08">
        <w:rPr>
          <w:rFonts w:ascii="Times New Roman" w:hAnsi="Times New Roman"/>
        </w:rPr>
        <w:t>coopera</w:t>
      </w:r>
      <w:r w:rsidR="002A4119" w:rsidRPr="00B30E08">
        <w:rPr>
          <w:rFonts w:ascii="Times New Roman" w:hAnsi="Times New Roman"/>
        </w:rPr>
        <w:t>ting</w:t>
      </w:r>
      <w:r w:rsidR="00AF5FE7" w:rsidRPr="00B30E08">
        <w:rPr>
          <w:rFonts w:ascii="Times New Roman" w:hAnsi="Times New Roman"/>
        </w:rPr>
        <w:t>. It was argued</w:t>
      </w:r>
      <w:r w:rsidR="003150E6" w:rsidRPr="00B30E08">
        <w:rPr>
          <w:rFonts w:ascii="Times New Roman" w:hAnsi="Times New Roman"/>
        </w:rPr>
        <w:t xml:space="preserve"> </w:t>
      </w:r>
      <w:r w:rsidR="007834AF" w:rsidRPr="00B30E08">
        <w:rPr>
          <w:rFonts w:ascii="Times New Roman" w:hAnsi="Times New Roman"/>
        </w:rPr>
        <w:t xml:space="preserve">for </w:t>
      </w:r>
      <w:r w:rsidR="00B053F5" w:rsidRPr="00B30E08">
        <w:rPr>
          <w:rFonts w:ascii="Times New Roman" w:hAnsi="Times New Roman"/>
        </w:rPr>
        <w:t>ASF17</w:t>
      </w:r>
      <w:r w:rsidR="007834AF" w:rsidRPr="00B30E08">
        <w:rPr>
          <w:rFonts w:ascii="Times New Roman" w:hAnsi="Times New Roman"/>
        </w:rPr>
        <w:t xml:space="preserve"> </w:t>
      </w:r>
      <w:r w:rsidR="003150E6" w:rsidRPr="00B30E08">
        <w:rPr>
          <w:rFonts w:ascii="Times New Roman" w:hAnsi="Times New Roman"/>
        </w:rPr>
        <w:t xml:space="preserve">that a genuine subjective fear of harm </w:t>
      </w:r>
      <w:r w:rsidR="00A46B7B" w:rsidRPr="00B30E08">
        <w:rPr>
          <w:rFonts w:ascii="Times New Roman" w:hAnsi="Times New Roman"/>
        </w:rPr>
        <w:t>can</w:t>
      </w:r>
      <w:r w:rsidR="003150E6" w:rsidRPr="00B30E08">
        <w:rPr>
          <w:rFonts w:ascii="Times New Roman" w:hAnsi="Times New Roman"/>
        </w:rPr>
        <w:t xml:space="preserve"> </w:t>
      </w:r>
      <w:r w:rsidR="00A46B7B" w:rsidRPr="00B30E08">
        <w:rPr>
          <w:rFonts w:ascii="Times New Roman" w:hAnsi="Times New Roman"/>
        </w:rPr>
        <w:t>amount to</w:t>
      </w:r>
      <w:r w:rsidR="003150E6" w:rsidRPr="00B30E08">
        <w:rPr>
          <w:rFonts w:ascii="Times New Roman" w:hAnsi="Times New Roman"/>
        </w:rPr>
        <w:t xml:space="preserve"> a </w:t>
      </w:r>
      <w:r w:rsidR="00F42F9C" w:rsidRPr="00B30E08">
        <w:rPr>
          <w:rFonts w:ascii="Times New Roman" w:hAnsi="Times New Roman"/>
        </w:rPr>
        <w:t>"good reason"</w:t>
      </w:r>
      <w:r w:rsidR="007834AF" w:rsidRPr="00B30E08">
        <w:rPr>
          <w:rFonts w:ascii="Times New Roman" w:hAnsi="Times New Roman"/>
        </w:rPr>
        <w:t xml:space="preserve">, </w:t>
      </w:r>
      <w:r w:rsidR="00EE7194" w:rsidRPr="00B30E08">
        <w:rPr>
          <w:rFonts w:ascii="Times New Roman" w:hAnsi="Times New Roman"/>
        </w:rPr>
        <w:t xml:space="preserve">as </w:t>
      </w:r>
      <w:r w:rsidR="00A46B7B" w:rsidRPr="00B30E08">
        <w:rPr>
          <w:rFonts w:ascii="Times New Roman" w:hAnsi="Times New Roman"/>
        </w:rPr>
        <w:t>can</w:t>
      </w:r>
      <w:r w:rsidR="00EE7194" w:rsidRPr="00B30E08">
        <w:rPr>
          <w:rFonts w:ascii="Times New Roman" w:hAnsi="Times New Roman"/>
        </w:rPr>
        <w:t xml:space="preserve"> </w:t>
      </w:r>
      <w:r w:rsidR="000B2925" w:rsidRPr="00B30E08">
        <w:rPr>
          <w:rFonts w:ascii="Times New Roman" w:hAnsi="Times New Roman"/>
        </w:rPr>
        <w:t xml:space="preserve">any </w:t>
      </w:r>
      <w:r w:rsidR="00EC2219" w:rsidRPr="00B30E08">
        <w:rPr>
          <w:rFonts w:ascii="Times New Roman" w:hAnsi="Times New Roman"/>
        </w:rPr>
        <w:t xml:space="preserve">other </w:t>
      </w:r>
      <w:r w:rsidR="000B2925" w:rsidRPr="00B30E08">
        <w:rPr>
          <w:rFonts w:ascii="Times New Roman" w:hAnsi="Times New Roman"/>
        </w:rPr>
        <w:t xml:space="preserve">reason </w:t>
      </w:r>
      <w:r w:rsidR="00D81F03" w:rsidRPr="00B30E08">
        <w:rPr>
          <w:rFonts w:ascii="Times New Roman" w:hAnsi="Times New Roman"/>
        </w:rPr>
        <w:t xml:space="preserve">which does </w:t>
      </w:r>
      <w:r w:rsidR="000B2925" w:rsidRPr="00B30E08">
        <w:rPr>
          <w:rFonts w:ascii="Times New Roman" w:hAnsi="Times New Roman"/>
        </w:rPr>
        <w:t>not involv</w:t>
      </w:r>
      <w:r w:rsidR="00D81F03" w:rsidRPr="00B30E08">
        <w:rPr>
          <w:rFonts w:ascii="Times New Roman" w:hAnsi="Times New Roman"/>
        </w:rPr>
        <w:t>e</w:t>
      </w:r>
      <w:r w:rsidR="000B2925" w:rsidRPr="00B30E08">
        <w:rPr>
          <w:rFonts w:ascii="Times New Roman" w:hAnsi="Times New Roman"/>
        </w:rPr>
        <w:t xml:space="preserve"> the detainee acting </w:t>
      </w:r>
      <w:r w:rsidR="008A4DC9" w:rsidRPr="00B30E08">
        <w:rPr>
          <w:rFonts w:ascii="Times New Roman" w:hAnsi="Times New Roman"/>
        </w:rPr>
        <w:t xml:space="preserve">deliberately </w:t>
      </w:r>
      <w:r w:rsidR="00600826" w:rsidRPr="00B30E08">
        <w:rPr>
          <w:rFonts w:ascii="Times New Roman" w:hAnsi="Times New Roman"/>
        </w:rPr>
        <w:t xml:space="preserve">to </w:t>
      </w:r>
      <w:r w:rsidR="009F27DF" w:rsidRPr="00B30E08">
        <w:rPr>
          <w:rFonts w:ascii="Times New Roman" w:hAnsi="Times New Roman"/>
        </w:rPr>
        <w:t>frustrate</w:t>
      </w:r>
      <w:r w:rsidR="008A4DC9" w:rsidRPr="00B30E08">
        <w:rPr>
          <w:rFonts w:ascii="Times New Roman" w:hAnsi="Times New Roman"/>
        </w:rPr>
        <w:t xml:space="preserve"> </w:t>
      </w:r>
      <w:r w:rsidR="009F27DF" w:rsidRPr="00B30E08">
        <w:rPr>
          <w:rFonts w:ascii="Times New Roman" w:hAnsi="Times New Roman"/>
        </w:rPr>
        <w:t>removal</w:t>
      </w:r>
      <w:r w:rsidR="0077187C" w:rsidRPr="00B30E08">
        <w:rPr>
          <w:rFonts w:ascii="Times New Roman" w:hAnsi="Times New Roman"/>
        </w:rPr>
        <w:t>.</w:t>
      </w:r>
      <w:r w:rsidR="00233665" w:rsidRPr="00B30E08">
        <w:rPr>
          <w:rFonts w:ascii="Times New Roman" w:hAnsi="Times New Roman"/>
        </w:rPr>
        <w:t xml:space="preserve"> </w:t>
      </w:r>
    </w:p>
    <w:p w14:paraId="427FC91F" w14:textId="0577C56C" w:rsidR="00013773" w:rsidRPr="00B30E08" w:rsidRDefault="00013773"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B053F5" w:rsidRPr="00B30E08">
        <w:rPr>
          <w:rFonts w:ascii="Times New Roman" w:hAnsi="Times New Roman"/>
        </w:rPr>
        <w:t>AZC20</w:t>
      </w:r>
      <w:r w:rsidR="006F6A39" w:rsidRPr="00B30E08">
        <w:rPr>
          <w:rFonts w:ascii="Times New Roman" w:hAnsi="Times New Roman"/>
        </w:rPr>
        <w:t xml:space="preserve"> advanc</w:t>
      </w:r>
      <w:r w:rsidR="00562A1C" w:rsidRPr="00B30E08">
        <w:rPr>
          <w:rFonts w:ascii="Times New Roman" w:hAnsi="Times New Roman"/>
        </w:rPr>
        <w:t>ed</w:t>
      </w:r>
      <w:r w:rsidR="006F6A39" w:rsidRPr="00B30E08">
        <w:rPr>
          <w:rFonts w:ascii="Times New Roman" w:hAnsi="Times New Roman"/>
        </w:rPr>
        <w:t xml:space="preserve"> </w:t>
      </w:r>
      <w:r w:rsidR="00600826" w:rsidRPr="00B30E08">
        <w:rPr>
          <w:rFonts w:ascii="Times New Roman" w:hAnsi="Times New Roman"/>
        </w:rPr>
        <w:t xml:space="preserve">a variation of </w:t>
      </w:r>
      <w:r w:rsidR="006F6A39" w:rsidRPr="00B30E08">
        <w:rPr>
          <w:rFonts w:ascii="Times New Roman" w:hAnsi="Times New Roman"/>
        </w:rPr>
        <w:t xml:space="preserve">the second </w:t>
      </w:r>
      <w:r w:rsidR="008A4DC9" w:rsidRPr="00B30E08">
        <w:rPr>
          <w:rFonts w:ascii="Times New Roman" w:hAnsi="Times New Roman"/>
        </w:rPr>
        <w:t xml:space="preserve">of those </w:t>
      </w:r>
      <w:r w:rsidR="006F6A39" w:rsidRPr="00B30E08">
        <w:rPr>
          <w:rFonts w:ascii="Times New Roman" w:hAnsi="Times New Roman"/>
        </w:rPr>
        <w:t>ground</w:t>
      </w:r>
      <w:r w:rsidR="008A4DC9" w:rsidRPr="00B30E08">
        <w:rPr>
          <w:rFonts w:ascii="Times New Roman" w:hAnsi="Times New Roman"/>
        </w:rPr>
        <w:t xml:space="preserve">s. </w:t>
      </w:r>
      <w:r w:rsidR="00B053F5" w:rsidRPr="00B30E08">
        <w:rPr>
          <w:rFonts w:ascii="Times New Roman" w:hAnsi="Times New Roman"/>
        </w:rPr>
        <w:t>AZC20</w:t>
      </w:r>
      <w:r w:rsidR="00381EFA" w:rsidRPr="00B30E08">
        <w:rPr>
          <w:rFonts w:ascii="Times New Roman" w:hAnsi="Times New Roman"/>
        </w:rPr>
        <w:t xml:space="preserve"> emphasis</w:t>
      </w:r>
      <w:r w:rsidR="00562A1C" w:rsidRPr="00B30E08">
        <w:rPr>
          <w:rFonts w:ascii="Times New Roman" w:hAnsi="Times New Roman"/>
        </w:rPr>
        <w:t>ed</w:t>
      </w:r>
      <w:r w:rsidR="00381EFA" w:rsidRPr="00B30E08">
        <w:rPr>
          <w:rFonts w:ascii="Times New Roman" w:hAnsi="Times New Roman"/>
        </w:rPr>
        <w:t xml:space="preserve"> that the question whether there is a real prospect of removal becoming practicable in the reasonably foreseeable future </w:t>
      </w:r>
      <w:r w:rsidR="00E41E4C" w:rsidRPr="00B30E08">
        <w:rPr>
          <w:rFonts w:ascii="Times New Roman" w:hAnsi="Times New Roman"/>
        </w:rPr>
        <w:t xml:space="preserve">was </w:t>
      </w:r>
      <w:r w:rsidR="005A120E" w:rsidRPr="00B30E08">
        <w:rPr>
          <w:rFonts w:ascii="Times New Roman" w:hAnsi="Times New Roman"/>
        </w:rPr>
        <w:t>said</w:t>
      </w:r>
      <w:r w:rsidR="00E41E4C" w:rsidRPr="00B30E08">
        <w:rPr>
          <w:rFonts w:ascii="Times New Roman" w:hAnsi="Times New Roman"/>
        </w:rPr>
        <w:t xml:space="preserve"> in </w:t>
      </w:r>
      <w:r w:rsidR="00E41E4C" w:rsidRPr="00B30E08">
        <w:rPr>
          <w:rFonts w:ascii="Times New Roman" w:hAnsi="Times New Roman"/>
          <w:i/>
          <w:iCs/>
        </w:rPr>
        <w:t>NZYQ</w:t>
      </w:r>
      <w:r w:rsidR="00E41E4C" w:rsidRPr="00B30E08">
        <w:rPr>
          <w:rFonts w:ascii="Times New Roman" w:hAnsi="Times New Roman"/>
        </w:rPr>
        <w:t xml:space="preserve"> </w:t>
      </w:r>
      <w:r w:rsidR="00E84C6C" w:rsidRPr="00B30E08">
        <w:rPr>
          <w:rFonts w:ascii="Times New Roman" w:hAnsi="Times New Roman"/>
        </w:rPr>
        <w:t>to be</w:t>
      </w:r>
      <w:r w:rsidR="00381EFA" w:rsidRPr="00B30E08">
        <w:rPr>
          <w:rFonts w:ascii="Times New Roman" w:hAnsi="Times New Roman"/>
        </w:rPr>
        <w:t xml:space="preserve"> </w:t>
      </w:r>
      <w:r w:rsidR="005A120E" w:rsidRPr="00B30E08">
        <w:rPr>
          <w:rFonts w:ascii="Times New Roman" w:hAnsi="Times New Roman"/>
        </w:rPr>
        <w:t>one</w:t>
      </w:r>
      <w:r w:rsidR="00381EFA" w:rsidRPr="00B30E08">
        <w:rPr>
          <w:rFonts w:ascii="Times New Roman" w:hAnsi="Times New Roman"/>
        </w:rPr>
        <w:t xml:space="preserve"> of </w:t>
      </w:r>
      <w:r w:rsidR="000A36FA" w:rsidRPr="00B30E08">
        <w:rPr>
          <w:rFonts w:ascii="Times New Roman" w:hAnsi="Times New Roman"/>
        </w:rPr>
        <w:t xml:space="preserve">constitutional </w:t>
      </w:r>
      <w:r w:rsidR="00AA36DA" w:rsidRPr="00B30E08">
        <w:rPr>
          <w:rFonts w:ascii="Times New Roman" w:hAnsi="Times New Roman"/>
        </w:rPr>
        <w:t>fact</w:t>
      </w:r>
      <w:r w:rsidR="00C0528A" w:rsidRPr="00B30E08">
        <w:rPr>
          <w:rFonts w:ascii="Times New Roman" w:hAnsi="Times New Roman"/>
        </w:rPr>
        <w:t>.</w:t>
      </w:r>
      <w:r w:rsidR="00E41E4C" w:rsidRPr="00B30E08">
        <w:rPr>
          <w:rStyle w:val="FootnoteReference"/>
          <w:rFonts w:ascii="Times New Roman" w:hAnsi="Times New Roman"/>
          <w:sz w:val="24"/>
        </w:rPr>
        <w:footnoteReference w:id="29"/>
      </w:r>
      <w:r w:rsidR="00C0528A" w:rsidRPr="00B30E08">
        <w:rPr>
          <w:rFonts w:ascii="Times New Roman" w:hAnsi="Times New Roman"/>
        </w:rPr>
        <w:t xml:space="preserve"> </w:t>
      </w:r>
      <w:r w:rsidR="00434ADA" w:rsidRPr="00B30E08">
        <w:rPr>
          <w:rFonts w:ascii="Times New Roman" w:hAnsi="Times New Roman"/>
        </w:rPr>
        <w:t>I</w:t>
      </w:r>
      <w:r w:rsidR="00CF21A1" w:rsidRPr="00B30E08">
        <w:rPr>
          <w:rFonts w:ascii="Times New Roman" w:hAnsi="Times New Roman"/>
        </w:rPr>
        <w:t xml:space="preserve">n </w:t>
      </w:r>
      <w:r w:rsidR="00C57409" w:rsidRPr="00B30E08">
        <w:rPr>
          <w:rFonts w:ascii="Times New Roman" w:hAnsi="Times New Roman"/>
        </w:rPr>
        <w:t>forming the evaluative judgment necessary to decide</w:t>
      </w:r>
      <w:r w:rsidR="00434ADA" w:rsidRPr="00B30E08">
        <w:rPr>
          <w:rFonts w:ascii="Times New Roman" w:hAnsi="Times New Roman"/>
        </w:rPr>
        <w:t xml:space="preserve"> that question</w:t>
      </w:r>
      <w:r w:rsidR="0086015D" w:rsidRPr="00B30E08">
        <w:rPr>
          <w:rFonts w:ascii="Times New Roman" w:hAnsi="Times New Roman"/>
        </w:rPr>
        <w:t xml:space="preserve">, </w:t>
      </w:r>
      <w:r w:rsidR="00B053F5" w:rsidRPr="00B30E08">
        <w:rPr>
          <w:rFonts w:ascii="Times New Roman" w:hAnsi="Times New Roman"/>
        </w:rPr>
        <w:t>AZC20</w:t>
      </w:r>
      <w:r w:rsidR="0086015D" w:rsidRPr="00B30E08">
        <w:rPr>
          <w:rFonts w:ascii="Times New Roman" w:hAnsi="Times New Roman"/>
        </w:rPr>
        <w:t xml:space="preserve"> argue</w:t>
      </w:r>
      <w:r w:rsidR="0065474E" w:rsidRPr="00B30E08">
        <w:rPr>
          <w:rFonts w:ascii="Times New Roman" w:hAnsi="Times New Roman"/>
        </w:rPr>
        <w:t>d</w:t>
      </w:r>
      <w:r w:rsidR="0086015D" w:rsidRPr="00B30E08">
        <w:rPr>
          <w:rFonts w:ascii="Times New Roman" w:hAnsi="Times New Roman"/>
        </w:rPr>
        <w:t>,</w:t>
      </w:r>
      <w:r w:rsidR="00CF21A1" w:rsidRPr="00B30E08">
        <w:rPr>
          <w:rFonts w:ascii="Times New Roman" w:hAnsi="Times New Roman"/>
        </w:rPr>
        <w:t xml:space="preserve"> </w:t>
      </w:r>
      <w:r w:rsidR="005B3BA5" w:rsidRPr="00B30E08">
        <w:rPr>
          <w:rFonts w:ascii="Times New Roman" w:hAnsi="Times New Roman"/>
        </w:rPr>
        <w:t>non</w:t>
      </w:r>
      <w:r w:rsidR="004F2DB2" w:rsidRPr="00B30E08">
        <w:rPr>
          <w:rFonts w:ascii="Times New Roman" w:hAnsi="Times New Roman"/>
        </w:rPr>
        <w:t>-</w:t>
      </w:r>
      <w:r w:rsidR="005B3BA5" w:rsidRPr="00B30E08">
        <w:rPr>
          <w:rFonts w:ascii="Times New Roman" w:hAnsi="Times New Roman"/>
        </w:rPr>
        <w:t xml:space="preserve">cooperation </w:t>
      </w:r>
      <w:r w:rsidR="00675B8B" w:rsidRPr="00B30E08">
        <w:rPr>
          <w:rFonts w:ascii="Times New Roman" w:hAnsi="Times New Roman"/>
        </w:rPr>
        <w:t>o</w:t>
      </w:r>
      <w:r w:rsidR="0086015D" w:rsidRPr="00B30E08">
        <w:rPr>
          <w:rFonts w:ascii="Times New Roman" w:hAnsi="Times New Roman"/>
        </w:rPr>
        <w:t>n the part of</w:t>
      </w:r>
      <w:r w:rsidR="005B3BA5" w:rsidRPr="00B30E08">
        <w:rPr>
          <w:rFonts w:ascii="Times New Roman" w:hAnsi="Times New Roman"/>
        </w:rPr>
        <w:t xml:space="preserve"> the</w:t>
      </w:r>
      <w:r w:rsidR="00675B8B" w:rsidRPr="00B30E08">
        <w:rPr>
          <w:rFonts w:ascii="Times New Roman" w:hAnsi="Times New Roman"/>
        </w:rPr>
        <w:t xml:space="preserve"> detainee</w:t>
      </w:r>
      <w:r w:rsidR="005B3BA5" w:rsidRPr="00B30E08">
        <w:rPr>
          <w:rFonts w:ascii="Times New Roman" w:hAnsi="Times New Roman"/>
        </w:rPr>
        <w:t xml:space="preserve"> </w:t>
      </w:r>
      <w:r w:rsidR="00D25BE0" w:rsidRPr="00B30E08">
        <w:rPr>
          <w:rFonts w:ascii="Times New Roman" w:hAnsi="Times New Roman"/>
        </w:rPr>
        <w:t>may</w:t>
      </w:r>
      <w:r w:rsidR="00675B8B" w:rsidRPr="00B30E08">
        <w:rPr>
          <w:rFonts w:ascii="Times New Roman" w:hAnsi="Times New Roman"/>
        </w:rPr>
        <w:t xml:space="preserve"> be </w:t>
      </w:r>
      <w:r w:rsidR="005A3D16" w:rsidRPr="00B30E08">
        <w:rPr>
          <w:rFonts w:ascii="Times New Roman" w:hAnsi="Times New Roman"/>
        </w:rPr>
        <w:t xml:space="preserve">a </w:t>
      </w:r>
      <w:r w:rsidR="00675B8B" w:rsidRPr="00B30E08">
        <w:rPr>
          <w:rFonts w:ascii="Times New Roman" w:hAnsi="Times New Roman"/>
        </w:rPr>
        <w:t xml:space="preserve">relevant </w:t>
      </w:r>
      <w:r w:rsidR="005A3D16" w:rsidRPr="00B30E08">
        <w:rPr>
          <w:rFonts w:ascii="Times New Roman" w:hAnsi="Times New Roman"/>
        </w:rPr>
        <w:t xml:space="preserve">factor </w:t>
      </w:r>
      <w:r w:rsidR="00675B8B" w:rsidRPr="00B30E08">
        <w:rPr>
          <w:rFonts w:ascii="Times New Roman" w:hAnsi="Times New Roman"/>
        </w:rPr>
        <w:t xml:space="preserve">but cannot be determinative. </w:t>
      </w:r>
      <w:r w:rsidR="00BC147A" w:rsidRPr="00B30E08">
        <w:rPr>
          <w:rFonts w:ascii="Times New Roman" w:hAnsi="Times New Roman"/>
        </w:rPr>
        <w:t>It was said that n</w:t>
      </w:r>
      <w:r w:rsidR="0019215B" w:rsidRPr="00B30E08">
        <w:rPr>
          <w:rFonts w:ascii="Times New Roman" w:hAnsi="Times New Roman"/>
        </w:rPr>
        <w:t>on</w:t>
      </w:r>
      <w:r w:rsidR="004F2DB2" w:rsidRPr="00B30E08">
        <w:rPr>
          <w:rFonts w:ascii="Times New Roman" w:hAnsi="Times New Roman"/>
        </w:rPr>
        <w:t>-</w:t>
      </w:r>
      <w:r w:rsidR="0019215B" w:rsidRPr="00B30E08">
        <w:rPr>
          <w:rFonts w:ascii="Times New Roman" w:hAnsi="Times New Roman"/>
        </w:rPr>
        <w:t xml:space="preserve">cooperation </w:t>
      </w:r>
      <w:r w:rsidR="003B7D0B" w:rsidRPr="00B30E08">
        <w:rPr>
          <w:rFonts w:ascii="Times New Roman" w:hAnsi="Times New Roman"/>
        </w:rPr>
        <w:t>covers a</w:t>
      </w:r>
      <w:r w:rsidR="00EE69F2" w:rsidRPr="00B30E08">
        <w:rPr>
          <w:rFonts w:ascii="Times New Roman" w:hAnsi="Times New Roman"/>
        </w:rPr>
        <w:t xml:space="preserve"> </w:t>
      </w:r>
      <w:r w:rsidR="003B7D0B" w:rsidRPr="00B30E08">
        <w:rPr>
          <w:rFonts w:ascii="Times New Roman" w:hAnsi="Times New Roman"/>
        </w:rPr>
        <w:t>spectrum of conduct</w:t>
      </w:r>
      <w:r w:rsidR="000D61AA" w:rsidRPr="00B30E08">
        <w:rPr>
          <w:rFonts w:ascii="Times New Roman" w:hAnsi="Times New Roman"/>
        </w:rPr>
        <w:t xml:space="preserve">. </w:t>
      </w:r>
      <w:r w:rsidR="00675B8B" w:rsidRPr="00B30E08">
        <w:rPr>
          <w:rFonts w:ascii="Times New Roman" w:hAnsi="Times New Roman"/>
        </w:rPr>
        <w:t>The relevance</w:t>
      </w:r>
      <w:r w:rsidR="00F20960" w:rsidRPr="00B30E08">
        <w:rPr>
          <w:rFonts w:ascii="Times New Roman" w:hAnsi="Times New Roman"/>
        </w:rPr>
        <w:t xml:space="preserve"> </w:t>
      </w:r>
      <w:r w:rsidR="00675B8B" w:rsidRPr="00B30E08">
        <w:rPr>
          <w:rFonts w:ascii="Times New Roman" w:hAnsi="Times New Roman"/>
        </w:rPr>
        <w:t xml:space="preserve">of </w:t>
      </w:r>
      <w:r w:rsidR="00976832" w:rsidRPr="00B30E08">
        <w:rPr>
          <w:rFonts w:ascii="Times New Roman" w:hAnsi="Times New Roman"/>
        </w:rPr>
        <w:t>the</w:t>
      </w:r>
      <w:r w:rsidR="008552BF" w:rsidRPr="00B30E08">
        <w:rPr>
          <w:rFonts w:ascii="Times New Roman" w:hAnsi="Times New Roman"/>
        </w:rPr>
        <w:t xml:space="preserve"> </w:t>
      </w:r>
      <w:r w:rsidR="00675B8B" w:rsidRPr="00B30E08">
        <w:rPr>
          <w:rFonts w:ascii="Times New Roman" w:hAnsi="Times New Roman"/>
        </w:rPr>
        <w:t>reason</w:t>
      </w:r>
      <w:r w:rsidR="003E2FF6" w:rsidRPr="00B30E08">
        <w:rPr>
          <w:rFonts w:ascii="Times New Roman" w:hAnsi="Times New Roman"/>
        </w:rPr>
        <w:t xml:space="preserve"> a detainee may have</w:t>
      </w:r>
      <w:r w:rsidR="00675B8B" w:rsidRPr="00B30E08">
        <w:rPr>
          <w:rFonts w:ascii="Times New Roman" w:hAnsi="Times New Roman"/>
        </w:rPr>
        <w:t xml:space="preserve"> for </w:t>
      </w:r>
      <w:r w:rsidR="005D569A" w:rsidRPr="00B30E08">
        <w:rPr>
          <w:rFonts w:ascii="Times New Roman" w:hAnsi="Times New Roman"/>
        </w:rPr>
        <w:t>not</w:t>
      </w:r>
      <w:r w:rsidR="004D3AC1" w:rsidRPr="00B30E08">
        <w:rPr>
          <w:rFonts w:ascii="Times New Roman" w:hAnsi="Times New Roman"/>
        </w:rPr>
        <w:t xml:space="preserve"> </w:t>
      </w:r>
      <w:r w:rsidR="007D21A2" w:rsidRPr="00B30E08">
        <w:rPr>
          <w:rFonts w:ascii="Times New Roman" w:hAnsi="Times New Roman"/>
        </w:rPr>
        <w:t xml:space="preserve">cooperating </w:t>
      </w:r>
      <w:r w:rsidR="006341E5" w:rsidRPr="00B30E08">
        <w:rPr>
          <w:rFonts w:ascii="Times New Roman" w:hAnsi="Times New Roman"/>
        </w:rPr>
        <w:t>in</w:t>
      </w:r>
      <w:r w:rsidR="00750FD2" w:rsidRPr="00B30E08">
        <w:rPr>
          <w:rFonts w:ascii="Times New Roman" w:hAnsi="Times New Roman"/>
        </w:rPr>
        <w:t xml:space="preserve"> </w:t>
      </w:r>
      <w:r w:rsidR="0096405A" w:rsidRPr="00B30E08">
        <w:rPr>
          <w:rFonts w:ascii="Times New Roman" w:hAnsi="Times New Roman"/>
        </w:rPr>
        <w:t>doing something which would</w:t>
      </w:r>
      <w:r w:rsidR="004D3AC1" w:rsidRPr="00B30E08">
        <w:rPr>
          <w:rFonts w:ascii="Times New Roman" w:hAnsi="Times New Roman"/>
        </w:rPr>
        <w:t xml:space="preserve"> facilitate</w:t>
      </w:r>
      <w:r w:rsidR="00F20960" w:rsidRPr="00B30E08">
        <w:rPr>
          <w:rFonts w:ascii="Times New Roman" w:hAnsi="Times New Roman"/>
        </w:rPr>
        <w:t xml:space="preserve"> their removal</w:t>
      </w:r>
      <w:r w:rsidR="00FE7639" w:rsidRPr="00B30E08">
        <w:rPr>
          <w:rFonts w:ascii="Times New Roman" w:hAnsi="Times New Roman"/>
        </w:rPr>
        <w:t xml:space="preserve"> to the prospect of removal becoming practicable in the reasonably foreseeable future</w:t>
      </w:r>
      <w:r w:rsidR="00582482" w:rsidRPr="00B30E08">
        <w:rPr>
          <w:rFonts w:ascii="Times New Roman" w:hAnsi="Times New Roman"/>
        </w:rPr>
        <w:t xml:space="preserve">, according to </w:t>
      </w:r>
      <w:r w:rsidR="00B053F5" w:rsidRPr="00B30E08">
        <w:rPr>
          <w:rFonts w:ascii="Times New Roman" w:hAnsi="Times New Roman"/>
        </w:rPr>
        <w:t>AZC20</w:t>
      </w:r>
      <w:r w:rsidR="00582482" w:rsidRPr="00B30E08">
        <w:rPr>
          <w:rFonts w:ascii="Times New Roman" w:hAnsi="Times New Roman"/>
        </w:rPr>
        <w:t xml:space="preserve">, </w:t>
      </w:r>
      <w:r w:rsidR="00F3055E" w:rsidRPr="00B30E08">
        <w:rPr>
          <w:rFonts w:ascii="Times New Roman" w:hAnsi="Times New Roman"/>
        </w:rPr>
        <w:t>is that</w:t>
      </w:r>
      <w:r w:rsidR="00582482" w:rsidRPr="00B30E08">
        <w:rPr>
          <w:rFonts w:ascii="Times New Roman" w:hAnsi="Times New Roman"/>
        </w:rPr>
        <w:t xml:space="preserve"> </w:t>
      </w:r>
      <w:r w:rsidR="00750FD2" w:rsidRPr="00B30E08">
        <w:rPr>
          <w:rFonts w:ascii="Times New Roman" w:hAnsi="Times New Roman"/>
        </w:rPr>
        <w:t>the</w:t>
      </w:r>
      <w:r w:rsidR="00C627F9" w:rsidRPr="00B30E08">
        <w:rPr>
          <w:rFonts w:ascii="Times New Roman" w:hAnsi="Times New Roman"/>
        </w:rPr>
        <w:t xml:space="preserve"> quality of the</w:t>
      </w:r>
      <w:r w:rsidR="00750FD2" w:rsidRPr="00B30E08">
        <w:rPr>
          <w:rFonts w:ascii="Times New Roman" w:hAnsi="Times New Roman"/>
        </w:rPr>
        <w:t xml:space="preserve"> reason</w:t>
      </w:r>
      <w:r w:rsidR="003E2FF6" w:rsidRPr="00B30E08">
        <w:rPr>
          <w:rFonts w:ascii="Times New Roman" w:hAnsi="Times New Roman"/>
        </w:rPr>
        <w:t xml:space="preserve"> </w:t>
      </w:r>
      <w:r w:rsidR="00C603B6" w:rsidRPr="00B30E08">
        <w:rPr>
          <w:rFonts w:ascii="Times New Roman" w:hAnsi="Times New Roman"/>
        </w:rPr>
        <w:t xml:space="preserve">for the detainee </w:t>
      </w:r>
      <w:r w:rsidR="00C627F9" w:rsidRPr="00B30E08">
        <w:rPr>
          <w:rFonts w:ascii="Times New Roman" w:hAnsi="Times New Roman"/>
        </w:rPr>
        <w:t xml:space="preserve">being </w:t>
      </w:r>
      <w:r w:rsidR="00F3055E" w:rsidRPr="00B30E08">
        <w:rPr>
          <w:rFonts w:ascii="Times New Roman" w:hAnsi="Times New Roman"/>
        </w:rPr>
        <w:t xml:space="preserve">uncooperative </w:t>
      </w:r>
      <w:r w:rsidR="00C603B6" w:rsidRPr="00B30E08">
        <w:rPr>
          <w:rFonts w:ascii="Times New Roman" w:hAnsi="Times New Roman"/>
        </w:rPr>
        <w:t xml:space="preserve">in the past and in the present is </w:t>
      </w:r>
      <w:r w:rsidR="00C627F9" w:rsidRPr="00B30E08">
        <w:rPr>
          <w:rFonts w:ascii="Times New Roman" w:hAnsi="Times New Roman"/>
        </w:rPr>
        <w:t>probative</w:t>
      </w:r>
      <w:r w:rsidR="003E2FF6" w:rsidRPr="00B30E08">
        <w:rPr>
          <w:rFonts w:ascii="Times New Roman" w:hAnsi="Times New Roman"/>
        </w:rPr>
        <w:t xml:space="preserve"> </w:t>
      </w:r>
      <w:r w:rsidR="00C627F9" w:rsidRPr="00B30E08">
        <w:rPr>
          <w:rFonts w:ascii="Times New Roman" w:hAnsi="Times New Roman"/>
        </w:rPr>
        <w:t xml:space="preserve">of </w:t>
      </w:r>
      <w:r w:rsidR="003E2FF6" w:rsidRPr="00B30E08">
        <w:rPr>
          <w:rFonts w:ascii="Times New Roman" w:hAnsi="Times New Roman"/>
        </w:rPr>
        <w:t xml:space="preserve">the likelihood or </w:t>
      </w:r>
      <w:r w:rsidR="00265CD7" w:rsidRPr="00B30E08">
        <w:rPr>
          <w:rFonts w:ascii="Times New Roman" w:hAnsi="Times New Roman"/>
        </w:rPr>
        <w:t>unli</w:t>
      </w:r>
      <w:r w:rsidR="00246CD1" w:rsidRPr="00B30E08">
        <w:rPr>
          <w:rFonts w:ascii="Times New Roman" w:hAnsi="Times New Roman"/>
        </w:rPr>
        <w:t xml:space="preserve">kelihood of the detainee </w:t>
      </w:r>
      <w:r w:rsidR="00137145" w:rsidRPr="00B30E08">
        <w:rPr>
          <w:rFonts w:ascii="Times New Roman" w:hAnsi="Times New Roman"/>
        </w:rPr>
        <w:t>remaining</w:t>
      </w:r>
      <w:r w:rsidR="003E2FF6" w:rsidRPr="00B30E08">
        <w:rPr>
          <w:rFonts w:ascii="Times New Roman" w:hAnsi="Times New Roman"/>
        </w:rPr>
        <w:t xml:space="preserve"> </w:t>
      </w:r>
      <w:r w:rsidR="00137145" w:rsidRPr="00B30E08">
        <w:rPr>
          <w:rFonts w:ascii="Times New Roman" w:hAnsi="Times New Roman"/>
        </w:rPr>
        <w:t>un</w:t>
      </w:r>
      <w:r w:rsidR="003E2FF6" w:rsidRPr="00B30E08">
        <w:rPr>
          <w:rFonts w:ascii="Times New Roman" w:hAnsi="Times New Roman"/>
        </w:rPr>
        <w:t>cooperative</w:t>
      </w:r>
      <w:r w:rsidR="00F053A1" w:rsidRPr="00B30E08">
        <w:rPr>
          <w:rFonts w:ascii="Times New Roman" w:hAnsi="Times New Roman"/>
        </w:rPr>
        <w:t xml:space="preserve"> </w:t>
      </w:r>
      <w:r w:rsidR="00246CD1" w:rsidRPr="00B30E08">
        <w:rPr>
          <w:rFonts w:ascii="Times New Roman" w:hAnsi="Times New Roman"/>
        </w:rPr>
        <w:t>in the reasonably foreseeable future.</w:t>
      </w:r>
      <w:r w:rsidR="00897092" w:rsidRPr="00B30E08">
        <w:rPr>
          <w:rFonts w:ascii="Times New Roman" w:hAnsi="Times New Roman"/>
        </w:rPr>
        <w:t xml:space="preserve"> </w:t>
      </w:r>
      <w:r w:rsidR="00750FD2" w:rsidRPr="00B30E08">
        <w:rPr>
          <w:rFonts w:ascii="Times New Roman" w:hAnsi="Times New Roman"/>
        </w:rPr>
        <w:t>A</w:t>
      </w:r>
      <w:r w:rsidR="00897092" w:rsidRPr="00B30E08">
        <w:rPr>
          <w:rFonts w:ascii="Times New Roman" w:hAnsi="Times New Roman"/>
        </w:rPr>
        <w:t xml:space="preserve"> </w:t>
      </w:r>
      <w:r w:rsidR="009A4309" w:rsidRPr="00B30E08">
        <w:rPr>
          <w:rFonts w:ascii="Times New Roman" w:hAnsi="Times New Roman"/>
        </w:rPr>
        <w:t>"</w:t>
      </w:r>
      <w:r w:rsidR="00897092" w:rsidRPr="00B30E08">
        <w:rPr>
          <w:rFonts w:ascii="Times New Roman" w:hAnsi="Times New Roman"/>
        </w:rPr>
        <w:t>good reason</w:t>
      </w:r>
      <w:r w:rsidR="009A4309" w:rsidRPr="00B30E08">
        <w:rPr>
          <w:rFonts w:ascii="Times New Roman" w:hAnsi="Times New Roman"/>
        </w:rPr>
        <w:t>"</w:t>
      </w:r>
      <w:r w:rsidR="004D50CD" w:rsidRPr="00B30E08">
        <w:rPr>
          <w:rFonts w:ascii="Times New Roman" w:hAnsi="Times New Roman"/>
        </w:rPr>
        <w:t xml:space="preserve"> </w:t>
      </w:r>
      <w:r w:rsidR="0052785A" w:rsidRPr="00B30E08">
        <w:rPr>
          <w:rFonts w:ascii="Times New Roman" w:hAnsi="Times New Roman"/>
        </w:rPr>
        <w:t>for non</w:t>
      </w:r>
      <w:r w:rsidR="004F2DB2" w:rsidRPr="00B30E08">
        <w:rPr>
          <w:rFonts w:ascii="Times New Roman" w:hAnsi="Times New Roman"/>
        </w:rPr>
        <w:noBreakHyphen/>
      </w:r>
      <w:r w:rsidR="0052785A" w:rsidRPr="00B30E08">
        <w:rPr>
          <w:rFonts w:ascii="Times New Roman" w:hAnsi="Times New Roman"/>
        </w:rPr>
        <w:t>cooperation</w:t>
      </w:r>
      <w:r w:rsidR="009A4309" w:rsidRPr="00B30E08">
        <w:rPr>
          <w:rFonts w:ascii="Times New Roman" w:hAnsi="Times New Roman"/>
        </w:rPr>
        <w:t>,</w:t>
      </w:r>
      <w:r w:rsidR="0052785A" w:rsidRPr="00B30E08">
        <w:rPr>
          <w:rFonts w:ascii="Times New Roman" w:hAnsi="Times New Roman"/>
        </w:rPr>
        <w:t xml:space="preserve"> </w:t>
      </w:r>
      <w:r w:rsidR="004D50CD" w:rsidRPr="00B30E08">
        <w:rPr>
          <w:rFonts w:ascii="Times New Roman" w:hAnsi="Times New Roman"/>
        </w:rPr>
        <w:t xml:space="preserve">according to </w:t>
      </w:r>
      <w:r w:rsidR="00B053F5" w:rsidRPr="00B30E08">
        <w:rPr>
          <w:rFonts w:ascii="Times New Roman" w:hAnsi="Times New Roman"/>
        </w:rPr>
        <w:t>AZC20</w:t>
      </w:r>
      <w:r w:rsidR="009A4309" w:rsidRPr="00B30E08">
        <w:rPr>
          <w:rFonts w:ascii="Times New Roman" w:hAnsi="Times New Roman"/>
        </w:rPr>
        <w:t xml:space="preserve">, </w:t>
      </w:r>
      <w:r w:rsidR="006062DF" w:rsidRPr="00B30E08">
        <w:rPr>
          <w:rFonts w:ascii="Times New Roman" w:hAnsi="Times New Roman"/>
        </w:rPr>
        <w:t xml:space="preserve">translates to </w:t>
      </w:r>
      <w:r w:rsidR="004D50CD" w:rsidRPr="00B30E08">
        <w:rPr>
          <w:rFonts w:ascii="Times New Roman" w:hAnsi="Times New Roman"/>
        </w:rPr>
        <w:t xml:space="preserve">a reason </w:t>
      </w:r>
      <w:r w:rsidR="00DA52E5" w:rsidRPr="00B30E08">
        <w:rPr>
          <w:rFonts w:ascii="Times New Roman" w:hAnsi="Times New Roman"/>
        </w:rPr>
        <w:t>sufficient</w:t>
      </w:r>
      <w:r w:rsidR="00791095" w:rsidRPr="00B30E08">
        <w:rPr>
          <w:rFonts w:ascii="Times New Roman" w:hAnsi="Times New Roman"/>
        </w:rPr>
        <w:t xml:space="preserve"> </w:t>
      </w:r>
      <w:r w:rsidR="00DA52E5" w:rsidRPr="00B30E08">
        <w:rPr>
          <w:rFonts w:ascii="Times New Roman" w:hAnsi="Times New Roman"/>
        </w:rPr>
        <w:t xml:space="preserve">to </w:t>
      </w:r>
      <w:r w:rsidR="003058AD" w:rsidRPr="00B30E08">
        <w:rPr>
          <w:rFonts w:ascii="Times New Roman" w:hAnsi="Times New Roman"/>
        </w:rPr>
        <w:t>justify</w:t>
      </w:r>
      <w:r w:rsidR="00DA52E5" w:rsidRPr="00B30E08">
        <w:rPr>
          <w:rFonts w:ascii="Times New Roman" w:hAnsi="Times New Roman"/>
        </w:rPr>
        <w:t xml:space="preserve"> </w:t>
      </w:r>
      <w:r w:rsidR="009A4309" w:rsidRPr="00B30E08">
        <w:rPr>
          <w:rFonts w:ascii="Times New Roman" w:hAnsi="Times New Roman"/>
        </w:rPr>
        <w:t>the</w:t>
      </w:r>
      <w:r w:rsidR="00791095" w:rsidRPr="00B30E08">
        <w:rPr>
          <w:rFonts w:ascii="Times New Roman" w:hAnsi="Times New Roman"/>
        </w:rPr>
        <w:t xml:space="preserve"> conclusion </w:t>
      </w:r>
      <w:r w:rsidR="00CC46B3" w:rsidRPr="00B30E08">
        <w:rPr>
          <w:rFonts w:ascii="Times New Roman" w:hAnsi="Times New Roman"/>
        </w:rPr>
        <w:t xml:space="preserve">of fact </w:t>
      </w:r>
      <w:r w:rsidR="00791095" w:rsidRPr="00B30E08">
        <w:rPr>
          <w:rFonts w:ascii="Times New Roman" w:hAnsi="Times New Roman"/>
        </w:rPr>
        <w:t xml:space="preserve">that </w:t>
      </w:r>
      <w:r w:rsidR="006062DF" w:rsidRPr="00B30E08">
        <w:rPr>
          <w:rFonts w:ascii="Times New Roman" w:hAnsi="Times New Roman"/>
        </w:rPr>
        <w:t xml:space="preserve">the detainee </w:t>
      </w:r>
      <w:r w:rsidR="000B26D2" w:rsidRPr="00B30E08">
        <w:rPr>
          <w:rFonts w:ascii="Times New Roman" w:hAnsi="Times New Roman"/>
        </w:rPr>
        <w:t xml:space="preserve">is likely to </w:t>
      </w:r>
      <w:r w:rsidR="007D21A2" w:rsidRPr="00B30E08">
        <w:rPr>
          <w:rFonts w:ascii="Times New Roman" w:hAnsi="Times New Roman"/>
        </w:rPr>
        <w:t>continue to h</w:t>
      </w:r>
      <w:r w:rsidR="00AD09D5" w:rsidRPr="00B30E08">
        <w:rPr>
          <w:rFonts w:ascii="Times New Roman" w:hAnsi="Times New Roman"/>
        </w:rPr>
        <w:t>ave</w:t>
      </w:r>
      <w:r w:rsidR="007D21A2" w:rsidRPr="00B30E08">
        <w:rPr>
          <w:rFonts w:ascii="Times New Roman" w:hAnsi="Times New Roman"/>
        </w:rPr>
        <w:t xml:space="preserve"> that reason </w:t>
      </w:r>
      <w:r w:rsidR="00AD09D5" w:rsidRPr="00B30E08">
        <w:rPr>
          <w:rFonts w:ascii="Times New Roman" w:hAnsi="Times New Roman"/>
        </w:rPr>
        <w:t xml:space="preserve">and so to </w:t>
      </w:r>
      <w:r w:rsidR="0052785A" w:rsidRPr="00B30E08">
        <w:rPr>
          <w:rFonts w:ascii="Times New Roman" w:hAnsi="Times New Roman"/>
        </w:rPr>
        <w:t xml:space="preserve">continue to be </w:t>
      </w:r>
      <w:r w:rsidR="00137145" w:rsidRPr="00B30E08">
        <w:rPr>
          <w:rFonts w:ascii="Times New Roman" w:hAnsi="Times New Roman"/>
        </w:rPr>
        <w:t>un</w:t>
      </w:r>
      <w:r w:rsidR="0052785A" w:rsidRPr="00B30E08">
        <w:rPr>
          <w:rFonts w:ascii="Times New Roman" w:hAnsi="Times New Roman"/>
        </w:rPr>
        <w:t>cooperative</w:t>
      </w:r>
      <w:r w:rsidR="00DA52E5" w:rsidRPr="00B30E08">
        <w:rPr>
          <w:rFonts w:ascii="Times New Roman" w:hAnsi="Times New Roman"/>
        </w:rPr>
        <w:t xml:space="preserve"> </w:t>
      </w:r>
      <w:r w:rsidR="000B26D2" w:rsidRPr="00B30E08">
        <w:rPr>
          <w:rFonts w:ascii="Times New Roman" w:hAnsi="Times New Roman"/>
        </w:rPr>
        <w:t>in</w:t>
      </w:r>
      <w:r w:rsidR="00AD09D5" w:rsidRPr="00B30E08">
        <w:rPr>
          <w:rFonts w:ascii="Times New Roman" w:hAnsi="Times New Roman"/>
        </w:rPr>
        <w:t>to</w:t>
      </w:r>
      <w:r w:rsidR="000B26D2" w:rsidRPr="00B30E08">
        <w:rPr>
          <w:rFonts w:ascii="Times New Roman" w:hAnsi="Times New Roman"/>
        </w:rPr>
        <w:t xml:space="preserve"> the reasonably foreseeable future</w:t>
      </w:r>
      <w:r w:rsidR="00DA52E5" w:rsidRPr="00B30E08">
        <w:rPr>
          <w:rFonts w:ascii="Times New Roman" w:hAnsi="Times New Roman"/>
        </w:rPr>
        <w:t>.</w:t>
      </w:r>
    </w:p>
    <w:p w14:paraId="064DBBAB" w14:textId="32128421" w:rsidR="00246CD1" w:rsidRPr="00B30E08" w:rsidRDefault="00246CD1"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FC201F" w:rsidRPr="00B30E08">
        <w:rPr>
          <w:rFonts w:ascii="Times New Roman" w:hAnsi="Times New Roman"/>
        </w:rPr>
        <w:t xml:space="preserve">The </w:t>
      </w:r>
      <w:r w:rsidR="00956884" w:rsidRPr="00B30E08">
        <w:rPr>
          <w:rFonts w:ascii="Times New Roman" w:hAnsi="Times New Roman"/>
        </w:rPr>
        <w:t>Solicitor-General of the Commonwealth</w:t>
      </w:r>
      <w:r w:rsidR="00A1777D" w:rsidRPr="00B30E08">
        <w:rPr>
          <w:rFonts w:ascii="Times New Roman" w:hAnsi="Times New Roman"/>
        </w:rPr>
        <w:t xml:space="preserve"> </w:t>
      </w:r>
      <w:r w:rsidR="008552BF" w:rsidRPr="00B30E08">
        <w:rPr>
          <w:rFonts w:ascii="Times New Roman" w:hAnsi="Times New Roman"/>
        </w:rPr>
        <w:t xml:space="preserve">rejected </w:t>
      </w:r>
      <w:r w:rsidR="00867485" w:rsidRPr="00B30E08">
        <w:rPr>
          <w:rFonts w:ascii="Times New Roman" w:hAnsi="Times New Roman"/>
        </w:rPr>
        <w:t>the notion that the evaluative judgment necessary to decide the question of constitutional fact</w:t>
      </w:r>
      <w:r w:rsidR="006B0695" w:rsidRPr="00B30E08">
        <w:rPr>
          <w:rFonts w:ascii="Times New Roman" w:hAnsi="Times New Roman"/>
        </w:rPr>
        <w:t xml:space="preserve"> can be formed without regard to </w:t>
      </w:r>
      <w:r w:rsidR="00674A74" w:rsidRPr="00B30E08">
        <w:rPr>
          <w:rFonts w:ascii="Times New Roman" w:hAnsi="Times New Roman"/>
        </w:rPr>
        <w:t xml:space="preserve">the constitutional principle </w:t>
      </w:r>
      <w:r w:rsidR="00F70F08" w:rsidRPr="00B30E08">
        <w:rPr>
          <w:rFonts w:ascii="Times New Roman" w:hAnsi="Times New Roman"/>
        </w:rPr>
        <w:t xml:space="preserve">from which the question </w:t>
      </w:r>
      <w:r w:rsidR="00F70F08" w:rsidRPr="00B30E08">
        <w:rPr>
          <w:rFonts w:ascii="Times New Roman" w:hAnsi="Times New Roman"/>
        </w:rPr>
        <w:lastRenderedPageBreak/>
        <w:t>whether there is a real prospect of removal becoming practicable in the reasonably foreseeable future is derived. He</w:t>
      </w:r>
      <w:r w:rsidR="00867485" w:rsidRPr="00B30E08">
        <w:rPr>
          <w:rFonts w:ascii="Times New Roman" w:hAnsi="Times New Roman"/>
        </w:rPr>
        <w:t xml:space="preserve"> </w:t>
      </w:r>
      <w:r w:rsidR="009F0753" w:rsidRPr="00B30E08">
        <w:rPr>
          <w:rFonts w:ascii="Times New Roman" w:hAnsi="Times New Roman"/>
        </w:rPr>
        <w:t>argue</w:t>
      </w:r>
      <w:r w:rsidR="0065474E" w:rsidRPr="00B30E08">
        <w:rPr>
          <w:rFonts w:ascii="Times New Roman" w:hAnsi="Times New Roman"/>
        </w:rPr>
        <w:t>d that</w:t>
      </w:r>
      <w:r w:rsidR="00681D85" w:rsidRPr="00B30E08">
        <w:rPr>
          <w:rFonts w:ascii="Times New Roman" w:hAnsi="Times New Roman"/>
        </w:rPr>
        <w:t xml:space="preserve"> </w:t>
      </w:r>
      <w:r w:rsidR="00882BD7" w:rsidRPr="00B30E08">
        <w:rPr>
          <w:rFonts w:ascii="Times New Roman" w:hAnsi="Times New Roman"/>
        </w:rPr>
        <w:t xml:space="preserve">deliberate </w:t>
      </w:r>
      <w:r w:rsidR="009F56E1" w:rsidRPr="00B30E08">
        <w:rPr>
          <w:rFonts w:ascii="Times New Roman" w:hAnsi="Times New Roman"/>
        </w:rPr>
        <w:t>non-cooperation</w:t>
      </w:r>
      <w:r w:rsidR="00C36B5A" w:rsidRPr="00B30E08">
        <w:rPr>
          <w:rFonts w:ascii="Times New Roman" w:hAnsi="Times New Roman"/>
        </w:rPr>
        <w:t xml:space="preserve"> on the part of a detainee in </w:t>
      </w:r>
      <w:r w:rsidR="007108DD" w:rsidRPr="00B30E08">
        <w:rPr>
          <w:rFonts w:ascii="Times New Roman" w:hAnsi="Times New Roman"/>
        </w:rPr>
        <w:t xml:space="preserve">the </w:t>
      </w:r>
      <w:r w:rsidR="00C36B5A" w:rsidRPr="00B30E08">
        <w:rPr>
          <w:rFonts w:ascii="Times New Roman" w:hAnsi="Times New Roman"/>
        </w:rPr>
        <w:t xml:space="preserve">undertaking </w:t>
      </w:r>
      <w:r w:rsidR="007108DD" w:rsidRPr="00B30E08">
        <w:rPr>
          <w:rFonts w:ascii="Times New Roman" w:hAnsi="Times New Roman"/>
        </w:rPr>
        <w:t>of</w:t>
      </w:r>
      <w:r w:rsidR="00C36B5A" w:rsidRPr="00B30E08">
        <w:rPr>
          <w:rFonts w:ascii="Times New Roman" w:hAnsi="Times New Roman"/>
        </w:rPr>
        <w:t xml:space="preserve"> an administrative process necessary to facilitate their removal from Australia </w:t>
      </w:r>
      <w:r w:rsidR="00F67A57" w:rsidRPr="00B30E08">
        <w:rPr>
          <w:rFonts w:ascii="Times New Roman" w:hAnsi="Times New Roman"/>
        </w:rPr>
        <w:t xml:space="preserve">suffices </w:t>
      </w:r>
      <w:r w:rsidR="00536305" w:rsidRPr="00B30E08">
        <w:rPr>
          <w:rFonts w:ascii="Times New Roman" w:hAnsi="Times New Roman"/>
        </w:rPr>
        <w:t xml:space="preserve">to prevent the </w:t>
      </w:r>
      <w:r w:rsidR="004D63E9" w:rsidRPr="00B30E08">
        <w:rPr>
          <w:rFonts w:ascii="Times New Roman" w:hAnsi="Times New Roman"/>
        </w:rPr>
        <w:t xml:space="preserve">constitutional limitation identified in </w:t>
      </w:r>
      <w:r w:rsidR="004D63E9" w:rsidRPr="00B30E08">
        <w:rPr>
          <w:rFonts w:ascii="Times New Roman" w:hAnsi="Times New Roman"/>
          <w:i/>
          <w:iCs/>
        </w:rPr>
        <w:t xml:space="preserve">NZYQ </w:t>
      </w:r>
      <w:r w:rsidR="008E6655" w:rsidRPr="00B30E08">
        <w:rPr>
          <w:rFonts w:ascii="Times New Roman" w:hAnsi="Times New Roman"/>
        </w:rPr>
        <w:t xml:space="preserve">from </w:t>
      </w:r>
      <w:r w:rsidR="004D63E9" w:rsidRPr="00B30E08">
        <w:rPr>
          <w:rFonts w:ascii="Times New Roman" w:hAnsi="Times New Roman"/>
        </w:rPr>
        <w:t>being engaged</w:t>
      </w:r>
      <w:r w:rsidR="008E335D" w:rsidRPr="00B30E08">
        <w:rPr>
          <w:rFonts w:ascii="Times New Roman" w:hAnsi="Times New Roman"/>
        </w:rPr>
        <w:t xml:space="preserve"> so that no </w:t>
      </w:r>
      <w:r w:rsidR="004A0CD6" w:rsidRPr="00B30E08">
        <w:rPr>
          <w:rFonts w:ascii="Times New Roman" w:hAnsi="Times New Roman"/>
        </w:rPr>
        <w:t xml:space="preserve">question </w:t>
      </w:r>
      <w:r w:rsidR="005E5E4D" w:rsidRPr="00B30E08">
        <w:rPr>
          <w:rFonts w:ascii="Times New Roman" w:hAnsi="Times New Roman"/>
        </w:rPr>
        <w:t xml:space="preserve">arises </w:t>
      </w:r>
      <w:r w:rsidR="004C00DA" w:rsidRPr="00B30E08">
        <w:rPr>
          <w:rFonts w:ascii="Times New Roman" w:hAnsi="Times New Roman"/>
        </w:rPr>
        <w:t xml:space="preserve">as to </w:t>
      </w:r>
      <w:r w:rsidR="004A0CD6" w:rsidRPr="00B30E08">
        <w:rPr>
          <w:rFonts w:ascii="Times New Roman" w:hAnsi="Times New Roman"/>
        </w:rPr>
        <w:t>whether there is a real prospect of removal becoming practicable in the reasonably foreseeable future.</w:t>
      </w:r>
      <w:r w:rsidR="00EF24E9" w:rsidRPr="00B30E08">
        <w:rPr>
          <w:rFonts w:ascii="Times New Roman" w:hAnsi="Times New Roman"/>
        </w:rPr>
        <w:t xml:space="preserve"> </w:t>
      </w:r>
      <w:r w:rsidR="00847FA0" w:rsidRPr="00B30E08">
        <w:rPr>
          <w:rFonts w:ascii="Times New Roman" w:hAnsi="Times New Roman"/>
        </w:rPr>
        <w:t>He</w:t>
      </w:r>
      <w:r w:rsidR="00DE40A3" w:rsidRPr="00B30E08">
        <w:rPr>
          <w:rFonts w:ascii="Times New Roman" w:hAnsi="Times New Roman"/>
        </w:rPr>
        <w:t xml:space="preserve"> argued </w:t>
      </w:r>
      <w:r w:rsidR="00C43AE8" w:rsidRPr="00B30E08">
        <w:rPr>
          <w:rFonts w:ascii="Times New Roman" w:hAnsi="Times New Roman"/>
        </w:rPr>
        <w:t xml:space="preserve">in the alternative </w:t>
      </w:r>
      <w:r w:rsidR="009D3DA4" w:rsidRPr="00B30E08">
        <w:rPr>
          <w:rFonts w:ascii="Times New Roman" w:hAnsi="Times New Roman"/>
        </w:rPr>
        <w:t xml:space="preserve">for the </w:t>
      </w:r>
      <w:r w:rsidR="00C43AE8" w:rsidRPr="00B30E08">
        <w:rPr>
          <w:rFonts w:ascii="Times New Roman" w:hAnsi="Times New Roman"/>
        </w:rPr>
        <w:t>view adopted and acted upon by the primary judge</w:t>
      </w:r>
      <w:r w:rsidR="009D3DA4" w:rsidRPr="00B30E08">
        <w:rPr>
          <w:rFonts w:ascii="Times New Roman" w:hAnsi="Times New Roman"/>
        </w:rPr>
        <w:t>.</w:t>
      </w:r>
    </w:p>
    <w:p w14:paraId="45E12132" w14:textId="4AAD705B" w:rsidR="00306F64" w:rsidRPr="00B30E08" w:rsidRDefault="00306F64"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9D2685" w:rsidRPr="00B30E08">
        <w:rPr>
          <w:rFonts w:ascii="Times New Roman" w:hAnsi="Times New Roman"/>
        </w:rPr>
        <w:t>The appeal should be dismissed for the following reasons.</w:t>
      </w:r>
    </w:p>
    <w:p w14:paraId="61BA00E1" w14:textId="003C831B" w:rsidR="00374AFC" w:rsidRPr="00B30E08" w:rsidRDefault="007D3B04" w:rsidP="00C64F26">
      <w:pPr>
        <w:pStyle w:val="FixListStyle"/>
        <w:numPr>
          <w:ilvl w:val="0"/>
          <w:numId w:val="0"/>
        </w:numPr>
        <w:spacing w:after="260" w:line="280" w:lineRule="exact"/>
        <w:ind w:right="0"/>
        <w:jc w:val="both"/>
        <w:rPr>
          <w:rFonts w:ascii="Times New Roman" w:hAnsi="Times New Roman"/>
          <w:b/>
          <w:bCs/>
        </w:rPr>
      </w:pPr>
      <w:r w:rsidRPr="00B30E08">
        <w:rPr>
          <w:rFonts w:ascii="Times New Roman" w:hAnsi="Times New Roman"/>
          <w:b/>
          <w:bCs/>
        </w:rPr>
        <w:t xml:space="preserve">The constitutional limitation </w:t>
      </w:r>
    </w:p>
    <w:p w14:paraId="28BE6C1C" w14:textId="14167881" w:rsidR="00914193" w:rsidRPr="00B30E08" w:rsidRDefault="007D3B04"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220BDC" w:rsidRPr="00B30E08">
        <w:rPr>
          <w:rFonts w:ascii="Times New Roman" w:hAnsi="Times New Roman"/>
        </w:rPr>
        <w:t>T</w:t>
      </w:r>
      <w:r w:rsidR="0056081A" w:rsidRPr="00B30E08">
        <w:rPr>
          <w:rFonts w:ascii="Times New Roman" w:hAnsi="Times New Roman"/>
        </w:rPr>
        <w:t>h</w:t>
      </w:r>
      <w:r w:rsidR="003C6EE6" w:rsidRPr="00B30E08">
        <w:rPr>
          <w:rFonts w:ascii="Times New Roman" w:hAnsi="Times New Roman"/>
        </w:rPr>
        <w:t xml:space="preserve">e </w:t>
      </w:r>
      <w:r w:rsidR="00AE75D5" w:rsidRPr="00B30E08">
        <w:rPr>
          <w:rFonts w:ascii="Times New Roman" w:hAnsi="Times New Roman"/>
        </w:rPr>
        <w:t xml:space="preserve">constitutional limitation unanimously expressed in </w:t>
      </w:r>
      <w:r w:rsidR="00AE75D5" w:rsidRPr="00B30E08">
        <w:rPr>
          <w:rFonts w:ascii="Times New Roman" w:hAnsi="Times New Roman"/>
          <w:i/>
          <w:iCs/>
        </w:rPr>
        <w:t>NZYQ</w:t>
      </w:r>
      <w:r w:rsidR="003C6EE6" w:rsidRPr="00B30E08">
        <w:rPr>
          <w:rFonts w:ascii="Times New Roman" w:hAnsi="Times New Roman"/>
        </w:rPr>
        <w:t xml:space="preserve"> </w:t>
      </w:r>
      <w:r w:rsidR="008F5F02" w:rsidRPr="00B30E08">
        <w:rPr>
          <w:rFonts w:ascii="Times New Roman" w:hAnsi="Times New Roman"/>
        </w:rPr>
        <w:t xml:space="preserve">in terms </w:t>
      </w:r>
      <w:r w:rsidR="003C6EE6" w:rsidRPr="00B30E08">
        <w:rPr>
          <w:rFonts w:ascii="Times New Roman" w:hAnsi="Times New Roman"/>
        </w:rPr>
        <w:t>that</w:t>
      </w:r>
      <w:r w:rsidR="0056081A" w:rsidRPr="00B30E08">
        <w:rPr>
          <w:rFonts w:ascii="Times New Roman" w:hAnsi="Times New Roman"/>
        </w:rPr>
        <w:t xml:space="preserve"> t</w:t>
      </w:r>
      <w:r w:rsidR="005C38F3" w:rsidRPr="00B30E08">
        <w:rPr>
          <w:rFonts w:ascii="Times New Roman" w:hAnsi="Times New Roman"/>
        </w:rPr>
        <w:t xml:space="preserve">he </w:t>
      </w:r>
      <w:r w:rsidR="00E803BB" w:rsidRPr="00B30E08">
        <w:rPr>
          <w:rFonts w:ascii="Times New Roman" w:hAnsi="Times New Roman"/>
        </w:rPr>
        <w:t xml:space="preserve">constitutionally </w:t>
      </w:r>
      <w:r w:rsidR="001940DB" w:rsidRPr="00B30E08">
        <w:rPr>
          <w:rFonts w:ascii="Times New Roman" w:hAnsi="Times New Roman"/>
        </w:rPr>
        <w:t xml:space="preserve">permissible period of executive detention of an alien who has failed to obtain permission to remain in Australia </w:t>
      </w:r>
      <w:r w:rsidR="003425CF" w:rsidRPr="00B30E08">
        <w:rPr>
          <w:rFonts w:ascii="Times New Roman" w:hAnsi="Times New Roman"/>
        </w:rPr>
        <w:t>comes</w:t>
      </w:r>
      <w:r w:rsidR="001940DB" w:rsidRPr="00B30E08">
        <w:rPr>
          <w:rFonts w:ascii="Times New Roman" w:hAnsi="Times New Roman"/>
        </w:rPr>
        <w:t xml:space="preserve"> to an end </w:t>
      </w:r>
      <w:r w:rsidR="006F3254" w:rsidRPr="00B30E08">
        <w:rPr>
          <w:rFonts w:ascii="Times New Roman" w:hAnsi="Times New Roman"/>
        </w:rPr>
        <w:t>when</w:t>
      </w:r>
      <w:r w:rsidR="005C38F3" w:rsidRPr="00B30E08">
        <w:rPr>
          <w:rFonts w:ascii="Times New Roman" w:hAnsi="Times New Roman"/>
        </w:rPr>
        <w:t xml:space="preserve"> </w:t>
      </w:r>
      <w:r w:rsidR="0006671C" w:rsidRPr="00B30E08">
        <w:rPr>
          <w:rFonts w:ascii="Times New Roman" w:hAnsi="Times New Roman"/>
        </w:rPr>
        <w:t>"</w:t>
      </w:r>
      <w:r w:rsidR="005C38F3" w:rsidRPr="00B30E08">
        <w:rPr>
          <w:rFonts w:ascii="Times New Roman" w:hAnsi="Times New Roman"/>
        </w:rPr>
        <w:t>there is no real prospect of removal of the alien from Australia becoming practicable in the reasonably foreseeable future</w:t>
      </w:r>
      <w:r w:rsidR="0006671C" w:rsidRPr="00B30E08">
        <w:rPr>
          <w:rFonts w:ascii="Times New Roman" w:hAnsi="Times New Roman"/>
        </w:rPr>
        <w:t>"</w:t>
      </w:r>
      <w:r w:rsidR="001940DB" w:rsidRPr="00B30E08">
        <w:rPr>
          <w:rFonts w:ascii="Times New Roman" w:hAnsi="Times New Roman"/>
        </w:rPr>
        <w:t xml:space="preserve"> was </w:t>
      </w:r>
      <w:r w:rsidR="004D3B1E" w:rsidRPr="00B30E08">
        <w:rPr>
          <w:rFonts w:ascii="Times New Roman" w:hAnsi="Times New Roman"/>
        </w:rPr>
        <w:t xml:space="preserve">unanimously </w:t>
      </w:r>
      <w:r w:rsidR="001940DB" w:rsidRPr="00B30E08">
        <w:rPr>
          <w:rFonts w:ascii="Times New Roman" w:hAnsi="Times New Roman"/>
        </w:rPr>
        <w:t>explained</w:t>
      </w:r>
      <w:r w:rsidR="00641450" w:rsidRPr="00B30E08">
        <w:rPr>
          <w:rFonts w:ascii="Times New Roman" w:hAnsi="Times New Roman"/>
        </w:rPr>
        <w:t xml:space="preserve"> in </w:t>
      </w:r>
      <w:r w:rsidR="00641450" w:rsidRPr="00B30E08">
        <w:rPr>
          <w:rFonts w:ascii="Times New Roman" w:hAnsi="Times New Roman"/>
          <w:i/>
          <w:iCs/>
        </w:rPr>
        <w:t>NZYQ</w:t>
      </w:r>
      <w:r w:rsidR="007172F5" w:rsidRPr="00B30E08">
        <w:rPr>
          <w:rStyle w:val="FootnoteReference"/>
          <w:rFonts w:ascii="Times New Roman" w:hAnsi="Times New Roman"/>
          <w:sz w:val="24"/>
        </w:rPr>
        <w:footnoteReference w:id="30"/>
      </w:r>
      <w:r w:rsidR="001940DB" w:rsidRPr="00B30E08">
        <w:rPr>
          <w:rFonts w:ascii="Times New Roman" w:hAnsi="Times New Roman"/>
        </w:rPr>
        <w:t xml:space="preserve"> </w:t>
      </w:r>
      <w:r w:rsidR="00B86A3D" w:rsidRPr="00B30E08">
        <w:rPr>
          <w:rFonts w:ascii="Times New Roman" w:hAnsi="Times New Roman"/>
        </w:rPr>
        <w:t xml:space="preserve">to </w:t>
      </w:r>
      <w:r w:rsidR="00E803BB" w:rsidRPr="00B30E08">
        <w:rPr>
          <w:rFonts w:ascii="Times New Roman" w:hAnsi="Times New Roman"/>
        </w:rPr>
        <w:t xml:space="preserve">follow </w:t>
      </w:r>
      <w:r w:rsidR="0090624D" w:rsidRPr="00B30E08">
        <w:rPr>
          <w:rFonts w:ascii="Times New Roman" w:hAnsi="Times New Roman"/>
        </w:rPr>
        <w:t xml:space="preserve">directly </w:t>
      </w:r>
      <w:r w:rsidR="00E803BB" w:rsidRPr="00B30E08">
        <w:rPr>
          <w:rFonts w:ascii="Times New Roman" w:hAnsi="Times New Roman"/>
        </w:rPr>
        <w:t>from</w:t>
      </w:r>
      <w:r w:rsidR="001010AF" w:rsidRPr="00B30E08">
        <w:rPr>
          <w:rFonts w:ascii="Times New Roman" w:hAnsi="Times New Roman"/>
        </w:rPr>
        <w:t xml:space="preserve"> the principle in</w:t>
      </w:r>
      <w:r w:rsidR="00E803BB" w:rsidRPr="00B30E08">
        <w:rPr>
          <w:rFonts w:ascii="Times New Roman" w:hAnsi="Times New Roman"/>
        </w:rPr>
        <w:t xml:space="preserve"> </w:t>
      </w:r>
      <w:r w:rsidR="004F4012" w:rsidRPr="00B30E08">
        <w:rPr>
          <w:rFonts w:ascii="Times New Roman" w:hAnsi="Times New Roman"/>
          <w:i/>
          <w:iCs/>
        </w:rPr>
        <w:t xml:space="preserve">Chu </w:t>
      </w:r>
      <w:r w:rsidR="000E342B" w:rsidRPr="00B30E08">
        <w:rPr>
          <w:rFonts w:ascii="Times New Roman" w:hAnsi="Times New Roman"/>
          <w:i/>
          <w:iCs/>
        </w:rPr>
        <w:t>Kheng Lim v Minister for Immigration, Local Government and Ethnic Affairs</w:t>
      </w:r>
      <w:r w:rsidR="007172F5" w:rsidRPr="00B30E08">
        <w:rPr>
          <w:rStyle w:val="FootnoteReference"/>
          <w:rFonts w:ascii="Times New Roman" w:hAnsi="Times New Roman"/>
          <w:sz w:val="24"/>
        </w:rPr>
        <w:footnoteReference w:id="31"/>
      </w:r>
      <w:r w:rsidR="007172F5" w:rsidRPr="00B30E08">
        <w:rPr>
          <w:rFonts w:ascii="Times New Roman" w:hAnsi="Times New Roman"/>
          <w:i/>
          <w:iCs/>
        </w:rPr>
        <w:t xml:space="preserve"> </w:t>
      </w:r>
      <w:r w:rsidR="00BF7AD4" w:rsidRPr="00B30E08">
        <w:rPr>
          <w:rFonts w:ascii="Times New Roman" w:hAnsi="Times New Roman"/>
        </w:rPr>
        <w:t xml:space="preserve">and to be an appropriate expression of the </w:t>
      </w:r>
      <w:r w:rsidR="004A09F5" w:rsidRPr="00B30E08">
        <w:rPr>
          <w:rFonts w:ascii="Times New Roman" w:hAnsi="Times New Roman"/>
          <w:i/>
          <w:iCs/>
        </w:rPr>
        <w:t xml:space="preserve">Lim </w:t>
      </w:r>
      <w:r w:rsidR="00BF7AD4" w:rsidRPr="00B30E08">
        <w:rPr>
          <w:rFonts w:ascii="Times New Roman" w:hAnsi="Times New Roman"/>
        </w:rPr>
        <w:t xml:space="preserve">principle </w:t>
      </w:r>
      <w:r w:rsidR="00F713BD" w:rsidRPr="00B30E08">
        <w:rPr>
          <w:rFonts w:ascii="Times New Roman" w:hAnsi="Times New Roman"/>
        </w:rPr>
        <w:t xml:space="preserve">in </w:t>
      </w:r>
      <w:r w:rsidR="00FF1FB6" w:rsidRPr="00B30E08">
        <w:rPr>
          <w:rFonts w:ascii="Times New Roman" w:hAnsi="Times New Roman"/>
        </w:rPr>
        <w:t>the context of the Act</w:t>
      </w:r>
      <w:r w:rsidR="005E43BC" w:rsidRPr="00B30E08">
        <w:rPr>
          <w:rFonts w:ascii="Times New Roman" w:hAnsi="Times New Roman"/>
        </w:rPr>
        <w:t>.</w:t>
      </w:r>
      <w:r w:rsidR="00C07B1B" w:rsidRPr="00B30E08">
        <w:rPr>
          <w:rFonts w:ascii="Times New Roman" w:hAnsi="Times New Roman"/>
        </w:rPr>
        <w:t xml:space="preserve"> </w:t>
      </w:r>
    </w:p>
    <w:p w14:paraId="3BD46312" w14:textId="300931B3" w:rsidR="00C47921" w:rsidRPr="00B30E08" w:rsidRDefault="00914193"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2B697D" w:rsidRPr="00B30E08">
        <w:rPr>
          <w:rFonts w:ascii="Times New Roman" w:hAnsi="Times New Roman"/>
        </w:rPr>
        <w:t>T</w:t>
      </w:r>
      <w:r w:rsidR="004F69CC" w:rsidRPr="00B30E08">
        <w:rPr>
          <w:rFonts w:ascii="Times New Roman" w:hAnsi="Times New Roman"/>
        </w:rPr>
        <w:t>h</w:t>
      </w:r>
      <w:r w:rsidR="001422C9" w:rsidRPr="00B30E08">
        <w:rPr>
          <w:rFonts w:ascii="Times New Roman" w:hAnsi="Times New Roman"/>
        </w:rPr>
        <w:t>at</w:t>
      </w:r>
      <w:r w:rsidR="002B7C91" w:rsidRPr="00B30E08">
        <w:rPr>
          <w:rFonts w:ascii="Times New Roman" w:hAnsi="Times New Roman"/>
        </w:rPr>
        <w:t xml:space="preserve"> explanation </w:t>
      </w:r>
      <w:r w:rsidR="00193D36" w:rsidRPr="00B30E08">
        <w:rPr>
          <w:rFonts w:ascii="Times New Roman" w:hAnsi="Times New Roman"/>
        </w:rPr>
        <w:t xml:space="preserve">of the constitutional limitation </w:t>
      </w:r>
      <w:r w:rsidR="002B7C91" w:rsidRPr="00B30E08">
        <w:rPr>
          <w:rFonts w:ascii="Times New Roman" w:hAnsi="Times New Roman"/>
        </w:rPr>
        <w:t xml:space="preserve">was </w:t>
      </w:r>
      <w:r w:rsidR="00EF4EFD" w:rsidRPr="00B30E08">
        <w:rPr>
          <w:rFonts w:ascii="Times New Roman" w:hAnsi="Times New Roman"/>
        </w:rPr>
        <w:t xml:space="preserve">given </w:t>
      </w:r>
      <w:r w:rsidR="00426900" w:rsidRPr="00B30E08">
        <w:rPr>
          <w:rFonts w:ascii="Times New Roman" w:hAnsi="Times New Roman"/>
        </w:rPr>
        <w:t xml:space="preserve">in </w:t>
      </w:r>
      <w:r w:rsidR="00426900" w:rsidRPr="00B30E08">
        <w:rPr>
          <w:rFonts w:ascii="Times New Roman" w:hAnsi="Times New Roman"/>
          <w:i/>
          <w:iCs/>
        </w:rPr>
        <w:t>NZYQ</w:t>
      </w:r>
      <w:r w:rsidR="00426900" w:rsidRPr="00B30E08">
        <w:rPr>
          <w:rFonts w:ascii="Times New Roman" w:hAnsi="Times New Roman"/>
        </w:rPr>
        <w:t xml:space="preserve"> </w:t>
      </w:r>
      <w:r w:rsidR="00121A09" w:rsidRPr="00B30E08">
        <w:rPr>
          <w:rFonts w:ascii="Times New Roman" w:hAnsi="Times New Roman"/>
        </w:rPr>
        <w:t xml:space="preserve">against the background </w:t>
      </w:r>
      <w:r w:rsidR="00EB7821" w:rsidRPr="00B30E08">
        <w:rPr>
          <w:rFonts w:ascii="Times New Roman" w:hAnsi="Times New Roman"/>
        </w:rPr>
        <w:t>of</w:t>
      </w:r>
      <w:r w:rsidR="00740BAC" w:rsidRPr="00B30E08">
        <w:rPr>
          <w:rFonts w:ascii="Times New Roman" w:hAnsi="Times New Roman"/>
        </w:rPr>
        <w:t xml:space="preserve"> the</w:t>
      </w:r>
      <w:r w:rsidR="004F69CC" w:rsidRPr="00B30E08">
        <w:rPr>
          <w:rFonts w:ascii="Times New Roman" w:hAnsi="Times New Roman"/>
        </w:rPr>
        <w:t xml:space="preserve"> </w:t>
      </w:r>
      <w:r w:rsidR="00EF4EFD" w:rsidRPr="00B30E08">
        <w:rPr>
          <w:rFonts w:ascii="Times New Roman" w:hAnsi="Times New Roman"/>
          <w:i/>
          <w:iCs/>
        </w:rPr>
        <w:t xml:space="preserve">Lim </w:t>
      </w:r>
      <w:r w:rsidR="004F69CC" w:rsidRPr="00B30E08">
        <w:rPr>
          <w:rFonts w:ascii="Times New Roman" w:hAnsi="Times New Roman"/>
        </w:rPr>
        <w:t xml:space="preserve">principle </w:t>
      </w:r>
      <w:r w:rsidR="008D5BB9" w:rsidRPr="00B30E08">
        <w:rPr>
          <w:rFonts w:ascii="Times New Roman" w:hAnsi="Times New Roman"/>
          <w:shd w:val="clear" w:color="auto" w:fill="FFFFFF"/>
        </w:rPr>
        <w:t xml:space="preserve">having been </w:t>
      </w:r>
      <w:r w:rsidR="004D3B1E" w:rsidRPr="00B30E08">
        <w:rPr>
          <w:rFonts w:ascii="Times New Roman" w:hAnsi="Times New Roman"/>
          <w:shd w:val="clear" w:color="auto" w:fill="FFFFFF"/>
        </w:rPr>
        <w:t xml:space="preserve">unanimously </w:t>
      </w:r>
      <w:r w:rsidR="008D5BB9" w:rsidRPr="00B30E08">
        <w:rPr>
          <w:rFonts w:ascii="Times New Roman" w:hAnsi="Times New Roman"/>
          <w:shd w:val="clear" w:color="auto" w:fill="FFFFFF"/>
        </w:rPr>
        <w:t xml:space="preserve">explained to </w:t>
      </w:r>
      <w:r w:rsidR="002E79C1" w:rsidRPr="00B30E08">
        <w:rPr>
          <w:rFonts w:ascii="Times New Roman" w:hAnsi="Times New Roman"/>
          <w:shd w:val="clear" w:color="auto" w:fill="FFFFFF"/>
        </w:rPr>
        <w:t xml:space="preserve">mean </w:t>
      </w:r>
      <w:r w:rsidR="00D617D8" w:rsidRPr="00B30E08">
        <w:rPr>
          <w:rFonts w:ascii="Times New Roman" w:hAnsi="Times New Roman"/>
          <w:shd w:val="clear" w:color="auto" w:fill="FFFFFF"/>
        </w:rPr>
        <w:t>that "a Commonwealth statute which authorises executive detention must limit the duration of that detention to what is reasonably capable of being seen to be necessary to effectuate an identified statutory purpose which is reasonably capable of being achieved"</w:t>
      </w:r>
      <w:r w:rsidR="00606C2E" w:rsidRPr="00B30E08">
        <w:rPr>
          <w:rStyle w:val="FootnoteReference"/>
          <w:rFonts w:ascii="Times New Roman" w:hAnsi="Times New Roman"/>
          <w:sz w:val="24"/>
          <w:shd w:val="clear" w:color="auto" w:fill="FFFFFF"/>
        </w:rPr>
        <w:footnoteReference w:id="32"/>
      </w:r>
      <w:r w:rsidR="00934FBD" w:rsidRPr="00B30E08">
        <w:rPr>
          <w:rFonts w:ascii="Times New Roman" w:hAnsi="Times New Roman"/>
          <w:shd w:val="clear" w:color="auto" w:fill="FFFFFF"/>
        </w:rPr>
        <w:t xml:space="preserve"> and</w:t>
      </w:r>
      <w:r w:rsidR="00CF6210" w:rsidRPr="00B30E08">
        <w:rPr>
          <w:rFonts w:ascii="Times New Roman" w:hAnsi="Times New Roman"/>
          <w:shd w:val="clear" w:color="auto" w:fill="FFFFFF"/>
        </w:rPr>
        <w:t xml:space="preserve"> </w:t>
      </w:r>
      <w:r w:rsidR="0057696C" w:rsidRPr="00B30E08">
        <w:rPr>
          <w:rFonts w:ascii="Times New Roman" w:hAnsi="Times New Roman"/>
        </w:rPr>
        <w:t xml:space="preserve">against the background </w:t>
      </w:r>
      <w:r w:rsidR="001A479F" w:rsidRPr="00B30E08">
        <w:rPr>
          <w:rFonts w:ascii="Times New Roman" w:hAnsi="Times New Roman"/>
        </w:rPr>
        <w:t xml:space="preserve">of </w:t>
      </w:r>
      <w:r w:rsidR="00621EE1" w:rsidRPr="00B30E08">
        <w:rPr>
          <w:rFonts w:ascii="Times New Roman" w:hAnsi="Times New Roman"/>
          <w:shd w:val="clear" w:color="auto" w:fill="FFFFFF"/>
        </w:rPr>
        <w:t xml:space="preserve">the application of </w:t>
      </w:r>
      <w:r w:rsidR="00621EE1" w:rsidRPr="00B30E08">
        <w:rPr>
          <w:rFonts w:ascii="Times New Roman" w:hAnsi="Times New Roman"/>
        </w:rPr>
        <w:t xml:space="preserve">the </w:t>
      </w:r>
      <w:r w:rsidR="00621EE1" w:rsidRPr="00B30E08">
        <w:rPr>
          <w:rFonts w:ascii="Times New Roman" w:hAnsi="Times New Roman"/>
          <w:i/>
          <w:iCs/>
        </w:rPr>
        <w:t xml:space="preserve">Lim </w:t>
      </w:r>
      <w:r w:rsidR="00621EE1" w:rsidRPr="00B30E08">
        <w:rPr>
          <w:rFonts w:ascii="Times New Roman" w:hAnsi="Times New Roman"/>
        </w:rPr>
        <w:t xml:space="preserve">principle </w:t>
      </w:r>
      <w:r w:rsidR="008411B5" w:rsidRPr="00B30E08">
        <w:rPr>
          <w:rFonts w:ascii="Times New Roman" w:hAnsi="Times New Roman"/>
          <w:shd w:val="clear" w:color="auto" w:fill="FFFFFF"/>
        </w:rPr>
        <w:t xml:space="preserve">having been </w:t>
      </w:r>
      <w:r w:rsidR="00CE7181" w:rsidRPr="00B30E08">
        <w:rPr>
          <w:rFonts w:ascii="Times New Roman" w:hAnsi="Times New Roman"/>
          <w:shd w:val="clear" w:color="auto" w:fill="FFFFFF"/>
        </w:rPr>
        <w:t xml:space="preserve">further </w:t>
      </w:r>
      <w:r w:rsidR="008411B5" w:rsidRPr="00B30E08">
        <w:rPr>
          <w:rFonts w:ascii="Times New Roman" w:hAnsi="Times New Roman"/>
          <w:shd w:val="clear" w:color="auto" w:fill="FFFFFF"/>
        </w:rPr>
        <w:t xml:space="preserve">explained </w:t>
      </w:r>
      <w:r w:rsidR="00CF6210" w:rsidRPr="00B30E08">
        <w:rPr>
          <w:rFonts w:ascii="Times New Roman" w:hAnsi="Times New Roman"/>
          <w:shd w:val="clear" w:color="auto" w:fill="FFFFFF"/>
        </w:rPr>
        <w:t>by six members of the Court</w:t>
      </w:r>
      <w:r w:rsidR="00CE7181" w:rsidRPr="00B30E08">
        <w:rPr>
          <w:rFonts w:ascii="Times New Roman" w:hAnsi="Times New Roman"/>
          <w:shd w:val="clear" w:color="auto" w:fill="FFFFFF"/>
        </w:rPr>
        <w:t xml:space="preserve"> </w:t>
      </w:r>
      <w:r w:rsidR="000006D8" w:rsidRPr="00B30E08">
        <w:rPr>
          <w:rFonts w:ascii="Times New Roman" w:hAnsi="Times New Roman"/>
          <w:shd w:val="clear" w:color="auto" w:fill="FFFFFF"/>
        </w:rPr>
        <w:t>to be</w:t>
      </w:r>
      <w:r w:rsidR="00934FBD" w:rsidRPr="00B30E08">
        <w:rPr>
          <w:rFonts w:ascii="Times New Roman" w:hAnsi="Times New Roman"/>
          <w:shd w:val="clear" w:color="auto" w:fill="FFFFFF"/>
        </w:rPr>
        <w:t xml:space="preserve"> </w:t>
      </w:r>
      <w:r w:rsidR="00606C2E" w:rsidRPr="00B30E08">
        <w:rPr>
          <w:rFonts w:ascii="Times New Roman" w:hAnsi="Times New Roman"/>
          <w:shd w:val="clear" w:color="auto" w:fill="FFFFFF"/>
        </w:rPr>
        <w:lastRenderedPageBreak/>
        <w:t>"ultimately directed to a single question of characterisation</w:t>
      </w:r>
      <w:r w:rsidR="00C57ED9" w:rsidRPr="00B30E08">
        <w:rPr>
          <w:rFonts w:ascii="Times New Roman" w:hAnsi="Times New Roman"/>
          <w:shd w:val="clear" w:color="auto" w:fill="FFFFFF"/>
        </w:rPr>
        <w:t>"</w:t>
      </w:r>
      <w:r w:rsidR="00CF36AD" w:rsidRPr="00B30E08">
        <w:rPr>
          <w:rFonts w:ascii="Times New Roman" w:hAnsi="Times New Roman"/>
          <w:shd w:val="clear" w:color="auto" w:fill="FFFFFF"/>
        </w:rPr>
        <w:t>,</w:t>
      </w:r>
      <w:r w:rsidR="00794CF8" w:rsidRPr="00B30E08">
        <w:rPr>
          <w:rStyle w:val="FootnoteReference"/>
          <w:rFonts w:ascii="Times New Roman" w:hAnsi="Times New Roman"/>
          <w:sz w:val="24"/>
          <w:shd w:val="clear" w:color="auto" w:fill="FFFFFF"/>
        </w:rPr>
        <w:footnoteReference w:id="33"/>
      </w:r>
      <w:r w:rsidR="00794CF8" w:rsidRPr="00B30E08">
        <w:rPr>
          <w:rFonts w:ascii="Times New Roman" w:hAnsi="Times New Roman"/>
          <w:shd w:val="clear" w:color="auto" w:fill="FFFFFF"/>
        </w:rPr>
        <w:t xml:space="preserve"> though one which requires an assessment of both means and ends</w:t>
      </w:r>
      <w:r w:rsidR="00E724D7" w:rsidRPr="00B30E08">
        <w:rPr>
          <w:rFonts w:ascii="Times New Roman" w:hAnsi="Times New Roman"/>
          <w:shd w:val="clear" w:color="auto" w:fill="FFFFFF"/>
        </w:rPr>
        <w:t>.</w:t>
      </w:r>
      <w:r w:rsidR="00794CF8" w:rsidRPr="00B30E08">
        <w:rPr>
          <w:rStyle w:val="FootnoteReference"/>
          <w:rFonts w:ascii="Times New Roman" w:hAnsi="Times New Roman"/>
          <w:sz w:val="24"/>
          <w:shd w:val="clear" w:color="auto" w:fill="FFFFFF"/>
        </w:rPr>
        <w:footnoteReference w:id="34"/>
      </w:r>
      <w:r w:rsidR="00E724D7" w:rsidRPr="00B30E08">
        <w:rPr>
          <w:rFonts w:ascii="Times New Roman" w:hAnsi="Times New Roman"/>
          <w:shd w:val="clear" w:color="auto" w:fill="FFFFFF"/>
        </w:rPr>
        <w:t xml:space="preserve"> </w:t>
      </w:r>
    </w:p>
    <w:p w14:paraId="45A80067" w14:textId="5CCB2524" w:rsidR="00CE7181" w:rsidRPr="00B30E08" w:rsidRDefault="00C47921" w:rsidP="00B30E08">
      <w:pPr>
        <w:pStyle w:val="FixListStyle"/>
        <w:spacing w:after="260" w:line="280" w:lineRule="exact"/>
        <w:ind w:right="0"/>
        <w:jc w:val="both"/>
        <w:rPr>
          <w:rFonts w:ascii="Times New Roman" w:hAnsi="Times New Roman"/>
        </w:rPr>
      </w:pPr>
      <w:r w:rsidRPr="00B30E08">
        <w:rPr>
          <w:rFonts w:ascii="Times New Roman" w:hAnsi="Times New Roman"/>
          <w:shd w:val="clear" w:color="auto" w:fill="FFFFFF"/>
        </w:rPr>
        <w:tab/>
      </w:r>
      <w:r w:rsidR="009E53F6" w:rsidRPr="00B30E08">
        <w:rPr>
          <w:rFonts w:ascii="Times New Roman" w:hAnsi="Times New Roman"/>
          <w:shd w:val="clear" w:color="auto" w:fill="FFFFFF"/>
        </w:rPr>
        <w:t xml:space="preserve">The </w:t>
      </w:r>
      <w:r w:rsidR="00540610" w:rsidRPr="00B30E08">
        <w:rPr>
          <w:rFonts w:ascii="Times New Roman" w:hAnsi="Times New Roman"/>
          <w:shd w:val="clear" w:color="auto" w:fill="FFFFFF"/>
        </w:rPr>
        <w:t xml:space="preserve">precise </w:t>
      </w:r>
      <w:r w:rsidR="00E724D7" w:rsidRPr="00B30E08">
        <w:rPr>
          <w:rFonts w:ascii="Times New Roman" w:hAnsi="Times New Roman"/>
          <w:shd w:val="clear" w:color="auto" w:fill="FFFFFF"/>
        </w:rPr>
        <w:t xml:space="preserve">question of characterisation </w:t>
      </w:r>
      <w:r w:rsidR="00376364" w:rsidRPr="00B30E08">
        <w:rPr>
          <w:rFonts w:ascii="Times New Roman" w:hAnsi="Times New Roman"/>
          <w:shd w:val="clear" w:color="auto" w:fill="FFFFFF"/>
        </w:rPr>
        <w:t xml:space="preserve">to which the </w:t>
      </w:r>
      <w:r w:rsidR="003D7670" w:rsidRPr="00B30E08">
        <w:rPr>
          <w:rFonts w:ascii="Times New Roman" w:hAnsi="Times New Roman"/>
          <w:shd w:val="clear" w:color="auto" w:fill="FFFFFF"/>
        </w:rPr>
        <w:t>question</w:t>
      </w:r>
      <w:r w:rsidR="00376364" w:rsidRPr="00B30E08">
        <w:rPr>
          <w:rFonts w:ascii="Times New Roman" w:hAnsi="Times New Roman"/>
          <w:shd w:val="clear" w:color="auto" w:fill="FFFFFF"/>
        </w:rPr>
        <w:t xml:space="preserve"> whether </w:t>
      </w:r>
      <w:r w:rsidR="00376364" w:rsidRPr="00B30E08">
        <w:rPr>
          <w:rFonts w:ascii="Times New Roman" w:hAnsi="Times New Roman"/>
        </w:rPr>
        <w:t xml:space="preserve">there is a real prospect of removal of </w:t>
      </w:r>
      <w:r w:rsidR="007A59C1" w:rsidRPr="00B30E08">
        <w:rPr>
          <w:rFonts w:ascii="Times New Roman" w:hAnsi="Times New Roman"/>
        </w:rPr>
        <w:t>an</w:t>
      </w:r>
      <w:r w:rsidR="00376364" w:rsidRPr="00B30E08">
        <w:rPr>
          <w:rFonts w:ascii="Times New Roman" w:hAnsi="Times New Roman"/>
        </w:rPr>
        <w:t xml:space="preserve"> alien from Australia becoming practicable in the reasonably foreseeable future</w:t>
      </w:r>
      <w:r w:rsidR="00376364" w:rsidRPr="00B30E08">
        <w:rPr>
          <w:rFonts w:ascii="Times New Roman" w:hAnsi="Times New Roman"/>
          <w:shd w:val="clear" w:color="auto" w:fill="FFFFFF"/>
        </w:rPr>
        <w:t xml:space="preserve"> </w:t>
      </w:r>
      <w:r w:rsidR="009E53F6" w:rsidRPr="00B30E08">
        <w:rPr>
          <w:rFonts w:ascii="Times New Roman" w:hAnsi="Times New Roman"/>
          <w:shd w:val="clear" w:color="auto" w:fill="FFFFFF"/>
        </w:rPr>
        <w:t xml:space="preserve">is </w:t>
      </w:r>
      <w:r w:rsidR="00CD321B" w:rsidRPr="00B30E08">
        <w:rPr>
          <w:rFonts w:ascii="Times New Roman" w:hAnsi="Times New Roman"/>
          <w:shd w:val="clear" w:color="auto" w:fill="FFFFFF"/>
        </w:rPr>
        <w:t xml:space="preserve">directed is </w:t>
      </w:r>
      <w:r w:rsidR="00606C2E" w:rsidRPr="00B30E08">
        <w:rPr>
          <w:rFonts w:ascii="Times New Roman" w:hAnsi="Times New Roman"/>
          <w:shd w:val="clear" w:color="auto" w:fill="FFFFFF"/>
        </w:rPr>
        <w:t xml:space="preserve">whether </w:t>
      </w:r>
      <w:r w:rsidR="00994B55" w:rsidRPr="00B30E08">
        <w:rPr>
          <w:rFonts w:ascii="Times New Roman" w:hAnsi="Times New Roman"/>
          <w:shd w:val="clear" w:color="auto" w:fill="FFFFFF"/>
        </w:rPr>
        <w:t xml:space="preserve">the </w:t>
      </w:r>
      <w:r w:rsidR="00411A9B" w:rsidRPr="00B30E08">
        <w:rPr>
          <w:rFonts w:ascii="Times New Roman" w:hAnsi="Times New Roman"/>
          <w:shd w:val="clear" w:color="auto" w:fill="FFFFFF"/>
        </w:rPr>
        <w:t xml:space="preserve">detention </w:t>
      </w:r>
      <w:r w:rsidR="00CC23FB" w:rsidRPr="00B30E08">
        <w:rPr>
          <w:rFonts w:ascii="Times New Roman" w:hAnsi="Times New Roman"/>
          <w:shd w:val="clear" w:color="auto" w:fill="FFFFFF"/>
        </w:rPr>
        <w:t>of</w:t>
      </w:r>
      <w:r w:rsidR="007A59C1" w:rsidRPr="00B30E08">
        <w:rPr>
          <w:rFonts w:ascii="Times New Roman" w:hAnsi="Times New Roman"/>
          <w:shd w:val="clear" w:color="auto" w:fill="FFFFFF"/>
        </w:rPr>
        <w:t xml:space="preserve"> the</w:t>
      </w:r>
      <w:r w:rsidR="006A7035" w:rsidRPr="00B30E08">
        <w:rPr>
          <w:rFonts w:ascii="Times New Roman" w:hAnsi="Times New Roman"/>
          <w:shd w:val="clear" w:color="auto" w:fill="FFFFFF"/>
        </w:rPr>
        <w:t xml:space="preserve"> alien</w:t>
      </w:r>
      <w:r w:rsidR="00013559" w:rsidRPr="00B30E08">
        <w:rPr>
          <w:rFonts w:ascii="Times New Roman" w:hAnsi="Times New Roman"/>
          <w:shd w:val="clear" w:color="auto" w:fill="FFFFFF"/>
        </w:rPr>
        <w:t xml:space="preserve"> </w:t>
      </w:r>
      <w:r w:rsidR="00013559" w:rsidRPr="00B30E08">
        <w:rPr>
          <w:rFonts w:ascii="Times New Roman" w:hAnsi="Times New Roman"/>
        </w:rPr>
        <w:t>under ss 189(1) and 196(1) of the Act</w:t>
      </w:r>
      <w:r w:rsidR="006A7035" w:rsidRPr="00B30E08">
        <w:rPr>
          <w:rFonts w:ascii="Times New Roman" w:hAnsi="Times New Roman"/>
          <w:shd w:val="clear" w:color="auto" w:fill="FFFFFF"/>
        </w:rPr>
        <w:t xml:space="preserve"> </w:t>
      </w:r>
      <w:r w:rsidR="00E724D7" w:rsidRPr="00B30E08">
        <w:rPr>
          <w:rFonts w:ascii="Times New Roman" w:hAnsi="Times New Roman"/>
          <w:shd w:val="clear" w:color="auto" w:fill="FFFFFF"/>
        </w:rPr>
        <w:t>is</w:t>
      </w:r>
      <w:r w:rsidR="006817B4" w:rsidRPr="00B30E08">
        <w:rPr>
          <w:rFonts w:ascii="Times New Roman" w:hAnsi="Times New Roman"/>
          <w:shd w:val="clear" w:color="auto" w:fill="FFFFFF"/>
        </w:rPr>
        <w:t xml:space="preserve"> justified</w:t>
      </w:r>
      <w:r w:rsidR="00F8367B" w:rsidRPr="00B30E08">
        <w:rPr>
          <w:rFonts w:ascii="Times New Roman" w:hAnsi="Times New Roman"/>
          <w:shd w:val="clear" w:color="auto" w:fill="FFFFFF"/>
        </w:rPr>
        <w:t xml:space="preserve">, at the point in time when an application for a writ of habeas corpus </w:t>
      </w:r>
      <w:r w:rsidR="00DE422E" w:rsidRPr="00B30E08">
        <w:rPr>
          <w:rFonts w:ascii="Times New Roman" w:hAnsi="Times New Roman"/>
          <w:shd w:val="clear" w:color="auto" w:fill="FFFFFF"/>
        </w:rPr>
        <w:t xml:space="preserve">is </w:t>
      </w:r>
      <w:r w:rsidR="00F8367B" w:rsidRPr="00B30E08">
        <w:rPr>
          <w:rFonts w:ascii="Times New Roman" w:hAnsi="Times New Roman"/>
          <w:shd w:val="clear" w:color="auto" w:fill="FFFFFF"/>
        </w:rPr>
        <w:t xml:space="preserve">determined, </w:t>
      </w:r>
      <w:r w:rsidR="006817B4" w:rsidRPr="00B30E08">
        <w:rPr>
          <w:rFonts w:ascii="Times New Roman" w:hAnsi="Times New Roman"/>
          <w:shd w:val="clear" w:color="auto" w:fill="FFFFFF"/>
        </w:rPr>
        <w:t xml:space="preserve">as </w:t>
      </w:r>
      <w:r w:rsidR="0045389E" w:rsidRPr="00B30E08">
        <w:rPr>
          <w:rFonts w:ascii="Times New Roman" w:hAnsi="Times New Roman"/>
          <w:shd w:val="clear" w:color="auto" w:fill="FFFFFF"/>
        </w:rPr>
        <w:t>reasonably capable of being seen to be necessary</w:t>
      </w:r>
      <w:r w:rsidR="006817B4" w:rsidRPr="00B30E08">
        <w:rPr>
          <w:rFonts w:ascii="Times New Roman" w:hAnsi="Times New Roman"/>
          <w:shd w:val="clear" w:color="auto" w:fill="FFFFFF"/>
        </w:rPr>
        <w:t xml:space="preserve"> </w:t>
      </w:r>
      <w:r w:rsidR="00411A9B" w:rsidRPr="00B30E08">
        <w:rPr>
          <w:rFonts w:ascii="Times New Roman" w:hAnsi="Times New Roman"/>
          <w:shd w:val="clear" w:color="auto" w:fill="FFFFFF"/>
        </w:rPr>
        <w:t xml:space="preserve">for </w:t>
      </w:r>
      <w:r w:rsidR="00696003" w:rsidRPr="00B30E08">
        <w:rPr>
          <w:rFonts w:ascii="Times New Roman" w:hAnsi="Times New Roman"/>
          <w:shd w:val="clear" w:color="auto" w:fill="FFFFFF"/>
        </w:rPr>
        <w:t>the identified statutory</w:t>
      </w:r>
      <w:r w:rsidR="00914193" w:rsidRPr="00B30E08">
        <w:rPr>
          <w:rFonts w:ascii="Times New Roman" w:hAnsi="Times New Roman"/>
          <w:shd w:val="clear" w:color="auto" w:fill="FFFFFF"/>
        </w:rPr>
        <w:t xml:space="preserve"> </w:t>
      </w:r>
      <w:r w:rsidR="00806A00" w:rsidRPr="00B30E08">
        <w:rPr>
          <w:rFonts w:ascii="Times New Roman" w:hAnsi="Times New Roman"/>
          <w:shd w:val="clear" w:color="auto" w:fill="FFFFFF"/>
        </w:rPr>
        <w:t xml:space="preserve">purpose </w:t>
      </w:r>
      <w:r w:rsidR="00696003" w:rsidRPr="00B30E08">
        <w:rPr>
          <w:rFonts w:ascii="Times New Roman" w:hAnsi="Times New Roman"/>
          <w:shd w:val="clear" w:color="auto" w:fill="FFFFFF"/>
        </w:rPr>
        <w:t xml:space="preserve">of </w:t>
      </w:r>
      <w:r w:rsidR="00C7123E" w:rsidRPr="00B30E08">
        <w:rPr>
          <w:rFonts w:ascii="Times New Roman" w:hAnsi="Times New Roman"/>
          <w:shd w:val="clear" w:color="auto" w:fill="FFFFFF"/>
        </w:rPr>
        <w:t>remov</w:t>
      </w:r>
      <w:r w:rsidR="003C4321" w:rsidRPr="00B30E08">
        <w:rPr>
          <w:rFonts w:ascii="Times New Roman" w:hAnsi="Times New Roman"/>
          <w:shd w:val="clear" w:color="auto" w:fill="FFFFFF"/>
        </w:rPr>
        <w:t>ing</w:t>
      </w:r>
      <w:r w:rsidR="002257B9" w:rsidRPr="00B30E08">
        <w:rPr>
          <w:rFonts w:ascii="Times New Roman" w:hAnsi="Times New Roman"/>
          <w:shd w:val="clear" w:color="auto" w:fill="FFFFFF"/>
        </w:rPr>
        <w:t xml:space="preserve"> the alien </w:t>
      </w:r>
      <w:r w:rsidR="00C7123E" w:rsidRPr="00B30E08">
        <w:rPr>
          <w:rFonts w:ascii="Times New Roman" w:hAnsi="Times New Roman"/>
          <w:shd w:val="clear" w:color="auto" w:fill="FFFFFF"/>
        </w:rPr>
        <w:t>from Australia</w:t>
      </w:r>
      <w:r w:rsidR="00380EBC" w:rsidRPr="00B30E08">
        <w:rPr>
          <w:rFonts w:ascii="Times New Roman" w:hAnsi="Times New Roman"/>
          <w:shd w:val="clear" w:color="auto" w:fill="FFFFFF"/>
        </w:rPr>
        <w:t xml:space="preserve"> </w:t>
      </w:r>
      <w:r w:rsidR="00974163" w:rsidRPr="00B30E08">
        <w:rPr>
          <w:rFonts w:ascii="Times New Roman" w:hAnsi="Times New Roman"/>
        </w:rPr>
        <w:t>under s 198(1) or s 198(6) of the Act</w:t>
      </w:r>
      <w:r w:rsidR="007A59C1" w:rsidRPr="00B30E08">
        <w:rPr>
          <w:rFonts w:ascii="Times New Roman" w:hAnsi="Times New Roman"/>
        </w:rPr>
        <w:t>.</w:t>
      </w:r>
      <w:r w:rsidR="00CE7181" w:rsidRPr="00B30E08">
        <w:rPr>
          <w:rFonts w:ascii="Times New Roman" w:hAnsi="Times New Roman"/>
        </w:rPr>
        <w:t xml:space="preserve"> </w:t>
      </w:r>
      <w:r w:rsidR="00EF70E8" w:rsidRPr="00B30E08">
        <w:rPr>
          <w:rFonts w:ascii="Times New Roman" w:hAnsi="Times New Roman"/>
          <w:shd w:val="clear" w:color="auto" w:fill="FFFFFF"/>
        </w:rPr>
        <w:t xml:space="preserve">The question is one of characterisation </w:t>
      </w:r>
      <w:r w:rsidR="001B5600" w:rsidRPr="00B30E08">
        <w:rPr>
          <w:rFonts w:ascii="Times New Roman" w:hAnsi="Times New Roman"/>
          <w:shd w:val="clear" w:color="auto" w:fill="FFFFFF"/>
        </w:rPr>
        <w:t>in that, u</w:t>
      </w:r>
      <w:r w:rsidR="00883FB9" w:rsidRPr="00B30E08">
        <w:rPr>
          <w:rFonts w:ascii="Times New Roman" w:hAnsi="Times New Roman"/>
          <w:shd w:val="clear" w:color="auto" w:fill="FFFFFF"/>
        </w:rPr>
        <w:t xml:space="preserve">nless </w:t>
      </w:r>
      <w:r w:rsidR="00B93403" w:rsidRPr="00B30E08">
        <w:rPr>
          <w:rFonts w:ascii="Times New Roman" w:hAnsi="Times New Roman"/>
          <w:shd w:val="clear" w:color="auto" w:fill="FFFFFF"/>
        </w:rPr>
        <w:t xml:space="preserve">the detention </w:t>
      </w:r>
      <w:r w:rsidR="00C24B96" w:rsidRPr="00B30E08">
        <w:rPr>
          <w:rFonts w:ascii="Times New Roman" w:hAnsi="Times New Roman"/>
          <w:shd w:val="clear" w:color="auto" w:fill="FFFFFF"/>
        </w:rPr>
        <w:t>is</w:t>
      </w:r>
      <w:r w:rsidR="001F0DF7" w:rsidRPr="00B30E08">
        <w:rPr>
          <w:rFonts w:ascii="Times New Roman" w:hAnsi="Times New Roman"/>
          <w:shd w:val="clear" w:color="auto" w:fill="FFFFFF"/>
        </w:rPr>
        <w:t xml:space="preserve"> </w:t>
      </w:r>
      <w:r w:rsidR="00B93403" w:rsidRPr="00B30E08">
        <w:rPr>
          <w:rFonts w:ascii="Times New Roman" w:hAnsi="Times New Roman"/>
          <w:shd w:val="clear" w:color="auto" w:fill="FFFFFF"/>
        </w:rPr>
        <w:t xml:space="preserve">justified </w:t>
      </w:r>
      <w:r w:rsidR="008B484E" w:rsidRPr="00B30E08">
        <w:rPr>
          <w:rFonts w:ascii="Times New Roman" w:hAnsi="Times New Roman"/>
          <w:shd w:val="clear" w:color="auto" w:fill="FFFFFF"/>
        </w:rPr>
        <w:t xml:space="preserve">at that time </w:t>
      </w:r>
      <w:r w:rsidR="001A3276" w:rsidRPr="00B30E08">
        <w:rPr>
          <w:rFonts w:ascii="Times New Roman" w:hAnsi="Times New Roman"/>
          <w:shd w:val="clear" w:color="auto" w:fill="FFFFFF"/>
        </w:rPr>
        <w:t>on the basis of</w:t>
      </w:r>
      <w:r w:rsidR="001A3276" w:rsidRPr="00B30E08">
        <w:rPr>
          <w:rFonts w:ascii="Times New Roman" w:hAnsi="Times New Roman"/>
        </w:rPr>
        <w:t xml:space="preserve"> </w:t>
      </w:r>
      <w:r w:rsidR="007B29A4" w:rsidRPr="00B30E08">
        <w:rPr>
          <w:rFonts w:ascii="Times New Roman" w:hAnsi="Times New Roman"/>
        </w:rPr>
        <w:t xml:space="preserve">there </w:t>
      </w:r>
      <w:r w:rsidR="009F6E5D" w:rsidRPr="00B30E08">
        <w:rPr>
          <w:rFonts w:ascii="Times New Roman" w:hAnsi="Times New Roman"/>
        </w:rPr>
        <w:t xml:space="preserve">then </w:t>
      </w:r>
      <w:r w:rsidR="007B29A4" w:rsidRPr="00B30E08">
        <w:rPr>
          <w:rFonts w:ascii="Times New Roman" w:hAnsi="Times New Roman"/>
        </w:rPr>
        <w:t xml:space="preserve">being </w:t>
      </w:r>
      <w:r w:rsidR="001A3276" w:rsidRPr="00B30E08">
        <w:rPr>
          <w:rFonts w:ascii="Times New Roman" w:hAnsi="Times New Roman"/>
        </w:rPr>
        <w:t>a real prospect of removal of the alien from Australia becoming practicable in the reasonably foreseeable future,</w:t>
      </w:r>
      <w:r w:rsidR="000734E4" w:rsidRPr="00B30E08">
        <w:rPr>
          <w:rFonts w:ascii="Times New Roman" w:hAnsi="Times New Roman"/>
          <w:shd w:val="clear" w:color="auto" w:fill="FFFFFF"/>
        </w:rPr>
        <w:t xml:space="preserve"> </w:t>
      </w:r>
      <w:r w:rsidR="003C4321" w:rsidRPr="00B30E08">
        <w:rPr>
          <w:rFonts w:ascii="Times New Roman" w:hAnsi="Times New Roman"/>
          <w:shd w:val="clear" w:color="auto" w:fill="FFFFFF"/>
        </w:rPr>
        <w:t xml:space="preserve">the </w:t>
      </w:r>
      <w:r w:rsidR="00CD32DA" w:rsidRPr="00B30E08">
        <w:rPr>
          <w:rFonts w:ascii="Times New Roman" w:hAnsi="Times New Roman"/>
          <w:shd w:val="clear" w:color="auto" w:fill="FFFFFF"/>
        </w:rPr>
        <w:t xml:space="preserve">application of </w:t>
      </w:r>
      <w:r w:rsidR="00CD32DA" w:rsidRPr="00B30E08">
        <w:rPr>
          <w:rFonts w:ascii="Times New Roman" w:hAnsi="Times New Roman"/>
        </w:rPr>
        <w:t>ss 189(1) and 196(1) of the Act</w:t>
      </w:r>
      <w:r w:rsidR="00CD32DA" w:rsidRPr="00B30E08">
        <w:rPr>
          <w:rFonts w:ascii="Times New Roman" w:hAnsi="Times New Roman"/>
          <w:shd w:val="clear" w:color="auto" w:fill="FFFFFF"/>
        </w:rPr>
        <w:t xml:space="preserve"> </w:t>
      </w:r>
      <w:r w:rsidR="00DA1457" w:rsidRPr="00B30E08">
        <w:rPr>
          <w:rFonts w:ascii="Times New Roman" w:hAnsi="Times New Roman"/>
          <w:shd w:val="clear" w:color="auto" w:fill="FFFFFF"/>
        </w:rPr>
        <w:t xml:space="preserve">to authorise the </w:t>
      </w:r>
      <w:r w:rsidR="00CE7181" w:rsidRPr="00B30E08">
        <w:rPr>
          <w:rFonts w:ascii="Times New Roman" w:hAnsi="Times New Roman"/>
          <w:shd w:val="clear" w:color="auto" w:fill="FFFFFF"/>
        </w:rPr>
        <w:t xml:space="preserve">continuing </w:t>
      </w:r>
      <w:r w:rsidR="003C4321" w:rsidRPr="00B30E08">
        <w:rPr>
          <w:rFonts w:ascii="Times New Roman" w:hAnsi="Times New Roman"/>
          <w:shd w:val="clear" w:color="auto" w:fill="FFFFFF"/>
        </w:rPr>
        <w:t xml:space="preserve">detention </w:t>
      </w:r>
      <w:r w:rsidR="001A3276" w:rsidRPr="00B30E08">
        <w:rPr>
          <w:rFonts w:ascii="Times New Roman" w:hAnsi="Times New Roman"/>
          <w:shd w:val="clear" w:color="auto" w:fill="FFFFFF"/>
        </w:rPr>
        <w:t xml:space="preserve">of the alien </w:t>
      </w:r>
      <w:r w:rsidR="00E460C2" w:rsidRPr="00B30E08">
        <w:rPr>
          <w:rFonts w:ascii="Times New Roman" w:hAnsi="Times New Roman"/>
          <w:shd w:val="clear" w:color="auto" w:fill="FFFFFF"/>
        </w:rPr>
        <w:t>must</w:t>
      </w:r>
      <w:r w:rsidR="007B29A4" w:rsidRPr="00B30E08">
        <w:rPr>
          <w:rFonts w:ascii="Times New Roman" w:hAnsi="Times New Roman"/>
          <w:shd w:val="clear" w:color="auto" w:fill="FFFFFF"/>
        </w:rPr>
        <w:t xml:space="preserve"> be</w:t>
      </w:r>
      <w:r w:rsidR="003C4321" w:rsidRPr="00B30E08">
        <w:rPr>
          <w:rFonts w:ascii="Times New Roman" w:hAnsi="Times New Roman"/>
          <w:shd w:val="clear" w:color="auto" w:fill="FFFFFF"/>
        </w:rPr>
        <w:t xml:space="preserve"> </w:t>
      </w:r>
      <w:r w:rsidR="00C24B96" w:rsidRPr="00B30E08">
        <w:rPr>
          <w:rFonts w:ascii="Times New Roman" w:hAnsi="Times New Roman"/>
          <w:shd w:val="clear" w:color="auto" w:fill="FFFFFF"/>
        </w:rPr>
        <w:t xml:space="preserve">characterised by reference to the default characterisation of detention </w:t>
      </w:r>
      <w:r w:rsidR="00606C2E" w:rsidRPr="00B30E08">
        <w:rPr>
          <w:rFonts w:ascii="Times New Roman" w:hAnsi="Times New Roman"/>
          <w:shd w:val="clear" w:color="auto" w:fill="FFFFFF"/>
        </w:rPr>
        <w:t xml:space="preserve">as </w:t>
      </w:r>
      <w:r w:rsidR="00AD155A" w:rsidRPr="00B30E08">
        <w:rPr>
          <w:rFonts w:ascii="Times New Roman" w:hAnsi="Times New Roman"/>
          <w:shd w:val="clear" w:color="auto" w:fill="FFFFFF"/>
        </w:rPr>
        <w:t xml:space="preserve">"penal or </w:t>
      </w:r>
      <w:r w:rsidR="00606C2E" w:rsidRPr="00B30E08">
        <w:rPr>
          <w:rFonts w:ascii="Times New Roman" w:hAnsi="Times New Roman"/>
          <w:shd w:val="clear" w:color="auto" w:fill="FFFFFF"/>
        </w:rPr>
        <w:t>punitive</w:t>
      </w:r>
      <w:r w:rsidR="00914193" w:rsidRPr="00B30E08">
        <w:rPr>
          <w:rFonts w:ascii="Times New Roman" w:hAnsi="Times New Roman"/>
          <w:shd w:val="clear" w:color="auto" w:fill="FFFFFF"/>
        </w:rPr>
        <w:t>"</w:t>
      </w:r>
      <w:r w:rsidR="00AD155A" w:rsidRPr="00B30E08">
        <w:rPr>
          <w:rFonts w:ascii="Times New Roman" w:hAnsi="Times New Roman"/>
          <w:shd w:val="clear" w:color="auto" w:fill="FFFFFF"/>
        </w:rPr>
        <w:t xml:space="preserve"> </w:t>
      </w:r>
      <w:r w:rsidR="001C4510" w:rsidRPr="00B30E08">
        <w:rPr>
          <w:rFonts w:ascii="Times New Roman" w:hAnsi="Times New Roman"/>
          <w:shd w:val="clear" w:color="auto" w:fill="FFFFFF"/>
        </w:rPr>
        <w:t xml:space="preserve">and for that reason </w:t>
      </w:r>
      <w:r w:rsidR="006C1E69" w:rsidRPr="00B30E08">
        <w:rPr>
          <w:rFonts w:ascii="Times New Roman" w:hAnsi="Times New Roman"/>
          <w:shd w:val="clear" w:color="auto" w:fill="FFFFFF"/>
        </w:rPr>
        <w:t>a</w:t>
      </w:r>
      <w:r w:rsidR="00952C26" w:rsidRPr="00B30E08">
        <w:rPr>
          <w:rFonts w:ascii="Times New Roman" w:hAnsi="Times New Roman"/>
          <w:shd w:val="clear" w:color="auto" w:fill="FFFFFF"/>
        </w:rPr>
        <w:t xml:space="preserve">s </w:t>
      </w:r>
      <w:r w:rsidR="0034379A" w:rsidRPr="00B30E08">
        <w:rPr>
          <w:rFonts w:ascii="Times New Roman" w:hAnsi="Times New Roman"/>
          <w:shd w:val="clear" w:color="auto" w:fill="FFFFFF"/>
        </w:rPr>
        <w:t>repugnant</w:t>
      </w:r>
      <w:r w:rsidR="00AD155A" w:rsidRPr="00B30E08">
        <w:rPr>
          <w:rFonts w:ascii="Times New Roman" w:hAnsi="Times New Roman"/>
          <w:shd w:val="clear" w:color="auto" w:fill="FFFFFF"/>
        </w:rPr>
        <w:t xml:space="preserve"> to Ch III of the </w:t>
      </w:r>
      <w:r w:rsidR="00AD155A" w:rsidRPr="00B30E08">
        <w:rPr>
          <w:rFonts w:ascii="Times New Roman" w:hAnsi="Times New Roman"/>
          <w:i/>
          <w:shd w:val="clear" w:color="auto" w:fill="FFFFFF"/>
        </w:rPr>
        <w:t>Constitution</w:t>
      </w:r>
      <w:r w:rsidR="00914193" w:rsidRPr="00B30E08">
        <w:rPr>
          <w:rFonts w:ascii="Times New Roman" w:hAnsi="Times New Roman"/>
          <w:shd w:val="clear" w:color="auto" w:fill="FFFFFF"/>
        </w:rPr>
        <w:t>.</w:t>
      </w:r>
      <w:r w:rsidR="00914193" w:rsidRPr="00B30E08">
        <w:rPr>
          <w:rStyle w:val="FootnoteReference"/>
          <w:rFonts w:ascii="Times New Roman" w:hAnsi="Times New Roman"/>
          <w:sz w:val="24"/>
          <w:shd w:val="clear" w:color="auto" w:fill="FFFFFF"/>
        </w:rPr>
        <w:footnoteReference w:id="35"/>
      </w:r>
      <w:r w:rsidR="00EF24E9" w:rsidRPr="00B30E08">
        <w:rPr>
          <w:rFonts w:ascii="Times New Roman" w:hAnsi="Times New Roman"/>
          <w:shd w:val="clear" w:color="auto" w:fill="FFFFFF"/>
        </w:rPr>
        <w:t xml:space="preserve"> </w:t>
      </w:r>
    </w:p>
    <w:p w14:paraId="2137474D" w14:textId="106B5AAB" w:rsidR="00A20C26" w:rsidRPr="00B30E08" w:rsidRDefault="00CE7181" w:rsidP="00B30E08">
      <w:pPr>
        <w:pStyle w:val="FixListStyle"/>
        <w:spacing w:after="260" w:line="280" w:lineRule="exact"/>
        <w:ind w:right="0"/>
        <w:jc w:val="both"/>
        <w:rPr>
          <w:rFonts w:ascii="Times New Roman" w:hAnsi="Times New Roman"/>
        </w:rPr>
      </w:pPr>
      <w:r w:rsidRPr="00B30E08">
        <w:rPr>
          <w:rFonts w:ascii="Times New Roman" w:hAnsi="Times New Roman"/>
          <w:shd w:val="clear" w:color="auto" w:fill="FFFFFF"/>
        </w:rPr>
        <w:tab/>
      </w:r>
      <w:r w:rsidR="00EF24E9" w:rsidRPr="00B30E08">
        <w:rPr>
          <w:rFonts w:ascii="Times New Roman" w:hAnsi="Times New Roman"/>
          <w:shd w:val="clear" w:color="auto" w:fill="FFFFFF"/>
        </w:rPr>
        <w:t xml:space="preserve">The notions of practicability and </w:t>
      </w:r>
      <w:r w:rsidR="002C33BA" w:rsidRPr="00B30E08">
        <w:rPr>
          <w:rFonts w:ascii="Times New Roman" w:hAnsi="Times New Roman"/>
          <w:shd w:val="clear" w:color="auto" w:fill="FFFFFF"/>
        </w:rPr>
        <w:t>of the reasonably foreseeable future</w:t>
      </w:r>
      <w:r w:rsidR="002C33BA" w:rsidRPr="00B30E08" w:rsidDel="002C33BA">
        <w:rPr>
          <w:rFonts w:ascii="Times New Roman" w:hAnsi="Times New Roman"/>
          <w:shd w:val="clear" w:color="auto" w:fill="FFFFFF"/>
        </w:rPr>
        <w:t xml:space="preserve"> </w:t>
      </w:r>
      <w:r w:rsidR="00EF24E9" w:rsidRPr="00B30E08">
        <w:rPr>
          <w:rFonts w:ascii="Times New Roman" w:hAnsi="Times New Roman"/>
          <w:shd w:val="clear" w:color="auto" w:fill="FFFFFF"/>
        </w:rPr>
        <w:t>embedded in the expression of the constitutional limitation w</w:t>
      </w:r>
      <w:r w:rsidR="00B51961" w:rsidRPr="00B30E08">
        <w:rPr>
          <w:rFonts w:ascii="Times New Roman" w:hAnsi="Times New Roman"/>
          <w:shd w:val="clear" w:color="auto" w:fill="FFFFFF"/>
        </w:rPr>
        <w:t>ere</w:t>
      </w:r>
      <w:r w:rsidR="00EF24E9" w:rsidRPr="00B30E08">
        <w:rPr>
          <w:rFonts w:ascii="Times New Roman" w:hAnsi="Times New Roman"/>
          <w:shd w:val="clear" w:color="auto" w:fill="FFFFFF"/>
        </w:rPr>
        <w:t xml:space="preserve"> </w:t>
      </w:r>
      <w:r w:rsidR="00697C8A" w:rsidRPr="00B30E08">
        <w:rPr>
          <w:rFonts w:ascii="Times New Roman" w:hAnsi="Times New Roman"/>
          <w:shd w:val="clear" w:color="auto" w:fill="FFFFFF"/>
        </w:rPr>
        <w:t xml:space="preserve">unanimously </w:t>
      </w:r>
      <w:r w:rsidR="00EF24E9" w:rsidRPr="00B30E08">
        <w:rPr>
          <w:rFonts w:ascii="Times New Roman" w:hAnsi="Times New Roman"/>
          <w:shd w:val="clear" w:color="auto" w:fill="FFFFFF"/>
        </w:rPr>
        <w:t xml:space="preserve">explained </w:t>
      </w:r>
      <w:r w:rsidR="002F7121" w:rsidRPr="00B30E08">
        <w:rPr>
          <w:rFonts w:ascii="Times New Roman" w:hAnsi="Times New Roman"/>
        </w:rPr>
        <w:t xml:space="preserve">in </w:t>
      </w:r>
      <w:r w:rsidR="002F7121" w:rsidRPr="00B30E08">
        <w:rPr>
          <w:rFonts w:ascii="Times New Roman" w:hAnsi="Times New Roman"/>
          <w:i/>
          <w:iCs/>
        </w:rPr>
        <w:t>NZYQ</w:t>
      </w:r>
      <w:r w:rsidR="002F7121" w:rsidRPr="00B30E08">
        <w:rPr>
          <w:rFonts w:ascii="Times New Roman" w:hAnsi="Times New Roman"/>
        </w:rPr>
        <w:t xml:space="preserve"> </w:t>
      </w:r>
      <w:r w:rsidR="006A1635" w:rsidRPr="00B30E08">
        <w:rPr>
          <w:rFonts w:ascii="Times New Roman" w:hAnsi="Times New Roman"/>
          <w:shd w:val="clear" w:color="auto" w:fill="FFFFFF"/>
        </w:rPr>
        <w:t xml:space="preserve">to be "essential to </w:t>
      </w:r>
      <w:r w:rsidR="00325CDF" w:rsidRPr="00B30E08">
        <w:rPr>
          <w:rFonts w:ascii="Times New Roman" w:hAnsi="Times New Roman"/>
          <w:shd w:val="clear" w:color="auto" w:fill="FFFFFF"/>
        </w:rPr>
        <w:t>anchoring</w:t>
      </w:r>
      <w:r w:rsidR="006A1635" w:rsidRPr="00B30E08">
        <w:rPr>
          <w:rFonts w:ascii="Times New Roman" w:hAnsi="Times New Roman"/>
          <w:shd w:val="clear" w:color="auto" w:fill="FFFFFF"/>
        </w:rPr>
        <w:t xml:space="preserve"> the expression of the constitutional </w:t>
      </w:r>
      <w:r w:rsidR="00325CDF" w:rsidRPr="00B30E08">
        <w:rPr>
          <w:rFonts w:ascii="Times New Roman" w:hAnsi="Times New Roman"/>
          <w:shd w:val="clear" w:color="auto" w:fill="FFFFFF"/>
        </w:rPr>
        <w:t>limitation in factual reality"</w:t>
      </w:r>
      <w:r w:rsidR="00325CDF" w:rsidRPr="00B30E08">
        <w:rPr>
          <w:rStyle w:val="FootnoteReference"/>
          <w:rFonts w:ascii="Times New Roman" w:hAnsi="Times New Roman"/>
          <w:sz w:val="24"/>
          <w:shd w:val="clear" w:color="auto" w:fill="FFFFFF"/>
        </w:rPr>
        <w:footnoteReference w:id="36"/>
      </w:r>
      <w:r w:rsidR="00325CDF" w:rsidRPr="00B30E08">
        <w:rPr>
          <w:rFonts w:ascii="Times New Roman" w:hAnsi="Times New Roman"/>
          <w:shd w:val="clear" w:color="auto" w:fill="FFFFFF"/>
        </w:rPr>
        <w:t xml:space="preserve"> and </w:t>
      </w:r>
      <w:r w:rsidR="00EF24E9" w:rsidRPr="00B30E08">
        <w:rPr>
          <w:rFonts w:ascii="Times New Roman" w:hAnsi="Times New Roman"/>
          <w:shd w:val="clear" w:color="auto" w:fill="FFFFFF"/>
        </w:rPr>
        <w:t>to accommoda</w:t>
      </w:r>
      <w:r w:rsidR="006A1635" w:rsidRPr="00B30E08">
        <w:rPr>
          <w:rFonts w:ascii="Times New Roman" w:hAnsi="Times New Roman"/>
          <w:shd w:val="clear" w:color="auto" w:fill="FFFFFF"/>
        </w:rPr>
        <w:t>te</w:t>
      </w:r>
      <w:r w:rsidR="00EF24E9" w:rsidRPr="00B30E08">
        <w:rPr>
          <w:rFonts w:ascii="Times New Roman" w:hAnsi="Times New Roman"/>
          <w:shd w:val="clear" w:color="auto" w:fill="FFFFFF"/>
        </w:rPr>
        <w:t xml:space="preserve"> </w:t>
      </w:r>
      <w:r w:rsidR="00B51961" w:rsidRPr="00B30E08">
        <w:rPr>
          <w:rFonts w:ascii="Times New Roman" w:hAnsi="Times New Roman"/>
          <w:shd w:val="clear" w:color="auto" w:fill="FFFFFF"/>
        </w:rPr>
        <w:t>"</w:t>
      </w:r>
      <w:r w:rsidR="00EF24E9" w:rsidRPr="00B30E08">
        <w:rPr>
          <w:rFonts w:ascii="Times New Roman" w:hAnsi="Times New Roman"/>
          <w:shd w:val="clear" w:color="auto" w:fill="FFFFFF"/>
        </w:rPr>
        <w:t xml:space="preserve">the </w:t>
      </w:r>
      <w:proofErr w:type="gramStart"/>
      <w:r w:rsidR="00791B00" w:rsidRPr="00B30E08">
        <w:rPr>
          <w:rFonts w:ascii="Times New Roman" w:hAnsi="Times New Roman"/>
          <w:shd w:val="clear" w:color="auto" w:fill="FFFFFF"/>
        </w:rPr>
        <w:t>real</w:t>
      </w:r>
      <w:r w:rsidR="00A23B1B" w:rsidRPr="00B30E08">
        <w:rPr>
          <w:rFonts w:ascii="Times New Roman" w:hAnsi="Times New Roman"/>
          <w:shd w:val="clear" w:color="auto" w:fill="FFFFFF"/>
        </w:rPr>
        <w:t xml:space="preserve"> </w:t>
      </w:r>
      <w:r w:rsidR="00791B00" w:rsidRPr="00B30E08">
        <w:rPr>
          <w:rFonts w:ascii="Times New Roman" w:hAnsi="Times New Roman"/>
          <w:shd w:val="clear" w:color="auto" w:fill="FFFFFF"/>
        </w:rPr>
        <w:t>world</w:t>
      </w:r>
      <w:proofErr w:type="gramEnd"/>
      <w:r w:rsidR="00EF24E9" w:rsidRPr="00B30E08">
        <w:rPr>
          <w:rFonts w:ascii="Times New Roman" w:hAnsi="Times New Roman"/>
          <w:shd w:val="clear" w:color="auto" w:fill="FFFFFF"/>
        </w:rPr>
        <w:t xml:space="preserve"> difficulties that attach to such removal</w:t>
      </w:r>
      <w:r w:rsidR="00B51961" w:rsidRPr="00B30E08">
        <w:rPr>
          <w:rFonts w:ascii="Times New Roman" w:hAnsi="Times New Roman"/>
          <w:shd w:val="clear" w:color="auto" w:fill="FFFFFF"/>
        </w:rPr>
        <w:t>"</w:t>
      </w:r>
      <w:r w:rsidR="00EF24E9" w:rsidRPr="00B30E08">
        <w:rPr>
          <w:rFonts w:ascii="Times New Roman" w:hAnsi="Times New Roman"/>
          <w:shd w:val="clear" w:color="auto" w:fill="FFFFFF"/>
        </w:rPr>
        <w:t>.</w:t>
      </w:r>
      <w:r w:rsidR="00325CDF" w:rsidRPr="00B30E08">
        <w:rPr>
          <w:rStyle w:val="FootnoteReference"/>
          <w:rFonts w:ascii="Times New Roman" w:hAnsi="Times New Roman"/>
          <w:sz w:val="24"/>
          <w:shd w:val="clear" w:color="auto" w:fill="FFFFFF"/>
        </w:rPr>
        <w:footnoteReference w:id="37"/>
      </w:r>
      <w:r w:rsidR="00072A39" w:rsidRPr="00B30E08">
        <w:rPr>
          <w:rFonts w:ascii="Times New Roman" w:hAnsi="Times New Roman"/>
          <w:shd w:val="clear" w:color="auto" w:fill="FFFFFF"/>
        </w:rPr>
        <w:t xml:space="preserve"> </w:t>
      </w:r>
    </w:p>
    <w:p w14:paraId="2A47A2B8" w14:textId="42DE65DC" w:rsidR="007200B2" w:rsidRPr="00B30E08" w:rsidRDefault="00A20C26" w:rsidP="00B30E08">
      <w:pPr>
        <w:pStyle w:val="FixListStyle"/>
        <w:spacing w:after="260" w:line="280" w:lineRule="exact"/>
        <w:ind w:right="0"/>
        <w:jc w:val="both"/>
        <w:rPr>
          <w:rFonts w:ascii="Times New Roman" w:hAnsi="Times New Roman"/>
        </w:rPr>
      </w:pPr>
      <w:r w:rsidRPr="00B30E08">
        <w:rPr>
          <w:rFonts w:ascii="Times New Roman" w:hAnsi="Times New Roman"/>
          <w:shd w:val="clear" w:color="auto" w:fill="FFFFFF"/>
        </w:rPr>
        <w:tab/>
      </w:r>
      <w:r w:rsidR="007D5B55" w:rsidRPr="00B30E08">
        <w:rPr>
          <w:rFonts w:ascii="Times New Roman" w:hAnsi="Times New Roman"/>
        </w:rPr>
        <w:t>F</w:t>
      </w:r>
      <w:r w:rsidR="007D5B55" w:rsidRPr="00B30E08">
        <w:rPr>
          <w:rFonts w:ascii="Times New Roman" w:hAnsi="Times New Roman"/>
          <w:shd w:val="clear" w:color="auto" w:fill="FFFFFF"/>
        </w:rPr>
        <w:t xml:space="preserve">or the removal of an alien from Australia </w:t>
      </w:r>
      <w:r w:rsidR="007D5B55" w:rsidRPr="00B30E08">
        <w:rPr>
          <w:rFonts w:ascii="Times New Roman" w:hAnsi="Times New Roman"/>
        </w:rPr>
        <w:t>under s 198(1) or s</w:t>
      </w:r>
      <w:r w:rsidR="00EB555B" w:rsidRPr="00B30E08">
        <w:rPr>
          <w:rFonts w:ascii="Times New Roman" w:hAnsi="Times New Roman"/>
        </w:rPr>
        <w:t> </w:t>
      </w:r>
      <w:r w:rsidR="007D5B55" w:rsidRPr="00B30E08">
        <w:rPr>
          <w:rFonts w:ascii="Times New Roman" w:hAnsi="Times New Roman"/>
        </w:rPr>
        <w:t>198(6) of the Act to be practicable, there must first and foremost be identified a country to which that alien might be removed</w:t>
      </w:r>
      <w:r w:rsidR="008D3DDF" w:rsidRPr="00B30E08">
        <w:rPr>
          <w:rFonts w:ascii="Times New Roman" w:hAnsi="Times New Roman"/>
        </w:rPr>
        <w:t>,</w:t>
      </w:r>
      <w:r w:rsidR="007D5B55" w:rsidRPr="00B30E08">
        <w:rPr>
          <w:rFonts w:ascii="Times New Roman" w:hAnsi="Times New Roman"/>
        </w:rPr>
        <w:t xml:space="preserve"> and removal of that alien to that country must be permissible under the Act. </w:t>
      </w:r>
      <w:r w:rsidR="00072A39" w:rsidRPr="00B30E08">
        <w:rPr>
          <w:rFonts w:ascii="Times New Roman" w:hAnsi="Times New Roman"/>
          <w:shd w:val="clear" w:color="auto" w:fill="FFFFFF"/>
        </w:rPr>
        <w:t xml:space="preserve">Before </w:t>
      </w:r>
      <w:r w:rsidR="00D479E1" w:rsidRPr="00B30E08">
        <w:rPr>
          <w:rFonts w:ascii="Times New Roman" w:hAnsi="Times New Roman"/>
          <w:shd w:val="clear" w:color="auto" w:fill="FFFFFF"/>
        </w:rPr>
        <w:t xml:space="preserve">noting the range of </w:t>
      </w:r>
      <w:r w:rsidR="00072A39" w:rsidRPr="00B30E08">
        <w:rPr>
          <w:rFonts w:ascii="Times New Roman" w:hAnsi="Times New Roman"/>
          <w:shd w:val="clear" w:color="auto" w:fill="FFFFFF"/>
        </w:rPr>
        <w:t xml:space="preserve">difficulties </w:t>
      </w:r>
      <w:r w:rsidR="00E21A53" w:rsidRPr="00B30E08">
        <w:rPr>
          <w:rFonts w:ascii="Times New Roman" w:hAnsi="Times New Roman"/>
          <w:shd w:val="clear" w:color="auto" w:fill="FFFFFF"/>
        </w:rPr>
        <w:t xml:space="preserve">of a practical nature </w:t>
      </w:r>
      <w:r w:rsidR="006C349C" w:rsidRPr="00B30E08">
        <w:rPr>
          <w:rFonts w:ascii="Times New Roman" w:hAnsi="Times New Roman"/>
          <w:shd w:val="clear" w:color="auto" w:fill="FFFFFF"/>
        </w:rPr>
        <w:t>that</w:t>
      </w:r>
      <w:r w:rsidR="00072A39" w:rsidRPr="00B30E08">
        <w:rPr>
          <w:rFonts w:ascii="Times New Roman" w:hAnsi="Times New Roman"/>
          <w:shd w:val="clear" w:color="auto" w:fill="FFFFFF"/>
        </w:rPr>
        <w:t xml:space="preserve"> </w:t>
      </w:r>
      <w:r w:rsidR="009C5DE2" w:rsidRPr="00B30E08">
        <w:rPr>
          <w:rFonts w:ascii="Times New Roman" w:hAnsi="Times New Roman"/>
          <w:shd w:val="clear" w:color="auto" w:fill="FFFFFF"/>
        </w:rPr>
        <w:t>can</w:t>
      </w:r>
      <w:r w:rsidR="00072A39" w:rsidRPr="00B30E08">
        <w:rPr>
          <w:rFonts w:ascii="Times New Roman" w:hAnsi="Times New Roman"/>
          <w:shd w:val="clear" w:color="auto" w:fill="FFFFFF"/>
        </w:rPr>
        <w:t xml:space="preserve"> attach to removal of an alien detainee under </w:t>
      </w:r>
      <w:r w:rsidR="00072A39" w:rsidRPr="00B30E08">
        <w:rPr>
          <w:rFonts w:ascii="Times New Roman" w:hAnsi="Times New Roman"/>
        </w:rPr>
        <w:t>s 198(1) or s</w:t>
      </w:r>
      <w:r w:rsidR="005431E1" w:rsidRPr="00B30E08">
        <w:rPr>
          <w:rFonts w:ascii="Times New Roman" w:hAnsi="Times New Roman"/>
        </w:rPr>
        <w:t> </w:t>
      </w:r>
      <w:r w:rsidR="00072A39" w:rsidRPr="00B30E08">
        <w:rPr>
          <w:rFonts w:ascii="Times New Roman" w:hAnsi="Times New Roman"/>
        </w:rPr>
        <w:t>198(6) of the Act</w:t>
      </w:r>
      <w:r w:rsidR="00001388" w:rsidRPr="00B30E08">
        <w:rPr>
          <w:rFonts w:ascii="Times New Roman" w:hAnsi="Times New Roman"/>
        </w:rPr>
        <w:t xml:space="preserve">, </w:t>
      </w:r>
      <w:r w:rsidR="006C349C" w:rsidRPr="00B30E08">
        <w:rPr>
          <w:rFonts w:ascii="Times New Roman" w:hAnsi="Times New Roman"/>
        </w:rPr>
        <w:t xml:space="preserve">it is </w:t>
      </w:r>
      <w:r w:rsidR="0086538F" w:rsidRPr="00B30E08">
        <w:rPr>
          <w:rFonts w:ascii="Times New Roman" w:hAnsi="Times New Roman"/>
        </w:rPr>
        <w:t>appropriate</w:t>
      </w:r>
      <w:r w:rsidR="006C349C" w:rsidRPr="00B30E08">
        <w:rPr>
          <w:rFonts w:ascii="Times New Roman" w:hAnsi="Times New Roman"/>
        </w:rPr>
        <w:t xml:space="preserve"> to </w:t>
      </w:r>
      <w:r w:rsidR="0086538F" w:rsidRPr="00B30E08">
        <w:rPr>
          <w:rFonts w:ascii="Times New Roman" w:hAnsi="Times New Roman"/>
        </w:rPr>
        <w:t xml:space="preserve">turn attention </w:t>
      </w:r>
      <w:r w:rsidR="006C349C" w:rsidRPr="00B30E08">
        <w:rPr>
          <w:rFonts w:ascii="Times New Roman" w:hAnsi="Times New Roman"/>
        </w:rPr>
        <w:t xml:space="preserve">to the </w:t>
      </w:r>
      <w:r w:rsidR="00D479E1" w:rsidRPr="00B30E08">
        <w:rPr>
          <w:rFonts w:ascii="Times New Roman" w:hAnsi="Times New Roman"/>
        </w:rPr>
        <w:t xml:space="preserve">statutory </w:t>
      </w:r>
      <w:r w:rsidR="0040703A" w:rsidRPr="00B30E08">
        <w:rPr>
          <w:rFonts w:ascii="Times New Roman" w:hAnsi="Times New Roman"/>
        </w:rPr>
        <w:t xml:space="preserve">constraint on the </w:t>
      </w:r>
      <w:r w:rsidR="004D16F5" w:rsidRPr="00B30E08">
        <w:rPr>
          <w:rFonts w:ascii="Times New Roman" w:hAnsi="Times New Roman"/>
        </w:rPr>
        <w:t xml:space="preserve">duties </w:t>
      </w:r>
      <w:r w:rsidR="004D16F5" w:rsidRPr="00B30E08">
        <w:rPr>
          <w:rFonts w:ascii="Times New Roman" w:hAnsi="Times New Roman"/>
        </w:rPr>
        <w:lastRenderedPageBreak/>
        <w:t>of removal imposed</w:t>
      </w:r>
      <w:r w:rsidR="004D16F5" w:rsidRPr="00B30E08" w:rsidDel="004D16F5">
        <w:rPr>
          <w:rFonts w:ascii="Times New Roman" w:hAnsi="Times New Roman"/>
        </w:rPr>
        <w:t xml:space="preserve"> </w:t>
      </w:r>
      <w:r w:rsidR="0016533B" w:rsidRPr="00B30E08">
        <w:rPr>
          <w:rFonts w:ascii="Times New Roman" w:hAnsi="Times New Roman"/>
        </w:rPr>
        <w:t xml:space="preserve">by those provisions </w:t>
      </w:r>
      <w:r w:rsidR="003C67C3" w:rsidRPr="00B30E08">
        <w:rPr>
          <w:rFonts w:ascii="Times New Roman" w:hAnsi="Times New Roman"/>
        </w:rPr>
        <w:t xml:space="preserve">that can </w:t>
      </w:r>
      <w:r w:rsidR="00F72CC0" w:rsidRPr="00B30E08">
        <w:rPr>
          <w:rFonts w:ascii="Times New Roman" w:hAnsi="Times New Roman"/>
        </w:rPr>
        <w:t>arise</w:t>
      </w:r>
      <w:r w:rsidR="00E63523" w:rsidRPr="00B30E08">
        <w:rPr>
          <w:rFonts w:ascii="Times New Roman" w:hAnsi="Times New Roman"/>
        </w:rPr>
        <w:t xml:space="preserve"> </w:t>
      </w:r>
      <w:r w:rsidR="003C67C3" w:rsidRPr="00B30E08">
        <w:rPr>
          <w:rFonts w:ascii="Times New Roman" w:hAnsi="Times New Roman"/>
        </w:rPr>
        <w:t>through the operation of</w:t>
      </w:r>
      <w:r w:rsidR="00E63523" w:rsidRPr="00B30E08">
        <w:rPr>
          <w:rFonts w:ascii="Times New Roman" w:hAnsi="Times New Roman"/>
        </w:rPr>
        <w:t xml:space="preserve"> s</w:t>
      </w:r>
      <w:r w:rsidR="00F7137F">
        <w:rPr>
          <w:rFonts w:ascii="Times New Roman" w:hAnsi="Times New Roman"/>
        </w:rPr>
        <w:t> </w:t>
      </w:r>
      <w:r w:rsidR="003C67C3" w:rsidRPr="00B30E08">
        <w:rPr>
          <w:rFonts w:ascii="Times New Roman" w:hAnsi="Times New Roman"/>
        </w:rPr>
        <w:t>197</w:t>
      </w:r>
      <w:proofErr w:type="gramStart"/>
      <w:r w:rsidR="003C67C3" w:rsidRPr="00B30E08">
        <w:rPr>
          <w:rFonts w:ascii="Times New Roman" w:hAnsi="Times New Roman"/>
        </w:rPr>
        <w:t>C</w:t>
      </w:r>
      <w:r w:rsidR="00F72CC0" w:rsidRPr="00B30E08">
        <w:rPr>
          <w:rFonts w:ascii="Times New Roman" w:hAnsi="Times New Roman"/>
        </w:rPr>
        <w:t>(</w:t>
      </w:r>
      <w:proofErr w:type="gramEnd"/>
      <w:r w:rsidR="00F72CC0" w:rsidRPr="00B30E08">
        <w:rPr>
          <w:rFonts w:ascii="Times New Roman" w:hAnsi="Times New Roman"/>
        </w:rPr>
        <w:t>3)</w:t>
      </w:r>
      <w:r w:rsidR="00345A2B" w:rsidRPr="00B30E08">
        <w:rPr>
          <w:rFonts w:ascii="Times New Roman" w:hAnsi="Times New Roman"/>
        </w:rPr>
        <w:t xml:space="preserve"> of the Act</w:t>
      </w:r>
      <w:r w:rsidR="00F72CC0" w:rsidRPr="00B30E08">
        <w:rPr>
          <w:rFonts w:ascii="Times New Roman" w:hAnsi="Times New Roman"/>
        </w:rPr>
        <w:t>.</w:t>
      </w:r>
    </w:p>
    <w:p w14:paraId="09A610D6" w14:textId="273201C3" w:rsidR="00791B00" w:rsidRPr="00B30E08" w:rsidRDefault="007200B2"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86538F" w:rsidRPr="00B30E08">
        <w:rPr>
          <w:rFonts w:ascii="Times New Roman" w:hAnsi="Times New Roman"/>
        </w:rPr>
        <w:t>Section</w:t>
      </w:r>
      <w:r w:rsidR="00FC0400" w:rsidRPr="00B30E08">
        <w:rPr>
          <w:rFonts w:ascii="Times New Roman" w:hAnsi="Times New Roman"/>
        </w:rPr>
        <w:t xml:space="preserve"> 197</w:t>
      </w:r>
      <w:proofErr w:type="gramStart"/>
      <w:r w:rsidR="00FC0400" w:rsidRPr="00B30E08">
        <w:rPr>
          <w:rFonts w:ascii="Times New Roman" w:hAnsi="Times New Roman"/>
        </w:rPr>
        <w:t>C(</w:t>
      </w:r>
      <w:proofErr w:type="gramEnd"/>
      <w:r w:rsidR="00FC0400" w:rsidRPr="00B30E08">
        <w:rPr>
          <w:rFonts w:ascii="Times New Roman" w:hAnsi="Times New Roman"/>
        </w:rPr>
        <w:t>3)</w:t>
      </w:r>
      <w:r w:rsidRPr="00B30E08">
        <w:rPr>
          <w:rFonts w:ascii="Times New Roman" w:hAnsi="Times New Roman"/>
        </w:rPr>
        <w:t xml:space="preserve"> of the Act</w:t>
      </w:r>
      <w:r w:rsidR="0086538F" w:rsidRPr="00B30E08">
        <w:rPr>
          <w:rFonts w:ascii="Times New Roman" w:hAnsi="Times New Roman"/>
        </w:rPr>
        <w:t xml:space="preserve"> operates to </w:t>
      </w:r>
      <w:r w:rsidR="00CE795F" w:rsidRPr="00B30E08">
        <w:rPr>
          <w:rFonts w:ascii="Times New Roman" w:hAnsi="Times New Roman"/>
        </w:rPr>
        <w:t>prevent</w:t>
      </w:r>
      <w:r w:rsidR="000B586A" w:rsidRPr="00B30E08">
        <w:rPr>
          <w:rFonts w:ascii="Times New Roman" w:hAnsi="Times New Roman"/>
        </w:rPr>
        <w:t xml:space="preserve"> s 198(1) </w:t>
      </w:r>
      <w:r w:rsidR="00713D24" w:rsidRPr="00B30E08">
        <w:rPr>
          <w:rFonts w:ascii="Times New Roman" w:hAnsi="Times New Roman"/>
        </w:rPr>
        <w:t>and</w:t>
      </w:r>
      <w:r w:rsidR="00FE63A6" w:rsidRPr="00B30E08">
        <w:rPr>
          <w:rFonts w:ascii="Times New Roman" w:hAnsi="Times New Roman"/>
        </w:rPr>
        <w:t> </w:t>
      </w:r>
      <w:r w:rsidR="000B586A" w:rsidRPr="00B30E08">
        <w:rPr>
          <w:rFonts w:ascii="Times New Roman" w:hAnsi="Times New Roman"/>
        </w:rPr>
        <w:t xml:space="preserve">(6) </w:t>
      </w:r>
      <w:r w:rsidR="00CE795F" w:rsidRPr="00B30E08">
        <w:rPr>
          <w:rFonts w:ascii="Times New Roman" w:hAnsi="Times New Roman"/>
        </w:rPr>
        <w:t>from</w:t>
      </w:r>
      <w:r w:rsidR="00713D24" w:rsidRPr="00B30E08">
        <w:rPr>
          <w:rFonts w:ascii="Times New Roman" w:hAnsi="Times New Roman"/>
        </w:rPr>
        <w:t xml:space="preserve"> </w:t>
      </w:r>
      <w:r w:rsidR="00335FE8" w:rsidRPr="00B30E08">
        <w:rPr>
          <w:rFonts w:ascii="Times New Roman" w:hAnsi="Times New Roman"/>
        </w:rPr>
        <w:t>requir</w:t>
      </w:r>
      <w:r w:rsidR="00CE795F" w:rsidRPr="00B30E08">
        <w:rPr>
          <w:rFonts w:ascii="Times New Roman" w:hAnsi="Times New Roman"/>
        </w:rPr>
        <w:t>ing</w:t>
      </w:r>
      <w:r w:rsidR="00335FE8" w:rsidRPr="00B30E08">
        <w:rPr>
          <w:rFonts w:ascii="Times New Roman" w:hAnsi="Times New Roman"/>
        </w:rPr>
        <w:t xml:space="preserve"> or authoris</w:t>
      </w:r>
      <w:r w:rsidR="00CE795F" w:rsidRPr="00B30E08">
        <w:rPr>
          <w:rFonts w:ascii="Times New Roman" w:hAnsi="Times New Roman"/>
        </w:rPr>
        <w:t>ing</w:t>
      </w:r>
      <w:r w:rsidR="00335FE8" w:rsidRPr="00B30E08">
        <w:rPr>
          <w:rFonts w:ascii="Times New Roman" w:hAnsi="Times New Roman"/>
        </w:rPr>
        <w:t xml:space="preserve"> </w:t>
      </w:r>
      <w:r w:rsidR="00F8770F" w:rsidRPr="00B30E08">
        <w:rPr>
          <w:rFonts w:ascii="Times New Roman" w:hAnsi="Times New Roman"/>
        </w:rPr>
        <w:t xml:space="preserve">involuntary </w:t>
      </w:r>
      <w:r w:rsidR="00C83D96" w:rsidRPr="00B30E08">
        <w:rPr>
          <w:rFonts w:ascii="Times New Roman" w:hAnsi="Times New Roman"/>
        </w:rPr>
        <w:t>removal of an alien to a country</w:t>
      </w:r>
      <w:r w:rsidR="00B541B1" w:rsidRPr="00B30E08">
        <w:rPr>
          <w:rFonts w:ascii="Times New Roman" w:hAnsi="Times New Roman"/>
        </w:rPr>
        <w:t xml:space="preserve"> </w:t>
      </w:r>
      <w:r w:rsidR="009B2F51" w:rsidRPr="00B30E08">
        <w:rPr>
          <w:rFonts w:ascii="Times New Roman" w:hAnsi="Times New Roman"/>
        </w:rPr>
        <w:t>if</w:t>
      </w:r>
      <w:r w:rsidR="00F8770F" w:rsidRPr="00B30E08">
        <w:rPr>
          <w:rFonts w:ascii="Times New Roman" w:hAnsi="Times New Roman"/>
        </w:rPr>
        <w:t xml:space="preserve"> the alien </w:t>
      </w:r>
      <w:r w:rsidR="00B541B1" w:rsidRPr="00B30E08">
        <w:rPr>
          <w:rFonts w:ascii="Times New Roman" w:hAnsi="Times New Roman"/>
        </w:rPr>
        <w:t>has made</w:t>
      </w:r>
      <w:r w:rsidR="00F8770F" w:rsidRPr="00B30E08">
        <w:rPr>
          <w:rFonts w:ascii="Times New Roman" w:hAnsi="Times New Roman"/>
        </w:rPr>
        <w:t xml:space="preserve"> </w:t>
      </w:r>
      <w:r w:rsidR="00CF7EBE" w:rsidRPr="00B30E08">
        <w:rPr>
          <w:rFonts w:ascii="Times New Roman" w:hAnsi="Times New Roman"/>
        </w:rPr>
        <w:t>a valid applicatio</w:t>
      </w:r>
      <w:r w:rsidR="00323A77" w:rsidRPr="00B30E08">
        <w:rPr>
          <w:rFonts w:ascii="Times New Roman" w:hAnsi="Times New Roman"/>
        </w:rPr>
        <w:t>n</w:t>
      </w:r>
      <w:r w:rsidR="00CF7EBE" w:rsidRPr="00B30E08">
        <w:rPr>
          <w:rFonts w:ascii="Times New Roman" w:hAnsi="Times New Roman"/>
        </w:rPr>
        <w:t xml:space="preserve"> for a protection visa</w:t>
      </w:r>
      <w:r w:rsidR="00323A77" w:rsidRPr="00B30E08">
        <w:rPr>
          <w:rFonts w:ascii="Times New Roman" w:hAnsi="Times New Roman"/>
        </w:rPr>
        <w:t xml:space="preserve"> </w:t>
      </w:r>
      <w:r w:rsidR="00B541B1" w:rsidRPr="00B30E08">
        <w:rPr>
          <w:rFonts w:ascii="Times New Roman" w:hAnsi="Times New Roman"/>
        </w:rPr>
        <w:t xml:space="preserve">which </w:t>
      </w:r>
      <w:r w:rsidR="00323A77" w:rsidRPr="00B30E08">
        <w:rPr>
          <w:rFonts w:ascii="Times New Roman" w:hAnsi="Times New Roman"/>
        </w:rPr>
        <w:t xml:space="preserve">has resulted </w:t>
      </w:r>
      <w:r w:rsidR="00F8770F" w:rsidRPr="00B30E08">
        <w:rPr>
          <w:rFonts w:ascii="Times New Roman" w:hAnsi="Times New Roman"/>
        </w:rPr>
        <w:t xml:space="preserve">in </w:t>
      </w:r>
      <w:r w:rsidR="00AE2CE7" w:rsidRPr="00B30E08">
        <w:rPr>
          <w:rFonts w:ascii="Times New Roman" w:hAnsi="Times New Roman"/>
        </w:rPr>
        <w:t xml:space="preserve">an extant </w:t>
      </w:r>
      <w:r w:rsidR="00034851" w:rsidRPr="00B30E08">
        <w:rPr>
          <w:rFonts w:ascii="Times New Roman" w:hAnsi="Times New Roman"/>
        </w:rPr>
        <w:t>"protection finding" in respect of that country</w:t>
      </w:r>
      <w:r w:rsidR="000B78CD" w:rsidRPr="00B30E08">
        <w:rPr>
          <w:rFonts w:ascii="Times New Roman" w:hAnsi="Times New Roman"/>
        </w:rPr>
        <w:t>.</w:t>
      </w:r>
      <w:r w:rsidR="00AC4713" w:rsidRPr="00B30E08">
        <w:rPr>
          <w:rFonts w:ascii="Times New Roman" w:hAnsi="Times New Roman"/>
        </w:rPr>
        <w:t xml:space="preserve"> A </w:t>
      </w:r>
      <w:r w:rsidR="001775EA" w:rsidRPr="00B30E08">
        <w:rPr>
          <w:rFonts w:ascii="Times New Roman" w:hAnsi="Times New Roman"/>
        </w:rPr>
        <w:t>"</w:t>
      </w:r>
      <w:r w:rsidR="00AC4713" w:rsidRPr="00B30E08">
        <w:rPr>
          <w:rFonts w:ascii="Times New Roman" w:hAnsi="Times New Roman"/>
        </w:rPr>
        <w:t>protection finding</w:t>
      </w:r>
      <w:r w:rsidR="001775EA" w:rsidRPr="00B30E08">
        <w:rPr>
          <w:rFonts w:ascii="Times New Roman" w:hAnsi="Times New Roman"/>
        </w:rPr>
        <w:t>"</w:t>
      </w:r>
      <w:r w:rsidR="00AA49E4" w:rsidRPr="00B30E08">
        <w:rPr>
          <w:rFonts w:ascii="Times New Roman" w:hAnsi="Times New Roman"/>
        </w:rPr>
        <w:t xml:space="preserve"> </w:t>
      </w:r>
      <w:r w:rsidR="00AC4713" w:rsidRPr="00B30E08">
        <w:rPr>
          <w:rFonts w:ascii="Times New Roman" w:hAnsi="Times New Roman"/>
        </w:rPr>
        <w:t>include</w:t>
      </w:r>
      <w:r w:rsidR="001775EA" w:rsidRPr="00B30E08">
        <w:rPr>
          <w:rFonts w:ascii="Times New Roman" w:hAnsi="Times New Roman"/>
        </w:rPr>
        <w:t>s</w:t>
      </w:r>
      <w:r w:rsidR="00AC4713" w:rsidRPr="00B30E08">
        <w:rPr>
          <w:rFonts w:ascii="Times New Roman" w:hAnsi="Times New Roman"/>
        </w:rPr>
        <w:t xml:space="preserve"> a finding </w:t>
      </w:r>
      <w:r w:rsidR="003A23D7" w:rsidRPr="00B30E08">
        <w:rPr>
          <w:rFonts w:ascii="Times New Roman" w:hAnsi="Times New Roman"/>
        </w:rPr>
        <w:t xml:space="preserve">by the Minister </w:t>
      </w:r>
      <w:r w:rsidR="007F6457" w:rsidRPr="00B30E08">
        <w:rPr>
          <w:rFonts w:ascii="Times New Roman" w:hAnsi="Times New Roman"/>
        </w:rPr>
        <w:t xml:space="preserve">administering the Act </w:t>
      </w:r>
      <w:r w:rsidR="00E0414A" w:rsidRPr="00B30E08">
        <w:rPr>
          <w:rFonts w:ascii="Times New Roman" w:hAnsi="Times New Roman"/>
        </w:rPr>
        <w:t xml:space="preserve">that the alien </w:t>
      </w:r>
      <w:r w:rsidR="00697414" w:rsidRPr="00B30E08">
        <w:rPr>
          <w:rFonts w:ascii="Times New Roman" w:hAnsi="Times New Roman"/>
        </w:rPr>
        <w:t>me</w:t>
      </w:r>
      <w:r w:rsidR="00AA49E4" w:rsidRPr="00B30E08">
        <w:rPr>
          <w:rFonts w:ascii="Times New Roman" w:hAnsi="Times New Roman"/>
        </w:rPr>
        <w:t>e</w:t>
      </w:r>
      <w:r w:rsidR="00697414" w:rsidRPr="00B30E08">
        <w:rPr>
          <w:rFonts w:ascii="Times New Roman" w:hAnsi="Times New Roman"/>
        </w:rPr>
        <w:t>t</w:t>
      </w:r>
      <w:r w:rsidR="00AA49E4" w:rsidRPr="00B30E08">
        <w:rPr>
          <w:rFonts w:ascii="Times New Roman" w:hAnsi="Times New Roman"/>
        </w:rPr>
        <w:t>s</w:t>
      </w:r>
      <w:r w:rsidR="00CB2FD8" w:rsidRPr="00B30E08">
        <w:rPr>
          <w:rFonts w:ascii="Times New Roman" w:hAnsi="Times New Roman"/>
        </w:rPr>
        <w:t xml:space="preserve"> the criterion for the grant of a protection visa</w:t>
      </w:r>
      <w:r w:rsidR="00697414" w:rsidRPr="00B30E08">
        <w:rPr>
          <w:rFonts w:ascii="Times New Roman" w:hAnsi="Times New Roman"/>
        </w:rPr>
        <w:t xml:space="preserve"> </w:t>
      </w:r>
      <w:r w:rsidR="00E00629" w:rsidRPr="00B30E08">
        <w:rPr>
          <w:rFonts w:ascii="Times New Roman" w:hAnsi="Times New Roman"/>
        </w:rPr>
        <w:t xml:space="preserve">in s 36(2)(a) </w:t>
      </w:r>
      <w:r w:rsidR="0053389D" w:rsidRPr="00B30E08">
        <w:rPr>
          <w:rFonts w:ascii="Times New Roman" w:hAnsi="Times New Roman"/>
        </w:rPr>
        <w:t>(</w:t>
      </w:r>
      <w:r w:rsidR="00BF5B3B" w:rsidRPr="00B30E08">
        <w:rPr>
          <w:rFonts w:ascii="Times New Roman" w:hAnsi="Times New Roman"/>
        </w:rPr>
        <w:t>as</w:t>
      </w:r>
      <w:r w:rsidR="00EA5F2A" w:rsidRPr="00B30E08">
        <w:rPr>
          <w:rFonts w:ascii="Times New Roman" w:hAnsi="Times New Roman"/>
        </w:rPr>
        <w:t xml:space="preserve"> a person </w:t>
      </w:r>
      <w:r w:rsidR="00B2345F" w:rsidRPr="00B30E08">
        <w:rPr>
          <w:rFonts w:ascii="Times New Roman" w:hAnsi="Times New Roman"/>
        </w:rPr>
        <w:t xml:space="preserve">in respect of whom </w:t>
      </w:r>
      <w:r w:rsidR="00EA5F2A" w:rsidRPr="00B30E08">
        <w:rPr>
          <w:rFonts w:ascii="Times New Roman" w:hAnsi="Times New Roman"/>
        </w:rPr>
        <w:t>Austr</w:t>
      </w:r>
      <w:r w:rsidR="004A186F" w:rsidRPr="00B30E08">
        <w:rPr>
          <w:rFonts w:ascii="Times New Roman" w:hAnsi="Times New Roman"/>
        </w:rPr>
        <w:t>alia has protection obligations because the</w:t>
      </w:r>
      <w:r w:rsidR="00FB6681" w:rsidRPr="00B30E08">
        <w:rPr>
          <w:rFonts w:ascii="Times New Roman" w:hAnsi="Times New Roman"/>
        </w:rPr>
        <w:t xml:space="preserve"> </w:t>
      </w:r>
      <w:r w:rsidR="00BF5B3B" w:rsidRPr="00B30E08">
        <w:rPr>
          <w:rFonts w:ascii="Times New Roman" w:hAnsi="Times New Roman"/>
        </w:rPr>
        <w:t>person</w:t>
      </w:r>
      <w:r w:rsidR="004A186F" w:rsidRPr="00B30E08">
        <w:rPr>
          <w:rFonts w:ascii="Times New Roman" w:hAnsi="Times New Roman"/>
        </w:rPr>
        <w:t xml:space="preserve"> is a refugee) </w:t>
      </w:r>
      <w:r w:rsidR="00E00629" w:rsidRPr="00B30E08">
        <w:rPr>
          <w:rFonts w:ascii="Times New Roman" w:hAnsi="Times New Roman"/>
        </w:rPr>
        <w:t xml:space="preserve">or </w:t>
      </w:r>
      <w:r w:rsidR="0061537B" w:rsidRPr="00B30E08">
        <w:rPr>
          <w:rFonts w:ascii="Times New Roman" w:hAnsi="Times New Roman"/>
        </w:rPr>
        <w:t>s 36(2)(aa</w:t>
      </w:r>
      <w:r w:rsidR="0053389D" w:rsidRPr="00B30E08">
        <w:rPr>
          <w:rFonts w:ascii="Times New Roman" w:hAnsi="Times New Roman"/>
        </w:rPr>
        <w:t xml:space="preserve">) </w:t>
      </w:r>
      <w:r w:rsidR="004A186F" w:rsidRPr="00B30E08">
        <w:rPr>
          <w:rFonts w:ascii="Times New Roman" w:hAnsi="Times New Roman"/>
        </w:rPr>
        <w:t>(</w:t>
      </w:r>
      <w:r w:rsidR="00BF5B3B" w:rsidRPr="00B30E08">
        <w:rPr>
          <w:rFonts w:ascii="Times New Roman" w:hAnsi="Times New Roman"/>
        </w:rPr>
        <w:t>as</w:t>
      </w:r>
      <w:r w:rsidR="00FB6681" w:rsidRPr="00B30E08">
        <w:rPr>
          <w:rFonts w:ascii="Times New Roman" w:hAnsi="Times New Roman"/>
        </w:rPr>
        <w:t xml:space="preserve"> a person in respect of whom Australia has </w:t>
      </w:r>
      <w:r w:rsidR="003A5325" w:rsidRPr="00B30E08">
        <w:rPr>
          <w:rFonts w:ascii="Times New Roman" w:hAnsi="Times New Roman"/>
        </w:rPr>
        <w:t xml:space="preserve">complementary </w:t>
      </w:r>
      <w:r w:rsidR="00FB6681" w:rsidRPr="00B30E08">
        <w:rPr>
          <w:rFonts w:ascii="Times New Roman" w:hAnsi="Times New Roman"/>
        </w:rPr>
        <w:t xml:space="preserve">protection obligations because </w:t>
      </w:r>
      <w:r w:rsidR="006B7537" w:rsidRPr="00B30E08">
        <w:rPr>
          <w:rFonts w:ascii="Times New Roman" w:hAnsi="Times New Roman"/>
        </w:rPr>
        <w:t>of</w:t>
      </w:r>
      <w:r w:rsidR="00097AE7" w:rsidRPr="00B30E08">
        <w:rPr>
          <w:rFonts w:ascii="Times New Roman" w:hAnsi="Times New Roman"/>
        </w:rPr>
        <w:t xml:space="preserve"> substantial grounds for believing that </w:t>
      </w:r>
      <w:r w:rsidR="003B47C3" w:rsidRPr="00B30E08">
        <w:rPr>
          <w:rFonts w:ascii="Times New Roman" w:hAnsi="Times New Roman"/>
        </w:rPr>
        <w:t>there is a real risk that the person will suffer significant harm</w:t>
      </w:r>
      <w:r w:rsidR="00C201B2" w:rsidRPr="00B30E08">
        <w:rPr>
          <w:rStyle w:val="FootnoteReference"/>
          <w:rFonts w:ascii="Times New Roman" w:hAnsi="Times New Roman"/>
          <w:sz w:val="24"/>
        </w:rPr>
        <w:footnoteReference w:id="38"/>
      </w:r>
      <w:r w:rsidR="003B47C3" w:rsidRPr="00B30E08">
        <w:rPr>
          <w:rFonts w:ascii="Times New Roman" w:hAnsi="Times New Roman"/>
        </w:rPr>
        <w:t xml:space="preserve"> </w:t>
      </w:r>
      <w:r w:rsidR="000B3887" w:rsidRPr="00B30E08">
        <w:rPr>
          <w:rFonts w:ascii="Times New Roman" w:hAnsi="Times New Roman"/>
        </w:rPr>
        <w:t xml:space="preserve">as a necessary and foreseeable </w:t>
      </w:r>
      <w:r w:rsidR="00961488" w:rsidRPr="00B30E08">
        <w:rPr>
          <w:rFonts w:ascii="Times New Roman" w:hAnsi="Times New Roman"/>
        </w:rPr>
        <w:t xml:space="preserve">consequence of being removed </w:t>
      </w:r>
      <w:r w:rsidR="00791B00" w:rsidRPr="00B30E08">
        <w:rPr>
          <w:rFonts w:ascii="Times New Roman" w:hAnsi="Times New Roman"/>
        </w:rPr>
        <w:t>from Australia to a receiving country)</w:t>
      </w:r>
      <w:r w:rsidR="00B52C73" w:rsidRPr="00B30E08">
        <w:rPr>
          <w:rFonts w:ascii="Times New Roman" w:hAnsi="Times New Roman"/>
        </w:rPr>
        <w:t xml:space="preserve"> even if </w:t>
      </w:r>
      <w:r w:rsidR="00B42D2F" w:rsidRPr="00B30E08">
        <w:rPr>
          <w:rFonts w:ascii="Times New Roman" w:hAnsi="Times New Roman"/>
        </w:rPr>
        <w:t xml:space="preserve">the </w:t>
      </w:r>
      <w:r w:rsidR="00B60424" w:rsidRPr="00B30E08">
        <w:rPr>
          <w:rFonts w:ascii="Times New Roman" w:hAnsi="Times New Roman"/>
        </w:rPr>
        <w:t xml:space="preserve">alien has been refused or denied </w:t>
      </w:r>
      <w:r w:rsidR="00B52C73" w:rsidRPr="00B30E08">
        <w:rPr>
          <w:rFonts w:ascii="Times New Roman" w:hAnsi="Times New Roman"/>
        </w:rPr>
        <w:t>a protection visa</w:t>
      </w:r>
      <w:r w:rsidR="0053389D" w:rsidRPr="00B30E08">
        <w:rPr>
          <w:rFonts w:ascii="Times New Roman" w:hAnsi="Times New Roman"/>
        </w:rPr>
        <w:t>.</w:t>
      </w:r>
      <w:r w:rsidR="00B52C73" w:rsidRPr="00B30E08">
        <w:rPr>
          <w:rStyle w:val="FootnoteReference"/>
          <w:rFonts w:ascii="Times New Roman" w:hAnsi="Times New Roman"/>
          <w:sz w:val="24"/>
        </w:rPr>
        <w:footnoteReference w:id="39"/>
      </w:r>
    </w:p>
    <w:p w14:paraId="6F28E87C" w14:textId="7B2596E7" w:rsidR="003D3362" w:rsidRPr="00B30E08" w:rsidRDefault="00791B00"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040152" w:rsidRPr="00B30E08">
        <w:rPr>
          <w:rFonts w:ascii="Times New Roman" w:hAnsi="Times New Roman"/>
        </w:rPr>
        <w:t>The operation of s 197C can be ill</w:t>
      </w:r>
      <w:r w:rsidR="008653F9" w:rsidRPr="00B30E08">
        <w:rPr>
          <w:rFonts w:ascii="Times New Roman" w:hAnsi="Times New Roman"/>
        </w:rPr>
        <w:t>ustrated by reference to the circumstances of</w:t>
      </w:r>
      <w:r w:rsidR="00B23AF4" w:rsidRPr="00B30E08">
        <w:rPr>
          <w:rFonts w:ascii="Times New Roman" w:hAnsi="Times New Roman"/>
        </w:rPr>
        <w:t xml:space="preserve"> ASF17</w:t>
      </w:r>
      <w:r w:rsidR="00040152" w:rsidRPr="00B30E08">
        <w:rPr>
          <w:rFonts w:ascii="Times New Roman" w:hAnsi="Times New Roman"/>
        </w:rPr>
        <w:t>.</w:t>
      </w:r>
      <w:r w:rsidR="008653F9" w:rsidRPr="00B30E08">
        <w:rPr>
          <w:rFonts w:ascii="Times New Roman" w:hAnsi="Times New Roman"/>
        </w:rPr>
        <w:t xml:space="preserve"> </w:t>
      </w:r>
      <w:r w:rsidR="00040152" w:rsidRPr="00B30E08">
        <w:rPr>
          <w:rFonts w:ascii="Times New Roman" w:hAnsi="Times New Roman"/>
        </w:rPr>
        <w:t>Section</w:t>
      </w:r>
      <w:r w:rsidR="005B5F2B" w:rsidRPr="00B30E08">
        <w:rPr>
          <w:rFonts w:ascii="Times New Roman" w:hAnsi="Times New Roman"/>
        </w:rPr>
        <w:t xml:space="preserve"> 197C(3) of the Act</w:t>
      </w:r>
      <w:r w:rsidR="008653F9" w:rsidRPr="00B30E08">
        <w:rPr>
          <w:rFonts w:ascii="Times New Roman" w:hAnsi="Times New Roman"/>
        </w:rPr>
        <w:t xml:space="preserve"> </w:t>
      </w:r>
      <w:r w:rsidR="000A575E" w:rsidRPr="00B30E08">
        <w:rPr>
          <w:rFonts w:ascii="Times New Roman" w:hAnsi="Times New Roman"/>
        </w:rPr>
        <w:t xml:space="preserve">would </w:t>
      </w:r>
      <w:r w:rsidR="008653F9" w:rsidRPr="00B30E08">
        <w:rPr>
          <w:rFonts w:ascii="Times New Roman" w:hAnsi="Times New Roman"/>
        </w:rPr>
        <w:t>operate</w:t>
      </w:r>
      <w:r w:rsidR="000A575E" w:rsidRPr="00B30E08">
        <w:rPr>
          <w:rFonts w:ascii="Times New Roman" w:hAnsi="Times New Roman"/>
        </w:rPr>
        <w:t xml:space="preserve"> to </w:t>
      </w:r>
      <w:r w:rsidR="005D3BED" w:rsidRPr="00B30E08">
        <w:rPr>
          <w:rFonts w:ascii="Times New Roman" w:hAnsi="Times New Roman"/>
        </w:rPr>
        <w:t xml:space="preserve">prevent involuntary removal of </w:t>
      </w:r>
      <w:r w:rsidR="00B053F5" w:rsidRPr="00B30E08">
        <w:rPr>
          <w:rFonts w:ascii="Times New Roman" w:hAnsi="Times New Roman"/>
        </w:rPr>
        <w:t>ASF17</w:t>
      </w:r>
      <w:r w:rsidR="00C055A9" w:rsidRPr="00B30E08">
        <w:rPr>
          <w:rFonts w:ascii="Times New Roman" w:hAnsi="Times New Roman"/>
        </w:rPr>
        <w:t xml:space="preserve"> to Iran</w:t>
      </w:r>
      <w:r w:rsidR="00B46F37" w:rsidRPr="00B30E08">
        <w:rPr>
          <w:rFonts w:ascii="Times New Roman" w:hAnsi="Times New Roman"/>
        </w:rPr>
        <w:t xml:space="preserve"> if</w:t>
      </w:r>
      <w:r w:rsidR="00531E91" w:rsidRPr="00B30E08">
        <w:rPr>
          <w:rFonts w:ascii="Times New Roman" w:hAnsi="Times New Roman"/>
        </w:rPr>
        <w:t>:</w:t>
      </w:r>
      <w:r w:rsidR="00C055A9" w:rsidRPr="00B30E08">
        <w:rPr>
          <w:rFonts w:ascii="Times New Roman" w:hAnsi="Times New Roman"/>
        </w:rPr>
        <w:t xml:space="preserve"> </w:t>
      </w:r>
      <w:r w:rsidR="00F97EBB" w:rsidRPr="00B30E08">
        <w:rPr>
          <w:rFonts w:ascii="Times New Roman" w:hAnsi="Times New Roman"/>
        </w:rPr>
        <w:t xml:space="preserve">ASF17 </w:t>
      </w:r>
      <w:r w:rsidR="00531E91" w:rsidRPr="00B30E08">
        <w:rPr>
          <w:rFonts w:ascii="Times New Roman" w:hAnsi="Times New Roman"/>
        </w:rPr>
        <w:t>had</w:t>
      </w:r>
      <w:r w:rsidR="00267B0E" w:rsidRPr="00B30E08">
        <w:rPr>
          <w:rFonts w:ascii="Times New Roman" w:hAnsi="Times New Roman"/>
        </w:rPr>
        <w:t xml:space="preserve"> raised</w:t>
      </w:r>
      <w:r w:rsidR="00C055A9" w:rsidRPr="00B30E08">
        <w:rPr>
          <w:rFonts w:ascii="Times New Roman" w:hAnsi="Times New Roman"/>
        </w:rPr>
        <w:t xml:space="preserve"> </w:t>
      </w:r>
      <w:r w:rsidR="004F59B7" w:rsidRPr="00B30E08">
        <w:rPr>
          <w:rFonts w:ascii="Times New Roman" w:hAnsi="Times New Roman"/>
        </w:rPr>
        <w:t>a</w:t>
      </w:r>
      <w:r w:rsidR="00A56037" w:rsidRPr="00B30E08">
        <w:rPr>
          <w:rFonts w:ascii="Times New Roman" w:hAnsi="Times New Roman"/>
        </w:rPr>
        <w:t xml:space="preserve"> claim to fear harm in Iran</w:t>
      </w:r>
      <w:r w:rsidR="002A5E96" w:rsidRPr="00B30E08">
        <w:rPr>
          <w:rFonts w:ascii="Times New Roman" w:hAnsi="Times New Roman"/>
        </w:rPr>
        <w:t xml:space="preserve"> </w:t>
      </w:r>
      <w:r w:rsidR="00EA1DE1" w:rsidRPr="00B30E08">
        <w:rPr>
          <w:rFonts w:ascii="Times New Roman" w:hAnsi="Times New Roman"/>
        </w:rPr>
        <w:t xml:space="preserve">in his </w:t>
      </w:r>
      <w:r w:rsidR="004F59B7" w:rsidRPr="00B30E08">
        <w:rPr>
          <w:rFonts w:ascii="Times New Roman" w:hAnsi="Times New Roman"/>
        </w:rPr>
        <w:t xml:space="preserve">original </w:t>
      </w:r>
      <w:r w:rsidR="00EA1DE1" w:rsidRPr="00B30E08">
        <w:rPr>
          <w:rFonts w:ascii="Times New Roman" w:hAnsi="Times New Roman"/>
        </w:rPr>
        <w:t>application for a SHEV</w:t>
      </w:r>
      <w:r w:rsidR="00864D60" w:rsidRPr="00B30E08">
        <w:rPr>
          <w:rFonts w:ascii="Times New Roman" w:hAnsi="Times New Roman"/>
        </w:rPr>
        <w:t xml:space="preserve">, </w:t>
      </w:r>
      <w:r w:rsidR="00E86BB4" w:rsidRPr="00B30E08">
        <w:rPr>
          <w:rFonts w:ascii="Times New Roman" w:hAnsi="Times New Roman"/>
        </w:rPr>
        <w:t xml:space="preserve">which </w:t>
      </w:r>
      <w:r w:rsidR="000C6E87" w:rsidRPr="00B30E08">
        <w:rPr>
          <w:rFonts w:ascii="Times New Roman" w:hAnsi="Times New Roman"/>
        </w:rPr>
        <w:t>resulted in a finding under s 36(2)(a) or s</w:t>
      </w:r>
      <w:r w:rsidR="004D1C40">
        <w:rPr>
          <w:rFonts w:ascii="Times New Roman" w:hAnsi="Times New Roman"/>
        </w:rPr>
        <w:t> </w:t>
      </w:r>
      <w:r w:rsidR="000C6E87" w:rsidRPr="00B30E08">
        <w:rPr>
          <w:rFonts w:ascii="Times New Roman" w:hAnsi="Times New Roman"/>
        </w:rPr>
        <w:t>36(2)(aa)</w:t>
      </w:r>
      <w:r w:rsidR="004F59B7" w:rsidRPr="00B30E08">
        <w:rPr>
          <w:rFonts w:ascii="Times New Roman" w:hAnsi="Times New Roman"/>
        </w:rPr>
        <w:t>;</w:t>
      </w:r>
      <w:r w:rsidR="000C6E87" w:rsidRPr="00B30E08">
        <w:rPr>
          <w:rFonts w:ascii="Times New Roman" w:hAnsi="Times New Roman"/>
        </w:rPr>
        <w:t xml:space="preserve"> </w:t>
      </w:r>
      <w:r w:rsidR="00C73A93" w:rsidRPr="00B30E08">
        <w:rPr>
          <w:rFonts w:ascii="Times New Roman" w:hAnsi="Times New Roman"/>
        </w:rPr>
        <w:t xml:space="preserve">or </w:t>
      </w:r>
      <w:r w:rsidR="004F59B7" w:rsidRPr="00B30E08">
        <w:rPr>
          <w:rFonts w:ascii="Times New Roman" w:hAnsi="Times New Roman"/>
        </w:rPr>
        <w:t xml:space="preserve">the bar imposed </w:t>
      </w:r>
      <w:r w:rsidR="00D8288A" w:rsidRPr="00B30E08">
        <w:rPr>
          <w:rFonts w:ascii="Times New Roman" w:hAnsi="Times New Roman"/>
        </w:rPr>
        <w:t>by s</w:t>
      </w:r>
      <w:r w:rsidR="00541D08" w:rsidRPr="00B30E08">
        <w:rPr>
          <w:rFonts w:ascii="Times New Roman" w:hAnsi="Times New Roman"/>
        </w:rPr>
        <w:t> </w:t>
      </w:r>
      <w:r w:rsidR="003957AE" w:rsidRPr="00B30E08">
        <w:rPr>
          <w:rFonts w:ascii="Times New Roman" w:hAnsi="Times New Roman"/>
        </w:rPr>
        <w:t>48A</w:t>
      </w:r>
      <w:r w:rsidR="00D8288A" w:rsidRPr="00B30E08">
        <w:rPr>
          <w:rFonts w:ascii="Times New Roman" w:hAnsi="Times New Roman"/>
        </w:rPr>
        <w:t xml:space="preserve"> </w:t>
      </w:r>
      <w:r w:rsidR="00DD1907" w:rsidRPr="00B30E08">
        <w:rPr>
          <w:rFonts w:ascii="Times New Roman" w:hAnsi="Times New Roman"/>
        </w:rPr>
        <w:t xml:space="preserve">against </w:t>
      </w:r>
      <w:r w:rsidR="00B053F5" w:rsidRPr="00B30E08">
        <w:rPr>
          <w:rFonts w:ascii="Times New Roman" w:hAnsi="Times New Roman"/>
        </w:rPr>
        <w:t>ASF17</w:t>
      </w:r>
      <w:r w:rsidR="00D8288A" w:rsidRPr="00B30E08">
        <w:rPr>
          <w:rFonts w:ascii="Times New Roman" w:hAnsi="Times New Roman"/>
        </w:rPr>
        <w:t xml:space="preserve"> making a further application for a protection visa</w:t>
      </w:r>
      <w:r w:rsidR="00576478" w:rsidRPr="00B30E08">
        <w:rPr>
          <w:rFonts w:ascii="Times New Roman" w:hAnsi="Times New Roman"/>
        </w:rPr>
        <w:t xml:space="preserve"> were</w:t>
      </w:r>
      <w:r w:rsidR="00D8288A" w:rsidRPr="00B30E08">
        <w:rPr>
          <w:rFonts w:ascii="Times New Roman" w:hAnsi="Times New Roman"/>
        </w:rPr>
        <w:t xml:space="preserve"> to be </w:t>
      </w:r>
      <w:r w:rsidR="00EA41DE" w:rsidRPr="00B30E08">
        <w:rPr>
          <w:rFonts w:ascii="Times New Roman" w:hAnsi="Times New Roman"/>
        </w:rPr>
        <w:t xml:space="preserve">lifted </w:t>
      </w:r>
      <w:r w:rsidR="00D8288A" w:rsidRPr="00B30E08">
        <w:rPr>
          <w:rFonts w:ascii="Times New Roman" w:hAnsi="Times New Roman"/>
        </w:rPr>
        <w:t>in the exercise of the</w:t>
      </w:r>
      <w:r w:rsidR="00330ED3" w:rsidRPr="00B30E08">
        <w:rPr>
          <w:rFonts w:ascii="Times New Roman" w:hAnsi="Times New Roman"/>
        </w:rPr>
        <w:t xml:space="preserve"> </w:t>
      </w:r>
      <w:r w:rsidR="0068684B" w:rsidRPr="00B30E08">
        <w:rPr>
          <w:rFonts w:ascii="Times New Roman" w:hAnsi="Times New Roman"/>
        </w:rPr>
        <w:t xml:space="preserve">personal </w:t>
      </w:r>
      <w:r w:rsidR="00330ED3" w:rsidRPr="00B30E08">
        <w:rPr>
          <w:rFonts w:ascii="Times New Roman" w:hAnsi="Times New Roman"/>
        </w:rPr>
        <w:t xml:space="preserve">non-compellable power conferred on the Minister by s </w:t>
      </w:r>
      <w:r w:rsidR="003957AE" w:rsidRPr="00B30E08">
        <w:rPr>
          <w:rFonts w:ascii="Times New Roman" w:hAnsi="Times New Roman"/>
        </w:rPr>
        <w:t>48B</w:t>
      </w:r>
      <w:r w:rsidR="00330ED3" w:rsidRPr="00B30E08">
        <w:rPr>
          <w:rFonts w:ascii="Times New Roman" w:hAnsi="Times New Roman"/>
        </w:rPr>
        <w:t xml:space="preserve"> and </w:t>
      </w:r>
      <w:r w:rsidR="00D27D03" w:rsidRPr="00B30E08">
        <w:rPr>
          <w:rFonts w:ascii="Times New Roman" w:hAnsi="Times New Roman"/>
        </w:rPr>
        <w:t>a further application</w:t>
      </w:r>
      <w:r w:rsidR="003B1A80" w:rsidRPr="00B30E08">
        <w:rPr>
          <w:rFonts w:ascii="Times New Roman" w:hAnsi="Times New Roman"/>
        </w:rPr>
        <w:t xml:space="preserve"> </w:t>
      </w:r>
      <w:r w:rsidR="00BF7817" w:rsidRPr="00B30E08">
        <w:rPr>
          <w:rFonts w:ascii="Times New Roman" w:hAnsi="Times New Roman"/>
        </w:rPr>
        <w:t>by him</w:t>
      </w:r>
      <w:r w:rsidR="002A5E96" w:rsidRPr="00B30E08">
        <w:rPr>
          <w:rFonts w:ascii="Times New Roman" w:hAnsi="Times New Roman"/>
        </w:rPr>
        <w:t xml:space="preserve"> </w:t>
      </w:r>
      <w:r w:rsidR="0053426C" w:rsidRPr="00B30E08">
        <w:rPr>
          <w:rFonts w:ascii="Times New Roman" w:hAnsi="Times New Roman"/>
        </w:rPr>
        <w:t xml:space="preserve">raising a claim </w:t>
      </w:r>
      <w:r w:rsidR="002A5E96" w:rsidRPr="00B30E08">
        <w:rPr>
          <w:rFonts w:ascii="Times New Roman" w:hAnsi="Times New Roman"/>
        </w:rPr>
        <w:t>to fear harm</w:t>
      </w:r>
      <w:r w:rsidR="00BF7817" w:rsidRPr="00B30E08">
        <w:rPr>
          <w:rFonts w:ascii="Times New Roman" w:hAnsi="Times New Roman"/>
        </w:rPr>
        <w:t xml:space="preserve"> </w:t>
      </w:r>
      <w:r w:rsidR="00A4709C" w:rsidRPr="00B30E08">
        <w:rPr>
          <w:rFonts w:ascii="Times New Roman" w:hAnsi="Times New Roman"/>
        </w:rPr>
        <w:t xml:space="preserve">in Iran </w:t>
      </w:r>
      <w:r w:rsidR="002A5E96" w:rsidRPr="00B30E08">
        <w:rPr>
          <w:rFonts w:ascii="Times New Roman" w:hAnsi="Times New Roman"/>
        </w:rPr>
        <w:t xml:space="preserve">by reason of his sexual orientation </w:t>
      </w:r>
      <w:r w:rsidR="00E5634A" w:rsidRPr="00B30E08">
        <w:rPr>
          <w:rFonts w:ascii="Times New Roman" w:hAnsi="Times New Roman"/>
        </w:rPr>
        <w:t xml:space="preserve">were </w:t>
      </w:r>
      <w:r w:rsidR="00EA2BBA" w:rsidRPr="00B30E08">
        <w:rPr>
          <w:rFonts w:ascii="Times New Roman" w:hAnsi="Times New Roman"/>
        </w:rPr>
        <w:t xml:space="preserve">made </w:t>
      </w:r>
      <w:r w:rsidR="003B1A80" w:rsidRPr="00B30E08">
        <w:rPr>
          <w:rFonts w:ascii="Times New Roman" w:hAnsi="Times New Roman"/>
        </w:rPr>
        <w:t>result</w:t>
      </w:r>
      <w:r w:rsidR="00BB57D5" w:rsidRPr="00B30E08">
        <w:rPr>
          <w:rFonts w:ascii="Times New Roman" w:hAnsi="Times New Roman"/>
        </w:rPr>
        <w:t>ing</w:t>
      </w:r>
      <w:r w:rsidR="003B1A80" w:rsidRPr="00B30E08">
        <w:rPr>
          <w:rFonts w:ascii="Times New Roman" w:hAnsi="Times New Roman"/>
        </w:rPr>
        <w:t xml:space="preserve"> in </w:t>
      </w:r>
      <w:r w:rsidR="00BF7817" w:rsidRPr="00B30E08">
        <w:rPr>
          <w:rFonts w:ascii="Times New Roman" w:hAnsi="Times New Roman"/>
        </w:rPr>
        <w:t>a</w:t>
      </w:r>
      <w:r w:rsidR="00330ED3" w:rsidRPr="00B30E08">
        <w:rPr>
          <w:rFonts w:ascii="Times New Roman" w:hAnsi="Times New Roman"/>
        </w:rPr>
        <w:t xml:space="preserve"> finding</w:t>
      </w:r>
      <w:r w:rsidR="00491E37" w:rsidRPr="00B30E08">
        <w:rPr>
          <w:rFonts w:ascii="Times New Roman" w:hAnsi="Times New Roman"/>
        </w:rPr>
        <w:t xml:space="preserve"> under s</w:t>
      </w:r>
      <w:r w:rsidR="00221E16" w:rsidRPr="00B30E08">
        <w:rPr>
          <w:rFonts w:ascii="Times New Roman" w:hAnsi="Times New Roman"/>
        </w:rPr>
        <w:t> </w:t>
      </w:r>
      <w:r w:rsidR="00491E37" w:rsidRPr="00B30E08">
        <w:rPr>
          <w:rFonts w:ascii="Times New Roman" w:hAnsi="Times New Roman"/>
        </w:rPr>
        <w:t>36(2)(a) or s 36(2)(aa)</w:t>
      </w:r>
      <w:r w:rsidR="003B1A80" w:rsidRPr="00B30E08">
        <w:rPr>
          <w:rFonts w:ascii="Times New Roman" w:hAnsi="Times New Roman"/>
        </w:rPr>
        <w:t xml:space="preserve">; or </w:t>
      </w:r>
      <w:r w:rsidR="005564E8" w:rsidRPr="00B30E08">
        <w:rPr>
          <w:rFonts w:ascii="Times New Roman" w:hAnsi="Times New Roman"/>
        </w:rPr>
        <w:t xml:space="preserve">the Minister </w:t>
      </w:r>
      <w:r w:rsidR="006C261D" w:rsidRPr="00B30E08">
        <w:rPr>
          <w:rFonts w:ascii="Times New Roman" w:hAnsi="Times New Roman"/>
        </w:rPr>
        <w:t xml:space="preserve">were </w:t>
      </w:r>
      <w:r w:rsidR="005564E8" w:rsidRPr="00B30E08">
        <w:rPr>
          <w:rFonts w:ascii="Times New Roman" w:hAnsi="Times New Roman"/>
        </w:rPr>
        <w:t xml:space="preserve">to </w:t>
      </w:r>
      <w:r w:rsidR="000C083E" w:rsidRPr="00B30E08">
        <w:rPr>
          <w:rFonts w:ascii="Times New Roman" w:hAnsi="Times New Roman"/>
        </w:rPr>
        <w:t xml:space="preserve">make such a finding in the course of considering </w:t>
      </w:r>
      <w:r w:rsidR="00A26310" w:rsidRPr="00B30E08">
        <w:rPr>
          <w:rFonts w:ascii="Times New Roman" w:hAnsi="Times New Roman"/>
        </w:rPr>
        <w:t xml:space="preserve">the </w:t>
      </w:r>
      <w:r w:rsidR="000C083E" w:rsidRPr="00B30E08">
        <w:rPr>
          <w:rFonts w:ascii="Times New Roman" w:hAnsi="Times New Roman"/>
        </w:rPr>
        <w:t xml:space="preserve">exercise of the </w:t>
      </w:r>
      <w:r w:rsidR="0068684B" w:rsidRPr="00B30E08">
        <w:rPr>
          <w:rFonts w:ascii="Times New Roman" w:hAnsi="Times New Roman"/>
        </w:rPr>
        <w:t xml:space="preserve">personal </w:t>
      </w:r>
      <w:r w:rsidR="000C083E" w:rsidRPr="00B30E08">
        <w:rPr>
          <w:rFonts w:ascii="Times New Roman" w:hAnsi="Times New Roman"/>
        </w:rPr>
        <w:t xml:space="preserve">non-compellable power conferred </w:t>
      </w:r>
      <w:r w:rsidR="00BF7817" w:rsidRPr="00B30E08">
        <w:rPr>
          <w:rFonts w:ascii="Times New Roman" w:hAnsi="Times New Roman"/>
        </w:rPr>
        <w:t xml:space="preserve">on the Minister </w:t>
      </w:r>
      <w:r w:rsidR="000C083E" w:rsidRPr="00B30E08">
        <w:rPr>
          <w:rFonts w:ascii="Times New Roman" w:hAnsi="Times New Roman"/>
        </w:rPr>
        <w:t>by s</w:t>
      </w:r>
      <w:r w:rsidR="00190D52" w:rsidRPr="00B30E08">
        <w:rPr>
          <w:rFonts w:ascii="Times New Roman" w:hAnsi="Times New Roman"/>
        </w:rPr>
        <w:t> </w:t>
      </w:r>
      <w:r w:rsidR="000C083E" w:rsidRPr="00B30E08">
        <w:rPr>
          <w:rFonts w:ascii="Times New Roman" w:hAnsi="Times New Roman"/>
        </w:rPr>
        <w:t>195A.</w:t>
      </w:r>
    </w:p>
    <w:p w14:paraId="1C245B18" w14:textId="5D684B35" w:rsidR="006C7E4E" w:rsidRPr="00B30E08" w:rsidRDefault="003D3362"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847B41" w:rsidRPr="00B30E08">
        <w:rPr>
          <w:rFonts w:ascii="Times New Roman" w:hAnsi="Times New Roman"/>
        </w:rPr>
        <w:t>Section</w:t>
      </w:r>
      <w:r w:rsidR="007B0935" w:rsidRPr="00B30E08">
        <w:rPr>
          <w:rFonts w:ascii="Times New Roman" w:hAnsi="Times New Roman"/>
        </w:rPr>
        <w:t xml:space="preserve"> 197</w:t>
      </w:r>
      <w:r w:rsidR="009909B9" w:rsidRPr="00B30E08">
        <w:rPr>
          <w:rFonts w:ascii="Times New Roman" w:hAnsi="Times New Roman"/>
        </w:rPr>
        <w:t>C(</w:t>
      </w:r>
      <w:r w:rsidR="00575307" w:rsidRPr="00B30E08">
        <w:rPr>
          <w:rFonts w:ascii="Times New Roman" w:hAnsi="Times New Roman"/>
        </w:rPr>
        <w:t>1</w:t>
      </w:r>
      <w:r w:rsidR="007B0935" w:rsidRPr="00B30E08">
        <w:rPr>
          <w:rFonts w:ascii="Times New Roman" w:hAnsi="Times New Roman"/>
        </w:rPr>
        <w:t xml:space="preserve">) </w:t>
      </w:r>
      <w:r w:rsidR="00575307" w:rsidRPr="00B30E08">
        <w:rPr>
          <w:rFonts w:ascii="Times New Roman" w:hAnsi="Times New Roman"/>
        </w:rPr>
        <w:t>combines with s 197</w:t>
      </w:r>
      <w:r w:rsidR="0034459D" w:rsidRPr="00B30E08">
        <w:rPr>
          <w:rFonts w:ascii="Times New Roman" w:hAnsi="Times New Roman"/>
        </w:rPr>
        <w:t>C</w:t>
      </w:r>
      <w:r w:rsidR="00575307" w:rsidRPr="00B30E08">
        <w:rPr>
          <w:rFonts w:ascii="Times New Roman" w:hAnsi="Times New Roman"/>
        </w:rPr>
        <w:t xml:space="preserve">(2) to </w:t>
      </w:r>
      <w:r w:rsidR="005D0F75" w:rsidRPr="00B30E08">
        <w:rPr>
          <w:rFonts w:ascii="Times New Roman" w:hAnsi="Times New Roman"/>
        </w:rPr>
        <w:t>make clear that</w:t>
      </w:r>
      <w:r w:rsidR="00F17563" w:rsidRPr="00B30E08">
        <w:rPr>
          <w:rFonts w:ascii="Times New Roman" w:hAnsi="Times New Roman"/>
        </w:rPr>
        <w:t>, in the absence of an extant protection finding in respect of a country which engages the operation of s 197C(3) of the Act,</w:t>
      </w:r>
      <w:r w:rsidR="005D0F75" w:rsidRPr="00B30E08">
        <w:rPr>
          <w:rFonts w:ascii="Times New Roman" w:hAnsi="Times New Roman"/>
        </w:rPr>
        <w:t xml:space="preserve"> the power and duty to remove an alien </w:t>
      </w:r>
      <w:r w:rsidR="002E10D6" w:rsidRPr="00B30E08">
        <w:rPr>
          <w:rFonts w:ascii="Times New Roman" w:hAnsi="Times New Roman"/>
        </w:rPr>
        <w:t xml:space="preserve">detainee </w:t>
      </w:r>
      <w:r w:rsidR="005D0F75" w:rsidRPr="00B30E08">
        <w:rPr>
          <w:rFonts w:ascii="Times New Roman" w:hAnsi="Times New Roman"/>
        </w:rPr>
        <w:t>under s 198(1) or s 198(6) of the</w:t>
      </w:r>
      <w:r w:rsidR="007D6F55" w:rsidRPr="00B30E08">
        <w:rPr>
          <w:rFonts w:ascii="Times New Roman" w:hAnsi="Times New Roman"/>
        </w:rPr>
        <w:t> </w:t>
      </w:r>
      <w:r w:rsidR="005D0F75" w:rsidRPr="00B30E08">
        <w:rPr>
          <w:rFonts w:ascii="Times New Roman" w:hAnsi="Times New Roman"/>
        </w:rPr>
        <w:t>Act</w:t>
      </w:r>
      <w:r w:rsidR="0093250C" w:rsidRPr="00B30E08">
        <w:rPr>
          <w:rFonts w:ascii="Times New Roman" w:hAnsi="Times New Roman"/>
        </w:rPr>
        <w:t xml:space="preserve"> is not affected by </w:t>
      </w:r>
      <w:r w:rsidR="006C7E4E" w:rsidRPr="00B30E08">
        <w:rPr>
          <w:rFonts w:ascii="Times New Roman" w:hAnsi="Times New Roman"/>
        </w:rPr>
        <w:t>any</w:t>
      </w:r>
      <w:r w:rsidR="008B2894" w:rsidRPr="00B30E08">
        <w:rPr>
          <w:rFonts w:ascii="Times New Roman" w:hAnsi="Times New Roman"/>
        </w:rPr>
        <w:t xml:space="preserve"> </w:t>
      </w:r>
      <w:r w:rsidR="0093250C" w:rsidRPr="00B30E08">
        <w:rPr>
          <w:rFonts w:ascii="Times New Roman" w:hAnsi="Times New Roman"/>
        </w:rPr>
        <w:t xml:space="preserve">non-refoulement obligations </w:t>
      </w:r>
      <w:r w:rsidR="006C7E4E" w:rsidRPr="00B30E08">
        <w:rPr>
          <w:rFonts w:ascii="Times New Roman" w:hAnsi="Times New Roman"/>
        </w:rPr>
        <w:t>Australia m</w:t>
      </w:r>
      <w:r w:rsidR="00CA42CD" w:rsidRPr="00B30E08">
        <w:rPr>
          <w:rFonts w:ascii="Times New Roman" w:hAnsi="Times New Roman"/>
        </w:rPr>
        <w:t>ay or may be claimed to</w:t>
      </w:r>
      <w:r w:rsidR="006C7E4E" w:rsidRPr="00B30E08">
        <w:rPr>
          <w:rFonts w:ascii="Times New Roman" w:hAnsi="Times New Roman"/>
        </w:rPr>
        <w:t xml:space="preserve"> have in respect of that alien.</w:t>
      </w:r>
      <w:r w:rsidR="005D0F75" w:rsidRPr="00B30E08">
        <w:rPr>
          <w:rFonts w:ascii="Times New Roman" w:hAnsi="Times New Roman"/>
        </w:rPr>
        <w:t xml:space="preserve"> </w:t>
      </w:r>
      <w:r w:rsidR="003E4229" w:rsidRPr="00B30E08">
        <w:rPr>
          <w:rFonts w:ascii="Times New Roman" w:hAnsi="Times New Roman"/>
        </w:rPr>
        <w:t xml:space="preserve">The </w:t>
      </w:r>
      <w:r w:rsidR="00145C31" w:rsidRPr="00B30E08">
        <w:rPr>
          <w:rFonts w:ascii="Times New Roman" w:hAnsi="Times New Roman"/>
        </w:rPr>
        <w:t xml:space="preserve">statutory consequence is that </w:t>
      </w:r>
      <w:r w:rsidR="0007151A" w:rsidRPr="00B30E08">
        <w:rPr>
          <w:rFonts w:ascii="Times New Roman" w:hAnsi="Times New Roman"/>
        </w:rPr>
        <w:t>a</w:t>
      </w:r>
      <w:r w:rsidR="00CE76F1" w:rsidRPr="00B30E08">
        <w:rPr>
          <w:rFonts w:ascii="Times New Roman" w:hAnsi="Times New Roman"/>
        </w:rPr>
        <w:t xml:space="preserve"> </w:t>
      </w:r>
      <w:r w:rsidR="002E10D6" w:rsidRPr="00B30E08">
        <w:rPr>
          <w:rFonts w:ascii="Times New Roman" w:hAnsi="Times New Roman"/>
        </w:rPr>
        <w:t xml:space="preserve">claim </w:t>
      </w:r>
      <w:r w:rsidR="00930D32" w:rsidRPr="00B30E08">
        <w:rPr>
          <w:rFonts w:ascii="Times New Roman" w:hAnsi="Times New Roman"/>
        </w:rPr>
        <w:t xml:space="preserve">on the part </w:t>
      </w:r>
      <w:r w:rsidR="002D1CD4" w:rsidRPr="00B30E08">
        <w:rPr>
          <w:rFonts w:ascii="Times New Roman" w:hAnsi="Times New Roman"/>
        </w:rPr>
        <w:t>of</w:t>
      </w:r>
      <w:r w:rsidR="002E10D6" w:rsidRPr="00B30E08">
        <w:rPr>
          <w:rFonts w:ascii="Times New Roman" w:hAnsi="Times New Roman"/>
        </w:rPr>
        <w:t xml:space="preserve"> </w:t>
      </w:r>
      <w:r w:rsidR="00930D32" w:rsidRPr="00B30E08">
        <w:rPr>
          <w:rFonts w:ascii="Times New Roman" w:hAnsi="Times New Roman"/>
        </w:rPr>
        <w:t>a</w:t>
      </w:r>
      <w:r w:rsidR="002E10D6" w:rsidRPr="00B30E08">
        <w:rPr>
          <w:rFonts w:ascii="Times New Roman" w:hAnsi="Times New Roman"/>
        </w:rPr>
        <w:t xml:space="preserve"> detainee </w:t>
      </w:r>
      <w:r w:rsidR="00930D32" w:rsidRPr="00B30E08">
        <w:rPr>
          <w:rFonts w:ascii="Times New Roman" w:hAnsi="Times New Roman"/>
        </w:rPr>
        <w:t xml:space="preserve">facing removal </w:t>
      </w:r>
      <w:r w:rsidR="002E10D6" w:rsidRPr="00B30E08">
        <w:rPr>
          <w:rFonts w:ascii="Times New Roman" w:hAnsi="Times New Roman"/>
        </w:rPr>
        <w:t>to fear</w:t>
      </w:r>
      <w:r w:rsidR="00CE76F1" w:rsidRPr="00B30E08">
        <w:rPr>
          <w:rFonts w:ascii="Times New Roman" w:hAnsi="Times New Roman"/>
        </w:rPr>
        <w:t xml:space="preserve"> harm</w:t>
      </w:r>
      <w:r w:rsidR="007C702A" w:rsidRPr="00B30E08">
        <w:rPr>
          <w:rFonts w:ascii="Times New Roman" w:hAnsi="Times New Roman"/>
        </w:rPr>
        <w:t xml:space="preserve"> in a country to which th</w:t>
      </w:r>
      <w:r w:rsidR="00D33386" w:rsidRPr="00B30E08">
        <w:rPr>
          <w:rFonts w:ascii="Times New Roman" w:hAnsi="Times New Roman"/>
        </w:rPr>
        <w:t>e</w:t>
      </w:r>
      <w:r w:rsidR="007C702A" w:rsidRPr="00B30E08">
        <w:rPr>
          <w:rFonts w:ascii="Times New Roman" w:hAnsi="Times New Roman"/>
        </w:rPr>
        <w:t xml:space="preserve"> </w:t>
      </w:r>
      <w:r w:rsidR="002D1CD4" w:rsidRPr="00B30E08">
        <w:rPr>
          <w:rFonts w:ascii="Times New Roman" w:hAnsi="Times New Roman"/>
        </w:rPr>
        <w:t>detainee</w:t>
      </w:r>
      <w:r w:rsidR="007C702A" w:rsidRPr="00B30E08">
        <w:rPr>
          <w:rFonts w:ascii="Times New Roman" w:hAnsi="Times New Roman"/>
        </w:rPr>
        <w:t xml:space="preserve"> might be removed is insufficient to preclude removal to that country</w:t>
      </w:r>
      <w:r w:rsidR="00EE2575" w:rsidRPr="00B30E08">
        <w:rPr>
          <w:rFonts w:ascii="Times New Roman" w:hAnsi="Times New Roman"/>
        </w:rPr>
        <w:t xml:space="preserve"> </w:t>
      </w:r>
      <w:r w:rsidR="009A7103" w:rsidRPr="00B30E08">
        <w:rPr>
          <w:rFonts w:ascii="Times New Roman" w:hAnsi="Times New Roman"/>
        </w:rPr>
        <w:t>irrespective</w:t>
      </w:r>
      <w:r w:rsidR="007C702A" w:rsidRPr="00B30E08">
        <w:rPr>
          <w:rFonts w:ascii="Times New Roman" w:hAnsi="Times New Roman"/>
        </w:rPr>
        <w:t xml:space="preserve"> </w:t>
      </w:r>
      <w:r w:rsidR="009A7103" w:rsidRPr="00B30E08">
        <w:rPr>
          <w:rFonts w:ascii="Times New Roman" w:hAnsi="Times New Roman"/>
        </w:rPr>
        <w:t>of</w:t>
      </w:r>
      <w:r w:rsidR="00236835" w:rsidRPr="00B30E08">
        <w:rPr>
          <w:rFonts w:ascii="Times New Roman" w:hAnsi="Times New Roman"/>
        </w:rPr>
        <w:t xml:space="preserve"> whether that claim</w:t>
      </w:r>
      <w:r w:rsidR="00D3617D" w:rsidRPr="00B30E08">
        <w:rPr>
          <w:rFonts w:ascii="Times New Roman" w:hAnsi="Times New Roman"/>
        </w:rPr>
        <w:t xml:space="preserve"> might be found on </w:t>
      </w:r>
      <w:r w:rsidR="00D3617D" w:rsidRPr="00B30E08">
        <w:rPr>
          <w:rFonts w:ascii="Times New Roman" w:hAnsi="Times New Roman"/>
        </w:rPr>
        <w:lastRenderedPageBreak/>
        <w:t>investigation to be</w:t>
      </w:r>
      <w:r w:rsidR="007C702A" w:rsidRPr="00B30E08">
        <w:rPr>
          <w:rFonts w:ascii="Times New Roman" w:hAnsi="Times New Roman"/>
        </w:rPr>
        <w:t xml:space="preserve"> genuine or well-founded.</w:t>
      </w:r>
      <w:r w:rsidR="00CA42CD" w:rsidRPr="00B30E08">
        <w:rPr>
          <w:rFonts w:ascii="Times New Roman" w:hAnsi="Times New Roman"/>
        </w:rPr>
        <w:t xml:space="preserve"> </w:t>
      </w:r>
      <w:r w:rsidR="00E714A9" w:rsidRPr="00B30E08">
        <w:rPr>
          <w:rFonts w:ascii="Times New Roman" w:hAnsi="Times New Roman"/>
        </w:rPr>
        <w:t xml:space="preserve">The scheme of the Act accommodates </w:t>
      </w:r>
      <w:r w:rsidR="004041B1" w:rsidRPr="00B30E08">
        <w:rPr>
          <w:rFonts w:ascii="Times New Roman" w:hAnsi="Times New Roman"/>
        </w:rPr>
        <w:t>eleventh</w:t>
      </w:r>
      <w:r w:rsidR="00E91133" w:rsidRPr="00B30E08">
        <w:rPr>
          <w:rFonts w:ascii="Times New Roman" w:hAnsi="Times New Roman"/>
        </w:rPr>
        <w:noBreakHyphen/>
      </w:r>
      <w:r w:rsidR="004041B1" w:rsidRPr="00B30E08">
        <w:rPr>
          <w:rFonts w:ascii="Times New Roman" w:hAnsi="Times New Roman"/>
        </w:rPr>
        <w:t xml:space="preserve">hour claims of that nature </w:t>
      </w:r>
      <w:r w:rsidR="003B2DD9" w:rsidRPr="00B30E08">
        <w:rPr>
          <w:rFonts w:ascii="Times New Roman" w:hAnsi="Times New Roman"/>
        </w:rPr>
        <w:t>exclusively</w:t>
      </w:r>
      <w:r w:rsidR="004041B1" w:rsidRPr="00B30E08">
        <w:rPr>
          <w:rFonts w:ascii="Times New Roman" w:hAnsi="Times New Roman"/>
        </w:rPr>
        <w:t xml:space="preserve"> through the </w:t>
      </w:r>
      <w:r w:rsidR="003B2DD9" w:rsidRPr="00B30E08">
        <w:rPr>
          <w:rFonts w:ascii="Times New Roman" w:hAnsi="Times New Roman"/>
        </w:rPr>
        <w:t>potential for the exercise of one or other of the personal non-compellable power</w:t>
      </w:r>
      <w:r w:rsidR="00CD25BF" w:rsidRPr="00B30E08">
        <w:rPr>
          <w:rFonts w:ascii="Times New Roman" w:hAnsi="Times New Roman"/>
        </w:rPr>
        <w:t>s</w:t>
      </w:r>
      <w:r w:rsidR="003B2DD9" w:rsidRPr="00B30E08">
        <w:rPr>
          <w:rFonts w:ascii="Times New Roman" w:hAnsi="Times New Roman"/>
        </w:rPr>
        <w:t xml:space="preserve"> conferred on the Minister by s 48B or s 195A.</w:t>
      </w:r>
      <w:r w:rsidR="00B24E20" w:rsidRPr="00B30E08">
        <w:rPr>
          <w:rStyle w:val="FootnoteReference"/>
          <w:rFonts w:ascii="Times New Roman" w:hAnsi="Times New Roman"/>
          <w:sz w:val="24"/>
        </w:rPr>
        <w:footnoteReference w:id="40"/>
      </w:r>
    </w:p>
    <w:p w14:paraId="4DF826F1" w14:textId="3B4D04D5" w:rsidR="00B6594D" w:rsidRPr="00B30E08" w:rsidRDefault="00B6594D" w:rsidP="00B30E08">
      <w:pPr>
        <w:pStyle w:val="FixListStyle"/>
        <w:spacing w:after="260" w:line="280" w:lineRule="exact"/>
        <w:ind w:right="0"/>
        <w:jc w:val="both"/>
        <w:rPr>
          <w:rFonts w:ascii="Times New Roman" w:hAnsi="Times New Roman"/>
        </w:rPr>
      </w:pPr>
      <w:r w:rsidRPr="00B30E08">
        <w:rPr>
          <w:rFonts w:ascii="Times New Roman" w:hAnsi="Times New Roman"/>
        </w:rPr>
        <w:tab/>
        <w:t>Conversely, where an alien detainee has the benefit of a protection finding, the power and duty to remove the detainee is affected by Australia’s non</w:t>
      </w:r>
      <w:r w:rsidR="00210D5A">
        <w:rPr>
          <w:rFonts w:ascii="Times New Roman" w:hAnsi="Times New Roman"/>
        </w:rPr>
        <w:noBreakHyphen/>
      </w:r>
      <w:r w:rsidRPr="00B30E08">
        <w:rPr>
          <w:rFonts w:ascii="Times New Roman" w:hAnsi="Times New Roman"/>
        </w:rPr>
        <w:t xml:space="preserve">refoulement obligations under s 197C, and whether there is a real prospect of removal of the </w:t>
      </w:r>
      <w:r w:rsidR="00BD3C4E" w:rsidRPr="00B30E08">
        <w:rPr>
          <w:rFonts w:ascii="Times New Roman" w:hAnsi="Times New Roman"/>
        </w:rPr>
        <w:t>detainee</w:t>
      </w:r>
      <w:r w:rsidRPr="00B30E08">
        <w:rPr>
          <w:rFonts w:ascii="Times New Roman" w:hAnsi="Times New Roman"/>
        </w:rPr>
        <w:t xml:space="preserve"> from Australia becoming practicable in the reasonably foreseeable future is then relevant to whether the detention of the alien under ss</w:t>
      </w:r>
      <w:r w:rsidR="009A01D4" w:rsidRPr="00B30E08">
        <w:rPr>
          <w:rFonts w:ascii="Times New Roman" w:hAnsi="Times New Roman"/>
        </w:rPr>
        <w:t> </w:t>
      </w:r>
      <w:r w:rsidRPr="00B30E08">
        <w:rPr>
          <w:rFonts w:ascii="Times New Roman" w:hAnsi="Times New Roman"/>
        </w:rPr>
        <w:t>189(1) and 196(1) of the Act is justified. That is, it would be punitive to detain a</w:t>
      </w:r>
      <w:r w:rsidR="00723B2F" w:rsidRPr="00B30E08">
        <w:rPr>
          <w:rFonts w:ascii="Times New Roman" w:hAnsi="Times New Roman"/>
        </w:rPr>
        <w:t xml:space="preserve">n alien </w:t>
      </w:r>
      <w:r w:rsidRPr="00B30E08">
        <w:rPr>
          <w:rFonts w:ascii="Times New Roman" w:hAnsi="Times New Roman"/>
        </w:rPr>
        <w:t xml:space="preserve">with the benefit of a protection finding if there </w:t>
      </w:r>
      <w:r w:rsidR="00644115" w:rsidRPr="00B30E08">
        <w:rPr>
          <w:rFonts w:ascii="Times New Roman" w:hAnsi="Times New Roman"/>
        </w:rPr>
        <w:t>were</w:t>
      </w:r>
      <w:r w:rsidRPr="00B30E08">
        <w:rPr>
          <w:rFonts w:ascii="Times New Roman" w:hAnsi="Times New Roman"/>
        </w:rPr>
        <w:t xml:space="preserve"> no real prospect of removal of the </w:t>
      </w:r>
      <w:r w:rsidR="001425C9" w:rsidRPr="00B30E08">
        <w:rPr>
          <w:rFonts w:ascii="Times New Roman" w:hAnsi="Times New Roman"/>
        </w:rPr>
        <w:t>detainee</w:t>
      </w:r>
      <w:r w:rsidRPr="00B30E08">
        <w:rPr>
          <w:rFonts w:ascii="Times New Roman" w:hAnsi="Times New Roman"/>
        </w:rPr>
        <w:t xml:space="preserve"> from Australia becoming practicable in the reasonably foreseeable future to any country other than the country the subject of the protection finding.</w:t>
      </w:r>
    </w:p>
    <w:p w14:paraId="1C48E7AF" w14:textId="0AF79532" w:rsidR="000B1D3C" w:rsidRPr="00B30E08" w:rsidRDefault="006C7E4E"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3B2DD9" w:rsidRPr="00B30E08">
        <w:rPr>
          <w:rFonts w:ascii="Times New Roman" w:hAnsi="Times New Roman"/>
        </w:rPr>
        <w:t>Real</w:t>
      </w:r>
      <w:r w:rsidR="007E47FB" w:rsidRPr="00B30E08">
        <w:rPr>
          <w:rFonts w:ascii="Times New Roman" w:hAnsi="Times New Roman"/>
        </w:rPr>
        <w:t xml:space="preserve"> </w:t>
      </w:r>
      <w:r w:rsidR="003B2DD9" w:rsidRPr="00B30E08">
        <w:rPr>
          <w:rFonts w:ascii="Times New Roman" w:hAnsi="Times New Roman"/>
        </w:rPr>
        <w:t xml:space="preserve">world </w:t>
      </w:r>
      <w:r w:rsidR="004D6806" w:rsidRPr="00B30E08">
        <w:rPr>
          <w:rFonts w:ascii="Times New Roman" w:hAnsi="Times New Roman"/>
        </w:rPr>
        <w:t xml:space="preserve">difficulties </w:t>
      </w:r>
      <w:r w:rsidR="00841298" w:rsidRPr="00B30E08">
        <w:rPr>
          <w:rFonts w:ascii="Times New Roman" w:hAnsi="Times New Roman"/>
        </w:rPr>
        <w:t xml:space="preserve">may well </w:t>
      </w:r>
      <w:r w:rsidR="004D6806" w:rsidRPr="00B30E08">
        <w:rPr>
          <w:rFonts w:ascii="Times New Roman" w:hAnsi="Times New Roman"/>
        </w:rPr>
        <w:t>be encountered at the initial stage of identifying a country to which the detainee might permissibly be removed under s 198(1) or s 198(6)</w:t>
      </w:r>
      <w:r w:rsidR="005037EF" w:rsidRPr="00B30E08">
        <w:rPr>
          <w:rFonts w:ascii="Times New Roman" w:hAnsi="Times New Roman"/>
        </w:rPr>
        <w:t xml:space="preserve">. The difficulties may be </w:t>
      </w:r>
      <w:r w:rsidR="002705A4" w:rsidRPr="00B30E08">
        <w:rPr>
          <w:rFonts w:ascii="Times New Roman" w:hAnsi="Times New Roman"/>
        </w:rPr>
        <w:t>especially</w:t>
      </w:r>
      <w:r w:rsidR="00C770D4" w:rsidRPr="00B30E08">
        <w:rPr>
          <w:rFonts w:ascii="Times New Roman" w:hAnsi="Times New Roman"/>
        </w:rPr>
        <w:t xml:space="preserve"> </w:t>
      </w:r>
      <w:r w:rsidR="002705A4" w:rsidRPr="00B30E08">
        <w:rPr>
          <w:rFonts w:ascii="Times New Roman" w:hAnsi="Times New Roman"/>
        </w:rPr>
        <w:t xml:space="preserve">grave and </w:t>
      </w:r>
      <w:r w:rsidR="00FB7975" w:rsidRPr="00B30E08">
        <w:rPr>
          <w:rFonts w:ascii="Times New Roman" w:hAnsi="Times New Roman"/>
        </w:rPr>
        <w:t>persistent</w:t>
      </w:r>
      <w:r w:rsidR="005037EF" w:rsidRPr="00B30E08">
        <w:rPr>
          <w:rFonts w:ascii="Times New Roman" w:hAnsi="Times New Roman"/>
        </w:rPr>
        <w:t xml:space="preserve"> </w:t>
      </w:r>
      <w:r w:rsidR="00C770D4" w:rsidRPr="00B30E08">
        <w:rPr>
          <w:rFonts w:ascii="Times New Roman" w:hAnsi="Times New Roman"/>
        </w:rPr>
        <w:t>in the case of a</w:t>
      </w:r>
      <w:r w:rsidR="00CB436B" w:rsidRPr="00B30E08">
        <w:rPr>
          <w:rFonts w:ascii="Times New Roman" w:hAnsi="Times New Roman"/>
        </w:rPr>
        <w:t>n alien detainee who is stateless</w:t>
      </w:r>
      <w:r w:rsidR="00FB7975" w:rsidRPr="00B30E08">
        <w:rPr>
          <w:rFonts w:ascii="Times New Roman" w:hAnsi="Times New Roman"/>
        </w:rPr>
        <w:t xml:space="preserve"> </w:t>
      </w:r>
      <w:r w:rsidR="003662FB" w:rsidRPr="00B30E08">
        <w:rPr>
          <w:rFonts w:ascii="Times New Roman" w:hAnsi="Times New Roman"/>
        </w:rPr>
        <w:t xml:space="preserve">or whose removal to their country of origin is precluded </w:t>
      </w:r>
      <w:r w:rsidR="006E4FBE" w:rsidRPr="00B30E08">
        <w:rPr>
          <w:rFonts w:ascii="Times New Roman" w:hAnsi="Times New Roman"/>
        </w:rPr>
        <w:t>by s 197</w:t>
      </w:r>
      <w:proofErr w:type="gramStart"/>
      <w:r w:rsidR="003808D2" w:rsidRPr="00B30E08">
        <w:rPr>
          <w:rFonts w:ascii="Times New Roman" w:hAnsi="Times New Roman"/>
        </w:rPr>
        <w:t>C</w:t>
      </w:r>
      <w:r w:rsidR="006E4FBE" w:rsidRPr="00B30E08">
        <w:rPr>
          <w:rFonts w:ascii="Times New Roman" w:hAnsi="Times New Roman"/>
        </w:rPr>
        <w:t>(</w:t>
      </w:r>
      <w:proofErr w:type="gramEnd"/>
      <w:r w:rsidR="006E4FBE" w:rsidRPr="00B30E08">
        <w:rPr>
          <w:rFonts w:ascii="Times New Roman" w:hAnsi="Times New Roman"/>
        </w:rPr>
        <w:t xml:space="preserve">3). </w:t>
      </w:r>
      <w:r w:rsidR="00894E63" w:rsidRPr="00B30E08">
        <w:rPr>
          <w:rFonts w:ascii="Times New Roman" w:hAnsi="Times New Roman"/>
        </w:rPr>
        <w:t xml:space="preserve">Indeed, </w:t>
      </w:r>
      <w:r w:rsidR="00D95434" w:rsidRPr="00B30E08">
        <w:rPr>
          <w:rFonts w:ascii="Times New Roman" w:hAnsi="Times New Roman"/>
        </w:rPr>
        <w:t xml:space="preserve">intractable </w:t>
      </w:r>
      <w:r w:rsidR="00894E63" w:rsidRPr="00B30E08">
        <w:rPr>
          <w:rFonts w:ascii="Times New Roman" w:hAnsi="Times New Roman"/>
        </w:rPr>
        <w:t>d</w:t>
      </w:r>
      <w:r w:rsidR="006E4FBE" w:rsidRPr="00B30E08">
        <w:rPr>
          <w:rFonts w:ascii="Times New Roman" w:hAnsi="Times New Roman"/>
        </w:rPr>
        <w:t xml:space="preserve">ifficulties of that nature were the root of the problem in </w:t>
      </w:r>
      <w:r w:rsidR="006E4FBE" w:rsidRPr="00B30E08">
        <w:rPr>
          <w:rFonts w:ascii="Times New Roman" w:hAnsi="Times New Roman"/>
          <w:i/>
          <w:iCs/>
        </w:rPr>
        <w:t>NZYQ</w:t>
      </w:r>
      <w:r w:rsidR="006E4FBE" w:rsidRPr="00B30E08">
        <w:rPr>
          <w:rFonts w:ascii="Times New Roman" w:hAnsi="Times New Roman"/>
        </w:rPr>
        <w:t xml:space="preserve"> and before that </w:t>
      </w:r>
      <w:r w:rsidR="00F67EB9" w:rsidRPr="00B30E08">
        <w:rPr>
          <w:rFonts w:ascii="Times New Roman" w:hAnsi="Times New Roman"/>
        </w:rPr>
        <w:t xml:space="preserve">were the root of the problem </w:t>
      </w:r>
      <w:r w:rsidR="006E4FBE" w:rsidRPr="00B30E08">
        <w:rPr>
          <w:rFonts w:ascii="Times New Roman" w:hAnsi="Times New Roman"/>
        </w:rPr>
        <w:t xml:space="preserve">in </w:t>
      </w:r>
      <w:r w:rsidR="00D57BC0" w:rsidRPr="00B30E08">
        <w:rPr>
          <w:rFonts w:ascii="Times New Roman" w:hAnsi="Times New Roman"/>
          <w:i/>
          <w:iCs/>
        </w:rPr>
        <w:t>Al-</w:t>
      </w:r>
      <w:proofErr w:type="spellStart"/>
      <w:r w:rsidR="00D57BC0" w:rsidRPr="00B30E08">
        <w:rPr>
          <w:rFonts w:ascii="Times New Roman" w:hAnsi="Times New Roman"/>
          <w:i/>
          <w:iCs/>
        </w:rPr>
        <w:t>Kateb</w:t>
      </w:r>
      <w:proofErr w:type="spellEnd"/>
      <w:r w:rsidR="00D57BC0" w:rsidRPr="00B30E08">
        <w:rPr>
          <w:rFonts w:ascii="Times New Roman" w:hAnsi="Times New Roman"/>
          <w:i/>
          <w:iCs/>
        </w:rPr>
        <w:t xml:space="preserve"> v Godwin</w:t>
      </w:r>
      <w:r w:rsidR="006E4FBE" w:rsidRPr="00B30E08">
        <w:rPr>
          <w:rFonts w:ascii="Times New Roman" w:hAnsi="Times New Roman"/>
        </w:rPr>
        <w:t>.</w:t>
      </w:r>
      <w:r w:rsidR="00D57BC0" w:rsidRPr="00B30E08">
        <w:rPr>
          <w:rStyle w:val="FootnoteReference"/>
          <w:rFonts w:ascii="Times New Roman" w:hAnsi="Times New Roman"/>
          <w:sz w:val="24"/>
        </w:rPr>
        <w:footnoteReference w:id="41"/>
      </w:r>
      <w:r w:rsidR="006E4FBE" w:rsidRPr="00B30E08">
        <w:rPr>
          <w:rFonts w:ascii="Times New Roman" w:hAnsi="Times New Roman"/>
        </w:rPr>
        <w:t xml:space="preserve"> </w:t>
      </w:r>
      <w:r w:rsidR="00B0052C" w:rsidRPr="00B30E08">
        <w:rPr>
          <w:rFonts w:ascii="Times New Roman" w:hAnsi="Times New Roman"/>
        </w:rPr>
        <w:t>Difficulties of that nature</w:t>
      </w:r>
      <w:r w:rsidR="006E4FBE" w:rsidRPr="00B30E08">
        <w:rPr>
          <w:rFonts w:ascii="Times New Roman" w:hAnsi="Times New Roman"/>
        </w:rPr>
        <w:t xml:space="preserve"> have </w:t>
      </w:r>
      <w:r w:rsidR="00DB6745" w:rsidRPr="00B30E08">
        <w:rPr>
          <w:rFonts w:ascii="Times New Roman" w:hAnsi="Times New Roman"/>
        </w:rPr>
        <w:t>arisen</w:t>
      </w:r>
      <w:r w:rsidR="006E4FBE" w:rsidRPr="00B30E08">
        <w:rPr>
          <w:rFonts w:ascii="Times New Roman" w:hAnsi="Times New Roman"/>
        </w:rPr>
        <w:t xml:space="preserve"> </w:t>
      </w:r>
      <w:r w:rsidR="00270AD3" w:rsidRPr="00B30E08">
        <w:rPr>
          <w:rFonts w:ascii="Times New Roman" w:hAnsi="Times New Roman"/>
        </w:rPr>
        <w:t>in other cases before the Court.</w:t>
      </w:r>
      <w:r w:rsidR="00D57BC0" w:rsidRPr="00B30E08">
        <w:rPr>
          <w:rStyle w:val="FootnoteReference"/>
          <w:rFonts w:ascii="Times New Roman" w:hAnsi="Times New Roman"/>
          <w:sz w:val="24"/>
        </w:rPr>
        <w:footnoteReference w:id="42"/>
      </w:r>
      <w:r w:rsidR="00270AD3" w:rsidRPr="00B30E08">
        <w:rPr>
          <w:rFonts w:ascii="Times New Roman" w:hAnsi="Times New Roman"/>
        </w:rPr>
        <w:t xml:space="preserve"> </w:t>
      </w:r>
      <w:r w:rsidR="00BB2DF7" w:rsidRPr="00B30E08">
        <w:rPr>
          <w:rFonts w:ascii="Times New Roman" w:hAnsi="Times New Roman"/>
        </w:rPr>
        <w:t xml:space="preserve">Difficulties </w:t>
      </w:r>
      <w:r w:rsidR="002B7668" w:rsidRPr="00B30E08">
        <w:rPr>
          <w:rFonts w:ascii="Times New Roman" w:hAnsi="Times New Roman"/>
        </w:rPr>
        <w:t xml:space="preserve">of that </w:t>
      </w:r>
      <w:r w:rsidR="00BB2DF7" w:rsidRPr="00B30E08">
        <w:rPr>
          <w:rFonts w:ascii="Times New Roman" w:hAnsi="Times New Roman"/>
        </w:rPr>
        <w:t>nature</w:t>
      </w:r>
      <w:r w:rsidR="00270AD3" w:rsidRPr="00B30E08">
        <w:rPr>
          <w:rFonts w:ascii="Times New Roman" w:hAnsi="Times New Roman"/>
        </w:rPr>
        <w:t xml:space="preserve"> are </w:t>
      </w:r>
      <w:r w:rsidR="002B7668" w:rsidRPr="00B30E08">
        <w:rPr>
          <w:rFonts w:ascii="Times New Roman" w:hAnsi="Times New Roman"/>
        </w:rPr>
        <w:t>categorically</w:t>
      </w:r>
      <w:r w:rsidR="00552DB9" w:rsidRPr="00B30E08">
        <w:rPr>
          <w:rFonts w:ascii="Times New Roman" w:hAnsi="Times New Roman"/>
        </w:rPr>
        <w:t xml:space="preserve"> </w:t>
      </w:r>
      <w:r w:rsidR="00D37A19" w:rsidRPr="00B30E08">
        <w:rPr>
          <w:rFonts w:ascii="Times New Roman" w:hAnsi="Times New Roman"/>
        </w:rPr>
        <w:t xml:space="preserve">not the problem in this case. </w:t>
      </w:r>
      <w:r w:rsidR="002A1B70" w:rsidRPr="00B30E08">
        <w:rPr>
          <w:rFonts w:ascii="Times New Roman" w:hAnsi="Times New Roman"/>
        </w:rPr>
        <w:t xml:space="preserve">There has been no difficulty identifying a country to which </w:t>
      </w:r>
      <w:r w:rsidR="005359FB" w:rsidRPr="00B30E08">
        <w:rPr>
          <w:rFonts w:ascii="Times New Roman" w:hAnsi="Times New Roman"/>
        </w:rPr>
        <w:t xml:space="preserve">ASF17 </w:t>
      </w:r>
      <w:r w:rsidRPr="00B30E08">
        <w:rPr>
          <w:rFonts w:ascii="Times New Roman" w:hAnsi="Times New Roman"/>
        </w:rPr>
        <w:t xml:space="preserve">might </w:t>
      </w:r>
      <w:r w:rsidR="00EB0130" w:rsidRPr="00B30E08">
        <w:rPr>
          <w:rFonts w:ascii="Times New Roman" w:hAnsi="Times New Roman"/>
        </w:rPr>
        <w:t xml:space="preserve">permissibly </w:t>
      </w:r>
      <w:r w:rsidRPr="00B30E08">
        <w:rPr>
          <w:rFonts w:ascii="Times New Roman" w:hAnsi="Times New Roman"/>
        </w:rPr>
        <w:t>be removed</w:t>
      </w:r>
      <w:r w:rsidR="000C083E" w:rsidRPr="00B30E08">
        <w:rPr>
          <w:rFonts w:ascii="Times New Roman" w:hAnsi="Times New Roman"/>
        </w:rPr>
        <w:t xml:space="preserve"> </w:t>
      </w:r>
      <w:r w:rsidR="00EB0130" w:rsidRPr="00B30E08">
        <w:rPr>
          <w:rFonts w:ascii="Times New Roman" w:hAnsi="Times New Roman"/>
        </w:rPr>
        <w:t>under s 198(1) or s</w:t>
      </w:r>
      <w:r w:rsidR="005359FB" w:rsidRPr="00B30E08">
        <w:rPr>
          <w:rFonts w:ascii="Times New Roman" w:hAnsi="Times New Roman"/>
        </w:rPr>
        <w:t> </w:t>
      </w:r>
      <w:r w:rsidR="00EB0130" w:rsidRPr="00B30E08">
        <w:rPr>
          <w:rFonts w:ascii="Times New Roman" w:hAnsi="Times New Roman"/>
        </w:rPr>
        <w:t xml:space="preserve">198(6) </w:t>
      </w:r>
      <w:r w:rsidR="00A930EB" w:rsidRPr="00B30E08">
        <w:rPr>
          <w:rFonts w:ascii="Times New Roman" w:hAnsi="Times New Roman"/>
        </w:rPr>
        <w:t xml:space="preserve">consistently with s 197C </w:t>
      </w:r>
      <w:r w:rsidR="00EB0130" w:rsidRPr="00B30E08">
        <w:rPr>
          <w:rFonts w:ascii="Times New Roman" w:hAnsi="Times New Roman"/>
        </w:rPr>
        <w:t>of the Act</w:t>
      </w:r>
      <w:r w:rsidR="007F224F" w:rsidRPr="00B30E08">
        <w:rPr>
          <w:rFonts w:ascii="Times New Roman" w:hAnsi="Times New Roman"/>
        </w:rPr>
        <w:t xml:space="preserve">. </w:t>
      </w:r>
      <w:r w:rsidR="00723CFE" w:rsidRPr="00B30E08">
        <w:rPr>
          <w:rFonts w:ascii="Times New Roman" w:hAnsi="Times New Roman"/>
        </w:rPr>
        <w:t>As</w:t>
      </w:r>
      <w:r w:rsidR="00635530" w:rsidRPr="00B30E08">
        <w:rPr>
          <w:rFonts w:ascii="Times New Roman" w:hAnsi="Times New Roman"/>
        </w:rPr>
        <w:t xml:space="preserve"> an Iranian citizen</w:t>
      </w:r>
      <w:r w:rsidR="00723CFE" w:rsidRPr="00B30E08">
        <w:rPr>
          <w:rFonts w:ascii="Times New Roman" w:hAnsi="Times New Roman"/>
        </w:rPr>
        <w:t>, he might permissibly be removed to Iran.</w:t>
      </w:r>
      <w:r w:rsidR="00635530" w:rsidRPr="00B30E08">
        <w:rPr>
          <w:rFonts w:ascii="Times New Roman" w:hAnsi="Times New Roman"/>
        </w:rPr>
        <w:t xml:space="preserve"> </w:t>
      </w:r>
    </w:p>
    <w:p w14:paraId="3397F87B" w14:textId="14AE3410" w:rsidR="00787B1F" w:rsidRPr="00B30E08" w:rsidRDefault="000B1D3C"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0D61C5" w:rsidRPr="00B30E08">
        <w:rPr>
          <w:rFonts w:ascii="Times New Roman" w:hAnsi="Times New Roman"/>
        </w:rPr>
        <w:t>Where</w:t>
      </w:r>
      <w:r w:rsidR="00043336" w:rsidRPr="00B30E08">
        <w:rPr>
          <w:rFonts w:ascii="Times New Roman" w:hAnsi="Times New Roman"/>
        </w:rPr>
        <w:t xml:space="preserve"> </w:t>
      </w:r>
      <w:r w:rsidR="002B34E0" w:rsidRPr="00B30E08">
        <w:rPr>
          <w:rFonts w:ascii="Times New Roman" w:hAnsi="Times New Roman"/>
        </w:rPr>
        <w:t xml:space="preserve">a </w:t>
      </w:r>
      <w:r w:rsidR="006E2016" w:rsidRPr="00B30E08">
        <w:rPr>
          <w:rFonts w:ascii="Times New Roman" w:hAnsi="Times New Roman"/>
        </w:rPr>
        <w:t xml:space="preserve">country </w:t>
      </w:r>
      <w:r w:rsidR="002D1725" w:rsidRPr="00B30E08">
        <w:rPr>
          <w:rFonts w:ascii="Times New Roman" w:hAnsi="Times New Roman"/>
        </w:rPr>
        <w:t xml:space="preserve">has been identified </w:t>
      </w:r>
      <w:r w:rsidR="002B34E0" w:rsidRPr="00B30E08">
        <w:rPr>
          <w:rFonts w:ascii="Times New Roman" w:hAnsi="Times New Roman"/>
        </w:rPr>
        <w:t xml:space="preserve">to which </w:t>
      </w:r>
      <w:r w:rsidR="00133E72" w:rsidRPr="00B30E08">
        <w:rPr>
          <w:rFonts w:ascii="Times New Roman" w:hAnsi="Times New Roman"/>
        </w:rPr>
        <w:t>a</w:t>
      </w:r>
      <w:r w:rsidR="002B34E0" w:rsidRPr="00B30E08">
        <w:rPr>
          <w:rFonts w:ascii="Times New Roman" w:hAnsi="Times New Roman"/>
        </w:rPr>
        <w:t xml:space="preserve"> detainee might permissibly be removed </w:t>
      </w:r>
      <w:r w:rsidR="00CF4020" w:rsidRPr="00B30E08">
        <w:rPr>
          <w:rFonts w:ascii="Times New Roman" w:hAnsi="Times New Roman"/>
        </w:rPr>
        <w:t>under s 198(1) or s 198(6) consistently with s 197C of the Act</w:t>
      </w:r>
      <w:r w:rsidR="002B34E0" w:rsidRPr="00B30E08">
        <w:rPr>
          <w:rFonts w:ascii="Times New Roman" w:hAnsi="Times New Roman"/>
        </w:rPr>
        <w:t xml:space="preserve">, </w:t>
      </w:r>
      <w:r w:rsidR="00EB0130" w:rsidRPr="00B30E08">
        <w:rPr>
          <w:rFonts w:ascii="Times New Roman" w:hAnsi="Times New Roman"/>
        </w:rPr>
        <w:t xml:space="preserve">the </w:t>
      </w:r>
      <w:r w:rsidR="00EB0130" w:rsidRPr="00B30E08">
        <w:rPr>
          <w:rFonts w:ascii="Times New Roman" w:hAnsi="Times New Roman"/>
        </w:rPr>
        <w:lastRenderedPageBreak/>
        <w:t>question</w:t>
      </w:r>
      <w:r w:rsidR="00F455B1" w:rsidRPr="00B30E08">
        <w:rPr>
          <w:rFonts w:ascii="Times New Roman" w:hAnsi="Times New Roman"/>
        </w:rPr>
        <w:t xml:space="preserve"> </w:t>
      </w:r>
      <w:r w:rsidR="00800C50" w:rsidRPr="00B30E08">
        <w:rPr>
          <w:rFonts w:ascii="Times New Roman" w:hAnsi="Times New Roman"/>
        </w:rPr>
        <w:t xml:space="preserve">of </w:t>
      </w:r>
      <w:r w:rsidR="00F455B1" w:rsidRPr="00B30E08">
        <w:rPr>
          <w:rFonts w:ascii="Times New Roman" w:hAnsi="Times New Roman"/>
        </w:rPr>
        <w:t xml:space="preserve">whether there is a real prospect of removal of the </w:t>
      </w:r>
      <w:r w:rsidR="00043336" w:rsidRPr="00B30E08">
        <w:rPr>
          <w:rFonts w:ascii="Times New Roman" w:hAnsi="Times New Roman"/>
        </w:rPr>
        <w:t>detainee</w:t>
      </w:r>
      <w:r w:rsidR="00F455B1" w:rsidRPr="00B30E08">
        <w:rPr>
          <w:rFonts w:ascii="Times New Roman" w:hAnsi="Times New Roman"/>
        </w:rPr>
        <w:t xml:space="preserve"> </w:t>
      </w:r>
      <w:r w:rsidR="0049018B" w:rsidRPr="00B30E08">
        <w:rPr>
          <w:rFonts w:ascii="Times New Roman" w:hAnsi="Times New Roman"/>
        </w:rPr>
        <w:t>from Australia to that country</w:t>
      </w:r>
      <w:r w:rsidR="00F455B1" w:rsidRPr="00B30E08">
        <w:rPr>
          <w:rFonts w:ascii="Times New Roman" w:hAnsi="Times New Roman"/>
        </w:rPr>
        <w:t xml:space="preserve"> becoming practicable in the reasonably foreseeable future</w:t>
      </w:r>
      <w:r w:rsidR="00EB0130" w:rsidRPr="00B30E08">
        <w:rPr>
          <w:rFonts w:ascii="Times New Roman" w:hAnsi="Times New Roman"/>
        </w:rPr>
        <w:t xml:space="preserve"> </w:t>
      </w:r>
      <w:r w:rsidR="00E74D5A" w:rsidRPr="00B30E08">
        <w:rPr>
          <w:rFonts w:ascii="Times New Roman" w:hAnsi="Times New Roman"/>
        </w:rPr>
        <w:t xml:space="preserve">is </w:t>
      </w:r>
      <w:r w:rsidR="00800C50" w:rsidRPr="00B30E08">
        <w:rPr>
          <w:rFonts w:ascii="Times New Roman" w:hAnsi="Times New Roman"/>
        </w:rPr>
        <w:t xml:space="preserve">a question of </w:t>
      </w:r>
      <w:r w:rsidR="00EB0130" w:rsidRPr="00B30E08">
        <w:rPr>
          <w:rFonts w:ascii="Times New Roman" w:hAnsi="Times New Roman"/>
        </w:rPr>
        <w:t xml:space="preserve">whether </w:t>
      </w:r>
      <w:r w:rsidR="00AA2F54" w:rsidRPr="00B30E08">
        <w:rPr>
          <w:rFonts w:ascii="Times New Roman" w:hAnsi="Times New Roman"/>
        </w:rPr>
        <w:t xml:space="preserve">there are </w:t>
      </w:r>
      <w:r w:rsidR="00654497" w:rsidRPr="00B30E08">
        <w:rPr>
          <w:rFonts w:ascii="Times New Roman" w:hAnsi="Times New Roman"/>
        </w:rPr>
        <w:t>steps</w:t>
      </w:r>
      <w:r w:rsidR="00C57AD8" w:rsidRPr="00B30E08">
        <w:rPr>
          <w:rFonts w:ascii="Times New Roman" w:hAnsi="Times New Roman"/>
        </w:rPr>
        <w:t xml:space="preserve"> </w:t>
      </w:r>
      <w:r w:rsidR="00AA2F54" w:rsidRPr="00B30E08">
        <w:rPr>
          <w:rFonts w:ascii="Times New Roman" w:hAnsi="Times New Roman"/>
        </w:rPr>
        <w:t xml:space="preserve">which </w:t>
      </w:r>
      <w:r w:rsidR="008360CA" w:rsidRPr="00B30E08">
        <w:rPr>
          <w:rFonts w:ascii="Times New Roman" w:hAnsi="Times New Roman"/>
        </w:rPr>
        <w:t xml:space="preserve">are </w:t>
      </w:r>
      <w:r w:rsidR="0082276A" w:rsidRPr="00B30E08">
        <w:rPr>
          <w:rFonts w:ascii="Times New Roman" w:hAnsi="Times New Roman"/>
        </w:rPr>
        <w:t xml:space="preserve">practically </w:t>
      </w:r>
      <w:r w:rsidR="00787B1F" w:rsidRPr="00B30E08">
        <w:rPr>
          <w:rFonts w:ascii="Times New Roman" w:hAnsi="Times New Roman"/>
        </w:rPr>
        <w:t>available to</w:t>
      </w:r>
      <w:r w:rsidR="00703764" w:rsidRPr="00B30E08">
        <w:rPr>
          <w:rFonts w:ascii="Times New Roman" w:hAnsi="Times New Roman"/>
        </w:rPr>
        <w:t xml:space="preserve"> </w:t>
      </w:r>
      <w:r w:rsidR="00654497" w:rsidRPr="00B30E08">
        <w:rPr>
          <w:rFonts w:ascii="Times New Roman" w:hAnsi="Times New Roman"/>
        </w:rPr>
        <w:t xml:space="preserve">be taken </w:t>
      </w:r>
      <w:r w:rsidR="00731BBC" w:rsidRPr="00B30E08">
        <w:rPr>
          <w:rFonts w:ascii="Times New Roman" w:hAnsi="Times New Roman"/>
        </w:rPr>
        <w:t>which</w:t>
      </w:r>
      <w:r w:rsidR="00654497" w:rsidRPr="00B30E08">
        <w:rPr>
          <w:rFonts w:ascii="Times New Roman" w:hAnsi="Times New Roman"/>
        </w:rPr>
        <w:t>, if taken, ca</w:t>
      </w:r>
      <w:r w:rsidR="00AE2A11" w:rsidRPr="00B30E08">
        <w:rPr>
          <w:rFonts w:ascii="Times New Roman" w:hAnsi="Times New Roman"/>
        </w:rPr>
        <w:t>n</w:t>
      </w:r>
      <w:r w:rsidR="00654497" w:rsidRPr="00B30E08">
        <w:rPr>
          <w:rFonts w:ascii="Times New Roman" w:hAnsi="Times New Roman"/>
        </w:rPr>
        <w:t xml:space="preserve"> </w:t>
      </w:r>
      <w:r w:rsidR="00C57AD8" w:rsidRPr="00B30E08">
        <w:rPr>
          <w:rFonts w:ascii="Times New Roman" w:hAnsi="Times New Roman"/>
        </w:rPr>
        <w:t>realistically</w:t>
      </w:r>
      <w:r w:rsidR="00AA2F54" w:rsidRPr="00B30E08">
        <w:rPr>
          <w:rFonts w:ascii="Times New Roman" w:hAnsi="Times New Roman"/>
        </w:rPr>
        <w:t xml:space="preserve"> be</w:t>
      </w:r>
      <w:r w:rsidR="00C57AD8" w:rsidRPr="00B30E08">
        <w:rPr>
          <w:rFonts w:ascii="Times New Roman" w:hAnsi="Times New Roman"/>
        </w:rPr>
        <w:t xml:space="preserve"> </w:t>
      </w:r>
      <w:r w:rsidR="00654497" w:rsidRPr="00B30E08">
        <w:rPr>
          <w:rFonts w:ascii="Times New Roman" w:hAnsi="Times New Roman"/>
        </w:rPr>
        <w:t xml:space="preserve">predicted </w:t>
      </w:r>
      <w:r w:rsidR="000E373D" w:rsidRPr="00B30E08">
        <w:rPr>
          <w:rFonts w:ascii="Times New Roman" w:hAnsi="Times New Roman"/>
        </w:rPr>
        <w:t>to</w:t>
      </w:r>
      <w:r w:rsidR="00654497" w:rsidRPr="00B30E08">
        <w:rPr>
          <w:rFonts w:ascii="Times New Roman" w:hAnsi="Times New Roman"/>
        </w:rPr>
        <w:t xml:space="preserve"> result in the removal of the </w:t>
      </w:r>
      <w:r w:rsidR="003F6B29" w:rsidRPr="00B30E08">
        <w:rPr>
          <w:rFonts w:ascii="Times New Roman" w:hAnsi="Times New Roman"/>
        </w:rPr>
        <w:t xml:space="preserve">detainee </w:t>
      </w:r>
      <w:r w:rsidR="00654497" w:rsidRPr="00B30E08">
        <w:rPr>
          <w:rFonts w:ascii="Times New Roman" w:hAnsi="Times New Roman"/>
        </w:rPr>
        <w:t>to that country in the reasonably foreseeable future.</w:t>
      </w:r>
      <w:r w:rsidR="00D8288A" w:rsidRPr="00B30E08">
        <w:rPr>
          <w:rFonts w:ascii="Times New Roman" w:hAnsi="Times New Roman"/>
        </w:rPr>
        <w:t xml:space="preserve"> </w:t>
      </w:r>
      <w:r w:rsidR="000E373D" w:rsidRPr="00B30E08">
        <w:rPr>
          <w:rFonts w:ascii="Times New Roman" w:hAnsi="Times New Roman"/>
        </w:rPr>
        <w:t>Th</w:t>
      </w:r>
      <w:r w:rsidR="00690D54" w:rsidRPr="00B30E08">
        <w:rPr>
          <w:rFonts w:ascii="Times New Roman" w:hAnsi="Times New Roman"/>
        </w:rPr>
        <w:t xml:space="preserve">e </w:t>
      </w:r>
      <w:r w:rsidR="000E373D" w:rsidRPr="00B30E08">
        <w:rPr>
          <w:rFonts w:ascii="Times New Roman" w:hAnsi="Times New Roman"/>
        </w:rPr>
        <w:t xml:space="preserve">steps </w:t>
      </w:r>
      <w:r w:rsidR="0082276A" w:rsidRPr="00B30E08">
        <w:rPr>
          <w:rFonts w:ascii="Times New Roman" w:hAnsi="Times New Roman"/>
        </w:rPr>
        <w:t xml:space="preserve">practically </w:t>
      </w:r>
      <w:r w:rsidR="000E373D" w:rsidRPr="00B30E08">
        <w:rPr>
          <w:rFonts w:ascii="Times New Roman" w:hAnsi="Times New Roman"/>
        </w:rPr>
        <w:t>available to be</w:t>
      </w:r>
      <w:r w:rsidR="003E5967" w:rsidRPr="00B30E08">
        <w:rPr>
          <w:rFonts w:ascii="Times New Roman" w:hAnsi="Times New Roman"/>
        </w:rPr>
        <w:t xml:space="preserve"> taken can </w:t>
      </w:r>
      <w:r w:rsidR="00D9084C" w:rsidRPr="00B30E08">
        <w:rPr>
          <w:rFonts w:ascii="Times New Roman" w:hAnsi="Times New Roman"/>
        </w:rPr>
        <w:t xml:space="preserve">be expected </w:t>
      </w:r>
      <w:r w:rsidR="000D494B" w:rsidRPr="00B30E08">
        <w:rPr>
          <w:rFonts w:ascii="Times New Roman" w:hAnsi="Times New Roman"/>
        </w:rPr>
        <w:t xml:space="preserve">frequently </w:t>
      </w:r>
      <w:r w:rsidR="00D9084C" w:rsidRPr="00B30E08">
        <w:rPr>
          <w:rFonts w:ascii="Times New Roman" w:hAnsi="Times New Roman"/>
        </w:rPr>
        <w:t xml:space="preserve">to </w:t>
      </w:r>
      <w:r w:rsidR="003E5967" w:rsidRPr="00B30E08">
        <w:rPr>
          <w:rFonts w:ascii="Times New Roman" w:hAnsi="Times New Roman"/>
        </w:rPr>
        <w:t>include</w:t>
      </w:r>
      <w:r w:rsidR="00787B1F" w:rsidRPr="00B30E08">
        <w:rPr>
          <w:rFonts w:ascii="Times New Roman" w:hAnsi="Times New Roman"/>
        </w:rPr>
        <w:t xml:space="preserve"> administrative processes </w:t>
      </w:r>
      <w:r w:rsidR="00D77C8A" w:rsidRPr="00B30E08">
        <w:rPr>
          <w:rFonts w:ascii="Times New Roman" w:hAnsi="Times New Roman"/>
        </w:rPr>
        <w:t xml:space="preserve">directed to removal </w:t>
      </w:r>
      <w:r w:rsidR="0096578D" w:rsidRPr="00B30E08">
        <w:rPr>
          <w:rFonts w:ascii="Times New Roman" w:hAnsi="Times New Roman"/>
        </w:rPr>
        <w:t xml:space="preserve">which require the </w:t>
      </w:r>
      <w:r w:rsidR="00033960" w:rsidRPr="00B30E08">
        <w:rPr>
          <w:rFonts w:ascii="Times New Roman" w:hAnsi="Times New Roman"/>
        </w:rPr>
        <w:t xml:space="preserve">cooperation of the detainee and </w:t>
      </w:r>
      <w:r w:rsidR="008B1E5B" w:rsidRPr="00B30E08">
        <w:rPr>
          <w:rFonts w:ascii="Times New Roman" w:hAnsi="Times New Roman"/>
        </w:rPr>
        <w:t xml:space="preserve">in </w:t>
      </w:r>
      <w:r w:rsidR="002A51DB" w:rsidRPr="00B30E08">
        <w:rPr>
          <w:rFonts w:ascii="Times New Roman" w:hAnsi="Times New Roman"/>
        </w:rPr>
        <w:t>which</w:t>
      </w:r>
      <w:r w:rsidR="008B1E5B" w:rsidRPr="00B30E08">
        <w:rPr>
          <w:rFonts w:ascii="Times New Roman" w:hAnsi="Times New Roman"/>
        </w:rPr>
        <w:t xml:space="preserve"> the </w:t>
      </w:r>
      <w:r w:rsidR="00BB779F" w:rsidRPr="00B30E08">
        <w:rPr>
          <w:rFonts w:ascii="Times New Roman" w:hAnsi="Times New Roman"/>
        </w:rPr>
        <w:t xml:space="preserve">detainee has the </w:t>
      </w:r>
      <w:r w:rsidR="008B1E5B" w:rsidRPr="00B30E08">
        <w:rPr>
          <w:rFonts w:ascii="Times New Roman" w:hAnsi="Times New Roman"/>
        </w:rPr>
        <w:t>capacity to cooperate</w:t>
      </w:r>
      <w:r w:rsidR="00FA6D1D" w:rsidRPr="00B30E08">
        <w:rPr>
          <w:rFonts w:ascii="Times New Roman" w:hAnsi="Times New Roman"/>
        </w:rPr>
        <w:t xml:space="preserve">. </w:t>
      </w:r>
      <w:r w:rsidR="007148A0" w:rsidRPr="00B30E08">
        <w:rPr>
          <w:rFonts w:ascii="Times New Roman" w:hAnsi="Times New Roman"/>
        </w:rPr>
        <w:t xml:space="preserve">That </w:t>
      </w:r>
      <w:r w:rsidR="00F849E6" w:rsidRPr="00B30E08">
        <w:rPr>
          <w:rFonts w:ascii="Times New Roman" w:hAnsi="Times New Roman"/>
        </w:rPr>
        <w:t xml:space="preserve">such steps are to be regarded as </w:t>
      </w:r>
      <w:r w:rsidR="00D926AB" w:rsidRPr="00B30E08">
        <w:rPr>
          <w:rFonts w:ascii="Times New Roman" w:hAnsi="Times New Roman"/>
        </w:rPr>
        <w:t xml:space="preserve">remaining </w:t>
      </w:r>
      <w:r w:rsidR="00F849E6" w:rsidRPr="00B30E08">
        <w:rPr>
          <w:rFonts w:ascii="Times New Roman" w:hAnsi="Times New Roman"/>
        </w:rPr>
        <w:t>practically available</w:t>
      </w:r>
      <w:r w:rsidR="008B1E5B" w:rsidRPr="00B30E08">
        <w:rPr>
          <w:rFonts w:ascii="Times New Roman" w:hAnsi="Times New Roman"/>
        </w:rPr>
        <w:t xml:space="preserve"> </w:t>
      </w:r>
      <w:r w:rsidR="00154BD4" w:rsidRPr="00B30E08">
        <w:rPr>
          <w:rFonts w:ascii="Times New Roman" w:hAnsi="Times New Roman"/>
        </w:rPr>
        <w:t xml:space="preserve">to be taken </w:t>
      </w:r>
      <w:r w:rsidR="00D66E4A" w:rsidRPr="00B30E08">
        <w:rPr>
          <w:rFonts w:ascii="Times New Roman" w:hAnsi="Times New Roman"/>
        </w:rPr>
        <w:t>in circumstances where</w:t>
      </w:r>
      <w:r w:rsidR="006E0E41" w:rsidRPr="00B30E08">
        <w:rPr>
          <w:rFonts w:ascii="Times New Roman" w:hAnsi="Times New Roman"/>
        </w:rPr>
        <w:t xml:space="preserve"> </w:t>
      </w:r>
      <w:r w:rsidR="008B1E5B" w:rsidRPr="00B30E08">
        <w:rPr>
          <w:rFonts w:ascii="Times New Roman" w:hAnsi="Times New Roman"/>
        </w:rPr>
        <w:t>the detainee</w:t>
      </w:r>
      <w:r w:rsidR="00067C75" w:rsidRPr="00B30E08">
        <w:rPr>
          <w:rFonts w:ascii="Times New Roman" w:hAnsi="Times New Roman"/>
        </w:rPr>
        <w:t xml:space="preserve"> refuses to cooperate</w:t>
      </w:r>
      <w:r w:rsidR="008B1E5B" w:rsidRPr="00B30E08">
        <w:rPr>
          <w:rFonts w:ascii="Times New Roman" w:hAnsi="Times New Roman"/>
        </w:rPr>
        <w:t xml:space="preserve"> </w:t>
      </w:r>
      <w:r w:rsidR="00154BD4" w:rsidRPr="00B30E08">
        <w:rPr>
          <w:rFonts w:ascii="Times New Roman" w:hAnsi="Times New Roman"/>
        </w:rPr>
        <w:t xml:space="preserve">in </w:t>
      </w:r>
      <w:r w:rsidR="00F24FD1" w:rsidRPr="00B30E08">
        <w:rPr>
          <w:rFonts w:ascii="Times New Roman" w:hAnsi="Times New Roman"/>
        </w:rPr>
        <w:t xml:space="preserve">the </w:t>
      </w:r>
      <w:r w:rsidR="00154BD4" w:rsidRPr="00B30E08">
        <w:rPr>
          <w:rFonts w:ascii="Times New Roman" w:hAnsi="Times New Roman"/>
        </w:rPr>
        <w:t xml:space="preserve">taking </w:t>
      </w:r>
      <w:r w:rsidR="00F24FD1" w:rsidRPr="00B30E08">
        <w:rPr>
          <w:rFonts w:ascii="Times New Roman" w:hAnsi="Times New Roman"/>
        </w:rPr>
        <w:t xml:space="preserve">of </w:t>
      </w:r>
      <w:r w:rsidR="00154BD4" w:rsidRPr="00B30E08">
        <w:rPr>
          <w:rFonts w:ascii="Times New Roman" w:hAnsi="Times New Roman"/>
        </w:rPr>
        <w:t xml:space="preserve">them </w:t>
      </w:r>
      <w:r w:rsidR="00FA18CB" w:rsidRPr="00B30E08">
        <w:rPr>
          <w:rFonts w:ascii="Times New Roman" w:hAnsi="Times New Roman"/>
        </w:rPr>
        <w:t>reflects</w:t>
      </w:r>
      <w:r w:rsidR="002F72F0" w:rsidRPr="00B30E08">
        <w:rPr>
          <w:rFonts w:ascii="Times New Roman" w:hAnsi="Times New Roman"/>
        </w:rPr>
        <w:t xml:space="preserve"> the nature of the constitutional limitation to which </w:t>
      </w:r>
      <w:r w:rsidR="009170FB" w:rsidRPr="00B30E08">
        <w:rPr>
          <w:rFonts w:ascii="Times New Roman" w:hAnsi="Times New Roman"/>
        </w:rPr>
        <w:t>the inquiry is directed</w:t>
      </w:r>
      <w:r w:rsidR="00787B1F" w:rsidRPr="00B30E08">
        <w:rPr>
          <w:rFonts w:ascii="Times New Roman" w:hAnsi="Times New Roman"/>
        </w:rPr>
        <w:t>.</w:t>
      </w:r>
    </w:p>
    <w:p w14:paraId="30712263" w14:textId="237E7955" w:rsidR="007D3B04" w:rsidRPr="00B30E08" w:rsidRDefault="009170FB"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C00484" w:rsidRPr="00B30E08">
        <w:rPr>
          <w:rFonts w:ascii="Times New Roman" w:hAnsi="Times New Roman"/>
        </w:rPr>
        <w:t xml:space="preserve">The short point is that, </w:t>
      </w:r>
      <w:r w:rsidR="007759AF" w:rsidRPr="00B30E08">
        <w:rPr>
          <w:rFonts w:ascii="Times New Roman" w:hAnsi="Times New Roman"/>
        </w:rPr>
        <w:t>conformably</w:t>
      </w:r>
      <w:r w:rsidR="00397BE6" w:rsidRPr="00B30E08">
        <w:rPr>
          <w:rFonts w:ascii="Times New Roman" w:hAnsi="Times New Roman"/>
        </w:rPr>
        <w:t xml:space="preserve"> with </w:t>
      </w:r>
      <w:r w:rsidR="004F4163" w:rsidRPr="00B30E08">
        <w:rPr>
          <w:rFonts w:ascii="Times New Roman" w:hAnsi="Times New Roman"/>
        </w:rPr>
        <w:t xml:space="preserve">the </w:t>
      </w:r>
      <w:r w:rsidR="004F4163" w:rsidRPr="00B30E08">
        <w:rPr>
          <w:rFonts w:ascii="Times New Roman" w:hAnsi="Times New Roman"/>
          <w:i/>
          <w:iCs/>
        </w:rPr>
        <w:t xml:space="preserve">Lim </w:t>
      </w:r>
      <w:r w:rsidR="004F4163" w:rsidRPr="00B30E08">
        <w:rPr>
          <w:rFonts w:ascii="Times New Roman" w:hAnsi="Times New Roman"/>
        </w:rPr>
        <w:t>principle</w:t>
      </w:r>
      <w:r w:rsidR="00397BE6" w:rsidRPr="00B30E08">
        <w:rPr>
          <w:rFonts w:ascii="Times New Roman" w:hAnsi="Times New Roman"/>
        </w:rPr>
        <w:t xml:space="preserve">, </w:t>
      </w:r>
      <w:r w:rsidR="0017292A" w:rsidRPr="00B30E08">
        <w:rPr>
          <w:rFonts w:ascii="Times New Roman" w:hAnsi="Times New Roman"/>
        </w:rPr>
        <w:t xml:space="preserve">continuing </w:t>
      </w:r>
      <w:r w:rsidR="006A3226" w:rsidRPr="00B30E08">
        <w:rPr>
          <w:rFonts w:ascii="Times New Roman" w:hAnsi="Times New Roman"/>
        </w:rPr>
        <w:t>detention for a non</w:t>
      </w:r>
      <w:r w:rsidR="00DB6745" w:rsidRPr="00B30E08">
        <w:rPr>
          <w:rFonts w:ascii="Times New Roman" w:hAnsi="Times New Roman"/>
        </w:rPr>
        <w:t>-</w:t>
      </w:r>
      <w:r w:rsidR="006A3226" w:rsidRPr="00B30E08">
        <w:rPr>
          <w:rFonts w:ascii="Times New Roman" w:hAnsi="Times New Roman"/>
        </w:rPr>
        <w:t xml:space="preserve">punitive </w:t>
      </w:r>
      <w:r w:rsidR="00021D9F" w:rsidRPr="00B30E08">
        <w:rPr>
          <w:rFonts w:ascii="Times New Roman" w:hAnsi="Times New Roman"/>
        </w:rPr>
        <w:t>purpose</w:t>
      </w:r>
      <w:r w:rsidR="0017292A" w:rsidRPr="00B30E08">
        <w:rPr>
          <w:rFonts w:ascii="Times New Roman" w:hAnsi="Times New Roman"/>
        </w:rPr>
        <w:t xml:space="preserve"> </w:t>
      </w:r>
      <w:r w:rsidR="00813738" w:rsidRPr="00B30E08">
        <w:rPr>
          <w:rFonts w:ascii="Times New Roman" w:hAnsi="Times New Roman"/>
        </w:rPr>
        <w:t xml:space="preserve">that is </w:t>
      </w:r>
      <w:r w:rsidR="00AC43AF" w:rsidRPr="00B30E08">
        <w:rPr>
          <w:rFonts w:ascii="Times New Roman" w:hAnsi="Times New Roman"/>
        </w:rPr>
        <w:t>occurring</w:t>
      </w:r>
      <w:r w:rsidR="00AD62D3" w:rsidRPr="00B30E08">
        <w:rPr>
          <w:rFonts w:ascii="Times New Roman" w:hAnsi="Times New Roman"/>
        </w:rPr>
        <w:t xml:space="preserve"> </w:t>
      </w:r>
      <w:r w:rsidR="00474DB3" w:rsidRPr="00B30E08">
        <w:rPr>
          <w:rFonts w:ascii="Times New Roman" w:hAnsi="Times New Roman"/>
        </w:rPr>
        <w:t xml:space="preserve">because of a voluntary decision </w:t>
      </w:r>
      <w:r w:rsidR="00AD62D3" w:rsidRPr="00B30E08">
        <w:rPr>
          <w:rFonts w:ascii="Times New Roman" w:hAnsi="Times New Roman"/>
        </w:rPr>
        <w:t xml:space="preserve">of the detainee </w:t>
      </w:r>
      <w:r w:rsidR="00381BC9" w:rsidRPr="00B30E08">
        <w:rPr>
          <w:rFonts w:ascii="Times New Roman" w:hAnsi="Times New Roman"/>
        </w:rPr>
        <w:t xml:space="preserve">cannot be characterised as penal or punitive. The </w:t>
      </w:r>
      <w:r w:rsidR="00AC43AF" w:rsidRPr="00B30E08">
        <w:rPr>
          <w:rFonts w:ascii="Times New Roman" w:hAnsi="Times New Roman"/>
        </w:rPr>
        <w:t>non</w:t>
      </w:r>
      <w:r w:rsidR="009527F5">
        <w:rPr>
          <w:rFonts w:ascii="Times New Roman" w:hAnsi="Times New Roman"/>
        </w:rPr>
        <w:noBreakHyphen/>
      </w:r>
      <w:r w:rsidR="00AC43AF" w:rsidRPr="00B30E08">
        <w:rPr>
          <w:rFonts w:ascii="Times New Roman" w:hAnsi="Times New Roman"/>
        </w:rPr>
        <w:t>punitive</w:t>
      </w:r>
      <w:r w:rsidR="00AC43AF" w:rsidRPr="00B30E08">
        <w:rPr>
          <w:rFonts w:ascii="Times New Roman" w:hAnsi="Times New Roman"/>
          <w:shd w:val="clear" w:color="auto" w:fill="FFFFFF"/>
        </w:rPr>
        <w:t xml:space="preserve"> </w:t>
      </w:r>
      <w:r w:rsidR="00FD1047" w:rsidRPr="00B30E08">
        <w:rPr>
          <w:rFonts w:ascii="Times New Roman" w:hAnsi="Times New Roman"/>
          <w:shd w:val="clear" w:color="auto" w:fill="FFFFFF"/>
        </w:rPr>
        <w:t xml:space="preserve">statutory purpose of removing </w:t>
      </w:r>
      <w:r w:rsidR="00AE3A25" w:rsidRPr="00B30E08">
        <w:rPr>
          <w:rFonts w:ascii="Times New Roman" w:hAnsi="Times New Roman"/>
          <w:shd w:val="clear" w:color="auto" w:fill="FFFFFF"/>
        </w:rPr>
        <w:t>an</w:t>
      </w:r>
      <w:r w:rsidR="00FD1047" w:rsidRPr="00B30E08">
        <w:rPr>
          <w:rFonts w:ascii="Times New Roman" w:hAnsi="Times New Roman"/>
          <w:shd w:val="clear" w:color="auto" w:fill="FFFFFF"/>
        </w:rPr>
        <w:t xml:space="preserve"> alien </w:t>
      </w:r>
      <w:r w:rsidR="00AE3A25" w:rsidRPr="00B30E08">
        <w:rPr>
          <w:rFonts w:ascii="Times New Roman" w:hAnsi="Times New Roman"/>
          <w:shd w:val="clear" w:color="auto" w:fill="FFFFFF"/>
        </w:rPr>
        <w:t xml:space="preserve">detainee </w:t>
      </w:r>
      <w:r w:rsidR="00FD1047" w:rsidRPr="00B30E08">
        <w:rPr>
          <w:rFonts w:ascii="Times New Roman" w:hAnsi="Times New Roman"/>
          <w:shd w:val="clear" w:color="auto" w:fill="FFFFFF"/>
        </w:rPr>
        <w:t xml:space="preserve">from Australia </w:t>
      </w:r>
      <w:r w:rsidR="00FD1047" w:rsidRPr="00B30E08">
        <w:rPr>
          <w:rFonts w:ascii="Times New Roman" w:hAnsi="Times New Roman"/>
        </w:rPr>
        <w:t>under s 198(1) or s 198(6) of the Act</w:t>
      </w:r>
      <w:r w:rsidR="006C6AD1" w:rsidRPr="00B30E08">
        <w:rPr>
          <w:rFonts w:ascii="Times New Roman" w:hAnsi="Times New Roman"/>
        </w:rPr>
        <w:t xml:space="preserve"> </w:t>
      </w:r>
      <w:r w:rsidR="00452405" w:rsidRPr="00B30E08">
        <w:rPr>
          <w:rFonts w:ascii="Times New Roman" w:hAnsi="Times New Roman"/>
        </w:rPr>
        <w:t xml:space="preserve">remains a </w:t>
      </w:r>
      <w:r w:rsidR="00AC43AF" w:rsidRPr="00B30E08">
        <w:rPr>
          <w:rFonts w:ascii="Times New Roman" w:hAnsi="Times New Roman"/>
        </w:rPr>
        <w:t>non</w:t>
      </w:r>
      <w:r w:rsidR="00DB6745" w:rsidRPr="00B30E08">
        <w:rPr>
          <w:rFonts w:ascii="Times New Roman" w:hAnsi="Times New Roman"/>
        </w:rPr>
        <w:t>-</w:t>
      </w:r>
      <w:r w:rsidR="00AC43AF" w:rsidRPr="00B30E08">
        <w:rPr>
          <w:rFonts w:ascii="Times New Roman" w:hAnsi="Times New Roman"/>
        </w:rPr>
        <w:t xml:space="preserve">punitive </w:t>
      </w:r>
      <w:r w:rsidR="00452405" w:rsidRPr="00B30E08">
        <w:rPr>
          <w:rFonts w:ascii="Times New Roman" w:hAnsi="Times New Roman"/>
        </w:rPr>
        <w:t xml:space="preserve">purpose that </w:t>
      </w:r>
      <w:r w:rsidR="006C6AD1" w:rsidRPr="00B30E08">
        <w:rPr>
          <w:rFonts w:ascii="Times New Roman" w:hAnsi="Times New Roman"/>
        </w:rPr>
        <w:t xml:space="preserve">is </w:t>
      </w:r>
      <w:r w:rsidR="006C6AD1" w:rsidRPr="00B30E08">
        <w:rPr>
          <w:rFonts w:ascii="Times New Roman" w:hAnsi="Times New Roman"/>
          <w:shd w:val="clear" w:color="auto" w:fill="FFFFFF"/>
        </w:rPr>
        <w:t xml:space="preserve">reasonably capable of being achieved </w:t>
      </w:r>
      <w:r w:rsidR="00574D72" w:rsidRPr="00B30E08">
        <w:rPr>
          <w:rFonts w:ascii="Times New Roman" w:hAnsi="Times New Roman"/>
          <w:shd w:val="clear" w:color="auto" w:fill="FFFFFF"/>
        </w:rPr>
        <w:t xml:space="preserve">if and </w:t>
      </w:r>
      <w:r w:rsidR="00B5598B" w:rsidRPr="00B30E08">
        <w:rPr>
          <w:rFonts w:ascii="Times New Roman" w:hAnsi="Times New Roman"/>
          <w:shd w:val="clear" w:color="auto" w:fill="FFFFFF"/>
        </w:rPr>
        <w:t xml:space="preserve">for so long as </w:t>
      </w:r>
      <w:r w:rsidR="00574D72" w:rsidRPr="00B30E08">
        <w:rPr>
          <w:rFonts w:ascii="Times New Roman" w:hAnsi="Times New Roman"/>
          <w:shd w:val="clear" w:color="auto" w:fill="FFFFFF"/>
        </w:rPr>
        <w:t>removal</w:t>
      </w:r>
      <w:r w:rsidR="00B5598B" w:rsidRPr="00B30E08">
        <w:rPr>
          <w:rFonts w:ascii="Times New Roman" w:hAnsi="Times New Roman"/>
          <w:shd w:val="clear" w:color="auto" w:fill="FFFFFF"/>
        </w:rPr>
        <w:t xml:space="preserve"> c</w:t>
      </w:r>
      <w:r w:rsidR="000C6012" w:rsidRPr="00B30E08">
        <w:rPr>
          <w:rFonts w:ascii="Times New Roman" w:hAnsi="Times New Roman"/>
          <w:shd w:val="clear" w:color="auto" w:fill="FFFFFF"/>
        </w:rPr>
        <w:t>ould</w:t>
      </w:r>
      <w:r w:rsidR="00B5598B" w:rsidRPr="00B30E08">
        <w:rPr>
          <w:rFonts w:ascii="Times New Roman" w:hAnsi="Times New Roman"/>
          <w:shd w:val="clear" w:color="auto" w:fill="FFFFFF"/>
        </w:rPr>
        <w:t xml:space="preserve"> be achieved </w:t>
      </w:r>
      <w:r w:rsidR="00022F0B" w:rsidRPr="00B30E08">
        <w:rPr>
          <w:rFonts w:ascii="Times New Roman" w:hAnsi="Times New Roman"/>
        </w:rPr>
        <w:t>in the reasonably foreseeable future</w:t>
      </w:r>
      <w:r w:rsidR="00022F0B" w:rsidRPr="00B30E08">
        <w:rPr>
          <w:rFonts w:ascii="Times New Roman" w:hAnsi="Times New Roman"/>
          <w:shd w:val="clear" w:color="auto" w:fill="FFFFFF"/>
        </w:rPr>
        <w:t xml:space="preserve"> </w:t>
      </w:r>
      <w:r w:rsidR="007E1EDE" w:rsidRPr="00B30E08">
        <w:rPr>
          <w:rFonts w:ascii="Times New Roman" w:hAnsi="Times New Roman"/>
          <w:shd w:val="clear" w:color="auto" w:fill="FFFFFF"/>
        </w:rPr>
        <w:t>w</w:t>
      </w:r>
      <w:r w:rsidR="0070600C" w:rsidRPr="00B30E08">
        <w:rPr>
          <w:rFonts w:ascii="Times New Roman" w:hAnsi="Times New Roman"/>
          <w:shd w:val="clear" w:color="auto" w:fill="FFFFFF"/>
        </w:rPr>
        <w:t xml:space="preserve">ere the detainee to </w:t>
      </w:r>
      <w:r w:rsidR="00240A3B" w:rsidRPr="00B30E08">
        <w:rPr>
          <w:rFonts w:ascii="Times New Roman" w:hAnsi="Times New Roman"/>
          <w:shd w:val="clear" w:color="auto" w:fill="FFFFFF"/>
        </w:rPr>
        <w:t xml:space="preserve">decide </w:t>
      </w:r>
      <w:r w:rsidR="002D6395" w:rsidRPr="00B30E08">
        <w:rPr>
          <w:rFonts w:ascii="Times New Roman" w:hAnsi="Times New Roman"/>
          <w:shd w:val="clear" w:color="auto" w:fill="FFFFFF"/>
        </w:rPr>
        <w:t xml:space="preserve">to </w:t>
      </w:r>
      <w:r w:rsidR="007E1EDE" w:rsidRPr="00B30E08">
        <w:rPr>
          <w:rFonts w:ascii="Times New Roman" w:hAnsi="Times New Roman"/>
          <w:shd w:val="clear" w:color="auto" w:fill="FFFFFF"/>
        </w:rPr>
        <w:t>cooperat</w:t>
      </w:r>
      <w:r w:rsidR="0070600C" w:rsidRPr="00B30E08">
        <w:rPr>
          <w:rFonts w:ascii="Times New Roman" w:hAnsi="Times New Roman"/>
          <w:shd w:val="clear" w:color="auto" w:fill="FFFFFF"/>
        </w:rPr>
        <w:t>e</w:t>
      </w:r>
      <w:r w:rsidR="007E1EDE" w:rsidRPr="00B30E08">
        <w:rPr>
          <w:rFonts w:ascii="Times New Roman" w:hAnsi="Times New Roman"/>
          <w:shd w:val="clear" w:color="auto" w:fill="FFFFFF"/>
        </w:rPr>
        <w:t xml:space="preserve"> </w:t>
      </w:r>
      <w:r w:rsidR="0070600C" w:rsidRPr="00B30E08">
        <w:rPr>
          <w:rFonts w:ascii="Times New Roman" w:hAnsi="Times New Roman"/>
        </w:rPr>
        <w:t xml:space="preserve">in </w:t>
      </w:r>
      <w:r w:rsidR="004D0FC9" w:rsidRPr="00B30E08">
        <w:rPr>
          <w:rFonts w:ascii="Times New Roman" w:hAnsi="Times New Roman"/>
        </w:rPr>
        <w:t xml:space="preserve">the </w:t>
      </w:r>
      <w:r w:rsidR="0070600C" w:rsidRPr="00B30E08">
        <w:rPr>
          <w:rFonts w:ascii="Times New Roman" w:hAnsi="Times New Roman"/>
        </w:rPr>
        <w:t xml:space="preserve">undertaking </w:t>
      </w:r>
      <w:r w:rsidR="004D0FC9" w:rsidRPr="00B30E08">
        <w:rPr>
          <w:rFonts w:ascii="Times New Roman" w:hAnsi="Times New Roman"/>
        </w:rPr>
        <w:t xml:space="preserve">of </w:t>
      </w:r>
      <w:r w:rsidR="0070600C" w:rsidRPr="00B30E08">
        <w:rPr>
          <w:rFonts w:ascii="Times New Roman" w:hAnsi="Times New Roman"/>
        </w:rPr>
        <w:t xml:space="preserve">administrative processes </w:t>
      </w:r>
      <w:r w:rsidR="002B134C" w:rsidRPr="00B30E08">
        <w:rPr>
          <w:rFonts w:ascii="Times New Roman" w:hAnsi="Times New Roman"/>
        </w:rPr>
        <w:t>necessar</w:t>
      </w:r>
      <w:r w:rsidR="00323DE7" w:rsidRPr="00B30E08">
        <w:rPr>
          <w:rFonts w:ascii="Times New Roman" w:hAnsi="Times New Roman"/>
        </w:rPr>
        <w:t>y</w:t>
      </w:r>
      <w:r w:rsidR="0070600C" w:rsidRPr="00B30E08">
        <w:rPr>
          <w:rFonts w:ascii="Times New Roman" w:hAnsi="Times New Roman"/>
        </w:rPr>
        <w:t xml:space="preserve"> to facilitat</w:t>
      </w:r>
      <w:r w:rsidR="00323DE7" w:rsidRPr="00B30E08">
        <w:rPr>
          <w:rFonts w:ascii="Times New Roman" w:hAnsi="Times New Roman"/>
        </w:rPr>
        <w:t>e</w:t>
      </w:r>
      <w:r w:rsidR="0070600C" w:rsidRPr="00B30E08">
        <w:rPr>
          <w:rFonts w:ascii="Times New Roman" w:hAnsi="Times New Roman"/>
        </w:rPr>
        <w:t xml:space="preserve"> that removal.</w:t>
      </w:r>
    </w:p>
    <w:p w14:paraId="002F4EA9" w14:textId="09132A81" w:rsidR="00712691" w:rsidRPr="00B30E08" w:rsidRDefault="009170FB"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8E7013" w:rsidRPr="00B30E08">
        <w:rPr>
          <w:rFonts w:ascii="Times New Roman" w:hAnsi="Times New Roman"/>
        </w:rPr>
        <w:t>The point is</w:t>
      </w:r>
      <w:r w:rsidR="00C44531" w:rsidRPr="00B30E08">
        <w:rPr>
          <w:rFonts w:ascii="Times New Roman" w:hAnsi="Times New Roman"/>
        </w:rPr>
        <w:t xml:space="preserve"> illustrated by the reasoning in </w:t>
      </w:r>
      <w:r w:rsidR="00C44531" w:rsidRPr="00B30E08">
        <w:rPr>
          <w:rFonts w:ascii="Times New Roman" w:hAnsi="Times New Roman"/>
          <w:i/>
          <w:iCs/>
        </w:rPr>
        <w:t xml:space="preserve">Lim </w:t>
      </w:r>
      <w:r w:rsidR="00C44531" w:rsidRPr="00B30E08">
        <w:rPr>
          <w:rFonts w:ascii="Times New Roman" w:hAnsi="Times New Roman"/>
        </w:rPr>
        <w:t xml:space="preserve">itself. </w:t>
      </w:r>
      <w:r w:rsidR="005352DB" w:rsidRPr="00B30E08">
        <w:rPr>
          <w:rFonts w:ascii="Times New Roman" w:hAnsi="Times New Roman"/>
        </w:rPr>
        <w:t xml:space="preserve">As summarised by McHugh J in </w:t>
      </w:r>
      <w:r w:rsidR="005352DB" w:rsidRPr="00B30E08">
        <w:rPr>
          <w:rFonts w:ascii="Times New Roman" w:hAnsi="Times New Roman"/>
          <w:i/>
          <w:iCs/>
        </w:rPr>
        <w:t xml:space="preserve">Re Woolley; Ex </w:t>
      </w:r>
      <w:proofErr w:type="spellStart"/>
      <w:r w:rsidR="005352DB" w:rsidRPr="00B30E08">
        <w:rPr>
          <w:rFonts w:ascii="Times New Roman" w:hAnsi="Times New Roman"/>
          <w:i/>
          <w:iCs/>
        </w:rPr>
        <w:t>parte</w:t>
      </w:r>
      <w:proofErr w:type="spellEnd"/>
      <w:r w:rsidR="005352DB" w:rsidRPr="00B30E08">
        <w:rPr>
          <w:rFonts w:ascii="Times New Roman" w:hAnsi="Times New Roman"/>
          <w:i/>
          <w:iCs/>
        </w:rPr>
        <w:t xml:space="preserve"> Applicants </w:t>
      </w:r>
      <w:r w:rsidR="00DB120D" w:rsidRPr="00B30E08">
        <w:rPr>
          <w:rFonts w:ascii="Times New Roman" w:hAnsi="Times New Roman"/>
          <w:i/>
          <w:iCs/>
        </w:rPr>
        <w:t>M276/2003</w:t>
      </w:r>
      <w:r w:rsidR="00DB120D" w:rsidRPr="00B30E08">
        <w:rPr>
          <w:rFonts w:ascii="Times New Roman" w:hAnsi="Times New Roman"/>
        </w:rPr>
        <w:t>,</w:t>
      </w:r>
      <w:r w:rsidR="00D60A82" w:rsidRPr="00B30E08">
        <w:rPr>
          <w:rStyle w:val="FootnoteReference"/>
          <w:rFonts w:ascii="Times New Roman" w:hAnsi="Times New Roman"/>
          <w:sz w:val="24"/>
        </w:rPr>
        <w:footnoteReference w:id="43"/>
      </w:r>
      <w:r w:rsidR="00DB120D" w:rsidRPr="00B30E08">
        <w:rPr>
          <w:rFonts w:ascii="Times New Roman" w:hAnsi="Times New Roman"/>
        </w:rPr>
        <w:t xml:space="preserve"> "[</w:t>
      </w:r>
      <w:proofErr w:type="spellStart"/>
      <w:r w:rsidR="00DB120D" w:rsidRPr="00B30E08">
        <w:rPr>
          <w:rFonts w:ascii="Times New Roman" w:hAnsi="Times New Roman"/>
        </w:rPr>
        <w:t>i</w:t>
      </w:r>
      <w:proofErr w:type="spellEnd"/>
      <w:r w:rsidR="00DB120D" w:rsidRPr="00B30E08">
        <w:rPr>
          <w:rFonts w:ascii="Times New Roman" w:hAnsi="Times New Roman"/>
        </w:rPr>
        <w:t xml:space="preserve">]n </w:t>
      </w:r>
      <w:r w:rsidR="00DB120D" w:rsidRPr="00B30E08">
        <w:rPr>
          <w:rFonts w:ascii="Times New Roman" w:hAnsi="Times New Roman"/>
          <w:i/>
          <w:iCs/>
        </w:rPr>
        <w:t>Lim</w:t>
      </w:r>
      <w:r w:rsidR="009838D9" w:rsidRPr="00B30E08">
        <w:rPr>
          <w:rFonts w:ascii="Times New Roman" w:hAnsi="Times New Roman"/>
        </w:rPr>
        <w:t xml:space="preserve">, </w:t>
      </w:r>
      <w:r w:rsidR="00E974E0" w:rsidRPr="00B30E08">
        <w:rPr>
          <w:rFonts w:ascii="Times New Roman" w:hAnsi="Times New Roman"/>
        </w:rPr>
        <w:t>the Court regarded the ability of a detainee to bring about the end of his or her detention by requesting removal to be a critical element with respect to the constitutionality of the detention regime</w:t>
      </w:r>
      <w:r w:rsidR="009838D9" w:rsidRPr="00B30E08">
        <w:rPr>
          <w:rFonts w:ascii="Times New Roman" w:hAnsi="Times New Roman"/>
        </w:rPr>
        <w:t>".</w:t>
      </w:r>
      <w:r w:rsidR="00C8137A" w:rsidRPr="00B30E08">
        <w:rPr>
          <w:rFonts w:ascii="Times New Roman" w:hAnsi="Times New Roman"/>
        </w:rPr>
        <w:t xml:space="preserve"> </w:t>
      </w:r>
      <w:r w:rsidR="00623455" w:rsidRPr="00B30E08">
        <w:rPr>
          <w:rFonts w:ascii="Times New Roman" w:hAnsi="Times New Roman"/>
        </w:rPr>
        <w:t>In concluding that</w:t>
      </w:r>
      <w:r w:rsidR="00C8137A" w:rsidRPr="00B30E08">
        <w:rPr>
          <w:rFonts w:ascii="Times New Roman" w:hAnsi="Times New Roman"/>
        </w:rPr>
        <w:t xml:space="preserve"> the </w:t>
      </w:r>
      <w:r w:rsidR="00E939BF" w:rsidRPr="00B30E08">
        <w:rPr>
          <w:rFonts w:ascii="Times New Roman" w:hAnsi="Times New Roman"/>
        </w:rPr>
        <w:t xml:space="preserve">continuing detention </w:t>
      </w:r>
      <w:r w:rsidR="00DA3F53" w:rsidRPr="00B30E08">
        <w:rPr>
          <w:rFonts w:ascii="Times New Roman" w:hAnsi="Times New Roman"/>
        </w:rPr>
        <w:t xml:space="preserve">of </w:t>
      </w:r>
      <w:r w:rsidR="009644FD" w:rsidRPr="00B30E08">
        <w:rPr>
          <w:rFonts w:ascii="Times New Roman" w:hAnsi="Times New Roman"/>
        </w:rPr>
        <w:t xml:space="preserve">long-term </w:t>
      </w:r>
      <w:r w:rsidR="00583137" w:rsidRPr="00B30E08">
        <w:rPr>
          <w:rFonts w:ascii="Times New Roman" w:hAnsi="Times New Roman"/>
        </w:rPr>
        <w:t xml:space="preserve">alien </w:t>
      </w:r>
      <w:r w:rsidR="009E4BFE" w:rsidRPr="00B30E08">
        <w:rPr>
          <w:rFonts w:ascii="Times New Roman" w:hAnsi="Times New Roman"/>
        </w:rPr>
        <w:t>detainees</w:t>
      </w:r>
      <w:r w:rsidR="00583137" w:rsidRPr="00B30E08">
        <w:rPr>
          <w:rFonts w:ascii="Times New Roman" w:hAnsi="Times New Roman"/>
        </w:rPr>
        <w:t xml:space="preserve"> under</w:t>
      </w:r>
      <w:r w:rsidR="00C74B41" w:rsidRPr="00B30E08">
        <w:rPr>
          <w:rFonts w:ascii="Times New Roman" w:hAnsi="Times New Roman"/>
        </w:rPr>
        <w:t xml:space="preserve"> the regime considered in </w:t>
      </w:r>
      <w:r w:rsidR="00072F24" w:rsidRPr="00B30E08">
        <w:rPr>
          <w:rFonts w:ascii="Times New Roman" w:hAnsi="Times New Roman"/>
          <w:i/>
          <w:iCs/>
        </w:rPr>
        <w:t>Lim</w:t>
      </w:r>
      <w:r w:rsidR="00262087" w:rsidRPr="00B30E08">
        <w:rPr>
          <w:rFonts w:ascii="Times New Roman" w:hAnsi="Times New Roman"/>
        </w:rPr>
        <w:t xml:space="preserve"> </w:t>
      </w:r>
      <w:r w:rsidR="00E2120C" w:rsidRPr="00B30E08">
        <w:rPr>
          <w:rFonts w:ascii="Times New Roman" w:hAnsi="Times New Roman"/>
        </w:rPr>
        <w:t>w</w:t>
      </w:r>
      <w:r w:rsidR="00C74B41" w:rsidRPr="00B30E08">
        <w:rPr>
          <w:rFonts w:ascii="Times New Roman" w:hAnsi="Times New Roman"/>
        </w:rPr>
        <w:t xml:space="preserve">as </w:t>
      </w:r>
      <w:r w:rsidR="00E2120C" w:rsidRPr="00B30E08">
        <w:rPr>
          <w:rFonts w:ascii="Times New Roman" w:hAnsi="Times New Roman"/>
        </w:rPr>
        <w:t xml:space="preserve">properly characterised as </w:t>
      </w:r>
      <w:r w:rsidR="005570EE" w:rsidRPr="00B30E08">
        <w:rPr>
          <w:rFonts w:ascii="Times New Roman" w:hAnsi="Times New Roman"/>
        </w:rPr>
        <w:t>"no</w:t>
      </w:r>
      <w:r w:rsidR="00623455" w:rsidRPr="00B30E08">
        <w:rPr>
          <w:rFonts w:ascii="Times New Roman" w:hAnsi="Times New Roman"/>
        </w:rPr>
        <w:t>n</w:t>
      </w:r>
      <w:r w:rsidR="005570EE" w:rsidRPr="00B30E08">
        <w:rPr>
          <w:rFonts w:ascii="Times New Roman" w:hAnsi="Times New Roman"/>
        </w:rPr>
        <w:t>-punitive"</w:t>
      </w:r>
      <w:r w:rsidR="00876F9C" w:rsidRPr="00B30E08">
        <w:rPr>
          <w:rFonts w:ascii="Times New Roman" w:hAnsi="Times New Roman"/>
        </w:rPr>
        <w:t xml:space="preserve">, Brennan, Deane and Dawson JJ, with whom Mason CJ </w:t>
      </w:r>
      <w:r w:rsidR="00050219" w:rsidRPr="00B30E08">
        <w:rPr>
          <w:rFonts w:ascii="Times New Roman" w:hAnsi="Times New Roman"/>
        </w:rPr>
        <w:t xml:space="preserve">relevantly </w:t>
      </w:r>
      <w:r w:rsidR="00876F9C" w:rsidRPr="00B30E08">
        <w:rPr>
          <w:rFonts w:ascii="Times New Roman" w:hAnsi="Times New Roman"/>
        </w:rPr>
        <w:t xml:space="preserve">agreed, </w:t>
      </w:r>
      <w:r w:rsidR="00837851" w:rsidRPr="00B30E08">
        <w:rPr>
          <w:rFonts w:ascii="Times New Roman" w:hAnsi="Times New Roman"/>
        </w:rPr>
        <w:t>stressed</w:t>
      </w:r>
      <w:r w:rsidR="00050219" w:rsidRPr="00B30E08">
        <w:rPr>
          <w:rFonts w:ascii="Times New Roman" w:hAnsi="Times New Roman"/>
        </w:rPr>
        <w:t xml:space="preserve"> with reference to the precursor of s 198(1)</w:t>
      </w:r>
      <w:r w:rsidR="00C32D19" w:rsidRPr="00B30E08">
        <w:rPr>
          <w:rFonts w:ascii="Times New Roman" w:hAnsi="Times New Roman"/>
        </w:rPr>
        <w:t xml:space="preserve"> of the Act</w:t>
      </w:r>
      <w:r w:rsidR="001E31D3" w:rsidRPr="00B30E08">
        <w:rPr>
          <w:rStyle w:val="FootnoteReference"/>
          <w:rFonts w:ascii="Times New Roman" w:hAnsi="Times New Roman"/>
          <w:sz w:val="24"/>
        </w:rPr>
        <w:footnoteReference w:id="44"/>
      </w:r>
      <w:r w:rsidR="00FA2AF7" w:rsidRPr="00B30E08">
        <w:rPr>
          <w:rFonts w:ascii="Times New Roman" w:hAnsi="Times New Roman"/>
        </w:rPr>
        <w:t xml:space="preserve"> </w:t>
      </w:r>
      <w:r w:rsidR="00FD665B" w:rsidRPr="00B30E08">
        <w:rPr>
          <w:rFonts w:ascii="Times New Roman" w:hAnsi="Times New Roman"/>
        </w:rPr>
        <w:t xml:space="preserve">that it </w:t>
      </w:r>
      <w:r w:rsidR="004C2EB7" w:rsidRPr="00B30E08">
        <w:rPr>
          <w:rFonts w:ascii="Times New Roman" w:hAnsi="Times New Roman"/>
        </w:rPr>
        <w:t xml:space="preserve">lay within the "power" of a detainee to bring their detention to an end by requesting to be </w:t>
      </w:r>
      <w:r w:rsidR="00C839FF" w:rsidRPr="00B30E08">
        <w:rPr>
          <w:rFonts w:ascii="Times New Roman" w:hAnsi="Times New Roman"/>
        </w:rPr>
        <w:t xml:space="preserve">removed </w:t>
      </w:r>
      <w:r w:rsidR="000330A5" w:rsidRPr="00B30E08">
        <w:rPr>
          <w:rFonts w:ascii="Times New Roman" w:hAnsi="Times New Roman"/>
        </w:rPr>
        <w:t>with the result</w:t>
      </w:r>
      <w:r w:rsidR="009E1B71" w:rsidRPr="00B30E08">
        <w:rPr>
          <w:rFonts w:ascii="Times New Roman" w:hAnsi="Times New Roman"/>
        </w:rPr>
        <w:t xml:space="preserve"> that </w:t>
      </w:r>
      <w:r w:rsidR="008E62BB" w:rsidRPr="00B30E08">
        <w:rPr>
          <w:rFonts w:ascii="Times New Roman" w:hAnsi="Times New Roman"/>
        </w:rPr>
        <w:t>detention could continue</w:t>
      </w:r>
      <w:r w:rsidR="009E1B71" w:rsidRPr="00B30E08">
        <w:rPr>
          <w:rFonts w:ascii="Times New Roman" w:hAnsi="Times New Roman"/>
        </w:rPr>
        <w:t xml:space="preserve"> only </w:t>
      </w:r>
      <w:r w:rsidR="000330A5" w:rsidRPr="00B30E08">
        <w:rPr>
          <w:rFonts w:ascii="Times New Roman" w:hAnsi="Times New Roman"/>
        </w:rPr>
        <w:t>if</w:t>
      </w:r>
      <w:r w:rsidR="009E1B71" w:rsidRPr="00B30E08">
        <w:rPr>
          <w:rFonts w:ascii="Times New Roman" w:hAnsi="Times New Roman"/>
        </w:rPr>
        <w:t xml:space="preserve"> the detainee</w:t>
      </w:r>
      <w:r w:rsidR="008E62BB" w:rsidRPr="00B30E08">
        <w:rPr>
          <w:rFonts w:ascii="Times New Roman" w:hAnsi="Times New Roman"/>
        </w:rPr>
        <w:t xml:space="preserve"> </w:t>
      </w:r>
      <w:r w:rsidR="005E0B47" w:rsidRPr="00B30E08">
        <w:rPr>
          <w:rFonts w:ascii="Times New Roman" w:hAnsi="Times New Roman"/>
        </w:rPr>
        <w:t>"elect[ed]" to remain in Australia by failing to make that choice.</w:t>
      </w:r>
      <w:r w:rsidR="0092078D" w:rsidRPr="00B30E08">
        <w:rPr>
          <w:rStyle w:val="FootnoteReference"/>
          <w:rFonts w:ascii="Times New Roman" w:hAnsi="Times New Roman"/>
          <w:sz w:val="24"/>
        </w:rPr>
        <w:footnoteReference w:id="45"/>
      </w:r>
      <w:r w:rsidR="002B7669" w:rsidRPr="00B30E08">
        <w:rPr>
          <w:rFonts w:ascii="Times New Roman" w:hAnsi="Times New Roman"/>
        </w:rPr>
        <w:t xml:space="preserve"> McHugh </w:t>
      </w:r>
      <w:r w:rsidR="00EC50E5" w:rsidRPr="00B30E08">
        <w:rPr>
          <w:rFonts w:ascii="Times New Roman" w:hAnsi="Times New Roman"/>
        </w:rPr>
        <w:t xml:space="preserve">J referred to the same provision as making it "impossible </w:t>
      </w:r>
      <w:r w:rsidR="00E5726C" w:rsidRPr="00B30E08">
        <w:rPr>
          <w:rFonts w:ascii="Times New Roman" w:hAnsi="Times New Roman"/>
        </w:rPr>
        <w:t xml:space="preserve">to regard </w:t>
      </w:r>
      <w:r w:rsidR="00AE0DC5" w:rsidRPr="00B30E08">
        <w:rPr>
          <w:rFonts w:ascii="Times New Roman" w:hAnsi="Times New Roman"/>
        </w:rPr>
        <w:t>[</w:t>
      </w:r>
      <w:r w:rsidR="00E5726C" w:rsidRPr="00B30E08">
        <w:rPr>
          <w:rFonts w:ascii="Times New Roman" w:hAnsi="Times New Roman"/>
        </w:rPr>
        <w:t>the regime] in its ordinary operation as</w:t>
      </w:r>
      <w:r w:rsidR="00FF0258" w:rsidRPr="00B30E08">
        <w:rPr>
          <w:rFonts w:ascii="Times New Roman" w:hAnsi="Times New Roman"/>
        </w:rPr>
        <w:t xml:space="preserve"> a</w:t>
      </w:r>
      <w:r w:rsidR="00E5726C" w:rsidRPr="00B30E08">
        <w:rPr>
          <w:rFonts w:ascii="Times New Roman" w:hAnsi="Times New Roman"/>
        </w:rPr>
        <w:t xml:space="preserve"> punishment", </w:t>
      </w:r>
      <w:r w:rsidR="0092078D" w:rsidRPr="00B30E08">
        <w:rPr>
          <w:rFonts w:ascii="Times New Roman" w:hAnsi="Times New Roman"/>
        </w:rPr>
        <w:t xml:space="preserve">adding that </w:t>
      </w:r>
      <w:r w:rsidR="0083752B" w:rsidRPr="00B30E08">
        <w:rPr>
          <w:rFonts w:ascii="Times New Roman" w:hAnsi="Times New Roman"/>
        </w:rPr>
        <w:t xml:space="preserve">"for the purpose of the doctrine </w:t>
      </w:r>
      <w:r w:rsidR="0083752B" w:rsidRPr="00B30E08">
        <w:rPr>
          <w:rFonts w:ascii="Times New Roman" w:hAnsi="Times New Roman"/>
        </w:rPr>
        <w:lastRenderedPageBreak/>
        <w:t xml:space="preserve">of the separation of powers, the difference between involuntary detention and detention with the concurrence or acquiescence of the </w:t>
      </w:r>
      <w:r w:rsidR="001710A6" w:rsidRPr="00B30E08">
        <w:rPr>
          <w:rFonts w:ascii="Times New Roman" w:hAnsi="Times New Roman"/>
        </w:rPr>
        <w:t>'</w:t>
      </w:r>
      <w:r w:rsidR="0083752B" w:rsidRPr="00B30E08">
        <w:rPr>
          <w:rFonts w:ascii="Times New Roman" w:hAnsi="Times New Roman"/>
        </w:rPr>
        <w:t>detainee</w:t>
      </w:r>
      <w:r w:rsidR="001710A6" w:rsidRPr="00B30E08">
        <w:rPr>
          <w:rFonts w:ascii="Times New Roman" w:hAnsi="Times New Roman"/>
        </w:rPr>
        <w:t>'</w:t>
      </w:r>
      <w:r w:rsidR="0083752B" w:rsidRPr="00B30E08">
        <w:rPr>
          <w:rFonts w:ascii="Times New Roman" w:hAnsi="Times New Roman"/>
        </w:rPr>
        <w:t xml:space="preserve"> is vital".</w:t>
      </w:r>
      <w:r w:rsidR="0083752B" w:rsidRPr="00B30E08">
        <w:rPr>
          <w:rStyle w:val="FootnoteReference"/>
          <w:rFonts w:ascii="Times New Roman" w:hAnsi="Times New Roman"/>
          <w:sz w:val="24"/>
        </w:rPr>
        <w:footnoteReference w:id="46"/>
      </w:r>
    </w:p>
    <w:p w14:paraId="5577351A" w14:textId="3E9AE8A5" w:rsidR="00396469" w:rsidRPr="00B30E08" w:rsidRDefault="00396469"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1355B6" w:rsidRPr="00B30E08">
        <w:rPr>
          <w:rFonts w:ascii="Times New Roman" w:hAnsi="Times New Roman"/>
        </w:rPr>
        <w:t>Pr</w:t>
      </w:r>
      <w:r w:rsidR="0023050F" w:rsidRPr="00B30E08">
        <w:rPr>
          <w:rFonts w:ascii="Times New Roman" w:hAnsi="Times New Roman"/>
        </w:rPr>
        <w:t xml:space="preserve">operly understood, </w:t>
      </w:r>
      <w:r w:rsidR="0023050F" w:rsidRPr="00B30E08">
        <w:rPr>
          <w:rFonts w:ascii="Times New Roman" w:hAnsi="Times New Roman"/>
          <w:i/>
          <w:iCs/>
        </w:rPr>
        <w:t xml:space="preserve">Plaintiff M47/2018 </w:t>
      </w:r>
      <w:r w:rsidR="0023050F" w:rsidRPr="00B30E08">
        <w:rPr>
          <w:rFonts w:ascii="Times New Roman" w:hAnsi="Times New Roman"/>
        </w:rPr>
        <w:t>is a further illustration</w:t>
      </w:r>
      <w:r w:rsidR="00395B8A" w:rsidRPr="00B30E08">
        <w:rPr>
          <w:rFonts w:ascii="Times New Roman" w:hAnsi="Times New Roman"/>
        </w:rPr>
        <w:t xml:space="preserve">. </w:t>
      </w:r>
      <w:r w:rsidR="00A779CD" w:rsidRPr="00B30E08">
        <w:rPr>
          <w:rFonts w:ascii="Times New Roman" w:hAnsi="Times New Roman"/>
        </w:rPr>
        <w:t>There</w:t>
      </w:r>
      <w:r w:rsidR="0023523C" w:rsidRPr="00B30E08">
        <w:rPr>
          <w:rFonts w:ascii="Times New Roman" w:hAnsi="Times New Roman"/>
        </w:rPr>
        <w:t>,</w:t>
      </w:r>
      <w:r w:rsidR="00A779CD" w:rsidRPr="00B30E08">
        <w:rPr>
          <w:rFonts w:ascii="Times New Roman" w:hAnsi="Times New Roman"/>
        </w:rPr>
        <w:t xml:space="preserve"> the Court was un</w:t>
      </w:r>
      <w:r w:rsidR="0079701E" w:rsidRPr="00B30E08">
        <w:rPr>
          <w:rFonts w:ascii="Times New Roman" w:hAnsi="Times New Roman"/>
        </w:rPr>
        <w:t xml:space="preserve">animous in refusing to draw the </w:t>
      </w:r>
      <w:r w:rsidR="008D7B06" w:rsidRPr="00B30E08">
        <w:rPr>
          <w:rFonts w:ascii="Times New Roman" w:hAnsi="Times New Roman"/>
        </w:rPr>
        <w:t xml:space="preserve">invited </w:t>
      </w:r>
      <w:r w:rsidR="0079701E" w:rsidRPr="00B30E08">
        <w:rPr>
          <w:rFonts w:ascii="Times New Roman" w:hAnsi="Times New Roman"/>
        </w:rPr>
        <w:t xml:space="preserve">inference that </w:t>
      </w:r>
      <w:r w:rsidR="008D7B06" w:rsidRPr="00B30E08">
        <w:rPr>
          <w:rFonts w:ascii="Times New Roman" w:hAnsi="Times New Roman"/>
        </w:rPr>
        <w:t xml:space="preserve">there </w:t>
      </w:r>
      <w:r w:rsidR="00911A44" w:rsidRPr="00B30E08">
        <w:rPr>
          <w:rFonts w:ascii="Times New Roman" w:hAnsi="Times New Roman"/>
        </w:rPr>
        <w:t>wa</w:t>
      </w:r>
      <w:r w:rsidR="00FC12DC" w:rsidRPr="00B30E08">
        <w:rPr>
          <w:rFonts w:ascii="Times New Roman" w:hAnsi="Times New Roman"/>
        </w:rPr>
        <w:t>s</w:t>
      </w:r>
      <w:r w:rsidR="008D7B06" w:rsidRPr="00B30E08">
        <w:rPr>
          <w:rFonts w:ascii="Times New Roman" w:hAnsi="Times New Roman"/>
        </w:rPr>
        <w:t xml:space="preserve"> </w:t>
      </w:r>
      <w:r w:rsidR="00911A44" w:rsidRPr="00B30E08">
        <w:rPr>
          <w:rFonts w:ascii="Times New Roman" w:hAnsi="Times New Roman"/>
        </w:rPr>
        <w:t>"</w:t>
      </w:r>
      <w:r w:rsidR="008D7B06" w:rsidRPr="00B30E08">
        <w:rPr>
          <w:rFonts w:ascii="Times New Roman" w:hAnsi="Times New Roman"/>
        </w:rPr>
        <w:t xml:space="preserve">no real </w:t>
      </w:r>
      <w:r w:rsidR="00FC12DC" w:rsidRPr="00B30E08">
        <w:rPr>
          <w:rFonts w:ascii="Times New Roman" w:hAnsi="Times New Roman"/>
        </w:rPr>
        <w:t xml:space="preserve">prospect or likelihood that </w:t>
      </w:r>
      <w:r w:rsidR="00C30DF8" w:rsidRPr="00B30E08">
        <w:rPr>
          <w:rFonts w:ascii="Times New Roman" w:hAnsi="Times New Roman"/>
        </w:rPr>
        <w:t xml:space="preserve">the </w:t>
      </w:r>
      <w:r w:rsidR="00FC12DC" w:rsidRPr="00B30E08">
        <w:rPr>
          <w:rFonts w:ascii="Times New Roman" w:hAnsi="Times New Roman"/>
        </w:rPr>
        <w:t xml:space="preserve">plaintiff </w:t>
      </w:r>
      <w:r w:rsidR="0027256F" w:rsidRPr="00B30E08">
        <w:rPr>
          <w:rFonts w:ascii="Times New Roman" w:hAnsi="Times New Roman"/>
        </w:rPr>
        <w:t>will be removed from Australia within the reasonably foreseeable future</w:t>
      </w:r>
      <w:r w:rsidR="00BE7378" w:rsidRPr="00B30E08">
        <w:rPr>
          <w:rFonts w:ascii="Times New Roman" w:hAnsi="Times New Roman"/>
        </w:rPr>
        <w:t xml:space="preserve">" in circumstances where </w:t>
      </w:r>
      <w:r w:rsidR="00180655" w:rsidRPr="00B30E08">
        <w:rPr>
          <w:rFonts w:ascii="Times New Roman" w:hAnsi="Times New Roman"/>
        </w:rPr>
        <w:t xml:space="preserve">the </w:t>
      </w:r>
      <w:r w:rsidR="00C30DF8" w:rsidRPr="00B30E08">
        <w:rPr>
          <w:rFonts w:ascii="Times New Roman" w:hAnsi="Times New Roman"/>
        </w:rPr>
        <w:t>plaintiff</w:t>
      </w:r>
      <w:r w:rsidR="00BE7378" w:rsidRPr="00B30E08">
        <w:rPr>
          <w:rFonts w:ascii="Times New Roman" w:hAnsi="Times New Roman"/>
        </w:rPr>
        <w:t xml:space="preserve">, </w:t>
      </w:r>
      <w:r w:rsidR="001436E6" w:rsidRPr="00B30E08">
        <w:rPr>
          <w:rFonts w:ascii="Times New Roman" w:hAnsi="Times New Roman"/>
        </w:rPr>
        <w:t xml:space="preserve">who had been in immigration detention for almost a decade, </w:t>
      </w:r>
      <w:r w:rsidR="00713243" w:rsidRPr="00B30E08">
        <w:rPr>
          <w:rFonts w:ascii="Times New Roman" w:hAnsi="Times New Roman"/>
        </w:rPr>
        <w:t xml:space="preserve">had </w:t>
      </w:r>
      <w:r w:rsidR="006D1BD8" w:rsidRPr="00B30E08">
        <w:rPr>
          <w:rFonts w:ascii="Times New Roman" w:hAnsi="Times New Roman"/>
        </w:rPr>
        <w:t>f</w:t>
      </w:r>
      <w:r w:rsidR="00267BF5" w:rsidRPr="00B30E08">
        <w:rPr>
          <w:rFonts w:ascii="Times New Roman" w:hAnsi="Times New Roman"/>
        </w:rPr>
        <w:t>ailed</w:t>
      </w:r>
      <w:r w:rsidR="006D1BD8" w:rsidRPr="00B30E08">
        <w:rPr>
          <w:rFonts w:ascii="Times New Roman" w:hAnsi="Times New Roman"/>
        </w:rPr>
        <w:t xml:space="preserve"> to </w:t>
      </w:r>
      <w:r w:rsidR="00826751" w:rsidRPr="00B30E08">
        <w:rPr>
          <w:rFonts w:ascii="Times New Roman" w:hAnsi="Times New Roman"/>
        </w:rPr>
        <w:t>cooperate by providing</w:t>
      </w:r>
      <w:r w:rsidR="007A7F1C" w:rsidRPr="00B30E08">
        <w:rPr>
          <w:rFonts w:ascii="Times New Roman" w:hAnsi="Times New Roman"/>
        </w:rPr>
        <w:t xml:space="preserve"> accurate and</w:t>
      </w:r>
      <w:r w:rsidR="00532B03" w:rsidRPr="00B30E08">
        <w:rPr>
          <w:rFonts w:ascii="Times New Roman" w:hAnsi="Times New Roman"/>
        </w:rPr>
        <w:t xml:space="preserve"> </w:t>
      </w:r>
      <w:r w:rsidR="00B43F48" w:rsidRPr="00B30E08">
        <w:rPr>
          <w:rFonts w:ascii="Times New Roman" w:hAnsi="Times New Roman"/>
        </w:rPr>
        <w:t xml:space="preserve">verifiable </w:t>
      </w:r>
      <w:r w:rsidR="00532B03" w:rsidRPr="00B30E08">
        <w:rPr>
          <w:rFonts w:ascii="Times New Roman" w:hAnsi="Times New Roman"/>
        </w:rPr>
        <w:t xml:space="preserve">information </w:t>
      </w:r>
      <w:r w:rsidR="00566AEF" w:rsidRPr="00B30E08">
        <w:rPr>
          <w:rFonts w:ascii="Times New Roman" w:hAnsi="Times New Roman"/>
        </w:rPr>
        <w:t xml:space="preserve">which </w:t>
      </w:r>
      <w:r w:rsidR="00813FDF" w:rsidRPr="00B30E08">
        <w:rPr>
          <w:rFonts w:ascii="Times New Roman" w:hAnsi="Times New Roman"/>
        </w:rPr>
        <w:t>might</w:t>
      </w:r>
      <w:r w:rsidR="00566AEF" w:rsidRPr="00B30E08">
        <w:rPr>
          <w:rFonts w:ascii="Times New Roman" w:hAnsi="Times New Roman"/>
        </w:rPr>
        <w:t xml:space="preserve"> assist </w:t>
      </w:r>
      <w:r w:rsidR="00EE193B" w:rsidRPr="00B30E08">
        <w:rPr>
          <w:rFonts w:ascii="Times New Roman" w:hAnsi="Times New Roman"/>
        </w:rPr>
        <w:t xml:space="preserve">in </w:t>
      </w:r>
      <w:r w:rsidR="00813FDF" w:rsidRPr="00B30E08">
        <w:rPr>
          <w:rFonts w:ascii="Times New Roman" w:hAnsi="Times New Roman"/>
        </w:rPr>
        <w:t xml:space="preserve">his removal by </w:t>
      </w:r>
      <w:r w:rsidR="00566AEF" w:rsidRPr="00B30E08">
        <w:rPr>
          <w:rFonts w:ascii="Times New Roman" w:hAnsi="Times New Roman"/>
        </w:rPr>
        <w:t>establishing his identity</w:t>
      </w:r>
      <w:r w:rsidR="00FA1E62" w:rsidRPr="00B30E08">
        <w:rPr>
          <w:rFonts w:ascii="Times New Roman" w:hAnsi="Times New Roman"/>
        </w:rPr>
        <w:t xml:space="preserve"> and country of origin.</w:t>
      </w:r>
      <w:r w:rsidR="009A5742" w:rsidRPr="00B30E08">
        <w:rPr>
          <w:rStyle w:val="FootnoteReference"/>
          <w:rFonts w:ascii="Times New Roman" w:hAnsi="Times New Roman"/>
          <w:sz w:val="24"/>
        </w:rPr>
        <w:footnoteReference w:id="47"/>
      </w:r>
      <w:r w:rsidR="00566AEF" w:rsidRPr="00B30E08">
        <w:rPr>
          <w:rFonts w:ascii="Times New Roman" w:hAnsi="Times New Roman"/>
        </w:rPr>
        <w:t xml:space="preserve"> </w:t>
      </w:r>
      <w:r w:rsidR="00EE62DF" w:rsidRPr="00B30E08">
        <w:rPr>
          <w:rFonts w:ascii="Times New Roman" w:hAnsi="Times New Roman"/>
        </w:rPr>
        <w:t>R</w:t>
      </w:r>
      <w:r w:rsidR="00ED3BA8" w:rsidRPr="00B30E08">
        <w:rPr>
          <w:rFonts w:ascii="Times New Roman" w:hAnsi="Times New Roman"/>
        </w:rPr>
        <w:t>efe</w:t>
      </w:r>
      <w:r w:rsidR="002B4838" w:rsidRPr="00B30E08">
        <w:rPr>
          <w:rFonts w:ascii="Times New Roman" w:hAnsi="Times New Roman"/>
        </w:rPr>
        <w:t>re</w:t>
      </w:r>
      <w:r w:rsidR="00ED3BA8" w:rsidRPr="00B30E08">
        <w:rPr>
          <w:rFonts w:ascii="Times New Roman" w:hAnsi="Times New Roman"/>
        </w:rPr>
        <w:t xml:space="preserve">nces </w:t>
      </w:r>
      <w:r w:rsidR="00C7300F" w:rsidRPr="00B30E08">
        <w:rPr>
          <w:rFonts w:ascii="Times New Roman" w:hAnsi="Times New Roman"/>
        </w:rPr>
        <w:t>in the reasons of Kiefel</w:t>
      </w:r>
      <w:r w:rsidR="0023404D">
        <w:rPr>
          <w:rFonts w:ascii="Times New Roman" w:hAnsi="Times New Roman"/>
        </w:rPr>
        <w:t> </w:t>
      </w:r>
      <w:r w:rsidR="00C7300F" w:rsidRPr="00B30E08">
        <w:rPr>
          <w:rFonts w:ascii="Times New Roman" w:hAnsi="Times New Roman"/>
        </w:rPr>
        <w:t>CJ, Keane, Nettle and Edelman</w:t>
      </w:r>
      <w:r w:rsidR="00596C57" w:rsidRPr="00B30E08">
        <w:rPr>
          <w:rFonts w:ascii="Times New Roman" w:hAnsi="Times New Roman"/>
        </w:rPr>
        <w:t> </w:t>
      </w:r>
      <w:r w:rsidR="00C7300F" w:rsidRPr="00B30E08">
        <w:rPr>
          <w:rFonts w:ascii="Times New Roman" w:hAnsi="Times New Roman"/>
        </w:rPr>
        <w:t xml:space="preserve">JJ to the plaintiff </w:t>
      </w:r>
      <w:r w:rsidR="000C4B1F" w:rsidRPr="00B30E08">
        <w:rPr>
          <w:rFonts w:ascii="Times New Roman" w:hAnsi="Times New Roman"/>
        </w:rPr>
        <w:t xml:space="preserve">having "no good reason" </w:t>
      </w:r>
      <w:r w:rsidR="00847F61" w:rsidRPr="00B30E08">
        <w:rPr>
          <w:rFonts w:ascii="Times New Roman" w:hAnsi="Times New Roman"/>
        </w:rPr>
        <w:t xml:space="preserve">for </w:t>
      </w:r>
      <w:r w:rsidR="00062F80" w:rsidRPr="00B30E08">
        <w:rPr>
          <w:rFonts w:ascii="Times New Roman" w:hAnsi="Times New Roman"/>
        </w:rPr>
        <w:t>his non</w:t>
      </w:r>
      <w:r w:rsidR="000F11F6" w:rsidRPr="00B30E08">
        <w:rPr>
          <w:rFonts w:ascii="Times New Roman" w:hAnsi="Times New Roman"/>
        </w:rPr>
        <w:noBreakHyphen/>
      </w:r>
      <w:r w:rsidR="00062F80" w:rsidRPr="00B30E08">
        <w:rPr>
          <w:rFonts w:ascii="Times New Roman" w:hAnsi="Times New Roman"/>
        </w:rPr>
        <w:t>cooperation</w:t>
      </w:r>
      <w:r w:rsidR="00D375CA" w:rsidRPr="00B30E08">
        <w:rPr>
          <w:rFonts w:ascii="Times New Roman" w:hAnsi="Times New Roman"/>
        </w:rPr>
        <w:t xml:space="preserve"> </w:t>
      </w:r>
      <w:r w:rsidR="00EE62DF" w:rsidRPr="00B30E08">
        <w:rPr>
          <w:rFonts w:ascii="Times New Roman" w:hAnsi="Times New Roman"/>
        </w:rPr>
        <w:t>are</w:t>
      </w:r>
      <w:r w:rsidR="006A1D84" w:rsidRPr="00B30E08">
        <w:rPr>
          <w:rFonts w:ascii="Times New Roman" w:hAnsi="Times New Roman"/>
        </w:rPr>
        <w:t xml:space="preserve"> </w:t>
      </w:r>
      <w:r w:rsidR="000F0618" w:rsidRPr="00B30E08">
        <w:rPr>
          <w:rFonts w:ascii="Times New Roman" w:hAnsi="Times New Roman"/>
        </w:rPr>
        <w:t xml:space="preserve">fairly </w:t>
      </w:r>
      <w:r w:rsidR="006A1D84" w:rsidRPr="00B30E08">
        <w:rPr>
          <w:rFonts w:ascii="Times New Roman" w:hAnsi="Times New Roman"/>
        </w:rPr>
        <w:t>to be read</w:t>
      </w:r>
      <w:r w:rsidR="00D06A73" w:rsidRPr="00B30E08">
        <w:rPr>
          <w:rFonts w:ascii="Times New Roman" w:hAnsi="Times New Roman"/>
        </w:rPr>
        <w:t xml:space="preserve"> in context</w:t>
      </w:r>
      <w:r w:rsidR="00EE62DF" w:rsidRPr="00B30E08">
        <w:rPr>
          <w:rFonts w:ascii="Times New Roman" w:hAnsi="Times New Roman"/>
        </w:rPr>
        <w:t xml:space="preserve"> </w:t>
      </w:r>
      <w:r w:rsidR="00AD01F3" w:rsidRPr="00B30E08">
        <w:rPr>
          <w:rFonts w:ascii="Times New Roman" w:hAnsi="Times New Roman"/>
        </w:rPr>
        <w:t xml:space="preserve">as </w:t>
      </w:r>
      <w:r w:rsidR="00EE62DF" w:rsidRPr="00B30E08">
        <w:rPr>
          <w:rFonts w:ascii="Times New Roman" w:hAnsi="Times New Roman"/>
        </w:rPr>
        <w:t xml:space="preserve">references to </w:t>
      </w:r>
      <w:r w:rsidR="00276A6B" w:rsidRPr="00B30E08">
        <w:rPr>
          <w:rFonts w:ascii="Times New Roman" w:hAnsi="Times New Roman"/>
        </w:rPr>
        <w:t xml:space="preserve">his </w:t>
      </w:r>
      <w:r w:rsidR="00B27500" w:rsidRPr="00B30E08">
        <w:rPr>
          <w:rFonts w:ascii="Times New Roman" w:hAnsi="Times New Roman"/>
        </w:rPr>
        <w:t xml:space="preserve">failure </w:t>
      </w:r>
      <w:r w:rsidR="00FD3A2A" w:rsidRPr="00B30E08">
        <w:rPr>
          <w:rFonts w:ascii="Times New Roman" w:hAnsi="Times New Roman"/>
        </w:rPr>
        <w:t xml:space="preserve">to provide the </w:t>
      </w:r>
      <w:r w:rsidR="00B32FCC" w:rsidRPr="00B30E08">
        <w:rPr>
          <w:rFonts w:ascii="Times New Roman" w:hAnsi="Times New Roman"/>
        </w:rPr>
        <w:t xml:space="preserve">requisite </w:t>
      </w:r>
      <w:r w:rsidR="00FD3A2A" w:rsidRPr="00B30E08">
        <w:rPr>
          <w:rFonts w:ascii="Times New Roman" w:hAnsi="Times New Roman"/>
        </w:rPr>
        <w:t>information</w:t>
      </w:r>
      <w:r w:rsidR="00276A6B" w:rsidRPr="00B30E08">
        <w:rPr>
          <w:rFonts w:ascii="Times New Roman" w:hAnsi="Times New Roman"/>
        </w:rPr>
        <w:t xml:space="preserve"> not</w:t>
      </w:r>
      <w:r w:rsidR="00D647B3" w:rsidRPr="00B30E08">
        <w:rPr>
          <w:rFonts w:ascii="Times New Roman" w:hAnsi="Times New Roman"/>
        </w:rPr>
        <w:t xml:space="preserve"> </w:t>
      </w:r>
      <w:r w:rsidR="003F570A" w:rsidRPr="00B30E08">
        <w:rPr>
          <w:rFonts w:ascii="Times New Roman" w:hAnsi="Times New Roman"/>
        </w:rPr>
        <w:t xml:space="preserve">being </w:t>
      </w:r>
      <w:r w:rsidR="000F0618" w:rsidRPr="00B30E08">
        <w:rPr>
          <w:rFonts w:ascii="Times New Roman" w:hAnsi="Times New Roman"/>
        </w:rPr>
        <w:t xml:space="preserve">explicable on the </w:t>
      </w:r>
      <w:r w:rsidR="00E45A29" w:rsidRPr="00B30E08">
        <w:rPr>
          <w:rFonts w:ascii="Times New Roman" w:hAnsi="Times New Roman"/>
        </w:rPr>
        <w:t>basis of</w:t>
      </w:r>
      <w:r w:rsidR="00A0345E" w:rsidRPr="00B30E08">
        <w:rPr>
          <w:rFonts w:ascii="Times New Roman" w:hAnsi="Times New Roman"/>
        </w:rPr>
        <w:t xml:space="preserve"> </w:t>
      </w:r>
      <w:r w:rsidR="002879EF" w:rsidRPr="00B30E08">
        <w:rPr>
          <w:rFonts w:ascii="Times New Roman" w:hAnsi="Times New Roman"/>
        </w:rPr>
        <w:t xml:space="preserve">incapacity </w:t>
      </w:r>
      <w:r w:rsidR="001A3204" w:rsidRPr="00B30E08">
        <w:rPr>
          <w:rFonts w:ascii="Times New Roman" w:hAnsi="Times New Roman"/>
        </w:rPr>
        <w:t xml:space="preserve">by reason of, for example, </w:t>
      </w:r>
      <w:r w:rsidR="00781F36" w:rsidRPr="00B30E08">
        <w:rPr>
          <w:rFonts w:ascii="Times New Roman" w:hAnsi="Times New Roman"/>
        </w:rPr>
        <w:t>a</w:t>
      </w:r>
      <w:r w:rsidR="00FD3A2A" w:rsidRPr="00B30E08">
        <w:rPr>
          <w:rFonts w:ascii="Times New Roman" w:hAnsi="Times New Roman"/>
        </w:rPr>
        <w:t>ny</w:t>
      </w:r>
      <w:r w:rsidR="00781F36" w:rsidRPr="00B30E08">
        <w:rPr>
          <w:rFonts w:ascii="Times New Roman" w:hAnsi="Times New Roman"/>
        </w:rPr>
        <w:t xml:space="preserve"> medical condition </w:t>
      </w:r>
      <w:r w:rsidR="0029496D" w:rsidRPr="00B30E08">
        <w:rPr>
          <w:rFonts w:ascii="Times New Roman" w:hAnsi="Times New Roman"/>
        </w:rPr>
        <w:t>or mental illness.</w:t>
      </w:r>
      <w:r w:rsidR="005B52EE" w:rsidRPr="00B30E08">
        <w:rPr>
          <w:rStyle w:val="FootnoteReference"/>
          <w:rFonts w:ascii="Times New Roman" w:hAnsi="Times New Roman"/>
          <w:sz w:val="24"/>
        </w:rPr>
        <w:footnoteReference w:id="48"/>
      </w:r>
      <w:r w:rsidR="0029496D" w:rsidRPr="00B30E08">
        <w:rPr>
          <w:rFonts w:ascii="Times New Roman" w:hAnsi="Times New Roman"/>
        </w:rPr>
        <w:t xml:space="preserve"> </w:t>
      </w:r>
      <w:r w:rsidR="00767E14" w:rsidRPr="00B30E08">
        <w:rPr>
          <w:rFonts w:ascii="Times New Roman" w:hAnsi="Times New Roman"/>
        </w:rPr>
        <w:t>T</w:t>
      </w:r>
      <w:r w:rsidR="00766748" w:rsidRPr="00B30E08">
        <w:rPr>
          <w:rFonts w:ascii="Times New Roman" w:hAnsi="Times New Roman"/>
        </w:rPr>
        <w:t>he</w:t>
      </w:r>
      <w:r w:rsidR="007F64F3" w:rsidRPr="00B30E08">
        <w:rPr>
          <w:rFonts w:ascii="Times New Roman" w:hAnsi="Times New Roman"/>
        </w:rPr>
        <w:t xml:space="preserve"> critical consideration was </w:t>
      </w:r>
      <w:r w:rsidR="00D35F6B" w:rsidRPr="00B30E08">
        <w:rPr>
          <w:rFonts w:ascii="Times New Roman" w:hAnsi="Times New Roman"/>
        </w:rPr>
        <w:t xml:space="preserve">that </w:t>
      </w:r>
      <w:r w:rsidR="00617E89" w:rsidRPr="00B30E08">
        <w:rPr>
          <w:rFonts w:ascii="Times New Roman" w:hAnsi="Times New Roman"/>
        </w:rPr>
        <w:t xml:space="preserve">it was within the "power" of </w:t>
      </w:r>
      <w:r w:rsidR="00D35F6B" w:rsidRPr="00B30E08">
        <w:rPr>
          <w:rFonts w:ascii="Times New Roman" w:hAnsi="Times New Roman"/>
        </w:rPr>
        <w:t>the plaintiff</w:t>
      </w:r>
      <w:r w:rsidR="00766748" w:rsidRPr="00B30E08">
        <w:rPr>
          <w:rFonts w:ascii="Times New Roman" w:hAnsi="Times New Roman"/>
        </w:rPr>
        <w:t xml:space="preserve"> </w:t>
      </w:r>
      <w:r w:rsidR="00617E89" w:rsidRPr="00B30E08">
        <w:rPr>
          <w:rFonts w:ascii="Times New Roman" w:hAnsi="Times New Roman"/>
        </w:rPr>
        <w:t xml:space="preserve">to </w:t>
      </w:r>
      <w:r w:rsidR="007A7F1C" w:rsidRPr="00B30E08">
        <w:rPr>
          <w:rFonts w:ascii="Times New Roman" w:hAnsi="Times New Roman"/>
        </w:rPr>
        <w:t>provide the information</w:t>
      </w:r>
      <w:r w:rsidR="00062F80" w:rsidRPr="00B30E08">
        <w:rPr>
          <w:rFonts w:ascii="Times New Roman" w:hAnsi="Times New Roman"/>
        </w:rPr>
        <w:t>.</w:t>
      </w:r>
      <w:r w:rsidR="0019061B" w:rsidRPr="00B30E08">
        <w:rPr>
          <w:rStyle w:val="FootnoteReference"/>
          <w:rFonts w:ascii="Times New Roman" w:hAnsi="Times New Roman"/>
          <w:sz w:val="24"/>
        </w:rPr>
        <w:footnoteReference w:id="49"/>
      </w:r>
      <w:r w:rsidR="0050548A" w:rsidRPr="00B30E08">
        <w:rPr>
          <w:rFonts w:ascii="Times New Roman" w:hAnsi="Times New Roman"/>
        </w:rPr>
        <w:t xml:space="preserve"> The reason</w:t>
      </w:r>
      <w:r w:rsidR="00A446B6" w:rsidRPr="00B30E08">
        <w:rPr>
          <w:rFonts w:ascii="Times New Roman" w:hAnsi="Times New Roman"/>
        </w:rPr>
        <w:t>s</w:t>
      </w:r>
      <w:r w:rsidR="0050548A" w:rsidRPr="00B30E08">
        <w:rPr>
          <w:rFonts w:ascii="Times New Roman" w:hAnsi="Times New Roman"/>
        </w:rPr>
        <w:t xml:space="preserve"> </w:t>
      </w:r>
      <w:r w:rsidR="00A446B6" w:rsidRPr="00B30E08">
        <w:rPr>
          <w:rFonts w:ascii="Times New Roman" w:hAnsi="Times New Roman"/>
        </w:rPr>
        <w:t xml:space="preserve">of Bell, Gageler and Gordon JJ were to substantially </w:t>
      </w:r>
      <w:r w:rsidR="004070D6" w:rsidRPr="00B30E08">
        <w:rPr>
          <w:rFonts w:ascii="Times New Roman" w:hAnsi="Times New Roman"/>
        </w:rPr>
        <w:t>identical effect in recording that t</w:t>
      </w:r>
      <w:r w:rsidR="0050548A" w:rsidRPr="00B30E08">
        <w:rPr>
          <w:rFonts w:ascii="Times New Roman" w:hAnsi="Times New Roman"/>
        </w:rPr>
        <w:t xml:space="preserve">here </w:t>
      </w:r>
      <w:r w:rsidR="004070D6" w:rsidRPr="00B30E08">
        <w:rPr>
          <w:rFonts w:ascii="Times New Roman" w:hAnsi="Times New Roman"/>
        </w:rPr>
        <w:t>was</w:t>
      </w:r>
      <w:r w:rsidR="0050548A" w:rsidRPr="00B30E08">
        <w:rPr>
          <w:rFonts w:ascii="Times New Roman" w:hAnsi="Times New Roman"/>
        </w:rPr>
        <w:t xml:space="preserve"> </w:t>
      </w:r>
      <w:r w:rsidR="004070D6" w:rsidRPr="00B30E08">
        <w:rPr>
          <w:rFonts w:ascii="Times New Roman" w:hAnsi="Times New Roman"/>
        </w:rPr>
        <w:t>"</w:t>
      </w:r>
      <w:r w:rsidR="0050548A" w:rsidRPr="00B30E08">
        <w:rPr>
          <w:rFonts w:ascii="Times New Roman" w:hAnsi="Times New Roman"/>
        </w:rPr>
        <w:t>nothing in the special case to suggest that the plaintiff suffers from a psychiatric or other medical condition which would affect his capacity to give a coherent, factual account of his background</w:t>
      </w:r>
      <w:r w:rsidR="00C50924" w:rsidRPr="00B30E08">
        <w:rPr>
          <w:rFonts w:ascii="Times New Roman" w:hAnsi="Times New Roman"/>
        </w:rPr>
        <w:t>"</w:t>
      </w:r>
      <w:r w:rsidR="000B49AC" w:rsidRPr="00B30E08">
        <w:rPr>
          <w:rFonts w:ascii="Times New Roman" w:hAnsi="Times New Roman"/>
        </w:rPr>
        <w:t xml:space="preserve"> and in drawing the inference that "</w:t>
      </w:r>
      <w:r w:rsidR="0050548A" w:rsidRPr="00B30E08">
        <w:rPr>
          <w:rFonts w:ascii="Times New Roman" w:hAnsi="Times New Roman"/>
        </w:rPr>
        <w:t>the plaintiff has deliberately failed to assist the defendants in their attempts to establish his true identity</w:t>
      </w:r>
      <w:r w:rsidR="000B49AC" w:rsidRPr="00B30E08">
        <w:rPr>
          <w:rFonts w:ascii="Times New Roman" w:hAnsi="Times New Roman"/>
        </w:rPr>
        <w:t>"</w:t>
      </w:r>
      <w:r w:rsidR="0050548A" w:rsidRPr="00B30E08">
        <w:rPr>
          <w:rFonts w:ascii="Times New Roman" w:hAnsi="Times New Roman"/>
        </w:rPr>
        <w:t>.</w:t>
      </w:r>
      <w:r w:rsidR="00472B7B" w:rsidRPr="00B30E08">
        <w:rPr>
          <w:rStyle w:val="FootnoteReference"/>
          <w:rFonts w:ascii="Times New Roman" w:hAnsi="Times New Roman"/>
          <w:sz w:val="24"/>
        </w:rPr>
        <w:footnoteReference w:id="50"/>
      </w:r>
    </w:p>
    <w:p w14:paraId="5057CAEC" w14:textId="35583BC6" w:rsidR="00B63300" w:rsidRPr="00B30E08" w:rsidRDefault="00B63300" w:rsidP="00B30E08">
      <w:pPr>
        <w:pStyle w:val="FixListStyle"/>
        <w:spacing w:after="260" w:line="280" w:lineRule="exact"/>
        <w:ind w:right="0"/>
        <w:jc w:val="both"/>
        <w:rPr>
          <w:rFonts w:ascii="Times New Roman" w:hAnsi="Times New Roman"/>
        </w:rPr>
      </w:pPr>
      <w:r w:rsidRPr="00B30E08">
        <w:rPr>
          <w:rFonts w:ascii="Times New Roman" w:hAnsi="Times New Roman"/>
        </w:rPr>
        <w:tab/>
        <w:t>To</w:t>
      </w:r>
      <w:r w:rsidR="00D85DAE" w:rsidRPr="00B30E08">
        <w:rPr>
          <w:rFonts w:ascii="Times New Roman" w:hAnsi="Times New Roman"/>
        </w:rPr>
        <w:t xml:space="preserve"> sum up in </w:t>
      </w:r>
      <w:r w:rsidR="00F333D0" w:rsidRPr="00B30E08">
        <w:rPr>
          <w:rFonts w:ascii="Times New Roman" w:hAnsi="Times New Roman"/>
        </w:rPr>
        <w:t xml:space="preserve">language </w:t>
      </w:r>
      <w:r w:rsidR="009711D6" w:rsidRPr="00B30E08">
        <w:rPr>
          <w:rFonts w:ascii="Times New Roman" w:hAnsi="Times New Roman"/>
        </w:rPr>
        <w:t>used by</w:t>
      </w:r>
      <w:r w:rsidR="00F333D0" w:rsidRPr="00B30E08">
        <w:rPr>
          <w:rFonts w:ascii="Times New Roman" w:hAnsi="Times New Roman"/>
        </w:rPr>
        <w:t xml:space="preserve"> French J in </w:t>
      </w:r>
      <w:r w:rsidR="00F333D0" w:rsidRPr="00B30E08">
        <w:rPr>
          <w:rFonts w:ascii="Times New Roman" w:hAnsi="Times New Roman"/>
          <w:i/>
          <w:iCs/>
        </w:rPr>
        <w:t xml:space="preserve">WAIS v </w:t>
      </w:r>
      <w:r w:rsidR="003E3AB2" w:rsidRPr="00B30E08">
        <w:rPr>
          <w:rFonts w:ascii="Times New Roman" w:hAnsi="Times New Roman"/>
          <w:i/>
          <w:iCs/>
        </w:rPr>
        <w:t>Minister for Immigration and Multicultural and Indigenous Affairs</w:t>
      </w:r>
      <w:r w:rsidR="009138B4" w:rsidRPr="00B30E08">
        <w:rPr>
          <w:rFonts w:ascii="Times New Roman" w:hAnsi="Times New Roman"/>
        </w:rPr>
        <w:t>,</w:t>
      </w:r>
      <w:r w:rsidR="00CA201B" w:rsidRPr="00B30E08">
        <w:rPr>
          <w:rStyle w:val="FootnoteReference"/>
          <w:rFonts w:ascii="Times New Roman" w:hAnsi="Times New Roman"/>
          <w:sz w:val="24"/>
        </w:rPr>
        <w:footnoteReference w:id="51"/>
      </w:r>
      <w:r w:rsidR="009138B4" w:rsidRPr="00B30E08">
        <w:rPr>
          <w:rFonts w:ascii="Times New Roman" w:hAnsi="Times New Roman"/>
        </w:rPr>
        <w:t xml:space="preserve"> to which attention was drawn in </w:t>
      </w:r>
      <w:r w:rsidR="009138B4" w:rsidRPr="00B30E08">
        <w:rPr>
          <w:rFonts w:ascii="Times New Roman" w:hAnsi="Times New Roman"/>
          <w:i/>
          <w:iCs/>
        </w:rPr>
        <w:t>NZYQ</w:t>
      </w:r>
      <w:r w:rsidR="009138B4" w:rsidRPr="00B30E08">
        <w:rPr>
          <w:rFonts w:ascii="Times New Roman" w:hAnsi="Times New Roman"/>
        </w:rPr>
        <w:t>,</w:t>
      </w:r>
      <w:r w:rsidR="000C64E0" w:rsidRPr="00B30E08">
        <w:rPr>
          <w:rStyle w:val="FootnoteReference"/>
          <w:rFonts w:ascii="Times New Roman" w:hAnsi="Times New Roman"/>
          <w:sz w:val="24"/>
        </w:rPr>
        <w:footnoteReference w:id="52"/>
      </w:r>
      <w:r w:rsidR="009138B4" w:rsidRPr="00B30E08">
        <w:rPr>
          <w:rFonts w:ascii="Times New Roman" w:hAnsi="Times New Roman"/>
        </w:rPr>
        <w:t xml:space="preserve"> </w:t>
      </w:r>
      <w:r w:rsidR="008678C5" w:rsidRPr="00B30E08">
        <w:rPr>
          <w:rFonts w:ascii="Times New Roman" w:hAnsi="Times New Roman"/>
        </w:rPr>
        <w:t xml:space="preserve">"[a] detainee cannot, in effect, create a circumstance which negatives any reasonable likelihood that he can be removed in the foreseeable future by withholding his consent or cooperation to a particular avenue for removal and </w:t>
      </w:r>
      <w:r w:rsidR="008678C5" w:rsidRPr="00B30E08">
        <w:rPr>
          <w:rFonts w:ascii="Times New Roman" w:hAnsi="Times New Roman"/>
        </w:rPr>
        <w:lastRenderedPageBreak/>
        <w:t>specifically to removal to the country from which he came".</w:t>
      </w:r>
      <w:r w:rsidR="000C64E0" w:rsidRPr="00B30E08">
        <w:rPr>
          <w:rStyle w:val="FootnoteReference"/>
          <w:rFonts w:ascii="Times New Roman" w:hAnsi="Times New Roman"/>
          <w:sz w:val="24"/>
        </w:rPr>
        <w:footnoteReference w:id="53"/>
      </w:r>
      <w:r w:rsidR="00723B64" w:rsidRPr="00B30E08">
        <w:rPr>
          <w:rFonts w:ascii="Times New Roman" w:hAnsi="Times New Roman"/>
        </w:rPr>
        <w:t xml:space="preserve"> That, in </w:t>
      </w:r>
      <w:r w:rsidR="00FA1EAE" w:rsidRPr="00B30E08">
        <w:rPr>
          <w:rFonts w:ascii="Times New Roman" w:hAnsi="Times New Roman"/>
        </w:rPr>
        <w:t>a nutshell</w:t>
      </w:r>
      <w:r w:rsidR="00723B64" w:rsidRPr="00B30E08">
        <w:rPr>
          <w:rFonts w:ascii="Times New Roman" w:hAnsi="Times New Roman"/>
        </w:rPr>
        <w:t xml:space="preserve">, is what </w:t>
      </w:r>
      <w:r w:rsidR="009E4BC4" w:rsidRPr="00B30E08">
        <w:rPr>
          <w:rFonts w:ascii="Times New Roman" w:hAnsi="Times New Roman"/>
        </w:rPr>
        <w:t xml:space="preserve">ASF17 </w:t>
      </w:r>
      <w:r w:rsidR="00FA1EAE" w:rsidRPr="00B30E08">
        <w:rPr>
          <w:rFonts w:ascii="Times New Roman" w:hAnsi="Times New Roman"/>
        </w:rPr>
        <w:t>has tried and failed to do.</w:t>
      </w:r>
    </w:p>
    <w:p w14:paraId="3739523B" w14:textId="6F78EF8D" w:rsidR="00081705" w:rsidRPr="00B30E08" w:rsidRDefault="00837256" w:rsidP="00C64F26">
      <w:pPr>
        <w:pStyle w:val="FixListStyle"/>
        <w:numPr>
          <w:ilvl w:val="0"/>
          <w:numId w:val="0"/>
        </w:numPr>
        <w:spacing w:after="260" w:line="280" w:lineRule="exact"/>
        <w:ind w:right="0"/>
        <w:jc w:val="both"/>
        <w:rPr>
          <w:rFonts w:ascii="Times New Roman" w:hAnsi="Times New Roman"/>
          <w:b/>
          <w:bCs/>
        </w:rPr>
      </w:pPr>
      <w:r w:rsidRPr="00B30E08">
        <w:rPr>
          <w:rFonts w:ascii="Times New Roman" w:hAnsi="Times New Roman"/>
          <w:b/>
          <w:bCs/>
        </w:rPr>
        <w:t>Conclusion</w:t>
      </w:r>
    </w:p>
    <w:p w14:paraId="2345C23C" w14:textId="2F18EF43" w:rsidR="00E0596E" w:rsidRPr="00B30E08" w:rsidRDefault="0013199A"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C20295" w:rsidRPr="00B30E08">
        <w:rPr>
          <w:rFonts w:ascii="Times New Roman" w:hAnsi="Times New Roman"/>
        </w:rPr>
        <w:t>The statutory position of</w:t>
      </w:r>
      <w:r w:rsidR="000233CD" w:rsidRPr="00B30E08">
        <w:rPr>
          <w:rFonts w:ascii="Times New Roman" w:hAnsi="Times New Roman"/>
        </w:rPr>
        <w:t xml:space="preserve"> </w:t>
      </w:r>
      <w:r w:rsidR="00781668" w:rsidRPr="00B30E08">
        <w:rPr>
          <w:rFonts w:ascii="Times New Roman" w:hAnsi="Times New Roman"/>
        </w:rPr>
        <w:t>ASF17</w:t>
      </w:r>
      <w:r w:rsidR="00FE3AF7" w:rsidRPr="00B30E08">
        <w:rPr>
          <w:rFonts w:ascii="Times New Roman" w:hAnsi="Times New Roman"/>
        </w:rPr>
        <w:t xml:space="preserve"> </w:t>
      </w:r>
      <w:r w:rsidR="000233CD" w:rsidRPr="00B30E08">
        <w:rPr>
          <w:rFonts w:ascii="Times New Roman" w:hAnsi="Times New Roman"/>
        </w:rPr>
        <w:t xml:space="preserve">is </w:t>
      </w:r>
      <w:r w:rsidR="00513798" w:rsidRPr="00B30E08">
        <w:rPr>
          <w:rFonts w:ascii="Times New Roman" w:hAnsi="Times New Roman"/>
        </w:rPr>
        <w:t>unambiguous</w:t>
      </w:r>
      <w:r w:rsidR="000233CD" w:rsidRPr="00B30E08">
        <w:rPr>
          <w:rFonts w:ascii="Times New Roman" w:hAnsi="Times New Roman"/>
        </w:rPr>
        <w:t xml:space="preserve">. His removal </w:t>
      </w:r>
      <w:r w:rsidR="00FE3AF7" w:rsidRPr="00B30E08">
        <w:rPr>
          <w:rFonts w:ascii="Times New Roman" w:hAnsi="Times New Roman"/>
        </w:rPr>
        <w:t xml:space="preserve">from Australia is required </w:t>
      </w:r>
      <w:r w:rsidR="006C5E81" w:rsidRPr="00B30E08">
        <w:rPr>
          <w:rFonts w:ascii="Times New Roman" w:hAnsi="Times New Roman"/>
        </w:rPr>
        <w:t>by</w:t>
      </w:r>
      <w:r w:rsidR="00FE3AF7" w:rsidRPr="00B30E08">
        <w:rPr>
          <w:rFonts w:ascii="Times New Roman" w:hAnsi="Times New Roman"/>
        </w:rPr>
        <w:t xml:space="preserve"> s 19</w:t>
      </w:r>
      <w:r w:rsidR="004D46AA" w:rsidRPr="00B30E08">
        <w:rPr>
          <w:rFonts w:ascii="Times New Roman" w:hAnsi="Times New Roman"/>
        </w:rPr>
        <w:t>8(6) of the Act</w:t>
      </w:r>
      <w:r w:rsidR="000233CD" w:rsidRPr="00B30E08">
        <w:rPr>
          <w:rFonts w:ascii="Times New Roman" w:hAnsi="Times New Roman"/>
        </w:rPr>
        <w:t xml:space="preserve">. </w:t>
      </w:r>
      <w:r w:rsidR="00390A6A" w:rsidRPr="00B30E08">
        <w:rPr>
          <w:rFonts w:ascii="Times New Roman" w:hAnsi="Times New Roman"/>
        </w:rPr>
        <w:t>I</w:t>
      </w:r>
      <w:r w:rsidR="0034724A" w:rsidRPr="00B30E08">
        <w:rPr>
          <w:rFonts w:ascii="Times New Roman" w:hAnsi="Times New Roman"/>
        </w:rPr>
        <w:t>n the absence of a</w:t>
      </w:r>
      <w:r w:rsidR="00837663" w:rsidRPr="00B30E08">
        <w:rPr>
          <w:rFonts w:ascii="Times New Roman" w:hAnsi="Times New Roman"/>
        </w:rPr>
        <w:t>n extant</w:t>
      </w:r>
      <w:r w:rsidR="0034724A" w:rsidRPr="00B30E08">
        <w:rPr>
          <w:rFonts w:ascii="Times New Roman" w:hAnsi="Times New Roman"/>
        </w:rPr>
        <w:t xml:space="preserve"> protection finding</w:t>
      </w:r>
      <w:r w:rsidR="00390A6A" w:rsidRPr="00B30E08">
        <w:rPr>
          <w:rFonts w:ascii="Times New Roman" w:hAnsi="Times New Roman"/>
        </w:rPr>
        <w:t xml:space="preserve">, </w:t>
      </w:r>
      <w:r w:rsidR="00E0596E" w:rsidRPr="00B30E08">
        <w:rPr>
          <w:rFonts w:ascii="Times New Roman" w:hAnsi="Times New Roman"/>
        </w:rPr>
        <w:t>which would engage the operation of s</w:t>
      </w:r>
      <w:r w:rsidR="00DC7447" w:rsidRPr="00B30E08">
        <w:rPr>
          <w:rFonts w:ascii="Times New Roman" w:hAnsi="Times New Roman"/>
        </w:rPr>
        <w:t> </w:t>
      </w:r>
      <w:r w:rsidR="00E0596E" w:rsidRPr="00B30E08">
        <w:rPr>
          <w:rFonts w:ascii="Times New Roman" w:hAnsi="Times New Roman"/>
        </w:rPr>
        <w:t>197</w:t>
      </w:r>
      <w:proofErr w:type="gramStart"/>
      <w:r w:rsidR="00E0596E" w:rsidRPr="00B30E08">
        <w:rPr>
          <w:rFonts w:ascii="Times New Roman" w:hAnsi="Times New Roman"/>
        </w:rPr>
        <w:t>C(</w:t>
      </w:r>
      <w:proofErr w:type="gramEnd"/>
      <w:r w:rsidR="00E0596E" w:rsidRPr="00B30E08">
        <w:rPr>
          <w:rFonts w:ascii="Times New Roman" w:hAnsi="Times New Roman"/>
        </w:rPr>
        <w:t xml:space="preserve">3), </w:t>
      </w:r>
      <w:r w:rsidR="00390A6A" w:rsidRPr="00B30E08">
        <w:rPr>
          <w:rFonts w:ascii="Times New Roman" w:hAnsi="Times New Roman"/>
        </w:rPr>
        <w:t xml:space="preserve">his </w:t>
      </w:r>
      <w:r w:rsidR="004D46AA" w:rsidRPr="00B30E08">
        <w:rPr>
          <w:rFonts w:ascii="Times New Roman" w:hAnsi="Times New Roman"/>
        </w:rPr>
        <w:t xml:space="preserve">removal </w:t>
      </w:r>
      <w:r w:rsidR="00DE35B8" w:rsidRPr="00B30E08">
        <w:rPr>
          <w:rFonts w:ascii="Times New Roman" w:hAnsi="Times New Roman"/>
        </w:rPr>
        <w:t xml:space="preserve">to Iran is </w:t>
      </w:r>
      <w:r w:rsidR="00E0596E" w:rsidRPr="00B30E08">
        <w:rPr>
          <w:rFonts w:ascii="Times New Roman" w:hAnsi="Times New Roman"/>
        </w:rPr>
        <w:t>permissib</w:t>
      </w:r>
      <w:r w:rsidR="00DE35B8" w:rsidRPr="00B30E08">
        <w:rPr>
          <w:rFonts w:ascii="Times New Roman" w:hAnsi="Times New Roman"/>
        </w:rPr>
        <w:t>le</w:t>
      </w:r>
      <w:r w:rsidR="00E0596E" w:rsidRPr="00B30E08">
        <w:rPr>
          <w:rFonts w:ascii="Times New Roman" w:hAnsi="Times New Roman"/>
        </w:rPr>
        <w:t xml:space="preserve"> under s</w:t>
      </w:r>
      <w:r w:rsidR="0093670A" w:rsidRPr="00B30E08">
        <w:rPr>
          <w:rFonts w:ascii="Times New Roman" w:hAnsi="Times New Roman"/>
        </w:rPr>
        <w:t> </w:t>
      </w:r>
      <w:r w:rsidR="00E0596E" w:rsidRPr="00B30E08">
        <w:rPr>
          <w:rFonts w:ascii="Times New Roman" w:hAnsi="Times New Roman"/>
        </w:rPr>
        <w:t>198(6)</w:t>
      </w:r>
      <w:r w:rsidR="00DE35B8" w:rsidRPr="00B30E08">
        <w:rPr>
          <w:rFonts w:ascii="Times New Roman" w:hAnsi="Times New Roman"/>
        </w:rPr>
        <w:t>.</w:t>
      </w:r>
    </w:p>
    <w:p w14:paraId="6DC514AA" w14:textId="7A10024E" w:rsidR="00745544" w:rsidRPr="00B30E08" w:rsidRDefault="00E0596E"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0E75AE" w:rsidRPr="00B30E08">
        <w:rPr>
          <w:rFonts w:ascii="Times New Roman" w:hAnsi="Times New Roman"/>
        </w:rPr>
        <w:t>The litigious pos</w:t>
      </w:r>
      <w:r w:rsidR="00C47EB3" w:rsidRPr="00B30E08">
        <w:rPr>
          <w:rFonts w:ascii="Times New Roman" w:hAnsi="Times New Roman"/>
        </w:rPr>
        <w:t>ition</w:t>
      </w:r>
      <w:r w:rsidR="000E75AE" w:rsidRPr="00B30E08">
        <w:rPr>
          <w:rFonts w:ascii="Times New Roman" w:hAnsi="Times New Roman"/>
        </w:rPr>
        <w:t xml:space="preserve"> of </w:t>
      </w:r>
      <w:r w:rsidR="00675CB7" w:rsidRPr="00B30E08">
        <w:rPr>
          <w:rFonts w:ascii="Times New Roman" w:hAnsi="Times New Roman"/>
        </w:rPr>
        <w:t>ASF17</w:t>
      </w:r>
      <w:r w:rsidR="003F6151" w:rsidRPr="00B30E08">
        <w:rPr>
          <w:rFonts w:ascii="Times New Roman" w:hAnsi="Times New Roman"/>
        </w:rPr>
        <w:t xml:space="preserve"> </w:t>
      </w:r>
      <w:r w:rsidR="00E31E23" w:rsidRPr="00B30E08">
        <w:rPr>
          <w:rFonts w:ascii="Times New Roman" w:hAnsi="Times New Roman"/>
        </w:rPr>
        <w:t xml:space="preserve">is </w:t>
      </w:r>
      <w:r w:rsidR="00860193" w:rsidRPr="00B30E08">
        <w:rPr>
          <w:rFonts w:ascii="Times New Roman" w:hAnsi="Times New Roman"/>
        </w:rPr>
        <w:t>correspondingly</w:t>
      </w:r>
      <w:r w:rsidR="00D60F9C" w:rsidRPr="00B30E08">
        <w:rPr>
          <w:rFonts w:ascii="Times New Roman" w:hAnsi="Times New Roman"/>
        </w:rPr>
        <w:t xml:space="preserve"> un</w:t>
      </w:r>
      <w:r w:rsidR="00860193" w:rsidRPr="00B30E08">
        <w:rPr>
          <w:rFonts w:ascii="Times New Roman" w:hAnsi="Times New Roman"/>
        </w:rPr>
        <w:t>compromising</w:t>
      </w:r>
      <w:r w:rsidR="00D60F9C" w:rsidRPr="00B30E08">
        <w:rPr>
          <w:rFonts w:ascii="Times New Roman" w:hAnsi="Times New Roman"/>
        </w:rPr>
        <w:t>. H</w:t>
      </w:r>
      <w:r w:rsidR="00E31E23" w:rsidRPr="00B30E08">
        <w:rPr>
          <w:rFonts w:ascii="Times New Roman" w:hAnsi="Times New Roman"/>
        </w:rPr>
        <w:t xml:space="preserve">e has not </w:t>
      </w:r>
      <w:r w:rsidR="003F6151" w:rsidRPr="00B30E08">
        <w:rPr>
          <w:rFonts w:ascii="Times New Roman" w:hAnsi="Times New Roman"/>
        </w:rPr>
        <w:t>sought</w:t>
      </w:r>
      <w:r w:rsidR="00516E91" w:rsidRPr="00B30E08">
        <w:rPr>
          <w:rFonts w:ascii="Times New Roman" w:hAnsi="Times New Roman"/>
        </w:rPr>
        <w:t xml:space="preserve"> </w:t>
      </w:r>
      <w:r w:rsidR="003F6151" w:rsidRPr="00B30E08">
        <w:rPr>
          <w:rFonts w:ascii="Times New Roman" w:hAnsi="Times New Roman"/>
        </w:rPr>
        <w:t xml:space="preserve">a writ of mandamus to compel </w:t>
      </w:r>
      <w:r w:rsidR="00745544" w:rsidRPr="00B30E08">
        <w:rPr>
          <w:rFonts w:ascii="Times New Roman" w:hAnsi="Times New Roman"/>
        </w:rPr>
        <w:t>his</w:t>
      </w:r>
      <w:r w:rsidR="003F6151" w:rsidRPr="00B30E08">
        <w:rPr>
          <w:rFonts w:ascii="Times New Roman" w:hAnsi="Times New Roman"/>
        </w:rPr>
        <w:t xml:space="preserve"> removal </w:t>
      </w:r>
      <w:r w:rsidR="00117828" w:rsidRPr="00B30E08">
        <w:rPr>
          <w:rFonts w:ascii="Times New Roman" w:hAnsi="Times New Roman"/>
        </w:rPr>
        <w:t>from Austr</w:t>
      </w:r>
      <w:r w:rsidR="00E919BE" w:rsidRPr="00B30E08">
        <w:rPr>
          <w:rFonts w:ascii="Times New Roman" w:hAnsi="Times New Roman"/>
        </w:rPr>
        <w:t>alia</w:t>
      </w:r>
      <w:r w:rsidR="0083074A" w:rsidRPr="00B30E08">
        <w:rPr>
          <w:rFonts w:ascii="Times New Roman" w:hAnsi="Times New Roman"/>
        </w:rPr>
        <w:t xml:space="preserve">. </w:t>
      </w:r>
      <w:r w:rsidR="00AF3E51" w:rsidRPr="00B30E08">
        <w:rPr>
          <w:rFonts w:ascii="Times New Roman" w:hAnsi="Times New Roman"/>
        </w:rPr>
        <w:t xml:space="preserve">No question has therefore arisen as to </w:t>
      </w:r>
      <w:r w:rsidR="00D96449" w:rsidRPr="00B30E08">
        <w:rPr>
          <w:rFonts w:ascii="Times New Roman" w:hAnsi="Times New Roman"/>
        </w:rPr>
        <w:t xml:space="preserve">whether his removal </w:t>
      </w:r>
      <w:r w:rsidR="00635104" w:rsidRPr="00B30E08">
        <w:rPr>
          <w:rFonts w:ascii="Times New Roman" w:hAnsi="Times New Roman"/>
        </w:rPr>
        <w:t>from Australia</w:t>
      </w:r>
      <w:r w:rsidR="0030170E" w:rsidRPr="00B30E08">
        <w:rPr>
          <w:rFonts w:ascii="Times New Roman" w:hAnsi="Times New Roman"/>
        </w:rPr>
        <w:t xml:space="preserve">, </w:t>
      </w:r>
      <w:r w:rsidR="000F1C9A" w:rsidRPr="00B30E08">
        <w:rPr>
          <w:rFonts w:ascii="Times New Roman" w:hAnsi="Times New Roman"/>
        </w:rPr>
        <w:t xml:space="preserve">whether </w:t>
      </w:r>
      <w:r w:rsidR="00D50D5E" w:rsidRPr="00B30E08">
        <w:rPr>
          <w:rFonts w:ascii="Times New Roman" w:hAnsi="Times New Roman"/>
        </w:rPr>
        <w:t xml:space="preserve">to Iran or </w:t>
      </w:r>
      <w:r w:rsidR="000F1C9A" w:rsidRPr="00B30E08">
        <w:rPr>
          <w:rFonts w:ascii="Times New Roman" w:hAnsi="Times New Roman"/>
        </w:rPr>
        <w:t xml:space="preserve">to </w:t>
      </w:r>
      <w:r w:rsidR="0030170E" w:rsidRPr="00B30E08">
        <w:rPr>
          <w:rFonts w:ascii="Times New Roman" w:hAnsi="Times New Roman"/>
        </w:rPr>
        <w:t>anywhere</w:t>
      </w:r>
      <w:r w:rsidR="000F1C9A" w:rsidRPr="00B30E08">
        <w:rPr>
          <w:rFonts w:ascii="Times New Roman" w:hAnsi="Times New Roman"/>
        </w:rPr>
        <w:t xml:space="preserve"> else</w:t>
      </w:r>
      <w:r w:rsidR="0030170E" w:rsidRPr="00B30E08">
        <w:rPr>
          <w:rFonts w:ascii="Times New Roman" w:hAnsi="Times New Roman"/>
        </w:rPr>
        <w:t>, could be compelled</w:t>
      </w:r>
      <w:r w:rsidR="008B7DDC" w:rsidRPr="00B30E08">
        <w:rPr>
          <w:rFonts w:ascii="Times New Roman" w:hAnsi="Times New Roman"/>
        </w:rPr>
        <w:t xml:space="preserve"> </w:t>
      </w:r>
      <w:r w:rsidR="0030170E" w:rsidRPr="00B30E08">
        <w:rPr>
          <w:rFonts w:ascii="Times New Roman" w:hAnsi="Times New Roman"/>
        </w:rPr>
        <w:t>under s 198(6) of the Act.</w:t>
      </w:r>
      <w:r w:rsidR="00ED3556" w:rsidRPr="00B30E08">
        <w:rPr>
          <w:rFonts w:ascii="Times New Roman" w:hAnsi="Times New Roman"/>
        </w:rPr>
        <w:t xml:space="preserve"> </w:t>
      </w:r>
      <w:r w:rsidR="00775285" w:rsidRPr="00B30E08">
        <w:rPr>
          <w:rFonts w:ascii="Times New Roman" w:hAnsi="Times New Roman"/>
        </w:rPr>
        <w:t>He has not sought that the Minister exercise any personal non-compellable power under s</w:t>
      </w:r>
      <w:r w:rsidR="00DC7FBD" w:rsidRPr="00B30E08">
        <w:rPr>
          <w:rFonts w:ascii="Times New Roman" w:hAnsi="Times New Roman"/>
        </w:rPr>
        <w:t> </w:t>
      </w:r>
      <w:r w:rsidR="00775285" w:rsidRPr="00B30E08">
        <w:rPr>
          <w:rFonts w:ascii="Times New Roman" w:hAnsi="Times New Roman"/>
        </w:rPr>
        <w:t>48B or s</w:t>
      </w:r>
      <w:r w:rsidR="00DC7FBD" w:rsidRPr="00B30E08">
        <w:rPr>
          <w:rFonts w:ascii="Times New Roman" w:hAnsi="Times New Roman"/>
        </w:rPr>
        <w:t> </w:t>
      </w:r>
      <w:r w:rsidR="00775285" w:rsidRPr="00B30E08">
        <w:rPr>
          <w:rFonts w:ascii="Times New Roman" w:hAnsi="Times New Roman"/>
        </w:rPr>
        <w:t>195A</w:t>
      </w:r>
      <w:r w:rsidR="006A6380" w:rsidRPr="00B30E08">
        <w:rPr>
          <w:rFonts w:ascii="Times New Roman" w:hAnsi="Times New Roman"/>
        </w:rPr>
        <w:t xml:space="preserve"> which may result in a protection finding by reason of his claimed fear of harm </w:t>
      </w:r>
      <w:r w:rsidR="001442FA" w:rsidRPr="00B30E08">
        <w:rPr>
          <w:rFonts w:ascii="Times New Roman" w:hAnsi="Times New Roman"/>
        </w:rPr>
        <w:t xml:space="preserve">in </w:t>
      </w:r>
      <w:r w:rsidR="006A6380" w:rsidRPr="00B30E08">
        <w:rPr>
          <w:rFonts w:ascii="Times New Roman" w:hAnsi="Times New Roman"/>
        </w:rPr>
        <w:t>Ir</w:t>
      </w:r>
      <w:r w:rsidR="00CE0226" w:rsidRPr="00B30E08">
        <w:rPr>
          <w:rFonts w:ascii="Times New Roman" w:hAnsi="Times New Roman"/>
        </w:rPr>
        <w:t>an based on his sexual orientation.</w:t>
      </w:r>
      <w:r w:rsidR="0030170E" w:rsidRPr="00B30E08">
        <w:rPr>
          <w:rFonts w:ascii="Times New Roman" w:hAnsi="Times New Roman"/>
        </w:rPr>
        <w:t xml:space="preserve"> </w:t>
      </w:r>
      <w:r w:rsidR="009262CC" w:rsidRPr="00B30E08">
        <w:rPr>
          <w:rFonts w:ascii="Times New Roman" w:hAnsi="Times New Roman"/>
        </w:rPr>
        <w:t>He has sought only a writ of habeas corpus</w:t>
      </w:r>
      <w:r w:rsidR="004E6780" w:rsidRPr="00B30E08">
        <w:rPr>
          <w:rFonts w:ascii="Times New Roman" w:hAnsi="Times New Roman"/>
        </w:rPr>
        <w:t xml:space="preserve">. By it, he has sought </w:t>
      </w:r>
      <w:r w:rsidR="009262CC" w:rsidRPr="00B30E08">
        <w:rPr>
          <w:rFonts w:ascii="Times New Roman" w:hAnsi="Times New Roman"/>
        </w:rPr>
        <w:t xml:space="preserve">to secure his immediate release from detention in Australia. </w:t>
      </w:r>
      <w:r w:rsidR="008B7DDC" w:rsidRPr="00B30E08">
        <w:rPr>
          <w:rFonts w:ascii="Times New Roman" w:hAnsi="Times New Roman"/>
        </w:rPr>
        <w:t xml:space="preserve">The sole question </w:t>
      </w:r>
      <w:r w:rsidR="004F7C73" w:rsidRPr="00B30E08">
        <w:rPr>
          <w:rFonts w:ascii="Times New Roman" w:hAnsi="Times New Roman"/>
        </w:rPr>
        <w:t xml:space="preserve">which </w:t>
      </w:r>
      <w:r w:rsidR="00643DC9" w:rsidRPr="00B30E08">
        <w:rPr>
          <w:rFonts w:ascii="Times New Roman" w:hAnsi="Times New Roman"/>
        </w:rPr>
        <w:t xml:space="preserve">has </w:t>
      </w:r>
      <w:r w:rsidR="004F7C73" w:rsidRPr="00B30E08">
        <w:rPr>
          <w:rFonts w:ascii="Times New Roman" w:hAnsi="Times New Roman"/>
        </w:rPr>
        <w:t>arise</w:t>
      </w:r>
      <w:r w:rsidR="00643DC9" w:rsidRPr="00B30E08">
        <w:rPr>
          <w:rFonts w:ascii="Times New Roman" w:hAnsi="Times New Roman"/>
        </w:rPr>
        <w:t>n</w:t>
      </w:r>
      <w:r w:rsidR="004F7C73" w:rsidRPr="00B30E08">
        <w:rPr>
          <w:rFonts w:ascii="Times New Roman" w:hAnsi="Times New Roman"/>
        </w:rPr>
        <w:t>,</w:t>
      </w:r>
      <w:r w:rsidR="00643DC9" w:rsidRPr="00B30E08">
        <w:rPr>
          <w:rFonts w:ascii="Times New Roman" w:hAnsi="Times New Roman"/>
        </w:rPr>
        <w:t xml:space="preserve"> and</w:t>
      </w:r>
      <w:r w:rsidR="004F7C73" w:rsidRPr="00B30E08">
        <w:rPr>
          <w:rFonts w:ascii="Times New Roman" w:hAnsi="Times New Roman"/>
        </w:rPr>
        <w:t xml:space="preserve"> </w:t>
      </w:r>
      <w:r w:rsidR="008B7DDC" w:rsidRPr="00B30E08">
        <w:rPr>
          <w:rFonts w:ascii="Times New Roman" w:hAnsi="Times New Roman"/>
        </w:rPr>
        <w:t>on which issue has been join</w:t>
      </w:r>
      <w:r w:rsidR="004F7C73" w:rsidRPr="00B30E08">
        <w:rPr>
          <w:rFonts w:ascii="Times New Roman" w:hAnsi="Times New Roman"/>
        </w:rPr>
        <w:t xml:space="preserve">ed at </w:t>
      </w:r>
      <w:r w:rsidR="0070453E" w:rsidRPr="00B30E08">
        <w:rPr>
          <w:rFonts w:ascii="Times New Roman" w:hAnsi="Times New Roman"/>
        </w:rPr>
        <w:t xml:space="preserve">the </w:t>
      </w:r>
      <w:r w:rsidR="008179D7" w:rsidRPr="00B30E08">
        <w:rPr>
          <w:rFonts w:ascii="Times New Roman" w:hAnsi="Times New Roman"/>
        </w:rPr>
        <w:t>hearing</w:t>
      </w:r>
      <w:r w:rsidR="004F7C73" w:rsidRPr="00B30E08">
        <w:rPr>
          <w:rFonts w:ascii="Times New Roman" w:hAnsi="Times New Roman"/>
        </w:rPr>
        <w:t xml:space="preserve"> and on appeal, is </w:t>
      </w:r>
      <w:r w:rsidR="00D96449" w:rsidRPr="00B30E08">
        <w:rPr>
          <w:rFonts w:ascii="Times New Roman" w:hAnsi="Times New Roman"/>
        </w:rPr>
        <w:t xml:space="preserve">whether </w:t>
      </w:r>
      <w:r w:rsidR="0012444D" w:rsidRPr="00B30E08">
        <w:rPr>
          <w:rFonts w:ascii="Times New Roman" w:hAnsi="Times New Roman"/>
        </w:rPr>
        <w:t xml:space="preserve">ASF17's </w:t>
      </w:r>
      <w:r w:rsidR="009B79E6" w:rsidRPr="00B30E08">
        <w:rPr>
          <w:rFonts w:ascii="Times New Roman" w:hAnsi="Times New Roman"/>
        </w:rPr>
        <w:t xml:space="preserve">continuing detention </w:t>
      </w:r>
      <w:r w:rsidR="00635104" w:rsidRPr="00B30E08">
        <w:rPr>
          <w:rFonts w:ascii="Times New Roman" w:hAnsi="Times New Roman"/>
        </w:rPr>
        <w:t xml:space="preserve">in Australia </w:t>
      </w:r>
      <w:r w:rsidR="00850D08" w:rsidRPr="00B30E08">
        <w:rPr>
          <w:rFonts w:ascii="Times New Roman" w:hAnsi="Times New Roman"/>
        </w:rPr>
        <w:t>under ss</w:t>
      </w:r>
      <w:r w:rsidR="00675CB7" w:rsidRPr="00B30E08">
        <w:rPr>
          <w:rFonts w:ascii="Times New Roman" w:hAnsi="Times New Roman"/>
        </w:rPr>
        <w:t> </w:t>
      </w:r>
      <w:r w:rsidR="00850D08" w:rsidRPr="00B30E08">
        <w:rPr>
          <w:rFonts w:ascii="Times New Roman" w:hAnsi="Times New Roman"/>
        </w:rPr>
        <w:t>189(1) and 1</w:t>
      </w:r>
      <w:r w:rsidR="00537315" w:rsidRPr="00B30E08">
        <w:rPr>
          <w:rFonts w:ascii="Times New Roman" w:hAnsi="Times New Roman"/>
        </w:rPr>
        <w:t xml:space="preserve">96(1) </w:t>
      </w:r>
      <w:r w:rsidR="006B7FA9" w:rsidRPr="00B30E08">
        <w:rPr>
          <w:rFonts w:ascii="Times New Roman" w:hAnsi="Times New Roman"/>
        </w:rPr>
        <w:t xml:space="preserve">for the purpose of removal </w:t>
      </w:r>
      <w:r w:rsidR="005B3541" w:rsidRPr="00B30E08">
        <w:rPr>
          <w:rFonts w:ascii="Times New Roman" w:hAnsi="Times New Roman"/>
        </w:rPr>
        <w:t>under s 198(6)</w:t>
      </w:r>
      <w:r w:rsidR="00537315" w:rsidRPr="00B30E08">
        <w:rPr>
          <w:rFonts w:ascii="Times New Roman" w:hAnsi="Times New Roman"/>
        </w:rPr>
        <w:t xml:space="preserve"> </w:t>
      </w:r>
      <w:r w:rsidR="009B79E6" w:rsidRPr="00B30E08">
        <w:rPr>
          <w:rFonts w:ascii="Times New Roman" w:hAnsi="Times New Roman"/>
        </w:rPr>
        <w:t>exceeds the constitutional limitation</w:t>
      </w:r>
      <w:r w:rsidR="005A059F" w:rsidRPr="00B30E08">
        <w:rPr>
          <w:rFonts w:ascii="Times New Roman" w:hAnsi="Times New Roman"/>
        </w:rPr>
        <w:t xml:space="preserve"> on the valid application of </w:t>
      </w:r>
      <w:r w:rsidR="005B3541" w:rsidRPr="00B30E08">
        <w:rPr>
          <w:rFonts w:ascii="Times New Roman" w:hAnsi="Times New Roman"/>
        </w:rPr>
        <w:t>ss</w:t>
      </w:r>
      <w:r w:rsidR="001F479A" w:rsidRPr="00B30E08">
        <w:rPr>
          <w:rFonts w:ascii="Times New Roman" w:hAnsi="Times New Roman"/>
        </w:rPr>
        <w:t> </w:t>
      </w:r>
      <w:r w:rsidR="005B3541" w:rsidRPr="00B30E08">
        <w:rPr>
          <w:rFonts w:ascii="Times New Roman" w:hAnsi="Times New Roman"/>
        </w:rPr>
        <w:t xml:space="preserve">189(1) and 196(1) </w:t>
      </w:r>
      <w:r w:rsidR="009B79E6" w:rsidRPr="00B30E08">
        <w:rPr>
          <w:rFonts w:ascii="Times New Roman" w:hAnsi="Times New Roman"/>
        </w:rPr>
        <w:t xml:space="preserve">identified in </w:t>
      </w:r>
      <w:r w:rsidR="009B79E6" w:rsidRPr="00B30E08">
        <w:rPr>
          <w:rFonts w:ascii="Times New Roman" w:hAnsi="Times New Roman"/>
          <w:i/>
          <w:iCs/>
        </w:rPr>
        <w:t>NZYQ</w:t>
      </w:r>
      <w:r w:rsidR="00537315" w:rsidRPr="00B30E08">
        <w:rPr>
          <w:rFonts w:ascii="Times New Roman" w:hAnsi="Times New Roman"/>
        </w:rPr>
        <w:t>.</w:t>
      </w:r>
    </w:p>
    <w:p w14:paraId="583A1662" w14:textId="1051D0CF" w:rsidR="00A50580" w:rsidRPr="00B30E08" w:rsidRDefault="00A50580" w:rsidP="00B30E08">
      <w:pPr>
        <w:pStyle w:val="FixListStyle"/>
        <w:spacing w:after="260" w:line="280" w:lineRule="exact"/>
        <w:ind w:right="0"/>
        <w:jc w:val="both"/>
        <w:rPr>
          <w:rFonts w:ascii="Times New Roman" w:hAnsi="Times New Roman"/>
        </w:rPr>
      </w:pPr>
      <w:r w:rsidRPr="00B30E08">
        <w:rPr>
          <w:rFonts w:ascii="Times New Roman" w:hAnsi="Times New Roman"/>
        </w:rPr>
        <w:tab/>
        <w:t xml:space="preserve">ASF17 could be removed to Iran if he cooperated in </w:t>
      </w:r>
      <w:r w:rsidR="00830AD0" w:rsidRPr="00B30E08">
        <w:rPr>
          <w:rFonts w:ascii="Times New Roman" w:hAnsi="Times New Roman"/>
        </w:rPr>
        <w:t xml:space="preserve">the process of </w:t>
      </w:r>
      <w:r w:rsidRPr="00B30E08">
        <w:rPr>
          <w:rFonts w:ascii="Times New Roman" w:hAnsi="Times New Roman"/>
        </w:rPr>
        <w:t>obtaining the requisite travel documents from Iranian authorities. He has decided not to cooperate. He has the capacity to change his mind. He chooses not to do so.</w:t>
      </w:r>
    </w:p>
    <w:p w14:paraId="62569714" w14:textId="60DA4279" w:rsidR="00387F11" w:rsidRPr="00B30E08" w:rsidRDefault="00B1597B"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387F11" w:rsidRPr="00B30E08">
        <w:rPr>
          <w:rFonts w:ascii="Times New Roman" w:hAnsi="Times New Roman"/>
        </w:rPr>
        <w:t>On th</w:t>
      </w:r>
      <w:r w:rsidR="00A50580" w:rsidRPr="00B30E08">
        <w:rPr>
          <w:rFonts w:ascii="Times New Roman" w:hAnsi="Times New Roman"/>
        </w:rPr>
        <w:t>ose</w:t>
      </w:r>
      <w:r w:rsidR="00387F11" w:rsidRPr="00B30E08">
        <w:rPr>
          <w:rFonts w:ascii="Times New Roman" w:hAnsi="Times New Roman"/>
        </w:rPr>
        <w:t xml:space="preserve"> undisturbed findings </w:t>
      </w:r>
      <w:r w:rsidR="00A726F7" w:rsidRPr="00B30E08">
        <w:rPr>
          <w:rFonts w:ascii="Times New Roman" w:hAnsi="Times New Roman"/>
        </w:rPr>
        <w:t xml:space="preserve">of </w:t>
      </w:r>
      <w:r w:rsidR="008529CF" w:rsidRPr="00B30E08">
        <w:rPr>
          <w:rFonts w:ascii="Times New Roman" w:hAnsi="Times New Roman"/>
        </w:rPr>
        <w:t>primary fact</w:t>
      </w:r>
      <w:r w:rsidR="00044F93" w:rsidRPr="00B30E08">
        <w:rPr>
          <w:rFonts w:ascii="Times New Roman" w:hAnsi="Times New Roman"/>
        </w:rPr>
        <w:t xml:space="preserve">, the </w:t>
      </w:r>
      <w:r w:rsidR="00184DC3" w:rsidRPr="00B30E08">
        <w:rPr>
          <w:rFonts w:ascii="Times New Roman" w:hAnsi="Times New Roman"/>
        </w:rPr>
        <w:t xml:space="preserve">evaluative </w:t>
      </w:r>
      <w:r w:rsidR="005E0833" w:rsidRPr="00B30E08">
        <w:rPr>
          <w:rFonts w:ascii="Times New Roman" w:hAnsi="Times New Roman"/>
        </w:rPr>
        <w:t>characterisation of</w:t>
      </w:r>
      <w:r w:rsidR="00044F93" w:rsidRPr="00B30E08">
        <w:rPr>
          <w:rFonts w:ascii="Times New Roman" w:hAnsi="Times New Roman"/>
        </w:rPr>
        <w:t xml:space="preserve"> the primary judge</w:t>
      </w:r>
      <w:r w:rsidR="00BB0034" w:rsidRPr="00B30E08">
        <w:rPr>
          <w:rFonts w:ascii="Times New Roman" w:hAnsi="Times New Roman"/>
        </w:rPr>
        <w:t>,</w:t>
      </w:r>
      <w:r w:rsidR="00044F93" w:rsidRPr="00B30E08">
        <w:rPr>
          <w:rFonts w:ascii="Times New Roman" w:hAnsi="Times New Roman"/>
        </w:rPr>
        <w:t xml:space="preserve"> </w:t>
      </w:r>
      <w:r w:rsidR="002D4C82" w:rsidRPr="00B30E08">
        <w:rPr>
          <w:rFonts w:ascii="Times New Roman" w:hAnsi="Times New Roman"/>
        </w:rPr>
        <w:t xml:space="preserve">that there is </w:t>
      </w:r>
      <w:r w:rsidR="00D46342" w:rsidRPr="00B30E08">
        <w:rPr>
          <w:rFonts w:ascii="Times New Roman" w:hAnsi="Times New Roman"/>
        </w:rPr>
        <w:t xml:space="preserve">a </w:t>
      </w:r>
      <w:r w:rsidR="002D4C82" w:rsidRPr="00B30E08">
        <w:rPr>
          <w:rFonts w:ascii="Times New Roman" w:hAnsi="Times New Roman"/>
        </w:rPr>
        <w:t xml:space="preserve">real prospect of removal of </w:t>
      </w:r>
      <w:r w:rsidR="00D03121" w:rsidRPr="00B30E08">
        <w:rPr>
          <w:rFonts w:ascii="Times New Roman" w:hAnsi="Times New Roman"/>
        </w:rPr>
        <w:t>ASF17</w:t>
      </w:r>
      <w:r w:rsidR="002D4C82" w:rsidRPr="00B30E08">
        <w:rPr>
          <w:rFonts w:ascii="Times New Roman" w:hAnsi="Times New Roman"/>
        </w:rPr>
        <w:t xml:space="preserve"> from Australia to Iran becoming practicable in the reasonably foreseeable future</w:t>
      </w:r>
      <w:r w:rsidR="00BB0034" w:rsidRPr="00B30E08">
        <w:rPr>
          <w:rFonts w:ascii="Times New Roman" w:hAnsi="Times New Roman"/>
        </w:rPr>
        <w:t>,</w:t>
      </w:r>
      <w:r w:rsidR="002D4C82" w:rsidRPr="00B30E08">
        <w:rPr>
          <w:rFonts w:ascii="Times New Roman" w:hAnsi="Times New Roman"/>
        </w:rPr>
        <w:t xml:space="preserve"> </w:t>
      </w:r>
      <w:r w:rsidR="00184DC3" w:rsidRPr="00B30E08">
        <w:rPr>
          <w:rFonts w:ascii="Times New Roman" w:hAnsi="Times New Roman"/>
        </w:rPr>
        <w:t xml:space="preserve">such </w:t>
      </w:r>
      <w:r w:rsidR="00044F93" w:rsidRPr="00B30E08">
        <w:rPr>
          <w:rFonts w:ascii="Times New Roman" w:hAnsi="Times New Roman"/>
        </w:rPr>
        <w:t xml:space="preserve">that the constitutional limitation identified in </w:t>
      </w:r>
      <w:r w:rsidR="00044F93" w:rsidRPr="00B30E08">
        <w:rPr>
          <w:rFonts w:ascii="Times New Roman" w:hAnsi="Times New Roman"/>
          <w:i/>
          <w:iCs/>
        </w:rPr>
        <w:t xml:space="preserve">NZYQ </w:t>
      </w:r>
      <w:r w:rsidR="00044F93" w:rsidRPr="00B30E08">
        <w:rPr>
          <w:rFonts w:ascii="Times New Roman" w:hAnsi="Times New Roman"/>
        </w:rPr>
        <w:t>has not been exceeded</w:t>
      </w:r>
      <w:r w:rsidR="004F6BC0" w:rsidRPr="00B30E08">
        <w:rPr>
          <w:rFonts w:ascii="Times New Roman" w:hAnsi="Times New Roman"/>
        </w:rPr>
        <w:t>,</w:t>
      </w:r>
      <w:r w:rsidR="00044F93" w:rsidRPr="00B30E08">
        <w:rPr>
          <w:rFonts w:ascii="Times New Roman" w:hAnsi="Times New Roman"/>
        </w:rPr>
        <w:t xml:space="preserve"> is correct. </w:t>
      </w:r>
      <w:r w:rsidR="00E63B7C" w:rsidRPr="00B30E08">
        <w:rPr>
          <w:rFonts w:ascii="Times New Roman" w:hAnsi="Times New Roman"/>
        </w:rPr>
        <w:t>ASF17</w:t>
      </w:r>
      <w:r w:rsidR="00AA13F3" w:rsidRPr="00B30E08">
        <w:rPr>
          <w:rFonts w:ascii="Times New Roman" w:hAnsi="Times New Roman"/>
        </w:rPr>
        <w:t>'s</w:t>
      </w:r>
      <w:r w:rsidR="00E63B7C" w:rsidRPr="00B30E08">
        <w:rPr>
          <w:rFonts w:ascii="Times New Roman" w:hAnsi="Times New Roman"/>
        </w:rPr>
        <w:t xml:space="preserve"> </w:t>
      </w:r>
      <w:r w:rsidR="003E1112" w:rsidRPr="00B30E08">
        <w:rPr>
          <w:rFonts w:ascii="Times New Roman" w:hAnsi="Times New Roman"/>
        </w:rPr>
        <w:t xml:space="preserve">continuing detention </w:t>
      </w:r>
      <w:r w:rsidR="00E74127" w:rsidRPr="00B30E08">
        <w:rPr>
          <w:rFonts w:ascii="Times New Roman" w:hAnsi="Times New Roman"/>
        </w:rPr>
        <w:t>under ss</w:t>
      </w:r>
      <w:r w:rsidR="0046095C" w:rsidRPr="00B30E08">
        <w:rPr>
          <w:rFonts w:ascii="Times New Roman" w:hAnsi="Times New Roman"/>
        </w:rPr>
        <w:t> </w:t>
      </w:r>
      <w:r w:rsidR="00E74127" w:rsidRPr="00B30E08">
        <w:rPr>
          <w:rFonts w:ascii="Times New Roman" w:hAnsi="Times New Roman"/>
        </w:rPr>
        <w:t>189(1) and 196(1) of the Act</w:t>
      </w:r>
      <w:r w:rsidR="00667293" w:rsidRPr="00B30E08">
        <w:rPr>
          <w:rFonts w:ascii="Times New Roman" w:hAnsi="Times New Roman"/>
        </w:rPr>
        <w:t xml:space="preserve"> </w:t>
      </w:r>
      <w:r w:rsidR="003E1112" w:rsidRPr="00B30E08">
        <w:rPr>
          <w:rFonts w:ascii="Times New Roman" w:hAnsi="Times New Roman"/>
        </w:rPr>
        <w:t xml:space="preserve">does not </w:t>
      </w:r>
      <w:r w:rsidR="004E0EEB" w:rsidRPr="00B30E08">
        <w:rPr>
          <w:rFonts w:ascii="Times New Roman" w:hAnsi="Times New Roman"/>
        </w:rPr>
        <w:t xml:space="preserve">exceed </w:t>
      </w:r>
      <w:r w:rsidR="003E1112" w:rsidRPr="00B30E08">
        <w:rPr>
          <w:rFonts w:ascii="Times New Roman" w:hAnsi="Times New Roman"/>
        </w:rPr>
        <w:t xml:space="preserve">the temporal limitation on the valid application of those provisions imposed by Ch III of the </w:t>
      </w:r>
      <w:r w:rsidR="003E1112" w:rsidRPr="00B30E08">
        <w:rPr>
          <w:rFonts w:ascii="Times New Roman" w:hAnsi="Times New Roman"/>
          <w:i/>
          <w:iCs/>
        </w:rPr>
        <w:t>Constitution</w:t>
      </w:r>
      <w:r w:rsidR="004D2FF6" w:rsidRPr="00B30E08">
        <w:rPr>
          <w:rFonts w:ascii="Times New Roman" w:hAnsi="Times New Roman"/>
        </w:rPr>
        <w:t>.</w:t>
      </w:r>
    </w:p>
    <w:p w14:paraId="773E7654" w14:textId="77777777" w:rsidR="00131B98" w:rsidRDefault="00387F11" w:rsidP="00B30E08">
      <w:pPr>
        <w:pStyle w:val="FixListStyle"/>
        <w:spacing w:after="260" w:line="280" w:lineRule="exact"/>
        <w:ind w:right="0"/>
        <w:jc w:val="both"/>
        <w:rPr>
          <w:rFonts w:ascii="Times New Roman" w:hAnsi="Times New Roman"/>
        </w:rPr>
      </w:pPr>
      <w:r w:rsidRPr="00B30E08">
        <w:rPr>
          <w:rFonts w:ascii="Times New Roman" w:hAnsi="Times New Roman"/>
        </w:rPr>
        <w:tab/>
      </w:r>
      <w:r w:rsidR="00081705" w:rsidRPr="00B30E08">
        <w:rPr>
          <w:rFonts w:ascii="Times New Roman" w:hAnsi="Times New Roman"/>
        </w:rPr>
        <w:t>The appeal will be dismissed with costs.</w:t>
      </w:r>
    </w:p>
    <w:p w14:paraId="06568ECD" w14:textId="77777777" w:rsidR="00131B98" w:rsidRDefault="00131B98" w:rsidP="00B30E08">
      <w:pPr>
        <w:pStyle w:val="FixListStyle"/>
        <w:spacing w:after="260" w:line="280" w:lineRule="exact"/>
        <w:ind w:right="0"/>
        <w:jc w:val="both"/>
        <w:rPr>
          <w:rFonts w:ascii="Times New Roman" w:hAnsi="Times New Roman"/>
        </w:rPr>
        <w:sectPr w:rsidR="00131B98" w:rsidSect="006A62FB">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6BB88AE" w14:textId="77777777" w:rsidR="00131B98" w:rsidRPr="008B7527" w:rsidRDefault="00131B98" w:rsidP="008B7527">
      <w:pPr>
        <w:pStyle w:val="NormalBody"/>
        <w:tabs>
          <w:tab w:val="clear" w:pos="720"/>
          <w:tab w:val="left" w:pos="0"/>
        </w:tabs>
        <w:spacing w:after="260" w:line="280" w:lineRule="exact"/>
        <w:ind w:right="0"/>
        <w:jc w:val="both"/>
        <w:rPr>
          <w:rFonts w:ascii="Times New Roman" w:hAnsi="Times New Roman"/>
        </w:rPr>
      </w:pPr>
      <w:r w:rsidRPr="008B7527">
        <w:rPr>
          <w:rFonts w:ascii="Times New Roman" w:hAnsi="Times New Roman"/>
        </w:rPr>
        <w:lastRenderedPageBreak/>
        <w:t xml:space="preserve">EDELMAN J.   </w:t>
      </w:r>
    </w:p>
    <w:p w14:paraId="73776BE6" w14:textId="77777777" w:rsidR="00131B98" w:rsidRPr="008B7527" w:rsidRDefault="00131B98" w:rsidP="008B7527">
      <w:pPr>
        <w:pStyle w:val="HeadingL1"/>
        <w:spacing w:after="260" w:line="280" w:lineRule="exact"/>
        <w:ind w:right="0"/>
        <w:jc w:val="both"/>
        <w:rPr>
          <w:rFonts w:ascii="Times New Roman" w:hAnsi="Times New Roman"/>
        </w:rPr>
      </w:pPr>
      <w:r w:rsidRPr="008B7527">
        <w:rPr>
          <w:rFonts w:ascii="Times New Roman" w:hAnsi="Times New Roman"/>
        </w:rPr>
        <w:t xml:space="preserve">Introduction </w:t>
      </w:r>
    </w:p>
    <w:p w14:paraId="47735DF3"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ASF17 is a bisexual man who arrived in Australia by boat in 2013. He has been convicted of no offence in this country. But he has been continuously detained in immigration detention since 2014. He has now said that he is prepared to be removed willingly from Australia to any country in the world except Iran. But for a decade he has refused to assist the Commonwealth in his removal to Iran, where private and consensual sexual intercourse between men may attract the death penalty</w:t>
      </w:r>
      <w:r w:rsidRPr="008B7527">
        <w:rPr>
          <w:rFonts w:ascii="Times New Roman" w:hAnsi="Times New Roman"/>
          <w:b/>
          <w:bCs/>
        </w:rPr>
        <w:t xml:space="preserve"> </w:t>
      </w:r>
      <w:r w:rsidRPr="008B7527">
        <w:rPr>
          <w:rFonts w:ascii="Times New Roman" w:hAnsi="Times New Roman"/>
        </w:rPr>
        <w:t>and where persons may face persecution for a choice "to live ... aspects of their lives that are related to, or informed by, their sexuality".</w:t>
      </w:r>
      <w:r w:rsidRPr="008B7527">
        <w:rPr>
          <w:rStyle w:val="FootnoteReference"/>
          <w:rFonts w:ascii="Times New Roman" w:hAnsi="Times New Roman"/>
        </w:rPr>
        <w:footnoteReference w:id="54"/>
      </w:r>
      <w:r w:rsidRPr="008B7527">
        <w:rPr>
          <w:rFonts w:ascii="Times New Roman" w:hAnsi="Times New Roman"/>
        </w:rPr>
        <w:t xml:space="preserve"> ASF17 has refused to sign a request for his removal to Iran and has refused to engage with Iranian authorities in order to obtain travel documents required by Iran for his removal to that country.  </w:t>
      </w:r>
    </w:p>
    <w:p w14:paraId="2FE815CF"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There has been no dispute in this proceeding about ASF17's sexuality. But prior to this proceeding, in separate administrative and judicial review proceedings concerning his application for a protection visa, ASF17 did not raise his sexuality as a ground for alleged persecution. He said that this failure was due to "fear and stigma associated with such ... conduct in Iran" and he relied on other grounds in his claim for a protection visa. Some of those grounds were rejected by a delegate of the Minister. Others have never been properly decided. In his application for habeas corpus before the primary judge, and in this Court, ASF17 relied upon his sexuality as the reason for his refusal to assist with his removal to Iran. </w:t>
      </w:r>
    </w:p>
    <w:p w14:paraId="75997A91"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The intervener, AZC20, is also an Iranian man who was held in immigration detention for ten years. He also has been convicted of no offence in this country. As his detention became more </w:t>
      </w:r>
      <w:proofErr w:type="gramStart"/>
      <w:r w:rsidRPr="008B7527">
        <w:rPr>
          <w:rFonts w:ascii="Times New Roman" w:hAnsi="Times New Roman"/>
        </w:rPr>
        <w:t>intractable</w:t>
      </w:r>
      <w:proofErr w:type="gramEnd"/>
      <w:r w:rsidRPr="008B7527">
        <w:rPr>
          <w:rFonts w:ascii="Times New Roman" w:hAnsi="Times New Roman"/>
        </w:rPr>
        <w:t xml:space="preserve"> he made multiple suicide attempts, engaged in a hunger strike and lost 25 kilograms, swallowed razor blades and took overdoses of drugs. Over the ten years he spent in detention he persistently sought to be removed from Australia. He sought mandamus to be removed anywhere except Iran. For ten years Iran has been the only country to which he persistently refused to consent to be returned on the basis that he fears persecution in Iran.</w:t>
      </w:r>
      <w:r w:rsidRPr="008B7527">
        <w:rPr>
          <w:rStyle w:val="FootnoteReference"/>
          <w:rFonts w:ascii="Times New Roman" w:hAnsi="Times New Roman"/>
        </w:rPr>
        <w:footnoteReference w:id="55"/>
      </w:r>
      <w:r w:rsidRPr="008B7527">
        <w:rPr>
          <w:rFonts w:ascii="Times New Roman" w:hAnsi="Times New Roman"/>
        </w:rPr>
        <w:t xml:space="preserve">    </w:t>
      </w:r>
    </w:p>
    <w:p w14:paraId="1BFFFABF"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ASF17 and AZC20 presented their cases for writs of habeas corpus</w:t>
      </w:r>
      <w:r w:rsidRPr="008B7527">
        <w:rPr>
          <w:rStyle w:val="FootnoteReference"/>
          <w:rFonts w:ascii="Times New Roman" w:hAnsi="Times New Roman"/>
        </w:rPr>
        <w:footnoteReference w:id="56"/>
      </w:r>
      <w:r w:rsidRPr="008B7527">
        <w:rPr>
          <w:rFonts w:ascii="Times New Roman" w:hAnsi="Times New Roman"/>
        </w:rPr>
        <w:t xml:space="preserve"> in the Federal Court of Australia as a direct application of the reasons of this Court in </w:t>
      </w:r>
      <w:r w:rsidRPr="008B7527">
        <w:rPr>
          <w:rFonts w:ascii="Times New Roman" w:hAnsi="Times New Roman"/>
          <w:i/>
          <w:iCs/>
        </w:rPr>
        <w:lastRenderedPageBreak/>
        <w:t xml:space="preserve">NZYQ v Minister for Immigration, Citizenship and Multicultural Affairs </w:t>
      </w:r>
      <w:r w:rsidRPr="008B7527">
        <w:rPr>
          <w:rFonts w:ascii="Times New Roman" w:hAnsi="Times New Roman"/>
        </w:rPr>
        <w:t>("</w:t>
      </w:r>
      <w:r w:rsidRPr="008B7527">
        <w:rPr>
          <w:rFonts w:ascii="Times New Roman" w:hAnsi="Times New Roman"/>
          <w:i/>
          <w:iCs/>
        </w:rPr>
        <w:t>NZYQ</w:t>
      </w:r>
      <w:r w:rsidRPr="008B7527">
        <w:rPr>
          <w:rFonts w:ascii="Times New Roman" w:hAnsi="Times New Roman"/>
        </w:rPr>
        <w:t>").</w:t>
      </w:r>
      <w:r w:rsidRPr="008B7527">
        <w:rPr>
          <w:rStyle w:val="FootnoteReference"/>
          <w:rFonts w:ascii="Times New Roman" w:hAnsi="Times New Roman"/>
        </w:rPr>
        <w:footnoteReference w:id="57"/>
      </w:r>
      <w:r w:rsidRPr="008B7527">
        <w:rPr>
          <w:rFonts w:ascii="Times New Roman" w:hAnsi="Times New Roman"/>
        </w:rPr>
        <w:t xml:space="preserve"> In that case, six members of this Court held that if there is no real prospect of a person being removed from Australia in the reasonably foreseeable future then the existence of the legitimate purpose of the Commonwealth Parliament to remove</w:t>
      </w:r>
      <w:r>
        <w:rPr>
          <w:rFonts w:ascii="Times New Roman" w:hAnsi="Times New Roman"/>
        </w:rPr>
        <w:t xml:space="preserve"> certain</w:t>
      </w:r>
      <w:r w:rsidRPr="008B7527">
        <w:rPr>
          <w:rFonts w:ascii="Times New Roman" w:hAnsi="Times New Roman"/>
        </w:rPr>
        <w:t xml:space="preserve"> classes of aliens from Australia</w:t>
      </w:r>
      <w:r w:rsidRPr="008B7527">
        <w:rPr>
          <w:rStyle w:val="FootnoteReference"/>
          <w:rFonts w:ascii="Times New Roman" w:hAnsi="Times New Roman"/>
        </w:rPr>
        <w:footnoteReference w:id="58"/>
      </w:r>
      <w:r w:rsidRPr="008B7527">
        <w:rPr>
          <w:rFonts w:ascii="Times New Roman" w:hAnsi="Times New Roman"/>
        </w:rPr>
        <w:t xml:space="preserve"> would be "refute[d]"</w:t>
      </w:r>
      <w:r>
        <w:rPr>
          <w:rFonts w:ascii="Times New Roman" w:hAnsi="Times New Roman"/>
        </w:rPr>
        <w:t xml:space="preserve"> in respect of that person</w:t>
      </w:r>
      <w:r w:rsidRPr="008B7527">
        <w:rPr>
          <w:rFonts w:ascii="Times New Roman" w:hAnsi="Times New Roman"/>
        </w:rPr>
        <w:t>.</w:t>
      </w:r>
      <w:r w:rsidRPr="008B7527">
        <w:rPr>
          <w:rStyle w:val="FootnoteReference"/>
          <w:rFonts w:ascii="Times New Roman" w:hAnsi="Times New Roman"/>
        </w:rPr>
        <w:footnoteReference w:id="59"/>
      </w:r>
      <w:r w:rsidRPr="008B7527">
        <w:rPr>
          <w:rFonts w:ascii="Times New Roman" w:hAnsi="Times New Roman"/>
        </w:rPr>
        <w:t xml:space="preserve"> </w:t>
      </w:r>
    </w:p>
    <w:p w14:paraId="464344C8"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ASF17 failed in his application for habeas corpus. But AZC20 succeeded. ASF17 appealed to the Full Court of the Federal Court in his case. The Commonwealth appealed to the Full Court in AZC20's case. ASF17's appeal to the Full Court was removed into this Court. And although the Commonwealth discontinued AZC20's appeal, AZC20 was granted leave to intervene in this proceeding in the </w:t>
      </w:r>
      <w:proofErr w:type="gramStart"/>
      <w:r w:rsidRPr="008B7527">
        <w:rPr>
          <w:rFonts w:ascii="Times New Roman" w:hAnsi="Times New Roman"/>
        </w:rPr>
        <w:t>particular circumstances</w:t>
      </w:r>
      <w:proofErr w:type="gramEnd"/>
      <w:r w:rsidRPr="008B7527">
        <w:rPr>
          <w:rFonts w:ascii="Times New Roman" w:hAnsi="Times New Roman"/>
        </w:rPr>
        <w:t xml:space="preserve"> in which his liberty could be indirectly affected by the reasoning of this Court in ASF17's case.   </w:t>
      </w:r>
    </w:p>
    <w:p w14:paraId="1DB28CDE"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In this Court, ASF17 argued that it was an error for the primary judge to conclude that because ASF17 </w:t>
      </w:r>
      <w:proofErr w:type="gramStart"/>
      <w:r w:rsidRPr="008B7527">
        <w:rPr>
          <w:rFonts w:ascii="Times New Roman" w:hAnsi="Times New Roman"/>
        </w:rPr>
        <w:t xml:space="preserve">was </w:t>
      </w:r>
      <w:r w:rsidRPr="008B7527">
        <w:rPr>
          <w:rFonts w:ascii="Times New Roman" w:hAnsi="Times New Roman"/>
          <w:i/>
          <w:iCs/>
        </w:rPr>
        <w:t>capable</w:t>
      </w:r>
      <w:r w:rsidRPr="008B7527">
        <w:rPr>
          <w:rFonts w:ascii="Times New Roman" w:hAnsi="Times New Roman"/>
        </w:rPr>
        <w:t xml:space="preserve"> of agreeing</w:t>
      </w:r>
      <w:proofErr w:type="gramEnd"/>
      <w:r w:rsidRPr="008B7527">
        <w:rPr>
          <w:rFonts w:ascii="Times New Roman" w:hAnsi="Times New Roman"/>
        </w:rPr>
        <w:t xml:space="preserve"> to be returned to Iran, there was a real prospect that he </w:t>
      </w:r>
      <w:r w:rsidRPr="008B7527">
        <w:rPr>
          <w:rFonts w:ascii="Times New Roman" w:hAnsi="Times New Roman"/>
          <w:i/>
          <w:iCs/>
        </w:rPr>
        <w:t xml:space="preserve">would </w:t>
      </w:r>
      <w:r w:rsidRPr="008B7527">
        <w:rPr>
          <w:rFonts w:ascii="Times New Roman" w:hAnsi="Times New Roman"/>
        </w:rPr>
        <w:t xml:space="preserve">be removed in the reasonably foreseeable future. His reliance upon the reasoning of this Court in </w:t>
      </w:r>
      <w:r w:rsidRPr="008B7527">
        <w:rPr>
          <w:rFonts w:ascii="Times New Roman" w:hAnsi="Times New Roman"/>
          <w:i/>
          <w:iCs/>
        </w:rPr>
        <w:t>NZYQ</w:t>
      </w:r>
      <w:r w:rsidRPr="008B7527">
        <w:rPr>
          <w:rFonts w:ascii="Times New Roman" w:hAnsi="Times New Roman"/>
        </w:rPr>
        <w:t xml:space="preserve"> invited consideration of whether there can be a legitimate purpose to remove him from Australia where he claims that his refusal to consent to removal: (</w:t>
      </w:r>
      <w:proofErr w:type="spellStart"/>
      <w:r w:rsidRPr="008B7527">
        <w:rPr>
          <w:rFonts w:ascii="Times New Roman" w:hAnsi="Times New Roman"/>
        </w:rPr>
        <w:t>i</w:t>
      </w:r>
      <w:proofErr w:type="spellEnd"/>
      <w:r w:rsidRPr="008B7527">
        <w:rPr>
          <w:rFonts w:ascii="Times New Roman" w:hAnsi="Times New Roman"/>
        </w:rPr>
        <w:t xml:space="preserve">) will not change; (ii) is genuine; and, if it be legally relevant, (iii) is reasonable (with the expression "good reasons" being used by ASF17 to cover (ii) or, if necessary, (iii)). As ASF17 said of the force of his conviction to prefer a decade in immigration detention over return to Iran: "who will leave their family and prefer the prison? Who can do that?"  </w:t>
      </w:r>
    </w:p>
    <w:p w14:paraId="65D2DCD0"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Although the strict logic of the approach of six members of this Court in </w:t>
      </w:r>
      <w:r w:rsidRPr="008B7527">
        <w:rPr>
          <w:rFonts w:ascii="Times New Roman" w:hAnsi="Times New Roman"/>
          <w:i/>
          <w:iCs/>
        </w:rPr>
        <w:t xml:space="preserve">NZYQ </w:t>
      </w:r>
      <w:r w:rsidRPr="008B7527">
        <w:rPr>
          <w:rFonts w:ascii="Times New Roman" w:hAnsi="Times New Roman"/>
        </w:rPr>
        <w:t xml:space="preserve">was said by ASF17 to require that his appeal be allowed, I do not consider that </w:t>
      </w:r>
      <w:r w:rsidRPr="008B7527">
        <w:rPr>
          <w:rFonts w:ascii="Times New Roman" w:hAnsi="Times New Roman"/>
          <w:i/>
          <w:iCs/>
        </w:rPr>
        <w:t>NZYQ</w:t>
      </w:r>
      <w:r w:rsidRPr="008B7527">
        <w:rPr>
          <w:rFonts w:ascii="Times New Roman" w:hAnsi="Times New Roman"/>
        </w:rPr>
        <w:t xml:space="preserve"> clearly established a precedent, or was part of any stream of authority, </w:t>
      </w:r>
      <w:r>
        <w:rPr>
          <w:rFonts w:ascii="Times New Roman" w:hAnsi="Times New Roman"/>
        </w:rPr>
        <w:t>to</w:t>
      </w:r>
      <w:r w:rsidRPr="008B7527">
        <w:rPr>
          <w:rFonts w:ascii="Times New Roman" w:hAnsi="Times New Roman"/>
        </w:rPr>
        <w:t xml:space="preserve"> the effect that one of the legitimate legislative purposes</w:t>
      </w:r>
      <w:r w:rsidRPr="008B7527">
        <w:rPr>
          <w:rStyle w:val="FootnoteReference"/>
          <w:rFonts w:ascii="Times New Roman" w:hAnsi="Times New Roman"/>
        </w:rPr>
        <w:footnoteReference w:id="60"/>
      </w:r>
      <w:r w:rsidRPr="008B7527">
        <w:rPr>
          <w:rFonts w:ascii="Times New Roman" w:hAnsi="Times New Roman"/>
        </w:rPr>
        <w:t xml:space="preserve"> of ss 189(1) and 196(1) of the </w:t>
      </w:r>
      <w:r w:rsidRPr="008B7527">
        <w:rPr>
          <w:rFonts w:ascii="Times New Roman" w:hAnsi="Times New Roman"/>
          <w:i/>
          <w:iCs/>
        </w:rPr>
        <w:t xml:space="preserve">Migration Act 1958 </w:t>
      </w:r>
      <w:r w:rsidRPr="008B7527">
        <w:rPr>
          <w:rFonts w:ascii="Times New Roman" w:hAnsi="Times New Roman"/>
        </w:rPr>
        <w:t>(</w:t>
      </w:r>
      <w:proofErr w:type="spellStart"/>
      <w:r w:rsidRPr="008B7527">
        <w:rPr>
          <w:rFonts w:ascii="Times New Roman" w:hAnsi="Times New Roman"/>
        </w:rPr>
        <w:t>Cth</w:t>
      </w:r>
      <w:proofErr w:type="spellEnd"/>
      <w:r w:rsidRPr="008B7527">
        <w:rPr>
          <w:rFonts w:ascii="Times New Roman" w:hAnsi="Times New Roman"/>
        </w:rPr>
        <w:t>)</w:t>
      </w:r>
      <w:r w:rsidRPr="008B7527">
        <w:rPr>
          <w:rFonts w:ascii="Times New Roman" w:hAnsi="Times New Roman"/>
          <w:i/>
          <w:iCs/>
        </w:rPr>
        <w:t xml:space="preserve"> </w:t>
      </w:r>
      <w:r w:rsidRPr="008B7527">
        <w:rPr>
          <w:rFonts w:ascii="Times New Roman" w:hAnsi="Times New Roman"/>
        </w:rPr>
        <w:t xml:space="preserve">(to remove classes of aliens from Australia) becomes illegitimate, or will be refuted, merely because in the application of those provisions there is no real prospect that removal of a small cohort of aliens will be practicable in the reasonably foreseeable future. I did not join in that part of the </w:t>
      </w:r>
      <w:r w:rsidRPr="008B7527">
        <w:rPr>
          <w:rFonts w:ascii="Times New Roman" w:hAnsi="Times New Roman"/>
        </w:rPr>
        <w:lastRenderedPageBreak/>
        <w:t xml:space="preserve">reasoning in </w:t>
      </w:r>
      <w:r w:rsidRPr="008B7527">
        <w:rPr>
          <w:rFonts w:ascii="Times New Roman" w:hAnsi="Times New Roman"/>
          <w:i/>
          <w:iCs/>
        </w:rPr>
        <w:t>NZYQ</w:t>
      </w:r>
      <w:r w:rsidRPr="008B7527">
        <w:rPr>
          <w:rFonts w:ascii="Times New Roman" w:hAnsi="Times New Roman"/>
        </w:rPr>
        <w:t xml:space="preserve">. For the further reasons below, I maintain my opposition to that reasoning. </w:t>
      </w:r>
    </w:p>
    <w:p w14:paraId="656E124B"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In </w:t>
      </w:r>
      <w:r w:rsidRPr="008B7527">
        <w:rPr>
          <w:rFonts w:ascii="Times New Roman" w:hAnsi="Times New Roman"/>
          <w:i/>
          <w:iCs/>
        </w:rPr>
        <w:t>NZYQ</w:t>
      </w:r>
      <w:r w:rsidRPr="008B7527">
        <w:rPr>
          <w:rFonts w:ascii="Times New Roman" w:hAnsi="Times New Roman"/>
        </w:rPr>
        <w:t xml:space="preserve">, I relied upon a separate basis for disapplying ss 189(1) and 196(1) of the </w:t>
      </w:r>
      <w:r w:rsidRPr="008B7527">
        <w:rPr>
          <w:rFonts w:ascii="Times New Roman" w:hAnsi="Times New Roman"/>
          <w:i/>
          <w:iCs/>
        </w:rPr>
        <w:t>Migration Act</w:t>
      </w:r>
      <w:r w:rsidRPr="008B7527">
        <w:rPr>
          <w:rFonts w:ascii="Times New Roman" w:hAnsi="Times New Roman"/>
        </w:rPr>
        <w:t xml:space="preserve">. In </w:t>
      </w:r>
      <w:r w:rsidRPr="008B7527">
        <w:rPr>
          <w:rFonts w:ascii="Times New Roman" w:hAnsi="Times New Roman"/>
          <w:i/>
          <w:iCs/>
        </w:rPr>
        <w:t>NZYQ</w:t>
      </w:r>
      <w:r w:rsidRPr="008B7527">
        <w:rPr>
          <w:rFonts w:ascii="Times New Roman" w:hAnsi="Times New Roman"/>
        </w:rPr>
        <w:t>,</w:t>
      </w:r>
      <w:r w:rsidRPr="008B7527">
        <w:rPr>
          <w:rStyle w:val="FootnoteReference"/>
          <w:rFonts w:ascii="Times New Roman" w:hAnsi="Times New Roman"/>
        </w:rPr>
        <w:footnoteReference w:id="61"/>
      </w:r>
      <w:r w:rsidRPr="008B7527">
        <w:rPr>
          <w:rFonts w:ascii="Times New Roman" w:hAnsi="Times New Roman"/>
        </w:rPr>
        <w:t xml:space="preserve"> all members of this Court referred to the decision in </w:t>
      </w:r>
      <w:r w:rsidRPr="008B7527">
        <w:rPr>
          <w:rFonts w:ascii="Times New Roman" w:hAnsi="Times New Roman"/>
          <w:i/>
          <w:iCs/>
        </w:rPr>
        <w:t xml:space="preserve">Chu Kheng Lim v Minister for Immigration, Local Government and Ethnic Affairs </w:t>
      </w:r>
      <w:r w:rsidRPr="008B7527">
        <w:rPr>
          <w:rFonts w:ascii="Times New Roman" w:hAnsi="Times New Roman"/>
        </w:rPr>
        <w:t>("</w:t>
      </w:r>
      <w:r w:rsidRPr="008B7527">
        <w:rPr>
          <w:rFonts w:ascii="Times New Roman" w:hAnsi="Times New Roman"/>
          <w:i/>
          <w:iCs/>
        </w:rPr>
        <w:t>Lim</w:t>
      </w:r>
      <w:r w:rsidRPr="008B7527">
        <w:rPr>
          <w:rFonts w:ascii="Times New Roman" w:hAnsi="Times New Roman"/>
        </w:rPr>
        <w:t>")</w:t>
      </w:r>
      <w:r w:rsidRPr="008B7527">
        <w:rPr>
          <w:rStyle w:val="FootnoteReference"/>
          <w:rFonts w:ascii="Times New Roman" w:hAnsi="Times New Roman"/>
        </w:rPr>
        <w:footnoteReference w:id="62"/>
      </w:r>
      <w:r w:rsidRPr="008B7527">
        <w:rPr>
          <w:rFonts w:ascii="Times New Roman" w:hAnsi="Times New Roman"/>
        </w:rPr>
        <w:t xml:space="preserve"> as requiring that a law enacted by the Commonwealth Parliament for the non-judicial detention of a person must be "reasonably capable of being seen to be necessary for a legitimate and non-punitive purpose". The reference to the purpose being required to be non-punitive </w:t>
      </w:r>
      <w:r w:rsidRPr="008B7527">
        <w:rPr>
          <w:rFonts w:ascii="Times New Roman" w:hAnsi="Times New Roman"/>
          <w:i/>
          <w:iCs/>
        </w:rPr>
        <w:t>in addition to</w:t>
      </w:r>
      <w:r w:rsidRPr="008B7527">
        <w:rPr>
          <w:rFonts w:ascii="Times New Roman" w:hAnsi="Times New Roman"/>
        </w:rPr>
        <w:t xml:space="preserve"> legitimate was the foundation for my reasoning. That foundation is solidly based in the reasoning in </w:t>
      </w:r>
      <w:r w:rsidRPr="008B7527">
        <w:rPr>
          <w:rFonts w:ascii="Times New Roman" w:hAnsi="Times New Roman"/>
          <w:i/>
          <w:iCs/>
        </w:rPr>
        <w:t>Lim</w:t>
      </w:r>
      <w:r w:rsidRPr="008B7527">
        <w:rPr>
          <w:rFonts w:ascii="Times New Roman" w:hAnsi="Times New Roman"/>
        </w:rPr>
        <w:t>.</w:t>
      </w:r>
      <w:r w:rsidRPr="008B7527">
        <w:rPr>
          <w:rStyle w:val="FootnoteReference"/>
          <w:rFonts w:ascii="Times New Roman" w:hAnsi="Times New Roman"/>
        </w:rPr>
        <w:footnoteReference w:id="63"/>
      </w:r>
      <w:r w:rsidRPr="008B7527">
        <w:rPr>
          <w:rFonts w:ascii="Times New Roman" w:hAnsi="Times New Roman"/>
          <w:i/>
          <w:iCs/>
        </w:rPr>
        <w:t xml:space="preserve"> </w:t>
      </w:r>
      <w:r w:rsidRPr="008B7527">
        <w:rPr>
          <w:rFonts w:ascii="Times New Roman" w:hAnsi="Times New Roman"/>
        </w:rPr>
        <w:t xml:space="preserve">In </w:t>
      </w:r>
      <w:r w:rsidRPr="008B7527">
        <w:rPr>
          <w:rFonts w:ascii="Times New Roman" w:hAnsi="Times New Roman"/>
          <w:i/>
          <w:iCs/>
        </w:rPr>
        <w:t>Lim</w:t>
      </w:r>
      <w:r w:rsidRPr="008B7527">
        <w:rPr>
          <w:rFonts w:ascii="Times New Roman" w:hAnsi="Times New Roman"/>
        </w:rPr>
        <w:t>, four members of this Court held that a law would be "punitive" (in the sense of being disproportionate to a legitimate purpose) and invalid if it authorised detention that was not reasonably capable of being seen as necessary for a legitimate purpose. Since near-exhaustive searches had revealed that there was no country which would accept the removal of NZYQ, the detention of NZYQ was "not reasonably capable of being seen as necessary"</w:t>
      </w:r>
      <w:r w:rsidRPr="008B7527">
        <w:rPr>
          <w:rStyle w:val="FootnoteReference"/>
          <w:rFonts w:ascii="Times New Roman" w:hAnsi="Times New Roman"/>
        </w:rPr>
        <w:footnoteReference w:id="64"/>
      </w:r>
      <w:r w:rsidRPr="008B7527">
        <w:rPr>
          <w:rFonts w:ascii="Times New Roman" w:hAnsi="Times New Roman"/>
        </w:rPr>
        <w:t xml:space="preserve"> for the legitimate purpose of removal from Australia where there was no real prospect of removal of NZYQ from Australia becoming practicable in the reasonably foreseeable future. </w:t>
      </w:r>
    </w:p>
    <w:p w14:paraId="4AC0B551"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This reasoning additionally applies to circumstances where: (</w:t>
      </w:r>
      <w:proofErr w:type="spellStart"/>
      <w:r w:rsidRPr="008B7527">
        <w:rPr>
          <w:rFonts w:ascii="Times New Roman" w:hAnsi="Times New Roman"/>
        </w:rPr>
        <w:t>i</w:t>
      </w:r>
      <w:proofErr w:type="spellEnd"/>
      <w:r w:rsidRPr="008B7527">
        <w:rPr>
          <w:rFonts w:ascii="Times New Roman" w:hAnsi="Times New Roman"/>
        </w:rPr>
        <w:t xml:space="preserve">) the consent of aliens to their removal is required because the only country that will accept the aliens does not permit involuntary removal, but (ii) the aliens are incapable of providing that consent for reasons including psychiatric illness. In such circumstances, the detention required by ss 189(1) and 196(1) will not be "reasonably capable of being seen as necessary" for removal from Australia. </w:t>
      </w:r>
    </w:p>
    <w:p w14:paraId="5DF8B7BF"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This reasoning also applies to aliens whose refusal to consent to removal under the </w:t>
      </w:r>
      <w:r w:rsidRPr="008B7527">
        <w:rPr>
          <w:rFonts w:ascii="Times New Roman" w:hAnsi="Times New Roman"/>
          <w:i/>
          <w:iCs/>
        </w:rPr>
        <w:t xml:space="preserve">Migration Act </w:t>
      </w:r>
      <w:r w:rsidRPr="008B7527">
        <w:rPr>
          <w:rFonts w:ascii="Times New Roman" w:hAnsi="Times New Roman"/>
        </w:rPr>
        <w:t xml:space="preserve">is based, in part or in whole, upon circumstances reflected in a "protection finding" made in relation to them under the </w:t>
      </w:r>
      <w:r w:rsidRPr="008B7527">
        <w:rPr>
          <w:rFonts w:ascii="Times New Roman" w:hAnsi="Times New Roman"/>
          <w:i/>
          <w:iCs/>
        </w:rPr>
        <w:t>Migration Act</w:t>
      </w:r>
      <w:r w:rsidRPr="008B7527">
        <w:rPr>
          <w:rFonts w:ascii="Times New Roman" w:hAnsi="Times New Roman"/>
        </w:rPr>
        <w:t>,</w:t>
      </w:r>
      <w:r w:rsidRPr="008B7527">
        <w:rPr>
          <w:rStyle w:val="FootnoteReference"/>
          <w:rFonts w:ascii="Times New Roman" w:hAnsi="Times New Roman"/>
        </w:rPr>
        <w:footnoteReference w:id="65"/>
      </w:r>
      <w:r w:rsidRPr="008B7527">
        <w:rPr>
          <w:rStyle w:val="FootnoteReference"/>
          <w:rFonts w:ascii="Times New Roman" w:hAnsi="Times New Roman"/>
        </w:rPr>
        <w:t xml:space="preserve"> </w:t>
      </w:r>
      <w:r w:rsidRPr="008B7527">
        <w:rPr>
          <w:rFonts w:ascii="Times New Roman" w:hAnsi="Times New Roman"/>
        </w:rPr>
        <w:t xml:space="preserve">including a protection finding made on the basis that the alien has a genuine and </w:t>
      </w:r>
      <w:r w:rsidRPr="008B7527">
        <w:rPr>
          <w:rFonts w:ascii="Times New Roman" w:hAnsi="Times New Roman"/>
        </w:rPr>
        <w:lastRenderedPageBreak/>
        <w:t>well-founded fear of persecution</w:t>
      </w:r>
      <w:r w:rsidRPr="008B7527">
        <w:rPr>
          <w:rStyle w:val="FootnoteReference"/>
          <w:rFonts w:ascii="Times New Roman" w:hAnsi="Times New Roman"/>
        </w:rPr>
        <w:footnoteReference w:id="66"/>
      </w:r>
      <w:r w:rsidRPr="008B7527">
        <w:rPr>
          <w:rFonts w:ascii="Times New Roman" w:hAnsi="Times New Roman"/>
        </w:rPr>
        <w:t xml:space="preserve"> (used in these reasons to mean persecution for reasons of race, nationality, membership of a particular social group including one based on sexuality, or political opinion). The </w:t>
      </w:r>
      <w:r w:rsidRPr="008B7527">
        <w:rPr>
          <w:rFonts w:ascii="Times New Roman" w:hAnsi="Times New Roman"/>
          <w:i/>
          <w:iCs/>
        </w:rPr>
        <w:t>Migration Act</w:t>
      </w:r>
      <w:r w:rsidRPr="008B7527">
        <w:rPr>
          <w:rFonts w:ascii="Times New Roman" w:hAnsi="Times New Roman"/>
        </w:rPr>
        <w:t xml:space="preserve"> scheme recognises that an alien might have such a genuine and well-founded fear and, where a protection finding has been made, prevents removal of the alien without their consent to the place where protection is required.</w:t>
      </w:r>
      <w:r w:rsidRPr="008B7527">
        <w:rPr>
          <w:rStyle w:val="FootnoteReference"/>
          <w:rFonts w:ascii="Times New Roman" w:hAnsi="Times New Roman"/>
        </w:rPr>
        <w:footnoteReference w:id="67"/>
      </w:r>
      <w:r w:rsidRPr="008B7527">
        <w:rPr>
          <w:rFonts w:ascii="Times New Roman" w:hAnsi="Times New Roman"/>
        </w:rPr>
        <w:t xml:space="preserve"> </w:t>
      </w:r>
    </w:p>
    <w:p w14:paraId="29ADF3A1"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The application of the general provisions of ss 189(1) and 196(1) of the </w:t>
      </w:r>
      <w:r w:rsidRPr="008B7527">
        <w:rPr>
          <w:rFonts w:ascii="Times New Roman" w:hAnsi="Times New Roman"/>
          <w:i/>
          <w:iCs/>
        </w:rPr>
        <w:t>Migration Act</w:t>
      </w:r>
      <w:r w:rsidRPr="008B7527">
        <w:rPr>
          <w:rFonts w:ascii="Times New Roman" w:hAnsi="Times New Roman"/>
        </w:rPr>
        <w:t xml:space="preserve"> would require detention pending removal from Australia of those aliens who are not granted a visa, even when the only real prospect of their removal in the reasonably foreseeable future is to the country which is the subject of a protection finding. That application of those general provisions cannot be reasonably capable of being seen as necessary for the legitimate purpose of removal of such aliens from Australia where the only real prospect of removal requires the alien's consent to be returned to a country where they have been found to have a well-founded fear of persecution. An approach which would treat ss 189(1) and 196(1) as requiring the continuing detention of aliens until they consent to be removed to a place where they have been found to require protection would require overruling </w:t>
      </w:r>
      <w:r w:rsidRPr="008B7527">
        <w:rPr>
          <w:rFonts w:ascii="Times New Roman" w:hAnsi="Times New Roman"/>
          <w:i/>
          <w:iCs/>
        </w:rPr>
        <w:t>Lim</w:t>
      </w:r>
      <w:r w:rsidRPr="008B7527">
        <w:rPr>
          <w:rFonts w:ascii="Times New Roman" w:hAnsi="Times New Roman"/>
        </w:rPr>
        <w:t xml:space="preserve">. </w:t>
      </w:r>
    </w:p>
    <w:p w14:paraId="116827C8"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On the other hand, contrary to the submissions of ASF17 and AZC20</w:t>
      </w:r>
      <w:r w:rsidRPr="008B7527">
        <w:rPr>
          <w:rFonts w:ascii="Times New Roman" w:hAnsi="Times New Roman"/>
          <w:b/>
          <w:bCs/>
        </w:rPr>
        <w:t xml:space="preserve"> </w:t>
      </w:r>
      <w:r w:rsidRPr="008B7527">
        <w:rPr>
          <w:rFonts w:ascii="Times New Roman" w:hAnsi="Times New Roman"/>
        </w:rPr>
        <w:t xml:space="preserve">but subject to any issues arising from significant gaps in the </w:t>
      </w:r>
      <w:r w:rsidRPr="008B7527">
        <w:rPr>
          <w:rFonts w:ascii="Times New Roman" w:hAnsi="Times New Roman"/>
          <w:i/>
          <w:iCs/>
        </w:rPr>
        <w:t xml:space="preserve">Migration Act </w:t>
      </w:r>
      <w:r w:rsidRPr="008B7527">
        <w:rPr>
          <w:rFonts w:ascii="Times New Roman" w:hAnsi="Times New Roman"/>
        </w:rPr>
        <w:t xml:space="preserve">scheme, ss 189(1) and 196(1) will generally be reasonably capable of being seen as necessary for the purpose of removal from Australia of aliens who might refuse, without any incapacity (including psychiatric illness) or protection finding under the </w:t>
      </w:r>
      <w:r w:rsidRPr="008B7527">
        <w:rPr>
          <w:rFonts w:ascii="Times New Roman" w:hAnsi="Times New Roman"/>
          <w:i/>
          <w:iCs/>
        </w:rPr>
        <w:t>Migration Act</w:t>
      </w:r>
      <w:r w:rsidRPr="008B7527">
        <w:rPr>
          <w:rFonts w:ascii="Times New Roman" w:hAnsi="Times New Roman"/>
        </w:rPr>
        <w:t xml:space="preserve">, to provide necessary assistance in the removal process. In such circumstances the means of detention are proportionate to the end of removal </w:t>
      </w:r>
      <w:r>
        <w:rPr>
          <w:rFonts w:ascii="Times New Roman" w:hAnsi="Times New Roman"/>
        </w:rPr>
        <w:t xml:space="preserve">of certain classes of aliens from Australia </w:t>
      </w:r>
      <w:r w:rsidRPr="008B7527">
        <w:rPr>
          <w:rFonts w:ascii="Times New Roman" w:hAnsi="Times New Roman"/>
        </w:rPr>
        <w:t xml:space="preserve">because, perhaps with advice, counselling and relocation assistance, there is a real prospect that such persons might consent to removal in the reasonably foreseeable future. </w:t>
      </w:r>
    </w:p>
    <w:p w14:paraId="63CAD149"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There has never been any suggestion that ASF17 lacks capacity in any way, unlike AZC20. Further, a delegate of the Minister found (in a decision that was not quashed on judicial review to the Federal Circuit Court of Australia</w:t>
      </w:r>
      <w:r w:rsidRPr="008B7527">
        <w:rPr>
          <w:rStyle w:val="FootnoteReference"/>
          <w:rFonts w:ascii="Times New Roman" w:hAnsi="Times New Roman"/>
        </w:rPr>
        <w:footnoteReference w:id="68"/>
      </w:r>
      <w:r w:rsidRPr="008B7527">
        <w:rPr>
          <w:rFonts w:ascii="Times New Roman" w:hAnsi="Times New Roman"/>
        </w:rPr>
        <w:t xml:space="preserve"> or on further appeal to the Federal Court of Australia</w:t>
      </w:r>
      <w:r w:rsidRPr="008B7527">
        <w:rPr>
          <w:rStyle w:val="FootnoteReference"/>
          <w:rFonts w:ascii="Times New Roman" w:hAnsi="Times New Roman"/>
        </w:rPr>
        <w:footnoteReference w:id="69"/>
      </w:r>
      <w:r w:rsidRPr="008B7527">
        <w:rPr>
          <w:rFonts w:ascii="Times New Roman" w:hAnsi="Times New Roman"/>
        </w:rPr>
        <w:t xml:space="preserve">) that ASF17 did not have a well-founded fear of persecution. Although the delegate was found not to have properly </w:t>
      </w:r>
      <w:r w:rsidRPr="008B7527">
        <w:rPr>
          <w:rFonts w:ascii="Times New Roman" w:hAnsi="Times New Roman"/>
        </w:rPr>
        <w:lastRenderedPageBreak/>
        <w:t>considered all aspects of ASF17's claim for a protection visa,</w:t>
      </w:r>
      <w:r w:rsidRPr="008B7527">
        <w:rPr>
          <w:rStyle w:val="FootnoteReference"/>
          <w:rFonts w:ascii="Times New Roman" w:hAnsi="Times New Roman"/>
        </w:rPr>
        <w:footnoteReference w:id="70"/>
      </w:r>
      <w:r w:rsidRPr="008B7527">
        <w:rPr>
          <w:rFonts w:ascii="Times New Roman" w:hAnsi="Times New Roman"/>
        </w:rPr>
        <w:t xml:space="preserve"> so that ASF17 has never received a proper consideration of whether he is entitled to a "protection finding",</w:t>
      </w:r>
      <w:r w:rsidRPr="008B7527">
        <w:rPr>
          <w:rStyle w:val="FootnoteReference"/>
          <w:rFonts w:ascii="Times New Roman" w:hAnsi="Times New Roman"/>
        </w:rPr>
        <w:footnoteReference w:id="71"/>
      </w:r>
      <w:r w:rsidRPr="008B7527">
        <w:rPr>
          <w:rFonts w:ascii="Times New Roman" w:hAnsi="Times New Roman"/>
        </w:rPr>
        <w:t xml:space="preserve"> the delegate's refusal of ASF17's application for a protection visa (a Safe Haven Enterprise Visa</w:t>
      </w:r>
      <w:r w:rsidRPr="008B7527">
        <w:rPr>
          <w:rStyle w:val="FootnoteReference"/>
          <w:rFonts w:ascii="Times New Roman" w:hAnsi="Times New Roman"/>
        </w:rPr>
        <w:footnoteReference w:id="72"/>
      </w:r>
      <w:r w:rsidRPr="008B7527">
        <w:rPr>
          <w:rFonts w:ascii="Times New Roman" w:hAnsi="Times New Roman"/>
        </w:rPr>
        <w:t>) was upheld due to ASF17's provision of a bogus document.</w:t>
      </w:r>
      <w:r w:rsidRPr="008B7527">
        <w:rPr>
          <w:rStyle w:val="FootnoteReference"/>
          <w:rFonts w:ascii="Times New Roman" w:hAnsi="Times New Roman"/>
        </w:rPr>
        <w:footnoteReference w:id="73"/>
      </w:r>
      <w:r w:rsidRPr="008B7527">
        <w:rPr>
          <w:rFonts w:ascii="Times New Roman" w:hAnsi="Times New Roman"/>
        </w:rPr>
        <w:t xml:space="preserve"> </w:t>
      </w:r>
    </w:p>
    <w:p w14:paraId="76CBCF1C"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In this proceeding, it appears that ASF17 only sought to bring a collateral challenge to the valid finding of the delegate that he had no well-founded fear of persecution. There were no substantial submissions in this Court concerning whether such a collateral challenge should be permitted or how the success of such a collateral challenge to findings of fact should affect the validity of the broader </w:t>
      </w:r>
      <w:r w:rsidRPr="008B7527">
        <w:rPr>
          <w:rFonts w:ascii="Times New Roman" w:hAnsi="Times New Roman"/>
          <w:i/>
          <w:iCs/>
        </w:rPr>
        <w:t xml:space="preserve">Migration Act </w:t>
      </w:r>
      <w:r w:rsidRPr="008B7527">
        <w:rPr>
          <w:rFonts w:ascii="Times New Roman" w:hAnsi="Times New Roman"/>
        </w:rPr>
        <w:t>scheme for detention, including the making and adjudication of claims for protection,</w:t>
      </w:r>
      <w:r w:rsidRPr="008B7527">
        <w:rPr>
          <w:rFonts w:ascii="Times New Roman" w:hAnsi="Times New Roman"/>
          <w:i/>
          <w:iCs/>
        </w:rPr>
        <w:t xml:space="preserve"> </w:t>
      </w:r>
      <w:r w:rsidRPr="008B7527">
        <w:rPr>
          <w:rFonts w:ascii="Times New Roman" w:hAnsi="Times New Roman"/>
        </w:rPr>
        <w:t>which involves a parallel process by which the same issues of fact relevant to detention are decided, reviewed, and sometimes even redecided by administrative or judicial processes. The primary judge considered the collateral challenge but concluded that ASF17 did not have a "genuine subjective fear of harm".</w:t>
      </w:r>
      <w:r w:rsidRPr="008B7527">
        <w:rPr>
          <w:rStyle w:val="FootnoteReference"/>
          <w:rFonts w:ascii="Times New Roman" w:hAnsi="Times New Roman"/>
        </w:rPr>
        <w:footnoteReference w:id="74"/>
      </w:r>
      <w:r w:rsidRPr="008B7527">
        <w:rPr>
          <w:rFonts w:ascii="Times New Roman" w:hAnsi="Times New Roman"/>
        </w:rPr>
        <w:t xml:space="preserve">  </w:t>
      </w:r>
    </w:p>
    <w:p w14:paraId="03D54D1A"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The material before this Court suggests that before the primary judge ASF17 only alleged a fear of persecution due to his bisexuality on a narrow factual basis arising from an incident which the primary judge found did not occur. On that basis, the conclusion of the primary judge must be accepted. In circumstances in which ASF17 cannot be said to have a genuine subjective fear of persecution, and therefore cannot have a well-founded fear of persecution, the detention of ASF17 pending removal must be valid under ss 189(1) and 196(1) of the </w:t>
      </w:r>
      <w:r w:rsidRPr="008B7527">
        <w:rPr>
          <w:rFonts w:ascii="Times New Roman" w:hAnsi="Times New Roman"/>
          <w:i/>
          <w:iCs/>
        </w:rPr>
        <w:t>Migration Act</w:t>
      </w:r>
      <w:r w:rsidRPr="008B7527">
        <w:rPr>
          <w:rFonts w:ascii="Times New Roman" w:hAnsi="Times New Roman"/>
        </w:rPr>
        <w:t>.</w:t>
      </w:r>
    </w:p>
    <w:p w14:paraId="28FB8F86" w14:textId="77777777" w:rsidR="00131B98" w:rsidRPr="008B7527" w:rsidRDefault="00131B98" w:rsidP="008B7527">
      <w:pPr>
        <w:pStyle w:val="HeadingL1"/>
        <w:spacing w:after="260" w:line="280" w:lineRule="exact"/>
        <w:ind w:right="0"/>
        <w:jc w:val="both"/>
        <w:rPr>
          <w:rFonts w:ascii="Times New Roman" w:hAnsi="Times New Roman"/>
        </w:rPr>
      </w:pPr>
      <w:r w:rsidRPr="008B7527">
        <w:rPr>
          <w:rFonts w:ascii="Times New Roman" w:hAnsi="Times New Roman"/>
          <w:i/>
          <w:iCs/>
        </w:rPr>
        <w:lastRenderedPageBreak/>
        <w:t xml:space="preserve">NZYQ </w:t>
      </w:r>
      <w:r w:rsidRPr="008B7527">
        <w:rPr>
          <w:rFonts w:ascii="Times New Roman" w:hAnsi="Times New Roman"/>
        </w:rPr>
        <w:t xml:space="preserve">redux: two relevant requirements for a law requiring administrative detention of </w:t>
      </w:r>
      <w:proofErr w:type="gramStart"/>
      <w:r w:rsidRPr="008B7527">
        <w:rPr>
          <w:rFonts w:ascii="Times New Roman" w:hAnsi="Times New Roman"/>
        </w:rPr>
        <w:t>aliens</w:t>
      </w:r>
      <w:proofErr w:type="gramEnd"/>
    </w:p>
    <w:p w14:paraId="55BDE08B"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In </w:t>
      </w:r>
      <w:r w:rsidRPr="008B7527">
        <w:rPr>
          <w:rFonts w:ascii="Times New Roman" w:hAnsi="Times New Roman"/>
          <w:i/>
          <w:iCs/>
        </w:rPr>
        <w:t>NZYQ</w:t>
      </w:r>
      <w:r w:rsidRPr="008B7527">
        <w:rPr>
          <w:rFonts w:ascii="Times New Roman" w:hAnsi="Times New Roman"/>
        </w:rPr>
        <w:t>,</w:t>
      </w:r>
      <w:r w:rsidRPr="008B7527">
        <w:rPr>
          <w:rStyle w:val="FootnoteReference"/>
          <w:rFonts w:ascii="Times New Roman" w:hAnsi="Times New Roman"/>
        </w:rPr>
        <w:footnoteReference w:id="75"/>
      </w:r>
      <w:r w:rsidRPr="008B7527">
        <w:rPr>
          <w:rFonts w:ascii="Times New Roman" w:hAnsi="Times New Roman"/>
          <w:i/>
          <w:iCs/>
        </w:rPr>
        <w:t xml:space="preserve"> </w:t>
      </w:r>
      <w:r w:rsidRPr="008B7527">
        <w:rPr>
          <w:rFonts w:ascii="Times New Roman" w:hAnsi="Times New Roman"/>
        </w:rPr>
        <w:t xml:space="preserve">this Court unanimously held that there were two requirements for the validity of a law that authorises or requires the detention of aliens. The law must have a purpose that is "both legitimate </w:t>
      </w:r>
      <w:r w:rsidRPr="008B7527">
        <w:rPr>
          <w:rFonts w:ascii="Times New Roman" w:hAnsi="Times New Roman"/>
          <w:i/>
          <w:iCs/>
        </w:rPr>
        <w:t>and</w:t>
      </w:r>
      <w:r w:rsidRPr="008B7527">
        <w:rPr>
          <w:rFonts w:ascii="Times New Roman" w:hAnsi="Times New Roman"/>
        </w:rPr>
        <w:t xml:space="preserve"> non-punitive".</w:t>
      </w:r>
      <w:r w:rsidRPr="008B7527">
        <w:rPr>
          <w:rStyle w:val="FootnoteReference"/>
          <w:rFonts w:ascii="Times New Roman" w:hAnsi="Times New Roman"/>
        </w:rPr>
        <w:footnoteReference w:id="76"/>
      </w:r>
      <w:r w:rsidRPr="008B7527">
        <w:rPr>
          <w:rFonts w:ascii="Times New Roman" w:hAnsi="Times New Roman"/>
        </w:rPr>
        <w:t xml:space="preserve"> A legitimate purpose is the "end" that is sought by Parliament. Hence, the first requirement is that the purpose or end sought to be achieved by the law must be legitimate. The purpose will not be legitimate if it is punitive (in the strict sense of "punishment"). But the law must also impose detention by an appropriate means to achieve that end: "the principle in </w:t>
      </w:r>
      <w:r w:rsidRPr="008B7527">
        <w:rPr>
          <w:rFonts w:ascii="Times New Roman" w:hAnsi="Times New Roman"/>
          <w:i/>
          <w:iCs/>
        </w:rPr>
        <w:t xml:space="preserve">Lim </w:t>
      </w:r>
      <w:r w:rsidRPr="008B7527">
        <w:rPr>
          <w:rFonts w:ascii="Times New Roman" w:hAnsi="Times New Roman"/>
        </w:rPr>
        <w:t>... requires an assessment of both means and ends, and the relationship between the two".</w:t>
      </w:r>
      <w:r w:rsidRPr="008B7527">
        <w:rPr>
          <w:rStyle w:val="FootnoteReference"/>
          <w:rFonts w:ascii="Times New Roman" w:hAnsi="Times New Roman"/>
        </w:rPr>
        <w:footnoteReference w:id="77"/>
      </w:r>
      <w:r w:rsidRPr="008B7527">
        <w:rPr>
          <w:rFonts w:ascii="Times New Roman" w:hAnsi="Times New Roman"/>
        </w:rPr>
        <w:t xml:space="preserve"> Thus, the second requirement is that the relationship between means and ends must not be disproportionate. A law providing for the detention of aliens will be "punitive" (in a loose sense of punishment meaning "disproportionate") if the means that the law adopts are not reasonably capable of being seen as necessary for the end (or legitimate purpose) sought to be achieved.</w:t>
      </w:r>
    </w:p>
    <w:p w14:paraId="705C1EAB"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As to the first requirement, in oral submissions in </w:t>
      </w:r>
      <w:r w:rsidRPr="008B7527">
        <w:rPr>
          <w:rFonts w:ascii="Times New Roman" w:hAnsi="Times New Roman"/>
          <w:i/>
          <w:iCs/>
        </w:rPr>
        <w:t>NZYQ</w:t>
      </w:r>
      <w:r w:rsidRPr="008B7527">
        <w:rPr>
          <w:rFonts w:ascii="Times New Roman" w:hAnsi="Times New Roman"/>
        </w:rPr>
        <w:t xml:space="preserve"> the defendants had repeatedly emphasised that they were not submitting that "segregation, per se, is a legitimate purpose". They were correct not to make the submission that segregation (by detention) is a legitimate purpose. Detention is the thing to be justified by a legitimate purpose. Detention is not the purpose itself. Instead, the purpose relied upon by the defendants was described as segregation of aliens "[p]ending</w:t>
      </w:r>
      <w:r w:rsidRPr="008B7527">
        <w:rPr>
          <w:rFonts w:ascii="Times New Roman" w:hAnsi="Times New Roman"/>
          <w:i/>
          <w:iCs/>
        </w:rPr>
        <w:t xml:space="preserve"> </w:t>
      </w:r>
      <w:r w:rsidRPr="008B7527">
        <w:rPr>
          <w:rFonts w:ascii="Times New Roman" w:hAnsi="Times New Roman"/>
        </w:rPr>
        <w:t>removal" from Australia and segregation of aliens "until such time as removal becomes possible". In other words, the focus of the defendants was on the general purpose of removal of aliens from Australia (</w:t>
      </w:r>
      <w:r>
        <w:rPr>
          <w:rFonts w:ascii="Times New Roman" w:hAnsi="Times New Roman"/>
        </w:rPr>
        <w:t xml:space="preserve">and </w:t>
      </w:r>
      <w:r w:rsidRPr="008B7527">
        <w:rPr>
          <w:rFonts w:ascii="Times New Roman" w:hAnsi="Times New Roman"/>
        </w:rPr>
        <w:t xml:space="preserve">more particularly, those </w:t>
      </w:r>
      <w:r>
        <w:rPr>
          <w:rFonts w:ascii="Times New Roman" w:hAnsi="Times New Roman"/>
        </w:rPr>
        <w:t xml:space="preserve">classes of </w:t>
      </w:r>
      <w:r w:rsidRPr="008B7527">
        <w:rPr>
          <w:rFonts w:ascii="Times New Roman" w:hAnsi="Times New Roman"/>
        </w:rPr>
        <w:t xml:space="preserve">aliens referred to in s 196(1)(a), (aa) and (b) of the </w:t>
      </w:r>
      <w:r w:rsidRPr="008B7527">
        <w:rPr>
          <w:rFonts w:ascii="Times New Roman" w:hAnsi="Times New Roman"/>
          <w:i/>
          <w:iCs/>
        </w:rPr>
        <w:t>Migration Act</w:t>
      </w:r>
      <w:r w:rsidRPr="008B7527">
        <w:rPr>
          <w:rFonts w:ascii="Times New Roman" w:hAnsi="Times New Roman"/>
        </w:rPr>
        <w:t xml:space="preserve">), even if that purpose was not able to be achieved for all aliens in the reasonably foreseeable future. But the conclusion of six members of this Court in </w:t>
      </w:r>
      <w:r w:rsidRPr="008B7527">
        <w:rPr>
          <w:rFonts w:ascii="Times New Roman" w:hAnsi="Times New Roman"/>
          <w:i/>
          <w:iCs/>
        </w:rPr>
        <w:t>NZYQ</w:t>
      </w:r>
      <w:r w:rsidRPr="008B7527">
        <w:rPr>
          <w:rFonts w:ascii="Times New Roman" w:hAnsi="Times New Roman"/>
        </w:rPr>
        <w:t xml:space="preserve"> was that th</w:t>
      </w:r>
      <w:r>
        <w:rPr>
          <w:rFonts w:ascii="Times New Roman" w:hAnsi="Times New Roman"/>
        </w:rPr>
        <w:t>e</w:t>
      </w:r>
      <w:r w:rsidRPr="008B7527">
        <w:rPr>
          <w:rFonts w:ascii="Times New Roman" w:hAnsi="Times New Roman"/>
        </w:rPr>
        <w:t xml:space="preserve"> asserted purpose of removal of an alien from Australia was "refute[d]" by "the absence of any real prospect of achieving removal of the alien from Australia in the reasonably foreseeable future".</w:t>
      </w:r>
      <w:r w:rsidRPr="008B7527">
        <w:rPr>
          <w:rStyle w:val="FootnoteReference"/>
          <w:rFonts w:ascii="Times New Roman" w:hAnsi="Times New Roman"/>
        </w:rPr>
        <w:footnoteReference w:id="78"/>
      </w:r>
      <w:r w:rsidRPr="008B7527">
        <w:rPr>
          <w:rFonts w:ascii="Times New Roman" w:hAnsi="Times New Roman"/>
        </w:rPr>
        <w:t xml:space="preserve"> Their Honours considered that "[t]he terms in which the </w:t>
      </w:r>
      <w:r w:rsidRPr="008B7527">
        <w:rPr>
          <w:rFonts w:ascii="Times New Roman" w:hAnsi="Times New Roman"/>
        </w:rPr>
        <w:lastRenderedPageBreak/>
        <w:t>defendants couched the postulated purpose demonstrated its constitutional illegitimacy".</w:t>
      </w:r>
      <w:r w:rsidRPr="008B7527">
        <w:rPr>
          <w:rStyle w:val="FootnoteReference"/>
          <w:rFonts w:ascii="Times New Roman" w:hAnsi="Times New Roman"/>
        </w:rPr>
        <w:footnoteReference w:id="79"/>
      </w:r>
      <w:r w:rsidRPr="008B7527">
        <w:rPr>
          <w:rFonts w:ascii="Times New Roman" w:hAnsi="Times New Roman"/>
        </w:rPr>
        <w:t xml:space="preserve"> </w:t>
      </w:r>
    </w:p>
    <w:p w14:paraId="19116EB9"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In effect, their Honours in </w:t>
      </w:r>
      <w:r w:rsidRPr="008B7527">
        <w:rPr>
          <w:rFonts w:ascii="Times New Roman" w:hAnsi="Times New Roman"/>
          <w:i/>
          <w:iCs/>
        </w:rPr>
        <w:t>NZYQ</w:t>
      </w:r>
      <w:r w:rsidRPr="008B7527">
        <w:rPr>
          <w:rFonts w:ascii="Times New Roman" w:hAnsi="Times New Roman"/>
        </w:rPr>
        <w:t xml:space="preserve"> held that the purpose of the Commonwealth Parliament in ss 189(1) and 196(1) of the </w:t>
      </w:r>
      <w:r w:rsidRPr="008B7527">
        <w:rPr>
          <w:rFonts w:ascii="Times New Roman" w:hAnsi="Times New Roman"/>
          <w:i/>
          <w:iCs/>
        </w:rPr>
        <w:t xml:space="preserve">Migration Act </w:t>
      </w:r>
      <w:r w:rsidRPr="008B7527">
        <w:rPr>
          <w:rFonts w:ascii="Times New Roman" w:hAnsi="Times New Roman"/>
        </w:rPr>
        <w:t xml:space="preserve">was not, or was no longer, the legitimate purpose of removal of </w:t>
      </w:r>
      <w:r>
        <w:rPr>
          <w:rFonts w:ascii="Times New Roman" w:hAnsi="Times New Roman"/>
        </w:rPr>
        <w:t xml:space="preserve">classes of </w:t>
      </w:r>
      <w:r w:rsidRPr="008B7527">
        <w:rPr>
          <w:rFonts w:ascii="Times New Roman" w:hAnsi="Times New Roman"/>
        </w:rPr>
        <w:t>aliens from Australia in the</w:t>
      </w:r>
      <w:r>
        <w:rPr>
          <w:rFonts w:ascii="Times New Roman" w:hAnsi="Times New Roman"/>
        </w:rPr>
        <w:t xml:space="preserve"> individual</w:t>
      </w:r>
      <w:r w:rsidRPr="008B7527">
        <w:rPr>
          <w:rFonts w:ascii="Times New Roman" w:hAnsi="Times New Roman"/>
        </w:rPr>
        <w:t xml:space="preserve"> instances where it turned out that the purpose was not achievable as a matter of practicality. In those cases, as Professor Twomey correctly explained, the reasoning of the six members of this Court was that "if the legitimate purpose is effectively unachievable, then it is no longer the purpose, and the default [punitive] purpose of punishment springs back into place".</w:t>
      </w:r>
      <w:r w:rsidRPr="008B7527">
        <w:rPr>
          <w:rStyle w:val="FootnoteReference"/>
          <w:rFonts w:ascii="Times New Roman" w:hAnsi="Times New Roman"/>
        </w:rPr>
        <w:footnoteReference w:id="80"/>
      </w:r>
      <w:r w:rsidRPr="008B7527">
        <w:rPr>
          <w:rFonts w:ascii="Times New Roman" w:hAnsi="Times New Roman"/>
        </w:rPr>
        <w:t xml:space="preserve"> Hence, six members of this Court relied on contravention of the first requirement to hold that ss 189(1) and 196(1) of the </w:t>
      </w:r>
      <w:r w:rsidRPr="008B7527">
        <w:rPr>
          <w:rFonts w:ascii="Times New Roman" w:hAnsi="Times New Roman"/>
          <w:i/>
          <w:iCs/>
        </w:rPr>
        <w:t>Migration Act</w:t>
      </w:r>
      <w:r w:rsidRPr="008B7527">
        <w:rPr>
          <w:rFonts w:ascii="Times New Roman" w:hAnsi="Times New Roman"/>
        </w:rPr>
        <w:t xml:space="preserve"> should be disapplied. </w:t>
      </w:r>
    </w:p>
    <w:p w14:paraId="4CD17890"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On this point, I departed from the reasoning of the other members of the Court.</w:t>
      </w:r>
      <w:r w:rsidRPr="008B7527">
        <w:rPr>
          <w:rStyle w:val="FootnoteReference"/>
          <w:rFonts w:ascii="Times New Roman" w:hAnsi="Times New Roman"/>
        </w:rPr>
        <w:footnoteReference w:id="81"/>
      </w:r>
      <w:r w:rsidRPr="008B7527">
        <w:rPr>
          <w:rFonts w:ascii="Times New Roman" w:hAnsi="Times New Roman"/>
        </w:rPr>
        <w:t xml:space="preserve"> I relied on the second requirement. There is a difference between a legitimate purpose and the </w:t>
      </w:r>
      <w:proofErr w:type="gramStart"/>
      <w:r w:rsidRPr="008B7527">
        <w:rPr>
          <w:rFonts w:ascii="Times New Roman" w:hAnsi="Times New Roman"/>
        </w:rPr>
        <w:t>manner in which</w:t>
      </w:r>
      <w:proofErr w:type="gramEnd"/>
      <w:r w:rsidRPr="008B7527">
        <w:rPr>
          <w:rFonts w:ascii="Times New Roman" w:hAnsi="Times New Roman"/>
        </w:rPr>
        <w:t xml:space="preserve"> that purpose is implemented. That is a difference between ends and means. The purpose of the Commonwealth Parliament in removing </w:t>
      </w:r>
      <w:r>
        <w:rPr>
          <w:rFonts w:ascii="Times New Roman" w:hAnsi="Times New Roman"/>
        </w:rPr>
        <w:t xml:space="preserve">classes of </w:t>
      </w:r>
      <w:r w:rsidRPr="008B7527">
        <w:rPr>
          <w:rFonts w:ascii="Times New Roman" w:hAnsi="Times New Roman"/>
        </w:rPr>
        <w:t xml:space="preserve">aliens from Australia is legitimate, and consistent with the first requirement, even if </w:t>
      </w:r>
      <w:r w:rsidRPr="008B7527">
        <w:rPr>
          <w:rFonts w:ascii="Times New Roman" w:hAnsi="Times New Roman"/>
          <w:i/>
          <w:iCs/>
        </w:rPr>
        <w:t xml:space="preserve">in the implementation of that purpose </w:t>
      </w:r>
      <w:r w:rsidRPr="008B7527">
        <w:rPr>
          <w:rFonts w:ascii="Times New Roman" w:hAnsi="Times New Roman"/>
        </w:rPr>
        <w:t xml:space="preserve">removal is not practicable in the reasonably foreseeable future in some cases. Indeed, it is common that a legislative purpose will not be able to be achieved in every instance of its application. Nevertheless, as </w:t>
      </w:r>
      <w:r w:rsidRPr="008B7527">
        <w:rPr>
          <w:rFonts w:ascii="Times New Roman" w:hAnsi="Times New Roman"/>
          <w:i/>
          <w:iCs/>
        </w:rPr>
        <w:t xml:space="preserve">Lim </w:t>
      </w:r>
      <w:r w:rsidRPr="008B7527">
        <w:rPr>
          <w:rFonts w:ascii="Times New Roman" w:hAnsi="Times New Roman"/>
        </w:rPr>
        <w:t xml:space="preserve">requires, the choice by the Commonwealth Parliament of </w:t>
      </w:r>
      <w:proofErr w:type="gramStart"/>
      <w:r w:rsidRPr="008B7527">
        <w:rPr>
          <w:rFonts w:ascii="Times New Roman" w:hAnsi="Times New Roman"/>
        </w:rPr>
        <w:t>the means by which</w:t>
      </w:r>
      <w:proofErr w:type="gramEnd"/>
      <w:r w:rsidRPr="008B7527">
        <w:rPr>
          <w:rFonts w:ascii="Times New Roman" w:hAnsi="Times New Roman"/>
        </w:rPr>
        <w:t xml:space="preserve"> its purposes will be implemented must respect the constitutional separation of powers and the exclusivity of the judicial power to punish.</w:t>
      </w:r>
    </w:p>
    <w:p w14:paraId="1B0AFF7C"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To reiterate: the constitutional separation of powers was held in </w:t>
      </w:r>
      <w:r w:rsidRPr="008B7527">
        <w:rPr>
          <w:rFonts w:ascii="Times New Roman" w:hAnsi="Times New Roman"/>
          <w:i/>
          <w:iCs/>
        </w:rPr>
        <w:t>Lim</w:t>
      </w:r>
      <w:r w:rsidRPr="008B7527">
        <w:rPr>
          <w:rFonts w:ascii="Times New Roman" w:hAnsi="Times New Roman"/>
        </w:rPr>
        <w:t xml:space="preserve"> to require that the means of detention chosen by the Commonwealth Parliament for the legitimate purpose of removal </w:t>
      </w:r>
      <w:r>
        <w:rPr>
          <w:rFonts w:ascii="Times New Roman" w:hAnsi="Times New Roman"/>
        </w:rPr>
        <w:t xml:space="preserve">of classes of aliens </w:t>
      </w:r>
      <w:r w:rsidRPr="008B7527">
        <w:rPr>
          <w:rFonts w:ascii="Times New Roman" w:hAnsi="Times New Roman"/>
        </w:rPr>
        <w:t>from Australia must not be "punitive".</w:t>
      </w:r>
      <w:r w:rsidRPr="008B7527">
        <w:rPr>
          <w:rStyle w:val="FootnoteReference"/>
          <w:rFonts w:ascii="Times New Roman" w:hAnsi="Times New Roman"/>
        </w:rPr>
        <w:footnoteReference w:id="82"/>
      </w:r>
      <w:r w:rsidRPr="008B7527">
        <w:rPr>
          <w:rFonts w:ascii="Times New Roman" w:hAnsi="Times New Roman"/>
        </w:rPr>
        <w:t xml:space="preserve"> The term "punitive" was used in a novel sense to describe those </w:t>
      </w:r>
      <w:r w:rsidRPr="008B7527">
        <w:rPr>
          <w:rFonts w:ascii="Times New Roman" w:hAnsi="Times New Roman"/>
        </w:rPr>
        <w:lastRenderedPageBreak/>
        <w:t>measures which are "disproportionate to [Parliament's] legitimate purpose".</w:t>
      </w:r>
      <w:r w:rsidRPr="008B7527">
        <w:rPr>
          <w:rStyle w:val="FootnoteReference"/>
          <w:rFonts w:ascii="Times New Roman" w:hAnsi="Times New Roman"/>
        </w:rPr>
        <w:footnoteReference w:id="83"/>
      </w:r>
      <w:r w:rsidRPr="008B7527">
        <w:rPr>
          <w:rFonts w:ascii="Times New Roman" w:hAnsi="Times New Roman"/>
        </w:rPr>
        <w:t xml:space="preserve"> Hence, in </w:t>
      </w:r>
      <w:r w:rsidRPr="008B7527">
        <w:rPr>
          <w:rFonts w:ascii="Times New Roman" w:hAnsi="Times New Roman"/>
          <w:i/>
          <w:iCs/>
        </w:rPr>
        <w:t>Lim</w:t>
      </w:r>
      <w:r w:rsidRPr="008B7527">
        <w:rPr>
          <w:rStyle w:val="FootnoteReference"/>
          <w:rFonts w:ascii="Times New Roman" w:hAnsi="Times New Roman"/>
        </w:rPr>
        <w:footnoteReference w:id="84"/>
      </w:r>
      <w:r w:rsidRPr="008B7527">
        <w:rPr>
          <w:rFonts w:ascii="Times New Roman" w:hAnsi="Times New Roman"/>
          <w:i/>
          <w:iCs/>
        </w:rPr>
        <w:t xml:space="preserve"> </w:t>
      </w:r>
      <w:r w:rsidRPr="008B7527">
        <w:rPr>
          <w:rFonts w:ascii="Times New Roman" w:hAnsi="Times New Roman"/>
        </w:rPr>
        <w:t>it was said that a law that authorised detention of alien</w:t>
      </w:r>
      <w:r>
        <w:rPr>
          <w:rFonts w:ascii="Times New Roman" w:hAnsi="Times New Roman"/>
        </w:rPr>
        <w:t>s</w:t>
      </w:r>
      <w:r w:rsidRPr="008B7527">
        <w:rPr>
          <w:rFonts w:ascii="Times New Roman" w:hAnsi="Times New Roman"/>
        </w:rPr>
        <w:t xml:space="preserve"> for the purpose of removal would be "of a punitive nature" if the means authorised ("the detention which [the two] sections require and authorize") are not "limited to what is reasonably capable of being seen as necessary for the purpose[] of [removal]".</w:t>
      </w:r>
      <w:r w:rsidRPr="008B7527">
        <w:rPr>
          <w:rFonts w:ascii="Times New Roman" w:hAnsi="Times New Roman"/>
          <w:i/>
          <w:iCs/>
        </w:rPr>
        <w:t xml:space="preserve"> </w:t>
      </w:r>
    </w:p>
    <w:p w14:paraId="0FF8035A"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i/>
          <w:iCs/>
        </w:rPr>
        <w:tab/>
      </w:r>
      <w:r w:rsidRPr="008B7527">
        <w:rPr>
          <w:rFonts w:ascii="Times New Roman" w:hAnsi="Times New Roman"/>
        </w:rPr>
        <w:t xml:space="preserve">Consistently with that orthodox reasoning in </w:t>
      </w:r>
      <w:r w:rsidRPr="008B7527">
        <w:rPr>
          <w:rFonts w:ascii="Times New Roman" w:hAnsi="Times New Roman"/>
          <w:i/>
          <w:iCs/>
        </w:rPr>
        <w:t>Lim</w:t>
      </w:r>
      <w:r w:rsidRPr="008B7527">
        <w:rPr>
          <w:rFonts w:ascii="Times New Roman" w:hAnsi="Times New Roman"/>
        </w:rPr>
        <w:t xml:space="preserve">, in </w:t>
      </w:r>
      <w:r w:rsidRPr="008B7527">
        <w:rPr>
          <w:rFonts w:ascii="Times New Roman" w:hAnsi="Times New Roman"/>
          <w:i/>
          <w:iCs/>
        </w:rPr>
        <w:t>NZYQ</w:t>
      </w:r>
      <w:r w:rsidRPr="008B7527">
        <w:rPr>
          <w:rFonts w:ascii="Times New Roman" w:hAnsi="Times New Roman"/>
        </w:rPr>
        <w:t xml:space="preserve"> I held that Parliament's purpose of removal </w:t>
      </w:r>
      <w:r>
        <w:rPr>
          <w:rFonts w:ascii="Times New Roman" w:hAnsi="Times New Roman"/>
        </w:rPr>
        <w:t xml:space="preserve">of classes of aliens </w:t>
      </w:r>
      <w:r w:rsidRPr="008B7527">
        <w:rPr>
          <w:rFonts w:ascii="Times New Roman" w:hAnsi="Times New Roman"/>
        </w:rPr>
        <w:t xml:space="preserve">from Australia in ss 189(1) and 196(1) of the </w:t>
      </w:r>
      <w:r w:rsidRPr="008B7527">
        <w:rPr>
          <w:rFonts w:ascii="Times New Roman" w:hAnsi="Times New Roman"/>
          <w:i/>
          <w:iCs/>
        </w:rPr>
        <w:t>Migration Act</w:t>
      </w:r>
      <w:r w:rsidRPr="008B7527">
        <w:rPr>
          <w:rFonts w:ascii="Times New Roman" w:hAnsi="Times New Roman"/>
        </w:rPr>
        <w:t xml:space="preserve">, although legitimate, involved a means that was "punitive" (disproportionate) to the extent that it required the detention of aliens for whom there was no real prospect of removal becoming practicable in the reasonably foreseeable future. Detention in such circumstances was not reasonably capable of being seen as necessary for the legitimate purpose of removal </w:t>
      </w:r>
      <w:r>
        <w:rPr>
          <w:rFonts w:ascii="Times New Roman" w:hAnsi="Times New Roman"/>
        </w:rPr>
        <w:t xml:space="preserve">of classes of aliens </w:t>
      </w:r>
      <w:r w:rsidRPr="008B7527">
        <w:rPr>
          <w:rFonts w:ascii="Times New Roman" w:hAnsi="Times New Roman"/>
        </w:rPr>
        <w:t xml:space="preserve">from Australia. The operation of ss 189(1) and 196(1) was required to be disapplied to that extent for persons in the position of NZYQ. </w:t>
      </w:r>
    </w:p>
    <w:p w14:paraId="38A55C3A" w14:textId="77777777" w:rsidR="00131B98" w:rsidRPr="008B7527" w:rsidRDefault="00131B98" w:rsidP="008B7527">
      <w:pPr>
        <w:pStyle w:val="HeadingL1"/>
        <w:spacing w:after="260" w:line="280" w:lineRule="exact"/>
        <w:ind w:right="0"/>
        <w:jc w:val="both"/>
        <w:rPr>
          <w:rFonts w:ascii="Times New Roman" w:hAnsi="Times New Roman"/>
        </w:rPr>
      </w:pPr>
      <w:r w:rsidRPr="008B7527">
        <w:rPr>
          <w:rFonts w:ascii="Times New Roman" w:hAnsi="Times New Roman"/>
        </w:rPr>
        <w:t>This appeal and the intervention of AZC20</w:t>
      </w:r>
    </w:p>
    <w:p w14:paraId="3ACFF051" w14:textId="77777777" w:rsidR="00131B98" w:rsidRPr="008B7527" w:rsidRDefault="00131B98" w:rsidP="008B7527">
      <w:pPr>
        <w:pStyle w:val="HeadingL2"/>
        <w:spacing w:after="260" w:line="280" w:lineRule="exact"/>
        <w:ind w:right="0"/>
        <w:jc w:val="both"/>
        <w:rPr>
          <w:rFonts w:ascii="Times New Roman" w:hAnsi="Times New Roman"/>
        </w:rPr>
      </w:pPr>
      <w:r w:rsidRPr="008B7527">
        <w:rPr>
          <w:rFonts w:ascii="Times New Roman" w:hAnsi="Times New Roman"/>
        </w:rPr>
        <w:t xml:space="preserve">The reasons of the primary judges in </w:t>
      </w:r>
      <w:r w:rsidRPr="008B7527">
        <w:rPr>
          <w:rFonts w:ascii="Times New Roman" w:hAnsi="Times New Roman"/>
          <w:i w:val="0"/>
          <w:iCs/>
        </w:rPr>
        <w:t xml:space="preserve">AZC20 </w:t>
      </w:r>
      <w:r w:rsidRPr="008B7527">
        <w:rPr>
          <w:rFonts w:ascii="Times New Roman" w:hAnsi="Times New Roman"/>
        </w:rPr>
        <w:t>and in this case</w:t>
      </w:r>
    </w:p>
    <w:p w14:paraId="564325B2"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i/>
          <w:iCs/>
        </w:rPr>
        <w:tab/>
      </w:r>
      <w:r w:rsidRPr="008B7527">
        <w:rPr>
          <w:rFonts w:ascii="Times New Roman" w:hAnsi="Times New Roman"/>
        </w:rPr>
        <w:t xml:space="preserve">As explained at the outset of these reasons, prior to the decision of the primary judge, in the different matter of </w:t>
      </w:r>
      <w:r w:rsidRPr="008B7527">
        <w:rPr>
          <w:rFonts w:ascii="Times New Roman" w:hAnsi="Times New Roman"/>
          <w:i/>
          <w:iCs/>
        </w:rPr>
        <w:t xml:space="preserve">AZC20 v Secretary, Department of Home Affairs [No 2] </w:t>
      </w:r>
      <w:r w:rsidRPr="008B7527">
        <w:rPr>
          <w:rFonts w:ascii="Times New Roman" w:hAnsi="Times New Roman"/>
        </w:rPr>
        <w:t>("</w:t>
      </w:r>
      <w:r w:rsidRPr="008B7527">
        <w:rPr>
          <w:rFonts w:ascii="Times New Roman" w:hAnsi="Times New Roman"/>
          <w:i/>
          <w:iCs/>
        </w:rPr>
        <w:t>AZC20</w:t>
      </w:r>
      <w:r w:rsidRPr="008B7527">
        <w:rPr>
          <w:rFonts w:ascii="Times New Roman" w:hAnsi="Times New Roman"/>
        </w:rPr>
        <w:t>")</w:t>
      </w:r>
      <w:r w:rsidRPr="008B7527">
        <w:rPr>
          <w:rStyle w:val="FootnoteReference"/>
          <w:rFonts w:ascii="Times New Roman" w:hAnsi="Times New Roman"/>
        </w:rPr>
        <w:footnoteReference w:id="85"/>
      </w:r>
      <w:r w:rsidRPr="008B7527">
        <w:rPr>
          <w:rFonts w:ascii="Times New Roman" w:hAnsi="Times New Roman"/>
        </w:rPr>
        <w:t xml:space="preserve"> a different primary judge, Kennett J, granted an order for habeas corpus based upon the reasoning in </w:t>
      </w:r>
      <w:r w:rsidRPr="008B7527">
        <w:rPr>
          <w:rFonts w:ascii="Times New Roman" w:hAnsi="Times New Roman"/>
          <w:i/>
          <w:iCs/>
        </w:rPr>
        <w:t>NZYQ</w:t>
      </w:r>
      <w:r w:rsidRPr="008B7527">
        <w:rPr>
          <w:rFonts w:ascii="Times New Roman" w:hAnsi="Times New Roman"/>
        </w:rPr>
        <w:t xml:space="preserve">. In </w:t>
      </w:r>
      <w:r>
        <w:rPr>
          <w:rFonts w:ascii="Times New Roman" w:hAnsi="Times New Roman"/>
          <w:i/>
          <w:iCs/>
        </w:rPr>
        <w:t>AZC20</w:t>
      </w:r>
      <w:r w:rsidRPr="008B7527">
        <w:rPr>
          <w:rFonts w:ascii="Times New Roman" w:hAnsi="Times New Roman"/>
        </w:rPr>
        <w:t>, the Commonwealth respondents proceeded on the basis that the only country to which there could be a real prospect of returning AZC20 was Iran but that return to Iran would depend upon the issue of a travel document and Iran would not issue a travel document without AZC20's consent to removal to Iran.</w:t>
      </w:r>
      <w:r w:rsidRPr="008B7527">
        <w:rPr>
          <w:rStyle w:val="FootnoteReference"/>
          <w:rFonts w:ascii="Times New Roman" w:hAnsi="Times New Roman"/>
        </w:rPr>
        <w:footnoteReference w:id="86"/>
      </w:r>
      <w:r w:rsidRPr="008B7527">
        <w:rPr>
          <w:rFonts w:ascii="Times New Roman" w:hAnsi="Times New Roman"/>
        </w:rPr>
        <w:t xml:space="preserve"> Kennett J properly and faithfully applied the principle in </w:t>
      </w:r>
      <w:r w:rsidRPr="008B7527">
        <w:rPr>
          <w:rFonts w:ascii="Times New Roman" w:hAnsi="Times New Roman"/>
          <w:i/>
          <w:iCs/>
        </w:rPr>
        <w:t xml:space="preserve">NZYQ </w:t>
      </w:r>
      <w:r w:rsidRPr="008B7527">
        <w:rPr>
          <w:rFonts w:ascii="Times New Roman" w:hAnsi="Times New Roman"/>
        </w:rPr>
        <w:t>and concluded that the Commonwealth respondents had not satisfied their onus of proving that there was a real prospect of removal of AZC20 from Australia becoming practicable in the reasonably foreseeable future.</w:t>
      </w:r>
      <w:r w:rsidRPr="008B7527">
        <w:rPr>
          <w:rStyle w:val="FootnoteReference"/>
          <w:rFonts w:ascii="Times New Roman" w:hAnsi="Times New Roman"/>
        </w:rPr>
        <w:footnoteReference w:id="87"/>
      </w:r>
      <w:r w:rsidRPr="008B7527">
        <w:rPr>
          <w:rFonts w:ascii="Times New Roman" w:hAnsi="Times New Roman"/>
        </w:rPr>
        <w:t xml:space="preserve"> </w:t>
      </w:r>
    </w:p>
    <w:p w14:paraId="690A086F"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lastRenderedPageBreak/>
        <w:tab/>
        <w:t>Although Kennett J loosely described the</w:t>
      </w:r>
      <w:r w:rsidRPr="008B7527">
        <w:rPr>
          <w:rFonts w:ascii="Times New Roman" w:hAnsi="Times New Roman"/>
          <w:i/>
          <w:iCs/>
        </w:rPr>
        <w:t xml:space="preserve"> </w:t>
      </w:r>
      <w:r w:rsidRPr="008B7527">
        <w:rPr>
          <w:rFonts w:ascii="Times New Roman" w:hAnsi="Times New Roman"/>
        </w:rPr>
        <w:t xml:space="preserve">disapplication in </w:t>
      </w:r>
      <w:r w:rsidRPr="008B7527">
        <w:rPr>
          <w:rFonts w:ascii="Times New Roman" w:hAnsi="Times New Roman"/>
          <w:i/>
          <w:iCs/>
        </w:rPr>
        <w:t>NZYQ</w:t>
      </w:r>
      <w:r w:rsidRPr="008B7527">
        <w:rPr>
          <w:rFonts w:ascii="Times New Roman" w:hAnsi="Times New Roman"/>
        </w:rPr>
        <w:t xml:space="preserve"> of ss 189(1) and 196(1) of the </w:t>
      </w:r>
      <w:r w:rsidRPr="008B7527">
        <w:rPr>
          <w:rFonts w:ascii="Times New Roman" w:hAnsi="Times New Roman"/>
          <w:i/>
          <w:iCs/>
        </w:rPr>
        <w:t>Migration Act</w:t>
      </w:r>
      <w:r w:rsidRPr="008B7527">
        <w:rPr>
          <w:rFonts w:ascii="Times New Roman" w:hAnsi="Times New Roman"/>
        </w:rPr>
        <w:t xml:space="preserve">—a process concerned with not </w:t>
      </w:r>
      <w:r w:rsidRPr="008B7527">
        <w:rPr>
          <w:rFonts w:ascii="Times New Roman" w:hAnsi="Times New Roman"/>
          <w:i/>
          <w:iCs/>
        </w:rPr>
        <w:t>applying</w:t>
      </w:r>
      <w:r w:rsidRPr="008B7527">
        <w:rPr>
          <w:rFonts w:ascii="Times New Roman" w:hAnsi="Times New Roman"/>
        </w:rPr>
        <w:t xml:space="preserve"> statutory meaning rather than "reading" (or interpreting) the meaning</w:t>
      </w:r>
      <w:r w:rsidRPr="008B7527">
        <w:rPr>
          <w:rStyle w:val="FootnoteReference"/>
          <w:rFonts w:ascii="Times New Roman" w:hAnsi="Times New Roman"/>
        </w:rPr>
        <w:footnoteReference w:id="88"/>
      </w:r>
      <w:r w:rsidRPr="008B7527">
        <w:rPr>
          <w:rFonts w:ascii="Times New Roman" w:hAnsi="Times New Roman"/>
        </w:rPr>
        <w:t>—as the "[r]</w:t>
      </w:r>
      <w:proofErr w:type="spellStart"/>
      <w:r w:rsidRPr="008B7527">
        <w:rPr>
          <w:rFonts w:ascii="Times New Roman" w:hAnsi="Times New Roman"/>
        </w:rPr>
        <w:t>eading</w:t>
      </w:r>
      <w:proofErr w:type="spellEnd"/>
      <w:r w:rsidRPr="008B7527">
        <w:rPr>
          <w:rFonts w:ascii="Times New Roman" w:hAnsi="Times New Roman"/>
        </w:rPr>
        <w:t xml:space="preserve"> down" of ss 189(1) and 196(1),</w:t>
      </w:r>
      <w:r w:rsidRPr="008B7527">
        <w:rPr>
          <w:rStyle w:val="FootnoteReference"/>
          <w:rFonts w:ascii="Times New Roman" w:hAnsi="Times New Roman"/>
        </w:rPr>
        <w:footnoteReference w:id="89"/>
      </w:r>
      <w:r w:rsidRPr="008B7527">
        <w:rPr>
          <w:rFonts w:ascii="Times New Roman" w:hAnsi="Times New Roman"/>
        </w:rPr>
        <w:t xml:space="preserve"> Kennett J correctly held that </w:t>
      </w:r>
      <w:r w:rsidRPr="008B7527">
        <w:rPr>
          <w:rFonts w:ascii="Times New Roman" w:hAnsi="Times New Roman"/>
          <w:i/>
          <w:iCs/>
        </w:rPr>
        <w:t xml:space="preserve">NZYQ </w:t>
      </w:r>
      <w:r w:rsidRPr="008B7527">
        <w:rPr>
          <w:rFonts w:ascii="Times New Roman" w:hAnsi="Times New Roman"/>
        </w:rPr>
        <w:t>required that</w:t>
      </w:r>
      <w:r w:rsidRPr="008B7527">
        <w:rPr>
          <w:rFonts w:ascii="Times New Roman" w:hAnsi="Times New Roman"/>
          <w:i/>
          <w:iCs/>
        </w:rPr>
        <w:t xml:space="preserve"> </w:t>
      </w:r>
      <w:r w:rsidRPr="008B7527">
        <w:rPr>
          <w:rFonts w:ascii="Times New Roman" w:hAnsi="Times New Roman"/>
        </w:rPr>
        <w:t xml:space="preserve">those provisions </w:t>
      </w:r>
      <w:r w:rsidRPr="008B7527">
        <w:rPr>
          <w:rFonts w:ascii="Times New Roman" w:hAnsi="Times New Roman"/>
          <w:iCs/>
        </w:rPr>
        <w:t>be disapplied so as not to require the detention of</w:t>
      </w:r>
      <w:r w:rsidRPr="008B7527">
        <w:rPr>
          <w:rFonts w:ascii="Times New Roman" w:hAnsi="Times New Roman"/>
        </w:rPr>
        <w:t xml:space="preserve"> AZC20. His Honour reached this conclusion because AZC20 "has had mental health problems over a lengthy period" </w:t>
      </w:r>
      <w:proofErr w:type="gramStart"/>
      <w:r w:rsidRPr="008B7527">
        <w:rPr>
          <w:rFonts w:ascii="Times New Roman" w:hAnsi="Times New Roman"/>
        </w:rPr>
        <w:t>as a result of</w:t>
      </w:r>
      <w:proofErr w:type="gramEnd"/>
      <w:r w:rsidRPr="008B7527">
        <w:rPr>
          <w:rFonts w:ascii="Times New Roman" w:hAnsi="Times New Roman"/>
        </w:rPr>
        <w:t xml:space="preserve"> which Kennett J was "not persuaded that it is realistically within [AZC20's] power to change his approach to one of cooperation with removal to Iran".</w:t>
      </w:r>
      <w:r w:rsidRPr="008B7527">
        <w:rPr>
          <w:rStyle w:val="FootnoteReference"/>
          <w:rFonts w:ascii="Times New Roman" w:hAnsi="Times New Roman"/>
        </w:rPr>
        <w:footnoteReference w:id="90"/>
      </w:r>
      <w:r w:rsidRPr="008B7527">
        <w:rPr>
          <w:rFonts w:ascii="Times New Roman" w:hAnsi="Times New Roman"/>
        </w:rPr>
        <w:t xml:space="preserve"> </w:t>
      </w:r>
    </w:p>
    <w:p w14:paraId="40F2844F"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Also correctly, Kennett J did not treat ss 189(1) and 196(1) of the </w:t>
      </w:r>
      <w:r w:rsidRPr="008B7527">
        <w:rPr>
          <w:rFonts w:ascii="Times New Roman" w:hAnsi="Times New Roman"/>
          <w:i/>
          <w:iCs/>
        </w:rPr>
        <w:t>Migration Act</w:t>
      </w:r>
      <w:r w:rsidRPr="008B7527">
        <w:rPr>
          <w:rFonts w:ascii="Times New Roman" w:hAnsi="Times New Roman"/>
        </w:rPr>
        <w:t xml:space="preserve"> as requiring disapplication in a case in which "an alien who has no legal right to remain in Australia ... [attempts] to engineer their own release into the community by frustrating the efforts of officers to carry out their duty [to remove the alien]".</w:t>
      </w:r>
      <w:r w:rsidRPr="008B7527">
        <w:rPr>
          <w:rStyle w:val="FootnoteReference"/>
          <w:rFonts w:ascii="Times New Roman" w:hAnsi="Times New Roman"/>
        </w:rPr>
        <w:footnoteReference w:id="91"/>
      </w:r>
      <w:r w:rsidRPr="008B7527">
        <w:rPr>
          <w:rFonts w:ascii="Times New Roman" w:hAnsi="Times New Roman"/>
        </w:rPr>
        <w:t xml:space="preserve"> The application of ss 189(1) and 196(1) to such aliens is reasonably capable of being seen as necessary for the purpose of their removal from Australia. It is a valid premise, upon which the Commonwealth Parliament can legislate, that if persons in that category are capable of assisting in their removal and are not in need of protection in the country to which they would be removed, then there is a real chance that they will provide the required assistance in the reasonably foreseeable future (especially if provided with counselling, advice and relocation assistance). </w:t>
      </w:r>
    </w:p>
    <w:p w14:paraId="32CA9973"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The primary judge in this case, however, considered the reasoning of Kennett J to be plainly wrong.</w:t>
      </w:r>
      <w:r w:rsidRPr="008B7527">
        <w:rPr>
          <w:rStyle w:val="FootnoteReference"/>
          <w:rFonts w:ascii="Times New Roman" w:hAnsi="Times New Roman"/>
        </w:rPr>
        <w:footnoteReference w:id="92"/>
      </w:r>
      <w:r w:rsidRPr="008B7527">
        <w:rPr>
          <w:rFonts w:ascii="Times New Roman" w:hAnsi="Times New Roman"/>
        </w:rPr>
        <w:t xml:space="preserve"> The primary judge took a different approach by which he introduced a legal fiction that deemed it to be "practicable" to remove an alien in the reasonably foreseeable future whenever the alien fails to "cooperate" in achieving their removal.</w:t>
      </w:r>
      <w:r w:rsidRPr="008B7527">
        <w:rPr>
          <w:rStyle w:val="FootnoteReference"/>
          <w:rFonts w:ascii="Times New Roman" w:hAnsi="Times New Roman"/>
        </w:rPr>
        <w:footnoteReference w:id="93"/>
      </w:r>
      <w:r w:rsidRPr="008B7527">
        <w:rPr>
          <w:rFonts w:ascii="Times New Roman" w:hAnsi="Times New Roman"/>
        </w:rPr>
        <w:t xml:space="preserve"> If "cooperate" is taken in the sense in which the Solicitor-General of the Commonwealth submitted that it had been intended by the </w:t>
      </w:r>
      <w:r w:rsidRPr="008B7527">
        <w:rPr>
          <w:rFonts w:ascii="Times New Roman" w:hAnsi="Times New Roman"/>
        </w:rPr>
        <w:lastRenderedPageBreak/>
        <w:t xml:space="preserve">primary judge, this approach would apparently justify indefinite detention even if the alien's failure to cooperate arose in circumstances where it had been found under the </w:t>
      </w:r>
      <w:r w:rsidRPr="008B7527">
        <w:rPr>
          <w:rFonts w:ascii="Times New Roman" w:hAnsi="Times New Roman"/>
          <w:i/>
          <w:iCs/>
        </w:rPr>
        <w:t xml:space="preserve">Migration Act </w:t>
      </w:r>
      <w:r w:rsidRPr="008B7527">
        <w:rPr>
          <w:rFonts w:ascii="Times New Roman" w:hAnsi="Times New Roman"/>
        </w:rPr>
        <w:t xml:space="preserve">that the alien had a genuine and well-founded belief that their </w:t>
      </w:r>
      <w:r>
        <w:rPr>
          <w:rFonts w:ascii="Times New Roman" w:hAnsi="Times New Roman"/>
        </w:rPr>
        <w:t>removal</w:t>
      </w:r>
      <w:r w:rsidRPr="008B7527">
        <w:rPr>
          <w:rFonts w:ascii="Times New Roman" w:hAnsi="Times New Roman"/>
        </w:rPr>
        <w:t xml:space="preserve"> would result in persecution (including execution) but the alien refused to provide written consent for their removal to that country.</w:t>
      </w:r>
      <w:r w:rsidRPr="008B7527">
        <w:rPr>
          <w:rStyle w:val="FootnoteReference"/>
          <w:rFonts w:ascii="Times New Roman" w:hAnsi="Times New Roman"/>
        </w:rPr>
        <w:footnoteReference w:id="94"/>
      </w:r>
      <w:r w:rsidRPr="008B7527">
        <w:rPr>
          <w:rFonts w:ascii="Times New Roman" w:hAnsi="Times New Roman"/>
        </w:rPr>
        <w:t xml:space="preserve"> </w:t>
      </w:r>
    </w:p>
    <w:p w14:paraId="216DA6F2"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The primary judge referred to ASF17's expressed willingness to be removed to any other country apart from Iran but observed that ASF17 had not advanced any basis upon which he might be removed to any other country and that there was no evidence that supported the existence of any such country.</w:t>
      </w:r>
      <w:r w:rsidRPr="008B7527">
        <w:rPr>
          <w:rStyle w:val="FootnoteReference"/>
          <w:rFonts w:ascii="Times New Roman" w:hAnsi="Times New Roman"/>
        </w:rPr>
        <w:footnoteReference w:id="95"/>
      </w:r>
      <w:r w:rsidRPr="008B7527">
        <w:rPr>
          <w:rFonts w:ascii="Times New Roman" w:hAnsi="Times New Roman"/>
        </w:rPr>
        <w:t xml:space="preserve"> The primary judge thus found that there was no country other than Iran to which it was possible to remove ASF17 and that ASF17 could be removed to Iran if he wrote a letter to the Iranian authorities and provided such other information as may be necessary for the Commonwealth to obtain the documents needed for him to travel to Iran.</w:t>
      </w:r>
      <w:r w:rsidRPr="008B7527">
        <w:rPr>
          <w:rStyle w:val="FootnoteReference"/>
          <w:rFonts w:ascii="Times New Roman" w:hAnsi="Times New Roman"/>
        </w:rPr>
        <w:footnoteReference w:id="96"/>
      </w:r>
      <w:r w:rsidRPr="008B7527">
        <w:rPr>
          <w:rFonts w:ascii="Times New Roman" w:hAnsi="Times New Roman"/>
        </w:rPr>
        <w:t xml:space="preserve"> </w:t>
      </w:r>
    </w:p>
    <w:p w14:paraId="06AA6769"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As explained in more detail below, the primary judge held that ASF17 was bisexual but rejected ASF17's claim to fear persecution in Iran based upon his sexuality. The primary judge held that ASF17's claimed fear of persecution was brought only </w:t>
      </w:r>
      <w:proofErr w:type="gramStart"/>
      <w:r w:rsidRPr="008B7527">
        <w:rPr>
          <w:rFonts w:ascii="Times New Roman" w:hAnsi="Times New Roman"/>
        </w:rPr>
        <w:t>on the basis of</w:t>
      </w:r>
      <w:proofErr w:type="gramEnd"/>
      <w:r w:rsidRPr="008B7527">
        <w:rPr>
          <w:rFonts w:ascii="Times New Roman" w:hAnsi="Times New Roman"/>
        </w:rPr>
        <w:t xml:space="preserve"> what ASF17 said were the consequences for him of his claim to have been caught by his wife in bed with another man. The primary judge rejected ASF17's evidence about this event</w:t>
      </w:r>
      <w:r w:rsidRPr="008B7527">
        <w:rPr>
          <w:rStyle w:val="FootnoteReference"/>
          <w:rFonts w:ascii="Times New Roman" w:hAnsi="Times New Roman"/>
        </w:rPr>
        <w:footnoteReference w:id="97"/>
      </w:r>
      <w:r w:rsidRPr="008B7527">
        <w:rPr>
          <w:rFonts w:ascii="Times New Roman" w:hAnsi="Times New Roman"/>
        </w:rPr>
        <w:t xml:space="preserve"> and held that ASF17's long period in detention was "consistent with a singular focus upon being able to secure permission to be released into the Australian community rather than face economic difficulty if he was to be made to return to Iran".</w:t>
      </w:r>
      <w:r w:rsidRPr="008B7527">
        <w:rPr>
          <w:rStyle w:val="FootnoteReference"/>
          <w:rFonts w:ascii="Times New Roman" w:hAnsi="Times New Roman"/>
        </w:rPr>
        <w:footnoteReference w:id="98"/>
      </w:r>
      <w:r w:rsidRPr="008B7527">
        <w:rPr>
          <w:rFonts w:ascii="Times New Roman" w:hAnsi="Times New Roman"/>
        </w:rPr>
        <w:t xml:space="preserve"> The primary judge observed that despite the long delay, ASF17 retained hope of being permitted to remain in Australia and had made repeated requests for ministerial intervention.</w:t>
      </w:r>
      <w:r w:rsidRPr="008B7527">
        <w:rPr>
          <w:rStyle w:val="FootnoteReference"/>
          <w:rFonts w:ascii="Times New Roman" w:hAnsi="Times New Roman"/>
        </w:rPr>
        <w:footnoteReference w:id="99"/>
      </w:r>
    </w:p>
    <w:p w14:paraId="524DE449" w14:textId="77777777" w:rsidR="00131B98" w:rsidRPr="008B7527" w:rsidRDefault="00131B98" w:rsidP="008B7527">
      <w:pPr>
        <w:pStyle w:val="HeadingL2"/>
        <w:spacing w:after="260" w:line="280" w:lineRule="exact"/>
        <w:ind w:right="0"/>
        <w:jc w:val="both"/>
        <w:rPr>
          <w:rFonts w:ascii="Times New Roman" w:hAnsi="Times New Roman"/>
        </w:rPr>
      </w:pPr>
      <w:r w:rsidRPr="008B7527">
        <w:rPr>
          <w:rFonts w:ascii="Times New Roman" w:hAnsi="Times New Roman"/>
        </w:rPr>
        <w:t>The submissions in this appeal by ASF17 and AZC20</w:t>
      </w:r>
    </w:p>
    <w:p w14:paraId="113BA6C1"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In this appeal the primary submission of ASF17 was that the logic of six members of this Court in </w:t>
      </w:r>
      <w:r w:rsidRPr="008B7527">
        <w:rPr>
          <w:rFonts w:ascii="Times New Roman" w:hAnsi="Times New Roman"/>
          <w:i/>
          <w:iCs/>
        </w:rPr>
        <w:t xml:space="preserve">NZYQ </w:t>
      </w:r>
      <w:r w:rsidRPr="008B7527">
        <w:rPr>
          <w:rFonts w:ascii="Times New Roman" w:hAnsi="Times New Roman"/>
        </w:rPr>
        <w:t xml:space="preserve">should be applied to ASF17. For a decade, ASF17 has steadfastly refused to assist the Commonwealth with his removal to Iran. It was submitted that ASF17's refusal to provide the necessary assistance for his removal to Iran (as the only country to which his removal would otherwise be </w:t>
      </w:r>
      <w:r w:rsidRPr="008B7527">
        <w:rPr>
          <w:rFonts w:ascii="Times New Roman" w:hAnsi="Times New Roman"/>
        </w:rPr>
        <w:lastRenderedPageBreak/>
        <w:t xml:space="preserve">practicable) meant that there was no real prospect of his removal to Iran becoming practicable in the reasonably foreseeable future. Ergo, it was said, applying the logic of six members of this Court in </w:t>
      </w:r>
      <w:r w:rsidRPr="008B7527">
        <w:rPr>
          <w:rFonts w:ascii="Times New Roman" w:hAnsi="Times New Roman"/>
          <w:i/>
          <w:iCs/>
        </w:rPr>
        <w:t>NZYQ</w:t>
      </w:r>
      <w:r w:rsidRPr="008B7527">
        <w:rPr>
          <w:rFonts w:ascii="Times New Roman" w:hAnsi="Times New Roman"/>
        </w:rPr>
        <w:t xml:space="preserve">, there was no legitimate purpose to justify the detention of ASF17. </w:t>
      </w:r>
    </w:p>
    <w:p w14:paraId="3878F29C"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The submission of ASF17 was refined in the approach proposed by the intervener, AZC20, which ASF17 also appeared to adopt as an alternative. AZC20 sought leave to intervene in this appeal to make a submission which developed the reasoning in the decision of Kennett J in AZC20's application for judicial review.</w:t>
      </w:r>
      <w:r w:rsidRPr="008B7527">
        <w:rPr>
          <w:rStyle w:val="FootnoteReference"/>
          <w:rFonts w:ascii="Times New Roman" w:hAnsi="Times New Roman"/>
        </w:rPr>
        <w:footnoteReference w:id="100"/>
      </w:r>
      <w:r w:rsidRPr="008B7527">
        <w:rPr>
          <w:rFonts w:ascii="Times New Roman" w:hAnsi="Times New Roman"/>
        </w:rPr>
        <w:t xml:space="preserve"> Senior counsel for AZC20 submitted that an intransigent refusal to be removed which was not based upon any "good reason", such as a professed fear of persecution that was not genuinely held, may invite the inference to be drawn that the person is refusing to consent in order "to engineer their own release into the community".</w:t>
      </w:r>
      <w:r w:rsidRPr="008B7527">
        <w:rPr>
          <w:rStyle w:val="FootnoteReference"/>
          <w:rFonts w:ascii="Times New Roman" w:hAnsi="Times New Roman"/>
        </w:rPr>
        <w:footnoteReference w:id="101"/>
      </w:r>
      <w:r w:rsidRPr="008B7527">
        <w:rPr>
          <w:rFonts w:ascii="Times New Roman" w:hAnsi="Times New Roman"/>
        </w:rPr>
        <w:t xml:space="preserve"> It was submitted that if such an inference is drawn then the further inference might be drawn that the person will abandon their refusal "if the possibility of their release into the community has dissipated".</w:t>
      </w:r>
    </w:p>
    <w:p w14:paraId="130022DE"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r>
      <w:proofErr w:type="gramStart"/>
      <w:r w:rsidRPr="008B7527">
        <w:rPr>
          <w:rFonts w:ascii="Times New Roman" w:hAnsi="Times New Roman"/>
        </w:rPr>
        <w:t>As a consequence of</w:t>
      </w:r>
      <w:proofErr w:type="gramEnd"/>
      <w:r w:rsidRPr="008B7527">
        <w:rPr>
          <w:rFonts w:ascii="Times New Roman" w:hAnsi="Times New Roman"/>
        </w:rPr>
        <w:t xml:space="preserve"> the finding of the primary judge that ASF17 did not have a genuinely held subjective fear of persecution, ASF17 relied upon a ground of appeal challenging that factual finding. By the conclusion of submissions in reply, ASF17's submission was, in effect, that the primary judge should have found that ASF17 had a genuine and (if necessary) well-founded fear of persecution. The effect of the submission was that ASF17's continued detention was not reasonably capable of being seen as necessary for the purpose of removal from Australia in circumstances in which he could only be removed to Iran with his consent and assistance and his refusal to consent was based upon a well-founded fear of persecution in Iran. </w:t>
      </w:r>
    </w:p>
    <w:p w14:paraId="07464A1C" w14:textId="77777777" w:rsidR="00131B98" w:rsidRPr="008B7527" w:rsidRDefault="00131B98" w:rsidP="008B7527">
      <w:pPr>
        <w:pStyle w:val="HeadingL2"/>
        <w:spacing w:after="260" w:line="280" w:lineRule="exact"/>
        <w:ind w:right="0"/>
        <w:jc w:val="both"/>
        <w:rPr>
          <w:rFonts w:ascii="Times New Roman" w:hAnsi="Times New Roman"/>
        </w:rPr>
      </w:pPr>
      <w:r w:rsidRPr="008B7527">
        <w:rPr>
          <w:rFonts w:ascii="Times New Roman" w:hAnsi="Times New Roman"/>
        </w:rPr>
        <w:t>Allowing the intervention by AZC20 in this appeal</w:t>
      </w:r>
    </w:p>
    <w:p w14:paraId="2E95D523"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On 23 January 2024, ASF17 lodged a notice of appeal to the Full Court of the Federal Court of Australia from the decision of </w:t>
      </w:r>
      <w:r>
        <w:rPr>
          <w:rFonts w:ascii="Times New Roman" w:hAnsi="Times New Roman"/>
        </w:rPr>
        <w:t>the primary judge</w:t>
      </w:r>
      <w:r w:rsidRPr="008B7527">
        <w:rPr>
          <w:rFonts w:ascii="Times New Roman" w:hAnsi="Times New Roman"/>
        </w:rPr>
        <w:t>. On 19</w:t>
      </w:r>
      <w:r>
        <w:rPr>
          <w:rFonts w:ascii="Times New Roman" w:hAnsi="Times New Roman"/>
        </w:rPr>
        <w:t> </w:t>
      </w:r>
      <w:r w:rsidRPr="008B7527">
        <w:rPr>
          <w:rFonts w:ascii="Times New Roman" w:hAnsi="Times New Roman"/>
        </w:rPr>
        <w:t xml:space="preserve">January 2024, the Commonwealth lodged a notice of appeal from the decision of Kennett J granting habeas corpus to AZC20. On 25 January 2024, the Federal Court wrote to the parties to both appeals saying that the Court was considering listing the appeals together for a joint hearing of the appeals. On 1 February 2024, the Commonwealth lodged a </w:t>
      </w:r>
      <w:r>
        <w:rPr>
          <w:rFonts w:ascii="Times New Roman" w:hAnsi="Times New Roman"/>
        </w:rPr>
        <w:t xml:space="preserve">notice of </w:t>
      </w:r>
      <w:r w:rsidRPr="008B7527">
        <w:rPr>
          <w:rFonts w:ascii="Times New Roman" w:hAnsi="Times New Roman"/>
        </w:rPr>
        <w:t>discontinuance of its appeal from the judgment of Kennett J, which had the effect of an order dismissing that appeal.</w:t>
      </w:r>
      <w:r w:rsidRPr="008B7527">
        <w:rPr>
          <w:rStyle w:val="FootnoteReference"/>
          <w:rFonts w:ascii="Times New Roman" w:hAnsi="Times New Roman"/>
        </w:rPr>
        <w:footnoteReference w:id="102"/>
      </w:r>
      <w:r w:rsidRPr="008B7527">
        <w:rPr>
          <w:rFonts w:ascii="Times New Roman" w:hAnsi="Times New Roman"/>
        </w:rPr>
        <w:t xml:space="preserve">  </w:t>
      </w:r>
    </w:p>
    <w:p w14:paraId="451E65B3"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lastRenderedPageBreak/>
        <w:tab/>
        <w:t xml:space="preserve">The consequence of this manoeuvring by the Commonwealth was that AZC20's liberty following the order of Kennett J for habeas corpus was precarious. If the decision of </w:t>
      </w:r>
      <w:r>
        <w:rPr>
          <w:rFonts w:ascii="Times New Roman" w:hAnsi="Times New Roman"/>
        </w:rPr>
        <w:t>the primary judge</w:t>
      </w:r>
      <w:r w:rsidRPr="008B7527">
        <w:rPr>
          <w:rFonts w:ascii="Times New Roman" w:hAnsi="Times New Roman"/>
        </w:rPr>
        <w:t xml:space="preserve"> were upheld in ASF17's appeal then AZC20 would be liable to be </w:t>
      </w:r>
      <w:proofErr w:type="spellStart"/>
      <w:r w:rsidRPr="008B7527">
        <w:rPr>
          <w:rFonts w:ascii="Times New Roman" w:hAnsi="Times New Roman"/>
        </w:rPr>
        <w:t>redetained</w:t>
      </w:r>
      <w:proofErr w:type="spellEnd"/>
      <w:r w:rsidRPr="008B7527">
        <w:rPr>
          <w:rFonts w:ascii="Times New Roman" w:hAnsi="Times New Roman"/>
        </w:rPr>
        <w:t>. But the discontinuance by the Commonwealth of its appeal from the decision of Kennett J meant that AZC20 would be denied the right of making submissions in an appeal which challenged the reasoning of Kennett J. On 15</w:t>
      </w:r>
      <w:r>
        <w:rPr>
          <w:rFonts w:ascii="Times New Roman" w:hAnsi="Times New Roman"/>
        </w:rPr>
        <w:t> </w:t>
      </w:r>
      <w:r w:rsidRPr="008B7527">
        <w:rPr>
          <w:rFonts w:ascii="Times New Roman" w:hAnsi="Times New Roman"/>
        </w:rPr>
        <w:t xml:space="preserve">February 2024, the solicitors for AZC20 therefore wrote to the Commonwealth seeking a written assurance that AZC20 would not be </w:t>
      </w:r>
      <w:proofErr w:type="spellStart"/>
      <w:r w:rsidRPr="008B7527">
        <w:rPr>
          <w:rFonts w:ascii="Times New Roman" w:hAnsi="Times New Roman"/>
        </w:rPr>
        <w:t>redetained</w:t>
      </w:r>
      <w:proofErr w:type="spellEnd"/>
      <w:r w:rsidRPr="008B7527">
        <w:rPr>
          <w:rFonts w:ascii="Times New Roman" w:hAnsi="Times New Roman"/>
        </w:rPr>
        <w:t xml:space="preserve"> based upon any reasoning of the Full Court of the Federal Court in ASF17's appeal. No assurance was provided. Instead, on 15</w:t>
      </w:r>
      <w:r>
        <w:rPr>
          <w:rFonts w:ascii="Times New Roman" w:hAnsi="Times New Roman"/>
        </w:rPr>
        <w:t> </w:t>
      </w:r>
      <w:r w:rsidRPr="008B7527">
        <w:rPr>
          <w:rFonts w:ascii="Times New Roman" w:hAnsi="Times New Roman"/>
        </w:rPr>
        <w:t>February 2024, the Commonwealth applied to remove ASF17's appeal into this Court. That application was granted on 23</w:t>
      </w:r>
      <w:r>
        <w:rPr>
          <w:rFonts w:ascii="Times New Roman" w:hAnsi="Times New Roman"/>
        </w:rPr>
        <w:t> </w:t>
      </w:r>
      <w:r w:rsidRPr="008B7527">
        <w:rPr>
          <w:rFonts w:ascii="Times New Roman" w:hAnsi="Times New Roman"/>
        </w:rPr>
        <w:t>February 2024.</w:t>
      </w:r>
    </w:p>
    <w:p w14:paraId="3A305088"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AZC20 properly accepted that his "interests" (his "rights against or liabilities to any party to the action in respect of the subject matter of the action"</w:t>
      </w:r>
      <w:r w:rsidRPr="008B7527">
        <w:rPr>
          <w:rStyle w:val="FootnoteReference"/>
          <w:rFonts w:ascii="Times New Roman" w:hAnsi="Times New Roman"/>
        </w:rPr>
        <w:footnoteReference w:id="103"/>
      </w:r>
      <w:r w:rsidRPr="008B7527">
        <w:rPr>
          <w:rFonts w:ascii="Times New Roman" w:hAnsi="Times New Roman"/>
        </w:rPr>
        <w:t>) will not be directly affected by any orders in this appeal. But there is a discretion to grant intervention where a person's rights or liabilities will be indirectly, but "substantially", affected by the orders made.</w:t>
      </w:r>
      <w:r w:rsidRPr="008B7527">
        <w:rPr>
          <w:rStyle w:val="FootnoteReference"/>
          <w:rFonts w:ascii="Times New Roman" w:hAnsi="Times New Roman"/>
        </w:rPr>
        <w:footnoteReference w:id="104"/>
      </w:r>
      <w:r w:rsidRPr="008B7527">
        <w:rPr>
          <w:rFonts w:ascii="Times New Roman" w:hAnsi="Times New Roman"/>
        </w:rPr>
        <w:t xml:space="preserve"> "Substantially" is one of those weasel words that concede the impossibility of any formula which could apply in every circumstance to distinguish those persons for whom the precedential effect of a decision will never be sufficient to allow intervention from those for whom it might be sufficient. </w:t>
      </w:r>
    </w:p>
    <w:p w14:paraId="6A8E3657"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There is no doubt that AZC20's "interests" will be substantially affected by the orders of this Court. The liberty of AZC20 to remain in the Australian community under his temporary bridging visa may depend upon there being no change to the basis upon which the order for habeas corpus was granted by Kennett J. The discontinuance of the Commonwealth's appeal from the orders of Kennett J means that without intervention AZC20 would be denied the ability to defend his interests in an appeal where the reasoning of Kennett J was challenged. In addition, the high quality of AZC20's submissions demonstrated that they were likely to be of assistance to this Court. For those reasons, I joined in the exercise of discretion to grant leave to AZC20 to intervene by making both written and oral submissions.         </w:t>
      </w:r>
    </w:p>
    <w:p w14:paraId="6CC785A3" w14:textId="77777777" w:rsidR="00131B98" w:rsidRPr="008B7527" w:rsidRDefault="00131B98" w:rsidP="008B7527">
      <w:pPr>
        <w:pStyle w:val="HeadingL1"/>
        <w:spacing w:after="260" w:line="280" w:lineRule="exact"/>
        <w:ind w:right="0"/>
        <w:jc w:val="both"/>
        <w:rPr>
          <w:rFonts w:ascii="Times New Roman" w:hAnsi="Times New Roman"/>
        </w:rPr>
      </w:pPr>
      <w:r w:rsidRPr="008B7527">
        <w:rPr>
          <w:rFonts w:ascii="Times New Roman" w:hAnsi="Times New Roman"/>
        </w:rPr>
        <w:t>Application of the first requirement to this appeal</w:t>
      </w:r>
    </w:p>
    <w:p w14:paraId="3D5EBCD8" w14:textId="77777777" w:rsidR="00131B98" w:rsidRPr="008B7527" w:rsidRDefault="00131B98" w:rsidP="008B7527">
      <w:pPr>
        <w:pStyle w:val="HeadingL2"/>
        <w:spacing w:after="260" w:line="280" w:lineRule="exact"/>
        <w:ind w:right="0"/>
        <w:jc w:val="both"/>
        <w:rPr>
          <w:rFonts w:ascii="Times New Roman" w:hAnsi="Times New Roman"/>
        </w:rPr>
      </w:pPr>
      <w:r w:rsidRPr="008B7527">
        <w:rPr>
          <w:rFonts w:ascii="Times New Roman" w:hAnsi="Times New Roman"/>
        </w:rPr>
        <w:t>The logic of ASF17's primary submission</w:t>
      </w:r>
    </w:p>
    <w:p w14:paraId="767F8368"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ASF17's primary submission was that the inescapable logic of the reasons of six members of this Court in </w:t>
      </w:r>
      <w:r w:rsidRPr="008B7527">
        <w:rPr>
          <w:rFonts w:ascii="Times New Roman" w:hAnsi="Times New Roman"/>
          <w:i/>
          <w:iCs/>
        </w:rPr>
        <w:t xml:space="preserve">NZYQ </w:t>
      </w:r>
      <w:r w:rsidRPr="008B7527">
        <w:rPr>
          <w:rFonts w:ascii="Times New Roman" w:hAnsi="Times New Roman"/>
        </w:rPr>
        <w:t xml:space="preserve">required that he be granted an order for </w:t>
      </w:r>
      <w:r w:rsidRPr="008B7527">
        <w:rPr>
          <w:rFonts w:ascii="Times New Roman" w:hAnsi="Times New Roman"/>
        </w:rPr>
        <w:lastRenderedPageBreak/>
        <w:t xml:space="preserve">habeas corpus. If the legislative purpose of removing </w:t>
      </w:r>
      <w:r>
        <w:rPr>
          <w:rFonts w:ascii="Times New Roman" w:hAnsi="Times New Roman"/>
        </w:rPr>
        <w:t xml:space="preserve">classes of </w:t>
      </w:r>
      <w:r w:rsidRPr="008B7527">
        <w:rPr>
          <w:rFonts w:ascii="Times New Roman" w:hAnsi="Times New Roman"/>
        </w:rPr>
        <w:t xml:space="preserve">aliens from Australia were truly to be "refuted" </w:t>
      </w:r>
      <w:r>
        <w:rPr>
          <w:rFonts w:ascii="Times New Roman" w:hAnsi="Times New Roman"/>
        </w:rPr>
        <w:t>in individual cases where</w:t>
      </w:r>
      <w:r w:rsidRPr="008B7527">
        <w:rPr>
          <w:rFonts w:ascii="Times New Roman" w:hAnsi="Times New Roman"/>
        </w:rPr>
        <w:t xml:space="preserve"> there is no real prospect of that purpose being achieved in the reasonably foreseeable future, then the </w:t>
      </w:r>
      <w:r w:rsidRPr="008B7527">
        <w:rPr>
          <w:rFonts w:ascii="Times New Roman" w:hAnsi="Times New Roman"/>
          <w:i/>
          <w:iCs/>
        </w:rPr>
        <w:t>reason</w:t>
      </w:r>
      <w:r w:rsidRPr="008B7527">
        <w:rPr>
          <w:rFonts w:ascii="Times New Roman" w:hAnsi="Times New Roman"/>
        </w:rPr>
        <w:t xml:space="preserve"> that there is no real prospect should be irrelevant. Either the purpose is practically capable of being achieved (in which case it remains an extant purpose) or it cannot be (in which case the Commonwealth Parliament has failed to demonstrate a legitimate purpose). </w:t>
      </w:r>
    </w:p>
    <w:p w14:paraId="14E11DED"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This Court held in </w:t>
      </w:r>
      <w:r w:rsidRPr="008B7527">
        <w:rPr>
          <w:rFonts w:ascii="Times New Roman" w:hAnsi="Times New Roman"/>
          <w:i/>
          <w:iCs/>
        </w:rPr>
        <w:t>NZYQ</w:t>
      </w:r>
      <w:r w:rsidRPr="008B7527">
        <w:rPr>
          <w:rFonts w:ascii="Times New Roman" w:hAnsi="Times New Roman"/>
        </w:rPr>
        <w:t xml:space="preserve"> that the notions of "practicability" and "the reasonably foreseeable future" are matters of "factual reality".</w:t>
      </w:r>
      <w:r w:rsidRPr="008B7527">
        <w:rPr>
          <w:rStyle w:val="FootnoteReference"/>
          <w:rFonts w:ascii="Times New Roman" w:hAnsi="Times New Roman"/>
        </w:rPr>
        <w:footnoteReference w:id="105"/>
      </w:r>
      <w:r w:rsidRPr="008B7527">
        <w:rPr>
          <w:rFonts w:ascii="Times New Roman" w:hAnsi="Times New Roman"/>
        </w:rPr>
        <w:t xml:space="preserve"> They are issues of what is "capable of being achieved in fact".</w:t>
      </w:r>
      <w:r w:rsidRPr="008B7527">
        <w:rPr>
          <w:rStyle w:val="FootnoteReference"/>
          <w:rFonts w:ascii="Times New Roman" w:hAnsi="Times New Roman"/>
        </w:rPr>
        <w:footnoteReference w:id="106"/>
      </w:r>
      <w:r w:rsidRPr="008B7527">
        <w:rPr>
          <w:rFonts w:ascii="Times New Roman" w:hAnsi="Times New Roman"/>
        </w:rPr>
        <w:t xml:space="preserve"> If "the absence of any real prospect of achieving removal of the alien from Australia in the reasonably foreseeable future refutes the existence of the [purpose of removal </w:t>
      </w:r>
      <w:r>
        <w:rPr>
          <w:rFonts w:ascii="Times New Roman" w:hAnsi="Times New Roman"/>
        </w:rPr>
        <w:t xml:space="preserve">of classes of aliens </w:t>
      </w:r>
      <w:r w:rsidRPr="008B7527">
        <w:rPr>
          <w:rFonts w:ascii="Times New Roman" w:hAnsi="Times New Roman"/>
        </w:rPr>
        <w:t>from Australia]"</w:t>
      </w:r>
      <w:r w:rsidRPr="008B7527">
        <w:rPr>
          <w:rStyle w:val="FootnoteReference"/>
          <w:rFonts w:ascii="Times New Roman" w:hAnsi="Times New Roman"/>
        </w:rPr>
        <w:footnoteReference w:id="107"/>
      </w:r>
      <w:r w:rsidRPr="008B7527">
        <w:rPr>
          <w:rFonts w:ascii="Times New Roman" w:hAnsi="Times New Roman"/>
        </w:rPr>
        <w:t xml:space="preserve"> then it should not matter what the factual basis is for that refutation. According to this strict logic, if the Commonwealth Parliament cannot have a purpose to achieve something which there is no real prospect of achieving as a matter of fact, then the factual basis which renders the purpose practically unachievable should not matter. </w:t>
      </w:r>
    </w:p>
    <w:p w14:paraId="1B45CB5E"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ASF17's primary submission illustrates one of the flaws in treating the general purpose of a law that permits or requires the detention of </w:t>
      </w:r>
      <w:r>
        <w:rPr>
          <w:rFonts w:ascii="Times New Roman" w:hAnsi="Times New Roman"/>
        </w:rPr>
        <w:t xml:space="preserve">classes of </w:t>
      </w:r>
      <w:r w:rsidRPr="008B7527">
        <w:rPr>
          <w:rFonts w:ascii="Times New Roman" w:hAnsi="Times New Roman"/>
        </w:rPr>
        <w:t xml:space="preserve">aliens for the purpose of removal from Australia as "refuted" </w:t>
      </w:r>
      <w:r>
        <w:rPr>
          <w:rFonts w:ascii="Times New Roman" w:hAnsi="Times New Roman"/>
        </w:rPr>
        <w:t xml:space="preserve">in particular cases </w:t>
      </w:r>
      <w:r w:rsidRPr="008B7527">
        <w:rPr>
          <w:rFonts w:ascii="Times New Roman" w:hAnsi="Times New Roman"/>
        </w:rPr>
        <w:t xml:space="preserve">based on factual matters in </w:t>
      </w:r>
      <w:r>
        <w:rPr>
          <w:rFonts w:ascii="Times New Roman" w:hAnsi="Times New Roman"/>
        </w:rPr>
        <w:t>those</w:t>
      </w:r>
      <w:r w:rsidRPr="008B7527">
        <w:rPr>
          <w:rFonts w:ascii="Times New Roman" w:hAnsi="Times New Roman"/>
        </w:rPr>
        <w:t xml:space="preserve"> cases. The submission would logically also extend to allow any alien </w:t>
      </w:r>
      <w:r>
        <w:rPr>
          <w:rFonts w:ascii="Times New Roman" w:hAnsi="Times New Roman"/>
        </w:rPr>
        <w:t xml:space="preserve">within those classes </w:t>
      </w:r>
      <w:r w:rsidRPr="008B7527">
        <w:rPr>
          <w:rFonts w:ascii="Times New Roman" w:hAnsi="Times New Roman"/>
        </w:rPr>
        <w:t>to undermine the exercise of a core sovereign power of this nation by an unreasonable, irrational, and intransigent refusal to be removed to a country that does not accept involuntary removals.</w:t>
      </w:r>
    </w:p>
    <w:p w14:paraId="5F978673" w14:textId="77777777" w:rsidR="00131B98" w:rsidRPr="008B7527" w:rsidRDefault="00131B98" w:rsidP="008B7527">
      <w:pPr>
        <w:pStyle w:val="HeadingL2"/>
        <w:spacing w:after="260" w:line="280" w:lineRule="exact"/>
        <w:ind w:right="0"/>
        <w:jc w:val="both"/>
        <w:rPr>
          <w:rFonts w:ascii="Times New Roman" w:hAnsi="Times New Roman"/>
        </w:rPr>
      </w:pPr>
      <w:r w:rsidRPr="008B7527">
        <w:rPr>
          <w:rFonts w:ascii="Times New Roman" w:hAnsi="Times New Roman"/>
        </w:rPr>
        <w:t xml:space="preserve">The attempt to distinguish the asserted logic of </w:t>
      </w:r>
      <w:r w:rsidRPr="008B7527">
        <w:rPr>
          <w:rFonts w:ascii="Times New Roman" w:hAnsi="Times New Roman"/>
          <w:i w:val="0"/>
          <w:iCs/>
        </w:rPr>
        <w:t>NZYQ</w:t>
      </w:r>
      <w:r w:rsidRPr="008B7527">
        <w:rPr>
          <w:rFonts w:ascii="Times New Roman" w:hAnsi="Times New Roman"/>
        </w:rPr>
        <w:t xml:space="preserve">      </w:t>
      </w:r>
    </w:p>
    <w:p w14:paraId="530DD78C"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The primary judge sought to avoid the asserted logic of ASF17's submission by reasoning that if an alien chooses not to "cooperate" in achieving their removal then the "removal of </w:t>
      </w:r>
      <w:proofErr w:type="spellStart"/>
      <w:r w:rsidRPr="008B7527">
        <w:rPr>
          <w:rFonts w:ascii="Times New Roman" w:hAnsi="Times New Roman"/>
        </w:rPr>
        <w:t>th</w:t>
      </w:r>
      <w:proofErr w:type="spellEnd"/>
      <w:r w:rsidRPr="008B7527">
        <w:rPr>
          <w:rFonts w:ascii="Times New Roman" w:hAnsi="Times New Roman"/>
        </w:rPr>
        <w:t>[at] person remains 'practicable' in the foreseeable future".</w:t>
      </w:r>
      <w:r w:rsidRPr="008B7527">
        <w:rPr>
          <w:rStyle w:val="FootnoteReference"/>
          <w:rFonts w:ascii="Times New Roman" w:hAnsi="Times New Roman"/>
        </w:rPr>
        <w:footnoteReference w:id="108"/>
      </w:r>
      <w:r w:rsidRPr="008B7527">
        <w:rPr>
          <w:rFonts w:ascii="Times New Roman" w:hAnsi="Times New Roman"/>
        </w:rPr>
        <w:t xml:space="preserve"> But that conclusion could only be reached by a legal fiction that deems an alien to be "cooperative" in the assessment of whether there is a real prospect </w:t>
      </w:r>
      <w:r w:rsidRPr="008B7527">
        <w:rPr>
          <w:rFonts w:ascii="Times New Roman" w:hAnsi="Times New Roman"/>
        </w:rPr>
        <w:lastRenderedPageBreak/>
        <w:t xml:space="preserve">of removing the alien in the reasonably foreseeable future. In other words, the removal of the alien would be practicable (capable of being put into practice) only by a legal fiction which deems that they will "cooperate". </w:t>
      </w:r>
    </w:p>
    <w:p w14:paraId="5512F3AB"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A further difficulty is the contortion of the concept of cooperation in this legal fiction. As the Solicitor-General of the Commonwealth rightly accepted, a conclusion that "cooperation" is required does not use the concept of "cooperate" in its common meaning of "to work or act together or jointly",</w:t>
      </w:r>
      <w:r w:rsidRPr="008B7527">
        <w:rPr>
          <w:rStyle w:val="FootnoteReference"/>
          <w:rFonts w:ascii="Times New Roman" w:hAnsi="Times New Roman"/>
        </w:rPr>
        <w:footnoteReference w:id="109"/>
      </w:r>
      <w:r w:rsidRPr="008B7527">
        <w:rPr>
          <w:rFonts w:ascii="Times New Roman" w:hAnsi="Times New Roman"/>
        </w:rPr>
        <w:t xml:space="preserve"> a meaning which implies reasonableness on the part of both parties. Rather, what appears to have been meant by "cooperate" is "subjugate": "to bring under complete control".</w:t>
      </w:r>
      <w:r w:rsidRPr="008B7527">
        <w:rPr>
          <w:rStyle w:val="FootnoteReference"/>
          <w:rFonts w:ascii="Times New Roman" w:hAnsi="Times New Roman"/>
        </w:rPr>
        <w:footnoteReference w:id="110"/>
      </w:r>
      <w:r w:rsidRPr="008B7527">
        <w:rPr>
          <w:rFonts w:ascii="Times New Roman" w:hAnsi="Times New Roman"/>
        </w:rPr>
        <w:t xml:space="preserve"> </w:t>
      </w:r>
    </w:p>
    <w:p w14:paraId="531AD0D8" w14:textId="77777777" w:rsidR="00131B98" w:rsidRPr="008B7527" w:rsidRDefault="00131B98" w:rsidP="008B7527">
      <w:pPr>
        <w:pStyle w:val="HeadingL2"/>
        <w:spacing w:after="260" w:line="280" w:lineRule="exact"/>
        <w:ind w:right="0"/>
        <w:jc w:val="both"/>
        <w:rPr>
          <w:rFonts w:ascii="Times New Roman" w:hAnsi="Times New Roman"/>
        </w:rPr>
      </w:pPr>
      <w:r w:rsidRPr="008B7527">
        <w:rPr>
          <w:rFonts w:ascii="Times New Roman" w:hAnsi="Times New Roman"/>
        </w:rPr>
        <w:t xml:space="preserve">The decision of </w:t>
      </w:r>
      <w:r w:rsidRPr="008B7527">
        <w:rPr>
          <w:rFonts w:ascii="Times New Roman" w:hAnsi="Times New Roman"/>
          <w:i w:val="0"/>
          <w:iCs/>
        </w:rPr>
        <w:t>Plaintiff M47/2018 v Minister for Home Affairs</w:t>
      </w:r>
    </w:p>
    <w:p w14:paraId="46CAD39F"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The primary judge rationalised the legal fiction as a qualification to the reasoning of six members of this Court in </w:t>
      </w:r>
      <w:r w:rsidRPr="008B7527">
        <w:rPr>
          <w:rFonts w:ascii="Times New Roman" w:hAnsi="Times New Roman"/>
          <w:i/>
          <w:iCs/>
        </w:rPr>
        <w:t xml:space="preserve">NZYQ </w:t>
      </w:r>
      <w:r w:rsidRPr="008B7527">
        <w:rPr>
          <w:rFonts w:ascii="Times New Roman" w:hAnsi="Times New Roman"/>
        </w:rPr>
        <w:t xml:space="preserve">by reliance upon the decision of this Court in </w:t>
      </w:r>
      <w:r w:rsidRPr="008B7527">
        <w:rPr>
          <w:rFonts w:ascii="Times New Roman" w:hAnsi="Times New Roman"/>
          <w:i/>
          <w:iCs/>
        </w:rPr>
        <w:t xml:space="preserve">Plaintiff M47/2018 v Minister for Home Affairs </w:t>
      </w:r>
      <w:r w:rsidRPr="008B7527">
        <w:rPr>
          <w:rFonts w:ascii="Times New Roman" w:hAnsi="Times New Roman"/>
        </w:rPr>
        <w:t>("</w:t>
      </w:r>
      <w:r w:rsidRPr="008B7527">
        <w:rPr>
          <w:rFonts w:ascii="Times New Roman" w:hAnsi="Times New Roman"/>
          <w:i/>
          <w:iCs/>
        </w:rPr>
        <w:t>Plaintiff M47/2018</w:t>
      </w:r>
      <w:r w:rsidRPr="008B7527">
        <w:rPr>
          <w:rFonts w:ascii="Times New Roman" w:hAnsi="Times New Roman"/>
        </w:rPr>
        <w:t>"),</w:t>
      </w:r>
      <w:r w:rsidRPr="008B7527">
        <w:rPr>
          <w:rStyle w:val="FootnoteReference"/>
          <w:rFonts w:ascii="Times New Roman" w:hAnsi="Times New Roman"/>
        </w:rPr>
        <w:footnoteReference w:id="111"/>
      </w:r>
      <w:r w:rsidRPr="008B7527">
        <w:rPr>
          <w:rFonts w:ascii="Times New Roman" w:hAnsi="Times New Roman"/>
        </w:rPr>
        <w:t xml:space="preserve"> a decision which was said to establish "that unless there is an inability to cooperate (for medical reasons or a lack of knowledge), in the absence of cooperation as to matters relating to removal it cannot be concluded that there is no real prospect of the person's removal from Australia becoming practicable in the reasonably foreseeable future".</w:t>
      </w:r>
      <w:r w:rsidRPr="008B7527">
        <w:rPr>
          <w:rStyle w:val="FootnoteReference"/>
          <w:rFonts w:ascii="Times New Roman" w:hAnsi="Times New Roman"/>
        </w:rPr>
        <w:footnoteReference w:id="112"/>
      </w:r>
      <w:r w:rsidRPr="008B7527">
        <w:rPr>
          <w:rFonts w:ascii="Times New Roman" w:hAnsi="Times New Roman"/>
        </w:rPr>
        <w:t xml:space="preserve"> That proposition was not the subject of any argument in </w:t>
      </w:r>
      <w:r w:rsidRPr="008B7527">
        <w:rPr>
          <w:rFonts w:ascii="Times New Roman" w:hAnsi="Times New Roman"/>
          <w:i/>
          <w:iCs/>
        </w:rPr>
        <w:t>Plaintiff M47/2018</w:t>
      </w:r>
      <w:r w:rsidRPr="008B7527">
        <w:rPr>
          <w:rFonts w:ascii="Times New Roman" w:hAnsi="Times New Roman"/>
        </w:rPr>
        <w:t>. It was not part of the reasoning in the decision. Its correctness was not even assumed.</w:t>
      </w:r>
      <w:r w:rsidRPr="008B7527">
        <w:rPr>
          <w:rStyle w:val="FootnoteReference"/>
          <w:rFonts w:ascii="Times New Roman" w:hAnsi="Times New Roman"/>
        </w:rPr>
        <w:footnoteReference w:id="113"/>
      </w:r>
      <w:r w:rsidRPr="008B7527">
        <w:rPr>
          <w:rFonts w:ascii="Times New Roman" w:hAnsi="Times New Roman"/>
          <w:i/>
          <w:iCs/>
        </w:rPr>
        <w:t xml:space="preserve"> </w:t>
      </w:r>
      <w:r w:rsidRPr="008B7527">
        <w:rPr>
          <w:rFonts w:ascii="Times New Roman" w:hAnsi="Times New Roman"/>
        </w:rPr>
        <w:t xml:space="preserve">The decision in </w:t>
      </w:r>
      <w:r w:rsidRPr="008B7527">
        <w:rPr>
          <w:rFonts w:ascii="Times New Roman" w:hAnsi="Times New Roman"/>
          <w:i/>
          <w:iCs/>
        </w:rPr>
        <w:t xml:space="preserve">Plaintiff M47/2018 </w:t>
      </w:r>
      <w:r w:rsidRPr="008B7527">
        <w:rPr>
          <w:rFonts w:ascii="Times New Roman" w:hAnsi="Times New Roman"/>
        </w:rPr>
        <w:t xml:space="preserve">establishes only that a plaintiff who engages in deliberate obfuscation cannot be said to have no real prospect of being removed from Australia in the reasonably foreseeable future.    </w:t>
      </w:r>
    </w:p>
    <w:p w14:paraId="6E255CD7"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In </w:t>
      </w:r>
      <w:r w:rsidRPr="008B7527">
        <w:rPr>
          <w:rFonts w:ascii="Times New Roman" w:hAnsi="Times New Roman"/>
          <w:i/>
          <w:iCs/>
        </w:rPr>
        <w:t xml:space="preserve">Plaintiff M47/2018 </w:t>
      </w:r>
      <w:r w:rsidRPr="008B7527">
        <w:rPr>
          <w:rFonts w:ascii="Times New Roman" w:hAnsi="Times New Roman"/>
        </w:rPr>
        <w:t xml:space="preserve">the plaintiff had arrived in Australia on a Norwegian passport which he destroyed. He had previously identified himself to authorities in Denmark, the Netherlands, Iceland, Singapore and Germany by the use of various different names and various different dates of birth. He used another name again with Australian immigration authorities and provided various different versions of </w:t>
      </w:r>
      <w:r w:rsidRPr="008B7527">
        <w:rPr>
          <w:rFonts w:ascii="Times New Roman" w:hAnsi="Times New Roman"/>
        </w:rPr>
        <w:lastRenderedPageBreak/>
        <w:t xml:space="preserve">his place of birth, family location and parentage. The plaintiff's argument was blunt. The defendants were said to bear the onus of proving issues of identity and the plaintiff's place of birth and that there was a real prospect that the plaintiff would be removed from Australia within a reasonable time. </w:t>
      </w:r>
    </w:p>
    <w:p w14:paraId="2A679B65"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This Court held that although the onus was upon the </w:t>
      </w:r>
      <w:r>
        <w:rPr>
          <w:rFonts w:ascii="Times New Roman" w:hAnsi="Times New Roman"/>
        </w:rPr>
        <w:t>defendants</w:t>
      </w:r>
      <w:r w:rsidRPr="008B7527">
        <w:rPr>
          <w:rFonts w:ascii="Times New Roman" w:hAnsi="Times New Roman"/>
        </w:rPr>
        <w:t xml:space="preserve"> to justify the plaintiff's detention in his claim for habeas corpus, the plaintiff carried an initial evidential burden to establish that the detention had ceased to be lawful because it was no longer reasonably foreseeable that he might be removed from Australia.</w:t>
      </w:r>
      <w:r w:rsidRPr="008B7527">
        <w:rPr>
          <w:rStyle w:val="FootnoteReference"/>
          <w:rFonts w:ascii="Times New Roman" w:hAnsi="Times New Roman"/>
        </w:rPr>
        <w:footnoteReference w:id="114"/>
      </w:r>
      <w:r w:rsidRPr="008B7527">
        <w:rPr>
          <w:rFonts w:ascii="Times New Roman" w:hAnsi="Times New Roman"/>
        </w:rPr>
        <w:t xml:space="preserve"> The Court declined to draw the inference invited by the plaintiff that there was "no real prospect or likelihood that [he] will be removed from Australia within the reasonably foreseeable future".</w:t>
      </w:r>
      <w:r w:rsidRPr="008B7527">
        <w:rPr>
          <w:rStyle w:val="FootnoteReference"/>
          <w:rFonts w:ascii="Times New Roman" w:hAnsi="Times New Roman"/>
        </w:rPr>
        <w:footnoteReference w:id="115"/>
      </w:r>
      <w:r w:rsidRPr="008B7527">
        <w:rPr>
          <w:rFonts w:ascii="Times New Roman" w:hAnsi="Times New Roman"/>
        </w:rPr>
        <w:t xml:space="preserve"> </w:t>
      </w:r>
    </w:p>
    <w:p w14:paraId="63C12BC2"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In the joint reasons of Kiefel CJ, Keane, Nettle and Edelman JJ in </w:t>
      </w:r>
      <w:r w:rsidRPr="008B7527">
        <w:rPr>
          <w:rFonts w:ascii="Times New Roman" w:hAnsi="Times New Roman"/>
          <w:i/>
          <w:iCs/>
        </w:rPr>
        <w:t>Plaintiff M47/2018</w:t>
      </w:r>
      <w:r w:rsidRPr="008B7527">
        <w:rPr>
          <w:rFonts w:ascii="Times New Roman" w:hAnsi="Times New Roman"/>
        </w:rPr>
        <w:t>, it was explained that there was "[n]o good reason" for the plaintiff's posture (of, at best, "non-cooperation")</w:t>
      </w:r>
      <w:r>
        <w:rPr>
          <w:rFonts w:ascii="Times New Roman" w:hAnsi="Times New Roman"/>
        </w:rPr>
        <w:t>,</w:t>
      </w:r>
      <w:r w:rsidRPr="008B7527">
        <w:rPr>
          <w:rStyle w:val="FootnoteReference"/>
          <w:rFonts w:ascii="Times New Roman" w:hAnsi="Times New Roman"/>
        </w:rPr>
        <w:footnoteReference w:id="116"/>
      </w:r>
      <w:r w:rsidRPr="008B7527">
        <w:rPr>
          <w:rFonts w:ascii="Times New Roman" w:hAnsi="Times New Roman"/>
        </w:rPr>
        <w:t xml:space="preserve"> which involved "the deployment of falsehoods".</w:t>
      </w:r>
      <w:r w:rsidRPr="008B7527">
        <w:rPr>
          <w:rStyle w:val="FootnoteReference"/>
          <w:rFonts w:ascii="Times New Roman" w:hAnsi="Times New Roman"/>
        </w:rPr>
        <w:footnoteReference w:id="117"/>
      </w:r>
      <w:r w:rsidRPr="008B7527">
        <w:rPr>
          <w:rFonts w:ascii="Times New Roman" w:hAnsi="Times New Roman"/>
        </w:rPr>
        <w:t xml:space="preserve"> The plaintiff's inconsistent accounts were not suggested to be due to any medical condition or psychiatric illness.</w:t>
      </w:r>
      <w:r w:rsidRPr="008B7527">
        <w:rPr>
          <w:rStyle w:val="FootnoteReference"/>
          <w:rFonts w:ascii="Times New Roman" w:hAnsi="Times New Roman"/>
        </w:rPr>
        <w:footnoteReference w:id="118"/>
      </w:r>
      <w:r w:rsidRPr="008B7527">
        <w:rPr>
          <w:rFonts w:ascii="Times New Roman" w:hAnsi="Times New Roman"/>
        </w:rPr>
        <w:t xml:space="preserve"> The plaintiff's accounts were "not explicable by genuine uncertainty or ignorance".</w:t>
      </w:r>
      <w:r w:rsidRPr="008B7527">
        <w:rPr>
          <w:rStyle w:val="FootnoteReference"/>
          <w:rFonts w:ascii="Times New Roman" w:hAnsi="Times New Roman"/>
        </w:rPr>
        <w:footnoteReference w:id="119"/>
      </w:r>
      <w:r w:rsidRPr="008B7527">
        <w:rPr>
          <w:rFonts w:ascii="Times New Roman" w:hAnsi="Times New Roman"/>
        </w:rPr>
        <w:t xml:space="preserve"> Instead, the plaintiff sought to take advantage of his own wrongful conduct. The plaintiff "deliberately failed to assist ... when ... </w:t>
      </w:r>
      <w:r w:rsidRPr="008B7527">
        <w:rPr>
          <w:rFonts w:ascii="Times New Roman" w:hAnsi="Times New Roman"/>
          <w:i/>
          <w:iCs/>
        </w:rPr>
        <w:t>he does not appear to have anything legitimate to lose by cooperating</w:t>
      </w:r>
      <w:r w:rsidRPr="008B7527">
        <w:rPr>
          <w:rFonts w:ascii="Times New Roman" w:hAnsi="Times New Roman"/>
        </w:rPr>
        <w:t>".</w:t>
      </w:r>
      <w:r w:rsidRPr="008B7527">
        <w:rPr>
          <w:rStyle w:val="FootnoteReference"/>
          <w:rFonts w:ascii="Times New Roman" w:hAnsi="Times New Roman"/>
        </w:rPr>
        <w:footnoteReference w:id="120"/>
      </w:r>
      <w:r w:rsidRPr="008B7527">
        <w:rPr>
          <w:rFonts w:ascii="Times New Roman" w:hAnsi="Times New Roman"/>
        </w:rPr>
        <w:t xml:space="preserve"> It was concluded that it could not "be assumed that it is beyond [the plaintiff's] power to provide further information concerning his identity that may shed positive light on his prospects of removal".</w:t>
      </w:r>
      <w:r w:rsidRPr="008B7527">
        <w:rPr>
          <w:rStyle w:val="FootnoteReference"/>
          <w:rFonts w:ascii="Times New Roman" w:hAnsi="Times New Roman"/>
        </w:rPr>
        <w:footnoteReference w:id="121"/>
      </w:r>
      <w:r w:rsidRPr="008B7527">
        <w:rPr>
          <w:rFonts w:ascii="Times New Roman" w:hAnsi="Times New Roman"/>
        </w:rPr>
        <w:t xml:space="preserve"> </w:t>
      </w:r>
    </w:p>
    <w:p w14:paraId="04B8A8EB"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lastRenderedPageBreak/>
        <w:tab/>
        <w:t xml:space="preserve">In summary, neither the argument, nor the reasoning, nor the result in </w:t>
      </w:r>
      <w:r w:rsidRPr="008B7527">
        <w:rPr>
          <w:rFonts w:ascii="Times New Roman" w:hAnsi="Times New Roman"/>
          <w:i/>
          <w:iCs/>
        </w:rPr>
        <w:t xml:space="preserve">Plaintiff M47/2018 </w:t>
      </w:r>
      <w:r w:rsidRPr="008B7527">
        <w:rPr>
          <w:rFonts w:ascii="Times New Roman" w:hAnsi="Times New Roman"/>
        </w:rPr>
        <w:t>supports the proposition that for the purposes of assessing whether there is a real prospect of removing an alien from Australia in the reasonably foreseeable future, the alien will be deemed to cooperate (in the sense of "capitulate"), particularly to a demand that they consent to be returned to a country in which they have a genuine and well-founded fear of persecution, or alternatively a genuine fear of persecution.</w:t>
      </w:r>
    </w:p>
    <w:p w14:paraId="3B34E104" w14:textId="77777777" w:rsidR="00131B98" w:rsidRPr="008B7527" w:rsidRDefault="00131B98" w:rsidP="008B7527">
      <w:pPr>
        <w:pStyle w:val="HeadingL2"/>
        <w:spacing w:after="260" w:line="280" w:lineRule="exact"/>
        <w:ind w:right="0"/>
        <w:jc w:val="both"/>
        <w:rPr>
          <w:rFonts w:ascii="Times New Roman" w:hAnsi="Times New Roman"/>
        </w:rPr>
      </w:pPr>
      <w:r w:rsidRPr="008B7527">
        <w:rPr>
          <w:rFonts w:ascii="Times New Roman" w:hAnsi="Times New Roman"/>
        </w:rPr>
        <w:t xml:space="preserve">No invalidity arises from the application of the first requirement </w:t>
      </w:r>
    </w:p>
    <w:p w14:paraId="76A91F48"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The first requirement should not be treated as satisfied by the creation of, and reliance on, a legal fiction. Nor should it be treated as satisfied by reference to the authority of </w:t>
      </w:r>
      <w:r w:rsidRPr="008B7527">
        <w:rPr>
          <w:rFonts w:ascii="Times New Roman" w:hAnsi="Times New Roman"/>
          <w:i/>
          <w:iCs/>
        </w:rPr>
        <w:t>Plaintiff M47/2018</w:t>
      </w:r>
      <w:r w:rsidRPr="008B7527">
        <w:rPr>
          <w:rFonts w:ascii="Times New Roman" w:hAnsi="Times New Roman"/>
        </w:rPr>
        <w:t xml:space="preserve">. Instead, the first requirement should only be applied where the end sought to be achieved by a law is punitive in the strict sense of punishment, rather than the loose sense in which the term was used in </w:t>
      </w:r>
      <w:r w:rsidRPr="008B7527">
        <w:rPr>
          <w:rFonts w:ascii="Times New Roman" w:hAnsi="Times New Roman"/>
          <w:i/>
          <w:iCs/>
        </w:rPr>
        <w:t xml:space="preserve">Lim </w:t>
      </w:r>
      <w:r w:rsidRPr="008B7527">
        <w:rPr>
          <w:rFonts w:ascii="Times New Roman" w:hAnsi="Times New Roman"/>
        </w:rPr>
        <w:t xml:space="preserve">as meaning a disproportionate means to achieve a legitimate end.  </w:t>
      </w:r>
    </w:p>
    <w:p w14:paraId="5121FC46"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As the majority of this Court accepted in </w:t>
      </w:r>
      <w:r w:rsidRPr="008B7527">
        <w:rPr>
          <w:rFonts w:ascii="Times New Roman" w:hAnsi="Times New Roman"/>
          <w:i/>
          <w:iCs/>
        </w:rPr>
        <w:t>The Commonwealth v AJL20</w:t>
      </w:r>
      <w:r w:rsidRPr="008B7527">
        <w:rPr>
          <w:rFonts w:ascii="Times New Roman" w:hAnsi="Times New Roman"/>
        </w:rPr>
        <w:t>,</w:t>
      </w:r>
      <w:r w:rsidRPr="008B7527">
        <w:rPr>
          <w:rStyle w:val="FootnoteReference"/>
          <w:rFonts w:ascii="Times New Roman" w:hAnsi="Times New Roman"/>
        </w:rPr>
        <w:footnoteReference w:id="122"/>
      </w:r>
      <w:r w:rsidRPr="008B7527">
        <w:rPr>
          <w:rFonts w:ascii="Times New Roman" w:hAnsi="Times New Roman"/>
        </w:rPr>
        <w:t xml:space="preserve"> the purposes of ss 189(1) and 196(1) of the </w:t>
      </w:r>
      <w:r w:rsidRPr="008B7527">
        <w:rPr>
          <w:rFonts w:ascii="Times New Roman" w:hAnsi="Times New Roman"/>
          <w:i/>
          <w:iCs/>
        </w:rPr>
        <w:t xml:space="preserve">Migration Act </w:t>
      </w:r>
      <w:r>
        <w:rPr>
          <w:rFonts w:ascii="Times New Roman" w:hAnsi="Times New Roman"/>
        </w:rPr>
        <w:t>which are applied to authorise or require</w:t>
      </w:r>
      <w:r w:rsidRPr="008B7527">
        <w:rPr>
          <w:rFonts w:ascii="Times New Roman" w:hAnsi="Times New Roman"/>
        </w:rPr>
        <w:t xml:space="preserve"> the detention of </w:t>
      </w:r>
      <w:r>
        <w:rPr>
          <w:rFonts w:ascii="Times New Roman" w:hAnsi="Times New Roman"/>
        </w:rPr>
        <w:t xml:space="preserve">classes of </w:t>
      </w:r>
      <w:r w:rsidRPr="008B7527">
        <w:rPr>
          <w:rFonts w:ascii="Times New Roman" w:hAnsi="Times New Roman"/>
        </w:rPr>
        <w:t xml:space="preserve">aliens are "segregation pending receipt, investigation and determination of any visa application or removal" and those purposes are "legitimate non-punitive purposes". Not only does the purpose of removal </w:t>
      </w:r>
      <w:r>
        <w:rPr>
          <w:rFonts w:ascii="Times New Roman" w:hAnsi="Times New Roman"/>
        </w:rPr>
        <w:t xml:space="preserve">of classes of aliens </w:t>
      </w:r>
      <w:r w:rsidRPr="008B7527">
        <w:rPr>
          <w:rFonts w:ascii="Times New Roman" w:hAnsi="Times New Roman"/>
        </w:rPr>
        <w:t>from Australia not change merely because it is not attainable (as a "real prospect") in every instance of its application in the reasonably foreseeable future, but to treat that purpose as capable of being deconstructed in this way undermines the foundational constitutional principle of representative democracy which requires latitude to be given to the Commonwealth Parliament to pursue broad and general ends, or purposes, in legislation. The purpose of laws must usually be expressed as a single purpose at a level of relative generality rather than as a series of purposes at the level of application to particular individuals.</w:t>
      </w:r>
    </w:p>
    <w:p w14:paraId="1FD7F1A8"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A legislative purpose will only be a punitive purpose, and therefore illegitimate because it is contrary to the constitutional separation of powers, if the law empowers the executive to detain aliens in order to pursue "purposes of punishment" either as the sole purpose(s) or in addition to other, legitimate purposes.</w:t>
      </w:r>
      <w:r w:rsidRPr="008B7527">
        <w:rPr>
          <w:rStyle w:val="FootnoteReference"/>
          <w:rFonts w:ascii="Times New Roman" w:hAnsi="Times New Roman"/>
        </w:rPr>
        <w:footnoteReference w:id="123"/>
      </w:r>
      <w:r w:rsidRPr="008B7527">
        <w:rPr>
          <w:rFonts w:ascii="Times New Roman" w:hAnsi="Times New Roman"/>
        </w:rPr>
        <w:t xml:space="preserve"> In this context, the concept of "punishment" is used in its strict sense </w:t>
      </w:r>
      <w:r w:rsidRPr="008B7527">
        <w:rPr>
          <w:rFonts w:ascii="Times New Roman" w:hAnsi="Times New Roman"/>
        </w:rPr>
        <w:lastRenderedPageBreak/>
        <w:t>as based upon notions such as retribution and deterrence and some analogous circumstances of "protective punishment".</w:t>
      </w:r>
      <w:r w:rsidRPr="008B7527">
        <w:rPr>
          <w:rStyle w:val="FootnoteReference"/>
          <w:rFonts w:ascii="Times New Roman" w:hAnsi="Times New Roman"/>
        </w:rPr>
        <w:footnoteReference w:id="124"/>
      </w:r>
      <w:r w:rsidRPr="008B7527">
        <w:rPr>
          <w:rFonts w:ascii="Times New Roman" w:hAnsi="Times New Roman"/>
        </w:rPr>
        <w:t xml:space="preserve"> </w:t>
      </w:r>
    </w:p>
    <w:p w14:paraId="3A5E86E9"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An extreme hypothetical example where the first requirement is contravened might be where legislation authorised the executive to detain aliens who have committed an offence for a period to be chosen by the executive based on the offence. An inference might be drawn that the true purpose of the law is to confer on the executive a power of executive punishment.</w:t>
      </w:r>
      <w:r w:rsidRPr="008B7527">
        <w:rPr>
          <w:rStyle w:val="FootnoteReference"/>
          <w:rFonts w:ascii="Times New Roman" w:hAnsi="Times New Roman"/>
        </w:rPr>
        <w:footnoteReference w:id="125"/>
      </w:r>
      <w:r w:rsidRPr="008B7527">
        <w:rPr>
          <w:rFonts w:ascii="Times New Roman" w:hAnsi="Times New Roman"/>
        </w:rPr>
        <w:t xml:space="preserve"> Alternatively, an inference that the true purpose of a law is to permit executive punishment might arguably be drawn if, in the absence of provisions in the </w:t>
      </w:r>
      <w:r w:rsidRPr="008B7527">
        <w:rPr>
          <w:rFonts w:ascii="Times New Roman" w:hAnsi="Times New Roman"/>
          <w:i/>
          <w:iCs/>
        </w:rPr>
        <w:t>Migration Act</w:t>
      </w:r>
      <w:r w:rsidRPr="008B7527">
        <w:rPr>
          <w:rFonts w:ascii="Times New Roman" w:hAnsi="Times New Roman"/>
        </w:rPr>
        <w:t xml:space="preserve"> such as ss 197C and 198</w:t>
      </w:r>
      <w:r>
        <w:rPr>
          <w:rFonts w:ascii="Times New Roman" w:hAnsi="Times New Roman"/>
        </w:rPr>
        <w:t>(5A)</w:t>
      </w:r>
      <w:r w:rsidRPr="008B7527">
        <w:rPr>
          <w:rFonts w:ascii="Times New Roman" w:hAnsi="Times New Roman"/>
        </w:rPr>
        <w:t>, the executive had the power or duty to remove an alien who had committed an offence to a place where the alien had been found to have (or was awaiting a finding concerning) a need for protection.</w:t>
      </w:r>
    </w:p>
    <w:p w14:paraId="576A5A0E"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Where the circumstances do not support such an inference of executive punishment (using "punishment" in its strict sense), the general legislative purpose of removal of </w:t>
      </w:r>
      <w:r>
        <w:rPr>
          <w:rFonts w:ascii="Times New Roman" w:hAnsi="Times New Roman"/>
        </w:rPr>
        <w:t xml:space="preserve">classes of </w:t>
      </w:r>
      <w:r w:rsidRPr="008B7527">
        <w:rPr>
          <w:rFonts w:ascii="Times New Roman" w:hAnsi="Times New Roman"/>
        </w:rPr>
        <w:t>aliens from Australia is not "refuted" because it applies in a blunt manner. As members of this Court have correctly said of the power of removal which the purpose seeks to support, "[o]</w:t>
      </w:r>
      <w:proofErr w:type="spellStart"/>
      <w:r w:rsidRPr="008B7527">
        <w:rPr>
          <w:rFonts w:ascii="Times New Roman" w:hAnsi="Times New Roman"/>
        </w:rPr>
        <w:t>ne</w:t>
      </w:r>
      <w:proofErr w:type="spellEnd"/>
      <w:r w:rsidRPr="008B7527">
        <w:rPr>
          <w:rFonts w:ascii="Times New Roman" w:hAnsi="Times New Roman"/>
        </w:rPr>
        <w:t xml:space="preserve"> would expect any sovereign legislature to have such a power, which is essential to national security".</w:t>
      </w:r>
      <w:r w:rsidRPr="008B7527">
        <w:rPr>
          <w:rStyle w:val="FootnoteReference"/>
          <w:rFonts w:ascii="Times New Roman" w:hAnsi="Times New Roman"/>
        </w:rPr>
        <w:footnoteReference w:id="126"/>
      </w:r>
      <w:r w:rsidRPr="008B7527">
        <w:rPr>
          <w:rFonts w:ascii="Times New Roman" w:hAnsi="Times New Roman"/>
        </w:rPr>
        <w:t xml:space="preserve"> The importance of that power precludes any narrow, deconstructed approach to the purpose for which it exists. The legitimate purpose of </w:t>
      </w:r>
      <w:r>
        <w:rPr>
          <w:rFonts w:ascii="Times New Roman" w:hAnsi="Times New Roman"/>
        </w:rPr>
        <w:t>removal of classes of</w:t>
      </w:r>
      <w:r w:rsidRPr="008B7527">
        <w:rPr>
          <w:rFonts w:ascii="Times New Roman" w:hAnsi="Times New Roman"/>
        </w:rPr>
        <w:t xml:space="preserve"> aliens from Australia does not vanish merely because the law which effects that purpose might, at the boundaries and in limited cases, "have very little, or no, effect in advancing the purpose".</w:t>
      </w:r>
      <w:r w:rsidRPr="008B7527">
        <w:rPr>
          <w:rStyle w:val="FootnoteReference"/>
          <w:rFonts w:ascii="Times New Roman" w:hAnsi="Times New Roman"/>
        </w:rPr>
        <w:footnoteReference w:id="127"/>
      </w:r>
      <w:r w:rsidRPr="008B7527">
        <w:rPr>
          <w:rFonts w:ascii="Times New Roman" w:hAnsi="Times New Roman"/>
        </w:rPr>
        <w:t xml:space="preserve"> </w:t>
      </w:r>
    </w:p>
    <w:p w14:paraId="260DBAE1"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An analogy that illustrates this point is the decision of Gageler J in </w:t>
      </w:r>
      <w:r w:rsidRPr="008B7527">
        <w:rPr>
          <w:rFonts w:ascii="Times New Roman" w:hAnsi="Times New Roman"/>
          <w:i/>
          <w:iCs/>
        </w:rPr>
        <w:t>Unions NSW v New South Wales</w:t>
      </w:r>
      <w:r w:rsidRPr="008B7527">
        <w:rPr>
          <w:rFonts w:ascii="Times New Roman" w:hAnsi="Times New Roman"/>
        </w:rPr>
        <w:t>.</w:t>
      </w:r>
      <w:r w:rsidRPr="008B7527">
        <w:rPr>
          <w:rStyle w:val="FootnoteReference"/>
          <w:rFonts w:ascii="Times New Roman" w:hAnsi="Times New Roman"/>
        </w:rPr>
        <w:footnoteReference w:id="128"/>
      </w:r>
      <w:r w:rsidRPr="008B7527">
        <w:rPr>
          <w:rFonts w:ascii="Times New Roman" w:hAnsi="Times New Roman"/>
        </w:rPr>
        <w:t xml:space="preserve"> In that case, his Honour was one of only two members of the Court positively to uphold the legitimacy of the purpose of s 29(10) of the </w:t>
      </w:r>
      <w:r w:rsidRPr="008B7527">
        <w:rPr>
          <w:rFonts w:ascii="Times New Roman" w:hAnsi="Times New Roman"/>
          <w:i/>
          <w:iCs/>
        </w:rPr>
        <w:t xml:space="preserve">Electoral Funding Act 2018 </w:t>
      </w:r>
      <w:r w:rsidRPr="008B7527">
        <w:rPr>
          <w:rFonts w:ascii="Times New Roman" w:hAnsi="Times New Roman"/>
        </w:rPr>
        <w:t xml:space="preserve">(NSW). His Honour held that the legitimate purpose of the provision was to achieve a level playing field for all participants in political </w:t>
      </w:r>
      <w:r w:rsidRPr="008B7527">
        <w:rPr>
          <w:rFonts w:ascii="Times New Roman" w:hAnsi="Times New Roman"/>
        </w:rPr>
        <w:lastRenderedPageBreak/>
        <w:t>discourse.</w:t>
      </w:r>
      <w:r w:rsidRPr="008B7527">
        <w:rPr>
          <w:rStyle w:val="FootnoteReference"/>
          <w:rFonts w:ascii="Times New Roman" w:hAnsi="Times New Roman"/>
        </w:rPr>
        <w:footnoteReference w:id="129"/>
      </w:r>
      <w:r w:rsidRPr="008B7527">
        <w:rPr>
          <w:rFonts w:ascii="Times New Roman" w:hAnsi="Times New Roman"/>
        </w:rPr>
        <w:t xml:space="preserve"> This purpose remained legitimate even though Gageler J also recognised that the means adopted to achieve this legitimate purpose might not permit some third-party campaigners "meaningfully to compete on the playing field".</w:t>
      </w:r>
      <w:r w:rsidRPr="008B7527">
        <w:rPr>
          <w:rStyle w:val="FootnoteReference"/>
          <w:rFonts w:ascii="Times New Roman" w:hAnsi="Times New Roman"/>
        </w:rPr>
        <w:footnoteReference w:id="130"/>
      </w:r>
      <w:r w:rsidRPr="008B7527">
        <w:rPr>
          <w:rFonts w:ascii="Times New Roman" w:hAnsi="Times New Roman"/>
        </w:rPr>
        <w:t xml:space="preserve"> In other words, it is a different question from that of legitimacy of purpose to ask whether the </w:t>
      </w:r>
      <w:r w:rsidRPr="008B7527">
        <w:rPr>
          <w:rFonts w:ascii="Times New Roman" w:hAnsi="Times New Roman"/>
          <w:i/>
          <w:iCs/>
        </w:rPr>
        <w:t xml:space="preserve">means </w:t>
      </w:r>
      <w:r w:rsidRPr="008B7527">
        <w:rPr>
          <w:rFonts w:ascii="Times New Roman" w:hAnsi="Times New Roman"/>
        </w:rPr>
        <w:t xml:space="preserve">by which a law implements Parliament's purpose are proportionate, including where the purpose is contradicted or frustrated in some of its applications. </w:t>
      </w:r>
    </w:p>
    <w:p w14:paraId="77C723E0"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In the absence of established and clear precedent and in the absence of any stream of authority, I maintain the view that I expressed in </w:t>
      </w:r>
      <w:r w:rsidRPr="008B7527">
        <w:rPr>
          <w:rFonts w:ascii="Times New Roman" w:hAnsi="Times New Roman"/>
          <w:i/>
          <w:iCs/>
        </w:rPr>
        <w:t xml:space="preserve">NZYQ </w:t>
      </w:r>
      <w:r w:rsidRPr="008B7527">
        <w:rPr>
          <w:rFonts w:ascii="Times New Roman" w:hAnsi="Times New Roman"/>
        </w:rPr>
        <w:t xml:space="preserve">that the Commonwealth Parliament in ss 189(1) and 196(1) of the </w:t>
      </w:r>
      <w:r w:rsidRPr="008B7527">
        <w:rPr>
          <w:rFonts w:ascii="Times New Roman" w:hAnsi="Times New Roman"/>
          <w:i/>
          <w:iCs/>
        </w:rPr>
        <w:t>Migration Act</w:t>
      </w:r>
      <w:r w:rsidRPr="008B7527">
        <w:rPr>
          <w:rFonts w:ascii="Times New Roman" w:hAnsi="Times New Roman"/>
        </w:rPr>
        <w:t xml:space="preserve"> is pursuing only the legitimate purpose of removal of </w:t>
      </w:r>
      <w:r>
        <w:rPr>
          <w:rFonts w:ascii="Times New Roman" w:hAnsi="Times New Roman"/>
        </w:rPr>
        <w:t xml:space="preserve">classes of </w:t>
      </w:r>
      <w:r w:rsidRPr="008B7527">
        <w:rPr>
          <w:rFonts w:ascii="Times New Roman" w:hAnsi="Times New Roman"/>
        </w:rPr>
        <w:t xml:space="preserve">aliens from Australia. Indeed, that view is consistent with the approach to the interpretation of ss 189(1) and 196(1) taken by Hayne J (with whom McHugh J and </w:t>
      </w:r>
      <w:proofErr w:type="spellStart"/>
      <w:r w:rsidRPr="008B7527">
        <w:rPr>
          <w:rFonts w:ascii="Times New Roman" w:hAnsi="Times New Roman"/>
        </w:rPr>
        <w:t>Heydon</w:t>
      </w:r>
      <w:proofErr w:type="spellEnd"/>
      <w:r w:rsidRPr="008B7527">
        <w:rPr>
          <w:rFonts w:ascii="Times New Roman" w:hAnsi="Times New Roman"/>
        </w:rPr>
        <w:t xml:space="preserve"> J agreed on this point) and </w:t>
      </w:r>
      <w:proofErr w:type="spellStart"/>
      <w:r w:rsidRPr="008B7527">
        <w:rPr>
          <w:rFonts w:ascii="Times New Roman" w:hAnsi="Times New Roman"/>
        </w:rPr>
        <w:t>Callinan</w:t>
      </w:r>
      <w:proofErr w:type="spellEnd"/>
      <w:r w:rsidRPr="008B7527">
        <w:rPr>
          <w:rFonts w:ascii="Times New Roman" w:hAnsi="Times New Roman"/>
        </w:rPr>
        <w:t xml:space="preserve"> J in the majority of this Court in </w:t>
      </w:r>
      <w:r w:rsidRPr="008B7527">
        <w:rPr>
          <w:rFonts w:ascii="Times New Roman" w:hAnsi="Times New Roman"/>
          <w:i/>
          <w:iCs/>
        </w:rPr>
        <w:t>Al-</w:t>
      </w:r>
      <w:proofErr w:type="spellStart"/>
      <w:r w:rsidRPr="008B7527">
        <w:rPr>
          <w:rFonts w:ascii="Times New Roman" w:hAnsi="Times New Roman"/>
          <w:i/>
          <w:iCs/>
        </w:rPr>
        <w:t>Kateb</w:t>
      </w:r>
      <w:proofErr w:type="spellEnd"/>
      <w:r w:rsidRPr="008B7527">
        <w:rPr>
          <w:rFonts w:ascii="Times New Roman" w:hAnsi="Times New Roman"/>
          <w:i/>
          <w:iCs/>
        </w:rPr>
        <w:t xml:space="preserve"> v Godwin</w:t>
      </w:r>
      <w:r w:rsidRPr="008B7527">
        <w:rPr>
          <w:rFonts w:ascii="Times New Roman" w:hAnsi="Times New Roman"/>
        </w:rPr>
        <w:t>,</w:t>
      </w:r>
      <w:r w:rsidRPr="008B7527">
        <w:rPr>
          <w:rStyle w:val="FootnoteReference"/>
          <w:rFonts w:ascii="Times New Roman" w:hAnsi="Times New Roman"/>
        </w:rPr>
        <w:footnoteReference w:id="131"/>
      </w:r>
      <w:r w:rsidRPr="008B7527">
        <w:rPr>
          <w:rFonts w:ascii="Times New Roman" w:hAnsi="Times New Roman"/>
        </w:rPr>
        <w:t xml:space="preserve"> which was upheld in </w:t>
      </w:r>
      <w:r w:rsidRPr="008B7527">
        <w:rPr>
          <w:rFonts w:ascii="Times New Roman" w:hAnsi="Times New Roman"/>
          <w:i/>
          <w:iCs/>
        </w:rPr>
        <w:t>NZYQ</w:t>
      </w:r>
      <w:r w:rsidRPr="008B7527">
        <w:rPr>
          <w:rFonts w:ascii="Times New Roman" w:hAnsi="Times New Roman"/>
        </w:rPr>
        <w:t xml:space="preserve"> in relation to the statutory interpretation holding.</w:t>
      </w:r>
      <w:r w:rsidRPr="008B7527">
        <w:rPr>
          <w:rStyle w:val="FootnoteReference"/>
          <w:rFonts w:ascii="Times New Roman" w:hAnsi="Times New Roman"/>
        </w:rPr>
        <w:footnoteReference w:id="132"/>
      </w:r>
      <w:r w:rsidRPr="008B7527">
        <w:rPr>
          <w:rFonts w:ascii="Times New Roman" w:hAnsi="Times New Roman"/>
        </w:rPr>
        <w:t xml:space="preserve"> On that question of interpretation, this Court in </w:t>
      </w:r>
      <w:r w:rsidRPr="008B7527">
        <w:rPr>
          <w:rFonts w:ascii="Times New Roman" w:hAnsi="Times New Roman"/>
          <w:i/>
          <w:iCs/>
        </w:rPr>
        <w:t xml:space="preserve">NZYQ </w:t>
      </w:r>
      <w:r w:rsidRPr="008B7527">
        <w:rPr>
          <w:rFonts w:ascii="Times New Roman" w:hAnsi="Times New Roman"/>
        </w:rPr>
        <w:t xml:space="preserve">did not accept the minority approach of </w:t>
      </w:r>
      <w:proofErr w:type="spellStart"/>
      <w:r w:rsidRPr="008B7527">
        <w:rPr>
          <w:rFonts w:ascii="Times New Roman" w:hAnsi="Times New Roman"/>
        </w:rPr>
        <w:t>Gummow</w:t>
      </w:r>
      <w:proofErr w:type="spellEnd"/>
      <w:r w:rsidRPr="008B7527">
        <w:rPr>
          <w:rFonts w:ascii="Times New Roman" w:hAnsi="Times New Roman"/>
        </w:rPr>
        <w:t> J, whose articulation of the statutory purpose of ss 189(1) and 196(1) was the removal of alien</w:t>
      </w:r>
      <w:r>
        <w:rPr>
          <w:rFonts w:ascii="Times New Roman" w:hAnsi="Times New Roman"/>
        </w:rPr>
        <w:t>s</w:t>
      </w:r>
      <w:r w:rsidRPr="008B7527">
        <w:rPr>
          <w:rFonts w:ascii="Times New Roman" w:hAnsi="Times New Roman"/>
        </w:rPr>
        <w:t xml:space="preserve"> from Australia </w:t>
      </w:r>
      <w:r>
        <w:rPr>
          <w:rFonts w:ascii="Times New Roman" w:hAnsi="Times New Roman"/>
        </w:rPr>
        <w:t>"which is reasonably in prospect"</w:t>
      </w:r>
      <w:r w:rsidRPr="008B7527">
        <w:rPr>
          <w:rFonts w:ascii="Times New Roman" w:hAnsi="Times New Roman"/>
        </w:rPr>
        <w:t>.</w:t>
      </w:r>
      <w:r w:rsidRPr="008B7527">
        <w:rPr>
          <w:rStyle w:val="FootnoteReference"/>
          <w:rFonts w:ascii="Times New Roman" w:hAnsi="Times New Roman"/>
        </w:rPr>
        <w:footnoteReference w:id="133"/>
      </w:r>
      <w:r w:rsidRPr="008B7527">
        <w:rPr>
          <w:rFonts w:ascii="Times New Roman" w:hAnsi="Times New Roman"/>
          <w:i/>
          <w:iCs/>
        </w:rPr>
        <w:t xml:space="preserve"> </w:t>
      </w:r>
      <w:r w:rsidRPr="008B7527">
        <w:rPr>
          <w:rFonts w:ascii="Times New Roman" w:hAnsi="Times New Roman"/>
        </w:rPr>
        <w:t xml:space="preserve">In short, the purpose of ss 189(1) and 196(1), properly articulated, is the general removal of </w:t>
      </w:r>
      <w:r>
        <w:rPr>
          <w:rFonts w:ascii="Times New Roman" w:hAnsi="Times New Roman"/>
        </w:rPr>
        <w:t xml:space="preserve">classes of </w:t>
      </w:r>
      <w:r w:rsidRPr="008B7527">
        <w:rPr>
          <w:rFonts w:ascii="Times New Roman" w:hAnsi="Times New Roman"/>
        </w:rPr>
        <w:t xml:space="preserve">aliens from Australia. It is not a purpose to be </w:t>
      </w:r>
      <w:r>
        <w:rPr>
          <w:rFonts w:ascii="Times New Roman" w:hAnsi="Times New Roman"/>
        </w:rPr>
        <w:t xml:space="preserve">further qualified or </w:t>
      </w:r>
      <w:r w:rsidRPr="008B7527">
        <w:rPr>
          <w:rFonts w:ascii="Times New Roman" w:hAnsi="Times New Roman"/>
        </w:rPr>
        <w:t xml:space="preserve">deconstructed according to the individual circumstances of particular aliens. This general purpose therefore is not refuted simply because the removal of ASF17 from Australia is not practicable in the reasonably foreseeable future. </w:t>
      </w:r>
    </w:p>
    <w:p w14:paraId="2DB835EC" w14:textId="77777777" w:rsidR="00131B98" w:rsidRPr="008B7527" w:rsidRDefault="00131B98" w:rsidP="008B7527">
      <w:pPr>
        <w:pStyle w:val="HeadingL1"/>
        <w:spacing w:after="260" w:line="280" w:lineRule="exact"/>
        <w:ind w:right="0"/>
        <w:jc w:val="both"/>
        <w:rPr>
          <w:rFonts w:ascii="Times New Roman" w:hAnsi="Times New Roman"/>
        </w:rPr>
      </w:pPr>
      <w:r w:rsidRPr="008B7527">
        <w:rPr>
          <w:rFonts w:ascii="Times New Roman" w:hAnsi="Times New Roman"/>
        </w:rPr>
        <w:t>Application of the second requirement to this appeal</w:t>
      </w:r>
    </w:p>
    <w:p w14:paraId="0EF967CB" w14:textId="77777777" w:rsidR="00131B98" w:rsidRPr="008B7527" w:rsidRDefault="00131B98" w:rsidP="008B7527">
      <w:pPr>
        <w:pStyle w:val="HeadingL2"/>
        <w:spacing w:after="260" w:line="280" w:lineRule="exact"/>
        <w:ind w:right="0"/>
        <w:jc w:val="both"/>
        <w:rPr>
          <w:rFonts w:ascii="Times New Roman" w:hAnsi="Times New Roman"/>
        </w:rPr>
      </w:pPr>
      <w:r w:rsidRPr="008B7527">
        <w:rPr>
          <w:rFonts w:ascii="Times New Roman" w:hAnsi="Times New Roman"/>
        </w:rPr>
        <w:t xml:space="preserve">The requirement arising from </w:t>
      </w:r>
      <w:r w:rsidRPr="008B7527">
        <w:rPr>
          <w:rFonts w:ascii="Times New Roman" w:hAnsi="Times New Roman"/>
          <w:i w:val="0"/>
          <w:iCs/>
        </w:rPr>
        <w:t>Lim</w:t>
      </w:r>
      <w:r w:rsidRPr="008B7527">
        <w:rPr>
          <w:rFonts w:ascii="Times New Roman" w:hAnsi="Times New Roman"/>
        </w:rPr>
        <w:t xml:space="preserve"> </w:t>
      </w:r>
    </w:p>
    <w:p w14:paraId="110F8E0C"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sz w:val="24"/>
          <w:szCs w:val="24"/>
        </w:rPr>
        <w:tab/>
      </w:r>
      <w:r w:rsidRPr="008B7527">
        <w:rPr>
          <w:rFonts w:ascii="Times New Roman" w:hAnsi="Times New Roman"/>
        </w:rPr>
        <w:t xml:space="preserve">The second requirement that must be satisfied for the validity of a law that authorises the detention of aliens is that the law be "non-punitive". In relation to this second requirement, "punitive" is used in a novel sense to describe a law that adopts means (detention) that are "disproportionate" to its legitimate end or </w:t>
      </w:r>
      <w:r w:rsidRPr="008B7527">
        <w:rPr>
          <w:rFonts w:ascii="Times New Roman" w:hAnsi="Times New Roman"/>
        </w:rPr>
        <w:lastRenderedPageBreak/>
        <w:t>purpose.</w:t>
      </w:r>
      <w:r w:rsidRPr="008B7527">
        <w:rPr>
          <w:rStyle w:val="FootnoteReference"/>
          <w:rFonts w:ascii="Times New Roman" w:hAnsi="Times New Roman"/>
        </w:rPr>
        <w:footnoteReference w:id="134"/>
      </w:r>
      <w:r w:rsidRPr="008B7527">
        <w:rPr>
          <w:rFonts w:ascii="Times New Roman" w:hAnsi="Times New Roman"/>
        </w:rPr>
        <w:t xml:space="preserve"> The requirement of proportionality is a requirement that the law imposing detention does so in a manner that is reasonably capable of being seen as necessary for a legitimate purpose. This requirement was established in the decision of </w:t>
      </w:r>
      <w:r w:rsidRPr="008B7527">
        <w:rPr>
          <w:rFonts w:ascii="Times New Roman" w:hAnsi="Times New Roman"/>
          <w:i/>
          <w:iCs/>
        </w:rPr>
        <w:t>Lim</w:t>
      </w:r>
      <w:r w:rsidRPr="008B7527">
        <w:rPr>
          <w:rFonts w:ascii="Times New Roman" w:hAnsi="Times New Roman"/>
        </w:rPr>
        <w:t>.</w:t>
      </w:r>
      <w:r w:rsidRPr="008B7527">
        <w:rPr>
          <w:rStyle w:val="FootnoteReference"/>
          <w:rFonts w:ascii="Times New Roman" w:hAnsi="Times New Roman"/>
        </w:rPr>
        <w:footnoteReference w:id="135"/>
      </w:r>
      <w:r w:rsidRPr="008B7527">
        <w:rPr>
          <w:rFonts w:ascii="Times New Roman" w:hAnsi="Times New Roman"/>
        </w:rPr>
        <w:t xml:space="preserve"> </w:t>
      </w:r>
    </w:p>
    <w:p w14:paraId="1CC917C9"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In </w:t>
      </w:r>
      <w:r w:rsidRPr="008B7527">
        <w:rPr>
          <w:rFonts w:ascii="Times New Roman" w:hAnsi="Times New Roman"/>
          <w:i/>
          <w:iCs/>
        </w:rPr>
        <w:t>Lim</w:t>
      </w:r>
      <w:r w:rsidRPr="008B7527">
        <w:rPr>
          <w:rFonts w:ascii="Times New Roman" w:hAnsi="Times New Roman"/>
        </w:rPr>
        <w:t xml:space="preserve">, the joint judgment of Brennan, Deane and Dawson JJ (with whom </w:t>
      </w:r>
      <w:proofErr w:type="spellStart"/>
      <w:r w:rsidRPr="008B7527">
        <w:rPr>
          <w:rFonts w:ascii="Times New Roman" w:hAnsi="Times New Roman"/>
        </w:rPr>
        <w:t>Gaudron</w:t>
      </w:r>
      <w:proofErr w:type="spellEnd"/>
      <w:r w:rsidRPr="008B7527">
        <w:rPr>
          <w:rFonts w:ascii="Times New Roman" w:hAnsi="Times New Roman"/>
        </w:rPr>
        <w:t> J relevantly agreed</w:t>
      </w:r>
      <w:r w:rsidRPr="008B7527">
        <w:rPr>
          <w:rStyle w:val="FootnoteReference"/>
          <w:rFonts w:ascii="Times New Roman" w:hAnsi="Times New Roman"/>
        </w:rPr>
        <w:footnoteReference w:id="136"/>
      </w:r>
      <w:r w:rsidRPr="008B7527">
        <w:rPr>
          <w:rFonts w:ascii="Times New Roman" w:hAnsi="Times New Roman"/>
        </w:rPr>
        <w:t xml:space="preserve">) recognised that it is a legitimate purpose of the exercise of power under s 51(xix) of the </w:t>
      </w:r>
      <w:r w:rsidRPr="008B7527">
        <w:rPr>
          <w:rFonts w:ascii="Times New Roman" w:hAnsi="Times New Roman"/>
          <w:i/>
          <w:iCs/>
        </w:rPr>
        <w:t>Constitution</w:t>
      </w:r>
      <w:r w:rsidRPr="008B7527">
        <w:rPr>
          <w:rFonts w:ascii="Times New Roman" w:hAnsi="Times New Roman"/>
        </w:rPr>
        <w:t xml:space="preserve"> for the Commonwealth Parliament to confer upon the executive "authority to detain (or to direct the detention of) an alien in custody for the purposes of expulsion or deportation".</w:t>
      </w:r>
      <w:r w:rsidRPr="008B7527">
        <w:rPr>
          <w:rStyle w:val="FootnoteReference"/>
          <w:rFonts w:ascii="Times New Roman" w:hAnsi="Times New Roman"/>
        </w:rPr>
        <w:footnoteReference w:id="137"/>
      </w:r>
      <w:r w:rsidRPr="008B7527">
        <w:rPr>
          <w:rFonts w:ascii="Times New Roman" w:hAnsi="Times New Roman"/>
        </w:rPr>
        <w:t xml:space="preserve"> But, their Honours explained, laws that provide for the purpose of deportation will only be valid "if the detention which they require and authorize is limited to what is reasonably capable of being seen as necessary for the purpose</w:t>
      </w:r>
      <w:r>
        <w:rPr>
          <w:rFonts w:ascii="Times New Roman" w:hAnsi="Times New Roman"/>
        </w:rPr>
        <w:t>[]</w:t>
      </w:r>
      <w:r w:rsidRPr="008B7527">
        <w:rPr>
          <w:rFonts w:ascii="Times New Roman" w:hAnsi="Times New Roman"/>
        </w:rPr>
        <w:t xml:space="preserve"> of deportation".</w:t>
      </w:r>
      <w:r w:rsidRPr="008B7527">
        <w:rPr>
          <w:rStyle w:val="FootnoteReference"/>
          <w:rFonts w:ascii="Times New Roman" w:hAnsi="Times New Roman"/>
        </w:rPr>
        <w:footnoteReference w:id="138"/>
      </w:r>
      <w:r w:rsidRPr="008B7527">
        <w:rPr>
          <w:rFonts w:ascii="Times New Roman" w:hAnsi="Times New Roman"/>
        </w:rPr>
        <w:t xml:space="preserve"> If the detention is not reasonably capable of being seen as necessary for the purpose of deportation, it was said, the law "will be of a punitive nature and contravene Ch III's insistence that the judicial power of the Commonwealth be vested exclusively in the courts which it designates".</w:t>
      </w:r>
      <w:r w:rsidRPr="008B7527">
        <w:rPr>
          <w:rStyle w:val="FootnoteReference"/>
          <w:rFonts w:ascii="Times New Roman" w:hAnsi="Times New Roman"/>
        </w:rPr>
        <w:footnoteReference w:id="139"/>
      </w:r>
    </w:p>
    <w:p w14:paraId="69A2410D"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This proportionality limit on Parliament's ability to create executive power to detain reflects the jealous treatment of individual liberty as generally the province of the judiciary and, at a high level of generality, informs the constitutional separation of powers.</w:t>
      </w:r>
      <w:r w:rsidRPr="008B7527">
        <w:rPr>
          <w:rStyle w:val="FootnoteReference"/>
          <w:rFonts w:ascii="Times New Roman" w:hAnsi="Times New Roman"/>
        </w:rPr>
        <w:footnoteReference w:id="140"/>
      </w:r>
      <w:r w:rsidRPr="008B7527">
        <w:rPr>
          <w:rFonts w:ascii="Times New Roman" w:hAnsi="Times New Roman"/>
        </w:rPr>
        <w:t xml:space="preserve"> The concern is generally "whether there are alternative, reasonably practicable, means of achieving the same object but which </w:t>
      </w:r>
      <w:r w:rsidRPr="008B7527">
        <w:rPr>
          <w:rFonts w:ascii="Times New Roman" w:hAnsi="Times New Roman"/>
        </w:rPr>
        <w:lastRenderedPageBreak/>
        <w:t>have a less restrictive effect".</w:t>
      </w:r>
      <w:r w:rsidRPr="008B7527">
        <w:rPr>
          <w:rStyle w:val="FootnoteReference"/>
          <w:rFonts w:ascii="Times New Roman" w:hAnsi="Times New Roman"/>
        </w:rPr>
        <w:footnoteReference w:id="141"/>
      </w:r>
      <w:r w:rsidRPr="008B7527">
        <w:rPr>
          <w:rFonts w:ascii="Times New Roman" w:hAnsi="Times New Roman"/>
        </w:rPr>
        <w:t xml:space="preserve"> The expression "reasonably capable of being seen as" emphasises the degree of latitude, or margin of appreciation, afforded to Parliament in formulating laws to advance a legitimate purpose.</w:t>
      </w:r>
      <w:r w:rsidRPr="008B7527">
        <w:rPr>
          <w:rStyle w:val="FootnoteReference"/>
          <w:rFonts w:ascii="Times New Roman" w:hAnsi="Times New Roman"/>
        </w:rPr>
        <w:footnoteReference w:id="142"/>
      </w:r>
    </w:p>
    <w:p w14:paraId="10A6710F"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sz w:val="24"/>
          <w:szCs w:val="24"/>
        </w:rPr>
        <w:tab/>
      </w:r>
      <w:r w:rsidRPr="008B7527">
        <w:rPr>
          <w:rFonts w:ascii="Times New Roman" w:hAnsi="Times New Roman"/>
        </w:rPr>
        <w:t xml:space="preserve">In </w:t>
      </w:r>
      <w:r w:rsidRPr="008B7527">
        <w:rPr>
          <w:rFonts w:ascii="Times New Roman" w:hAnsi="Times New Roman"/>
          <w:i/>
          <w:iCs/>
        </w:rPr>
        <w:t>Lim</w:t>
      </w:r>
      <w:r w:rsidRPr="008B7527">
        <w:rPr>
          <w:rFonts w:ascii="Times New Roman" w:hAnsi="Times New Roman"/>
        </w:rPr>
        <w:t>,</w:t>
      </w:r>
      <w:r w:rsidRPr="008B7527">
        <w:rPr>
          <w:rStyle w:val="FootnoteReference"/>
          <w:rFonts w:ascii="Times New Roman" w:hAnsi="Times New Roman"/>
        </w:rPr>
        <w:footnoteReference w:id="143"/>
      </w:r>
      <w:r w:rsidRPr="008B7527">
        <w:rPr>
          <w:rFonts w:ascii="Times New Roman" w:hAnsi="Times New Roman"/>
        </w:rPr>
        <w:t xml:space="preserve"> the joint judgment gave an example of a provision which would be "punitive" in this novel sense of disproportionate. It was the provision that was then s 54Q of the </w:t>
      </w:r>
      <w:r w:rsidRPr="008B7527">
        <w:rPr>
          <w:rFonts w:ascii="Times New Roman" w:hAnsi="Times New Roman"/>
          <w:i/>
          <w:iCs/>
        </w:rPr>
        <w:t>Migration Act</w:t>
      </w:r>
      <w:r w:rsidRPr="008B7527">
        <w:rPr>
          <w:rFonts w:ascii="Times New Roman" w:hAnsi="Times New Roman"/>
        </w:rPr>
        <w:t>, which empowered the executive to detain a "designated person" for up to 273 days for processing of an application, even if the person had already been held in detention for years previously. The otherwise disproportionate effect of that provision was only removed by s 54P, which required a designated person to be removed from Australia as soon as practicable if that person requested removal.</w:t>
      </w:r>
      <w:r w:rsidRPr="008B7527">
        <w:rPr>
          <w:rStyle w:val="FootnoteReference"/>
          <w:rFonts w:ascii="Times New Roman" w:hAnsi="Times New Roman"/>
        </w:rPr>
        <w:footnoteReference w:id="144"/>
      </w:r>
    </w:p>
    <w:p w14:paraId="5C4BFE0D" w14:textId="77777777" w:rsidR="00131B98" w:rsidRPr="008B7527" w:rsidRDefault="00131B98" w:rsidP="008B7527">
      <w:pPr>
        <w:pStyle w:val="HeadingL2"/>
        <w:spacing w:after="260" w:line="280" w:lineRule="exact"/>
        <w:ind w:right="0"/>
        <w:jc w:val="both"/>
        <w:rPr>
          <w:rFonts w:ascii="Times New Roman" w:hAnsi="Times New Roman"/>
        </w:rPr>
      </w:pPr>
      <w:r w:rsidRPr="008B7527">
        <w:rPr>
          <w:rFonts w:ascii="Times New Roman" w:hAnsi="Times New Roman"/>
        </w:rPr>
        <w:t xml:space="preserve">Application of the second requirement to ss 189(1) and 196(1) of the </w:t>
      </w:r>
      <w:r w:rsidRPr="008B7527">
        <w:rPr>
          <w:rFonts w:ascii="Times New Roman" w:hAnsi="Times New Roman"/>
          <w:i w:val="0"/>
          <w:iCs/>
        </w:rPr>
        <w:t>Migration Act</w:t>
      </w:r>
      <w:r w:rsidRPr="008B7527">
        <w:rPr>
          <w:rFonts w:ascii="Times New Roman" w:hAnsi="Times New Roman"/>
        </w:rPr>
        <w:t xml:space="preserve"> </w:t>
      </w:r>
    </w:p>
    <w:p w14:paraId="6A5E1C00"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In this appeal, the Commonwealth relied heavily on the reasoning of the joint judgment in </w:t>
      </w:r>
      <w:r w:rsidRPr="008B7527">
        <w:rPr>
          <w:rFonts w:ascii="Times New Roman" w:hAnsi="Times New Roman"/>
          <w:i/>
          <w:iCs/>
        </w:rPr>
        <w:t>Lim</w:t>
      </w:r>
      <w:r w:rsidRPr="008B7527">
        <w:rPr>
          <w:rFonts w:ascii="Times New Roman" w:hAnsi="Times New Roman"/>
        </w:rPr>
        <w:t>,</w:t>
      </w:r>
      <w:r w:rsidRPr="008B7527">
        <w:rPr>
          <w:rFonts w:ascii="Times New Roman" w:hAnsi="Times New Roman"/>
          <w:i/>
          <w:iCs/>
        </w:rPr>
        <w:t xml:space="preserve"> </w:t>
      </w:r>
      <w:r w:rsidRPr="008B7527">
        <w:rPr>
          <w:rFonts w:ascii="Times New Roman" w:hAnsi="Times New Roman"/>
        </w:rPr>
        <w:t xml:space="preserve">concerning what was then s 54P of the </w:t>
      </w:r>
      <w:r w:rsidRPr="008B7527">
        <w:rPr>
          <w:rFonts w:ascii="Times New Roman" w:hAnsi="Times New Roman"/>
          <w:i/>
          <w:iCs/>
        </w:rPr>
        <w:t>Migration Act</w:t>
      </w:r>
      <w:r w:rsidRPr="008B7527">
        <w:rPr>
          <w:rFonts w:ascii="Times New Roman" w:hAnsi="Times New Roman"/>
        </w:rPr>
        <w:t>, by which the validity of the legislative scheme was preserved because "it always lies within the power of a designated person to bring his or her detention in custody to an end by requesting to be removed from Australia".</w:t>
      </w:r>
      <w:r w:rsidRPr="008B7527">
        <w:rPr>
          <w:rStyle w:val="FootnoteReference"/>
          <w:rFonts w:ascii="Times New Roman" w:hAnsi="Times New Roman"/>
        </w:rPr>
        <w:footnoteReference w:id="145"/>
      </w:r>
      <w:r w:rsidRPr="008B7527">
        <w:rPr>
          <w:rFonts w:ascii="Times New Roman" w:hAnsi="Times New Roman"/>
        </w:rPr>
        <w:t xml:space="preserve"> But their Honours in </w:t>
      </w:r>
      <w:r w:rsidRPr="008B7527">
        <w:rPr>
          <w:rFonts w:ascii="Times New Roman" w:hAnsi="Times New Roman"/>
          <w:i/>
          <w:iCs/>
        </w:rPr>
        <w:t xml:space="preserve">Lim </w:t>
      </w:r>
      <w:r w:rsidRPr="008B7527">
        <w:rPr>
          <w:rFonts w:ascii="Times New Roman" w:hAnsi="Times New Roman"/>
        </w:rPr>
        <w:t xml:space="preserve">were not contemplating, or addressing, a scenario where a person is not capable (for medical reasons or due to psychiatric illness) of requesting removal from Australia. Nor were they contemplating, or addressing, a scenario in which an alien </w:t>
      </w:r>
      <w:r w:rsidRPr="008B7527">
        <w:rPr>
          <w:rFonts w:ascii="Times New Roman" w:hAnsi="Times New Roman"/>
          <w:i/>
          <w:iCs/>
        </w:rPr>
        <w:t xml:space="preserve">did </w:t>
      </w:r>
      <w:r w:rsidRPr="008B7527">
        <w:rPr>
          <w:rFonts w:ascii="Times New Roman" w:hAnsi="Times New Roman"/>
        </w:rPr>
        <w:t xml:space="preserve">request removal from Australia but refused to consent to removal to a particular country in circumstances where that person had been found to have a well-founded belief that their </w:t>
      </w:r>
      <w:r>
        <w:rPr>
          <w:rFonts w:ascii="Times New Roman" w:hAnsi="Times New Roman"/>
        </w:rPr>
        <w:t>removal</w:t>
      </w:r>
      <w:r w:rsidRPr="008B7527">
        <w:rPr>
          <w:rFonts w:ascii="Times New Roman" w:hAnsi="Times New Roman"/>
        </w:rPr>
        <w:t xml:space="preserve"> would result in persecution (including execution).</w:t>
      </w:r>
      <w:r w:rsidRPr="008B7527">
        <w:rPr>
          <w:rStyle w:val="FootnoteReference"/>
          <w:rFonts w:ascii="Times New Roman" w:hAnsi="Times New Roman"/>
        </w:rPr>
        <w:footnoteReference w:id="146"/>
      </w:r>
    </w:p>
    <w:p w14:paraId="37651FB1" w14:textId="77777777" w:rsidR="00131B98" w:rsidRPr="008B7527" w:rsidRDefault="00131B98" w:rsidP="008B7527">
      <w:pPr>
        <w:pStyle w:val="HeadingL3"/>
        <w:spacing w:after="260" w:line="280" w:lineRule="exact"/>
        <w:ind w:right="0"/>
        <w:jc w:val="both"/>
        <w:rPr>
          <w:rFonts w:ascii="Times New Roman" w:hAnsi="Times New Roman"/>
        </w:rPr>
      </w:pPr>
      <w:r w:rsidRPr="008B7527">
        <w:rPr>
          <w:rFonts w:ascii="Times New Roman" w:hAnsi="Times New Roman"/>
        </w:rPr>
        <w:lastRenderedPageBreak/>
        <w:t>(1) Sections 189(1) and 196(1) must be disapplied in cases of incapacity to assist in removal</w:t>
      </w:r>
    </w:p>
    <w:p w14:paraId="3D7D8E29"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In </w:t>
      </w:r>
      <w:r w:rsidRPr="008B7527">
        <w:rPr>
          <w:rFonts w:ascii="Times New Roman" w:hAnsi="Times New Roman"/>
          <w:i/>
          <w:iCs/>
        </w:rPr>
        <w:t>NZYQ</w:t>
      </w:r>
      <w:r w:rsidRPr="008B7527">
        <w:rPr>
          <w:rFonts w:ascii="Times New Roman" w:hAnsi="Times New Roman"/>
        </w:rPr>
        <w:t xml:space="preserve">, the disproportionate application of ss 189(1) and 196(1) of the </w:t>
      </w:r>
      <w:r w:rsidRPr="008B7527">
        <w:rPr>
          <w:rFonts w:ascii="Times New Roman" w:hAnsi="Times New Roman"/>
          <w:i/>
          <w:iCs/>
        </w:rPr>
        <w:t>Migration Act</w:t>
      </w:r>
      <w:r w:rsidRPr="008B7527">
        <w:rPr>
          <w:rFonts w:ascii="Times New Roman" w:hAnsi="Times New Roman"/>
        </w:rPr>
        <w:t xml:space="preserve"> between the means of detention and the legitimate purpose of removal </w:t>
      </w:r>
      <w:r>
        <w:rPr>
          <w:rFonts w:ascii="Times New Roman" w:hAnsi="Times New Roman"/>
        </w:rPr>
        <w:t xml:space="preserve">of classes of aliens </w:t>
      </w:r>
      <w:r w:rsidRPr="008B7527">
        <w:rPr>
          <w:rFonts w:ascii="Times New Roman" w:hAnsi="Times New Roman"/>
        </w:rPr>
        <w:t xml:space="preserve">from Australia arose from the refusal of any country to accept the removal of NZYQ. The same reasoning applies where a detained alien, for reasons of a medical or psychiatric nature, is unable to provide the necessary assistance to the Commonwealth for their removal to the only country </w:t>
      </w:r>
      <w:r>
        <w:rPr>
          <w:rFonts w:ascii="Times New Roman" w:hAnsi="Times New Roman"/>
        </w:rPr>
        <w:t xml:space="preserve">where </w:t>
      </w:r>
      <w:r w:rsidRPr="008B7527">
        <w:rPr>
          <w:rFonts w:ascii="Times New Roman" w:hAnsi="Times New Roman"/>
        </w:rPr>
        <w:t xml:space="preserve">there is any real prospect of removal in the reasonably foreseeable future. The Solicitor-General of the Commonwealth thus appeared to accept, correctly, that ss 189(1) and 196(1) of the </w:t>
      </w:r>
      <w:r w:rsidRPr="008B7527">
        <w:rPr>
          <w:rFonts w:ascii="Times New Roman" w:hAnsi="Times New Roman"/>
          <w:i/>
          <w:iCs/>
        </w:rPr>
        <w:t>Migration Act</w:t>
      </w:r>
      <w:r w:rsidRPr="008B7527">
        <w:rPr>
          <w:rFonts w:ascii="Times New Roman" w:hAnsi="Times New Roman"/>
        </w:rPr>
        <w:t xml:space="preserve"> must be disapplied from their application to situations involving removal of aliens who lack capacity. </w:t>
      </w:r>
    </w:p>
    <w:p w14:paraId="14C391F7"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Contrary to the submissions of ASF17, however, and subject to the circumstances discussed below concerning aliens who require protection in the country to which their removal is sought, the same conclusion cannot be reached in relation to aliens who are capable of consenting but refuse to be removed to a country that requires voluntary removal. The detention of that class of aliens is reasonably capable of being seen as necessary for their removal from Australia because there is a real prospect that aliens in that class (perhaps with counselling, advice and relocation assistance) will consent to be removed from Australia in the reasonably foreseeable future.</w:t>
      </w:r>
    </w:p>
    <w:p w14:paraId="2DC366C1" w14:textId="77777777" w:rsidR="00131B98" w:rsidRPr="008B7527" w:rsidRDefault="00131B98" w:rsidP="008B7527">
      <w:pPr>
        <w:pStyle w:val="HeadingL3"/>
        <w:spacing w:after="260" w:line="280" w:lineRule="exact"/>
        <w:ind w:right="0"/>
        <w:jc w:val="both"/>
        <w:rPr>
          <w:rFonts w:ascii="Times New Roman" w:hAnsi="Times New Roman"/>
        </w:rPr>
      </w:pPr>
      <w:r w:rsidRPr="008B7527">
        <w:rPr>
          <w:rFonts w:ascii="Times New Roman" w:hAnsi="Times New Roman"/>
        </w:rPr>
        <w:t xml:space="preserve">(2) Sections 189(1) and 196(1) must be disapplied in cases of a protection finding  </w:t>
      </w:r>
    </w:p>
    <w:p w14:paraId="3C49D287"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In oral submissions in reply, senior counsel for ASF17 submitted that ASF17 was being detained in circumstances where the only country to which the Commonwealth sought to remove him was a country where he has a genuine and well-founded fear of persecution or execution. This submission can be expressed in terms of the second requirement as a claim that ss 189(1) and 196(1) of the </w:t>
      </w:r>
      <w:r w:rsidRPr="008B7527">
        <w:rPr>
          <w:rFonts w:ascii="Times New Roman" w:hAnsi="Times New Roman"/>
          <w:i/>
          <w:iCs/>
        </w:rPr>
        <w:t>Migration Act</w:t>
      </w:r>
      <w:r w:rsidRPr="008B7527">
        <w:rPr>
          <w:rFonts w:ascii="Times New Roman" w:hAnsi="Times New Roman"/>
        </w:rPr>
        <w:t xml:space="preserve"> in authorising the detention of persons in the position of ASF17 are not reasonably capable of being seen as necessary for the purpose of removal</w:t>
      </w:r>
      <w:r>
        <w:rPr>
          <w:rFonts w:ascii="Times New Roman" w:hAnsi="Times New Roman"/>
        </w:rPr>
        <w:t xml:space="preserve"> of classes of aliens</w:t>
      </w:r>
      <w:r w:rsidRPr="008B7527">
        <w:rPr>
          <w:rFonts w:ascii="Times New Roman" w:hAnsi="Times New Roman"/>
        </w:rPr>
        <w:t xml:space="preserve"> from Australia and therefore those provisions must be disapplied from such circumstances.  </w:t>
      </w:r>
    </w:p>
    <w:p w14:paraId="771E6BC4"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For the reasons explained above,</w:t>
      </w:r>
      <w:r w:rsidRPr="008B7527">
        <w:rPr>
          <w:rStyle w:val="FootnoteReference"/>
          <w:rFonts w:ascii="Times New Roman" w:hAnsi="Times New Roman"/>
        </w:rPr>
        <w:footnoteReference w:id="147"/>
      </w:r>
      <w:r w:rsidRPr="008B7527">
        <w:rPr>
          <w:rFonts w:ascii="Times New Roman" w:hAnsi="Times New Roman"/>
        </w:rPr>
        <w:t xml:space="preserve"> ss 197C and 198(5A) of the </w:t>
      </w:r>
      <w:r w:rsidRPr="008B7527">
        <w:rPr>
          <w:rFonts w:ascii="Times New Roman" w:hAnsi="Times New Roman"/>
          <w:i/>
          <w:iCs/>
        </w:rPr>
        <w:t>Migration Act</w:t>
      </w:r>
      <w:r w:rsidRPr="008B7527">
        <w:rPr>
          <w:rFonts w:ascii="Times New Roman" w:hAnsi="Times New Roman"/>
        </w:rPr>
        <w:t xml:space="preserve"> preclude a conclusion that ss 189(1) and 196(1) could have an illegitimate purpose of executive punishment by authorising the removal of an alien to a place where they have a well-founded fear of persecution. Section 197C prevents removal of a person to a place where they had, and have,</w:t>
      </w:r>
      <w:r w:rsidRPr="008B7527">
        <w:rPr>
          <w:rStyle w:val="FootnoteReference"/>
          <w:rFonts w:ascii="Times New Roman" w:hAnsi="Times New Roman"/>
        </w:rPr>
        <w:footnoteReference w:id="148"/>
      </w:r>
      <w:r w:rsidRPr="008B7527">
        <w:rPr>
          <w:rFonts w:ascii="Times New Roman" w:hAnsi="Times New Roman"/>
        </w:rPr>
        <w:t xml:space="preserve"> a well-founded fear of </w:t>
      </w:r>
      <w:r w:rsidRPr="008B7527">
        <w:rPr>
          <w:rFonts w:ascii="Times New Roman" w:hAnsi="Times New Roman"/>
        </w:rPr>
        <w:lastRenderedPageBreak/>
        <w:t xml:space="preserve">persecution as determined by a protection finding made under the </w:t>
      </w:r>
      <w:r w:rsidRPr="008B7527">
        <w:rPr>
          <w:rFonts w:ascii="Times New Roman" w:hAnsi="Times New Roman"/>
          <w:i/>
          <w:iCs/>
        </w:rPr>
        <w:t xml:space="preserve">Migration Act </w:t>
      </w:r>
      <w:r w:rsidRPr="008B7527">
        <w:rPr>
          <w:rFonts w:ascii="Times New Roman" w:hAnsi="Times New Roman"/>
        </w:rPr>
        <w:t>scheme.</w:t>
      </w:r>
      <w:r w:rsidRPr="008B7527">
        <w:rPr>
          <w:rStyle w:val="FootnoteReference"/>
          <w:rFonts w:ascii="Times New Roman" w:hAnsi="Times New Roman"/>
        </w:rPr>
        <w:footnoteReference w:id="149"/>
      </w:r>
      <w:r w:rsidRPr="008B7527">
        <w:rPr>
          <w:rFonts w:ascii="Times New Roman" w:hAnsi="Times New Roman"/>
        </w:rPr>
        <w:t xml:space="preserve"> Section 197C is complemented by s 198(5A), which prevents the removal of an alien pending the final determination of their valid application for a protection visa. The consequence of these provisions is that a person who obtains (or might obtain) a protection finding under the </w:t>
      </w:r>
      <w:r w:rsidRPr="008B7527">
        <w:rPr>
          <w:rFonts w:ascii="Times New Roman" w:hAnsi="Times New Roman"/>
          <w:i/>
          <w:iCs/>
        </w:rPr>
        <w:t xml:space="preserve">Migration Act </w:t>
      </w:r>
      <w:r w:rsidRPr="008B7527">
        <w:rPr>
          <w:rFonts w:ascii="Times New Roman" w:hAnsi="Times New Roman"/>
        </w:rPr>
        <w:t>scheme cannot be removed without their written consent</w:t>
      </w:r>
      <w:r w:rsidRPr="008B7527">
        <w:rPr>
          <w:rStyle w:val="FootnoteReference"/>
          <w:rFonts w:ascii="Times New Roman" w:hAnsi="Times New Roman"/>
        </w:rPr>
        <w:footnoteReference w:id="150"/>
      </w:r>
      <w:r w:rsidRPr="008B7527">
        <w:rPr>
          <w:rFonts w:ascii="Times New Roman" w:hAnsi="Times New Roman"/>
        </w:rPr>
        <w:t xml:space="preserve"> to the country to which the protection finding applies (or would apply). </w:t>
      </w:r>
    </w:p>
    <w:p w14:paraId="65193F87"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Under the </w:t>
      </w:r>
      <w:r w:rsidRPr="008B7527">
        <w:rPr>
          <w:rFonts w:ascii="Times New Roman" w:hAnsi="Times New Roman"/>
          <w:i/>
          <w:iCs/>
        </w:rPr>
        <w:t xml:space="preserve">Migration Act </w:t>
      </w:r>
      <w:r w:rsidRPr="008B7527">
        <w:rPr>
          <w:rFonts w:ascii="Times New Roman" w:hAnsi="Times New Roman"/>
        </w:rPr>
        <w:t>scheme, ss 189(1) and 196(1) provide for potentially indefinite detention in circumstances where: (</w:t>
      </w:r>
      <w:proofErr w:type="spellStart"/>
      <w:r w:rsidRPr="008B7527">
        <w:rPr>
          <w:rFonts w:ascii="Times New Roman" w:hAnsi="Times New Roman"/>
        </w:rPr>
        <w:t>i</w:t>
      </w:r>
      <w:proofErr w:type="spellEnd"/>
      <w:r w:rsidRPr="008B7527">
        <w:rPr>
          <w:rFonts w:ascii="Times New Roman" w:hAnsi="Times New Roman"/>
        </w:rPr>
        <w:t>) in the reasonably foreseeable future the only country that would accept the removal from Australia of a person who is an alien in Australia is a country the subject of a protection finding; and (ii) the alien steadfastly refuses to consent to be returned to that country. As explained at the outset of these reasons,</w:t>
      </w:r>
      <w:r w:rsidRPr="008B7527">
        <w:rPr>
          <w:rStyle w:val="FootnoteReference"/>
          <w:rFonts w:ascii="Times New Roman" w:hAnsi="Times New Roman"/>
        </w:rPr>
        <w:footnoteReference w:id="151"/>
      </w:r>
      <w:r w:rsidRPr="008B7527">
        <w:rPr>
          <w:rFonts w:ascii="Times New Roman" w:hAnsi="Times New Roman"/>
        </w:rPr>
        <w:t xml:space="preserve"> the requirement in ss 189(1) and 196(1) for the detention of such aliens is not reasonably capable of being seen as necessary for the purpose of their removal from Australia. There is nothing proportionate about a legal scheme that provides for the detention of aliens until they consent to be removed to a place in circumstances where it has been determined that they require protection in that place. Sections 189(1) and 196(1) would need to be disapplied from such circumstances. </w:t>
      </w:r>
    </w:p>
    <w:p w14:paraId="14A70BAB"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There are gaps in the </w:t>
      </w:r>
      <w:r w:rsidRPr="008B7527">
        <w:rPr>
          <w:rFonts w:ascii="Times New Roman" w:hAnsi="Times New Roman"/>
          <w:i/>
          <w:iCs/>
        </w:rPr>
        <w:t>Migration Act</w:t>
      </w:r>
      <w:r w:rsidRPr="008B7527">
        <w:rPr>
          <w:rFonts w:ascii="Times New Roman" w:hAnsi="Times New Roman"/>
        </w:rPr>
        <w:t xml:space="preserve"> scheme by which a person with a need for protection, including based upon a well-founded fear of persecution, might not obtain a protection finding. For instance, the circumstances in another country that give rise to a well-founded fear of persecution might arise after the protection visa application has been finally determined. Or, as in this case, in the administrative process for considering a protection visa application an applicant might not raise the issue upon which they might arguably have a well-founded fear of persecution. Another gap, also evident in this case, is where the administrative decision concerning a protection finding is found to have been flawed in one respect but the decision to refuse a protection visa is not quashed because refusal of the protection visa was required for other reasons (here, the provision of a bogus document).  </w:t>
      </w:r>
    </w:p>
    <w:p w14:paraId="677748A1"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Sections 48B, 195A and 197AB of the </w:t>
      </w:r>
      <w:r w:rsidRPr="008B7527">
        <w:rPr>
          <w:rFonts w:ascii="Times New Roman" w:hAnsi="Times New Roman"/>
          <w:i/>
          <w:iCs/>
        </w:rPr>
        <w:t>Migration Act</w:t>
      </w:r>
      <w:r w:rsidRPr="008B7527">
        <w:rPr>
          <w:rFonts w:ascii="Times New Roman" w:hAnsi="Times New Roman"/>
        </w:rPr>
        <w:t xml:space="preserve"> provide a safety valve for cases that fall within these gaps. Section 48B confers, broadly, a power </w:t>
      </w:r>
      <w:r>
        <w:rPr>
          <w:rFonts w:ascii="Times New Roman" w:hAnsi="Times New Roman"/>
        </w:rPr>
        <w:t>on</w:t>
      </w:r>
      <w:r w:rsidRPr="008B7527">
        <w:rPr>
          <w:rFonts w:ascii="Times New Roman" w:hAnsi="Times New Roman"/>
        </w:rPr>
        <w:t xml:space="preserve"> the Minister, in the public interest, to permit a subsequent protection visa application to be made even if an earlier protection visa application had been made and refused (which would otherwise be barred under s 48A). Section 195A permits the Minister to grant a visa to a person in detention even without an application. </w:t>
      </w:r>
      <w:r w:rsidRPr="008B7527">
        <w:rPr>
          <w:rFonts w:ascii="Times New Roman" w:hAnsi="Times New Roman"/>
        </w:rPr>
        <w:lastRenderedPageBreak/>
        <w:t>Section 197AB permits the Minister to make a residence determination, requiring a specified person or persons to reside at a specific place rather than being detained in immigration detention, if the Minister thinks it is in the public interest to do so. The effect of s 195A, and to a lesser extent (because it may be subject to conditions) the power to make a residence determination in s 197AB, is to give the Minister a non-compellable power to release an alien from immigration detention.</w:t>
      </w:r>
    </w:p>
    <w:p w14:paraId="662A3A74"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Neither ASF17 nor AZC20 submitted that the safety valve provided by provisions such as ss 48B, 195A and 197AB was insufficient to make the detention required by ss 189(1) and 196(1) reasonably capable of being seen as necessary for the removal of aliens who might have failed to raise some material fact or who had not received the benefit of a proper assessment of all grounds for protection. Instead, ASF17 brought a "collateral challenge"</w:t>
      </w:r>
      <w:r w:rsidRPr="008B7527">
        <w:rPr>
          <w:rStyle w:val="FootnoteReference"/>
          <w:rFonts w:ascii="Times New Roman" w:hAnsi="Times New Roman"/>
        </w:rPr>
        <w:footnoteReference w:id="152"/>
      </w:r>
      <w:r w:rsidRPr="008B7527">
        <w:rPr>
          <w:rFonts w:ascii="Times New Roman" w:hAnsi="Times New Roman"/>
        </w:rPr>
        <w:t xml:space="preserve"> to the valid administrative finding that he had no well-founded fear of persecution. </w:t>
      </w:r>
    </w:p>
    <w:p w14:paraId="7D11588B"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Whether or not a collateral challenge to findings of fact is generally permissible in an application for habeas corpus,</w:t>
      </w:r>
      <w:r w:rsidRPr="008B7527">
        <w:rPr>
          <w:rStyle w:val="FootnoteReference"/>
          <w:rFonts w:ascii="Times New Roman" w:hAnsi="Times New Roman"/>
        </w:rPr>
        <w:footnoteReference w:id="153"/>
      </w:r>
      <w:r w:rsidRPr="008B7527">
        <w:rPr>
          <w:rFonts w:ascii="Times New Roman" w:hAnsi="Times New Roman"/>
        </w:rPr>
        <w:t xml:space="preserve"> there may be significant obstacles to such a collateral challenge where the habeas corpus application is based upon the constitutional limit of laws concerning the detention of aliens and specifically the requirement that those laws be proportionate. The proper question is whether the application of the law imposing the detention is reasonably capable of being seen as necessary for the purpose of removal of </w:t>
      </w:r>
      <w:r>
        <w:rPr>
          <w:rFonts w:ascii="Times New Roman" w:hAnsi="Times New Roman"/>
        </w:rPr>
        <w:t xml:space="preserve">classes of </w:t>
      </w:r>
      <w:r w:rsidRPr="008B7527">
        <w:rPr>
          <w:rFonts w:ascii="Times New Roman" w:hAnsi="Times New Roman"/>
        </w:rPr>
        <w:t>aliens from Australia. Th</w:t>
      </w:r>
      <w:r>
        <w:rPr>
          <w:rFonts w:ascii="Times New Roman" w:hAnsi="Times New Roman"/>
        </w:rPr>
        <w:t>at ultimat</w:t>
      </w:r>
      <w:r w:rsidRPr="008B7527">
        <w:rPr>
          <w:rFonts w:ascii="Times New Roman" w:hAnsi="Times New Roman"/>
        </w:rPr>
        <w:t xml:space="preserve">e question is not whether the imposition of detention is reasonably capable of being seen as necessary for the purpose of removal of a particular individual alien from Australia. </w:t>
      </w:r>
    </w:p>
    <w:p w14:paraId="1D7EB59F"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A collateral challenge might indicate gaps in the </w:t>
      </w:r>
      <w:r w:rsidRPr="008B7527">
        <w:rPr>
          <w:rFonts w:ascii="Times New Roman" w:hAnsi="Times New Roman"/>
          <w:i/>
          <w:iCs/>
        </w:rPr>
        <w:t>Migration Act</w:t>
      </w:r>
      <w:r w:rsidRPr="008B7527">
        <w:rPr>
          <w:rFonts w:ascii="Times New Roman" w:hAnsi="Times New Roman"/>
        </w:rPr>
        <w:t xml:space="preserve"> scheme which may be relevant to an assessment of the proportionality of the legislative means of detention by which the end of removal of </w:t>
      </w:r>
      <w:r>
        <w:rPr>
          <w:rFonts w:ascii="Times New Roman" w:hAnsi="Times New Roman"/>
        </w:rPr>
        <w:t xml:space="preserve">classes of </w:t>
      </w:r>
      <w:r w:rsidRPr="008B7527">
        <w:rPr>
          <w:rFonts w:ascii="Times New Roman" w:hAnsi="Times New Roman"/>
        </w:rPr>
        <w:t xml:space="preserve">aliens from Australia is generally achieved. But there may be difficulties in accepting that a successful collateral challenge to an administrative factual finding concerning a particular individual alien, by itself and without more, demonstrates the disproportionate nature, and invalidity, of the means of detention adopted by the law generally. Ultimately, it is unnecessary to address this issue in the absence of any submissions on it and in light of the conclusion that I reach on ASF17's collateral challenge to the administrative finding. </w:t>
      </w:r>
    </w:p>
    <w:p w14:paraId="210A689C" w14:textId="77777777" w:rsidR="00131B98" w:rsidRPr="008B7527" w:rsidRDefault="00131B98" w:rsidP="008B7527">
      <w:pPr>
        <w:pStyle w:val="HeadingL2"/>
        <w:spacing w:after="260" w:line="280" w:lineRule="exact"/>
        <w:ind w:right="0"/>
        <w:jc w:val="both"/>
        <w:rPr>
          <w:rFonts w:ascii="Times New Roman" w:hAnsi="Times New Roman"/>
        </w:rPr>
      </w:pPr>
      <w:r w:rsidRPr="008B7527">
        <w:rPr>
          <w:rFonts w:ascii="Times New Roman" w:hAnsi="Times New Roman"/>
        </w:rPr>
        <w:lastRenderedPageBreak/>
        <w:t xml:space="preserve">ASF17's collateral challenge to the administrative finding </w:t>
      </w:r>
    </w:p>
    <w:p w14:paraId="275BE5F7"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ASF17's affidavit evidence before the primary judge included that his "wife caught [him] having sex with another man one time, when she returned home unexpectedly from shopping". He said that his wife reported the incident to police and that on the basis of the police complaint his wife was able to obtain a court-ordered divorce. He said that he had not "disclosed information about [his] sexuality to the Australian authorities due to fear and stigma associated with such ... conduct in Iran". He said that he was genuinely fearful that if anyone in the detention centre "found out about my bisexuality (known as '</w:t>
      </w:r>
      <w:proofErr w:type="spellStart"/>
      <w:r w:rsidRPr="008B7527">
        <w:rPr>
          <w:rFonts w:ascii="Times New Roman" w:hAnsi="Times New Roman"/>
        </w:rPr>
        <w:t>Hamjinsgar</w:t>
      </w:r>
      <w:proofErr w:type="spellEnd"/>
      <w:r w:rsidRPr="008B7527">
        <w:rPr>
          <w:rFonts w:ascii="Times New Roman" w:hAnsi="Times New Roman"/>
        </w:rPr>
        <w:t xml:space="preserve">' in Iran), which they consider a crime against God and is punishable by death in Iran, they may harm me". ASF17 said that he knew that he would "face torture or death at the hands of Iranian authorities" if he were returned to Iran, because of his sexuality. </w:t>
      </w:r>
      <w:r>
        <w:rPr>
          <w:rFonts w:ascii="Times New Roman" w:hAnsi="Times New Roman"/>
        </w:rPr>
        <w:t>U</w:t>
      </w:r>
      <w:r w:rsidRPr="008B7527">
        <w:rPr>
          <w:rFonts w:ascii="Times New Roman" w:hAnsi="Times New Roman"/>
        </w:rPr>
        <w:t xml:space="preserve">ntil </w:t>
      </w:r>
      <w:r>
        <w:rPr>
          <w:rFonts w:ascii="Times New Roman" w:hAnsi="Times New Roman"/>
        </w:rPr>
        <w:t xml:space="preserve">ASF17's disclosure in </w:t>
      </w:r>
      <w:r w:rsidRPr="008B7527">
        <w:rPr>
          <w:rFonts w:ascii="Times New Roman" w:hAnsi="Times New Roman"/>
        </w:rPr>
        <w:t xml:space="preserve">his affidavit </w:t>
      </w:r>
      <w:r>
        <w:rPr>
          <w:rFonts w:ascii="Times New Roman" w:hAnsi="Times New Roman"/>
        </w:rPr>
        <w:t xml:space="preserve">before the primary judge, </w:t>
      </w:r>
      <w:r w:rsidRPr="008B7527">
        <w:rPr>
          <w:rFonts w:ascii="Times New Roman" w:hAnsi="Times New Roman"/>
        </w:rPr>
        <w:t xml:space="preserve">he had not </w:t>
      </w:r>
      <w:r>
        <w:rPr>
          <w:rFonts w:ascii="Times New Roman" w:hAnsi="Times New Roman"/>
        </w:rPr>
        <w:t xml:space="preserve">revealed </w:t>
      </w:r>
      <w:r w:rsidRPr="008B7527">
        <w:rPr>
          <w:rFonts w:ascii="Times New Roman" w:hAnsi="Times New Roman"/>
        </w:rPr>
        <w:t xml:space="preserve">his sexuality to anyone except three men with whom he had had sexual relations in immigration detention and whom he named during re-examination. </w:t>
      </w:r>
    </w:p>
    <w:p w14:paraId="0B91FE8A"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ASF17 was cross-examined on his affidavit evidence. He was cross-examined on the implausibility of his account about having sex with another man in his house in Iran. But there was no challenge to his affidavit evidence that he was bisexual. There was also no challenge to his evidence, repeated in cross-examination, that he had had sex with three men in immigration detention and that</w:t>
      </w:r>
      <w:r>
        <w:rPr>
          <w:rFonts w:ascii="Times New Roman" w:hAnsi="Times New Roman"/>
        </w:rPr>
        <w:t>,</w:t>
      </w:r>
      <w:r w:rsidRPr="008B7527">
        <w:rPr>
          <w:rFonts w:ascii="Times New Roman" w:hAnsi="Times New Roman"/>
        </w:rPr>
        <w:t xml:space="preserve"> </w:t>
      </w:r>
      <w:r>
        <w:rPr>
          <w:rFonts w:ascii="Times New Roman" w:hAnsi="Times New Roman"/>
        </w:rPr>
        <w:t xml:space="preserve">before these proceedings, </w:t>
      </w:r>
      <w:r w:rsidRPr="008B7527">
        <w:rPr>
          <w:rFonts w:ascii="Times New Roman" w:hAnsi="Times New Roman"/>
        </w:rPr>
        <w:t xml:space="preserve">those men were the only people who were aware of ASF17's sexual interest in men. Nor was there any challenge to his affidavit evidence that he had not disclosed his sexuality to any authorities in Australia due to "fear and stigma associated with such ... conduct in Iran". And during the course of cross-examination, senior counsel for the Commonwealth properly conceded that sexual intercourse between men is illegal in Iran and can attract the death penalty. </w:t>
      </w:r>
    </w:p>
    <w:p w14:paraId="7ADEA462"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 xml:space="preserve"> </w:t>
      </w:r>
      <w:r w:rsidRPr="008B7527">
        <w:rPr>
          <w:rFonts w:ascii="Times New Roman" w:hAnsi="Times New Roman"/>
        </w:rPr>
        <w:tab/>
        <w:t>Nevertheless, senior counsel for the Commonwealth challenged ASF17's affidavit evidence that he believed that he would face torture or death at the hands of Iranian authorities. It was put to ASF17 that he did not fear harm due to his bisexuality if he were returned to Iran. His answer:</w:t>
      </w:r>
    </w:p>
    <w:p w14:paraId="4A5542E8" w14:textId="77777777" w:rsidR="00131B98" w:rsidRDefault="00131B98" w:rsidP="008B7527">
      <w:pPr>
        <w:pStyle w:val="LeftrightafterHC"/>
        <w:spacing w:before="0" w:after="260" w:line="280" w:lineRule="exact"/>
        <w:ind w:right="0"/>
        <w:jc w:val="both"/>
        <w:rPr>
          <w:rFonts w:ascii="Times New Roman" w:hAnsi="Times New Roman"/>
        </w:rPr>
      </w:pPr>
      <w:r w:rsidRPr="008B7527">
        <w:rPr>
          <w:rFonts w:ascii="Times New Roman" w:hAnsi="Times New Roman"/>
        </w:rPr>
        <w:t>"So if I didn</w:t>
      </w:r>
      <w:r>
        <w:rPr>
          <w:rFonts w:ascii="Times New Roman" w:hAnsi="Times New Roman"/>
        </w:rPr>
        <w:t>'</w:t>
      </w:r>
      <w:r w:rsidRPr="008B7527">
        <w:rPr>
          <w:rFonts w:ascii="Times New Roman" w:hAnsi="Times New Roman"/>
        </w:rPr>
        <w:t>t fear harm, I wouldn</w:t>
      </w:r>
      <w:r>
        <w:rPr>
          <w:rFonts w:ascii="Times New Roman" w:hAnsi="Times New Roman"/>
        </w:rPr>
        <w:t>'</w:t>
      </w:r>
      <w:r w:rsidRPr="008B7527">
        <w:rPr>
          <w:rFonts w:ascii="Times New Roman" w:hAnsi="Times New Roman"/>
        </w:rPr>
        <w:t xml:space="preserve">t have stayed in this camp for 10 years. I would have quickly gone back to begin with the first day. Who ... will leave their family and prefer the prison? Who can do that?" </w:t>
      </w:r>
    </w:p>
    <w:p w14:paraId="43F48922"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The primary judge rejected the evidence of ASF17 that when he was in Iran, he was found by his wife in bed with another man.</w:t>
      </w:r>
      <w:r w:rsidRPr="008B7527">
        <w:rPr>
          <w:rStyle w:val="FootnoteReference"/>
          <w:rFonts w:ascii="Times New Roman" w:hAnsi="Times New Roman"/>
        </w:rPr>
        <w:footnoteReference w:id="154"/>
      </w:r>
      <w:r w:rsidRPr="008B7527">
        <w:rPr>
          <w:rFonts w:ascii="Times New Roman" w:hAnsi="Times New Roman"/>
        </w:rPr>
        <w:t xml:space="preserve"> That finding was undoubtedly based upon an assessment of the credit of ASF17 in cross-examination on this </w:t>
      </w:r>
      <w:r w:rsidRPr="008B7527">
        <w:rPr>
          <w:rFonts w:ascii="Times New Roman" w:hAnsi="Times New Roman"/>
        </w:rPr>
        <w:lastRenderedPageBreak/>
        <w:t>topic. It is not open to challenge that finding as "glaringly improbable" or "contrary to compelling inferences".</w:t>
      </w:r>
      <w:r w:rsidRPr="008B7527">
        <w:rPr>
          <w:rStyle w:val="FootnoteReference"/>
          <w:rFonts w:ascii="Times New Roman" w:hAnsi="Times New Roman"/>
        </w:rPr>
        <w:footnoteReference w:id="155"/>
      </w:r>
      <w:r w:rsidRPr="008B7527">
        <w:rPr>
          <w:rFonts w:ascii="Times New Roman" w:hAnsi="Times New Roman"/>
        </w:rPr>
        <w:t xml:space="preserve"> The primary judge reasoned from that finding, together with a rejection of ASF17's other claims of persecution based upon his religion, ethnicity and opposition to Iran's mistreatment of women, to the conclusion that ASF17 did not have a genuine subjective fear of harm if removed to Iran. In relation to ASF17's sexuality, the reasoning of his Honour was that ASF17's subjective fear of harm was based upon the alleged event of being discovered by his wife and its "alleged consequences" (an apparent reference to ASF17's wife reporting him to police).</w:t>
      </w:r>
      <w:r w:rsidRPr="008B7527">
        <w:rPr>
          <w:rStyle w:val="FootnoteReference"/>
          <w:rFonts w:ascii="Times New Roman" w:hAnsi="Times New Roman"/>
        </w:rPr>
        <w:footnoteReference w:id="156"/>
      </w:r>
      <w:r w:rsidRPr="008B7527">
        <w:rPr>
          <w:rFonts w:ascii="Times New Roman" w:hAnsi="Times New Roman"/>
        </w:rPr>
        <w:t xml:space="preserve"> A rejection of that alleged event and its consequences was considered by the primary judge to be sufficient to conclude that ASF17 had no subjective fear of harm as a bisexual man in a country where homosexual activity is subject to the death penalty.</w:t>
      </w:r>
    </w:p>
    <w:p w14:paraId="173DC8CD"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In </w:t>
      </w:r>
      <w:r w:rsidRPr="008B7527">
        <w:rPr>
          <w:rFonts w:ascii="Times New Roman" w:hAnsi="Times New Roman"/>
          <w:i/>
          <w:iCs/>
        </w:rPr>
        <w:t>Appellant S395/2002 v Minister for Immigration and Multicultural Affairs</w:t>
      </w:r>
      <w:r w:rsidRPr="008B7527">
        <w:rPr>
          <w:rFonts w:ascii="Times New Roman" w:hAnsi="Times New Roman"/>
        </w:rPr>
        <w:t>,</w:t>
      </w:r>
      <w:r w:rsidRPr="008B7527">
        <w:rPr>
          <w:rStyle w:val="FootnoteReference"/>
          <w:rFonts w:ascii="Times New Roman" w:hAnsi="Times New Roman"/>
        </w:rPr>
        <w:footnoteReference w:id="157"/>
      </w:r>
      <w:r w:rsidRPr="008B7527">
        <w:rPr>
          <w:rFonts w:ascii="Times New Roman" w:hAnsi="Times New Roman"/>
        </w:rPr>
        <w:t xml:space="preserve"> senior counsel for the Minister submitted to this Court that the Refugee Review Tribunal was correct to reject the applicants' claims to fear physical harm as homosexual men in Bangladesh because there was no reason to expect that they would not be discreet.</w:t>
      </w:r>
      <w:r w:rsidRPr="008B7527">
        <w:rPr>
          <w:rStyle w:val="FootnoteReference"/>
          <w:rFonts w:ascii="Times New Roman" w:hAnsi="Times New Roman"/>
        </w:rPr>
        <w:footnoteReference w:id="158"/>
      </w:r>
      <w:r w:rsidRPr="008B7527">
        <w:rPr>
          <w:rFonts w:ascii="Times New Roman" w:hAnsi="Times New Roman"/>
        </w:rPr>
        <w:t xml:space="preserve"> But a majority of this Court held that it was an error for the Refugee Review Tribunal not to consider </w:t>
      </w:r>
      <w:r w:rsidRPr="008B7527">
        <w:rPr>
          <w:rFonts w:ascii="Times New Roman" w:hAnsi="Times New Roman"/>
          <w:i/>
          <w:iCs/>
        </w:rPr>
        <w:t>why</w:t>
      </w:r>
      <w:r w:rsidRPr="008B7527">
        <w:rPr>
          <w:rFonts w:ascii="Times New Roman" w:hAnsi="Times New Roman"/>
        </w:rPr>
        <w:t xml:space="preserve"> the applicants might live discreetly and whether the decision to live in that way was influenced by a fear of harm. As </w:t>
      </w:r>
      <w:proofErr w:type="spellStart"/>
      <w:r w:rsidRPr="008B7527">
        <w:rPr>
          <w:rFonts w:ascii="Times New Roman" w:hAnsi="Times New Roman"/>
        </w:rPr>
        <w:t>Gummow</w:t>
      </w:r>
      <w:proofErr w:type="spellEnd"/>
      <w:r w:rsidRPr="008B7527">
        <w:rPr>
          <w:rFonts w:ascii="Times New Roman" w:hAnsi="Times New Roman"/>
        </w:rPr>
        <w:t xml:space="preserve"> and Hayne JJ expressed the point, "to say that an applicant for protection is 'expected' to live discreetly is both wrong and irrelevant to the task to be undertaken".</w:t>
      </w:r>
      <w:r w:rsidRPr="008B7527">
        <w:rPr>
          <w:rStyle w:val="FootnoteReference"/>
          <w:rFonts w:ascii="Times New Roman" w:hAnsi="Times New Roman"/>
        </w:rPr>
        <w:footnoteReference w:id="159"/>
      </w:r>
      <w:r w:rsidRPr="008B7527">
        <w:rPr>
          <w:rFonts w:ascii="Times New Roman" w:hAnsi="Times New Roman"/>
        </w:rPr>
        <w:t xml:space="preserve"> And as McHugh and Kirby JJ said:</w:t>
      </w:r>
      <w:r w:rsidRPr="008B7527">
        <w:rPr>
          <w:rStyle w:val="FootnoteReference"/>
          <w:rFonts w:ascii="Times New Roman" w:hAnsi="Times New Roman"/>
        </w:rPr>
        <w:footnoteReference w:id="160"/>
      </w:r>
    </w:p>
    <w:p w14:paraId="384D2615" w14:textId="77777777" w:rsidR="00131B98" w:rsidRDefault="00131B98" w:rsidP="008B7527">
      <w:pPr>
        <w:pStyle w:val="LeftrightafterHC"/>
        <w:spacing w:before="0" w:after="260" w:line="280" w:lineRule="exact"/>
        <w:ind w:right="0"/>
        <w:jc w:val="both"/>
        <w:rPr>
          <w:rFonts w:ascii="Times New Roman" w:hAnsi="Times New Roman"/>
        </w:rPr>
      </w:pPr>
      <w:r w:rsidRPr="008B7527">
        <w:rPr>
          <w:rFonts w:ascii="Times New Roman" w:hAnsi="Times New Roman"/>
        </w:rPr>
        <w:tab/>
        <w:t xml:space="preserve">"The notion that it is reasonable for a person to take action that will avoid persecutory harm invariably leads a tribunal of fact into a failure to consider properly whether there is a real chance of persecution if the person is returned to the country of nationality ... [T]he well-founded fear of persecution held by [an] applicant is the fear that, unless that person acts to avoid the harmful conduct, he or she will suffer harm. It is the </w:t>
      </w:r>
      <w:r w:rsidRPr="008B7527">
        <w:rPr>
          <w:rFonts w:ascii="Times New Roman" w:hAnsi="Times New Roman"/>
          <w:i/>
          <w:iCs/>
        </w:rPr>
        <w:t xml:space="preserve">threat </w:t>
      </w:r>
      <w:r w:rsidRPr="008B7527">
        <w:rPr>
          <w:rFonts w:ascii="Times New Roman" w:hAnsi="Times New Roman"/>
        </w:rPr>
        <w:t xml:space="preserve">of </w:t>
      </w:r>
      <w:r w:rsidRPr="008B7527">
        <w:rPr>
          <w:rFonts w:ascii="Times New Roman" w:hAnsi="Times New Roman"/>
        </w:rPr>
        <w:lastRenderedPageBreak/>
        <w:t xml:space="preserve">serious harm with its menacing implications that constitutes the persecutory conduct." </w:t>
      </w:r>
    </w:p>
    <w:p w14:paraId="02BAC3A8"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None of these matters was considered by the primary judge. There was no consideration of whether ASF17, as a bisexual man, would find it necessary to act or behave in a way that conceals his sexuality to avoid the threat of execution. It is, however, unclear from the materials before this Court whether a fear of persecution on this basis was ever raised by ASF17. Perhaps the closest that this issue came to being raised before the primary judge was in the unconfined assertion by the Commonwealth in cross-examination of ASF17 that ASF17 would not fear harm on return to Iran because he was bisexual. </w:t>
      </w:r>
    </w:p>
    <w:p w14:paraId="51F0B735"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In this Court, the Solicitor-General of the Commonwealth submitted, without demur from ASF17, that in relation to matters of this nature "there was nothing before [the primary judge] of the kind that would need to be considered by a decision-maker to properly evaluate whether non-refoulement obligations are engaged". In the absence of any dispute on this point, and based on the materials before this Court, it must be concluded that ASF17 presented no case before the primary judge other than on the narrow basis, rejected by the primary judge, that he would be persecuted due to the knowledge of the authorities of the event when he was found by his wife in bed with another man. On that basis, this Court could not disturb the primary judge's finding that ASF17 did not have "a genuine subjective fear of harm if removed to Iran based upon the claims he has made as to the reasons for that subjective fear".</w:t>
      </w:r>
      <w:r w:rsidRPr="008B7527">
        <w:rPr>
          <w:rStyle w:val="FootnoteReference"/>
          <w:rFonts w:ascii="Times New Roman" w:hAnsi="Times New Roman"/>
        </w:rPr>
        <w:footnoteReference w:id="161"/>
      </w:r>
    </w:p>
    <w:p w14:paraId="1AB1486C" w14:textId="77777777" w:rsidR="00131B98" w:rsidRPr="008B7527" w:rsidRDefault="00131B98" w:rsidP="008B7527">
      <w:pPr>
        <w:pStyle w:val="HeadingL1"/>
        <w:spacing w:after="260" w:line="280" w:lineRule="exact"/>
        <w:ind w:right="0"/>
        <w:jc w:val="both"/>
        <w:rPr>
          <w:rFonts w:ascii="Times New Roman" w:hAnsi="Times New Roman"/>
        </w:rPr>
      </w:pPr>
      <w:r w:rsidRPr="008B7527">
        <w:rPr>
          <w:rFonts w:ascii="Times New Roman" w:hAnsi="Times New Roman"/>
        </w:rPr>
        <w:t>Conclusion</w:t>
      </w:r>
    </w:p>
    <w:p w14:paraId="1E340B63"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In </w:t>
      </w:r>
      <w:r w:rsidRPr="008B7527">
        <w:rPr>
          <w:rFonts w:ascii="Times New Roman" w:hAnsi="Times New Roman"/>
          <w:i/>
          <w:iCs/>
        </w:rPr>
        <w:t>The Commonwealth v AJL20</w:t>
      </w:r>
      <w:r w:rsidRPr="008B7527">
        <w:rPr>
          <w:rFonts w:ascii="Times New Roman" w:hAnsi="Times New Roman"/>
        </w:rPr>
        <w:t>,</w:t>
      </w:r>
      <w:r w:rsidRPr="008B7527">
        <w:rPr>
          <w:rStyle w:val="FootnoteReference"/>
          <w:rFonts w:ascii="Times New Roman" w:hAnsi="Times New Roman"/>
        </w:rPr>
        <w:footnoteReference w:id="162"/>
      </w:r>
      <w:r w:rsidRPr="008B7527">
        <w:rPr>
          <w:rFonts w:ascii="Times New Roman" w:hAnsi="Times New Roman"/>
        </w:rPr>
        <w:t xml:space="preserve"> the majority joint judgment said that ss 189(1) and 196(1) of the </w:t>
      </w:r>
      <w:r w:rsidRPr="008B7527">
        <w:rPr>
          <w:rFonts w:ascii="Times New Roman" w:hAnsi="Times New Roman"/>
          <w:i/>
          <w:iCs/>
        </w:rPr>
        <w:t>Migration Act</w:t>
      </w:r>
      <w:r w:rsidRPr="008B7527">
        <w:rPr>
          <w:rFonts w:ascii="Times New Roman" w:hAnsi="Times New Roman"/>
        </w:rPr>
        <w:t xml:space="preserve"> "are valid in all their potential applications". In the context of the whole of their reasons, their Honours cannot be taken to have expressed that proposition without qualification.</w:t>
      </w:r>
      <w:r w:rsidRPr="008B7527">
        <w:rPr>
          <w:rStyle w:val="FootnoteReference"/>
          <w:rFonts w:ascii="Times New Roman" w:hAnsi="Times New Roman"/>
        </w:rPr>
        <w:footnoteReference w:id="163"/>
      </w:r>
      <w:r w:rsidRPr="008B7527">
        <w:rPr>
          <w:rFonts w:ascii="Times New Roman" w:hAnsi="Times New Roman"/>
        </w:rPr>
        <w:t xml:space="preserve"> In </w:t>
      </w:r>
      <w:r w:rsidRPr="008B7527">
        <w:rPr>
          <w:rFonts w:ascii="Times New Roman" w:hAnsi="Times New Roman"/>
          <w:i/>
          <w:iCs/>
        </w:rPr>
        <w:t>NZYQ</w:t>
      </w:r>
      <w:r w:rsidRPr="008B7527">
        <w:rPr>
          <w:rFonts w:ascii="Times New Roman" w:hAnsi="Times New Roman"/>
        </w:rPr>
        <w:t>, six members of the Court qualified the proposition in</w:t>
      </w:r>
      <w:r w:rsidRPr="008B7527">
        <w:rPr>
          <w:rFonts w:ascii="Times New Roman" w:hAnsi="Times New Roman"/>
          <w:i/>
          <w:iCs/>
        </w:rPr>
        <w:t xml:space="preserve"> The Commonwealth v</w:t>
      </w:r>
      <w:r w:rsidRPr="008B7527">
        <w:rPr>
          <w:rFonts w:ascii="Times New Roman" w:hAnsi="Times New Roman"/>
        </w:rPr>
        <w:t xml:space="preserve"> </w:t>
      </w:r>
      <w:r w:rsidRPr="008B7527">
        <w:rPr>
          <w:rFonts w:ascii="Times New Roman" w:hAnsi="Times New Roman"/>
          <w:i/>
          <w:iCs/>
        </w:rPr>
        <w:t>AJL20</w:t>
      </w:r>
      <w:r w:rsidRPr="008B7527">
        <w:rPr>
          <w:rFonts w:ascii="Times New Roman" w:hAnsi="Times New Roman"/>
        </w:rPr>
        <w:t xml:space="preserve"> by holding that ss 189(1) and 196(1) did not apply where the legitimate purpose of </w:t>
      </w:r>
      <w:r>
        <w:rPr>
          <w:rFonts w:ascii="Times New Roman" w:hAnsi="Times New Roman"/>
        </w:rPr>
        <w:t>removal</w:t>
      </w:r>
      <w:r w:rsidRPr="008B7527">
        <w:rPr>
          <w:rFonts w:ascii="Times New Roman" w:hAnsi="Times New Roman"/>
        </w:rPr>
        <w:t xml:space="preserve"> </w:t>
      </w:r>
      <w:r>
        <w:rPr>
          <w:rFonts w:ascii="Times New Roman" w:hAnsi="Times New Roman"/>
        </w:rPr>
        <w:t xml:space="preserve">of classes of aliens </w:t>
      </w:r>
      <w:r w:rsidRPr="008B7527">
        <w:rPr>
          <w:rFonts w:ascii="Times New Roman" w:hAnsi="Times New Roman"/>
        </w:rPr>
        <w:t xml:space="preserve">from Australia was "refute[d]" </w:t>
      </w:r>
      <w:r>
        <w:rPr>
          <w:rFonts w:ascii="Times New Roman" w:hAnsi="Times New Roman"/>
        </w:rPr>
        <w:t>in particular cases in which</w:t>
      </w:r>
      <w:r w:rsidRPr="008B7527">
        <w:rPr>
          <w:rFonts w:ascii="Times New Roman" w:hAnsi="Times New Roman"/>
        </w:rPr>
        <w:t xml:space="preserve"> removal had no real prospect of being achieved as a matter of practicality in the reasonably foreseeable future.</w:t>
      </w:r>
      <w:r w:rsidRPr="008B7527">
        <w:rPr>
          <w:rStyle w:val="FootnoteReference"/>
          <w:rFonts w:ascii="Times New Roman" w:hAnsi="Times New Roman"/>
        </w:rPr>
        <w:footnoteReference w:id="164"/>
      </w:r>
      <w:r w:rsidRPr="008B7527">
        <w:rPr>
          <w:rFonts w:ascii="Times New Roman" w:hAnsi="Times New Roman"/>
        </w:rPr>
        <w:t xml:space="preserve"> Again, in the context of the whole of their </w:t>
      </w:r>
      <w:r w:rsidRPr="008B7527">
        <w:rPr>
          <w:rFonts w:ascii="Times New Roman" w:hAnsi="Times New Roman"/>
        </w:rPr>
        <w:lastRenderedPageBreak/>
        <w:t>reasons, their Honours cannot be taken to have expressed that proposition without qualification.</w:t>
      </w:r>
      <w:r w:rsidRPr="008B7527">
        <w:rPr>
          <w:rStyle w:val="FootnoteReference"/>
          <w:rFonts w:ascii="Times New Roman" w:hAnsi="Times New Roman"/>
        </w:rPr>
        <w:footnoteReference w:id="165"/>
      </w:r>
      <w:r w:rsidRPr="008B7527">
        <w:rPr>
          <w:rFonts w:ascii="Times New Roman" w:hAnsi="Times New Roman"/>
        </w:rPr>
        <w:t xml:space="preserve"> The proposition should be heavily qualified. A Commonwealth law that authorises or requires executive detention will only have an illegitimate, punitive purpose (in the strict sense of punishment) if an inference can be drawn that the law concerns the purposes of punishment, such as retribution or deterrence. No such inference can be drawn concerning ss 189(1) and 196(1) in the context of the </w:t>
      </w:r>
      <w:r w:rsidRPr="008B7527">
        <w:rPr>
          <w:rFonts w:ascii="Times New Roman" w:hAnsi="Times New Roman"/>
          <w:i/>
          <w:iCs/>
        </w:rPr>
        <w:t xml:space="preserve">Migration Act </w:t>
      </w:r>
      <w:r w:rsidRPr="008B7527">
        <w:rPr>
          <w:rFonts w:ascii="Times New Roman" w:hAnsi="Times New Roman"/>
        </w:rPr>
        <w:t xml:space="preserve">as a whole. </w:t>
      </w:r>
    </w:p>
    <w:p w14:paraId="4DA598A0"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The means of detention adopted in ss 189(1) and 196(1) are also not "punitive" (in the different, loose, sense of disproportionate) in their application to aliens in the position of ASF17. In the absence of any submission suggesting any significant gap in the scheme of protection provided for in the </w:t>
      </w:r>
      <w:r w:rsidRPr="008B7527">
        <w:rPr>
          <w:rFonts w:ascii="Times New Roman" w:hAnsi="Times New Roman"/>
          <w:i/>
          <w:iCs/>
        </w:rPr>
        <w:t>Migration Act</w:t>
      </w:r>
      <w:r w:rsidRPr="008B7527">
        <w:rPr>
          <w:rFonts w:ascii="Times New Roman" w:hAnsi="Times New Roman"/>
        </w:rPr>
        <w:t xml:space="preserve">, it must be accepted that the detention required by ss 189(1) and 196(1) is reasonably capable of being seen as necessary for the purpose of removal of </w:t>
      </w:r>
      <w:r>
        <w:rPr>
          <w:rFonts w:ascii="Times New Roman" w:hAnsi="Times New Roman"/>
        </w:rPr>
        <w:t xml:space="preserve">classes of </w:t>
      </w:r>
      <w:r w:rsidRPr="008B7527">
        <w:rPr>
          <w:rFonts w:ascii="Times New Roman" w:hAnsi="Times New Roman"/>
        </w:rPr>
        <w:t xml:space="preserve">aliens whose removal can occur with their assistance to a country where they have been found under the </w:t>
      </w:r>
      <w:r w:rsidRPr="008B7527">
        <w:rPr>
          <w:rFonts w:ascii="Times New Roman" w:hAnsi="Times New Roman"/>
          <w:i/>
          <w:iCs/>
        </w:rPr>
        <w:t xml:space="preserve">Migration Act </w:t>
      </w:r>
      <w:r w:rsidRPr="008B7527">
        <w:rPr>
          <w:rFonts w:ascii="Times New Roman" w:hAnsi="Times New Roman"/>
        </w:rPr>
        <w:t xml:space="preserve">scheme not to be in need of protection. </w:t>
      </w:r>
      <w:r w:rsidRPr="008B7527">
        <w:rPr>
          <w:rFonts w:ascii="Times New Roman" w:hAnsi="Times New Roman"/>
          <w:i/>
          <w:iCs/>
        </w:rPr>
        <w:t xml:space="preserve"> </w:t>
      </w:r>
    </w:p>
    <w:p w14:paraId="64DD0CC9"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ASF17 is capable of providing the assistance required to remove him and he has been found by a delegate of the Minister not to have a genuine and well-founded fear of persecution in Iran. Although other aspects of ASF17's claim for protection have never been validly decided, the claim by ASF17 before the primary judge proceeded as a collateral challenge only to the valid finding of the delegate of the Minister under the </w:t>
      </w:r>
      <w:r w:rsidRPr="008B7527">
        <w:rPr>
          <w:rFonts w:ascii="Times New Roman" w:hAnsi="Times New Roman"/>
          <w:i/>
          <w:iCs/>
        </w:rPr>
        <w:t>Migration Act</w:t>
      </w:r>
      <w:r w:rsidRPr="008B7527">
        <w:rPr>
          <w:rFonts w:ascii="Times New Roman" w:hAnsi="Times New Roman"/>
        </w:rPr>
        <w:t xml:space="preserve">. Even if success on this collateral challenge could by itself have been sufficient to justify an order for habeas corpus, ASF17's collateral challenge based on his sexuality was rejected by the primary judge by reference to the terms upon which it was brought. This Court cannot revisit the factual basis upon which it was rejected. </w:t>
      </w:r>
    </w:p>
    <w:p w14:paraId="0F4072FC" w14:textId="77777777" w:rsidR="00131B98" w:rsidRPr="008B7527" w:rsidRDefault="00131B98" w:rsidP="008B7527">
      <w:pPr>
        <w:pStyle w:val="FixListStyle"/>
        <w:spacing w:after="260" w:line="280" w:lineRule="exact"/>
        <w:ind w:right="0"/>
        <w:jc w:val="both"/>
        <w:rPr>
          <w:rFonts w:ascii="Times New Roman" w:hAnsi="Times New Roman"/>
        </w:rPr>
      </w:pPr>
      <w:r w:rsidRPr="008B7527">
        <w:rPr>
          <w:rFonts w:ascii="Times New Roman" w:hAnsi="Times New Roman"/>
        </w:rPr>
        <w:tab/>
        <w:t xml:space="preserve">There remains instead only </w:t>
      </w:r>
      <w:r>
        <w:rPr>
          <w:rFonts w:ascii="Times New Roman" w:hAnsi="Times New Roman"/>
        </w:rPr>
        <w:t xml:space="preserve">the possibility of </w:t>
      </w:r>
      <w:r w:rsidRPr="008B7527">
        <w:rPr>
          <w:rFonts w:ascii="Times New Roman" w:hAnsi="Times New Roman"/>
        </w:rPr>
        <w:t xml:space="preserve">executive decisions, under provisions such as s 48B or </w:t>
      </w:r>
      <w:r>
        <w:rPr>
          <w:rFonts w:ascii="Times New Roman" w:hAnsi="Times New Roman"/>
        </w:rPr>
        <w:t>s </w:t>
      </w:r>
      <w:r w:rsidRPr="008B7527">
        <w:rPr>
          <w:rFonts w:ascii="Times New Roman" w:hAnsi="Times New Roman"/>
        </w:rPr>
        <w:t xml:space="preserve">195A of the </w:t>
      </w:r>
      <w:r w:rsidRPr="008B7527">
        <w:rPr>
          <w:rFonts w:ascii="Times New Roman" w:hAnsi="Times New Roman"/>
          <w:i/>
          <w:iCs/>
        </w:rPr>
        <w:t>Migration Act</w:t>
      </w:r>
      <w:r w:rsidRPr="008B7527">
        <w:rPr>
          <w:rFonts w:ascii="Times New Roman" w:hAnsi="Times New Roman"/>
        </w:rPr>
        <w:t xml:space="preserve">, </w:t>
      </w:r>
      <w:r>
        <w:rPr>
          <w:rFonts w:ascii="Times New Roman" w:hAnsi="Times New Roman"/>
        </w:rPr>
        <w:t xml:space="preserve">concerning </w:t>
      </w:r>
      <w:r w:rsidRPr="008B7527">
        <w:rPr>
          <w:rFonts w:ascii="Times New Roman" w:hAnsi="Times New Roman"/>
        </w:rPr>
        <w:t xml:space="preserve">whether </w:t>
      </w:r>
      <w:r>
        <w:rPr>
          <w:rFonts w:ascii="Times New Roman" w:hAnsi="Times New Roman"/>
        </w:rPr>
        <w:t>issues arising from ASF17's bisexuality</w:t>
      </w:r>
      <w:r w:rsidRPr="008B7527">
        <w:rPr>
          <w:rFonts w:ascii="Times New Roman" w:hAnsi="Times New Roman"/>
        </w:rPr>
        <w:t xml:space="preserve"> (</w:t>
      </w:r>
      <w:r>
        <w:rPr>
          <w:rFonts w:ascii="Times New Roman" w:hAnsi="Times New Roman"/>
        </w:rPr>
        <w:t xml:space="preserve">raised and </w:t>
      </w:r>
      <w:r w:rsidRPr="008B7527">
        <w:rPr>
          <w:rFonts w:ascii="Times New Roman" w:hAnsi="Times New Roman"/>
        </w:rPr>
        <w:t xml:space="preserve">considered only on a narrow basis by the primary judge) should be reassessed under the </w:t>
      </w:r>
      <w:r w:rsidRPr="008B7527">
        <w:rPr>
          <w:rFonts w:ascii="Times New Roman" w:hAnsi="Times New Roman"/>
          <w:i/>
          <w:iCs/>
        </w:rPr>
        <w:t xml:space="preserve">Migration Act </w:t>
      </w:r>
      <w:r w:rsidRPr="008B7527">
        <w:rPr>
          <w:rFonts w:ascii="Times New Roman" w:hAnsi="Times New Roman"/>
        </w:rPr>
        <w:t xml:space="preserve">scheme, or whether ASF17 should continue to be detained in immigration detention pending his consent to be returned to a country where he might be executed if he were to express, privately and consensually, what has been found to be his genuine sexual identity.  </w:t>
      </w:r>
    </w:p>
    <w:p w14:paraId="303626A1" w14:textId="77777777" w:rsidR="00131B98" w:rsidRDefault="00131B98" w:rsidP="00131B98">
      <w:pPr>
        <w:pStyle w:val="FixListStyle"/>
        <w:spacing w:after="260" w:line="280" w:lineRule="exact"/>
        <w:ind w:right="0"/>
        <w:jc w:val="both"/>
        <w:rPr>
          <w:rFonts w:ascii="Times New Roman" w:hAnsi="Times New Roman"/>
        </w:rPr>
      </w:pPr>
      <w:r w:rsidRPr="008B7527">
        <w:rPr>
          <w:rFonts w:ascii="Times New Roman" w:hAnsi="Times New Roman"/>
        </w:rPr>
        <w:tab/>
        <w:t xml:space="preserve">The appeal should be dismissed with costs. </w:t>
      </w:r>
    </w:p>
    <w:p w14:paraId="4BB1F46F" w14:textId="77777777" w:rsidR="00131B98" w:rsidRDefault="00131B98" w:rsidP="00131B98">
      <w:pPr>
        <w:pStyle w:val="FixListStyle"/>
        <w:spacing w:after="260" w:line="280" w:lineRule="exact"/>
        <w:ind w:right="0"/>
        <w:jc w:val="both"/>
        <w:rPr>
          <w:rFonts w:ascii="Times New Roman" w:hAnsi="Times New Roman"/>
        </w:rPr>
        <w:sectPr w:rsidR="00131B98" w:rsidSect="00131B98">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35704164" w14:textId="6921AB35" w:rsidR="00081705" w:rsidRPr="00131B98" w:rsidRDefault="00081705" w:rsidP="00131B98">
      <w:pPr>
        <w:pStyle w:val="NormalBody"/>
      </w:pPr>
    </w:p>
    <w:sectPr w:rsidR="00081705" w:rsidRPr="00131B98" w:rsidSect="00131B98">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BA5B" w14:textId="77777777" w:rsidR="00241352" w:rsidRDefault="00241352">
      <w:pPr>
        <w:spacing w:line="240" w:lineRule="auto"/>
      </w:pPr>
      <w:r>
        <w:separator/>
      </w:r>
    </w:p>
  </w:endnote>
  <w:endnote w:type="continuationSeparator" w:id="0">
    <w:p w14:paraId="4C3CF884" w14:textId="77777777" w:rsidR="00241352" w:rsidRDefault="00241352">
      <w:pPr>
        <w:spacing w:line="240" w:lineRule="auto"/>
      </w:pPr>
      <w:r>
        <w:continuationSeparator/>
      </w:r>
    </w:p>
  </w:endnote>
  <w:endnote w:type="continuationNotice" w:id="1">
    <w:p w14:paraId="38326C45" w14:textId="77777777" w:rsidR="00241352" w:rsidRDefault="002413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5C1B" w14:textId="77777777" w:rsidR="006A62FB" w:rsidRDefault="006A6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3EFD" w14:textId="77777777" w:rsidR="006A62FB" w:rsidRDefault="006A62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6F9F" w14:textId="77777777" w:rsidR="006A62FB" w:rsidRDefault="006A62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A1D0" w14:textId="77777777" w:rsidR="006A62FB" w:rsidRDefault="006A62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7860" w14:textId="77777777" w:rsidR="006A62FB" w:rsidRDefault="006A62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3AA5" w14:textId="77777777" w:rsidR="006A62FB" w:rsidRDefault="006A6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E6457" w14:textId="77777777" w:rsidR="00241352" w:rsidRPr="00B30E08" w:rsidRDefault="00241352" w:rsidP="00B30E08">
      <w:pPr>
        <w:pStyle w:val="Footer"/>
        <w:spacing w:before="120" w:after="20"/>
        <w:ind w:right="0"/>
        <w:rPr>
          <w:rFonts w:ascii="Times New Roman" w:hAnsi="Times New Roman"/>
        </w:rPr>
      </w:pPr>
      <w:r>
        <w:continuationSeparator/>
      </w:r>
    </w:p>
  </w:footnote>
  <w:footnote w:type="continuationSeparator" w:id="0">
    <w:p w14:paraId="722EA4FC" w14:textId="77777777" w:rsidR="00241352" w:rsidRPr="00B30E08" w:rsidRDefault="00241352" w:rsidP="00B30E08">
      <w:pPr>
        <w:pStyle w:val="Footer"/>
        <w:spacing w:before="120" w:after="20"/>
        <w:ind w:right="0"/>
        <w:rPr>
          <w:rFonts w:ascii="Times New Roman" w:hAnsi="Times New Roman"/>
        </w:rPr>
      </w:pPr>
      <w:r w:rsidRPr="00B30E08">
        <w:rPr>
          <w:rFonts w:ascii="Times New Roman" w:hAnsi="Times New Roman"/>
        </w:rPr>
        <w:continuationSeparator/>
      </w:r>
    </w:p>
  </w:footnote>
  <w:footnote w:type="continuationNotice" w:id="1">
    <w:p w14:paraId="7633DE99" w14:textId="77777777" w:rsidR="00241352" w:rsidRPr="00131B98" w:rsidRDefault="00241352">
      <w:pPr>
        <w:jc w:val="right"/>
        <w:rPr>
          <w:rFonts w:ascii="Times New Roman" w:hAnsi="Times New Roman"/>
          <w:sz w:val="24"/>
        </w:rPr>
      </w:pPr>
    </w:p>
  </w:footnote>
  <w:footnote w:id="2">
    <w:p w14:paraId="2F633475" w14:textId="339387F2" w:rsidR="00C050B3" w:rsidRPr="00B30E08" w:rsidRDefault="00C050B3"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rPr>
        <w:tab/>
        <w:t xml:space="preserve">(2023) 97 ALJR 1005 at 1018 [55], </w:t>
      </w:r>
      <w:r w:rsidR="00D15E3E" w:rsidRPr="00B30E08">
        <w:rPr>
          <w:rFonts w:ascii="Times New Roman" w:hAnsi="Times New Roman"/>
          <w:sz w:val="24"/>
        </w:rPr>
        <w:t>1018</w:t>
      </w:r>
      <w:r w:rsidRPr="00B30E08">
        <w:rPr>
          <w:rFonts w:ascii="Times New Roman" w:hAnsi="Times New Roman"/>
          <w:sz w:val="24"/>
        </w:rPr>
        <w:t>-1019 [59].</w:t>
      </w:r>
    </w:p>
  </w:footnote>
  <w:footnote w:id="3">
    <w:p w14:paraId="28172E62" w14:textId="6809ED24" w:rsidR="00B25C4E" w:rsidRPr="00B30E08" w:rsidRDefault="00B25C4E"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rPr>
        <w:tab/>
        <w:t>(2023) 97 ALJR 1005 at 10</w:t>
      </w:r>
      <w:r w:rsidR="00AA2C8A" w:rsidRPr="00B30E08">
        <w:rPr>
          <w:rFonts w:ascii="Times New Roman" w:hAnsi="Times New Roman"/>
          <w:sz w:val="24"/>
        </w:rPr>
        <w:t>19 [59</w:t>
      </w:r>
      <w:r w:rsidRPr="00B30E08">
        <w:rPr>
          <w:rFonts w:ascii="Times New Roman" w:hAnsi="Times New Roman"/>
          <w:sz w:val="24"/>
        </w:rPr>
        <w:t>].</w:t>
      </w:r>
    </w:p>
  </w:footnote>
  <w:footnote w:id="4">
    <w:p w14:paraId="28020EAF" w14:textId="02DF1E02" w:rsidR="00110050" w:rsidRPr="00B30E08" w:rsidRDefault="00110050"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rPr>
        <w:tab/>
        <w:t>(2023) 97 ALJR 1005 at 1019 [</w:t>
      </w:r>
      <w:r w:rsidR="00A97B12" w:rsidRPr="00B30E08">
        <w:rPr>
          <w:rFonts w:ascii="Times New Roman" w:hAnsi="Times New Roman"/>
          <w:sz w:val="24"/>
        </w:rPr>
        <w:t>62</w:t>
      </w:r>
      <w:r w:rsidRPr="00B30E08">
        <w:rPr>
          <w:rFonts w:ascii="Times New Roman" w:hAnsi="Times New Roman"/>
          <w:sz w:val="24"/>
        </w:rPr>
        <w:t>].</w:t>
      </w:r>
    </w:p>
  </w:footnote>
  <w:footnote w:id="5">
    <w:p w14:paraId="2714F461" w14:textId="5A96FD5D" w:rsidR="00422801" w:rsidRPr="00B30E08" w:rsidRDefault="00422801"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00EA590C" w:rsidRPr="00B30E08">
        <w:rPr>
          <w:rFonts w:ascii="Times New Roman" w:hAnsi="Times New Roman"/>
          <w:sz w:val="24"/>
        </w:rPr>
        <w:tab/>
      </w:r>
      <w:r w:rsidR="00EA590C" w:rsidRPr="00B30E08">
        <w:rPr>
          <w:rFonts w:ascii="Times New Roman" w:hAnsi="Times New Roman"/>
          <w:i/>
          <w:iCs/>
          <w:sz w:val="24"/>
        </w:rPr>
        <w:t xml:space="preserve">ASF17 v Minister for Immigration and Border Protection </w:t>
      </w:r>
      <w:r w:rsidR="00EA590C" w:rsidRPr="00B30E08">
        <w:rPr>
          <w:rFonts w:ascii="Times New Roman" w:hAnsi="Times New Roman"/>
          <w:sz w:val="24"/>
        </w:rPr>
        <w:t>[2017] FCCA 2498.</w:t>
      </w:r>
    </w:p>
  </w:footnote>
  <w:footnote w:id="6">
    <w:p w14:paraId="0E0445E9" w14:textId="67F78BBD" w:rsidR="008603BF" w:rsidRPr="00B30E08" w:rsidRDefault="008603BF"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002F1A97" w:rsidRPr="00B30E08">
        <w:rPr>
          <w:rFonts w:ascii="Times New Roman" w:hAnsi="Times New Roman"/>
          <w:sz w:val="24"/>
        </w:rPr>
        <w:tab/>
      </w:r>
      <w:r w:rsidR="002F1A97" w:rsidRPr="00B30E08">
        <w:rPr>
          <w:rFonts w:ascii="Times New Roman" w:hAnsi="Times New Roman"/>
          <w:i/>
          <w:iCs/>
          <w:sz w:val="24"/>
        </w:rPr>
        <w:t>ASF17 v Minister for Immigration and Border Protection</w:t>
      </w:r>
      <w:r w:rsidR="002F1A97" w:rsidRPr="00B30E08">
        <w:rPr>
          <w:rFonts w:ascii="Times New Roman" w:hAnsi="Times New Roman"/>
          <w:sz w:val="24"/>
        </w:rPr>
        <w:t xml:space="preserve"> [2018] FCA 1149.</w:t>
      </w:r>
    </w:p>
  </w:footnote>
  <w:footnote w:id="7">
    <w:p w14:paraId="3F49DFEB" w14:textId="01E3E356" w:rsidR="00572FE0" w:rsidRPr="00B30E08" w:rsidRDefault="00572FE0"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szCs w:val="20"/>
          <w:vertAlign w:val="baseline"/>
        </w:rPr>
        <w:footnoteRef/>
      </w:r>
      <w:r w:rsidRPr="00B30E08">
        <w:rPr>
          <w:rFonts w:ascii="Times New Roman" w:hAnsi="Times New Roman"/>
          <w:sz w:val="24"/>
        </w:rPr>
        <w:t xml:space="preserve"> </w:t>
      </w:r>
      <w:r w:rsidRPr="00B30E08">
        <w:rPr>
          <w:rFonts w:ascii="Times New Roman" w:hAnsi="Times New Roman"/>
          <w:sz w:val="24"/>
        </w:rPr>
        <w:tab/>
      </w:r>
      <w:r w:rsidR="005A3619" w:rsidRPr="00B30E08">
        <w:rPr>
          <w:rFonts w:ascii="Times New Roman" w:hAnsi="Times New Roman"/>
          <w:sz w:val="24"/>
        </w:rPr>
        <w:t>See (2023) 97 ALJR 1005 at 1009 [4].</w:t>
      </w:r>
    </w:p>
  </w:footnote>
  <w:footnote w:id="8">
    <w:p w14:paraId="061CF986" w14:textId="052772A1" w:rsidR="00EA2DF9" w:rsidRPr="00B30E08" w:rsidRDefault="00EA2DF9" w:rsidP="00B30E08">
      <w:pPr>
        <w:pStyle w:val="FootnoteText"/>
        <w:spacing w:line="280" w:lineRule="exact"/>
        <w:ind w:right="0"/>
        <w:jc w:val="both"/>
        <w:rPr>
          <w:rFonts w:ascii="Times New Roman" w:hAnsi="Times New Roman"/>
          <w:sz w:val="24"/>
          <w:lang w:val="en-US"/>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00B63CF1" w:rsidRPr="00B30E08">
        <w:rPr>
          <w:rFonts w:ascii="Times New Roman" w:hAnsi="Times New Roman"/>
          <w:sz w:val="24"/>
        </w:rPr>
        <w:tab/>
      </w:r>
      <w:r w:rsidR="00B63CF1" w:rsidRPr="00B30E08">
        <w:rPr>
          <w:rFonts w:ascii="Times New Roman" w:hAnsi="Times New Roman"/>
          <w:i/>
          <w:iCs/>
          <w:sz w:val="24"/>
        </w:rPr>
        <w:t xml:space="preserve">ASF17 v The Commonwealth </w:t>
      </w:r>
      <w:r w:rsidR="00B63CF1" w:rsidRPr="00B30E08">
        <w:rPr>
          <w:rFonts w:ascii="Times New Roman" w:hAnsi="Times New Roman"/>
          <w:sz w:val="24"/>
        </w:rPr>
        <w:t>[2024] FCA 7.</w:t>
      </w:r>
    </w:p>
  </w:footnote>
  <w:footnote w:id="9">
    <w:p w14:paraId="1B0905F2" w14:textId="1E2F621B" w:rsidR="005D5467" w:rsidRPr="00B30E08" w:rsidRDefault="005D5467"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00F9251B" w:rsidRPr="00B30E08">
        <w:rPr>
          <w:rFonts w:ascii="Times New Roman" w:hAnsi="Times New Roman"/>
          <w:sz w:val="24"/>
        </w:rPr>
        <w:tab/>
        <w:t>[2023] FCA 1497.</w:t>
      </w:r>
    </w:p>
  </w:footnote>
  <w:footnote w:id="10">
    <w:p w14:paraId="7A53DB24" w14:textId="6A3A2BE4" w:rsidR="00244FC7" w:rsidRPr="00B30E08" w:rsidRDefault="00244FC7"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rPr>
        <w:tab/>
      </w:r>
      <w:r w:rsidR="0098542A" w:rsidRPr="00B30E08">
        <w:rPr>
          <w:rFonts w:ascii="Times New Roman" w:hAnsi="Times New Roman"/>
          <w:i/>
          <w:iCs/>
          <w:sz w:val="24"/>
        </w:rPr>
        <w:t>Roadshow Films Pty Ltd v iiNet Ltd</w:t>
      </w:r>
      <w:r w:rsidR="0098542A" w:rsidRPr="00B30E08">
        <w:rPr>
          <w:rFonts w:ascii="Times New Roman" w:hAnsi="Times New Roman"/>
          <w:i/>
          <w:sz w:val="24"/>
        </w:rPr>
        <w:t xml:space="preserve"> </w:t>
      </w:r>
      <w:r w:rsidR="00917CE4" w:rsidRPr="00B30E08">
        <w:rPr>
          <w:rFonts w:ascii="Times New Roman" w:hAnsi="Times New Roman"/>
          <w:i/>
          <w:iCs/>
          <w:sz w:val="24"/>
        </w:rPr>
        <w:t>[No 1]</w:t>
      </w:r>
      <w:r w:rsidR="0098542A" w:rsidRPr="00B30E08">
        <w:rPr>
          <w:rFonts w:ascii="Times New Roman" w:hAnsi="Times New Roman"/>
          <w:sz w:val="24"/>
        </w:rPr>
        <w:t xml:space="preserve"> (2011) 248 CLR 37 at 39 [2]. </w:t>
      </w:r>
    </w:p>
  </w:footnote>
  <w:footnote w:id="11">
    <w:p w14:paraId="0DC64704" w14:textId="6B970CBC" w:rsidR="004B02A5" w:rsidRPr="00B30E08" w:rsidRDefault="004B02A5" w:rsidP="00B30E08">
      <w:pPr>
        <w:pStyle w:val="FootnoteText"/>
        <w:spacing w:line="280" w:lineRule="exact"/>
        <w:ind w:right="0"/>
        <w:jc w:val="both"/>
        <w:rPr>
          <w:rFonts w:ascii="Times New Roman" w:hAnsi="Times New Roman"/>
          <w:sz w:val="24"/>
          <w:lang w:val="en-US"/>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lang w:val="en-US"/>
        </w:rPr>
        <w:tab/>
      </w:r>
      <w:r w:rsidR="00185247" w:rsidRPr="00B30E08">
        <w:rPr>
          <w:rFonts w:ascii="Times New Roman" w:hAnsi="Times New Roman"/>
          <w:sz w:val="24"/>
          <w:lang w:val="en-US"/>
        </w:rPr>
        <w:t xml:space="preserve">[2024] FCA 7 </w:t>
      </w:r>
      <w:r w:rsidRPr="00B30E08">
        <w:rPr>
          <w:rFonts w:ascii="Times New Roman" w:hAnsi="Times New Roman"/>
          <w:sz w:val="24"/>
          <w:lang w:val="en-US"/>
        </w:rPr>
        <w:t>at [13</w:t>
      </w:r>
      <w:r w:rsidR="002F440D" w:rsidRPr="00B30E08">
        <w:rPr>
          <w:rFonts w:ascii="Times New Roman" w:hAnsi="Times New Roman"/>
          <w:sz w:val="24"/>
          <w:lang w:val="en-US"/>
        </w:rPr>
        <w:t>2</w:t>
      </w:r>
      <w:r w:rsidRPr="00B30E08">
        <w:rPr>
          <w:rFonts w:ascii="Times New Roman" w:hAnsi="Times New Roman"/>
          <w:sz w:val="24"/>
          <w:lang w:val="en-US"/>
        </w:rPr>
        <w:t>].</w:t>
      </w:r>
    </w:p>
  </w:footnote>
  <w:footnote w:id="12">
    <w:p w14:paraId="2E49F7F7" w14:textId="1C3D88BF" w:rsidR="00C010F6" w:rsidRPr="00B30E08" w:rsidRDefault="00C010F6" w:rsidP="00B30E08">
      <w:pPr>
        <w:pStyle w:val="FootnoteText"/>
        <w:spacing w:line="280" w:lineRule="exact"/>
        <w:ind w:right="0"/>
        <w:jc w:val="both"/>
        <w:rPr>
          <w:rFonts w:ascii="Times New Roman" w:hAnsi="Times New Roman"/>
          <w:sz w:val="24"/>
          <w:lang w:val="en-US"/>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lang w:val="en-US"/>
        </w:rPr>
        <w:tab/>
      </w:r>
      <w:r w:rsidR="006D2531" w:rsidRPr="00B30E08">
        <w:rPr>
          <w:rFonts w:ascii="Times New Roman" w:hAnsi="Times New Roman"/>
          <w:sz w:val="24"/>
          <w:lang w:val="en-US"/>
        </w:rPr>
        <w:t xml:space="preserve">[2024] FCA 7 </w:t>
      </w:r>
      <w:r w:rsidRPr="00B30E08">
        <w:rPr>
          <w:rFonts w:ascii="Times New Roman" w:hAnsi="Times New Roman"/>
          <w:sz w:val="24"/>
          <w:lang w:val="en-US"/>
        </w:rPr>
        <w:t>at [95], [1</w:t>
      </w:r>
      <w:r w:rsidR="007A0025" w:rsidRPr="00B30E08">
        <w:rPr>
          <w:rFonts w:ascii="Times New Roman" w:hAnsi="Times New Roman"/>
          <w:sz w:val="24"/>
          <w:lang w:val="en-US"/>
        </w:rPr>
        <w:t>2</w:t>
      </w:r>
      <w:r w:rsidRPr="00B30E08">
        <w:rPr>
          <w:rFonts w:ascii="Times New Roman" w:hAnsi="Times New Roman"/>
          <w:sz w:val="24"/>
          <w:lang w:val="en-US"/>
        </w:rPr>
        <w:t>6</w:t>
      </w:r>
      <w:r w:rsidR="007A0025" w:rsidRPr="00B30E08">
        <w:rPr>
          <w:rFonts w:ascii="Times New Roman" w:hAnsi="Times New Roman"/>
          <w:sz w:val="24"/>
          <w:lang w:val="en-US"/>
        </w:rPr>
        <w:t>(1)</w:t>
      </w:r>
      <w:r w:rsidR="006D2531" w:rsidRPr="00B30E08">
        <w:rPr>
          <w:rFonts w:ascii="Times New Roman" w:hAnsi="Times New Roman"/>
          <w:sz w:val="24"/>
          <w:lang w:val="en-US"/>
        </w:rPr>
        <w:t>]</w:t>
      </w:r>
      <w:r w:rsidRPr="00B30E08">
        <w:rPr>
          <w:rFonts w:ascii="Times New Roman" w:hAnsi="Times New Roman"/>
          <w:sz w:val="24"/>
          <w:lang w:val="en-US"/>
        </w:rPr>
        <w:t>.</w:t>
      </w:r>
    </w:p>
  </w:footnote>
  <w:footnote w:id="13">
    <w:p w14:paraId="3944699D" w14:textId="31899328" w:rsidR="001866BD" w:rsidRPr="00B30E08" w:rsidRDefault="001866BD" w:rsidP="00B30E08">
      <w:pPr>
        <w:pStyle w:val="FootnoteText"/>
        <w:spacing w:line="280" w:lineRule="exact"/>
        <w:ind w:right="0"/>
        <w:jc w:val="both"/>
        <w:rPr>
          <w:rFonts w:ascii="Times New Roman" w:hAnsi="Times New Roman"/>
          <w:sz w:val="24"/>
          <w:lang w:val="en-US"/>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00F2760A" w:rsidRPr="00B30E08">
        <w:rPr>
          <w:rFonts w:ascii="Times New Roman" w:hAnsi="Times New Roman"/>
          <w:sz w:val="24"/>
        </w:rPr>
        <w:tab/>
      </w:r>
      <w:r w:rsidR="006D2531" w:rsidRPr="00B30E08">
        <w:rPr>
          <w:rFonts w:ascii="Times New Roman" w:hAnsi="Times New Roman"/>
          <w:sz w:val="24"/>
          <w:lang w:val="en-US"/>
        </w:rPr>
        <w:t xml:space="preserve">[2024] FCA 7 </w:t>
      </w:r>
      <w:r w:rsidR="00F2760A" w:rsidRPr="00B30E08">
        <w:rPr>
          <w:rFonts w:ascii="Times New Roman" w:hAnsi="Times New Roman"/>
          <w:sz w:val="24"/>
        </w:rPr>
        <w:t xml:space="preserve">at </w:t>
      </w:r>
      <w:r w:rsidR="00E854BF" w:rsidRPr="00B30E08">
        <w:rPr>
          <w:rFonts w:ascii="Times New Roman" w:hAnsi="Times New Roman"/>
          <w:sz w:val="24"/>
        </w:rPr>
        <w:t xml:space="preserve">[96]-[113], </w:t>
      </w:r>
      <w:r w:rsidR="00F2760A" w:rsidRPr="00B30E08">
        <w:rPr>
          <w:rFonts w:ascii="Times New Roman" w:hAnsi="Times New Roman"/>
          <w:sz w:val="24"/>
          <w:lang w:val="en-US"/>
        </w:rPr>
        <w:t>[126(2)</w:t>
      </w:r>
      <w:r w:rsidR="00723101" w:rsidRPr="00B30E08">
        <w:rPr>
          <w:rFonts w:ascii="Times New Roman" w:hAnsi="Times New Roman"/>
          <w:sz w:val="24"/>
          <w:lang w:val="en-US"/>
        </w:rPr>
        <w:t>]</w:t>
      </w:r>
      <w:r w:rsidR="00F2760A" w:rsidRPr="00B30E08">
        <w:rPr>
          <w:rFonts w:ascii="Times New Roman" w:hAnsi="Times New Roman"/>
          <w:sz w:val="24"/>
          <w:lang w:val="en-US"/>
        </w:rPr>
        <w:t>.</w:t>
      </w:r>
    </w:p>
  </w:footnote>
  <w:footnote w:id="14">
    <w:p w14:paraId="50BB10F2" w14:textId="4214B12D" w:rsidR="00DF65BD" w:rsidRPr="00B30E08" w:rsidRDefault="00DF65BD" w:rsidP="00B30E08">
      <w:pPr>
        <w:pStyle w:val="FootnoteText"/>
        <w:spacing w:line="280" w:lineRule="exact"/>
        <w:ind w:right="0"/>
        <w:jc w:val="both"/>
        <w:rPr>
          <w:rFonts w:ascii="Times New Roman" w:hAnsi="Times New Roman"/>
          <w:sz w:val="24"/>
          <w:lang w:val="en-US"/>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00C356C0" w:rsidRPr="00B30E08">
        <w:rPr>
          <w:rFonts w:ascii="Times New Roman" w:hAnsi="Times New Roman"/>
          <w:sz w:val="24"/>
        </w:rPr>
        <w:tab/>
      </w:r>
      <w:r w:rsidR="006D2531" w:rsidRPr="00B30E08">
        <w:rPr>
          <w:rFonts w:ascii="Times New Roman" w:hAnsi="Times New Roman"/>
          <w:sz w:val="24"/>
          <w:lang w:val="en-US"/>
        </w:rPr>
        <w:t xml:space="preserve">[2024] FCA 7 </w:t>
      </w:r>
      <w:r w:rsidR="00C356C0" w:rsidRPr="00B30E08">
        <w:rPr>
          <w:rFonts w:ascii="Times New Roman" w:hAnsi="Times New Roman"/>
          <w:sz w:val="24"/>
        </w:rPr>
        <w:t xml:space="preserve">at </w:t>
      </w:r>
      <w:r w:rsidR="00EF0406" w:rsidRPr="00B30E08">
        <w:rPr>
          <w:rFonts w:ascii="Times New Roman" w:hAnsi="Times New Roman"/>
          <w:sz w:val="24"/>
        </w:rPr>
        <w:t xml:space="preserve">[115]-[118], </w:t>
      </w:r>
      <w:r w:rsidR="00C356C0" w:rsidRPr="00B30E08">
        <w:rPr>
          <w:rFonts w:ascii="Times New Roman" w:hAnsi="Times New Roman"/>
          <w:sz w:val="24"/>
        </w:rPr>
        <w:t>[130].</w:t>
      </w:r>
    </w:p>
  </w:footnote>
  <w:footnote w:id="15">
    <w:p w14:paraId="4CFD43E6" w14:textId="1BCC7E0D" w:rsidR="00AD1F3D" w:rsidRPr="00B30E08" w:rsidRDefault="00AD1F3D" w:rsidP="00B30E08">
      <w:pPr>
        <w:pStyle w:val="FootnoteText"/>
        <w:spacing w:line="280" w:lineRule="exact"/>
        <w:ind w:right="0"/>
        <w:jc w:val="both"/>
        <w:rPr>
          <w:rFonts w:ascii="Times New Roman" w:hAnsi="Times New Roman"/>
          <w:sz w:val="24"/>
          <w:lang w:val="en-US"/>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00290337" w:rsidRPr="00B30E08">
        <w:rPr>
          <w:rFonts w:ascii="Times New Roman" w:hAnsi="Times New Roman"/>
          <w:sz w:val="24"/>
        </w:rPr>
        <w:tab/>
      </w:r>
      <w:r w:rsidR="006D2531" w:rsidRPr="00B30E08">
        <w:rPr>
          <w:rFonts w:ascii="Times New Roman" w:hAnsi="Times New Roman"/>
          <w:sz w:val="24"/>
          <w:lang w:val="en-US"/>
        </w:rPr>
        <w:t xml:space="preserve">[2024] FCA 7 </w:t>
      </w:r>
      <w:r w:rsidR="00290337" w:rsidRPr="00B30E08">
        <w:rPr>
          <w:rFonts w:ascii="Times New Roman" w:hAnsi="Times New Roman"/>
          <w:sz w:val="24"/>
        </w:rPr>
        <w:t>a</w:t>
      </w:r>
      <w:r w:rsidR="002D391D" w:rsidRPr="00B30E08">
        <w:rPr>
          <w:rFonts w:ascii="Times New Roman" w:hAnsi="Times New Roman"/>
          <w:sz w:val="24"/>
        </w:rPr>
        <w:t xml:space="preserve">t </w:t>
      </w:r>
      <w:r w:rsidR="002D391D" w:rsidRPr="00B30E08">
        <w:rPr>
          <w:rFonts w:ascii="Times New Roman" w:hAnsi="Times New Roman"/>
          <w:sz w:val="24"/>
          <w:lang w:val="en-US"/>
        </w:rPr>
        <w:t>[126(6)</w:t>
      </w:r>
      <w:r w:rsidR="00A3033F" w:rsidRPr="00B30E08">
        <w:rPr>
          <w:rFonts w:ascii="Times New Roman" w:hAnsi="Times New Roman"/>
          <w:sz w:val="24"/>
          <w:lang w:val="en-US"/>
        </w:rPr>
        <w:t>]</w:t>
      </w:r>
      <w:r w:rsidR="002D391D" w:rsidRPr="00B30E08">
        <w:rPr>
          <w:rFonts w:ascii="Times New Roman" w:hAnsi="Times New Roman"/>
          <w:sz w:val="24"/>
          <w:lang w:val="en-US"/>
        </w:rPr>
        <w:t>.</w:t>
      </w:r>
    </w:p>
  </w:footnote>
  <w:footnote w:id="16">
    <w:p w14:paraId="2970E313" w14:textId="0A3D8495" w:rsidR="0026359F" w:rsidRPr="00B30E08" w:rsidRDefault="0026359F" w:rsidP="00B30E08">
      <w:pPr>
        <w:pStyle w:val="FootnoteText"/>
        <w:spacing w:line="280" w:lineRule="exact"/>
        <w:ind w:right="0"/>
        <w:jc w:val="both"/>
        <w:rPr>
          <w:rFonts w:ascii="Times New Roman" w:hAnsi="Times New Roman"/>
          <w:sz w:val="24"/>
          <w:lang w:val="en-US"/>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007A0025" w:rsidRPr="00B30E08">
        <w:rPr>
          <w:rFonts w:ascii="Times New Roman" w:hAnsi="Times New Roman"/>
          <w:sz w:val="24"/>
          <w:lang w:val="en-US"/>
        </w:rPr>
        <w:tab/>
      </w:r>
      <w:r w:rsidR="006D2531" w:rsidRPr="00B30E08">
        <w:rPr>
          <w:rFonts w:ascii="Times New Roman" w:hAnsi="Times New Roman"/>
          <w:sz w:val="24"/>
          <w:lang w:val="en-US"/>
        </w:rPr>
        <w:t xml:space="preserve">[2024] FCA 7 </w:t>
      </w:r>
      <w:r w:rsidR="00E7025D" w:rsidRPr="00B30E08">
        <w:rPr>
          <w:rFonts w:ascii="Times New Roman" w:hAnsi="Times New Roman"/>
          <w:sz w:val="24"/>
          <w:lang w:val="en-US"/>
        </w:rPr>
        <w:t>at</w:t>
      </w:r>
      <w:r w:rsidR="009F56C3" w:rsidRPr="00B30E08">
        <w:rPr>
          <w:rFonts w:ascii="Times New Roman" w:hAnsi="Times New Roman"/>
          <w:sz w:val="24"/>
          <w:lang w:val="en-US"/>
        </w:rPr>
        <w:t xml:space="preserve"> </w:t>
      </w:r>
      <w:r w:rsidR="00EF0406" w:rsidRPr="00B30E08">
        <w:rPr>
          <w:rFonts w:ascii="Times New Roman" w:hAnsi="Times New Roman"/>
          <w:sz w:val="24"/>
        </w:rPr>
        <w:t>[115]-[118], [130]</w:t>
      </w:r>
      <w:r w:rsidR="009F56C3" w:rsidRPr="00B30E08">
        <w:rPr>
          <w:rFonts w:ascii="Times New Roman" w:hAnsi="Times New Roman"/>
          <w:sz w:val="24"/>
          <w:lang w:val="en-US"/>
        </w:rPr>
        <w:t>.</w:t>
      </w:r>
    </w:p>
  </w:footnote>
  <w:footnote w:id="17">
    <w:p w14:paraId="2B6E7EDB" w14:textId="3465BF54" w:rsidR="00871465" w:rsidRPr="00B30E08" w:rsidRDefault="00871465" w:rsidP="00B30E08">
      <w:pPr>
        <w:pStyle w:val="FootnoteText"/>
        <w:spacing w:line="280" w:lineRule="exact"/>
        <w:ind w:right="0"/>
        <w:jc w:val="both"/>
        <w:rPr>
          <w:rFonts w:ascii="Times New Roman" w:hAnsi="Times New Roman"/>
          <w:sz w:val="24"/>
          <w:lang w:val="en-US"/>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00995C73" w:rsidRPr="00B30E08">
        <w:rPr>
          <w:rFonts w:ascii="Times New Roman" w:hAnsi="Times New Roman"/>
          <w:sz w:val="24"/>
        </w:rPr>
        <w:tab/>
      </w:r>
      <w:r w:rsidR="00995C73" w:rsidRPr="00B30E08">
        <w:rPr>
          <w:rFonts w:ascii="Times New Roman" w:hAnsi="Times New Roman"/>
          <w:i/>
          <w:iCs/>
          <w:sz w:val="24"/>
        </w:rPr>
        <w:t>Lee v Lee</w:t>
      </w:r>
      <w:r w:rsidR="00995C73" w:rsidRPr="00B30E08">
        <w:rPr>
          <w:rFonts w:ascii="Times New Roman" w:hAnsi="Times New Roman"/>
          <w:sz w:val="24"/>
        </w:rPr>
        <w:t xml:space="preserve"> (2019) 266 CLR 129 at 148-1</w:t>
      </w:r>
      <w:r w:rsidR="00910486" w:rsidRPr="00B30E08">
        <w:rPr>
          <w:rFonts w:ascii="Times New Roman" w:hAnsi="Times New Roman"/>
          <w:sz w:val="24"/>
        </w:rPr>
        <w:t>49 [55].</w:t>
      </w:r>
    </w:p>
  </w:footnote>
  <w:footnote w:id="18">
    <w:p w14:paraId="79EACA77" w14:textId="428D695C" w:rsidR="00A9348B" w:rsidRPr="00B30E08" w:rsidRDefault="00A9348B" w:rsidP="00B30E08">
      <w:pPr>
        <w:pStyle w:val="FootnoteText"/>
        <w:spacing w:line="280" w:lineRule="exact"/>
        <w:ind w:right="0"/>
        <w:jc w:val="both"/>
        <w:rPr>
          <w:rFonts w:ascii="Times New Roman" w:hAnsi="Times New Roman"/>
          <w:sz w:val="24"/>
          <w:lang w:val="en-US"/>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lang w:val="en-US"/>
        </w:rPr>
        <w:tab/>
      </w:r>
      <w:r w:rsidR="00983622" w:rsidRPr="00B30E08">
        <w:rPr>
          <w:rFonts w:ascii="Times New Roman" w:hAnsi="Times New Roman"/>
          <w:sz w:val="24"/>
          <w:lang w:val="en-US"/>
        </w:rPr>
        <w:t xml:space="preserve">[2024] FCA 7 </w:t>
      </w:r>
      <w:r w:rsidR="000E7C05" w:rsidRPr="00B30E08">
        <w:rPr>
          <w:rFonts w:ascii="Times New Roman" w:hAnsi="Times New Roman"/>
          <w:sz w:val="24"/>
          <w:lang w:val="en-US"/>
        </w:rPr>
        <w:t>at [130].</w:t>
      </w:r>
    </w:p>
  </w:footnote>
  <w:footnote w:id="19">
    <w:p w14:paraId="05A937A3" w14:textId="5B782748" w:rsidR="008B5C82" w:rsidRPr="00B30E08" w:rsidRDefault="008B5C82" w:rsidP="00B30E08">
      <w:pPr>
        <w:pStyle w:val="FootnoteText"/>
        <w:spacing w:line="280" w:lineRule="exact"/>
        <w:ind w:right="0"/>
        <w:jc w:val="both"/>
        <w:rPr>
          <w:rFonts w:ascii="Times New Roman" w:hAnsi="Times New Roman"/>
          <w:sz w:val="24"/>
          <w:lang w:val="en-US"/>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lang w:val="en-US"/>
        </w:rPr>
        <w:tab/>
      </w:r>
      <w:r w:rsidR="00983622" w:rsidRPr="00B30E08">
        <w:rPr>
          <w:rFonts w:ascii="Times New Roman" w:hAnsi="Times New Roman"/>
          <w:sz w:val="24"/>
          <w:lang w:val="en-US"/>
        </w:rPr>
        <w:t xml:space="preserve">[2024] FCA 7 </w:t>
      </w:r>
      <w:r w:rsidRPr="00B30E08">
        <w:rPr>
          <w:rFonts w:ascii="Times New Roman" w:hAnsi="Times New Roman"/>
          <w:sz w:val="24"/>
          <w:lang w:val="en-US"/>
        </w:rPr>
        <w:t>at [37].</w:t>
      </w:r>
    </w:p>
  </w:footnote>
  <w:footnote w:id="20">
    <w:p w14:paraId="1F34C204" w14:textId="5B93F4D3" w:rsidR="00067EE4" w:rsidRPr="00B30E08" w:rsidRDefault="00067EE4" w:rsidP="00B30E08">
      <w:pPr>
        <w:pStyle w:val="FootnoteText"/>
        <w:spacing w:line="280" w:lineRule="exact"/>
        <w:ind w:right="0"/>
        <w:jc w:val="both"/>
        <w:rPr>
          <w:rFonts w:ascii="Times New Roman" w:hAnsi="Times New Roman"/>
          <w:sz w:val="24"/>
          <w:lang w:val="en-US"/>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lang w:val="en-US"/>
        </w:rPr>
        <w:tab/>
      </w:r>
      <w:r w:rsidR="00983622" w:rsidRPr="00B30E08">
        <w:rPr>
          <w:rFonts w:ascii="Times New Roman" w:hAnsi="Times New Roman"/>
          <w:sz w:val="24"/>
          <w:lang w:val="en-US"/>
        </w:rPr>
        <w:t xml:space="preserve">[2024] FCA 7 </w:t>
      </w:r>
      <w:r w:rsidRPr="00B30E08">
        <w:rPr>
          <w:rFonts w:ascii="Times New Roman" w:hAnsi="Times New Roman"/>
          <w:sz w:val="24"/>
          <w:lang w:val="en-US"/>
        </w:rPr>
        <w:t xml:space="preserve">at </w:t>
      </w:r>
      <w:r w:rsidR="005244F4" w:rsidRPr="00B30E08">
        <w:rPr>
          <w:rFonts w:ascii="Times New Roman" w:hAnsi="Times New Roman"/>
          <w:sz w:val="24"/>
          <w:lang w:val="en-US"/>
        </w:rPr>
        <w:t>[131].</w:t>
      </w:r>
    </w:p>
  </w:footnote>
  <w:footnote w:id="21">
    <w:p w14:paraId="11174CFE" w14:textId="59DDC16F" w:rsidR="00FF0744" w:rsidRPr="00B30E08" w:rsidRDefault="00FF0744" w:rsidP="00B30E08">
      <w:pPr>
        <w:pStyle w:val="FootnoteText"/>
        <w:spacing w:line="280" w:lineRule="exact"/>
        <w:ind w:right="0"/>
        <w:jc w:val="both"/>
        <w:rPr>
          <w:rFonts w:ascii="Times New Roman" w:hAnsi="Times New Roman"/>
          <w:sz w:val="24"/>
          <w:lang w:val="en-US"/>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lang w:val="en-US"/>
        </w:rPr>
        <w:tab/>
      </w:r>
      <w:r w:rsidR="004F02A1" w:rsidRPr="00B30E08">
        <w:rPr>
          <w:rFonts w:ascii="Times New Roman" w:hAnsi="Times New Roman"/>
          <w:sz w:val="24"/>
          <w:lang w:val="en-US"/>
        </w:rPr>
        <w:t xml:space="preserve">[2024] FCA 7 </w:t>
      </w:r>
      <w:r w:rsidRPr="00B30E08">
        <w:rPr>
          <w:rFonts w:ascii="Times New Roman" w:hAnsi="Times New Roman"/>
          <w:sz w:val="24"/>
          <w:lang w:val="en-US"/>
        </w:rPr>
        <w:t>at [12].</w:t>
      </w:r>
    </w:p>
  </w:footnote>
  <w:footnote w:id="22">
    <w:p w14:paraId="6517A7DF" w14:textId="05ACB738" w:rsidR="00E45351" w:rsidRPr="00B30E08" w:rsidRDefault="00E45351" w:rsidP="00B30E08">
      <w:pPr>
        <w:pStyle w:val="FootnoteText"/>
        <w:spacing w:line="280" w:lineRule="exact"/>
        <w:ind w:right="0"/>
        <w:jc w:val="both"/>
        <w:rPr>
          <w:rFonts w:ascii="Times New Roman" w:hAnsi="Times New Roman"/>
          <w:sz w:val="24"/>
          <w:lang w:val="en-US"/>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lang w:val="en-US"/>
        </w:rPr>
        <w:tab/>
      </w:r>
      <w:r w:rsidR="004F02A1" w:rsidRPr="00B30E08">
        <w:rPr>
          <w:rFonts w:ascii="Times New Roman" w:hAnsi="Times New Roman"/>
          <w:sz w:val="24"/>
          <w:lang w:val="en-US"/>
        </w:rPr>
        <w:t xml:space="preserve">[2024] FCA 7 </w:t>
      </w:r>
      <w:r w:rsidRPr="00B30E08">
        <w:rPr>
          <w:rFonts w:ascii="Times New Roman" w:hAnsi="Times New Roman"/>
          <w:sz w:val="24"/>
          <w:lang w:val="en-US"/>
        </w:rPr>
        <w:t>at [131</w:t>
      </w:r>
      <w:r w:rsidR="00067EE4" w:rsidRPr="00B30E08">
        <w:rPr>
          <w:rFonts w:ascii="Times New Roman" w:hAnsi="Times New Roman"/>
          <w:sz w:val="24"/>
          <w:lang w:val="en-US"/>
        </w:rPr>
        <w:t>].</w:t>
      </w:r>
    </w:p>
  </w:footnote>
  <w:footnote w:id="23">
    <w:p w14:paraId="0299AD8F" w14:textId="4AF4C3C4" w:rsidR="009F723F" w:rsidRPr="00B30E08" w:rsidRDefault="009F723F"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001D4B14" w:rsidRPr="00B30E08">
        <w:rPr>
          <w:rFonts w:ascii="Times New Roman" w:hAnsi="Times New Roman"/>
          <w:sz w:val="24"/>
        </w:rPr>
        <w:tab/>
      </w:r>
      <w:r w:rsidR="004C6D16" w:rsidRPr="00B30E08">
        <w:rPr>
          <w:rFonts w:ascii="Times New Roman" w:hAnsi="Times New Roman"/>
          <w:sz w:val="24"/>
          <w:lang w:val="en-US"/>
        </w:rPr>
        <w:t xml:space="preserve">[2024] FCA 7 </w:t>
      </w:r>
      <w:r w:rsidR="001D4B14" w:rsidRPr="00B30E08">
        <w:rPr>
          <w:rFonts w:ascii="Times New Roman" w:hAnsi="Times New Roman"/>
          <w:sz w:val="24"/>
        </w:rPr>
        <w:t>at [128].</w:t>
      </w:r>
    </w:p>
  </w:footnote>
  <w:footnote w:id="24">
    <w:p w14:paraId="2718C3A1" w14:textId="4EAE8E98" w:rsidR="00A83BA7" w:rsidRPr="00B30E08" w:rsidRDefault="00A83BA7"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rPr>
        <w:tab/>
      </w:r>
      <w:r w:rsidR="004C6D16" w:rsidRPr="00B30E08">
        <w:rPr>
          <w:rFonts w:ascii="Times New Roman" w:hAnsi="Times New Roman"/>
          <w:sz w:val="24"/>
          <w:lang w:val="en-US"/>
        </w:rPr>
        <w:t xml:space="preserve">[2024] FCA 7 </w:t>
      </w:r>
      <w:r w:rsidRPr="00B30E08">
        <w:rPr>
          <w:rFonts w:ascii="Times New Roman" w:hAnsi="Times New Roman"/>
          <w:sz w:val="24"/>
        </w:rPr>
        <w:t>at [64].</w:t>
      </w:r>
    </w:p>
  </w:footnote>
  <w:footnote w:id="25">
    <w:p w14:paraId="23B22FCB" w14:textId="0AD9CD95" w:rsidR="00897CF7" w:rsidRPr="00B30E08" w:rsidRDefault="00897CF7"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rPr>
        <w:tab/>
      </w:r>
      <w:r w:rsidR="00986E52" w:rsidRPr="00B30E08">
        <w:rPr>
          <w:rFonts w:ascii="Times New Roman" w:hAnsi="Times New Roman"/>
          <w:sz w:val="24"/>
          <w:lang w:val="en-US"/>
        </w:rPr>
        <w:t xml:space="preserve">[2024] FCA 7 </w:t>
      </w:r>
      <w:r w:rsidRPr="00B30E08">
        <w:rPr>
          <w:rFonts w:ascii="Times New Roman" w:hAnsi="Times New Roman"/>
          <w:sz w:val="24"/>
        </w:rPr>
        <w:t xml:space="preserve">at </w:t>
      </w:r>
      <w:r w:rsidR="00D76252" w:rsidRPr="00B30E08">
        <w:rPr>
          <w:rFonts w:ascii="Times New Roman" w:hAnsi="Times New Roman"/>
          <w:sz w:val="24"/>
        </w:rPr>
        <w:t>[37]-[39].</w:t>
      </w:r>
    </w:p>
  </w:footnote>
  <w:footnote w:id="26">
    <w:p w14:paraId="668779C6" w14:textId="5BACC88B" w:rsidR="0071629D" w:rsidRPr="00B30E08" w:rsidRDefault="0071629D"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rPr>
        <w:tab/>
      </w:r>
      <w:r w:rsidR="00835261" w:rsidRPr="00B30E08">
        <w:rPr>
          <w:rFonts w:ascii="Times New Roman" w:hAnsi="Times New Roman"/>
          <w:sz w:val="24"/>
          <w:lang w:val="en-US"/>
        </w:rPr>
        <w:t xml:space="preserve">[2024] FCA 7 </w:t>
      </w:r>
      <w:r w:rsidRPr="00B30E08">
        <w:rPr>
          <w:rFonts w:ascii="Times New Roman" w:hAnsi="Times New Roman"/>
          <w:sz w:val="24"/>
        </w:rPr>
        <w:t>at [128]. See also at [41], [53].</w:t>
      </w:r>
    </w:p>
  </w:footnote>
  <w:footnote w:id="27">
    <w:p w14:paraId="2D9FB97B" w14:textId="6755127C" w:rsidR="0071629D" w:rsidRPr="00B30E08" w:rsidRDefault="0071629D"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rPr>
        <w:tab/>
      </w:r>
      <w:r w:rsidR="008F2EBD" w:rsidRPr="00B30E08">
        <w:rPr>
          <w:rFonts w:ascii="Times New Roman" w:hAnsi="Times New Roman"/>
          <w:i/>
          <w:iCs/>
          <w:sz w:val="24"/>
        </w:rPr>
        <w:t xml:space="preserve">AZC20 v Secretary, Department of Home Affairs </w:t>
      </w:r>
      <w:r w:rsidR="0017799B" w:rsidRPr="00B30E08">
        <w:rPr>
          <w:rFonts w:ascii="Times New Roman" w:hAnsi="Times New Roman"/>
          <w:i/>
          <w:iCs/>
          <w:sz w:val="24"/>
        </w:rPr>
        <w:t>[</w:t>
      </w:r>
      <w:r w:rsidR="008F2EBD" w:rsidRPr="00B30E08">
        <w:rPr>
          <w:rFonts w:ascii="Times New Roman" w:hAnsi="Times New Roman"/>
          <w:i/>
          <w:iCs/>
          <w:sz w:val="24"/>
        </w:rPr>
        <w:t>No 2</w:t>
      </w:r>
      <w:r w:rsidR="0017799B" w:rsidRPr="00B30E08">
        <w:rPr>
          <w:rFonts w:ascii="Times New Roman" w:hAnsi="Times New Roman"/>
          <w:i/>
          <w:iCs/>
          <w:sz w:val="24"/>
        </w:rPr>
        <w:t>]</w:t>
      </w:r>
      <w:r w:rsidR="008F2EBD" w:rsidRPr="00B30E08">
        <w:rPr>
          <w:rFonts w:ascii="Times New Roman" w:hAnsi="Times New Roman"/>
          <w:i/>
          <w:iCs/>
          <w:sz w:val="24"/>
        </w:rPr>
        <w:t xml:space="preserve"> </w:t>
      </w:r>
      <w:r w:rsidR="008F2EBD" w:rsidRPr="00B30E08">
        <w:rPr>
          <w:rFonts w:ascii="Times New Roman" w:hAnsi="Times New Roman"/>
          <w:sz w:val="24"/>
        </w:rPr>
        <w:t>[2023] FCA 1497</w:t>
      </w:r>
      <w:r w:rsidR="008F2EBD" w:rsidRPr="00B30E08">
        <w:rPr>
          <w:rFonts w:ascii="Times New Roman" w:hAnsi="Times New Roman"/>
          <w:i/>
          <w:iCs/>
          <w:sz w:val="24"/>
        </w:rPr>
        <w:t xml:space="preserve"> </w:t>
      </w:r>
      <w:r w:rsidR="008F2EBD" w:rsidRPr="00B30E08">
        <w:rPr>
          <w:rFonts w:ascii="Times New Roman" w:hAnsi="Times New Roman"/>
          <w:sz w:val="24"/>
        </w:rPr>
        <w:t>at [65(a)]</w:t>
      </w:r>
      <w:r w:rsidRPr="00B30E08">
        <w:rPr>
          <w:rFonts w:ascii="Times New Roman" w:hAnsi="Times New Roman"/>
          <w:sz w:val="24"/>
        </w:rPr>
        <w:t>.</w:t>
      </w:r>
    </w:p>
  </w:footnote>
  <w:footnote w:id="28">
    <w:p w14:paraId="6C39ABD2" w14:textId="662FFD14" w:rsidR="00E54D62" w:rsidRPr="00B30E08" w:rsidRDefault="00E54D62" w:rsidP="00B30E08">
      <w:pPr>
        <w:pStyle w:val="FootnoteText"/>
        <w:spacing w:line="280" w:lineRule="exact"/>
        <w:ind w:right="0"/>
        <w:jc w:val="both"/>
        <w:rPr>
          <w:rFonts w:ascii="Times New Roman" w:hAnsi="Times New Roman"/>
          <w:sz w:val="24"/>
          <w:lang w:val="en-US"/>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009B49B8" w:rsidRPr="00B30E08">
        <w:rPr>
          <w:rFonts w:ascii="Times New Roman" w:hAnsi="Times New Roman"/>
          <w:sz w:val="24"/>
        </w:rPr>
        <w:tab/>
        <w:t xml:space="preserve">(2019) 265 CLR </w:t>
      </w:r>
      <w:r w:rsidR="002D1353" w:rsidRPr="00B30E08">
        <w:rPr>
          <w:rFonts w:ascii="Times New Roman" w:hAnsi="Times New Roman"/>
          <w:sz w:val="24"/>
        </w:rPr>
        <w:t>285</w:t>
      </w:r>
      <w:r w:rsidR="00F2518F" w:rsidRPr="00B30E08">
        <w:rPr>
          <w:rFonts w:ascii="Times New Roman" w:hAnsi="Times New Roman"/>
          <w:sz w:val="24"/>
        </w:rPr>
        <w:t xml:space="preserve"> at 297 [30]-[32]</w:t>
      </w:r>
      <w:r w:rsidR="002D1353" w:rsidRPr="00B30E08">
        <w:rPr>
          <w:rFonts w:ascii="Times New Roman" w:hAnsi="Times New Roman"/>
          <w:sz w:val="24"/>
        </w:rPr>
        <w:t>.</w:t>
      </w:r>
    </w:p>
  </w:footnote>
  <w:footnote w:id="29">
    <w:p w14:paraId="5D74F1CC" w14:textId="36BCA0A4" w:rsidR="00E41E4C" w:rsidRPr="00B30E08" w:rsidRDefault="00E41E4C" w:rsidP="00B30E08">
      <w:pPr>
        <w:pStyle w:val="FootnoteText"/>
        <w:spacing w:line="280" w:lineRule="exact"/>
        <w:ind w:right="0"/>
        <w:jc w:val="both"/>
        <w:rPr>
          <w:rFonts w:ascii="Times New Roman" w:hAnsi="Times New Roman"/>
          <w:sz w:val="24"/>
          <w:lang w:val="en-US"/>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00E23338" w:rsidRPr="00B30E08">
        <w:rPr>
          <w:rFonts w:ascii="Times New Roman" w:hAnsi="Times New Roman"/>
          <w:sz w:val="24"/>
        </w:rPr>
        <w:tab/>
      </w:r>
      <w:r w:rsidR="00FC017B" w:rsidRPr="00B30E08">
        <w:rPr>
          <w:rFonts w:ascii="Times New Roman" w:hAnsi="Times New Roman"/>
          <w:sz w:val="24"/>
        </w:rPr>
        <w:t xml:space="preserve">See </w:t>
      </w:r>
      <w:r w:rsidR="00FC017B" w:rsidRPr="00B30E08">
        <w:rPr>
          <w:rFonts w:ascii="Times New Roman" w:hAnsi="Times New Roman"/>
          <w:i/>
          <w:iCs/>
          <w:sz w:val="24"/>
        </w:rPr>
        <w:t>NZYQ v Minister for Immigration, Citizenship and Multicultural Affairs</w:t>
      </w:r>
      <w:r w:rsidR="00FC017B" w:rsidRPr="00B30E08">
        <w:rPr>
          <w:rFonts w:ascii="Times New Roman" w:hAnsi="Times New Roman"/>
          <w:sz w:val="24"/>
        </w:rPr>
        <w:t xml:space="preserve"> (2023) 97 ALJR 1005 at 1015 [40]-[41], </w:t>
      </w:r>
      <w:r w:rsidR="00C577A3" w:rsidRPr="00B30E08">
        <w:rPr>
          <w:rFonts w:ascii="Times New Roman" w:hAnsi="Times New Roman"/>
          <w:sz w:val="24"/>
        </w:rPr>
        <w:t xml:space="preserve">1016 </w:t>
      </w:r>
      <w:r w:rsidR="00FC017B" w:rsidRPr="00B30E08">
        <w:rPr>
          <w:rFonts w:ascii="Times New Roman" w:hAnsi="Times New Roman"/>
          <w:sz w:val="24"/>
        </w:rPr>
        <w:t>[44]-[46], 1018-</w:t>
      </w:r>
      <w:r w:rsidR="00F50B61" w:rsidRPr="00B30E08">
        <w:rPr>
          <w:rFonts w:ascii="Times New Roman" w:hAnsi="Times New Roman"/>
          <w:sz w:val="24"/>
        </w:rPr>
        <w:t>10</w:t>
      </w:r>
      <w:r w:rsidR="00FC017B" w:rsidRPr="00B30E08">
        <w:rPr>
          <w:rFonts w:ascii="Times New Roman" w:hAnsi="Times New Roman"/>
          <w:sz w:val="24"/>
        </w:rPr>
        <w:t xml:space="preserve">19 [59], 1020 [70]. </w:t>
      </w:r>
    </w:p>
  </w:footnote>
  <w:footnote w:id="30">
    <w:p w14:paraId="72B779D5" w14:textId="760C83FA" w:rsidR="007172F5" w:rsidRPr="00B30E08" w:rsidRDefault="007172F5"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rPr>
        <w:tab/>
      </w:r>
      <w:r w:rsidR="00D3603E" w:rsidRPr="00B30E08">
        <w:rPr>
          <w:rFonts w:ascii="Times New Roman" w:hAnsi="Times New Roman"/>
          <w:sz w:val="24"/>
        </w:rPr>
        <w:t xml:space="preserve">(2023) 97 ALJR 1005 </w:t>
      </w:r>
      <w:r w:rsidRPr="00B30E08">
        <w:rPr>
          <w:rFonts w:ascii="Times New Roman" w:hAnsi="Times New Roman"/>
          <w:sz w:val="24"/>
        </w:rPr>
        <w:t xml:space="preserve">at </w:t>
      </w:r>
      <w:r w:rsidR="00470738" w:rsidRPr="00B30E08">
        <w:rPr>
          <w:rFonts w:ascii="Times New Roman" w:hAnsi="Times New Roman"/>
          <w:sz w:val="24"/>
        </w:rPr>
        <w:t xml:space="preserve">1018 </w:t>
      </w:r>
      <w:r w:rsidRPr="00B30E08">
        <w:rPr>
          <w:rFonts w:ascii="Times New Roman" w:hAnsi="Times New Roman"/>
          <w:sz w:val="24"/>
        </w:rPr>
        <w:t>[55]</w:t>
      </w:r>
      <w:r w:rsidR="00BA3887" w:rsidRPr="00B30E08">
        <w:rPr>
          <w:rFonts w:ascii="Times New Roman" w:hAnsi="Times New Roman"/>
          <w:sz w:val="24"/>
        </w:rPr>
        <w:t xml:space="preserve">. </w:t>
      </w:r>
    </w:p>
  </w:footnote>
  <w:footnote w:id="31">
    <w:p w14:paraId="0BE9294E" w14:textId="5F746B1B" w:rsidR="007172F5" w:rsidRPr="00B30E08" w:rsidRDefault="007172F5"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006639F6" w:rsidRPr="00B30E08">
        <w:rPr>
          <w:rFonts w:ascii="Times New Roman" w:hAnsi="Times New Roman"/>
          <w:sz w:val="24"/>
        </w:rPr>
        <w:tab/>
      </w:r>
      <w:r w:rsidR="00E457F2" w:rsidRPr="00B30E08">
        <w:rPr>
          <w:rFonts w:ascii="Times New Roman" w:hAnsi="Times New Roman"/>
          <w:sz w:val="24"/>
        </w:rPr>
        <w:t xml:space="preserve">(1992) 176 CLR 1. See </w:t>
      </w:r>
      <w:r w:rsidR="00D3603E" w:rsidRPr="00B30E08">
        <w:rPr>
          <w:rFonts w:ascii="Times New Roman" w:hAnsi="Times New Roman"/>
          <w:sz w:val="24"/>
        </w:rPr>
        <w:t xml:space="preserve">(2023) 97 ALJR 1005 </w:t>
      </w:r>
      <w:r w:rsidR="006639F6" w:rsidRPr="00B30E08">
        <w:rPr>
          <w:rFonts w:ascii="Times New Roman" w:hAnsi="Times New Roman"/>
          <w:sz w:val="24"/>
        </w:rPr>
        <w:t xml:space="preserve">at </w:t>
      </w:r>
      <w:r w:rsidR="00470738" w:rsidRPr="00B30E08">
        <w:rPr>
          <w:rFonts w:ascii="Times New Roman" w:hAnsi="Times New Roman"/>
          <w:sz w:val="24"/>
        </w:rPr>
        <w:t xml:space="preserve">1015 </w:t>
      </w:r>
      <w:r w:rsidR="006639F6" w:rsidRPr="00B30E08">
        <w:rPr>
          <w:rFonts w:ascii="Times New Roman" w:hAnsi="Times New Roman"/>
          <w:sz w:val="24"/>
        </w:rPr>
        <w:t>[39].</w:t>
      </w:r>
    </w:p>
  </w:footnote>
  <w:footnote w:id="32">
    <w:p w14:paraId="48E92CC4" w14:textId="27708323" w:rsidR="00606C2E" w:rsidRPr="00B30E08" w:rsidRDefault="00606C2E"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rPr>
        <w:tab/>
      </w:r>
      <w:r w:rsidR="00D3603E" w:rsidRPr="00B30E08">
        <w:rPr>
          <w:rFonts w:ascii="Times New Roman" w:hAnsi="Times New Roman"/>
          <w:sz w:val="24"/>
        </w:rPr>
        <w:t xml:space="preserve">(2023) 97 ALJR 1005 </w:t>
      </w:r>
      <w:r w:rsidRPr="00B30E08">
        <w:rPr>
          <w:rFonts w:ascii="Times New Roman" w:hAnsi="Times New Roman"/>
          <w:sz w:val="24"/>
        </w:rPr>
        <w:t xml:space="preserve">at </w:t>
      </w:r>
      <w:r w:rsidR="00470738" w:rsidRPr="00B30E08">
        <w:rPr>
          <w:rFonts w:ascii="Times New Roman" w:hAnsi="Times New Roman"/>
          <w:sz w:val="24"/>
        </w:rPr>
        <w:t xml:space="preserve">1015 </w:t>
      </w:r>
      <w:r w:rsidRPr="00B30E08">
        <w:rPr>
          <w:rFonts w:ascii="Times New Roman" w:hAnsi="Times New Roman"/>
          <w:sz w:val="24"/>
        </w:rPr>
        <w:t>[4</w:t>
      </w:r>
      <w:r w:rsidR="009E53F6" w:rsidRPr="00B30E08">
        <w:rPr>
          <w:rFonts w:ascii="Times New Roman" w:hAnsi="Times New Roman"/>
          <w:sz w:val="24"/>
        </w:rPr>
        <w:t>1</w:t>
      </w:r>
      <w:r w:rsidRPr="00B30E08">
        <w:rPr>
          <w:rFonts w:ascii="Times New Roman" w:hAnsi="Times New Roman"/>
          <w:sz w:val="24"/>
        </w:rPr>
        <w:t>].</w:t>
      </w:r>
    </w:p>
  </w:footnote>
  <w:footnote w:id="33">
    <w:p w14:paraId="1F35069A" w14:textId="77777777" w:rsidR="00794CF8" w:rsidRPr="00B30E08" w:rsidRDefault="00794CF8" w:rsidP="00B30E08">
      <w:pPr>
        <w:pStyle w:val="FootnoteText"/>
        <w:spacing w:line="280" w:lineRule="exact"/>
        <w:ind w:right="0"/>
        <w:jc w:val="both"/>
        <w:rPr>
          <w:rFonts w:ascii="Times New Roman" w:hAnsi="Times New Roman"/>
          <w:sz w:val="24"/>
          <w:lang w:val="en-US"/>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lang w:val="en-US"/>
        </w:rPr>
        <w:tab/>
      </w:r>
      <w:r w:rsidRPr="00B30E08">
        <w:rPr>
          <w:rFonts w:ascii="Times New Roman" w:hAnsi="Times New Roman"/>
          <w:sz w:val="24"/>
        </w:rPr>
        <w:t>(2023) 97 ALJR 1005 at 1016 [44].</w:t>
      </w:r>
    </w:p>
  </w:footnote>
  <w:footnote w:id="34">
    <w:p w14:paraId="6BC46423" w14:textId="38AFC54B" w:rsidR="00794CF8" w:rsidRPr="00B30E08" w:rsidRDefault="00794CF8"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rPr>
        <w:tab/>
      </w:r>
      <w:r w:rsidR="00A3017E" w:rsidRPr="00B30E08">
        <w:rPr>
          <w:rFonts w:ascii="Times New Roman" w:hAnsi="Times New Roman"/>
          <w:sz w:val="24"/>
        </w:rPr>
        <w:t>(2023) 97 ALJR 1005 at 1016 [44].</w:t>
      </w:r>
    </w:p>
  </w:footnote>
  <w:footnote w:id="35">
    <w:p w14:paraId="4212972D" w14:textId="11745FFB" w:rsidR="00914193" w:rsidRPr="00B30E08" w:rsidRDefault="00914193"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00DA1457" w:rsidRPr="00B30E08">
        <w:rPr>
          <w:rFonts w:ascii="Times New Roman" w:hAnsi="Times New Roman"/>
          <w:sz w:val="24"/>
        </w:rPr>
        <w:tab/>
      </w:r>
      <w:r w:rsidR="00D3603E" w:rsidRPr="00B30E08">
        <w:rPr>
          <w:rFonts w:ascii="Times New Roman" w:hAnsi="Times New Roman"/>
          <w:sz w:val="24"/>
        </w:rPr>
        <w:t xml:space="preserve">(2023) 97 ALJR 1005 </w:t>
      </w:r>
      <w:r w:rsidR="00DA1457" w:rsidRPr="00B30E08">
        <w:rPr>
          <w:rFonts w:ascii="Times New Roman" w:hAnsi="Times New Roman"/>
          <w:sz w:val="24"/>
        </w:rPr>
        <w:t xml:space="preserve">at </w:t>
      </w:r>
      <w:r w:rsidR="003C1094" w:rsidRPr="00B30E08">
        <w:rPr>
          <w:rFonts w:ascii="Times New Roman" w:hAnsi="Times New Roman"/>
          <w:sz w:val="24"/>
        </w:rPr>
        <w:t xml:space="preserve">1015 </w:t>
      </w:r>
      <w:r w:rsidR="00DA1457" w:rsidRPr="00B30E08">
        <w:rPr>
          <w:rFonts w:ascii="Times New Roman" w:hAnsi="Times New Roman"/>
          <w:sz w:val="24"/>
        </w:rPr>
        <w:t xml:space="preserve">[39], </w:t>
      </w:r>
      <w:r w:rsidR="003C1094" w:rsidRPr="00B30E08">
        <w:rPr>
          <w:rFonts w:ascii="Times New Roman" w:hAnsi="Times New Roman"/>
          <w:sz w:val="24"/>
        </w:rPr>
        <w:t xml:space="preserve">1016 </w:t>
      </w:r>
      <w:r w:rsidR="00DA1457" w:rsidRPr="00B30E08">
        <w:rPr>
          <w:rFonts w:ascii="Times New Roman" w:hAnsi="Times New Roman"/>
          <w:sz w:val="24"/>
        </w:rPr>
        <w:t>[44].</w:t>
      </w:r>
    </w:p>
  </w:footnote>
  <w:footnote w:id="36">
    <w:p w14:paraId="664EADDC" w14:textId="6B4897A7" w:rsidR="00325CDF" w:rsidRPr="00B30E08" w:rsidRDefault="00325CDF" w:rsidP="00B30E08">
      <w:pPr>
        <w:pStyle w:val="FootnoteText"/>
        <w:spacing w:line="280" w:lineRule="exact"/>
        <w:ind w:right="0"/>
        <w:jc w:val="both"/>
        <w:rPr>
          <w:rFonts w:ascii="Times New Roman" w:hAnsi="Times New Roman"/>
          <w:sz w:val="24"/>
          <w:lang w:val="en-US"/>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rPr>
        <w:tab/>
      </w:r>
      <w:r w:rsidR="00D3603E" w:rsidRPr="00B30E08">
        <w:rPr>
          <w:rFonts w:ascii="Times New Roman" w:hAnsi="Times New Roman"/>
          <w:sz w:val="24"/>
        </w:rPr>
        <w:t xml:space="preserve">(2023) 97 ALJR 1005 </w:t>
      </w:r>
      <w:r w:rsidRPr="00B30E08">
        <w:rPr>
          <w:rFonts w:ascii="Times New Roman" w:hAnsi="Times New Roman"/>
          <w:sz w:val="24"/>
        </w:rPr>
        <w:t xml:space="preserve">at </w:t>
      </w:r>
      <w:r w:rsidR="00CB4F1E" w:rsidRPr="00B30E08">
        <w:rPr>
          <w:rFonts w:ascii="Times New Roman" w:hAnsi="Times New Roman"/>
          <w:sz w:val="24"/>
        </w:rPr>
        <w:t xml:space="preserve">1018 </w:t>
      </w:r>
      <w:r w:rsidRPr="00B30E08">
        <w:rPr>
          <w:rFonts w:ascii="Times New Roman" w:hAnsi="Times New Roman"/>
          <w:sz w:val="24"/>
        </w:rPr>
        <w:t>[57].</w:t>
      </w:r>
    </w:p>
  </w:footnote>
  <w:footnote w:id="37">
    <w:p w14:paraId="1EBAF1A2" w14:textId="0DCCE584" w:rsidR="00325CDF" w:rsidRPr="00B30E08" w:rsidRDefault="00325CDF" w:rsidP="00B30E08">
      <w:pPr>
        <w:pStyle w:val="FootnoteText"/>
        <w:spacing w:line="280" w:lineRule="exact"/>
        <w:ind w:right="0"/>
        <w:jc w:val="both"/>
        <w:rPr>
          <w:rFonts w:ascii="Times New Roman" w:hAnsi="Times New Roman"/>
          <w:sz w:val="24"/>
          <w:lang w:val="en-US"/>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rPr>
        <w:tab/>
      </w:r>
      <w:r w:rsidR="00D3603E" w:rsidRPr="00B30E08">
        <w:rPr>
          <w:rFonts w:ascii="Times New Roman" w:hAnsi="Times New Roman"/>
          <w:sz w:val="24"/>
        </w:rPr>
        <w:t xml:space="preserve">(2023) 97 ALJR 1005 </w:t>
      </w:r>
      <w:r w:rsidRPr="00B30E08">
        <w:rPr>
          <w:rFonts w:ascii="Times New Roman" w:hAnsi="Times New Roman"/>
          <w:sz w:val="24"/>
        </w:rPr>
        <w:t xml:space="preserve">at </w:t>
      </w:r>
      <w:r w:rsidR="00CB4F1E" w:rsidRPr="00B30E08">
        <w:rPr>
          <w:rFonts w:ascii="Times New Roman" w:hAnsi="Times New Roman"/>
          <w:sz w:val="24"/>
        </w:rPr>
        <w:t xml:space="preserve">1019 </w:t>
      </w:r>
      <w:r w:rsidR="00516733" w:rsidRPr="00B30E08">
        <w:rPr>
          <w:rFonts w:ascii="Times New Roman" w:hAnsi="Times New Roman"/>
          <w:sz w:val="24"/>
        </w:rPr>
        <w:t>[61].</w:t>
      </w:r>
    </w:p>
  </w:footnote>
  <w:footnote w:id="38">
    <w:p w14:paraId="447A5814" w14:textId="6BFE6850" w:rsidR="00C201B2" w:rsidRPr="00B30E08" w:rsidRDefault="00C201B2"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rPr>
        <w:tab/>
      </w:r>
      <w:r w:rsidR="00211E9C" w:rsidRPr="00B30E08">
        <w:rPr>
          <w:rFonts w:ascii="Times New Roman" w:hAnsi="Times New Roman"/>
          <w:sz w:val="24"/>
        </w:rPr>
        <w:t xml:space="preserve">Defined in s 36(2A) of the Act. </w:t>
      </w:r>
    </w:p>
  </w:footnote>
  <w:footnote w:id="39">
    <w:p w14:paraId="6BFBEE60" w14:textId="516F445C" w:rsidR="00B52C73" w:rsidRPr="00B30E08" w:rsidRDefault="00B52C73"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szCs w:val="20"/>
          <w:vertAlign w:val="baseline"/>
        </w:rPr>
        <w:footnoteRef/>
      </w:r>
      <w:r w:rsidRPr="00B30E08">
        <w:rPr>
          <w:rFonts w:ascii="Times New Roman" w:hAnsi="Times New Roman"/>
          <w:sz w:val="24"/>
        </w:rPr>
        <w:t xml:space="preserve"> </w:t>
      </w:r>
      <w:r w:rsidR="00E60A5F" w:rsidRPr="00B30E08">
        <w:rPr>
          <w:rFonts w:ascii="Times New Roman" w:hAnsi="Times New Roman"/>
          <w:sz w:val="24"/>
        </w:rPr>
        <w:tab/>
      </w:r>
      <w:r w:rsidR="003203D6" w:rsidRPr="00B30E08">
        <w:rPr>
          <w:rFonts w:ascii="Times New Roman" w:hAnsi="Times New Roman"/>
          <w:sz w:val="24"/>
        </w:rPr>
        <w:t>Section 197</w:t>
      </w:r>
      <w:proofErr w:type="gramStart"/>
      <w:r w:rsidR="003203D6" w:rsidRPr="00B30E08">
        <w:rPr>
          <w:rFonts w:ascii="Times New Roman" w:hAnsi="Times New Roman"/>
          <w:sz w:val="24"/>
        </w:rPr>
        <w:t>C(</w:t>
      </w:r>
      <w:proofErr w:type="gramEnd"/>
      <w:r w:rsidR="003203D6" w:rsidRPr="00B30E08">
        <w:rPr>
          <w:rFonts w:ascii="Times New Roman" w:hAnsi="Times New Roman"/>
          <w:sz w:val="24"/>
        </w:rPr>
        <w:t>5) and (8) of the Act.</w:t>
      </w:r>
    </w:p>
  </w:footnote>
  <w:footnote w:id="40">
    <w:p w14:paraId="2757DE05" w14:textId="47FE6285" w:rsidR="00B24E20" w:rsidRPr="00B30E08" w:rsidRDefault="00B24E20"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vertAlign w:val="baseline"/>
        </w:rPr>
        <w:footnoteRef/>
      </w:r>
      <w:r w:rsidRPr="00B30E08">
        <w:rPr>
          <w:rFonts w:ascii="Times New Roman" w:hAnsi="Times New Roman"/>
          <w:sz w:val="24"/>
        </w:rPr>
        <w:t xml:space="preserve"> </w:t>
      </w:r>
      <w:r w:rsidRPr="00B30E08">
        <w:rPr>
          <w:rFonts w:ascii="Times New Roman" w:hAnsi="Times New Roman"/>
          <w:sz w:val="24"/>
        </w:rPr>
        <w:tab/>
      </w:r>
      <w:r w:rsidR="00FF0B9B" w:rsidRPr="00B30E08">
        <w:rPr>
          <w:rFonts w:ascii="Times New Roman" w:hAnsi="Times New Roman"/>
          <w:sz w:val="24"/>
        </w:rPr>
        <w:t>See also s 198(5A) which provides that an officer must not remove an unlawful non</w:t>
      </w:r>
      <w:r w:rsidR="00EC41F2">
        <w:rPr>
          <w:rFonts w:ascii="Times New Roman" w:hAnsi="Times New Roman"/>
          <w:sz w:val="24"/>
        </w:rPr>
        <w:noBreakHyphen/>
      </w:r>
      <w:r w:rsidR="00FF0B9B" w:rsidRPr="00B30E08">
        <w:rPr>
          <w:rFonts w:ascii="Times New Roman" w:hAnsi="Times New Roman"/>
          <w:sz w:val="24"/>
        </w:rPr>
        <w:t>citizen if the non-citizen has made a valid application for a protection visa and either the grant of the visa has not been refused or the application has not been finally determined.</w:t>
      </w:r>
    </w:p>
  </w:footnote>
  <w:footnote w:id="41">
    <w:p w14:paraId="0104DC45" w14:textId="3858267A" w:rsidR="00D57BC0" w:rsidRPr="00B30E08" w:rsidRDefault="00D57BC0"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szCs w:val="20"/>
          <w:vertAlign w:val="baseline"/>
        </w:rPr>
        <w:footnoteRef/>
      </w:r>
      <w:r w:rsidRPr="00B30E08">
        <w:rPr>
          <w:rFonts w:ascii="Times New Roman" w:hAnsi="Times New Roman"/>
          <w:sz w:val="24"/>
        </w:rPr>
        <w:t xml:space="preserve"> </w:t>
      </w:r>
      <w:r w:rsidR="003047B4" w:rsidRPr="00B30E08">
        <w:rPr>
          <w:rFonts w:ascii="Times New Roman" w:hAnsi="Times New Roman"/>
          <w:sz w:val="24"/>
        </w:rPr>
        <w:tab/>
        <w:t>(2004) 219 CLR 562.</w:t>
      </w:r>
    </w:p>
  </w:footnote>
  <w:footnote w:id="42">
    <w:p w14:paraId="7C922210" w14:textId="5001B340" w:rsidR="00D57BC0" w:rsidRPr="00B30E08" w:rsidRDefault="00D57BC0"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szCs w:val="20"/>
          <w:vertAlign w:val="baseline"/>
        </w:rPr>
        <w:footnoteRef/>
      </w:r>
      <w:r w:rsidRPr="00B30E08">
        <w:rPr>
          <w:rFonts w:ascii="Times New Roman" w:hAnsi="Times New Roman"/>
          <w:sz w:val="24"/>
        </w:rPr>
        <w:t xml:space="preserve"> </w:t>
      </w:r>
      <w:r w:rsidR="003047B4" w:rsidRPr="00B30E08">
        <w:rPr>
          <w:rFonts w:ascii="Times New Roman" w:hAnsi="Times New Roman"/>
          <w:sz w:val="24"/>
        </w:rPr>
        <w:tab/>
      </w:r>
      <w:proofErr w:type="spellStart"/>
      <w:r w:rsidR="007E2706" w:rsidRPr="00B30E08">
        <w:rPr>
          <w:rFonts w:ascii="Times New Roman" w:hAnsi="Times New Roman"/>
          <w:sz w:val="24"/>
        </w:rPr>
        <w:t>eg</w:t>
      </w:r>
      <w:proofErr w:type="spellEnd"/>
      <w:r w:rsidR="00BE2CDA" w:rsidRPr="00B30E08">
        <w:rPr>
          <w:rFonts w:ascii="Times New Roman" w:hAnsi="Times New Roman"/>
          <w:sz w:val="24"/>
        </w:rPr>
        <w:t>,</w:t>
      </w:r>
      <w:r w:rsidR="007E2706" w:rsidRPr="00B30E08">
        <w:rPr>
          <w:rFonts w:ascii="Times New Roman" w:hAnsi="Times New Roman"/>
          <w:sz w:val="24"/>
        </w:rPr>
        <w:t xml:space="preserve"> </w:t>
      </w:r>
      <w:r w:rsidR="007E2706" w:rsidRPr="00B30E08">
        <w:rPr>
          <w:rFonts w:ascii="Times New Roman" w:hAnsi="Times New Roman"/>
          <w:i/>
          <w:iCs/>
          <w:sz w:val="24"/>
        </w:rPr>
        <w:t>Plaintiff M76/</w:t>
      </w:r>
      <w:r w:rsidR="005358F0" w:rsidRPr="00B30E08">
        <w:rPr>
          <w:rFonts w:ascii="Times New Roman" w:hAnsi="Times New Roman"/>
          <w:i/>
          <w:iCs/>
          <w:sz w:val="24"/>
        </w:rPr>
        <w:t>2013 v Minister for Immigration, Multicultural Affairs and Citizenship</w:t>
      </w:r>
      <w:r w:rsidR="005358F0" w:rsidRPr="00B30E08">
        <w:rPr>
          <w:rFonts w:ascii="Times New Roman" w:hAnsi="Times New Roman"/>
          <w:sz w:val="24"/>
        </w:rPr>
        <w:t xml:space="preserve"> (2013) 251 CLR 322.</w:t>
      </w:r>
    </w:p>
  </w:footnote>
  <w:footnote w:id="43">
    <w:p w14:paraId="41427636" w14:textId="7B8D2894" w:rsidR="00D60A82" w:rsidRPr="00B30E08" w:rsidRDefault="00D60A82"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szCs w:val="20"/>
          <w:vertAlign w:val="baseline"/>
        </w:rPr>
        <w:footnoteRef/>
      </w:r>
      <w:r w:rsidRPr="00B30E08">
        <w:rPr>
          <w:rFonts w:ascii="Times New Roman" w:hAnsi="Times New Roman"/>
          <w:sz w:val="24"/>
        </w:rPr>
        <w:t xml:space="preserve"> </w:t>
      </w:r>
      <w:r w:rsidRPr="00B30E08">
        <w:rPr>
          <w:rFonts w:ascii="Times New Roman" w:hAnsi="Times New Roman"/>
          <w:sz w:val="24"/>
        </w:rPr>
        <w:tab/>
        <w:t>(2004) 225 CLR 1 at 39 [97].</w:t>
      </w:r>
    </w:p>
  </w:footnote>
  <w:footnote w:id="44">
    <w:p w14:paraId="547CB4F6" w14:textId="4C8E89D0" w:rsidR="001E31D3" w:rsidRPr="00B30E08" w:rsidRDefault="001E31D3"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szCs w:val="20"/>
          <w:vertAlign w:val="baseline"/>
        </w:rPr>
        <w:footnoteRef/>
      </w:r>
      <w:r w:rsidRPr="00B30E08">
        <w:rPr>
          <w:rFonts w:ascii="Times New Roman" w:hAnsi="Times New Roman"/>
          <w:sz w:val="24"/>
        </w:rPr>
        <w:t xml:space="preserve"> </w:t>
      </w:r>
      <w:r w:rsidRPr="00B30E08">
        <w:rPr>
          <w:rFonts w:ascii="Times New Roman" w:hAnsi="Times New Roman"/>
          <w:sz w:val="24"/>
        </w:rPr>
        <w:tab/>
        <w:t>Section 54</w:t>
      </w:r>
      <w:proofErr w:type="gramStart"/>
      <w:r w:rsidRPr="00B30E08">
        <w:rPr>
          <w:rFonts w:ascii="Times New Roman" w:hAnsi="Times New Roman"/>
          <w:sz w:val="24"/>
        </w:rPr>
        <w:t>P(</w:t>
      </w:r>
      <w:proofErr w:type="gramEnd"/>
      <w:r w:rsidRPr="00B30E08">
        <w:rPr>
          <w:rFonts w:ascii="Times New Roman" w:hAnsi="Times New Roman"/>
          <w:sz w:val="24"/>
        </w:rPr>
        <w:t>1).</w:t>
      </w:r>
    </w:p>
  </w:footnote>
  <w:footnote w:id="45">
    <w:p w14:paraId="216B3A28" w14:textId="36CD041E" w:rsidR="0092078D" w:rsidRPr="00B30E08" w:rsidRDefault="0092078D"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szCs w:val="20"/>
          <w:vertAlign w:val="baseline"/>
        </w:rPr>
        <w:footnoteRef/>
      </w:r>
      <w:r w:rsidRPr="00B30E08">
        <w:rPr>
          <w:rFonts w:ascii="Times New Roman" w:hAnsi="Times New Roman"/>
          <w:sz w:val="24"/>
        </w:rPr>
        <w:t xml:space="preserve"> </w:t>
      </w:r>
      <w:r w:rsidRPr="00B30E08">
        <w:rPr>
          <w:rFonts w:ascii="Times New Roman" w:hAnsi="Times New Roman"/>
          <w:sz w:val="24"/>
        </w:rPr>
        <w:tab/>
        <w:t xml:space="preserve">(1992) 176 CLR 1 at </w:t>
      </w:r>
      <w:r w:rsidR="0059501A" w:rsidRPr="00B30E08">
        <w:rPr>
          <w:rFonts w:ascii="Times New Roman" w:hAnsi="Times New Roman"/>
          <w:sz w:val="24"/>
        </w:rPr>
        <w:t>34.</w:t>
      </w:r>
    </w:p>
  </w:footnote>
  <w:footnote w:id="46">
    <w:p w14:paraId="004D649A" w14:textId="2BA2CC27" w:rsidR="0083752B" w:rsidRPr="00B30E08" w:rsidRDefault="0083752B"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szCs w:val="20"/>
          <w:vertAlign w:val="baseline"/>
        </w:rPr>
        <w:footnoteRef/>
      </w:r>
      <w:r w:rsidRPr="00B30E08">
        <w:rPr>
          <w:rFonts w:ascii="Times New Roman" w:hAnsi="Times New Roman"/>
          <w:sz w:val="24"/>
        </w:rPr>
        <w:t xml:space="preserve"> </w:t>
      </w:r>
      <w:r w:rsidRPr="00B30E08">
        <w:rPr>
          <w:rFonts w:ascii="Times New Roman" w:hAnsi="Times New Roman"/>
          <w:sz w:val="24"/>
        </w:rPr>
        <w:tab/>
      </w:r>
      <w:r w:rsidR="0059501A" w:rsidRPr="00B30E08">
        <w:rPr>
          <w:rFonts w:ascii="Times New Roman" w:hAnsi="Times New Roman"/>
          <w:sz w:val="24"/>
        </w:rPr>
        <w:t>(1992) 176 CLR 1 at 72.</w:t>
      </w:r>
    </w:p>
  </w:footnote>
  <w:footnote w:id="47">
    <w:p w14:paraId="592BD272" w14:textId="10360F75" w:rsidR="009A5742" w:rsidRPr="00B30E08" w:rsidRDefault="009A5742"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szCs w:val="20"/>
          <w:vertAlign w:val="baseline"/>
        </w:rPr>
        <w:footnoteRef/>
      </w:r>
      <w:r w:rsidRPr="00B30E08">
        <w:rPr>
          <w:rFonts w:ascii="Times New Roman" w:hAnsi="Times New Roman"/>
          <w:sz w:val="24"/>
        </w:rPr>
        <w:t xml:space="preserve"> </w:t>
      </w:r>
      <w:r w:rsidRPr="00B30E08">
        <w:rPr>
          <w:rFonts w:ascii="Times New Roman" w:hAnsi="Times New Roman"/>
          <w:sz w:val="24"/>
        </w:rPr>
        <w:tab/>
      </w:r>
      <w:r w:rsidR="0099117A" w:rsidRPr="00B30E08">
        <w:rPr>
          <w:rFonts w:ascii="Times New Roman" w:hAnsi="Times New Roman"/>
          <w:sz w:val="24"/>
        </w:rPr>
        <w:t>(2019) 265 CLR 285 at</w:t>
      </w:r>
      <w:r w:rsidR="00B02C92" w:rsidRPr="00B30E08">
        <w:rPr>
          <w:rFonts w:ascii="Times New Roman" w:hAnsi="Times New Roman"/>
          <w:sz w:val="24"/>
        </w:rPr>
        <w:t xml:space="preserve"> </w:t>
      </w:r>
      <w:r w:rsidR="00F756FE" w:rsidRPr="00B30E08">
        <w:rPr>
          <w:rFonts w:ascii="Times New Roman" w:hAnsi="Times New Roman"/>
          <w:sz w:val="24"/>
        </w:rPr>
        <w:t xml:space="preserve">292 [10], </w:t>
      </w:r>
      <w:r w:rsidR="00176641" w:rsidRPr="00B30E08">
        <w:rPr>
          <w:rFonts w:ascii="Times New Roman" w:hAnsi="Times New Roman"/>
          <w:sz w:val="24"/>
        </w:rPr>
        <w:t>300 [</w:t>
      </w:r>
      <w:r w:rsidR="00EE7525" w:rsidRPr="00B30E08">
        <w:rPr>
          <w:rFonts w:ascii="Times New Roman" w:hAnsi="Times New Roman"/>
          <w:sz w:val="24"/>
        </w:rPr>
        <w:t xml:space="preserve">42], </w:t>
      </w:r>
      <w:r w:rsidR="003D235B" w:rsidRPr="00B30E08">
        <w:rPr>
          <w:rFonts w:ascii="Times New Roman" w:hAnsi="Times New Roman"/>
          <w:sz w:val="24"/>
        </w:rPr>
        <w:t xml:space="preserve">302 [49]. </w:t>
      </w:r>
    </w:p>
  </w:footnote>
  <w:footnote w:id="48">
    <w:p w14:paraId="74FA5E91" w14:textId="04B84323" w:rsidR="005B52EE" w:rsidRPr="00B30E08" w:rsidRDefault="005B52EE"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szCs w:val="20"/>
          <w:vertAlign w:val="baseline"/>
        </w:rPr>
        <w:footnoteRef/>
      </w:r>
      <w:r w:rsidRPr="00B30E08">
        <w:rPr>
          <w:rFonts w:ascii="Times New Roman" w:hAnsi="Times New Roman"/>
          <w:sz w:val="24"/>
        </w:rPr>
        <w:t xml:space="preserve"> </w:t>
      </w:r>
      <w:r w:rsidR="007A1B9E" w:rsidRPr="00B30E08">
        <w:rPr>
          <w:rFonts w:ascii="Times New Roman" w:hAnsi="Times New Roman"/>
          <w:sz w:val="24"/>
        </w:rPr>
        <w:tab/>
      </w:r>
      <w:r w:rsidR="00B4196F" w:rsidRPr="00B30E08">
        <w:rPr>
          <w:rFonts w:ascii="Times New Roman" w:hAnsi="Times New Roman"/>
          <w:sz w:val="24"/>
        </w:rPr>
        <w:t xml:space="preserve">(2019) 265 CLR 285 </w:t>
      </w:r>
      <w:r w:rsidR="007A1B9E" w:rsidRPr="00B30E08">
        <w:rPr>
          <w:rFonts w:ascii="Times New Roman" w:hAnsi="Times New Roman"/>
          <w:sz w:val="24"/>
        </w:rPr>
        <w:t xml:space="preserve">at </w:t>
      </w:r>
      <w:r w:rsidR="00BE4CAF" w:rsidRPr="00B30E08">
        <w:rPr>
          <w:rFonts w:ascii="Times New Roman" w:hAnsi="Times New Roman"/>
          <w:sz w:val="24"/>
        </w:rPr>
        <w:t xml:space="preserve">297 </w:t>
      </w:r>
      <w:r w:rsidR="007A1B9E" w:rsidRPr="00B30E08">
        <w:rPr>
          <w:rFonts w:ascii="Times New Roman" w:hAnsi="Times New Roman"/>
          <w:sz w:val="24"/>
        </w:rPr>
        <w:t xml:space="preserve">[30]-[32]. </w:t>
      </w:r>
    </w:p>
  </w:footnote>
  <w:footnote w:id="49">
    <w:p w14:paraId="76DAFD4E" w14:textId="0AC48AFD" w:rsidR="0019061B" w:rsidRPr="00B30E08" w:rsidRDefault="0019061B"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szCs w:val="20"/>
          <w:vertAlign w:val="baseline"/>
        </w:rPr>
        <w:footnoteRef/>
      </w:r>
      <w:r w:rsidRPr="00B30E08">
        <w:rPr>
          <w:rFonts w:ascii="Times New Roman" w:hAnsi="Times New Roman"/>
          <w:sz w:val="24"/>
        </w:rPr>
        <w:t xml:space="preserve"> </w:t>
      </w:r>
      <w:r w:rsidRPr="00B30E08">
        <w:rPr>
          <w:rFonts w:ascii="Times New Roman" w:hAnsi="Times New Roman"/>
          <w:sz w:val="24"/>
        </w:rPr>
        <w:tab/>
        <w:t xml:space="preserve">(2019) 265 CLR 285 at </w:t>
      </w:r>
      <w:r w:rsidR="00C31321" w:rsidRPr="00B30E08">
        <w:rPr>
          <w:rFonts w:ascii="Times New Roman" w:hAnsi="Times New Roman"/>
          <w:sz w:val="24"/>
        </w:rPr>
        <w:t>293 [15].</w:t>
      </w:r>
    </w:p>
  </w:footnote>
  <w:footnote w:id="50">
    <w:p w14:paraId="66F0A3DF" w14:textId="77FF312A" w:rsidR="00472B7B" w:rsidRPr="00B30E08" w:rsidRDefault="00472B7B"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szCs w:val="20"/>
          <w:vertAlign w:val="baseline"/>
        </w:rPr>
        <w:footnoteRef/>
      </w:r>
      <w:r w:rsidRPr="00B30E08">
        <w:rPr>
          <w:rFonts w:ascii="Times New Roman" w:hAnsi="Times New Roman"/>
          <w:sz w:val="24"/>
        </w:rPr>
        <w:t xml:space="preserve"> </w:t>
      </w:r>
      <w:r w:rsidRPr="00B30E08">
        <w:rPr>
          <w:rFonts w:ascii="Times New Roman" w:hAnsi="Times New Roman"/>
          <w:sz w:val="24"/>
        </w:rPr>
        <w:tab/>
        <w:t xml:space="preserve">(2019) 265 CLR 285 at </w:t>
      </w:r>
      <w:r w:rsidR="00BA390E" w:rsidRPr="00B30E08">
        <w:rPr>
          <w:rFonts w:ascii="Times New Roman" w:hAnsi="Times New Roman"/>
          <w:sz w:val="24"/>
        </w:rPr>
        <w:t>301-302</w:t>
      </w:r>
      <w:r w:rsidRPr="00B30E08">
        <w:rPr>
          <w:rFonts w:ascii="Times New Roman" w:hAnsi="Times New Roman"/>
          <w:sz w:val="24"/>
        </w:rPr>
        <w:t xml:space="preserve"> [</w:t>
      </w:r>
      <w:r w:rsidR="00BA390E" w:rsidRPr="00B30E08">
        <w:rPr>
          <w:rFonts w:ascii="Times New Roman" w:hAnsi="Times New Roman"/>
          <w:sz w:val="24"/>
        </w:rPr>
        <w:t>47</w:t>
      </w:r>
      <w:r w:rsidRPr="00B30E08">
        <w:rPr>
          <w:rFonts w:ascii="Times New Roman" w:hAnsi="Times New Roman"/>
          <w:sz w:val="24"/>
        </w:rPr>
        <w:t>].</w:t>
      </w:r>
    </w:p>
  </w:footnote>
  <w:footnote w:id="51">
    <w:p w14:paraId="32DE472D" w14:textId="22FB3ECE" w:rsidR="00CA201B" w:rsidRPr="00B30E08" w:rsidRDefault="00CA201B"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szCs w:val="20"/>
          <w:vertAlign w:val="baseline"/>
        </w:rPr>
        <w:footnoteRef/>
      </w:r>
      <w:r w:rsidRPr="00B30E08">
        <w:rPr>
          <w:rFonts w:ascii="Times New Roman" w:hAnsi="Times New Roman"/>
          <w:sz w:val="24"/>
        </w:rPr>
        <w:t xml:space="preserve"> </w:t>
      </w:r>
      <w:r w:rsidR="00916089" w:rsidRPr="00B30E08">
        <w:rPr>
          <w:rFonts w:ascii="Times New Roman" w:hAnsi="Times New Roman"/>
          <w:sz w:val="24"/>
        </w:rPr>
        <w:tab/>
        <w:t>[2002] FCA 1625.</w:t>
      </w:r>
    </w:p>
  </w:footnote>
  <w:footnote w:id="52">
    <w:p w14:paraId="16E4D677" w14:textId="6AC83134" w:rsidR="000C64E0" w:rsidRPr="00B30E08" w:rsidRDefault="000C64E0"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szCs w:val="20"/>
          <w:vertAlign w:val="baseline"/>
        </w:rPr>
        <w:footnoteRef/>
      </w:r>
      <w:r w:rsidRPr="00B30E08">
        <w:rPr>
          <w:rFonts w:ascii="Times New Roman" w:hAnsi="Times New Roman"/>
          <w:sz w:val="24"/>
        </w:rPr>
        <w:t xml:space="preserve"> </w:t>
      </w:r>
      <w:r w:rsidR="00916089" w:rsidRPr="00B30E08">
        <w:rPr>
          <w:rFonts w:ascii="Times New Roman" w:hAnsi="Times New Roman"/>
          <w:sz w:val="24"/>
        </w:rPr>
        <w:tab/>
        <w:t xml:space="preserve">(2023) 97 ALJR 1005 </w:t>
      </w:r>
      <w:r w:rsidR="0097236A" w:rsidRPr="00B30E08">
        <w:rPr>
          <w:rFonts w:ascii="Times New Roman" w:hAnsi="Times New Roman"/>
          <w:sz w:val="24"/>
        </w:rPr>
        <w:t xml:space="preserve">at </w:t>
      </w:r>
      <w:r w:rsidR="00C41484" w:rsidRPr="00B30E08">
        <w:rPr>
          <w:rFonts w:ascii="Times New Roman" w:hAnsi="Times New Roman"/>
          <w:sz w:val="24"/>
        </w:rPr>
        <w:t>1019</w:t>
      </w:r>
      <w:r w:rsidR="0097236A" w:rsidRPr="00B30E08">
        <w:rPr>
          <w:rFonts w:ascii="Times New Roman" w:hAnsi="Times New Roman"/>
          <w:sz w:val="24"/>
        </w:rPr>
        <w:t xml:space="preserve"> [61]</w:t>
      </w:r>
      <w:r w:rsidR="00D631C1" w:rsidRPr="00B30E08">
        <w:rPr>
          <w:rFonts w:ascii="Times New Roman" w:hAnsi="Times New Roman"/>
          <w:sz w:val="24"/>
        </w:rPr>
        <w:t>,</w:t>
      </w:r>
      <w:r w:rsidR="0097236A" w:rsidRPr="00B30E08">
        <w:rPr>
          <w:rFonts w:ascii="Times New Roman" w:hAnsi="Times New Roman"/>
          <w:sz w:val="24"/>
        </w:rPr>
        <w:t xml:space="preserve"> </w:t>
      </w:r>
      <w:proofErr w:type="spellStart"/>
      <w:r w:rsidR="00026796" w:rsidRPr="00B30E08">
        <w:rPr>
          <w:rFonts w:ascii="Times New Roman" w:hAnsi="Times New Roman"/>
          <w:sz w:val="24"/>
        </w:rPr>
        <w:t>f</w:t>
      </w:r>
      <w:r w:rsidR="00836749" w:rsidRPr="00B30E08">
        <w:rPr>
          <w:rFonts w:ascii="Times New Roman" w:hAnsi="Times New Roman"/>
          <w:sz w:val="24"/>
        </w:rPr>
        <w:t>n</w:t>
      </w:r>
      <w:proofErr w:type="spellEnd"/>
      <w:r w:rsidR="00836749" w:rsidRPr="00B30E08">
        <w:rPr>
          <w:rFonts w:ascii="Times New Roman" w:hAnsi="Times New Roman"/>
          <w:sz w:val="24"/>
        </w:rPr>
        <w:t xml:space="preserve"> </w:t>
      </w:r>
      <w:r w:rsidR="0097236A" w:rsidRPr="00B30E08">
        <w:rPr>
          <w:rFonts w:ascii="Times New Roman" w:hAnsi="Times New Roman"/>
          <w:sz w:val="24"/>
        </w:rPr>
        <w:t>72.</w:t>
      </w:r>
    </w:p>
  </w:footnote>
  <w:footnote w:id="53">
    <w:p w14:paraId="640ECD3A" w14:textId="2C12491C" w:rsidR="000C64E0" w:rsidRPr="00B30E08" w:rsidRDefault="000C64E0" w:rsidP="00B30E08">
      <w:pPr>
        <w:pStyle w:val="FootnoteText"/>
        <w:spacing w:line="280" w:lineRule="exact"/>
        <w:ind w:right="0"/>
        <w:jc w:val="both"/>
        <w:rPr>
          <w:rFonts w:ascii="Times New Roman" w:hAnsi="Times New Roman"/>
          <w:sz w:val="24"/>
        </w:rPr>
      </w:pPr>
      <w:r w:rsidRPr="00B30E08">
        <w:rPr>
          <w:rStyle w:val="FootnoteReference"/>
          <w:rFonts w:ascii="Times New Roman" w:hAnsi="Times New Roman"/>
          <w:sz w:val="22"/>
          <w:szCs w:val="20"/>
          <w:vertAlign w:val="baseline"/>
        </w:rPr>
        <w:footnoteRef/>
      </w:r>
      <w:r w:rsidRPr="00B30E08">
        <w:rPr>
          <w:rFonts w:ascii="Times New Roman" w:hAnsi="Times New Roman"/>
          <w:sz w:val="24"/>
        </w:rPr>
        <w:t xml:space="preserve"> </w:t>
      </w:r>
      <w:r w:rsidR="009711D6" w:rsidRPr="00B30E08">
        <w:rPr>
          <w:rFonts w:ascii="Times New Roman" w:hAnsi="Times New Roman"/>
          <w:sz w:val="24"/>
        </w:rPr>
        <w:tab/>
        <w:t>[2002] FCA 1625 at [61].</w:t>
      </w:r>
    </w:p>
  </w:footnote>
  <w:footnote w:id="54">
    <w:p w14:paraId="14B3E1A8"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Appellant S395/2002 v Minister for Immigration and Multicultural Affairs</w:t>
      </w:r>
      <w:r w:rsidRPr="008B7527">
        <w:rPr>
          <w:rFonts w:ascii="Times New Roman" w:hAnsi="Times New Roman"/>
          <w:sz w:val="24"/>
        </w:rPr>
        <w:t xml:space="preserve"> (2003) 216 CLR 473 at 501 [81].</w:t>
      </w:r>
    </w:p>
  </w:footnote>
  <w:footnote w:id="55">
    <w:p w14:paraId="53E4B569"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AZC20 v Secretary, Department of Home Affairs [No 2] </w:t>
      </w:r>
      <w:r w:rsidRPr="008B7527">
        <w:rPr>
          <w:rFonts w:ascii="Times New Roman" w:hAnsi="Times New Roman"/>
          <w:sz w:val="24"/>
        </w:rPr>
        <w:t>[2023] FCA 1497 at [65].</w:t>
      </w:r>
    </w:p>
  </w:footnote>
  <w:footnote w:id="56">
    <w:p w14:paraId="08104CA6"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Federal Court of Australia Act 1976 </w:t>
      </w:r>
      <w:r w:rsidRPr="008B7527">
        <w:rPr>
          <w:rFonts w:ascii="Times New Roman" w:hAnsi="Times New Roman"/>
          <w:sz w:val="24"/>
        </w:rPr>
        <w:t>(</w:t>
      </w:r>
      <w:proofErr w:type="spellStart"/>
      <w:r w:rsidRPr="008B7527">
        <w:rPr>
          <w:rFonts w:ascii="Times New Roman" w:hAnsi="Times New Roman"/>
          <w:sz w:val="24"/>
        </w:rPr>
        <w:t>Cth</w:t>
      </w:r>
      <w:proofErr w:type="spellEnd"/>
      <w:r w:rsidRPr="008B7527">
        <w:rPr>
          <w:rFonts w:ascii="Times New Roman" w:hAnsi="Times New Roman"/>
          <w:sz w:val="24"/>
        </w:rPr>
        <w:t xml:space="preserve">), s 23. See Cane, "The making of Australian administrative law" (2003) 24 </w:t>
      </w:r>
      <w:r w:rsidRPr="008B7527">
        <w:rPr>
          <w:rFonts w:ascii="Times New Roman" w:hAnsi="Times New Roman"/>
          <w:i/>
          <w:sz w:val="24"/>
        </w:rPr>
        <w:t>Australian Bar Review</w:t>
      </w:r>
      <w:r w:rsidRPr="008B7527">
        <w:rPr>
          <w:rFonts w:ascii="Times New Roman" w:hAnsi="Times New Roman"/>
          <w:sz w:val="24"/>
        </w:rPr>
        <w:t xml:space="preserve"> 114 at 115, 132.</w:t>
      </w:r>
    </w:p>
  </w:footnote>
  <w:footnote w:id="57">
    <w:p w14:paraId="74592510"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 xml:space="preserve">(2023) 97 ALJR 1005 at 1016 [46]. </w:t>
      </w:r>
    </w:p>
  </w:footnote>
  <w:footnote w:id="58">
    <w:p w14:paraId="1AEFCFD3"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proofErr w:type="gramStart"/>
      <w:r w:rsidRPr="008B7527">
        <w:rPr>
          <w:rFonts w:ascii="Times New Roman" w:hAnsi="Times New Roman"/>
          <w:sz w:val="24"/>
        </w:rPr>
        <w:t>In particular, those</w:t>
      </w:r>
      <w:proofErr w:type="gramEnd"/>
      <w:r w:rsidRPr="008B7527">
        <w:rPr>
          <w:rFonts w:ascii="Times New Roman" w:hAnsi="Times New Roman"/>
          <w:sz w:val="24"/>
        </w:rPr>
        <w:t xml:space="preserve"> aliens referred to in </w:t>
      </w:r>
      <w:r w:rsidRPr="008B7527">
        <w:rPr>
          <w:rFonts w:ascii="Times New Roman" w:hAnsi="Times New Roman"/>
          <w:i/>
          <w:iCs/>
          <w:sz w:val="24"/>
        </w:rPr>
        <w:t xml:space="preserve">Migration Act 1958 </w:t>
      </w:r>
      <w:r w:rsidRPr="008B7527">
        <w:rPr>
          <w:rFonts w:ascii="Times New Roman" w:hAnsi="Times New Roman"/>
          <w:sz w:val="24"/>
        </w:rPr>
        <w:t>(</w:t>
      </w:r>
      <w:proofErr w:type="spellStart"/>
      <w:r w:rsidRPr="008B7527">
        <w:rPr>
          <w:rFonts w:ascii="Times New Roman" w:hAnsi="Times New Roman"/>
          <w:sz w:val="24"/>
        </w:rPr>
        <w:t>Cth</w:t>
      </w:r>
      <w:proofErr w:type="spellEnd"/>
      <w:r w:rsidRPr="008B7527">
        <w:rPr>
          <w:rFonts w:ascii="Times New Roman" w:hAnsi="Times New Roman"/>
          <w:sz w:val="24"/>
        </w:rPr>
        <w:t>), s 196(1)(a), (aa) and (b).</w:t>
      </w:r>
    </w:p>
  </w:footnote>
  <w:footnote w:id="59">
    <w:p w14:paraId="7D04929D"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NZYQ v Minister for Immigration, Citizenship and Multicultural Affairs </w:t>
      </w:r>
      <w:r w:rsidRPr="008B7527">
        <w:rPr>
          <w:rFonts w:ascii="Times New Roman" w:hAnsi="Times New Roman"/>
          <w:sz w:val="24"/>
        </w:rPr>
        <w:t>(2023) 97 ALJR 1005 at 1016 [44], [46].</w:t>
      </w:r>
    </w:p>
  </w:footnote>
  <w:footnote w:id="60">
    <w:p w14:paraId="33797D62"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Chu Kheng Lim v Minister for Immigration, Local Government and Ethnic Affairs </w:t>
      </w:r>
      <w:r w:rsidRPr="008B7527">
        <w:rPr>
          <w:rFonts w:ascii="Times New Roman" w:hAnsi="Times New Roman"/>
          <w:sz w:val="24"/>
        </w:rPr>
        <w:t xml:space="preserve">(1992) 176 CLR 1 at 33. </w:t>
      </w:r>
    </w:p>
  </w:footnote>
  <w:footnote w:id="61">
    <w:p w14:paraId="56CBE541"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(2023) 97 ALJR 1005 at 1015 [39].</w:t>
      </w:r>
    </w:p>
  </w:footnote>
  <w:footnote w:id="62">
    <w:p w14:paraId="6726C17B"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(1992) 176 CLR 1.</w:t>
      </w:r>
    </w:p>
  </w:footnote>
  <w:footnote w:id="63">
    <w:p w14:paraId="54D987D7"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(1992) 176 CLR 1 at 33, 58.</w:t>
      </w:r>
    </w:p>
  </w:footnote>
  <w:footnote w:id="64">
    <w:p w14:paraId="383D1C1F"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NZYQ v Minister for Immigration, Citizenship and Multicultural Affairs </w:t>
      </w:r>
      <w:r w:rsidRPr="008B7527">
        <w:rPr>
          <w:rFonts w:ascii="Times New Roman" w:hAnsi="Times New Roman"/>
          <w:sz w:val="24"/>
        </w:rPr>
        <w:t xml:space="preserve">(2023) 97 ALJR 1005 at 1018 [54]. See </w:t>
      </w:r>
      <w:r w:rsidRPr="008B7527">
        <w:rPr>
          <w:rFonts w:ascii="Times New Roman" w:hAnsi="Times New Roman"/>
          <w:i/>
          <w:iCs/>
          <w:sz w:val="24"/>
        </w:rPr>
        <w:t xml:space="preserve">Chu Kheng Lim v Minister for Immigration, Local Government and Ethnic Affairs </w:t>
      </w:r>
      <w:r w:rsidRPr="008B7527">
        <w:rPr>
          <w:rFonts w:ascii="Times New Roman" w:hAnsi="Times New Roman"/>
          <w:sz w:val="24"/>
        </w:rPr>
        <w:t>(1992) 176 CLR 1 at 33.</w:t>
      </w:r>
    </w:p>
  </w:footnote>
  <w:footnote w:id="65">
    <w:p w14:paraId="1B6CA303"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Migration Act</w:t>
      </w:r>
      <w:r w:rsidRPr="008B7527">
        <w:rPr>
          <w:rFonts w:ascii="Times New Roman" w:hAnsi="Times New Roman"/>
          <w:sz w:val="24"/>
        </w:rPr>
        <w:t>, s 197</w:t>
      </w:r>
      <w:proofErr w:type="gramStart"/>
      <w:r w:rsidRPr="008B7527">
        <w:rPr>
          <w:rFonts w:ascii="Times New Roman" w:hAnsi="Times New Roman"/>
          <w:sz w:val="24"/>
        </w:rPr>
        <w:t>C(</w:t>
      </w:r>
      <w:proofErr w:type="gramEnd"/>
      <w:r w:rsidRPr="008B7527">
        <w:rPr>
          <w:rFonts w:ascii="Times New Roman" w:hAnsi="Times New Roman"/>
          <w:sz w:val="24"/>
        </w:rPr>
        <w:t xml:space="preserve">4)-(7), and particularly s 197C(4). </w:t>
      </w:r>
    </w:p>
  </w:footnote>
  <w:footnote w:id="66">
    <w:p w14:paraId="31B66416"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AKH16 v Minister for Immigration and Border Protection </w:t>
      </w:r>
      <w:r w:rsidRPr="008B7527">
        <w:rPr>
          <w:rFonts w:ascii="Times New Roman" w:hAnsi="Times New Roman"/>
          <w:sz w:val="24"/>
        </w:rPr>
        <w:t>(2019) 269 FCR 168 at 181 [58].</w:t>
      </w:r>
    </w:p>
  </w:footnote>
  <w:footnote w:id="67">
    <w:p w14:paraId="3D2A6A19"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Migration Act</w:t>
      </w:r>
      <w:r w:rsidRPr="008B7527">
        <w:rPr>
          <w:rFonts w:ascii="Times New Roman" w:hAnsi="Times New Roman"/>
          <w:sz w:val="24"/>
        </w:rPr>
        <w:t>, s 197C(3)(c)(iii), s 36A and s 36, and particularly s 36(2)(a) and (aa).</w:t>
      </w:r>
    </w:p>
  </w:footnote>
  <w:footnote w:id="68">
    <w:p w14:paraId="1F350D36"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ASF17 v Minister for Immigration and Border Protection </w:t>
      </w:r>
      <w:r w:rsidRPr="008B7527">
        <w:rPr>
          <w:rFonts w:ascii="Times New Roman" w:hAnsi="Times New Roman"/>
          <w:sz w:val="24"/>
        </w:rPr>
        <w:t>[2017] FCCA 2498.</w:t>
      </w:r>
    </w:p>
  </w:footnote>
  <w:footnote w:id="69">
    <w:p w14:paraId="51489912"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ASF17 v Minister for Immigration and Border Protection </w:t>
      </w:r>
      <w:r w:rsidRPr="008B7527">
        <w:rPr>
          <w:rFonts w:ascii="Times New Roman" w:hAnsi="Times New Roman"/>
          <w:sz w:val="24"/>
        </w:rPr>
        <w:t>[2018] FCA 1149.</w:t>
      </w:r>
    </w:p>
  </w:footnote>
  <w:footnote w:id="70">
    <w:p w14:paraId="69253A2D"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ASF17 v Minister for Immigration and Border Protection </w:t>
      </w:r>
      <w:r w:rsidRPr="008B7527">
        <w:rPr>
          <w:rFonts w:ascii="Times New Roman" w:hAnsi="Times New Roman"/>
          <w:sz w:val="24"/>
        </w:rPr>
        <w:t xml:space="preserve">[2017] FCCA 2498 at [49]; </w:t>
      </w:r>
      <w:r w:rsidRPr="008B7527">
        <w:rPr>
          <w:rFonts w:ascii="Times New Roman" w:hAnsi="Times New Roman"/>
          <w:i/>
          <w:iCs/>
          <w:sz w:val="24"/>
        </w:rPr>
        <w:t xml:space="preserve">ASF17 v Minister for Immigration and Border Protection </w:t>
      </w:r>
      <w:r w:rsidRPr="008B7527">
        <w:rPr>
          <w:rFonts w:ascii="Times New Roman" w:hAnsi="Times New Roman"/>
          <w:sz w:val="24"/>
        </w:rPr>
        <w:t xml:space="preserve">[2018] FCA 1149 at [29]. See </w:t>
      </w:r>
      <w:r w:rsidRPr="008B7527">
        <w:rPr>
          <w:rFonts w:ascii="Times New Roman" w:hAnsi="Times New Roman"/>
          <w:i/>
          <w:iCs/>
          <w:sz w:val="24"/>
        </w:rPr>
        <w:t>Migration Act</w:t>
      </w:r>
      <w:r w:rsidRPr="008B7527">
        <w:rPr>
          <w:rFonts w:ascii="Times New Roman" w:hAnsi="Times New Roman"/>
          <w:sz w:val="24"/>
        </w:rPr>
        <w:t>, s 36(</w:t>
      </w:r>
      <w:proofErr w:type="gramStart"/>
      <w:r w:rsidRPr="008B7527">
        <w:rPr>
          <w:rFonts w:ascii="Times New Roman" w:hAnsi="Times New Roman"/>
          <w:sz w:val="24"/>
        </w:rPr>
        <w:t>2)(</w:t>
      </w:r>
      <w:proofErr w:type="gramEnd"/>
      <w:r w:rsidRPr="008B7527">
        <w:rPr>
          <w:rFonts w:ascii="Times New Roman" w:hAnsi="Times New Roman"/>
          <w:sz w:val="24"/>
        </w:rPr>
        <w:t xml:space="preserve">aa). </w:t>
      </w:r>
    </w:p>
  </w:footnote>
  <w:footnote w:id="71">
    <w:p w14:paraId="5435CD1A"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 xml:space="preserve">Within the meaning of </w:t>
      </w:r>
      <w:r w:rsidRPr="008B7527">
        <w:rPr>
          <w:rFonts w:ascii="Times New Roman" w:hAnsi="Times New Roman"/>
          <w:i/>
          <w:iCs/>
          <w:sz w:val="24"/>
        </w:rPr>
        <w:t>Migration Act</w:t>
      </w:r>
      <w:r w:rsidRPr="008B7527">
        <w:rPr>
          <w:rFonts w:ascii="Times New Roman" w:hAnsi="Times New Roman"/>
          <w:sz w:val="24"/>
        </w:rPr>
        <w:t>, s 197</w:t>
      </w:r>
      <w:proofErr w:type="gramStart"/>
      <w:r w:rsidRPr="008B7527">
        <w:rPr>
          <w:rFonts w:ascii="Times New Roman" w:hAnsi="Times New Roman"/>
          <w:sz w:val="24"/>
        </w:rPr>
        <w:t>C(</w:t>
      </w:r>
      <w:proofErr w:type="gramEnd"/>
      <w:r w:rsidRPr="008B7527">
        <w:rPr>
          <w:rFonts w:ascii="Times New Roman" w:hAnsi="Times New Roman"/>
          <w:sz w:val="24"/>
        </w:rPr>
        <w:t>4) read with s 36A(1)(b) and s 36(2)(aa).</w:t>
      </w:r>
      <w:r w:rsidRPr="008B7527">
        <w:rPr>
          <w:rFonts w:ascii="Times New Roman" w:hAnsi="Times New Roman"/>
          <w:sz w:val="24"/>
        </w:rPr>
        <w:tab/>
      </w:r>
    </w:p>
  </w:footnote>
  <w:footnote w:id="72">
    <w:p w14:paraId="2F0A48D8"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Migration Act</w:t>
      </w:r>
      <w:r w:rsidRPr="008B7527">
        <w:rPr>
          <w:rFonts w:ascii="Times New Roman" w:hAnsi="Times New Roman"/>
          <w:sz w:val="24"/>
        </w:rPr>
        <w:t xml:space="preserve">, s 35A. </w:t>
      </w:r>
    </w:p>
  </w:footnote>
  <w:footnote w:id="73">
    <w:p w14:paraId="38995D9C"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ASF17 v Minister for Immigration and Border Protection </w:t>
      </w:r>
      <w:r w:rsidRPr="008B7527">
        <w:rPr>
          <w:rFonts w:ascii="Times New Roman" w:hAnsi="Times New Roman"/>
          <w:sz w:val="24"/>
        </w:rPr>
        <w:t xml:space="preserve">[2017] FCCA 2498 at [62]; </w:t>
      </w:r>
      <w:r w:rsidRPr="008B7527">
        <w:rPr>
          <w:rFonts w:ascii="Times New Roman" w:hAnsi="Times New Roman"/>
          <w:i/>
          <w:iCs/>
          <w:sz w:val="24"/>
        </w:rPr>
        <w:t xml:space="preserve">ASF17 v Minister for Immigration and Border Protection </w:t>
      </w:r>
      <w:r w:rsidRPr="008B7527">
        <w:rPr>
          <w:rFonts w:ascii="Times New Roman" w:hAnsi="Times New Roman"/>
          <w:sz w:val="24"/>
        </w:rPr>
        <w:t xml:space="preserve">[2018] FCA 1149 at [30]. See </w:t>
      </w:r>
      <w:r w:rsidRPr="008B7527">
        <w:rPr>
          <w:rFonts w:ascii="Times New Roman" w:hAnsi="Times New Roman"/>
          <w:i/>
          <w:iCs/>
          <w:sz w:val="24"/>
        </w:rPr>
        <w:t>Migration Act</w:t>
      </w:r>
      <w:r w:rsidRPr="008B7527">
        <w:rPr>
          <w:rFonts w:ascii="Times New Roman" w:hAnsi="Times New Roman"/>
          <w:sz w:val="24"/>
        </w:rPr>
        <w:t>, s 91WA.</w:t>
      </w:r>
    </w:p>
  </w:footnote>
  <w:footnote w:id="74">
    <w:p w14:paraId="6EA90D06"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ASF17 v The Commonwealth </w:t>
      </w:r>
      <w:r w:rsidRPr="008B7527">
        <w:rPr>
          <w:rFonts w:ascii="Times New Roman" w:hAnsi="Times New Roman"/>
          <w:sz w:val="24"/>
        </w:rPr>
        <w:t xml:space="preserve">[2024] FCA 7 at [130]. </w:t>
      </w:r>
    </w:p>
  </w:footnote>
  <w:footnote w:id="75">
    <w:p w14:paraId="666599D6"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(2023) 97 ALJR 1005.</w:t>
      </w:r>
    </w:p>
  </w:footnote>
  <w:footnote w:id="76">
    <w:p w14:paraId="62CB8DEB"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NZYQ v Minister for Immigration, Citizenship and Multicultural Affairs </w:t>
      </w:r>
      <w:r w:rsidRPr="008B7527">
        <w:rPr>
          <w:rFonts w:ascii="Times New Roman" w:hAnsi="Times New Roman"/>
          <w:sz w:val="24"/>
        </w:rPr>
        <w:t xml:space="preserve">(2023) 97 ALJR 1005 at 1015 [40] (emphasis in original). </w:t>
      </w:r>
    </w:p>
  </w:footnote>
  <w:footnote w:id="77">
    <w:p w14:paraId="36104EC8"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NZYQ v Minister for Immigration, Citizenship and Multicultural Affairs </w:t>
      </w:r>
      <w:r w:rsidRPr="008B7527">
        <w:rPr>
          <w:rFonts w:ascii="Times New Roman" w:hAnsi="Times New Roman"/>
          <w:sz w:val="24"/>
        </w:rPr>
        <w:t>(2023) 97 ALJR 1005 at 1016 [44].</w:t>
      </w:r>
    </w:p>
  </w:footnote>
  <w:footnote w:id="78">
    <w:p w14:paraId="2AAB2367"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NZYQ v Minister for Immigration, Citizenship and Multicultural Affairs </w:t>
      </w:r>
      <w:r w:rsidRPr="008B7527">
        <w:rPr>
          <w:rFonts w:ascii="Times New Roman" w:hAnsi="Times New Roman"/>
          <w:sz w:val="24"/>
        </w:rPr>
        <w:t>(2023) 97 ALJR 1005 at 1016 [46].</w:t>
      </w:r>
    </w:p>
  </w:footnote>
  <w:footnote w:id="79">
    <w:p w14:paraId="0279EA9B"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NZYQ v Minister for Immigration, Citizenship and Multicultural Affairs </w:t>
      </w:r>
      <w:r w:rsidRPr="008B7527">
        <w:rPr>
          <w:rFonts w:ascii="Times New Roman" w:hAnsi="Times New Roman"/>
          <w:sz w:val="24"/>
        </w:rPr>
        <w:t>(2023) 97 ALJR 1005 at 1016 [49].</w:t>
      </w:r>
    </w:p>
  </w:footnote>
  <w:footnote w:id="80">
    <w:p w14:paraId="1A29FB07" w14:textId="77777777" w:rsidR="00131B98" w:rsidRPr="008B7527" w:rsidRDefault="00131B98" w:rsidP="008B7527">
      <w:pPr>
        <w:pStyle w:val="FootnoteText"/>
        <w:spacing w:line="280" w:lineRule="exact"/>
        <w:ind w:right="0"/>
        <w:jc w:val="both"/>
        <w:rPr>
          <w:rFonts w:ascii="Times New Roman" w:hAnsi="Times New Roman"/>
          <w:sz w:val="24"/>
          <w:u w:val="single"/>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 xml:space="preserve">Twomey, "NZYQ v Minister for Immigration and Its Legislative Progeny" (2024) 98 </w:t>
      </w:r>
      <w:r w:rsidRPr="008B7527">
        <w:rPr>
          <w:rFonts w:ascii="Times New Roman" w:hAnsi="Times New Roman"/>
          <w:i/>
          <w:iCs/>
          <w:sz w:val="24"/>
        </w:rPr>
        <w:t xml:space="preserve">Australian Law Journal </w:t>
      </w:r>
      <w:r w:rsidRPr="008B7527">
        <w:rPr>
          <w:rFonts w:ascii="Times New Roman" w:hAnsi="Times New Roman"/>
          <w:sz w:val="24"/>
        </w:rPr>
        <w:t>103 at 104.</w:t>
      </w:r>
    </w:p>
  </w:footnote>
  <w:footnote w:id="81">
    <w:p w14:paraId="578FF04B"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NZYQ v Minister for Immigration, Citizenship and Multicultural Affairs </w:t>
      </w:r>
      <w:r w:rsidRPr="008B7527">
        <w:rPr>
          <w:rFonts w:ascii="Times New Roman" w:hAnsi="Times New Roman"/>
          <w:sz w:val="24"/>
        </w:rPr>
        <w:t>(2023) 97 ALJR 1005 at 1017-1018 [53].</w:t>
      </w:r>
    </w:p>
  </w:footnote>
  <w:footnote w:id="82">
    <w:p w14:paraId="4802594B"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Chu Kheng Lim v Minister for Immigration, Local Government and Ethnic Affairs</w:t>
      </w:r>
      <w:r w:rsidRPr="008B7527">
        <w:rPr>
          <w:rFonts w:ascii="Times New Roman" w:hAnsi="Times New Roman"/>
          <w:sz w:val="24"/>
        </w:rPr>
        <w:t xml:space="preserve"> (1992) 176 CLR 1 at 33. </w:t>
      </w:r>
    </w:p>
  </w:footnote>
  <w:footnote w:id="83">
    <w:p w14:paraId="1D28693E"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ab/>
      </w:r>
      <w:r w:rsidRPr="008B7527">
        <w:rPr>
          <w:rFonts w:ascii="Times New Roman" w:hAnsi="Times New Roman"/>
          <w:i/>
          <w:iCs/>
          <w:sz w:val="24"/>
        </w:rPr>
        <w:t>NZYQ v Minister for Immigration, Citizenship and Multicultural Affairs</w:t>
      </w:r>
      <w:r w:rsidRPr="008B7527">
        <w:rPr>
          <w:rFonts w:ascii="Times New Roman" w:hAnsi="Times New Roman"/>
          <w:sz w:val="24"/>
        </w:rPr>
        <w:t xml:space="preserve"> (2023) 97 ALJR 1005 at 1017 [52]. </w:t>
      </w:r>
    </w:p>
  </w:footnote>
  <w:footnote w:id="84">
    <w:p w14:paraId="325A1E94"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(1992) 176 CLR 1 at 33.</w:t>
      </w:r>
    </w:p>
  </w:footnote>
  <w:footnote w:id="85">
    <w:p w14:paraId="4653F04D"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[2023] FCA 1497.</w:t>
      </w:r>
    </w:p>
  </w:footnote>
  <w:footnote w:id="86">
    <w:p w14:paraId="1D36A054"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AZC20 v Secretary, Department of Home Affairs [No 2] </w:t>
      </w:r>
      <w:r w:rsidRPr="008B7527">
        <w:rPr>
          <w:rFonts w:ascii="Times New Roman" w:hAnsi="Times New Roman"/>
          <w:sz w:val="24"/>
        </w:rPr>
        <w:t>[2023] FCA 1497 at [49].</w:t>
      </w:r>
    </w:p>
  </w:footnote>
  <w:footnote w:id="87">
    <w:p w14:paraId="53B16EA3"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AZC20 v Secretary, Department of Home Affairs [No 2] </w:t>
      </w:r>
      <w:r w:rsidRPr="008B7527">
        <w:rPr>
          <w:rFonts w:ascii="Times New Roman" w:hAnsi="Times New Roman"/>
          <w:sz w:val="24"/>
        </w:rPr>
        <w:t>[2023] FCA 1497 at [54]-[55].</w:t>
      </w:r>
    </w:p>
  </w:footnote>
  <w:footnote w:id="88">
    <w:p w14:paraId="58EE3EED" w14:textId="77777777" w:rsidR="00131B98" w:rsidRPr="008B7527" w:rsidRDefault="00131B98" w:rsidP="008B7527">
      <w:pPr>
        <w:pStyle w:val="FootnoteText"/>
        <w:spacing w:line="280" w:lineRule="exact"/>
        <w:ind w:right="0"/>
        <w:jc w:val="both"/>
        <w:rPr>
          <w:rFonts w:ascii="Times New Roman" w:hAnsi="Times New Roman"/>
          <w:i/>
          <w:iCs/>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Migration Act</w:t>
      </w:r>
      <w:r w:rsidRPr="008B7527">
        <w:rPr>
          <w:rFonts w:ascii="Times New Roman" w:hAnsi="Times New Roman"/>
          <w:sz w:val="24"/>
        </w:rPr>
        <w:t xml:space="preserve">, s 3A ("the provision is not to have the invalid application"). See </w:t>
      </w:r>
      <w:proofErr w:type="spellStart"/>
      <w:r w:rsidRPr="008B7527">
        <w:rPr>
          <w:rFonts w:ascii="Times New Roman" w:hAnsi="Times New Roman"/>
          <w:i/>
          <w:iCs/>
          <w:sz w:val="24"/>
        </w:rPr>
        <w:t>Clubb</w:t>
      </w:r>
      <w:proofErr w:type="spellEnd"/>
      <w:r w:rsidRPr="008B7527">
        <w:rPr>
          <w:rFonts w:ascii="Times New Roman" w:hAnsi="Times New Roman"/>
          <w:i/>
          <w:iCs/>
          <w:sz w:val="24"/>
        </w:rPr>
        <w:t xml:space="preserve"> v Edwards </w:t>
      </w:r>
      <w:r w:rsidRPr="008B7527">
        <w:rPr>
          <w:rFonts w:ascii="Times New Roman" w:hAnsi="Times New Roman"/>
          <w:sz w:val="24"/>
        </w:rPr>
        <w:t xml:space="preserve">(2019) 267 CLR 171 at 313-322 [415]-[433]. See also </w:t>
      </w:r>
      <w:proofErr w:type="spellStart"/>
      <w:r w:rsidRPr="008B7527">
        <w:rPr>
          <w:rFonts w:ascii="Times New Roman" w:hAnsi="Times New Roman"/>
          <w:i/>
          <w:iCs/>
          <w:sz w:val="24"/>
        </w:rPr>
        <w:t>LibertyWorks</w:t>
      </w:r>
      <w:proofErr w:type="spellEnd"/>
      <w:r w:rsidRPr="008B7527">
        <w:rPr>
          <w:rFonts w:ascii="Times New Roman" w:hAnsi="Times New Roman"/>
          <w:i/>
          <w:iCs/>
          <w:sz w:val="24"/>
        </w:rPr>
        <w:t xml:space="preserve"> Inc v The Commonwealth </w:t>
      </w:r>
      <w:r w:rsidRPr="008B7527">
        <w:rPr>
          <w:rFonts w:ascii="Times New Roman" w:hAnsi="Times New Roman"/>
          <w:sz w:val="24"/>
        </w:rPr>
        <w:t xml:space="preserve">(2021) 274 CLR 1 at 35 [89]; </w:t>
      </w:r>
      <w:r w:rsidRPr="008B7527">
        <w:rPr>
          <w:rFonts w:ascii="Times New Roman" w:hAnsi="Times New Roman"/>
          <w:i/>
          <w:iCs/>
          <w:sz w:val="24"/>
        </w:rPr>
        <w:t xml:space="preserve">Thoms v The Commonwealth </w:t>
      </w:r>
      <w:r w:rsidRPr="008B7527">
        <w:rPr>
          <w:rFonts w:ascii="Times New Roman" w:hAnsi="Times New Roman"/>
          <w:sz w:val="24"/>
        </w:rPr>
        <w:t>(2022) 96 ALJR 635 at 651-652 [75]-[77]; 401 ALR 529 at 547-548.</w:t>
      </w:r>
    </w:p>
  </w:footnote>
  <w:footnote w:id="89">
    <w:p w14:paraId="46F0F086"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AZC20 v Secretary, Department of Home Affairs [No 2] </w:t>
      </w:r>
      <w:r w:rsidRPr="008B7527">
        <w:rPr>
          <w:rFonts w:ascii="Times New Roman" w:hAnsi="Times New Roman"/>
          <w:sz w:val="24"/>
        </w:rPr>
        <w:t xml:space="preserve">[2023] FCA 1497 at [23]. </w:t>
      </w:r>
    </w:p>
  </w:footnote>
  <w:footnote w:id="90">
    <w:p w14:paraId="24482A22"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AZC20 v Secretary, Department of Home Affairs [No 2] </w:t>
      </w:r>
      <w:r w:rsidRPr="008B7527">
        <w:rPr>
          <w:rFonts w:ascii="Times New Roman" w:hAnsi="Times New Roman"/>
          <w:sz w:val="24"/>
        </w:rPr>
        <w:t>[2023] FCA 1497 at [65(d)].</w:t>
      </w:r>
    </w:p>
  </w:footnote>
  <w:footnote w:id="91">
    <w:p w14:paraId="7F8531F0" w14:textId="77777777" w:rsidR="00131B98" w:rsidRPr="008B7527" w:rsidRDefault="00131B98" w:rsidP="008B7527">
      <w:pPr>
        <w:pStyle w:val="FootnoteText"/>
        <w:spacing w:line="280" w:lineRule="exact"/>
        <w:ind w:right="0"/>
        <w:jc w:val="both"/>
        <w:rPr>
          <w:rFonts w:ascii="Times New Roman" w:hAnsi="Times New Roman"/>
          <w:i/>
          <w:iCs/>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AZC20 v Secretary, Department of Home Affairs [No 2] </w:t>
      </w:r>
      <w:r w:rsidRPr="008B7527">
        <w:rPr>
          <w:rFonts w:ascii="Times New Roman" w:hAnsi="Times New Roman"/>
          <w:sz w:val="24"/>
        </w:rPr>
        <w:t>[2023] FCA 1497 at [64].</w:t>
      </w:r>
    </w:p>
  </w:footnote>
  <w:footnote w:id="92">
    <w:p w14:paraId="33D9D15A"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ASF17 v The Commonwealth </w:t>
      </w:r>
      <w:r w:rsidRPr="008B7527">
        <w:rPr>
          <w:rFonts w:ascii="Times New Roman" w:hAnsi="Times New Roman"/>
          <w:sz w:val="24"/>
        </w:rPr>
        <w:t>[2024] FCA 7 at [40]-[41].</w:t>
      </w:r>
    </w:p>
  </w:footnote>
  <w:footnote w:id="93">
    <w:p w14:paraId="46414BA0"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ASF17 v The Commonwealth </w:t>
      </w:r>
      <w:r w:rsidRPr="008B7527">
        <w:rPr>
          <w:rFonts w:ascii="Times New Roman" w:hAnsi="Times New Roman"/>
          <w:sz w:val="24"/>
        </w:rPr>
        <w:t xml:space="preserve">[2024] FCA 7 at [52]. </w:t>
      </w:r>
    </w:p>
  </w:footnote>
  <w:footnote w:id="94">
    <w:p w14:paraId="51FF2279"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 xml:space="preserve">See </w:t>
      </w:r>
      <w:r w:rsidRPr="008B7527">
        <w:rPr>
          <w:rFonts w:ascii="Times New Roman" w:hAnsi="Times New Roman"/>
          <w:i/>
          <w:iCs/>
          <w:sz w:val="24"/>
        </w:rPr>
        <w:t>Migration Act</w:t>
      </w:r>
      <w:r w:rsidRPr="008B7527">
        <w:rPr>
          <w:rFonts w:ascii="Times New Roman" w:hAnsi="Times New Roman"/>
          <w:sz w:val="24"/>
        </w:rPr>
        <w:t>, s 197C(3)(c)(iii).</w:t>
      </w:r>
    </w:p>
  </w:footnote>
  <w:footnote w:id="95">
    <w:p w14:paraId="43DA64A2"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ASF17 v The Commonwealth </w:t>
      </w:r>
      <w:r w:rsidRPr="008B7527">
        <w:rPr>
          <w:rFonts w:ascii="Times New Roman" w:hAnsi="Times New Roman"/>
          <w:sz w:val="24"/>
        </w:rPr>
        <w:t>[2024] FCA 7 at [65], [114].</w:t>
      </w:r>
    </w:p>
  </w:footnote>
  <w:footnote w:id="96">
    <w:p w14:paraId="2C536B2D"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ASF17 v The Commonwealth </w:t>
      </w:r>
      <w:r w:rsidRPr="008B7527">
        <w:rPr>
          <w:rFonts w:ascii="Times New Roman" w:hAnsi="Times New Roman"/>
          <w:sz w:val="24"/>
        </w:rPr>
        <w:t>[2024] FCA 7 at [131].</w:t>
      </w:r>
    </w:p>
  </w:footnote>
  <w:footnote w:id="97">
    <w:p w14:paraId="17436C66"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ASF17 v The Commonwealth </w:t>
      </w:r>
      <w:r w:rsidRPr="008B7527">
        <w:rPr>
          <w:rFonts w:ascii="Times New Roman" w:hAnsi="Times New Roman"/>
          <w:sz w:val="24"/>
        </w:rPr>
        <w:t>[2024] FCA 7 at [130].</w:t>
      </w:r>
    </w:p>
  </w:footnote>
  <w:footnote w:id="98">
    <w:p w14:paraId="10A250BC"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ASF17 v The Commonwealth </w:t>
      </w:r>
      <w:r w:rsidRPr="008B7527">
        <w:rPr>
          <w:rFonts w:ascii="Times New Roman" w:hAnsi="Times New Roman"/>
          <w:sz w:val="24"/>
        </w:rPr>
        <w:t>[2024] FCA 7 at [116].</w:t>
      </w:r>
    </w:p>
  </w:footnote>
  <w:footnote w:id="99">
    <w:p w14:paraId="3E00014E"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ASF17 v The Commonwealth </w:t>
      </w:r>
      <w:r w:rsidRPr="008B7527">
        <w:rPr>
          <w:rFonts w:ascii="Times New Roman" w:hAnsi="Times New Roman"/>
          <w:sz w:val="24"/>
        </w:rPr>
        <w:t>[2024] FCA 7 at [116].</w:t>
      </w:r>
    </w:p>
  </w:footnote>
  <w:footnote w:id="100">
    <w:p w14:paraId="213EF257"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AZC20 v Secretary, Department of Home Affairs [No 2] </w:t>
      </w:r>
      <w:r w:rsidRPr="008B7527">
        <w:rPr>
          <w:rFonts w:ascii="Times New Roman" w:hAnsi="Times New Roman"/>
          <w:sz w:val="24"/>
        </w:rPr>
        <w:t>[2023] FCA 1497.</w:t>
      </w:r>
    </w:p>
  </w:footnote>
  <w:footnote w:id="101">
    <w:p w14:paraId="06E3C7C1"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AZC20 v Secretary, Department of Home Affairs [No 2] </w:t>
      </w:r>
      <w:r w:rsidRPr="008B7527">
        <w:rPr>
          <w:rFonts w:ascii="Times New Roman" w:hAnsi="Times New Roman"/>
          <w:sz w:val="24"/>
        </w:rPr>
        <w:t xml:space="preserve">[2023] FCA 1497 at [64]. </w:t>
      </w:r>
    </w:p>
  </w:footnote>
  <w:footnote w:id="102">
    <w:p w14:paraId="6B72E9EA"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Federal Court Rules 2011 </w:t>
      </w:r>
      <w:r w:rsidRPr="008B7527">
        <w:rPr>
          <w:rFonts w:ascii="Times New Roman" w:hAnsi="Times New Roman"/>
          <w:sz w:val="24"/>
        </w:rPr>
        <w:t>(</w:t>
      </w:r>
      <w:proofErr w:type="spellStart"/>
      <w:r w:rsidRPr="008B7527">
        <w:rPr>
          <w:rFonts w:ascii="Times New Roman" w:hAnsi="Times New Roman"/>
          <w:sz w:val="24"/>
        </w:rPr>
        <w:t>Cth</w:t>
      </w:r>
      <w:proofErr w:type="spellEnd"/>
      <w:r w:rsidRPr="008B7527">
        <w:rPr>
          <w:rFonts w:ascii="Times New Roman" w:hAnsi="Times New Roman"/>
          <w:sz w:val="24"/>
        </w:rPr>
        <w:t>), r 36.73(2).</w:t>
      </w:r>
    </w:p>
  </w:footnote>
  <w:footnote w:id="103">
    <w:p w14:paraId="328495B1"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proofErr w:type="spellStart"/>
      <w:r w:rsidRPr="008B7527">
        <w:rPr>
          <w:rFonts w:ascii="Times New Roman" w:hAnsi="Times New Roman"/>
          <w:i/>
          <w:iCs/>
          <w:sz w:val="24"/>
        </w:rPr>
        <w:t>Pegang</w:t>
      </w:r>
      <w:proofErr w:type="spellEnd"/>
      <w:r w:rsidRPr="008B7527">
        <w:rPr>
          <w:rFonts w:ascii="Times New Roman" w:hAnsi="Times New Roman"/>
          <w:i/>
          <w:iCs/>
          <w:sz w:val="24"/>
        </w:rPr>
        <w:t xml:space="preserve"> Mining Co Ltd v Choong Sam </w:t>
      </w:r>
      <w:r w:rsidRPr="008B7527">
        <w:rPr>
          <w:rFonts w:ascii="Times New Roman" w:hAnsi="Times New Roman"/>
          <w:sz w:val="24"/>
        </w:rPr>
        <w:t>[1969] 2 MLJ 52 at 56.</w:t>
      </w:r>
    </w:p>
  </w:footnote>
  <w:footnote w:id="104">
    <w:p w14:paraId="236F7F7E"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Roadshow Films Pty Ltd v iiNet Ltd [No 1] </w:t>
      </w:r>
      <w:r w:rsidRPr="008B7527">
        <w:rPr>
          <w:rFonts w:ascii="Times New Roman" w:hAnsi="Times New Roman"/>
          <w:sz w:val="24"/>
        </w:rPr>
        <w:t>(2011) 248 CLR 37 at 38-39 [2].</w:t>
      </w:r>
    </w:p>
  </w:footnote>
  <w:footnote w:id="105">
    <w:p w14:paraId="077AD699"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NZYQ v Minister for Immigration, Citizenship and Multicultural Affairs</w:t>
      </w:r>
      <w:r w:rsidRPr="008B7527">
        <w:rPr>
          <w:rFonts w:ascii="Times New Roman" w:hAnsi="Times New Roman"/>
          <w:sz w:val="24"/>
        </w:rPr>
        <w:t xml:space="preserve"> (2023) 97 ALJR 1005 at 1018 [57].</w:t>
      </w:r>
    </w:p>
  </w:footnote>
  <w:footnote w:id="106">
    <w:p w14:paraId="0E876C8C"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NZYQ v Minister for Immigration, Citizenship and Multicultural Affairs</w:t>
      </w:r>
      <w:r w:rsidRPr="008B7527">
        <w:rPr>
          <w:rFonts w:ascii="Times New Roman" w:hAnsi="Times New Roman"/>
          <w:sz w:val="24"/>
        </w:rPr>
        <w:t xml:space="preserve"> (2023) 97 ALJR 1005 at 1018 [58].</w:t>
      </w:r>
    </w:p>
  </w:footnote>
  <w:footnote w:id="107">
    <w:p w14:paraId="7C5BFCD7"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NZYQ v Minister for Immigration, Citizenship and Multicultural Affairs</w:t>
      </w:r>
      <w:r w:rsidRPr="008B7527">
        <w:rPr>
          <w:rFonts w:ascii="Times New Roman" w:hAnsi="Times New Roman"/>
          <w:sz w:val="24"/>
        </w:rPr>
        <w:t xml:space="preserve"> (2023) 97 ALJR 1005 at 1016 [46].</w:t>
      </w:r>
    </w:p>
  </w:footnote>
  <w:footnote w:id="108">
    <w:p w14:paraId="6FFFB6F8"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ASF17 v The Commonwealth </w:t>
      </w:r>
      <w:r w:rsidRPr="008B7527">
        <w:rPr>
          <w:rFonts w:ascii="Times New Roman" w:hAnsi="Times New Roman"/>
          <w:sz w:val="24"/>
        </w:rPr>
        <w:t xml:space="preserve">[2024] FCA 7 at [52]. </w:t>
      </w:r>
    </w:p>
  </w:footnote>
  <w:footnote w:id="109">
    <w:p w14:paraId="401B3377"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The Macquarie Dictionary</w:t>
      </w:r>
      <w:r w:rsidRPr="008B7527">
        <w:rPr>
          <w:rFonts w:ascii="Times New Roman" w:hAnsi="Times New Roman"/>
          <w:sz w:val="24"/>
        </w:rPr>
        <w:t>,</w:t>
      </w:r>
      <w:r w:rsidRPr="008B7527">
        <w:rPr>
          <w:rFonts w:ascii="Times New Roman" w:hAnsi="Times New Roman"/>
          <w:i/>
          <w:iCs/>
          <w:sz w:val="24"/>
        </w:rPr>
        <w:t xml:space="preserve"> </w:t>
      </w:r>
      <w:r w:rsidRPr="008B7527">
        <w:rPr>
          <w:rFonts w:ascii="Times New Roman" w:hAnsi="Times New Roman"/>
          <w:sz w:val="24"/>
        </w:rPr>
        <w:t>3rd (Federation) ed (2001), vol 1 at 426, "cooperate", sense 1.</w:t>
      </w:r>
    </w:p>
  </w:footnote>
  <w:footnote w:id="110">
    <w:p w14:paraId="6E92414E"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The Macquarie Dictionary</w:t>
      </w:r>
      <w:r w:rsidRPr="008B7527">
        <w:rPr>
          <w:rFonts w:ascii="Times New Roman" w:hAnsi="Times New Roman"/>
          <w:sz w:val="24"/>
        </w:rPr>
        <w:t>,</w:t>
      </w:r>
      <w:r w:rsidRPr="008B7527">
        <w:rPr>
          <w:rFonts w:ascii="Times New Roman" w:hAnsi="Times New Roman"/>
          <w:i/>
          <w:iCs/>
          <w:sz w:val="24"/>
        </w:rPr>
        <w:t xml:space="preserve"> </w:t>
      </w:r>
      <w:r w:rsidRPr="008B7527">
        <w:rPr>
          <w:rFonts w:ascii="Times New Roman" w:hAnsi="Times New Roman"/>
          <w:sz w:val="24"/>
        </w:rPr>
        <w:t xml:space="preserve">3rd (Federation) ed (2001), vol 2 at 1871, "subjugate", sense 1. </w:t>
      </w:r>
    </w:p>
  </w:footnote>
  <w:footnote w:id="111">
    <w:p w14:paraId="7BE04ECF"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 xml:space="preserve">(2019) 265 CLR 285. </w:t>
      </w:r>
    </w:p>
  </w:footnote>
  <w:footnote w:id="112">
    <w:p w14:paraId="673C569B"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ASF17 v The Commonwealth </w:t>
      </w:r>
      <w:r w:rsidRPr="008B7527">
        <w:rPr>
          <w:rFonts w:ascii="Times New Roman" w:hAnsi="Times New Roman"/>
          <w:sz w:val="24"/>
        </w:rPr>
        <w:t>[2024] FCA 7 at [60].</w:t>
      </w:r>
    </w:p>
  </w:footnote>
  <w:footnote w:id="113">
    <w:p w14:paraId="10D35872"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 xml:space="preserve">See </w:t>
      </w:r>
      <w:r w:rsidRPr="008B7527">
        <w:rPr>
          <w:rFonts w:ascii="Times New Roman" w:hAnsi="Times New Roman"/>
          <w:i/>
          <w:iCs/>
          <w:sz w:val="24"/>
        </w:rPr>
        <w:t xml:space="preserve">Felton v Mulligan </w:t>
      </w:r>
      <w:r w:rsidRPr="008B7527">
        <w:rPr>
          <w:rFonts w:ascii="Times New Roman" w:hAnsi="Times New Roman"/>
          <w:sz w:val="24"/>
        </w:rPr>
        <w:t xml:space="preserve">(1971) 124 CLR 367 at 413; </w:t>
      </w:r>
      <w:r w:rsidRPr="008B7527">
        <w:rPr>
          <w:rFonts w:ascii="Times New Roman" w:hAnsi="Times New Roman"/>
          <w:i/>
          <w:iCs/>
          <w:sz w:val="24"/>
        </w:rPr>
        <w:t xml:space="preserve">CSR Ltd v Eddy </w:t>
      </w:r>
      <w:r w:rsidRPr="008B7527">
        <w:rPr>
          <w:rFonts w:ascii="Times New Roman" w:hAnsi="Times New Roman"/>
          <w:sz w:val="24"/>
        </w:rPr>
        <w:t xml:space="preserve">(2005) 226 CLR 1 at 11 [13]; </w:t>
      </w:r>
      <w:r w:rsidRPr="008B7527">
        <w:rPr>
          <w:rFonts w:ascii="Times New Roman" w:hAnsi="Times New Roman"/>
          <w:i/>
          <w:iCs/>
          <w:sz w:val="24"/>
        </w:rPr>
        <w:t xml:space="preserve">Spence v Queensland </w:t>
      </w:r>
      <w:r w:rsidRPr="008B7527">
        <w:rPr>
          <w:rFonts w:ascii="Times New Roman" w:hAnsi="Times New Roman"/>
          <w:sz w:val="24"/>
        </w:rPr>
        <w:t xml:space="preserve">(2019) 268 CLR 355 at 486-487 [294]; </w:t>
      </w:r>
      <w:r w:rsidRPr="008B7527">
        <w:rPr>
          <w:rFonts w:ascii="Times New Roman" w:hAnsi="Times New Roman"/>
          <w:i/>
          <w:iCs/>
          <w:sz w:val="24"/>
        </w:rPr>
        <w:t xml:space="preserve">Bell Lawyers Pty Ltd v </w:t>
      </w:r>
      <w:proofErr w:type="spellStart"/>
      <w:r w:rsidRPr="008B7527">
        <w:rPr>
          <w:rFonts w:ascii="Times New Roman" w:hAnsi="Times New Roman"/>
          <w:i/>
          <w:iCs/>
          <w:sz w:val="24"/>
        </w:rPr>
        <w:t>Pentelow</w:t>
      </w:r>
      <w:proofErr w:type="spellEnd"/>
      <w:r w:rsidRPr="008B7527">
        <w:rPr>
          <w:rFonts w:ascii="Times New Roman" w:hAnsi="Times New Roman"/>
          <w:i/>
          <w:iCs/>
          <w:sz w:val="24"/>
        </w:rPr>
        <w:t xml:space="preserve"> </w:t>
      </w:r>
      <w:r w:rsidRPr="008B7527">
        <w:rPr>
          <w:rFonts w:ascii="Times New Roman" w:hAnsi="Times New Roman"/>
          <w:sz w:val="24"/>
        </w:rPr>
        <w:t xml:space="preserve">(2019) 269 CLR 333 at 346 [28]. </w:t>
      </w:r>
    </w:p>
  </w:footnote>
  <w:footnote w:id="114">
    <w:p w14:paraId="16F4C29E"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Plaintiff M47/2018 v Minister for Home Affairs </w:t>
      </w:r>
      <w:r w:rsidRPr="008B7527">
        <w:rPr>
          <w:rFonts w:ascii="Times New Roman" w:hAnsi="Times New Roman"/>
          <w:sz w:val="24"/>
        </w:rPr>
        <w:t>(2019) 265 CLR 285 at 299-300 [39].</w:t>
      </w:r>
    </w:p>
  </w:footnote>
  <w:footnote w:id="115">
    <w:p w14:paraId="46DAD986"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Plaintiff M47/2018 v Minister for Home Affairs </w:t>
      </w:r>
      <w:r w:rsidRPr="008B7527">
        <w:rPr>
          <w:rFonts w:ascii="Times New Roman" w:hAnsi="Times New Roman"/>
          <w:sz w:val="24"/>
        </w:rPr>
        <w:t>(2019) 265 CLR 285 at 292 [10], [12].</w:t>
      </w:r>
    </w:p>
  </w:footnote>
  <w:footnote w:id="116">
    <w:p w14:paraId="54D7D760"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Plaintiff M47/2018 v Minister for Home Affairs </w:t>
      </w:r>
      <w:r w:rsidRPr="008B7527">
        <w:rPr>
          <w:rFonts w:ascii="Times New Roman" w:hAnsi="Times New Roman"/>
          <w:sz w:val="24"/>
        </w:rPr>
        <w:t>(2019) 265 CLR 285 at 297 [30]. See also at 301-302 [47].</w:t>
      </w:r>
    </w:p>
  </w:footnote>
  <w:footnote w:id="117">
    <w:p w14:paraId="776E54B7"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Plaintiff M47/2018 v Minister for Home Affairs </w:t>
      </w:r>
      <w:r w:rsidRPr="008B7527">
        <w:rPr>
          <w:rFonts w:ascii="Times New Roman" w:hAnsi="Times New Roman"/>
          <w:sz w:val="24"/>
        </w:rPr>
        <w:t>(2019) 265 CLR 285 at 298 [35].</w:t>
      </w:r>
    </w:p>
  </w:footnote>
  <w:footnote w:id="118">
    <w:p w14:paraId="5EB4DE53"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Plaintiff M47/2018 v Minister for Home Affairs </w:t>
      </w:r>
      <w:r w:rsidRPr="008B7527">
        <w:rPr>
          <w:rFonts w:ascii="Times New Roman" w:hAnsi="Times New Roman"/>
          <w:sz w:val="24"/>
        </w:rPr>
        <w:t>(2019) 265 CLR 285 at 297 [30]. See also at 301-302 [47].</w:t>
      </w:r>
    </w:p>
  </w:footnote>
  <w:footnote w:id="119">
    <w:p w14:paraId="5BC1FB14"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Plaintiff M47/2018 v Minister for Home Affairs </w:t>
      </w:r>
      <w:r w:rsidRPr="008B7527">
        <w:rPr>
          <w:rFonts w:ascii="Times New Roman" w:hAnsi="Times New Roman"/>
          <w:sz w:val="24"/>
        </w:rPr>
        <w:t>(2019) 265 CLR 285 at 300 [41].</w:t>
      </w:r>
    </w:p>
  </w:footnote>
  <w:footnote w:id="120">
    <w:p w14:paraId="3BCA21CE"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Plaintiff M47/2018 v Minister for Home Affairs </w:t>
      </w:r>
      <w:r w:rsidRPr="008B7527">
        <w:rPr>
          <w:rFonts w:ascii="Times New Roman" w:hAnsi="Times New Roman"/>
          <w:sz w:val="24"/>
        </w:rPr>
        <w:t>(2019) 265 CLR 285 at 298 [34] (emphasis added).</w:t>
      </w:r>
    </w:p>
  </w:footnote>
  <w:footnote w:id="121">
    <w:p w14:paraId="547FB91F"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Plaintiff M47/2018 v Minister for Home Affairs </w:t>
      </w:r>
      <w:r w:rsidRPr="008B7527">
        <w:rPr>
          <w:rFonts w:ascii="Times New Roman" w:hAnsi="Times New Roman"/>
          <w:sz w:val="24"/>
        </w:rPr>
        <w:t>(2019) 265 CLR 285 at 300 [41].</w:t>
      </w:r>
    </w:p>
  </w:footnote>
  <w:footnote w:id="122">
    <w:p w14:paraId="42EDB992"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 xml:space="preserve">(2021) 273 CLR 43 at 65 [28]. </w:t>
      </w:r>
    </w:p>
  </w:footnote>
  <w:footnote w:id="123">
    <w:p w14:paraId="34F4F1AD"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Plaintiff M96A/2016 v The Commonwealth </w:t>
      </w:r>
      <w:r w:rsidRPr="008B7527">
        <w:rPr>
          <w:rFonts w:ascii="Times New Roman" w:hAnsi="Times New Roman"/>
          <w:sz w:val="24"/>
        </w:rPr>
        <w:t>(2017) 261 CLR 582</w:t>
      </w:r>
      <w:r w:rsidRPr="008B7527">
        <w:rPr>
          <w:rFonts w:ascii="Times New Roman" w:hAnsi="Times New Roman"/>
          <w:i/>
          <w:iCs/>
          <w:sz w:val="24"/>
        </w:rPr>
        <w:t xml:space="preserve"> </w:t>
      </w:r>
      <w:r w:rsidRPr="008B7527">
        <w:rPr>
          <w:rFonts w:ascii="Times New Roman" w:hAnsi="Times New Roman"/>
          <w:sz w:val="24"/>
        </w:rPr>
        <w:t xml:space="preserve">at 594 [22]. </w:t>
      </w:r>
    </w:p>
  </w:footnote>
  <w:footnote w:id="124">
    <w:p w14:paraId="33E8594F"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NZYQ v Minister for Immigration, Citizenship and Multicultural Affairs</w:t>
      </w:r>
      <w:r w:rsidRPr="008B7527">
        <w:rPr>
          <w:rFonts w:ascii="Times New Roman" w:hAnsi="Times New Roman"/>
          <w:sz w:val="24"/>
        </w:rPr>
        <w:t xml:space="preserve"> (2023) 97 ALJR 1005 at 1017 [51]. See </w:t>
      </w:r>
      <w:r w:rsidRPr="008B7527">
        <w:rPr>
          <w:rFonts w:ascii="Times New Roman" w:hAnsi="Times New Roman"/>
          <w:i/>
          <w:iCs/>
          <w:sz w:val="24"/>
        </w:rPr>
        <w:t xml:space="preserve">Minister for Home Affairs v </w:t>
      </w:r>
      <w:proofErr w:type="spellStart"/>
      <w:r w:rsidRPr="008B7527">
        <w:rPr>
          <w:rFonts w:ascii="Times New Roman" w:hAnsi="Times New Roman"/>
          <w:i/>
          <w:iCs/>
          <w:sz w:val="24"/>
        </w:rPr>
        <w:t>Benbrika</w:t>
      </w:r>
      <w:proofErr w:type="spellEnd"/>
      <w:r w:rsidRPr="008B7527">
        <w:rPr>
          <w:rFonts w:ascii="Times New Roman" w:hAnsi="Times New Roman"/>
          <w:sz w:val="24"/>
        </w:rPr>
        <w:t xml:space="preserve"> (2021) 272 CLR 68 at 155-159 [197]-[204], 161-164 [210]-[214]. </w:t>
      </w:r>
    </w:p>
  </w:footnote>
  <w:footnote w:id="125">
    <w:p w14:paraId="73B6EEE8"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 xml:space="preserve">See also the less extreme example in </w:t>
      </w:r>
      <w:r w:rsidRPr="008B7527">
        <w:rPr>
          <w:rFonts w:ascii="Times New Roman" w:hAnsi="Times New Roman"/>
          <w:i/>
          <w:iCs/>
          <w:sz w:val="24"/>
        </w:rPr>
        <w:t xml:space="preserve">Re Woolley; Ex </w:t>
      </w:r>
      <w:proofErr w:type="spellStart"/>
      <w:r w:rsidRPr="008B7527">
        <w:rPr>
          <w:rFonts w:ascii="Times New Roman" w:hAnsi="Times New Roman"/>
          <w:i/>
          <w:iCs/>
          <w:sz w:val="24"/>
        </w:rPr>
        <w:t>parte</w:t>
      </w:r>
      <w:proofErr w:type="spellEnd"/>
      <w:r w:rsidRPr="008B7527">
        <w:rPr>
          <w:rFonts w:ascii="Times New Roman" w:hAnsi="Times New Roman"/>
          <w:i/>
          <w:iCs/>
          <w:sz w:val="24"/>
        </w:rPr>
        <w:t xml:space="preserve"> Applicants M276/2003 </w:t>
      </w:r>
      <w:r w:rsidRPr="008B7527">
        <w:rPr>
          <w:rFonts w:ascii="Times New Roman" w:hAnsi="Times New Roman"/>
          <w:sz w:val="24"/>
        </w:rPr>
        <w:t xml:space="preserve">(2004) 225 CLR 1 at 37 [88]. </w:t>
      </w:r>
    </w:p>
  </w:footnote>
  <w:footnote w:id="126">
    <w:p w14:paraId="4BF837DC"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proofErr w:type="spellStart"/>
      <w:r w:rsidRPr="008B7527">
        <w:rPr>
          <w:rFonts w:ascii="Times New Roman" w:hAnsi="Times New Roman"/>
          <w:i/>
          <w:iCs/>
          <w:sz w:val="24"/>
        </w:rPr>
        <w:t>Pochi</w:t>
      </w:r>
      <w:proofErr w:type="spellEnd"/>
      <w:r w:rsidRPr="008B7527">
        <w:rPr>
          <w:rFonts w:ascii="Times New Roman" w:hAnsi="Times New Roman"/>
          <w:i/>
          <w:iCs/>
          <w:sz w:val="24"/>
        </w:rPr>
        <w:t xml:space="preserve"> v </w:t>
      </w:r>
      <w:proofErr w:type="spellStart"/>
      <w:r w:rsidRPr="008B7527">
        <w:rPr>
          <w:rFonts w:ascii="Times New Roman" w:hAnsi="Times New Roman"/>
          <w:i/>
          <w:iCs/>
          <w:sz w:val="24"/>
        </w:rPr>
        <w:t>Macphee</w:t>
      </w:r>
      <w:proofErr w:type="spellEnd"/>
      <w:r w:rsidRPr="008B7527">
        <w:rPr>
          <w:rFonts w:ascii="Times New Roman" w:hAnsi="Times New Roman"/>
          <w:i/>
          <w:iCs/>
          <w:sz w:val="24"/>
        </w:rPr>
        <w:t xml:space="preserve"> </w:t>
      </w:r>
      <w:r w:rsidRPr="008B7527">
        <w:rPr>
          <w:rFonts w:ascii="Times New Roman" w:hAnsi="Times New Roman"/>
          <w:sz w:val="24"/>
        </w:rPr>
        <w:t xml:space="preserve">(1982) 151 CLR 101 at 106. See also </w:t>
      </w:r>
      <w:proofErr w:type="spellStart"/>
      <w:r w:rsidRPr="008B7527">
        <w:rPr>
          <w:rFonts w:ascii="Times New Roman" w:hAnsi="Times New Roman"/>
          <w:i/>
          <w:iCs/>
          <w:sz w:val="24"/>
        </w:rPr>
        <w:t>Falzon</w:t>
      </w:r>
      <w:proofErr w:type="spellEnd"/>
      <w:r w:rsidRPr="008B7527">
        <w:rPr>
          <w:rFonts w:ascii="Times New Roman" w:hAnsi="Times New Roman"/>
          <w:i/>
          <w:iCs/>
          <w:sz w:val="24"/>
        </w:rPr>
        <w:t xml:space="preserve"> v Minister for Immigration and Border Protection </w:t>
      </w:r>
      <w:r w:rsidRPr="008B7527">
        <w:rPr>
          <w:rFonts w:ascii="Times New Roman" w:hAnsi="Times New Roman"/>
          <w:sz w:val="24"/>
        </w:rPr>
        <w:t xml:space="preserve">(2018) 262 CLR 333 at 358 [92]. </w:t>
      </w:r>
    </w:p>
  </w:footnote>
  <w:footnote w:id="127">
    <w:p w14:paraId="0C83DD40"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NZYQ v Minister for Immigration, Citizenship and Multicultural Affairs</w:t>
      </w:r>
      <w:r w:rsidRPr="008B7527">
        <w:rPr>
          <w:rFonts w:ascii="Times New Roman" w:hAnsi="Times New Roman"/>
          <w:sz w:val="24"/>
        </w:rPr>
        <w:t xml:space="preserve"> (2023) 97 ALJR 1005 at 1017-1018 [53].</w:t>
      </w:r>
    </w:p>
  </w:footnote>
  <w:footnote w:id="128">
    <w:p w14:paraId="39CB8A10"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 xml:space="preserve">(2019) 264 CLR 595. </w:t>
      </w:r>
    </w:p>
  </w:footnote>
  <w:footnote w:id="129">
    <w:p w14:paraId="507C48ED"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Unions NSW v New South Wales</w:t>
      </w:r>
      <w:r w:rsidRPr="008B7527">
        <w:rPr>
          <w:rFonts w:ascii="Times New Roman" w:hAnsi="Times New Roman"/>
          <w:sz w:val="24"/>
        </w:rPr>
        <w:t xml:space="preserve"> (2019) 264 CLR 595 at 630 [90]. See also Nettle J's reasons at 638 [110].</w:t>
      </w:r>
    </w:p>
  </w:footnote>
  <w:footnote w:id="130">
    <w:p w14:paraId="4B068004"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Unions NSW v New South Wales</w:t>
      </w:r>
      <w:r w:rsidRPr="008B7527">
        <w:rPr>
          <w:rFonts w:ascii="Times New Roman" w:hAnsi="Times New Roman"/>
          <w:sz w:val="24"/>
        </w:rPr>
        <w:t xml:space="preserve"> (2019) 264 CLR 595 at 633-634 [101].</w:t>
      </w:r>
    </w:p>
  </w:footnote>
  <w:footnote w:id="131">
    <w:p w14:paraId="536A0413"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(2004) 219 CLR 562 at 640 [231], 658-659 [290]-[291]. See also at 581 [33], 662-663 [303].</w:t>
      </w:r>
    </w:p>
  </w:footnote>
  <w:footnote w:id="132">
    <w:p w14:paraId="252B38F3"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NZYQ v Minister for Immigration, Citizenship and Multicultural Affairs </w:t>
      </w:r>
      <w:r w:rsidRPr="008B7527">
        <w:rPr>
          <w:rFonts w:ascii="Times New Roman" w:hAnsi="Times New Roman"/>
          <w:sz w:val="24"/>
        </w:rPr>
        <w:t xml:space="preserve">(2023) 97 ALJR 1005 at 1012 [23]. </w:t>
      </w:r>
    </w:p>
  </w:footnote>
  <w:footnote w:id="133">
    <w:p w14:paraId="06349946"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Al-</w:t>
      </w:r>
      <w:proofErr w:type="spellStart"/>
      <w:r w:rsidRPr="008B7527">
        <w:rPr>
          <w:rFonts w:ascii="Times New Roman" w:hAnsi="Times New Roman"/>
          <w:i/>
          <w:iCs/>
          <w:sz w:val="24"/>
        </w:rPr>
        <w:t>Kateb</w:t>
      </w:r>
      <w:proofErr w:type="spellEnd"/>
      <w:r w:rsidRPr="008B7527">
        <w:rPr>
          <w:rFonts w:ascii="Times New Roman" w:hAnsi="Times New Roman"/>
          <w:i/>
          <w:iCs/>
          <w:sz w:val="24"/>
        </w:rPr>
        <w:t xml:space="preserve"> v Godwin </w:t>
      </w:r>
      <w:r w:rsidRPr="008B7527">
        <w:rPr>
          <w:rFonts w:ascii="Times New Roman" w:hAnsi="Times New Roman"/>
          <w:sz w:val="24"/>
        </w:rPr>
        <w:t>(2004) 219 CLR 562 at 608 [122].</w:t>
      </w:r>
    </w:p>
  </w:footnote>
  <w:footnote w:id="134">
    <w:p w14:paraId="2AE8C17C"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Jones v The Commonwealth</w:t>
      </w:r>
      <w:r w:rsidRPr="008B7527">
        <w:rPr>
          <w:rFonts w:ascii="Times New Roman" w:hAnsi="Times New Roman"/>
          <w:sz w:val="24"/>
        </w:rPr>
        <w:t xml:space="preserve"> (2023) 97 ALJR 936 at 967 [149]. </w:t>
      </w:r>
    </w:p>
  </w:footnote>
  <w:footnote w:id="135">
    <w:p w14:paraId="3E538E95"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(1992) 176 CLR 1.</w:t>
      </w:r>
    </w:p>
  </w:footnote>
  <w:footnote w:id="136">
    <w:p w14:paraId="2691D07C"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Chu Kheng Lim v Minister for Immigration, Local Government and Ethnic Affairs</w:t>
      </w:r>
      <w:r w:rsidRPr="008B7527">
        <w:rPr>
          <w:rFonts w:ascii="Times New Roman" w:hAnsi="Times New Roman"/>
          <w:sz w:val="24"/>
        </w:rPr>
        <w:t xml:space="preserve"> (1992) 176 CLR 1 at 53, 58.</w:t>
      </w:r>
    </w:p>
  </w:footnote>
  <w:footnote w:id="137">
    <w:p w14:paraId="42F7DD2B"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Chu Kheng Lim v Minister for Immigration, Local Government and Ethnic Affairs </w:t>
      </w:r>
      <w:r w:rsidRPr="008B7527">
        <w:rPr>
          <w:rFonts w:ascii="Times New Roman" w:hAnsi="Times New Roman"/>
          <w:sz w:val="24"/>
        </w:rPr>
        <w:t>(1992) 176 CLR 1 at 32.</w:t>
      </w:r>
    </w:p>
  </w:footnote>
  <w:footnote w:id="138">
    <w:p w14:paraId="39EC9656"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Chu Kheng Lim v Minister for Immigration, Local Government and Ethnic Affairs </w:t>
      </w:r>
      <w:r w:rsidRPr="008B7527">
        <w:rPr>
          <w:rFonts w:ascii="Times New Roman" w:hAnsi="Times New Roman"/>
          <w:sz w:val="24"/>
        </w:rPr>
        <w:t>(1992) 176 CLR 1 at 33.</w:t>
      </w:r>
    </w:p>
  </w:footnote>
  <w:footnote w:id="139">
    <w:p w14:paraId="4450214E"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Chu Kheng Lim v Minister for Immigration, Local Government and Ethnic Affairs </w:t>
      </w:r>
      <w:r w:rsidRPr="008B7527">
        <w:rPr>
          <w:rFonts w:ascii="Times New Roman" w:hAnsi="Times New Roman"/>
          <w:sz w:val="24"/>
        </w:rPr>
        <w:t>(1992) 176 CLR 1 at 33.</w:t>
      </w:r>
    </w:p>
  </w:footnote>
  <w:footnote w:id="140">
    <w:p w14:paraId="511A92CA"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Chu Kheng Lim v Minister for Immigration, Local Government and Ethnic Affairs </w:t>
      </w:r>
      <w:r w:rsidRPr="008B7527">
        <w:rPr>
          <w:rFonts w:ascii="Times New Roman" w:hAnsi="Times New Roman"/>
          <w:sz w:val="24"/>
        </w:rPr>
        <w:t xml:space="preserve">(1992) 176 CLR 1 at 27-29; </w:t>
      </w:r>
      <w:proofErr w:type="spellStart"/>
      <w:r w:rsidRPr="008B7527">
        <w:rPr>
          <w:rFonts w:ascii="Times New Roman" w:hAnsi="Times New Roman"/>
          <w:i/>
          <w:iCs/>
          <w:sz w:val="24"/>
        </w:rPr>
        <w:t>Benbrika</w:t>
      </w:r>
      <w:proofErr w:type="spellEnd"/>
      <w:r w:rsidRPr="008B7527">
        <w:rPr>
          <w:rFonts w:ascii="Times New Roman" w:hAnsi="Times New Roman"/>
          <w:i/>
          <w:iCs/>
          <w:sz w:val="24"/>
        </w:rPr>
        <w:t xml:space="preserve"> v Minister for Home Affairs </w:t>
      </w:r>
      <w:r w:rsidRPr="008B7527">
        <w:rPr>
          <w:rFonts w:ascii="Times New Roman" w:hAnsi="Times New Roman"/>
          <w:sz w:val="24"/>
        </w:rPr>
        <w:t>(2023) 97 ALJR 899 at 919 [86].</w:t>
      </w:r>
      <w:r w:rsidRPr="008B7527">
        <w:rPr>
          <w:rFonts w:ascii="Times New Roman" w:hAnsi="Times New Roman"/>
          <w:i/>
          <w:iCs/>
          <w:sz w:val="24"/>
        </w:rPr>
        <w:t xml:space="preserve"> </w:t>
      </w:r>
      <w:r w:rsidRPr="008B7527">
        <w:rPr>
          <w:rFonts w:ascii="Times New Roman" w:hAnsi="Times New Roman"/>
          <w:sz w:val="24"/>
        </w:rPr>
        <w:t xml:space="preserve">Compare </w:t>
      </w:r>
      <w:r w:rsidRPr="008B7527">
        <w:rPr>
          <w:rFonts w:ascii="Times New Roman" w:hAnsi="Times New Roman"/>
          <w:i/>
          <w:iCs/>
          <w:sz w:val="24"/>
        </w:rPr>
        <w:t>Al-</w:t>
      </w:r>
      <w:proofErr w:type="spellStart"/>
      <w:r w:rsidRPr="008B7527">
        <w:rPr>
          <w:rFonts w:ascii="Times New Roman" w:hAnsi="Times New Roman"/>
          <w:i/>
          <w:iCs/>
          <w:sz w:val="24"/>
        </w:rPr>
        <w:t>Kateb</w:t>
      </w:r>
      <w:proofErr w:type="spellEnd"/>
      <w:r w:rsidRPr="008B7527">
        <w:rPr>
          <w:rFonts w:ascii="Times New Roman" w:hAnsi="Times New Roman"/>
          <w:i/>
          <w:iCs/>
          <w:sz w:val="24"/>
        </w:rPr>
        <w:t xml:space="preserve"> v Godwin </w:t>
      </w:r>
      <w:r w:rsidRPr="008B7527">
        <w:rPr>
          <w:rFonts w:ascii="Times New Roman" w:hAnsi="Times New Roman"/>
          <w:sz w:val="24"/>
        </w:rPr>
        <w:t xml:space="preserve">(2004) 219 CLR 562 at 647 [253]. </w:t>
      </w:r>
    </w:p>
  </w:footnote>
  <w:footnote w:id="141">
    <w:p w14:paraId="037E26FA"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Brown v Tasmania</w:t>
      </w:r>
      <w:r w:rsidRPr="008B7527">
        <w:rPr>
          <w:rFonts w:ascii="Times New Roman" w:hAnsi="Times New Roman"/>
          <w:sz w:val="24"/>
        </w:rPr>
        <w:t xml:space="preserve"> (2017) 261 CLR 328 at 371 [139]. See also </w:t>
      </w:r>
      <w:r w:rsidRPr="008B7527">
        <w:rPr>
          <w:rFonts w:ascii="Times New Roman" w:hAnsi="Times New Roman"/>
          <w:i/>
          <w:iCs/>
          <w:sz w:val="24"/>
        </w:rPr>
        <w:t>Unions NSW v New South Wales</w:t>
      </w:r>
      <w:r w:rsidRPr="008B7527">
        <w:rPr>
          <w:rFonts w:ascii="Times New Roman" w:hAnsi="Times New Roman"/>
          <w:sz w:val="24"/>
        </w:rPr>
        <w:t> (2013) 252 CLR 530 at 556 [44];</w:t>
      </w:r>
      <w:r w:rsidRPr="008B7527">
        <w:rPr>
          <w:rFonts w:ascii="Times New Roman" w:hAnsi="Times New Roman"/>
          <w:i/>
          <w:iCs/>
          <w:sz w:val="24"/>
        </w:rPr>
        <w:t> McCloy v New South Wales</w:t>
      </w:r>
      <w:r w:rsidRPr="008B7527">
        <w:rPr>
          <w:rFonts w:ascii="Times New Roman" w:hAnsi="Times New Roman"/>
          <w:sz w:val="24"/>
        </w:rPr>
        <w:t> (2015) 257 CLR 178 at 194-195 [2].</w:t>
      </w:r>
    </w:p>
  </w:footnote>
  <w:footnote w:id="142">
    <w:p w14:paraId="19AA0543"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proofErr w:type="spellStart"/>
      <w:r w:rsidRPr="008B7527">
        <w:rPr>
          <w:rFonts w:ascii="Times New Roman" w:hAnsi="Times New Roman"/>
          <w:i/>
          <w:iCs/>
          <w:sz w:val="24"/>
        </w:rPr>
        <w:t>Clubb</w:t>
      </w:r>
      <w:proofErr w:type="spellEnd"/>
      <w:r w:rsidRPr="008B7527">
        <w:rPr>
          <w:rFonts w:ascii="Times New Roman" w:hAnsi="Times New Roman"/>
          <w:i/>
          <w:iCs/>
          <w:sz w:val="24"/>
        </w:rPr>
        <w:t xml:space="preserve"> v Edwards </w:t>
      </w:r>
      <w:r w:rsidRPr="008B7527">
        <w:rPr>
          <w:rFonts w:ascii="Times New Roman" w:hAnsi="Times New Roman"/>
          <w:sz w:val="24"/>
        </w:rPr>
        <w:t xml:space="preserve">(2019) 267 CLR 171 at 337 [478]. See </w:t>
      </w:r>
      <w:r w:rsidRPr="008B7527">
        <w:rPr>
          <w:rFonts w:ascii="Times New Roman" w:hAnsi="Times New Roman"/>
          <w:i/>
          <w:iCs/>
          <w:sz w:val="24"/>
        </w:rPr>
        <w:t xml:space="preserve">Jones v The Commonwealth </w:t>
      </w:r>
      <w:r w:rsidRPr="008B7527">
        <w:rPr>
          <w:rFonts w:ascii="Times New Roman" w:hAnsi="Times New Roman"/>
          <w:sz w:val="24"/>
        </w:rPr>
        <w:t>(2023) 97 ALJR 936 at 968 [152].</w:t>
      </w:r>
    </w:p>
  </w:footnote>
  <w:footnote w:id="143">
    <w:p w14:paraId="2A9896E9"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(1992) 176 CLR 1.</w:t>
      </w:r>
    </w:p>
  </w:footnote>
  <w:footnote w:id="144">
    <w:p w14:paraId="3AE22BA2"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Chu Kheng Lim v Minister for Immigration, Local Government and Ethnic Affairs </w:t>
      </w:r>
      <w:r w:rsidRPr="008B7527">
        <w:rPr>
          <w:rFonts w:ascii="Times New Roman" w:hAnsi="Times New Roman"/>
          <w:sz w:val="24"/>
        </w:rPr>
        <w:t>(1992) 176 CLR 1 at 33-34.</w:t>
      </w:r>
    </w:p>
  </w:footnote>
  <w:footnote w:id="145">
    <w:p w14:paraId="11B0A82B"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Chu Kheng Lim v Minister for Immigration, Local Government and Ethnic Affairs </w:t>
      </w:r>
      <w:r w:rsidRPr="008B7527">
        <w:rPr>
          <w:rFonts w:ascii="Times New Roman" w:hAnsi="Times New Roman"/>
          <w:sz w:val="24"/>
        </w:rPr>
        <w:t>(1992) 176 CLR 1 at 34.</w:t>
      </w:r>
    </w:p>
  </w:footnote>
  <w:footnote w:id="146">
    <w:p w14:paraId="41302395"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See at [</w:t>
      </w:r>
      <w:r>
        <w:rPr>
          <w:rFonts w:ascii="Times New Roman" w:hAnsi="Times New Roman"/>
          <w:sz w:val="24"/>
        </w:rPr>
        <w:t>60</w:t>
      </w:r>
      <w:r w:rsidRPr="008B7527">
        <w:rPr>
          <w:rFonts w:ascii="Times New Roman" w:hAnsi="Times New Roman"/>
          <w:sz w:val="24"/>
        </w:rPr>
        <w:t xml:space="preserve">] regarding the meaning of "persecution". </w:t>
      </w:r>
    </w:p>
  </w:footnote>
  <w:footnote w:id="147">
    <w:p w14:paraId="6ED1DA2D"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At [</w:t>
      </w:r>
      <w:r>
        <w:rPr>
          <w:rFonts w:ascii="Times New Roman" w:hAnsi="Times New Roman"/>
          <w:sz w:val="24"/>
        </w:rPr>
        <w:t>97</w:t>
      </w:r>
      <w:r w:rsidRPr="008B7527">
        <w:rPr>
          <w:rFonts w:ascii="Times New Roman" w:hAnsi="Times New Roman"/>
          <w:sz w:val="24"/>
        </w:rPr>
        <w:t>]-[</w:t>
      </w:r>
      <w:r>
        <w:rPr>
          <w:rFonts w:ascii="Times New Roman" w:hAnsi="Times New Roman"/>
          <w:sz w:val="24"/>
        </w:rPr>
        <w:t>98</w:t>
      </w:r>
      <w:r w:rsidRPr="008B7527">
        <w:rPr>
          <w:rFonts w:ascii="Times New Roman" w:hAnsi="Times New Roman"/>
          <w:sz w:val="24"/>
        </w:rPr>
        <w:t>].</w:t>
      </w:r>
    </w:p>
  </w:footnote>
  <w:footnote w:id="148">
    <w:p w14:paraId="03ABE264"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 xml:space="preserve">In accordance with </w:t>
      </w:r>
      <w:r w:rsidRPr="008B7527">
        <w:rPr>
          <w:rFonts w:ascii="Times New Roman" w:hAnsi="Times New Roman"/>
          <w:i/>
          <w:iCs/>
          <w:sz w:val="24"/>
        </w:rPr>
        <w:t>Migration Act</w:t>
      </w:r>
      <w:r w:rsidRPr="008B7527">
        <w:rPr>
          <w:rFonts w:ascii="Times New Roman" w:hAnsi="Times New Roman"/>
          <w:sz w:val="24"/>
        </w:rPr>
        <w:t>,</w:t>
      </w:r>
      <w:r w:rsidRPr="008B7527">
        <w:rPr>
          <w:rFonts w:ascii="Times New Roman" w:hAnsi="Times New Roman"/>
          <w:i/>
          <w:iCs/>
          <w:sz w:val="24"/>
        </w:rPr>
        <w:t xml:space="preserve"> </w:t>
      </w:r>
      <w:r w:rsidRPr="008B7527">
        <w:rPr>
          <w:rFonts w:ascii="Times New Roman" w:hAnsi="Times New Roman"/>
          <w:sz w:val="24"/>
        </w:rPr>
        <w:t>s 197C(3)(c)(ii) read with s 197</w:t>
      </w:r>
      <w:proofErr w:type="gramStart"/>
      <w:r w:rsidRPr="008B7527">
        <w:rPr>
          <w:rFonts w:ascii="Times New Roman" w:hAnsi="Times New Roman"/>
          <w:sz w:val="24"/>
        </w:rPr>
        <w:t>D(</w:t>
      </w:r>
      <w:proofErr w:type="gramEnd"/>
      <w:r w:rsidRPr="008B7527">
        <w:rPr>
          <w:rFonts w:ascii="Times New Roman" w:hAnsi="Times New Roman"/>
          <w:sz w:val="24"/>
        </w:rPr>
        <w:t>2) and (6).</w:t>
      </w:r>
    </w:p>
  </w:footnote>
  <w:footnote w:id="149">
    <w:p w14:paraId="7418DB7C"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Migration Act</w:t>
      </w:r>
      <w:r w:rsidRPr="008B7527">
        <w:rPr>
          <w:rFonts w:ascii="Times New Roman" w:hAnsi="Times New Roman"/>
          <w:sz w:val="24"/>
        </w:rPr>
        <w:t>, s 197</w:t>
      </w:r>
      <w:proofErr w:type="gramStart"/>
      <w:r w:rsidRPr="008B7527">
        <w:rPr>
          <w:rFonts w:ascii="Times New Roman" w:hAnsi="Times New Roman"/>
          <w:sz w:val="24"/>
        </w:rPr>
        <w:t>C(</w:t>
      </w:r>
      <w:proofErr w:type="gramEnd"/>
      <w:r w:rsidRPr="008B7527">
        <w:rPr>
          <w:rFonts w:ascii="Times New Roman" w:hAnsi="Times New Roman"/>
          <w:sz w:val="24"/>
        </w:rPr>
        <w:t>3)-(7) and especially s 197C(4) read with s 36A(1).</w:t>
      </w:r>
    </w:p>
  </w:footnote>
  <w:footnote w:id="150">
    <w:p w14:paraId="78A916FC"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Migration Act</w:t>
      </w:r>
      <w:r w:rsidRPr="008B7527">
        <w:rPr>
          <w:rFonts w:ascii="Times New Roman" w:hAnsi="Times New Roman"/>
          <w:sz w:val="24"/>
        </w:rPr>
        <w:t>, s 197C(3)(c)(iii).</w:t>
      </w:r>
    </w:p>
  </w:footnote>
  <w:footnote w:id="151">
    <w:p w14:paraId="09E3B3F7"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At [</w:t>
      </w:r>
      <w:r>
        <w:rPr>
          <w:rFonts w:ascii="Times New Roman" w:hAnsi="Times New Roman"/>
          <w:sz w:val="24"/>
        </w:rPr>
        <w:t>61</w:t>
      </w:r>
      <w:r w:rsidRPr="008B7527">
        <w:rPr>
          <w:rFonts w:ascii="Times New Roman" w:hAnsi="Times New Roman"/>
          <w:sz w:val="24"/>
        </w:rPr>
        <w:t>].</w:t>
      </w:r>
    </w:p>
  </w:footnote>
  <w:footnote w:id="152">
    <w:p w14:paraId="7F7BCC4A"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 xml:space="preserve">See </w:t>
      </w:r>
      <w:r w:rsidRPr="008B7527">
        <w:rPr>
          <w:rFonts w:ascii="Times New Roman" w:hAnsi="Times New Roman"/>
          <w:i/>
          <w:iCs/>
          <w:sz w:val="24"/>
        </w:rPr>
        <w:t xml:space="preserve">Ousley v The Queen </w:t>
      </w:r>
      <w:r w:rsidRPr="008B7527">
        <w:rPr>
          <w:rFonts w:ascii="Times New Roman" w:hAnsi="Times New Roman"/>
          <w:sz w:val="24"/>
        </w:rPr>
        <w:t>(1997) 192 CLR 69 at 98-99.</w:t>
      </w:r>
    </w:p>
  </w:footnote>
  <w:footnote w:id="153">
    <w:p w14:paraId="4B59309D"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 xml:space="preserve">See </w:t>
      </w:r>
      <w:r w:rsidRPr="008B7527">
        <w:rPr>
          <w:rFonts w:ascii="Times New Roman" w:hAnsi="Times New Roman"/>
          <w:i/>
          <w:iCs/>
          <w:sz w:val="24"/>
        </w:rPr>
        <w:t xml:space="preserve">Ferraro v Woodward </w:t>
      </w:r>
      <w:r w:rsidRPr="008B7527">
        <w:rPr>
          <w:rFonts w:ascii="Times New Roman" w:hAnsi="Times New Roman"/>
          <w:sz w:val="24"/>
        </w:rPr>
        <w:t xml:space="preserve">(1978) 143 CLR 102. See also </w:t>
      </w:r>
      <w:proofErr w:type="spellStart"/>
      <w:r w:rsidRPr="008B7527">
        <w:rPr>
          <w:rFonts w:ascii="Times New Roman" w:hAnsi="Times New Roman"/>
          <w:sz w:val="24"/>
        </w:rPr>
        <w:t>Farbey</w:t>
      </w:r>
      <w:proofErr w:type="spellEnd"/>
      <w:r w:rsidRPr="008B7527">
        <w:rPr>
          <w:rFonts w:ascii="Times New Roman" w:hAnsi="Times New Roman"/>
          <w:sz w:val="24"/>
        </w:rPr>
        <w:t xml:space="preserve">, Sharpe and </w:t>
      </w:r>
      <w:proofErr w:type="spellStart"/>
      <w:r w:rsidRPr="008B7527">
        <w:rPr>
          <w:rFonts w:ascii="Times New Roman" w:hAnsi="Times New Roman"/>
          <w:sz w:val="24"/>
        </w:rPr>
        <w:t>Atrill</w:t>
      </w:r>
      <w:proofErr w:type="spellEnd"/>
      <w:r w:rsidRPr="008B7527">
        <w:rPr>
          <w:rFonts w:ascii="Times New Roman" w:hAnsi="Times New Roman"/>
          <w:sz w:val="24"/>
        </w:rPr>
        <w:t xml:space="preserve">, </w:t>
      </w:r>
      <w:r w:rsidRPr="008B7527">
        <w:rPr>
          <w:rFonts w:ascii="Times New Roman" w:hAnsi="Times New Roman"/>
          <w:i/>
          <w:iCs/>
          <w:sz w:val="24"/>
        </w:rPr>
        <w:t>The Law of Habeas Corpus</w:t>
      </w:r>
      <w:r w:rsidRPr="008B7527">
        <w:rPr>
          <w:rFonts w:ascii="Times New Roman" w:hAnsi="Times New Roman"/>
          <w:sz w:val="24"/>
        </w:rPr>
        <w:t>, 3rd ed (2011) at 72-73.</w:t>
      </w:r>
    </w:p>
  </w:footnote>
  <w:footnote w:id="154">
    <w:p w14:paraId="37AAC915"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ASF17 v The Commonwealth </w:t>
      </w:r>
      <w:r w:rsidRPr="008B7527">
        <w:rPr>
          <w:rFonts w:ascii="Times New Roman" w:hAnsi="Times New Roman"/>
          <w:sz w:val="24"/>
        </w:rPr>
        <w:t>[2024] FCA 7 at [126(2)].</w:t>
      </w:r>
    </w:p>
  </w:footnote>
  <w:footnote w:id="155">
    <w:p w14:paraId="2DF10080"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Lee v Lee </w:t>
      </w:r>
      <w:r w:rsidRPr="008B7527">
        <w:rPr>
          <w:rFonts w:ascii="Times New Roman" w:hAnsi="Times New Roman"/>
          <w:sz w:val="24"/>
        </w:rPr>
        <w:t>(2019) 266 CLR 129 at 148 [55].</w:t>
      </w:r>
    </w:p>
  </w:footnote>
  <w:footnote w:id="156">
    <w:p w14:paraId="11ACE81F"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ASF17 v The Commonwealth </w:t>
      </w:r>
      <w:r w:rsidRPr="008B7527">
        <w:rPr>
          <w:rFonts w:ascii="Times New Roman" w:hAnsi="Times New Roman"/>
          <w:sz w:val="24"/>
        </w:rPr>
        <w:t>[2024] FCA 7 at [130].</w:t>
      </w:r>
    </w:p>
  </w:footnote>
  <w:footnote w:id="157">
    <w:p w14:paraId="3151BAE3"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 xml:space="preserve">(2003) 216 CLR 473. </w:t>
      </w:r>
    </w:p>
  </w:footnote>
  <w:footnote w:id="158">
    <w:p w14:paraId="277B7733"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Appellant S395/2002 v Minister for Immigration and Multicultural Affairs</w:t>
      </w:r>
      <w:r w:rsidRPr="008B7527">
        <w:rPr>
          <w:rFonts w:ascii="Times New Roman" w:hAnsi="Times New Roman"/>
          <w:sz w:val="24"/>
        </w:rPr>
        <w:t xml:space="preserve"> (2003) 216 CLR 473 at 476.</w:t>
      </w:r>
    </w:p>
  </w:footnote>
  <w:footnote w:id="159">
    <w:p w14:paraId="4698A61C"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Appellant S395/2002 v Minister for Immigration and Multicultural Affairs</w:t>
      </w:r>
      <w:r w:rsidRPr="008B7527">
        <w:rPr>
          <w:rFonts w:ascii="Times New Roman" w:hAnsi="Times New Roman"/>
          <w:sz w:val="24"/>
        </w:rPr>
        <w:t xml:space="preserve"> (2003) 216 CLR 473 at 501 [82].</w:t>
      </w:r>
    </w:p>
  </w:footnote>
  <w:footnote w:id="160">
    <w:p w14:paraId="69295E0E"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Appellant S395/2002 v Minister for Immigration and Multicultural Affairs</w:t>
      </w:r>
      <w:r w:rsidRPr="008B7527">
        <w:rPr>
          <w:rFonts w:ascii="Times New Roman" w:hAnsi="Times New Roman"/>
          <w:sz w:val="24"/>
        </w:rPr>
        <w:t xml:space="preserve"> (2003) 216 CLR 473 at 490 [43] (emphasis in original).</w:t>
      </w:r>
    </w:p>
  </w:footnote>
  <w:footnote w:id="161">
    <w:p w14:paraId="730A2FC6"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 xml:space="preserve">ASF17 v The Commonwealth </w:t>
      </w:r>
      <w:r w:rsidRPr="008B7527">
        <w:rPr>
          <w:rFonts w:ascii="Times New Roman" w:hAnsi="Times New Roman"/>
          <w:sz w:val="24"/>
        </w:rPr>
        <w:t>[2024] FCA 7 at [130].</w:t>
      </w:r>
    </w:p>
  </w:footnote>
  <w:footnote w:id="162">
    <w:p w14:paraId="68D7C653"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(2021) 273 CLR 43 at 70-71 [45].</w:t>
      </w:r>
    </w:p>
  </w:footnote>
  <w:footnote w:id="163">
    <w:p w14:paraId="38E040AF"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 xml:space="preserve">See </w:t>
      </w:r>
      <w:r w:rsidRPr="008B7527">
        <w:rPr>
          <w:rFonts w:ascii="Times New Roman" w:hAnsi="Times New Roman"/>
          <w:i/>
          <w:iCs/>
          <w:sz w:val="24"/>
        </w:rPr>
        <w:t>The Commonwealth v AJL20</w:t>
      </w:r>
      <w:r w:rsidRPr="008B7527">
        <w:rPr>
          <w:rFonts w:ascii="Times New Roman" w:hAnsi="Times New Roman"/>
          <w:sz w:val="24"/>
        </w:rPr>
        <w:t xml:space="preserve"> (2021) 273 CLR 43 at 64 [26], 67 [35] </w:t>
      </w:r>
      <w:proofErr w:type="spellStart"/>
      <w:r w:rsidRPr="008B7527">
        <w:rPr>
          <w:rFonts w:ascii="Times New Roman" w:hAnsi="Times New Roman"/>
          <w:sz w:val="24"/>
        </w:rPr>
        <w:t>fn</w:t>
      </w:r>
      <w:proofErr w:type="spellEnd"/>
      <w:r w:rsidRPr="008B7527">
        <w:rPr>
          <w:rFonts w:ascii="Times New Roman" w:hAnsi="Times New Roman"/>
          <w:sz w:val="24"/>
        </w:rPr>
        <w:t xml:space="preserve"> 70.</w:t>
      </w:r>
    </w:p>
  </w:footnote>
  <w:footnote w:id="164">
    <w:p w14:paraId="0E1E4DF2"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r>
      <w:r w:rsidRPr="008B7527">
        <w:rPr>
          <w:rFonts w:ascii="Times New Roman" w:hAnsi="Times New Roman"/>
          <w:i/>
          <w:iCs/>
          <w:sz w:val="24"/>
        </w:rPr>
        <w:t>NZYQ v Minister for Immigration, Citizenship and Multicultural Affairs</w:t>
      </w:r>
      <w:r w:rsidRPr="008B7527">
        <w:rPr>
          <w:rFonts w:ascii="Times New Roman" w:hAnsi="Times New Roman"/>
          <w:sz w:val="24"/>
        </w:rPr>
        <w:t xml:space="preserve"> (2023) 97 ALJR 1005 at 1016 [44], [46].</w:t>
      </w:r>
    </w:p>
  </w:footnote>
  <w:footnote w:id="165">
    <w:p w14:paraId="3BA1049F" w14:textId="77777777" w:rsidR="00131B98" w:rsidRPr="008B7527" w:rsidRDefault="00131B98" w:rsidP="008B7527">
      <w:pPr>
        <w:pStyle w:val="FootnoteText"/>
        <w:spacing w:line="280" w:lineRule="exact"/>
        <w:ind w:right="0"/>
        <w:jc w:val="both"/>
        <w:rPr>
          <w:rFonts w:ascii="Times New Roman" w:hAnsi="Times New Roman"/>
          <w:sz w:val="24"/>
        </w:rPr>
      </w:pPr>
      <w:r w:rsidRPr="008B7527">
        <w:rPr>
          <w:rStyle w:val="FootnoteReference"/>
          <w:rFonts w:ascii="Times New Roman" w:hAnsi="Times New Roman"/>
          <w:sz w:val="22"/>
          <w:vertAlign w:val="baseline"/>
        </w:rPr>
        <w:footnoteRef/>
      </w:r>
      <w:r w:rsidRPr="008B7527">
        <w:rPr>
          <w:rFonts w:ascii="Times New Roman" w:hAnsi="Times New Roman"/>
          <w:sz w:val="24"/>
        </w:rPr>
        <w:t xml:space="preserve"> </w:t>
      </w:r>
      <w:r w:rsidRPr="008B7527">
        <w:rPr>
          <w:rFonts w:ascii="Times New Roman" w:hAnsi="Times New Roman"/>
          <w:sz w:val="24"/>
        </w:rPr>
        <w:tab/>
        <w:t xml:space="preserve">See </w:t>
      </w:r>
      <w:r w:rsidRPr="008B7527">
        <w:rPr>
          <w:rFonts w:ascii="Times New Roman" w:hAnsi="Times New Roman"/>
          <w:i/>
          <w:iCs/>
          <w:sz w:val="24"/>
        </w:rPr>
        <w:t>NZYQ v Minister for Immigration, Citizenship and Multicultural Affairs</w:t>
      </w:r>
      <w:r w:rsidRPr="008B7527">
        <w:rPr>
          <w:rFonts w:ascii="Times New Roman" w:hAnsi="Times New Roman"/>
          <w:sz w:val="24"/>
        </w:rPr>
        <w:t xml:space="preserve"> (2023) 97 ALJR 1005 at 1019 [62].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260F" w14:textId="77777777" w:rsidR="00B30E08" w:rsidRPr="006A62FB" w:rsidRDefault="00B30E08" w:rsidP="006A62F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5C8A" w14:textId="77777777" w:rsidR="00532647" w:rsidRPr="00532647" w:rsidRDefault="00532647" w:rsidP="00532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74F2" w14:textId="550B849D" w:rsidR="00B30E08" w:rsidRPr="006A62FB" w:rsidRDefault="006A62FB" w:rsidP="006A62FB">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13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5B5D" w14:textId="47539382" w:rsidR="002E1B37" w:rsidRPr="006A62FB" w:rsidRDefault="002E1B37" w:rsidP="006A62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405E" w14:textId="77777777" w:rsidR="006A62FB" w:rsidRPr="00B30E08" w:rsidRDefault="006A62FB" w:rsidP="00B30E08">
    <w:pPr>
      <w:pStyle w:val="Header"/>
      <w:tabs>
        <w:tab w:val="clear" w:pos="4153"/>
        <w:tab w:val="clear" w:pos="8306"/>
        <w:tab w:val="right" w:pos="1304"/>
      </w:tabs>
      <w:spacing w:line="280" w:lineRule="exact"/>
      <w:ind w:firstLine="0"/>
      <w:rPr>
        <w:rFonts w:ascii="Times New Roman" w:hAnsi="Times New Roman"/>
        <w:i/>
        <w:sz w:val="22"/>
      </w:rPr>
    </w:pPr>
    <w:r w:rsidRPr="00B30E08">
      <w:rPr>
        <w:rFonts w:ascii="Times New Roman" w:hAnsi="Times New Roman"/>
        <w:i/>
        <w:sz w:val="22"/>
      </w:rPr>
      <w:t>Gageler</w:t>
    </w:r>
    <w:r w:rsidRPr="00B30E08">
      <w:rPr>
        <w:rFonts w:ascii="Times New Roman" w:hAnsi="Times New Roman"/>
        <w:i/>
        <w:sz w:val="22"/>
      </w:rPr>
      <w:tab/>
      <w:t>CJ</w:t>
    </w:r>
  </w:p>
  <w:p w14:paraId="651A4D5B" w14:textId="77777777" w:rsidR="006A62FB" w:rsidRPr="00B30E08" w:rsidRDefault="006A62FB" w:rsidP="00B30E08">
    <w:pPr>
      <w:pStyle w:val="Header"/>
      <w:tabs>
        <w:tab w:val="clear" w:pos="4153"/>
        <w:tab w:val="clear" w:pos="8306"/>
        <w:tab w:val="right" w:pos="1304"/>
      </w:tabs>
      <w:spacing w:line="280" w:lineRule="exact"/>
      <w:ind w:firstLine="0"/>
      <w:rPr>
        <w:rFonts w:ascii="Times New Roman" w:hAnsi="Times New Roman"/>
        <w:i/>
        <w:sz w:val="22"/>
      </w:rPr>
    </w:pPr>
    <w:r w:rsidRPr="00B30E08">
      <w:rPr>
        <w:rFonts w:ascii="Times New Roman" w:hAnsi="Times New Roman"/>
        <w:i/>
        <w:sz w:val="22"/>
      </w:rPr>
      <w:t>Gordon</w:t>
    </w:r>
    <w:r w:rsidRPr="00B30E08">
      <w:rPr>
        <w:rFonts w:ascii="Times New Roman" w:hAnsi="Times New Roman"/>
        <w:i/>
        <w:sz w:val="22"/>
      </w:rPr>
      <w:tab/>
      <w:t>J</w:t>
    </w:r>
  </w:p>
  <w:p w14:paraId="3D169BF6" w14:textId="77777777" w:rsidR="006A62FB" w:rsidRPr="00B30E08" w:rsidRDefault="006A62FB" w:rsidP="00B30E08">
    <w:pPr>
      <w:pStyle w:val="Header"/>
      <w:tabs>
        <w:tab w:val="clear" w:pos="4153"/>
        <w:tab w:val="clear" w:pos="8306"/>
        <w:tab w:val="right" w:pos="1304"/>
      </w:tabs>
      <w:spacing w:line="280" w:lineRule="exact"/>
      <w:ind w:firstLine="0"/>
      <w:rPr>
        <w:rFonts w:ascii="Times New Roman" w:hAnsi="Times New Roman"/>
        <w:i/>
        <w:sz w:val="22"/>
      </w:rPr>
    </w:pPr>
    <w:r w:rsidRPr="00B30E08">
      <w:rPr>
        <w:rFonts w:ascii="Times New Roman" w:hAnsi="Times New Roman"/>
        <w:i/>
        <w:sz w:val="22"/>
      </w:rPr>
      <w:t>Steward</w:t>
    </w:r>
    <w:r w:rsidRPr="00B30E08">
      <w:rPr>
        <w:rFonts w:ascii="Times New Roman" w:hAnsi="Times New Roman"/>
        <w:i/>
        <w:sz w:val="22"/>
      </w:rPr>
      <w:tab/>
      <w:t>J</w:t>
    </w:r>
  </w:p>
  <w:p w14:paraId="276A0888" w14:textId="77777777" w:rsidR="006A62FB" w:rsidRPr="00B30E08" w:rsidRDefault="006A62FB" w:rsidP="00B30E08">
    <w:pPr>
      <w:pStyle w:val="Header"/>
      <w:tabs>
        <w:tab w:val="clear" w:pos="4153"/>
        <w:tab w:val="clear" w:pos="8306"/>
        <w:tab w:val="right" w:pos="1304"/>
      </w:tabs>
      <w:spacing w:line="280" w:lineRule="exact"/>
      <w:ind w:firstLine="0"/>
      <w:rPr>
        <w:rFonts w:ascii="Times New Roman" w:hAnsi="Times New Roman"/>
        <w:i/>
        <w:sz w:val="22"/>
      </w:rPr>
    </w:pPr>
    <w:r w:rsidRPr="00B30E08">
      <w:rPr>
        <w:rFonts w:ascii="Times New Roman" w:hAnsi="Times New Roman"/>
        <w:i/>
        <w:sz w:val="22"/>
      </w:rPr>
      <w:t>Gleeson</w:t>
    </w:r>
    <w:r w:rsidRPr="00B30E08">
      <w:rPr>
        <w:rFonts w:ascii="Times New Roman" w:hAnsi="Times New Roman"/>
        <w:i/>
        <w:sz w:val="22"/>
      </w:rPr>
      <w:tab/>
      <w:t>J</w:t>
    </w:r>
  </w:p>
  <w:p w14:paraId="29D60CEB" w14:textId="77777777" w:rsidR="006A62FB" w:rsidRPr="00B30E08" w:rsidRDefault="006A62FB" w:rsidP="00B30E08">
    <w:pPr>
      <w:pStyle w:val="Header"/>
      <w:tabs>
        <w:tab w:val="clear" w:pos="4153"/>
        <w:tab w:val="clear" w:pos="8306"/>
        <w:tab w:val="right" w:pos="1304"/>
      </w:tabs>
      <w:spacing w:line="280" w:lineRule="exact"/>
      <w:ind w:firstLine="0"/>
      <w:rPr>
        <w:rFonts w:ascii="Times New Roman" w:hAnsi="Times New Roman"/>
        <w:i/>
        <w:sz w:val="22"/>
      </w:rPr>
    </w:pPr>
    <w:r w:rsidRPr="00B30E08">
      <w:rPr>
        <w:rFonts w:ascii="Times New Roman" w:hAnsi="Times New Roman"/>
        <w:i/>
        <w:sz w:val="22"/>
      </w:rPr>
      <w:t>Jagot</w:t>
    </w:r>
    <w:r w:rsidRPr="00B30E08">
      <w:rPr>
        <w:rFonts w:ascii="Times New Roman" w:hAnsi="Times New Roman"/>
        <w:i/>
        <w:sz w:val="22"/>
      </w:rPr>
      <w:tab/>
      <w:t>J</w:t>
    </w:r>
  </w:p>
  <w:p w14:paraId="13BA601A" w14:textId="77777777" w:rsidR="006A62FB" w:rsidRDefault="006A62FB" w:rsidP="00B30E0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700578EB" w14:textId="77777777" w:rsidR="006A62FB" w:rsidRDefault="006A62FB" w:rsidP="00B30E08">
    <w:pPr>
      <w:pStyle w:val="Header"/>
      <w:tabs>
        <w:tab w:val="clear" w:pos="4153"/>
        <w:tab w:val="clear" w:pos="8306"/>
        <w:tab w:val="right" w:pos="1304"/>
      </w:tabs>
      <w:spacing w:line="280" w:lineRule="exact"/>
      <w:ind w:firstLine="0"/>
      <w:rPr>
        <w:rFonts w:ascii="Times New Roman" w:hAnsi="Times New Roman"/>
        <w:i/>
        <w:sz w:val="22"/>
      </w:rPr>
    </w:pPr>
  </w:p>
  <w:p w14:paraId="1CFCC769" w14:textId="77777777" w:rsidR="006A62FB" w:rsidRDefault="006A62FB" w:rsidP="00B30E0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87ABA53" w14:textId="77777777" w:rsidR="006A62FB" w:rsidRPr="00B30E08" w:rsidRDefault="006A62FB" w:rsidP="00B30E0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E9E1" w14:textId="77777777" w:rsidR="006A62FB" w:rsidRPr="00B30E08" w:rsidRDefault="006A62FB" w:rsidP="00B30E08">
    <w:pPr>
      <w:pStyle w:val="Header"/>
      <w:tabs>
        <w:tab w:val="clear" w:pos="4153"/>
        <w:tab w:val="clear" w:pos="8306"/>
        <w:tab w:val="left" w:pos="7200"/>
        <w:tab w:val="right" w:pos="8504"/>
      </w:tabs>
      <w:spacing w:line="280" w:lineRule="exact"/>
      <w:jc w:val="right"/>
      <w:rPr>
        <w:rFonts w:ascii="Times New Roman" w:hAnsi="Times New Roman"/>
        <w:i/>
        <w:sz w:val="22"/>
      </w:rPr>
    </w:pPr>
    <w:r w:rsidRPr="00B30E08">
      <w:rPr>
        <w:rFonts w:ascii="Times New Roman" w:hAnsi="Times New Roman"/>
        <w:i/>
        <w:sz w:val="22"/>
      </w:rPr>
      <w:tab/>
      <w:t>Gageler</w:t>
    </w:r>
    <w:r w:rsidRPr="00B30E08">
      <w:rPr>
        <w:rFonts w:ascii="Times New Roman" w:hAnsi="Times New Roman"/>
        <w:i/>
        <w:sz w:val="22"/>
      </w:rPr>
      <w:tab/>
      <w:t>CJ</w:t>
    </w:r>
  </w:p>
  <w:p w14:paraId="12580FC4" w14:textId="77777777" w:rsidR="006A62FB" w:rsidRPr="00B30E08" w:rsidRDefault="006A62FB" w:rsidP="00B30E08">
    <w:pPr>
      <w:pStyle w:val="Header"/>
      <w:tabs>
        <w:tab w:val="clear" w:pos="4153"/>
        <w:tab w:val="clear" w:pos="8306"/>
        <w:tab w:val="left" w:pos="7200"/>
        <w:tab w:val="right" w:pos="8504"/>
      </w:tabs>
      <w:spacing w:line="280" w:lineRule="exact"/>
      <w:jc w:val="right"/>
      <w:rPr>
        <w:rFonts w:ascii="Times New Roman" w:hAnsi="Times New Roman"/>
        <w:i/>
        <w:sz w:val="22"/>
      </w:rPr>
    </w:pPr>
    <w:r w:rsidRPr="00B30E08">
      <w:rPr>
        <w:rFonts w:ascii="Times New Roman" w:hAnsi="Times New Roman"/>
        <w:i/>
        <w:sz w:val="22"/>
      </w:rPr>
      <w:tab/>
      <w:t>Gordon</w:t>
    </w:r>
    <w:r w:rsidRPr="00B30E08">
      <w:rPr>
        <w:rFonts w:ascii="Times New Roman" w:hAnsi="Times New Roman"/>
        <w:i/>
        <w:sz w:val="22"/>
      </w:rPr>
      <w:tab/>
      <w:t>J</w:t>
    </w:r>
  </w:p>
  <w:p w14:paraId="5761A06E" w14:textId="77777777" w:rsidR="006A62FB" w:rsidRPr="00B30E08" w:rsidRDefault="006A62FB" w:rsidP="00B30E08">
    <w:pPr>
      <w:pStyle w:val="Header"/>
      <w:tabs>
        <w:tab w:val="clear" w:pos="4153"/>
        <w:tab w:val="clear" w:pos="8306"/>
        <w:tab w:val="left" w:pos="7200"/>
        <w:tab w:val="right" w:pos="8504"/>
      </w:tabs>
      <w:spacing w:line="280" w:lineRule="exact"/>
      <w:jc w:val="right"/>
      <w:rPr>
        <w:rFonts w:ascii="Times New Roman" w:hAnsi="Times New Roman"/>
        <w:i/>
        <w:sz w:val="22"/>
      </w:rPr>
    </w:pPr>
    <w:r w:rsidRPr="00B30E08">
      <w:rPr>
        <w:rFonts w:ascii="Times New Roman" w:hAnsi="Times New Roman"/>
        <w:i/>
        <w:sz w:val="22"/>
      </w:rPr>
      <w:tab/>
      <w:t>Steward</w:t>
    </w:r>
    <w:r w:rsidRPr="00B30E08">
      <w:rPr>
        <w:rFonts w:ascii="Times New Roman" w:hAnsi="Times New Roman"/>
        <w:i/>
        <w:sz w:val="22"/>
      </w:rPr>
      <w:tab/>
      <w:t>J</w:t>
    </w:r>
  </w:p>
  <w:p w14:paraId="57547EB7" w14:textId="77777777" w:rsidR="006A62FB" w:rsidRPr="00B30E08" w:rsidRDefault="006A62FB" w:rsidP="00B30E08">
    <w:pPr>
      <w:pStyle w:val="Header"/>
      <w:tabs>
        <w:tab w:val="clear" w:pos="4153"/>
        <w:tab w:val="clear" w:pos="8306"/>
        <w:tab w:val="left" w:pos="7200"/>
        <w:tab w:val="right" w:pos="8504"/>
      </w:tabs>
      <w:spacing w:line="280" w:lineRule="exact"/>
      <w:jc w:val="right"/>
      <w:rPr>
        <w:rFonts w:ascii="Times New Roman" w:hAnsi="Times New Roman"/>
        <w:i/>
        <w:sz w:val="22"/>
      </w:rPr>
    </w:pPr>
    <w:r w:rsidRPr="00B30E08">
      <w:rPr>
        <w:rFonts w:ascii="Times New Roman" w:hAnsi="Times New Roman"/>
        <w:i/>
        <w:sz w:val="22"/>
      </w:rPr>
      <w:tab/>
      <w:t>Gleeson</w:t>
    </w:r>
    <w:r w:rsidRPr="00B30E08">
      <w:rPr>
        <w:rFonts w:ascii="Times New Roman" w:hAnsi="Times New Roman"/>
        <w:i/>
        <w:sz w:val="22"/>
      </w:rPr>
      <w:tab/>
      <w:t>J</w:t>
    </w:r>
  </w:p>
  <w:p w14:paraId="5F8E1BC1" w14:textId="77777777" w:rsidR="006A62FB" w:rsidRPr="00B30E08" w:rsidRDefault="006A62FB" w:rsidP="00B30E08">
    <w:pPr>
      <w:pStyle w:val="Header"/>
      <w:tabs>
        <w:tab w:val="clear" w:pos="4153"/>
        <w:tab w:val="clear" w:pos="8306"/>
        <w:tab w:val="left" w:pos="7200"/>
        <w:tab w:val="right" w:pos="8504"/>
      </w:tabs>
      <w:spacing w:line="280" w:lineRule="exact"/>
      <w:jc w:val="right"/>
      <w:rPr>
        <w:rFonts w:ascii="Times New Roman" w:hAnsi="Times New Roman"/>
        <w:i/>
        <w:sz w:val="22"/>
      </w:rPr>
    </w:pPr>
    <w:r w:rsidRPr="00B30E08">
      <w:rPr>
        <w:rFonts w:ascii="Times New Roman" w:hAnsi="Times New Roman"/>
        <w:i/>
        <w:sz w:val="22"/>
      </w:rPr>
      <w:tab/>
      <w:t>Jagot</w:t>
    </w:r>
    <w:r w:rsidRPr="00B30E08">
      <w:rPr>
        <w:rFonts w:ascii="Times New Roman" w:hAnsi="Times New Roman"/>
        <w:i/>
        <w:sz w:val="22"/>
      </w:rPr>
      <w:tab/>
      <w:t>J</w:t>
    </w:r>
  </w:p>
  <w:p w14:paraId="69CB9CD1" w14:textId="77777777" w:rsidR="006A62FB" w:rsidRDefault="006A62FB" w:rsidP="00B30E0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434BF8BC" w14:textId="77777777" w:rsidR="006A62FB" w:rsidRDefault="006A62FB" w:rsidP="00B30E08">
    <w:pPr>
      <w:pStyle w:val="Header"/>
      <w:tabs>
        <w:tab w:val="clear" w:pos="4153"/>
        <w:tab w:val="clear" w:pos="8306"/>
        <w:tab w:val="left" w:pos="7200"/>
        <w:tab w:val="right" w:pos="8504"/>
      </w:tabs>
      <w:spacing w:line="280" w:lineRule="exact"/>
      <w:jc w:val="right"/>
      <w:rPr>
        <w:rFonts w:ascii="Times New Roman" w:hAnsi="Times New Roman"/>
        <w:i/>
        <w:sz w:val="22"/>
      </w:rPr>
    </w:pPr>
  </w:p>
  <w:p w14:paraId="549212F8" w14:textId="77777777" w:rsidR="006A62FB" w:rsidRDefault="006A62FB" w:rsidP="00B30E0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2EEA9A9" w14:textId="77777777" w:rsidR="006A62FB" w:rsidRPr="00B30E08" w:rsidRDefault="006A62FB" w:rsidP="00B30E0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BF5F" w14:textId="77777777" w:rsidR="006A62FB" w:rsidRDefault="006A62FB" w:rsidP="00B30E08">
    <w:pPr>
      <w:pStyle w:val="Header"/>
      <w:tabs>
        <w:tab w:val="clear" w:pos="4153"/>
        <w:tab w:val="clear" w:pos="8306"/>
        <w:tab w:val="center" w:pos="1134"/>
      </w:tabs>
      <w:spacing w:line="280" w:lineRule="exact"/>
      <w:ind w:firstLine="0"/>
      <w:rPr>
        <w:rFonts w:ascii="Times New Roman" w:hAnsi="Times New Roman"/>
        <w:i/>
        <w:sz w:val="22"/>
      </w:rPr>
    </w:pPr>
  </w:p>
  <w:p w14:paraId="2D6A4953" w14:textId="77777777" w:rsidR="006A62FB" w:rsidRDefault="006A62FB" w:rsidP="00B30E08">
    <w:pPr>
      <w:pStyle w:val="Header"/>
      <w:tabs>
        <w:tab w:val="clear" w:pos="4153"/>
        <w:tab w:val="clear" w:pos="8306"/>
        <w:tab w:val="center" w:pos="1134"/>
      </w:tabs>
      <w:spacing w:line="280" w:lineRule="exact"/>
      <w:ind w:firstLine="0"/>
      <w:rPr>
        <w:rFonts w:ascii="Times New Roman" w:hAnsi="Times New Roman"/>
        <w:i/>
        <w:sz w:val="22"/>
      </w:rPr>
    </w:pPr>
  </w:p>
  <w:p w14:paraId="618BB643" w14:textId="77777777" w:rsidR="006A62FB" w:rsidRDefault="006A62FB" w:rsidP="00B30E08">
    <w:pPr>
      <w:pStyle w:val="Header"/>
      <w:tabs>
        <w:tab w:val="clear" w:pos="4153"/>
        <w:tab w:val="clear" w:pos="8306"/>
        <w:tab w:val="center" w:pos="1134"/>
      </w:tabs>
      <w:spacing w:line="280" w:lineRule="exact"/>
      <w:ind w:firstLine="0"/>
      <w:rPr>
        <w:rFonts w:ascii="Times New Roman" w:hAnsi="Times New Roman"/>
        <w:i/>
        <w:sz w:val="22"/>
      </w:rPr>
    </w:pPr>
  </w:p>
  <w:p w14:paraId="47DC229F" w14:textId="77777777" w:rsidR="006A62FB" w:rsidRDefault="006A62FB" w:rsidP="00B30E08">
    <w:pPr>
      <w:pStyle w:val="Header"/>
      <w:tabs>
        <w:tab w:val="clear" w:pos="4153"/>
        <w:tab w:val="clear" w:pos="8306"/>
        <w:tab w:val="center" w:pos="1134"/>
      </w:tabs>
      <w:spacing w:line="280" w:lineRule="exact"/>
      <w:ind w:firstLine="0"/>
      <w:rPr>
        <w:rFonts w:ascii="Times New Roman" w:hAnsi="Times New Roman"/>
        <w:i/>
        <w:sz w:val="22"/>
      </w:rPr>
    </w:pPr>
  </w:p>
  <w:p w14:paraId="63291862" w14:textId="77777777" w:rsidR="006A62FB" w:rsidRDefault="006A62FB" w:rsidP="00B30E08">
    <w:pPr>
      <w:pStyle w:val="Header"/>
      <w:tabs>
        <w:tab w:val="clear" w:pos="4153"/>
        <w:tab w:val="clear" w:pos="8306"/>
        <w:tab w:val="center" w:pos="1134"/>
      </w:tabs>
      <w:spacing w:line="280" w:lineRule="exact"/>
      <w:ind w:firstLine="0"/>
      <w:rPr>
        <w:rFonts w:ascii="Times New Roman" w:hAnsi="Times New Roman"/>
        <w:i/>
        <w:sz w:val="22"/>
      </w:rPr>
    </w:pPr>
  </w:p>
  <w:p w14:paraId="3A9953A6" w14:textId="77777777" w:rsidR="006A62FB" w:rsidRDefault="006A62FB" w:rsidP="00B30E08">
    <w:pPr>
      <w:pStyle w:val="Header"/>
      <w:tabs>
        <w:tab w:val="clear" w:pos="4153"/>
        <w:tab w:val="clear" w:pos="8306"/>
        <w:tab w:val="center" w:pos="1134"/>
      </w:tabs>
      <w:spacing w:line="280" w:lineRule="exact"/>
      <w:ind w:firstLine="0"/>
      <w:rPr>
        <w:rFonts w:ascii="Times New Roman" w:hAnsi="Times New Roman"/>
        <w:i/>
        <w:sz w:val="22"/>
      </w:rPr>
    </w:pPr>
  </w:p>
  <w:p w14:paraId="272ADE4C" w14:textId="77777777" w:rsidR="006A62FB" w:rsidRDefault="006A62FB" w:rsidP="00B30E08">
    <w:pPr>
      <w:pStyle w:val="Header"/>
      <w:tabs>
        <w:tab w:val="clear" w:pos="4153"/>
        <w:tab w:val="clear" w:pos="8306"/>
        <w:tab w:val="center" w:pos="1134"/>
      </w:tabs>
      <w:spacing w:line="280" w:lineRule="exact"/>
      <w:ind w:firstLine="0"/>
      <w:rPr>
        <w:rFonts w:ascii="Times New Roman" w:hAnsi="Times New Roman"/>
        <w:i/>
        <w:sz w:val="22"/>
      </w:rPr>
    </w:pPr>
  </w:p>
  <w:p w14:paraId="329EDF07" w14:textId="77777777" w:rsidR="006A62FB" w:rsidRDefault="006A62FB" w:rsidP="00B30E08">
    <w:pPr>
      <w:pStyle w:val="Header"/>
      <w:tabs>
        <w:tab w:val="clear" w:pos="4153"/>
        <w:tab w:val="clear" w:pos="8306"/>
        <w:tab w:val="center" w:pos="1134"/>
      </w:tabs>
      <w:spacing w:line="280" w:lineRule="exact"/>
      <w:ind w:firstLine="0"/>
      <w:rPr>
        <w:rFonts w:ascii="Times New Roman" w:hAnsi="Times New Roman"/>
        <w:i/>
        <w:sz w:val="22"/>
      </w:rPr>
    </w:pPr>
  </w:p>
  <w:p w14:paraId="13DEEC15" w14:textId="77777777" w:rsidR="006A62FB" w:rsidRPr="00B30E08" w:rsidRDefault="006A62FB" w:rsidP="00B30E08">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1B15" w14:textId="77777777" w:rsidR="00C77CB9" w:rsidRDefault="006A62FB" w:rsidP="008B752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158ACDDF" w14:textId="77777777" w:rsidR="00C77CB9" w:rsidRDefault="00C77CB9" w:rsidP="008B7527">
    <w:pPr>
      <w:pStyle w:val="Header"/>
      <w:tabs>
        <w:tab w:val="clear" w:pos="4153"/>
        <w:tab w:val="clear" w:pos="8306"/>
        <w:tab w:val="right" w:pos="1304"/>
      </w:tabs>
      <w:spacing w:line="280" w:lineRule="exact"/>
      <w:ind w:firstLine="0"/>
      <w:rPr>
        <w:rFonts w:ascii="Times New Roman" w:hAnsi="Times New Roman"/>
        <w:i/>
        <w:sz w:val="22"/>
      </w:rPr>
    </w:pPr>
  </w:p>
  <w:p w14:paraId="0908A44E" w14:textId="77777777" w:rsidR="00C77CB9" w:rsidRDefault="006A62FB" w:rsidP="008B752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49</w:t>
    </w:r>
    <w:r>
      <w:rPr>
        <w:rFonts w:ascii="Times New Roman" w:hAnsi="Times New Roman"/>
        <w:sz w:val="22"/>
      </w:rPr>
      <w:fldChar w:fldCharType="end"/>
    </w:r>
    <w:r>
      <w:rPr>
        <w:rFonts w:ascii="Times New Roman" w:hAnsi="Times New Roman"/>
        <w:sz w:val="22"/>
      </w:rPr>
      <w:t>.</w:t>
    </w:r>
  </w:p>
  <w:p w14:paraId="2B93F1F8" w14:textId="77777777" w:rsidR="00C77CB9" w:rsidRPr="008B7527" w:rsidRDefault="00C77CB9" w:rsidP="008B752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6BB7" w14:textId="77777777" w:rsidR="00C77CB9" w:rsidRDefault="006A62FB" w:rsidP="008B752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48DB22D9" w14:textId="77777777" w:rsidR="00C77CB9" w:rsidRDefault="00C77CB9" w:rsidP="008B7527">
    <w:pPr>
      <w:pStyle w:val="Header"/>
      <w:tabs>
        <w:tab w:val="clear" w:pos="4153"/>
        <w:tab w:val="clear" w:pos="8306"/>
        <w:tab w:val="left" w:pos="7200"/>
        <w:tab w:val="right" w:pos="8504"/>
      </w:tabs>
      <w:spacing w:line="280" w:lineRule="exact"/>
      <w:jc w:val="right"/>
      <w:rPr>
        <w:rFonts w:ascii="Times New Roman" w:hAnsi="Times New Roman"/>
        <w:i/>
        <w:sz w:val="22"/>
      </w:rPr>
    </w:pPr>
  </w:p>
  <w:p w14:paraId="19D4B0BB" w14:textId="77777777" w:rsidR="00C77CB9" w:rsidRDefault="006A62FB" w:rsidP="008B752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49</w:t>
    </w:r>
    <w:r>
      <w:rPr>
        <w:rFonts w:ascii="Times New Roman" w:hAnsi="Times New Roman"/>
        <w:sz w:val="22"/>
      </w:rPr>
      <w:fldChar w:fldCharType="end"/>
    </w:r>
    <w:r>
      <w:rPr>
        <w:rFonts w:ascii="Times New Roman" w:hAnsi="Times New Roman"/>
        <w:sz w:val="22"/>
      </w:rPr>
      <w:t>.</w:t>
    </w:r>
  </w:p>
  <w:p w14:paraId="0F8CBDDE" w14:textId="77777777" w:rsidR="00C77CB9" w:rsidRPr="008B7527" w:rsidRDefault="00C77CB9" w:rsidP="008B752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0177" w14:textId="77777777" w:rsidR="00C77CB9" w:rsidRDefault="00C77CB9" w:rsidP="008B7527">
    <w:pPr>
      <w:pStyle w:val="Header"/>
      <w:tabs>
        <w:tab w:val="clear" w:pos="4153"/>
        <w:tab w:val="clear" w:pos="8306"/>
        <w:tab w:val="center" w:pos="1134"/>
      </w:tabs>
      <w:spacing w:line="280" w:lineRule="exact"/>
      <w:ind w:firstLine="0"/>
      <w:rPr>
        <w:rFonts w:ascii="Times New Roman" w:hAnsi="Times New Roman"/>
        <w:i/>
        <w:sz w:val="22"/>
      </w:rPr>
    </w:pPr>
  </w:p>
  <w:p w14:paraId="1A331A02" w14:textId="77777777" w:rsidR="00C77CB9" w:rsidRDefault="00C77CB9" w:rsidP="008B7527">
    <w:pPr>
      <w:pStyle w:val="Header"/>
      <w:tabs>
        <w:tab w:val="clear" w:pos="4153"/>
        <w:tab w:val="clear" w:pos="8306"/>
        <w:tab w:val="center" w:pos="1134"/>
      </w:tabs>
      <w:spacing w:line="280" w:lineRule="exact"/>
      <w:ind w:firstLine="0"/>
      <w:rPr>
        <w:rFonts w:ascii="Times New Roman" w:hAnsi="Times New Roman"/>
        <w:i/>
        <w:sz w:val="22"/>
      </w:rPr>
    </w:pPr>
  </w:p>
  <w:p w14:paraId="3579883B" w14:textId="77777777" w:rsidR="00C77CB9" w:rsidRDefault="00C77CB9" w:rsidP="008B7527">
    <w:pPr>
      <w:pStyle w:val="Header"/>
      <w:tabs>
        <w:tab w:val="clear" w:pos="4153"/>
        <w:tab w:val="clear" w:pos="8306"/>
        <w:tab w:val="center" w:pos="1134"/>
      </w:tabs>
      <w:spacing w:line="280" w:lineRule="exact"/>
      <w:ind w:firstLine="0"/>
      <w:rPr>
        <w:rFonts w:ascii="Times New Roman" w:hAnsi="Times New Roman"/>
        <w:i/>
        <w:sz w:val="22"/>
      </w:rPr>
    </w:pPr>
  </w:p>
  <w:p w14:paraId="126C208B" w14:textId="77777777" w:rsidR="00C77CB9" w:rsidRPr="008B7527" w:rsidRDefault="00C77CB9" w:rsidP="008B7527">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87"/>
    <w:rsid w:val="000006D8"/>
    <w:rsid w:val="00000D4A"/>
    <w:rsid w:val="00000E74"/>
    <w:rsid w:val="00001186"/>
    <w:rsid w:val="00001388"/>
    <w:rsid w:val="0000142D"/>
    <w:rsid w:val="00001CCF"/>
    <w:rsid w:val="00002069"/>
    <w:rsid w:val="00002301"/>
    <w:rsid w:val="00002CE6"/>
    <w:rsid w:val="0000316A"/>
    <w:rsid w:val="000035C6"/>
    <w:rsid w:val="0000389D"/>
    <w:rsid w:val="00003D78"/>
    <w:rsid w:val="00004353"/>
    <w:rsid w:val="000049B7"/>
    <w:rsid w:val="00006328"/>
    <w:rsid w:val="00006E67"/>
    <w:rsid w:val="00007C32"/>
    <w:rsid w:val="00007D46"/>
    <w:rsid w:val="00012A86"/>
    <w:rsid w:val="00012FF2"/>
    <w:rsid w:val="000132ED"/>
    <w:rsid w:val="00013559"/>
    <w:rsid w:val="00013773"/>
    <w:rsid w:val="000141CA"/>
    <w:rsid w:val="000144DB"/>
    <w:rsid w:val="00014B34"/>
    <w:rsid w:val="00014BCA"/>
    <w:rsid w:val="00014F41"/>
    <w:rsid w:val="000157BA"/>
    <w:rsid w:val="00015936"/>
    <w:rsid w:val="000162D0"/>
    <w:rsid w:val="000168C9"/>
    <w:rsid w:val="00016C20"/>
    <w:rsid w:val="00016DBB"/>
    <w:rsid w:val="00017144"/>
    <w:rsid w:val="00017583"/>
    <w:rsid w:val="00020EBB"/>
    <w:rsid w:val="00021A4B"/>
    <w:rsid w:val="00021D9F"/>
    <w:rsid w:val="00021F17"/>
    <w:rsid w:val="00021F3E"/>
    <w:rsid w:val="000222E4"/>
    <w:rsid w:val="00022454"/>
    <w:rsid w:val="0002297C"/>
    <w:rsid w:val="00022A53"/>
    <w:rsid w:val="00022F0B"/>
    <w:rsid w:val="000233CD"/>
    <w:rsid w:val="0002464F"/>
    <w:rsid w:val="00025009"/>
    <w:rsid w:val="000250AF"/>
    <w:rsid w:val="000252A1"/>
    <w:rsid w:val="00025490"/>
    <w:rsid w:val="00025527"/>
    <w:rsid w:val="0002561E"/>
    <w:rsid w:val="00025F63"/>
    <w:rsid w:val="00026796"/>
    <w:rsid w:val="000268E1"/>
    <w:rsid w:val="00026B31"/>
    <w:rsid w:val="00031509"/>
    <w:rsid w:val="000328A3"/>
    <w:rsid w:val="00032BB8"/>
    <w:rsid w:val="000330A5"/>
    <w:rsid w:val="00033960"/>
    <w:rsid w:val="0003432C"/>
    <w:rsid w:val="00034851"/>
    <w:rsid w:val="0003529A"/>
    <w:rsid w:val="0003575A"/>
    <w:rsid w:val="00035DB6"/>
    <w:rsid w:val="000360EB"/>
    <w:rsid w:val="000361FA"/>
    <w:rsid w:val="00037A5F"/>
    <w:rsid w:val="00037D87"/>
    <w:rsid w:val="00040152"/>
    <w:rsid w:val="00041C11"/>
    <w:rsid w:val="00041EA5"/>
    <w:rsid w:val="00042EF3"/>
    <w:rsid w:val="000430C5"/>
    <w:rsid w:val="00043163"/>
    <w:rsid w:val="00043336"/>
    <w:rsid w:val="00043360"/>
    <w:rsid w:val="00043B53"/>
    <w:rsid w:val="00043D2C"/>
    <w:rsid w:val="00044F93"/>
    <w:rsid w:val="0004582F"/>
    <w:rsid w:val="00045DF4"/>
    <w:rsid w:val="00046502"/>
    <w:rsid w:val="00046812"/>
    <w:rsid w:val="00050219"/>
    <w:rsid w:val="000503EB"/>
    <w:rsid w:val="000505FC"/>
    <w:rsid w:val="00050829"/>
    <w:rsid w:val="00051530"/>
    <w:rsid w:val="000521A2"/>
    <w:rsid w:val="000525BF"/>
    <w:rsid w:val="00052D7C"/>
    <w:rsid w:val="00052F1E"/>
    <w:rsid w:val="00053752"/>
    <w:rsid w:val="00055ACD"/>
    <w:rsid w:val="000565C2"/>
    <w:rsid w:val="00056F27"/>
    <w:rsid w:val="000573AF"/>
    <w:rsid w:val="00061270"/>
    <w:rsid w:val="0006169E"/>
    <w:rsid w:val="000626FD"/>
    <w:rsid w:val="00062F80"/>
    <w:rsid w:val="0006432B"/>
    <w:rsid w:val="0006521E"/>
    <w:rsid w:val="000653D4"/>
    <w:rsid w:val="0006671C"/>
    <w:rsid w:val="00067C75"/>
    <w:rsid w:val="00067EE4"/>
    <w:rsid w:val="0007151A"/>
    <w:rsid w:val="00071C35"/>
    <w:rsid w:val="00072997"/>
    <w:rsid w:val="00072A39"/>
    <w:rsid w:val="00072D6B"/>
    <w:rsid w:val="00072F24"/>
    <w:rsid w:val="00073498"/>
    <w:rsid w:val="000734E4"/>
    <w:rsid w:val="000736A7"/>
    <w:rsid w:val="000739B2"/>
    <w:rsid w:val="00073B23"/>
    <w:rsid w:val="00074215"/>
    <w:rsid w:val="000744F2"/>
    <w:rsid w:val="00074856"/>
    <w:rsid w:val="00074BA3"/>
    <w:rsid w:val="00075F50"/>
    <w:rsid w:val="00076767"/>
    <w:rsid w:val="00077148"/>
    <w:rsid w:val="0007770C"/>
    <w:rsid w:val="0007774F"/>
    <w:rsid w:val="00080D77"/>
    <w:rsid w:val="00081168"/>
    <w:rsid w:val="00081705"/>
    <w:rsid w:val="00082234"/>
    <w:rsid w:val="000827BD"/>
    <w:rsid w:val="00083215"/>
    <w:rsid w:val="00083600"/>
    <w:rsid w:val="00083735"/>
    <w:rsid w:val="00083C3F"/>
    <w:rsid w:val="0008410B"/>
    <w:rsid w:val="0008435D"/>
    <w:rsid w:val="0008558C"/>
    <w:rsid w:val="00085838"/>
    <w:rsid w:val="00085F13"/>
    <w:rsid w:val="0009030A"/>
    <w:rsid w:val="0009183A"/>
    <w:rsid w:val="00091E5C"/>
    <w:rsid w:val="00092737"/>
    <w:rsid w:val="00097AE7"/>
    <w:rsid w:val="000A09D9"/>
    <w:rsid w:val="000A18C9"/>
    <w:rsid w:val="000A21BB"/>
    <w:rsid w:val="000A23BA"/>
    <w:rsid w:val="000A243E"/>
    <w:rsid w:val="000A28D4"/>
    <w:rsid w:val="000A2EB4"/>
    <w:rsid w:val="000A2FBF"/>
    <w:rsid w:val="000A36FA"/>
    <w:rsid w:val="000A3DA3"/>
    <w:rsid w:val="000A5554"/>
    <w:rsid w:val="000A575E"/>
    <w:rsid w:val="000A63C6"/>
    <w:rsid w:val="000A6B64"/>
    <w:rsid w:val="000A74B5"/>
    <w:rsid w:val="000B0764"/>
    <w:rsid w:val="000B1D3C"/>
    <w:rsid w:val="000B26D2"/>
    <w:rsid w:val="000B2925"/>
    <w:rsid w:val="000B2928"/>
    <w:rsid w:val="000B3887"/>
    <w:rsid w:val="000B4630"/>
    <w:rsid w:val="000B497F"/>
    <w:rsid w:val="000B49AC"/>
    <w:rsid w:val="000B586A"/>
    <w:rsid w:val="000B710D"/>
    <w:rsid w:val="000B7558"/>
    <w:rsid w:val="000B78CD"/>
    <w:rsid w:val="000C04DC"/>
    <w:rsid w:val="000C083E"/>
    <w:rsid w:val="000C0D98"/>
    <w:rsid w:val="000C2736"/>
    <w:rsid w:val="000C2FA3"/>
    <w:rsid w:val="000C3080"/>
    <w:rsid w:val="000C4B1F"/>
    <w:rsid w:val="000C56A6"/>
    <w:rsid w:val="000C6012"/>
    <w:rsid w:val="000C64E0"/>
    <w:rsid w:val="000C6E87"/>
    <w:rsid w:val="000D029E"/>
    <w:rsid w:val="000D03CA"/>
    <w:rsid w:val="000D1116"/>
    <w:rsid w:val="000D1355"/>
    <w:rsid w:val="000D1AFD"/>
    <w:rsid w:val="000D25E6"/>
    <w:rsid w:val="000D3BF0"/>
    <w:rsid w:val="000D494B"/>
    <w:rsid w:val="000D53C8"/>
    <w:rsid w:val="000D5E92"/>
    <w:rsid w:val="000D61AA"/>
    <w:rsid w:val="000D61C5"/>
    <w:rsid w:val="000E06C3"/>
    <w:rsid w:val="000E07BB"/>
    <w:rsid w:val="000E1589"/>
    <w:rsid w:val="000E2298"/>
    <w:rsid w:val="000E342B"/>
    <w:rsid w:val="000E373D"/>
    <w:rsid w:val="000E4622"/>
    <w:rsid w:val="000E6073"/>
    <w:rsid w:val="000E65F7"/>
    <w:rsid w:val="000E75AE"/>
    <w:rsid w:val="000E7C05"/>
    <w:rsid w:val="000F0618"/>
    <w:rsid w:val="000F0C6C"/>
    <w:rsid w:val="000F11F6"/>
    <w:rsid w:val="000F1345"/>
    <w:rsid w:val="000F1C9A"/>
    <w:rsid w:val="000F3BB3"/>
    <w:rsid w:val="000F5782"/>
    <w:rsid w:val="000F652E"/>
    <w:rsid w:val="001001B9"/>
    <w:rsid w:val="001010AF"/>
    <w:rsid w:val="001011F6"/>
    <w:rsid w:val="00102254"/>
    <w:rsid w:val="00103414"/>
    <w:rsid w:val="00104F3B"/>
    <w:rsid w:val="00106030"/>
    <w:rsid w:val="001068D1"/>
    <w:rsid w:val="00106CAB"/>
    <w:rsid w:val="0010702C"/>
    <w:rsid w:val="00110050"/>
    <w:rsid w:val="001107DC"/>
    <w:rsid w:val="00110970"/>
    <w:rsid w:val="00110F24"/>
    <w:rsid w:val="00110F75"/>
    <w:rsid w:val="00111568"/>
    <w:rsid w:val="001115A1"/>
    <w:rsid w:val="001120C0"/>
    <w:rsid w:val="001125F1"/>
    <w:rsid w:val="001131A9"/>
    <w:rsid w:val="001138DC"/>
    <w:rsid w:val="00114F1E"/>
    <w:rsid w:val="001150BF"/>
    <w:rsid w:val="001153B6"/>
    <w:rsid w:val="00115D2F"/>
    <w:rsid w:val="00115EB0"/>
    <w:rsid w:val="00116202"/>
    <w:rsid w:val="001168F2"/>
    <w:rsid w:val="00117828"/>
    <w:rsid w:val="00120207"/>
    <w:rsid w:val="00120608"/>
    <w:rsid w:val="00121A09"/>
    <w:rsid w:val="00121CC7"/>
    <w:rsid w:val="00122269"/>
    <w:rsid w:val="001223A1"/>
    <w:rsid w:val="00123B36"/>
    <w:rsid w:val="00123C1B"/>
    <w:rsid w:val="0012444D"/>
    <w:rsid w:val="00125E3C"/>
    <w:rsid w:val="00126FD7"/>
    <w:rsid w:val="00127E61"/>
    <w:rsid w:val="00127F28"/>
    <w:rsid w:val="001308F2"/>
    <w:rsid w:val="0013199A"/>
    <w:rsid w:val="00131B98"/>
    <w:rsid w:val="00131F35"/>
    <w:rsid w:val="00132CDB"/>
    <w:rsid w:val="00132FC1"/>
    <w:rsid w:val="00133B49"/>
    <w:rsid w:val="00133E6F"/>
    <w:rsid w:val="00133E72"/>
    <w:rsid w:val="00133E7E"/>
    <w:rsid w:val="0013456F"/>
    <w:rsid w:val="0013543B"/>
    <w:rsid w:val="001355B6"/>
    <w:rsid w:val="00135E5B"/>
    <w:rsid w:val="00136305"/>
    <w:rsid w:val="00136C81"/>
    <w:rsid w:val="00137145"/>
    <w:rsid w:val="00140024"/>
    <w:rsid w:val="00141347"/>
    <w:rsid w:val="00141509"/>
    <w:rsid w:val="00142072"/>
    <w:rsid w:val="001422C9"/>
    <w:rsid w:val="001425C9"/>
    <w:rsid w:val="001429AB"/>
    <w:rsid w:val="00143377"/>
    <w:rsid w:val="001436E6"/>
    <w:rsid w:val="00143FCB"/>
    <w:rsid w:val="001442FA"/>
    <w:rsid w:val="00144FEF"/>
    <w:rsid w:val="00145627"/>
    <w:rsid w:val="00145C31"/>
    <w:rsid w:val="00146A41"/>
    <w:rsid w:val="0015031C"/>
    <w:rsid w:val="00151679"/>
    <w:rsid w:val="00151BE9"/>
    <w:rsid w:val="00151E03"/>
    <w:rsid w:val="001524D4"/>
    <w:rsid w:val="0015318E"/>
    <w:rsid w:val="001531D8"/>
    <w:rsid w:val="001539BB"/>
    <w:rsid w:val="00153E6B"/>
    <w:rsid w:val="001541CF"/>
    <w:rsid w:val="00154433"/>
    <w:rsid w:val="00154499"/>
    <w:rsid w:val="00154BD4"/>
    <w:rsid w:val="0015587E"/>
    <w:rsid w:val="00155D5F"/>
    <w:rsid w:val="00156A5E"/>
    <w:rsid w:val="00157CAB"/>
    <w:rsid w:val="00160605"/>
    <w:rsid w:val="00163080"/>
    <w:rsid w:val="00163352"/>
    <w:rsid w:val="001639B4"/>
    <w:rsid w:val="00163D92"/>
    <w:rsid w:val="00163F5B"/>
    <w:rsid w:val="00164144"/>
    <w:rsid w:val="00164D6F"/>
    <w:rsid w:val="0016527F"/>
    <w:rsid w:val="0016533B"/>
    <w:rsid w:val="0016708D"/>
    <w:rsid w:val="00167A1E"/>
    <w:rsid w:val="00167E3F"/>
    <w:rsid w:val="001708DE"/>
    <w:rsid w:val="0017098B"/>
    <w:rsid w:val="001710A6"/>
    <w:rsid w:val="00171303"/>
    <w:rsid w:val="00172189"/>
    <w:rsid w:val="0017292A"/>
    <w:rsid w:val="00172ADE"/>
    <w:rsid w:val="0017362F"/>
    <w:rsid w:val="00173804"/>
    <w:rsid w:val="00174E19"/>
    <w:rsid w:val="00175083"/>
    <w:rsid w:val="00175538"/>
    <w:rsid w:val="00175559"/>
    <w:rsid w:val="00175703"/>
    <w:rsid w:val="00175746"/>
    <w:rsid w:val="001757E9"/>
    <w:rsid w:val="001758DE"/>
    <w:rsid w:val="00176637"/>
    <w:rsid w:val="00176641"/>
    <w:rsid w:val="00176D25"/>
    <w:rsid w:val="001775AA"/>
    <w:rsid w:val="001775EA"/>
    <w:rsid w:val="0017799B"/>
    <w:rsid w:val="00177BEE"/>
    <w:rsid w:val="00180655"/>
    <w:rsid w:val="0018092F"/>
    <w:rsid w:val="00181C8A"/>
    <w:rsid w:val="00181D57"/>
    <w:rsid w:val="00182796"/>
    <w:rsid w:val="00182E5E"/>
    <w:rsid w:val="0018309F"/>
    <w:rsid w:val="00183380"/>
    <w:rsid w:val="0018342E"/>
    <w:rsid w:val="001840C2"/>
    <w:rsid w:val="00184708"/>
    <w:rsid w:val="00184B46"/>
    <w:rsid w:val="00184DC3"/>
    <w:rsid w:val="00185158"/>
    <w:rsid w:val="00185247"/>
    <w:rsid w:val="001853A3"/>
    <w:rsid w:val="00185596"/>
    <w:rsid w:val="00185939"/>
    <w:rsid w:val="001866BD"/>
    <w:rsid w:val="001876F6"/>
    <w:rsid w:val="00187EF0"/>
    <w:rsid w:val="0019061B"/>
    <w:rsid w:val="00190829"/>
    <w:rsid w:val="00190D52"/>
    <w:rsid w:val="00191283"/>
    <w:rsid w:val="001913FB"/>
    <w:rsid w:val="001919F8"/>
    <w:rsid w:val="00191E23"/>
    <w:rsid w:val="0019215B"/>
    <w:rsid w:val="00193D36"/>
    <w:rsid w:val="001940DB"/>
    <w:rsid w:val="00194172"/>
    <w:rsid w:val="001953B1"/>
    <w:rsid w:val="001963C0"/>
    <w:rsid w:val="00197247"/>
    <w:rsid w:val="0019762E"/>
    <w:rsid w:val="00197956"/>
    <w:rsid w:val="001A0956"/>
    <w:rsid w:val="001A3204"/>
    <w:rsid w:val="001A3276"/>
    <w:rsid w:val="001A409D"/>
    <w:rsid w:val="001A446E"/>
    <w:rsid w:val="001A479F"/>
    <w:rsid w:val="001A4A67"/>
    <w:rsid w:val="001A5133"/>
    <w:rsid w:val="001A7FB3"/>
    <w:rsid w:val="001B0ABB"/>
    <w:rsid w:val="001B1676"/>
    <w:rsid w:val="001B17A8"/>
    <w:rsid w:val="001B22AC"/>
    <w:rsid w:val="001B285D"/>
    <w:rsid w:val="001B2F66"/>
    <w:rsid w:val="001B3A95"/>
    <w:rsid w:val="001B55C8"/>
    <w:rsid w:val="001B5600"/>
    <w:rsid w:val="001B5729"/>
    <w:rsid w:val="001B63C6"/>
    <w:rsid w:val="001B74A1"/>
    <w:rsid w:val="001B7D95"/>
    <w:rsid w:val="001C01AE"/>
    <w:rsid w:val="001C114D"/>
    <w:rsid w:val="001C3FE3"/>
    <w:rsid w:val="001C4510"/>
    <w:rsid w:val="001C48D4"/>
    <w:rsid w:val="001C5FD3"/>
    <w:rsid w:val="001C7C93"/>
    <w:rsid w:val="001D0293"/>
    <w:rsid w:val="001D31F7"/>
    <w:rsid w:val="001D36CD"/>
    <w:rsid w:val="001D4B14"/>
    <w:rsid w:val="001D4F49"/>
    <w:rsid w:val="001D7982"/>
    <w:rsid w:val="001E0149"/>
    <w:rsid w:val="001E16B3"/>
    <w:rsid w:val="001E1D3D"/>
    <w:rsid w:val="001E2BC8"/>
    <w:rsid w:val="001E2ECB"/>
    <w:rsid w:val="001E31D3"/>
    <w:rsid w:val="001E3F30"/>
    <w:rsid w:val="001E47D1"/>
    <w:rsid w:val="001E48FE"/>
    <w:rsid w:val="001E64F1"/>
    <w:rsid w:val="001E6A64"/>
    <w:rsid w:val="001E6B7A"/>
    <w:rsid w:val="001E7130"/>
    <w:rsid w:val="001E72FA"/>
    <w:rsid w:val="001E75C5"/>
    <w:rsid w:val="001F0DF7"/>
    <w:rsid w:val="001F18BB"/>
    <w:rsid w:val="001F1B5F"/>
    <w:rsid w:val="001F21B0"/>
    <w:rsid w:val="001F21E1"/>
    <w:rsid w:val="001F27BA"/>
    <w:rsid w:val="001F2A90"/>
    <w:rsid w:val="001F3211"/>
    <w:rsid w:val="001F3F2A"/>
    <w:rsid w:val="001F479A"/>
    <w:rsid w:val="001F4AAD"/>
    <w:rsid w:val="001F4E83"/>
    <w:rsid w:val="001F5013"/>
    <w:rsid w:val="001F69C2"/>
    <w:rsid w:val="001F6C41"/>
    <w:rsid w:val="001F6DB7"/>
    <w:rsid w:val="0020104D"/>
    <w:rsid w:val="00201C83"/>
    <w:rsid w:val="0020228B"/>
    <w:rsid w:val="00203E33"/>
    <w:rsid w:val="00204763"/>
    <w:rsid w:val="002048D1"/>
    <w:rsid w:val="00204EF6"/>
    <w:rsid w:val="00205B4E"/>
    <w:rsid w:val="00206446"/>
    <w:rsid w:val="00206640"/>
    <w:rsid w:val="002066C9"/>
    <w:rsid w:val="002069A2"/>
    <w:rsid w:val="0020712C"/>
    <w:rsid w:val="002079CB"/>
    <w:rsid w:val="002107D3"/>
    <w:rsid w:val="0021096E"/>
    <w:rsid w:val="00210D5A"/>
    <w:rsid w:val="00210DE8"/>
    <w:rsid w:val="00210E1B"/>
    <w:rsid w:val="00211D73"/>
    <w:rsid w:val="00211E9C"/>
    <w:rsid w:val="00212A3E"/>
    <w:rsid w:val="00213767"/>
    <w:rsid w:val="00214BF2"/>
    <w:rsid w:val="00215A7F"/>
    <w:rsid w:val="00215DB0"/>
    <w:rsid w:val="0021643E"/>
    <w:rsid w:val="00216522"/>
    <w:rsid w:val="00217A79"/>
    <w:rsid w:val="00217B09"/>
    <w:rsid w:val="00220068"/>
    <w:rsid w:val="0022024B"/>
    <w:rsid w:val="00220BDC"/>
    <w:rsid w:val="00220E27"/>
    <w:rsid w:val="0022100D"/>
    <w:rsid w:val="00221991"/>
    <w:rsid w:val="00221D19"/>
    <w:rsid w:val="00221E16"/>
    <w:rsid w:val="00222586"/>
    <w:rsid w:val="00222F51"/>
    <w:rsid w:val="002230D2"/>
    <w:rsid w:val="00224603"/>
    <w:rsid w:val="002257B9"/>
    <w:rsid w:val="0022666B"/>
    <w:rsid w:val="00226F93"/>
    <w:rsid w:val="0022734D"/>
    <w:rsid w:val="0023050F"/>
    <w:rsid w:val="00231363"/>
    <w:rsid w:val="00231EB1"/>
    <w:rsid w:val="00233322"/>
    <w:rsid w:val="00233468"/>
    <w:rsid w:val="00233665"/>
    <w:rsid w:val="0023404D"/>
    <w:rsid w:val="0023447F"/>
    <w:rsid w:val="002350B3"/>
    <w:rsid w:val="0023523C"/>
    <w:rsid w:val="00236835"/>
    <w:rsid w:val="0023798E"/>
    <w:rsid w:val="002409B0"/>
    <w:rsid w:val="00240A3B"/>
    <w:rsid w:val="00241352"/>
    <w:rsid w:val="00241401"/>
    <w:rsid w:val="00242BAA"/>
    <w:rsid w:val="00242E14"/>
    <w:rsid w:val="00242EE4"/>
    <w:rsid w:val="002444B3"/>
    <w:rsid w:val="0024462E"/>
    <w:rsid w:val="00244879"/>
    <w:rsid w:val="00244FC7"/>
    <w:rsid w:val="002450B6"/>
    <w:rsid w:val="0024590D"/>
    <w:rsid w:val="00246CD1"/>
    <w:rsid w:val="002474FA"/>
    <w:rsid w:val="00247C8D"/>
    <w:rsid w:val="00250192"/>
    <w:rsid w:val="0025071F"/>
    <w:rsid w:val="00250A2A"/>
    <w:rsid w:val="00253493"/>
    <w:rsid w:val="00253DE9"/>
    <w:rsid w:val="00254467"/>
    <w:rsid w:val="00255E54"/>
    <w:rsid w:val="002560E3"/>
    <w:rsid w:val="00257258"/>
    <w:rsid w:val="00257AFB"/>
    <w:rsid w:val="00257B9B"/>
    <w:rsid w:val="002602E3"/>
    <w:rsid w:val="002605D4"/>
    <w:rsid w:val="00262087"/>
    <w:rsid w:val="0026293D"/>
    <w:rsid w:val="0026359F"/>
    <w:rsid w:val="00263D59"/>
    <w:rsid w:val="00263E84"/>
    <w:rsid w:val="0026464C"/>
    <w:rsid w:val="00264811"/>
    <w:rsid w:val="00265982"/>
    <w:rsid w:val="00265CD7"/>
    <w:rsid w:val="002666E9"/>
    <w:rsid w:val="00267968"/>
    <w:rsid w:val="00267B0E"/>
    <w:rsid w:val="00267BF5"/>
    <w:rsid w:val="00270154"/>
    <w:rsid w:val="002705A4"/>
    <w:rsid w:val="00270A5E"/>
    <w:rsid w:val="00270AD3"/>
    <w:rsid w:val="00271F70"/>
    <w:rsid w:val="00272132"/>
    <w:rsid w:val="0027256F"/>
    <w:rsid w:val="00272C24"/>
    <w:rsid w:val="002730E3"/>
    <w:rsid w:val="002736C0"/>
    <w:rsid w:val="002738C2"/>
    <w:rsid w:val="00273E93"/>
    <w:rsid w:val="0027408B"/>
    <w:rsid w:val="00274BA1"/>
    <w:rsid w:val="0027656E"/>
    <w:rsid w:val="00276A6B"/>
    <w:rsid w:val="00276B56"/>
    <w:rsid w:val="00280F46"/>
    <w:rsid w:val="0028148C"/>
    <w:rsid w:val="002819FD"/>
    <w:rsid w:val="002827CA"/>
    <w:rsid w:val="00282EEE"/>
    <w:rsid w:val="00282F91"/>
    <w:rsid w:val="00283F83"/>
    <w:rsid w:val="00284B62"/>
    <w:rsid w:val="0028532F"/>
    <w:rsid w:val="0028583A"/>
    <w:rsid w:val="0028693E"/>
    <w:rsid w:val="00286B5E"/>
    <w:rsid w:val="00287368"/>
    <w:rsid w:val="00287873"/>
    <w:rsid w:val="002879EF"/>
    <w:rsid w:val="00287E9C"/>
    <w:rsid w:val="00290076"/>
    <w:rsid w:val="00290337"/>
    <w:rsid w:val="00290CD5"/>
    <w:rsid w:val="00290D3A"/>
    <w:rsid w:val="002916CC"/>
    <w:rsid w:val="002917BE"/>
    <w:rsid w:val="00291905"/>
    <w:rsid w:val="00292658"/>
    <w:rsid w:val="0029278C"/>
    <w:rsid w:val="00292E65"/>
    <w:rsid w:val="00292F61"/>
    <w:rsid w:val="00293136"/>
    <w:rsid w:val="00293A48"/>
    <w:rsid w:val="0029496D"/>
    <w:rsid w:val="00295B7B"/>
    <w:rsid w:val="0029697C"/>
    <w:rsid w:val="002973DB"/>
    <w:rsid w:val="002973EC"/>
    <w:rsid w:val="002979F1"/>
    <w:rsid w:val="00297BF9"/>
    <w:rsid w:val="00297EDB"/>
    <w:rsid w:val="002A13E1"/>
    <w:rsid w:val="002A1B70"/>
    <w:rsid w:val="002A3248"/>
    <w:rsid w:val="002A360C"/>
    <w:rsid w:val="002A4119"/>
    <w:rsid w:val="002A51DB"/>
    <w:rsid w:val="002A55DF"/>
    <w:rsid w:val="002A57A8"/>
    <w:rsid w:val="002A57E2"/>
    <w:rsid w:val="002A5E96"/>
    <w:rsid w:val="002A6DCB"/>
    <w:rsid w:val="002B05DB"/>
    <w:rsid w:val="002B067E"/>
    <w:rsid w:val="002B06AC"/>
    <w:rsid w:val="002B0846"/>
    <w:rsid w:val="002B1304"/>
    <w:rsid w:val="002B134C"/>
    <w:rsid w:val="002B34E0"/>
    <w:rsid w:val="002B3A7C"/>
    <w:rsid w:val="002B3FBF"/>
    <w:rsid w:val="002B4838"/>
    <w:rsid w:val="002B56C3"/>
    <w:rsid w:val="002B6320"/>
    <w:rsid w:val="002B6750"/>
    <w:rsid w:val="002B697D"/>
    <w:rsid w:val="002B6F34"/>
    <w:rsid w:val="002B6F77"/>
    <w:rsid w:val="002B7668"/>
    <w:rsid w:val="002B7669"/>
    <w:rsid w:val="002B7C91"/>
    <w:rsid w:val="002C1EDE"/>
    <w:rsid w:val="002C33BA"/>
    <w:rsid w:val="002C5981"/>
    <w:rsid w:val="002C5F99"/>
    <w:rsid w:val="002C7307"/>
    <w:rsid w:val="002D0410"/>
    <w:rsid w:val="002D0899"/>
    <w:rsid w:val="002D1353"/>
    <w:rsid w:val="002D144E"/>
    <w:rsid w:val="002D1707"/>
    <w:rsid w:val="002D1713"/>
    <w:rsid w:val="002D1725"/>
    <w:rsid w:val="002D17E2"/>
    <w:rsid w:val="002D1CD4"/>
    <w:rsid w:val="002D1E01"/>
    <w:rsid w:val="002D391D"/>
    <w:rsid w:val="002D3F5B"/>
    <w:rsid w:val="002D4C4F"/>
    <w:rsid w:val="002D4C82"/>
    <w:rsid w:val="002D5263"/>
    <w:rsid w:val="002D6395"/>
    <w:rsid w:val="002D71DE"/>
    <w:rsid w:val="002D7368"/>
    <w:rsid w:val="002D73B9"/>
    <w:rsid w:val="002D7794"/>
    <w:rsid w:val="002E09D5"/>
    <w:rsid w:val="002E0EC8"/>
    <w:rsid w:val="002E10D6"/>
    <w:rsid w:val="002E19B2"/>
    <w:rsid w:val="002E1B37"/>
    <w:rsid w:val="002E278F"/>
    <w:rsid w:val="002E3394"/>
    <w:rsid w:val="002E3B4D"/>
    <w:rsid w:val="002E69A4"/>
    <w:rsid w:val="002E79C1"/>
    <w:rsid w:val="002E7F54"/>
    <w:rsid w:val="002F0166"/>
    <w:rsid w:val="002F0417"/>
    <w:rsid w:val="002F0522"/>
    <w:rsid w:val="002F0734"/>
    <w:rsid w:val="002F0F5B"/>
    <w:rsid w:val="002F1A97"/>
    <w:rsid w:val="002F1A9B"/>
    <w:rsid w:val="002F202F"/>
    <w:rsid w:val="002F3BC2"/>
    <w:rsid w:val="002F440D"/>
    <w:rsid w:val="002F55EE"/>
    <w:rsid w:val="002F5B9C"/>
    <w:rsid w:val="002F6AAF"/>
    <w:rsid w:val="002F7121"/>
    <w:rsid w:val="002F716D"/>
    <w:rsid w:val="002F72F0"/>
    <w:rsid w:val="002F7CFD"/>
    <w:rsid w:val="0030026A"/>
    <w:rsid w:val="0030074F"/>
    <w:rsid w:val="0030170E"/>
    <w:rsid w:val="00301975"/>
    <w:rsid w:val="00301C7B"/>
    <w:rsid w:val="00302189"/>
    <w:rsid w:val="003022A3"/>
    <w:rsid w:val="00302431"/>
    <w:rsid w:val="00303641"/>
    <w:rsid w:val="00303DF6"/>
    <w:rsid w:val="003045A3"/>
    <w:rsid w:val="003047B4"/>
    <w:rsid w:val="00304E33"/>
    <w:rsid w:val="00304EB8"/>
    <w:rsid w:val="0030542C"/>
    <w:rsid w:val="0030563B"/>
    <w:rsid w:val="003058AD"/>
    <w:rsid w:val="00306F64"/>
    <w:rsid w:val="00310418"/>
    <w:rsid w:val="003107A6"/>
    <w:rsid w:val="00310A8D"/>
    <w:rsid w:val="00311001"/>
    <w:rsid w:val="0031221B"/>
    <w:rsid w:val="00312665"/>
    <w:rsid w:val="00312C0B"/>
    <w:rsid w:val="00312FFC"/>
    <w:rsid w:val="003132A0"/>
    <w:rsid w:val="00314FB0"/>
    <w:rsid w:val="003150BF"/>
    <w:rsid w:val="003150CE"/>
    <w:rsid w:val="003150E6"/>
    <w:rsid w:val="003156CF"/>
    <w:rsid w:val="00315E92"/>
    <w:rsid w:val="00316161"/>
    <w:rsid w:val="003203D6"/>
    <w:rsid w:val="00320817"/>
    <w:rsid w:val="00320980"/>
    <w:rsid w:val="00322B66"/>
    <w:rsid w:val="00322DC2"/>
    <w:rsid w:val="00323A77"/>
    <w:rsid w:val="00323B9E"/>
    <w:rsid w:val="00323DE7"/>
    <w:rsid w:val="0032519E"/>
    <w:rsid w:val="00325CDF"/>
    <w:rsid w:val="0032779D"/>
    <w:rsid w:val="00330125"/>
    <w:rsid w:val="00330804"/>
    <w:rsid w:val="00330ED3"/>
    <w:rsid w:val="00331455"/>
    <w:rsid w:val="00333876"/>
    <w:rsid w:val="003339A9"/>
    <w:rsid w:val="00334A6B"/>
    <w:rsid w:val="00335FC2"/>
    <w:rsid w:val="00335FE8"/>
    <w:rsid w:val="00336177"/>
    <w:rsid w:val="003363E4"/>
    <w:rsid w:val="003366B2"/>
    <w:rsid w:val="00340066"/>
    <w:rsid w:val="0034122D"/>
    <w:rsid w:val="003412B8"/>
    <w:rsid w:val="00341994"/>
    <w:rsid w:val="003425CF"/>
    <w:rsid w:val="0034288B"/>
    <w:rsid w:val="0034332B"/>
    <w:rsid w:val="0034379A"/>
    <w:rsid w:val="0034459D"/>
    <w:rsid w:val="0034475C"/>
    <w:rsid w:val="00344C04"/>
    <w:rsid w:val="00344D1F"/>
    <w:rsid w:val="00345A2B"/>
    <w:rsid w:val="0034681C"/>
    <w:rsid w:val="00346DAF"/>
    <w:rsid w:val="0034724A"/>
    <w:rsid w:val="00350E09"/>
    <w:rsid w:val="00351960"/>
    <w:rsid w:val="00354D0E"/>
    <w:rsid w:val="00355E55"/>
    <w:rsid w:val="0035605D"/>
    <w:rsid w:val="00356FF6"/>
    <w:rsid w:val="00357380"/>
    <w:rsid w:val="003576E7"/>
    <w:rsid w:val="003600A8"/>
    <w:rsid w:val="00360F89"/>
    <w:rsid w:val="00361384"/>
    <w:rsid w:val="00361C9F"/>
    <w:rsid w:val="00361FB7"/>
    <w:rsid w:val="0036284D"/>
    <w:rsid w:val="003662FB"/>
    <w:rsid w:val="00366524"/>
    <w:rsid w:val="00366760"/>
    <w:rsid w:val="00366FA7"/>
    <w:rsid w:val="00367995"/>
    <w:rsid w:val="00367D0E"/>
    <w:rsid w:val="00367DE9"/>
    <w:rsid w:val="003703E5"/>
    <w:rsid w:val="00370C13"/>
    <w:rsid w:val="00370F87"/>
    <w:rsid w:val="003715F2"/>
    <w:rsid w:val="00373473"/>
    <w:rsid w:val="00373E58"/>
    <w:rsid w:val="00374617"/>
    <w:rsid w:val="00374AFC"/>
    <w:rsid w:val="003754B1"/>
    <w:rsid w:val="00375FAD"/>
    <w:rsid w:val="00376073"/>
    <w:rsid w:val="00376364"/>
    <w:rsid w:val="00377452"/>
    <w:rsid w:val="0038088C"/>
    <w:rsid w:val="003808D2"/>
    <w:rsid w:val="00380EBC"/>
    <w:rsid w:val="00381223"/>
    <w:rsid w:val="003813EA"/>
    <w:rsid w:val="00381849"/>
    <w:rsid w:val="00381BC9"/>
    <w:rsid w:val="00381EFA"/>
    <w:rsid w:val="003823A0"/>
    <w:rsid w:val="00383E0D"/>
    <w:rsid w:val="00384A76"/>
    <w:rsid w:val="00384F36"/>
    <w:rsid w:val="00385271"/>
    <w:rsid w:val="00385876"/>
    <w:rsid w:val="00387AEB"/>
    <w:rsid w:val="00387F11"/>
    <w:rsid w:val="0039052E"/>
    <w:rsid w:val="00390A6A"/>
    <w:rsid w:val="00391161"/>
    <w:rsid w:val="003913BE"/>
    <w:rsid w:val="0039226E"/>
    <w:rsid w:val="003929A8"/>
    <w:rsid w:val="00392CC8"/>
    <w:rsid w:val="00392EBB"/>
    <w:rsid w:val="003957AE"/>
    <w:rsid w:val="00395B8A"/>
    <w:rsid w:val="00396469"/>
    <w:rsid w:val="00396D06"/>
    <w:rsid w:val="00396FFA"/>
    <w:rsid w:val="00397708"/>
    <w:rsid w:val="00397BE6"/>
    <w:rsid w:val="003A2017"/>
    <w:rsid w:val="003A23D7"/>
    <w:rsid w:val="003A2A27"/>
    <w:rsid w:val="003A2AD5"/>
    <w:rsid w:val="003A32F6"/>
    <w:rsid w:val="003A48CC"/>
    <w:rsid w:val="003A5325"/>
    <w:rsid w:val="003A59F8"/>
    <w:rsid w:val="003A5D20"/>
    <w:rsid w:val="003A72EF"/>
    <w:rsid w:val="003A7E21"/>
    <w:rsid w:val="003B1A80"/>
    <w:rsid w:val="003B2DD9"/>
    <w:rsid w:val="003B47C3"/>
    <w:rsid w:val="003B4DAA"/>
    <w:rsid w:val="003B4EED"/>
    <w:rsid w:val="003B6415"/>
    <w:rsid w:val="003B6954"/>
    <w:rsid w:val="003B6B2C"/>
    <w:rsid w:val="003B738F"/>
    <w:rsid w:val="003B776A"/>
    <w:rsid w:val="003B7D0B"/>
    <w:rsid w:val="003C02EC"/>
    <w:rsid w:val="003C0606"/>
    <w:rsid w:val="003C0660"/>
    <w:rsid w:val="003C07F1"/>
    <w:rsid w:val="003C1094"/>
    <w:rsid w:val="003C2433"/>
    <w:rsid w:val="003C266A"/>
    <w:rsid w:val="003C39BE"/>
    <w:rsid w:val="003C42CF"/>
    <w:rsid w:val="003C4321"/>
    <w:rsid w:val="003C57E4"/>
    <w:rsid w:val="003C602A"/>
    <w:rsid w:val="003C67C3"/>
    <w:rsid w:val="003C6B78"/>
    <w:rsid w:val="003C6EE6"/>
    <w:rsid w:val="003C7044"/>
    <w:rsid w:val="003C7D74"/>
    <w:rsid w:val="003D128E"/>
    <w:rsid w:val="003D153A"/>
    <w:rsid w:val="003D1759"/>
    <w:rsid w:val="003D17AE"/>
    <w:rsid w:val="003D1896"/>
    <w:rsid w:val="003D235B"/>
    <w:rsid w:val="003D27A4"/>
    <w:rsid w:val="003D2B99"/>
    <w:rsid w:val="003D2C52"/>
    <w:rsid w:val="003D30DD"/>
    <w:rsid w:val="003D3362"/>
    <w:rsid w:val="003D3B14"/>
    <w:rsid w:val="003D414E"/>
    <w:rsid w:val="003D41F0"/>
    <w:rsid w:val="003D44B2"/>
    <w:rsid w:val="003D47A7"/>
    <w:rsid w:val="003D5B6B"/>
    <w:rsid w:val="003D62F7"/>
    <w:rsid w:val="003D6CB4"/>
    <w:rsid w:val="003D722C"/>
    <w:rsid w:val="003D7670"/>
    <w:rsid w:val="003D7B27"/>
    <w:rsid w:val="003E1035"/>
    <w:rsid w:val="003E1096"/>
    <w:rsid w:val="003E1112"/>
    <w:rsid w:val="003E14E2"/>
    <w:rsid w:val="003E17F2"/>
    <w:rsid w:val="003E19F7"/>
    <w:rsid w:val="003E1D8E"/>
    <w:rsid w:val="003E1EB2"/>
    <w:rsid w:val="003E2C8D"/>
    <w:rsid w:val="003E2FF6"/>
    <w:rsid w:val="003E3367"/>
    <w:rsid w:val="003E3577"/>
    <w:rsid w:val="003E3AB2"/>
    <w:rsid w:val="003E3DC3"/>
    <w:rsid w:val="003E3F44"/>
    <w:rsid w:val="003E4229"/>
    <w:rsid w:val="003E492C"/>
    <w:rsid w:val="003E54DD"/>
    <w:rsid w:val="003E5967"/>
    <w:rsid w:val="003E6F9E"/>
    <w:rsid w:val="003E710D"/>
    <w:rsid w:val="003E7A9C"/>
    <w:rsid w:val="003F0399"/>
    <w:rsid w:val="003F0B65"/>
    <w:rsid w:val="003F1D2B"/>
    <w:rsid w:val="003F1FA4"/>
    <w:rsid w:val="003F2622"/>
    <w:rsid w:val="003F2B04"/>
    <w:rsid w:val="003F328F"/>
    <w:rsid w:val="003F45FB"/>
    <w:rsid w:val="003F512D"/>
    <w:rsid w:val="003F531A"/>
    <w:rsid w:val="003F570A"/>
    <w:rsid w:val="003F6151"/>
    <w:rsid w:val="003F67D3"/>
    <w:rsid w:val="003F6B29"/>
    <w:rsid w:val="003F757C"/>
    <w:rsid w:val="003F7925"/>
    <w:rsid w:val="003F7C9E"/>
    <w:rsid w:val="004018C5"/>
    <w:rsid w:val="00401B05"/>
    <w:rsid w:val="004025E8"/>
    <w:rsid w:val="00402768"/>
    <w:rsid w:val="004029FD"/>
    <w:rsid w:val="004041B1"/>
    <w:rsid w:val="00404B59"/>
    <w:rsid w:val="00404C36"/>
    <w:rsid w:val="00405A32"/>
    <w:rsid w:val="00406F38"/>
    <w:rsid w:val="0040703A"/>
    <w:rsid w:val="004070D6"/>
    <w:rsid w:val="004107CA"/>
    <w:rsid w:val="004111BC"/>
    <w:rsid w:val="004114CB"/>
    <w:rsid w:val="00411A9B"/>
    <w:rsid w:val="004125F4"/>
    <w:rsid w:val="004126D4"/>
    <w:rsid w:val="00412F4A"/>
    <w:rsid w:val="00413416"/>
    <w:rsid w:val="00413ED2"/>
    <w:rsid w:val="00414703"/>
    <w:rsid w:val="00415D2B"/>
    <w:rsid w:val="00416C0A"/>
    <w:rsid w:val="0041714D"/>
    <w:rsid w:val="004175F3"/>
    <w:rsid w:val="0042036F"/>
    <w:rsid w:val="00421941"/>
    <w:rsid w:val="00421BDD"/>
    <w:rsid w:val="00422801"/>
    <w:rsid w:val="00424DE2"/>
    <w:rsid w:val="00426900"/>
    <w:rsid w:val="0043087B"/>
    <w:rsid w:val="0043190F"/>
    <w:rsid w:val="00432528"/>
    <w:rsid w:val="00432836"/>
    <w:rsid w:val="004331D8"/>
    <w:rsid w:val="004336C2"/>
    <w:rsid w:val="00433789"/>
    <w:rsid w:val="004349F2"/>
    <w:rsid w:val="004349F7"/>
    <w:rsid w:val="00434ADA"/>
    <w:rsid w:val="0043518A"/>
    <w:rsid w:val="004373D1"/>
    <w:rsid w:val="0043778D"/>
    <w:rsid w:val="0044070E"/>
    <w:rsid w:val="00440F39"/>
    <w:rsid w:val="00441CDA"/>
    <w:rsid w:val="0044388E"/>
    <w:rsid w:val="00443C19"/>
    <w:rsid w:val="0044403F"/>
    <w:rsid w:val="004449CF"/>
    <w:rsid w:val="00444B3F"/>
    <w:rsid w:val="00444E55"/>
    <w:rsid w:val="004454C2"/>
    <w:rsid w:val="0044628A"/>
    <w:rsid w:val="00446814"/>
    <w:rsid w:val="00447347"/>
    <w:rsid w:val="004476D8"/>
    <w:rsid w:val="00447F33"/>
    <w:rsid w:val="00450A27"/>
    <w:rsid w:val="00451EC2"/>
    <w:rsid w:val="004520A4"/>
    <w:rsid w:val="00452405"/>
    <w:rsid w:val="0045389E"/>
    <w:rsid w:val="004552BE"/>
    <w:rsid w:val="00456EAE"/>
    <w:rsid w:val="0046095C"/>
    <w:rsid w:val="00462C9F"/>
    <w:rsid w:val="00462EEA"/>
    <w:rsid w:val="004631A1"/>
    <w:rsid w:val="00463357"/>
    <w:rsid w:val="00463A04"/>
    <w:rsid w:val="00465255"/>
    <w:rsid w:val="004666E0"/>
    <w:rsid w:val="00470738"/>
    <w:rsid w:val="00471199"/>
    <w:rsid w:val="00472B7B"/>
    <w:rsid w:val="004734FA"/>
    <w:rsid w:val="00473718"/>
    <w:rsid w:val="00473869"/>
    <w:rsid w:val="0047410E"/>
    <w:rsid w:val="004741E5"/>
    <w:rsid w:val="00474259"/>
    <w:rsid w:val="00474DB3"/>
    <w:rsid w:val="00475EFE"/>
    <w:rsid w:val="004768E7"/>
    <w:rsid w:val="00476FF6"/>
    <w:rsid w:val="00477AD6"/>
    <w:rsid w:val="0048054A"/>
    <w:rsid w:val="004816FE"/>
    <w:rsid w:val="004817BC"/>
    <w:rsid w:val="004818E8"/>
    <w:rsid w:val="00482665"/>
    <w:rsid w:val="00482F67"/>
    <w:rsid w:val="00483006"/>
    <w:rsid w:val="00484090"/>
    <w:rsid w:val="00484915"/>
    <w:rsid w:val="00484B0B"/>
    <w:rsid w:val="00484D6F"/>
    <w:rsid w:val="004857FC"/>
    <w:rsid w:val="00485961"/>
    <w:rsid w:val="00487387"/>
    <w:rsid w:val="0049018B"/>
    <w:rsid w:val="00490E50"/>
    <w:rsid w:val="004919FD"/>
    <w:rsid w:val="00491E37"/>
    <w:rsid w:val="00492773"/>
    <w:rsid w:val="004955E3"/>
    <w:rsid w:val="004962D9"/>
    <w:rsid w:val="004974E0"/>
    <w:rsid w:val="004A06FC"/>
    <w:rsid w:val="004A09F5"/>
    <w:rsid w:val="004A0CD6"/>
    <w:rsid w:val="004A132C"/>
    <w:rsid w:val="004A186F"/>
    <w:rsid w:val="004A22AC"/>
    <w:rsid w:val="004A45F5"/>
    <w:rsid w:val="004A46BA"/>
    <w:rsid w:val="004B02A5"/>
    <w:rsid w:val="004B03A6"/>
    <w:rsid w:val="004B26D9"/>
    <w:rsid w:val="004B278C"/>
    <w:rsid w:val="004B2C5E"/>
    <w:rsid w:val="004B378B"/>
    <w:rsid w:val="004B4D55"/>
    <w:rsid w:val="004B52A6"/>
    <w:rsid w:val="004B5986"/>
    <w:rsid w:val="004B5AD7"/>
    <w:rsid w:val="004B774B"/>
    <w:rsid w:val="004C00DA"/>
    <w:rsid w:val="004C19D9"/>
    <w:rsid w:val="004C1F66"/>
    <w:rsid w:val="004C2D36"/>
    <w:rsid w:val="004C2EB7"/>
    <w:rsid w:val="004C305E"/>
    <w:rsid w:val="004C4159"/>
    <w:rsid w:val="004C4629"/>
    <w:rsid w:val="004C4B71"/>
    <w:rsid w:val="004C4EDE"/>
    <w:rsid w:val="004C5D17"/>
    <w:rsid w:val="004C61FE"/>
    <w:rsid w:val="004C6622"/>
    <w:rsid w:val="004C6D16"/>
    <w:rsid w:val="004D083A"/>
    <w:rsid w:val="004D087E"/>
    <w:rsid w:val="004D0FC9"/>
    <w:rsid w:val="004D121C"/>
    <w:rsid w:val="004D1372"/>
    <w:rsid w:val="004D16F5"/>
    <w:rsid w:val="004D18B2"/>
    <w:rsid w:val="004D19DB"/>
    <w:rsid w:val="004D1C40"/>
    <w:rsid w:val="004D1E88"/>
    <w:rsid w:val="004D2C75"/>
    <w:rsid w:val="004D2CD0"/>
    <w:rsid w:val="004D2FF6"/>
    <w:rsid w:val="004D3723"/>
    <w:rsid w:val="004D3AC1"/>
    <w:rsid w:val="004D3B1E"/>
    <w:rsid w:val="004D3CD7"/>
    <w:rsid w:val="004D3E52"/>
    <w:rsid w:val="004D3F5E"/>
    <w:rsid w:val="004D4035"/>
    <w:rsid w:val="004D45C4"/>
    <w:rsid w:val="004D46AA"/>
    <w:rsid w:val="004D4E3E"/>
    <w:rsid w:val="004D50CD"/>
    <w:rsid w:val="004D58DE"/>
    <w:rsid w:val="004D5D7C"/>
    <w:rsid w:val="004D63E2"/>
    <w:rsid w:val="004D63E9"/>
    <w:rsid w:val="004D6806"/>
    <w:rsid w:val="004D6F68"/>
    <w:rsid w:val="004D7855"/>
    <w:rsid w:val="004E0B64"/>
    <w:rsid w:val="004E0D04"/>
    <w:rsid w:val="004E0EEB"/>
    <w:rsid w:val="004E10F3"/>
    <w:rsid w:val="004E3CDF"/>
    <w:rsid w:val="004E3F30"/>
    <w:rsid w:val="004E46F8"/>
    <w:rsid w:val="004E50C8"/>
    <w:rsid w:val="004E5A46"/>
    <w:rsid w:val="004E653E"/>
    <w:rsid w:val="004E65F5"/>
    <w:rsid w:val="004E6780"/>
    <w:rsid w:val="004E6AE6"/>
    <w:rsid w:val="004E75A5"/>
    <w:rsid w:val="004F02A1"/>
    <w:rsid w:val="004F0FE9"/>
    <w:rsid w:val="004F2D77"/>
    <w:rsid w:val="004F2DB2"/>
    <w:rsid w:val="004F3C00"/>
    <w:rsid w:val="004F3E28"/>
    <w:rsid w:val="004F4012"/>
    <w:rsid w:val="004F4163"/>
    <w:rsid w:val="004F59B7"/>
    <w:rsid w:val="004F621F"/>
    <w:rsid w:val="004F69CC"/>
    <w:rsid w:val="004F6BC0"/>
    <w:rsid w:val="004F7C73"/>
    <w:rsid w:val="00500B70"/>
    <w:rsid w:val="00501D82"/>
    <w:rsid w:val="0050216E"/>
    <w:rsid w:val="005022F6"/>
    <w:rsid w:val="00502EAE"/>
    <w:rsid w:val="005037EF"/>
    <w:rsid w:val="00503A1B"/>
    <w:rsid w:val="005043ED"/>
    <w:rsid w:val="0050500F"/>
    <w:rsid w:val="00505279"/>
    <w:rsid w:val="0050548A"/>
    <w:rsid w:val="00506396"/>
    <w:rsid w:val="005063E1"/>
    <w:rsid w:val="00507C29"/>
    <w:rsid w:val="00507CC5"/>
    <w:rsid w:val="00510479"/>
    <w:rsid w:val="00510A1D"/>
    <w:rsid w:val="00511572"/>
    <w:rsid w:val="0051239B"/>
    <w:rsid w:val="00512488"/>
    <w:rsid w:val="00512A93"/>
    <w:rsid w:val="00512BEF"/>
    <w:rsid w:val="00513756"/>
    <w:rsid w:val="00513798"/>
    <w:rsid w:val="00513C1E"/>
    <w:rsid w:val="00514A50"/>
    <w:rsid w:val="00514FFC"/>
    <w:rsid w:val="0051507A"/>
    <w:rsid w:val="0051523D"/>
    <w:rsid w:val="00515759"/>
    <w:rsid w:val="00515AA1"/>
    <w:rsid w:val="00516733"/>
    <w:rsid w:val="00516BBB"/>
    <w:rsid w:val="00516E91"/>
    <w:rsid w:val="005176C8"/>
    <w:rsid w:val="00517721"/>
    <w:rsid w:val="00520E66"/>
    <w:rsid w:val="00521B8D"/>
    <w:rsid w:val="0052387F"/>
    <w:rsid w:val="00523C6A"/>
    <w:rsid w:val="00523DA1"/>
    <w:rsid w:val="00523E83"/>
    <w:rsid w:val="005244F4"/>
    <w:rsid w:val="005248BB"/>
    <w:rsid w:val="00525CE9"/>
    <w:rsid w:val="005260ED"/>
    <w:rsid w:val="0052785A"/>
    <w:rsid w:val="00527D94"/>
    <w:rsid w:val="005308A5"/>
    <w:rsid w:val="00530C45"/>
    <w:rsid w:val="00530CAD"/>
    <w:rsid w:val="005314E9"/>
    <w:rsid w:val="0053159C"/>
    <w:rsid w:val="00531723"/>
    <w:rsid w:val="00531E91"/>
    <w:rsid w:val="005320B9"/>
    <w:rsid w:val="005320F8"/>
    <w:rsid w:val="00532647"/>
    <w:rsid w:val="00532663"/>
    <w:rsid w:val="0053275E"/>
    <w:rsid w:val="00532B03"/>
    <w:rsid w:val="0053324F"/>
    <w:rsid w:val="0053389D"/>
    <w:rsid w:val="00533E6D"/>
    <w:rsid w:val="0053426C"/>
    <w:rsid w:val="00534875"/>
    <w:rsid w:val="005348BF"/>
    <w:rsid w:val="005352DB"/>
    <w:rsid w:val="00535675"/>
    <w:rsid w:val="005358F0"/>
    <w:rsid w:val="005359FB"/>
    <w:rsid w:val="00536305"/>
    <w:rsid w:val="00537315"/>
    <w:rsid w:val="00540610"/>
    <w:rsid w:val="005417E2"/>
    <w:rsid w:val="005418D1"/>
    <w:rsid w:val="00541D08"/>
    <w:rsid w:val="00541E10"/>
    <w:rsid w:val="00541EF9"/>
    <w:rsid w:val="00542214"/>
    <w:rsid w:val="00542A19"/>
    <w:rsid w:val="00542A1C"/>
    <w:rsid w:val="00542B5E"/>
    <w:rsid w:val="005431CF"/>
    <w:rsid w:val="005431E1"/>
    <w:rsid w:val="0054342D"/>
    <w:rsid w:val="00543D0A"/>
    <w:rsid w:val="005448E6"/>
    <w:rsid w:val="00544EFB"/>
    <w:rsid w:val="005454F3"/>
    <w:rsid w:val="005455E5"/>
    <w:rsid w:val="0054681B"/>
    <w:rsid w:val="00546A3F"/>
    <w:rsid w:val="0054779A"/>
    <w:rsid w:val="00547BA1"/>
    <w:rsid w:val="00551B57"/>
    <w:rsid w:val="00552DB9"/>
    <w:rsid w:val="00554BBA"/>
    <w:rsid w:val="00554CCD"/>
    <w:rsid w:val="00554D67"/>
    <w:rsid w:val="00554D92"/>
    <w:rsid w:val="005555F5"/>
    <w:rsid w:val="005556B0"/>
    <w:rsid w:val="00555AB0"/>
    <w:rsid w:val="00555CCF"/>
    <w:rsid w:val="00555D1A"/>
    <w:rsid w:val="00556101"/>
    <w:rsid w:val="005564E8"/>
    <w:rsid w:val="005567EB"/>
    <w:rsid w:val="005570EE"/>
    <w:rsid w:val="00557CB1"/>
    <w:rsid w:val="0056072C"/>
    <w:rsid w:val="0056081A"/>
    <w:rsid w:val="0056091E"/>
    <w:rsid w:val="00561371"/>
    <w:rsid w:val="0056172D"/>
    <w:rsid w:val="00562192"/>
    <w:rsid w:val="0056234C"/>
    <w:rsid w:val="00562A1C"/>
    <w:rsid w:val="0056358A"/>
    <w:rsid w:val="005635F3"/>
    <w:rsid w:val="0056411C"/>
    <w:rsid w:val="005659D1"/>
    <w:rsid w:val="00565A65"/>
    <w:rsid w:val="00565B4C"/>
    <w:rsid w:val="005663FF"/>
    <w:rsid w:val="0056657E"/>
    <w:rsid w:val="00566AEF"/>
    <w:rsid w:val="005677E5"/>
    <w:rsid w:val="00570D24"/>
    <w:rsid w:val="0057266F"/>
    <w:rsid w:val="00572FE0"/>
    <w:rsid w:val="005735F8"/>
    <w:rsid w:val="005739D6"/>
    <w:rsid w:val="00574C1A"/>
    <w:rsid w:val="00574D72"/>
    <w:rsid w:val="00575307"/>
    <w:rsid w:val="005761A4"/>
    <w:rsid w:val="00576478"/>
    <w:rsid w:val="0057696C"/>
    <w:rsid w:val="00576A85"/>
    <w:rsid w:val="005776A2"/>
    <w:rsid w:val="00577E4E"/>
    <w:rsid w:val="00580488"/>
    <w:rsid w:val="00580EEB"/>
    <w:rsid w:val="00580FCF"/>
    <w:rsid w:val="00582482"/>
    <w:rsid w:val="00582694"/>
    <w:rsid w:val="00583137"/>
    <w:rsid w:val="00583580"/>
    <w:rsid w:val="00583673"/>
    <w:rsid w:val="00583ADF"/>
    <w:rsid w:val="00583D08"/>
    <w:rsid w:val="00584F0C"/>
    <w:rsid w:val="005853AF"/>
    <w:rsid w:val="00587BE7"/>
    <w:rsid w:val="00587CBC"/>
    <w:rsid w:val="00587FCD"/>
    <w:rsid w:val="00593AF1"/>
    <w:rsid w:val="0059420D"/>
    <w:rsid w:val="00594568"/>
    <w:rsid w:val="00594D0C"/>
    <w:rsid w:val="0059501A"/>
    <w:rsid w:val="0059528E"/>
    <w:rsid w:val="005959AF"/>
    <w:rsid w:val="00595DF1"/>
    <w:rsid w:val="00596524"/>
    <w:rsid w:val="00596605"/>
    <w:rsid w:val="00596C57"/>
    <w:rsid w:val="00597D35"/>
    <w:rsid w:val="005A059F"/>
    <w:rsid w:val="005A120E"/>
    <w:rsid w:val="005A1B9B"/>
    <w:rsid w:val="005A1BC6"/>
    <w:rsid w:val="005A1D7C"/>
    <w:rsid w:val="005A3619"/>
    <w:rsid w:val="005A3A77"/>
    <w:rsid w:val="005A3D16"/>
    <w:rsid w:val="005A4A36"/>
    <w:rsid w:val="005A5670"/>
    <w:rsid w:val="005A5F15"/>
    <w:rsid w:val="005A6654"/>
    <w:rsid w:val="005A6D6D"/>
    <w:rsid w:val="005A7264"/>
    <w:rsid w:val="005A7729"/>
    <w:rsid w:val="005B02E5"/>
    <w:rsid w:val="005B0DCB"/>
    <w:rsid w:val="005B1097"/>
    <w:rsid w:val="005B14F9"/>
    <w:rsid w:val="005B1601"/>
    <w:rsid w:val="005B197D"/>
    <w:rsid w:val="005B3308"/>
    <w:rsid w:val="005B3541"/>
    <w:rsid w:val="005B39BA"/>
    <w:rsid w:val="005B3BA5"/>
    <w:rsid w:val="005B45DB"/>
    <w:rsid w:val="005B47B9"/>
    <w:rsid w:val="005B4CFC"/>
    <w:rsid w:val="005B4E08"/>
    <w:rsid w:val="005B52EE"/>
    <w:rsid w:val="005B58B0"/>
    <w:rsid w:val="005B5F2B"/>
    <w:rsid w:val="005B6E0D"/>
    <w:rsid w:val="005B6E47"/>
    <w:rsid w:val="005B7F77"/>
    <w:rsid w:val="005C0298"/>
    <w:rsid w:val="005C0769"/>
    <w:rsid w:val="005C0B90"/>
    <w:rsid w:val="005C1940"/>
    <w:rsid w:val="005C2157"/>
    <w:rsid w:val="005C218E"/>
    <w:rsid w:val="005C2280"/>
    <w:rsid w:val="005C31CD"/>
    <w:rsid w:val="005C360A"/>
    <w:rsid w:val="005C38F3"/>
    <w:rsid w:val="005C3FA4"/>
    <w:rsid w:val="005C58CB"/>
    <w:rsid w:val="005C6592"/>
    <w:rsid w:val="005C6B9B"/>
    <w:rsid w:val="005C7342"/>
    <w:rsid w:val="005C7EE9"/>
    <w:rsid w:val="005D08CD"/>
    <w:rsid w:val="005D0F75"/>
    <w:rsid w:val="005D15D6"/>
    <w:rsid w:val="005D221C"/>
    <w:rsid w:val="005D2892"/>
    <w:rsid w:val="005D2A43"/>
    <w:rsid w:val="005D3BED"/>
    <w:rsid w:val="005D53CA"/>
    <w:rsid w:val="005D5467"/>
    <w:rsid w:val="005D569A"/>
    <w:rsid w:val="005D6D7C"/>
    <w:rsid w:val="005D6EA0"/>
    <w:rsid w:val="005E0833"/>
    <w:rsid w:val="005E0B47"/>
    <w:rsid w:val="005E2719"/>
    <w:rsid w:val="005E3188"/>
    <w:rsid w:val="005E345C"/>
    <w:rsid w:val="005E3513"/>
    <w:rsid w:val="005E3C3D"/>
    <w:rsid w:val="005E43BC"/>
    <w:rsid w:val="005E5B4B"/>
    <w:rsid w:val="005E5E4D"/>
    <w:rsid w:val="005E6434"/>
    <w:rsid w:val="005E6B17"/>
    <w:rsid w:val="005E75AA"/>
    <w:rsid w:val="005E75DA"/>
    <w:rsid w:val="005E76E2"/>
    <w:rsid w:val="005E7B36"/>
    <w:rsid w:val="005F02E6"/>
    <w:rsid w:val="005F057D"/>
    <w:rsid w:val="005F10F1"/>
    <w:rsid w:val="005F1911"/>
    <w:rsid w:val="005F2CBA"/>
    <w:rsid w:val="005F2FF0"/>
    <w:rsid w:val="005F3216"/>
    <w:rsid w:val="005F3DDD"/>
    <w:rsid w:val="005F41B8"/>
    <w:rsid w:val="005F4DFE"/>
    <w:rsid w:val="005F4EF9"/>
    <w:rsid w:val="005F50F1"/>
    <w:rsid w:val="005F6528"/>
    <w:rsid w:val="005F6815"/>
    <w:rsid w:val="005F6973"/>
    <w:rsid w:val="005F6C64"/>
    <w:rsid w:val="005F7366"/>
    <w:rsid w:val="005F7713"/>
    <w:rsid w:val="005F7717"/>
    <w:rsid w:val="00600826"/>
    <w:rsid w:val="00600D13"/>
    <w:rsid w:val="006015AE"/>
    <w:rsid w:val="006015B1"/>
    <w:rsid w:val="006017B1"/>
    <w:rsid w:val="00601E04"/>
    <w:rsid w:val="006030F8"/>
    <w:rsid w:val="00604671"/>
    <w:rsid w:val="00604F20"/>
    <w:rsid w:val="0060574C"/>
    <w:rsid w:val="006061AE"/>
    <w:rsid w:val="006062DF"/>
    <w:rsid w:val="0060685F"/>
    <w:rsid w:val="00606C2E"/>
    <w:rsid w:val="00607066"/>
    <w:rsid w:val="00607197"/>
    <w:rsid w:val="00607A16"/>
    <w:rsid w:val="00610727"/>
    <w:rsid w:val="006109F8"/>
    <w:rsid w:val="006110D7"/>
    <w:rsid w:val="0061203F"/>
    <w:rsid w:val="006147EA"/>
    <w:rsid w:val="0061537B"/>
    <w:rsid w:val="00615B9E"/>
    <w:rsid w:val="00616B28"/>
    <w:rsid w:val="00616C29"/>
    <w:rsid w:val="00617989"/>
    <w:rsid w:val="00617B05"/>
    <w:rsid w:val="00617E89"/>
    <w:rsid w:val="0062136F"/>
    <w:rsid w:val="0062164C"/>
    <w:rsid w:val="00621EE1"/>
    <w:rsid w:val="00623075"/>
    <w:rsid w:val="00623455"/>
    <w:rsid w:val="00623910"/>
    <w:rsid w:val="00624A27"/>
    <w:rsid w:val="00624D74"/>
    <w:rsid w:val="00626811"/>
    <w:rsid w:val="0062716D"/>
    <w:rsid w:val="00627AF2"/>
    <w:rsid w:val="00630881"/>
    <w:rsid w:val="00630F56"/>
    <w:rsid w:val="0063129E"/>
    <w:rsid w:val="006316EC"/>
    <w:rsid w:val="00631758"/>
    <w:rsid w:val="00632F94"/>
    <w:rsid w:val="006330D2"/>
    <w:rsid w:val="006337DD"/>
    <w:rsid w:val="006341E5"/>
    <w:rsid w:val="006346EB"/>
    <w:rsid w:val="00635104"/>
    <w:rsid w:val="00635530"/>
    <w:rsid w:val="0063632F"/>
    <w:rsid w:val="00636BAE"/>
    <w:rsid w:val="00637EF9"/>
    <w:rsid w:val="0064039F"/>
    <w:rsid w:val="00640AC4"/>
    <w:rsid w:val="00640BD0"/>
    <w:rsid w:val="00640E38"/>
    <w:rsid w:val="00641450"/>
    <w:rsid w:val="00643DC9"/>
    <w:rsid w:val="00644115"/>
    <w:rsid w:val="00645D65"/>
    <w:rsid w:val="00646238"/>
    <w:rsid w:val="00646794"/>
    <w:rsid w:val="00647A02"/>
    <w:rsid w:val="00650C56"/>
    <w:rsid w:val="006526C9"/>
    <w:rsid w:val="00652858"/>
    <w:rsid w:val="006538C3"/>
    <w:rsid w:val="0065410C"/>
    <w:rsid w:val="00654497"/>
    <w:rsid w:val="0065474E"/>
    <w:rsid w:val="006547ED"/>
    <w:rsid w:val="00654F08"/>
    <w:rsid w:val="006558DC"/>
    <w:rsid w:val="00655A6F"/>
    <w:rsid w:val="00656B27"/>
    <w:rsid w:val="00657F8B"/>
    <w:rsid w:val="00660401"/>
    <w:rsid w:val="006618FC"/>
    <w:rsid w:val="00661DC8"/>
    <w:rsid w:val="0066280F"/>
    <w:rsid w:val="006632B4"/>
    <w:rsid w:val="006639F6"/>
    <w:rsid w:val="00663A4F"/>
    <w:rsid w:val="00663D00"/>
    <w:rsid w:val="00663E86"/>
    <w:rsid w:val="00663F8A"/>
    <w:rsid w:val="0066418A"/>
    <w:rsid w:val="006654E7"/>
    <w:rsid w:val="0066644D"/>
    <w:rsid w:val="00666C1F"/>
    <w:rsid w:val="00667293"/>
    <w:rsid w:val="00667435"/>
    <w:rsid w:val="0066783A"/>
    <w:rsid w:val="00667983"/>
    <w:rsid w:val="00671B7E"/>
    <w:rsid w:val="00673F19"/>
    <w:rsid w:val="00674097"/>
    <w:rsid w:val="00674A74"/>
    <w:rsid w:val="00675B8B"/>
    <w:rsid w:val="00675CB7"/>
    <w:rsid w:val="006767BC"/>
    <w:rsid w:val="00677738"/>
    <w:rsid w:val="00680484"/>
    <w:rsid w:val="006817B4"/>
    <w:rsid w:val="00681B7D"/>
    <w:rsid w:val="00681D75"/>
    <w:rsid w:val="00681D85"/>
    <w:rsid w:val="00681F82"/>
    <w:rsid w:val="00682257"/>
    <w:rsid w:val="0068242E"/>
    <w:rsid w:val="00683917"/>
    <w:rsid w:val="006840C7"/>
    <w:rsid w:val="00684BAF"/>
    <w:rsid w:val="00685D9A"/>
    <w:rsid w:val="0068684B"/>
    <w:rsid w:val="00687DF6"/>
    <w:rsid w:val="00690D54"/>
    <w:rsid w:val="006910D0"/>
    <w:rsid w:val="0069190A"/>
    <w:rsid w:val="00691D73"/>
    <w:rsid w:val="00692423"/>
    <w:rsid w:val="00692BEC"/>
    <w:rsid w:val="00692D7E"/>
    <w:rsid w:val="0069344B"/>
    <w:rsid w:val="00693DB8"/>
    <w:rsid w:val="00694892"/>
    <w:rsid w:val="006956AC"/>
    <w:rsid w:val="00695705"/>
    <w:rsid w:val="00695AAF"/>
    <w:rsid w:val="00696003"/>
    <w:rsid w:val="00696EBB"/>
    <w:rsid w:val="00697414"/>
    <w:rsid w:val="00697C8A"/>
    <w:rsid w:val="006A1635"/>
    <w:rsid w:val="006A1D84"/>
    <w:rsid w:val="006A1F10"/>
    <w:rsid w:val="006A3226"/>
    <w:rsid w:val="006A3382"/>
    <w:rsid w:val="006A3499"/>
    <w:rsid w:val="006A387A"/>
    <w:rsid w:val="006A4D4E"/>
    <w:rsid w:val="006A4ED9"/>
    <w:rsid w:val="006A51D6"/>
    <w:rsid w:val="006A62FB"/>
    <w:rsid w:val="006A6380"/>
    <w:rsid w:val="006A7035"/>
    <w:rsid w:val="006B0695"/>
    <w:rsid w:val="006B0EA3"/>
    <w:rsid w:val="006B1F8E"/>
    <w:rsid w:val="006B30F5"/>
    <w:rsid w:val="006B34F9"/>
    <w:rsid w:val="006B4AE4"/>
    <w:rsid w:val="006B5577"/>
    <w:rsid w:val="006B5B53"/>
    <w:rsid w:val="006B630A"/>
    <w:rsid w:val="006B7537"/>
    <w:rsid w:val="006B7C24"/>
    <w:rsid w:val="006B7FA9"/>
    <w:rsid w:val="006C0F34"/>
    <w:rsid w:val="006C1577"/>
    <w:rsid w:val="006C1A37"/>
    <w:rsid w:val="006C1E69"/>
    <w:rsid w:val="006C261D"/>
    <w:rsid w:val="006C2D0C"/>
    <w:rsid w:val="006C32EA"/>
    <w:rsid w:val="006C349C"/>
    <w:rsid w:val="006C3A0E"/>
    <w:rsid w:val="006C4D7F"/>
    <w:rsid w:val="006C5ACD"/>
    <w:rsid w:val="006C5E81"/>
    <w:rsid w:val="006C5F52"/>
    <w:rsid w:val="006C6300"/>
    <w:rsid w:val="006C6673"/>
    <w:rsid w:val="006C69A1"/>
    <w:rsid w:val="006C6AD1"/>
    <w:rsid w:val="006C7BC8"/>
    <w:rsid w:val="006C7E4E"/>
    <w:rsid w:val="006D1544"/>
    <w:rsid w:val="006D1BD8"/>
    <w:rsid w:val="006D2531"/>
    <w:rsid w:val="006D2987"/>
    <w:rsid w:val="006D36B7"/>
    <w:rsid w:val="006D39B5"/>
    <w:rsid w:val="006D3A49"/>
    <w:rsid w:val="006D3B34"/>
    <w:rsid w:val="006D4BE7"/>
    <w:rsid w:val="006D686D"/>
    <w:rsid w:val="006D6B8D"/>
    <w:rsid w:val="006E05F8"/>
    <w:rsid w:val="006E0663"/>
    <w:rsid w:val="006E08DC"/>
    <w:rsid w:val="006E0E41"/>
    <w:rsid w:val="006E16F1"/>
    <w:rsid w:val="006E2016"/>
    <w:rsid w:val="006E243B"/>
    <w:rsid w:val="006E28F7"/>
    <w:rsid w:val="006E2C6D"/>
    <w:rsid w:val="006E359B"/>
    <w:rsid w:val="006E4FBE"/>
    <w:rsid w:val="006E75BF"/>
    <w:rsid w:val="006F04A2"/>
    <w:rsid w:val="006F0644"/>
    <w:rsid w:val="006F09B5"/>
    <w:rsid w:val="006F1272"/>
    <w:rsid w:val="006F1349"/>
    <w:rsid w:val="006F173B"/>
    <w:rsid w:val="006F1D82"/>
    <w:rsid w:val="006F201F"/>
    <w:rsid w:val="006F24D8"/>
    <w:rsid w:val="006F2C03"/>
    <w:rsid w:val="006F3254"/>
    <w:rsid w:val="006F4175"/>
    <w:rsid w:val="006F48B3"/>
    <w:rsid w:val="006F48B8"/>
    <w:rsid w:val="006F4ACE"/>
    <w:rsid w:val="006F4B9B"/>
    <w:rsid w:val="006F553C"/>
    <w:rsid w:val="006F5924"/>
    <w:rsid w:val="006F6258"/>
    <w:rsid w:val="006F636C"/>
    <w:rsid w:val="006F6491"/>
    <w:rsid w:val="006F65E1"/>
    <w:rsid w:val="006F6A39"/>
    <w:rsid w:val="006F7094"/>
    <w:rsid w:val="006F772B"/>
    <w:rsid w:val="006F7F8E"/>
    <w:rsid w:val="007005C9"/>
    <w:rsid w:val="00701552"/>
    <w:rsid w:val="007022A1"/>
    <w:rsid w:val="00703298"/>
    <w:rsid w:val="00703764"/>
    <w:rsid w:val="0070453E"/>
    <w:rsid w:val="007048EE"/>
    <w:rsid w:val="00704FDE"/>
    <w:rsid w:val="00705448"/>
    <w:rsid w:val="00705819"/>
    <w:rsid w:val="0070599C"/>
    <w:rsid w:val="0070600C"/>
    <w:rsid w:val="007061B3"/>
    <w:rsid w:val="00707002"/>
    <w:rsid w:val="00707183"/>
    <w:rsid w:val="007104B5"/>
    <w:rsid w:val="007108DD"/>
    <w:rsid w:val="00712212"/>
    <w:rsid w:val="007122EC"/>
    <w:rsid w:val="00712691"/>
    <w:rsid w:val="00713243"/>
    <w:rsid w:val="00713405"/>
    <w:rsid w:val="00713D24"/>
    <w:rsid w:val="00714504"/>
    <w:rsid w:val="007148A0"/>
    <w:rsid w:val="00714D3E"/>
    <w:rsid w:val="00715151"/>
    <w:rsid w:val="0071629D"/>
    <w:rsid w:val="00716CA6"/>
    <w:rsid w:val="007172F5"/>
    <w:rsid w:val="0071742A"/>
    <w:rsid w:val="007200B2"/>
    <w:rsid w:val="007214D8"/>
    <w:rsid w:val="00723101"/>
    <w:rsid w:val="00723B2F"/>
    <w:rsid w:val="00723B64"/>
    <w:rsid w:val="00723CFE"/>
    <w:rsid w:val="00723D07"/>
    <w:rsid w:val="007242F6"/>
    <w:rsid w:val="007253A4"/>
    <w:rsid w:val="0073022B"/>
    <w:rsid w:val="00730E8F"/>
    <w:rsid w:val="00731B2B"/>
    <w:rsid w:val="00731BBC"/>
    <w:rsid w:val="00731C12"/>
    <w:rsid w:val="00731D48"/>
    <w:rsid w:val="0073245B"/>
    <w:rsid w:val="00732725"/>
    <w:rsid w:val="0073274C"/>
    <w:rsid w:val="00733BC2"/>
    <w:rsid w:val="00733BC8"/>
    <w:rsid w:val="00733D9F"/>
    <w:rsid w:val="00734484"/>
    <w:rsid w:val="0073467E"/>
    <w:rsid w:val="00736090"/>
    <w:rsid w:val="007369C5"/>
    <w:rsid w:val="00736C86"/>
    <w:rsid w:val="0074054E"/>
    <w:rsid w:val="00740BAC"/>
    <w:rsid w:val="00741051"/>
    <w:rsid w:val="0074134C"/>
    <w:rsid w:val="00742076"/>
    <w:rsid w:val="007426E5"/>
    <w:rsid w:val="007429E3"/>
    <w:rsid w:val="00742F30"/>
    <w:rsid w:val="007444E1"/>
    <w:rsid w:val="00744CFF"/>
    <w:rsid w:val="00745136"/>
    <w:rsid w:val="00745363"/>
    <w:rsid w:val="00745544"/>
    <w:rsid w:val="00745A15"/>
    <w:rsid w:val="00745AC1"/>
    <w:rsid w:val="00745B78"/>
    <w:rsid w:val="00745C4E"/>
    <w:rsid w:val="00745DD2"/>
    <w:rsid w:val="00746165"/>
    <w:rsid w:val="007477CB"/>
    <w:rsid w:val="0074792A"/>
    <w:rsid w:val="00750FD2"/>
    <w:rsid w:val="00751354"/>
    <w:rsid w:val="007517C0"/>
    <w:rsid w:val="00751B50"/>
    <w:rsid w:val="007525C5"/>
    <w:rsid w:val="007545F2"/>
    <w:rsid w:val="007560F6"/>
    <w:rsid w:val="0075640C"/>
    <w:rsid w:val="00756909"/>
    <w:rsid w:val="00756A15"/>
    <w:rsid w:val="00760C8E"/>
    <w:rsid w:val="00760D10"/>
    <w:rsid w:val="00762108"/>
    <w:rsid w:val="00764BBE"/>
    <w:rsid w:val="0076627E"/>
    <w:rsid w:val="00766748"/>
    <w:rsid w:val="00767E14"/>
    <w:rsid w:val="00770E38"/>
    <w:rsid w:val="0077187C"/>
    <w:rsid w:val="007729FB"/>
    <w:rsid w:val="00773D4B"/>
    <w:rsid w:val="007746AE"/>
    <w:rsid w:val="007751DE"/>
    <w:rsid w:val="00775285"/>
    <w:rsid w:val="007759AF"/>
    <w:rsid w:val="007760B3"/>
    <w:rsid w:val="00776AF1"/>
    <w:rsid w:val="007771D0"/>
    <w:rsid w:val="00777619"/>
    <w:rsid w:val="00780791"/>
    <w:rsid w:val="0078133D"/>
    <w:rsid w:val="00781668"/>
    <w:rsid w:val="00781E34"/>
    <w:rsid w:val="00781F36"/>
    <w:rsid w:val="00783381"/>
    <w:rsid w:val="007834AF"/>
    <w:rsid w:val="007843C2"/>
    <w:rsid w:val="00784991"/>
    <w:rsid w:val="00785785"/>
    <w:rsid w:val="00787518"/>
    <w:rsid w:val="00787B1F"/>
    <w:rsid w:val="0079025E"/>
    <w:rsid w:val="00790820"/>
    <w:rsid w:val="00791095"/>
    <w:rsid w:val="00791B00"/>
    <w:rsid w:val="00791DED"/>
    <w:rsid w:val="0079284B"/>
    <w:rsid w:val="00792AA8"/>
    <w:rsid w:val="00793140"/>
    <w:rsid w:val="00793AAE"/>
    <w:rsid w:val="00794316"/>
    <w:rsid w:val="007944F7"/>
    <w:rsid w:val="00794972"/>
    <w:rsid w:val="00794CF8"/>
    <w:rsid w:val="007962E1"/>
    <w:rsid w:val="00796A92"/>
    <w:rsid w:val="00796EB1"/>
    <w:rsid w:val="00796EE7"/>
    <w:rsid w:val="0079701E"/>
    <w:rsid w:val="00797022"/>
    <w:rsid w:val="00797639"/>
    <w:rsid w:val="00797F23"/>
    <w:rsid w:val="007A0025"/>
    <w:rsid w:val="007A198B"/>
    <w:rsid w:val="007A1B44"/>
    <w:rsid w:val="007A1B76"/>
    <w:rsid w:val="007A1B9E"/>
    <w:rsid w:val="007A1CB1"/>
    <w:rsid w:val="007A3ABE"/>
    <w:rsid w:val="007A441E"/>
    <w:rsid w:val="007A4CB0"/>
    <w:rsid w:val="007A4D3A"/>
    <w:rsid w:val="007A5628"/>
    <w:rsid w:val="007A59C1"/>
    <w:rsid w:val="007A5B52"/>
    <w:rsid w:val="007A60F8"/>
    <w:rsid w:val="007A62C3"/>
    <w:rsid w:val="007A7F1C"/>
    <w:rsid w:val="007B0935"/>
    <w:rsid w:val="007B2052"/>
    <w:rsid w:val="007B29A4"/>
    <w:rsid w:val="007B341B"/>
    <w:rsid w:val="007B4102"/>
    <w:rsid w:val="007B534B"/>
    <w:rsid w:val="007B5D7D"/>
    <w:rsid w:val="007B6170"/>
    <w:rsid w:val="007B63B5"/>
    <w:rsid w:val="007B651A"/>
    <w:rsid w:val="007B6648"/>
    <w:rsid w:val="007B6669"/>
    <w:rsid w:val="007B6C31"/>
    <w:rsid w:val="007B7C43"/>
    <w:rsid w:val="007C0072"/>
    <w:rsid w:val="007C14CE"/>
    <w:rsid w:val="007C1C0A"/>
    <w:rsid w:val="007C20CE"/>
    <w:rsid w:val="007C311B"/>
    <w:rsid w:val="007C39B5"/>
    <w:rsid w:val="007C462E"/>
    <w:rsid w:val="007C506B"/>
    <w:rsid w:val="007C525D"/>
    <w:rsid w:val="007C670F"/>
    <w:rsid w:val="007C695B"/>
    <w:rsid w:val="007C702A"/>
    <w:rsid w:val="007C75A9"/>
    <w:rsid w:val="007C79C3"/>
    <w:rsid w:val="007C7D0C"/>
    <w:rsid w:val="007D0986"/>
    <w:rsid w:val="007D0EBA"/>
    <w:rsid w:val="007D101D"/>
    <w:rsid w:val="007D21A2"/>
    <w:rsid w:val="007D2886"/>
    <w:rsid w:val="007D3AA1"/>
    <w:rsid w:val="007D3B04"/>
    <w:rsid w:val="007D3FE5"/>
    <w:rsid w:val="007D4DE9"/>
    <w:rsid w:val="007D59A7"/>
    <w:rsid w:val="007D5B55"/>
    <w:rsid w:val="007D698B"/>
    <w:rsid w:val="007D6F32"/>
    <w:rsid w:val="007D6F55"/>
    <w:rsid w:val="007D7BB6"/>
    <w:rsid w:val="007D7C1F"/>
    <w:rsid w:val="007E08B1"/>
    <w:rsid w:val="007E1975"/>
    <w:rsid w:val="007E1EDE"/>
    <w:rsid w:val="007E2706"/>
    <w:rsid w:val="007E283E"/>
    <w:rsid w:val="007E29D5"/>
    <w:rsid w:val="007E346D"/>
    <w:rsid w:val="007E47FB"/>
    <w:rsid w:val="007E5435"/>
    <w:rsid w:val="007E5D35"/>
    <w:rsid w:val="007E6018"/>
    <w:rsid w:val="007E7A4A"/>
    <w:rsid w:val="007E7C92"/>
    <w:rsid w:val="007F0E87"/>
    <w:rsid w:val="007F224F"/>
    <w:rsid w:val="007F2441"/>
    <w:rsid w:val="007F248D"/>
    <w:rsid w:val="007F2D7E"/>
    <w:rsid w:val="007F52A6"/>
    <w:rsid w:val="007F5789"/>
    <w:rsid w:val="007F5E9A"/>
    <w:rsid w:val="007F6457"/>
    <w:rsid w:val="007F64F3"/>
    <w:rsid w:val="007F68DA"/>
    <w:rsid w:val="007F7142"/>
    <w:rsid w:val="007F78A8"/>
    <w:rsid w:val="0080015D"/>
    <w:rsid w:val="008004E7"/>
    <w:rsid w:val="00800C50"/>
    <w:rsid w:val="00800CDC"/>
    <w:rsid w:val="00800F48"/>
    <w:rsid w:val="00800F65"/>
    <w:rsid w:val="0080276C"/>
    <w:rsid w:val="00803648"/>
    <w:rsid w:val="00803982"/>
    <w:rsid w:val="008060C8"/>
    <w:rsid w:val="00806A00"/>
    <w:rsid w:val="008102D0"/>
    <w:rsid w:val="00810AD4"/>
    <w:rsid w:val="00810C0E"/>
    <w:rsid w:val="00810EB1"/>
    <w:rsid w:val="00810F5C"/>
    <w:rsid w:val="008116EB"/>
    <w:rsid w:val="00812723"/>
    <w:rsid w:val="00813738"/>
    <w:rsid w:val="00813D02"/>
    <w:rsid w:val="00813FDF"/>
    <w:rsid w:val="00814A6A"/>
    <w:rsid w:val="00814ED4"/>
    <w:rsid w:val="008152E3"/>
    <w:rsid w:val="0081557C"/>
    <w:rsid w:val="0081582B"/>
    <w:rsid w:val="008159B1"/>
    <w:rsid w:val="0081780F"/>
    <w:rsid w:val="008179D7"/>
    <w:rsid w:val="00820282"/>
    <w:rsid w:val="00820651"/>
    <w:rsid w:val="008206AE"/>
    <w:rsid w:val="008206D2"/>
    <w:rsid w:val="0082117F"/>
    <w:rsid w:val="0082257D"/>
    <w:rsid w:val="0082276A"/>
    <w:rsid w:val="00822ECF"/>
    <w:rsid w:val="008241D3"/>
    <w:rsid w:val="0082619C"/>
    <w:rsid w:val="00826751"/>
    <w:rsid w:val="008268E6"/>
    <w:rsid w:val="00826EC8"/>
    <w:rsid w:val="008272C8"/>
    <w:rsid w:val="00827901"/>
    <w:rsid w:val="00830118"/>
    <w:rsid w:val="00830641"/>
    <w:rsid w:val="0083074A"/>
    <w:rsid w:val="0083088F"/>
    <w:rsid w:val="00830AD0"/>
    <w:rsid w:val="0083101E"/>
    <w:rsid w:val="00831A0D"/>
    <w:rsid w:val="0083438A"/>
    <w:rsid w:val="00834AB5"/>
    <w:rsid w:val="00834B9E"/>
    <w:rsid w:val="00835261"/>
    <w:rsid w:val="008360CA"/>
    <w:rsid w:val="00836749"/>
    <w:rsid w:val="00836AD2"/>
    <w:rsid w:val="00836DC3"/>
    <w:rsid w:val="00837256"/>
    <w:rsid w:val="0083725F"/>
    <w:rsid w:val="0083752B"/>
    <w:rsid w:val="008375CC"/>
    <w:rsid w:val="00837663"/>
    <w:rsid w:val="00837851"/>
    <w:rsid w:val="00840BFE"/>
    <w:rsid w:val="008411B5"/>
    <w:rsid w:val="00841298"/>
    <w:rsid w:val="008415CC"/>
    <w:rsid w:val="00842862"/>
    <w:rsid w:val="00842A3B"/>
    <w:rsid w:val="008433F8"/>
    <w:rsid w:val="00843E6A"/>
    <w:rsid w:val="00844A64"/>
    <w:rsid w:val="00845199"/>
    <w:rsid w:val="00847B41"/>
    <w:rsid w:val="00847DFE"/>
    <w:rsid w:val="00847F61"/>
    <w:rsid w:val="00847F94"/>
    <w:rsid w:val="00847FA0"/>
    <w:rsid w:val="008501B4"/>
    <w:rsid w:val="008503FB"/>
    <w:rsid w:val="00850D08"/>
    <w:rsid w:val="00851111"/>
    <w:rsid w:val="0085134A"/>
    <w:rsid w:val="00852012"/>
    <w:rsid w:val="008525CF"/>
    <w:rsid w:val="008529CF"/>
    <w:rsid w:val="0085364F"/>
    <w:rsid w:val="00853837"/>
    <w:rsid w:val="0085391C"/>
    <w:rsid w:val="00853CFA"/>
    <w:rsid w:val="00853DA7"/>
    <w:rsid w:val="008542CC"/>
    <w:rsid w:val="008552BF"/>
    <w:rsid w:val="008553AC"/>
    <w:rsid w:val="00855508"/>
    <w:rsid w:val="00856877"/>
    <w:rsid w:val="0086015D"/>
    <w:rsid w:val="00860193"/>
    <w:rsid w:val="008603BF"/>
    <w:rsid w:val="00860500"/>
    <w:rsid w:val="00860973"/>
    <w:rsid w:val="00860B77"/>
    <w:rsid w:val="0086183E"/>
    <w:rsid w:val="00861D83"/>
    <w:rsid w:val="00863928"/>
    <w:rsid w:val="0086441D"/>
    <w:rsid w:val="008648B5"/>
    <w:rsid w:val="00864D60"/>
    <w:rsid w:val="0086538F"/>
    <w:rsid w:val="008653F9"/>
    <w:rsid w:val="00865A78"/>
    <w:rsid w:val="0086641A"/>
    <w:rsid w:val="008664FE"/>
    <w:rsid w:val="00866E7D"/>
    <w:rsid w:val="00867485"/>
    <w:rsid w:val="008678C5"/>
    <w:rsid w:val="00867F68"/>
    <w:rsid w:val="00871465"/>
    <w:rsid w:val="008724BA"/>
    <w:rsid w:val="00873311"/>
    <w:rsid w:val="008737D3"/>
    <w:rsid w:val="00873AC1"/>
    <w:rsid w:val="00873E0E"/>
    <w:rsid w:val="00875904"/>
    <w:rsid w:val="00876F9C"/>
    <w:rsid w:val="00877289"/>
    <w:rsid w:val="00877387"/>
    <w:rsid w:val="0087793E"/>
    <w:rsid w:val="00877CBF"/>
    <w:rsid w:val="008803A4"/>
    <w:rsid w:val="00881B62"/>
    <w:rsid w:val="00881DDC"/>
    <w:rsid w:val="00882BD7"/>
    <w:rsid w:val="00882D53"/>
    <w:rsid w:val="00883437"/>
    <w:rsid w:val="008834C5"/>
    <w:rsid w:val="00883C24"/>
    <w:rsid w:val="00883FB9"/>
    <w:rsid w:val="008853F8"/>
    <w:rsid w:val="0088574C"/>
    <w:rsid w:val="00885D29"/>
    <w:rsid w:val="00885D39"/>
    <w:rsid w:val="00886727"/>
    <w:rsid w:val="00890BC2"/>
    <w:rsid w:val="008915A4"/>
    <w:rsid w:val="00892A0F"/>
    <w:rsid w:val="00892B7F"/>
    <w:rsid w:val="00893A7B"/>
    <w:rsid w:val="00894C89"/>
    <w:rsid w:val="00894E63"/>
    <w:rsid w:val="00894EBD"/>
    <w:rsid w:val="00895353"/>
    <w:rsid w:val="008953BD"/>
    <w:rsid w:val="008962CC"/>
    <w:rsid w:val="00896866"/>
    <w:rsid w:val="00897092"/>
    <w:rsid w:val="008972E9"/>
    <w:rsid w:val="00897CF7"/>
    <w:rsid w:val="008A0661"/>
    <w:rsid w:val="008A08DF"/>
    <w:rsid w:val="008A256B"/>
    <w:rsid w:val="008A3B16"/>
    <w:rsid w:val="008A3F9F"/>
    <w:rsid w:val="008A4628"/>
    <w:rsid w:val="008A4DC9"/>
    <w:rsid w:val="008A4EC6"/>
    <w:rsid w:val="008A5072"/>
    <w:rsid w:val="008A51FE"/>
    <w:rsid w:val="008A542F"/>
    <w:rsid w:val="008B1C99"/>
    <w:rsid w:val="008B1CD5"/>
    <w:rsid w:val="008B1E5B"/>
    <w:rsid w:val="008B2894"/>
    <w:rsid w:val="008B2B4E"/>
    <w:rsid w:val="008B4179"/>
    <w:rsid w:val="008B47CB"/>
    <w:rsid w:val="008B484E"/>
    <w:rsid w:val="008B5614"/>
    <w:rsid w:val="008B5C82"/>
    <w:rsid w:val="008B633E"/>
    <w:rsid w:val="008B6A6C"/>
    <w:rsid w:val="008B7DDC"/>
    <w:rsid w:val="008C0D29"/>
    <w:rsid w:val="008C15BB"/>
    <w:rsid w:val="008C19B4"/>
    <w:rsid w:val="008C1DD7"/>
    <w:rsid w:val="008C2571"/>
    <w:rsid w:val="008C28E5"/>
    <w:rsid w:val="008C2A08"/>
    <w:rsid w:val="008C4E5F"/>
    <w:rsid w:val="008C5463"/>
    <w:rsid w:val="008C54E5"/>
    <w:rsid w:val="008C5D69"/>
    <w:rsid w:val="008C5E02"/>
    <w:rsid w:val="008C6493"/>
    <w:rsid w:val="008C6886"/>
    <w:rsid w:val="008C6C82"/>
    <w:rsid w:val="008C6E6E"/>
    <w:rsid w:val="008D1269"/>
    <w:rsid w:val="008D15F7"/>
    <w:rsid w:val="008D1BB4"/>
    <w:rsid w:val="008D1F1E"/>
    <w:rsid w:val="008D1FDE"/>
    <w:rsid w:val="008D351D"/>
    <w:rsid w:val="008D3DDF"/>
    <w:rsid w:val="008D42AC"/>
    <w:rsid w:val="008D4BB1"/>
    <w:rsid w:val="008D5BB9"/>
    <w:rsid w:val="008D7387"/>
    <w:rsid w:val="008D7964"/>
    <w:rsid w:val="008D7B06"/>
    <w:rsid w:val="008E062A"/>
    <w:rsid w:val="008E0AB9"/>
    <w:rsid w:val="008E0C28"/>
    <w:rsid w:val="008E130F"/>
    <w:rsid w:val="008E1C45"/>
    <w:rsid w:val="008E2396"/>
    <w:rsid w:val="008E242E"/>
    <w:rsid w:val="008E2EAF"/>
    <w:rsid w:val="008E335D"/>
    <w:rsid w:val="008E62BB"/>
    <w:rsid w:val="008E647B"/>
    <w:rsid w:val="008E6655"/>
    <w:rsid w:val="008E7013"/>
    <w:rsid w:val="008E7B61"/>
    <w:rsid w:val="008F26DB"/>
    <w:rsid w:val="008F2EBD"/>
    <w:rsid w:val="008F3789"/>
    <w:rsid w:val="008F3AE2"/>
    <w:rsid w:val="008F411A"/>
    <w:rsid w:val="008F5543"/>
    <w:rsid w:val="008F5F02"/>
    <w:rsid w:val="008F6221"/>
    <w:rsid w:val="008F722B"/>
    <w:rsid w:val="008F777B"/>
    <w:rsid w:val="008F7CCE"/>
    <w:rsid w:val="00900793"/>
    <w:rsid w:val="00900AA2"/>
    <w:rsid w:val="00903543"/>
    <w:rsid w:val="00904C5F"/>
    <w:rsid w:val="00905607"/>
    <w:rsid w:val="0090624D"/>
    <w:rsid w:val="009064E2"/>
    <w:rsid w:val="00906B2D"/>
    <w:rsid w:val="009077C7"/>
    <w:rsid w:val="00910435"/>
    <w:rsid w:val="00910486"/>
    <w:rsid w:val="009107C4"/>
    <w:rsid w:val="00911A44"/>
    <w:rsid w:val="00911F3A"/>
    <w:rsid w:val="0091220E"/>
    <w:rsid w:val="00912824"/>
    <w:rsid w:val="009138B4"/>
    <w:rsid w:val="00913CD4"/>
    <w:rsid w:val="00914193"/>
    <w:rsid w:val="00914494"/>
    <w:rsid w:val="0091465A"/>
    <w:rsid w:val="00915B14"/>
    <w:rsid w:val="00916089"/>
    <w:rsid w:val="00916DD4"/>
    <w:rsid w:val="009170FB"/>
    <w:rsid w:val="00917BA9"/>
    <w:rsid w:val="00917CE4"/>
    <w:rsid w:val="00920216"/>
    <w:rsid w:val="00920463"/>
    <w:rsid w:val="0092078D"/>
    <w:rsid w:val="009231E5"/>
    <w:rsid w:val="009238C7"/>
    <w:rsid w:val="00923D68"/>
    <w:rsid w:val="009245CA"/>
    <w:rsid w:val="009262CC"/>
    <w:rsid w:val="00926E4D"/>
    <w:rsid w:val="0092766E"/>
    <w:rsid w:val="00930996"/>
    <w:rsid w:val="00930D32"/>
    <w:rsid w:val="00931732"/>
    <w:rsid w:val="0093250C"/>
    <w:rsid w:val="0093352D"/>
    <w:rsid w:val="00933BAE"/>
    <w:rsid w:val="00933D21"/>
    <w:rsid w:val="00933F45"/>
    <w:rsid w:val="009341B4"/>
    <w:rsid w:val="00934483"/>
    <w:rsid w:val="00934B42"/>
    <w:rsid w:val="00934FBD"/>
    <w:rsid w:val="009360C4"/>
    <w:rsid w:val="00936436"/>
    <w:rsid w:val="0093670A"/>
    <w:rsid w:val="00936CE2"/>
    <w:rsid w:val="009376FF"/>
    <w:rsid w:val="00937E4B"/>
    <w:rsid w:val="00940185"/>
    <w:rsid w:val="00940BCD"/>
    <w:rsid w:val="00941279"/>
    <w:rsid w:val="009426E7"/>
    <w:rsid w:val="00942840"/>
    <w:rsid w:val="00943849"/>
    <w:rsid w:val="0094397A"/>
    <w:rsid w:val="009443CE"/>
    <w:rsid w:val="00944812"/>
    <w:rsid w:val="009462D5"/>
    <w:rsid w:val="00946707"/>
    <w:rsid w:val="00947435"/>
    <w:rsid w:val="00950945"/>
    <w:rsid w:val="0095110F"/>
    <w:rsid w:val="0095198B"/>
    <w:rsid w:val="009527F5"/>
    <w:rsid w:val="00952C26"/>
    <w:rsid w:val="009538AA"/>
    <w:rsid w:val="0095398A"/>
    <w:rsid w:val="00953EB6"/>
    <w:rsid w:val="00954379"/>
    <w:rsid w:val="0095456C"/>
    <w:rsid w:val="009547B3"/>
    <w:rsid w:val="00955F0F"/>
    <w:rsid w:val="009561A5"/>
    <w:rsid w:val="00956673"/>
    <w:rsid w:val="00956884"/>
    <w:rsid w:val="00956905"/>
    <w:rsid w:val="009573A2"/>
    <w:rsid w:val="009579EC"/>
    <w:rsid w:val="00957F71"/>
    <w:rsid w:val="00961488"/>
    <w:rsid w:val="009614C6"/>
    <w:rsid w:val="00961602"/>
    <w:rsid w:val="00961A2B"/>
    <w:rsid w:val="00962BFB"/>
    <w:rsid w:val="00962CFA"/>
    <w:rsid w:val="00962E1C"/>
    <w:rsid w:val="0096349D"/>
    <w:rsid w:val="0096405A"/>
    <w:rsid w:val="009640AC"/>
    <w:rsid w:val="0096428B"/>
    <w:rsid w:val="009644FD"/>
    <w:rsid w:val="00964894"/>
    <w:rsid w:val="00964954"/>
    <w:rsid w:val="009652D2"/>
    <w:rsid w:val="0096578D"/>
    <w:rsid w:val="00966DEC"/>
    <w:rsid w:val="0096721E"/>
    <w:rsid w:val="00971134"/>
    <w:rsid w:val="009711D6"/>
    <w:rsid w:val="0097236A"/>
    <w:rsid w:val="00973653"/>
    <w:rsid w:val="00974163"/>
    <w:rsid w:val="00975738"/>
    <w:rsid w:val="0097589B"/>
    <w:rsid w:val="0097673B"/>
    <w:rsid w:val="00976832"/>
    <w:rsid w:val="00977627"/>
    <w:rsid w:val="0098002D"/>
    <w:rsid w:val="0098165A"/>
    <w:rsid w:val="0098173F"/>
    <w:rsid w:val="009822EE"/>
    <w:rsid w:val="00982913"/>
    <w:rsid w:val="00983622"/>
    <w:rsid w:val="009838D9"/>
    <w:rsid w:val="0098444A"/>
    <w:rsid w:val="0098484E"/>
    <w:rsid w:val="0098542A"/>
    <w:rsid w:val="00986E12"/>
    <w:rsid w:val="00986E52"/>
    <w:rsid w:val="009879A9"/>
    <w:rsid w:val="00987C7D"/>
    <w:rsid w:val="009900B9"/>
    <w:rsid w:val="00990380"/>
    <w:rsid w:val="0099069E"/>
    <w:rsid w:val="009909B9"/>
    <w:rsid w:val="0099102F"/>
    <w:rsid w:val="0099117A"/>
    <w:rsid w:val="00991276"/>
    <w:rsid w:val="00991A07"/>
    <w:rsid w:val="00991AE3"/>
    <w:rsid w:val="00991F87"/>
    <w:rsid w:val="009921DB"/>
    <w:rsid w:val="00992855"/>
    <w:rsid w:val="0099294E"/>
    <w:rsid w:val="00992A58"/>
    <w:rsid w:val="009931E7"/>
    <w:rsid w:val="009940EF"/>
    <w:rsid w:val="00994A2D"/>
    <w:rsid w:val="00994A8D"/>
    <w:rsid w:val="00994B55"/>
    <w:rsid w:val="00994D06"/>
    <w:rsid w:val="00995A0C"/>
    <w:rsid w:val="00995C73"/>
    <w:rsid w:val="0099642B"/>
    <w:rsid w:val="009979F4"/>
    <w:rsid w:val="00997CF0"/>
    <w:rsid w:val="009A01D4"/>
    <w:rsid w:val="009A0BBC"/>
    <w:rsid w:val="009A103B"/>
    <w:rsid w:val="009A199F"/>
    <w:rsid w:val="009A3924"/>
    <w:rsid w:val="009A42F4"/>
    <w:rsid w:val="009A4309"/>
    <w:rsid w:val="009A569C"/>
    <w:rsid w:val="009A5742"/>
    <w:rsid w:val="009A57D4"/>
    <w:rsid w:val="009A5AFD"/>
    <w:rsid w:val="009A63A8"/>
    <w:rsid w:val="009A6461"/>
    <w:rsid w:val="009A65B3"/>
    <w:rsid w:val="009A6642"/>
    <w:rsid w:val="009A6EFD"/>
    <w:rsid w:val="009A7103"/>
    <w:rsid w:val="009B0E6C"/>
    <w:rsid w:val="009B0FF4"/>
    <w:rsid w:val="009B19DD"/>
    <w:rsid w:val="009B2362"/>
    <w:rsid w:val="009B2F51"/>
    <w:rsid w:val="009B39DC"/>
    <w:rsid w:val="009B49B8"/>
    <w:rsid w:val="009B61E7"/>
    <w:rsid w:val="009B6997"/>
    <w:rsid w:val="009B6E1C"/>
    <w:rsid w:val="009B751B"/>
    <w:rsid w:val="009B79E6"/>
    <w:rsid w:val="009C0087"/>
    <w:rsid w:val="009C0244"/>
    <w:rsid w:val="009C0FF5"/>
    <w:rsid w:val="009C1E88"/>
    <w:rsid w:val="009C2953"/>
    <w:rsid w:val="009C31F5"/>
    <w:rsid w:val="009C512D"/>
    <w:rsid w:val="009C514E"/>
    <w:rsid w:val="009C57C8"/>
    <w:rsid w:val="009C5DE2"/>
    <w:rsid w:val="009C66FF"/>
    <w:rsid w:val="009C6E72"/>
    <w:rsid w:val="009C6FB5"/>
    <w:rsid w:val="009C7AD1"/>
    <w:rsid w:val="009D1E8A"/>
    <w:rsid w:val="009D2685"/>
    <w:rsid w:val="009D2C43"/>
    <w:rsid w:val="009D345C"/>
    <w:rsid w:val="009D3C3F"/>
    <w:rsid w:val="009D3DA4"/>
    <w:rsid w:val="009D458B"/>
    <w:rsid w:val="009D46BD"/>
    <w:rsid w:val="009D4D67"/>
    <w:rsid w:val="009D635B"/>
    <w:rsid w:val="009D66DC"/>
    <w:rsid w:val="009D6DFC"/>
    <w:rsid w:val="009D7F6F"/>
    <w:rsid w:val="009D7FF7"/>
    <w:rsid w:val="009E0393"/>
    <w:rsid w:val="009E0565"/>
    <w:rsid w:val="009E07D3"/>
    <w:rsid w:val="009E1B71"/>
    <w:rsid w:val="009E22E5"/>
    <w:rsid w:val="009E25D6"/>
    <w:rsid w:val="009E27EB"/>
    <w:rsid w:val="009E37EA"/>
    <w:rsid w:val="009E4BC4"/>
    <w:rsid w:val="009E4BFE"/>
    <w:rsid w:val="009E53F6"/>
    <w:rsid w:val="009F06F2"/>
    <w:rsid w:val="009F0753"/>
    <w:rsid w:val="009F0D7B"/>
    <w:rsid w:val="009F27DF"/>
    <w:rsid w:val="009F284D"/>
    <w:rsid w:val="009F2DE9"/>
    <w:rsid w:val="009F2FB0"/>
    <w:rsid w:val="009F3E18"/>
    <w:rsid w:val="009F5651"/>
    <w:rsid w:val="009F56C3"/>
    <w:rsid w:val="009F56E1"/>
    <w:rsid w:val="009F635E"/>
    <w:rsid w:val="009F6E0C"/>
    <w:rsid w:val="009F6E5D"/>
    <w:rsid w:val="009F723F"/>
    <w:rsid w:val="009F7810"/>
    <w:rsid w:val="00A01421"/>
    <w:rsid w:val="00A01C73"/>
    <w:rsid w:val="00A02278"/>
    <w:rsid w:val="00A02C5D"/>
    <w:rsid w:val="00A0345E"/>
    <w:rsid w:val="00A04F9D"/>
    <w:rsid w:val="00A07A54"/>
    <w:rsid w:val="00A137AB"/>
    <w:rsid w:val="00A13A3A"/>
    <w:rsid w:val="00A140B6"/>
    <w:rsid w:val="00A140D3"/>
    <w:rsid w:val="00A1446B"/>
    <w:rsid w:val="00A151AF"/>
    <w:rsid w:val="00A15CD2"/>
    <w:rsid w:val="00A15D51"/>
    <w:rsid w:val="00A167F2"/>
    <w:rsid w:val="00A16B54"/>
    <w:rsid w:val="00A16F8B"/>
    <w:rsid w:val="00A1777D"/>
    <w:rsid w:val="00A17EFE"/>
    <w:rsid w:val="00A20304"/>
    <w:rsid w:val="00A20C26"/>
    <w:rsid w:val="00A20C78"/>
    <w:rsid w:val="00A21F75"/>
    <w:rsid w:val="00A22702"/>
    <w:rsid w:val="00A2312E"/>
    <w:rsid w:val="00A23B1B"/>
    <w:rsid w:val="00A24323"/>
    <w:rsid w:val="00A24768"/>
    <w:rsid w:val="00A2512C"/>
    <w:rsid w:val="00A2515B"/>
    <w:rsid w:val="00A2588E"/>
    <w:rsid w:val="00A259E3"/>
    <w:rsid w:val="00A26105"/>
    <w:rsid w:val="00A26310"/>
    <w:rsid w:val="00A26EDF"/>
    <w:rsid w:val="00A26F7C"/>
    <w:rsid w:val="00A3017E"/>
    <w:rsid w:val="00A3033F"/>
    <w:rsid w:val="00A34067"/>
    <w:rsid w:val="00A3439C"/>
    <w:rsid w:val="00A344FD"/>
    <w:rsid w:val="00A34789"/>
    <w:rsid w:val="00A349CB"/>
    <w:rsid w:val="00A35364"/>
    <w:rsid w:val="00A35483"/>
    <w:rsid w:val="00A35929"/>
    <w:rsid w:val="00A3630E"/>
    <w:rsid w:val="00A368E1"/>
    <w:rsid w:val="00A36B8A"/>
    <w:rsid w:val="00A37468"/>
    <w:rsid w:val="00A37BB8"/>
    <w:rsid w:val="00A37D74"/>
    <w:rsid w:val="00A40560"/>
    <w:rsid w:val="00A40ACD"/>
    <w:rsid w:val="00A41FF8"/>
    <w:rsid w:val="00A426D0"/>
    <w:rsid w:val="00A42D87"/>
    <w:rsid w:val="00A431AC"/>
    <w:rsid w:val="00A440EB"/>
    <w:rsid w:val="00A44644"/>
    <w:rsid w:val="00A446B6"/>
    <w:rsid w:val="00A44BD3"/>
    <w:rsid w:val="00A4521D"/>
    <w:rsid w:val="00A45A13"/>
    <w:rsid w:val="00A45CE1"/>
    <w:rsid w:val="00A46B3B"/>
    <w:rsid w:val="00A46B7B"/>
    <w:rsid w:val="00A46D6F"/>
    <w:rsid w:val="00A4709C"/>
    <w:rsid w:val="00A47464"/>
    <w:rsid w:val="00A500BD"/>
    <w:rsid w:val="00A50580"/>
    <w:rsid w:val="00A5186E"/>
    <w:rsid w:val="00A51F0A"/>
    <w:rsid w:val="00A52123"/>
    <w:rsid w:val="00A526BF"/>
    <w:rsid w:val="00A52D90"/>
    <w:rsid w:val="00A54868"/>
    <w:rsid w:val="00A54C3E"/>
    <w:rsid w:val="00A54EF2"/>
    <w:rsid w:val="00A556F6"/>
    <w:rsid w:val="00A55D48"/>
    <w:rsid w:val="00A56037"/>
    <w:rsid w:val="00A574E3"/>
    <w:rsid w:val="00A579F8"/>
    <w:rsid w:val="00A57BEB"/>
    <w:rsid w:val="00A60BB5"/>
    <w:rsid w:val="00A61673"/>
    <w:rsid w:val="00A629A9"/>
    <w:rsid w:val="00A62C1D"/>
    <w:rsid w:val="00A636FE"/>
    <w:rsid w:val="00A638AF"/>
    <w:rsid w:val="00A63CE5"/>
    <w:rsid w:val="00A64926"/>
    <w:rsid w:val="00A65525"/>
    <w:rsid w:val="00A65F1C"/>
    <w:rsid w:val="00A665CF"/>
    <w:rsid w:val="00A676BC"/>
    <w:rsid w:val="00A677B1"/>
    <w:rsid w:val="00A67BF0"/>
    <w:rsid w:val="00A67CA7"/>
    <w:rsid w:val="00A67DAF"/>
    <w:rsid w:val="00A70167"/>
    <w:rsid w:val="00A704EA"/>
    <w:rsid w:val="00A70606"/>
    <w:rsid w:val="00A70F98"/>
    <w:rsid w:val="00A7178B"/>
    <w:rsid w:val="00A71F3E"/>
    <w:rsid w:val="00A72084"/>
    <w:rsid w:val="00A726F7"/>
    <w:rsid w:val="00A73243"/>
    <w:rsid w:val="00A73989"/>
    <w:rsid w:val="00A75E69"/>
    <w:rsid w:val="00A75EBA"/>
    <w:rsid w:val="00A76353"/>
    <w:rsid w:val="00A7668F"/>
    <w:rsid w:val="00A7669F"/>
    <w:rsid w:val="00A7752F"/>
    <w:rsid w:val="00A779CD"/>
    <w:rsid w:val="00A77AB5"/>
    <w:rsid w:val="00A819FE"/>
    <w:rsid w:val="00A821AC"/>
    <w:rsid w:val="00A83BA7"/>
    <w:rsid w:val="00A83F35"/>
    <w:rsid w:val="00A85C35"/>
    <w:rsid w:val="00A8600A"/>
    <w:rsid w:val="00A866B4"/>
    <w:rsid w:val="00A90E4A"/>
    <w:rsid w:val="00A92061"/>
    <w:rsid w:val="00A930EB"/>
    <w:rsid w:val="00A9348B"/>
    <w:rsid w:val="00A94249"/>
    <w:rsid w:val="00A94BC9"/>
    <w:rsid w:val="00A9562F"/>
    <w:rsid w:val="00A95855"/>
    <w:rsid w:val="00A959BC"/>
    <w:rsid w:val="00A95DD2"/>
    <w:rsid w:val="00A97AAA"/>
    <w:rsid w:val="00A97B12"/>
    <w:rsid w:val="00AA13F3"/>
    <w:rsid w:val="00AA156D"/>
    <w:rsid w:val="00AA2562"/>
    <w:rsid w:val="00AA2C8A"/>
    <w:rsid w:val="00AA2ED7"/>
    <w:rsid w:val="00AA2F54"/>
    <w:rsid w:val="00AA3163"/>
    <w:rsid w:val="00AA3342"/>
    <w:rsid w:val="00AA36DA"/>
    <w:rsid w:val="00AA3C60"/>
    <w:rsid w:val="00AA3DA0"/>
    <w:rsid w:val="00AA49E4"/>
    <w:rsid w:val="00AA68F1"/>
    <w:rsid w:val="00AA7398"/>
    <w:rsid w:val="00AA7A5E"/>
    <w:rsid w:val="00AA7CA7"/>
    <w:rsid w:val="00AB2ABF"/>
    <w:rsid w:val="00AB2FF4"/>
    <w:rsid w:val="00AB3473"/>
    <w:rsid w:val="00AB42D3"/>
    <w:rsid w:val="00AB46A9"/>
    <w:rsid w:val="00AB4E0C"/>
    <w:rsid w:val="00AB56B3"/>
    <w:rsid w:val="00AB5CAA"/>
    <w:rsid w:val="00AB5F9C"/>
    <w:rsid w:val="00AB754B"/>
    <w:rsid w:val="00AC0A13"/>
    <w:rsid w:val="00AC1A74"/>
    <w:rsid w:val="00AC1AD6"/>
    <w:rsid w:val="00AC22E5"/>
    <w:rsid w:val="00AC43AF"/>
    <w:rsid w:val="00AC4713"/>
    <w:rsid w:val="00AD01F3"/>
    <w:rsid w:val="00AD09D5"/>
    <w:rsid w:val="00AD0BE8"/>
    <w:rsid w:val="00AD0D10"/>
    <w:rsid w:val="00AD104B"/>
    <w:rsid w:val="00AD155A"/>
    <w:rsid w:val="00AD1F3D"/>
    <w:rsid w:val="00AD224B"/>
    <w:rsid w:val="00AD27B1"/>
    <w:rsid w:val="00AD4F1B"/>
    <w:rsid w:val="00AD62D3"/>
    <w:rsid w:val="00AD64DF"/>
    <w:rsid w:val="00AD7F51"/>
    <w:rsid w:val="00AE0BB4"/>
    <w:rsid w:val="00AE0DC5"/>
    <w:rsid w:val="00AE1025"/>
    <w:rsid w:val="00AE149A"/>
    <w:rsid w:val="00AE2A11"/>
    <w:rsid w:val="00AE2CE7"/>
    <w:rsid w:val="00AE3A25"/>
    <w:rsid w:val="00AE3F03"/>
    <w:rsid w:val="00AE5387"/>
    <w:rsid w:val="00AE64F0"/>
    <w:rsid w:val="00AE75D5"/>
    <w:rsid w:val="00AF05C1"/>
    <w:rsid w:val="00AF073B"/>
    <w:rsid w:val="00AF23C8"/>
    <w:rsid w:val="00AF2AE2"/>
    <w:rsid w:val="00AF34CD"/>
    <w:rsid w:val="00AF3AA9"/>
    <w:rsid w:val="00AF3B11"/>
    <w:rsid w:val="00AF3E51"/>
    <w:rsid w:val="00AF5012"/>
    <w:rsid w:val="00AF5FE7"/>
    <w:rsid w:val="00B0052C"/>
    <w:rsid w:val="00B01140"/>
    <w:rsid w:val="00B02C92"/>
    <w:rsid w:val="00B03363"/>
    <w:rsid w:val="00B03607"/>
    <w:rsid w:val="00B0377E"/>
    <w:rsid w:val="00B053F5"/>
    <w:rsid w:val="00B0676F"/>
    <w:rsid w:val="00B0771C"/>
    <w:rsid w:val="00B07B2B"/>
    <w:rsid w:val="00B07B8F"/>
    <w:rsid w:val="00B07BA9"/>
    <w:rsid w:val="00B10055"/>
    <w:rsid w:val="00B10A26"/>
    <w:rsid w:val="00B11019"/>
    <w:rsid w:val="00B113B0"/>
    <w:rsid w:val="00B1141E"/>
    <w:rsid w:val="00B12118"/>
    <w:rsid w:val="00B1278B"/>
    <w:rsid w:val="00B1345D"/>
    <w:rsid w:val="00B1366A"/>
    <w:rsid w:val="00B1466F"/>
    <w:rsid w:val="00B148A1"/>
    <w:rsid w:val="00B14CD8"/>
    <w:rsid w:val="00B1597B"/>
    <w:rsid w:val="00B16908"/>
    <w:rsid w:val="00B16C38"/>
    <w:rsid w:val="00B16F32"/>
    <w:rsid w:val="00B1714D"/>
    <w:rsid w:val="00B17295"/>
    <w:rsid w:val="00B17C4C"/>
    <w:rsid w:val="00B215F5"/>
    <w:rsid w:val="00B220B7"/>
    <w:rsid w:val="00B2345F"/>
    <w:rsid w:val="00B23AF4"/>
    <w:rsid w:val="00B240ED"/>
    <w:rsid w:val="00B24E20"/>
    <w:rsid w:val="00B253FC"/>
    <w:rsid w:val="00B25C4E"/>
    <w:rsid w:val="00B26B62"/>
    <w:rsid w:val="00B27500"/>
    <w:rsid w:val="00B27A54"/>
    <w:rsid w:val="00B27D5D"/>
    <w:rsid w:val="00B30783"/>
    <w:rsid w:val="00B30B0D"/>
    <w:rsid w:val="00B30E08"/>
    <w:rsid w:val="00B310B9"/>
    <w:rsid w:val="00B32629"/>
    <w:rsid w:val="00B32BEA"/>
    <w:rsid w:val="00B32FCC"/>
    <w:rsid w:val="00B3305D"/>
    <w:rsid w:val="00B360C5"/>
    <w:rsid w:val="00B363FA"/>
    <w:rsid w:val="00B369EB"/>
    <w:rsid w:val="00B372B3"/>
    <w:rsid w:val="00B4052E"/>
    <w:rsid w:val="00B4196F"/>
    <w:rsid w:val="00B41F0F"/>
    <w:rsid w:val="00B42560"/>
    <w:rsid w:val="00B42D2F"/>
    <w:rsid w:val="00B432CD"/>
    <w:rsid w:val="00B43F48"/>
    <w:rsid w:val="00B44B1A"/>
    <w:rsid w:val="00B455AA"/>
    <w:rsid w:val="00B45778"/>
    <w:rsid w:val="00B457A1"/>
    <w:rsid w:val="00B4630F"/>
    <w:rsid w:val="00B464B1"/>
    <w:rsid w:val="00B46F37"/>
    <w:rsid w:val="00B47A4A"/>
    <w:rsid w:val="00B47B99"/>
    <w:rsid w:val="00B47E00"/>
    <w:rsid w:val="00B50392"/>
    <w:rsid w:val="00B506F2"/>
    <w:rsid w:val="00B50EE9"/>
    <w:rsid w:val="00B510E3"/>
    <w:rsid w:val="00B51518"/>
    <w:rsid w:val="00B51961"/>
    <w:rsid w:val="00B521AC"/>
    <w:rsid w:val="00B52702"/>
    <w:rsid w:val="00B52C73"/>
    <w:rsid w:val="00B541B1"/>
    <w:rsid w:val="00B5461D"/>
    <w:rsid w:val="00B5498D"/>
    <w:rsid w:val="00B5501D"/>
    <w:rsid w:val="00B5598B"/>
    <w:rsid w:val="00B55B2B"/>
    <w:rsid w:val="00B572C5"/>
    <w:rsid w:val="00B5749E"/>
    <w:rsid w:val="00B57E72"/>
    <w:rsid w:val="00B60424"/>
    <w:rsid w:val="00B61302"/>
    <w:rsid w:val="00B6151E"/>
    <w:rsid w:val="00B621C9"/>
    <w:rsid w:val="00B6286B"/>
    <w:rsid w:val="00B62C51"/>
    <w:rsid w:val="00B631B4"/>
    <w:rsid w:val="00B63300"/>
    <w:rsid w:val="00B63379"/>
    <w:rsid w:val="00B63CF1"/>
    <w:rsid w:val="00B64962"/>
    <w:rsid w:val="00B6513D"/>
    <w:rsid w:val="00B6594D"/>
    <w:rsid w:val="00B67179"/>
    <w:rsid w:val="00B676EC"/>
    <w:rsid w:val="00B7016C"/>
    <w:rsid w:val="00B7039B"/>
    <w:rsid w:val="00B7185B"/>
    <w:rsid w:val="00B71A09"/>
    <w:rsid w:val="00B732F4"/>
    <w:rsid w:val="00B74856"/>
    <w:rsid w:val="00B74C5D"/>
    <w:rsid w:val="00B74D1E"/>
    <w:rsid w:val="00B7531B"/>
    <w:rsid w:val="00B759A7"/>
    <w:rsid w:val="00B75FE0"/>
    <w:rsid w:val="00B76A18"/>
    <w:rsid w:val="00B77BB0"/>
    <w:rsid w:val="00B8031B"/>
    <w:rsid w:val="00B80395"/>
    <w:rsid w:val="00B81F87"/>
    <w:rsid w:val="00B8232D"/>
    <w:rsid w:val="00B83F43"/>
    <w:rsid w:val="00B84C6C"/>
    <w:rsid w:val="00B84F90"/>
    <w:rsid w:val="00B85DFA"/>
    <w:rsid w:val="00B862B4"/>
    <w:rsid w:val="00B869D0"/>
    <w:rsid w:val="00B86A3D"/>
    <w:rsid w:val="00B87354"/>
    <w:rsid w:val="00B903FB"/>
    <w:rsid w:val="00B90565"/>
    <w:rsid w:val="00B9250A"/>
    <w:rsid w:val="00B92687"/>
    <w:rsid w:val="00B930CF"/>
    <w:rsid w:val="00B93403"/>
    <w:rsid w:val="00B9360C"/>
    <w:rsid w:val="00B94248"/>
    <w:rsid w:val="00B942A1"/>
    <w:rsid w:val="00B94B4F"/>
    <w:rsid w:val="00B952C3"/>
    <w:rsid w:val="00B95F5B"/>
    <w:rsid w:val="00B967A9"/>
    <w:rsid w:val="00B976F6"/>
    <w:rsid w:val="00BA1935"/>
    <w:rsid w:val="00BA313C"/>
    <w:rsid w:val="00BA3887"/>
    <w:rsid w:val="00BA390E"/>
    <w:rsid w:val="00BA5F41"/>
    <w:rsid w:val="00BA72C5"/>
    <w:rsid w:val="00BA7385"/>
    <w:rsid w:val="00BA7941"/>
    <w:rsid w:val="00BB0034"/>
    <w:rsid w:val="00BB076F"/>
    <w:rsid w:val="00BB187C"/>
    <w:rsid w:val="00BB296B"/>
    <w:rsid w:val="00BB29FF"/>
    <w:rsid w:val="00BB2A9C"/>
    <w:rsid w:val="00BB2DF7"/>
    <w:rsid w:val="00BB3622"/>
    <w:rsid w:val="00BB5225"/>
    <w:rsid w:val="00BB57D5"/>
    <w:rsid w:val="00BB5B18"/>
    <w:rsid w:val="00BB60DA"/>
    <w:rsid w:val="00BB682C"/>
    <w:rsid w:val="00BB779F"/>
    <w:rsid w:val="00BB7CA9"/>
    <w:rsid w:val="00BC0AD3"/>
    <w:rsid w:val="00BC147A"/>
    <w:rsid w:val="00BC1B7E"/>
    <w:rsid w:val="00BC1CBE"/>
    <w:rsid w:val="00BC236B"/>
    <w:rsid w:val="00BC2BB4"/>
    <w:rsid w:val="00BC340B"/>
    <w:rsid w:val="00BC344F"/>
    <w:rsid w:val="00BC38D6"/>
    <w:rsid w:val="00BC49A2"/>
    <w:rsid w:val="00BC588E"/>
    <w:rsid w:val="00BC5CB2"/>
    <w:rsid w:val="00BC614A"/>
    <w:rsid w:val="00BC65D9"/>
    <w:rsid w:val="00BC677F"/>
    <w:rsid w:val="00BC7C52"/>
    <w:rsid w:val="00BD09EB"/>
    <w:rsid w:val="00BD0CF6"/>
    <w:rsid w:val="00BD0FC0"/>
    <w:rsid w:val="00BD1471"/>
    <w:rsid w:val="00BD14C5"/>
    <w:rsid w:val="00BD196A"/>
    <w:rsid w:val="00BD1E88"/>
    <w:rsid w:val="00BD1FFF"/>
    <w:rsid w:val="00BD2081"/>
    <w:rsid w:val="00BD2311"/>
    <w:rsid w:val="00BD2619"/>
    <w:rsid w:val="00BD26F1"/>
    <w:rsid w:val="00BD2A6B"/>
    <w:rsid w:val="00BD3891"/>
    <w:rsid w:val="00BD3C4E"/>
    <w:rsid w:val="00BD4514"/>
    <w:rsid w:val="00BD452C"/>
    <w:rsid w:val="00BD4BB9"/>
    <w:rsid w:val="00BD6262"/>
    <w:rsid w:val="00BD6516"/>
    <w:rsid w:val="00BD7A2D"/>
    <w:rsid w:val="00BD7E75"/>
    <w:rsid w:val="00BD7EED"/>
    <w:rsid w:val="00BE0659"/>
    <w:rsid w:val="00BE160D"/>
    <w:rsid w:val="00BE1C82"/>
    <w:rsid w:val="00BE1D3C"/>
    <w:rsid w:val="00BE27B7"/>
    <w:rsid w:val="00BE2CDA"/>
    <w:rsid w:val="00BE400B"/>
    <w:rsid w:val="00BE42F6"/>
    <w:rsid w:val="00BE445B"/>
    <w:rsid w:val="00BE4C48"/>
    <w:rsid w:val="00BE4CAF"/>
    <w:rsid w:val="00BE61C1"/>
    <w:rsid w:val="00BE64AF"/>
    <w:rsid w:val="00BE6717"/>
    <w:rsid w:val="00BE7378"/>
    <w:rsid w:val="00BF01F2"/>
    <w:rsid w:val="00BF0381"/>
    <w:rsid w:val="00BF03C4"/>
    <w:rsid w:val="00BF19C3"/>
    <w:rsid w:val="00BF2FFF"/>
    <w:rsid w:val="00BF3C24"/>
    <w:rsid w:val="00BF446E"/>
    <w:rsid w:val="00BF4950"/>
    <w:rsid w:val="00BF5B3B"/>
    <w:rsid w:val="00BF6E7B"/>
    <w:rsid w:val="00BF7817"/>
    <w:rsid w:val="00BF7AD4"/>
    <w:rsid w:val="00C00176"/>
    <w:rsid w:val="00C002E7"/>
    <w:rsid w:val="00C00484"/>
    <w:rsid w:val="00C006EF"/>
    <w:rsid w:val="00C01021"/>
    <w:rsid w:val="00C010F6"/>
    <w:rsid w:val="00C0141F"/>
    <w:rsid w:val="00C04405"/>
    <w:rsid w:val="00C048AF"/>
    <w:rsid w:val="00C04CF8"/>
    <w:rsid w:val="00C04F23"/>
    <w:rsid w:val="00C050B3"/>
    <w:rsid w:val="00C0528A"/>
    <w:rsid w:val="00C055A9"/>
    <w:rsid w:val="00C077E0"/>
    <w:rsid w:val="00C07B1B"/>
    <w:rsid w:val="00C07DE6"/>
    <w:rsid w:val="00C07EED"/>
    <w:rsid w:val="00C11037"/>
    <w:rsid w:val="00C11566"/>
    <w:rsid w:val="00C118D5"/>
    <w:rsid w:val="00C11BFB"/>
    <w:rsid w:val="00C12155"/>
    <w:rsid w:val="00C12FC3"/>
    <w:rsid w:val="00C14CDD"/>
    <w:rsid w:val="00C154B5"/>
    <w:rsid w:val="00C1575E"/>
    <w:rsid w:val="00C166EB"/>
    <w:rsid w:val="00C1767B"/>
    <w:rsid w:val="00C17872"/>
    <w:rsid w:val="00C17E87"/>
    <w:rsid w:val="00C2005E"/>
    <w:rsid w:val="00C201B2"/>
    <w:rsid w:val="00C20295"/>
    <w:rsid w:val="00C205E9"/>
    <w:rsid w:val="00C212FC"/>
    <w:rsid w:val="00C23F48"/>
    <w:rsid w:val="00C24276"/>
    <w:rsid w:val="00C24504"/>
    <w:rsid w:val="00C24B96"/>
    <w:rsid w:val="00C25D8C"/>
    <w:rsid w:val="00C262BD"/>
    <w:rsid w:val="00C27ACF"/>
    <w:rsid w:val="00C304E6"/>
    <w:rsid w:val="00C30DF8"/>
    <w:rsid w:val="00C30E04"/>
    <w:rsid w:val="00C310C2"/>
    <w:rsid w:val="00C31321"/>
    <w:rsid w:val="00C32D19"/>
    <w:rsid w:val="00C3322C"/>
    <w:rsid w:val="00C33447"/>
    <w:rsid w:val="00C35055"/>
    <w:rsid w:val="00C356C0"/>
    <w:rsid w:val="00C36525"/>
    <w:rsid w:val="00C36B5A"/>
    <w:rsid w:val="00C36CD3"/>
    <w:rsid w:val="00C40EB3"/>
    <w:rsid w:val="00C41484"/>
    <w:rsid w:val="00C41BD9"/>
    <w:rsid w:val="00C41CF6"/>
    <w:rsid w:val="00C42815"/>
    <w:rsid w:val="00C42F9D"/>
    <w:rsid w:val="00C434FD"/>
    <w:rsid w:val="00C4350E"/>
    <w:rsid w:val="00C43AE8"/>
    <w:rsid w:val="00C44531"/>
    <w:rsid w:val="00C44B81"/>
    <w:rsid w:val="00C44BB7"/>
    <w:rsid w:val="00C450F3"/>
    <w:rsid w:val="00C456FC"/>
    <w:rsid w:val="00C45A08"/>
    <w:rsid w:val="00C45E3A"/>
    <w:rsid w:val="00C46597"/>
    <w:rsid w:val="00C47921"/>
    <w:rsid w:val="00C47AC7"/>
    <w:rsid w:val="00C47EB3"/>
    <w:rsid w:val="00C5072D"/>
    <w:rsid w:val="00C50924"/>
    <w:rsid w:val="00C50AB6"/>
    <w:rsid w:val="00C50E61"/>
    <w:rsid w:val="00C5151A"/>
    <w:rsid w:val="00C5192E"/>
    <w:rsid w:val="00C52957"/>
    <w:rsid w:val="00C52DE6"/>
    <w:rsid w:val="00C5420C"/>
    <w:rsid w:val="00C557EB"/>
    <w:rsid w:val="00C55D0C"/>
    <w:rsid w:val="00C5654F"/>
    <w:rsid w:val="00C568A5"/>
    <w:rsid w:val="00C5705D"/>
    <w:rsid w:val="00C57409"/>
    <w:rsid w:val="00C577A3"/>
    <w:rsid w:val="00C57AD8"/>
    <w:rsid w:val="00C57ED9"/>
    <w:rsid w:val="00C6016B"/>
    <w:rsid w:val="00C603B6"/>
    <w:rsid w:val="00C627F9"/>
    <w:rsid w:val="00C634A7"/>
    <w:rsid w:val="00C63791"/>
    <w:rsid w:val="00C638D7"/>
    <w:rsid w:val="00C638DF"/>
    <w:rsid w:val="00C64454"/>
    <w:rsid w:val="00C64720"/>
    <w:rsid w:val="00C64899"/>
    <w:rsid w:val="00C64F26"/>
    <w:rsid w:val="00C6517F"/>
    <w:rsid w:val="00C6528F"/>
    <w:rsid w:val="00C66CBF"/>
    <w:rsid w:val="00C67106"/>
    <w:rsid w:val="00C67B25"/>
    <w:rsid w:val="00C67BA6"/>
    <w:rsid w:val="00C67D78"/>
    <w:rsid w:val="00C700A6"/>
    <w:rsid w:val="00C701A5"/>
    <w:rsid w:val="00C70D84"/>
    <w:rsid w:val="00C70DA3"/>
    <w:rsid w:val="00C70F05"/>
    <w:rsid w:val="00C7123E"/>
    <w:rsid w:val="00C717FF"/>
    <w:rsid w:val="00C71920"/>
    <w:rsid w:val="00C71BEF"/>
    <w:rsid w:val="00C72A63"/>
    <w:rsid w:val="00C72E8E"/>
    <w:rsid w:val="00C7300F"/>
    <w:rsid w:val="00C73911"/>
    <w:rsid w:val="00C73A93"/>
    <w:rsid w:val="00C73ECB"/>
    <w:rsid w:val="00C74B41"/>
    <w:rsid w:val="00C7665A"/>
    <w:rsid w:val="00C76950"/>
    <w:rsid w:val="00C770D4"/>
    <w:rsid w:val="00C7735B"/>
    <w:rsid w:val="00C7758A"/>
    <w:rsid w:val="00C77A70"/>
    <w:rsid w:val="00C77A87"/>
    <w:rsid w:val="00C77A95"/>
    <w:rsid w:val="00C77CB9"/>
    <w:rsid w:val="00C807C1"/>
    <w:rsid w:val="00C80AE4"/>
    <w:rsid w:val="00C8137A"/>
    <w:rsid w:val="00C81B87"/>
    <w:rsid w:val="00C81E17"/>
    <w:rsid w:val="00C82320"/>
    <w:rsid w:val="00C83079"/>
    <w:rsid w:val="00C839FF"/>
    <w:rsid w:val="00C83D96"/>
    <w:rsid w:val="00C857F1"/>
    <w:rsid w:val="00C86A94"/>
    <w:rsid w:val="00C86DB1"/>
    <w:rsid w:val="00C871C4"/>
    <w:rsid w:val="00C92CD7"/>
    <w:rsid w:val="00C93CA0"/>
    <w:rsid w:val="00C94574"/>
    <w:rsid w:val="00C94D70"/>
    <w:rsid w:val="00C9674A"/>
    <w:rsid w:val="00C96894"/>
    <w:rsid w:val="00C97301"/>
    <w:rsid w:val="00CA0A21"/>
    <w:rsid w:val="00CA1130"/>
    <w:rsid w:val="00CA201B"/>
    <w:rsid w:val="00CA3440"/>
    <w:rsid w:val="00CA415F"/>
    <w:rsid w:val="00CA4256"/>
    <w:rsid w:val="00CA42CD"/>
    <w:rsid w:val="00CA529D"/>
    <w:rsid w:val="00CA5AB5"/>
    <w:rsid w:val="00CA5EA7"/>
    <w:rsid w:val="00CA67F5"/>
    <w:rsid w:val="00CA6F15"/>
    <w:rsid w:val="00CB0161"/>
    <w:rsid w:val="00CB026C"/>
    <w:rsid w:val="00CB0861"/>
    <w:rsid w:val="00CB1DFF"/>
    <w:rsid w:val="00CB2C14"/>
    <w:rsid w:val="00CB2FD8"/>
    <w:rsid w:val="00CB35BC"/>
    <w:rsid w:val="00CB3F6C"/>
    <w:rsid w:val="00CB436B"/>
    <w:rsid w:val="00CB4F1E"/>
    <w:rsid w:val="00CB4F8A"/>
    <w:rsid w:val="00CB5A49"/>
    <w:rsid w:val="00CB5C15"/>
    <w:rsid w:val="00CB678B"/>
    <w:rsid w:val="00CB70E7"/>
    <w:rsid w:val="00CB7737"/>
    <w:rsid w:val="00CC003B"/>
    <w:rsid w:val="00CC1228"/>
    <w:rsid w:val="00CC149F"/>
    <w:rsid w:val="00CC14A8"/>
    <w:rsid w:val="00CC1A21"/>
    <w:rsid w:val="00CC23FB"/>
    <w:rsid w:val="00CC46B3"/>
    <w:rsid w:val="00CC51D9"/>
    <w:rsid w:val="00CC63EF"/>
    <w:rsid w:val="00CC66DE"/>
    <w:rsid w:val="00CC70C5"/>
    <w:rsid w:val="00CC7421"/>
    <w:rsid w:val="00CC7A19"/>
    <w:rsid w:val="00CC7C0C"/>
    <w:rsid w:val="00CC7F49"/>
    <w:rsid w:val="00CD0355"/>
    <w:rsid w:val="00CD03B4"/>
    <w:rsid w:val="00CD0637"/>
    <w:rsid w:val="00CD229F"/>
    <w:rsid w:val="00CD25BF"/>
    <w:rsid w:val="00CD2FFB"/>
    <w:rsid w:val="00CD321B"/>
    <w:rsid w:val="00CD32DA"/>
    <w:rsid w:val="00CD34D8"/>
    <w:rsid w:val="00CD3EC8"/>
    <w:rsid w:val="00CD472E"/>
    <w:rsid w:val="00CD4C9E"/>
    <w:rsid w:val="00CD4EFF"/>
    <w:rsid w:val="00CD5694"/>
    <w:rsid w:val="00CD6CFE"/>
    <w:rsid w:val="00CD75E3"/>
    <w:rsid w:val="00CD7B45"/>
    <w:rsid w:val="00CD7B47"/>
    <w:rsid w:val="00CE0226"/>
    <w:rsid w:val="00CE2627"/>
    <w:rsid w:val="00CE2EB2"/>
    <w:rsid w:val="00CE4811"/>
    <w:rsid w:val="00CE4A76"/>
    <w:rsid w:val="00CE525D"/>
    <w:rsid w:val="00CE5C99"/>
    <w:rsid w:val="00CE62D7"/>
    <w:rsid w:val="00CE7181"/>
    <w:rsid w:val="00CE76F1"/>
    <w:rsid w:val="00CE795F"/>
    <w:rsid w:val="00CE7C66"/>
    <w:rsid w:val="00CF12BF"/>
    <w:rsid w:val="00CF21A1"/>
    <w:rsid w:val="00CF23EE"/>
    <w:rsid w:val="00CF3212"/>
    <w:rsid w:val="00CF369A"/>
    <w:rsid w:val="00CF36AD"/>
    <w:rsid w:val="00CF385A"/>
    <w:rsid w:val="00CF3B6B"/>
    <w:rsid w:val="00CF4020"/>
    <w:rsid w:val="00CF41D3"/>
    <w:rsid w:val="00CF54ED"/>
    <w:rsid w:val="00CF6210"/>
    <w:rsid w:val="00CF6770"/>
    <w:rsid w:val="00CF772F"/>
    <w:rsid w:val="00CF7EBE"/>
    <w:rsid w:val="00D00AA3"/>
    <w:rsid w:val="00D01AFA"/>
    <w:rsid w:val="00D01B1F"/>
    <w:rsid w:val="00D03121"/>
    <w:rsid w:val="00D031E1"/>
    <w:rsid w:val="00D0336A"/>
    <w:rsid w:val="00D04B82"/>
    <w:rsid w:val="00D05952"/>
    <w:rsid w:val="00D06A73"/>
    <w:rsid w:val="00D06B31"/>
    <w:rsid w:val="00D06B69"/>
    <w:rsid w:val="00D06F96"/>
    <w:rsid w:val="00D0723A"/>
    <w:rsid w:val="00D11357"/>
    <w:rsid w:val="00D126F7"/>
    <w:rsid w:val="00D12798"/>
    <w:rsid w:val="00D129F5"/>
    <w:rsid w:val="00D12A24"/>
    <w:rsid w:val="00D12ED9"/>
    <w:rsid w:val="00D12FB5"/>
    <w:rsid w:val="00D141DD"/>
    <w:rsid w:val="00D1484A"/>
    <w:rsid w:val="00D1494A"/>
    <w:rsid w:val="00D15A0D"/>
    <w:rsid w:val="00D15E3E"/>
    <w:rsid w:val="00D17112"/>
    <w:rsid w:val="00D179A9"/>
    <w:rsid w:val="00D20C97"/>
    <w:rsid w:val="00D20DD6"/>
    <w:rsid w:val="00D21887"/>
    <w:rsid w:val="00D21D2E"/>
    <w:rsid w:val="00D21D7C"/>
    <w:rsid w:val="00D223C5"/>
    <w:rsid w:val="00D2251D"/>
    <w:rsid w:val="00D227DE"/>
    <w:rsid w:val="00D23B01"/>
    <w:rsid w:val="00D24C58"/>
    <w:rsid w:val="00D24EF8"/>
    <w:rsid w:val="00D252C8"/>
    <w:rsid w:val="00D25B35"/>
    <w:rsid w:val="00D25BE0"/>
    <w:rsid w:val="00D26015"/>
    <w:rsid w:val="00D264E9"/>
    <w:rsid w:val="00D266DE"/>
    <w:rsid w:val="00D27D03"/>
    <w:rsid w:val="00D27DDB"/>
    <w:rsid w:val="00D301F8"/>
    <w:rsid w:val="00D30418"/>
    <w:rsid w:val="00D31689"/>
    <w:rsid w:val="00D324CC"/>
    <w:rsid w:val="00D324F0"/>
    <w:rsid w:val="00D325D3"/>
    <w:rsid w:val="00D327AD"/>
    <w:rsid w:val="00D33386"/>
    <w:rsid w:val="00D33696"/>
    <w:rsid w:val="00D34515"/>
    <w:rsid w:val="00D345D1"/>
    <w:rsid w:val="00D355E8"/>
    <w:rsid w:val="00D35803"/>
    <w:rsid w:val="00D35F6B"/>
    <w:rsid w:val="00D3603E"/>
    <w:rsid w:val="00D3617D"/>
    <w:rsid w:val="00D362F9"/>
    <w:rsid w:val="00D3667C"/>
    <w:rsid w:val="00D375CA"/>
    <w:rsid w:val="00D37A19"/>
    <w:rsid w:val="00D41182"/>
    <w:rsid w:val="00D41314"/>
    <w:rsid w:val="00D41FD4"/>
    <w:rsid w:val="00D42B52"/>
    <w:rsid w:val="00D42D94"/>
    <w:rsid w:val="00D43526"/>
    <w:rsid w:val="00D43DD6"/>
    <w:rsid w:val="00D450E9"/>
    <w:rsid w:val="00D454EC"/>
    <w:rsid w:val="00D46342"/>
    <w:rsid w:val="00D479E1"/>
    <w:rsid w:val="00D50B4F"/>
    <w:rsid w:val="00D50CB4"/>
    <w:rsid w:val="00D50D5E"/>
    <w:rsid w:val="00D51C2C"/>
    <w:rsid w:val="00D535DC"/>
    <w:rsid w:val="00D5451A"/>
    <w:rsid w:val="00D55A36"/>
    <w:rsid w:val="00D56786"/>
    <w:rsid w:val="00D567F3"/>
    <w:rsid w:val="00D5689A"/>
    <w:rsid w:val="00D57072"/>
    <w:rsid w:val="00D57BC0"/>
    <w:rsid w:val="00D6027B"/>
    <w:rsid w:val="00D60A82"/>
    <w:rsid w:val="00D60F9C"/>
    <w:rsid w:val="00D61249"/>
    <w:rsid w:val="00D616B8"/>
    <w:rsid w:val="00D617D8"/>
    <w:rsid w:val="00D6193D"/>
    <w:rsid w:val="00D61AE5"/>
    <w:rsid w:val="00D62697"/>
    <w:rsid w:val="00D631C1"/>
    <w:rsid w:val="00D63947"/>
    <w:rsid w:val="00D64636"/>
    <w:rsid w:val="00D647B3"/>
    <w:rsid w:val="00D6488D"/>
    <w:rsid w:val="00D64F64"/>
    <w:rsid w:val="00D651D2"/>
    <w:rsid w:val="00D65BFD"/>
    <w:rsid w:val="00D65FF0"/>
    <w:rsid w:val="00D668E4"/>
    <w:rsid w:val="00D66E4A"/>
    <w:rsid w:val="00D67466"/>
    <w:rsid w:val="00D676A1"/>
    <w:rsid w:val="00D7047B"/>
    <w:rsid w:val="00D70735"/>
    <w:rsid w:val="00D71EC7"/>
    <w:rsid w:val="00D729A9"/>
    <w:rsid w:val="00D73847"/>
    <w:rsid w:val="00D741F4"/>
    <w:rsid w:val="00D74FEC"/>
    <w:rsid w:val="00D75505"/>
    <w:rsid w:val="00D76252"/>
    <w:rsid w:val="00D76695"/>
    <w:rsid w:val="00D767D9"/>
    <w:rsid w:val="00D77BD1"/>
    <w:rsid w:val="00D77C8A"/>
    <w:rsid w:val="00D77DAB"/>
    <w:rsid w:val="00D80998"/>
    <w:rsid w:val="00D80C7C"/>
    <w:rsid w:val="00D811A0"/>
    <w:rsid w:val="00D81E91"/>
    <w:rsid w:val="00D81F03"/>
    <w:rsid w:val="00D81FA1"/>
    <w:rsid w:val="00D82132"/>
    <w:rsid w:val="00D8228F"/>
    <w:rsid w:val="00D82579"/>
    <w:rsid w:val="00D826B8"/>
    <w:rsid w:val="00D8288A"/>
    <w:rsid w:val="00D830C1"/>
    <w:rsid w:val="00D83CB1"/>
    <w:rsid w:val="00D83CB9"/>
    <w:rsid w:val="00D8456E"/>
    <w:rsid w:val="00D85DAE"/>
    <w:rsid w:val="00D85F58"/>
    <w:rsid w:val="00D861AB"/>
    <w:rsid w:val="00D862DA"/>
    <w:rsid w:val="00D8640C"/>
    <w:rsid w:val="00D86456"/>
    <w:rsid w:val="00D869AA"/>
    <w:rsid w:val="00D870BD"/>
    <w:rsid w:val="00D9065B"/>
    <w:rsid w:val="00D9084C"/>
    <w:rsid w:val="00D90ED8"/>
    <w:rsid w:val="00D92212"/>
    <w:rsid w:val="00D926AB"/>
    <w:rsid w:val="00D935B6"/>
    <w:rsid w:val="00D936C9"/>
    <w:rsid w:val="00D95434"/>
    <w:rsid w:val="00D95762"/>
    <w:rsid w:val="00D95934"/>
    <w:rsid w:val="00D96449"/>
    <w:rsid w:val="00D978D1"/>
    <w:rsid w:val="00D97D92"/>
    <w:rsid w:val="00DA1457"/>
    <w:rsid w:val="00DA1F06"/>
    <w:rsid w:val="00DA2DD4"/>
    <w:rsid w:val="00DA31AA"/>
    <w:rsid w:val="00DA3AC1"/>
    <w:rsid w:val="00DA3D7B"/>
    <w:rsid w:val="00DA3F53"/>
    <w:rsid w:val="00DA52E5"/>
    <w:rsid w:val="00DA63D8"/>
    <w:rsid w:val="00DA6721"/>
    <w:rsid w:val="00DA6F8F"/>
    <w:rsid w:val="00DA7189"/>
    <w:rsid w:val="00DA7370"/>
    <w:rsid w:val="00DA7928"/>
    <w:rsid w:val="00DB03CE"/>
    <w:rsid w:val="00DB0BBD"/>
    <w:rsid w:val="00DB1190"/>
    <w:rsid w:val="00DB120D"/>
    <w:rsid w:val="00DB135A"/>
    <w:rsid w:val="00DB2DEC"/>
    <w:rsid w:val="00DB343B"/>
    <w:rsid w:val="00DB3877"/>
    <w:rsid w:val="00DB44A7"/>
    <w:rsid w:val="00DB4594"/>
    <w:rsid w:val="00DB4AA3"/>
    <w:rsid w:val="00DB4D6A"/>
    <w:rsid w:val="00DB5DBB"/>
    <w:rsid w:val="00DB5E73"/>
    <w:rsid w:val="00DB6745"/>
    <w:rsid w:val="00DB68FF"/>
    <w:rsid w:val="00DB7230"/>
    <w:rsid w:val="00DB7956"/>
    <w:rsid w:val="00DC1965"/>
    <w:rsid w:val="00DC217B"/>
    <w:rsid w:val="00DC32BA"/>
    <w:rsid w:val="00DC38BD"/>
    <w:rsid w:val="00DC438C"/>
    <w:rsid w:val="00DC59C9"/>
    <w:rsid w:val="00DC5ABB"/>
    <w:rsid w:val="00DC5FD8"/>
    <w:rsid w:val="00DC7447"/>
    <w:rsid w:val="00DC7FBD"/>
    <w:rsid w:val="00DD0066"/>
    <w:rsid w:val="00DD1795"/>
    <w:rsid w:val="00DD1907"/>
    <w:rsid w:val="00DD1924"/>
    <w:rsid w:val="00DD255E"/>
    <w:rsid w:val="00DD34BB"/>
    <w:rsid w:val="00DD5026"/>
    <w:rsid w:val="00DD59AF"/>
    <w:rsid w:val="00DD6518"/>
    <w:rsid w:val="00DD6537"/>
    <w:rsid w:val="00DD6667"/>
    <w:rsid w:val="00DD74A2"/>
    <w:rsid w:val="00DD7A53"/>
    <w:rsid w:val="00DE015F"/>
    <w:rsid w:val="00DE095E"/>
    <w:rsid w:val="00DE35B8"/>
    <w:rsid w:val="00DE3681"/>
    <w:rsid w:val="00DE36B6"/>
    <w:rsid w:val="00DE383B"/>
    <w:rsid w:val="00DE40A3"/>
    <w:rsid w:val="00DE422E"/>
    <w:rsid w:val="00DE49BE"/>
    <w:rsid w:val="00DE6576"/>
    <w:rsid w:val="00DF0935"/>
    <w:rsid w:val="00DF0983"/>
    <w:rsid w:val="00DF32D3"/>
    <w:rsid w:val="00DF37F7"/>
    <w:rsid w:val="00DF3B6E"/>
    <w:rsid w:val="00DF4614"/>
    <w:rsid w:val="00DF4E1D"/>
    <w:rsid w:val="00DF5B79"/>
    <w:rsid w:val="00DF65BD"/>
    <w:rsid w:val="00DF6D10"/>
    <w:rsid w:val="00DF75EB"/>
    <w:rsid w:val="00DF7B25"/>
    <w:rsid w:val="00E0011D"/>
    <w:rsid w:val="00E00629"/>
    <w:rsid w:val="00E00B67"/>
    <w:rsid w:val="00E01BE9"/>
    <w:rsid w:val="00E01E39"/>
    <w:rsid w:val="00E0219E"/>
    <w:rsid w:val="00E0414A"/>
    <w:rsid w:val="00E04840"/>
    <w:rsid w:val="00E052A2"/>
    <w:rsid w:val="00E05304"/>
    <w:rsid w:val="00E0596E"/>
    <w:rsid w:val="00E05F23"/>
    <w:rsid w:val="00E06173"/>
    <w:rsid w:val="00E0627E"/>
    <w:rsid w:val="00E065A5"/>
    <w:rsid w:val="00E0733D"/>
    <w:rsid w:val="00E119A8"/>
    <w:rsid w:val="00E1247E"/>
    <w:rsid w:val="00E12E90"/>
    <w:rsid w:val="00E135A1"/>
    <w:rsid w:val="00E1496E"/>
    <w:rsid w:val="00E157C9"/>
    <w:rsid w:val="00E16EF1"/>
    <w:rsid w:val="00E177A0"/>
    <w:rsid w:val="00E17F63"/>
    <w:rsid w:val="00E20EDA"/>
    <w:rsid w:val="00E21129"/>
    <w:rsid w:val="00E2120C"/>
    <w:rsid w:val="00E21A53"/>
    <w:rsid w:val="00E2267E"/>
    <w:rsid w:val="00E226FD"/>
    <w:rsid w:val="00E23338"/>
    <w:rsid w:val="00E25716"/>
    <w:rsid w:val="00E25747"/>
    <w:rsid w:val="00E264FB"/>
    <w:rsid w:val="00E2759F"/>
    <w:rsid w:val="00E3009A"/>
    <w:rsid w:val="00E31E23"/>
    <w:rsid w:val="00E32E32"/>
    <w:rsid w:val="00E344E4"/>
    <w:rsid w:val="00E357F4"/>
    <w:rsid w:val="00E368C3"/>
    <w:rsid w:val="00E36B86"/>
    <w:rsid w:val="00E3764A"/>
    <w:rsid w:val="00E37FD2"/>
    <w:rsid w:val="00E41E4C"/>
    <w:rsid w:val="00E43C06"/>
    <w:rsid w:val="00E449B1"/>
    <w:rsid w:val="00E45351"/>
    <w:rsid w:val="00E457F2"/>
    <w:rsid w:val="00E45A29"/>
    <w:rsid w:val="00E45E28"/>
    <w:rsid w:val="00E45F26"/>
    <w:rsid w:val="00E460C2"/>
    <w:rsid w:val="00E461EE"/>
    <w:rsid w:val="00E47B31"/>
    <w:rsid w:val="00E501F7"/>
    <w:rsid w:val="00E5082C"/>
    <w:rsid w:val="00E5082D"/>
    <w:rsid w:val="00E50D35"/>
    <w:rsid w:val="00E527AF"/>
    <w:rsid w:val="00E54C0E"/>
    <w:rsid w:val="00E54D3E"/>
    <w:rsid w:val="00E54D62"/>
    <w:rsid w:val="00E5599D"/>
    <w:rsid w:val="00E5634A"/>
    <w:rsid w:val="00E5726C"/>
    <w:rsid w:val="00E574A9"/>
    <w:rsid w:val="00E60A5F"/>
    <w:rsid w:val="00E60B03"/>
    <w:rsid w:val="00E61355"/>
    <w:rsid w:val="00E613BC"/>
    <w:rsid w:val="00E61F1E"/>
    <w:rsid w:val="00E62164"/>
    <w:rsid w:val="00E62376"/>
    <w:rsid w:val="00E6247B"/>
    <w:rsid w:val="00E63523"/>
    <w:rsid w:val="00E63B7C"/>
    <w:rsid w:val="00E63F54"/>
    <w:rsid w:val="00E64C61"/>
    <w:rsid w:val="00E6543A"/>
    <w:rsid w:val="00E66861"/>
    <w:rsid w:val="00E66BF5"/>
    <w:rsid w:val="00E66E21"/>
    <w:rsid w:val="00E67063"/>
    <w:rsid w:val="00E670DA"/>
    <w:rsid w:val="00E67222"/>
    <w:rsid w:val="00E67D33"/>
    <w:rsid w:val="00E70059"/>
    <w:rsid w:val="00E7025D"/>
    <w:rsid w:val="00E70F38"/>
    <w:rsid w:val="00E710FC"/>
    <w:rsid w:val="00E714A9"/>
    <w:rsid w:val="00E71915"/>
    <w:rsid w:val="00E7241C"/>
    <w:rsid w:val="00E724D7"/>
    <w:rsid w:val="00E72B35"/>
    <w:rsid w:val="00E734F9"/>
    <w:rsid w:val="00E74127"/>
    <w:rsid w:val="00E74551"/>
    <w:rsid w:val="00E74BB5"/>
    <w:rsid w:val="00E74CA4"/>
    <w:rsid w:val="00E74D5A"/>
    <w:rsid w:val="00E803BB"/>
    <w:rsid w:val="00E80916"/>
    <w:rsid w:val="00E809E5"/>
    <w:rsid w:val="00E80C24"/>
    <w:rsid w:val="00E81507"/>
    <w:rsid w:val="00E81548"/>
    <w:rsid w:val="00E815FD"/>
    <w:rsid w:val="00E840DF"/>
    <w:rsid w:val="00E8452A"/>
    <w:rsid w:val="00E84C6C"/>
    <w:rsid w:val="00E854BF"/>
    <w:rsid w:val="00E8560F"/>
    <w:rsid w:val="00E85845"/>
    <w:rsid w:val="00E86BB4"/>
    <w:rsid w:val="00E8780A"/>
    <w:rsid w:val="00E9039A"/>
    <w:rsid w:val="00E91017"/>
    <w:rsid w:val="00E91133"/>
    <w:rsid w:val="00E919AB"/>
    <w:rsid w:val="00E919BE"/>
    <w:rsid w:val="00E93608"/>
    <w:rsid w:val="00E939BF"/>
    <w:rsid w:val="00E93EE9"/>
    <w:rsid w:val="00E95231"/>
    <w:rsid w:val="00E957FC"/>
    <w:rsid w:val="00E96683"/>
    <w:rsid w:val="00E974E0"/>
    <w:rsid w:val="00EA0289"/>
    <w:rsid w:val="00EA0E25"/>
    <w:rsid w:val="00EA1D23"/>
    <w:rsid w:val="00EA1DE1"/>
    <w:rsid w:val="00EA25B0"/>
    <w:rsid w:val="00EA2BBA"/>
    <w:rsid w:val="00EA2DF9"/>
    <w:rsid w:val="00EA3177"/>
    <w:rsid w:val="00EA41DE"/>
    <w:rsid w:val="00EA56E4"/>
    <w:rsid w:val="00EA590C"/>
    <w:rsid w:val="00EA5F2A"/>
    <w:rsid w:val="00EA7197"/>
    <w:rsid w:val="00EB0130"/>
    <w:rsid w:val="00EB04B7"/>
    <w:rsid w:val="00EB11D1"/>
    <w:rsid w:val="00EB181B"/>
    <w:rsid w:val="00EB1BCF"/>
    <w:rsid w:val="00EB1CA4"/>
    <w:rsid w:val="00EB229E"/>
    <w:rsid w:val="00EB26C7"/>
    <w:rsid w:val="00EB2DEA"/>
    <w:rsid w:val="00EB2EE3"/>
    <w:rsid w:val="00EB2F42"/>
    <w:rsid w:val="00EB4A5C"/>
    <w:rsid w:val="00EB555B"/>
    <w:rsid w:val="00EB5663"/>
    <w:rsid w:val="00EB62A8"/>
    <w:rsid w:val="00EB6747"/>
    <w:rsid w:val="00EB7821"/>
    <w:rsid w:val="00EC0F4D"/>
    <w:rsid w:val="00EC1FDF"/>
    <w:rsid w:val="00EC2219"/>
    <w:rsid w:val="00EC2EDD"/>
    <w:rsid w:val="00EC341C"/>
    <w:rsid w:val="00EC41F2"/>
    <w:rsid w:val="00EC50E5"/>
    <w:rsid w:val="00EC57A7"/>
    <w:rsid w:val="00EC76FC"/>
    <w:rsid w:val="00ED0F86"/>
    <w:rsid w:val="00ED1657"/>
    <w:rsid w:val="00ED1C7B"/>
    <w:rsid w:val="00ED1F52"/>
    <w:rsid w:val="00ED3556"/>
    <w:rsid w:val="00ED3BA8"/>
    <w:rsid w:val="00ED445B"/>
    <w:rsid w:val="00ED5637"/>
    <w:rsid w:val="00ED6618"/>
    <w:rsid w:val="00EE193B"/>
    <w:rsid w:val="00EE2575"/>
    <w:rsid w:val="00EE3BD2"/>
    <w:rsid w:val="00EE484E"/>
    <w:rsid w:val="00EE58F6"/>
    <w:rsid w:val="00EE62DF"/>
    <w:rsid w:val="00EE69F2"/>
    <w:rsid w:val="00EE7194"/>
    <w:rsid w:val="00EE71C9"/>
    <w:rsid w:val="00EE7525"/>
    <w:rsid w:val="00EE77F9"/>
    <w:rsid w:val="00EF0406"/>
    <w:rsid w:val="00EF1729"/>
    <w:rsid w:val="00EF2229"/>
    <w:rsid w:val="00EF24E9"/>
    <w:rsid w:val="00EF2539"/>
    <w:rsid w:val="00EF2656"/>
    <w:rsid w:val="00EF352D"/>
    <w:rsid w:val="00EF35AB"/>
    <w:rsid w:val="00EF40CE"/>
    <w:rsid w:val="00EF428A"/>
    <w:rsid w:val="00EF43B2"/>
    <w:rsid w:val="00EF4AEE"/>
    <w:rsid w:val="00EF4EFD"/>
    <w:rsid w:val="00EF6E41"/>
    <w:rsid w:val="00EF70E8"/>
    <w:rsid w:val="00F01409"/>
    <w:rsid w:val="00F02E6E"/>
    <w:rsid w:val="00F0308C"/>
    <w:rsid w:val="00F03BF4"/>
    <w:rsid w:val="00F03F3B"/>
    <w:rsid w:val="00F0498D"/>
    <w:rsid w:val="00F051BD"/>
    <w:rsid w:val="00F053A1"/>
    <w:rsid w:val="00F06734"/>
    <w:rsid w:val="00F07468"/>
    <w:rsid w:val="00F10D4C"/>
    <w:rsid w:val="00F10F39"/>
    <w:rsid w:val="00F11DDC"/>
    <w:rsid w:val="00F1219F"/>
    <w:rsid w:val="00F128CD"/>
    <w:rsid w:val="00F1302B"/>
    <w:rsid w:val="00F13378"/>
    <w:rsid w:val="00F13F76"/>
    <w:rsid w:val="00F153C1"/>
    <w:rsid w:val="00F15693"/>
    <w:rsid w:val="00F15B7D"/>
    <w:rsid w:val="00F16082"/>
    <w:rsid w:val="00F17563"/>
    <w:rsid w:val="00F20960"/>
    <w:rsid w:val="00F2176B"/>
    <w:rsid w:val="00F217E8"/>
    <w:rsid w:val="00F2180B"/>
    <w:rsid w:val="00F22363"/>
    <w:rsid w:val="00F224BD"/>
    <w:rsid w:val="00F22D82"/>
    <w:rsid w:val="00F22FE8"/>
    <w:rsid w:val="00F23A8E"/>
    <w:rsid w:val="00F24FD1"/>
    <w:rsid w:val="00F2518F"/>
    <w:rsid w:val="00F25667"/>
    <w:rsid w:val="00F25DA2"/>
    <w:rsid w:val="00F26D40"/>
    <w:rsid w:val="00F2760A"/>
    <w:rsid w:val="00F27A25"/>
    <w:rsid w:val="00F3055E"/>
    <w:rsid w:val="00F333D0"/>
    <w:rsid w:val="00F340B6"/>
    <w:rsid w:val="00F361B7"/>
    <w:rsid w:val="00F36238"/>
    <w:rsid w:val="00F37CD7"/>
    <w:rsid w:val="00F40BAE"/>
    <w:rsid w:val="00F40D97"/>
    <w:rsid w:val="00F42F9C"/>
    <w:rsid w:val="00F44249"/>
    <w:rsid w:val="00F455B1"/>
    <w:rsid w:val="00F45D34"/>
    <w:rsid w:val="00F4618C"/>
    <w:rsid w:val="00F46630"/>
    <w:rsid w:val="00F4690A"/>
    <w:rsid w:val="00F471AF"/>
    <w:rsid w:val="00F4771D"/>
    <w:rsid w:val="00F509C1"/>
    <w:rsid w:val="00F50B61"/>
    <w:rsid w:val="00F50C9B"/>
    <w:rsid w:val="00F51131"/>
    <w:rsid w:val="00F518EF"/>
    <w:rsid w:val="00F528EB"/>
    <w:rsid w:val="00F52ECE"/>
    <w:rsid w:val="00F52F93"/>
    <w:rsid w:val="00F531ED"/>
    <w:rsid w:val="00F53E4F"/>
    <w:rsid w:val="00F545D4"/>
    <w:rsid w:val="00F54608"/>
    <w:rsid w:val="00F552F2"/>
    <w:rsid w:val="00F55635"/>
    <w:rsid w:val="00F55E52"/>
    <w:rsid w:val="00F55E6D"/>
    <w:rsid w:val="00F55EB9"/>
    <w:rsid w:val="00F5730F"/>
    <w:rsid w:val="00F57EF0"/>
    <w:rsid w:val="00F606E2"/>
    <w:rsid w:val="00F6219F"/>
    <w:rsid w:val="00F627E2"/>
    <w:rsid w:val="00F63D9A"/>
    <w:rsid w:val="00F656A1"/>
    <w:rsid w:val="00F65F03"/>
    <w:rsid w:val="00F6695B"/>
    <w:rsid w:val="00F66993"/>
    <w:rsid w:val="00F66DFC"/>
    <w:rsid w:val="00F66F80"/>
    <w:rsid w:val="00F671A0"/>
    <w:rsid w:val="00F6795A"/>
    <w:rsid w:val="00F67A57"/>
    <w:rsid w:val="00F67EB9"/>
    <w:rsid w:val="00F70DE2"/>
    <w:rsid w:val="00F70E65"/>
    <w:rsid w:val="00F70F08"/>
    <w:rsid w:val="00F711E6"/>
    <w:rsid w:val="00F71208"/>
    <w:rsid w:val="00F7137F"/>
    <w:rsid w:val="00F713BD"/>
    <w:rsid w:val="00F71520"/>
    <w:rsid w:val="00F72802"/>
    <w:rsid w:val="00F72CC0"/>
    <w:rsid w:val="00F7314E"/>
    <w:rsid w:val="00F756FE"/>
    <w:rsid w:val="00F7590F"/>
    <w:rsid w:val="00F75E2A"/>
    <w:rsid w:val="00F75FE2"/>
    <w:rsid w:val="00F764C7"/>
    <w:rsid w:val="00F765A2"/>
    <w:rsid w:val="00F76992"/>
    <w:rsid w:val="00F772CC"/>
    <w:rsid w:val="00F82053"/>
    <w:rsid w:val="00F82DCC"/>
    <w:rsid w:val="00F833BC"/>
    <w:rsid w:val="00F8367B"/>
    <w:rsid w:val="00F849E6"/>
    <w:rsid w:val="00F853C7"/>
    <w:rsid w:val="00F8569E"/>
    <w:rsid w:val="00F85A14"/>
    <w:rsid w:val="00F85E69"/>
    <w:rsid w:val="00F85F60"/>
    <w:rsid w:val="00F8770F"/>
    <w:rsid w:val="00F8790F"/>
    <w:rsid w:val="00F908D7"/>
    <w:rsid w:val="00F90DF3"/>
    <w:rsid w:val="00F90EB0"/>
    <w:rsid w:val="00F913C6"/>
    <w:rsid w:val="00F9251B"/>
    <w:rsid w:val="00F94864"/>
    <w:rsid w:val="00F94A58"/>
    <w:rsid w:val="00F95BDD"/>
    <w:rsid w:val="00F95CE8"/>
    <w:rsid w:val="00F95EFC"/>
    <w:rsid w:val="00F9696E"/>
    <w:rsid w:val="00F97411"/>
    <w:rsid w:val="00F97EBB"/>
    <w:rsid w:val="00FA0231"/>
    <w:rsid w:val="00FA02EE"/>
    <w:rsid w:val="00FA18CB"/>
    <w:rsid w:val="00FA1E62"/>
    <w:rsid w:val="00FA1EAE"/>
    <w:rsid w:val="00FA2AF7"/>
    <w:rsid w:val="00FA33A6"/>
    <w:rsid w:val="00FA356A"/>
    <w:rsid w:val="00FA6D1D"/>
    <w:rsid w:val="00FA7B80"/>
    <w:rsid w:val="00FB0B18"/>
    <w:rsid w:val="00FB18EA"/>
    <w:rsid w:val="00FB2ACA"/>
    <w:rsid w:val="00FB2D63"/>
    <w:rsid w:val="00FB3397"/>
    <w:rsid w:val="00FB34CC"/>
    <w:rsid w:val="00FB46F8"/>
    <w:rsid w:val="00FB4C6A"/>
    <w:rsid w:val="00FB51E1"/>
    <w:rsid w:val="00FB55E5"/>
    <w:rsid w:val="00FB6681"/>
    <w:rsid w:val="00FB673E"/>
    <w:rsid w:val="00FB68AE"/>
    <w:rsid w:val="00FB753B"/>
    <w:rsid w:val="00FB7975"/>
    <w:rsid w:val="00FC017B"/>
    <w:rsid w:val="00FC0400"/>
    <w:rsid w:val="00FC12DC"/>
    <w:rsid w:val="00FC201F"/>
    <w:rsid w:val="00FC22E2"/>
    <w:rsid w:val="00FC24A7"/>
    <w:rsid w:val="00FC2AE5"/>
    <w:rsid w:val="00FC327E"/>
    <w:rsid w:val="00FC3BCF"/>
    <w:rsid w:val="00FC3D57"/>
    <w:rsid w:val="00FC3EB4"/>
    <w:rsid w:val="00FC51B8"/>
    <w:rsid w:val="00FC5462"/>
    <w:rsid w:val="00FC567B"/>
    <w:rsid w:val="00FC5FD1"/>
    <w:rsid w:val="00FC69FF"/>
    <w:rsid w:val="00FC6A55"/>
    <w:rsid w:val="00FC6C2D"/>
    <w:rsid w:val="00FC6E04"/>
    <w:rsid w:val="00FC7510"/>
    <w:rsid w:val="00FC7D0F"/>
    <w:rsid w:val="00FC7EAD"/>
    <w:rsid w:val="00FD0F73"/>
    <w:rsid w:val="00FD1047"/>
    <w:rsid w:val="00FD16AB"/>
    <w:rsid w:val="00FD2E3A"/>
    <w:rsid w:val="00FD38DC"/>
    <w:rsid w:val="00FD3A2A"/>
    <w:rsid w:val="00FD3AFB"/>
    <w:rsid w:val="00FD4EE5"/>
    <w:rsid w:val="00FD58EF"/>
    <w:rsid w:val="00FD5D96"/>
    <w:rsid w:val="00FD6457"/>
    <w:rsid w:val="00FD665B"/>
    <w:rsid w:val="00FD674C"/>
    <w:rsid w:val="00FD72BA"/>
    <w:rsid w:val="00FD755E"/>
    <w:rsid w:val="00FD7CD3"/>
    <w:rsid w:val="00FE2B0C"/>
    <w:rsid w:val="00FE2B42"/>
    <w:rsid w:val="00FE316B"/>
    <w:rsid w:val="00FE3AF7"/>
    <w:rsid w:val="00FE410C"/>
    <w:rsid w:val="00FE44C5"/>
    <w:rsid w:val="00FE4C2D"/>
    <w:rsid w:val="00FE4DE9"/>
    <w:rsid w:val="00FE4FDC"/>
    <w:rsid w:val="00FE60FF"/>
    <w:rsid w:val="00FE63A6"/>
    <w:rsid w:val="00FE67BE"/>
    <w:rsid w:val="00FE7250"/>
    <w:rsid w:val="00FE7639"/>
    <w:rsid w:val="00FE774D"/>
    <w:rsid w:val="00FE7EA1"/>
    <w:rsid w:val="00FF0258"/>
    <w:rsid w:val="00FF0744"/>
    <w:rsid w:val="00FF0B9B"/>
    <w:rsid w:val="00FF0C57"/>
    <w:rsid w:val="00FF1021"/>
    <w:rsid w:val="00FF141F"/>
    <w:rsid w:val="00FF1CAF"/>
    <w:rsid w:val="00FF1FB6"/>
    <w:rsid w:val="00FF232E"/>
    <w:rsid w:val="00FF3502"/>
    <w:rsid w:val="00FF39A4"/>
    <w:rsid w:val="00FF406D"/>
    <w:rsid w:val="00FF5CC5"/>
    <w:rsid w:val="00FF5CE3"/>
    <w:rsid w:val="00FF6031"/>
    <w:rsid w:val="00FF6E36"/>
    <w:rsid w:val="00FF71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0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3E1096"/>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3E1096"/>
    <w:pPr>
      <w:keepNext/>
      <w:numPr>
        <w:numId w:val="5"/>
      </w:numPr>
      <w:ind w:right="1296"/>
      <w:outlineLvl w:val="0"/>
    </w:pPr>
    <w:rPr>
      <w:u w:val="single"/>
    </w:rPr>
  </w:style>
  <w:style w:type="paragraph" w:styleId="Heading2">
    <w:name w:val="heading 2"/>
    <w:basedOn w:val="Normal"/>
    <w:next w:val="Normal"/>
    <w:uiPriority w:val="99"/>
    <w:semiHidden/>
    <w:qFormat/>
    <w:locked/>
    <w:rsid w:val="003E1096"/>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3E1096"/>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3E10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1096"/>
  </w:style>
  <w:style w:type="paragraph" w:styleId="Footer">
    <w:name w:val="footer"/>
    <w:basedOn w:val="Normal"/>
    <w:link w:val="FooterChar"/>
    <w:uiPriority w:val="43"/>
    <w:locked/>
    <w:rsid w:val="003E1096"/>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3E1096"/>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3E1096"/>
    <w:pPr>
      <w:spacing w:before="240" w:line="240" w:lineRule="exact"/>
      <w:ind w:left="720" w:right="794" w:firstLine="0"/>
    </w:pPr>
  </w:style>
  <w:style w:type="paragraph" w:styleId="FootnoteText">
    <w:name w:val="footnote text"/>
    <w:aliases w:val="ft,Footnote Text Char Char Char Char Char"/>
    <w:basedOn w:val="Normal"/>
    <w:link w:val="FootnoteTextChar"/>
    <w:uiPriority w:val="53"/>
    <w:locked/>
    <w:rsid w:val="003E1096"/>
    <w:pPr>
      <w:spacing w:after="240" w:line="240" w:lineRule="exact"/>
      <w:ind w:left="510" w:hanging="510"/>
    </w:pPr>
  </w:style>
  <w:style w:type="character" w:styleId="FootnoteReference">
    <w:name w:val="footnote reference"/>
    <w:uiPriority w:val="51"/>
    <w:locked/>
    <w:rsid w:val="003E1096"/>
    <w:rPr>
      <w:b/>
      <w:sz w:val="28"/>
      <w:vertAlign w:val="superscript"/>
    </w:rPr>
  </w:style>
  <w:style w:type="paragraph" w:customStyle="1" w:styleId="FootIndAgain">
    <w:name w:val="FootIndAgain"/>
    <w:basedOn w:val="FootnoteText"/>
    <w:uiPriority w:val="47"/>
    <w:qFormat/>
    <w:locked/>
    <w:rsid w:val="003E1096"/>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3E1096"/>
    <w:pPr>
      <w:ind w:firstLine="0"/>
    </w:pPr>
  </w:style>
  <w:style w:type="character" w:customStyle="1" w:styleId="Heading1Char">
    <w:name w:val="Heading 1 Char"/>
    <w:uiPriority w:val="99"/>
    <w:semiHidden/>
    <w:locked/>
    <w:rsid w:val="003E1096"/>
    <w:rPr>
      <w:rFonts w:ascii="Univers" w:hAnsi="Univers"/>
      <w:sz w:val="26"/>
      <w:u w:val="single"/>
      <w:lang w:val="en-AU"/>
    </w:rPr>
  </w:style>
  <w:style w:type="character" w:customStyle="1" w:styleId="Heading2Char">
    <w:name w:val="Heading 2 Char"/>
    <w:uiPriority w:val="99"/>
    <w:semiHidden/>
    <w:locked/>
    <w:rsid w:val="003E1096"/>
    <w:rPr>
      <w:rFonts w:ascii="Arial" w:hAnsi="Arial"/>
      <w:b/>
      <w:i/>
      <w:sz w:val="24"/>
      <w:lang w:val="en-AU"/>
    </w:rPr>
  </w:style>
  <w:style w:type="character" w:customStyle="1" w:styleId="Heading3Char">
    <w:name w:val="Heading 3 Char"/>
    <w:uiPriority w:val="99"/>
    <w:semiHidden/>
    <w:locked/>
    <w:rsid w:val="003E1096"/>
    <w:rPr>
      <w:rFonts w:ascii="Arial" w:hAnsi="Arial"/>
      <w:sz w:val="24"/>
      <w:lang w:val="en-AU"/>
    </w:rPr>
  </w:style>
  <w:style w:type="paragraph" w:customStyle="1" w:styleId="NormalHC">
    <w:name w:val="Normal HC"/>
    <w:basedOn w:val="Normal"/>
    <w:uiPriority w:val="27"/>
    <w:qFormat/>
    <w:locked/>
    <w:rsid w:val="003E1096"/>
    <w:pPr>
      <w:numPr>
        <w:numId w:val="16"/>
      </w:numPr>
      <w:spacing w:after="480"/>
      <w:ind w:left="0" w:hanging="720"/>
    </w:pPr>
  </w:style>
  <w:style w:type="paragraph" w:customStyle="1" w:styleId="HeadingFirst">
    <w:name w:val="Heading First"/>
    <w:basedOn w:val="NormalHC"/>
    <w:next w:val="HeadingV"/>
    <w:uiPriority w:val="15"/>
    <w:qFormat/>
    <w:locked/>
    <w:rsid w:val="003E109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3E1096"/>
    <w:pPr>
      <w:keepNext/>
      <w:numPr>
        <w:numId w:val="0"/>
      </w:numPr>
      <w:outlineLvl w:val="2"/>
    </w:pPr>
    <w:rPr>
      <w:b/>
      <w:szCs w:val="20"/>
    </w:rPr>
  </w:style>
  <w:style w:type="paragraph" w:customStyle="1" w:styleId="HeadingL2">
    <w:name w:val="Heading L2"/>
    <w:basedOn w:val="HeadingL1"/>
    <w:next w:val="NormalHC"/>
    <w:uiPriority w:val="23"/>
    <w:qFormat/>
    <w:locked/>
    <w:rsid w:val="003E1096"/>
    <w:pPr>
      <w:outlineLvl w:val="3"/>
    </w:pPr>
    <w:rPr>
      <w:b w:val="0"/>
      <w:i/>
    </w:rPr>
  </w:style>
  <w:style w:type="paragraph" w:customStyle="1" w:styleId="HeadingMatter">
    <w:name w:val="Heading Matter"/>
    <w:basedOn w:val="NormalHC"/>
    <w:next w:val="HeadingFirst"/>
    <w:uiPriority w:val="13"/>
    <w:qFormat/>
    <w:locked/>
    <w:rsid w:val="003E109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3E1096"/>
    <w:pPr>
      <w:keepNext w:val="0"/>
    </w:pPr>
  </w:style>
  <w:style w:type="paragraph" w:customStyle="1" w:styleId="HeadingV">
    <w:name w:val="Heading V"/>
    <w:basedOn w:val="HeadingFirst"/>
    <w:next w:val="HeadingSecond"/>
    <w:uiPriority w:val="17"/>
    <w:qFormat/>
    <w:locked/>
    <w:rsid w:val="003E1096"/>
    <w:rPr>
      <w:caps w:val="0"/>
      <w:u w:val="none"/>
    </w:rPr>
  </w:style>
  <w:style w:type="paragraph" w:customStyle="1" w:styleId="LeftrightafterHC">
    <w:name w:val="Leftright after HC"/>
    <w:basedOn w:val="Normal"/>
    <w:next w:val="leftright"/>
    <w:uiPriority w:val="31"/>
    <w:qFormat/>
    <w:locked/>
    <w:rsid w:val="003E109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3E1096"/>
    <w:pPr>
      <w:ind w:firstLine="720"/>
    </w:pPr>
  </w:style>
  <w:style w:type="paragraph" w:customStyle="1" w:styleId="LeftrightHanging">
    <w:name w:val="LeftrightHanging"/>
    <w:basedOn w:val="NormalHC"/>
    <w:uiPriority w:val="35"/>
    <w:qFormat/>
    <w:locked/>
    <w:rsid w:val="003E1096"/>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3E1096"/>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3E1096"/>
    <w:pPr>
      <w:spacing w:before="200"/>
      <w:ind w:left="2160"/>
    </w:pPr>
  </w:style>
  <w:style w:type="paragraph" w:customStyle="1" w:styleId="NormalafterHd2nd">
    <w:name w:val="Normal after Hd2nd"/>
    <w:basedOn w:val="NormalHC"/>
    <w:next w:val="NormalHC"/>
    <w:uiPriority w:val="29"/>
    <w:locked/>
    <w:rsid w:val="003E1096"/>
    <w:pPr>
      <w:numPr>
        <w:numId w:val="0"/>
      </w:numPr>
      <w:spacing w:before="1000"/>
    </w:pPr>
  </w:style>
  <w:style w:type="character" w:customStyle="1" w:styleId="NormalHCChar">
    <w:name w:val="Normal HC Char"/>
    <w:uiPriority w:val="99"/>
    <w:semiHidden/>
    <w:locked/>
    <w:rsid w:val="003E1096"/>
    <w:rPr>
      <w:rFonts w:ascii="Univers" w:hAnsi="Univers"/>
      <w:sz w:val="26"/>
      <w:szCs w:val="26"/>
    </w:rPr>
  </w:style>
  <w:style w:type="character" w:customStyle="1" w:styleId="StyleFootnoteReferenceChar">
    <w:name w:val="Style Footnote Reference Char"/>
    <w:uiPriority w:val="99"/>
    <w:semiHidden/>
    <w:locked/>
    <w:rsid w:val="003E1096"/>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3E1096"/>
  </w:style>
  <w:style w:type="paragraph" w:customStyle="1" w:styleId="HeadingJudgment">
    <w:name w:val="Heading Judgment"/>
    <w:basedOn w:val="Normal"/>
    <w:uiPriority w:val="59"/>
    <w:qFormat/>
    <w:locked/>
    <w:rsid w:val="003E1096"/>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3E1096"/>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3E1096"/>
    <w:pPr>
      <w:outlineLvl w:val="4"/>
    </w:pPr>
    <w:rPr>
      <w:b w:val="0"/>
    </w:rPr>
  </w:style>
  <w:style w:type="character" w:styleId="PageNumber">
    <w:name w:val="page number"/>
    <w:basedOn w:val="DefaultParagraphFont"/>
    <w:uiPriority w:val="57"/>
    <w:locked/>
    <w:rsid w:val="003E1096"/>
  </w:style>
  <w:style w:type="paragraph" w:styleId="BalloonText">
    <w:name w:val="Balloon Text"/>
    <w:basedOn w:val="Normal"/>
    <w:link w:val="BalloonTextChar"/>
    <w:semiHidden/>
    <w:locked/>
    <w:rsid w:val="003E1096"/>
    <w:rPr>
      <w:rFonts w:ascii="Tahoma" w:hAnsi="Tahoma" w:cs="Tahoma"/>
      <w:sz w:val="16"/>
      <w:szCs w:val="16"/>
      <w:lang w:eastAsia="en-US"/>
    </w:rPr>
  </w:style>
  <w:style w:type="character" w:customStyle="1" w:styleId="BalloonTextChar">
    <w:name w:val="Balloon Text Char"/>
    <w:basedOn w:val="DefaultParagraphFont"/>
    <w:link w:val="BalloonText"/>
    <w:semiHidden/>
    <w:rsid w:val="003E1096"/>
    <w:rPr>
      <w:rFonts w:ascii="Tahoma" w:hAnsi="Tahoma" w:cs="Tahoma"/>
      <w:sz w:val="16"/>
      <w:szCs w:val="16"/>
      <w:lang w:eastAsia="en-US"/>
    </w:rPr>
  </w:style>
  <w:style w:type="paragraph" w:customStyle="1" w:styleId="ClosingText">
    <w:name w:val="Closing Text"/>
    <w:basedOn w:val="Normal"/>
    <w:uiPriority w:val="98"/>
    <w:semiHidden/>
    <w:qFormat/>
    <w:locked/>
    <w:rsid w:val="003E1096"/>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3E1096"/>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3E1096"/>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3E1096"/>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3E1096"/>
    <w:rPr>
      <w:szCs w:val="20"/>
      <w:lang w:eastAsia="en-US"/>
    </w:rPr>
  </w:style>
  <w:style w:type="paragraph" w:customStyle="1" w:styleId="NormalBody">
    <w:name w:val="Normal Body"/>
    <w:basedOn w:val="NormalHC"/>
    <w:uiPriority w:val="28"/>
    <w:qFormat/>
    <w:locked/>
    <w:rsid w:val="003E1096"/>
    <w:pPr>
      <w:numPr>
        <w:numId w:val="0"/>
      </w:numPr>
    </w:pPr>
    <w:rPr>
      <w:lang w:eastAsia="en-US"/>
    </w:rPr>
  </w:style>
  <w:style w:type="paragraph" w:customStyle="1" w:styleId="StyleFootnoteReference">
    <w:name w:val="Style Footnote Reference"/>
    <w:basedOn w:val="Normal"/>
    <w:next w:val="Normal"/>
    <w:semiHidden/>
    <w:rsid w:val="003E1096"/>
    <w:rPr>
      <w:vertAlign w:val="superscript"/>
      <w:lang w:eastAsia="en-US"/>
    </w:rPr>
  </w:style>
  <w:style w:type="paragraph" w:styleId="ListNumber">
    <w:name w:val="List Number"/>
    <w:basedOn w:val="Normal"/>
    <w:uiPriority w:val="56"/>
    <w:locked/>
    <w:rsid w:val="003E1096"/>
    <w:pPr>
      <w:numPr>
        <w:numId w:val="11"/>
      </w:numPr>
      <w:contextualSpacing/>
    </w:pPr>
  </w:style>
  <w:style w:type="paragraph" w:customStyle="1" w:styleId="FixListStyle">
    <w:name w:val="FixListStyle"/>
    <w:basedOn w:val="Normal"/>
    <w:uiPriority w:val="99"/>
    <w:qFormat/>
    <w:rsid w:val="003E1096"/>
    <w:pPr>
      <w:numPr>
        <w:numId w:val="18"/>
      </w:numPr>
      <w:spacing w:after="480"/>
      <w:ind w:left="0" w:hanging="720"/>
    </w:pPr>
  </w:style>
  <w:style w:type="paragraph" w:customStyle="1" w:styleId="CatchwordsBold">
    <w:name w:val="Catchwords Bold"/>
    <w:basedOn w:val="Normal"/>
    <w:link w:val="CatchwordsBoldChar"/>
    <w:qFormat/>
    <w:rsid w:val="003E1096"/>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3E1096"/>
    <w:rPr>
      <w:rFonts w:ascii="Times New Roman" w:hAnsi="Times New Roman"/>
      <w:b/>
      <w:szCs w:val="20"/>
    </w:rPr>
  </w:style>
  <w:style w:type="paragraph" w:customStyle="1" w:styleId="CatchwordsRight">
    <w:name w:val="Catchwords Right"/>
    <w:basedOn w:val="Normal"/>
    <w:link w:val="CatchwordsRightChar"/>
    <w:qFormat/>
    <w:rsid w:val="003E1096"/>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3E1096"/>
    <w:rPr>
      <w:rFonts w:ascii="Times New Roman" w:hAnsi="Times New Roman"/>
      <w:szCs w:val="20"/>
    </w:rPr>
  </w:style>
  <w:style w:type="paragraph" w:customStyle="1" w:styleId="CatchwordsText">
    <w:name w:val="Catchwords Text"/>
    <w:basedOn w:val="Normal"/>
    <w:link w:val="CatchwordsTextChar"/>
    <w:qFormat/>
    <w:rsid w:val="003E1096"/>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3E1096"/>
    <w:rPr>
      <w:rFonts w:ascii="Times New Roman" w:hAnsi="Times New Roman"/>
      <w:szCs w:val="20"/>
    </w:rPr>
  </w:style>
  <w:style w:type="paragraph" w:customStyle="1" w:styleId="CenteredBorder">
    <w:name w:val="Centered Border"/>
    <w:qFormat/>
    <w:rsid w:val="003E1096"/>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3E1096"/>
    <w:pPr>
      <w:jc w:val="center"/>
    </w:pPr>
    <w:rPr>
      <w:rFonts w:ascii="Times New Roman" w:hAnsi="Times New Roman"/>
      <w:b/>
      <w:bCs/>
      <w:szCs w:val="20"/>
      <w:lang w:val="en-GB"/>
    </w:rPr>
  </w:style>
  <w:style w:type="character" w:customStyle="1" w:styleId="OrderCentred">
    <w:name w:val="Order Centred"/>
    <w:semiHidden/>
    <w:rsid w:val="003E1096"/>
    <w:rPr>
      <w:b/>
      <w:bCs/>
      <w:sz w:val="26"/>
    </w:rPr>
  </w:style>
  <w:style w:type="paragraph" w:customStyle="1" w:styleId="OrdersTopLine">
    <w:name w:val="Orders TopLine"/>
    <w:qFormat/>
    <w:rsid w:val="003E1096"/>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3E109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3E109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3E1096"/>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3E1096"/>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3E1096"/>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3E1096"/>
    <w:rPr>
      <w:rFonts w:ascii="Times New Roman" w:hAnsi="Times New Roman"/>
      <w:i/>
      <w:lang w:eastAsia="en-US"/>
    </w:rPr>
  </w:style>
  <w:style w:type="paragraph" w:customStyle="1" w:styleId="OrdersIndentLevel2i">
    <w:name w:val="Orders Indent Level 2 (i)"/>
    <w:basedOn w:val="Normal"/>
    <w:link w:val="OrdersIndentLevel2iChar"/>
    <w:qFormat/>
    <w:rsid w:val="003E1096"/>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3E1096"/>
    <w:rPr>
      <w:rFonts w:ascii="Times New Roman" w:hAnsi="Times New Roman"/>
      <w:i/>
      <w:lang w:eastAsia="en-US"/>
    </w:rPr>
  </w:style>
  <w:style w:type="paragraph" w:customStyle="1" w:styleId="OrdersMatter">
    <w:name w:val="Orders Matter"/>
    <w:basedOn w:val="OrderCentreBold"/>
    <w:link w:val="OrdersMatterChar"/>
    <w:qFormat/>
    <w:rsid w:val="003E1096"/>
  </w:style>
  <w:style w:type="character" w:customStyle="1" w:styleId="OrdersMatterChar">
    <w:name w:val="Orders Matter Char"/>
    <w:link w:val="OrdersMatter"/>
    <w:rsid w:val="003E1096"/>
    <w:rPr>
      <w:rFonts w:ascii="Times New Roman" w:hAnsi="Times New Roman"/>
      <w:b/>
      <w:bCs/>
      <w:szCs w:val="20"/>
      <w:lang w:val="en-GB"/>
    </w:rPr>
  </w:style>
  <w:style w:type="paragraph" w:customStyle="1" w:styleId="OrdersNotice">
    <w:name w:val="Orders Notice"/>
    <w:rsid w:val="003E1096"/>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3E1096"/>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3E1096"/>
    <w:rPr>
      <w:rFonts w:ascii="Times New Roman" w:hAnsi="Times New Roman"/>
      <w:szCs w:val="20"/>
      <w:lang w:eastAsia="en-US"/>
    </w:rPr>
  </w:style>
  <w:style w:type="paragraph" w:customStyle="1" w:styleId="OrdersText">
    <w:name w:val="Orders Text"/>
    <w:basedOn w:val="Normal"/>
    <w:link w:val="OrdersTextChar"/>
    <w:qFormat/>
    <w:rsid w:val="003E1096"/>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3E1096"/>
    <w:rPr>
      <w:rFonts w:ascii="Times New Roman" w:hAnsi="Times New Roman"/>
      <w:i/>
      <w:lang w:eastAsia="en-US"/>
    </w:rPr>
  </w:style>
  <w:style w:type="paragraph" w:customStyle="1" w:styleId="OrdersCenteredBorder">
    <w:name w:val="Orders Centered Border"/>
    <w:qFormat/>
    <w:rsid w:val="003E1096"/>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3E1096"/>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3E1096"/>
    <w:rPr>
      <w:rFonts w:ascii="Times New Roman" w:hAnsi="Times New Roman"/>
      <w:szCs w:val="20"/>
    </w:rPr>
  </w:style>
  <w:style w:type="paragraph" w:customStyle="1" w:styleId="LRHangingafterHC">
    <w:name w:val="LR Hanging after HC"/>
    <w:basedOn w:val="Normal"/>
    <w:next w:val="LeftrightHanging"/>
    <w:uiPriority w:val="99"/>
    <w:qFormat/>
    <w:rsid w:val="003E1096"/>
    <w:pPr>
      <w:spacing w:before="720" w:line="240" w:lineRule="exact"/>
      <w:ind w:left="1440" w:right="794" w:hanging="720"/>
    </w:pPr>
  </w:style>
  <w:style w:type="character" w:styleId="Hyperlink">
    <w:name w:val="Hyperlink"/>
    <w:basedOn w:val="DefaultParagraphFont"/>
    <w:uiPriority w:val="99"/>
    <w:semiHidden/>
    <w:unhideWhenUsed/>
    <w:locked/>
    <w:rsid w:val="00A40ACD"/>
    <w:rPr>
      <w:color w:val="0000FF"/>
      <w:u w:val="single"/>
    </w:rPr>
  </w:style>
  <w:style w:type="paragraph" w:styleId="Revision">
    <w:name w:val="Revision"/>
    <w:hidden/>
    <w:uiPriority w:val="99"/>
    <w:semiHidden/>
    <w:rsid w:val="007E7C92"/>
  </w:style>
  <w:style w:type="character" w:styleId="CommentReference">
    <w:name w:val="annotation reference"/>
    <w:basedOn w:val="DefaultParagraphFont"/>
    <w:uiPriority w:val="99"/>
    <w:semiHidden/>
    <w:unhideWhenUsed/>
    <w:locked/>
    <w:rsid w:val="00073B23"/>
    <w:rPr>
      <w:sz w:val="16"/>
      <w:szCs w:val="16"/>
    </w:rPr>
  </w:style>
  <w:style w:type="paragraph" w:styleId="CommentText">
    <w:name w:val="annotation text"/>
    <w:basedOn w:val="Normal"/>
    <w:link w:val="CommentTextChar"/>
    <w:uiPriority w:val="99"/>
    <w:unhideWhenUsed/>
    <w:locked/>
    <w:rsid w:val="00073B23"/>
    <w:pPr>
      <w:spacing w:line="240" w:lineRule="auto"/>
    </w:pPr>
    <w:rPr>
      <w:sz w:val="20"/>
      <w:szCs w:val="20"/>
    </w:rPr>
  </w:style>
  <w:style w:type="character" w:customStyle="1" w:styleId="CommentTextChar">
    <w:name w:val="Comment Text Char"/>
    <w:basedOn w:val="DefaultParagraphFont"/>
    <w:link w:val="CommentText"/>
    <w:uiPriority w:val="99"/>
    <w:rsid w:val="00073B23"/>
    <w:rPr>
      <w:sz w:val="20"/>
      <w:szCs w:val="20"/>
    </w:rPr>
  </w:style>
  <w:style w:type="paragraph" w:styleId="CommentSubject">
    <w:name w:val="annotation subject"/>
    <w:basedOn w:val="CommentText"/>
    <w:next w:val="CommentText"/>
    <w:link w:val="CommentSubjectChar"/>
    <w:uiPriority w:val="99"/>
    <w:semiHidden/>
    <w:unhideWhenUsed/>
    <w:locked/>
    <w:rsid w:val="00073B23"/>
    <w:rPr>
      <w:b/>
      <w:bCs/>
    </w:rPr>
  </w:style>
  <w:style w:type="character" w:customStyle="1" w:styleId="CommentSubjectChar">
    <w:name w:val="Comment Subject Char"/>
    <w:basedOn w:val="CommentTextChar"/>
    <w:link w:val="CommentSubject"/>
    <w:uiPriority w:val="99"/>
    <w:semiHidden/>
    <w:rsid w:val="00073B23"/>
    <w:rPr>
      <w:b/>
      <w:bCs/>
      <w:sz w:val="20"/>
      <w:szCs w:val="20"/>
    </w:rPr>
  </w:style>
  <w:style w:type="character" w:customStyle="1" w:styleId="FootnoteTextChar">
    <w:name w:val="Footnote Text Char"/>
    <w:aliases w:val="ft Char,Footnote Text Char Char Char Char Char Char"/>
    <w:basedOn w:val="DefaultParagraphFont"/>
    <w:link w:val="FootnoteText"/>
    <w:uiPriority w:val="53"/>
    <w:rsid w:val="00131B98"/>
  </w:style>
  <w:style w:type="character" w:customStyle="1" w:styleId="cf01">
    <w:name w:val="cf01"/>
    <w:basedOn w:val="DefaultParagraphFont"/>
    <w:rsid w:val="00131B98"/>
    <w:rPr>
      <w:rFonts w:ascii="Segoe UI" w:hAnsi="Segoe UI" w:cs="Segoe UI" w:hint="default"/>
      <w:sz w:val="18"/>
      <w:szCs w:val="18"/>
    </w:rPr>
  </w:style>
  <w:style w:type="character" w:customStyle="1" w:styleId="cf11">
    <w:name w:val="cf11"/>
    <w:basedOn w:val="DefaultParagraphFont"/>
    <w:rsid w:val="00131B98"/>
    <w:rPr>
      <w:rFonts w:ascii="Segoe UI" w:hAnsi="Segoe UI" w:cs="Segoe UI" w:hint="default"/>
      <w:i/>
      <w:iCs/>
      <w:sz w:val="18"/>
      <w:szCs w:val="18"/>
    </w:rPr>
  </w:style>
  <w:style w:type="paragraph" w:customStyle="1" w:styleId="Body">
    <w:name w:val="Body"/>
    <w:basedOn w:val="Normal"/>
    <w:qFormat/>
    <w:rsid w:val="006A62F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6A62F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6A62FB"/>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6A62FB"/>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6A62FB"/>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6A62FB"/>
    <w:pPr>
      <w:jc w:val="center"/>
    </w:pPr>
    <w:rPr>
      <w:rFonts w:ascii="Times New Roman" w:hAnsi="Times New Roman"/>
      <w:bCs/>
      <w:szCs w:val="20"/>
      <w:lang w:val="en-GB"/>
    </w:rPr>
  </w:style>
  <w:style w:type="paragraph" w:customStyle="1" w:styleId="Default">
    <w:name w:val="Default"/>
    <w:rsid w:val="006A62FB"/>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AED2CAAB-975A-40D7-904D-E2083FD78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47</Pages>
  <Words>15793</Words>
  <Characters>80089</Characters>
  <Application>Microsoft Office Word</Application>
  <DocSecurity>0</DocSecurity>
  <Lines>667</Lines>
  <Paragraphs>191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2024-05-09T23:20:00Z</dcterms:created>
  <dcterms:modified xsi:type="dcterms:W3CDTF">2024-05-09T23:22:00Z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