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DF5F" w14:textId="77777777" w:rsidR="008D55F8" w:rsidRPr="00704FF8" w:rsidRDefault="008D55F8" w:rsidP="00704FF8">
      <w:pPr>
        <w:pStyle w:val="OrdersTopLine"/>
      </w:pPr>
      <w:r w:rsidRPr="00704FF8">
        <w:t>HIGH COURT OF AUSTRALIA</w:t>
      </w:r>
    </w:p>
    <w:p w14:paraId="6CF034D9" w14:textId="77777777" w:rsidR="008D55F8" w:rsidRPr="00704FF8" w:rsidRDefault="008D55F8" w:rsidP="00704FF8">
      <w:pPr>
        <w:pStyle w:val="OrderCentre"/>
      </w:pPr>
    </w:p>
    <w:p w14:paraId="562853E7" w14:textId="77777777" w:rsidR="008D55F8" w:rsidRPr="0055284A" w:rsidRDefault="008D55F8" w:rsidP="00EE191F">
      <w:pPr>
        <w:pStyle w:val="OrderCentre"/>
        <w:rPr>
          <w:strike/>
          <w:spacing w:val="-4"/>
          <w:sz w:val="24"/>
          <w:szCs w:val="24"/>
        </w:rPr>
      </w:pPr>
      <w:bookmarkStart w:id="0" w:name="_Hlk166837576"/>
      <w:r w:rsidRPr="0055284A">
        <w:rPr>
          <w:spacing w:val="-4"/>
          <w:sz w:val="24"/>
          <w:szCs w:val="24"/>
        </w:rPr>
        <w:t>GORDON</w:t>
      </w:r>
      <w:r>
        <w:rPr>
          <w:spacing w:val="-4"/>
          <w:sz w:val="24"/>
          <w:szCs w:val="24"/>
        </w:rPr>
        <w:t xml:space="preserve"> </w:t>
      </w:r>
      <w:bookmarkEnd w:id="0"/>
      <w:r w:rsidRPr="001015B7">
        <w:rPr>
          <w:spacing w:val="-4"/>
          <w:sz w:val="24"/>
          <w:szCs w:val="24"/>
        </w:rPr>
        <w:t>A-CJ</w:t>
      </w:r>
      <w:r>
        <w:rPr>
          <w:spacing w:val="-4"/>
          <w:sz w:val="24"/>
          <w:szCs w:val="24"/>
        </w:rPr>
        <w:t>,</w:t>
      </w:r>
    </w:p>
    <w:p w14:paraId="6427B47C" w14:textId="77777777" w:rsidR="008D55F8" w:rsidRPr="00DB42BD" w:rsidRDefault="008D55F8" w:rsidP="00704FF8">
      <w:pPr>
        <w:pStyle w:val="OrderCentre"/>
      </w:pPr>
      <w:r w:rsidRPr="00DB42BD">
        <w:rPr>
          <w:spacing w:val="-4"/>
          <w:sz w:val="24"/>
          <w:szCs w:val="24"/>
        </w:rPr>
        <w:t>STEWARD, GLEESON, JAGOT AND BEECH</w:t>
      </w:r>
      <w:r w:rsidRPr="00DB42BD">
        <w:rPr>
          <w:spacing w:val="-4"/>
          <w:sz w:val="24"/>
          <w:szCs w:val="24"/>
        </w:rPr>
        <w:noBreakHyphen/>
        <w:t>JONES JJ</w:t>
      </w:r>
    </w:p>
    <w:p w14:paraId="6243E4A4" w14:textId="77777777" w:rsidR="008D55F8" w:rsidRPr="00427F3A" w:rsidRDefault="008D55F8" w:rsidP="00EE5374">
      <w:pPr>
        <w:pStyle w:val="Centre"/>
        <w:rPr>
          <w:lang w:val="en-AU"/>
        </w:rPr>
      </w:pPr>
    </w:p>
    <w:p w14:paraId="61A7617C" w14:textId="77777777" w:rsidR="008D55F8" w:rsidRPr="00704FF8" w:rsidRDefault="008D55F8" w:rsidP="00704FF8">
      <w:pPr>
        <w:pStyle w:val="OrdersCenteredBorder"/>
      </w:pPr>
    </w:p>
    <w:p w14:paraId="6D53C030" w14:textId="77777777" w:rsidR="008D55F8" w:rsidRPr="00704FF8" w:rsidRDefault="008D55F8" w:rsidP="0032341F">
      <w:pPr>
        <w:pStyle w:val="OrdersBodyHeading"/>
      </w:pPr>
    </w:p>
    <w:p w14:paraId="4100F217" w14:textId="77777777" w:rsidR="008D55F8" w:rsidRPr="0032341F" w:rsidRDefault="008D55F8" w:rsidP="009362E8">
      <w:pPr>
        <w:pStyle w:val="OrdersPartyName"/>
        <w:ind w:right="-1"/>
      </w:pPr>
      <w:r w:rsidRPr="00747EC1">
        <w:t>THE KING</w:t>
      </w:r>
      <w:r w:rsidRPr="0032341F">
        <w:tab/>
        <w:t>APPELLANT</w:t>
      </w:r>
    </w:p>
    <w:p w14:paraId="5C54318C" w14:textId="77777777" w:rsidR="008D55F8" w:rsidRPr="0032341F" w:rsidRDefault="008D55F8" w:rsidP="009362E8">
      <w:pPr>
        <w:pStyle w:val="OrdersPartyName"/>
        <w:ind w:right="-1"/>
      </w:pPr>
    </w:p>
    <w:p w14:paraId="24FDB5DB" w14:textId="77777777" w:rsidR="008D55F8" w:rsidRPr="0032341F" w:rsidRDefault="008D55F8" w:rsidP="009362E8">
      <w:pPr>
        <w:pStyle w:val="OrdersPartyName"/>
        <w:ind w:right="-1"/>
      </w:pPr>
      <w:r w:rsidRPr="0032341F">
        <w:t>AND</w:t>
      </w:r>
    </w:p>
    <w:p w14:paraId="34365EE9" w14:textId="77777777" w:rsidR="008D55F8" w:rsidRPr="0032341F" w:rsidRDefault="008D55F8" w:rsidP="009362E8">
      <w:pPr>
        <w:pStyle w:val="OrdersPartyName"/>
        <w:ind w:right="-1"/>
      </w:pPr>
    </w:p>
    <w:p w14:paraId="24E3EE02" w14:textId="77777777" w:rsidR="008D55F8" w:rsidRPr="0032341F" w:rsidRDefault="008D55F8" w:rsidP="009362E8">
      <w:pPr>
        <w:pStyle w:val="OrdersPartyName"/>
        <w:ind w:right="-1"/>
      </w:pPr>
      <w:r w:rsidRPr="00747EC1">
        <w:t>FAYEZ</w:t>
      </w:r>
      <w:r>
        <w:t xml:space="preserve"> </w:t>
      </w:r>
      <w:r w:rsidRPr="00747EC1">
        <w:t>HATAHET</w:t>
      </w:r>
      <w:r w:rsidRPr="0032341F">
        <w:tab/>
        <w:t>RESPONDENT</w:t>
      </w:r>
    </w:p>
    <w:p w14:paraId="572E82A4" w14:textId="77777777" w:rsidR="008D55F8" w:rsidRPr="00427F3A" w:rsidRDefault="008D55F8" w:rsidP="00AF0A5E">
      <w:pPr>
        <w:pStyle w:val="BodyHeading"/>
      </w:pPr>
    </w:p>
    <w:p w14:paraId="2E56A519" w14:textId="77777777" w:rsidR="008D55F8" w:rsidRPr="00427F3A" w:rsidRDefault="008D55F8" w:rsidP="00BE0A6C">
      <w:pPr>
        <w:pStyle w:val="BodyHeading"/>
      </w:pPr>
    </w:p>
    <w:p w14:paraId="4D08698D" w14:textId="77777777" w:rsidR="008D55F8" w:rsidRPr="00427F3A" w:rsidRDefault="008D55F8" w:rsidP="00EE5374">
      <w:pPr>
        <w:pStyle w:val="CentreItalics"/>
      </w:pPr>
      <w:r w:rsidRPr="00747EC1">
        <w:t>The King v Hatahet</w:t>
      </w:r>
    </w:p>
    <w:p w14:paraId="56C62C46" w14:textId="77777777" w:rsidR="008D55F8" w:rsidRPr="00427F3A" w:rsidRDefault="008D55F8" w:rsidP="00E90E4F">
      <w:pPr>
        <w:pStyle w:val="OrdersCentre"/>
      </w:pPr>
      <w:r>
        <w:t>[2024</w:t>
      </w:r>
      <w:r w:rsidRPr="00427F3A">
        <w:t xml:space="preserve">] HCA </w:t>
      </w:r>
      <w:r>
        <w:t>23</w:t>
      </w:r>
    </w:p>
    <w:p w14:paraId="0B9D6268" w14:textId="77777777" w:rsidR="008D55F8" w:rsidRDefault="008D55F8" w:rsidP="00E90E4F">
      <w:pPr>
        <w:pStyle w:val="OrdersCentreItalics"/>
      </w:pPr>
      <w:r>
        <w:t>Date of Hearing: 14 May 2024</w:t>
      </w:r>
    </w:p>
    <w:p w14:paraId="2FD4F59E" w14:textId="612F2EB0" w:rsidR="008D55F8" w:rsidRPr="00427F3A" w:rsidRDefault="008D55F8" w:rsidP="00E90E4F">
      <w:pPr>
        <w:pStyle w:val="OrdersCentreItalics"/>
      </w:pPr>
      <w:r>
        <w:t xml:space="preserve">Date of Judgment: </w:t>
      </w:r>
      <w:r w:rsidR="005110BE">
        <w:t>12</w:t>
      </w:r>
      <w:r>
        <w:t xml:space="preserve"> June 2024</w:t>
      </w:r>
    </w:p>
    <w:p w14:paraId="17DF6CF7" w14:textId="77777777" w:rsidR="008D55F8" w:rsidRDefault="008D55F8" w:rsidP="00E90E4F">
      <w:pPr>
        <w:pStyle w:val="OrdersCentre"/>
      </w:pPr>
      <w:r w:rsidRPr="00747EC1">
        <w:t>S37/2024</w:t>
      </w:r>
    </w:p>
    <w:p w14:paraId="71640CE7" w14:textId="77777777" w:rsidR="008D55F8" w:rsidRPr="00427F3A" w:rsidRDefault="008D55F8" w:rsidP="00E90E4F">
      <w:pPr>
        <w:pStyle w:val="OrdersCentre"/>
      </w:pPr>
    </w:p>
    <w:p w14:paraId="264FFD92" w14:textId="77777777" w:rsidR="008D55F8" w:rsidRPr="00BE0A6C" w:rsidRDefault="008D55F8" w:rsidP="00E90E4F">
      <w:pPr>
        <w:pStyle w:val="OrderCentreBold"/>
      </w:pPr>
      <w:r w:rsidRPr="00BE0A6C">
        <w:t>ORDER</w:t>
      </w:r>
    </w:p>
    <w:p w14:paraId="65BF830F" w14:textId="77777777" w:rsidR="008D55F8" w:rsidRPr="00427F3A" w:rsidRDefault="008D55F8" w:rsidP="00736C52">
      <w:pPr>
        <w:pStyle w:val="Centre"/>
        <w:rPr>
          <w:lang w:val="en-AU"/>
        </w:rPr>
      </w:pPr>
    </w:p>
    <w:p w14:paraId="7F13B90D" w14:textId="77777777" w:rsidR="008D55F8" w:rsidRDefault="008D55F8" w:rsidP="00AE4DAE">
      <w:pPr>
        <w:pStyle w:val="OrdersText"/>
      </w:pPr>
      <w:r>
        <w:t>1.</w:t>
      </w:r>
      <w:r>
        <w:tab/>
      </w:r>
      <w:r w:rsidRPr="009F6FDE">
        <w:t>Appeal allowed.</w:t>
      </w:r>
    </w:p>
    <w:p w14:paraId="32AF296D" w14:textId="77777777" w:rsidR="008D55F8" w:rsidRDefault="008D55F8" w:rsidP="00AE4DAE">
      <w:pPr>
        <w:pStyle w:val="OrdersText"/>
      </w:pPr>
    </w:p>
    <w:p w14:paraId="04D4FE43" w14:textId="77777777" w:rsidR="008D55F8" w:rsidRDefault="008D55F8" w:rsidP="00AE4DAE">
      <w:pPr>
        <w:pStyle w:val="OrdersText"/>
      </w:pPr>
      <w:r>
        <w:t>2.</w:t>
      </w:r>
      <w:r>
        <w:tab/>
      </w:r>
      <w:r w:rsidRPr="00662233">
        <w:t xml:space="preserve">Set aside the orders of the </w:t>
      </w:r>
      <w:r>
        <w:t>Court of Criminal Appeal of New South Wales</w:t>
      </w:r>
      <w:r w:rsidRPr="00740069">
        <w:t xml:space="preserve"> </w:t>
      </w:r>
      <w:r>
        <w:t>made on</w:t>
      </w:r>
      <w:r w:rsidRPr="00740069">
        <w:t xml:space="preserve"> </w:t>
      </w:r>
      <w:r>
        <w:t xml:space="preserve">29 November 2023 (as amended on 5 December 2023) </w:t>
      </w:r>
      <w:r w:rsidRPr="00662233">
        <w:t xml:space="preserve">and, in </w:t>
      </w:r>
      <w:r>
        <w:t>their</w:t>
      </w:r>
      <w:r w:rsidRPr="00662233">
        <w:t xml:space="preserve"> place, order that</w:t>
      </w:r>
      <w:r>
        <w:t>:</w:t>
      </w:r>
    </w:p>
    <w:p w14:paraId="7A2B04A3" w14:textId="77777777" w:rsidR="008D55F8" w:rsidRDefault="008D55F8" w:rsidP="00AE4DAE">
      <w:pPr>
        <w:pStyle w:val="OrdersText"/>
      </w:pPr>
    </w:p>
    <w:p w14:paraId="5F5DD92C" w14:textId="77777777" w:rsidR="008D55F8" w:rsidRDefault="008D55F8" w:rsidP="005F3205">
      <w:pPr>
        <w:pStyle w:val="OrdersText"/>
        <w:ind w:left="1418"/>
      </w:pPr>
      <w:r>
        <w:t>(a)</w:t>
      </w:r>
      <w:r>
        <w:tab/>
        <w:t xml:space="preserve">leave to appeal against sentence be granted; and </w:t>
      </w:r>
    </w:p>
    <w:p w14:paraId="2E6165D8" w14:textId="77777777" w:rsidR="008D55F8" w:rsidRDefault="008D55F8" w:rsidP="00AE4DAE">
      <w:pPr>
        <w:pStyle w:val="OrdersText"/>
      </w:pPr>
    </w:p>
    <w:p w14:paraId="698CE8C8" w14:textId="77777777" w:rsidR="008D55F8" w:rsidRPr="00932312" w:rsidRDefault="008D55F8" w:rsidP="002971EF">
      <w:pPr>
        <w:pStyle w:val="OrdersText"/>
        <w:ind w:left="1418"/>
      </w:pPr>
      <w:r>
        <w:t>(b)</w:t>
      </w:r>
      <w:r>
        <w:tab/>
        <w:t xml:space="preserve">the appeal be dismissed. </w:t>
      </w:r>
    </w:p>
    <w:p w14:paraId="5DCB2E46" w14:textId="77777777" w:rsidR="008D55F8" w:rsidRDefault="008D55F8" w:rsidP="00EE5374">
      <w:pPr>
        <w:pStyle w:val="Body"/>
      </w:pPr>
    </w:p>
    <w:p w14:paraId="56BB29AA" w14:textId="77777777" w:rsidR="008D55F8" w:rsidRPr="00427F3A" w:rsidRDefault="008D55F8" w:rsidP="00EE5374">
      <w:pPr>
        <w:pStyle w:val="Body"/>
      </w:pPr>
    </w:p>
    <w:p w14:paraId="653A50B9" w14:textId="77777777" w:rsidR="008D55F8" w:rsidRPr="00427F3A" w:rsidRDefault="008D55F8" w:rsidP="0032341F">
      <w:pPr>
        <w:pStyle w:val="OrdersBody"/>
      </w:pPr>
      <w:r w:rsidRPr="00427F3A">
        <w:t xml:space="preserve">On appeal from the </w:t>
      </w:r>
      <w:r w:rsidRPr="00747EC1">
        <w:t>Supreme Court of New South Wales</w:t>
      </w:r>
    </w:p>
    <w:p w14:paraId="0937AD9D" w14:textId="77777777" w:rsidR="008D55F8" w:rsidRDefault="008D55F8" w:rsidP="00EE5374">
      <w:pPr>
        <w:pStyle w:val="Body"/>
      </w:pPr>
    </w:p>
    <w:p w14:paraId="380C22CC" w14:textId="77777777" w:rsidR="008D55F8" w:rsidRPr="00427F3A" w:rsidRDefault="008D55F8" w:rsidP="00EE5374">
      <w:pPr>
        <w:pStyle w:val="Body"/>
      </w:pPr>
    </w:p>
    <w:p w14:paraId="449FBFE1" w14:textId="77777777" w:rsidR="008D55F8" w:rsidRPr="00D25684" w:rsidRDefault="008D55F8" w:rsidP="00E90E4F">
      <w:pPr>
        <w:pStyle w:val="OrdersBodyHeading"/>
      </w:pPr>
      <w:r w:rsidRPr="00D25684">
        <w:t>Representation</w:t>
      </w:r>
    </w:p>
    <w:p w14:paraId="3F90F76D" w14:textId="77777777" w:rsidR="008D55F8" w:rsidRPr="00D25684" w:rsidRDefault="008D55F8" w:rsidP="00EE5374">
      <w:pPr>
        <w:pStyle w:val="Body"/>
      </w:pPr>
    </w:p>
    <w:p w14:paraId="3770DE86" w14:textId="77777777" w:rsidR="008D55F8" w:rsidRPr="00D25684" w:rsidRDefault="008D55F8" w:rsidP="00E90E4F">
      <w:pPr>
        <w:pStyle w:val="OrdersBody"/>
      </w:pPr>
      <w:r w:rsidRPr="00D25684">
        <w:t>R J Sharp KC with O P Holdenson KC and C J Tran for the appellant (instructed by Director of Public Prosecutions (Cth))</w:t>
      </w:r>
    </w:p>
    <w:p w14:paraId="001590ED" w14:textId="0189196F" w:rsidR="008D55F8" w:rsidRDefault="008D55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3A16961" w14:textId="62546E9A" w:rsidR="008D55F8" w:rsidRDefault="008D55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C23F067" w14:textId="77777777" w:rsidR="008D55F8" w:rsidRPr="00D25684" w:rsidRDefault="008D55F8" w:rsidP="001B3C97">
      <w:pPr>
        <w:pStyle w:val="Body"/>
      </w:pPr>
    </w:p>
    <w:p w14:paraId="56658A32" w14:textId="77777777" w:rsidR="008D55F8" w:rsidRPr="00D25684" w:rsidRDefault="008D55F8" w:rsidP="00E22D31">
      <w:pPr>
        <w:pStyle w:val="OrdersBody"/>
        <w:keepNext/>
      </w:pPr>
      <w:r w:rsidRPr="00D25684">
        <w:t>M J Avenell SC with P R Coady for the respondent (instructed by Legal Aid NSW)</w:t>
      </w:r>
    </w:p>
    <w:p w14:paraId="10737F8D" w14:textId="77777777" w:rsidR="008D55F8" w:rsidRDefault="008D55F8" w:rsidP="00E22D31">
      <w:pPr>
        <w:pStyle w:val="Body"/>
        <w:keepNext/>
      </w:pPr>
    </w:p>
    <w:p w14:paraId="39F10E1A" w14:textId="77777777" w:rsidR="008D55F8" w:rsidRDefault="008D55F8" w:rsidP="00E22D31">
      <w:pPr>
        <w:pStyle w:val="Body"/>
        <w:keepNext/>
      </w:pPr>
    </w:p>
    <w:p w14:paraId="6FB6D907" w14:textId="77777777" w:rsidR="008D55F8" w:rsidRDefault="008D55F8" w:rsidP="00E22D31">
      <w:pPr>
        <w:pStyle w:val="Body"/>
        <w:keepNext/>
      </w:pPr>
    </w:p>
    <w:p w14:paraId="54B0DCB9" w14:textId="77777777" w:rsidR="008D55F8" w:rsidRDefault="008D55F8" w:rsidP="00E22D31">
      <w:pPr>
        <w:pStyle w:val="Body"/>
        <w:keepNext/>
      </w:pPr>
    </w:p>
    <w:p w14:paraId="201096BA" w14:textId="77777777" w:rsidR="008D55F8" w:rsidRDefault="008D55F8" w:rsidP="00E22D31">
      <w:pPr>
        <w:pStyle w:val="Body"/>
        <w:keepNext/>
      </w:pPr>
    </w:p>
    <w:p w14:paraId="3773182A" w14:textId="77777777" w:rsidR="008D55F8" w:rsidRDefault="008D55F8" w:rsidP="00E22D31">
      <w:pPr>
        <w:pStyle w:val="Body"/>
        <w:keepNext/>
      </w:pPr>
    </w:p>
    <w:p w14:paraId="5572DEBF" w14:textId="77777777" w:rsidR="008D55F8" w:rsidRDefault="008D55F8" w:rsidP="00E22D31">
      <w:pPr>
        <w:pStyle w:val="Body"/>
        <w:keepNext/>
      </w:pPr>
    </w:p>
    <w:p w14:paraId="32D816E9" w14:textId="77777777" w:rsidR="008D55F8" w:rsidRDefault="008D55F8" w:rsidP="00E22D31">
      <w:pPr>
        <w:pStyle w:val="Body"/>
        <w:keepNext/>
      </w:pPr>
    </w:p>
    <w:p w14:paraId="26F3B419" w14:textId="77777777" w:rsidR="008D55F8" w:rsidRDefault="008D55F8" w:rsidP="00E22D31">
      <w:pPr>
        <w:pStyle w:val="Body"/>
        <w:keepNext/>
      </w:pPr>
    </w:p>
    <w:p w14:paraId="6E50F98C" w14:textId="77777777" w:rsidR="008D55F8" w:rsidRDefault="008D55F8" w:rsidP="00E22D31">
      <w:pPr>
        <w:pStyle w:val="Body"/>
        <w:keepNext/>
      </w:pPr>
    </w:p>
    <w:p w14:paraId="3382613A" w14:textId="77777777" w:rsidR="008D55F8" w:rsidRDefault="008D55F8" w:rsidP="00E22D31">
      <w:pPr>
        <w:pStyle w:val="Body"/>
        <w:keepNext/>
      </w:pPr>
    </w:p>
    <w:p w14:paraId="2BD8C12B" w14:textId="77777777" w:rsidR="008D55F8" w:rsidRDefault="008D55F8" w:rsidP="00E22D31">
      <w:pPr>
        <w:pStyle w:val="Body"/>
        <w:keepNext/>
      </w:pPr>
    </w:p>
    <w:p w14:paraId="357752F5" w14:textId="77777777" w:rsidR="008D55F8" w:rsidRDefault="008D55F8" w:rsidP="00E22D31">
      <w:pPr>
        <w:pStyle w:val="Body"/>
        <w:keepNext/>
      </w:pPr>
    </w:p>
    <w:p w14:paraId="3DB64DA8" w14:textId="77777777" w:rsidR="008D55F8" w:rsidRDefault="008D55F8" w:rsidP="00E22D31">
      <w:pPr>
        <w:pStyle w:val="Body"/>
        <w:keepNext/>
      </w:pPr>
    </w:p>
    <w:p w14:paraId="15CDF8E8" w14:textId="77777777" w:rsidR="008D55F8" w:rsidRDefault="008D55F8" w:rsidP="00E22D31">
      <w:pPr>
        <w:pStyle w:val="Body"/>
        <w:keepNext/>
      </w:pPr>
    </w:p>
    <w:p w14:paraId="19D28BB7" w14:textId="77777777" w:rsidR="008D55F8" w:rsidRDefault="008D55F8" w:rsidP="00E22D31">
      <w:pPr>
        <w:pStyle w:val="Body"/>
        <w:keepNext/>
      </w:pPr>
    </w:p>
    <w:p w14:paraId="3D469E22" w14:textId="77777777" w:rsidR="008D55F8" w:rsidRDefault="008D55F8" w:rsidP="00E22D31">
      <w:pPr>
        <w:pStyle w:val="Body"/>
        <w:keepNext/>
      </w:pPr>
    </w:p>
    <w:p w14:paraId="592D5019" w14:textId="77777777" w:rsidR="008D55F8" w:rsidRDefault="008D55F8" w:rsidP="00E22D31">
      <w:pPr>
        <w:pStyle w:val="Body"/>
        <w:keepNext/>
      </w:pPr>
    </w:p>
    <w:p w14:paraId="3A66AF71" w14:textId="77777777" w:rsidR="008D55F8" w:rsidRDefault="008D55F8" w:rsidP="00E22D31">
      <w:pPr>
        <w:pStyle w:val="Body"/>
        <w:keepNext/>
      </w:pPr>
    </w:p>
    <w:p w14:paraId="10654C28" w14:textId="77777777" w:rsidR="008D55F8" w:rsidRDefault="008D55F8" w:rsidP="00E22D31">
      <w:pPr>
        <w:pStyle w:val="Body"/>
        <w:keepNext/>
      </w:pPr>
    </w:p>
    <w:p w14:paraId="192766A9" w14:textId="77777777" w:rsidR="008D55F8" w:rsidRDefault="008D55F8" w:rsidP="00E22D31">
      <w:pPr>
        <w:pStyle w:val="Body"/>
        <w:keepNext/>
      </w:pPr>
    </w:p>
    <w:p w14:paraId="179A29DA" w14:textId="77777777" w:rsidR="008D55F8" w:rsidRDefault="008D55F8" w:rsidP="00E22D31">
      <w:pPr>
        <w:pStyle w:val="Body"/>
        <w:keepNext/>
      </w:pPr>
    </w:p>
    <w:p w14:paraId="10445C7A" w14:textId="77777777" w:rsidR="008D55F8" w:rsidRDefault="008D55F8" w:rsidP="00E22D31">
      <w:pPr>
        <w:pStyle w:val="Body"/>
        <w:keepNext/>
      </w:pPr>
    </w:p>
    <w:p w14:paraId="299C645A" w14:textId="77777777" w:rsidR="008D55F8" w:rsidRDefault="008D55F8" w:rsidP="00E22D31">
      <w:pPr>
        <w:pStyle w:val="Body"/>
        <w:keepNext/>
      </w:pPr>
    </w:p>
    <w:p w14:paraId="6FC294BA" w14:textId="77777777" w:rsidR="008D55F8" w:rsidRDefault="008D55F8" w:rsidP="00E22D31">
      <w:pPr>
        <w:pStyle w:val="Body"/>
        <w:keepNext/>
      </w:pPr>
    </w:p>
    <w:p w14:paraId="16D0A114" w14:textId="77777777" w:rsidR="008D55F8" w:rsidRDefault="008D55F8" w:rsidP="00E22D31">
      <w:pPr>
        <w:pStyle w:val="Body"/>
        <w:keepNext/>
      </w:pPr>
    </w:p>
    <w:p w14:paraId="5CC03955" w14:textId="77777777" w:rsidR="008D55F8" w:rsidRDefault="008D55F8" w:rsidP="00E22D31">
      <w:pPr>
        <w:pStyle w:val="Body"/>
        <w:keepNext/>
      </w:pPr>
    </w:p>
    <w:p w14:paraId="55644D24" w14:textId="77777777" w:rsidR="008D55F8" w:rsidRDefault="008D55F8" w:rsidP="00E22D31">
      <w:pPr>
        <w:pStyle w:val="Body"/>
        <w:keepNext/>
      </w:pPr>
    </w:p>
    <w:p w14:paraId="03F04110" w14:textId="77777777" w:rsidR="008D55F8" w:rsidRDefault="008D55F8" w:rsidP="00E22D31">
      <w:pPr>
        <w:pStyle w:val="Body"/>
        <w:keepNext/>
      </w:pPr>
    </w:p>
    <w:p w14:paraId="32FCB444" w14:textId="77777777" w:rsidR="008D55F8" w:rsidRDefault="008D55F8" w:rsidP="00E22D31">
      <w:pPr>
        <w:pStyle w:val="Body"/>
        <w:keepNext/>
      </w:pPr>
    </w:p>
    <w:p w14:paraId="239C6A0C" w14:textId="77777777" w:rsidR="008D55F8" w:rsidRDefault="008D55F8" w:rsidP="00E22D31">
      <w:pPr>
        <w:pStyle w:val="Body"/>
        <w:keepNext/>
      </w:pPr>
    </w:p>
    <w:p w14:paraId="429D23ED" w14:textId="77777777" w:rsidR="008D55F8" w:rsidRDefault="008D55F8" w:rsidP="00E22D31">
      <w:pPr>
        <w:pStyle w:val="Body"/>
        <w:keepNext/>
      </w:pPr>
    </w:p>
    <w:p w14:paraId="21782593" w14:textId="77777777" w:rsidR="008D55F8" w:rsidRDefault="008D55F8" w:rsidP="00E22D31">
      <w:pPr>
        <w:pStyle w:val="Body"/>
        <w:keepNext/>
      </w:pPr>
    </w:p>
    <w:p w14:paraId="19463027" w14:textId="77777777" w:rsidR="008D55F8" w:rsidRDefault="008D55F8" w:rsidP="00E22D31">
      <w:pPr>
        <w:pStyle w:val="Body"/>
        <w:keepNext/>
      </w:pPr>
    </w:p>
    <w:p w14:paraId="34B2010A" w14:textId="77777777" w:rsidR="008D55F8" w:rsidRDefault="008D55F8" w:rsidP="00E22D31">
      <w:pPr>
        <w:pStyle w:val="Body"/>
        <w:keepNext/>
      </w:pPr>
    </w:p>
    <w:p w14:paraId="2BDEB14E" w14:textId="77777777" w:rsidR="008D55F8" w:rsidRDefault="008D55F8" w:rsidP="00E22D31">
      <w:pPr>
        <w:pStyle w:val="Body"/>
        <w:keepNext/>
      </w:pPr>
    </w:p>
    <w:p w14:paraId="1944BA8E" w14:textId="77777777" w:rsidR="008D55F8" w:rsidRPr="00427F3A" w:rsidRDefault="008D55F8" w:rsidP="00E22D31">
      <w:pPr>
        <w:pStyle w:val="Body"/>
        <w:keepNext/>
      </w:pPr>
    </w:p>
    <w:p w14:paraId="7CB59C6B" w14:textId="77777777" w:rsidR="008D55F8" w:rsidRPr="00427F3A" w:rsidRDefault="008D55F8" w:rsidP="00F9713B">
      <w:pPr>
        <w:pStyle w:val="Notice"/>
        <w:rPr>
          <w:lang w:val="en-AU"/>
        </w:rPr>
      </w:pPr>
      <w:r w:rsidRPr="00427F3A">
        <w:rPr>
          <w:lang w:val="en-AU"/>
        </w:rPr>
        <w:t>Notice:  This copy of the Court's Reasons for Judgment is subject to formal revision prior to publication in the Commonwealth Law Reports.</w:t>
      </w:r>
    </w:p>
    <w:p w14:paraId="473D5569" w14:textId="26565AF2" w:rsidR="008D55F8" w:rsidRDefault="008D55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5E07F20" w14:textId="77777777" w:rsidR="008D55F8" w:rsidRDefault="008D55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D55F8" w:rsidSect="008D55F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7AA2408" w14:textId="77777777" w:rsidR="008D55F8" w:rsidRDefault="008D55F8" w:rsidP="001649CA">
      <w:pPr>
        <w:pStyle w:val="CatchwordsBold"/>
      </w:pPr>
      <w:r w:rsidRPr="00B9489E">
        <w:lastRenderedPageBreak/>
        <w:t>CATCHWORDS</w:t>
      </w:r>
    </w:p>
    <w:p w14:paraId="2534F19E" w14:textId="77777777" w:rsidR="008D55F8" w:rsidRPr="00B9489E" w:rsidRDefault="008D55F8" w:rsidP="001649CA">
      <w:pPr>
        <w:pStyle w:val="CatchwordsBold"/>
      </w:pPr>
    </w:p>
    <w:p w14:paraId="7B260267" w14:textId="77777777" w:rsidR="008D55F8" w:rsidRPr="00B9489E" w:rsidRDefault="008D55F8" w:rsidP="001649CA">
      <w:pPr>
        <w:pStyle w:val="CatchwordsBold"/>
      </w:pPr>
      <w:r>
        <w:t>The King v Hatahet</w:t>
      </w:r>
    </w:p>
    <w:p w14:paraId="7C37189C" w14:textId="77777777" w:rsidR="008D55F8" w:rsidRPr="00B9489E" w:rsidRDefault="008D55F8" w:rsidP="008D55F8">
      <w:pPr>
        <w:pStyle w:val="CatchwordsBold"/>
      </w:pPr>
    </w:p>
    <w:p w14:paraId="68B807CA" w14:textId="77777777" w:rsidR="008D55F8" w:rsidRDefault="008D55F8" w:rsidP="001649CA">
      <w:pPr>
        <w:pStyle w:val="CatchwordsText"/>
      </w:pPr>
      <w:r w:rsidRPr="00644B3F">
        <w:t>Crim</w:t>
      </w:r>
      <w:r>
        <w:t>inal law (Cth)</w:t>
      </w:r>
      <w:r w:rsidRPr="00644B3F">
        <w:t xml:space="preserve"> – Sentenc</w:t>
      </w:r>
      <w:r>
        <w:t>e</w:t>
      </w:r>
      <w:r w:rsidRPr="00644B3F">
        <w:t xml:space="preserve"> – </w:t>
      </w:r>
      <w:r>
        <w:t xml:space="preserve">Where respondent convicted under s 6 of </w:t>
      </w:r>
      <w:r>
        <w:rPr>
          <w:i/>
          <w:iCs/>
        </w:rPr>
        <w:t xml:space="preserve">Crimes (Foreign Incursions and Recruitment) Act 1978 </w:t>
      </w:r>
      <w:r>
        <w:t>(Cth)</w:t>
      </w:r>
      <w:r w:rsidRPr="00644B3F">
        <w:t xml:space="preserve"> –</w:t>
      </w:r>
      <w:r>
        <w:t xml:space="preserve"> Where </w:t>
      </w:r>
      <w:r w:rsidRPr="00DC5907">
        <w:t xml:space="preserve">s 19ALB of </w:t>
      </w:r>
      <w:r w:rsidRPr="00DC5907">
        <w:rPr>
          <w:i/>
          <w:iCs/>
        </w:rPr>
        <w:t xml:space="preserve">Crimes Act 1914 </w:t>
      </w:r>
      <w:r w:rsidRPr="00DC5907">
        <w:t>(Cth)</w:t>
      </w:r>
      <w:r>
        <w:t xml:space="preserve"> provides Attorney</w:t>
      </w:r>
      <w:r>
        <w:noBreakHyphen/>
        <w:t>General must not make parole order in relation to person involved in, or convicted of, certain terrorist</w:t>
      </w:r>
      <w:r>
        <w:noBreakHyphen/>
        <w:t xml:space="preserve">related activities unless "exceptional circumstances exist to justify making a parole order" </w:t>
      </w:r>
      <w:r w:rsidRPr="00644B3F">
        <w:t>–</w:t>
      </w:r>
      <w:r>
        <w:t xml:space="preserve"> Where sentencing judge sentenced respondent without taking into account likelihood (if any) of release on parole by reason of s 19ALB of </w:t>
      </w:r>
      <w:r w:rsidRPr="002309F8">
        <w:rPr>
          <w:i/>
        </w:rPr>
        <w:t>Crimes Act</w:t>
      </w:r>
      <w:r w:rsidRPr="00644B3F">
        <w:t xml:space="preserve"> –</w:t>
      </w:r>
      <w:r>
        <w:t xml:space="preserve"> Where parole subsequently refused by Attorney</w:t>
      </w:r>
      <w:r>
        <w:noBreakHyphen/>
        <w:t>General</w:t>
      </w:r>
      <w:r w:rsidRPr="00644B3F">
        <w:t xml:space="preserve"> </w:t>
      </w:r>
      <w:r>
        <w:t xml:space="preserve">pursuant to s 19ALB of </w:t>
      </w:r>
      <w:r w:rsidRPr="002309F8">
        <w:rPr>
          <w:i/>
        </w:rPr>
        <w:t>Crimes Act</w:t>
      </w:r>
      <w:r>
        <w:t xml:space="preserve"> </w:t>
      </w:r>
      <w:r w:rsidRPr="00644B3F">
        <w:t>–</w:t>
      </w:r>
      <w:r>
        <w:t xml:space="preserve"> Whether </w:t>
      </w:r>
      <w:r w:rsidRPr="00E36319">
        <w:t>Court of Criminal Appeal erred in concluding that sentencing judge should have considered application of s 19ALB when sentencing respondent – Whether Court of Criminal Appeal erred in concluding that expectation that parole would be refused due to an application of s 19ALB warranted imposition of lesser sentence</w:t>
      </w:r>
      <w:r>
        <w:t xml:space="preserve">.  </w:t>
      </w:r>
    </w:p>
    <w:p w14:paraId="770FB89B" w14:textId="77777777" w:rsidR="008D55F8" w:rsidRDefault="008D55F8" w:rsidP="001649CA">
      <w:pPr>
        <w:pStyle w:val="CatchwordsText"/>
      </w:pPr>
    </w:p>
    <w:p w14:paraId="312A058D" w14:textId="77777777" w:rsidR="008D55F8" w:rsidRPr="006E571D" w:rsidRDefault="008D55F8" w:rsidP="001649CA">
      <w:pPr>
        <w:pStyle w:val="CatchwordsText"/>
      </w:pPr>
      <w:r w:rsidRPr="006E571D">
        <w:t>Words and phrases –</w:t>
      </w:r>
      <w:r>
        <w:t xml:space="preserve"> "conditions of imprisonment", "executive function", "length of sentence", "non</w:t>
      </w:r>
      <w:r>
        <w:noBreakHyphen/>
        <w:t>parole period", "onerous conditions", "parole", "presumption against parole",</w:t>
      </w:r>
      <w:r w:rsidRPr="006E571D">
        <w:t xml:space="preserve"> </w:t>
      </w:r>
      <w:r>
        <w:t xml:space="preserve">"prospects of parole", "purpose of sentencing", </w:t>
      </w:r>
      <w:r w:rsidRPr="006E571D">
        <w:t>"sentencing",</w:t>
      </w:r>
      <w:r>
        <w:t xml:space="preserve"> "terrorism".</w:t>
      </w:r>
    </w:p>
    <w:p w14:paraId="3423B3C9" w14:textId="77777777" w:rsidR="008D55F8" w:rsidRPr="008D55F8" w:rsidRDefault="008D55F8" w:rsidP="001649CA">
      <w:pPr>
        <w:pStyle w:val="CatchwordsText"/>
        <w:rPr>
          <w:bCs/>
          <w:highlight w:val="yellow"/>
        </w:rPr>
      </w:pPr>
    </w:p>
    <w:p w14:paraId="58B4FD62" w14:textId="77777777" w:rsidR="008D55F8" w:rsidRDefault="008D55F8" w:rsidP="00123AAD">
      <w:pPr>
        <w:pStyle w:val="CatchwordsText"/>
      </w:pPr>
      <w:r w:rsidRPr="00C35D67">
        <w:rPr>
          <w:i/>
          <w:iCs/>
        </w:rPr>
        <w:t xml:space="preserve">Crimes Act 1914 </w:t>
      </w:r>
      <w:r w:rsidRPr="00C35D67">
        <w:t>(Cth), ss </w:t>
      </w:r>
      <w:r>
        <w:t>16A, 19AB, 19ALB.</w:t>
      </w:r>
    </w:p>
    <w:p w14:paraId="326990DD" w14:textId="77777777" w:rsidR="008D55F8" w:rsidRDefault="008D55F8" w:rsidP="00123AAD">
      <w:pPr>
        <w:pStyle w:val="CatchwordsText"/>
      </w:pPr>
      <w:r>
        <w:rPr>
          <w:i/>
          <w:iCs/>
        </w:rPr>
        <w:t xml:space="preserve">Crimes (Foreign Incursions and Recruitment) Act 1978 </w:t>
      </w:r>
      <w:r>
        <w:t>(Cth), s 6(1)(b).</w:t>
      </w:r>
    </w:p>
    <w:p w14:paraId="16E73638" w14:textId="77777777" w:rsidR="008D55F8" w:rsidRDefault="008D55F8" w:rsidP="00123AAD">
      <w:pPr>
        <w:pStyle w:val="CatchwordsText"/>
        <w:rPr>
          <w:bCs/>
        </w:rPr>
      </w:pPr>
    </w:p>
    <w:p w14:paraId="59EBB9CC" w14:textId="4343B6AD" w:rsidR="008D55F8" w:rsidRDefault="008D55F8" w:rsidP="008D55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7C3F673" w14:textId="58EBDA93" w:rsidR="008D55F8" w:rsidRDefault="008D55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B2D1BA2" w14:textId="3C89F4B6" w:rsidR="008D55F8" w:rsidRDefault="008D55F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37DC276" w14:textId="77777777" w:rsidR="008D55F8" w:rsidRDefault="008D55F8" w:rsidP="006122B4">
      <w:pPr>
        <w:pStyle w:val="FixListStyle"/>
        <w:tabs>
          <w:tab w:val="clear" w:pos="720"/>
          <w:tab w:val="left" w:pos="0"/>
        </w:tabs>
        <w:spacing w:after="260" w:line="280" w:lineRule="exact"/>
        <w:ind w:right="0"/>
        <w:jc w:val="both"/>
        <w:rPr>
          <w:rFonts w:ascii="Times New Roman" w:hAnsi="Times New Roman"/>
        </w:rPr>
        <w:sectPr w:rsidR="008D55F8" w:rsidSect="008D55F8">
          <w:pgSz w:w="11907" w:h="16839" w:code="9"/>
          <w:pgMar w:top="1440" w:right="1701" w:bottom="1984" w:left="1701" w:header="720" w:footer="720" w:gutter="0"/>
          <w:pgNumType w:start="1"/>
          <w:cols w:space="720"/>
          <w:titlePg/>
          <w:docGrid w:linePitch="354"/>
        </w:sectPr>
      </w:pPr>
    </w:p>
    <w:p w14:paraId="718C1E90" w14:textId="178141D7" w:rsidR="00ED4C35" w:rsidRPr="006122B4" w:rsidRDefault="006122B4" w:rsidP="006122B4">
      <w:pPr>
        <w:pStyle w:val="FixListStyle"/>
        <w:tabs>
          <w:tab w:val="clear" w:pos="720"/>
          <w:tab w:val="left" w:pos="0"/>
        </w:tabs>
        <w:spacing w:after="260" w:line="280" w:lineRule="exact"/>
        <w:ind w:right="0"/>
        <w:jc w:val="both"/>
        <w:rPr>
          <w:rFonts w:ascii="Times New Roman" w:hAnsi="Times New Roman"/>
        </w:rPr>
      </w:pPr>
      <w:r w:rsidRPr="006122B4">
        <w:rPr>
          <w:rFonts w:ascii="Times New Roman" w:hAnsi="Times New Roman"/>
        </w:rPr>
        <w:lastRenderedPageBreak/>
        <w:t xml:space="preserve">GORDON A-CJ, STEWARD AND GLEESON JJ.   </w:t>
      </w:r>
      <w:r w:rsidR="000C179E" w:rsidRPr="006122B4">
        <w:rPr>
          <w:rFonts w:ascii="Times New Roman" w:hAnsi="Times New Roman"/>
        </w:rPr>
        <w:t xml:space="preserve">In April 2020, the respondent was arrested and charged under s 6(1)(b) of the </w:t>
      </w:r>
      <w:r w:rsidR="000C179E" w:rsidRPr="006122B4">
        <w:rPr>
          <w:rFonts w:ascii="Times New Roman" w:hAnsi="Times New Roman"/>
          <w:i/>
          <w:iCs/>
        </w:rPr>
        <w:t xml:space="preserve">Crimes (Foreign Incursions and Recruitment) Act 1978 </w:t>
      </w:r>
      <w:r w:rsidR="000C179E" w:rsidRPr="006122B4">
        <w:rPr>
          <w:rFonts w:ascii="Times New Roman" w:hAnsi="Times New Roman"/>
        </w:rPr>
        <w:t xml:space="preserve">(Cth) with the offence of </w:t>
      </w:r>
      <w:r w:rsidR="00E43CC8" w:rsidRPr="006122B4">
        <w:rPr>
          <w:rFonts w:ascii="Times New Roman" w:hAnsi="Times New Roman"/>
        </w:rPr>
        <w:t xml:space="preserve">engaging in a hostile activity in a foreign State, namely Syria. </w:t>
      </w:r>
      <w:r w:rsidR="00C61A38" w:rsidRPr="006122B4">
        <w:rPr>
          <w:rFonts w:ascii="Times New Roman" w:hAnsi="Times New Roman"/>
          <w:lang w:val="en-US"/>
        </w:rPr>
        <w:t xml:space="preserve">In </w:t>
      </w:r>
      <w:r w:rsidR="00C226C8" w:rsidRPr="006122B4">
        <w:rPr>
          <w:rFonts w:ascii="Times New Roman" w:hAnsi="Times New Roman"/>
          <w:lang w:val="en-US"/>
        </w:rPr>
        <w:t>2021</w:t>
      </w:r>
      <w:r w:rsidR="009F46D9" w:rsidRPr="006122B4">
        <w:rPr>
          <w:rFonts w:ascii="Times New Roman" w:hAnsi="Times New Roman"/>
          <w:lang w:val="en-US"/>
        </w:rPr>
        <w:t>,</w:t>
      </w:r>
      <w:r w:rsidR="00C226C8" w:rsidRPr="006122B4">
        <w:rPr>
          <w:rFonts w:ascii="Times New Roman" w:hAnsi="Times New Roman"/>
          <w:lang w:val="en-US"/>
        </w:rPr>
        <w:t xml:space="preserve"> in</w:t>
      </w:r>
      <w:r w:rsidR="00A14407" w:rsidRPr="006122B4">
        <w:rPr>
          <w:rFonts w:ascii="Times New Roman" w:hAnsi="Times New Roman"/>
          <w:lang w:val="en-US"/>
        </w:rPr>
        <w:t xml:space="preserve"> the Local Court of New South Wales</w:t>
      </w:r>
      <w:r w:rsidR="00C61A38" w:rsidRPr="006122B4">
        <w:rPr>
          <w:rFonts w:ascii="Times New Roman" w:hAnsi="Times New Roman"/>
          <w:lang w:val="en-US"/>
        </w:rPr>
        <w:t xml:space="preserve">, </w:t>
      </w:r>
      <w:r w:rsidR="00C61A38" w:rsidRPr="006122B4">
        <w:rPr>
          <w:rFonts w:ascii="Times New Roman" w:hAnsi="Times New Roman"/>
        </w:rPr>
        <w:t>t</w:t>
      </w:r>
      <w:r w:rsidR="006B439A" w:rsidRPr="006122B4">
        <w:rPr>
          <w:rFonts w:ascii="Times New Roman" w:hAnsi="Times New Roman"/>
        </w:rPr>
        <w:t xml:space="preserve">he respondent pleaded guilty to, and was convicted </w:t>
      </w:r>
      <w:r w:rsidR="006B439A" w:rsidRPr="006122B4">
        <w:rPr>
          <w:rFonts w:ascii="Times New Roman" w:hAnsi="Times New Roman"/>
          <w:lang w:val="en-US"/>
        </w:rPr>
        <w:t>of,</w:t>
      </w:r>
      <w:r w:rsidR="00A14407" w:rsidRPr="006122B4">
        <w:rPr>
          <w:rFonts w:ascii="Times New Roman" w:hAnsi="Times New Roman"/>
          <w:lang w:val="en-US"/>
        </w:rPr>
        <w:t xml:space="preserve"> </w:t>
      </w:r>
      <w:r w:rsidR="00E43CC8" w:rsidRPr="006122B4">
        <w:rPr>
          <w:rFonts w:ascii="Times New Roman" w:hAnsi="Times New Roman"/>
          <w:lang w:val="en-US"/>
        </w:rPr>
        <w:t>that offence</w:t>
      </w:r>
      <w:r w:rsidR="006B439A" w:rsidRPr="006122B4">
        <w:rPr>
          <w:rFonts w:ascii="Times New Roman" w:hAnsi="Times New Roman"/>
          <w:lang w:val="en-US"/>
        </w:rPr>
        <w:t>.</w:t>
      </w:r>
      <w:r w:rsidR="00C43174" w:rsidRPr="006122B4">
        <w:rPr>
          <w:rStyle w:val="FootnoteReference"/>
          <w:rFonts w:ascii="Times New Roman" w:hAnsi="Times New Roman"/>
          <w:sz w:val="24"/>
          <w:lang w:val="en-US"/>
        </w:rPr>
        <w:footnoteReference w:id="2"/>
      </w:r>
      <w:r w:rsidR="006B439A" w:rsidRPr="006122B4">
        <w:rPr>
          <w:rFonts w:ascii="Times New Roman" w:hAnsi="Times New Roman"/>
        </w:rPr>
        <w:t xml:space="preserve"> </w:t>
      </w:r>
      <w:r w:rsidR="003B6F46" w:rsidRPr="006122B4">
        <w:rPr>
          <w:rFonts w:ascii="Times New Roman" w:hAnsi="Times New Roman"/>
        </w:rPr>
        <w:t>In December 2022, h</w:t>
      </w:r>
      <w:r w:rsidR="006B439A" w:rsidRPr="006122B4">
        <w:rPr>
          <w:rFonts w:ascii="Times New Roman" w:hAnsi="Times New Roman"/>
        </w:rPr>
        <w:t>e was sentenced to imprisonment for five years</w:t>
      </w:r>
      <w:r w:rsidR="003B6F46" w:rsidRPr="006122B4">
        <w:rPr>
          <w:rFonts w:ascii="Times New Roman" w:hAnsi="Times New Roman"/>
        </w:rPr>
        <w:t>,</w:t>
      </w:r>
      <w:r w:rsidR="006B439A" w:rsidRPr="006122B4">
        <w:rPr>
          <w:rFonts w:ascii="Times New Roman" w:hAnsi="Times New Roman"/>
        </w:rPr>
        <w:t xml:space="preserve"> with a non-parole period of three years</w:t>
      </w:r>
      <w:r w:rsidR="003B6F46" w:rsidRPr="006122B4">
        <w:rPr>
          <w:rFonts w:ascii="Times New Roman" w:hAnsi="Times New Roman"/>
        </w:rPr>
        <w:t>, commencing on 24 August 2020.</w:t>
      </w:r>
      <w:r w:rsidR="00D07A07" w:rsidRPr="006122B4">
        <w:rPr>
          <w:rFonts w:ascii="Times New Roman" w:hAnsi="Times New Roman"/>
        </w:rPr>
        <w:t xml:space="preserve"> </w:t>
      </w:r>
      <w:r w:rsidR="003B6F46" w:rsidRPr="006122B4">
        <w:rPr>
          <w:rFonts w:ascii="Times New Roman" w:hAnsi="Times New Roman"/>
        </w:rPr>
        <w:t xml:space="preserve">The sentence </w:t>
      </w:r>
      <w:r w:rsidR="00773F02" w:rsidRPr="006122B4">
        <w:rPr>
          <w:rFonts w:ascii="Times New Roman" w:hAnsi="Times New Roman"/>
        </w:rPr>
        <w:t>wa</w:t>
      </w:r>
      <w:r w:rsidR="003B6F46" w:rsidRPr="006122B4">
        <w:rPr>
          <w:rFonts w:ascii="Times New Roman" w:hAnsi="Times New Roman"/>
        </w:rPr>
        <w:t>s to expire on 23 August 2025</w:t>
      </w:r>
      <w:r w:rsidR="000D7805" w:rsidRPr="006122B4">
        <w:rPr>
          <w:rFonts w:ascii="Times New Roman" w:hAnsi="Times New Roman"/>
        </w:rPr>
        <w:t>.</w:t>
      </w:r>
    </w:p>
    <w:p w14:paraId="3974184C" w14:textId="2FEAECED" w:rsidR="00456175" w:rsidRPr="006122B4" w:rsidRDefault="00ED4C35"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AF4542" w:rsidRPr="006122B4">
        <w:rPr>
          <w:rFonts w:ascii="Times New Roman" w:hAnsi="Times New Roman"/>
        </w:rPr>
        <w:t xml:space="preserve">Consistently with </w:t>
      </w:r>
      <w:r w:rsidR="001D18E3" w:rsidRPr="006122B4">
        <w:rPr>
          <w:rFonts w:ascii="Times New Roman" w:hAnsi="Times New Roman"/>
        </w:rPr>
        <w:t xml:space="preserve">s 16A of the </w:t>
      </w:r>
      <w:r w:rsidR="001D18E3" w:rsidRPr="006122B4">
        <w:rPr>
          <w:rFonts w:ascii="Times New Roman" w:hAnsi="Times New Roman"/>
          <w:i/>
          <w:iCs/>
        </w:rPr>
        <w:t>Crimes Act 1914</w:t>
      </w:r>
      <w:r w:rsidR="001D18E3" w:rsidRPr="006122B4">
        <w:rPr>
          <w:rFonts w:ascii="Times New Roman" w:hAnsi="Times New Roman"/>
        </w:rPr>
        <w:t xml:space="preserve"> (Cth)</w:t>
      </w:r>
      <w:r w:rsidR="00A00C9E" w:rsidRPr="006122B4">
        <w:rPr>
          <w:rFonts w:ascii="Times New Roman" w:hAnsi="Times New Roman"/>
        </w:rPr>
        <w:t>,</w:t>
      </w:r>
      <w:r w:rsidR="001D18E3" w:rsidRPr="006122B4">
        <w:rPr>
          <w:rFonts w:ascii="Times New Roman" w:hAnsi="Times New Roman"/>
        </w:rPr>
        <w:t xml:space="preserve"> </w:t>
      </w:r>
      <w:r w:rsidR="00FB2F37" w:rsidRPr="006122B4">
        <w:rPr>
          <w:rFonts w:ascii="Times New Roman" w:hAnsi="Times New Roman"/>
        </w:rPr>
        <w:t>in sentencing the respondent</w:t>
      </w:r>
      <w:r w:rsidR="00284BC3" w:rsidRPr="006122B4">
        <w:rPr>
          <w:rFonts w:ascii="Times New Roman" w:hAnsi="Times New Roman"/>
        </w:rPr>
        <w:t xml:space="preserve"> </w:t>
      </w:r>
      <w:r w:rsidR="009A03C3" w:rsidRPr="006122B4">
        <w:rPr>
          <w:rFonts w:ascii="Times New Roman" w:hAnsi="Times New Roman"/>
        </w:rPr>
        <w:t>the sentencing judge took into account, amongst other factors, the</w:t>
      </w:r>
      <w:r w:rsidR="001D18E3" w:rsidRPr="006122B4">
        <w:rPr>
          <w:rFonts w:ascii="Times New Roman" w:hAnsi="Times New Roman"/>
        </w:rPr>
        <w:t xml:space="preserve"> probable</w:t>
      </w:r>
      <w:r w:rsidR="009A03C3" w:rsidRPr="006122B4">
        <w:rPr>
          <w:rFonts w:ascii="Times New Roman" w:hAnsi="Times New Roman"/>
        </w:rPr>
        <w:t xml:space="preserve"> hardship the respondent's family would suffer</w:t>
      </w:r>
      <w:r w:rsidR="00DA4968" w:rsidRPr="006122B4">
        <w:rPr>
          <w:rFonts w:ascii="Times New Roman" w:hAnsi="Times New Roman"/>
        </w:rPr>
        <w:t xml:space="preserve"> as a result of his sentence</w:t>
      </w:r>
      <w:r w:rsidR="00A53334" w:rsidRPr="006122B4">
        <w:rPr>
          <w:rFonts w:ascii="Times New Roman" w:hAnsi="Times New Roman"/>
        </w:rPr>
        <w:t>,</w:t>
      </w:r>
      <w:r w:rsidR="009A03C3" w:rsidRPr="006122B4">
        <w:rPr>
          <w:rFonts w:ascii="Times New Roman" w:hAnsi="Times New Roman"/>
        </w:rPr>
        <w:t xml:space="preserve"> as well as the hardship the respondent had already suffered</w:t>
      </w:r>
      <w:r w:rsidR="003707F1" w:rsidRPr="006122B4">
        <w:rPr>
          <w:rFonts w:ascii="Times New Roman" w:hAnsi="Times New Roman"/>
        </w:rPr>
        <w:t xml:space="preserve"> in custody since his arrest</w:t>
      </w:r>
      <w:r w:rsidR="005D4E80" w:rsidRPr="006122B4">
        <w:rPr>
          <w:rFonts w:ascii="Times New Roman" w:hAnsi="Times New Roman"/>
        </w:rPr>
        <w:t xml:space="preserve">. </w:t>
      </w:r>
      <w:r w:rsidR="00D95A92" w:rsidRPr="006122B4">
        <w:rPr>
          <w:rFonts w:ascii="Times New Roman" w:hAnsi="Times New Roman"/>
        </w:rPr>
        <w:t>The respondent was found to have been subject to</w:t>
      </w:r>
      <w:r w:rsidR="005D4E80" w:rsidRPr="006122B4">
        <w:rPr>
          <w:rFonts w:ascii="Times New Roman" w:hAnsi="Times New Roman"/>
        </w:rPr>
        <w:t xml:space="preserve"> </w:t>
      </w:r>
      <w:r w:rsidR="009A03C3" w:rsidRPr="006122B4">
        <w:rPr>
          <w:rFonts w:ascii="Times New Roman" w:hAnsi="Times New Roman"/>
        </w:rPr>
        <w:t>"extremely onerous</w:t>
      </w:r>
      <w:r w:rsidR="00D95A92" w:rsidRPr="006122B4">
        <w:rPr>
          <w:rFonts w:ascii="Times New Roman" w:hAnsi="Times New Roman"/>
        </w:rPr>
        <w:t xml:space="preserve">" custodial conditions and to have experienced </w:t>
      </w:r>
      <w:r w:rsidR="009A03C3" w:rsidRPr="006122B4">
        <w:rPr>
          <w:rFonts w:ascii="Times New Roman" w:hAnsi="Times New Roman"/>
        </w:rPr>
        <w:t xml:space="preserve">additional restrictions </w:t>
      </w:r>
      <w:r w:rsidR="00D95A92" w:rsidRPr="006122B4">
        <w:rPr>
          <w:rFonts w:ascii="Times New Roman" w:hAnsi="Times New Roman"/>
        </w:rPr>
        <w:t xml:space="preserve">and difficulties </w:t>
      </w:r>
      <w:r w:rsidR="009A03C3" w:rsidRPr="006122B4">
        <w:rPr>
          <w:rFonts w:ascii="Times New Roman" w:hAnsi="Times New Roman"/>
        </w:rPr>
        <w:t xml:space="preserve">due to the COVID-19 virus. The sentencing judge did not take into consideration the likelihood </w:t>
      </w:r>
      <w:r w:rsidR="00CF61A3" w:rsidRPr="006122B4">
        <w:rPr>
          <w:rFonts w:ascii="Times New Roman" w:hAnsi="Times New Roman"/>
        </w:rPr>
        <w:t xml:space="preserve">(if any) </w:t>
      </w:r>
      <w:r w:rsidR="009A03C3" w:rsidRPr="006122B4">
        <w:rPr>
          <w:rFonts w:ascii="Times New Roman" w:hAnsi="Times New Roman"/>
        </w:rPr>
        <w:t xml:space="preserve">of the respondent being released </w:t>
      </w:r>
      <w:r w:rsidR="006032BB" w:rsidRPr="006122B4">
        <w:rPr>
          <w:rFonts w:ascii="Times New Roman" w:hAnsi="Times New Roman"/>
        </w:rPr>
        <w:t>upon the expiration of his non-parole period.</w:t>
      </w:r>
    </w:p>
    <w:p w14:paraId="73DB66FB" w14:textId="6782A971" w:rsidR="00AC7707" w:rsidRPr="006122B4" w:rsidRDefault="00A673E1"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211E89" w:rsidRPr="006122B4">
        <w:rPr>
          <w:rFonts w:ascii="Times New Roman" w:hAnsi="Times New Roman"/>
        </w:rPr>
        <w:t xml:space="preserve">The respondent became eligible for release on parole in August 2023 </w:t>
      </w:r>
      <w:r w:rsidR="0086773A" w:rsidRPr="006122B4">
        <w:rPr>
          <w:rFonts w:ascii="Times New Roman" w:hAnsi="Times New Roman"/>
        </w:rPr>
        <w:t xml:space="preserve">but parole was refused by the federal Attorney-General pursuant to s 19ALB of the </w:t>
      </w:r>
      <w:r w:rsidR="0086773A" w:rsidRPr="006122B4">
        <w:rPr>
          <w:rFonts w:ascii="Times New Roman" w:hAnsi="Times New Roman"/>
          <w:i/>
          <w:iCs/>
        </w:rPr>
        <w:t>Crimes Act</w:t>
      </w:r>
      <w:r w:rsidR="004B5E33" w:rsidRPr="006122B4">
        <w:rPr>
          <w:rFonts w:ascii="Times New Roman" w:hAnsi="Times New Roman"/>
          <w:i/>
          <w:iCs/>
        </w:rPr>
        <w:t>.</w:t>
      </w:r>
      <w:r w:rsidR="004713B4" w:rsidRPr="006122B4">
        <w:rPr>
          <w:rFonts w:ascii="Times New Roman" w:hAnsi="Times New Roman"/>
        </w:rPr>
        <w:t xml:space="preserve"> </w:t>
      </w:r>
      <w:r w:rsidR="00B45A7C" w:rsidRPr="006122B4">
        <w:rPr>
          <w:rFonts w:ascii="Times New Roman" w:hAnsi="Times New Roman"/>
        </w:rPr>
        <w:t>Section</w:t>
      </w:r>
      <w:r w:rsidR="006B439A" w:rsidRPr="006122B4">
        <w:rPr>
          <w:rFonts w:ascii="Times New Roman" w:hAnsi="Times New Roman"/>
        </w:rPr>
        <w:t> </w:t>
      </w:r>
      <w:r w:rsidR="00B45A7C" w:rsidRPr="006122B4">
        <w:rPr>
          <w:rFonts w:ascii="Times New Roman" w:hAnsi="Times New Roman"/>
        </w:rPr>
        <w:t xml:space="preserve">19ALB of the </w:t>
      </w:r>
      <w:r w:rsidR="006F0A24" w:rsidRPr="006122B4">
        <w:rPr>
          <w:rFonts w:ascii="Times New Roman" w:hAnsi="Times New Roman"/>
          <w:i/>
          <w:iCs/>
        </w:rPr>
        <w:t>Crimes Act</w:t>
      </w:r>
      <w:r w:rsidR="006F0A24" w:rsidRPr="006122B4">
        <w:rPr>
          <w:rFonts w:ascii="Times New Roman" w:hAnsi="Times New Roman"/>
        </w:rPr>
        <w:t xml:space="preserve"> </w:t>
      </w:r>
      <w:r w:rsidR="00DA27A3" w:rsidRPr="006122B4">
        <w:rPr>
          <w:rFonts w:ascii="Times New Roman" w:hAnsi="Times New Roman"/>
        </w:rPr>
        <w:t xml:space="preserve">requires that parole be refused to a person involved in, or convicted of, certain terrorist-related activities </w:t>
      </w:r>
      <w:r w:rsidR="009A5232" w:rsidRPr="006122B4">
        <w:rPr>
          <w:rFonts w:ascii="Times New Roman" w:hAnsi="Times New Roman"/>
        </w:rPr>
        <w:t xml:space="preserve">unless </w:t>
      </w:r>
      <w:r w:rsidR="00245148" w:rsidRPr="006122B4">
        <w:rPr>
          <w:rFonts w:ascii="Times New Roman" w:hAnsi="Times New Roman"/>
        </w:rPr>
        <w:t xml:space="preserve">the Attorney-General </w:t>
      </w:r>
      <w:r w:rsidR="00D41B31" w:rsidRPr="006122B4">
        <w:rPr>
          <w:rFonts w:ascii="Times New Roman" w:hAnsi="Times New Roman"/>
        </w:rPr>
        <w:t>is satisfied that "exceptional circumstances exist to justify making a parole order"</w:t>
      </w:r>
      <w:r w:rsidR="00B74BE5" w:rsidRPr="006122B4">
        <w:rPr>
          <w:rFonts w:ascii="Times New Roman" w:hAnsi="Times New Roman"/>
        </w:rPr>
        <w:t xml:space="preserve">. </w:t>
      </w:r>
      <w:r w:rsidR="00233E5D" w:rsidRPr="006122B4">
        <w:rPr>
          <w:rFonts w:ascii="Times New Roman" w:hAnsi="Times New Roman"/>
        </w:rPr>
        <w:t>In the case of the respondent, the Attorney-General was satisfied that the respondent had carried out "</w:t>
      </w:r>
      <w:r w:rsidR="002C3306" w:rsidRPr="006122B4">
        <w:rPr>
          <w:rFonts w:ascii="Times New Roman" w:hAnsi="Times New Roman"/>
        </w:rPr>
        <w:t>activities supporting, or advocating support for, terrorist acts</w:t>
      </w:r>
      <w:r w:rsidR="00233E5D" w:rsidRPr="006122B4">
        <w:rPr>
          <w:rFonts w:ascii="Times New Roman" w:hAnsi="Times New Roman"/>
        </w:rPr>
        <w:t>"</w:t>
      </w:r>
      <w:r w:rsidR="002C3306" w:rsidRPr="006122B4">
        <w:rPr>
          <w:rFonts w:ascii="Times New Roman" w:hAnsi="Times New Roman"/>
        </w:rPr>
        <w:t xml:space="preserve"> for the purposes of s 19ALB(2)(c) of the </w:t>
      </w:r>
      <w:r w:rsidR="002C3306" w:rsidRPr="006122B4">
        <w:rPr>
          <w:rFonts w:ascii="Times New Roman" w:hAnsi="Times New Roman"/>
          <w:i/>
          <w:iCs/>
        </w:rPr>
        <w:t>Crimes Act</w:t>
      </w:r>
      <w:r w:rsidR="002C3306" w:rsidRPr="006122B4">
        <w:rPr>
          <w:rFonts w:ascii="Times New Roman" w:hAnsi="Times New Roman"/>
        </w:rPr>
        <w:t>.</w:t>
      </w:r>
      <w:r w:rsidR="002C3306" w:rsidRPr="006122B4">
        <w:rPr>
          <w:rStyle w:val="FootnoteReference"/>
          <w:rFonts w:ascii="Times New Roman" w:hAnsi="Times New Roman"/>
          <w:sz w:val="24"/>
        </w:rPr>
        <w:footnoteReference w:id="3"/>
      </w:r>
      <w:r w:rsidR="0069371B" w:rsidRPr="006122B4">
        <w:rPr>
          <w:rFonts w:ascii="Times New Roman" w:hAnsi="Times New Roman"/>
        </w:rPr>
        <w:t xml:space="preserve"> </w:t>
      </w:r>
      <w:r w:rsidR="002C3306" w:rsidRPr="006122B4">
        <w:rPr>
          <w:rFonts w:ascii="Times New Roman" w:hAnsi="Times New Roman"/>
        </w:rPr>
        <w:t>It followed that parole could not be ordered unless the Attorney-General was satisfied that exceptional circumstances existed to justify making a parole order. The notice records that he was not so satisfied. No challenge has been made to the validity of the Attorney-General's state of satisfaction. The notice records that the Attorney-General will reconsider the respondent for release on parole within 12 months.</w:t>
      </w:r>
      <w:r w:rsidR="0005247C" w:rsidRPr="006122B4">
        <w:rPr>
          <w:rFonts w:ascii="Times New Roman" w:hAnsi="Times New Roman"/>
        </w:rPr>
        <w:t xml:space="preserve"> </w:t>
      </w:r>
    </w:p>
    <w:p w14:paraId="430A998E" w14:textId="52F14A0E" w:rsidR="00AC7707" w:rsidRPr="006122B4" w:rsidRDefault="00AC7707"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Pursuant to s 5(1)(c) of the </w:t>
      </w:r>
      <w:r w:rsidRPr="006122B4">
        <w:rPr>
          <w:rFonts w:ascii="Times New Roman" w:hAnsi="Times New Roman"/>
          <w:i/>
          <w:iCs/>
        </w:rPr>
        <w:t>Criminal Appeal Act 1912</w:t>
      </w:r>
      <w:r w:rsidRPr="006122B4">
        <w:rPr>
          <w:rFonts w:ascii="Times New Roman" w:hAnsi="Times New Roman"/>
        </w:rPr>
        <w:t xml:space="preserve"> (NSW), the respondent sought leave to appeal against his sentence. He relied upon one ground of appeal only, namely that the sentence imposed was manifestly excessive in the circumstances of his case. The Court of Criminal Appeal</w:t>
      </w:r>
      <w:r w:rsidR="009A507C" w:rsidRPr="006122B4">
        <w:rPr>
          <w:rFonts w:ascii="Times New Roman" w:hAnsi="Times New Roman"/>
        </w:rPr>
        <w:t xml:space="preserve"> of New South Wales</w:t>
      </w:r>
      <w:r w:rsidRPr="006122B4">
        <w:rPr>
          <w:rFonts w:ascii="Times New Roman" w:hAnsi="Times New Roman"/>
        </w:rPr>
        <w:t xml:space="preserve"> </w:t>
      </w:r>
      <w:r w:rsidRPr="006122B4">
        <w:rPr>
          <w:rFonts w:ascii="Times New Roman" w:hAnsi="Times New Roman"/>
        </w:rPr>
        <w:lastRenderedPageBreak/>
        <w:t>granted leave.</w:t>
      </w:r>
      <w:r w:rsidRPr="006122B4">
        <w:rPr>
          <w:rStyle w:val="FootnoteReference"/>
          <w:rFonts w:ascii="Times New Roman" w:hAnsi="Times New Roman"/>
          <w:sz w:val="24"/>
        </w:rPr>
        <w:footnoteReference w:id="4"/>
      </w:r>
      <w:r w:rsidRPr="006122B4">
        <w:rPr>
          <w:rFonts w:ascii="Times New Roman" w:hAnsi="Times New Roman"/>
        </w:rPr>
        <w:t xml:space="preserve"> Subject to one qualification, the Court found that the sentence was not manifestly excessive.</w:t>
      </w:r>
      <w:r w:rsidRPr="006122B4">
        <w:rPr>
          <w:rStyle w:val="FootnoteReference"/>
          <w:rFonts w:ascii="Times New Roman" w:hAnsi="Times New Roman"/>
          <w:sz w:val="24"/>
        </w:rPr>
        <w:footnoteReference w:id="5"/>
      </w:r>
      <w:r w:rsidRPr="006122B4">
        <w:rPr>
          <w:rFonts w:ascii="Times New Roman" w:hAnsi="Times New Roman"/>
        </w:rPr>
        <w:t xml:space="preserve"> The one qualification concerned the </w:t>
      </w:r>
      <w:r w:rsidR="002369B6" w:rsidRPr="006122B4">
        <w:rPr>
          <w:rFonts w:ascii="Times New Roman" w:hAnsi="Times New Roman"/>
        </w:rPr>
        <w:t>un</w:t>
      </w:r>
      <w:r w:rsidRPr="006122B4">
        <w:rPr>
          <w:rFonts w:ascii="Times New Roman" w:hAnsi="Times New Roman"/>
        </w:rPr>
        <w:t>likelihood of parole being ordered given s 19ALB.</w:t>
      </w:r>
    </w:p>
    <w:p w14:paraId="08B1A57F" w14:textId="0DB2D980" w:rsidR="00AC7707" w:rsidRPr="006122B4" w:rsidRDefault="00AC7707"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D11626" w:rsidRPr="006122B4">
        <w:rPr>
          <w:rFonts w:ascii="Times New Roman" w:hAnsi="Times New Roman"/>
        </w:rPr>
        <w:t>E</w:t>
      </w:r>
      <w:r w:rsidRPr="006122B4">
        <w:rPr>
          <w:rFonts w:ascii="Times New Roman" w:hAnsi="Times New Roman"/>
        </w:rPr>
        <w:t>vidence before the Court of Criminal Appeal, admitted without object</w:t>
      </w:r>
      <w:r w:rsidR="005A1540" w:rsidRPr="006122B4">
        <w:rPr>
          <w:rFonts w:ascii="Times New Roman" w:hAnsi="Times New Roman"/>
        </w:rPr>
        <w:t>ion</w:t>
      </w:r>
      <w:r w:rsidRPr="006122B4">
        <w:rPr>
          <w:rFonts w:ascii="Times New Roman" w:hAnsi="Times New Roman"/>
        </w:rPr>
        <w:t xml:space="preserve">, </w:t>
      </w:r>
      <w:r w:rsidR="00D11626" w:rsidRPr="006122B4">
        <w:rPr>
          <w:rFonts w:ascii="Times New Roman" w:hAnsi="Times New Roman"/>
        </w:rPr>
        <w:t xml:space="preserve">revealed </w:t>
      </w:r>
      <w:r w:rsidRPr="006122B4">
        <w:rPr>
          <w:rFonts w:ascii="Times New Roman" w:hAnsi="Times New Roman"/>
        </w:rPr>
        <w:t>the Attorney-Genera</w:t>
      </w:r>
      <w:r w:rsidR="00E812EC" w:rsidRPr="006122B4">
        <w:rPr>
          <w:rFonts w:ascii="Times New Roman" w:hAnsi="Times New Roman"/>
        </w:rPr>
        <w:t>l's refusal</w:t>
      </w:r>
      <w:r w:rsidR="00F24BC0" w:rsidRPr="006122B4">
        <w:rPr>
          <w:rFonts w:ascii="Times New Roman" w:hAnsi="Times New Roman"/>
        </w:rPr>
        <w:t xml:space="preserve"> </w:t>
      </w:r>
      <w:r w:rsidRPr="006122B4">
        <w:rPr>
          <w:rFonts w:ascii="Times New Roman" w:hAnsi="Times New Roman"/>
        </w:rPr>
        <w:t>to grant the respondent parole</w:t>
      </w:r>
      <w:r w:rsidR="00D11626" w:rsidRPr="006122B4">
        <w:rPr>
          <w:rFonts w:ascii="Times New Roman" w:hAnsi="Times New Roman"/>
        </w:rPr>
        <w:t xml:space="preserve"> in August 2023</w:t>
      </w:r>
      <w:r w:rsidRPr="006122B4">
        <w:rPr>
          <w:rFonts w:ascii="Times New Roman" w:hAnsi="Times New Roman"/>
        </w:rPr>
        <w:t>.</w:t>
      </w:r>
      <w:r w:rsidRPr="006122B4">
        <w:rPr>
          <w:rStyle w:val="FootnoteReference"/>
          <w:rFonts w:ascii="Times New Roman" w:hAnsi="Times New Roman"/>
          <w:sz w:val="24"/>
        </w:rPr>
        <w:footnoteReference w:id="6"/>
      </w:r>
      <w:r w:rsidRPr="006122B4">
        <w:rPr>
          <w:rFonts w:ascii="Times New Roman" w:hAnsi="Times New Roman"/>
        </w:rPr>
        <w:t xml:space="preserve"> In those circumstances, Basten A</w:t>
      </w:r>
      <w:r w:rsidR="00EC47B2" w:rsidRPr="006122B4">
        <w:rPr>
          <w:rFonts w:ascii="Times New Roman" w:hAnsi="Times New Roman"/>
        </w:rPr>
        <w:t>-</w:t>
      </w:r>
      <w:r w:rsidRPr="006122B4">
        <w:rPr>
          <w:rFonts w:ascii="Times New Roman" w:hAnsi="Times New Roman"/>
        </w:rPr>
        <w:t xml:space="preserve">JA, with whom Davies and Cavanagh JJ agreed, </w:t>
      </w:r>
      <w:r w:rsidR="004810A4" w:rsidRPr="006122B4">
        <w:rPr>
          <w:rFonts w:ascii="Times New Roman" w:hAnsi="Times New Roman"/>
        </w:rPr>
        <w:t xml:space="preserve">relevantly </w:t>
      </w:r>
      <w:r w:rsidR="00B6065B" w:rsidRPr="006122B4">
        <w:rPr>
          <w:rFonts w:ascii="Times New Roman" w:hAnsi="Times New Roman"/>
        </w:rPr>
        <w:t xml:space="preserve">identified </w:t>
      </w:r>
      <w:r w:rsidR="00480816" w:rsidRPr="006122B4">
        <w:rPr>
          <w:rFonts w:ascii="Times New Roman" w:hAnsi="Times New Roman"/>
        </w:rPr>
        <w:t>two issues</w:t>
      </w:r>
      <w:r w:rsidR="004810A4" w:rsidRPr="006122B4">
        <w:rPr>
          <w:rFonts w:ascii="Times New Roman" w:hAnsi="Times New Roman"/>
        </w:rPr>
        <w:t xml:space="preserve"> </w:t>
      </w:r>
      <w:r w:rsidR="00480816" w:rsidRPr="006122B4">
        <w:rPr>
          <w:rFonts w:ascii="Times New Roman" w:hAnsi="Times New Roman"/>
        </w:rPr>
        <w:t>for determination</w:t>
      </w:r>
      <w:r w:rsidR="004810A4" w:rsidRPr="006122B4">
        <w:rPr>
          <w:rFonts w:ascii="Times New Roman" w:hAnsi="Times New Roman"/>
        </w:rPr>
        <w:t xml:space="preserve"> in the context of sentencing for an offence</w:t>
      </w:r>
      <w:r w:rsidR="00C559A5" w:rsidRPr="006122B4">
        <w:rPr>
          <w:rFonts w:ascii="Times New Roman" w:hAnsi="Times New Roman"/>
        </w:rPr>
        <w:t xml:space="preserve"> to which s 19ALB applied: </w:t>
      </w:r>
      <w:r w:rsidRPr="006122B4">
        <w:rPr>
          <w:rFonts w:ascii="Times New Roman" w:hAnsi="Times New Roman"/>
        </w:rPr>
        <w:t>(</w:t>
      </w:r>
      <w:r w:rsidR="00C559A5" w:rsidRPr="006122B4">
        <w:rPr>
          <w:rFonts w:ascii="Times New Roman" w:hAnsi="Times New Roman"/>
        </w:rPr>
        <w:t>1</w:t>
      </w:r>
      <w:r w:rsidRPr="006122B4">
        <w:rPr>
          <w:rFonts w:ascii="Times New Roman" w:hAnsi="Times New Roman"/>
        </w:rPr>
        <w:t xml:space="preserve">) </w:t>
      </w:r>
      <w:r w:rsidR="00C559A5" w:rsidRPr="006122B4">
        <w:rPr>
          <w:rFonts w:ascii="Times New Roman" w:hAnsi="Times New Roman"/>
        </w:rPr>
        <w:t xml:space="preserve">in fixing the length of the sentence, </w:t>
      </w:r>
      <w:r w:rsidRPr="006122B4">
        <w:rPr>
          <w:rFonts w:ascii="Times New Roman" w:hAnsi="Times New Roman"/>
        </w:rPr>
        <w:t xml:space="preserve">is a </w:t>
      </w:r>
      <w:r w:rsidR="0035317A" w:rsidRPr="006122B4">
        <w:rPr>
          <w:rFonts w:ascii="Times New Roman" w:hAnsi="Times New Roman"/>
        </w:rPr>
        <w:t xml:space="preserve">sentencing </w:t>
      </w:r>
      <w:r w:rsidRPr="006122B4">
        <w:rPr>
          <w:rFonts w:ascii="Times New Roman" w:hAnsi="Times New Roman"/>
        </w:rPr>
        <w:t xml:space="preserve">judge entitled to take into account </w:t>
      </w:r>
      <w:r w:rsidR="002158CA" w:rsidRPr="006122B4">
        <w:rPr>
          <w:rFonts w:ascii="Times New Roman" w:hAnsi="Times New Roman"/>
        </w:rPr>
        <w:t>the probable effect of s 19ALB and executive practices</w:t>
      </w:r>
      <w:r w:rsidRPr="006122B4">
        <w:rPr>
          <w:rFonts w:ascii="Times New Roman" w:hAnsi="Times New Roman"/>
        </w:rPr>
        <w:t>; and (</w:t>
      </w:r>
      <w:r w:rsidR="002158CA" w:rsidRPr="006122B4">
        <w:rPr>
          <w:rFonts w:ascii="Times New Roman" w:hAnsi="Times New Roman"/>
        </w:rPr>
        <w:t>2</w:t>
      </w:r>
      <w:r w:rsidRPr="006122B4">
        <w:rPr>
          <w:rFonts w:ascii="Times New Roman" w:hAnsi="Times New Roman"/>
        </w:rPr>
        <w:t xml:space="preserve">) is error demonstrated in this case by the evidence that the </w:t>
      </w:r>
      <w:r w:rsidR="002158CA" w:rsidRPr="006122B4">
        <w:rPr>
          <w:rFonts w:ascii="Times New Roman" w:hAnsi="Times New Roman"/>
        </w:rPr>
        <w:t xml:space="preserve">respondent </w:t>
      </w:r>
      <w:r w:rsidRPr="006122B4">
        <w:rPr>
          <w:rFonts w:ascii="Times New Roman" w:hAnsi="Times New Roman"/>
        </w:rPr>
        <w:t>ha</w:t>
      </w:r>
      <w:r w:rsidR="002158CA" w:rsidRPr="006122B4">
        <w:rPr>
          <w:rFonts w:ascii="Times New Roman" w:hAnsi="Times New Roman"/>
        </w:rPr>
        <w:t>d</w:t>
      </w:r>
      <w:r w:rsidRPr="006122B4">
        <w:rPr>
          <w:rFonts w:ascii="Times New Roman" w:hAnsi="Times New Roman"/>
        </w:rPr>
        <w:t xml:space="preserve"> in fact been refused parole</w:t>
      </w:r>
      <w:r w:rsidR="009E1206" w:rsidRPr="006122B4">
        <w:rPr>
          <w:rFonts w:ascii="Times New Roman" w:hAnsi="Times New Roman"/>
        </w:rPr>
        <w:t xml:space="preserve"> by the Attorney-General applying</w:t>
      </w:r>
      <w:r w:rsidRPr="006122B4">
        <w:rPr>
          <w:rFonts w:ascii="Times New Roman" w:hAnsi="Times New Roman"/>
        </w:rPr>
        <w:t xml:space="preserve"> s 19ALB.</w:t>
      </w:r>
      <w:r w:rsidRPr="006122B4">
        <w:rPr>
          <w:rStyle w:val="FootnoteReference"/>
          <w:rFonts w:ascii="Times New Roman" w:hAnsi="Times New Roman"/>
          <w:sz w:val="24"/>
        </w:rPr>
        <w:footnoteReference w:id="7"/>
      </w:r>
      <w:r w:rsidR="009E1206" w:rsidRPr="006122B4">
        <w:rPr>
          <w:rFonts w:ascii="Times New Roman" w:hAnsi="Times New Roman"/>
        </w:rPr>
        <w:t xml:space="preserve"> </w:t>
      </w:r>
    </w:p>
    <w:p w14:paraId="2226A280" w14:textId="403055BB" w:rsidR="00AC7707" w:rsidRPr="006122B4" w:rsidRDefault="00AC7707" w:rsidP="006122B4">
      <w:pPr>
        <w:pStyle w:val="FixListStyle"/>
        <w:spacing w:after="260" w:line="280" w:lineRule="exact"/>
        <w:ind w:right="0"/>
        <w:jc w:val="both"/>
        <w:rPr>
          <w:rFonts w:ascii="Times New Roman" w:hAnsi="Times New Roman"/>
        </w:rPr>
      </w:pPr>
      <w:r w:rsidRPr="006122B4">
        <w:rPr>
          <w:rFonts w:ascii="Times New Roman" w:hAnsi="Times New Roman"/>
        </w:rPr>
        <w:tab/>
        <w:t>The Court of Criminal Appeal decided that the likely application of s 19ALB to an offender was a relevant consideration in determining the length of sentence and that the sentencing judge had accordingly erred</w:t>
      </w:r>
      <w:r w:rsidR="00164B10" w:rsidRPr="006122B4">
        <w:rPr>
          <w:rFonts w:ascii="Times New Roman" w:hAnsi="Times New Roman"/>
        </w:rPr>
        <w:t xml:space="preserve"> in failing to take that into account</w:t>
      </w:r>
      <w:r w:rsidR="00E337A7" w:rsidRPr="006122B4">
        <w:rPr>
          <w:rFonts w:ascii="Times New Roman" w:hAnsi="Times New Roman"/>
        </w:rPr>
        <w:t xml:space="preserve"> in fixing the respondent's sentence</w:t>
      </w:r>
      <w:r w:rsidRPr="006122B4">
        <w:rPr>
          <w:rFonts w:ascii="Times New Roman" w:hAnsi="Times New Roman"/>
        </w:rPr>
        <w:t>.</w:t>
      </w:r>
      <w:r w:rsidRPr="006122B4">
        <w:rPr>
          <w:rStyle w:val="FootnoteReference"/>
          <w:rFonts w:ascii="Times New Roman" w:hAnsi="Times New Roman"/>
          <w:sz w:val="24"/>
        </w:rPr>
        <w:footnoteReference w:id="8"/>
      </w:r>
      <w:r w:rsidRPr="006122B4">
        <w:rPr>
          <w:rFonts w:ascii="Times New Roman" w:hAnsi="Times New Roman"/>
        </w:rPr>
        <w:t xml:space="preserve"> In so concluding, Basten A</w:t>
      </w:r>
      <w:r w:rsidR="006F7919" w:rsidRPr="006122B4">
        <w:rPr>
          <w:rFonts w:ascii="Times New Roman" w:hAnsi="Times New Roman"/>
        </w:rPr>
        <w:t>-</w:t>
      </w:r>
      <w:r w:rsidRPr="006122B4">
        <w:rPr>
          <w:rFonts w:ascii="Times New Roman" w:hAnsi="Times New Roman"/>
        </w:rPr>
        <w:t>JA had regard to the established practice that a sentencing court may have regard to the likely circumstances attending a period of incarceration, such as whether the offender will face more onerous conditions than other prisoners</w:t>
      </w:r>
      <w:r w:rsidR="00A97E7C" w:rsidRPr="006122B4">
        <w:rPr>
          <w:rFonts w:ascii="Times New Roman" w:hAnsi="Times New Roman"/>
        </w:rPr>
        <w:t>,</w:t>
      </w:r>
      <w:r w:rsidRPr="006122B4">
        <w:rPr>
          <w:rStyle w:val="FootnoteReference"/>
          <w:rFonts w:ascii="Times New Roman" w:hAnsi="Times New Roman"/>
          <w:sz w:val="24"/>
        </w:rPr>
        <w:footnoteReference w:id="9"/>
      </w:r>
      <w:r w:rsidRPr="006122B4">
        <w:rPr>
          <w:rFonts w:ascii="Times New Roman" w:hAnsi="Times New Roman"/>
        </w:rPr>
        <w:t xml:space="preserve"> and was influenced by the dissenting reasons of Brennan and McHugh JJ in </w:t>
      </w:r>
      <w:r w:rsidR="00304BD8" w:rsidRPr="006122B4">
        <w:rPr>
          <w:rFonts w:ascii="Times New Roman" w:hAnsi="Times New Roman"/>
          <w:i/>
          <w:iCs/>
        </w:rPr>
        <w:t>R</w:t>
      </w:r>
      <w:r w:rsidRPr="006122B4">
        <w:rPr>
          <w:rFonts w:ascii="Times New Roman" w:hAnsi="Times New Roman"/>
          <w:i/>
          <w:iCs/>
        </w:rPr>
        <w:t xml:space="preserve"> v Shrestha</w:t>
      </w:r>
      <w:r w:rsidRPr="006122B4">
        <w:rPr>
          <w:rFonts w:ascii="Times New Roman" w:hAnsi="Times New Roman"/>
        </w:rPr>
        <w:t xml:space="preserve">, </w:t>
      </w:r>
      <w:r w:rsidR="00E337A7" w:rsidRPr="006122B4">
        <w:rPr>
          <w:rFonts w:ascii="Times New Roman" w:hAnsi="Times New Roman"/>
        </w:rPr>
        <w:t xml:space="preserve">which include an observation </w:t>
      </w:r>
      <w:r w:rsidRPr="006122B4">
        <w:rPr>
          <w:rFonts w:ascii="Times New Roman" w:hAnsi="Times New Roman"/>
        </w:rPr>
        <w:t>that a sentencing judge</w:t>
      </w:r>
      <w:r w:rsidR="000372A4" w:rsidRPr="006122B4">
        <w:rPr>
          <w:rFonts w:ascii="Times New Roman" w:hAnsi="Times New Roman"/>
        </w:rPr>
        <w:t xml:space="preserve"> </w:t>
      </w:r>
      <w:r w:rsidRPr="006122B4">
        <w:rPr>
          <w:rFonts w:ascii="Times New Roman" w:hAnsi="Times New Roman"/>
        </w:rPr>
        <w:t>"cannot be blinkered merely because the likelihood of the occurrence of a material fact depends on the implementing of executive policy".</w:t>
      </w:r>
      <w:r w:rsidRPr="006122B4">
        <w:rPr>
          <w:rStyle w:val="FootnoteReference"/>
          <w:rFonts w:ascii="Times New Roman" w:hAnsi="Times New Roman"/>
          <w:sz w:val="24"/>
        </w:rPr>
        <w:footnoteReference w:id="10"/>
      </w:r>
    </w:p>
    <w:p w14:paraId="3F34C62B" w14:textId="51325161" w:rsidR="00AC7707" w:rsidRPr="006122B4" w:rsidRDefault="00AC7707" w:rsidP="006122B4">
      <w:pPr>
        <w:pStyle w:val="FixListStyle"/>
        <w:spacing w:after="260" w:line="280" w:lineRule="exact"/>
        <w:ind w:right="0"/>
        <w:jc w:val="both"/>
        <w:rPr>
          <w:rFonts w:ascii="Times New Roman" w:hAnsi="Times New Roman"/>
        </w:rPr>
      </w:pPr>
      <w:r w:rsidRPr="006122B4">
        <w:rPr>
          <w:rFonts w:ascii="Times New Roman" w:hAnsi="Times New Roman"/>
        </w:rPr>
        <w:tab/>
        <w:t>Basten A</w:t>
      </w:r>
      <w:r w:rsidR="00304BD8" w:rsidRPr="006122B4">
        <w:rPr>
          <w:rFonts w:ascii="Times New Roman" w:hAnsi="Times New Roman"/>
        </w:rPr>
        <w:t>-</w:t>
      </w:r>
      <w:r w:rsidRPr="006122B4">
        <w:rPr>
          <w:rFonts w:ascii="Times New Roman" w:hAnsi="Times New Roman"/>
        </w:rPr>
        <w:t xml:space="preserve">JA reasoned that "[a]t least on one view, fixing a non-parole period for a person who has no realistic possibility of release, even if he or she maintains an excellent record of behaviour whilst in prison and undertakes </w:t>
      </w:r>
      <w:r w:rsidRPr="006122B4">
        <w:rPr>
          <w:rFonts w:ascii="Times New Roman" w:hAnsi="Times New Roman"/>
        </w:rPr>
        <w:lastRenderedPageBreak/>
        <w:t>appropriate courses, is likely to adversely affect the offender and his or her mental condition"</w:t>
      </w:r>
      <w:r w:rsidR="00304BD8" w:rsidRPr="006122B4">
        <w:rPr>
          <w:rFonts w:ascii="Times New Roman" w:hAnsi="Times New Roman"/>
        </w:rPr>
        <w:t>.</w:t>
      </w:r>
      <w:r w:rsidRPr="006122B4">
        <w:rPr>
          <w:rStyle w:val="FootnoteReference"/>
          <w:rFonts w:ascii="Times New Roman" w:hAnsi="Times New Roman"/>
          <w:sz w:val="24"/>
        </w:rPr>
        <w:footnoteReference w:id="11"/>
      </w:r>
      <w:r w:rsidRPr="006122B4">
        <w:rPr>
          <w:rFonts w:ascii="Times New Roman" w:hAnsi="Times New Roman"/>
        </w:rPr>
        <w:t xml:space="preserve"> His Honour thus concluded that the "expectation (now a reality) that parole would be refused"</w:t>
      </w:r>
      <w:r w:rsidR="00D249A6" w:rsidRPr="006122B4">
        <w:rPr>
          <w:rFonts w:ascii="Times New Roman" w:hAnsi="Times New Roman"/>
        </w:rPr>
        <w:t>,</w:t>
      </w:r>
      <w:r w:rsidRPr="006122B4">
        <w:rPr>
          <w:rFonts w:ascii="Times New Roman" w:hAnsi="Times New Roman"/>
        </w:rPr>
        <w:t xml:space="preserve"> together with the respondent's previous more burdensome incarceration, meant "that he has suffered a considerably more onerous period of imprisonment and</w:t>
      </w:r>
      <w:r w:rsidR="0028592E" w:rsidRPr="006122B4">
        <w:rPr>
          <w:rFonts w:ascii="Times New Roman" w:hAnsi="Times New Roman"/>
        </w:rPr>
        <w:t>,</w:t>
      </w:r>
      <w:r w:rsidRPr="006122B4">
        <w:rPr>
          <w:rFonts w:ascii="Times New Roman" w:hAnsi="Times New Roman"/>
        </w:rPr>
        <w:t xml:space="preserve"> given his ineligibility for release on parole, will continue to suffer more onerous conditions of imprisonment"</w:t>
      </w:r>
      <w:r w:rsidR="00D249A6" w:rsidRPr="006122B4">
        <w:rPr>
          <w:rFonts w:ascii="Times New Roman" w:hAnsi="Times New Roman"/>
        </w:rPr>
        <w:t>.</w:t>
      </w:r>
      <w:r w:rsidRPr="006122B4">
        <w:rPr>
          <w:rStyle w:val="FootnoteReference"/>
          <w:rFonts w:ascii="Times New Roman" w:hAnsi="Times New Roman"/>
          <w:sz w:val="24"/>
        </w:rPr>
        <w:footnoteReference w:id="12"/>
      </w:r>
      <w:r w:rsidRPr="006122B4">
        <w:rPr>
          <w:rFonts w:ascii="Times New Roman" w:hAnsi="Times New Roman"/>
        </w:rPr>
        <w:t xml:space="preserve"> This warranted a </w:t>
      </w:r>
      <w:r w:rsidR="00FF4DB9" w:rsidRPr="006122B4">
        <w:rPr>
          <w:rFonts w:ascii="Times New Roman" w:hAnsi="Times New Roman"/>
        </w:rPr>
        <w:t>"</w:t>
      </w:r>
      <w:r w:rsidRPr="006122B4">
        <w:rPr>
          <w:rFonts w:ascii="Times New Roman" w:hAnsi="Times New Roman"/>
        </w:rPr>
        <w:t>reduction</w:t>
      </w:r>
      <w:r w:rsidR="00FF4DB9" w:rsidRPr="006122B4">
        <w:rPr>
          <w:rFonts w:ascii="Times New Roman" w:hAnsi="Times New Roman"/>
        </w:rPr>
        <w:t>"</w:t>
      </w:r>
      <w:r w:rsidRPr="006122B4">
        <w:rPr>
          <w:rFonts w:ascii="Times New Roman" w:hAnsi="Times New Roman"/>
        </w:rPr>
        <w:t xml:space="preserve"> in the respondent's sentence of one year.</w:t>
      </w:r>
      <w:r w:rsidRPr="006122B4">
        <w:rPr>
          <w:rStyle w:val="FootnoteReference"/>
          <w:rFonts w:ascii="Times New Roman" w:hAnsi="Times New Roman"/>
          <w:sz w:val="24"/>
        </w:rPr>
        <w:footnoteReference w:id="13"/>
      </w:r>
      <w:r w:rsidRPr="006122B4">
        <w:rPr>
          <w:rFonts w:ascii="Times New Roman" w:hAnsi="Times New Roman"/>
        </w:rPr>
        <w:t xml:space="preserve"> Basten A</w:t>
      </w:r>
      <w:r w:rsidR="00D249A6" w:rsidRPr="006122B4">
        <w:rPr>
          <w:rFonts w:ascii="Times New Roman" w:hAnsi="Times New Roman"/>
        </w:rPr>
        <w:t>-</w:t>
      </w:r>
      <w:r w:rsidRPr="006122B4">
        <w:rPr>
          <w:rFonts w:ascii="Times New Roman" w:hAnsi="Times New Roman"/>
        </w:rPr>
        <w:t xml:space="preserve">JA considered that this variation in sentence recognised "that the </w:t>
      </w:r>
      <w:r w:rsidR="00CE561B" w:rsidRPr="006122B4">
        <w:rPr>
          <w:rFonts w:ascii="Times New Roman" w:hAnsi="Times New Roman"/>
        </w:rPr>
        <w:t xml:space="preserve">[respondent] </w:t>
      </w:r>
      <w:r w:rsidRPr="006122B4">
        <w:rPr>
          <w:rFonts w:ascii="Times New Roman" w:hAnsi="Times New Roman"/>
        </w:rPr>
        <w:t>will not get parole when ordinarily he would likely have obtained parole before the end of his sentence"</w:t>
      </w:r>
      <w:r w:rsidR="00D249A6" w:rsidRPr="006122B4">
        <w:rPr>
          <w:rFonts w:ascii="Times New Roman" w:hAnsi="Times New Roman"/>
        </w:rPr>
        <w:t>.</w:t>
      </w:r>
      <w:r w:rsidRPr="006122B4">
        <w:rPr>
          <w:rStyle w:val="FootnoteReference"/>
          <w:rFonts w:ascii="Times New Roman" w:hAnsi="Times New Roman"/>
          <w:sz w:val="24"/>
        </w:rPr>
        <w:footnoteReference w:id="14"/>
      </w:r>
      <w:r w:rsidRPr="006122B4">
        <w:rPr>
          <w:rFonts w:ascii="Times New Roman" w:hAnsi="Times New Roman"/>
        </w:rPr>
        <w:t xml:space="preserve"> It followed that the appeal was allowed</w:t>
      </w:r>
      <w:r w:rsidR="008B3469" w:rsidRPr="006122B4">
        <w:rPr>
          <w:rFonts w:ascii="Times New Roman" w:hAnsi="Times New Roman"/>
        </w:rPr>
        <w:t xml:space="preserve"> and the </w:t>
      </w:r>
      <w:r w:rsidR="0022276D" w:rsidRPr="006122B4">
        <w:rPr>
          <w:rFonts w:ascii="Times New Roman" w:hAnsi="Times New Roman"/>
        </w:rPr>
        <w:t xml:space="preserve">respondent </w:t>
      </w:r>
      <w:r w:rsidR="008B3469" w:rsidRPr="006122B4">
        <w:rPr>
          <w:rFonts w:ascii="Times New Roman" w:hAnsi="Times New Roman"/>
        </w:rPr>
        <w:t>was resentenced to imprisonment for four years with a non-parole period of three years, so that the sentence will now expire on 23 August 2024</w:t>
      </w:r>
      <w:r w:rsidRPr="006122B4">
        <w:rPr>
          <w:rFonts w:ascii="Times New Roman" w:hAnsi="Times New Roman"/>
        </w:rPr>
        <w:t>.</w:t>
      </w:r>
    </w:p>
    <w:p w14:paraId="2EE2AE5F" w14:textId="5D5F5F8A" w:rsidR="00AC7707" w:rsidRPr="006122B4" w:rsidRDefault="00AC7707" w:rsidP="006122B4">
      <w:pPr>
        <w:pStyle w:val="FixListStyle"/>
        <w:spacing w:after="260" w:line="280" w:lineRule="exact"/>
        <w:ind w:right="0"/>
        <w:jc w:val="both"/>
        <w:rPr>
          <w:rFonts w:ascii="Times New Roman" w:hAnsi="Times New Roman"/>
        </w:rPr>
      </w:pPr>
      <w:r w:rsidRPr="006122B4">
        <w:rPr>
          <w:rFonts w:ascii="Times New Roman" w:hAnsi="Times New Roman"/>
        </w:rPr>
        <w:tab/>
        <w:t>The Director of Public Prosecutions (Cth)</w:t>
      </w:r>
      <w:r w:rsidR="00172768" w:rsidRPr="006122B4">
        <w:rPr>
          <w:rFonts w:ascii="Times New Roman" w:hAnsi="Times New Roman"/>
        </w:rPr>
        <w:t xml:space="preserve"> ("the Director")</w:t>
      </w:r>
      <w:r w:rsidRPr="006122B4">
        <w:rPr>
          <w:rFonts w:ascii="Times New Roman" w:hAnsi="Times New Roman"/>
        </w:rPr>
        <w:t xml:space="preserve"> relies on two grounds of appeal in this Court</w:t>
      </w:r>
      <w:r w:rsidR="00345291" w:rsidRPr="006122B4">
        <w:rPr>
          <w:rFonts w:ascii="Times New Roman" w:hAnsi="Times New Roman"/>
        </w:rPr>
        <w:t>: first,</w:t>
      </w:r>
      <w:r w:rsidRPr="006122B4">
        <w:rPr>
          <w:rFonts w:ascii="Times New Roman" w:hAnsi="Times New Roman"/>
        </w:rPr>
        <w:t xml:space="preserve"> that the Court of Criminal Appeal erred in concluding that the sentencing judge should have considered the application of s 19ALB when sentencing</w:t>
      </w:r>
      <w:r w:rsidR="001F2704" w:rsidRPr="006122B4">
        <w:rPr>
          <w:rFonts w:ascii="Times New Roman" w:hAnsi="Times New Roman"/>
        </w:rPr>
        <w:t xml:space="preserve"> the respondent</w:t>
      </w:r>
      <w:r w:rsidRPr="006122B4">
        <w:rPr>
          <w:rFonts w:ascii="Times New Roman" w:hAnsi="Times New Roman"/>
        </w:rPr>
        <w:t xml:space="preserve">; and second that </w:t>
      </w:r>
      <w:r w:rsidR="00EE763B" w:rsidRPr="006122B4">
        <w:rPr>
          <w:rFonts w:ascii="Times New Roman" w:hAnsi="Times New Roman"/>
        </w:rPr>
        <w:t xml:space="preserve">the Court of Criminal Appeal erred in concluding that </w:t>
      </w:r>
      <w:r w:rsidRPr="006122B4">
        <w:rPr>
          <w:rFonts w:ascii="Times New Roman" w:hAnsi="Times New Roman"/>
        </w:rPr>
        <w:t>the expectation that parole would be refused due to an application of s 19ALB warranted the imposition of a lesser sentence.</w:t>
      </w:r>
    </w:p>
    <w:p w14:paraId="59BE6522" w14:textId="7DE85C11" w:rsidR="00563C1F" w:rsidRPr="006122B4" w:rsidRDefault="00563C1F"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CB3389" w:rsidRPr="006122B4">
        <w:rPr>
          <w:rFonts w:ascii="Times New Roman" w:hAnsi="Times New Roman"/>
        </w:rPr>
        <w:t xml:space="preserve">For the reasons which follow, the Court of Criminal Appeal was wrong to take into account the likely application of s 19ALB to the respondent in the </w:t>
      </w:r>
      <w:r w:rsidR="00FE475D" w:rsidRPr="006122B4">
        <w:rPr>
          <w:rFonts w:ascii="Times New Roman" w:hAnsi="Times New Roman"/>
        </w:rPr>
        <w:t>re</w:t>
      </w:r>
      <w:r w:rsidR="00CB3389" w:rsidRPr="006122B4">
        <w:rPr>
          <w:rFonts w:ascii="Times New Roman" w:hAnsi="Times New Roman"/>
        </w:rPr>
        <w:t>sentencing process. The Director's appeal should be allowed. The reduction in sentence must be set aside.</w:t>
      </w:r>
    </w:p>
    <w:p w14:paraId="1A9A746D" w14:textId="2B40F413" w:rsidR="00881501" w:rsidRPr="006122B4" w:rsidRDefault="00BE166F" w:rsidP="006122B4">
      <w:pPr>
        <w:pStyle w:val="HeadingL1"/>
        <w:spacing w:after="260" w:line="280" w:lineRule="exact"/>
        <w:ind w:right="0"/>
        <w:jc w:val="both"/>
        <w:rPr>
          <w:rFonts w:ascii="Times New Roman" w:hAnsi="Times New Roman"/>
        </w:rPr>
      </w:pPr>
      <w:r w:rsidRPr="006122B4">
        <w:rPr>
          <w:rFonts w:ascii="Times New Roman" w:hAnsi="Times New Roman"/>
        </w:rPr>
        <w:t>S</w:t>
      </w:r>
      <w:r w:rsidR="005E746A" w:rsidRPr="006122B4">
        <w:rPr>
          <w:rFonts w:ascii="Times New Roman" w:hAnsi="Times New Roman"/>
        </w:rPr>
        <w:t xml:space="preserve">entencing under the </w:t>
      </w:r>
      <w:r w:rsidR="005E746A" w:rsidRPr="006122B4">
        <w:rPr>
          <w:rFonts w:ascii="Times New Roman" w:hAnsi="Times New Roman"/>
          <w:i/>
          <w:iCs/>
        </w:rPr>
        <w:t>Crimes Act</w:t>
      </w:r>
    </w:p>
    <w:p w14:paraId="6C7ED186" w14:textId="1268E656" w:rsidR="00881501" w:rsidRPr="006122B4" w:rsidRDefault="00B64D42"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For the purposes of </w:t>
      </w:r>
      <w:r w:rsidR="008E4B87" w:rsidRPr="006122B4">
        <w:rPr>
          <w:rFonts w:ascii="Times New Roman" w:hAnsi="Times New Roman"/>
        </w:rPr>
        <w:t>Div</w:t>
      </w:r>
      <w:r w:rsidR="004005E2" w:rsidRPr="006122B4">
        <w:rPr>
          <w:rFonts w:ascii="Times New Roman" w:hAnsi="Times New Roman"/>
        </w:rPr>
        <w:t>s</w:t>
      </w:r>
      <w:r w:rsidR="001A2D55" w:rsidRPr="006122B4">
        <w:rPr>
          <w:rFonts w:ascii="Times New Roman" w:hAnsi="Times New Roman"/>
        </w:rPr>
        <w:t> </w:t>
      </w:r>
      <w:r w:rsidR="008E4B87" w:rsidRPr="006122B4">
        <w:rPr>
          <w:rFonts w:ascii="Times New Roman" w:hAnsi="Times New Roman"/>
        </w:rPr>
        <w:t>1 to 4 of Pt</w:t>
      </w:r>
      <w:r w:rsidR="001A2D55" w:rsidRPr="006122B4">
        <w:rPr>
          <w:rFonts w:ascii="Times New Roman" w:hAnsi="Times New Roman"/>
        </w:rPr>
        <w:t> </w:t>
      </w:r>
      <w:r w:rsidR="00457F19" w:rsidRPr="006122B4">
        <w:rPr>
          <w:rFonts w:ascii="Times New Roman" w:hAnsi="Times New Roman"/>
        </w:rPr>
        <w:t>I</w:t>
      </w:r>
      <w:r w:rsidR="008E4B87" w:rsidRPr="006122B4">
        <w:rPr>
          <w:rFonts w:ascii="Times New Roman" w:hAnsi="Times New Roman"/>
        </w:rPr>
        <w:t xml:space="preserve">B of </w:t>
      </w:r>
      <w:r w:rsidRPr="006122B4">
        <w:rPr>
          <w:rFonts w:ascii="Times New Roman" w:hAnsi="Times New Roman"/>
        </w:rPr>
        <w:t xml:space="preserve">the </w:t>
      </w:r>
      <w:r w:rsidRPr="006122B4">
        <w:rPr>
          <w:rFonts w:ascii="Times New Roman" w:hAnsi="Times New Roman"/>
          <w:i/>
          <w:iCs/>
        </w:rPr>
        <w:t>Crimes Act</w:t>
      </w:r>
      <w:r w:rsidRPr="006122B4">
        <w:rPr>
          <w:rFonts w:ascii="Times New Roman" w:hAnsi="Times New Roman"/>
        </w:rPr>
        <w:t>, a</w:t>
      </w:r>
      <w:r w:rsidR="009E08D9" w:rsidRPr="006122B4">
        <w:rPr>
          <w:rFonts w:ascii="Times New Roman" w:hAnsi="Times New Roman"/>
        </w:rPr>
        <w:t> </w:t>
      </w:r>
      <w:r w:rsidR="005B0238" w:rsidRPr="006122B4">
        <w:rPr>
          <w:rFonts w:ascii="Times New Roman" w:hAnsi="Times New Roman"/>
        </w:rPr>
        <w:t xml:space="preserve">judge must undertake three </w:t>
      </w:r>
      <w:r w:rsidR="00B44DE8" w:rsidRPr="006122B4">
        <w:rPr>
          <w:rFonts w:ascii="Times New Roman" w:hAnsi="Times New Roman"/>
        </w:rPr>
        <w:t xml:space="preserve">distinct </w:t>
      </w:r>
      <w:r w:rsidR="005B0238" w:rsidRPr="006122B4">
        <w:rPr>
          <w:rFonts w:ascii="Times New Roman" w:hAnsi="Times New Roman"/>
        </w:rPr>
        <w:t xml:space="preserve">steps when sentencing an </w:t>
      </w:r>
      <w:r w:rsidR="00B44DE8" w:rsidRPr="006122B4">
        <w:rPr>
          <w:rFonts w:ascii="Times New Roman" w:hAnsi="Times New Roman"/>
        </w:rPr>
        <w:t xml:space="preserve">offender. First, the </w:t>
      </w:r>
      <w:r w:rsidR="002C64AA" w:rsidRPr="006122B4">
        <w:rPr>
          <w:rFonts w:ascii="Times New Roman" w:hAnsi="Times New Roman"/>
        </w:rPr>
        <w:t xml:space="preserve">judge must only pass a sentence of imprisonment </w:t>
      </w:r>
      <w:r w:rsidR="00136309" w:rsidRPr="006122B4">
        <w:rPr>
          <w:rFonts w:ascii="Times New Roman" w:hAnsi="Times New Roman"/>
        </w:rPr>
        <w:t>if</w:t>
      </w:r>
      <w:r w:rsidR="00234E7B" w:rsidRPr="006122B4">
        <w:rPr>
          <w:rFonts w:ascii="Times New Roman" w:hAnsi="Times New Roman"/>
        </w:rPr>
        <w:t>,</w:t>
      </w:r>
      <w:r w:rsidR="00136309" w:rsidRPr="006122B4">
        <w:rPr>
          <w:rFonts w:ascii="Times New Roman" w:hAnsi="Times New Roman"/>
        </w:rPr>
        <w:t xml:space="preserve"> having considered all other available sentences, he or she is satisfied that no other sentence is appropriate in all the </w:t>
      </w:r>
      <w:r w:rsidR="00F4331A" w:rsidRPr="006122B4">
        <w:rPr>
          <w:rFonts w:ascii="Times New Roman" w:hAnsi="Times New Roman"/>
        </w:rPr>
        <w:t>circumstances</w:t>
      </w:r>
      <w:r w:rsidR="00136309" w:rsidRPr="006122B4">
        <w:rPr>
          <w:rFonts w:ascii="Times New Roman" w:hAnsi="Times New Roman"/>
        </w:rPr>
        <w:t xml:space="preserve"> of the case.</w:t>
      </w:r>
      <w:r w:rsidR="00136309" w:rsidRPr="006122B4">
        <w:rPr>
          <w:rStyle w:val="FootnoteReference"/>
          <w:rFonts w:ascii="Times New Roman" w:hAnsi="Times New Roman"/>
          <w:sz w:val="24"/>
        </w:rPr>
        <w:footnoteReference w:id="15"/>
      </w:r>
    </w:p>
    <w:p w14:paraId="76447385" w14:textId="3E5B8A1B" w:rsidR="00F4331A" w:rsidRPr="006122B4" w:rsidRDefault="00F4331A" w:rsidP="006122B4">
      <w:pPr>
        <w:pStyle w:val="FixListStyle"/>
        <w:spacing w:after="260" w:line="280" w:lineRule="exact"/>
        <w:ind w:right="0"/>
        <w:jc w:val="both"/>
        <w:rPr>
          <w:rFonts w:ascii="Times New Roman" w:hAnsi="Times New Roman"/>
        </w:rPr>
      </w:pPr>
      <w:r w:rsidRPr="006122B4">
        <w:rPr>
          <w:rFonts w:ascii="Times New Roman" w:hAnsi="Times New Roman"/>
        </w:rPr>
        <w:lastRenderedPageBreak/>
        <w:tab/>
        <w:t>Secondly</w:t>
      </w:r>
      <w:r w:rsidR="008E4B87" w:rsidRPr="006122B4">
        <w:rPr>
          <w:rFonts w:ascii="Times New Roman" w:hAnsi="Times New Roman"/>
        </w:rPr>
        <w:t>,</w:t>
      </w:r>
      <w:r w:rsidR="000E2934" w:rsidRPr="006122B4">
        <w:rPr>
          <w:rFonts w:ascii="Times New Roman" w:hAnsi="Times New Roman"/>
        </w:rPr>
        <w:t xml:space="preserve"> if no other type of sentence is appropriate,</w:t>
      </w:r>
      <w:r w:rsidR="008E4B87" w:rsidRPr="006122B4">
        <w:rPr>
          <w:rFonts w:ascii="Times New Roman" w:hAnsi="Times New Roman"/>
        </w:rPr>
        <w:t xml:space="preserve"> the</w:t>
      </w:r>
      <w:r w:rsidR="008757E0" w:rsidRPr="006122B4">
        <w:rPr>
          <w:rFonts w:ascii="Times New Roman" w:hAnsi="Times New Roman"/>
        </w:rPr>
        <w:t xml:space="preserve"> sentencing</w:t>
      </w:r>
      <w:r w:rsidR="008E4B87" w:rsidRPr="006122B4">
        <w:rPr>
          <w:rFonts w:ascii="Times New Roman" w:hAnsi="Times New Roman"/>
        </w:rPr>
        <w:t xml:space="preserve"> judge</w:t>
      </w:r>
      <w:r w:rsidR="000E2934" w:rsidRPr="006122B4">
        <w:rPr>
          <w:rFonts w:ascii="Times New Roman" w:hAnsi="Times New Roman"/>
        </w:rPr>
        <w:t xml:space="preserve"> </w:t>
      </w:r>
      <w:r w:rsidR="008E4B87" w:rsidRPr="006122B4">
        <w:rPr>
          <w:rFonts w:ascii="Times New Roman" w:hAnsi="Times New Roman"/>
        </w:rPr>
        <w:t>must</w:t>
      </w:r>
      <w:r w:rsidR="000E2934" w:rsidRPr="006122B4">
        <w:rPr>
          <w:rFonts w:ascii="Times New Roman" w:hAnsi="Times New Roman"/>
        </w:rPr>
        <w:t xml:space="preserve"> determine the sentence </w:t>
      </w:r>
      <w:r w:rsidR="00D72ECB" w:rsidRPr="006122B4">
        <w:rPr>
          <w:rFonts w:ascii="Times New Roman" w:hAnsi="Times New Roman"/>
        </w:rPr>
        <w:t xml:space="preserve">of imprisonment "that is of a severity </w:t>
      </w:r>
      <w:r w:rsidR="00362136" w:rsidRPr="006122B4">
        <w:rPr>
          <w:rFonts w:ascii="Times New Roman" w:hAnsi="Times New Roman"/>
        </w:rPr>
        <w:t xml:space="preserve">appropriate </w:t>
      </w:r>
      <w:r w:rsidR="00D72ECB" w:rsidRPr="006122B4">
        <w:rPr>
          <w:rFonts w:ascii="Times New Roman" w:hAnsi="Times New Roman"/>
        </w:rPr>
        <w:t>in all the circumstances of the offence"</w:t>
      </w:r>
      <w:r w:rsidR="00457F19" w:rsidRPr="006122B4">
        <w:rPr>
          <w:rFonts w:ascii="Times New Roman" w:hAnsi="Times New Roman"/>
        </w:rPr>
        <w:t>.</w:t>
      </w:r>
      <w:r w:rsidR="00362136" w:rsidRPr="006122B4">
        <w:rPr>
          <w:rStyle w:val="FootnoteReference"/>
          <w:rFonts w:ascii="Times New Roman" w:hAnsi="Times New Roman"/>
          <w:sz w:val="24"/>
        </w:rPr>
        <w:footnoteReference w:id="16"/>
      </w:r>
      <w:r w:rsidR="008E4B87" w:rsidRPr="006122B4">
        <w:rPr>
          <w:rFonts w:ascii="Times New Roman" w:hAnsi="Times New Roman"/>
        </w:rPr>
        <w:t xml:space="preserve"> </w:t>
      </w:r>
      <w:r w:rsidR="007426CD" w:rsidRPr="006122B4">
        <w:rPr>
          <w:rFonts w:ascii="Times New Roman" w:hAnsi="Times New Roman"/>
        </w:rPr>
        <w:t>In</w:t>
      </w:r>
      <w:r w:rsidR="008757E0" w:rsidRPr="006122B4">
        <w:rPr>
          <w:rFonts w:ascii="Times New Roman" w:hAnsi="Times New Roman"/>
        </w:rPr>
        <w:t xml:space="preserve"> making this determination, the judge must take into account, in</w:t>
      </w:r>
      <w:r w:rsidR="007426CD" w:rsidRPr="006122B4">
        <w:rPr>
          <w:rFonts w:ascii="Times New Roman" w:hAnsi="Times New Roman"/>
        </w:rPr>
        <w:t xml:space="preserve"> addition to "any other matters" that bear upon that issue, </w:t>
      </w:r>
      <w:r w:rsidR="00FF36BF" w:rsidRPr="006122B4">
        <w:rPr>
          <w:rFonts w:ascii="Times New Roman" w:hAnsi="Times New Roman"/>
        </w:rPr>
        <w:t>a number of matters listed in s</w:t>
      </w:r>
      <w:r w:rsidR="005F73FB" w:rsidRPr="006122B4">
        <w:rPr>
          <w:rFonts w:ascii="Times New Roman" w:hAnsi="Times New Roman"/>
        </w:rPr>
        <w:t> </w:t>
      </w:r>
      <w:r w:rsidR="00FF36BF" w:rsidRPr="006122B4">
        <w:rPr>
          <w:rFonts w:ascii="Times New Roman" w:hAnsi="Times New Roman"/>
        </w:rPr>
        <w:t>16A(2) "as are relevant and known to the court"</w:t>
      </w:r>
      <w:r w:rsidR="00285429" w:rsidRPr="006122B4">
        <w:rPr>
          <w:rFonts w:ascii="Times New Roman" w:hAnsi="Times New Roman"/>
        </w:rPr>
        <w:t>.</w:t>
      </w:r>
      <w:r w:rsidR="00590790" w:rsidRPr="006122B4">
        <w:rPr>
          <w:rFonts w:ascii="Times New Roman" w:hAnsi="Times New Roman"/>
        </w:rPr>
        <w:t xml:space="preserve"> The</w:t>
      </w:r>
      <w:r w:rsidR="000111D7" w:rsidRPr="006122B4">
        <w:rPr>
          <w:rFonts w:ascii="Times New Roman" w:hAnsi="Times New Roman"/>
        </w:rPr>
        <w:t>y</w:t>
      </w:r>
      <w:r w:rsidR="00590790" w:rsidRPr="006122B4">
        <w:rPr>
          <w:rFonts w:ascii="Times New Roman" w:hAnsi="Times New Roman"/>
        </w:rPr>
        <w:t xml:space="preserve"> include the nature and circumstances of the offence;</w:t>
      </w:r>
      <w:r w:rsidR="00590790" w:rsidRPr="006122B4">
        <w:rPr>
          <w:rStyle w:val="FootnoteReference"/>
          <w:rFonts w:ascii="Times New Roman" w:hAnsi="Times New Roman"/>
          <w:sz w:val="24"/>
        </w:rPr>
        <w:footnoteReference w:id="17"/>
      </w:r>
      <w:r w:rsidR="00590790" w:rsidRPr="006122B4">
        <w:rPr>
          <w:rFonts w:ascii="Times New Roman" w:hAnsi="Times New Roman"/>
        </w:rPr>
        <w:t xml:space="preserve"> the </w:t>
      </w:r>
      <w:r w:rsidR="00C43087" w:rsidRPr="006122B4">
        <w:rPr>
          <w:rFonts w:ascii="Times New Roman" w:hAnsi="Times New Roman"/>
        </w:rPr>
        <w:t>personal circumstances of any victim of the offence;</w:t>
      </w:r>
      <w:r w:rsidR="00C76A08" w:rsidRPr="006122B4">
        <w:rPr>
          <w:rStyle w:val="FootnoteReference"/>
          <w:rFonts w:ascii="Times New Roman" w:hAnsi="Times New Roman"/>
          <w:sz w:val="24"/>
        </w:rPr>
        <w:footnoteReference w:id="18"/>
      </w:r>
      <w:r w:rsidR="006B272F" w:rsidRPr="006122B4">
        <w:rPr>
          <w:rFonts w:ascii="Times New Roman" w:hAnsi="Times New Roman"/>
        </w:rPr>
        <w:t xml:space="preserve"> the degree to which the </w:t>
      </w:r>
      <w:r w:rsidR="00C5622E" w:rsidRPr="006122B4">
        <w:rPr>
          <w:rFonts w:ascii="Times New Roman" w:hAnsi="Times New Roman"/>
        </w:rPr>
        <w:t>offender</w:t>
      </w:r>
      <w:r w:rsidR="006B272F" w:rsidRPr="006122B4">
        <w:rPr>
          <w:rFonts w:ascii="Times New Roman" w:hAnsi="Times New Roman"/>
        </w:rPr>
        <w:t xml:space="preserve"> has shown contrition</w:t>
      </w:r>
      <w:r w:rsidR="00156C32" w:rsidRPr="006122B4">
        <w:rPr>
          <w:rFonts w:ascii="Times New Roman" w:hAnsi="Times New Roman"/>
        </w:rPr>
        <w:t>;</w:t>
      </w:r>
      <w:r w:rsidR="00C76A08" w:rsidRPr="006122B4">
        <w:rPr>
          <w:rStyle w:val="FootnoteReference"/>
          <w:rFonts w:ascii="Times New Roman" w:hAnsi="Times New Roman"/>
          <w:sz w:val="24"/>
        </w:rPr>
        <w:footnoteReference w:id="19"/>
      </w:r>
      <w:r w:rsidR="00156C32" w:rsidRPr="006122B4">
        <w:rPr>
          <w:rFonts w:ascii="Times New Roman" w:hAnsi="Times New Roman"/>
        </w:rPr>
        <w:t xml:space="preserve"> and if the </w:t>
      </w:r>
      <w:r w:rsidR="00410EE9" w:rsidRPr="006122B4">
        <w:rPr>
          <w:rFonts w:ascii="Times New Roman" w:hAnsi="Times New Roman"/>
        </w:rPr>
        <w:t xml:space="preserve">offender </w:t>
      </w:r>
      <w:r w:rsidR="00156C32" w:rsidRPr="006122B4">
        <w:rPr>
          <w:rFonts w:ascii="Times New Roman" w:hAnsi="Times New Roman"/>
        </w:rPr>
        <w:t>has pleaded guilty.</w:t>
      </w:r>
      <w:r w:rsidR="00156C32" w:rsidRPr="006122B4">
        <w:rPr>
          <w:rStyle w:val="FootnoteReference"/>
          <w:rFonts w:ascii="Times New Roman" w:hAnsi="Times New Roman"/>
          <w:sz w:val="24"/>
        </w:rPr>
        <w:footnoteReference w:id="20"/>
      </w:r>
      <w:r w:rsidR="00280E9A" w:rsidRPr="006122B4">
        <w:rPr>
          <w:rFonts w:ascii="Times New Roman" w:hAnsi="Times New Roman"/>
        </w:rPr>
        <w:t xml:space="preserve"> The respondent, for the purposes of this appeal, placed</w:t>
      </w:r>
      <w:r w:rsidR="004B0B38" w:rsidRPr="006122B4">
        <w:rPr>
          <w:rFonts w:ascii="Times New Roman" w:hAnsi="Times New Roman"/>
        </w:rPr>
        <w:t xml:space="preserve"> particular</w:t>
      </w:r>
      <w:r w:rsidR="00280E9A" w:rsidRPr="006122B4">
        <w:rPr>
          <w:rFonts w:ascii="Times New Roman" w:hAnsi="Times New Roman"/>
        </w:rPr>
        <w:t xml:space="preserve"> reliance </w:t>
      </w:r>
      <w:r w:rsidR="007D09CD" w:rsidRPr="006122B4">
        <w:rPr>
          <w:rFonts w:ascii="Times New Roman" w:hAnsi="Times New Roman"/>
        </w:rPr>
        <w:t>up</w:t>
      </w:r>
      <w:r w:rsidR="00280E9A" w:rsidRPr="006122B4">
        <w:rPr>
          <w:rFonts w:ascii="Times New Roman" w:hAnsi="Times New Roman"/>
        </w:rPr>
        <w:t xml:space="preserve">on the following </w:t>
      </w:r>
      <w:r w:rsidR="00410EE9" w:rsidRPr="006122B4">
        <w:rPr>
          <w:rFonts w:ascii="Times New Roman" w:hAnsi="Times New Roman"/>
        </w:rPr>
        <w:t xml:space="preserve">matters </w:t>
      </w:r>
      <w:r w:rsidR="00280E9A" w:rsidRPr="006122B4">
        <w:rPr>
          <w:rFonts w:ascii="Times New Roman" w:hAnsi="Times New Roman"/>
        </w:rPr>
        <w:t>itemi</w:t>
      </w:r>
      <w:r w:rsidR="00C011E3" w:rsidRPr="006122B4">
        <w:rPr>
          <w:rFonts w:ascii="Times New Roman" w:hAnsi="Times New Roman"/>
        </w:rPr>
        <w:t>s</w:t>
      </w:r>
      <w:r w:rsidR="00280E9A" w:rsidRPr="006122B4">
        <w:rPr>
          <w:rFonts w:ascii="Times New Roman" w:hAnsi="Times New Roman"/>
        </w:rPr>
        <w:t>ed in s</w:t>
      </w:r>
      <w:r w:rsidR="005F73FB" w:rsidRPr="006122B4">
        <w:rPr>
          <w:rFonts w:ascii="Times New Roman" w:hAnsi="Times New Roman"/>
        </w:rPr>
        <w:t> </w:t>
      </w:r>
      <w:r w:rsidR="00280E9A" w:rsidRPr="006122B4">
        <w:rPr>
          <w:rFonts w:ascii="Times New Roman" w:hAnsi="Times New Roman"/>
        </w:rPr>
        <w:t>16A(2):</w:t>
      </w:r>
    </w:p>
    <w:p w14:paraId="799C4B90" w14:textId="2A4CBA67" w:rsidR="005A1583" w:rsidRPr="006122B4" w:rsidRDefault="006B1106" w:rsidP="006122B4">
      <w:pPr>
        <w:pStyle w:val="LeftrightafterHC"/>
        <w:spacing w:before="0" w:after="260" w:line="280" w:lineRule="exact"/>
        <w:ind w:left="1440" w:right="0" w:hanging="720"/>
        <w:jc w:val="both"/>
        <w:rPr>
          <w:rFonts w:ascii="Times New Roman" w:hAnsi="Times New Roman"/>
        </w:rPr>
      </w:pPr>
      <w:r w:rsidRPr="006122B4">
        <w:rPr>
          <w:rFonts w:ascii="Times New Roman" w:hAnsi="Times New Roman"/>
        </w:rPr>
        <w:t>"</w:t>
      </w:r>
      <w:r w:rsidR="005A1583" w:rsidRPr="006122B4">
        <w:rPr>
          <w:rFonts w:ascii="Times New Roman" w:hAnsi="Times New Roman"/>
        </w:rPr>
        <w:t>(j)</w:t>
      </w:r>
      <w:r w:rsidR="003E6024" w:rsidRPr="006122B4">
        <w:rPr>
          <w:rFonts w:ascii="Times New Roman" w:hAnsi="Times New Roman"/>
        </w:rPr>
        <w:tab/>
      </w:r>
      <w:r w:rsidR="005A1583" w:rsidRPr="006122B4">
        <w:rPr>
          <w:rFonts w:ascii="Times New Roman" w:hAnsi="Times New Roman"/>
        </w:rPr>
        <w:t>the deterrent effect that any sentence or order under consideration may have on the person;</w:t>
      </w:r>
    </w:p>
    <w:p w14:paraId="7C0BD1CA" w14:textId="5DB9E7E9" w:rsidR="005A1583" w:rsidRPr="006122B4" w:rsidRDefault="005A1583" w:rsidP="006122B4">
      <w:pPr>
        <w:pStyle w:val="leftright"/>
        <w:spacing w:before="0" w:after="260" w:line="280" w:lineRule="exact"/>
        <w:ind w:left="1440" w:right="0" w:hanging="720"/>
        <w:jc w:val="both"/>
        <w:rPr>
          <w:rFonts w:ascii="Times New Roman" w:hAnsi="Times New Roman"/>
        </w:rPr>
      </w:pPr>
      <w:r w:rsidRPr="006122B4">
        <w:rPr>
          <w:rFonts w:ascii="Times New Roman" w:hAnsi="Times New Roman"/>
        </w:rPr>
        <w:t>(ja)</w:t>
      </w:r>
      <w:r w:rsidR="003E6024" w:rsidRPr="006122B4">
        <w:rPr>
          <w:rFonts w:ascii="Times New Roman" w:hAnsi="Times New Roman"/>
        </w:rPr>
        <w:tab/>
      </w:r>
      <w:r w:rsidRPr="006122B4">
        <w:rPr>
          <w:rFonts w:ascii="Times New Roman" w:hAnsi="Times New Roman"/>
        </w:rPr>
        <w:t>the deterrent effect that any sentence or order under consideration may have on other persons;</w:t>
      </w:r>
    </w:p>
    <w:p w14:paraId="399B2876" w14:textId="5827AB4C" w:rsidR="005A1583" w:rsidRPr="006122B4" w:rsidRDefault="00346634" w:rsidP="006122B4">
      <w:pPr>
        <w:pStyle w:val="leftright"/>
        <w:spacing w:before="0" w:after="260" w:line="280" w:lineRule="exact"/>
        <w:ind w:right="0"/>
        <w:jc w:val="both"/>
        <w:rPr>
          <w:rFonts w:ascii="Times New Roman" w:hAnsi="Times New Roman"/>
        </w:rPr>
      </w:pPr>
      <w:r w:rsidRPr="006122B4">
        <w:rPr>
          <w:rFonts w:ascii="Times New Roman" w:hAnsi="Times New Roman"/>
        </w:rPr>
        <w:t>...</w:t>
      </w:r>
    </w:p>
    <w:p w14:paraId="61C03E0B" w14:textId="61A254BE" w:rsidR="005A1583" w:rsidRPr="006122B4" w:rsidRDefault="005A1583" w:rsidP="006122B4">
      <w:pPr>
        <w:pStyle w:val="leftright"/>
        <w:spacing w:before="0" w:after="260" w:line="280" w:lineRule="exact"/>
        <w:ind w:left="1440" w:right="0" w:hanging="720"/>
        <w:jc w:val="both"/>
        <w:rPr>
          <w:rFonts w:ascii="Times New Roman" w:hAnsi="Times New Roman"/>
        </w:rPr>
      </w:pPr>
      <w:r w:rsidRPr="006122B4">
        <w:rPr>
          <w:rFonts w:ascii="Times New Roman" w:hAnsi="Times New Roman"/>
        </w:rPr>
        <w:t>(m)</w:t>
      </w:r>
      <w:r w:rsidR="003E6024" w:rsidRPr="006122B4">
        <w:rPr>
          <w:rFonts w:ascii="Times New Roman" w:hAnsi="Times New Roman"/>
        </w:rPr>
        <w:tab/>
      </w:r>
      <w:r w:rsidRPr="006122B4">
        <w:rPr>
          <w:rFonts w:ascii="Times New Roman" w:hAnsi="Times New Roman"/>
        </w:rPr>
        <w:t>the character, antecedents, age, means and physical or mental condition of the person;</w:t>
      </w:r>
    </w:p>
    <w:p w14:paraId="2719247C" w14:textId="1C784530" w:rsidR="005A1583" w:rsidRPr="006122B4" w:rsidRDefault="005A1583" w:rsidP="006122B4">
      <w:pPr>
        <w:pStyle w:val="leftright"/>
        <w:spacing w:before="0" w:after="260" w:line="280" w:lineRule="exact"/>
        <w:ind w:right="0"/>
        <w:jc w:val="both"/>
        <w:rPr>
          <w:rFonts w:ascii="Times New Roman" w:hAnsi="Times New Roman"/>
        </w:rPr>
      </w:pPr>
      <w:r w:rsidRPr="006122B4">
        <w:rPr>
          <w:rFonts w:ascii="Times New Roman" w:hAnsi="Times New Roman"/>
        </w:rPr>
        <w:t>...</w:t>
      </w:r>
    </w:p>
    <w:p w14:paraId="475E8062" w14:textId="77777777" w:rsidR="006122B4" w:rsidRDefault="005A1583" w:rsidP="006122B4">
      <w:pPr>
        <w:pStyle w:val="leftright"/>
        <w:spacing w:before="0" w:after="260" w:line="280" w:lineRule="exact"/>
        <w:ind w:right="0"/>
        <w:jc w:val="both"/>
        <w:rPr>
          <w:rFonts w:ascii="Times New Roman" w:hAnsi="Times New Roman"/>
        </w:rPr>
      </w:pPr>
      <w:r w:rsidRPr="006122B4">
        <w:rPr>
          <w:rFonts w:ascii="Times New Roman" w:hAnsi="Times New Roman"/>
        </w:rPr>
        <w:t>(n)</w:t>
      </w:r>
      <w:r w:rsidR="003E6024" w:rsidRPr="006122B4">
        <w:rPr>
          <w:rFonts w:ascii="Times New Roman" w:hAnsi="Times New Roman"/>
        </w:rPr>
        <w:tab/>
      </w:r>
      <w:r w:rsidRPr="006122B4">
        <w:rPr>
          <w:rFonts w:ascii="Times New Roman" w:hAnsi="Times New Roman"/>
        </w:rPr>
        <w:t>the prospect of rehabilitation of the person</w:t>
      </w:r>
      <w:r w:rsidR="00983E77" w:rsidRPr="006122B4">
        <w:rPr>
          <w:rFonts w:ascii="Times New Roman" w:hAnsi="Times New Roman"/>
        </w:rPr>
        <w:t>"</w:t>
      </w:r>
      <w:r w:rsidR="0077209E" w:rsidRPr="006122B4">
        <w:rPr>
          <w:rFonts w:ascii="Times New Roman" w:hAnsi="Times New Roman"/>
        </w:rPr>
        <w:t>.</w:t>
      </w:r>
    </w:p>
    <w:p w14:paraId="36BDD2FA" w14:textId="79CCF84C" w:rsidR="00280E9A" w:rsidRPr="006122B4" w:rsidRDefault="00941401"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E921F0" w:rsidRPr="006122B4">
        <w:rPr>
          <w:rFonts w:ascii="Times New Roman" w:hAnsi="Times New Roman"/>
        </w:rPr>
        <w:t>Thirdly, and relevantly</w:t>
      </w:r>
      <w:r w:rsidR="004E5C36" w:rsidRPr="006122B4">
        <w:rPr>
          <w:rFonts w:ascii="Times New Roman" w:hAnsi="Times New Roman"/>
        </w:rPr>
        <w:t xml:space="preserve"> where </w:t>
      </w:r>
      <w:r w:rsidR="005724F1" w:rsidRPr="006122B4">
        <w:rPr>
          <w:rFonts w:ascii="Times New Roman" w:hAnsi="Times New Roman"/>
        </w:rPr>
        <w:t>the term of imprisonment exceeds three years</w:t>
      </w:r>
      <w:r w:rsidR="00A51C30" w:rsidRPr="006122B4">
        <w:rPr>
          <w:rFonts w:ascii="Times New Roman" w:hAnsi="Times New Roman"/>
        </w:rPr>
        <w:t>, the judge must fix a single non-parole period in respect of that sentence</w:t>
      </w:r>
      <w:r w:rsidR="00CA7558" w:rsidRPr="006122B4">
        <w:rPr>
          <w:rFonts w:ascii="Times New Roman" w:hAnsi="Times New Roman"/>
        </w:rPr>
        <w:t>, save in one instance.</w:t>
      </w:r>
      <w:r w:rsidR="00CA7558" w:rsidRPr="006122B4">
        <w:rPr>
          <w:rStyle w:val="FootnoteReference"/>
          <w:rFonts w:ascii="Times New Roman" w:hAnsi="Times New Roman"/>
          <w:sz w:val="24"/>
        </w:rPr>
        <w:footnoteReference w:id="21"/>
      </w:r>
      <w:r w:rsidR="00B92D32" w:rsidRPr="006122B4">
        <w:rPr>
          <w:rFonts w:ascii="Times New Roman" w:hAnsi="Times New Roman"/>
        </w:rPr>
        <w:t xml:space="preserve"> That one instance is where the court is satisfied that a non-</w:t>
      </w:r>
      <w:r w:rsidR="00B92D32" w:rsidRPr="006122B4">
        <w:rPr>
          <w:rFonts w:ascii="Times New Roman" w:hAnsi="Times New Roman"/>
        </w:rPr>
        <w:lastRenderedPageBreak/>
        <w:t>parole period is not appropriate having regard to certain matters, including the nature and circumstances of the offence o</w:t>
      </w:r>
      <w:r w:rsidR="001C2A9D" w:rsidRPr="006122B4">
        <w:rPr>
          <w:rFonts w:ascii="Times New Roman" w:hAnsi="Times New Roman"/>
        </w:rPr>
        <w:t>r</w:t>
      </w:r>
      <w:r w:rsidR="00B92D32" w:rsidRPr="006122B4">
        <w:rPr>
          <w:rFonts w:ascii="Times New Roman" w:hAnsi="Times New Roman"/>
        </w:rPr>
        <w:t xml:space="preserve"> offences.</w:t>
      </w:r>
      <w:r w:rsidR="001666B1" w:rsidRPr="006122B4">
        <w:rPr>
          <w:rStyle w:val="FootnoteReference"/>
          <w:rFonts w:ascii="Times New Roman" w:hAnsi="Times New Roman"/>
          <w:sz w:val="24"/>
        </w:rPr>
        <w:footnoteReference w:id="22"/>
      </w:r>
    </w:p>
    <w:p w14:paraId="2E3E5695" w14:textId="616EE6BB" w:rsidR="006744EB" w:rsidRPr="006122B4" w:rsidRDefault="006744EB"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016E65" w:rsidRPr="006122B4">
        <w:rPr>
          <w:rFonts w:ascii="Times New Roman" w:hAnsi="Times New Roman"/>
        </w:rPr>
        <w:t>Importantly, a</w:t>
      </w:r>
      <w:r w:rsidRPr="006122B4">
        <w:rPr>
          <w:rFonts w:ascii="Times New Roman" w:hAnsi="Times New Roman"/>
        </w:rPr>
        <w:t>s</w:t>
      </w:r>
      <w:r w:rsidR="00364154" w:rsidRPr="006122B4">
        <w:rPr>
          <w:rFonts w:ascii="Times New Roman" w:hAnsi="Times New Roman"/>
        </w:rPr>
        <w:t xml:space="preserve"> the plurality</w:t>
      </w:r>
      <w:r w:rsidRPr="006122B4">
        <w:rPr>
          <w:rFonts w:ascii="Times New Roman" w:hAnsi="Times New Roman"/>
        </w:rPr>
        <w:t xml:space="preserve"> </w:t>
      </w:r>
      <w:r w:rsidR="00EF7CE9" w:rsidRPr="006122B4">
        <w:rPr>
          <w:rFonts w:ascii="Times New Roman" w:hAnsi="Times New Roman"/>
        </w:rPr>
        <w:t xml:space="preserve">said </w:t>
      </w:r>
      <w:r w:rsidR="0032260F" w:rsidRPr="006122B4">
        <w:rPr>
          <w:rFonts w:ascii="Times New Roman" w:hAnsi="Times New Roman"/>
        </w:rPr>
        <w:t xml:space="preserve">in </w:t>
      </w:r>
      <w:r w:rsidR="0032260F" w:rsidRPr="006122B4">
        <w:rPr>
          <w:rFonts w:ascii="Times New Roman" w:hAnsi="Times New Roman"/>
          <w:i/>
          <w:iCs/>
        </w:rPr>
        <w:t>Johnson</w:t>
      </w:r>
      <w:r w:rsidR="0032260F" w:rsidRPr="006122B4">
        <w:rPr>
          <w:rFonts w:ascii="Times New Roman" w:hAnsi="Times New Roman"/>
          <w:i/>
          <w:iCs/>
          <w:lang w:val="en-US"/>
        </w:rPr>
        <w:t xml:space="preserve"> v The Queen</w:t>
      </w:r>
      <w:r w:rsidR="00CC2368" w:rsidRPr="006122B4">
        <w:rPr>
          <w:rFonts w:ascii="Times New Roman" w:hAnsi="Times New Roman"/>
          <w:lang w:val="en-US"/>
        </w:rPr>
        <w:t>,</w:t>
      </w:r>
      <w:r w:rsidR="0032260F" w:rsidRPr="006122B4">
        <w:rPr>
          <w:rStyle w:val="FootnoteReference"/>
          <w:rFonts w:ascii="Times New Roman" w:hAnsi="Times New Roman"/>
          <w:sz w:val="24"/>
        </w:rPr>
        <w:footnoteReference w:id="23"/>
      </w:r>
      <w:r w:rsidR="00CC2368" w:rsidRPr="006122B4">
        <w:rPr>
          <w:rFonts w:ascii="Times New Roman" w:hAnsi="Times New Roman"/>
        </w:rPr>
        <w:t xml:space="preserve"> referring to the </w:t>
      </w:r>
      <w:r w:rsidR="00CC2368" w:rsidRPr="006122B4">
        <w:rPr>
          <w:rFonts w:ascii="Times New Roman" w:hAnsi="Times New Roman"/>
          <w:i/>
          <w:iCs/>
        </w:rPr>
        <w:t>Crimes Ac</w:t>
      </w:r>
      <w:r w:rsidR="00765B1C" w:rsidRPr="006122B4">
        <w:rPr>
          <w:rFonts w:ascii="Times New Roman" w:hAnsi="Times New Roman"/>
          <w:i/>
          <w:iCs/>
        </w:rPr>
        <w:t>t</w:t>
      </w:r>
      <w:r w:rsidR="00CC2368" w:rsidRPr="006122B4">
        <w:rPr>
          <w:rFonts w:ascii="Times New Roman" w:hAnsi="Times New Roman"/>
        </w:rPr>
        <w:t>:</w:t>
      </w:r>
    </w:p>
    <w:p w14:paraId="4FA7E8FB" w14:textId="77777777" w:rsidR="006122B4" w:rsidRDefault="0032260F" w:rsidP="006122B4">
      <w:pPr>
        <w:pStyle w:val="leftright"/>
        <w:spacing w:before="0" w:after="260" w:line="280" w:lineRule="exact"/>
        <w:ind w:right="0"/>
        <w:jc w:val="both"/>
        <w:rPr>
          <w:rFonts w:ascii="Times New Roman" w:hAnsi="Times New Roman"/>
        </w:rPr>
      </w:pPr>
      <w:r w:rsidRPr="006122B4">
        <w:rPr>
          <w:rFonts w:ascii="Times New Roman" w:hAnsi="Times New Roman"/>
        </w:rPr>
        <w:t>"</w:t>
      </w:r>
      <w:r w:rsidR="00FB3D8C" w:rsidRPr="006122B4">
        <w:rPr>
          <w:rFonts w:ascii="Times New Roman" w:hAnsi="Times New Roman"/>
        </w:rPr>
        <w:t>[E]</w:t>
      </w:r>
      <w:r w:rsidRPr="006122B4">
        <w:rPr>
          <w:rFonts w:ascii="Times New Roman" w:hAnsi="Times New Roman"/>
        </w:rPr>
        <w:t>xcept to the extent stated in ss</w:t>
      </w:r>
      <w:r w:rsidR="00FB3D8C" w:rsidRPr="006122B4">
        <w:rPr>
          <w:rFonts w:ascii="Times New Roman" w:hAnsi="Times New Roman"/>
        </w:rPr>
        <w:t> </w:t>
      </w:r>
      <w:r w:rsidRPr="006122B4">
        <w:rPr>
          <w:rFonts w:ascii="Times New Roman" w:hAnsi="Times New Roman"/>
        </w:rPr>
        <w:t xml:space="preserve">16A and 16B of the </w:t>
      </w:r>
      <w:r w:rsidR="00410EE9" w:rsidRPr="006122B4">
        <w:rPr>
          <w:rFonts w:ascii="Times New Roman" w:hAnsi="Times New Roman"/>
        </w:rPr>
        <w:t>[</w:t>
      </w:r>
      <w:r w:rsidR="00410EE9" w:rsidRPr="006122B4">
        <w:rPr>
          <w:rFonts w:ascii="Times New Roman" w:hAnsi="Times New Roman"/>
          <w:i/>
          <w:iCs/>
        </w:rPr>
        <w:t>Crimes</w:t>
      </w:r>
      <w:r w:rsidR="00034F69" w:rsidRPr="006122B4">
        <w:rPr>
          <w:rFonts w:ascii="Times New Roman" w:hAnsi="Times New Roman"/>
        </w:rPr>
        <w:t xml:space="preserve"> </w:t>
      </w:r>
      <w:r w:rsidR="00034F69" w:rsidRPr="006122B4">
        <w:rPr>
          <w:rFonts w:ascii="Times New Roman" w:hAnsi="Times New Roman"/>
          <w:i/>
          <w:iCs/>
        </w:rPr>
        <w:t>Act</w:t>
      </w:r>
      <w:r w:rsidR="00410EE9" w:rsidRPr="006122B4">
        <w:rPr>
          <w:rFonts w:ascii="Times New Roman" w:hAnsi="Times New Roman"/>
        </w:rPr>
        <w:t>]</w:t>
      </w:r>
      <w:r w:rsidRPr="006122B4">
        <w:rPr>
          <w:rFonts w:ascii="Times New Roman" w:hAnsi="Times New Roman"/>
        </w:rPr>
        <w:t xml:space="preserve">, general common law and not peculiarly local or state statutory principles of sentencing are applicable. That common law principles may apply follows from the use of the words </w:t>
      </w:r>
      <w:r w:rsidR="003F7401" w:rsidRPr="006122B4">
        <w:rPr>
          <w:rFonts w:ascii="Times New Roman" w:hAnsi="Times New Roman"/>
        </w:rPr>
        <w:t>'</w:t>
      </w:r>
      <w:r w:rsidRPr="006122B4">
        <w:rPr>
          <w:rFonts w:ascii="Times New Roman" w:hAnsi="Times New Roman"/>
        </w:rPr>
        <w:t>of a severity appropriate in all the circumstances of the offence ...</w:t>
      </w:r>
      <w:r w:rsidR="003F7401" w:rsidRPr="006122B4">
        <w:rPr>
          <w:rFonts w:ascii="Times New Roman" w:hAnsi="Times New Roman"/>
        </w:rPr>
        <w:t>'</w:t>
      </w:r>
      <w:r w:rsidRPr="006122B4">
        <w:rPr>
          <w:rFonts w:ascii="Times New Roman" w:hAnsi="Times New Roman"/>
        </w:rPr>
        <w:t xml:space="preserve"> in</w:t>
      </w:r>
      <w:r w:rsidR="00337337" w:rsidRPr="006122B4">
        <w:rPr>
          <w:rFonts w:ascii="Times New Roman" w:hAnsi="Times New Roman"/>
        </w:rPr>
        <w:t> </w:t>
      </w:r>
      <w:r w:rsidRPr="006122B4">
        <w:rPr>
          <w:rFonts w:ascii="Times New Roman" w:hAnsi="Times New Roman"/>
        </w:rPr>
        <w:t xml:space="preserve">s 16A(1) and the introductory words </w:t>
      </w:r>
      <w:r w:rsidR="003F7401" w:rsidRPr="006122B4">
        <w:rPr>
          <w:rFonts w:ascii="Times New Roman" w:hAnsi="Times New Roman"/>
        </w:rPr>
        <w:t>'</w:t>
      </w:r>
      <w:r w:rsidRPr="006122B4">
        <w:rPr>
          <w:rFonts w:ascii="Times New Roman" w:hAnsi="Times New Roman"/>
        </w:rPr>
        <w:t>In addition to any other matters ...</w:t>
      </w:r>
      <w:r w:rsidR="003F7401" w:rsidRPr="006122B4">
        <w:rPr>
          <w:rFonts w:ascii="Times New Roman" w:hAnsi="Times New Roman"/>
        </w:rPr>
        <w:t>'</w:t>
      </w:r>
      <w:r w:rsidRPr="006122B4">
        <w:rPr>
          <w:rFonts w:ascii="Times New Roman" w:hAnsi="Times New Roman"/>
        </w:rPr>
        <w:t xml:space="preserve"> to s 16A(2) of the Act."</w:t>
      </w:r>
    </w:p>
    <w:p w14:paraId="439D31EF" w14:textId="0A7F45DD" w:rsidR="009954BB" w:rsidRPr="006122B4" w:rsidRDefault="00AE2C0D"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B2080E" w:rsidRPr="006122B4">
        <w:rPr>
          <w:rFonts w:ascii="Times New Roman" w:hAnsi="Times New Roman"/>
        </w:rPr>
        <w:t xml:space="preserve">As is </w:t>
      </w:r>
      <w:r w:rsidR="00A73DCC" w:rsidRPr="006122B4">
        <w:rPr>
          <w:rFonts w:ascii="Times New Roman" w:hAnsi="Times New Roman"/>
        </w:rPr>
        <w:t>self-evident</w:t>
      </w:r>
      <w:r w:rsidR="00B2080E" w:rsidRPr="006122B4">
        <w:rPr>
          <w:rFonts w:ascii="Times New Roman" w:hAnsi="Times New Roman"/>
        </w:rPr>
        <w:t>, t</w:t>
      </w:r>
      <w:r w:rsidRPr="006122B4">
        <w:rPr>
          <w:rFonts w:ascii="Times New Roman" w:hAnsi="Times New Roman"/>
        </w:rPr>
        <w:t xml:space="preserve">he probability of parole being granted following </w:t>
      </w:r>
      <w:r w:rsidR="00223181" w:rsidRPr="006122B4">
        <w:rPr>
          <w:rFonts w:ascii="Times New Roman" w:hAnsi="Times New Roman"/>
        </w:rPr>
        <w:t xml:space="preserve">the </w:t>
      </w:r>
      <w:r w:rsidRPr="006122B4">
        <w:rPr>
          <w:rFonts w:ascii="Times New Roman" w:hAnsi="Times New Roman"/>
        </w:rPr>
        <w:t>expiration of a non-parole period, and any consequences arising from a grant of parole being probable or not, are not factors listed in s 16A(2) for consideration by a judge in determining a sentence of imprisonment.</w:t>
      </w:r>
      <w:r w:rsidR="00C60D8C" w:rsidRPr="006122B4">
        <w:rPr>
          <w:rFonts w:ascii="Times New Roman" w:hAnsi="Times New Roman"/>
        </w:rPr>
        <w:t xml:space="preserve"> </w:t>
      </w:r>
      <w:r w:rsidR="000D5947" w:rsidRPr="006122B4">
        <w:rPr>
          <w:rFonts w:ascii="Times New Roman" w:hAnsi="Times New Roman"/>
        </w:rPr>
        <w:t>Nor are t</w:t>
      </w:r>
      <w:r w:rsidR="00DA3C1F" w:rsidRPr="006122B4">
        <w:rPr>
          <w:rFonts w:ascii="Times New Roman" w:hAnsi="Times New Roman"/>
        </w:rPr>
        <w:t>h</w:t>
      </w:r>
      <w:r w:rsidR="0073376E" w:rsidRPr="006122B4">
        <w:rPr>
          <w:rFonts w:ascii="Times New Roman" w:hAnsi="Times New Roman"/>
        </w:rPr>
        <w:t xml:space="preserve">ey </w:t>
      </w:r>
      <w:r w:rsidR="000D5947" w:rsidRPr="006122B4">
        <w:rPr>
          <w:rFonts w:ascii="Times New Roman" w:hAnsi="Times New Roman"/>
        </w:rPr>
        <w:t xml:space="preserve">matters </w:t>
      </w:r>
      <w:r w:rsidR="00B11306" w:rsidRPr="006122B4">
        <w:rPr>
          <w:rFonts w:ascii="Times New Roman" w:hAnsi="Times New Roman"/>
        </w:rPr>
        <w:t>that relevantly form part of the "</w:t>
      </w:r>
      <w:r w:rsidR="00401955" w:rsidRPr="006122B4">
        <w:rPr>
          <w:rFonts w:ascii="Times New Roman" w:hAnsi="Times New Roman"/>
        </w:rPr>
        <w:t xml:space="preserve">circumstances </w:t>
      </w:r>
      <w:r w:rsidR="00032F54" w:rsidRPr="006122B4">
        <w:rPr>
          <w:rFonts w:ascii="Times New Roman" w:hAnsi="Times New Roman"/>
        </w:rPr>
        <w:t>of the offence</w:t>
      </w:r>
      <w:r w:rsidR="00B11306" w:rsidRPr="006122B4">
        <w:rPr>
          <w:rFonts w:ascii="Times New Roman" w:hAnsi="Times New Roman"/>
        </w:rPr>
        <w:t>"</w:t>
      </w:r>
      <w:r w:rsidR="00032F54" w:rsidRPr="006122B4">
        <w:rPr>
          <w:rFonts w:ascii="Times New Roman" w:hAnsi="Times New Roman"/>
        </w:rPr>
        <w:t xml:space="preserve"> </w:t>
      </w:r>
      <w:r w:rsidR="000D7A89" w:rsidRPr="006122B4">
        <w:rPr>
          <w:rFonts w:ascii="Times New Roman" w:hAnsi="Times New Roman"/>
        </w:rPr>
        <w:t>so as to engage s</w:t>
      </w:r>
      <w:r w:rsidR="00346957" w:rsidRPr="006122B4">
        <w:rPr>
          <w:rFonts w:ascii="Times New Roman" w:hAnsi="Times New Roman"/>
        </w:rPr>
        <w:t> </w:t>
      </w:r>
      <w:r w:rsidR="000D7A89" w:rsidRPr="006122B4">
        <w:rPr>
          <w:rFonts w:ascii="Times New Roman" w:hAnsi="Times New Roman"/>
        </w:rPr>
        <w:t>16A(1).</w:t>
      </w:r>
    </w:p>
    <w:p w14:paraId="7558E800" w14:textId="2A91C54C" w:rsidR="007D70D8" w:rsidRPr="006122B4" w:rsidRDefault="009954BB"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C60D8C" w:rsidRPr="006122B4">
        <w:rPr>
          <w:rFonts w:ascii="Times New Roman" w:hAnsi="Times New Roman"/>
        </w:rPr>
        <w:t>Th</w:t>
      </w:r>
      <w:r w:rsidR="000E513B" w:rsidRPr="006122B4">
        <w:rPr>
          <w:rFonts w:ascii="Times New Roman" w:hAnsi="Times New Roman"/>
        </w:rPr>
        <w:t>is is unsurprising</w:t>
      </w:r>
      <w:r w:rsidR="001E6EE7" w:rsidRPr="006122B4">
        <w:rPr>
          <w:rFonts w:ascii="Times New Roman" w:hAnsi="Times New Roman"/>
        </w:rPr>
        <w:t xml:space="preserve">. The </w:t>
      </w:r>
      <w:r w:rsidR="00C60D8C" w:rsidRPr="006122B4">
        <w:rPr>
          <w:rFonts w:ascii="Times New Roman" w:hAnsi="Times New Roman"/>
        </w:rPr>
        <w:t>sentencing judge's task is separate</w:t>
      </w:r>
      <w:r w:rsidR="001E6EE7" w:rsidRPr="006122B4">
        <w:rPr>
          <w:rFonts w:ascii="Times New Roman" w:hAnsi="Times New Roman"/>
        </w:rPr>
        <w:t xml:space="preserve"> </w:t>
      </w:r>
      <w:r w:rsidR="00B11306" w:rsidRPr="006122B4">
        <w:rPr>
          <w:rFonts w:ascii="Times New Roman" w:hAnsi="Times New Roman"/>
        </w:rPr>
        <w:t xml:space="preserve">to, </w:t>
      </w:r>
      <w:r w:rsidR="001E6EE7" w:rsidRPr="006122B4">
        <w:rPr>
          <w:rFonts w:ascii="Times New Roman" w:hAnsi="Times New Roman"/>
        </w:rPr>
        <w:t xml:space="preserve">and distinct </w:t>
      </w:r>
      <w:r w:rsidR="00B11306" w:rsidRPr="006122B4">
        <w:rPr>
          <w:rFonts w:ascii="Times New Roman" w:hAnsi="Times New Roman"/>
        </w:rPr>
        <w:t>from,</w:t>
      </w:r>
      <w:r w:rsidR="00367023" w:rsidRPr="006122B4">
        <w:rPr>
          <w:rFonts w:ascii="Times New Roman" w:hAnsi="Times New Roman"/>
        </w:rPr>
        <w:t xml:space="preserve"> the </w:t>
      </w:r>
      <w:r w:rsidR="009601DC" w:rsidRPr="006122B4">
        <w:rPr>
          <w:rFonts w:ascii="Times New Roman" w:hAnsi="Times New Roman"/>
        </w:rPr>
        <w:t xml:space="preserve">function of the executive in </w:t>
      </w:r>
      <w:r w:rsidR="000E513B" w:rsidRPr="006122B4">
        <w:rPr>
          <w:rFonts w:ascii="Times New Roman" w:hAnsi="Times New Roman"/>
        </w:rPr>
        <w:t>considering whether or not to grant parole</w:t>
      </w:r>
      <w:r w:rsidRPr="006122B4">
        <w:rPr>
          <w:rFonts w:ascii="Times New Roman" w:hAnsi="Times New Roman"/>
        </w:rPr>
        <w:t xml:space="preserve"> under the </w:t>
      </w:r>
      <w:r w:rsidRPr="006122B4">
        <w:rPr>
          <w:rFonts w:ascii="Times New Roman" w:hAnsi="Times New Roman"/>
          <w:i/>
          <w:iCs/>
        </w:rPr>
        <w:t>Crimes Act</w:t>
      </w:r>
      <w:r w:rsidR="000E513B" w:rsidRPr="006122B4">
        <w:rPr>
          <w:rFonts w:ascii="Times New Roman" w:hAnsi="Times New Roman"/>
        </w:rPr>
        <w:t>.</w:t>
      </w:r>
    </w:p>
    <w:p w14:paraId="352C81F6" w14:textId="72C34C72" w:rsidR="009129F4" w:rsidRPr="006122B4" w:rsidRDefault="00F7505B" w:rsidP="006122B4">
      <w:pPr>
        <w:pStyle w:val="HeadingL1"/>
        <w:spacing w:after="260" w:line="280" w:lineRule="exact"/>
        <w:ind w:right="0"/>
        <w:jc w:val="both"/>
        <w:rPr>
          <w:rFonts w:ascii="Times New Roman" w:hAnsi="Times New Roman"/>
        </w:rPr>
      </w:pPr>
      <w:r w:rsidRPr="006122B4">
        <w:rPr>
          <w:rFonts w:ascii="Times New Roman" w:hAnsi="Times New Roman"/>
        </w:rPr>
        <w:t>P</w:t>
      </w:r>
      <w:r w:rsidR="00A8241D" w:rsidRPr="006122B4">
        <w:rPr>
          <w:rFonts w:ascii="Times New Roman" w:hAnsi="Times New Roman"/>
        </w:rPr>
        <w:t xml:space="preserve">arole under the </w:t>
      </w:r>
      <w:r w:rsidR="00A8241D" w:rsidRPr="006122B4">
        <w:rPr>
          <w:rFonts w:ascii="Times New Roman" w:hAnsi="Times New Roman"/>
          <w:i/>
          <w:iCs/>
        </w:rPr>
        <w:t>Crimes Act</w:t>
      </w:r>
    </w:p>
    <w:p w14:paraId="08059888" w14:textId="668784FF" w:rsidR="00191005" w:rsidRPr="006122B4" w:rsidRDefault="009129F4"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7F771F" w:rsidRPr="006122B4">
        <w:rPr>
          <w:rFonts w:ascii="Times New Roman" w:hAnsi="Times New Roman"/>
        </w:rPr>
        <w:t xml:space="preserve">The </w:t>
      </w:r>
      <w:r w:rsidR="00B11306" w:rsidRPr="006122B4">
        <w:rPr>
          <w:rFonts w:ascii="Times New Roman" w:hAnsi="Times New Roman"/>
        </w:rPr>
        <w:t xml:space="preserve">power to </w:t>
      </w:r>
      <w:r w:rsidR="007F771F" w:rsidRPr="006122B4">
        <w:rPr>
          <w:rFonts w:ascii="Times New Roman" w:hAnsi="Times New Roman"/>
        </w:rPr>
        <w:t xml:space="preserve">grant parole is </w:t>
      </w:r>
      <w:r w:rsidR="00A703E6" w:rsidRPr="006122B4">
        <w:rPr>
          <w:rFonts w:ascii="Times New Roman" w:hAnsi="Times New Roman"/>
        </w:rPr>
        <w:t xml:space="preserve">vested in the </w:t>
      </w:r>
      <w:r w:rsidR="004B0B38" w:rsidRPr="006122B4">
        <w:rPr>
          <w:rFonts w:ascii="Times New Roman" w:hAnsi="Times New Roman"/>
        </w:rPr>
        <w:t>e</w:t>
      </w:r>
      <w:r w:rsidR="007F771F" w:rsidRPr="006122B4">
        <w:rPr>
          <w:rFonts w:ascii="Times New Roman" w:hAnsi="Times New Roman"/>
        </w:rPr>
        <w:t>xecutive branch of government</w:t>
      </w:r>
      <w:r w:rsidR="008678D0" w:rsidRPr="006122B4">
        <w:rPr>
          <w:rFonts w:ascii="Times New Roman" w:hAnsi="Times New Roman"/>
        </w:rPr>
        <w:t>, not the judiciary</w:t>
      </w:r>
      <w:r w:rsidR="007F771F" w:rsidRPr="006122B4">
        <w:rPr>
          <w:rFonts w:ascii="Times New Roman" w:hAnsi="Times New Roman"/>
        </w:rPr>
        <w:t xml:space="preserve">. </w:t>
      </w:r>
      <w:r w:rsidR="008E0F13" w:rsidRPr="006122B4">
        <w:rPr>
          <w:rFonts w:ascii="Times New Roman" w:hAnsi="Times New Roman"/>
        </w:rPr>
        <w:t xml:space="preserve">Under </w:t>
      </w:r>
      <w:r w:rsidR="007F771F" w:rsidRPr="006122B4">
        <w:rPr>
          <w:rFonts w:ascii="Times New Roman" w:hAnsi="Times New Roman"/>
        </w:rPr>
        <w:t xml:space="preserve">the </w:t>
      </w:r>
      <w:r w:rsidR="007F771F" w:rsidRPr="006122B4">
        <w:rPr>
          <w:rFonts w:ascii="Times New Roman" w:hAnsi="Times New Roman"/>
          <w:i/>
          <w:iCs/>
        </w:rPr>
        <w:t>Crimes Act</w:t>
      </w:r>
      <w:r w:rsidR="008E0F13" w:rsidRPr="006122B4">
        <w:rPr>
          <w:rFonts w:ascii="Times New Roman" w:hAnsi="Times New Roman"/>
        </w:rPr>
        <w:t>, the</w:t>
      </w:r>
      <w:r w:rsidR="00AE2C0D" w:rsidRPr="006122B4">
        <w:rPr>
          <w:rFonts w:ascii="Times New Roman" w:hAnsi="Times New Roman"/>
        </w:rPr>
        <w:t xml:space="preserve"> </w:t>
      </w:r>
      <w:r w:rsidR="007F771F" w:rsidRPr="006122B4">
        <w:rPr>
          <w:rFonts w:ascii="Times New Roman" w:hAnsi="Times New Roman"/>
        </w:rPr>
        <w:t>power exercisable by the Attorney-Genera</w:t>
      </w:r>
      <w:r w:rsidR="008E0F13" w:rsidRPr="006122B4">
        <w:rPr>
          <w:rFonts w:ascii="Times New Roman" w:hAnsi="Times New Roman"/>
        </w:rPr>
        <w:t>l</w:t>
      </w:r>
      <w:r w:rsidR="007F771F" w:rsidRPr="006122B4">
        <w:rPr>
          <w:rFonts w:ascii="Times New Roman" w:hAnsi="Times New Roman"/>
        </w:rPr>
        <w:t xml:space="preserve"> is </w:t>
      </w:r>
      <w:r w:rsidR="004B0B38" w:rsidRPr="006122B4">
        <w:rPr>
          <w:rFonts w:ascii="Times New Roman" w:hAnsi="Times New Roman"/>
        </w:rPr>
        <w:t>found in</w:t>
      </w:r>
      <w:r w:rsidR="007F771F" w:rsidRPr="006122B4">
        <w:rPr>
          <w:rFonts w:ascii="Times New Roman" w:hAnsi="Times New Roman"/>
        </w:rPr>
        <w:t xml:space="preserve"> Div</w:t>
      </w:r>
      <w:r w:rsidR="00A81DDF" w:rsidRPr="006122B4">
        <w:rPr>
          <w:rFonts w:ascii="Times New Roman" w:hAnsi="Times New Roman"/>
        </w:rPr>
        <w:t> </w:t>
      </w:r>
      <w:r w:rsidR="007F771F" w:rsidRPr="006122B4">
        <w:rPr>
          <w:rFonts w:ascii="Times New Roman" w:hAnsi="Times New Roman"/>
        </w:rPr>
        <w:t>5 of Pt</w:t>
      </w:r>
      <w:r w:rsidR="00A81DDF" w:rsidRPr="006122B4">
        <w:rPr>
          <w:rFonts w:ascii="Times New Roman" w:hAnsi="Times New Roman"/>
        </w:rPr>
        <w:t> </w:t>
      </w:r>
      <w:r w:rsidR="009E3E94" w:rsidRPr="006122B4">
        <w:rPr>
          <w:rFonts w:ascii="Times New Roman" w:hAnsi="Times New Roman"/>
        </w:rPr>
        <w:t>I</w:t>
      </w:r>
      <w:r w:rsidR="007F771F" w:rsidRPr="006122B4">
        <w:rPr>
          <w:rFonts w:ascii="Times New Roman" w:hAnsi="Times New Roman"/>
        </w:rPr>
        <w:t xml:space="preserve">B of the </w:t>
      </w:r>
      <w:r w:rsidR="007F771F" w:rsidRPr="006122B4">
        <w:rPr>
          <w:rFonts w:ascii="Times New Roman" w:hAnsi="Times New Roman"/>
          <w:i/>
          <w:iCs/>
        </w:rPr>
        <w:t>Crimes Act</w:t>
      </w:r>
      <w:r w:rsidR="007F771F" w:rsidRPr="006122B4">
        <w:rPr>
          <w:rFonts w:ascii="Times New Roman" w:hAnsi="Times New Roman"/>
        </w:rPr>
        <w:t xml:space="preserve">. </w:t>
      </w:r>
      <w:r w:rsidR="008E0F13" w:rsidRPr="006122B4">
        <w:rPr>
          <w:rFonts w:ascii="Times New Roman" w:hAnsi="Times New Roman"/>
        </w:rPr>
        <w:t>T</w:t>
      </w:r>
      <w:r w:rsidR="006D13C6" w:rsidRPr="006122B4">
        <w:rPr>
          <w:rFonts w:ascii="Times New Roman" w:hAnsi="Times New Roman"/>
        </w:rPr>
        <w:t>he purposes of parole</w:t>
      </w:r>
      <w:r w:rsidR="00A703E6" w:rsidRPr="006122B4">
        <w:rPr>
          <w:rFonts w:ascii="Times New Roman" w:hAnsi="Times New Roman"/>
        </w:rPr>
        <w:t>, as defined by the Act,</w:t>
      </w:r>
      <w:r w:rsidR="006D13C6" w:rsidRPr="006122B4">
        <w:rPr>
          <w:rFonts w:ascii="Times New Roman" w:hAnsi="Times New Roman"/>
        </w:rPr>
        <w:t xml:space="preserve"> are</w:t>
      </w:r>
      <w:r w:rsidR="00A703E6" w:rsidRPr="006122B4">
        <w:rPr>
          <w:rFonts w:ascii="Times New Roman" w:hAnsi="Times New Roman"/>
        </w:rPr>
        <w:t xml:space="preserve"> three-fold:</w:t>
      </w:r>
      <w:r w:rsidR="006D13C6" w:rsidRPr="006122B4">
        <w:rPr>
          <w:rFonts w:ascii="Times New Roman" w:hAnsi="Times New Roman"/>
        </w:rPr>
        <w:t xml:space="preserve"> the protection of the community, the rehabilitation of the offender</w:t>
      </w:r>
      <w:r w:rsidR="006219F9" w:rsidRPr="006122B4">
        <w:rPr>
          <w:rFonts w:ascii="Times New Roman" w:hAnsi="Times New Roman"/>
        </w:rPr>
        <w:t>,</w:t>
      </w:r>
      <w:r w:rsidR="006D13C6" w:rsidRPr="006122B4">
        <w:rPr>
          <w:rFonts w:ascii="Times New Roman" w:hAnsi="Times New Roman"/>
        </w:rPr>
        <w:t xml:space="preserve"> and the reint</w:t>
      </w:r>
      <w:r w:rsidR="006863BF" w:rsidRPr="006122B4">
        <w:rPr>
          <w:rFonts w:ascii="Times New Roman" w:hAnsi="Times New Roman"/>
        </w:rPr>
        <w:t>egration of the offender in</w:t>
      </w:r>
      <w:r w:rsidR="00CA4CA0" w:rsidRPr="006122B4">
        <w:rPr>
          <w:rFonts w:ascii="Times New Roman" w:hAnsi="Times New Roman"/>
        </w:rPr>
        <w:t>to</w:t>
      </w:r>
      <w:r w:rsidR="006863BF" w:rsidRPr="006122B4">
        <w:rPr>
          <w:rFonts w:ascii="Times New Roman" w:hAnsi="Times New Roman"/>
        </w:rPr>
        <w:t xml:space="preserve"> the community.</w:t>
      </w:r>
      <w:r w:rsidR="008E0F13" w:rsidRPr="006122B4">
        <w:rPr>
          <w:rStyle w:val="FootnoteReference"/>
          <w:rFonts w:ascii="Times New Roman" w:hAnsi="Times New Roman"/>
          <w:sz w:val="24"/>
        </w:rPr>
        <w:footnoteReference w:id="24"/>
      </w:r>
    </w:p>
    <w:p w14:paraId="68F0E758" w14:textId="4F645494" w:rsidR="00AF5698" w:rsidRPr="006122B4" w:rsidRDefault="00AF5698" w:rsidP="006122B4">
      <w:pPr>
        <w:pStyle w:val="FixListStyle"/>
        <w:spacing w:after="260" w:line="280" w:lineRule="exact"/>
        <w:ind w:right="0"/>
        <w:jc w:val="both"/>
        <w:rPr>
          <w:rFonts w:ascii="Times New Roman" w:hAnsi="Times New Roman"/>
        </w:rPr>
      </w:pPr>
      <w:r w:rsidRPr="006122B4">
        <w:rPr>
          <w:rFonts w:ascii="Times New Roman" w:hAnsi="Times New Roman"/>
        </w:rPr>
        <w:lastRenderedPageBreak/>
        <w:tab/>
        <w:t>The Attorney-General must</w:t>
      </w:r>
      <w:r w:rsidR="00D1347C" w:rsidRPr="006122B4">
        <w:rPr>
          <w:rFonts w:ascii="Times New Roman" w:hAnsi="Times New Roman"/>
        </w:rPr>
        <w:t>,</w:t>
      </w:r>
      <w:r w:rsidRPr="006122B4">
        <w:rPr>
          <w:rFonts w:ascii="Times New Roman" w:hAnsi="Times New Roman"/>
        </w:rPr>
        <w:t xml:space="preserve"> before the end of an applicable non-parole period</w:t>
      </w:r>
      <w:r w:rsidR="00D1347C" w:rsidRPr="006122B4">
        <w:rPr>
          <w:rFonts w:ascii="Times New Roman" w:hAnsi="Times New Roman"/>
        </w:rPr>
        <w:t>,</w:t>
      </w:r>
      <w:r w:rsidRPr="006122B4">
        <w:rPr>
          <w:rFonts w:ascii="Times New Roman" w:hAnsi="Times New Roman"/>
        </w:rPr>
        <w:t xml:space="preserve"> </w:t>
      </w:r>
      <w:r w:rsidR="00207CA2" w:rsidRPr="006122B4">
        <w:rPr>
          <w:rFonts w:ascii="Times New Roman" w:hAnsi="Times New Roman"/>
        </w:rPr>
        <w:t xml:space="preserve">either make or refuse to make </w:t>
      </w:r>
      <w:r w:rsidR="007A153E" w:rsidRPr="006122B4">
        <w:rPr>
          <w:rFonts w:ascii="Times New Roman" w:hAnsi="Times New Roman"/>
        </w:rPr>
        <w:t>an order for the parole of an offender.</w:t>
      </w:r>
      <w:r w:rsidR="00EA37EF" w:rsidRPr="006122B4">
        <w:rPr>
          <w:rStyle w:val="FootnoteReference"/>
          <w:rFonts w:ascii="Times New Roman" w:hAnsi="Times New Roman"/>
          <w:sz w:val="24"/>
        </w:rPr>
        <w:footnoteReference w:id="25"/>
      </w:r>
      <w:r w:rsidR="0082042D" w:rsidRPr="006122B4">
        <w:rPr>
          <w:rFonts w:ascii="Times New Roman" w:hAnsi="Times New Roman"/>
        </w:rPr>
        <w:t xml:space="preserve"> In making this decision, the Attorney-</w:t>
      </w:r>
      <w:r w:rsidR="00C03FFE" w:rsidRPr="006122B4">
        <w:rPr>
          <w:rFonts w:ascii="Times New Roman" w:hAnsi="Times New Roman"/>
        </w:rPr>
        <w:t>General may</w:t>
      </w:r>
      <w:r w:rsidR="0082042D" w:rsidRPr="006122B4">
        <w:rPr>
          <w:rFonts w:ascii="Times New Roman" w:hAnsi="Times New Roman"/>
        </w:rPr>
        <w:t xml:space="preserve"> have regard to </w:t>
      </w:r>
      <w:r w:rsidR="00010777" w:rsidRPr="006122B4">
        <w:rPr>
          <w:rFonts w:ascii="Times New Roman" w:hAnsi="Times New Roman"/>
        </w:rPr>
        <w:t xml:space="preserve">a </w:t>
      </w:r>
      <w:r w:rsidR="0082042D" w:rsidRPr="006122B4">
        <w:rPr>
          <w:rFonts w:ascii="Times New Roman" w:hAnsi="Times New Roman"/>
        </w:rPr>
        <w:t>range of matters</w:t>
      </w:r>
      <w:r w:rsidR="00010777" w:rsidRPr="006122B4">
        <w:rPr>
          <w:rFonts w:ascii="Times New Roman" w:hAnsi="Times New Roman"/>
        </w:rPr>
        <w:t xml:space="preserve"> identified in s</w:t>
      </w:r>
      <w:r w:rsidR="005F73FB" w:rsidRPr="006122B4">
        <w:rPr>
          <w:rFonts w:ascii="Times New Roman" w:hAnsi="Times New Roman"/>
        </w:rPr>
        <w:t> </w:t>
      </w:r>
      <w:r w:rsidR="00010777" w:rsidRPr="006122B4">
        <w:rPr>
          <w:rFonts w:ascii="Times New Roman" w:hAnsi="Times New Roman"/>
        </w:rPr>
        <w:t>19ALA(1) of</w:t>
      </w:r>
      <w:r w:rsidR="00D00A17" w:rsidRPr="006122B4">
        <w:rPr>
          <w:rFonts w:ascii="Times New Roman" w:hAnsi="Times New Roman"/>
        </w:rPr>
        <w:t> </w:t>
      </w:r>
      <w:r w:rsidR="00010777" w:rsidRPr="006122B4">
        <w:rPr>
          <w:rFonts w:ascii="Times New Roman" w:hAnsi="Times New Roman"/>
        </w:rPr>
        <w:t xml:space="preserve">the </w:t>
      </w:r>
      <w:r w:rsidR="00010777" w:rsidRPr="006122B4">
        <w:rPr>
          <w:rFonts w:ascii="Times New Roman" w:hAnsi="Times New Roman"/>
          <w:i/>
          <w:iCs/>
        </w:rPr>
        <w:t>Crimes Act</w:t>
      </w:r>
      <w:r w:rsidR="0082042D" w:rsidRPr="006122B4">
        <w:rPr>
          <w:rFonts w:ascii="Times New Roman" w:hAnsi="Times New Roman"/>
        </w:rPr>
        <w:t xml:space="preserve"> that are known to </w:t>
      </w:r>
      <w:r w:rsidR="00D00A17" w:rsidRPr="006122B4">
        <w:rPr>
          <w:rFonts w:ascii="Times New Roman" w:hAnsi="Times New Roman"/>
        </w:rPr>
        <w:t xml:space="preserve">him or her </w:t>
      </w:r>
      <w:r w:rsidR="0082042D" w:rsidRPr="006122B4">
        <w:rPr>
          <w:rFonts w:ascii="Times New Roman" w:hAnsi="Times New Roman"/>
        </w:rPr>
        <w:t xml:space="preserve">and </w:t>
      </w:r>
      <w:r w:rsidR="0091297C" w:rsidRPr="006122B4">
        <w:rPr>
          <w:rFonts w:ascii="Times New Roman" w:hAnsi="Times New Roman"/>
        </w:rPr>
        <w:t xml:space="preserve">which </w:t>
      </w:r>
      <w:r w:rsidR="0082042D" w:rsidRPr="006122B4">
        <w:rPr>
          <w:rFonts w:ascii="Times New Roman" w:hAnsi="Times New Roman"/>
        </w:rPr>
        <w:t>are relevant</w:t>
      </w:r>
      <w:r w:rsidR="0091297C" w:rsidRPr="006122B4">
        <w:rPr>
          <w:rFonts w:ascii="Times New Roman" w:hAnsi="Times New Roman"/>
        </w:rPr>
        <w:t xml:space="preserve"> to the </w:t>
      </w:r>
      <w:r w:rsidR="004170AF" w:rsidRPr="006122B4">
        <w:rPr>
          <w:rFonts w:ascii="Times New Roman" w:hAnsi="Times New Roman"/>
        </w:rPr>
        <w:t>decision</w:t>
      </w:r>
      <w:r w:rsidR="0091297C" w:rsidRPr="006122B4">
        <w:rPr>
          <w:rFonts w:ascii="Times New Roman" w:hAnsi="Times New Roman"/>
        </w:rPr>
        <w:t xml:space="preserve">. These include the risk to the community if the offender were to be released; the offender's conduct whilst serving </w:t>
      </w:r>
      <w:r w:rsidR="00151E37" w:rsidRPr="006122B4">
        <w:rPr>
          <w:rFonts w:ascii="Times New Roman" w:hAnsi="Times New Roman"/>
        </w:rPr>
        <w:t>their</w:t>
      </w:r>
      <w:r w:rsidR="0091297C" w:rsidRPr="006122B4">
        <w:rPr>
          <w:rFonts w:ascii="Times New Roman" w:hAnsi="Times New Roman"/>
        </w:rPr>
        <w:t xml:space="preserve"> sentence</w:t>
      </w:r>
      <w:r w:rsidR="0036163A" w:rsidRPr="006122B4">
        <w:rPr>
          <w:rFonts w:ascii="Times New Roman" w:hAnsi="Times New Roman"/>
        </w:rPr>
        <w:t xml:space="preserve">; </w:t>
      </w:r>
      <w:r w:rsidR="00C03FFE" w:rsidRPr="006122B4">
        <w:rPr>
          <w:rFonts w:ascii="Times New Roman" w:hAnsi="Times New Roman"/>
        </w:rPr>
        <w:t xml:space="preserve">the </w:t>
      </w:r>
      <w:r w:rsidR="00E1398D" w:rsidRPr="006122B4">
        <w:rPr>
          <w:rFonts w:ascii="Times New Roman" w:hAnsi="Times New Roman"/>
        </w:rPr>
        <w:t xml:space="preserve">offender's </w:t>
      </w:r>
      <w:r w:rsidR="0036163A" w:rsidRPr="006122B4">
        <w:rPr>
          <w:rFonts w:ascii="Times New Roman" w:hAnsi="Times New Roman"/>
        </w:rPr>
        <w:t xml:space="preserve">satisfactory completion of </w:t>
      </w:r>
      <w:r w:rsidR="00E1398D" w:rsidRPr="006122B4">
        <w:rPr>
          <w:rFonts w:ascii="Times New Roman" w:hAnsi="Times New Roman"/>
        </w:rPr>
        <w:t xml:space="preserve">any </w:t>
      </w:r>
      <w:r w:rsidR="0036163A" w:rsidRPr="006122B4">
        <w:rPr>
          <w:rFonts w:ascii="Times New Roman" w:hAnsi="Times New Roman"/>
        </w:rPr>
        <w:t>programs that</w:t>
      </w:r>
      <w:r w:rsidR="00C03FFE" w:rsidRPr="006122B4">
        <w:rPr>
          <w:rFonts w:ascii="Times New Roman" w:hAnsi="Times New Roman"/>
        </w:rPr>
        <w:t xml:space="preserve"> </w:t>
      </w:r>
      <w:r w:rsidR="0036163A" w:rsidRPr="006122B4">
        <w:rPr>
          <w:rFonts w:ascii="Times New Roman" w:hAnsi="Times New Roman"/>
        </w:rPr>
        <w:t>have been ordered by</w:t>
      </w:r>
      <w:r w:rsidR="008D1DDE" w:rsidRPr="006122B4">
        <w:rPr>
          <w:rFonts w:ascii="Times New Roman" w:hAnsi="Times New Roman"/>
        </w:rPr>
        <w:t xml:space="preserve"> a court or otherwise recommended; and the likely effect on the victim</w:t>
      </w:r>
      <w:r w:rsidR="000F05AF" w:rsidRPr="006122B4">
        <w:rPr>
          <w:rFonts w:ascii="Times New Roman" w:hAnsi="Times New Roman"/>
        </w:rPr>
        <w:t>,</w:t>
      </w:r>
      <w:r w:rsidR="008D1DDE" w:rsidRPr="006122B4">
        <w:rPr>
          <w:rFonts w:ascii="Times New Roman" w:hAnsi="Times New Roman"/>
        </w:rPr>
        <w:t xml:space="preserve"> o</w:t>
      </w:r>
      <w:r w:rsidR="000F05AF" w:rsidRPr="006122B4">
        <w:rPr>
          <w:rFonts w:ascii="Times New Roman" w:hAnsi="Times New Roman"/>
        </w:rPr>
        <w:t>r the</w:t>
      </w:r>
      <w:r w:rsidR="008D1DDE" w:rsidRPr="006122B4">
        <w:rPr>
          <w:rFonts w:ascii="Times New Roman" w:hAnsi="Times New Roman"/>
        </w:rPr>
        <w:t xml:space="preserve"> victim's family</w:t>
      </w:r>
      <w:r w:rsidR="000F05AF" w:rsidRPr="006122B4">
        <w:rPr>
          <w:rFonts w:ascii="Times New Roman" w:hAnsi="Times New Roman"/>
        </w:rPr>
        <w:t>,</w:t>
      </w:r>
      <w:r w:rsidR="008D1DDE" w:rsidRPr="006122B4">
        <w:rPr>
          <w:rFonts w:ascii="Times New Roman" w:hAnsi="Times New Roman"/>
        </w:rPr>
        <w:t xml:space="preserve"> of </w:t>
      </w:r>
      <w:r w:rsidR="00E1398D" w:rsidRPr="006122B4">
        <w:rPr>
          <w:rFonts w:ascii="Times New Roman" w:hAnsi="Times New Roman"/>
        </w:rPr>
        <w:t xml:space="preserve">the offender's </w:t>
      </w:r>
      <w:r w:rsidR="008D1DDE" w:rsidRPr="006122B4">
        <w:rPr>
          <w:rFonts w:ascii="Times New Roman" w:hAnsi="Times New Roman"/>
        </w:rPr>
        <w:t>release.</w:t>
      </w:r>
      <w:r w:rsidR="008D1DDE" w:rsidRPr="006122B4">
        <w:rPr>
          <w:rStyle w:val="FootnoteReference"/>
          <w:rFonts w:ascii="Times New Roman" w:hAnsi="Times New Roman"/>
          <w:sz w:val="24"/>
        </w:rPr>
        <w:footnoteReference w:id="26"/>
      </w:r>
      <w:r w:rsidR="00E1398D" w:rsidRPr="006122B4">
        <w:rPr>
          <w:rFonts w:ascii="Times New Roman" w:hAnsi="Times New Roman"/>
        </w:rPr>
        <w:t xml:space="preserve"> Consideration of these matters is not subject to s 16A(1) and (2) of the </w:t>
      </w:r>
      <w:r w:rsidR="00E1398D" w:rsidRPr="006122B4">
        <w:rPr>
          <w:rFonts w:ascii="Times New Roman" w:hAnsi="Times New Roman"/>
          <w:i/>
          <w:iCs/>
        </w:rPr>
        <w:t>Crimes Act</w:t>
      </w:r>
      <w:r w:rsidR="00E1398D" w:rsidRPr="006122B4">
        <w:rPr>
          <w:rFonts w:ascii="Times New Roman" w:hAnsi="Times New Roman"/>
        </w:rPr>
        <w:t>.</w:t>
      </w:r>
    </w:p>
    <w:p w14:paraId="3B5495BB" w14:textId="78061794" w:rsidR="001902FB" w:rsidRPr="006122B4" w:rsidRDefault="001902FB"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A76149" w:rsidRPr="006122B4">
        <w:rPr>
          <w:rFonts w:ascii="Times New Roman" w:hAnsi="Times New Roman"/>
        </w:rPr>
        <w:t xml:space="preserve">In 2019, </w:t>
      </w:r>
      <w:r w:rsidR="004D1380" w:rsidRPr="006122B4">
        <w:rPr>
          <w:rFonts w:ascii="Times New Roman" w:hAnsi="Times New Roman"/>
        </w:rPr>
        <w:t>s </w:t>
      </w:r>
      <w:r w:rsidR="00F04C76" w:rsidRPr="006122B4">
        <w:rPr>
          <w:rFonts w:ascii="Times New Roman" w:hAnsi="Times New Roman"/>
        </w:rPr>
        <w:t xml:space="preserve">19ALB of the </w:t>
      </w:r>
      <w:r w:rsidR="00F04C76" w:rsidRPr="006122B4">
        <w:rPr>
          <w:rFonts w:ascii="Times New Roman" w:hAnsi="Times New Roman"/>
          <w:i/>
          <w:iCs/>
        </w:rPr>
        <w:t>Crimes Act</w:t>
      </w:r>
      <w:r w:rsidR="00F04C76" w:rsidRPr="006122B4">
        <w:rPr>
          <w:rFonts w:ascii="Times New Roman" w:hAnsi="Times New Roman"/>
        </w:rPr>
        <w:t xml:space="preserve"> was introduced into Div</w:t>
      </w:r>
      <w:r w:rsidR="00507743" w:rsidRPr="006122B4">
        <w:rPr>
          <w:rFonts w:ascii="Times New Roman" w:hAnsi="Times New Roman"/>
        </w:rPr>
        <w:t> </w:t>
      </w:r>
      <w:r w:rsidR="00F04C76" w:rsidRPr="006122B4">
        <w:rPr>
          <w:rFonts w:ascii="Times New Roman" w:hAnsi="Times New Roman"/>
        </w:rPr>
        <w:t>5.</w:t>
      </w:r>
      <w:r w:rsidR="00F04C76" w:rsidRPr="006122B4">
        <w:rPr>
          <w:rStyle w:val="FootnoteReference"/>
          <w:rFonts w:ascii="Times New Roman" w:hAnsi="Times New Roman"/>
          <w:sz w:val="24"/>
        </w:rPr>
        <w:footnoteReference w:id="27"/>
      </w:r>
      <w:r w:rsidR="007D2782" w:rsidRPr="006122B4">
        <w:rPr>
          <w:rFonts w:ascii="Times New Roman" w:hAnsi="Times New Roman"/>
        </w:rPr>
        <w:t xml:space="preserve"> The</w:t>
      </w:r>
      <w:r w:rsidR="00B87365" w:rsidRPr="006122B4">
        <w:rPr>
          <w:rFonts w:ascii="Times New Roman" w:hAnsi="Times New Roman"/>
        </w:rPr>
        <w:t xml:space="preserve"> Revised</w:t>
      </w:r>
      <w:r w:rsidR="007D2782" w:rsidRPr="006122B4">
        <w:rPr>
          <w:rFonts w:ascii="Times New Roman" w:hAnsi="Times New Roman"/>
        </w:rPr>
        <w:t xml:space="preserve"> Explanatory Memorandum </w:t>
      </w:r>
      <w:r w:rsidR="00C55325" w:rsidRPr="006122B4">
        <w:rPr>
          <w:rFonts w:ascii="Times New Roman" w:hAnsi="Times New Roman"/>
        </w:rPr>
        <w:t xml:space="preserve">to the Bill </w:t>
      </w:r>
      <w:r w:rsidR="007D2782" w:rsidRPr="006122B4">
        <w:rPr>
          <w:rFonts w:ascii="Times New Roman" w:hAnsi="Times New Roman"/>
        </w:rPr>
        <w:t>which</w:t>
      </w:r>
      <w:r w:rsidR="004E2107" w:rsidRPr="006122B4">
        <w:rPr>
          <w:rFonts w:ascii="Times New Roman" w:hAnsi="Times New Roman"/>
        </w:rPr>
        <w:t>,</w:t>
      </w:r>
      <w:r w:rsidR="007D2782" w:rsidRPr="006122B4">
        <w:rPr>
          <w:rFonts w:ascii="Times New Roman" w:hAnsi="Times New Roman"/>
        </w:rPr>
        <w:t xml:space="preserve"> </w:t>
      </w:r>
      <w:r w:rsidR="002D1300" w:rsidRPr="006122B4">
        <w:rPr>
          <w:rFonts w:ascii="Times New Roman" w:hAnsi="Times New Roman"/>
        </w:rPr>
        <w:t>when enacted</w:t>
      </w:r>
      <w:r w:rsidR="004E2107" w:rsidRPr="006122B4">
        <w:rPr>
          <w:rFonts w:ascii="Times New Roman" w:hAnsi="Times New Roman"/>
        </w:rPr>
        <w:t>,</w:t>
      </w:r>
      <w:r w:rsidR="002D1300" w:rsidRPr="006122B4">
        <w:rPr>
          <w:rFonts w:ascii="Times New Roman" w:hAnsi="Times New Roman"/>
        </w:rPr>
        <w:t xml:space="preserve"> inserted s</w:t>
      </w:r>
      <w:r w:rsidR="005F73FB" w:rsidRPr="006122B4">
        <w:rPr>
          <w:rFonts w:ascii="Times New Roman" w:hAnsi="Times New Roman"/>
        </w:rPr>
        <w:t> </w:t>
      </w:r>
      <w:r w:rsidR="002D1300" w:rsidRPr="006122B4">
        <w:rPr>
          <w:rFonts w:ascii="Times New Roman" w:hAnsi="Times New Roman"/>
        </w:rPr>
        <w:t xml:space="preserve">19ALB into the </w:t>
      </w:r>
      <w:r w:rsidR="002D1300" w:rsidRPr="006122B4">
        <w:rPr>
          <w:rFonts w:ascii="Times New Roman" w:hAnsi="Times New Roman"/>
          <w:i/>
          <w:iCs/>
        </w:rPr>
        <w:t>Crimes Act</w:t>
      </w:r>
      <w:r w:rsidR="002D1300" w:rsidRPr="006122B4">
        <w:rPr>
          <w:rFonts w:ascii="Times New Roman" w:hAnsi="Times New Roman"/>
        </w:rPr>
        <w:t xml:space="preserve"> describes</w:t>
      </w:r>
      <w:r w:rsidR="00FA1676" w:rsidRPr="006122B4">
        <w:rPr>
          <w:rFonts w:ascii="Times New Roman" w:hAnsi="Times New Roman"/>
        </w:rPr>
        <w:t xml:space="preserve"> </w:t>
      </w:r>
      <w:r w:rsidR="00640D0C" w:rsidRPr="006122B4">
        <w:rPr>
          <w:rFonts w:ascii="Times New Roman" w:hAnsi="Times New Roman"/>
        </w:rPr>
        <w:t>the provision</w:t>
      </w:r>
      <w:r w:rsidR="002D1300" w:rsidRPr="006122B4">
        <w:rPr>
          <w:rFonts w:ascii="Times New Roman" w:hAnsi="Times New Roman"/>
        </w:rPr>
        <w:t xml:space="preserve"> as creating a </w:t>
      </w:r>
      <w:r w:rsidR="009E509D" w:rsidRPr="006122B4">
        <w:rPr>
          <w:rFonts w:ascii="Times New Roman" w:hAnsi="Times New Roman"/>
        </w:rPr>
        <w:t>"presumption against parole" for persons convicted of certain terroris</w:t>
      </w:r>
      <w:r w:rsidR="00E3463C" w:rsidRPr="006122B4">
        <w:rPr>
          <w:rFonts w:ascii="Times New Roman" w:hAnsi="Times New Roman"/>
        </w:rPr>
        <w:t>m</w:t>
      </w:r>
      <w:r w:rsidR="009E509D" w:rsidRPr="006122B4">
        <w:rPr>
          <w:rFonts w:ascii="Times New Roman" w:hAnsi="Times New Roman"/>
        </w:rPr>
        <w:t xml:space="preserve"> offences</w:t>
      </w:r>
      <w:r w:rsidR="00701E93" w:rsidRPr="006122B4">
        <w:rPr>
          <w:rFonts w:ascii="Times New Roman" w:hAnsi="Times New Roman"/>
        </w:rPr>
        <w:t>, or</w:t>
      </w:r>
      <w:r w:rsidR="00B95C54" w:rsidRPr="006122B4">
        <w:rPr>
          <w:rFonts w:ascii="Times New Roman" w:hAnsi="Times New Roman"/>
        </w:rPr>
        <w:t xml:space="preserve"> </w:t>
      </w:r>
      <w:r w:rsidR="00BC1771" w:rsidRPr="006122B4">
        <w:rPr>
          <w:rFonts w:ascii="Times New Roman" w:hAnsi="Times New Roman"/>
        </w:rPr>
        <w:t>who have been</w:t>
      </w:r>
      <w:r w:rsidR="00B95C54" w:rsidRPr="006122B4">
        <w:rPr>
          <w:rFonts w:ascii="Times New Roman" w:hAnsi="Times New Roman"/>
        </w:rPr>
        <w:t xml:space="preserve"> subject to a control order</w:t>
      </w:r>
      <w:r w:rsidR="00701E93" w:rsidRPr="006122B4">
        <w:rPr>
          <w:rFonts w:ascii="Times New Roman" w:hAnsi="Times New Roman"/>
        </w:rPr>
        <w:t>,</w:t>
      </w:r>
      <w:r w:rsidR="00B95C54" w:rsidRPr="006122B4">
        <w:rPr>
          <w:rFonts w:ascii="Times New Roman" w:hAnsi="Times New Roman"/>
        </w:rPr>
        <w:t xml:space="preserve"> or </w:t>
      </w:r>
      <w:r w:rsidR="009E7135" w:rsidRPr="006122B4">
        <w:rPr>
          <w:rFonts w:ascii="Times New Roman" w:hAnsi="Times New Roman"/>
        </w:rPr>
        <w:t xml:space="preserve">who </w:t>
      </w:r>
      <w:r w:rsidR="00BC1771" w:rsidRPr="006122B4">
        <w:rPr>
          <w:rFonts w:ascii="Times New Roman" w:hAnsi="Times New Roman"/>
        </w:rPr>
        <w:t>have</w:t>
      </w:r>
      <w:r w:rsidR="00B95C54" w:rsidRPr="006122B4">
        <w:rPr>
          <w:rFonts w:ascii="Times New Roman" w:hAnsi="Times New Roman"/>
        </w:rPr>
        <w:t xml:space="preserve"> made statements or carried out activities</w:t>
      </w:r>
      <w:r w:rsidR="00701E93" w:rsidRPr="006122B4">
        <w:rPr>
          <w:rFonts w:ascii="Times New Roman" w:hAnsi="Times New Roman"/>
        </w:rPr>
        <w:t xml:space="preserve"> </w:t>
      </w:r>
      <w:r w:rsidR="00B95C54" w:rsidRPr="006122B4">
        <w:rPr>
          <w:rFonts w:ascii="Times New Roman" w:hAnsi="Times New Roman"/>
        </w:rPr>
        <w:t>supporting, or advocating support for, terrorist acts</w:t>
      </w:r>
      <w:r w:rsidR="009E509D" w:rsidRPr="006122B4">
        <w:rPr>
          <w:rFonts w:ascii="Times New Roman" w:hAnsi="Times New Roman"/>
        </w:rPr>
        <w:t>.</w:t>
      </w:r>
      <w:r w:rsidR="00445714" w:rsidRPr="006122B4">
        <w:rPr>
          <w:rStyle w:val="FootnoteReference"/>
          <w:rFonts w:ascii="Times New Roman" w:hAnsi="Times New Roman"/>
          <w:sz w:val="24"/>
        </w:rPr>
        <w:footnoteReference w:id="28"/>
      </w:r>
      <w:r w:rsidR="00445714" w:rsidRPr="006122B4">
        <w:rPr>
          <w:rFonts w:ascii="Times New Roman" w:hAnsi="Times New Roman"/>
        </w:rPr>
        <w:t xml:space="preserve"> </w:t>
      </w:r>
      <w:r w:rsidR="00F32927" w:rsidRPr="006122B4">
        <w:rPr>
          <w:rFonts w:ascii="Times New Roman" w:hAnsi="Times New Roman"/>
        </w:rPr>
        <w:t>The</w:t>
      </w:r>
      <w:r w:rsidR="00640D0C" w:rsidRPr="006122B4">
        <w:rPr>
          <w:rFonts w:ascii="Times New Roman" w:hAnsi="Times New Roman"/>
        </w:rPr>
        <w:t> </w:t>
      </w:r>
      <w:r w:rsidR="00F32927" w:rsidRPr="006122B4">
        <w:rPr>
          <w:rFonts w:ascii="Times New Roman" w:hAnsi="Times New Roman"/>
        </w:rPr>
        <w:t xml:space="preserve">presumption was said </w:t>
      </w:r>
      <w:r w:rsidR="00701E93" w:rsidRPr="006122B4">
        <w:rPr>
          <w:rFonts w:ascii="Times New Roman" w:hAnsi="Times New Roman"/>
        </w:rPr>
        <w:t>to</w:t>
      </w:r>
      <w:r w:rsidR="00F32927" w:rsidRPr="006122B4">
        <w:rPr>
          <w:rFonts w:ascii="Times New Roman" w:hAnsi="Times New Roman"/>
        </w:rPr>
        <w:t xml:space="preserve"> have been enacted in response to </w:t>
      </w:r>
      <w:r w:rsidR="00AD2FDC" w:rsidRPr="006122B4">
        <w:rPr>
          <w:rFonts w:ascii="Times New Roman" w:hAnsi="Times New Roman"/>
        </w:rPr>
        <w:t xml:space="preserve">a "terrorist incident" which had taken place in 2017 involving a </w:t>
      </w:r>
      <w:r w:rsidR="004164D5" w:rsidRPr="006122B4">
        <w:rPr>
          <w:rFonts w:ascii="Times New Roman" w:hAnsi="Times New Roman"/>
        </w:rPr>
        <w:t>person who killed a man whilst on parole.</w:t>
      </w:r>
      <w:r w:rsidR="00A928D3" w:rsidRPr="006122B4">
        <w:rPr>
          <w:rStyle w:val="FootnoteReference"/>
          <w:rFonts w:ascii="Times New Roman" w:hAnsi="Times New Roman"/>
          <w:sz w:val="24"/>
        </w:rPr>
        <w:footnoteReference w:id="29"/>
      </w:r>
      <w:r w:rsidR="004164D5" w:rsidRPr="006122B4">
        <w:rPr>
          <w:rFonts w:ascii="Times New Roman" w:hAnsi="Times New Roman"/>
        </w:rPr>
        <w:t xml:space="preserve"> This led to a meeting of the Council of Australian Governments</w:t>
      </w:r>
      <w:r w:rsidR="00A928D3" w:rsidRPr="006122B4">
        <w:rPr>
          <w:rFonts w:ascii="Times New Roman" w:hAnsi="Times New Roman"/>
        </w:rPr>
        <w:t xml:space="preserve"> which prompted the enactment of s</w:t>
      </w:r>
      <w:r w:rsidR="005F73FB" w:rsidRPr="006122B4">
        <w:rPr>
          <w:rFonts w:ascii="Times New Roman" w:hAnsi="Times New Roman"/>
        </w:rPr>
        <w:t> </w:t>
      </w:r>
      <w:r w:rsidR="00A928D3" w:rsidRPr="006122B4">
        <w:rPr>
          <w:rFonts w:ascii="Times New Roman" w:hAnsi="Times New Roman"/>
        </w:rPr>
        <w:t>19ALB.</w:t>
      </w:r>
      <w:r w:rsidR="00DE7946" w:rsidRPr="006122B4">
        <w:rPr>
          <w:rStyle w:val="FootnoteReference"/>
          <w:rFonts w:ascii="Times New Roman" w:hAnsi="Times New Roman"/>
          <w:sz w:val="24"/>
        </w:rPr>
        <w:footnoteReference w:id="30"/>
      </w:r>
      <w:r w:rsidR="00A928D3" w:rsidRPr="006122B4">
        <w:rPr>
          <w:rFonts w:ascii="Times New Roman" w:hAnsi="Times New Roman"/>
        </w:rPr>
        <w:t xml:space="preserve"> </w:t>
      </w:r>
      <w:r w:rsidR="00445714" w:rsidRPr="006122B4">
        <w:rPr>
          <w:rFonts w:ascii="Times New Roman" w:hAnsi="Times New Roman"/>
        </w:rPr>
        <w:t>Th</w:t>
      </w:r>
      <w:r w:rsidR="00640D0C" w:rsidRPr="006122B4">
        <w:rPr>
          <w:rFonts w:ascii="Times New Roman" w:hAnsi="Times New Roman"/>
        </w:rPr>
        <w:t>e</w:t>
      </w:r>
      <w:r w:rsidR="00C478DF" w:rsidRPr="006122B4">
        <w:rPr>
          <w:rFonts w:ascii="Times New Roman" w:hAnsi="Times New Roman"/>
        </w:rPr>
        <w:t xml:space="preserve"> presumption </w:t>
      </w:r>
      <w:r w:rsidR="00640D0C" w:rsidRPr="006122B4">
        <w:rPr>
          <w:rFonts w:ascii="Times New Roman" w:hAnsi="Times New Roman"/>
        </w:rPr>
        <w:t>against parole wa</w:t>
      </w:r>
      <w:r w:rsidR="00BC1771" w:rsidRPr="006122B4">
        <w:rPr>
          <w:rFonts w:ascii="Times New Roman" w:hAnsi="Times New Roman"/>
        </w:rPr>
        <w:t>s</w:t>
      </w:r>
      <w:r w:rsidR="00C478DF" w:rsidRPr="006122B4">
        <w:rPr>
          <w:rFonts w:ascii="Times New Roman" w:hAnsi="Times New Roman"/>
        </w:rPr>
        <w:t xml:space="preserve"> said to give prima</w:t>
      </w:r>
      <w:r w:rsidR="00FA1676" w:rsidRPr="006122B4">
        <w:rPr>
          <w:rFonts w:ascii="Times New Roman" w:hAnsi="Times New Roman"/>
        </w:rPr>
        <w:t>c</w:t>
      </w:r>
      <w:r w:rsidR="00C478DF" w:rsidRPr="006122B4">
        <w:rPr>
          <w:rFonts w:ascii="Times New Roman" w:hAnsi="Times New Roman"/>
        </w:rPr>
        <w:t>y to the first purpose of parole set out in s</w:t>
      </w:r>
      <w:r w:rsidR="005F73FB" w:rsidRPr="006122B4">
        <w:rPr>
          <w:rFonts w:ascii="Times New Roman" w:hAnsi="Times New Roman"/>
        </w:rPr>
        <w:t> </w:t>
      </w:r>
      <w:r w:rsidR="00C478DF" w:rsidRPr="006122B4">
        <w:rPr>
          <w:rFonts w:ascii="Times New Roman" w:hAnsi="Times New Roman"/>
        </w:rPr>
        <w:t xml:space="preserve">19AKA of the </w:t>
      </w:r>
      <w:r w:rsidR="00C478DF" w:rsidRPr="006122B4">
        <w:rPr>
          <w:rFonts w:ascii="Times New Roman" w:hAnsi="Times New Roman"/>
          <w:i/>
          <w:iCs/>
        </w:rPr>
        <w:t>Crimes Act</w:t>
      </w:r>
      <w:r w:rsidR="00C478DF" w:rsidRPr="006122B4">
        <w:rPr>
          <w:rFonts w:ascii="Times New Roman" w:hAnsi="Times New Roman"/>
        </w:rPr>
        <w:t xml:space="preserve">, namely </w:t>
      </w:r>
      <w:r w:rsidR="00D149B4" w:rsidRPr="006122B4">
        <w:rPr>
          <w:rFonts w:ascii="Times New Roman" w:hAnsi="Times New Roman"/>
        </w:rPr>
        <w:t xml:space="preserve">the </w:t>
      </w:r>
      <w:r w:rsidR="00C478DF" w:rsidRPr="006122B4">
        <w:rPr>
          <w:rFonts w:ascii="Times New Roman" w:hAnsi="Times New Roman"/>
        </w:rPr>
        <w:lastRenderedPageBreak/>
        <w:t>protection of the community.</w:t>
      </w:r>
      <w:r w:rsidR="00C478DF" w:rsidRPr="006122B4">
        <w:rPr>
          <w:rStyle w:val="FootnoteReference"/>
          <w:rFonts w:ascii="Times New Roman" w:hAnsi="Times New Roman"/>
          <w:sz w:val="24"/>
        </w:rPr>
        <w:footnoteReference w:id="31"/>
      </w:r>
      <w:r w:rsidR="00D149B4" w:rsidRPr="006122B4">
        <w:rPr>
          <w:rFonts w:ascii="Times New Roman" w:hAnsi="Times New Roman"/>
        </w:rPr>
        <w:t xml:space="preserve"> The </w:t>
      </w:r>
      <w:r w:rsidR="004E0C1B" w:rsidRPr="006122B4">
        <w:rPr>
          <w:rFonts w:ascii="Times New Roman" w:hAnsi="Times New Roman"/>
        </w:rPr>
        <w:t xml:space="preserve">Revised </w:t>
      </w:r>
      <w:r w:rsidR="00D149B4" w:rsidRPr="006122B4">
        <w:rPr>
          <w:rFonts w:ascii="Times New Roman" w:hAnsi="Times New Roman"/>
        </w:rPr>
        <w:t>Explanatory Memorandum then states:</w:t>
      </w:r>
      <w:r w:rsidR="003A5D6C" w:rsidRPr="006122B4">
        <w:rPr>
          <w:rStyle w:val="FootnoteReference"/>
          <w:rFonts w:ascii="Times New Roman" w:hAnsi="Times New Roman"/>
          <w:sz w:val="24"/>
        </w:rPr>
        <w:footnoteReference w:id="32"/>
      </w:r>
    </w:p>
    <w:p w14:paraId="50EC4255" w14:textId="23A40612" w:rsidR="00D149B4" w:rsidRPr="006122B4" w:rsidRDefault="009126F4" w:rsidP="006122B4">
      <w:pPr>
        <w:pStyle w:val="LRIndentafterHC"/>
        <w:spacing w:before="0" w:after="260" w:line="280" w:lineRule="exact"/>
        <w:ind w:right="0"/>
        <w:jc w:val="both"/>
        <w:rPr>
          <w:rFonts w:ascii="Times New Roman" w:hAnsi="Times New Roman"/>
        </w:rPr>
      </w:pPr>
      <w:r w:rsidRPr="006122B4">
        <w:rPr>
          <w:rFonts w:ascii="Times New Roman" w:hAnsi="Times New Roman"/>
        </w:rPr>
        <w:t>"</w:t>
      </w:r>
      <w:r w:rsidR="003A5D6C" w:rsidRPr="006122B4">
        <w:rPr>
          <w:rFonts w:ascii="Times New Roman" w:hAnsi="Times New Roman"/>
        </w:rPr>
        <w:t>Like the presumption against bail, the presumption against parole is a mechanism to enhance the management of the particular risks posed by terrorist offenders and other offenders who have expressed support for, or have links to, terrorist activity.</w:t>
      </w:r>
    </w:p>
    <w:p w14:paraId="767FEA1B" w14:textId="77777777" w:rsidR="006122B4" w:rsidRDefault="00B87365" w:rsidP="006122B4">
      <w:pPr>
        <w:pStyle w:val="LRIndent"/>
        <w:spacing w:before="0" w:after="260" w:line="280" w:lineRule="exact"/>
        <w:ind w:right="0"/>
        <w:jc w:val="both"/>
        <w:rPr>
          <w:rFonts w:ascii="Times New Roman" w:hAnsi="Times New Roman"/>
        </w:rPr>
      </w:pPr>
      <w:r w:rsidRPr="006122B4">
        <w:rPr>
          <w:rFonts w:ascii="Times New Roman" w:hAnsi="Times New Roman"/>
        </w:rPr>
        <w:t>The presumption will operate to prevent terrorist offenders and other terrorism-related offenders being released on parole unless exceptional circumstances exist. This measure sets an appropriately strict test for considering whether to release such offenders on parole, given the nature of the threat posed by such offenders.</w:t>
      </w:r>
      <w:r w:rsidR="009126F4" w:rsidRPr="006122B4">
        <w:rPr>
          <w:rFonts w:ascii="Times New Roman" w:hAnsi="Times New Roman"/>
        </w:rPr>
        <w:t>"</w:t>
      </w:r>
    </w:p>
    <w:p w14:paraId="05FD42A8" w14:textId="0301C8C5" w:rsidR="00DE6A87" w:rsidRPr="006122B4" w:rsidRDefault="003D5234" w:rsidP="006122B4">
      <w:pPr>
        <w:pStyle w:val="HeadingL1"/>
        <w:spacing w:after="260" w:line="280" w:lineRule="exact"/>
        <w:ind w:right="0"/>
        <w:jc w:val="both"/>
        <w:rPr>
          <w:rFonts w:ascii="Times New Roman" w:hAnsi="Times New Roman"/>
        </w:rPr>
      </w:pPr>
      <w:r w:rsidRPr="006122B4">
        <w:rPr>
          <w:rFonts w:ascii="Times New Roman" w:hAnsi="Times New Roman"/>
        </w:rPr>
        <w:t xml:space="preserve">Distinction between sentencing and </w:t>
      </w:r>
      <w:r w:rsidR="00D1225C" w:rsidRPr="006122B4">
        <w:rPr>
          <w:rFonts w:ascii="Times New Roman" w:hAnsi="Times New Roman"/>
        </w:rPr>
        <w:t>parole</w:t>
      </w:r>
    </w:p>
    <w:p w14:paraId="55F9546C" w14:textId="5E38B10A" w:rsidR="00E67B2B"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267109" w:rsidRPr="006122B4">
        <w:rPr>
          <w:rFonts w:ascii="Times New Roman" w:hAnsi="Times New Roman"/>
        </w:rPr>
        <w:t>T</w:t>
      </w:r>
      <w:r w:rsidR="00EA3F14" w:rsidRPr="006122B4">
        <w:rPr>
          <w:rFonts w:ascii="Times New Roman" w:hAnsi="Times New Roman"/>
        </w:rPr>
        <w:t xml:space="preserve">here is a fundamental distinction between the judicial function of sentencing an offender and the executive function of determining whether </w:t>
      </w:r>
      <w:r w:rsidR="004E7299" w:rsidRPr="006122B4">
        <w:rPr>
          <w:rFonts w:ascii="Times New Roman" w:hAnsi="Times New Roman"/>
        </w:rPr>
        <w:t xml:space="preserve">an offender should be released on parole. </w:t>
      </w:r>
      <w:r w:rsidR="00480E36" w:rsidRPr="006122B4">
        <w:rPr>
          <w:rFonts w:ascii="Times New Roman" w:hAnsi="Times New Roman"/>
        </w:rPr>
        <w:t>As earlier explained, t</w:t>
      </w:r>
      <w:r w:rsidR="004E7299" w:rsidRPr="006122B4">
        <w:rPr>
          <w:rFonts w:ascii="Times New Roman" w:hAnsi="Times New Roman"/>
        </w:rPr>
        <w:t>he judicial function</w:t>
      </w:r>
      <w:r w:rsidR="00480E36" w:rsidRPr="006122B4">
        <w:rPr>
          <w:rFonts w:ascii="Times New Roman" w:hAnsi="Times New Roman"/>
        </w:rPr>
        <w:t xml:space="preserve"> requires consideration of both the appropriateness of a sentence of imprisonment and the appropriate length of such a sentence, including the </w:t>
      </w:r>
      <w:r w:rsidR="00B32677" w:rsidRPr="006122B4">
        <w:rPr>
          <w:rFonts w:ascii="Times New Roman" w:hAnsi="Times New Roman"/>
        </w:rPr>
        <w:t>fixing of a non-parole period where appropriate. That function</w:t>
      </w:r>
      <w:r w:rsidR="004E7299" w:rsidRPr="006122B4">
        <w:rPr>
          <w:rFonts w:ascii="Times New Roman" w:hAnsi="Times New Roman"/>
        </w:rPr>
        <w:t xml:space="preserve"> is exhausted upon the making of the order which sentences the offender.</w:t>
      </w:r>
      <w:r w:rsidR="00D81200" w:rsidRPr="006122B4">
        <w:rPr>
          <w:rStyle w:val="FootnoteReference"/>
          <w:rFonts w:ascii="Times New Roman" w:hAnsi="Times New Roman"/>
          <w:sz w:val="24"/>
        </w:rPr>
        <w:footnoteReference w:id="33"/>
      </w:r>
      <w:r w:rsidR="007661C7" w:rsidRPr="006122B4">
        <w:rPr>
          <w:rFonts w:ascii="Times New Roman" w:hAnsi="Times New Roman"/>
        </w:rPr>
        <w:t xml:space="preserve"> </w:t>
      </w:r>
    </w:p>
    <w:p w14:paraId="18DD3C6E" w14:textId="3A04DCC4" w:rsidR="008A7907" w:rsidRPr="006122B4" w:rsidRDefault="00C07D0D"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DC6B83" w:rsidRPr="006122B4">
        <w:rPr>
          <w:rFonts w:ascii="Times New Roman" w:hAnsi="Times New Roman"/>
        </w:rPr>
        <w:t>A</w:t>
      </w:r>
      <w:r w:rsidR="0040239C" w:rsidRPr="006122B4">
        <w:rPr>
          <w:rFonts w:ascii="Times New Roman" w:hAnsi="Times New Roman"/>
        </w:rPr>
        <w:t xml:space="preserve"> non-parole period </w:t>
      </w:r>
      <w:r w:rsidR="00B46651" w:rsidRPr="006122B4">
        <w:rPr>
          <w:rFonts w:ascii="Times New Roman" w:hAnsi="Times New Roman"/>
        </w:rPr>
        <w:t>fixed by a sentencing judge does not create a</w:t>
      </w:r>
      <w:r w:rsidR="0040239C" w:rsidRPr="006122B4">
        <w:rPr>
          <w:rFonts w:ascii="Times New Roman" w:hAnsi="Times New Roman"/>
        </w:rPr>
        <w:t xml:space="preserve"> right or entitlement to be released</w:t>
      </w:r>
      <w:r w:rsidR="00E72D07" w:rsidRPr="006122B4">
        <w:rPr>
          <w:rFonts w:ascii="Times New Roman" w:hAnsi="Times New Roman"/>
        </w:rPr>
        <w:t>.</w:t>
      </w:r>
      <w:r w:rsidR="00E72D07" w:rsidRPr="006122B4">
        <w:rPr>
          <w:rStyle w:val="FootnoteReference"/>
          <w:rFonts w:ascii="Times New Roman" w:hAnsi="Times New Roman"/>
          <w:sz w:val="24"/>
        </w:rPr>
        <w:footnoteReference w:id="34"/>
      </w:r>
      <w:r w:rsidR="002B6F9D" w:rsidRPr="006122B4">
        <w:rPr>
          <w:rFonts w:ascii="Times New Roman" w:hAnsi="Times New Roman"/>
        </w:rPr>
        <w:t xml:space="preserve"> </w:t>
      </w:r>
      <w:r w:rsidR="00267109" w:rsidRPr="006122B4">
        <w:rPr>
          <w:rFonts w:ascii="Times New Roman" w:hAnsi="Times New Roman"/>
        </w:rPr>
        <w:t>A</w:t>
      </w:r>
      <w:r w:rsidR="00A47BDB" w:rsidRPr="006122B4">
        <w:rPr>
          <w:rFonts w:ascii="Times New Roman" w:hAnsi="Times New Roman"/>
        </w:rPr>
        <w:t xml:space="preserve">s </w:t>
      </w:r>
      <w:r w:rsidR="00402C4C" w:rsidRPr="006122B4">
        <w:rPr>
          <w:rFonts w:ascii="Times New Roman" w:hAnsi="Times New Roman"/>
        </w:rPr>
        <w:t>the plurality</w:t>
      </w:r>
      <w:r w:rsidR="00A47BDB" w:rsidRPr="006122B4">
        <w:rPr>
          <w:rFonts w:ascii="Times New Roman" w:hAnsi="Times New Roman"/>
        </w:rPr>
        <w:t xml:space="preserve"> observed in </w:t>
      </w:r>
      <w:r w:rsidR="00A47BDB" w:rsidRPr="006122B4">
        <w:rPr>
          <w:rFonts w:ascii="Times New Roman" w:hAnsi="Times New Roman"/>
          <w:i/>
          <w:iCs/>
        </w:rPr>
        <w:t xml:space="preserve">Power v </w:t>
      </w:r>
      <w:r w:rsidR="001E41B7" w:rsidRPr="006122B4">
        <w:rPr>
          <w:rFonts w:ascii="Times New Roman" w:hAnsi="Times New Roman"/>
          <w:i/>
          <w:iCs/>
        </w:rPr>
        <w:t>The Queen</w:t>
      </w:r>
      <w:r w:rsidR="00A47BDB" w:rsidRPr="006122B4">
        <w:rPr>
          <w:rFonts w:ascii="Times New Roman" w:hAnsi="Times New Roman"/>
        </w:rPr>
        <w:t xml:space="preserve">, </w:t>
      </w:r>
      <w:r w:rsidR="00A47BDB" w:rsidRPr="006122B4">
        <w:rPr>
          <w:rFonts w:ascii="Times New Roman" w:hAnsi="Times New Roman"/>
        </w:rPr>
        <w:lastRenderedPageBreak/>
        <w:t>"there is but one sentence</w:t>
      </w:r>
      <w:r w:rsidR="001735FB" w:rsidRPr="006122B4">
        <w:rPr>
          <w:rFonts w:ascii="Times New Roman" w:hAnsi="Times New Roman"/>
        </w:rPr>
        <w:t>, that imposed by the trial judge, which cannot be altered by the paroling authority"</w:t>
      </w:r>
      <w:r w:rsidR="003E19C5" w:rsidRPr="006122B4">
        <w:rPr>
          <w:rFonts w:ascii="Times New Roman" w:hAnsi="Times New Roman"/>
        </w:rPr>
        <w:t>.</w:t>
      </w:r>
      <w:r w:rsidR="001735FB" w:rsidRPr="006122B4">
        <w:rPr>
          <w:rStyle w:val="FootnoteReference"/>
          <w:rFonts w:ascii="Times New Roman" w:hAnsi="Times New Roman"/>
          <w:sz w:val="24"/>
        </w:rPr>
        <w:footnoteReference w:id="35"/>
      </w:r>
      <w:r w:rsidR="005812A8" w:rsidRPr="006122B4">
        <w:rPr>
          <w:rFonts w:ascii="Times New Roman" w:hAnsi="Times New Roman"/>
        </w:rPr>
        <w:t xml:space="preserve"> Thus in </w:t>
      </w:r>
      <w:r w:rsidR="005812A8" w:rsidRPr="006122B4">
        <w:rPr>
          <w:rFonts w:ascii="Times New Roman" w:hAnsi="Times New Roman"/>
          <w:i/>
          <w:iCs/>
        </w:rPr>
        <w:t>Minogue v Victoria</w:t>
      </w:r>
      <w:r w:rsidR="005812A8" w:rsidRPr="006122B4">
        <w:rPr>
          <w:rFonts w:ascii="Times New Roman" w:hAnsi="Times New Roman"/>
        </w:rPr>
        <w:t>, this Court said:</w:t>
      </w:r>
      <w:r w:rsidR="005812A8" w:rsidRPr="006122B4">
        <w:rPr>
          <w:rStyle w:val="FootnoteReference"/>
          <w:rFonts w:ascii="Times New Roman" w:hAnsi="Times New Roman"/>
          <w:sz w:val="24"/>
        </w:rPr>
        <w:footnoteReference w:id="36"/>
      </w:r>
    </w:p>
    <w:p w14:paraId="73910B4A" w14:textId="77777777" w:rsidR="006122B4" w:rsidRDefault="009126F4" w:rsidP="006122B4">
      <w:pPr>
        <w:pStyle w:val="LRIndentafterHC"/>
        <w:spacing w:before="0" w:after="260" w:line="280" w:lineRule="exact"/>
        <w:ind w:right="0"/>
        <w:jc w:val="both"/>
        <w:rPr>
          <w:rFonts w:ascii="Times New Roman" w:hAnsi="Times New Roman"/>
        </w:rPr>
      </w:pPr>
      <w:r w:rsidRPr="006122B4">
        <w:rPr>
          <w:rFonts w:ascii="Times New Roman" w:hAnsi="Times New Roman"/>
        </w:rPr>
        <w:t>"</w:t>
      </w:r>
      <w:r w:rsidR="00C1321B" w:rsidRPr="006122B4">
        <w:rPr>
          <w:rFonts w:ascii="Times New Roman" w:hAnsi="Times New Roman"/>
        </w:rPr>
        <w:t>In the case of the plaintiff, at all times, there remained only one sentence − imprisonment for life. The</w:t>
      </w:r>
      <w:r w:rsidR="005F7388" w:rsidRPr="006122B4">
        <w:rPr>
          <w:rFonts w:ascii="Times New Roman" w:hAnsi="Times New Roman"/>
        </w:rPr>
        <w:t> </w:t>
      </w:r>
      <w:r w:rsidR="00C1321B" w:rsidRPr="006122B4">
        <w:rPr>
          <w:rFonts w:ascii="Times New Roman" w:hAnsi="Times New Roman"/>
        </w:rPr>
        <w:t>fixing of the non-parole period of 28 years said nothing about whether the plaintiff would be released on parole at the end of that non-parole period. It left his life sentence unaffected as a judicial assessment of the gravity of the offence committed. Indeed, the plaintiff has no right to be released on parole and may be required to serve the whole of the head sentence. At best, the</w:t>
      </w:r>
      <w:r w:rsidR="005F7388" w:rsidRPr="006122B4">
        <w:rPr>
          <w:rFonts w:ascii="Times New Roman" w:hAnsi="Times New Roman"/>
        </w:rPr>
        <w:t> </w:t>
      </w:r>
      <w:r w:rsidR="00C1321B" w:rsidRPr="006122B4">
        <w:rPr>
          <w:rFonts w:ascii="Times New Roman" w:hAnsi="Times New Roman"/>
        </w:rPr>
        <w:t>non-parole period provided the plaintiff with hope of an earlier conditional release but always subject to and in accordance with legislation in existence at the time governing consideration of any application for parole. Put</w:t>
      </w:r>
      <w:r w:rsidR="005F7388" w:rsidRPr="006122B4">
        <w:rPr>
          <w:rFonts w:ascii="Times New Roman" w:hAnsi="Times New Roman"/>
        </w:rPr>
        <w:t> </w:t>
      </w:r>
      <w:r w:rsidR="00C1321B" w:rsidRPr="006122B4">
        <w:rPr>
          <w:rFonts w:ascii="Times New Roman" w:hAnsi="Times New Roman"/>
        </w:rPr>
        <w:t xml:space="preserve">in different terms, the fixing of a non-parole period does no more than provide a </w:t>
      </w:r>
      <w:r w:rsidR="002D4329" w:rsidRPr="006122B4">
        <w:rPr>
          <w:rFonts w:ascii="Times New Roman" w:hAnsi="Times New Roman"/>
        </w:rPr>
        <w:t>'</w:t>
      </w:r>
      <w:r w:rsidR="00C1321B" w:rsidRPr="006122B4">
        <w:rPr>
          <w:rFonts w:ascii="Times New Roman" w:hAnsi="Times New Roman"/>
        </w:rPr>
        <w:t>factum by reference to which the parole system</w:t>
      </w:r>
      <w:r w:rsidR="002D4329" w:rsidRPr="006122B4">
        <w:rPr>
          <w:rFonts w:ascii="Times New Roman" w:hAnsi="Times New Roman"/>
        </w:rPr>
        <w:t>'</w:t>
      </w:r>
      <w:r w:rsidR="00C1321B" w:rsidRPr="006122B4">
        <w:rPr>
          <w:rFonts w:ascii="Times New Roman" w:hAnsi="Times New Roman"/>
        </w:rPr>
        <w:t xml:space="preserve"> in existence at any one time will operate.</w:t>
      </w:r>
      <w:r w:rsidRPr="006122B4">
        <w:rPr>
          <w:rFonts w:ascii="Times New Roman" w:hAnsi="Times New Roman"/>
        </w:rPr>
        <w:t>"</w:t>
      </w:r>
    </w:p>
    <w:p w14:paraId="3D4070C3" w14:textId="68572E1D" w:rsidR="004D35EC"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The general principle is that the prospect of securing release on parole or of obtaining remissions is not relevant to </w:t>
      </w:r>
      <w:r w:rsidR="0062064D" w:rsidRPr="006122B4">
        <w:rPr>
          <w:rFonts w:ascii="Times New Roman" w:hAnsi="Times New Roman"/>
        </w:rPr>
        <w:t>the</w:t>
      </w:r>
      <w:r w:rsidR="00B409F7" w:rsidRPr="006122B4">
        <w:rPr>
          <w:rFonts w:ascii="Times New Roman" w:hAnsi="Times New Roman"/>
        </w:rPr>
        <w:t xml:space="preserve"> judicial task of</w:t>
      </w:r>
      <w:r w:rsidR="0062064D" w:rsidRPr="006122B4">
        <w:rPr>
          <w:rFonts w:ascii="Times New Roman" w:hAnsi="Times New Roman"/>
        </w:rPr>
        <w:t xml:space="preserve"> </w:t>
      </w:r>
      <w:r w:rsidRPr="006122B4">
        <w:rPr>
          <w:rFonts w:ascii="Times New Roman" w:hAnsi="Times New Roman"/>
        </w:rPr>
        <w:t xml:space="preserve">sentencing. The leading decision of this </w:t>
      </w:r>
      <w:r w:rsidR="00B409F7" w:rsidRPr="006122B4">
        <w:rPr>
          <w:rFonts w:ascii="Times New Roman" w:hAnsi="Times New Roman"/>
        </w:rPr>
        <w:t>C</w:t>
      </w:r>
      <w:r w:rsidRPr="006122B4">
        <w:rPr>
          <w:rFonts w:ascii="Times New Roman" w:hAnsi="Times New Roman"/>
        </w:rPr>
        <w:t xml:space="preserve">ourt is </w:t>
      </w:r>
      <w:r w:rsidRPr="006122B4">
        <w:rPr>
          <w:rFonts w:ascii="Times New Roman" w:hAnsi="Times New Roman"/>
          <w:i/>
          <w:iCs/>
        </w:rPr>
        <w:t>Hoare v The Queen.</w:t>
      </w:r>
      <w:r w:rsidRPr="006122B4">
        <w:rPr>
          <w:rStyle w:val="FootnoteReference"/>
          <w:rFonts w:ascii="Times New Roman" w:hAnsi="Times New Roman"/>
          <w:sz w:val="24"/>
        </w:rPr>
        <w:footnoteReference w:id="37"/>
      </w:r>
      <w:r w:rsidRPr="006122B4">
        <w:rPr>
          <w:rFonts w:ascii="Times New Roman" w:hAnsi="Times New Roman"/>
        </w:rPr>
        <w:t xml:space="preserve"> That case concerned a provision of the </w:t>
      </w:r>
      <w:r w:rsidRPr="006122B4">
        <w:rPr>
          <w:rFonts w:ascii="Times New Roman" w:hAnsi="Times New Roman"/>
          <w:i/>
          <w:iCs/>
        </w:rPr>
        <w:t>Criminal Law Consolidation Act 1935</w:t>
      </w:r>
      <w:r w:rsidRPr="006122B4">
        <w:rPr>
          <w:rFonts w:ascii="Times New Roman" w:hAnsi="Times New Roman"/>
        </w:rPr>
        <w:t xml:space="preserve"> (SA) which required a </w:t>
      </w:r>
      <w:r w:rsidR="006E6D3D" w:rsidRPr="006122B4">
        <w:rPr>
          <w:rFonts w:ascii="Times New Roman" w:hAnsi="Times New Roman"/>
        </w:rPr>
        <w:t>c</w:t>
      </w:r>
      <w:r w:rsidRPr="006122B4">
        <w:rPr>
          <w:rFonts w:ascii="Times New Roman" w:hAnsi="Times New Roman"/>
        </w:rPr>
        <w:t>ourt when sentencing to "have regard to the fact" that a prisoner may be credited with a maximum of 15 days of remission for each month served in prison.</w:t>
      </w:r>
      <w:r w:rsidR="008042E5" w:rsidRPr="006122B4">
        <w:rPr>
          <w:rStyle w:val="FootnoteReference"/>
          <w:rFonts w:ascii="Times New Roman" w:hAnsi="Times New Roman"/>
          <w:sz w:val="24"/>
        </w:rPr>
        <w:footnoteReference w:id="38"/>
      </w:r>
      <w:r w:rsidRPr="006122B4">
        <w:rPr>
          <w:rFonts w:ascii="Times New Roman" w:hAnsi="Times New Roman"/>
        </w:rPr>
        <w:t xml:space="preserve"> The Court of Criminal Appeal of South Australia had formed the view that the practical effect of this section justified a dramatic increase in the length of terms of imprisonment.</w:t>
      </w:r>
      <w:r w:rsidR="003A0355" w:rsidRPr="006122B4">
        <w:rPr>
          <w:rStyle w:val="FootnoteReference"/>
          <w:rFonts w:ascii="Times New Roman" w:hAnsi="Times New Roman"/>
          <w:sz w:val="24"/>
        </w:rPr>
        <w:footnoteReference w:id="39"/>
      </w:r>
      <w:r w:rsidRPr="006122B4">
        <w:rPr>
          <w:rFonts w:ascii="Times New Roman" w:hAnsi="Times New Roman"/>
        </w:rPr>
        <w:t xml:space="preserve"> This Court held that this view was mistaken. It decided that it was "well settled as a matter of principle" that the existence of a remission scheme, of a kind then in operation in South Australia, was not of itself "a circumstance justifying an increase in the head sentence"</w:t>
      </w:r>
      <w:r w:rsidR="0017575A" w:rsidRPr="006122B4">
        <w:rPr>
          <w:rFonts w:ascii="Times New Roman" w:hAnsi="Times New Roman"/>
        </w:rPr>
        <w:t>.</w:t>
      </w:r>
      <w:r w:rsidRPr="006122B4">
        <w:rPr>
          <w:rStyle w:val="FootnoteReference"/>
          <w:rFonts w:ascii="Times New Roman" w:hAnsi="Times New Roman"/>
          <w:sz w:val="24"/>
        </w:rPr>
        <w:footnoteReference w:id="40"/>
      </w:r>
      <w:r w:rsidRPr="006122B4">
        <w:rPr>
          <w:rFonts w:ascii="Times New Roman" w:hAnsi="Times New Roman"/>
        </w:rPr>
        <w:t xml:space="preserve"> The reasons underlying that conclusion were said to be "clear".</w:t>
      </w:r>
      <w:r w:rsidRPr="006122B4">
        <w:rPr>
          <w:rStyle w:val="FootnoteReference"/>
          <w:rFonts w:ascii="Times New Roman" w:hAnsi="Times New Roman"/>
          <w:sz w:val="24"/>
        </w:rPr>
        <w:footnoteReference w:id="41"/>
      </w:r>
      <w:r w:rsidRPr="006122B4">
        <w:rPr>
          <w:rFonts w:ascii="Times New Roman" w:hAnsi="Times New Roman"/>
        </w:rPr>
        <w:t xml:space="preserve"> There were three.</w:t>
      </w:r>
    </w:p>
    <w:p w14:paraId="6C32BD49" w14:textId="0A4FBFE2" w:rsidR="004D35EC"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lastRenderedPageBreak/>
        <w:tab/>
        <w:t>First, a prisoner has no right to remission and there can never be a guarantee as to how much remission might be earned.</w:t>
      </w:r>
      <w:r w:rsidRPr="006122B4">
        <w:rPr>
          <w:rStyle w:val="FootnoteReference"/>
          <w:rFonts w:ascii="Times New Roman" w:hAnsi="Times New Roman"/>
          <w:sz w:val="24"/>
        </w:rPr>
        <w:footnoteReference w:id="42"/>
      </w:r>
      <w:r w:rsidRPr="006122B4">
        <w:rPr>
          <w:rFonts w:ascii="Times New Roman" w:hAnsi="Times New Roman"/>
        </w:rPr>
        <w:t xml:space="preserve"> The amount of remission would depend upon the prisoner's future behaviour.</w:t>
      </w:r>
      <w:r w:rsidRPr="006122B4">
        <w:rPr>
          <w:rStyle w:val="FootnoteReference"/>
          <w:rFonts w:ascii="Times New Roman" w:hAnsi="Times New Roman"/>
          <w:sz w:val="24"/>
        </w:rPr>
        <w:footnoteReference w:id="43"/>
      </w:r>
      <w:r w:rsidRPr="006122B4">
        <w:rPr>
          <w:rFonts w:ascii="Times New Roman" w:hAnsi="Times New Roman"/>
        </w:rPr>
        <w:t xml:space="preserve"> The same observation is equally true about the grant of parole</w:t>
      </w:r>
      <w:r w:rsidR="00496CE8" w:rsidRPr="006122B4">
        <w:rPr>
          <w:rFonts w:ascii="Times New Roman" w:hAnsi="Times New Roman"/>
        </w:rPr>
        <w:t xml:space="preserve"> under the </w:t>
      </w:r>
      <w:r w:rsidR="00496CE8" w:rsidRPr="006122B4">
        <w:rPr>
          <w:rFonts w:ascii="Times New Roman" w:hAnsi="Times New Roman"/>
          <w:i/>
          <w:iCs/>
        </w:rPr>
        <w:t>Crimes Act</w:t>
      </w:r>
      <w:r w:rsidRPr="006122B4">
        <w:rPr>
          <w:rFonts w:ascii="Times New Roman" w:hAnsi="Times New Roman"/>
        </w:rPr>
        <w:t xml:space="preserve">. </w:t>
      </w:r>
    </w:p>
    <w:p w14:paraId="71947F32" w14:textId="2FDA394C" w:rsidR="004D35EC"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Secondly, it is an elementary principle of law that the sentence of imprisonment should never exceed "that which can be justified as appropriate or proportionate to the gravity of the crime considered in the light of its </w:t>
      </w:r>
      <w:r w:rsidRPr="006122B4">
        <w:rPr>
          <w:rFonts w:ascii="Times New Roman" w:hAnsi="Times New Roman"/>
          <w:i/>
          <w:iCs/>
        </w:rPr>
        <w:t>objective</w:t>
      </w:r>
      <w:r w:rsidRPr="006122B4">
        <w:rPr>
          <w:rFonts w:ascii="Times New Roman" w:hAnsi="Times New Roman"/>
        </w:rPr>
        <w:t xml:space="preserve"> circumstances"</w:t>
      </w:r>
      <w:r w:rsidR="00366BCF" w:rsidRPr="006122B4">
        <w:rPr>
          <w:rFonts w:ascii="Times New Roman" w:hAnsi="Times New Roman"/>
        </w:rPr>
        <w:t>.</w:t>
      </w:r>
      <w:r w:rsidRPr="006122B4">
        <w:rPr>
          <w:rStyle w:val="FootnoteReference"/>
          <w:rFonts w:ascii="Times New Roman" w:hAnsi="Times New Roman"/>
          <w:sz w:val="24"/>
        </w:rPr>
        <w:footnoteReference w:id="44"/>
      </w:r>
      <w:r w:rsidRPr="006122B4">
        <w:rPr>
          <w:rFonts w:ascii="Times New Roman" w:hAnsi="Times New Roman"/>
        </w:rPr>
        <w:t xml:space="preserve"> Increasing what would otherwise be a proportionate sentence by reference to the possibility of future remission would be a departure from this basi</w:t>
      </w:r>
      <w:r w:rsidR="0096476A" w:rsidRPr="006122B4">
        <w:rPr>
          <w:rFonts w:ascii="Times New Roman" w:hAnsi="Times New Roman"/>
        </w:rPr>
        <w:t>c</w:t>
      </w:r>
      <w:r w:rsidRPr="006122B4">
        <w:rPr>
          <w:rFonts w:ascii="Times New Roman" w:hAnsi="Times New Roman"/>
        </w:rPr>
        <w:t xml:space="preserve"> principle. The same is equally true here. </w:t>
      </w:r>
      <w:r w:rsidR="00B377ED" w:rsidRPr="006122B4">
        <w:rPr>
          <w:rFonts w:ascii="Times New Roman" w:hAnsi="Times New Roman"/>
        </w:rPr>
        <w:t>Under s</w:t>
      </w:r>
      <w:r w:rsidR="0096476A" w:rsidRPr="006122B4">
        <w:rPr>
          <w:rFonts w:ascii="Times New Roman" w:hAnsi="Times New Roman"/>
        </w:rPr>
        <w:t> </w:t>
      </w:r>
      <w:r w:rsidR="00B377ED" w:rsidRPr="006122B4">
        <w:rPr>
          <w:rFonts w:ascii="Times New Roman" w:hAnsi="Times New Roman"/>
        </w:rPr>
        <w:t xml:space="preserve">16A of the </w:t>
      </w:r>
      <w:r w:rsidR="00B377ED" w:rsidRPr="006122B4">
        <w:rPr>
          <w:rFonts w:ascii="Times New Roman" w:hAnsi="Times New Roman"/>
          <w:i/>
          <w:iCs/>
        </w:rPr>
        <w:t>Crimes Act</w:t>
      </w:r>
      <w:r w:rsidR="00022C1B" w:rsidRPr="006122B4">
        <w:rPr>
          <w:rFonts w:ascii="Times New Roman" w:hAnsi="Times New Roman"/>
        </w:rPr>
        <w:t>,</w:t>
      </w:r>
      <w:r w:rsidR="00B377ED" w:rsidRPr="006122B4">
        <w:rPr>
          <w:rFonts w:ascii="Times New Roman" w:hAnsi="Times New Roman"/>
        </w:rPr>
        <w:t xml:space="preserve"> the</w:t>
      </w:r>
      <w:r w:rsidRPr="006122B4">
        <w:rPr>
          <w:rFonts w:ascii="Times New Roman" w:hAnsi="Times New Roman"/>
        </w:rPr>
        <w:t xml:space="preserve"> obligation on the </w:t>
      </w:r>
      <w:r w:rsidR="00022C1B" w:rsidRPr="006122B4">
        <w:rPr>
          <w:rFonts w:ascii="Times New Roman" w:hAnsi="Times New Roman"/>
        </w:rPr>
        <w:t xml:space="preserve">sentencing </w:t>
      </w:r>
      <w:r w:rsidRPr="006122B4">
        <w:rPr>
          <w:rFonts w:ascii="Times New Roman" w:hAnsi="Times New Roman"/>
        </w:rPr>
        <w:t>judge is to impose in every case a sentence "of a severity appropriate in all the circumstances of the offence"</w:t>
      </w:r>
      <w:r w:rsidR="00044B64" w:rsidRPr="006122B4">
        <w:rPr>
          <w:rFonts w:ascii="Times New Roman" w:hAnsi="Times New Roman"/>
        </w:rPr>
        <w:t>.</w:t>
      </w:r>
    </w:p>
    <w:p w14:paraId="68E08DBC" w14:textId="73BAD6EA" w:rsidR="004D35EC"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tab/>
        <w:t>Thirdly, increasing sentences by reference to the possibility of future remissions being earned would turn a legislative system of remissions "on its head"</w:t>
      </w:r>
      <w:r w:rsidR="0060079E" w:rsidRPr="006122B4">
        <w:rPr>
          <w:rFonts w:ascii="Times New Roman" w:hAnsi="Times New Roman"/>
        </w:rPr>
        <w:t>.</w:t>
      </w:r>
      <w:r w:rsidR="0060079E" w:rsidRPr="006122B4">
        <w:rPr>
          <w:rStyle w:val="FootnoteReference"/>
          <w:rFonts w:ascii="Times New Roman" w:hAnsi="Times New Roman"/>
          <w:sz w:val="24"/>
        </w:rPr>
        <w:footnoteReference w:id="45"/>
      </w:r>
      <w:r w:rsidRPr="006122B4">
        <w:rPr>
          <w:rFonts w:ascii="Times New Roman" w:hAnsi="Times New Roman"/>
        </w:rPr>
        <w:t xml:space="preserve"> The very purpose of granting remissions is to benefit a prisoner for good behaviour; increasing the sentence from inception would undo that benefit. For the reasons expressed below, decreasing a sentence because of the low </w:t>
      </w:r>
      <w:r w:rsidR="00022C1B" w:rsidRPr="006122B4">
        <w:rPr>
          <w:rFonts w:ascii="Times New Roman" w:hAnsi="Times New Roman"/>
        </w:rPr>
        <w:t xml:space="preserve">probability </w:t>
      </w:r>
      <w:r w:rsidRPr="006122B4">
        <w:rPr>
          <w:rFonts w:ascii="Times New Roman" w:hAnsi="Times New Roman"/>
        </w:rPr>
        <w:t>of parole would also turn the legislative purpose of s 19ALB "on its head", but for a different reason.</w:t>
      </w:r>
    </w:p>
    <w:p w14:paraId="09AA46C8" w14:textId="61D3B3B6" w:rsidR="004D35EC"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As the </w:t>
      </w:r>
      <w:r w:rsidR="00BA5070" w:rsidRPr="006122B4">
        <w:rPr>
          <w:rFonts w:ascii="Times New Roman" w:hAnsi="Times New Roman"/>
        </w:rPr>
        <w:t>Director</w:t>
      </w:r>
      <w:r w:rsidRPr="006122B4">
        <w:rPr>
          <w:rFonts w:ascii="Times New Roman" w:hAnsi="Times New Roman"/>
        </w:rPr>
        <w:t xml:space="preserve"> submitted, the principle which prevails in New South Wales, Victoria, Queensland, Western Australia, South Australia, Tasmania, the Australian Capital Territory, the Northern Territory, the United Kingdom and New Zealand is that a sentencing judge should also not take into account the likelihood of a release on parole in fixing a sentence of imprisonment.</w:t>
      </w:r>
      <w:r w:rsidRPr="006122B4">
        <w:rPr>
          <w:rStyle w:val="FootnoteReference"/>
          <w:rFonts w:ascii="Times New Roman" w:hAnsi="Times New Roman"/>
          <w:sz w:val="24"/>
        </w:rPr>
        <w:footnoteReference w:id="46"/>
      </w:r>
    </w:p>
    <w:p w14:paraId="646A2632" w14:textId="15754E67" w:rsidR="004D35EC"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lastRenderedPageBreak/>
        <w:tab/>
        <w:t xml:space="preserve">The reasons for the adoption of such a principle are similar to the reasons identified in </w:t>
      </w:r>
      <w:r w:rsidRPr="006122B4">
        <w:rPr>
          <w:rFonts w:ascii="Times New Roman" w:hAnsi="Times New Roman"/>
          <w:i/>
          <w:iCs/>
        </w:rPr>
        <w:t>Hoare</w:t>
      </w:r>
      <w:r w:rsidRPr="006122B4">
        <w:rPr>
          <w:rFonts w:ascii="Times New Roman" w:hAnsi="Times New Roman"/>
        </w:rPr>
        <w:t>. Thus, it is thought to be too speculative for a judge to make a prediction about the probability of a parole order being made: "[n]ot only are the circumstances at the expiration of the minimum term unpredictable: they include circumstances</w:t>
      </w:r>
      <w:r w:rsidR="000B781C" w:rsidRPr="006122B4">
        <w:rPr>
          <w:rFonts w:ascii="Times New Roman" w:hAnsi="Times New Roman"/>
        </w:rPr>
        <w:t xml:space="preserve"> which are</w:t>
      </w:r>
      <w:r w:rsidRPr="006122B4">
        <w:rPr>
          <w:rFonts w:ascii="Times New Roman" w:hAnsi="Times New Roman"/>
        </w:rPr>
        <w:t xml:space="preserve"> beyond the power of the offender to control</w:t>
      </w:r>
      <w:r w:rsidR="00706F17" w:rsidRPr="006122B4">
        <w:rPr>
          <w:rFonts w:ascii="Times New Roman" w:hAnsi="Times New Roman"/>
        </w:rPr>
        <w:t>"</w:t>
      </w:r>
      <w:r w:rsidRPr="006122B4">
        <w:rPr>
          <w:rFonts w:ascii="Times New Roman" w:hAnsi="Times New Roman"/>
        </w:rPr>
        <w:t>, including, for example</w:t>
      </w:r>
      <w:r w:rsidR="000B781C" w:rsidRPr="006122B4">
        <w:rPr>
          <w:rFonts w:ascii="Times New Roman" w:hAnsi="Times New Roman"/>
        </w:rPr>
        <w:t>,</w:t>
      </w:r>
      <w:r w:rsidRPr="006122B4">
        <w:rPr>
          <w:rFonts w:ascii="Times New Roman" w:hAnsi="Times New Roman"/>
        </w:rPr>
        <w:t xml:space="preserve"> </w:t>
      </w:r>
      <w:r w:rsidR="00F04793" w:rsidRPr="006122B4">
        <w:rPr>
          <w:rFonts w:ascii="Times New Roman" w:hAnsi="Times New Roman"/>
        </w:rPr>
        <w:t>the offender's</w:t>
      </w:r>
      <w:r w:rsidRPr="006122B4">
        <w:rPr>
          <w:rFonts w:ascii="Times New Roman" w:hAnsi="Times New Roman"/>
        </w:rPr>
        <w:t xml:space="preserve"> future health.</w:t>
      </w:r>
      <w:r w:rsidRPr="006122B4">
        <w:rPr>
          <w:rStyle w:val="FootnoteReference"/>
          <w:rFonts w:ascii="Times New Roman" w:hAnsi="Times New Roman"/>
          <w:sz w:val="24"/>
        </w:rPr>
        <w:footnoteReference w:id="47"/>
      </w:r>
      <w:r w:rsidRPr="006122B4">
        <w:rPr>
          <w:rFonts w:ascii="Times New Roman" w:hAnsi="Times New Roman"/>
        </w:rPr>
        <w:t xml:space="preserve"> That also includes what a parole board, or here the Attorney-General, might or might not do</w:t>
      </w:r>
      <w:r w:rsidR="0085144C" w:rsidRPr="006122B4">
        <w:rPr>
          <w:rFonts w:ascii="Times New Roman" w:hAnsi="Times New Roman"/>
        </w:rPr>
        <w:t>.</w:t>
      </w:r>
      <w:r w:rsidR="0085144C" w:rsidRPr="006122B4">
        <w:rPr>
          <w:rStyle w:val="FootnoteReference"/>
          <w:rFonts w:ascii="Times New Roman" w:hAnsi="Times New Roman"/>
          <w:sz w:val="24"/>
        </w:rPr>
        <w:footnoteReference w:id="48"/>
      </w:r>
      <w:r w:rsidRPr="006122B4">
        <w:rPr>
          <w:rFonts w:ascii="Times New Roman" w:hAnsi="Times New Roman"/>
        </w:rPr>
        <w:t xml:space="preserve"> It further includes the possibility that "the legislative scheme, as well as practice and policies, regarding the parole system may validly change from time to time"</w:t>
      </w:r>
      <w:r w:rsidR="000B781C" w:rsidRPr="006122B4">
        <w:rPr>
          <w:rFonts w:ascii="Times New Roman" w:hAnsi="Times New Roman"/>
        </w:rPr>
        <w:t>.</w:t>
      </w:r>
      <w:r w:rsidRPr="006122B4">
        <w:rPr>
          <w:rStyle w:val="FootnoteReference"/>
          <w:rFonts w:ascii="Times New Roman" w:hAnsi="Times New Roman"/>
          <w:sz w:val="24"/>
        </w:rPr>
        <w:footnoteReference w:id="49"/>
      </w:r>
      <w:r w:rsidRPr="006122B4">
        <w:rPr>
          <w:rFonts w:ascii="Times New Roman" w:hAnsi="Times New Roman"/>
        </w:rPr>
        <w:t xml:space="preserve"> A good example of this may be found in </w:t>
      </w:r>
      <w:r w:rsidRPr="006122B4">
        <w:rPr>
          <w:rFonts w:ascii="Times New Roman" w:hAnsi="Times New Roman"/>
          <w:i/>
          <w:iCs/>
        </w:rPr>
        <w:t>Minogue</w:t>
      </w:r>
      <w:r w:rsidRPr="006122B4">
        <w:rPr>
          <w:rFonts w:ascii="Times New Roman" w:hAnsi="Times New Roman"/>
        </w:rPr>
        <w:t>; there</w:t>
      </w:r>
      <w:r w:rsidR="005631CA" w:rsidRPr="006122B4">
        <w:rPr>
          <w:rFonts w:ascii="Times New Roman" w:hAnsi="Times New Roman"/>
        </w:rPr>
        <w:t>,</w:t>
      </w:r>
      <w:r w:rsidRPr="006122B4">
        <w:rPr>
          <w:rFonts w:ascii="Times New Roman" w:hAnsi="Times New Roman"/>
        </w:rPr>
        <w:t xml:space="preserve"> an amendment was made to the </w:t>
      </w:r>
      <w:r w:rsidRPr="006122B4">
        <w:rPr>
          <w:rFonts w:ascii="Times New Roman" w:hAnsi="Times New Roman"/>
          <w:i/>
          <w:iCs/>
        </w:rPr>
        <w:t>Corrections Act 1986</w:t>
      </w:r>
      <w:r w:rsidRPr="006122B4">
        <w:rPr>
          <w:rFonts w:ascii="Times New Roman" w:hAnsi="Times New Roman"/>
        </w:rPr>
        <w:t xml:space="preserve"> (Vic) many years after Minogue had been originally sentenced and which changed the basis upon which he might be granted parole.</w:t>
      </w:r>
      <w:r w:rsidRPr="006122B4">
        <w:rPr>
          <w:rStyle w:val="FootnoteReference"/>
          <w:rFonts w:ascii="Times New Roman" w:hAnsi="Times New Roman"/>
          <w:sz w:val="24"/>
        </w:rPr>
        <w:footnoteReference w:id="50"/>
      </w:r>
      <w:r w:rsidRPr="006122B4">
        <w:rPr>
          <w:rFonts w:ascii="Times New Roman" w:hAnsi="Times New Roman"/>
        </w:rPr>
        <w:t xml:space="preserve"> </w:t>
      </w:r>
    </w:p>
    <w:p w14:paraId="57482733" w14:textId="504D7D3D" w:rsidR="004D35EC"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The differing and distinct functions of the judicial and </w:t>
      </w:r>
      <w:r w:rsidR="002A63F1" w:rsidRPr="006122B4">
        <w:rPr>
          <w:rFonts w:ascii="Times New Roman" w:hAnsi="Times New Roman"/>
        </w:rPr>
        <w:t xml:space="preserve">executive </w:t>
      </w:r>
      <w:r w:rsidRPr="006122B4">
        <w:rPr>
          <w:rFonts w:ascii="Times New Roman" w:hAnsi="Times New Roman"/>
        </w:rPr>
        <w:t>branches, adverted to above, have also been seen to support a conclusion that the function of a judge in sentencing does not include a consideration of the prospects of release on parole. As</w:t>
      </w:r>
      <w:r w:rsidR="00022C1B" w:rsidRPr="006122B4">
        <w:rPr>
          <w:rFonts w:ascii="Times New Roman" w:hAnsi="Times New Roman"/>
        </w:rPr>
        <w:t> </w:t>
      </w:r>
      <w:r w:rsidRPr="006122B4">
        <w:rPr>
          <w:rFonts w:ascii="Times New Roman" w:hAnsi="Times New Roman"/>
        </w:rPr>
        <w:t xml:space="preserve">this </w:t>
      </w:r>
      <w:r w:rsidR="00415D78" w:rsidRPr="006122B4">
        <w:rPr>
          <w:rFonts w:ascii="Times New Roman" w:hAnsi="Times New Roman"/>
        </w:rPr>
        <w:t>C</w:t>
      </w:r>
      <w:r w:rsidRPr="006122B4">
        <w:rPr>
          <w:rFonts w:ascii="Times New Roman" w:hAnsi="Times New Roman"/>
        </w:rPr>
        <w:t xml:space="preserve">ourt observed in </w:t>
      </w:r>
      <w:r w:rsidRPr="006122B4">
        <w:rPr>
          <w:rFonts w:ascii="Times New Roman" w:hAnsi="Times New Roman"/>
          <w:i/>
          <w:iCs/>
        </w:rPr>
        <w:t>Elliot</w:t>
      </w:r>
      <w:r w:rsidR="00C87257" w:rsidRPr="006122B4">
        <w:rPr>
          <w:rFonts w:ascii="Times New Roman" w:hAnsi="Times New Roman"/>
          <w:i/>
          <w:iCs/>
        </w:rPr>
        <w:t>t</w:t>
      </w:r>
      <w:r w:rsidRPr="006122B4">
        <w:rPr>
          <w:rFonts w:ascii="Times New Roman" w:hAnsi="Times New Roman"/>
          <w:i/>
          <w:iCs/>
        </w:rPr>
        <w:t xml:space="preserve"> v The Queen</w:t>
      </w:r>
      <w:r w:rsidRPr="006122B4">
        <w:rPr>
          <w:rFonts w:ascii="Times New Roman" w:hAnsi="Times New Roman"/>
        </w:rPr>
        <w:t>, subject to the appellate system, the exercise of judicial power with respect to trials is spent upon the subsequent imposition of a sentence: "[t]he</w:t>
      </w:r>
      <w:r w:rsidR="00022C1B" w:rsidRPr="006122B4">
        <w:rPr>
          <w:rFonts w:ascii="Times New Roman" w:hAnsi="Times New Roman"/>
        </w:rPr>
        <w:t> </w:t>
      </w:r>
      <w:r w:rsidRPr="006122B4">
        <w:rPr>
          <w:rFonts w:ascii="Times New Roman" w:hAnsi="Times New Roman"/>
        </w:rPr>
        <w:t>controversy represented by the indictment [is thereby] quelled</w:t>
      </w:r>
      <w:r w:rsidR="00022C1B" w:rsidRPr="006122B4">
        <w:rPr>
          <w:rFonts w:ascii="Times New Roman" w:hAnsi="Times New Roman"/>
        </w:rPr>
        <w:t> </w:t>
      </w:r>
      <w:r w:rsidRPr="006122B4">
        <w:rPr>
          <w:rFonts w:ascii="Times New Roman" w:hAnsi="Times New Roman"/>
        </w:rPr>
        <w:t>and, allowing for any applicable statutory regime, the</w:t>
      </w:r>
      <w:r w:rsidR="00022C1B" w:rsidRPr="006122B4">
        <w:rPr>
          <w:rFonts w:ascii="Times New Roman" w:hAnsi="Times New Roman"/>
        </w:rPr>
        <w:t> </w:t>
      </w:r>
      <w:r w:rsidRPr="006122B4">
        <w:rPr>
          <w:rFonts w:ascii="Times New Roman" w:hAnsi="Times New Roman"/>
        </w:rPr>
        <w:t>responsibility for the future of [an offender passes] to the executive branch of the government of the State"</w:t>
      </w:r>
      <w:r w:rsidR="00D856E5" w:rsidRPr="006122B4">
        <w:rPr>
          <w:rFonts w:ascii="Times New Roman" w:hAnsi="Times New Roman"/>
        </w:rPr>
        <w:t>.</w:t>
      </w:r>
      <w:r w:rsidRPr="006122B4">
        <w:rPr>
          <w:rStyle w:val="FootnoteReference"/>
          <w:rFonts w:ascii="Times New Roman" w:hAnsi="Times New Roman"/>
          <w:sz w:val="24"/>
        </w:rPr>
        <w:footnoteReference w:id="51"/>
      </w:r>
      <w:r w:rsidRPr="006122B4">
        <w:rPr>
          <w:rFonts w:ascii="Times New Roman" w:hAnsi="Times New Roman"/>
        </w:rPr>
        <w:t xml:space="preserve"> Indeed, having regard to the function of sentencing, described above and as required by s 16A of the </w:t>
      </w:r>
      <w:r w:rsidRPr="006122B4">
        <w:rPr>
          <w:rFonts w:ascii="Times New Roman" w:hAnsi="Times New Roman"/>
          <w:i/>
          <w:iCs/>
        </w:rPr>
        <w:t>Crimes Act</w:t>
      </w:r>
      <w:r w:rsidRPr="006122B4">
        <w:rPr>
          <w:rFonts w:ascii="Times New Roman" w:hAnsi="Times New Roman"/>
        </w:rPr>
        <w:t xml:space="preserve">, it is correct to observe that any policy of a parole board, or here </w:t>
      </w:r>
      <w:r w:rsidR="00171831" w:rsidRPr="006122B4">
        <w:rPr>
          <w:rFonts w:ascii="Times New Roman" w:hAnsi="Times New Roman"/>
        </w:rPr>
        <w:t xml:space="preserve">the </w:t>
      </w:r>
      <w:r w:rsidRPr="006122B4">
        <w:rPr>
          <w:rFonts w:ascii="Times New Roman" w:hAnsi="Times New Roman"/>
        </w:rPr>
        <w:t>Attorney-General, may properly be seen to be "irrelevant"</w:t>
      </w:r>
      <w:r w:rsidR="00036EB5" w:rsidRPr="006122B4">
        <w:rPr>
          <w:rFonts w:ascii="Times New Roman" w:hAnsi="Times New Roman"/>
        </w:rPr>
        <w:t>.</w:t>
      </w:r>
      <w:r w:rsidRPr="006122B4">
        <w:rPr>
          <w:rStyle w:val="FootnoteReference"/>
          <w:rFonts w:ascii="Times New Roman" w:hAnsi="Times New Roman"/>
          <w:sz w:val="24"/>
        </w:rPr>
        <w:footnoteReference w:id="52"/>
      </w:r>
    </w:p>
    <w:p w14:paraId="04112F57" w14:textId="67B109E9" w:rsidR="00B76426" w:rsidRPr="006122B4" w:rsidRDefault="004D35EC" w:rsidP="006122B4">
      <w:pPr>
        <w:pStyle w:val="FixListStyle"/>
        <w:spacing w:after="260" w:line="280" w:lineRule="exact"/>
        <w:ind w:right="0"/>
        <w:jc w:val="both"/>
        <w:rPr>
          <w:rFonts w:ascii="Times New Roman" w:hAnsi="Times New Roman"/>
        </w:rPr>
      </w:pPr>
      <w:r w:rsidRPr="006122B4">
        <w:rPr>
          <w:rFonts w:ascii="Times New Roman" w:hAnsi="Times New Roman"/>
        </w:rPr>
        <w:lastRenderedPageBreak/>
        <w:tab/>
        <w:t>Moreover, it is now well recognised that, in the fixing of a sentence, attempts to predict what might happen upon the expiration of a non-parole period</w:t>
      </w:r>
      <w:r w:rsidR="007E6C46" w:rsidRPr="006122B4">
        <w:rPr>
          <w:rFonts w:ascii="Times New Roman" w:hAnsi="Times New Roman"/>
        </w:rPr>
        <w:t> </w:t>
      </w:r>
      <w:r w:rsidRPr="006122B4">
        <w:rPr>
          <w:rFonts w:ascii="Times New Roman" w:hAnsi="Times New Roman"/>
        </w:rPr>
        <w:t>– described as the "making of an administrative guess"</w:t>
      </w:r>
      <w:r w:rsidRPr="006122B4">
        <w:rPr>
          <w:rStyle w:val="FootnoteReference"/>
          <w:rFonts w:ascii="Times New Roman" w:hAnsi="Times New Roman"/>
          <w:sz w:val="24"/>
        </w:rPr>
        <w:footnoteReference w:id="53"/>
      </w:r>
      <w:r w:rsidRPr="006122B4">
        <w:rPr>
          <w:rFonts w:ascii="Times New Roman" w:hAnsi="Times New Roman"/>
        </w:rPr>
        <w:t xml:space="preserve"> – would lead to outcomes </w:t>
      </w:r>
      <w:r w:rsidR="002F03FC" w:rsidRPr="006122B4">
        <w:rPr>
          <w:rFonts w:ascii="Times New Roman" w:hAnsi="Times New Roman"/>
        </w:rPr>
        <w:t>that</w:t>
      </w:r>
      <w:r w:rsidRPr="006122B4">
        <w:rPr>
          <w:rFonts w:ascii="Times New Roman" w:hAnsi="Times New Roman"/>
        </w:rPr>
        <w:t xml:space="preserve"> are inconsistent with </w:t>
      </w:r>
      <w:r w:rsidR="0099423B" w:rsidRPr="006122B4">
        <w:rPr>
          <w:rFonts w:ascii="Times New Roman" w:hAnsi="Times New Roman"/>
        </w:rPr>
        <w:t>a core</w:t>
      </w:r>
      <w:r w:rsidRPr="006122B4">
        <w:rPr>
          <w:rFonts w:ascii="Times New Roman" w:hAnsi="Times New Roman"/>
        </w:rPr>
        <w:t xml:space="preserve"> object of sentencing</w:t>
      </w:r>
      <w:r w:rsidR="00F15D13" w:rsidRPr="006122B4">
        <w:rPr>
          <w:rFonts w:ascii="Times New Roman" w:hAnsi="Times New Roman"/>
        </w:rPr>
        <w:t>,</w:t>
      </w:r>
      <w:r w:rsidR="002A0B51" w:rsidRPr="006122B4">
        <w:rPr>
          <w:rFonts w:ascii="Times New Roman" w:hAnsi="Times New Roman"/>
        </w:rPr>
        <w:t xml:space="preserve"> namely</w:t>
      </w:r>
      <w:r w:rsidR="003373E5" w:rsidRPr="006122B4">
        <w:rPr>
          <w:rFonts w:ascii="Times New Roman" w:hAnsi="Times New Roman"/>
        </w:rPr>
        <w:t xml:space="preserve">, the need to </w:t>
      </w:r>
      <w:r w:rsidRPr="006122B4">
        <w:rPr>
          <w:rFonts w:ascii="Times New Roman" w:hAnsi="Times New Roman"/>
        </w:rPr>
        <w:t>ensure that an offender is adequately punished.</w:t>
      </w:r>
      <w:r w:rsidRPr="006122B4">
        <w:rPr>
          <w:rStyle w:val="FootnoteReference"/>
          <w:rFonts w:ascii="Times New Roman" w:hAnsi="Times New Roman"/>
          <w:sz w:val="24"/>
        </w:rPr>
        <w:footnoteReference w:id="54"/>
      </w:r>
      <w:r w:rsidRPr="006122B4">
        <w:rPr>
          <w:rFonts w:ascii="Times New Roman" w:hAnsi="Times New Roman"/>
        </w:rPr>
        <w:t xml:space="preserve"> Here, as already mentioned, the statutory criteri</w:t>
      </w:r>
      <w:r w:rsidR="00F15D13" w:rsidRPr="006122B4">
        <w:rPr>
          <w:rFonts w:ascii="Times New Roman" w:hAnsi="Times New Roman"/>
        </w:rPr>
        <w:t>on</w:t>
      </w:r>
      <w:r w:rsidRPr="006122B4">
        <w:rPr>
          <w:rFonts w:ascii="Times New Roman" w:hAnsi="Times New Roman"/>
        </w:rPr>
        <w:t xml:space="preserve"> is to fix a sentence "of a severity appropriate in all the circumstances of the offence".</w:t>
      </w:r>
      <w:r w:rsidR="00782DCE" w:rsidRPr="006122B4">
        <w:rPr>
          <w:rStyle w:val="FootnoteReference"/>
          <w:rFonts w:ascii="Times New Roman" w:hAnsi="Times New Roman"/>
          <w:sz w:val="24"/>
        </w:rPr>
        <w:footnoteReference w:id="55"/>
      </w:r>
      <w:r w:rsidRPr="006122B4">
        <w:rPr>
          <w:rFonts w:ascii="Times New Roman" w:hAnsi="Times New Roman"/>
        </w:rPr>
        <w:t xml:space="preserve"> That includes a determination of the non-parole period</w:t>
      </w:r>
      <w:r w:rsidR="004B7F36" w:rsidRPr="006122B4">
        <w:rPr>
          <w:rFonts w:ascii="Times New Roman" w:hAnsi="Times New Roman"/>
        </w:rPr>
        <w:t xml:space="preserve"> in accordance with s 19AB</w:t>
      </w:r>
      <w:r w:rsidRPr="006122B4">
        <w:rPr>
          <w:rFonts w:ascii="Times New Roman" w:hAnsi="Times New Roman"/>
        </w:rPr>
        <w:t>, being "a period before the expiration of which, having regard to the interest of justice, [the</w:t>
      </w:r>
      <w:r w:rsidR="00022C1B" w:rsidRPr="006122B4">
        <w:rPr>
          <w:rFonts w:ascii="Times New Roman" w:hAnsi="Times New Roman"/>
        </w:rPr>
        <w:t> </w:t>
      </w:r>
      <w:r w:rsidRPr="006122B4">
        <w:rPr>
          <w:rFonts w:ascii="Times New Roman" w:hAnsi="Times New Roman"/>
        </w:rPr>
        <w:t>offender] cannot be released"</w:t>
      </w:r>
      <w:r w:rsidR="003C72EB" w:rsidRPr="006122B4">
        <w:rPr>
          <w:rFonts w:ascii="Times New Roman" w:hAnsi="Times New Roman"/>
        </w:rPr>
        <w:t>.</w:t>
      </w:r>
      <w:r w:rsidRPr="006122B4">
        <w:rPr>
          <w:rStyle w:val="FootnoteReference"/>
          <w:rFonts w:ascii="Times New Roman" w:hAnsi="Times New Roman"/>
          <w:sz w:val="24"/>
        </w:rPr>
        <w:footnoteReference w:id="56"/>
      </w:r>
      <w:r w:rsidRPr="006122B4">
        <w:rPr>
          <w:rFonts w:ascii="Times New Roman" w:hAnsi="Times New Roman"/>
        </w:rPr>
        <w:t xml:space="preserve"> As </w:t>
      </w:r>
      <w:r w:rsidR="00A71481" w:rsidRPr="006122B4">
        <w:rPr>
          <w:rFonts w:ascii="Times New Roman" w:hAnsi="Times New Roman"/>
        </w:rPr>
        <w:t xml:space="preserve">the plurality </w:t>
      </w:r>
      <w:r w:rsidRPr="006122B4">
        <w:rPr>
          <w:rFonts w:ascii="Times New Roman" w:hAnsi="Times New Roman"/>
        </w:rPr>
        <w:t xml:space="preserve">observed in </w:t>
      </w:r>
      <w:r w:rsidRPr="006122B4">
        <w:rPr>
          <w:rFonts w:ascii="Times New Roman" w:hAnsi="Times New Roman"/>
          <w:i/>
          <w:iCs/>
        </w:rPr>
        <w:t>Power v The Queen</w:t>
      </w:r>
      <w:r w:rsidRPr="006122B4">
        <w:rPr>
          <w:rFonts w:ascii="Times New Roman" w:hAnsi="Times New Roman"/>
        </w:rPr>
        <w:t>, the nature and purpose of a non-parole period is "to provide for mitigation of the punishment of the prisoner in favour of his rehabilitation through conditional freedom, when appropriate, once the prisoner has served the minimum time that a judge determines justice requires that he must serve having regard to all the circumstances of his offence".</w:t>
      </w:r>
      <w:r w:rsidRPr="006122B4">
        <w:rPr>
          <w:rStyle w:val="FootnoteReference"/>
          <w:rFonts w:ascii="Times New Roman" w:hAnsi="Times New Roman"/>
          <w:sz w:val="24"/>
        </w:rPr>
        <w:footnoteReference w:id="57"/>
      </w:r>
      <w:r w:rsidRPr="006122B4">
        <w:rPr>
          <w:rFonts w:ascii="Times New Roman" w:hAnsi="Times New Roman"/>
        </w:rPr>
        <w:t xml:space="preserve"> Adjusting a sentence arrived at in conformity with the foregoing, whether upwards or downwards, to take account of the probability of parole would result in a sentence which then had precisely ceased to be in conformity with what the law requires.</w:t>
      </w:r>
      <w:r w:rsidRPr="006122B4">
        <w:rPr>
          <w:rStyle w:val="FootnoteReference"/>
          <w:rFonts w:ascii="Times New Roman" w:hAnsi="Times New Roman"/>
          <w:sz w:val="24"/>
        </w:rPr>
        <w:footnoteReference w:id="58"/>
      </w:r>
      <w:r w:rsidRPr="006122B4">
        <w:rPr>
          <w:rFonts w:ascii="Times New Roman" w:hAnsi="Times New Roman"/>
        </w:rPr>
        <w:t xml:space="preserve"> </w:t>
      </w:r>
    </w:p>
    <w:p w14:paraId="7DF64EE7" w14:textId="26A19AF2" w:rsidR="005944EE" w:rsidRPr="006122B4" w:rsidRDefault="00E93169" w:rsidP="006122B4">
      <w:pPr>
        <w:pStyle w:val="HeadingL1"/>
        <w:spacing w:after="260" w:line="280" w:lineRule="exact"/>
        <w:ind w:right="0"/>
        <w:jc w:val="both"/>
        <w:rPr>
          <w:rFonts w:ascii="Times New Roman" w:hAnsi="Times New Roman"/>
        </w:rPr>
      </w:pPr>
      <w:r w:rsidRPr="006122B4">
        <w:rPr>
          <w:rFonts w:ascii="Times New Roman" w:hAnsi="Times New Roman"/>
        </w:rPr>
        <w:t>Respondent's submissions contrary to principle</w:t>
      </w:r>
      <w:r w:rsidR="00367FD2" w:rsidRPr="006122B4">
        <w:rPr>
          <w:rFonts w:ascii="Times New Roman" w:hAnsi="Times New Roman"/>
        </w:rPr>
        <w:t xml:space="preserve"> and </w:t>
      </w:r>
      <w:r w:rsidR="002C5FE7" w:rsidRPr="006122B4">
        <w:rPr>
          <w:rFonts w:ascii="Times New Roman" w:hAnsi="Times New Roman"/>
        </w:rPr>
        <w:t xml:space="preserve">inconsistent with </w:t>
      </w:r>
      <w:r w:rsidR="00367FD2" w:rsidRPr="006122B4">
        <w:rPr>
          <w:rFonts w:ascii="Times New Roman" w:hAnsi="Times New Roman"/>
        </w:rPr>
        <w:t xml:space="preserve">Pt IB of the </w:t>
      </w:r>
      <w:r w:rsidR="00EC79C7" w:rsidRPr="006122B4">
        <w:rPr>
          <w:rFonts w:ascii="Times New Roman" w:hAnsi="Times New Roman"/>
          <w:i/>
          <w:iCs/>
        </w:rPr>
        <w:t>Crimes Act</w:t>
      </w:r>
    </w:p>
    <w:p w14:paraId="405D0F63" w14:textId="74B5EDD6" w:rsidR="005944EE" w:rsidRPr="006122B4" w:rsidRDefault="002C000F"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The respondent </w:t>
      </w:r>
      <w:r w:rsidR="00667F70" w:rsidRPr="006122B4">
        <w:rPr>
          <w:rFonts w:ascii="Times New Roman" w:hAnsi="Times New Roman"/>
        </w:rPr>
        <w:t xml:space="preserve">sought to distinguish </w:t>
      </w:r>
      <w:r w:rsidR="00F81D20" w:rsidRPr="006122B4">
        <w:rPr>
          <w:rFonts w:ascii="Times New Roman" w:hAnsi="Times New Roman"/>
        </w:rPr>
        <w:t xml:space="preserve">the cases which have adhered to </w:t>
      </w:r>
      <w:r w:rsidR="00667F70" w:rsidRPr="006122B4">
        <w:rPr>
          <w:rFonts w:ascii="Times New Roman" w:hAnsi="Times New Roman"/>
        </w:rPr>
        <w:t>the foregoing expression of orthodox principle</w:t>
      </w:r>
      <w:r w:rsidR="005E0E91" w:rsidRPr="006122B4">
        <w:rPr>
          <w:rFonts w:ascii="Times New Roman" w:hAnsi="Times New Roman"/>
        </w:rPr>
        <w:t xml:space="preserve"> on the basis that they </w:t>
      </w:r>
      <w:r w:rsidR="008526E1" w:rsidRPr="006122B4">
        <w:rPr>
          <w:rFonts w:ascii="Times New Roman" w:hAnsi="Times New Roman"/>
        </w:rPr>
        <w:t xml:space="preserve">all </w:t>
      </w:r>
      <w:r w:rsidR="005E0E91" w:rsidRPr="006122B4">
        <w:rPr>
          <w:rFonts w:ascii="Times New Roman" w:hAnsi="Times New Roman"/>
        </w:rPr>
        <w:t>dealt with very different sentencing regimes</w:t>
      </w:r>
      <w:r w:rsidR="008526E1" w:rsidRPr="006122B4">
        <w:rPr>
          <w:rFonts w:ascii="Times New Roman" w:hAnsi="Times New Roman"/>
        </w:rPr>
        <w:t xml:space="preserve">. </w:t>
      </w:r>
      <w:r w:rsidR="008526E1" w:rsidRPr="006122B4">
        <w:rPr>
          <w:rFonts w:ascii="Times New Roman" w:hAnsi="Times New Roman"/>
          <w:i/>
          <w:iCs/>
        </w:rPr>
        <w:t>Hoare</w:t>
      </w:r>
      <w:r w:rsidR="008526E1" w:rsidRPr="006122B4">
        <w:rPr>
          <w:rFonts w:ascii="Times New Roman" w:hAnsi="Times New Roman"/>
        </w:rPr>
        <w:t>, for example</w:t>
      </w:r>
      <w:r w:rsidR="00F8458C" w:rsidRPr="006122B4">
        <w:rPr>
          <w:rFonts w:ascii="Times New Roman" w:hAnsi="Times New Roman"/>
        </w:rPr>
        <w:t>,</w:t>
      </w:r>
      <w:r w:rsidR="008526E1" w:rsidRPr="006122B4">
        <w:rPr>
          <w:rFonts w:ascii="Times New Roman" w:hAnsi="Times New Roman"/>
        </w:rPr>
        <w:t xml:space="preserve"> addressed a scheme </w:t>
      </w:r>
      <w:r w:rsidR="00EE4589" w:rsidRPr="006122B4">
        <w:rPr>
          <w:rFonts w:ascii="Times New Roman" w:hAnsi="Times New Roman"/>
        </w:rPr>
        <w:t xml:space="preserve">which obliged a court, when sentencing, to </w:t>
      </w:r>
      <w:r w:rsidR="004F401E" w:rsidRPr="006122B4">
        <w:rPr>
          <w:rFonts w:ascii="Times New Roman" w:hAnsi="Times New Roman"/>
        </w:rPr>
        <w:t>"have regard to the fact</w:t>
      </w:r>
      <w:r w:rsidR="0013711B" w:rsidRPr="006122B4">
        <w:rPr>
          <w:rFonts w:ascii="Times New Roman" w:hAnsi="Times New Roman"/>
        </w:rPr>
        <w:t xml:space="preserve"> </w:t>
      </w:r>
      <w:r w:rsidR="004F401E" w:rsidRPr="006122B4">
        <w:rPr>
          <w:rFonts w:ascii="Times New Roman" w:hAnsi="Times New Roman"/>
        </w:rPr>
        <w:t>...</w:t>
      </w:r>
      <w:r w:rsidR="0013711B" w:rsidRPr="006122B4">
        <w:rPr>
          <w:rFonts w:ascii="Times New Roman" w:hAnsi="Times New Roman"/>
        </w:rPr>
        <w:t xml:space="preserve"> </w:t>
      </w:r>
      <w:r w:rsidR="004F401E" w:rsidRPr="006122B4">
        <w:rPr>
          <w:rFonts w:ascii="Times New Roman" w:hAnsi="Times New Roman"/>
        </w:rPr>
        <w:t>that the prisoner may be credited</w:t>
      </w:r>
      <w:r w:rsidR="0013711B" w:rsidRPr="006122B4">
        <w:rPr>
          <w:rFonts w:ascii="Times New Roman" w:hAnsi="Times New Roman"/>
        </w:rPr>
        <w:t xml:space="preserve"> </w:t>
      </w:r>
      <w:r w:rsidR="003C22C3" w:rsidRPr="006122B4">
        <w:rPr>
          <w:rFonts w:ascii="Times New Roman" w:hAnsi="Times New Roman"/>
        </w:rPr>
        <w:t>...</w:t>
      </w:r>
      <w:r w:rsidR="0013711B" w:rsidRPr="006122B4">
        <w:rPr>
          <w:rFonts w:ascii="Times New Roman" w:hAnsi="Times New Roman"/>
        </w:rPr>
        <w:t xml:space="preserve"> </w:t>
      </w:r>
      <w:r w:rsidR="003C22C3" w:rsidRPr="006122B4">
        <w:rPr>
          <w:rFonts w:ascii="Times New Roman" w:hAnsi="Times New Roman"/>
        </w:rPr>
        <w:t>with a maximum of 15</w:t>
      </w:r>
      <w:r w:rsidR="00D47BC9" w:rsidRPr="006122B4">
        <w:rPr>
          <w:rFonts w:ascii="Times New Roman" w:hAnsi="Times New Roman"/>
        </w:rPr>
        <w:t> </w:t>
      </w:r>
      <w:r w:rsidR="003C22C3" w:rsidRPr="006122B4">
        <w:rPr>
          <w:rFonts w:ascii="Times New Roman" w:hAnsi="Times New Roman"/>
        </w:rPr>
        <w:t xml:space="preserve">days of remission for each month served </w:t>
      </w:r>
      <w:r w:rsidR="003C22C3" w:rsidRPr="006122B4">
        <w:rPr>
          <w:rFonts w:ascii="Times New Roman" w:hAnsi="Times New Roman"/>
        </w:rPr>
        <w:lastRenderedPageBreak/>
        <w:t>in prison"</w:t>
      </w:r>
      <w:r w:rsidR="00680EEE" w:rsidRPr="006122B4">
        <w:rPr>
          <w:rFonts w:ascii="Times New Roman" w:hAnsi="Times New Roman"/>
        </w:rPr>
        <w:t>.</w:t>
      </w:r>
      <w:r w:rsidR="003C22C3" w:rsidRPr="006122B4">
        <w:rPr>
          <w:rStyle w:val="FootnoteReference"/>
          <w:rFonts w:ascii="Times New Roman" w:hAnsi="Times New Roman"/>
          <w:sz w:val="24"/>
        </w:rPr>
        <w:footnoteReference w:id="59"/>
      </w:r>
      <w:r w:rsidR="00804AF5" w:rsidRPr="006122B4">
        <w:rPr>
          <w:rFonts w:ascii="Times New Roman" w:hAnsi="Times New Roman"/>
        </w:rPr>
        <w:t xml:space="preserve"> It was also concerned with increases in imprisonment rather than, as here, reductions in the term to be served.</w:t>
      </w:r>
    </w:p>
    <w:p w14:paraId="125469B9" w14:textId="662BC3DB" w:rsidR="004F0620" w:rsidRPr="006122B4" w:rsidRDefault="00804AF5"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EA6330" w:rsidRPr="006122B4">
        <w:rPr>
          <w:rFonts w:ascii="Times New Roman" w:hAnsi="Times New Roman"/>
        </w:rPr>
        <w:t xml:space="preserve">The answer, </w:t>
      </w:r>
      <w:r w:rsidR="00F8458C" w:rsidRPr="006122B4">
        <w:rPr>
          <w:rFonts w:ascii="Times New Roman" w:hAnsi="Times New Roman"/>
        </w:rPr>
        <w:t>the respondent</w:t>
      </w:r>
      <w:r w:rsidR="00EA6330" w:rsidRPr="006122B4">
        <w:rPr>
          <w:rFonts w:ascii="Times New Roman" w:hAnsi="Times New Roman"/>
        </w:rPr>
        <w:t xml:space="preserve"> said, was to be found in the terms of s</w:t>
      </w:r>
      <w:r w:rsidR="005F73FB" w:rsidRPr="006122B4">
        <w:rPr>
          <w:rFonts w:ascii="Times New Roman" w:hAnsi="Times New Roman"/>
        </w:rPr>
        <w:t> </w:t>
      </w:r>
      <w:r w:rsidR="00EA6330" w:rsidRPr="006122B4">
        <w:rPr>
          <w:rFonts w:ascii="Times New Roman" w:hAnsi="Times New Roman"/>
        </w:rPr>
        <w:t>16A</w:t>
      </w:r>
      <w:r w:rsidR="00F8458C" w:rsidRPr="006122B4">
        <w:rPr>
          <w:rFonts w:ascii="Times New Roman" w:hAnsi="Times New Roman"/>
        </w:rPr>
        <w:t xml:space="preserve"> and no more</w:t>
      </w:r>
      <w:r w:rsidR="00EA6330" w:rsidRPr="006122B4">
        <w:rPr>
          <w:rFonts w:ascii="Times New Roman" w:hAnsi="Times New Roman"/>
        </w:rPr>
        <w:t xml:space="preserve">. In </w:t>
      </w:r>
      <w:r w:rsidR="00B6522F" w:rsidRPr="006122B4">
        <w:rPr>
          <w:rFonts w:ascii="Times New Roman" w:hAnsi="Times New Roman"/>
        </w:rPr>
        <w:t>that respect</w:t>
      </w:r>
      <w:r w:rsidR="00EA6330" w:rsidRPr="006122B4">
        <w:rPr>
          <w:rFonts w:ascii="Times New Roman" w:hAnsi="Times New Roman"/>
        </w:rPr>
        <w:t xml:space="preserve">, </w:t>
      </w:r>
      <w:r w:rsidR="00AE3FB6" w:rsidRPr="006122B4">
        <w:rPr>
          <w:rFonts w:ascii="Times New Roman" w:hAnsi="Times New Roman"/>
        </w:rPr>
        <w:t xml:space="preserve">it was </w:t>
      </w:r>
      <w:r w:rsidR="00B6522F" w:rsidRPr="006122B4">
        <w:rPr>
          <w:rFonts w:ascii="Times New Roman" w:hAnsi="Times New Roman"/>
        </w:rPr>
        <w:t>accepted as uncontroversial</w:t>
      </w:r>
      <w:r w:rsidR="008A06A6" w:rsidRPr="006122B4">
        <w:rPr>
          <w:rFonts w:ascii="Times New Roman" w:hAnsi="Times New Roman"/>
        </w:rPr>
        <w:t xml:space="preserve"> by the parties</w:t>
      </w:r>
      <w:r w:rsidR="00B6522F" w:rsidRPr="006122B4">
        <w:rPr>
          <w:rFonts w:ascii="Times New Roman" w:hAnsi="Times New Roman"/>
        </w:rPr>
        <w:t xml:space="preserve"> that a sentencing </w:t>
      </w:r>
      <w:r w:rsidR="00022C1B" w:rsidRPr="006122B4">
        <w:rPr>
          <w:rFonts w:ascii="Times New Roman" w:hAnsi="Times New Roman"/>
        </w:rPr>
        <w:t xml:space="preserve">judge </w:t>
      </w:r>
      <w:r w:rsidR="00B6522F" w:rsidRPr="006122B4">
        <w:rPr>
          <w:rFonts w:ascii="Times New Roman" w:hAnsi="Times New Roman"/>
        </w:rPr>
        <w:t>may have regard to the likely circumstances attending a period of imprisonment</w:t>
      </w:r>
      <w:r w:rsidR="000D2AC6" w:rsidRPr="006122B4">
        <w:rPr>
          <w:rFonts w:ascii="Times New Roman" w:hAnsi="Times New Roman"/>
        </w:rPr>
        <w:t xml:space="preserve">, such as </w:t>
      </w:r>
      <w:r w:rsidR="009B55CC" w:rsidRPr="006122B4">
        <w:rPr>
          <w:rFonts w:ascii="Times New Roman" w:hAnsi="Times New Roman"/>
        </w:rPr>
        <w:t>the</w:t>
      </w:r>
      <w:r w:rsidR="000D2AC6" w:rsidRPr="006122B4">
        <w:rPr>
          <w:rFonts w:ascii="Times New Roman" w:hAnsi="Times New Roman"/>
        </w:rPr>
        <w:t xml:space="preserve"> imposition of conditions </w:t>
      </w:r>
      <w:r w:rsidR="009B55CC" w:rsidRPr="006122B4">
        <w:rPr>
          <w:rFonts w:ascii="Times New Roman" w:hAnsi="Times New Roman"/>
        </w:rPr>
        <w:t>that</w:t>
      </w:r>
      <w:r w:rsidR="000D2AC6" w:rsidRPr="006122B4">
        <w:rPr>
          <w:rFonts w:ascii="Times New Roman" w:hAnsi="Times New Roman"/>
        </w:rPr>
        <w:t xml:space="preserve"> are more onerous in nature</w:t>
      </w:r>
      <w:r w:rsidR="00B6522F" w:rsidRPr="006122B4">
        <w:rPr>
          <w:rFonts w:ascii="Times New Roman" w:hAnsi="Times New Roman"/>
        </w:rPr>
        <w:t>.</w:t>
      </w:r>
      <w:r w:rsidR="00282111" w:rsidRPr="006122B4">
        <w:rPr>
          <w:rFonts w:ascii="Times New Roman" w:hAnsi="Times New Roman"/>
        </w:rPr>
        <w:t xml:space="preserve"> This was said to be reflected in some of the </w:t>
      </w:r>
      <w:r w:rsidR="007A146F" w:rsidRPr="006122B4">
        <w:rPr>
          <w:rFonts w:ascii="Times New Roman" w:hAnsi="Times New Roman"/>
        </w:rPr>
        <w:t>matters</w:t>
      </w:r>
      <w:r w:rsidR="00282111" w:rsidRPr="006122B4">
        <w:rPr>
          <w:rFonts w:ascii="Times New Roman" w:hAnsi="Times New Roman"/>
        </w:rPr>
        <w:t xml:space="preserve"> identified in s</w:t>
      </w:r>
      <w:r w:rsidR="005F73FB" w:rsidRPr="006122B4">
        <w:rPr>
          <w:rFonts w:ascii="Times New Roman" w:hAnsi="Times New Roman"/>
        </w:rPr>
        <w:t> </w:t>
      </w:r>
      <w:r w:rsidR="00282111" w:rsidRPr="006122B4">
        <w:rPr>
          <w:rFonts w:ascii="Times New Roman" w:hAnsi="Times New Roman"/>
        </w:rPr>
        <w:t>16A(2)</w:t>
      </w:r>
      <w:r w:rsidR="00680EEE" w:rsidRPr="006122B4">
        <w:rPr>
          <w:rFonts w:ascii="Times New Roman" w:hAnsi="Times New Roman"/>
        </w:rPr>
        <w:t>,</w:t>
      </w:r>
      <w:r w:rsidR="00282111" w:rsidRPr="006122B4">
        <w:rPr>
          <w:rFonts w:ascii="Times New Roman" w:hAnsi="Times New Roman"/>
        </w:rPr>
        <w:t xml:space="preserve"> such </w:t>
      </w:r>
      <w:r w:rsidR="0016048E" w:rsidRPr="006122B4">
        <w:rPr>
          <w:rFonts w:ascii="Times New Roman" w:hAnsi="Times New Roman"/>
        </w:rPr>
        <w:t xml:space="preserve">as specific and general deterrence, </w:t>
      </w:r>
      <w:r w:rsidR="00973854" w:rsidRPr="006122B4">
        <w:rPr>
          <w:rFonts w:ascii="Times New Roman" w:hAnsi="Times New Roman"/>
        </w:rPr>
        <w:t xml:space="preserve">the character, age, </w:t>
      </w:r>
      <w:r w:rsidR="003C6F66" w:rsidRPr="006122B4">
        <w:rPr>
          <w:rFonts w:ascii="Times New Roman" w:hAnsi="Times New Roman"/>
        </w:rPr>
        <w:t xml:space="preserve">and </w:t>
      </w:r>
      <w:r w:rsidR="00973854" w:rsidRPr="006122B4">
        <w:rPr>
          <w:rFonts w:ascii="Times New Roman" w:hAnsi="Times New Roman"/>
        </w:rPr>
        <w:t xml:space="preserve">physical or mental condition of the offender, the prospect of rehabilitation and the effect of </w:t>
      </w:r>
      <w:r w:rsidR="00832328" w:rsidRPr="006122B4">
        <w:rPr>
          <w:rFonts w:ascii="Times New Roman" w:hAnsi="Times New Roman"/>
        </w:rPr>
        <w:t xml:space="preserve">any </w:t>
      </w:r>
      <w:r w:rsidR="00973854" w:rsidRPr="006122B4">
        <w:rPr>
          <w:rFonts w:ascii="Times New Roman" w:hAnsi="Times New Roman"/>
        </w:rPr>
        <w:t>sentence o</w:t>
      </w:r>
      <w:r w:rsidR="00250035" w:rsidRPr="006122B4">
        <w:rPr>
          <w:rFonts w:ascii="Times New Roman" w:hAnsi="Times New Roman"/>
        </w:rPr>
        <w:t>n</w:t>
      </w:r>
      <w:r w:rsidR="00973854" w:rsidRPr="006122B4">
        <w:rPr>
          <w:rFonts w:ascii="Times New Roman" w:hAnsi="Times New Roman"/>
        </w:rPr>
        <w:t xml:space="preserve"> the offender's family or depend</w:t>
      </w:r>
      <w:r w:rsidR="00643F30" w:rsidRPr="006122B4">
        <w:rPr>
          <w:rFonts w:ascii="Times New Roman" w:hAnsi="Times New Roman"/>
        </w:rPr>
        <w:t>a</w:t>
      </w:r>
      <w:r w:rsidR="00973854" w:rsidRPr="006122B4">
        <w:rPr>
          <w:rFonts w:ascii="Times New Roman" w:hAnsi="Times New Roman"/>
        </w:rPr>
        <w:t>nts.</w:t>
      </w:r>
      <w:r w:rsidR="00042D37" w:rsidRPr="006122B4">
        <w:rPr>
          <w:rStyle w:val="FootnoteReference"/>
          <w:rFonts w:ascii="Times New Roman" w:hAnsi="Times New Roman"/>
          <w:sz w:val="24"/>
        </w:rPr>
        <w:footnoteReference w:id="60"/>
      </w:r>
      <w:r w:rsidR="00AF1E43" w:rsidRPr="006122B4">
        <w:rPr>
          <w:rFonts w:ascii="Times New Roman" w:hAnsi="Times New Roman"/>
        </w:rPr>
        <w:t xml:space="preserve"> It was submitted that the significantly</w:t>
      </w:r>
      <w:r w:rsidR="001C46E8" w:rsidRPr="006122B4">
        <w:rPr>
          <w:rFonts w:ascii="Times New Roman" w:hAnsi="Times New Roman"/>
        </w:rPr>
        <w:t xml:space="preserve"> </w:t>
      </w:r>
      <w:r w:rsidR="0016260D" w:rsidRPr="006122B4">
        <w:rPr>
          <w:rFonts w:ascii="Times New Roman" w:hAnsi="Times New Roman"/>
        </w:rPr>
        <w:t xml:space="preserve">reduced </w:t>
      </w:r>
      <w:r w:rsidR="00D67BFE" w:rsidRPr="006122B4">
        <w:rPr>
          <w:rFonts w:ascii="Times New Roman" w:hAnsi="Times New Roman"/>
        </w:rPr>
        <w:t xml:space="preserve">probability </w:t>
      </w:r>
      <w:r w:rsidR="0016260D" w:rsidRPr="006122B4">
        <w:rPr>
          <w:rFonts w:ascii="Times New Roman" w:hAnsi="Times New Roman"/>
        </w:rPr>
        <w:t xml:space="preserve">of parole could well be relevant to these types of factors. They simply represent different ways of </w:t>
      </w:r>
      <w:r w:rsidR="008767CF" w:rsidRPr="006122B4">
        <w:rPr>
          <w:rFonts w:ascii="Times New Roman" w:hAnsi="Times New Roman"/>
        </w:rPr>
        <w:t xml:space="preserve">making necessary </w:t>
      </w:r>
      <w:r w:rsidR="0016260D" w:rsidRPr="006122B4">
        <w:rPr>
          <w:rFonts w:ascii="Times New Roman" w:hAnsi="Times New Roman"/>
        </w:rPr>
        <w:t>enquiri</w:t>
      </w:r>
      <w:r w:rsidR="008767CF" w:rsidRPr="006122B4">
        <w:rPr>
          <w:rFonts w:ascii="Times New Roman" w:hAnsi="Times New Roman"/>
        </w:rPr>
        <w:t>es</w:t>
      </w:r>
      <w:r w:rsidR="0016260D" w:rsidRPr="006122B4">
        <w:rPr>
          <w:rFonts w:ascii="Times New Roman" w:hAnsi="Times New Roman"/>
        </w:rPr>
        <w:t xml:space="preserve"> about the future welfare of </w:t>
      </w:r>
      <w:r w:rsidR="008767CF" w:rsidRPr="006122B4">
        <w:rPr>
          <w:rFonts w:ascii="Times New Roman" w:hAnsi="Times New Roman"/>
        </w:rPr>
        <w:t>an</w:t>
      </w:r>
      <w:r w:rsidR="0016260D" w:rsidRPr="006122B4">
        <w:rPr>
          <w:rFonts w:ascii="Times New Roman" w:hAnsi="Times New Roman"/>
        </w:rPr>
        <w:t xml:space="preserve"> offender and </w:t>
      </w:r>
      <w:r w:rsidR="00C34538" w:rsidRPr="006122B4">
        <w:rPr>
          <w:rFonts w:ascii="Times New Roman" w:hAnsi="Times New Roman"/>
        </w:rPr>
        <w:t>any</w:t>
      </w:r>
      <w:r w:rsidR="0016260D" w:rsidRPr="006122B4">
        <w:rPr>
          <w:rFonts w:ascii="Times New Roman" w:hAnsi="Times New Roman"/>
        </w:rPr>
        <w:t xml:space="preserve"> </w:t>
      </w:r>
      <w:r w:rsidR="008767CF" w:rsidRPr="006122B4">
        <w:rPr>
          <w:rFonts w:ascii="Times New Roman" w:hAnsi="Times New Roman"/>
        </w:rPr>
        <w:t>diminished pro</w:t>
      </w:r>
      <w:r w:rsidR="00AA53ED" w:rsidRPr="006122B4">
        <w:rPr>
          <w:rFonts w:ascii="Times New Roman" w:hAnsi="Times New Roman"/>
        </w:rPr>
        <w:t>s</w:t>
      </w:r>
      <w:r w:rsidR="008767CF" w:rsidRPr="006122B4">
        <w:rPr>
          <w:rFonts w:ascii="Times New Roman" w:hAnsi="Times New Roman"/>
        </w:rPr>
        <w:t xml:space="preserve">pects of parole </w:t>
      </w:r>
      <w:r w:rsidR="00BF3DC6" w:rsidRPr="006122B4">
        <w:rPr>
          <w:rFonts w:ascii="Times New Roman" w:hAnsi="Times New Roman"/>
        </w:rPr>
        <w:t xml:space="preserve">are </w:t>
      </w:r>
      <w:r w:rsidR="008767CF" w:rsidRPr="006122B4">
        <w:rPr>
          <w:rFonts w:ascii="Times New Roman" w:hAnsi="Times New Roman"/>
        </w:rPr>
        <w:t xml:space="preserve">relevant to that issue. </w:t>
      </w:r>
      <w:r w:rsidR="00613B41" w:rsidRPr="006122B4">
        <w:rPr>
          <w:rFonts w:ascii="Times New Roman" w:hAnsi="Times New Roman"/>
        </w:rPr>
        <w:t>The respondent also relied upon the reference to "any other matters"</w:t>
      </w:r>
      <w:r w:rsidR="00CF008F" w:rsidRPr="006122B4">
        <w:rPr>
          <w:rFonts w:ascii="Times New Roman" w:hAnsi="Times New Roman"/>
        </w:rPr>
        <w:t xml:space="preserve"> in the chapeau to s</w:t>
      </w:r>
      <w:r w:rsidR="00F670FB" w:rsidRPr="006122B4">
        <w:rPr>
          <w:rFonts w:ascii="Times New Roman" w:hAnsi="Times New Roman"/>
        </w:rPr>
        <w:t> </w:t>
      </w:r>
      <w:r w:rsidR="00CF008F" w:rsidRPr="006122B4">
        <w:rPr>
          <w:rFonts w:ascii="Times New Roman" w:hAnsi="Times New Roman"/>
        </w:rPr>
        <w:t>16A(2); th</w:t>
      </w:r>
      <w:r w:rsidR="005C0BFD" w:rsidRPr="006122B4">
        <w:rPr>
          <w:rFonts w:ascii="Times New Roman" w:hAnsi="Times New Roman"/>
        </w:rPr>
        <w:t>at</w:t>
      </w:r>
      <w:r w:rsidR="00D67BFE" w:rsidRPr="006122B4">
        <w:rPr>
          <w:rFonts w:ascii="Times New Roman" w:hAnsi="Times New Roman"/>
        </w:rPr>
        <w:t> </w:t>
      </w:r>
      <w:r w:rsidR="005C0BFD" w:rsidRPr="006122B4">
        <w:rPr>
          <w:rFonts w:ascii="Times New Roman" w:hAnsi="Times New Roman"/>
        </w:rPr>
        <w:t>might, it was submitted, accommodate a consideration of the likelihood of parole</w:t>
      </w:r>
      <w:r w:rsidR="00CB1F0D" w:rsidRPr="006122B4">
        <w:rPr>
          <w:rFonts w:ascii="Times New Roman" w:hAnsi="Times New Roman"/>
        </w:rPr>
        <w:t xml:space="preserve"> although it was not</w:t>
      </w:r>
      <w:r w:rsidR="003B20F7" w:rsidRPr="006122B4">
        <w:rPr>
          <w:rFonts w:ascii="Times New Roman" w:hAnsi="Times New Roman"/>
        </w:rPr>
        <w:t xml:space="preserve"> </w:t>
      </w:r>
      <w:r w:rsidR="00CB1F0D" w:rsidRPr="006122B4">
        <w:rPr>
          <w:rFonts w:ascii="Times New Roman" w:hAnsi="Times New Roman"/>
        </w:rPr>
        <w:t xml:space="preserve">shown that it was a matter </w:t>
      </w:r>
      <w:r w:rsidR="003B20F7" w:rsidRPr="006122B4">
        <w:rPr>
          <w:rFonts w:ascii="Times New Roman" w:hAnsi="Times New Roman"/>
        </w:rPr>
        <w:t>a court "must" take into account.</w:t>
      </w:r>
    </w:p>
    <w:p w14:paraId="5F99B5FB" w14:textId="12ADE78C" w:rsidR="00804AF5" w:rsidRPr="006122B4" w:rsidRDefault="004F0620"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The respondent also relied upon </w:t>
      </w:r>
      <w:r w:rsidR="008767CF" w:rsidRPr="006122B4">
        <w:rPr>
          <w:rFonts w:ascii="Times New Roman" w:hAnsi="Times New Roman"/>
        </w:rPr>
        <w:t xml:space="preserve">the fact </w:t>
      </w:r>
      <w:r w:rsidR="00D67BFE" w:rsidRPr="006122B4">
        <w:rPr>
          <w:rFonts w:ascii="Times New Roman" w:hAnsi="Times New Roman"/>
        </w:rPr>
        <w:t xml:space="preserve">of </w:t>
      </w:r>
      <w:r w:rsidR="00AA53ED" w:rsidRPr="006122B4">
        <w:rPr>
          <w:rFonts w:ascii="Times New Roman" w:hAnsi="Times New Roman"/>
        </w:rPr>
        <w:t>the</w:t>
      </w:r>
      <w:r w:rsidR="00D67BFE" w:rsidRPr="006122B4">
        <w:rPr>
          <w:rFonts w:ascii="Times New Roman" w:hAnsi="Times New Roman"/>
        </w:rPr>
        <w:t xml:space="preserve"> Attorney-General's decision to refuse him parole</w:t>
      </w:r>
      <w:r w:rsidR="00C20FF7" w:rsidRPr="006122B4">
        <w:rPr>
          <w:rFonts w:ascii="Times New Roman" w:hAnsi="Times New Roman"/>
        </w:rPr>
        <w:t xml:space="preserve"> as co</w:t>
      </w:r>
      <w:r w:rsidR="00AA53ED" w:rsidRPr="006122B4">
        <w:rPr>
          <w:rFonts w:ascii="Times New Roman" w:hAnsi="Times New Roman"/>
        </w:rPr>
        <w:t>nfirm</w:t>
      </w:r>
      <w:r w:rsidR="00C20FF7" w:rsidRPr="006122B4">
        <w:rPr>
          <w:rFonts w:ascii="Times New Roman" w:hAnsi="Times New Roman"/>
        </w:rPr>
        <w:t>ation of</w:t>
      </w:r>
      <w:r w:rsidR="00AA53ED" w:rsidRPr="006122B4">
        <w:rPr>
          <w:rFonts w:ascii="Times New Roman" w:hAnsi="Times New Roman"/>
        </w:rPr>
        <w:t xml:space="preserve"> what ha</w:t>
      </w:r>
      <w:r w:rsidR="00C20FF7" w:rsidRPr="006122B4">
        <w:rPr>
          <w:rFonts w:ascii="Times New Roman" w:hAnsi="Times New Roman"/>
        </w:rPr>
        <w:t>d</w:t>
      </w:r>
      <w:r w:rsidR="00AA53ED" w:rsidRPr="006122B4">
        <w:rPr>
          <w:rFonts w:ascii="Times New Roman" w:hAnsi="Times New Roman"/>
        </w:rPr>
        <w:t xml:space="preserve"> always been his dim prospects of release following the expiration of his non-parole period.</w:t>
      </w:r>
      <w:r w:rsidR="008C0749" w:rsidRPr="006122B4">
        <w:rPr>
          <w:rFonts w:ascii="Times New Roman" w:hAnsi="Times New Roman"/>
        </w:rPr>
        <w:t xml:space="preserve"> In other words, and contrary to the usual case, it would have involved no speculation </w:t>
      </w:r>
      <w:r w:rsidR="00C20FF7" w:rsidRPr="006122B4">
        <w:rPr>
          <w:rFonts w:ascii="Times New Roman" w:hAnsi="Times New Roman"/>
        </w:rPr>
        <w:t>on the part of</w:t>
      </w:r>
      <w:r w:rsidR="00DA55C1" w:rsidRPr="006122B4">
        <w:rPr>
          <w:rFonts w:ascii="Times New Roman" w:hAnsi="Times New Roman"/>
        </w:rPr>
        <w:t xml:space="preserve"> the</w:t>
      </w:r>
      <w:r w:rsidR="008C0749" w:rsidRPr="006122B4">
        <w:rPr>
          <w:rFonts w:ascii="Times New Roman" w:hAnsi="Times New Roman"/>
        </w:rPr>
        <w:t xml:space="preserve"> </w:t>
      </w:r>
      <w:r w:rsidR="00483711" w:rsidRPr="006122B4">
        <w:rPr>
          <w:rFonts w:ascii="Times New Roman" w:hAnsi="Times New Roman"/>
        </w:rPr>
        <w:t>sentencing</w:t>
      </w:r>
      <w:r w:rsidR="008C0749" w:rsidRPr="006122B4">
        <w:rPr>
          <w:rFonts w:ascii="Times New Roman" w:hAnsi="Times New Roman"/>
        </w:rPr>
        <w:t xml:space="preserve"> judge to have assumed </w:t>
      </w:r>
      <w:r w:rsidR="00561E4E" w:rsidRPr="006122B4">
        <w:rPr>
          <w:rFonts w:ascii="Times New Roman" w:hAnsi="Times New Roman"/>
        </w:rPr>
        <w:t xml:space="preserve">that </w:t>
      </w:r>
      <w:r w:rsidR="008C0749" w:rsidRPr="006122B4">
        <w:rPr>
          <w:rFonts w:ascii="Times New Roman" w:hAnsi="Times New Roman"/>
        </w:rPr>
        <w:t>his parole would be refused.</w:t>
      </w:r>
    </w:p>
    <w:p w14:paraId="0093D828" w14:textId="31F6EAD7" w:rsidR="00EE4D4B" w:rsidRPr="006122B4" w:rsidRDefault="00EE4D4B"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The respondent did not contend that the prospects of parole would need to be considered in every case; nor indeed did </w:t>
      </w:r>
      <w:r w:rsidR="00A12965" w:rsidRPr="006122B4">
        <w:rPr>
          <w:rFonts w:ascii="Times New Roman" w:hAnsi="Times New Roman"/>
        </w:rPr>
        <w:t>the possible application of s</w:t>
      </w:r>
      <w:r w:rsidR="005F73FB" w:rsidRPr="006122B4">
        <w:rPr>
          <w:rFonts w:ascii="Times New Roman" w:hAnsi="Times New Roman"/>
        </w:rPr>
        <w:t> </w:t>
      </w:r>
      <w:r w:rsidR="00A12965" w:rsidRPr="006122B4">
        <w:rPr>
          <w:rFonts w:ascii="Times New Roman" w:hAnsi="Times New Roman"/>
        </w:rPr>
        <w:t xml:space="preserve">19ALB always compel such an enquiry. Rather, </w:t>
      </w:r>
      <w:r w:rsidR="003B4D25" w:rsidRPr="006122B4">
        <w:rPr>
          <w:rFonts w:ascii="Times New Roman" w:hAnsi="Times New Roman"/>
        </w:rPr>
        <w:t xml:space="preserve">the relevance of </w:t>
      </w:r>
      <w:r w:rsidR="00DB1BDA" w:rsidRPr="006122B4">
        <w:rPr>
          <w:rFonts w:ascii="Times New Roman" w:hAnsi="Times New Roman"/>
        </w:rPr>
        <w:t xml:space="preserve">future parole </w:t>
      </w:r>
      <w:r w:rsidR="00DA55C1" w:rsidRPr="006122B4">
        <w:rPr>
          <w:rFonts w:ascii="Times New Roman" w:hAnsi="Times New Roman"/>
        </w:rPr>
        <w:t xml:space="preserve">to the sentencing task </w:t>
      </w:r>
      <w:r w:rsidR="00C41D81" w:rsidRPr="006122B4">
        <w:rPr>
          <w:rFonts w:ascii="Times New Roman" w:hAnsi="Times New Roman"/>
        </w:rPr>
        <w:t>would depend upon the facts of a given case. Here,</w:t>
      </w:r>
      <w:r w:rsidR="001B5F6A" w:rsidRPr="006122B4">
        <w:rPr>
          <w:rFonts w:ascii="Times New Roman" w:hAnsi="Times New Roman"/>
        </w:rPr>
        <w:t xml:space="preserve"> it was said that</w:t>
      </w:r>
      <w:r w:rsidR="00C41D81" w:rsidRPr="006122B4">
        <w:rPr>
          <w:rFonts w:ascii="Times New Roman" w:hAnsi="Times New Roman"/>
        </w:rPr>
        <w:t xml:space="preserve"> </w:t>
      </w:r>
      <w:r w:rsidR="00315C68" w:rsidRPr="006122B4">
        <w:rPr>
          <w:rFonts w:ascii="Times New Roman" w:hAnsi="Times New Roman"/>
        </w:rPr>
        <w:t xml:space="preserve">the onerous conditions </w:t>
      </w:r>
      <w:r w:rsidR="003B5D11" w:rsidRPr="006122B4">
        <w:rPr>
          <w:rFonts w:ascii="Times New Roman" w:hAnsi="Times New Roman"/>
        </w:rPr>
        <w:t>of the respondent's past incarceration</w:t>
      </w:r>
      <w:r w:rsidR="009A3CC9" w:rsidRPr="006122B4">
        <w:rPr>
          <w:rFonts w:ascii="Times New Roman" w:hAnsi="Times New Roman"/>
        </w:rPr>
        <w:t>,</w:t>
      </w:r>
      <w:r w:rsidR="003B5D11" w:rsidRPr="006122B4">
        <w:rPr>
          <w:rFonts w:ascii="Times New Roman" w:hAnsi="Times New Roman"/>
        </w:rPr>
        <w:t xml:space="preserve"> and the near certainty that he was always going to be refused parole after three years of imprisonment</w:t>
      </w:r>
      <w:r w:rsidR="009A3CC9" w:rsidRPr="006122B4">
        <w:rPr>
          <w:rFonts w:ascii="Times New Roman" w:hAnsi="Times New Roman"/>
        </w:rPr>
        <w:t>,</w:t>
      </w:r>
      <w:r w:rsidR="003B5D11" w:rsidRPr="006122B4">
        <w:rPr>
          <w:rFonts w:ascii="Times New Roman" w:hAnsi="Times New Roman"/>
        </w:rPr>
        <w:t xml:space="preserve"> </w:t>
      </w:r>
      <w:r w:rsidR="00581BA8" w:rsidRPr="006122B4">
        <w:rPr>
          <w:rFonts w:ascii="Times New Roman" w:hAnsi="Times New Roman"/>
        </w:rPr>
        <w:t>mandated a consideration of an application of s</w:t>
      </w:r>
      <w:r w:rsidR="005F73FB" w:rsidRPr="006122B4">
        <w:rPr>
          <w:rFonts w:ascii="Times New Roman" w:hAnsi="Times New Roman"/>
        </w:rPr>
        <w:t> </w:t>
      </w:r>
      <w:r w:rsidR="00581BA8" w:rsidRPr="006122B4">
        <w:rPr>
          <w:rFonts w:ascii="Times New Roman" w:hAnsi="Times New Roman"/>
        </w:rPr>
        <w:t>19ALB when he was sentenced.</w:t>
      </w:r>
    </w:p>
    <w:p w14:paraId="1752920C" w14:textId="3B0BAFE7" w:rsidR="008A303E" w:rsidRPr="006122B4" w:rsidRDefault="008A303E"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193B67" w:rsidRPr="006122B4">
        <w:rPr>
          <w:rFonts w:ascii="Times New Roman" w:hAnsi="Times New Roman"/>
        </w:rPr>
        <w:t>For the following reasons, th</w:t>
      </w:r>
      <w:r w:rsidR="001F1580" w:rsidRPr="006122B4">
        <w:rPr>
          <w:rFonts w:ascii="Times New Roman" w:hAnsi="Times New Roman"/>
        </w:rPr>
        <w:t>at</w:t>
      </w:r>
      <w:r w:rsidR="00193B67" w:rsidRPr="006122B4">
        <w:rPr>
          <w:rFonts w:ascii="Times New Roman" w:hAnsi="Times New Roman"/>
        </w:rPr>
        <w:t xml:space="preserve"> submission must be rejected</w:t>
      </w:r>
      <w:r w:rsidRPr="006122B4">
        <w:rPr>
          <w:rFonts w:ascii="Times New Roman" w:hAnsi="Times New Roman"/>
        </w:rPr>
        <w:t>.</w:t>
      </w:r>
      <w:r w:rsidR="008E2386" w:rsidRPr="006122B4">
        <w:rPr>
          <w:rFonts w:ascii="Times New Roman" w:hAnsi="Times New Roman"/>
        </w:rPr>
        <w:t xml:space="preserve"> </w:t>
      </w:r>
      <w:r w:rsidR="00DA55C1" w:rsidRPr="006122B4">
        <w:rPr>
          <w:rFonts w:ascii="Times New Roman" w:hAnsi="Times New Roman"/>
        </w:rPr>
        <w:t>F</w:t>
      </w:r>
      <w:r w:rsidR="008E2386" w:rsidRPr="006122B4">
        <w:rPr>
          <w:rFonts w:ascii="Times New Roman" w:hAnsi="Times New Roman"/>
        </w:rPr>
        <w:t>irst</w:t>
      </w:r>
      <w:r w:rsidR="00DA55C1" w:rsidRPr="006122B4">
        <w:rPr>
          <w:rFonts w:ascii="Times New Roman" w:hAnsi="Times New Roman"/>
        </w:rPr>
        <w:t>,</w:t>
      </w:r>
      <w:r w:rsidR="008E2386" w:rsidRPr="006122B4">
        <w:rPr>
          <w:rFonts w:ascii="Times New Roman" w:hAnsi="Times New Roman"/>
        </w:rPr>
        <w:t xml:space="preserve"> it would subvert the very </w:t>
      </w:r>
      <w:r w:rsidR="00C34538" w:rsidRPr="006122B4">
        <w:rPr>
          <w:rFonts w:ascii="Times New Roman" w:hAnsi="Times New Roman"/>
        </w:rPr>
        <w:t>point of</w:t>
      </w:r>
      <w:r w:rsidR="008E2386" w:rsidRPr="006122B4">
        <w:rPr>
          <w:rFonts w:ascii="Times New Roman" w:hAnsi="Times New Roman"/>
        </w:rPr>
        <w:t xml:space="preserve"> Parliament</w:t>
      </w:r>
      <w:r w:rsidR="00C34538" w:rsidRPr="006122B4">
        <w:rPr>
          <w:rFonts w:ascii="Times New Roman" w:hAnsi="Times New Roman"/>
        </w:rPr>
        <w:t>'s creation of</w:t>
      </w:r>
      <w:r w:rsidR="0098689F" w:rsidRPr="006122B4">
        <w:rPr>
          <w:rFonts w:ascii="Times New Roman" w:hAnsi="Times New Roman"/>
        </w:rPr>
        <w:t xml:space="preserve"> a presumption against parole</w:t>
      </w:r>
      <w:r w:rsidR="00062A16" w:rsidRPr="006122B4">
        <w:rPr>
          <w:rFonts w:ascii="Times New Roman" w:hAnsi="Times New Roman"/>
        </w:rPr>
        <w:t xml:space="preserve"> </w:t>
      </w:r>
      <w:r w:rsidR="00B325E3" w:rsidRPr="006122B4">
        <w:rPr>
          <w:rFonts w:ascii="Times New Roman" w:hAnsi="Times New Roman"/>
        </w:rPr>
        <w:t xml:space="preserve">in s 19ALB </w:t>
      </w:r>
      <w:r w:rsidR="00062A16" w:rsidRPr="006122B4">
        <w:rPr>
          <w:rFonts w:ascii="Times New Roman" w:hAnsi="Times New Roman"/>
        </w:rPr>
        <w:t>to reduce a term of imprisonment</w:t>
      </w:r>
      <w:r w:rsidR="00B325E3" w:rsidRPr="006122B4">
        <w:rPr>
          <w:rFonts w:ascii="Times New Roman" w:hAnsi="Times New Roman"/>
        </w:rPr>
        <w:t xml:space="preserve"> on that basis</w:t>
      </w:r>
      <w:r w:rsidR="00732002" w:rsidRPr="006122B4">
        <w:rPr>
          <w:rFonts w:ascii="Times New Roman" w:hAnsi="Times New Roman"/>
        </w:rPr>
        <w:t>. That</w:t>
      </w:r>
      <w:r w:rsidR="00B325E3" w:rsidRPr="006122B4">
        <w:rPr>
          <w:rFonts w:ascii="Times New Roman" w:hAnsi="Times New Roman"/>
        </w:rPr>
        <w:t> </w:t>
      </w:r>
      <w:r w:rsidR="00732002" w:rsidRPr="006122B4">
        <w:rPr>
          <w:rFonts w:ascii="Times New Roman" w:hAnsi="Times New Roman"/>
        </w:rPr>
        <w:t>presumption is Parliament's</w:t>
      </w:r>
      <w:r w:rsidR="00E43F69" w:rsidRPr="006122B4">
        <w:rPr>
          <w:rFonts w:ascii="Times New Roman" w:hAnsi="Times New Roman"/>
        </w:rPr>
        <w:t xml:space="preserve"> </w:t>
      </w:r>
      <w:r w:rsidR="00EB4C4F" w:rsidRPr="006122B4">
        <w:rPr>
          <w:rFonts w:ascii="Times New Roman" w:hAnsi="Times New Roman"/>
        </w:rPr>
        <w:t>response t</w:t>
      </w:r>
      <w:r w:rsidR="00D706A2" w:rsidRPr="006122B4">
        <w:rPr>
          <w:rFonts w:ascii="Times New Roman" w:hAnsi="Times New Roman"/>
        </w:rPr>
        <w:t>o</w:t>
      </w:r>
      <w:r w:rsidR="00E43F69" w:rsidRPr="006122B4">
        <w:rPr>
          <w:rFonts w:ascii="Times New Roman" w:hAnsi="Times New Roman"/>
        </w:rPr>
        <w:t xml:space="preserve"> the specific nature of the threat posed by offenders </w:t>
      </w:r>
      <w:r w:rsidR="00005189" w:rsidRPr="006122B4">
        <w:rPr>
          <w:rFonts w:ascii="Times New Roman" w:hAnsi="Times New Roman"/>
        </w:rPr>
        <w:t xml:space="preserve">who </w:t>
      </w:r>
      <w:r w:rsidR="00E43F69" w:rsidRPr="006122B4">
        <w:rPr>
          <w:rFonts w:ascii="Times New Roman" w:hAnsi="Times New Roman"/>
        </w:rPr>
        <w:t>are subject to s</w:t>
      </w:r>
      <w:r w:rsidR="005F73FB" w:rsidRPr="006122B4">
        <w:rPr>
          <w:rFonts w:ascii="Times New Roman" w:hAnsi="Times New Roman"/>
        </w:rPr>
        <w:t> </w:t>
      </w:r>
      <w:r w:rsidR="00E43F69" w:rsidRPr="006122B4">
        <w:rPr>
          <w:rFonts w:ascii="Times New Roman" w:hAnsi="Times New Roman"/>
        </w:rPr>
        <w:t>19ALB and the</w:t>
      </w:r>
      <w:r w:rsidR="00F62481" w:rsidRPr="006122B4">
        <w:rPr>
          <w:rFonts w:ascii="Times New Roman" w:hAnsi="Times New Roman"/>
        </w:rPr>
        <w:t xml:space="preserve"> greater</w:t>
      </w:r>
      <w:r w:rsidR="00E43F69" w:rsidRPr="006122B4">
        <w:rPr>
          <w:rFonts w:ascii="Times New Roman" w:hAnsi="Times New Roman"/>
        </w:rPr>
        <w:t xml:space="preserve"> need to protect the community</w:t>
      </w:r>
      <w:r w:rsidR="0020287E" w:rsidRPr="006122B4">
        <w:rPr>
          <w:rFonts w:ascii="Times New Roman" w:hAnsi="Times New Roman"/>
        </w:rPr>
        <w:t xml:space="preserve"> from those threats. It would make little</w:t>
      </w:r>
      <w:r w:rsidR="00732002" w:rsidRPr="006122B4">
        <w:rPr>
          <w:rFonts w:ascii="Times New Roman" w:hAnsi="Times New Roman"/>
        </w:rPr>
        <w:t>,</w:t>
      </w:r>
      <w:r w:rsidR="0020287E" w:rsidRPr="006122B4">
        <w:rPr>
          <w:rFonts w:ascii="Times New Roman" w:hAnsi="Times New Roman"/>
        </w:rPr>
        <w:t xml:space="preserve"> </w:t>
      </w:r>
      <w:r w:rsidR="00D706A2" w:rsidRPr="006122B4">
        <w:rPr>
          <w:rFonts w:ascii="Times New Roman" w:hAnsi="Times New Roman"/>
        </w:rPr>
        <w:t xml:space="preserve">if </w:t>
      </w:r>
      <w:r w:rsidR="00005189" w:rsidRPr="006122B4">
        <w:rPr>
          <w:rFonts w:ascii="Times New Roman" w:hAnsi="Times New Roman"/>
        </w:rPr>
        <w:t>any</w:t>
      </w:r>
      <w:r w:rsidR="00AF60A0" w:rsidRPr="006122B4">
        <w:rPr>
          <w:rFonts w:ascii="Times New Roman" w:hAnsi="Times New Roman"/>
        </w:rPr>
        <w:t>,</w:t>
      </w:r>
      <w:r w:rsidR="00D706A2" w:rsidRPr="006122B4">
        <w:rPr>
          <w:rFonts w:ascii="Times New Roman" w:hAnsi="Times New Roman"/>
        </w:rPr>
        <w:t xml:space="preserve"> sense to </w:t>
      </w:r>
      <w:r w:rsidR="00587DB5" w:rsidRPr="006122B4">
        <w:rPr>
          <w:rFonts w:ascii="Times New Roman" w:hAnsi="Times New Roman"/>
        </w:rPr>
        <w:t>reduce a sentence of imp</w:t>
      </w:r>
      <w:r w:rsidR="000511CB" w:rsidRPr="006122B4">
        <w:rPr>
          <w:rFonts w:ascii="Times New Roman" w:hAnsi="Times New Roman"/>
        </w:rPr>
        <w:t>r</w:t>
      </w:r>
      <w:r w:rsidR="00587DB5" w:rsidRPr="006122B4">
        <w:rPr>
          <w:rFonts w:ascii="Times New Roman" w:hAnsi="Times New Roman"/>
        </w:rPr>
        <w:t xml:space="preserve">isonment, </w:t>
      </w:r>
      <w:r w:rsidR="00587DB5" w:rsidRPr="006122B4">
        <w:rPr>
          <w:rFonts w:ascii="Times New Roman" w:hAnsi="Times New Roman"/>
        </w:rPr>
        <w:lastRenderedPageBreak/>
        <w:t xml:space="preserve">which otherwise </w:t>
      </w:r>
      <w:r w:rsidR="000511CB" w:rsidRPr="006122B4">
        <w:rPr>
          <w:rFonts w:ascii="Times New Roman" w:hAnsi="Times New Roman"/>
        </w:rPr>
        <w:t>is of a severity appropriate in all the circumstances,</w:t>
      </w:r>
      <w:r w:rsidR="00F6696D" w:rsidRPr="006122B4">
        <w:rPr>
          <w:rFonts w:ascii="Times New Roman" w:hAnsi="Times New Roman"/>
        </w:rPr>
        <w:t xml:space="preserve"> because of that presumption. </w:t>
      </w:r>
      <w:r w:rsidR="00A9614C" w:rsidRPr="006122B4">
        <w:rPr>
          <w:rFonts w:ascii="Times New Roman" w:hAnsi="Times New Roman"/>
        </w:rPr>
        <w:t>In short, any s</w:t>
      </w:r>
      <w:r w:rsidR="00F6696D" w:rsidRPr="006122B4">
        <w:rPr>
          <w:rFonts w:ascii="Times New Roman" w:hAnsi="Times New Roman"/>
        </w:rPr>
        <w:t>uch reduction</w:t>
      </w:r>
      <w:r w:rsidR="00A9614C" w:rsidRPr="006122B4">
        <w:rPr>
          <w:rFonts w:ascii="Times New Roman" w:hAnsi="Times New Roman"/>
        </w:rPr>
        <w:t xml:space="preserve"> would</w:t>
      </w:r>
      <w:r w:rsidR="00F6696D" w:rsidRPr="006122B4">
        <w:rPr>
          <w:rFonts w:ascii="Times New Roman" w:hAnsi="Times New Roman"/>
        </w:rPr>
        <w:t xml:space="preserve"> </w:t>
      </w:r>
      <w:r w:rsidR="003256B5" w:rsidRPr="006122B4">
        <w:rPr>
          <w:rFonts w:ascii="Times New Roman" w:hAnsi="Times New Roman"/>
        </w:rPr>
        <w:t xml:space="preserve">undo the </w:t>
      </w:r>
      <w:r w:rsidR="005556E8" w:rsidRPr="006122B4">
        <w:rPr>
          <w:rFonts w:ascii="Times New Roman" w:hAnsi="Times New Roman"/>
        </w:rPr>
        <w:t xml:space="preserve">very </w:t>
      </w:r>
      <w:r w:rsidR="003256B5" w:rsidRPr="006122B4">
        <w:rPr>
          <w:rFonts w:ascii="Times New Roman" w:hAnsi="Times New Roman"/>
        </w:rPr>
        <w:t xml:space="preserve">work the presumption </w:t>
      </w:r>
      <w:r w:rsidR="0040202B" w:rsidRPr="006122B4">
        <w:rPr>
          <w:rFonts w:ascii="Times New Roman" w:hAnsi="Times New Roman"/>
        </w:rPr>
        <w:t xml:space="preserve">was intended to </w:t>
      </w:r>
      <w:r w:rsidR="00F75F4B" w:rsidRPr="006122B4">
        <w:rPr>
          <w:rFonts w:ascii="Times New Roman" w:hAnsi="Times New Roman"/>
        </w:rPr>
        <w:t>do</w:t>
      </w:r>
      <w:r w:rsidR="00F6696D" w:rsidRPr="006122B4">
        <w:rPr>
          <w:rFonts w:ascii="Times New Roman" w:hAnsi="Times New Roman"/>
        </w:rPr>
        <w:t>.</w:t>
      </w:r>
    </w:p>
    <w:p w14:paraId="38B4C018" w14:textId="6BF4E7BA" w:rsidR="00B1390A" w:rsidRPr="006122B4" w:rsidRDefault="00B1390A" w:rsidP="006122B4">
      <w:pPr>
        <w:pStyle w:val="FixListStyle"/>
        <w:spacing w:after="260" w:line="280" w:lineRule="exact"/>
        <w:ind w:right="0"/>
        <w:jc w:val="both"/>
        <w:rPr>
          <w:rFonts w:ascii="Times New Roman" w:hAnsi="Times New Roman"/>
        </w:rPr>
      </w:pPr>
      <w:r w:rsidRPr="006122B4">
        <w:rPr>
          <w:rFonts w:ascii="Times New Roman" w:hAnsi="Times New Roman"/>
        </w:rPr>
        <w:tab/>
        <w:t xml:space="preserve">Secondly, the contention that the respondent's </w:t>
      </w:r>
      <w:r w:rsidR="000C6E00" w:rsidRPr="006122B4">
        <w:rPr>
          <w:rFonts w:ascii="Times New Roman" w:hAnsi="Times New Roman"/>
        </w:rPr>
        <w:t>imprisonment was more burdensome because of his reduced prospects of parole is misconceived.</w:t>
      </w:r>
      <w:r w:rsidR="007C2D27" w:rsidRPr="006122B4">
        <w:rPr>
          <w:rFonts w:ascii="Times New Roman" w:hAnsi="Times New Roman"/>
        </w:rPr>
        <w:t xml:space="preserve"> A similar submission was rejected by this Court in </w:t>
      </w:r>
      <w:r w:rsidR="007C2D27" w:rsidRPr="006122B4">
        <w:rPr>
          <w:rFonts w:ascii="Times New Roman" w:hAnsi="Times New Roman"/>
          <w:i/>
          <w:iCs/>
        </w:rPr>
        <w:t>Minogue</w:t>
      </w:r>
      <w:r w:rsidR="007C2D27" w:rsidRPr="006122B4">
        <w:rPr>
          <w:rFonts w:ascii="Times New Roman" w:hAnsi="Times New Roman"/>
        </w:rPr>
        <w:t>.</w:t>
      </w:r>
      <w:r w:rsidR="000D2D06" w:rsidRPr="006122B4">
        <w:rPr>
          <w:rStyle w:val="FootnoteReference"/>
          <w:rFonts w:ascii="Times New Roman" w:hAnsi="Times New Roman"/>
          <w:sz w:val="24"/>
        </w:rPr>
        <w:footnoteReference w:id="61"/>
      </w:r>
      <w:r w:rsidR="00642709" w:rsidRPr="006122B4">
        <w:rPr>
          <w:rFonts w:ascii="Times New Roman" w:hAnsi="Times New Roman"/>
        </w:rPr>
        <w:t xml:space="preserve"> Because </w:t>
      </w:r>
      <w:r w:rsidR="004303B5" w:rsidRPr="006122B4">
        <w:rPr>
          <w:rFonts w:ascii="Times New Roman" w:hAnsi="Times New Roman"/>
        </w:rPr>
        <w:t>there is only</w:t>
      </w:r>
      <w:r w:rsidR="0093441F" w:rsidRPr="006122B4">
        <w:rPr>
          <w:rFonts w:ascii="Times New Roman" w:hAnsi="Times New Roman"/>
        </w:rPr>
        <w:t xml:space="preserve"> ever</w:t>
      </w:r>
      <w:r w:rsidR="004303B5" w:rsidRPr="006122B4">
        <w:rPr>
          <w:rFonts w:ascii="Times New Roman" w:hAnsi="Times New Roman"/>
        </w:rPr>
        <w:t xml:space="preserve"> one sentence</w:t>
      </w:r>
      <w:r w:rsidR="009B2803" w:rsidRPr="006122B4">
        <w:rPr>
          <w:rFonts w:ascii="Times New Roman" w:hAnsi="Times New Roman"/>
        </w:rPr>
        <w:t xml:space="preserve"> imposed by a </w:t>
      </w:r>
      <w:r w:rsidR="002267CC" w:rsidRPr="006122B4">
        <w:rPr>
          <w:rFonts w:ascii="Times New Roman" w:hAnsi="Times New Roman"/>
        </w:rPr>
        <w:t>c</w:t>
      </w:r>
      <w:r w:rsidR="009B2803" w:rsidRPr="006122B4">
        <w:rPr>
          <w:rFonts w:ascii="Times New Roman" w:hAnsi="Times New Roman"/>
        </w:rPr>
        <w:t>ourt (subject to any appeal)</w:t>
      </w:r>
      <w:r w:rsidR="004303B5" w:rsidRPr="006122B4">
        <w:rPr>
          <w:rFonts w:ascii="Times New Roman" w:hAnsi="Times New Roman"/>
        </w:rPr>
        <w:t>,</w:t>
      </w:r>
      <w:r w:rsidR="00B03AB4" w:rsidRPr="006122B4">
        <w:rPr>
          <w:rFonts w:ascii="Times New Roman" w:hAnsi="Times New Roman"/>
        </w:rPr>
        <w:t xml:space="preserve"> and</w:t>
      </w:r>
      <w:r w:rsidR="00D96D93" w:rsidRPr="006122B4">
        <w:rPr>
          <w:rFonts w:ascii="Times New Roman" w:hAnsi="Times New Roman"/>
        </w:rPr>
        <w:t> </w:t>
      </w:r>
      <w:r w:rsidR="00B03AB4" w:rsidRPr="006122B4">
        <w:rPr>
          <w:rFonts w:ascii="Times New Roman" w:hAnsi="Times New Roman"/>
        </w:rPr>
        <w:t xml:space="preserve">because the issue of parole is left to the </w:t>
      </w:r>
      <w:r w:rsidR="00FB325F" w:rsidRPr="006122B4">
        <w:rPr>
          <w:rFonts w:ascii="Times New Roman" w:hAnsi="Times New Roman"/>
        </w:rPr>
        <w:t>e</w:t>
      </w:r>
      <w:r w:rsidR="00B03AB4" w:rsidRPr="006122B4">
        <w:rPr>
          <w:rFonts w:ascii="Times New Roman" w:hAnsi="Times New Roman"/>
        </w:rPr>
        <w:t xml:space="preserve">xecutive branch of government, who </w:t>
      </w:r>
      <w:r w:rsidR="00A37EEB" w:rsidRPr="006122B4">
        <w:rPr>
          <w:rFonts w:ascii="Times New Roman" w:hAnsi="Times New Roman"/>
        </w:rPr>
        <w:t xml:space="preserve">may </w:t>
      </w:r>
      <w:r w:rsidR="0093441F" w:rsidRPr="006122B4">
        <w:rPr>
          <w:rFonts w:ascii="Times New Roman" w:hAnsi="Times New Roman"/>
        </w:rPr>
        <w:t xml:space="preserve">legitimately </w:t>
      </w:r>
      <w:r w:rsidR="00A37EEB" w:rsidRPr="006122B4">
        <w:rPr>
          <w:rFonts w:ascii="Times New Roman" w:hAnsi="Times New Roman"/>
        </w:rPr>
        <w:t>change the conditions for securing parole at any time,</w:t>
      </w:r>
      <w:r w:rsidR="0093441F" w:rsidRPr="006122B4">
        <w:rPr>
          <w:rFonts w:ascii="Times New Roman" w:hAnsi="Times New Roman"/>
        </w:rPr>
        <w:t xml:space="preserve"> </w:t>
      </w:r>
      <w:r w:rsidR="009D3306" w:rsidRPr="006122B4">
        <w:rPr>
          <w:rFonts w:ascii="Times New Roman" w:hAnsi="Times New Roman"/>
        </w:rPr>
        <w:t>the prospect of a reduced chan</w:t>
      </w:r>
      <w:r w:rsidR="008A3235" w:rsidRPr="006122B4">
        <w:rPr>
          <w:rFonts w:ascii="Times New Roman" w:hAnsi="Times New Roman"/>
        </w:rPr>
        <w:t xml:space="preserve">ce of parole </w:t>
      </w:r>
      <w:r w:rsidR="00C44860" w:rsidRPr="006122B4">
        <w:rPr>
          <w:rFonts w:ascii="Times New Roman" w:hAnsi="Times New Roman"/>
        </w:rPr>
        <w:t>does</w:t>
      </w:r>
      <w:r w:rsidR="008A3235" w:rsidRPr="006122B4">
        <w:rPr>
          <w:rFonts w:ascii="Times New Roman" w:hAnsi="Times New Roman"/>
        </w:rPr>
        <w:t xml:space="preserve"> not </w:t>
      </w:r>
      <w:r w:rsidR="001A3127" w:rsidRPr="006122B4">
        <w:rPr>
          <w:rFonts w:ascii="Times New Roman" w:hAnsi="Times New Roman"/>
        </w:rPr>
        <w:t xml:space="preserve">itself </w:t>
      </w:r>
      <w:r w:rsidR="00C44860" w:rsidRPr="006122B4">
        <w:rPr>
          <w:rFonts w:ascii="Times New Roman" w:hAnsi="Times New Roman"/>
        </w:rPr>
        <w:t>constitute the imposition of a greater burden arising from that sentence.</w:t>
      </w:r>
      <w:r w:rsidR="0093441F" w:rsidRPr="006122B4">
        <w:rPr>
          <w:rFonts w:ascii="Times New Roman" w:hAnsi="Times New Roman"/>
        </w:rPr>
        <w:t xml:space="preserve"> </w:t>
      </w:r>
      <w:r w:rsidR="000E4D89" w:rsidRPr="006122B4">
        <w:rPr>
          <w:rFonts w:ascii="Times New Roman" w:hAnsi="Times New Roman"/>
        </w:rPr>
        <w:t>As th</w:t>
      </w:r>
      <w:r w:rsidR="00F8494D" w:rsidRPr="006122B4">
        <w:rPr>
          <w:rFonts w:ascii="Times New Roman" w:hAnsi="Times New Roman"/>
        </w:rPr>
        <w:t>e plurality</w:t>
      </w:r>
      <w:r w:rsidR="000E4D89" w:rsidRPr="006122B4">
        <w:rPr>
          <w:rFonts w:ascii="Times New Roman" w:hAnsi="Times New Roman"/>
        </w:rPr>
        <w:t xml:space="preserve"> said in </w:t>
      </w:r>
      <w:r w:rsidR="000E4D89" w:rsidRPr="006122B4">
        <w:rPr>
          <w:rFonts w:ascii="Times New Roman" w:hAnsi="Times New Roman"/>
          <w:i/>
          <w:iCs/>
        </w:rPr>
        <w:t>Minogue</w:t>
      </w:r>
      <w:r w:rsidR="000E4D89" w:rsidRPr="006122B4">
        <w:rPr>
          <w:rFonts w:ascii="Times New Roman" w:hAnsi="Times New Roman"/>
        </w:rPr>
        <w:t>:</w:t>
      </w:r>
      <w:r w:rsidR="000E4D89" w:rsidRPr="006122B4">
        <w:rPr>
          <w:rStyle w:val="FootnoteReference"/>
          <w:rFonts w:ascii="Times New Roman" w:hAnsi="Times New Roman"/>
          <w:sz w:val="24"/>
        </w:rPr>
        <w:footnoteReference w:id="62"/>
      </w:r>
    </w:p>
    <w:p w14:paraId="776D8198" w14:textId="77777777" w:rsidR="006122B4" w:rsidRDefault="009126F4" w:rsidP="006122B4">
      <w:pPr>
        <w:pStyle w:val="LeftrightafterHC"/>
        <w:spacing w:before="0" w:after="260" w:line="280" w:lineRule="exact"/>
        <w:ind w:right="0"/>
        <w:jc w:val="both"/>
        <w:rPr>
          <w:rFonts w:ascii="Times New Roman" w:hAnsi="Times New Roman"/>
        </w:rPr>
      </w:pPr>
      <w:r w:rsidRPr="006122B4">
        <w:rPr>
          <w:rFonts w:ascii="Times New Roman" w:hAnsi="Times New Roman"/>
        </w:rPr>
        <w:t>"</w:t>
      </w:r>
      <w:r w:rsidR="00937C4E" w:rsidRPr="006122B4">
        <w:rPr>
          <w:rFonts w:ascii="Times New Roman" w:hAnsi="Times New Roman"/>
        </w:rPr>
        <w:t>The plaintiff has not lost any opportunity to be considered for release on parole − he is still eligible to be granted parole, by reason of the expiration of the non</w:t>
      </w:r>
      <w:r w:rsidR="00BB3EBB" w:rsidRPr="006122B4">
        <w:rPr>
          <w:rFonts w:ascii="Times New Roman" w:hAnsi="Times New Roman"/>
        </w:rPr>
        <w:noBreakHyphen/>
      </w:r>
      <w:r w:rsidR="00937C4E" w:rsidRPr="006122B4">
        <w:rPr>
          <w:rFonts w:ascii="Times New Roman" w:hAnsi="Times New Roman"/>
        </w:rPr>
        <w:t>parole period, but the circumstances in which parole may be granted by the executive have been severely constrained. His punishment is no more severe; it remains a sentence of life imprisonment.</w:t>
      </w:r>
      <w:r w:rsidRPr="006122B4">
        <w:rPr>
          <w:rFonts w:ascii="Times New Roman" w:hAnsi="Times New Roman"/>
        </w:rPr>
        <w:t>"</w:t>
      </w:r>
    </w:p>
    <w:p w14:paraId="65798DED" w14:textId="608F6048" w:rsidR="00123D1A" w:rsidRPr="006122B4" w:rsidRDefault="00123D1A"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D4413F" w:rsidRPr="006122B4">
        <w:rPr>
          <w:rFonts w:ascii="Times New Roman" w:hAnsi="Times New Roman"/>
        </w:rPr>
        <w:t xml:space="preserve">Like the plaintiff in </w:t>
      </w:r>
      <w:r w:rsidR="00D4413F" w:rsidRPr="006122B4">
        <w:rPr>
          <w:rFonts w:ascii="Times New Roman" w:hAnsi="Times New Roman"/>
          <w:i/>
          <w:iCs/>
        </w:rPr>
        <w:t>Minogue</w:t>
      </w:r>
      <w:r w:rsidR="00D4413F" w:rsidRPr="006122B4">
        <w:rPr>
          <w:rFonts w:ascii="Times New Roman" w:hAnsi="Times New Roman"/>
        </w:rPr>
        <w:t xml:space="preserve">, </w:t>
      </w:r>
      <w:r w:rsidR="00D901AF" w:rsidRPr="006122B4">
        <w:rPr>
          <w:rFonts w:ascii="Times New Roman" w:hAnsi="Times New Roman"/>
        </w:rPr>
        <w:t>the respondent</w:t>
      </w:r>
      <w:r w:rsidR="00D4413F" w:rsidRPr="006122B4">
        <w:rPr>
          <w:rFonts w:ascii="Times New Roman" w:hAnsi="Times New Roman"/>
        </w:rPr>
        <w:t xml:space="preserve"> has not lost his opportunity </w:t>
      </w:r>
      <w:r w:rsidR="001A76AD" w:rsidRPr="006122B4">
        <w:rPr>
          <w:rFonts w:ascii="Times New Roman" w:hAnsi="Times New Roman"/>
        </w:rPr>
        <w:t>to be considered for parole</w:t>
      </w:r>
      <w:r w:rsidR="00275EC9" w:rsidRPr="006122B4">
        <w:rPr>
          <w:rFonts w:ascii="Times New Roman" w:hAnsi="Times New Roman"/>
        </w:rPr>
        <w:t xml:space="preserve"> and his sentence of five years </w:t>
      </w:r>
      <w:r w:rsidR="004421A8" w:rsidRPr="006122B4">
        <w:rPr>
          <w:rFonts w:ascii="Times New Roman" w:hAnsi="Times New Roman"/>
        </w:rPr>
        <w:t>remain</w:t>
      </w:r>
      <w:r w:rsidR="00D96D93" w:rsidRPr="006122B4">
        <w:rPr>
          <w:rFonts w:ascii="Times New Roman" w:hAnsi="Times New Roman"/>
        </w:rPr>
        <w:t>s</w:t>
      </w:r>
      <w:r w:rsidR="004421A8" w:rsidRPr="006122B4">
        <w:rPr>
          <w:rFonts w:ascii="Times New Roman" w:hAnsi="Times New Roman"/>
        </w:rPr>
        <w:t xml:space="preserve"> as it always was</w:t>
      </w:r>
      <w:r w:rsidR="00211CEC" w:rsidRPr="006122B4">
        <w:rPr>
          <w:rFonts w:ascii="Times New Roman" w:hAnsi="Times New Roman"/>
        </w:rPr>
        <w:t>,</w:t>
      </w:r>
      <w:r w:rsidR="004421A8" w:rsidRPr="006122B4">
        <w:rPr>
          <w:rFonts w:ascii="Times New Roman" w:hAnsi="Times New Roman"/>
        </w:rPr>
        <w:t xml:space="preserve"> notwithstanding the prospects of parole (and leaving aside the reduction in term ordered below</w:t>
      </w:r>
      <w:r w:rsidR="00B65E7D" w:rsidRPr="006122B4">
        <w:rPr>
          <w:rFonts w:ascii="Times New Roman" w:hAnsi="Times New Roman"/>
        </w:rPr>
        <w:t>)</w:t>
      </w:r>
      <w:r w:rsidR="004421A8" w:rsidRPr="006122B4">
        <w:rPr>
          <w:rFonts w:ascii="Times New Roman" w:hAnsi="Times New Roman"/>
        </w:rPr>
        <w:t>.</w:t>
      </w:r>
      <w:r w:rsidR="00911D5E" w:rsidRPr="006122B4">
        <w:rPr>
          <w:rFonts w:ascii="Times New Roman" w:hAnsi="Times New Roman"/>
        </w:rPr>
        <w:t xml:space="preserve"> In</w:t>
      </w:r>
      <w:r w:rsidR="00D96D93" w:rsidRPr="006122B4">
        <w:rPr>
          <w:rFonts w:ascii="Times New Roman" w:hAnsi="Times New Roman"/>
        </w:rPr>
        <w:t> </w:t>
      </w:r>
      <w:r w:rsidR="00911D5E" w:rsidRPr="006122B4">
        <w:rPr>
          <w:rFonts w:ascii="Times New Roman" w:hAnsi="Times New Roman"/>
        </w:rPr>
        <w:t>any event</w:t>
      </w:r>
      <w:r w:rsidR="000618F8" w:rsidRPr="006122B4">
        <w:rPr>
          <w:rFonts w:ascii="Times New Roman" w:hAnsi="Times New Roman"/>
        </w:rPr>
        <w:t>,</w:t>
      </w:r>
      <w:r w:rsidR="00911D5E" w:rsidRPr="006122B4">
        <w:rPr>
          <w:rFonts w:ascii="Times New Roman" w:hAnsi="Times New Roman"/>
        </w:rPr>
        <w:t xml:space="preserve"> it should be doubted whether there was a sufficient </w:t>
      </w:r>
      <w:r w:rsidR="000618F8" w:rsidRPr="006122B4">
        <w:rPr>
          <w:rFonts w:ascii="Times New Roman" w:hAnsi="Times New Roman"/>
        </w:rPr>
        <w:t>evidentiary</w:t>
      </w:r>
      <w:r w:rsidR="00911D5E" w:rsidRPr="006122B4">
        <w:rPr>
          <w:rFonts w:ascii="Times New Roman" w:hAnsi="Times New Roman"/>
        </w:rPr>
        <w:t xml:space="preserve"> basis for the finding made by Basten</w:t>
      </w:r>
      <w:r w:rsidR="005F73FB" w:rsidRPr="006122B4">
        <w:rPr>
          <w:rFonts w:ascii="Times New Roman" w:hAnsi="Times New Roman"/>
        </w:rPr>
        <w:t> </w:t>
      </w:r>
      <w:r w:rsidR="00911D5E" w:rsidRPr="006122B4">
        <w:rPr>
          <w:rFonts w:ascii="Times New Roman" w:hAnsi="Times New Roman"/>
        </w:rPr>
        <w:t>A</w:t>
      </w:r>
      <w:r w:rsidR="002267CC" w:rsidRPr="006122B4">
        <w:rPr>
          <w:rFonts w:ascii="Times New Roman" w:hAnsi="Times New Roman"/>
        </w:rPr>
        <w:t>-</w:t>
      </w:r>
      <w:r w:rsidR="00911D5E" w:rsidRPr="006122B4">
        <w:rPr>
          <w:rFonts w:ascii="Times New Roman" w:hAnsi="Times New Roman"/>
        </w:rPr>
        <w:t>JA that the reduced chance of obtaining release on parol</w:t>
      </w:r>
      <w:r w:rsidR="000618F8" w:rsidRPr="006122B4">
        <w:rPr>
          <w:rFonts w:ascii="Times New Roman" w:hAnsi="Times New Roman"/>
        </w:rPr>
        <w:t xml:space="preserve">e would </w:t>
      </w:r>
      <w:r w:rsidR="00C0370C" w:rsidRPr="006122B4">
        <w:rPr>
          <w:rFonts w:ascii="Times New Roman" w:hAnsi="Times New Roman"/>
        </w:rPr>
        <w:t xml:space="preserve">be likely to </w:t>
      </w:r>
      <w:r w:rsidR="000618F8" w:rsidRPr="006122B4">
        <w:rPr>
          <w:rFonts w:ascii="Times New Roman" w:hAnsi="Times New Roman"/>
        </w:rPr>
        <w:t>adversely affect</w:t>
      </w:r>
      <w:r w:rsidR="00C0370C" w:rsidRPr="006122B4">
        <w:rPr>
          <w:rFonts w:ascii="Times New Roman" w:hAnsi="Times New Roman"/>
        </w:rPr>
        <w:t xml:space="preserve"> </w:t>
      </w:r>
      <w:r w:rsidR="000618F8" w:rsidRPr="006122B4">
        <w:rPr>
          <w:rFonts w:ascii="Times New Roman" w:hAnsi="Times New Roman"/>
        </w:rPr>
        <w:t>the mental condition of an offender.</w:t>
      </w:r>
      <w:r w:rsidR="00210780" w:rsidRPr="006122B4">
        <w:rPr>
          <w:rFonts w:ascii="Times New Roman" w:hAnsi="Times New Roman"/>
        </w:rPr>
        <w:t xml:space="preserve"> Nor was there any evidence that the reduced prospect of </w:t>
      </w:r>
      <w:r w:rsidR="00033D55" w:rsidRPr="006122B4">
        <w:rPr>
          <w:rFonts w:ascii="Times New Roman" w:hAnsi="Times New Roman"/>
        </w:rPr>
        <w:t xml:space="preserve">parole had an effect on issues of </w:t>
      </w:r>
      <w:r w:rsidR="00347E12" w:rsidRPr="006122B4">
        <w:rPr>
          <w:rFonts w:ascii="Times New Roman" w:hAnsi="Times New Roman"/>
        </w:rPr>
        <w:t>deterrence</w:t>
      </w:r>
      <w:r w:rsidR="00033D55" w:rsidRPr="006122B4">
        <w:rPr>
          <w:rFonts w:ascii="Times New Roman" w:hAnsi="Times New Roman"/>
        </w:rPr>
        <w:t xml:space="preserve">, </w:t>
      </w:r>
      <w:r w:rsidR="00D339B1" w:rsidRPr="006122B4">
        <w:rPr>
          <w:rFonts w:ascii="Times New Roman" w:hAnsi="Times New Roman"/>
        </w:rPr>
        <w:t>the prospect here of rehabilitation</w:t>
      </w:r>
      <w:r w:rsidR="00B41145" w:rsidRPr="006122B4">
        <w:rPr>
          <w:rFonts w:ascii="Times New Roman" w:hAnsi="Times New Roman"/>
        </w:rPr>
        <w:t>,</w:t>
      </w:r>
      <w:r w:rsidR="00D339B1" w:rsidRPr="006122B4">
        <w:rPr>
          <w:rFonts w:ascii="Times New Roman" w:hAnsi="Times New Roman"/>
        </w:rPr>
        <w:t xml:space="preserve"> or </w:t>
      </w:r>
      <w:r w:rsidR="00347E12" w:rsidRPr="006122B4">
        <w:rPr>
          <w:rFonts w:ascii="Times New Roman" w:hAnsi="Times New Roman"/>
        </w:rPr>
        <w:t>any consequences for the respondent's family or depend</w:t>
      </w:r>
      <w:r w:rsidR="002267CC" w:rsidRPr="006122B4">
        <w:rPr>
          <w:rFonts w:ascii="Times New Roman" w:hAnsi="Times New Roman"/>
        </w:rPr>
        <w:t>a</w:t>
      </w:r>
      <w:r w:rsidR="00347E12" w:rsidRPr="006122B4">
        <w:rPr>
          <w:rFonts w:ascii="Times New Roman" w:hAnsi="Times New Roman"/>
        </w:rPr>
        <w:t xml:space="preserve">nts. </w:t>
      </w:r>
    </w:p>
    <w:p w14:paraId="6A587D2C" w14:textId="23F88025" w:rsidR="0056784A" w:rsidRPr="006122B4" w:rsidRDefault="00E42124"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B65E7D" w:rsidRPr="006122B4">
        <w:rPr>
          <w:rFonts w:ascii="Times New Roman" w:hAnsi="Times New Roman"/>
        </w:rPr>
        <w:t>Moreover, and c</w:t>
      </w:r>
      <w:r w:rsidRPr="006122B4">
        <w:rPr>
          <w:rFonts w:ascii="Times New Roman" w:hAnsi="Times New Roman"/>
        </w:rPr>
        <w:t>ontrary to the respondent's submissions, the</w:t>
      </w:r>
      <w:r w:rsidR="007F5260" w:rsidRPr="006122B4">
        <w:rPr>
          <w:rFonts w:ascii="Times New Roman" w:hAnsi="Times New Roman"/>
        </w:rPr>
        <w:t xml:space="preserve"> </w:t>
      </w:r>
      <w:r w:rsidR="00BF3DC6" w:rsidRPr="006122B4">
        <w:rPr>
          <w:rFonts w:ascii="Times New Roman" w:hAnsi="Times New Roman"/>
        </w:rPr>
        <w:t xml:space="preserve">common law </w:t>
      </w:r>
      <w:r w:rsidR="007F5260" w:rsidRPr="006122B4">
        <w:rPr>
          <w:rFonts w:ascii="Times New Roman" w:hAnsi="Times New Roman"/>
        </w:rPr>
        <w:t>principles derived from</w:t>
      </w:r>
      <w:r w:rsidRPr="006122B4">
        <w:rPr>
          <w:rFonts w:ascii="Times New Roman" w:hAnsi="Times New Roman"/>
        </w:rPr>
        <w:t xml:space="preserve"> </w:t>
      </w:r>
      <w:r w:rsidR="009D232B" w:rsidRPr="006122B4">
        <w:rPr>
          <w:rFonts w:ascii="Times New Roman" w:hAnsi="Times New Roman"/>
        </w:rPr>
        <w:t xml:space="preserve">the </w:t>
      </w:r>
      <w:r w:rsidRPr="006122B4">
        <w:rPr>
          <w:rFonts w:ascii="Times New Roman" w:hAnsi="Times New Roman"/>
        </w:rPr>
        <w:t xml:space="preserve">decision of this Court in </w:t>
      </w:r>
      <w:r w:rsidRPr="006122B4">
        <w:rPr>
          <w:rFonts w:ascii="Times New Roman" w:hAnsi="Times New Roman"/>
          <w:i/>
          <w:iCs/>
        </w:rPr>
        <w:t>Hoare</w:t>
      </w:r>
      <w:r w:rsidRPr="006122B4">
        <w:rPr>
          <w:rFonts w:ascii="Times New Roman" w:hAnsi="Times New Roman"/>
        </w:rPr>
        <w:t xml:space="preserve"> and the </w:t>
      </w:r>
      <w:r w:rsidR="0099558E" w:rsidRPr="006122B4">
        <w:rPr>
          <w:rFonts w:ascii="Times New Roman" w:hAnsi="Times New Roman"/>
        </w:rPr>
        <w:t>intermediate court decisions</w:t>
      </w:r>
      <w:r w:rsidR="007F5260" w:rsidRPr="006122B4">
        <w:rPr>
          <w:rFonts w:ascii="Times New Roman" w:hAnsi="Times New Roman"/>
        </w:rPr>
        <w:t xml:space="preserve"> described above</w:t>
      </w:r>
      <w:r w:rsidR="0099558E" w:rsidRPr="006122B4">
        <w:rPr>
          <w:rFonts w:ascii="Times New Roman" w:hAnsi="Times New Roman"/>
        </w:rPr>
        <w:t xml:space="preserve"> are of utility.</w:t>
      </w:r>
      <w:r w:rsidR="006075A8" w:rsidRPr="006122B4">
        <w:rPr>
          <w:rStyle w:val="FootnoteReference"/>
          <w:rFonts w:ascii="Times New Roman" w:hAnsi="Times New Roman"/>
          <w:sz w:val="24"/>
        </w:rPr>
        <w:footnoteReference w:id="63"/>
      </w:r>
    </w:p>
    <w:p w14:paraId="4502FE1E" w14:textId="6584BEDE" w:rsidR="00E42124" w:rsidRPr="006122B4" w:rsidRDefault="0056784A"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B21B7C" w:rsidRPr="006122B4">
        <w:rPr>
          <w:rFonts w:ascii="Times New Roman" w:hAnsi="Times New Roman"/>
        </w:rPr>
        <w:t xml:space="preserve">That </w:t>
      </w:r>
      <w:r w:rsidR="007B0C50" w:rsidRPr="006122B4">
        <w:rPr>
          <w:rFonts w:ascii="Times New Roman" w:hAnsi="Times New Roman"/>
        </w:rPr>
        <w:t>is because</w:t>
      </w:r>
      <w:r w:rsidR="007F5260" w:rsidRPr="006122B4">
        <w:rPr>
          <w:rFonts w:ascii="Times New Roman" w:hAnsi="Times New Roman"/>
        </w:rPr>
        <w:t xml:space="preserve"> the logic behind those principles </w:t>
      </w:r>
      <w:r w:rsidR="004434AB" w:rsidRPr="006122B4">
        <w:rPr>
          <w:rFonts w:ascii="Times New Roman" w:hAnsi="Times New Roman"/>
        </w:rPr>
        <w:t>is equally applicable here.</w:t>
      </w:r>
      <w:r w:rsidR="007B0C50" w:rsidRPr="006122B4">
        <w:rPr>
          <w:rFonts w:ascii="Times New Roman" w:hAnsi="Times New Roman"/>
        </w:rPr>
        <w:t xml:space="preserve"> </w:t>
      </w:r>
      <w:r w:rsidR="0099558E" w:rsidRPr="006122B4">
        <w:rPr>
          <w:rFonts w:ascii="Times New Roman" w:hAnsi="Times New Roman"/>
        </w:rPr>
        <w:t xml:space="preserve">Thus, it remains the case </w:t>
      </w:r>
      <w:r w:rsidR="00A76618" w:rsidRPr="006122B4">
        <w:rPr>
          <w:rFonts w:ascii="Times New Roman" w:hAnsi="Times New Roman"/>
        </w:rPr>
        <w:t xml:space="preserve">that issues of speculation and remoteness preclude </w:t>
      </w:r>
      <w:r w:rsidR="00D31565" w:rsidRPr="006122B4">
        <w:rPr>
          <w:rFonts w:ascii="Times New Roman" w:hAnsi="Times New Roman"/>
        </w:rPr>
        <w:lastRenderedPageBreak/>
        <w:t>consideration</w:t>
      </w:r>
      <w:r w:rsidR="00A76618" w:rsidRPr="006122B4">
        <w:rPr>
          <w:rFonts w:ascii="Times New Roman" w:hAnsi="Times New Roman"/>
        </w:rPr>
        <w:t xml:space="preserve"> of the prospects of parole</w:t>
      </w:r>
      <w:r w:rsidR="00C0048A" w:rsidRPr="006122B4">
        <w:rPr>
          <w:rFonts w:ascii="Times New Roman" w:hAnsi="Times New Roman"/>
        </w:rPr>
        <w:t xml:space="preserve"> in discharging the sentencing task</w:t>
      </w:r>
      <w:r w:rsidR="00A76618" w:rsidRPr="006122B4">
        <w:rPr>
          <w:rFonts w:ascii="Times New Roman" w:hAnsi="Times New Roman"/>
        </w:rPr>
        <w:t xml:space="preserve">. </w:t>
      </w:r>
      <w:r w:rsidR="00283A53" w:rsidRPr="006122B4">
        <w:rPr>
          <w:rFonts w:ascii="Times New Roman" w:hAnsi="Times New Roman"/>
        </w:rPr>
        <w:t xml:space="preserve">It would be practically impossible for a court to predict what </w:t>
      </w:r>
      <w:r w:rsidR="00296E6B" w:rsidRPr="006122B4">
        <w:rPr>
          <w:rFonts w:ascii="Times New Roman" w:hAnsi="Times New Roman"/>
        </w:rPr>
        <w:t>"</w:t>
      </w:r>
      <w:r w:rsidR="00283A53" w:rsidRPr="006122B4">
        <w:rPr>
          <w:rFonts w:ascii="Times New Roman" w:hAnsi="Times New Roman"/>
        </w:rPr>
        <w:t>exceptional circumstances</w:t>
      </w:r>
      <w:r w:rsidR="00296E6B" w:rsidRPr="006122B4">
        <w:rPr>
          <w:rFonts w:ascii="Times New Roman" w:hAnsi="Times New Roman"/>
        </w:rPr>
        <w:t>"</w:t>
      </w:r>
      <w:r w:rsidR="00283A53" w:rsidRPr="006122B4">
        <w:rPr>
          <w:rFonts w:ascii="Times New Roman" w:hAnsi="Times New Roman"/>
        </w:rPr>
        <w:t xml:space="preserve"> might exist in the years ahead</w:t>
      </w:r>
      <w:r w:rsidR="001E7F0B" w:rsidRPr="006122B4">
        <w:rPr>
          <w:rFonts w:ascii="Times New Roman" w:hAnsi="Times New Roman"/>
        </w:rPr>
        <w:t xml:space="preserve"> which might, to the Attorney-General's satisfaction, justify the making of a parole order. That judgment is to be contrasted with </w:t>
      </w:r>
      <w:r w:rsidR="001B7EA8" w:rsidRPr="006122B4">
        <w:rPr>
          <w:rFonts w:ascii="Times New Roman" w:hAnsi="Times New Roman"/>
        </w:rPr>
        <w:t xml:space="preserve">a </w:t>
      </w:r>
      <w:r w:rsidR="007309F2" w:rsidRPr="006122B4">
        <w:rPr>
          <w:rFonts w:ascii="Times New Roman" w:hAnsi="Times New Roman"/>
        </w:rPr>
        <w:t>c</w:t>
      </w:r>
      <w:r w:rsidR="001B7EA8" w:rsidRPr="006122B4">
        <w:rPr>
          <w:rFonts w:ascii="Times New Roman" w:hAnsi="Times New Roman"/>
        </w:rPr>
        <w:t xml:space="preserve">ourt's appreciation of the </w:t>
      </w:r>
      <w:r w:rsidR="00BC57BB" w:rsidRPr="006122B4">
        <w:rPr>
          <w:rFonts w:ascii="Times New Roman" w:hAnsi="Times New Roman"/>
        </w:rPr>
        <w:t xml:space="preserve">seriousness of the offending and the </w:t>
      </w:r>
      <w:r w:rsidR="001B7EA8" w:rsidRPr="006122B4">
        <w:rPr>
          <w:rFonts w:ascii="Times New Roman" w:hAnsi="Times New Roman"/>
        </w:rPr>
        <w:t xml:space="preserve">conditions of imprisonment known to it at the time of sentencing. </w:t>
      </w:r>
      <w:r w:rsidR="007F2449" w:rsidRPr="006122B4">
        <w:rPr>
          <w:rFonts w:ascii="Times New Roman" w:hAnsi="Times New Roman"/>
        </w:rPr>
        <w:t xml:space="preserve">Such </w:t>
      </w:r>
      <w:r w:rsidR="001B7EA8" w:rsidRPr="006122B4">
        <w:rPr>
          <w:rFonts w:ascii="Times New Roman" w:hAnsi="Times New Roman"/>
        </w:rPr>
        <w:t>matter</w:t>
      </w:r>
      <w:r w:rsidR="007F2449" w:rsidRPr="006122B4">
        <w:rPr>
          <w:rFonts w:ascii="Times New Roman" w:hAnsi="Times New Roman"/>
        </w:rPr>
        <w:t>s properly bear upon the sentencing task</w:t>
      </w:r>
      <w:r w:rsidR="001B7EA8" w:rsidRPr="006122B4">
        <w:rPr>
          <w:rFonts w:ascii="Times New Roman" w:hAnsi="Times New Roman"/>
        </w:rPr>
        <w:t>.</w:t>
      </w:r>
      <w:r w:rsidR="0037048F" w:rsidRPr="006122B4">
        <w:rPr>
          <w:rFonts w:ascii="Times New Roman" w:hAnsi="Times New Roman"/>
        </w:rPr>
        <w:t xml:space="preserve"> That conclusion is fortified by the very terms of s</w:t>
      </w:r>
      <w:r w:rsidR="005F73FB" w:rsidRPr="006122B4">
        <w:rPr>
          <w:rFonts w:ascii="Times New Roman" w:hAnsi="Times New Roman"/>
        </w:rPr>
        <w:t> </w:t>
      </w:r>
      <w:r w:rsidR="0037048F" w:rsidRPr="006122B4">
        <w:rPr>
          <w:rFonts w:ascii="Times New Roman" w:hAnsi="Times New Roman"/>
        </w:rPr>
        <w:t>19ALB</w:t>
      </w:r>
      <w:r w:rsidR="000178C6" w:rsidRPr="006122B4">
        <w:rPr>
          <w:rFonts w:ascii="Times New Roman" w:hAnsi="Times New Roman"/>
        </w:rPr>
        <w:t>,</w:t>
      </w:r>
      <w:r w:rsidR="0001073A" w:rsidRPr="006122B4">
        <w:rPr>
          <w:rFonts w:ascii="Times New Roman" w:hAnsi="Times New Roman"/>
        </w:rPr>
        <w:t xml:space="preserve"> which may be triggered by events which take place after </w:t>
      </w:r>
      <w:r w:rsidR="000178C6" w:rsidRPr="006122B4">
        <w:rPr>
          <w:rFonts w:ascii="Times New Roman" w:hAnsi="Times New Roman"/>
        </w:rPr>
        <w:t xml:space="preserve">the </w:t>
      </w:r>
      <w:r w:rsidR="0001073A" w:rsidRPr="006122B4">
        <w:rPr>
          <w:rFonts w:ascii="Times New Roman" w:hAnsi="Times New Roman"/>
        </w:rPr>
        <w:t xml:space="preserve">completion of </w:t>
      </w:r>
      <w:r w:rsidR="007E275E" w:rsidRPr="006122B4">
        <w:rPr>
          <w:rFonts w:ascii="Times New Roman" w:hAnsi="Times New Roman"/>
        </w:rPr>
        <w:t>an offender's</w:t>
      </w:r>
      <w:r w:rsidR="0001073A" w:rsidRPr="006122B4">
        <w:rPr>
          <w:rFonts w:ascii="Times New Roman" w:hAnsi="Times New Roman"/>
        </w:rPr>
        <w:t xml:space="preserve"> criminal trial</w:t>
      </w:r>
      <w:r w:rsidR="0037048F" w:rsidRPr="006122B4">
        <w:rPr>
          <w:rFonts w:ascii="Times New Roman" w:hAnsi="Times New Roman"/>
        </w:rPr>
        <w:t>.</w:t>
      </w:r>
      <w:r w:rsidR="006669A8" w:rsidRPr="006122B4">
        <w:rPr>
          <w:rFonts w:ascii="Times New Roman" w:hAnsi="Times New Roman"/>
        </w:rPr>
        <w:t xml:space="preserve"> A person might, for example, make statements supporting terrorist </w:t>
      </w:r>
      <w:r w:rsidR="00676558" w:rsidRPr="006122B4">
        <w:rPr>
          <w:rFonts w:ascii="Times New Roman" w:hAnsi="Times New Roman"/>
        </w:rPr>
        <w:t xml:space="preserve">acts </w:t>
      </w:r>
      <w:r w:rsidR="000F4A15" w:rsidRPr="006122B4">
        <w:rPr>
          <w:rFonts w:ascii="Times New Roman" w:hAnsi="Times New Roman"/>
        </w:rPr>
        <w:t>for the purpose of s</w:t>
      </w:r>
      <w:r w:rsidR="005F73FB" w:rsidRPr="006122B4">
        <w:rPr>
          <w:rFonts w:ascii="Times New Roman" w:hAnsi="Times New Roman"/>
        </w:rPr>
        <w:t> </w:t>
      </w:r>
      <w:r w:rsidR="000F4A15" w:rsidRPr="006122B4">
        <w:rPr>
          <w:rFonts w:ascii="Times New Roman" w:hAnsi="Times New Roman"/>
        </w:rPr>
        <w:t>19ALB(2)(c)</w:t>
      </w:r>
      <w:r w:rsidR="00E70557" w:rsidRPr="006122B4">
        <w:rPr>
          <w:rFonts w:ascii="Times New Roman" w:hAnsi="Times New Roman"/>
        </w:rPr>
        <w:t>,</w:t>
      </w:r>
      <w:r w:rsidR="000F4A15" w:rsidRPr="006122B4">
        <w:rPr>
          <w:rFonts w:ascii="Times New Roman" w:hAnsi="Times New Roman"/>
        </w:rPr>
        <w:t xml:space="preserve"> but </w:t>
      </w:r>
      <w:r w:rsidR="00676558" w:rsidRPr="006122B4">
        <w:rPr>
          <w:rFonts w:ascii="Times New Roman" w:hAnsi="Times New Roman"/>
        </w:rPr>
        <w:t>only after they have been sentenced</w:t>
      </w:r>
      <w:r w:rsidR="00E70557" w:rsidRPr="006122B4">
        <w:rPr>
          <w:rFonts w:ascii="Times New Roman" w:hAnsi="Times New Roman"/>
        </w:rPr>
        <w:t>,</w:t>
      </w:r>
      <w:r w:rsidR="00676558" w:rsidRPr="006122B4">
        <w:rPr>
          <w:rFonts w:ascii="Times New Roman" w:hAnsi="Times New Roman"/>
        </w:rPr>
        <w:t xml:space="preserve"> </w:t>
      </w:r>
      <w:r w:rsidR="000F4A15" w:rsidRPr="006122B4">
        <w:rPr>
          <w:rFonts w:ascii="Times New Roman" w:hAnsi="Times New Roman"/>
        </w:rPr>
        <w:t xml:space="preserve">and in circumstances where a </w:t>
      </w:r>
      <w:r w:rsidR="00A82E01" w:rsidRPr="006122B4">
        <w:rPr>
          <w:rFonts w:ascii="Times New Roman" w:hAnsi="Times New Roman"/>
        </w:rPr>
        <w:t>c</w:t>
      </w:r>
      <w:r w:rsidR="000F4A15" w:rsidRPr="006122B4">
        <w:rPr>
          <w:rFonts w:ascii="Times New Roman" w:hAnsi="Times New Roman"/>
        </w:rPr>
        <w:t xml:space="preserve">ourt </w:t>
      </w:r>
      <w:r w:rsidR="00241814" w:rsidRPr="006122B4">
        <w:rPr>
          <w:rFonts w:ascii="Times New Roman" w:hAnsi="Times New Roman"/>
        </w:rPr>
        <w:t>could not have foreseen the making of such statements at the time of sentencing.</w:t>
      </w:r>
    </w:p>
    <w:p w14:paraId="5F6ABCA6" w14:textId="0E1E10D9" w:rsidR="00396F85" w:rsidRPr="006122B4" w:rsidRDefault="00396F85" w:rsidP="006122B4">
      <w:pPr>
        <w:pStyle w:val="FixListStyle"/>
        <w:spacing w:after="260" w:line="280" w:lineRule="exact"/>
        <w:ind w:right="0"/>
        <w:jc w:val="both"/>
        <w:rPr>
          <w:rFonts w:ascii="Times New Roman" w:hAnsi="Times New Roman"/>
        </w:rPr>
      </w:pPr>
      <w:r w:rsidRPr="006122B4">
        <w:rPr>
          <w:rFonts w:ascii="Times New Roman" w:hAnsi="Times New Roman"/>
        </w:rPr>
        <w:tab/>
        <w:t>To similar effect, the concern</w:t>
      </w:r>
      <w:r w:rsidR="001D063E" w:rsidRPr="006122B4">
        <w:rPr>
          <w:rFonts w:ascii="Times New Roman" w:hAnsi="Times New Roman"/>
        </w:rPr>
        <w:t>s</w:t>
      </w:r>
      <w:r w:rsidRPr="006122B4">
        <w:rPr>
          <w:rFonts w:ascii="Times New Roman" w:hAnsi="Times New Roman"/>
        </w:rPr>
        <w:t xml:space="preserve"> of </w:t>
      </w:r>
      <w:r w:rsidR="00DC1D4B" w:rsidRPr="006122B4">
        <w:rPr>
          <w:rFonts w:ascii="Times New Roman" w:hAnsi="Times New Roman"/>
          <w:i/>
          <w:iCs/>
        </w:rPr>
        <w:t>Hoare</w:t>
      </w:r>
      <w:r w:rsidR="00DC1D4B" w:rsidRPr="006122B4">
        <w:rPr>
          <w:rFonts w:ascii="Times New Roman" w:hAnsi="Times New Roman"/>
        </w:rPr>
        <w:t xml:space="preserve">, </w:t>
      </w:r>
      <w:r w:rsidR="00DC1D4B" w:rsidRPr="006122B4">
        <w:rPr>
          <w:rFonts w:ascii="Times New Roman" w:hAnsi="Times New Roman"/>
          <w:i/>
          <w:iCs/>
        </w:rPr>
        <w:t>Minogue</w:t>
      </w:r>
      <w:r w:rsidR="00DC1D4B" w:rsidRPr="006122B4">
        <w:rPr>
          <w:rFonts w:ascii="Times New Roman" w:hAnsi="Times New Roman"/>
        </w:rPr>
        <w:t xml:space="preserve"> and the other</w:t>
      </w:r>
      <w:r w:rsidRPr="006122B4">
        <w:rPr>
          <w:rFonts w:ascii="Times New Roman" w:hAnsi="Times New Roman"/>
        </w:rPr>
        <w:t xml:space="preserve"> authorit</w:t>
      </w:r>
      <w:r w:rsidR="00D41294" w:rsidRPr="006122B4">
        <w:rPr>
          <w:rFonts w:ascii="Times New Roman" w:hAnsi="Times New Roman"/>
        </w:rPr>
        <w:t>ies</w:t>
      </w:r>
      <w:r w:rsidR="00DC1D4B" w:rsidRPr="006122B4">
        <w:rPr>
          <w:rFonts w:ascii="Times New Roman" w:hAnsi="Times New Roman"/>
        </w:rPr>
        <w:t xml:space="preserve"> referred to above</w:t>
      </w:r>
      <w:r w:rsidRPr="006122B4">
        <w:rPr>
          <w:rFonts w:ascii="Times New Roman" w:hAnsi="Times New Roman"/>
        </w:rPr>
        <w:t xml:space="preserve"> with distinguishing between the function of the executive and that of a </w:t>
      </w:r>
      <w:r w:rsidR="0084387F" w:rsidRPr="006122B4">
        <w:rPr>
          <w:rFonts w:ascii="Times New Roman" w:hAnsi="Times New Roman"/>
        </w:rPr>
        <w:t>c</w:t>
      </w:r>
      <w:r w:rsidRPr="006122B4">
        <w:rPr>
          <w:rFonts w:ascii="Times New Roman" w:hAnsi="Times New Roman"/>
        </w:rPr>
        <w:t>ourt, and</w:t>
      </w:r>
      <w:r w:rsidR="00D41294" w:rsidRPr="006122B4">
        <w:rPr>
          <w:rFonts w:ascii="Times New Roman" w:hAnsi="Times New Roman"/>
        </w:rPr>
        <w:t xml:space="preserve"> with</w:t>
      </w:r>
      <w:r w:rsidRPr="006122B4">
        <w:rPr>
          <w:rFonts w:ascii="Times New Roman" w:hAnsi="Times New Roman"/>
        </w:rPr>
        <w:t xml:space="preserve"> the need to ensure that </w:t>
      </w:r>
      <w:r w:rsidR="00460ECD" w:rsidRPr="006122B4">
        <w:rPr>
          <w:rFonts w:ascii="Times New Roman" w:hAnsi="Times New Roman"/>
        </w:rPr>
        <w:t>sentencing</w:t>
      </w:r>
      <w:r w:rsidR="008B352F" w:rsidRPr="006122B4">
        <w:rPr>
          <w:rFonts w:ascii="Times New Roman" w:hAnsi="Times New Roman"/>
        </w:rPr>
        <w:t>,</w:t>
      </w:r>
      <w:r w:rsidR="00460ECD" w:rsidRPr="006122B4">
        <w:rPr>
          <w:rFonts w:ascii="Times New Roman" w:hAnsi="Times New Roman"/>
        </w:rPr>
        <w:t xml:space="preserve"> correctly determined in accordance with established principle (and here with the terms of s</w:t>
      </w:r>
      <w:r w:rsidR="005F73FB" w:rsidRPr="006122B4">
        <w:rPr>
          <w:rFonts w:ascii="Times New Roman" w:hAnsi="Times New Roman"/>
        </w:rPr>
        <w:t> </w:t>
      </w:r>
      <w:r w:rsidR="00460ECD" w:rsidRPr="006122B4">
        <w:rPr>
          <w:rFonts w:ascii="Times New Roman" w:hAnsi="Times New Roman"/>
        </w:rPr>
        <w:t>16A)</w:t>
      </w:r>
      <w:r w:rsidR="008B352F" w:rsidRPr="006122B4">
        <w:rPr>
          <w:rFonts w:ascii="Times New Roman" w:hAnsi="Times New Roman"/>
        </w:rPr>
        <w:t>, is not then distorted by best guesses at the prospect of parole</w:t>
      </w:r>
      <w:r w:rsidR="005039D6" w:rsidRPr="006122B4">
        <w:rPr>
          <w:rFonts w:ascii="Times New Roman" w:hAnsi="Times New Roman"/>
        </w:rPr>
        <w:t>,</w:t>
      </w:r>
      <w:r w:rsidR="009B15EE" w:rsidRPr="006122B4">
        <w:rPr>
          <w:rFonts w:ascii="Times New Roman" w:hAnsi="Times New Roman"/>
        </w:rPr>
        <w:t xml:space="preserve"> do</w:t>
      </w:r>
      <w:r w:rsidR="00A8091E" w:rsidRPr="006122B4">
        <w:rPr>
          <w:rFonts w:ascii="Times New Roman" w:hAnsi="Times New Roman"/>
        </w:rPr>
        <w:t>,</w:t>
      </w:r>
      <w:r w:rsidR="005039D6" w:rsidRPr="006122B4">
        <w:rPr>
          <w:rFonts w:ascii="Times New Roman" w:hAnsi="Times New Roman"/>
        </w:rPr>
        <w:t xml:space="preserve"> with respect, apply with equal force to this case</w:t>
      </w:r>
      <w:r w:rsidR="000729EE" w:rsidRPr="006122B4">
        <w:rPr>
          <w:rFonts w:ascii="Times New Roman" w:hAnsi="Times New Roman"/>
        </w:rPr>
        <w:t>.</w:t>
      </w:r>
    </w:p>
    <w:p w14:paraId="5ABA1BE9" w14:textId="1A86D0D9" w:rsidR="000729EE" w:rsidRPr="006122B4" w:rsidRDefault="00C74B89"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0729EE" w:rsidRPr="006122B4">
        <w:rPr>
          <w:rFonts w:ascii="Times New Roman" w:hAnsi="Times New Roman"/>
        </w:rPr>
        <w:t xml:space="preserve">It follows that the Court of Criminal Appeal erred in </w:t>
      </w:r>
      <w:r w:rsidR="006865D6" w:rsidRPr="006122B4">
        <w:rPr>
          <w:rFonts w:ascii="Times New Roman" w:hAnsi="Times New Roman"/>
        </w:rPr>
        <w:t>determining that the respondent's reduced prospects of securing release on parole constitu</w:t>
      </w:r>
      <w:r w:rsidR="00C73776" w:rsidRPr="006122B4">
        <w:rPr>
          <w:rFonts w:ascii="Times New Roman" w:hAnsi="Times New Roman"/>
        </w:rPr>
        <w:t>ted a species of burden that was relevant in applying s</w:t>
      </w:r>
      <w:r w:rsidR="005F73FB" w:rsidRPr="006122B4">
        <w:rPr>
          <w:rFonts w:ascii="Times New Roman" w:hAnsi="Times New Roman"/>
        </w:rPr>
        <w:t> </w:t>
      </w:r>
      <w:r w:rsidR="00C73776" w:rsidRPr="006122B4">
        <w:rPr>
          <w:rFonts w:ascii="Times New Roman" w:hAnsi="Times New Roman"/>
        </w:rPr>
        <w:t xml:space="preserve">16A of the </w:t>
      </w:r>
      <w:r w:rsidR="00C73776" w:rsidRPr="006122B4">
        <w:rPr>
          <w:rFonts w:ascii="Times New Roman" w:hAnsi="Times New Roman"/>
          <w:i/>
          <w:iCs/>
        </w:rPr>
        <w:t>Crimes Act</w:t>
      </w:r>
      <w:r w:rsidR="00C73776" w:rsidRPr="006122B4">
        <w:rPr>
          <w:rFonts w:ascii="Times New Roman" w:hAnsi="Times New Roman"/>
        </w:rPr>
        <w:t>.</w:t>
      </w:r>
      <w:r w:rsidR="00AC072F" w:rsidRPr="006122B4">
        <w:rPr>
          <w:rFonts w:ascii="Times New Roman" w:hAnsi="Times New Roman"/>
        </w:rPr>
        <w:t xml:space="preserve"> The respondent's sentence should not have thereby been reduced.</w:t>
      </w:r>
    </w:p>
    <w:p w14:paraId="4FD59486" w14:textId="77777777" w:rsidR="0065288E" w:rsidRDefault="000729EE" w:rsidP="006122B4">
      <w:pPr>
        <w:pStyle w:val="FixListStyle"/>
        <w:spacing w:after="260" w:line="280" w:lineRule="exact"/>
        <w:ind w:right="0"/>
        <w:jc w:val="both"/>
        <w:rPr>
          <w:rFonts w:ascii="Times New Roman" w:hAnsi="Times New Roman"/>
        </w:rPr>
      </w:pPr>
      <w:r w:rsidRPr="006122B4">
        <w:rPr>
          <w:rFonts w:ascii="Times New Roman" w:hAnsi="Times New Roman"/>
        </w:rPr>
        <w:tab/>
      </w:r>
      <w:r w:rsidR="00C74B89" w:rsidRPr="006122B4">
        <w:rPr>
          <w:rFonts w:ascii="Times New Roman" w:hAnsi="Times New Roman"/>
        </w:rPr>
        <w:t>For the foregoing reasons</w:t>
      </w:r>
      <w:r w:rsidR="00C049D1" w:rsidRPr="006122B4">
        <w:rPr>
          <w:rFonts w:ascii="Times New Roman" w:hAnsi="Times New Roman"/>
        </w:rPr>
        <w:t xml:space="preserve"> the appeal should be allowed</w:t>
      </w:r>
      <w:r w:rsidR="00AC072F" w:rsidRPr="006122B4">
        <w:rPr>
          <w:rFonts w:ascii="Times New Roman" w:hAnsi="Times New Roman"/>
        </w:rPr>
        <w:t>. T</w:t>
      </w:r>
      <w:r w:rsidR="00C049D1" w:rsidRPr="006122B4">
        <w:rPr>
          <w:rFonts w:ascii="Times New Roman" w:hAnsi="Times New Roman"/>
        </w:rPr>
        <w:t>he orders of the Court of Criminal Appeal</w:t>
      </w:r>
      <w:r w:rsidR="009C7060" w:rsidRPr="006122B4">
        <w:rPr>
          <w:rFonts w:ascii="Times New Roman" w:hAnsi="Times New Roman"/>
        </w:rPr>
        <w:t xml:space="preserve"> should be set aside and </w:t>
      </w:r>
      <w:r w:rsidR="0059538F" w:rsidRPr="006122B4">
        <w:rPr>
          <w:rFonts w:ascii="Times New Roman" w:hAnsi="Times New Roman"/>
        </w:rPr>
        <w:t>in lieu thereof it should be ordered</w:t>
      </w:r>
      <w:r w:rsidR="009C7060" w:rsidRPr="006122B4">
        <w:rPr>
          <w:rFonts w:ascii="Times New Roman" w:hAnsi="Times New Roman"/>
        </w:rPr>
        <w:t xml:space="preserve"> that </w:t>
      </w:r>
      <w:r w:rsidRPr="006122B4">
        <w:rPr>
          <w:rFonts w:ascii="Times New Roman" w:hAnsi="Times New Roman"/>
        </w:rPr>
        <w:t xml:space="preserve">leave to appeal against sentence be </w:t>
      </w:r>
      <w:r w:rsidR="00C338A7" w:rsidRPr="006122B4">
        <w:rPr>
          <w:rFonts w:ascii="Times New Roman" w:hAnsi="Times New Roman"/>
        </w:rPr>
        <w:t xml:space="preserve">granted </w:t>
      </w:r>
      <w:r w:rsidR="00116D41" w:rsidRPr="006122B4">
        <w:rPr>
          <w:rFonts w:ascii="Times New Roman" w:hAnsi="Times New Roman"/>
        </w:rPr>
        <w:t>but the appeal be dismissed</w:t>
      </w:r>
      <w:r w:rsidRPr="006122B4">
        <w:rPr>
          <w:rFonts w:ascii="Times New Roman" w:hAnsi="Times New Roman"/>
        </w:rPr>
        <w:t>.</w:t>
      </w:r>
    </w:p>
    <w:p w14:paraId="2551881B" w14:textId="77777777" w:rsidR="0065288E" w:rsidRDefault="0065288E" w:rsidP="006122B4">
      <w:pPr>
        <w:pStyle w:val="FixListStyle"/>
        <w:spacing w:after="260" w:line="280" w:lineRule="exact"/>
        <w:ind w:right="0"/>
        <w:jc w:val="both"/>
        <w:rPr>
          <w:rFonts w:ascii="Times New Roman" w:hAnsi="Times New Roman"/>
        </w:rPr>
        <w:sectPr w:rsidR="0065288E" w:rsidSect="008D55F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69FA7A8" w14:textId="77777777" w:rsidR="0065288E" w:rsidRPr="003130EE" w:rsidRDefault="0065288E" w:rsidP="003130EE">
      <w:pPr>
        <w:pStyle w:val="NormalBody"/>
        <w:tabs>
          <w:tab w:val="clear" w:pos="720"/>
          <w:tab w:val="left" w:pos="0"/>
        </w:tabs>
        <w:spacing w:after="260" w:line="280" w:lineRule="exact"/>
        <w:ind w:right="0"/>
        <w:jc w:val="both"/>
        <w:rPr>
          <w:rFonts w:ascii="Times New Roman" w:hAnsi="Times New Roman"/>
        </w:rPr>
      </w:pPr>
      <w:r w:rsidRPr="003130EE">
        <w:rPr>
          <w:rFonts w:ascii="Times New Roman" w:hAnsi="Times New Roman"/>
        </w:rPr>
        <w:lastRenderedPageBreak/>
        <w:t xml:space="preserve">JAGOT J.   </w:t>
      </w:r>
    </w:p>
    <w:p w14:paraId="05EF8837" w14:textId="77777777" w:rsidR="0065288E" w:rsidRPr="003130EE" w:rsidRDefault="0065288E" w:rsidP="003130EE">
      <w:pPr>
        <w:pStyle w:val="HeadingL1"/>
        <w:spacing w:after="260" w:line="280" w:lineRule="exact"/>
        <w:ind w:right="0"/>
        <w:jc w:val="both"/>
        <w:rPr>
          <w:rFonts w:ascii="Times New Roman" w:hAnsi="Times New Roman"/>
        </w:rPr>
      </w:pPr>
      <w:r w:rsidRPr="003130EE">
        <w:rPr>
          <w:rFonts w:ascii="Times New Roman" w:hAnsi="Times New Roman"/>
        </w:rPr>
        <w:t>The appeal</w:t>
      </w:r>
    </w:p>
    <w:p w14:paraId="51495197"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Section 19ALB(1) of the </w:t>
      </w:r>
      <w:r w:rsidRPr="003130EE">
        <w:rPr>
          <w:rFonts w:ascii="Times New Roman" w:hAnsi="Times New Roman"/>
          <w:i/>
          <w:iCs/>
        </w:rPr>
        <w:t>Crimes Act 1914 </w:t>
      </w:r>
      <w:r w:rsidRPr="003130EE">
        <w:rPr>
          <w:rFonts w:ascii="Times New Roman" w:hAnsi="Times New Roman"/>
        </w:rPr>
        <w:t>(Cth)</w:t>
      </w:r>
      <w:r w:rsidRPr="003130EE">
        <w:rPr>
          <w:rFonts w:ascii="Times New Roman" w:hAnsi="Times New Roman"/>
          <w:i/>
          <w:iCs/>
        </w:rPr>
        <w:t xml:space="preserve"> </w:t>
      </w:r>
      <w:r w:rsidRPr="003130EE">
        <w:rPr>
          <w:rFonts w:ascii="Times New Roman" w:hAnsi="Times New Roman"/>
        </w:rPr>
        <w:t>provides that the Commonwealth Attorney</w:t>
      </w:r>
      <w:r w:rsidRPr="003130EE">
        <w:rPr>
          <w:rFonts w:ascii="Times New Roman" w:hAnsi="Times New Roman"/>
        </w:rPr>
        <w:noBreakHyphen/>
        <w:t>General must not make a parole order in relation to certain classes of persons unless satisfied that exceptional circumstances exist to justify the making of a parole order. This appeal concerns whether a sentencing judge erred in sentencing the respondent without taking into account the likelihood (or lack thereof), by reason of s 19ALB, that the respondent would be granted parole in the future.</w:t>
      </w:r>
    </w:p>
    <w:p w14:paraId="04CBDCC2"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For the reasons which follow, the sentencing judge in the District Court of New South Wales (Judge Baker SC) did not err by not considering s 19ALB in sentencing the respondent. Rather, the Court of Criminal Appeal of New South Wales (Basten A</w:t>
      </w:r>
      <w:r w:rsidRPr="003130EE">
        <w:rPr>
          <w:rFonts w:ascii="Times New Roman" w:hAnsi="Times New Roman"/>
        </w:rPr>
        <w:noBreakHyphen/>
        <w:t>JA, Davies and Cavanagh JJ agreeing) erred in concluding that the sentencing judge, in not considering s 19ALB, erred and that, when considered, s 19ALB warranted the imposition of a lesser sentence than that imposed by the sentencing judge.</w:t>
      </w:r>
      <w:r w:rsidRPr="003130EE">
        <w:rPr>
          <w:rStyle w:val="FootnoteReference"/>
          <w:rFonts w:ascii="Times New Roman" w:hAnsi="Times New Roman"/>
          <w:sz w:val="24"/>
        </w:rPr>
        <w:footnoteReference w:id="64"/>
      </w:r>
      <w:r w:rsidRPr="003130EE">
        <w:rPr>
          <w:rFonts w:ascii="Times New Roman" w:hAnsi="Times New Roman"/>
        </w:rPr>
        <w:t xml:space="preserve"> </w:t>
      </w:r>
    </w:p>
    <w:p w14:paraId="1BE0BC38" w14:textId="77777777" w:rsidR="0065288E" w:rsidRPr="003130EE" w:rsidRDefault="0065288E" w:rsidP="003130EE">
      <w:pPr>
        <w:pStyle w:val="HeadingL1"/>
        <w:spacing w:after="260" w:line="280" w:lineRule="exact"/>
        <w:ind w:right="0"/>
        <w:jc w:val="both"/>
        <w:rPr>
          <w:rFonts w:ascii="Times New Roman" w:hAnsi="Times New Roman"/>
        </w:rPr>
      </w:pPr>
      <w:r w:rsidRPr="003130EE">
        <w:rPr>
          <w:rFonts w:ascii="Times New Roman" w:hAnsi="Times New Roman"/>
        </w:rPr>
        <w:t>Background</w:t>
      </w:r>
    </w:p>
    <w:p w14:paraId="17A17D99"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The respondent was charged on indictment on two counts of engaging in hostile activity in a foreign State, namely Syria, with the intention of achieving one or more specified objectives contrary to s 6(1)(b) of the </w:t>
      </w:r>
      <w:r w:rsidRPr="003130EE">
        <w:rPr>
          <w:rFonts w:ascii="Times New Roman" w:hAnsi="Times New Roman"/>
          <w:i/>
          <w:iCs/>
        </w:rPr>
        <w:t>Crimes (Foreign Incursions and Recruitment) Act 1978</w:t>
      </w:r>
      <w:r w:rsidRPr="003130EE">
        <w:rPr>
          <w:rFonts w:ascii="Times New Roman" w:hAnsi="Times New Roman"/>
        </w:rPr>
        <w:t xml:space="preserve"> (Cth). Following his arrest, the respondent was refused bail and, because he was classified as an extreme high risk restricted ("EHRR") inmate, was held in the High Risk Management Correctional Centre ("the HRMCC") at Goulburn. There was evidence before the sentencing judge that conditions of imprisonment at the HRMCC were "extremely onerous" compared to conditions under which other prisoners, not classified as EHRR, were held in custody. The respondent pleaded guilty to one count, the other having been discontinued. </w:t>
      </w:r>
    </w:p>
    <w:p w14:paraId="295C1479"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The sentencing judge sentenced the respondent to a term of imprisonment consisting of a non</w:t>
      </w:r>
      <w:r w:rsidRPr="003130EE">
        <w:rPr>
          <w:rFonts w:ascii="Times New Roman" w:hAnsi="Times New Roman"/>
        </w:rPr>
        <w:noBreakHyphen/>
        <w:t>parole period of three years</w:t>
      </w:r>
      <w:r w:rsidRPr="003130EE">
        <w:rPr>
          <w:rStyle w:val="FootnoteReference"/>
          <w:rFonts w:ascii="Times New Roman" w:hAnsi="Times New Roman"/>
          <w:sz w:val="24"/>
        </w:rPr>
        <w:footnoteReference w:id="65"/>
      </w:r>
      <w:r w:rsidRPr="003130EE">
        <w:rPr>
          <w:rFonts w:ascii="Times New Roman" w:hAnsi="Times New Roman"/>
        </w:rPr>
        <w:t xml:space="preserve"> and a head sentence of five years commencing from 24 August 2020. In both fixing the total sentence and setting the commencement date of the sentence, the sentencing judge took into account, amongst other things, that the respondent had been held in custody in the extremely onerous conditions at the HRMCC. The head sentence was due to expire on </w:t>
      </w:r>
      <w:r w:rsidRPr="003130EE">
        <w:rPr>
          <w:rFonts w:ascii="Times New Roman" w:hAnsi="Times New Roman"/>
        </w:rPr>
        <w:lastRenderedPageBreak/>
        <w:t>23</w:t>
      </w:r>
      <w:r>
        <w:rPr>
          <w:rFonts w:ascii="Times New Roman" w:hAnsi="Times New Roman"/>
        </w:rPr>
        <w:t> </w:t>
      </w:r>
      <w:r w:rsidRPr="003130EE">
        <w:rPr>
          <w:rFonts w:ascii="Times New Roman" w:hAnsi="Times New Roman"/>
        </w:rPr>
        <w:t>August 2025 and the respondent first became eligible for parole on 23</w:t>
      </w:r>
      <w:r>
        <w:rPr>
          <w:rFonts w:ascii="Times New Roman" w:hAnsi="Times New Roman"/>
        </w:rPr>
        <w:t> </w:t>
      </w:r>
      <w:r w:rsidRPr="003130EE">
        <w:rPr>
          <w:rFonts w:ascii="Times New Roman" w:hAnsi="Times New Roman"/>
        </w:rPr>
        <w:t>August 2023.</w:t>
      </w:r>
      <w:r w:rsidRPr="003130EE">
        <w:rPr>
          <w:rStyle w:val="FootnoteReference"/>
          <w:rFonts w:ascii="Times New Roman" w:hAnsi="Times New Roman"/>
          <w:sz w:val="24"/>
        </w:rPr>
        <w:footnoteReference w:id="66"/>
      </w:r>
      <w:r w:rsidRPr="003130EE">
        <w:rPr>
          <w:rFonts w:ascii="Times New Roman" w:hAnsi="Times New Roman"/>
        </w:rPr>
        <w:t xml:space="preserve"> </w:t>
      </w:r>
    </w:p>
    <w:p w14:paraId="4C8A4125"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The respondent appealed against sentence on the ground that it was manifestly excessive. The Court of Criminal Appeal granted the respondent leave to appeal, allowed the appeal, and sentenced the respondent to a term of imprisonment of four years, with a non-parole period of three years, the sentence having commenced on 24 August 2020. As a result, the head sentence will expire on 23</w:t>
      </w:r>
      <w:r>
        <w:rPr>
          <w:rFonts w:ascii="Times New Roman" w:hAnsi="Times New Roman"/>
        </w:rPr>
        <w:t> </w:t>
      </w:r>
      <w:r w:rsidRPr="003130EE">
        <w:rPr>
          <w:rFonts w:ascii="Times New Roman" w:hAnsi="Times New Roman"/>
        </w:rPr>
        <w:t xml:space="preserve">August 2024. </w:t>
      </w:r>
    </w:p>
    <w:p w14:paraId="6EF20473"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In allowing the appeal, the Court of Criminal Appeal rejected the contention that the sentence the sentencing judge imposed was manifestly excessive but held that the sentencing judge erred in principle by not taking into account the respondent's "ineligibility for release on parole" by reason of s 19ALB of the </w:t>
      </w:r>
      <w:r w:rsidRPr="003130EE">
        <w:rPr>
          <w:rFonts w:ascii="Times New Roman" w:hAnsi="Times New Roman"/>
          <w:i/>
          <w:iCs/>
        </w:rPr>
        <w:t>Crimes Act</w:t>
      </w:r>
      <w:r w:rsidRPr="003130EE">
        <w:rPr>
          <w:rFonts w:ascii="Times New Roman" w:hAnsi="Times New Roman"/>
        </w:rPr>
        <w:t>, so that the respondent "will continue to suffer more onerous conditions of imprisonment",</w:t>
      </w:r>
      <w:r w:rsidRPr="003130EE">
        <w:rPr>
          <w:rStyle w:val="FootnoteReference"/>
          <w:rFonts w:ascii="Times New Roman" w:hAnsi="Times New Roman"/>
          <w:sz w:val="24"/>
        </w:rPr>
        <w:footnoteReference w:id="67"/>
      </w:r>
      <w:r w:rsidRPr="003130EE">
        <w:rPr>
          <w:rFonts w:ascii="Times New Roman" w:hAnsi="Times New Roman"/>
        </w:rPr>
        <w:t xml:space="preserve"> which the Court of Criminal Appeal concluded warranted a reduction in the sentence imposed by the sentencing judge. In re-exercising the sentencing discretion, Basten A</w:t>
      </w:r>
      <w:r w:rsidRPr="003130EE">
        <w:rPr>
          <w:rFonts w:ascii="Times New Roman" w:hAnsi="Times New Roman"/>
        </w:rPr>
        <w:noBreakHyphen/>
        <w:t>JA said:</w:t>
      </w:r>
      <w:r w:rsidRPr="003130EE">
        <w:rPr>
          <w:rStyle w:val="FootnoteReference"/>
          <w:rFonts w:ascii="Times New Roman" w:hAnsi="Times New Roman"/>
          <w:sz w:val="24"/>
        </w:rPr>
        <w:footnoteReference w:id="68"/>
      </w:r>
    </w:p>
    <w:p w14:paraId="55A1B214" w14:textId="77777777" w:rsidR="0065288E" w:rsidRDefault="0065288E" w:rsidP="003130EE">
      <w:pPr>
        <w:pStyle w:val="LeftrightafterHC"/>
        <w:spacing w:before="0" w:after="260" w:line="280" w:lineRule="exact"/>
        <w:ind w:right="0"/>
        <w:jc w:val="both"/>
        <w:rPr>
          <w:rFonts w:ascii="Times New Roman" w:hAnsi="Times New Roman"/>
        </w:rPr>
      </w:pPr>
      <w:r w:rsidRPr="003130EE">
        <w:rPr>
          <w:rFonts w:ascii="Times New Roman" w:hAnsi="Times New Roman"/>
        </w:rPr>
        <w:tab/>
        <w:t>"Where there has otherwise been no error established on the part of the sentencing judge, there is no basis to interfere with the non-parole period of 3 years. However, the additional term of two years should be reduced to one year, being a sentence expiring on 23 August 2024. That variation recognises that the [respondent] will not get parole when ordinarily he would likely have obtained parole before the end of his sentence. If compassionate grounds amounting to exceptional circumstances arise within that period there is a chance he will obtain conditional release, but the chance is low and his liberty will then be subject to supervision."</w:t>
      </w:r>
    </w:p>
    <w:p w14:paraId="37397E4F" w14:textId="77777777" w:rsidR="0065288E" w:rsidRPr="003130EE" w:rsidRDefault="0065288E" w:rsidP="003130EE">
      <w:pPr>
        <w:pStyle w:val="HeadingL1"/>
        <w:spacing w:after="260" w:line="280" w:lineRule="exact"/>
        <w:ind w:right="0"/>
        <w:jc w:val="both"/>
        <w:rPr>
          <w:rFonts w:ascii="Times New Roman" w:hAnsi="Times New Roman"/>
        </w:rPr>
      </w:pPr>
      <w:r w:rsidRPr="003130EE">
        <w:rPr>
          <w:rFonts w:ascii="Times New Roman" w:hAnsi="Times New Roman"/>
        </w:rPr>
        <w:t xml:space="preserve">Statutory provisions </w:t>
      </w:r>
    </w:p>
    <w:p w14:paraId="33AF7CC2"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This appeal concerns provisions in Pt IB of the </w:t>
      </w:r>
      <w:r w:rsidRPr="003130EE">
        <w:rPr>
          <w:rFonts w:ascii="Times New Roman" w:hAnsi="Times New Roman"/>
          <w:i/>
          <w:iCs/>
        </w:rPr>
        <w:t xml:space="preserve">Crimes Act </w:t>
      </w:r>
      <w:r w:rsidRPr="003130EE">
        <w:rPr>
          <w:rFonts w:ascii="Times New Roman" w:hAnsi="Times New Roman"/>
        </w:rPr>
        <w:t xml:space="preserve">("Sentencing, imprisonment and release of federal offenders"), containing ss 16 to 22A and including, most relevantly, s 19ALB. Section 19ALB of the </w:t>
      </w:r>
      <w:r w:rsidRPr="003130EE">
        <w:rPr>
          <w:rFonts w:ascii="Times New Roman" w:hAnsi="Times New Roman"/>
          <w:i/>
          <w:iCs/>
        </w:rPr>
        <w:t>Crimes Act</w:t>
      </w:r>
      <w:r w:rsidRPr="003130EE">
        <w:rPr>
          <w:rFonts w:ascii="Times New Roman" w:hAnsi="Times New Roman"/>
        </w:rPr>
        <w:t>, by s 19ALB(2), applies to three classes of persons, including, in s 19ALB(2)(c), a person who the Attorney</w:t>
      </w:r>
      <w:r w:rsidRPr="003130EE">
        <w:rPr>
          <w:rFonts w:ascii="Times New Roman" w:hAnsi="Times New Roman"/>
        </w:rPr>
        <w:noBreakHyphen/>
        <w:t xml:space="preserve">General is satisfied has made statements or carried out activities supporting, or advocating support for, terrorist acts within the meaning of Pt 5.3 of the </w:t>
      </w:r>
      <w:r w:rsidRPr="003130EE">
        <w:rPr>
          <w:rFonts w:ascii="Times New Roman" w:hAnsi="Times New Roman"/>
          <w:i/>
          <w:iCs/>
        </w:rPr>
        <w:t>Criminal Code</w:t>
      </w:r>
      <w:r w:rsidRPr="003130EE">
        <w:rPr>
          <w:rFonts w:ascii="Times New Roman" w:hAnsi="Times New Roman"/>
        </w:rPr>
        <w:t> (Cth) ("Terrorism"). Basten A</w:t>
      </w:r>
      <w:r w:rsidRPr="003130EE">
        <w:rPr>
          <w:rFonts w:ascii="Times New Roman" w:hAnsi="Times New Roman"/>
        </w:rPr>
        <w:noBreakHyphen/>
        <w:t xml:space="preserve">JA said, and it is not </w:t>
      </w:r>
      <w:r w:rsidRPr="003130EE">
        <w:rPr>
          <w:rFonts w:ascii="Times New Roman" w:hAnsi="Times New Roman"/>
        </w:rPr>
        <w:lastRenderedPageBreak/>
        <w:t>in dispute, that when the respondent was sentenced "there would have been good reason to assume ... that the Attorney would be so satisfied in relation to the activities of the [respondent]".</w:t>
      </w:r>
      <w:r w:rsidRPr="003130EE">
        <w:rPr>
          <w:rStyle w:val="FootnoteReference"/>
          <w:rFonts w:ascii="Times New Roman" w:hAnsi="Times New Roman"/>
          <w:sz w:val="24"/>
        </w:rPr>
        <w:footnoteReference w:id="69"/>
      </w:r>
      <w:r w:rsidRPr="003130EE">
        <w:rPr>
          <w:rFonts w:ascii="Times New Roman" w:hAnsi="Times New Roman"/>
        </w:rPr>
        <w:t xml:space="preserve"> Accordingly, when the respondent was sentenced, it was very likely that s 19ALB(1) would apply to him. Section 19ALB(1) provides:</w:t>
      </w:r>
    </w:p>
    <w:p w14:paraId="6E51F311" w14:textId="77777777" w:rsidR="0065288E" w:rsidRDefault="0065288E" w:rsidP="003130EE">
      <w:pPr>
        <w:pStyle w:val="LeftrightafterHC"/>
        <w:spacing w:before="0" w:after="260" w:line="280" w:lineRule="exact"/>
        <w:ind w:right="0"/>
        <w:jc w:val="both"/>
        <w:rPr>
          <w:rFonts w:ascii="Times New Roman" w:hAnsi="Times New Roman"/>
        </w:rPr>
      </w:pPr>
      <w:r w:rsidRPr="003130EE">
        <w:rPr>
          <w:rFonts w:ascii="Times New Roman" w:hAnsi="Times New Roman"/>
        </w:rPr>
        <w:t>"Despite any law of the Commonwealth, the Attorney</w:t>
      </w:r>
      <w:r w:rsidRPr="003130EE">
        <w:rPr>
          <w:rFonts w:ascii="Times New Roman" w:hAnsi="Times New Roman"/>
        </w:rPr>
        <w:noBreakHyphen/>
        <w:t>General must not make a parole order in relation to a person covered by subsection (2) unless the Attorney</w:t>
      </w:r>
      <w:r w:rsidRPr="003130EE">
        <w:rPr>
          <w:rFonts w:ascii="Times New Roman" w:hAnsi="Times New Roman"/>
        </w:rPr>
        <w:noBreakHyphen/>
        <w:t>General is satisfied that exceptional circumstances exist to justify making a parole order."</w:t>
      </w:r>
    </w:p>
    <w:p w14:paraId="58E6D626"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Section 19AL(1) of the </w:t>
      </w:r>
      <w:r w:rsidRPr="003130EE">
        <w:rPr>
          <w:rFonts w:ascii="Times New Roman" w:hAnsi="Times New Roman"/>
          <w:i/>
          <w:iCs/>
        </w:rPr>
        <w:t>Crimes Act</w:t>
      </w:r>
      <w:r w:rsidRPr="003130EE">
        <w:rPr>
          <w:rFonts w:ascii="Times New Roman" w:hAnsi="Times New Roman"/>
        </w:rPr>
        <w:t xml:space="preserve"> is a "law of the Commonwealth" despite which s 19ALB(1) operates. Section 19AL(1) provides that:</w:t>
      </w:r>
    </w:p>
    <w:p w14:paraId="2AB25D20" w14:textId="77777777" w:rsidR="0065288E" w:rsidRDefault="0065288E" w:rsidP="003130EE">
      <w:pPr>
        <w:pStyle w:val="LeftrightafterHC"/>
        <w:spacing w:before="0" w:after="260" w:line="280" w:lineRule="exact"/>
        <w:ind w:right="0"/>
        <w:jc w:val="both"/>
        <w:rPr>
          <w:rFonts w:ascii="Times New Roman" w:hAnsi="Times New Roman"/>
        </w:rPr>
      </w:pPr>
      <w:r w:rsidRPr="003130EE">
        <w:rPr>
          <w:rFonts w:ascii="Times New Roman" w:hAnsi="Times New Roman"/>
        </w:rPr>
        <w:t>"The Attorney</w:t>
      </w:r>
      <w:r w:rsidRPr="003130EE">
        <w:rPr>
          <w:rFonts w:ascii="Times New Roman" w:hAnsi="Times New Roman"/>
        </w:rPr>
        <w:noBreakHyphen/>
        <w:t>General must, before the end of a non</w:t>
      </w:r>
      <w:r w:rsidRPr="003130EE">
        <w:rPr>
          <w:rFonts w:ascii="Times New Roman" w:hAnsi="Times New Roman"/>
        </w:rPr>
        <w:noBreakHyphen/>
        <w:t xml:space="preserve">parole period fixed for one or more federal sentences imposed on a person, either make, or refuse to make, an order directing that the person be released from prison on parole (a </w:t>
      </w:r>
      <w:r w:rsidRPr="003130EE">
        <w:rPr>
          <w:rFonts w:ascii="Times New Roman" w:hAnsi="Times New Roman"/>
          <w:b/>
          <w:bCs/>
          <w:i/>
          <w:iCs/>
        </w:rPr>
        <w:t>parole order</w:t>
      </w:r>
      <w:r w:rsidRPr="003130EE">
        <w:rPr>
          <w:rFonts w:ascii="Times New Roman" w:hAnsi="Times New Roman"/>
        </w:rPr>
        <w:t>)."</w:t>
      </w:r>
    </w:p>
    <w:p w14:paraId="17AB6EFE"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Section 19ALA(1) specifies matters "that are known to the Attorney</w:t>
      </w:r>
      <w:r w:rsidRPr="003130EE">
        <w:rPr>
          <w:rFonts w:ascii="Times New Roman" w:hAnsi="Times New Roman"/>
        </w:rPr>
        <w:noBreakHyphen/>
        <w:t>General and relevant to the decision" to which the Attorney-General may have regard in making a decision under s 19AL. By s 19ALA(2), s 19ALA(1) does not limit the matters that the Attorney</w:t>
      </w:r>
      <w:r w:rsidRPr="003130EE">
        <w:rPr>
          <w:rFonts w:ascii="Times New Roman" w:hAnsi="Times New Roman"/>
        </w:rPr>
        <w:noBreakHyphen/>
        <w:t xml:space="preserve">General may consider in making a decision under s 19AL. </w:t>
      </w:r>
    </w:p>
    <w:p w14:paraId="26CDBC00"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By s 19AB(1), a sentencing court is required to fix a single non</w:t>
      </w:r>
      <w:r w:rsidRPr="003130EE">
        <w:rPr>
          <w:rFonts w:ascii="Times New Roman" w:hAnsi="Times New Roman"/>
        </w:rPr>
        <w:noBreakHyphen/>
        <w:t xml:space="preserve">parole period in respect of a federal sentence of imprisonment as specified, unless satisfied that a non-parole period is not appropriate in accordance with s 19AB(3). </w:t>
      </w:r>
    </w:p>
    <w:p w14:paraId="3DB2088B" w14:textId="77777777" w:rsidR="0065288E" w:rsidRPr="003130EE" w:rsidRDefault="0065288E" w:rsidP="003130EE">
      <w:pPr>
        <w:pStyle w:val="HeadingL1"/>
        <w:spacing w:after="260" w:line="280" w:lineRule="exact"/>
        <w:ind w:right="0"/>
        <w:jc w:val="both"/>
        <w:rPr>
          <w:rFonts w:ascii="Times New Roman" w:hAnsi="Times New Roman"/>
        </w:rPr>
      </w:pPr>
      <w:r w:rsidRPr="003130EE">
        <w:rPr>
          <w:rFonts w:ascii="Times New Roman" w:hAnsi="Times New Roman"/>
        </w:rPr>
        <w:t>Consideration</w:t>
      </w:r>
    </w:p>
    <w:p w14:paraId="71FE8D57"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Whether a sentencing judge is bound to consider the potential operation of s 19ALB on a person being sentenced to a term of imprisonment involves the proper construction of the provisions of Pt IB of the </w:t>
      </w:r>
      <w:r w:rsidRPr="003130EE">
        <w:rPr>
          <w:rFonts w:ascii="Times New Roman" w:hAnsi="Times New Roman"/>
          <w:i/>
          <w:iCs/>
        </w:rPr>
        <w:t>Crimes Act</w:t>
      </w:r>
      <w:r w:rsidRPr="003130EE">
        <w:rPr>
          <w:rFonts w:ascii="Times New Roman" w:hAnsi="Times New Roman"/>
        </w:rPr>
        <w:t>. If the allegedly relevant factor is not expressly stated to be relevant (as in this case), its relevance is to be determined "by implication from the subject</w:t>
      </w:r>
      <w:r w:rsidRPr="003130EE">
        <w:rPr>
          <w:rFonts w:ascii="Times New Roman" w:hAnsi="Times New Roman"/>
        </w:rPr>
        <w:noBreakHyphen/>
        <w:t>matter, scope and purpose of the Act".</w:t>
      </w:r>
      <w:r w:rsidRPr="003130EE">
        <w:rPr>
          <w:rStyle w:val="FootnoteReference"/>
          <w:rFonts w:ascii="Times New Roman" w:hAnsi="Times New Roman"/>
          <w:sz w:val="24"/>
        </w:rPr>
        <w:footnoteReference w:id="70"/>
      </w:r>
      <w:r w:rsidRPr="003130EE">
        <w:rPr>
          <w:rFonts w:ascii="Times New Roman" w:hAnsi="Times New Roman"/>
        </w:rPr>
        <w:t xml:space="preserve"> Further, if "a statute confers a discretion which in its terms is unconfined, the factors that may be taken into account in the exercise of the discretion are similarly unconfined, except in so far as there may be found in the subject</w:t>
      </w:r>
      <w:r w:rsidRPr="003130EE">
        <w:rPr>
          <w:rFonts w:ascii="Times New Roman" w:hAnsi="Times New Roman"/>
        </w:rPr>
        <w:noBreakHyphen/>
        <w:t xml:space="preserve">matter, scope and purpose of the statute some implied limitation on the </w:t>
      </w:r>
      <w:r w:rsidRPr="003130EE">
        <w:rPr>
          <w:rFonts w:ascii="Times New Roman" w:hAnsi="Times New Roman"/>
        </w:rPr>
        <w:lastRenderedPageBreak/>
        <w:t>factors to which the decision</w:t>
      </w:r>
      <w:r w:rsidRPr="003130EE">
        <w:rPr>
          <w:rFonts w:ascii="Times New Roman" w:hAnsi="Times New Roman"/>
        </w:rPr>
        <w:noBreakHyphen/>
        <w:t>maker may legitimately have regard".</w:t>
      </w:r>
      <w:r w:rsidRPr="003130EE">
        <w:rPr>
          <w:rStyle w:val="FootnoteReference"/>
          <w:rFonts w:ascii="Times New Roman" w:hAnsi="Times New Roman"/>
          <w:sz w:val="24"/>
        </w:rPr>
        <w:footnoteReference w:id="71"/>
      </w:r>
      <w:r w:rsidRPr="003130EE">
        <w:rPr>
          <w:rFonts w:ascii="Times New Roman" w:hAnsi="Times New Roman"/>
        </w:rPr>
        <w:t xml:space="preserve"> In this case, the subject</w:t>
      </w:r>
      <w:r w:rsidRPr="003130EE">
        <w:rPr>
          <w:rFonts w:ascii="Times New Roman" w:hAnsi="Times New Roman"/>
        </w:rPr>
        <w:noBreakHyphen/>
        <w:t xml:space="preserve">matter, scope and purpose of the </w:t>
      </w:r>
      <w:r w:rsidRPr="003130EE">
        <w:rPr>
          <w:rFonts w:ascii="Times New Roman" w:hAnsi="Times New Roman"/>
          <w:i/>
          <w:iCs/>
        </w:rPr>
        <w:t>Crimes Act</w:t>
      </w:r>
      <w:r w:rsidRPr="003130EE">
        <w:rPr>
          <w:rFonts w:ascii="Times New Roman" w:hAnsi="Times New Roman"/>
        </w:rPr>
        <w:t xml:space="preserve"> indicate that, in imposing a sentence of a term of imprisonment, a sentencing court is not to consider the likelihood, or lack thereof, that a person may be granted parole, including by operation of s 19ALB of the </w:t>
      </w:r>
      <w:r w:rsidRPr="003130EE">
        <w:rPr>
          <w:rFonts w:ascii="Times New Roman" w:hAnsi="Times New Roman"/>
          <w:i/>
          <w:iCs/>
        </w:rPr>
        <w:t>Crimes Act</w:t>
      </w:r>
      <w:r w:rsidRPr="003130EE">
        <w:rPr>
          <w:rFonts w:ascii="Times New Roman" w:hAnsi="Times New Roman"/>
        </w:rPr>
        <w:t xml:space="preserve">. </w:t>
      </w:r>
    </w:p>
    <w:p w14:paraId="4D81426F"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The fundamental obligation of a sentencing court is stated in s 16A(1) of the </w:t>
      </w:r>
      <w:r w:rsidRPr="003130EE">
        <w:rPr>
          <w:rFonts w:ascii="Times New Roman" w:hAnsi="Times New Roman"/>
          <w:i/>
          <w:iCs/>
        </w:rPr>
        <w:t xml:space="preserve">Crimes Act </w:t>
      </w:r>
      <w:r w:rsidRPr="003130EE">
        <w:rPr>
          <w:rFonts w:ascii="Times New Roman" w:hAnsi="Times New Roman"/>
        </w:rPr>
        <w:t>and is that:</w:t>
      </w:r>
    </w:p>
    <w:p w14:paraId="72DE71AA" w14:textId="77777777" w:rsidR="0065288E" w:rsidRDefault="0065288E" w:rsidP="003130EE">
      <w:pPr>
        <w:pStyle w:val="LeftrightafterHC"/>
        <w:spacing w:before="0" w:after="260" w:line="280" w:lineRule="exact"/>
        <w:ind w:right="0"/>
        <w:jc w:val="both"/>
        <w:rPr>
          <w:rFonts w:ascii="Times New Roman" w:hAnsi="Times New Roman"/>
        </w:rPr>
      </w:pPr>
      <w:r w:rsidRPr="003130EE">
        <w:rPr>
          <w:rFonts w:ascii="Times New Roman" w:hAnsi="Times New Roman"/>
        </w:rPr>
        <w:t>"In determining the sentence to be passed, or the order to be made, in respect of any person for a federal offence, a court must impose a sentence or make an order that is of a severity appropriate in all the circumstances of the offence."</w:t>
      </w:r>
    </w:p>
    <w:p w14:paraId="5ABB82B0"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Section 16A(2) then provides that:</w:t>
      </w:r>
    </w:p>
    <w:p w14:paraId="6691848F" w14:textId="77777777" w:rsidR="0065288E" w:rsidRPr="003130EE" w:rsidRDefault="0065288E" w:rsidP="003130EE">
      <w:pPr>
        <w:pStyle w:val="LeftrightafterHC"/>
        <w:spacing w:before="0" w:after="260" w:line="280" w:lineRule="exact"/>
        <w:ind w:right="0"/>
        <w:jc w:val="both"/>
        <w:rPr>
          <w:rFonts w:ascii="Times New Roman" w:hAnsi="Times New Roman"/>
        </w:rPr>
      </w:pPr>
      <w:r w:rsidRPr="003130EE">
        <w:rPr>
          <w:rFonts w:ascii="Times New Roman" w:hAnsi="Times New Roman"/>
        </w:rPr>
        <w:t>"In addition to any other matters, the court must take into account such of the following matters as are relevant and known to the court:</w:t>
      </w:r>
    </w:p>
    <w:p w14:paraId="77974DFE" w14:textId="77777777" w:rsidR="0065288E" w:rsidRDefault="0065288E" w:rsidP="003130EE">
      <w:pPr>
        <w:pStyle w:val="leftright"/>
        <w:spacing w:before="0" w:after="260" w:line="280" w:lineRule="exact"/>
        <w:ind w:right="0"/>
        <w:jc w:val="both"/>
        <w:rPr>
          <w:rFonts w:ascii="Times New Roman" w:hAnsi="Times New Roman"/>
        </w:rPr>
      </w:pPr>
      <w:r w:rsidRPr="003130EE">
        <w:rPr>
          <w:rFonts w:ascii="Times New Roman" w:hAnsi="Times New Roman"/>
        </w:rPr>
        <w:t>..."</w:t>
      </w:r>
    </w:p>
    <w:p w14:paraId="029806A2"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The matters nominated in s 16A(2) do not include the likelihood, or lack thereof, of the person obtaining parole. This is unsurprising as, at the time of sentence and the fixing of a non</w:t>
      </w:r>
      <w:r w:rsidRPr="003130EE">
        <w:rPr>
          <w:rFonts w:ascii="Times New Roman" w:hAnsi="Times New Roman"/>
        </w:rPr>
        <w:noBreakHyphen/>
        <w:t xml:space="preserve">parole period, a sentencing judge will not be able to assess the potential for the person to be granted or refused parole other than by reference to some of the factors referred to in s 19ALA(1). Many of the factors specified in s 19ALA(1), however, concern matters which cannot be known or fully known at the time of sentence (for example, the risk to the community of releasing the person on parole (s 19ALA(1)(a)), the person's conduct while serving their sentence (s 19ALA(1)(b)), and whether the person has satisfactorily completed programs ordered by a court or recommended by the relevant State or Territory corrective services or parole agency (s 19ALA(1)(c))). </w:t>
      </w:r>
    </w:p>
    <w:p w14:paraId="1D4323FC"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This is consistent with the position at common law that a sentencing court is not to consider the likelihood, or lack thereof, of a person being granted release after having served a non</w:t>
      </w:r>
      <w:r w:rsidRPr="003130EE">
        <w:rPr>
          <w:rFonts w:ascii="Times New Roman" w:hAnsi="Times New Roman"/>
        </w:rPr>
        <w:noBreakHyphen/>
        <w:t>parole period. The reasons for this position at common law have been variously expressed, including: (a) as a matter of principle, it is necessary to fix the head sentence first, lest that sentence, being the term "which justice according to law prescribes, in the estimation of the sentencing judge, for the particular offence committed by the particular offender",</w:t>
      </w:r>
      <w:r w:rsidRPr="003130EE">
        <w:rPr>
          <w:rStyle w:val="FootnoteReference"/>
          <w:rFonts w:ascii="Times New Roman" w:hAnsi="Times New Roman"/>
          <w:sz w:val="24"/>
        </w:rPr>
        <w:footnoteReference w:id="72"/>
      </w:r>
      <w:r w:rsidRPr="003130EE">
        <w:rPr>
          <w:rFonts w:ascii="Times New Roman" w:hAnsi="Times New Roman"/>
        </w:rPr>
        <w:t xml:space="preserve"> be influenced by speculation as to the prospect of release of the person at the expiry of a minimum </w:t>
      </w:r>
      <w:r w:rsidRPr="003130EE">
        <w:rPr>
          <w:rFonts w:ascii="Times New Roman" w:hAnsi="Times New Roman"/>
        </w:rPr>
        <w:lastRenderedPageBreak/>
        <w:t>sentence or non</w:t>
      </w:r>
      <w:r w:rsidRPr="003130EE">
        <w:rPr>
          <w:rFonts w:ascii="Times New Roman" w:hAnsi="Times New Roman"/>
        </w:rPr>
        <w:noBreakHyphen/>
        <w:t>parole period; (b) release on parole or after a minimum period has expired depends on the exercise of discretion by the Executive by reference to circumstances as they exist at that time, which cannot be known to the sentencing court;</w:t>
      </w:r>
      <w:r w:rsidRPr="003130EE">
        <w:rPr>
          <w:rStyle w:val="FootnoteReference"/>
          <w:rFonts w:ascii="Times New Roman" w:hAnsi="Times New Roman"/>
          <w:sz w:val="24"/>
        </w:rPr>
        <w:footnoteReference w:id="73"/>
      </w:r>
      <w:r w:rsidRPr="003130EE">
        <w:rPr>
          <w:rFonts w:ascii="Times New Roman" w:hAnsi="Times New Roman"/>
        </w:rPr>
        <w:t xml:space="preserve"> (c) the exercise of the discretion by the Executive "is neither predictable nor controllable by the sentencing judge", and a person's liberty should not depend on speculation "no matter how well grounded";</w:t>
      </w:r>
      <w:r w:rsidRPr="003130EE">
        <w:rPr>
          <w:rStyle w:val="FootnoteReference"/>
          <w:rFonts w:ascii="Times New Roman" w:hAnsi="Times New Roman"/>
          <w:sz w:val="24"/>
        </w:rPr>
        <w:footnoteReference w:id="74"/>
      </w:r>
      <w:r w:rsidRPr="003130EE">
        <w:rPr>
          <w:rFonts w:ascii="Times New Roman" w:hAnsi="Times New Roman"/>
        </w:rPr>
        <w:t xml:space="preserve"> (d) in sentencing, "the Court is not concerned with remissions for good conduct nor with the policy of the Parole Board", as the duty of a sentencing judge is in the first place to determine what is the appropriate term of imprisonment</w:t>
      </w:r>
      <w:r w:rsidRPr="003130EE">
        <w:rPr>
          <w:rStyle w:val="FootnoteReference"/>
          <w:rFonts w:ascii="Times New Roman" w:hAnsi="Times New Roman"/>
          <w:sz w:val="24"/>
        </w:rPr>
        <w:footnoteReference w:id="75"/>
      </w:r>
      <w:r w:rsidRPr="003130EE">
        <w:rPr>
          <w:rFonts w:ascii="Times New Roman" w:hAnsi="Times New Roman"/>
        </w:rPr>
        <w:t xml:space="preserve"> to be imposed;</w:t>
      </w:r>
      <w:r w:rsidRPr="003130EE">
        <w:rPr>
          <w:rStyle w:val="FootnoteReference"/>
          <w:rFonts w:ascii="Times New Roman" w:hAnsi="Times New Roman"/>
          <w:sz w:val="24"/>
        </w:rPr>
        <w:footnoteReference w:id="76"/>
      </w:r>
      <w:r w:rsidRPr="003130EE">
        <w:rPr>
          <w:rFonts w:ascii="Times New Roman" w:hAnsi="Times New Roman"/>
        </w:rPr>
        <w:t xml:space="preserve"> and (e) a sentencing court could only give effect to a consideration of the likelihood of a person being released earlier than the maximum sentence imposed by "increasing the length of the term of imprisonment that [the sentencing court] would otherwise have imposed", which "would not only be contrary to principle but also contrary to the clear intention of Parliament" to impose the sentence "which in all the circumstances [the sentencing court] considers to be appropriate to the offence and to the offender".</w:t>
      </w:r>
      <w:r w:rsidRPr="003130EE">
        <w:rPr>
          <w:rStyle w:val="FootnoteReference"/>
          <w:rFonts w:ascii="Times New Roman" w:hAnsi="Times New Roman"/>
          <w:sz w:val="24"/>
        </w:rPr>
        <w:footnoteReference w:id="77"/>
      </w:r>
    </w:p>
    <w:p w14:paraId="33C837B1"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By analogy, the only way a sentencing court could give effect to the taking into account of s 19ALB(1) (which prevents the Attorney</w:t>
      </w:r>
      <w:r w:rsidRPr="003130EE">
        <w:rPr>
          <w:rFonts w:ascii="Times New Roman" w:hAnsi="Times New Roman"/>
        </w:rPr>
        <w:noBreakHyphen/>
        <w:t xml:space="preserve">General from making a parole order unless satisfied that exceptional circumstances exist to justify the making of such an order) is to decrease the head sentence of imprisonment that the sentencing court otherwise would have imposed (as, indeed, the Court of Criminal Appeal did). In so doing, however, the sentencing court will not, contrary to s 16A(1) of the </w:t>
      </w:r>
      <w:r w:rsidRPr="003130EE">
        <w:rPr>
          <w:rFonts w:ascii="Times New Roman" w:hAnsi="Times New Roman"/>
          <w:i/>
          <w:iCs/>
        </w:rPr>
        <w:t>Crimes Act</w:t>
      </w:r>
      <w:r w:rsidRPr="003130EE">
        <w:rPr>
          <w:rFonts w:ascii="Times New Roman" w:hAnsi="Times New Roman"/>
        </w:rPr>
        <w:t xml:space="preserve">, impose a sentence "that is of a severity appropriate in all the circumstances of the offence". </w:t>
      </w:r>
    </w:p>
    <w:p w14:paraId="230D542C"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Further, the likelihood, or lack thereof, of the offender being granted a parole order for any reason, including by operation of s 19ALB, cannot be a circumstance of the offence within the meaning of s 16A(1) as that potential cannot be known at the time of sentencing and is outside the control of the sentencing court. The "expectation (now a reality)"</w:t>
      </w:r>
      <w:r w:rsidRPr="003130EE">
        <w:rPr>
          <w:rStyle w:val="FootnoteReference"/>
          <w:rFonts w:ascii="Times New Roman" w:hAnsi="Times New Roman"/>
          <w:sz w:val="24"/>
        </w:rPr>
        <w:footnoteReference w:id="78"/>
      </w:r>
      <w:r w:rsidRPr="003130EE">
        <w:rPr>
          <w:rFonts w:ascii="Times New Roman" w:hAnsi="Times New Roman"/>
        </w:rPr>
        <w:t xml:space="preserve"> of the respondent being "ineligible" for </w:t>
      </w:r>
      <w:r w:rsidRPr="003130EE">
        <w:rPr>
          <w:rFonts w:ascii="Times New Roman" w:hAnsi="Times New Roman"/>
        </w:rPr>
        <w:lastRenderedPageBreak/>
        <w:t>release on parole, which the Court of Criminal Appeal relied upon as justifying the reduction of the head sentence,</w:t>
      </w:r>
      <w:r w:rsidRPr="003130EE">
        <w:rPr>
          <w:rStyle w:val="FootnoteReference"/>
          <w:rFonts w:ascii="Times New Roman" w:hAnsi="Times New Roman"/>
          <w:sz w:val="24"/>
        </w:rPr>
        <w:footnoteReference w:id="79"/>
      </w:r>
      <w:r w:rsidRPr="003130EE">
        <w:rPr>
          <w:rFonts w:ascii="Times New Roman" w:hAnsi="Times New Roman"/>
        </w:rPr>
        <w:t xml:space="preserve"> was and remains speculative. When imposing the sentence, the sentencing judge could not have known that the Attorney</w:t>
      </w:r>
      <w:r w:rsidRPr="003130EE">
        <w:rPr>
          <w:rFonts w:ascii="Times New Roman" w:hAnsi="Times New Roman"/>
        </w:rPr>
        <w:noBreakHyphen/>
        <w:t>General would refuse to make a parole order (as the Attorney</w:t>
      </w:r>
      <w:r w:rsidRPr="003130EE">
        <w:rPr>
          <w:rFonts w:ascii="Times New Roman" w:hAnsi="Times New Roman"/>
        </w:rPr>
        <w:noBreakHyphen/>
        <w:t>General did on 21 August 2023). Section 19ALB(1) undoubtedly makes it more difficult for a person to whom it applies to obtain a parole order, but a sentencing court can no more speculate about whether, at the time a person becomes eligible for parole, there will or will not exist circumstances the Attorney</w:t>
      </w:r>
      <w:r w:rsidRPr="003130EE">
        <w:rPr>
          <w:rFonts w:ascii="Times New Roman" w:hAnsi="Times New Roman"/>
        </w:rPr>
        <w:noBreakHyphen/>
        <w:t xml:space="preserve">General is satisfied are exceptional under s 19ALB(1) than it can about the person's conduct while serving their sentence. </w:t>
      </w:r>
    </w:p>
    <w:p w14:paraId="5162F1C7"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Additionally, there is no logical connection between a speculated or well</w:t>
      </w:r>
      <w:r w:rsidRPr="003130EE">
        <w:rPr>
          <w:rFonts w:ascii="Times New Roman" w:hAnsi="Times New Roman"/>
        </w:rPr>
        <w:noBreakHyphen/>
        <w:t>founded lack of potential for an offender to obtain a parole order by reason of s 19ALB(1) and the offender's conditions of imprisonment. The Court of Criminal Appeal reasoned that, given the respondent's "ineligibility" for release on parole, the respondent "will continue to suffer more onerous conditions of imprisonment".</w:t>
      </w:r>
      <w:r w:rsidRPr="003130EE">
        <w:rPr>
          <w:rStyle w:val="FootnoteReference"/>
          <w:rFonts w:ascii="Times New Roman" w:hAnsi="Times New Roman"/>
          <w:sz w:val="24"/>
        </w:rPr>
        <w:footnoteReference w:id="80"/>
      </w:r>
      <w:r w:rsidRPr="003130EE">
        <w:rPr>
          <w:rFonts w:ascii="Times New Roman" w:hAnsi="Times New Roman"/>
        </w:rPr>
        <w:t xml:space="preserve"> This can mean only that the respondent will continue to suffer more onerous conditions of imprisonment for the period of two years after the expiry of the non</w:t>
      </w:r>
      <w:r w:rsidRPr="003130EE">
        <w:rPr>
          <w:rFonts w:ascii="Times New Roman" w:hAnsi="Times New Roman"/>
        </w:rPr>
        <w:noBreakHyphen/>
        <w:t xml:space="preserve">parole period (three years) and before the expiry of the head sentence (five years) compared to the conditions of imprisonment that would be experienced by an offender not classified as EHRR. This comparison exposes that the reason the respondent will continue to suffer more onerous conditions of imprisonment is his classification as EHRR, not the application to him of s 19ALB(1). The sentencing judge properly considered and gave weight to the consequences of the respondent's classification as EHRR in determining the sentence. </w:t>
      </w:r>
    </w:p>
    <w:p w14:paraId="5BE2384E"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Finally, and perhaps most importantly, that the only way a sentencing court could give effect to the taking into account of s 19ALB(1) is by decreasing the sentence it otherwise would have imposed as the sentence of a severity appropriate in all the circumstances of the offence as required by s 16A(1) of the </w:t>
      </w:r>
      <w:r w:rsidRPr="003130EE">
        <w:rPr>
          <w:rFonts w:ascii="Times New Roman" w:hAnsi="Times New Roman"/>
          <w:i/>
          <w:iCs/>
        </w:rPr>
        <w:t>Crimes Act</w:t>
      </w:r>
      <w:r w:rsidRPr="003130EE">
        <w:rPr>
          <w:rFonts w:ascii="Times New Roman" w:hAnsi="Times New Roman"/>
        </w:rPr>
        <w:t xml:space="preserve"> is important. It means that taking into consideration s 19ALB(1) in imposing a sentence of imprisonment would directly conflict not only with s 16A, but also with the legislative intention underlying the enactment of s 19ALB itself. The legislative intention was to create a presumption against the release of certain offenders (those "who have demonstrated support for, or have links to, terrorist activity"</w:t>
      </w:r>
      <w:r w:rsidRPr="003130EE">
        <w:rPr>
          <w:rStyle w:val="FootnoteReference"/>
          <w:rFonts w:ascii="Times New Roman" w:hAnsi="Times New Roman"/>
          <w:sz w:val="24"/>
        </w:rPr>
        <w:footnoteReference w:id="81"/>
      </w:r>
      <w:r w:rsidRPr="003130EE">
        <w:rPr>
          <w:rFonts w:ascii="Times New Roman" w:hAnsi="Times New Roman"/>
        </w:rPr>
        <w:t>) in order to satisfy "the overriding need to protect the community".</w:t>
      </w:r>
      <w:r w:rsidRPr="003130EE">
        <w:rPr>
          <w:rStyle w:val="FootnoteReference"/>
          <w:rFonts w:ascii="Times New Roman" w:hAnsi="Times New Roman"/>
          <w:sz w:val="24"/>
        </w:rPr>
        <w:footnoteReference w:id="82"/>
      </w:r>
      <w:r w:rsidRPr="003130EE">
        <w:rPr>
          <w:rFonts w:ascii="Times New Roman" w:hAnsi="Times New Roman"/>
        </w:rPr>
        <w:t xml:space="preserve"> If </w:t>
      </w:r>
      <w:r w:rsidRPr="003130EE">
        <w:rPr>
          <w:rFonts w:ascii="Times New Roman" w:hAnsi="Times New Roman"/>
        </w:rPr>
        <w:lastRenderedPageBreak/>
        <w:t>the Court of Criminal Appeal is correct in its construction of the legislative provisions, rather than the community being protected by the presumption against such offenders being granted parole other than in exceptional circumstances (so that they are not released from prison before expiry of their head sentence), the community will be exposed to such offenders being sentenced for lesser periods than would be the case but for the enactment of s 19ALB. Subversion of legislative intention of this kind, by a process of statutory construction, is impermissible.</w:t>
      </w:r>
    </w:p>
    <w:p w14:paraId="10970073" w14:textId="77777777" w:rsidR="0065288E" w:rsidRPr="003130EE" w:rsidRDefault="0065288E" w:rsidP="0065288E">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 xml:space="preserve">Accordingly, in exercising the sentencing discretion in accordance with s 16A of the </w:t>
      </w:r>
      <w:r w:rsidRPr="003130EE">
        <w:rPr>
          <w:rFonts w:ascii="Times New Roman" w:hAnsi="Times New Roman"/>
          <w:i/>
          <w:iCs/>
        </w:rPr>
        <w:t>Crimes Act</w:t>
      </w:r>
      <w:r w:rsidRPr="003130EE">
        <w:rPr>
          <w:rFonts w:ascii="Times New Roman" w:hAnsi="Times New Roman"/>
        </w:rPr>
        <w:t xml:space="preserve">, a sentencing court must not take into account the potential or lack of potential for the offender to obtain parole including by reason of s 19ALB of the </w:t>
      </w:r>
      <w:r w:rsidRPr="003130EE">
        <w:rPr>
          <w:rFonts w:ascii="Times New Roman" w:hAnsi="Times New Roman"/>
          <w:i/>
          <w:iCs/>
        </w:rPr>
        <w:t>Crimes Act</w:t>
      </w:r>
      <w:r w:rsidRPr="003130EE">
        <w:rPr>
          <w:rFonts w:ascii="Times New Roman" w:hAnsi="Times New Roman"/>
        </w:rPr>
        <w:t xml:space="preserve"> applying (or likely applying) to the offender.</w:t>
      </w:r>
    </w:p>
    <w:p w14:paraId="1C653469" w14:textId="77777777" w:rsidR="004110D3" w:rsidRDefault="0065288E" w:rsidP="004110D3">
      <w:pPr>
        <w:pStyle w:val="FixListStyle"/>
        <w:numPr>
          <w:ilvl w:val="0"/>
          <w:numId w:val="18"/>
        </w:numPr>
        <w:spacing w:after="260" w:line="280" w:lineRule="exact"/>
        <w:ind w:left="0" w:right="0" w:hanging="720"/>
        <w:jc w:val="both"/>
        <w:rPr>
          <w:rFonts w:ascii="Times New Roman" w:hAnsi="Times New Roman"/>
        </w:rPr>
      </w:pPr>
      <w:r w:rsidRPr="003130EE">
        <w:rPr>
          <w:rFonts w:ascii="Times New Roman" w:hAnsi="Times New Roman"/>
        </w:rPr>
        <w:tab/>
        <w:t>The appeal should be allowed. The orders proposed in the reasons for judgment of Gordon</w:t>
      </w:r>
      <w:r>
        <w:rPr>
          <w:rFonts w:ascii="Times New Roman" w:hAnsi="Times New Roman"/>
        </w:rPr>
        <w:t xml:space="preserve"> A</w:t>
      </w:r>
      <w:r>
        <w:rPr>
          <w:rFonts w:ascii="Times New Roman" w:hAnsi="Times New Roman"/>
        </w:rPr>
        <w:noBreakHyphen/>
        <w:t>CJ</w:t>
      </w:r>
      <w:r w:rsidRPr="003130EE">
        <w:rPr>
          <w:rFonts w:ascii="Times New Roman" w:hAnsi="Times New Roman"/>
        </w:rPr>
        <w:t>, Steward and Gleeson JJ should be made.</w:t>
      </w:r>
    </w:p>
    <w:p w14:paraId="719858A3" w14:textId="77777777" w:rsidR="004110D3" w:rsidRDefault="004110D3" w:rsidP="004110D3">
      <w:pPr>
        <w:pStyle w:val="FixListStyle"/>
        <w:numPr>
          <w:ilvl w:val="0"/>
          <w:numId w:val="18"/>
        </w:numPr>
        <w:spacing w:after="260" w:line="280" w:lineRule="exact"/>
        <w:ind w:left="0" w:right="0" w:hanging="720"/>
        <w:jc w:val="both"/>
        <w:rPr>
          <w:rFonts w:ascii="Times New Roman" w:hAnsi="Times New Roman"/>
        </w:rPr>
        <w:sectPr w:rsidR="004110D3" w:rsidSect="004110D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10ECD6F" w14:textId="77777777" w:rsidR="004110D3" w:rsidRPr="0023665B" w:rsidRDefault="004110D3" w:rsidP="004110D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3665B">
        <w:rPr>
          <w:rFonts w:ascii="Times New Roman" w:hAnsi="Times New Roman"/>
        </w:rPr>
        <w:lastRenderedPageBreak/>
        <w:t>BEECH-JONES J.   Subject to what follows, I agree with the judgment of Gordon</w:t>
      </w:r>
      <w:r>
        <w:rPr>
          <w:rFonts w:ascii="Times New Roman" w:hAnsi="Times New Roman"/>
        </w:rPr>
        <w:t> </w:t>
      </w:r>
      <w:r w:rsidRPr="0023665B">
        <w:rPr>
          <w:rFonts w:ascii="Times New Roman" w:hAnsi="Times New Roman"/>
        </w:rPr>
        <w:t>A-CJ, Steward and Gleeson JJ.</w:t>
      </w:r>
    </w:p>
    <w:p w14:paraId="7FEBC8CD"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The dispositive part of the judgment of the New South Wales Court of Criminal Appeal the subject of this appeal is the following passage, which identified the supposed error on the part of the sentencing judge:</w:t>
      </w:r>
      <w:r w:rsidRPr="0023665B">
        <w:rPr>
          <w:rStyle w:val="FootnoteReference"/>
          <w:rFonts w:ascii="Times New Roman" w:hAnsi="Times New Roman"/>
          <w:sz w:val="24"/>
        </w:rPr>
        <w:footnoteReference w:id="83"/>
      </w:r>
    </w:p>
    <w:p w14:paraId="13836A7E" w14:textId="77777777" w:rsidR="004110D3" w:rsidRDefault="004110D3" w:rsidP="0023665B">
      <w:pPr>
        <w:pStyle w:val="leftright"/>
        <w:spacing w:before="0" w:after="260" w:line="280" w:lineRule="exact"/>
        <w:ind w:right="0"/>
        <w:jc w:val="both"/>
        <w:rPr>
          <w:rFonts w:ascii="Times New Roman" w:hAnsi="Times New Roman"/>
        </w:rPr>
      </w:pPr>
      <w:r w:rsidRPr="0023665B">
        <w:rPr>
          <w:rFonts w:ascii="Times New Roman" w:hAnsi="Times New Roman"/>
        </w:rPr>
        <w:t xml:space="preserve">"The expectation (now a reality) that parole would be refused, combined with the fact that the [respondent] has served most of his sentence in the HRMCC (which was taken into account by the sentencing judge), means that he has suffered a </w:t>
      </w:r>
      <w:r w:rsidRPr="0023665B">
        <w:rPr>
          <w:rFonts w:ascii="Times New Roman" w:hAnsi="Times New Roman"/>
          <w:i/>
          <w:iCs/>
        </w:rPr>
        <w:t>considerably more onerous period of imprisonment</w:t>
      </w:r>
      <w:r w:rsidRPr="0023665B">
        <w:rPr>
          <w:rFonts w:ascii="Times New Roman" w:hAnsi="Times New Roman"/>
        </w:rPr>
        <w:t xml:space="preserve"> and, given his ineligibility for release on parole, will continue to suffer </w:t>
      </w:r>
      <w:r w:rsidRPr="0023665B">
        <w:rPr>
          <w:rFonts w:ascii="Times New Roman" w:hAnsi="Times New Roman"/>
          <w:i/>
          <w:iCs/>
        </w:rPr>
        <w:t>more onerous</w:t>
      </w:r>
      <w:r w:rsidRPr="0023665B">
        <w:rPr>
          <w:rFonts w:ascii="Times New Roman" w:hAnsi="Times New Roman"/>
        </w:rPr>
        <w:t xml:space="preserve"> conditions of imprisonment." (emphasis added)</w:t>
      </w:r>
    </w:p>
    <w:p w14:paraId="33992DBB"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The Court concluded that such consideration warranted a reduction in the sentence imposed by the sentencing judge, who took no account of "this application" of s 19ALB of the</w:t>
      </w:r>
      <w:r w:rsidRPr="0023665B">
        <w:rPr>
          <w:rFonts w:ascii="Times New Roman" w:hAnsi="Times New Roman"/>
          <w:i/>
          <w:iCs/>
        </w:rPr>
        <w:t xml:space="preserve"> Crimes Act 1914</w:t>
      </w:r>
      <w:r w:rsidRPr="0023665B">
        <w:rPr>
          <w:rFonts w:ascii="Times New Roman" w:hAnsi="Times New Roman"/>
        </w:rPr>
        <w:t xml:space="preserve"> (Cth).</w:t>
      </w:r>
      <w:r w:rsidRPr="0023665B">
        <w:rPr>
          <w:rStyle w:val="FootnoteReference"/>
          <w:rFonts w:ascii="Times New Roman" w:hAnsi="Times New Roman"/>
          <w:sz w:val="24"/>
        </w:rPr>
        <w:footnoteReference w:id="84"/>
      </w:r>
    </w:p>
    <w:p w14:paraId="167C1D20"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At the hearing of this appeal, attention was focused on the identification of the comparator deployed by the Court to reach the conclusion that the respondent had suffered a "considerably more onerous period of imprisonment" and would continue to so suffer for the balance of his period of imprisonment.</w:t>
      </w:r>
      <w:r w:rsidRPr="0023665B">
        <w:rPr>
          <w:rStyle w:val="FootnoteReference"/>
          <w:rFonts w:ascii="Times New Roman" w:hAnsi="Times New Roman"/>
          <w:sz w:val="24"/>
        </w:rPr>
        <w:footnoteReference w:id="85"/>
      </w:r>
      <w:r w:rsidRPr="0023665B">
        <w:rPr>
          <w:rFonts w:ascii="Times New Roman" w:hAnsi="Times New Roman"/>
          <w:b/>
          <w:bCs/>
        </w:rPr>
        <w:t xml:space="preserve"> </w:t>
      </w:r>
      <w:r w:rsidRPr="0023665B">
        <w:rPr>
          <w:rFonts w:ascii="Times New Roman" w:hAnsi="Times New Roman"/>
        </w:rPr>
        <w:t xml:space="preserve">If this conclusion was only referable to a comparison between the respondent's custodial conditions and those experienced by the general prison population, then it involved an orthodox approach to identifying the potentially harsher effect of the </w:t>
      </w:r>
      <w:r w:rsidRPr="0023665B">
        <w:rPr>
          <w:rFonts w:ascii="Times New Roman" w:hAnsi="Times New Roman"/>
          <w:i/>
          <w:iCs/>
        </w:rPr>
        <w:t>day-to</w:t>
      </w:r>
      <w:r>
        <w:rPr>
          <w:rFonts w:ascii="Times New Roman" w:hAnsi="Times New Roman"/>
          <w:i/>
          <w:iCs/>
        </w:rPr>
        <w:noBreakHyphen/>
      </w:r>
      <w:r w:rsidRPr="0023665B">
        <w:rPr>
          <w:rFonts w:ascii="Times New Roman" w:hAnsi="Times New Roman"/>
          <w:i/>
          <w:iCs/>
        </w:rPr>
        <w:t>day conditions</w:t>
      </w:r>
      <w:r w:rsidRPr="0023665B">
        <w:rPr>
          <w:rFonts w:ascii="Times New Roman" w:hAnsi="Times New Roman"/>
        </w:rPr>
        <w:t xml:space="preserve"> of incarceration on a particular offender compared to the general prison population, which can be considered under s 16A of the </w:t>
      </w:r>
      <w:r w:rsidRPr="0023665B">
        <w:rPr>
          <w:rFonts w:ascii="Times New Roman" w:hAnsi="Times New Roman"/>
          <w:i/>
          <w:iCs/>
        </w:rPr>
        <w:t>Crimes Act</w:t>
      </w:r>
      <w:r w:rsidRPr="0023665B">
        <w:rPr>
          <w:rFonts w:ascii="Times New Roman" w:hAnsi="Times New Roman"/>
        </w:rPr>
        <w:t>.</w:t>
      </w:r>
      <w:r w:rsidRPr="0023665B">
        <w:rPr>
          <w:rStyle w:val="FootnoteReference"/>
          <w:rFonts w:ascii="Times New Roman" w:hAnsi="Times New Roman"/>
          <w:sz w:val="24"/>
        </w:rPr>
        <w:footnoteReference w:id="86"/>
      </w:r>
      <w:r w:rsidRPr="0023665B">
        <w:rPr>
          <w:rFonts w:ascii="Times New Roman" w:hAnsi="Times New Roman"/>
        </w:rPr>
        <w:t xml:space="preserve"> That was the approach of the sentencing judge, who found that the respondent's custodial conditions were "extremely onerous and significantly more so than the general prison population". However, if the comparator deployed by the Court was the day</w:t>
      </w:r>
      <w:r w:rsidRPr="0023665B">
        <w:rPr>
          <w:rFonts w:ascii="Times New Roman" w:hAnsi="Times New Roman"/>
        </w:rPr>
        <w:noBreakHyphen/>
        <w:t>to</w:t>
      </w:r>
      <w:r w:rsidRPr="0023665B">
        <w:rPr>
          <w:rFonts w:ascii="Times New Roman" w:hAnsi="Times New Roman"/>
        </w:rPr>
        <w:noBreakHyphen/>
        <w:t>day custodial conditions of the general prison population, then it could not support a finding of error on the part of the sentencing judge.</w:t>
      </w:r>
    </w:p>
    <w:p w14:paraId="32762553"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Senior counsel for the respondent contended that the above passage referred to the respondent's sentence being more onerous than what was envisaged by the sentencing judge.</w:t>
      </w:r>
      <w:r w:rsidRPr="0023665B">
        <w:rPr>
          <w:rFonts w:ascii="Times New Roman" w:hAnsi="Times New Roman"/>
          <w:sz w:val="28"/>
          <w:szCs w:val="28"/>
        </w:rPr>
        <w:t xml:space="preserve"> </w:t>
      </w:r>
      <w:r w:rsidRPr="0023665B">
        <w:rPr>
          <w:rFonts w:ascii="Times New Roman" w:hAnsi="Times New Roman"/>
        </w:rPr>
        <w:t xml:space="preserve">Another possibility is that the reference in the above passage to </w:t>
      </w:r>
      <w:r w:rsidRPr="0023665B">
        <w:rPr>
          <w:rFonts w:ascii="Times New Roman" w:hAnsi="Times New Roman"/>
        </w:rPr>
        <w:lastRenderedPageBreak/>
        <w:t>the respondent serving a "more onerous period of imprisonment"</w:t>
      </w:r>
      <w:r w:rsidRPr="0023665B">
        <w:rPr>
          <w:rStyle w:val="FootnoteReference"/>
          <w:rFonts w:ascii="Times New Roman" w:hAnsi="Times New Roman"/>
          <w:sz w:val="24"/>
        </w:rPr>
        <w:footnoteReference w:id="87"/>
      </w:r>
      <w:r w:rsidRPr="0023665B">
        <w:rPr>
          <w:rFonts w:ascii="Times New Roman" w:hAnsi="Times New Roman"/>
        </w:rPr>
        <w:t xml:space="preserve"> was to the respondent's sentence being likely to be more onerous than either the general prison population serving sentences for federal offences or a hypothetical offender serving the same sentence, because the release of (at least some of) those prisoners on parole is not governed by s 19ALB of the </w:t>
      </w:r>
      <w:r w:rsidRPr="0023665B">
        <w:rPr>
          <w:rFonts w:ascii="Times New Roman" w:hAnsi="Times New Roman"/>
          <w:i/>
          <w:iCs/>
        </w:rPr>
        <w:t>Crimes Act</w:t>
      </w:r>
      <w:r w:rsidRPr="0023665B">
        <w:rPr>
          <w:rFonts w:ascii="Times New Roman" w:hAnsi="Times New Roman"/>
        </w:rPr>
        <w:t>. Either way, even when combined with the harsh day</w:t>
      </w:r>
      <w:r w:rsidRPr="0023665B">
        <w:rPr>
          <w:rFonts w:ascii="Times New Roman" w:hAnsi="Times New Roman"/>
        </w:rPr>
        <w:noBreakHyphen/>
        <w:t>to</w:t>
      </w:r>
      <w:r w:rsidRPr="0023665B">
        <w:rPr>
          <w:rFonts w:ascii="Times New Roman" w:hAnsi="Times New Roman"/>
        </w:rPr>
        <w:noBreakHyphen/>
        <w:t>day custodial conditions the respondent experiences, the above passage is not stating any more than that the respondent is likely to serve a greater proportion of his overall sentence in custody than those prisoners in custody for federal offences who are not subject to s 19ALB. This observation is most likely correct, but it is also irrelevant. It is irrelevant because, as the judgments of Gordon A-CJ, Steward and Gleeson JJ on the one hand and Jagot J on the other demonstrate, as with the approach to remissions, the fixing of the total sentence and the fixing of the non</w:t>
      </w:r>
      <w:r w:rsidRPr="0023665B">
        <w:rPr>
          <w:rFonts w:ascii="Times New Roman" w:hAnsi="Times New Roman"/>
        </w:rPr>
        <w:noBreakHyphen/>
        <w:t>parole period are not to be undertaken by reference to an assessment of whether or not an offender is likely to be released on parole at the conclusion of their non</w:t>
      </w:r>
      <w:r w:rsidRPr="0023665B">
        <w:rPr>
          <w:rFonts w:ascii="Times New Roman" w:hAnsi="Times New Roman"/>
        </w:rPr>
        <w:noBreakHyphen/>
        <w:t>parole period.</w:t>
      </w:r>
      <w:r w:rsidRPr="0023665B">
        <w:rPr>
          <w:rStyle w:val="FootnoteReference"/>
          <w:rFonts w:ascii="Times New Roman" w:hAnsi="Times New Roman"/>
          <w:sz w:val="24"/>
        </w:rPr>
        <w:footnoteReference w:id="88"/>
      </w:r>
      <w:r w:rsidRPr="0023665B">
        <w:rPr>
          <w:rFonts w:ascii="Times New Roman" w:hAnsi="Times New Roman"/>
        </w:rPr>
        <w:t xml:space="preserve"> Otherwise, there is no basis for concluding that the sentencing judge sentenced the respondent on the basis that he would be released at the conclusion of his non-parole period.</w:t>
      </w:r>
    </w:p>
    <w:p w14:paraId="7982ACAD"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The error of the Court is exemplified by the approach their Honours adopted in fixing the appropriate sentence to be imposed on the respondent, as revealed by the following:</w:t>
      </w:r>
      <w:r w:rsidRPr="0023665B">
        <w:rPr>
          <w:rStyle w:val="FootnoteReference"/>
          <w:rFonts w:ascii="Times New Roman" w:hAnsi="Times New Roman"/>
          <w:sz w:val="24"/>
        </w:rPr>
        <w:footnoteReference w:id="89"/>
      </w:r>
    </w:p>
    <w:p w14:paraId="25276CA6" w14:textId="77777777" w:rsidR="004110D3" w:rsidRDefault="004110D3" w:rsidP="0023665B">
      <w:pPr>
        <w:pStyle w:val="LRIndentafterHC"/>
        <w:spacing w:before="0" w:after="260" w:line="280" w:lineRule="exact"/>
        <w:ind w:right="0"/>
        <w:jc w:val="both"/>
        <w:rPr>
          <w:rFonts w:ascii="Times New Roman" w:hAnsi="Times New Roman"/>
        </w:rPr>
      </w:pPr>
      <w:r w:rsidRPr="0023665B">
        <w:rPr>
          <w:rFonts w:ascii="Times New Roman" w:hAnsi="Times New Roman"/>
        </w:rPr>
        <w:t>"Where there has otherwise been no error established on the part of the sentencing judge, there is no basis to interfere with the non</w:t>
      </w:r>
      <w:r w:rsidRPr="0023665B">
        <w:rPr>
          <w:rFonts w:ascii="Times New Roman" w:hAnsi="Times New Roman"/>
        </w:rPr>
        <w:noBreakHyphen/>
        <w:t xml:space="preserve">parole period of 3 years. However, the </w:t>
      </w:r>
      <w:r w:rsidRPr="0023665B">
        <w:rPr>
          <w:rFonts w:ascii="Times New Roman" w:hAnsi="Times New Roman"/>
          <w:i/>
          <w:iCs/>
        </w:rPr>
        <w:t>additional term</w:t>
      </w:r>
      <w:r w:rsidRPr="0023665B">
        <w:rPr>
          <w:rFonts w:ascii="Times New Roman" w:hAnsi="Times New Roman"/>
        </w:rPr>
        <w:t xml:space="preserve"> of two years should be reduced to one year, being a sentence expiring on 23 August 2024. That variation recognises that the [respondent] will not get parole when ordinarily he would likely have obtained parole before the end of his sentence. If compassionate grounds amounting to exceptional circumstances arise within that period there is a chance he will obtain conditional release, but the chance is low and his liberty will then be subject to supervision." (emphasis added)</w:t>
      </w:r>
    </w:p>
    <w:p w14:paraId="747FE342"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 xml:space="preserve">This passage reveals a number of additional material errors of relevance to this appeal. First, it refers to an "additional term", which appears to be a phrase derived from the now repealed </w:t>
      </w:r>
      <w:bookmarkStart w:id="4" w:name="_Hlk167890742"/>
      <w:r w:rsidRPr="0023665B">
        <w:rPr>
          <w:rFonts w:ascii="Times New Roman" w:hAnsi="Times New Roman"/>
          <w:i/>
          <w:iCs/>
        </w:rPr>
        <w:t>Sentencing Act 1989</w:t>
      </w:r>
      <w:r w:rsidRPr="0023665B">
        <w:rPr>
          <w:rFonts w:ascii="Times New Roman" w:hAnsi="Times New Roman"/>
        </w:rPr>
        <w:t xml:space="preserve"> (NSW)</w:t>
      </w:r>
      <w:bookmarkEnd w:id="4"/>
      <w:r w:rsidRPr="0023665B">
        <w:rPr>
          <w:rFonts w:ascii="Times New Roman" w:hAnsi="Times New Roman"/>
        </w:rPr>
        <w:t>.</w:t>
      </w:r>
      <w:r w:rsidRPr="0023665B">
        <w:rPr>
          <w:rStyle w:val="FootnoteReference"/>
          <w:rFonts w:ascii="Times New Roman" w:hAnsi="Times New Roman"/>
          <w:sz w:val="24"/>
        </w:rPr>
        <w:footnoteReference w:id="90"/>
      </w:r>
      <w:r w:rsidRPr="0023665B">
        <w:rPr>
          <w:rFonts w:ascii="Times New Roman" w:hAnsi="Times New Roman"/>
        </w:rPr>
        <w:t xml:space="preserve"> Under that </w:t>
      </w:r>
      <w:r w:rsidRPr="0023665B">
        <w:rPr>
          <w:rFonts w:ascii="Times New Roman" w:hAnsi="Times New Roman"/>
        </w:rPr>
        <w:lastRenderedPageBreak/>
        <w:t>legislation, a court was required to set a "minimum term of imprisonment" and an "additional term during which the [offender] may be released on parole".</w:t>
      </w:r>
      <w:r w:rsidRPr="0023665B">
        <w:rPr>
          <w:rStyle w:val="FootnoteReference"/>
          <w:rFonts w:ascii="Times New Roman" w:hAnsi="Times New Roman"/>
          <w:sz w:val="24"/>
        </w:rPr>
        <w:footnoteReference w:id="91"/>
      </w:r>
      <w:r w:rsidRPr="0023665B">
        <w:rPr>
          <w:rFonts w:ascii="Times New Roman" w:hAnsi="Times New Roman"/>
        </w:rPr>
        <w:t xml:space="preserve"> There is no equivalent component of a sentence imposed for a federal offence under the </w:t>
      </w:r>
      <w:r w:rsidRPr="0023665B">
        <w:rPr>
          <w:rFonts w:ascii="Times New Roman" w:hAnsi="Times New Roman"/>
          <w:i/>
          <w:iCs/>
        </w:rPr>
        <w:t>Crimes Act</w:t>
      </w:r>
      <w:r w:rsidRPr="0023665B">
        <w:rPr>
          <w:rFonts w:ascii="Times New Roman" w:hAnsi="Times New Roman"/>
        </w:rPr>
        <w:t>. One can identify a period of time between the expiry of the non</w:t>
      </w:r>
      <w:r w:rsidRPr="0023665B">
        <w:rPr>
          <w:rFonts w:ascii="Times New Roman" w:hAnsi="Times New Roman"/>
        </w:rPr>
        <w:noBreakHyphen/>
        <w:t xml:space="preserve">parole period and the expiry of the sentence, but that period has no statutory status or particular significance under the </w:t>
      </w:r>
      <w:r w:rsidRPr="0023665B">
        <w:rPr>
          <w:rFonts w:ascii="Times New Roman" w:hAnsi="Times New Roman"/>
          <w:i/>
          <w:iCs/>
        </w:rPr>
        <w:t>Crimes Act</w:t>
      </w:r>
      <w:r w:rsidRPr="0023665B">
        <w:rPr>
          <w:rFonts w:ascii="Times New Roman" w:hAnsi="Times New Roman"/>
        </w:rPr>
        <w:t xml:space="preserve">. The closest analogy in the </w:t>
      </w:r>
      <w:r w:rsidRPr="0023665B">
        <w:rPr>
          <w:rFonts w:ascii="Times New Roman" w:hAnsi="Times New Roman"/>
          <w:i/>
          <w:iCs/>
        </w:rPr>
        <w:t>Crimes Act</w:t>
      </w:r>
      <w:r w:rsidRPr="0023665B">
        <w:rPr>
          <w:rFonts w:ascii="Times New Roman" w:hAnsi="Times New Roman"/>
        </w:rPr>
        <w:t xml:space="preserve"> to the concept of the "additional term" that appears to have been used in the above passage is the statutory phrase "parole period".</w:t>
      </w:r>
      <w:r w:rsidRPr="0023665B">
        <w:rPr>
          <w:rStyle w:val="FootnoteReference"/>
          <w:rFonts w:ascii="Times New Roman" w:hAnsi="Times New Roman"/>
          <w:sz w:val="24"/>
        </w:rPr>
        <w:footnoteReference w:id="92"/>
      </w:r>
      <w:r w:rsidRPr="0023665B">
        <w:rPr>
          <w:rFonts w:ascii="Times New Roman" w:hAnsi="Times New Roman"/>
        </w:rPr>
        <w:t xml:space="preserve"> However, subject to an immaterial exception, that phrase only refers to the period of a sentence that an offender serves in the community commencing on their </w:t>
      </w:r>
      <w:r w:rsidRPr="0023665B">
        <w:rPr>
          <w:rFonts w:ascii="Times New Roman" w:hAnsi="Times New Roman"/>
          <w:i/>
          <w:iCs/>
        </w:rPr>
        <w:t>release</w:t>
      </w:r>
      <w:r w:rsidRPr="0023665B">
        <w:rPr>
          <w:rFonts w:ascii="Times New Roman" w:hAnsi="Times New Roman"/>
        </w:rPr>
        <w:t xml:space="preserve"> from prison on parole.</w:t>
      </w:r>
      <w:r w:rsidRPr="0023665B">
        <w:rPr>
          <w:rStyle w:val="FootnoteReference"/>
          <w:rFonts w:ascii="Times New Roman" w:hAnsi="Times New Roman"/>
          <w:sz w:val="24"/>
        </w:rPr>
        <w:footnoteReference w:id="93"/>
      </w:r>
      <w:r w:rsidRPr="0023665B">
        <w:rPr>
          <w:rFonts w:ascii="Times New Roman" w:hAnsi="Times New Roman"/>
        </w:rPr>
        <w:t xml:space="preserve"> This only serves to confirm that any non</w:t>
      </w:r>
      <w:r w:rsidRPr="0023665B">
        <w:rPr>
          <w:rFonts w:ascii="Times New Roman" w:hAnsi="Times New Roman"/>
        </w:rPr>
        <w:noBreakHyphen/>
        <w:t xml:space="preserve">parole period fixed under s 19AB of the </w:t>
      </w:r>
      <w:r w:rsidRPr="0023665B">
        <w:rPr>
          <w:rFonts w:ascii="Times New Roman" w:hAnsi="Times New Roman"/>
          <w:i/>
          <w:iCs/>
        </w:rPr>
        <w:t>Crimes Act</w:t>
      </w:r>
      <w:r w:rsidRPr="0023665B">
        <w:rPr>
          <w:rFonts w:ascii="Times New Roman" w:hAnsi="Times New Roman"/>
        </w:rPr>
        <w:t xml:space="preserve"> does not represent a period of time the expiry of which yields some entitlement, unconditional or otherwise, on the part of an offender to be released. Instead, it is the "period before the expiration of which, having regard to the interest of justice, [an offender] cannot be released".</w:t>
      </w:r>
      <w:r w:rsidRPr="0023665B">
        <w:rPr>
          <w:rStyle w:val="FootnoteReference"/>
          <w:rFonts w:ascii="Times New Roman" w:hAnsi="Times New Roman"/>
          <w:sz w:val="24"/>
        </w:rPr>
        <w:footnoteReference w:id="94"/>
      </w:r>
    </w:p>
    <w:p w14:paraId="693E5BB4"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Second, the above passage reveals an approach to re</w:t>
      </w:r>
      <w:r w:rsidRPr="0023665B">
        <w:rPr>
          <w:rFonts w:ascii="Times New Roman" w:hAnsi="Times New Roman"/>
        </w:rPr>
        <w:noBreakHyphen/>
        <w:t xml:space="preserve">sentencing by an intermediate court of appeal that is inconsistent with </w:t>
      </w:r>
      <w:r w:rsidRPr="0023665B">
        <w:rPr>
          <w:rFonts w:ascii="Times New Roman" w:hAnsi="Times New Roman"/>
          <w:i/>
          <w:iCs/>
        </w:rPr>
        <w:t>Kentwell v The Queen</w:t>
      </w:r>
      <w:r w:rsidRPr="0023665B">
        <w:rPr>
          <w:rFonts w:ascii="Times New Roman" w:hAnsi="Times New Roman"/>
        </w:rPr>
        <w:t>.</w:t>
      </w:r>
      <w:r w:rsidRPr="0023665B">
        <w:rPr>
          <w:rStyle w:val="FootnoteReference"/>
          <w:rFonts w:ascii="Times New Roman" w:hAnsi="Times New Roman"/>
          <w:sz w:val="24"/>
        </w:rPr>
        <w:footnoteReference w:id="95"/>
      </w:r>
      <w:r w:rsidRPr="0023665B">
        <w:rPr>
          <w:rFonts w:ascii="Times New Roman" w:hAnsi="Times New Roman"/>
        </w:rPr>
        <w:t xml:space="preserve"> </w:t>
      </w:r>
      <w:r w:rsidRPr="0023665B">
        <w:rPr>
          <w:rFonts w:ascii="Times New Roman" w:hAnsi="Times New Roman"/>
          <w:i/>
          <w:iCs/>
        </w:rPr>
        <w:t>Kentwell</w:t>
      </w:r>
      <w:r w:rsidRPr="0023665B">
        <w:rPr>
          <w:rFonts w:ascii="Times New Roman" w:hAnsi="Times New Roman"/>
        </w:rPr>
        <w:t xml:space="preserve"> held that, once any error on the part of the sentencing judge is established, the court must exercise the sentencing discretion afresh</w:t>
      </w:r>
      <w:r w:rsidRPr="0023665B">
        <w:rPr>
          <w:rFonts w:ascii="Times New Roman" w:hAnsi="Times New Roman"/>
          <w:i/>
          <w:iCs/>
        </w:rPr>
        <w:t>.</w:t>
      </w:r>
      <w:r w:rsidRPr="0023665B">
        <w:rPr>
          <w:rStyle w:val="FootnoteReference"/>
          <w:rFonts w:ascii="Times New Roman" w:hAnsi="Times New Roman"/>
          <w:sz w:val="24"/>
        </w:rPr>
        <w:footnoteReference w:id="96"/>
      </w:r>
      <w:r w:rsidRPr="0023665B">
        <w:rPr>
          <w:rFonts w:ascii="Times New Roman" w:hAnsi="Times New Roman"/>
        </w:rPr>
        <w:t xml:space="preserve"> If the exercise of that discretion results in a conclusion that a lesser sentence is "warranted in law", then the court must re-sentence the offender.</w:t>
      </w:r>
      <w:r w:rsidRPr="0023665B">
        <w:rPr>
          <w:rStyle w:val="FootnoteReference"/>
          <w:rFonts w:ascii="Times New Roman" w:hAnsi="Times New Roman"/>
          <w:sz w:val="24"/>
        </w:rPr>
        <w:footnoteReference w:id="97"/>
      </w:r>
      <w:r w:rsidRPr="0023665B">
        <w:rPr>
          <w:rFonts w:ascii="Times New Roman" w:hAnsi="Times New Roman"/>
        </w:rPr>
        <w:t xml:space="preserve"> The independent exercise of the sentencing discretion that the court is obliged to undertake if it finds error cannot be performed by "merely adjusting the sentence actually passed to allow for the error identified".</w:t>
      </w:r>
      <w:r w:rsidRPr="0023665B">
        <w:rPr>
          <w:rStyle w:val="FootnoteReference"/>
          <w:rFonts w:ascii="Times New Roman" w:hAnsi="Times New Roman"/>
          <w:sz w:val="24"/>
        </w:rPr>
        <w:footnoteReference w:id="98"/>
      </w:r>
      <w:r w:rsidRPr="0023665B">
        <w:rPr>
          <w:rFonts w:ascii="Times New Roman" w:hAnsi="Times New Roman"/>
        </w:rPr>
        <w:t xml:space="preserve"> However, in observing that there was no separate error in the fixing of the respondent's non</w:t>
      </w:r>
      <w:r w:rsidRPr="0023665B">
        <w:rPr>
          <w:rFonts w:ascii="Times New Roman" w:hAnsi="Times New Roman"/>
        </w:rPr>
        <w:noBreakHyphen/>
        <w:t xml:space="preserve">parole period, leaving the non-parole period unaltered and then shortening the period between the expiry of the non-parole </w:t>
      </w:r>
      <w:r w:rsidRPr="0023665B">
        <w:rPr>
          <w:rFonts w:ascii="Times New Roman" w:hAnsi="Times New Roman"/>
        </w:rPr>
        <w:lastRenderedPageBreak/>
        <w:t>period and the expiry of the sentence, the Court of Criminal Appeal did exactly that.</w:t>
      </w:r>
    </w:p>
    <w:p w14:paraId="1850E4A1"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 xml:space="preserve">Had the Court undertaken the re-sentencing task in this case in accordance with </w:t>
      </w:r>
      <w:r w:rsidRPr="0023665B">
        <w:rPr>
          <w:rFonts w:ascii="Times New Roman" w:hAnsi="Times New Roman"/>
          <w:i/>
          <w:iCs/>
        </w:rPr>
        <w:t>Kentwell</w:t>
      </w:r>
      <w:r w:rsidRPr="0023665B">
        <w:rPr>
          <w:rFonts w:ascii="Times New Roman" w:hAnsi="Times New Roman"/>
        </w:rPr>
        <w:t>, it would have exposed the error in the earlier part of its reasoning in relation to hardship and non</w:t>
      </w:r>
      <w:r w:rsidRPr="0023665B">
        <w:rPr>
          <w:rFonts w:ascii="Times New Roman" w:hAnsi="Times New Roman"/>
        </w:rPr>
        <w:noBreakHyphen/>
        <w:t>parole periods.</w:t>
      </w:r>
      <w:r w:rsidRPr="0023665B">
        <w:rPr>
          <w:rStyle w:val="FootnoteReference"/>
          <w:rFonts w:ascii="Times New Roman" w:hAnsi="Times New Roman"/>
          <w:sz w:val="24"/>
        </w:rPr>
        <w:footnoteReference w:id="99"/>
      </w:r>
      <w:r w:rsidRPr="0023665B">
        <w:rPr>
          <w:rFonts w:ascii="Times New Roman" w:hAnsi="Times New Roman"/>
        </w:rPr>
        <w:t xml:space="preserve"> </w:t>
      </w:r>
      <w:r w:rsidRPr="0023665B">
        <w:rPr>
          <w:rFonts w:ascii="Times New Roman" w:hAnsi="Times New Roman"/>
          <w:i/>
          <w:iCs/>
        </w:rPr>
        <w:t>Kentwell</w:t>
      </w:r>
      <w:r w:rsidRPr="0023665B">
        <w:rPr>
          <w:rFonts w:ascii="Times New Roman" w:hAnsi="Times New Roman"/>
        </w:rPr>
        <w:t xml:space="preserve"> required the Court to address the criteria in s 16A of the </w:t>
      </w:r>
      <w:r w:rsidRPr="0023665B">
        <w:rPr>
          <w:rFonts w:ascii="Times New Roman" w:hAnsi="Times New Roman"/>
          <w:i/>
          <w:iCs/>
        </w:rPr>
        <w:t>Crimes Act</w:t>
      </w:r>
      <w:r w:rsidRPr="0023665B">
        <w:rPr>
          <w:rFonts w:ascii="Times New Roman" w:hAnsi="Times New Roman"/>
        </w:rPr>
        <w:t xml:space="preserve"> in determining the respondent's sentence and fixing the appropriate non-parole period under s 19AB, bearing in mind the significance of that period as described above. If that task had been undertaken with that understanding and otherwise in accordance with the </w:t>
      </w:r>
      <w:r w:rsidRPr="0023665B">
        <w:rPr>
          <w:rFonts w:ascii="Times New Roman" w:hAnsi="Times New Roman"/>
          <w:i/>
          <w:iCs/>
        </w:rPr>
        <w:t>Crimes Act</w:t>
      </w:r>
      <w:r w:rsidRPr="0023665B">
        <w:rPr>
          <w:rFonts w:ascii="Times New Roman" w:hAnsi="Times New Roman"/>
        </w:rPr>
        <w:t xml:space="preserve">, it would have confirmed that what the Court referred to as the "additional term" was merely the arithmetical difference between the total sentence and the non-parole period. As noted, that period has no statutory status under the </w:t>
      </w:r>
      <w:r w:rsidRPr="0023665B">
        <w:rPr>
          <w:rFonts w:ascii="Times New Roman" w:hAnsi="Times New Roman"/>
          <w:i/>
          <w:iCs/>
        </w:rPr>
        <w:t>Crimes Act</w:t>
      </w:r>
      <w:r w:rsidRPr="0023665B">
        <w:rPr>
          <w:rFonts w:ascii="Times New Roman" w:hAnsi="Times New Roman"/>
        </w:rPr>
        <w:t xml:space="preserve"> and cannot be adjusted by reference to an assessment of the likelihood of an offender being released on parole.</w:t>
      </w:r>
    </w:p>
    <w:p w14:paraId="725FBEF7" w14:textId="77777777" w:rsidR="004110D3" w:rsidRPr="0023665B"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 xml:space="preserve">Had the sentencing discretion been exercised in a manner consistent with </w:t>
      </w:r>
      <w:r w:rsidRPr="0023665B">
        <w:rPr>
          <w:rFonts w:ascii="Times New Roman" w:hAnsi="Times New Roman"/>
          <w:i/>
          <w:iCs/>
        </w:rPr>
        <w:t>Kentwell</w:t>
      </w:r>
      <w:r w:rsidRPr="0023665B">
        <w:rPr>
          <w:rFonts w:ascii="Times New Roman" w:hAnsi="Times New Roman"/>
        </w:rPr>
        <w:t>, it would have also confirmed that, while individual hardship occasioned to an offender from their custodial conditions could be considered as part of the process of "instinctive synthesis"</w:t>
      </w:r>
      <w:r w:rsidRPr="0023665B">
        <w:rPr>
          <w:rStyle w:val="FootnoteReference"/>
          <w:rFonts w:ascii="Times New Roman" w:hAnsi="Times New Roman"/>
          <w:sz w:val="24"/>
        </w:rPr>
        <w:footnoteReference w:id="100"/>
      </w:r>
      <w:r w:rsidRPr="0023665B">
        <w:rPr>
          <w:rFonts w:ascii="Times New Roman" w:hAnsi="Times New Roman"/>
        </w:rPr>
        <w:t xml:space="preserve"> undertaken in determining the sentence and fixing any non-parole period, such hardship cannot be somehow isolated so as to warrant a reduction of the "additional term". Instead, the effect of the Court's approach was to fix a new total sentence of four years by starting with the non</w:t>
      </w:r>
      <w:r w:rsidRPr="0023665B">
        <w:rPr>
          <w:rFonts w:ascii="Times New Roman" w:hAnsi="Times New Roman"/>
        </w:rPr>
        <w:noBreakHyphen/>
        <w:t xml:space="preserve">parole period of three years imposed by the sentencing judge and then adding a reduced "additional term" of one year on the basis that the respondent was unlikely to be released at the end of his non-parole period. This involved a reasoning process that did not conform with the </w:t>
      </w:r>
      <w:r w:rsidRPr="0023665B">
        <w:rPr>
          <w:rFonts w:ascii="Times New Roman" w:hAnsi="Times New Roman"/>
          <w:i/>
          <w:iCs/>
        </w:rPr>
        <w:t>Crimes Act</w:t>
      </w:r>
      <w:r w:rsidRPr="0023665B">
        <w:rPr>
          <w:rFonts w:ascii="Times New Roman" w:hAnsi="Times New Roman"/>
        </w:rPr>
        <w:t>.</w:t>
      </w:r>
    </w:p>
    <w:p w14:paraId="79E10956" w14:textId="6519D905" w:rsidR="00705375" w:rsidRPr="004110D3" w:rsidRDefault="004110D3" w:rsidP="004110D3">
      <w:pPr>
        <w:pStyle w:val="FixListStyle"/>
        <w:numPr>
          <w:ilvl w:val="0"/>
          <w:numId w:val="18"/>
        </w:numPr>
        <w:spacing w:after="260" w:line="280" w:lineRule="exact"/>
        <w:ind w:left="0" w:right="0" w:hanging="720"/>
        <w:jc w:val="both"/>
        <w:rPr>
          <w:rFonts w:ascii="Times New Roman" w:hAnsi="Times New Roman"/>
        </w:rPr>
      </w:pPr>
      <w:r w:rsidRPr="0023665B">
        <w:rPr>
          <w:rFonts w:ascii="Times New Roman" w:hAnsi="Times New Roman"/>
        </w:rPr>
        <w:tab/>
        <w:t>The Court of Criminal Appeal was wrong to find error on the part of the sentencing judge and erred in its approach to re-sentencing. The orders proposed by Gordon A-CJ, Steward and Gleeson JJ should be made.</w:t>
      </w:r>
    </w:p>
    <w:sectPr w:rsidR="00705375" w:rsidRPr="004110D3" w:rsidSect="00A1279E">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AB82" w14:textId="77777777" w:rsidR="0070005E" w:rsidRDefault="0070005E">
      <w:pPr>
        <w:spacing w:line="240" w:lineRule="auto"/>
      </w:pPr>
      <w:r>
        <w:separator/>
      </w:r>
    </w:p>
  </w:endnote>
  <w:endnote w:type="continuationSeparator" w:id="0">
    <w:p w14:paraId="72958208" w14:textId="77777777" w:rsidR="0070005E" w:rsidRDefault="0070005E">
      <w:pPr>
        <w:spacing w:line="240" w:lineRule="auto"/>
      </w:pPr>
      <w:r>
        <w:continuationSeparator/>
      </w:r>
    </w:p>
  </w:endnote>
  <w:endnote w:type="continuationNotice" w:id="1">
    <w:p w14:paraId="61C0F5FD" w14:textId="77777777" w:rsidR="0070005E" w:rsidRDefault="007000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4FEE" w14:textId="77777777" w:rsidR="008D55F8" w:rsidRDefault="008D5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E182" w14:textId="77777777" w:rsidR="008D55F8" w:rsidRDefault="008D5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713" w14:textId="77777777" w:rsidR="008D55F8" w:rsidRDefault="008D55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FB05" w14:textId="77777777" w:rsidR="008D55F8" w:rsidRDefault="008D55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DCFA" w14:textId="77777777" w:rsidR="008D55F8" w:rsidRDefault="008D55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3D11" w14:textId="77777777" w:rsidR="008D55F8" w:rsidRDefault="008D5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8B2A" w14:textId="77777777" w:rsidR="0070005E" w:rsidRPr="006122B4" w:rsidRDefault="0070005E" w:rsidP="006122B4">
      <w:pPr>
        <w:pStyle w:val="Footer"/>
        <w:spacing w:before="120" w:after="20"/>
        <w:ind w:right="0"/>
        <w:rPr>
          <w:rFonts w:ascii="Times New Roman" w:hAnsi="Times New Roman"/>
        </w:rPr>
      </w:pPr>
      <w:r>
        <w:continuationSeparator/>
      </w:r>
    </w:p>
  </w:footnote>
  <w:footnote w:type="continuationSeparator" w:id="0">
    <w:p w14:paraId="503828CB" w14:textId="77777777" w:rsidR="0070005E" w:rsidRPr="006122B4" w:rsidRDefault="0070005E" w:rsidP="006122B4">
      <w:pPr>
        <w:pStyle w:val="Footer"/>
        <w:spacing w:before="120" w:after="20"/>
        <w:ind w:right="0"/>
        <w:rPr>
          <w:rFonts w:ascii="Times New Roman" w:hAnsi="Times New Roman"/>
        </w:rPr>
      </w:pPr>
      <w:r w:rsidRPr="006122B4">
        <w:rPr>
          <w:rFonts w:ascii="Times New Roman" w:hAnsi="Times New Roman"/>
        </w:rPr>
        <w:continuationSeparator/>
      </w:r>
    </w:p>
  </w:footnote>
  <w:footnote w:type="continuationNotice" w:id="1">
    <w:p w14:paraId="31457351" w14:textId="77777777" w:rsidR="0070005E" w:rsidRPr="004110D3" w:rsidRDefault="0070005E">
      <w:pPr>
        <w:jc w:val="right"/>
        <w:rPr>
          <w:rFonts w:ascii="Times New Roman" w:hAnsi="Times New Roman"/>
          <w:sz w:val="24"/>
        </w:rPr>
      </w:pPr>
    </w:p>
  </w:footnote>
  <w:footnote w:id="2">
    <w:p w14:paraId="2F8FCB4D" w14:textId="003EF3E0" w:rsidR="00C43174" w:rsidRPr="006122B4" w:rsidRDefault="00C43174"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r>
      <w:r w:rsidRPr="006122B4">
        <w:rPr>
          <w:rFonts w:ascii="Times New Roman" w:hAnsi="Times New Roman"/>
          <w:i/>
          <w:iCs/>
          <w:sz w:val="24"/>
          <w:lang w:val="en-US"/>
        </w:rPr>
        <w:t>Crimes (Foreign Incursions and Recruitment) Act 1978</w:t>
      </w:r>
      <w:r w:rsidRPr="006122B4">
        <w:rPr>
          <w:rFonts w:ascii="Times New Roman" w:hAnsi="Times New Roman"/>
          <w:sz w:val="24"/>
          <w:lang w:val="en-US"/>
        </w:rPr>
        <w:t xml:space="preserve"> (Cth), s</w:t>
      </w:r>
      <w:r w:rsidR="00ED4C35" w:rsidRPr="006122B4">
        <w:rPr>
          <w:rFonts w:ascii="Times New Roman" w:hAnsi="Times New Roman"/>
          <w:sz w:val="24"/>
          <w:lang w:val="en-US"/>
        </w:rPr>
        <w:t> </w:t>
      </w:r>
      <w:r w:rsidRPr="006122B4">
        <w:rPr>
          <w:rFonts w:ascii="Times New Roman" w:hAnsi="Times New Roman"/>
          <w:sz w:val="24"/>
          <w:lang w:val="en-US"/>
        </w:rPr>
        <w:t xml:space="preserve">6(1)(b). </w:t>
      </w:r>
      <w:r w:rsidR="00F25575" w:rsidRPr="006122B4">
        <w:rPr>
          <w:rFonts w:ascii="Times New Roman" w:hAnsi="Times New Roman"/>
          <w:sz w:val="24"/>
          <w:lang w:val="en-US"/>
        </w:rPr>
        <w:t xml:space="preserve">The maximum penalty is imprisonment </w:t>
      </w:r>
      <w:r w:rsidR="000D4C89" w:rsidRPr="006122B4">
        <w:rPr>
          <w:rFonts w:ascii="Times New Roman" w:hAnsi="Times New Roman"/>
          <w:sz w:val="24"/>
          <w:lang w:val="en-US"/>
        </w:rPr>
        <w:t>for 20 years.</w:t>
      </w:r>
    </w:p>
  </w:footnote>
  <w:footnote w:id="3">
    <w:p w14:paraId="1E5968D6" w14:textId="0470E731" w:rsidR="002C3306" w:rsidRPr="006122B4" w:rsidRDefault="002C3306"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t xml:space="preserve">See also </w:t>
      </w:r>
      <w:r w:rsidRPr="006122B4">
        <w:rPr>
          <w:rFonts w:ascii="Times New Roman" w:hAnsi="Times New Roman"/>
          <w:i/>
          <w:iCs/>
          <w:sz w:val="24"/>
        </w:rPr>
        <w:t>Criminal Code</w:t>
      </w:r>
      <w:r w:rsidRPr="006122B4">
        <w:rPr>
          <w:rFonts w:ascii="Times New Roman" w:hAnsi="Times New Roman"/>
          <w:sz w:val="24"/>
        </w:rPr>
        <w:t xml:space="preserve"> (Cth), s</w:t>
      </w:r>
      <w:r w:rsidR="00E11601" w:rsidRPr="006122B4">
        <w:rPr>
          <w:rFonts w:ascii="Times New Roman" w:hAnsi="Times New Roman"/>
          <w:sz w:val="24"/>
        </w:rPr>
        <w:t> </w:t>
      </w:r>
      <w:r w:rsidRPr="006122B4">
        <w:rPr>
          <w:rFonts w:ascii="Times New Roman" w:hAnsi="Times New Roman"/>
          <w:sz w:val="24"/>
        </w:rPr>
        <w:t xml:space="preserve">100.1. </w:t>
      </w:r>
    </w:p>
  </w:footnote>
  <w:footnote w:id="4">
    <w:p w14:paraId="66A325E7" w14:textId="7A61EFE8"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6F2CCA" w:rsidRPr="006122B4">
        <w:rPr>
          <w:rFonts w:ascii="Times New Roman" w:hAnsi="Times New Roman"/>
          <w:i/>
          <w:iCs/>
          <w:sz w:val="24"/>
          <w:lang w:val="en-US"/>
        </w:rPr>
        <w:t xml:space="preserve">Hatahet v </w:t>
      </w:r>
      <w:r w:rsidR="00931EC5" w:rsidRPr="006122B4">
        <w:rPr>
          <w:rFonts w:ascii="Times New Roman" w:hAnsi="Times New Roman"/>
          <w:i/>
          <w:iCs/>
          <w:sz w:val="24"/>
          <w:lang w:val="en-US"/>
        </w:rPr>
        <w:t>The King</w:t>
      </w:r>
      <w:r w:rsidR="006F2CCA" w:rsidRPr="006122B4">
        <w:rPr>
          <w:rFonts w:ascii="Times New Roman" w:hAnsi="Times New Roman"/>
          <w:i/>
          <w:iCs/>
          <w:sz w:val="24"/>
          <w:lang w:val="en-US"/>
        </w:rPr>
        <w:t xml:space="preserve"> </w:t>
      </w:r>
      <w:r w:rsidR="006F2CCA" w:rsidRPr="006122B4">
        <w:rPr>
          <w:rFonts w:ascii="Times New Roman" w:hAnsi="Times New Roman"/>
          <w:sz w:val="24"/>
          <w:lang w:val="en-US"/>
        </w:rPr>
        <w:t>[2023] NSWCCA 305</w:t>
      </w:r>
      <w:r w:rsidR="00AF5B56" w:rsidRPr="006122B4">
        <w:rPr>
          <w:rFonts w:ascii="Times New Roman" w:hAnsi="Times New Roman"/>
          <w:sz w:val="24"/>
          <w:lang w:val="en-US"/>
        </w:rPr>
        <w:t xml:space="preserve"> </w:t>
      </w:r>
      <w:r w:rsidRPr="006122B4">
        <w:rPr>
          <w:rFonts w:ascii="Times New Roman" w:hAnsi="Times New Roman"/>
          <w:sz w:val="24"/>
          <w:lang w:val="en-US"/>
        </w:rPr>
        <w:t>at [8</w:t>
      </w:r>
      <w:r w:rsidR="008E372E" w:rsidRPr="006122B4">
        <w:rPr>
          <w:rFonts w:ascii="Times New Roman" w:hAnsi="Times New Roman"/>
          <w:sz w:val="24"/>
          <w:lang w:val="en-US"/>
        </w:rPr>
        <w:t>9</w:t>
      </w:r>
      <w:r w:rsidRPr="006122B4">
        <w:rPr>
          <w:rFonts w:ascii="Times New Roman" w:hAnsi="Times New Roman"/>
          <w:sz w:val="24"/>
          <w:lang w:val="en-US"/>
        </w:rPr>
        <w:t>].</w:t>
      </w:r>
    </w:p>
  </w:footnote>
  <w:footnote w:id="5">
    <w:p w14:paraId="1BF1F74C" w14:textId="388E0125"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1B4308" w:rsidRPr="006122B4">
        <w:rPr>
          <w:rFonts w:ascii="Times New Roman" w:hAnsi="Times New Roman"/>
          <w:i/>
          <w:iCs/>
          <w:sz w:val="24"/>
          <w:lang w:val="en-US"/>
        </w:rPr>
        <w:t xml:space="preserve">Hatahet v </w:t>
      </w:r>
      <w:r w:rsidR="00931EC5" w:rsidRPr="006122B4">
        <w:rPr>
          <w:rFonts w:ascii="Times New Roman" w:hAnsi="Times New Roman"/>
          <w:i/>
          <w:iCs/>
          <w:sz w:val="24"/>
          <w:lang w:val="en-US"/>
        </w:rPr>
        <w:t>The King</w:t>
      </w:r>
      <w:r w:rsidR="001B4308" w:rsidRPr="006122B4">
        <w:rPr>
          <w:rFonts w:ascii="Times New Roman" w:hAnsi="Times New Roman"/>
          <w:i/>
          <w:iCs/>
          <w:sz w:val="24"/>
          <w:lang w:val="en-US"/>
        </w:rPr>
        <w:t xml:space="preserve"> </w:t>
      </w:r>
      <w:r w:rsidR="001B4308" w:rsidRPr="006122B4">
        <w:rPr>
          <w:rFonts w:ascii="Times New Roman" w:hAnsi="Times New Roman"/>
          <w:sz w:val="24"/>
          <w:lang w:val="en-US"/>
        </w:rPr>
        <w:t xml:space="preserve">[2023] NSWCCA 305 </w:t>
      </w:r>
      <w:r w:rsidRPr="006122B4">
        <w:rPr>
          <w:rFonts w:ascii="Times New Roman" w:hAnsi="Times New Roman"/>
          <w:sz w:val="24"/>
          <w:lang w:val="en-US"/>
        </w:rPr>
        <w:t>at [38].</w:t>
      </w:r>
    </w:p>
  </w:footnote>
  <w:footnote w:id="6">
    <w:p w14:paraId="2CA8D310" w14:textId="3ACECA13"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EB609B"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EB609B" w:rsidRPr="006122B4">
        <w:rPr>
          <w:rFonts w:ascii="Times New Roman" w:hAnsi="Times New Roman"/>
          <w:i/>
          <w:iCs/>
          <w:sz w:val="24"/>
          <w:lang w:val="en-US"/>
        </w:rPr>
        <w:t xml:space="preserve"> </w:t>
      </w:r>
      <w:r w:rsidR="00EB609B" w:rsidRPr="006122B4">
        <w:rPr>
          <w:rFonts w:ascii="Times New Roman" w:hAnsi="Times New Roman"/>
          <w:sz w:val="24"/>
          <w:lang w:val="en-US"/>
        </w:rPr>
        <w:t xml:space="preserve">[2023] NSWCCA 305 </w:t>
      </w:r>
      <w:r w:rsidRPr="006122B4">
        <w:rPr>
          <w:rFonts w:ascii="Times New Roman" w:hAnsi="Times New Roman"/>
          <w:sz w:val="24"/>
          <w:lang w:val="en-US"/>
        </w:rPr>
        <w:t>at [47].</w:t>
      </w:r>
    </w:p>
  </w:footnote>
  <w:footnote w:id="7">
    <w:p w14:paraId="63B5C5FB" w14:textId="2A2B0861"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EB609B"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EB609B" w:rsidRPr="006122B4">
        <w:rPr>
          <w:rFonts w:ascii="Times New Roman" w:hAnsi="Times New Roman"/>
          <w:i/>
          <w:iCs/>
          <w:sz w:val="24"/>
          <w:lang w:val="en-US"/>
        </w:rPr>
        <w:t xml:space="preserve"> </w:t>
      </w:r>
      <w:r w:rsidR="00EB609B" w:rsidRPr="006122B4">
        <w:rPr>
          <w:rFonts w:ascii="Times New Roman" w:hAnsi="Times New Roman"/>
          <w:sz w:val="24"/>
          <w:lang w:val="en-US"/>
        </w:rPr>
        <w:t xml:space="preserve">[2023] NSWCCA 305 </w:t>
      </w:r>
      <w:r w:rsidRPr="006122B4">
        <w:rPr>
          <w:rFonts w:ascii="Times New Roman" w:hAnsi="Times New Roman"/>
          <w:sz w:val="24"/>
          <w:lang w:val="en-US"/>
        </w:rPr>
        <w:t>at [48].</w:t>
      </w:r>
    </w:p>
  </w:footnote>
  <w:footnote w:id="8">
    <w:p w14:paraId="4F791EBA" w14:textId="5C57DC18"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F1434C"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F1434C" w:rsidRPr="006122B4">
        <w:rPr>
          <w:rFonts w:ascii="Times New Roman" w:hAnsi="Times New Roman"/>
          <w:i/>
          <w:iCs/>
          <w:sz w:val="24"/>
          <w:lang w:val="en-US"/>
        </w:rPr>
        <w:t xml:space="preserve"> </w:t>
      </w:r>
      <w:r w:rsidR="00F1434C" w:rsidRPr="006122B4">
        <w:rPr>
          <w:rFonts w:ascii="Times New Roman" w:hAnsi="Times New Roman"/>
          <w:sz w:val="24"/>
          <w:lang w:val="en-US"/>
        </w:rPr>
        <w:t xml:space="preserve">[2023] NSWCCA 305 </w:t>
      </w:r>
      <w:r w:rsidRPr="006122B4">
        <w:rPr>
          <w:rFonts w:ascii="Times New Roman" w:hAnsi="Times New Roman"/>
          <w:sz w:val="24"/>
          <w:lang w:val="en-US"/>
        </w:rPr>
        <w:t>at [85]</w:t>
      </w:r>
      <w:r w:rsidR="00F1434C" w:rsidRPr="006122B4">
        <w:rPr>
          <w:rFonts w:ascii="Times New Roman" w:hAnsi="Times New Roman"/>
          <w:sz w:val="24"/>
          <w:lang w:val="en-US"/>
        </w:rPr>
        <w:t>-</w:t>
      </w:r>
      <w:r w:rsidRPr="006122B4">
        <w:rPr>
          <w:rFonts w:ascii="Times New Roman" w:hAnsi="Times New Roman"/>
          <w:sz w:val="24"/>
          <w:lang w:val="en-US"/>
        </w:rPr>
        <w:t>[88]</w:t>
      </w:r>
      <w:r w:rsidR="00F1434C" w:rsidRPr="006122B4">
        <w:rPr>
          <w:rFonts w:ascii="Times New Roman" w:hAnsi="Times New Roman"/>
          <w:sz w:val="24"/>
          <w:lang w:val="en-US"/>
        </w:rPr>
        <w:t>.</w:t>
      </w:r>
    </w:p>
  </w:footnote>
  <w:footnote w:id="9">
    <w:p w14:paraId="749C98AA" w14:textId="63EDDFEE"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6E3165"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6E3165" w:rsidRPr="006122B4">
        <w:rPr>
          <w:rFonts w:ascii="Times New Roman" w:hAnsi="Times New Roman"/>
          <w:i/>
          <w:iCs/>
          <w:sz w:val="24"/>
          <w:lang w:val="en-US"/>
        </w:rPr>
        <w:t xml:space="preserve"> </w:t>
      </w:r>
      <w:r w:rsidR="006E3165" w:rsidRPr="006122B4">
        <w:rPr>
          <w:rFonts w:ascii="Times New Roman" w:hAnsi="Times New Roman"/>
          <w:sz w:val="24"/>
          <w:lang w:val="en-US"/>
        </w:rPr>
        <w:t xml:space="preserve">[2023] NSWCCA 305 </w:t>
      </w:r>
      <w:r w:rsidRPr="006122B4">
        <w:rPr>
          <w:rFonts w:ascii="Times New Roman" w:hAnsi="Times New Roman"/>
          <w:sz w:val="24"/>
          <w:lang w:val="en-US"/>
        </w:rPr>
        <w:t>at [52]</w:t>
      </w:r>
      <w:r w:rsidR="006E3165" w:rsidRPr="006122B4">
        <w:rPr>
          <w:rFonts w:ascii="Times New Roman" w:hAnsi="Times New Roman"/>
          <w:sz w:val="24"/>
          <w:lang w:val="en-US"/>
        </w:rPr>
        <w:t xml:space="preserve">, </w:t>
      </w:r>
      <w:r w:rsidRPr="006122B4">
        <w:rPr>
          <w:rFonts w:ascii="Times New Roman" w:hAnsi="Times New Roman"/>
          <w:sz w:val="24"/>
          <w:lang w:val="en-US"/>
        </w:rPr>
        <w:t>[84]</w:t>
      </w:r>
      <w:r w:rsidR="006E3165" w:rsidRPr="006122B4">
        <w:rPr>
          <w:rFonts w:ascii="Times New Roman" w:hAnsi="Times New Roman"/>
          <w:sz w:val="24"/>
          <w:lang w:val="en-US"/>
        </w:rPr>
        <w:t>.</w:t>
      </w:r>
    </w:p>
  </w:footnote>
  <w:footnote w:id="10">
    <w:p w14:paraId="36999C75" w14:textId="25389551"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t xml:space="preserve">(1991) 173 CLR 48 at 64; see </w:t>
      </w:r>
      <w:r w:rsidR="007363D4"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7363D4" w:rsidRPr="006122B4">
        <w:rPr>
          <w:rFonts w:ascii="Times New Roman" w:hAnsi="Times New Roman"/>
          <w:i/>
          <w:iCs/>
          <w:sz w:val="24"/>
          <w:lang w:val="en-US"/>
        </w:rPr>
        <w:t xml:space="preserve"> </w:t>
      </w:r>
      <w:r w:rsidR="007363D4" w:rsidRPr="006122B4">
        <w:rPr>
          <w:rFonts w:ascii="Times New Roman" w:hAnsi="Times New Roman"/>
          <w:sz w:val="24"/>
          <w:lang w:val="en-US"/>
        </w:rPr>
        <w:t xml:space="preserve">[2023] NSWCCA 305 </w:t>
      </w:r>
      <w:r w:rsidRPr="006122B4">
        <w:rPr>
          <w:rFonts w:ascii="Times New Roman" w:hAnsi="Times New Roman"/>
          <w:sz w:val="24"/>
          <w:lang w:val="en-US"/>
        </w:rPr>
        <w:t>at [71]</w:t>
      </w:r>
      <w:r w:rsidR="007363D4" w:rsidRPr="006122B4">
        <w:rPr>
          <w:rFonts w:ascii="Times New Roman" w:hAnsi="Times New Roman"/>
          <w:sz w:val="24"/>
          <w:lang w:val="en-US"/>
        </w:rPr>
        <w:t xml:space="preserve">, </w:t>
      </w:r>
      <w:r w:rsidRPr="006122B4">
        <w:rPr>
          <w:rFonts w:ascii="Times New Roman" w:hAnsi="Times New Roman"/>
          <w:sz w:val="24"/>
          <w:lang w:val="en-US"/>
        </w:rPr>
        <w:t>[84].</w:t>
      </w:r>
    </w:p>
  </w:footnote>
  <w:footnote w:id="11">
    <w:p w14:paraId="3E140128" w14:textId="06C50EAF"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5405D5"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5405D5" w:rsidRPr="006122B4">
        <w:rPr>
          <w:rFonts w:ascii="Times New Roman" w:hAnsi="Times New Roman"/>
          <w:i/>
          <w:iCs/>
          <w:sz w:val="24"/>
          <w:lang w:val="en-US"/>
        </w:rPr>
        <w:t xml:space="preserve"> </w:t>
      </w:r>
      <w:r w:rsidR="005405D5" w:rsidRPr="006122B4">
        <w:rPr>
          <w:rFonts w:ascii="Times New Roman" w:hAnsi="Times New Roman"/>
          <w:sz w:val="24"/>
          <w:lang w:val="en-US"/>
        </w:rPr>
        <w:t xml:space="preserve">[2023] NSWCCA 305 </w:t>
      </w:r>
      <w:r w:rsidRPr="006122B4">
        <w:rPr>
          <w:rFonts w:ascii="Times New Roman" w:hAnsi="Times New Roman"/>
          <w:sz w:val="24"/>
          <w:lang w:val="en-US"/>
        </w:rPr>
        <w:t>at [52]</w:t>
      </w:r>
      <w:r w:rsidR="005405D5" w:rsidRPr="006122B4">
        <w:rPr>
          <w:rFonts w:ascii="Times New Roman" w:hAnsi="Times New Roman"/>
          <w:sz w:val="24"/>
          <w:lang w:val="en-US"/>
        </w:rPr>
        <w:t>.</w:t>
      </w:r>
    </w:p>
  </w:footnote>
  <w:footnote w:id="12">
    <w:p w14:paraId="207D2E67" w14:textId="50D10346"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BD55DE"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BD55DE" w:rsidRPr="006122B4">
        <w:rPr>
          <w:rFonts w:ascii="Times New Roman" w:hAnsi="Times New Roman"/>
          <w:i/>
          <w:iCs/>
          <w:sz w:val="24"/>
          <w:lang w:val="en-US"/>
        </w:rPr>
        <w:t xml:space="preserve"> </w:t>
      </w:r>
      <w:r w:rsidR="00BD55DE" w:rsidRPr="006122B4">
        <w:rPr>
          <w:rFonts w:ascii="Times New Roman" w:hAnsi="Times New Roman"/>
          <w:sz w:val="24"/>
          <w:lang w:val="en-US"/>
        </w:rPr>
        <w:t xml:space="preserve">[2023] NSWCCA 305 </w:t>
      </w:r>
      <w:r w:rsidRPr="006122B4">
        <w:rPr>
          <w:rFonts w:ascii="Times New Roman" w:hAnsi="Times New Roman"/>
          <w:sz w:val="24"/>
          <w:lang w:val="en-US"/>
        </w:rPr>
        <w:t>at [84].</w:t>
      </w:r>
    </w:p>
  </w:footnote>
  <w:footnote w:id="13">
    <w:p w14:paraId="7D69FB35" w14:textId="6BB6C8C0"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BD55DE"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BD55DE" w:rsidRPr="006122B4">
        <w:rPr>
          <w:rFonts w:ascii="Times New Roman" w:hAnsi="Times New Roman"/>
          <w:i/>
          <w:iCs/>
          <w:sz w:val="24"/>
          <w:lang w:val="en-US"/>
        </w:rPr>
        <w:t xml:space="preserve"> </w:t>
      </w:r>
      <w:r w:rsidR="00BD55DE" w:rsidRPr="006122B4">
        <w:rPr>
          <w:rFonts w:ascii="Times New Roman" w:hAnsi="Times New Roman"/>
          <w:sz w:val="24"/>
          <w:lang w:val="en-US"/>
        </w:rPr>
        <w:t xml:space="preserve">[2023] NSWCCA 305 </w:t>
      </w:r>
      <w:r w:rsidRPr="006122B4">
        <w:rPr>
          <w:rFonts w:ascii="Times New Roman" w:hAnsi="Times New Roman"/>
          <w:sz w:val="24"/>
          <w:lang w:val="en-US"/>
        </w:rPr>
        <w:t>at [85]</w:t>
      </w:r>
      <w:r w:rsidR="00752DE7" w:rsidRPr="006122B4">
        <w:rPr>
          <w:rFonts w:ascii="Times New Roman" w:hAnsi="Times New Roman"/>
          <w:sz w:val="24"/>
          <w:lang w:val="en-US"/>
        </w:rPr>
        <w:t xml:space="preserve">, </w:t>
      </w:r>
      <w:r w:rsidRPr="006122B4">
        <w:rPr>
          <w:rFonts w:ascii="Times New Roman" w:hAnsi="Times New Roman"/>
          <w:sz w:val="24"/>
          <w:lang w:val="en-US"/>
        </w:rPr>
        <w:t>[88].</w:t>
      </w:r>
    </w:p>
  </w:footnote>
  <w:footnote w:id="14">
    <w:p w14:paraId="65D71FA1" w14:textId="5E406376" w:rsidR="00AC7707" w:rsidRPr="006122B4" w:rsidRDefault="00AC77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BD55DE" w:rsidRPr="006122B4">
        <w:rPr>
          <w:rFonts w:ascii="Times New Roman" w:hAnsi="Times New Roman"/>
          <w:i/>
          <w:iCs/>
          <w:sz w:val="24"/>
          <w:lang w:val="en-US"/>
        </w:rPr>
        <w:t xml:space="preserve">Hatahet v </w:t>
      </w:r>
      <w:r w:rsidR="007D01FF" w:rsidRPr="006122B4">
        <w:rPr>
          <w:rFonts w:ascii="Times New Roman" w:hAnsi="Times New Roman"/>
          <w:i/>
          <w:iCs/>
          <w:sz w:val="24"/>
          <w:lang w:val="en-US"/>
        </w:rPr>
        <w:t>The King</w:t>
      </w:r>
      <w:r w:rsidR="00BD55DE" w:rsidRPr="006122B4">
        <w:rPr>
          <w:rFonts w:ascii="Times New Roman" w:hAnsi="Times New Roman"/>
          <w:i/>
          <w:iCs/>
          <w:sz w:val="24"/>
          <w:lang w:val="en-US"/>
        </w:rPr>
        <w:t xml:space="preserve"> </w:t>
      </w:r>
      <w:r w:rsidR="00BD55DE" w:rsidRPr="006122B4">
        <w:rPr>
          <w:rFonts w:ascii="Times New Roman" w:hAnsi="Times New Roman"/>
          <w:sz w:val="24"/>
          <w:lang w:val="en-US"/>
        </w:rPr>
        <w:t xml:space="preserve">[2023] NSWCCA 305 </w:t>
      </w:r>
      <w:r w:rsidRPr="006122B4">
        <w:rPr>
          <w:rFonts w:ascii="Times New Roman" w:hAnsi="Times New Roman"/>
          <w:sz w:val="24"/>
          <w:lang w:val="en-US"/>
        </w:rPr>
        <w:t>at [88].</w:t>
      </w:r>
    </w:p>
  </w:footnote>
  <w:footnote w:id="15">
    <w:p w14:paraId="1832EFC9" w14:textId="6624FCA1" w:rsidR="00136309" w:rsidRPr="006122B4" w:rsidRDefault="00136309"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Crimes Act</w:t>
      </w:r>
      <w:r w:rsidR="001835B8" w:rsidRPr="006122B4">
        <w:rPr>
          <w:rFonts w:ascii="Times New Roman" w:hAnsi="Times New Roman"/>
          <w:sz w:val="24"/>
          <w:lang w:val="en-US"/>
        </w:rPr>
        <w:t>, s</w:t>
      </w:r>
      <w:r w:rsidR="00061BBF" w:rsidRPr="006122B4">
        <w:rPr>
          <w:rFonts w:ascii="Times New Roman" w:hAnsi="Times New Roman"/>
          <w:sz w:val="24"/>
          <w:lang w:val="en-US"/>
        </w:rPr>
        <w:t> </w:t>
      </w:r>
      <w:r w:rsidR="001835B8" w:rsidRPr="006122B4">
        <w:rPr>
          <w:rFonts w:ascii="Times New Roman" w:hAnsi="Times New Roman"/>
          <w:sz w:val="24"/>
          <w:lang w:val="en-US"/>
        </w:rPr>
        <w:t>17A</w:t>
      </w:r>
      <w:r w:rsidR="00DF6194" w:rsidRPr="006122B4">
        <w:rPr>
          <w:rFonts w:ascii="Times New Roman" w:hAnsi="Times New Roman"/>
          <w:sz w:val="24"/>
          <w:lang w:val="en-US"/>
        </w:rPr>
        <w:t>.</w:t>
      </w:r>
    </w:p>
  </w:footnote>
  <w:footnote w:id="16">
    <w:p w14:paraId="3756A7E8" w14:textId="33FC8EDF" w:rsidR="00362136" w:rsidRPr="006122B4" w:rsidRDefault="00362136"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Crimes Act</w:t>
      </w:r>
      <w:r w:rsidR="00BF5957" w:rsidRPr="006122B4">
        <w:rPr>
          <w:rFonts w:ascii="Times New Roman" w:hAnsi="Times New Roman"/>
          <w:sz w:val="24"/>
          <w:lang w:val="en-US"/>
        </w:rPr>
        <w:t>, s 16A(1)</w:t>
      </w:r>
      <w:r w:rsidRPr="006122B4">
        <w:rPr>
          <w:rFonts w:ascii="Times New Roman" w:hAnsi="Times New Roman"/>
          <w:sz w:val="24"/>
          <w:lang w:val="en-US"/>
        </w:rPr>
        <w:t>.</w:t>
      </w:r>
    </w:p>
  </w:footnote>
  <w:footnote w:id="17">
    <w:p w14:paraId="58600D2D" w14:textId="4F7735F3" w:rsidR="00590790" w:rsidRPr="006122B4" w:rsidRDefault="00590790"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C43087" w:rsidRPr="006122B4">
        <w:rPr>
          <w:rFonts w:ascii="Times New Roman" w:hAnsi="Times New Roman"/>
          <w:i/>
          <w:iCs/>
          <w:sz w:val="24"/>
          <w:lang w:val="en-US"/>
        </w:rPr>
        <w:t>Crimes Act</w:t>
      </w:r>
      <w:r w:rsidR="00684B09" w:rsidRPr="006122B4">
        <w:rPr>
          <w:rFonts w:ascii="Times New Roman" w:hAnsi="Times New Roman"/>
          <w:sz w:val="24"/>
          <w:lang w:val="en-US"/>
        </w:rPr>
        <w:t>, s</w:t>
      </w:r>
      <w:r w:rsidR="008233BB" w:rsidRPr="006122B4">
        <w:rPr>
          <w:rFonts w:ascii="Times New Roman" w:hAnsi="Times New Roman"/>
          <w:sz w:val="24"/>
          <w:lang w:val="en-US"/>
        </w:rPr>
        <w:t> </w:t>
      </w:r>
      <w:r w:rsidR="00684B09" w:rsidRPr="006122B4">
        <w:rPr>
          <w:rFonts w:ascii="Times New Roman" w:hAnsi="Times New Roman"/>
          <w:sz w:val="24"/>
          <w:lang w:val="en-US"/>
        </w:rPr>
        <w:t>16A(2)(a)</w:t>
      </w:r>
      <w:r w:rsidR="00C43087" w:rsidRPr="006122B4">
        <w:rPr>
          <w:rFonts w:ascii="Times New Roman" w:hAnsi="Times New Roman"/>
          <w:sz w:val="24"/>
          <w:lang w:val="en-US"/>
        </w:rPr>
        <w:t>.</w:t>
      </w:r>
    </w:p>
  </w:footnote>
  <w:footnote w:id="18">
    <w:p w14:paraId="48E9E7A2" w14:textId="7C6A453F" w:rsidR="00C76A08" w:rsidRPr="006122B4" w:rsidRDefault="00C76A08"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Crimes Act</w:t>
      </w:r>
      <w:r w:rsidR="008233BB" w:rsidRPr="006122B4">
        <w:rPr>
          <w:rFonts w:ascii="Times New Roman" w:hAnsi="Times New Roman"/>
          <w:sz w:val="24"/>
          <w:lang w:val="en-US"/>
        </w:rPr>
        <w:t>,</w:t>
      </w:r>
      <w:r w:rsidR="00684B09" w:rsidRPr="006122B4">
        <w:rPr>
          <w:rFonts w:ascii="Times New Roman" w:hAnsi="Times New Roman"/>
          <w:sz w:val="24"/>
          <w:lang w:val="en-US"/>
        </w:rPr>
        <w:t xml:space="preserve"> s 16A(2)(d)</w:t>
      </w:r>
      <w:r w:rsidRPr="006122B4">
        <w:rPr>
          <w:rFonts w:ascii="Times New Roman" w:hAnsi="Times New Roman"/>
          <w:sz w:val="24"/>
          <w:lang w:val="en-US"/>
        </w:rPr>
        <w:t>.</w:t>
      </w:r>
    </w:p>
  </w:footnote>
  <w:footnote w:id="19">
    <w:p w14:paraId="2AA6E2F7" w14:textId="059CE960" w:rsidR="00C76A08" w:rsidRPr="006122B4" w:rsidRDefault="00C76A08"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Crimes Act</w:t>
      </w:r>
      <w:r w:rsidR="008233BB" w:rsidRPr="006122B4">
        <w:rPr>
          <w:rFonts w:ascii="Times New Roman" w:hAnsi="Times New Roman"/>
          <w:sz w:val="24"/>
          <w:lang w:val="en-US"/>
        </w:rPr>
        <w:t>,</w:t>
      </w:r>
      <w:r w:rsidR="00684B09" w:rsidRPr="006122B4">
        <w:rPr>
          <w:rFonts w:ascii="Times New Roman" w:hAnsi="Times New Roman"/>
          <w:sz w:val="24"/>
          <w:lang w:val="en-US"/>
        </w:rPr>
        <w:t xml:space="preserve"> s 16A(2)(f)</w:t>
      </w:r>
      <w:r w:rsidRPr="006122B4">
        <w:rPr>
          <w:rFonts w:ascii="Times New Roman" w:hAnsi="Times New Roman"/>
          <w:sz w:val="24"/>
          <w:lang w:val="en-US"/>
        </w:rPr>
        <w:t>.</w:t>
      </w:r>
    </w:p>
  </w:footnote>
  <w:footnote w:id="20">
    <w:p w14:paraId="1B6F61FB" w14:textId="0148068C" w:rsidR="00156C32" w:rsidRPr="006122B4" w:rsidRDefault="00156C32"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C76A08" w:rsidRPr="006122B4">
        <w:rPr>
          <w:rFonts w:ascii="Times New Roman" w:hAnsi="Times New Roman"/>
          <w:i/>
          <w:iCs/>
          <w:sz w:val="24"/>
          <w:lang w:val="en-US"/>
        </w:rPr>
        <w:t>Crimes Act</w:t>
      </w:r>
      <w:r w:rsidR="008233BB" w:rsidRPr="006122B4">
        <w:rPr>
          <w:rFonts w:ascii="Times New Roman" w:hAnsi="Times New Roman"/>
          <w:sz w:val="24"/>
          <w:lang w:val="en-US"/>
        </w:rPr>
        <w:t>,</w:t>
      </w:r>
      <w:r w:rsidR="00684B09" w:rsidRPr="006122B4">
        <w:rPr>
          <w:rFonts w:ascii="Times New Roman" w:hAnsi="Times New Roman"/>
          <w:sz w:val="24"/>
          <w:lang w:val="en-US"/>
        </w:rPr>
        <w:t xml:space="preserve"> s 16A(2)(g)</w:t>
      </w:r>
      <w:r w:rsidR="00C76A08" w:rsidRPr="006122B4">
        <w:rPr>
          <w:rFonts w:ascii="Times New Roman" w:hAnsi="Times New Roman"/>
          <w:sz w:val="24"/>
          <w:lang w:val="en-US"/>
        </w:rPr>
        <w:t>.</w:t>
      </w:r>
    </w:p>
  </w:footnote>
  <w:footnote w:id="21">
    <w:p w14:paraId="6591BE40" w14:textId="20712101" w:rsidR="00CA7558" w:rsidRPr="006122B4" w:rsidRDefault="00CA7558"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B92D32" w:rsidRPr="006122B4">
        <w:rPr>
          <w:rFonts w:ascii="Times New Roman" w:hAnsi="Times New Roman"/>
          <w:i/>
          <w:iCs/>
          <w:sz w:val="24"/>
          <w:lang w:val="en-US"/>
        </w:rPr>
        <w:t>Crimes Act</w:t>
      </w:r>
      <w:r w:rsidR="00685345" w:rsidRPr="006122B4">
        <w:rPr>
          <w:rFonts w:ascii="Times New Roman" w:hAnsi="Times New Roman"/>
          <w:sz w:val="24"/>
          <w:lang w:val="en-US"/>
        </w:rPr>
        <w:t>, s 19AB(1)</w:t>
      </w:r>
      <w:r w:rsidR="007711BE" w:rsidRPr="006122B4">
        <w:rPr>
          <w:rFonts w:ascii="Times New Roman" w:hAnsi="Times New Roman"/>
          <w:sz w:val="24"/>
          <w:lang w:val="en-US"/>
        </w:rPr>
        <w:t xml:space="preserve">. </w:t>
      </w:r>
      <w:r w:rsidR="00935A80" w:rsidRPr="006122B4">
        <w:rPr>
          <w:rFonts w:ascii="Times New Roman" w:hAnsi="Times New Roman"/>
          <w:sz w:val="24"/>
          <w:lang w:val="en-US"/>
        </w:rPr>
        <w:t>A different</w:t>
      </w:r>
      <w:r w:rsidR="007711BE" w:rsidRPr="006122B4">
        <w:rPr>
          <w:rFonts w:ascii="Times New Roman" w:hAnsi="Times New Roman"/>
          <w:sz w:val="24"/>
          <w:lang w:val="en-US"/>
        </w:rPr>
        <w:t xml:space="preserve"> rule </w:t>
      </w:r>
      <w:r w:rsidR="00935A80" w:rsidRPr="006122B4">
        <w:rPr>
          <w:rFonts w:ascii="Times New Roman" w:hAnsi="Times New Roman"/>
          <w:sz w:val="24"/>
          <w:lang w:val="en-US"/>
        </w:rPr>
        <w:t xml:space="preserve">for </w:t>
      </w:r>
      <w:r w:rsidR="009975A5" w:rsidRPr="006122B4">
        <w:rPr>
          <w:rFonts w:ascii="Times New Roman" w:hAnsi="Times New Roman"/>
          <w:sz w:val="24"/>
          <w:lang w:val="en-US"/>
        </w:rPr>
        <w:t xml:space="preserve">the fixing of minimum non-parole periods for </w:t>
      </w:r>
      <w:r w:rsidR="00935A80" w:rsidRPr="006122B4">
        <w:rPr>
          <w:rFonts w:ascii="Times New Roman" w:hAnsi="Times New Roman"/>
          <w:sz w:val="24"/>
          <w:lang w:val="en-US"/>
        </w:rPr>
        <w:t xml:space="preserve">certain terrorist </w:t>
      </w:r>
      <w:r w:rsidR="009975A5" w:rsidRPr="006122B4">
        <w:rPr>
          <w:rFonts w:ascii="Times New Roman" w:hAnsi="Times New Roman"/>
          <w:sz w:val="24"/>
          <w:lang w:val="en-US"/>
        </w:rPr>
        <w:t>offences</w:t>
      </w:r>
      <w:r w:rsidR="005D5AA1" w:rsidRPr="006122B4">
        <w:rPr>
          <w:rFonts w:ascii="Times New Roman" w:hAnsi="Times New Roman"/>
          <w:sz w:val="24"/>
          <w:lang w:val="en-US"/>
        </w:rPr>
        <w:t>, not applicable here,</w:t>
      </w:r>
      <w:r w:rsidR="009975A5" w:rsidRPr="006122B4">
        <w:rPr>
          <w:rFonts w:ascii="Times New Roman" w:hAnsi="Times New Roman"/>
          <w:sz w:val="24"/>
          <w:lang w:val="en-US"/>
        </w:rPr>
        <w:t xml:space="preserve"> is found in s</w:t>
      </w:r>
      <w:r w:rsidR="007E3578" w:rsidRPr="006122B4">
        <w:rPr>
          <w:rFonts w:ascii="Times New Roman" w:hAnsi="Times New Roman"/>
          <w:sz w:val="24"/>
          <w:lang w:val="en-US"/>
        </w:rPr>
        <w:t> </w:t>
      </w:r>
      <w:r w:rsidR="009975A5" w:rsidRPr="006122B4">
        <w:rPr>
          <w:rFonts w:ascii="Times New Roman" w:hAnsi="Times New Roman"/>
          <w:sz w:val="24"/>
          <w:lang w:val="en-US"/>
        </w:rPr>
        <w:t xml:space="preserve">19AG of the </w:t>
      </w:r>
      <w:r w:rsidR="009975A5" w:rsidRPr="006122B4">
        <w:rPr>
          <w:rFonts w:ascii="Times New Roman" w:hAnsi="Times New Roman"/>
          <w:i/>
          <w:iCs/>
          <w:sz w:val="24"/>
          <w:lang w:val="en-US"/>
        </w:rPr>
        <w:t>Crimes Act</w:t>
      </w:r>
      <w:r w:rsidR="008669F5" w:rsidRPr="006122B4">
        <w:rPr>
          <w:rFonts w:ascii="Times New Roman" w:hAnsi="Times New Roman"/>
          <w:sz w:val="24"/>
          <w:lang w:val="en-US"/>
        </w:rPr>
        <w:t>.</w:t>
      </w:r>
      <w:r w:rsidR="006C5925" w:rsidRPr="006122B4">
        <w:rPr>
          <w:rFonts w:ascii="Times New Roman" w:hAnsi="Times New Roman"/>
          <w:sz w:val="24"/>
          <w:lang w:val="en-US"/>
        </w:rPr>
        <w:t xml:space="preserve"> Generally, where the </w:t>
      </w:r>
      <w:r w:rsidR="00FE1AF9" w:rsidRPr="006122B4">
        <w:rPr>
          <w:rFonts w:ascii="Times New Roman" w:hAnsi="Times New Roman"/>
          <w:sz w:val="24"/>
          <w:lang w:val="en-US"/>
        </w:rPr>
        <w:t xml:space="preserve">sentence imposed does not exceed three years, the court must make a single recognizance </w:t>
      </w:r>
      <w:r w:rsidR="001740F3" w:rsidRPr="006122B4">
        <w:rPr>
          <w:rFonts w:ascii="Times New Roman" w:hAnsi="Times New Roman"/>
          <w:sz w:val="24"/>
          <w:lang w:val="en-US"/>
        </w:rPr>
        <w:t xml:space="preserve">release </w:t>
      </w:r>
      <w:r w:rsidR="00FE1AF9" w:rsidRPr="006122B4">
        <w:rPr>
          <w:rFonts w:ascii="Times New Roman" w:hAnsi="Times New Roman"/>
          <w:sz w:val="24"/>
          <w:lang w:val="en-US"/>
        </w:rPr>
        <w:t>order</w:t>
      </w:r>
      <w:r w:rsidR="00BC0F0D" w:rsidRPr="006122B4">
        <w:rPr>
          <w:rFonts w:ascii="Times New Roman" w:hAnsi="Times New Roman"/>
          <w:sz w:val="24"/>
          <w:lang w:val="en-US"/>
        </w:rPr>
        <w:t xml:space="preserve"> and </w:t>
      </w:r>
      <w:r w:rsidR="005A52A5" w:rsidRPr="006122B4">
        <w:rPr>
          <w:rFonts w:ascii="Times New Roman" w:hAnsi="Times New Roman"/>
          <w:sz w:val="24"/>
          <w:lang w:val="en-US"/>
        </w:rPr>
        <w:t xml:space="preserve">must </w:t>
      </w:r>
      <w:r w:rsidR="00BC0F0D" w:rsidRPr="006122B4">
        <w:rPr>
          <w:rFonts w:ascii="Times New Roman" w:hAnsi="Times New Roman"/>
          <w:sz w:val="24"/>
          <w:lang w:val="en-US"/>
        </w:rPr>
        <w:t xml:space="preserve">not fix a non-parole period: </w:t>
      </w:r>
      <w:r w:rsidR="00BC0F0D" w:rsidRPr="006122B4">
        <w:rPr>
          <w:rFonts w:ascii="Times New Roman" w:hAnsi="Times New Roman"/>
          <w:i/>
          <w:iCs/>
          <w:sz w:val="24"/>
          <w:lang w:val="en-US"/>
        </w:rPr>
        <w:t>Crimes Act</w:t>
      </w:r>
      <w:r w:rsidR="007A7F16" w:rsidRPr="006122B4">
        <w:rPr>
          <w:rFonts w:ascii="Times New Roman" w:hAnsi="Times New Roman"/>
          <w:sz w:val="24"/>
          <w:lang w:val="en-US"/>
        </w:rPr>
        <w:t>, s 19AC</w:t>
      </w:r>
      <w:r w:rsidR="00BC0F0D" w:rsidRPr="006122B4">
        <w:rPr>
          <w:rFonts w:ascii="Times New Roman" w:hAnsi="Times New Roman"/>
          <w:sz w:val="24"/>
          <w:lang w:val="en-US"/>
        </w:rPr>
        <w:t>.</w:t>
      </w:r>
    </w:p>
  </w:footnote>
  <w:footnote w:id="22">
    <w:p w14:paraId="37288496" w14:textId="2F0BEA3F" w:rsidR="001666B1" w:rsidRPr="006122B4" w:rsidRDefault="001666B1"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Crimes Act</w:t>
      </w:r>
      <w:r w:rsidR="00556795" w:rsidRPr="006122B4">
        <w:rPr>
          <w:rFonts w:ascii="Times New Roman" w:hAnsi="Times New Roman"/>
          <w:sz w:val="24"/>
          <w:lang w:val="en-US"/>
        </w:rPr>
        <w:t>, s 19AB(3)</w:t>
      </w:r>
      <w:r w:rsidRPr="006122B4">
        <w:rPr>
          <w:rFonts w:ascii="Times New Roman" w:hAnsi="Times New Roman"/>
          <w:sz w:val="24"/>
          <w:lang w:val="en-US"/>
        </w:rPr>
        <w:t>.</w:t>
      </w:r>
    </w:p>
  </w:footnote>
  <w:footnote w:id="23">
    <w:p w14:paraId="0BB28F9A" w14:textId="44292CFD" w:rsidR="0032260F" w:rsidRPr="006122B4" w:rsidRDefault="0032260F"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r>
      <w:bookmarkStart w:id="1" w:name="_Hlk167287060"/>
      <w:r w:rsidRPr="006122B4">
        <w:rPr>
          <w:rFonts w:ascii="Times New Roman" w:hAnsi="Times New Roman"/>
          <w:sz w:val="24"/>
          <w:lang w:val="en-US"/>
        </w:rPr>
        <w:t xml:space="preserve">(2004) 78 ALJR 616 at </w:t>
      </w:r>
      <w:r w:rsidR="00D65BF3" w:rsidRPr="006122B4">
        <w:rPr>
          <w:rFonts w:ascii="Times New Roman" w:hAnsi="Times New Roman"/>
          <w:sz w:val="24"/>
          <w:lang w:val="en-US"/>
        </w:rPr>
        <w:t xml:space="preserve">622 </w:t>
      </w:r>
      <w:r w:rsidRPr="006122B4">
        <w:rPr>
          <w:rFonts w:ascii="Times New Roman" w:hAnsi="Times New Roman"/>
          <w:sz w:val="24"/>
          <w:lang w:val="en-US"/>
        </w:rPr>
        <w:t>[15]</w:t>
      </w:r>
      <w:r w:rsidR="00227D11" w:rsidRPr="006122B4">
        <w:rPr>
          <w:rFonts w:ascii="Times New Roman" w:hAnsi="Times New Roman"/>
          <w:sz w:val="24"/>
          <w:lang w:val="en-US"/>
        </w:rPr>
        <w:t>;</w:t>
      </w:r>
      <w:r w:rsidR="004C7C11" w:rsidRPr="006122B4">
        <w:rPr>
          <w:rFonts w:ascii="Times New Roman" w:hAnsi="Times New Roman"/>
          <w:sz w:val="24"/>
          <w:lang w:val="en-US"/>
        </w:rPr>
        <w:t xml:space="preserve"> 205 ALR 346 at</w:t>
      </w:r>
      <w:r w:rsidR="00BA3827" w:rsidRPr="006122B4">
        <w:rPr>
          <w:rFonts w:ascii="Times New Roman" w:hAnsi="Times New Roman"/>
          <w:sz w:val="24"/>
          <w:lang w:val="en-US"/>
        </w:rPr>
        <w:t xml:space="preserve"> 353</w:t>
      </w:r>
      <w:r w:rsidRPr="006122B4">
        <w:rPr>
          <w:rFonts w:ascii="Times New Roman" w:hAnsi="Times New Roman"/>
          <w:sz w:val="24"/>
          <w:lang w:val="en-US"/>
        </w:rPr>
        <w:t>.</w:t>
      </w:r>
      <w:bookmarkEnd w:id="1"/>
    </w:p>
  </w:footnote>
  <w:footnote w:id="24">
    <w:p w14:paraId="52117989" w14:textId="7EAA8A50" w:rsidR="008E0F13" w:rsidRPr="006122B4" w:rsidRDefault="008E0F13"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r>
      <w:r w:rsidRPr="006122B4">
        <w:rPr>
          <w:rFonts w:ascii="Times New Roman" w:hAnsi="Times New Roman"/>
          <w:i/>
          <w:iCs/>
          <w:sz w:val="24"/>
          <w:lang w:val="en-US"/>
        </w:rPr>
        <w:t>Crimes Act</w:t>
      </w:r>
      <w:r w:rsidR="007D1381" w:rsidRPr="006122B4">
        <w:rPr>
          <w:rFonts w:ascii="Times New Roman" w:hAnsi="Times New Roman"/>
          <w:sz w:val="24"/>
          <w:lang w:val="en-US"/>
        </w:rPr>
        <w:t>, s </w:t>
      </w:r>
      <w:r w:rsidR="007D1381" w:rsidRPr="006122B4">
        <w:rPr>
          <w:rFonts w:ascii="Times New Roman" w:hAnsi="Times New Roman"/>
          <w:sz w:val="24"/>
        </w:rPr>
        <w:t>19AKA</w:t>
      </w:r>
      <w:r w:rsidRPr="006122B4">
        <w:rPr>
          <w:rFonts w:ascii="Times New Roman" w:hAnsi="Times New Roman"/>
          <w:sz w:val="24"/>
          <w:lang w:val="en-US"/>
        </w:rPr>
        <w:t>.</w:t>
      </w:r>
    </w:p>
  </w:footnote>
  <w:footnote w:id="25">
    <w:p w14:paraId="76F5F482" w14:textId="76D294DE" w:rsidR="00EA37EF" w:rsidRPr="006122B4" w:rsidRDefault="00EA37EF"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Crimes Act</w:t>
      </w:r>
      <w:r w:rsidR="00E46625" w:rsidRPr="006122B4">
        <w:rPr>
          <w:rFonts w:ascii="Times New Roman" w:hAnsi="Times New Roman"/>
          <w:sz w:val="24"/>
          <w:lang w:val="en-US"/>
        </w:rPr>
        <w:t>,</w:t>
      </w:r>
      <w:r w:rsidR="007D1381" w:rsidRPr="006122B4">
        <w:rPr>
          <w:rFonts w:ascii="Times New Roman" w:hAnsi="Times New Roman"/>
          <w:sz w:val="24"/>
          <w:lang w:val="en-US"/>
        </w:rPr>
        <w:t xml:space="preserve"> s 19AL(1)</w:t>
      </w:r>
      <w:r w:rsidRPr="006122B4">
        <w:rPr>
          <w:rFonts w:ascii="Times New Roman" w:hAnsi="Times New Roman"/>
          <w:sz w:val="24"/>
          <w:lang w:val="en-US"/>
        </w:rPr>
        <w:t>.</w:t>
      </w:r>
    </w:p>
  </w:footnote>
  <w:footnote w:id="26">
    <w:p w14:paraId="07072E6E" w14:textId="7AAFC19E" w:rsidR="008D1DDE" w:rsidRPr="006122B4" w:rsidRDefault="008D1DDE"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AC2EE9" w:rsidRPr="006122B4">
        <w:rPr>
          <w:rFonts w:ascii="Times New Roman" w:hAnsi="Times New Roman"/>
          <w:i/>
          <w:iCs/>
          <w:sz w:val="24"/>
          <w:lang w:val="en-US"/>
        </w:rPr>
        <w:t>Crimes Act</w:t>
      </w:r>
      <w:r w:rsidR="00AC2EE9" w:rsidRPr="006122B4">
        <w:rPr>
          <w:rFonts w:ascii="Times New Roman" w:hAnsi="Times New Roman"/>
          <w:sz w:val="24"/>
          <w:lang w:val="en-US"/>
        </w:rPr>
        <w:t>, s </w:t>
      </w:r>
      <w:r w:rsidRPr="006122B4">
        <w:rPr>
          <w:rFonts w:ascii="Times New Roman" w:hAnsi="Times New Roman"/>
          <w:sz w:val="24"/>
          <w:lang w:val="en-US"/>
        </w:rPr>
        <w:t>19ALA(1)(a)</w:t>
      </w:r>
      <w:r w:rsidR="006A396D" w:rsidRPr="006122B4">
        <w:rPr>
          <w:rFonts w:ascii="Times New Roman" w:hAnsi="Times New Roman"/>
          <w:sz w:val="24"/>
          <w:lang w:val="en-US"/>
        </w:rPr>
        <w:t xml:space="preserve">, </w:t>
      </w:r>
      <w:r w:rsidRPr="006122B4">
        <w:rPr>
          <w:rFonts w:ascii="Times New Roman" w:hAnsi="Times New Roman"/>
          <w:sz w:val="24"/>
          <w:lang w:val="en-US"/>
        </w:rPr>
        <w:t>(b)</w:t>
      </w:r>
      <w:r w:rsidR="006A396D" w:rsidRPr="006122B4">
        <w:rPr>
          <w:rFonts w:ascii="Times New Roman" w:hAnsi="Times New Roman"/>
          <w:sz w:val="24"/>
          <w:lang w:val="en-US"/>
        </w:rPr>
        <w:t xml:space="preserve">, </w:t>
      </w:r>
      <w:r w:rsidRPr="006122B4">
        <w:rPr>
          <w:rFonts w:ascii="Times New Roman" w:hAnsi="Times New Roman"/>
          <w:sz w:val="24"/>
          <w:lang w:val="en-US"/>
        </w:rPr>
        <w:t>(c) and (d).</w:t>
      </w:r>
    </w:p>
  </w:footnote>
  <w:footnote w:id="27">
    <w:p w14:paraId="1CBE0B3B" w14:textId="7F8331F6" w:rsidR="00F04C76" w:rsidRPr="006122B4" w:rsidRDefault="00F04C76"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902E5F" w:rsidRPr="006122B4">
        <w:rPr>
          <w:rFonts w:ascii="Times New Roman" w:hAnsi="Times New Roman"/>
          <w:i/>
          <w:iCs/>
          <w:sz w:val="24"/>
          <w:lang w:val="en-US"/>
        </w:rPr>
        <w:t>Counter-Terrorism Legislation Amendment (2019 Measures No</w:t>
      </w:r>
      <w:r w:rsidR="00DE3BD4" w:rsidRPr="006122B4">
        <w:rPr>
          <w:rFonts w:ascii="Times New Roman" w:hAnsi="Times New Roman"/>
          <w:i/>
          <w:iCs/>
          <w:sz w:val="24"/>
          <w:lang w:val="en-US"/>
        </w:rPr>
        <w:t> </w:t>
      </w:r>
      <w:r w:rsidR="00902E5F" w:rsidRPr="006122B4">
        <w:rPr>
          <w:rFonts w:ascii="Times New Roman" w:hAnsi="Times New Roman"/>
          <w:i/>
          <w:iCs/>
          <w:sz w:val="24"/>
          <w:lang w:val="en-US"/>
        </w:rPr>
        <w:t>1) Act 2019</w:t>
      </w:r>
      <w:r w:rsidR="00902E5F" w:rsidRPr="006122B4">
        <w:rPr>
          <w:rFonts w:ascii="Times New Roman" w:hAnsi="Times New Roman"/>
          <w:sz w:val="24"/>
          <w:lang w:val="en-US"/>
        </w:rPr>
        <w:t xml:space="preserve"> (Cth)</w:t>
      </w:r>
      <w:r w:rsidR="001D6531" w:rsidRPr="006122B4">
        <w:rPr>
          <w:rFonts w:ascii="Times New Roman" w:hAnsi="Times New Roman"/>
          <w:sz w:val="24"/>
          <w:lang w:val="en-US"/>
        </w:rPr>
        <w:t xml:space="preserve">, </w:t>
      </w:r>
      <w:r w:rsidR="00DE3BD4" w:rsidRPr="006122B4">
        <w:rPr>
          <w:rFonts w:ascii="Times New Roman" w:hAnsi="Times New Roman"/>
          <w:sz w:val="24"/>
          <w:lang w:val="en-US"/>
        </w:rPr>
        <w:t xml:space="preserve">Sch 1 </w:t>
      </w:r>
      <w:r w:rsidR="001D6531" w:rsidRPr="006122B4">
        <w:rPr>
          <w:rFonts w:ascii="Times New Roman" w:hAnsi="Times New Roman"/>
          <w:sz w:val="24"/>
          <w:lang w:val="en-US"/>
        </w:rPr>
        <w:t>item 16</w:t>
      </w:r>
      <w:r w:rsidR="00902E5F" w:rsidRPr="006122B4">
        <w:rPr>
          <w:rFonts w:ascii="Times New Roman" w:hAnsi="Times New Roman"/>
          <w:sz w:val="24"/>
          <w:lang w:val="en-US"/>
        </w:rPr>
        <w:t>.</w:t>
      </w:r>
    </w:p>
  </w:footnote>
  <w:footnote w:id="28">
    <w:p w14:paraId="5D3C97E7" w14:textId="6720AF4A" w:rsidR="00445714" w:rsidRPr="006122B4" w:rsidRDefault="00445714"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BA5707" w:rsidRPr="006122B4">
        <w:rPr>
          <w:rFonts w:ascii="Times New Roman" w:hAnsi="Times New Roman"/>
          <w:sz w:val="24"/>
          <w:lang w:val="en-US"/>
        </w:rPr>
        <w:t xml:space="preserve">Australia, House of Representatives, </w:t>
      </w:r>
      <w:r w:rsidR="00C4545E" w:rsidRPr="006122B4">
        <w:rPr>
          <w:rFonts w:ascii="Times New Roman" w:hAnsi="Times New Roman"/>
          <w:i/>
          <w:iCs/>
          <w:sz w:val="24"/>
          <w:lang w:val="en-US"/>
        </w:rPr>
        <w:t>Counter</w:t>
      </w:r>
      <w:r w:rsidR="00930AD4" w:rsidRPr="006122B4">
        <w:rPr>
          <w:rFonts w:ascii="Times New Roman" w:hAnsi="Times New Roman"/>
          <w:i/>
          <w:iCs/>
          <w:sz w:val="24"/>
          <w:lang w:val="en-US"/>
        </w:rPr>
        <w:t>-</w:t>
      </w:r>
      <w:r w:rsidR="00C4545E" w:rsidRPr="006122B4">
        <w:rPr>
          <w:rFonts w:ascii="Times New Roman" w:hAnsi="Times New Roman"/>
          <w:i/>
          <w:iCs/>
          <w:sz w:val="24"/>
          <w:lang w:val="en-US"/>
        </w:rPr>
        <w:t>Terrorism Legislation Amendment (2019 Measures No 1) Bill 2019</w:t>
      </w:r>
      <w:r w:rsidR="00B9402C" w:rsidRPr="006122B4">
        <w:rPr>
          <w:rFonts w:ascii="Times New Roman" w:hAnsi="Times New Roman"/>
          <w:sz w:val="24"/>
          <w:lang w:val="en-US"/>
        </w:rPr>
        <w:t>, Revised Explanatory Memorandum</w:t>
      </w:r>
      <w:r w:rsidR="00603917" w:rsidRPr="006122B4">
        <w:rPr>
          <w:rFonts w:ascii="Times New Roman" w:hAnsi="Times New Roman"/>
          <w:sz w:val="24"/>
          <w:lang w:val="en-US"/>
        </w:rPr>
        <w:t xml:space="preserve"> at </w:t>
      </w:r>
      <w:r w:rsidR="00210DC8" w:rsidRPr="006122B4">
        <w:rPr>
          <w:rFonts w:ascii="Times New Roman" w:hAnsi="Times New Roman"/>
          <w:sz w:val="24"/>
          <w:lang w:val="en-US"/>
        </w:rPr>
        <w:t>31</w:t>
      </w:r>
      <w:r w:rsidR="00F12B6A" w:rsidRPr="006122B4">
        <w:rPr>
          <w:rFonts w:ascii="Times New Roman" w:hAnsi="Times New Roman"/>
          <w:sz w:val="24"/>
          <w:lang w:val="en-US"/>
        </w:rPr>
        <w:t xml:space="preserve"> </w:t>
      </w:r>
      <w:r w:rsidR="00603917" w:rsidRPr="006122B4">
        <w:rPr>
          <w:rFonts w:ascii="Times New Roman" w:hAnsi="Times New Roman"/>
          <w:sz w:val="24"/>
          <w:lang w:val="en-US"/>
        </w:rPr>
        <w:t>[35]</w:t>
      </w:r>
      <w:r w:rsidR="00387FB4" w:rsidRPr="006122B4">
        <w:rPr>
          <w:rFonts w:ascii="Times New Roman" w:hAnsi="Times New Roman"/>
          <w:sz w:val="24"/>
          <w:lang w:val="en-US"/>
        </w:rPr>
        <w:t>.</w:t>
      </w:r>
    </w:p>
  </w:footnote>
  <w:footnote w:id="29">
    <w:p w14:paraId="43359F1B" w14:textId="6BF18CB6" w:rsidR="00A928D3" w:rsidRPr="006122B4" w:rsidRDefault="00A928D3"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E54335" w:rsidRPr="006122B4">
        <w:rPr>
          <w:rFonts w:ascii="Times New Roman" w:hAnsi="Times New Roman"/>
          <w:sz w:val="24"/>
          <w:lang w:val="en-US"/>
        </w:rPr>
        <w:t xml:space="preserve">Australia, House of Representatives, </w:t>
      </w:r>
      <w:r w:rsidR="00E54335" w:rsidRPr="006122B4">
        <w:rPr>
          <w:rFonts w:ascii="Times New Roman" w:hAnsi="Times New Roman"/>
          <w:i/>
          <w:iCs/>
          <w:sz w:val="24"/>
          <w:lang w:val="en-US"/>
        </w:rPr>
        <w:t>Counter</w:t>
      </w:r>
      <w:r w:rsidR="00930AD4" w:rsidRPr="006122B4">
        <w:rPr>
          <w:rFonts w:ascii="Times New Roman" w:hAnsi="Times New Roman"/>
          <w:i/>
          <w:iCs/>
          <w:sz w:val="24"/>
          <w:lang w:val="en-US"/>
        </w:rPr>
        <w:t>-</w:t>
      </w:r>
      <w:r w:rsidR="00E54335" w:rsidRPr="006122B4">
        <w:rPr>
          <w:rFonts w:ascii="Times New Roman" w:hAnsi="Times New Roman"/>
          <w:i/>
          <w:iCs/>
          <w:sz w:val="24"/>
          <w:lang w:val="en-US"/>
        </w:rPr>
        <w:t>Terrorism Legislation Amendment (2019 Measures No 1) Bill 2019</w:t>
      </w:r>
      <w:r w:rsidR="00E54335" w:rsidRPr="006122B4">
        <w:rPr>
          <w:rFonts w:ascii="Times New Roman" w:hAnsi="Times New Roman"/>
          <w:sz w:val="24"/>
          <w:lang w:val="en-US"/>
        </w:rPr>
        <w:t xml:space="preserve">, Revised Explanatory Memorandum at </w:t>
      </w:r>
      <w:r w:rsidR="00705106" w:rsidRPr="006122B4">
        <w:rPr>
          <w:rFonts w:ascii="Times New Roman" w:hAnsi="Times New Roman"/>
          <w:sz w:val="24"/>
          <w:lang w:val="en-US"/>
        </w:rPr>
        <w:t>2</w:t>
      </w:r>
      <w:r w:rsidR="00E54335" w:rsidRPr="006122B4">
        <w:rPr>
          <w:rFonts w:ascii="Times New Roman" w:hAnsi="Times New Roman"/>
          <w:sz w:val="24"/>
          <w:lang w:val="en-US"/>
        </w:rPr>
        <w:t xml:space="preserve"> [2].</w:t>
      </w:r>
    </w:p>
  </w:footnote>
  <w:footnote w:id="30">
    <w:p w14:paraId="6C833C05" w14:textId="2CB0125C" w:rsidR="00DE7946" w:rsidRPr="006122B4" w:rsidRDefault="00DE7946"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B7108A" w:rsidRPr="006122B4">
        <w:rPr>
          <w:rFonts w:ascii="Times New Roman" w:hAnsi="Times New Roman"/>
          <w:sz w:val="24"/>
          <w:lang w:val="en-US"/>
        </w:rPr>
        <w:t xml:space="preserve">Australia, House of Representatives, </w:t>
      </w:r>
      <w:r w:rsidR="00B7108A" w:rsidRPr="006122B4">
        <w:rPr>
          <w:rFonts w:ascii="Times New Roman" w:hAnsi="Times New Roman"/>
          <w:i/>
          <w:iCs/>
          <w:sz w:val="24"/>
          <w:lang w:val="en-US"/>
        </w:rPr>
        <w:t>Counter</w:t>
      </w:r>
      <w:r w:rsidR="00930AD4" w:rsidRPr="006122B4">
        <w:rPr>
          <w:rFonts w:ascii="Times New Roman" w:hAnsi="Times New Roman"/>
          <w:i/>
          <w:iCs/>
          <w:sz w:val="24"/>
          <w:lang w:val="en-US"/>
        </w:rPr>
        <w:t>-</w:t>
      </w:r>
      <w:r w:rsidR="00B7108A" w:rsidRPr="006122B4">
        <w:rPr>
          <w:rFonts w:ascii="Times New Roman" w:hAnsi="Times New Roman"/>
          <w:i/>
          <w:iCs/>
          <w:sz w:val="24"/>
          <w:lang w:val="en-US"/>
        </w:rPr>
        <w:t>Terrorism Legislation Amendment (2019 Measures No 1) Bill 2019</w:t>
      </w:r>
      <w:r w:rsidR="00B7108A" w:rsidRPr="006122B4">
        <w:rPr>
          <w:rFonts w:ascii="Times New Roman" w:hAnsi="Times New Roman"/>
          <w:sz w:val="24"/>
          <w:lang w:val="en-US"/>
        </w:rPr>
        <w:t xml:space="preserve">, Revised Explanatory Memorandum at </w:t>
      </w:r>
      <w:r w:rsidR="003C2146" w:rsidRPr="006122B4">
        <w:rPr>
          <w:rFonts w:ascii="Times New Roman" w:hAnsi="Times New Roman"/>
          <w:sz w:val="24"/>
          <w:lang w:val="en-US"/>
        </w:rPr>
        <w:t>2</w:t>
      </w:r>
      <w:r w:rsidR="00B7108A" w:rsidRPr="006122B4">
        <w:rPr>
          <w:rFonts w:ascii="Times New Roman" w:hAnsi="Times New Roman"/>
          <w:sz w:val="24"/>
          <w:lang w:val="en-US"/>
        </w:rPr>
        <w:t xml:space="preserve"> [2]</w:t>
      </w:r>
      <w:r w:rsidR="0044390F" w:rsidRPr="006122B4">
        <w:rPr>
          <w:rFonts w:ascii="Times New Roman" w:hAnsi="Times New Roman"/>
          <w:sz w:val="24"/>
          <w:lang w:val="en-US"/>
        </w:rPr>
        <w:t>-[3]</w:t>
      </w:r>
      <w:r w:rsidR="00B7108A" w:rsidRPr="006122B4">
        <w:rPr>
          <w:rFonts w:ascii="Times New Roman" w:hAnsi="Times New Roman"/>
          <w:sz w:val="24"/>
          <w:lang w:val="en-US"/>
        </w:rPr>
        <w:t>.</w:t>
      </w:r>
    </w:p>
  </w:footnote>
  <w:footnote w:id="31">
    <w:p w14:paraId="0F97FD90" w14:textId="79BD3127" w:rsidR="00C478DF" w:rsidRPr="006122B4" w:rsidRDefault="00C478DF"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5F5559" w:rsidRPr="006122B4">
        <w:rPr>
          <w:rFonts w:ascii="Times New Roman" w:hAnsi="Times New Roman"/>
          <w:sz w:val="24"/>
          <w:lang w:val="en-US"/>
        </w:rPr>
        <w:t xml:space="preserve">Australia, House of Representatives, </w:t>
      </w:r>
      <w:r w:rsidR="005F5559" w:rsidRPr="006122B4">
        <w:rPr>
          <w:rFonts w:ascii="Times New Roman" w:hAnsi="Times New Roman"/>
          <w:i/>
          <w:iCs/>
          <w:sz w:val="24"/>
          <w:lang w:val="en-US"/>
        </w:rPr>
        <w:t>Counter</w:t>
      </w:r>
      <w:r w:rsidR="00930AD4" w:rsidRPr="006122B4">
        <w:rPr>
          <w:rFonts w:ascii="Times New Roman" w:hAnsi="Times New Roman"/>
          <w:i/>
          <w:iCs/>
          <w:sz w:val="24"/>
          <w:lang w:val="en-US"/>
        </w:rPr>
        <w:t>-</w:t>
      </w:r>
      <w:r w:rsidR="005F5559" w:rsidRPr="006122B4">
        <w:rPr>
          <w:rFonts w:ascii="Times New Roman" w:hAnsi="Times New Roman"/>
          <w:i/>
          <w:iCs/>
          <w:sz w:val="24"/>
          <w:lang w:val="en-US"/>
        </w:rPr>
        <w:t>Terrorism Legislation Amendment (2019 Measures No 1) Bill 2019</w:t>
      </w:r>
      <w:r w:rsidR="005F5559" w:rsidRPr="006122B4">
        <w:rPr>
          <w:rFonts w:ascii="Times New Roman" w:hAnsi="Times New Roman"/>
          <w:sz w:val="24"/>
          <w:lang w:val="en-US"/>
        </w:rPr>
        <w:t xml:space="preserve">, Revised Explanatory Memorandum at </w:t>
      </w:r>
      <w:r w:rsidR="00971CB6" w:rsidRPr="006122B4">
        <w:rPr>
          <w:rFonts w:ascii="Times New Roman" w:hAnsi="Times New Roman"/>
          <w:sz w:val="24"/>
          <w:lang w:val="en-US"/>
        </w:rPr>
        <w:t>31</w:t>
      </w:r>
      <w:r w:rsidR="005F5559" w:rsidRPr="006122B4">
        <w:rPr>
          <w:rFonts w:ascii="Times New Roman" w:hAnsi="Times New Roman"/>
          <w:sz w:val="24"/>
          <w:lang w:val="en-US"/>
        </w:rPr>
        <w:t xml:space="preserve"> [36].</w:t>
      </w:r>
    </w:p>
  </w:footnote>
  <w:footnote w:id="32">
    <w:p w14:paraId="406BFEE2" w14:textId="10120FF2" w:rsidR="003A5D6C" w:rsidRPr="006122B4" w:rsidRDefault="003A5D6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37434E" w:rsidRPr="006122B4">
        <w:rPr>
          <w:rFonts w:ascii="Times New Roman" w:hAnsi="Times New Roman"/>
          <w:sz w:val="24"/>
          <w:lang w:val="en-US"/>
        </w:rPr>
        <w:t xml:space="preserve">Australia, House of Representatives, </w:t>
      </w:r>
      <w:r w:rsidR="0037434E" w:rsidRPr="006122B4">
        <w:rPr>
          <w:rFonts w:ascii="Times New Roman" w:hAnsi="Times New Roman"/>
          <w:i/>
          <w:iCs/>
          <w:sz w:val="24"/>
          <w:lang w:val="en-US"/>
        </w:rPr>
        <w:t>Counter</w:t>
      </w:r>
      <w:r w:rsidR="00930AD4" w:rsidRPr="006122B4">
        <w:rPr>
          <w:rFonts w:ascii="Times New Roman" w:hAnsi="Times New Roman"/>
          <w:i/>
          <w:iCs/>
          <w:sz w:val="24"/>
          <w:lang w:val="en-US"/>
        </w:rPr>
        <w:t>-</w:t>
      </w:r>
      <w:r w:rsidR="0037434E" w:rsidRPr="006122B4">
        <w:rPr>
          <w:rFonts w:ascii="Times New Roman" w:hAnsi="Times New Roman"/>
          <w:i/>
          <w:iCs/>
          <w:sz w:val="24"/>
          <w:lang w:val="en-US"/>
        </w:rPr>
        <w:t>Terrorism Legislation Amendment (2019 Measures No 1) Bill 2019</w:t>
      </w:r>
      <w:r w:rsidR="0037434E" w:rsidRPr="006122B4">
        <w:rPr>
          <w:rFonts w:ascii="Times New Roman" w:hAnsi="Times New Roman"/>
          <w:sz w:val="24"/>
          <w:lang w:val="en-US"/>
        </w:rPr>
        <w:t xml:space="preserve">, Revised Explanatory Memorandum at </w:t>
      </w:r>
      <w:r w:rsidR="00CA08D2" w:rsidRPr="006122B4">
        <w:rPr>
          <w:rFonts w:ascii="Times New Roman" w:hAnsi="Times New Roman"/>
          <w:sz w:val="24"/>
          <w:lang w:val="en-US"/>
        </w:rPr>
        <w:t>31</w:t>
      </w:r>
      <w:r w:rsidR="0037434E" w:rsidRPr="006122B4">
        <w:rPr>
          <w:rFonts w:ascii="Times New Roman" w:hAnsi="Times New Roman"/>
          <w:sz w:val="24"/>
          <w:lang w:val="en-US"/>
        </w:rPr>
        <w:t xml:space="preserve"> [37]</w:t>
      </w:r>
      <w:r w:rsidR="00930AD4" w:rsidRPr="006122B4">
        <w:rPr>
          <w:rFonts w:ascii="Times New Roman" w:hAnsi="Times New Roman"/>
          <w:sz w:val="24"/>
          <w:lang w:val="en-US"/>
        </w:rPr>
        <w:t>-</w:t>
      </w:r>
      <w:r w:rsidR="000D264A" w:rsidRPr="006122B4">
        <w:rPr>
          <w:rFonts w:ascii="Times New Roman" w:hAnsi="Times New Roman"/>
          <w:sz w:val="24"/>
          <w:lang w:val="en-US"/>
        </w:rPr>
        <w:t>[38]</w:t>
      </w:r>
      <w:r w:rsidR="0037434E" w:rsidRPr="006122B4">
        <w:rPr>
          <w:rFonts w:ascii="Times New Roman" w:hAnsi="Times New Roman"/>
          <w:sz w:val="24"/>
          <w:lang w:val="en-US"/>
        </w:rPr>
        <w:t>.</w:t>
      </w:r>
    </w:p>
  </w:footnote>
  <w:footnote w:id="33">
    <w:p w14:paraId="6FAFF501" w14:textId="21FAE52C" w:rsidR="00D81200" w:rsidRPr="006122B4" w:rsidRDefault="00D81200"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Minogue v</w:t>
      </w:r>
      <w:r w:rsidRPr="006122B4">
        <w:rPr>
          <w:rFonts w:ascii="Times New Roman" w:hAnsi="Times New Roman"/>
          <w:sz w:val="24"/>
          <w:lang w:val="en-US"/>
        </w:rPr>
        <w:t xml:space="preserve"> </w:t>
      </w:r>
      <w:r w:rsidRPr="006122B4">
        <w:rPr>
          <w:rFonts w:ascii="Times New Roman" w:hAnsi="Times New Roman"/>
          <w:i/>
          <w:iCs/>
          <w:sz w:val="24"/>
          <w:lang w:val="en-US"/>
        </w:rPr>
        <w:t>Victoria</w:t>
      </w:r>
      <w:r w:rsidRPr="006122B4">
        <w:rPr>
          <w:rFonts w:ascii="Times New Roman" w:hAnsi="Times New Roman"/>
          <w:sz w:val="24"/>
          <w:lang w:val="en-US"/>
        </w:rPr>
        <w:t xml:space="preserve"> (2019) 268 CLR 1 at </w:t>
      </w:r>
      <w:r w:rsidR="00B02BFE" w:rsidRPr="006122B4">
        <w:rPr>
          <w:rFonts w:ascii="Times New Roman" w:hAnsi="Times New Roman"/>
          <w:sz w:val="24"/>
          <w:lang w:val="en-US"/>
        </w:rPr>
        <w:t xml:space="preserve">15-16 </w:t>
      </w:r>
      <w:r w:rsidRPr="006122B4">
        <w:rPr>
          <w:rFonts w:ascii="Times New Roman" w:hAnsi="Times New Roman"/>
          <w:sz w:val="24"/>
          <w:lang w:val="en-US"/>
        </w:rPr>
        <w:t>[1</w:t>
      </w:r>
      <w:r w:rsidR="002024FD" w:rsidRPr="006122B4">
        <w:rPr>
          <w:rFonts w:ascii="Times New Roman" w:hAnsi="Times New Roman"/>
          <w:sz w:val="24"/>
          <w:lang w:val="en-US"/>
        </w:rPr>
        <w:t>4</w:t>
      </w:r>
      <w:r w:rsidRPr="006122B4">
        <w:rPr>
          <w:rFonts w:ascii="Times New Roman" w:hAnsi="Times New Roman"/>
          <w:sz w:val="24"/>
          <w:lang w:val="en-US"/>
        </w:rPr>
        <w:t>]</w:t>
      </w:r>
      <w:r w:rsidR="002024FD" w:rsidRPr="006122B4">
        <w:rPr>
          <w:rFonts w:ascii="Times New Roman" w:hAnsi="Times New Roman"/>
          <w:sz w:val="24"/>
          <w:lang w:val="en-US"/>
        </w:rPr>
        <w:t>.</w:t>
      </w:r>
      <w:r w:rsidR="00D0616A" w:rsidRPr="006122B4">
        <w:rPr>
          <w:rFonts w:ascii="Times New Roman" w:hAnsi="Times New Roman"/>
          <w:sz w:val="24"/>
          <w:lang w:val="en-US"/>
        </w:rPr>
        <w:t xml:space="preserve"> See also </w:t>
      </w:r>
      <w:r w:rsidR="00642D23" w:rsidRPr="006122B4">
        <w:rPr>
          <w:rFonts w:ascii="Times New Roman" w:hAnsi="Times New Roman"/>
          <w:i/>
          <w:iCs/>
          <w:sz w:val="24"/>
        </w:rPr>
        <w:t xml:space="preserve">Baker v The Queen </w:t>
      </w:r>
      <w:r w:rsidR="00642D23" w:rsidRPr="006122B4">
        <w:rPr>
          <w:rFonts w:ascii="Times New Roman" w:hAnsi="Times New Roman"/>
          <w:sz w:val="24"/>
        </w:rPr>
        <w:t>(2004) 223 CLR 513 at 528 [29]</w:t>
      </w:r>
      <w:r w:rsidR="004C10B4" w:rsidRPr="006122B4">
        <w:rPr>
          <w:rFonts w:ascii="Times New Roman" w:hAnsi="Times New Roman"/>
          <w:sz w:val="24"/>
        </w:rPr>
        <w:t xml:space="preserve">; </w:t>
      </w:r>
      <w:r w:rsidR="00C44110" w:rsidRPr="006122B4">
        <w:rPr>
          <w:rFonts w:ascii="Times New Roman" w:hAnsi="Times New Roman"/>
          <w:i/>
          <w:iCs/>
          <w:sz w:val="24"/>
          <w:lang w:val="en-US"/>
        </w:rPr>
        <w:t xml:space="preserve">Elliott v The Queen </w:t>
      </w:r>
      <w:r w:rsidR="00C44110" w:rsidRPr="006122B4">
        <w:rPr>
          <w:rFonts w:ascii="Times New Roman" w:hAnsi="Times New Roman"/>
          <w:sz w:val="24"/>
          <w:lang w:val="en-US"/>
        </w:rPr>
        <w:t xml:space="preserve">(2007) 234 CLR 38 at 41-42 [5]; </w:t>
      </w:r>
      <w:r w:rsidR="004C10B4" w:rsidRPr="006122B4">
        <w:rPr>
          <w:rFonts w:ascii="Times New Roman" w:hAnsi="Times New Roman"/>
          <w:i/>
          <w:iCs/>
          <w:sz w:val="24"/>
          <w:lang w:val="en-US"/>
        </w:rPr>
        <w:t>Crump v New South Wales</w:t>
      </w:r>
      <w:r w:rsidR="004C10B4" w:rsidRPr="006122B4">
        <w:rPr>
          <w:rFonts w:ascii="Times New Roman" w:hAnsi="Times New Roman"/>
          <w:sz w:val="24"/>
          <w:lang w:val="en-US"/>
        </w:rPr>
        <w:t xml:space="preserve"> (2012) 247 CLR 1</w:t>
      </w:r>
      <w:r w:rsidR="00EC15C1" w:rsidRPr="006122B4">
        <w:rPr>
          <w:rFonts w:ascii="Times New Roman" w:hAnsi="Times New Roman"/>
          <w:sz w:val="24"/>
          <w:lang w:val="en-US"/>
        </w:rPr>
        <w:t xml:space="preserve"> at 16-17 [28], </w:t>
      </w:r>
      <w:r w:rsidR="00FC3BB6" w:rsidRPr="006122B4">
        <w:rPr>
          <w:rFonts w:ascii="Times New Roman" w:hAnsi="Times New Roman"/>
          <w:sz w:val="24"/>
          <w:lang w:val="en-US"/>
        </w:rPr>
        <w:t>26 [58]</w:t>
      </w:r>
      <w:r w:rsidR="00C44110" w:rsidRPr="006122B4">
        <w:rPr>
          <w:rFonts w:ascii="Times New Roman" w:hAnsi="Times New Roman"/>
          <w:sz w:val="24"/>
          <w:lang w:val="en-US"/>
        </w:rPr>
        <w:t>.</w:t>
      </w:r>
      <w:r w:rsidR="00FC3BB6" w:rsidRPr="006122B4">
        <w:rPr>
          <w:rFonts w:ascii="Times New Roman" w:hAnsi="Times New Roman"/>
          <w:sz w:val="24"/>
          <w:lang w:val="en-US"/>
        </w:rPr>
        <w:t xml:space="preserve"> </w:t>
      </w:r>
    </w:p>
  </w:footnote>
  <w:footnote w:id="34">
    <w:p w14:paraId="1C7C73A7" w14:textId="31369D81" w:rsidR="00E72D07" w:rsidRPr="006122B4" w:rsidRDefault="00E72D0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Crump v New South Wales</w:t>
      </w:r>
      <w:r w:rsidRPr="006122B4">
        <w:rPr>
          <w:rFonts w:ascii="Times New Roman" w:hAnsi="Times New Roman"/>
          <w:sz w:val="24"/>
          <w:lang w:val="en-US"/>
        </w:rPr>
        <w:t xml:space="preserve"> (2012) 247 CLR 1 at </w:t>
      </w:r>
      <w:r w:rsidR="00A37A9B" w:rsidRPr="006122B4">
        <w:rPr>
          <w:rFonts w:ascii="Times New Roman" w:hAnsi="Times New Roman"/>
          <w:sz w:val="24"/>
          <w:lang w:val="en-US"/>
        </w:rPr>
        <w:t xml:space="preserve">26 </w:t>
      </w:r>
      <w:r w:rsidRPr="006122B4">
        <w:rPr>
          <w:rFonts w:ascii="Times New Roman" w:hAnsi="Times New Roman"/>
          <w:sz w:val="24"/>
          <w:lang w:val="en-US"/>
        </w:rPr>
        <w:t>[60]</w:t>
      </w:r>
      <w:r w:rsidR="00C44110" w:rsidRPr="006122B4">
        <w:rPr>
          <w:rFonts w:ascii="Times New Roman" w:hAnsi="Times New Roman"/>
          <w:sz w:val="24"/>
          <w:lang w:val="en-US"/>
        </w:rPr>
        <w:t>;</w:t>
      </w:r>
      <w:r w:rsidR="00CF1C88" w:rsidRPr="006122B4">
        <w:rPr>
          <w:rFonts w:ascii="Times New Roman" w:hAnsi="Times New Roman"/>
          <w:sz w:val="24"/>
          <w:lang w:val="en-US"/>
        </w:rPr>
        <w:t xml:space="preserve"> </w:t>
      </w:r>
      <w:r w:rsidR="00CF1C88" w:rsidRPr="006122B4">
        <w:rPr>
          <w:rFonts w:ascii="Times New Roman" w:hAnsi="Times New Roman"/>
          <w:i/>
          <w:iCs/>
          <w:sz w:val="24"/>
          <w:lang w:val="en-US"/>
        </w:rPr>
        <w:t>Minogue v Victoria</w:t>
      </w:r>
      <w:r w:rsidR="00CF1C88" w:rsidRPr="006122B4">
        <w:rPr>
          <w:rFonts w:ascii="Times New Roman" w:hAnsi="Times New Roman"/>
          <w:sz w:val="24"/>
          <w:lang w:val="en-US"/>
        </w:rPr>
        <w:t xml:space="preserve"> </w:t>
      </w:r>
      <w:r w:rsidR="00DF4610" w:rsidRPr="006122B4">
        <w:rPr>
          <w:rFonts w:ascii="Times New Roman" w:hAnsi="Times New Roman"/>
          <w:sz w:val="24"/>
          <w:lang w:val="en-US"/>
        </w:rPr>
        <w:t xml:space="preserve">(2019) 268 CLR 1 </w:t>
      </w:r>
      <w:r w:rsidR="00CF1C88" w:rsidRPr="006122B4">
        <w:rPr>
          <w:rFonts w:ascii="Times New Roman" w:hAnsi="Times New Roman"/>
          <w:sz w:val="24"/>
          <w:lang w:val="en-US"/>
        </w:rPr>
        <w:t xml:space="preserve">at </w:t>
      </w:r>
      <w:r w:rsidR="007622A6" w:rsidRPr="006122B4">
        <w:rPr>
          <w:rFonts w:ascii="Times New Roman" w:hAnsi="Times New Roman"/>
          <w:sz w:val="24"/>
          <w:lang w:val="en-US"/>
        </w:rPr>
        <w:t xml:space="preserve">16 </w:t>
      </w:r>
      <w:r w:rsidR="00CF1C88" w:rsidRPr="006122B4">
        <w:rPr>
          <w:rFonts w:ascii="Times New Roman" w:hAnsi="Times New Roman"/>
          <w:sz w:val="24"/>
          <w:lang w:val="en-US"/>
        </w:rPr>
        <w:t>[15]</w:t>
      </w:r>
      <w:r w:rsidR="002152DF" w:rsidRPr="006122B4">
        <w:rPr>
          <w:rFonts w:ascii="Times New Roman" w:hAnsi="Times New Roman"/>
          <w:sz w:val="24"/>
          <w:lang w:val="en-US"/>
        </w:rPr>
        <w:t>.</w:t>
      </w:r>
    </w:p>
  </w:footnote>
  <w:footnote w:id="35">
    <w:p w14:paraId="5D7CF97E" w14:textId="0F4A641C" w:rsidR="001735FB" w:rsidRPr="006122B4" w:rsidRDefault="001735FB"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t xml:space="preserve">(1974) 131 CLR </w:t>
      </w:r>
      <w:r w:rsidR="00E834CC" w:rsidRPr="006122B4">
        <w:rPr>
          <w:rFonts w:ascii="Times New Roman" w:hAnsi="Times New Roman"/>
          <w:sz w:val="24"/>
          <w:lang w:val="en-US"/>
        </w:rPr>
        <w:t>623 at 629.</w:t>
      </w:r>
    </w:p>
  </w:footnote>
  <w:footnote w:id="36">
    <w:p w14:paraId="50C37016" w14:textId="74282576" w:rsidR="005812A8" w:rsidRPr="006122B4" w:rsidRDefault="005812A8"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0811FC" w:rsidRPr="006122B4">
        <w:rPr>
          <w:rFonts w:ascii="Times New Roman" w:hAnsi="Times New Roman"/>
          <w:sz w:val="24"/>
          <w:lang w:val="en-US"/>
        </w:rPr>
        <w:t>(2019) 26</w:t>
      </w:r>
      <w:r w:rsidR="001A0A2E" w:rsidRPr="006122B4">
        <w:rPr>
          <w:rFonts w:ascii="Times New Roman" w:hAnsi="Times New Roman"/>
          <w:sz w:val="24"/>
          <w:lang w:val="en-US"/>
        </w:rPr>
        <w:t>8</w:t>
      </w:r>
      <w:r w:rsidR="000811FC" w:rsidRPr="006122B4">
        <w:rPr>
          <w:rFonts w:ascii="Times New Roman" w:hAnsi="Times New Roman"/>
          <w:sz w:val="24"/>
          <w:lang w:val="en-US"/>
        </w:rPr>
        <w:t xml:space="preserve"> CLR 1 at </w:t>
      </w:r>
      <w:r w:rsidR="00055EEA" w:rsidRPr="006122B4">
        <w:rPr>
          <w:rFonts w:ascii="Times New Roman" w:hAnsi="Times New Roman"/>
          <w:sz w:val="24"/>
          <w:lang w:val="en-US"/>
        </w:rPr>
        <w:t>16</w:t>
      </w:r>
      <w:r w:rsidR="002D4329" w:rsidRPr="006122B4">
        <w:rPr>
          <w:rFonts w:ascii="Times New Roman" w:hAnsi="Times New Roman"/>
          <w:sz w:val="24"/>
          <w:lang w:val="en-US"/>
        </w:rPr>
        <w:t>-17</w:t>
      </w:r>
      <w:r w:rsidR="00055EEA" w:rsidRPr="006122B4">
        <w:rPr>
          <w:rFonts w:ascii="Times New Roman" w:hAnsi="Times New Roman"/>
          <w:sz w:val="24"/>
          <w:lang w:val="en-US"/>
        </w:rPr>
        <w:t xml:space="preserve"> </w:t>
      </w:r>
      <w:r w:rsidR="000811FC" w:rsidRPr="006122B4">
        <w:rPr>
          <w:rFonts w:ascii="Times New Roman" w:hAnsi="Times New Roman"/>
          <w:sz w:val="24"/>
          <w:lang w:val="en-US"/>
        </w:rPr>
        <w:t>[16] (footnotes omitted).</w:t>
      </w:r>
    </w:p>
  </w:footnote>
  <w:footnote w:id="37">
    <w:p w14:paraId="7BDEC4DC" w14:textId="77777777"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t>(1989) 167 CLR 348.</w:t>
      </w:r>
    </w:p>
  </w:footnote>
  <w:footnote w:id="38">
    <w:p w14:paraId="556B3688" w14:textId="41C653FA" w:rsidR="008042E5" w:rsidRPr="006122B4" w:rsidRDefault="008042E5"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i/>
          <w:iCs/>
          <w:sz w:val="24"/>
        </w:rPr>
        <w:tab/>
        <w:t xml:space="preserve">Hoare v The Queen </w:t>
      </w:r>
      <w:r w:rsidRPr="006122B4">
        <w:rPr>
          <w:rFonts w:ascii="Times New Roman" w:hAnsi="Times New Roman"/>
          <w:sz w:val="24"/>
        </w:rPr>
        <w:t>(1989) 167 CLR 348 at 351.</w:t>
      </w:r>
    </w:p>
  </w:footnote>
  <w:footnote w:id="39">
    <w:p w14:paraId="15586C1C" w14:textId="7CA4D0F7" w:rsidR="003A0355" w:rsidRPr="006122B4" w:rsidRDefault="003A0355"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r>
      <w:r w:rsidRPr="006122B4">
        <w:rPr>
          <w:rFonts w:ascii="Times New Roman" w:hAnsi="Times New Roman"/>
          <w:i/>
          <w:iCs/>
          <w:sz w:val="24"/>
        </w:rPr>
        <w:t xml:space="preserve">Hoare v The Queen </w:t>
      </w:r>
      <w:r w:rsidRPr="006122B4">
        <w:rPr>
          <w:rFonts w:ascii="Times New Roman" w:hAnsi="Times New Roman"/>
          <w:sz w:val="24"/>
        </w:rPr>
        <w:t>(1989)</w:t>
      </w:r>
      <w:r w:rsidR="00722DDB" w:rsidRPr="006122B4">
        <w:rPr>
          <w:rFonts w:ascii="Times New Roman" w:hAnsi="Times New Roman"/>
          <w:sz w:val="24"/>
        </w:rPr>
        <w:t xml:space="preserve"> 167 CLR 348 at 349-350.</w:t>
      </w:r>
    </w:p>
  </w:footnote>
  <w:footnote w:id="40">
    <w:p w14:paraId="2C33326B" w14:textId="67D478E1"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EF66BF" w:rsidRPr="006122B4">
        <w:rPr>
          <w:rFonts w:ascii="Times New Roman" w:hAnsi="Times New Roman"/>
          <w:i/>
          <w:iCs/>
          <w:sz w:val="24"/>
          <w:lang w:val="en-US"/>
        </w:rPr>
        <w:t xml:space="preserve">Hoare v The Queen </w:t>
      </w:r>
      <w:r w:rsidR="00EF66BF" w:rsidRPr="006122B4">
        <w:rPr>
          <w:rFonts w:ascii="Times New Roman" w:hAnsi="Times New Roman"/>
          <w:sz w:val="24"/>
          <w:lang w:val="en-US"/>
        </w:rPr>
        <w:t xml:space="preserve">(1989) 167 CLR 348 </w:t>
      </w:r>
      <w:r w:rsidRPr="006122B4">
        <w:rPr>
          <w:rFonts w:ascii="Times New Roman" w:hAnsi="Times New Roman"/>
          <w:sz w:val="24"/>
          <w:lang w:val="en-US"/>
        </w:rPr>
        <w:t>at 353-</w:t>
      </w:r>
      <w:r w:rsidR="0017575A" w:rsidRPr="006122B4">
        <w:rPr>
          <w:rFonts w:ascii="Times New Roman" w:hAnsi="Times New Roman"/>
          <w:sz w:val="24"/>
          <w:lang w:val="en-US"/>
        </w:rPr>
        <w:t>35</w:t>
      </w:r>
      <w:r w:rsidRPr="006122B4">
        <w:rPr>
          <w:rFonts w:ascii="Times New Roman" w:hAnsi="Times New Roman"/>
          <w:sz w:val="24"/>
          <w:lang w:val="en-US"/>
        </w:rPr>
        <w:t>4.</w:t>
      </w:r>
    </w:p>
  </w:footnote>
  <w:footnote w:id="41">
    <w:p w14:paraId="43220E82" w14:textId="45367F85"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EF66BF" w:rsidRPr="006122B4">
        <w:rPr>
          <w:rFonts w:ascii="Times New Roman" w:hAnsi="Times New Roman"/>
          <w:i/>
          <w:iCs/>
          <w:sz w:val="24"/>
          <w:lang w:val="en-US"/>
        </w:rPr>
        <w:t xml:space="preserve">Hoare v The Queen </w:t>
      </w:r>
      <w:r w:rsidR="00EF66BF" w:rsidRPr="006122B4">
        <w:rPr>
          <w:rFonts w:ascii="Times New Roman" w:hAnsi="Times New Roman"/>
          <w:sz w:val="24"/>
          <w:lang w:val="en-US"/>
        </w:rPr>
        <w:t xml:space="preserve">(1989) 167 CLR 348 </w:t>
      </w:r>
      <w:r w:rsidRPr="006122B4">
        <w:rPr>
          <w:rFonts w:ascii="Times New Roman" w:hAnsi="Times New Roman"/>
          <w:sz w:val="24"/>
          <w:lang w:val="en-US"/>
        </w:rPr>
        <w:t>at 354.</w:t>
      </w:r>
    </w:p>
  </w:footnote>
  <w:footnote w:id="42">
    <w:p w14:paraId="0C9370B0" w14:textId="54D5CD4E"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Maguire</w:t>
      </w:r>
      <w:r w:rsidRPr="006122B4">
        <w:rPr>
          <w:rFonts w:ascii="Times New Roman" w:hAnsi="Times New Roman"/>
          <w:sz w:val="24"/>
          <w:lang w:val="en-US"/>
        </w:rPr>
        <w:t xml:space="preserve"> (1956) 40 Cr App R 92 at 94</w:t>
      </w:r>
      <w:r w:rsidR="00727223" w:rsidRPr="006122B4">
        <w:rPr>
          <w:rFonts w:ascii="Times New Roman" w:hAnsi="Times New Roman"/>
          <w:sz w:val="24"/>
          <w:lang w:val="en-US"/>
        </w:rPr>
        <w:t>;</w:t>
      </w:r>
      <w:r w:rsidR="004363CA" w:rsidRPr="006122B4">
        <w:rPr>
          <w:rFonts w:ascii="Times New Roman" w:hAnsi="Times New Roman"/>
          <w:sz w:val="24"/>
          <w:lang w:val="en-US"/>
        </w:rPr>
        <w:t xml:space="preserve"> see</w:t>
      </w:r>
      <w:r w:rsidR="00727223" w:rsidRPr="006122B4">
        <w:rPr>
          <w:rFonts w:ascii="Times New Roman" w:hAnsi="Times New Roman"/>
          <w:sz w:val="24"/>
          <w:lang w:val="en-US"/>
        </w:rPr>
        <w:t xml:space="preserve"> </w:t>
      </w:r>
      <w:r w:rsidR="00727223" w:rsidRPr="006122B4">
        <w:rPr>
          <w:rFonts w:ascii="Times New Roman" w:hAnsi="Times New Roman"/>
          <w:i/>
          <w:iCs/>
          <w:sz w:val="24"/>
          <w:lang w:val="en-US"/>
        </w:rPr>
        <w:t xml:space="preserve">Hoare v The Queen </w:t>
      </w:r>
      <w:r w:rsidR="00727223" w:rsidRPr="006122B4">
        <w:rPr>
          <w:rFonts w:ascii="Times New Roman" w:hAnsi="Times New Roman"/>
          <w:sz w:val="24"/>
          <w:lang w:val="en-US"/>
        </w:rPr>
        <w:t>(1989) 167 CLR 348 at 354</w:t>
      </w:r>
      <w:r w:rsidRPr="006122B4">
        <w:rPr>
          <w:rFonts w:ascii="Times New Roman" w:hAnsi="Times New Roman"/>
          <w:sz w:val="24"/>
          <w:lang w:val="en-US"/>
        </w:rPr>
        <w:t>.</w:t>
      </w:r>
    </w:p>
  </w:footnote>
  <w:footnote w:id="43">
    <w:p w14:paraId="0F56D327" w14:textId="15A86DD2"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4B7BAC" w:rsidRPr="006122B4">
        <w:rPr>
          <w:rFonts w:ascii="Times New Roman" w:hAnsi="Times New Roman"/>
          <w:i/>
          <w:iCs/>
          <w:sz w:val="24"/>
          <w:lang w:val="en-US"/>
        </w:rPr>
        <w:t xml:space="preserve">Hoare v The Queen </w:t>
      </w:r>
      <w:r w:rsidR="004B7BAC" w:rsidRPr="006122B4">
        <w:rPr>
          <w:rFonts w:ascii="Times New Roman" w:hAnsi="Times New Roman"/>
          <w:sz w:val="24"/>
          <w:lang w:val="en-US"/>
        </w:rPr>
        <w:t xml:space="preserve">(1989) 167 CLR 348 </w:t>
      </w:r>
      <w:r w:rsidRPr="006122B4">
        <w:rPr>
          <w:rFonts w:ascii="Times New Roman" w:hAnsi="Times New Roman"/>
          <w:sz w:val="24"/>
          <w:lang w:val="en-US"/>
        </w:rPr>
        <w:t>at 354</w:t>
      </w:r>
      <w:r w:rsidR="0086398C" w:rsidRPr="006122B4">
        <w:rPr>
          <w:rFonts w:ascii="Times New Roman" w:hAnsi="Times New Roman"/>
          <w:sz w:val="24"/>
          <w:lang w:val="en-US"/>
        </w:rPr>
        <w:t>-355</w:t>
      </w:r>
      <w:r w:rsidRPr="006122B4">
        <w:rPr>
          <w:rFonts w:ascii="Times New Roman" w:hAnsi="Times New Roman"/>
          <w:sz w:val="24"/>
          <w:lang w:val="en-US"/>
        </w:rPr>
        <w:t>.</w:t>
      </w:r>
    </w:p>
  </w:footnote>
  <w:footnote w:id="44">
    <w:p w14:paraId="10EF3006" w14:textId="09A0F7EA"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4B7BAC" w:rsidRPr="006122B4">
        <w:rPr>
          <w:rFonts w:ascii="Times New Roman" w:hAnsi="Times New Roman"/>
          <w:i/>
          <w:iCs/>
          <w:sz w:val="24"/>
          <w:lang w:val="en-US"/>
        </w:rPr>
        <w:t xml:space="preserve">Hoare v The Queen </w:t>
      </w:r>
      <w:r w:rsidR="004B7BAC" w:rsidRPr="006122B4">
        <w:rPr>
          <w:rFonts w:ascii="Times New Roman" w:hAnsi="Times New Roman"/>
          <w:sz w:val="24"/>
          <w:lang w:val="en-US"/>
        </w:rPr>
        <w:t xml:space="preserve">(1989) 167 CLR 348 </w:t>
      </w:r>
      <w:r w:rsidRPr="006122B4">
        <w:rPr>
          <w:rFonts w:ascii="Times New Roman" w:hAnsi="Times New Roman"/>
          <w:sz w:val="24"/>
          <w:lang w:val="en-US"/>
        </w:rPr>
        <w:t>at 354</w:t>
      </w:r>
      <w:r w:rsidR="00002940" w:rsidRPr="006122B4">
        <w:rPr>
          <w:rFonts w:ascii="Times New Roman" w:hAnsi="Times New Roman"/>
          <w:sz w:val="24"/>
          <w:lang w:val="en-US"/>
        </w:rPr>
        <w:t xml:space="preserve"> (emphasis in original)</w:t>
      </w:r>
      <w:r w:rsidRPr="006122B4">
        <w:rPr>
          <w:rFonts w:ascii="Times New Roman" w:hAnsi="Times New Roman"/>
          <w:sz w:val="24"/>
          <w:lang w:val="en-US"/>
        </w:rPr>
        <w:t>.</w:t>
      </w:r>
    </w:p>
  </w:footnote>
  <w:footnote w:id="45">
    <w:p w14:paraId="273650F3" w14:textId="4E7FC79F" w:rsidR="0060079E" w:rsidRPr="006122B4" w:rsidRDefault="0060079E"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r>
      <w:r w:rsidRPr="006122B4">
        <w:rPr>
          <w:rFonts w:ascii="Times New Roman" w:hAnsi="Times New Roman"/>
          <w:i/>
          <w:iCs/>
          <w:sz w:val="24"/>
          <w:lang w:val="en-US"/>
        </w:rPr>
        <w:t xml:space="preserve">Hoare v The Queen </w:t>
      </w:r>
      <w:r w:rsidRPr="006122B4">
        <w:rPr>
          <w:rFonts w:ascii="Times New Roman" w:hAnsi="Times New Roman"/>
          <w:sz w:val="24"/>
          <w:lang w:val="en-US"/>
        </w:rPr>
        <w:t>(1989) 167 CLR 348 at 354</w:t>
      </w:r>
      <w:r w:rsidR="003C1B39" w:rsidRPr="006122B4">
        <w:rPr>
          <w:rFonts w:ascii="Times New Roman" w:hAnsi="Times New Roman"/>
          <w:sz w:val="24"/>
          <w:lang w:val="en-US"/>
        </w:rPr>
        <w:t>.</w:t>
      </w:r>
    </w:p>
  </w:footnote>
  <w:footnote w:id="46">
    <w:p w14:paraId="43121A24" w14:textId="67091F89"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0175F9" w:rsidRPr="006122B4">
        <w:rPr>
          <w:rFonts w:ascii="Times New Roman" w:hAnsi="Times New Roman"/>
          <w:i/>
          <w:iCs/>
          <w:sz w:val="24"/>
        </w:rPr>
        <w:t xml:space="preserve">R v Reyes </w:t>
      </w:r>
      <w:r w:rsidR="000175F9" w:rsidRPr="006122B4">
        <w:rPr>
          <w:rFonts w:ascii="Times New Roman" w:hAnsi="Times New Roman"/>
          <w:sz w:val="24"/>
        </w:rPr>
        <w:t>[2005] NSWCCA 218 at [72]-[75]</w:t>
      </w:r>
      <w:r w:rsidR="00B85C45" w:rsidRPr="006122B4">
        <w:rPr>
          <w:rFonts w:ascii="Times New Roman" w:hAnsi="Times New Roman"/>
          <w:sz w:val="24"/>
        </w:rPr>
        <w:t xml:space="preserve">; </w:t>
      </w:r>
      <w:r w:rsidR="00AC396A" w:rsidRPr="006122B4">
        <w:rPr>
          <w:rFonts w:ascii="Times New Roman" w:hAnsi="Times New Roman"/>
          <w:i/>
          <w:iCs/>
          <w:sz w:val="24"/>
        </w:rPr>
        <w:t>R v</w:t>
      </w:r>
      <w:r w:rsidR="00AC396A" w:rsidRPr="006122B4">
        <w:rPr>
          <w:rFonts w:ascii="Times New Roman" w:hAnsi="Times New Roman"/>
          <w:sz w:val="24"/>
        </w:rPr>
        <w:t xml:space="preserve"> </w:t>
      </w:r>
      <w:r w:rsidR="00AC396A" w:rsidRPr="006122B4">
        <w:rPr>
          <w:rFonts w:ascii="Times New Roman" w:hAnsi="Times New Roman"/>
          <w:i/>
          <w:iCs/>
          <w:sz w:val="24"/>
        </w:rPr>
        <w:t xml:space="preserve">Yates </w:t>
      </w:r>
      <w:r w:rsidR="00AC396A" w:rsidRPr="006122B4">
        <w:rPr>
          <w:rFonts w:ascii="Times New Roman" w:hAnsi="Times New Roman"/>
          <w:sz w:val="24"/>
        </w:rPr>
        <w:t xml:space="preserve">[1985] VR 41 at 44-45; </w:t>
      </w:r>
      <w:r w:rsidR="00D270F3" w:rsidRPr="006122B4">
        <w:rPr>
          <w:rFonts w:ascii="Times New Roman" w:hAnsi="Times New Roman"/>
          <w:i/>
          <w:iCs/>
          <w:sz w:val="24"/>
        </w:rPr>
        <w:t>D</w:t>
      </w:r>
      <w:r w:rsidR="00BC3374" w:rsidRPr="006122B4">
        <w:rPr>
          <w:rFonts w:ascii="Times New Roman" w:hAnsi="Times New Roman"/>
          <w:i/>
          <w:iCs/>
          <w:sz w:val="24"/>
        </w:rPr>
        <w:t>irector of Public Prosecutions</w:t>
      </w:r>
      <w:r w:rsidR="00D270F3" w:rsidRPr="006122B4">
        <w:rPr>
          <w:rFonts w:ascii="Times New Roman" w:hAnsi="Times New Roman"/>
          <w:i/>
          <w:iCs/>
          <w:sz w:val="24"/>
        </w:rPr>
        <w:t xml:space="preserve"> (Cth) v Besim [No 3] </w:t>
      </w:r>
      <w:r w:rsidR="00D270F3" w:rsidRPr="006122B4">
        <w:rPr>
          <w:rFonts w:ascii="Times New Roman" w:hAnsi="Times New Roman"/>
          <w:sz w:val="24"/>
        </w:rPr>
        <w:t xml:space="preserve">(2017) 52 VR 303 at </w:t>
      </w:r>
      <w:r w:rsidR="00C956BA" w:rsidRPr="006122B4">
        <w:rPr>
          <w:rFonts w:ascii="Times New Roman" w:hAnsi="Times New Roman"/>
          <w:sz w:val="24"/>
        </w:rPr>
        <w:t xml:space="preserve">317 </w:t>
      </w:r>
      <w:r w:rsidR="00D270F3" w:rsidRPr="006122B4">
        <w:rPr>
          <w:rFonts w:ascii="Times New Roman" w:hAnsi="Times New Roman"/>
          <w:sz w:val="24"/>
        </w:rPr>
        <w:t>[50]</w:t>
      </w:r>
      <w:r w:rsidR="00D270F3" w:rsidRPr="006122B4">
        <w:rPr>
          <w:rFonts w:ascii="Times New Roman" w:hAnsi="Times New Roman"/>
          <w:sz w:val="24"/>
          <w:lang w:val="en-US"/>
        </w:rPr>
        <w:t xml:space="preserve">; </w:t>
      </w:r>
      <w:r w:rsidR="00336461" w:rsidRPr="006122B4">
        <w:rPr>
          <w:rFonts w:ascii="Times New Roman" w:hAnsi="Times New Roman"/>
          <w:i/>
          <w:iCs/>
          <w:sz w:val="24"/>
        </w:rPr>
        <w:t xml:space="preserve">Brown </w:t>
      </w:r>
      <w:r w:rsidR="00336461" w:rsidRPr="006122B4">
        <w:rPr>
          <w:rFonts w:ascii="Times New Roman" w:hAnsi="Times New Roman"/>
          <w:sz w:val="24"/>
        </w:rPr>
        <w:t xml:space="preserve">(2000) 110 A Crim R 499 at </w:t>
      </w:r>
      <w:r w:rsidR="00180F31" w:rsidRPr="006122B4">
        <w:rPr>
          <w:rFonts w:ascii="Times New Roman" w:hAnsi="Times New Roman"/>
          <w:sz w:val="24"/>
        </w:rPr>
        <w:t xml:space="preserve">501-502 </w:t>
      </w:r>
      <w:r w:rsidR="00336461" w:rsidRPr="006122B4">
        <w:rPr>
          <w:rFonts w:ascii="Times New Roman" w:hAnsi="Times New Roman"/>
          <w:sz w:val="24"/>
        </w:rPr>
        <w:t xml:space="preserve">[8]-[10]; </w:t>
      </w:r>
      <w:r w:rsidR="009228B9" w:rsidRPr="006122B4">
        <w:rPr>
          <w:rFonts w:ascii="Times New Roman" w:hAnsi="Times New Roman"/>
          <w:i/>
          <w:iCs/>
          <w:sz w:val="24"/>
        </w:rPr>
        <w:t xml:space="preserve">Wicks v The Queen </w:t>
      </w:r>
      <w:r w:rsidR="009228B9" w:rsidRPr="006122B4">
        <w:rPr>
          <w:rFonts w:ascii="Times New Roman" w:hAnsi="Times New Roman"/>
          <w:sz w:val="24"/>
        </w:rPr>
        <w:t xml:space="preserve">(1989) 3 WAR </w:t>
      </w:r>
      <w:r w:rsidR="005A42C8" w:rsidRPr="006122B4">
        <w:rPr>
          <w:rFonts w:ascii="Times New Roman" w:hAnsi="Times New Roman"/>
          <w:sz w:val="24"/>
        </w:rPr>
        <w:t xml:space="preserve">372 </w:t>
      </w:r>
      <w:r w:rsidR="009228B9" w:rsidRPr="006122B4">
        <w:rPr>
          <w:rFonts w:ascii="Times New Roman" w:hAnsi="Times New Roman"/>
          <w:sz w:val="24"/>
        </w:rPr>
        <w:t>at 383-384</w:t>
      </w:r>
      <w:r w:rsidR="00844346" w:rsidRPr="006122B4">
        <w:rPr>
          <w:rFonts w:ascii="Times New Roman" w:hAnsi="Times New Roman"/>
          <w:sz w:val="24"/>
        </w:rPr>
        <w:t xml:space="preserve">, </w:t>
      </w:r>
      <w:r w:rsidR="009228B9" w:rsidRPr="006122B4">
        <w:rPr>
          <w:rFonts w:ascii="Times New Roman" w:hAnsi="Times New Roman"/>
          <w:sz w:val="24"/>
        </w:rPr>
        <w:t>394-395</w:t>
      </w:r>
      <w:r w:rsidR="000D7139" w:rsidRPr="006122B4">
        <w:rPr>
          <w:rFonts w:ascii="Times New Roman" w:hAnsi="Times New Roman"/>
          <w:sz w:val="24"/>
        </w:rPr>
        <w:t xml:space="preserve">; </w:t>
      </w:r>
      <w:r w:rsidR="00EF3C51" w:rsidRPr="006122B4">
        <w:rPr>
          <w:rFonts w:ascii="Times New Roman" w:hAnsi="Times New Roman"/>
          <w:i/>
          <w:iCs/>
          <w:sz w:val="24"/>
        </w:rPr>
        <w:t xml:space="preserve">R </w:t>
      </w:r>
      <w:r w:rsidR="000D7139" w:rsidRPr="006122B4">
        <w:rPr>
          <w:rFonts w:ascii="Times New Roman" w:hAnsi="Times New Roman"/>
          <w:i/>
          <w:iCs/>
          <w:sz w:val="24"/>
        </w:rPr>
        <w:t>v</w:t>
      </w:r>
      <w:r w:rsidR="00283144" w:rsidRPr="006122B4">
        <w:rPr>
          <w:rFonts w:ascii="Times New Roman" w:hAnsi="Times New Roman"/>
          <w:i/>
          <w:iCs/>
          <w:sz w:val="24"/>
        </w:rPr>
        <w:t xml:space="preserve"> </w:t>
      </w:r>
      <w:r w:rsidR="000D7139" w:rsidRPr="006122B4">
        <w:rPr>
          <w:rFonts w:ascii="Times New Roman" w:hAnsi="Times New Roman"/>
          <w:i/>
          <w:iCs/>
          <w:sz w:val="24"/>
        </w:rPr>
        <w:t xml:space="preserve">Brennan </w:t>
      </w:r>
      <w:r w:rsidR="000D7139" w:rsidRPr="006122B4">
        <w:rPr>
          <w:rFonts w:ascii="Times New Roman" w:hAnsi="Times New Roman"/>
          <w:sz w:val="24"/>
        </w:rPr>
        <w:t>(1984) 36 SASR 78 at 80</w:t>
      </w:r>
      <w:r w:rsidR="00770511" w:rsidRPr="006122B4">
        <w:rPr>
          <w:rFonts w:ascii="Times New Roman" w:hAnsi="Times New Roman"/>
          <w:sz w:val="24"/>
        </w:rPr>
        <w:t xml:space="preserve">; </w:t>
      </w:r>
      <w:r w:rsidR="00770511" w:rsidRPr="006122B4">
        <w:rPr>
          <w:rFonts w:ascii="Times New Roman" w:hAnsi="Times New Roman"/>
          <w:i/>
          <w:iCs/>
          <w:sz w:val="24"/>
        </w:rPr>
        <w:t xml:space="preserve">George v The Queen </w:t>
      </w:r>
      <w:r w:rsidR="00770511" w:rsidRPr="006122B4">
        <w:rPr>
          <w:rFonts w:ascii="Times New Roman" w:hAnsi="Times New Roman"/>
          <w:sz w:val="24"/>
        </w:rPr>
        <w:t>[1986] Tas R 49</w:t>
      </w:r>
      <w:r w:rsidR="00A150F1" w:rsidRPr="006122B4">
        <w:rPr>
          <w:rFonts w:ascii="Times New Roman" w:hAnsi="Times New Roman"/>
          <w:sz w:val="24"/>
        </w:rPr>
        <w:t xml:space="preserve"> at 64; </w:t>
      </w:r>
      <w:r w:rsidR="00AF0FB6" w:rsidRPr="006122B4">
        <w:rPr>
          <w:rFonts w:ascii="Times New Roman" w:hAnsi="Times New Roman"/>
          <w:i/>
          <w:iCs/>
          <w:sz w:val="24"/>
        </w:rPr>
        <w:t>Skillin</w:t>
      </w:r>
      <w:r w:rsidR="00310D97" w:rsidRPr="006122B4">
        <w:rPr>
          <w:rFonts w:ascii="Times New Roman" w:hAnsi="Times New Roman"/>
          <w:i/>
          <w:iCs/>
          <w:sz w:val="24"/>
        </w:rPr>
        <w:t xml:space="preserve"> v The Queen</w:t>
      </w:r>
      <w:r w:rsidR="00AF0FB6" w:rsidRPr="006122B4">
        <w:rPr>
          <w:rFonts w:ascii="Times New Roman" w:hAnsi="Times New Roman"/>
          <w:i/>
          <w:iCs/>
          <w:sz w:val="24"/>
        </w:rPr>
        <w:t xml:space="preserve"> </w:t>
      </w:r>
      <w:r w:rsidR="00AF0FB6" w:rsidRPr="006122B4">
        <w:rPr>
          <w:rFonts w:ascii="Times New Roman" w:hAnsi="Times New Roman"/>
          <w:sz w:val="24"/>
        </w:rPr>
        <w:t xml:space="preserve">(1991) </w:t>
      </w:r>
      <w:r w:rsidR="00D546B2" w:rsidRPr="006122B4">
        <w:rPr>
          <w:rFonts w:ascii="Times New Roman" w:hAnsi="Times New Roman"/>
          <w:sz w:val="24"/>
        </w:rPr>
        <w:t>100 ALR 20 at 27</w:t>
      </w:r>
      <w:r w:rsidR="00AF0FB6" w:rsidRPr="006122B4">
        <w:rPr>
          <w:rFonts w:ascii="Times New Roman" w:hAnsi="Times New Roman"/>
          <w:sz w:val="24"/>
        </w:rPr>
        <w:t>;</w:t>
      </w:r>
      <w:r w:rsidR="00ED4212" w:rsidRPr="006122B4">
        <w:rPr>
          <w:rFonts w:ascii="Times New Roman" w:hAnsi="Times New Roman"/>
          <w:sz w:val="24"/>
        </w:rPr>
        <w:t xml:space="preserve"> </w:t>
      </w:r>
      <w:r w:rsidR="0024120F" w:rsidRPr="006122B4">
        <w:rPr>
          <w:rFonts w:ascii="Times New Roman" w:hAnsi="Times New Roman"/>
          <w:i/>
          <w:iCs/>
          <w:sz w:val="24"/>
        </w:rPr>
        <w:t>McCubbin</w:t>
      </w:r>
      <w:r w:rsidR="00D546B2" w:rsidRPr="006122B4">
        <w:rPr>
          <w:rFonts w:ascii="Times New Roman" w:hAnsi="Times New Roman"/>
          <w:i/>
          <w:iCs/>
          <w:sz w:val="24"/>
        </w:rPr>
        <w:t xml:space="preserve"> v The Queen</w:t>
      </w:r>
      <w:r w:rsidR="0024120F" w:rsidRPr="006122B4">
        <w:rPr>
          <w:rFonts w:ascii="Times New Roman" w:hAnsi="Times New Roman"/>
          <w:i/>
          <w:iCs/>
          <w:sz w:val="24"/>
        </w:rPr>
        <w:t xml:space="preserve"> </w:t>
      </w:r>
      <w:r w:rsidR="0024120F" w:rsidRPr="006122B4">
        <w:rPr>
          <w:rFonts w:ascii="Times New Roman" w:hAnsi="Times New Roman"/>
          <w:sz w:val="24"/>
        </w:rPr>
        <w:t>(</w:t>
      </w:r>
      <w:r w:rsidR="00284D85" w:rsidRPr="006122B4">
        <w:rPr>
          <w:rFonts w:ascii="Times New Roman" w:hAnsi="Times New Roman"/>
          <w:sz w:val="24"/>
        </w:rPr>
        <w:t>u</w:t>
      </w:r>
      <w:r w:rsidR="0024120F" w:rsidRPr="006122B4">
        <w:rPr>
          <w:rFonts w:ascii="Times New Roman" w:hAnsi="Times New Roman"/>
          <w:sz w:val="24"/>
        </w:rPr>
        <w:t>nreported, Northern Territory Court of Criminal Appeal, 7 December 1993) at 4;</w:t>
      </w:r>
      <w:r w:rsidR="000B781C" w:rsidRPr="006122B4">
        <w:rPr>
          <w:rFonts w:ascii="Times New Roman" w:hAnsi="Times New Roman"/>
          <w:i/>
          <w:iCs/>
          <w:sz w:val="24"/>
        </w:rPr>
        <w:t xml:space="preserve"> </w:t>
      </w:r>
      <w:r w:rsidR="00CD07B1" w:rsidRPr="006122B4">
        <w:rPr>
          <w:rFonts w:ascii="Times New Roman" w:hAnsi="Times New Roman"/>
          <w:i/>
          <w:iCs/>
          <w:sz w:val="24"/>
        </w:rPr>
        <w:t xml:space="preserve">Maguire </w:t>
      </w:r>
      <w:r w:rsidR="00CD07B1" w:rsidRPr="006122B4">
        <w:rPr>
          <w:rFonts w:ascii="Times New Roman" w:hAnsi="Times New Roman"/>
          <w:sz w:val="24"/>
        </w:rPr>
        <w:t xml:space="preserve">(1956) 40 Cr App R 92 at 94-95; </w:t>
      </w:r>
      <w:r w:rsidR="00A3257F" w:rsidRPr="006122B4">
        <w:rPr>
          <w:rFonts w:ascii="Times New Roman" w:hAnsi="Times New Roman"/>
          <w:i/>
          <w:iCs/>
          <w:sz w:val="24"/>
        </w:rPr>
        <w:t xml:space="preserve">R v Stockdale </w:t>
      </w:r>
      <w:r w:rsidR="00A3257F" w:rsidRPr="006122B4">
        <w:rPr>
          <w:rFonts w:ascii="Times New Roman" w:hAnsi="Times New Roman"/>
          <w:sz w:val="24"/>
        </w:rPr>
        <w:t>[1981] 2 NZLR 189 at 190-191</w:t>
      </w:r>
      <w:r w:rsidR="0024120F" w:rsidRPr="006122B4">
        <w:rPr>
          <w:rFonts w:ascii="Times New Roman" w:hAnsi="Times New Roman"/>
          <w:sz w:val="24"/>
        </w:rPr>
        <w:t>.</w:t>
      </w:r>
      <w:r w:rsidR="009228B9" w:rsidRPr="006122B4" w:rsidDel="00F469AA">
        <w:rPr>
          <w:rFonts w:ascii="Times New Roman" w:hAnsi="Times New Roman"/>
          <w:sz w:val="24"/>
          <w:lang w:val="en-US"/>
        </w:rPr>
        <w:t xml:space="preserve"> </w:t>
      </w:r>
      <w:r w:rsidRPr="006122B4">
        <w:rPr>
          <w:rFonts w:ascii="Times New Roman" w:hAnsi="Times New Roman"/>
          <w:sz w:val="24"/>
          <w:lang w:val="en-US"/>
        </w:rPr>
        <w:t xml:space="preserve">See now also </w:t>
      </w:r>
      <w:r w:rsidRPr="006122B4">
        <w:rPr>
          <w:rFonts w:ascii="Times New Roman" w:hAnsi="Times New Roman"/>
          <w:i/>
          <w:iCs/>
          <w:sz w:val="24"/>
          <w:lang w:val="en-US"/>
        </w:rPr>
        <w:t>Sentencing Act 1991</w:t>
      </w:r>
      <w:r w:rsidRPr="006122B4">
        <w:rPr>
          <w:rFonts w:ascii="Times New Roman" w:hAnsi="Times New Roman"/>
          <w:sz w:val="24"/>
          <w:lang w:val="en-US"/>
        </w:rPr>
        <w:t xml:space="preserve"> (Vic)</w:t>
      </w:r>
      <w:r w:rsidR="00723907" w:rsidRPr="006122B4">
        <w:rPr>
          <w:rFonts w:ascii="Times New Roman" w:hAnsi="Times New Roman"/>
          <w:sz w:val="24"/>
          <w:lang w:val="en-US"/>
        </w:rPr>
        <w:t>, s 5(2AA)(a)</w:t>
      </w:r>
      <w:r w:rsidRPr="006122B4">
        <w:rPr>
          <w:rFonts w:ascii="Times New Roman" w:hAnsi="Times New Roman"/>
          <w:sz w:val="24"/>
          <w:lang w:val="en-US"/>
        </w:rPr>
        <w:t>.</w:t>
      </w:r>
    </w:p>
  </w:footnote>
  <w:footnote w:id="47">
    <w:p w14:paraId="2881A741" w14:textId="5729A17E" w:rsidR="004D35EC" w:rsidRPr="006122B4" w:rsidRDefault="004D35EC"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rPr>
        <w:t>Morgan</w:t>
      </w:r>
      <w:r w:rsidRPr="006122B4">
        <w:rPr>
          <w:rFonts w:ascii="Times New Roman" w:hAnsi="Times New Roman"/>
          <w:sz w:val="24"/>
        </w:rPr>
        <w:t xml:space="preserve"> (1980) 7 A Crim R 146 at 155.</w:t>
      </w:r>
    </w:p>
  </w:footnote>
  <w:footnote w:id="48">
    <w:p w14:paraId="2F37FE60" w14:textId="14EA4AFD" w:rsidR="0085144C" w:rsidRPr="006122B4" w:rsidRDefault="0085144C"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r>
      <w:r w:rsidRPr="006122B4">
        <w:rPr>
          <w:rFonts w:ascii="Times New Roman" w:hAnsi="Times New Roman"/>
          <w:i/>
          <w:iCs/>
          <w:sz w:val="24"/>
        </w:rPr>
        <w:t>R v Yates</w:t>
      </w:r>
      <w:r w:rsidRPr="006122B4">
        <w:rPr>
          <w:rFonts w:ascii="Times New Roman" w:hAnsi="Times New Roman"/>
          <w:sz w:val="24"/>
        </w:rPr>
        <w:t xml:space="preserve"> [1985] VR 41 at 47.</w:t>
      </w:r>
    </w:p>
  </w:footnote>
  <w:footnote w:id="49">
    <w:p w14:paraId="681F987D" w14:textId="7325340A"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Minogue v Victoria</w:t>
      </w:r>
      <w:r w:rsidRPr="006122B4">
        <w:rPr>
          <w:rFonts w:ascii="Times New Roman" w:hAnsi="Times New Roman"/>
          <w:sz w:val="24"/>
          <w:lang w:val="en-US"/>
        </w:rPr>
        <w:t xml:space="preserve"> (2019) 268 CLR 1 at </w:t>
      </w:r>
      <w:r w:rsidR="009A17E9" w:rsidRPr="006122B4">
        <w:rPr>
          <w:rFonts w:ascii="Times New Roman" w:hAnsi="Times New Roman"/>
          <w:sz w:val="24"/>
          <w:lang w:val="en-US"/>
        </w:rPr>
        <w:t xml:space="preserve">17 </w:t>
      </w:r>
      <w:r w:rsidRPr="006122B4">
        <w:rPr>
          <w:rFonts w:ascii="Times New Roman" w:hAnsi="Times New Roman"/>
          <w:sz w:val="24"/>
          <w:lang w:val="en-US"/>
        </w:rPr>
        <w:t xml:space="preserve">[17]; see also </w:t>
      </w:r>
      <w:r w:rsidRPr="006122B4">
        <w:rPr>
          <w:rFonts w:ascii="Times New Roman" w:hAnsi="Times New Roman"/>
          <w:i/>
          <w:iCs/>
          <w:sz w:val="24"/>
          <w:lang w:val="en-US"/>
        </w:rPr>
        <w:t>Crump</w:t>
      </w:r>
      <w:r w:rsidR="008C72C7" w:rsidRPr="006122B4">
        <w:rPr>
          <w:rFonts w:ascii="Times New Roman" w:hAnsi="Times New Roman"/>
          <w:i/>
          <w:iCs/>
          <w:sz w:val="24"/>
          <w:lang w:val="en-US"/>
        </w:rPr>
        <w:t xml:space="preserve"> v New South Wales</w:t>
      </w:r>
      <w:r w:rsidRPr="006122B4">
        <w:rPr>
          <w:rFonts w:ascii="Times New Roman" w:hAnsi="Times New Roman"/>
          <w:sz w:val="24"/>
          <w:lang w:val="en-US"/>
        </w:rPr>
        <w:t xml:space="preserve"> (2012) 247 CLR 1 at</w:t>
      </w:r>
      <w:r w:rsidR="008914C0" w:rsidRPr="006122B4">
        <w:rPr>
          <w:rFonts w:ascii="Times New Roman" w:hAnsi="Times New Roman"/>
          <w:sz w:val="24"/>
          <w:lang w:val="en-US"/>
        </w:rPr>
        <w:t xml:space="preserve"> 17</w:t>
      </w:r>
      <w:r w:rsidRPr="006122B4">
        <w:rPr>
          <w:rFonts w:ascii="Times New Roman" w:hAnsi="Times New Roman"/>
          <w:sz w:val="24"/>
          <w:lang w:val="en-US"/>
        </w:rPr>
        <w:t xml:space="preserve"> [28],</w:t>
      </w:r>
      <w:r w:rsidR="009619E6" w:rsidRPr="006122B4">
        <w:rPr>
          <w:rFonts w:ascii="Times New Roman" w:hAnsi="Times New Roman"/>
          <w:sz w:val="24"/>
          <w:lang w:val="en-US"/>
        </w:rPr>
        <w:t xml:space="preserve"> 19-20</w:t>
      </w:r>
      <w:r w:rsidRPr="006122B4">
        <w:rPr>
          <w:rFonts w:ascii="Times New Roman" w:hAnsi="Times New Roman"/>
          <w:sz w:val="24"/>
          <w:lang w:val="en-US"/>
        </w:rPr>
        <w:t xml:space="preserve"> [36]</w:t>
      </w:r>
      <w:r w:rsidR="00BD2608" w:rsidRPr="006122B4">
        <w:rPr>
          <w:rFonts w:ascii="Times New Roman" w:hAnsi="Times New Roman"/>
          <w:sz w:val="24"/>
          <w:lang w:val="en-US"/>
        </w:rPr>
        <w:t>-[37]</w:t>
      </w:r>
      <w:r w:rsidRPr="006122B4">
        <w:rPr>
          <w:rFonts w:ascii="Times New Roman" w:hAnsi="Times New Roman"/>
          <w:sz w:val="24"/>
          <w:lang w:val="en-US"/>
        </w:rPr>
        <w:t xml:space="preserve">, </w:t>
      </w:r>
      <w:r w:rsidR="004935A9" w:rsidRPr="006122B4">
        <w:rPr>
          <w:rFonts w:ascii="Times New Roman" w:hAnsi="Times New Roman"/>
          <w:sz w:val="24"/>
          <w:lang w:val="en-US"/>
        </w:rPr>
        <w:t xml:space="preserve">26 </w:t>
      </w:r>
      <w:r w:rsidRPr="006122B4">
        <w:rPr>
          <w:rFonts w:ascii="Times New Roman" w:hAnsi="Times New Roman"/>
          <w:sz w:val="24"/>
          <w:lang w:val="en-US"/>
        </w:rPr>
        <w:t>[59</w:t>
      </w:r>
      <w:r w:rsidR="009619E6" w:rsidRPr="006122B4">
        <w:rPr>
          <w:rFonts w:ascii="Times New Roman" w:hAnsi="Times New Roman"/>
          <w:sz w:val="24"/>
          <w:lang w:val="en-US"/>
        </w:rPr>
        <w:t>]</w:t>
      </w:r>
      <w:r w:rsidRPr="006122B4">
        <w:rPr>
          <w:rFonts w:ascii="Times New Roman" w:hAnsi="Times New Roman"/>
          <w:sz w:val="24"/>
          <w:lang w:val="en-US"/>
        </w:rPr>
        <w:t xml:space="preserve">, </w:t>
      </w:r>
      <w:r w:rsidR="00011F54" w:rsidRPr="006122B4">
        <w:rPr>
          <w:rFonts w:ascii="Times New Roman" w:hAnsi="Times New Roman"/>
          <w:sz w:val="24"/>
          <w:lang w:val="en-US"/>
        </w:rPr>
        <w:t xml:space="preserve">28-29 </w:t>
      </w:r>
      <w:r w:rsidRPr="006122B4">
        <w:rPr>
          <w:rFonts w:ascii="Times New Roman" w:hAnsi="Times New Roman"/>
          <w:sz w:val="24"/>
          <w:lang w:val="en-US"/>
        </w:rPr>
        <w:t>[71]-[72].</w:t>
      </w:r>
    </w:p>
  </w:footnote>
  <w:footnote w:id="50">
    <w:p w14:paraId="1F29DE09" w14:textId="78FF0165"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t>(2019) 268 CLR 1.</w:t>
      </w:r>
    </w:p>
  </w:footnote>
  <w:footnote w:id="51">
    <w:p w14:paraId="2437C4F4" w14:textId="0F94AA21"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t xml:space="preserve">(2007) 234 CLR 38 at </w:t>
      </w:r>
      <w:r w:rsidR="00CB56DF" w:rsidRPr="006122B4">
        <w:rPr>
          <w:rFonts w:ascii="Times New Roman" w:hAnsi="Times New Roman"/>
          <w:sz w:val="24"/>
          <w:lang w:val="en-US"/>
        </w:rPr>
        <w:t>41</w:t>
      </w:r>
      <w:r w:rsidR="00611392" w:rsidRPr="006122B4">
        <w:rPr>
          <w:rFonts w:ascii="Times New Roman" w:hAnsi="Times New Roman"/>
          <w:sz w:val="24"/>
          <w:lang w:val="en-US"/>
        </w:rPr>
        <w:t>-42</w:t>
      </w:r>
      <w:r w:rsidR="00CB56DF" w:rsidRPr="006122B4">
        <w:rPr>
          <w:rFonts w:ascii="Times New Roman" w:hAnsi="Times New Roman"/>
          <w:sz w:val="24"/>
          <w:lang w:val="en-US"/>
        </w:rPr>
        <w:t xml:space="preserve"> </w:t>
      </w:r>
      <w:r w:rsidRPr="006122B4">
        <w:rPr>
          <w:rFonts w:ascii="Times New Roman" w:hAnsi="Times New Roman"/>
          <w:sz w:val="24"/>
          <w:lang w:val="en-US"/>
        </w:rPr>
        <w:t>[5].</w:t>
      </w:r>
    </w:p>
  </w:footnote>
  <w:footnote w:id="52">
    <w:p w14:paraId="0A8B9BA3" w14:textId="77777777"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R v Bruce</w:t>
      </w:r>
      <w:r w:rsidRPr="006122B4">
        <w:rPr>
          <w:rFonts w:ascii="Times New Roman" w:hAnsi="Times New Roman"/>
          <w:sz w:val="24"/>
          <w:lang w:val="en-US"/>
        </w:rPr>
        <w:t xml:space="preserve"> [1971] VR 656 at 657.</w:t>
      </w:r>
    </w:p>
  </w:footnote>
  <w:footnote w:id="53">
    <w:p w14:paraId="28DE6B46" w14:textId="77777777"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Power v The Queen</w:t>
      </w:r>
      <w:r w:rsidRPr="006122B4">
        <w:rPr>
          <w:rFonts w:ascii="Times New Roman" w:hAnsi="Times New Roman"/>
          <w:sz w:val="24"/>
          <w:lang w:val="en-US"/>
        </w:rPr>
        <w:t xml:space="preserve"> (1974) 131 CLR 623 at 629.</w:t>
      </w:r>
    </w:p>
  </w:footnote>
  <w:footnote w:id="54">
    <w:p w14:paraId="77C6129A" w14:textId="28412B41"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Hili v The Queen</w:t>
      </w:r>
      <w:r w:rsidRPr="006122B4">
        <w:rPr>
          <w:rFonts w:ascii="Times New Roman" w:hAnsi="Times New Roman"/>
          <w:sz w:val="24"/>
          <w:lang w:val="en-US"/>
        </w:rPr>
        <w:t xml:space="preserve"> (2010) 242 CLR 520 at </w:t>
      </w:r>
      <w:r w:rsidR="001762DE" w:rsidRPr="006122B4">
        <w:rPr>
          <w:rFonts w:ascii="Times New Roman" w:hAnsi="Times New Roman"/>
          <w:sz w:val="24"/>
          <w:lang w:val="en-US"/>
        </w:rPr>
        <w:t xml:space="preserve">528 </w:t>
      </w:r>
      <w:r w:rsidRPr="006122B4">
        <w:rPr>
          <w:rFonts w:ascii="Times New Roman" w:hAnsi="Times New Roman"/>
          <w:sz w:val="24"/>
          <w:lang w:val="en-US"/>
        </w:rPr>
        <w:t xml:space="preserve">[25]; </w:t>
      </w:r>
      <w:r w:rsidR="00F73502" w:rsidRPr="006122B4">
        <w:rPr>
          <w:rFonts w:ascii="Times New Roman" w:hAnsi="Times New Roman"/>
          <w:i/>
          <w:sz w:val="24"/>
          <w:lang w:val="en-US"/>
        </w:rPr>
        <w:t>R v Bruce</w:t>
      </w:r>
      <w:r w:rsidR="00F73502" w:rsidRPr="006122B4">
        <w:rPr>
          <w:rFonts w:ascii="Times New Roman" w:hAnsi="Times New Roman"/>
          <w:sz w:val="24"/>
          <w:lang w:val="en-US"/>
        </w:rPr>
        <w:t xml:space="preserve"> [1971] VR 656 at 657; </w:t>
      </w:r>
      <w:r w:rsidRPr="006122B4">
        <w:rPr>
          <w:rFonts w:ascii="Times New Roman" w:hAnsi="Times New Roman"/>
          <w:i/>
          <w:sz w:val="24"/>
          <w:lang w:val="en-US"/>
        </w:rPr>
        <w:t>Re Jackson</w:t>
      </w:r>
      <w:r w:rsidRPr="006122B4">
        <w:rPr>
          <w:rFonts w:ascii="Times New Roman" w:hAnsi="Times New Roman"/>
          <w:sz w:val="24"/>
          <w:lang w:val="en-US"/>
        </w:rPr>
        <w:t xml:space="preserve"> [1997] 2 VR 1 at 3</w:t>
      </w:r>
      <w:r w:rsidR="00F73502" w:rsidRPr="006122B4">
        <w:rPr>
          <w:rFonts w:ascii="Times New Roman" w:hAnsi="Times New Roman"/>
          <w:sz w:val="24"/>
          <w:lang w:val="en-US"/>
        </w:rPr>
        <w:t>.</w:t>
      </w:r>
    </w:p>
  </w:footnote>
  <w:footnote w:id="55">
    <w:p w14:paraId="31F7B185" w14:textId="569151B3" w:rsidR="00782DCE" w:rsidRPr="006122B4" w:rsidRDefault="00782DCE"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r>
      <w:r w:rsidRPr="006122B4">
        <w:rPr>
          <w:rFonts w:ascii="Times New Roman" w:hAnsi="Times New Roman"/>
          <w:i/>
          <w:iCs/>
          <w:sz w:val="24"/>
          <w:lang w:val="en-US"/>
        </w:rPr>
        <w:t>Crimes Act</w:t>
      </w:r>
      <w:r w:rsidRPr="006122B4">
        <w:rPr>
          <w:rFonts w:ascii="Times New Roman" w:hAnsi="Times New Roman"/>
          <w:sz w:val="24"/>
          <w:lang w:val="en-US"/>
        </w:rPr>
        <w:t>, s 16A(1).</w:t>
      </w:r>
    </w:p>
  </w:footnote>
  <w:footnote w:id="56">
    <w:p w14:paraId="04C4844D" w14:textId="2479852A"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Knight v Victoria</w:t>
      </w:r>
      <w:r w:rsidRPr="006122B4">
        <w:rPr>
          <w:rFonts w:ascii="Times New Roman" w:hAnsi="Times New Roman"/>
          <w:sz w:val="24"/>
          <w:lang w:val="en-US"/>
        </w:rPr>
        <w:t xml:space="preserve"> (2017) 261 CLR 306 at </w:t>
      </w:r>
      <w:r w:rsidR="00706460" w:rsidRPr="006122B4">
        <w:rPr>
          <w:rFonts w:ascii="Times New Roman" w:hAnsi="Times New Roman"/>
          <w:sz w:val="24"/>
          <w:lang w:val="en-US"/>
        </w:rPr>
        <w:t xml:space="preserve">318 </w:t>
      </w:r>
      <w:r w:rsidRPr="006122B4">
        <w:rPr>
          <w:rFonts w:ascii="Times New Roman" w:hAnsi="Times New Roman"/>
          <w:sz w:val="24"/>
          <w:lang w:val="en-US"/>
        </w:rPr>
        <w:t>[8]</w:t>
      </w:r>
      <w:r w:rsidR="00B4626B" w:rsidRPr="006122B4">
        <w:rPr>
          <w:rFonts w:ascii="Times New Roman" w:hAnsi="Times New Roman"/>
          <w:sz w:val="24"/>
          <w:lang w:val="en-US"/>
        </w:rPr>
        <w:t>,</w:t>
      </w:r>
      <w:r w:rsidRPr="006122B4">
        <w:rPr>
          <w:rFonts w:ascii="Times New Roman" w:hAnsi="Times New Roman"/>
          <w:sz w:val="24"/>
          <w:lang w:val="en-US"/>
        </w:rPr>
        <w:t xml:space="preserve"> </w:t>
      </w:r>
      <w:r w:rsidR="00680EEE" w:rsidRPr="006122B4">
        <w:rPr>
          <w:rFonts w:ascii="Times New Roman" w:hAnsi="Times New Roman"/>
          <w:sz w:val="24"/>
          <w:lang w:val="en-US"/>
        </w:rPr>
        <w:t xml:space="preserve">citing </w:t>
      </w:r>
      <w:r w:rsidRPr="006122B4">
        <w:rPr>
          <w:rFonts w:ascii="Times New Roman" w:hAnsi="Times New Roman"/>
          <w:i/>
          <w:iCs/>
          <w:sz w:val="24"/>
          <w:lang w:val="en-US"/>
        </w:rPr>
        <w:t>R v Knight</w:t>
      </w:r>
      <w:r w:rsidRPr="006122B4">
        <w:rPr>
          <w:rFonts w:ascii="Times New Roman" w:hAnsi="Times New Roman"/>
          <w:sz w:val="24"/>
          <w:lang w:val="en-US"/>
        </w:rPr>
        <w:t xml:space="preserve"> [1989] VR 705 at 710.</w:t>
      </w:r>
    </w:p>
  </w:footnote>
  <w:footnote w:id="57">
    <w:p w14:paraId="0214363F" w14:textId="6725188E"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t>(1974) 131 CLR 623 at 629</w:t>
      </w:r>
      <w:r w:rsidR="00680EEE" w:rsidRPr="006122B4">
        <w:rPr>
          <w:rFonts w:ascii="Times New Roman" w:hAnsi="Times New Roman"/>
          <w:sz w:val="24"/>
          <w:lang w:val="en-US"/>
        </w:rPr>
        <w:t>, quoted in</w:t>
      </w:r>
      <w:r w:rsidRPr="006122B4">
        <w:rPr>
          <w:rFonts w:ascii="Times New Roman" w:hAnsi="Times New Roman"/>
          <w:sz w:val="24"/>
          <w:lang w:val="en-US"/>
        </w:rPr>
        <w:t xml:space="preserve"> </w:t>
      </w:r>
      <w:r w:rsidR="00D42424" w:rsidRPr="006122B4">
        <w:rPr>
          <w:rFonts w:ascii="Times New Roman" w:hAnsi="Times New Roman"/>
          <w:i/>
          <w:iCs/>
          <w:sz w:val="24"/>
          <w:lang w:val="en-US"/>
        </w:rPr>
        <w:t>Knight v Victoria</w:t>
      </w:r>
      <w:r w:rsidR="00D42424" w:rsidRPr="006122B4">
        <w:rPr>
          <w:rFonts w:ascii="Times New Roman" w:hAnsi="Times New Roman"/>
          <w:sz w:val="24"/>
          <w:lang w:val="en-US"/>
        </w:rPr>
        <w:t xml:space="preserve"> (2017) 261 CLR 306 at 318 [8]</w:t>
      </w:r>
      <w:r w:rsidRPr="006122B4">
        <w:rPr>
          <w:rFonts w:ascii="Times New Roman" w:hAnsi="Times New Roman"/>
          <w:sz w:val="24"/>
          <w:lang w:val="en-US"/>
        </w:rPr>
        <w:t>.</w:t>
      </w:r>
    </w:p>
  </w:footnote>
  <w:footnote w:id="58">
    <w:p w14:paraId="5C71D22C" w14:textId="2CF4ABC4" w:rsidR="004D35EC" w:rsidRPr="006122B4" w:rsidRDefault="004D35EC"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Pr="006122B4">
        <w:rPr>
          <w:rFonts w:ascii="Times New Roman" w:hAnsi="Times New Roman"/>
          <w:i/>
          <w:iCs/>
          <w:sz w:val="24"/>
          <w:lang w:val="en-US"/>
        </w:rPr>
        <w:t xml:space="preserve">Sikaloski v </w:t>
      </w:r>
      <w:r w:rsidR="00850E63" w:rsidRPr="006122B4">
        <w:rPr>
          <w:rFonts w:ascii="Times New Roman" w:hAnsi="Times New Roman"/>
          <w:i/>
          <w:iCs/>
          <w:sz w:val="24"/>
          <w:lang w:val="en-US"/>
        </w:rPr>
        <w:t>T</w:t>
      </w:r>
      <w:r w:rsidRPr="006122B4">
        <w:rPr>
          <w:rFonts w:ascii="Times New Roman" w:hAnsi="Times New Roman"/>
          <w:i/>
          <w:iCs/>
          <w:sz w:val="24"/>
          <w:lang w:val="en-US"/>
        </w:rPr>
        <w:t>he Queen</w:t>
      </w:r>
      <w:r w:rsidRPr="006122B4">
        <w:rPr>
          <w:rFonts w:ascii="Times New Roman" w:hAnsi="Times New Roman"/>
          <w:sz w:val="24"/>
          <w:lang w:val="en-US"/>
        </w:rPr>
        <w:t xml:space="preserve"> [2000] WASCA 387 at [19].</w:t>
      </w:r>
    </w:p>
  </w:footnote>
  <w:footnote w:id="59">
    <w:p w14:paraId="5B6120D6" w14:textId="416E44A3" w:rsidR="003C22C3" w:rsidRPr="006122B4" w:rsidRDefault="003C22C3"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B80136" w:rsidRPr="006122B4">
        <w:rPr>
          <w:rFonts w:ascii="Times New Roman" w:hAnsi="Times New Roman"/>
          <w:sz w:val="24"/>
          <w:lang w:val="en-US"/>
        </w:rPr>
        <w:t>F</w:t>
      </w:r>
      <w:r w:rsidR="003D2FF6" w:rsidRPr="006122B4">
        <w:rPr>
          <w:rFonts w:ascii="Times New Roman" w:hAnsi="Times New Roman"/>
          <w:sz w:val="24"/>
          <w:lang w:val="en-US"/>
        </w:rPr>
        <w:t>ormer s</w:t>
      </w:r>
      <w:r w:rsidR="00C94FFB" w:rsidRPr="006122B4">
        <w:rPr>
          <w:rFonts w:ascii="Times New Roman" w:hAnsi="Times New Roman"/>
          <w:sz w:val="24"/>
          <w:lang w:val="en-US"/>
        </w:rPr>
        <w:t> </w:t>
      </w:r>
      <w:r w:rsidR="003D2FF6" w:rsidRPr="006122B4">
        <w:rPr>
          <w:rFonts w:ascii="Times New Roman" w:hAnsi="Times New Roman"/>
          <w:sz w:val="24"/>
          <w:lang w:val="en-US"/>
        </w:rPr>
        <w:t xml:space="preserve">302 of the </w:t>
      </w:r>
      <w:r w:rsidR="003D2FF6" w:rsidRPr="006122B4">
        <w:rPr>
          <w:rFonts w:ascii="Times New Roman" w:hAnsi="Times New Roman"/>
          <w:i/>
          <w:iCs/>
          <w:sz w:val="24"/>
          <w:lang w:val="en-US"/>
        </w:rPr>
        <w:t>Criminal Law Consolidation Act 1935</w:t>
      </w:r>
      <w:r w:rsidR="003D2FF6" w:rsidRPr="006122B4">
        <w:rPr>
          <w:rFonts w:ascii="Times New Roman" w:hAnsi="Times New Roman"/>
          <w:sz w:val="24"/>
          <w:lang w:val="en-US"/>
        </w:rPr>
        <w:t xml:space="preserve"> (SA)</w:t>
      </w:r>
      <w:r w:rsidR="00C94FFB" w:rsidRPr="006122B4">
        <w:rPr>
          <w:rFonts w:ascii="Times New Roman" w:hAnsi="Times New Roman"/>
          <w:sz w:val="24"/>
          <w:lang w:val="en-US"/>
        </w:rPr>
        <w:t>.</w:t>
      </w:r>
    </w:p>
  </w:footnote>
  <w:footnote w:id="60">
    <w:p w14:paraId="2403FB88" w14:textId="1A1CEAF7" w:rsidR="00042D37" w:rsidRPr="006122B4" w:rsidRDefault="00042D37"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396337" w:rsidRPr="006122B4">
        <w:rPr>
          <w:rFonts w:ascii="Times New Roman" w:hAnsi="Times New Roman"/>
          <w:i/>
          <w:sz w:val="24"/>
          <w:lang w:val="en-US"/>
        </w:rPr>
        <w:t>Crimes Act</w:t>
      </w:r>
      <w:r w:rsidR="00005189" w:rsidRPr="006122B4">
        <w:rPr>
          <w:rFonts w:ascii="Times New Roman" w:hAnsi="Times New Roman"/>
          <w:iCs/>
          <w:sz w:val="24"/>
          <w:lang w:val="en-US"/>
        </w:rPr>
        <w:t xml:space="preserve">, </w:t>
      </w:r>
      <w:r w:rsidR="00396337" w:rsidRPr="006122B4">
        <w:rPr>
          <w:rFonts w:ascii="Times New Roman" w:hAnsi="Times New Roman"/>
          <w:iCs/>
          <w:sz w:val="24"/>
          <w:lang w:val="en-US"/>
        </w:rPr>
        <w:t>s </w:t>
      </w:r>
      <w:r w:rsidRPr="006122B4">
        <w:rPr>
          <w:rFonts w:ascii="Times New Roman" w:hAnsi="Times New Roman"/>
          <w:sz w:val="24"/>
          <w:lang w:val="en-US"/>
        </w:rPr>
        <w:t>16A(2)(j),</w:t>
      </w:r>
      <w:r w:rsidR="00B84062" w:rsidRPr="006122B4">
        <w:rPr>
          <w:rFonts w:ascii="Times New Roman" w:hAnsi="Times New Roman"/>
          <w:sz w:val="24"/>
          <w:lang w:val="en-US"/>
        </w:rPr>
        <w:t xml:space="preserve"> </w:t>
      </w:r>
      <w:r w:rsidRPr="006122B4">
        <w:rPr>
          <w:rFonts w:ascii="Times New Roman" w:hAnsi="Times New Roman"/>
          <w:sz w:val="24"/>
          <w:lang w:val="en-US"/>
        </w:rPr>
        <w:t>(ja), (m), (n) and (p).</w:t>
      </w:r>
    </w:p>
  </w:footnote>
  <w:footnote w:id="61">
    <w:p w14:paraId="169128CC" w14:textId="7DD7862A" w:rsidR="000D2D06" w:rsidRPr="006122B4" w:rsidRDefault="000D2D06" w:rsidP="006122B4">
      <w:pPr>
        <w:pStyle w:val="FootnoteText"/>
        <w:spacing w:line="280" w:lineRule="exact"/>
        <w:ind w:right="0"/>
        <w:jc w:val="both"/>
        <w:rPr>
          <w:rFonts w:ascii="Times New Roman" w:hAnsi="Times New Roman"/>
          <w:sz w:val="24"/>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rPr>
        <w:tab/>
        <w:t>(2019) 268 CLR 1.</w:t>
      </w:r>
    </w:p>
  </w:footnote>
  <w:footnote w:id="62">
    <w:p w14:paraId="0AD5659F" w14:textId="626EC32B" w:rsidR="000E4D89" w:rsidRPr="006122B4" w:rsidRDefault="000E4D89"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0D0D20" w:rsidRPr="006122B4">
        <w:rPr>
          <w:rFonts w:ascii="Times New Roman" w:hAnsi="Times New Roman"/>
          <w:sz w:val="24"/>
          <w:lang w:val="en-US"/>
        </w:rPr>
        <w:t xml:space="preserve">(2019) 268 CLR 1 </w:t>
      </w:r>
      <w:r w:rsidRPr="006122B4">
        <w:rPr>
          <w:rFonts w:ascii="Times New Roman" w:hAnsi="Times New Roman"/>
          <w:sz w:val="24"/>
          <w:lang w:val="en-US"/>
        </w:rPr>
        <w:t xml:space="preserve">at </w:t>
      </w:r>
      <w:r w:rsidR="009E72E0" w:rsidRPr="006122B4">
        <w:rPr>
          <w:rFonts w:ascii="Times New Roman" w:hAnsi="Times New Roman"/>
          <w:sz w:val="24"/>
          <w:lang w:val="en-US"/>
        </w:rPr>
        <w:t xml:space="preserve">18 </w:t>
      </w:r>
      <w:r w:rsidRPr="006122B4">
        <w:rPr>
          <w:rFonts w:ascii="Times New Roman" w:hAnsi="Times New Roman"/>
          <w:sz w:val="24"/>
          <w:lang w:val="en-US"/>
        </w:rPr>
        <w:t>[21]</w:t>
      </w:r>
      <w:r w:rsidR="00EA7B4B" w:rsidRPr="006122B4">
        <w:rPr>
          <w:rFonts w:ascii="Times New Roman" w:hAnsi="Times New Roman"/>
          <w:sz w:val="24"/>
          <w:lang w:val="en-US"/>
        </w:rPr>
        <w:t xml:space="preserve">; to similar effect see also </w:t>
      </w:r>
      <w:r w:rsidR="00EA7B4B" w:rsidRPr="006122B4">
        <w:rPr>
          <w:rFonts w:ascii="Times New Roman" w:hAnsi="Times New Roman"/>
          <w:i/>
          <w:iCs/>
          <w:sz w:val="24"/>
          <w:lang w:val="en-US"/>
        </w:rPr>
        <w:t>Knight v Victoria</w:t>
      </w:r>
      <w:r w:rsidR="00EA7B4B" w:rsidRPr="006122B4">
        <w:rPr>
          <w:rFonts w:ascii="Times New Roman" w:hAnsi="Times New Roman"/>
          <w:sz w:val="24"/>
          <w:lang w:val="en-US"/>
        </w:rPr>
        <w:t xml:space="preserve"> (2017) </w:t>
      </w:r>
      <w:r w:rsidR="00CC5B3D" w:rsidRPr="006122B4">
        <w:rPr>
          <w:rFonts w:ascii="Times New Roman" w:hAnsi="Times New Roman"/>
          <w:sz w:val="24"/>
          <w:lang w:val="en-US"/>
        </w:rPr>
        <w:t>261 CLR 306 at</w:t>
      </w:r>
      <w:r w:rsidR="00B07439" w:rsidRPr="006122B4">
        <w:rPr>
          <w:rFonts w:ascii="Times New Roman" w:hAnsi="Times New Roman"/>
          <w:sz w:val="24"/>
          <w:lang w:val="en-US"/>
        </w:rPr>
        <w:t xml:space="preserve"> 323-324</w:t>
      </w:r>
      <w:r w:rsidR="00CC5B3D" w:rsidRPr="006122B4">
        <w:rPr>
          <w:rFonts w:ascii="Times New Roman" w:hAnsi="Times New Roman"/>
          <w:sz w:val="24"/>
          <w:lang w:val="en-US"/>
        </w:rPr>
        <w:t xml:space="preserve"> [29].</w:t>
      </w:r>
    </w:p>
  </w:footnote>
  <w:footnote w:id="63">
    <w:p w14:paraId="31F4121E" w14:textId="4E4246BA" w:rsidR="006075A8" w:rsidRPr="006122B4" w:rsidRDefault="006075A8" w:rsidP="006122B4">
      <w:pPr>
        <w:pStyle w:val="FootnoteText"/>
        <w:spacing w:line="280" w:lineRule="exact"/>
        <w:ind w:right="0"/>
        <w:jc w:val="both"/>
        <w:rPr>
          <w:rFonts w:ascii="Times New Roman" w:hAnsi="Times New Roman"/>
          <w:sz w:val="24"/>
          <w:lang w:val="en-US"/>
        </w:rPr>
      </w:pPr>
      <w:r w:rsidRPr="006122B4">
        <w:rPr>
          <w:rStyle w:val="FootnoteReference"/>
          <w:rFonts w:ascii="Times New Roman" w:hAnsi="Times New Roman"/>
          <w:sz w:val="22"/>
          <w:vertAlign w:val="baseline"/>
        </w:rPr>
        <w:footnoteRef/>
      </w:r>
      <w:r w:rsidRPr="006122B4">
        <w:rPr>
          <w:rFonts w:ascii="Times New Roman" w:hAnsi="Times New Roman"/>
          <w:sz w:val="24"/>
        </w:rPr>
        <w:t xml:space="preserve"> </w:t>
      </w:r>
      <w:r w:rsidRPr="006122B4">
        <w:rPr>
          <w:rFonts w:ascii="Times New Roman" w:hAnsi="Times New Roman"/>
          <w:sz w:val="24"/>
          <w:lang w:val="en-US"/>
        </w:rPr>
        <w:tab/>
      </w:r>
      <w:r w:rsidR="002D3DF0" w:rsidRPr="006122B4">
        <w:rPr>
          <w:rFonts w:ascii="Times New Roman" w:hAnsi="Times New Roman"/>
          <w:sz w:val="24"/>
          <w:lang w:val="en-US"/>
        </w:rPr>
        <w:t>The relevance of the common law principle</w:t>
      </w:r>
      <w:r w:rsidR="00967B08" w:rsidRPr="006122B4">
        <w:rPr>
          <w:rFonts w:ascii="Times New Roman" w:hAnsi="Times New Roman"/>
          <w:sz w:val="24"/>
          <w:lang w:val="en-US"/>
        </w:rPr>
        <w:t>s</w:t>
      </w:r>
      <w:r w:rsidR="002D3DF0" w:rsidRPr="006122B4">
        <w:rPr>
          <w:rFonts w:ascii="Times New Roman" w:hAnsi="Times New Roman"/>
          <w:sz w:val="24"/>
          <w:lang w:val="en-US"/>
        </w:rPr>
        <w:t xml:space="preserve"> was confirmed in </w:t>
      </w:r>
      <w:r w:rsidRPr="006122B4">
        <w:rPr>
          <w:rFonts w:ascii="Times New Roman" w:hAnsi="Times New Roman"/>
          <w:i/>
          <w:iCs/>
          <w:sz w:val="24"/>
          <w:lang w:val="en-US"/>
        </w:rPr>
        <w:t>Johnson v The Queen</w:t>
      </w:r>
      <w:r w:rsidRPr="006122B4">
        <w:rPr>
          <w:rFonts w:ascii="Times New Roman" w:hAnsi="Times New Roman"/>
          <w:sz w:val="24"/>
          <w:lang w:val="en-US"/>
        </w:rPr>
        <w:t xml:space="preserve"> (2004) 78 ALJR 616 at </w:t>
      </w:r>
      <w:r w:rsidR="00C710BF" w:rsidRPr="006122B4">
        <w:rPr>
          <w:rFonts w:ascii="Times New Roman" w:hAnsi="Times New Roman"/>
          <w:sz w:val="24"/>
          <w:lang w:val="en-US"/>
        </w:rPr>
        <w:t xml:space="preserve">622 </w:t>
      </w:r>
      <w:r w:rsidRPr="006122B4">
        <w:rPr>
          <w:rFonts w:ascii="Times New Roman" w:hAnsi="Times New Roman"/>
          <w:sz w:val="24"/>
          <w:lang w:val="en-US"/>
        </w:rPr>
        <w:t>[15]</w:t>
      </w:r>
      <w:r w:rsidR="004F4D2C" w:rsidRPr="006122B4">
        <w:rPr>
          <w:rFonts w:ascii="Times New Roman" w:hAnsi="Times New Roman"/>
          <w:sz w:val="24"/>
          <w:lang w:val="en-US"/>
        </w:rPr>
        <w:t>; 205 ALR 346 at 353.</w:t>
      </w:r>
    </w:p>
  </w:footnote>
  <w:footnote w:id="64">
    <w:p w14:paraId="68F97708"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Hatahet v The King</w:t>
      </w:r>
      <w:r w:rsidRPr="003130EE">
        <w:rPr>
          <w:rFonts w:ascii="Times New Roman" w:hAnsi="Times New Roman"/>
          <w:sz w:val="24"/>
        </w:rPr>
        <w:t xml:space="preserve"> [2023] NSWCCA 305 at [89], [90], [91].</w:t>
      </w:r>
    </w:p>
  </w:footnote>
  <w:footnote w:id="65">
    <w:p w14:paraId="45586066"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t xml:space="preserve">Section 19AB(1) of the </w:t>
      </w:r>
      <w:r w:rsidRPr="003130EE">
        <w:rPr>
          <w:rFonts w:ascii="Times New Roman" w:hAnsi="Times New Roman"/>
          <w:i/>
          <w:iCs/>
          <w:sz w:val="24"/>
        </w:rPr>
        <w:t>Crimes Act 1914</w:t>
      </w:r>
      <w:r w:rsidRPr="003130EE">
        <w:rPr>
          <w:rFonts w:ascii="Times New Roman" w:hAnsi="Times New Roman"/>
          <w:sz w:val="24"/>
        </w:rPr>
        <w:t> (Cth) required the sentencing judge to fix a non</w:t>
      </w:r>
      <w:r w:rsidRPr="003130EE">
        <w:rPr>
          <w:rFonts w:ascii="Times New Roman" w:hAnsi="Times New Roman"/>
          <w:sz w:val="24"/>
        </w:rPr>
        <w:noBreakHyphen/>
        <w:t>parole period, subject to certain immaterial exceptions.</w:t>
      </w:r>
    </w:p>
  </w:footnote>
  <w:footnote w:id="66">
    <w:p w14:paraId="6A76F182"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t>The Commonwealth Attorney</w:t>
      </w:r>
      <w:r w:rsidRPr="003130EE">
        <w:rPr>
          <w:rFonts w:ascii="Times New Roman" w:hAnsi="Times New Roman"/>
          <w:sz w:val="24"/>
        </w:rPr>
        <w:noBreakHyphen/>
        <w:t xml:space="preserve">General refused the respondent parole on 21 August 2023. </w:t>
      </w:r>
    </w:p>
  </w:footnote>
  <w:footnote w:id="67">
    <w:p w14:paraId="701BFADD"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 xml:space="preserve">Hatahet v The King </w:t>
      </w:r>
      <w:r w:rsidRPr="003130EE">
        <w:rPr>
          <w:rFonts w:ascii="Times New Roman" w:hAnsi="Times New Roman"/>
          <w:sz w:val="24"/>
        </w:rPr>
        <w:t xml:space="preserve">[2023] NSWCCA 305 at [84]. </w:t>
      </w:r>
    </w:p>
  </w:footnote>
  <w:footnote w:id="68">
    <w:p w14:paraId="7C73ED0A"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Hatahet v The King</w:t>
      </w:r>
      <w:r w:rsidRPr="003130EE">
        <w:rPr>
          <w:rFonts w:ascii="Times New Roman" w:hAnsi="Times New Roman"/>
          <w:sz w:val="24"/>
        </w:rPr>
        <w:t xml:space="preserve"> [2023] NSWCCA 305 at [88].</w:t>
      </w:r>
    </w:p>
  </w:footnote>
  <w:footnote w:id="69">
    <w:p w14:paraId="0659831C"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Hatahet v The King</w:t>
      </w:r>
      <w:r w:rsidRPr="003130EE">
        <w:rPr>
          <w:rFonts w:ascii="Times New Roman" w:hAnsi="Times New Roman"/>
          <w:sz w:val="24"/>
        </w:rPr>
        <w:t xml:space="preserve"> [2023] NSWCCA 305 at [46].</w:t>
      </w:r>
    </w:p>
  </w:footnote>
  <w:footnote w:id="70">
    <w:p w14:paraId="330780FF"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Minister for Aboriginal Affairs v Peko-Wallsend Ltd</w:t>
      </w:r>
      <w:r w:rsidRPr="003130EE">
        <w:rPr>
          <w:rFonts w:ascii="Times New Roman" w:hAnsi="Times New Roman"/>
          <w:sz w:val="24"/>
        </w:rPr>
        <w:t xml:space="preserve"> (1986) 162 CLR 24 at 39</w:t>
      </w:r>
      <w:r w:rsidRPr="003130EE">
        <w:rPr>
          <w:rFonts w:ascii="Times New Roman" w:hAnsi="Times New Roman"/>
          <w:sz w:val="24"/>
        </w:rPr>
        <w:noBreakHyphen/>
        <w:t>40.</w:t>
      </w:r>
    </w:p>
  </w:footnote>
  <w:footnote w:id="71">
    <w:p w14:paraId="41EC767A"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Minister for Aboriginal Affairs v Peko-Wallsend Ltd</w:t>
      </w:r>
      <w:r w:rsidRPr="003130EE">
        <w:rPr>
          <w:rFonts w:ascii="Times New Roman" w:hAnsi="Times New Roman"/>
          <w:sz w:val="24"/>
        </w:rPr>
        <w:t xml:space="preserve"> (1986) 162 CLR 24 at 40.</w:t>
      </w:r>
    </w:p>
  </w:footnote>
  <w:footnote w:id="72">
    <w:p w14:paraId="2789F6DF"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Morgan</w:t>
      </w:r>
      <w:r w:rsidRPr="003130EE">
        <w:rPr>
          <w:rFonts w:ascii="Times New Roman" w:hAnsi="Times New Roman"/>
          <w:sz w:val="24"/>
        </w:rPr>
        <w:t xml:space="preserve"> (1980) 7 A Crim R 146 at 154.</w:t>
      </w:r>
    </w:p>
  </w:footnote>
  <w:footnote w:id="73">
    <w:p w14:paraId="72D0869A"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t xml:space="preserve">See, for example, </w:t>
      </w:r>
      <w:r w:rsidRPr="003130EE">
        <w:rPr>
          <w:rFonts w:ascii="Times New Roman" w:hAnsi="Times New Roman"/>
          <w:i/>
          <w:iCs/>
          <w:sz w:val="24"/>
        </w:rPr>
        <w:t xml:space="preserve">R v Yates </w:t>
      </w:r>
      <w:r w:rsidRPr="003130EE">
        <w:rPr>
          <w:rFonts w:ascii="Times New Roman" w:hAnsi="Times New Roman"/>
          <w:sz w:val="24"/>
        </w:rPr>
        <w:t xml:space="preserve">[1985] VR 41 at 47; </w:t>
      </w:r>
      <w:r w:rsidRPr="003130EE">
        <w:rPr>
          <w:rFonts w:ascii="Times New Roman" w:hAnsi="Times New Roman"/>
          <w:i/>
          <w:iCs/>
          <w:sz w:val="24"/>
        </w:rPr>
        <w:t>Re Jackson</w:t>
      </w:r>
      <w:r w:rsidRPr="003130EE">
        <w:rPr>
          <w:rFonts w:ascii="Times New Roman" w:hAnsi="Times New Roman"/>
          <w:sz w:val="24"/>
        </w:rPr>
        <w:t xml:space="preserve"> [1997] 2 VR 1 at 3.</w:t>
      </w:r>
    </w:p>
  </w:footnote>
  <w:footnote w:id="74">
    <w:p w14:paraId="44C8A79F"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Morgan</w:t>
      </w:r>
      <w:r w:rsidRPr="003130EE">
        <w:rPr>
          <w:rFonts w:ascii="Times New Roman" w:hAnsi="Times New Roman"/>
          <w:sz w:val="24"/>
        </w:rPr>
        <w:t xml:space="preserve"> (1980) 7 A Crim R 146 at 156.</w:t>
      </w:r>
    </w:p>
  </w:footnote>
  <w:footnote w:id="75">
    <w:p w14:paraId="60D36B55"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t>Assuming, in accordance with s 17A(1), that the sentencing court is satisfied that no other sentence is appropriate in all the circumstances of the case.</w:t>
      </w:r>
    </w:p>
  </w:footnote>
  <w:footnote w:id="76">
    <w:p w14:paraId="29C97D4A"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R v Yates</w:t>
      </w:r>
      <w:r w:rsidRPr="003130EE">
        <w:rPr>
          <w:rFonts w:ascii="Times New Roman" w:hAnsi="Times New Roman"/>
          <w:sz w:val="24"/>
        </w:rPr>
        <w:t xml:space="preserve"> [1985] VR 41 at 44</w:t>
      </w:r>
      <w:r w:rsidRPr="003130EE">
        <w:rPr>
          <w:rFonts w:ascii="Times New Roman" w:hAnsi="Times New Roman"/>
          <w:sz w:val="24"/>
        </w:rPr>
        <w:noBreakHyphen/>
        <w:t xml:space="preserve">45. See also </w:t>
      </w:r>
      <w:r w:rsidRPr="003130EE">
        <w:rPr>
          <w:rFonts w:ascii="Times New Roman" w:hAnsi="Times New Roman"/>
          <w:i/>
          <w:iCs/>
          <w:sz w:val="24"/>
        </w:rPr>
        <w:t>Hoare v The Queen</w:t>
      </w:r>
      <w:r w:rsidRPr="003130EE">
        <w:rPr>
          <w:rFonts w:ascii="Times New Roman" w:hAnsi="Times New Roman"/>
          <w:sz w:val="24"/>
        </w:rPr>
        <w:t xml:space="preserve"> (1989) 167 CLR 348 at 353-356 (albeit in the context of remission).</w:t>
      </w:r>
    </w:p>
  </w:footnote>
  <w:footnote w:id="77">
    <w:p w14:paraId="31D83874"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R v Yates</w:t>
      </w:r>
      <w:r w:rsidRPr="003130EE">
        <w:rPr>
          <w:rFonts w:ascii="Times New Roman" w:hAnsi="Times New Roman"/>
          <w:sz w:val="24"/>
        </w:rPr>
        <w:t xml:space="preserve"> [1985] VR 41 at 46.</w:t>
      </w:r>
    </w:p>
  </w:footnote>
  <w:footnote w:id="78">
    <w:p w14:paraId="4EFA994D"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t>Due to the Commonwealth Attorney</w:t>
      </w:r>
      <w:r w:rsidRPr="003130EE">
        <w:rPr>
          <w:rFonts w:ascii="Times New Roman" w:hAnsi="Times New Roman"/>
          <w:sz w:val="24"/>
        </w:rPr>
        <w:noBreakHyphen/>
        <w:t>General refusing the respondent parole on 21 August 2023.</w:t>
      </w:r>
    </w:p>
  </w:footnote>
  <w:footnote w:id="79">
    <w:p w14:paraId="7ED7ECAB"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Hatahet v The King</w:t>
      </w:r>
      <w:r w:rsidRPr="003130EE">
        <w:rPr>
          <w:rFonts w:ascii="Times New Roman" w:hAnsi="Times New Roman"/>
          <w:sz w:val="24"/>
        </w:rPr>
        <w:t xml:space="preserve"> [2023] NSWCCA 305 at [84]-[85].</w:t>
      </w:r>
    </w:p>
  </w:footnote>
  <w:footnote w:id="80">
    <w:p w14:paraId="3C9F6A30"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r>
      <w:r w:rsidRPr="003130EE">
        <w:rPr>
          <w:rFonts w:ascii="Times New Roman" w:hAnsi="Times New Roman"/>
          <w:i/>
          <w:iCs/>
          <w:sz w:val="24"/>
        </w:rPr>
        <w:t>Hatahet v The King</w:t>
      </w:r>
      <w:r w:rsidRPr="003130EE">
        <w:rPr>
          <w:rFonts w:ascii="Times New Roman" w:hAnsi="Times New Roman"/>
          <w:sz w:val="24"/>
        </w:rPr>
        <w:t xml:space="preserve"> [2023] NSWCCA 305 at [84].</w:t>
      </w:r>
    </w:p>
  </w:footnote>
  <w:footnote w:id="81">
    <w:p w14:paraId="4AB975E6"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t xml:space="preserve">Australia, Senate, </w:t>
      </w:r>
      <w:r w:rsidRPr="003130EE">
        <w:rPr>
          <w:rFonts w:ascii="Times New Roman" w:hAnsi="Times New Roman"/>
          <w:i/>
          <w:iCs/>
          <w:sz w:val="24"/>
        </w:rPr>
        <w:t>Parliamentary Debates</w:t>
      </w:r>
      <w:r w:rsidRPr="003130EE">
        <w:rPr>
          <w:rFonts w:ascii="Times New Roman" w:hAnsi="Times New Roman"/>
          <w:sz w:val="24"/>
        </w:rPr>
        <w:t xml:space="preserve"> (Hansard), 1 August 2019 at 1425.</w:t>
      </w:r>
    </w:p>
  </w:footnote>
  <w:footnote w:id="82">
    <w:p w14:paraId="47ECD6D0" w14:textId="77777777" w:rsidR="0065288E" w:rsidRPr="003130EE" w:rsidRDefault="0065288E" w:rsidP="003130EE">
      <w:pPr>
        <w:pStyle w:val="FootnoteText"/>
        <w:spacing w:line="280" w:lineRule="exact"/>
        <w:ind w:right="0"/>
        <w:jc w:val="both"/>
        <w:rPr>
          <w:rFonts w:ascii="Times New Roman" w:hAnsi="Times New Roman"/>
          <w:sz w:val="24"/>
        </w:rPr>
      </w:pPr>
      <w:r w:rsidRPr="003130EE">
        <w:rPr>
          <w:rStyle w:val="FootnoteReference"/>
          <w:rFonts w:ascii="Times New Roman" w:hAnsi="Times New Roman"/>
          <w:sz w:val="22"/>
          <w:vertAlign w:val="baseline"/>
        </w:rPr>
        <w:footnoteRef/>
      </w:r>
      <w:r w:rsidRPr="003130EE">
        <w:rPr>
          <w:rFonts w:ascii="Times New Roman" w:hAnsi="Times New Roman"/>
          <w:sz w:val="24"/>
        </w:rPr>
        <w:t xml:space="preserve"> </w:t>
      </w:r>
      <w:r w:rsidRPr="003130EE">
        <w:rPr>
          <w:rFonts w:ascii="Times New Roman" w:hAnsi="Times New Roman"/>
          <w:sz w:val="24"/>
        </w:rPr>
        <w:tab/>
        <w:t xml:space="preserve">Australia, Senate, </w:t>
      </w:r>
      <w:r w:rsidRPr="003130EE">
        <w:rPr>
          <w:rFonts w:ascii="Times New Roman" w:hAnsi="Times New Roman"/>
          <w:i/>
          <w:iCs/>
          <w:sz w:val="24"/>
        </w:rPr>
        <w:t>Parliamentary Debates</w:t>
      </w:r>
      <w:r w:rsidRPr="003130EE">
        <w:rPr>
          <w:rFonts w:ascii="Times New Roman" w:hAnsi="Times New Roman"/>
          <w:sz w:val="24"/>
        </w:rPr>
        <w:t xml:space="preserve"> (Hansard), 1 August 2019 at 1425.</w:t>
      </w:r>
    </w:p>
  </w:footnote>
  <w:footnote w:id="83">
    <w:p w14:paraId="24AAC551"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Hatahet v The King</w:t>
      </w:r>
      <w:r w:rsidRPr="0023665B">
        <w:rPr>
          <w:rFonts w:ascii="Times New Roman" w:hAnsi="Times New Roman"/>
          <w:sz w:val="24"/>
        </w:rPr>
        <w:t xml:space="preserve"> </w:t>
      </w:r>
      <w:bookmarkStart w:id="2" w:name="_Hlk167885953"/>
      <w:r w:rsidRPr="0023665B">
        <w:rPr>
          <w:rFonts w:ascii="Times New Roman" w:hAnsi="Times New Roman"/>
          <w:sz w:val="24"/>
        </w:rPr>
        <w:t xml:space="preserve">[2023] NSWCCA 305 </w:t>
      </w:r>
      <w:bookmarkEnd w:id="2"/>
      <w:r w:rsidRPr="0023665B">
        <w:rPr>
          <w:rFonts w:ascii="Times New Roman" w:hAnsi="Times New Roman"/>
          <w:sz w:val="24"/>
        </w:rPr>
        <w:t>("</w:t>
      </w:r>
      <w:r w:rsidRPr="0023665B">
        <w:rPr>
          <w:rFonts w:ascii="Times New Roman" w:hAnsi="Times New Roman"/>
          <w:i/>
          <w:iCs/>
          <w:sz w:val="24"/>
        </w:rPr>
        <w:t>Hatahet</w:t>
      </w:r>
      <w:r w:rsidRPr="0023665B">
        <w:rPr>
          <w:rFonts w:ascii="Times New Roman" w:hAnsi="Times New Roman"/>
          <w:sz w:val="24"/>
        </w:rPr>
        <w:t>") at [84].</w:t>
      </w:r>
    </w:p>
  </w:footnote>
  <w:footnote w:id="84">
    <w:p w14:paraId="4660898B"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 xml:space="preserve">Hatahet </w:t>
      </w:r>
      <w:r w:rsidRPr="0023665B">
        <w:rPr>
          <w:rFonts w:ascii="Times New Roman" w:hAnsi="Times New Roman"/>
          <w:sz w:val="24"/>
        </w:rPr>
        <w:t>[2023] NSWCCA 305 at [85].</w:t>
      </w:r>
    </w:p>
  </w:footnote>
  <w:footnote w:id="85">
    <w:p w14:paraId="00898087"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bookmarkStart w:id="3" w:name="_Hlk167889092"/>
      <w:r w:rsidRPr="0023665B">
        <w:rPr>
          <w:rFonts w:ascii="Times New Roman" w:hAnsi="Times New Roman"/>
          <w:i/>
          <w:iCs/>
          <w:sz w:val="24"/>
        </w:rPr>
        <w:t xml:space="preserve">Hatahet </w:t>
      </w:r>
      <w:r w:rsidRPr="0023665B">
        <w:rPr>
          <w:rFonts w:ascii="Times New Roman" w:hAnsi="Times New Roman"/>
          <w:sz w:val="24"/>
        </w:rPr>
        <w:t xml:space="preserve">[2023] NSWCCA 305 at [84]. </w:t>
      </w:r>
      <w:bookmarkEnd w:id="3"/>
    </w:p>
  </w:footnote>
  <w:footnote w:id="86">
    <w:p w14:paraId="36146527"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t>See, for example, s 16A(2)(k), (m).</w:t>
      </w:r>
    </w:p>
  </w:footnote>
  <w:footnote w:id="87">
    <w:p w14:paraId="47796628"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 xml:space="preserve">Hatahet </w:t>
      </w:r>
      <w:r w:rsidRPr="0023665B">
        <w:rPr>
          <w:rFonts w:ascii="Times New Roman" w:hAnsi="Times New Roman"/>
          <w:sz w:val="24"/>
        </w:rPr>
        <w:t xml:space="preserve">[2023] NSWCCA 305 at [84]. </w:t>
      </w:r>
    </w:p>
  </w:footnote>
  <w:footnote w:id="88">
    <w:p w14:paraId="1750DB6F"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t xml:space="preserve">See reasons of Gordon A-CJ, Steward and Gleeson JJ at [21]-[28], [38]-[39] and reasons of Jagot J at [54]-[55]. </w:t>
      </w:r>
    </w:p>
  </w:footnote>
  <w:footnote w:id="89">
    <w:p w14:paraId="13FEEF11"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 xml:space="preserve">Hatahet </w:t>
      </w:r>
      <w:r w:rsidRPr="0023665B">
        <w:rPr>
          <w:rFonts w:ascii="Times New Roman" w:hAnsi="Times New Roman"/>
          <w:sz w:val="24"/>
        </w:rPr>
        <w:t>[2023] NSWCCA 305 at [88].</w:t>
      </w:r>
    </w:p>
  </w:footnote>
  <w:footnote w:id="90">
    <w:p w14:paraId="36262C6E"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t>Section 4(1).</w:t>
      </w:r>
    </w:p>
  </w:footnote>
  <w:footnote w:id="91">
    <w:p w14:paraId="718335D9"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Sentencing Act 1989</w:t>
      </w:r>
      <w:r w:rsidRPr="0023665B">
        <w:rPr>
          <w:rFonts w:ascii="Times New Roman" w:hAnsi="Times New Roman"/>
          <w:sz w:val="24"/>
        </w:rPr>
        <w:t xml:space="preserve"> (NSW), s 5(1).</w:t>
      </w:r>
    </w:p>
  </w:footnote>
  <w:footnote w:id="92">
    <w:p w14:paraId="51B5C762"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t xml:space="preserve">See, for example, </w:t>
      </w:r>
      <w:r w:rsidRPr="0023665B">
        <w:rPr>
          <w:rFonts w:ascii="Times New Roman" w:hAnsi="Times New Roman"/>
          <w:i/>
          <w:iCs/>
          <w:sz w:val="24"/>
        </w:rPr>
        <w:t xml:space="preserve">Crimes Act 1914 </w:t>
      </w:r>
      <w:r w:rsidRPr="0023665B">
        <w:rPr>
          <w:rFonts w:ascii="Times New Roman" w:hAnsi="Times New Roman"/>
          <w:sz w:val="24"/>
        </w:rPr>
        <w:t>(Cth), s 16F(1)(a).</w:t>
      </w:r>
    </w:p>
  </w:footnote>
  <w:footnote w:id="93">
    <w:p w14:paraId="45AED6B0"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Crimes Act</w:t>
      </w:r>
      <w:r w:rsidRPr="0023665B">
        <w:rPr>
          <w:rFonts w:ascii="Times New Roman" w:hAnsi="Times New Roman"/>
          <w:sz w:val="24"/>
        </w:rPr>
        <w:t>, s 19AMA.</w:t>
      </w:r>
    </w:p>
  </w:footnote>
  <w:footnote w:id="94">
    <w:p w14:paraId="5F6F00D7"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Knight v Victoria</w:t>
      </w:r>
      <w:r w:rsidRPr="0023665B">
        <w:rPr>
          <w:rFonts w:ascii="Times New Roman" w:hAnsi="Times New Roman"/>
          <w:sz w:val="24"/>
        </w:rPr>
        <w:t xml:space="preserve"> (2017) 261 CLR 306 at 318 [8].</w:t>
      </w:r>
    </w:p>
  </w:footnote>
  <w:footnote w:id="95">
    <w:p w14:paraId="40802F51"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t>(2014) 252 CLR 601 ("</w:t>
      </w:r>
      <w:r w:rsidRPr="0023665B">
        <w:rPr>
          <w:rFonts w:ascii="Times New Roman" w:hAnsi="Times New Roman"/>
          <w:i/>
          <w:iCs/>
          <w:sz w:val="24"/>
        </w:rPr>
        <w:t>Kentwell</w:t>
      </w:r>
      <w:r w:rsidRPr="0023665B">
        <w:rPr>
          <w:rFonts w:ascii="Times New Roman" w:hAnsi="Times New Roman"/>
          <w:sz w:val="24"/>
        </w:rPr>
        <w:t xml:space="preserve">"). </w:t>
      </w:r>
    </w:p>
  </w:footnote>
  <w:footnote w:id="96">
    <w:p w14:paraId="10A40FE5"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 xml:space="preserve">Kentwell </w:t>
      </w:r>
      <w:r w:rsidRPr="0023665B">
        <w:rPr>
          <w:rFonts w:ascii="Times New Roman" w:hAnsi="Times New Roman"/>
          <w:sz w:val="24"/>
        </w:rPr>
        <w:t>(2014) 252 CLR 601 at 617-618 [42].</w:t>
      </w:r>
    </w:p>
  </w:footnote>
  <w:footnote w:id="97">
    <w:p w14:paraId="01027307"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bookmarkStart w:id="5" w:name="_Hlk167895952"/>
      <w:r w:rsidRPr="0023665B">
        <w:rPr>
          <w:rFonts w:ascii="Times New Roman" w:hAnsi="Times New Roman"/>
          <w:i/>
          <w:iCs/>
          <w:sz w:val="24"/>
        </w:rPr>
        <w:t xml:space="preserve">Kentwell </w:t>
      </w:r>
      <w:r w:rsidRPr="0023665B">
        <w:rPr>
          <w:rFonts w:ascii="Times New Roman" w:hAnsi="Times New Roman"/>
          <w:sz w:val="24"/>
        </w:rPr>
        <w:t>(</w:t>
      </w:r>
      <w:bookmarkStart w:id="6" w:name="_Hlk167895937"/>
      <w:r w:rsidRPr="0023665B">
        <w:rPr>
          <w:rFonts w:ascii="Times New Roman" w:hAnsi="Times New Roman"/>
          <w:sz w:val="24"/>
        </w:rPr>
        <w:t xml:space="preserve">2014) 252 CLR 601 </w:t>
      </w:r>
      <w:bookmarkEnd w:id="5"/>
      <w:bookmarkEnd w:id="6"/>
      <w:r w:rsidRPr="0023665B">
        <w:rPr>
          <w:rFonts w:ascii="Times New Roman" w:hAnsi="Times New Roman"/>
          <w:sz w:val="24"/>
        </w:rPr>
        <w:t xml:space="preserve">at 618 [42]-[43], see also at 616 [38], citing </w:t>
      </w:r>
      <w:r w:rsidRPr="0023665B">
        <w:rPr>
          <w:rFonts w:ascii="Times New Roman" w:hAnsi="Times New Roman"/>
          <w:i/>
          <w:iCs/>
          <w:sz w:val="24"/>
        </w:rPr>
        <w:t xml:space="preserve">R v Simpson </w:t>
      </w:r>
      <w:r w:rsidRPr="0023665B">
        <w:rPr>
          <w:rFonts w:ascii="Times New Roman" w:hAnsi="Times New Roman"/>
          <w:sz w:val="24"/>
        </w:rPr>
        <w:t>(2001) 53 NSWLR 704 at 720-721 [79].</w:t>
      </w:r>
    </w:p>
  </w:footnote>
  <w:footnote w:id="98">
    <w:p w14:paraId="560374CF"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 xml:space="preserve">Kentwell </w:t>
      </w:r>
      <w:r w:rsidRPr="0023665B">
        <w:rPr>
          <w:rFonts w:ascii="Times New Roman" w:hAnsi="Times New Roman"/>
          <w:sz w:val="24"/>
        </w:rPr>
        <w:t xml:space="preserve">(2014) 252 CLR 601 at 617 [40], citing </w:t>
      </w:r>
      <w:r w:rsidRPr="0023665B">
        <w:rPr>
          <w:rFonts w:ascii="Times New Roman" w:hAnsi="Times New Roman"/>
          <w:i/>
          <w:iCs/>
          <w:sz w:val="24"/>
        </w:rPr>
        <w:t>Baxter v The Queen</w:t>
      </w:r>
      <w:r w:rsidRPr="0023665B">
        <w:rPr>
          <w:rFonts w:ascii="Times New Roman" w:hAnsi="Times New Roman"/>
          <w:sz w:val="24"/>
        </w:rPr>
        <w:t xml:space="preserve"> (2007) 173 A</w:t>
      </w:r>
      <w:r>
        <w:rPr>
          <w:rFonts w:ascii="Times New Roman" w:hAnsi="Times New Roman"/>
          <w:sz w:val="24"/>
        </w:rPr>
        <w:t> </w:t>
      </w:r>
      <w:r w:rsidRPr="0023665B">
        <w:rPr>
          <w:rFonts w:ascii="Times New Roman" w:hAnsi="Times New Roman"/>
          <w:sz w:val="24"/>
        </w:rPr>
        <w:t xml:space="preserve">Crim R 284 at 287 [19]; see also </w:t>
      </w:r>
      <w:r w:rsidRPr="0023665B">
        <w:rPr>
          <w:rFonts w:ascii="Times New Roman" w:hAnsi="Times New Roman"/>
          <w:i/>
          <w:iCs/>
          <w:sz w:val="24"/>
        </w:rPr>
        <w:t>Kentwell</w:t>
      </w:r>
      <w:r w:rsidRPr="0023665B">
        <w:rPr>
          <w:rFonts w:ascii="Times New Roman" w:hAnsi="Times New Roman"/>
          <w:sz w:val="24"/>
        </w:rPr>
        <w:t xml:space="preserve"> (2014) 252 CLR 601 at 617-618 [42].</w:t>
      </w:r>
    </w:p>
  </w:footnote>
  <w:footnote w:id="99">
    <w:p w14:paraId="5DA51BEA"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 xml:space="preserve">Hatahet </w:t>
      </w:r>
      <w:r w:rsidRPr="0023665B">
        <w:rPr>
          <w:rFonts w:ascii="Times New Roman" w:hAnsi="Times New Roman"/>
          <w:sz w:val="24"/>
        </w:rPr>
        <w:t>[2023] NSWCCA 305 at [84].</w:t>
      </w:r>
    </w:p>
  </w:footnote>
  <w:footnote w:id="100">
    <w:p w14:paraId="222CC8D6" w14:textId="77777777" w:rsidR="004110D3" w:rsidRPr="0023665B" w:rsidRDefault="004110D3" w:rsidP="0023665B">
      <w:pPr>
        <w:pStyle w:val="FootnoteText"/>
        <w:spacing w:line="280" w:lineRule="exact"/>
        <w:ind w:right="0"/>
        <w:jc w:val="both"/>
        <w:rPr>
          <w:rFonts w:ascii="Times New Roman" w:hAnsi="Times New Roman"/>
          <w:sz w:val="24"/>
        </w:rPr>
      </w:pPr>
      <w:r w:rsidRPr="0023665B">
        <w:rPr>
          <w:rStyle w:val="FootnoteReference"/>
          <w:rFonts w:ascii="Times New Roman" w:hAnsi="Times New Roman"/>
          <w:sz w:val="22"/>
          <w:vertAlign w:val="baseline"/>
        </w:rPr>
        <w:footnoteRef/>
      </w:r>
      <w:r w:rsidRPr="0023665B">
        <w:rPr>
          <w:rFonts w:ascii="Times New Roman" w:hAnsi="Times New Roman"/>
          <w:sz w:val="24"/>
        </w:rPr>
        <w:t xml:space="preserve"> </w:t>
      </w:r>
      <w:r w:rsidRPr="0023665B">
        <w:rPr>
          <w:rFonts w:ascii="Times New Roman" w:hAnsi="Times New Roman"/>
          <w:sz w:val="24"/>
        </w:rPr>
        <w:tab/>
      </w:r>
      <w:r w:rsidRPr="0023665B">
        <w:rPr>
          <w:rFonts w:ascii="Times New Roman" w:hAnsi="Times New Roman"/>
          <w:i/>
          <w:iCs/>
          <w:sz w:val="24"/>
        </w:rPr>
        <w:t>Markarian v The Queen</w:t>
      </w:r>
      <w:r w:rsidRPr="0023665B">
        <w:rPr>
          <w:rFonts w:ascii="Times New Roman" w:hAnsi="Times New Roman"/>
          <w:sz w:val="24"/>
        </w:rPr>
        <w:t xml:space="preserve"> (2005) 228 CLR 357 at 378 [51], see also at 386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111" w14:textId="77777777" w:rsidR="006122B4" w:rsidRPr="008D55F8" w:rsidRDefault="006122B4" w:rsidP="008D55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71A4" w14:textId="77777777" w:rsidR="00AE1E16" w:rsidRDefault="008C0B53" w:rsidP="0023665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D116763" w14:textId="77777777" w:rsidR="00AE1E16" w:rsidRDefault="00AE1E16" w:rsidP="0023665B">
    <w:pPr>
      <w:pStyle w:val="Header"/>
      <w:tabs>
        <w:tab w:val="clear" w:pos="4153"/>
        <w:tab w:val="clear" w:pos="8306"/>
        <w:tab w:val="right" w:pos="1304"/>
      </w:tabs>
      <w:spacing w:line="280" w:lineRule="exact"/>
      <w:ind w:firstLine="0"/>
      <w:rPr>
        <w:rFonts w:ascii="Times New Roman" w:hAnsi="Times New Roman"/>
        <w:i/>
        <w:sz w:val="22"/>
      </w:rPr>
    </w:pPr>
  </w:p>
  <w:p w14:paraId="5FB80D64" w14:textId="77777777" w:rsidR="00AE1E16" w:rsidRDefault="008C0B53" w:rsidP="0023665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2E699A9" w14:textId="77777777" w:rsidR="00AE1E16" w:rsidRPr="0023665B" w:rsidRDefault="00AE1E16" w:rsidP="0023665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9D53" w14:textId="77777777" w:rsidR="00AE1E16" w:rsidRDefault="008C0B53" w:rsidP="0023665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6B47BD4" w14:textId="77777777" w:rsidR="00AE1E16" w:rsidRDefault="00AE1E16" w:rsidP="0023665B">
    <w:pPr>
      <w:pStyle w:val="Header"/>
      <w:tabs>
        <w:tab w:val="clear" w:pos="4153"/>
        <w:tab w:val="clear" w:pos="8306"/>
        <w:tab w:val="left" w:pos="7200"/>
        <w:tab w:val="right" w:pos="8504"/>
      </w:tabs>
      <w:spacing w:line="280" w:lineRule="exact"/>
      <w:jc w:val="right"/>
      <w:rPr>
        <w:rFonts w:ascii="Times New Roman" w:hAnsi="Times New Roman"/>
        <w:i/>
        <w:sz w:val="22"/>
      </w:rPr>
    </w:pPr>
  </w:p>
  <w:p w14:paraId="14FF4577" w14:textId="77777777" w:rsidR="00AE1E16" w:rsidRDefault="008C0B53" w:rsidP="0023665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018AAB8" w14:textId="77777777" w:rsidR="00AE1E16" w:rsidRPr="0023665B" w:rsidRDefault="00AE1E16" w:rsidP="0023665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C22B" w14:textId="77777777" w:rsidR="00AE1E16" w:rsidRDefault="00AE1E16" w:rsidP="0023665B">
    <w:pPr>
      <w:pStyle w:val="Header"/>
      <w:tabs>
        <w:tab w:val="clear" w:pos="4153"/>
        <w:tab w:val="clear" w:pos="8306"/>
        <w:tab w:val="center" w:pos="1134"/>
      </w:tabs>
      <w:spacing w:line="280" w:lineRule="exact"/>
      <w:ind w:firstLine="0"/>
      <w:rPr>
        <w:rFonts w:ascii="Times New Roman" w:hAnsi="Times New Roman"/>
        <w:i/>
        <w:sz w:val="22"/>
      </w:rPr>
    </w:pPr>
  </w:p>
  <w:p w14:paraId="4797C22A" w14:textId="77777777" w:rsidR="00AE1E16" w:rsidRDefault="00AE1E16" w:rsidP="0023665B">
    <w:pPr>
      <w:pStyle w:val="Header"/>
      <w:tabs>
        <w:tab w:val="clear" w:pos="4153"/>
        <w:tab w:val="clear" w:pos="8306"/>
        <w:tab w:val="center" w:pos="1134"/>
      </w:tabs>
      <w:spacing w:line="280" w:lineRule="exact"/>
      <w:ind w:firstLine="0"/>
      <w:rPr>
        <w:rFonts w:ascii="Times New Roman" w:hAnsi="Times New Roman"/>
        <w:i/>
        <w:sz w:val="22"/>
      </w:rPr>
    </w:pPr>
  </w:p>
  <w:p w14:paraId="2400973B" w14:textId="77777777" w:rsidR="00AE1E16" w:rsidRDefault="00AE1E16" w:rsidP="0023665B">
    <w:pPr>
      <w:pStyle w:val="Header"/>
      <w:tabs>
        <w:tab w:val="clear" w:pos="4153"/>
        <w:tab w:val="clear" w:pos="8306"/>
        <w:tab w:val="center" w:pos="1134"/>
      </w:tabs>
      <w:spacing w:line="280" w:lineRule="exact"/>
      <w:ind w:firstLine="0"/>
      <w:rPr>
        <w:rFonts w:ascii="Times New Roman" w:hAnsi="Times New Roman"/>
        <w:i/>
        <w:sz w:val="22"/>
      </w:rPr>
    </w:pPr>
  </w:p>
  <w:p w14:paraId="45B68155" w14:textId="77777777" w:rsidR="00AE1E16" w:rsidRPr="0023665B" w:rsidRDefault="00AE1E16" w:rsidP="0023665B">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4DFA" w14:textId="40B132D3" w:rsidR="006122B4" w:rsidRPr="008D55F8" w:rsidRDefault="008D55F8" w:rsidP="008D55F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110BE">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110BE">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C5EA" w14:textId="1511B24D" w:rsidR="00123168" w:rsidRPr="008D55F8" w:rsidRDefault="00123168" w:rsidP="008D55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F4F5" w14:textId="77777777" w:rsidR="008D55F8" w:rsidRPr="006122B4" w:rsidRDefault="008D55F8" w:rsidP="006122B4">
    <w:pPr>
      <w:pStyle w:val="Header"/>
      <w:tabs>
        <w:tab w:val="clear" w:pos="4153"/>
        <w:tab w:val="clear" w:pos="8306"/>
        <w:tab w:val="right" w:pos="1304"/>
      </w:tabs>
      <w:spacing w:line="280" w:lineRule="exact"/>
      <w:ind w:firstLine="0"/>
      <w:rPr>
        <w:rFonts w:ascii="Times New Roman" w:hAnsi="Times New Roman"/>
        <w:i/>
        <w:sz w:val="22"/>
      </w:rPr>
    </w:pPr>
    <w:r w:rsidRPr="006122B4">
      <w:rPr>
        <w:rFonts w:ascii="Times New Roman" w:hAnsi="Times New Roman"/>
        <w:i/>
        <w:sz w:val="22"/>
      </w:rPr>
      <w:t>Gordon</w:t>
    </w:r>
    <w:r w:rsidRPr="006122B4">
      <w:rPr>
        <w:rFonts w:ascii="Times New Roman" w:hAnsi="Times New Roman"/>
        <w:i/>
        <w:sz w:val="22"/>
      </w:rPr>
      <w:tab/>
      <w:t>A-CJ</w:t>
    </w:r>
  </w:p>
  <w:p w14:paraId="29760E68" w14:textId="77777777" w:rsidR="008D55F8" w:rsidRPr="006122B4" w:rsidRDefault="008D55F8" w:rsidP="006122B4">
    <w:pPr>
      <w:pStyle w:val="Header"/>
      <w:tabs>
        <w:tab w:val="clear" w:pos="4153"/>
        <w:tab w:val="clear" w:pos="8306"/>
        <w:tab w:val="right" w:pos="1304"/>
      </w:tabs>
      <w:spacing w:line="280" w:lineRule="exact"/>
      <w:ind w:firstLine="0"/>
      <w:rPr>
        <w:rFonts w:ascii="Times New Roman" w:hAnsi="Times New Roman"/>
        <w:i/>
        <w:sz w:val="22"/>
      </w:rPr>
    </w:pPr>
    <w:r w:rsidRPr="006122B4">
      <w:rPr>
        <w:rFonts w:ascii="Times New Roman" w:hAnsi="Times New Roman"/>
        <w:i/>
        <w:sz w:val="22"/>
      </w:rPr>
      <w:t>Steward</w:t>
    </w:r>
    <w:r w:rsidRPr="006122B4">
      <w:rPr>
        <w:rFonts w:ascii="Times New Roman" w:hAnsi="Times New Roman"/>
        <w:i/>
        <w:sz w:val="22"/>
      </w:rPr>
      <w:tab/>
      <w:t>J</w:t>
    </w:r>
  </w:p>
  <w:p w14:paraId="3113767C" w14:textId="77777777" w:rsidR="008D55F8" w:rsidRDefault="008D55F8" w:rsidP="006122B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52B5508E" w14:textId="77777777" w:rsidR="008D55F8" w:rsidRDefault="008D55F8" w:rsidP="006122B4">
    <w:pPr>
      <w:pStyle w:val="Header"/>
      <w:tabs>
        <w:tab w:val="clear" w:pos="4153"/>
        <w:tab w:val="clear" w:pos="8306"/>
        <w:tab w:val="right" w:pos="1304"/>
      </w:tabs>
      <w:spacing w:line="280" w:lineRule="exact"/>
      <w:ind w:firstLine="0"/>
      <w:rPr>
        <w:rFonts w:ascii="Times New Roman" w:hAnsi="Times New Roman"/>
        <w:i/>
        <w:sz w:val="22"/>
      </w:rPr>
    </w:pPr>
  </w:p>
  <w:p w14:paraId="10E04BCE" w14:textId="77777777" w:rsidR="008D55F8" w:rsidRDefault="008D55F8" w:rsidP="006122B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C8C6C0" w14:textId="77777777" w:rsidR="008D55F8" w:rsidRPr="006122B4" w:rsidRDefault="008D55F8" w:rsidP="006122B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022" w14:textId="77777777" w:rsidR="008D55F8" w:rsidRPr="006122B4" w:rsidRDefault="008D55F8" w:rsidP="006122B4">
    <w:pPr>
      <w:pStyle w:val="Header"/>
      <w:tabs>
        <w:tab w:val="clear" w:pos="4153"/>
        <w:tab w:val="clear" w:pos="8306"/>
        <w:tab w:val="left" w:pos="7200"/>
        <w:tab w:val="right" w:pos="8504"/>
      </w:tabs>
      <w:spacing w:line="280" w:lineRule="exact"/>
      <w:jc w:val="right"/>
      <w:rPr>
        <w:rFonts w:ascii="Times New Roman" w:hAnsi="Times New Roman"/>
        <w:i/>
        <w:sz w:val="22"/>
      </w:rPr>
    </w:pPr>
    <w:r w:rsidRPr="006122B4">
      <w:rPr>
        <w:rFonts w:ascii="Times New Roman" w:hAnsi="Times New Roman"/>
        <w:i/>
        <w:sz w:val="22"/>
      </w:rPr>
      <w:tab/>
      <w:t>Gordon</w:t>
    </w:r>
    <w:r w:rsidRPr="006122B4">
      <w:rPr>
        <w:rFonts w:ascii="Times New Roman" w:hAnsi="Times New Roman"/>
        <w:i/>
        <w:sz w:val="22"/>
      </w:rPr>
      <w:tab/>
      <w:t>A-CJ</w:t>
    </w:r>
  </w:p>
  <w:p w14:paraId="4520B9E9" w14:textId="77777777" w:rsidR="008D55F8" w:rsidRPr="006122B4" w:rsidRDefault="008D55F8" w:rsidP="006122B4">
    <w:pPr>
      <w:pStyle w:val="Header"/>
      <w:tabs>
        <w:tab w:val="clear" w:pos="4153"/>
        <w:tab w:val="clear" w:pos="8306"/>
        <w:tab w:val="left" w:pos="7200"/>
        <w:tab w:val="right" w:pos="8504"/>
      </w:tabs>
      <w:spacing w:line="280" w:lineRule="exact"/>
      <w:jc w:val="right"/>
      <w:rPr>
        <w:rFonts w:ascii="Times New Roman" w:hAnsi="Times New Roman"/>
        <w:i/>
        <w:sz w:val="22"/>
      </w:rPr>
    </w:pPr>
    <w:r w:rsidRPr="006122B4">
      <w:rPr>
        <w:rFonts w:ascii="Times New Roman" w:hAnsi="Times New Roman"/>
        <w:i/>
        <w:sz w:val="22"/>
      </w:rPr>
      <w:tab/>
      <w:t>Steward</w:t>
    </w:r>
    <w:r w:rsidRPr="006122B4">
      <w:rPr>
        <w:rFonts w:ascii="Times New Roman" w:hAnsi="Times New Roman"/>
        <w:i/>
        <w:sz w:val="22"/>
      </w:rPr>
      <w:tab/>
      <w:t>J</w:t>
    </w:r>
  </w:p>
  <w:p w14:paraId="1388E628" w14:textId="77777777" w:rsidR="008D55F8" w:rsidRDefault="008D55F8" w:rsidP="006122B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5F23D17" w14:textId="77777777" w:rsidR="008D55F8" w:rsidRDefault="008D55F8" w:rsidP="006122B4">
    <w:pPr>
      <w:pStyle w:val="Header"/>
      <w:tabs>
        <w:tab w:val="clear" w:pos="4153"/>
        <w:tab w:val="clear" w:pos="8306"/>
        <w:tab w:val="left" w:pos="7200"/>
        <w:tab w:val="right" w:pos="8504"/>
      </w:tabs>
      <w:spacing w:line="280" w:lineRule="exact"/>
      <w:jc w:val="right"/>
      <w:rPr>
        <w:rFonts w:ascii="Times New Roman" w:hAnsi="Times New Roman"/>
        <w:i/>
        <w:sz w:val="22"/>
      </w:rPr>
    </w:pPr>
  </w:p>
  <w:p w14:paraId="391E4371" w14:textId="77777777" w:rsidR="008D55F8" w:rsidRDefault="008D55F8" w:rsidP="006122B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90E26B5" w14:textId="77777777" w:rsidR="008D55F8" w:rsidRPr="006122B4" w:rsidRDefault="008D55F8" w:rsidP="006122B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E26B" w14:textId="77777777" w:rsidR="008D55F8" w:rsidRDefault="008D55F8" w:rsidP="006122B4">
    <w:pPr>
      <w:pStyle w:val="Header"/>
      <w:tabs>
        <w:tab w:val="clear" w:pos="4153"/>
        <w:tab w:val="clear" w:pos="8306"/>
        <w:tab w:val="center" w:pos="1134"/>
      </w:tabs>
      <w:spacing w:line="280" w:lineRule="exact"/>
      <w:ind w:firstLine="0"/>
      <w:rPr>
        <w:rFonts w:ascii="Times New Roman" w:hAnsi="Times New Roman"/>
        <w:i/>
        <w:sz w:val="22"/>
      </w:rPr>
    </w:pPr>
  </w:p>
  <w:p w14:paraId="59E0F644" w14:textId="77777777" w:rsidR="008D55F8" w:rsidRDefault="008D55F8" w:rsidP="006122B4">
    <w:pPr>
      <w:pStyle w:val="Header"/>
      <w:tabs>
        <w:tab w:val="clear" w:pos="4153"/>
        <w:tab w:val="clear" w:pos="8306"/>
        <w:tab w:val="center" w:pos="1134"/>
      </w:tabs>
      <w:spacing w:line="280" w:lineRule="exact"/>
      <w:ind w:firstLine="0"/>
      <w:rPr>
        <w:rFonts w:ascii="Times New Roman" w:hAnsi="Times New Roman"/>
        <w:i/>
        <w:sz w:val="22"/>
      </w:rPr>
    </w:pPr>
  </w:p>
  <w:p w14:paraId="26546EEA" w14:textId="77777777" w:rsidR="008D55F8" w:rsidRDefault="008D55F8" w:rsidP="006122B4">
    <w:pPr>
      <w:pStyle w:val="Header"/>
      <w:tabs>
        <w:tab w:val="clear" w:pos="4153"/>
        <w:tab w:val="clear" w:pos="8306"/>
        <w:tab w:val="center" w:pos="1134"/>
      </w:tabs>
      <w:spacing w:line="280" w:lineRule="exact"/>
      <w:ind w:firstLine="0"/>
      <w:rPr>
        <w:rFonts w:ascii="Times New Roman" w:hAnsi="Times New Roman"/>
        <w:i/>
        <w:sz w:val="22"/>
      </w:rPr>
    </w:pPr>
  </w:p>
  <w:p w14:paraId="102FC32E" w14:textId="77777777" w:rsidR="008D55F8" w:rsidRDefault="008D55F8" w:rsidP="006122B4">
    <w:pPr>
      <w:pStyle w:val="Header"/>
      <w:tabs>
        <w:tab w:val="clear" w:pos="4153"/>
        <w:tab w:val="clear" w:pos="8306"/>
        <w:tab w:val="center" w:pos="1134"/>
      </w:tabs>
      <w:spacing w:line="280" w:lineRule="exact"/>
      <w:ind w:firstLine="0"/>
      <w:rPr>
        <w:rFonts w:ascii="Times New Roman" w:hAnsi="Times New Roman"/>
        <w:i/>
        <w:sz w:val="22"/>
      </w:rPr>
    </w:pPr>
  </w:p>
  <w:p w14:paraId="135F69B8" w14:textId="77777777" w:rsidR="008D55F8" w:rsidRDefault="008D55F8" w:rsidP="006122B4">
    <w:pPr>
      <w:pStyle w:val="Header"/>
      <w:tabs>
        <w:tab w:val="clear" w:pos="4153"/>
        <w:tab w:val="clear" w:pos="8306"/>
        <w:tab w:val="center" w:pos="1134"/>
      </w:tabs>
      <w:spacing w:line="280" w:lineRule="exact"/>
      <w:ind w:firstLine="0"/>
      <w:rPr>
        <w:rFonts w:ascii="Times New Roman" w:hAnsi="Times New Roman"/>
        <w:i/>
        <w:sz w:val="22"/>
      </w:rPr>
    </w:pPr>
  </w:p>
  <w:p w14:paraId="4E677F8D" w14:textId="77777777" w:rsidR="008D55F8" w:rsidRPr="006122B4" w:rsidRDefault="008D55F8" w:rsidP="006122B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D6BB" w14:textId="77777777" w:rsidR="00AE1E16" w:rsidRDefault="008C0B53" w:rsidP="003130E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2AFB6BA" w14:textId="77777777" w:rsidR="00AE1E16" w:rsidRDefault="00AE1E16" w:rsidP="003130EE">
    <w:pPr>
      <w:pStyle w:val="Header"/>
      <w:tabs>
        <w:tab w:val="clear" w:pos="4153"/>
        <w:tab w:val="clear" w:pos="8306"/>
        <w:tab w:val="right" w:pos="1304"/>
      </w:tabs>
      <w:spacing w:line="280" w:lineRule="exact"/>
      <w:ind w:firstLine="0"/>
      <w:rPr>
        <w:rFonts w:ascii="Times New Roman" w:hAnsi="Times New Roman"/>
        <w:i/>
        <w:sz w:val="22"/>
      </w:rPr>
    </w:pPr>
  </w:p>
  <w:p w14:paraId="2A01BB8A" w14:textId="77777777" w:rsidR="00AE1E16" w:rsidRDefault="008C0B53" w:rsidP="003130E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11</w:t>
    </w:r>
    <w:r>
      <w:rPr>
        <w:rFonts w:ascii="Times New Roman" w:hAnsi="Times New Roman"/>
        <w:sz w:val="22"/>
      </w:rPr>
      <w:fldChar w:fldCharType="end"/>
    </w:r>
    <w:r>
      <w:rPr>
        <w:rFonts w:ascii="Times New Roman" w:hAnsi="Times New Roman"/>
        <w:sz w:val="22"/>
      </w:rPr>
      <w:t>.</w:t>
    </w:r>
  </w:p>
  <w:p w14:paraId="1F8458EE" w14:textId="77777777" w:rsidR="00AE1E16" w:rsidRPr="003130EE" w:rsidRDefault="00AE1E16" w:rsidP="003130E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6585" w14:textId="77777777" w:rsidR="00AE1E16" w:rsidRDefault="008C0B53" w:rsidP="003130E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3FD87197" w14:textId="77777777" w:rsidR="00AE1E16" w:rsidRDefault="00AE1E16" w:rsidP="003130EE">
    <w:pPr>
      <w:pStyle w:val="Header"/>
      <w:tabs>
        <w:tab w:val="clear" w:pos="4153"/>
        <w:tab w:val="clear" w:pos="8306"/>
        <w:tab w:val="left" w:pos="7200"/>
        <w:tab w:val="right" w:pos="8504"/>
      </w:tabs>
      <w:spacing w:line="280" w:lineRule="exact"/>
      <w:jc w:val="right"/>
      <w:rPr>
        <w:rFonts w:ascii="Times New Roman" w:hAnsi="Times New Roman"/>
        <w:i/>
        <w:sz w:val="22"/>
      </w:rPr>
    </w:pPr>
  </w:p>
  <w:p w14:paraId="6D8A7243" w14:textId="77777777" w:rsidR="00AE1E16" w:rsidRDefault="008C0B53" w:rsidP="003130E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11</w:t>
    </w:r>
    <w:r>
      <w:rPr>
        <w:rFonts w:ascii="Times New Roman" w:hAnsi="Times New Roman"/>
        <w:sz w:val="22"/>
      </w:rPr>
      <w:fldChar w:fldCharType="end"/>
    </w:r>
    <w:r>
      <w:rPr>
        <w:rFonts w:ascii="Times New Roman" w:hAnsi="Times New Roman"/>
        <w:sz w:val="22"/>
      </w:rPr>
      <w:t>.</w:t>
    </w:r>
  </w:p>
  <w:p w14:paraId="734E6E52" w14:textId="77777777" w:rsidR="00AE1E16" w:rsidRPr="003130EE" w:rsidRDefault="00AE1E16" w:rsidP="003130E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5829" w14:textId="77777777" w:rsidR="00AE1E16" w:rsidRDefault="00AE1E16" w:rsidP="003130EE">
    <w:pPr>
      <w:pStyle w:val="Header"/>
      <w:tabs>
        <w:tab w:val="clear" w:pos="4153"/>
        <w:tab w:val="clear" w:pos="8306"/>
        <w:tab w:val="center" w:pos="1134"/>
      </w:tabs>
      <w:spacing w:line="280" w:lineRule="exact"/>
      <w:ind w:firstLine="0"/>
      <w:rPr>
        <w:rFonts w:ascii="Times New Roman" w:hAnsi="Times New Roman"/>
        <w:i/>
        <w:sz w:val="22"/>
      </w:rPr>
    </w:pPr>
  </w:p>
  <w:p w14:paraId="6297F95B" w14:textId="77777777" w:rsidR="00AE1E16" w:rsidRDefault="00AE1E16" w:rsidP="003130EE">
    <w:pPr>
      <w:pStyle w:val="Header"/>
      <w:tabs>
        <w:tab w:val="clear" w:pos="4153"/>
        <w:tab w:val="clear" w:pos="8306"/>
        <w:tab w:val="center" w:pos="1134"/>
      </w:tabs>
      <w:spacing w:line="280" w:lineRule="exact"/>
      <w:ind w:firstLine="0"/>
      <w:rPr>
        <w:rFonts w:ascii="Times New Roman" w:hAnsi="Times New Roman"/>
        <w:i/>
        <w:sz w:val="22"/>
      </w:rPr>
    </w:pPr>
  </w:p>
  <w:p w14:paraId="7B45F770" w14:textId="77777777" w:rsidR="00AE1E16" w:rsidRDefault="00AE1E16" w:rsidP="003130EE">
    <w:pPr>
      <w:pStyle w:val="Header"/>
      <w:tabs>
        <w:tab w:val="clear" w:pos="4153"/>
        <w:tab w:val="clear" w:pos="8306"/>
        <w:tab w:val="center" w:pos="1134"/>
      </w:tabs>
      <w:spacing w:line="280" w:lineRule="exact"/>
      <w:ind w:firstLine="0"/>
      <w:rPr>
        <w:rFonts w:ascii="Times New Roman" w:hAnsi="Times New Roman"/>
        <w:i/>
        <w:sz w:val="22"/>
      </w:rPr>
    </w:pPr>
  </w:p>
  <w:p w14:paraId="46328CA8" w14:textId="77777777" w:rsidR="00AE1E16" w:rsidRPr="003130EE" w:rsidRDefault="00AE1E16" w:rsidP="003130E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68"/>
    <w:rsid w:val="0000149D"/>
    <w:rsid w:val="00002069"/>
    <w:rsid w:val="00002940"/>
    <w:rsid w:val="00002CE6"/>
    <w:rsid w:val="0000316A"/>
    <w:rsid w:val="00003A9C"/>
    <w:rsid w:val="0000422D"/>
    <w:rsid w:val="000049B7"/>
    <w:rsid w:val="00005189"/>
    <w:rsid w:val="000066B9"/>
    <w:rsid w:val="000078DF"/>
    <w:rsid w:val="0001073A"/>
    <w:rsid w:val="00010777"/>
    <w:rsid w:val="00010C81"/>
    <w:rsid w:val="000111D7"/>
    <w:rsid w:val="00011953"/>
    <w:rsid w:val="00011F54"/>
    <w:rsid w:val="00013F35"/>
    <w:rsid w:val="000141CA"/>
    <w:rsid w:val="00014502"/>
    <w:rsid w:val="00014B34"/>
    <w:rsid w:val="000168C9"/>
    <w:rsid w:val="00016C20"/>
    <w:rsid w:val="00016DBB"/>
    <w:rsid w:val="00016E65"/>
    <w:rsid w:val="00017144"/>
    <w:rsid w:val="000175F9"/>
    <w:rsid w:val="000178C6"/>
    <w:rsid w:val="000204D4"/>
    <w:rsid w:val="00022A53"/>
    <w:rsid w:val="00022C1B"/>
    <w:rsid w:val="000239E1"/>
    <w:rsid w:val="000247C9"/>
    <w:rsid w:val="000250AF"/>
    <w:rsid w:val="00025490"/>
    <w:rsid w:val="0002561E"/>
    <w:rsid w:val="000268E1"/>
    <w:rsid w:val="00031B1A"/>
    <w:rsid w:val="00032A09"/>
    <w:rsid w:val="00032F54"/>
    <w:rsid w:val="00033D55"/>
    <w:rsid w:val="00034F69"/>
    <w:rsid w:val="0003575A"/>
    <w:rsid w:val="00035B8B"/>
    <w:rsid w:val="000360EB"/>
    <w:rsid w:val="00036DB3"/>
    <w:rsid w:val="00036EB5"/>
    <w:rsid w:val="000372A4"/>
    <w:rsid w:val="00037A5F"/>
    <w:rsid w:val="00037D87"/>
    <w:rsid w:val="00041EC3"/>
    <w:rsid w:val="00042D37"/>
    <w:rsid w:val="00042EF3"/>
    <w:rsid w:val="00043544"/>
    <w:rsid w:val="00043D2C"/>
    <w:rsid w:val="00044B64"/>
    <w:rsid w:val="000467E5"/>
    <w:rsid w:val="00046812"/>
    <w:rsid w:val="000511CB"/>
    <w:rsid w:val="0005247C"/>
    <w:rsid w:val="00052B1C"/>
    <w:rsid w:val="00052B72"/>
    <w:rsid w:val="000543E8"/>
    <w:rsid w:val="00055762"/>
    <w:rsid w:val="00055ACD"/>
    <w:rsid w:val="00055EEA"/>
    <w:rsid w:val="0005688E"/>
    <w:rsid w:val="00056F27"/>
    <w:rsid w:val="000573AF"/>
    <w:rsid w:val="00061307"/>
    <w:rsid w:val="0006169E"/>
    <w:rsid w:val="000618F8"/>
    <w:rsid w:val="00061BBF"/>
    <w:rsid w:val="000626FD"/>
    <w:rsid w:val="00062A16"/>
    <w:rsid w:val="000631C2"/>
    <w:rsid w:val="0006432B"/>
    <w:rsid w:val="000653D4"/>
    <w:rsid w:val="00065B16"/>
    <w:rsid w:val="00065E50"/>
    <w:rsid w:val="00071C35"/>
    <w:rsid w:val="000728EC"/>
    <w:rsid w:val="000729EE"/>
    <w:rsid w:val="00075F50"/>
    <w:rsid w:val="00077CA9"/>
    <w:rsid w:val="00080D77"/>
    <w:rsid w:val="000811FC"/>
    <w:rsid w:val="00082765"/>
    <w:rsid w:val="0008435D"/>
    <w:rsid w:val="0008558C"/>
    <w:rsid w:val="00085F13"/>
    <w:rsid w:val="000860A9"/>
    <w:rsid w:val="0009246E"/>
    <w:rsid w:val="000925AD"/>
    <w:rsid w:val="00096ECA"/>
    <w:rsid w:val="00097B0D"/>
    <w:rsid w:val="000A0630"/>
    <w:rsid w:val="000A076B"/>
    <w:rsid w:val="000A0B51"/>
    <w:rsid w:val="000A28D4"/>
    <w:rsid w:val="000A2A00"/>
    <w:rsid w:val="000A2EB4"/>
    <w:rsid w:val="000A3DA3"/>
    <w:rsid w:val="000A63C6"/>
    <w:rsid w:val="000B0903"/>
    <w:rsid w:val="000B0C56"/>
    <w:rsid w:val="000B2C6F"/>
    <w:rsid w:val="000B3EB5"/>
    <w:rsid w:val="000B458E"/>
    <w:rsid w:val="000B4630"/>
    <w:rsid w:val="000B497F"/>
    <w:rsid w:val="000B5410"/>
    <w:rsid w:val="000B710D"/>
    <w:rsid w:val="000B73BF"/>
    <w:rsid w:val="000B7558"/>
    <w:rsid w:val="000B781C"/>
    <w:rsid w:val="000B7AB3"/>
    <w:rsid w:val="000C04DC"/>
    <w:rsid w:val="000C0D98"/>
    <w:rsid w:val="000C179E"/>
    <w:rsid w:val="000C3EAC"/>
    <w:rsid w:val="000C5BA4"/>
    <w:rsid w:val="000C6344"/>
    <w:rsid w:val="000C684F"/>
    <w:rsid w:val="000C6E00"/>
    <w:rsid w:val="000C70FA"/>
    <w:rsid w:val="000D0012"/>
    <w:rsid w:val="000D03D9"/>
    <w:rsid w:val="000D04A2"/>
    <w:rsid w:val="000D0D20"/>
    <w:rsid w:val="000D25E6"/>
    <w:rsid w:val="000D264A"/>
    <w:rsid w:val="000D2AC6"/>
    <w:rsid w:val="000D2D06"/>
    <w:rsid w:val="000D41BE"/>
    <w:rsid w:val="000D4C89"/>
    <w:rsid w:val="000D53C8"/>
    <w:rsid w:val="000D5947"/>
    <w:rsid w:val="000D7139"/>
    <w:rsid w:val="000D7805"/>
    <w:rsid w:val="000D7A89"/>
    <w:rsid w:val="000D7A97"/>
    <w:rsid w:val="000E07EB"/>
    <w:rsid w:val="000E2934"/>
    <w:rsid w:val="000E4D89"/>
    <w:rsid w:val="000E513B"/>
    <w:rsid w:val="000E564C"/>
    <w:rsid w:val="000E65F7"/>
    <w:rsid w:val="000F05AF"/>
    <w:rsid w:val="000F10C1"/>
    <w:rsid w:val="000F1345"/>
    <w:rsid w:val="000F13A1"/>
    <w:rsid w:val="000F1D1F"/>
    <w:rsid w:val="000F224B"/>
    <w:rsid w:val="000F30A0"/>
    <w:rsid w:val="000F3BB3"/>
    <w:rsid w:val="000F4A15"/>
    <w:rsid w:val="000F715F"/>
    <w:rsid w:val="001001B9"/>
    <w:rsid w:val="00100778"/>
    <w:rsid w:val="00101E3B"/>
    <w:rsid w:val="00102254"/>
    <w:rsid w:val="00102A5F"/>
    <w:rsid w:val="00102E47"/>
    <w:rsid w:val="001039C2"/>
    <w:rsid w:val="00105CA5"/>
    <w:rsid w:val="0010702C"/>
    <w:rsid w:val="00110970"/>
    <w:rsid w:val="00111568"/>
    <w:rsid w:val="001120C0"/>
    <w:rsid w:val="00113F29"/>
    <w:rsid w:val="001150BF"/>
    <w:rsid w:val="00115EB0"/>
    <w:rsid w:val="001168F2"/>
    <w:rsid w:val="00116D41"/>
    <w:rsid w:val="00117B60"/>
    <w:rsid w:val="00120207"/>
    <w:rsid w:val="00123168"/>
    <w:rsid w:val="00123186"/>
    <w:rsid w:val="00123A96"/>
    <w:rsid w:val="00123ABC"/>
    <w:rsid w:val="00123C1B"/>
    <w:rsid w:val="00123D1A"/>
    <w:rsid w:val="00123D5C"/>
    <w:rsid w:val="00124926"/>
    <w:rsid w:val="00125E3C"/>
    <w:rsid w:val="001273F7"/>
    <w:rsid w:val="00133C72"/>
    <w:rsid w:val="00133E7E"/>
    <w:rsid w:val="001341E6"/>
    <w:rsid w:val="0013456F"/>
    <w:rsid w:val="00134785"/>
    <w:rsid w:val="00135413"/>
    <w:rsid w:val="00136309"/>
    <w:rsid w:val="0013711B"/>
    <w:rsid w:val="0014064C"/>
    <w:rsid w:val="00142072"/>
    <w:rsid w:val="001421E8"/>
    <w:rsid w:val="0014299A"/>
    <w:rsid w:val="00143FCB"/>
    <w:rsid w:val="00144FEF"/>
    <w:rsid w:val="00145627"/>
    <w:rsid w:val="001461E4"/>
    <w:rsid w:val="0014679D"/>
    <w:rsid w:val="00146A41"/>
    <w:rsid w:val="0015031C"/>
    <w:rsid w:val="00151679"/>
    <w:rsid w:val="00151E37"/>
    <w:rsid w:val="00152B1B"/>
    <w:rsid w:val="0015318E"/>
    <w:rsid w:val="00153B9B"/>
    <w:rsid w:val="00155D97"/>
    <w:rsid w:val="00156C32"/>
    <w:rsid w:val="0016048E"/>
    <w:rsid w:val="001622A9"/>
    <w:rsid w:val="0016260D"/>
    <w:rsid w:val="00163D92"/>
    <w:rsid w:val="00164144"/>
    <w:rsid w:val="001645BD"/>
    <w:rsid w:val="00164B10"/>
    <w:rsid w:val="001666B1"/>
    <w:rsid w:val="001701CD"/>
    <w:rsid w:val="001707AC"/>
    <w:rsid w:val="001708DE"/>
    <w:rsid w:val="001710FF"/>
    <w:rsid w:val="001717B6"/>
    <w:rsid w:val="00171831"/>
    <w:rsid w:val="00172768"/>
    <w:rsid w:val="00172ADE"/>
    <w:rsid w:val="001731BF"/>
    <w:rsid w:val="001735FB"/>
    <w:rsid w:val="001740F3"/>
    <w:rsid w:val="001745C0"/>
    <w:rsid w:val="00175703"/>
    <w:rsid w:val="0017575A"/>
    <w:rsid w:val="001758DE"/>
    <w:rsid w:val="001762DE"/>
    <w:rsid w:val="00176D25"/>
    <w:rsid w:val="00177476"/>
    <w:rsid w:val="00180F31"/>
    <w:rsid w:val="00181C63"/>
    <w:rsid w:val="00181E1D"/>
    <w:rsid w:val="0018342E"/>
    <w:rsid w:val="001835B8"/>
    <w:rsid w:val="00183CDA"/>
    <w:rsid w:val="001840C2"/>
    <w:rsid w:val="0018446B"/>
    <w:rsid w:val="00184B46"/>
    <w:rsid w:val="00185939"/>
    <w:rsid w:val="001873D9"/>
    <w:rsid w:val="001876F6"/>
    <w:rsid w:val="001902FB"/>
    <w:rsid w:val="00191005"/>
    <w:rsid w:val="00191E23"/>
    <w:rsid w:val="0019289B"/>
    <w:rsid w:val="00193B67"/>
    <w:rsid w:val="001953B1"/>
    <w:rsid w:val="001963C0"/>
    <w:rsid w:val="00197956"/>
    <w:rsid w:val="001A0A2E"/>
    <w:rsid w:val="001A2D55"/>
    <w:rsid w:val="001A300D"/>
    <w:rsid w:val="001A3127"/>
    <w:rsid w:val="001A3CC9"/>
    <w:rsid w:val="001A409D"/>
    <w:rsid w:val="001A446E"/>
    <w:rsid w:val="001A76AD"/>
    <w:rsid w:val="001A796C"/>
    <w:rsid w:val="001A7D67"/>
    <w:rsid w:val="001B1676"/>
    <w:rsid w:val="001B17A8"/>
    <w:rsid w:val="001B3847"/>
    <w:rsid w:val="001B4308"/>
    <w:rsid w:val="001B55C8"/>
    <w:rsid w:val="001B56A4"/>
    <w:rsid w:val="001B5F6A"/>
    <w:rsid w:val="001B63C6"/>
    <w:rsid w:val="001B7865"/>
    <w:rsid w:val="001B7950"/>
    <w:rsid w:val="001B7EA8"/>
    <w:rsid w:val="001C2A9D"/>
    <w:rsid w:val="001C3F46"/>
    <w:rsid w:val="001C46E8"/>
    <w:rsid w:val="001C48D4"/>
    <w:rsid w:val="001C4E9D"/>
    <w:rsid w:val="001C51A1"/>
    <w:rsid w:val="001C5E95"/>
    <w:rsid w:val="001C7580"/>
    <w:rsid w:val="001C7C93"/>
    <w:rsid w:val="001D063E"/>
    <w:rsid w:val="001D18E3"/>
    <w:rsid w:val="001D36CD"/>
    <w:rsid w:val="001D376B"/>
    <w:rsid w:val="001D3D9D"/>
    <w:rsid w:val="001D4F49"/>
    <w:rsid w:val="001D6531"/>
    <w:rsid w:val="001D72D5"/>
    <w:rsid w:val="001D7982"/>
    <w:rsid w:val="001D7AF0"/>
    <w:rsid w:val="001E16FF"/>
    <w:rsid w:val="001E1A2E"/>
    <w:rsid w:val="001E1B42"/>
    <w:rsid w:val="001E1D3D"/>
    <w:rsid w:val="001E41B7"/>
    <w:rsid w:val="001E442D"/>
    <w:rsid w:val="001E47D1"/>
    <w:rsid w:val="001E6A64"/>
    <w:rsid w:val="001E6EE7"/>
    <w:rsid w:val="001E72F3"/>
    <w:rsid w:val="001E75C5"/>
    <w:rsid w:val="001E7F0B"/>
    <w:rsid w:val="001F05BB"/>
    <w:rsid w:val="001F0ACF"/>
    <w:rsid w:val="001F1580"/>
    <w:rsid w:val="001F1B5F"/>
    <w:rsid w:val="001F2704"/>
    <w:rsid w:val="001F3F2A"/>
    <w:rsid w:val="001F69C2"/>
    <w:rsid w:val="002024FD"/>
    <w:rsid w:val="0020287E"/>
    <w:rsid w:val="00204459"/>
    <w:rsid w:val="002048D1"/>
    <w:rsid w:val="002049FF"/>
    <w:rsid w:val="0020731D"/>
    <w:rsid w:val="002079CB"/>
    <w:rsid w:val="00207CA2"/>
    <w:rsid w:val="00210780"/>
    <w:rsid w:val="0021096E"/>
    <w:rsid w:val="00210DC8"/>
    <w:rsid w:val="00210DE8"/>
    <w:rsid w:val="00210E52"/>
    <w:rsid w:val="00211CEC"/>
    <w:rsid w:val="00211D73"/>
    <w:rsid w:val="00211E89"/>
    <w:rsid w:val="00212701"/>
    <w:rsid w:val="00212A3E"/>
    <w:rsid w:val="00212BB2"/>
    <w:rsid w:val="0021438B"/>
    <w:rsid w:val="00214BF2"/>
    <w:rsid w:val="00214E10"/>
    <w:rsid w:val="002152DF"/>
    <w:rsid w:val="002158CA"/>
    <w:rsid w:val="00215A7F"/>
    <w:rsid w:val="00215CB0"/>
    <w:rsid w:val="00216522"/>
    <w:rsid w:val="00216761"/>
    <w:rsid w:val="002173E0"/>
    <w:rsid w:val="00220A89"/>
    <w:rsid w:val="00221D19"/>
    <w:rsid w:val="0022276D"/>
    <w:rsid w:val="00223181"/>
    <w:rsid w:val="00225015"/>
    <w:rsid w:val="002258BD"/>
    <w:rsid w:val="00226349"/>
    <w:rsid w:val="0022666B"/>
    <w:rsid w:val="002267CC"/>
    <w:rsid w:val="0022696C"/>
    <w:rsid w:val="00226EEA"/>
    <w:rsid w:val="0022734D"/>
    <w:rsid w:val="00227D11"/>
    <w:rsid w:val="00232CFF"/>
    <w:rsid w:val="00233E5D"/>
    <w:rsid w:val="0023447F"/>
    <w:rsid w:val="002349A5"/>
    <w:rsid w:val="00234BE4"/>
    <w:rsid w:val="00234E7B"/>
    <w:rsid w:val="002350B3"/>
    <w:rsid w:val="0023568C"/>
    <w:rsid w:val="002369B6"/>
    <w:rsid w:val="00237171"/>
    <w:rsid w:val="0023798E"/>
    <w:rsid w:val="0024120F"/>
    <w:rsid w:val="002415DC"/>
    <w:rsid w:val="00241814"/>
    <w:rsid w:val="00241BBA"/>
    <w:rsid w:val="00242EE4"/>
    <w:rsid w:val="0024462E"/>
    <w:rsid w:val="00245148"/>
    <w:rsid w:val="002452A8"/>
    <w:rsid w:val="002461D3"/>
    <w:rsid w:val="00246DED"/>
    <w:rsid w:val="002474FA"/>
    <w:rsid w:val="00247C5B"/>
    <w:rsid w:val="00250035"/>
    <w:rsid w:val="00253493"/>
    <w:rsid w:val="00253C86"/>
    <w:rsid w:val="00253DE9"/>
    <w:rsid w:val="00255FBC"/>
    <w:rsid w:val="002568E1"/>
    <w:rsid w:val="00257171"/>
    <w:rsid w:val="00257AFB"/>
    <w:rsid w:val="0026293D"/>
    <w:rsid w:val="002631F5"/>
    <w:rsid w:val="00264070"/>
    <w:rsid w:val="00265829"/>
    <w:rsid w:val="00265982"/>
    <w:rsid w:val="002669B4"/>
    <w:rsid w:val="00267109"/>
    <w:rsid w:val="0026777C"/>
    <w:rsid w:val="00270154"/>
    <w:rsid w:val="00270667"/>
    <w:rsid w:val="00271F70"/>
    <w:rsid w:val="0027408B"/>
    <w:rsid w:val="00275EC9"/>
    <w:rsid w:val="00276B56"/>
    <w:rsid w:val="00280E9A"/>
    <w:rsid w:val="00280F46"/>
    <w:rsid w:val="002819FD"/>
    <w:rsid w:val="00281FA0"/>
    <w:rsid w:val="00282111"/>
    <w:rsid w:val="0028227D"/>
    <w:rsid w:val="00282D75"/>
    <w:rsid w:val="00283144"/>
    <w:rsid w:val="00283A53"/>
    <w:rsid w:val="00283F12"/>
    <w:rsid w:val="00284647"/>
    <w:rsid w:val="00284BC3"/>
    <w:rsid w:val="00284D85"/>
    <w:rsid w:val="00285429"/>
    <w:rsid w:val="0028583A"/>
    <w:rsid w:val="0028592E"/>
    <w:rsid w:val="00286CB8"/>
    <w:rsid w:val="00287368"/>
    <w:rsid w:val="00287873"/>
    <w:rsid w:val="00290F84"/>
    <w:rsid w:val="002916CC"/>
    <w:rsid w:val="002918FC"/>
    <w:rsid w:val="00291BCA"/>
    <w:rsid w:val="0029278C"/>
    <w:rsid w:val="00292E65"/>
    <w:rsid w:val="0029697C"/>
    <w:rsid w:val="00296E6B"/>
    <w:rsid w:val="002979F1"/>
    <w:rsid w:val="00297BF9"/>
    <w:rsid w:val="002A0B51"/>
    <w:rsid w:val="002A13E1"/>
    <w:rsid w:val="002A3248"/>
    <w:rsid w:val="002A63F1"/>
    <w:rsid w:val="002A73BD"/>
    <w:rsid w:val="002A7DC6"/>
    <w:rsid w:val="002B0846"/>
    <w:rsid w:val="002B0B10"/>
    <w:rsid w:val="002B1304"/>
    <w:rsid w:val="002B18AA"/>
    <w:rsid w:val="002B57B0"/>
    <w:rsid w:val="002B6F9D"/>
    <w:rsid w:val="002B74F9"/>
    <w:rsid w:val="002B7D3C"/>
    <w:rsid w:val="002C000F"/>
    <w:rsid w:val="002C1766"/>
    <w:rsid w:val="002C1EDE"/>
    <w:rsid w:val="002C3306"/>
    <w:rsid w:val="002C3693"/>
    <w:rsid w:val="002C55A7"/>
    <w:rsid w:val="002C5981"/>
    <w:rsid w:val="002C5C36"/>
    <w:rsid w:val="002C5FE7"/>
    <w:rsid w:val="002C64AA"/>
    <w:rsid w:val="002C7307"/>
    <w:rsid w:val="002C7ADA"/>
    <w:rsid w:val="002D0410"/>
    <w:rsid w:val="002D0899"/>
    <w:rsid w:val="002D1300"/>
    <w:rsid w:val="002D1707"/>
    <w:rsid w:val="002D17E2"/>
    <w:rsid w:val="002D34C1"/>
    <w:rsid w:val="002D3DF0"/>
    <w:rsid w:val="002D3F5B"/>
    <w:rsid w:val="002D4329"/>
    <w:rsid w:val="002D436A"/>
    <w:rsid w:val="002D50F9"/>
    <w:rsid w:val="002D696B"/>
    <w:rsid w:val="002E0EC8"/>
    <w:rsid w:val="002E278F"/>
    <w:rsid w:val="002E3B4D"/>
    <w:rsid w:val="002E4027"/>
    <w:rsid w:val="002E6FE9"/>
    <w:rsid w:val="002F03FC"/>
    <w:rsid w:val="002F0522"/>
    <w:rsid w:val="002F0734"/>
    <w:rsid w:val="0030026A"/>
    <w:rsid w:val="003002AE"/>
    <w:rsid w:val="0030099C"/>
    <w:rsid w:val="00301975"/>
    <w:rsid w:val="00302BD5"/>
    <w:rsid w:val="0030396C"/>
    <w:rsid w:val="00304BD8"/>
    <w:rsid w:val="0030542C"/>
    <w:rsid w:val="00306964"/>
    <w:rsid w:val="0031037E"/>
    <w:rsid w:val="00310418"/>
    <w:rsid w:val="00310D97"/>
    <w:rsid w:val="003118B7"/>
    <w:rsid w:val="00312A68"/>
    <w:rsid w:val="00312FFC"/>
    <w:rsid w:val="003150BF"/>
    <w:rsid w:val="003150CE"/>
    <w:rsid w:val="00315388"/>
    <w:rsid w:val="00315C68"/>
    <w:rsid w:val="00315E92"/>
    <w:rsid w:val="00316C1F"/>
    <w:rsid w:val="003202E6"/>
    <w:rsid w:val="003207A4"/>
    <w:rsid w:val="0032260F"/>
    <w:rsid w:val="00323B9E"/>
    <w:rsid w:val="00324FFD"/>
    <w:rsid w:val="003256B5"/>
    <w:rsid w:val="00326284"/>
    <w:rsid w:val="00326BF2"/>
    <w:rsid w:val="003303AC"/>
    <w:rsid w:val="00330804"/>
    <w:rsid w:val="00334A6B"/>
    <w:rsid w:val="00335072"/>
    <w:rsid w:val="0033507D"/>
    <w:rsid w:val="0033592E"/>
    <w:rsid w:val="00336461"/>
    <w:rsid w:val="003366B2"/>
    <w:rsid w:val="00337337"/>
    <w:rsid w:val="003373E5"/>
    <w:rsid w:val="00340066"/>
    <w:rsid w:val="0034122D"/>
    <w:rsid w:val="00341E6F"/>
    <w:rsid w:val="0034288B"/>
    <w:rsid w:val="003432BF"/>
    <w:rsid w:val="0034332B"/>
    <w:rsid w:val="00344086"/>
    <w:rsid w:val="003446AE"/>
    <w:rsid w:val="00344AFD"/>
    <w:rsid w:val="00345291"/>
    <w:rsid w:val="0034645C"/>
    <w:rsid w:val="00346634"/>
    <w:rsid w:val="0034681C"/>
    <w:rsid w:val="00346957"/>
    <w:rsid w:val="00347E12"/>
    <w:rsid w:val="00350214"/>
    <w:rsid w:val="00350E47"/>
    <w:rsid w:val="00352E48"/>
    <w:rsid w:val="0035317A"/>
    <w:rsid w:val="00353D1F"/>
    <w:rsid w:val="00355476"/>
    <w:rsid w:val="003577B5"/>
    <w:rsid w:val="003600A8"/>
    <w:rsid w:val="0036163A"/>
    <w:rsid w:val="00362136"/>
    <w:rsid w:val="0036284D"/>
    <w:rsid w:val="00362A3E"/>
    <w:rsid w:val="00364154"/>
    <w:rsid w:val="003662DC"/>
    <w:rsid w:val="00366524"/>
    <w:rsid w:val="00366BCF"/>
    <w:rsid w:val="00367023"/>
    <w:rsid w:val="00367FD2"/>
    <w:rsid w:val="0037048F"/>
    <w:rsid w:val="003707F1"/>
    <w:rsid w:val="00372C60"/>
    <w:rsid w:val="00373E58"/>
    <w:rsid w:val="0037434E"/>
    <w:rsid w:val="00376073"/>
    <w:rsid w:val="003769AA"/>
    <w:rsid w:val="00376CDB"/>
    <w:rsid w:val="00376E11"/>
    <w:rsid w:val="00377452"/>
    <w:rsid w:val="00380045"/>
    <w:rsid w:val="00380570"/>
    <w:rsid w:val="00380605"/>
    <w:rsid w:val="00380AFA"/>
    <w:rsid w:val="00381223"/>
    <w:rsid w:val="00381849"/>
    <w:rsid w:val="003823A0"/>
    <w:rsid w:val="00384F36"/>
    <w:rsid w:val="00385271"/>
    <w:rsid w:val="00385780"/>
    <w:rsid w:val="00387FB4"/>
    <w:rsid w:val="0039226E"/>
    <w:rsid w:val="00392CC8"/>
    <w:rsid w:val="00396337"/>
    <w:rsid w:val="00396F85"/>
    <w:rsid w:val="00397708"/>
    <w:rsid w:val="003A0355"/>
    <w:rsid w:val="003A2017"/>
    <w:rsid w:val="003A28F2"/>
    <w:rsid w:val="003A35E8"/>
    <w:rsid w:val="003A3CA5"/>
    <w:rsid w:val="003A48CC"/>
    <w:rsid w:val="003A5A96"/>
    <w:rsid w:val="003A5D6C"/>
    <w:rsid w:val="003A72EF"/>
    <w:rsid w:val="003A7E21"/>
    <w:rsid w:val="003B19EB"/>
    <w:rsid w:val="003B20F7"/>
    <w:rsid w:val="003B4437"/>
    <w:rsid w:val="003B4B02"/>
    <w:rsid w:val="003B4D25"/>
    <w:rsid w:val="003B4EED"/>
    <w:rsid w:val="003B5D11"/>
    <w:rsid w:val="003B6695"/>
    <w:rsid w:val="003B6B2C"/>
    <w:rsid w:val="003B6F46"/>
    <w:rsid w:val="003C1B39"/>
    <w:rsid w:val="003C2146"/>
    <w:rsid w:val="003C22C3"/>
    <w:rsid w:val="003C266A"/>
    <w:rsid w:val="003C34FE"/>
    <w:rsid w:val="003C3B18"/>
    <w:rsid w:val="003C602A"/>
    <w:rsid w:val="003C6B6D"/>
    <w:rsid w:val="003C6F66"/>
    <w:rsid w:val="003C72EB"/>
    <w:rsid w:val="003C7EE5"/>
    <w:rsid w:val="003D0993"/>
    <w:rsid w:val="003D1513"/>
    <w:rsid w:val="003D1759"/>
    <w:rsid w:val="003D1896"/>
    <w:rsid w:val="003D2FF6"/>
    <w:rsid w:val="003D3363"/>
    <w:rsid w:val="003D3B14"/>
    <w:rsid w:val="003D5234"/>
    <w:rsid w:val="003D62F7"/>
    <w:rsid w:val="003E0F91"/>
    <w:rsid w:val="003E1035"/>
    <w:rsid w:val="003E17F2"/>
    <w:rsid w:val="003E19C5"/>
    <w:rsid w:val="003E19F7"/>
    <w:rsid w:val="003E1EB2"/>
    <w:rsid w:val="003E313D"/>
    <w:rsid w:val="003E492C"/>
    <w:rsid w:val="003E5428"/>
    <w:rsid w:val="003E6024"/>
    <w:rsid w:val="003E62C6"/>
    <w:rsid w:val="003E710D"/>
    <w:rsid w:val="003E7A9C"/>
    <w:rsid w:val="003F2765"/>
    <w:rsid w:val="003F2C08"/>
    <w:rsid w:val="003F328F"/>
    <w:rsid w:val="003F531A"/>
    <w:rsid w:val="003F7401"/>
    <w:rsid w:val="003F7C9E"/>
    <w:rsid w:val="004005E2"/>
    <w:rsid w:val="00401955"/>
    <w:rsid w:val="00401E39"/>
    <w:rsid w:val="00401F04"/>
    <w:rsid w:val="0040202B"/>
    <w:rsid w:val="0040239C"/>
    <w:rsid w:val="004025E8"/>
    <w:rsid w:val="004026A8"/>
    <w:rsid w:val="00402768"/>
    <w:rsid w:val="00402C4C"/>
    <w:rsid w:val="00404A05"/>
    <w:rsid w:val="00404C36"/>
    <w:rsid w:val="004051A3"/>
    <w:rsid w:val="004055FE"/>
    <w:rsid w:val="0040668A"/>
    <w:rsid w:val="00406F38"/>
    <w:rsid w:val="004107CA"/>
    <w:rsid w:val="00410EE9"/>
    <w:rsid w:val="004110D3"/>
    <w:rsid w:val="004111BC"/>
    <w:rsid w:val="004114CB"/>
    <w:rsid w:val="00411971"/>
    <w:rsid w:val="004125F4"/>
    <w:rsid w:val="004126D4"/>
    <w:rsid w:val="004132FB"/>
    <w:rsid w:val="0041351A"/>
    <w:rsid w:val="00413AE0"/>
    <w:rsid w:val="00414703"/>
    <w:rsid w:val="0041528A"/>
    <w:rsid w:val="00415D2B"/>
    <w:rsid w:val="00415D78"/>
    <w:rsid w:val="004164D5"/>
    <w:rsid w:val="00416773"/>
    <w:rsid w:val="00416C0A"/>
    <w:rsid w:val="004170AF"/>
    <w:rsid w:val="00421941"/>
    <w:rsid w:val="00424DE2"/>
    <w:rsid w:val="0042643F"/>
    <w:rsid w:val="004303B5"/>
    <w:rsid w:val="00431AC0"/>
    <w:rsid w:val="00432528"/>
    <w:rsid w:val="00432836"/>
    <w:rsid w:val="00434072"/>
    <w:rsid w:val="0043425B"/>
    <w:rsid w:val="00435BF4"/>
    <w:rsid w:val="004363CA"/>
    <w:rsid w:val="004373D1"/>
    <w:rsid w:val="0043778D"/>
    <w:rsid w:val="00441EB2"/>
    <w:rsid w:val="004421A8"/>
    <w:rsid w:val="004434AB"/>
    <w:rsid w:val="0044390F"/>
    <w:rsid w:val="00444F5A"/>
    <w:rsid w:val="0044536A"/>
    <w:rsid w:val="004454C2"/>
    <w:rsid w:val="00445714"/>
    <w:rsid w:val="00447347"/>
    <w:rsid w:val="0044741A"/>
    <w:rsid w:val="00447F33"/>
    <w:rsid w:val="00450A27"/>
    <w:rsid w:val="00451251"/>
    <w:rsid w:val="00451EC2"/>
    <w:rsid w:val="004547CE"/>
    <w:rsid w:val="00456175"/>
    <w:rsid w:val="00456AF2"/>
    <w:rsid w:val="00457F19"/>
    <w:rsid w:val="00460ECD"/>
    <w:rsid w:val="0046261C"/>
    <w:rsid w:val="00463177"/>
    <w:rsid w:val="00463357"/>
    <w:rsid w:val="004638F2"/>
    <w:rsid w:val="00463A04"/>
    <w:rsid w:val="00465255"/>
    <w:rsid w:val="0047117F"/>
    <w:rsid w:val="0047122A"/>
    <w:rsid w:val="004713B4"/>
    <w:rsid w:val="004724B1"/>
    <w:rsid w:val="0047255C"/>
    <w:rsid w:val="00472AC6"/>
    <w:rsid w:val="00472E53"/>
    <w:rsid w:val="00473718"/>
    <w:rsid w:val="00473869"/>
    <w:rsid w:val="00473ACE"/>
    <w:rsid w:val="0047410E"/>
    <w:rsid w:val="00474618"/>
    <w:rsid w:val="004763EE"/>
    <w:rsid w:val="00476C97"/>
    <w:rsid w:val="0048054A"/>
    <w:rsid w:val="00480816"/>
    <w:rsid w:val="00480E36"/>
    <w:rsid w:val="00480F6C"/>
    <w:rsid w:val="004810A4"/>
    <w:rsid w:val="004818E8"/>
    <w:rsid w:val="00482C6C"/>
    <w:rsid w:val="00482F67"/>
    <w:rsid w:val="00483006"/>
    <w:rsid w:val="00483711"/>
    <w:rsid w:val="00484915"/>
    <w:rsid w:val="00485961"/>
    <w:rsid w:val="0048688D"/>
    <w:rsid w:val="00487387"/>
    <w:rsid w:val="00490E50"/>
    <w:rsid w:val="00490F6C"/>
    <w:rsid w:val="004919FD"/>
    <w:rsid w:val="00492DDB"/>
    <w:rsid w:val="00492FAE"/>
    <w:rsid w:val="004934EF"/>
    <w:rsid w:val="004935A9"/>
    <w:rsid w:val="00493C58"/>
    <w:rsid w:val="00494DBB"/>
    <w:rsid w:val="00496CE8"/>
    <w:rsid w:val="00497D3B"/>
    <w:rsid w:val="004A06FC"/>
    <w:rsid w:val="004A132C"/>
    <w:rsid w:val="004A230E"/>
    <w:rsid w:val="004A510A"/>
    <w:rsid w:val="004A5A9C"/>
    <w:rsid w:val="004A6DE8"/>
    <w:rsid w:val="004B0B38"/>
    <w:rsid w:val="004B1210"/>
    <w:rsid w:val="004B26D9"/>
    <w:rsid w:val="004B2C5E"/>
    <w:rsid w:val="004B5E33"/>
    <w:rsid w:val="004B774B"/>
    <w:rsid w:val="004B7BAC"/>
    <w:rsid w:val="004B7F36"/>
    <w:rsid w:val="004C015E"/>
    <w:rsid w:val="004C05F1"/>
    <w:rsid w:val="004C0719"/>
    <w:rsid w:val="004C10B4"/>
    <w:rsid w:val="004C159B"/>
    <w:rsid w:val="004C2622"/>
    <w:rsid w:val="004C4164"/>
    <w:rsid w:val="004C4629"/>
    <w:rsid w:val="004C4B71"/>
    <w:rsid w:val="004C7BCC"/>
    <w:rsid w:val="004C7C11"/>
    <w:rsid w:val="004D087E"/>
    <w:rsid w:val="004D1380"/>
    <w:rsid w:val="004D19DB"/>
    <w:rsid w:val="004D1E88"/>
    <w:rsid w:val="004D35EC"/>
    <w:rsid w:val="004D3CD7"/>
    <w:rsid w:val="004D58DE"/>
    <w:rsid w:val="004D63E2"/>
    <w:rsid w:val="004D6669"/>
    <w:rsid w:val="004E02C9"/>
    <w:rsid w:val="004E0C1B"/>
    <w:rsid w:val="004E2107"/>
    <w:rsid w:val="004E3F30"/>
    <w:rsid w:val="004E46F8"/>
    <w:rsid w:val="004E47DD"/>
    <w:rsid w:val="004E50C8"/>
    <w:rsid w:val="004E5C36"/>
    <w:rsid w:val="004E653E"/>
    <w:rsid w:val="004E65F5"/>
    <w:rsid w:val="004E71A0"/>
    <w:rsid w:val="004E7299"/>
    <w:rsid w:val="004E7871"/>
    <w:rsid w:val="004F0620"/>
    <w:rsid w:val="004F06BF"/>
    <w:rsid w:val="004F282A"/>
    <w:rsid w:val="004F2D77"/>
    <w:rsid w:val="004F3C00"/>
    <w:rsid w:val="004F3C4A"/>
    <w:rsid w:val="004F3E28"/>
    <w:rsid w:val="004F401E"/>
    <w:rsid w:val="004F4D2C"/>
    <w:rsid w:val="004F5CB3"/>
    <w:rsid w:val="004F621F"/>
    <w:rsid w:val="0050196B"/>
    <w:rsid w:val="00502EAE"/>
    <w:rsid w:val="00502ED0"/>
    <w:rsid w:val="00503695"/>
    <w:rsid w:val="00503824"/>
    <w:rsid w:val="005039D6"/>
    <w:rsid w:val="00503A1B"/>
    <w:rsid w:val="0050500F"/>
    <w:rsid w:val="00505279"/>
    <w:rsid w:val="005063E1"/>
    <w:rsid w:val="00507743"/>
    <w:rsid w:val="00507CC5"/>
    <w:rsid w:val="005104F6"/>
    <w:rsid w:val="00510B9B"/>
    <w:rsid w:val="005110BE"/>
    <w:rsid w:val="0051239B"/>
    <w:rsid w:val="00512722"/>
    <w:rsid w:val="00512974"/>
    <w:rsid w:val="0051311A"/>
    <w:rsid w:val="005143AB"/>
    <w:rsid w:val="00516474"/>
    <w:rsid w:val="00516BBB"/>
    <w:rsid w:val="00517B70"/>
    <w:rsid w:val="00523E83"/>
    <w:rsid w:val="00523FB4"/>
    <w:rsid w:val="00524774"/>
    <w:rsid w:val="005248BB"/>
    <w:rsid w:val="00527C70"/>
    <w:rsid w:val="005308A5"/>
    <w:rsid w:val="005313F3"/>
    <w:rsid w:val="005314E9"/>
    <w:rsid w:val="00531723"/>
    <w:rsid w:val="0053219A"/>
    <w:rsid w:val="0053275E"/>
    <w:rsid w:val="0053324F"/>
    <w:rsid w:val="00533B36"/>
    <w:rsid w:val="005348BF"/>
    <w:rsid w:val="00537624"/>
    <w:rsid w:val="00537959"/>
    <w:rsid w:val="00537F45"/>
    <w:rsid w:val="005405D5"/>
    <w:rsid w:val="00541E10"/>
    <w:rsid w:val="00541EF9"/>
    <w:rsid w:val="00542D5D"/>
    <w:rsid w:val="00543149"/>
    <w:rsid w:val="005431CF"/>
    <w:rsid w:val="00543D0A"/>
    <w:rsid w:val="00544EFB"/>
    <w:rsid w:val="005454F3"/>
    <w:rsid w:val="005455E5"/>
    <w:rsid w:val="0054681B"/>
    <w:rsid w:val="0054779A"/>
    <w:rsid w:val="00547BA1"/>
    <w:rsid w:val="00551BE1"/>
    <w:rsid w:val="0055387C"/>
    <w:rsid w:val="005556E8"/>
    <w:rsid w:val="00556101"/>
    <w:rsid w:val="00556795"/>
    <w:rsid w:val="00557CB1"/>
    <w:rsid w:val="0056072C"/>
    <w:rsid w:val="0056091E"/>
    <w:rsid w:val="00561009"/>
    <w:rsid w:val="00561371"/>
    <w:rsid w:val="00561428"/>
    <w:rsid w:val="0056172D"/>
    <w:rsid w:val="00561E4E"/>
    <w:rsid w:val="005631CA"/>
    <w:rsid w:val="005635F3"/>
    <w:rsid w:val="0056363F"/>
    <w:rsid w:val="00563C1F"/>
    <w:rsid w:val="0056411C"/>
    <w:rsid w:val="005648BF"/>
    <w:rsid w:val="00565B4C"/>
    <w:rsid w:val="005663FF"/>
    <w:rsid w:val="00567780"/>
    <w:rsid w:val="005677E5"/>
    <w:rsid w:val="0056784A"/>
    <w:rsid w:val="00570D24"/>
    <w:rsid w:val="005724F1"/>
    <w:rsid w:val="00574C1A"/>
    <w:rsid w:val="00575006"/>
    <w:rsid w:val="00576DCB"/>
    <w:rsid w:val="00577E4E"/>
    <w:rsid w:val="00580743"/>
    <w:rsid w:val="00580EEB"/>
    <w:rsid w:val="00580FCF"/>
    <w:rsid w:val="005812A8"/>
    <w:rsid w:val="00581BA8"/>
    <w:rsid w:val="00581EE9"/>
    <w:rsid w:val="0058264F"/>
    <w:rsid w:val="00583673"/>
    <w:rsid w:val="00583D08"/>
    <w:rsid w:val="00585558"/>
    <w:rsid w:val="0058571E"/>
    <w:rsid w:val="00587BE7"/>
    <w:rsid w:val="00587CBC"/>
    <w:rsid w:val="00587DB5"/>
    <w:rsid w:val="00590432"/>
    <w:rsid w:val="00590790"/>
    <w:rsid w:val="005908ED"/>
    <w:rsid w:val="00590D42"/>
    <w:rsid w:val="005944EE"/>
    <w:rsid w:val="0059538F"/>
    <w:rsid w:val="0059569A"/>
    <w:rsid w:val="00595DF1"/>
    <w:rsid w:val="00595EAF"/>
    <w:rsid w:val="00596524"/>
    <w:rsid w:val="00597D35"/>
    <w:rsid w:val="005A073D"/>
    <w:rsid w:val="005A10F4"/>
    <w:rsid w:val="005A1540"/>
    <w:rsid w:val="005A1583"/>
    <w:rsid w:val="005A2408"/>
    <w:rsid w:val="005A409B"/>
    <w:rsid w:val="005A42C7"/>
    <w:rsid w:val="005A42C8"/>
    <w:rsid w:val="005A45BE"/>
    <w:rsid w:val="005A4997"/>
    <w:rsid w:val="005A4A36"/>
    <w:rsid w:val="005A52A5"/>
    <w:rsid w:val="005A6D6D"/>
    <w:rsid w:val="005A7264"/>
    <w:rsid w:val="005A7658"/>
    <w:rsid w:val="005A7DED"/>
    <w:rsid w:val="005B009C"/>
    <w:rsid w:val="005B0238"/>
    <w:rsid w:val="005B1601"/>
    <w:rsid w:val="005B4CFC"/>
    <w:rsid w:val="005B58B0"/>
    <w:rsid w:val="005B6816"/>
    <w:rsid w:val="005B6B36"/>
    <w:rsid w:val="005B6E0D"/>
    <w:rsid w:val="005C0298"/>
    <w:rsid w:val="005C0769"/>
    <w:rsid w:val="005C0BFD"/>
    <w:rsid w:val="005C360A"/>
    <w:rsid w:val="005C39F5"/>
    <w:rsid w:val="005C4042"/>
    <w:rsid w:val="005C523C"/>
    <w:rsid w:val="005C7CAD"/>
    <w:rsid w:val="005C7EE9"/>
    <w:rsid w:val="005D221C"/>
    <w:rsid w:val="005D2A43"/>
    <w:rsid w:val="005D44C1"/>
    <w:rsid w:val="005D4E80"/>
    <w:rsid w:val="005D56E1"/>
    <w:rsid w:val="005D5AA1"/>
    <w:rsid w:val="005D6EA0"/>
    <w:rsid w:val="005D6F80"/>
    <w:rsid w:val="005E015D"/>
    <w:rsid w:val="005E05DF"/>
    <w:rsid w:val="005E0E91"/>
    <w:rsid w:val="005E3188"/>
    <w:rsid w:val="005E3221"/>
    <w:rsid w:val="005E3FD1"/>
    <w:rsid w:val="005E6E00"/>
    <w:rsid w:val="005E746A"/>
    <w:rsid w:val="005E76E2"/>
    <w:rsid w:val="005E7B36"/>
    <w:rsid w:val="005E7C90"/>
    <w:rsid w:val="005E7D83"/>
    <w:rsid w:val="005F02E6"/>
    <w:rsid w:val="005F10F1"/>
    <w:rsid w:val="005F1911"/>
    <w:rsid w:val="005F2CBA"/>
    <w:rsid w:val="005F3216"/>
    <w:rsid w:val="005F3502"/>
    <w:rsid w:val="005F4DFE"/>
    <w:rsid w:val="005F4EF9"/>
    <w:rsid w:val="005F5559"/>
    <w:rsid w:val="005F5E36"/>
    <w:rsid w:val="005F6A90"/>
    <w:rsid w:val="005F7388"/>
    <w:rsid w:val="005F73FB"/>
    <w:rsid w:val="005F7772"/>
    <w:rsid w:val="0060079E"/>
    <w:rsid w:val="006015AE"/>
    <w:rsid w:val="006017B1"/>
    <w:rsid w:val="006032BB"/>
    <w:rsid w:val="00603917"/>
    <w:rsid w:val="0060685F"/>
    <w:rsid w:val="00607066"/>
    <w:rsid w:val="00607197"/>
    <w:rsid w:val="006075A8"/>
    <w:rsid w:val="00607A16"/>
    <w:rsid w:val="006109F8"/>
    <w:rsid w:val="00611392"/>
    <w:rsid w:val="0061200A"/>
    <w:rsid w:val="006122B4"/>
    <w:rsid w:val="00613B41"/>
    <w:rsid w:val="006147EA"/>
    <w:rsid w:val="0061494B"/>
    <w:rsid w:val="00614ED9"/>
    <w:rsid w:val="006152A7"/>
    <w:rsid w:val="0062064D"/>
    <w:rsid w:val="006219F9"/>
    <w:rsid w:val="00622021"/>
    <w:rsid w:val="006224DE"/>
    <w:rsid w:val="00623075"/>
    <w:rsid w:val="00623910"/>
    <w:rsid w:val="006240A5"/>
    <w:rsid w:val="00624A27"/>
    <w:rsid w:val="00624D74"/>
    <w:rsid w:val="00624DD1"/>
    <w:rsid w:val="00626EFD"/>
    <w:rsid w:val="0062716D"/>
    <w:rsid w:val="00627AF2"/>
    <w:rsid w:val="006310FB"/>
    <w:rsid w:val="00632CD4"/>
    <w:rsid w:val="00632F94"/>
    <w:rsid w:val="0063632F"/>
    <w:rsid w:val="00636FF3"/>
    <w:rsid w:val="00637336"/>
    <w:rsid w:val="00637B8C"/>
    <w:rsid w:val="00640BBE"/>
    <w:rsid w:val="00640D0C"/>
    <w:rsid w:val="00640E38"/>
    <w:rsid w:val="00642709"/>
    <w:rsid w:val="006428C7"/>
    <w:rsid w:val="00642D23"/>
    <w:rsid w:val="00643F30"/>
    <w:rsid w:val="006456E0"/>
    <w:rsid w:val="00645A74"/>
    <w:rsid w:val="00645E13"/>
    <w:rsid w:val="006464BA"/>
    <w:rsid w:val="00646721"/>
    <w:rsid w:val="006468CC"/>
    <w:rsid w:val="00650C56"/>
    <w:rsid w:val="00652858"/>
    <w:rsid w:val="0065288E"/>
    <w:rsid w:val="006534FB"/>
    <w:rsid w:val="006558DC"/>
    <w:rsid w:val="00655977"/>
    <w:rsid w:val="00656B27"/>
    <w:rsid w:val="00657F8B"/>
    <w:rsid w:val="00660401"/>
    <w:rsid w:val="006605AF"/>
    <w:rsid w:val="006618FC"/>
    <w:rsid w:val="00663D00"/>
    <w:rsid w:val="00663E86"/>
    <w:rsid w:val="0066400C"/>
    <w:rsid w:val="006669A8"/>
    <w:rsid w:val="0066779C"/>
    <w:rsid w:val="00667944"/>
    <w:rsid w:val="00667F70"/>
    <w:rsid w:val="006711DF"/>
    <w:rsid w:val="00671B7E"/>
    <w:rsid w:val="00672802"/>
    <w:rsid w:val="00673B10"/>
    <w:rsid w:val="006744EB"/>
    <w:rsid w:val="00676558"/>
    <w:rsid w:val="006767BC"/>
    <w:rsid w:val="00680EEE"/>
    <w:rsid w:val="00681D75"/>
    <w:rsid w:val="0068242E"/>
    <w:rsid w:val="00682CF4"/>
    <w:rsid w:val="006834DF"/>
    <w:rsid w:val="0068389D"/>
    <w:rsid w:val="0068390B"/>
    <w:rsid w:val="00684B09"/>
    <w:rsid w:val="00684BAF"/>
    <w:rsid w:val="00685345"/>
    <w:rsid w:val="006863BF"/>
    <w:rsid w:val="006865D6"/>
    <w:rsid w:val="00686775"/>
    <w:rsid w:val="00686BC7"/>
    <w:rsid w:val="006874C5"/>
    <w:rsid w:val="00690347"/>
    <w:rsid w:val="0069371B"/>
    <w:rsid w:val="00694615"/>
    <w:rsid w:val="00694B05"/>
    <w:rsid w:val="00695E50"/>
    <w:rsid w:val="006961C8"/>
    <w:rsid w:val="00696EBB"/>
    <w:rsid w:val="006976D5"/>
    <w:rsid w:val="006A0D30"/>
    <w:rsid w:val="006A15F6"/>
    <w:rsid w:val="006A1CD6"/>
    <w:rsid w:val="006A1F10"/>
    <w:rsid w:val="006A3875"/>
    <w:rsid w:val="006A396D"/>
    <w:rsid w:val="006A48E3"/>
    <w:rsid w:val="006A4D4E"/>
    <w:rsid w:val="006A64CA"/>
    <w:rsid w:val="006A77AF"/>
    <w:rsid w:val="006B068B"/>
    <w:rsid w:val="006B0FCE"/>
    <w:rsid w:val="006B1106"/>
    <w:rsid w:val="006B15CD"/>
    <w:rsid w:val="006B272F"/>
    <w:rsid w:val="006B2F7C"/>
    <w:rsid w:val="006B39AA"/>
    <w:rsid w:val="006B439A"/>
    <w:rsid w:val="006B630A"/>
    <w:rsid w:val="006B7C24"/>
    <w:rsid w:val="006C1577"/>
    <w:rsid w:val="006C1A37"/>
    <w:rsid w:val="006C2459"/>
    <w:rsid w:val="006C498D"/>
    <w:rsid w:val="006C4C23"/>
    <w:rsid w:val="006C5559"/>
    <w:rsid w:val="006C5925"/>
    <w:rsid w:val="006C5ACD"/>
    <w:rsid w:val="006C6300"/>
    <w:rsid w:val="006C76B8"/>
    <w:rsid w:val="006D12AF"/>
    <w:rsid w:val="006D13C6"/>
    <w:rsid w:val="006D1544"/>
    <w:rsid w:val="006D1F63"/>
    <w:rsid w:val="006D306B"/>
    <w:rsid w:val="006D32E2"/>
    <w:rsid w:val="006D36B7"/>
    <w:rsid w:val="006D3A49"/>
    <w:rsid w:val="006D5B21"/>
    <w:rsid w:val="006D6045"/>
    <w:rsid w:val="006D686D"/>
    <w:rsid w:val="006D7A17"/>
    <w:rsid w:val="006E16F1"/>
    <w:rsid w:val="006E22AC"/>
    <w:rsid w:val="006E3165"/>
    <w:rsid w:val="006E33BF"/>
    <w:rsid w:val="006E359B"/>
    <w:rsid w:val="006E52ED"/>
    <w:rsid w:val="006E59E4"/>
    <w:rsid w:val="006E6D3D"/>
    <w:rsid w:val="006E6F89"/>
    <w:rsid w:val="006E75BF"/>
    <w:rsid w:val="006F09B2"/>
    <w:rsid w:val="006F09B5"/>
    <w:rsid w:val="006F0A24"/>
    <w:rsid w:val="006F0E0F"/>
    <w:rsid w:val="006F1349"/>
    <w:rsid w:val="006F201F"/>
    <w:rsid w:val="006F2BF0"/>
    <w:rsid w:val="006F2C03"/>
    <w:rsid w:val="006F2CCA"/>
    <w:rsid w:val="006F48B3"/>
    <w:rsid w:val="006F48B8"/>
    <w:rsid w:val="006F4ACE"/>
    <w:rsid w:val="006F553C"/>
    <w:rsid w:val="006F5924"/>
    <w:rsid w:val="006F6258"/>
    <w:rsid w:val="006F65E1"/>
    <w:rsid w:val="006F7919"/>
    <w:rsid w:val="006F7F8E"/>
    <w:rsid w:val="0070005E"/>
    <w:rsid w:val="00700A89"/>
    <w:rsid w:val="007012A0"/>
    <w:rsid w:val="00701552"/>
    <w:rsid w:val="00701913"/>
    <w:rsid w:val="00701E93"/>
    <w:rsid w:val="00704A7C"/>
    <w:rsid w:val="00704FDE"/>
    <w:rsid w:val="00705106"/>
    <w:rsid w:val="00705375"/>
    <w:rsid w:val="00705448"/>
    <w:rsid w:val="00706460"/>
    <w:rsid w:val="00706F17"/>
    <w:rsid w:val="007112E3"/>
    <w:rsid w:val="007122EC"/>
    <w:rsid w:val="00713F04"/>
    <w:rsid w:val="00714266"/>
    <w:rsid w:val="00714504"/>
    <w:rsid w:val="00715087"/>
    <w:rsid w:val="00715D2A"/>
    <w:rsid w:val="0071614D"/>
    <w:rsid w:val="007169BE"/>
    <w:rsid w:val="00717026"/>
    <w:rsid w:val="0071742A"/>
    <w:rsid w:val="00720C4C"/>
    <w:rsid w:val="00722848"/>
    <w:rsid w:val="00722DDB"/>
    <w:rsid w:val="00723907"/>
    <w:rsid w:val="007244A3"/>
    <w:rsid w:val="00724C91"/>
    <w:rsid w:val="00727223"/>
    <w:rsid w:val="00727D82"/>
    <w:rsid w:val="007309F2"/>
    <w:rsid w:val="00730E8F"/>
    <w:rsid w:val="00731D48"/>
    <w:rsid w:val="00732002"/>
    <w:rsid w:val="0073224F"/>
    <w:rsid w:val="0073376E"/>
    <w:rsid w:val="00733D9F"/>
    <w:rsid w:val="00733E9C"/>
    <w:rsid w:val="00734484"/>
    <w:rsid w:val="007363D4"/>
    <w:rsid w:val="007367A3"/>
    <w:rsid w:val="00736971"/>
    <w:rsid w:val="007400FB"/>
    <w:rsid w:val="00742076"/>
    <w:rsid w:val="007426CD"/>
    <w:rsid w:val="00744D18"/>
    <w:rsid w:val="00745136"/>
    <w:rsid w:val="007457B7"/>
    <w:rsid w:val="00745A15"/>
    <w:rsid w:val="00745DD2"/>
    <w:rsid w:val="00751354"/>
    <w:rsid w:val="007517E5"/>
    <w:rsid w:val="00751BF9"/>
    <w:rsid w:val="00752852"/>
    <w:rsid w:val="00752DE7"/>
    <w:rsid w:val="00754D42"/>
    <w:rsid w:val="00754E33"/>
    <w:rsid w:val="007562D7"/>
    <w:rsid w:val="00756909"/>
    <w:rsid w:val="00760D10"/>
    <w:rsid w:val="00762108"/>
    <w:rsid w:val="007622A6"/>
    <w:rsid w:val="007636C4"/>
    <w:rsid w:val="00763E96"/>
    <w:rsid w:val="0076405B"/>
    <w:rsid w:val="00765B1C"/>
    <w:rsid w:val="007661C7"/>
    <w:rsid w:val="00766657"/>
    <w:rsid w:val="0076672D"/>
    <w:rsid w:val="00770511"/>
    <w:rsid w:val="00770E38"/>
    <w:rsid w:val="007711BE"/>
    <w:rsid w:val="00771E9A"/>
    <w:rsid w:val="0077209E"/>
    <w:rsid w:val="00773F02"/>
    <w:rsid w:val="00774DAA"/>
    <w:rsid w:val="007751DE"/>
    <w:rsid w:val="00776760"/>
    <w:rsid w:val="00776AF1"/>
    <w:rsid w:val="0078133D"/>
    <w:rsid w:val="00781E34"/>
    <w:rsid w:val="00782DCE"/>
    <w:rsid w:val="00782DFA"/>
    <w:rsid w:val="007834F1"/>
    <w:rsid w:val="00785785"/>
    <w:rsid w:val="007876FF"/>
    <w:rsid w:val="00790EAD"/>
    <w:rsid w:val="00791DED"/>
    <w:rsid w:val="00792AA8"/>
    <w:rsid w:val="00793AAE"/>
    <w:rsid w:val="00794972"/>
    <w:rsid w:val="007958F8"/>
    <w:rsid w:val="00796344"/>
    <w:rsid w:val="00796EE7"/>
    <w:rsid w:val="00797022"/>
    <w:rsid w:val="007A0C2B"/>
    <w:rsid w:val="007A146F"/>
    <w:rsid w:val="007A153E"/>
    <w:rsid w:val="007A170F"/>
    <w:rsid w:val="007A20A0"/>
    <w:rsid w:val="007A3760"/>
    <w:rsid w:val="007A3ABE"/>
    <w:rsid w:val="007A4CB0"/>
    <w:rsid w:val="007A5B52"/>
    <w:rsid w:val="007A5CC5"/>
    <w:rsid w:val="007A60F8"/>
    <w:rsid w:val="007A62C3"/>
    <w:rsid w:val="007A7F16"/>
    <w:rsid w:val="007B0C50"/>
    <w:rsid w:val="007B1B2E"/>
    <w:rsid w:val="007B341B"/>
    <w:rsid w:val="007B4102"/>
    <w:rsid w:val="007B55F8"/>
    <w:rsid w:val="007B651A"/>
    <w:rsid w:val="007B6648"/>
    <w:rsid w:val="007B6669"/>
    <w:rsid w:val="007B691F"/>
    <w:rsid w:val="007B6998"/>
    <w:rsid w:val="007B7954"/>
    <w:rsid w:val="007C0F8F"/>
    <w:rsid w:val="007C1244"/>
    <w:rsid w:val="007C277E"/>
    <w:rsid w:val="007C2989"/>
    <w:rsid w:val="007C2D27"/>
    <w:rsid w:val="007C311B"/>
    <w:rsid w:val="007C462E"/>
    <w:rsid w:val="007C506B"/>
    <w:rsid w:val="007C520B"/>
    <w:rsid w:val="007C6459"/>
    <w:rsid w:val="007C74B3"/>
    <w:rsid w:val="007C77A5"/>
    <w:rsid w:val="007D01FF"/>
    <w:rsid w:val="007D0986"/>
    <w:rsid w:val="007D09CD"/>
    <w:rsid w:val="007D1381"/>
    <w:rsid w:val="007D1A22"/>
    <w:rsid w:val="007D26EA"/>
    <w:rsid w:val="007D2782"/>
    <w:rsid w:val="007D32F3"/>
    <w:rsid w:val="007D59A7"/>
    <w:rsid w:val="007D5F4D"/>
    <w:rsid w:val="007D698B"/>
    <w:rsid w:val="007D6E3A"/>
    <w:rsid w:val="007D70D8"/>
    <w:rsid w:val="007D7BB6"/>
    <w:rsid w:val="007E0D54"/>
    <w:rsid w:val="007E275E"/>
    <w:rsid w:val="007E3578"/>
    <w:rsid w:val="007E384B"/>
    <w:rsid w:val="007E5D35"/>
    <w:rsid w:val="007E6C46"/>
    <w:rsid w:val="007F0A23"/>
    <w:rsid w:val="007F2449"/>
    <w:rsid w:val="007F24FB"/>
    <w:rsid w:val="007F2699"/>
    <w:rsid w:val="007F5260"/>
    <w:rsid w:val="007F52A6"/>
    <w:rsid w:val="007F54A8"/>
    <w:rsid w:val="007F55B5"/>
    <w:rsid w:val="007F5789"/>
    <w:rsid w:val="007F68DA"/>
    <w:rsid w:val="007F719B"/>
    <w:rsid w:val="007F71F4"/>
    <w:rsid w:val="007F771F"/>
    <w:rsid w:val="007F7E77"/>
    <w:rsid w:val="008004E7"/>
    <w:rsid w:val="008018AF"/>
    <w:rsid w:val="00801F9C"/>
    <w:rsid w:val="0080276C"/>
    <w:rsid w:val="00803962"/>
    <w:rsid w:val="008042E5"/>
    <w:rsid w:val="00804834"/>
    <w:rsid w:val="00804AF5"/>
    <w:rsid w:val="008060C8"/>
    <w:rsid w:val="008069C5"/>
    <w:rsid w:val="00810F5C"/>
    <w:rsid w:val="008116EB"/>
    <w:rsid w:val="00811DBF"/>
    <w:rsid w:val="00812723"/>
    <w:rsid w:val="00812898"/>
    <w:rsid w:val="00814A6A"/>
    <w:rsid w:val="00814ED4"/>
    <w:rsid w:val="008152E3"/>
    <w:rsid w:val="00815413"/>
    <w:rsid w:val="0081557C"/>
    <w:rsid w:val="008159B1"/>
    <w:rsid w:val="00815E8B"/>
    <w:rsid w:val="008160F1"/>
    <w:rsid w:val="00816471"/>
    <w:rsid w:val="00820282"/>
    <w:rsid w:val="0082042D"/>
    <w:rsid w:val="00820651"/>
    <w:rsid w:val="0082117F"/>
    <w:rsid w:val="0082243C"/>
    <w:rsid w:val="00822CD1"/>
    <w:rsid w:val="008233BB"/>
    <w:rsid w:val="0082619C"/>
    <w:rsid w:val="00827866"/>
    <w:rsid w:val="00830B45"/>
    <w:rsid w:val="00831A0D"/>
    <w:rsid w:val="00831F42"/>
    <w:rsid w:val="00832328"/>
    <w:rsid w:val="00836AD2"/>
    <w:rsid w:val="008375CC"/>
    <w:rsid w:val="00837C30"/>
    <w:rsid w:val="008415CC"/>
    <w:rsid w:val="00842067"/>
    <w:rsid w:val="00842862"/>
    <w:rsid w:val="0084387F"/>
    <w:rsid w:val="00844346"/>
    <w:rsid w:val="00844A64"/>
    <w:rsid w:val="00845199"/>
    <w:rsid w:val="00847DFE"/>
    <w:rsid w:val="00850569"/>
    <w:rsid w:val="00850E63"/>
    <w:rsid w:val="00851111"/>
    <w:rsid w:val="0085144C"/>
    <w:rsid w:val="008525CF"/>
    <w:rsid w:val="008526E1"/>
    <w:rsid w:val="008542CC"/>
    <w:rsid w:val="00854BC3"/>
    <w:rsid w:val="0085592A"/>
    <w:rsid w:val="008604E4"/>
    <w:rsid w:val="00860973"/>
    <w:rsid w:val="00860B77"/>
    <w:rsid w:val="008613CD"/>
    <w:rsid w:val="008613F9"/>
    <w:rsid w:val="0086183E"/>
    <w:rsid w:val="00861C5F"/>
    <w:rsid w:val="0086274F"/>
    <w:rsid w:val="00862765"/>
    <w:rsid w:val="0086398C"/>
    <w:rsid w:val="00863DB2"/>
    <w:rsid w:val="008648B5"/>
    <w:rsid w:val="008648C5"/>
    <w:rsid w:val="0086578C"/>
    <w:rsid w:val="00865909"/>
    <w:rsid w:val="00865A78"/>
    <w:rsid w:val="0086641A"/>
    <w:rsid w:val="008669F5"/>
    <w:rsid w:val="0086773A"/>
    <w:rsid w:val="008678D0"/>
    <w:rsid w:val="00867F68"/>
    <w:rsid w:val="00871189"/>
    <w:rsid w:val="00872BF7"/>
    <w:rsid w:val="008737D3"/>
    <w:rsid w:val="00873E0E"/>
    <w:rsid w:val="008741EC"/>
    <w:rsid w:val="00875709"/>
    <w:rsid w:val="008757E0"/>
    <w:rsid w:val="00875D74"/>
    <w:rsid w:val="008764E4"/>
    <w:rsid w:val="008767CF"/>
    <w:rsid w:val="0087796D"/>
    <w:rsid w:val="00877CBF"/>
    <w:rsid w:val="0088049D"/>
    <w:rsid w:val="00881501"/>
    <w:rsid w:val="00882D53"/>
    <w:rsid w:val="00883437"/>
    <w:rsid w:val="008834C5"/>
    <w:rsid w:val="00883C24"/>
    <w:rsid w:val="008853F8"/>
    <w:rsid w:val="00885D04"/>
    <w:rsid w:val="00887023"/>
    <w:rsid w:val="0088760D"/>
    <w:rsid w:val="008914C0"/>
    <w:rsid w:val="0089346E"/>
    <w:rsid w:val="008953BD"/>
    <w:rsid w:val="008A06A6"/>
    <w:rsid w:val="008A18C5"/>
    <w:rsid w:val="008A303E"/>
    <w:rsid w:val="008A3235"/>
    <w:rsid w:val="008A4628"/>
    <w:rsid w:val="008A4AD9"/>
    <w:rsid w:val="008A61D9"/>
    <w:rsid w:val="008A6DE8"/>
    <w:rsid w:val="008A7907"/>
    <w:rsid w:val="008B0A52"/>
    <w:rsid w:val="008B3469"/>
    <w:rsid w:val="008B352F"/>
    <w:rsid w:val="008B3BFB"/>
    <w:rsid w:val="008B3F58"/>
    <w:rsid w:val="008B47CB"/>
    <w:rsid w:val="008B52B5"/>
    <w:rsid w:val="008B6625"/>
    <w:rsid w:val="008B6A6C"/>
    <w:rsid w:val="008B723C"/>
    <w:rsid w:val="008B7945"/>
    <w:rsid w:val="008C0749"/>
    <w:rsid w:val="008C0B53"/>
    <w:rsid w:val="008C15BB"/>
    <w:rsid w:val="008C1912"/>
    <w:rsid w:val="008C28E5"/>
    <w:rsid w:val="008C30CC"/>
    <w:rsid w:val="008C3155"/>
    <w:rsid w:val="008C4E5F"/>
    <w:rsid w:val="008C6886"/>
    <w:rsid w:val="008C6C82"/>
    <w:rsid w:val="008C72C7"/>
    <w:rsid w:val="008C733C"/>
    <w:rsid w:val="008C73DD"/>
    <w:rsid w:val="008D15F7"/>
    <w:rsid w:val="008D1DDE"/>
    <w:rsid w:val="008D1FDE"/>
    <w:rsid w:val="008D34CF"/>
    <w:rsid w:val="008D351D"/>
    <w:rsid w:val="008D46B0"/>
    <w:rsid w:val="008D55F8"/>
    <w:rsid w:val="008D6AE9"/>
    <w:rsid w:val="008D7EE0"/>
    <w:rsid w:val="008E0ECA"/>
    <w:rsid w:val="008E0F13"/>
    <w:rsid w:val="008E170C"/>
    <w:rsid w:val="008E1C45"/>
    <w:rsid w:val="008E2386"/>
    <w:rsid w:val="008E242E"/>
    <w:rsid w:val="008E2B20"/>
    <w:rsid w:val="008E372E"/>
    <w:rsid w:val="008E37BF"/>
    <w:rsid w:val="008E4B87"/>
    <w:rsid w:val="008E647B"/>
    <w:rsid w:val="008E77EE"/>
    <w:rsid w:val="008E7B61"/>
    <w:rsid w:val="008F1A05"/>
    <w:rsid w:val="008F3AE2"/>
    <w:rsid w:val="008F60D8"/>
    <w:rsid w:val="008F6221"/>
    <w:rsid w:val="008F722B"/>
    <w:rsid w:val="008F777B"/>
    <w:rsid w:val="008F7CCE"/>
    <w:rsid w:val="00900E91"/>
    <w:rsid w:val="009012EC"/>
    <w:rsid w:val="0090130F"/>
    <w:rsid w:val="00902861"/>
    <w:rsid w:val="00902E5F"/>
    <w:rsid w:val="00904A98"/>
    <w:rsid w:val="00904C54"/>
    <w:rsid w:val="009064E2"/>
    <w:rsid w:val="00906559"/>
    <w:rsid w:val="009077C7"/>
    <w:rsid w:val="00911D5E"/>
    <w:rsid w:val="0091220E"/>
    <w:rsid w:val="009126F4"/>
    <w:rsid w:val="0091297C"/>
    <w:rsid w:val="009129F4"/>
    <w:rsid w:val="0091465A"/>
    <w:rsid w:val="00915212"/>
    <w:rsid w:val="00915AC4"/>
    <w:rsid w:val="0091642D"/>
    <w:rsid w:val="00920216"/>
    <w:rsid w:val="00920463"/>
    <w:rsid w:val="009228B9"/>
    <w:rsid w:val="00922906"/>
    <w:rsid w:val="009231E5"/>
    <w:rsid w:val="009238C7"/>
    <w:rsid w:val="00923B50"/>
    <w:rsid w:val="00923D68"/>
    <w:rsid w:val="00923E6E"/>
    <w:rsid w:val="009245CA"/>
    <w:rsid w:val="0092636A"/>
    <w:rsid w:val="00926D4C"/>
    <w:rsid w:val="00926E4D"/>
    <w:rsid w:val="0092770C"/>
    <w:rsid w:val="00927F1F"/>
    <w:rsid w:val="00930AD4"/>
    <w:rsid w:val="00930EA7"/>
    <w:rsid w:val="00931EC5"/>
    <w:rsid w:val="00932018"/>
    <w:rsid w:val="0093352D"/>
    <w:rsid w:val="0093441F"/>
    <w:rsid w:val="0093497F"/>
    <w:rsid w:val="009354F0"/>
    <w:rsid w:val="00935A80"/>
    <w:rsid w:val="00935BDA"/>
    <w:rsid w:val="009376FF"/>
    <w:rsid w:val="00937C05"/>
    <w:rsid w:val="00937C4E"/>
    <w:rsid w:val="00940185"/>
    <w:rsid w:val="00940BCD"/>
    <w:rsid w:val="00940D77"/>
    <w:rsid w:val="00941279"/>
    <w:rsid w:val="00941401"/>
    <w:rsid w:val="00944BE5"/>
    <w:rsid w:val="00945B73"/>
    <w:rsid w:val="00946280"/>
    <w:rsid w:val="009462D5"/>
    <w:rsid w:val="00953EB6"/>
    <w:rsid w:val="0095456C"/>
    <w:rsid w:val="009547B3"/>
    <w:rsid w:val="00955455"/>
    <w:rsid w:val="0095563C"/>
    <w:rsid w:val="00955EEA"/>
    <w:rsid w:val="00956905"/>
    <w:rsid w:val="009578C0"/>
    <w:rsid w:val="009601DC"/>
    <w:rsid w:val="009614C6"/>
    <w:rsid w:val="009619E6"/>
    <w:rsid w:val="009623AC"/>
    <w:rsid w:val="009628D7"/>
    <w:rsid w:val="00962BFB"/>
    <w:rsid w:val="00962E1C"/>
    <w:rsid w:val="0096349D"/>
    <w:rsid w:val="0096476A"/>
    <w:rsid w:val="0096477D"/>
    <w:rsid w:val="00964954"/>
    <w:rsid w:val="0096499D"/>
    <w:rsid w:val="00964CDC"/>
    <w:rsid w:val="00966DEC"/>
    <w:rsid w:val="00966E73"/>
    <w:rsid w:val="00967B08"/>
    <w:rsid w:val="00971CB6"/>
    <w:rsid w:val="00972857"/>
    <w:rsid w:val="00973854"/>
    <w:rsid w:val="0097659B"/>
    <w:rsid w:val="0097673B"/>
    <w:rsid w:val="00976FEC"/>
    <w:rsid w:val="00980E6A"/>
    <w:rsid w:val="0098195A"/>
    <w:rsid w:val="00983E77"/>
    <w:rsid w:val="0098407B"/>
    <w:rsid w:val="00985836"/>
    <w:rsid w:val="0098689F"/>
    <w:rsid w:val="009869B8"/>
    <w:rsid w:val="00987385"/>
    <w:rsid w:val="00987C7D"/>
    <w:rsid w:val="00990380"/>
    <w:rsid w:val="0099096E"/>
    <w:rsid w:val="0099102F"/>
    <w:rsid w:val="009921DB"/>
    <w:rsid w:val="00992205"/>
    <w:rsid w:val="009940EF"/>
    <w:rsid w:val="0099423B"/>
    <w:rsid w:val="00994A8D"/>
    <w:rsid w:val="00994D06"/>
    <w:rsid w:val="009954BB"/>
    <w:rsid w:val="0099558E"/>
    <w:rsid w:val="00996DB0"/>
    <w:rsid w:val="009975A5"/>
    <w:rsid w:val="00997650"/>
    <w:rsid w:val="00997980"/>
    <w:rsid w:val="00997CF0"/>
    <w:rsid w:val="00997EC2"/>
    <w:rsid w:val="009A0299"/>
    <w:rsid w:val="009A03C3"/>
    <w:rsid w:val="009A059B"/>
    <w:rsid w:val="009A0B84"/>
    <w:rsid w:val="009A0BBC"/>
    <w:rsid w:val="009A17E9"/>
    <w:rsid w:val="009A3CC9"/>
    <w:rsid w:val="009A507C"/>
    <w:rsid w:val="009A5232"/>
    <w:rsid w:val="009A5AFD"/>
    <w:rsid w:val="009A6EFD"/>
    <w:rsid w:val="009A72D9"/>
    <w:rsid w:val="009B15EE"/>
    <w:rsid w:val="009B17F4"/>
    <w:rsid w:val="009B2803"/>
    <w:rsid w:val="009B2F1B"/>
    <w:rsid w:val="009B30E7"/>
    <w:rsid w:val="009B3867"/>
    <w:rsid w:val="009B39DC"/>
    <w:rsid w:val="009B5554"/>
    <w:rsid w:val="009B55CC"/>
    <w:rsid w:val="009B61E7"/>
    <w:rsid w:val="009B6CAF"/>
    <w:rsid w:val="009C0087"/>
    <w:rsid w:val="009C28A3"/>
    <w:rsid w:val="009C6E72"/>
    <w:rsid w:val="009C7060"/>
    <w:rsid w:val="009C720B"/>
    <w:rsid w:val="009D16DC"/>
    <w:rsid w:val="009D22EB"/>
    <w:rsid w:val="009D232B"/>
    <w:rsid w:val="009D2F47"/>
    <w:rsid w:val="009D3306"/>
    <w:rsid w:val="009D3C3F"/>
    <w:rsid w:val="009D4D67"/>
    <w:rsid w:val="009D62E7"/>
    <w:rsid w:val="009D6342"/>
    <w:rsid w:val="009D635B"/>
    <w:rsid w:val="009D66DC"/>
    <w:rsid w:val="009D7F6F"/>
    <w:rsid w:val="009E0393"/>
    <w:rsid w:val="009E07D3"/>
    <w:rsid w:val="009E08D9"/>
    <w:rsid w:val="009E1206"/>
    <w:rsid w:val="009E31DA"/>
    <w:rsid w:val="009E31EF"/>
    <w:rsid w:val="009E3E94"/>
    <w:rsid w:val="009E509D"/>
    <w:rsid w:val="009E7135"/>
    <w:rsid w:val="009E72E0"/>
    <w:rsid w:val="009E73FD"/>
    <w:rsid w:val="009F06F2"/>
    <w:rsid w:val="009F1963"/>
    <w:rsid w:val="009F1C2A"/>
    <w:rsid w:val="009F2787"/>
    <w:rsid w:val="009F46D9"/>
    <w:rsid w:val="009F497A"/>
    <w:rsid w:val="009F4CFA"/>
    <w:rsid w:val="009F635E"/>
    <w:rsid w:val="009F7B3C"/>
    <w:rsid w:val="00A00C9E"/>
    <w:rsid w:val="00A02C5D"/>
    <w:rsid w:val="00A031E6"/>
    <w:rsid w:val="00A12965"/>
    <w:rsid w:val="00A140D3"/>
    <w:rsid w:val="00A142F6"/>
    <w:rsid w:val="00A14355"/>
    <w:rsid w:val="00A14407"/>
    <w:rsid w:val="00A1446B"/>
    <w:rsid w:val="00A150F1"/>
    <w:rsid w:val="00A167F2"/>
    <w:rsid w:val="00A16C29"/>
    <w:rsid w:val="00A17EFE"/>
    <w:rsid w:val="00A20C78"/>
    <w:rsid w:val="00A228E2"/>
    <w:rsid w:val="00A22B96"/>
    <w:rsid w:val="00A2312E"/>
    <w:rsid w:val="00A24323"/>
    <w:rsid w:val="00A2512C"/>
    <w:rsid w:val="00A2515B"/>
    <w:rsid w:val="00A2523E"/>
    <w:rsid w:val="00A2588E"/>
    <w:rsid w:val="00A26EDF"/>
    <w:rsid w:val="00A3257F"/>
    <w:rsid w:val="00A33814"/>
    <w:rsid w:val="00A33F12"/>
    <w:rsid w:val="00A34789"/>
    <w:rsid w:val="00A3504D"/>
    <w:rsid w:val="00A3630E"/>
    <w:rsid w:val="00A37A9B"/>
    <w:rsid w:val="00A37BB8"/>
    <w:rsid w:val="00A37D74"/>
    <w:rsid w:val="00A37EEB"/>
    <w:rsid w:val="00A40982"/>
    <w:rsid w:val="00A4143C"/>
    <w:rsid w:val="00A41FF8"/>
    <w:rsid w:val="00A4289C"/>
    <w:rsid w:val="00A42C13"/>
    <w:rsid w:val="00A42D87"/>
    <w:rsid w:val="00A44BD3"/>
    <w:rsid w:val="00A4521D"/>
    <w:rsid w:val="00A46D6F"/>
    <w:rsid w:val="00A47590"/>
    <w:rsid w:val="00A47BDB"/>
    <w:rsid w:val="00A47F66"/>
    <w:rsid w:val="00A5028E"/>
    <w:rsid w:val="00A51C30"/>
    <w:rsid w:val="00A51F0A"/>
    <w:rsid w:val="00A53334"/>
    <w:rsid w:val="00A53C88"/>
    <w:rsid w:val="00A5495E"/>
    <w:rsid w:val="00A54EF2"/>
    <w:rsid w:val="00A55D48"/>
    <w:rsid w:val="00A56665"/>
    <w:rsid w:val="00A57BEB"/>
    <w:rsid w:val="00A601AF"/>
    <w:rsid w:val="00A61673"/>
    <w:rsid w:val="00A64926"/>
    <w:rsid w:val="00A665CF"/>
    <w:rsid w:val="00A6673D"/>
    <w:rsid w:val="00A673E1"/>
    <w:rsid w:val="00A67CA7"/>
    <w:rsid w:val="00A703E6"/>
    <w:rsid w:val="00A71481"/>
    <w:rsid w:val="00A71C74"/>
    <w:rsid w:val="00A72084"/>
    <w:rsid w:val="00A72713"/>
    <w:rsid w:val="00A727AF"/>
    <w:rsid w:val="00A72D42"/>
    <w:rsid w:val="00A72FC1"/>
    <w:rsid w:val="00A73989"/>
    <w:rsid w:val="00A73DCC"/>
    <w:rsid w:val="00A7440C"/>
    <w:rsid w:val="00A75DD7"/>
    <w:rsid w:val="00A76149"/>
    <w:rsid w:val="00A76618"/>
    <w:rsid w:val="00A767BA"/>
    <w:rsid w:val="00A76878"/>
    <w:rsid w:val="00A768C0"/>
    <w:rsid w:val="00A7752F"/>
    <w:rsid w:val="00A7790A"/>
    <w:rsid w:val="00A8091E"/>
    <w:rsid w:val="00A817BA"/>
    <w:rsid w:val="00A81DDF"/>
    <w:rsid w:val="00A8241D"/>
    <w:rsid w:val="00A82E01"/>
    <w:rsid w:val="00A83970"/>
    <w:rsid w:val="00A85C35"/>
    <w:rsid w:val="00A874FE"/>
    <w:rsid w:val="00A92061"/>
    <w:rsid w:val="00A926D7"/>
    <w:rsid w:val="00A928D3"/>
    <w:rsid w:val="00A94249"/>
    <w:rsid w:val="00A94BC9"/>
    <w:rsid w:val="00A959BC"/>
    <w:rsid w:val="00A9614C"/>
    <w:rsid w:val="00A97612"/>
    <w:rsid w:val="00A97E7C"/>
    <w:rsid w:val="00AA0958"/>
    <w:rsid w:val="00AA14D4"/>
    <w:rsid w:val="00AA2562"/>
    <w:rsid w:val="00AA3651"/>
    <w:rsid w:val="00AA3C60"/>
    <w:rsid w:val="00AA53ED"/>
    <w:rsid w:val="00AA7CC9"/>
    <w:rsid w:val="00AB2FF4"/>
    <w:rsid w:val="00AB3BC2"/>
    <w:rsid w:val="00AB446C"/>
    <w:rsid w:val="00AB5F9C"/>
    <w:rsid w:val="00AB7165"/>
    <w:rsid w:val="00AC0248"/>
    <w:rsid w:val="00AC02EA"/>
    <w:rsid w:val="00AC072F"/>
    <w:rsid w:val="00AC0806"/>
    <w:rsid w:val="00AC133F"/>
    <w:rsid w:val="00AC1AD6"/>
    <w:rsid w:val="00AC2EE9"/>
    <w:rsid w:val="00AC396A"/>
    <w:rsid w:val="00AC6A4D"/>
    <w:rsid w:val="00AC75E8"/>
    <w:rsid w:val="00AC7707"/>
    <w:rsid w:val="00AD035E"/>
    <w:rsid w:val="00AD157A"/>
    <w:rsid w:val="00AD1DBC"/>
    <w:rsid w:val="00AD2176"/>
    <w:rsid w:val="00AD2FDC"/>
    <w:rsid w:val="00AD64DF"/>
    <w:rsid w:val="00AE1025"/>
    <w:rsid w:val="00AE1E16"/>
    <w:rsid w:val="00AE2320"/>
    <w:rsid w:val="00AE244B"/>
    <w:rsid w:val="00AE2C0D"/>
    <w:rsid w:val="00AE3F03"/>
    <w:rsid w:val="00AE3FB6"/>
    <w:rsid w:val="00AE64F0"/>
    <w:rsid w:val="00AF0C09"/>
    <w:rsid w:val="00AF0FB6"/>
    <w:rsid w:val="00AF1E43"/>
    <w:rsid w:val="00AF23C8"/>
    <w:rsid w:val="00AF2AE2"/>
    <w:rsid w:val="00AF4542"/>
    <w:rsid w:val="00AF4A85"/>
    <w:rsid w:val="00AF4CD5"/>
    <w:rsid w:val="00AF5698"/>
    <w:rsid w:val="00AF5B56"/>
    <w:rsid w:val="00AF60A0"/>
    <w:rsid w:val="00AF611B"/>
    <w:rsid w:val="00B02BFE"/>
    <w:rsid w:val="00B0377E"/>
    <w:rsid w:val="00B03AB4"/>
    <w:rsid w:val="00B047B7"/>
    <w:rsid w:val="00B06AF2"/>
    <w:rsid w:val="00B07439"/>
    <w:rsid w:val="00B07BA9"/>
    <w:rsid w:val="00B07CBF"/>
    <w:rsid w:val="00B10055"/>
    <w:rsid w:val="00B10897"/>
    <w:rsid w:val="00B11306"/>
    <w:rsid w:val="00B1141E"/>
    <w:rsid w:val="00B11481"/>
    <w:rsid w:val="00B12525"/>
    <w:rsid w:val="00B1278B"/>
    <w:rsid w:val="00B12AAE"/>
    <w:rsid w:val="00B1390A"/>
    <w:rsid w:val="00B15DA1"/>
    <w:rsid w:val="00B17295"/>
    <w:rsid w:val="00B17EB4"/>
    <w:rsid w:val="00B201C9"/>
    <w:rsid w:val="00B2080E"/>
    <w:rsid w:val="00B21094"/>
    <w:rsid w:val="00B215F5"/>
    <w:rsid w:val="00B21B7C"/>
    <w:rsid w:val="00B25A4E"/>
    <w:rsid w:val="00B25A63"/>
    <w:rsid w:val="00B26B62"/>
    <w:rsid w:val="00B27A54"/>
    <w:rsid w:val="00B30307"/>
    <w:rsid w:val="00B30783"/>
    <w:rsid w:val="00B325E3"/>
    <w:rsid w:val="00B32677"/>
    <w:rsid w:val="00B32B58"/>
    <w:rsid w:val="00B32B6F"/>
    <w:rsid w:val="00B33808"/>
    <w:rsid w:val="00B377ED"/>
    <w:rsid w:val="00B409F7"/>
    <w:rsid w:val="00B41145"/>
    <w:rsid w:val="00B41F0F"/>
    <w:rsid w:val="00B42560"/>
    <w:rsid w:val="00B42763"/>
    <w:rsid w:val="00B4291E"/>
    <w:rsid w:val="00B44DE8"/>
    <w:rsid w:val="00B455AA"/>
    <w:rsid w:val="00B45778"/>
    <w:rsid w:val="00B457A1"/>
    <w:rsid w:val="00B45A7C"/>
    <w:rsid w:val="00B4626B"/>
    <w:rsid w:val="00B4630F"/>
    <w:rsid w:val="00B464B1"/>
    <w:rsid w:val="00B4651D"/>
    <w:rsid w:val="00B46651"/>
    <w:rsid w:val="00B47A4A"/>
    <w:rsid w:val="00B47B99"/>
    <w:rsid w:val="00B506F2"/>
    <w:rsid w:val="00B50714"/>
    <w:rsid w:val="00B510E3"/>
    <w:rsid w:val="00B516A4"/>
    <w:rsid w:val="00B521AC"/>
    <w:rsid w:val="00B52702"/>
    <w:rsid w:val="00B5498D"/>
    <w:rsid w:val="00B5501D"/>
    <w:rsid w:val="00B57293"/>
    <w:rsid w:val="00B572DE"/>
    <w:rsid w:val="00B57E09"/>
    <w:rsid w:val="00B6065B"/>
    <w:rsid w:val="00B606B9"/>
    <w:rsid w:val="00B6151E"/>
    <w:rsid w:val="00B6424F"/>
    <w:rsid w:val="00B64962"/>
    <w:rsid w:val="00B64D42"/>
    <w:rsid w:val="00B6522F"/>
    <w:rsid w:val="00B65E7D"/>
    <w:rsid w:val="00B676EC"/>
    <w:rsid w:val="00B7016C"/>
    <w:rsid w:val="00B7039B"/>
    <w:rsid w:val="00B707ED"/>
    <w:rsid w:val="00B7108A"/>
    <w:rsid w:val="00B7309D"/>
    <w:rsid w:val="00B7400B"/>
    <w:rsid w:val="00B74BE5"/>
    <w:rsid w:val="00B74D1E"/>
    <w:rsid w:val="00B75177"/>
    <w:rsid w:val="00B75B30"/>
    <w:rsid w:val="00B76426"/>
    <w:rsid w:val="00B76A18"/>
    <w:rsid w:val="00B80136"/>
    <w:rsid w:val="00B8035E"/>
    <w:rsid w:val="00B810F7"/>
    <w:rsid w:val="00B84062"/>
    <w:rsid w:val="00B84C6C"/>
    <w:rsid w:val="00B8553E"/>
    <w:rsid w:val="00B8595C"/>
    <w:rsid w:val="00B85C45"/>
    <w:rsid w:val="00B85FBE"/>
    <w:rsid w:val="00B86962"/>
    <w:rsid w:val="00B87365"/>
    <w:rsid w:val="00B87F19"/>
    <w:rsid w:val="00B92687"/>
    <w:rsid w:val="00B92BBA"/>
    <w:rsid w:val="00B92D32"/>
    <w:rsid w:val="00B93F09"/>
    <w:rsid w:val="00B9402C"/>
    <w:rsid w:val="00B94248"/>
    <w:rsid w:val="00B942A1"/>
    <w:rsid w:val="00B94B4F"/>
    <w:rsid w:val="00B955EF"/>
    <w:rsid w:val="00B95C54"/>
    <w:rsid w:val="00B96CCC"/>
    <w:rsid w:val="00B976F6"/>
    <w:rsid w:val="00BA0D31"/>
    <w:rsid w:val="00BA0D5F"/>
    <w:rsid w:val="00BA2753"/>
    <w:rsid w:val="00BA3827"/>
    <w:rsid w:val="00BA3B02"/>
    <w:rsid w:val="00BA5070"/>
    <w:rsid w:val="00BA5707"/>
    <w:rsid w:val="00BA5C3F"/>
    <w:rsid w:val="00BA5F41"/>
    <w:rsid w:val="00BA69DC"/>
    <w:rsid w:val="00BA7385"/>
    <w:rsid w:val="00BA754B"/>
    <w:rsid w:val="00BB1823"/>
    <w:rsid w:val="00BB187C"/>
    <w:rsid w:val="00BB296B"/>
    <w:rsid w:val="00BB2A9C"/>
    <w:rsid w:val="00BB2CD9"/>
    <w:rsid w:val="00BB311D"/>
    <w:rsid w:val="00BB3622"/>
    <w:rsid w:val="00BB3BB2"/>
    <w:rsid w:val="00BB3EBB"/>
    <w:rsid w:val="00BB4486"/>
    <w:rsid w:val="00BB682C"/>
    <w:rsid w:val="00BB7CA9"/>
    <w:rsid w:val="00BC0F0D"/>
    <w:rsid w:val="00BC1771"/>
    <w:rsid w:val="00BC19A1"/>
    <w:rsid w:val="00BC1BF6"/>
    <w:rsid w:val="00BC200C"/>
    <w:rsid w:val="00BC236B"/>
    <w:rsid w:val="00BC2BB4"/>
    <w:rsid w:val="00BC3374"/>
    <w:rsid w:val="00BC57BB"/>
    <w:rsid w:val="00BC65D9"/>
    <w:rsid w:val="00BC6B39"/>
    <w:rsid w:val="00BC7C52"/>
    <w:rsid w:val="00BD00B7"/>
    <w:rsid w:val="00BD0CF6"/>
    <w:rsid w:val="00BD1471"/>
    <w:rsid w:val="00BD14C5"/>
    <w:rsid w:val="00BD196A"/>
    <w:rsid w:val="00BD1FD7"/>
    <w:rsid w:val="00BD2081"/>
    <w:rsid w:val="00BD2311"/>
    <w:rsid w:val="00BD2608"/>
    <w:rsid w:val="00BD3B57"/>
    <w:rsid w:val="00BD55DE"/>
    <w:rsid w:val="00BD6262"/>
    <w:rsid w:val="00BD7EED"/>
    <w:rsid w:val="00BE1118"/>
    <w:rsid w:val="00BE166F"/>
    <w:rsid w:val="00BE39C5"/>
    <w:rsid w:val="00BE4C48"/>
    <w:rsid w:val="00BE4C9D"/>
    <w:rsid w:val="00BE61C1"/>
    <w:rsid w:val="00BE64AF"/>
    <w:rsid w:val="00BE6717"/>
    <w:rsid w:val="00BF001E"/>
    <w:rsid w:val="00BF0381"/>
    <w:rsid w:val="00BF0DC8"/>
    <w:rsid w:val="00BF3DC6"/>
    <w:rsid w:val="00BF446E"/>
    <w:rsid w:val="00BF4F87"/>
    <w:rsid w:val="00BF539C"/>
    <w:rsid w:val="00BF5957"/>
    <w:rsid w:val="00BF6E7B"/>
    <w:rsid w:val="00BF6F7A"/>
    <w:rsid w:val="00C0048A"/>
    <w:rsid w:val="00C01021"/>
    <w:rsid w:val="00C011E3"/>
    <w:rsid w:val="00C0141F"/>
    <w:rsid w:val="00C02B2E"/>
    <w:rsid w:val="00C0370C"/>
    <w:rsid w:val="00C03FFE"/>
    <w:rsid w:val="00C0426D"/>
    <w:rsid w:val="00C044AB"/>
    <w:rsid w:val="00C048AF"/>
    <w:rsid w:val="00C049D1"/>
    <w:rsid w:val="00C050C9"/>
    <w:rsid w:val="00C077E0"/>
    <w:rsid w:val="00C07D0D"/>
    <w:rsid w:val="00C07DE6"/>
    <w:rsid w:val="00C11454"/>
    <w:rsid w:val="00C11853"/>
    <w:rsid w:val="00C1321B"/>
    <w:rsid w:val="00C154B5"/>
    <w:rsid w:val="00C155AB"/>
    <w:rsid w:val="00C17872"/>
    <w:rsid w:val="00C205E9"/>
    <w:rsid w:val="00C206FA"/>
    <w:rsid w:val="00C20B38"/>
    <w:rsid w:val="00C20FF7"/>
    <w:rsid w:val="00C212FC"/>
    <w:rsid w:val="00C226C8"/>
    <w:rsid w:val="00C22B85"/>
    <w:rsid w:val="00C23C0A"/>
    <w:rsid w:val="00C23F48"/>
    <w:rsid w:val="00C24CB2"/>
    <w:rsid w:val="00C262BD"/>
    <w:rsid w:val="00C26D60"/>
    <w:rsid w:val="00C306D1"/>
    <w:rsid w:val="00C30E04"/>
    <w:rsid w:val="00C310C2"/>
    <w:rsid w:val="00C31390"/>
    <w:rsid w:val="00C3167F"/>
    <w:rsid w:val="00C338A7"/>
    <w:rsid w:val="00C34538"/>
    <w:rsid w:val="00C36525"/>
    <w:rsid w:val="00C36F73"/>
    <w:rsid w:val="00C37688"/>
    <w:rsid w:val="00C40EB3"/>
    <w:rsid w:val="00C41BD9"/>
    <w:rsid w:val="00C41D81"/>
    <w:rsid w:val="00C43087"/>
    <w:rsid w:val="00C43174"/>
    <w:rsid w:val="00C434FD"/>
    <w:rsid w:val="00C4350E"/>
    <w:rsid w:val="00C43804"/>
    <w:rsid w:val="00C44110"/>
    <w:rsid w:val="00C44860"/>
    <w:rsid w:val="00C4545E"/>
    <w:rsid w:val="00C478DF"/>
    <w:rsid w:val="00C47AC7"/>
    <w:rsid w:val="00C5192E"/>
    <w:rsid w:val="00C51AD7"/>
    <w:rsid w:val="00C52BCF"/>
    <w:rsid w:val="00C52DE6"/>
    <w:rsid w:val="00C55325"/>
    <w:rsid w:val="00C559A5"/>
    <w:rsid w:val="00C5622E"/>
    <w:rsid w:val="00C5684F"/>
    <w:rsid w:val="00C57B51"/>
    <w:rsid w:val="00C6016B"/>
    <w:rsid w:val="00C60D8C"/>
    <w:rsid w:val="00C61A38"/>
    <w:rsid w:val="00C61CBD"/>
    <w:rsid w:val="00C634A7"/>
    <w:rsid w:val="00C638D7"/>
    <w:rsid w:val="00C638DF"/>
    <w:rsid w:val="00C64720"/>
    <w:rsid w:val="00C6517F"/>
    <w:rsid w:val="00C66474"/>
    <w:rsid w:val="00C66C1C"/>
    <w:rsid w:val="00C6724E"/>
    <w:rsid w:val="00C67BA6"/>
    <w:rsid w:val="00C67BFE"/>
    <w:rsid w:val="00C70DA3"/>
    <w:rsid w:val="00C710BF"/>
    <w:rsid w:val="00C71920"/>
    <w:rsid w:val="00C71DC0"/>
    <w:rsid w:val="00C72A63"/>
    <w:rsid w:val="00C73776"/>
    <w:rsid w:val="00C73ECB"/>
    <w:rsid w:val="00C74077"/>
    <w:rsid w:val="00C74B89"/>
    <w:rsid w:val="00C76A08"/>
    <w:rsid w:val="00C77A70"/>
    <w:rsid w:val="00C77D4D"/>
    <w:rsid w:val="00C80694"/>
    <w:rsid w:val="00C80AE4"/>
    <w:rsid w:val="00C82B90"/>
    <w:rsid w:val="00C83B17"/>
    <w:rsid w:val="00C857F1"/>
    <w:rsid w:val="00C864B6"/>
    <w:rsid w:val="00C86EDF"/>
    <w:rsid w:val="00C87136"/>
    <w:rsid w:val="00C871C4"/>
    <w:rsid w:val="00C87257"/>
    <w:rsid w:val="00C90356"/>
    <w:rsid w:val="00C91DEB"/>
    <w:rsid w:val="00C94FE1"/>
    <w:rsid w:val="00C94FFB"/>
    <w:rsid w:val="00C956BA"/>
    <w:rsid w:val="00C961A2"/>
    <w:rsid w:val="00C97301"/>
    <w:rsid w:val="00CA08D2"/>
    <w:rsid w:val="00CA0A22"/>
    <w:rsid w:val="00CA1130"/>
    <w:rsid w:val="00CA415F"/>
    <w:rsid w:val="00CA4CA0"/>
    <w:rsid w:val="00CA529D"/>
    <w:rsid w:val="00CA5BAC"/>
    <w:rsid w:val="00CA5EA7"/>
    <w:rsid w:val="00CA5F8D"/>
    <w:rsid w:val="00CA7558"/>
    <w:rsid w:val="00CB026C"/>
    <w:rsid w:val="00CB1F0D"/>
    <w:rsid w:val="00CB2C14"/>
    <w:rsid w:val="00CB3389"/>
    <w:rsid w:val="00CB56DF"/>
    <w:rsid w:val="00CB59CC"/>
    <w:rsid w:val="00CB5A49"/>
    <w:rsid w:val="00CB5C15"/>
    <w:rsid w:val="00CB678B"/>
    <w:rsid w:val="00CC07C7"/>
    <w:rsid w:val="00CC0F3F"/>
    <w:rsid w:val="00CC1228"/>
    <w:rsid w:val="00CC1A21"/>
    <w:rsid w:val="00CC2368"/>
    <w:rsid w:val="00CC2CCE"/>
    <w:rsid w:val="00CC5B3D"/>
    <w:rsid w:val="00CC66DE"/>
    <w:rsid w:val="00CC686B"/>
    <w:rsid w:val="00CC7C0C"/>
    <w:rsid w:val="00CD07B1"/>
    <w:rsid w:val="00CD2681"/>
    <w:rsid w:val="00CD332A"/>
    <w:rsid w:val="00CD406A"/>
    <w:rsid w:val="00CD5694"/>
    <w:rsid w:val="00CD7011"/>
    <w:rsid w:val="00CD75E3"/>
    <w:rsid w:val="00CD78E8"/>
    <w:rsid w:val="00CE1827"/>
    <w:rsid w:val="00CE2627"/>
    <w:rsid w:val="00CE2EB2"/>
    <w:rsid w:val="00CE525D"/>
    <w:rsid w:val="00CE561B"/>
    <w:rsid w:val="00CE5C99"/>
    <w:rsid w:val="00CE6BED"/>
    <w:rsid w:val="00CE7832"/>
    <w:rsid w:val="00CE7E8B"/>
    <w:rsid w:val="00CF008F"/>
    <w:rsid w:val="00CF0204"/>
    <w:rsid w:val="00CF1065"/>
    <w:rsid w:val="00CF1C88"/>
    <w:rsid w:val="00CF2059"/>
    <w:rsid w:val="00CF23EE"/>
    <w:rsid w:val="00CF41D3"/>
    <w:rsid w:val="00CF61A3"/>
    <w:rsid w:val="00CF7ECB"/>
    <w:rsid w:val="00D004F2"/>
    <w:rsid w:val="00D00829"/>
    <w:rsid w:val="00D00A17"/>
    <w:rsid w:val="00D02479"/>
    <w:rsid w:val="00D028D8"/>
    <w:rsid w:val="00D055FE"/>
    <w:rsid w:val="00D05DDF"/>
    <w:rsid w:val="00D0616A"/>
    <w:rsid w:val="00D07A07"/>
    <w:rsid w:val="00D10308"/>
    <w:rsid w:val="00D11357"/>
    <w:rsid w:val="00D11626"/>
    <w:rsid w:val="00D117EA"/>
    <w:rsid w:val="00D11C75"/>
    <w:rsid w:val="00D1225C"/>
    <w:rsid w:val="00D126F7"/>
    <w:rsid w:val="00D129F5"/>
    <w:rsid w:val="00D12A54"/>
    <w:rsid w:val="00D12ED9"/>
    <w:rsid w:val="00D1347C"/>
    <w:rsid w:val="00D13723"/>
    <w:rsid w:val="00D141DD"/>
    <w:rsid w:val="00D1494A"/>
    <w:rsid w:val="00D149B4"/>
    <w:rsid w:val="00D14BFA"/>
    <w:rsid w:val="00D14D4A"/>
    <w:rsid w:val="00D1540D"/>
    <w:rsid w:val="00D161D5"/>
    <w:rsid w:val="00D16798"/>
    <w:rsid w:val="00D16CE7"/>
    <w:rsid w:val="00D201D7"/>
    <w:rsid w:val="00D210D8"/>
    <w:rsid w:val="00D21887"/>
    <w:rsid w:val="00D21E0C"/>
    <w:rsid w:val="00D2260A"/>
    <w:rsid w:val="00D245FB"/>
    <w:rsid w:val="00D2474B"/>
    <w:rsid w:val="00D249A6"/>
    <w:rsid w:val="00D25CB6"/>
    <w:rsid w:val="00D266DE"/>
    <w:rsid w:val="00D270F3"/>
    <w:rsid w:val="00D31565"/>
    <w:rsid w:val="00D31689"/>
    <w:rsid w:val="00D325D3"/>
    <w:rsid w:val="00D32749"/>
    <w:rsid w:val="00D3309C"/>
    <w:rsid w:val="00D339B1"/>
    <w:rsid w:val="00D355E8"/>
    <w:rsid w:val="00D35813"/>
    <w:rsid w:val="00D41294"/>
    <w:rsid w:val="00D41B31"/>
    <w:rsid w:val="00D42424"/>
    <w:rsid w:val="00D43A89"/>
    <w:rsid w:val="00D43DD6"/>
    <w:rsid w:val="00D4413F"/>
    <w:rsid w:val="00D451DF"/>
    <w:rsid w:val="00D454EC"/>
    <w:rsid w:val="00D47BC9"/>
    <w:rsid w:val="00D51C2C"/>
    <w:rsid w:val="00D52FED"/>
    <w:rsid w:val="00D546B2"/>
    <w:rsid w:val="00D55A36"/>
    <w:rsid w:val="00D5689A"/>
    <w:rsid w:val="00D57072"/>
    <w:rsid w:val="00D61249"/>
    <w:rsid w:val="00D61AE5"/>
    <w:rsid w:val="00D64636"/>
    <w:rsid w:val="00D653B5"/>
    <w:rsid w:val="00D65BF3"/>
    <w:rsid w:val="00D668E4"/>
    <w:rsid w:val="00D67466"/>
    <w:rsid w:val="00D67A0A"/>
    <w:rsid w:val="00D67BFE"/>
    <w:rsid w:val="00D7047B"/>
    <w:rsid w:val="00D706A2"/>
    <w:rsid w:val="00D70735"/>
    <w:rsid w:val="00D714EA"/>
    <w:rsid w:val="00D716AE"/>
    <w:rsid w:val="00D729A9"/>
    <w:rsid w:val="00D72ECB"/>
    <w:rsid w:val="00D741F4"/>
    <w:rsid w:val="00D74FEC"/>
    <w:rsid w:val="00D75505"/>
    <w:rsid w:val="00D76695"/>
    <w:rsid w:val="00D771D1"/>
    <w:rsid w:val="00D77A26"/>
    <w:rsid w:val="00D77DAB"/>
    <w:rsid w:val="00D80998"/>
    <w:rsid w:val="00D81200"/>
    <w:rsid w:val="00D819AF"/>
    <w:rsid w:val="00D8228F"/>
    <w:rsid w:val="00D83CB1"/>
    <w:rsid w:val="00D84025"/>
    <w:rsid w:val="00D856E5"/>
    <w:rsid w:val="00D862DA"/>
    <w:rsid w:val="00D8640C"/>
    <w:rsid w:val="00D86456"/>
    <w:rsid w:val="00D870BD"/>
    <w:rsid w:val="00D87AE6"/>
    <w:rsid w:val="00D901AF"/>
    <w:rsid w:val="00D902DC"/>
    <w:rsid w:val="00D90ED8"/>
    <w:rsid w:val="00D936C9"/>
    <w:rsid w:val="00D93CF0"/>
    <w:rsid w:val="00D94852"/>
    <w:rsid w:val="00D9497E"/>
    <w:rsid w:val="00D95A92"/>
    <w:rsid w:val="00D96D93"/>
    <w:rsid w:val="00DA0663"/>
    <w:rsid w:val="00DA27A3"/>
    <w:rsid w:val="00DA3C1F"/>
    <w:rsid w:val="00DA3D7B"/>
    <w:rsid w:val="00DA4968"/>
    <w:rsid w:val="00DA558B"/>
    <w:rsid w:val="00DA55C1"/>
    <w:rsid w:val="00DA6721"/>
    <w:rsid w:val="00DA6954"/>
    <w:rsid w:val="00DA7189"/>
    <w:rsid w:val="00DA7370"/>
    <w:rsid w:val="00DB0416"/>
    <w:rsid w:val="00DB1190"/>
    <w:rsid w:val="00DB1BDA"/>
    <w:rsid w:val="00DB2E72"/>
    <w:rsid w:val="00DB2F25"/>
    <w:rsid w:val="00DB3910"/>
    <w:rsid w:val="00DB4594"/>
    <w:rsid w:val="00DB4AA3"/>
    <w:rsid w:val="00DB68FF"/>
    <w:rsid w:val="00DB7230"/>
    <w:rsid w:val="00DC1D4B"/>
    <w:rsid w:val="00DC22C0"/>
    <w:rsid w:val="00DC32BA"/>
    <w:rsid w:val="00DC4134"/>
    <w:rsid w:val="00DC4BCE"/>
    <w:rsid w:val="00DC5FD8"/>
    <w:rsid w:val="00DC6652"/>
    <w:rsid w:val="00DC6B83"/>
    <w:rsid w:val="00DC75CE"/>
    <w:rsid w:val="00DD1477"/>
    <w:rsid w:val="00DD41EE"/>
    <w:rsid w:val="00DD6518"/>
    <w:rsid w:val="00DD6537"/>
    <w:rsid w:val="00DD6667"/>
    <w:rsid w:val="00DD74A2"/>
    <w:rsid w:val="00DE0AC4"/>
    <w:rsid w:val="00DE1E9F"/>
    <w:rsid w:val="00DE3361"/>
    <w:rsid w:val="00DE383B"/>
    <w:rsid w:val="00DE3BD4"/>
    <w:rsid w:val="00DE49BE"/>
    <w:rsid w:val="00DE5F4B"/>
    <w:rsid w:val="00DE6485"/>
    <w:rsid w:val="00DE6576"/>
    <w:rsid w:val="00DE6A87"/>
    <w:rsid w:val="00DE7946"/>
    <w:rsid w:val="00DF005B"/>
    <w:rsid w:val="00DF34FE"/>
    <w:rsid w:val="00DF4610"/>
    <w:rsid w:val="00DF4614"/>
    <w:rsid w:val="00DF54E9"/>
    <w:rsid w:val="00DF6194"/>
    <w:rsid w:val="00DF6D10"/>
    <w:rsid w:val="00DF79FC"/>
    <w:rsid w:val="00DF7B25"/>
    <w:rsid w:val="00E00B67"/>
    <w:rsid w:val="00E015A1"/>
    <w:rsid w:val="00E01CCF"/>
    <w:rsid w:val="00E04840"/>
    <w:rsid w:val="00E07E14"/>
    <w:rsid w:val="00E10C2B"/>
    <w:rsid w:val="00E11601"/>
    <w:rsid w:val="00E135A1"/>
    <w:rsid w:val="00E1398D"/>
    <w:rsid w:val="00E13E51"/>
    <w:rsid w:val="00E14193"/>
    <w:rsid w:val="00E1496E"/>
    <w:rsid w:val="00E15148"/>
    <w:rsid w:val="00E15DE3"/>
    <w:rsid w:val="00E168CD"/>
    <w:rsid w:val="00E16EF1"/>
    <w:rsid w:val="00E177A0"/>
    <w:rsid w:val="00E17F63"/>
    <w:rsid w:val="00E21DCB"/>
    <w:rsid w:val="00E3252E"/>
    <w:rsid w:val="00E337A7"/>
    <w:rsid w:val="00E3463C"/>
    <w:rsid w:val="00E36550"/>
    <w:rsid w:val="00E368C3"/>
    <w:rsid w:val="00E373A0"/>
    <w:rsid w:val="00E3764A"/>
    <w:rsid w:val="00E413F2"/>
    <w:rsid w:val="00E42124"/>
    <w:rsid w:val="00E43C06"/>
    <w:rsid w:val="00E43CC8"/>
    <w:rsid w:val="00E43F69"/>
    <w:rsid w:val="00E449B1"/>
    <w:rsid w:val="00E46489"/>
    <w:rsid w:val="00E46625"/>
    <w:rsid w:val="00E47B31"/>
    <w:rsid w:val="00E501F7"/>
    <w:rsid w:val="00E5082D"/>
    <w:rsid w:val="00E538A9"/>
    <w:rsid w:val="00E54335"/>
    <w:rsid w:val="00E55838"/>
    <w:rsid w:val="00E559A4"/>
    <w:rsid w:val="00E574A9"/>
    <w:rsid w:val="00E60748"/>
    <w:rsid w:val="00E61355"/>
    <w:rsid w:val="00E613BC"/>
    <w:rsid w:val="00E61B5F"/>
    <w:rsid w:val="00E61F1E"/>
    <w:rsid w:val="00E62DAF"/>
    <w:rsid w:val="00E66861"/>
    <w:rsid w:val="00E66E21"/>
    <w:rsid w:val="00E67063"/>
    <w:rsid w:val="00E67B2B"/>
    <w:rsid w:val="00E703C1"/>
    <w:rsid w:val="00E70557"/>
    <w:rsid w:val="00E70F38"/>
    <w:rsid w:val="00E710FC"/>
    <w:rsid w:val="00E71915"/>
    <w:rsid w:val="00E72D07"/>
    <w:rsid w:val="00E744F7"/>
    <w:rsid w:val="00E75C67"/>
    <w:rsid w:val="00E76D3F"/>
    <w:rsid w:val="00E80916"/>
    <w:rsid w:val="00E812EC"/>
    <w:rsid w:val="00E81C3A"/>
    <w:rsid w:val="00E823EF"/>
    <w:rsid w:val="00E82809"/>
    <w:rsid w:val="00E834CC"/>
    <w:rsid w:val="00E84045"/>
    <w:rsid w:val="00E840DF"/>
    <w:rsid w:val="00E8452A"/>
    <w:rsid w:val="00E8560F"/>
    <w:rsid w:val="00E8780A"/>
    <w:rsid w:val="00E921F0"/>
    <w:rsid w:val="00E93169"/>
    <w:rsid w:val="00E94782"/>
    <w:rsid w:val="00E957FC"/>
    <w:rsid w:val="00E97592"/>
    <w:rsid w:val="00EA0289"/>
    <w:rsid w:val="00EA0AB1"/>
    <w:rsid w:val="00EA143E"/>
    <w:rsid w:val="00EA37EF"/>
    <w:rsid w:val="00EA3B8F"/>
    <w:rsid w:val="00EA3E76"/>
    <w:rsid w:val="00EA3F14"/>
    <w:rsid w:val="00EA430C"/>
    <w:rsid w:val="00EA5177"/>
    <w:rsid w:val="00EA5455"/>
    <w:rsid w:val="00EA5AD2"/>
    <w:rsid w:val="00EA6330"/>
    <w:rsid w:val="00EA7B4B"/>
    <w:rsid w:val="00EB0310"/>
    <w:rsid w:val="00EB11D1"/>
    <w:rsid w:val="00EB181B"/>
    <w:rsid w:val="00EB1CA4"/>
    <w:rsid w:val="00EB2DEA"/>
    <w:rsid w:val="00EB37AA"/>
    <w:rsid w:val="00EB4C4F"/>
    <w:rsid w:val="00EB5BD1"/>
    <w:rsid w:val="00EB609B"/>
    <w:rsid w:val="00EB71E6"/>
    <w:rsid w:val="00EC043C"/>
    <w:rsid w:val="00EC15C1"/>
    <w:rsid w:val="00EC1D1B"/>
    <w:rsid w:val="00EC341C"/>
    <w:rsid w:val="00EC47B2"/>
    <w:rsid w:val="00EC7621"/>
    <w:rsid w:val="00EC79C7"/>
    <w:rsid w:val="00ED1657"/>
    <w:rsid w:val="00ED3C0F"/>
    <w:rsid w:val="00ED4212"/>
    <w:rsid w:val="00ED46E6"/>
    <w:rsid w:val="00ED4754"/>
    <w:rsid w:val="00ED4C35"/>
    <w:rsid w:val="00ED5637"/>
    <w:rsid w:val="00ED59A8"/>
    <w:rsid w:val="00ED637F"/>
    <w:rsid w:val="00ED6618"/>
    <w:rsid w:val="00EE4589"/>
    <w:rsid w:val="00EE4D4B"/>
    <w:rsid w:val="00EE5802"/>
    <w:rsid w:val="00EE6668"/>
    <w:rsid w:val="00EE677E"/>
    <w:rsid w:val="00EE71C9"/>
    <w:rsid w:val="00EE763B"/>
    <w:rsid w:val="00EE79F7"/>
    <w:rsid w:val="00EF116D"/>
    <w:rsid w:val="00EF1E74"/>
    <w:rsid w:val="00EF352D"/>
    <w:rsid w:val="00EF389A"/>
    <w:rsid w:val="00EF393C"/>
    <w:rsid w:val="00EF3C51"/>
    <w:rsid w:val="00EF4AEE"/>
    <w:rsid w:val="00EF66BF"/>
    <w:rsid w:val="00EF6AA7"/>
    <w:rsid w:val="00EF6E41"/>
    <w:rsid w:val="00EF7CE9"/>
    <w:rsid w:val="00F01AC3"/>
    <w:rsid w:val="00F02C36"/>
    <w:rsid w:val="00F03BF4"/>
    <w:rsid w:val="00F03F3B"/>
    <w:rsid w:val="00F040AF"/>
    <w:rsid w:val="00F04793"/>
    <w:rsid w:val="00F04C76"/>
    <w:rsid w:val="00F07468"/>
    <w:rsid w:val="00F104E9"/>
    <w:rsid w:val="00F11D72"/>
    <w:rsid w:val="00F11DDC"/>
    <w:rsid w:val="00F12B6A"/>
    <w:rsid w:val="00F1302B"/>
    <w:rsid w:val="00F136A6"/>
    <w:rsid w:val="00F13F76"/>
    <w:rsid w:val="00F1434C"/>
    <w:rsid w:val="00F14435"/>
    <w:rsid w:val="00F153C1"/>
    <w:rsid w:val="00F1599A"/>
    <w:rsid w:val="00F15C01"/>
    <w:rsid w:val="00F15D13"/>
    <w:rsid w:val="00F1613B"/>
    <w:rsid w:val="00F21116"/>
    <w:rsid w:val="00F2176B"/>
    <w:rsid w:val="00F217E8"/>
    <w:rsid w:val="00F22D82"/>
    <w:rsid w:val="00F22FE8"/>
    <w:rsid w:val="00F234A5"/>
    <w:rsid w:val="00F23A8E"/>
    <w:rsid w:val="00F24BC0"/>
    <w:rsid w:val="00F25575"/>
    <w:rsid w:val="00F255E7"/>
    <w:rsid w:val="00F26D40"/>
    <w:rsid w:val="00F30716"/>
    <w:rsid w:val="00F3088F"/>
    <w:rsid w:val="00F31FC4"/>
    <w:rsid w:val="00F32927"/>
    <w:rsid w:val="00F33C5B"/>
    <w:rsid w:val="00F340B6"/>
    <w:rsid w:val="00F35B8D"/>
    <w:rsid w:val="00F361B7"/>
    <w:rsid w:val="00F36F00"/>
    <w:rsid w:val="00F37177"/>
    <w:rsid w:val="00F402B2"/>
    <w:rsid w:val="00F40BAE"/>
    <w:rsid w:val="00F418E5"/>
    <w:rsid w:val="00F41E13"/>
    <w:rsid w:val="00F4295C"/>
    <w:rsid w:val="00F429D8"/>
    <w:rsid w:val="00F42C85"/>
    <w:rsid w:val="00F4331A"/>
    <w:rsid w:val="00F452CD"/>
    <w:rsid w:val="00F469AA"/>
    <w:rsid w:val="00F47BA4"/>
    <w:rsid w:val="00F52077"/>
    <w:rsid w:val="00F5214F"/>
    <w:rsid w:val="00F52E4E"/>
    <w:rsid w:val="00F52F93"/>
    <w:rsid w:val="00F531ED"/>
    <w:rsid w:val="00F54178"/>
    <w:rsid w:val="00F54608"/>
    <w:rsid w:val="00F552F2"/>
    <w:rsid w:val="00F55E52"/>
    <w:rsid w:val="00F56510"/>
    <w:rsid w:val="00F57EF0"/>
    <w:rsid w:val="00F6161E"/>
    <w:rsid w:val="00F62481"/>
    <w:rsid w:val="00F627E2"/>
    <w:rsid w:val="00F63615"/>
    <w:rsid w:val="00F653EB"/>
    <w:rsid w:val="00F65704"/>
    <w:rsid w:val="00F6694B"/>
    <w:rsid w:val="00F6694D"/>
    <w:rsid w:val="00F6696D"/>
    <w:rsid w:val="00F66DFC"/>
    <w:rsid w:val="00F66FA0"/>
    <w:rsid w:val="00F670FB"/>
    <w:rsid w:val="00F67E3A"/>
    <w:rsid w:val="00F71520"/>
    <w:rsid w:val="00F715B1"/>
    <w:rsid w:val="00F717EC"/>
    <w:rsid w:val="00F73502"/>
    <w:rsid w:val="00F7505B"/>
    <w:rsid w:val="00F7590F"/>
    <w:rsid w:val="00F75F4B"/>
    <w:rsid w:val="00F75FE2"/>
    <w:rsid w:val="00F772CC"/>
    <w:rsid w:val="00F77BFC"/>
    <w:rsid w:val="00F81D20"/>
    <w:rsid w:val="00F8252E"/>
    <w:rsid w:val="00F82E72"/>
    <w:rsid w:val="00F844C0"/>
    <w:rsid w:val="00F8458C"/>
    <w:rsid w:val="00F8494D"/>
    <w:rsid w:val="00F8569E"/>
    <w:rsid w:val="00F85A14"/>
    <w:rsid w:val="00F870FB"/>
    <w:rsid w:val="00F90EB0"/>
    <w:rsid w:val="00F913C6"/>
    <w:rsid w:val="00F9153F"/>
    <w:rsid w:val="00F94864"/>
    <w:rsid w:val="00F95BDD"/>
    <w:rsid w:val="00F96865"/>
    <w:rsid w:val="00FA02EE"/>
    <w:rsid w:val="00FA1676"/>
    <w:rsid w:val="00FA33A6"/>
    <w:rsid w:val="00FA3567"/>
    <w:rsid w:val="00FA492C"/>
    <w:rsid w:val="00FA5405"/>
    <w:rsid w:val="00FA737D"/>
    <w:rsid w:val="00FA7B80"/>
    <w:rsid w:val="00FB0B18"/>
    <w:rsid w:val="00FB18EA"/>
    <w:rsid w:val="00FB2ACA"/>
    <w:rsid w:val="00FB2F37"/>
    <w:rsid w:val="00FB325F"/>
    <w:rsid w:val="00FB3D8C"/>
    <w:rsid w:val="00FB44F5"/>
    <w:rsid w:val="00FB4B2A"/>
    <w:rsid w:val="00FB5FC9"/>
    <w:rsid w:val="00FB673E"/>
    <w:rsid w:val="00FB69D0"/>
    <w:rsid w:val="00FB753B"/>
    <w:rsid w:val="00FB7C05"/>
    <w:rsid w:val="00FC11D2"/>
    <w:rsid w:val="00FC2E13"/>
    <w:rsid w:val="00FC3BB6"/>
    <w:rsid w:val="00FC3D57"/>
    <w:rsid w:val="00FC3EB4"/>
    <w:rsid w:val="00FC51B8"/>
    <w:rsid w:val="00FC565D"/>
    <w:rsid w:val="00FC5FD1"/>
    <w:rsid w:val="00FC6C2D"/>
    <w:rsid w:val="00FC7A4D"/>
    <w:rsid w:val="00FD0D06"/>
    <w:rsid w:val="00FD16AB"/>
    <w:rsid w:val="00FD1FCD"/>
    <w:rsid w:val="00FD254D"/>
    <w:rsid w:val="00FD2E3A"/>
    <w:rsid w:val="00FD38DC"/>
    <w:rsid w:val="00FD3A71"/>
    <w:rsid w:val="00FD54FE"/>
    <w:rsid w:val="00FD5DB4"/>
    <w:rsid w:val="00FD6457"/>
    <w:rsid w:val="00FD755E"/>
    <w:rsid w:val="00FD7CD3"/>
    <w:rsid w:val="00FD7E70"/>
    <w:rsid w:val="00FE1AF9"/>
    <w:rsid w:val="00FE337F"/>
    <w:rsid w:val="00FE410C"/>
    <w:rsid w:val="00FE44C5"/>
    <w:rsid w:val="00FE475D"/>
    <w:rsid w:val="00FE4AB6"/>
    <w:rsid w:val="00FE78EC"/>
    <w:rsid w:val="00FF1021"/>
    <w:rsid w:val="00FF141F"/>
    <w:rsid w:val="00FF32B4"/>
    <w:rsid w:val="00FF36BF"/>
    <w:rsid w:val="00FF383F"/>
    <w:rsid w:val="00FF406D"/>
    <w:rsid w:val="00FF4452"/>
    <w:rsid w:val="00FF4DB9"/>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9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56AF2"/>
  </w:style>
  <w:style w:type="character" w:styleId="CommentReference">
    <w:name w:val="annotation reference"/>
    <w:basedOn w:val="DefaultParagraphFont"/>
    <w:uiPriority w:val="99"/>
    <w:semiHidden/>
    <w:unhideWhenUsed/>
    <w:locked/>
    <w:rsid w:val="009C28A3"/>
    <w:rPr>
      <w:sz w:val="16"/>
      <w:szCs w:val="16"/>
    </w:rPr>
  </w:style>
  <w:style w:type="paragraph" w:styleId="CommentText">
    <w:name w:val="annotation text"/>
    <w:basedOn w:val="Normal"/>
    <w:link w:val="CommentTextChar"/>
    <w:uiPriority w:val="99"/>
    <w:unhideWhenUsed/>
    <w:locked/>
    <w:rsid w:val="009C28A3"/>
    <w:pPr>
      <w:spacing w:line="240" w:lineRule="auto"/>
    </w:pPr>
    <w:rPr>
      <w:sz w:val="20"/>
      <w:szCs w:val="20"/>
    </w:rPr>
  </w:style>
  <w:style w:type="character" w:customStyle="1" w:styleId="CommentTextChar">
    <w:name w:val="Comment Text Char"/>
    <w:basedOn w:val="DefaultParagraphFont"/>
    <w:link w:val="CommentText"/>
    <w:uiPriority w:val="99"/>
    <w:rsid w:val="009C28A3"/>
    <w:rPr>
      <w:sz w:val="20"/>
      <w:szCs w:val="20"/>
    </w:rPr>
  </w:style>
  <w:style w:type="paragraph" w:styleId="CommentSubject">
    <w:name w:val="annotation subject"/>
    <w:basedOn w:val="CommentText"/>
    <w:next w:val="CommentText"/>
    <w:link w:val="CommentSubjectChar"/>
    <w:uiPriority w:val="99"/>
    <w:semiHidden/>
    <w:unhideWhenUsed/>
    <w:locked/>
    <w:rsid w:val="009C28A3"/>
    <w:rPr>
      <w:b/>
      <w:bCs/>
    </w:rPr>
  </w:style>
  <w:style w:type="character" w:customStyle="1" w:styleId="CommentSubjectChar">
    <w:name w:val="Comment Subject Char"/>
    <w:basedOn w:val="CommentTextChar"/>
    <w:link w:val="CommentSubject"/>
    <w:uiPriority w:val="99"/>
    <w:semiHidden/>
    <w:rsid w:val="009C28A3"/>
    <w:rPr>
      <w:b/>
      <w:bCs/>
      <w:sz w:val="20"/>
      <w:szCs w:val="20"/>
    </w:rPr>
  </w:style>
  <w:style w:type="character" w:customStyle="1" w:styleId="FootnoteTextChar">
    <w:name w:val="Footnote Text Char"/>
    <w:basedOn w:val="DefaultParagraphFont"/>
    <w:link w:val="FootnoteText"/>
    <w:uiPriority w:val="53"/>
    <w:rsid w:val="004110D3"/>
  </w:style>
  <w:style w:type="paragraph" w:customStyle="1" w:styleId="Body">
    <w:name w:val="Body"/>
    <w:basedOn w:val="Normal"/>
    <w:qFormat/>
    <w:rsid w:val="008D55F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D55F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D55F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D55F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D55F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D55F8"/>
    <w:pPr>
      <w:jc w:val="center"/>
    </w:pPr>
    <w:rPr>
      <w:rFonts w:ascii="Times New Roman" w:hAnsi="Times New Roman"/>
      <w:bCs/>
      <w:szCs w:val="20"/>
      <w:lang w:val="en-GB"/>
    </w:rPr>
  </w:style>
  <w:style w:type="paragraph" w:customStyle="1" w:styleId="Default">
    <w:name w:val="Default"/>
    <w:rsid w:val="008D55F8"/>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590E-BCDD-424A-9BCE-3CD593BA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31</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2024-06-06T23:50:00Z</dcterms:created>
  <dcterms:modified xsi:type="dcterms:W3CDTF">2024-06-07T06:49:00Z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