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42B5" w14:textId="77777777" w:rsidR="00817669" w:rsidRPr="00704FF8" w:rsidRDefault="00817669" w:rsidP="00704FF8">
      <w:pPr>
        <w:pStyle w:val="OrdersTopLine"/>
      </w:pPr>
      <w:r w:rsidRPr="00704FF8">
        <w:t>HIGH COURT OF AUSTRALIA</w:t>
      </w:r>
    </w:p>
    <w:p w14:paraId="3C64E894" w14:textId="77777777" w:rsidR="00817669" w:rsidRPr="00704FF8" w:rsidRDefault="00817669" w:rsidP="00704FF8">
      <w:pPr>
        <w:pStyle w:val="OrderCentre"/>
      </w:pPr>
    </w:p>
    <w:p w14:paraId="063B52E8" w14:textId="77777777" w:rsidR="00817669" w:rsidRDefault="00817669" w:rsidP="00704FF8">
      <w:pPr>
        <w:pStyle w:val="OrderCentre"/>
      </w:pPr>
      <w:r w:rsidRPr="00704FF8">
        <w:t>GAGELER</w:t>
      </w:r>
      <w:r>
        <w:t xml:space="preserve"> CJ</w:t>
      </w:r>
      <w:r w:rsidRPr="00704FF8">
        <w:t>,</w:t>
      </w:r>
    </w:p>
    <w:p w14:paraId="2CE8394B" w14:textId="77777777" w:rsidR="00817669" w:rsidRPr="00704FF8" w:rsidRDefault="00817669" w:rsidP="00704FF8">
      <w:pPr>
        <w:pStyle w:val="OrderCentre"/>
      </w:pPr>
      <w:r w:rsidRPr="00704FF8">
        <w:t>GORDON</w:t>
      </w:r>
      <w:r>
        <w:t xml:space="preserve">, </w:t>
      </w:r>
      <w:r w:rsidRPr="00704FF8">
        <w:t>EDELMAN</w:t>
      </w:r>
      <w:r>
        <w:t>,</w:t>
      </w:r>
      <w:r w:rsidRPr="00704FF8">
        <w:t xml:space="preserve"> </w:t>
      </w:r>
      <w:r>
        <w:t xml:space="preserve">GLEESON </w:t>
      </w:r>
      <w:r w:rsidRPr="00704FF8">
        <w:t>AND</w:t>
      </w:r>
      <w:r>
        <w:t xml:space="preserve"> JAGOT</w:t>
      </w:r>
      <w:r w:rsidRPr="00704FF8">
        <w:t xml:space="preserve"> JJ</w:t>
      </w:r>
    </w:p>
    <w:p w14:paraId="63EAAFC3" w14:textId="77777777" w:rsidR="00817669" w:rsidRPr="00427F3A" w:rsidRDefault="00817669" w:rsidP="00EE5374">
      <w:pPr>
        <w:pStyle w:val="Centre"/>
        <w:rPr>
          <w:lang w:val="en-AU"/>
        </w:rPr>
      </w:pPr>
    </w:p>
    <w:p w14:paraId="3D65AA8D" w14:textId="77777777" w:rsidR="00817669" w:rsidRPr="00704FF8" w:rsidRDefault="00817669" w:rsidP="00704FF8">
      <w:pPr>
        <w:pStyle w:val="OrdersCenteredBorder"/>
      </w:pPr>
    </w:p>
    <w:p w14:paraId="004CAD7B" w14:textId="77777777" w:rsidR="00817669" w:rsidRPr="00704FF8" w:rsidRDefault="00817669" w:rsidP="0032341F">
      <w:pPr>
        <w:pStyle w:val="OrdersBodyHeading"/>
      </w:pPr>
    </w:p>
    <w:p w14:paraId="18A7FB63" w14:textId="77777777" w:rsidR="00817669" w:rsidRPr="0032341F" w:rsidRDefault="00817669" w:rsidP="009362E8">
      <w:pPr>
        <w:pStyle w:val="OrdersPartyName"/>
        <w:ind w:right="-1"/>
      </w:pPr>
      <w:r w:rsidRPr="00EA3434">
        <w:t>THE KING</w:t>
      </w:r>
      <w:r w:rsidRPr="0032341F">
        <w:tab/>
        <w:t>APPELLANT</w:t>
      </w:r>
    </w:p>
    <w:p w14:paraId="7F63C52D" w14:textId="77777777" w:rsidR="00817669" w:rsidRPr="0032341F" w:rsidRDefault="00817669" w:rsidP="009362E8">
      <w:pPr>
        <w:pStyle w:val="OrdersPartyName"/>
        <w:ind w:right="-1"/>
      </w:pPr>
    </w:p>
    <w:p w14:paraId="3190511B" w14:textId="77777777" w:rsidR="00817669" w:rsidRPr="0032341F" w:rsidRDefault="00817669" w:rsidP="009362E8">
      <w:pPr>
        <w:pStyle w:val="OrdersPartyName"/>
        <w:ind w:right="-1"/>
      </w:pPr>
      <w:r w:rsidRPr="0032341F">
        <w:t>AND</w:t>
      </w:r>
    </w:p>
    <w:p w14:paraId="08844B4F" w14:textId="77777777" w:rsidR="00817669" w:rsidRPr="0032341F" w:rsidRDefault="00817669" w:rsidP="009362E8">
      <w:pPr>
        <w:pStyle w:val="OrdersPartyName"/>
        <w:ind w:right="-1"/>
      </w:pPr>
    </w:p>
    <w:p w14:paraId="5649C8A6" w14:textId="77777777" w:rsidR="00817669" w:rsidRPr="0032341F" w:rsidRDefault="00817669" w:rsidP="009362E8">
      <w:pPr>
        <w:pStyle w:val="OrdersPartyName"/>
        <w:ind w:right="-1"/>
      </w:pPr>
      <w:r w:rsidRPr="00EA3434">
        <w:t>ROHAN (A PSEUDONYM)</w:t>
      </w:r>
      <w:r w:rsidRPr="0032341F">
        <w:tab/>
        <w:t>RESPONDENT</w:t>
      </w:r>
    </w:p>
    <w:p w14:paraId="67A375EC" w14:textId="77777777" w:rsidR="00817669" w:rsidRPr="00427F3A" w:rsidRDefault="00817669" w:rsidP="00AF0A5E">
      <w:pPr>
        <w:pStyle w:val="BodyHeading"/>
      </w:pPr>
    </w:p>
    <w:p w14:paraId="04EFD4FA" w14:textId="77777777" w:rsidR="00817669" w:rsidRPr="00427F3A" w:rsidRDefault="00817669" w:rsidP="00BE0A6C">
      <w:pPr>
        <w:pStyle w:val="BodyHeading"/>
      </w:pPr>
    </w:p>
    <w:p w14:paraId="7FCA200E" w14:textId="77777777" w:rsidR="00817669" w:rsidRPr="00427F3A" w:rsidRDefault="00817669" w:rsidP="00EE5374">
      <w:pPr>
        <w:pStyle w:val="CentreItalics"/>
      </w:pPr>
      <w:r w:rsidRPr="00EA3434">
        <w:t>The King v Rohan (a pseudonym)</w:t>
      </w:r>
    </w:p>
    <w:p w14:paraId="083CC3DB" w14:textId="77777777" w:rsidR="00817669" w:rsidRPr="00427F3A" w:rsidRDefault="00817669" w:rsidP="00E90E4F">
      <w:pPr>
        <w:pStyle w:val="OrdersCentre"/>
      </w:pPr>
      <w:r>
        <w:t>[2024</w:t>
      </w:r>
      <w:r w:rsidRPr="00427F3A">
        <w:t xml:space="preserve">] HCA </w:t>
      </w:r>
      <w:r>
        <w:t>3</w:t>
      </w:r>
    </w:p>
    <w:p w14:paraId="1E326B52" w14:textId="77777777" w:rsidR="00817669" w:rsidRDefault="00817669" w:rsidP="00E90E4F">
      <w:pPr>
        <w:pStyle w:val="OrdersCentreItalics"/>
      </w:pPr>
      <w:r>
        <w:t xml:space="preserve">Date of Hearing: </w:t>
      </w:r>
      <w:r w:rsidRPr="00EA3434">
        <w:t>12 October 2023</w:t>
      </w:r>
    </w:p>
    <w:p w14:paraId="0F4BFC90" w14:textId="77777777" w:rsidR="00817669" w:rsidRPr="00427F3A" w:rsidRDefault="00817669" w:rsidP="00E90E4F">
      <w:pPr>
        <w:pStyle w:val="OrdersCentreItalics"/>
      </w:pPr>
      <w:r>
        <w:t>Date of Judgment: 14 February 2024</w:t>
      </w:r>
    </w:p>
    <w:p w14:paraId="7124D6A2" w14:textId="77777777" w:rsidR="00817669" w:rsidRDefault="00817669" w:rsidP="00E90E4F">
      <w:pPr>
        <w:pStyle w:val="OrdersCentre"/>
      </w:pPr>
      <w:r w:rsidRPr="00EA3434">
        <w:t>M33/2023</w:t>
      </w:r>
    </w:p>
    <w:p w14:paraId="2D4AF924" w14:textId="77777777" w:rsidR="00817669" w:rsidRDefault="00817669" w:rsidP="00E90E4F">
      <w:pPr>
        <w:pStyle w:val="OrdersCentre"/>
      </w:pPr>
    </w:p>
    <w:p w14:paraId="3044B052" w14:textId="77777777" w:rsidR="00817669" w:rsidRPr="00427F3A" w:rsidRDefault="00817669" w:rsidP="00E90E4F">
      <w:pPr>
        <w:pStyle w:val="OrdersCentre"/>
      </w:pPr>
    </w:p>
    <w:p w14:paraId="562D1640" w14:textId="77777777" w:rsidR="00817669" w:rsidRPr="00BE0A6C" w:rsidRDefault="00817669" w:rsidP="00E90E4F">
      <w:pPr>
        <w:pStyle w:val="OrderCentreBold"/>
      </w:pPr>
      <w:r w:rsidRPr="00BE0A6C">
        <w:t>ORDER</w:t>
      </w:r>
    </w:p>
    <w:p w14:paraId="1ABB74A3" w14:textId="77777777" w:rsidR="00817669" w:rsidRPr="00427F3A" w:rsidRDefault="00817669" w:rsidP="00736C52">
      <w:pPr>
        <w:pStyle w:val="Centre"/>
        <w:rPr>
          <w:lang w:val="en-AU"/>
        </w:rPr>
      </w:pPr>
    </w:p>
    <w:p w14:paraId="24764D76" w14:textId="77777777" w:rsidR="00817669" w:rsidRDefault="00817669" w:rsidP="00055957">
      <w:pPr>
        <w:pStyle w:val="OrdersText"/>
      </w:pPr>
      <w:r>
        <w:t>1.</w:t>
      </w:r>
      <w:r>
        <w:tab/>
        <w:t xml:space="preserve">Appeal allowed. </w:t>
      </w:r>
    </w:p>
    <w:p w14:paraId="69865CD7" w14:textId="77777777" w:rsidR="00817669" w:rsidRDefault="00817669" w:rsidP="00055957">
      <w:pPr>
        <w:pStyle w:val="OrdersText"/>
      </w:pPr>
    </w:p>
    <w:p w14:paraId="62A48E0D" w14:textId="77777777" w:rsidR="00817669" w:rsidRDefault="00817669" w:rsidP="00055957">
      <w:pPr>
        <w:pStyle w:val="OrdersText"/>
      </w:pPr>
      <w:r>
        <w:t>2.</w:t>
      </w:r>
      <w:r>
        <w:tab/>
        <w:t>Set aside p</w:t>
      </w:r>
      <w:r w:rsidRPr="00344C73">
        <w:t>aragraphs 2 to 10 of the orders of the Court of Appeal of the Supreme</w:t>
      </w:r>
      <w:r>
        <w:t xml:space="preserve"> </w:t>
      </w:r>
      <w:r w:rsidRPr="00344C73">
        <w:t xml:space="preserve">Court of Victoria of 4 October 2022 and, in their place, order that the appeal against conviction is dismissed. </w:t>
      </w:r>
    </w:p>
    <w:p w14:paraId="5DEA82C8" w14:textId="77777777" w:rsidR="00817669" w:rsidRDefault="00817669" w:rsidP="00055957">
      <w:pPr>
        <w:pStyle w:val="OrdersText"/>
      </w:pPr>
    </w:p>
    <w:p w14:paraId="08A80861" w14:textId="5E5C4D9D" w:rsidR="00817669" w:rsidRDefault="00817669" w:rsidP="00A36735">
      <w:pPr>
        <w:pStyle w:val="OrdersText"/>
      </w:pPr>
      <w:r>
        <w:t>3.</w:t>
      </w:r>
      <w:r>
        <w:tab/>
        <w:t xml:space="preserve">Remit the respondent's </w:t>
      </w:r>
      <w:r w:rsidRPr="00344C73">
        <w:t>appeal against sentence to the Court of Appeal for rehearing.</w:t>
      </w:r>
    </w:p>
    <w:p w14:paraId="0E103FDE" w14:textId="77777777" w:rsidR="00A36735" w:rsidRPr="00A36735" w:rsidRDefault="00A36735" w:rsidP="00A36735">
      <w:pPr>
        <w:pStyle w:val="OrdersText"/>
      </w:pPr>
    </w:p>
    <w:p w14:paraId="31561CEC" w14:textId="77777777" w:rsidR="00817669" w:rsidRPr="00427F3A" w:rsidRDefault="00817669" w:rsidP="00EE5374">
      <w:pPr>
        <w:pStyle w:val="Body"/>
      </w:pPr>
    </w:p>
    <w:p w14:paraId="4FA05F9A" w14:textId="77777777" w:rsidR="00817669" w:rsidRPr="00427F3A" w:rsidRDefault="00817669" w:rsidP="0032341F">
      <w:pPr>
        <w:pStyle w:val="OrdersBody"/>
      </w:pPr>
      <w:r w:rsidRPr="00427F3A">
        <w:t xml:space="preserve">On appeal from the </w:t>
      </w:r>
      <w:r w:rsidRPr="00EA3434">
        <w:t>Supreme Court of Victoria</w:t>
      </w:r>
    </w:p>
    <w:p w14:paraId="568076ED" w14:textId="77777777" w:rsidR="00817669" w:rsidRDefault="00817669" w:rsidP="00EE5374">
      <w:pPr>
        <w:pStyle w:val="Body"/>
      </w:pPr>
    </w:p>
    <w:p w14:paraId="195F5617" w14:textId="77777777" w:rsidR="00817669" w:rsidRDefault="00817669" w:rsidP="00EE5374">
      <w:pPr>
        <w:pStyle w:val="Body"/>
      </w:pPr>
    </w:p>
    <w:p w14:paraId="79766AB9" w14:textId="77777777" w:rsidR="00817669" w:rsidRPr="003D373B" w:rsidRDefault="00817669" w:rsidP="00E90E4F">
      <w:pPr>
        <w:pStyle w:val="OrdersBodyHeading"/>
      </w:pPr>
      <w:r w:rsidRPr="003D373B">
        <w:t>Representation</w:t>
      </w:r>
    </w:p>
    <w:p w14:paraId="4EE92827" w14:textId="77777777" w:rsidR="00817669" w:rsidRPr="003D373B" w:rsidRDefault="00817669" w:rsidP="00EE5374">
      <w:pPr>
        <w:pStyle w:val="Body"/>
      </w:pPr>
    </w:p>
    <w:p w14:paraId="61B63E34" w14:textId="77777777" w:rsidR="00817669" w:rsidRPr="003D373B" w:rsidRDefault="00817669" w:rsidP="00E90E4F">
      <w:pPr>
        <w:pStyle w:val="OrdersBody"/>
      </w:pPr>
      <w:r w:rsidRPr="003D373B">
        <w:t>E H Ruddle KC with J B Warren for the appellant (instructed by Solicitor for Public Prosecutions (Vic))</w:t>
      </w:r>
    </w:p>
    <w:p w14:paraId="277D2928" w14:textId="77777777" w:rsidR="00817669" w:rsidRPr="003D373B" w:rsidRDefault="00817669" w:rsidP="001B3C97">
      <w:pPr>
        <w:pStyle w:val="Body"/>
      </w:pPr>
    </w:p>
    <w:p w14:paraId="33AD0EF0" w14:textId="77777777" w:rsidR="00817669" w:rsidRDefault="008176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F8AB14D" w14:textId="77777777" w:rsidR="00817669" w:rsidRDefault="008176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07A0BC53" w14:textId="1122CFCD" w:rsidR="00817669" w:rsidRPr="003D373B" w:rsidRDefault="00817669" w:rsidP="00E90E4F">
      <w:pPr>
        <w:pStyle w:val="OrdersBody"/>
      </w:pPr>
      <w:r w:rsidRPr="003D373B">
        <w:lastRenderedPageBreak/>
        <w:t xml:space="preserve">T </w:t>
      </w:r>
      <w:proofErr w:type="spellStart"/>
      <w:r w:rsidRPr="003D373B">
        <w:t>Kassimatis</w:t>
      </w:r>
      <w:proofErr w:type="spellEnd"/>
      <w:r w:rsidRPr="003D373B">
        <w:t xml:space="preserve"> KC with G F Connelly for the respondent (instructed by Greg Thomas Barrister &amp; Solicitor)</w:t>
      </w:r>
    </w:p>
    <w:p w14:paraId="3C6578FF" w14:textId="77777777" w:rsidR="00817669" w:rsidRDefault="00817669" w:rsidP="00EE5374">
      <w:pPr>
        <w:pStyle w:val="Body"/>
      </w:pPr>
    </w:p>
    <w:p w14:paraId="1BDF94FF" w14:textId="77777777" w:rsidR="00817669" w:rsidRDefault="00817669" w:rsidP="00EE5374">
      <w:pPr>
        <w:pStyle w:val="Body"/>
      </w:pPr>
    </w:p>
    <w:p w14:paraId="73A1F4DF" w14:textId="77777777" w:rsidR="00861B03" w:rsidRDefault="00861B03" w:rsidP="00EE5374">
      <w:pPr>
        <w:pStyle w:val="Body"/>
      </w:pPr>
    </w:p>
    <w:p w14:paraId="542EFAD7" w14:textId="77777777" w:rsidR="00861B03" w:rsidRDefault="00861B03" w:rsidP="00EE5374">
      <w:pPr>
        <w:pStyle w:val="Body"/>
      </w:pPr>
    </w:p>
    <w:p w14:paraId="7CBF1BE0" w14:textId="77777777" w:rsidR="00861B03" w:rsidRDefault="00861B03" w:rsidP="00EE5374">
      <w:pPr>
        <w:pStyle w:val="Body"/>
      </w:pPr>
    </w:p>
    <w:p w14:paraId="1365D10C" w14:textId="77777777" w:rsidR="00861B03" w:rsidRDefault="00861B03" w:rsidP="00EE5374">
      <w:pPr>
        <w:pStyle w:val="Body"/>
      </w:pPr>
    </w:p>
    <w:p w14:paraId="5CBBA8C4" w14:textId="77777777" w:rsidR="00861B03" w:rsidRDefault="00861B03" w:rsidP="00EE5374">
      <w:pPr>
        <w:pStyle w:val="Body"/>
      </w:pPr>
    </w:p>
    <w:p w14:paraId="42DA06DA" w14:textId="77777777" w:rsidR="00861B03" w:rsidRDefault="00861B03" w:rsidP="00EE5374">
      <w:pPr>
        <w:pStyle w:val="Body"/>
      </w:pPr>
    </w:p>
    <w:p w14:paraId="5EAAA1B7" w14:textId="77777777" w:rsidR="00861B03" w:rsidRDefault="00861B03" w:rsidP="00EE5374">
      <w:pPr>
        <w:pStyle w:val="Body"/>
      </w:pPr>
    </w:p>
    <w:p w14:paraId="0AF1395A" w14:textId="77777777" w:rsidR="00861B03" w:rsidRDefault="00861B03" w:rsidP="00EE5374">
      <w:pPr>
        <w:pStyle w:val="Body"/>
      </w:pPr>
    </w:p>
    <w:p w14:paraId="21243A4F" w14:textId="77777777" w:rsidR="00861B03" w:rsidRDefault="00861B03" w:rsidP="00EE5374">
      <w:pPr>
        <w:pStyle w:val="Body"/>
      </w:pPr>
    </w:p>
    <w:p w14:paraId="3A7938F6" w14:textId="77777777" w:rsidR="00861B03" w:rsidRDefault="00861B03" w:rsidP="00EE5374">
      <w:pPr>
        <w:pStyle w:val="Body"/>
      </w:pPr>
    </w:p>
    <w:p w14:paraId="1F725E48" w14:textId="77777777" w:rsidR="00861B03" w:rsidRDefault="00861B03" w:rsidP="00EE5374">
      <w:pPr>
        <w:pStyle w:val="Body"/>
      </w:pPr>
    </w:p>
    <w:p w14:paraId="78A9C3FE" w14:textId="77777777" w:rsidR="00861B03" w:rsidRDefault="00861B03" w:rsidP="00EE5374">
      <w:pPr>
        <w:pStyle w:val="Body"/>
      </w:pPr>
    </w:p>
    <w:p w14:paraId="5381B90A" w14:textId="77777777" w:rsidR="00861B03" w:rsidRDefault="00861B03" w:rsidP="00EE5374">
      <w:pPr>
        <w:pStyle w:val="Body"/>
      </w:pPr>
    </w:p>
    <w:p w14:paraId="225E8B5F" w14:textId="77777777" w:rsidR="00861B03" w:rsidRDefault="00861B03" w:rsidP="00EE5374">
      <w:pPr>
        <w:pStyle w:val="Body"/>
      </w:pPr>
    </w:p>
    <w:p w14:paraId="6BAF82B6" w14:textId="77777777" w:rsidR="00861B03" w:rsidRDefault="00861B03" w:rsidP="00EE5374">
      <w:pPr>
        <w:pStyle w:val="Body"/>
      </w:pPr>
    </w:p>
    <w:p w14:paraId="0F0F5656" w14:textId="77777777" w:rsidR="00861B03" w:rsidRDefault="00861B03" w:rsidP="00EE5374">
      <w:pPr>
        <w:pStyle w:val="Body"/>
      </w:pPr>
    </w:p>
    <w:p w14:paraId="47A4DCEC" w14:textId="77777777" w:rsidR="00861B03" w:rsidRDefault="00861B03" w:rsidP="00EE5374">
      <w:pPr>
        <w:pStyle w:val="Body"/>
      </w:pPr>
    </w:p>
    <w:p w14:paraId="2B45B7C0" w14:textId="77777777" w:rsidR="00861B03" w:rsidRDefault="00861B03" w:rsidP="00EE5374">
      <w:pPr>
        <w:pStyle w:val="Body"/>
      </w:pPr>
    </w:p>
    <w:p w14:paraId="24C4CA2F" w14:textId="77777777" w:rsidR="00861B03" w:rsidRDefault="00861B03" w:rsidP="00EE5374">
      <w:pPr>
        <w:pStyle w:val="Body"/>
      </w:pPr>
    </w:p>
    <w:p w14:paraId="670228A7" w14:textId="77777777" w:rsidR="00861B03" w:rsidRDefault="00861B03" w:rsidP="00EE5374">
      <w:pPr>
        <w:pStyle w:val="Body"/>
      </w:pPr>
    </w:p>
    <w:p w14:paraId="65852D1F" w14:textId="77777777" w:rsidR="00861B03" w:rsidRDefault="00861B03" w:rsidP="00EE5374">
      <w:pPr>
        <w:pStyle w:val="Body"/>
      </w:pPr>
    </w:p>
    <w:p w14:paraId="6633EDDF" w14:textId="77777777" w:rsidR="00861B03" w:rsidRDefault="00861B03" w:rsidP="00EE5374">
      <w:pPr>
        <w:pStyle w:val="Body"/>
      </w:pPr>
    </w:p>
    <w:p w14:paraId="77E04A02" w14:textId="77777777" w:rsidR="00861B03" w:rsidRDefault="00861B03" w:rsidP="00EE5374">
      <w:pPr>
        <w:pStyle w:val="Body"/>
      </w:pPr>
    </w:p>
    <w:p w14:paraId="1BABBA5A" w14:textId="77777777" w:rsidR="00861B03" w:rsidRDefault="00861B03" w:rsidP="00EE5374">
      <w:pPr>
        <w:pStyle w:val="Body"/>
      </w:pPr>
    </w:p>
    <w:p w14:paraId="0F9CDF2B" w14:textId="77777777" w:rsidR="00861B03" w:rsidRDefault="00861B03" w:rsidP="00EE5374">
      <w:pPr>
        <w:pStyle w:val="Body"/>
      </w:pPr>
    </w:p>
    <w:p w14:paraId="4BBA7B4F" w14:textId="77777777" w:rsidR="00861B03" w:rsidRDefault="00861B03" w:rsidP="00EE5374">
      <w:pPr>
        <w:pStyle w:val="Body"/>
      </w:pPr>
    </w:p>
    <w:p w14:paraId="77371712" w14:textId="77777777" w:rsidR="00861B03" w:rsidRDefault="00861B03" w:rsidP="00EE5374">
      <w:pPr>
        <w:pStyle w:val="Body"/>
      </w:pPr>
    </w:p>
    <w:p w14:paraId="27BB253A" w14:textId="77777777" w:rsidR="00861B03" w:rsidRDefault="00861B03" w:rsidP="00EE5374">
      <w:pPr>
        <w:pStyle w:val="Body"/>
      </w:pPr>
    </w:p>
    <w:p w14:paraId="6777F177" w14:textId="77777777" w:rsidR="00861B03" w:rsidRDefault="00861B03" w:rsidP="00EE5374">
      <w:pPr>
        <w:pStyle w:val="Body"/>
      </w:pPr>
    </w:p>
    <w:p w14:paraId="3095C7ED" w14:textId="304E8D0A" w:rsidR="00861B03" w:rsidRDefault="00861B03" w:rsidP="00EE5374">
      <w:pPr>
        <w:pStyle w:val="Body"/>
      </w:pPr>
    </w:p>
    <w:p w14:paraId="2F30B148" w14:textId="77777777" w:rsidR="00861B03" w:rsidRDefault="00861B03" w:rsidP="00EE5374">
      <w:pPr>
        <w:pStyle w:val="Body"/>
      </w:pPr>
    </w:p>
    <w:p w14:paraId="6B63C39D" w14:textId="77777777" w:rsidR="00817669" w:rsidRDefault="00817669" w:rsidP="00EE5374">
      <w:pPr>
        <w:pStyle w:val="Body"/>
      </w:pPr>
    </w:p>
    <w:p w14:paraId="6D545B17" w14:textId="77777777" w:rsidR="00817669" w:rsidRPr="00427F3A" w:rsidRDefault="00817669" w:rsidP="00EE5374">
      <w:pPr>
        <w:pStyle w:val="Body"/>
      </w:pPr>
    </w:p>
    <w:p w14:paraId="58376156" w14:textId="77777777" w:rsidR="00817669" w:rsidRPr="00427F3A" w:rsidRDefault="00817669" w:rsidP="00F9713B">
      <w:pPr>
        <w:pStyle w:val="Notice"/>
        <w:rPr>
          <w:lang w:val="en-AU"/>
        </w:rPr>
      </w:pPr>
      <w:r w:rsidRPr="00427F3A">
        <w:rPr>
          <w:lang w:val="en-AU"/>
        </w:rPr>
        <w:t>Notice:  This copy of the Court's Reasons for Judgment is subject to formal revision prior to publication in the Commonwealth Law Reports.</w:t>
      </w:r>
    </w:p>
    <w:p w14:paraId="7332FC48" w14:textId="46BFE840" w:rsidR="00817669" w:rsidRDefault="008176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82113D3" w14:textId="77777777" w:rsidR="00817669" w:rsidRDefault="008176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17669" w:rsidSect="0081766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108F17E" w14:textId="77777777" w:rsidR="00817669" w:rsidRPr="00054C14" w:rsidRDefault="00817669" w:rsidP="008F0331">
      <w:pPr>
        <w:pStyle w:val="CatchwordsBold"/>
      </w:pPr>
      <w:r w:rsidRPr="00054C14">
        <w:lastRenderedPageBreak/>
        <w:t>CATCHWORDS</w:t>
      </w:r>
    </w:p>
    <w:p w14:paraId="4F251EF4" w14:textId="77777777" w:rsidR="00817669" w:rsidRPr="00054C14" w:rsidRDefault="00817669" w:rsidP="008F0331">
      <w:pPr>
        <w:pStyle w:val="CatchwordsBold"/>
      </w:pPr>
    </w:p>
    <w:p w14:paraId="5E21489D" w14:textId="77777777" w:rsidR="00817669" w:rsidRDefault="00817669" w:rsidP="008F0331">
      <w:pPr>
        <w:pStyle w:val="CatchwordsBold"/>
      </w:pPr>
      <w:r>
        <w:t>The King v Rohan (a pseudonym)</w:t>
      </w:r>
    </w:p>
    <w:p w14:paraId="3DEB8966" w14:textId="77777777" w:rsidR="00817669" w:rsidRDefault="00817669" w:rsidP="008F0331">
      <w:pPr>
        <w:pStyle w:val="CatchwordsBold"/>
      </w:pPr>
    </w:p>
    <w:p w14:paraId="1002EA25" w14:textId="3B485453" w:rsidR="00817669" w:rsidRDefault="00817669" w:rsidP="008F0331">
      <w:pPr>
        <w:pStyle w:val="CatchwordsText"/>
      </w:pPr>
      <w:r>
        <w:t>Criminal law – Appeal against conviction – Criminal liability – Statutory</w:t>
      </w:r>
      <w:r w:rsidR="00861B03">
        <w:t xml:space="preserve"> </w:t>
      </w:r>
      <w:r>
        <w:t xml:space="preserve">complicity </w:t>
      </w:r>
      <w:r w:rsidRPr="007318A6">
        <w:t>–</w:t>
      </w:r>
      <w:r>
        <w:t xml:space="preserve"> Where s 324(1) of </w:t>
      </w:r>
      <w:r>
        <w:rPr>
          <w:i/>
          <w:iCs/>
        </w:rPr>
        <w:t xml:space="preserve">Crimes Act 1958 </w:t>
      </w:r>
      <w:r>
        <w:t xml:space="preserve">(Vic) provided, "if an offence ... is committed, a person who is involved in the commission of the offence is taken to have committed the offence" – Where s 323(1)(c) of </w:t>
      </w:r>
      <w:r>
        <w:rPr>
          <w:i/>
          <w:iCs/>
        </w:rPr>
        <w:t xml:space="preserve">Crimes Act </w:t>
      </w:r>
      <w:r>
        <w:t>provided person is "involved in the commission of an offence" if person "enters into an agreement, arrangement or understanding with another person to commit the offence" – Where respondent convicted of offences of supplying drug of dependence to a child and sexual penetration of a child under 12 on basis of ss 323(1)(c) and 324(1) – Where prosecution relevantly alleged respondent and two co</w:t>
      </w:r>
      <w:r>
        <w:noBreakHyphen/>
        <w:t xml:space="preserve">accused entered into agreement, arrangement or understanding to supply cannabis to two complainants (aged 11 and 12), and then sexually penetrate complainant (aged 11) – Where element of supply offence that child in fact be under 18 years of age – Where element of sexual penetration offence that child in fact be under 12 years of age – Where knowledge of age not an element of either offence – Whether prosecution required to prove that accused knew, at time of entering agreement, ages of complainants or that complainants were under specified age – Whether substantial miscarriage of justice resulted from failure to direct jury to be satisfied beyond reasonable doubt that parties to agreement knew ages of complainants – Whether fault element in </w:t>
      </w:r>
      <w:proofErr w:type="spellStart"/>
      <w:r>
        <w:rPr>
          <w:i/>
          <w:iCs/>
        </w:rPr>
        <w:t>Giorgianni</w:t>
      </w:r>
      <w:proofErr w:type="spellEnd"/>
      <w:r>
        <w:rPr>
          <w:i/>
          <w:iCs/>
        </w:rPr>
        <w:t xml:space="preserve"> v The Queen </w:t>
      </w:r>
      <w:r>
        <w:t>(1985) 156 CLR 473 applicable to s 323(1)(c) – Whether prosecution required to prove that accused knew or believed, at time of entering into agreement, essential facts that made conduct an offence, where knowledge or belief not an element of the offence itself.</w:t>
      </w:r>
    </w:p>
    <w:p w14:paraId="5ADD49FB" w14:textId="77777777" w:rsidR="00817669" w:rsidRDefault="00817669" w:rsidP="008F0331">
      <w:pPr>
        <w:pStyle w:val="CatchwordsText"/>
      </w:pPr>
    </w:p>
    <w:p w14:paraId="766C1964" w14:textId="77777777" w:rsidR="00817669" w:rsidRDefault="00817669" w:rsidP="008F0331">
      <w:pPr>
        <w:pStyle w:val="CatchwordsText"/>
      </w:pPr>
      <w:r w:rsidRPr="00294DEA">
        <w:t>Words and phrases –</w:t>
      </w:r>
      <w:r>
        <w:t xml:space="preserve"> "accessorial liability", "agreement", "agreement, arrangement or understanding", "agreement to commit an offence", "complicity", "derivative liability", "essential facts", "group activity", "involved in the commission of an offence", "joint criminal enterprise", "primary liability", "statutory complicity".</w:t>
      </w:r>
    </w:p>
    <w:p w14:paraId="2C171128" w14:textId="77777777" w:rsidR="00817669" w:rsidRDefault="00817669" w:rsidP="008F0331">
      <w:pPr>
        <w:pStyle w:val="CatchwordsText"/>
        <w:rPr>
          <w:i/>
        </w:rPr>
      </w:pPr>
    </w:p>
    <w:p w14:paraId="0BFA00E1" w14:textId="77777777" w:rsidR="00817669" w:rsidRDefault="00817669" w:rsidP="008F0331">
      <w:pPr>
        <w:pStyle w:val="CatchwordsText"/>
      </w:pPr>
      <w:r>
        <w:rPr>
          <w:i/>
          <w:iCs/>
        </w:rPr>
        <w:t xml:space="preserve">Crimes Act 1958 </w:t>
      </w:r>
      <w:r>
        <w:t xml:space="preserve">(Vic), s 49A, </w:t>
      </w:r>
      <w:proofErr w:type="spellStart"/>
      <w:r>
        <w:t>Subdiv</w:t>
      </w:r>
      <w:proofErr w:type="spellEnd"/>
      <w:r>
        <w:t xml:space="preserve"> 1 of Div 1 of Pt II. </w:t>
      </w:r>
    </w:p>
    <w:p w14:paraId="110066F2" w14:textId="77777777" w:rsidR="00817669" w:rsidRDefault="00817669" w:rsidP="008F0331">
      <w:pPr>
        <w:pStyle w:val="CatchwordsText"/>
      </w:pPr>
      <w:r>
        <w:rPr>
          <w:i/>
          <w:iCs/>
        </w:rPr>
        <w:t xml:space="preserve">Drugs, Poisons and Controlled Substances Act 1981 </w:t>
      </w:r>
      <w:r>
        <w:t>(Vic), s 71B.</w:t>
      </w:r>
    </w:p>
    <w:p w14:paraId="577A1606" w14:textId="77777777" w:rsidR="00817669" w:rsidRPr="000203D1" w:rsidRDefault="00817669" w:rsidP="008F0331">
      <w:pPr>
        <w:pStyle w:val="CatchwordsText"/>
      </w:pPr>
    </w:p>
    <w:p w14:paraId="01ABC24B" w14:textId="77777777" w:rsidR="00817669" w:rsidRPr="00350C23" w:rsidRDefault="00817669" w:rsidP="008F0331">
      <w:pPr>
        <w:pStyle w:val="CatchwordsText"/>
      </w:pPr>
    </w:p>
    <w:p w14:paraId="4B3DBB30" w14:textId="1A42F569" w:rsidR="00817669" w:rsidRDefault="00817669" w:rsidP="008F0331">
      <w:pPr>
        <w:pStyle w:val="CatchwordsText"/>
      </w:pPr>
    </w:p>
    <w:p w14:paraId="15CD6FE0" w14:textId="79B2BE46" w:rsidR="00817669" w:rsidRDefault="008176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93A861A" w14:textId="35378B42" w:rsidR="00817669" w:rsidRDefault="008176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EE62776" w14:textId="77777777" w:rsidR="00817669" w:rsidRDefault="00817669" w:rsidP="00870860">
      <w:pPr>
        <w:pStyle w:val="FixListStyle"/>
        <w:tabs>
          <w:tab w:val="clear" w:pos="720"/>
          <w:tab w:val="left" w:pos="0"/>
        </w:tabs>
        <w:spacing w:after="260" w:line="280" w:lineRule="exact"/>
        <w:ind w:right="0"/>
        <w:jc w:val="both"/>
        <w:rPr>
          <w:rFonts w:ascii="Times New Roman" w:hAnsi="Times New Roman"/>
        </w:rPr>
        <w:sectPr w:rsidR="00817669" w:rsidSect="00817669">
          <w:pgSz w:w="11907" w:h="16839" w:code="9"/>
          <w:pgMar w:top="1440" w:right="1701" w:bottom="1984" w:left="1701" w:header="720" w:footer="720" w:gutter="0"/>
          <w:pgNumType w:start="1"/>
          <w:cols w:space="720"/>
          <w:titlePg/>
          <w:docGrid w:linePitch="354"/>
        </w:sectPr>
      </w:pPr>
    </w:p>
    <w:p w14:paraId="1C809443" w14:textId="0B920E3A" w:rsidR="00FC16B0" w:rsidRPr="00870860" w:rsidRDefault="00870860" w:rsidP="00870860">
      <w:pPr>
        <w:pStyle w:val="FixListStyle"/>
        <w:tabs>
          <w:tab w:val="clear" w:pos="720"/>
          <w:tab w:val="left" w:pos="0"/>
        </w:tabs>
        <w:spacing w:after="260" w:line="280" w:lineRule="exact"/>
        <w:ind w:right="0"/>
        <w:jc w:val="both"/>
        <w:rPr>
          <w:rFonts w:ascii="Times New Roman" w:hAnsi="Times New Roman"/>
        </w:rPr>
      </w:pPr>
      <w:r w:rsidRPr="00870860">
        <w:rPr>
          <w:rFonts w:ascii="Times New Roman" w:hAnsi="Times New Roman"/>
        </w:rPr>
        <w:lastRenderedPageBreak/>
        <w:t xml:space="preserve">GAGELER CJ, GORDON AND EDELMAN JJ.   </w:t>
      </w:r>
      <w:r w:rsidR="00405561" w:rsidRPr="00870860">
        <w:rPr>
          <w:rFonts w:ascii="Times New Roman" w:hAnsi="Times New Roman"/>
        </w:rPr>
        <w:t xml:space="preserve">This appeal concerns </w:t>
      </w:r>
      <w:r w:rsidR="00A438FA" w:rsidRPr="00870860">
        <w:rPr>
          <w:rFonts w:ascii="Times New Roman" w:hAnsi="Times New Roman"/>
        </w:rPr>
        <w:t xml:space="preserve">what is </w:t>
      </w:r>
      <w:r w:rsidR="00405561" w:rsidRPr="00870860">
        <w:rPr>
          <w:rFonts w:ascii="Times New Roman" w:hAnsi="Times New Roman"/>
        </w:rPr>
        <w:t xml:space="preserve">necessary to prove </w:t>
      </w:r>
      <w:r w:rsidR="00A825C4" w:rsidRPr="00870860">
        <w:rPr>
          <w:rFonts w:ascii="Times New Roman" w:hAnsi="Times New Roman"/>
        </w:rPr>
        <w:t>that a person is "involved in the commission of an offence"</w:t>
      </w:r>
      <w:r w:rsidR="001D6096" w:rsidRPr="00870860">
        <w:rPr>
          <w:rFonts w:ascii="Times New Roman" w:hAnsi="Times New Roman"/>
        </w:rPr>
        <w:t xml:space="preserve"> under s 323(1)(c) of the </w:t>
      </w:r>
      <w:r w:rsidR="001D6096" w:rsidRPr="00870860">
        <w:rPr>
          <w:rFonts w:ascii="Times New Roman" w:hAnsi="Times New Roman"/>
          <w:i/>
          <w:iCs/>
        </w:rPr>
        <w:t xml:space="preserve">Crimes Act 1958 </w:t>
      </w:r>
      <w:r w:rsidR="001D6096" w:rsidRPr="00870860">
        <w:rPr>
          <w:rFonts w:ascii="Times New Roman" w:hAnsi="Times New Roman"/>
        </w:rPr>
        <w:t>(Vic)</w:t>
      </w:r>
      <w:r w:rsidR="008A1E80" w:rsidRPr="00870860">
        <w:rPr>
          <w:rFonts w:ascii="Times New Roman" w:hAnsi="Times New Roman"/>
        </w:rPr>
        <w:t xml:space="preserve">, being where </w:t>
      </w:r>
      <w:r w:rsidR="007901A9" w:rsidRPr="00870860">
        <w:rPr>
          <w:rFonts w:ascii="Times New Roman" w:hAnsi="Times New Roman"/>
        </w:rPr>
        <w:t>the person "enters</w:t>
      </w:r>
      <w:r w:rsidR="002C5A6B">
        <w:rPr>
          <w:rFonts w:ascii="Times New Roman" w:hAnsi="Times New Roman"/>
        </w:rPr>
        <w:t> </w:t>
      </w:r>
      <w:r w:rsidR="007901A9" w:rsidRPr="00870860">
        <w:rPr>
          <w:rFonts w:ascii="Times New Roman" w:hAnsi="Times New Roman"/>
        </w:rPr>
        <w:t>into an agreement, arrangement or understanding with another person to commit the offence"</w:t>
      </w:r>
      <w:r w:rsidR="006952BA" w:rsidRPr="00870860">
        <w:rPr>
          <w:rFonts w:ascii="Times New Roman" w:hAnsi="Times New Roman"/>
        </w:rPr>
        <w:t>.</w:t>
      </w:r>
      <w:r w:rsidR="007901A9" w:rsidRPr="00870860">
        <w:rPr>
          <w:rFonts w:ascii="Times New Roman" w:hAnsi="Times New Roman"/>
        </w:rPr>
        <w:t xml:space="preserve"> </w:t>
      </w:r>
      <w:r w:rsidR="00A15207" w:rsidRPr="00870860">
        <w:rPr>
          <w:rFonts w:ascii="Times New Roman" w:hAnsi="Times New Roman"/>
        </w:rPr>
        <w:t>Specifically, the issue is whether the prosecution must prove that an accused knew or believed, at the time of entering into the agreement, the</w:t>
      </w:r>
      <w:r w:rsidR="00217249">
        <w:rPr>
          <w:rFonts w:ascii="Times New Roman" w:hAnsi="Times New Roman"/>
        </w:rPr>
        <w:t> </w:t>
      </w:r>
      <w:r w:rsidR="00A15207" w:rsidRPr="00870860">
        <w:rPr>
          <w:rFonts w:ascii="Times New Roman" w:hAnsi="Times New Roman"/>
        </w:rPr>
        <w:t xml:space="preserve">essential facts that made the proposed conduct an offence, </w:t>
      </w:r>
      <w:r w:rsidR="00526568" w:rsidRPr="00870860">
        <w:rPr>
          <w:rFonts w:ascii="Times New Roman" w:hAnsi="Times New Roman"/>
        </w:rPr>
        <w:t>where</w:t>
      </w:r>
      <w:r w:rsidR="00A15207" w:rsidRPr="00870860">
        <w:rPr>
          <w:rFonts w:ascii="Times New Roman" w:hAnsi="Times New Roman"/>
        </w:rPr>
        <w:t xml:space="preserve"> </w:t>
      </w:r>
      <w:r w:rsidR="000F348F" w:rsidRPr="00870860">
        <w:rPr>
          <w:rFonts w:ascii="Times New Roman" w:hAnsi="Times New Roman"/>
        </w:rPr>
        <w:t>t</w:t>
      </w:r>
      <w:r w:rsidR="00CD5C57" w:rsidRPr="00870860">
        <w:rPr>
          <w:rFonts w:ascii="Times New Roman" w:hAnsi="Times New Roman"/>
        </w:rPr>
        <w:t>hat knowledge</w:t>
      </w:r>
      <w:r w:rsidR="00194D0D" w:rsidRPr="00870860">
        <w:rPr>
          <w:rFonts w:ascii="Times New Roman" w:hAnsi="Times New Roman"/>
        </w:rPr>
        <w:t xml:space="preserve"> or belief</w:t>
      </w:r>
      <w:r w:rsidR="00CD5C57" w:rsidRPr="00870860">
        <w:rPr>
          <w:rFonts w:ascii="Times New Roman" w:hAnsi="Times New Roman"/>
        </w:rPr>
        <w:t xml:space="preserve"> is not an element of the offence</w:t>
      </w:r>
      <w:r w:rsidR="0044793E" w:rsidRPr="00870860">
        <w:rPr>
          <w:rFonts w:ascii="Times New Roman" w:hAnsi="Times New Roman"/>
        </w:rPr>
        <w:t xml:space="preserve"> itself</w:t>
      </w:r>
      <w:r w:rsidR="00CD5C57" w:rsidRPr="00870860">
        <w:rPr>
          <w:rFonts w:ascii="Times New Roman" w:hAnsi="Times New Roman"/>
        </w:rPr>
        <w:t>.</w:t>
      </w:r>
      <w:r w:rsidR="003A484C" w:rsidRPr="00870860">
        <w:rPr>
          <w:rFonts w:ascii="Times New Roman" w:hAnsi="Times New Roman"/>
        </w:rPr>
        <w:t xml:space="preserve"> The answer is no.</w:t>
      </w:r>
    </w:p>
    <w:p w14:paraId="366E31B2" w14:textId="5F5CD13E" w:rsidR="00B3729D" w:rsidRPr="00870860" w:rsidRDefault="00B3729D" w:rsidP="00870860">
      <w:pPr>
        <w:pStyle w:val="HeadingL1"/>
        <w:spacing w:after="260" w:line="280" w:lineRule="exact"/>
        <w:ind w:right="0"/>
        <w:jc w:val="both"/>
        <w:rPr>
          <w:rFonts w:ascii="Times New Roman" w:hAnsi="Times New Roman"/>
        </w:rPr>
      </w:pPr>
      <w:r w:rsidRPr="00870860">
        <w:rPr>
          <w:rFonts w:ascii="Times New Roman" w:hAnsi="Times New Roman"/>
        </w:rPr>
        <w:t xml:space="preserve">Background to the appeal </w:t>
      </w:r>
    </w:p>
    <w:p w14:paraId="1865C092" w14:textId="06DC22DB" w:rsidR="00EA7BF0" w:rsidRPr="00870860" w:rsidRDefault="00FC16B0"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1B0CC1" w:rsidRPr="00870860">
        <w:rPr>
          <w:rFonts w:ascii="Times New Roman" w:hAnsi="Times New Roman"/>
        </w:rPr>
        <w:t xml:space="preserve">The respondent, Mr Rohan (a </w:t>
      </w:r>
      <w:r w:rsidR="005A0E55" w:rsidRPr="00870860">
        <w:rPr>
          <w:rFonts w:ascii="Times New Roman" w:hAnsi="Times New Roman"/>
        </w:rPr>
        <w:t>pseudonym</w:t>
      </w:r>
      <w:r w:rsidR="001B0CC1" w:rsidRPr="00870860">
        <w:rPr>
          <w:rFonts w:ascii="Times New Roman" w:hAnsi="Times New Roman"/>
        </w:rPr>
        <w:t xml:space="preserve">), </w:t>
      </w:r>
      <w:r w:rsidR="005A0E55" w:rsidRPr="00870860">
        <w:rPr>
          <w:rFonts w:ascii="Times New Roman" w:hAnsi="Times New Roman"/>
        </w:rPr>
        <w:t xml:space="preserve">was jointly charged with </w:t>
      </w:r>
      <w:r w:rsidR="00971FE2" w:rsidRPr="00870860">
        <w:rPr>
          <w:rFonts w:ascii="Times New Roman" w:hAnsi="Times New Roman"/>
        </w:rPr>
        <w:t xml:space="preserve">two other men, </w:t>
      </w:r>
      <w:r w:rsidR="005A0E55" w:rsidRPr="00870860">
        <w:rPr>
          <w:rFonts w:ascii="Times New Roman" w:hAnsi="Times New Roman"/>
        </w:rPr>
        <w:t>MK and WF, on indictment</w:t>
      </w:r>
      <w:r w:rsidR="00EA7BF0" w:rsidRPr="00870860">
        <w:rPr>
          <w:rFonts w:ascii="Times New Roman" w:hAnsi="Times New Roman"/>
        </w:rPr>
        <w:t xml:space="preserve"> in relation to events one evening in December 2018 when the co-accused picked up two girls, Daisy</w:t>
      </w:r>
      <w:r w:rsidR="00582368" w:rsidRPr="00870860">
        <w:rPr>
          <w:rFonts w:ascii="Times New Roman" w:hAnsi="Times New Roman"/>
        </w:rPr>
        <w:t xml:space="preserve"> (aged 11)</w:t>
      </w:r>
      <w:r w:rsidR="00EA7BF0" w:rsidRPr="00870860">
        <w:rPr>
          <w:rFonts w:ascii="Times New Roman" w:hAnsi="Times New Roman"/>
        </w:rPr>
        <w:t xml:space="preserve"> and</w:t>
      </w:r>
      <w:r w:rsidR="001349EE">
        <w:rPr>
          <w:rFonts w:ascii="Times New Roman" w:hAnsi="Times New Roman"/>
        </w:rPr>
        <w:t> </w:t>
      </w:r>
      <w:r w:rsidR="00EA7BF0" w:rsidRPr="00870860">
        <w:rPr>
          <w:rFonts w:ascii="Times New Roman" w:hAnsi="Times New Roman"/>
        </w:rPr>
        <w:t xml:space="preserve">Katie </w:t>
      </w:r>
      <w:r w:rsidR="00582368" w:rsidRPr="00870860">
        <w:rPr>
          <w:rFonts w:ascii="Times New Roman" w:hAnsi="Times New Roman"/>
        </w:rPr>
        <w:t>(aged 12)</w:t>
      </w:r>
      <w:r w:rsidR="00971FE2" w:rsidRPr="00870860">
        <w:rPr>
          <w:rFonts w:ascii="Times New Roman" w:hAnsi="Times New Roman"/>
        </w:rPr>
        <w:t xml:space="preserve"> (pseudonyms)</w:t>
      </w:r>
      <w:r w:rsidR="00EA7BF0" w:rsidRPr="00870860">
        <w:rPr>
          <w:rFonts w:ascii="Times New Roman" w:hAnsi="Times New Roman"/>
        </w:rPr>
        <w:t>, supplied them with drugs and alcohol</w:t>
      </w:r>
      <w:r w:rsidR="00A752EE" w:rsidRPr="00870860">
        <w:rPr>
          <w:rFonts w:ascii="Times New Roman" w:hAnsi="Times New Roman"/>
        </w:rPr>
        <w:t>,</w:t>
      </w:r>
      <w:r w:rsidR="00EA7BF0" w:rsidRPr="00870860">
        <w:rPr>
          <w:rFonts w:ascii="Times New Roman" w:hAnsi="Times New Roman"/>
        </w:rPr>
        <w:t xml:space="preserve"> and</w:t>
      </w:r>
      <w:r w:rsidR="001349EE">
        <w:rPr>
          <w:rFonts w:ascii="Times New Roman" w:hAnsi="Times New Roman"/>
        </w:rPr>
        <w:t> </w:t>
      </w:r>
      <w:r w:rsidR="00BA7F5B" w:rsidRPr="00870860">
        <w:rPr>
          <w:rFonts w:ascii="Times New Roman" w:hAnsi="Times New Roman"/>
        </w:rPr>
        <w:t xml:space="preserve">then </w:t>
      </w:r>
      <w:r w:rsidR="00EA7BF0" w:rsidRPr="00870860">
        <w:rPr>
          <w:rFonts w:ascii="Times New Roman" w:hAnsi="Times New Roman"/>
        </w:rPr>
        <w:t xml:space="preserve">sexually penetrated </w:t>
      </w:r>
      <w:r w:rsidR="007526CD" w:rsidRPr="00870860">
        <w:rPr>
          <w:rFonts w:ascii="Times New Roman" w:hAnsi="Times New Roman"/>
        </w:rPr>
        <w:t xml:space="preserve">and </w:t>
      </w:r>
      <w:r w:rsidR="00EA7BF0" w:rsidRPr="00870860">
        <w:rPr>
          <w:rFonts w:ascii="Times New Roman" w:hAnsi="Times New Roman"/>
        </w:rPr>
        <w:t>sexually assaulted Daisy</w:t>
      </w:r>
      <w:r w:rsidR="005A0E55" w:rsidRPr="00870860">
        <w:rPr>
          <w:rFonts w:ascii="Times New Roman" w:hAnsi="Times New Roman"/>
        </w:rPr>
        <w:t>.</w:t>
      </w:r>
      <w:r w:rsidR="006A5820" w:rsidRPr="00870860">
        <w:rPr>
          <w:rFonts w:ascii="Times New Roman" w:hAnsi="Times New Roman"/>
        </w:rPr>
        <w:t xml:space="preserve"> </w:t>
      </w:r>
    </w:p>
    <w:p w14:paraId="1A10FD4F" w14:textId="1C4A5E33" w:rsidR="009F1F8E" w:rsidRPr="00870860" w:rsidRDefault="009F1F8E"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1B0989" w:rsidRPr="00870860">
        <w:rPr>
          <w:rFonts w:ascii="Times New Roman" w:hAnsi="Times New Roman"/>
        </w:rPr>
        <w:t>Mr Rohan, MK and WF</w:t>
      </w:r>
      <w:r w:rsidR="003D104A" w:rsidRPr="00870860">
        <w:rPr>
          <w:rFonts w:ascii="Times New Roman" w:hAnsi="Times New Roman"/>
        </w:rPr>
        <w:t xml:space="preserve"> </w:t>
      </w:r>
      <w:r w:rsidR="00924737" w:rsidRPr="00870860">
        <w:rPr>
          <w:rFonts w:ascii="Times New Roman" w:hAnsi="Times New Roman"/>
        </w:rPr>
        <w:t>were all charged with the same</w:t>
      </w:r>
      <w:r w:rsidR="006E2129" w:rsidRPr="00870860">
        <w:rPr>
          <w:rFonts w:ascii="Times New Roman" w:hAnsi="Times New Roman"/>
        </w:rPr>
        <w:t xml:space="preserve"> offences,</w:t>
      </w:r>
      <w:r w:rsidR="00671F86" w:rsidRPr="00870860" w:rsidDel="0029361E">
        <w:rPr>
          <w:rFonts w:ascii="Times New Roman" w:hAnsi="Times New Roman"/>
        </w:rPr>
        <w:t xml:space="preserve"> </w:t>
      </w:r>
      <w:r w:rsidR="0029361E" w:rsidRPr="00870860">
        <w:rPr>
          <w:rFonts w:ascii="Times New Roman" w:hAnsi="Times New Roman"/>
        </w:rPr>
        <w:t xml:space="preserve">on the basis that each </w:t>
      </w:r>
      <w:r w:rsidR="003D104A" w:rsidRPr="00870860">
        <w:rPr>
          <w:rFonts w:ascii="Times New Roman" w:hAnsi="Times New Roman"/>
        </w:rPr>
        <w:t>co-accused</w:t>
      </w:r>
      <w:r w:rsidR="0029361E" w:rsidRPr="00870860">
        <w:rPr>
          <w:rFonts w:ascii="Times New Roman" w:hAnsi="Times New Roman"/>
        </w:rPr>
        <w:t xml:space="preserve"> had either</w:t>
      </w:r>
      <w:r w:rsidR="003421C1" w:rsidRPr="00870860">
        <w:rPr>
          <w:rFonts w:ascii="Times New Roman" w:hAnsi="Times New Roman"/>
        </w:rPr>
        <w:t xml:space="preserve"> committed the offence </w:t>
      </w:r>
      <w:r w:rsidR="002D21C8" w:rsidRPr="00870860">
        <w:rPr>
          <w:rFonts w:ascii="Times New Roman" w:hAnsi="Times New Roman"/>
        </w:rPr>
        <w:t xml:space="preserve">or </w:t>
      </w:r>
      <w:r w:rsidR="0029361E" w:rsidRPr="00870860">
        <w:rPr>
          <w:rFonts w:ascii="Times New Roman" w:hAnsi="Times New Roman"/>
        </w:rPr>
        <w:t>w</w:t>
      </w:r>
      <w:r w:rsidR="003421C1" w:rsidRPr="00870860">
        <w:rPr>
          <w:rFonts w:ascii="Times New Roman" w:hAnsi="Times New Roman"/>
        </w:rPr>
        <w:t xml:space="preserve">as a person </w:t>
      </w:r>
      <w:r w:rsidR="002D21C8" w:rsidRPr="00870860">
        <w:rPr>
          <w:rFonts w:ascii="Times New Roman" w:hAnsi="Times New Roman"/>
        </w:rPr>
        <w:t>"</w:t>
      </w:r>
      <w:r w:rsidR="003421C1" w:rsidRPr="00870860">
        <w:rPr>
          <w:rFonts w:ascii="Times New Roman" w:hAnsi="Times New Roman"/>
        </w:rPr>
        <w:t>involved in the commission of the offence</w:t>
      </w:r>
      <w:r w:rsidR="002D21C8" w:rsidRPr="00870860">
        <w:rPr>
          <w:rFonts w:ascii="Times New Roman" w:hAnsi="Times New Roman"/>
        </w:rPr>
        <w:t>"</w:t>
      </w:r>
      <w:r w:rsidR="003421C1" w:rsidRPr="00870860">
        <w:rPr>
          <w:rFonts w:ascii="Times New Roman" w:hAnsi="Times New Roman"/>
        </w:rPr>
        <w:t xml:space="preserve"> under s</w:t>
      </w:r>
      <w:r w:rsidR="008B59FA" w:rsidRPr="00870860">
        <w:rPr>
          <w:rFonts w:ascii="Times New Roman" w:hAnsi="Times New Roman"/>
        </w:rPr>
        <w:t> </w:t>
      </w:r>
      <w:r w:rsidR="002D21C8" w:rsidRPr="00870860">
        <w:rPr>
          <w:rFonts w:ascii="Times New Roman" w:hAnsi="Times New Roman"/>
        </w:rPr>
        <w:t>324(1)</w:t>
      </w:r>
      <w:r w:rsidR="00202688" w:rsidRPr="00870860">
        <w:rPr>
          <w:rFonts w:ascii="Times New Roman" w:hAnsi="Times New Roman"/>
        </w:rPr>
        <w:t xml:space="preserve"> of the </w:t>
      </w:r>
      <w:r w:rsidR="00202688" w:rsidRPr="00870860">
        <w:rPr>
          <w:rFonts w:ascii="Times New Roman" w:hAnsi="Times New Roman"/>
          <w:i/>
          <w:iCs/>
        </w:rPr>
        <w:t xml:space="preserve">Crimes Act </w:t>
      </w:r>
      <w:r w:rsidR="00E810B2" w:rsidRPr="00870860">
        <w:rPr>
          <w:rFonts w:ascii="Times New Roman" w:hAnsi="Times New Roman"/>
        </w:rPr>
        <w:t>because they</w:t>
      </w:r>
      <w:r w:rsidR="002D21C8" w:rsidRPr="00870860">
        <w:rPr>
          <w:rFonts w:ascii="Times New Roman" w:hAnsi="Times New Roman"/>
        </w:rPr>
        <w:t xml:space="preserve"> had</w:t>
      </w:r>
      <w:r w:rsidR="00910BAF" w:rsidRPr="00870860">
        <w:rPr>
          <w:rFonts w:ascii="Times New Roman" w:hAnsi="Times New Roman"/>
        </w:rPr>
        <w:t xml:space="preserve">, </w:t>
      </w:r>
      <w:r w:rsidR="00202688" w:rsidRPr="00870860">
        <w:rPr>
          <w:rFonts w:ascii="Times New Roman" w:hAnsi="Times New Roman"/>
        </w:rPr>
        <w:t>within the meaning of s 323(1)(c),</w:t>
      </w:r>
      <w:r w:rsidR="002D21C8" w:rsidRPr="00870860">
        <w:rPr>
          <w:rFonts w:ascii="Times New Roman" w:hAnsi="Times New Roman"/>
        </w:rPr>
        <w:t xml:space="preserve"> </w:t>
      </w:r>
      <w:r w:rsidR="00EE3336" w:rsidRPr="00870860">
        <w:rPr>
          <w:rFonts w:ascii="Times New Roman" w:hAnsi="Times New Roman"/>
        </w:rPr>
        <w:t>"enter</w:t>
      </w:r>
      <w:r w:rsidR="00910BAF" w:rsidRPr="00870860">
        <w:rPr>
          <w:rFonts w:ascii="Times New Roman" w:hAnsi="Times New Roman"/>
        </w:rPr>
        <w:t>[ed] into an agreement, arrangement or understanding ... to commit the offence".</w:t>
      </w:r>
      <w:r w:rsidR="002D21C8" w:rsidRPr="00870860">
        <w:rPr>
          <w:rFonts w:ascii="Times New Roman" w:hAnsi="Times New Roman"/>
        </w:rPr>
        <w:t xml:space="preserve"> </w:t>
      </w:r>
      <w:r w:rsidRPr="00870860">
        <w:rPr>
          <w:rFonts w:ascii="Times New Roman" w:hAnsi="Times New Roman"/>
        </w:rPr>
        <w:t>The prosecution case was that</w:t>
      </w:r>
      <w:r w:rsidR="00202688" w:rsidRPr="00870860">
        <w:rPr>
          <w:rFonts w:ascii="Times New Roman" w:hAnsi="Times New Roman"/>
        </w:rPr>
        <w:t xml:space="preserve"> </w:t>
      </w:r>
      <w:r w:rsidR="001B0989" w:rsidRPr="00870860">
        <w:rPr>
          <w:rFonts w:ascii="Times New Roman" w:hAnsi="Times New Roman"/>
        </w:rPr>
        <w:t>the three co-accused</w:t>
      </w:r>
      <w:r w:rsidRPr="00870860">
        <w:rPr>
          <w:rFonts w:ascii="Times New Roman" w:hAnsi="Times New Roman"/>
        </w:rPr>
        <w:t xml:space="preserve"> had reached an agreement, arrangement or understanding to supply</w:t>
      </w:r>
      <w:r w:rsidR="008D3FE2" w:rsidRPr="00870860">
        <w:rPr>
          <w:rFonts w:ascii="Times New Roman" w:hAnsi="Times New Roman"/>
        </w:rPr>
        <w:t xml:space="preserve"> alcohol and</w:t>
      </w:r>
      <w:r w:rsidRPr="00870860">
        <w:rPr>
          <w:rFonts w:ascii="Times New Roman" w:hAnsi="Times New Roman"/>
        </w:rPr>
        <w:t xml:space="preserve"> cannabis to Daisy and Katie, and then engage in sexual activity –</w:t>
      </w:r>
      <w:r w:rsidR="00E03F32" w:rsidRPr="00870860">
        <w:rPr>
          <w:rFonts w:ascii="Times New Roman" w:hAnsi="Times New Roman"/>
        </w:rPr>
        <w:t xml:space="preserve"> including </w:t>
      </w:r>
      <w:r w:rsidRPr="00870860">
        <w:rPr>
          <w:rFonts w:ascii="Times New Roman" w:hAnsi="Times New Roman"/>
        </w:rPr>
        <w:t>sexual penetration – with both Daisy and Katie ("the</w:t>
      </w:r>
      <w:r w:rsidR="003B5727">
        <w:rPr>
          <w:rFonts w:ascii="Times New Roman" w:hAnsi="Times New Roman"/>
        </w:rPr>
        <w:t> </w:t>
      </w:r>
      <w:r w:rsidRPr="00870860">
        <w:rPr>
          <w:rFonts w:ascii="Times New Roman" w:hAnsi="Times New Roman"/>
          <w:bCs/>
        </w:rPr>
        <w:t>agreement</w:t>
      </w:r>
      <w:r w:rsidRPr="00870860">
        <w:rPr>
          <w:rFonts w:ascii="Times New Roman" w:hAnsi="Times New Roman"/>
        </w:rPr>
        <w:t>")</w:t>
      </w:r>
      <w:r w:rsidR="000343F0" w:rsidRPr="00870860">
        <w:rPr>
          <w:rFonts w:ascii="Times New Roman" w:hAnsi="Times New Roman"/>
        </w:rPr>
        <w:t>.</w:t>
      </w:r>
      <w:r w:rsidR="000343F0" w:rsidRPr="00870860" w:rsidDel="00A805A2">
        <w:rPr>
          <w:rFonts w:ascii="Times New Roman" w:hAnsi="Times New Roman"/>
        </w:rPr>
        <w:t xml:space="preserve"> </w:t>
      </w:r>
      <w:r w:rsidR="00EC70E5" w:rsidRPr="00870860">
        <w:rPr>
          <w:rFonts w:ascii="Times New Roman" w:hAnsi="Times New Roman"/>
        </w:rPr>
        <w:t xml:space="preserve">On that basis, the prosecution case was </w:t>
      </w:r>
      <w:r w:rsidRPr="00870860">
        <w:rPr>
          <w:rFonts w:ascii="Times New Roman" w:hAnsi="Times New Roman"/>
        </w:rPr>
        <w:t xml:space="preserve">that all three </w:t>
      </w:r>
      <w:r w:rsidR="00665E5D" w:rsidRPr="00870860">
        <w:rPr>
          <w:rFonts w:ascii="Times New Roman" w:hAnsi="Times New Roman"/>
        </w:rPr>
        <w:t xml:space="preserve">co-accused </w:t>
      </w:r>
      <w:r w:rsidRPr="00870860">
        <w:rPr>
          <w:rFonts w:ascii="Times New Roman" w:hAnsi="Times New Roman"/>
        </w:rPr>
        <w:t>were guilty of all charges</w:t>
      </w:r>
      <w:r w:rsidR="00EC70E5" w:rsidRPr="00870860">
        <w:rPr>
          <w:rFonts w:ascii="Times New Roman" w:hAnsi="Times New Roman"/>
        </w:rPr>
        <w:t>,</w:t>
      </w:r>
      <w:r w:rsidRPr="00870860">
        <w:rPr>
          <w:rFonts w:ascii="Times New Roman" w:hAnsi="Times New Roman"/>
        </w:rPr>
        <w:t xml:space="preserve"> irrespective of who carried out the </w:t>
      </w:r>
      <w:r w:rsidR="00535669" w:rsidRPr="00870860">
        <w:rPr>
          <w:rFonts w:ascii="Times New Roman" w:hAnsi="Times New Roman"/>
        </w:rPr>
        <w:t xml:space="preserve">actual </w:t>
      </w:r>
      <w:r w:rsidRPr="00870860">
        <w:rPr>
          <w:rFonts w:ascii="Times New Roman" w:hAnsi="Times New Roman"/>
        </w:rPr>
        <w:t xml:space="preserve">acts of supply, sexual </w:t>
      </w:r>
      <w:proofErr w:type="gramStart"/>
      <w:r w:rsidRPr="00870860">
        <w:rPr>
          <w:rFonts w:ascii="Times New Roman" w:hAnsi="Times New Roman"/>
        </w:rPr>
        <w:t>penetration</w:t>
      </w:r>
      <w:proofErr w:type="gramEnd"/>
      <w:r w:rsidRPr="00870860">
        <w:rPr>
          <w:rFonts w:ascii="Times New Roman" w:hAnsi="Times New Roman"/>
        </w:rPr>
        <w:t xml:space="preserve"> or sexual assault. </w:t>
      </w:r>
    </w:p>
    <w:p w14:paraId="09792212" w14:textId="050F0DDF" w:rsidR="009071D4" w:rsidRPr="00870860" w:rsidRDefault="00FC40BC"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A36549" w:rsidRPr="00870860">
        <w:rPr>
          <w:rFonts w:ascii="Times New Roman" w:hAnsi="Times New Roman"/>
        </w:rPr>
        <w:t xml:space="preserve">A jury </w:t>
      </w:r>
      <w:r w:rsidR="00D862B9" w:rsidRPr="00870860">
        <w:rPr>
          <w:rFonts w:ascii="Times New Roman" w:hAnsi="Times New Roman"/>
        </w:rPr>
        <w:t>in the County Court of Victoria</w:t>
      </w:r>
      <w:r w:rsidR="00091684" w:rsidRPr="00870860">
        <w:rPr>
          <w:rFonts w:ascii="Times New Roman" w:hAnsi="Times New Roman"/>
        </w:rPr>
        <w:t xml:space="preserve"> found </w:t>
      </w:r>
      <w:r w:rsidR="006A5820" w:rsidRPr="00870860">
        <w:rPr>
          <w:rFonts w:ascii="Times New Roman" w:hAnsi="Times New Roman"/>
        </w:rPr>
        <w:t xml:space="preserve">each </w:t>
      </w:r>
      <w:r w:rsidR="001B0989" w:rsidRPr="00870860">
        <w:rPr>
          <w:rFonts w:ascii="Times New Roman" w:hAnsi="Times New Roman"/>
        </w:rPr>
        <w:t>co</w:t>
      </w:r>
      <w:r w:rsidR="001B0989" w:rsidRPr="00870860">
        <w:rPr>
          <w:rFonts w:ascii="Times New Roman" w:hAnsi="Times New Roman"/>
        </w:rPr>
        <w:noBreakHyphen/>
      </w:r>
      <w:r w:rsidR="00327923" w:rsidRPr="00870860">
        <w:rPr>
          <w:rFonts w:ascii="Times New Roman" w:hAnsi="Times New Roman"/>
        </w:rPr>
        <w:t>accused</w:t>
      </w:r>
      <w:r w:rsidR="006A5820" w:rsidRPr="00870860">
        <w:rPr>
          <w:rFonts w:ascii="Times New Roman" w:hAnsi="Times New Roman"/>
        </w:rPr>
        <w:t xml:space="preserve"> guilty of two charges of supplying a drug of dependence</w:t>
      </w:r>
      <w:r w:rsidR="00291375" w:rsidRPr="00870860">
        <w:rPr>
          <w:rFonts w:ascii="Times New Roman" w:hAnsi="Times New Roman"/>
        </w:rPr>
        <w:t xml:space="preserve"> to a child</w:t>
      </w:r>
      <w:r w:rsidR="00455B52" w:rsidRPr="00870860">
        <w:rPr>
          <w:rStyle w:val="FootnoteReference"/>
          <w:rFonts w:ascii="Times New Roman" w:hAnsi="Times New Roman"/>
          <w:sz w:val="24"/>
        </w:rPr>
        <w:footnoteReference w:id="2"/>
      </w:r>
      <w:r w:rsidR="00A41654" w:rsidRPr="00870860">
        <w:rPr>
          <w:rFonts w:ascii="Times New Roman" w:hAnsi="Times New Roman"/>
        </w:rPr>
        <w:t xml:space="preserve"> </w:t>
      </w:r>
      <w:r w:rsidR="00EC041C" w:rsidRPr="00870860">
        <w:rPr>
          <w:rFonts w:ascii="Times New Roman" w:hAnsi="Times New Roman"/>
        </w:rPr>
        <w:t>("the supply offence</w:t>
      </w:r>
      <w:r w:rsidR="00327923" w:rsidRPr="00870860">
        <w:rPr>
          <w:rFonts w:ascii="Times New Roman" w:hAnsi="Times New Roman"/>
        </w:rPr>
        <w:t>s</w:t>
      </w:r>
      <w:r w:rsidR="00EC041C" w:rsidRPr="00870860">
        <w:rPr>
          <w:rFonts w:ascii="Times New Roman" w:hAnsi="Times New Roman"/>
        </w:rPr>
        <w:t xml:space="preserve">") </w:t>
      </w:r>
      <w:r w:rsidR="00316140" w:rsidRPr="00870860">
        <w:rPr>
          <w:rFonts w:ascii="Times New Roman" w:hAnsi="Times New Roman"/>
        </w:rPr>
        <w:t>(</w:t>
      </w:r>
      <w:r w:rsidR="00A41654" w:rsidRPr="00870860">
        <w:rPr>
          <w:rFonts w:ascii="Times New Roman" w:hAnsi="Times New Roman"/>
        </w:rPr>
        <w:t>in</w:t>
      </w:r>
      <w:r w:rsidR="002E53F1">
        <w:rPr>
          <w:rFonts w:ascii="Times New Roman" w:hAnsi="Times New Roman"/>
        </w:rPr>
        <w:t> </w:t>
      </w:r>
      <w:r w:rsidR="00A41654" w:rsidRPr="00870860">
        <w:rPr>
          <w:rFonts w:ascii="Times New Roman" w:hAnsi="Times New Roman"/>
        </w:rPr>
        <w:t>relation to Daisy and Katie</w:t>
      </w:r>
      <w:r w:rsidR="00316140" w:rsidRPr="00870860">
        <w:rPr>
          <w:rFonts w:ascii="Times New Roman" w:hAnsi="Times New Roman"/>
        </w:rPr>
        <w:t>)</w:t>
      </w:r>
      <w:r w:rsidR="00A41654" w:rsidRPr="00870860">
        <w:rPr>
          <w:rFonts w:ascii="Times New Roman" w:hAnsi="Times New Roman"/>
        </w:rPr>
        <w:t>; seven charges of sexual penetration of a child under 12</w:t>
      </w:r>
      <w:r w:rsidR="00042E26" w:rsidRPr="00870860">
        <w:rPr>
          <w:rStyle w:val="FootnoteReference"/>
          <w:rFonts w:ascii="Times New Roman" w:hAnsi="Times New Roman"/>
          <w:sz w:val="24"/>
        </w:rPr>
        <w:footnoteReference w:id="3"/>
      </w:r>
      <w:r w:rsidR="00316140" w:rsidRPr="00870860">
        <w:rPr>
          <w:rFonts w:ascii="Times New Roman" w:hAnsi="Times New Roman"/>
        </w:rPr>
        <w:t xml:space="preserve"> </w:t>
      </w:r>
      <w:r w:rsidR="00EC041C" w:rsidRPr="00870860">
        <w:rPr>
          <w:rFonts w:ascii="Times New Roman" w:hAnsi="Times New Roman"/>
        </w:rPr>
        <w:t>("the sexual penetration offence</w:t>
      </w:r>
      <w:r w:rsidR="00327923" w:rsidRPr="00870860">
        <w:rPr>
          <w:rFonts w:ascii="Times New Roman" w:hAnsi="Times New Roman"/>
        </w:rPr>
        <w:t>s</w:t>
      </w:r>
      <w:r w:rsidR="00EC041C" w:rsidRPr="00870860">
        <w:rPr>
          <w:rFonts w:ascii="Times New Roman" w:hAnsi="Times New Roman"/>
        </w:rPr>
        <w:t xml:space="preserve">") </w:t>
      </w:r>
      <w:r w:rsidR="00316140" w:rsidRPr="00870860">
        <w:rPr>
          <w:rFonts w:ascii="Times New Roman" w:hAnsi="Times New Roman"/>
        </w:rPr>
        <w:t>(in relation to Daisy)</w:t>
      </w:r>
      <w:r w:rsidR="00D351FC" w:rsidRPr="00870860">
        <w:rPr>
          <w:rFonts w:ascii="Times New Roman" w:hAnsi="Times New Roman"/>
        </w:rPr>
        <w:t>;</w:t>
      </w:r>
      <w:r w:rsidR="00316140" w:rsidRPr="00870860">
        <w:rPr>
          <w:rFonts w:ascii="Times New Roman" w:hAnsi="Times New Roman"/>
        </w:rPr>
        <w:t xml:space="preserve"> and two charges of sexual assault of a child under 16</w:t>
      </w:r>
      <w:r w:rsidR="00042E26" w:rsidRPr="00870860">
        <w:rPr>
          <w:rStyle w:val="FootnoteReference"/>
          <w:rFonts w:ascii="Times New Roman" w:hAnsi="Times New Roman"/>
          <w:sz w:val="24"/>
        </w:rPr>
        <w:footnoteReference w:id="4"/>
      </w:r>
      <w:r w:rsidR="00316140" w:rsidRPr="00870860">
        <w:rPr>
          <w:rFonts w:ascii="Times New Roman" w:hAnsi="Times New Roman"/>
        </w:rPr>
        <w:t xml:space="preserve"> </w:t>
      </w:r>
      <w:r w:rsidR="00EC041C" w:rsidRPr="00870860">
        <w:rPr>
          <w:rFonts w:ascii="Times New Roman" w:hAnsi="Times New Roman"/>
        </w:rPr>
        <w:t>("the sexual assault offence</w:t>
      </w:r>
      <w:r w:rsidR="00327923" w:rsidRPr="00870860">
        <w:rPr>
          <w:rFonts w:ascii="Times New Roman" w:hAnsi="Times New Roman"/>
        </w:rPr>
        <w:t>s</w:t>
      </w:r>
      <w:r w:rsidR="00EC041C" w:rsidRPr="00870860">
        <w:rPr>
          <w:rFonts w:ascii="Times New Roman" w:hAnsi="Times New Roman"/>
        </w:rPr>
        <w:t xml:space="preserve">") </w:t>
      </w:r>
      <w:r w:rsidR="00316140" w:rsidRPr="00870860">
        <w:rPr>
          <w:rFonts w:ascii="Times New Roman" w:hAnsi="Times New Roman"/>
        </w:rPr>
        <w:lastRenderedPageBreak/>
        <w:t>(in</w:t>
      </w:r>
      <w:r w:rsidR="002E53F1">
        <w:rPr>
          <w:rFonts w:ascii="Times New Roman" w:hAnsi="Times New Roman"/>
        </w:rPr>
        <w:t> </w:t>
      </w:r>
      <w:r w:rsidR="00316140" w:rsidRPr="00870860">
        <w:rPr>
          <w:rFonts w:ascii="Times New Roman" w:hAnsi="Times New Roman"/>
        </w:rPr>
        <w:t xml:space="preserve">relation to Daisy). </w:t>
      </w:r>
      <w:r w:rsidR="00125D0C" w:rsidRPr="00870860">
        <w:rPr>
          <w:rFonts w:ascii="Times New Roman" w:hAnsi="Times New Roman"/>
        </w:rPr>
        <w:t xml:space="preserve">Each </w:t>
      </w:r>
      <w:r w:rsidR="001B0989" w:rsidRPr="00870860">
        <w:rPr>
          <w:rFonts w:ascii="Times New Roman" w:hAnsi="Times New Roman"/>
        </w:rPr>
        <w:t>co</w:t>
      </w:r>
      <w:r w:rsidR="00B3133D" w:rsidRPr="00870860">
        <w:rPr>
          <w:rFonts w:ascii="Times New Roman" w:hAnsi="Times New Roman"/>
        </w:rPr>
        <w:noBreakHyphen/>
      </w:r>
      <w:r w:rsidR="00125D0C" w:rsidRPr="00870860">
        <w:rPr>
          <w:rFonts w:ascii="Times New Roman" w:hAnsi="Times New Roman"/>
        </w:rPr>
        <w:t>accused was</w:t>
      </w:r>
      <w:r w:rsidR="009071D4" w:rsidRPr="00870860">
        <w:rPr>
          <w:rFonts w:ascii="Times New Roman" w:hAnsi="Times New Roman"/>
        </w:rPr>
        <w:t xml:space="preserve"> acquitted of </w:t>
      </w:r>
      <w:r w:rsidR="00E92F2C" w:rsidRPr="00870860">
        <w:rPr>
          <w:rFonts w:ascii="Times New Roman" w:hAnsi="Times New Roman"/>
        </w:rPr>
        <w:t xml:space="preserve">charges of </w:t>
      </w:r>
      <w:r w:rsidR="009071D4" w:rsidRPr="00870860">
        <w:rPr>
          <w:rFonts w:ascii="Times New Roman" w:hAnsi="Times New Roman"/>
        </w:rPr>
        <w:t>sexual penetration</w:t>
      </w:r>
      <w:r w:rsidR="00E92F2C" w:rsidRPr="00870860">
        <w:rPr>
          <w:rFonts w:ascii="Times New Roman" w:hAnsi="Times New Roman"/>
        </w:rPr>
        <w:t xml:space="preserve"> of a child under 16</w:t>
      </w:r>
      <w:r w:rsidR="00E92F2C" w:rsidRPr="00870860">
        <w:rPr>
          <w:rStyle w:val="FootnoteReference"/>
          <w:rFonts w:ascii="Times New Roman" w:hAnsi="Times New Roman"/>
          <w:sz w:val="24"/>
        </w:rPr>
        <w:footnoteReference w:id="5"/>
      </w:r>
      <w:r w:rsidR="009071D4" w:rsidRPr="00870860">
        <w:rPr>
          <w:rFonts w:ascii="Times New Roman" w:hAnsi="Times New Roman"/>
        </w:rPr>
        <w:t xml:space="preserve"> </w:t>
      </w:r>
      <w:r w:rsidR="00E92F2C" w:rsidRPr="00870860">
        <w:rPr>
          <w:rFonts w:ascii="Times New Roman" w:hAnsi="Times New Roman"/>
        </w:rPr>
        <w:t>(in relation to</w:t>
      </w:r>
      <w:r w:rsidR="009071D4" w:rsidRPr="00870860">
        <w:rPr>
          <w:rFonts w:ascii="Times New Roman" w:hAnsi="Times New Roman"/>
        </w:rPr>
        <w:t xml:space="preserve"> Katie</w:t>
      </w:r>
      <w:r w:rsidR="00E92F2C" w:rsidRPr="00870860">
        <w:rPr>
          <w:rFonts w:ascii="Times New Roman" w:hAnsi="Times New Roman"/>
        </w:rPr>
        <w:t>)</w:t>
      </w:r>
      <w:r w:rsidR="00C631C8" w:rsidRPr="00870860">
        <w:rPr>
          <w:rFonts w:ascii="Times New Roman" w:hAnsi="Times New Roman"/>
        </w:rPr>
        <w:t>.</w:t>
      </w:r>
    </w:p>
    <w:p w14:paraId="73697EF5" w14:textId="2D93E4D3" w:rsidR="00586B4E" w:rsidRPr="00870860" w:rsidRDefault="009071D4" w:rsidP="00870860">
      <w:pPr>
        <w:pStyle w:val="FixListStyle"/>
        <w:spacing w:after="260" w:line="280" w:lineRule="exact"/>
        <w:ind w:right="0"/>
        <w:jc w:val="both"/>
        <w:rPr>
          <w:rFonts w:ascii="Times New Roman" w:hAnsi="Times New Roman"/>
        </w:rPr>
      </w:pPr>
      <w:r w:rsidRPr="00870860">
        <w:rPr>
          <w:rFonts w:ascii="Times New Roman" w:hAnsi="Times New Roman"/>
          <w:b/>
          <w:bCs/>
        </w:rPr>
        <w:tab/>
      </w:r>
      <w:r w:rsidR="00112FF4" w:rsidRPr="00870860">
        <w:rPr>
          <w:rFonts w:ascii="Times New Roman" w:hAnsi="Times New Roman"/>
        </w:rPr>
        <w:t>N</w:t>
      </w:r>
      <w:r w:rsidR="00327923" w:rsidRPr="00870860">
        <w:rPr>
          <w:rFonts w:ascii="Times New Roman" w:hAnsi="Times New Roman"/>
        </w:rPr>
        <w:t xml:space="preserve">one of the offences </w:t>
      </w:r>
      <w:r w:rsidR="00125D0C" w:rsidRPr="00870860">
        <w:rPr>
          <w:rFonts w:ascii="Times New Roman" w:hAnsi="Times New Roman"/>
        </w:rPr>
        <w:t xml:space="preserve">for which </w:t>
      </w:r>
      <w:r w:rsidR="001B5783" w:rsidRPr="00870860">
        <w:rPr>
          <w:rFonts w:ascii="Times New Roman" w:hAnsi="Times New Roman"/>
        </w:rPr>
        <w:t xml:space="preserve">Mr Rohan and his co-accused were convicted </w:t>
      </w:r>
      <w:r w:rsidR="00327923" w:rsidRPr="00870860">
        <w:rPr>
          <w:rFonts w:ascii="Times New Roman" w:hAnsi="Times New Roman"/>
        </w:rPr>
        <w:t>include</w:t>
      </w:r>
      <w:r w:rsidR="00A74B5D" w:rsidRPr="00870860">
        <w:rPr>
          <w:rFonts w:ascii="Times New Roman" w:hAnsi="Times New Roman"/>
        </w:rPr>
        <w:t>d</w:t>
      </w:r>
      <w:r w:rsidR="001B5783" w:rsidRPr="00870860">
        <w:rPr>
          <w:rFonts w:ascii="Times New Roman" w:hAnsi="Times New Roman"/>
        </w:rPr>
        <w:t>, as an element, proof of</w:t>
      </w:r>
      <w:r w:rsidR="00327923" w:rsidRPr="00870860">
        <w:rPr>
          <w:rFonts w:ascii="Times New Roman" w:hAnsi="Times New Roman"/>
        </w:rPr>
        <w:t xml:space="preserve"> knowledge of the victim's age</w:t>
      </w:r>
      <w:r w:rsidR="001B5783" w:rsidRPr="00870860">
        <w:rPr>
          <w:rFonts w:ascii="Times New Roman" w:hAnsi="Times New Roman"/>
        </w:rPr>
        <w:t xml:space="preserve"> or that the victim was under a certain age</w:t>
      </w:r>
      <w:r w:rsidR="00327923" w:rsidRPr="00870860">
        <w:rPr>
          <w:rFonts w:ascii="Times New Roman" w:hAnsi="Times New Roman"/>
        </w:rPr>
        <w:t>.</w:t>
      </w:r>
      <w:r w:rsidR="00327923" w:rsidRPr="00870860">
        <w:rPr>
          <w:rStyle w:val="FootnoteReference"/>
          <w:rFonts w:ascii="Times New Roman" w:hAnsi="Times New Roman"/>
          <w:sz w:val="24"/>
        </w:rPr>
        <w:footnoteReference w:id="6"/>
      </w:r>
      <w:r w:rsidR="00327923" w:rsidRPr="00870860">
        <w:rPr>
          <w:rFonts w:ascii="Times New Roman" w:hAnsi="Times New Roman"/>
        </w:rPr>
        <w:t xml:space="preserve"> </w:t>
      </w:r>
      <w:r w:rsidR="00D602E9" w:rsidRPr="00870860">
        <w:rPr>
          <w:rFonts w:ascii="Times New Roman" w:hAnsi="Times New Roman"/>
        </w:rPr>
        <w:t>The trial judge did not direct the jury that, for</w:t>
      </w:r>
      <w:r w:rsidR="002245D4">
        <w:rPr>
          <w:rFonts w:ascii="Times New Roman" w:hAnsi="Times New Roman"/>
        </w:rPr>
        <w:t> </w:t>
      </w:r>
      <w:r w:rsidR="00D602E9" w:rsidRPr="00870860">
        <w:rPr>
          <w:rFonts w:ascii="Times New Roman" w:hAnsi="Times New Roman"/>
        </w:rPr>
        <w:t xml:space="preserve">the </w:t>
      </w:r>
      <w:r w:rsidR="00456CAD" w:rsidRPr="00870860">
        <w:rPr>
          <w:rFonts w:ascii="Times New Roman" w:hAnsi="Times New Roman"/>
        </w:rPr>
        <w:t>"</w:t>
      </w:r>
      <w:r w:rsidR="00D602E9" w:rsidRPr="00870860">
        <w:rPr>
          <w:rFonts w:ascii="Times New Roman" w:hAnsi="Times New Roman"/>
        </w:rPr>
        <w:t xml:space="preserve">agreement ... to commit the offence" to be established beyond reasonable doubt, the </w:t>
      </w:r>
      <w:r w:rsidR="00EB2906" w:rsidRPr="00870860">
        <w:rPr>
          <w:rFonts w:ascii="Times New Roman" w:hAnsi="Times New Roman"/>
        </w:rPr>
        <w:t>prosecution</w:t>
      </w:r>
      <w:r w:rsidR="00D602E9" w:rsidRPr="00870860">
        <w:rPr>
          <w:rFonts w:ascii="Times New Roman" w:hAnsi="Times New Roman"/>
        </w:rPr>
        <w:t xml:space="preserve"> was required to prove that the agreement was to have sex</w:t>
      </w:r>
      <w:r w:rsidR="00D43E1B" w:rsidRPr="00870860">
        <w:rPr>
          <w:rFonts w:ascii="Times New Roman" w:hAnsi="Times New Roman"/>
        </w:rPr>
        <w:t xml:space="preserve"> with, or supply drugs</w:t>
      </w:r>
      <w:r w:rsidR="00D602E9" w:rsidRPr="00870860">
        <w:rPr>
          <w:rFonts w:ascii="Times New Roman" w:hAnsi="Times New Roman"/>
        </w:rPr>
        <w:t xml:space="preserve"> </w:t>
      </w:r>
      <w:r w:rsidR="00D43E1B" w:rsidRPr="00870860">
        <w:rPr>
          <w:rFonts w:ascii="Times New Roman" w:hAnsi="Times New Roman"/>
        </w:rPr>
        <w:t>to,</w:t>
      </w:r>
      <w:r w:rsidR="00D602E9" w:rsidRPr="00870860">
        <w:rPr>
          <w:rFonts w:ascii="Times New Roman" w:hAnsi="Times New Roman"/>
        </w:rPr>
        <w:t xml:space="preserve"> </w:t>
      </w:r>
      <w:r w:rsidR="00D602E9" w:rsidRPr="00870860">
        <w:rPr>
          <w:rFonts w:ascii="Times New Roman" w:hAnsi="Times New Roman"/>
          <w:i/>
          <w:iCs/>
        </w:rPr>
        <w:t xml:space="preserve">underage </w:t>
      </w:r>
      <w:r w:rsidR="00D602E9" w:rsidRPr="00870860">
        <w:rPr>
          <w:rFonts w:ascii="Times New Roman" w:hAnsi="Times New Roman"/>
        </w:rPr>
        <w:t xml:space="preserve">girls or that the co-accused knew the ages of Daisy and Katie (or that they were under a certain age). </w:t>
      </w:r>
      <w:r w:rsidR="004447E1" w:rsidRPr="00870860">
        <w:rPr>
          <w:rFonts w:ascii="Times New Roman" w:hAnsi="Times New Roman"/>
        </w:rPr>
        <w:t>T</w:t>
      </w:r>
      <w:r w:rsidR="00900B93" w:rsidRPr="00870860">
        <w:rPr>
          <w:rFonts w:ascii="Times New Roman" w:hAnsi="Times New Roman"/>
        </w:rPr>
        <w:t>h</w:t>
      </w:r>
      <w:r w:rsidR="002A00A6" w:rsidRPr="00870860">
        <w:rPr>
          <w:rFonts w:ascii="Times New Roman" w:hAnsi="Times New Roman"/>
        </w:rPr>
        <w:t>at is, th</w:t>
      </w:r>
      <w:r w:rsidR="00900B93" w:rsidRPr="00870860">
        <w:rPr>
          <w:rFonts w:ascii="Times New Roman" w:hAnsi="Times New Roman"/>
        </w:rPr>
        <w:t>e</w:t>
      </w:r>
      <w:r w:rsidR="00916CA2" w:rsidRPr="00870860">
        <w:rPr>
          <w:rFonts w:ascii="Times New Roman" w:hAnsi="Times New Roman"/>
        </w:rPr>
        <w:t> </w:t>
      </w:r>
      <w:r w:rsidR="00900B93" w:rsidRPr="00870860">
        <w:rPr>
          <w:rFonts w:ascii="Times New Roman" w:hAnsi="Times New Roman"/>
        </w:rPr>
        <w:t xml:space="preserve">trial </w:t>
      </w:r>
      <w:r w:rsidR="005C5D7B" w:rsidRPr="00870860">
        <w:rPr>
          <w:rFonts w:ascii="Times New Roman" w:hAnsi="Times New Roman"/>
        </w:rPr>
        <w:t>judge did not</w:t>
      </w:r>
      <w:r w:rsidR="005C5D7B" w:rsidRPr="00870860">
        <w:rPr>
          <w:rFonts w:ascii="Times New Roman" w:hAnsi="Times New Roman"/>
          <w:i/>
          <w:iCs/>
        </w:rPr>
        <w:t xml:space="preserve"> </w:t>
      </w:r>
      <w:r w:rsidR="00900B93" w:rsidRPr="00870860">
        <w:rPr>
          <w:rFonts w:ascii="Times New Roman" w:hAnsi="Times New Roman"/>
        </w:rPr>
        <w:t>direct</w:t>
      </w:r>
      <w:r w:rsidR="005C5D7B" w:rsidRPr="00870860">
        <w:rPr>
          <w:rFonts w:ascii="Times New Roman" w:hAnsi="Times New Roman"/>
        </w:rPr>
        <w:t xml:space="preserve"> </w:t>
      </w:r>
      <w:r w:rsidR="00900B93" w:rsidRPr="00870860">
        <w:rPr>
          <w:rFonts w:ascii="Times New Roman" w:hAnsi="Times New Roman"/>
        </w:rPr>
        <w:t>the jury</w:t>
      </w:r>
      <w:r w:rsidR="005C5D7B" w:rsidRPr="00870860">
        <w:rPr>
          <w:rFonts w:ascii="Times New Roman" w:hAnsi="Times New Roman"/>
        </w:rPr>
        <w:t xml:space="preserve"> that </w:t>
      </w:r>
      <w:r w:rsidR="00900B93" w:rsidRPr="00870860">
        <w:rPr>
          <w:rFonts w:ascii="Times New Roman" w:hAnsi="Times New Roman"/>
        </w:rPr>
        <w:t xml:space="preserve">the </w:t>
      </w:r>
      <w:r w:rsidR="0037334B" w:rsidRPr="00870860">
        <w:rPr>
          <w:rFonts w:ascii="Times New Roman" w:hAnsi="Times New Roman"/>
        </w:rPr>
        <w:t xml:space="preserve">prosecution was required to prove: in respect of the supply offences, that </w:t>
      </w:r>
      <w:r w:rsidR="00A57507" w:rsidRPr="00870860">
        <w:rPr>
          <w:rFonts w:ascii="Times New Roman" w:hAnsi="Times New Roman"/>
        </w:rPr>
        <w:t xml:space="preserve">any of the accused </w:t>
      </w:r>
      <w:r w:rsidR="0037334B" w:rsidRPr="00870860">
        <w:rPr>
          <w:rFonts w:ascii="Times New Roman" w:hAnsi="Times New Roman"/>
        </w:rPr>
        <w:t xml:space="preserve">knew that Daisy and Katie were under 18; in </w:t>
      </w:r>
      <w:r w:rsidR="00BA2CF5" w:rsidRPr="00870860">
        <w:rPr>
          <w:rFonts w:ascii="Times New Roman" w:hAnsi="Times New Roman"/>
        </w:rPr>
        <w:t xml:space="preserve">respect of the sexual assault offences, that </w:t>
      </w:r>
      <w:r w:rsidR="00CE37E6" w:rsidRPr="00870860">
        <w:rPr>
          <w:rFonts w:ascii="Times New Roman" w:hAnsi="Times New Roman"/>
        </w:rPr>
        <w:t xml:space="preserve">any of the accused </w:t>
      </w:r>
      <w:r w:rsidR="00BA2CF5" w:rsidRPr="00870860">
        <w:rPr>
          <w:rFonts w:ascii="Times New Roman" w:hAnsi="Times New Roman"/>
        </w:rPr>
        <w:t xml:space="preserve">knew </w:t>
      </w:r>
      <w:r w:rsidR="00BB5426" w:rsidRPr="00870860">
        <w:rPr>
          <w:rFonts w:ascii="Times New Roman" w:hAnsi="Times New Roman"/>
        </w:rPr>
        <w:t xml:space="preserve">that Daisy was under 16; or in respect of the sexual penetration offences, that </w:t>
      </w:r>
      <w:r w:rsidR="00CE37E6" w:rsidRPr="00870860">
        <w:rPr>
          <w:rFonts w:ascii="Times New Roman" w:hAnsi="Times New Roman"/>
        </w:rPr>
        <w:t xml:space="preserve">any of the accused </w:t>
      </w:r>
      <w:r w:rsidR="00BB5426" w:rsidRPr="00870860">
        <w:rPr>
          <w:rFonts w:ascii="Times New Roman" w:hAnsi="Times New Roman"/>
        </w:rPr>
        <w:t xml:space="preserve">knew that Daisy was </w:t>
      </w:r>
      <w:r w:rsidR="00973B73" w:rsidRPr="00870860">
        <w:rPr>
          <w:rFonts w:ascii="Times New Roman" w:hAnsi="Times New Roman"/>
        </w:rPr>
        <w:t xml:space="preserve">under 12. </w:t>
      </w:r>
    </w:p>
    <w:p w14:paraId="38068E3C" w14:textId="36841241" w:rsidR="00E1198F" w:rsidRPr="00870860" w:rsidRDefault="0048035E"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2C7200" w:rsidRPr="00870860">
        <w:rPr>
          <w:rFonts w:ascii="Times New Roman" w:hAnsi="Times New Roman"/>
        </w:rPr>
        <w:t xml:space="preserve">Mr Rohan appealed to the Court of Appeal of the Supreme Court of Victoria </w:t>
      </w:r>
      <w:r w:rsidR="00AB06DD" w:rsidRPr="00870860">
        <w:rPr>
          <w:rFonts w:ascii="Times New Roman" w:hAnsi="Times New Roman"/>
        </w:rPr>
        <w:t xml:space="preserve">against his convictions </w:t>
      </w:r>
      <w:r w:rsidR="00AA0FB3" w:rsidRPr="00870860">
        <w:rPr>
          <w:rFonts w:ascii="Times New Roman" w:hAnsi="Times New Roman"/>
        </w:rPr>
        <w:t>for</w:t>
      </w:r>
      <w:r w:rsidR="00B16484" w:rsidRPr="00870860">
        <w:rPr>
          <w:rFonts w:ascii="Times New Roman" w:hAnsi="Times New Roman"/>
        </w:rPr>
        <w:t xml:space="preserve"> the </w:t>
      </w:r>
      <w:r w:rsidR="003E060A" w:rsidRPr="00870860">
        <w:rPr>
          <w:rFonts w:ascii="Times New Roman" w:hAnsi="Times New Roman"/>
        </w:rPr>
        <w:t xml:space="preserve">two </w:t>
      </w:r>
      <w:r w:rsidR="00B92D31" w:rsidRPr="00870860">
        <w:rPr>
          <w:rFonts w:ascii="Times New Roman" w:hAnsi="Times New Roman"/>
        </w:rPr>
        <w:t xml:space="preserve">supply offences and </w:t>
      </w:r>
      <w:r w:rsidR="003E060A" w:rsidRPr="00870860">
        <w:rPr>
          <w:rFonts w:ascii="Times New Roman" w:hAnsi="Times New Roman"/>
        </w:rPr>
        <w:t xml:space="preserve">four of the </w:t>
      </w:r>
      <w:r w:rsidR="00C81743" w:rsidRPr="00870860">
        <w:rPr>
          <w:rFonts w:ascii="Times New Roman" w:hAnsi="Times New Roman"/>
        </w:rPr>
        <w:t xml:space="preserve">seven </w:t>
      </w:r>
      <w:r w:rsidR="00B16484" w:rsidRPr="00870860">
        <w:rPr>
          <w:rFonts w:ascii="Times New Roman" w:hAnsi="Times New Roman"/>
        </w:rPr>
        <w:t>sexual penetration offences</w:t>
      </w:r>
      <w:r w:rsidR="003E060A" w:rsidRPr="00870860">
        <w:rPr>
          <w:rFonts w:ascii="Times New Roman" w:hAnsi="Times New Roman"/>
        </w:rPr>
        <w:t>, all being</w:t>
      </w:r>
      <w:r w:rsidR="00ED45D3" w:rsidRPr="00870860">
        <w:rPr>
          <w:rFonts w:ascii="Times New Roman" w:hAnsi="Times New Roman"/>
          <w:b/>
          <w:bCs/>
        </w:rPr>
        <w:t xml:space="preserve"> </w:t>
      </w:r>
      <w:r w:rsidR="00BA40C4" w:rsidRPr="00870860">
        <w:rPr>
          <w:rFonts w:ascii="Times New Roman" w:hAnsi="Times New Roman"/>
        </w:rPr>
        <w:t>where</w:t>
      </w:r>
      <w:r w:rsidR="00DE0C07" w:rsidRPr="00870860">
        <w:rPr>
          <w:rFonts w:ascii="Times New Roman" w:hAnsi="Times New Roman"/>
        </w:rPr>
        <w:t xml:space="preserve"> he was convicted </w:t>
      </w:r>
      <w:proofErr w:type="gramStart"/>
      <w:r w:rsidR="00DE0C07" w:rsidRPr="00870860">
        <w:rPr>
          <w:rFonts w:ascii="Times New Roman" w:hAnsi="Times New Roman"/>
        </w:rPr>
        <w:t>on the basis of</w:t>
      </w:r>
      <w:proofErr w:type="gramEnd"/>
      <w:r w:rsidR="00DE0C07" w:rsidRPr="00870860">
        <w:rPr>
          <w:rFonts w:ascii="Times New Roman" w:hAnsi="Times New Roman"/>
        </w:rPr>
        <w:t xml:space="preserve"> the agreement </w:t>
      </w:r>
      <w:r w:rsidR="00535669" w:rsidRPr="00870860">
        <w:rPr>
          <w:rFonts w:ascii="Times New Roman" w:hAnsi="Times New Roman"/>
        </w:rPr>
        <w:t>to commit the offences</w:t>
      </w:r>
      <w:r w:rsidR="00FF0963" w:rsidRPr="00870860">
        <w:rPr>
          <w:rFonts w:ascii="Times New Roman" w:hAnsi="Times New Roman"/>
        </w:rPr>
        <w:t>.</w:t>
      </w:r>
      <w:r w:rsidR="00BA40C4" w:rsidRPr="00870860">
        <w:rPr>
          <w:rFonts w:ascii="Times New Roman" w:hAnsi="Times New Roman"/>
        </w:rPr>
        <w:t xml:space="preserve"> </w:t>
      </w:r>
      <w:r w:rsidR="005C0FA1" w:rsidRPr="00870860">
        <w:rPr>
          <w:rFonts w:ascii="Times New Roman" w:hAnsi="Times New Roman"/>
        </w:rPr>
        <w:t>Mr</w:t>
      </w:r>
      <w:r w:rsidR="00A863A2" w:rsidRPr="00870860">
        <w:rPr>
          <w:rFonts w:ascii="Times New Roman" w:hAnsi="Times New Roman"/>
        </w:rPr>
        <w:t> </w:t>
      </w:r>
      <w:r w:rsidR="005C0FA1" w:rsidRPr="00870860">
        <w:rPr>
          <w:rFonts w:ascii="Times New Roman" w:hAnsi="Times New Roman"/>
        </w:rPr>
        <w:t xml:space="preserve">Rohan </w:t>
      </w:r>
      <w:r w:rsidR="00255C01" w:rsidRPr="00870860">
        <w:rPr>
          <w:rFonts w:ascii="Times New Roman" w:hAnsi="Times New Roman"/>
        </w:rPr>
        <w:t xml:space="preserve">did not appeal </w:t>
      </w:r>
      <w:r w:rsidR="00711B2B" w:rsidRPr="00870860">
        <w:rPr>
          <w:rFonts w:ascii="Times New Roman" w:hAnsi="Times New Roman"/>
        </w:rPr>
        <w:t>his conviction</w:t>
      </w:r>
      <w:r w:rsidR="00211115" w:rsidRPr="00870860">
        <w:rPr>
          <w:rFonts w:ascii="Times New Roman" w:hAnsi="Times New Roman"/>
        </w:rPr>
        <w:t>s</w:t>
      </w:r>
      <w:r w:rsidR="00711B2B" w:rsidRPr="00870860">
        <w:rPr>
          <w:rFonts w:ascii="Times New Roman" w:hAnsi="Times New Roman"/>
        </w:rPr>
        <w:t xml:space="preserve"> </w:t>
      </w:r>
      <w:r w:rsidR="00393F5C" w:rsidRPr="00870860">
        <w:rPr>
          <w:rFonts w:ascii="Times New Roman" w:hAnsi="Times New Roman"/>
        </w:rPr>
        <w:t>for</w:t>
      </w:r>
      <w:r w:rsidR="00E11380" w:rsidRPr="00870860">
        <w:rPr>
          <w:rFonts w:ascii="Times New Roman" w:hAnsi="Times New Roman"/>
        </w:rPr>
        <w:t xml:space="preserve"> the </w:t>
      </w:r>
      <w:r w:rsidR="003E060A" w:rsidRPr="00870860">
        <w:rPr>
          <w:rFonts w:ascii="Times New Roman" w:hAnsi="Times New Roman"/>
        </w:rPr>
        <w:t xml:space="preserve">two </w:t>
      </w:r>
      <w:r w:rsidR="00E11380" w:rsidRPr="00870860">
        <w:rPr>
          <w:rFonts w:ascii="Times New Roman" w:hAnsi="Times New Roman"/>
        </w:rPr>
        <w:t>sexual assault offences</w:t>
      </w:r>
      <w:r w:rsidR="002B1D28" w:rsidRPr="00870860">
        <w:rPr>
          <w:rFonts w:ascii="Times New Roman" w:hAnsi="Times New Roman"/>
        </w:rPr>
        <w:t xml:space="preserve"> </w:t>
      </w:r>
      <w:r w:rsidR="007B7411" w:rsidRPr="00870860">
        <w:rPr>
          <w:rFonts w:ascii="Times New Roman" w:hAnsi="Times New Roman"/>
        </w:rPr>
        <w:t xml:space="preserve">or </w:t>
      </w:r>
      <w:r w:rsidR="00287C63" w:rsidRPr="00870860">
        <w:rPr>
          <w:rFonts w:ascii="Times New Roman" w:hAnsi="Times New Roman"/>
        </w:rPr>
        <w:t xml:space="preserve">the </w:t>
      </w:r>
      <w:r w:rsidR="00C81743" w:rsidRPr="00870860">
        <w:rPr>
          <w:rFonts w:ascii="Times New Roman" w:hAnsi="Times New Roman"/>
        </w:rPr>
        <w:t>three</w:t>
      </w:r>
      <w:r w:rsidR="003E060A" w:rsidRPr="00870860">
        <w:rPr>
          <w:rFonts w:ascii="Times New Roman" w:hAnsi="Times New Roman"/>
        </w:rPr>
        <w:t xml:space="preserve"> </w:t>
      </w:r>
      <w:r w:rsidR="00393F5C" w:rsidRPr="00870860">
        <w:rPr>
          <w:rFonts w:ascii="Times New Roman" w:hAnsi="Times New Roman"/>
        </w:rPr>
        <w:t>sexual penetration offences</w:t>
      </w:r>
      <w:r w:rsidR="00711B2B" w:rsidRPr="00870860">
        <w:rPr>
          <w:rFonts w:ascii="Times New Roman" w:hAnsi="Times New Roman"/>
        </w:rPr>
        <w:t xml:space="preserve"> </w:t>
      </w:r>
      <w:r w:rsidR="00D43E1B" w:rsidRPr="00870860">
        <w:rPr>
          <w:rFonts w:ascii="Times New Roman" w:hAnsi="Times New Roman"/>
        </w:rPr>
        <w:t xml:space="preserve">where </w:t>
      </w:r>
      <w:r w:rsidR="00933970" w:rsidRPr="00870860">
        <w:rPr>
          <w:rFonts w:ascii="Times New Roman" w:hAnsi="Times New Roman"/>
        </w:rPr>
        <w:t xml:space="preserve">he </w:t>
      </w:r>
      <w:r w:rsidR="00711B2B" w:rsidRPr="00870860">
        <w:rPr>
          <w:rFonts w:ascii="Times New Roman" w:hAnsi="Times New Roman"/>
        </w:rPr>
        <w:t>was</w:t>
      </w:r>
      <w:r w:rsidR="00D43E1B" w:rsidRPr="00870860">
        <w:rPr>
          <w:rFonts w:ascii="Times New Roman" w:hAnsi="Times New Roman"/>
        </w:rPr>
        <w:t xml:space="preserve"> </w:t>
      </w:r>
      <w:r w:rsidR="00711B2B" w:rsidRPr="00870860">
        <w:rPr>
          <w:rFonts w:ascii="Times New Roman" w:hAnsi="Times New Roman"/>
        </w:rPr>
        <w:t xml:space="preserve">the person who </w:t>
      </w:r>
      <w:r w:rsidR="00567C1F" w:rsidRPr="00870860">
        <w:rPr>
          <w:rFonts w:ascii="Times New Roman" w:hAnsi="Times New Roman"/>
        </w:rPr>
        <w:t>did the act</w:t>
      </w:r>
      <w:r w:rsidR="004170EE" w:rsidRPr="00870860">
        <w:rPr>
          <w:rFonts w:ascii="Times New Roman" w:hAnsi="Times New Roman"/>
        </w:rPr>
        <w:t>s</w:t>
      </w:r>
      <w:r w:rsidR="00567C1F" w:rsidRPr="00870860">
        <w:rPr>
          <w:rFonts w:ascii="Times New Roman" w:hAnsi="Times New Roman"/>
        </w:rPr>
        <w:t xml:space="preserve"> of sexual assault </w:t>
      </w:r>
      <w:r w:rsidR="004170EE" w:rsidRPr="00870860">
        <w:rPr>
          <w:rFonts w:ascii="Times New Roman" w:hAnsi="Times New Roman"/>
        </w:rPr>
        <w:t>and</w:t>
      </w:r>
      <w:r w:rsidR="00567C1F" w:rsidRPr="00870860">
        <w:rPr>
          <w:rFonts w:ascii="Times New Roman" w:hAnsi="Times New Roman"/>
        </w:rPr>
        <w:t xml:space="preserve"> sexual penetration</w:t>
      </w:r>
      <w:r w:rsidR="00427E20" w:rsidRPr="00870860">
        <w:rPr>
          <w:rFonts w:ascii="Times New Roman" w:hAnsi="Times New Roman"/>
        </w:rPr>
        <w:t xml:space="preserve">. </w:t>
      </w:r>
    </w:p>
    <w:p w14:paraId="15BEAE7E" w14:textId="7297DC3A" w:rsidR="007A69C4" w:rsidRPr="00870860" w:rsidRDefault="00E1198F"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BA3397" w:rsidRPr="00870860">
        <w:rPr>
          <w:rFonts w:ascii="Times New Roman" w:hAnsi="Times New Roman"/>
        </w:rPr>
        <w:t xml:space="preserve">Mr Rohan </w:t>
      </w:r>
      <w:r w:rsidR="008B1CED" w:rsidRPr="00870860">
        <w:rPr>
          <w:rFonts w:ascii="Times New Roman" w:hAnsi="Times New Roman"/>
        </w:rPr>
        <w:t>raised a single ground of appeal: that "</w:t>
      </w:r>
      <w:r w:rsidR="009D06BA" w:rsidRPr="00870860">
        <w:rPr>
          <w:rFonts w:ascii="Times New Roman" w:hAnsi="Times New Roman"/>
        </w:rPr>
        <w:t>[</w:t>
      </w:r>
      <w:r w:rsidR="008B1CED" w:rsidRPr="00870860">
        <w:rPr>
          <w:rFonts w:ascii="Times New Roman" w:hAnsi="Times New Roman"/>
        </w:rPr>
        <w:t>a</w:t>
      </w:r>
      <w:r w:rsidR="009D06BA" w:rsidRPr="00870860">
        <w:rPr>
          <w:rFonts w:ascii="Times New Roman" w:hAnsi="Times New Roman"/>
        </w:rPr>
        <w:t>]</w:t>
      </w:r>
      <w:r w:rsidR="008B1CED" w:rsidRPr="00870860">
        <w:rPr>
          <w:rFonts w:ascii="Times New Roman" w:hAnsi="Times New Roman"/>
        </w:rPr>
        <w:t xml:space="preserve"> substantial miscarriage of justice arose </w:t>
      </w:r>
      <w:r w:rsidR="00DB666C" w:rsidRPr="00870860">
        <w:rPr>
          <w:rFonts w:ascii="Times New Roman" w:hAnsi="Times New Roman"/>
        </w:rPr>
        <w:t>...</w:t>
      </w:r>
      <w:r w:rsidR="008B1CED" w:rsidRPr="00870860">
        <w:rPr>
          <w:rFonts w:ascii="Times New Roman" w:hAnsi="Times New Roman"/>
        </w:rPr>
        <w:t xml:space="preserve"> as a result of the erroneous failure to direct the jury that they had to be satisfied beyond reasonable doubt that the parties to the agreement knew the age of the complainants". </w:t>
      </w:r>
    </w:p>
    <w:p w14:paraId="0B39ED04" w14:textId="2938A78F" w:rsidR="00342409" w:rsidRPr="00870860" w:rsidRDefault="00207A5A"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222EAA" w:rsidRPr="00870860">
        <w:rPr>
          <w:rFonts w:ascii="Times New Roman" w:hAnsi="Times New Roman"/>
        </w:rPr>
        <w:t>T</w:t>
      </w:r>
      <w:r w:rsidR="001107A6" w:rsidRPr="00870860">
        <w:rPr>
          <w:rFonts w:ascii="Times New Roman" w:hAnsi="Times New Roman"/>
        </w:rPr>
        <w:t>he Court of Appeal</w:t>
      </w:r>
      <w:r w:rsidR="00D04813" w:rsidRPr="00870860">
        <w:rPr>
          <w:rFonts w:ascii="Times New Roman" w:hAnsi="Times New Roman"/>
        </w:rPr>
        <w:t xml:space="preserve"> </w:t>
      </w:r>
      <w:r w:rsidR="00E1198F" w:rsidRPr="00870860">
        <w:rPr>
          <w:rFonts w:ascii="Times New Roman" w:hAnsi="Times New Roman"/>
        </w:rPr>
        <w:t>allowed the appeal</w:t>
      </w:r>
      <w:r w:rsidR="007A69C4" w:rsidRPr="00870860">
        <w:rPr>
          <w:rFonts w:ascii="Times New Roman" w:hAnsi="Times New Roman"/>
        </w:rPr>
        <w:t>.</w:t>
      </w:r>
      <w:r w:rsidR="00E1198F" w:rsidRPr="00870860">
        <w:rPr>
          <w:rFonts w:ascii="Times New Roman" w:hAnsi="Times New Roman"/>
        </w:rPr>
        <w:t xml:space="preserve"> </w:t>
      </w:r>
      <w:r w:rsidRPr="00870860">
        <w:rPr>
          <w:rFonts w:ascii="Times New Roman" w:hAnsi="Times New Roman"/>
        </w:rPr>
        <w:t>The Court framed the issue for determination as being whether</w:t>
      </w:r>
      <w:r w:rsidR="009F3719" w:rsidRPr="00870860">
        <w:rPr>
          <w:rFonts w:ascii="Times New Roman" w:hAnsi="Times New Roman"/>
        </w:rPr>
        <w:t xml:space="preserve"> the </w:t>
      </w:r>
      <w:r w:rsidR="003350FF" w:rsidRPr="00870860">
        <w:rPr>
          <w:rFonts w:ascii="Times New Roman" w:hAnsi="Times New Roman"/>
        </w:rPr>
        <w:t>"</w:t>
      </w:r>
      <w:r w:rsidR="009F3719" w:rsidRPr="00870860">
        <w:rPr>
          <w:rFonts w:ascii="Times New Roman" w:hAnsi="Times New Roman"/>
        </w:rPr>
        <w:t>agreement</w:t>
      </w:r>
      <w:r w:rsidR="00D276A2" w:rsidRPr="00870860">
        <w:rPr>
          <w:rFonts w:ascii="Times New Roman" w:hAnsi="Times New Roman"/>
        </w:rPr>
        <w:t xml:space="preserve"> ...</w:t>
      </w:r>
      <w:r w:rsidR="009F3719" w:rsidRPr="00870860">
        <w:rPr>
          <w:rFonts w:ascii="Times New Roman" w:hAnsi="Times New Roman"/>
        </w:rPr>
        <w:t xml:space="preserve"> to commit the offence</w:t>
      </w:r>
      <w:r w:rsidR="00D276A2" w:rsidRPr="00870860">
        <w:rPr>
          <w:rFonts w:ascii="Times New Roman" w:hAnsi="Times New Roman"/>
        </w:rPr>
        <w:t>"</w:t>
      </w:r>
      <w:r w:rsidR="000102FD" w:rsidRPr="00870860">
        <w:rPr>
          <w:rFonts w:ascii="Times New Roman" w:hAnsi="Times New Roman"/>
        </w:rPr>
        <w:t xml:space="preserve"> </w:t>
      </w:r>
      <w:r w:rsidR="00342409" w:rsidRPr="00870860">
        <w:rPr>
          <w:rFonts w:ascii="Times New Roman" w:hAnsi="Times New Roman"/>
        </w:rPr>
        <w:t>under</w:t>
      </w:r>
      <w:r w:rsidR="002245D4">
        <w:rPr>
          <w:rFonts w:ascii="Times New Roman" w:hAnsi="Times New Roman"/>
        </w:rPr>
        <w:t> </w:t>
      </w:r>
      <w:r w:rsidR="00342409" w:rsidRPr="00870860">
        <w:rPr>
          <w:rFonts w:ascii="Times New Roman" w:hAnsi="Times New Roman"/>
        </w:rPr>
        <w:t>s</w:t>
      </w:r>
      <w:r w:rsidR="00593CDA">
        <w:rPr>
          <w:rFonts w:ascii="Times New Roman" w:hAnsi="Times New Roman"/>
        </w:rPr>
        <w:t> </w:t>
      </w:r>
      <w:r w:rsidR="00342409" w:rsidRPr="00870860">
        <w:rPr>
          <w:rFonts w:ascii="Times New Roman" w:hAnsi="Times New Roman"/>
        </w:rPr>
        <w:t xml:space="preserve">323(1)(c) </w:t>
      </w:r>
      <w:r w:rsidR="00996067" w:rsidRPr="00870860">
        <w:rPr>
          <w:rFonts w:ascii="Times New Roman" w:hAnsi="Times New Roman"/>
        </w:rPr>
        <w:t>is</w:t>
      </w:r>
      <w:r w:rsidR="000102FD" w:rsidRPr="00870860">
        <w:rPr>
          <w:rFonts w:ascii="Times New Roman" w:hAnsi="Times New Roman"/>
        </w:rPr>
        <w:t xml:space="preserve"> an agreement to carry out the offending acts or an agreement to commit the offending acts complete with knowledge of, or belief in, the facts that make the proposed conduct an offence.</w:t>
      </w:r>
      <w:r w:rsidRPr="00870860">
        <w:rPr>
          <w:rFonts w:ascii="Times New Roman" w:hAnsi="Times New Roman"/>
        </w:rPr>
        <w:t xml:space="preserve"> </w:t>
      </w:r>
      <w:r w:rsidR="00D276A2" w:rsidRPr="00870860">
        <w:rPr>
          <w:rFonts w:ascii="Times New Roman" w:hAnsi="Times New Roman"/>
        </w:rPr>
        <w:t xml:space="preserve">The Court considered that the </w:t>
      </w:r>
      <w:r w:rsidR="00986FCF" w:rsidRPr="00870860">
        <w:rPr>
          <w:rFonts w:ascii="Times New Roman" w:hAnsi="Times New Roman"/>
        </w:rPr>
        <w:t>hinging of "involvement" in s</w:t>
      </w:r>
      <w:r w:rsidR="00593CDA">
        <w:rPr>
          <w:rFonts w:ascii="Times New Roman" w:hAnsi="Times New Roman"/>
        </w:rPr>
        <w:t> </w:t>
      </w:r>
      <w:r w:rsidR="00986FCF" w:rsidRPr="00870860">
        <w:rPr>
          <w:rFonts w:ascii="Times New Roman" w:hAnsi="Times New Roman"/>
        </w:rPr>
        <w:t xml:space="preserve">323(1)(c) </w:t>
      </w:r>
      <w:r w:rsidR="00F56178" w:rsidRPr="00870860">
        <w:rPr>
          <w:rFonts w:ascii="Times New Roman" w:hAnsi="Times New Roman"/>
        </w:rPr>
        <w:t xml:space="preserve">on the deliberate act of agreement, arrangement or understanding </w:t>
      </w:r>
      <w:r w:rsidR="00986FCF" w:rsidRPr="00870860">
        <w:rPr>
          <w:rFonts w:ascii="Times New Roman" w:hAnsi="Times New Roman"/>
        </w:rPr>
        <w:t xml:space="preserve">required </w:t>
      </w:r>
      <w:r w:rsidR="00996067" w:rsidRPr="00870860">
        <w:rPr>
          <w:rFonts w:ascii="Times New Roman" w:hAnsi="Times New Roman"/>
        </w:rPr>
        <w:t>proof of</w:t>
      </w:r>
      <w:r w:rsidR="0043315B" w:rsidRPr="00870860">
        <w:rPr>
          <w:rFonts w:ascii="Times New Roman" w:hAnsi="Times New Roman"/>
        </w:rPr>
        <w:t xml:space="preserve"> intention</w:t>
      </w:r>
      <w:r w:rsidR="00095754" w:rsidRPr="00870860">
        <w:rPr>
          <w:rFonts w:ascii="Times New Roman" w:hAnsi="Times New Roman"/>
        </w:rPr>
        <w:t xml:space="preserve"> to commit an offence and</w:t>
      </w:r>
      <w:r w:rsidR="002D6C75" w:rsidRPr="00870860">
        <w:rPr>
          <w:rFonts w:ascii="Times New Roman" w:hAnsi="Times New Roman"/>
        </w:rPr>
        <w:t>,</w:t>
      </w:r>
      <w:r w:rsidR="00095754" w:rsidRPr="00870860">
        <w:rPr>
          <w:rFonts w:ascii="Times New Roman" w:hAnsi="Times New Roman"/>
        </w:rPr>
        <w:t xml:space="preserve"> therefore,</w:t>
      </w:r>
      <w:r w:rsidR="002245D4">
        <w:rPr>
          <w:rFonts w:ascii="Times New Roman" w:hAnsi="Times New Roman"/>
        </w:rPr>
        <w:t> </w:t>
      </w:r>
      <w:r w:rsidR="00095754" w:rsidRPr="00870860">
        <w:rPr>
          <w:rFonts w:ascii="Times New Roman" w:hAnsi="Times New Roman"/>
        </w:rPr>
        <w:t>proof of</w:t>
      </w:r>
      <w:r w:rsidR="00986FCF" w:rsidRPr="00870860">
        <w:rPr>
          <w:rFonts w:ascii="Times New Roman" w:hAnsi="Times New Roman"/>
        </w:rPr>
        <w:t xml:space="preserve"> knowledge</w:t>
      </w:r>
      <w:r w:rsidR="004C6D6B" w:rsidRPr="00870860">
        <w:rPr>
          <w:rFonts w:ascii="Times New Roman" w:hAnsi="Times New Roman"/>
        </w:rPr>
        <w:t xml:space="preserve"> of</w:t>
      </w:r>
      <w:r w:rsidR="00B938CB" w:rsidRPr="00870860">
        <w:rPr>
          <w:rFonts w:ascii="Times New Roman" w:hAnsi="Times New Roman"/>
        </w:rPr>
        <w:t>, or belief in,</w:t>
      </w:r>
      <w:r w:rsidR="00986FCF" w:rsidRPr="00870860">
        <w:rPr>
          <w:rFonts w:ascii="Times New Roman" w:hAnsi="Times New Roman"/>
        </w:rPr>
        <w:t xml:space="preserve"> </w:t>
      </w:r>
      <w:r w:rsidR="00996067" w:rsidRPr="00870860">
        <w:rPr>
          <w:rFonts w:ascii="Times New Roman" w:hAnsi="Times New Roman"/>
        </w:rPr>
        <w:t xml:space="preserve">the facts that constitute the offence. </w:t>
      </w:r>
      <w:r w:rsidR="00653639" w:rsidRPr="00870860">
        <w:rPr>
          <w:rFonts w:ascii="Times New Roman" w:hAnsi="Times New Roman"/>
        </w:rPr>
        <w:t xml:space="preserve">The Court </w:t>
      </w:r>
      <w:r w:rsidR="003B661A" w:rsidRPr="00870860">
        <w:rPr>
          <w:rFonts w:ascii="Times New Roman" w:hAnsi="Times New Roman"/>
        </w:rPr>
        <w:t xml:space="preserve">of Appeal </w:t>
      </w:r>
      <w:r w:rsidR="00653639" w:rsidRPr="00870860">
        <w:rPr>
          <w:rFonts w:ascii="Times New Roman" w:hAnsi="Times New Roman"/>
        </w:rPr>
        <w:t xml:space="preserve">acknowledged that this meant that, </w:t>
      </w:r>
      <w:proofErr w:type="gramStart"/>
      <w:r w:rsidR="00653639" w:rsidRPr="00870860">
        <w:rPr>
          <w:rFonts w:ascii="Times New Roman" w:hAnsi="Times New Roman"/>
        </w:rPr>
        <w:t>in order to</w:t>
      </w:r>
      <w:proofErr w:type="gramEnd"/>
      <w:r w:rsidR="00653639" w:rsidRPr="00870860">
        <w:rPr>
          <w:rFonts w:ascii="Times New Roman" w:hAnsi="Times New Roman"/>
        </w:rPr>
        <w:t xml:space="preserve"> be convicted, it may be necessary to prove that the person "involved"</w:t>
      </w:r>
      <w:r w:rsidR="00342409" w:rsidRPr="00870860">
        <w:rPr>
          <w:rFonts w:ascii="Times New Roman" w:hAnsi="Times New Roman"/>
        </w:rPr>
        <w:t xml:space="preserve"> knew more about the facts </w:t>
      </w:r>
      <w:r w:rsidR="00342409" w:rsidRPr="00870860">
        <w:rPr>
          <w:rFonts w:ascii="Times New Roman" w:hAnsi="Times New Roman"/>
        </w:rPr>
        <w:lastRenderedPageBreak/>
        <w:t xml:space="preserve">constituting the offence than the "principal offender", </w:t>
      </w:r>
      <w:r w:rsidR="003B661A" w:rsidRPr="00870860">
        <w:rPr>
          <w:rFonts w:ascii="Times New Roman" w:hAnsi="Times New Roman"/>
        </w:rPr>
        <w:t xml:space="preserve">but </w:t>
      </w:r>
      <w:r w:rsidR="00342409" w:rsidRPr="00870860">
        <w:rPr>
          <w:rFonts w:ascii="Times New Roman" w:hAnsi="Times New Roman"/>
        </w:rPr>
        <w:t>this was said to reflect the "purely derivative nature" of the offending by the "complicit offender".</w:t>
      </w:r>
    </w:p>
    <w:p w14:paraId="1EB61D8F" w14:textId="2C8AC526" w:rsidR="001749D2" w:rsidRPr="00870860" w:rsidRDefault="00342409"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D64A08" w:rsidRPr="00870860">
        <w:rPr>
          <w:rFonts w:ascii="Times New Roman" w:hAnsi="Times New Roman"/>
        </w:rPr>
        <w:t xml:space="preserve">On that basis, the Court </w:t>
      </w:r>
      <w:r w:rsidR="00D47BCB" w:rsidRPr="00870860">
        <w:rPr>
          <w:rFonts w:ascii="Times New Roman" w:hAnsi="Times New Roman"/>
        </w:rPr>
        <w:t xml:space="preserve">of Appeal </w:t>
      </w:r>
      <w:r w:rsidR="00D04813" w:rsidRPr="00870860">
        <w:rPr>
          <w:rFonts w:ascii="Times New Roman" w:hAnsi="Times New Roman"/>
        </w:rPr>
        <w:t>uph</w:t>
      </w:r>
      <w:r w:rsidR="004C6D6B" w:rsidRPr="00870860">
        <w:rPr>
          <w:rFonts w:ascii="Times New Roman" w:hAnsi="Times New Roman"/>
        </w:rPr>
        <w:t>e</w:t>
      </w:r>
      <w:r w:rsidR="00D04813" w:rsidRPr="00870860">
        <w:rPr>
          <w:rFonts w:ascii="Times New Roman" w:hAnsi="Times New Roman"/>
        </w:rPr>
        <w:t>ld Mr Rohan's submission that</w:t>
      </w:r>
      <w:r w:rsidR="00BA3301" w:rsidRPr="00870860">
        <w:rPr>
          <w:rFonts w:ascii="Times New Roman" w:hAnsi="Times New Roman"/>
        </w:rPr>
        <w:t>,</w:t>
      </w:r>
      <w:r w:rsidR="00D04813" w:rsidRPr="00870860">
        <w:rPr>
          <w:rFonts w:ascii="Times New Roman" w:hAnsi="Times New Roman"/>
        </w:rPr>
        <w:t xml:space="preserve"> </w:t>
      </w:r>
      <w:r w:rsidR="00BA3301" w:rsidRPr="00870860">
        <w:rPr>
          <w:rFonts w:ascii="Times New Roman" w:hAnsi="Times New Roman"/>
        </w:rPr>
        <w:t>for</w:t>
      </w:r>
      <w:r w:rsidR="00F9184A">
        <w:rPr>
          <w:rFonts w:ascii="Times New Roman" w:hAnsi="Times New Roman"/>
        </w:rPr>
        <w:t> </w:t>
      </w:r>
      <w:r w:rsidR="00BA3301" w:rsidRPr="00870860">
        <w:rPr>
          <w:rFonts w:ascii="Times New Roman" w:hAnsi="Times New Roman"/>
        </w:rPr>
        <w:t xml:space="preserve">the purposes of s 324(1) read with s 323(1)(c) of the </w:t>
      </w:r>
      <w:r w:rsidR="00BA3301" w:rsidRPr="00870860">
        <w:rPr>
          <w:rFonts w:ascii="Times New Roman" w:hAnsi="Times New Roman"/>
          <w:i/>
          <w:iCs/>
        </w:rPr>
        <w:t>Crimes Act</w:t>
      </w:r>
      <w:r w:rsidR="00BA3301" w:rsidRPr="00870860">
        <w:rPr>
          <w:rFonts w:ascii="Times New Roman" w:hAnsi="Times New Roman"/>
        </w:rPr>
        <w:t xml:space="preserve">, </w:t>
      </w:r>
      <w:r w:rsidR="00D04813" w:rsidRPr="00870860">
        <w:rPr>
          <w:rFonts w:ascii="Times New Roman" w:hAnsi="Times New Roman"/>
        </w:rPr>
        <w:t>the</w:t>
      </w:r>
      <w:r w:rsidR="00ED3847">
        <w:rPr>
          <w:rFonts w:ascii="Times New Roman" w:hAnsi="Times New Roman"/>
        </w:rPr>
        <w:t> </w:t>
      </w:r>
      <w:r w:rsidR="00D04813" w:rsidRPr="00870860">
        <w:rPr>
          <w:rFonts w:ascii="Times New Roman" w:hAnsi="Times New Roman"/>
        </w:rPr>
        <w:t xml:space="preserve">prosecution had to prove </w:t>
      </w:r>
      <w:r w:rsidR="00255E8E" w:rsidRPr="00870860">
        <w:rPr>
          <w:rFonts w:ascii="Times New Roman" w:hAnsi="Times New Roman"/>
        </w:rPr>
        <w:t xml:space="preserve">to the criminal standard that </w:t>
      </w:r>
      <w:r w:rsidR="00797C18" w:rsidRPr="00870860">
        <w:rPr>
          <w:rFonts w:ascii="Times New Roman" w:hAnsi="Times New Roman"/>
        </w:rPr>
        <w:t xml:space="preserve">at the time that </w:t>
      </w:r>
      <w:r w:rsidR="00BA3301" w:rsidRPr="00870860">
        <w:rPr>
          <w:rFonts w:ascii="Times New Roman" w:hAnsi="Times New Roman"/>
        </w:rPr>
        <w:t>Mr</w:t>
      </w:r>
      <w:r w:rsidR="00ED3847">
        <w:rPr>
          <w:rFonts w:ascii="Times New Roman" w:hAnsi="Times New Roman"/>
        </w:rPr>
        <w:t> </w:t>
      </w:r>
      <w:r w:rsidR="00BA3301" w:rsidRPr="00870860">
        <w:rPr>
          <w:rFonts w:ascii="Times New Roman" w:hAnsi="Times New Roman"/>
        </w:rPr>
        <w:t xml:space="preserve">Rohan </w:t>
      </w:r>
      <w:r w:rsidR="00797C18" w:rsidRPr="00870860">
        <w:rPr>
          <w:rFonts w:ascii="Times New Roman" w:hAnsi="Times New Roman"/>
        </w:rPr>
        <w:t>entered into the agreement, arrangement or understanding</w:t>
      </w:r>
      <w:r w:rsidR="009D113B" w:rsidRPr="00870860">
        <w:rPr>
          <w:rFonts w:ascii="Times New Roman" w:hAnsi="Times New Roman"/>
        </w:rPr>
        <w:t>,</w:t>
      </w:r>
      <w:r w:rsidR="00797C18" w:rsidRPr="00870860">
        <w:rPr>
          <w:rFonts w:ascii="Times New Roman" w:hAnsi="Times New Roman"/>
        </w:rPr>
        <w:t xml:space="preserve"> he </w:t>
      </w:r>
      <w:r w:rsidR="00255E8E" w:rsidRPr="00870860">
        <w:rPr>
          <w:rFonts w:ascii="Times New Roman" w:hAnsi="Times New Roman"/>
          <w:i/>
          <w:iCs/>
        </w:rPr>
        <w:t>knew</w:t>
      </w:r>
      <w:r w:rsidR="00255E8E" w:rsidRPr="00870860">
        <w:rPr>
          <w:rFonts w:ascii="Times New Roman" w:hAnsi="Times New Roman"/>
        </w:rPr>
        <w:t xml:space="preserve"> that Daisy was under 12 for the sexual penetration offences</w:t>
      </w:r>
      <w:r w:rsidR="001C4169" w:rsidRPr="00870860">
        <w:rPr>
          <w:rFonts w:ascii="Times New Roman" w:hAnsi="Times New Roman"/>
        </w:rPr>
        <w:t xml:space="preserve"> </w:t>
      </w:r>
      <w:r w:rsidR="009A1FED" w:rsidRPr="00870860">
        <w:rPr>
          <w:rFonts w:ascii="Times New Roman" w:hAnsi="Times New Roman"/>
        </w:rPr>
        <w:t xml:space="preserve">and he </w:t>
      </w:r>
      <w:r w:rsidR="009A1FED" w:rsidRPr="00870860">
        <w:rPr>
          <w:rFonts w:ascii="Times New Roman" w:hAnsi="Times New Roman"/>
          <w:i/>
          <w:iCs/>
        </w:rPr>
        <w:t>knew</w:t>
      </w:r>
      <w:r w:rsidR="009A1FED" w:rsidRPr="00870860">
        <w:rPr>
          <w:rFonts w:ascii="Times New Roman" w:hAnsi="Times New Roman"/>
        </w:rPr>
        <w:t xml:space="preserve"> that the complainants were both under 18 for the</w:t>
      </w:r>
      <w:r w:rsidR="009110A3" w:rsidRPr="00870860">
        <w:rPr>
          <w:rFonts w:ascii="Times New Roman" w:hAnsi="Times New Roman"/>
        </w:rPr>
        <w:t xml:space="preserve"> drug supply offences. </w:t>
      </w:r>
      <w:r w:rsidR="00870B65" w:rsidRPr="00870860">
        <w:rPr>
          <w:rFonts w:ascii="Times New Roman" w:hAnsi="Times New Roman"/>
        </w:rPr>
        <w:t>As</w:t>
      </w:r>
      <w:r w:rsidR="000357D3" w:rsidRPr="00870860">
        <w:rPr>
          <w:rFonts w:ascii="Times New Roman" w:hAnsi="Times New Roman"/>
        </w:rPr>
        <w:t> </w:t>
      </w:r>
      <w:r w:rsidR="00870B65" w:rsidRPr="00870860">
        <w:rPr>
          <w:rFonts w:ascii="Times New Roman" w:hAnsi="Times New Roman"/>
        </w:rPr>
        <w:t xml:space="preserve">the trial judge did not direct the jury in those terms, the Court of Appeal </w:t>
      </w:r>
      <w:r w:rsidR="00EE6F0A" w:rsidRPr="00870860">
        <w:rPr>
          <w:rFonts w:ascii="Times New Roman" w:hAnsi="Times New Roman"/>
        </w:rPr>
        <w:t>set aside</w:t>
      </w:r>
      <w:r w:rsidR="00A622E8" w:rsidRPr="00870860">
        <w:rPr>
          <w:rFonts w:ascii="Times New Roman" w:hAnsi="Times New Roman"/>
        </w:rPr>
        <w:t xml:space="preserve"> Mr Rohan's conviction</w:t>
      </w:r>
      <w:r w:rsidR="00EE6F0A" w:rsidRPr="00870860">
        <w:rPr>
          <w:rFonts w:ascii="Times New Roman" w:hAnsi="Times New Roman"/>
        </w:rPr>
        <w:t>s</w:t>
      </w:r>
      <w:r w:rsidR="00A622E8" w:rsidRPr="00870860">
        <w:rPr>
          <w:rFonts w:ascii="Times New Roman" w:hAnsi="Times New Roman"/>
        </w:rPr>
        <w:t xml:space="preserve"> </w:t>
      </w:r>
      <w:r w:rsidR="00F22678" w:rsidRPr="00870860">
        <w:rPr>
          <w:rFonts w:ascii="Times New Roman" w:hAnsi="Times New Roman"/>
        </w:rPr>
        <w:t>where</w:t>
      </w:r>
      <w:r w:rsidR="00A743E9" w:rsidRPr="00870860">
        <w:rPr>
          <w:rFonts w:ascii="Times New Roman" w:hAnsi="Times New Roman"/>
        </w:rPr>
        <w:t xml:space="preserve"> he</w:t>
      </w:r>
      <w:r w:rsidR="00F22678" w:rsidRPr="00870860">
        <w:rPr>
          <w:rFonts w:ascii="Times New Roman" w:hAnsi="Times New Roman"/>
        </w:rPr>
        <w:t xml:space="preserve"> had been convicted on the basis of</w:t>
      </w:r>
      <w:r w:rsidR="002F2030" w:rsidRPr="00870860">
        <w:rPr>
          <w:rFonts w:ascii="Times New Roman" w:hAnsi="Times New Roman"/>
        </w:rPr>
        <w:t xml:space="preserve"> s</w:t>
      </w:r>
      <w:r w:rsidR="004B4E2D" w:rsidRPr="00870860">
        <w:rPr>
          <w:rFonts w:ascii="Times New Roman" w:hAnsi="Times New Roman"/>
        </w:rPr>
        <w:t> </w:t>
      </w:r>
      <w:r w:rsidR="002F2030" w:rsidRPr="00870860">
        <w:rPr>
          <w:rFonts w:ascii="Times New Roman" w:hAnsi="Times New Roman"/>
        </w:rPr>
        <w:t>324(1) read with s</w:t>
      </w:r>
      <w:r w:rsidR="004B4E2D" w:rsidRPr="00870860">
        <w:rPr>
          <w:rFonts w:ascii="Times New Roman" w:hAnsi="Times New Roman"/>
        </w:rPr>
        <w:t> </w:t>
      </w:r>
      <w:r w:rsidR="002F2030" w:rsidRPr="00870860">
        <w:rPr>
          <w:rFonts w:ascii="Times New Roman" w:hAnsi="Times New Roman"/>
        </w:rPr>
        <w:t>323(1)(c</w:t>
      </w:r>
      <w:proofErr w:type="gramStart"/>
      <w:r w:rsidR="002F2030" w:rsidRPr="00870860">
        <w:rPr>
          <w:rFonts w:ascii="Times New Roman" w:hAnsi="Times New Roman"/>
        </w:rPr>
        <w:t>),</w:t>
      </w:r>
      <w:r w:rsidR="00F520ED" w:rsidRPr="00870860">
        <w:rPr>
          <w:rFonts w:ascii="Times New Roman" w:hAnsi="Times New Roman"/>
        </w:rPr>
        <w:t xml:space="preserve"> and</w:t>
      </w:r>
      <w:proofErr w:type="gramEnd"/>
      <w:r w:rsidR="00566640">
        <w:rPr>
          <w:rFonts w:ascii="Times New Roman" w:hAnsi="Times New Roman"/>
        </w:rPr>
        <w:t> </w:t>
      </w:r>
      <w:r w:rsidR="00F520ED" w:rsidRPr="00870860">
        <w:rPr>
          <w:rFonts w:ascii="Times New Roman" w:hAnsi="Times New Roman"/>
        </w:rPr>
        <w:t>ordered that there be a new trial of those charges. Mr Rohan was resentenced</w:t>
      </w:r>
      <w:r w:rsidR="00302385" w:rsidRPr="00870860">
        <w:rPr>
          <w:rFonts w:ascii="Times New Roman" w:hAnsi="Times New Roman"/>
        </w:rPr>
        <w:t xml:space="preserve"> on the </w:t>
      </w:r>
      <w:r w:rsidR="001A019C" w:rsidRPr="00870860">
        <w:rPr>
          <w:rFonts w:ascii="Times New Roman" w:hAnsi="Times New Roman"/>
        </w:rPr>
        <w:t>convictions that remained</w:t>
      </w:r>
      <w:r w:rsidR="00B416C3" w:rsidRPr="00870860">
        <w:rPr>
          <w:rFonts w:ascii="Times New Roman" w:hAnsi="Times New Roman"/>
        </w:rPr>
        <w:t>.</w:t>
      </w:r>
      <w:r w:rsidR="00854A78" w:rsidRPr="00870860">
        <w:rPr>
          <w:rFonts w:ascii="Times New Roman" w:hAnsi="Times New Roman"/>
        </w:rPr>
        <w:t xml:space="preserve"> </w:t>
      </w:r>
    </w:p>
    <w:p w14:paraId="447115D7" w14:textId="30DAFD0A" w:rsidR="00057763" w:rsidRPr="00870860" w:rsidRDefault="001749D2"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854A78" w:rsidRPr="00870860">
        <w:rPr>
          <w:rFonts w:ascii="Times New Roman" w:hAnsi="Times New Roman"/>
        </w:rPr>
        <w:t xml:space="preserve">The </w:t>
      </w:r>
      <w:r w:rsidR="000709EA" w:rsidRPr="00870860">
        <w:rPr>
          <w:rFonts w:ascii="Times New Roman" w:hAnsi="Times New Roman"/>
        </w:rPr>
        <w:t xml:space="preserve">Crown was granted </w:t>
      </w:r>
      <w:r w:rsidR="00C9706F" w:rsidRPr="00870860">
        <w:rPr>
          <w:rFonts w:ascii="Times New Roman" w:hAnsi="Times New Roman"/>
        </w:rPr>
        <w:t xml:space="preserve">special </w:t>
      </w:r>
      <w:r w:rsidR="000709EA" w:rsidRPr="00870860">
        <w:rPr>
          <w:rFonts w:ascii="Times New Roman" w:hAnsi="Times New Roman"/>
        </w:rPr>
        <w:t>leave to appeal</w:t>
      </w:r>
      <w:r w:rsidR="00215280" w:rsidRPr="00870860">
        <w:rPr>
          <w:rFonts w:ascii="Times New Roman" w:hAnsi="Times New Roman"/>
        </w:rPr>
        <w:t xml:space="preserve"> to this Court</w:t>
      </w:r>
      <w:r w:rsidR="000709EA" w:rsidRPr="00870860">
        <w:rPr>
          <w:rFonts w:ascii="Times New Roman" w:hAnsi="Times New Roman"/>
        </w:rPr>
        <w:t>.</w:t>
      </w:r>
      <w:r w:rsidR="00B71E4E" w:rsidRPr="00870860">
        <w:rPr>
          <w:rFonts w:ascii="Times New Roman" w:hAnsi="Times New Roman"/>
        </w:rPr>
        <w:t xml:space="preserve"> </w:t>
      </w:r>
      <w:proofErr w:type="gramStart"/>
      <w:r w:rsidR="00EF5406" w:rsidRPr="00870860">
        <w:rPr>
          <w:rFonts w:ascii="Times New Roman" w:hAnsi="Times New Roman"/>
        </w:rPr>
        <w:t>For the reasons that</w:t>
      </w:r>
      <w:proofErr w:type="gramEnd"/>
      <w:r w:rsidR="00EF5406" w:rsidRPr="00870860">
        <w:rPr>
          <w:rFonts w:ascii="Times New Roman" w:hAnsi="Times New Roman"/>
        </w:rPr>
        <w:t xml:space="preserve"> follow, the appeal must be allowed</w:t>
      </w:r>
      <w:r w:rsidR="00305910" w:rsidRPr="00870860">
        <w:rPr>
          <w:rFonts w:ascii="Times New Roman" w:hAnsi="Times New Roman"/>
        </w:rPr>
        <w:t xml:space="preserve">. </w:t>
      </w:r>
      <w:r w:rsidR="00C309DF" w:rsidRPr="00870860">
        <w:rPr>
          <w:rFonts w:ascii="Times New Roman" w:hAnsi="Times New Roman"/>
        </w:rPr>
        <w:t xml:space="preserve">The trial judge did not misdirect the jury. </w:t>
      </w:r>
    </w:p>
    <w:p w14:paraId="2AE5E767" w14:textId="2CDA5866" w:rsidR="000C7745" w:rsidRPr="00870860" w:rsidRDefault="00C8109E" w:rsidP="00870860">
      <w:pPr>
        <w:pStyle w:val="HeadingL1"/>
        <w:spacing w:after="260" w:line="280" w:lineRule="exact"/>
        <w:ind w:right="0"/>
        <w:jc w:val="both"/>
        <w:rPr>
          <w:rFonts w:ascii="Times New Roman" w:hAnsi="Times New Roman"/>
        </w:rPr>
      </w:pPr>
      <w:r w:rsidRPr="00870860">
        <w:rPr>
          <w:rFonts w:ascii="Times New Roman" w:hAnsi="Times New Roman"/>
        </w:rPr>
        <w:t xml:space="preserve">Subdivision 1 of Div 1 of Pt II of the </w:t>
      </w:r>
      <w:r w:rsidRPr="00870860">
        <w:rPr>
          <w:rFonts w:ascii="Times New Roman" w:hAnsi="Times New Roman"/>
          <w:i/>
          <w:iCs/>
        </w:rPr>
        <w:t xml:space="preserve">Crimes Act </w:t>
      </w:r>
    </w:p>
    <w:p w14:paraId="4334E810" w14:textId="422C88FF" w:rsidR="00F93CC8" w:rsidRPr="00870860" w:rsidRDefault="007D0FAD"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F93CC8" w:rsidRPr="00870860">
        <w:rPr>
          <w:rFonts w:ascii="Times New Roman" w:hAnsi="Times New Roman"/>
        </w:rPr>
        <w:t xml:space="preserve">Subdivision 1 of Div 1 of Pt II of the </w:t>
      </w:r>
      <w:r w:rsidR="00F93CC8" w:rsidRPr="00870860">
        <w:rPr>
          <w:rFonts w:ascii="Times New Roman" w:hAnsi="Times New Roman"/>
          <w:i/>
          <w:iCs/>
        </w:rPr>
        <w:t>Crimes Act</w:t>
      </w:r>
      <w:r w:rsidR="00F93CC8" w:rsidRPr="00870860">
        <w:rPr>
          <w:rFonts w:ascii="Times New Roman" w:hAnsi="Times New Roman"/>
        </w:rPr>
        <w:t xml:space="preserve">, which includes ss 324(1) and 323(1)(c), </w:t>
      </w:r>
      <w:r w:rsidR="00A539E9" w:rsidRPr="00870860">
        <w:rPr>
          <w:rFonts w:ascii="Times New Roman" w:hAnsi="Times New Roman"/>
        </w:rPr>
        <w:t xml:space="preserve">is headed "Complicity in commission of offences". </w:t>
      </w:r>
      <w:r w:rsidR="00802025" w:rsidRPr="00870860">
        <w:rPr>
          <w:rFonts w:ascii="Times New Roman" w:hAnsi="Times New Roman"/>
        </w:rPr>
        <w:t xml:space="preserve">The </w:t>
      </w:r>
      <w:r w:rsidR="00A33463" w:rsidRPr="00870860">
        <w:rPr>
          <w:rFonts w:ascii="Times New Roman" w:hAnsi="Times New Roman"/>
        </w:rPr>
        <w:t>S</w:t>
      </w:r>
      <w:r w:rsidR="00802025" w:rsidRPr="00870860">
        <w:rPr>
          <w:rFonts w:ascii="Times New Roman" w:hAnsi="Times New Roman"/>
        </w:rPr>
        <w:t>ubdivision</w:t>
      </w:r>
      <w:r w:rsidR="00A539E9" w:rsidRPr="00870860">
        <w:rPr>
          <w:rFonts w:ascii="Times New Roman" w:hAnsi="Times New Roman"/>
        </w:rPr>
        <w:t xml:space="preserve"> </w:t>
      </w:r>
      <w:r w:rsidR="00F93CC8" w:rsidRPr="00870860">
        <w:rPr>
          <w:rFonts w:ascii="Times New Roman" w:hAnsi="Times New Roman"/>
        </w:rPr>
        <w:t xml:space="preserve">was inserted into the </w:t>
      </w:r>
      <w:r w:rsidR="00F93CC8" w:rsidRPr="00870860">
        <w:rPr>
          <w:rFonts w:ascii="Times New Roman" w:hAnsi="Times New Roman"/>
          <w:i/>
          <w:iCs/>
        </w:rPr>
        <w:t>Crimes Act</w:t>
      </w:r>
      <w:r w:rsidR="00F93CC8" w:rsidRPr="00870860">
        <w:rPr>
          <w:rFonts w:ascii="Times New Roman" w:hAnsi="Times New Roman"/>
        </w:rPr>
        <w:t xml:space="preserve"> in 2014 </w:t>
      </w:r>
      <w:r w:rsidR="009343D9" w:rsidRPr="00870860">
        <w:rPr>
          <w:rFonts w:ascii="Times New Roman" w:hAnsi="Times New Roman"/>
        </w:rPr>
        <w:t xml:space="preserve">to introduce </w:t>
      </w:r>
      <w:r w:rsidR="001F43A6" w:rsidRPr="00870860">
        <w:rPr>
          <w:rFonts w:ascii="Times New Roman" w:hAnsi="Times New Roman"/>
        </w:rPr>
        <w:t>a s</w:t>
      </w:r>
      <w:r w:rsidR="00953E24" w:rsidRPr="00870860">
        <w:rPr>
          <w:rFonts w:ascii="Times New Roman" w:hAnsi="Times New Roman"/>
        </w:rPr>
        <w:t xml:space="preserve">tatutory scheme for criminal liability to attach to </w:t>
      </w:r>
      <w:r w:rsidR="00E43E32" w:rsidRPr="00870860">
        <w:rPr>
          <w:rFonts w:ascii="Times New Roman" w:hAnsi="Times New Roman"/>
        </w:rPr>
        <w:t>"</w:t>
      </w:r>
      <w:r w:rsidR="00CF2298" w:rsidRPr="00870860">
        <w:rPr>
          <w:rFonts w:ascii="Times New Roman" w:hAnsi="Times New Roman"/>
        </w:rPr>
        <w:t>a</w:t>
      </w:r>
      <w:r w:rsidR="00737808" w:rsidRPr="00870860">
        <w:rPr>
          <w:rFonts w:ascii="Times New Roman" w:hAnsi="Times New Roman"/>
        </w:rPr>
        <w:t> </w:t>
      </w:r>
      <w:r w:rsidR="00CF2298" w:rsidRPr="00870860">
        <w:rPr>
          <w:rFonts w:ascii="Times New Roman" w:hAnsi="Times New Roman"/>
        </w:rPr>
        <w:t xml:space="preserve">person who is </w:t>
      </w:r>
      <w:r w:rsidR="00F17BCA" w:rsidRPr="00870860">
        <w:rPr>
          <w:rFonts w:ascii="Times New Roman" w:hAnsi="Times New Roman"/>
        </w:rPr>
        <w:t xml:space="preserve">involved in the commission of </w:t>
      </w:r>
      <w:r w:rsidR="008A222A" w:rsidRPr="00870860">
        <w:rPr>
          <w:rFonts w:ascii="Times New Roman" w:hAnsi="Times New Roman"/>
        </w:rPr>
        <w:t>an offence"</w:t>
      </w:r>
      <w:r w:rsidR="00502869" w:rsidRPr="00870860">
        <w:rPr>
          <w:rFonts w:ascii="Times New Roman" w:hAnsi="Times New Roman"/>
        </w:rPr>
        <w:t>.</w:t>
      </w:r>
      <w:r w:rsidR="00E914DE" w:rsidRPr="00870860">
        <w:rPr>
          <w:rStyle w:val="FootnoteReference"/>
          <w:rFonts w:ascii="Times New Roman" w:hAnsi="Times New Roman"/>
          <w:sz w:val="24"/>
        </w:rPr>
        <w:footnoteReference w:id="7"/>
      </w:r>
      <w:r w:rsidR="00502869" w:rsidRPr="00870860">
        <w:rPr>
          <w:rFonts w:ascii="Times New Roman" w:hAnsi="Times New Roman"/>
        </w:rPr>
        <w:t xml:space="preserve"> The scheme was</w:t>
      </w:r>
      <w:r w:rsidR="00737808" w:rsidRPr="00870860">
        <w:rPr>
          <w:rFonts w:ascii="Times New Roman" w:hAnsi="Times New Roman"/>
        </w:rPr>
        <w:t xml:space="preserve"> </w:t>
      </w:r>
      <w:r w:rsidR="00DF3532" w:rsidRPr="00870860">
        <w:rPr>
          <w:rFonts w:ascii="Times New Roman" w:hAnsi="Times New Roman"/>
        </w:rPr>
        <w:t xml:space="preserve">designed </w:t>
      </w:r>
      <w:r w:rsidR="00A74310" w:rsidRPr="00870860">
        <w:rPr>
          <w:rFonts w:ascii="Times New Roman" w:hAnsi="Times New Roman"/>
        </w:rPr>
        <w:t>to</w:t>
      </w:r>
      <w:r w:rsidR="003D1644" w:rsidRPr="00870860">
        <w:rPr>
          <w:rFonts w:ascii="Times New Roman" w:hAnsi="Times New Roman"/>
        </w:rPr>
        <w:t xml:space="preserve"> replace</w:t>
      </w:r>
      <w:r w:rsidR="00A74310" w:rsidRPr="00870860">
        <w:rPr>
          <w:rFonts w:ascii="Times New Roman" w:hAnsi="Times New Roman"/>
        </w:rPr>
        <w:t xml:space="preserve"> </w:t>
      </w:r>
      <w:r w:rsidR="00066225" w:rsidRPr="00870860">
        <w:rPr>
          <w:rFonts w:ascii="Times New Roman" w:hAnsi="Times New Roman"/>
        </w:rPr>
        <w:t xml:space="preserve">a number of common law doctrines, including </w:t>
      </w:r>
      <w:r w:rsidR="003D1644" w:rsidRPr="00870860">
        <w:rPr>
          <w:rFonts w:ascii="Times New Roman" w:hAnsi="Times New Roman"/>
        </w:rPr>
        <w:t>the law of complicity in relation to aiding and abetting</w:t>
      </w:r>
      <w:r w:rsidR="004C2460" w:rsidRPr="00870860">
        <w:rPr>
          <w:rFonts w:ascii="Times New Roman" w:hAnsi="Times New Roman"/>
        </w:rPr>
        <w:t>,</w:t>
      </w:r>
      <w:r w:rsidR="003D1644" w:rsidRPr="00870860">
        <w:rPr>
          <w:rFonts w:ascii="Times New Roman" w:hAnsi="Times New Roman"/>
        </w:rPr>
        <w:t xml:space="preserve"> and</w:t>
      </w:r>
      <w:r w:rsidR="00684DE4">
        <w:rPr>
          <w:rFonts w:ascii="Times New Roman" w:hAnsi="Times New Roman"/>
        </w:rPr>
        <w:t> </w:t>
      </w:r>
      <w:r w:rsidR="003D1644" w:rsidRPr="00870860">
        <w:rPr>
          <w:rFonts w:ascii="Times New Roman" w:hAnsi="Times New Roman"/>
        </w:rPr>
        <w:t>the doctrine of joint criminal enterprise.</w:t>
      </w:r>
      <w:r w:rsidR="0024615D" w:rsidRPr="00870860">
        <w:rPr>
          <w:rStyle w:val="FootnoteReference"/>
          <w:rFonts w:ascii="Times New Roman" w:hAnsi="Times New Roman"/>
          <w:sz w:val="24"/>
        </w:rPr>
        <w:footnoteReference w:id="8"/>
      </w:r>
      <w:r w:rsidR="008A222A" w:rsidRPr="00870860">
        <w:rPr>
          <w:rFonts w:ascii="Times New Roman" w:hAnsi="Times New Roman"/>
        </w:rPr>
        <w:t xml:space="preserve"> </w:t>
      </w:r>
      <w:r w:rsidR="001F43A6" w:rsidRPr="00870860">
        <w:rPr>
          <w:rFonts w:ascii="Times New Roman" w:hAnsi="Times New Roman"/>
        </w:rPr>
        <w:t xml:space="preserve">The Explanatory Memorandum explained that the aim was </w:t>
      </w:r>
      <w:r w:rsidR="00F93CC8" w:rsidRPr="00870860">
        <w:rPr>
          <w:rFonts w:ascii="Times New Roman" w:hAnsi="Times New Roman"/>
        </w:rPr>
        <w:t xml:space="preserve">to </w:t>
      </w:r>
      <w:r w:rsidR="00A4100E" w:rsidRPr="00870860">
        <w:rPr>
          <w:rFonts w:ascii="Times New Roman" w:hAnsi="Times New Roman"/>
        </w:rPr>
        <w:t>"</w:t>
      </w:r>
      <w:r w:rsidR="00F93CC8" w:rsidRPr="00870860">
        <w:rPr>
          <w:rFonts w:ascii="Times New Roman" w:hAnsi="Times New Roman"/>
        </w:rPr>
        <w:t>improve the substantive law of complicity by introducing simpler, internally consistent laws and abolishing problematic common law rules" and to "facilitate simpler, more understandable jury directions on complicity".</w:t>
      </w:r>
      <w:r w:rsidR="00F93CC8" w:rsidRPr="00870860">
        <w:rPr>
          <w:rStyle w:val="FootnoteReference"/>
          <w:rFonts w:ascii="Times New Roman" w:hAnsi="Times New Roman"/>
          <w:sz w:val="24"/>
        </w:rPr>
        <w:footnoteReference w:id="9"/>
      </w:r>
      <w:r w:rsidR="00F93CC8" w:rsidRPr="00870860">
        <w:rPr>
          <w:rFonts w:ascii="Times New Roman" w:hAnsi="Times New Roman"/>
        </w:rPr>
        <w:t xml:space="preserve"> The Explanatory Memorandum </w:t>
      </w:r>
      <w:r w:rsidR="00E71651" w:rsidRPr="00870860">
        <w:rPr>
          <w:rFonts w:ascii="Times New Roman" w:hAnsi="Times New Roman"/>
        </w:rPr>
        <w:t xml:space="preserve">also </w:t>
      </w:r>
      <w:r w:rsidR="00F93CC8" w:rsidRPr="00870860">
        <w:rPr>
          <w:rFonts w:ascii="Times New Roman" w:hAnsi="Times New Roman"/>
        </w:rPr>
        <w:t xml:space="preserve">stated that the provisions drew extensively </w:t>
      </w:r>
      <w:r w:rsidR="00F93CC8" w:rsidRPr="00870860">
        <w:rPr>
          <w:rFonts w:ascii="Times New Roman" w:hAnsi="Times New Roman"/>
        </w:rPr>
        <w:lastRenderedPageBreak/>
        <w:t>from recommendations in the "Simplification of Jury Directions Project"</w:t>
      </w:r>
      <w:r w:rsidR="00E2224C">
        <w:rPr>
          <w:rFonts w:ascii="Times New Roman" w:hAnsi="Times New Roman"/>
        </w:rPr>
        <w:t xml:space="preserve"> </w:t>
      </w:r>
      <w:r w:rsidR="00F93CC8" w:rsidRPr="00870860">
        <w:rPr>
          <w:rFonts w:ascii="Times New Roman" w:hAnsi="Times New Roman"/>
        </w:rPr>
        <w:t>Report.</w:t>
      </w:r>
      <w:r w:rsidR="00F93CC8" w:rsidRPr="00870860">
        <w:rPr>
          <w:rStyle w:val="FootnoteReference"/>
          <w:rFonts w:ascii="Times New Roman" w:hAnsi="Times New Roman"/>
          <w:sz w:val="24"/>
        </w:rPr>
        <w:footnoteReference w:id="10"/>
      </w:r>
      <w:r w:rsidR="00E2224C">
        <w:rPr>
          <w:rFonts w:ascii="Times New Roman" w:hAnsi="Times New Roman"/>
        </w:rPr>
        <w:t xml:space="preserve"> </w:t>
      </w:r>
      <w:r w:rsidR="00EE56C9" w:rsidRPr="00870860">
        <w:rPr>
          <w:rFonts w:ascii="Times New Roman" w:hAnsi="Times New Roman"/>
        </w:rPr>
        <w:t>Parliament</w:t>
      </w:r>
      <w:r w:rsidR="002B3060" w:rsidRPr="00870860">
        <w:rPr>
          <w:rFonts w:ascii="Times New Roman" w:hAnsi="Times New Roman"/>
        </w:rPr>
        <w:t> </w:t>
      </w:r>
      <w:r w:rsidR="00F93CC8" w:rsidRPr="00870860">
        <w:rPr>
          <w:rFonts w:ascii="Times New Roman" w:hAnsi="Times New Roman"/>
        </w:rPr>
        <w:t>did not, however, adopt all of the Report's recommendations</w:t>
      </w:r>
      <w:r w:rsidR="00094606" w:rsidRPr="00870860">
        <w:rPr>
          <w:rFonts w:ascii="Times New Roman" w:hAnsi="Times New Roman"/>
        </w:rPr>
        <w:t>.</w:t>
      </w:r>
      <w:r w:rsidR="00283697" w:rsidRPr="00870860">
        <w:rPr>
          <w:rStyle w:val="FootnoteReference"/>
          <w:rFonts w:ascii="Times New Roman" w:hAnsi="Times New Roman"/>
          <w:sz w:val="24"/>
        </w:rPr>
        <w:footnoteReference w:id="11"/>
      </w:r>
      <w:r w:rsidR="00F93CC8" w:rsidRPr="00870860">
        <w:rPr>
          <w:rFonts w:ascii="Times New Roman" w:hAnsi="Times New Roman"/>
        </w:rPr>
        <w:t xml:space="preserve"> </w:t>
      </w:r>
    </w:p>
    <w:p w14:paraId="7B0097C3" w14:textId="2DFDEA53" w:rsidR="007D0FAD" w:rsidRPr="00870860" w:rsidRDefault="00F93CC8"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7D0FAD" w:rsidRPr="00870860">
        <w:rPr>
          <w:rFonts w:ascii="Times New Roman" w:hAnsi="Times New Roman"/>
        </w:rPr>
        <w:t>Section 324</w:t>
      </w:r>
      <w:r w:rsidR="00FA68EB" w:rsidRPr="00870860">
        <w:rPr>
          <w:rFonts w:ascii="Times New Roman" w:hAnsi="Times New Roman"/>
        </w:rPr>
        <w:t>(1)</w:t>
      </w:r>
      <w:r w:rsidR="00C709CB" w:rsidRPr="00870860">
        <w:rPr>
          <w:rFonts w:ascii="Times New Roman" w:hAnsi="Times New Roman"/>
        </w:rPr>
        <w:t xml:space="preserve"> </w:t>
      </w:r>
      <w:r w:rsidR="007D0FAD" w:rsidRPr="00870860">
        <w:rPr>
          <w:rFonts w:ascii="Times New Roman" w:hAnsi="Times New Roman"/>
        </w:rPr>
        <w:t>is the key operative provision</w:t>
      </w:r>
      <w:r w:rsidR="00AC49DA" w:rsidRPr="00870860">
        <w:rPr>
          <w:rFonts w:ascii="Times New Roman" w:hAnsi="Times New Roman"/>
        </w:rPr>
        <w:t xml:space="preserve"> in the </w:t>
      </w:r>
      <w:r w:rsidR="00A33463" w:rsidRPr="00870860">
        <w:rPr>
          <w:rFonts w:ascii="Times New Roman" w:hAnsi="Times New Roman"/>
        </w:rPr>
        <w:t>S</w:t>
      </w:r>
      <w:r w:rsidR="00AC49DA" w:rsidRPr="00870860">
        <w:rPr>
          <w:rFonts w:ascii="Times New Roman" w:hAnsi="Times New Roman"/>
        </w:rPr>
        <w:t>ubdivision</w:t>
      </w:r>
      <w:r w:rsidR="0070292C" w:rsidRPr="00870860">
        <w:rPr>
          <w:rFonts w:ascii="Times New Roman" w:hAnsi="Times New Roman"/>
        </w:rPr>
        <w:t>. It </w:t>
      </w:r>
      <w:r w:rsidR="007D0FAD" w:rsidRPr="00870860">
        <w:rPr>
          <w:rFonts w:ascii="Times New Roman" w:hAnsi="Times New Roman"/>
        </w:rPr>
        <w:t>provides:</w:t>
      </w:r>
    </w:p>
    <w:p w14:paraId="4F47601D" w14:textId="251CB19F" w:rsidR="00870860" w:rsidRDefault="00402D3F" w:rsidP="00870860">
      <w:pPr>
        <w:pStyle w:val="leftright"/>
        <w:spacing w:before="0" w:after="260" w:line="280" w:lineRule="exact"/>
        <w:ind w:right="0"/>
        <w:jc w:val="both"/>
        <w:rPr>
          <w:rFonts w:ascii="Times New Roman" w:hAnsi="Times New Roman"/>
        </w:rPr>
      </w:pPr>
      <w:r w:rsidRPr="00870860">
        <w:rPr>
          <w:rFonts w:ascii="Times New Roman" w:hAnsi="Times New Roman"/>
        </w:rPr>
        <w:t>"</w:t>
      </w:r>
      <w:r w:rsidR="007D0FAD" w:rsidRPr="00870860">
        <w:rPr>
          <w:rFonts w:ascii="Times New Roman" w:hAnsi="Times New Roman"/>
        </w:rPr>
        <w:t xml:space="preserve">Subject to subsection (3), </w:t>
      </w:r>
      <w:r w:rsidR="007D0FAD" w:rsidRPr="00870860">
        <w:rPr>
          <w:rFonts w:ascii="Times New Roman" w:hAnsi="Times New Roman"/>
          <w:i/>
          <w:iCs/>
        </w:rPr>
        <w:t>if an offence</w:t>
      </w:r>
      <w:r w:rsidR="007D0FAD" w:rsidRPr="00870860">
        <w:rPr>
          <w:rFonts w:ascii="Times New Roman" w:hAnsi="Times New Roman"/>
        </w:rPr>
        <w:t xml:space="preserve"> (whether indictable or summary) </w:t>
      </w:r>
      <w:r w:rsidR="007D0FAD" w:rsidRPr="00870860">
        <w:rPr>
          <w:rFonts w:ascii="Times New Roman" w:hAnsi="Times New Roman"/>
          <w:i/>
          <w:iCs/>
        </w:rPr>
        <w:t>is</w:t>
      </w:r>
      <w:r w:rsidR="002A6FC8">
        <w:rPr>
          <w:rFonts w:ascii="Times New Roman" w:hAnsi="Times New Roman"/>
          <w:i/>
          <w:iCs/>
        </w:rPr>
        <w:t> </w:t>
      </w:r>
      <w:r w:rsidR="007D0FAD" w:rsidRPr="00870860">
        <w:rPr>
          <w:rFonts w:ascii="Times New Roman" w:hAnsi="Times New Roman"/>
          <w:i/>
          <w:iCs/>
        </w:rPr>
        <w:t>committed</w:t>
      </w:r>
      <w:r w:rsidR="007D0FAD" w:rsidRPr="00870860">
        <w:rPr>
          <w:rFonts w:ascii="Times New Roman" w:hAnsi="Times New Roman"/>
        </w:rPr>
        <w:t xml:space="preserve">, </w:t>
      </w:r>
      <w:r w:rsidR="007D0FAD" w:rsidRPr="00870860">
        <w:rPr>
          <w:rFonts w:ascii="Times New Roman" w:hAnsi="Times New Roman"/>
          <w:i/>
        </w:rPr>
        <w:t xml:space="preserve">a person </w:t>
      </w:r>
      <w:r w:rsidR="007D0FAD" w:rsidRPr="00870860">
        <w:rPr>
          <w:rFonts w:ascii="Times New Roman" w:hAnsi="Times New Roman"/>
        </w:rPr>
        <w:t xml:space="preserve">who </w:t>
      </w:r>
      <w:r w:rsidR="007D0FAD" w:rsidRPr="00870860">
        <w:rPr>
          <w:rFonts w:ascii="Times New Roman" w:hAnsi="Times New Roman"/>
          <w:i/>
          <w:iCs/>
        </w:rPr>
        <w:t>is involved in the commission of the offence</w:t>
      </w:r>
      <w:r w:rsidR="007D0FAD" w:rsidRPr="00870860">
        <w:rPr>
          <w:rFonts w:ascii="Times New Roman" w:hAnsi="Times New Roman"/>
        </w:rPr>
        <w:t xml:space="preserve"> is </w:t>
      </w:r>
      <w:r w:rsidR="007D0FAD" w:rsidRPr="00870860">
        <w:rPr>
          <w:rFonts w:ascii="Times New Roman" w:hAnsi="Times New Roman"/>
          <w:i/>
        </w:rPr>
        <w:t>taken to have committed the offence</w:t>
      </w:r>
      <w:r w:rsidR="007D0FAD" w:rsidRPr="00870860">
        <w:rPr>
          <w:rFonts w:ascii="Times New Roman" w:hAnsi="Times New Roman"/>
        </w:rPr>
        <w:t xml:space="preserve"> and is liable to the maximum penalty for that offence.</w:t>
      </w:r>
      <w:r w:rsidR="00FA68EB" w:rsidRPr="00870860">
        <w:rPr>
          <w:rFonts w:ascii="Times New Roman" w:hAnsi="Times New Roman"/>
        </w:rPr>
        <w:t>"</w:t>
      </w:r>
      <w:r w:rsidR="007A7A1E" w:rsidRPr="00870860">
        <w:rPr>
          <w:rFonts w:ascii="Times New Roman" w:hAnsi="Times New Roman"/>
        </w:rPr>
        <w:t xml:space="preserve"> (</w:t>
      </w:r>
      <w:proofErr w:type="gramStart"/>
      <w:r w:rsidR="007A7A1E" w:rsidRPr="00870860">
        <w:rPr>
          <w:rFonts w:ascii="Times New Roman" w:hAnsi="Times New Roman"/>
        </w:rPr>
        <w:t>emphasis</w:t>
      </w:r>
      <w:proofErr w:type="gramEnd"/>
      <w:r w:rsidR="007A7A1E" w:rsidRPr="00870860">
        <w:rPr>
          <w:rFonts w:ascii="Times New Roman" w:hAnsi="Times New Roman"/>
        </w:rPr>
        <w:t xml:space="preserve"> added)</w:t>
      </w:r>
    </w:p>
    <w:p w14:paraId="0D7EA74D" w14:textId="6DDCEB9A" w:rsidR="007D0FAD" w:rsidRPr="00870860" w:rsidRDefault="0070292C"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D0727A" w:rsidRPr="00870860">
        <w:rPr>
          <w:rFonts w:ascii="Times New Roman" w:hAnsi="Times New Roman"/>
        </w:rPr>
        <w:t>Section</w:t>
      </w:r>
      <w:r w:rsidR="00981111" w:rsidRPr="00870860">
        <w:rPr>
          <w:rFonts w:ascii="Times New Roman" w:hAnsi="Times New Roman"/>
        </w:rPr>
        <w:t> 323</w:t>
      </w:r>
      <w:r w:rsidR="00DB6A0C" w:rsidRPr="00870860">
        <w:rPr>
          <w:rFonts w:ascii="Times New Roman" w:hAnsi="Times New Roman"/>
        </w:rPr>
        <w:t>(1)</w:t>
      </w:r>
      <w:r w:rsidR="00981111" w:rsidRPr="00870860">
        <w:rPr>
          <w:rFonts w:ascii="Times New Roman" w:hAnsi="Times New Roman"/>
        </w:rPr>
        <w:t xml:space="preserve"> provides four different bases on which </w:t>
      </w:r>
      <w:r w:rsidRPr="00870860">
        <w:rPr>
          <w:rFonts w:ascii="Times New Roman" w:hAnsi="Times New Roman"/>
        </w:rPr>
        <w:t>"</w:t>
      </w:r>
      <w:r w:rsidR="00F5357C" w:rsidRPr="00870860">
        <w:rPr>
          <w:rFonts w:ascii="Times New Roman" w:hAnsi="Times New Roman"/>
        </w:rPr>
        <w:t>a</w:t>
      </w:r>
      <w:r w:rsidR="008E67C5" w:rsidRPr="00870860">
        <w:rPr>
          <w:rFonts w:ascii="Times New Roman" w:hAnsi="Times New Roman"/>
        </w:rPr>
        <w:t> </w:t>
      </w:r>
      <w:r w:rsidR="00F5357C" w:rsidRPr="00870860">
        <w:rPr>
          <w:rFonts w:ascii="Times New Roman" w:hAnsi="Times New Roman"/>
        </w:rPr>
        <w:t xml:space="preserve">person </w:t>
      </w:r>
      <w:r w:rsidR="00981111" w:rsidRPr="00870860">
        <w:rPr>
          <w:rFonts w:ascii="Times New Roman" w:hAnsi="Times New Roman"/>
        </w:rPr>
        <w:t xml:space="preserve">is </w:t>
      </w:r>
      <w:r w:rsidRPr="00870860">
        <w:rPr>
          <w:rFonts w:ascii="Times New Roman" w:hAnsi="Times New Roman"/>
        </w:rPr>
        <w:t>involved in the commission of an offence"</w:t>
      </w:r>
      <w:r w:rsidR="007D0FAD" w:rsidRPr="00870860">
        <w:rPr>
          <w:rFonts w:ascii="Times New Roman" w:hAnsi="Times New Roman"/>
        </w:rPr>
        <w:t xml:space="preserve">: </w:t>
      </w:r>
    </w:p>
    <w:p w14:paraId="4EE4DF75" w14:textId="10FFD0A5" w:rsidR="007D0FAD" w:rsidRPr="00870860" w:rsidRDefault="00D772EC" w:rsidP="008F542F">
      <w:pPr>
        <w:pStyle w:val="leftright"/>
        <w:tabs>
          <w:tab w:val="clear" w:pos="1440"/>
        </w:tabs>
        <w:spacing w:before="0" w:after="260" w:line="280" w:lineRule="exact"/>
        <w:ind w:right="0"/>
        <w:jc w:val="both"/>
        <w:rPr>
          <w:rFonts w:ascii="Times New Roman" w:hAnsi="Times New Roman"/>
        </w:rPr>
      </w:pPr>
      <w:r w:rsidRPr="00870860">
        <w:rPr>
          <w:rFonts w:ascii="Times New Roman" w:hAnsi="Times New Roman"/>
        </w:rPr>
        <w:t>"</w:t>
      </w:r>
      <w:r w:rsidR="007D0FAD" w:rsidRPr="00870860">
        <w:rPr>
          <w:rFonts w:ascii="Times New Roman" w:hAnsi="Times New Roman"/>
        </w:rPr>
        <w:t xml:space="preserve">For the purposes of this Subdivision, </w:t>
      </w:r>
      <w:r w:rsidR="007D0FAD" w:rsidRPr="00870860">
        <w:rPr>
          <w:rFonts w:ascii="Times New Roman" w:hAnsi="Times New Roman"/>
          <w:i/>
        </w:rPr>
        <w:t>a person is involved in the commission of an offence</w:t>
      </w:r>
      <w:r w:rsidR="007D0FAD" w:rsidRPr="00870860">
        <w:rPr>
          <w:rFonts w:ascii="Times New Roman" w:hAnsi="Times New Roman"/>
        </w:rPr>
        <w:t xml:space="preserve"> if the person –</w:t>
      </w:r>
    </w:p>
    <w:p w14:paraId="3D5D64F8" w14:textId="11331D30" w:rsidR="007D0FAD" w:rsidRPr="00870860" w:rsidRDefault="007D0FAD" w:rsidP="008F542F">
      <w:pPr>
        <w:pStyle w:val="leftright"/>
        <w:spacing w:before="0" w:after="260" w:line="280" w:lineRule="exact"/>
        <w:ind w:left="1309" w:right="0" w:hanging="589"/>
        <w:jc w:val="both"/>
        <w:rPr>
          <w:rFonts w:ascii="Times New Roman" w:hAnsi="Times New Roman"/>
        </w:rPr>
      </w:pPr>
      <w:r w:rsidRPr="00870860">
        <w:rPr>
          <w:rFonts w:ascii="Times New Roman" w:hAnsi="Times New Roman"/>
        </w:rPr>
        <w:t>(a)</w:t>
      </w:r>
      <w:r w:rsidRPr="00870860">
        <w:rPr>
          <w:rFonts w:ascii="Times New Roman" w:hAnsi="Times New Roman"/>
        </w:rPr>
        <w:tab/>
        <w:t xml:space="preserve">intentionally assists, </w:t>
      </w:r>
      <w:proofErr w:type="gramStart"/>
      <w:r w:rsidRPr="00870860">
        <w:rPr>
          <w:rFonts w:ascii="Times New Roman" w:hAnsi="Times New Roman"/>
        </w:rPr>
        <w:t>encourages</w:t>
      </w:r>
      <w:proofErr w:type="gramEnd"/>
      <w:r w:rsidRPr="00870860">
        <w:rPr>
          <w:rFonts w:ascii="Times New Roman" w:hAnsi="Times New Roman"/>
        </w:rPr>
        <w:t xml:space="preserve"> or directs the</w:t>
      </w:r>
      <w:r w:rsidR="00923D41" w:rsidRPr="00870860">
        <w:rPr>
          <w:rFonts w:ascii="Times New Roman" w:hAnsi="Times New Roman"/>
        </w:rPr>
        <w:t xml:space="preserve"> </w:t>
      </w:r>
      <w:r w:rsidRPr="00870860">
        <w:rPr>
          <w:rFonts w:ascii="Times New Roman" w:hAnsi="Times New Roman"/>
        </w:rPr>
        <w:t xml:space="preserve">commission of the offence; or </w:t>
      </w:r>
    </w:p>
    <w:p w14:paraId="42F7534A" w14:textId="77777777" w:rsidR="007D0FAD" w:rsidRPr="00870860" w:rsidRDefault="007D0FAD" w:rsidP="008F542F">
      <w:pPr>
        <w:pStyle w:val="leftright"/>
        <w:spacing w:before="0" w:after="260" w:line="280" w:lineRule="exact"/>
        <w:ind w:left="1309" w:right="0" w:hanging="589"/>
        <w:jc w:val="both"/>
        <w:rPr>
          <w:rFonts w:ascii="Times New Roman" w:hAnsi="Times New Roman"/>
        </w:rPr>
      </w:pPr>
      <w:r w:rsidRPr="00870860">
        <w:rPr>
          <w:rFonts w:ascii="Times New Roman" w:hAnsi="Times New Roman"/>
        </w:rPr>
        <w:t>(b)</w:t>
      </w:r>
      <w:r w:rsidRPr="00870860">
        <w:rPr>
          <w:rFonts w:ascii="Times New Roman" w:hAnsi="Times New Roman"/>
        </w:rPr>
        <w:tab/>
        <w:t xml:space="preserve">intentionally assists, </w:t>
      </w:r>
      <w:proofErr w:type="gramStart"/>
      <w:r w:rsidRPr="00870860">
        <w:rPr>
          <w:rFonts w:ascii="Times New Roman" w:hAnsi="Times New Roman"/>
        </w:rPr>
        <w:t>encourages</w:t>
      </w:r>
      <w:proofErr w:type="gramEnd"/>
      <w:r w:rsidRPr="00870860">
        <w:rPr>
          <w:rFonts w:ascii="Times New Roman" w:hAnsi="Times New Roman"/>
        </w:rPr>
        <w:t xml:space="preserve"> or directs the commission of another offence where the person was aware that it was probable that the offence charged would be committed in the course of carrying out the other offence; or </w:t>
      </w:r>
    </w:p>
    <w:p w14:paraId="25430584" w14:textId="77777777" w:rsidR="007D0FAD" w:rsidRPr="00870860" w:rsidRDefault="007D0FAD" w:rsidP="008F542F">
      <w:pPr>
        <w:pStyle w:val="leftright"/>
        <w:spacing w:before="0" w:after="260" w:line="280" w:lineRule="exact"/>
        <w:ind w:left="1309" w:right="0" w:hanging="589"/>
        <w:jc w:val="both"/>
        <w:rPr>
          <w:rFonts w:ascii="Times New Roman" w:hAnsi="Times New Roman"/>
        </w:rPr>
      </w:pPr>
      <w:r w:rsidRPr="00870860">
        <w:rPr>
          <w:rFonts w:ascii="Times New Roman" w:hAnsi="Times New Roman"/>
        </w:rPr>
        <w:t>(c)</w:t>
      </w:r>
      <w:r w:rsidRPr="00870860">
        <w:rPr>
          <w:rFonts w:ascii="Times New Roman" w:hAnsi="Times New Roman"/>
        </w:rPr>
        <w:tab/>
      </w:r>
      <w:r w:rsidRPr="00870860">
        <w:rPr>
          <w:rFonts w:ascii="Times New Roman" w:hAnsi="Times New Roman"/>
          <w:i/>
          <w:iCs/>
        </w:rPr>
        <w:t>enters into an agreement, arrangement or understanding with another person to commit the offence</w:t>
      </w:r>
      <w:r w:rsidRPr="00870860">
        <w:rPr>
          <w:rFonts w:ascii="Times New Roman" w:hAnsi="Times New Roman"/>
        </w:rPr>
        <w:t xml:space="preserve">; or </w:t>
      </w:r>
    </w:p>
    <w:p w14:paraId="5527932A" w14:textId="77777777" w:rsidR="00870860" w:rsidRDefault="007D0FAD" w:rsidP="008F542F">
      <w:pPr>
        <w:pStyle w:val="leftright"/>
        <w:spacing w:before="0" w:after="260" w:line="280" w:lineRule="exact"/>
        <w:ind w:left="1309" w:right="0" w:hanging="589"/>
        <w:jc w:val="both"/>
        <w:rPr>
          <w:rFonts w:ascii="Times New Roman" w:hAnsi="Times New Roman"/>
        </w:rPr>
      </w:pPr>
      <w:r w:rsidRPr="00870860">
        <w:rPr>
          <w:rFonts w:ascii="Times New Roman" w:hAnsi="Times New Roman"/>
        </w:rPr>
        <w:t>(d)</w:t>
      </w:r>
      <w:r w:rsidRPr="00870860">
        <w:rPr>
          <w:rFonts w:ascii="Times New Roman" w:hAnsi="Times New Roman"/>
        </w:rPr>
        <w:tab/>
        <w:t xml:space="preserve">enters into an agreement, arrangement or understanding with another person to commit another offence where the person was aware that it </w:t>
      </w:r>
      <w:r w:rsidRPr="00870860">
        <w:rPr>
          <w:rFonts w:ascii="Times New Roman" w:hAnsi="Times New Roman"/>
        </w:rPr>
        <w:lastRenderedPageBreak/>
        <w:t>was probable that the offence charged would be committed in the course of carrying out the other offence.</w:t>
      </w:r>
      <w:r w:rsidR="00D772EC" w:rsidRPr="00870860">
        <w:rPr>
          <w:rFonts w:ascii="Times New Roman" w:hAnsi="Times New Roman"/>
        </w:rPr>
        <w:t>" (</w:t>
      </w:r>
      <w:proofErr w:type="gramStart"/>
      <w:r w:rsidR="00D772EC" w:rsidRPr="00870860">
        <w:rPr>
          <w:rFonts w:ascii="Times New Roman" w:hAnsi="Times New Roman"/>
        </w:rPr>
        <w:t>emphasis</w:t>
      </w:r>
      <w:proofErr w:type="gramEnd"/>
      <w:r w:rsidR="00D772EC" w:rsidRPr="00870860">
        <w:rPr>
          <w:rFonts w:ascii="Times New Roman" w:hAnsi="Times New Roman"/>
        </w:rPr>
        <w:t xml:space="preserve"> added)</w:t>
      </w:r>
    </w:p>
    <w:p w14:paraId="11E4F4EC" w14:textId="58371B85" w:rsidR="00232C40" w:rsidRPr="00870860" w:rsidRDefault="00097732"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642FE7" w:rsidRPr="00870860">
        <w:rPr>
          <w:rFonts w:ascii="Times New Roman" w:hAnsi="Times New Roman"/>
        </w:rPr>
        <w:t>Section 323</w:t>
      </w:r>
      <w:r w:rsidRPr="00870860">
        <w:rPr>
          <w:rFonts w:ascii="Times New Roman" w:hAnsi="Times New Roman"/>
        </w:rPr>
        <w:t xml:space="preserve"> further provides: </w:t>
      </w:r>
    </w:p>
    <w:p w14:paraId="43363EB2" w14:textId="487A6202" w:rsidR="007D0FAD" w:rsidRPr="00870860" w:rsidRDefault="005B5682" w:rsidP="00870860">
      <w:pPr>
        <w:pStyle w:val="leftright"/>
        <w:spacing w:before="0" w:after="260" w:line="280" w:lineRule="exact"/>
        <w:ind w:left="1440" w:right="0" w:hanging="720"/>
        <w:jc w:val="both"/>
        <w:rPr>
          <w:rFonts w:ascii="Times New Roman" w:hAnsi="Times New Roman"/>
        </w:rPr>
      </w:pPr>
      <w:r w:rsidRPr="00870860">
        <w:rPr>
          <w:rFonts w:ascii="Times New Roman" w:hAnsi="Times New Roman"/>
        </w:rPr>
        <w:t>"</w:t>
      </w:r>
      <w:r w:rsidR="007D0FAD" w:rsidRPr="00870860">
        <w:rPr>
          <w:rFonts w:ascii="Times New Roman" w:hAnsi="Times New Roman"/>
        </w:rPr>
        <w:t xml:space="preserve">(2) </w:t>
      </w:r>
      <w:r w:rsidR="007D0FAD" w:rsidRPr="00870860">
        <w:rPr>
          <w:rFonts w:ascii="Times New Roman" w:hAnsi="Times New Roman"/>
        </w:rPr>
        <w:tab/>
        <w:t>In determining whether a person has encouraged the commission of an offence, it is irrelevant whether or not the person who committed the offence in fact was encouraged to commit the offence.</w:t>
      </w:r>
    </w:p>
    <w:p w14:paraId="131018F2" w14:textId="03286CB3" w:rsidR="007D0FAD" w:rsidRPr="00870860" w:rsidRDefault="007D0FAD" w:rsidP="00870860">
      <w:pPr>
        <w:pStyle w:val="leftright"/>
        <w:keepNext/>
        <w:spacing w:before="0" w:after="260" w:line="280" w:lineRule="exact"/>
        <w:ind w:left="1440" w:right="0"/>
        <w:jc w:val="both"/>
        <w:rPr>
          <w:rFonts w:ascii="Times New Roman" w:hAnsi="Times New Roman"/>
          <w:b/>
          <w:sz w:val="20"/>
          <w:szCs w:val="20"/>
        </w:rPr>
      </w:pPr>
      <w:r w:rsidRPr="00870860">
        <w:rPr>
          <w:rFonts w:ascii="Times New Roman" w:hAnsi="Times New Roman"/>
          <w:b/>
          <w:sz w:val="20"/>
          <w:szCs w:val="20"/>
        </w:rPr>
        <w:t>Note</w:t>
      </w:r>
    </w:p>
    <w:p w14:paraId="6B99AD11" w14:textId="40DECE6B" w:rsidR="007D0FAD" w:rsidRPr="00870860" w:rsidRDefault="007D0FAD" w:rsidP="00870860">
      <w:pPr>
        <w:pStyle w:val="leftright"/>
        <w:spacing w:before="0" w:after="260" w:line="280" w:lineRule="exact"/>
        <w:ind w:left="1440" w:right="0"/>
        <w:jc w:val="both"/>
        <w:rPr>
          <w:rFonts w:ascii="Times New Roman" w:hAnsi="Times New Roman"/>
        </w:rPr>
      </w:pPr>
      <w:r w:rsidRPr="00870860">
        <w:rPr>
          <w:rFonts w:ascii="Times New Roman" w:hAnsi="Times New Roman"/>
          <w:sz w:val="20"/>
          <w:szCs w:val="20"/>
        </w:rPr>
        <w:t xml:space="preserve">A person who committed an offence may include 2 or more persons who entered into an agreement, arrangement or understanding to commit the offence. </w:t>
      </w:r>
    </w:p>
    <w:p w14:paraId="01914503" w14:textId="77777777" w:rsidR="007D0FAD" w:rsidRPr="00870860" w:rsidRDefault="007D0FAD" w:rsidP="00870860">
      <w:pPr>
        <w:pStyle w:val="leftright"/>
        <w:keepNext/>
        <w:spacing w:before="0" w:after="260" w:line="280" w:lineRule="exact"/>
        <w:ind w:left="1440" w:right="0" w:hanging="720"/>
        <w:jc w:val="both"/>
        <w:rPr>
          <w:rFonts w:ascii="Times New Roman" w:hAnsi="Times New Roman"/>
        </w:rPr>
      </w:pPr>
      <w:r w:rsidRPr="00870860">
        <w:rPr>
          <w:rFonts w:ascii="Times New Roman" w:hAnsi="Times New Roman"/>
        </w:rPr>
        <w:t>(3)</w:t>
      </w:r>
      <w:r w:rsidRPr="00870860">
        <w:rPr>
          <w:rFonts w:ascii="Times New Roman" w:hAnsi="Times New Roman"/>
        </w:rPr>
        <w:tab/>
        <w:t xml:space="preserve">A person </w:t>
      </w:r>
      <w:r w:rsidRPr="00870860">
        <w:rPr>
          <w:rFonts w:ascii="Times New Roman" w:hAnsi="Times New Roman"/>
          <w:i/>
        </w:rPr>
        <w:t>may be involved in the commission of an offence</w:t>
      </w:r>
      <w:r w:rsidRPr="00870860">
        <w:rPr>
          <w:rFonts w:ascii="Times New Roman" w:hAnsi="Times New Roman"/>
        </w:rPr>
        <w:t>, by act or omission –</w:t>
      </w:r>
    </w:p>
    <w:p w14:paraId="3D1143DB" w14:textId="3AE46A0C" w:rsidR="007D0FAD" w:rsidRPr="00870860" w:rsidRDefault="007D0FAD" w:rsidP="00870860">
      <w:pPr>
        <w:pStyle w:val="leftright"/>
        <w:spacing w:before="0" w:after="260" w:line="280" w:lineRule="exact"/>
        <w:ind w:left="2160" w:right="0" w:hanging="720"/>
        <w:jc w:val="both"/>
        <w:rPr>
          <w:rFonts w:ascii="Times New Roman" w:hAnsi="Times New Roman"/>
        </w:rPr>
      </w:pPr>
      <w:r w:rsidRPr="00870860">
        <w:rPr>
          <w:rFonts w:ascii="Times New Roman" w:hAnsi="Times New Roman"/>
        </w:rPr>
        <w:t>(a)</w:t>
      </w:r>
      <w:r w:rsidRPr="00870860">
        <w:rPr>
          <w:rFonts w:ascii="Times New Roman" w:hAnsi="Times New Roman"/>
        </w:rPr>
        <w:tab/>
        <w:t>even if the person is not physically present when the offence, or an element of the offence, is committed; and</w:t>
      </w:r>
    </w:p>
    <w:p w14:paraId="4751E3A7" w14:textId="77777777" w:rsidR="00870860" w:rsidRDefault="007D0FAD" w:rsidP="00870860">
      <w:pPr>
        <w:pStyle w:val="leftright"/>
        <w:spacing w:before="0" w:after="260" w:line="280" w:lineRule="exact"/>
        <w:ind w:left="2160" w:right="0" w:hanging="720"/>
        <w:jc w:val="both"/>
        <w:rPr>
          <w:rFonts w:ascii="Times New Roman" w:hAnsi="Times New Roman"/>
        </w:rPr>
      </w:pPr>
      <w:r w:rsidRPr="00870860">
        <w:rPr>
          <w:rFonts w:ascii="Times New Roman" w:hAnsi="Times New Roman"/>
        </w:rPr>
        <w:t xml:space="preserve">(b) </w:t>
      </w:r>
      <w:r w:rsidRPr="00870860">
        <w:rPr>
          <w:rFonts w:ascii="Times New Roman" w:hAnsi="Times New Roman"/>
        </w:rPr>
        <w:tab/>
      </w:r>
      <w:r w:rsidRPr="00870860">
        <w:rPr>
          <w:rFonts w:ascii="Times New Roman" w:hAnsi="Times New Roman"/>
          <w:i/>
          <w:iCs/>
        </w:rPr>
        <w:t>whether or not the person realises that the facts constitute an offence</w:t>
      </w:r>
      <w:r w:rsidRPr="00870860">
        <w:rPr>
          <w:rFonts w:ascii="Times New Roman" w:hAnsi="Times New Roman"/>
        </w:rPr>
        <w:t>.</w:t>
      </w:r>
      <w:r w:rsidR="00A14970" w:rsidRPr="00870860">
        <w:rPr>
          <w:rFonts w:ascii="Times New Roman" w:hAnsi="Times New Roman"/>
        </w:rPr>
        <w:t>"</w:t>
      </w:r>
      <w:r w:rsidR="008C4942" w:rsidRPr="00870860">
        <w:rPr>
          <w:rStyle w:val="FootnoteReference"/>
          <w:rFonts w:ascii="Times New Roman" w:hAnsi="Times New Roman"/>
          <w:sz w:val="24"/>
        </w:rPr>
        <w:t xml:space="preserve"> </w:t>
      </w:r>
      <w:r w:rsidR="00E71651" w:rsidRPr="00870860">
        <w:rPr>
          <w:rFonts w:ascii="Times New Roman" w:hAnsi="Times New Roman"/>
        </w:rPr>
        <w:t>(</w:t>
      </w:r>
      <w:r w:rsidR="00291B8D" w:rsidRPr="00870860">
        <w:rPr>
          <w:rFonts w:ascii="Times New Roman" w:hAnsi="Times New Roman"/>
        </w:rPr>
        <w:t>e</w:t>
      </w:r>
      <w:r w:rsidR="00E71651" w:rsidRPr="00870860">
        <w:rPr>
          <w:rFonts w:ascii="Times New Roman" w:hAnsi="Times New Roman"/>
        </w:rPr>
        <w:t>mphasis added)</w:t>
      </w:r>
    </w:p>
    <w:p w14:paraId="6DAA1C40" w14:textId="1D97101D" w:rsidR="007D0FAD" w:rsidRPr="00870860" w:rsidRDefault="00C33EF6"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57304D" w:rsidRPr="00870860">
        <w:rPr>
          <w:rFonts w:ascii="Times New Roman" w:hAnsi="Times New Roman"/>
        </w:rPr>
        <w:t xml:space="preserve">Sections </w:t>
      </w:r>
      <w:r w:rsidR="007D0FAD" w:rsidRPr="00870860">
        <w:rPr>
          <w:rFonts w:ascii="Times New Roman" w:hAnsi="Times New Roman"/>
        </w:rPr>
        <w:t>324</w:t>
      </w:r>
      <w:r w:rsidR="0079574C" w:rsidRPr="00870860">
        <w:rPr>
          <w:rFonts w:ascii="Times New Roman" w:hAnsi="Times New Roman"/>
        </w:rPr>
        <w:t>(1), 323(1)(c) and 323(3)(b)</w:t>
      </w:r>
      <w:r w:rsidR="007D0FAD" w:rsidRPr="00870860">
        <w:rPr>
          <w:rFonts w:ascii="Times New Roman" w:hAnsi="Times New Roman"/>
        </w:rPr>
        <w:t xml:space="preserve"> </w:t>
      </w:r>
      <w:r w:rsidR="00201E93" w:rsidRPr="00870860">
        <w:rPr>
          <w:rFonts w:ascii="Times New Roman" w:hAnsi="Times New Roman"/>
        </w:rPr>
        <w:t xml:space="preserve">combine to provide </w:t>
      </w:r>
      <w:r w:rsidR="007D0FAD" w:rsidRPr="00870860">
        <w:rPr>
          <w:rFonts w:ascii="Times New Roman" w:hAnsi="Times New Roman"/>
        </w:rPr>
        <w:t xml:space="preserve">that </w:t>
      </w:r>
      <w:r w:rsidR="00EB392B" w:rsidRPr="00870860">
        <w:rPr>
          <w:rFonts w:ascii="Times New Roman" w:hAnsi="Times New Roman"/>
        </w:rPr>
        <w:t xml:space="preserve">if </w:t>
      </w:r>
      <w:r w:rsidR="00201E93" w:rsidRPr="00870860">
        <w:rPr>
          <w:rFonts w:ascii="Times New Roman" w:hAnsi="Times New Roman"/>
        </w:rPr>
        <w:t xml:space="preserve">an </w:t>
      </w:r>
      <w:r w:rsidR="008E3657" w:rsidRPr="00870860">
        <w:rPr>
          <w:rFonts w:ascii="Times New Roman" w:hAnsi="Times New Roman"/>
        </w:rPr>
        <w:t>offence is committed</w:t>
      </w:r>
      <w:r w:rsidR="00EB392B" w:rsidRPr="00870860">
        <w:rPr>
          <w:rFonts w:ascii="Times New Roman" w:hAnsi="Times New Roman"/>
        </w:rPr>
        <w:t xml:space="preserve">, </w:t>
      </w:r>
      <w:r w:rsidR="007D0FAD" w:rsidRPr="00870860">
        <w:rPr>
          <w:rFonts w:ascii="Times New Roman" w:hAnsi="Times New Roman"/>
        </w:rPr>
        <w:t xml:space="preserve">a person </w:t>
      </w:r>
      <w:r w:rsidR="00EB392B" w:rsidRPr="00870860">
        <w:rPr>
          <w:rFonts w:ascii="Times New Roman" w:hAnsi="Times New Roman"/>
        </w:rPr>
        <w:t xml:space="preserve">who </w:t>
      </w:r>
      <w:r w:rsidR="007D0FAD" w:rsidRPr="00870860">
        <w:rPr>
          <w:rFonts w:ascii="Times New Roman" w:hAnsi="Times New Roman"/>
        </w:rPr>
        <w:t>enter</w:t>
      </w:r>
      <w:r w:rsidR="00400E74" w:rsidRPr="00870860">
        <w:rPr>
          <w:rFonts w:ascii="Times New Roman" w:hAnsi="Times New Roman"/>
        </w:rPr>
        <w:t>ed</w:t>
      </w:r>
      <w:r w:rsidR="007D0FAD" w:rsidRPr="00870860">
        <w:rPr>
          <w:rFonts w:ascii="Times New Roman" w:hAnsi="Times New Roman"/>
        </w:rPr>
        <w:t xml:space="preserve"> into an agreement, arrangement or understanding with another person to commit </w:t>
      </w:r>
      <w:r w:rsidR="00133601" w:rsidRPr="00870860">
        <w:rPr>
          <w:rFonts w:ascii="Times New Roman" w:hAnsi="Times New Roman"/>
        </w:rPr>
        <w:t xml:space="preserve">that </w:t>
      </w:r>
      <w:r w:rsidR="007D0FAD" w:rsidRPr="00870860">
        <w:rPr>
          <w:rFonts w:ascii="Times New Roman" w:hAnsi="Times New Roman"/>
        </w:rPr>
        <w:t>offence</w:t>
      </w:r>
      <w:r w:rsidR="00133601" w:rsidRPr="00870860">
        <w:rPr>
          <w:rFonts w:ascii="Times New Roman" w:hAnsi="Times New Roman"/>
        </w:rPr>
        <w:t xml:space="preserve"> </w:t>
      </w:r>
      <w:r w:rsidR="007D0FAD" w:rsidRPr="00870860">
        <w:rPr>
          <w:rFonts w:ascii="Times New Roman" w:hAnsi="Times New Roman"/>
        </w:rPr>
        <w:t>is taken to have committed that offence</w:t>
      </w:r>
      <w:r w:rsidR="008E3657" w:rsidRPr="00870860">
        <w:rPr>
          <w:rFonts w:ascii="Times New Roman" w:hAnsi="Times New Roman"/>
        </w:rPr>
        <w:t xml:space="preserve"> and is liable to the maximum penalty for that offence</w:t>
      </w:r>
      <w:r w:rsidR="00DA7F90" w:rsidRPr="00870860">
        <w:rPr>
          <w:rFonts w:ascii="Times New Roman" w:hAnsi="Times New Roman"/>
        </w:rPr>
        <w:t xml:space="preserve">, </w:t>
      </w:r>
      <w:proofErr w:type="gramStart"/>
      <w:r w:rsidR="00DA7F90" w:rsidRPr="00870860">
        <w:rPr>
          <w:rFonts w:ascii="Times New Roman" w:hAnsi="Times New Roman"/>
        </w:rPr>
        <w:t>w</w:t>
      </w:r>
      <w:r w:rsidR="007E120A" w:rsidRPr="00870860">
        <w:rPr>
          <w:rFonts w:ascii="Times New Roman" w:hAnsi="Times New Roman"/>
        </w:rPr>
        <w:t>hether or not</w:t>
      </w:r>
      <w:proofErr w:type="gramEnd"/>
      <w:r w:rsidR="007E120A" w:rsidRPr="00870860">
        <w:rPr>
          <w:rFonts w:ascii="Times New Roman" w:hAnsi="Times New Roman"/>
        </w:rPr>
        <w:t xml:space="preserve"> the per</w:t>
      </w:r>
      <w:r w:rsidR="0023224A" w:rsidRPr="00870860">
        <w:rPr>
          <w:rFonts w:ascii="Times New Roman" w:hAnsi="Times New Roman"/>
        </w:rPr>
        <w:t xml:space="preserve">son </w:t>
      </w:r>
      <w:r w:rsidR="00DA7F90" w:rsidRPr="00870860">
        <w:rPr>
          <w:rFonts w:ascii="Times New Roman" w:hAnsi="Times New Roman"/>
        </w:rPr>
        <w:t>realise</w:t>
      </w:r>
      <w:r w:rsidR="00400E74" w:rsidRPr="00870860">
        <w:rPr>
          <w:rFonts w:ascii="Times New Roman" w:hAnsi="Times New Roman"/>
        </w:rPr>
        <w:t>d</w:t>
      </w:r>
      <w:r w:rsidR="00DA7F90" w:rsidRPr="00870860">
        <w:rPr>
          <w:rFonts w:ascii="Times New Roman" w:hAnsi="Times New Roman"/>
        </w:rPr>
        <w:t xml:space="preserve"> </w:t>
      </w:r>
      <w:r w:rsidR="001A5323" w:rsidRPr="00870860">
        <w:rPr>
          <w:rFonts w:ascii="Times New Roman" w:hAnsi="Times New Roman"/>
        </w:rPr>
        <w:t>that the facts constitute</w:t>
      </w:r>
      <w:r w:rsidR="003A52DD" w:rsidRPr="00870860">
        <w:rPr>
          <w:rFonts w:ascii="Times New Roman" w:hAnsi="Times New Roman"/>
        </w:rPr>
        <w:t>d</w:t>
      </w:r>
      <w:r w:rsidR="001A5323" w:rsidRPr="00870860">
        <w:rPr>
          <w:rFonts w:ascii="Times New Roman" w:hAnsi="Times New Roman"/>
        </w:rPr>
        <w:t xml:space="preserve"> an offence.</w:t>
      </w:r>
    </w:p>
    <w:p w14:paraId="6B1A2B7C" w14:textId="2A099B0C" w:rsidR="00876934" w:rsidRPr="00870860" w:rsidRDefault="008E3657"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E95ADB" w:rsidRPr="00870860">
        <w:rPr>
          <w:rFonts w:ascii="Times New Roman" w:hAnsi="Times New Roman"/>
        </w:rPr>
        <w:t xml:space="preserve">Three further provisions in </w:t>
      </w:r>
      <w:proofErr w:type="spellStart"/>
      <w:r w:rsidR="00A26702" w:rsidRPr="00870860">
        <w:rPr>
          <w:rFonts w:ascii="Times New Roman" w:hAnsi="Times New Roman"/>
        </w:rPr>
        <w:t>S</w:t>
      </w:r>
      <w:r w:rsidR="00E95ADB" w:rsidRPr="00870860">
        <w:rPr>
          <w:rFonts w:ascii="Times New Roman" w:hAnsi="Times New Roman"/>
        </w:rPr>
        <w:t>ubdiv</w:t>
      </w:r>
      <w:proofErr w:type="spellEnd"/>
      <w:r w:rsidR="00E95ADB" w:rsidRPr="00870860">
        <w:rPr>
          <w:rFonts w:ascii="Times New Roman" w:hAnsi="Times New Roman"/>
        </w:rPr>
        <w:t> 1 of Div 1 should be noted</w:t>
      </w:r>
      <w:r w:rsidR="00174F49" w:rsidRPr="00870860">
        <w:rPr>
          <w:rFonts w:ascii="Times New Roman" w:hAnsi="Times New Roman"/>
        </w:rPr>
        <w:t>.</w:t>
      </w:r>
      <w:r w:rsidR="00E95ADB" w:rsidRPr="00870860">
        <w:rPr>
          <w:rFonts w:ascii="Times New Roman" w:hAnsi="Times New Roman"/>
        </w:rPr>
        <w:t xml:space="preserve"> </w:t>
      </w:r>
      <w:r w:rsidR="00876934" w:rsidRPr="00870860">
        <w:rPr>
          <w:rFonts w:ascii="Times New Roman" w:hAnsi="Times New Roman"/>
        </w:rPr>
        <w:t xml:space="preserve">As has been foreshadowed, s 324C </w:t>
      </w:r>
      <w:r w:rsidR="00330EE8" w:rsidRPr="00870860">
        <w:rPr>
          <w:rFonts w:ascii="Times New Roman" w:hAnsi="Times New Roman"/>
        </w:rPr>
        <w:t>abolishes some common law doctrines</w:t>
      </w:r>
      <w:r w:rsidR="0054641E" w:rsidRPr="00870860">
        <w:rPr>
          <w:rFonts w:ascii="Times New Roman" w:hAnsi="Times New Roman"/>
        </w:rPr>
        <w:t xml:space="preserve">, </w:t>
      </w:r>
      <w:r w:rsidR="0075147C" w:rsidRPr="00870860">
        <w:rPr>
          <w:rFonts w:ascii="Times New Roman" w:hAnsi="Times New Roman"/>
        </w:rPr>
        <w:t xml:space="preserve">described in the Explanatory Memorandum as </w:t>
      </w:r>
      <w:r w:rsidR="00E90AEA" w:rsidRPr="00870860">
        <w:rPr>
          <w:rFonts w:ascii="Times New Roman" w:hAnsi="Times New Roman"/>
        </w:rPr>
        <w:t>"</w:t>
      </w:r>
      <w:r w:rsidR="0054641E" w:rsidRPr="00870860">
        <w:rPr>
          <w:rFonts w:ascii="Times New Roman" w:hAnsi="Times New Roman"/>
        </w:rPr>
        <w:t xml:space="preserve">the common law concerning </w:t>
      </w:r>
      <w:r w:rsidR="00E90AEA" w:rsidRPr="00870860">
        <w:rPr>
          <w:rFonts w:ascii="Times New Roman" w:hAnsi="Times New Roman"/>
        </w:rPr>
        <w:t xml:space="preserve">the ways in which a person may be held to have been </w:t>
      </w:r>
      <w:r w:rsidR="00E90AEA" w:rsidRPr="00870860">
        <w:rPr>
          <w:rFonts w:ascii="Times New Roman" w:hAnsi="Times New Roman"/>
          <w:i/>
          <w:iCs/>
        </w:rPr>
        <w:t>complicit</w:t>
      </w:r>
      <w:r w:rsidR="00E90AEA" w:rsidRPr="00870860">
        <w:rPr>
          <w:rFonts w:ascii="Times New Roman" w:hAnsi="Times New Roman"/>
        </w:rPr>
        <w:t xml:space="preserve"> in the commission of an offence"</w:t>
      </w:r>
      <w:r w:rsidR="00330EE8" w:rsidRPr="00870860">
        <w:rPr>
          <w:rFonts w:ascii="Times New Roman" w:hAnsi="Times New Roman"/>
        </w:rPr>
        <w:t>.</w:t>
      </w:r>
      <w:r w:rsidR="00E90AEA" w:rsidRPr="00870860">
        <w:rPr>
          <w:rStyle w:val="FootnoteReference"/>
          <w:rFonts w:ascii="Times New Roman" w:hAnsi="Times New Roman"/>
          <w:sz w:val="24"/>
        </w:rPr>
        <w:footnoteReference w:id="12"/>
      </w:r>
      <w:r w:rsidR="00330EE8" w:rsidRPr="00870860">
        <w:rPr>
          <w:rFonts w:ascii="Times New Roman" w:hAnsi="Times New Roman"/>
        </w:rPr>
        <w:t xml:space="preserve"> It</w:t>
      </w:r>
      <w:r w:rsidR="001A24D9">
        <w:rPr>
          <w:rFonts w:ascii="Times New Roman" w:hAnsi="Times New Roman"/>
        </w:rPr>
        <w:t> </w:t>
      </w:r>
      <w:r w:rsidR="00330EE8" w:rsidRPr="00870860">
        <w:rPr>
          <w:rFonts w:ascii="Times New Roman" w:hAnsi="Times New Roman"/>
        </w:rPr>
        <w:t>provides that</w:t>
      </w:r>
      <w:r w:rsidR="00876934" w:rsidRPr="00870860">
        <w:rPr>
          <w:rFonts w:ascii="Times New Roman" w:hAnsi="Times New Roman"/>
        </w:rPr>
        <w:t xml:space="preserve">: </w:t>
      </w:r>
    </w:p>
    <w:p w14:paraId="6603215E" w14:textId="4D8DF6C5" w:rsidR="00876934" w:rsidRPr="00870860" w:rsidRDefault="00876934" w:rsidP="00870860">
      <w:pPr>
        <w:pStyle w:val="leftright"/>
        <w:spacing w:before="0" w:after="260" w:line="280" w:lineRule="exact"/>
        <w:ind w:left="1440" w:right="0" w:hanging="720"/>
        <w:jc w:val="both"/>
        <w:rPr>
          <w:rFonts w:ascii="Times New Roman" w:hAnsi="Times New Roman"/>
        </w:rPr>
      </w:pPr>
      <w:r w:rsidRPr="00870860">
        <w:rPr>
          <w:rFonts w:ascii="Times New Roman" w:hAnsi="Times New Roman"/>
        </w:rPr>
        <w:t>"(1)</w:t>
      </w:r>
      <w:r w:rsidRPr="00870860">
        <w:rPr>
          <w:rFonts w:ascii="Times New Roman" w:hAnsi="Times New Roman"/>
        </w:rPr>
        <w:tab/>
        <w:t>The law of complicity at common law in relation to aiding, abetting,</w:t>
      </w:r>
      <w:r w:rsidR="001A24D9">
        <w:rPr>
          <w:rFonts w:ascii="Times New Roman" w:hAnsi="Times New Roman"/>
        </w:rPr>
        <w:t> </w:t>
      </w:r>
      <w:r w:rsidRPr="00870860">
        <w:rPr>
          <w:rFonts w:ascii="Times New Roman" w:hAnsi="Times New Roman"/>
        </w:rPr>
        <w:t>counselling or procuring the commission of an offence is abolished.</w:t>
      </w:r>
    </w:p>
    <w:p w14:paraId="2123ED97" w14:textId="77777777" w:rsidR="00876934" w:rsidRPr="00870860" w:rsidRDefault="00876934" w:rsidP="00870860">
      <w:pPr>
        <w:pStyle w:val="leftright"/>
        <w:spacing w:before="0" w:after="260" w:line="280" w:lineRule="exact"/>
        <w:ind w:left="1440" w:right="0" w:hanging="720"/>
        <w:jc w:val="both"/>
        <w:rPr>
          <w:rFonts w:ascii="Times New Roman" w:hAnsi="Times New Roman"/>
        </w:rPr>
      </w:pPr>
      <w:r w:rsidRPr="00870860">
        <w:rPr>
          <w:rFonts w:ascii="Times New Roman" w:hAnsi="Times New Roman"/>
        </w:rPr>
        <w:lastRenderedPageBreak/>
        <w:t xml:space="preserve">(2) </w:t>
      </w:r>
      <w:r w:rsidRPr="00870860">
        <w:rPr>
          <w:rFonts w:ascii="Times New Roman" w:hAnsi="Times New Roman"/>
        </w:rPr>
        <w:tab/>
        <w:t xml:space="preserve">The doctrines at common law of acting in concert, joint criminal </w:t>
      </w:r>
      <w:proofErr w:type="gramStart"/>
      <w:r w:rsidRPr="00870860">
        <w:rPr>
          <w:rFonts w:ascii="Times New Roman" w:hAnsi="Times New Roman"/>
        </w:rPr>
        <w:t>enterprise</w:t>
      </w:r>
      <w:proofErr w:type="gramEnd"/>
      <w:r w:rsidRPr="00870860">
        <w:rPr>
          <w:rFonts w:ascii="Times New Roman" w:hAnsi="Times New Roman"/>
        </w:rPr>
        <w:t xml:space="preserve"> and common purpose (including extended common purpose) are abolished.</w:t>
      </w:r>
    </w:p>
    <w:p w14:paraId="7A5E768B" w14:textId="77777777" w:rsidR="00876934" w:rsidRPr="00870860" w:rsidRDefault="00876934" w:rsidP="00870860">
      <w:pPr>
        <w:pStyle w:val="leftright"/>
        <w:spacing w:before="0" w:after="260" w:line="280" w:lineRule="exact"/>
        <w:ind w:right="0"/>
        <w:jc w:val="both"/>
        <w:rPr>
          <w:rFonts w:ascii="Times New Roman" w:hAnsi="Times New Roman"/>
          <w:b/>
          <w:sz w:val="20"/>
          <w:szCs w:val="20"/>
        </w:rPr>
      </w:pPr>
      <w:r w:rsidRPr="00870860">
        <w:rPr>
          <w:rFonts w:ascii="Times New Roman" w:hAnsi="Times New Roman"/>
          <w:b/>
          <w:sz w:val="20"/>
          <w:szCs w:val="20"/>
        </w:rPr>
        <w:t>Note</w:t>
      </w:r>
    </w:p>
    <w:p w14:paraId="616A642A" w14:textId="77777777" w:rsidR="00870860" w:rsidRDefault="00876934" w:rsidP="00870860">
      <w:pPr>
        <w:pStyle w:val="leftright"/>
        <w:spacing w:before="0" w:after="260" w:line="280" w:lineRule="exact"/>
        <w:ind w:right="0"/>
        <w:jc w:val="both"/>
        <w:rPr>
          <w:rFonts w:ascii="Times New Roman" w:hAnsi="Times New Roman"/>
          <w:sz w:val="20"/>
          <w:szCs w:val="20"/>
        </w:rPr>
      </w:pPr>
      <w:r w:rsidRPr="00870860">
        <w:rPr>
          <w:rFonts w:ascii="Times New Roman" w:hAnsi="Times New Roman"/>
          <w:sz w:val="20"/>
          <w:szCs w:val="20"/>
        </w:rPr>
        <w:t>The common law concerning the circumstances in which a person may withdraw from an offence in which the person would otherwise be complicit is not abolished by this section.</w:t>
      </w:r>
      <w:r w:rsidRPr="00870860">
        <w:rPr>
          <w:rFonts w:ascii="Times New Roman" w:hAnsi="Times New Roman"/>
        </w:rPr>
        <w:t>"</w:t>
      </w:r>
      <w:r w:rsidR="00F85FF8" w:rsidRPr="00870860">
        <w:rPr>
          <w:rFonts w:ascii="Times New Roman" w:hAnsi="Times New Roman"/>
        </w:rPr>
        <w:t xml:space="preserve"> </w:t>
      </w:r>
    </w:p>
    <w:p w14:paraId="2BA3BE52" w14:textId="5A40D47B" w:rsidR="00050A08" w:rsidRPr="00870860" w:rsidRDefault="00585067"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625F1B" w:rsidRPr="00870860">
        <w:rPr>
          <w:rFonts w:ascii="Times New Roman" w:hAnsi="Times New Roman"/>
        </w:rPr>
        <w:t>Section 324A provides that "[a]</w:t>
      </w:r>
      <w:r w:rsidR="007D0FAD" w:rsidRPr="00870860">
        <w:rPr>
          <w:rFonts w:ascii="Times New Roman" w:hAnsi="Times New Roman"/>
        </w:rPr>
        <w:t xml:space="preserve"> person who is involved in the commission of an offence may be found guilty </w:t>
      </w:r>
      <w:r w:rsidR="006559D2" w:rsidRPr="00870860">
        <w:rPr>
          <w:rFonts w:ascii="Times New Roman" w:hAnsi="Times New Roman"/>
        </w:rPr>
        <w:t xml:space="preserve">of the offence </w:t>
      </w:r>
      <w:r w:rsidR="007D0FAD" w:rsidRPr="00870860">
        <w:rPr>
          <w:rFonts w:ascii="Times New Roman" w:hAnsi="Times New Roman"/>
        </w:rPr>
        <w:t>whether or not any other person is prosecuted for or found guilty of the offence</w:t>
      </w:r>
      <w:r w:rsidR="00625F1B" w:rsidRPr="00870860">
        <w:rPr>
          <w:rFonts w:ascii="Times New Roman" w:hAnsi="Times New Roman"/>
        </w:rPr>
        <w:t>"</w:t>
      </w:r>
      <w:r w:rsidR="007D0FAD" w:rsidRPr="00870860">
        <w:rPr>
          <w:rFonts w:ascii="Times New Roman" w:hAnsi="Times New Roman"/>
        </w:rPr>
        <w:t>.</w:t>
      </w:r>
      <w:r w:rsidR="00625F1B" w:rsidRPr="00870860">
        <w:rPr>
          <w:rFonts w:ascii="Times New Roman" w:hAnsi="Times New Roman"/>
        </w:rPr>
        <w:t xml:space="preserve"> </w:t>
      </w:r>
      <w:r w:rsidR="007A42ED" w:rsidRPr="00870860">
        <w:rPr>
          <w:rFonts w:ascii="Times New Roman" w:hAnsi="Times New Roman"/>
        </w:rPr>
        <w:t>As s</w:t>
      </w:r>
      <w:r w:rsidR="00467BB1" w:rsidRPr="00870860">
        <w:rPr>
          <w:rFonts w:ascii="Times New Roman" w:hAnsi="Times New Roman"/>
        </w:rPr>
        <w:t> </w:t>
      </w:r>
      <w:r w:rsidR="007A42ED" w:rsidRPr="00870860">
        <w:rPr>
          <w:rFonts w:ascii="Times New Roman" w:hAnsi="Times New Roman"/>
        </w:rPr>
        <w:t>324(1) makes clear, however,</w:t>
      </w:r>
      <w:r w:rsidR="00912D3D">
        <w:rPr>
          <w:rFonts w:ascii="Times New Roman" w:hAnsi="Times New Roman"/>
        </w:rPr>
        <w:t> </w:t>
      </w:r>
      <w:r w:rsidR="007A42ED" w:rsidRPr="00870860">
        <w:rPr>
          <w:rFonts w:ascii="Times New Roman" w:hAnsi="Times New Roman"/>
        </w:rPr>
        <w:t>t</w:t>
      </w:r>
      <w:r w:rsidR="00CC6DF3" w:rsidRPr="00870860">
        <w:rPr>
          <w:rFonts w:ascii="Times New Roman" w:hAnsi="Times New Roman"/>
        </w:rPr>
        <w:t>he</w:t>
      </w:r>
      <w:r w:rsidR="00F85178" w:rsidRPr="00870860">
        <w:rPr>
          <w:rFonts w:ascii="Times New Roman" w:hAnsi="Times New Roman"/>
        </w:rPr>
        <w:t> </w:t>
      </w:r>
      <w:r w:rsidR="00CC6DF3" w:rsidRPr="00870860">
        <w:rPr>
          <w:rFonts w:ascii="Times New Roman" w:hAnsi="Times New Roman"/>
        </w:rPr>
        <w:t>prosecution</w:t>
      </w:r>
      <w:r w:rsidR="007A42ED" w:rsidRPr="00870860">
        <w:rPr>
          <w:rFonts w:ascii="Times New Roman" w:hAnsi="Times New Roman"/>
        </w:rPr>
        <w:t xml:space="preserve"> </w:t>
      </w:r>
      <w:r w:rsidR="008960F5" w:rsidRPr="00870860">
        <w:rPr>
          <w:rFonts w:ascii="Times New Roman" w:hAnsi="Times New Roman"/>
        </w:rPr>
        <w:t>must still prove that an offence was in fact committed.</w:t>
      </w:r>
      <w:r w:rsidR="008960F5" w:rsidRPr="00870860">
        <w:rPr>
          <w:rStyle w:val="FootnoteReference"/>
          <w:rFonts w:ascii="Times New Roman" w:hAnsi="Times New Roman"/>
          <w:sz w:val="24"/>
        </w:rPr>
        <w:footnoteReference w:id="13"/>
      </w:r>
      <w:r w:rsidR="008960F5" w:rsidRPr="00870860">
        <w:rPr>
          <w:rFonts w:ascii="Times New Roman" w:hAnsi="Times New Roman"/>
        </w:rPr>
        <w:t xml:space="preserve"> </w:t>
      </w:r>
    </w:p>
    <w:p w14:paraId="2335D8EC" w14:textId="107890A2" w:rsidR="003665C9" w:rsidRPr="00870860" w:rsidRDefault="008366AB"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247718" w:rsidRPr="00870860">
        <w:rPr>
          <w:rFonts w:ascii="Times New Roman" w:hAnsi="Times New Roman"/>
        </w:rPr>
        <w:t>Section</w:t>
      </w:r>
      <w:r w:rsidR="00065423" w:rsidRPr="00870860">
        <w:rPr>
          <w:rFonts w:ascii="Times New Roman" w:hAnsi="Times New Roman"/>
        </w:rPr>
        <w:t xml:space="preserve"> </w:t>
      </w:r>
      <w:r w:rsidR="003E0D8F" w:rsidRPr="00870860">
        <w:rPr>
          <w:rFonts w:ascii="Times New Roman" w:hAnsi="Times New Roman"/>
        </w:rPr>
        <w:t>3</w:t>
      </w:r>
      <w:r w:rsidR="007D0FAD" w:rsidRPr="00870860">
        <w:rPr>
          <w:rFonts w:ascii="Times New Roman" w:hAnsi="Times New Roman"/>
        </w:rPr>
        <w:t xml:space="preserve">24B </w:t>
      </w:r>
      <w:r w:rsidR="00065423" w:rsidRPr="00870860">
        <w:rPr>
          <w:rFonts w:ascii="Times New Roman" w:hAnsi="Times New Roman"/>
        </w:rPr>
        <w:t xml:space="preserve">provides that </w:t>
      </w:r>
      <w:r w:rsidR="00B14399" w:rsidRPr="00870860">
        <w:rPr>
          <w:rFonts w:ascii="Times New Roman" w:hAnsi="Times New Roman"/>
        </w:rPr>
        <w:t>"</w:t>
      </w:r>
      <w:r w:rsidR="00AF5697" w:rsidRPr="00870860">
        <w:rPr>
          <w:rFonts w:ascii="Times New Roman" w:hAnsi="Times New Roman"/>
        </w:rPr>
        <w:t>[</w:t>
      </w:r>
      <w:r w:rsidR="00065423" w:rsidRPr="00870860">
        <w:rPr>
          <w:rFonts w:ascii="Times New Roman" w:hAnsi="Times New Roman"/>
        </w:rPr>
        <w:t>a</w:t>
      </w:r>
      <w:r w:rsidR="00AF5697" w:rsidRPr="00870860">
        <w:rPr>
          <w:rFonts w:ascii="Times New Roman" w:hAnsi="Times New Roman"/>
        </w:rPr>
        <w:t>]</w:t>
      </w:r>
      <w:r w:rsidR="00065423" w:rsidRPr="00870860">
        <w:rPr>
          <w:rFonts w:ascii="Times New Roman" w:hAnsi="Times New Roman"/>
        </w:rPr>
        <w:t xml:space="preserve"> </w:t>
      </w:r>
      <w:r w:rsidR="007D0FAD" w:rsidRPr="00870860">
        <w:rPr>
          <w:rFonts w:ascii="Times New Roman" w:hAnsi="Times New Roman"/>
        </w:rPr>
        <w:t>person may be found guilty of an offence by virtue of section 324 if the trier of fact is satisfied that the person is guilty either as the person who committed the offence or as a person involved in the commission of the offence but is unable to determine which applies</w:t>
      </w:r>
      <w:r w:rsidR="00B14399" w:rsidRPr="00870860">
        <w:rPr>
          <w:rFonts w:ascii="Times New Roman" w:hAnsi="Times New Roman"/>
        </w:rPr>
        <w:t>"</w:t>
      </w:r>
      <w:r w:rsidR="007D0FAD" w:rsidRPr="00870860">
        <w:rPr>
          <w:rFonts w:ascii="Times New Roman" w:hAnsi="Times New Roman"/>
        </w:rPr>
        <w:t>.</w:t>
      </w:r>
      <w:r w:rsidR="00744B7B" w:rsidRPr="00870860">
        <w:rPr>
          <w:rFonts w:ascii="Times New Roman" w:hAnsi="Times New Roman"/>
        </w:rPr>
        <w:t xml:space="preserve"> </w:t>
      </w:r>
    </w:p>
    <w:p w14:paraId="65A71DC0" w14:textId="56441EA6" w:rsidR="00305FD2" w:rsidRPr="00870860" w:rsidRDefault="00305FD2" w:rsidP="00870860">
      <w:pPr>
        <w:pStyle w:val="HeadingL1"/>
        <w:spacing w:after="260" w:line="280" w:lineRule="exact"/>
        <w:ind w:right="0"/>
        <w:jc w:val="both"/>
        <w:rPr>
          <w:rFonts w:ascii="Times New Roman" w:hAnsi="Times New Roman"/>
        </w:rPr>
      </w:pPr>
      <w:r w:rsidRPr="00870860">
        <w:rPr>
          <w:rFonts w:ascii="Times New Roman" w:hAnsi="Times New Roman"/>
        </w:rPr>
        <w:t>The directions to the jury</w:t>
      </w:r>
    </w:p>
    <w:p w14:paraId="381CF0A3" w14:textId="042468A0" w:rsidR="00E81F80" w:rsidRPr="00870860" w:rsidRDefault="00E81F80" w:rsidP="00870860">
      <w:pPr>
        <w:pStyle w:val="FixListStyle"/>
        <w:spacing w:after="260" w:line="280" w:lineRule="exact"/>
        <w:ind w:right="0"/>
        <w:jc w:val="both"/>
        <w:rPr>
          <w:rFonts w:ascii="Times New Roman" w:hAnsi="Times New Roman"/>
        </w:rPr>
      </w:pPr>
      <w:r w:rsidRPr="00870860">
        <w:rPr>
          <w:rFonts w:ascii="Times New Roman" w:hAnsi="Times New Roman"/>
        </w:rPr>
        <w:tab/>
        <w:t>The convictions that are the subject of this appeal – those</w:t>
      </w:r>
      <w:r w:rsidR="000F5971" w:rsidRPr="00870860">
        <w:rPr>
          <w:rFonts w:ascii="Times New Roman" w:hAnsi="Times New Roman"/>
        </w:rPr>
        <w:t xml:space="preserve"> that </w:t>
      </w:r>
      <w:r w:rsidR="009840CD" w:rsidRPr="00870860">
        <w:rPr>
          <w:rFonts w:ascii="Times New Roman" w:hAnsi="Times New Roman"/>
        </w:rPr>
        <w:t xml:space="preserve">were dependent on </w:t>
      </w:r>
      <w:r w:rsidRPr="00870860">
        <w:rPr>
          <w:rFonts w:ascii="Times New Roman" w:hAnsi="Times New Roman"/>
        </w:rPr>
        <w:t>Mr Rohan having</w:t>
      </w:r>
      <w:r w:rsidR="009840CD" w:rsidRPr="00870860">
        <w:rPr>
          <w:rFonts w:ascii="Times New Roman" w:hAnsi="Times New Roman"/>
        </w:rPr>
        <w:t xml:space="preserve"> be</w:t>
      </w:r>
      <w:r w:rsidRPr="00870860">
        <w:rPr>
          <w:rFonts w:ascii="Times New Roman" w:hAnsi="Times New Roman"/>
        </w:rPr>
        <w:t>en</w:t>
      </w:r>
      <w:r w:rsidR="009840CD" w:rsidRPr="00870860">
        <w:rPr>
          <w:rFonts w:ascii="Times New Roman" w:hAnsi="Times New Roman"/>
        </w:rPr>
        <w:t xml:space="preserve"> </w:t>
      </w:r>
      <w:r w:rsidR="00485A02" w:rsidRPr="00870860">
        <w:rPr>
          <w:rFonts w:ascii="Times New Roman" w:hAnsi="Times New Roman"/>
        </w:rPr>
        <w:t>involved in the commission of the offence</w:t>
      </w:r>
      <w:r w:rsidR="00486CEE" w:rsidRPr="00870860">
        <w:rPr>
          <w:rFonts w:ascii="Times New Roman" w:hAnsi="Times New Roman"/>
        </w:rPr>
        <w:t>s</w:t>
      </w:r>
      <w:r w:rsidR="00485A02" w:rsidRPr="00870860">
        <w:rPr>
          <w:rFonts w:ascii="Times New Roman" w:hAnsi="Times New Roman"/>
        </w:rPr>
        <w:t xml:space="preserve"> under s</w:t>
      </w:r>
      <w:r w:rsidR="008D0CE4" w:rsidRPr="00870860">
        <w:rPr>
          <w:rFonts w:ascii="Times New Roman" w:hAnsi="Times New Roman"/>
        </w:rPr>
        <w:t> </w:t>
      </w:r>
      <w:r w:rsidR="00485A02" w:rsidRPr="00870860">
        <w:rPr>
          <w:rFonts w:ascii="Times New Roman" w:hAnsi="Times New Roman"/>
        </w:rPr>
        <w:t>324(1)</w:t>
      </w:r>
      <w:r w:rsidRPr="00870860">
        <w:rPr>
          <w:rFonts w:ascii="Times New Roman" w:hAnsi="Times New Roman"/>
        </w:rPr>
        <w:t xml:space="preserve"> –</w:t>
      </w:r>
      <w:r w:rsidR="009840CD" w:rsidRPr="00870860">
        <w:rPr>
          <w:rFonts w:ascii="Times New Roman" w:hAnsi="Times New Roman"/>
        </w:rPr>
        <w:t xml:space="preserve"> </w:t>
      </w:r>
      <w:r w:rsidR="000F5971" w:rsidRPr="00870860">
        <w:rPr>
          <w:rFonts w:ascii="Times New Roman" w:hAnsi="Times New Roman"/>
        </w:rPr>
        <w:t xml:space="preserve">were against two offence provisions: </w:t>
      </w:r>
      <w:r w:rsidR="00AA126E" w:rsidRPr="00870860">
        <w:rPr>
          <w:rFonts w:ascii="Times New Roman" w:hAnsi="Times New Roman"/>
        </w:rPr>
        <w:t>s</w:t>
      </w:r>
      <w:r w:rsidR="00467BB1" w:rsidRPr="00870860">
        <w:rPr>
          <w:rFonts w:ascii="Times New Roman" w:hAnsi="Times New Roman"/>
        </w:rPr>
        <w:t> </w:t>
      </w:r>
      <w:r w:rsidRPr="00870860">
        <w:rPr>
          <w:rFonts w:ascii="Times New Roman" w:hAnsi="Times New Roman"/>
        </w:rPr>
        <w:t>71</w:t>
      </w:r>
      <w:proofErr w:type="gramStart"/>
      <w:r w:rsidRPr="00870860">
        <w:rPr>
          <w:rFonts w:ascii="Times New Roman" w:hAnsi="Times New Roman"/>
        </w:rPr>
        <w:t>B(</w:t>
      </w:r>
      <w:proofErr w:type="gramEnd"/>
      <w:r w:rsidRPr="00870860">
        <w:rPr>
          <w:rFonts w:ascii="Times New Roman" w:hAnsi="Times New Roman"/>
        </w:rPr>
        <w:t xml:space="preserve">1) of the </w:t>
      </w:r>
      <w:r w:rsidRPr="00870860">
        <w:rPr>
          <w:rFonts w:ascii="Times New Roman" w:hAnsi="Times New Roman"/>
          <w:i/>
          <w:iCs/>
        </w:rPr>
        <w:t xml:space="preserve">Drugs, Poisons </w:t>
      </w:r>
      <w:r w:rsidR="00DE6439" w:rsidRPr="00870860">
        <w:rPr>
          <w:rFonts w:ascii="Times New Roman" w:hAnsi="Times New Roman"/>
          <w:i/>
          <w:iCs/>
        </w:rPr>
        <w:t>and</w:t>
      </w:r>
      <w:r w:rsidRPr="00870860">
        <w:rPr>
          <w:rFonts w:ascii="Times New Roman" w:hAnsi="Times New Roman"/>
          <w:i/>
          <w:iCs/>
        </w:rPr>
        <w:t xml:space="preserve"> Controlled Substances Act</w:t>
      </w:r>
      <w:r w:rsidR="00B15564" w:rsidRPr="00870860">
        <w:rPr>
          <w:rFonts w:ascii="Times New Roman" w:hAnsi="Times New Roman"/>
          <w:i/>
          <w:iCs/>
        </w:rPr>
        <w:t xml:space="preserve"> 1981 </w:t>
      </w:r>
      <w:r w:rsidR="00B15564" w:rsidRPr="00870860">
        <w:rPr>
          <w:rFonts w:ascii="Times New Roman" w:hAnsi="Times New Roman"/>
        </w:rPr>
        <w:t>(Vic)</w:t>
      </w:r>
      <w:r w:rsidRPr="00870860">
        <w:rPr>
          <w:rFonts w:ascii="Times New Roman" w:hAnsi="Times New Roman"/>
          <w:i/>
          <w:iCs/>
        </w:rPr>
        <w:t xml:space="preserve"> </w:t>
      </w:r>
      <w:r w:rsidR="005E3985" w:rsidRPr="00870860">
        <w:rPr>
          <w:rFonts w:ascii="Times New Roman" w:hAnsi="Times New Roman"/>
        </w:rPr>
        <w:t>(the supply offence</w:t>
      </w:r>
      <w:r w:rsidR="00F679EE" w:rsidRPr="00870860">
        <w:rPr>
          <w:rFonts w:ascii="Times New Roman" w:hAnsi="Times New Roman"/>
        </w:rPr>
        <w:t>s</w:t>
      </w:r>
      <w:r w:rsidR="005E3985" w:rsidRPr="00870860">
        <w:rPr>
          <w:rFonts w:ascii="Times New Roman" w:hAnsi="Times New Roman"/>
        </w:rPr>
        <w:t>)</w:t>
      </w:r>
      <w:r w:rsidRPr="00870860">
        <w:rPr>
          <w:rFonts w:ascii="Times New Roman" w:hAnsi="Times New Roman"/>
          <w:i/>
          <w:iCs/>
        </w:rPr>
        <w:t xml:space="preserve"> </w:t>
      </w:r>
      <w:r w:rsidR="00AA126E" w:rsidRPr="00870860">
        <w:rPr>
          <w:rFonts w:ascii="Times New Roman" w:hAnsi="Times New Roman"/>
        </w:rPr>
        <w:t>and</w:t>
      </w:r>
      <w:r w:rsidR="00912D3D">
        <w:rPr>
          <w:rFonts w:ascii="Times New Roman" w:hAnsi="Times New Roman"/>
        </w:rPr>
        <w:t> </w:t>
      </w:r>
      <w:r w:rsidR="00AA126E" w:rsidRPr="00870860">
        <w:rPr>
          <w:rFonts w:ascii="Times New Roman" w:hAnsi="Times New Roman"/>
        </w:rPr>
        <w:t>s</w:t>
      </w:r>
      <w:r w:rsidR="00467BB1" w:rsidRPr="00870860">
        <w:rPr>
          <w:rFonts w:ascii="Times New Roman" w:hAnsi="Times New Roman"/>
        </w:rPr>
        <w:t> </w:t>
      </w:r>
      <w:r w:rsidR="00AA126E" w:rsidRPr="00870860">
        <w:rPr>
          <w:rFonts w:ascii="Times New Roman" w:hAnsi="Times New Roman"/>
        </w:rPr>
        <w:t xml:space="preserve">49A(1) of the </w:t>
      </w:r>
      <w:r w:rsidR="00AA126E" w:rsidRPr="00870860">
        <w:rPr>
          <w:rFonts w:ascii="Times New Roman" w:hAnsi="Times New Roman"/>
          <w:i/>
          <w:iCs/>
        </w:rPr>
        <w:t>Crimes Act</w:t>
      </w:r>
      <w:r w:rsidR="008950A2" w:rsidRPr="00870860">
        <w:rPr>
          <w:rFonts w:ascii="Times New Roman" w:hAnsi="Times New Roman"/>
          <w:i/>
          <w:iCs/>
        </w:rPr>
        <w:t xml:space="preserve"> </w:t>
      </w:r>
      <w:r w:rsidR="008950A2" w:rsidRPr="00870860">
        <w:rPr>
          <w:rFonts w:ascii="Times New Roman" w:hAnsi="Times New Roman"/>
        </w:rPr>
        <w:t>(the sexual penetration offence</w:t>
      </w:r>
      <w:r w:rsidR="00F679EE" w:rsidRPr="00870860">
        <w:rPr>
          <w:rFonts w:ascii="Times New Roman" w:hAnsi="Times New Roman"/>
        </w:rPr>
        <w:t>s</w:t>
      </w:r>
      <w:r w:rsidR="008950A2" w:rsidRPr="00870860">
        <w:rPr>
          <w:rFonts w:ascii="Times New Roman" w:hAnsi="Times New Roman"/>
        </w:rPr>
        <w:t>)</w:t>
      </w:r>
      <w:r w:rsidRPr="00870860">
        <w:rPr>
          <w:rFonts w:ascii="Times New Roman" w:hAnsi="Times New Roman"/>
        </w:rPr>
        <w:t>.</w:t>
      </w:r>
    </w:p>
    <w:p w14:paraId="03ECDFB1" w14:textId="192A881A" w:rsidR="00AA126E" w:rsidRPr="00870860" w:rsidRDefault="00305FD2"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AA126E" w:rsidRPr="00870860">
        <w:rPr>
          <w:rFonts w:ascii="Times New Roman" w:hAnsi="Times New Roman"/>
        </w:rPr>
        <w:t>Section 71</w:t>
      </w:r>
      <w:proofErr w:type="gramStart"/>
      <w:r w:rsidR="00AA126E" w:rsidRPr="00870860">
        <w:rPr>
          <w:rFonts w:ascii="Times New Roman" w:hAnsi="Times New Roman"/>
        </w:rPr>
        <w:t>B(</w:t>
      </w:r>
      <w:proofErr w:type="gramEnd"/>
      <w:r w:rsidR="00AA126E" w:rsidRPr="00870860">
        <w:rPr>
          <w:rFonts w:ascii="Times New Roman" w:hAnsi="Times New Roman"/>
        </w:rPr>
        <w:t xml:space="preserve">1) of the </w:t>
      </w:r>
      <w:r w:rsidR="00AA126E" w:rsidRPr="00870860">
        <w:rPr>
          <w:rFonts w:ascii="Times New Roman" w:hAnsi="Times New Roman"/>
          <w:i/>
          <w:iCs/>
        </w:rPr>
        <w:t xml:space="preserve">Drugs, Poisons </w:t>
      </w:r>
      <w:r w:rsidR="00DE6439" w:rsidRPr="00870860">
        <w:rPr>
          <w:rFonts w:ascii="Times New Roman" w:hAnsi="Times New Roman"/>
          <w:i/>
          <w:iCs/>
        </w:rPr>
        <w:t>and</w:t>
      </w:r>
      <w:r w:rsidR="00AA126E" w:rsidRPr="00870860">
        <w:rPr>
          <w:rFonts w:ascii="Times New Roman" w:hAnsi="Times New Roman"/>
          <w:i/>
          <w:iCs/>
        </w:rPr>
        <w:t xml:space="preserve"> Controlled Substances Act </w:t>
      </w:r>
      <w:r w:rsidR="00AA126E" w:rsidRPr="00870860">
        <w:rPr>
          <w:rFonts w:ascii="Times New Roman" w:hAnsi="Times New Roman"/>
        </w:rPr>
        <w:t>relevantly provide</w:t>
      </w:r>
      <w:r w:rsidR="003B2B3C" w:rsidRPr="00870860">
        <w:rPr>
          <w:rFonts w:ascii="Times New Roman" w:hAnsi="Times New Roman"/>
        </w:rPr>
        <w:t>s</w:t>
      </w:r>
      <w:r w:rsidR="00AA126E" w:rsidRPr="00870860">
        <w:rPr>
          <w:rFonts w:ascii="Times New Roman" w:hAnsi="Times New Roman"/>
        </w:rPr>
        <w:t xml:space="preserve"> that</w:t>
      </w:r>
      <w:r w:rsidR="006F3499" w:rsidRPr="00870860">
        <w:rPr>
          <w:rFonts w:ascii="Times New Roman" w:hAnsi="Times New Roman"/>
        </w:rPr>
        <w:t xml:space="preserve"> a person who, without authority or licence, supplies a drug of de</w:t>
      </w:r>
      <w:r w:rsidR="003B2B3C" w:rsidRPr="00870860">
        <w:rPr>
          <w:rFonts w:ascii="Times New Roman" w:hAnsi="Times New Roman"/>
        </w:rPr>
        <w:t>pend</w:t>
      </w:r>
      <w:r w:rsidR="006F3499" w:rsidRPr="00870860">
        <w:rPr>
          <w:rFonts w:ascii="Times New Roman" w:hAnsi="Times New Roman"/>
        </w:rPr>
        <w:t xml:space="preserve">ence to a child for use by that child is guilty of an indictable offence. </w:t>
      </w:r>
      <w:r w:rsidR="003B2B3C" w:rsidRPr="00870860">
        <w:rPr>
          <w:rFonts w:ascii="Times New Roman" w:hAnsi="Times New Roman"/>
        </w:rPr>
        <w:t xml:space="preserve">"Child" </w:t>
      </w:r>
      <w:r w:rsidR="00636BC9" w:rsidRPr="00870860">
        <w:rPr>
          <w:rFonts w:ascii="Times New Roman" w:hAnsi="Times New Roman"/>
        </w:rPr>
        <w:t>i</w:t>
      </w:r>
      <w:r w:rsidR="003B2B3C" w:rsidRPr="00870860">
        <w:rPr>
          <w:rFonts w:ascii="Times New Roman" w:hAnsi="Times New Roman"/>
        </w:rPr>
        <w:t>s defined as a person under 18 years of age</w:t>
      </w:r>
      <w:r w:rsidR="00CB4259" w:rsidRPr="00870860">
        <w:rPr>
          <w:rFonts w:ascii="Times New Roman" w:hAnsi="Times New Roman"/>
        </w:rPr>
        <w:t>.</w:t>
      </w:r>
      <w:r w:rsidR="003B2B3C" w:rsidRPr="00870860">
        <w:rPr>
          <w:rStyle w:val="FootnoteReference"/>
          <w:rFonts w:ascii="Times New Roman" w:hAnsi="Times New Roman"/>
          <w:sz w:val="24"/>
        </w:rPr>
        <w:footnoteReference w:id="14"/>
      </w:r>
      <w:r w:rsidR="003B2B3C" w:rsidRPr="00870860">
        <w:rPr>
          <w:rFonts w:ascii="Times New Roman" w:hAnsi="Times New Roman"/>
        </w:rPr>
        <w:t xml:space="preserve"> </w:t>
      </w:r>
      <w:r w:rsidR="00E66129" w:rsidRPr="00870860">
        <w:rPr>
          <w:rFonts w:ascii="Times New Roman" w:hAnsi="Times New Roman"/>
        </w:rPr>
        <w:t xml:space="preserve">In </w:t>
      </w:r>
      <w:r w:rsidR="00A45A74" w:rsidRPr="00870860">
        <w:rPr>
          <w:rFonts w:ascii="Times New Roman" w:hAnsi="Times New Roman"/>
        </w:rPr>
        <w:t>her</w:t>
      </w:r>
      <w:r w:rsidR="00E66129" w:rsidRPr="00870860">
        <w:rPr>
          <w:rFonts w:ascii="Times New Roman" w:hAnsi="Times New Roman"/>
        </w:rPr>
        <w:t xml:space="preserve"> charge </w:t>
      </w:r>
      <w:r w:rsidR="0030245F" w:rsidRPr="00870860">
        <w:rPr>
          <w:rFonts w:ascii="Times New Roman" w:hAnsi="Times New Roman"/>
        </w:rPr>
        <w:t>to the jury</w:t>
      </w:r>
      <w:r w:rsidR="00E66129" w:rsidRPr="00870860">
        <w:rPr>
          <w:rFonts w:ascii="Times New Roman" w:hAnsi="Times New Roman"/>
        </w:rPr>
        <w:t>, t</w:t>
      </w:r>
      <w:r w:rsidR="0030245F" w:rsidRPr="00870860">
        <w:rPr>
          <w:rFonts w:ascii="Times New Roman" w:hAnsi="Times New Roman"/>
        </w:rPr>
        <w:t>he trial judge explained that this offence had four elements: "</w:t>
      </w:r>
      <w:r w:rsidR="00531552" w:rsidRPr="00870860">
        <w:rPr>
          <w:rFonts w:ascii="Times New Roman" w:hAnsi="Times New Roman"/>
        </w:rPr>
        <w:t>[t]his offence would be committed by any person who one, gave cannabis, two, to [Daisy],</w:t>
      </w:r>
      <w:r w:rsidR="00DA55E6">
        <w:rPr>
          <w:rFonts w:ascii="Times New Roman" w:hAnsi="Times New Roman"/>
        </w:rPr>
        <w:t xml:space="preserve"> </w:t>
      </w:r>
      <w:r w:rsidR="00531552" w:rsidRPr="00870860">
        <w:rPr>
          <w:rFonts w:ascii="Times New Roman" w:hAnsi="Times New Roman"/>
        </w:rPr>
        <w:t>that's</w:t>
      </w:r>
      <w:r w:rsidR="005D64C3">
        <w:rPr>
          <w:rFonts w:ascii="Times New Roman" w:hAnsi="Times New Roman"/>
        </w:rPr>
        <w:t> </w:t>
      </w:r>
      <w:r w:rsidR="00531552" w:rsidRPr="00870860">
        <w:rPr>
          <w:rFonts w:ascii="Times New Roman" w:hAnsi="Times New Roman"/>
        </w:rPr>
        <w:t>Charge</w:t>
      </w:r>
      <w:r w:rsidR="00C11372">
        <w:rPr>
          <w:rFonts w:ascii="Times New Roman" w:hAnsi="Times New Roman"/>
        </w:rPr>
        <w:t> </w:t>
      </w:r>
      <w:r w:rsidR="00531552" w:rsidRPr="00870860">
        <w:rPr>
          <w:rFonts w:ascii="Times New Roman" w:hAnsi="Times New Roman"/>
        </w:rPr>
        <w:t>1, or to [Katie], Charge 2, and element three is intending it to be for her use, and</w:t>
      </w:r>
      <w:r w:rsidR="00EE7AC8">
        <w:rPr>
          <w:rFonts w:ascii="Times New Roman" w:hAnsi="Times New Roman"/>
        </w:rPr>
        <w:t> </w:t>
      </w:r>
      <w:r w:rsidR="00531552" w:rsidRPr="00870860">
        <w:rPr>
          <w:rFonts w:ascii="Times New Roman" w:hAnsi="Times New Roman"/>
        </w:rPr>
        <w:t>element four is when that person was not authorised or licensed to do so"</w:t>
      </w:r>
      <w:r w:rsidR="00594764" w:rsidRPr="00870860">
        <w:rPr>
          <w:rFonts w:ascii="Times New Roman" w:hAnsi="Times New Roman"/>
        </w:rPr>
        <w:t>.</w:t>
      </w:r>
      <w:r w:rsidR="00531552" w:rsidRPr="00870860">
        <w:rPr>
          <w:rFonts w:ascii="Times New Roman" w:hAnsi="Times New Roman"/>
        </w:rPr>
        <w:t xml:space="preserve"> </w:t>
      </w:r>
      <w:r w:rsidR="00602FDE" w:rsidRPr="00870860">
        <w:rPr>
          <w:rFonts w:ascii="Times New Roman" w:hAnsi="Times New Roman"/>
        </w:rPr>
        <w:t>K</w:t>
      </w:r>
      <w:r w:rsidR="00A60439" w:rsidRPr="00870860">
        <w:rPr>
          <w:rFonts w:ascii="Times New Roman" w:hAnsi="Times New Roman"/>
        </w:rPr>
        <w:t xml:space="preserve">nowledge that the person is a child </w:t>
      </w:r>
      <w:r w:rsidR="00C64323" w:rsidRPr="00870860">
        <w:rPr>
          <w:rFonts w:ascii="Times New Roman" w:hAnsi="Times New Roman"/>
        </w:rPr>
        <w:t xml:space="preserve">is </w:t>
      </w:r>
      <w:r w:rsidR="00A60439" w:rsidRPr="00870860">
        <w:rPr>
          <w:rFonts w:ascii="Times New Roman" w:hAnsi="Times New Roman"/>
        </w:rPr>
        <w:t>not an element of the offence; however,</w:t>
      </w:r>
      <w:r w:rsidR="00EE7AC8">
        <w:rPr>
          <w:rFonts w:ascii="Times New Roman" w:hAnsi="Times New Roman"/>
        </w:rPr>
        <w:t> </w:t>
      </w:r>
      <w:r w:rsidR="00602FDE" w:rsidRPr="00870860">
        <w:rPr>
          <w:rFonts w:ascii="Times New Roman" w:hAnsi="Times New Roman"/>
        </w:rPr>
        <w:t>as</w:t>
      </w:r>
      <w:r w:rsidR="00EE7AC8">
        <w:rPr>
          <w:rFonts w:ascii="Times New Roman" w:hAnsi="Times New Roman"/>
        </w:rPr>
        <w:t> </w:t>
      </w:r>
      <w:r w:rsidR="00602FDE" w:rsidRPr="00870860">
        <w:rPr>
          <w:rFonts w:ascii="Times New Roman" w:hAnsi="Times New Roman"/>
        </w:rPr>
        <w:t xml:space="preserve">the trial judge explained to the jury, </w:t>
      </w:r>
      <w:r w:rsidR="00A60439" w:rsidRPr="00870860">
        <w:rPr>
          <w:rFonts w:ascii="Times New Roman" w:hAnsi="Times New Roman"/>
        </w:rPr>
        <w:t xml:space="preserve">it is a defence to a charge for a </w:t>
      </w:r>
      <w:r w:rsidR="00A60439" w:rsidRPr="00870860">
        <w:rPr>
          <w:rFonts w:ascii="Times New Roman" w:hAnsi="Times New Roman"/>
        </w:rPr>
        <w:lastRenderedPageBreak/>
        <w:t>person to prove that he or she believed on reasonable grounds that the person to whom the drug of dependence was supplied was 18 years of age or older</w:t>
      </w:r>
      <w:r w:rsidR="00CB4259" w:rsidRPr="00870860">
        <w:rPr>
          <w:rFonts w:ascii="Times New Roman" w:hAnsi="Times New Roman"/>
        </w:rPr>
        <w:t>.</w:t>
      </w:r>
      <w:r w:rsidR="00A60439" w:rsidRPr="00870860">
        <w:rPr>
          <w:rStyle w:val="FootnoteReference"/>
          <w:rFonts w:ascii="Times New Roman" w:hAnsi="Times New Roman"/>
          <w:sz w:val="24"/>
        </w:rPr>
        <w:footnoteReference w:id="15"/>
      </w:r>
    </w:p>
    <w:p w14:paraId="7388ACDB" w14:textId="51A83D4F" w:rsidR="00AA126E" w:rsidRPr="00870860" w:rsidRDefault="00AA126E"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0773FB" w:rsidRPr="00870860">
        <w:rPr>
          <w:rFonts w:ascii="Times New Roman" w:hAnsi="Times New Roman"/>
        </w:rPr>
        <w:t>Section 49</w:t>
      </w:r>
      <w:proofErr w:type="gramStart"/>
      <w:r w:rsidR="000773FB" w:rsidRPr="00870860">
        <w:rPr>
          <w:rFonts w:ascii="Times New Roman" w:hAnsi="Times New Roman"/>
        </w:rPr>
        <w:t>A(</w:t>
      </w:r>
      <w:proofErr w:type="gramEnd"/>
      <w:r w:rsidR="000773FB" w:rsidRPr="00870860">
        <w:rPr>
          <w:rFonts w:ascii="Times New Roman" w:hAnsi="Times New Roman"/>
        </w:rPr>
        <w:t xml:space="preserve">1) </w:t>
      </w:r>
      <w:r w:rsidR="002042CD" w:rsidRPr="00870860">
        <w:rPr>
          <w:rFonts w:ascii="Times New Roman" w:hAnsi="Times New Roman"/>
        </w:rPr>
        <w:t xml:space="preserve">of the </w:t>
      </w:r>
      <w:r w:rsidR="002042CD" w:rsidRPr="00870860">
        <w:rPr>
          <w:rFonts w:ascii="Times New Roman" w:hAnsi="Times New Roman"/>
          <w:i/>
          <w:iCs/>
        </w:rPr>
        <w:t xml:space="preserve">Crimes Act </w:t>
      </w:r>
      <w:r w:rsidR="00755C43" w:rsidRPr="00870860">
        <w:rPr>
          <w:rFonts w:ascii="Times New Roman" w:hAnsi="Times New Roman"/>
        </w:rPr>
        <w:t xml:space="preserve">relevantly </w:t>
      </w:r>
      <w:r w:rsidR="00DA0A69" w:rsidRPr="00870860">
        <w:rPr>
          <w:rFonts w:ascii="Times New Roman" w:hAnsi="Times New Roman"/>
        </w:rPr>
        <w:t>provide</w:t>
      </w:r>
      <w:r w:rsidR="003B2B3C" w:rsidRPr="00870860">
        <w:rPr>
          <w:rFonts w:ascii="Times New Roman" w:hAnsi="Times New Roman"/>
        </w:rPr>
        <w:t>s</w:t>
      </w:r>
      <w:r w:rsidR="00DA0A69" w:rsidRPr="00870860">
        <w:rPr>
          <w:rFonts w:ascii="Times New Roman" w:hAnsi="Times New Roman"/>
        </w:rPr>
        <w:t xml:space="preserve"> that </w:t>
      </w:r>
      <w:r w:rsidR="003E7232" w:rsidRPr="00870860">
        <w:rPr>
          <w:rFonts w:ascii="Times New Roman" w:hAnsi="Times New Roman"/>
        </w:rPr>
        <w:t>a person</w:t>
      </w:r>
      <w:r w:rsidR="00F12D7B">
        <w:rPr>
          <w:rFonts w:ascii="Times New Roman" w:hAnsi="Times New Roman"/>
        </w:rPr>
        <w:t> </w:t>
      </w:r>
      <w:r w:rsidR="003E7232" w:rsidRPr="00870860">
        <w:rPr>
          <w:rFonts w:ascii="Times New Roman" w:hAnsi="Times New Roman"/>
        </w:rPr>
        <w:t>(A)</w:t>
      </w:r>
      <w:r w:rsidR="00F12D7B">
        <w:rPr>
          <w:rFonts w:ascii="Times New Roman" w:hAnsi="Times New Roman"/>
        </w:rPr>
        <w:t> </w:t>
      </w:r>
      <w:r w:rsidR="003E7232" w:rsidRPr="00870860">
        <w:rPr>
          <w:rFonts w:ascii="Times New Roman" w:hAnsi="Times New Roman"/>
        </w:rPr>
        <w:t>commit</w:t>
      </w:r>
      <w:r w:rsidR="004136C1" w:rsidRPr="00870860">
        <w:rPr>
          <w:rFonts w:ascii="Times New Roman" w:hAnsi="Times New Roman"/>
        </w:rPr>
        <w:t>s</w:t>
      </w:r>
      <w:r w:rsidR="003E7232" w:rsidRPr="00870860">
        <w:rPr>
          <w:rFonts w:ascii="Times New Roman" w:hAnsi="Times New Roman"/>
        </w:rPr>
        <w:t xml:space="preserve"> an offence if</w:t>
      </w:r>
      <w:r w:rsidR="004D6139" w:rsidRPr="00870860">
        <w:rPr>
          <w:rFonts w:ascii="Times New Roman" w:hAnsi="Times New Roman"/>
        </w:rPr>
        <w:t xml:space="preserve"> two elements </w:t>
      </w:r>
      <w:r w:rsidR="004136C1" w:rsidRPr="00870860">
        <w:rPr>
          <w:rFonts w:ascii="Times New Roman" w:hAnsi="Times New Roman"/>
        </w:rPr>
        <w:t>a</w:t>
      </w:r>
      <w:r w:rsidR="004D6139" w:rsidRPr="00870860">
        <w:rPr>
          <w:rFonts w:ascii="Times New Roman" w:hAnsi="Times New Roman"/>
        </w:rPr>
        <w:t>re met: "</w:t>
      </w:r>
      <w:r w:rsidR="003E7232" w:rsidRPr="00870860">
        <w:rPr>
          <w:rFonts w:ascii="Times New Roman" w:hAnsi="Times New Roman"/>
        </w:rPr>
        <w:t>A</w:t>
      </w:r>
      <w:r w:rsidR="001E0100" w:rsidRPr="00870860">
        <w:rPr>
          <w:rFonts w:ascii="Times New Roman" w:hAnsi="Times New Roman"/>
        </w:rPr>
        <w:t> </w:t>
      </w:r>
      <w:r w:rsidR="003E7232" w:rsidRPr="00870860">
        <w:rPr>
          <w:rFonts w:ascii="Times New Roman" w:hAnsi="Times New Roman"/>
        </w:rPr>
        <w:t>intentionally ... sexually penetrates another person (B)" and "B is a child under the age of 12</w:t>
      </w:r>
      <w:r w:rsidR="00F12D7B">
        <w:rPr>
          <w:rFonts w:ascii="Times New Roman" w:hAnsi="Times New Roman"/>
        </w:rPr>
        <w:t> </w:t>
      </w:r>
      <w:r w:rsidR="003E7232" w:rsidRPr="00870860">
        <w:rPr>
          <w:rFonts w:ascii="Times New Roman" w:hAnsi="Times New Roman"/>
        </w:rPr>
        <w:t xml:space="preserve">years". </w:t>
      </w:r>
      <w:r w:rsidR="00602FDE" w:rsidRPr="00870860">
        <w:rPr>
          <w:rFonts w:ascii="Times New Roman" w:hAnsi="Times New Roman"/>
        </w:rPr>
        <w:t>The trial judge</w:t>
      </w:r>
      <w:r w:rsidR="00602FDE" w:rsidRPr="00870860" w:rsidDel="00833DF8">
        <w:rPr>
          <w:rFonts w:ascii="Times New Roman" w:hAnsi="Times New Roman"/>
        </w:rPr>
        <w:t xml:space="preserve"> </w:t>
      </w:r>
      <w:r w:rsidR="00833DF8" w:rsidRPr="00870860">
        <w:rPr>
          <w:rFonts w:ascii="Times New Roman" w:hAnsi="Times New Roman"/>
        </w:rPr>
        <w:t xml:space="preserve">described </w:t>
      </w:r>
      <w:r w:rsidR="00602FDE" w:rsidRPr="00870860">
        <w:rPr>
          <w:rFonts w:ascii="Times New Roman" w:hAnsi="Times New Roman"/>
        </w:rPr>
        <w:t xml:space="preserve">these two elements to the jury, explaining </w:t>
      </w:r>
      <w:r w:rsidR="006811C7" w:rsidRPr="00870860">
        <w:rPr>
          <w:rFonts w:ascii="Times New Roman" w:hAnsi="Times New Roman"/>
        </w:rPr>
        <w:t xml:space="preserve">that </w:t>
      </w:r>
      <w:r w:rsidR="00602FDE" w:rsidRPr="00870860">
        <w:rPr>
          <w:rFonts w:ascii="Times New Roman" w:hAnsi="Times New Roman"/>
        </w:rPr>
        <w:t>the offence "would be committed by any person who one, intentionally sexually penetrated [Daisy] and</w:t>
      </w:r>
      <w:r w:rsidR="00876E85">
        <w:rPr>
          <w:rFonts w:ascii="Times New Roman" w:hAnsi="Times New Roman"/>
        </w:rPr>
        <w:t> </w:t>
      </w:r>
      <w:r w:rsidR="00602FDE" w:rsidRPr="00870860">
        <w:rPr>
          <w:rFonts w:ascii="Times New Roman" w:hAnsi="Times New Roman"/>
        </w:rPr>
        <w:t>two, that [Daisy] was under the age of 12 at the time". As</w:t>
      </w:r>
      <w:r w:rsidR="00F12D7B">
        <w:rPr>
          <w:rFonts w:ascii="Times New Roman" w:hAnsi="Times New Roman"/>
        </w:rPr>
        <w:t> </w:t>
      </w:r>
      <w:r w:rsidR="00602FDE" w:rsidRPr="00870860">
        <w:rPr>
          <w:rFonts w:ascii="Times New Roman" w:hAnsi="Times New Roman"/>
        </w:rPr>
        <w:t xml:space="preserve">reflected in those directions, the </w:t>
      </w:r>
      <w:r w:rsidR="001207CC" w:rsidRPr="00870860">
        <w:rPr>
          <w:rFonts w:ascii="Times New Roman" w:hAnsi="Times New Roman"/>
        </w:rPr>
        <w:t xml:space="preserve">second element </w:t>
      </w:r>
      <w:r w:rsidR="00602FDE" w:rsidRPr="00870860">
        <w:rPr>
          <w:rFonts w:ascii="Times New Roman" w:hAnsi="Times New Roman"/>
        </w:rPr>
        <w:t>of s</w:t>
      </w:r>
      <w:r w:rsidR="00CB4259" w:rsidRPr="00870860">
        <w:rPr>
          <w:rFonts w:ascii="Times New Roman" w:hAnsi="Times New Roman"/>
        </w:rPr>
        <w:t> </w:t>
      </w:r>
      <w:r w:rsidR="00602FDE" w:rsidRPr="00870860">
        <w:rPr>
          <w:rFonts w:ascii="Times New Roman" w:hAnsi="Times New Roman"/>
        </w:rPr>
        <w:t>49</w:t>
      </w:r>
      <w:proofErr w:type="gramStart"/>
      <w:r w:rsidR="00602FDE" w:rsidRPr="00870860">
        <w:rPr>
          <w:rFonts w:ascii="Times New Roman" w:hAnsi="Times New Roman"/>
        </w:rPr>
        <w:t>A(</w:t>
      </w:r>
      <w:proofErr w:type="gramEnd"/>
      <w:r w:rsidR="00602FDE" w:rsidRPr="00870860">
        <w:rPr>
          <w:rFonts w:ascii="Times New Roman" w:hAnsi="Times New Roman"/>
        </w:rPr>
        <w:t xml:space="preserve">1) </w:t>
      </w:r>
      <w:r w:rsidR="00415006" w:rsidRPr="00870860">
        <w:rPr>
          <w:rFonts w:ascii="Times New Roman" w:hAnsi="Times New Roman"/>
        </w:rPr>
        <w:t>has no mental element</w:t>
      </w:r>
      <w:r w:rsidR="00F67ADA" w:rsidRPr="00870860">
        <w:rPr>
          <w:rFonts w:ascii="Times New Roman" w:hAnsi="Times New Roman"/>
        </w:rPr>
        <w:t xml:space="preserve">; knowledge or belief as to the age of B is not an element of the offence. </w:t>
      </w:r>
      <w:r w:rsidR="0011448B" w:rsidRPr="00870860">
        <w:rPr>
          <w:rFonts w:ascii="Times New Roman" w:hAnsi="Times New Roman"/>
        </w:rPr>
        <w:t>Further, i</w:t>
      </w:r>
      <w:r w:rsidR="00E65842" w:rsidRPr="00870860">
        <w:rPr>
          <w:rFonts w:ascii="Times New Roman" w:hAnsi="Times New Roman"/>
        </w:rPr>
        <w:t>t is not a defence to a charge that, at the time of the conduct constituting the offence, A</w:t>
      </w:r>
      <w:r w:rsidR="00094C6F" w:rsidRPr="00870860">
        <w:rPr>
          <w:rFonts w:ascii="Times New Roman" w:hAnsi="Times New Roman"/>
        </w:rPr>
        <w:t> </w:t>
      </w:r>
      <w:r w:rsidR="00E65842" w:rsidRPr="00870860">
        <w:rPr>
          <w:rFonts w:ascii="Times New Roman" w:hAnsi="Times New Roman"/>
        </w:rPr>
        <w:t>was under a mistaken but honest and reasonable belief that B was 12 years of age or more</w:t>
      </w:r>
      <w:r w:rsidR="00CB4259" w:rsidRPr="00870860">
        <w:rPr>
          <w:rFonts w:ascii="Times New Roman" w:hAnsi="Times New Roman"/>
        </w:rPr>
        <w:t>.</w:t>
      </w:r>
      <w:r w:rsidR="005039A5" w:rsidRPr="00870860">
        <w:rPr>
          <w:rStyle w:val="FootnoteReference"/>
          <w:rFonts w:ascii="Times New Roman" w:hAnsi="Times New Roman"/>
          <w:sz w:val="24"/>
        </w:rPr>
        <w:footnoteReference w:id="16"/>
      </w:r>
      <w:r w:rsidRPr="00870860">
        <w:rPr>
          <w:rFonts w:ascii="Times New Roman" w:hAnsi="Times New Roman"/>
        </w:rPr>
        <w:t xml:space="preserve"> </w:t>
      </w:r>
    </w:p>
    <w:p w14:paraId="3D8E6A8E" w14:textId="605DA617" w:rsidR="009163C8" w:rsidRPr="00870860" w:rsidRDefault="00AA126E"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5D1147" w:rsidRPr="00870860">
        <w:rPr>
          <w:rFonts w:ascii="Times New Roman" w:hAnsi="Times New Roman"/>
        </w:rPr>
        <w:t xml:space="preserve">The trial judge then went on to explain </w:t>
      </w:r>
      <w:r w:rsidR="007E321E" w:rsidRPr="00870860">
        <w:rPr>
          <w:rFonts w:ascii="Times New Roman" w:hAnsi="Times New Roman"/>
        </w:rPr>
        <w:t xml:space="preserve">what the jury needed to be satisfied of </w:t>
      </w:r>
      <w:r w:rsidR="005D1147" w:rsidRPr="00870860">
        <w:rPr>
          <w:rFonts w:ascii="Times New Roman" w:hAnsi="Times New Roman"/>
        </w:rPr>
        <w:t xml:space="preserve">before </w:t>
      </w:r>
      <w:r w:rsidR="007E321E" w:rsidRPr="00870860">
        <w:rPr>
          <w:rFonts w:ascii="Times New Roman" w:hAnsi="Times New Roman"/>
        </w:rPr>
        <w:t>it</w:t>
      </w:r>
      <w:r w:rsidR="005D1147" w:rsidRPr="00870860">
        <w:rPr>
          <w:rFonts w:ascii="Times New Roman" w:hAnsi="Times New Roman"/>
        </w:rPr>
        <w:t xml:space="preserve"> could find a person</w:t>
      </w:r>
      <w:r w:rsidR="003E0D8F" w:rsidRPr="00870860">
        <w:rPr>
          <w:rFonts w:ascii="Times New Roman" w:hAnsi="Times New Roman"/>
        </w:rPr>
        <w:t>,</w:t>
      </w:r>
      <w:r w:rsidR="005D1147" w:rsidRPr="00870860">
        <w:rPr>
          <w:rFonts w:ascii="Times New Roman" w:hAnsi="Times New Roman"/>
        </w:rPr>
        <w:t xml:space="preserve"> who did not do the physical acts</w:t>
      </w:r>
      <w:r w:rsidR="003E0D8F" w:rsidRPr="00870860">
        <w:rPr>
          <w:rFonts w:ascii="Times New Roman" w:hAnsi="Times New Roman"/>
        </w:rPr>
        <w:t>,</w:t>
      </w:r>
      <w:r w:rsidR="005D1147" w:rsidRPr="00870860">
        <w:rPr>
          <w:rFonts w:ascii="Times New Roman" w:hAnsi="Times New Roman"/>
        </w:rPr>
        <w:t xml:space="preserve"> guilty</w:t>
      </w:r>
      <w:r w:rsidR="00662642" w:rsidRPr="00870860">
        <w:rPr>
          <w:rFonts w:ascii="Times New Roman" w:hAnsi="Times New Roman"/>
        </w:rPr>
        <w:t xml:space="preserve"> of the offences charged</w:t>
      </w:r>
      <w:r w:rsidR="007E321E" w:rsidRPr="00870860">
        <w:rPr>
          <w:rFonts w:ascii="Times New Roman" w:hAnsi="Times New Roman"/>
        </w:rPr>
        <w:t>.</w:t>
      </w:r>
      <w:r w:rsidR="009F2660" w:rsidRPr="00870860">
        <w:rPr>
          <w:rFonts w:ascii="Times New Roman" w:hAnsi="Times New Roman"/>
        </w:rPr>
        <w:t xml:space="preserve"> Relevantly,</w:t>
      </w:r>
      <w:r w:rsidR="005D1147" w:rsidRPr="00870860">
        <w:rPr>
          <w:rFonts w:ascii="Times New Roman" w:hAnsi="Times New Roman"/>
        </w:rPr>
        <w:t xml:space="preserve"> </w:t>
      </w:r>
      <w:r w:rsidR="009F2660" w:rsidRPr="00870860">
        <w:rPr>
          <w:rFonts w:ascii="Times New Roman" w:hAnsi="Times New Roman"/>
        </w:rPr>
        <w:t>t</w:t>
      </w:r>
      <w:r w:rsidR="00A06750" w:rsidRPr="00870860">
        <w:rPr>
          <w:rFonts w:ascii="Times New Roman" w:hAnsi="Times New Roman"/>
        </w:rPr>
        <w:t>he trial judge explained that</w:t>
      </w:r>
      <w:r w:rsidR="009163C8" w:rsidRPr="00870860">
        <w:rPr>
          <w:rFonts w:ascii="Times New Roman" w:hAnsi="Times New Roman"/>
        </w:rPr>
        <w:t>:</w:t>
      </w:r>
    </w:p>
    <w:p w14:paraId="268976B8" w14:textId="2BF5632D" w:rsidR="00FA01D0" w:rsidRPr="00870860" w:rsidRDefault="00437F5D" w:rsidP="00870860">
      <w:pPr>
        <w:pStyle w:val="leftright"/>
        <w:spacing w:before="0" w:after="260" w:line="280" w:lineRule="exact"/>
        <w:ind w:right="0"/>
        <w:jc w:val="both"/>
        <w:rPr>
          <w:rFonts w:ascii="Times New Roman" w:hAnsi="Times New Roman"/>
        </w:rPr>
      </w:pPr>
      <w:r w:rsidRPr="00870860">
        <w:rPr>
          <w:rFonts w:ascii="Times New Roman" w:hAnsi="Times New Roman"/>
        </w:rPr>
        <w:t>"</w:t>
      </w:r>
      <w:r w:rsidR="00EF46B1" w:rsidRPr="00870860">
        <w:rPr>
          <w:rFonts w:ascii="Times New Roman" w:hAnsi="Times New Roman"/>
        </w:rPr>
        <w:t>[</w:t>
      </w:r>
      <w:r w:rsidR="009163C8" w:rsidRPr="00870860">
        <w:rPr>
          <w:rFonts w:ascii="Times New Roman" w:hAnsi="Times New Roman"/>
        </w:rPr>
        <w:t>Y</w:t>
      </w:r>
      <w:r w:rsidR="00EF46B1" w:rsidRPr="00870860">
        <w:rPr>
          <w:rFonts w:ascii="Times New Roman" w:hAnsi="Times New Roman"/>
        </w:rPr>
        <w:t>]</w:t>
      </w:r>
      <w:proofErr w:type="spellStart"/>
      <w:r w:rsidR="00DB686D" w:rsidRPr="00870860">
        <w:rPr>
          <w:rFonts w:ascii="Times New Roman" w:hAnsi="Times New Roman"/>
        </w:rPr>
        <w:t>ou</w:t>
      </w:r>
      <w:proofErr w:type="spellEnd"/>
      <w:r w:rsidR="00DB686D" w:rsidRPr="00870860">
        <w:rPr>
          <w:rFonts w:ascii="Times New Roman" w:hAnsi="Times New Roman"/>
        </w:rPr>
        <w:t xml:space="preserve"> must be satisfied the accused agreed with at least one other person to commit the offence</w:t>
      </w:r>
      <w:r w:rsidR="00FA01D0" w:rsidRPr="00870860">
        <w:rPr>
          <w:rFonts w:ascii="Times New Roman" w:hAnsi="Times New Roman"/>
        </w:rPr>
        <w:t>.</w:t>
      </w:r>
      <w:r w:rsidR="00952DA1" w:rsidRPr="00870860">
        <w:rPr>
          <w:rFonts w:ascii="Times New Roman" w:hAnsi="Times New Roman"/>
        </w:rPr>
        <w:t xml:space="preserve"> ...</w:t>
      </w:r>
      <w:r w:rsidR="009163C8" w:rsidRPr="00870860">
        <w:rPr>
          <w:rFonts w:ascii="Times New Roman" w:hAnsi="Times New Roman"/>
        </w:rPr>
        <w:t xml:space="preserve"> </w:t>
      </w:r>
    </w:p>
    <w:p w14:paraId="59DD13DF" w14:textId="77950D6E" w:rsidR="005039A5" w:rsidRPr="00870860" w:rsidRDefault="007973D9" w:rsidP="00870860">
      <w:pPr>
        <w:pStyle w:val="leftright"/>
        <w:spacing w:before="0" w:after="260" w:line="280" w:lineRule="exact"/>
        <w:ind w:right="0"/>
        <w:jc w:val="both"/>
        <w:rPr>
          <w:rFonts w:ascii="Times New Roman" w:hAnsi="Times New Roman"/>
        </w:rPr>
      </w:pPr>
      <w:r w:rsidRPr="00870860">
        <w:rPr>
          <w:rFonts w:ascii="Times New Roman" w:hAnsi="Times New Roman"/>
        </w:rPr>
        <w:t>T</w:t>
      </w:r>
      <w:r w:rsidR="009163C8" w:rsidRPr="00870860">
        <w:rPr>
          <w:rFonts w:ascii="Times New Roman" w:hAnsi="Times New Roman"/>
        </w:rPr>
        <w:t xml:space="preserve">he agreement must have been to commit the </w:t>
      </w:r>
      <w:proofErr w:type="gramStart"/>
      <w:r w:rsidR="009163C8" w:rsidRPr="00870860">
        <w:rPr>
          <w:rFonts w:ascii="Times New Roman" w:hAnsi="Times New Roman"/>
        </w:rPr>
        <w:t>particular offence</w:t>
      </w:r>
      <w:proofErr w:type="gramEnd"/>
      <w:r w:rsidR="009163C8" w:rsidRPr="00870860">
        <w:rPr>
          <w:rFonts w:ascii="Times New Roman" w:hAnsi="Times New Roman"/>
        </w:rPr>
        <w:t xml:space="preserve"> charged. This element will not be satisfied if the accused agreed to pursue some other form of activity that is not criminal or a different offence. However, it is not necessary that they knew they were agreeing to commit a crime, </w:t>
      </w:r>
      <w:proofErr w:type="gramStart"/>
      <w:r w:rsidR="009163C8" w:rsidRPr="00870860">
        <w:rPr>
          <w:rFonts w:ascii="Times New Roman" w:hAnsi="Times New Roman"/>
        </w:rPr>
        <w:t>as long as</w:t>
      </w:r>
      <w:proofErr w:type="gramEnd"/>
      <w:r w:rsidR="009163C8" w:rsidRPr="00870860">
        <w:rPr>
          <w:rFonts w:ascii="Times New Roman" w:hAnsi="Times New Roman"/>
        </w:rPr>
        <w:t xml:space="preserve"> they agreed to do something which was, in fact, criminal.</w:t>
      </w:r>
      <w:r w:rsidR="00952DA1" w:rsidRPr="00870860">
        <w:rPr>
          <w:rFonts w:ascii="Times New Roman" w:hAnsi="Times New Roman"/>
        </w:rPr>
        <w:t xml:space="preserve"> ...</w:t>
      </w:r>
    </w:p>
    <w:p w14:paraId="41906693" w14:textId="2C311B17" w:rsidR="00437F5D" w:rsidRPr="00870860" w:rsidRDefault="00437F5D" w:rsidP="00870860">
      <w:pPr>
        <w:pStyle w:val="leftright"/>
        <w:spacing w:before="0" w:after="260" w:line="280" w:lineRule="exact"/>
        <w:ind w:right="0"/>
        <w:jc w:val="both"/>
        <w:rPr>
          <w:rFonts w:ascii="Times New Roman" w:hAnsi="Times New Roman"/>
        </w:rPr>
      </w:pPr>
      <w:r w:rsidRPr="00870860">
        <w:rPr>
          <w:rFonts w:ascii="Times New Roman" w:hAnsi="Times New Roman"/>
        </w:rPr>
        <w:t>You do not even have to find</w:t>
      </w:r>
      <w:r w:rsidR="00043F5F" w:rsidRPr="00870860">
        <w:rPr>
          <w:rFonts w:ascii="Times New Roman" w:hAnsi="Times New Roman"/>
        </w:rPr>
        <w:t xml:space="preserve"> that</w:t>
      </w:r>
      <w:r w:rsidRPr="00870860">
        <w:rPr>
          <w:rFonts w:ascii="Times New Roman" w:hAnsi="Times New Roman"/>
        </w:rPr>
        <w:t xml:space="preserve"> they all agreed on the precise terms of the agreement. For this element to be satisfied you only need to find that they agreed to commit the </w:t>
      </w:r>
      <w:proofErr w:type="gramStart"/>
      <w:r w:rsidRPr="00870860">
        <w:rPr>
          <w:rFonts w:ascii="Times New Roman" w:hAnsi="Times New Roman"/>
        </w:rPr>
        <w:t>particular criminal</w:t>
      </w:r>
      <w:proofErr w:type="gramEnd"/>
      <w:r w:rsidRPr="00870860">
        <w:rPr>
          <w:rFonts w:ascii="Times New Roman" w:hAnsi="Times New Roman"/>
        </w:rPr>
        <w:t xml:space="preserve"> offence together. </w:t>
      </w:r>
    </w:p>
    <w:p w14:paraId="5BBBE786" w14:textId="72E90B02" w:rsidR="00437F5D" w:rsidRPr="00870860" w:rsidRDefault="00437F5D" w:rsidP="00870860">
      <w:pPr>
        <w:pStyle w:val="leftright"/>
        <w:spacing w:before="0" w:after="260" w:line="280" w:lineRule="exact"/>
        <w:ind w:right="0"/>
        <w:jc w:val="both"/>
        <w:rPr>
          <w:rFonts w:ascii="Times New Roman" w:hAnsi="Times New Roman"/>
        </w:rPr>
      </w:pPr>
      <w:r w:rsidRPr="00870860">
        <w:rPr>
          <w:rFonts w:ascii="Times New Roman" w:hAnsi="Times New Roman"/>
        </w:rPr>
        <w:t xml:space="preserve">If you are satisfied beyond reasonable doubt that the three accused had an agreement to supply [Daisy] and [Katie] with cannabis, that would be sufficient to satisfy this part of the element in relation to </w:t>
      </w:r>
      <w:r w:rsidR="00B41329" w:rsidRPr="00870860">
        <w:rPr>
          <w:rFonts w:ascii="Times New Roman" w:hAnsi="Times New Roman"/>
        </w:rPr>
        <w:t>C</w:t>
      </w:r>
      <w:r w:rsidRPr="00870860">
        <w:rPr>
          <w:rFonts w:ascii="Times New Roman" w:hAnsi="Times New Roman"/>
        </w:rPr>
        <w:t xml:space="preserve">harges 1 and </w:t>
      </w:r>
      <w:r w:rsidR="008A7603" w:rsidRPr="00870860">
        <w:rPr>
          <w:rFonts w:ascii="Times New Roman" w:hAnsi="Times New Roman"/>
        </w:rPr>
        <w:t>2</w:t>
      </w:r>
      <w:r w:rsidRPr="00870860">
        <w:rPr>
          <w:rFonts w:ascii="Times New Roman" w:hAnsi="Times New Roman"/>
        </w:rPr>
        <w:t>.</w:t>
      </w:r>
    </w:p>
    <w:p w14:paraId="57737A08" w14:textId="77777777" w:rsidR="00870860" w:rsidRDefault="00437F5D" w:rsidP="00870860">
      <w:pPr>
        <w:pStyle w:val="leftright"/>
        <w:spacing w:before="0" w:after="260" w:line="280" w:lineRule="exact"/>
        <w:ind w:right="0"/>
        <w:jc w:val="both"/>
        <w:rPr>
          <w:rFonts w:ascii="Times New Roman" w:hAnsi="Times New Roman"/>
        </w:rPr>
      </w:pPr>
      <w:r w:rsidRPr="00870860">
        <w:rPr>
          <w:rFonts w:ascii="Times New Roman" w:hAnsi="Times New Roman"/>
        </w:rPr>
        <w:t xml:space="preserve">If you are satisfied beyond reasonable doubt that the three accused had an agreement to engage in sexual activity, including penetration, with [Daisy] </w:t>
      </w:r>
      <w:r w:rsidRPr="00870860">
        <w:rPr>
          <w:rFonts w:ascii="Times New Roman" w:hAnsi="Times New Roman"/>
        </w:rPr>
        <w:lastRenderedPageBreak/>
        <w:t>and [Katie], that would be sufficient to satisfy this part of the first element in relation to the sexual offence charges.</w:t>
      </w:r>
      <w:r w:rsidR="00453218" w:rsidRPr="00870860">
        <w:rPr>
          <w:rFonts w:ascii="Times New Roman" w:hAnsi="Times New Roman"/>
        </w:rPr>
        <w:t>"</w:t>
      </w:r>
    </w:p>
    <w:p w14:paraId="7A7A49DB" w14:textId="6B592F2B" w:rsidR="007973D9" w:rsidRPr="00870860" w:rsidRDefault="001A47C0"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EE051C" w:rsidRPr="00870860">
        <w:rPr>
          <w:rFonts w:ascii="Times New Roman" w:hAnsi="Times New Roman"/>
        </w:rPr>
        <w:t>The t</w:t>
      </w:r>
      <w:r w:rsidR="00457F4A" w:rsidRPr="00870860">
        <w:rPr>
          <w:rFonts w:ascii="Times New Roman" w:hAnsi="Times New Roman"/>
        </w:rPr>
        <w:t xml:space="preserve">rial judge </w:t>
      </w:r>
      <w:r w:rsidR="00C04E88" w:rsidRPr="00870860">
        <w:rPr>
          <w:rFonts w:ascii="Times New Roman" w:hAnsi="Times New Roman"/>
        </w:rPr>
        <w:t>described the necessary mental state for entering into the agreement as follows</w:t>
      </w:r>
      <w:r w:rsidR="00457F4A" w:rsidRPr="00870860">
        <w:rPr>
          <w:rFonts w:ascii="Times New Roman" w:hAnsi="Times New Roman"/>
        </w:rPr>
        <w:t>:</w:t>
      </w:r>
    </w:p>
    <w:p w14:paraId="286EFC0B" w14:textId="77777777" w:rsidR="00C0322D" w:rsidRPr="00870860" w:rsidRDefault="00453218" w:rsidP="00870860">
      <w:pPr>
        <w:pStyle w:val="leftright"/>
        <w:spacing w:before="0" w:after="260" w:line="280" w:lineRule="exact"/>
        <w:ind w:right="0"/>
        <w:jc w:val="both"/>
        <w:rPr>
          <w:rFonts w:ascii="Times New Roman" w:hAnsi="Times New Roman"/>
        </w:rPr>
      </w:pPr>
      <w:r w:rsidRPr="00870860">
        <w:rPr>
          <w:rFonts w:ascii="Times New Roman" w:hAnsi="Times New Roman"/>
        </w:rPr>
        <w:t>"</w:t>
      </w:r>
      <w:r w:rsidR="000663F7" w:rsidRPr="00870860">
        <w:rPr>
          <w:rFonts w:ascii="Times New Roman" w:hAnsi="Times New Roman"/>
        </w:rPr>
        <w:t>The prosecution must prove th</w:t>
      </w:r>
      <w:r w:rsidR="002B5F77" w:rsidRPr="00870860">
        <w:rPr>
          <w:rFonts w:ascii="Times New Roman" w:hAnsi="Times New Roman"/>
        </w:rPr>
        <w:t>at</w:t>
      </w:r>
      <w:r w:rsidR="000663F7" w:rsidRPr="00870860">
        <w:rPr>
          <w:rFonts w:ascii="Times New Roman" w:hAnsi="Times New Roman"/>
        </w:rPr>
        <w:t xml:space="preserve"> when the accused agreed to commit the </w:t>
      </w:r>
      <w:proofErr w:type="gramStart"/>
      <w:r w:rsidR="000663F7" w:rsidRPr="00870860">
        <w:rPr>
          <w:rFonts w:ascii="Times New Roman" w:hAnsi="Times New Roman"/>
        </w:rPr>
        <w:t>offence</w:t>
      </w:r>
      <w:proofErr w:type="gramEnd"/>
      <w:r w:rsidR="000663F7" w:rsidRPr="00870860">
        <w:rPr>
          <w:rFonts w:ascii="Times New Roman" w:hAnsi="Times New Roman"/>
        </w:rPr>
        <w:t xml:space="preserve"> he had the necessary state of mind to do so. </w:t>
      </w:r>
    </w:p>
    <w:p w14:paraId="32A60768" w14:textId="77777777" w:rsidR="00870860" w:rsidRDefault="000663F7" w:rsidP="00870860">
      <w:pPr>
        <w:pStyle w:val="leftright"/>
        <w:spacing w:before="0" w:after="260" w:line="280" w:lineRule="exact"/>
        <w:ind w:right="0"/>
        <w:jc w:val="both"/>
        <w:rPr>
          <w:rFonts w:ascii="Times New Roman" w:hAnsi="Times New Roman"/>
        </w:rPr>
      </w:pPr>
      <w:r w:rsidRPr="00870860">
        <w:rPr>
          <w:rFonts w:ascii="Times New Roman" w:hAnsi="Times New Roman"/>
        </w:rPr>
        <w:t>In other words, for the supply of cannabis charge, that he intended it to be for the use of [Daisy] and [Katie], and in relation to the sexual penetration of a child charges, that he intended the child be sexually penetrated</w:t>
      </w:r>
      <w:r w:rsidR="0012016D" w:rsidRPr="00870860">
        <w:rPr>
          <w:rFonts w:ascii="Times New Roman" w:hAnsi="Times New Roman"/>
        </w:rPr>
        <w:t xml:space="preserve"> ... </w:t>
      </w:r>
      <w:r w:rsidR="00DB367F" w:rsidRPr="00870860">
        <w:rPr>
          <w:rFonts w:ascii="Times New Roman" w:hAnsi="Times New Roman"/>
        </w:rPr>
        <w:t>[</w:t>
      </w:r>
      <w:r w:rsidR="0012016D" w:rsidRPr="00870860">
        <w:rPr>
          <w:rFonts w:ascii="Times New Roman" w:hAnsi="Times New Roman"/>
        </w:rPr>
        <w:t>F</w:t>
      </w:r>
      <w:r w:rsidR="00DB367F" w:rsidRPr="00870860">
        <w:rPr>
          <w:rFonts w:ascii="Times New Roman" w:hAnsi="Times New Roman"/>
        </w:rPr>
        <w:t>]</w:t>
      </w:r>
      <w:proofErr w:type="spellStart"/>
      <w:r w:rsidR="0012016D" w:rsidRPr="00870860">
        <w:rPr>
          <w:rFonts w:ascii="Times New Roman" w:hAnsi="Times New Roman"/>
        </w:rPr>
        <w:t>urther</w:t>
      </w:r>
      <w:proofErr w:type="spellEnd"/>
      <w:r w:rsidR="0012016D" w:rsidRPr="00870860">
        <w:rPr>
          <w:rFonts w:ascii="Times New Roman" w:hAnsi="Times New Roman"/>
        </w:rPr>
        <w:t>, where relevant, that he had no defence of reasonable belief in age. Remember, the onus would fall on the accused to prove that.</w:t>
      </w:r>
      <w:r w:rsidR="00453218" w:rsidRPr="00870860">
        <w:rPr>
          <w:rFonts w:ascii="Times New Roman" w:hAnsi="Times New Roman"/>
        </w:rPr>
        <w:t>"</w:t>
      </w:r>
    </w:p>
    <w:p w14:paraId="03C7A651" w14:textId="3E44D3D8" w:rsidR="00B0502A" w:rsidRPr="00870860" w:rsidRDefault="00DE308B"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950E07" w:rsidRPr="00870860">
        <w:rPr>
          <w:rFonts w:ascii="Times New Roman" w:hAnsi="Times New Roman"/>
        </w:rPr>
        <w:t xml:space="preserve">In </w:t>
      </w:r>
      <w:r w:rsidR="000369B8" w:rsidRPr="00870860">
        <w:rPr>
          <w:rFonts w:ascii="Times New Roman" w:hAnsi="Times New Roman"/>
        </w:rPr>
        <w:t>sum</w:t>
      </w:r>
      <w:r w:rsidR="00950E07" w:rsidRPr="00870860">
        <w:rPr>
          <w:rFonts w:ascii="Times New Roman" w:hAnsi="Times New Roman"/>
        </w:rPr>
        <w:t>,</w:t>
      </w:r>
      <w:r w:rsidR="00881339" w:rsidRPr="00870860">
        <w:rPr>
          <w:rFonts w:ascii="Times New Roman" w:hAnsi="Times New Roman"/>
        </w:rPr>
        <w:t xml:space="preserve"> the trial judge did not </w:t>
      </w:r>
      <w:r w:rsidR="00455649" w:rsidRPr="00870860">
        <w:rPr>
          <w:rFonts w:ascii="Times New Roman" w:hAnsi="Times New Roman"/>
        </w:rPr>
        <w:t xml:space="preserve">instruct the jury that the prosecution needed to prove that </w:t>
      </w:r>
      <w:r w:rsidR="00AD5D81" w:rsidRPr="00870860">
        <w:rPr>
          <w:rFonts w:ascii="Times New Roman" w:hAnsi="Times New Roman"/>
        </w:rPr>
        <w:t>Mr Rohan</w:t>
      </w:r>
      <w:r w:rsidR="00455649" w:rsidRPr="00870860">
        <w:rPr>
          <w:rFonts w:ascii="Times New Roman" w:hAnsi="Times New Roman"/>
        </w:rPr>
        <w:t xml:space="preserve"> </w:t>
      </w:r>
      <w:r w:rsidR="00537B35" w:rsidRPr="00870860">
        <w:rPr>
          <w:rFonts w:ascii="Times New Roman" w:hAnsi="Times New Roman"/>
        </w:rPr>
        <w:t xml:space="preserve">knew the ages </w:t>
      </w:r>
      <w:r w:rsidR="005650BC" w:rsidRPr="00870860">
        <w:rPr>
          <w:rFonts w:ascii="Times New Roman" w:hAnsi="Times New Roman"/>
        </w:rPr>
        <w:t xml:space="preserve">of </w:t>
      </w:r>
      <w:r w:rsidR="0079632E" w:rsidRPr="00870860">
        <w:rPr>
          <w:rFonts w:ascii="Times New Roman" w:hAnsi="Times New Roman"/>
        </w:rPr>
        <w:t xml:space="preserve">Daisy or Katie </w:t>
      </w:r>
      <w:r w:rsidR="005B0A8A" w:rsidRPr="00870860">
        <w:rPr>
          <w:rFonts w:ascii="Times New Roman" w:hAnsi="Times New Roman"/>
        </w:rPr>
        <w:t xml:space="preserve">(or that they were under a certain age) </w:t>
      </w:r>
      <w:r w:rsidR="0079632E" w:rsidRPr="00870860">
        <w:rPr>
          <w:rFonts w:ascii="Times New Roman" w:hAnsi="Times New Roman"/>
        </w:rPr>
        <w:t xml:space="preserve">when agreeing to commit the offences. </w:t>
      </w:r>
      <w:r w:rsidR="00EA67A9" w:rsidRPr="00870860">
        <w:rPr>
          <w:rFonts w:ascii="Times New Roman" w:hAnsi="Times New Roman"/>
        </w:rPr>
        <w:t xml:space="preserve">Rather, it was enough for the prosecution to prove that </w:t>
      </w:r>
      <w:r w:rsidR="00AD5D81" w:rsidRPr="00870860">
        <w:rPr>
          <w:rFonts w:ascii="Times New Roman" w:hAnsi="Times New Roman"/>
        </w:rPr>
        <w:t xml:space="preserve">Mr Rohan </w:t>
      </w:r>
      <w:r w:rsidR="00EA67A9" w:rsidRPr="00870860">
        <w:rPr>
          <w:rFonts w:ascii="Times New Roman" w:hAnsi="Times New Roman"/>
        </w:rPr>
        <w:t xml:space="preserve">had agreed </w:t>
      </w:r>
      <w:r w:rsidR="00573A0C" w:rsidRPr="00870860">
        <w:rPr>
          <w:rFonts w:ascii="Times New Roman" w:hAnsi="Times New Roman"/>
        </w:rPr>
        <w:t xml:space="preserve">with another person or persons </w:t>
      </w:r>
      <w:r w:rsidR="00EA67A9" w:rsidRPr="00870860">
        <w:rPr>
          <w:rFonts w:ascii="Times New Roman" w:hAnsi="Times New Roman"/>
        </w:rPr>
        <w:t xml:space="preserve">to </w:t>
      </w:r>
      <w:r w:rsidR="00902B28" w:rsidRPr="00870860">
        <w:rPr>
          <w:rFonts w:ascii="Times New Roman" w:hAnsi="Times New Roman"/>
        </w:rPr>
        <w:t>supply Daisy and Katie with cannabis, and engage in sexual activity, including</w:t>
      </w:r>
      <w:r w:rsidR="00C034E2">
        <w:rPr>
          <w:rFonts w:ascii="Times New Roman" w:hAnsi="Times New Roman"/>
        </w:rPr>
        <w:t> </w:t>
      </w:r>
      <w:r w:rsidR="00902B28" w:rsidRPr="00870860">
        <w:rPr>
          <w:rFonts w:ascii="Times New Roman" w:hAnsi="Times New Roman"/>
        </w:rPr>
        <w:t>penetration, with Daisy and Katie, while having the necessary state of mind</w:t>
      </w:r>
      <w:r w:rsidR="00810466" w:rsidRPr="00870860">
        <w:rPr>
          <w:rFonts w:ascii="Times New Roman" w:hAnsi="Times New Roman"/>
        </w:rPr>
        <w:t xml:space="preserve"> for each offence – intending that </w:t>
      </w:r>
      <w:r w:rsidR="00705515" w:rsidRPr="00870860">
        <w:rPr>
          <w:rFonts w:ascii="Times New Roman" w:hAnsi="Times New Roman"/>
        </w:rPr>
        <w:t>Daisy and Katie use the cannabis, and</w:t>
      </w:r>
      <w:r w:rsidR="00294B91">
        <w:rPr>
          <w:rFonts w:ascii="Times New Roman" w:hAnsi="Times New Roman"/>
        </w:rPr>
        <w:t> </w:t>
      </w:r>
      <w:r w:rsidR="00705515" w:rsidRPr="00870860">
        <w:rPr>
          <w:rFonts w:ascii="Times New Roman" w:hAnsi="Times New Roman"/>
        </w:rPr>
        <w:t>intending that Daisy</w:t>
      </w:r>
      <w:r w:rsidR="005D24E1" w:rsidRPr="00870860">
        <w:rPr>
          <w:rFonts w:ascii="Times New Roman" w:hAnsi="Times New Roman"/>
        </w:rPr>
        <w:t xml:space="preserve"> and Katie</w:t>
      </w:r>
      <w:r w:rsidR="00705515" w:rsidRPr="00870860">
        <w:rPr>
          <w:rFonts w:ascii="Times New Roman" w:hAnsi="Times New Roman"/>
        </w:rPr>
        <w:t xml:space="preserve"> be sexually penetrated. </w:t>
      </w:r>
      <w:r w:rsidR="00AD5D81" w:rsidRPr="00870860">
        <w:rPr>
          <w:rFonts w:ascii="Times New Roman" w:hAnsi="Times New Roman"/>
        </w:rPr>
        <w:t>For the supply o</w:t>
      </w:r>
      <w:r w:rsidR="00B93C13" w:rsidRPr="00870860">
        <w:rPr>
          <w:rFonts w:ascii="Times New Roman" w:hAnsi="Times New Roman"/>
        </w:rPr>
        <w:t>ffences</w:t>
      </w:r>
      <w:r w:rsidR="00AD5D81" w:rsidRPr="00870860">
        <w:rPr>
          <w:rFonts w:ascii="Times New Roman" w:hAnsi="Times New Roman"/>
        </w:rPr>
        <w:t>, it</w:t>
      </w:r>
      <w:r w:rsidR="00DC4529">
        <w:rPr>
          <w:rFonts w:ascii="Times New Roman" w:hAnsi="Times New Roman"/>
        </w:rPr>
        <w:t> </w:t>
      </w:r>
      <w:r w:rsidR="00AD5D81" w:rsidRPr="00870860">
        <w:rPr>
          <w:rFonts w:ascii="Times New Roman" w:hAnsi="Times New Roman"/>
        </w:rPr>
        <w:t xml:space="preserve">was up to Mr Rohan to </w:t>
      </w:r>
      <w:r w:rsidR="00822EC4" w:rsidRPr="00870860">
        <w:rPr>
          <w:rFonts w:ascii="Times New Roman" w:hAnsi="Times New Roman"/>
        </w:rPr>
        <w:t xml:space="preserve">establish that he had </w:t>
      </w:r>
      <w:r w:rsidR="000369B8" w:rsidRPr="00870860">
        <w:rPr>
          <w:rFonts w:ascii="Times New Roman" w:hAnsi="Times New Roman"/>
        </w:rPr>
        <w:t>a</w:t>
      </w:r>
      <w:r w:rsidR="00822EC4" w:rsidRPr="00870860">
        <w:rPr>
          <w:rFonts w:ascii="Times New Roman" w:hAnsi="Times New Roman"/>
        </w:rPr>
        <w:t xml:space="preserve"> defence of reasonable belief in age.</w:t>
      </w:r>
      <w:r w:rsidR="000369B8" w:rsidRPr="00870860">
        <w:rPr>
          <w:rStyle w:val="FootnoteReference"/>
          <w:rFonts w:ascii="Times New Roman" w:hAnsi="Times New Roman"/>
          <w:sz w:val="24"/>
        </w:rPr>
        <w:footnoteReference w:id="17"/>
      </w:r>
      <w:r w:rsidR="00822EC4" w:rsidRPr="00870860">
        <w:rPr>
          <w:rFonts w:ascii="Times New Roman" w:hAnsi="Times New Roman"/>
        </w:rPr>
        <w:t xml:space="preserve"> </w:t>
      </w:r>
      <w:r w:rsidR="001142EB" w:rsidRPr="00870860">
        <w:rPr>
          <w:rFonts w:ascii="Times New Roman" w:hAnsi="Times New Roman"/>
        </w:rPr>
        <w:t>There was no such defence for the sexual penetration offences</w:t>
      </w:r>
      <w:r w:rsidR="005D24E1" w:rsidRPr="00870860">
        <w:rPr>
          <w:rFonts w:ascii="Times New Roman" w:hAnsi="Times New Roman"/>
        </w:rPr>
        <w:t xml:space="preserve"> against Daisy</w:t>
      </w:r>
      <w:r w:rsidR="001142EB" w:rsidRPr="00870860">
        <w:rPr>
          <w:rFonts w:ascii="Times New Roman" w:hAnsi="Times New Roman"/>
        </w:rPr>
        <w:t>.</w:t>
      </w:r>
      <w:r w:rsidR="001631B7" w:rsidRPr="00870860">
        <w:rPr>
          <w:rStyle w:val="FootnoteReference"/>
          <w:rFonts w:ascii="Times New Roman" w:hAnsi="Times New Roman"/>
          <w:sz w:val="24"/>
        </w:rPr>
        <w:footnoteReference w:id="18"/>
      </w:r>
      <w:r w:rsidR="001142EB" w:rsidRPr="00870860">
        <w:rPr>
          <w:rFonts w:ascii="Times New Roman" w:hAnsi="Times New Roman"/>
        </w:rPr>
        <w:t xml:space="preserve"> </w:t>
      </w:r>
    </w:p>
    <w:p w14:paraId="15331E9C" w14:textId="48717527" w:rsidR="00342A52" w:rsidRPr="00870860" w:rsidRDefault="00342A52" w:rsidP="00870860">
      <w:pPr>
        <w:pStyle w:val="HeadingL1"/>
        <w:spacing w:after="260" w:line="280" w:lineRule="exact"/>
        <w:ind w:right="0"/>
        <w:jc w:val="both"/>
        <w:rPr>
          <w:rFonts w:ascii="Times New Roman" w:hAnsi="Times New Roman"/>
        </w:rPr>
      </w:pPr>
      <w:r w:rsidRPr="00870860">
        <w:rPr>
          <w:rFonts w:ascii="Times New Roman" w:hAnsi="Times New Roman"/>
        </w:rPr>
        <w:t>Construing ss 324(1) and 323(1)(c)</w:t>
      </w:r>
    </w:p>
    <w:p w14:paraId="23BBE4A9" w14:textId="0334F343" w:rsidR="00194869" w:rsidRPr="00870860" w:rsidRDefault="00342A52"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194869" w:rsidRPr="00870860">
        <w:rPr>
          <w:rFonts w:ascii="Times New Roman" w:hAnsi="Times New Roman"/>
        </w:rPr>
        <w:t>The starting point for the ascertainment of the meaning of a statutory provision – here, ss 324(1) and 323(1)(c)</w:t>
      </w:r>
      <w:r w:rsidR="00524AED" w:rsidRPr="00870860">
        <w:rPr>
          <w:rFonts w:ascii="Times New Roman" w:hAnsi="Times New Roman"/>
        </w:rPr>
        <w:t xml:space="preserve"> of the </w:t>
      </w:r>
      <w:r w:rsidR="00524AED" w:rsidRPr="00870860">
        <w:rPr>
          <w:rFonts w:ascii="Times New Roman" w:hAnsi="Times New Roman"/>
          <w:i/>
          <w:iCs/>
        </w:rPr>
        <w:t>Crimes Act</w:t>
      </w:r>
      <w:r w:rsidR="00194869" w:rsidRPr="00870860">
        <w:rPr>
          <w:rFonts w:ascii="Times New Roman" w:hAnsi="Times New Roman"/>
        </w:rPr>
        <w:t xml:space="preserve"> – is the text of the statute, whilst at the same time regard is had to context in its widest sense – including its historical context – and purpose.</w:t>
      </w:r>
      <w:r w:rsidR="00194869" w:rsidRPr="00870860">
        <w:rPr>
          <w:rStyle w:val="FootnoteReference"/>
          <w:rFonts w:ascii="Times New Roman" w:hAnsi="Times New Roman"/>
          <w:sz w:val="24"/>
        </w:rPr>
        <w:footnoteReference w:id="19"/>
      </w:r>
      <w:r w:rsidR="00194869" w:rsidRPr="00870860">
        <w:rPr>
          <w:rFonts w:ascii="Times New Roman" w:hAnsi="Times New Roman"/>
        </w:rPr>
        <w:t xml:space="preserve"> </w:t>
      </w:r>
      <w:r w:rsidR="00C730AF" w:rsidRPr="00870860">
        <w:rPr>
          <w:rFonts w:ascii="Times New Roman" w:hAnsi="Times New Roman"/>
        </w:rPr>
        <w:t>Ordinarily</w:t>
      </w:r>
      <w:r w:rsidR="00D66414" w:rsidRPr="00870860">
        <w:rPr>
          <w:rFonts w:ascii="Times New Roman" w:hAnsi="Times New Roman"/>
        </w:rPr>
        <w:t>,</w:t>
      </w:r>
      <w:r w:rsidR="00C730AF" w:rsidRPr="00870860">
        <w:rPr>
          <w:rFonts w:ascii="Times New Roman" w:hAnsi="Times New Roman"/>
        </w:rPr>
        <w:t xml:space="preserve"> the same meaning is </w:t>
      </w:r>
      <w:r w:rsidR="00C730AF" w:rsidRPr="00870860">
        <w:rPr>
          <w:rFonts w:ascii="Times New Roman" w:hAnsi="Times New Roman"/>
        </w:rPr>
        <w:lastRenderedPageBreak/>
        <w:t xml:space="preserve">given to the same words appearing in different parts of a statute. </w:t>
      </w:r>
      <w:r w:rsidR="000321DA" w:rsidRPr="00870860">
        <w:rPr>
          <w:rFonts w:ascii="Times New Roman" w:hAnsi="Times New Roman"/>
        </w:rPr>
        <w:t>Put in different terms, t</w:t>
      </w:r>
      <w:r w:rsidR="00C730AF" w:rsidRPr="00870860">
        <w:rPr>
          <w:rFonts w:ascii="Times New Roman" w:hAnsi="Times New Roman"/>
        </w:rPr>
        <w:t>here needs to be a reason not to give the same words in the same statute the same meaning.</w:t>
      </w:r>
      <w:r w:rsidR="00C730AF" w:rsidRPr="00870860">
        <w:rPr>
          <w:rStyle w:val="FootnoteReference"/>
          <w:rFonts w:ascii="Times New Roman" w:hAnsi="Times New Roman"/>
          <w:sz w:val="24"/>
        </w:rPr>
        <w:footnoteReference w:id="20"/>
      </w:r>
    </w:p>
    <w:p w14:paraId="1DADEA52" w14:textId="518CCC89" w:rsidR="00B700FE" w:rsidRPr="00870860" w:rsidRDefault="00370E10"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03135C" w:rsidRPr="00870860">
        <w:rPr>
          <w:rFonts w:ascii="Times New Roman" w:hAnsi="Times New Roman"/>
        </w:rPr>
        <w:t xml:space="preserve">Section </w:t>
      </w:r>
      <w:r w:rsidR="004E3631" w:rsidRPr="00870860">
        <w:rPr>
          <w:rFonts w:ascii="Times New Roman" w:hAnsi="Times New Roman"/>
        </w:rPr>
        <w:t>323(1)</w:t>
      </w:r>
      <w:r w:rsidR="009010EA" w:rsidRPr="00870860">
        <w:rPr>
          <w:rFonts w:ascii="Times New Roman" w:hAnsi="Times New Roman"/>
        </w:rPr>
        <w:t>(c)</w:t>
      </w:r>
      <w:r w:rsidR="004E3631" w:rsidRPr="00870860">
        <w:rPr>
          <w:rFonts w:ascii="Times New Roman" w:hAnsi="Times New Roman"/>
        </w:rPr>
        <w:t xml:space="preserve"> provides that "a person is involved in the commission of </w:t>
      </w:r>
      <w:r w:rsidR="004E3631" w:rsidRPr="00870860">
        <w:rPr>
          <w:rFonts w:ascii="Times New Roman" w:hAnsi="Times New Roman"/>
          <w:i/>
          <w:iCs/>
        </w:rPr>
        <w:t>an offence</w:t>
      </w:r>
      <w:r w:rsidR="004E3631" w:rsidRPr="00870860">
        <w:rPr>
          <w:rFonts w:ascii="Times New Roman" w:hAnsi="Times New Roman"/>
        </w:rPr>
        <w:t xml:space="preserve">" if the person "enters into an agreement ... to commit </w:t>
      </w:r>
      <w:r w:rsidR="004E3631" w:rsidRPr="00870860">
        <w:rPr>
          <w:rFonts w:ascii="Times New Roman" w:hAnsi="Times New Roman"/>
          <w:i/>
          <w:iCs/>
        </w:rPr>
        <w:t>the offence</w:t>
      </w:r>
      <w:r w:rsidR="004E3631" w:rsidRPr="00870860">
        <w:rPr>
          <w:rFonts w:ascii="Times New Roman" w:hAnsi="Times New Roman"/>
        </w:rPr>
        <w:t>" and</w:t>
      </w:r>
      <w:r w:rsidR="00C11372">
        <w:rPr>
          <w:rFonts w:ascii="Times New Roman" w:hAnsi="Times New Roman"/>
        </w:rPr>
        <w:t> </w:t>
      </w:r>
      <w:r w:rsidR="004E3631" w:rsidRPr="00870860">
        <w:rPr>
          <w:rFonts w:ascii="Times New Roman" w:hAnsi="Times New Roman"/>
        </w:rPr>
        <w:t>s</w:t>
      </w:r>
      <w:r w:rsidR="002B5B90" w:rsidRPr="00870860">
        <w:rPr>
          <w:rFonts w:ascii="Times New Roman" w:hAnsi="Times New Roman"/>
        </w:rPr>
        <w:t> </w:t>
      </w:r>
      <w:r w:rsidR="004E3631" w:rsidRPr="00870860">
        <w:rPr>
          <w:rFonts w:ascii="Times New Roman" w:hAnsi="Times New Roman"/>
        </w:rPr>
        <w:t>324</w:t>
      </w:r>
      <w:r w:rsidR="007523A8" w:rsidRPr="00870860">
        <w:rPr>
          <w:rFonts w:ascii="Times New Roman" w:hAnsi="Times New Roman"/>
        </w:rPr>
        <w:t>(1)</w:t>
      </w:r>
      <w:r w:rsidR="004E3631" w:rsidRPr="00870860">
        <w:rPr>
          <w:rFonts w:ascii="Times New Roman" w:hAnsi="Times New Roman"/>
        </w:rPr>
        <w:t xml:space="preserve"> provides that </w:t>
      </w:r>
      <w:r w:rsidR="002A609E" w:rsidRPr="00870860">
        <w:rPr>
          <w:rFonts w:ascii="Times New Roman" w:hAnsi="Times New Roman"/>
        </w:rPr>
        <w:t>"</w:t>
      </w:r>
      <w:r w:rsidR="00351B87" w:rsidRPr="00870860">
        <w:rPr>
          <w:rFonts w:ascii="Times New Roman" w:hAnsi="Times New Roman"/>
        </w:rPr>
        <w:t xml:space="preserve">if </w:t>
      </w:r>
      <w:r w:rsidR="00351B87" w:rsidRPr="00870860">
        <w:rPr>
          <w:rFonts w:ascii="Times New Roman" w:hAnsi="Times New Roman"/>
          <w:i/>
        </w:rPr>
        <w:t>an</w:t>
      </w:r>
      <w:r w:rsidR="00351B87" w:rsidRPr="00870860">
        <w:rPr>
          <w:rFonts w:ascii="Times New Roman" w:hAnsi="Times New Roman"/>
        </w:rPr>
        <w:t xml:space="preserve"> </w:t>
      </w:r>
      <w:r w:rsidR="00351B87" w:rsidRPr="00870860">
        <w:rPr>
          <w:rFonts w:ascii="Times New Roman" w:hAnsi="Times New Roman"/>
          <w:i/>
          <w:iCs/>
        </w:rPr>
        <w:t xml:space="preserve">offence </w:t>
      </w:r>
      <w:r w:rsidR="00351B87" w:rsidRPr="00870860">
        <w:rPr>
          <w:rFonts w:ascii="Times New Roman" w:hAnsi="Times New Roman"/>
        </w:rPr>
        <w:t xml:space="preserve">... is committed, </w:t>
      </w:r>
      <w:r w:rsidR="004E3631" w:rsidRPr="00870860">
        <w:rPr>
          <w:rFonts w:ascii="Times New Roman" w:hAnsi="Times New Roman"/>
        </w:rPr>
        <w:t xml:space="preserve">a person who is involved in the commission of </w:t>
      </w:r>
      <w:r w:rsidR="004E3631" w:rsidRPr="00870860">
        <w:rPr>
          <w:rFonts w:ascii="Times New Roman" w:hAnsi="Times New Roman"/>
          <w:i/>
        </w:rPr>
        <w:t>the</w:t>
      </w:r>
      <w:r w:rsidR="004E3631" w:rsidRPr="00870860">
        <w:rPr>
          <w:rFonts w:ascii="Times New Roman" w:hAnsi="Times New Roman"/>
        </w:rPr>
        <w:t xml:space="preserve"> </w:t>
      </w:r>
      <w:r w:rsidR="004E3631" w:rsidRPr="00870860">
        <w:rPr>
          <w:rFonts w:ascii="Times New Roman" w:hAnsi="Times New Roman"/>
          <w:i/>
          <w:iCs/>
        </w:rPr>
        <w:t>offence</w:t>
      </w:r>
      <w:r w:rsidR="004E3631" w:rsidRPr="00870860">
        <w:rPr>
          <w:rFonts w:ascii="Times New Roman" w:hAnsi="Times New Roman"/>
        </w:rPr>
        <w:t xml:space="preserve"> is taken to have committed </w:t>
      </w:r>
      <w:r w:rsidR="004E3631" w:rsidRPr="00870860">
        <w:rPr>
          <w:rFonts w:ascii="Times New Roman" w:hAnsi="Times New Roman"/>
          <w:i/>
          <w:iCs/>
        </w:rPr>
        <w:t>the offence</w:t>
      </w:r>
      <w:r w:rsidR="00732D84" w:rsidRPr="00870860">
        <w:rPr>
          <w:rFonts w:ascii="Times New Roman" w:hAnsi="Times New Roman"/>
        </w:rPr>
        <w:t>" (emphasis</w:t>
      </w:r>
      <w:r w:rsidR="00C11372">
        <w:rPr>
          <w:rFonts w:ascii="Times New Roman" w:hAnsi="Times New Roman"/>
        </w:rPr>
        <w:t> </w:t>
      </w:r>
      <w:r w:rsidR="00732D84" w:rsidRPr="00870860">
        <w:rPr>
          <w:rFonts w:ascii="Times New Roman" w:hAnsi="Times New Roman"/>
        </w:rPr>
        <w:t>added)</w:t>
      </w:r>
      <w:r w:rsidR="004E3631" w:rsidRPr="00870860">
        <w:rPr>
          <w:rFonts w:ascii="Times New Roman" w:hAnsi="Times New Roman"/>
        </w:rPr>
        <w:t xml:space="preserve">. </w:t>
      </w:r>
      <w:r w:rsidR="00636467" w:rsidRPr="00870860">
        <w:rPr>
          <w:rFonts w:ascii="Times New Roman" w:hAnsi="Times New Roman"/>
        </w:rPr>
        <w:t xml:space="preserve">The person is liable under s 324(1) to the maximum penalty for </w:t>
      </w:r>
      <w:r w:rsidR="00636467" w:rsidRPr="00870860">
        <w:rPr>
          <w:rFonts w:ascii="Times New Roman" w:hAnsi="Times New Roman"/>
          <w:i/>
          <w:iCs/>
        </w:rPr>
        <w:t>that offence</w:t>
      </w:r>
      <w:r w:rsidR="00636467" w:rsidRPr="00870860">
        <w:rPr>
          <w:rFonts w:ascii="Times New Roman" w:hAnsi="Times New Roman"/>
        </w:rPr>
        <w:t>.</w:t>
      </w:r>
    </w:p>
    <w:p w14:paraId="66D9F9DF" w14:textId="218F7BF6" w:rsidR="00DD1928" w:rsidRPr="00870860" w:rsidRDefault="00B700FE" w:rsidP="00870860">
      <w:pPr>
        <w:pStyle w:val="FixListStyle"/>
        <w:spacing w:after="260" w:line="280" w:lineRule="exact"/>
        <w:ind w:right="0"/>
        <w:jc w:val="both"/>
        <w:rPr>
          <w:rFonts w:ascii="Times New Roman" w:hAnsi="Times New Roman"/>
        </w:rPr>
      </w:pPr>
      <w:r w:rsidRPr="00870860">
        <w:rPr>
          <w:rFonts w:ascii="Times New Roman" w:hAnsi="Times New Roman"/>
        </w:rPr>
        <w:tab/>
        <w:t xml:space="preserve">The term "offence" appears throughout </w:t>
      </w:r>
      <w:r w:rsidR="00AC46CC" w:rsidRPr="00870860">
        <w:rPr>
          <w:rFonts w:ascii="Times New Roman" w:hAnsi="Times New Roman"/>
        </w:rPr>
        <w:t xml:space="preserve">the </w:t>
      </w:r>
      <w:r w:rsidRPr="00870860">
        <w:rPr>
          <w:rFonts w:ascii="Times New Roman" w:hAnsi="Times New Roman"/>
        </w:rPr>
        <w:t>Subdiv</w:t>
      </w:r>
      <w:r w:rsidR="007A7504" w:rsidRPr="00870860">
        <w:rPr>
          <w:rFonts w:ascii="Times New Roman" w:hAnsi="Times New Roman"/>
        </w:rPr>
        <w:t>ision</w:t>
      </w:r>
      <w:r w:rsidRPr="00870860">
        <w:rPr>
          <w:rFonts w:ascii="Times New Roman" w:hAnsi="Times New Roman"/>
        </w:rPr>
        <w:t>. It</w:t>
      </w:r>
      <w:r w:rsidRPr="00870860" w:rsidDel="00DC34E4">
        <w:rPr>
          <w:rFonts w:ascii="Times New Roman" w:hAnsi="Times New Roman"/>
        </w:rPr>
        <w:t xml:space="preserve"> </w:t>
      </w:r>
      <w:r w:rsidRPr="00870860">
        <w:rPr>
          <w:rFonts w:ascii="Times New Roman" w:hAnsi="Times New Roman"/>
        </w:rPr>
        <w:t xml:space="preserve">is not defined. </w:t>
      </w:r>
      <w:r w:rsidR="00FF645E" w:rsidRPr="00870860">
        <w:rPr>
          <w:rFonts w:ascii="Times New Roman" w:hAnsi="Times New Roman"/>
        </w:rPr>
        <w:t xml:space="preserve">There was significant attention given in argument to the meaning of the word "offence". The Crown contended that </w:t>
      </w:r>
      <w:r w:rsidR="00127E96" w:rsidRPr="00870860">
        <w:rPr>
          <w:rFonts w:ascii="Times New Roman" w:hAnsi="Times New Roman"/>
        </w:rPr>
        <w:t>"offence" in s</w:t>
      </w:r>
      <w:r w:rsidR="00495C0D" w:rsidRPr="00870860">
        <w:rPr>
          <w:rFonts w:ascii="Times New Roman" w:hAnsi="Times New Roman"/>
        </w:rPr>
        <w:t> </w:t>
      </w:r>
      <w:r w:rsidR="00127E96" w:rsidRPr="00870860">
        <w:rPr>
          <w:rFonts w:ascii="Times New Roman" w:hAnsi="Times New Roman"/>
        </w:rPr>
        <w:t xml:space="preserve">323(1)(c) means only the acts or omissions constituting the </w:t>
      </w:r>
      <w:r w:rsidR="009A6AAD" w:rsidRPr="00870860">
        <w:rPr>
          <w:rFonts w:ascii="Times New Roman" w:hAnsi="Times New Roman"/>
        </w:rPr>
        <w:t xml:space="preserve">conduct element of an </w:t>
      </w:r>
      <w:r w:rsidR="00127E96" w:rsidRPr="00870860">
        <w:rPr>
          <w:rFonts w:ascii="Times New Roman" w:hAnsi="Times New Roman"/>
        </w:rPr>
        <w:t>offence, while at the same time maintaining that "offence" used elsewhere in ss</w:t>
      </w:r>
      <w:r w:rsidR="000A0209" w:rsidRPr="00870860">
        <w:rPr>
          <w:rFonts w:ascii="Times New Roman" w:hAnsi="Times New Roman"/>
        </w:rPr>
        <w:t> </w:t>
      </w:r>
      <w:r w:rsidR="00127E96" w:rsidRPr="00870860">
        <w:rPr>
          <w:rFonts w:ascii="Times New Roman" w:hAnsi="Times New Roman"/>
        </w:rPr>
        <w:t>323 and 3</w:t>
      </w:r>
      <w:r w:rsidR="00430589" w:rsidRPr="00870860">
        <w:rPr>
          <w:rFonts w:ascii="Times New Roman" w:hAnsi="Times New Roman"/>
        </w:rPr>
        <w:t>2</w:t>
      </w:r>
      <w:r w:rsidR="00127E96" w:rsidRPr="00870860">
        <w:rPr>
          <w:rFonts w:ascii="Times New Roman" w:hAnsi="Times New Roman"/>
        </w:rPr>
        <w:t xml:space="preserve">4 means the concatenation of elements (physical </w:t>
      </w:r>
      <w:r w:rsidR="00BF075B" w:rsidRPr="00870860">
        <w:rPr>
          <w:rFonts w:ascii="Times New Roman" w:hAnsi="Times New Roman"/>
        </w:rPr>
        <w:t xml:space="preserve">and mental) which constitute a particular offence. </w:t>
      </w:r>
      <w:r w:rsidR="00FE6E6F" w:rsidRPr="00870860">
        <w:rPr>
          <w:rFonts w:ascii="Times New Roman" w:hAnsi="Times New Roman"/>
        </w:rPr>
        <w:t xml:space="preserve">It was on that basis that the Crown contended that </w:t>
      </w:r>
      <w:r w:rsidR="00A44822" w:rsidRPr="00870860">
        <w:rPr>
          <w:rFonts w:ascii="Times New Roman" w:hAnsi="Times New Roman"/>
        </w:rPr>
        <w:t xml:space="preserve">proof of </w:t>
      </w:r>
      <w:r w:rsidR="00FE6E6F" w:rsidRPr="00870860">
        <w:rPr>
          <w:rFonts w:ascii="Times New Roman" w:hAnsi="Times New Roman"/>
        </w:rPr>
        <w:t>an "agreement</w:t>
      </w:r>
      <w:r w:rsidR="00841419">
        <w:rPr>
          <w:rFonts w:ascii="Times New Roman" w:hAnsi="Times New Roman"/>
        </w:rPr>
        <w:t> </w:t>
      </w:r>
      <w:r w:rsidR="00FE6E6F" w:rsidRPr="00870860">
        <w:rPr>
          <w:rFonts w:ascii="Times New Roman" w:hAnsi="Times New Roman"/>
        </w:rPr>
        <w:t xml:space="preserve">... to commit the offence" </w:t>
      </w:r>
      <w:r w:rsidR="00A44822" w:rsidRPr="00870860">
        <w:rPr>
          <w:rFonts w:ascii="Times New Roman" w:hAnsi="Times New Roman"/>
        </w:rPr>
        <w:t xml:space="preserve">required only proof that the accused entered into an agreement </w:t>
      </w:r>
      <w:r w:rsidR="00DD3357" w:rsidRPr="00870860">
        <w:rPr>
          <w:rFonts w:ascii="Times New Roman" w:hAnsi="Times New Roman"/>
        </w:rPr>
        <w:t xml:space="preserve">with another person to commit the acts or omissions which constitute the offence. </w:t>
      </w:r>
    </w:p>
    <w:p w14:paraId="3F76A2C0" w14:textId="11CF87CD" w:rsidR="00473CEA" w:rsidRPr="00870860" w:rsidRDefault="00DD1928"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FD65CC" w:rsidRPr="00870860">
        <w:rPr>
          <w:rFonts w:ascii="Times New Roman" w:hAnsi="Times New Roman"/>
        </w:rPr>
        <w:t>G</w:t>
      </w:r>
      <w:r w:rsidR="004D235C" w:rsidRPr="00870860">
        <w:rPr>
          <w:rFonts w:ascii="Times New Roman" w:hAnsi="Times New Roman"/>
        </w:rPr>
        <w:t>iven the logic of the provisions and how they interact, the word "offence" cannot have different meanings within those provisions. The same offence is being referred to throughout the Subdivision</w:t>
      </w:r>
      <w:r w:rsidR="00636467" w:rsidRPr="00870860">
        <w:rPr>
          <w:rFonts w:ascii="Times New Roman" w:hAnsi="Times New Roman"/>
        </w:rPr>
        <w:t xml:space="preserve"> – the offence that is committed and for which a person may be liable to the maximum penalty under s 324(1)</w:t>
      </w:r>
      <w:r w:rsidR="009355C3" w:rsidRPr="00870860">
        <w:rPr>
          <w:rFonts w:ascii="Times New Roman" w:hAnsi="Times New Roman"/>
        </w:rPr>
        <w:t>.</w:t>
      </w:r>
      <w:r w:rsidR="004D235C" w:rsidRPr="00870860">
        <w:rPr>
          <w:rFonts w:ascii="Times New Roman" w:hAnsi="Times New Roman"/>
        </w:rPr>
        <w:t xml:space="preserve"> </w:t>
      </w:r>
      <w:r w:rsidR="00A32807" w:rsidRPr="00870860">
        <w:rPr>
          <w:rFonts w:ascii="Times New Roman" w:hAnsi="Times New Roman"/>
        </w:rPr>
        <w:t>And t</w:t>
      </w:r>
      <w:r w:rsidR="004E3631" w:rsidRPr="00870860">
        <w:rPr>
          <w:rFonts w:ascii="Times New Roman" w:hAnsi="Times New Roman"/>
        </w:rPr>
        <w:t>he term "offence" means the criminal offence</w:t>
      </w:r>
      <w:r w:rsidR="00A8663D" w:rsidRPr="00870860">
        <w:rPr>
          <w:rFonts w:ascii="Times New Roman" w:hAnsi="Times New Roman"/>
        </w:rPr>
        <w:t xml:space="preserve"> – t</w:t>
      </w:r>
      <w:r w:rsidR="004E3631" w:rsidRPr="00870860">
        <w:rPr>
          <w:rFonts w:ascii="Times New Roman" w:hAnsi="Times New Roman"/>
        </w:rPr>
        <w:t xml:space="preserve">hat is, the concatenation of </w:t>
      </w:r>
      <w:r w:rsidR="00ED3B99" w:rsidRPr="00870860">
        <w:rPr>
          <w:rFonts w:ascii="Times New Roman" w:hAnsi="Times New Roman"/>
        </w:rPr>
        <w:t>factual</w:t>
      </w:r>
      <w:r w:rsidR="004E3631" w:rsidRPr="00870860">
        <w:rPr>
          <w:rFonts w:ascii="Times New Roman" w:hAnsi="Times New Roman"/>
        </w:rPr>
        <w:t xml:space="preserve"> elements (physical</w:t>
      </w:r>
      <w:r w:rsidR="00A94B5B" w:rsidRPr="00870860">
        <w:rPr>
          <w:rFonts w:ascii="Times New Roman" w:hAnsi="Times New Roman"/>
        </w:rPr>
        <w:t xml:space="preserve">, </w:t>
      </w:r>
      <w:proofErr w:type="gramStart"/>
      <w:r w:rsidR="004E3631" w:rsidRPr="00870860">
        <w:rPr>
          <w:rFonts w:ascii="Times New Roman" w:hAnsi="Times New Roman"/>
        </w:rPr>
        <w:t>mental</w:t>
      </w:r>
      <w:proofErr w:type="gramEnd"/>
      <w:r w:rsidR="00A94B5B" w:rsidRPr="00870860">
        <w:rPr>
          <w:rFonts w:ascii="Times New Roman" w:hAnsi="Times New Roman"/>
        </w:rPr>
        <w:t xml:space="preserve"> and circumstantial</w:t>
      </w:r>
      <w:r w:rsidR="004E3631" w:rsidRPr="00870860">
        <w:rPr>
          <w:rFonts w:ascii="Times New Roman" w:hAnsi="Times New Roman"/>
        </w:rPr>
        <w:t>) which give rise to criminal liability, rather than solely the physical acts.</w:t>
      </w:r>
      <w:r w:rsidR="00B02A43" w:rsidRPr="00870860">
        <w:rPr>
          <w:rStyle w:val="FootnoteReference"/>
          <w:rFonts w:ascii="Times New Roman" w:hAnsi="Times New Roman"/>
          <w:sz w:val="24"/>
        </w:rPr>
        <w:footnoteReference w:id="21"/>
      </w:r>
      <w:r w:rsidR="004E3631" w:rsidRPr="00870860">
        <w:rPr>
          <w:rFonts w:ascii="Times New Roman" w:hAnsi="Times New Roman"/>
        </w:rPr>
        <w:t xml:space="preserve"> </w:t>
      </w:r>
      <w:r w:rsidR="00594EA6" w:rsidRPr="00870860">
        <w:rPr>
          <w:rFonts w:ascii="Times New Roman" w:hAnsi="Times New Roman"/>
        </w:rPr>
        <w:t>The</w:t>
      </w:r>
      <w:r w:rsidR="00130025" w:rsidRPr="00870860">
        <w:rPr>
          <w:rFonts w:ascii="Times New Roman" w:hAnsi="Times New Roman"/>
        </w:rPr>
        <w:t> </w:t>
      </w:r>
      <w:r w:rsidR="00594EA6" w:rsidRPr="00870860">
        <w:rPr>
          <w:rFonts w:ascii="Times New Roman" w:hAnsi="Times New Roman"/>
        </w:rPr>
        <w:t xml:space="preserve">Crown's contention is rejected. </w:t>
      </w:r>
    </w:p>
    <w:p w14:paraId="4BAF7828" w14:textId="51B11CF0" w:rsidR="00477D93" w:rsidRPr="00870860" w:rsidRDefault="00473CEA"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A33C43" w:rsidRPr="00870860">
        <w:rPr>
          <w:rFonts w:ascii="Times New Roman" w:hAnsi="Times New Roman"/>
        </w:rPr>
        <w:t>But that is not the end of the inquiry.</w:t>
      </w:r>
      <w:r w:rsidR="005E18EF" w:rsidRPr="00870860">
        <w:rPr>
          <w:rFonts w:ascii="Times New Roman" w:hAnsi="Times New Roman"/>
        </w:rPr>
        <w:t xml:space="preserve"> </w:t>
      </w:r>
      <w:r w:rsidR="00CB374B" w:rsidRPr="00870860">
        <w:rPr>
          <w:rFonts w:ascii="Times New Roman" w:hAnsi="Times New Roman"/>
        </w:rPr>
        <w:t xml:space="preserve">It </w:t>
      </w:r>
      <w:r w:rsidR="00C45070" w:rsidRPr="00870860">
        <w:rPr>
          <w:rFonts w:ascii="Times New Roman" w:hAnsi="Times New Roman"/>
        </w:rPr>
        <w:t xml:space="preserve">does not </w:t>
      </w:r>
      <w:r w:rsidR="002A3E7A" w:rsidRPr="00870860">
        <w:rPr>
          <w:rFonts w:ascii="Times New Roman" w:hAnsi="Times New Roman"/>
        </w:rPr>
        <w:t xml:space="preserve">necessarily </w:t>
      </w:r>
      <w:r w:rsidR="00C45070" w:rsidRPr="00870860">
        <w:rPr>
          <w:rFonts w:ascii="Times New Roman" w:hAnsi="Times New Roman"/>
        </w:rPr>
        <w:t>follow</w:t>
      </w:r>
      <w:r w:rsidR="00CB374B" w:rsidRPr="00870860">
        <w:rPr>
          <w:rFonts w:ascii="Times New Roman" w:hAnsi="Times New Roman"/>
        </w:rPr>
        <w:t xml:space="preserve"> that, because "offence"</w:t>
      </w:r>
      <w:r w:rsidR="009A6C90" w:rsidRPr="00870860">
        <w:rPr>
          <w:rFonts w:ascii="Times New Roman" w:hAnsi="Times New Roman"/>
        </w:rPr>
        <w:t xml:space="preserve"> refers to all the elements of the offence,</w:t>
      </w:r>
      <w:r w:rsidR="00C11C7B" w:rsidRPr="00870860">
        <w:rPr>
          <w:rFonts w:ascii="Times New Roman" w:hAnsi="Times New Roman"/>
        </w:rPr>
        <w:t xml:space="preserve"> it must be proved that a person who "enter</w:t>
      </w:r>
      <w:r w:rsidR="007B630C" w:rsidRPr="00870860">
        <w:rPr>
          <w:rFonts w:ascii="Times New Roman" w:hAnsi="Times New Roman"/>
        </w:rPr>
        <w:t xml:space="preserve">s into an agreement </w:t>
      </w:r>
      <w:r w:rsidR="00E464F7" w:rsidRPr="00870860">
        <w:rPr>
          <w:rFonts w:ascii="Times New Roman" w:hAnsi="Times New Roman"/>
        </w:rPr>
        <w:t>... to commit the offence"</w:t>
      </w:r>
      <w:r w:rsidR="00F47207" w:rsidRPr="00870860">
        <w:rPr>
          <w:rFonts w:ascii="Times New Roman" w:hAnsi="Times New Roman"/>
        </w:rPr>
        <w:t xml:space="preserve"> intends, knows</w:t>
      </w:r>
      <w:r w:rsidR="00021A46" w:rsidRPr="00870860">
        <w:rPr>
          <w:rFonts w:ascii="Times New Roman" w:hAnsi="Times New Roman"/>
        </w:rPr>
        <w:t>,</w:t>
      </w:r>
      <w:r w:rsidR="00012321">
        <w:rPr>
          <w:rFonts w:ascii="Times New Roman" w:hAnsi="Times New Roman"/>
        </w:rPr>
        <w:t> </w:t>
      </w:r>
      <w:r w:rsidR="00F47207" w:rsidRPr="00870860">
        <w:rPr>
          <w:rFonts w:ascii="Times New Roman" w:hAnsi="Times New Roman"/>
        </w:rPr>
        <w:t xml:space="preserve">or believes in </w:t>
      </w:r>
      <w:r w:rsidR="00021A46" w:rsidRPr="00870860">
        <w:rPr>
          <w:rFonts w:ascii="Times New Roman" w:hAnsi="Times New Roman"/>
        </w:rPr>
        <w:t xml:space="preserve">the existence of, </w:t>
      </w:r>
      <w:r w:rsidR="00F47207" w:rsidRPr="00870860">
        <w:rPr>
          <w:rFonts w:ascii="Times New Roman" w:hAnsi="Times New Roman"/>
        </w:rPr>
        <w:t>all those elements.</w:t>
      </w:r>
      <w:r w:rsidR="00E464F7" w:rsidRPr="00870860">
        <w:rPr>
          <w:rFonts w:ascii="Times New Roman" w:hAnsi="Times New Roman"/>
        </w:rPr>
        <w:t xml:space="preserve"> </w:t>
      </w:r>
      <w:r w:rsidR="00360FD6" w:rsidRPr="00870860">
        <w:rPr>
          <w:rFonts w:ascii="Times New Roman" w:hAnsi="Times New Roman"/>
        </w:rPr>
        <w:t>Section</w:t>
      </w:r>
      <w:r w:rsidR="00DB14F1" w:rsidRPr="00870860">
        <w:rPr>
          <w:rFonts w:ascii="Times New Roman" w:hAnsi="Times New Roman"/>
        </w:rPr>
        <w:t> </w:t>
      </w:r>
      <w:r w:rsidR="00360FD6" w:rsidRPr="00870860">
        <w:rPr>
          <w:rFonts w:ascii="Times New Roman" w:hAnsi="Times New Roman"/>
        </w:rPr>
        <w:t>323(1)(c) should</w:t>
      </w:r>
      <w:r w:rsidR="00012321">
        <w:rPr>
          <w:rFonts w:ascii="Times New Roman" w:hAnsi="Times New Roman"/>
        </w:rPr>
        <w:t> </w:t>
      </w:r>
      <w:r w:rsidR="00360FD6" w:rsidRPr="00870860">
        <w:rPr>
          <w:rFonts w:ascii="Times New Roman" w:hAnsi="Times New Roman"/>
        </w:rPr>
        <w:t>not be construed si</w:t>
      </w:r>
      <w:r w:rsidR="006E666F" w:rsidRPr="00870860">
        <w:rPr>
          <w:rFonts w:ascii="Times New Roman" w:hAnsi="Times New Roman"/>
        </w:rPr>
        <w:t>mply by focusing on the meaning of a single word</w:t>
      </w:r>
      <w:r w:rsidR="00976CC8" w:rsidRPr="00870860">
        <w:rPr>
          <w:rFonts w:ascii="Times New Roman" w:hAnsi="Times New Roman"/>
        </w:rPr>
        <w:t xml:space="preserve"> used </w:t>
      </w:r>
      <w:r w:rsidR="00976CC8" w:rsidRPr="00870860">
        <w:rPr>
          <w:rFonts w:ascii="Times New Roman" w:hAnsi="Times New Roman"/>
        </w:rPr>
        <w:lastRenderedPageBreak/>
        <w:t>throughout the Subdivision</w:t>
      </w:r>
      <w:r w:rsidR="006E666F" w:rsidRPr="00870860">
        <w:rPr>
          <w:rFonts w:ascii="Times New Roman" w:hAnsi="Times New Roman"/>
        </w:rPr>
        <w:t xml:space="preserve">. </w:t>
      </w:r>
      <w:r w:rsidR="005E18EF" w:rsidRPr="00870860">
        <w:rPr>
          <w:rFonts w:ascii="Times New Roman" w:hAnsi="Times New Roman"/>
        </w:rPr>
        <w:t>W</w:t>
      </w:r>
      <w:r w:rsidR="004E3631" w:rsidRPr="00870860">
        <w:rPr>
          <w:rFonts w:ascii="Times New Roman" w:hAnsi="Times New Roman"/>
        </w:rPr>
        <w:t>hat does</w:t>
      </w:r>
      <w:r w:rsidR="003B04AF" w:rsidRPr="00870860">
        <w:rPr>
          <w:rFonts w:ascii="Times New Roman" w:hAnsi="Times New Roman"/>
        </w:rPr>
        <w:t xml:space="preserve"> s 323</w:t>
      </w:r>
      <w:r w:rsidR="004B43DD" w:rsidRPr="00870860">
        <w:rPr>
          <w:rFonts w:ascii="Times New Roman" w:hAnsi="Times New Roman"/>
        </w:rPr>
        <w:t>(1)(c) mean</w:t>
      </w:r>
      <w:r w:rsidR="006C76D6" w:rsidRPr="00870860">
        <w:rPr>
          <w:rFonts w:ascii="Times New Roman" w:hAnsi="Times New Roman"/>
        </w:rPr>
        <w:t xml:space="preserve"> when it says</w:t>
      </w:r>
      <w:r w:rsidR="004E3631" w:rsidRPr="00870860">
        <w:rPr>
          <w:rFonts w:ascii="Times New Roman" w:hAnsi="Times New Roman"/>
        </w:rPr>
        <w:t xml:space="preserve"> "</w:t>
      </w:r>
      <w:proofErr w:type="gramStart"/>
      <w:r w:rsidR="004E3631" w:rsidRPr="00870860">
        <w:rPr>
          <w:rFonts w:ascii="Times New Roman" w:hAnsi="Times New Roman"/>
        </w:rPr>
        <w:t>enter[</w:t>
      </w:r>
      <w:proofErr w:type="gramEnd"/>
      <w:r w:rsidR="004E3631" w:rsidRPr="00870860">
        <w:rPr>
          <w:rFonts w:ascii="Times New Roman" w:hAnsi="Times New Roman"/>
        </w:rPr>
        <w:t>]</w:t>
      </w:r>
      <w:r w:rsidR="00901581">
        <w:rPr>
          <w:rFonts w:ascii="Times New Roman" w:hAnsi="Times New Roman"/>
        </w:rPr>
        <w:t> </w:t>
      </w:r>
      <w:r w:rsidR="004E3631" w:rsidRPr="00870860">
        <w:rPr>
          <w:rFonts w:ascii="Times New Roman" w:hAnsi="Times New Roman"/>
        </w:rPr>
        <w:t>into</w:t>
      </w:r>
      <w:r w:rsidR="00702A4B">
        <w:rPr>
          <w:rFonts w:ascii="Times New Roman" w:hAnsi="Times New Roman"/>
        </w:rPr>
        <w:t> </w:t>
      </w:r>
      <w:r w:rsidR="004E3631" w:rsidRPr="00870860">
        <w:rPr>
          <w:rFonts w:ascii="Times New Roman" w:hAnsi="Times New Roman"/>
        </w:rPr>
        <w:t xml:space="preserve">an agreement, arrangement or understanding with another person </w:t>
      </w:r>
      <w:r w:rsidR="004E3631" w:rsidRPr="00870860">
        <w:rPr>
          <w:rFonts w:ascii="Times New Roman" w:hAnsi="Times New Roman"/>
          <w:i/>
          <w:iCs/>
        </w:rPr>
        <w:t xml:space="preserve">to commit </w:t>
      </w:r>
      <w:r w:rsidR="004F7BDF" w:rsidRPr="00870860">
        <w:rPr>
          <w:rFonts w:ascii="Times New Roman" w:hAnsi="Times New Roman"/>
          <w:i/>
          <w:iCs/>
        </w:rPr>
        <w:t>the</w:t>
      </w:r>
      <w:r w:rsidR="004E3631" w:rsidRPr="00870860">
        <w:rPr>
          <w:rFonts w:ascii="Times New Roman" w:hAnsi="Times New Roman"/>
          <w:i/>
          <w:iCs/>
        </w:rPr>
        <w:t xml:space="preserve"> offence</w:t>
      </w:r>
      <w:r w:rsidR="004E3631" w:rsidRPr="00870860">
        <w:rPr>
          <w:rFonts w:ascii="Times New Roman" w:hAnsi="Times New Roman"/>
        </w:rPr>
        <w:t>"?</w:t>
      </w:r>
      <w:r w:rsidR="00A33C43" w:rsidRPr="00870860">
        <w:rPr>
          <w:rFonts w:ascii="Times New Roman" w:hAnsi="Times New Roman"/>
        </w:rPr>
        <w:t xml:space="preserve"> </w:t>
      </w:r>
      <w:r w:rsidR="00225EB6" w:rsidRPr="00870860">
        <w:rPr>
          <w:rFonts w:ascii="Times New Roman" w:hAnsi="Times New Roman"/>
        </w:rPr>
        <w:t>The</w:t>
      </w:r>
      <w:r w:rsidR="002D0649" w:rsidRPr="00870860">
        <w:rPr>
          <w:rFonts w:ascii="Times New Roman" w:hAnsi="Times New Roman"/>
        </w:rPr>
        <w:t> </w:t>
      </w:r>
      <w:r w:rsidR="00225EB6" w:rsidRPr="00870860">
        <w:rPr>
          <w:rFonts w:ascii="Times New Roman" w:hAnsi="Times New Roman"/>
        </w:rPr>
        <w:t xml:space="preserve">liability is </w:t>
      </w:r>
      <w:r w:rsidR="005954B9" w:rsidRPr="00870860">
        <w:rPr>
          <w:rFonts w:ascii="Times New Roman" w:hAnsi="Times New Roman"/>
        </w:rPr>
        <w:t>based on agreement</w:t>
      </w:r>
      <w:r w:rsidR="008413EF" w:rsidRPr="00870860">
        <w:rPr>
          <w:rFonts w:ascii="Times New Roman" w:hAnsi="Times New Roman"/>
        </w:rPr>
        <w:t xml:space="preserve"> (extending to an arrangement or understanding</w:t>
      </w:r>
      <w:r w:rsidR="001C184E" w:rsidRPr="00870860">
        <w:rPr>
          <w:rFonts w:ascii="Times New Roman" w:hAnsi="Times New Roman"/>
        </w:rPr>
        <w:t>)</w:t>
      </w:r>
      <w:r w:rsidR="008413EF" w:rsidRPr="00870860">
        <w:rPr>
          <w:rFonts w:ascii="Times New Roman" w:hAnsi="Times New Roman"/>
        </w:rPr>
        <w:t xml:space="preserve"> with another person</w:t>
      </w:r>
      <w:r w:rsidR="00AB53E0" w:rsidRPr="00870860">
        <w:rPr>
          <w:rFonts w:ascii="Times New Roman" w:hAnsi="Times New Roman"/>
        </w:rPr>
        <w:t xml:space="preserve"> or persons</w:t>
      </w:r>
      <w:r w:rsidR="005954B9" w:rsidRPr="00870860">
        <w:rPr>
          <w:rFonts w:ascii="Times New Roman" w:hAnsi="Times New Roman"/>
        </w:rPr>
        <w:t xml:space="preserve">. </w:t>
      </w:r>
      <w:r w:rsidR="00377104" w:rsidRPr="00870860">
        <w:rPr>
          <w:rFonts w:ascii="Times New Roman" w:hAnsi="Times New Roman"/>
        </w:rPr>
        <w:t>The re</w:t>
      </w:r>
      <w:r w:rsidR="00B36C9A" w:rsidRPr="00870860">
        <w:rPr>
          <w:rFonts w:ascii="Times New Roman" w:hAnsi="Times New Roman"/>
        </w:rPr>
        <w:t>quisite agreement may be expressed in word</w:t>
      </w:r>
      <w:r w:rsidR="004D002C" w:rsidRPr="00870860">
        <w:rPr>
          <w:rFonts w:ascii="Times New Roman" w:hAnsi="Times New Roman"/>
        </w:rPr>
        <w:t xml:space="preserve">s. </w:t>
      </w:r>
      <w:r w:rsidR="005B4AF1" w:rsidRPr="00870860">
        <w:rPr>
          <w:rFonts w:ascii="Times New Roman" w:hAnsi="Times New Roman"/>
        </w:rPr>
        <w:t>But t</w:t>
      </w:r>
      <w:r w:rsidR="00225EB6" w:rsidRPr="00870860">
        <w:rPr>
          <w:rFonts w:ascii="Times New Roman" w:hAnsi="Times New Roman"/>
        </w:rPr>
        <w:t>he</w:t>
      </w:r>
      <w:r w:rsidR="007F4208" w:rsidRPr="00870860">
        <w:rPr>
          <w:rFonts w:ascii="Times New Roman" w:hAnsi="Times New Roman"/>
        </w:rPr>
        <w:t xml:space="preserve">re is no reason why the </w:t>
      </w:r>
      <w:r w:rsidR="00225EB6" w:rsidRPr="00870860">
        <w:rPr>
          <w:rFonts w:ascii="Times New Roman" w:hAnsi="Times New Roman"/>
        </w:rPr>
        <w:t xml:space="preserve">agreement </w:t>
      </w:r>
      <w:r w:rsidR="00636467" w:rsidRPr="00870860">
        <w:rPr>
          <w:rFonts w:ascii="Times New Roman" w:hAnsi="Times New Roman"/>
        </w:rPr>
        <w:t xml:space="preserve">may </w:t>
      </w:r>
      <w:r w:rsidR="007F4208" w:rsidRPr="00870860">
        <w:rPr>
          <w:rFonts w:ascii="Times New Roman" w:hAnsi="Times New Roman"/>
        </w:rPr>
        <w:t xml:space="preserve">not </w:t>
      </w:r>
      <w:r w:rsidR="00636467" w:rsidRPr="00870860">
        <w:rPr>
          <w:rFonts w:ascii="Times New Roman" w:hAnsi="Times New Roman"/>
        </w:rPr>
        <w:t xml:space="preserve">be </w:t>
      </w:r>
      <w:r w:rsidR="005954B9" w:rsidRPr="00870860">
        <w:rPr>
          <w:rFonts w:ascii="Times New Roman" w:hAnsi="Times New Roman"/>
        </w:rPr>
        <w:t>inferred from the parties' conduct</w:t>
      </w:r>
      <w:r w:rsidR="001A3338" w:rsidRPr="00870860">
        <w:rPr>
          <w:rFonts w:ascii="Times New Roman" w:hAnsi="Times New Roman"/>
        </w:rPr>
        <w:t>.</w:t>
      </w:r>
      <w:r w:rsidR="00667025" w:rsidRPr="00870860">
        <w:rPr>
          <w:rStyle w:val="FootnoteReference"/>
          <w:rFonts w:ascii="Times New Roman" w:hAnsi="Times New Roman"/>
          <w:sz w:val="24"/>
        </w:rPr>
        <w:footnoteReference w:id="22"/>
      </w:r>
      <w:r w:rsidR="002C079B" w:rsidRPr="00870860">
        <w:rPr>
          <w:rFonts w:ascii="Times New Roman" w:hAnsi="Times New Roman"/>
        </w:rPr>
        <w:t xml:space="preserve"> </w:t>
      </w:r>
      <w:r w:rsidR="00B50C91" w:rsidRPr="00870860">
        <w:rPr>
          <w:rFonts w:ascii="Times New Roman" w:hAnsi="Times New Roman"/>
        </w:rPr>
        <w:t>T</w:t>
      </w:r>
      <w:r w:rsidR="00EC4984" w:rsidRPr="00870860">
        <w:rPr>
          <w:rFonts w:ascii="Times New Roman" w:hAnsi="Times New Roman"/>
        </w:rPr>
        <w:t>he jury must be satisfied beyond reasonable doubt that the person</w:t>
      </w:r>
      <w:r w:rsidR="00BD5421" w:rsidRPr="00870860">
        <w:rPr>
          <w:rFonts w:ascii="Times New Roman" w:hAnsi="Times New Roman"/>
        </w:rPr>
        <w:t xml:space="preserve"> </w:t>
      </w:r>
      <w:r w:rsidR="00C84954" w:rsidRPr="00870860">
        <w:rPr>
          <w:rFonts w:ascii="Times New Roman" w:hAnsi="Times New Roman"/>
        </w:rPr>
        <w:t>and</w:t>
      </w:r>
      <w:r w:rsidR="00C40285" w:rsidRPr="00870860">
        <w:rPr>
          <w:rFonts w:ascii="Times New Roman" w:hAnsi="Times New Roman"/>
        </w:rPr>
        <w:t xml:space="preserve"> another person or persons </w:t>
      </w:r>
      <w:r w:rsidR="00C84954" w:rsidRPr="00870860">
        <w:rPr>
          <w:rFonts w:ascii="Times New Roman" w:hAnsi="Times New Roman"/>
        </w:rPr>
        <w:t xml:space="preserve">agreed </w:t>
      </w:r>
      <w:r w:rsidR="00C40285" w:rsidRPr="00870860">
        <w:rPr>
          <w:rFonts w:ascii="Times New Roman" w:hAnsi="Times New Roman"/>
        </w:rPr>
        <w:t xml:space="preserve">something </w:t>
      </w:r>
      <w:r w:rsidR="000C6C80" w:rsidRPr="00870860">
        <w:rPr>
          <w:rFonts w:ascii="Times New Roman" w:hAnsi="Times New Roman"/>
        </w:rPr>
        <w:t xml:space="preserve">would be done </w:t>
      </w:r>
      <w:r w:rsidR="00C40285" w:rsidRPr="00870860">
        <w:rPr>
          <w:rFonts w:ascii="Times New Roman" w:hAnsi="Times New Roman"/>
        </w:rPr>
        <w:t>or omit</w:t>
      </w:r>
      <w:r w:rsidR="000C6C80" w:rsidRPr="00870860">
        <w:rPr>
          <w:rFonts w:ascii="Times New Roman" w:hAnsi="Times New Roman"/>
        </w:rPr>
        <w:t>ted</w:t>
      </w:r>
      <w:r w:rsidR="00C40285" w:rsidRPr="00870860">
        <w:rPr>
          <w:rFonts w:ascii="Times New Roman" w:hAnsi="Times New Roman"/>
        </w:rPr>
        <w:t xml:space="preserve"> to </w:t>
      </w:r>
      <w:r w:rsidR="001C69E9" w:rsidRPr="00870860">
        <w:rPr>
          <w:rFonts w:ascii="Times New Roman" w:hAnsi="Times New Roman"/>
        </w:rPr>
        <w:t>be</w:t>
      </w:r>
      <w:r w:rsidR="00C40285" w:rsidRPr="00870860">
        <w:rPr>
          <w:rFonts w:ascii="Times New Roman" w:hAnsi="Times New Roman"/>
        </w:rPr>
        <w:t xml:space="preserve"> </w:t>
      </w:r>
      <w:r w:rsidR="004E654A" w:rsidRPr="00870860">
        <w:rPr>
          <w:rFonts w:ascii="Times New Roman" w:hAnsi="Times New Roman"/>
        </w:rPr>
        <w:t>done</w:t>
      </w:r>
      <w:r w:rsidR="00C40285" w:rsidRPr="00870860">
        <w:rPr>
          <w:rFonts w:ascii="Times New Roman" w:hAnsi="Times New Roman"/>
        </w:rPr>
        <w:t xml:space="preserve"> – to commit an offence. </w:t>
      </w:r>
    </w:p>
    <w:p w14:paraId="462C6278" w14:textId="1B776FA0" w:rsidR="004E3631" w:rsidRPr="00870860" w:rsidRDefault="001E0AD3"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EB3F43" w:rsidRPr="00870860">
        <w:rPr>
          <w:rFonts w:ascii="Times New Roman" w:hAnsi="Times New Roman"/>
        </w:rPr>
        <w:t>It is therefore essential to identify what acts and omissions the parties agreed upon</w:t>
      </w:r>
      <w:r w:rsidR="004B7C12" w:rsidRPr="00870860">
        <w:rPr>
          <w:rFonts w:ascii="Times New Roman" w:hAnsi="Times New Roman"/>
        </w:rPr>
        <w:t xml:space="preserve"> </w:t>
      </w:r>
      <w:r w:rsidR="003E2BE5" w:rsidRPr="00870860">
        <w:rPr>
          <w:rFonts w:ascii="Times New Roman" w:hAnsi="Times New Roman"/>
        </w:rPr>
        <w:t xml:space="preserve">and what the person's state of mind was when they </w:t>
      </w:r>
      <w:r w:rsidR="00BB6738" w:rsidRPr="00870860">
        <w:rPr>
          <w:rFonts w:ascii="Times New Roman" w:hAnsi="Times New Roman"/>
        </w:rPr>
        <w:t>entered into the agreement</w:t>
      </w:r>
      <w:r w:rsidR="00671A0F" w:rsidRPr="00870860">
        <w:rPr>
          <w:rFonts w:ascii="Times New Roman" w:hAnsi="Times New Roman"/>
        </w:rPr>
        <w:t xml:space="preserve"> with the other person</w:t>
      </w:r>
      <w:r w:rsidR="00D036EA" w:rsidRPr="00870860">
        <w:rPr>
          <w:rFonts w:ascii="Times New Roman" w:hAnsi="Times New Roman"/>
        </w:rPr>
        <w:t xml:space="preserve"> or persons</w:t>
      </w:r>
      <w:r w:rsidR="003E2BE5" w:rsidRPr="00870860">
        <w:rPr>
          <w:rFonts w:ascii="Times New Roman" w:hAnsi="Times New Roman"/>
        </w:rPr>
        <w:t>.</w:t>
      </w:r>
      <w:r w:rsidR="0038759E" w:rsidRPr="00870860">
        <w:rPr>
          <w:rFonts w:ascii="Times New Roman" w:hAnsi="Times New Roman"/>
        </w:rPr>
        <w:t xml:space="preserve"> </w:t>
      </w:r>
      <w:r w:rsidR="004E3631" w:rsidRPr="00870860">
        <w:rPr>
          <w:rFonts w:ascii="Times New Roman" w:hAnsi="Times New Roman"/>
        </w:rPr>
        <w:t>It is not necessary that the</w:t>
      </w:r>
      <w:r w:rsidR="00A95592" w:rsidRPr="00870860">
        <w:rPr>
          <w:rFonts w:ascii="Times New Roman" w:hAnsi="Times New Roman"/>
        </w:rPr>
        <w:t xml:space="preserve"> person</w:t>
      </w:r>
      <w:r w:rsidR="004E3631" w:rsidRPr="00870860">
        <w:rPr>
          <w:rFonts w:ascii="Times New Roman" w:hAnsi="Times New Roman"/>
        </w:rPr>
        <w:t xml:space="preserve"> </w:t>
      </w:r>
      <w:r w:rsidR="004E3631" w:rsidRPr="00870860">
        <w:rPr>
          <w:rFonts w:ascii="Times New Roman" w:hAnsi="Times New Roman"/>
          <w:i/>
          <w:iCs/>
        </w:rPr>
        <w:t>knew</w:t>
      </w:r>
      <w:r w:rsidR="004E3631" w:rsidRPr="00870860">
        <w:rPr>
          <w:rFonts w:ascii="Times New Roman" w:hAnsi="Times New Roman"/>
        </w:rPr>
        <w:t xml:space="preserve"> that they were agreeing to commit an offence,</w:t>
      </w:r>
      <w:r w:rsidR="005A6AA5" w:rsidRPr="00870860">
        <w:rPr>
          <w:rStyle w:val="FootnoteReference"/>
          <w:rFonts w:ascii="Times New Roman" w:hAnsi="Times New Roman"/>
          <w:sz w:val="24"/>
        </w:rPr>
        <w:footnoteReference w:id="23"/>
      </w:r>
      <w:r w:rsidR="004E3631" w:rsidRPr="00870860">
        <w:rPr>
          <w:rFonts w:ascii="Times New Roman" w:hAnsi="Times New Roman"/>
        </w:rPr>
        <w:t xml:space="preserve"> </w:t>
      </w:r>
      <w:proofErr w:type="gramStart"/>
      <w:r w:rsidR="004E3631" w:rsidRPr="00870860">
        <w:rPr>
          <w:rFonts w:ascii="Times New Roman" w:hAnsi="Times New Roman"/>
        </w:rPr>
        <w:t>as long as</w:t>
      </w:r>
      <w:proofErr w:type="gramEnd"/>
      <w:r w:rsidR="004E3631" w:rsidRPr="00870860">
        <w:rPr>
          <w:rFonts w:ascii="Times New Roman" w:hAnsi="Times New Roman"/>
        </w:rPr>
        <w:t xml:space="preserve"> they agreed to </w:t>
      </w:r>
      <w:r w:rsidR="007342F1" w:rsidRPr="00870860">
        <w:rPr>
          <w:rFonts w:ascii="Times New Roman" w:hAnsi="Times New Roman"/>
        </w:rPr>
        <w:t xml:space="preserve">do something </w:t>
      </w:r>
      <w:r w:rsidR="00062058" w:rsidRPr="00870860">
        <w:rPr>
          <w:rFonts w:ascii="Times New Roman" w:hAnsi="Times New Roman"/>
        </w:rPr>
        <w:t xml:space="preserve">which </w:t>
      </w:r>
      <w:r w:rsidR="004E3631" w:rsidRPr="00870860">
        <w:rPr>
          <w:rFonts w:ascii="Times New Roman" w:hAnsi="Times New Roman"/>
        </w:rPr>
        <w:t xml:space="preserve">was, in </w:t>
      </w:r>
      <w:r w:rsidR="00730833" w:rsidRPr="00870860">
        <w:rPr>
          <w:rFonts w:ascii="Times New Roman" w:hAnsi="Times New Roman"/>
        </w:rPr>
        <w:t>the circumstances</w:t>
      </w:r>
      <w:r w:rsidR="004E3631" w:rsidRPr="00870860">
        <w:rPr>
          <w:rFonts w:ascii="Times New Roman" w:hAnsi="Times New Roman"/>
        </w:rPr>
        <w:t xml:space="preserve">, </w:t>
      </w:r>
      <w:r w:rsidR="00767D85" w:rsidRPr="00870860">
        <w:rPr>
          <w:rFonts w:ascii="Times New Roman" w:hAnsi="Times New Roman"/>
        </w:rPr>
        <w:t xml:space="preserve">a </w:t>
      </w:r>
      <w:r w:rsidR="004E3631" w:rsidRPr="00870860">
        <w:rPr>
          <w:rFonts w:ascii="Times New Roman" w:hAnsi="Times New Roman"/>
        </w:rPr>
        <w:t>criminal</w:t>
      </w:r>
      <w:r w:rsidR="00767D85" w:rsidRPr="00870860">
        <w:rPr>
          <w:rFonts w:ascii="Times New Roman" w:hAnsi="Times New Roman"/>
        </w:rPr>
        <w:t xml:space="preserve"> offence</w:t>
      </w:r>
      <w:r w:rsidR="004E3631" w:rsidRPr="00870860">
        <w:rPr>
          <w:rFonts w:ascii="Times New Roman" w:hAnsi="Times New Roman"/>
        </w:rPr>
        <w:t xml:space="preserve">. </w:t>
      </w:r>
      <w:r w:rsidR="00FC2AD2" w:rsidRPr="00870860">
        <w:rPr>
          <w:rFonts w:ascii="Times New Roman" w:hAnsi="Times New Roman"/>
        </w:rPr>
        <w:t>That construction of ss 324(1) and 323(1)(c) does not extend liability to persons involved in an offence by requiring only that they agreed to do the physical acts</w:t>
      </w:r>
      <w:r w:rsidR="00CD74C5" w:rsidRPr="00870860">
        <w:rPr>
          <w:rFonts w:ascii="Times New Roman" w:hAnsi="Times New Roman"/>
        </w:rPr>
        <w:t xml:space="preserve"> constituting the conduct element of the offence</w:t>
      </w:r>
      <w:r w:rsidR="00FC2AD2" w:rsidRPr="00870860">
        <w:rPr>
          <w:rFonts w:ascii="Times New Roman" w:hAnsi="Times New Roman"/>
        </w:rPr>
        <w:t xml:space="preserve">. </w:t>
      </w:r>
      <w:r w:rsidR="00C31AB2" w:rsidRPr="00870860">
        <w:rPr>
          <w:rFonts w:ascii="Times New Roman" w:hAnsi="Times New Roman"/>
        </w:rPr>
        <w:t>To</w:t>
      </w:r>
      <w:r w:rsidR="00FC2AD2" w:rsidRPr="00870860">
        <w:rPr>
          <w:rFonts w:ascii="Times New Roman" w:hAnsi="Times New Roman"/>
        </w:rPr>
        <w:t xml:space="preserve"> the contrary</w:t>
      </w:r>
      <w:r w:rsidR="00C31AB2" w:rsidRPr="00870860">
        <w:rPr>
          <w:rFonts w:ascii="Times New Roman" w:hAnsi="Times New Roman"/>
        </w:rPr>
        <w:t xml:space="preserve"> – a</w:t>
      </w:r>
      <w:r w:rsidR="00FC2AD2" w:rsidRPr="00870860">
        <w:rPr>
          <w:rFonts w:ascii="Times New Roman" w:hAnsi="Times New Roman"/>
        </w:rPr>
        <w:t xml:space="preserve"> person who enters into an agreement must do so with the state of mind necessary such that it meets the description of</w:t>
      </w:r>
      <w:r w:rsidR="00FC2AD2" w:rsidRPr="00870860" w:rsidDel="003B38B2">
        <w:rPr>
          <w:rFonts w:ascii="Times New Roman" w:hAnsi="Times New Roman"/>
        </w:rPr>
        <w:t xml:space="preserve"> </w:t>
      </w:r>
      <w:r w:rsidR="00981828" w:rsidRPr="00870860">
        <w:rPr>
          <w:rFonts w:ascii="Times New Roman" w:hAnsi="Times New Roman"/>
        </w:rPr>
        <w:t xml:space="preserve">entering </w:t>
      </w:r>
      <w:r w:rsidR="00FC2AD2" w:rsidRPr="00870860">
        <w:rPr>
          <w:rFonts w:ascii="Times New Roman" w:hAnsi="Times New Roman"/>
        </w:rPr>
        <w:t xml:space="preserve">an agreement </w:t>
      </w:r>
      <w:r w:rsidR="00D62346" w:rsidRPr="00870860">
        <w:rPr>
          <w:rFonts w:ascii="Times New Roman" w:hAnsi="Times New Roman"/>
        </w:rPr>
        <w:t>"</w:t>
      </w:r>
      <w:r w:rsidR="00FC2AD2" w:rsidRPr="00870860">
        <w:rPr>
          <w:rFonts w:ascii="Times New Roman" w:hAnsi="Times New Roman"/>
        </w:rPr>
        <w:t>to commit the offence".</w:t>
      </w:r>
      <w:r w:rsidR="00151D58" w:rsidRPr="00870860">
        <w:rPr>
          <w:rFonts w:ascii="Times New Roman" w:hAnsi="Times New Roman"/>
        </w:rPr>
        <w:t xml:space="preserve"> </w:t>
      </w:r>
      <w:r w:rsidR="00BD3B94" w:rsidRPr="00870860">
        <w:rPr>
          <w:rFonts w:ascii="Times New Roman" w:hAnsi="Times New Roman"/>
        </w:rPr>
        <w:t>That is because</w:t>
      </w:r>
      <w:r w:rsidR="001711C0" w:rsidRPr="00870860">
        <w:rPr>
          <w:rFonts w:ascii="Times New Roman" w:hAnsi="Times New Roman"/>
        </w:rPr>
        <w:t xml:space="preserve"> </w:t>
      </w:r>
      <w:r w:rsidR="00BD3B94" w:rsidRPr="00870860">
        <w:rPr>
          <w:rFonts w:ascii="Times New Roman" w:hAnsi="Times New Roman"/>
        </w:rPr>
        <w:t xml:space="preserve">objective conduct that demonstrates entry into an agreement </w:t>
      </w:r>
      <w:r w:rsidR="001711C0" w:rsidRPr="00870860">
        <w:rPr>
          <w:rFonts w:ascii="Times New Roman" w:hAnsi="Times New Roman"/>
        </w:rPr>
        <w:t xml:space="preserve">might not be accompanied by the requisite state of mind. </w:t>
      </w:r>
    </w:p>
    <w:p w14:paraId="21D993FC" w14:textId="514967E8" w:rsidR="00667A1B" w:rsidRPr="00870860" w:rsidRDefault="0071126B"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5A2CB1" w:rsidRPr="00870860">
        <w:rPr>
          <w:rFonts w:ascii="Times New Roman" w:hAnsi="Times New Roman"/>
        </w:rPr>
        <w:t>At its most basic level, i</w:t>
      </w:r>
      <w:r w:rsidR="004E3631" w:rsidRPr="00870860">
        <w:rPr>
          <w:rFonts w:ascii="Times New Roman" w:hAnsi="Times New Roman"/>
        </w:rPr>
        <w:t>t is therefore necessary to ask t</w:t>
      </w:r>
      <w:r w:rsidR="00C8218F" w:rsidRPr="00870860">
        <w:rPr>
          <w:rFonts w:ascii="Times New Roman" w:hAnsi="Times New Roman"/>
        </w:rPr>
        <w:t>hree</w:t>
      </w:r>
      <w:r w:rsidR="004E3631" w:rsidRPr="00870860">
        <w:rPr>
          <w:rFonts w:ascii="Times New Roman" w:hAnsi="Times New Roman"/>
        </w:rPr>
        <w:t xml:space="preserve"> questions</w:t>
      </w:r>
      <w:r w:rsidR="00C75DF5" w:rsidRPr="00870860">
        <w:rPr>
          <w:rFonts w:ascii="Times New Roman" w:hAnsi="Times New Roman"/>
        </w:rPr>
        <w:t xml:space="preserve"> for the purposes of</w:t>
      </w:r>
      <w:r w:rsidR="00C75DF5" w:rsidRPr="00870860" w:rsidDel="002E53B3">
        <w:rPr>
          <w:rFonts w:ascii="Times New Roman" w:hAnsi="Times New Roman"/>
        </w:rPr>
        <w:t xml:space="preserve"> </w:t>
      </w:r>
      <w:r w:rsidR="000D385C" w:rsidRPr="00870860">
        <w:rPr>
          <w:rFonts w:ascii="Times New Roman" w:hAnsi="Times New Roman"/>
        </w:rPr>
        <w:t>ss</w:t>
      </w:r>
      <w:r w:rsidR="006A0BDB" w:rsidRPr="00870860">
        <w:rPr>
          <w:rFonts w:ascii="Times New Roman" w:hAnsi="Times New Roman"/>
        </w:rPr>
        <w:t> </w:t>
      </w:r>
      <w:r w:rsidR="000D385C" w:rsidRPr="00870860">
        <w:rPr>
          <w:rFonts w:ascii="Times New Roman" w:hAnsi="Times New Roman"/>
        </w:rPr>
        <w:t xml:space="preserve">324(1) and </w:t>
      </w:r>
      <w:r w:rsidR="002E6A47" w:rsidRPr="00870860">
        <w:rPr>
          <w:rFonts w:ascii="Times New Roman" w:hAnsi="Times New Roman"/>
        </w:rPr>
        <w:t>323(1)(c)</w:t>
      </w:r>
      <w:r w:rsidR="004E3631" w:rsidRPr="00870860">
        <w:rPr>
          <w:rFonts w:ascii="Times New Roman" w:hAnsi="Times New Roman"/>
        </w:rPr>
        <w:t>: (1)</w:t>
      </w:r>
      <w:r w:rsidR="00E4108D" w:rsidRPr="00870860">
        <w:rPr>
          <w:rFonts w:ascii="Times New Roman" w:hAnsi="Times New Roman"/>
        </w:rPr>
        <w:t> </w:t>
      </w:r>
      <w:r w:rsidR="002656CC" w:rsidRPr="00870860">
        <w:rPr>
          <w:rFonts w:ascii="Times New Roman" w:hAnsi="Times New Roman"/>
        </w:rPr>
        <w:t>D</w:t>
      </w:r>
      <w:r w:rsidR="004E3631" w:rsidRPr="00870860">
        <w:rPr>
          <w:rFonts w:ascii="Times New Roman" w:hAnsi="Times New Roman"/>
        </w:rPr>
        <w:t xml:space="preserve">id </w:t>
      </w:r>
      <w:r w:rsidR="002656CC" w:rsidRPr="00870860">
        <w:rPr>
          <w:rFonts w:ascii="Times New Roman" w:hAnsi="Times New Roman"/>
        </w:rPr>
        <w:t xml:space="preserve">the accused and one </w:t>
      </w:r>
      <w:r w:rsidR="00D914DA" w:rsidRPr="00870860">
        <w:rPr>
          <w:rFonts w:ascii="Times New Roman" w:hAnsi="Times New Roman"/>
        </w:rPr>
        <w:t xml:space="preserve">or more people </w:t>
      </w:r>
      <w:r w:rsidR="002656CC" w:rsidRPr="00870860">
        <w:rPr>
          <w:rFonts w:ascii="Times New Roman" w:hAnsi="Times New Roman"/>
        </w:rPr>
        <w:t>enter into an agreement</w:t>
      </w:r>
      <w:r w:rsidR="004D678C" w:rsidRPr="00870860">
        <w:rPr>
          <w:rFonts w:ascii="Times New Roman" w:hAnsi="Times New Roman"/>
        </w:rPr>
        <w:t>?</w:t>
      </w:r>
      <w:r w:rsidR="004E3631" w:rsidRPr="00870860">
        <w:rPr>
          <w:rFonts w:ascii="Times New Roman" w:hAnsi="Times New Roman"/>
        </w:rPr>
        <w:t xml:space="preserve"> (2) </w:t>
      </w:r>
      <w:r w:rsidR="004D678C" w:rsidRPr="00870860">
        <w:rPr>
          <w:rFonts w:ascii="Times New Roman" w:hAnsi="Times New Roman"/>
        </w:rPr>
        <w:t xml:space="preserve">In accordance with that agreement, did one or more of them act (or fail to act) in a way which together would meet all the acts or omissions necessary to commit an offence, in the circumstances necessary for the commission of that offence? </w:t>
      </w:r>
      <w:r w:rsidR="00FF371F" w:rsidRPr="00870860">
        <w:rPr>
          <w:rFonts w:ascii="Times New Roman" w:hAnsi="Times New Roman"/>
        </w:rPr>
        <w:t xml:space="preserve">(3) </w:t>
      </w:r>
      <w:r w:rsidR="004D678C" w:rsidRPr="00870860">
        <w:rPr>
          <w:rFonts w:ascii="Times New Roman" w:hAnsi="Times New Roman"/>
        </w:rPr>
        <w:t>Did the accused have the state of mind required for the commission of that offence at the time of entering into the agreement? If</w:t>
      </w:r>
      <w:r w:rsidR="00374B2D">
        <w:rPr>
          <w:rFonts w:ascii="Times New Roman" w:hAnsi="Times New Roman"/>
        </w:rPr>
        <w:t> </w:t>
      </w:r>
      <w:r w:rsidR="004D678C" w:rsidRPr="00870860">
        <w:rPr>
          <w:rFonts w:ascii="Times New Roman" w:hAnsi="Times New Roman"/>
        </w:rPr>
        <w:t>so, the accused is guilty of the offence.</w:t>
      </w:r>
    </w:p>
    <w:p w14:paraId="039BBC35" w14:textId="63D60217" w:rsidR="00E045C9" w:rsidRPr="00870860" w:rsidRDefault="00667A1B"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BD2B7C" w:rsidRPr="00870860">
        <w:rPr>
          <w:rFonts w:ascii="Times New Roman" w:hAnsi="Times New Roman"/>
        </w:rPr>
        <w:t xml:space="preserve">In the present appeal, Mr Rohan, MK and WF agreed to supply cannabis </w:t>
      </w:r>
      <w:r w:rsidR="00BD2B7C" w:rsidRPr="00870860">
        <w:rPr>
          <w:rFonts w:ascii="Times New Roman" w:hAnsi="Times New Roman"/>
          <w:i/>
        </w:rPr>
        <w:t>to Daisy and Katie</w:t>
      </w:r>
      <w:r w:rsidR="00BD2B7C" w:rsidRPr="00870860">
        <w:rPr>
          <w:rFonts w:ascii="Times New Roman" w:hAnsi="Times New Roman"/>
        </w:rPr>
        <w:t>, and then engage in sexual activity – including sexual penetration</w:t>
      </w:r>
      <w:r w:rsidR="005C07C3">
        <w:rPr>
          <w:rFonts w:ascii="Times New Roman" w:hAnsi="Times New Roman"/>
        </w:rPr>
        <w:t> </w:t>
      </w:r>
      <w:r w:rsidR="00BD2B7C" w:rsidRPr="00870860">
        <w:rPr>
          <w:rFonts w:ascii="Times New Roman" w:hAnsi="Times New Roman"/>
        </w:rPr>
        <w:t xml:space="preserve">– </w:t>
      </w:r>
      <w:r w:rsidR="00BD2B7C" w:rsidRPr="00870860">
        <w:rPr>
          <w:rFonts w:ascii="Times New Roman" w:hAnsi="Times New Roman"/>
          <w:i/>
        </w:rPr>
        <w:t>with Daisy</w:t>
      </w:r>
      <w:r w:rsidR="00BD2B7C" w:rsidRPr="00870860">
        <w:rPr>
          <w:rFonts w:ascii="Times New Roman" w:hAnsi="Times New Roman"/>
        </w:rPr>
        <w:t xml:space="preserve">. </w:t>
      </w:r>
      <w:r w:rsidR="007A5BA1" w:rsidRPr="00870860">
        <w:rPr>
          <w:rFonts w:ascii="Times New Roman" w:hAnsi="Times New Roman"/>
        </w:rPr>
        <w:t>T</w:t>
      </w:r>
      <w:r w:rsidR="00BD2B7C" w:rsidRPr="00870860">
        <w:rPr>
          <w:rFonts w:ascii="Times New Roman" w:hAnsi="Times New Roman"/>
        </w:rPr>
        <w:t>h</w:t>
      </w:r>
      <w:r w:rsidR="00D602F4" w:rsidRPr="00870860">
        <w:rPr>
          <w:rFonts w:ascii="Times New Roman" w:hAnsi="Times New Roman"/>
        </w:rPr>
        <w:t>ose acts, which they agreed</w:t>
      </w:r>
      <w:r w:rsidR="00423BA7" w:rsidRPr="00870860">
        <w:rPr>
          <w:rFonts w:ascii="Times New Roman" w:hAnsi="Times New Roman"/>
        </w:rPr>
        <w:t xml:space="preserve"> to do</w:t>
      </w:r>
      <w:r w:rsidR="00D602F4" w:rsidRPr="00870860">
        <w:rPr>
          <w:rFonts w:ascii="Times New Roman" w:hAnsi="Times New Roman"/>
        </w:rPr>
        <w:t>,</w:t>
      </w:r>
      <w:r w:rsidR="0072481D" w:rsidRPr="00870860">
        <w:rPr>
          <w:rFonts w:ascii="Times New Roman" w:hAnsi="Times New Roman"/>
        </w:rPr>
        <w:t xml:space="preserve"> and which occurred,</w:t>
      </w:r>
      <w:r w:rsidR="00D602F4" w:rsidRPr="00870860">
        <w:rPr>
          <w:rFonts w:ascii="Times New Roman" w:hAnsi="Times New Roman"/>
        </w:rPr>
        <w:t xml:space="preserve"> were</w:t>
      </w:r>
      <w:r w:rsidR="00FE21F5">
        <w:rPr>
          <w:rFonts w:ascii="Times New Roman" w:hAnsi="Times New Roman"/>
        </w:rPr>
        <w:t> </w:t>
      </w:r>
      <w:r w:rsidR="00D602F4" w:rsidRPr="00870860">
        <w:rPr>
          <w:rFonts w:ascii="Times New Roman" w:hAnsi="Times New Roman"/>
        </w:rPr>
        <w:t>criminal.</w:t>
      </w:r>
      <w:r w:rsidR="00610109" w:rsidRPr="00870860">
        <w:rPr>
          <w:rFonts w:ascii="Times New Roman" w:hAnsi="Times New Roman"/>
        </w:rPr>
        <w:t xml:space="preserve"> </w:t>
      </w:r>
      <w:r w:rsidR="007A5BA1" w:rsidRPr="00870860">
        <w:rPr>
          <w:rFonts w:ascii="Times New Roman" w:hAnsi="Times New Roman"/>
        </w:rPr>
        <w:t>And</w:t>
      </w:r>
      <w:r w:rsidR="005F06B9" w:rsidRPr="00870860">
        <w:rPr>
          <w:rFonts w:ascii="Times New Roman" w:hAnsi="Times New Roman"/>
        </w:rPr>
        <w:t> </w:t>
      </w:r>
      <w:r w:rsidR="007A5BA1" w:rsidRPr="00870860">
        <w:rPr>
          <w:rFonts w:ascii="Times New Roman" w:hAnsi="Times New Roman"/>
        </w:rPr>
        <w:t xml:space="preserve">the accused had the necessary state of mind to agree to commit the offences. </w:t>
      </w:r>
      <w:r w:rsidR="00B65F37" w:rsidRPr="00870860">
        <w:rPr>
          <w:rFonts w:ascii="Times New Roman" w:hAnsi="Times New Roman"/>
        </w:rPr>
        <w:t xml:space="preserve">The prosecution did not need to </w:t>
      </w:r>
      <w:r w:rsidR="005007A2" w:rsidRPr="00870860">
        <w:rPr>
          <w:rFonts w:ascii="Times New Roman" w:hAnsi="Times New Roman"/>
        </w:rPr>
        <w:t xml:space="preserve">prove </w:t>
      </w:r>
      <w:r w:rsidR="00B65F37" w:rsidRPr="00870860">
        <w:rPr>
          <w:rFonts w:ascii="Times New Roman" w:hAnsi="Times New Roman"/>
        </w:rPr>
        <w:t xml:space="preserve">that any of the accused had any further knowledge or intention beyond </w:t>
      </w:r>
      <w:r w:rsidR="000A26B7" w:rsidRPr="00870860">
        <w:rPr>
          <w:rFonts w:ascii="Times New Roman" w:hAnsi="Times New Roman"/>
        </w:rPr>
        <w:t>that the accused agreed</w:t>
      </w:r>
      <w:r w:rsidR="00C15CF8" w:rsidRPr="00870860">
        <w:rPr>
          <w:rFonts w:ascii="Times New Roman" w:hAnsi="Times New Roman"/>
        </w:rPr>
        <w:t xml:space="preserve">, in relation to </w:t>
      </w:r>
      <w:r w:rsidR="00C15CF8" w:rsidRPr="00870860">
        <w:rPr>
          <w:rFonts w:ascii="Times New Roman" w:hAnsi="Times New Roman"/>
        </w:rPr>
        <w:lastRenderedPageBreak/>
        <w:t>the supply charges,</w:t>
      </w:r>
      <w:r w:rsidR="000A26B7" w:rsidRPr="00870860">
        <w:rPr>
          <w:rFonts w:ascii="Times New Roman" w:hAnsi="Times New Roman"/>
        </w:rPr>
        <w:t xml:space="preserve"> to </w:t>
      </w:r>
      <w:r w:rsidR="00B65F37" w:rsidRPr="00870860">
        <w:rPr>
          <w:rFonts w:ascii="Times New Roman" w:hAnsi="Times New Roman"/>
        </w:rPr>
        <w:t>supply the cannabis</w:t>
      </w:r>
      <w:r w:rsidR="009A49AC" w:rsidRPr="00870860">
        <w:rPr>
          <w:rFonts w:ascii="Times New Roman" w:hAnsi="Times New Roman"/>
        </w:rPr>
        <w:t xml:space="preserve"> </w:t>
      </w:r>
      <w:r w:rsidR="009A49AC" w:rsidRPr="00870860">
        <w:rPr>
          <w:rFonts w:ascii="Times New Roman" w:hAnsi="Times New Roman"/>
          <w:i/>
          <w:iCs/>
        </w:rPr>
        <w:t>intending</w:t>
      </w:r>
      <w:r w:rsidR="009A49AC" w:rsidRPr="00870860">
        <w:rPr>
          <w:rFonts w:ascii="Times New Roman" w:hAnsi="Times New Roman"/>
        </w:rPr>
        <w:t xml:space="preserve"> that Daisy</w:t>
      </w:r>
      <w:r w:rsidR="00783474" w:rsidRPr="00870860">
        <w:rPr>
          <w:rFonts w:ascii="Times New Roman" w:hAnsi="Times New Roman"/>
        </w:rPr>
        <w:t xml:space="preserve"> and Katie </w:t>
      </w:r>
      <w:r w:rsidR="009A49AC" w:rsidRPr="00870860">
        <w:rPr>
          <w:rFonts w:ascii="Times New Roman" w:hAnsi="Times New Roman"/>
        </w:rPr>
        <w:t>use it</w:t>
      </w:r>
      <w:r w:rsidR="00B65F37" w:rsidRPr="00870860">
        <w:rPr>
          <w:rFonts w:ascii="Times New Roman" w:hAnsi="Times New Roman"/>
        </w:rPr>
        <w:t xml:space="preserve"> (no matter which of the</w:t>
      </w:r>
      <w:r w:rsidR="006978B9" w:rsidRPr="00870860">
        <w:rPr>
          <w:rFonts w:ascii="Times New Roman" w:hAnsi="Times New Roman"/>
        </w:rPr>
        <w:t xml:space="preserve"> accused</w:t>
      </w:r>
      <w:r w:rsidR="00B65F37" w:rsidRPr="00870860">
        <w:rPr>
          <w:rFonts w:ascii="Times New Roman" w:hAnsi="Times New Roman"/>
        </w:rPr>
        <w:t xml:space="preserve"> did </w:t>
      </w:r>
      <w:r w:rsidR="007874F8" w:rsidRPr="00870860">
        <w:rPr>
          <w:rFonts w:ascii="Times New Roman" w:hAnsi="Times New Roman"/>
        </w:rPr>
        <w:t>the act of supply</w:t>
      </w:r>
      <w:r w:rsidR="00B65F37" w:rsidRPr="00870860">
        <w:rPr>
          <w:rFonts w:ascii="Times New Roman" w:hAnsi="Times New Roman"/>
        </w:rPr>
        <w:t>)</w:t>
      </w:r>
      <w:r w:rsidR="005B5C4A" w:rsidRPr="00870860">
        <w:rPr>
          <w:rFonts w:ascii="Times New Roman" w:hAnsi="Times New Roman"/>
        </w:rPr>
        <w:t xml:space="preserve"> </w:t>
      </w:r>
      <w:r w:rsidR="00436814" w:rsidRPr="00870860">
        <w:rPr>
          <w:rFonts w:ascii="Times New Roman" w:hAnsi="Times New Roman"/>
        </w:rPr>
        <w:t>and</w:t>
      </w:r>
      <w:r w:rsidR="00C15CF8" w:rsidRPr="00870860">
        <w:rPr>
          <w:rFonts w:ascii="Times New Roman" w:hAnsi="Times New Roman"/>
        </w:rPr>
        <w:t>, in relation to the sexual penetration charges,</w:t>
      </w:r>
      <w:r w:rsidR="00436814" w:rsidRPr="00870860">
        <w:rPr>
          <w:rFonts w:ascii="Times New Roman" w:hAnsi="Times New Roman"/>
        </w:rPr>
        <w:t xml:space="preserve"> to sexually penetrate Daisy </w:t>
      </w:r>
      <w:r w:rsidR="00FD7EFD" w:rsidRPr="00870860">
        <w:rPr>
          <w:rFonts w:ascii="Times New Roman" w:hAnsi="Times New Roman"/>
          <w:i/>
          <w:iCs/>
        </w:rPr>
        <w:t>intending</w:t>
      </w:r>
      <w:r w:rsidR="00FD7EFD" w:rsidRPr="00870860">
        <w:rPr>
          <w:rFonts w:ascii="Times New Roman" w:hAnsi="Times New Roman"/>
        </w:rPr>
        <w:t xml:space="preserve"> that </w:t>
      </w:r>
      <w:r w:rsidR="00436814" w:rsidRPr="00870860">
        <w:rPr>
          <w:rFonts w:ascii="Times New Roman" w:hAnsi="Times New Roman"/>
        </w:rPr>
        <w:t>Daisy</w:t>
      </w:r>
      <w:r w:rsidR="00FD7EFD" w:rsidRPr="00870860">
        <w:rPr>
          <w:rFonts w:ascii="Times New Roman" w:hAnsi="Times New Roman"/>
        </w:rPr>
        <w:t xml:space="preserve"> be </w:t>
      </w:r>
      <w:r w:rsidR="005B5C4A" w:rsidRPr="00870860">
        <w:rPr>
          <w:rFonts w:ascii="Times New Roman" w:hAnsi="Times New Roman"/>
        </w:rPr>
        <w:t>sexual</w:t>
      </w:r>
      <w:r w:rsidR="00FD7EFD" w:rsidRPr="00870860">
        <w:rPr>
          <w:rFonts w:ascii="Times New Roman" w:hAnsi="Times New Roman"/>
        </w:rPr>
        <w:t>ly</w:t>
      </w:r>
      <w:r w:rsidR="005B5C4A" w:rsidRPr="00870860">
        <w:rPr>
          <w:rFonts w:ascii="Times New Roman" w:hAnsi="Times New Roman"/>
        </w:rPr>
        <w:t xml:space="preserve"> penetrat</w:t>
      </w:r>
      <w:r w:rsidR="00FD7EFD" w:rsidRPr="00870860">
        <w:rPr>
          <w:rFonts w:ascii="Times New Roman" w:hAnsi="Times New Roman"/>
        </w:rPr>
        <w:t>ed</w:t>
      </w:r>
      <w:r w:rsidR="005B5C4A" w:rsidRPr="00870860">
        <w:rPr>
          <w:rFonts w:ascii="Times New Roman" w:hAnsi="Times New Roman"/>
        </w:rPr>
        <w:t xml:space="preserve"> (again no matter which </w:t>
      </w:r>
      <w:r w:rsidR="00DF6ECA" w:rsidRPr="00870860">
        <w:rPr>
          <w:rFonts w:ascii="Times New Roman" w:hAnsi="Times New Roman"/>
        </w:rPr>
        <w:t xml:space="preserve">of the </w:t>
      </w:r>
      <w:r w:rsidR="005B5C4A" w:rsidRPr="00870860">
        <w:rPr>
          <w:rFonts w:ascii="Times New Roman" w:hAnsi="Times New Roman"/>
        </w:rPr>
        <w:t xml:space="preserve">accused did </w:t>
      </w:r>
      <w:r w:rsidR="007874F8" w:rsidRPr="00870860">
        <w:rPr>
          <w:rFonts w:ascii="Times New Roman" w:hAnsi="Times New Roman"/>
        </w:rPr>
        <w:t>the act of sexual penetration</w:t>
      </w:r>
      <w:r w:rsidR="005B5C4A" w:rsidRPr="00870860">
        <w:rPr>
          <w:rFonts w:ascii="Times New Roman" w:hAnsi="Times New Roman"/>
        </w:rPr>
        <w:t>)</w:t>
      </w:r>
      <w:r w:rsidR="00FD7EFD" w:rsidRPr="00870860">
        <w:rPr>
          <w:rFonts w:ascii="Times New Roman" w:hAnsi="Times New Roman"/>
        </w:rPr>
        <w:t>.</w:t>
      </w:r>
      <w:r w:rsidR="00BB5A7D" w:rsidRPr="00870860">
        <w:rPr>
          <w:rFonts w:ascii="Times New Roman" w:hAnsi="Times New Roman"/>
        </w:rPr>
        <w:t xml:space="preserve"> </w:t>
      </w:r>
    </w:p>
    <w:p w14:paraId="2B0C5551" w14:textId="50374E9B" w:rsidR="00484D2F" w:rsidRPr="00870860" w:rsidRDefault="009D0351"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84698E" w:rsidRPr="00870860">
        <w:rPr>
          <w:rFonts w:ascii="Times New Roman" w:hAnsi="Times New Roman"/>
        </w:rPr>
        <w:t>Put in other words, t</w:t>
      </w:r>
      <w:r w:rsidR="00484D2F" w:rsidRPr="00870860">
        <w:rPr>
          <w:rFonts w:ascii="Times New Roman" w:hAnsi="Times New Roman"/>
        </w:rPr>
        <w:t xml:space="preserve">he critical matter that, in this case, made the agreement one </w:t>
      </w:r>
      <w:r w:rsidR="007B216E" w:rsidRPr="00870860">
        <w:rPr>
          <w:rFonts w:ascii="Times New Roman" w:hAnsi="Times New Roman"/>
        </w:rPr>
        <w:t>"</w:t>
      </w:r>
      <w:r w:rsidR="00484D2F" w:rsidRPr="00870860">
        <w:rPr>
          <w:rFonts w:ascii="Times New Roman" w:hAnsi="Times New Roman"/>
        </w:rPr>
        <w:t>to commit the offence</w:t>
      </w:r>
      <w:r w:rsidR="007B216E" w:rsidRPr="00870860">
        <w:rPr>
          <w:rFonts w:ascii="Times New Roman" w:hAnsi="Times New Roman"/>
        </w:rPr>
        <w:t>"</w:t>
      </w:r>
      <w:r w:rsidR="00484D2F" w:rsidRPr="00870860">
        <w:rPr>
          <w:rFonts w:ascii="Times New Roman" w:hAnsi="Times New Roman"/>
        </w:rPr>
        <w:t xml:space="preserve"> of sexual penetration of a child under 12 was that the agreement was to </w:t>
      </w:r>
      <w:proofErr w:type="gramStart"/>
      <w:r w:rsidR="00484D2F" w:rsidRPr="00870860">
        <w:rPr>
          <w:rFonts w:ascii="Times New Roman" w:hAnsi="Times New Roman"/>
        </w:rPr>
        <w:t>intentionally sexually penetrate Daisy</w:t>
      </w:r>
      <w:proofErr w:type="gramEnd"/>
      <w:r w:rsidR="00484D2F" w:rsidRPr="00870860">
        <w:rPr>
          <w:rFonts w:ascii="Times New Roman" w:hAnsi="Times New Roman"/>
        </w:rPr>
        <w:t xml:space="preserve">. The agreement was not simply to </w:t>
      </w:r>
      <w:proofErr w:type="gramStart"/>
      <w:r w:rsidR="00484D2F" w:rsidRPr="00870860">
        <w:rPr>
          <w:rFonts w:ascii="Times New Roman" w:hAnsi="Times New Roman"/>
        </w:rPr>
        <w:t>intentionally sexually penetrate any person</w:t>
      </w:r>
      <w:proofErr w:type="gramEnd"/>
      <w:r w:rsidR="00484D2F" w:rsidRPr="00870860">
        <w:rPr>
          <w:rFonts w:ascii="Times New Roman" w:hAnsi="Times New Roman"/>
        </w:rPr>
        <w:t xml:space="preserve"> (that being not, in itself, an</w:t>
      </w:r>
      <w:r w:rsidR="00B760A3">
        <w:rPr>
          <w:rFonts w:ascii="Times New Roman" w:hAnsi="Times New Roman"/>
        </w:rPr>
        <w:t> </w:t>
      </w:r>
      <w:r w:rsidR="00484D2F" w:rsidRPr="00870860">
        <w:rPr>
          <w:rFonts w:ascii="Times New Roman" w:hAnsi="Times New Roman"/>
        </w:rPr>
        <w:t xml:space="preserve">offence), but to </w:t>
      </w:r>
      <w:r w:rsidR="00483F6C" w:rsidRPr="00870860">
        <w:rPr>
          <w:rFonts w:ascii="Times New Roman" w:hAnsi="Times New Roman"/>
        </w:rPr>
        <w:t xml:space="preserve">intentionally </w:t>
      </w:r>
      <w:r w:rsidR="00484D2F" w:rsidRPr="00870860">
        <w:rPr>
          <w:rFonts w:ascii="Times New Roman" w:hAnsi="Times New Roman"/>
        </w:rPr>
        <w:t>sexually penetrate a particular person</w:t>
      </w:r>
      <w:r w:rsidR="00A20A9C">
        <w:rPr>
          <w:rFonts w:ascii="Times New Roman" w:hAnsi="Times New Roman"/>
        </w:rPr>
        <w:t> </w:t>
      </w:r>
      <w:r w:rsidR="00484D2F" w:rsidRPr="00870860">
        <w:rPr>
          <w:rFonts w:ascii="Times New Roman" w:hAnsi="Times New Roman"/>
        </w:rPr>
        <w:t>–</w:t>
      </w:r>
      <w:r w:rsidR="00A20A9C">
        <w:rPr>
          <w:rFonts w:ascii="Times New Roman" w:hAnsi="Times New Roman"/>
        </w:rPr>
        <w:t> </w:t>
      </w:r>
      <w:r w:rsidR="00484D2F" w:rsidRPr="00870860">
        <w:rPr>
          <w:rFonts w:ascii="Times New Roman" w:hAnsi="Times New Roman"/>
        </w:rPr>
        <w:t>Daisy.</w:t>
      </w:r>
      <w:r w:rsidR="00614AD3">
        <w:rPr>
          <w:rFonts w:ascii="Times New Roman" w:hAnsi="Times New Roman"/>
        </w:rPr>
        <w:t> </w:t>
      </w:r>
      <w:r w:rsidR="00484D2F" w:rsidRPr="00870860">
        <w:rPr>
          <w:rFonts w:ascii="Times New Roman" w:hAnsi="Times New Roman"/>
        </w:rPr>
        <w:t>And</w:t>
      </w:r>
      <w:r w:rsidR="00614AD3">
        <w:rPr>
          <w:rFonts w:ascii="Times New Roman" w:hAnsi="Times New Roman"/>
        </w:rPr>
        <w:t> </w:t>
      </w:r>
      <w:r w:rsidR="00484D2F" w:rsidRPr="00870860">
        <w:rPr>
          <w:rFonts w:ascii="Times New Roman" w:hAnsi="Times New Roman"/>
        </w:rPr>
        <w:t>intentionally sexually penetrating Daisy was an offence under s 49</w:t>
      </w:r>
      <w:proofErr w:type="gramStart"/>
      <w:r w:rsidR="00484D2F" w:rsidRPr="00870860">
        <w:rPr>
          <w:rFonts w:ascii="Times New Roman" w:hAnsi="Times New Roman"/>
        </w:rPr>
        <w:t>A</w:t>
      </w:r>
      <w:r w:rsidR="00E234C5" w:rsidRPr="00870860">
        <w:rPr>
          <w:rFonts w:ascii="Times New Roman" w:hAnsi="Times New Roman"/>
        </w:rPr>
        <w:t>(</w:t>
      </w:r>
      <w:proofErr w:type="gramEnd"/>
      <w:r w:rsidR="00E234C5" w:rsidRPr="00870860">
        <w:rPr>
          <w:rFonts w:ascii="Times New Roman" w:hAnsi="Times New Roman"/>
        </w:rPr>
        <w:t>1)</w:t>
      </w:r>
      <w:r w:rsidR="00484D2F" w:rsidRPr="00870860">
        <w:rPr>
          <w:rFonts w:ascii="Times New Roman" w:hAnsi="Times New Roman"/>
        </w:rPr>
        <w:t xml:space="preserve"> of the </w:t>
      </w:r>
      <w:r w:rsidR="00484D2F" w:rsidRPr="00870860">
        <w:rPr>
          <w:rFonts w:ascii="Times New Roman" w:hAnsi="Times New Roman"/>
          <w:i/>
          <w:iCs/>
        </w:rPr>
        <w:t>Crimes Act</w:t>
      </w:r>
      <w:r w:rsidR="00664720" w:rsidRPr="00870860">
        <w:rPr>
          <w:rFonts w:ascii="Times New Roman" w:hAnsi="Times New Roman"/>
        </w:rPr>
        <w:t>. It was an offence</w:t>
      </w:r>
      <w:r w:rsidR="00484D2F" w:rsidRPr="00870860">
        <w:rPr>
          <w:rFonts w:ascii="Times New Roman" w:hAnsi="Times New Roman"/>
        </w:rPr>
        <w:t xml:space="preserve"> because she was under 12, not</w:t>
      </w:r>
      <w:r w:rsidR="00834F78">
        <w:rPr>
          <w:rFonts w:ascii="Times New Roman" w:hAnsi="Times New Roman"/>
        </w:rPr>
        <w:t> </w:t>
      </w:r>
      <w:r w:rsidR="00484D2F" w:rsidRPr="00870860">
        <w:rPr>
          <w:rFonts w:ascii="Times New Roman" w:hAnsi="Times New Roman"/>
        </w:rPr>
        <w:t>because any of the accused knew or believed that she was under 12. And,</w:t>
      </w:r>
      <w:r w:rsidR="00834F78">
        <w:rPr>
          <w:rFonts w:ascii="Times New Roman" w:hAnsi="Times New Roman"/>
        </w:rPr>
        <w:t> </w:t>
      </w:r>
      <w:r w:rsidR="00484D2F" w:rsidRPr="00870860">
        <w:rPr>
          <w:rFonts w:ascii="Times New Roman" w:hAnsi="Times New Roman"/>
        </w:rPr>
        <w:t>at</w:t>
      </w:r>
      <w:r w:rsidR="00834F78">
        <w:rPr>
          <w:rFonts w:ascii="Times New Roman" w:hAnsi="Times New Roman"/>
        </w:rPr>
        <w:t> </w:t>
      </w:r>
      <w:r w:rsidR="00484D2F" w:rsidRPr="00870860">
        <w:rPr>
          <w:rFonts w:ascii="Times New Roman" w:hAnsi="Times New Roman"/>
        </w:rPr>
        <w:t>the time of entering into the agreement, Mr Rohan had the necessary mental state for that offence</w:t>
      </w:r>
      <w:r w:rsidR="00764B06" w:rsidRPr="00870860">
        <w:rPr>
          <w:rFonts w:ascii="Times New Roman" w:hAnsi="Times New Roman"/>
        </w:rPr>
        <w:t xml:space="preserve"> as prescribed by s</w:t>
      </w:r>
      <w:r w:rsidR="005F142D" w:rsidRPr="00870860">
        <w:rPr>
          <w:rFonts w:ascii="Times New Roman" w:hAnsi="Times New Roman"/>
        </w:rPr>
        <w:t> </w:t>
      </w:r>
      <w:r w:rsidR="00764B06" w:rsidRPr="00870860">
        <w:rPr>
          <w:rFonts w:ascii="Times New Roman" w:hAnsi="Times New Roman"/>
        </w:rPr>
        <w:t>49</w:t>
      </w:r>
      <w:proofErr w:type="gramStart"/>
      <w:r w:rsidR="00764B06" w:rsidRPr="00870860">
        <w:rPr>
          <w:rFonts w:ascii="Times New Roman" w:hAnsi="Times New Roman"/>
        </w:rPr>
        <w:t>A(</w:t>
      </w:r>
      <w:proofErr w:type="gramEnd"/>
      <w:r w:rsidR="00764B06" w:rsidRPr="00870860">
        <w:rPr>
          <w:rFonts w:ascii="Times New Roman" w:hAnsi="Times New Roman"/>
        </w:rPr>
        <w:t xml:space="preserve">1) </w:t>
      </w:r>
      <w:r w:rsidR="00484D2F" w:rsidRPr="00870860">
        <w:rPr>
          <w:rFonts w:ascii="Times New Roman" w:hAnsi="Times New Roman"/>
        </w:rPr>
        <w:t xml:space="preserve">– he intended that Daisy be sexually penetrated. </w:t>
      </w:r>
    </w:p>
    <w:p w14:paraId="0A84DD3B" w14:textId="795C346A" w:rsidR="00B63C6F" w:rsidRPr="00870860" w:rsidRDefault="00727983"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3E11A5" w:rsidRPr="00870860">
        <w:rPr>
          <w:rFonts w:ascii="Times New Roman" w:hAnsi="Times New Roman"/>
        </w:rPr>
        <w:t>It can therefore be seen that a</w:t>
      </w:r>
      <w:r w:rsidR="00727708" w:rsidRPr="00870860">
        <w:rPr>
          <w:rFonts w:ascii="Times New Roman" w:hAnsi="Times New Roman"/>
        </w:rPr>
        <w:t xml:space="preserve"> person will be liable under ss 324(1) and</w:t>
      </w:r>
      <w:r w:rsidR="00191784">
        <w:rPr>
          <w:rFonts w:ascii="Times New Roman" w:hAnsi="Times New Roman"/>
        </w:rPr>
        <w:t> </w:t>
      </w:r>
      <w:r w:rsidR="00727708" w:rsidRPr="00870860">
        <w:rPr>
          <w:rFonts w:ascii="Times New Roman" w:hAnsi="Times New Roman"/>
        </w:rPr>
        <w:t>323(1)(c)</w:t>
      </w:r>
      <w:r w:rsidR="00CD7AB2" w:rsidRPr="00870860">
        <w:rPr>
          <w:rFonts w:ascii="Times New Roman" w:hAnsi="Times New Roman"/>
        </w:rPr>
        <w:t xml:space="preserve"> if</w:t>
      </w:r>
      <w:r w:rsidR="00906529" w:rsidRPr="00870860">
        <w:rPr>
          <w:rFonts w:ascii="Times New Roman" w:hAnsi="Times New Roman"/>
        </w:rPr>
        <w:t>:</w:t>
      </w:r>
      <w:r w:rsidR="00CD7AB2" w:rsidRPr="00870860">
        <w:rPr>
          <w:rFonts w:ascii="Times New Roman" w:hAnsi="Times New Roman"/>
        </w:rPr>
        <w:t xml:space="preserve"> </w:t>
      </w:r>
      <w:r w:rsidR="00CD7AB2" w:rsidRPr="00870860">
        <w:rPr>
          <w:rFonts w:ascii="Times New Roman" w:hAnsi="Times New Roman"/>
          <w:i/>
        </w:rPr>
        <w:t>first</w:t>
      </w:r>
      <w:r w:rsidR="006670EB" w:rsidRPr="00870860">
        <w:rPr>
          <w:rFonts w:ascii="Times New Roman" w:hAnsi="Times New Roman"/>
          <w:iCs/>
        </w:rPr>
        <w:t>,</w:t>
      </w:r>
      <w:r w:rsidR="00CD7AB2" w:rsidRPr="00870860">
        <w:rPr>
          <w:rFonts w:ascii="Times New Roman" w:hAnsi="Times New Roman"/>
        </w:rPr>
        <w:t xml:space="preserve"> </w:t>
      </w:r>
      <w:r w:rsidR="00013A47" w:rsidRPr="00870860">
        <w:rPr>
          <w:rFonts w:ascii="Times New Roman" w:hAnsi="Times New Roman"/>
        </w:rPr>
        <w:t xml:space="preserve">they </w:t>
      </w:r>
      <w:r w:rsidR="00CD7AB2" w:rsidRPr="00870860">
        <w:rPr>
          <w:rFonts w:ascii="Times New Roman" w:hAnsi="Times New Roman"/>
        </w:rPr>
        <w:t xml:space="preserve">enter into an agreement with another person </w:t>
      </w:r>
      <w:r w:rsidR="00384403" w:rsidRPr="00870860">
        <w:rPr>
          <w:rFonts w:ascii="Times New Roman" w:hAnsi="Times New Roman"/>
        </w:rPr>
        <w:t>or persons</w:t>
      </w:r>
      <w:r w:rsidR="00D7309B" w:rsidRPr="00870860">
        <w:rPr>
          <w:rFonts w:ascii="Times New Roman" w:hAnsi="Times New Roman"/>
        </w:rPr>
        <w:t xml:space="preserve"> to do certain acts or omissions</w:t>
      </w:r>
      <w:r w:rsidR="00211435" w:rsidRPr="00870860">
        <w:rPr>
          <w:rFonts w:ascii="Times New Roman" w:hAnsi="Times New Roman"/>
        </w:rPr>
        <w:t xml:space="preserve"> necessary to commit an offence</w:t>
      </w:r>
      <w:r w:rsidR="00906529" w:rsidRPr="00870860">
        <w:rPr>
          <w:rFonts w:ascii="Times New Roman" w:hAnsi="Times New Roman"/>
        </w:rPr>
        <w:t xml:space="preserve">; </w:t>
      </w:r>
      <w:r w:rsidR="00906529" w:rsidRPr="00870860">
        <w:rPr>
          <w:rFonts w:ascii="Times New Roman" w:hAnsi="Times New Roman"/>
          <w:i/>
          <w:iCs/>
        </w:rPr>
        <w:t>second</w:t>
      </w:r>
      <w:r w:rsidR="00C10BCE" w:rsidRPr="00870860">
        <w:rPr>
          <w:rFonts w:ascii="Times New Roman" w:hAnsi="Times New Roman"/>
        </w:rPr>
        <w:t>,</w:t>
      </w:r>
      <w:r w:rsidR="002B76DC">
        <w:rPr>
          <w:rFonts w:ascii="Times New Roman" w:hAnsi="Times New Roman"/>
        </w:rPr>
        <w:t> </w:t>
      </w:r>
      <w:r w:rsidR="00C10BCE" w:rsidRPr="00870860">
        <w:rPr>
          <w:rFonts w:ascii="Times New Roman" w:hAnsi="Times New Roman"/>
        </w:rPr>
        <w:t>in</w:t>
      </w:r>
      <w:r w:rsidR="002B76DC">
        <w:rPr>
          <w:rFonts w:ascii="Times New Roman" w:hAnsi="Times New Roman"/>
        </w:rPr>
        <w:t> </w:t>
      </w:r>
      <w:r w:rsidR="00C10BCE" w:rsidRPr="00870860">
        <w:rPr>
          <w:rFonts w:ascii="Times New Roman" w:hAnsi="Times New Roman"/>
        </w:rPr>
        <w:t>accordance with (and within the scope of) that agreement</w:t>
      </w:r>
      <w:r w:rsidR="00C10BCE" w:rsidRPr="00870860">
        <w:rPr>
          <w:rStyle w:val="FootnoteReference"/>
          <w:rFonts w:ascii="Times New Roman" w:hAnsi="Times New Roman"/>
          <w:sz w:val="24"/>
        </w:rPr>
        <w:footnoteReference w:id="24"/>
      </w:r>
      <w:r w:rsidR="00C10BCE" w:rsidRPr="00870860">
        <w:rPr>
          <w:rFonts w:ascii="Times New Roman" w:hAnsi="Times New Roman"/>
        </w:rPr>
        <w:t xml:space="preserve">, one or more parties to the agreement performs all of the acts or omissions necessary to commit </w:t>
      </w:r>
      <w:r w:rsidR="00211435" w:rsidRPr="00870860">
        <w:rPr>
          <w:rFonts w:ascii="Times New Roman" w:hAnsi="Times New Roman"/>
        </w:rPr>
        <w:t>the</w:t>
      </w:r>
      <w:r w:rsidR="00C10BCE" w:rsidRPr="00870860">
        <w:rPr>
          <w:rFonts w:ascii="Times New Roman" w:hAnsi="Times New Roman"/>
        </w:rPr>
        <w:t xml:space="preserve"> offence</w:t>
      </w:r>
      <w:r w:rsidR="00451E96" w:rsidRPr="00870860">
        <w:rPr>
          <w:rFonts w:ascii="Times New Roman" w:hAnsi="Times New Roman"/>
        </w:rPr>
        <w:t>, in the circumstances necessary for the commission of that offence</w:t>
      </w:r>
      <w:r w:rsidR="006E75F3" w:rsidRPr="00870860">
        <w:rPr>
          <w:rFonts w:ascii="Times New Roman" w:hAnsi="Times New Roman"/>
        </w:rPr>
        <w:t xml:space="preserve">; </w:t>
      </w:r>
      <w:r w:rsidR="003E11A5" w:rsidRPr="00870860">
        <w:rPr>
          <w:rFonts w:ascii="Times New Roman" w:hAnsi="Times New Roman"/>
        </w:rPr>
        <w:t>and</w:t>
      </w:r>
      <w:r w:rsidR="002B76DC">
        <w:rPr>
          <w:rFonts w:ascii="Times New Roman" w:hAnsi="Times New Roman"/>
        </w:rPr>
        <w:t> </w:t>
      </w:r>
      <w:r w:rsidR="00C5427D" w:rsidRPr="00870860">
        <w:rPr>
          <w:rFonts w:ascii="Times New Roman" w:hAnsi="Times New Roman"/>
          <w:i/>
          <w:iCs/>
        </w:rPr>
        <w:t>third</w:t>
      </w:r>
      <w:r w:rsidR="00C5427D" w:rsidRPr="00870860">
        <w:rPr>
          <w:rFonts w:ascii="Times New Roman" w:hAnsi="Times New Roman"/>
        </w:rPr>
        <w:t>,</w:t>
      </w:r>
      <w:r w:rsidR="000A4738" w:rsidRPr="00870860">
        <w:rPr>
          <w:rFonts w:ascii="Times New Roman" w:hAnsi="Times New Roman"/>
        </w:rPr>
        <w:t xml:space="preserve"> at the time of entering into the agreement, the person had the </w:t>
      </w:r>
      <w:r w:rsidR="00153095" w:rsidRPr="00870860">
        <w:rPr>
          <w:rFonts w:ascii="Times New Roman" w:hAnsi="Times New Roman"/>
        </w:rPr>
        <w:t>state of mind required for the commission of the offence</w:t>
      </w:r>
      <w:r w:rsidR="002D2489" w:rsidRPr="00870860">
        <w:rPr>
          <w:rFonts w:ascii="Times New Roman" w:hAnsi="Times New Roman"/>
        </w:rPr>
        <w:t xml:space="preserve">. </w:t>
      </w:r>
      <w:r w:rsidR="00D4199E" w:rsidRPr="00870860">
        <w:rPr>
          <w:rFonts w:ascii="Times New Roman" w:hAnsi="Times New Roman"/>
        </w:rPr>
        <w:t xml:space="preserve">The </w:t>
      </w:r>
      <w:r w:rsidR="00153095" w:rsidRPr="00870860">
        <w:rPr>
          <w:rFonts w:ascii="Times New Roman" w:hAnsi="Times New Roman"/>
        </w:rPr>
        <w:t>person</w:t>
      </w:r>
      <w:r w:rsidR="00DE71F0" w:rsidRPr="00870860">
        <w:rPr>
          <w:rFonts w:ascii="Times New Roman" w:hAnsi="Times New Roman"/>
        </w:rPr>
        <w:t xml:space="preserve"> </w:t>
      </w:r>
      <w:r w:rsidR="00DE71F0" w:rsidRPr="00870860" w:rsidDel="00DE71F0">
        <w:rPr>
          <w:rFonts w:ascii="Times New Roman" w:hAnsi="Times New Roman"/>
        </w:rPr>
        <w:t xml:space="preserve">is then </w:t>
      </w:r>
      <w:r w:rsidR="00DE71F0" w:rsidRPr="00870860">
        <w:rPr>
          <w:rFonts w:ascii="Times New Roman" w:hAnsi="Times New Roman"/>
        </w:rPr>
        <w:t>liable</w:t>
      </w:r>
      <w:r w:rsidR="00BA19A8" w:rsidRPr="00870860" w:rsidDel="00DE71F0">
        <w:rPr>
          <w:rFonts w:ascii="Times New Roman" w:hAnsi="Times New Roman"/>
        </w:rPr>
        <w:t xml:space="preserve"> </w:t>
      </w:r>
      <w:r w:rsidR="00D4199E" w:rsidRPr="00870860">
        <w:rPr>
          <w:rFonts w:ascii="Times New Roman" w:hAnsi="Times New Roman"/>
        </w:rPr>
        <w:t>under s</w:t>
      </w:r>
      <w:r w:rsidR="009703C8" w:rsidRPr="00870860">
        <w:rPr>
          <w:rFonts w:ascii="Times New Roman" w:hAnsi="Times New Roman"/>
        </w:rPr>
        <w:t> </w:t>
      </w:r>
      <w:r w:rsidR="00D4199E" w:rsidRPr="00870860">
        <w:rPr>
          <w:rFonts w:ascii="Times New Roman" w:hAnsi="Times New Roman"/>
        </w:rPr>
        <w:t>324(1), subject</w:t>
      </w:r>
      <w:r w:rsidR="00BA19A8" w:rsidRPr="00870860">
        <w:rPr>
          <w:rFonts w:ascii="Times New Roman" w:hAnsi="Times New Roman"/>
        </w:rPr>
        <w:t xml:space="preserve"> to any excuses or defences that may be available to them.</w:t>
      </w:r>
      <w:r w:rsidR="005D757B" w:rsidRPr="00870860">
        <w:rPr>
          <w:rStyle w:val="FootnoteReference"/>
          <w:rFonts w:ascii="Times New Roman" w:hAnsi="Times New Roman"/>
          <w:sz w:val="24"/>
        </w:rPr>
        <w:footnoteReference w:id="25"/>
      </w:r>
    </w:p>
    <w:p w14:paraId="1234F18F" w14:textId="568799C7" w:rsidR="00572FFC" w:rsidRPr="00870860" w:rsidRDefault="00572FFC" w:rsidP="00870860">
      <w:pPr>
        <w:pStyle w:val="FixListStyle"/>
        <w:spacing w:after="260" w:line="280" w:lineRule="exact"/>
        <w:ind w:right="0"/>
        <w:jc w:val="both"/>
        <w:rPr>
          <w:rFonts w:ascii="Times New Roman" w:hAnsi="Times New Roman"/>
        </w:rPr>
      </w:pPr>
      <w:r w:rsidRPr="00870860">
        <w:rPr>
          <w:rFonts w:ascii="Times New Roman" w:hAnsi="Times New Roman"/>
        </w:rPr>
        <w:tab/>
        <w:t xml:space="preserve">That construction is consistent with and reinforced by s 324B of the </w:t>
      </w:r>
      <w:r w:rsidRPr="00870860">
        <w:rPr>
          <w:rFonts w:ascii="Times New Roman" w:hAnsi="Times New Roman"/>
          <w:i/>
          <w:iCs/>
        </w:rPr>
        <w:t>Crimes</w:t>
      </w:r>
      <w:r w:rsidR="00F17280">
        <w:rPr>
          <w:rFonts w:ascii="Times New Roman" w:hAnsi="Times New Roman"/>
          <w:i/>
          <w:iCs/>
        </w:rPr>
        <w:t> </w:t>
      </w:r>
      <w:r w:rsidRPr="00870860">
        <w:rPr>
          <w:rFonts w:ascii="Times New Roman" w:hAnsi="Times New Roman"/>
          <w:i/>
          <w:iCs/>
        </w:rPr>
        <w:t>Act</w:t>
      </w:r>
      <w:r w:rsidR="004436FB" w:rsidRPr="00870860">
        <w:rPr>
          <w:rFonts w:ascii="Times New Roman" w:hAnsi="Times New Roman"/>
        </w:rPr>
        <w:t>,</w:t>
      </w:r>
      <w:r w:rsidRPr="00870860">
        <w:rPr>
          <w:rFonts w:ascii="Times New Roman" w:hAnsi="Times New Roman"/>
          <w:i/>
          <w:iCs/>
        </w:rPr>
        <w:t xml:space="preserve"> </w:t>
      </w:r>
      <w:r w:rsidRPr="00870860">
        <w:rPr>
          <w:rFonts w:ascii="Times New Roman" w:hAnsi="Times New Roman"/>
        </w:rPr>
        <w:t xml:space="preserve">which provides that a person may be found guilty </w:t>
      </w:r>
      <w:r w:rsidR="0023105C" w:rsidRPr="00870860">
        <w:rPr>
          <w:rFonts w:ascii="Times New Roman" w:hAnsi="Times New Roman"/>
        </w:rPr>
        <w:t xml:space="preserve">of an offence </w:t>
      </w:r>
      <w:r w:rsidRPr="00870860">
        <w:rPr>
          <w:rFonts w:ascii="Times New Roman" w:hAnsi="Times New Roman"/>
        </w:rPr>
        <w:t xml:space="preserve">if the trier of fact is satisfied that the person is guilty either as the person who committed the offence or as a person involved in the commission of the </w:t>
      </w:r>
      <w:proofErr w:type="gramStart"/>
      <w:r w:rsidRPr="00870860">
        <w:rPr>
          <w:rFonts w:ascii="Times New Roman" w:hAnsi="Times New Roman"/>
        </w:rPr>
        <w:t>offence</w:t>
      </w:r>
      <w:proofErr w:type="gramEnd"/>
      <w:r w:rsidRPr="00870860">
        <w:rPr>
          <w:rFonts w:ascii="Times New Roman" w:hAnsi="Times New Roman"/>
        </w:rPr>
        <w:t xml:space="preserve"> but the trier of fact is unable to determine which</w:t>
      </w:r>
      <w:r w:rsidR="00D00770" w:rsidRPr="00870860">
        <w:rPr>
          <w:rFonts w:ascii="Times New Roman" w:hAnsi="Times New Roman"/>
        </w:rPr>
        <w:t xml:space="preserve"> applies</w:t>
      </w:r>
      <w:r w:rsidRPr="00870860" w:rsidDel="00D00770">
        <w:rPr>
          <w:rFonts w:ascii="Times New Roman" w:hAnsi="Times New Roman"/>
        </w:rPr>
        <w:t>.</w:t>
      </w:r>
      <w:r w:rsidR="00D00770" w:rsidRPr="00870860">
        <w:rPr>
          <w:rFonts w:ascii="Times New Roman" w:hAnsi="Times New Roman"/>
        </w:rPr>
        <w:t xml:space="preserve"> </w:t>
      </w:r>
      <w:r w:rsidR="00170D3A" w:rsidRPr="00870860">
        <w:rPr>
          <w:rFonts w:ascii="Times New Roman" w:hAnsi="Times New Roman"/>
        </w:rPr>
        <w:t>Th</w:t>
      </w:r>
      <w:r w:rsidR="00E27461" w:rsidRPr="00870860">
        <w:rPr>
          <w:rFonts w:ascii="Times New Roman" w:hAnsi="Times New Roman"/>
        </w:rPr>
        <w:t xml:space="preserve">at is, </w:t>
      </w:r>
      <w:r w:rsidR="000E7E00" w:rsidRPr="00870860">
        <w:rPr>
          <w:rFonts w:ascii="Times New Roman" w:hAnsi="Times New Roman"/>
        </w:rPr>
        <w:t>where two or more persons</w:t>
      </w:r>
      <w:r w:rsidR="000E7E00" w:rsidRPr="00870860" w:rsidDel="00767B09">
        <w:rPr>
          <w:rFonts w:ascii="Times New Roman" w:hAnsi="Times New Roman"/>
        </w:rPr>
        <w:t xml:space="preserve"> </w:t>
      </w:r>
      <w:r w:rsidR="00767B09" w:rsidRPr="00870860">
        <w:rPr>
          <w:rFonts w:ascii="Times New Roman" w:hAnsi="Times New Roman"/>
        </w:rPr>
        <w:t xml:space="preserve">entered into </w:t>
      </w:r>
      <w:r w:rsidR="000E7E00" w:rsidRPr="00870860">
        <w:rPr>
          <w:rFonts w:ascii="Times New Roman" w:hAnsi="Times New Roman"/>
        </w:rPr>
        <w:t>an agreement to commit an offence within the meaning of s 323(1)(c)</w:t>
      </w:r>
      <w:r w:rsidR="000469C0" w:rsidRPr="00870860">
        <w:rPr>
          <w:rFonts w:ascii="Times New Roman" w:hAnsi="Times New Roman"/>
        </w:rPr>
        <w:t xml:space="preserve"> and an offence was committed in accordance with that agreement</w:t>
      </w:r>
      <w:r w:rsidR="000E7E00" w:rsidRPr="00870860">
        <w:rPr>
          <w:rFonts w:ascii="Times New Roman" w:hAnsi="Times New Roman"/>
        </w:rPr>
        <w:t xml:space="preserve">, </w:t>
      </w:r>
      <w:r w:rsidR="00E27461" w:rsidRPr="00870860">
        <w:rPr>
          <w:rFonts w:ascii="Times New Roman" w:hAnsi="Times New Roman"/>
        </w:rPr>
        <w:t xml:space="preserve">the jury need not be satisfied </w:t>
      </w:r>
      <w:r w:rsidR="000E7E00" w:rsidRPr="00870860">
        <w:rPr>
          <w:rFonts w:ascii="Times New Roman" w:hAnsi="Times New Roman"/>
        </w:rPr>
        <w:t xml:space="preserve">of what role </w:t>
      </w:r>
      <w:r w:rsidR="00293D27" w:rsidRPr="00870860">
        <w:rPr>
          <w:rFonts w:ascii="Times New Roman" w:hAnsi="Times New Roman"/>
        </w:rPr>
        <w:t>each</w:t>
      </w:r>
      <w:r w:rsidR="000E7E00" w:rsidRPr="00870860">
        <w:rPr>
          <w:rFonts w:ascii="Times New Roman" w:hAnsi="Times New Roman"/>
        </w:rPr>
        <w:t xml:space="preserve"> person played in the commission of the offence</w:t>
      </w:r>
      <w:r w:rsidR="008E33CE" w:rsidRPr="00870860">
        <w:rPr>
          <w:rFonts w:ascii="Times New Roman" w:hAnsi="Times New Roman"/>
        </w:rPr>
        <w:t>, provided that the acts committed were within the scope of the continuing agreement and the person had the state of mind</w:t>
      </w:r>
      <w:r w:rsidR="00E26DD4" w:rsidRPr="00870860">
        <w:rPr>
          <w:rFonts w:ascii="Times New Roman" w:hAnsi="Times New Roman"/>
        </w:rPr>
        <w:t xml:space="preserve"> required for the offence at the time of the agreement</w:t>
      </w:r>
      <w:r w:rsidR="00170D3A" w:rsidRPr="00870860">
        <w:rPr>
          <w:rFonts w:ascii="Times New Roman" w:hAnsi="Times New Roman"/>
        </w:rPr>
        <w:t xml:space="preserve">. </w:t>
      </w:r>
    </w:p>
    <w:p w14:paraId="160C9DBC" w14:textId="7EE3B053" w:rsidR="00EF10F1" w:rsidRPr="00870860" w:rsidRDefault="00E0027B" w:rsidP="00870860">
      <w:pPr>
        <w:pStyle w:val="FixListStyle"/>
        <w:spacing w:after="260" w:line="280" w:lineRule="exact"/>
        <w:ind w:right="0"/>
        <w:jc w:val="both"/>
        <w:rPr>
          <w:rFonts w:ascii="Times New Roman" w:hAnsi="Times New Roman"/>
        </w:rPr>
      </w:pPr>
      <w:r w:rsidRPr="00870860">
        <w:rPr>
          <w:rFonts w:ascii="Times New Roman" w:hAnsi="Times New Roman"/>
        </w:rPr>
        <w:lastRenderedPageBreak/>
        <w:tab/>
      </w:r>
      <w:r w:rsidR="00DC6F1B" w:rsidRPr="00870860">
        <w:rPr>
          <w:rFonts w:ascii="Times New Roman" w:hAnsi="Times New Roman"/>
        </w:rPr>
        <w:t xml:space="preserve">That construction is also consistent with </w:t>
      </w:r>
      <w:r w:rsidRPr="00870860">
        <w:rPr>
          <w:rFonts w:ascii="Times New Roman" w:hAnsi="Times New Roman"/>
        </w:rPr>
        <w:t xml:space="preserve">the Explanatory </w:t>
      </w:r>
      <w:r w:rsidR="0038052A" w:rsidRPr="00870860">
        <w:rPr>
          <w:rFonts w:ascii="Times New Roman" w:hAnsi="Times New Roman"/>
        </w:rPr>
        <w:t>Memorandum</w:t>
      </w:r>
      <w:r w:rsidR="00DC6F1B" w:rsidRPr="00870860">
        <w:rPr>
          <w:rFonts w:ascii="Times New Roman" w:hAnsi="Times New Roman"/>
        </w:rPr>
        <w:t>, which</w:t>
      </w:r>
      <w:r w:rsidRPr="00870860">
        <w:rPr>
          <w:rFonts w:ascii="Times New Roman" w:hAnsi="Times New Roman"/>
        </w:rPr>
        <w:t xml:space="preserve"> said</w:t>
      </w:r>
      <w:r w:rsidR="00DC6F1B" w:rsidRPr="00870860">
        <w:rPr>
          <w:rFonts w:ascii="Times New Roman" w:hAnsi="Times New Roman"/>
        </w:rPr>
        <w:t xml:space="preserve"> that </w:t>
      </w:r>
      <w:r w:rsidRPr="00870860">
        <w:rPr>
          <w:rFonts w:ascii="Times New Roman" w:hAnsi="Times New Roman"/>
        </w:rPr>
        <w:t>s 323(1)(c) "covers group activity that would be covered by the common law doctrines of acting in concert, joint criminal enterprise and common purpose"</w:t>
      </w:r>
      <w:r w:rsidR="00A20E77" w:rsidRPr="00870860">
        <w:rPr>
          <w:rFonts w:ascii="Times New Roman" w:hAnsi="Times New Roman"/>
        </w:rPr>
        <w:t>.</w:t>
      </w:r>
      <w:r w:rsidRPr="00870860">
        <w:rPr>
          <w:rStyle w:val="FootnoteReference"/>
          <w:rFonts w:ascii="Times New Roman" w:hAnsi="Times New Roman"/>
          <w:sz w:val="24"/>
        </w:rPr>
        <w:footnoteReference w:id="26"/>
      </w:r>
      <w:r w:rsidR="000E070F" w:rsidRPr="00870860">
        <w:rPr>
          <w:rFonts w:ascii="Times New Roman" w:hAnsi="Times New Roman"/>
          <w:b/>
          <w:bCs/>
        </w:rPr>
        <w:t xml:space="preserve"> </w:t>
      </w:r>
      <w:r w:rsidR="001A28ED" w:rsidRPr="00870860">
        <w:rPr>
          <w:rFonts w:ascii="Times New Roman" w:hAnsi="Times New Roman"/>
        </w:rPr>
        <w:t xml:space="preserve">That is, Parliament intended </w:t>
      </w:r>
      <w:r w:rsidR="000D2052" w:rsidRPr="00870860">
        <w:rPr>
          <w:rFonts w:ascii="Times New Roman" w:hAnsi="Times New Roman"/>
        </w:rPr>
        <w:t xml:space="preserve">s 323(1)(c) </w:t>
      </w:r>
      <w:r w:rsidR="001A28ED" w:rsidRPr="00870860">
        <w:rPr>
          <w:rFonts w:ascii="Times New Roman" w:hAnsi="Times New Roman"/>
        </w:rPr>
        <w:t>to cover the same activit</w:t>
      </w:r>
      <w:r w:rsidR="000D2052" w:rsidRPr="00870860">
        <w:rPr>
          <w:rFonts w:ascii="Times New Roman" w:hAnsi="Times New Roman"/>
        </w:rPr>
        <w:t>y that would be covered by those common law doctrines</w:t>
      </w:r>
      <w:r w:rsidR="008E77F0" w:rsidRPr="00870860">
        <w:rPr>
          <w:rFonts w:ascii="Times New Roman" w:hAnsi="Times New Roman"/>
        </w:rPr>
        <w:t xml:space="preserve">. </w:t>
      </w:r>
      <w:r w:rsidRPr="00870860">
        <w:rPr>
          <w:rFonts w:ascii="Times New Roman" w:hAnsi="Times New Roman"/>
        </w:rPr>
        <w:t>The</w:t>
      </w:r>
      <w:r w:rsidR="004611DB" w:rsidRPr="00870860">
        <w:rPr>
          <w:rFonts w:ascii="Times New Roman" w:hAnsi="Times New Roman"/>
        </w:rPr>
        <w:t> </w:t>
      </w:r>
      <w:r w:rsidRPr="00870860">
        <w:rPr>
          <w:rFonts w:ascii="Times New Roman" w:hAnsi="Times New Roman"/>
        </w:rPr>
        <w:t xml:space="preserve">fact that liability under s 324(1) was </w:t>
      </w:r>
      <w:r w:rsidR="005F5670" w:rsidRPr="00870860">
        <w:rPr>
          <w:rFonts w:ascii="Times New Roman" w:hAnsi="Times New Roman"/>
        </w:rPr>
        <w:t xml:space="preserve">loosely </w:t>
      </w:r>
      <w:r w:rsidRPr="00870860">
        <w:rPr>
          <w:rFonts w:ascii="Times New Roman" w:hAnsi="Times New Roman"/>
        </w:rPr>
        <w:t>described as "derivative" in the Explanatory Memorandum</w:t>
      </w:r>
      <w:r w:rsidRPr="00870860">
        <w:rPr>
          <w:rStyle w:val="FootnoteReference"/>
          <w:rFonts w:ascii="Times New Roman" w:hAnsi="Times New Roman"/>
          <w:sz w:val="24"/>
        </w:rPr>
        <w:footnoteReference w:id="27"/>
      </w:r>
      <w:r w:rsidRPr="00870860">
        <w:rPr>
          <w:rFonts w:ascii="Times New Roman" w:hAnsi="Times New Roman"/>
        </w:rPr>
        <w:t xml:space="preserve"> means no more than that a person cannot be party to a crime without it being established that a crime has been committed</w:t>
      </w:r>
      <w:r w:rsidR="004B7EEA" w:rsidRPr="00870860">
        <w:rPr>
          <w:rFonts w:ascii="Times New Roman" w:hAnsi="Times New Roman"/>
        </w:rPr>
        <w:t xml:space="preserve">, including by </w:t>
      </w:r>
      <w:r w:rsidR="0067605A" w:rsidRPr="00870860">
        <w:rPr>
          <w:rFonts w:ascii="Times New Roman" w:hAnsi="Times New Roman"/>
        </w:rPr>
        <w:t>persons acting in combination</w:t>
      </w:r>
      <w:r w:rsidRPr="00870860">
        <w:rPr>
          <w:rFonts w:ascii="Times New Roman" w:hAnsi="Times New Roman"/>
        </w:rPr>
        <w:t>. That does not detract from the fact that s 323(1)(c)</w:t>
      </w:r>
      <w:r w:rsidR="003E1B1E" w:rsidRPr="00870860">
        <w:rPr>
          <w:rFonts w:ascii="Times New Roman" w:hAnsi="Times New Roman"/>
        </w:rPr>
        <w:t>, like the doctrine of joint criminal enterprise,</w:t>
      </w:r>
      <w:r w:rsidRPr="00870860">
        <w:rPr>
          <w:rFonts w:ascii="Times New Roman" w:hAnsi="Times New Roman"/>
        </w:rPr>
        <w:t xml:space="preserve"> is a form of primary liability arising from a type of agency – an agreement between two or more persons to commit a crime together.</w:t>
      </w:r>
      <w:r w:rsidRPr="00870860">
        <w:rPr>
          <w:rStyle w:val="FootnoteReference"/>
          <w:rFonts w:ascii="Times New Roman" w:hAnsi="Times New Roman"/>
          <w:sz w:val="24"/>
        </w:rPr>
        <w:footnoteReference w:id="28"/>
      </w:r>
      <w:r w:rsidR="00E85416" w:rsidRPr="00870860">
        <w:rPr>
          <w:rFonts w:ascii="Times New Roman" w:hAnsi="Times New Roman"/>
        </w:rPr>
        <w:t xml:space="preserve"> </w:t>
      </w:r>
      <w:r w:rsidR="00305458" w:rsidRPr="00870860">
        <w:rPr>
          <w:rFonts w:ascii="Times New Roman" w:hAnsi="Times New Roman"/>
        </w:rPr>
        <w:t xml:space="preserve">The things done, in accordance with the continuing agreement, which are necessary to constitute the crime are attributed to all parties to the agreement and they are all equally guilty of the crime </w:t>
      </w:r>
      <w:r w:rsidR="006F15BF" w:rsidRPr="00870860">
        <w:rPr>
          <w:rFonts w:ascii="Times New Roman" w:hAnsi="Times New Roman"/>
        </w:rPr>
        <w:t>regardless of the part played by each in its commission.</w:t>
      </w:r>
      <w:r w:rsidR="006F15BF" w:rsidRPr="00870860">
        <w:rPr>
          <w:rStyle w:val="FootnoteReference"/>
          <w:rFonts w:ascii="Times New Roman" w:hAnsi="Times New Roman"/>
          <w:sz w:val="24"/>
        </w:rPr>
        <w:footnoteReference w:id="29"/>
      </w:r>
      <w:r w:rsidR="006F15BF" w:rsidRPr="00870860">
        <w:rPr>
          <w:rFonts w:ascii="Times New Roman" w:hAnsi="Times New Roman"/>
        </w:rPr>
        <w:t xml:space="preserve"> </w:t>
      </w:r>
      <w:r w:rsidR="00870720" w:rsidRPr="00870860">
        <w:rPr>
          <w:rFonts w:ascii="Times New Roman" w:hAnsi="Times New Roman"/>
        </w:rPr>
        <w:t>Where the crime is committed, s </w:t>
      </w:r>
      <w:r w:rsidR="00972A2C" w:rsidRPr="00870860">
        <w:rPr>
          <w:rFonts w:ascii="Times New Roman" w:hAnsi="Times New Roman"/>
        </w:rPr>
        <w:t xml:space="preserve">323(1)(c) should not be understood as permitting or requiring the parties to an agreement to commit </w:t>
      </w:r>
      <w:r w:rsidR="00870720" w:rsidRPr="00870860">
        <w:rPr>
          <w:rFonts w:ascii="Times New Roman" w:hAnsi="Times New Roman"/>
        </w:rPr>
        <w:t xml:space="preserve">the </w:t>
      </w:r>
      <w:r w:rsidR="00972A2C" w:rsidRPr="00870860">
        <w:rPr>
          <w:rFonts w:ascii="Times New Roman" w:hAnsi="Times New Roman"/>
        </w:rPr>
        <w:t>crime to be treated differently according to who did what</w:t>
      </w:r>
      <w:r w:rsidR="002F6569" w:rsidRPr="00870860">
        <w:rPr>
          <w:rFonts w:ascii="Times New Roman" w:hAnsi="Times New Roman"/>
        </w:rPr>
        <w:t>.</w:t>
      </w:r>
      <w:r w:rsidR="00C86218" w:rsidRPr="00870860">
        <w:rPr>
          <w:rFonts w:ascii="Times New Roman" w:hAnsi="Times New Roman"/>
        </w:rPr>
        <w:t xml:space="preserve"> </w:t>
      </w:r>
    </w:p>
    <w:p w14:paraId="135F29B8" w14:textId="7974D5F3" w:rsidR="00E0027B" w:rsidRPr="00870860" w:rsidRDefault="00EF10F1"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197ADF" w:rsidRPr="00870860">
        <w:rPr>
          <w:rFonts w:ascii="Times New Roman" w:hAnsi="Times New Roman"/>
        </w:rPr>
        <w:t>The</w:t>
      </w:r>
      <w:r w:rsidR="00CD47B1" w:rsidRPr="00870860">
        <w:rPr>
          <w:rFonts w:ascii="Times New Roman" w:hAnsi="Times New Roman"/>
        </w:rPr>
        <w:t> </w:t>
      </w:r>
      <w:r w:rsidR="00197ADF" w:rsidRPr="00870860">
        <w:rPr>
          <w:rFonts w:ascii="Times New Roman" w:hAnsi="Times New Roman"/>
        </w:rPr>
        <w:t>Court of Appeal's</w:t>
      </w:r>
      <w:r w:rsidR="007F5F79" w:rsidRPr="00870860">
        <w:rPr>
          <w:rStyle w:val="FootnoteReference"/>
          <w:rFonts w:ascii="Times New Roman" w:hAnsi="Times New Roman"/>
          <w:sz w:val="24"/>
        </w:rPr>
        <w:footnoteReference w:id="30"/>
      </w:r>
      <w:r w:rsidR="00197ADF" w:rsidRPr="00870860">
        <w:rPr>
          <w:rFonts w:ascii="Times New Roman" w:hAnsi="Times New Roman"/>
        </w:rPr>
        <w:t xml:space="preserve"> reference to and reliance on </w:t>
      </w:r>
      <w:r w:rsidR="005502A0" w:rsidRPr="00870860">
        <w:rPr>
          <w:rFonts w:ascii="Times New Roman" w:hAnsi="Times New Roman"/>
          <w:i/>
          <w:iCs/>
        </w:rPr>
        <w:t>R</w:t>
      </w:r>
      <w:r w:rsidR="0086684D" w:rsidRPr="00870860">
        <w:rPr>
          <w:rFonts w:ascii="Times New Roman" w:hAnsi="Times New Roman"/>
          <w:i/>
          <w:iCs/>
        </w:rPr>
        <w:t xml:space="preserve"> v </w:t>
      </w:r>
      <w:r w:rsidR="00197ADF" w:rsidRPr="00870860">
        <w:rPr>
          <w:rFonts w:ascii="Times New Roman" w:hAnsi="Times New Roman"/>
          <w:i/>
          <w:iCs/>
        </w:rPr>
        <w:t>LK</w:t>
      </w:r>
      <w:r w:rsidR="0051474A" w:rsidRPr="00870860">
        <w:rPr>
          <w:rStyle w:val="FootnoteReference"/>
          <w:rFonts w:ascii="Times New Roman" w:hAnsi="Times New Roman"/>
          <w:sz w:val="24"/>
        </w:rPr>
        <w:footnoteReference w:id="31"/>
      </w:r>
      <w:r w:rsidR="00197ADF" w:rsidRPr="00870860">
        <w:rPr>
          <w:rFonts w:ascii="Times New Roman" w:hAnsi="Times New Roman"/>
        </w:rPr>
        <w:t xml:space="preserve"> was misplaced. </w:t>
      </w:r>
      <w:r w:rsidR="00197ADF" w:rsidRPr="00870860">
        <w:rPr>
          <w:rFonts w:ascii="Times New Roman" w:hAnsi="Times New Roman"/>
          <w:i/>
          <w:iCs/>
        </w:rPr>
        <w:t xml:space="preserve">LK </w:t>
      </w:r>
      <w:r w:rsidR="00A25E0B" w:rsidRPr="00870860">
        <w:rPr>
          <w:rFonts w:ascii="Times New Roman" w:hAnsi="Times New Roman"/>
        </w:rPr>
        <w:t xml:space="preserve">considered </w:t>
      </w:r>
      <w:r w:rsidR="0055483B" w:rsidRPr="00870860">
        <w:rPr>
          <w:rFonts w:ascii="Times New Roman" w:hAnsi="Times New Roman"/>
        </w:rPr>
        <w:t>the offence of conspiracy to commit an offence</w:t>
      </w:r>
      <w:r w:rsidR="00EC7156" w:rsidRPr="00870860">
        <w:rPr>
          <w:rFonts w:ascii="Times New Roman" w:hAnsi="Times New Roman"/>
        </w:rPr>
        <w:t xml:space="preserve"> </w:t>
      </w:r>
      <w:r w:rsidR="0045355E" w:rsidRPr="00870860">
        <w:rPr>
          <w:rFonts w:ascii="Times New Roman" w:hAnsi="Times New Roman"/>
        </w:rPr>
        <w:t>under</w:t>
      </w:r>
      <w:r w:rsidR="00EC7156" w:rsidRPr="00870860">
        <w:rPr>
          <w:rFonts w:ascii="Times New Roman" w:hAnsi="Times New Roman"/>
        </w:rPr>
        <w:t xml:space="preserve"> s </w:t>
      </w:r>
      <w:r w:rsidR="00C535C2" w:rsidRPr="00870860">
        <w:rPr>
          <w:rFonts w:ascii="Times New Roman" w:hAnsi="Times New Roman"/>
        </w:rPr>
        <w:t>11.5(1)</w:t>
      </w:r>
      <w:r w:rsidR="00EC7156" w:rsidRPr="00870860">
        <w:rPr>
          <w:rFonts w:ascii="Times New Roman" w:hAnsi="Times New Roman"/>
        </w:rPr>
        <w:t xml:space="preserve"> of the </w:t>
      </w:r>
      <w:r w:rsidR="00EC7156" w:rsidRPr="00870860">
        <w:rPr>
          <w:rFonts w:ascii="Times New Roman" w:hAnsi="Times New Roman"/>
          <w:i/>
          <w:iCs/>
        </w:rPr>
        <w:t xml:space="preserve">Criminal Code </w:t>
      </w:r>
      <w:r w:rsidR="00EC7156" w:rsidRPr="00870860">
        <w:rPr>
          <w:rFonts w:ascii="Times New Roman" w:hAnsi="Times New Roman"/>
        </w:rPr>
        <w:t>(</w:t>
      </w:r>
      <w:proofErr w:type="spellStart"/>
      <w:r w:rsidR="00EC7156" w:rsidRPr="00870860">
        <w:rPr>
          <w:rFonts w:ascii="Times New Roman" w:hAnsi="Times New Roman"/>
        </w:rPr>
        <w:t>Cth</w:t>
      </w:r>
      <w:proofErr w:type="spellEnd"/>
      <w:r w:rsidR="00EC7156" w:rsidRPr="00870860">
        <w:rPr>
          <w:rFonts w:ascii="Times New Roman" w:hAnsi="Times New Roman"/>
        </w:rPr>
        <w:t>)</w:t>
      </w:r>
      <w:r w:rsidR="00FB76D7" w:rsidRPr="00870860">
        <w:rPr>
          <w:rFonts w:ascii="Times New Roman" w:hAnsi="Times New Roman"/>
        </w:rPr>
        <w:t>,</w:t>
      </w:r>
      <w:r w:rsidR="00866C59" w:rsidRPr="00870860">
        <w:rPr>
          <w:rFonts w:ascii="Times New Roman" w:hAnsi="Times New Roman"/>
        </w:rPr>
        <w:t xml:space="preserve"> where </w:t>
      </w:r>
      <w:r w:rsidR="00E17AB4" w:rsidRPr="00870860">
        <w:rPr>
          <w:rFonts w:ascii="Times New Roman" w:hAnsi="Times New Roman"/>
        </w:rPr>
        <w:t>the default fault element was</w:t>
      </w:r>
      <w:r w:rsidR="00E25CFB" w:rsidRPr="00870860">
        <w:rPr>
          <w:rFonts w:ascii="Times New Roman" w:hAnsi="Times New Roman"/>
        </w:rPr>
        <w:t xml:space="preserve"> intention</w:t>
      </w:r>
      <w:r w:rsidR="00C2336D" w:rsidRPr="00870860">
        <w:rPr>
          <w:rFonts w:ascii="Times New Roman" w:hAnsi="Times New Roman"/>
        </w:rPr>
        <w:t>.</w:t>
      </w:r>
      <w:r w:rsidR="002020C7" w:rsidRPr="00870860" w:rsidDel="00C2336D">
        <w:rPr>
          <w:rFonts w:ascii="Times New Roman" w:hAnsi="Times New Roman"/>
        </w:rPr>
        <w:t xml:space="preserve"> </w:t>
      </w:r>
      <w:r w:rsidR="00C2336D" w:rsidRPr="00870860">
        <w:rPr>
          <w:rFonts w:ascii="Times New Roman" w:hAnsi="Times New Roman"/>
        </w:rPr>
        <w:t xml:space="preserve">The Court held </w:t>
      </w:r>
      <w:r w:rsidR="00FE43F0" w:rsidRPr="00870860">
        <w:rPr>
          <w:rFonts w:ascii="Times New Roman" w:hAnsi="Times New Roman"/>
        </w:rPr>
        <w:t xml:space="preserve">in that context </w:t>
      </w:r>
      <w:r w:rsidR="00C2336D" w:rsidRPr="00870860">
        <w:rPr>
          <w:rFonts w:ascii="Times New Roman" w:hAnsi="Times New Roman"/>
        </w:rPr>
        <w:t xml:space="preserve">that </w:t>
      </w:r>
      <w:r w:rsidR="002020C7" w:rsidRPr="00870860">
        <w:rPr>
          <w:rFonts w:ascii="Times New Roman" w:hAnsi="Times New Roman"/>
        </w:rPr>
        <w:t xml:space="preserve">proof of intention to </w:t>
      </w:r>
      <w:r w:rsidR="008F0172" w:rsidRPr="00870860">
        <w:rPr>
          <w:rFonts w:ascii="Times New Roman" w:hAnsi="Times New Roman"/>
        </w:rPr>
        <w:t xml:space="preserve">enter into an agreement to </w:t>
      </w:r>
      <w:r w:rsidR="002020C7" w:rsidRPr="00870860">
        <w:rPr>
          <w:rFonts w:ascii="Times New Roman" w:hAnsi="Times New Roman"/>
        </w:rPr>
        <w:t>commit an offence required proof of the accused's knowledge of, or</w:t>
      </w:r>
      <w:r w:rsidR="00C03DF7">
        <w:rPr>
          <w:rFonts w:ascii="Times New Roman" w:hAnsi="Times New Roman"/>
        </w:rPr>
        <w:t> </w:t>
      </w:r>
      <w:r w:rsidR="002020C7" w:rsidRPr="00870860">
        <w:rPr>
          <w:rFonts w:ascii="Times New Roman" w:hAnsi="Times New Roman"/>
        </w:rPr>
        <w:t xml:space="preserve">belief </w:t>
      </w:r>
      <w:r w:rsidR="00DA5E0F" w:rsidRPr="00870860">
        <w:rPr>
          <w:rFonts w:ascii="Times New Roman" w:hAnsi="Times New Roman"/>
        </w:rPr>
        <w:t>i</w:t>
      </w:r>
      <w:r w:rsidR="002020C7" w:rsidRPr="00870860">
        <w:rPr>
          <w:rFonts w:ascii="Times New Roman" w:hAnsi="Times New Roman"/>
        </w:rPr>
        <w:t>n, the facts that made the proposed conduct an offence</w:t>
      </w:r>
      <w:r w:rsidR="00EC7156" w:rsidRPr="00870860">
        <w:rPr>
          <w:rFonts w:ascii="Times New Roman" w:hAnsi="Times New Roman"/>
        </w:rPr>
        <w:t>.</w:t>
      </w:r>
      <w:r w:rsidR="00FE43F0" w:rsidRPr="00870860">
        <w:rPr>
          <w:rStyle w:val="FootnoteReference"/>
          <w:rFonts w:ascii="Times New Roman" w:hAnsi="Times New Roman"/>
          <w:sz w:val="24"/>
        </w:rPr>
        <w:footnoteReference w:id="32"/>
      </w:r>
      <w:r w:rsidR="00EC7156" w:rsidRPr="00870860">
        <w:rPr>
          <w:rFonts w:ascii="Times New Roman" w:hAnsi="Times New Roman"/>
        </w:rPr>
        <w:t xml:space="preserve"> </w:t>
      </w:r>
      <w:r w:rsidR="00EE2EA8" w:rsidRPr="00870860">
        <w:rPr>
          <w:rFonts w:ascii="Times New Roman" w:hAnsi="Times New Roman"/>
        </w:rPr>
        <w:t>It is true that</w:t>
      </w:r>
      <w:r w:rsidR="00957D70" w:rsidRPr="00870860">
        <w:rPr>
          <w:rFonts w:ascii="Times New Roman" w:hAnsi="Times New Roman"/>
        </w:rPr>
        <w:t xml:space="preserve"> </w:t>
      </w:r>
      <w:r w:rsidR="00957D70" w:rsidRPr="00870860">
        <w:rPr>
          <w:rFonts w:ascii="Times New Roman" w:hAnsi="Times New Roman"/>
        </w:rPr>
        <w:lastRenderedPageBreak/>
        <w:t>the "Simplification of Jury Directions Project" Report</w:t>
      </w:r>
      <w:r w:rsidR="00152089" w:rsidRPr="00870860">
        <w:rPr>
          <w:rFonts w:ascii="Times New Roman" w:hAnsi="Times New Roman"/>
        </w:rPr>
        <w:t xml:space="preserve"> described its </w:t>
      </w:r>
      <w:r w:rsidR="00EE2EA8" w:rsidRPr="00870860">
        <w:rPr>
          <w:rFonts w:ascii="Times New Roman" w:hAnsi="Times New Roman"/>
        </w:rPr>
        <w:t>recommended</w:t>
      </w:r>
      <w:r w:rsidR="007816A0" w:rsidRPr="00870860">
        <w:rPr>
          <w:rFonts w:ascii="Times New Roman" w:hAnsi="Times New Roman"/>
        </w:rPr>
        <w:t xml:space="preserve"> </w:t>
      </w:r>
      <w:r w:rsidR="003D0E46" w:rsidRPr="00870860">
        <w:rPr>
          <w:rFonts w:ascii="Times New Roman" w:hAnsi="Times New Roman"/>
        </w:rPr>
        <w:t xml:space="preserve">provision </w:t>
      </w:r>
      <w:r w:rsidR="00871053" w:rsidRPr="00870860">
        <w:rPr>
          <w:rFonts w:ascii="Times New Roman" w:hAnsi="Times New Roman"/>
        </w:rPr>
        <w:t>for</w:t>
      </w:r>
      <w:r w:rsidR="003D0E46" w:rsidRPr="00870860">
        <w:rPr>
          <w:rFonts w:ascii="Times New Roman" w:hAnsi="Times New Roman"/>
        </w:rPr>
        <w:t xml:space="preserve"> group activity</w:t>
      </w:r>
      <w:r w:rsidR="00152089" w:rsidRPr="00870860">
        <w:rPr>
          <w:rFonts w:ascii="Times New Roman" w:hAnsi="Times New Roman"/>
        </w:rPr>
        <w:t xml:space="preserve"> as a "completed conspiracy offence", by reference to</w:t>
      </w:r>
      <w:r w:rsidR="00C800CA" w:rsidRPr="00870860">
        <w:rPr>
          <w:rFonts w:ascii="Times New Roman" w:hAnsi="Times New Roman"/>
        </w:rPr>
        <w:t xml:space="preserve"> the fault element in</w:t>
      </w:r>
      <w:r w:rsidR="00152089" w:rsidRPr="00870860">
        <w:rPr>
          <w:rFonts w:ascii="Times New Roman" w:hAnsi="Times New Roman"/>
        </w:rPr>
        <w:t xml:space="preserve"> </w:t>
      </w:r>
      <w:r w:rsidR="00152089" w:rsidRPr="00870860">
        <w:rPr>
          <w:rFonts w:ascii="Times New Roman" w:hAnsi="Times New Roman"/>
          <w:i/>
          <w:iCs/>
        </w:rPr>
        <w:t>LK</w:t>
      </w:r>
      <w:r w:rsidR="00EE2EA8" w:rsidRPr="00870860">
        <w:rPr>
          <w:rFonts w:ascii="Times New Roman" w:hAnsi="Times New Roman"/>
        </w:rPr>
        <w:t>.</w:t>
      </w:r>
      <w:r w:rsidR="00FA52E8" w:rsidRPr="00870860">
        <w:rPr>
          <w:rStyle w:val="FootnoteReference"/>
          <w:rFonts w:ascii="Times New Roman" w:hAnsi="Times New Roman"/>
          <w:sz w:val="24"/>
        </w:rPr>
        <w:footnoteReference w:id="33"/>
      </w:r>
      <w:r w:rsidR="00EE2EA8" w:rsidRPr="00870860">
        <w:rPr>
          <w:rFonts w:ascii="Times New Roman" w:hAnsi="Times New Roman"/>
        </w:rPr>
        <w:t xml:space="preserve"> However,</w:t>
      </w:r>
      <w:r w:rsidR="00152089" w:rsidRPr="00870860">
        <w:rPr>
          <w:rFonts w:ascii="Times New Roman" w:hAnsi="Times New Roman"/>
        </w:rPr>
        <w:t xml:space="preserve"> the terms of the provision</w:t>
      </w:r>
      <w:r w:rsidR="00871053" w:rsidRPr="00870860">
        <w:rPr>
          <w:rFonts w:ascii="Times New Roman" w:hAnsi="Times New Roman"/>
        </w:rPr>
        <w:t xml:space="preserve"> enacted by Parliament</w:t>
      </w:r>
      <w:r w:rsidR="00D10A6F" w:rsidRPr="00870860">
        <w:rPr>
          <w:rFonts w:ascii="Times New Roman" w:hAnsi="Times New Roman"/>
        </w:rPr>
        <w:t>,</w:t>
      </w:r>
      <w:r w:rsidR="00E74FBF" w:rsidRPr="00870860">
        <w:rPr>
          <w:rFonts w:ascii="Times New Roman" w:hAnsi="Times New Roman"/>
        </w:rPr>
        <w:t xml:space="preserve"> and the </w:t>
      </w:r>
      <w:r w:rsidR="00871053" w:rsidRPr="00870860">
        <w:rPr>
          <w:rFonts w:ascii="Times New Roman" w:hAnsi="Times New Roman"/>
        </w:rPr>
        <w:t>E</w:t>
      </w:r>
      <w:r w:rsidR="00E74FBF" w:rsidRPr="00870860">
        <w:rPr>
          <w:rFonts w:ascii="Times New Roman" w:hAnsi="Times New Roman"/>
        </w:rPr>
        <w:t xml:space="preserve">xplanatory </w:t>
      </w:r>
      <w:r w:rsidR="00871053" w:rsidRPr="00870860">
        <w:rPr>
          <w:rFonts w:ascii="Times New Roman" w:hAnsi="Times New Roman"/>
        </w:rPr>
        <w:t>M</w:t>
      </w:r>
      <w:r w:rsidR="00E74FBF" w:rsidRPr="00870860">
        <w:rPr>
          <w:rFonts w:ascii="Times New Roman" w:hAnsi="Times New Roman"/>
        </w:rPr>
        <w:t>emorandum</w:t>
      </w:r>
      <w:r w:rsidR="00D10A6F" w:rsidRPr="00870860">
        <w:rPr>
          <w:rFonts w:ascii="Times New Roman" w:hAnsi="Times New Roman"/>
        </w:rPr>
        <w:t>,</w:t>
      </w:r>
      <w:r w:rsidR="00E74FBF" w:rsidRPr="00870860">
        <w:rPr>
          <w:rFonts w:ascii="Times New Roman" w:hAnsi="Times New Roman"/>
        </w:rPr>
        <w:t xml:space="preserve"> do not indicate </w:t>
      </w:r>
      <w:r w:rsidR="00D10A6F" w:rsidRPr="00870860">
        <w:rPr>
          <w:rFonts w:ascii="Times New Roman" w:hAnsi="Times New Roman"/>
        </w:rPr>
        <w:t>an intention</w:t>
      </w:r>
      <w:r w:rsidR="00E74FBF" w:rsidRPr="00870860">
        <w:rPr>
          <w:rFonts w:ascii="Times New Roman" w:hAnsi="Times New Roman"/>
        </w:rPr>
        <w:t xml:space="preserve"> for s 323(1)(c) to model a conspiracy offence. </w:t>
      </w:r>
    </w:p>
    <w:p w14:paraId="18B4291C" w14:textId="59CB2B04" w:rsidR="00C16679" w:rsidRPr="00870860" w:rsidRDefault="00B63C6F"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A95EF3" w:rsidRPr="00870860">
        <w:rPr>
          <w:rFonts w:ascii="Times New Roman" w:hAnsi="Times New Roman"/>
        </w:rPr>
        <w:t>Extensive reference was made in the reasons of the Court of Appeal</w:t>
      </w:r>
      <w:r w:rsidR="003F0051" w:rsidRPr="00870860">
        <w:rPr>
          <w:rFonts w:ascii="Times New Roman" w:hAnsi="Times New Roman"/>
        </w:rPr>
        <w:t>,</w:t>
      </w:r>
      <w:r w:rsidR="00A95EF3" w:rsidRPr="00870860">
        <w:rPr>
          <w:rStyle w:val="FootnoteReference"/>
          <w:rFonts w:ascii="Times New Roman" w:hAnsi="Times New Roman"/>
          <w:sz w:val="24"/>
        </w:rPr>
        <w:footnoteReference w:id="34"/>
      </w:r>
      <w:r w:rsidR="00A95EF3" w:rsidRPr="00870860">
        <w:rPr>
          <w:rFonts w:ascii="Times New Roman" w:hAnsi="Times New Roman"/>
        </w:rPr>
        <w:t xml:space="preserve"> and</w:t>
      </w:r>
      <w:r w:rsidR="00186AA9">
        <w:rPr>
          <w:rFonts w:ascii="Times New Roman" w:hAnsi="Times New Roman"/>
        </w:rPr>
        <w:t> </w:t>
      </w:r>
      <w:r w:rsidR="00A95EF3" w:rsidRPr="00870860">
        <w:rPr>
          <w:rFonts w:ascii="Times New Roman" w:hAnsi="Times New Roman"/>
        </w:rPr>
        <w:t>in argument in this Court</w:t>
      </w:r>
      <w:r w:rsidR="003F0051" w:rsidRPr="00870860">
        <w:rPr>
          <w:rFonts w:ascii="Times New Roman" w:hAnsi="Times New Roman"/>
        </w:rPr>
        <w:t>,</w:t>
      </w:r>
      <w:r w:rsidR="00A95EF3" w:rsidRPr="00870860">
        <w:rPr>
          <w:rFonts w:ascii="Times New Roman" w:hAnsi="Times New Roman"/>
        </w:rPr>
        <w:t xml:space="preserve"> to s 323(1)(a)</w:t>
      </w:r>
      <w:r w:rsidR="00E4249D" w:rsidRPr="00870860">
        <w:rPr>
          <w:rFonts w:ascii="Times New Roman" w:hAnsi="Times New Roman"/>
        </w:rPr>
        <w:t xml:space="preserve"> </w:t>
      </w:r>
      <w:r w:rsidR="00351910" w:rsidRPr="00870860">
        <w:rPr>
          <w:rFonts w:ascii="Times New Roman" w:hAnsi="Times New Roman"/>
        </w:rPr>
        <w:t xml:space="preserve">of the </w:t>
      </w:r>
      <w:r w:rsidR="00351910" w:rsidRPr="00870860">
        <w:rPr>
          <w:rFonts w:ascii="Times New Roman" w:hAnsi="Times New Roman"/>
          <w:i/>
          <w:iCs/>
        </w:rPr>
        <w:t xml:space="preserve">Crimes Act </w:t>
      </w:r>
      <w:r w:rsidR="00E4249D" w:rsidRPr="00870860">
        <w:rPr>
          <w:rFonts w:ascii="Times New Roman" w:hAnsi="Times New Roman"/>
        </w:rPr>
        <w:t xml:space="preserve">and to this Court's decision in </w:t>
      </w:r>
      <w:proofErr w:type="spellStart"/>
      <w:r w:rsidR="00E4249D" w:rsidRPr="00870860">
        <w:rPr>
          <w:rFonts w:ascii="Times New Roman" w:hAnsi="Times New Roman"/>
          <w:i/>
          <w:iCs/>
        </w:rPr>
        <w:t>Giorgianni</w:t>
      </w:r>
      <w:proofErr w:type="spellEnd"/>
      <w:r w:rsidR="00E4249D" w:rsidRPr="00870860">
        <w:rPr>
          <w:rFonts w:ascii="Times New Roman" w:hAnsi="Times New Roman"/>
          <w:i/>
          <w:iCs/>
        </w:rPr>
        <w:t xml:space="preserve"> v The Queen</w:t>
      </w:r>
      <w:r w:rsidR="00E4249D" w:rsidRPr="00870860">
        <w:rPr>
          <w:rFonts w:ascii="Times New Roman" w:hAnsi="Times New Roman"/>
        </w:rPr>
        <w:t>.</w:t>
      </w:r>
      <w:r w:rsidR="00E4249D" w:rsidRPr="00870860">
        <w:rPr>
          <w:rStyle w:val="FootnoteReference"/>
          <w:rFonts w:ascii="Times New Roman" w:hAnsi="Times New Roman"/>
          <w:sz w:val="24"/>
        </w:rPr>
        <w:footnoteReference w:id="35"/>
      </w:r>
      <w:r w:rsidR="00386F22" w:rsidRPr="00870860">
        <w:rPr>
          <w:rFonts w:ascii="Times New Roman" w:hAnsi="Times New Roman"/>
          <w:b/>
          <w:bCs/>
        </w:rPr>
        <w:t xml:space="preserve"> </w:t>
      </w:r>
      <w:r w:rsidR="00E4249D" w:rsidRPr="00870860">
        <w:rPr>
          <w:rFonts w:ascii="Times New Roman" w:hAnsi="Times New Roman"/>
        </w:rPr>
        <w:t>In</w:t>
      </w:r>
      <w:r w:rsidR="00351910" w:rsidRPr="00870860">
        <w:rPr>
          <w:rFonts w:ascii="Times New Roman" w:hAnsi="Times New Roman"/>
        </w:rPr>
        <w:t> </w:t>
      </w:r>
      <w:r w:rsidR="00E4249D" w:rsidRPr="00870860">
        <w:rPr>
          <w:rFonts w:ascii="Times New Roman" w:hAnsi="Times New Roman"/>
        </w:rPr>
        <w:t xml:space="preserve">particular, reference was made </w:t>
      </w:r>
      <w:r w:rsidR="00006562" w:rsidRPr="00870860">
        <w:rPr>
          <w:rFonts w:ascii="Times New Roman" w:hAnsi="Times New Roman"/>
        </w:rPr>
        <w:t xml:space="preserve">to </w:t>
      </w:r>
      <w:bookmarkStart w:id="0" w:name="_Hlk149126713"/>
      <w:r w:rsidR="00006562" w:rsidRPr="00870860">
        <w:rPr>
          <w:rFonts w:ascii="Times New Roman" w:hAnsi="Times New Roman"/>
        </w:rPr>
        <w:t xml:space="preserve">the statements by Gibbs CJ </w:t>
      </w:r>
      <w:r w:rsidR="00D86FA6" w:rsidRPr="00870860">
        <w:rPr>
          <w:rFonts w:ascii="Times New Roman" w:hAnsi="Times New Roman"/>
        </w:rPr>
        <w:t>that to prove aiding</w:t>
      </w:r>
      <w:r w:rsidR="006F4EC7" w:rsidRPr="00870860">
        <w:rPr>
          <w:rFonts w:ascii="Times New Roman" w:hAnsi="Times New Roman"/>
        </w:rPr>
        <w:t xml:space="preserve">, </w:t>
      </w:r>
      <w:r w:rsidR="00D86FA6" w:rsidRPr="00870860">
        <w:rPr>
          <w:rFonts w:ascii="Times New Roman" w:hAnsi="Times New Roman"/>
        </w:rPr>
        <w:t>abetting</w:t>
      </w:r>
      <w:r w:rsidR="006F4EC7" w:rsidRPr="00870860">
        <w:rPr>
          <w:rFonts w:ascii="Times New Roman" w:hAnsi="Times New Roman"/>
        </w:rPr>
        <w:t>, counselling or procuring</w:t>
      </w:r>
      <w:r w:rsidR="00D86FA6" w:rsidRPr="00870860">
        <w:rPr>
          <w:rFonts w:ascii="Times New Roman" w:hAnsi="Times New Roman"/>
        </w:rPr>
        <w:t xml:space="preserve"> at common law it is necessary to prove that the accused</w:t>
      </w:r>
      <w:r w:rsidR="006F4EC7" w:rsidRPr="00870860">
        <w:rPr>
          <w:rFonts w:ascii="Times New Roman" w:hAnsi="Times New Roman"/>
        </w:rPr>
        <w:t>,</w:t>
      </w:r>
      <w:r w:rsidR="00FD3676" w:rsidRPr="00870860">
        <w:rPr>
          <w:rFonts w:ascii="Times New Roman" w:hAnsi="Times New Roman"/>
        </w:rPr>
        <w:t xml:space="preserve"> "</w:t>
      </w:r>
      <w:r w:rsidR="00FD3676" w:rsidRPr="00870860">
        <w:rPr>
          <w:rFonts w:ascii="Times New Roman" w:hAnsi="Times New Roman"/>
          <w:i/>
        </w:rPr>
        <w:t>knowing all the essential facts which made what was done a crime</w:t>
      </w:r>
      <w:r w:rsidR="00FD3676" w:rsidRPr="00870860">
        <w:rPr>
          <w:rFonts w:ascii="Times New Roman" w:hAnsi="Times New Roman"/>
        </w:rPr>
        <w:t>, ... intentionally aided, abetted,</w:t>
      </w:r>
      <w:r w:rsidR="006B184D">
        <w:rPr>
          <w:rFonts w:ascii="Times New Roman" w:hAnsi="Times New Roman"/>
        </w:rPr>
        <w:t> </w:t>
      </w:r>
      <w:r w:rsidR="00FD3676" w:rsidRPr="00870860">
        <w:rPr>
          <w:rFonts w:ascii="Times New Roman" w:hAnsi="Times New Roman"/>
        </w:rPr>
        <w:t>counselled or procured the acts of the principal offender</w:t>
      </w:r>
      <w:bookmarkEnd w:id="0"/>
      <w:r w:rsidR="00FD3676" w:rsidRPr="00870860">
        <w:rPr>
          <w:rFonts w:ascii="Times New Roman" w:hAnsi="Times New Roman"/>
        </w:rPr>
        <w:t>"</w:t>
      </w:r>
      <w:r w:rsidR="0084330C" w:rsidRPr="00870860">
        <w:rPr>
          <w:rFonts w:ascii="Times New Roman" w:hAnsi="Times New Roman"/>
        </w:rPr>
        <w:t>.</w:t>
      </w:r>
      <w:r w:rsidR="00612C03" w:rsidRPr="00870860">
        <w:rPr>
          <w:rStyle w:val="FootnoteReference"/>
          <w:rFonts w:ascii="Times New Roman" w:hAnsi="Times New Roman"/>
          <w:sz w:val="24"/>
        </w:rPr>
        <w:footnoteReference w:id="36"/>
      </w:r>
      <w:r w:rsidR="0084330C" w:rsidRPr="00870860">
        <w:rPr>
          <w:rFonts w:ascii="Times New Roman" w:hAnsi="Times New Roman"/>
        </w:rPr>
        <w:t xml:space="preserve"> </w:t>
      </w:r>
      <w:r w:rsidR="00932412" w:rsidRPr="00870860">
        <w:rPr>
          <w:rFonts w:ascii="Times New Roman" w:hAnsi="Times New Roman"/>
        </w:rPr>
        <w:t xml:space="preserve">His Honour explained that </w:t>
      </w:r>
      <w:r w:rsidR="002C68E8" w:rsidRPr="00870860">
        <w:rPr>
          <w:rFonts w:ascii="Times New Roman" w:hAnsi="Times New Roman"/>
        </w:rPr>
        <w:t>knowledge</w:t>
      </w:r>
      <w:r w:rsidR="00932412" w:rsidRPr="00870860">
        <w:rPr>
          <w:rFonts w:ascii="Times New Roman" w:hAnsi="Times New Roman"/>
        </w:rPr>
        <w:t xml:space="preserve"> is </w:t>
      </w:r>
      <w:r w:rsidR="002C68E8" w:rsidRPr="00870860">
        <w:rPr>
          <w:rFonts w:ascii="Times New Roman" w:hAnsi="Times New Roman"/>
        </w:rPr>
        <w:t>required</w:t>
      </w:r>
      <w:r w:rsidR="00932412" w:rsidRPr="00870860">
        <w:rPr>
          <w:rFonts w:ascii="Times New Roman" w:hAnsi="Times New Roman"/>
        </w:rPr>
        <w:t xml:space="preserve"> "even when the offence is one of strict liability, so that the actual perpetrator may be convicted in the absence of knowledge".</w:t>
      </w:r>
      <w:r w:rsidR="00612C03" w:rsidRPr="00870860">
        <w:rPr>
          <w:rStyle w:val="FootnoteReference"/>
          <w:rFonts w:ascii="Times New Roman" w:hAnsi="Times New Roman"/>
          <w:sz w:val="24"/>
        </w:rPr>
        <w:footnoteReference w:id="37"/>
      </w:r>
      <w:r w:rsidR="005147CB" w:rsidRPr="00870860">
        <w:rPr>
          <w:rFonts w:ascii="Times New Roman" w:hAnsi="Times New Roman"/>
        </w:rPr>
        <w:t xml:space="preserve"> The other members of the Court </w:t>
      </w:r>
      <w:r w:rsidR="002C68E8" w:rsidRPr="00870860">
        <w:rPr>
          <w:rFonts w:ascii="Times New Roman" w:hAnsi="Times New Roman"/>
        </w:rPr>
        <w:t>made similar statements</w:t>
      </w:r>
      <w:r w:rsidR="00D31ABE" w:rsidRPr="00870860">
        <w:rPr>
          <w:rFonts w:ascii="Times New Roman" w:hAnsi="Times New Roman"/>
        </w:rPr>
        <w:t xml:space="preserve"> of principle</w:t>
      </w:r>
      <w:r w:rsidR="005147CB" w:rsidRPr="00870860">
        <w:rPr>
          <w:rFonts w:ascii="Times New Roman" w:hAnsi="Times New Roman"/>
        </w:rPr>
        <w:t>.</w:t>
      </w:r>
      <w:r w:rsidR="00612C03" w:rsidRPr="00870860">
        <w:rPr>
          <w:rStyle w:val="FootnoteReference"/>
          <w:rFonts w:ascii="Times New Roman" w:hAnsi="Times New Roman"/>
          <w:sz w:val="24"/>
        </w:rPr>
        <w:footnoteReference w:id="38"/>
      </w:r>
    </w:p>
    <w:p w14:paraId="1287CD4C" w14:textId="01CF3EBE" w:rsidR="00056CFB" w:rsidRPr="00870860" w:rsidRDefault="00C16679"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84330C" w:rsidRPr="00870860">
        <w:rPr>
          <w:rFonts w:ascii="Times New Roman" w:hAnsi="Times New Roman"/>
        </w:rPr>
        <w:t xml:space="preserve">In this Court, </w:t>
      </w:r>
      <w:r w:rsidR="00D31ABE" w:rsidRPr="00870860">
        <w:rPr>
          <w:rFonts w:ascii="Times New Roman" w:hAnsi="Times New Roman"/>
        </w:rPr>
        <w:t xml:space="preserve">Mr Rohan </w:t>
      </w:r>
      <w:r w:rsidR="0084330C" w:rsidRPr="00870860">
        <w:rPr>
          <w:rFonts w:ascii="Times New Roman" w:hAnsi="Times New Roman"/>
        </w:rPr>
        <w:t xml:space="preserve">submitted that one of the essential facts which made the conduct </w:t>
      </w:r>
      <w:r w:rsidR="00BA1331" w:rsidRPr="00870860">
        <w:rPr>
          <w:rFonts w:ascii="Times New Roman" w:hAnsi="Times New Roman"/>
        </w:rPr>
        <w:t>of the suppl</w:t>
      </w:r>
      <w:r w:rsidR="00B10407" w:rsidRPr="00870860">
        <w:rPr>
          <w:rFonts w:ascii="Times New Roman" w:hAnsi="Times New Roman"/>
        </w:rPr>
        <w:t>y</w:t>
      </w:r>
      <w:r w:rsidR="00BA1331" w:rsidRPr="00870860">
        <w:rPr>
          <w:rFonts w:ascii="Times New Roman" w:hAnsi="Times New Roman"/>
        </w:rPr>
        <w:t xml:space="preserve"> of cannabis and the </w:t>
      </w:r>
      <w:r w:rsidR="00E36129" w:rsidRPr="00870860">
        <w:rPr>
          <w:rFonts w:ascii="Times New Roman" w:hAnsi="Times New Roman"/>
        </w:rPr>
        <w:t>acts of sexual penetration</w:t>
      </w:r>
      <w:r w:rsidR="00BA1331" w:rsidRPr="00870860" w:rsidDel="00E36129">
        <w:rPr>
          <w:rFonts w:ascii="Times New Roman" w:hAnsi="Times New Roman"/>
        </w:rPr>
        <w:t xml:space="preserve"> </w:t>
      </w:r>
      <w:r w:rsidR="00BA1331" w:rsidRPr="00870860">
        <w:rPr>
          <w:rFonts w:ascii="Times New Roman" w:hAnsi="Times New Roman"/>
        </w:rPr>
        <w:t xml:space="preserve">a crime </w:t>
      </w:r>
      <w:r w:rsidR="00E04B7A" w:rsidRPr="00870860">
        <w:rPr>
          <w:rFonts w:ascii="Times New Roman" w:hAnsi="Times New Roman"/>
        </w:rPr>
        <w:t>was that the girl concerned was under a specified age. Therefore,</w:t>
      </w:r>
      <w:r w:rsidR="006B184D">
        <w:rPr>
          <w:rFonts w:ascii="Times New Roman" w:hAnsi="Times New Roman"/>
        </w:rPr>
        <w:t> </w:t>
      </w:r>
      <w:r w:rsidR="00E04B7A" w:rsidRPr="00870860">
        <w:rPr>
          <w:rFonts w:ascii="Times New Roman" w:hAnsi="Times New Roman"/>
        </w:rPr>
        <w:t>the</w:t>
      </w:r>
      <w:r w:rsidR="00E76A31">
        <w:rPr>
          <w:rFonts w:ascii="Times New Roman" w:hAnsi="Times New Roman"/>
        </w:rPr>
        <w:t> </w:t>
      </w:r>
      <w:r w:rsidR="00E04B7A" w:rsidRPr="00870860">
        <w:rPr>
          <w:rFonts w:ascii="Times New Roman" w:hAnsi="Times New Roman"/>
        </w:rPr>
        <w:t>argument proceeded, to meet the common law test of aiding and abetting</w:t>
      </w:r>
      <w:r w:rsidR="005C37D3" w:rsidRPr="00870860">
        <w:rPr>
          <w:rFonts w:ascii="Times New Roman" w:hAnsi="Times New Roman"/>
        </w:rPr>
        <w:t>,</w:t>
      </w:r>
      <w:r w:rsidR="00E04B7A" w:rsidRPr="00870860">
        <w:rPr>
          <w:rFonts w:ascii="Times New Roman" w:hAnsi="Times New Roman"/>
        </w:rPr>
        <w:t xml:space="preserve"> the</w:t>
      </w:r>
      <w:r w:rsidR="00E76A31">
        <w:rPr>
          <w:rFonts w:ascii="Times New Roman" w:hAnsi="Times New Roman"/>
        </w:rPr>
        <w:t> </w:t>
      </w:r>
      <w:r w:rsidR="00E04B7A" w:rsidRPr="00870860">
        <w:rPr>
          <w:rFonts w:ascii="Times New Roman" w:hAnsi="Times New Roman"/>
        </w:rPr>
        <w:t xml:space="preserve">prosecution would have had to show that the alleged aider and abettor knew that the </w:t>
      </w:r>
      <w:r w:rsidR="00D54C8C" w:rsidRPr="00870860">
        <w:rPr>
          <w:rFonts w:ascii="Times New Roman" w:hAnsi="Times New Roman"/>
        </w:rPr>
        <w:t xml:space="preserve">girl concerned </w:t>
      </w:r>
      <w:r w:rsidR="00E04B7A" w:rsidRPr="00870860">
        <w:rPr>
          <w:rFonts w:ascii="Times New Roman" w:hAnsi="Times New Roman"/>
        </w:rPr>
        <w:t>w</w:t>
      </w:r>
      <w:r w:rsidR="00D54C8C" w:rsidRPr="00870860">
        <w:rPr>
          <w:rFonts w:ascii="Times New Roman" w:hAnsi="Times New Roman"/>
        </w:rPr>
        <w:t>as</w:t>
      </w:r>
      <w:r w:rsidR="00E04B7A" w:rsidRPr="00870860">
        <w:rPr>
          <w:rFonts w:ascii="Times New Roman" w:hAnsi="Times New Roman"/>
        </w:rPr>
        <w:t xml:space="preserve"> under </w:t>
      </w:r>
      <w:r w:rsidR="00D54C8C" w:rsidRPr="00870860">
        <w:rPr>
          <w:rFonts w:ascii="Times New Roman" w:hAnsi="Times New Roman"/>
        </w:rPr>
        <w:t xml:space="preserve">the specified </w:t>
      </w:r>
      <w:r w:rsidR="00E04B7A" w:rsidRPr="00870860">
        <w:rPr>
          <w:rFonts w:ascii="Times New Roman" w:hAnsi="Times New Roman"/>
        </w:rPr>
        <w:t>age</w:t>
      </w:r>
      <w:r w:rsidR="00871C13" w:rsidRPr="00870860">
        <w:rPr>
          <w:rFonts w:ascii="Times New Roman" w:hAnsi="Times New Roman"/>
        </w:rPr>
        <w:t xml:space="preserve">. </w:t>
      </w:r>
      <w:r w:rsidR="007C1180" w:rsidRPr="00870860">
        <w:rPr>
          <w:rFonts w:ascii="Times New Roman" w:hAnsi="Times New Roman"/>
        </w:rPr>
        <w:t>B</w:t>
      </w:r>
      <w:r w:rsidR="00871C13" w:rsidRPr="00870860">
        <w:rPr>
          <w:rFonts w:ascii="Times New Roman" w:hAnsi="Times New Roman"/>
        </w:rPr>
        <w:t xml:space="preserve">oth parties agreed in this Court that this </w:t>
      </w:r>
      <w:r w:rsidR="001235ED" w:rsidRPr="00870860">
        <w:rPr>
          <w:rFonts w:ascii="Times New Roman" w:hAnsi="Times New Roman"/>
        </w:rPr>
        <w:t xml:space="preserve">requirement would also apply to </w:t>
      </w:r>
      <w:r w:rsidR="00855250" w:rsidRPr="00870860">
        <w:rPr>
          <w:rFonts w:ascii="Times New Roman" w:hAnsi="Times New Roman"/>
        </w:rPr>
        <w:t>s 323(1)(a)</w:t>
      </w:r>
      <w:r w:rsidR="00187CD7" w:rsidRPr="00870860">
        <w:rPr>
          <w:rFonts w:ascii="Times New Roman" w:hAnsi="Times New Roman"/>
        </w:rPr>
        <w:t xml:space="preserve"> of the </w:t>
      </w:r>
      <w:r w:rsidR="00187CD7" w:rsidRPr="00870860">
        <w:rPr>
          <w:rFonts w:ascii="Times New Roman" w:hAnsi="Times New Roman"/>
          <w:i/>
          <w:iCs/>
        </w:rPr>
        <w:t>Crimes Act</w:t>
      </w:r>
      <w:r w:rsidR="00187CD7" w:rsidRPr="00870860">
        <w:rPr>
          <w:rFonts w:ascii="Times New Roman" w:hAnsi="Times New Roman"/>
        </w:rPr>
        <w:t>,</w:t>
      </w:r>
      <w:r w:rsidR="00855250" w:rsidRPr="00870860">
        <w:rPr>
          <w:rFonts w:ascii="Times New Roman" w:hAnsi="Times New Roman"/>
        </w:rPr>
        <w:t xml:space="preserve"> follow</w:t>
      </w:r>
      <w:r w:rsidR="00187CD7" w:rsidRPr="00870860">
        <w:rPr>
          <w:rFonts w:ascii="Times New Roman" w:hAnsi="Times New Roman"/>
        </w:rPr>
        <w:t>ing</w:t>
      </w:r>
      <w:r w:rsidR="00855250" w:rsidRPr="00870860">
        <w:rPr>
          <w:rFonts w:ascii="Times New Roman" w:hAnsi="Times New Roman"/>
        </w:rPr>
        <w:t xml:space="preserve"> from the use in that provision of the word "intentionally". Nothing that is said here should be understood as detracting from or casting doubt on what was held in </w:t>
      </w:r>
      <w:proofErr w:type="spellStart"/>
      <w:r w:rsidR="00855250" w:rsidRPr="00870860">
        <w:rPr>
          <w:rFonts w:ascii="Times New Roman" w:hAnsi="Times New Roman"/>
          <w:i/>
          <w:iCs/>
        </w:rPr>
        <w:t>Giorgianni</w:t>
      </w:r>
      <w:proofErr w:type="spellEnd"/>
      <w:r w:rsidR="00855250" w:rsidRPr="00870860" w:rsidDel="009C4F79">
        <w:rPr>
          <w:rFonts w:ascii="Times New Roman" w:hAnsi="Times New Roman"/>
        </w:rPr>
        <w:t xml:space="preserve"> </w:t>
      </w:r>
      <w:r w:rsidR="00855250" w:rsidRPr="00870860">
        <w:rPr>
          <w:rFonts w:ascii="Times New Roman" w:hAnsi="Times New Roman"/>
        </w:rPr>
        <w:t>about the common law principles of aiding and abetting or as expressing any</w:t>
      </w:r>
      <w:r w:rsidR="0052497C" w:rsidRPr="00870860">
        <w:rPr>
          <w:rFonts w:ascii="Times New Roman" w:hAnsi="Times New Roman"/>
        </w:rPr>
        <w:t xml:space="preserve"> contrary conclusion</w:t>
      </w:r>
      <w:r w:rsidR="00855250" w:rsidRPr="00870860">
        <w:rPr>
          <w:rFonts w:ascii="Times New Roman" w:hAnsi="Times New Roman"/>
        </w:rPr>
        <w:t xml:space="preserve"> about the construction of s 323(1)(a) accepted</w:t>
      </w:r>
      <w:r w:rsidR="00E467A2">
        <w:rPr>
          <w:rFonts w:ascii="Times New Roman" w:hAnsi="Times New Roman"/>
        </w:rPr>
        <w:t> </w:t>
      </w:r>
      <w:r w:rsidR="00855250" w:rsidRPr="00870860">
        <w:rPr>
          <w:rFonts w:ascii="Times New Roman" w:hAnsi="Times New Roman"/>
        </w:rPr>
        <w:t>by the parties</w:t>
      </w:r>
      <w:r w:rsidR="00B859D7" w:rsidRPr="00870860">
        <w:rPr>
          <w:rFonts w:ascii="Times New Roman" w:hAnsi="Times New Roman"/>
        </w:rPr>
        <w:t xml:space="preserve"> in this appeal. </w:t>
      </w:r>
      <w:r w:rsidR="00E03996" w:rsidRPr="00870860">
        <w:rPr>
          <w:rFonts w:ascii="Times New Roman" w:hAnsi="Times New Roman"/>
        </w:rPr>
        <w:t xml:space="preserve">As the Explanatory Memorandum explained, s 323(1)(a) "covers the behaviour that would be covered by aiding, abetting, </w:t>
      </w:r>
      <w:r w:rsidR="00E03996" w:rsidRPr="00870860">
        <w:rPr>
          <w:rFonts w:ascii="Times New Roman" w:hAnsi="Times New Roman"/>
        </w:rPr>
        <w:lastRenderedPageBreak/>
        <w:t>counselling and procuring at common law"</w:t>
      </w:r>
      <w:r w:rsidR="001C1232" w:rsidRPr="00870860">
        <w:rPr>
          <w:rFonts w:ascii="Times New Roman" w:hAnsi="Times New Roman"/>
        </w:rPr>
        <w:t>.</w:t>
      </w:r>
      <w:r w:rsidR="00EC2A83" w:rsidRPr="00870860">
        <w:rPr>
          <w:rStyle w:val="FootnoteReference"/>
          <w:rFonts w:ascii="Times New Roman" w:hAnsi="Times New Roman"/>
          <w:sz w:val="24"/>
        </w:rPr>
        <w:footnoteReference w:id="39"/>
      </w:r>
      <w:r w:rsidR="00E03996" w:rsidRPr="00870860">
        <w:rPr>
          <w:rFonts w:ascii="Times New Roman" w:hAnsi="Times New Roman"/>
        </w:rPr>
        <w:t xml:space="preserve"> </w:t>
      </w:r>
      <w:r w:rsidR="00B508ED" w:rsidRPr="00870860">
        <w:rPr>
          <w:rFonts w:ascii="Times New Roman" w:hAnsi="Times New Roman"/>
        </w:rPr>
        <w:t>Indeed, the Explanatory Memorandum expressly stated that t</w:t>
      </w:r>
      <w:r w:rsidR="00E03996" w:rsidRPr="00870860">
        <w:rPr>
          <w:rFonts w:ascii="Times New Roman" w:hAnsi="Times New Roman"/>
        </w:rPr>
        <w:t xml:space="preserve">he reference to "intentionally" in s 323(1)(a) is consistent with the fault element required by </w:t>
      </w:r>
      <w:proofErr w:type="spellStart"/>
      <w:r w:rsidR="00E03996" w:rsidRPr="00870860">
        <w:rPr>
          <w:rFonts w:ascii="Times New Roman" w:hAnsi="Times New Roman"/>
          <w:i/>
          <w:iCs/>
        </w:rPr>
        <w:t>Giorgianni</w:t>
      </w:r>
      <w:proofErr w:type="spellEnd"/>
      <w:r w:rsidR="00BC4FDA" w:rsidRPr="00870860">
        <w:rPr>
          <w:rFonts w:ascii="Times New Roman" w:hAnsi="Times New Roman"/>
        </w:rPr>
        <w:t>.</w:t>
      </w:r>
      <w:r w:rsidR="00E03996" w:rsidRPr="00870860">
        <w:rPr>
          <w:rStyle w:val="FootnoteReference"/>
          <w:rFonts w:ascii="Times New Roman" w:hAnsi="Times New Roman"/>
          <w:sz w:val="24"/>
        </w:rPr>
        <w:footnoteReference w:id="40"/>
      </w:r>
      <w:r w:rsidR="007C1180" w:rsidRPr="00870860" w:rsidDel="00B508ED">
        <w:rPr>
          <w:rFonts w:ascii="Times New Roman" w:hAnsi="Times New Roman"/>
        </w:rPr>
        <w:t xml:space="preserve"> </w:t>
      </w:r>
    </w:p>
    <w:p w14:paraId="26FB9CD4" w14:textId="29B451EF" w:rsidR="00A95EF3" w:rsidRPr="00870860" w:rsidRDefault="00056CFB"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B859D7" w:rsidRPr="00870860">
        <w:rPr>
          <w:rFonts w:ascii="Times New Roman" w:hAnsi="Times New Roman"/>
        </w:rPr>
        <w:t xml:space="preserve">It does </w:t>
      </w:r>
      <w:r w:rsidR="00DE6785" w:rsidRPr="00870860">
        <w:rPr>
          <w:rFonts w:ascii="Times New Roman" w:hAnsi="Times New Roman"/>
        </w:rPr>
        <w:t xml:space="preserve">not </w:t>
      </w:r>
      <w:r w:rsidR="00B859D7" w:rsidRPr="00870860">
        <w:rPr>
          <w:rFonts w:ascii="Times New Roman" w:hAnsi="Times New Roman"/>
        </w:rPr>
        <w:t>follow, however, that s 323(1)(c)</w:t>
      </w:r>
      <w:r w:rsidRPr="00870860">
        <w:rPr>
          <w:rFonts w:ascii="Times New Roman" w:hAnsi="Times New Roman"/>
        </w:rPr>
        <w:t xml:space="preserve"> should be construed as requiring the prosecution to prove </w:t>
      </w:r>
      <w:r w:rsidR="00700879" w:rsidRPr="00870860">
        <w:rPr>
          <w:rFonts w:ascii="Times New Roman" w:hAnsi="Times New Roman"/>
        </w:rPr>
        <w:t xml:space="preserve">that any of the parties </w:t>
      </w:r>
      <w:r w:rsidR="005E215A" w:rsidRPr="00870860">
        <w:rPr>
          <w:rFonts w:ascii="Times New Roman" w:hAnsi="Times New Roman"/>
        </w:rPr>
        <w:t>to the agreement, arrangement or understanding knew</w:t>
      </w:r>
      <w:r w:rsidR="00EF7F31" w:rsidRPr="00870860">
        <w:rPr>
          <w:rFonts w:ascii="Times New Roman" w:hAnsi="Times New Roman"/>
        </w:rPr>
        <w:t xml:space="preserve"> either</w:t>
      </w:r>
      <w:r w:rsidR="005E215A" w:rsidRPr="00870860">
        <w:rPr>
          <w:rFonts w:ascii="Times New Roman" w:hAnsi="Times New Roman"/>
        </w:rPr>
        <w:t xml:space="preserve"> </w:t>
      </w:r>
      <w:r w:rsidR="00E15ADE" w:rsidRPr="00870860">
        <w:rPr>
          <w:rFonts w:ascii="Times New Roman" w:hAnsi="Times New Roman"/>
        </w:rPr>
        <w:t>the age of the victim or</w:t>
      </w:r>
      <w:r w:rsidR="00EF7F31" w:rsidRPr="00870860">
        <w:rPr>
          <w:rFonts w:ascii="Times New Roman" w:hAnsi="Times New Roman"/>
        </w:rPr>
        <w:t xml:space="preserve"> </w:t>
      </w:r>
      <w:r w:rsidR="00E15ADE" w:rsidRPr="00870860">
        <w:rPr>
          <w:rFonts w:ascii="Times New Roman" w:hAnsi="Times New Roman"/>
        </w:rPr>
        <w:t xml:space="preserve">that </w:t>
      </w:r>
      <w:r w:rsidR="008C48B1" w:rsidRPr="00870860">
        <w:rPr>
          <w:rFonts w:ascii="Times New Roman" w:hAnsi="Times New Roman"/>
        </w:rPr>
        <w:t>the victim was under a specified age. Section 323(1)(a) and (c) are express</w:t>
      </w:r>
      <w:r w:rsidR="00730CA9" w:rsidRPr="00870860">
        <w:rPr>
          <w:rFonts w:ascii="Times New Roman" w:hAnsi="Times New Roman"/>
        </w:rPr>
        <w:t>ed</w:t>
      </w:r>
      <w:r w:rsidR="008C48B1" w:rsidRPr="00870860">
        <w:rPr>
          <w:rFonts w:ascii="Times New Roman" w:hAnsi="Times New Roman"/>
        </w:rPr>
        <w:t xml:space="preserve"> differently. They have different work to do. </w:t>
      </w:r>
      <w:r w:rsidR="005861A6" w:rsidRPr="00870860">
        <w:rPr>
          <w:rFonts w:ascii="Times New Roman" w:hAnsi="Times New Roman"/>
        </w:rPr>
        <w:t>That difference is evident from the different language used in each provision</w:t>
      </w:r>
      <w:r w:rsidR="007A10F5" w:rsidRPr="00870860">
        <w:rPr>
          <w:rFonts w:ascii="Times New Roman" w:hAnsi="Times New Roman"/>
        </w:rPr>
        <w:t xml:space="preserve"> and is emphasised by including in s 323(1)(a) the</w:t>
      </w:r>
      <w:r w:rsidR="00E467A2">
        <w:rPr>
          <w:rFonts w:ascii="Times New Roman" w:hAnsi="Times New Roman"/>
        </w:rPr>
        <w:t> </w:t>
      </w:r>
      <w:r w:rsidR="007A10F5" w:rsidRPr="00870860">
        <w:rPr>
          <w:rFonts w:ascii="Times New Roman" w:hAnsi="Times New Roman"/>
        </w:rPr>
        <w:t>word "intentionally".</w:t>
      </w:r>
      <w:r w:rsidR="00AC46BF" w:rsidRPr="00870860">
        <w:rPr>
          <w:rFonts w:ascii="Times New Roman" w:hAnsi="Times New Roman"/>
        </w:rPr>
        <w:t xml:space="preserve"> </w:t>
      </w:r>
      <w:r w:rsidR="00FA1DBA" w:rsidRPr="00870860">
        <w:rPr>
          <w:rFonts w:ascii="Times New Roman" w:hAnsi="Times New Roman"/>
        </w:rPr>
        <w:t xml:space="preserve">The conduct </w:t>
      </w:r>
      <w:r w:rsidR="005F09D0" w:rsidRPr="00870860">
        <w:rPr>
          <w:rFonts w:ascii="Times New Roman" w:hAnsi="Times New Roman"/>
        </w:rPr>
        <w:t>caught by s 323(1)(a) is</w:t>
      </w:r>
      <w:r w:rsidR="00963AF2" w:rsidRPr="00870860">
        <w:rPr>
          <w:rFonts w:ascii="Times New Roman" w:hAnsi="Times New Roman"/>
        </w:rPr>
        <w:t xml:space="preserve"> potentially wide </w:t>
      </w:r>
      <w:r w:rsidR="009642B0" w:rsidRPr="00870860">
        <w:rPr>
          <w:rFonts w:ascii="Times New Roman" w:hAnsi="Times New Roman"/>
        </w:rPr>
        <w:t xml:space="preserve">and varied </w:t>
      </w:r>
      <w:r w:rsidR="00963AF2" w:rsidRPr="00870860">
        <w:rPr>
          <w:rFonts w:ascii="Times New Roman" w:hAnsi="Times New Roman"/>
        </w:rPr>
        <w:t xml:space="preserve">– it </w:t>
      </w:r>
      <w:r w:rsidR="009642B0" w:rsidRPr="00870860">
        <w:rPr>
          <w:rFonts w:ascii="Times New Roman" w:hAnsi="Times New Roman"/>
        </w:rPr>
        <w:t>deals with</w:t>
      </w:r>
      <w:r w:rsidR="005F09D0" w:rsidRPr="00870860">
        <w:rPr>
          <w:rFonts w:ascii="Times New Roman" w:hAnsi="Times New Roman"/>
        </w:rPr>
        <w:t xml:space="preserve"> </w:t>
      </w:r>
      <w:r w:rsidR="00F75D36" w:rsidRPr="00870860">
        <w:rPr>
          <w:rFonts w:ascii="Times New Roman" w:hAnsi="Times New Roman"/>
        </w:rPr>
        <w:t xml:space="preserve">assisting, </w:t>
      </w:r>
      <w:proofErr w:type="gramStart"/>
      <w:r w:rsidR="00F75D36" w:rsidRPr="00870860">
        <w:rPr>
          <w:rFonts w:ascii="Times New Roman" w:hAnsi="Times New Roman"/>
        </w:rPr>
        <w:t>encouraging</w:t>
      </w:r>
      <w:proofErr w:type="gramEnd"/>
      <w:r w:rsidR="00F75D36" w:rsidRPr="00870860">
        <w:rPr>
          <w:rFonts w:ascii="Times New Roman" w:hAnsi="Times New Roman"/>
        </w:rPr>
        <w:t xml:space="preserve"> or directing the commission of an offence. </w:t>
      </w:r>
      <w:r w:rsidR="002750EC" w:rsidRPr="00870860">
        <w:rPr>
          <w:rFonts w:ascii="Times New Roman" w:hAnsi="Times New Roman"/>
        </w:rPr>
        <w:t xml:space="preserve">"Intentionally" prevents s 323(1)(a) having too broad a reach. </w:t>
      </w:r>
      <w:r w:rsidR="000676AF" w:rsidRPr="00870860">
        <w:rPr>
          <w:rFonts w:ascii="Times New Roman" w:hAnsi="Times New Roman"/>
        </w:rPr>
        <w:t>As</w:t>
      </w:r>
      <w:r w:rsidR="00B41BA4" w:rsidRPr="00870860">
        <w:rPr>
          <w:rFonts w:ascii="Times New Roman" w:hAnsi="Times New Roman"/>
        </w:rPr>
        <w:t> </w:t>
      </w:r>
      <w:r w:rsidR="000676AF" w:rsidRPr="00870860">
        <w:rPr>
          <w:rFonts w:ascii="Times New Roman" w:hAnsi="Times New Roman"/>
        </w:rPr>
        <w:t>Mason</w:t>
      </w:r>
      <w:r w:rsidR="00E467A2">
        <w:rPr>
          <w:rFonts w:ascii="Times New Roman" w:hAnsi="Times New Roman"/>
        </w:rPr>
        <w:t> </w:t>
      </w:r>
      <w:r w:rsidR="000676AF" w:rsidRPr="00870860">
        <w:rPr>
          <w:rFonts w:ascii="Times New Roman" w:hAnsi="Times New Roman"/>
        </w:rPr>
        <w:t>J</w:t>
      </w:r>
      <w:r w:rsidR="000676AF" w:rsidRPr="00870860" w:rsidDel="00EA5CFB">
        <w:rPr>
          <w:rFonts w:ascii="Times New Roman" w:hAnsi="Times New Roman"/>
        </w:rPr>
        <w:t xml:space="preserve"> </w:t>
      </w:r>
      <w:r w:rsidR="00EA5CFB" w:rsidRPr="00870860">
        <w:rPr>
          <w:rFonts w:ascii="Times New Roman" w:hAnsi="Times New Roman"/>
        </w:rPr>
        <w:t xml:space="preserve">observed </w:t>
      </w:r>
      <w:r w:rsidR="000676AF" w:rsidRPr="00870860">
        <w:rPr>
          <w:rFonts w:ascii="Times New Roman" w:hAnsi="Times New Roman"/>
        </w:rPr>
        <w:t xml:space="preserve">in </w:t>
      </w:r>
      <w:proofErr w:type="spellStart"/>
      <w:r w:rsidR="000676AF" w:rsidRPr="00870860">
        <w:rPr>
          <w:rFonts w:ascii="Times New Roman" w:hAnsi="Times New Roman"/>
          <w:i/>
          <w:iCs/>
        </w:rPr>
        <w:t>Giorgianni</w:t>
      </w:r>
      <w:proofErr w:type="spellEnd"/>
      <w:r w:rsidR="00730CA9" w:rsidRPr="00870860">
        <w:rPr>
          <w:rFonts w:ascii="Times New Roman" w:hAnsi="Times New Roman"/>
        </w:rPr>
        <w:t xml:space="preserve"> in relation to aiding and abetting at common law,</w:t>
      </w:r>
      <w:r w:rsidR="009D611E" w:rsidRPr="00870860">
        <w:rPr>
          <w:rFonts w:ascii="Times New Roman" w:hAnsi="Times New Roman"/>
        </w:rPr>
        <w:t xml:space="preserve"> </w:t>
      </w:r>
      <w:r w:rsidR="00EA5CFB" w:rsidRPr="00870860">
        <w:rPr>
          <w:rFonts w:ascii="Times New Roman" w:hAnsi="Times New Roman"/>
        </w:rPr>
        <w:t>"there</w:t>
      </w:r>
      <w:r w:rsidR="00F90EE6">
        <w:rPr>
          <w:rFonts w:ascii="Times New Roman" w:hAnsi="Times New Roman"/>
        </w:rPr>
        <w:t> </w:t>
      </w:r>
      <w:r w:rsidR="00EA5CFB" w:rsidRPr="00870860">
        <w:rPr>
          <w:rFonts w:ascii="Times New Roman" w:hAnsi="Times New Roman"/>
        </w:rPr>
        <w:t>need not exist any agreement or consensus between the ... secondary</w:t>
      </w:r>
      <w:r w:rsidR="00E467A2">
        <w:rPr>
          <w:rFonts w:ascii="Times New Roman" w:hAnsi="Times New Roman"/>
        </w:rPr>
        <w:t> </w:t>
      </w:r>
      <w:r w:rsidR="00EA5CFB" w:rsidRPr="00870860">
        <w:rPr>
          <w:rFonts w:ascii="Times New Roman" w:hAnsi="Times New Roman"/>
        </w:rPr>
        <w:t>participant and the principal offender".</w:t>
      </w:r>
      <w:r w:rsidR="006549DC" w:rsidRPr="00870860">
        <w:rPr>
          <w:rStyle w:val="FootnoteReference"/>
          <w:rFonts w:ascii="Times New Roman" w:hAnsi="Times New Roman"/>
          <w:sz w:val="24"/>
        </w:rPr>
        <w:footnoteReference w:id="41"/>
      </w:r>
      <w:r w:rsidR="00EA5CFB" w:rsidRPr="00870860">
        <w:rPr>
          <w:rFonts w:ascii="Times New Roman" w:hAnsi="Times New Roman"/>
        </w:rPr>
        <w:t xml:space="preserve"> </w:t>
      </w:r>
      <w:r w:rsidR="00E53BC6" w:rsidRPr="00870860">
        <w:rPr>
          <w:rFonts w:ascii="Times New Roman" w:hAnsi="Times New Roman"/>
        </w:rPr>
        <w:t>In th</w:t>
      </w:r>
      <w:r w:rsidR="00DC6DC7" w:rsidRPr="00870860">
        <w:rPr>
          <w:rFonts w:ascii="Times New Roman" w:hAnsi="Times New Roman"/>
        </w:rPr>
        <w:t>at context</w:t>
      </w:r>
      <w:r w:rsidR="00142F6B" w:rsidRPr="00870860">
        <w:rPr>
          <w:rFonts w:ascii="Times New Roman" w:hAnsi="Times New Roman"/>
        </w:rPr>
        <w:t>, a</w:t>
      </w:r>
      <w:r w:rsidR="00586770" w:rsidRPr="00870860">
        <w:rPr>
          <w:rFonts w:ascii="Times New Roman" w:hAnsi="Times New Roman"/>
        </w:rPr>
        <w:t xml:space="preserve">s Mason J explained, </w:t>
      </w:r>
      <w:r w:rsidR="009D611E" w:rsidRPr="00870860">
        <w:rPr>
          <w:rFonts w:ascii="Times New Roman" w:hAnsi="Times New Roman"/>
        </w:rPr>
        <w:t>"</w:t>
      </w:r>
      <w:r w:rsidR="005C04A0" w:rsidRPr="00870860">
        <w:rPr>
          <w:rFonts w:ascii="Times New Roman" w:hAnsi="Times New Roman"/>
        </w:rPr>
        <w:t>[</w:t>
      </w:r>
      <w:r w:rsidR="009D611E" w:rsidRPr="00870860">
        <w:rPr>
          <w:rFonts w:ascii="Times New Roman" w:hAnsi="Times New Roman"/>
        </w:rPr>
        <w:t>t</w:t>
      </w:r>
      <w:r w:rsidR="005C04A0" w:rsidRPr="00870860">
        <w:rPr>
          <w:rFonts w:ascii="Times New Roman" w:hAnsi="Times New Roman"/>
        </w:rPr>
        <w:t>]</w:t>
      </w:r>
      <w:r w:rsidR="009D611E" w:rsidRPr="00870860">
        <w:rPr>
          <w:rFonts w:ascii="Times New Roman" w:hAnsi="Times New Roman"/>
        </w:rPr>
        <w:t>he</w:t>
      </w:r>
      <w:r w:rsidR="00730CA9" w:rsidRPr="00870860">
        <w:rPr>
          <w:rFonts w:ascii="Times New Roman" w:hAnsi="Times New Roman"/>
        </w:rPr>
        <w:t> </w:t>
      </w:r>
      <w:r w:rsidR="009D611E" w:rsidRPr="00870860">
        <w:rPr>
          <w:rFonts w:ascii="Times New Roman" w:hAnsi="Times New Roman"/>
        </w:rPr>
        <w:t xml:space="preserve">'link in purpose' between the secondary party and the principal offender is </w:t>
      </w:r>
      <w:r w:rsidR="009D611E" w:rsidRPr="00870860">
        <w:rPr>
          <w:rFonts w:ascii="Times New Roman" w:hAnsi="Times New Roman"/>
          <w:i/>
          <w:iCs/>
        </w:rPr>
        <w:t>not</w:t>
      </w:r>
      <w:r w:rsidR="009D611E" w:rsidRPr="00870860">
        <w:rPr>
          <w:rFonts w:ascii="Times New Roman" w:hAnsi="Times New Roman"/>
        </w:rPr>
        <w:t xml:space="preserve"> established where a person does something to bring about, or render more likely, the commission of an offence by another in circumstances in which, through ignorance of the facts, it appears to [them] to be an innocent act".</w:t>
      </w:r>
      <w:r w:rsidR="00B51EA9" w:rsidRPr="00870860">
        <w:rPr>
          <w:rStyle w:val="FootnoteReference"/>
          <w:rFonts w:ascii="Times New Roman" w:hAnsi="Times New Roman"/>
          <w:sz w:val="24"/>
        </w:rPr>
        <w:footnoteReference w:id="42"/>
      </w:r>
      <w:r w:rsidR="00586770" w:rsidRPr="00870860">
        <w:rPr>
          <w:rFonts w:ascii="Times New Roman" w:hAnsi="Times New Roman"/>
        </w:rPr>
        <w:t xml:space="preserve"> </w:t>
      </w:r>
      <w:r w:rsidR="003C2B8B" w:rsidRPr="00870860">
        <w:rPr>
          <w:rFonts w:ascii="Times New Roman" w:hAnsi="Times New Roman"/>
        </w:rPr>
        <w:t>Rather,</w:t>
      </w:r>
      <w:r w:rsidR="00E467A2">
        <w:rPr>
          <w:rFonts w:ascii="Times New Roman" w:hAnsi="Times New Roman"/>
        </w:rPr>
        <w:t> </w:t>
      </w:r>
      <w:r w:rsidR="003C2B8B" w:rsidRPr="00870860">
        <w:rPr>
          <w:rFonts w:ascii="Times New Roman" w:hAnsi="Times New Roman"/>
        </w:rPr>
        <w:t>t</w:t>
      </w:r>
      <w:r w:rsidR="00586770" w:rsidRPr="00870860">
        <w:rPr>
          <w:rFonts w:ascii="Times New Roman" w:hAnsi="Times New Roman"/>
        </w:rPr>
        <w:t>he</w:t>
      </w:r>
      <w:r w:rsidR="00D3258A">
        <w:rPr>
          <w:rFonts w:ascii="Times New Roman" w:hAnsi="Times New Roman"/>
        </w:rPr>
        <w:t> </w:t>
      </w:r>
      <w:r w:rsidR="00586770" w:rsidRPr="00870860">
        <w:rPr>
          <w:rFonts w:ascii="Times New Roman" w:hAnsi="Times New Roman"/>
        </w:rPr>
        <w:t>"link in purpose" is established by the requirement for intention informed by knowledge</w:t>
      </w:r>
      <w:r w:rsidR="003C4464" w:rsidRPr="00870860">
        <w:rPr>
          <w:rFonts w:ascii="Times New Roman" w:hAnsi="Times New Roman"/>
        </w:rPr>
        <w:t xml:space="preserve"> of the essential facts</w:t>
      </w:r>
      <w:r w:rsidR="00586770" w:rsidRPr="00870860">
        <w:rPr>
          <w:rFonts w:ascii="Times New Roman" w:hAnsi="Times New Roman"/>
        </w:rPr>
        <w:t>.</w:t>
      </w:r>
    </w:p>
    <w:p w14:paraId="1952099F" w14:textId="0ED46FEB" w:rsidR="00502CD9" w:rsidRPr="00870860" w:rsidRDefault="00B7172E" w:rsidP="00870860">
      <w:pPr>
        <w:pStyle w:val="FixListStyle"/>
        <w:spacing w:after="260" w:line="280" w:lineRule="exact"/>
        <w:ind w:right="0"/>
        <w:jc w:val="both"/>
        <w:rPr>
          <w:rFonts w:ascii="Times New Roman" w:hAnsi="Times New Roman"/>
        </w:rPr>
      </w:pPr>
      <w:r w:rsidRPr="00870860">
        <w:rPr>
          <w:rFonts w:ascii="Times New Roman" w:hAnsi="Times New Roman"/>
        </w:rPr>
        <w:tab/>
        <w:t xml:space="preserve">By contrast, the "link in purpose" between offenders required by s 323(1)(c) is provided by the </w:t>
      </w:r>
      <w:r w:rsidR="001B3E58" w:rsidRPr="00870860">
        <w:rPr>
          <w:rFonts w:ascii="Times New Roman" w:hAnsi="Times New Roman"/>
        </w:rPr>
        <w:t>"</w:t>
      </w:r>
      <w:r w:rsidRPr="00870860">
        <w:rPr>
          <w:rFonts w:ascii="Times New Roman" w:hAnsi="Times New Roman"/>
        </w:rPr>
        <w:t>agreement</w:t>
      </w:r>
      <w:r w:rsidR="00247C10" w:rsidRPr="00870860">
        <w:rPr>
          <w:rFonts w:ascii="Times New Roman" w:hAnsi="Times New Roman"/>
        </w:rPr>
        <w:t>, arrangement or understanding</w:t>
      </w:r>
      <w:r w:rsidR="003C609D" w:rsidRPr="00870860">
        <w:rPr>
          <w:rFonts w:ascii="Times New Roman" w:hAnsi="Times New Roman"/>
        </w:rPr>
        <w:t>"</w:t>
      </w:r>
      <w:r w:rsidR="002877ED" w:rsidRPr="00870860">
        <w:rPr>
          <w:rFonts w:ascii="Times New Roman" w:hAnsi="Times New Roman"/>
        </w:rPr>
        <w:t xml:space="preserve"> </w:t>
      </w:r>
      <w:r w:rsidR="002138AB" w:rsidRPr="00870860">
        <w:rPr>
          <w:rFonts w:ascii="Times New Roman" w:hAnsi="Times New Roman"/>
        </w:rPr>
        <w:t xml:space="preserve">between them </w:t>
      </w:r>
      <w:r w:rsidR="003C609D" w:rsidRPr="00870860">
        <w:rPr>
          <w:rFonts w:ascii="Times New Roman" w:hAnsi="Times New Roman"/>
        </w:rPr>
        <w:t>"</w:t>
      </w:r>
      <w:r w:rsidR="002877ED" w:rsidRPr="00870860">
        <w:rPr>
          <w:rFonts w:ascii="Times New Roman" w:hAnsi="Times New Roman"/>
        </w:rPr>
        <w:t>to</w:t>
      </w:r>
      <w:r w:rsidR="00D3258A">
        <w:rPr>
          <w:rFonts w:ascii="Times New Roman" w:hAnsi="Times New Roman"/>
        </w:rPr>
        <w:t> </w:t>
      </w:r>
      <w:r w:rsidR="002877ED" w:rsidRPr="00870860">
        <w:rPr>
          <w:rFonts w:ascii="Times New Roman" w:hAnsi="Times New Roman"/>
        </w:rPr>
        <w:t>commit the offence</w:t>
      </w:r>
      <w:r w:rsidR="003C609D" w:rsidRPr="00870860">
        <w:rPr>
          <w:rFonts w:ascii="Times New Roman" w:hAnsi="Times New Roman"/>
        </w:rPr>
        <w:t>"</w:t>
      </w:r>
      <w:r w:rsidR="00247C10" w:rsidRPr="00870860">
        <w:rPr>
          <w:rFonts w:ascii="Times New Roman" w:hAnsi="Times New Roman"/>
        </w:rPr>
        <w:t>.</w:t>
      </w:r>
      <w:r w:rsidR="00A3065A" w:rsidRPr="00870860">
        <w:rPr>
          <w:rFonts w:ascii="Times New Roman" w:hAnsi="Times New Roman"/>
        </w:rPr>
        <w:t xml:space="preserve"> </w:t>
      </w:r>
      <w:r w:rsidR="007A2C14" w:rsidRPr="00870860">
        <w:rPr>
          <w:rFonts w:ascii="Times New Roman" w:hAnsi="Times New Roman"/>
        </w:rPr>
        <w:t>That is, they are agreeing to em</w:t>
      </w:r>
      <w:r w:rsidR="0048429E" w:rsidRPr="00870860">
        <w:rPr>
          <w:rFonts w:ascii="Times New Roman" w:hAnsi="Times New Roman"/>
        </w:rPr>
        <w:t>bark on a course of conduct together</w:t>
      </w:r>
      <w:r w:rsidR="005219A1" w:rsidRPr="00870860">
        <w:rPr>
          <w:rFonts w:ascii="Times New Roman" w:hAnsi="Times New Roman"/>
        </w:rPr>
        <w:t xml:space="preserve"> – to commit a crime together</w:t>
      </w:r>
      <w:r w:rsidR="0048429E" w:rsidRPr="00870860">
        <w:rPr>
          <w:rFonts w:ascii="Times New Roman" w:hAnsi="Times New Roman"/>
        </w:rPr>
        <w:t xml:space="preserve">. </w:t>
      </w:r>
      <w:r w:rsidR="00A3065A" w:rsidRPr="00870860">
        <w:rPr>
          <w:rFonts w:ascii="Times New Roman" w:hAnsi="Times New Roman"/>
        </w:rPr>
        <w:t>The</w:t>
      </w:r>
      <w:r w:rsidR="0048429E" w:rsidRPr="00870860">
        <w:rPr>
          <w:rFonts w:ascii="Times New Roman" w:hAnsi="Times New Roman"/>
        </w:rPr>
        <w:t> </w:t>
      </w:r>
      <w:r w:rsidR="00A3065A" w:rsidRPr="00870860">
        <w:rPr>
          <w:rFonts w:ascii="Times New Roman" w:hAnsi="Times New Roman"/>
        </w:rPr>
        <w:t xml:space="preserve">plain language of s 323(1)(c) </w:t>
      </w:r>
      <w:r w:rsidR="00DB7E19" w:rsidRPr="00870860">
        <w:rPr>
          <w:rFonts w:ascii="Times New Roman" w:hAnsi="Times New Roman"/>
        </w:rPr>
        <w:t xml:space="preserve">should be given effect according to its terms. </w:t>
      </w:r>
      <w:r w:rsidR="00C62829" w:rsidRPr="00870860">
        <w:rPr>
          <w:rFonts w:ascii="Times New Roman" w:hAnsi="Times New Roman"/>
        </w:rPr>
        <w:t>There is no need to read in an additional fault element, beyond the fault elements th</w:t>
      </w:r>
      <w:r w:rsidR="00A373BE" w:rsidRPr="00870860">
        <w:rPr>
          <w:rFonts w:ascii="Times New Roman" w:hAnsi="Times New Roman"/>
        </w:rPr>
        <w:t xml:space="preserve">at make up the offence that is </w:t>
      </w:r>
      <w:r w:rsidR="00F11A13" w:rsidRPr="00870860">
        <w:rPr>
          <w:rFonts w:ascii="Times New Roman" w:hAnsi="Times New Roman"/>
        </w:rPr>
        <w:t xml:space="preserve">the subject of the </w:t>
      </w:r>
      <w:r w:rsidR="00A373BE" w:rsidRPr="00870860">
        <w:rPr>
          <w:rFonts w:ascii="Times New Roman" w:hAnsi="Times New Roman"/>
        </w:rPr>
        <w:t>agree</w:t>
      </w:r>
      <w:r w:rsidR="00F11A13" w:rsidRPr="00870860">
        <w:rPr>
          <w:rFonts w:ascii="Times New Roman" w:hAnsi="Times New Roman"/>
        </w:rPr>
        <w:t>ment</w:t>
      </w:r>
      <w:r w:rsidR="00A373BE" w:rsidRPr="00870860">
        <w:rPr>
          <w:rFonts w:ascii="Times New Roman" w:hAnsi="Times New Roman"/>
        </w:rPr>
        <w:t>.</w:t>
      </w:r>
      <w:r w:rsidR="000A6EBF" w:rsidRPr="00870860">
        <w:rPr>
          <w:rFonts w:ascii="Times New Roman" w:hAnsi="Times New Roman"/>
        </w:rPr>
        <w:t xml:space="preserve"> </w:t>
      </w:r>
      <w:r w:rsidR="000E3D87" w:rsidRPr="00870860">
        <w:rPr>
          <w:rFonts w:ascii="Times New Roman" w:hAnsi="Times New Roman"/>
        </w:rPr>
        <w:t>The</w:t>
      </w:r>
      <w:r w:rsidR="000720A1" w:rsidRPr="00870860">
        <w:rPr>
          <w:rFonts w:ascii="Times New Roman" w:hAnsi="Times New Roman"/>
        </w:rPr>
        <w:t> </w:t>
      </w:r>
      <w:r w:rsidR="006E7FE0" w:rsidRPr="00870860">
        <w:rPr>
          <w:rFonts w:ascii="Times New Roman" w:hAnsi="Times New Roman"/>
        </w:rPr>
        <w:t>additional fault element</w:t>
      </w:r>
      <w:r w:rsidR="000E3D87" w:rsidRPr="00870860">
        <w:rPr>
          <w:rFonts w:ascii="Times New Roman" w:hAnsi="Times New Roman"/>
        </w:rPr>
        <w:t xml:space="preserve"> in </w:t>
      </w:r>
      <w:proofErr w:type="spellStart"/>
      <w:r w:rsidR="000E3D87" w:rsidRPr="00870860">
        <w:rPr>
          <w:rFonts w:ascii="Times New Roman" w:hAnsi="Times New Roman"/>
          <w:i/>
          <w:iCs/>
        </w:rPr>
        <w:t>Giorgianni</w:t>
      </w:r>
      <w:proofErr w:type="spellEnd"/>
      <w:r w:rsidR="002931BD" w:rsidRPr="00870860">
        <w:rPr>
          <w:rFonts w:ascii="Times New Roman" w:hAnsi="Times New Roman"/>
        </w:rPr>
        <w:t xml:space="preserve"> </w:t>
      </w:r>
      <w:r w:rsidR="00736122" w:rsidRPr="00870860">
        <w:rPr>
          <w:rFonts w:ascii="Times New Roman" w:hAnsi="Times New Roman"/>
        </w:rPr>
        <w:t xml:space="preserve">– </w:t>
      </w:r>
      <w:r w:rsidR="000E3D87" w:rsidRPr="00870860">
        <w:rPr>
          <w:rFonts w:ascii="Times New Roman" w:hAnsi="Times New Roman"/>
        </w:rPr>
        <w:t>that</w:t>
      </w:r>
      <w:r w:rsidR="00D510FC">
        <w:rPr>
          <w:rFonts w:ascii="Times New Roman" w:hAnsi="Times New Roman"/>
        </w:rPr>
        <w:t> </w:t>
      </w:r>
      <w:r w:rsidR="00DE1C81" w:rsidRPr="00870860">
        <w:rPr>
          <w:rFonts w:ascii="Times New Roman" w:hAnsi="Times New Roman"/>
        </w:rPr>
        <w:t xml:space="preserve">the accused knew all of the essential facts which made what was done a </w:t>
      </w:r>
      <w:r w:rsidR="00DE1C81" w:rsidRPr="00870860">
        <w:rPr>
          <w:rFonts w:ascii="Times New Roman" w:hAnsi="Times New Roman"/>
        </w:rPr>
        <w:lastRenderedPageBreak/>
        <w:t>crime</w:t>
      </w:r>
      <w:r w:rsidR="005C07C3">
        <w:rPr>
          <w:rFonts w:ascii="Times New Roman" w:hAnsi="Times New Roman"/>
        </w:rPr>
        <w:t> </w:t>
      </w:r>
      <w:r w:rsidR="00736122" w:rsidRPr="00870860">
        <w:rPr>
          <w:rFonts w:ascii="Times New Roman" w:hAnsi="Times New Roman"/>
        </w:rPr>
        <w:t xml:space="preserve">– </w:t>
      </w:r>
      <w:r w:rsidR="000E3D87" w:rsidRPr="00870860">
        <w:rPr>
          <w:rFonts w:ascii="Times New Roman" w:hAnsi="Times New Roman"/>
        </w:rPr>
        <w:t xml:space="preserve">is </w:t>
      </w:r>
      <w:r w:rsidR="00A61CD8" w:rsidRPr="00870860">
        <w:rPr>
          <w:rFonts w:ascii="Times New Roman" w:hAnsi="Times New Roman"/>
        </w:rPr>
        <w:t xml:space="preserve">apposite </w:t>
      </w:r>
      <w:r w:rsidR="000936A2" w:rsidRPr="00870860">
        <w:rPr>
          <w:rFonts w:ascii="Times New Roman" w:hAnsi="Times New Roman"/>
        </w:rPr>
        <w:t>to s 323(1)(a)</w:t>
      </w:r>
      <w:r w:rsidR="000F3167" w:rsidRPr="00870860">
        <w:rPr>
          <w:rFonts w:ascii="Times New Roman" w:hAnsi="Times New Roman"/>
        </w:rPr>
        <w:t>, which</w:t>
      </w:r>
      <w:r w:rsidR="003D0A37" w:rsidRPr="00870860">
        <w:rPr>
          <w:rFonts w:ascii="Times New Roman" w:hAnsi="Times New Roman"/>
        </w:rPr>
        <w:t>,</w:t>
      </w:r>
      <w:r w:rsidR="000F3167" w:rsidRPr="00870860">
        <w:rPr>
          <w:rFonts w:ascii="Times New Roman" w:hAnsi="Times New Roman"/>
        </w:rPr>
        <w:t xml:space="preserve"> like aiding and abetting,</w:t>
      </w:r>
      <w:r w:rsidR="000936A2" w:rsidRPr="00870860">
        <w:rPr>
          <w:rFonts w:ascii="Times New Roman" w:hAnsi="Times New Roman"/>
        </w:rPr>
        <w:t xml:space="preserve"> is a form of</w:t>
      </w:r>
      <w:r w:rsidR="00407283" w:rsidRPr="00870860">
        <w:rPr>
          <w:rFonts w:ascii="Times New Roman" w:hAnsi="Times New Roman"/>
        </w:rPr>
        <w:t xml:space="preserve"> </w:t>
      </w:r>
      <w:r w:rsidR="00F91294" w:rsidRPr="00870860">
        <w:rPr>
          <w:rFonts w:ascii="Times New Roman" w:hAnsi="Times New Roman"/>
        </w:rPr>
        <w:t>derivative liability</w:t>
      </w:r>
      <w:r w:rsidR="00A61CD8" w:rsidRPr="00870860">
        <w:rPr>
          <w:rFonts w:ascii="Times New Roman" w:hAnsi="Times New Roman"/>
        </w:rPr>
        <w:t xml:space="preserve"> </w:t>
      </w:r>
      <w:r w:rsidR="001B78B9" w:rsidRPr="00870860">
        <w:rPr>
          <w:rFonts w:ascii="Times New Roman" w:hAnsi="Times New Roman"/>
        </w:rPr>
        <w:t xml:space="preserve">(requiring the commission of a </w:t>
      </w:r>
      <w:r w:rsidR="00F03E9D" w:rsidRPr="00870860">
        <w:rPr>
          <w:rFonts w:ascii="Times New Roman" w:hAnsi="Times New Roman"/>
        </w:rPr>
        <w:t>crime by another)</w:t>
      </w:r>
      <w:r w:rsidR="003D0A37" w:rsidRPr="00870860">
        <w:rPr>
          <w:rFonts w:ascii="Times New Roman" w:hAnsi="Times New Roman"/>
        </w:rPr>
        <w:t>,</w:t>
      </w:r>
      <w:r w:rsidR="00F03E9D" w:rsidRPr="00870860">
        <w:rPr>
          <w:rFonts w:ascii="Times New Roman" w:hAnsi="Times New Roman"/>
        </w:rPr>
        <w:t xml:space="preserve"> </w:t>
      </w:r>
      <w:r w:rsidR="00A61CD8" w:rsidRPr="00870860">
        <w:rPr>
          <w:rFonts w:ascii="Times New Roman" w:hAnsi="Times New Roman"/>
        </w:rPr>
        <w:t>but is inapposite</w:t>
      </w:r>
      <w:r w:rsidR="00EC4353" w:rsidRPr="00870860">
        <w:rPr>
          <w:rFonts w:ascii="Times New Roman" w:hAnsi="Times New Roman"/>
        </w:rPr>
        <w:t xml:space="preserve"> to </w:t>
      </w:r>
      <w:r w:rsidR="00146CB2" w:rsidRPr="00870860">
        <w:rPr>
          <w:rFonts w:ascii="Times New Roman" w:hAnsi="Times New Roman"/>
        </w:rPr>
        <w:t>s 323(1)(c)</w:t>
      </w:r>
      <w:r w:rsidR="003D0A37" w:rsidRPr="00870860">
        <w:rPr>
          <w:rFonts w:ascii="Times New Roman" w:hAnsi="Times New Roman"/>
        </w:rPr>
        <w:t>,</w:t>
      </w:r>
      <w:r w:rsidR="00146CB2" w:rsidRPr="00870860">
        <w:rPr>
          <w:rFonts w:ascii="Times New Roman" w:hAnsi="Times New Roman"/>
        </w:rPr>
        <w:t xml:space="preserve"> </w:t>
      </w:r>
      <w:r w:rsidR="00E1655C" w:rsidRPr="00870860">
        <w:rPr>
          <w:rFonts w:ascii="Times New Roman" w:hAnsi="Times New Roman"/>
        </w:rPr>
        <w:t>which</w:t>
      </w:r>
      <w:r w:rsidR="00146CB2" w:rsidRPr="00870860">
        <w:rPr>
          <w:rFonts w:ascii="Times New Roman" w:hAnsi="Times New Roman"/>
        </w:rPr>
        <w:t xml:space="preserve">, like the doctrine of joint criminal enterprise, is a form of primary liability. </w:t>
      </w:r>
    </w:p>
    <w:p w14:paraId="2AE1425A" w14:textId="50020A91" w:rsidR="004E3631" w:rsidRPr="00870860" w:rsidRDefault="00502CD9" w:rsidP="00870860">
      <w:pPr>
        <w:pStyle w:val="FixListStyle"/>
        <w:spacing w:after="260" w:line="280" w:lineRule="exact"/>
        <w:ind w:right="0"/>
        <w:jc w:val="both"/>
        <w:rPr>
          <w:rFonts w:ascii="Times New Roman" w:hAnsi="Times New Roman"/>
        </w:rPr>
      </w:pPr>
      <w:r w:rsidRPr="00870860">
        <w:rPr>
          <w:rFonts w:ascii="Times New Roman" w:hAnsi="Times New Roman"/>
        </w:rPr>
        <w:tab/>
      </w:r>
      <w:r w:rsidR="00183473" w:rsidRPr="00870860">
        <w:rPr>
          <w:rFonts w:ascii="Times New Roman" w:hAnsi="Times New Roman"/>
        </w:rPr>
        <w:t xml:space="preserve">Nothing in s 323(1)(b) or (d) points to any contrary construction of s 323(1)(c). </w:t>
      </w:r>
      <w:r w:rsidR="004474D0" w:rsidRPr="00870860">
        <w:rPr>
          <w:rFonts w:ascii="Times New Roman" w:hAnsi="Times New Roman"/>
        </w:rPr>
        <w:t xml:space="preserve">Paragraphs </w:t>
      </w:r>
      <w:r w:rsidRPr="00870860">
        <w:rPr>
          <w:rFonts w:ascii="Times New Roman" w:hAnsi="Times New Roman"/>
        </w:rPr>
        <w:t xml:space="preserve">(b) and (d) extend paragraphs (a) and (c). In relation to those </w:t>
      </w:r>
      <w:r w:rsidR="00384176" w:rsidRPr="00870860">
        <w:rPr>
          <w:rFonts w:ascii="Times New Roman" w:hAnsi="Times New Roman"/>
        </w:rPr>
        <w:t>paragraphs</w:t>
      </w:r>
      <w:r w:rsidRPr="00870860">
        <w:rPr>
          <w:rFonts w:ascii="Times New Roman" w:hAnsi="Times New Roman"/>
        </w:rPr>
        <w:t>, the Explanatory Memorandum stated that "[a]n accused may be liable where the offence committed differs from the offence that the accused originally encouraged etc., if the accused foresaw the probability that the offence would be committed in the course of carrying out the original offence".</w:t>
      </w:r>
      <w:r w:rsidR="00120765" w:rsidRPr="00870860">
        <w:rPr>
          <w:rStyle w:val="FootnoteReference"/>
          <w:rFonts w:ascii="Times New Roman" w:hAnsi="Times New Roman"/>
          <w:sz w:val="24"/>
        </w:rPr>
        <w:footnoteReference w:id="43"/>
      </w:r>
      <w:r w:rsidRPr="00870860">
        <w:rPr>
          <w:rFonts w:ascii="Times New Roman" w:hAnsi="Times New Roman"/>
        </w:rPr>
        <w:t xml:space="preserve"> The</w:t>
      </w:r>
      <w:r w:rsidR="00D510FC">
        <w:rPr>
          <w:rFonts w:ascii="Times New Roman" w:hAnsi="Times New Roman"/>
        </w:rPr>
        <w:t> </w:t>
      </w:r>
      <w:proofErr w:type="gramStart"/>
      <w:r w:rsidR="000C05F4" w:rsidRPr="00870860">
        <w:rPr>
          <w:rFonts w:ascii="Times New Roman" w:hAnsi="Times New Roman"/>
        </w:rPr>
        <w:t>manner in which</w:t>
      </w:r>
      <w:proofErr w:type="gramEnd"/>
      <w:r w:rsidR="000C05F4" w:rsidRPr="00870860">
        <w:rPr>
          <w:rFonts w:ascii="Times New Roman" w:hAnsi="Times New Roman"/>
        </w:rPr>
        <w:t xml:space="preserve"> each </w:t>
      </w:r>
      <w:r w:rsidR="00384176" w:rsidRPr="00870860">
        <w:rPr>
          <w:rFonts w:ascii="Times New Roman" w:hAnsi="Times New Roman"/>
        </w:rPr>
        <w:t>paragraph</w:t>
      </w:r>
      <w:r w:rsidR="000C05F4" w:rsidRPr="00870860">
        <w:rPr>
          <w:rFonts w:ascii="Times New Roman" w:hAnsi="Times New Roman"/>
        </w:rPr>
        <w:t xml:space="preserve"> departs from</w:t>
      </w:r>
      <w:r w:rsidRPr="00870860">
        <w:rPr>
          <w:rFonts w:ascii="Times New Roman" w:hAnsi="Times New Roman"/>
        </w:rPr>
        <w:t xml:space="preserve"> the common law is different. Section</w:t>
      </w:r>
      <w:r w:rsidR="00036BE2" w:rsidRPr="00870860">
        <w:rPr>
          <w:rFonts w:ascii="Times New Roman" w:hAnsi="Times New Roman"/>
        </w:rPr>
        <w:t> </w:t>
      </w:r>
      <w:r w:rsidRPr="00870860">
        <w:rPr>
          <w:rFonts w:ascii="Times New Roman" w:hAnsi="Times New Roman"/>
        </w:rPr>
        <w:t>323(1)(b) (in conjunction with s 32</w:t>
      </w:r>
      <w:r w:rsidR="00901429" w:rsidRPr="00870860">
        <w:rPr>
          <w:rFonts w:ascii="Times New Roman" w:hAnsi="Times New Roman"/>
        </w:rPr>
        <w:t>4</w:t>
      </w:r>
      <w:proofErr w:type="gramStart"/>
      <w:r w:rsidRPr="00870860">
        <w:rPr>
          <w:rFonts w:ascii="Times New Roman" w:hAnsi="Times New Roman"/>
        </w:rPr>
        <w:t>C(</w:t>
      </w:r>
      <w:proofErr w:type="gramEnd"/>
      <w:r w:rsidR="005742DF" w:rsidRPr="00870860">
        <w:rPr>
          <w:rFonts w:ascii="Times New Roman" w:hAnsi="Times New Roman"/>
        </w:rPr>
        <w:t>1</w:t>
      </w:r>
      <w:r w:rsidRPr="00870860">
        <w:rPr>
          <w:rFonts w:ascii="Times New Roman" w:hAnsi="Times New Roman"/>
        </w:rPr>
        <w:t xml:space="preserve">)) extends liability in relation to aiding, abetting, counselling and procuring </w:t>
      </w:r>
      <w:r w:rsidR="005F1F87" w:rsidRPr="00870860">
        <w:rPr>
          <w:rFonts w:ascii="Times New Roman" w:hAnsi="Times New Roman"/>
        </w:rPr>
        <w:t xml:space="preserve">from that which existed at </w:t>
      </w:r>
      <w:r w:rsidRPr="00870860">
        <w:rPr>
          <w:rFonts w:ascii="Times New Roman" w:hAnsi="Times New Roman"/>
        </w:rPr>
        <w:t>common law. Section 323(1)(d) (in conjunction with s 32</w:t>
      </w:r>
      <w:r w:rsidR="00901429" w:rsidRPr="00870860">
        <w:rPr>
          <w:rFonts w:ascii="Times New Roman" w:hAnsi="Times New Roman"/>
        </w:rPr>
        <w:t>4</w:t>
      </w:r>
      <w:proofErr w:type="gramStart"/>
      <w:r w:rsidRPr="00870860">
        <w:rPr>
          <w:rFonts w:ascii="Times New Roman" w:hAnsi="Times New Roman"/>
        </w:rPr>
        <w:t>C(</w:t>
      </w:r>
      <w:proofErr w:type="gramEnd"/>
      <w:r w:rsidRPr="00870860">
        <w:rPr>
          <w:rFonts w:ascii="Times New Roman" w:hAnsi="Times New Roman"/>
        </w:rPr>
        <w:t xml:space="preserve">2)) narrows </w:t>
      </w:r>
      <w:r w:rsidR="008100F6" w:rsidRPr="00870860">
        <w:rPr>
          <w:rFonts w:ascii="Times New Roman" w:hAnsi="Times New Roman"/>
        </w:rPr>
        <w:t xml:space="preserve">what was the position at </w:t>
      </w:r>
      <w:r w:rsidRPr="00870860">
        <w:rPr>
          <w:rFonts w:ascii="Times New Roman" w:hAnsi="Times New Roman"/>
        </w:rPr>
        <w:t>common law</w:t>
      </w:r>
      <w:r w:rsidR="00DC1019" w:rsidRPr="00870860">
        <w:rPr>
          <w:rFonts w:ascii="Times New Roman" w:hAnsi="Times New Roman"/>
        </w:rPr>
        <w:t xml:space="preserve"> for extended joint criminal enterprise</w:t>
      </w:r>
      <w:r w:rsidRPr="00870860">
        <w:rPr>
          <w:rStyle w:val="FootnoteReference"/>
          <w:rFonts w:ascii="Times New Roman" w:hAnsi="Times New Roman"/>
          <w:sz w:val="24"/>
        </w:rPr>
        <w:footnoteReference w:id="44"/>
      </w:r>
      <w:r w:rsidRPr="00870860">
        <w:rPr>
          <w:rFonts w:ascii="Times New Roman" w:hAnsi="Times New Roman"/>
        </w:rPr>
        <w:t xml:space="preserve"> – it extends liability for group activity </w:t>
      </w:r>
      <w:r w:rsidR="009B1925" w:rsidRPr="00870860">
        <w:rPr>
          <w:rFonts w:ascii="Times New Roman" w:hAnsi="Times New Roman"/>
        </w:rPr>
        <w:t xml:space="preserve">only </w:t>
      </w:r>
      <w:r w:rsidRPr="00870860">
        <w:rPr>
          <w:rFonts w:ascii="Times New Roman" w:hAnsi="Times New Roman"/>
        </w:rPr>
        <w:t>where the accused foresees the probability (not the possibility) that another offence will be committed</w:t>
      </w:r>
      <w:r w:rsidR="00744BF9" w:rsidRPr="00870860">
        <w:rPr>
          <w:rFonts w:ascii="Times New Roman" w:hAnsi="Times New Roman"/>
        </w:rPr>
        <w:t>.</w:t>
      </w:r>
    </w:p>
    <w:p w14:paraId="53E6509E" w14:textId="33AC9704" w:rsidR="00B23687" w:rsidRPr="00870860" w:rsidRDefault="00B23687" w:rsidP="00870860">
      <w:pPr>
        <w:pStyle w:val="HeadingL1"/>
        <w:spacing w:after="260" w:line="280" w:lineRule="exact"/>
        <w:ind w:right="0"/>
        <w:jc w:val="both"/>
        <w:rPr>
          <w:rFonts w:ascii="Times New Roman" w:hAnsi="Times New Roman"/>
        </w:rPr>
      </w:pPr>
      <w:r w:rsidRPr="00870860">
        <w:rPr>
          <w:rFonts w:ascii="Times New Roman" w:hAnsi="Times New Roman"/>
        </w:rPr>
        <w:t xml:space="preserve">Conclusion and </w:t>
      </w:r>
      <w:r w:rsidR="00B13B83" w:rsidRPr="00870860">
        <w:rPr>
          <w:rFonts w:ascii="Times New Roman" w:hAnsi="Times New Roman"/>
        </w:rPr>
        <w:t>o</w:t>
      </w:r>
      <w:r w:rsidRPr="00870860">
        <w:rPr>
          <w:rFonts w:ascii="Times New Roman" w:hAnsi="Times New Roman"/>
        </w:rPr>
        <w:t>rders</w:t>
      </w:r>
    </w:p>
    <w:p w14:paraId="4EF9F97D" w14:textId="77777777" w:rsidR="00DB1C88" w:rsidRDefault="00B23687" w:rsidP="00870860">
      <w:pPr>
        <w:pStyle w:val="FixListStyle"/>
        <w:spacing w:after="260" w:line="280" w:lineRule="exact"/>
        <w:ind w:right="0"/>
        <w:jc w:val="both"/>
        <w:rPr>
          <w:rFonts w:ascii="Times New Roman" w:hAnsi="Times New Roman"/>
        </w:rPr>
      </w:pPr>
      <w:r w:rsidRPr="00870860">
        <w:rPr>
          <w:rFonts w:ascii="Times New Roman" w:hAnsi="Times New Roman"/>
        </w:rPr>
        <w:tab/>
        <w:t>For those reasons</w:t>
      </w:r>
      <w:r w:rsidR="00DD43B7" w:rsidRPr="00870860">
        <w:rPr>
          <w:rFonts w:ascii="Times New Roman" w:hAnsi="Times New Roman"/>
        </w:rPr>
        <w:t xml:space="preserve">, the appeal </w:t>
      </w:r>
      <w:r w:rsidR="003D52D5" w:rsidRPr="00870860">
        <w:rPr>
          <w:rFonts w:ascii="Times New Roman" w:hAnsi="Times New Roman"/>
        </w:rPr>
        <w:t>should be</w:t>
      </w:r>
      <w:r w:rsidR="00DD43B7" w:rsidRPr="00870860">
        <w:rPr>
          <w:rFonts w:ascii="Times New Roman" w:hAnsi="Times New Roman"/>
        </w:rPr>
        <w:t xml:space="preserve"> allowed. </w:t>
      </w:r>
      <w:r w:rsidR="00A97AEB" w:rsidRPr="00870860">
        <w:rPr>
          <w:rFonts w:ascii="Times New Roman" w:hAnsi="Times New Roman"/>
        </w:rPr>
        <w:t>Paragraphs 2</w:t>
      </w:r>
      <w:r w:rsidR="00410A2A" w:rsidRPr="00870860">
        <w:rPr>
          <w:rFonts w:ascii="Times New Roman" w:hAnsi="Times New Roman"/>
        </w:rPr>
        <w:t xml:space="preserve"> to </w:t>
      </w:r>
      <w:r w:rsidR="00B72529" w:rsidRPr="00870860">
        <w:rPr>
          <w:rFonts w:ascii="Times New Roman" w:hAnsi="Times New Roman"/>
        </w:rPr>
        <w:t>10 of t</w:t>
      </w:r>
      <w:r w:rsidR="00DD43B7" w:rsidRPr="00870860">
        <w:rPr>
          <w:rFonts w:ascii="Times New Roman" w:hAnsi="Times New Roman"/>
        </w:rPr>
        <w:t xml:space="preserve">he orders of the Court of Appeal of the Supreme Court of Victoria </w:t>
      </w:r>
      <w:r w:rsidR="00E32D6E" w:rsidRPr="00870860">
        <w:rPr>
          <w:rFonts w:ascii="Times New Roman" w:hAnsi="Times New Roman"/>
        </w:rPr>
        <w:t xml:space="preserve">of </w:t>
      </w:r>
      <w:r w:rsidR="0004346F" w:rsidRPr="00870860">
        <w:rPr>
          <w:rFonts w:ascii="Times New Roman" w:hAnsi="Times New Roman"/>
        </w:rPr>
        <w:t xml:space="preserve">4 October 2022 </w:t>
      </w:r>
      <w:r w:rsidR="00B72529" w:rsidRPr="00870860">
        <w:rPr>
          <w:rFonts w:ascii="Times New Roman" w:hAnsi="Times New Roman"/>
        </w:rPr>
        <w:t>are</w:t>
      </w:r>
      <w:r w:rsidR="0004346F" w:rsidRPr="00870860">
        <w:rPr>
          <w:rFonts w:ascii="Times New Roman" w:hAnsi="Times New Roman"/>
        </w:rPr>
        <w:t xml:space="preserve"> set aside</w:t>
      </w:r>
      <w:r w:rsidRPr="00870860">
        <w:rPr>
          <w:rFonts w:ascii="Times New Roman" w:hAnsi="Times New Roman"/>
        </w:rPr>
        <w:t xml:space="preserve"> </w:t>
      </w:r>
      <w:r w:rsidR="0004346F" w:rsidRPr="00870860">
        <w:rPr>
          <w:rFonts w:ascii="Times New Roman" w:hAnsi="Times New Roman"/>
        </w:rPr>
        <w:t>and</w:t>
      </w:r>
      <w:r w:rsidR="00410A2A" w:rsidRPr="00870860">
        <w:rPr>
          <w:rFonts w:ascii="Times New Roman" w:hAnsi="Times New Roman"/>
        </w:rPr>
        <w:t>,</w:t>
      </w:r>
      <w:r w:rsidR="0004346F" w:rsidRPr="00870860">
        <w:rPr>
          <w:rFonts w:ascii="Times New Roman" w:hAnsi="Times New Roman"/>
        </w:rPr>
        <w:t xml:space="preserve"> in their place</w:t>
      </w:r>
      <w:r w:rsidR="00A97AEB" w:rsidRPr="00870860">
        <w:rPr>
          <w:rFonts w:ascii="Times New Roman" w:hAnsi="Times New Roman"/>
        </w:rPr>
        <w:t xml:space="preserve">, order that the </w:t>
      </w:r>
      <w:r w:rsidR="005A0383" w:rsidRPr="00870860">
        <w:rPr>
          <w:rFonts w:ascii="Times New Roman" w:hAnsi="Times New Roman"/>
        </w:rPr>
        <w:t>appeal against conviction is dismissed</w:t>
      </w:r>
      <w:r w:rsidR="00E93183" w:rsidRPr="00870860">
        <w:rPr>
          <w:rFonts w:ascii="Times New Roman" w:hAnsi="Times New Roman"/>
        </w:rPr>
        <w:t>. Mr Rohan's appeal against sentence is remitted to the Court of Appeal for rehearing.</w:t>
      </w:r>
    </w:p>
    <w:p w14:paraId="7F50822E" w14:textId="77777777" w:rsidR="00DB1C88" w:rsidRDefault="00DB1C88" w:rsidP="00870860">
      <w:pPr>
        <w:pStyle w:val="FixListStyle"/>
        <w:spacing w:after="260" w:line="280" w:lineRule="exact"/>
        <w:ind w:right="0"/>
        <w:jc w:val="both"/>
        <w:rPr>
          <w:rFonts w:ascii="Times New Roman" w:hAnsi="Times New Roman"/>
        </w:rPr>
        <w:sectPr w:rsidR="00DB1C88" w:rsidSect="0081766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7D300A8" w14:textId="77777777" w:rsidR="00DB1C88" w:rsidRPr="00B13998" w:rsidRDefault="00DB1C88" w:rsidP="00B13998">
      <w:pPr>
        <w:pStyle w:val="FixListStyle"/>
        <w:tabs>
          <w:tab w:val="clear" w:pos="720"/>
          <w:tab w:val="left" w:pos="0"/>
        </w:tabs>
        <w:spacing w:after="260" w:line="280" w:lineRule="exact"/>
        <w:ind w:right="0"/>
        <w:jc w:val="both"/>
        <w:rPr>
          <w:rFonts w:ascii="Times New Roman" w:hAnsi="Times New Roman"/>
        </w:rPr>
      </w:pPr>
      <w:r w:rsidRPr="00B13998">
        <w:rPr>
          <w:rFonts w:ascii="Times New Roman" w:hAnsi="Times New Roman"/>
        </w:rPr>
        <w:lastRenderedPageBreak/>
        <w:t>GLEESON AND JAGOT JJ.   The question in this appeal is whether, under provisions (ss 323 to 324C)</w:t>
      </w:r>
      <w:r>
        <w:rPr>
          <w:rFonts w:ascii="Times New Roman" w:hAnsi="Times New Roman"/>
        </w:rPr>
        <w:t xml:space="preserve"> </w:t>
      </w:r>
      <w:r w:rsidRPr="00B13998">
        <w:rPr>
          <w:rFonts w:ascii="Times New Roman" w:hAnsi="Times New Roman"/>
        </w:rPr>
        <w:t xml:space="preserve">in Div 1 of Pt II of the </w:t>
      </w:r>
      <w:r w:rsidRPr="00B13998">
        <w:rPr>
          <w:rFonts w:ascii="Times New Roman" w:hAnsi="Times New Roman"/>
          <w:i/>
          <w:iCs/>
        </w:rPr>
        <w:t>Crimes Act 1958</w:t>
      </w:r>
      <w:r w:rsidRPr="00B13998">
        <w:rPr>
          <w:rFonts w:ascii="Times New Roman" w:hAnsi="Times New Roman"/>
        </w:rPr>
        <w:t xml:space="preserve"> (Vic) ("the Crimes Act"), the Crown had to prove beyond reasonable doubt that an accused, as a person alleged to have entered into an agreement, arrangement or understanding with another person to commit offences, knew the age of the child against whom the offences were perpetrated in order to be taken to have committed the offences, in circumstances where knowledge of the age of the child was not itself an element of the offences. </w:t>
      </w:r>
    </w:p>
    <w:p w14:paraId="74CD30E7"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The respondent was convicted of multiple charges, six of which depended on the application of ss 323 to 324C of the Crimes Act. Those provisions concern a person's guilt of an offence by reason of their "involvement in" the offence. By s 323(1)(c) of the Crimes Act, a person is involved in the commission of an offence if the person "enters into an agreement, arrangement or understanding with another person to commit the offence". Two of the six charges (charges 1 and 2) alleged that the respondent, with two others, supplied a drug of dependence to a child (meaning a person under 18 years of age) contrary to s 71B of the </w:t>
      </w:r>
      <w:r w:rsidRPr="00B13998">
        <w:rPr>
          <w:rFonts w:ascii="Times New Roman" w:hAnsi="Times New Roman"/>
          <w:i/>
          <w:iCs/>
        </w:rPr>
        <w:t>Drugs, Poisons and Controlled Substances Act 1981</w:t>
      </w:r>
      <w:r w:rsidRPr="00B13998">
        <w:rPr>
          <w:rFonts w:ascii="Times New Roman" w:hAnsi="Times New Roman"/>
        </w:rPr>
        <w:t xml:space="preserve"> (Vic). The other four of the six charges (charges 3, 7, 8, and 9) alleged that the respondent, with two others, sexually penetrated a child under the age of 12 years contrary to s 49</w:t>
      </w:r>
      <w:proofErr w:type="gramStart"/>
      <w:r w:rsidRPr="00B13998">
        <w:rPr>
          <w:rFonts w:ascii="Times New Roman" w:hAnsi="Times New Roman"/>
        </w:rPr>
        <w:t>A(</w:t>
      </w:r>
      <w:proofErr w:type="gramEnd"/>
      <w:r w:rsidRPr="00B13998">
        <w:rPr>
          <w:rFonts w:ascii="Times New Roman" w:hAnsi="Times New Roman"/>
        </w:rPr>
        <w:t>1) of the Crimes Act.</w:t>
      </w:r>
    </w:p>
    <w:p w14:paraId="7EDA0221"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Neither s 71B nor s 49</w:t>
      </w:r>
      <w:proofErr w:type="gramStart"/>
      <w:r w:rsidRPr="00B13998">
        <w:rPr>
          <w:rFonts w:ascii="Times New Roman" w:hAnsi="Times New Roman"/>
        </w:rPr>
        <w:t>A(</w:t>
      </w:r>
      <w:proofErr w:type="gramEnd"/>
      <w:r w:rsidRPr="00B13998">
        <w:rPr>
          <w:rFonts w:ascii="Times New Roman" w:hAnsi="Times New Roman"/>
        </w:rPr>
        <w:t xml:space="preserve">1) required knowledge of the age of the child as an element of the offence. The provisions required only that the child in fact be under 18 years of age for the drug supply offences, and under 12 years of age for the sexual penetration offences. The trial judge did not direct the jury that, to establish that the respondent was involved in the commission of the offences by operation of s 323(1)(c), the Crown had to prove beyond reasonable doubt that the respondent knew </w:t>
      </w:r>
      <w:r>
        <w:rPr>
          <w:rFonts w:ascii="Times New Roman" w:hAnsi="Times New Roman"/>
        </w:rPr>
        <w:t>that</w:t>
      </w:r>
      <w:r w:rsidRPr="00B13998">
        <w:rPr>
          <w:rFonts w:ascii="Times New Roman" w:hAnsi="Times New Roman"/>
        </w:rPr>
        <w:t xml:space="preserve"> the child victims were, relevantly, under 18 years of age for the drug supply offences, and under 12 years of age for the sexual penetration offences.</w:t>
      </w:r>
    </w:p>
    <w:p w14:paraId="0C90A1B4"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Having been convicted based on his "involvement in" the six offences in accordance with s 323(1)(c) of the Crimes Act, the respondent sought leave to appeal against his conviction and sentence to the Court of Appeal of the Supreme Court of Victoria. The Court of Appeal held that, for the drug supply offences, the Crown had to prove beyond reasonable doubt that the agreement, arrangement or understanding between the respondent and his co</w:t>
      </w:r>
      <w:r w:rsidRPr="00B13998">
        <w:rPr>
          <w:rFonts w:ascii="Times New Roman" w:hAnsi="Times New Roman"/>
        </w:rPr>
        <w:noBreakHyphen/>
        <w:t>accused involved the supply of a drug of dependence to a child, being a person under 18 years of age (and known to be such). For the sexual penetration offences, the Court of Appeal held that the Crown had to prove beyond reasonable doubt that the agreement, arrangement or understanding between the respondent and his co</w:t>
      </w:r>
      <w:r w:rsidRPr="00B13998">
        <w:rPr>
          <w:rFonts w:ascii="Times New Roman" w:hAnsi="Times New Roman"/>
        </w:rPr>
        <w:noBreakHyphen/>
        <w:t xml:space="preserve">accused involved one or more of them intentionally sexually penetrating a child under 12 years of age (and known to be such). The Court of Appeal therefore granted leave to appeal and set aside </w:t>
      </w:r>
      <w:r w:rsidRPr="00B13998">
        <w:rPr>
          <w:rFonts w:ascii="Times New Roman" w:hAnsi="Times New Roman"/>
        </w:rPr>
        <w:lastRenderedPageBreak/>
        <w:t>the convictions of the respondent on the six charges and ordered that they be subject to a new trial.</w:t>
      </w:r>
      <w:r w:rsidRPr="00B13998">
        <w:rPr>
          <w:rStyle w:val="FootnoteReference"/>
          <w:rFonts w:ascii="Times New Roman" w:hAnsi="Times New Roman"/>
          <w:sz w:val="24"/>
        </w:rPr>
        <w:footnoteReference w:id="45"/>
      </w:r>
    </w:p>
    <w:p w14:paraId="239837A8"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This Court granted the Crown special leave to appeal on the ground that the Court of Appeal had misconstrued s 323(1)(c) of the Crimes Act. The Crown contends that s 323(1)(c) did not require it to prove beyond reasonable doubt that the respondent knew that the children against whom the alleged offences were perpetrated were under 18 or 12 years of age as relevant to each offence. </w:t>
      </w:r>
    </w:p>
    <w:p w14:paraId="219BE387"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As knowledge of the age of the children was not an element of the offences, such knowledge also was not a matter that the Crown had to prove beyond reasonable doubt to establish that the respondent entered into an agreement, arrangement or understanding to commit the offences. The Court of Appeal therefore erred in quashing the convictions of the respondent in respect of the six charges. The respondent's appeal against conviction ought to have been dismissed.</w:t>
      </w:r>
    </w:p>
    <w:p w14:paraId="74746E0F" w14:textId="77777777" w:rsidR="00DB1C88" w:rsidRPr="00B13998" w:rsidRDefault="00DB1C88" w:rsidP="00B13998">
      <w:pPr>
        <w:pStyle w:val="HeadingL1"/>
        <w:spacing w:after="260" w:line="280" w:lineRule="exact"/>
        <w:ind w:right="0"/>
        <w:jc w:val="both"/>
        <w:rPr>
          <w:rFonts w:ascii="Times New Roman" w:hAnsi="Times New Roman"/>
        </w:rPr>
      </w:pPr>
      <w:r w:rsidRPr="00B13998">
        <w:rPr>
          <w:rFonts w:ascii="Times New Roman" w:hAnsi="Times New Roman"/>
        </w:rPr>
        <w:t>Statutory provisions</w:t>
      </w:r>
    </w:p>
    <w:p w14:paraId="31AF223F"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Section 324C of the Crimes Act abolishes the "law of complicity at common law in relation to aiding, abetting, counselling or procuring the commission of an offence" and the "doctrines at common law of acting in concert, joint criminal enterprise and common purpose (including extended common purpose)". </w:t>
      </w:r>
    </w:p>
    <w:p w14:paraId="26C19AD6"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Section 324(1) of the Crimes Act provides that "if an offence (whether indictable or summary) is committed, a person who is involved in the commission of the offence is taken to have committed the offence and is liable to the maximum penalty for that offence".</w:t>
      </w:r>
    </w:p>
    <w:p w14:paraId="6C5DD650"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Section 323(1) of the Crimes Act</w:t>
      </w:r>
      <w:r w:rsidRPr="00B13998">
        <w:rPr>
          <w:rFonts w:ascii="Times New Roman" w:hAnsi="Times New Roman"/>
          <w:i/>
          <w:iCs/>
        </w:rPr>
        <w:t xml:space="preserve"> </w:t>
      </w:r>
      <w:r w:rsidRPr="00B13998">
        <w:rPr>
          <w:rFonts w:ascii="Times New Roman" w:hAnsi="Times New Roman"/>
        </w:rPr>
        <w:t>provides that, for the purpose of (relevantly) s 324(1):</w:t>
      </w:r>
    </w:p>
    <w:p w14:paraId="66F39B58" w14:textId="77777777" w:rsidR="00DB1C88" w:rsidRPr="00B13998" w:rsidRDefault="00DB1C88" w:rsidP="00B13998">
      <w:pPr>
        <w:pStyle w:val="leftright"/>
        <w:spacing w:before="0" w:after="260" w:line="280" w:lineRule="exact"/>
        <w:ind w:right="0"/>
        <w:jc w:val="both"/>
        <w:rPr>
          <w:rFonts w:ascii="Times New Roman" w:hAnsi="Times New Roman"/>
        </w:rPr>
      </w:pPr>
      <w:r w:rsidRPr="00B13998">
        <w:rPr>
          <w:rFonts w:ascii="Times New Roman" w:hAnsi="Times New Roman"/>
        </w:rPr>
        <w:t>"... a person is involved in the commission of an offence if the person –</w:t>
      </w:r>
    </w:p>
    <w:p w14:paraId="2A9B688B" w14:textId="77777777" w:rsidR="00DB1C88" w:rsidRPr="00B13998" w:rsidRDefault="00DB1C88" w:rsidP="00B13998">
      <w:pPr>
        <w:pStyle w:val="LRIndent"/>
        <w:spacing w:before="0" w:after="260" w:line="280" w:lineRule="exact"/>
        <w:ind w:left="1440" w:right="0" w:hanging="720"/>
        <w:jc w:val="both"/>
        <w:rPr>
          <w:rFonts w:ascii="Times New Roman" w:hAnsi="Times New Roman"/>
        </w:rPr>
      </w:pPr>
      <w:r w:rsidRPr="00B13998">
        <w:rPr>
          <w:rFonts w:ascii="Times New Roman" w:hAnsi="Times New Roman"/>
        </w:rPr>
        <w:t>(a) </w:t>
      </w:r>
      <w:r w:rsidRPr="00B13998">
        <w:rPr>
          <w:rFonts w:ascii="Times New Roman" w:hAnsi="Times New Roman"/>
        </w:rPr>
        <w:tab/>
        <w:t xml:space="preserve">intentionally assists, </w:t>
      </w:r>
      <w:proofErr w:type="gramStart"/>
      <w:r w:rsidRPr="00B13998">
        <w:rPr>
          <w:rFonts w:ascii="Times New Roman" w:hAnsi="Times New Roman"/>
        </w:rPr>
        <w:t>encourages</w:t>
      </w:r>
      <w:proofErr w:type="gramEnd"/>
      <w:r w:rsidRPr="00B13998">
        <w:rPr>
          <w:rFonts w:ascii="Times New Roman" w:hAnsi="Times New Roman"/>
        </w:rPr>
        <w:t xml:space="preserve"> or directs the commission of the offence; or</w:t>
      </w:r>
    </w:p>
    <w:p w14:paraId="270673B7" w14:textId="77777777" w:rsidR="00DB1C88" w:rsidRPr="00B13998" w:rsidRDefault="00DB1C88" w:rsidP="00B13998">
      <w:pPr>
        <w:pStyle w:val="LRIndent"/>
        <w:spacing w:before="0" w:after="260" w:line="280" w:lineRule="exact"/>
        <w:ind w:left="1440" w:right="0" w:hanging="720"/>
        <w:jc w:val="both"/>
        <w:rPr>
          <w:rFonts w:ascii="Times New Roman" w:hAnsi="Times New Roman"/>
        </w:rPr>
      </w:pPr>
      <w:r w:rsidRPr="00B13998">
        <w:rPr>
          <w:rFonts w:ascii="Times New Roman" w:hAnsi="Times New Roman"/>
        </w:rPr>
        <w:t>(b) </w:t>
      </w:r>
      <w:r w:rsidRPr="00B13998">
        <w:rPr>
          <w:rFonts w:ascii="Times New Roman" w:hAnsi="Times New Roman"/>
        </w:rPr>
        <w:tab/>
        <w:t xml:space="preserve">intentionally assists, </w:t>
      </w:r>
      <w:proofErr w:type="gramStart"/>
      <w:r w:rsidRPr="00B13998">
        <w:rPr>
          <w:rFonts w:ascii="Times New Roman" w:hAnsi="Times New Roman"/>
        </w:rPr>
        <w:t>encourages</w:t>
      </w:r>
      <w:proofErr w:type="gramEnd"/>
      <w:r w:rsidRPr="00B13998">
        <w:rPr>
          <w:rFonts w:ascii="Times New Roman" w:hAnsi="Times New Roman"/>
        </w:rPr>
        <w:t xml:space="preserve"> or directs the commission of another offence where the person was aware that it was probable that the offence charged would be committed in the course of carrying out the other offence; or</w:t>
      </w:r>
    </w:p>
    <w:p w14:paraId="3D91F771" w14:textId="77777777" w:rsidR="00DB1C88" w:rsidRPr="00B13998" w:rsidRDefault="00DB1C88" w:rsidP="00B13998">
      <w:pPr>
        <w:pStyle w:val="LRIndent"/>
        <w:spacing w:before="0" w:after="260" w:line="280" w:lineRule="exact"/>
        <w:ind w:left="1440" w:right="0" w:hanging="720"/>
        <w:jc w:val="both"/>
        <w:rPr>
          <w:rFonts w:ascii="Times New Roman" w:hAnsi="Times New Roman"/>
        </w:rPr>
      </w:pPr>
      <w:r w:rsidRPr="00B13998">
        <w:rPr>
          <w:rFonts w:ascii="Times New Roman" w:hAnsi="Times New Roman"/>
        </w:rPr>
        <w:lastRenderedPageBreak/>
        <w:t>(c) </w:t>
      </w:r>
      <w:r w:rsidRPr="00B13998">
        <w:rPr>
          <w:rFonts w:ascii="Times New Roman" w:hAnsi="Times New Roman"/>
        </w:rPr>
        <w:tab/>
        <w:t xml:space="preserve">enters into an agreement, arrangement or understanding with another person to commit the offence; or </w:t>
      </w:r>
    </w:p>
    <w:p w14:paraId="23CE7A3A" w14:textId="77777777" w:rsidR="00DB1C88" w:rsidRDefault="00DB1C88" w:rsidP="00B13998">
      <w:pPr>
        <w:pStyle w:val="LRIndent"/>
        <w:spacing w:before="0" w:after="260" w:line="280" w:lineRule="exact"/>
        <w:ind w:left="1440" w:right="0" w:hanging="720"/>
        <w:jc w:val="both"/>
        <w:rPr>
          <w:rFonts w:ascii="Times New Roman" w:hAnsi="Times New Roman"/>
        </w:rPr>
      </w:pPr>
      <w:r w:rsidRPr="00B13998">
        <w:rPr>
          <w:rFonts w:ascii="Times New Roman" w:hAnsi="Times New Roman"/>
        </w:rPr>
        <w:t>(d) </w:t>
      </w:r>
      <w:r w:rsidRPr="00B13998">
        <w:rPr>
          <w:rFonts w:ascii="Times New Roman" w:hAnsi="Times New Roman"/>
        </w:rPr>
        <w:tab/>
        <w:t>enters into an agreement, arrangement or understanding with another person to commit another offence where the person was aware that it was probable that the offence charged would be committed in the course of carrying out the other offence."</w:t>
      </w:r>
    </w:p>
    <w:p w14:paraId="4333C42F"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Section 323(3) of the Crimes Act provides that a "person may be involved in the commission of an offence, by act or omission": (a) "even if the person is not physically present when the offence, or an element of the offence, is committed"; and (b) "whether or not the person realises that the facts constitute an offence".</w:t>
      </w:r>
    </w:p>
    <w:p w14:paraId="33FA12FF"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By s 324A of the Crimes Act, a "person who is involved in the commission of an offence may be found guilty of the offence whether or not any other person is prosecuted for or found guilty of the offence".</w:t>
      </w:r>
    </w:p>
    <w:p w14:paraId="1BB784E6"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By s 324B of the Crimes Act, a "person may be found guilty of an offence by virtue of section 324 if the trier of fact is satisfied that the person is guilty either as the person who committed the offence or as a person involved in the commission of the offence but is unable to determine which applies".</w:t>
      </w:r>
    </w:p>
    <w:p w14:paraId="6A72313C"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To the extent relevant, s 49</w:t>
      </w:r>
      <w:proofErr w:type="gramStart"/>
      <w:r w:rsidRPr="00B13998">
        <w:rPr>
          <w:rFonts w:ascii="Times New Roman" w:hAnsi="Times New Roman"/>
        </w:rPr>
        <w:t>A(</w:t>
      </w:r>
      <w:proofErr w:type="gramEnd"/>
      <w:r w:rsidRPr="00B13998">
        <w:rPr>
          <w:rFonts w:ascii="Times New Roman" w:hAnsi="Times New Roman"/>
        </w:rPr>
        <w:t xml:space="preserve">1) of the Crimes Act provides that a "person (A) commits an offence if ... </w:t>
      </w:r>
      <w:proofErr w:type="gramStart"/>
      <w:r w:rsidRPr="00B13998">
        <w:rPr>
          <w:rFonts w:ascii="Times New Roman" w:hAnsi="Times New Roman"/>
        </w:rPr>
        <w:t>A</w:t>
      </w:r>
      <w:proofErr w:type="gramEnd"/>
      <w:r w:rsidRPr="00B13998">
        <w:rPr>
          <w:rFonts w:ascii="Times New Roman" w:hAnsi="Times New Roman"/>
        </w:rPr>
        <w:t xml:space="preserve"> intentionally ... sexually penetrates another person (B)" and "B is a child under the age of 12 years". By s 49ZC, it is not a defence to a charge under s 49</w:t>
      </w:r>
      <w:proofErr w:type="gramStart"/>
      <w:r w:rsidRPr="00B13998">
        <w:rPr>
          <w:rFonts w:ascii="Times New Roman" w:hAnsi="Times New Roman"/>
        </w:rPr>
        <w:t>A(</w:t>
      </w:r>
      <w:proofErr w:type="gramEnd"/>
      <w:r w:rsidRPr="00B13998">
        <w:rPr>
          <w:rFonts w:ascii="Times New Roman" w:hAnsi="Times New Roman"/>
        </w:rPr>
        <w:t>1) that, at the time of the conduct constituting the offence, A was under a mistaken but honest and reasonable belief that B was 12 years of age or more.</w:t>
      </w:r>
    </w:p>
    <w:p w14:paraId="39D7C827"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To the extent relevant, s 71B(1)(b) of the </w:t>
      </w:r>
      <w:r w:rsidRPr="00B13998">
        <w:rPr>
          <w:rFonts w:ascii="Times New Roman" w:hAnsi="Times New Roman"/>
          <w:i/>
          <w:iCs/>
        </w:rPr>
        <w:t>Drugs, Poisons and Controlled Substances Act</w:t>
      </w:r>
      <w:r w:rsidRPr="00B13998">
        <w:rPr>
          <w:rFonts w:ascii="Times New Roman" w:hAnsi="Times New Roman"/>
        </w:rPr>
        <w:t xml:space="preserve"> provides that a person who (without authority or licence under the Act or regulations to do so) "supplies a drug of dependence to a child for the use of that drug of dependence by that child" is guilty of an indictable offence. Section 70(1) of that Act defines "child" to mean a person under 18 years of age. By s 71</w:t>
      </w:r>
      <w:proofErr w:type="gramStart"/>
      <w:r w:rsidRPr="00B13998">
        <w:rPr>
          <w:rFonts w:ascii="Times New Roman" w:hAnsi="Times New Roman"/>
        </w:rPr>
        <w:t>B(</w:t>
      </w:r>
      <w:proofErr w:type="gramEnd"/>
      <w:r w:rsidRPr="00B13998">
        <w:rPr>
          <w:rFonts w:ascii="Times New Roman" w:hAnsi="Times New Roman"/>
        </w:rPr>
        <w:t>4), it is a defence to a charge under (relevantly) s 71B(1)(b) for a person charged to prove that they "believed on reasonable grounds that the person to whom the drug of dependence was supplied was 18 years of age or older".</w:t>
      </w:r>
    </w:p>
    <w:p w14:paraId="26265597" w14:textId="77777777" w:rsidR="00DB1C88" w:rsidRPr="00B13998" w:rsidRDefault="00DB1C88" w:rsidP="00B13998">
      <w:pPr>
        <w:pStyle w:val="HeadingL1"/>
        <w:spacing w:after="260" w:line="280" w:lineRule="exact"/>
        <w:ind w:right="0"/>
        <w:jc w:val="both"/>
        <w:rPr>
          <w:rFonts w:ascii="Times New Roman" w:hAnsi="Times New Roman"/>
        </w:rPr>
      </w:pPr>
      <w:r w:rsidRPr="00B13998">
        <w:rPr>
          <w:rFonts w:ascii="Times New Roman" w:hAnsi="Times New Roman"/>
        </w:rPr>
        <w:t>Construing s 323(1)(c)</w:t>
      </w:r>
    </w:p>
    <w:p w14:paraId="27AE3808"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The Second Reading Speech for the </w:t>
      </w:r>
      <w:r w:rsidRPr="00B13998">
        <w:rPr>
          <w:rFonts w:ascii="Times New Roman" w:hAnsi="Times New Roman"/>
          <w:i/>
          <w:iCs/>
        </w:rPr>
        <w:t>Crimes Amendment (Abolition of Defensive Homicide) Bill 2014</w:t>
      </w:r>
      <w:r w:rsidRPr="00B13998">
        <w:rPr>
          <w:rFonts w:ascii="Times New Roman" w:hAnsi="Times New Roman"/>
        </w:rPr>
        <w:t xml:space="preserve"> (Vic), which introduced the relevant provisions, refers to a recommendation of the "</w:t>
      </w:r>
      <w:r w:rsidRPr="00B13998">
        <w:rPr>
          <w:rFonts w:ascii="Times New Roman" w:hAnsi="Times New Roman"/>
          <w:i/>
          <w:iCs/>
        </w:rPr>
        <w:t>Simplification of Jury Directions Project</w:t>
      </w:r>
      <w:r w:rsidRPr="00B13998">
        <w:rPr>
          <w:rFonts w:ascii="Times New Roman" w:hAnsi="Times New Roman"/>
        </w:rPr>
        <w:t xml:space="preserve"> </w:t>
      </w:r>
      <w:r w:rsidRPr="00B13998">
        <w:rPr>
          <w:rFonts w:ascii="Times New Roman" w:hAnsi="Times New Roman"/>
        </w:rPr>
        <w:lastRenderedPageBreak/>
        <w:t>report"</w:t>
      </w:r>
      <w:r w:rsidRPr="00B13998">
        <w:rPr>
          <w:rStyle w:val="FootnoteReference"/>
          <w:rFonts w:ascii="Times New Roman" w:hAnsi="Times New Roman"/>
          <w:sz w:val="24"/>
        </w:rPr>
        <w:footnoteReference w:id="46"/>
      </w:r>
      <w:r w:rsidRPr="00B13998">
        <w:rPr>
          <w:rFonts w:ascii="Times New Roman" w:hAnsi="Times New Roman"/>
        </w:rPr>
        <w:t xml:space="preserve"> to simplify the highly complex directions on complicity required at common law.</w:t>
      </w:r>
      <w:r w:rsidRPr="00B13998">
        <w:rPr>
          <w:rStyle w:val="FootnoteReference"/>
          <w:rFonts w:ascii="Times New Roman" w:hAnsi="Times New Roman"/>
          <w:sz w:val="24"/>
        </w:rPr>
        <w:footnoteReference w:id="47"/>
      </w:r>
      <w:r w:rsidRPr="00B13998">
        <w:rPr>
          <w:rFonts w:ascii="Times New Roman" w:hAnsi="Times New Roman"/>
        </w:rPr>
        <w:t xml:space="preserve"> The Second Reading Speech says that the provisions "have a similar scope to the common law doctrines", other than the common law doctrine of extended common purpose (which was to be abolished).</w:t>
      </w:r>
      <w:r w:rsidRPr="00B13998">
        <w:rPr>
          <w:rStyle w:val="FootnoteReference"/>
          <w:rFonts w:ascii="Times New Roman" w:hAnsi="Times New Roman"/>
          <w:sz w:val="24"/>
        </w:rPr>
        <w:footnoteReference w:id="48"/>
      </w:r>
      <w:r w:rsidRPr="00B13998">
        <w:rPr>
          <w:rFonts w:ascii="Times New Roman" w:hAnsi="Times New Roman"/>
        </w:rPr>
        <w:t xml:space="preserve"> </w:t>
      </w:r>
    </w:p>
    <w:p w14:paraId="61A84AE5"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The Explanatory Memorandum for the Bill says that the provisions would "improve the substantive law of complicity by introducing simpler, internally consistent laws and abolishing problematic common law rules" and had drawn "extensively" from the recommendations in the "Simplification of Jury Directions Project" report.</w:t>
      </w:r>
      <w:r w:rsidRPr="00B13998">
        <w:rPr>
          <w:rStyle w:val="FootnoteReference"/>
          <w:rFonts w:ascii="Times New Roman" w:hAnsi="Times New Roman"/>
          <w:sz w:val="24"/>
        </w:rPr>
        <w:footnoteReference w:id="49"/>
      </w:r>
      <w:r w:rsidRPr="00B13998">
        <w:rPr>
          <w:rFonts w:ascii="Times New Roman" w:hAnsi="Times New Roman"/>
        </w:rPr>
        <w:t xml:space="preserve"> The Explanatory Memorandum includes this statement:</w:t>
      </w:r>
      <w:r w:rsidRPr="00B13998">
        <w:rPr>
          <w:rStyle w:val="FootnoteReference"/>
          <w:rFonts w:ascii="Times New Roman" w:hAnsi="Times New Roman"/>
          <w:sz w:val="24"/>
        </w:rPr>
        <w:footnoteReference w:id="50"/>
      </w:r>
    </w:p>
    <w:p w14:paraId="104E11AE" w14:textId="77777777" w:rsidR="00DB1C88" w:rsidRPr="00B13998" w:rsidRDefault="00DB1C88" w:rsidP="00B13998">
      <w:pPr>
        <w:pStyle w:val="leftright"/>
        <w:spacing w:before="0" w:after="260" w:line="280" w:lineRule="exact"/>
        <w:ind w:right="0"/>
        <w:jc w:val="both"/>
        <w:rPr>
          <w:rFonts w:ascii="Times New Roman" w:hAnsi="Times New Roman"/>
        </w:rPr>
      </w:pPr>
      <w:r w:rsidRPr="00B13998">
        <w:rPr>
          <w:rFonts w:ascii="Times New Roman" w:hAnsi="Times New Roman"/>
        </w:rPr>
        <w:t xml:space="preserve">"New section 323(1)(a) covers the behaviour that would be covered by aiding, abetting, counselling and procuring at common law. The reference to 'intentionally' is consistent with the fault element required by </w:t>
      </w:r>
      <w:proofErr w:type="spellStart"/>
      <w:r w:rsidRPr="00B13998">
        <w:rPr>
          <w:rFonts w:ascii="Times New Roman" w:hAnsi="Times New Roman"/>
          <w:i/>
          <w:iCs/>
        </w:rPr>
        <w:t>Giorgianni</w:t>
      </w:r>
      <w:proofErr w:type="spellEnd"/>
      <w:r w:rsidRPr="00B13998">
        <w:rPr>
          <w:rFonts w:ascii="Times New Roman" w:hAnsi="Times New Roman"/>
          <w:i/>
          <w:iCs/>
        </w:rPr>
        <w:t xml:space="preserve"> v R</w:t>
      </w:r>
      <w:r w:rsidRPr="00B13998">
        <w:rPr>
          <w:rFonts w:ascii="Times New Roman" w:hAnsi="Times New Roman"/>
        </w:rPr>
        <w:t xml:space="preserve"> (1985) 156 CLR 473. That is, the person must have intended to assist etc another to commit a particular offence.</w:t>
      </w:r>
    </w:p>
    <w:p w14:paraId="1E08F590" w14:textId="77777777" w:rsidR="00DB1C88" w:rsidRPr="00B13998" w:rsidRDefault="00DB1C88" w:rsidP="00B13998">
      <w:pPr>
        <w:pStyle w:val="leftright"/>
        <w:spacing w:before="0" w:after="260" w:line="280" w:lineRule="exact"/>
        <w:ind w:right="0"/>
        <w:jc w:val="both"/>
        <w:rPr>
          <w:rFonts w:ascii="Times New Roman" w:hAnsi="Times New Roman"/>
        </w:rPr>
      </w:pPr>
      <w:r w:rsidRPr="00B13998">
        <w:rPr>
          <w:rFonts w:ascii="Times New Roman" w:hAnsi="Times New Roman"/>
        </w:rPr>
        <w:t xml:space="preserve">New section 323(1)(c) covers group activity that would be covered by the common law doctrines of acting in concert, joint criminal </w:t>
      </w:r>
      <w:proofErr w:type="gramStart"/>
      <w:r w:rsidRPr="00B13998">
        <w:rPr>
          <w:rFonts w:ascii="Times New Roman" w:hAnsi="Times New Roman"/>
        </w:rPr>
        <w:t>enterprise</w:t>
      </w:r>
      <w:proofErr w:type="gramEnd"/>
      <w:r w:rsidRPr="00B13998">
        <w:rPr>
          <w:rFonts w:ascii="Times New Roman" w:hAnsi="Times New Roman"/>
        </w:rPr>
        <w:t xml:space="preserve"> and common purpose.</w:t>
      </w:r>
    </w:p>
    <w:p w14:paraId="58C15560" w14:textId="77777777" w:rsidR="00DB1C88" w:rsidRPr="00B13998" w:rsidRDefault="00DB1C88" w:rsidP="00B13998">
      <w:pPr>
        <w:pStyle w:val="leftright"/>
        <w:spacing w:before="0" w:after="260" w:line="280" w:lineRule="exact"/>
        <w:ind w:right="0"/>
        <w:jc w:val="both"/>
        <w:rPr>
          <w:rFonts w:ascii="Times New Roman" w:hAnsi="Times New Roman"/>
        </w:rPr>
      </w:pPr>
      <w:r w:rsidRPr="00B13998">
        <w:rPr>
          <w:rFonts w:ascii="Times New Roman" w:hAnsi="Times New Roman"/>
        </w:rPr>
        <w:t xml:space="preserve">New section 323(1)(b) and (d) extend paragraphs (a) and (c) by a form of recklessness. An accused may be liable where the offence committed differs from the offence that the accused originally encouraged etc, if the accused foresaw the probability that the offence would be committed </w:t>
      </w:r>
      <w:proofErr w:type="gramStart"/>
      <w:r w:rsidRPr="00B13998">
        <w:rPr>
          <w:rFonts w:ascii="Times New Roman" w:hAnsi="Times New Roman"/>
        </w:rPr>
        <w:t>in the course of</w:t>
      </w:r>
      <w:proofErr w:type="gramEnd"/>
      <w:r w:rsidRPr="00B13998">
        <w:rPr>
          <w:rFonts w:ascii="Times New Roman" w:hAnsi="Times New Roman"/>
        </w:rPr>
        <w:t xml:space="preserve"> carrying out the original offence.</w:t>
      </w:r>
    </w:p>
    <w:p w14:paraId="0BF52955" w14:textId="77777777" w:rsidR="00DB1C88" w:rsidRPr="00B13998" w:rsidRDefault="00DB1C88" w:rsidP="00B13998">
      <w:pPr>
        <w:pStyle w:val="leftright"/>
        <w:spacing w:before="0" w:after="260" w:line="280" w:lineRule="exact"/>
        <w:ind w:right="0"/>
        <w:jc w:val="both"/>
        <w:rPr>
          <w:rFonts w:ascii="Times New Roman" w:hAnsi="Times New Roman"/>
        </w:rPr>
      </w:pPr>
      <w:r w:rsidRPr="00B13998">
        <w:rPr>
          <w:rFonts w:ascii="Times New Roman" w:hAnsi="Times New Roman"/>
        </w:rPr>
        <w:t>...</w:t>
      </w:r>
    </w:p>
    <w:p w14:paraId="573F531B" w14:textId="77777777" w:rsidR="00DB1C88" w:rsidRDefault="00DB1C88" w:rsidP="00B13998">
      <w:pPr>
        <w:pStyle w:val="leftright"/>
        <w:spacing w:before="0" w:after="260" w:line="280" w:lineRule="exact"/>
        <w:ind w:right="0"/>
        <w:jc w:val="both"/>
        <w:rPr>
          <w:rFonts w:ascii="Times New Roman" w:hAnsi="Times New Roman"/>
        </w:rPr>
      </w:pPr>
      <w:proofErr w:type="gramStart"/>
      <w:r w:rsidRPr="00B13998">
        <w:rPr>
          <w:rFonts w:ascii="Times New Roman" w:hAnsi="Times New Roman"/>
        </w:rPr>
        <w:lastRenderedPageBreak/>
        <w:t>It is clear that liability</w:t>
      </w:r>
      <w:proofErr w:type="gramEnd"/>
      <w:r w:rsidRPr="00B13998">
        <w:rPr>
          <w:rFonts w:ascii="Times New Roman" w:hAnsi="Times New Roman"/>
        </w:rPr>
        <w:t xml:space="preserve"> is derivative, as an offence has to have been committed for a person to be complicit in that offence. However, this does not require any other person to be prosecuted for, or found guilty of, the offence – see new section 324A."</w:t>
      </w:r>
    </w:p>
    <w:p w14:paraId="3364199C"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The "Simplification of Jury Directions Project" report proposed provisions reflecting the terms of s 323(1)(a) and (b) on the basis that the "word intentionally in proposed subsection (1)(a) ensures, in keeping with </w:t>
      </w:r>
      <w:proofErr w:type="spellStart"/>
      <w:r w:rsidRPr="00B13998">
        <w:rPr>
          <w:rFonts w:ascii="Times New Roman" w:hAnsi="Times New Roman"/>
          <w:i/>
          <w:iCs/>
        </w:rPr>
        <w:t>Giorgianni</w:t>
      </w:r>
      <w:proofErr w:type="spellEnd"/>
      <w:r w:rsidRPr="00B13998">
        <w:rPr>
          <w:rFonts w:ascii="Times New Roman" w:hAnsi="Times New Roman"/>
        </w:rPr>
        <w:t>, that a purposive state of mind is required for complicity", being "not just an intention to assist or encourage, but an intention to assist or encourage another to commit a particular offence";</w:t>
      </w:r>
      <w:r w:rsidRPr="00B13998">
        <w:rPr>
          <w:rStyle w:val="FootnoteReference"/>
          <w:rFonts w:ascii="Times New Roman" w:hAnsi="Times New Roman"/>
          <w:sz w:val="24"/>
        </w:rPr>
        <w:footnoteReference w:id="51"/>
      </w:r>
      <w:r w:rsidRPr="00B13998">
        <w:rPr>
          <w:rFonts w:ascii="Times New Roman" w:hAnsi="Times New Roman"/>
        </w:rPr>
        <w:t xml:space="preserve"> and proposed sub</w:t>
      </w:r>
      <w:r w:rsidRPr="00B13998">
        <w:rPr>
          <w:rFonts w:ascii="Times New Roman" w:hAnsi="Times New Roman"/>
        </w:rPr>
        <w:noBreakHyphen/>
        <w:t xml:space="preserve">s (1)(b) would be a "completed conspiracy offence" in which the fault element required would "be in line with that specified for traditional forms of accessorial liability in </w:t>
      </w:r>
      <w:proofErr w:type="spellStart"/>
      <w:r w:rsidRPr="00B13998">
        <w:rPr>
          <w:rFonts w:ascii="Times New Roman" w:hAnsi="Times New Roman"/>
          <w:i/>
          <w:iCs/>
        </w:rPr>
        <w:t>Giorgianni</w:t>
      </w:r>
      <w:proofErr w:type="spellEnd"/>
      <w:r w:rsidRPr="00B13998">
        <w:rPr>
          <w:rFonts w:ascii="Times New Roman" w:hAnsi="Times New Roman"/>
        </w:rPr>
        <w:t>", as it "seems implicit in the terms 'agreement, arrangement or understanding' that there must be a specific degree of knowledge, and intent, in order to fall within the notion of a conspiracy".</w:t>
      </w:r>
      <w:r w:rsidRPr="00B13998">
        <w:rPr>
          <w:rStyle w:val="FootnoteReference"/>
          <w:rFonts w:ascii="Times New Roman" w:hAnsi="Times New Roman"/>
          <w:sz w:val="24"/>
        </w:rPr>
        <w:footnoteReference w:id="52"/>
      </w:r>
      <w:r w:rsidRPr="00B13998">
        <w:rPr>
          <w:rFonts w:ascii="Times New Roman" w:hAnsi="Times New Roman"/>
        </w:rPr>
        <w:t xml:space="preserve"> The report cited </w:t>
      </w:r>
      <w:r w:rsidRPr="00B13998">
        <w:rPr>
          <w:rFonts w:ascii="Times New Roman" w:hAnsi="Times New Roman"/>
          <w:i/>
          <w:iCs/>
        </w:rPr>
        <w:t>R v LK</w:t>
      </w:r>
      <w:r w:rsidRPr="00B13998">
        <w:rPr>
          <w:rStyle w:val="FootnoteReference"/>
          <w:rFonts w:ascii="Times New Roman" w:hAnsi="Times New Roman"/>
          <w:sz w:val="24"/>
        </w:rPr>
        <w:footnoteReference w:id="53"/>
      </w:r>
      <w:r w:rsidRPr="00B13998">
        <w:rPr>
          <w:rFonts w:ascii="Times New Roman" w:hAnsi="Times New Roman"/>
        </w:rPr>
        <w:t xml:space="preserve"> in support of this last statement.</w:t>
      </w:r>
    </w:p>
    <w:p w14:paraId="2237579B"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The high point of the respondent's argument is that s 323(1)(a) and (c) of the Crimes Act reflect the recommendations of the "Simplification of Jury Directions Project" report. That report describes what became s 323(1)(c) as a conspiracy offence which requires proof of the accused's knowledge of all elements of the offence, not just proof of the physical acts or omissions constituting the offence.</w:t>
      </w:r>
      <w:r w:rsidRPr="00B13998">
        <w:rPr>
          <w:rStyle w:val="FootnoteReference"/>
          <w:rFonts w:ascii="Times New Roman" w:hAnsi="Times New Roman"/>
          <w:sz w:val="24"/>
        </w:rPr>
        <w:footnoteReference w:id="54"/>
      </w:r>
      <w:r w:rsidRPr="00B13998">
        <w:rPr>
          <w:rFonts w:ascii="Times New Roman" w:hAnsi="Times New Roman"/>
        </w:rPr>
        <w:t xml:space="preserve"> In </w:t>
      </w:r>
      <w:r w:rsidRPr="00B13998">
        <w:rPr>
          <w:rFonts w:ascii="Times New Roman" w:hAnsi="Times New Roman"/>
          <w:i/>
          <w:iCs/>
        </w:rPr>
        <w:t>R v LK</w:t>
      </w:r>
      <w:r w:rsidRPr="00B13998">
        <w:rPr>
          <w:rFonts w:ascii="Times New Roman" w:hAnsi="Times New Roman"/>
        </w:rPr>
        <w:t>, for example, the relevant offence was dealing with money, and the money was the proceeds of crime, and the person was reckless as to the fact that the money was the proceeds of crime. The charge was conspiracy to commit the offence. For the alleged conspiracy, proof of mere recklessness as to whether the money the subject of the offence was the proceeds of crime could not prove the required intention, which was specified by the relevant statute to be an intention "that an offence would be committed pursuant to the agreement".</w:t>
      </w:r>
      <w:r w:rsidRPr="00B13998">
        <w:rPr>
          <w:rStyle w:val="FootnoteReference"/>
          <w:rFonts w:ascii="Times New Roman" w:hAnsi="Times New Roman"/>
          <w:sz w:val="24"/>
        </w:rPr>
        <w:footnoteReference w:id="55"/>
      </w:r>
      <w:r w:rsidRPr="00B13998">
        <w:rPr>
          <w:rFonts w:ascii="Times New Roman" w:hAnsi="Times New Roman"/>
        </w:rPr>
        <w:t xml:space="preserve"> This </w:t>
      </w:r>
      <w:r w:rsidRPr="00B13998">
        <w:rPr>
          <w:rFonts w:ascii="Times New Roman" w:hAnsi="Times New Roman"/>
        </w:rPr>
        <w:lastRenderedPageBreak/>
        <w:t>carried the requirement to prove knowledge that the money was the proceeds of crime.</w:t>
      </w:r>
      <w:r w:rsidRPr="00B13998">
        <w:rPr>
          <w:rStyle w:val="FootnoteReference"/>
          <w:rFonts w:ascii="Times New Roman" w:hAnsi="Times New Roman"/>
          <w:sz w:val="24"/>
        </w:rPr>
        <w:footnoteReference w:id="56"/>
      </w:r>
      <w:r w:rsidRPr="00B13998">
        <w:rPr>
          <w:rFonts w:ascii="Times New Roman" w:hAnsi="Times New Roman"/>
        </w:rPr>
        <w:t xml:space="preserve"> </w:t>
      </w:r>
    </w:p>
    <w:p w14:paraId="4028984B"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In construing the relevant provisions, it is not to be assumed that the Victorian Parliament knew or necessarily shared the view of the authors of the "Simplification of Jury Directions Project" report and, on that basis, that s 323(1)(c) (like s 323(1)(a), given the word "intentionally" in that provision) is to be construed as requiring an accused to know facts that the person who committed the offence need not know in order to commit the offence. Assumptions to that effect are not legitimate aids to statutory construction. In this case, they are displaced by the Explanatory Memorandum and by the text, context, and purpose of s 323(1)(c).</w:t>
      </w:r>
    </w:p>
    <w:p w14:paraId="70675DEB"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The Explanatory Memorandum says that s 323(1)(a) covers the behaviour that would be covered by aiding, abetting, counselling, and procuring at common law and therefore reflects the fault element required by </w:t>
      </w:r>
      <w:proofErr w:type="spellStart"/>
      <w:r w:rsidRPr="00B13998">
        <w:rPr>
          <w:rFonts w:ascii="Times New Roman" w:hAnsi="Times New Roman"/>
          <w:i/>
          <w:iCs/>
        </w:rPr>
        <w:t>Giorgianni</w:t>
      </w:r>
      <w:proofErr w:type="spellEnd"/>
      <w:r w:rsidRPr="00B13998">
        <w:rPr>
          <w:rFonts w:ascii="Times New Roman" w:hAnsi="Times New Roman"/>
          <w:i/>
          <w:iCs/>
        </w:rPr>
        <w:t xml:space="preserve"> v The Queen</w:t>
      </w:r>
      <w:r w:rsidRPr="00B13998">
        <w:rPr>
          <w:rStyle w:val="FootnoteReference"/>
          <w:rFonts w:ascii="Times New Roman" w:hAnsi="Times New Roman"/>
          <w:sz w:val="24"/>
        </w:rPr>
        <w:footnoteReference w:id="57"/>
      </w:r>
      <w:r w:rsidRPr="00B13998">
        <w:rPr>
          <w:rFonts w:ascii="Times New Roman" w:hAnsi="Times New Roman"/>
        </w:rPr>
        <w:t xml:space="preserve"> by use of the word "intentionally".</w:t>
      </w:r>
      <w:r w:rsidRPr="00B13998">
        <w:rPr>
          <w:rStyle w:val="FootnoteReference"/>
          <w:rFonts w:ascii="Times New Roman" w:hAnsi="Times New Roman"/>
          <w:sz w:val="24"/>
        </w:rPr>
        <w:footnoteReference w:id="58"/>
      </w:r>
      <w:r w:rsidRPr="00B13998">
        <w:rPr>
          <w:rFonts w:ascii="Times New Roman" w:hAnsi="Times New Roman"/>
        </w:rPr>
        <w:t xml:space="preserve"> In </w:t>
      </w:r>
      <w:proofErr w:type="spellStart"/>
      <w:r w:rsidRPr="00B13998">
        <w:rPr>
          <w:rFonts w:ascii="Times New Roman" w:hAnsi="Times New Roman"/>
          <w:i/>
          <w:iCs/>
        </w:rPr>
        <w:t>Giorgianni</w:t>
      </w:r>
      <w:proofErr w:type="spellEnd"/>
      <w:r w:rsidRPr="00B13998">
        <w:rPr>
          <w:rFonts w:ascii="Times New Roman" w:hAnsi="Times New Roman"/>
        </w:rPr>
        <w:t>, this Court held that aiding, abetting, counselling, and procuring an offence requires proof that the accused knew every fact essential to the offence. This follows from the fact that the very words "aiding, abetting, counselling, and procuring" indicate that "a particular state of mind is essential"</w:t>
      </w:r>
      <w:r w:rsidRPr="00B13998">
        <w:rPr>
          <w:rStyle w:val="FootnoteReference"/>
          <w:rFonts w:ascii="Times New Roman" w:hAnsi="Times New Roman"/>
          <w:sz w:val="24"/>
        </w:rPr>
        <w:footnoteReference w:id="59"/>
      </w:r>
      <w:r w:rsidRPr="00B13998">
        <w:rPr>
          <w:rFonts w:ascii="Times New Roman" w:hAnsi="Times New Roman"/>
        </w:rPr>
        <w:t xml:space="preserve"> for such an offence to be committed, being actual knowledge of each element of the offence.</w:t>
      </w:r>
      <w:r w:rsidRPr="00B13998">
        <w:rPr>
          <w:rStyle w:val="FootnoteReference"/>
          <w:rFonts w:ascii="Times New Roman" w:hAnsi="Times New Roman"/>
          <w:sz w:val="24"/>
        </w:rPr>
        <w:footnoteReference w:id="60"/>
      </w:r>
      <w:r w:rsidRPr="00B13998">
        <w:rPr>
          <w:rFonts w:ascii="Times New Roman" w:hAnsi="Times New Roman"/>
        </w:rPr>
        <w:t xml:space="preserve"> </w:t>
      </w:r>
    </w:p>
    <w:p w14:paraId="488AF70F"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The Explanatory Memorandum says that s 323(1)(c) covers group activity that would be covered by the common law doctrines of acting in concert, joint criminal enterprise, and common purpose.</w:t>
      </w:r>
      <w:r w:rsidRPr="00B13998">
        <w:rPr>
          <w:rStyle w:val="FootnoteReference"/>
          <w:rFonts w:ascii="Times New Roman" w:hAnsi="Times New Roman"/>
          <w:sz w:val="24"/>
        </w:rPr>
        <w:footnoteReference w:id="61"/>
      </w:r>
      <w:r w:rsidRPr="00B13998">
        <w:rPr>
          <w:rFonts w:ascii="Times New Roman" w:hAnsi="Times New Roman"/>
        </w:rPr>
        <w:t xml:space="preserve"> It does not refer to s 323(1)(c) reflecting the common law of conspiracy or the fault element in </w:t>
      </w:r>
      <w:proofErr w:type="spellStart"/>
      <w:r w:rsidRPr="00B13998">
        <w:rPr>
          <w:rFonts w:ascii="Times New Roman" w:hAnsi="Times New Roman"/>
          <w:i/>
          <w:iCs/>
        </w:rPr>
        <w:t>Giorgianni</w:t>
      </w:r>
      <w:proofErr w:type="spellEnd"/>
      <w:r w:rsidRPr="00B13998">
        <w:rPr>
          <w:rFonts w:ascii="Times New Roman" w:hAnsi="Times New Roman"/>
        </w:rPr>
        <w:t xml:space="preserve">, despite these opinions having been expressed in the "Simplification of Jury Directions Project" report. Further, the common law doctrines that the Explanatory Memorandum says that s 323(1)(c) covers are not aiding or abetting or conspiracy offences. Offences by reason of acting in concert, joint criminal enterprise, and </w:t>
      </w:r>
      <w:r w:rsidRPr="00B13998">
        <w:rPr>
          <w:rFonts w:ascii="Times New Roman" w:hAnsi="Times New Roman"/>
        </w:rPr>
        <w:lastRenderedPageBreak/>
        <w:t>common purpose involve a "mutual embarkation on a crime".</w:t>
      </w:r>
      <w:r w:rsidRPr="00B13998">
        <w:rPr>
          <w:rStyle w:val="FootnoteReference"/>
          <w:rFonts w:ascii="Times New Roman" w:hAnsi="Times New Roman"/>
          <w:sz w:val="24"/>
        </w:rPr>
        <w:footnoteReference w:id="62"/>
      </w:r>
      <w:r w:rsidRPr="00B13998">
        <w:rPr>
          <w:rFonts w:ascii="Times New Roman" w:hAnsi="Times New Roman"/>
        </w:rPr>
        <w:t xml:space="preserve"> The requirement of mutuality requires an agreement, arrangement or understanding that the parties will commit acts or omissions constituting a crime, in which event, if one person commits all acts or omissions necessary to constitute the crime, the others have also committed that crime.</w:t>
      </w:r>
      <w:r w:rsidRPr="00B13998">
        <w:rPr>
          <w:rStyle w:val="FootnoteReference"/>
          <w:rFonts w:ascii="Times New Roman" w:hAnsi="Times New Roman"/>
          <w:sz w:val="24"/>
        </w:rPr>
        <w:footnoteReference w:id="63"/>
      </w:r>
      <w:r w:rsidRPr="00B13998">
        <w:rPr>
          <w:rFonts w:ascii="Times New Roman" w:hAnsi="Times New Roman"/>
        </w:rPr>
        <w:t xml:space="preserve"> As McHugh J explained in </w:t>
      </w:r>
      <w:proofErr w:type="spellStart"/>
      <w:r w:rsidRPr="00B13998">
        <w:rPr>
          <w:rFonts w:ascii="Times New Roman" w:hAnsi="Times New Roman"/>
          <w:i/>
          <w:iCs/>
        </w:rPr>
        <w:t>Osland</w:t>
      </w:r>
      <w:proofErr w:type="spellEnd"/>
      <w:r w:rsidRPr="00B13998">
        <w:rPr>
          <w:rFonts w:ascii="Times New Roman" w:hAnsi="Times New Roman"/>
          <w:i/>
          <w:iCs/>
        </w:rPr>
        <w:t xml:space="preserve"> v The Queen</w:t>
      </w:r>
      <w:r w:rsidRPr="00B13998">
        <w:rPr>
          <w:rFonts w:ascii="Times New Roman" w:hAnsi="Times New Roman"/>
        </w:rPr>
        <w:t>, the correct principle in such a case is that the parties to the agreement, arrangement or understanding "are all equally liable for the acts that constitute the actus reus of the crime".</w:t>
      </w:r>
      <w:r w:rsidRPr="00B13998">
        <w:rPr>
          <w:rStyle w:val="FootnoteReference"/>
          <w:rFonts w:ascii="Times New Roman" w:hAnsi="Times New Roman"/>
          <w:sz w:val="24"/>
        </w:rPr>
        <w:footnoteReference w:id="64"/>
      </w:r>
      <w:r w:rsidRPr="00B13998">
        <w:rPr>
          <w:rFonts w:ascii="Times New Roman" w:hAnsi="Times New Roman"/>
        </w:rPr>
        <w:t xml:space="preserve"> That is, "it is the acts, and not the crime, of the actual perpetrator which are attributed to the person acting in concert".</w:t>
      </w:r>
      <w:r w:rsidRPr="00B13998">
        <w:rPr>
          <w:rStyle w:val="FootnoteReference"/>
          <w:rFonts w:ascii="Times New Roman" w:hAnsi="Times New Roman"/>
          <w:sz w:val="24"/>
        </w:rPr>
        <w:footnoteReference w:id="65"/>
      </w:r>
      <w:r w:rsidRPr="00B13998">
        <w:rPr>
          <w:rFonts w:ascii="Times New Roman" w:hAnsi="Times New Roman"/>
        </w:rPr>
        <w:t xml:space="preserve"> This means, for example, that the actual perpetrator of the acts may be acquitted of the crime and the other party or parties to the agreement, arrangement or understanding convicted of the crime.</w:t>
      </w:r>
      <w:r w:rsidRPr="00B13998">
        <w:rPr>
          <w:rStyle w:val="FootnoteReference"/>
          <w:rFonts w:ascii="Times New Roman" w:hAnsi="Times New Roman"/>
          <w:sz w:val="24"/>
        </w:rPr>
        <w:footnoteReference w:id="66"/>
      </w:r>
      <w:r w:rsidRPr="00B13998">
        <w:rPr>
          <w:rFonts w:ascii="Times New Roman" w:hAnsi="Times New Roman"/>
        </w:rPr>
        <w:t xml:space="preserve"> </w:t>
      </w:r>
    </w:p>
    <w:p w14:paraId="1634C980"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In other words, the common law doctrines distinguished between cases of: (a) an accused who aided, abetted, counselled or procured the commission of a crime by another – which required the accused to have knowledge of every essential fact constituting the offence, lest a person be criminally liable merely by doing "something to bring about, or render more likely, the commission of an offence by another in circumstances in which, through ignorance of the facts, it appears to [the person] to be an innocent act";</w:t>
      </w:r>
      <w:r w:rsidRPr="00B13998">
        <w:rPr>
          <w:rStyle w:val="FootnoteReference"/>
          <w:rFonts w:ascii="Times New Roman" w:hAnsi="Times New Roman"/>
          <w:sz w:val="24"/>
        </w:rPr>
        <w:footnoteReference w:id="67"/>
      </w:r>
      <w:r w:rsidRPr="00B13998">
        <w:rPr>
          <w:rFonts w:ascii="Times New Roman" w:hAnsi="Times New Roman"/>
        </w:rPr>
        <w:t xml:space="preserve"> (b) an accused who conspired with another person to commit a crime – which required the accused to "have intended to put the common design, the commission of the offence, into effect",</w:t>
      </w:r>
      <w:r w:rsidRPr="00B13998">
        <w:rPr>
          <w:rStyle w:val="FootnoteReference"/>
          <w:rFonts w:ascii="Times New Roman" w:hAnsi="Times New Roman"/>
          <w:sz w:val="24"/>
        </w:rPr>
        <w:footnoteReference w:id="68"/>
      </w:r>
      <w:r w:rsidRPr="00B13998">
        <w:rPr>
          <w:rFonts w:ascii="Times New Roman" w:hAnsi="Times New Roman"/>
        </w:rPr>
        <w:t xml:space="preserve"> so that "the intention to do the unlawful act [is] the </w:t>
      </w:r>
      <w:proofErr w:type="spellStart"/>
      <w:r w:rsidRPr="00B13998">
        <w:rPr>
          <w:rFonts w:ascii="Times New Roman" w:hAnsi="Times New Roman"/>
        </w:rPr>
        <w:t>mens</w:t>
      </w:r>
      <w:proofErr w:type="spellEnd"/>
      <w:r w:rsidRPr="00B13998">
        <w:rPr>
          <w:rFonts w:ascii="Times New Roman" w:hAnsi="Times New Roman"/>
        </w:rPr>
        <w:t xml:space="preserve"> rea of the offence and the fact of the agreement [is] the actus reus";</w:t>
      </w:r>
      <w:r w:rsidRPr="00B13998">
        <w:rPr>
          <w:rStyle w:val="FootnoteReference"/>
          <w:rFonts w:ascii="Times New Roman" w:hAnsi="Times New Roman"/>
          <w:sz w:val="24"/>
        </w:rPr>
        <w:footnoteReference w:id="69"/>
      </w:r>
      <w:r w:rsidRPr="00B13998">
        <w:rPr>
          <w:rFonts w:ascii="Times New Roman" w:hAnsi="Times New Roman"/>
        </w:rPr>
        <w:t xml:space="preserve"> and (c) an accused who entered into an agreement, arrangement or understanding to commit acts or omissions constituting a crime – in which event, if one party to the agreement, arrangement or </w:t>
      </w:r>
      <w:r w:rsidRPr="00B13998">
        <w:rPr>
          <w:rFonts w:ascii="Times New Roman" w:hAnsi="Times New Roman"/>
        </w:rPr>
        <w:lastRenderedPageBreak/>
        <w:t>understanding commits all acts or omissions in the circumstances necessary to constitute the crime, the accused has also committed that crime.</w:t>
      </w:r>
    </w:p>
    <w:p w14:paraId="0222FF2F"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For s 323(1)(c) to cover the group activity that would be covered by the common law doctrines of acting in concert, joint criminal enterprise, and common purpose, as the Explanatory Memorandum states, the provision cannot require the Crown to prove not only the fact of entry into the agreement, arrangement or understanding to commit the offence and the commission of the offence, but also that the accused knew a fact where knowledge (as opposed to the existence) of that fact was not itself an element of the offence. If construed in that way, s 323(1)(c) does not cover the group activity that would be covered by the specified common law doctrines. It covers only a lesser range of conduct than those common law doctrines. </w:t>
      </w:r>
    </w:p>
    <w:p w14:paraId="13A44CB9"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In circumstances where: (a) the Second Reading Speech identifies the intention of the Victorian Parliament to abolish the common law doctrine of joint criminal enterprise and identifies that the provisions are otherwise intended to "have a similar scope to the common law doctrines";</w:t>
      </w:r>
      <w:r w:rsidRPr="00B13998">
        <w:rPr>
          <w:rStyle w:val="FootnoteReference"/>
          <w:rFonts w:ascii="Times New Roman" w:hAnsi="Times New Roman"/>
          <w:sz w:val="24"/>
        </w:rPr>
        <w:footnoteReference w:id="70"/>
      </w:r>
      <w:r w:rsidRPr="00B13998">
        <w:rPr>
          <w:rFonts w:ascii="Times New Roman" w:hAnsi="Times New Roman"/>
        </w:rPr>
        <w:t xml:space="preserve"> (b) the Explanatory Memorandum says that s 323(1)(c) covers group activity that would be covered by the common law doctrines of acting in concert, joint criminal enterprise, and common purpose;</w:t>
      </w:r>
      <w:r w:rsidRPr="00B13998">
        <w:rPr>
          <w:rStyle w:val="FootnoteReference"/>
          <w:rFonts w:ascii="Times New Roman" w:hAnsi="Times New Roman"/>
          <w:sz w:val="24"/>
        </w:rPr>
        <w:footnoteReference w:id="71"/>
      </w:r>
      <w:r w:rsidRPr="00B13998">
        <w:rPr>
          <w:rFonts w:ascii="Times New Roman" w:hAnsi="Times New Roman"/>
        </w:rPr>
        <w:t xml:space="preserve"> and (c) the Explanatory Memorandum identifies the </w:t>
      </w:r>
      <w:proofErr w:type="spellStart"/>
      <w:r w:rsidRPr="00B13998">
        <w:rPr>
          <w:rFonts w:ascii="Times New Roman" w:hAnsi="Times New Roman"/>
          <w:i/>
          <w:iCs/>
        </w:rPr>
        <w:t>Giorgianni</w:t>
      </w:r>
      <w:proofErr w:type="spellEnd"/>
      <w:r w:rsidRPr="00B13998">
        <w:rPr>
          <w:rFonts w:ascii="Times New Roman" w:hAnsi="Times New Roman"/>
        </w:rPr>
        <w:t xml:space="preserve"> requirement of knowledge as applying to s 323(1)(a),</w:t>
      </w:r>
      <w:r w:rsidRPr="00B13998">
        <w:rPr>
          <w:rStyle w:val="FootnoteReference"/>
          <w:rFonts w:ascii="Times New Roman" w:hAnsi="Times New Roman"/>
          <w:sz w:val="24"/>
        </w:rPr>
        <w:footnoteReference w:id="72"/>
      </w:r>
      <w:r w:rsidRPr="00B13998">
        <w:rPr>
          <w:rFonts w:ascii="Times New Roman" w:hAnsi="Times New Roman"/>
        </w:rPr>
        <w:t xml:space="preserve"> but not to s 323(1)(c) (contrary to the "Simplification of Jury Directions Project" report, which identifies the </w:t>
      </w:r>
      <w:proofErr w:type="spellStart"/>
      <w:r w:rsidRPr="00B13998">
        <w:rPr>
          <w:rFonts w:ascii="Times New Roman" w:hAnsi="Times New Roman"/>
          <w:i/>
          <w:iCs/>
        </w:rPr>
        <w:t>Giorgianni</w:t>
      </w:r>
      <w:proofErr w:type="spellEnd"/>
      <w:r w:rsidRPr="00B13998">
        <w:rPr>
          <w:rFonts w:ascii="Times New Roman" w:hAnsi="Times New Roman"/>
        </w:rPr>
        <w:t xml:space="preserve"> requirement of knowledge as applying to both proposed provisions),</w:t>
      </w:r>
      <w:r w:rsidRPr="00B13998">
        <w:rPr>
          <w:rStyle w:val="FootnoteReference"/>
          <w:rFonts w:ascii="Times New Roman" w:hAnsi="Times New Roman"/>
          <w:sz w:val="24"/>
        </w:rPr>
        <w:footnoteReference w:id="73"/>
      </w:r>
      <w:r w:rsidRPr="00B13998">
        <w:rPr>
          <w:rFonts w:ascii="Times New Roman" w:hAnsi="Times New Roman"/>
        </w:rPr>
        <w:t xml:space="preserve"> the respondent's argument that the legislative provision reflects the reasoning in the "Simplification of Jury Directions Project" report is unpersuasive. If anything, the extrinsic material points firmly against the respondent's construction of s 323(1)(c).</w:t>
      </w:r>
    </w:p>
    <w:p w14:paraId="212013DA"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Further, by s 324(1) of the Crimes Act, an offence must have been committed before a person may be involved in the commission of that offence, but, as s 324A makes clear, no person needs to have been prosecuted for or convicted </w:t>
      </w:r>
      <w:r w:rsidRPr="00B13998">
        <w:rPr>
          <w:rFonts w:ascii="Times New Roman" w:hAnsi="Times New Roman"/>
        </w:rPr>
        <w:lastRenderedPageBreak/>
        <w:t xml:space="preserve">of the commission of the offence before a person may be involved in the commission of that offence. If the offence has been committed, then a person may be involved in the commission of the offence in any one or more of the ways specified in s 323(1). The obvious distinction between para (a) of s 323(1) (concerning a person who "assists, encourages or directs the commission of the offence") and para (c) of s 323(1) (concerning a person who "enters into an agreement, arrangement or understanding with another person to commit the offence") is that para (a) is qualified by the word "intentionally" whereas para (c) is not so qualified. The presence of "intentionally" in s 323(1)(a) is a strong textual indicator that for s 323(1)(a) to be engaged, the intention to assist, encourage or direct the commission of the offence requires the person alleged to have been involved in the offence to know all essential elements of the offence. The absence of "intentionally" in s 323(1)(c) is a strong textual indicator that for s 323(1)(c) to be engaged, the entry into the agreement, arrangement or understanding with another person is no more and no less than for one or more of the parties to the agreement, arrangement or understanding to commit the offence. </w:t>
      </w:r>
    </w:p>
    <w:p w14:paraId="66A656FA"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There is also a strong contextual indicator weighing against the respondent's construction. It is that s 324B of the Crimes Act</w:t>
      </w:r>
      <w:r w:rsidRPr="00B13998">
        <w:rPr>
          <w:rFonts w:ascii="Times New Roman" w:hAnsi="Times New Roman"/>
          <w:i/>
          <w:iCs/>
        </w:rPr>
        <w:t xml:space="preserve"> </w:t>
      </w:r>
      <w:r w:rsidRPr="00B13998">
        <w:rPr>
          <w:rFonts w:ascii="Times New Roman" w:hAnsi="Times New Roman"/>
        </w:rPr>
        <w:t>provides that a "person may be found guilty of an offence by virtue of section 324 if the trier of fact is satisfied that the person is guilty either as the person who committed the offence or as a person involved in the commission of the offence but is unable to determine which applies". The words "by virtue of section 324" ensure that s 324B cannot operate unless an offence is committed (as s 324(1) is conditioned on the commission of an offence). Section 324B means that if the trier of fact is satisfied beyond reasonable doubt that an offence has been committed and that the accused is either the person who committed the offence or a person who was involved in the commission of the offence, the trier of fact can find the accused guilty without deciding which (that is, commission of or involvement in the commission of the offence) applies. Insofar as the application of s 323(1)(c) is concerned, the apparent equivalence of criminal culpability inherent in s 324B weighs against any construction which involves s 323(1)(c) requiring proof of the accused's knowledge when such proof is not required as an element of the commission of the offence.</w:t>
      </w:r>
    </w:p>
    <w:p w14:paraId="1663AB49"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Other arguments advanced by the respondent, discussed below, are unpersuasive. </w:t>
      </w:r>
    </w:p>
    <w:p w14:paraId="08AEC9AB"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First, the reference in the Explanatory Memorandum to all liability under the provisions being "derivative"</w:t>
      </w:r>
      <w:r w:rsidRPr="00B13998">
        <w:rPr>
          <w:rFonts w:ascii="Times New Roman" w:hAnsi="Times New Roman"/>
          <w:b/>
          <w:bCs/>
        </w:rPr>
        <w:t xml:space="preserve"> </w:t>
      </w:r>
      <w:r w:rsidRPr="00B13998">
        <w:rPr>
          <w:rFonts w:ascii="Times New Roman" w:hAnsi="Times New Roman"/>
        </w:rPr>
        <w:t xml:space="preserve">is to be understood in the terms there used, that is, that such liability is "derivative" because "an offence has to have been </w:t>
      </w:r>
      <w:r w:rsidRPr="00B13998">
        <w:rPr>
          <w:rFonts w:ascii="Times New Roman" w:hAnsi="Times New Roman"/>
        </w:rPr>
        <w:lastRenderedPageBreak/>
        <w:t>committed for a person to be complicit in that offence".</w:t>
      </w:r>
      <w:r w:rsidRPr="00B13998">
        <w:rPr>
          <w:rStyle w:val="FootnoteReference"/>
          <w:rFonts w:ascii="Times New Roman" w:hAnsi="Times New Roman"/>
          <w:sz w:val="24"/>
        </w:rPr>
        <w:footnoteReference w:id="74"/>
      </w:r>
      <w:r w:rsidRPr="00B13998">
        <w:rPr>
          <w:rFonts w:ascii="Times New Roman" w:hAnsi="Times New Roman"/>
        </w:rPr>
        <w:t xml:space="preserve"> The Explanatory Memorandum is not referring to "derivative" criminal liability in any technical sense. It is not therefore suggesting that the common law distinctions between derivative and primary liability (which had common law consequences</w:t>
      </w:r>
      <w:r w:rsidRPr="00B13998">
        <w:rPr>
          <w:rStyle w:val="FootnoteReference"/>
          <w:rFonts w:ascii="Times New Roman" w:hAnsi="Times New Roman"/>
          <w:sz w:val="24"/>
        </w:rPr>
        <w:footnoteReference w:id="75"/>
      </w:r>
      <w:r>
        <w:rPr>
          <w:rFonts w:ascii="Times New Roman" w:hAnsi="Times New Roman"/>
        </w:rPr>
        <w:t>)</w:t>
      </w:r>
      <w:r w:rsidRPr="00B13998">
        <w:rPr>
          <w:rFonts w:ascii="Times New Roman" w:hAnsi="Times New Roman"/>
        </w:rPr>
        <w:t xml:space="preserve"> operate as a gloss on the statutory provisions. </w:t>
      </w:r>
    </w:p>
    <w:p w14:paraId="347B56CD"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Second, s 323(3)(b), which provides that a person may be involved in the commission of an offence by act or omission </w:t>
      </w:r>
      <w:proofErr w:type="gramStart"/>
      <w:r w:rsidRPr="00B13998">
        <w:rPr>
          <w:rFonts w:ascii="Times New Roman" w:hAnsi="Times New Roman"/>
        </w:rPr>
        <w:t>whether or not</w:t>
      </w:r>
      <w:proofErr w:type="gramEnd"/>
      <w:r w:rsidRPr="00B13998">
        <w:rPr>
          <w:rFonts w:ascii="Times New Roman" w:hAnsi="Times New Roman"/>
        </w:rPr>
        <w:t xml:space="preserve"> the person realises that the facts constitute an offence, does not support the respondent's construction. Section 323(3)(b) is merely the statutory equivalent of the common law principle that ignorance of the law is no excuse. </w:t>
      </w:r>
    </w:p>
    <w:p w14:paraId="7ABDBA5B"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Third, any tension between the use of the word "offence" in s 323(1)(a) and (c) and s 324(1) is to be resolved contextually. "Offence" is not a defined term but must mean (wherever it appears in the provisions) all elements (physical, mental, and circumstantial) which together comprise the offence.</w:t>
      </w:r>
      <w:r w:rsidRPr="00B13998">
        <w:rPr>
          <w:rStyle w:val="FootnoteReference"/>
          <w:rFonts w:ascii="Times New Roman" w:hAnsi="Times New Roman"/>
          <w:sz w:val="24"/>
        </w:rPr>
        <w:footnoteReference w:id="76"/>
      </w:r>
      <w:r w:rsidRPr="00B13998">
        <w:rPr>
          <w:rFonts w:ascii="Times New Roman" w:hAnsi="Times New Roman"/>
        </w:rPr>
        <w:t xml:space="preserve"> In s 324(1), accordingly, the condition "if an offence ... is committed" requires the Crown to prove beyond reasonable doubt that an offence has been committed by a person (irrespective of whether that person has been or even could be prosecuted or convicted for the offence). The phrase "a person who is involved in the commission of the offence" in s 324(1) operates by reference to s 323(1). A person is such a person if any of paras (a) to (d) apply. Focusing on s 323(1)(a) and (c), the former involves intentionally assisting, </w:t>
      </w:r>
      <w:proofErr w:type="gramStart"/>
      <w:r w:rsidRPr="00B13998">
        <w:rPr>
          <w:rFonts w:ascii="Times New Roman" w:hAnsi="Times New Roman"/>
        </w:rPr>
        <w:t>encouraging</w:t>
      </w:r>
      <w:proofErr w:type="gramEnd"/>
      <w:r w:rsidRPr="00B13998">
        <w:rPr>
          <w:rFonts w:ascii="Times New Roman" w:hAnsi="Times New Roman"/>
        </w:rPr>
        <w:t xml:space="preserve"> or directing the commission of the offence by another person (meaning, by reason of the word "intentionally", doing so knowing all elements – physical, mental, and circumstantial – which together comprise the offence). The latter involves entering into an agreement, arrangement or understanding with another person for either or both to commit the offence. In this latter case, the equivalence of criminal culpability between the parties to the agreement, arrangement or understanding is created by their mutual entry into the agreement, arrangement or understanding to commit the offence. This equivalence means that whatever mental and circumstantial state is sufficient for one party to commit the offence is also sufficient to mean the other party is taken to have committed that offence. </w:t>
      </w:r>
    </w:p>
    <w:p w14:paraId="5BA324A0"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Further, the respondent's extreme example – of a parent agreeing with an adult child that the adult child could use the family home to have sex with a person </w:t>
      </w:r>
      <w:r w:rsidRPr="00B13998">
        <w:rPr>
          <w:rFonts w:ascii="Times New Roman" w:hAnsi="Times New Roman"/>
        </w:rPr>
        <w:lastRenderedPageBreak/>
        <w:t>with the parent not knowing the person was a child under the age of 12 years – does not help. The example overlooks the requirement for the accused to have entered into an agreement, arrangement or understanding to commit the offence – which, in the case of the offence created by s 49A(1)(a)(</w:t>
      </w:r>
      <w:proofErr w:type="spellStart"/>
      <w:r w:rsidRPr="00B13998">
        <w:rPr>
          <w:rFonts w:ascii="Times New Roman" w:hAnsi="Times New Roman"/>
        </w:rPr>
        <w:t>i</w:t>
      </w:r>
      <w:proofErr w:type="spellEnd"/>
      <w:r w:rsidRPr="00B13998">
        <w:rPr>
          <w:rFonts w:ascii="Times New Roman" w:hAnsi="Times New Roman"/>
        </w:rPr>
        <w:t xml:space="preserve">), is that person A (a specific person) intentionally sexually penetrates person B (a specific person) and not merely any hypothetical person. In any event, the proper construction of s 323(1)(c) is not to be determined by extreme examples. </w:t>
      </w:r>
    </w:p>
    <w:p w14:paraId="1CC0F9CD" w14:textId="77777777" w:rsidR="00DB1C88" w:rsidRPr="00B13998" w:rsidRDefault="00DB1C88" w:rsidP="00B13998">
      <w:pPr>
        <w:pStyle w:val="HeadingL1"/>
        <w:spacing w:after="260" w:line="280" w:lineRule="exact"/>
        <w:ind w:right="0"/>
        <w:jc w:val="both"/>
        <w:rPr>
          <w:rFonts w:ascii="Times New Roman" w:hAnsi="Times New Roman"/>
        </w:rPr>
      </w:pPr>
      <w:r w:rsidRPr="00B13998">
        <w:rPr>
          <w:rFonts w:ascii="Times New Roman" w:hAnsi="Times New Roman"/>
        </w:rPr>
        <w:t>Conclusion</w:t>
      </w:r>
    </w:p>
    <w:p w14:paraId="323BE1A0"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 xml:space="preserve">Accordingly, in the case of the drug supply charges (charges 1 and 2), the Crown did not have to prove that the respondent knew that the person to whom the drug of dependence was supplied was a person under 18 years of age </w:t>
      </w:r>
      <w:proofErr w:type="gramStart"/>
      <w:r w:rsidRPr="00B13998">
        <w:rPr>
          <w:rFonts w:ascii="Times New Roman" w:hAnsi="Times New Roman"/>
        </w:rPr>
        <w:t>in order to</w:t>
      </w:r>
      <w:proofErr w:type="gramEnd"/>
      <w:r w:rsidRPr="00B13998">
        <w:rPr>
          <w:rFonts w:ascii="Times New Roman" w:hAnsi="Times New Roman"/>
        </w:rPr>
        <w:t xml:space="preserve"> satisfy the requirements of s 323(1)(c) of the Crimes Act. The Crown had to prove, relevantly, only that the offence under s 71</w:t>
      </w:r>
      <w:proofErr w:type="gramStart"/>
      <w:r w:rsidRPr="00B13998">
        <w:rPr>
          <w:rFonts w:ascii="Times New Roman" w:hAnsi="Times New Roman"/>
        </w:rPr>
        <w:t>B(</w:t>
      </w:r>
      <w:proofErr w:type="gramEnd"/>
      <w:r w:rsidRPr="00B13998">
        <w:rPr>
          <w:rFonts w:ascii="Times New Roman" w:hAnsi="Times New Roman"/>
        </w:rPr>
        <w:t>1) was committed by a person with whom the respondent had entered into an agreement, arrangement or understanding to commit the offence under s 71B(1). To prove such an agreement, arrangement or understanding relevantly required only proof beyond reasonable doubt of an agreement, arrangement or understanding to supply a drug of dependence to the child where that child, in fact, was under 18 years of age. The defence of honest and reasonable mistake, however, would be available to both the person who committed the offence and the person taken to have committed the offence by operation of s 323(1)(c), as provided for in s 71</w:t>
      </w:r>
      <w:proofErr w:type="gramStart"/>
      <w:r w:rsidRPr="00B13998">
        <w:rPr>
          <w:rFonts w:ascii="Times New Roman" w:hAnsi="Times New Roman"/>
        </w:rPr>
        <w:t>B(</w:t>
      </w:r>
      <w:proofErr w:type="gramEnd"/>
      <w:r w:rsidRPr="00B13998">
        <w:rPr>
          <w:rFonts w:ascii="Times New Roman" w:hAnsi="Times New Roman"/>
        </w:rPr>
        <w:t>4).</w:t>
      </w:r>
    </w:p>
    <w:p w14:paraId="3E4B7AC9"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In the case of the sexual penetration charges (charges 3, 7, 8, and 9), the Crown did not have to prove that the respondent knew that the person being intentionally sexually penetrated was under the age of 12 years. The Crown had to prove, relevantly, only that the offence under s 49A(1)(a)(</w:t>
      </w:r>
      <w:proofErr w:type="spellStart"/>
      <w:r w:rsidRPr="00B13998">
        <w:rPr>
          <w:rFonts w:ascii="Times New Roman" w:hAnsi="Times New Roman"/>
        </w:rPr>
        <w:t>i</w:t>
      </w:r>
      <w:proofErr w:type="spellEnd"/>
      <w:r w:rsidRPr="00B13998">
        <w:rPr>
          <w:rFonts w:ascii="Times New Roman" w:hAnsi="Times New Roman"/>
        </w:rPr>
        <w:t>) was committed by a person with whom the respondent had entered into an agreement, arrangement or understanding to commit the offence under s 49A(1)(a)(</w:t>
      </w:r>
      <w:proofErr w:type="spellStart"/>
      <w:r w:rsidRPr="00B13998">
        <w:rPr>
          <w:rFonts w:ascii="Times New Roman" w:hAnsi="Times New Roman"/>
        </w:rPr>
        <w:t>i</w:t>
      </w:r>
      <w:proofErr w:type="spellEnd"/>
      <w:r w:rsidRPr="00B13998">
        <w:rPr>
          <w:rFonts w:ascii="Times New Roman" w:hAnsi="Times New Roman"/>
        </w:rPr>
        <w:t xml:space="preserve">). To prove such an agreement, arrangement or understanding relevantly required only proof beyond reasonable doubt of an agreement, arrangement or understanding to </w:t>
      </w:r>
      <w:proofErr w:type="gramStart"/>
      <w:r w:rsidRPr="00B13998">
        <w:rPr>
          <w:rFonts w:ascii="Times New Roman" w:hAnsi="Times New Roman"/>
        </w:rPr>
        <w:t>intentionally sexually penetrate the child where that child,</w:t>
      </w:r>
      <w:proofErr w:type="gramEnd"/>
      <w:r w:rsidRPr="00B13998">
        <w:rPr>
          <w:rFonts w:ascii="Times New Roman" w:hAnsi="Times New Roman"/>
        </w:rPr>
        <w:t xml:space="preserve"> in fact, was under the age of 12 years.</w:t>
      </w:r>
    </w:p>
    <w:p w14:paraId="70B24BAE" w14:textId="77777777" w:rsidR="00DB1C88" w:rsidRPr="00B13998" w:rsidRDefault="00DB1C88" w:rsidP="00B13998">
      <w:pPr>
        <w:pStyle w:val="FixListStyle"/>
        <w:spacing w:after="260" w:line="280" w:lineRule="exact"/>
        <w:ind w:right="0"/>
        <w:jc w:val="both"/>
        <w:rPr>
          <w:rFonts w:ascii="Times New Roman" w:hAnsi="Times New Roman"/>
        </w:rPr>
      </w:pPr>
      <w:r w:rsidRPr="00B13998">
        <w:rPr>
          <w:rFonts w:ascii="Times New Roman" w:hAnsi="Times New Roman"/>
        </w:rPr>
        <w:tab/>
        <w:t>If offences require, as an element of the offence, that the person committing the offence have a particular state of mind (</w:t>
      </w:r>
      <w:proofErr w:type="spellStart"/>
      <w:r w:rsidRPr="00B13998">
        <w:rPr>
          <w:rFonts w:ascii="Times New Roman" w:hAnsi="Times New Roman"/>
        </w:rPr>
        <w:t>eg</w:t>
      </w:r>
      <w:proofErr w:type="spellEnd"/>
      <w:r w:rsidRPr="00B13998">
        <w:rPr>
          <w:rFonts w:ascii="Times New Roman" w:hAnsi="Times New Roman"/>
        </w:rPr>
        <w:t xml:space="preserve">, knowledge of the age of the person against whom the offence is being perpetrated) then that element of the offence would apply to the required agreement, arrangement or understanding. That is, for example, for a person to enter into an agreement, arrangement or understanding to supply a drug to a child known to be under 18 years of age, that person would need to know the child was under 18 years of age. Where the offences do not require such knowledge, as in this case, no such element of the offence also applies to the agreement, arrangement or understanding. </w:t>
      </w:r>
    </w:p>
    <w:p w14:paraId="030E4A2D" w14:textId="77777777" w:rsidR="00DB1C88" w:rsidRPr="00B13998" w:rsidRDefault="00DB1C88" w:rsidP="00623954">
      <w:pPr>
        <w:pStyle w:val="FixListStyle"/>
        <w:keepNext/>
        <w:spacing w:after="260" w:line="280" w:lineRule="exact"/>
        <w:ind w:right="0"/>
        <w:jc w:val="both"/>
        <w:rPr>
          <w:rFonts w:ascii="Times New Roman" w:hAnsi="Times New Roman"/>
        </w:rPr>
      </w:pPr>
      <w:r w:rsidRPr="00B13998">
        <w:rPr>
          <w:rFonts w:ascii="Times New Roman" w:hAnsi="Times New Roman"/>
        </w:rPr>
        <w:lastRenderedPageBreak/>
        <w:tab/>
        <w:t>For these reasons, the orders should be:</w:t>
      </w:r>
    </w:p>
    <w:p w14:paraId="56404C7B" w14:textId="77777777" w:rsidR="00DB1C88" w:rsidRPr="00B13998" w:rsidRDefault="00DB1C88" w:rsidP="00B13998">
      <w:pPr>
        <w:pStyle w:val="LeftrightafterHC"/>
        <w:spacing w:before="0" w:after="260" w:line="280" w:lineRule="exact"/>
        <w:ind w:right="0"/>
        <w:jc w:val="both"/>
        <w:rPr>
          <w:rFonts w:ascii="Times New Roman" w:hAnsi="Times New Roman"/>
        </w:rPr>
      </w:pPr>
      <w:r w:rsidRPr="00B13998">
        <w:rPr>
          <w:rFonts w:ascii="Times New Roman" w:hAnsi="Times New Roman"/>
        </w:rPr>
        <w:t>(1)</w:t>
      </w:r>
      <w:r w:rsidRPr="00B13998">
        <w:rPr>
          <w:rFonts w:ascii="Times New Roman" w:hAnsi="Times New Roman"/>
        </w:rPr>
        <w:tab/>
        <w:t>The appeal be allowed.</w:t>
      </w:r>
    </w:p>
    <w:p w14:paraId="7BC2E3FF" w14:textId="77777777" w:rsidR="00DB1C88" w:rsidRPr="00B13998" w:rsidRDefault="00DB1C88" w:rsidP="00B13998">
      <w:pPr>
        <w:pStyle w:val="LeftrightHanging"/>
        <w:spacing w:before="0" w:after="260" w:line="280" w:lineRule="exact"/>
        <w:ind w:right="0"/>
        <w:jc w:val="both"/>
        <w:rPr>
          <w:rFonts w:ascii="Times New Roman" w:hAnsi="Times New Roman"/>
        </w:rPr>
      </w:pPr>
      <w:r w:rsidRPr="00B13998">
        <w:rPr>
          <w:rFonts w:ascii="Times New Roman" w:hAnsi="Times New Roman"/>
        </w:rPr>
        <w:t>(2)</w:t>
      </w:r>
      <w:r w:rsidRPr="00B13998">
        <w:rPr>
          <w:rFonts w:ascii="Times New Roman" w:hAnsi="Times New Roman"/>
        </w:rPr>
        <w:tab/>
        <w:t>Set aside orders 2 to 10 made by the Court of Appeal of the Supreme Court of Victoria on 4 October 2022 and, in lieu thereof, order that the appeal against conviction is dismissed.</w:t>
      </w:r>
    </w:p>
    <w:p w14:paraId="0C93FD1A" w14:textId="7EC2E56A" w:rsidR="00716ABF" w:rsidRPr="00870860" w:rsidRDefault="00DB1C88" w:rsidP="00DB1C88">
      <w:pPr>
        <w:pStyle w:val="leftright"/>
        <w:spacing w:before="0" w:after="260" w:line="280" w:lineRule="exact"/>
        <w:ind w:left="1440" w:right="0" w:hanging="720"/>
        <w:jc w:val="both"/>
        <w:rPr>
          <w:rFonts w:ascii="Times New Roman" w:hAnsi="Times New Roman"/>
        </w:rPr>
      </w:pPr>
      <w:r w:rsidRPr="00B13998">
        <w:rPr>
          <w:rFonts w:ascii="Times New Roman" w:hAnsi="Times New Roman"/>
        </w:rPr>
        <w:t>(3)</w:t>
      </w:r>
      <w:r w:rsidRPr="00B13998">
        <w:rPr>
          <w:rFonts w:ascii="Times New Roman" w:hAnsi="Times New Roman"/>
        </w:rPr>
        <w:tab/>
        <w:t>The respondent's application for leave to appeal against sentence be remitted to the Court of Appeal of the Supreme Court of Victoria for rehearing.</w:t>
      </w:r>
    </w:p>
    <w:sectPr w:rsidR="00716ABF" w:rsidRPr="00870860" w:rsidSect="00C375DC">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BCC8" w14:textId="77777777" w:rsidR="00BB6D22" w:rsidRDefault="00BB6D22">
      <w:pPr>
        <w:spacing w:line="240" w:lineRule="auto"/>
      </w:pPr>
      <w:r>
        <w:separator/>
      </w:r>
    </w:p>
  </w:endnote>
  <w:endnote w:type="continuationSeparator" w:id="0">
    <w:p w14:paraId="34BF2253" w14:textId="77777777" w:rsidR="00BB6D22" w:rsidRDefault="00BB6D22">
      <w:pPr>
        <w:spacing w:line="240" w:lineRule="auto"/>
      </w:pPr>
      <w:r>
        <w:continuationSeparator/>
      </w:r>
    </w:p>
  </w:endnote>
  <w:endnote w:type="continuationNotice" w:id="1">
    <w:p w14:paraId="15843A0E" w14:textId="77777777" w:rsidR="00BB6D22" w:rsidRDefault="00BB6D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6E62" w14:textId="77777777" w:rsidR="00817669" w:rsidRDefault="00817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D408" w14:textId="77777777" w:rsidR="00817669" w:rsidRDefault="00817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72E4" w14:textId="77777777" w:rsidR="00817669" w:rsidRDefault="00817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8B23" w14:textId="77777777" w:rsidR="00817669" w:rsidRDefault="008176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BB08" w14:textId="77777777" w:rsidR="00817669" w:rsidRDefault="008176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6C24" w14:textId="77777777" w:rsidR="00817669" w:rsidRDefault="00817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6A95" w14:textId="77777777" w:rsidR="00BB6D22" w:rsidRPr="00870860" w:rsidRDefault="00BB6D22" w:rsidP="00870860">
      <w:pPr>
        <w:pStyle w:val="Footer"/>
        <w:spacing w:before="120" w:after="20"/>
        <w:ind w:right="0"/>
        <w:rPr>
          <w:rFonts w:ascii="Times New Roman" w:hAnsi="Times New Roman"/>
        </w:rPr>
      </w:pPr>
      <w:r>
        <w:continuationSeparator/>
      </w:r>
    </w:p>
  </w:footnote>
  <w:footnote w:type="continuationSeparator" w:id="0">
    <w:p w14:paraId="214B625B" w14:textId="77777777" w:rsidR="00BB6D22" w:rsidRPr="00870860" w:rsidRDefault="00BB6D22" w:rsidP="00870860">
      <w:pPr>
        <w:pStyle w:val="Footer"/>
        <w:spacing w:before="120" w:after="20"/>
        <w:ind w:right="0"/>
        <w:rPr>
          <w:rFonts w:ascii="Times New Roman" w:hAnsi="Times New Roman"/>
        </w:rPr>
      </w:pPr>
      <w:r w:rsidRPr="00870860">
        <w:rPr>
          <w:rFonts w:ascii="Times New Roman" w:hAnsi="Times New Roman"/>
        </w:rPr>
        <w:continuationSeparator/>
      </w:r>
    </w:p>
  </w:footnote>
  <w:footnote w:type="continuationNotice" w:id="1">
    <w:p w14:paraId="473F9B16" w14:textId="77777777" w:rsidR="00BB6D22" w:rsidRPr="00C375DC" w:rsidRDefault="00BB6D22">
      <w:pPr>
        <w:jc w:val="right"/>
        <w:rPr>
          <w:rFonts w:ascii="Times New Roman" w:hAnsi="Times New Roman"/>
          <w:sz w:val="24"/>
        </w:rPr>
      </w:pPr>
    </w:p>
  </w:footnote>
  <w:footnote w:id="2">
    <w:p w14:paraId="67B577F0" w14:textId="7580EBE5" w:rsidR="00455B52" w:rsidRPr="00870860" w:rsidRDefault="00455B52"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Drugs, Poisons </w:t>
      </w:r>
      <w:r w:rsidR="00DE6439" w:rsidRPr="00870860">
        <w:rPr>
          <w:rFonts w:ascii="Times New Roman" w:hAnsi="Times New Roman"/>
          <w:i/>
          <w:iCs/>
          <w:sz w:val="24"/>
        </w:rPr>
        <w:t>and</w:t>
      </w:r>
      <w:r w:rsidRPr="00870860">
        <w:rPr>
          <w:rFonts w:ascii="Times New Roman" w:hAnsi="Times New Roman"/>
          <w:i/>
          <w:iCs/>
          <w:sz w:val="24"/>
        </w:rPr>
        <w:t xml:space="preserve"> Controlled Substances Act 1981 </w:t>
      </w:r>
      <w:r w:rsidRPr="00870860">
        <w:rPr>
          <w:rFonts w:ascii="Times New Roman" w:hAnsi="Times New Roman"/>
          <w:sz w:val="24"/>
        </w:rPr>
        <w:t>(Vic)</w:t>
      </w:r>
      <w:r w:rsidR="00E95153" w:rsidRPr="00870860">
        <w:rPr>
          <w:rFonts w:ascii="Times New Roman" w:hAnsi="Times New Roman"/>
          <w:sz w:val="24"/>
        </w:rPr>
        <w:t>, s 71</w:t>
      </w:r>
      <w:proofErr w:type="gramStart"/>
      <w:r w:rsidR="00E95153" w:rsidRPr="00870860">
        <w:rPr>
          <w:rFonts w:ascii="Times New Roman" w:hAnsi="Times New Roman"/>
          <w:sz w:val="24"/>
        </w:rPr>
        <w:t>B(</w:t>
      </w:r>
      <w:proofErr w:type="gramEnd"/>
      <w:r w:rsidR="00E95153" w:rsidRPr="00870860">
        <w:rPr>
          <w:rFonts w:ascii="Times New Roman" w:hAnsi="Times New Roman"/>
          <w:sz w:val="24"/>
        </w:rPr>
        <w:t>1</w:t>
      </w:r>
      <w:r w:rsidRPr="00870860">
        <w:rPr>
          <w:rFonts w:ascii="Times New Roman" w:hAnsi="Times New Roman"/>
          <w:sz w:val="24"/>
        </w:rPr>
        <w:t>).</w:t>
      </w:r>
    </w:p>
  </w:footnote>
  <w:footnote w:id="3">
    <w:p w14:paraId="34B69EEC" w14:textId="2207133E" w:rsidR="00042E26" w:rsidRPr="00870860" w:rsidRDefault="00042E26"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Crimes Act</w:t>
      </w:r>
      <w:r w:rsidR="00E95153" w:rsidRPr="00870860">
        <w:rPr>
          <w:rFonts w:ascii="Times New Roman" w:hAnsi="Times New Roman"/>
          <w:sz w:val="24"/>
        </w:rPr>
        <w:t>, s</w:t>
      </w:r>
      <w:r w:rsidR="0031559D" w:rsidRPr="00870860">
        <w:rPr>
          <w:rFonts w:ascii="Times New Roman" w:hAnsi="Times New Roman"/>
          <w:sz w:val="24"/>
        </w:rPr>
        <w:t> </w:t>
      </w:r>
      <w:r w:rsidR="00E95153" w:rsidRPr="00870860">
        <w:rPr>
          <w:rFonts w:ascii="Times New Roman" w:hAnsi="Times New Roman"/>
          <w:sz w:val="24"/>
        </w:rPr>
        <w:t>49</w:t>
      </w:r>
      <w:proofErr w:type="gramStart"/>
      <w:r w:rsidR="00E95153" w:rsidRPr="00870860">
        <w:rPr>
          <w:rFonts w:ascii="Times New Roman" w:hAnsi="Times New Roman"/>
          <w:sz w:val="24"/>
        </w:rPr>
        <w:t>A(</w:t>
      </w:r>
      <w:proofErr w:type="gramEnd"/>
      <w:r w:rsidR="00E95153" w:rsidRPr="00870860">
        <w:rPr>
          <w:rFonts w:ascii="Times New Roman" w:hAnsi="Times New Roman"/>
          <w:sz w:val="24"/>
        </w:rPr>
        <w:t>1)</w:t>
      </w:r>
      <w:r w:rsidR="00CD33BB" w:rsidRPr="00870860">
        <w:rPr>
          <w:rFonts w:ascii="Times New Roman" w:hAnsi="Times New Roman"/>
          <w:sz w:val="24"/>
        </w:rPr>
        <w:t>.</w:t>
      </w:r>
    </w:p>
  </w:footnote>
  <w:footnote w:id="4">
    <w:p w14:paraId="4B88047A" w14:textId="0479F0EB" w:rsidR="00042E26" w:rsidRPr="00870860" w:rsidRDefault="00042E26"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Crimes Act</w:t>
      </w:r>
      <w:r w:rsidR="00E95153" w:rsidRPr="00870860">
        <w:rPr>
          <w:rFonts w:ascii="Times New Roman" w:hAnsi="Times New Roman"/>
          <w:sz w:val="24"/>
        </w:rPr>
        <w:t>, s</w:t>
      </w:r>
      <w:r w:rsidR="0031559D" w:rsidRPr="00870860">
        <w:rPr>
          <w:rFonts w:ascii="Times New Roman" w:hAnsi="Times New Roman"/>
          <w:sz w:val="24"/>
        </w:rPr>
        <w:t> </w:t>
      </w:r>
      <w:r w:rsidR="00E95153" w:rsidRPr="00870860">
        <w:rPr>
          <w:rFonts w:ascii="Times New Roman" w:hAnsi="Times New Roman"/>
          <w:sz w:val="24"/>
        </w:rPr>
        <w:t>49</w:t>
      </w:r>
      <w:proofErr w:type="gramStart"/>
      <w:r w:rsidR="00E95153" w:rsidRPr="00870860">
        <w:rPr>
          <w:rFonts w:ascii="Times New Roman" w:hAnsi="Times New Roman"/>
          <w:sz w:val="24"/>
        </w:rPr>
        <w:t>D(</w:t>
      </w:r>
      <w:proofErr w:type="gramEnd"/>
      <w:r w:rsidR="00E95153" w:rsidRPr="00870860">
        <w:rPr>
          <w:rFonts w:ascii="Times New Roman" w:hAnsi="Times New Roman"/>
          <w:sz w:val="24"/>
        </w:rPr>
        <w:t>1)</w:t>
      </w:r>
      <w:r w:rsidR="00CD33BB" w:rsidRPr="00870860">
        <w:rPr>
          <w:rFonts w:ascii="Times New Roman" w:hAnsi="Times New Roman"/>
          <w:i/>
          <w:iCs/>
          <w:sz w:val="24"/>
        </w:rPr>
        <w:t>.</w:t>
      </w:r>
    </w:p>
  </w:footnote>
  <w:footnote w:id="5">
    <w:p w14:paraId="196A5A6B" w14:textId="29F7DE4E" w:rsidR="00E92F2C" w:rsidRPr="00870860" w:rsidRDefault="00E92F2C"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535A88" w:rsidRPr="00870860">
        <w:rPr>
          <w:rFonts w:ascii="Times New Roman" w:hAnsi="Times New Roman"/>
          <w:i/>
          <w:iCs/>
          <w:sz w:val="24"/>
        </w:rPr>
        <w:t>Crimes Act</w:t>
      </w:r>
      <w:r w:rsidR="00E95153" w:rsidRPr="00870860">
        <w:rPr>
          <w:rFonts w:ascii="Times New Roman" w:hAnsi="Times New Roman"/>
          <w:sz w:val="24"/>
        </w:rPr>
        <w:t>, s</w:t>
      </w:r>
      <w:r w:rsidR="00220285" w:rsidRPr="00870860">
        <w:rPr>
          <w:rFonts w:ascii="Times New Roman" w:hAnsi="Times New Roman"/>
          <w:sz w:val="24"/>
        </w:rPr>
        <w:t> </w:t>
      </w:r>
      <w:r w:rsidR="00E95153" w:rsidRPr="00870860">
        <w:rPr>
          <w:rFonts w:ascii="Times New Roman" w:hAnsi="Times New Roman"/>
          <w:sz w:val="24"/>
        </w:rPr>
        <w:t>49</w:t>
      </w:r>
      <w:proofErr w:type="gramStart"/>
      <w:r w:rsidR="00E95153" w:rsidRPr="00870860">
        <w:rPr>
          <w:rFonts w:ascii="Times New Roman" w:hAnsi="Times New Roman"/>
          <w:sz w:val="24"/>
        </w:rPr>
        <w:t>B(</w:t>
      </w:r>
      <w:proofErr w:type="gramEnd"/>
      <w:r w:rsidR="00E95153" w:rsidRPr="00870860">
        <w:rPr>
          <w:rFonts w:ascii="Times New Roman" w:hAnsi="Times New Roman"/>
          <w:sz w:val="24"/>
        </w:rPr>
        <w:t>1)</w:t>
      </w:r>
      <w:r w:rsidR="007E72E2" w:rsidRPr="00870860">
        <w:rPr>
          <w:rFonts w:ascii="Times New Roman" w:hAnsi="Times New Roman"/>
          <w:sz w:val="24"/>
        </w:rPr>
        <w:t>.</w:t>
      </w:r>
      <w:r w:rsidR="00535A88" w:rsidRPr="00870860">
        <w:rPr>
          <w:rFonts w:ascii="Times New Roman" w:hAnsi="Times New Roman"/>
          <w:sz w:val="24"/>
        </w:rPr>
        <w:t xml:space="preserve"> </w:t>
      </w:r>
    </w:p>
  </w:footnote>
  <w:footnote w:id="6">
    <w:p w14:paraId="169B3ED2" w14:textId="7D80DD21" w:rsidR="00327923" w:rsidRPr="00870860" w:rsidRDefault="0032792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t xml:space="preserve">A defence of reasonable belief </w:t>
      </w:r>
      <w:r w:rsidR="00EE7D52" w:rsidRPr="00870860">
        <w:rPr>
          <w:rFonts w:ascii="Times New Roman" w:hAnsi="Times New Roman"/>
          <w:sz w:val="24"/>
        </w:rPr>
        <w:t xml:space="preserve">as to age </w:t>
      </w:r>
      <w:r w:rsidRPr="00870860">
        <w:rPr>
          <w:rFonts w:ascii="Times New Roman" w:hAnsi="Times New Roman"/>
          <w:sz w:val="24"/>
        </w:rPr>
        <w:t>applie</w:t>
      </w:r>
      <w:r w:rsidR="000B725D" w:rsidRPr="00870860">
        <w:rPr>
          <w:rFonts w:ascii="Times New Roman" w:hAnsi="Times New Roman"/>
          <w:sz w:val="24"/>
        </w:rPr>
        <w:t>d</w:t>
      </w:r>
      <w:r w:rsidRPr="00870860">
        <w:rPr>
          <w:rFonts w:ascii="Times New Roman" w:hAnsi="Times New Roman"/>
          <w:sz w:val="24"/>
        </w:rPr>
        <w:t xml:space="preserve"> to the supply offence</w:t>
      </w:r>
      <w:r w:rsidR="000B725D" w:rsidRPr="00870860">
        <w:rPr>
          <w:rFonts w:ascii="Times New Roman" w:hAnsi="Times New Roman"/>
          <w:sz w:val="24"/>
        </w:rPr>
        <w:t>s</w:t>
      </w:r>
      <w:r w:rsidR="00675D6B" w:rsidRPr="00870860">
        <w:rPr>
          <w:rFonts w:ascii="Times New Roman" w:hAnsi="Times New Roman"/>
          <w:sz w:val="24"/>
        </w:rPr>
        <w:t xml:space="preserve">: </w:t>
      </w:r>
      <w:r w:rsidRPr="00870860">
        <w:rPr>
          <w:rFonts w:ascii="Times New Roman" w:hAnsi="Times New Roman"/>
          <w:i/>
          <w:iCs/>
          <w:sz w:val="24"/>
        </w:rPr>
        <w:t>Drugs,</w:t>
      </w:r>
      <w:r w:rsidR="00ED3847">
        <w:rPr>
          <w:rFonts w:ascii="Times New Roman" w:hAnsi="Times New Roman"/>
          <w:i/>
          <w:iCs/>
          <w:sz w:val="24"/>
        </w:rPr>
        <w:t> </w:t>
      </w:r>
      <w:r w:rsidRPr="00870860">
        <w:rPr>
          <w:rFonts w:ascii="Times New Roman" w:hAnsi="Times New Roman"/>
          <w:i/>
          <w:iCs/>
          <w:sz w:val="24"/>
        </w:rPr>
        <w:t xml:space="preserve">Poisons </w:t>
      </w:r>
      <w:r w:rsidR="00DE6439" w:rsidRPr="00870860">
        <w:rPr>
          <w:rFonts w:ascii="Times New Roman" w:hAnsi="Times New Roman"/>
          <w:i/>
          <w:iCs/>
          <w:sz w:val="24"/>
        </w:rPr>
        <w:t>and</w:t>
      </w:r>
      <w:r w:rsidRPr="00870860">
        <w:rPr>
          <w:rFonts w:ascii="Times New Roman" w:hAnsi="Times New Roman"/>
          <w:i/>
          <w:iCs/>
          <w:sz w:val="24"/>
        </w:rPr>
        <w:t xml:space="preserve"> Controlled Substances Act</w:t>
      </w:r>
      <w:r w:rsidR="00675D6B" w:rsidRPr="00870860">
        <w:rPr>
          <w:rFonts w:ascii="Times New Roman" w:hAnsi="Times New Roman"/>
          <w:sz w:val="24"/>
        </w:rPr>
        <w:t>, s</w:t>
      </w:r>
      <w:r w:rsidR="007F385B" w:rsidRPr="00870860">
        <w:rPr>
          <w:rFonts w:ascii="Times New Roman" w:hAnsi="Times New Roman"/>
          <w:sz w:val="24"/>
        </w:rPr>
        <w:t> </w:t>
      </w:r>
      <w:r w:rsidR="00675D6B" w:rsidRPr="00870860">
        <w:rPr>
          <w:rFonts w:ascii="Times New Roman" w:hAnsi="Times New Roman"/>
          <w:sz w:val="24"/>
        </w:rPr>
        <w:t>71</w:t>
      </w:r>
      <w:proofErr w:type="gramStart"/>
      <w:r w:rsidR="00675D6B" w:rsidRPr="00870860">
        <w:rPr>
          <w:rFonts w:ascii="Times New Roman" w:hAnsi="Times New Roman"/>
          <w:sz w:val="24"/>
        </w:rPr>
        <w:t>B(</w:t>
      </w:r>
      <w:proofErr w:type="gramEnd"/>
      <w:r w:rsidR="00675D6B" w:rsidRPr="00870860">
        <w:rPr>
          <w:rFonts w:ascii="Times New Roman" w:hAnsi="Times New Roman"/>
          <w:sz w:val="24"/>
        </w:rPr>
        <w:t>4</w:t>
      </w:r>
      <w:r w:rsidRPr="00870860" w:rsidDel="00D6389A">
        <w:rPr>
          <w:rFonts w:ascii="Times New Roman" w:hAnsi="Times New Roman"/>
          <w:sz w:val="24"/>
        </w:rPr>
        <w:t>)</w:t>
      </w:r>
      <w:r w:rsidRPr="00870860">
        <w:rPr>
          <w:rFonts w:ascii="Times New Roman" w:hAnsi="Times New Roman"/>
          <w:sz w:val="24"/>
        </w:rPr>
        <w:t xml:space="preserve">. </w:t>
      </w:r>
    </w:p>
  </w:footnote>
  <w:footnote w:id="7">
    <w:p w14:paraId="015E82B1" w14:textId="4914988E" w:rsidR="00E914DE" w:rsidRPr="00870860" w:rsidRDefault="00E914DE"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Crimes Amendment (Abolition of Defensive Homicide) </w:t>
      </w:r>
      <w:r w:rsidR="002C0626" w:rsidRPr="00870860">
        <w:rPr>
          <w:rFonts w:ascii="Times New Roman" w:hAnsi="Times New Roman"/>
          <w:i/>
          <w:iCs/>
          <w:sz w:val="24"/>
        </w:rPr>
        <w:t>Act</w:t>
      </w:r>
      <w:r w:rsidRPr="00870860">
        <w:rPr>
          <w:rFonts w:ascii="Times New Roman" w:hAnsi="Times New Roman"/>
          <w:i/>
          <w:iCs/>
          <w:sz w:val="24"/>
        </w:rPr>
        <w:t xml:space="preserve"> 2014 </w:t>
      </w:r>
      <w:r w:rsidRPr="00870860">
        <w:rPr>
          <w:rFonts w:ascii="Times New Roman" w:hAnsi="Times New Roman"/>
          <w:sz w:val="24"/>
        </w:rPr>
        <w:t xml:space="preserve">(Vic), Pt 2, Div 2. </w:t>
      </w:r>
      <w:r w:rsidR="001E4505" w:rsidRPr="00870860">
        <w:rPr>
          <w:rFonts w:ascii="Times New Roman" w:hAnsi="Times New Roman"/>
          <w:sz w:val="24"/>
        </w:rPr>
        <w:t xml:space="preserve">See </w:t>
      </w:r>
      <w:r w:rsidR="00C80D30" w:rsidRPr="00870860">
        <w:rPr>
          <w:rFonts w:ascii="Times New Roman" w:hAnsi="Times New Roman"/>
          <w:sz w:val="24"/>
        </w:rPr>
        <w:t xml:space="preserve">Victoria, </w:t>
      </w:r>
      <w:r w:rsidR="00C86CF0" w:rsidRPr="00870860">
        <w:rPr>
          <w:rFonts w:ascii="Times New Roman" w:hAnsi="Times New Roman"/>
          <w:sz w:val="24"/>
        </w:rPr>
        <w:t xml:space="preserve">Legislative Council, </w:t>
      </w:r>
      <w:r w:rsidR="00C86CF0" w:rsidRPr="00870860">
        <w:rPr>
          <w:rFonts w:ascii="Times New Roman" w:hAnsi="Times New Roman"/>
          <w:i/>
          <w:iCs/>
          <w:sz w:val="24"/>
        </w:rPr>
        <w:t>Crimes Amendment (Abolition of Defensive Homicide) Bill 2014</w:t>
      </w:r>
      <w:r w:rsidR="00C86CF0" w:rsidRPr="00870860">
        <w:rPr>
          <w:rFonts w:ascii="Times New Roman" w:hAnsi="Times New Roman"/>
          <w:sz w:val="24"/>
        </w:rPr>
        <w:t xml:space="preserve">, </w:t>
      </w:r>
      <w:r w:rsidRPr="00870860">
        <w:rPr>
          <w:rFonts w:ascii="Times New Roman" w:hAnsi="Times New Roman"/>
          <w:sz w:val="24"/>
        </w:rPr>
        <w:t>E</w:t>
      </w:r>
      <w:r w:rsidR="00C86CF0" w:rsidRPr="00870860">
        <w:rPr>
          <w:rFonts w:ascii="Times New Roman" w:hAnsi="Times New Roman"/>
          <w:sz w:val="24"/>
        </w:rPr>
        <w:t xml:space="preserve">xplanatory </w:t>
      </w:r>
      <w:r w:rsidRPr="00870860">
        <w:rPr>
          <w:rFonts w:ascii="Times New Roman" w:hAnsi="Times New Roman"/>
          <w:sz w:val="24"/>
        </w:rPr>
        <w:t>M</w:t>
      </w:r>
      <w:r w:rsidR="00C86CF0" w:rsidRPr="00870860">
        <w:rPr>
          <w:rFonts w:ascii="Times New Roman" w:hAnsi="Times New Roman"/>
          <w:sz w:val="24"/>
        </w:rPr>
        <w:t>emorandu</w:t>
      </w:r>
      <w:r w:rsidR="00C86CF0" w:rsidRPr="00870860" w:rsidDel="007430FC">
        <w:rPr>
          <w:rFonts w:ascii="Times New Roman" w:hAnsi="Times New Roman"/>
          <w:sz w:val="24"/>
        </w:rPr>
        <w:t>m</w:t>
      </w:r>
      <w:r w:rsidR="007430FC" w:rsidRPr="00870860">
        <w:rPr>
          <w:rFonts w:ascii="Times New Roman" w:hAnsi="Times New Roman"/>
          <w:sz w:val="24"/>
        </w:rPr>
        <w:t xml:space="preserve"> at</w:t>
      </w:r>
      <w:r w:rsidRPr="00870860">
        <w:rPr>
          <w:rFonts w:ascii="Times New Roman" w:hAnsi="Times New Roman"/>
          <w:sz w:val="24"/>
        </w:rPr>
        <w:t xml:space="preserve"> 12</w:t>
      </w:r>
      <w:r w:rsidR="00BA3518" w:rsidRPr="00870860">
        <w:rPr>
          <w:rFonts w:ascii="Times New Roman" w:hAnsi="Times New Roman"/>
          <w:sz w:val="24"/>
        </w:rPr>
        <w:t>-</w:t>
      </w:r>
      <w:r w:rsidR="00E14DB3" w:rsidRPr="00870860">
        <w:rPr>
          <w:rFonts w:ascii="Times New Roman" w:hAnsi="Times New Roman"/>
          <w:sz w:val="24"/>
        </w:rPr>
        <w:t>16</w:t>
      </w:r>
      <w:r w:rsidRPr="00870860">
        <w:rPr>
          <w:rFonts w:ascii="Times New Roman" w:hAnsi="Times New Roman"/>
          <w:sz w:val="24"/>
        </w:rPr>
        <w:t>.</w:t>
      </w:r>
    </w:p>
  </w:footnote>
  <w:footnote w:id="8">
    <w:p w14:paraId="60B84DFB" w14:textId="4C45B35D" w:rsidR="0024615D" w:rsidRPr="00870860" w:rsidRDefault="0024615D"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890B0E" w:rsidRPr="00870860">
        <w:rPr>
          <w:rFonts w:ascii="Times New Roman" w:hAnsi="Times New Roman"/>
          <w:sz w:val="24"/>
        </w:rPr>
        <w:t xml:space="preserve">Victoria, Legislative Council, </w:t>
      </w:r>
      <w:r w:rsidR="00890B0E" w:rsidRPr="00870860">
        <w:rPr>
          <w:rFonts w:ascii="Times New Roman" w:hAnsi="Times New Roman"/>
          <w:i/>
          <w:iCs/>
          <w:sz w:val="24"/>
        </w:rPr>
        <w:t>Crimes Amendment (Abolition of Defensive Homicide) Bill 2014</w:t>
      </w:r>
      <w:r w:rsidR="00890B0E" w:rsidRPr="00870860">
        <w:rPr>
          <w:rFonts w:ascii="Times New Roman" w:hAnsi="Times New Roman"/>
          <w:sz w:val="24"/>
        </w:rPr>
        <w:t>, Explanatory Memorandum at 13.</w:t>
      </w:r>
    </w:p>
  </w:footnote>
  <w:footnote w:id="9">
    <w:p w14:paraId="45D0D565" w14:textId="76AB3FF5" w:rsidR="00F93CC8" w:rsidRPr="00870860" w:rsidRDefault="00F93CC8"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890B0E" w:rsidRPr="00870860">
        <w:rPr>
          <w:rFonts w:ascii="Times New Roman" w:hAnsi="Times New Roman"/>
          <w:sz w:val="24"/>
        </w:rPr>
        <w:t xml:space="preserve">Victoria, Legislative Council, </w:t>
      </w:r>
      <w:r w:rsidR="00890B0E" w:rsidRPr="00870860">
        <w:rPr>
          <w:rFonts w:ascii="Times New Roman" w:hAnsi="Times New Roman"/>
          <w:i/>
          <w:iCs/>
          <w:sz w:val="24"/>
        </w:rPr>
        <w:t>Crimes Amendment (Abolition of Defensive Homicide) Bill 2014</w:t>
      </w:r>
      <w:r w:rsidR="00890B0E" w:rsidRPr="00870860">
        <w:rPr>
          <w:rFonts w:ascii="Times New Roman" w:hAnsi="Times New Roman"/>
          <w:sz w:val="24"/>
        </w:rPr>
        <w:t>, Explanatory Memorandum at 12.</w:t>
      </w:r>
    </w:p>
  </w:footnote>
  <w:footnote w:id="10">
    <w:p w14:paraId="77974E77" w14:textId="0904A56D" w:rsidR="00F93CC8" w:rsidRPr="00870860" w:rsidRDefault="00F93CC8"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F50336" w:rsidRPr="00870860">
        <w:rPr>
          <w:rFonts w:ascii="Times New Roman" w:hAnsi="Times New Roman"/>
          <w:sz w:val="24"/>
        </w:rPr>
        <w:t xml:space="preserve">Victoria, Legislative Council, </w:t>
      </w:r>
      <w:r w:rsidR="00F50336" w:rsidRPr="00870860">
        <w:rPr>
          <w:rFonts w:ascii="Times New Roman" w:hAnsi="Times New Roman"/>
          <w:i/>
          <w:iCs/>
          <w:sz w:val="24"/>
        </w:rPr>
        <w:t>Crimes Amendment (Abolition of Defensive Homicide) Bill 2014</w:t>
      </w:r>
      <w:r w:rsidR="00F50336" w:rsidRPr="00870860">
        <w:rPr>
          <w:rFonts w:ascii="Times New Roman" w:hAnsi="Times New Roman"/>
          <w:sz w:val="24"/>
        </w:rPr>
        <w:t xml:space="preserve">, Explanatory Memorandum at 12, referring to </w:t>
      </w:r>
      <w:r w:rsidR="007F2D8F" w:rsidRPr="00870860">
        <w:rPr>
          <w:rFonts w:ascii="Times New Roman" w:hAnsi="Times New Roman"/>
          <w:sz w:val="24"/>
        </w:rPr>
        <w:t xml:space="preserve">Weinberg et al, </w:t>
      </w:r>
      <w:r w:rsidR="00471670" w:rsidRPr="00870860">
        <w:rPr>
          <w:rFonts w:ascii="Times New Roman" w:hAnsi="Times New Roman"/>
          <w:i/>
          <w:iCs/>
          <w:sz w:val="24"/>
        </w:rPr>
        <w:t xml:space="preserve">Simplification of Jury Directions Project: </w:t>
      </w:r>
      <w:r w:rsidR="00F12665" w:rsidRPr="00870860">
        <w:rPr>
          <w:rFonts w:ascii="Times New Roman" w:hAnsi="Times New Roman"/>
          <w:i/>
          <w:iCs/>
          <w:sz w:val="24"/>
        </w:rPr>
        <w:t>A </w:t>
      </w:r>
      <w:r w:rsidR="00471670" w:rsidRPr="00870860">
        <w:rPr>
          <w:rFonts w:ascii="Times New Roman" w:hAnsi="Times New Roman"/>
          <w:i/>
          <w:iCs/>
          <w:sz w:val="24"/>
        </w:rPr>
        <w:t>Report to the Jury Directions Advisory Group</w:t>
      </w:r>
      <w:r w:rsidR="004B623E" w:rsidRPr="00870860">
        <w:rPr>
          <w:rFonts w:ascii="Times New Roman" w:hAnsi="Times New Roman"/>
          <w:sz w:val="24"/>
        </w:rPr>
        <w:t xml:space="preserve"> (August 2012)</w:t>
      </w:r>
      <w:r w:rsidRPr="00870860">
        <w:rPr>
          <w:rFonts w:ascii="Times New Roman" w:hAnsi="Times New Roman"/>
          <w:sz w:val="24"/>
        </w:rPr>
        <w:t>.</w:t>
      </w:r>
    </w:p>
  </w:footnote>
  <w:footnote w:id="11">
    <w:p w14:paraId="5A010D7D" w14:textId="45B86CE6" w:rsidR="00283697" w:rsidRPr="00870860" w:rsidRDefault="00283697"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proofErr w:type="spellStart"/>
      <w:r w:rsidRPr="00870860">
        <w:rPr>
          <w:rFonts w:ascii="Times New Roman" w:hAnsi="Times New Roman"/>
          <w:sz w:val="24"/>
        </w:rPr>
        <w:t>cf</w:t>
      </w:r>
      <w:proofErr w:type="spellEnd"/>
      <w:r w:rsidRPr="00870860">
        <w:rPr>
          <w:rFonts w:ascii="Times New Roman" w:hAnsi="Times New Roman"/>
          <w:sz w:val="24"/>
        </w:rPr>
        <w:t xml:space="preserve"> </w:t>
      </w:r>
      <w:r w:rsidR="00A6476C" w:rsidRPr="00870860">
        <w:rPr>
          <w:rFonts w:ascii="Times New Roman" w:hAnsi="Times New Roman"/>
          <w:sz w:val="24"/>
        </w:rPr>
        <w:t xml:space="preserve">Weinberg et al, </w:t>
      </w:r>
      <w:r w:rsidR="00A6476C" w:rsidRPr="00870860">
        <w:rPr>
          <w:rFonts w:ascii="Times New Roman" w:hAnsi="Times New Roman"/>
          <w:i/>
          <w:iCs/>
          <w:sz w:val="24"/>
        </w:rPr>
        <w:t xml:space="preserve">Simplification of Jury Directions Project: </w:t>
      </w:r>
      <w:r w:rsidR="001E5B47" w:rsidRPr="00870860">
        <w:rPr>
          <w:rFonts w:ascii="Times New Roman" w:hAnsi="Times New Roman"/>
          <w:i/>
          <w:iCs/>
          <w:sz w:val="24"/>
        </w:rPr>
        <w:t xml:space="preserve">A </w:t>
      </w:r>
      <w:r w:rsidR="00A6476C" w:rsidRPr="00870860">
        <w:rPr>
          <w:rFonts w:ascii="Times New Roman" w:hAnsi="Times New Roman"/>
          <w:i/>
          <w:iCs/>
          <w:sz w:val="24"/>
        </w:rPr>
        <w:t>Report to the Jury Directions Advisory Group</w:t>
      </w:r>
      <w:r w:rsidR="00A6476C" w:rsidRPr="00870860">
        <w:rPr>
          <w:rFonts w:ascii="Times New Roman" w:hAnsi="Times New Roman"/>
          <w:sz w:val="24"/>
        </w:rPr>
        <w:t xml:space="preserve"> (August 2012) at </w:t>
      </w:r>
      <w:r w:rsidR="00B43C9D" w:rsidRPr="00870860">
        <w:rPr>
          <w:rFonts w:ascii="Times New Roman" w:hAnsi="Times New Roman"/>
          <w:sz w:val="24"/>
        </w:rPr>
        <w:t>93</w:t>
      </w:r>
      <w:r w:rsidR="00B43C9D" w:rsidRPr="00870860" w:rsidDel="009F454B">
        <w:rPr>
          <w:rFonts w:ascii="Times New Roman" w:hAnsi="Times New Roman"/>
          <w:sz w:val="24"/>
        </w:rPr>
        <w:t>-</w:t>
      </w:r>
      <w:r w:rsidR="004B3214" w:rsidRPr="00870860">
        <w:rPr>
          <w:rFonts w:ascii="Times New Roman" w:hAnsi="Times New Roman"/>
          <w:sz w:val="24"/>
        </w:rPr>
        <w:t xml:space="preserve">98; </w:t>
      </w:r>
      <w:r w:rsidR="0083139A" w:rsidRPr="00870860">
        <w:rPr>
          <w:rFonts w:ascii="Times New Roman" w:hAnsi="Times New Roman"/>
          <w:sz w:val="24"/>
        </w:rPr>
        <w:t xml:space="preserve">Victoria, Legislative Council, </w:t>
      </w:r>
      <w:r w:rsidR="0083139A" w:rsidRPr="00870860">
        <w:rPr>
          <w:rFonts w:ascii="Times New Roman" w:hAnsi="Times New Roman"/>
          <w:i/>
          <w:iCs/>
          <w:sz w:val="24"/>
        </w:rPr>
        <w:t>Crimes Amendment (Abolition of Defensive Homicide) Bill 2014</w:t>
      </w:r>
      <w:r w:rsidR="0083139A" w:rsidRPr="00870860">
        <w:rPr>
          <w:rFonts w:ascii="Times New Roman" w:hAnsi="Times New Roman"/>
          <w:sz w:val="24"/>
        </w:rPr>
        <w:t>, Explanatory</w:t>
      </w:r>
      <w:r w:rsidR="00AE0DB0">
        <w:rPr>
          <w:rFonts w:ascii="Times New Roman" w:hAnsi="Times New Roman"/>
          <w:sz w:val="24"/>
        </w:rPr>
        <w:t> </w:t>
      </w:r>
      <w:r w:rsidR="0083139A" w:rsidRPr="00870860">
        <w:rPr>
          <w:rFonts w:ascii="Times New Roman" w:hAnsi="Times New Roman"/>
          <w:sz w:val="24"/>
        </w:rPr>
        <w:t xml:space="preserve">Memorandum at 13; </w:t>
      </w:r>
      <w:r w:rsidR="00A9058D" w:rsidRPr="00870860">
        <w:rPr>
          <w:rFonts w:ascii="Times New Roman" w:hAnsi="Times New Roman"/>
          <w:sz w:val="24"/>
        </w:rPr>
        <w:t xml:space="preserve">Victoria, Legislative Council, </w:t>
      </w:r>
      <w:r w:rsidR="00A9058D" w:rsidRPr="00870860">
        <w:rPr>
          <w:rFonts w:ascii="Times New Roman" w:hAnsi="Times New Roman"/>
          <w:i/>
          <w:iCs/>
          <w:sz w:val="24"/>
        </w:rPr>
        <w:t>Parliamentary</w:t>
      </w:r>
      <w:r w:rsidR="000931EE">
        <w:rPr>
          <w:rFonts w:ascii="Times New Roman" w:hAnsi="Times New Roman"/>
          <w:i/>
          <w:iCs/>
          <w:sz w:val="24"/>
        </w:rPr>
        <w:t> </w:t>
      </w:r>
      <w:r w:rsidR="00A9058D" w:rsidRPr="00870860">
        <w:rPr>
          <w:rFonts w:ascii="Times New Roman" w:hAnsi="Times New Roman"/>
          <w:i/>
          <w:iCs/>
          <w:sz w:val="24"/>
        </w:rPr>
        <w:t xml:space="preserve">Debates </w:t>
      </w:r>
      <w:r w:rsidR="00A9058D" w:rsidRPr="00870860">
        <w:rPr>
          <w:rFonts w:ascii="Times New Roman" w:hAnsi="Times New Roman"/>
          <w:sz w:val="24"/>
        </w:rPr>
        <w:t>(Hansard), 25 June 2014 at 2129-</w:t>
      </w:r>
      <w:r w:rsidR="00D90D69" w:rsidRPr="00870860">
        <w:rPr>
          <w:rFonts w:ascii="Times New Roman" w:hAnsi="Times New Roman"/>
          <w:sz w:val="24"/>
        </w:rPr>
        <w:t xml:space="preserve">2130; </w:t>
      </w:r>
      <w:r w:rsidR="003248A2" w:rsidRPr="00870860">
        <w:rPr>
          <w:rFonts w:ascii="Times New Roman" w:hAnsi="Times New Roman"/>
          <w:i/>
          <w:iCs/>
          <w:sz w:val="24"/>
        </w:rPr>
        <w:t xml:space="preserve">Crimes Amendment (Abolition of Defensive Homicide) Act 2014 </w:t>
      </w:r>
      <w:r w:rsidR="003248A2" w:rsidRPr="00870860">
        <w:rPr>
          <w:rFonts w:ascii="Times New Roman" w:hAnsi="Times New Roman"/>
          <w:sz w:val="24"/>
        </w:rPr>
        <w:t xml:space="preserve">(Vic), Pt 2, Div 2. </w:t>
      </w:r>
    </w:p>
  </w:footnote>
  <w:footnote w:id="12">
    <w:p w14:paraId="57E61A44" w14:textId="20DDF7B0" w:rsidR="00E90AEA" w:rsidRPr="00870860" w:rsidRDefault="00E90AEA"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75147C" w:rsidRPr="00870860">
        <w:rPr>
          <w:rFonts w:ascii="Times New Roman" w:hAnsi="Times New Roman"/>
          <w:sz w:val="24"/>
        </w:rPr>
        <w:t xml:space="preserve">Victoria, Legislative Council, </w:t>
      </w:r>
      <w:r w:rsidR="0075147C" w:rsidRPr="00870860">
        <w:rPr>
          <w:rFonts w:ascii="Times New Roman" w:hAnsi="Times New Roman"/>
          <w:i/>
          <w:iCs/>
          <w:sz w:val="24"/>
        </w:rPr>
        <w:t>Crimes Amendment (Abolition of Defensive Homicide) Bill 2014</w:t>
      </w:r>
      <w:r w:rsidR="0075147C" w:rsidRPr="00870860">
        <w:rPr>
          <w:rFonts w:ascii="Times New Roman" w:hAnsi="Times New Roman"/>
          <w:sz w:val="24"/>
        </w:rPr>
        <w:t xml:space="preserve">, Explanatory Memorandum at </w:t>
      </w:r>
      <w:r w:rsidRPr="00870860">
        <w:rPr>
          <w:rFonts w:ascii="Times New Roman" w:hAnsi="Times New Roman"/>
          <w:sz w:val="24"/>
        </w:rPr>
        <w:t>15</w:t>
      </w:r>
      <w:r w:rsidR="00247186" w:rsidRPr="00870860">
        <w:rPr>
          <w:rFonts w:ascii="Times New Roman" w:hAnsi="Times New Roman"/>
          <w:sz w:val="24"/>
        </w:rPr>
        <w:t xml:space="preserve"> (emphasis added)</w:t>
      </w:r>
      <w:r w:rsidRPr="00870860">
        <w:rPr>
          <w:rFonts w:ascii="Times New Roman" w:hAnsi="Times New Roman"/>
          <w:sz w:val="24"/>
        </w:rPr>
        <w:t>.</w:t>
      </w:r>
    </w:p>
  </w:footnote>
  <w:footnote w:id="13">
    <w:p w14:paraId="39EF853C" w14:textId="7E73E1BE" w:rsidR="008960F5" w:rsidRPr="00870860" w:rsidRDefault="008960F5"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7A42ED" w:rsidRPr="00870860">
        <w:rPr>
          <w:rFonts w:ascii="Times New Roman" w:hAnsi="Times New Roman"/>
          <w:sz w:val="24"/>
        </w:rPr>
        <w:t>See also</w:t>
      </w:r>
      <w:r w:rsidRPr="00870860">
        <w:rPr>
          <w:rFonts w:ascii="Times New Roman" w:hAnsi="Times New Roman"/>
          <w:sz w:val="24"/>
        </w:rPr>
        <w:t xml:space="preserve"> </w:t>
      </w:r>
      <w:r w:rsidR="00F732E3" w:rsidRPr="00870860">
        <w:rPr>
          <w:rFonts w:ascii="Times New Roman" w:hAnsi="Times New Roman"/>
          <w:sz w:val="24"/>
        </w:rPr>
        <w:t xml:space="preserve">Victoria, Legislative Council, </w:t>
      </w:r>
      <w:r w:rsidR="00F732E3" w:rsidRPr="00870860">
        <w:rPr>
          <w:rFonts w:ascii="Times New Roman" w:hAnsi="Times New Roman"/>
          <w:i/>
          <w:iCs/>
          <w:sz w:val="24"/>
        </w:rPr>
        <w:t>Crimes Amendment (Abolition of Defensive Homicide) Bill 2014</w:t>
      </w:r>
      <w:r w:rsidR="00F732E3" w:rsidRPr="00870860">
        <w:rPr>
          <w:rFonts w:ascii="Times New Roman" w:hAnsi="Times New Roman"/>
          <w:sz w:val="24"/>
        </w:rPr>
        <w:t xml:space="preserve">, Explanatory Memorandum at 15. </w:t>
      </w:r>
    </w:p>
  </w:footnote>
  <w:footnote w:id="14">
    <w:p w14:paraId="71D75D4E" w14:textId="7627D79F" w:rsidR="003B2B3C" w:rsidRPr="00870860" w:rsidRDefault="003B2B3C"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Drugs, Poisons </w:t>
      </w:r>
      <w:r w:rsidR="00DE6439" w:rsidRPr="00870860">
        <w:rPr>
          <w:rFonts w:ascii="Times New Roman" w:hAnsi="Times New Roman"/>
          <w:i/>
          <w:iCs/>
          <w:sz w:val="24"/>
        </w:rPr>
        <w:t>and</w:t>
      </w:r>
      <w:r w:rsidRPr="00870860">
        <w:rPr>
          <w:rFonts w:ascii="Times New Roman" w:hAnsi="Times New Roman"/>
          <w:i/>
          <w:iCs/>
          <w:sz w:val="24"/>
        </w:rPr>
        <w:t xml:space="preserve"> Controlled Substances Act</w:t>
      </w:r>
      <w:r w:rsidRPr="00870860">
        <w:rPr>
          <w:rFonts w:ascii="Times New Roman" w:hAnsi="Times New Roman"/>
          <w:sz w:val="24"/>
        </w:rPr>
        <w:t>, s</w:t>
      </w:r>
      <w:r w:rsidR="00094C6F" w:rsidRPr="00870860">
        <w:rPr>
          <w:rFonts w:ascii="Times New Roman" w:hAnsi="Times New Roman"/>
          <w:sz w:val="24"/>
        </w:rPr>
        <w:t> </w:t>
      </w:r>
      <w:r w:rsidRPr="00870860">
        <w:rPr>
          <w:rFonts w:ascii="Times New Roman" w:hAnsi="Times New Roman"/>
          <w:sz w:val="24"/>
        </w:rPr>
        <w:t xml:space="preserve">70(1) (definition of "child"). </w:t>
      </w:r>
    </w:p>
  </w:footnote>
  <w:footnote w:id="15">
    <w:p w14:paraId="5C8FDD60" w14:textId="46B521BF" w:rsidR="00A60439" w:rsidRPr="00870860" w:rsidRDefault="00A60439"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Drugs, Poisons </w:t>
      </w:r>
      <w:r w:rsidR="00DE6439" w:rsidRPr="00870860">
        <w:rPr>
          <w:rFonts w:ascii="Times New Roman" w:hAnsi="Times New Roman"/>
          <w:i/>
          <w:iCs/>
          <w:sz w:val="24"/>
        </w:rPr>
        <w:t>and</w:t>
      </w:r>
      <w:r w:rsidRPr="00870860">
        <w:rPr>
          <w:rFonts w:ascii="Times New Roman" w:hAnsi="Times New Roman"/>
          <w:i/>
          <w:iCs/>
          <w:sz w:val="24"/>
        </w:rPr>
        <w:t xml:space="preserve"> Controlled Substances Act</w:t>
      </w:r>
      <w:r w:rsidRPr="00870860">
        <w:rPr>
          <w:rFonts w:ascii="Times New Roman" w:hAnsi="Times New Roman"/>
          <w:sz w:val="24"/>
        </w:rPr>
        <w:t>, s</w:t>
      </w:r>
      <w:r w:rsidR="00CC50B1" w:rsidRPr="00870860">
        <w:rPr>
          <w:rFonts w:ascii="Times New Roman" w:hAnsi="Times New Roman"/>
          <w:sz w:val="24"/>
        </w:rPr>
        <w:t> </w:t>
      </w:r>
      <w:r w:rsidRPr="00870860">
        <w:rPr>
          <w:rFonts w:ascii="Times New Roman" w:hAnsi="Times New Roman"/>
          <w:sz w:val="24"/>
        </w:rPr>
        <w:t>7</w:t>
      </w:r>
      <w:r w:rsidR="006F25DD" w:rsidRPr="00870860">
        <w:rPr>
          <w:rFonts w:ascii="Times New Roman" w:hAnsi="Times New Roman"/>
          <w:sz w:val="24"/>
        </w:rPr>
        <w:t>1</w:t>
      </w:r>
      <w:proofErr w:type="gramStart"/>
      <w:r w:rsidR="006F25DD" w:rsidRPr="00870860">
        <w:rPr>
          <w:rFonts w:ascii="Times New Roman" w:hAnsi="Times New Roman"/>
          <w:sz w:val="24"/>
        </w:rPr>
        <w:t>B</w:t>
      </w:r>
      <w:r w:rsidRPr="00870860">
        <w:rPr>
          <w:rFonts w:ascii="Times New Roman" w:hAnsi="Times New Roman"/>
          <w:sz w:val="24"/>
        </w:rPr>
        <w:t>(</w:t>
      </w:r>
      <w:proofErr w:type="gramEnd"/>
      <w:r w:rsidRPr="00870860">
        <w:rPr>
          <w:rFonts w:ascii="Times New Roman" w:hAnsi="Times New Roman"/>
          <w:sz w:val="24"/>
        </w:rPr>
        <w:t xml:space="preserve">4). </w:t>
      </w:r>
    </w:p>
  </w:footnote>
  <w:footnote w:id="16">
    <w:p w14:paraId="5B3E5E84" w14:textId="4D617F18" w:rsidR="005039A5" w:rsidRPr="00870860" w:rsidRDefault="005039A5"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Crimes Act</w:t>
      </w:r>
      <w:r w:rsidRPr="00870860">
        <w:rPr>
          <w:rFonts w:ascii="Times New Roman" w:hAnsi="Times New Roman"/>
          <w:sz w:val="24"/>
        </w:rPr>
        <w:t>,</w:t>
      </w:r>
      <w:r w:rsidRPr="00870860">
        <w:rPr>
          <w:rFonts w:ascii="Times New Roman" w:hAnsi="Times New Roman"/>
          <w:i/>
          <w:iCs/>
          <w:sz w:val="24"/>
        </w:rPr>
        <w:t xml:space="preserve"> </w:t>
      </w:r>
      <w:r w:rsidRPr="00870860">
        <w:rPr>
          <w:rFonts w:ascii="Times New Roman" w:hAnsi="Times New Roman"/>
          <w:sz w:val="24"/>
        </w:rPr>
        <w:t>s</w:t>
      </w:r>
      <w:r w:rsidR="00CC50B1" w:rsidRPr="00870860">
        <w:rPr>
          <w:rFonts w:ascii="Times New Roman" w:hAnsi="Times New Roman"/>
          <w:sz w:val="24"/>
        </w:rPr>
        <w:t> </w:t>
      </w:r>
      <w:r w:rsidRPr="00870860">
        <w:rPr>
          <w:rFonts w:ascii="Times New Roman" w:hAnsi="Times New Roman"/>
          <w:sz w:val="24"/>
        </w:rPr>
        <w:t xml:space="preserve">49ZC(a). </w:t>
      </w:r>
    </w:p>
  </w:footnote>
  <w:footnote w:id="17">
    <w:p w14:paraId="5D84F276" w14:textId="1372952A" w:rsidR="000369B8" w:rsidRPr="00870860" w:rsidRDefault="000369B8"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4E3F00" w:rsidRPr="00870860">
        <w:rPr>
          <w:rFonts w:ascii="Times New Roman" w:hAnsi="Times New Roman"/>
          <w:i/>
          <w:iCs/>
          <w:sz w:val="24"/>
        </w:rPr>
        <w:t>Drugs, Poisons and Controlled Substances Act</w:t>
      </w:r>
      <w:r w:rsidR="004E3F00" w:rsidRPr="00870860">
        <w:rPr>
          <w:rFonts w:ascii="Times New Roman" w:hAnsi="Times New Roman"/>
          <w:sz w:val="24"/>
        </w:rPr>
        <w:t>, s</w:t>
      </w:r>
      <w:r w:rsidR="00243663" w:rsidRPr="00870860">
        <w:rPr>
          <w:rFonts w:ascii="Times New Roman" w:hAnsi="Times New Roman"/>
          <w:sz w:val="24"/>
        </w:rPr>
        <w:t> </w:t>
      </w:r>
      <w:r w:rsidR="004E3F00" w:rsidRPr="00870860">
        <w:rPr>
          <w:rFonts w:ascii="Times New Roman" w:hAnsi="Times New Roman"/>
          <w:sz w:val="24"/>
        </w:rPr>
        <w:t>71</w:t>
      </w:r>
      <w:proofErr w:type="gramStart"/>
      <w:r w:rsidR="004E3F00" w:rsidRPr="00870860">
        <w:rPr>
          <w:rFonts w:ascii="Times New Roman" w:hAnsi="Times New Roman"/>
          <w:sz w:val="24"/>
        </w:rPr>
        <w:t>B(</w:t>
      </w:r>
      <w:proofErr w:type="gramEnd"/>
      <w:r w:rsidR="004E3F00" w:rsidRPr="00870860">
        <w:rPr>
          <w:rFonts w:ascii="Times New Roman" w:hAnsi="Times New Roman"/>
          <w:sz w:val="24"/>
        </w:rPr>
        <w:t xml:space="preserve">4). </w:t>
      </w:r>
    </w:p>
  </w:footnote>
  <w:footnote w:id="18">
    <w:p w14:paraId="49A0D5F7" w14:textId="60BD1C46" w:rsidR="001631B7" w:rsidRPr="00870860" w:rsidRDefault="001631B7"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009D05E6" w:rsidRPr="00870860">
        <w:rPr>
          <w:rFonts w:ascii="Times New Roman" w:hAnsi="Times New Roman"/>
          <w:sz w:val="24"/>
        </w:rPr>
        <w:tab/>
        <w:t>As referred to above at [</w:t>
      </w:r>
      <w:r w:rsidR="00A915BA" w:rsidRPr="00870860">
        <w:rPr>
          <w:rFonts w:ascii="Times New Roman" w:hAnsi="Times New Roman"/>
          <w:sz w:val="24"/>
        </w:rPr>
        <w:t>4</w:t>
      </w:r>
      <w:r w:rsidR="009D05E6" w:rsidRPr="00870860">
        <w:rPr>
          <w:rFonts w:ascii="Times New Roman" w:hAnsi="Times New Roman"/>
          <w:sz w:val="24"/>
        </w:rPr>
        <w:t>], each co</w:t>
      </w:r>
      <w:r w:rsidR="009D05E6" w:rsidRPr="00870860">
        <w:rPr>
          <w:rFonts w:ascii="Times New Roman" w:hAnsi="Times New Roman"/>
          <w:sz w:val="24"/>
        </w:rPr>
        <w:noBreakHyphen/>
        <w:t>accused was acquitted of charges of sexual penetration of a child under 16 in relation to Katie</w:t>
      </w:r>
      <w:r w:rsidR="004F3EF0" w:rsidRPr="00870860">
        <w:rPr>
          <w:rFonts w:ascii="Times New Roman" w:hAnsi="Times New Roman"/>
          <w:sz w:val="24"/>
        </w:rPr>
        <w:t xml:space="preserve"> (age</w:t>
      </w:r>
      <w:r w:rsidR="00F81276" w:rsidRPr="00870860">
        <w:rPr>
          <w:rFonts w:ascii="Times New Roman" w:hAnsi="Times New Roman"/>
          <w:sz w:val="24"/>
        </w:rPr>
        <w:t>d</w:t>
      </w:r>
      <w:r w:rsidR="004F3EF0" w:rsidRPr="00870860">
        <w:rPr>
          <w:rFonts w:ascii="Times New Roman" w:hAnsi="Times New Roman"/>
          <w:sz w:val="24"/>
        </w:rPr>
        <w:t xml:space="preserve"> 12)</w:t>
      </w:r>
      <w:r w:rsidR="009D05E6" w:rsidRPr="00870860">
        <w:rPr>
          <w:rFonts w:ascii="Times New Roman" w:hAnsi="Times New Roman"/>
          <w:sz w:val="24"/>
        </w:rPr>
        <w:t xml:space="preserve">. </w:t>
      </w:r>
      <w:r w:rsidR="006776D3" w:rsidRPr="00870860">
        <w:rPr>
          <w:rFonts w:ascii="Times New Roman" w:hAnsi="Times New Roman"/>
          <w:sz w:val="24"/>
        </w:rPr>
        <w:t xml:space="preserve">A defence of </w:t>
      </w:r>
      <w:r w:rsidR="007D7B1E" w:rsidRPr="00870860">
        <w:rPr>
          <w:rFonts w:ascii="Times New Roman" w:hAnsi="Times New Roman"/>
          <w:sz w:val="24"/>
        </w:rPr>
        <w:t xml:space="preserve">reasonable belief in age </w:t>
      </w:r>
      <w:r w:rsidR="00FA7606" w:rsidRPr="00870860">
        <w:rPr>
          <w:rFonts w:ascii="Times New Roman" w:hAnsi="Times New Roman"/>
          <w:sz w:val="24"/>
        </w:rPr>
        <w:t xml:space="preserve">applied to </w:t>
      </w:r>
      <w:r w:rsidR="000F66EF" w:rsidRPr="00870860">
        <w:rPr>
          <w:rFonts w:ascii="Times New Roman" w:hAnsi="Times New Roman"/>
          <w:sz w:val="24"/>
        </w:rPr>
        <w:t>this</w:t>
      </w:r>
      <w:r w:rsidR="00FA7606" w:rsidRPr="00870860">
        <w:rPr>
          <w:rFonts w:ascii="Times New Roman" w:hAnsi="Times New Roman"/>
          <w:sz w:val="24"/>
        </w:rPr>
        <w:t xml:space="preserve"> offence: </w:t>
      </w:r>
      <w:r w:rsidR="00FA7606" w:rsidRPr="00870860">
        <w:rPr>
          <w:rFonts w:ascii="Times New Roman" w:hAnsi="Times New Roman"/>
          <w:i/>
          <w:iCs/>
          <w:sz w:val="24"/>
        </w:rPr>
        <w:t>Crimes Act</w:t>
      </w:r>
      <w:r w:rsidR="00FA7606" w:rsidRPr="00870860">
        <w:rPr>
          <w:rFonts w:ascii="Times New Roman" w:hAnsi="Times New Roman"/>
          <w:sz w:val="24"/>
        </w:rPr>
        <w:t>,</w:t>
      </w:r>
      <w:r w:rsidR="00FA7606" w:rsidRPr="00870860">
        <w:rPr>
          <w:rFonts w:ascii="Times New Roman" w:hAnsi="Times New Roman"/>
          <w:i/>
          <w:iCs/>
          <w:sz w:val="24"/>
        </w:rPr>
        <w:t xml:space="preserve"> </w:t>
      </w:r>
      <w:r w:rsidR="00FA7606" w:rsidRPr="00870860">
        <w:rPr>
          <w:rFonts w:ascii="Times New Roman" w:hAnsi="Times New Roman"/>
          <w:sz w:val="24"/>
        </w:rPr>
        <w:t>s</w:t>
      </w:r>
      <w:r w:rsidR="004F3EF0" w:rsidRPr="00870860">
        <w:rPr>
          <w:rFonts w:ascii="Times New Roman" w:hAnsi="Times New Roman"/>
          <w:sz w:val="24"/>
        </w:rPr>
        <w:t>s</w:t>
      </w:r>
      <w:r w:rsidR="00C157A6" w:rsidRPr="00870860">
        <w:rPr>
          <w:rFonts w:ascii="Times New Roman" w:hAnsi="Times New Roman"/>
          <w:sz w:val="24"/>
        </w:rPr>
        <w:t> </w:t>
      </w:r>
      <w:r w:rsidR="00FA7606" w:rsidRPr="00870860">
        <w:rPr>
          <w:rFonts w:ascii="Times New Roman" w:hAnsi="Times New Roman"/>
          <w:sz w:val="24"/>
        </w:rPr>
        <w:t>49</w:t>
      </w:r>
      <w:proofErr w:type="gramStart"/>
      <w:r w:rsidR="00FA7606" w:rsidRPr="00870860">
        <w:rPr>
          <w:rFonts w:ascii="Times New Roman" w:hAnsi="Times New Roman"/>
          <w:sz w:val="24"/>
        </w:rPr>
        <w:t>B(</w:t>
      </w:r>
      <w:proofErr w:type="gramEnd"/>
      <w:r w:rsidR="00FA7606" w:rsidRPr="00870860">
        <w:rPr>
          <w:rFonts w:ascii="Times New Roman" w:hAnsi="Times New Roman"/>
          <w:sz w:val="24"/>
        </w:rPr>
        <w:t>1</w:t>
      </w:r>
      <w:r w:rsidR="0067540B" w:rsidRPr="00870860">
        <w:rPr>
          <w:rFonts w:ascii="Times New Roman" w:hAnsi="Times New Roman"/>
          <w:sz w:val="24"/>
        </w:rPr>
        <w:t xml:space="preserve">) and </w:t>
      </w:r>
      <w:r w:rsidR="004F3EF0" w:rsidRPr="00870860">
        <w:rPr>
          <w:rFonts w:ascii="Times New Roman" w:hAnsi="Times New Roman"/>
          <w:sz w:val="24"/>
        </w:rPr>
        <w:t>49W(1).</w:t>
      </w:r>
    </w:p>
  </w:footnote>
  <w:footnote w:id="19">
    <w:p w14:paraId="7FFB8053" w14:textId="330F4CED" w:rsidR="00194869" w:rsidRPr="00870860" w:rsidRDefault="00194869"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SZTAL v Minister for Immigration and Border Protection </w:t>
      </w:r>
      <w:r w:rsidRPr="00870860">
        <w:rPr>
          <w:rFonts w:ascii="Times New Roman" w:hAnsi="Times New Roman"/>
          <w:sz w:val="24"/>
        </w:rPr>
        <w:t xml:space="preserve">(2017) 262 CLR 362 at 368 [14] and the authorities </w:t>
      </w:r>
      <w:r w:rsidR="008E5AFF" w:rsidRPr="00870860">
        <w:rPr>
          <w:rFonts w:ascii="Times New Roman" w:hAnsi="Times New Roman"/>
          <w:sz w:val="24"/>
        </w:rPr>
        <w:t xml:space="preserve">there </w:t>
      </w:r>
      <w:r w:rsidRPr="00870860">
        <w:rPr>
          <w:rFonts w:ascii="Times New Roman" w:hAnsi="Times New Roman"/>
          <w:sz w:val="24"/>
        </w:rPr>
        <w:t>cited</w:t>
      </w:r>
      <w:r w:rsidR="00CE3EA1" w:rsidRPr="00870860">
        <w:rPr>
          <w:rFonts w:ascii="Times New Roman" w:hAnsi="Times New Roman"/>
          <w:sz w:val="24"/>
        </w:rPr>
        <w:t xml:space="preserve">; </w:t>
      </w:r>
      <w:r w:rsidR="00953F2A" w:rsidRPr="00870860">
        <w:rPr>
          <w:rFonts w:ascii="Times New Roman" w:hAnsi="Times New Roman"/>
          <w:i/>
          <w:iCs/>
          <w:sz w:val="24"/>
        </w:rPr>
        <w:t>R</w:t>
      </w:r>
      <w:r w:rsidR="00CE3EA1" w:rsidRPr="00870860">
        <w:rPr>
          <w:rFonts w:ascii="Times New Roman" w:hAnsi="Times New Roman"/>
          <w:i/>
          <w:iCs/>
          <w:sz w:val="24"/>
        </w:rPr>
        <w:t xml:space="preserve"> v Jacobs</w:t>
      </w:r>
      <w:r w:rsidR="00860CE1" w:rsidRPr="00870860">
        <w:rPr>
          <w:rFonts w:ascii="Times New Roman" w:hAnsi="Times New Roman"/>
          <w:i/>
          <w:iCs/>
          <w:sz w:val="24"/>
        </w:rPr>
        <w:t xml:space="preserve"> Group (Australia) Pty Ltd</w:t>
      </w:r>
      <w:r w:rsidR="00CE3EA1" w:rsidRPr="00870860">
        <w:rPr>
          <w:rFonts w:ascii="Times New Roman" w:hAnsi="Times New Roman"/>
          <w:i/>
          <w:iCs/>
          <w:sz w:val="24"/>
        </w:rPr>
        <w:t xml:space="preserve"> </w:t>
      </w:r>
      <w:r w:rsidR="00CE3EA1" w:rsidRPr="00870860">
        <w:rPr>
          <w:rFonts w:ascii="Times New Roman" w:hAnsi="Times New Roman"/>
          <w:sz w:val="24"/>
        </w:rPr>
        <w:t xml:space="preserve">(2023) 97 ALJR </w:t>
      </w:r>
      <w:r w:rsidR="003F2FB1" w:rsidRPr="00870860">
        <w:rPr>
          <w:rFonts w:ascii="Times New Roman" w:hAnsi="Times New Roman"/>
          <w:sz w:val="24"/>
        </w:rPr>
        <w:t>595 at 602 [23</w:t>
      </w:r>
      <w:r w:rsidR="003F2FB1" w:rsidRPr="00870860" w:rsidDel="00780259">
        <w:rPr>
          <w:rFonts w:ascii="Times New Roman" w:hAnsi="Times New Roman"/>
          <w:sz w:val="24"/>
        </w:rPr>
        <w:t>]</w:t>
      </w:r>
      <w:r w:rsidR="00C93B33" w:rsidRPr="00870860">
        <w:rPr>
          <w:rFonts w:ascii="Times New Roman" w:hAnsi="Times New Roman"/>
          <w:sz w:val="24"/>
        </w:rPr>
        <w:t>; 411 ALR 202 at 208-209</w:t>
      </w:r>
      <w:r w:rsidR="003F2FB1" w:rsidRPr="00870860">
        <w:rPr>
          <w:rFonts w:ascii="Times New Roman" w:hAnsi="Times New Roman"/>
          <w:sz w:val="24"/>
        </w:rPr>
        <w:t>.</w:t>
      </w:r>
    </w:p>
  </w:footnote>
  <w:footnote w:id="20">
    <w:p w14:paraId="026EBEE6" w14:textId="18AA5033" w:rsidR="00C730AF" w:rsidRPr="00870860" w:rsidRDefault="00C730AF"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Jacobs</w:t>
      </w:r>
      <w:r w:rsidRPr="00870860">
        <w:rPr>
          <w:rFonts w:ascii="Times New Roman" w:hAnsi="Times New Roman"/>
          <w:sz w:val="24"/>
        </w:rPr>
        <w:t xml:space="preserve"> (2023) 97 ALJR 595 at 602 [25</w:t>
      </w:r>
      <w:r w:rsidRPr="00870860" w:rsidDel="000C46D7">
        <w:rPr>
          <w:rFonts w:ascii="Times New Roman" w:hAnsi="Times New Roman"/>
          <w:sz w:val="24"/>
        </w:rPr>
        <w:t>]</w:t>
      </w:r>
      <w:r w:rsidR="00781FC0" w:rsidRPr="00870860">
        <w:rPr>
          <w:rFonts w:ascii="Times New Roman" w:hAnsi="Times New Roman"/>
          <w:sz w:val="24"/>
        </w:rPr>
        <w:t>; 411 ALR 202 at 209</w:t>
      </w:r>
      <w:r w:rsidR="00AC1720" w:rsidRPr="00870860">
        <w:rPr>
          <w:rFonts w:ascii="Times New Roman" w:hAnsi="Times New Roman"/>
          <w:sz w:val="24"/>
        </w:rPr>
        <w:t>,</w:t>
      </w:r>
      <w:r w:rsidRPr="00870860">
        <w:rPr>
          <w:rFonts w:ascii="Times New Roman" w:hAnsi="Times New Roman"/>
          <w:sz w:val="24"/>
        </w:rPr>
        <w:t xml:space="preserve"> and the authorities </w:t>
      </w:r>
      <w:r w:rsidR="000C46D7" w:rsidRPr="00870860">
        <w:rPr>
          <w:rFonts w:ascii="Times New Roman" w:hAnsi="Times New Roman"/>
          <w:sz w:val="24"/>
        </w:rPr>
        <w:t xml:space="preserve">there </w:t>
      </w:r>
      <w:r w:rsidRPr="00870860">
        <w:rPr>
          <w:rFonts w:ascii="Times New Roman" w:hAnsi="Times New Roman"/>
          <w:sz w:val="24"/>
        </w:rPr>
        <w:t>cited.</w:t>
      </w:r>
      <w:r w:rsidR="0046548B" w:rsidRPr="00870860">
        <w:rPr>
          <w:rFonts w:ascii="Times New Roman" w:hAnsi="Times New Roman"/>
          <w:sz w:val="24"/>
        </w:rPr>
        <w:t xml:space="preserve"> See also </w:t>
      </w:r>
      <w:r w:rsidR="0068401F" w:rsidRPr="00870860">
        <w:rPr>
          <w:rFonts w:ascii="Times New Roman" w:hAnsi="Times New Roman"/>
          <w:sz w:val="24"/>
        </w:rPr>
        <w:t xml:space="preserve">Pearce, </w:t>
      </w:r>
      <w:r w:rsidR="0068401F" w:rsidRPr="00870860">
        <w:rPr>
          <w:rFonts w:ascii="Times New Roman" w:hAnsi="Times New Roman"/>
          <w:i/>
          <w:iCs/>
          <w:sz w:val="24"/>
        </w:rPr>
        <w:t>Statutory Interpretation in Australia</w:t>
      </w:r>
      <w:r w:rsidR="0068401F" w:rsidRPr="00870860">
        <w:rPr>
          <w:rFonts w:ascii="Times New Roman" w:hAnsi="Times New Roman"/>
          <w:sz w:val="24"/>
        </w:rPr>
        <w:t>, 9th ed (2019) at 141-142 [4.6]</w:t>
      </w:r>
      <w:proofErr w:type="gramStart"/>
      <w:r w:rsidR="0068401F" w:rsidRPr="00870860">
        <w:rPr>
          <w:rFonts w:ascii="Times New Roman" w:hAnsi="Times New Roman"/>
          <w:sz w:val="24"/>
        </w:rPr>
        <w:t>-[</w:t>
      </w:r>
      <w:proofErr w:type="gramEnd"/>
      <w:r w:rsidR="0068401F" w:rsidRPr="00870860">
        <w:rPr>
          <w:rFonts w:ascii="Times New Roman" w:hAnsi="Times New Roman"/>
          <w:sz w:val="24"/>
        </w:rPr>
        <w:t xml:space="preserve">4.7]; </w:t>
      </w:r>
      <w:r w:rsidR="0046548B" w:rsidRPr="00870860">
        <w:rPr>
          <w:rFonts w:ascii="Times New Roman" w:hAnsi="Times New Roman"/>
          <w:sz w:val="24"/>
        </w:rPr>
        <w:t>Herzfeld</w:t>
      </w:r>
      <w:r w:rsidR="00127534" w:rsidRPr="00870860">
        <w:rPr>
          <w:rFonts w:ascii="Times New Roman" w:hAnsi="Times New Roman"/>
          <w:sz w:val="24"/>
        </w:rPr>
        <w:t xml:space="preserve"> and Prince</w:t>
      </w:r>
      <w:r w:rsidR="004B43A2" w:rsidRPr="00870860">
        <w:rPr>
          <w:rFonts w:ascii="Times New Roman" w:hAnsi="Times New Roman"/>
          <w:sz w:val="24"/>
        </w:rPr>
        <w:t xml:space="preserve">, </w:t>
      </w:r>
      <w:r w:rsidR="004B43A2" w:rsidRPr="00870860">
        <w:rPr>
          <w:rFonts w:ascii="Times New Roman" w:hAnsi="Times New Roman"/>
          <w:i/>
          <w:iCs/>
          <w:sz w:val="24"/>
        </w:rPr>
        <w:t>Interpretation</w:t>
      </w:r>
      <w:r w:rsidR="004A52A6" w:rsidRPr="00870860">
        <w:rPr>
          <w:rFonts w:ascii="Times New Roman" w:hAnsi="Times New Roman"/>
          <w:sz w:val="24"/>
        </w:rPr>
        <w:t>, 2nd ed (</w:t>
      </w:r>
      <w:r w:rsidR="00A06F56" w:rsidRPr="00870860">
        <w:rPr>
          <w:rFonts w:ascii="Times New Roman" w:hAnsi="Times New Roman"/>
          <w:sz w:val="24"/>
        </w:rPr>
        <w:t xml:space="preserve">2020) </w:t>
      </w:r>
      <w:r w:rsidR="004A52A6" w:rsidRPr="00870860">
        <w:rPr>
          <w:rFonts w:ascii="Times New Roman" w:hAnsi="Times New Roman"/>
          <w:sz w:val="24"/>
        </w:rPr>
        <w:t>at 117</w:t>
      </w:r>
      <w:r w:rsidR="0046548B" w:rsidRPr="00870860">
        <w:rPr>
          <w:rFonts w:ascii="Times New Roman" w:hAnsi="Times New Roman"/>
          <w:sz w:val="24"/>
        </w:rPr>
        <w:t xml:space="preserve"> [5.170]</w:t>
      </w:r>
      <w:r w:rsidR="0068401F" w:rsidRPr="00870860">
        <w:rPr>
          <w:rFonts w:ascii="Times New Roman" w:hAnsi="Times New Roman"/>
          <w:sz w:val="24"/>
        </w:rPr>
        <w:t>.</w:t>
      </w:r>
      <w:r w:rsidR="00B150A1" w:rsidRPr="00870860">
        <w:rPr>
          <w:rFonts w:ascii="Times New Roman" w:hAnsi="Times New Roman"/>
          <w:sz w:val="24"/>
        </w:rPr>
        <w:t xml:space="preserve"> </w:t>
      </w:r>
    </w:p>
  </w:footnote>
  <w:footnote w:id="21">
    <w:p w14:paraId="00677D21" w14:textId="46FF24C9" w:rsidR="00B02A43" w:rsidRPr="00870860" w:rsidRDefault="00B02A4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653A8E" w:rsidRPr="00870860">
        <w:rPr>
          <w:rFonts w:ascii="Times New Roman" w:hAnsi="Times New Roman"/>
          <w:sz w:val="24"/>
        </w:rPr>
        <w:t>See</w:t>
      </w:r>
      <w:r w:rsidR="00F17832" w:rsidRPr="00870860">
        <w:rPr>
          <w:rFonts w:ascii="Times New Roman" w:hAnsi="Times New Roman"/>
          <w:sz w:val="24"/>
        </w:rPr>
        <w:t xml:space="preserve"> </w:t>
      </w:r>
      <w:r w:rsidR="0080114E" w:rsidRPr="00870860">
        <w:rPr>
          <w:rFonts w:ascii="Times New Roman" w:hAnsi="Times New Roman"/>
          <w:i/>
          <w:iCs/>
          <w:sz w:val="24"/>
        </w:rPr>
        <w:t>Kingswell v The Queen</w:t>
      </w:r>
      <w:r w:rsidR="0080114E" w:rsidRPr="00870860">
        <w:rPr>
          <w:rFonts w:ascii="Times New Roman" w:hAnsi="Times New Roman"/>
          <w:sz w:val="24"/>
        </w:rPr>
        <w:t xml:space="preserve"> </w:t>
      </w:r>
      <w:r w:rsidR="00653A8E" w:rsidRPr="00870860">
        <w:rPr>
          <w:rFonts w:ascii="Times New Roman" w:hAnsi="Times New Roman"/>
          <w:sz w:val="24"/>
          <w:lang w:val="en-US"/>
        </w:rPr>
        <w:t>(1985) 159 CLR 264</w:t>
      </w:r>
      <w:r w:rsidR="005466C1" w:rsidRPr="00870860">
        <w:rPr>
          <w:rFonts w:ascii="Times New Roman" w:hAnsi="Times New Roman"/>
          <w:sz w:val="24"/>
          <w:lang w:val="en-US"/>
        </w:rPr>
        <w:t xml:space="preserve"> at</w:t>
      </w:r>
      <w:r w:rsidR="00653A8E" w:rsidRPr="00870860">
        <w:rPr>
          <w:rFonts w:ascii="Times New Roman" w:hAnsi="Times New Roman"/>
          <w:sz w:val="24"/>
          <w:lang w:val="en-US"/>
        </w:rPr>
        <w:t xml:space="preserve"> 292</w:t>
      </w:r>
      <w:r w:rsidR="00A94B5B" w:rsidRPr="00870860">
        <w:rPr>
          <w:rFonts w:ascii="Times New Roman" w:hAnsi="Times New Roman"/>
          <w:sz w:val="24"/>
          <w:lang w:val="en-US"/>
        </w:rPr>
        <w:t xml:space="preserve">; </w:t>
      </w:r>
      <w:r w:rsidR="00A94B5B" w:rsidRPr="00870860">
        <w:rPr>
          <w:rFonts w:ascii="Times New Roman" w:hAnsi="Times New Roman"/>
          <w:i/>
          <w:iCs/>
          <w:sz w:val="24"/>
          <w:lang w:val="en-US"/>
        </w:rPr>
        <w:t>R v Barlow</w:t>
      </w:r>
      <w:r w:rsidR="00A94B5B" w:rsidRPr="00870860">
        <w:rPr>
          <w:rFonts w:ascii="Times New Roman" w:hAnsi="Times New Roman"/>
          <w:sz w:val="24"/>
          <w:lang w:val="en-US"/>
        </w:rPr>
        <w:t xml:space="preserve"> (1997) 188 CLR 1 at 9</w:t>
      </w:r>
      <w:r w:rsidR="00653A8E" w:rsidRPr="00870860">
        <w:rPr>
          <w:rFonts w:ascii="Times New Roman" w:hAnsi="Times New Roman"/>
          <w:sz w:val="24"/>
          <w:lang w:val="en-US"/>
        </w:rPr>
        <w:t>.</w:t>
      </w:r>
    </w:p>
  </w:footnote>
  <w:footnote w:id="22">
    <w:p w14:paraId="3254969B" w14:textId="3F0DB0FC" w:rsidR="00667025" w:rsidRPr="00870860" w:rsidRDefault="00667025"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B24E50" w:rsidRPr="00870860">
        <w:rPr>
          <w:rFonts w:ascii="Times New Roman" w:hAnsi="Times New Roman"/>
          <w:sz w:val="24"/>
        </w:rPr>
        <w:t>See</w:t>
      </w:r>
      <w:r w:rsidR="00730833" w:rsidRPr="00870860">
        <w:rPr>
          <w:rFonts w:ascii="Times New Roman" w:hAnsi="Times New Roman"/>
          <w:sz w:val="24"/>
        </w:rPr>
        <w:t>, in respect of the common law,</w:t>
      </w:r>
      <w:r w:rsidR="006D5BA1" w:rsidRPr="00870860">
        <w:rPr>
          <w:rFonts w:ascii="Times New Roman" w:hAnsi="Times New Roman"/>
          <w:sz w:val="24"/>
        </w:rPr>
        <w:t xml:space="preserve"> </w:t>
      </w:r>
      <w:r w:rsidR="006D5BA1" w:rsidRPr="00870860">
        <w:rPr>
          <w:rFonts w:ascii="Times New Roman" w:hAnsi="Times New Roman"/>
          <w:i/>
          <w:iCs/>
          <w:sz w:val="24"/>
        </w:rPr>
        <w:t xml:space="preserve">McAuliffe v The Queen </w:t>
      </w:r>
      <w:r w:rsidR="006D5BA1" w:rsidRPr="00870860">
        <w:rPr>
          <w:rFonts w:ascii="Times New Roman" w:hAnsi="Times New Roman"/>
          <w:sz w:val="24"/>
        </w:rPr>
        <w:t xml:space="preserve">(1995) </w:t>
      </w:r>
      <w:r w:rsidR="00B52695" w:rsidRPr="00870860">
        <w:rPr>
          <w:rFonts w:ascii="Times New Roman" w:hAnsi="Times New Roman"/>
          <w:sz w:val="24"/>
        </w:rPr>
        <w:t>183 CLR 108 at 114</w:t>
      </w:r>
      <w:r w:rsidR="003C19E9" w:rsidRPr="00870860">
        <w:rPr>
          <w:rFonts w:ascii="Times New Roman" w:hAnsi="Times New Roman"/>
          <w:sz w:val="24"/>
        </w:rPr>
        <w:t xml:space="preserve">; </w:t>
      </w:r>
      <w:r w:rsidR="001B4C4D" w:rsidRPr="00870860">
        <w:rPr>
          <w:rFonts w:ascii="Times New Roman" w:hAnsi="Times New Roman"/>
          <w:i/>
          <w:iCs/>
          <w:sz w:val="24"/>
        </w:rPr>
        <w:t xml:space="preserve">Miller v The Queen </w:t>
      </w:r>
      <w:r w:rsidR="001B4C4D" w:rsidRPr="00870860">
        <w:rPr>
          <w:rFonts w:ascii="Times New Roman" w:hAnsi="Times New Roman"/>
          <w:sz w:val="24"/>
        </w:rPr>
        <w:t xml:space="preserve">(2016) 259 CLR 380 at 388 [4]; </w:t>
      </w:r>
      <w:r w:rsidRPr="00870860">
        <w:rPr>
          <w:rFonts w:ascii="Times New Roman" w:hAnsi="Times New Roman"/>
          <w:i/>
          <w:iCs/>
          <w:sz w:val="24"/>
        </w:rPr>
        <w:t>Mitchell</w:t>
      </w:r>
      <w:r w:rsidR="00B24E50" w:rsidRPr="00870860">
        <w:rPr>
          <w:rFonts w:ascii="Times New Roman" w:hAnsi="Times New Roman"/>
          <w:sz w:val="24"/>
        </w:rPr>
        <w:t xml:space="preserve"> </w:t>
      </w:r>
      <w:r w:rsidR="00B24E50" w:rsidRPr="00870860">
        <w:rPr>
          <w:rFonts w:ascii="Times New Roman" w:hAnsi="Times New Roman"/>
          <w:i/>
          <w:iCs/>
          <w:sz w:val="24"/>
        </w:rPr>
        <w:t>v The King</w:t>
      </w:r>
      <w:r w:rsidR="00B24E50" w:rsidRPr="00870860">
        <w:rPr>
          <w:rFonts w:ascii="Times New Roman" w:hAnsi="Times New Roman"/>
          <w:sz w:val="24"/>
        </w:rPr>
        <w:t xml:space="preserve"> (2023) 97 ALJR 172 at 183 [54]</w:t>
      </w:r>
      <w:r w:rsidR="008C45B5" w:rsidRPr="00870860">
        <w:rPr>
          <w:rFonts w:ascii="Times New Roman" w:hAnsi="Times New Roman"/>
          <w:sz w:val="24"/>
        </w:rPr>
        <w:t xml:space="preserve">; 407 ALR 587 at </w:t>
      </w:r>
      <w:r w:rsidR="005F1E61" w:rsidRPr="00870860">
        <w:rPr>
          <w:rFonts w:ascii="Times New Roman" w:hAnsi="Times New Roman"/>
          <w:sz w:val="24"/>
        </w:rPr>
        <w:t>599</w:t>
      </w:r>
      <w:r w:rsidR="00B24E50" w:rsidRPr="00870860">
        <w:rPr>
          <w:rFonts w:ascii="Times New Roman" w:hAnsi="Times New Roman"/>
          <w:sz w:val="24"/>
        </w:rPr>
        <w:t>.</w:t>
      </w:r>
    </w:p>
  </w:footnote>
  <w:footnote w:id="23">
    <w:p w14:paraId="2C068BD1" w14:textId="60DA70EE" w:rsidR="005A6AA5" w:rsidRPr="00870860" w:rsidRDefault="005A6AA5"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Crimes Act</w:t>
      </w:r>
      <w:r w:rsidRPr="00870860">
        <w:rPr>
          <w:rFonts w:ascii="Times New Roman" w:hAnsi="Times New Roman"/>
          <w:sz w:val="24"/>
        </w:rPr>
        <w:t>, s 323(3)</w:t>
      </w:r>
      <w:r w:rsidR="005728B1" w:rsidRPr="00870860">
        <w:rPr>
          <w:rFonts w:ascii="Times New Roman" w:hAnsi="Times New Roman"/>
          <w:sz w:val="24"/>
        </w:rPr>
        <w:t>(b)</w:t>
      </w:r>
      <w:r w:rsidRPr="00870860">
        <w:rPr>
          <w:rFonts w:ascii="Times New Roman" w:hAnsi="Times New Roman"/>
          <w:sz w:val="24"/>
        </w:rPr>
        <w:t>.</w:t>
      </w:r>
    </w:p>
  </w:footnote>
  <w:footnote w:id="24">
    <w:p w14:paraId="3E4DB109" w14:textId="1013D6EC" w:rsidR="00C10BCE" w:rsidRPr="00870860" w:rsidRDefault="00C10BCE"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t xml:space="preserve">The person not having withdrawn from the </w:t>
      </w:r>
      <w:r w:rsidR="00A666A4" w:rsidRPr="00870860">
        <w:rPr>
          <w:rFonts w:ascii="Times New Roman" w:hAnsi="Times New Roman"/>
          <w:sz w:val="24"/>
        </w:rPr>
        <w:t>offence</w:t>
      </w:r>
      <w:r w:rsidRPr="00870860">
        <w:rPr>
          <w:rFonts w:ascii="Times New Roman" w:hAnsi="Times New Roman"/>
          <w:sz w:val="24"/>
        </w:rPr>
        <w:t>: see </w:t>
      </w:r>
      <w:r w:rsidRPr="00870860">
        <w:rPr>
          <w:rFonts w:ascii="Times New Roman" w:hAnsi="Times New Roman"/>
          <w:i/>
          <w:iCs/>
          <w:sz w:val="24"/>
        </w:rPr>
        <w:t>Crimes Act</w:t>
      </w:r>
      <w:r w:rsidRPr="00870860">
        <w:rPr>
          <w:rFonts w:ascii="Times New Roman" w:hAnsi="Times New Roman"/>
          <w:sz w:val="24"/>
        </w:rPr>
        <w:t xml:space="preserve">, s 324(2). </w:t>
      </w:r>
    </w:p>
  </w:footnote>
  <w:footnote w:id="25">
    <w:p w14:paraId="34730A6C" w14:textId="0920D7AC" w:rsidR="005D757B" w:rsidRPr="00870860" w:rsidRDefault="005D757B"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D811BA" w:rsidRPr="00870860">
        <w:rPr>
          <w:rFonts w:ascii="Times New Roman" w:hAnsi="Times New Roman"/>
          <w:sz w:val="24"/>
        </w:rPr>
        <w:t xml:space="preserve">See, </w:t>
      </w:r>
      <w:proofErr w:type="spellStart"/>
      <w:r w:rsidR="00397F8E" w:rsidRPr="00870860">
        <w:rPr>
          <w:rFonts w:ascii="Times New Roman" w:hAnsi="Times New Roman"/>
          <w:sz w:val="24"/>
        </w:rPr>
        <w:t>eg</w:t>
      </w:r>
      <w:proofErr w:type="spellEnd"/>
      <w:r w:rsidR="00397F8E" w:rsidRPr="00870860">
        <w:rPr>
          <w:rFonts w:ascii="Times New Roman" w:hAnsi="Times New Roman"/>
          <w:sz w:val="24"/>
        </w:rPr>
        <w:t xml:space="preserve">, </w:t>
      </w:r>
      <w:r w:rsidR="005F4A3B" w:rsidRPr="00870860">
        <w:rPr>
          <w:rFonts w:ascii="Times New Roman" w:hAnsi="Times New Roman"/>
          <w:i/>
          <w:iCs/>
          <w:sz w:val="24"/>
        </w:rPr>
        <w:t>Drugs, Poisons and Controlled Substances Act</w:t>
      </w:r>
      <w:r w:rsidR="005F4A3B" w:rsidRPr="00870860">
        <w:rPr>
          <w:rFonts w:ascii="Times New Roman" w:hAnsi="Times New Roman"/>
          <w:sz w:val="24"/>
        </w:rPr>
        <w:t>, s 71</w:t>
      </w:r>
      <w:proofErr w:type="gramStart"/>
      <w:r w:rsidR="005F4A3B" w:rsidRPr="00870860">
        <w:rPr>
          <w:rFonts w:ascii="Times New Roman" w:hAnsi="Times New Roman"/>
          <w:sz w:val="24"/>
        </w:rPr>
        <w:t>B(</w:t>
      </w:r>
      <w:proofErr w:type="gramEnd"/>
      <w:r w:rsidR="005F4A3B" w:rsidRPr="00870860">
        <w:rPr>
          <w:rFonts w:ascii="Times New Roman" w:hAnsi="Times New Roman"/>
          <w:sz w:val="24"/>
        </w:rPr>
        <w:t>4).</w:t>
      </w:r>
    </w:p>
  </w:footnote>
  <w:footnote w:id="26">
    <w:p w14:paraId="1E9830DA" w14:textId="551F9FC9" w:rsidR="00E0027B" w:rsidRPr="00870860" w:rsidRDefault="00E0027B"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8B62F7" w:rsidRPr="00870860">
        <w:rPr>
          <w:rFonts w:ascii="Times New Roman" w:hAnsi="Times New Roman"/>
          <w:sz w:val="24"/>
        </w:rPr>
        <w:t xml:space="preserve">Victoria, Legislative Council, </w:t>
      </w:r>
      <w:r w:rsidR="008B62F7" w:rsidRPr="00870860">
        <w:rPr>
          <w:rFonts w:ascii="Times New Roman" w:hAnsi="Times New Roman"/>
          <w:i/>
          <w:iCs/>
          <w:sz w:val="24"/>
        </w:rPr>
        <w:t>Crimes Amendment (Abolition of Defensive Homicide) Bill 2014</w:t>
      </w:r>
      <w:r w:rsidR="008B62F7" w:rsidRPr="00870860">
        <w:rPr>
          <w:rFonts w:ascii="Times New Roman" w:hAnsi="Times New Roman"/>
          <w:sz w:val="24"/>
        </w:rPr>
        <w:t>, Explanatory Memorandum at 13.</w:t>
      </w:r>
    </w:p>
  </w:footnote>
  <w:footnote w:id="27">
    <w:p w14:paraId="4F96D7BD" w14:textId="675F86F6" w:rsidR="00E0027B" w:rsidRPr="00870860" w:rsidRDefault="00E0027B"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612FE8" w:rsidRPr="00870860">
        <w:rPr>
          <w:rFonts w:ascii="Times New Roman" w:hAnsi="Times New Roman"/>
          <w:sz w:val="24"/>
        </w:rPr>
        <w:t xml:space="preserve">Victoria, Legislative Council, </w:t>
      </w:r>
      <w:r w:rsidR="00612FE8" w:rsidRPr="00870860">
        <w:rPr>
          <w:rFonts w:ascii="Times New Roman" w:hAnsi="Times New Roman"/>
          <w:i/>
          <w:iCs/>
          <w:sz w:val="24"/>
        </w:rPr>
        <w:t>Crimes Amendment (Abolition of Defensive Homicide) Bill 2014</w:t>
      </w:r>
      <w:r w:rsidR="00612FE8" w:rsidRPr="00870860">
        <w:rPr>
          <w:rFonts w:ascii="Times New Roman" w:hAnsi="Times New Roman"/>
          <w:sz w:val="24"/>
        </w:rPr>
        <w:t>, Explanatory Memorandum at 14.</w:t>
      </w:r>
    </w:p>
  </w:footnote>
  <w:footnote w:id="28">
    <w:p w14:paraId="576DDAB1" w14:textId="1240C4D0" w:rsidR="00E0027B" w:rsidRPr="00870860" w:rsidRDefault="00E0027B"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5537AD" w:rsidRPr="00870860">
        <w:rPr>
          <w:rFonts w:ascii="Times New Roman" w:hAnsi="Times New Roman"/>
          <w:sz w:val="24"/>
        </w:rPr>
        <w:t>See</w:t>
      </w:r>
      <w:r w:rsidR="00931F37" w:rsidRPr="00870860">
        <w:rPr>
          <w:rFonts w:ascii="Times New Roman" w:hAnsi="Times New Roman"/>
          <w:sz w:val="24"/>
        </w:rPr>
        <w:t>, in respect of the common law,</w:t>
      </w:r>
      <w:r w:rsidR="005537AD" w:rsidRPr="00870860">
        <w:rPr>
          <w:rFonts w:ascii="Times New Roman" w:hAnsi="Times New Roman"/>
          <w:sz w:val="24"/>
        </w:rPr>
        <w:t xml:space="preserve"> </w:t>
      </w:r>
      <w:proofErr w:type="spellStart"/>
      <w:r w:rsidRPr="00870860">
        <w:rPr>
          <w:rFonts w:ascii="Times New Roman" w:hAnsi="Times New Roman"/>
          <w:i/>
          <w:iCs/>
          <w:sz w:val="24"/>
        </w:rPr>
        <w:t>Osland</w:t>
      </w:r>
      <w:proofErr w:type="spellEnd"/>
      <w:r w:rsidR="002077E2" w:rsidRPr="00870860">
        <w:rPr>
          <w:rFonts w:ascii="Times New Roman" w:hAnsi="Times New Roman"/>
          <w:i/>
          <w:iCs/>
          <w:sz w:val="24"/>
        </w:rPr>
        <w:t xml:space="preserve"> </w:t>
      </w:r>
      <w:r w:rsidR="005066A6" w:rsidRPr="00870860">
        <w:rPr>
          <w:rFonts w:ascii="Times New Roman" w:hAnsi="Times New Roman"/>
          <w:i/>
          <w:iCs/>
          <w:sz w:val="24"/>
        </w:rPr>
        <w:t xml:space="preserve">v The Queen </w:t>
      </w:r>
      <w:r w:rsidR="002077E2" w:rsidRPr="00870860">
        <w:rPr>
          <w:rFonts w:ascii="Times New Roman" w:hAnsi="Times New Roman"/>
          <w:sz w:val="24"/>
        </w:rPr>
        <w:t xml:space="preserve">(1998) 197 CLR 316 at 343-344 [75], </w:t>
      </w:r>
      <w:r w:rsidR="004251B1" w:rsidRPr="00870860">
        <w:rPr>
          <w:rFonts w:ascii="Times New Roman" w:hAnsi="Times New Roman"/>
          <w:sz w:val="24"/>
        </w:rPr>
        <w:t xml:space="preserve">383 [174], </w:t>
      </w:r>
      <w:r w:rsidR="00C663FD" w:rsidRPr="00870860">
        <w:rPr>
          <w:rFonts w:ascii="Times New Roman" w:hAnsi="Times New Roman"/>
          <w:sz w:val="24"/>
        </w:rPr>
        <w:t>402 [217]</w:t>
      </w:r>
      <w:r w:rsidR="00E86432" w:rsidRPr="00870860">
        <w:rPr>
          <w:rFonts w:ascii="Times New Roman" w:hAnsi="Times New Roman"/>
          <w:sz w:val="24"/>
        </w:rPr>
        <w:t>;</w:t>
      </w:r>
      <w:r w:rsidR="00C663FD" w:rsidRPr="00870860">
        <w:rPr>
          <w:rFonts w:ascii="Times New Roman" w:hAnsi="Times New Roman"/>
          <w:sz w:val="24"/>
        </w:rPr>
        <w:t xml:space="preserve"> </w:t>
      </w:r>
      <w:r w:rsidR="005537AD" w:rsidRPr="00870860">
        <w:rPr>
          <w:rFonts w:ascii="Times New Roman" w:hAnsi="Times New Roman"/>
          <w:i/>
          <w:iCs/>
          <w:sz w:val="24"/>
        </w:rPr>
        <w:t xml:space="preserve">IL v </w:t>
      </w:r>
      <w:r w:rsidR="00020CBF" w:rsidRPr="00870860">
        <w:rPr>
          <w:rFonts w:ascii="Times New Roman" w:hAnsi="Times New Roman"/>
          <w:i/>
          <w:iCs/>
          <w:sz w:val="24"/>
        </w:rPr>
        <w:t>The Queen</w:t>
      </w:r>
      <w:r w:rsidR="005537AD" w:rsidRPr="00870860">
        <w:rPr>
          <w:rFonts w:ascii="Times New Roman" w:hAnsi="Times New Roman"/>
          <w:i/>
          <w:iCs/>
          <w:sz w:val="24"/>
        </w:rPr>
        <w:t xml:space="preserve"> </w:t>
      </w:r>
      <w:r w:rsidR="005537AD" w:rsidRPr="00870860">
        <w:rPr>
          <w:rFonts w:ascii="Times New Roman" w:hAnsi="Times New Roman"/>
          <w:sz w:val="24"/>
        </w:rPr>
        <w:t>(2017) 262 CLR 268</w:t>
      </w:r>
      <w:r w:rsidR="00A403AC" w:rsidRPr="00870860">
        <w:rPr>
          <w:rFonts w:ascii="Times New Roman" w:hAnsi="Times New Roman"/>
          <w:sz w:val="24"/>
        </w:rPr>
        <w:t xml:space="preserve"> at </w:t>
      </w:r>
      <w:r w:rsidR="00575052" w:rsidRPr="00870860">
        <w:rPr>
          <w:rFonts w:ascii="Times New Roman" w:hAnsi="Times New Roman"/>
          <w:sz w:val="24"/>
        </w:rPr>
        <w:t>282</w:t>
      </w:r>
      <w:r w:rsidR="00AF7C4A">
        <w:rPr>
          <w:rFonts w:ascii="Times New Roman" w:hAnsi="Times New Roman"/>
          <w:sz w:val="24"/>
        </w:rPr>
        <w:t> </w:t>
      </w:r>
      <w:r w:rsidR="00A403AC" w:rsidRPr="00870860">
        <w:rPr>
          <w:rFonts w:ascii="Times New Roman" w:hAnsi="Times New Roman"/>
          <w:sz w:val="24"/>
        </w:rPr>
        <w:t xml:space="preserve">[29], </w:t>
      </w:r>
      <w:r w:rsidR="00D05BD1" w:rsidRPr="00870860">
        <w:rPr>
          <w:rFonts w:ascii="Times New Roman" w:hAnsi="Times New Roman"/>
          <w:sz w:val="24"/>
        </w:rPr>
        <w:t xml:space="preserve">311 </w:t>
      </w:r>
      <w:r w:rsidR="00A403AC" w:rsidRPr="00870860">
        <w:rPr>
          <w:rFonts w:ascii="Times New Roman" w:hAnsi="Times New Roman"/>
          <w:sz w:val="24"/>
        </w:rPr>
        <w:t xml:space="preserve">[103], </w:t>
      </w:r>
      <w:r w:rsidR="00F639BD" w:rsidRPr="00870860">
        <w:rPr>
          <w:rFonts w:ascii="Times New Roman" w:hAnsi="Times New Roman"/>
          <w:sz w:val="24"/>
        </w:rPr>
        <w:t>323-</w:t>
      </w:r>
      <w:r w:rsidR="001056E2" w:rsidRPr="00870860">
        <w:rPr>
          <w:rFonts w:ascii="Times New Roman" w:hAnsi="Times New Roman"/>
          <w:sz w:val="24"/>
        </w:rPr>
        <w:t xml:space="preserve">324 </w:t>
      </w:r>
      <w:r w:rsidR="00A403AC" w:rsidRPr="00870860">
        <w:rPr>
          <w:rFonts w:ascii="Times New Roman" w:hAnsi="Times New Roman"/>
          <w:sz w:val="24"/>
        </w:rPr>
        <w:t>[146]</w:t>
      </w:r>
      <w:r w:rsidR="003A5F57" w:rsidRPr="00870860">
        <w:rPr>
          <w:rFonts w:ascii="Times New Roman" w:hAnsi="Times New Roman"/>
          <w:sz w:val="24"/>
        </w:rPr>
        <w:noBreakHyphen/>
      </w:r>
      <w:r w:rsidR="00A403AC" w:rsidRPr="00870860">
        <w:rPr>
          <w:rFonts w:ascii="Times New Roman" w:hAnsi="Times New Roman"/>
          <w:sz w:val="24"/>
        </w:rPr>
        <w:t xml:space="preserve">[149]; </w:t>
      </w:r>
      <w:r w:rsidR="00A403AC" w:rsidRPr="00870860">
        <w:rPr>
          <w:rFonts w:ascii="Times New Roman" w:hAnsi="Times New Roman"/>
          <w:i/>
          <w:iCs/>
          <w:sz w:val="24"/>
        </w:rPr>
        <w:t xml:space="preserve">O'Dea v Western Australia </w:t>
      </w:r>
      <w:r w:rsidR="00A403AC" w:rsidRPr="00870860">
        <w:rPr>
          <w:rFonts w:ascii="Times New Roman" w:hAnsi="Times New Roman"/>
          <w:sz w:val="24"/>
        </w:rPr>
        <w:t xml:space="preserve">(2022) 273 CLR 315 at </w:t>
      </w:r>
      <w:r w:rsidR="001B42E9" w:rsidRPr="00870860">
        <w:rPr>
          <w:rFonts w:ascii="Times New Roman" w:hAnsi="Times New Roman"/>
          <w:sz w:val="24"/>
        </w:rPr>
        <w:t xml:space="preserve">335 </w:t>
      </w:r>
      <w:r w:rsidR="00C110CA" w:rsidRPr="00870860">
        <w:rPr>
          <w:rFonts w:ascii="Times New Roman" w:hAnsi="Times New Roman"/>
          <w:sz w:val="24"/>
        </w:rPr>
        <w:t>[55];</w:t>
      </w:r>
      <w:r w:rsidRPr="00870860">
        <w:rPr>
          <w:rFonts w:ascii="Times New Roman" w:hAnsi="Times New Roman"/>
          <w:i/>
          <w:iCs/>
          <w:sz w:val="24"/>
        </w:rPr>
        <w:t xml:space="preserve"> Mitchell </w:t>
      </w:r>
      <w:r w:rsidR="00C110CA" w:rsidRPr="00870860">
        <w:rPr>
          <w:rFonts w:ascii="Times New Roman" w:hAnsi="Times New Roman"/>
          <w:sz w:val="24"/>
        </w:rPr>
        <w:t>(</w:t>
      </w:r>
      <w:r w:rsidR="00FE327D" w:rsidRPr="00870860">
        <w:rPr>
          <w:rFonts w:ascii="Times New Roman" w:hAnsi="Times New Roman"/>
          <w:sz w:val="24"/>
        </w:rPr>
        <w:t xml:space="preserve">2023) 97 ALJR 172 at </w:t>
      </w:r>
      <w:r w:rsidR="00002887" w:rsidRPr="00870860">
        <w:rPr>
          <w:rFonts w:ascii="Times New Roman" w:hAnsi="Times New Roman"/>
          <w:sz w:val="24"/>
        </w:rPr>
        <w:t xml:space="preserve">184 [55]; </w:t>
      </w:r>
      <w:r w:rsidR="009C359F" w:rsidRPr="00870860">
        <w:rPr>
          <w:rFonts w:ascii="Times New Roman" w:hAnsi="Times New Roman"/>
          <w:sz w:val="24"/>
        </w:rPr>
        <w:t xml:space="preserve">407 ALR 587 at </w:t>
      </w:r>
      <w:r w:rsidR="00A40C29" w:rsidRPr="00870860">
        <w:rPr>
          <w:rFonts w:ascii="Times New Roman" w:hAnsi="Times New Roman"/>
          <w:sz w:val="24"/>
        </w:rPr>
        <w:t>599</w:t>
      </w:r>
      <w:r w:rsidR="0072360F">
        <w:rPr>
          <w:rFonts w:ascii="Times New Roman" w:hAnsi="Times New Roman"/>
          <w:sz w:val="24"/>
        </w:rPr>
        <w:noBreakHyphen/>
      </w:r>
      <w:r w:rsidR="00A40C29" w:rsidRPr="00870860">
        <w:rPr>
          <w:rFonts w:ascii="Times New Roman" w:hAnsi="Times New Roman"/>
          <w:sz w:val="24"/>
        </w:rPr>
        <w:t>600</w:t>
      </w:r>
      <w:r w:rsidR="003A5F57" w:rsidRPr="00870860">
        <w:rPr>
          <w:rFonts w:ascii="Times New Roman" w:hAnsi="Times New Roman"/>
          <w:sz w:val="24"/>
        </w:rPr>
        <w:t>.</w:t>
      </w:r>
    </w:p>
  </w:footnote>
  <w:footnote w:id="29">
    <w:p w14:paraId="5AB7640E" w14:textId="6BC96485" w:rsidR="006F15BF" w:rsidRPr="00870860" w:rsidRDefault="006F15BF"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165D54" w:rsidRPr="00870860">
        <w:rPr>
          <w:rFonts w:ascii="Times New Roman" w:hAnsi="Times New Roman"/>
          <w:i/>
          <w:iCs/>
          <w:sz w:val="24"/>
        </w:rPr>
        <w:t xml:space="preserve">Mitchell </w:t>
      </w:r>
      <w:r w:rsidR="00165D54" w:rsidRPr="00870860">
        <w:rPr>
          <w:rFonts w:ascii="Times New Roman" w:hAnsi="Times New Roman"/>
          <w:sz w:val="24"/>
        </w:rPr>
        <w:t xml:space="preserve">(2023) 97 ALJR 172 at 184 [55]; </w:t>
      </w:r>
      <w:r w:rsidR="00C05C44" w:rsidRPr="00870860">
        <w:rPr>
          <w:rFonts w:ascii="Times New Roman" w:hAnsi="Times New Roman"/>
          <w:sz w:val="24"/>
        </w:rPr>
        <w:t xml:space="preserve">407 ALR 587 at </w:t>
      </w:r>
      <w:r w:rsidR="00637575" w:rsidRPr="00870860">
        <w:rPr>
          <w:rFonts w:ascii="Times New Roman" w:hAnsi="Times New Roman"/>
          <w:sz w:val="24"/>
        </w:rPr>
        <w:t>599</w:t>
      </w:r>
      <w:r w:rsidR="00F71058" w:rsidRPr="00870860">
        <w:rPr>
          <w:rFonts w:ascii="Times New Roman" w:hAnsi="Times New Roman"/>
          <w:sz w:val="24"/>
        </w:rPr>
        <w:noBreakHyphen/>
        <w:t>600</w:t>
      </w:r>
      <w:r w:rsidR="00637575" w:rsidRPr="00870860">
        <w:rPr>
          <w:rFonts w:ascii="Times New Roman" w:hAnsi="Times New Roman"/>
          <w:sz w:val="24"/>
        </w:rPr>
        <w:t>.</w:t>
      </w:r>
    </w:p>
  </w:footnote>
  <w:footnote w:id="30">
    <w:p w14:paraId="0F37318D" w14:textId="0394DBE9" w:rsidR="007F5F79" w:rsidRPr="00870860" w:rsidRDefault="007F5F79"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Rohan v The King </w:t>
      </w:r>
      <w:r w:rsidRPr="00870860">
        <w:rPr>
          <w:rFonts w:ascii="Times New Roman" w:hAnsi="Times New Roman"/>
          <w:sz w:val="24"/>
        </w:rPr>
        <w:t>[2022] VSCA 215 at [</w:t>
      </w:r>
      <w:r w:rsidR="00224911" w:rsidRPr="00870860">
        <w:rPr>
          <w:rFonts w:ascii="Times New Roman" w:hAnsi="Times New Roman"/>
          <w:sz w:val="24"/>
        </w:rPr>
        <w:t>77]-</w:t>
      </w:r>
      <w:r w:rsidR="001923CA" w:rsidRPr="00870860">
        <w:rPr>
          <w:rFonts w:ascii="Times New Roman" w:hAnsi="Times New Roman"/>
          <w:sz w:val="24"/>
        </w:rPr>
        <w:t>[79</w:t>
      </w:r>
      <w:r w:rsidRPr="00870860">
        <w:rPr>
          <w:rFonts w:ascii="Times New Roman" w:hAnsi="Times New Roman"/>
          <w:sz w:val="24"/>
        </w:rPr>
        <w:t>].</w:t>
      </w:r>
    </w:p>
  </w:footnote>
  <w:footnote w:id="31">
    <w:p w14:paraId="70FC3907" w14:textId="17DE45A7" w:rsidR="0051474A" w:rsidRPr="00870860" w:rsidRDefault="0051474A"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1D1DBD" w:rsidRPr="00870860">
        <w:rPr>
          <w:rFonts w:ascii="Times New Roman" w:hAnsi="Times New Roman"/>
          <w:sz w:val="24"/>
        </w:rPr>
        <w:t>(2010) 241 CLR 177.</w:t>
      </w:r>
    </w:p>
  </w:footnote>
  <w:footnote w:id="32">
    <w:p w14:paraId="0A4A7990" w14:textId="0ED8ECBC" w:rsidR="00FE43F0" w:rsidRPr="00870860" w:rsidRDefault="00FE43F0"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Pr="00870860">
        <w:rPr>
          <w:rFonts w:ascii="Times New Roman" w:hAnsi="Times New Roman"/>
          <w:i/>
          <w:iCs/>
          <w:sz w:val="24"/>
        </w:rPr>
        <w:t xml:space="preserve">LK </w:t>
      </w:r>
      <w:r w:rsidRPr="00870860">
        <w:rPr>
          <w:rFonts w:ascii="Times New Roman" w:hAnsi="Times New Roman"/>
          <w:sz w:val="24"/>
        </w:rPr>
        <w:t xml:space="preserve">(2010) 241 CLR 177 at </w:t>
      </w:r>
      <w:r w:rsidR="00E05A22" w:rsidRPr="00870860">
        <w:rPr>
          <w:rFonts w:ascii="Times New Roman" w:hAnsi="Times New Roman"/>
          <w:sz w:val="24"/>
        </w:rPr>
        <w:t>228 [1</w:t>
      </w:r>
      <w:r w:rsidR="00A77EF4" w:rsidRPr="00870860">
        <w:rPr>
          <w:rFonts w:ascii="Times New Roman" w:hAnsi="Times New Roman"/>
          <w:sz w:val="24"/>
        </w:rPr>
        <w:t>1</w:t>
      </w:r>
      <w:r w:rsidR="00E05A22" w:rsidRPr="00870860">
        <w:rPr>
          <w:rFonts w:ascii="Times New Roman" w:hAnsi="Times New Roman"/>
          <w:sz w:val="24"/>
        </w:rPr>
        <w:t xml:space="preserve">7]. </w:t>
      </w:r>
    </w:p>
  </w:footnote>
  <w:footnote w:id="33">
    <w:p w14:paraId="7D626E37" w14:textId="3B23A5C0" w:rsidR="00FA52E8" w:rsidRPr="00870860" w:rsidRDefault="00FA52E8"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t xml:space="preserve">Weinberg et al, </w:t>
      </w:r>
      <w:r w:rsidRPr="00870860">
        <w:rPr>
          <w:rFonts w:ascii="Times New Roman" w:hAnsi="Times New Roman"/>
          <w:i/>
          <w:iCs/>
          <w:sz w:val="24"/>
        </w:rPr>
        <w:t xml:space="preserve">Simplification of Jury Directions Project: </w:t>
      </w:r>
      <w:r w:rsidR="00FB76D7" w:rsidRPr="00870860">
        <w:rPr>
          <w:rFonts w:ascii="Times New Roman" w:hAnsi="Times New Roman"/>
          <w:i/>
          <w:iCs/>
          <w:sz w:val="24"/>
        </w:rPr>
        <w:t xml:space="preserve">A </w:t>
      </w:r>
      <w:r w:rsidRPr="00870860">
        <w:rPr>
          <w:rFonts w:ascii="Times New Roman" w:hAnsi="Times New Roman"/>
          <w:i/>
          <w:iCs/>
          <w:sz w:val="24"/>
        </w:rPr>
        <w:t>Report to the Jury Directions Advisory Group</w:t>
      </w:r>
      <w:r w:rsidRPr="00870860">
        <w:rPr>
          <w:rFonts w:ascii="Times New Roman" w:hAnsi="Times New Roman"/>
          <w:sz w:val="24"/>
        </w:rPr>
        <w:t xml:space="preserve"> (August 2012) at 97-98 [2.279]</w:t>
      </w:r>
      <w:proofErr w:type="gramStart"/>
      <w:r w:rsidRPr="00870860">
        <w:rPr>
          <w:rFonts w:ascii="Times New Roman" w:hAnsi="Times New Roman"/>
          <w:sz w:val="24"/>
        </w:rPr>
        <w:t>-</w:t>
      </w:r>
      <w:r w:rsidR="000147C5" w:rsidRPr="00870860">
        <w:rPr>
          <w:rFonts w:ascii="Times New Roman" w:hAnsi="Times New Roman"/>
          <w:sz w:val="24"/>
        </w:rPr>
        <w:t>[</w:t>
      </w:r>
      <w:proofErr w:type="gramEnd"/>
      <w:r w:rsidR="000147C5" w:rsidRPr="00870860">
        <w:rPr>
          <w:rFonts w:ascii="Times New Roman" w:hAnsi="Times New Roman"/>
          <w:sz w:val="24"/>
        </w:rPr>
        <w:t xml:space="preserve">2.280]. </w:t>
      </w:r>
    </w:p>
  </w:footnote>
  <w:footnote w:id="34">
    <w:p w14:paraId="1EBEB24C" w14:textId="1628CFF1" w:rsidR="00A95EF3" w:rsidRPr="00870860" w:rsidRDefault="00A95EF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B92C0E" w:rsidRPr="00870860">
        <w:rPr>
          <w:rFonts w:ascii="Times New Roman" w:hAnsi="Times New Roman"/>
          <w:i/>
          <w:iCs/>
          <w:sz w:val="24"/>
        </w:rPr>
        <w:t xml:space="preserve">Rohan v The King </w:t>
      </w:r>
      <w:r w:rsidR="00B92C0E" w:rsidRPr="00870860">
        <w:rPr>
          <w:rFonts w:ascii="Times New Roman" w:hAnsi="Times New Roman"/>
          <w:sz w:val="24"/>
        </w:rPr>
        <w:t>[2022] VSCA 215</w:t>
      </w:r>
      <w:r w:rsidR="00711D94" w:rsidRPr="00870860">
        <w:rPr>
          <w:rFonts w:ascii="Times New Roman" w:hAnsi="Times New Roman"/>
          <w:sz w:val="24"/>
        </w:rPr>
        <w:t xml:space="preserve"> at </w:t>
      </w:r>
      <w:r w:rsidR="0028458C" w:rsidRPr="00870860">
        <w:rPr>
          <w:rFonts w:ascii="Times New Roman" w:hAnsi="Times New Roman"/>
          <w:sz w:val="24"/>
        </w:rPr>
        <w:t>[71]-</w:t>
      </w:r>
      <w:r w:rsidR="00FC288D" w:rsidRPr="00870860">
        <w:rPr>
          <w:rFonts w:ascii="Times New Roman" w:hAnsi="Times New Roman"/>
          <w:sz w:val="24"/>
        </w:rPr>
        <w:t>[76]</w:t>
      </w:r>
      <w:r w:rsidR="00852309" w:rsidRPr="00870860">
        <w:rPr>
          <w:rFonts w:ascii="Times New Roman" w:hAnsi="Times New Roman"/>
          <w:sz w:val="24"/>
        </w:rPr>
        <w:t>.</w:t>
      </w:r>
    </w:p>
  </w:footnote>
  <w:footnote w:id="35">
    <w:p w14:paraId="1F14F066" w14:textId="7B9A3975" w:rsidR="00E4249D" w:rsidRPr="00870860" w:rsidRDefault="00E4249D"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852309" w:rsidRPr="00870860">
        <w:rPr>
          <w:rFonts w:ascii="Times New Roman" w:hAnsi="Times New Roman"/>
          <w:sz w:val="24"/>
        </w:rPr>
        <w:t>(1985) 156 CLR 473.</w:t>
      </w:r>
    </w:p>
  </w:footnote>
  <w:footnote w:id="36">
    <w:p w14:paraId="26BE30F7" w14:textId="77777777" w:rsidR="00612C03" w:rsidRPr="00870860" w:rsidRDefault="00612C0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proofErr w:type="spellStart"/>
      <w:r w:rsidRPr="00870860">
        <w:rPr>
          <w:rFonts w:ascii="Times New Roman" w:hAnsi="Times New Roman"/>
          <w:i/>
          <w:iCs/>
          <w:sz w:val="24"/>
        </w:rPr>
        <w:t>Giorgianni</w:t>
      </w:r>
      <w:proofErr w:type="spellEnd"/>
      <w:r w:rsidRPr="00870860">
        <w:rPr>
          <w:rFonts w:ascii="Times New Roman" w:hAnsi="Times New Roman"/>
          <w:i/>
          <w:iCs/>
          <w:sz w:val="24"/>
        </w:rPr>
        <w:t xml:space="preserve"> </w:t>
      </w:r>
      <w:r w:rsidRPr="00870860">
        <w:rPr>
          <w:rFonts w:ascii="Times New Roman" w:hAnsi="Times New Roman"/>
          <w:sz w:val="24"/>
        </w:rPr>
        <w:t>(1985) 156 CLR 473 at 487-488 (emphasis added); see also 479.</w:t>
      </w:r>
    </w:p>
  </w:footnote>
  <w:footnote w:id="37">
    <w:p w14:paraId="40BE880A" w14:textId="77777777" w:rsidR="00612C03" w:rsidRPr="00870860" w:rsidRDefault="00612C0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proofErr w:type="spellStart"/>
      <w:r w:rsidRPr="00870860">
        <w:rPr>
          <w:rFonts w:ascii="Times New Roman" w:hAnsi="Times New Roman"/>
          <w:i/>
          <w:iCs/>
          <w:sz w:val="24"/>
        </w:rPr>
        <w:t>Giorgianni</w:t>
      </w:r>
      <w:proofErr w:type="spellEnd"/>
      <w:r w:rsidRPr="00870860">
        <w:rPr>
          <w:rFonts w:ascii="Times New Roman" w:hAnsi="Times New Roman"/>
          <w:i/>
          <w:iCs/>
          <w:sz w:val="24"/>
        </w:rPr>
        <w:t xml:space="preserve"> </w:t>
      </w:r>
      <w:r w:rsidRPr="00870860">
        <w:rPr>
          <w:rFonts w:ascii="Times New Roman" w:hAnsi="Times New Roman"/>
          <w:sz w:val="24"/>
        </w:rPr>
        <w:t xml:space="preserve">(1985) 156 CLR 473 at 483. </w:t>
      </w:r>
    </w:p>
  </w:footnote>
  <w:footnote w:id="38">
    <w:p w14:paraId="46FD3085" w14:textId="77777777" w:rsidR="00612C03" w:rsidRPr="00870860" w:rsidRDefault="00612C0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proofErr w:type="spellStart"/>
      <w:r w:rsidRPr="00870860">
        <w:rPr>
          <w:rFonts w:ascii="Times New Roman" w:hAnsi="Times New Roman"/>
          <w:i/>
          <w:iCs/>
          <w:sz w:val="24"/>
        </w:rPr>
        <w:t>Giorgianni</w:t>
      </w:r>
      <w:proofErr w:type="spellEnd"/>
      <w:r w:rsidRPr="00870860">
        <w:rPr>
          <w:rFonts w:ascii="Times New Roman" w:hAnsi="Times New Roman"/>
          <w:i/>
          <w:iCs/>
          <w:sz w:val="24"/>
        </w:rPr>
        <w:t xml:space="preserve"> </w:t>
      </w:r>
      <w:r w:rsidRPr="00870860">
        <w:rPr>
          <w:rFonts w:ascii="Times New Roman" w:hAnsi="Times New Roman"/>
          <w:sz w:val="24"/>
        </w:rPr>
        <w:t xml:space="preserve">(1985) 156 CLR 473 at 493-495, 506-507. </w:t>
      </w:r>
    </w:p>
  </w:footnote>
  <w:footnote w:id="39">
    <w:p w14:paraId="31456A5B" w14:textId="69A046C5" w:rsidR="00EC2A83" w:rsidRPr="00870860" w:rsidRDefault="00EC2A83"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AA1025" w:rsidRPr="00870860">
        <w:rPr>
          <w:rFonts w:ascii="Times New Roman" w:hAnsi="Times New Roman"/>
          <w:sz w:val="24"/>
        </w:rPr>
        <w:t xml:space="preserve">Victoria, Legislative Council, </w:t>
      </w:r>
      <w:r w:rsidR="00AA1025" w:rsidRPr="00870860">
        <w:rPr>
          <w:rFonts w:ascii="Times New Roman" w:hAnsi="Times New Roman"/>
          <w:i/>
          <w:iCs/>
          <w:sz w:val="24"/>
        </w:rPr>
        <w:t>Crimes Amendment (Abolition of Defensive Homicide) Bill 2014</w:t>
      </w:r>
      <w:r w:rsidR="00AA1025" w:rsidRPr="00870860">
        <w:rPr>
          <w:rFonts w:ascii="Times New Roman" w:hAnsi="Times New Roman"/>
          <w:sz w:val="24"/>
        </w:rPr>
        <w:t>, Explanatory Memorandum at</w:t>
      </w:r>
      <w:r w:rsidR="00B508ED" w:rsidRPr="00870860">
        <w:rPr>
          <w:rFonts w:ascii="Times New Roman" w:hAnsi="Times New Roman"/>
          <w:sz w:val="24"/>
        </w:rPr>
        <w:t xml:space="preserve"> 13.</w:t>
      </w:r>
    </w:p>
  </w:footnote>
  <w:footnote w:id="40">
    <w:p w14:paraId="196A88BC" w14:textId="0464574B" w:rsidR="00E03996" w:rsidRPr="00870860" w:rsidRDefault="00E03996"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BC4FDA" w:rsidRPr="00870860">
        <w:rPr>
          <w:rFonts w:ascii="Times New Roman" w:hAnsi="Times New Roman"/>
          <w:sz w:val="24"/>
        </w:rPr>
        <w:t xml:space="preserve">Victoria, Legislative Council, </w:t>
      </w:r>
      <w:r w:rsidR="00BC4FDA" w:rsidRPr="00870860">
        <w:rPr>
          <w:rFonts w:ascii="Times New Roman" w:hAnsi="Times New Roman"/>
          <w:i/>
          <w:iCs/>
          <w:sz w:val="24"/>
        </w:rPr>
        <w:t>Crimes Amendment (Abolition of Defensive Homicide) Bill 2014</w:t>
      </w:r>
      <w:r w:rsidR="00BC4FDA" w:rsidRPr="00870860">
        <w:rPr>
          <w:rFonts w:ascii="Times New Roman" w:hAnsi="Times New Roman"/>
          <w:sz w:val="24"/>
        </w:rPr>
        <w:t>, Explanatory Memorandum at 13.</w:t>
      </w:r>
      <w:r w:rsidR="00BC4FDA" w:rsidRPr="00870860" w:rsidDel="00BC4FDA">
        <w:rPr>
          <w:rFonts w:ascii="Times New Roman" w:hAnsi="Times New Roman"/>
          <w:sz w:val="24"/>
        </w:rPr>
        <w:t xml:space="preserve"> </w:t>
      </w:r>
      <w:r w:rsidR="00BC4FDA" w:rsidRPr="00870860">
        <w:rPr>
          <w:rFonts w:ascii="Times New Roman" w:hAnsi="Times New Roman"/>
          <w:sz w:val="24"/>
        </w:rPr>
        <w:t xml:space="preserve">See also Weinberg et al, </w:t>
      </w:r>
      <w:r w:rsidR="00BC4FDA" w:rsidRPr="00870860">
        <w:rPr>
          <w:rFonts w:ascii="Times New Roman" w:hAnsi="Times New Roman"/>
          <w:i/>
          <w:iCs/>
          <w:sz w:val="24"/>
        </w:rPr>
        <w:t xml:space="preserve">Simplification of Jury Directions Project: </w:t>
      </w:r>
      <w:r w:rsidR="00C0324D" w:rsidRPr="00870860">
        <w:rPr>
          <w:rFonts w:ascii="Times New Roman" w:hAnsi="Times New Roman"/>
          <w:i/>
          <w:iCs/>
          <w:sz w:val="24"/>
        </w:rPr>
        <w:t xml:space="preserve">A </w:t>
      </w:r>
      <w:r w:rsidR="00BC4FDA" w:rsidRPr="00870860">
        <w:rPr>
          <w:rFonts w:ascii="Times New Roman" w:hAnsi="Times New Roman"/>
          <w:i/>
          <w:iCs/>
          <w:sz w:val="24"/>
        </w:rPr>
        <w:t>Report to the Jury Directions Advisory Group</w:t>
      </w:r>
      <w:r w:rsidR="00BC4FDA" w:rsidRPr="00870860">
        <w:rPr>
          <w:rFonts w:ascii="Times New Roman" w:hAnsi="Times New Roman"/>
          <w:sz w:val="24"/>
        </w:rPr>
        <w:t xml:space="preserve"> (August 2012) at </w:t>
      </w:r>
      <w:r w:rsidR="00280459" w:rsidRPr="00870860">
        <w:rPr>
          <w:rFonts w:ascii="Times New Roman" w:hAnsi="Times New Roman"/>
          <w:sz w:val="24"/>
        </w:rPr>
        <w:t xml:space="preserve">97 [2.277]. </w:t>
      </w:r>
    </w:p>
  </w:footnote>
  <w:footnote w:id="41">
    <w:p w14:paraId="414D8D08" w14:textId="77777777" w:rsidR="006549DC" w:rsidRPr="00870860" w:rsidRDefault="006549DC"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t xml:space="preserve">(1985) 156 CLR 473 at 493. </w:t>
      </w:r>
    </w:p>
  </w:footnote>
  <w:footnote w:id="42">
    <w:p w14:paraId="68C61AD9" w14:textId="36C9F6BD" w:rsidR="00B51EA9" w:rsidRPr="00870860" w:rsidRDefault="00B51EA9"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t>(1985) 156 CLR 47</w:t>
      </w:r>
      <w:r w:rsidR="00A243DB" w:rsidRPr="00870860">
        <w:rPr>
          <w:rFonts w:ascii="Times New Roman" w:hAnsi="Times New Roman"/>
          <w:sz w:val="24"/>
        </w:rPr>
        <w:t>3 at 494 (emphasis added).</w:t>
      </w:r>
    </w:p>
  </w:footnote>
  <w:footnote w:id="43">
    <w:p w14:paraId="503B437E" w14:textId="77777777" w:rsidR="00120765" w:rsidRPr="00870860" w:rsidRDefault="00120765" w:rsidP="00870860">
      <w:pPr>
        <w:pStyle w:val="FootnoteText"/>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t xml:space="preserve">Victoria, Legislative Council, </w:t>
      </w:r>
      <w:r w:rsidRPr="00870860">
        <w:rPr>
          <w:rFonts w:ascii="Times New Roman" w:hAnsi="Times New Roman"/>
          <w:i/>
          <w:iCs/>
          <w:sz w:val="24"/>
        </w:rPr>
        <w:t>Crimes Amendment (Abolition of Defensive Homicide) Bill 2014</w:t>
      </w:r>
      <w:r w:rsidRPr="00870860">
        <w:rPr>
          <w:rFonts w:ascii="Times New Roman" w:hAnsi="Times New Roman"/>
          <w:sz w:val="24"/>
        </w:rPr>
        <w:t>, Explanatory Memorandum at 13.</w:t>
      </w:r>
    </w:p>
  </w:footnote>
  <w:footnote w:id="44">
    <w:p w14:paraId="4F9C0ECA" w14:textId="35BCB816" w:rsidR="00502CD9" w:rsidRPr="00870860" w:rsidRDefault="00502CD9" w:rsidP="00870860">
      <w:pPr>
        <w:pStyle w:val="FootnoteText"/>
        <w:tabs>
          <w:tab w:val="left" w:pos="6096"/>
        </w:tabs>
        <w:spacing w:line="280" w:lineRule="exact"/>
        <w:ind w:right="0"/>
        <w:jc w:val="both"/>
        <w:rPr>
          <w:rFonts w:ascii="Times New Roman" w:hAnsi="Times New Roman"/>
          <w:sz w:val="24"/>
        </w:rPr>
      </w:pPr>
      <w:r w:rsidRPr="00870860">
        <w:rPr>
          <w:rStyle w:val="FootnoteReference"/>
          <w:rFonts w:ascii="Times New Roman" w:hAnsi="Times New Roman"/>
          <w:sz w:val="22"/>
          <w:vertAlign w:val="baseline"/>
        </w:rPr>
        <w:footnoteRef/>
      </w:r>
      <w:r w:rsidRPr="00870860">
        <w:rPr>
          <w:rFonts w:ascii="Times New Roman" w:hAnsi="Times New Roman"/>
          <w:sz w:val="24"/>
        </w:rPr>
        <w:t xml:space="preserve"> </w:t>
      </w:r>
      <w:r w:rsidRPr="00870860">
        <w:rPr>
          <w:rFonts w:ascii="Times New Roman" w:hAnsi="Times New Roman"/>
          <w:sz w:val="24"/>
        </w:rPr>
        <w:tab/>
      </w:r>
      <w:r w:rsidR="00D00B84" w:rsidRPr="00870860">
        <w:rPr>
          <w:rFonts w:ascii="Times New Roman" w:hAnsi="Times New Roman"/>
          <w:sz w:val="24"/>
        </w:rPr>
        <w:t xml:space="preserve">See </w:t>
      </w:r>
      <w:r w:rsidR="00D00B84" w:rsidRPr="00870860">
        <w:rPr>
          <w:rFonts w:ascii="Times New Roman" w:hAnsi="Times New Roman"/>
          <w:i/>
          <w:iCs/>
          <w:sz w:val="24"/>
        </w:rPr>
        <w:t>Miller</w:t>
      </w:r>
      <w:r w:rsidR="00D00B84" w:rsidRPr="00870860">
        <w:rPr>
          <w:rFonts w:ascii="Times New Roman" w:hAnsi="Times New Roman"/>
          <w:i/>
          <w:sz w:val="24"/>
        </w:rPr>
        <w:t xml:space="preserve"> </w:t>
      </w:r>
      <w:r w:rsidR="00D00B84" w:rsidRPr="00870860">
        <w:rPr>
          <w:rFonts w:ascii="Times New Roman" w:hAnsi="Times New Roman"/>
          <w:sz w:val="24"/>
        </w:rPr>
        <w:t xml:space="preserve">(2016) 259 CLR </w:t>
      </w:r>
      <w:r w:rsidR="00E270F3" w:rsidRPr="00870860">
        <w:rPr>
          <w:rFonts w:ascii="Times New Roman" w:hAnsi="Times New Roman"/>
          <w:sz w:val="24"/>
        </w:rPr>
        <w:t xml:space="preserve">380 at </w:t>
      </w:r>
      <w:r w:rsidR="004A2B89" w:rsidRPr="00870860">
        <w:rPr>
          <w:rFonts w:ascii="Times New Roman" w:hAnsi="Times New Roman"/>
          <w:sz w:val="24"/>
        </w:rPr>
        <w:t>401-402 [43]</w:t>
      </w:r>
      <w:r w:rsidRPr="00870860">
        <w:rPr>
          <w:rFonts w:ascii="Times New Roman" w:hAnsi="Times New Roman"/>
          <w:sz w:val="24"/>
        </w:rPr>
        <w:t>.</w:t>
      </w:r>
    </w:p>
  </w:footnote>
  <w:footnote w:id="45">
    <w:p w14:paraId="02107B4D"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r w:rsidRPr="00B13998">
        <w:rPr>
          <w:rFonts w:ascii="Times New Roman" w:hAnsi="Times New Roman"/>
          <w:i/>
          <w:iCs/>
          <w:sz w:val="24"/>
        </w:rPr>
        <w:t>Rohan v The King</w:t>
      </w:r>
      <w:r w:rsidRPr="00B13998">
        <w:rPr>
          <w:rFonts w:ascii="Times New Roman" w:hAnsi="Times New Roman"/>
          <w:sz w:val="24"/>
        </w:rPr>
        <w:t xml:space="preserve"> [2022] VSCA 215.</w:t>
      </w:r>
    </w:p>
  </w:footnote>
  <w:footnote w:id="46">
    <w:p w14:paraId="4D56ED0C"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t xml:space="preserve">Weinberg et al, </w:t>
      </w:r>
      <w:r w:rsidRPr="00B13998">
        <w:rPr>
          <w:rFonts w:ascii="Times New Roman" w:hAnsi="Times New Roman"/>
          <w:i/>
          <w:iCs/>
          <w:sz w:val="24"/>
        </w:rPr>
        <w:t>Simplification of Jury Directions Project: A Report to the Jury Directions Advisory Group</w:t>
      </w:r>
      <w:r w:rsidRPr="00B13998">
        <w:rPr>
          <w:rFonts w:ascii="Times New Roman" w:hAnsi="Times New Roman"/>
          <w:sz w:val="24"/>
        </w:rPr>
        <w:t xml:space="preserve"> (August 2012).</w:t>
      </w:r>
    </w:p>
  </w:footnote>
  <w:footnote w:id="47">
    <w:p w14:paraId="1AD0C86B"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t xml:space="preserve">Victoria, Legislative Council, </w:t>
      </w:r>
      <w:r w:rsidRPr="00B13998">
        <w:rPr>
          <w:rFonts w:ascii="Times New Roman" w:hAnsi="Times New Roman"/>
          <w:i/>
          <w:iCs/>
          <w:sz w:val="24"/>
        </w:rPr>
        <w:t>Parliamentary Debates</w:t>
      </w:r>
      <w:r w:rsidRPr="00B13998">
        <w:rPr>
          <w:rFonts w:ascii="Times New Roman" w:hAnsi="Times New Roman"/>
          <w:sz w:val="24"/>
        </w:rPr>
        <w:t xml:space="preserve"> (Hansard), 25 June 2014 at 2129.</w:t>
      </w:r>
    </w:p>
  </w:footnote>
  <w:footnote w:id="48">
    <w:p w14:paraId="56A5804B"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Parliamentary Debates</w:t>
      </w:r>
      <w:r w:rsidRPr="00B13998">
        <w:rPr>
          <w:rFonts w:ascii="Times New Roman" w:hAnsi="Times New Roman"/>
          <w:sz w:val="24"/>
          <w:lang w:val="en-US"/>
        </w:rPr>
        <w:t xml:space="preserve"> (Hansard), 25 June 2014 at 2129</w:t>
      </w:r>
      <w:r w:rsidRPr="00B13998">
        <w:rPr>
          <w:rFonts w:ascii="Times New Roman" w:hAnsi="Times New Roman"/>
          <w:sz w:val="24"/>
          <w:lang w:val="en-US"/>
        </w:rPr>
        <w:noBreakHyphen/>
        <w:t>2130.</w:t>
      </w:r>
    </w:p>
  </w:footnote>
  <w:footnote w:id="49">
    <w:p w14:paraId="2637ABC4"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12.</w:t>
      </w:r>
    </w:p>
  </w:footnote>
  <w:footnote w:id="50">
    <w:p w14:paraId="40C554F8"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13</w:t>
      </w:r>
      <w:r w:rsidRPr="00B13998">
        <w:rPr>
          <w:rFonts w:ascii="Times New Roman" w:hAnsi="Times New Roman"/>
          <w:sz w:val="24"/>
          <w:lang w:val="en-US"/>
        </w:rPr>
        <w:noBreakHyphen/>
        <w:t>14.</w:t>
      </w:r>
    </w:p>
  </w:footnote>
  <w:footnote w:id="51">
    <w:p w14:paraId="6D5994F8"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t xml:space="preserve">Weinberg et al, </w:t>
      </w:r>
      <w:r w:rsidRPr="00B13998">
        <w:rPr>
          <w:rFonts w:ascii="Times New Roman" w:hAnsi="Times New Roman"/>
          <w:i/>
          <w:iCs/>
          <w:sz w:val="24"/>
        </w:rPr>
        <w:t>Simplification of Jury Directions Project: A Report to the Jury Directions Advisory Group</w:t>
      </w:r>
      <w:r w:rsidRPr="00B13998">
        <w:rPr>
          <w:rFonts w:ascii="Times New Roman" w:hAnsi="Times New Roman"/>
          <w:sz w:val="24"/>
        </w:rPr>
        <w:t xml:space="preserve"> (August 2012) at 97 [2.277].</w:t>
      </w:r>
    </w:p>
  </w:footnote>
  <w:footnote w:id="52">
    <w:p w14:paraId="20B4D6FF"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t xml:space="preserve">Weinberg et al, </w:t>
      </w:r>
      <w:r w:rsidRPr="00B13998">
        <w:rPr>
          <w:rFonts w:ascii="Times New Roman" w:hAnsi="Times New Roman"/>
          <w:i/>
          <w:iCs/>
          <w:sz w:val="24"/>
        </w:rPr>
        <w:t>Simplification of Jury Directions Project: A Report to the Jury Directions Advisory Group</w:t>
      </w:r>
      <w:r w:rsidRPr="00B13998">
        <w:rPr>
          <w:rFonts w:ascii="Times New Roman" w:hAnsi="Times New Roman"/>
          <w:sz w:val="24"/>
        </w:rPr>
        <w:t xml:space="preserve"> (August 2012) at 97</w:t>
      </w:r>
      <w:r w:rsidRPr="00B13998">
        <w:rPr>
          <w:rFonts w:ascii="Times New Roman" w:hAnsi="Times New Roman"/>
          <w:sz w:val="24"/>
        </w:rPr>
        <w:noBreakHyphen/>
        <w:t>98 [</w:t>
      </w:r>
      <w:proofErr w:type="gramStart"/>
      <w:r w:rsidRPr="00B13998">
        <w:rPr>
          <w:rFonts w:ascii="Times New Roman" w:hAnsi="Times New Roman"/>
          <w:sz w:val="24"/>
        </w:rPr>
        <w:t>2.279]</w:t>
      </w:r>
      <w:r w:rsidRPr="00B13998">
        <w:rPr>
          <w:rFonts w:ascii="Times New Roman" w:hAnsi="Times New Roman"/>
          <w:sz w:val="24"/>
        </w:rPr>
        <w:noBreakHyphen/>
      </w:r>
      <w:proofErr w:type="gramEnd"/>
      <w:r w:rsidRPr="00B13998">
        <w:rPr>
          <w:rFonts w:ascii="Times New Roman" w:hAnsi="Times New Roman"/>
          <w:sz w:val="24"/>
        </w:rPr>
        <w:t>[2.280].</w:t>
      </w:r>
    </w:p>
  </w:footnote>
  <w:footnote w:id="53">
    <w:p w14:paraId="54A8B380"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t>(2010) 241 CLR 177.</w:t>
      </w:r>
    </w:p>
  </w:footnote>
  <w:footnote w:id="54">
    <w:p w14:paraId="66FB1E8C"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Weinberg et al, </w:t>
      </w:r>
      <w:r w:rsidRPr="00B13998">
        <w:rPr>
          <w:rFonts w:ascii="Times New Roman" w:hAnsi="Times New Roman"/>
          <w:i/>
          <w:iCs/>
          <w:sz w:val="24"/>
        </w:rPr>
        <w:t>Simplification of Jury Directions Project: A Report to the Jury Directions Advisory Group</w:t>
      </w:r>
      <w:r w:rsidRPr="00B13998">
        <w:rPr>
          <w:rFonts w:ascii="Times New Roman" w:hAnsi="Times New Roman"/>
          <w:sz w:val="24"/>
        </w:rPr>
        <w:t xml:space="preserve"> (August 2012) at 97</w:t>
      </w:r>
      <w:r w:rsidRPr="00B13998">
        <w:rPr>
          <w:rFonts w:ascii="Times New Roman" w:hAnsi="Times New Roman"/>
          <w:sz w:val="24"/>
        </w:rPr>
        <w:noBreakHyphen/>
        <w:t>98 [</w:t>
      </w:r>
      <w:proofErr w:type="gramStart"/>
      <w:r w:rsidRPr="00B13998">
        <w:rPr>
          <w:rFonts w:ascii="Times New Roman" w:hAnsi="Times New Roman"/>
          <w:sz w:val="24"/>
        </w:rPr>
        <w:t>2.279]</w:t>
      </w:r>
      <w:r w:rsidRPr="00B13998">
        <w:rPr>
          <w:rFonts w:ascii="Times New Roman" w:hAnsi="Times New Roman"/>
          <w:sz w:val="24"/>
        </w:rPr>
        <w:noBreakHyphen/>
      </w:r>
      <w:proofErr w:type="gramEnd"/>
      <w:r w:rsidRPr="00B13998">
        <w:rPr>
          <w:rFonts w:ascii="Times New Roman" w:hAnsi="Times New Roman"/>
          <w:sz w:val="24"/>
        </w:rPr>
        <w:t>[2.280].</w:t>
      </w:r>
    </w:p>
  </w:footnote>
  <w:footnote w:id="55">
    <w:p w14:paraId="4ACFD406"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r>
      <w:r w:rsidRPr="00B13998">
        <w:rPr>
          <w:rFonts w:ascii="Times New Roman" w:hAnsi="Times New Roman"/>
          <w:i/>
          <w:iCs/>
          <w:sz w:val="24"/>
          <w:lang w:val="en-US"/>
        </w:rPr>
        <w:t>Criminal Code</w:t>
      </w:r>
      <w:r w:rsidRPr="00B13998">
        <w:rPr>
          <w:rFonts w:ascii="Times New Roman" w:hAnsi="Times New Roman"/>
          <w:sz w:val="24"/>
          <w:lang w:val="en-US"/>
        </w:rPr>
        <w:t xml:space="preserve"> (Cth), s 11.5(2)(b).</w:t>
      </w:r>
    </w:p>
  </w:footnote>
  <w:footnote w:id="56">
    <w:p w14:paraId="2205CAFD"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r>
      <w:r w:rsidRPr="00B13998">
        <w:rPr>
          <w:rFonts w:ascii="Times New Roman" w:hAnsi="Times New Roman"/>
          <w:i/>
          <w:iCs/>
          <w:sz w:val="24"/>
          <w:lang w:val="en-US"/>
        </w:rPr>
        <w:t>R v LK</w:t>
      </w:r>
      <w:r w:rsidRPr="00B13998">
        <w:rPr>
          <w:rFonts w:ascii="Times New Roman" w:hAnsi="Times New Roman"/>
          <w:sz w:val="24"/>
          <w:lang w:val="en-US"/>
        </w:rPr>
        <w:t xml:space="preserve"> (2010) 241 CLR 177 at 224 [108], 228</w:t>
      </w:r>
      <w:r w:rsidRPr="00B13998">
        <w:rPr>
          <w:rFonts w:ascii="Times New Roman" w:hAnsi="Times New Roman"/>
          <w:sz w:val="24"/>
          <w:lang w:val="en-US"/>
        </w:rPr>
        <w:noBreakHyphen/>
        <w:t>229 [</w:t>
      </w:r>
      <w:proofErr w:type="gramStart"/>
      <w:r w:rsidRPr="00B13998">
        <w:rPr>
          <w:rFonts w:ascii="Times New Roman" w:hAnsi="Times New Roman"/>
          <w:sz w:val="24"/>
          <w:lang w:val="en-US"/>
        </w:rPr>
        <w:t>117]</w:t>
      </w:r>
      <w:r w:rsidRPr="00B13998">
        <w:rPr>
          <w:rFonts w:ascii="Times New Roman" w:hAnsi="Times New Roman"/>
          <w:sz w:val="24"/>
          <w:lang w:val="en-US"/>
        </w:rPr>
        <w:noBreakHyphen/>
      </w:r>
      <w:proofErr w:type="gramEnd"/>
      <w:r w:rsidRPr="00B13998">
        <w:rPr>
          <w:rFonts w:ascii="Times New Roman" w:hAnsi="Times New Roman"/>
          <w:sz w:val="24"/>
          <w:lang w:val="en-US"/>
        </w:rPr>
        <w:t>[119].</w:t>
      </w:r>
    </w:p>
  </w:footnote>
  <w:footnote w:id="57">
    <w:p w14:paraId="53491976"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t xml:space="preserve">(1985) 156 CLR 473. </w:t>
      </w:r>
    </w:p>
  </w:footnote>
  <w:footnote w:id="58">
    <w:p w14:paraId="36629DA2"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13.</w:t>
      </w:r>
    </w:p>
  </w:footnote>
  <w:footnote w:id="59">
    <w:p w14:paraId="00461A8F"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Giorgianni</w:t>
      </w:r>
      <w:proofErr w:type="spellEnd"/>
      <w:r w:rsidRPr="00B13998">
        <w:rPr>
          <w:rFonts w:ascii="Times New Roman" w:hAnsi="Times New Roman"/>
          <w:i/>
          <w:iCs/>
          <w:sz w:val="24"/>
        </w:rPr>
        <w:t xml:space="preserve"> v The Queen</w:t>
      </w:r>
      <w:r w:rsidRPr="00B13998">
        <w:rPr>
          <w:rFonts w:ascii="Times New Roman" w:hAnsi="Times New Roman"/>
          <w:sz w:val="24"/>
        </w:rPr>
        <w:t xml:space="preserve"> (1985) 156 CLR 473 at 479.</w:t>
      </w:r>
    </w:p>
  </w:footnote>
  <w:footnote w:id="60">
    <w:p w14:paraId="1C759719"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Giorgianni</w:t>
      </w:r>
      <w:proofErr w:type="spellEnd"/>
      <w:r w:rsidRPr="00B13998">
        <w:rPr>
          <w:rFonts w:ascii="Times New Roman" w:hAnsi="Times New Roman"/>
          <w:i/>
          <w:iCs/>
          <w:sz w:val="24"/>
        </w:rPr>
        <w:t xml:space="preserve"> v The Queen</w:t>
      </w:r>
      <w:r w:rsidRPr="00B13998">
        <w:rPr>
          <w:rFonts w:ascii="Times New Roman" w:hAnsi="Times New Roman"/>
          <w:sz w:val="24"/>
        </w:rPr>
        <w:t xml:space="preserve"> (1985) 156 CLR 473 at 487</w:t>
      </w:r>
      <w:r w:rsidRPr="00B13998">
        <w:rPr>
          <w:rFonts w:ascii="Times New Roman" w:hAnsi="Times New Roman"/>
          <w:sz w:val="24"/>
        </w:rPr>
        <w:noBreakHyphen/>
        <w:t>488, 493</w:t>
      </w:r>
      <w:r w:rsidRPr="00B13998">
        <w:rPr>
          <w:rFonts w:ascii="Times New Roman" w:hAnsi="Times New Roman"/>
          <w:sz w:val="24"/>
        </w:rPr>
        <w:noBreakHyphen/>
        <w:t>495, 506</w:t>
      </w:r>
      <w:r w:rsidRPr="00B13998">
        <w:rPr>
          <w:rFonts w:ascii="Times New Roman" w:hAnsi="Times New Roman"/>
          <w:sz w:val="24"/>
        </w:rPr>
        <w:noBreakHyphen/>
        <w:t>509.</w:t>
      </w:r>
    </w:p>
  </w:footnote>
  <w:footnote w:id="61">
    <w:p w14:paraId="663267EF"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13.</w:t>
      </w:r>
    </w:p>
  </w:footnote>
  <w:footnote w:id="62">
    <w:p w14:paraId="36CA197C"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r w:rsidRPr="00B13998">
        <w:rPr>
          <w:rFonts w:ascii="Times New Roman" w:hAnsi="Times New Roman"/>
          <w:i/>
          <w:iCs/>
          <w:sz w:val="24"/>
        </w:rPr>
        <w:t>Miller v The Queen</w:t>
      </w:r>
      <w:r w:rsidRPr="00B13998">
        <w:rPr>
          <w:rFonts w:ascii="Times New Roman" w:hAnsi="Times New Roman"/>
          <w:sz w:val="24"/>
        </w:rPr>
        <w:t xml:space="preserve"> (2016) 259 CLR 380 at 398 [34], citing </w:t>
      </w:r>
      <w:r w:rsidRPr="00B13998">
        <w:rPr>
          <w:rFonts w:ascii="Times New Roman" w:hAnsi="Times New Roman"/>
          <w:i/>
          <w:iCs/>
          <w:sz w:val="24"/>
        </w:rPr>
        <w:t>Clayton v The Queen</w:t>
      </w:r>
      <w:r w:rsidRPr="00B13998">
        <w:rPr>
          <w:rFonts w:ascii="Times New Roman" w:hAnsi="Times New Roman"/>
          <w:sz w:val="24"/>
        </w:rPr>
        <w:t xml:space="preserve"> (2006) 81 ALJR 439 at 444 [20]; 231 ALR 500 at 505.</w:t>
      </w:r>
    </w:p>
  </w:footnote>
  <w:footnote w:id="63">
    <w:p w14:paraId="024085D7"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r w:rsidRPr="00B13998">
        <w:rPr>
          <w:rFonts w:ascii="Times New Roman" w:hAnsi="Times New Roman"/>
          <w:i/>
          <w:iCs/>
          <w:sz w:val="24"/>
        </w:rPr>
        <w:t>McAuliffe v The Queen</w:t>
      </w:r>
      <w:r w:rsidRPr="00B13998">
        <w:rPr>
          <w:rFonts w:ascii="Times New Roman" w:hAnsi="Times New Roman"/>
          <w:sz w:val="24"/>
        </w:rPr>
        <w:t xml:space="preserve"> (1995) 183 CLR 108 at 114.</w:t>
      </w:r>
    </w:p>
  </w:footnote>
  <w:footnote w:id="64">
    <w:p w14:paraId="005B29C7"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Osland</w:t>
      </w:r>
      <w:proofErr w:type="spellEnd"/>
      <w:r w:rsidRPr="00B13998">
        <w:rPr>
          <w:rFonts w:ascii="Times New Roman" w:hAnsi="Times New Roman"/>
          <w:i/>
          <w:iCs/>
          <w:sz w:val="24"/>
        </w:rPr>
        <w:t xml:space="preserve"> v The Queen</w:t>
      </w:r>
      <w:r w:rsidRPr="00B13998">
        <w:rPr>
          <w:rFonts w:ascii="Times New Roman" w:hAnsi="Times New Roman"/>
          <w:sz w:val="24"/>
        </w:rPr>
        <w:t xml:space="preserve"> (1998) 197 CLR 316 at 343 [73].</w:t>
      </w:r>
    </w:p>
  </w:footnote>
  <w:footnote w:id="65">
    <w:p w14:paraId="445E7244"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Osland</w:t>
      </w:r>
      <w:proofErr w:type="spellEnd"/>
      <w:r w:rsidRPr="00B13998">
        <w:rPr>
          <w:rFonts w:ascii="Times New Roman" w:hAnsi="Times New Roman"/>
          <w:i/>
          <w:iCs/>
          <w:sz w:val="24"/>
        </w:rPr>
        <w:t xml:space="preserve"> v The Queen</w:t>
      </w:r>
      <w:r w:rsidRPr="00B13998">
        <w:rPr>
          <w:rFonts w:ascii="Times New Roman" w:hAnsi="Times New Roman"/>
          <w:sz w:val="24"/>
        </w:rPr>
        <w:t xml:space="preserve"> (1998) 197 CLR 316 at 344 [75].</w:t>
      </w:r>
    </w:p>
  </w:footnote>
  <w:footnote w:id="66">
    <w:p w14:paraId="7652634D"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Osland</w:t>
      </w:r>
      <w:proofErr w:type="spellEnd"/>
      <w:r w:rsidRPr="00B13998">
        <w:rPr>
          <w:rFonts w:ascii="Times New Roman" w:hAnsi="Times New Roman"/>
          <w:i/>
          <w:iCs/>
          <w:sz w:val="24"/>
        </w:rPr>
        <w:t xml:space="preserve"> v The Queen</w:t>
      </w:r>
      <w:r w:rsidRPr="00B13998">
        <w:rPr>
          <w:rFonts w:ascii="Times New Roman" w:hAnsi="Times New Roman"/>
          <w:sz w:val="24"/>
        </w:rPr>
        <w:t xml:space="preserve"> (1998) 197 CLR 316 at 345 [79].</w:t>
      </w:r>
    </w:p>
  </w:footnote>
  <w:footnote w:id="67">
    <w:p w14:paraId="51B8714A"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Giorgianni</w:t>
      </w:r>
      <w:proofErr w:type="spellEnd"/>
      <w:r w:rsidRPr="00B13998">
        <w:rPr>
          <w:rFonts w:ascii="Times New Roman" w:hAnsi="Times New Roman"/>
          <w:i/>
          <w:iCs/>
          <w:sz w:val="24"/>
        </w:rPr>
        <w:t xml:space="preserve"> v The Queen</w:t>
      </w:r>
      <w:r w:rsidRPr="00B13998">
        <w:rPr>
          <w:rFonts w:ascii="Times New Roman" w:hAnsi="Times New Roman"/>
          <w:sz w:val="24"/>
        </w:rPr>
        <w:t xml:space="preserve"> (1985) 156 CLR 473 at 494.</w:t>
      </w:r>
    </w:p>
  </w:footnote>
  <w:footnote w:id="68">
    <w:p w14:paraId="2BDF0883"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r w:rsidRPr="00B13998">
        <w:rPr>
          <w:rFonts w:ascii="Times New Roman" w:hAnsi="Times New Roman"/>
          <w:i/>
          <w:iCs/>
          <w:sz w:val="24"/>
        </w:rPr>
        <w:t>R v LK</w:t>
      </w:r>
      <w:r w:rsidRPr="00B13998">
        <w:rPr>
          <w:rFonts w:ascii="Times New Roman" w:hAnsi="Times New Roman"/>
          <w:sz w:val="24"/>
        </w:rPr>
        <w:t xml:space="preserve"> (2010) 241 CLR 177 at 208 [63].</w:t>
      </w:r>
    </w:p>
  </w:footnote>
  <w:footnote w:id="69">
    <w:p w14:paraId="26566142"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r w:rsidRPr="00B13998">
        <w:rPr>
          <w:rFonts w:ascii="Times New Roman" w:hAnsi="Times New Roman"/>
          <w:i/>
          <w:iCs/>
          <w:sz w:val="24"/>
        </w:rPr>
        <w:t>R v LK</w:t>
      </w:r>
      <w:r w:rsidRPr="00B13998">
        <w:rPr>
          <w:rFonts w:ascii="Times New Roman" w:hAnsi="Times New Roman"/>
          <w:sz w:val="24"/>
        </w:rPr>
        <w:t xml:space="preserve"> (2010) 241 CLR 177 at 208 [64].</w:t>
      </w:r>
    </w:p>
  </w:footnote>
  <w:footnote w:id="70">
    <w:p w14:paraId="5ADDE862"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r>
      <w:r w:rsidRPr="00B13998">
        <w:rPr>
          <w:rFonts w:ascii="Times New Roman" w:hAnsi="Times New Roman"/>
          <w:sz w:val="24"/>
        </w:rPr>
        <w:t xml:space="preserve">Victoria, Legislative Council, </w:t>
      </w:r>
      <w:r w:rsidRPr="00B13998">
        <w:rPr>
          <w:rFonts w:ascii="Times New Roman" w:hAnsi="Times New Roman"/>
          <w:i/>
          <w:iCs/>
          <w:sz w:val="24"/>
        </w:rPr>
        <w:t>Parliamentary Debates</w:t>
      </w:r>
      <w:r w:rsidRPr="00B13998">
        <w:rPr>
          <w:rFonts w:ascii="Times New Roman" w:hAnsi="Times New Roman"/>
          <w:sz w:val="24"/>
        </w:rPr>
        <w:t xml:space="preserve"> (Hansard), 25 June 2014 at 2129.</w:t>
      </w:r>
    </w:p>
  </w:footnote>
  <w:footnote w:id="71">
    <w:p w14:paraId="0E28D56A"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13.</w:t>
      </w:r>
    </w:p>
  </w:footnote>
  <w:footnote w:id="72">
    <w:p w14:paraId="4F9006DE"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13.</w:t>
      </w:r>
    </w:p>
  </w:footnote>
  <w:footnote w:id="73">
    <w:p w14:paraId="636457CD"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Weinberg et al, </w:t>
      </w:r>
      <w:r w:rsidRPr="00B13998">
        <w:rPr>
          <w:rFonts w:ascii="Times New Roman" w:hAnsi="Times New Roman"/>
          <w:i/>
          <w:iCs/>
          <w:sz w:val="24"/>
        </w:rPr>
        <w:t>Simplification of Jury Directions Project: A Report to the Jury Directions Advisory Group</w:t>
      </w:r>
      <w:r w:rsidRPr="00B13998">
        <w:rPr>
          <w:rFonts w:ascii="Times New Roman" w:hAnsi="Times New Roman"/>
          <w:sz w:val="24"/>
        </w:rPr>
        <w:t xml:space="preserve"> (August 2012) at 97 [2.277], 97</w:t>
      </w:r>
      <w:r w:rsidRPr="00B13998">
        <w:rPr>
          <w:rFonts w:ascii="Times New Roman" w:hAnsi="Times New Roman"/>
          <w:sz w:val="24"/>
        </w:rPr>
        <w:noBreakHyphen/>
        <w:t>98 [</w:t>
      </w:r>
      <w:proofErr w:type="gramStart"/>
      <w:r w:rsidRPr="00B13998">
        <w:rPr>
          <w:rFonts w:ascii="Times New Roman" w:hAnsi="Times New Roman"/>
          <w:sz w:val="24"/>
        </w:rPr>
        <w:t>2.279]</w:t>
      </w:r>
      <w:r w:rsidRPr="00B13998">
        <w:rPr>
          <w:rFonts w:ascii="Times New Roman" w:hAnsi="Times New Roman"/>
          <w:sz w:val="24"/>
        </w:rPr>
        <w:noBreakHyphen/>
      </w:r>
      <w:proofErr w:type="gramEnd"/>
      <w:r w:rsidRPr="00B13998">
        <w:rPr>
          <w:rFonts w:ascii="Times New Roman" w:hAnsi="Times New Roman"/>
          <w:sz w:val="24"/>
        </w:rPr>
        <w:t>[2.280].</w:t>
      </w:r>
    </w:p>
  </w:footnote>
  <w:footnote w:id="74">
    <w:p w14:paraId="1B89358E" w14:textId="77777777" w:rsidR="00DB1C88" w:rsidRPr="00B13998" w:rsidRDefault="00DB1C88" w:rsidP="00B13998">
      <w:pPr>
        <w:pStyle w:val="FootnoteText"/>
        <w:spacing w:line="280" w:lineRule="exact"/>
        <w:ind w:right="0"/>
        <w:jc w:val="both"/>
        <w:rPr>
          <w:rFonts w:ascii="Times New Roman" w:hAnsi="Times New Roman"/>
          <w:sz w:val="24"/>
          <w:lang w:val="en-US"/>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lang w:val="en-US"/>
        </w:rPr>
        <w:tab/>
        <w:t xml:space="preserve">Victoria, Legislative Council, </w:t>
      </w:r>
      <w:r w:rsidRPr="00B13998">
        <w:rPr>
          <w:rFonts w:ascii="Times New Roman" w:hAnsi="Times New Roman"/>
          <w:i/>
          <w:iCs/>
          <w:sz w:val="24"/>
          <w:lang w:val="en-US"/>
        </w:rPr>
        <w:t>Crimes Amendment (Abolition of Defensive Homicide) Bill 2014</w:t>
      </w:r>
      <w:r w:rsidRPr="00B13998">
        <w:rPr>
          <w:rFonts w:ascii="Times New Roman" w:hAnsi="Times New Roman"/>
          <w:sz w:val="24"/>
          <w:lang w:val="en-US"/>
        </w:rPr>
        <w:t>, Explanatory Memorandum at 14.</w:t>
      </w:r>
    </w:p>
  </w:footnote>
  <w:footnote w:id="75">
    <w:p w14:paraId="79D85981"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proofErr w:type="spellStart"/>
      <w:r w:rsidRPr="00B13998">
        <w:rPr>
          <w:rFonts w:ascii="Times New Roman" w:hAnsi="Times New Roman"/>
          <w:i/>
          <w:iCs/>
          <w:sz w:val="24"/>
        </w:rPr>
        <w:t>Osland</w:t>
      </w:r>
      <w:proofErr w:type="spellEnd"/>
      <w:r w:rsidRPr="00B13998">
        <w:rPr>
          <w:rFonts w:ascii="Times New Roman" w:hAnsi="Times New Roman"/>
          <w:i/>
          <w:iCs/>
          <w:sz w:val="24"/>
        </w:rPr>
        <w:t xml:space="preserve"> v The Queen </w:t>
      </w:r>
      <w:r w:rsidRPr="00B13998">
        <w:rPr>
          <w:rFonts w:ascii="Times New Roman" w:hAnsi="Times New Roman"/>
          <w:sz w:val="24"/>
        </w:rPr>
        <w:t>(1998) 197 CLR 316 at 341</w:t>
      </w:r>
      <w:r w:rsidRPr="00B13998">
        <w:rPr>
          <w:rFonts w:ascii="Times New Roman" w:hAnsi="Times New Roman"/>
          <w:sz w:val="24"/>
        </w:rPr>
        <w:noBreakHyphen/>
        <w:t>351 [</w:t>
      </w:r>
      <w:proofErr w:type="gramStart"/>
      <w:r w:rsidRPr="00B13998">
        <w:rPr>
          <w:rFonts w:ascii="Times New Roman" w:hAnsi="Times New Roman"/>
          <w:sz w:val="24"/>
        </w:rPr>
        <w:t>70]</w:t>
      </w:r>
      <w:r w:rsidRPr="00B13998">
        <w:rPr>
          <w:rFonts w:ascii="Times New Roman" w:hAnsi="Times New Roman"/>
          <w:sz w:val="24"/>
        </w:rPr>
        <w:noBreakHyphen/>
      </w:r>
      <w:proofErr w:type="gramEnd"/>
      <w:r w:rsidRPr="00B13998">
        <w:rPr>
          <w:rFonts w:ascii="Times New Roman" w:hAnsi="Times New Roman"/>
          <w:sz w:val="24"/>
        </w:rPr>
        <w:t>[95], 400</w:t>
      </w:r>
      <w:r w:rsidRPr="00B13998">
        <w:rPr>
          <w:rFonts w:ascii="Times New Roman" w:hAnsi="Times New Roman"/>
          <w:sz w:val="24"/>
        </w:rPr>
        <w:noBreakHyphen/>
        <w:t>402 [207]</w:t>
      </w:r>
      <w:r w:rsidRPr="00B13998">
        <w:rPr>
          <w:rFonts w:ascii="Times New Roman" w:hAnsi="Times New Roman"/>
          <w:sz w:val="24"/>
        </w:rPr>
        <w:noBreakHyphen/>
        <w:t>[217].</w:t>
      </w:r>
    </w:p>
  </w:footnote>
  <w:footnote w:id="76">
    <w:p w14:paraId="7BEEB0A8" w14:textId="77777777" w:rsidR="00DB1C88" w:rsidRPr="00B13998" w:rsidRDefault="00DB1C88" w:rsidP="00B13998">
      <w:pPr>
        <w:pStyle w:val="FootnoteText"/>
        <w:spacing w:line="280" w:lineRule="exact"/>
        <w:ind w:right="0"/>
        <w:jc w:val="both"/>
        <w:rPr>
          <w:rFonts w:ascii="Times New Roman" w:hAnsi="Times New Roman"/>
          <w:sz w:val="24"/>
        </w:rPr>
      </w:pPr>
      <w:r w:rsidRPr="00B13998">
        <w:rPr>
          <w:rStyle w:val="FootnoteReference"/>
          <w:rFonts w:ascii="Times New Roman" w:hAnsi="Times New Roman"/>
          <w:sz w:val="22"/>
          <w:vertAlign w:val="baseline"/>
        </w:rPr>
        <w:footnoteRef/>
      </w:r>
      <w:r w:rsidRPr="00B13998">
        <w:rPr>
          <w:rFonts w:ascii="Times New Roman" w:hAnsi="Times New Roman"/>
          <w:sz w:val="24"/>
        </w:rPr>
        <w:t xml:space="preserve"> </w:t>
      </w:r>
      <w:r w:rsidRPr="00B13998">
        <w:rPr>
          <w:rFonts w:ascii="Times New Roman" w:hAnsi="Times New Roman"/>
          <w:sz w:val="24"/>
        </w:rPr>
        <w:tab/>
      </w:r>
      <w:r w:rsidRPr="00B13998">
        <w:rPr>
          <w:rFonts w:ascii="Times New Roman" w:hAnsi="Times New Roman"/>
          <w:i/>
          <w:iCs/>
          <w:sz w:val="24"/>
        </w:rPr>
        <w:t>R v Barlow</w:t>
      </w:r>
      <w:r w:rsidRPr="00B13998">
        <w:rPr>
          <w:rFonts w:ascii="Times New Roman" w:hAnsi="Times New Roman"/>
          <w:sz w:val="24"/>
        </w:rPr>
        <w:t xml:space="preserve"> (1997) 188 CLR 1 at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BEE7" w14:textId="77777777" w:rsidR="00870860" w:rsidRPr="00817669" w:rsidRDefault="00870860" w:rsidP="00817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61D5" w14:textId="1FB55345" w:rsidR="00870860" w:rsidRPr="00817669" w:rsidRDefault="00817669" w:rsidP="0081766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F0331">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F0331">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8FAB" w14:textId="78342E6C" w:rsidR="00956F09" w:rsidRPr="00817669" w:rsidRDefault="00956F09" w:rsidP="00817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EF88" w14:textId="77777777" w:rsidR="00817669" w:rsidRPr="00870860" w:rsidRDefault="00817669" w:rsidP="00870860">
    <w:pPr>
      <w:pStyle w:val="Header"/>
      <w:tabs>
        <w:tab w:val="clear" w:pos="4153"/>
        <w:tab w:val="clear" w:pos="8306"/>
        <w:tab w:val="right" w:pos="1304"/>
      </w:tabs>
      <w:spacing w:line="280" w:lineRule="exact"/>
      <w:ind w:firstLine="0"/>
      <w:rPr>
        <w:rFonts w:ascii="Times New Roman" w:hAnsi="Times New Roman"/>
        <w:i/>
        <w:sz w:val="22"/>
      </w:rPr>
    </w:pPr>
    <w:r w:rsidRPr="00870860">
      <w:rPr>
        <w:rFonts w:ascii="Times New Roman" w:hAnsi="Times New Roman"/>
        <w:i/>
        <w:sz w:val="22"/>
      </w:rPr>
      <w:t>Gageler</w:t>
    </w:r>
    <w:r w:rsidRPr="00870860">
      <w:rPr>
        <w:rFonts w:ascii="Times New Roman" w:hAnsi="Times New Roman"/>
        <w:i/>
        <w:sz w:val="22"/>
      </w:rPr>
      <w:tab/>
      <w:t>CJ</w:t>
    </w:r>
  </w:p>
  <w:p w14:paraId="54F1FF42" w14:textId="77777777" w:rsidR="00817669" w:rsidRPr="00870860" w:rsidRDefault="00817669" w:rsidP="00870860">
    <w:pPr>
      <w:pStyle w:val="Header"/>
      <w:tabs>
        <w:tab w:val="clear" w:pos="4153"/>
        <w:tab w:val="clear" w:pos="8306"/>
        <w:tab w:val="right" w:pos="1304"/>
      </w:tabs>
      <w:spacing w:line="280" w:lineRule="exact"/>
      <w:ind w:firstLine="0"/>
      <w:rPr>
        <w:rFonts w:ascii="Times New Roman" w:hAnsi="Times New Roman"/>
        <w:i/>
        <w:sz w:val="22"/>
      </w:rPr>
    </w:pPr>
    <w:r w:rsidRPr="00870860">
      <w:rPr>
        <w:rFonts w:ascii="Times New Roman" w:hAnsi="Times New Roman"/>
        <w:i/>
        <w:sz w:val="22"/>
      </w:rPr>
      <w:t>Gordon</w:t>
    </w:r>
    <w:r w:rsidRPr="00870860">
      <w:rPr>
        <w:rFonts w:ascii="Times New Roman" w:hAnsi="Times New Roman"/>
        <w:i/>
        <w:sz w:val="22"/>
      </w:rPr>
      <w:tab/>
      <w:t>J</w:t>
    </w:r>
  </w:p>
  <w:p w14:paraId="62DA726C" w14:textId="77777777" w:rsidR="00817669" w:rsidRDefault="00817669" w:rsidP="0087086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1648534" w14:textId="77777777" w:rsidR="00817669" w:rsidRDefault="00817669" w:rsidP="00870860">
    <w:pPr>
      <w:pStyle w:val="Header"/>
      <w:tabs>
        <w:tab w:val="clear" w:pos="4153"/>
        <w:tab w:val="clear" w:pos="8306"/>
        <w:tab w:val="right" w:pos="1304"/>
      </w:tabs>
      <w:spacing w:line="280" w:lineRule="exact"/>
      <w:ind w:firstLine="0"/>
      <w:rPr>
        <w:rFonts w:ascii="Times New Roman" w:hAnsi="Times New Roman"/>
        <w:i/>
        <w:sz w:val="22"/>
      </w:rPr>
    </w:pPr>
  </w:p>
  <w:p w14:paraId="38571247" w14:textId="77777777" w:rsidR="00817669" w:rsidRDefault="00817669" w:rsidP="0087086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21</w:t>
    </w:r>
    <w:r>
      <w:rPr>
        <w:rFonts w:ascii="Times New Roman" w:hAnsi="Times New Roman"/>
        <w:sz w:val="22"/>
      </w:rPr>
      <w:fldChar w:fldCharType="end"/>
    </w:r>
    <w:r>
      <w:rPr>
        <w:rFonts w:ascii="Times New Roman" w:hAnsi="Times New Roman"/>
        <w:sz w:val="22"/>
      </w:rPr>
      <w:t>.</w:t>
    </w:r>
  </w:p>
  <w:p w14:paraId="7F650754" w14:textId="77777777" w:rsidR="00817669" w:rsidRPr="00870860" w:rsidRDefault="00817669" w:rsidP="0087086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2A6D" w14:textId="77777777" w:rsidR="00817669" w:rsidRPr="00870860" w:rsidRDefault="00817669" w:rsidP="00870860">
    <w:pPr>
      <w:pStyle w:val="Header"/>
      <w:tabs>
        <w:tab w:val="clear" w:pos="4153"/>
        <w:tab w:val="clear" w:pos="8306"/>
        <w:tab w:val="left" w:pos="7200"/>
        <w:tab w:val="right" w:pos="8504"/>
      </w:tabs>
      <w:spacing w:line="280" w:lineRule="exact"/>
      <w:jc w:val="right"/>
      <w:rPr>
        <w:rFonts w:ascii="Times New Roman" w:hAnsi="Times New Roman"/>
        <w:i/>
        <w:sz w:val="22"/>
      </w:rPr>
    </w:pPr>
    <w:r w:rsidRPr="00870860">
      <w:rPr>
        <w:rFonts w:ascii="Times New Roman" w:hAnsi="Times New Roman"/>
        <w:i/>
        <w:sz w:val="22"/>
      </w:rPr>
      <w:tab/>
      <w:t>Gageler</w:t>
    </w:r>
    <w:r w:rsidRPr="00870860">
      <w:rPr>
        <w:rFonts w:ascii="Times New Roman" w:hAnsi="Times New Roman"/>
        <w:i/>
        <w:sz w:val="22"/>
      </w:rPr>
      <w:tab/>
      <w:t>CJ</w:t>
    </w:r>
  </w:p>
  <w:p w14:paraId="052166BA" w14:textId="77777777" w:rsidR="00817669" w:rsidRPr="00870860" w:rsidRDefault="00817669" w:rsidP="00870860">
    <w:pPr>
      <w:pStyle w:val="Header"/>
      <w:tabs>
        <w:tab w:val="clear" w:pos="4153"/>
        <w:tab w:val="clear" w:pos="8306"/>
        <w:tab w:val="left" w:pos="7200"/>
        <w:tab w:val="right" w:pos="8504"/>
      </w:tabs>
      <w:spacing w:line="280" w:lineRule="exact"/>
      <w:jc w:val="right"/>
      <w:rPr>
        <w:rFonts w:ascii="Times New Roman" w:hAnsi="Times New Roman"/>
        <w:i/>
        <w:sz w:val="22"/>
      </w:rPr>
    </w:pPr>
    <w:r w:rsidRPr="00870860">
      <w:rPr>
        <w:rFonts w:ascii="Times New Roman" w:hAnsi="Times New Roman"/>
        <w:i/>
        <w:sz w:val="22"/>
      </w:rPr>
      <w:tab/>
      <w:t>Gordon</w:t>
    </w:r>
    <w:r w:rsidRPr="00870860">
      <w:rPr>
        <w:rFonts w:ascii="Times New Roman" w:hAnsi="Times New Roman"/>
        <w:i/>
        <w:sz w:val="22"/>
      </w:rPr>
      <w:tab/>
      <w:t>J</w:t>
    </w:r>
  </w:p>
  <w:p w14:paraId="6D6E99DA" w14:textId="77777777" w:rsidR="00817669" w:rsidRDefault="00817669" w:rsidP="0087086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7112772" w14:textId="77777777" w:rsidR="00817669" w:rsidRDefault="00817669" w:rsidP="00870860">
    <w:pPr>
      <w:pStyle w:val="Header"/>
      <w:tabs>
        <w:tab w:val="clear" w:pos="4153"/>
        <w:tab w:val="clear" w:pos="8306"/>
        <w:tab w:val="left" w:pos="7200"/>
        <w:tab w:val="right" w:pos="8504"/>
      </w:tabs>
      <w:spacing w:line="280" w:lineRule="exact"/>
      <w:jc w:val="right"/>
      <w:rPr>
        <w:rFonts w:ascii="Times New Roman" w:hAnsi="Times New Roman"/>
        <w:i/>
        <w:sz w:val="22"/>
      </w:rPr>
    </w:pPr>
  </w:p>
  <w:p w14:paraId="782325F0" w14:textId="77777777" w:rsidR="00817669" w:rsidRDefault="00817669" w:rsidP="0087086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21</w:t>
    </w:r>
    <w:r>
      <w:rPr>
        <w:rFonts w:ascii="Times New Roman" w:hAnsi="Times New Roman"/>
        <w:sz w:val="22"/>
      </w:rPr>
      <w:fldChar w:fldCharType="end"/>
    </w:r>
    <w:r>
      <w:rPr>
        <w:rFonts w:ascii="Times New Roman" w:hAnsi="Times New Roman"/>
        <w:sz w:val="22"/>
      </w:rPr>
      <w:t>.</w:t>
    </w:r>
  </w:p>
  <w:p w14:paraId="77736D1B" w14:textId="77777777" w:rsidR="00817669" w:rsidRPr="00870860" w:rsidRDefault="00817669" w:rsidP="0087086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5273" w14:textId="77777777" w:rsidR="00817669" w:rsidRDefault="00817669" w:rsidP="00870860">
    <w:pPr>
      <w:pStyle w:val="Header"/>
      <w:tabs>
        <w:tab w:val="clear" w:pos="4153"/>
        <w:tab w:val="clear" w:pos="8306"/>
        <w:tab w:val="center" w:pos="1134"/>
      </w:tabs>
      <w:spacing w:line="280" w:lineRule="exact"/>
      <w:ind w:firstLine="0"/>
      <w:rPr>
        <w:rFonts w:ascii="Times New Roman" w:hAnsi="Times New Roman"/>
        <w:i/>
        <w:sz w:val="22"/>
      </w:rPr>
    </w:pPr>
  </w:p>
  <w:p w14:paraId="4FE6E1DD" w14:textId="77777777" w:rsidR="00817669" w:rsidRDefault="00817669" w:rsidP="00870860">
    <w:pPr>
      <w:pStyle w:val="Header"/>
      <w:tabs>
        <w:tab w:val="clear" w:pos="4153"/>
        <w:tab w:val="clear" w:pos="8306"/>
        <w:tab w:val="center" w:pos="1134"/>
      </w:tabs>
      <w:spacing w:line="280" w:lineRule="exact"/>
      <w:ind w:firstLine="0"/>
      <w:rPr>
        <w:rFonts w:ascii="Times New Roman" w:hAnsi="Times New Roman"/>
        <w:i/>
        <w:sz w:val="22"/>
      </w:rPr>
    </w:pPr>
  </w:p>
  <w:p w14:paraId="6773BE30" w14:textId="77777777" w:rsidR="00817669" w:rsidRDefault="00817669" w:rsidP="00870860">
    <w:pPr>
      <w:pStyle w:val="Header"/>
      <w:tabs>
        <w:tab w:val="clear" w:pos="4153"/>
        <w:tab w:val="clear" w:pos="8306"/>
        <w:tab w:val="center" w:pos="1134"/>
      </w:tabs>
      <w:spacing w:line="280" w:lineRule="exact"/>
      <w:ind w:firstLine="0"/>
      <w:rPr>
        <w:rFonts w:ascii="Times New Roman" w:hAnsi="Times New Roman"/>
        <w:i/>
        <w:sz w:val="22"/>
      </w:rPr>
    </w:pPr>
  </w:p>
  <w:p w14:paraId="5E542EA6" w14:textId="77777777" w:rsidR="00817669" w:rsidRDefault="00817669" w:rsidP="00870860">
    <w:pPr>
      <w:pStyle w:val="Header"/>
      <w:tabs>
        <w:tab w:val="clear" w:pos="4153"/>
        <w:tab w:val="clear" w:pos="8306"/>
        <w:tab w:val="center" w:pos="1134"/>
      </w:tabs>
      <w:spacing w:line="280" w:lineRule="exact"/>
      <w:ind w:firstLine="0"/>
      <w:rPr>
        <w:rFonts w:ascii="Times New Roman" w:hAnsi="Times New Roman"/>
        <w:i/>
        <w:sz w:val="22"/>
      </w:rPr>
    </w:pPr>
  </w:p>
  <w:p w14:paraId="5E8E6FC4" w14:textId="77777777" w:rsidR="00817669" w:rsidRDefault="00817669" w:rsidP="00870860">
    <w:pPr>
      <w:pStyle w:val="Header"/>
      <w:tabs>
        <w:tab w:val="clear" w:pos="4153"/>
        <w:tab w:val="clear" w:pos="8306"/>
        <w:tab w:val="center" w:pos="1134"/>
      </w:tabs>
      <w:spacing w:line="280" w:lineRule="exact"/>
      <w:ind w:firstLine="0"/>
      <w:rPr>
        <w:rFonts w:ascii="Times New Roman" w:hAnsi="Times New Roman"/>
        <w:i/>
        <w:sz w:val="22"/>
      </w:rPr>
    </w:pPr>
  </w:p>
  <w:p w14:paraId="1962ADC3" w14:textId="77777777" w:rsidR="00817669" w:rsidRPr="00870860" w:rsidRDefault="00817669" w:rsidP="0087086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148C" w14:textId="77777777" w:rsidR="00325EF8" w:rsidRPr="00B13998" w:rsidRDefault="00000000" w:rsidP="00B13998">
    <w:pPr>
      <w:pStyle w:val="Header"/>
      <w:tabs>
        <w:tab w:val="clear" w:pos="4153"/>
        <w:tab w:val="clear" w:pos="8306"/>
        <w:tab w:val="right" w:pos="1304"/>
      </w:tabs>
      <w:spacing w:line="280" w:lineRule="exact"/>
      <w:ind w:firstLine="0"/>
      <w:rPr>
        <w:rFonts w:ascii="Times New Roman" w:hAnsi="Times New Roman"/>
        <w:i/>
        <w:sz w:val="22"/>
      </w:rPr>
    </w:pPr>
    <w:r w:rsidRPr="00B13998">
      <w:rPr>
        <w:rFonts w:ascii="Times New Roman" w:hAnsi="Times New Roman"/>
        <w:i/>
        <w:sz w:val="22"/>
      </w:rPr>
      <w:t>Gleeson</w:t>
    </w:r>
    <w:r w:rsidRPr="00B13998">
      <w:rPr>
        <w:rFonts w:ascii="Times New Roman" w:hAnsi="Times New Roman"/>
        <w:i/>
        <w:sz w:val="22"/>
      </w:rPr>
      <w:tab/>
      <w:t>J</w:t>
    </w:r>
  </w:p>
  <w:p w14:paraId="77ACE78B" w14:textId="77777777" w:rsidR="00325EF8" w:rsidRDefault="00000000" w:rsidP="00B1399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3F3BB18A" w14:textId="77777777" w:rsidR="00325EF8" w:rsidRDefault="00325EF8" w:rsidP="00B13998">
    <w:pPr>
      <w:pStyle w:val="Header"/>
      <w:tabs>
        <w:tab w:val="clear" w:pos="4153"/>
        <w:tab w:val="clear" w:pos="8306"/>
        <w:tab w:val="right" w:pos="1304"/>
      </w:tabs>
      <w:spacing w:line="280" w:lineRule="exact"/>
      <w:ind w:firstLine="0"/>
      <w:rPr>
        <w:rFonts w:ascii="Times New Roman" w:hAnsi="Times New Roman"/>
        <w:i/>
        <w:sz w:val="22"/>
      </w:rPr>
    </w:pPr>
  </w:p>
  <w:p w14:paraId="7016C04A" w14:textId="77777777" w:rsidR="00325EF8" w:rsidRDefault="00000000" w:rsidP="00B1399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DBC9D3" w14:textId="77777777" w:rsidR="00325EF8" w:rsidRPr="00B13998" w:rsidRDefault="00325EF8" w:rsidP="00B1399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43F" w14:textId="77777777" w:rsidR="00325EF8" w:rsidRPr="00B13998" w:rsidRDefault="00000000" w:rsidP="00B13998">
    <w:pPr>
      <w:pStyle w:val="Header"/>
      <w:tabs>
        <w:tab w:val="clear" w:pos="4153"/>
        <w:tab w:val="clear" w:pos="8306"/>
        <w:tab w:val="left" w:pos="7200"/>
        <w:tab w:val="right" w:pos="8504"/>
      </w:tabs>
      <w:spacing w:line="280" w:lineRule="exact"/>
      <w:jc w:val="right"/>
      <w:rPr>
        <w:rFonts w:ascii="Times New Roman" w:hAnsi="Times New Roman"/>
        <w:i/>
        <w:sz w:val="22"/>
      </w:rPr>
    </w:pPr>
    <w:r w:rsidRPr="00B13998">
      <w:rPr>
        <w:rFonts w:ascii="Times New Roman" w:hAnsi="Times New Roman"/>
        <w:i/>
        <w:sz w:val="22"/>
      </w:rPr>
      <w:tab/>
      <w:t>Gleeson</w:t>
    </w:r>
    <w:r w:rsidRPr="00B13998">
      <w:rPr>
        <w:rFonts w:ascii="Times New Roman" w:hAnsi="Times New Roman"/>
        <w:i/>
        <w:sz w:val="22"/>
      </w:rPr>
      <w:tab/>
      <w:t>J</w:t>
    </w:r>
  </w:p>
  <w:p w14:paraId="7D6CFEEB" w14:textId="77777777" w:rsidR="00325EF8" w:rsidRDefault="00000000" w:rsidP="00B1399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97C79C0" w14:textId="77777777" w:rsidR="00325EF8" w:rsidRDefault="00325EF8" w:rsidP="00B13998">
    <w:pPr>
      <w:pStyle w:val="Header"/>
      <w:tabs>
        <w:tab w:val="clear" w:pos="4153"/>
        <w:tab w:val="clear" w:pos="8306"/>
        <w:tab w:val="left" w:pos="7200"/>
        <w:tab w:val="right" w:pos="8504"/>
      </w:tabs>
      <w:spacing w:line="280" w:lineRule="exact"/>
      <w:jc w:val="right"/>
      <w:rPr>
        <w:rFonts w:ascii="Times New Roman" w:hAnsi="Times New Roman"/>
        <w:i/>
        <w:sz w:val="22"/>
      </w:rPr>
    </w:pPr>
  </w:p>
  <w:p w14:paraId="1757A8AC" w14:textId="77777777" w:rsidR="00325EF8" w:rsidRDefault="00000000" w:rsidP="00B1399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8EE93DF" w14:textId="77777777" w:rsidR="00325EF8" w:rsidRPr="00B13998" w:rsidRDefault="00325EF8" w:rsidP="00B1399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10E4" w14:textId="77777777" w:rsidR="00325EF8" w:rsidRDefault="00325EF8" w:rsidP="00B13998">
    <w:pPr>
      <w:pStyle w:val="Header"/>
      <w:tabs>
        <w:tab w:val="clear" w:pos="4153"/>
        <w:tab w:val="clear" w:pos="8306"/>
        <w:tab w:val="center" w:pos="1134"/>
      </w:tabs>
      <w:spacing w:line="280" w:lineRule="exact"/>
      <w:ind w:firstLine="0"/>
      <w:rPr>
        <w:rFonts w:ascii="Times New Roman" w:hAnsi="Times New Roman"/>
        <w:i/>
        <w:sz w:val="22"/>
      </w:rPr>
    </w:pPr>
  </w:p>
  <w:p w14:paraId="625ED5DD" w14:textId="77777777" w:rsidR="00325EF8" w:rsidRDefault="00325EF8" w:rsidP="00B13998">
    <w:pPr>
      <w:pStyle w:val="Header"/>
      <w:tabs>
        <w:tab w:val="clear" w:pos="4153"/>
        <w:tab w:val="clear" w:pos="8306"/>
        <w:tab w:val="center" w:pos="1134"/>
      </w:tabs>
      <w:spacing w:line="280" w:lineRule="exact"/>
      <w:ind w:firstLine="0"/>
      <w:rPr>
        <w:rFonts w:ascii="Times New Roman" w:hAnsi="Times New Roman"/>
        <w:i/>
        <w:sz w:val="22"/>
      </w:rPr>
    </w:pPr>
  </w:p>
  <w:p w14:paraId="6B3F73B9" w14:textId="77777777" w:rsidR="00325EF8" w:rsidRDefault="00325EF8" w:rsidP="00B13998">
    <w:pPr>
      <w:pStyle w:val="Header"/>
      <w:tabs>
        <w:tab w:val="clear" w:pos="4153"/>
        <w:tab w:val="clear" w:pos="8306"/>
        <w:tab w:val="center" w:pos="1134"/>
      </w:tabs>
      <w:spacing w:line="280" w:lineRule="exact"/>
      <w:ind w:firstLine="0"/>
      <w:rPr>
        <w:rFonts w:ascii="Times New Roman" w:hAnsi="Times New Roman"/>
        <w:i/>
        <w:sz w:val="22"/>
      </w:rPr>
    </w:pPr>
  </w:p>
  <w:p w14:paraId="7C476462" w14:textId="77777777" w:rsidR="00325EF8" w:rsidRDefault="00325EF8" w:rsidP="00B13998">
    <w:pPr>
      <w:pStyle w:val="Header"/>
      <w:tabs>
        <w:tab w:val="clear" w:pos="4153"/>
        <w:tab w:val="clear" w:pos="8306"/>
        <w:tab w:val="center" w:pos="1134"/>
      </w:tabs>
      <w:spacing w:line="280" w:lineRule="exact"/>
      <w:ind w:firstLine="0"/>
      <w:rPr>
        <w:rFonts w:ascii="Times New Roman" w:hAnsi="Times New Roman"/>
        <w:i/>
        <w:sz w:val="22"/>
      </w:rPr>
    </w:pPr>
  </w:p>
  <w:p w14:paraId="59E2FE42" w14:textId="77777777" w:rsidR="00325EF8" w:rsidRPr="00B13998" w:rsidRDefault="00325EF8" w:rsidP="00B1399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6701296">
    <w:abstractNumId w:val="10"/>
  </w:num>
  <w:num w:numId="2" w16cid:durableId="389379941">
    <w:abstractNumId w:val="14"/>
  </w:num>
  <w:num w:numId="3" w16cid:durableId="596406644">
    <w:abstractNumId w:val="18"/>
  </w:num>
  <w:num w:numId="4" w16cid:durableId="1827672459">
    <w:abstractNumId w:val="13"/>
  </w:num>
  <w:num w:numId="5" w16cid:durableId="1612930777">
    <w:abstractNumId w:val="16"/>
  </w:num>
  <w:num w:numId="6" w16cid:durableId="1537548906">
    <w:abstractNumId w:val="6"/>
  </w:num>
  <w:num w:numId="7" w16cid:durableId="643780304">
    <w:abstractNumId w:val="9"/>
  </w:num>
  <w:num w:numId="8" w16cid:durableId="1941520341">
    <w:abstractNumId w:val="7"/>
  </w:num>
  <w:num w:numId="9" w16cid:durableId="305361088">
    <w:abstractNumId w:val="5"/>
  </w:num>
  <w:num w:numId="10" w16cid:durableId="297106295">
    <w:abstractNumId w:val="4"/>
  </w:num>
  <w:num w:numId="11" w16cid:durableId="2173591">
    <w:abstractNumId w:val="8"/>
  </w:num>
  <w:num w:numId="12" w16cid:durableId="1059208484">
    <w:abstractNumId w:val="3"/>
  </w:num>
  <w:num w:numId="13" w16cid:durableId="1183975661">
    <w:abstractNumId w:val="2"/>
  </w:num>
  <w:num w:numId="14" w16cid:durableId="659771595">
    <w:abstractNumId w:val="1"/>
  </w:num>
  <w:num w:numId="15" w16cid:durableId="1766725539">
    <w:abstractNumId w:val="0"/>
  </w:num>
  <w:num w:numId="16" w16cid:durableId="294875506">
    <w:abstractNumId w:val="12"/>
  </w:num>
  <w:num w:numId="17" w16cid:durableId="1168866804">
    <w:abstractNumId w:val="15"/>
  </w:num>
  <w:num w:numId="18" w16cid:durableId="1490251921">
    <w:abstractNumId w:val="11"/>
  </w:num>
  <w:num w:numId="19" w16cid:durableId="1992171259">
    <w:abstractNumId w:val="11"/>
  </w:num>
  <w:num w:numId="20" w16cid:durableId="6785784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3B"/>
    <w:rsid w:val="0000005A"/>
    <w:rsid w:val="00000167"/>
    <w:rsid w:val="000011DC"/>
    <w:rsid w:val="000015DB"/>
    <w:rsid w:val="000017BF"/>
    <w:rsid w:val="00001C4A"/>
    <w:rsid w:val="00002069"/>
    <w:rsid w:val="0000241A"/>
    <w:rsid w:val="000027FA"/>
    <w:rsid w:val="00002887"/>
    <w:rsid w:val="000029DB"/>
    <w:rsid w:val="00002CE6"/>
    <w:rsid w:val="00002F78"/>
    <w:rsid w:val="0000316A"/>
    <w:rsid w:val="00003780"/>
    <w:rsid w:val="00003D64"/>
    <w:rsid w:val="00003D6F"/>
    <w:rsid w:val="00004038"/>
    <w:rsid w:val="00004679"/>
    <w:rsid w:val="000049B7"/>
    <w:rsid w:val="00004AF6"/>
    <w:rsid w:val="0000574F"/>
    <w:rsid w:val="00006562"/>
    <w:rsid w:val="00007EE1"/>
    <w:rsid w:val="000102FD"/>
    <w:rsid w:val="00010713"/>
    <w:rsid w:val="00011EA2"/>
    <w:rsid w:val="00012321"/>
    <w:rsid w:val="00012AB3"/>
    <w:rsid w:val="0001314C"/>
    <w:rsid w:val="000134D2"/>
    <w:rsid w:val="00013561"/>
    <w:rsid w:val="00013A47"/>
    <w:rsid w:val="000144A8"/>
    <w:rsid w:val="000147C5"/>
    <w:rsid w:val="00014A82"/>
    <w:rsid w:val="00014B34"/>
    <w:rsid w:val="00015650"/>
    <w:rsid w:val="0001590F"/>
    <w:rsid w:val="000168C9"/>
    <w:rsid w:val="00016C20"/>
    <w:rsid w:val="00016D7B"/>
    <w:rsid w:val="00016DBB"/>
    <w:rsid w:val="00017144"/>
    <w:rsid w:val="00017A6A"/>
    <w:rsid w:val="00020CBF"/>
    <w:rsid w:val="00020D0F"/>
    <w:rsid w:val="00021A46"/>
    <w:rsid w:val="000224DE"/>
    <w:rsid w:val="00022E0A"/>
    <w:rsid w:val="00023BFB"/>
    <w:rsid w:val="00023DAC"/>
    <w:rsid w:val="00023F5B"/>
    <w:rsid w:val="00024881"/>
    <w:rsid w:val="00024A0E"/>
    <w:rsid w:val="000250AF"/>
    <w:rsid w:val="00025490"/>
    <w:rsid w:val="0002561E"/>
    <w:rsid w:val="00025BFE"/>
    <w:rsid w:val="00025C1C"/>
    <w:rsid w:val="00025DD2"/>
    <w:rsid w:val="00025EB1"/>
    <w:rsid w:val="000260B7"/>
    <w:rsid w:val="000265BA"/>
    <w:rsid w:val="000267B4"/>
    <w:rsid w:val="000268E1"/>
    <w:rsid w:val="00026D76"/>
    <w:rsid w:val="00027284"/>
    <w:rsid w:val="00027877"/>
    <w:rsid w:val="00027D95"/>
    <w:rsid w:val="00030B04"/>
    <w:rsid w:val="0003135C"/>
    <w:rsid w:val="00031C08"/>
    <w:rsid w:val="000321DA"/>
    <w:rsid w:val="0003250D"/>
    <w:rsid w:val="00032B2C"/>
    <w:rsid w:val="0003364F"/>
    <w:rsid w:val="00033659"/>
    <w:rsid w:val="00033AC8"/>
    <w:rsid w:val="00034145"/>
    <w:rsid w:val="000343F0"/>
    <w:rsid w:val="0003558E"/>
    <w:rsid w:val="0003575A"/>
    <w:rsid w:val="000357D3"/>
    <w:rsid w:val="000360EB"/>
    <w:rsid w:val="0003624C"/>
    <w:rsid w:val="000369B8"/>
    <w:rsid w:val="00036BE2"/>
    <w:rsid w:val="00037A5F"/>
    <w:rsid w:val="00037D87"/>
    <w:rsid w:val="00040380"/>
    <w:rsid w:val="000414CE"/>
    <w:rsid w:val="00042042"/>
    <w:rsid w:val="00042D91"/>
    <w:rsid w:val="00042E26"/>
    <w:rsid w:val="0004346F"/>
    <w:rsid w:val="00043D2C"/>
    <w:rsid w:val="00043F5F"/>
    <w:rsid w:val="00044BDD"/>
    <w:rsid w:val="0004581F"/>
    <w:rsid w:val="00046812"/>
    <w:rsid w:val="000469C0"/>
    <w:rsid w:val="00046E0A"/>
    <w:rsid w:val="00050A08"/>
    <w:rsid w:val="00050E78"/>
    <w:rsid w:val="00050FE4"/>
    <w:rsid w:val="00052C31"/>
    <w:rsid w:val="0005393C"/>
    <w:rsid w:val="00054D21"/>
    <w:rsid w:val="000558CD"/>
    <w:rsid w:val="00055ACD"/>
    <w:rsid w:val="000561AA"/>
    <w:rsid w:val="000561EC"/>
    <w:rsid w:val="000562F7"/>
    <w:rsid w:val="000565BE"/>
    <w:rsid w:val="00056CFB"/>
    <w:rsid w:val="00056D76"/>
    <w:rsid w:val="00056F27"/>
    <w:rsid w:val="000573AF"/>
    <w:rsid w:val="000574C3"/>
    <w:rsid w:val="00057763"/>
    <w:rsid w:val="00057A4E"/>
    <w:rsid w:val="00060CCC"/>
    <w:rsid w:val="000611A4"/>
    <w:rsid w:val="0006169E"/>
    <w:rsid w:val="00062058"/>
    <w:rsid w:val="000626FD"/>
    <w:rsid w:val="00062F06"/>
    <w:rsid w:val="000635CF"/>
    <w:rsid w:val="00064123"/>
    <w:rsid w:val="0006432B"/>
    <w:rsid w:val="00064760"/>
    <w:rsid w:val="00064A2F"/>
    <w:rsid w:val="000653D4"/>
    <w:rsid w:val="00065423"/>
    <w:rsid w:val="00065B07"/>
    <w:rsid w:val="000660D0"/>
    <w:rsid w:val="00066225"/>
    <w:rsid w:val="000663F7"/>
    <w:rsid w:val="000676AF"/>
    <w:rsid w:val="0007046E"/>
    <w:rsid w:val="0007098E"/>
    <w:rsid w:val="000709EA"/>
    <w:rsid w:val="00070CFA"/>
    <w:rsid w:val="000711B5"/>
    <w:rsid w:val="00071790"/>
    <w:rsid w:val="00071C35"/>
    <w:rsid w:val="000720A1"/>
    <w:rsid w:val="000738AF"/>
    <w:rsid w:val="00074E20"/>
    <w:rsid w:val="0007503A"/>
    <w:rsid w:val="000754A1"/>
    <w:rsid w:val="00075744"/>
    <w:rsid w:val="00075AB5"/>
    <w:rsid w:val="00075F50"/>
    <w:rsid w:val="0007606B"/>
    <w:rsid w:val="0007613C"/>
    <w:rsid w:val="0007675F"/>
    <w:rsid w:val="00076B3A"/>
    <w:rsid w:val="00076E87"/>
    <w:rsid w:val="000773FB"/>
    <w:rsid w:val="00077E65"/>
    <w:rsid w:val="00080583"/>
    <w:rsid w:val="000807D6"/>
    <w:rsid w:val="00080D77"/>
    <w:rsid w:val="00081041"/>
    <w:rsid w:val="00083568"/>
    <w:rsid w:val="000838F2"/>
    <w:rsid w:val="0008435D"/>
    <w:rsid w:val="0008517B"/>
    <w:rsid w:val="000851EE"/>
    <w:rsid w:val="0008558C"/>
    <w:rsid w:val="00085EE4"/>
    <w:rsid w:val="00085F13"/>
    <w:rsid w:val="00087C77"/>
    <w:rsid w:val="00090AC8"/>
    <w:rsid w:val="00090F30"/>
    <w:rsid w:val="00091001"/>
    <w:rsid w:val="0009110C"/>
    <w:rsid w:val="00091684"/>
    <w:rsid w:val="00092BEC"/>
    <w:rsid w:val="00092D99"/>
    <w:rsid w:val="000931EE"/>
    <w:rsid w:val="0009366E"/>
    <w:rsid w:val="000936A2"/>
    <w:rsid w:val="00094606"/>
    <w:rsid w:val="00094C6F"/>
    <w:rsid w:val="0009540C"/>
    <w:rsid w:val="00095754"/>
    <w:rsid w:val="0009585F"/>
    <w:rsid w:val="00096E99"/>
    <w:rsid w:val="00097524"/>
    <w:rsid w:val="00097732"/>
    <w:rsid w:val="000A0209"/>
    <w:rsid w:val="000A03D9"/>
    <w:rsid w:val="000A0639"/>
    <w:rsid w:val="000A0682"/>
    <w:rsid w:val="000A06CB"/>
    <w:rsid w:val="000A0A52"/>
    <w:rsid w:val="000A0C0D"/>
    <w:rsid w:val="000A0FFF"/>
    <w:rsid w:val="000A13C8"/>
    <w:rsid w:val="000A1695"/>
    <w:rsid w:val="000A202B"/>
    <w:rsid w:val="000A26B7"/>
    <w:rsid w:val="000A28D4"/>
    <w:rsid w:val="000A2EB4"/>
    <w:rsid w:val="000A3AA4"/>
    <w:rsid w:val="000A3AD7"/>
    <w:rsid w:val="000A3DA3"/>
    <w:rsid w:val="000A40B6"/>
    <w:rsid w:val="000A4738"/>
    <w:rsid w:val="000A508F"/>
    <w:rsid w:val="000A57A6"/>
    <w:rsid w:val="000A60C1"/>
    <w:rsid w:val="000A63C6"/>
    <w:rsid w:val="000A6764"/>
    <w:rsid w:val="000A6AF8"/>
    <w:rsid w:val="000A6BBF"/>
    <w:rsid w:val="000A6EBF"/>
    <w:rsid w:val="000A73BF"/>
    <w:rsid w:val="000A75AA"/>
    <w:rsid w:val="000A7CA6"/>
    <w:rsid w:val="000B050A"/>
    <w:rsid w:val="000B0B24"/>
    <w:rsid w:val="000B1C9D"/>
    <w:rsid w:val="000B1EE7"/>
    <w:rsid w:val="000B3C08"/>
    <w:rsid w:val="000B4630"/>
    <w:rsid w:val="000B48D0"/>
    <w:rsid w:val="000B497F"/>
    <w:rsid w:val="000B4B8E"/>
    <w:rsid w:val="000B58AE"/>
    <w:rsid w:val="000B6932"/>
    <w:rsid w:val="000B6FDC"/>
    <w:rsid w:val="000B710D"/>
    <w:rsid w:val="000B725D"/>
    <w:rsid w:val="000B7558"/>
    <w:rsid w:val="000B7C6A"/>
    <w:rsid w:val="000B7C7C"/>
    <w:rsid w:val="000C04DC"/>
    <w:rsid w:val="000C05F4"/>
    <w:rsid w:val="000C070A"/>
    <w:rsid w:val="000C07FB"/>
    <w:rsid w:val="000C0D98"/>
    <w:rsid w:val="000C0DF9"/>
    <w:rsid w:val="000C2640"/>
    <w:rsid w:val="000C27F3"/>
    <w:rsid w:val="000C3237"/>
    <w:rsid w:val="000C354C"/>
    <w:rsid w:val="000C3A1F"/>
    <w:rsid w:val="000C46D7"/>
    <w:rsid w:val="000C498E"/>
    <w:rsid w:val="000C4C61"/>
    <w:rsid w:val="000C4E67"/>
    <w:rsid w:val="000C53BD"/>
    <w:rsid w:val="000C6C80"/>
    <w:rsid w:val="000C72DA"/>
    <w:rsid w:val="000C7745"/>
    <w:rsid w:val="000C7B40"/>
    <w:rsid w:val="000C7D72"/>
    <w:rsid w:val="000D00B9"/>
    <w:rsid w:val="000D00BE"/>
    <w:rsid w:val="000D1F9A"/>
    <w:rsid w:val="000D2052"/>
    <w:rsid w:val="000D2253"/>
    <w:rsid w:val="000D25E6"/>
    <w:rsid w:val="000D2736"/>
    <w:rsid w:val="000D2937"/>
    <w:rsid w:val="000D2BF2"/>
    <w:rsid w:val="000D385C"/>
    <w:rsid w:val="000D4A53"/>
    <w:rsid w:val="000D5A8B"/>
    <w:rsid w:val="000D5F77"/>
    <w:rsid w:val="000D6131"/>
    <w:rsid w:val="000D66F5"/>
    <w:rsid w:val="000E06DA"/>
    <w:rsid w:val="000E070F"/>
    <w:rsid w:val="000E266E"/>
    <w:rsid w:val="000E31F4"/>
    <w:rsid w:val="000E39BA"/>
    <w:rsid w:val="000E3D87"/>
    <w:rsid w:val="000E3DFA"/>
    <w:rsid w:val="000E4738"/>
    <w:rsid w:val="000E4882"/>
    <w:rsid w:val="000E5F51"/>
    <w:rsid w:val="000E65F7"/>
    <w:rsid w:val="000E7E00"/>
    <w:rsid w:val="000F0102"/>
    <w:rsid w:val="000F014C"/>
    <w:rsid w:val="000F1345"/>
    <w:rsid w:val="000F1ED2"/>
    <w:rsid w:val="000F29E7"/>
    <w:rsid w:val="000F3167"/>
    <w:rsid w:val="000F348F"/>
    <w:rsid w:val="000F3822"/>
    <w:rsid w:val="000F3C59"/>
    <w:rsid w:val="000F443C"/>
    <w:rsid w:val="000F462E"/>
    <w:rsid w:val="000F46CB"/>
    <w:rsid w:val="000F4E22"/>
    <w:rsid w:val="000F5971"/>
    <w:rsid w:val="000F66EF"/>
    <w:rsid w:val="000F67EB"/>
    <w:rsid w:val="000F7BC3"/>
    <w:rsid w:val="001001B9"/>
    <w:rsid w:val="00101641"/>
    <w:rsid w:val="0010165A"/>
    <w:rsid w:val="001020A9"/>
    <w:rsid w:val="00102254"/>
    <w:rsid w:val="001023C8"/>
    <w:rsid w:val="001029D9"/>
    <w:rsid w:val="00102BD4"/>
    <w:rsid w:val="00103F1F"/>
    <w:rsid w:val="0010413C"/>
    <w:rsid w:val="001048D4"/>
    <w:rsid w:val="00104C6C"/>
    <w:rsid w:val="001056E2"/>
    <w:rsid w:val="00105806"/>
    <w:rsid w:val="0010607B"/>
    <w:rsid w:val="0010702C"/>
    <w:rsid w:val="0010743A"/>
    <w:rsid w:val="00107FF6"/>
    <w:rsid w:val="001107A6"/>
    <w:rsid w:val="00110970"/>
    <w:rsid w:val="001112FA"/>
    <w:rsid w:val="00111568"/>
    <w:rsid w:val="00111F86"/>
    <w:rsid w:val="001120C0"/>
    <w:rsid w:val="00112363"/>
    <w:rsid w:val="00112564"/>
    <w:rsid w:val="00112FF4"/>
    <w:rsid w:val="00113C0A"/>
    <w:rsid w:val="001142EB"/>
    <w:rsid w:val="00114476"/>
    <w:rsid w:val="0011448B"/>
    <w:rsid w:val="00114E7B"/>
    <w:rsid w:val="001150BF"/>
    <w:rsid w:val="001150E1"/>
    <w:rsid w:val="00115EB0"/>
    <w:rsid w:val="00116386"/>
    <w:rsid w:val="001168F2"/>
    <w:rsid w:val="00117A11"/>
    <w:rsid w:val="00117B02"/>
    <w:rsid w:val="00117D54"/>
    <w:rsid w:val="00117D83"/>
    <w:rsid w:val="0012016D"/>
    <w:rsid w:val="001201E4"/>
    <w:rsid w:val="00120207"/>
    <w:rsid w:val="00120765"/>
    <w:rsid w:val="001207CC"/>
    <w:rsid w:val="00120E0D"/>
    <w:rsid w:val="00120EEF"/>
    <w:rsid w:val="00121E61"/>
    <w:rsid w:val="00121F9E"/>
    <w:rsid w:val="001223A7"/>
    <w:rsid w:val="00122560"/>
    <w:rsid w:val="001227B1"/>
    <w:rsid w:val="00122DA6"/>
    <w:rsid w:val="00122FB4"/>
    <w:rsid w:val="001235ED"/>
    <w:rsid w:val="00123C1B"/>
    <w:rsid w:val="00124366"/>
    <w:rsid w:val="00124386"/>
    <w:rsid w:val="0012484D"/>
    <w:rsid w:val="00125923"/>
    <w:rsid w:val="00125D0C"/>
    <w:rsid w:val="00125E3C"/>
    <w:rsid w:val="00126292"/>
    <w:rsid w:val="00126B59"/>
    <w:rsid w:val="00126E18"/>
    <w:rsid w:val="00127534"/>
    <w:rsid w:val="0012787B"/>
    <w:rsid w:val="00127E96"/>
    <w:rsid w:val="00130025"/>
    <w:rsid w:val="00130BA1"/>
    <w:rsid w:val="001330D0"/>
    <w:rsid w:val="001331CA"/>
    <w:rsid w:val="00133601"/>
    <w:rsid w:val="00133BEB"/>
    <w:rsid w:val="00133E7E"/>
    <w:rsid w:val="00133FF2"/>
    <w:rsid w:val="0013456F"/>
    <w:rsid w:val="001349EE"/>
    <w:rsid w:val="0013654D"/>
    <w:rsid w:val="001365E4"/>
    <w:rsid w:val="0013698E"/>
    <w:rsid w:val="001371CE"/>
    <w:rsid w:val="00137D63"/>
    <w:rsid w:val="00140A6B"/>
    <w:rsid w:val="00140C16"/>
    <w:rsid w:val="00140DD1"/>
    <w:rsid w:val="00142072"/>
    <w:rsid w:val="00142AEA"/>
    <w:rsid w:val="00142B83"/>
    <w:rsid w:val="00142F6B"/>
    <w:rsid w:val="00143B11"/>
    <w:rsid w:val="00143E0A"/>
    <w:rsid w:val="00143FCB"/>
    <w:rsid w:val="00144E1B"/>
    <w:rsid w:val="00145627"/>
    <w:rsid w:val="00145F59"/>
    <w:rsid w:val="00146A41"/>
    <w:rsid w:val="00146ACC"/>
    <w:rsid w:val="00146CB2"/>
    <w:rsid w:val="001476F5"/>
    <w:rsid w:val="00147EA9"/>
    <w:rsid w:val="001514B7"/>
    <w:rsid w:val="00151679"/>
    <w:rsid w:val="00151D58"/>
    <w:rsid w:val="00152089"/>
    <w:rsid w:val="00152BAD"/>
    <w:rsid w:val="00153065"/>
    <w:rsid w:val="00153095"/>
    <w:rsid w:val="0015318E"/>
    <w:rsid w:val="00154280"/>
    <w:rsid w:val="001556FC"/>
    <w:rsid w:val="00155F47"/>
    <w:rsid w:val="001569A9"/>
    <w:rsid w:val="00156A99"/>
    <w:rsid w:val="001574B9"/>
    <w:rsid w:val="00157597"/>
    <w:rsid w:val="001608AB"/>
    <w:rsid w:val="00160C63"/>
    <w:rsid w:val="001631B7"/>
    <w:rsid w:val="001637DA"/>
    <w:rsid w:val="00163AD1"/>
    <w:rsid w:val="00163D92"/>
    <w:rsid w:val="00163DAE"/>
    <w:rsid w:val="00164144"/>
    <w:rsid w:val="0016423B"/>
    <w:rsid w:val="001642C1"/>
    <w:rsid w:val="001648D2"/>
    <w:rsid w:val="00164C48"/>
    <w:rsid w:val="00165D54"/>
    <w:rsid w:val="001660C5"/>
    <w:rsid w:val="00166FEC"/>
    <w:rsid w:val="0016709F"/>
    <w:rsid w:val="001670A8"/>
    <w:rsid w:val="00167D10"/>
    <w:rsid w:val="0017041D"/>
    <w:rsid w:val="001709BF"/>
    <w:rsid w:val="00170D3A"/>
    <w:rsid w:val="001711C0"/>
    <w:rsid w:val="001712E2"/>
    <w:rsid w:val="00172A16"/>
    <w:rsid w:val="00172ADE"/>
    <w:rsid w:val="00173089"/>
    <w:rsid w:val="0017430B"/>
    <w:rsid w:val="00174582"/>
    <w:rsid w:val="0017470E"/>
    <w:rsid w:val="001749D2"/>
    <w:rsid w:val="00174F49"/>
    <w:rsid w:val="0017521B"/>
    <w:rsid w:val="00175356"/>
    <w:rsid w:val="0017561F"/>
    <w:rsid w:val="00175703"/>
    <w:rsid w:val="001758DE"/>
    <w:rsid w:val="00176583"/>
    <w:rsid w:val="00176AFF"/>
    <w:rsid w:val="00176D25"/>
    <w:rsid w:val="00180639"/>
    <w:rsid w:val="00180DE0"/>
    <w:rsid w:val="0018121C"/>
    <w:rsid w:val="001814BC"/>
    <w:rsid w:val="00181DF1"/>
    <w:rsid w:val="0018342E"/>
    <w:rsid w:val="00183473"/>
    <w:rsid w:val="001834D8"/>
    <w:rsid w:val="00183B7D"/>
    <w:rsid w:val="00183F12"/>
    <w:rsid w:val="001840C2"/>
    <w:rsid w:val="001845D4"/>
    <w:rsid w:val="00184B46"/>
    <w:rsid w:val="001850E8"/>
    <w:rsid w:val="00185939"/>
    <w:rsid w:val="00185DFD"/>
    <w:rsid w:val="00186871"/>
    <w:rsid w:val="00186924"/>
    <w:rsid w:val="001869C6"/>
    <w:rsid w:val="00186AA9"/>
    <w:rsid w:val="001876F6"/>
    <w:rsid w:val="00187CD7"/>
    <w:rsid w:val="00191784"/>
    <w:rsid w:val="00191E23"/>
    <w:rsid w:val="001923CA"/>
    <w:rsid w:val="00192705"/>
    <w:rsid w:val="001927F0"/>
    <w:rsid w:val="001929D7"/>
    <w:rsid w:val="00192AC5"/>
    <w:rsid w:val="0019395B"/>
    <w:rsid w:val="00193FBA"/>
    <w:rsid w:val="00194767"/>
    <w:rsid w:val="00194869"/>
    <w:rsid w:val="00194D0D"/>
    <w:rsid w:val="00195341"/>
    <w:rsid w:val="001953B1"/>
    <w:rsid w:val="00195B7B"/>
    <w:rsid w:val="001961B8"/>
    <w:rsid w:val="001963C0"/>
    <w:rsid w:val="00197956"/>
    <w:rsid w:val="00197ADF"/>
    <w:rsid w:val="001A0001"/>
    <w:rsid w:val="001A019C"/>
    <w:rsid w:val="001A0BB1"/>
    <w:rsid w:val="001A0D8B"/>
    <w:rsid w:val="001A1D57"/>
    <w:rsid w:val="001A24D9"/>
    <w:rsid w:val="001A28ED"/>
    <w:rsid w:val="001A2AAF"/>
    <w:rsid w:val="001A2FAE"/>
    <w:rsid w:val="001A3338"/>
    <w:rsid w:val="001A3634"/>
    <w:rsid w:val="001A41F1"/>
    <w:rsid w:val="001A446E"/>
    <w:rsid w:val="001A4554"/>
    <w:rsid w:val="001A4557"/>
    <w:rsid w:val="001A47C0"/>
    <w:rsid w:val="001A5323"/>
    <w:rsid w:val="001A56B8"/>
    <w:rsid w:val="001A5CD9"/>
    <w:rsid w:val="001A6851"/>
    <w:rsid w:val="001A687D"/>
    <w:rsid w:val="001A69C1"/>
    <w:rsid w:val="001B025C"/>
    <w:rsid w:val="001B07F3"/>
    <w:rsid w:val="001B0989"/>
    <w:rsid w:val="001B09AD"/>
    <w:rsid w:val="001B0CC1"/>
    <w:rsid w:val="001B1515"/>
    <w:rsid w:val="001B17A8"/>
    <w:rsid w:val="001B2C7F"/>
    <w:rsid w:val="001B361A"/>
    <w:rsid w:val="001B3685"/>
    <w:rsid w:val="001B3E58"/>
    <w:rsid w:val="001B42E9"/>
    <w:rsid w:val="001B4C4D"/>
    <w:rsid w:val="001B4C80"/>
    <w:rsid w:val="001B5604"/>
    <w:rsid w:val="001B5666"/>
    <w:rsid w:val="001B5783"/>
    <w:rsid w:val="001B63C6"/>
    <w:rsid w:val="001B65DF"/>
    <w:rsid w:val="001B69BE"/>
    <w:rsid w:val="001B6F2D"/>
    <w:rsid w:val="001B7135"/>
    <w:rsid w:val="001B78B9"/>
    <w:rsid w:val="001C07BF"/>
    <w:rsid w:val="001C0E27"/>
    <w:rsid w:val="001C1232"/>
    <w:rsid w:val="001C13D7"/>
    <w:rsid w:val="001C184E"/>
    <w:rsid w:val="001C1923"/>
    <w:rsid w:val="001C273F"/>
    <w:rsid w:val="001C2BCA"/>
    <w:rsid w:val="001C31CD"/>
    <w:rsid w:val="001C383D"/>
    <w:rsid w:val="001C3A91"/>
    <w:rsid w:val="001C4169"/>
    <w:rsid w:val="001C48D4"/>
    <w:rsid w:val="001C4CF6"/>
    <w:rsid w:val="001C69E9"/>
    <w:rsid w:val="001C6BC5"/>
    <w:rsid w:val="001C6BF6"/>
    <w:rsid w:val="001C7598"/>
    <w:rsid w:val="001C78F5"/>
    <w:rsid w:val="001C7C93"/>
    <w:rsid w:val="001D02D3"/>
    <w:rsid w:val="001D04E5"/>
    <w:rsid w:val="001D0BDE"/>
    <w:rsid w:val="001D0E6E"/>
    <w:rsid w:val="001D1DBD"/>
    <w:rsid w:val="001D36CD"/>
    <w:rsid w:val="001D391B"/>
    <w:rsid w:val="001D4A24"/>
    <w:rsid w:val="001D4CC0"/>
    <w:rsid w:val="001D4EB8"/>
    <w:rsid w:val="001D4ED5"/>
    <w:rsid w:val="001D4F49"/>
    <w:rsid w:val="001D6096"/>
    <w:rsid w:val="001D6C61"/>
    <w:rsid w:val="001D6DEC"/>
    <w:rsid w:val="001D703D"/>
    <w:rsid w:val="001D7982"/>
    <w:rsid w:val="001E0100"/>
    <w:rsid w:val="001E0AD3"/>
    <w:rsid w:val="001E1D3D"/>
    <w:rsid w:val="001E1FF5"/>
    <w:rsid w:val="001E269E"/>
    <w:rsid w:val="001E3617"/>
    <w:rsid w:val="001E4505"/>
    <w:rsid w:val="001E47D1"/>
    <w:rsid w:val="001E58D4"/>
    <w:rsid w:val="001E5B47"/>
    <w:rsid w:val="001E604E"/>
    <w:rsid w:val="001E69BF"/>
    <w:rsid w:val="001E6A64"/>
    <w:rsid w:val="001E6AA5"/>
    <w:rsid w:val="001E6D66"/>
    <w:rsid w:val="001E7463"/>
    <w:rsid w:val="001E75C5"/>
    <w:rsid w:val="001E77A1"/>
    <w:rsid w:val="001F0AA8"/>
    <w:rsid w:val="001F2CCA"/>
    <w:rsid w:val="001F2DC0"/>
    <w:rsid w:val="001F35A1"/>
    <w:rsid w:val="001F3DC8"/>
    <w:rsid w:val="001F3E78"/>
    <w:rsid w:val="001F3F2A"/>
    <w:rsid w:val="001F43A6"/>
    <w:rsid w:val="001F5017"/>
    <w:rsid w:val="001F57D8"/>
    <w:rsid w:val="001F5AAA"/>
    <w:rsid w:val="001F634D"/>
    <w:rsid w:val="001F64FE"/>
    <w:rsid w:val="001F69C2"/>
    <w:rsid w:val="001F70F9"/>
    <w:rsid w:val="001F775D"/>
    <w:rsid w:val="00200359"/>
    <w:rsid w:val="00200399"/>
    <w:rsid w:val="002009BC"/>
    <w:rsid w:val="002014D5"/>
    <w:rsid w:val="00201E93"/>
    <w:rsid w:val="002020C7"/>
    <w:rsid w:val="00202431"/>
    <w:rsid w:val="00202688"/>
    <w:rsid w:val="00202E87"/>
    <w:rsid w:val="00203259"/>
    <w:rsid w:val="002038D6"/>
    <w:rsid w:val="00203929"/>
    <w:rsid w:val="0020403E"/>
    <w:rsid w:val="002040F0"/>
    <w:rsid w:val="002042CD"/>
    <w:rsid w:val="00204405"/>
    <w:rsid w:val="002048D1"/>
    <w:rsid w:val="00205171"/>
    <w:rsid w:val="002053F8"/>
    <w:rsid w:val="002059C7"/>
    <w:rsid w:val="00205B54"/>
    <w:rsid w:val="00206121"/>
    <w:rsid w:val="00207333"/>
    <w:rsid w:val="0020740E"/>
    <w:rsid w:val="002077E2"/>
    <w:rsid w:val="002079CB"/>
    <w:rsid w:val="00207A5A"/>
    <w:rsid w:val="0021096E"/>
    <w:rsid w:val="00210DE8"/>
    <w:rsid w:val="00211115"/>
    <w:rsid w:val="00211435"/>
    <w:rsid w:val="0021151C"/>
    <w:rsid w:val="00211D73"/>
    <w:rsid w:val="0021251E"/>
    <w:rsid w:val="00212A3E"/>
    <w:rsid w:val="00212C35"/>
    <w:rsid w:val="002130A0"/>
    <w:rsid w:val="00213248"/>
    <w:rsid w:val="002133A3"/>
    <w:rsid w:val="002138AB"/>
    <w:rsid w:val="00214BF2"/>
    <w:rsid w:val="00214D56"/>
    <w:rsid w:val="00214E92"/>
    <w:rsid w:val="00215280"/>
    <w:rsid w:val="00215497"/>
    <w:rsid w:val="00215A7F"/>
    <w:rsid w:val="00215ABB"/>
    <w:rsid w:val="00216125"/>
    <w:rsid w:val="00216522"/>
    <w:rsid w:val="00217249"/>
    <w:rsid w:val="00217946"/>
    <w:rsid w:val="00220285"/>
    <w:rsid w:val="00220E1D"/>
    <w:rsid w:val="00221AE9"/>
    <w:rsid w:val="00221B8A"/>
    <w:rsid w:val="00221D19"/>
    <w:rsid w:val="00221D9A"/>
    <w:rsid w:val="00221EF2"/>
    <w:rsid w:val="00222EAA"/>
    <w:rsid w:val="00222F28"/>
    <w:rsid w:val="00223CEC"/>
    <w:rsid w:val="002245D4"/>
    <w:rsid w:val="00224911"/>
    <w:rsid w:val="00224C17"/>
    <w:rsid w:val="00224DC1"/>
    <w:rsid w:val="00225EB6"/>
    <w:rsid w:val="0022666B"/>
    <w:rsid w:val="00226788"/>
    <w:rsid w:val="0022734D"/>
    <w:rsid w:val="002275FC"/>
    <w:rsid w:val="0022762C"/>
    <w:rsid w:val="00227B43"/>
    <w:rsid w:val="00227E80"/>
    <w:rsid w:val="0023070D"/>
    <w:rsid w:val="0023105C"/>
    <w:rsid w:val="002311FB"/>
    <w:rsid w:val="0023224A"/>
    <w:rsid w:val="00232C40"/>
    <w:rsid w:val="002337D3"/>
    <w:rsid w:val="0023447F"/>
    <w:rsid w:val="002344DA"/>
    <w:rsid w:val="00234DA8"/>
    <w:rsid w:val="002350B3"/>
    <w:rsid w:val="0023748E"/>
    <w:rsid w:val="00237763"/>
    <w:rsid w:val="002378FF"/>
    <w:rsid w:val="0023798E"/>
    <w:rsid w:val="00237BBC"/>
    <w:rsid w:val="00240388"/>
    <w:rsid w:val="00240952"/>
    <w:rsid w:val="00240CDD"/>
    <w:rsid w:val="002416DD"/>
    <w:rsid w:val="00241813"/>
    <w:rsid w:val="00241A02"/>
    <w:rsid w:val="00242134"/>
    <w:rsid w:val="00242ED6"/>
    <w:rsid w:val="00242EE4"/>
    <w:rsid w:val="00243663"/>
    <w:rsid w:val="00244341"/>
    <w:rsid w:val="0024462E"/>
    <w:rsid w:val="00245601"/>
    <w:rsid w:val="0024615D"/>
    <w:rsid w:val="00246CE8"/>
    <w:rsid w:val="00247186"/>
    <w:rsid w:val="002474FA"/>
    <w:rsid w:val="00247718"/>
    <w:rsid w:val="00247C10"/>
    <w:rsid w:val="00250671"/>
    <w:rsid w:val="002512D7"/>
    <w:rsid w:val="00252F48"/>
    <w:rsid w:val="00253163"/>
    <w:rsid w:val="00253493"/>
    <w:rsid w:val="002546BA"/>
    <w:rsid w:val="002550DA"/>
    <w:rsid w:val="00255C01"/>
    <w:rsid w:val="00255C4B"/>
    <w:rsid w:val="00255E8E"/>
    <w:rsid w:val="002570C7"/>
    <w:rsid w:val="00257222"/>
    <w:rsid w:val="0025722E"/>
    <w:rsid w:val="002577D5"/>
    <w:rsid w:val="00257AFB"/>
    <w:rsid w:val="00257E39"/>
    <w:rsid w:val="00257E41"/>
    <w:rsid w:val="002614B6"/>
    <w:rsid w:val="00261A68"/>
    <w:rsid w:val="002620F6"/>
    <w:rsid w:val="0026293D"/>
    <w:rsid w:val="00262FA1"/>
    <w:rsid w:val="0026391E"/>
    <w:rsid w:val="002656CC"/>
    <w:rsid w:val="00265982"/>
    <w:rsid w:val="00266401"/>
    <w:rsid w:val="002669A6"/>
    <w:rsid w:val="00266E07"/>
    <w:rsid w:val="00267041"/>
    <w:rsid w:val="00270154"/>
    <w:rsid w:val="002719F7"/>
    <w:rsid w:val="00271EBD"/>
    <w:rsid w:val="00271F70"/>
    <w:rsid w:val="0027323A"/>
    <w:rsid w:val="002733E0"/>
    <w:rsid w:val="0027374A"/>
    <w:rsid w:val="002737AC"/>
    <w:rsid w:val="00273DDA"/>
    <w:rsid w:val="0027408B"/>
    <w:rsid w:val="0027455A"/>
    <w:rsid w:val="002749F0"/>
    <w:rsid w:val="00274A10"/>
    <w:rsid w:val="002750EC"/>
    <w:rsid w:val="002759DA"/>
    <w:rsid w:val="00276B56"/>
    <w:rsid w:val="00277181"/>
    <w:rsid w:val="00280459"/>
    <w:rsid w:val="00280D11"/>
    <w:rsid w:val="00280F46"/>
    <w:rsid w:val="002819FD"/>
    <w:rsid w:val="00281CB7"/>
    <w:rsid w:val="00281E64"/>
    <w:rsid w:val="0028298F"/>
    <w:rsid w:val="0028330B"/>
    <w:rsid w:val="00283697"/>
    <w:rsid w:val="00284024"/>
    <w:rsid w:val="002841F8"/>
    <w:rsid w:val="0028458C"/>
    <w:rsid w:val="00285468"/>
    <w:rsid w:val="0028583A"/>
    <w:rsid w:val="00285A81"/>
    <w:rsid w:val="00285E97"/>
    <w:rsid w:val="002866C5"/>
    <w:rsid w:val="00287368"/>
    <w:rsid w:val="002877ED"/>
    <w:rsid w:val="00287873"/>
    <w:rsid w:val="00287C63"/>
    <w:rsid w:val="002907DA"/>
    <w:rsid w:val="00291375"/>
    <w:rsid w:val="002916CC"/>
    <w:rsid w:val="00291953"/>
    <w:rsid w:val="00291B8D"/>
    <w:rsid w:val="00291C46"/>
    <w:rsid w:val="00292254"/>
    <w:rsid w:val="0029278C"/>
    <w:rsid w:val="00292E65"/>
    <w:rsid w:val="002931BD"/>
    <w:rsid w:val="0029361E"/>
    <w:rsid w:val="0029376F"/>
    <w:rsid w:val="00293BD3"/>
    <w:rsid w:val="00293D27"/>
    <w:rsid w:val="002941F0"/>
    <w:rsid w:val="00294B91"/>
    <w:rsid w:val="002964EF"/>
    <w:rsid w:val="0029697C"/>
    <w:rsid w:val="002979F1"/>
    <w:rsid w:val="002A00A6"/>
    <w:rsid w:val="002A0E15"/>
    <w:rsid w:val="002A13E1"/>
    <w:rsid w:val="002A246A"/>
    <w:rsid w:val="002A2BDA"/>
    <w:rsid w:val="002A3248"/>
    <w:rsid w:val="002A3494"/>
    <w:rsid w:val="002A3E7A"/>
    <w:rsid w:val="002A4238"/>
    <w:rsid w:val="002A44D8"/>
    <w:rsid w:val="002A5287"/>
    <w:rsid w:val="002A5335"/>
    <w:rsid w:val="002A534B"/>
    <w:rsid w:val="002A5F76"/>
    <w:rsid w:val="002A609E"/>
    <w:rsid w:val="002A68EA"/>
    <w:rsid w:val="002A6FC8"/>
    <w:rsid w:val="002A707C"/>
    <w:rsid w:val="002A712B"/>
    <w:rsid w:val="002A7DCE"/>
    <w:rsid w:val="002B0846"/>
    <w:rsid w:val="002B1304"/>
    <w:rsid w:val="002B1D28"/>
    <w:rsid w:val="002B232E"/>
    <w:rsid w:val="002B3060"/>
    <w:rsid w:val="002B3075"/>
    <w:rsid w:val="002B3F6A"/>
    <w:rsid w:val="002B3FD6"/>
    <w:rsid w:val="002B45D4"/>
    <w:rsid w:val="002B4E88"/>
    <w:rsid w:val="002B5B90"/>
    <w:rsid w:val="002B5F77"/>
    <w:rsid w:val="002B671F"/>
    <w:rsid w:val="002B6E27"/>
    <w:rsid w:val="002B7014"/>
    <w:rsid w:val="002B7474"/>
    <w:rsid w:val="002B76DC"/>
    <w:rsid w:val="002B78E8"/>
    <w:rsid w:val="002C0626"/>
    <w:rsid w:val="002C079B"/>
    <w:rsid w:val="002C0F7D"/>
    <w:rsid w:val="002C1C70"/>
    <w:rsid w:val="002C3378"/>
    <w:rsid w:val="002C383E"/>
    <w:rsid w:val="002C4023"/>
    <w:rsid w:val="002C4523"/>
    <w:rsid w:val="002C5981"/>
    <w:rsid w:val="002C5A6B"/>
    <w:rsid w:val="002C5F6C"/>
    <w:rsid w:val="002C6738"/>
    <w:rsid w:val="002C68E8"/>
    <w:rsid w:val="002C7200"/>
    <w:rsid w:val="002C7385"/>
    <w:rsid w:val="002D0410"/>
    <w:rsid w:val="002D0649"/>
    <w:rsid w:val="002D0899"/>
    <w:rsid w:val="002D1707"/>
    <w:rsid w:val="002D17E2"/>
    <w:rsid w:val="002D211E"/>
    <w:rsid w:val="002D21C8"/>
    <w:rsid w:val="002D2489"/>
    <w:rsid w:val="002D2D8F"/>
    <w:rsid w:val="002D307A"/>
    <w:rsid w:val="002D3496"/>
    <w:rsid w:val="002D3978"/>
    <w:rsid w:val="002D3CCC"/>
    <w:rsid w:val="002D3D3D"/>
    <w:rsid w:val="002D3F5B"/>
    <w:rsid w:val="002D4570"/>
    <w:rsid w:val="002D5021"/>
    <w:rsid w:val="002D59B0"/>
    <w:rsid w:val="002D686E"/>
    <w:rsid w:val="002D69F0"/>
    <w:rsid w:val="002D6C75"/>
    <w:rsid w:val="002D74FD"/>
    <w:rsid w:val="002D77B3"/>
    <w:rsid w:val="002D78B0"/>
    <w:rsid w:val="002E0553"/>
    <w:rsid w:val="002E0566"/>
    <w:rsid w:val="002E0887"/>
    <w:rsid w:val="002E08F8"/>
    <w:rsid w:val="002E0EC8"/>
    <w:rsid w:val="002E1332"/>
    <w:rsid w:val="002E1605"/>
    <w:rsid w:val="002E1AB0"/>
    <w:rsid w:val="002E278F"/>
    <w:rsid w:val="002E349D"/>
    <w:rsid w:val="002E34A0"/>
    <w:rsid w:val="002E3569"/>
    <w:rsid w:val="002E37B4"/>
    <w:rsid w:val="002E3B4D"/>
    <w:rsid w:val="002E53B3"/>
    <w:rsid w:val="002E53F1"/>
    <w:rsid w:val="002E5FFB"/>
    <w:rsid w:val="002E6A47"/>
    <w:rsid w:val="002E7FB6"/>
    <w:rsid w:val="002F0522"/>
    <w:rsid w:val="002F0734"/>
    <w:rsid w:val="002F0970"/>
    <w:rsid w:val="002F18FC"/>
    <w:rsid w:val="002F2030"/>
    <w:rsid w:val="002F3979"/>
    <w:rsid w:val="002F40CF"/>
    <w:rsid w:val="002F435D"/>
    <w:rsid w:val="002F501F"/>
    <w:rsid w:val="002F5489"/>
    <w:rsid w:val="002F54D6"/>
    <w:rsid w:val="002F6569"/>
    <w:rsid w:val="002F67E1"/>
    <w:rsid w:val="002F6D27"/>
    <w:rsid w:val="002F7AEC"/>
    <w:rsid w:val="00300237"/>
    <w:rsid w:val="00300239"/>
    <w:rsid w:val="00301975"/>
    <w:rsid w:val="00302385"/>
    <w:rsid w:val="0030245F"/>
    <w:rsid w:val="00302D06"/>
    <w:rsid w:val="0030329F"/>
    <w:rsid w:val="0030402E"/>
    <w:rsid w:val="00304177"/>
    <w:rsid w:val="0030542C"/>
    <w:rsid w:val="00305458"/>
    <w:rsid w:val="00305910"/>
    <w:rsid w:val="00305FD2"/>
    <w:rsid w:val="0030685C"/>
    <w:rsid w:val="00310418"/>
    <w:rsid w:val="00310720"/>
    <w:rsid w:val="003108EA"/>
    <w:rsid w:val="003126F8"/>
    <w:rsid w:val="003128FE"/>
    <w:rsid w:val="00312C4E"/>
    <w:rsid w:val="00312FFC"/>
    <w:rsid w:val="00313EF5"/>
    <w:rsid w:val="0031463D"/>
    <w:rsid w:val="00315065"/>
    <w:rsid w:val="003150BF"/>
    <w:rsid w:val="003150CE"/>
    <w:rsid w:val="003151D7"/>
    <w:rsid w:val="0031559D"/>
    <w:rsid w:val="00315675"/>
    <w:rsid w:val="00315E92"/>
    <w:rsid w:val="00316140"/>
    <w:rsid w:val="0031639C"/>
    <w:rsid w:val="0031683B"/>
    <w:rsid w:val="00317407"/>
    <w:rsid w:val="0031777A"/>
    <w:rsid w:val="00320DC5"/>
    <w:rsid w:val="003218A0"/>
    <w:rsid w:val="003218E3"/>
    <w:rsid w:val="00322785"/>
    <w:rsid w:val="00322EE4"/>
    <w:rsid w:val="00323B9E"/>
    <w:rsid w:val="0032414F"/>
    <w:rsid w:val="0032469A"/>
    <w:rsid w:val="003248A2"/>
    <w:rsid w:val="00325EF8"/>
    <w:rsid w:val="00326B31"/>
    <w:rsid w:val="00326D3B"/>
    <w:rsid w:val="00326FE0"/>
    <w:rsid w:val="00327704"/>
    <w:rsid w:val="00327923"/>
    <w:rsid w:val="003307C0"/>
    <w:rsid w:val="00330804"/>
    <w:rsid w:val="00330EE8"/>
    <w:rsid w:val="0033192D"/>
    <w:rsid w:val="00333D3C"/>
    <w:rsid w:val="00333FAB"/>
    <w:rsid w:val="00334193"/>
    <w:rsid w:val="003343C4"/>
    <w:rsid w:val="00334623"/>
    <w:rsid w:val="0033470C"/>
    <w:rsid w:val="00334A15"/>
    <w:rsid w:val="00334A6B"/>
    <w:rsid w:val="00334A7A"/>
    <w:rsid w:val="003350FF"/>
    <w:rsid w:val="00335200"/>
    <w:rsid w:val="003366B2"/>
    <w:rsid w:val="00336AE5"/>
    <w:rsid w:val="00340066"/>
    <w:rsid w:val="003401FD"/>
    <w:rsid w:val="00341847"/>
    <w:rsid w:val="003421C1"/>
    <w:rsid w:val="00342409"/>
    <w:rsid w:val="00342884"/>
    <w:rsid w:val="0034288B"/>
    <w:rsid w:val="00342A52"/>
    <w:rsid w:val="00342C98"/>
    <w:rsid w:val="00342E6E"/>
    <w:rsid w:val="0034332B"/>
    <w:rsid w:val="003433B7"/>
    <w:rsid w:val="00343B00"/>
    <w:rsid w:val="00345697"/>
    <w:rsid w:val="00345926"/>
    <w:rsid w:val="0034594D"/>
    <w:rsid w:val="003463F9"/>
    <w:rsid w:val="0034681C"/>
    <w:rsid w:val="00346CF8"/>
    <w:rsid w:val="003474A7"/>
    <w:rsid w:val="00347655"/>
    <w:rsid w:val="003513CF"/>
    <w:rsid w:val="00351910"/>
    <w:rsid w:val="00351B87"/>
    <w:rsid w:val="003528DC"/>
    <w:rsid w:val="00353113"/>
    <w:rsid w:val="00354CC8"/>
    <w:rsid w:val="00355173"/>
    <w:rsid w:val="00355B11"/>
    <w:rsid w:val="003573CB"/>
    <w:rsid w:val="00360015"/>
    <w:rsid w:val="003600A8"/>
    <w:rsid w:val="0036066A"/>
    <w:rsid w:val="00360FD6"/>
    <w:rsid w:val="003617C5"/>
    <w:rsid w:val="00361E0E"/>
    <w:rsid w:val="00362784"/>
    <w:rsid w:val="00362CF2"/>
    <w:rsid w:val="00362EF0"/>
    <w:rsid w:val="003641D0"/>
    <w:rsid w:val="003648CE"/>
    <w:rsid w:val="00364CFC"/>
    <w:rsid w:val="00364D4C"/>
    <w:rsid w:val="00364E31"/>
    <w:rsid w:val="00365369"/>
    <w:rsid w:val="003660A6"/>
    <w:rsid w:val="00366524"/>
    <w:rsid w:val="003665C9"/>
    <w:rsid w:val="0036750F"/>
    <w:rsid w:val="00370E10"/>
    <w:rsid w:val="003711E7"/>
    <w:rsid w:val="003715E9"/>
    <w:rsid w:val="00371AEF"/>
    <w:rsid w:val="0037334B"/>
    <w:rsid w:val="00373C11"/>
    <w:rsid w:val="00373E58"/>
    <w:rsid w:val="00374A07"/>
    <w:rsid w:val="00374B2D"/>
    <w:rsid w:val="00374E23"/>
    <w:rsid w:val="0037543B"/>
    <w:rsid w:val="00376073"/>
    <w:rsid w:val="00377104"/>
    <w:rsid w:val="00377452"/>
    <w:rsid w:val="00380332"/>
    <w:rsid w:val="0038052A"/>
    <w:rsid w:val="00381223"/>
    <w:rsid w:val="00381849"/>
    <w:rsid w:val="00381B4B"/>
    <w:rsid w:val="003823A0"/>
    <w:rsid w:val="00382988"/>
    <w:rsid w:val="00382A55"/>
    <w:rsid w:val="00383D8C"/>
    <w:rsid w:val="00384176"/>
    <w:rsid w:val="00384403"/>
    <w:rsid w:val="00384862"/>
    <w:rsid w:val="003849D9"/>
    <w:rsid w:val="00384E87"/>
    <w:rsid w:val="00384F36"/>
    <w:rsid w:val="00385271"/>
    <w:rsid w:val="003865D6"/>
    <w:rsid w:val="00386F1C"/>
    <w:rsid w:val="00386F22"/>
    <w:rsid w:val="0038759E"/>
    <w:rsid w:val="003908C5"/>
    <w:rsid w:val="00390E9D"/>
    <w:rsid w:val="00391164"/>
    <w:rsid w:val="0039197E"/>
    <w:rsid w:val="0039226E"/>
    <w:rsid w:val="00392CC8"/>
    <w:rsid w:val="00393F5C"/>
    <w:rsid w:val="00394905"/>
    <w:rsid w:val="0039757E"/>
    <w:rsid w:val="00397F8E"/>
    <w:rsid w:val="003A03EA"/>
    <w:rsid w:val="003A16DE"/>
    <w:rsid w:val="003A2017"/>
    <w:rsid w:val="003A31A1"/>
    <w:rsid w:val="003A33D5"/>
    <w:rsid w:val="003A484C"/>
    <w:rsid w:val="003A48CC"/>
    <w:rsid w:val="003A5255"/>
    <w:rsid w:val="003A52DD"/>
    <w:rsid w:val="003A5A41"/>
    <w:rsid w:val="003A5CB4"/>
    <w:rsid w:val="003A5F57"/>
    <w:rsid w:val="003A6033"/>
    <w:rsid w:val="003A72EF"/>
    <w:rsid w:val="003A775C"/>
    <w:rsid w:val="003A77E0"/>
    <w:rsid w:val="003A7DA1"/>
    <w:rsid w:val="003A7E23"/>
    <w:rsid w:val="003B04AF"/>
    <w:rsid w:val="003B0852"/>
    <w:rsid w:val="003B09C6"/>
    <w:rsid w:val="003B122B"/>
    <w:rsid w:val="003B28A4"/>
    <w:rsid w:val="003B2B3C"/>
    <w:rsid w:val="003B2E0E"/>
    <w:rsid w:val="003B38B2"/>
    <w:rsid w:val="003B3B09"/>
    <w:rsid w:val="003B4754"/>
    <w:rsid w:val="003B4CD1"/>
    <w:rsid w:val="003B4EED"/>
    <w:rsid w:val="003B5727"/>
    <w:rsid w:val="003B57A1"/>
    <w:rsid w:val="003B661A"/>
    <w:rsid w:val="003B6B2C"/>
    <w:rsid w:val="003B7200"/>
    <w:rsid w:val="003B7D47"/>
    <w:rsid w:val="003C06A7"/>
    <w:rsid w:val="003C1396"/>
    <w:rsid w:val="003C1566"/>
    <w:rsid w:val="003C19E9"/>
    <w:rsid w:val="003C266A"/>
    <w:rsid w:val="003C2B8B"/>
    <w:rsid w:val="003C4464"/>
    <w:rsid w:val="003C46D8"/>
    <w:rsid w:val="003C602A"/>
    <w:rsid w:val="003C609D"/>
    <w:rsid w:val="003C6164"/>
    <w:rsid w:val="003C643A"/>
    <w:rsid w:val="003D04ED"/>
    <w:rsid w:val="003D0673"/>
    <w:rsid w:val="003D0A37"/>
    <w:rsid w:val="003D0E46"/>
    <w:rsid w:val="003D104A"/>
    <w:rsid w:val="003D1644"/>
    <w:rsid w:val="003D1759"/>
    <w:rsid w:val="003D1896"/>
    <w:rsid w:val="003D1BCF"/>
    <w:rsid w:val="003D229E"/>
    <w:rsid w:val="003D349F"/>
    <w:rsid w:val="003D3AA5"/>
    <w:rsid w:val="003D3B14"/>
    <w:rsid w:val="003D3CCD"/>
    <w:rsid w:val="003D4724"/>
    <w:rsid w:val="003D52D5"/>
    <w:rsid w:val="003D54D9"/>
    <w:rsid w:val="003D62F7"/>
    <w:rsid w:val="003D6534"/>
    <w:rsid w:val="003D67FC"/>
    <w:rsid w:val="003E0567"/>
    <w:rsid w:val="003E060A"/>
    <w:rsid w:val="003E0D8F"/>
    <w:rsid w:val="003E1035"/>
    <w:rsid w:val="003E11A5"/>
    <w:rsid w:val="003E17F2"/>
    <w:rsid w:val="003E19F7"/>
    <w:rsid w:val="003E1B1E"/>
    <w:rsid w:val="003E1EB2"/>
    <w:rsid w:val="003E2342"/>
    <w:rsid w:val="003E2A90"/>
    <w:rsid w:val="003E2BE5"/>
    <w:rsid w:val="003E3EA9"/>
    <w:rsid w:val="003E492C"/>
    <w:rsid w:val="003E538D"/>
    <w:rsid w:val="003E5AD9"/>
    <w:rsid w:val="003E65E7"/>
    <w:rsid w:val="003E710D"/>
    <w:rsid w:val="003E7232"/>
    <w:rsid w:val="003E7981"/>
    <w:rsid w:val="003E7A9C"/>
    <w:rsid w:val="003E7F72"/>
    <w:rsid w:val="003F0051"/>
    <w:rsid w:val="003F046C"/>
    <w:rsid w:val="003F17DD"/>
    <w:rsid w:val="003F234E"/>
    <w:rsid w:val="003F2FB1"/>
    <w:rsid w:val="003F328F"/>
    <w:rsid w:val="003F3417"/>
    <w:rsid w:val="003F4147"/>
    <w:rsid w:val="003F4234"/>
    <w:rsid w:val="003F44C4"/>
    <w:rsid w:val="003F531A"/>
    <w:rsid w:val="003F5334"/>
    <w:rsid w:val="003F5786"/>
    <w:rsid w:val="003F6890"/>
    <w:rsid w:val="003F68B3"/>
    <w:rsid w:val="003F7C9E"/>
    <w:rsid w:val="00400E74"/>
    <w:rsid w:val="004018BF"/>
    <w:rsid w:val="004025E8"/>
    <w:rsid w:val="00402768"/>
    <w:rsid w:val="00402B9B"/>
    <w:rsid w:val="00402D3F"/>
    <w:rsid w:val="00403CE6"/>
    <w:rsid w:val="00403DAC"/>
    <w:rsid w:val="00404C36"/>
    <w:rsid w:val="00404E2A"/>
    <w:rsid w:val="00405561"/>
    <w:rsid w:val="00406D5A"/>
    <w:rsid w:val="00406F38"/>
    <w:rsid w:val="00406FFB"/>
    <w:rsid w:val="0040720F"/>
    <w:rsid w:val="00407283"/>
    <w:rsid w:val="004078D9"/>
    <w:rsid w:val="00407933"/>
    <w:rsid w:val="00407F86"/>
    <w:rsid w:val="004107A3"/>
    <w:rsid w:val="004107CA"/>
    <w:rsid w:val="00410A2A"/>
    <w:rsid w:val="00410DF6"/>
    <w:rsid w:val="00411029"/>
    <w:rsid w:val="004111BC"/>
    <w:rsid w:val="004114CB"/>
    <w:rsid w:val="00411B9E"/>
    <w:rsid w:val="004125F4"/>
    <w:rsid w:val="004126D4"/>
    <w:rsid w:val="00413648"/>
    <w:rsid w:val="004136C1"/>
    <w:rsid w:val="00414703"/>
    <w:rsid w:val="004147AA"/>
    <w:rsid w:val="004147E5"/>
    <w:rsid w:val="00414A37"/>
    <w:rsid w:val="00415006"/>
    <w:rsid w:val="0041527B"/>
    <w:rsid w:val="00415D2B"/>
    <w:rsid w:val="00416C0A"/>
    <w:rsid w:val="00416F04"/>
    <w:rsid w:val="004170EE"/>
    <w:rsid w:val="00417ADA"/>
    <w:rsid w:val="004207AB"/>
    <w:rsid w:val="0042090E"/>
    <w:rsid w:val="00420B7D"/>
    <w:rsid w:val="00420C89"/>
    <w:rsid w:val="00421030"/>
    <w:rsid w:val="00421855"/>
    <w:rsid w:val="00421941"/>
    <w:rsid w:val="004229C5"/>
    <w:rsid w:val="00423BA7"/>
    <w:rsid w:val="00424DE2"/>
    <w:rsid w:val="004251B1"/>
    <w:rsid w:val="0042578B"/>
    <w:rsid w:val="004259D5"/>
    <w:rsid w:val="00426483"/>
    <w:rsid w:val="00427E20"/>
    <w:rsid w:val="00430589"/>
    <w:rsid w:val="00431449"/>
    <w:rsid w:val="004319A5"/>
    <w:rsid w:val="00432528"/>
    <w:rsid w:val="00432836"/>
    <w:rsid w:val="00432F8D"/>
    <w:rsid w:val="0043315B"/>
    <w:rsid w:val="00434824"/>
    <w:rsid w:val="00434D63"/>
    <w:rsid w:val="00434F21"/>
    <w:rsid w:val="0043509B"/>
    <w:rsid w:val="0043525D"/>
    <w:rsid w:val="004354D6"/>
    <w:rsid w:val="004355DB"/>
    <w:rsid w:val="0043585B"/>
    <w:rsid w:val="004363D8"/>
    <w:rsid w:val="00436765"/>
    <w:rsid w:val="00436814"/>
    <w:rsid w:val="004373D1"/>
    <w:rsid w:val="004374D9"/>
    <w:rsid w:val="0043778D"/>
    <w:rsid w:val="00437AC5"/>
    <w:rsid w:val="00437F5D"/>
    <w:rsid w:val="004400EE"/>
    <w:rsid w:val="00440DA3"/>
    <w:rsid w:val="0044143D"/>
    <w:rsid w:val="00442964"/>
    <w:rsid w:val="004436FB"/>
    <w:rsid w:val="00443ED8"/>
    <w:rsid w:val="00443F48"/>
    <w:rsid w:val="0044429E"/>
    <w:rsid w:val="004447E1"/>
    <w:rsid w:val="004454C2"/>
    <w:rsid w:val="0044559B"/>
    <w:rsid w:val="00445641"/>
    <w:rsid w:val="00446C93"/>
    <w:rsid w:val="00447347"/>
    <w:rsid w:val="004474D0"/>
    <w:rsid w:val="00447586"/>
    <w:rsid w:val="0044793E"/>
    <w:rsid w:val="00447F33"/>
    <w:rsid w:val="00450A27"/>
    <w:rsid w:val="00450C54"/>
    <w:rsid w:val="00451E96"/>
    <w:rsid w:val="00451EC2"/>
    <w:rsid w:val="00452A49"/>
    <w:rsid w:val="00452CE9"/>
    <w:rsid w:val="00453218"/>
    <w:rsid w:val="0045345A"/>
    <w:rsid w:val="0045355E"/>
    <w:rsid w:val="00453D1B"/>
    <w:rsid w:val="00454302"/>
    <w:rsid w:val="00454E3D"/>
    <w:rsid w:val="00455649"/>
    <w:rsid w:val="00455A3B"/>
    <w:rsid w:val="00455B52"/>
    <w:rsid w:val="00456661"/>
    <w:rsid w:val="00456948"/>
    <w:rsid w:val="00456CAD"/>
    <w:rsid w:val="00456E86"/>
    <w:rsid w:val="00457657"/>
    <w:rsid w:val="00457CDD"/>
    <w:rsid w:val="00457F4A"/>
    <w:rsid w:val="004603AD"/>
    <w:rsid w:val="004611DB"/>
    <w:rsid w:val="0046154C"/>
    <w:rsid w:val="004615C0"/>
    <w:rsid w:val="00461733"/>
    <w:rsid w:val="00461AB8"/>
    <w:rsid w:val="004625F3"/>
    <w:rsid w:val="00462882"/>
    <w:rsid w:val="00462981"/>
    <w:rsid w:val="00462CB9"/>
    <w:rsid w:val="00463357"/>
    <w:rsid w:val="00463A04"/>
    <w:rsid w:val="00464CFC"/>
    <w:rsid w:val="00465255"/>
    <w:rsid w:val="0046548B"/>
    <w:rsid w:val="00466F30"/>
    <w:rsid w:val="004672B3"/>
    <w:rsid w:val="00467BB1"/>
    <w:rsid w:val="00467C0D"/>
    <w:rsid w:val="004709D6"/>
    <w:rsid w:val="0047102B"/>
    <w:rsid w:val="0047122E"/>
    <w:rsid w:val="00471670"/>
    <w:rsid w:val="00471A92"/>
    <w:rsid w:val="004726D7"/>
    <w:rsid w:val="0047271D"/>
    <w:rsid w:val="004728B2"/>
    <w:rsid w:val="0047356E"/>
    <w:rsid w:val="00473718"/>
    <w:rsid w:val="00473869"/>
    <w:rsid w:val="00473A3E"/>
    <w:rsid w:val="00473A98"/>
    <w:rsid w:val="00473CEA"/>
    <w:rsid w:val="00473E6F"/>
    <w:rsid w:val="0047410E"/>
    <w:rsid w:val="004745B8"/>
    <w:rsid w:val="00474829"/>
    <w:rsid w:val="0047613C"/>
    <w:rsid w:val="00477923"/>
    <w:rsid w:val="00477D93"/>
    <w:rsid w:val="00480031"/>
    <w:rsid w:val="0048035E"/>
    <w:rsid w:val="00480360"/>
    <w:rsid w:val="0048054A"/>
    <w:rsid w:val="00480745"/>
    <w:rsid w:val="004817D9"/>
    <w:rsid w:val="004818E8"/>
    <w:rsid w:val="00481C49"/>
    <w:rsid w:val="00482DDE"/>
    <w:rsid w:val="00482F67"/>
    <w:rsid w:val="00483006"/>
    <w:rsid w:val="00483516"/>
    <w:rsid w:val="00483F6C"/>
    <w:rsid w:val="00484144"/>
    <w:rsid w:val="0048429E"/>
    <w:rsid w:val="00484915"/>
    <w:rsid w:val="00484D2F"/>
    <w:rsid w:val="00485961"/>
    <w:rsid w:val="00485A02"/>
    <w:rsid w:val="00485B8C"/>
    <w:rsid w:val="00486AAB"/>
    <w:rsid w:val="00486CEE"/>
    <w:rsid w:val="00487387"/>
    <w:rsid w:val="00487EAA"/>
    <w:rsid w:val="00490D72"/>
    <w:rsid w:val="004919FD"/>
    <w:rsid w:val="00492103"/>
    <w:rsid w:val="00492C1C"/>
    <w:rsid w:val="00493100"/>
    <w:rsid w:val="00493C4B"/>
    <w:rsid w:val="00494BAD"/>
    <w:rsid w:val="004953EC"/>
    <w:rsid w:val="00495C0D"/>
    <w:rsid w:val="004979FD"/>
    <w:rsid w:val="004A0A95"/>
    <w:rsid w:val="004A132C"/>
    <w:rsid w:val="004A1426"/>
    <w:rsid w:val="004A1666"/>
    <w:rsid w:val="004A1774"/>
    <w:rsid w:val="004A1EDE"/>
    <w:rsid w:val="004A2130"/>
    <w:rsid w:val="004A2B89"/>
    <w:rsid w:val="004A3C5D"/>
    <w:rsid w:val="004A43BD"/>
    <w:rsid w:val="004A4FBE"/>
    <w:rsid w:val="004A52A6"/>
    <w:rsid w:val="004B01D1"/>
    <w:rsid w:val="004B0228"/>
    <w:rsid w:val="004B1E24"/>
    <w:rsid w:val="004B1FAA"/>
    <w:rsid w:val="004B26D9"/>
    <w:rsid w:val="004B2C5E"/>
    <w:rsid w:val="004B3214"/>
    <w:rsid w:val="004B378A"/>
    <w:rsid w:val="004B39ED"/>
    <w:rsid w:val="004B3D90"/>
    <w:rsid w:val="004B4148"/>
    <w:rsid w:val="004B43A2"/>
    <w:rsid w:val="004B43DD"/>
    <w:rsid w:val="004B4896"/>
    <w:rsid w:val="004B4BEF"/>
    <w:rsid w:val="004B4E2D"/>
    <w:rsid w:val="004B562A"/>
    <w:rsid w:val="004B6237"/>
    <w:rsid w:val="004B623E"/>
    <w:rsid w:val="004B6AEC"/>
    <w:rsid w:val="004B70A7"/>
    <w:rsid w:val="004B7161"/>
    <w:rsid w:val="004B774B"/>
    <w:rsid w:val="004B7C12"/>
    <w:rsid w:val="004B7C1A"/>
    <w:rsid w:val="004B7EEA"/>
    <w:rsid w:val="004C1800"/>
    <w:rsid w:val="004C2460"/>
    <w:rsid w:val="004C2BB1"/>
    <w:rsid w:val="004C3AAA"/>
    <w:rsid w:val="004C3F06"/>
    <w:rsid w:val="004C440E"/>
    <w:rsid w:val="004C4629"/>
    <w:rsid w:val="004C4B71"/>
    <w:rsid w:val="004C576A"/>
    <w:rsid w:val="004C6BFB"/>
    <w:rsid w:val="004C6D6B"/>
    <w:rsid w:val="004C7612"/>
    <w:rsid w:val="004D002C"/>
    <w:rsid w:val="004D087E"/>
    <w:rsid w:val="004D19DB"/>
    <w:rsid w:val="004D1E88"/>
    <w:rsid w:val="004D235C"/>
    <w:rsid w:val="004D3049"/>
    <w:rsid w:val="004D3CD7"/>
    <w:rsid w:val="004D465D"/>
    <w:rsid w:val="004D495F"/>
    <w:rsid w:val="004D4AE3"/>
    <w:rsid w:val="004D4ED2"/>
    <w:rsid w:val="004D58DE"/>
    <w:rsid w:val="004D5FA3"/>
    <w:rsid w:val="004D6139"/>
    <w:rsid w:val="004D63E2"/>
    <w:rsid w:val="004D66C7"/>
    <w:rsid w:val="004D678C"/>
    <w:rsid w:val="004E0BC2"/>
    <w:rsid w:val="004E1848"/>
    <w:rsid w:val="004E25E0"/>
    <w:rsid w:val="004E2AAF"/>
    <w:rsid w:val="004E3631"/>
    <w:rsid w:val="004E3F00"/>
    <w:rsid w:val="004E3F30"/>
    <w:rsid w:val="004E46F8"/>
    <w:rsid w:val="004E4915"/>
    <w:rsid w:val="004E5004"/>
    <w:rsid w:val="004E50C8"/>
    <w:rsid w:val="004E62DB"/>
    <w:rsid w:val="004E649E"/>
    <w:rsid w:val="004E653E"/>
    <w:rsid w:val="004E654A"/>
    <w:rsid w:val="004E65F5"/>
    <w:rsid w:val="004E6F6D"/>
    <w:rsid w:val="004E7CF8"/>
    <w:rsid w:val="004F1C7D"/>
    <w:rsid w:val="004F28A8"/>
    <w:rsid w:val="004F2B1D"/>
    <w:rsid w:val="004F2D77"/>
    <w:rsid w:val="004F2E18"/>
    <w:rsid w:val="004F3054"/>
    <w:rsid w:val="004F3403"/>
    <w:rsid w:val="004F3E17"/>
    <w:rsid w:val="004F3E28"/>
    <w:rsid w:val="004F3EF0"/>
    <w:rsid w:val="004F4ADB"/>
    <w:rsid w:val="004F621F"/>
    <w:rsid w:val="004F6888"/>
    <w:rsid w:val="004F6DAF"/>
    <w:rsid w:val="004F7BDF"/>
    <w:rsid w:val="005007A2"/>
    <w:rsid w:val="00500A5A"/>
    <w:rsid w:val="00500B8E"/>
    <w:rsid w:val="00500D5C"/>
    <w:rsid w:val="00501BCD"/>
    <w:rsid w:val="00502869"/>
    <w:rsid w:val="00502CD9"/>
    <w:rsid w:val="00502EAE"/>
    <w:rsid w:val="00503200"/>
    <w:rsid w:val="005039A5"/>
    <w:rsid w:val="00503A1B"/>
    <w:rsid w:val="00503A7C"/>
    <w:rsid w:val="0050401B"/>
    <w:rsid w:val="00504A39"/>
    <w:rsid w:val="00504E00"/>
    <w:rsid w:val="00504EDA"/>
    <w:rsid w:val="0050500F"/>
    <w:rsid w:val="00505279"/>
    <w:rsid w:val="005061E8"/>
    <w:rsid w:val="005063E1"/>
    <w:rsid w:val="005066A6"/>
    <w:rsid w:val="00506F2F"/>
    <w:rsid w:val="00507CC5"/>
    <w:rsid w:val="005100D2"/>
    <w:rsid w:val="00510A56"/>
    <w:rsid w:val="00511C5F"/>
    <w:rsid w:val="005135F3"/>
    <w:rsid w:val="00513FFF"/>
    <w:rsid w:val="00514575"/>
    <w:rsid w:val="0051474A"/>
    <w:rsid w:val="005147CB"/>
    <w:rsid w:val="00514CF6"/>
    <w:rsid w:val="00514E4E"/>
    <w:rsid w:val="005160E8"/>
    <w:rsid w:val="00516BBB"/>
    <w:rsid w:val="005173B6"/>
    <w:rsid w:val="00517B6C"/>
    <w:rsid w:val="00520014"/>
    <w:rsid w:val="00520D98"/>
    <w:rsid w:val="005219A1"/>
    <w:rsid w:val="00521FE3"/>
    <w:rsid w:val="00523269"/>
    <w:rsid w:val="00523C7D"/>
    <w:rsid w:val="00523E83"/>
    <w:rsid w:val="0052448C"/>
    <w:rsid w:val="00524784"/>
    <w:rsid w:val="005248BB"/>
    <w:rsid w:val="0052497C"/>
    <w:rsid w:val="00524AED"/>
    <w:rsid w:val="00525175"/>
    <w:rsid w:val="0052590E"/>
    <w:rsid w:val="005262D1"/>
    <w:rsid w:val="00526568"/>
    <w:rsid w:val="00527930"/>
    <w:rsid w:val="00530513"/>
    <w:rsid w:val="005308A5"/>
    <w:rsid w:val="00530904"/>
    <w:rsid w:val="00530EEC"/>
    <w:rsid w:val="005314E9"/>
    <w:rsid w:val="00531552"/>
    <w:rsid w:val="005316D5"/>
    <w:rsid w:val="00531723"/>
    <w:rsid w:val="00531A8F"/>
    <w:rsid w:val="0053239D"/>
    <w:rsid w:val="005326D9"/>
    <w:rsid w:val="0053275E"/>
    <w:rsid w:val="0053324F"/>
    <w:rsid w:val="00533B9D"/>
    <w:rsid w:val="00534986"/>
    <w:rsid w:val="00534F00"/>
    <w:rsid w:val="005354D9"/>
    <w:rsid w:val="00535669"/>
    <w:rsid w:val="0053599F"/>
    <w:rsid w:val="00535A88"/>
    <w:rsid w:val="005360D5"/>
    <w:rsid w:val="0053731C"/>
    <w:rsid w:val="005376D9"/>
    <w:rsid w:val="00537B35"/>
    <w:rsid w:val="00540060"/>
    <w:rsid w:val="00541EF9"/>
    <w:rsid w:val="005423C0"/>
    <w:rsid w:val="005427F7"/>
    <w:rsid w:val="00542804"/>
    <w:rsid w:val="0054299F"/>
    <w:rsid w:val="005429F0"/>
    <w:rsid w:val="00542A94"/>
    <w:rsid w:val="005430F9"/>
    <w:rsid w:val="005431CF"/>
    <w:rsid w:val="0054351C"/>
    <w:rsid w:val="00543D0A"/>
    <w:rsid w:val="00543FCC"/>
    <w:rsid w:val="005454F3"/>
    <w:rsid w:val="005455E5"/>
    <w:rsid w:val="005455F8"/>
    <w:rsid w:val="00545F6F"/>
    <w:rsid w:val="0054641E"/>
    <w:rsid w:val="005466C1"/>
    <w:rsid w:val="0054681B"/>
    <w:rsid w:val="0054779A"/>
    <w:rsid w:val="00547BA1"/>
    <w:rsid w:val="0055011A"/>
    <w:rsid w:val="005502A0"/>
    <w:rsid w:val="0055099D"/>
    <w:rsid w:val="00550DF7"/>
    <w:rsid w:val="00550FF0"/>
    <w:rsid w:val="00551525"/>
    <w:rsid w:val="005517BA"/>
    <w:rsid w:val="005525D4"/>
    <w:rsid w:val="00553742"/>
    <w:rsid w:val="005537AD"/>
    <w:rsid w:val="00554782"/>
    <w:rsid w:val="0055483B"/>
    <w:rsid w:val="00554981"/>
    <w:rsid w:val="00555583"/>
    <w:rsid w:val="005556B7"/>
    <w:rsid w:val="00555ACF"/>
    <w:rsid w:val="00556101"/>
    <w:rsid w:val="00556B29"/>
    <w:rsid w:val="00557CB1"/>
    <w:rsid w:val="0056091E"/>
    <w:rsid w:val="005612E3"/>
    <w:rsid w:val="00561371"/>
    <w:rsid w:val="0056172D"/>
    <w:rsid w:val="005626F9"/>
    <w:rsid w:val="00562BBF"/>
    <w:rsid w:val="0056332F"/>
    <w:rsid w:val="005635F3"/>
    <w:rsid w:val="00563F86"/>
    <w:rsid w:val="0056411C"/>
    <w:rsid w:val="005641CE"/>
    <w:rsid w:val="005646AB"/>
    <w:rsid w:val="0056470B"/>
    <w:rsid w:val="00564C33"/>
    <w:rsid w:val="005650BC"/>
    <w:rsid w:val="00565905"/>
    <w:rsid w:val="00565B4C"/>
    <w:rsid w:val="005663FF"/>
    <w:rsid w:val="00566640"/>
    <w:rsid w:val="005677E5"/>
    <w:rsid w:val="00567B99"/>
    <w:rsid w:val="00567C1F"/>
    <w:rsid w:val="00570D24"/>
    <w:rsid w:val="00570D63"/>
    <w:rsid w:val="00571E17"/>
    <w:rsid w:val="005728B1"/>
    <w:rsid w:val="00572FFC"/>
    <w:rsid w:val="0057304D"/>
    <w:rsid w:val="00573666"/>
    <w:rsid w:val="00573A0C"/>
    <w:rsid w:val="005742DF"/>
    <w:rsid w:val="00574C1A"/>
    <w:rsid w:val="00575052"/>
    <w:rsid w:val="00576A28"/>
    <w:rsid w:val="005805F1"/>
    <w:rsid w:val="00580EEB"/>
    <w:rsid w:val="00580FCF"/>
    <w:rsid w:val="0058139E"/>
    <w:rsid w:val="00582368"/>
    <w:rsid w:val="00583673"/>
    <w:rsid w:val="00583D08"/>
    <w:rsid w:val="005843BC"/>
    <w:rsid w:val="00584791"/>
    <w:rsid w:val="00585067"/>
    <w:rsid w:val="00585AB5"/>
    <w:rsid w:val="00585BB0"/>
    <w:rsid w:val="005861A6"/>
    <w:rsid w:val="00586238"/>
    <w:rsid w:val="00586525"/>
    <w:rsid w:val="00586770"/>
    <w:rsid w:val="00586B4E"/>
    <w:rsid w:val="00587704"/>
    <w:rsid w:val="00587BE7"/>
    <w:rsid w:val="00587CBC"/>
    <w:rsid w:val="00587D72"/>
    <w:rsid w:val="00587F57"/>
    <w:rsid w:val="005902D9"/>
    <w:rsid w:val="005907EB"/>
    <w:rsid w:val="00590F82"/>
    <w:rsid w:val="00592014"/>
    <w:rsid w:val="0059306E"/>
    <w:rsid w:val="00593CDA"/>
    <w:rsid w:val="0059405A"/>
    <w:rsid w:val="00594764"/>
    <w:rsid w:val="00594C92"/>
    <w:rsid w:val="00594DE0"/>
    <w:rsid w:val="00594EA6"/>
    <w:rsid w:val="005954B9"/>
    <w:rsid w:val="00595DF1"/>
    <w:rsid w:val="00596524"/>
    <w:rsid w:val="005976B8"/>
    <w:rsid w:val="00597D35"/>
    <w:rsid w:val="005A031F"/>
    <w:rsid w:val="005A0383"/>
    <w:rsid w:val="005A0E55"/>
    <w:rsid w:val="005A1111"/>
    <w:rsid w:val="005A17CD"/>
    <w:rsid w:val="005A1B8E"/>
    <w:rsid w:val="005A1CAA"/>
    <w:rsid w:val="005A2CB1"/>
    <w:rsid w:val="005A2FCD"/>
    <w:rsid w:val="005A33C5"/>
    <w:rsid w:val="005A4A36"/>
    <w:rsid w:val="005A4C8F"/>
    <w:rsid w:val="005A541B"/>
    <w:rsid w:val="005A620F"/>
    <w:rsid w:val="005A6AA5"/>
    <w:rsid w:val="005A6C87"/>
    <w:rsid w:val="005A6D6D"/>
    <w:rsid w:val="005A6DB0"/>
    <w:rsid w:val="005A7264"/>
    <w:rsid w:val="005A7298"/>
    <w:rsid w:val="005A78D5"/>
    <w:rsid w:val="005B0A8A"/>
    <w:rsid w:val="005B0BF9"/>
    <w:rsid w:val="005B1601"/>
    <w:rsid w:val="005B3181"/>
    <w:rsid w:val="005B3877"/>
    <w:rsid w:val="005B47DE"/>
    <w:rsid w:val="005B4AF1"/>
    <w:rsid w:val="005B4CFC"/>
    <w:rsid w:val="005B5439"/>
    <w:rsid w:val="005B5682"/>
    <w:rsid w:val="005B58B0"/>
    <w:rsid w:val="005B5C4A"/>
    <w:rsid w:val="005B6041"/>
    <w:rsid w:val="005B619F"/>
    <w:rsid w:val="005B75C8"/>
    <w:rsid w:val="005B79D2"/>
    <w:rsid w:val="005C0298"/>
    <w:rsid w:val="005C04A0"/>
    <w:rsid w:val="005C0769"/>
    <w:rsid w:val="005C07C3"/>
    <w:rsid w:val="005C0FA1"/>
    <w:rsid w:val="005C0FF4"/>
    <w:rsid w:val="005C143E"/>
    <w:rsid w:val="005C14C8"/>
    <w:rsid w:val="005C181C"/>
    <w:rsid w:val="005C2057"/>
    <w:rsid w:val="005C253B"/>
    <w:rsid w:val="005C2AE2"/>
    <w:rsid w:val="005C360A"/>
    <w:rsid w:val="005C37D3"/>
    <w:rsid w:val="005C4343"/>
    <w:rsid w:val="005C4603"/>
    <w:rsid w:val="005C4C40"/>
    <w:rsid w:val="005C4DF0"/>
    <w:rsid w:val="005C5D7B"/>
    <w:rsid w:val="005C5E86"/>
    <w:rsid w:val="005C68B7"/>
    <w:rsid w:val="005C70EF"/>
    <w:rsid w:val="005C75FC"/>
    <w:rsid w:val="005D1147"/>
    <w:rsid w:val="005D170D"/>
    <w:rsid w:val="005D1D3D"/>
    <w:rsid w:val="005D221C"/>
    <w:rsid w:val="005D24E1"/>
    <w:rsid w:val="005D24E6"/>
    <w:rsid w:val="005D2A43"/>
    <w:rsid w:val="005D2BB9"/>
    <w:rsid w:val="005D3973"/>
    <w:rsid w:val="005D4C31"/>
    <w:rsid w:val="005D4C5B"/>
    <w:rsid w:val="005D5A60"/>
    <w:rsid w:val="005D5B4F"/>
    <w:rsid w:val="005D5B76"/>
    <w:rsid w:val="005D60B4"/>
    <w:rsid w:val="005D64C3"/>
    <w:rsid w:val="005D6856"/>
    <w:rsid w:val="005D6EA0"/>
    <w:rsid w:val="005D757B"/>
    <w:rsid w:val="005D7F4A"/>
    <w:rsid w:val="005E0011"/>
    <w:rsid w:val="005E010F"/>
    <w:rsid w:val="005E0ABF"/>
    <w:rsid w:val="005E0D83"/>
    <w:rsid w:val="005E18EF"/>
    <w:rsid w:val="005E215A"/>
    <w:rsid w:val="005E24B5"/>
    <w:rsid w:val="005E29F9"/>
    <w:rsid w:val="005E3985"/>
    <w:rsid w:val="005E3BEE"/>
    <w:rsid w:val="005E428F"/>
    <w:rsid w:val="005E516C"/>
    <w:rsid w:val="005E5DA4"/>
    <w:rsid w:val="005E5F45"/>
    <w:rsid w:val="005E5F8B"/>
    <w:rsid w:val="005E64BD"/>
    <w:rsid w:val="005E7B36"/>
    <w:rsid w:val="005E7CC8"/>
    <w:rsid w:val="005E7EDC"/>
    <w:rsid w:val="005F0220"/>
    <w:rsid w:val="005F02E6"/>
    <w:rsid w:val="005F06B9"/>
    <w:rsid w:val="005F0731"/>
    <w:rsid w:val="005F0813"/>
    <w:rsid w:val="005F09D0"/>
    <w:rsid w:val="005F10F1"/>
    <w:rsid w:val="005F142D"/>
    <w:rsid w:val="005F1911"/>
    <w:rsid w:val="005F1DFD"/>
    <w:rsid w:val="005F1E61"/>
    <w:rsid w:val="005F1F87"/>
    <w:rsid w:val="005F27F8"/>
    <w:rsid w:val="005F2CBA"/>
    <w:rsid w:val="005F3216"/>
    <w:rsid w:val="005F34BD"/>
    <w:rsid w:val="005F3DD1"/>
    <w:rsid w:val="005F4A3B"/>
    <w:rsid w:val="005F4DFE"/>
    <w:rsid w:val="005F4EF9"/>
    <w:rsid w:val="005F5670"/>
    <w:rsid w:val="006015AE"/>
    <w:rsid w:val="00601708"/>
    <w:rsid w:val="006017B1"/>
    <w:rsid w:val="00601DF2"/>
    <w:rsid w:val="00602527"/>
    <w:rsid w:val="00602B03"/>
    <w:rsid w:val="00602FDE"/>
    <w:rsid w:val="006032DF"/>
    <w:rsid w:val="0060373E"/>
    <w:rsid w:val="0060484F"/>
    <w:rsid w:val="00604FB2"/>
    <w:rsid w:val="00605427"/>
    <w:rsid w:val="00605BD5"/>
    <w:rsid w:val="0060685F"/>
    <w:rsid w:val="00607066"/>
    <w:rsid w:val="006070C3"/>
    <w:rsid w:val="00607197"/>
    <w:rsid w:val="00607931"/>
    <w:rsid w:val="00607A16"/>
    <w:rsid w:val="00607F6B"/>
    <w:rsid w:val="00610109"/>
    <w:rsid w:val="006109F8"/>
    <w:rsid w:val="006110D7"/>
    <w:rsid w:val="006118AC"/>
    <w:rsid w:val="006118C9"/>
    <w:rsid w:val="0061227E"/>
    <w:rsid w:val="00612A93"/>
    <w:rsid w:val="00612AE6"/>
    <w:rsid w:val="00612C03"/>
    <w:rsid w:val="00612DC2"/>
    <w:rsid w:val="00612DD6"/>
    <w:rsid w:val="00612FE8"/>
    <w:rsid w:val="00614555"/>
    <w:rsid w:val="006147EA"/>
    <w:rsid w:val="00614AD3"/>
    <w:rsid w:val="00615993"/>
    <w:rsid w:val="0061620B"/>
    <w:rsid w:val="006173EF"/>
    <w:rsid w:val="00617D65"/>
    <w:rsid w:val="006203F3"/>
    <w:rsid w:val="006205C6"/>
    <w:rsid w:val="00623075"/>
    <w:rsid w:val="00623910"/>
    <w:rsid w:val="00623F45"/>
    <w:rsid w:val="00624A27"/>
    <w:rsid w:val="00624D74"/>
    <w:rsid w:val="00624F2F"/>
    <w:rsid w:val="00625AE9"/>
    <w:rsid w:val="00625C16"/>
    <w:rsid w:val="00625F1B"/>
    <w:rsid w:val="006261B8"/>
    <w:rsid w:val="00626E6D"/>
    <w:rsid w:val="0062716D"/>
    <w:rsid w:val="00627721"/>
    <w:rsid w:val="00627AF2"/>
    <w:rsid w:val="00630558"/>
    <w:rsid w:val="00630809"/>
    <w:rsid w:val="006310C1"/>
    <w:rsid w:val="006313F1"/>
    <w:rsid w:val="00632E51"/>
    <w:rsid w:val="00632F94"/>
    <w:rsid w:val="006336CE"/>
    <w:rsid w:val="00633D15"/>
    <w:rsid w:val="00633DE0"/>
    <w:rsid w:val="0063632F"/>
    <w:rsid w:val="00636467"/>
    <w:rsid w:val="00636BC9"/>
    <w:rsid w:val="00636E17"/>
    <w:rsid w:val="00637575"/>
    <w:rsid w:val="00637DDA"/>
    <w:rsid w:val="0064066B"/>
    <w:rsid w:val="00640B20"/>
    <w:rsid w:val="00640C4E"/>
    <w:rsid w:val="00640D6E"/>
    <w:rsid w:val="00640E0E"/>
    <w:rsid w:val="0064127F"/>
    <w:rsid w:val="00641970"/>
    <w:rsid w:val="0064208D"/>
    <w:rsid w:val="006422EE"/>
    <w:rsid w:val="006422F3"/>
    <w:rsid w:val="00642B32"/>
    <w:rsid w:val="00642FE7"/>
    <w:rsid w:val="0064312C"/>
    <w:rsid w:val="0064326D"/>
    <w:rsid w:val="00643FAC"/>
    <w:rsid w:val="00644B9A"/>
    <w:rsid w:val="00645763"/>
    <w:rsid w:val="0064665D"/>
    <w:rsid w:val="00646838"/>
    <w:rsid w:val="00646933"/>
    <w:rsid w:val="00646FE7"/>
    <w:rsid w:val="006478FF"/>
    <w:rsid w:val="00647C39"/>
    <w:rsid w:val="00647E6C"/>
    <w:rsid w:val="00647F54"/>
    <w:rsid w:val="0065024B"/>
    <w:rsid w:val="00650C56"/>
    <w:rsid w:val="0065134B"/>
    <w:rsid w:val="0065142F"/>
    <w:rsid w:val="00652858"/>
    <w:rsid w:val="00652AD4"/>
    <w:rsid w:val="00653174"/>
    <w:rsid w:val="00653639"/>
    <w:rsid w:val="00653953"/>
    <w:rsid w:val="00653A8E"/>
    <w:rsid w:val="00654589"/>
    <w:rsid w:val="006549DC"/>
    <w:rsid w:val="00654F29"/>
    <w:rsid w:val="00654F35"/>
    <w:rsid w:val="006550E9"/>
    <w:rsid w:val="0065535A"/>
    <w:rsid w:val="006558DC"/>
    <w:rsid w:val="006559D2"/>
    <w:rsid w:val="00656B27"/>
    <w:rsid w:val="00657F8B"/>
    <w:rsid w:val="00660401"/>
    <w:rsid w:val="00660AD3"/>
    <w:rsid w:val="00660CC5"/>
    <w:rsid w:val="00660F6D"/>
    <w:rsid w:val="0066160F"/>
    <w:rsid w:val="006618FC"/>
    <w:rsid w:val="00662642"/>
    <w:rsid w:val="00662A06"/>
    <w:rsid w:val="0066311D"/>
    <w:rsid w:val="006632E4"/>
    <w:rsid w:val="00663D00"/>
    <w:rsid w:val="00663E86"/>
    <w:rsid w:val="0066409F"/>
    <w:rsid w:val="00664720"/>
    <w:rsid w:val="006649BD"/>
    <w:rsid w:val="00664CAB"/>
    <w:rsid w:val="00665E5D"/>
    <w:rsid w:val="00666400"/>
    <w:rsid w:val="00667025"/>
    <w:rsid w:val="006670EB"/>
    <w:rsid w:val="00667A1B"/>
    <w:rsid w:val="00667DFC"/>
    <w:rsid w:val="00670347"/>
    <w:rsid w:val="006709C2"/>
    <w:rsid w:val="00671A0F"/>
    <w:rsid w:val="00671B7E"/>
    <w:rsid w:val="00671F86"/>
    <w:rsid w:val="006721B7"/>
    <w:rsid w:val="00672532"/>
    <w:rsid w:val="00672AE2"/>
    <w:rsid w:val="0067334A"/>
    <w:rsid w:val="00673BAA"/>
    <w:rsid w:val="0067540B"/>
    <w:rsid w:val="0067577C"/>
    <w:rsid w:val="00675820"/>
    <w:rsid w:val="006759B2"/>
    <w:rsid w:val="00675B7C"/>
    <w:rsid w:val="00675D6B"/>
    <w:rsid w:val="0067605A"/>
    <w:rsid w:val="006767BC"/>
    <w:rsid w:val="0067716A"/>
    <w:rsid w:val="006776D3"/>
    <w:rsid w:val="006811C7"/>
    <w:rsid w:val="00681D75"/>
    <w:rsid w:val="00681FB0"/>
    <w:rsid w:val="00682129"/>
    <w:rsid w:val="0068242E"/>
    <w:rsid w:val="0068251D"/>
    <w:rsid w:val="006829BE"/>
    <w:rsid w:val="00682C07"/>
    <w:rsid w:val="00683337"/>
    <w:rsid w:val="00683FCB"/>
    <w:rsid w:val="0068401F"/>
    <w:rsid w:val="006840D8"/>
    <w:rsid w:val="006842AD"/>
    <w:rsid w:val="006847A9"/>
    <w:rsid w:val="0068487E"/>
    <w:rsid w:val="00684B4A"/>
    <w:rsid w:val="00684BAF"/>
    <w:rsid w:val="00684BEE"/>
    <w:rsid w:val="00684DE4"/>
    <w:rsid w:val="006858E7"/>
    <w:rsid w:val="00685C9B"/>
    <w:rsid w:val="00687851"/>
    <w:rsid w:val="00690DBA"/>
    <w:rsid w:val="00690EC8"/>
    <w:rsid w:val="006918FC"/>
    <w:rsid w:val="006923C5"/>
    <w:rsid w:val="00693222"/>
    <w:rsid w:val="00693AC2"/>
    <w:rsid w:val="00694884"/>
    <w:rsid w:val="00694898"/>
    <w:rsid w:val="006952BA"/>
    <w:rsid w:val="00695F23"/>
    <w:rsid w:val="0069638E"/>
    <w:rsid w:val="0069658B"/>
    <w:rsid w:val="00696EBB"/>
    <w:rsid w:val="006978B9"/>
    <w:rsid w:val="00697C6F"/>
    <w:rsid w:val="006A0298"/>
    <w:rsid w:val="006A0840"/>
    <w:rsid w:val="006A0BDB"/>
    <w:rsid w:val="006A183D"/>
    <w:rsid w:val="006A1C0B"/>
    <w:rsid w:val="006A1D7F"/>
    <w:rsid w:val="006A1F10"/>
    <w:rsid w:val="006A4705"/>
    <w:rsid w:val="006A4D4E"/>
    <w:rsid w:val="006A5820"/>
    <w:rsid w:val="006B184D"/>
    <w:rsid w:val="006B192C"/>
    <w:rsid w:val="006B30F1"/>
    <w:rsid w:val="006B3B40"/>
    <w:rsid w:val="006B4945"/>
    <w:rsid w:val="006B4BAF"/>
    <w:rsid w:val="006B4D0E"/>
    <w:rsid w:val="006B51F7"/>
    <w:rsid w:val="006B53DA"/>
    <w:rsid w:val="006B5F78"/>
    <w:rsid w:val="006B6141"/>
    <w:rsid w:val="006B630A"/>
    <w:rsid w:val="006B7230"/>
    <w:rsid w:val="006B74C8"/>
    <w:rsid w:val="006B7DF2"/>
    <w:rsid w:val="006C0816"/>
    <w:rsid w:val="006C1577"/>
    <w:rsid w:val="006C1E99"/>
    <w:rsid w:val="006C1FFC"/>
    <w:rsid w:val="006C2213"/>
    <w:rsid w:val="006C4251"/>
    <w:rsid w:val="006C4B0C"/>
    <w:rsid w:val="006C4FDE"/>
    <w:rsid w:val="006C54B1"/>
    <w:rsid w:val="006C567D"/>
    <w:rsid w:val="006C5ACD"/>
    <w:rsid w:val="006C6300"/>
    <w:rsid w:val="006C76D6"/>
    <w:rsid w:val="006C7764"/>
    <w:rsid w:val="006D02BB"/>
    <w:rsid w:val="006D1544"/>
    <w:rsid w:val="006D1BD0"/>
    <w:rsid w:val="006D29C3"/>
    <w:rsid w:val="006D36B7"/>
    <w:rsid w:val="006D37CA"/>
    <w:rsid w:val="006D3A49"/>
    <w:rsid w:val="006D46F6"/>
    <w:rsid w:val="006D55BB"/>
    <w:rsid w:val="006D5720"/>
    <w:rsid w:val="006D5BA1"/>
    <w:rsid w:val="006D686D"/>
    <w:rsid w:val="006D708B"/>
    <w:rsid w:val="006D7122"/>
    <w:rsid w:val="006E029D"/>
    <w:rsid w:val="006E16F1"/>
    <w:rsid w:val="006E2129"/>
    <w:rsid w:val="006E326F"/>
    <w:rsid w:val="006E359B"/>
    <w:rsid w:val="006E3BCE"/>
    <w:rsid w:val="006E3F0C"/>
    <w:rsid w:val="006E47A1"/>
    <w:rsid w:val="006E4B33"/>
    <w:rsid w:val="006E4BEB"/>
    <w:rsid w:val="006E614A"/>
    <w:rsid w:val="006E666F"/>
    <w:rsid w:val="006E70A9"/>
    <w:rsid w:val="006E70E0"/>
    <w:rsid w:val="006E74E7"/>
    <w:rsid w:val="006E75BF"/>
    <w:rsid w:val="006E75F3"/>
    <w:rsid w:val="006E7625"/>
    <w:rsid w:val="006E7DBC"/>
    <w:rsid w:val="006E7FE0"/>
    <w:rsid w:val="006F02FF"/>
    <w:rsid w:val="006F0942"/>
    <w:rsid w:val="006F09B5"/>
    <w:rsid w:val="006F0A17"/>
    <w:rsid w:val="006F1349"/>
    <w:rsid w:val="006F15BF"/>
    <w:rsid w:val="006F201F"/>
    <w:rsid w:val="006F25DD"/>
    <w:rsid w:val="006F2909"/>
    <w:rsid w:val="006F2A55"/>
    <w:rsid w:val="006F2C03"/>
    <w:rsid w:val="006F31B8"/>
    <w:rsid w:val="006F3499"/>
    <w:rsid w:val="006F48B3"/>
    <w:rsid w:val="006F48B8"/>
    <w:rsid w:val="006F4EC7"/>
    <w:rsid w:val="006F4F7B"/>
    <w:rsid w:val="006F553C"/>
    <w:rsid w:val="006F5922"/>
    <w:rsid w:val="006F5924"/>
    <w:rsid w:val="006F5D3B"/>
    <w:rsid w:val="006F6258"/>
    <w:rsid w:val="006F65E1"/>
    <w:rsid w:val="006F6F7A"/>
    <w:rsid w:val="006F7598"/>
    <w:rsid w:val="006F7F8E"/>
    <w:rsid w:val="00700879"/>
    <w:rsid w:val="0070099D"/>
    <w:rsid w:val="007009FE"/>
    <w:rsid w:val="00700B3D"/>
    <w:rsid w:val="00700D87"/>
    <w:rsid w:val="00701405"/>
    <w:rsid w:val="007014D3"/>
    <w:rsid w:val="00701552"/>
    <w:rsid w:val="00702113"/>
    <w:rsid w:val="0070234E"/>
    <w:rsid w:val="007025C2"/>
    <w:rsid w:val="0070292C"/>
    <w:rsid w:val="00702A4B"/>
    <w:rsid w:val="00702D2E"/>
    <w:rsid w:val="00702E04"/>
    <w:rsid w:val="00703729"/>
    <w:rsid w:val="00703E45"/>
    <w:rsid w:val="0070448C"/>
    <w:rsid w:val="0070488A"/>
    <w:rsid w:val="00704989"/>
    <w:rsid w:val="00704FDE"/>
    <w:rsid w:val="00705448"/>
    <w:rsid w:val="00705515"/>
    <w:rsid w:val="00705963"/>
    <w:rsid w:val="00705C26"/>
    <w:rsid w:val="00705F74"/>
    <w:rsid w:val="007065CF"/>
    <w:rsid w:val="0070685D"/>
    <w:rsid w:val="00706C53"/>
    <w:rsid w:val="00707CB3"/>
    <w:rsid w:val="00710732"/>
    <w:rsid w:val="00710BED"/>
    <w:rsid w:val="00710FBC"/>
    <w:rsid w:val="0071126B"/>
    <w:rsid w:val="00711B2B"/>
    <w:rsid w:val="00711CD7"/>
    <w:rsid w:val="00711D94"/>
    <w:rsid w:val="007122EC"/>
    <w:rsid w:val="0071294C"/>
    <w:rsid w:val="00712D9B"/>
    <w:rsid w:val="007133A0"/>
    <w:rsid w:val="00714140"/>
    <w:rsid w:val="00714504"/>
    <w:rsid w:val="00714A39"/>
    <w:rsid w:val="00715F8B"/>
    <w:rsid w:val="0071617C"/>
    <w:rsid w:val="00716766"/>
    <w:rsid w:val="00716ABF"/>
    <w:rsid w:val="00716CBF"/>
    <w:rsid w:val="0071701B"/>
    <w:rsid w:val="0071742A"/>
    <w:rsid w:val="00717FEE"/>
    <w:rsid w:val="00720BCB"/>
    <w:rsid w:val="00720BFB"/>
    <w:rsid w:val="007229D2"/>
    <w:rsid w:val="0072360F"/>
    <w:rsid w:val="00723A87"/>
    <w:rsid w:val="00723E3C"/>
    <w:rsid w:val="0072481D"/>
    <w:rsid w:val="00724A99"/>
    <w:rsid w:val="00724ED5"/>
    <w:rsid w:val="00725277"/>
    <w:rsid w:val="007252AE"/>
    <w:rsid w:val="00725763"/>
    <w:rsid w:val="00725CB1"/>
    <w:rsid w:val="00727708"/>
    <w:rsid w:val="00727983"/>
    <w:rsid w:val="0073052A"/>
    <w:rsid w:val="00730833"/>
    <w:rsid w:val="00730AFB"/>
    <w:rsid w:val="00730CA9"/>
    <w:rsid w:val="00730E8F"/>
    <w:rsid w:val="00731D48"/>
    <w:rsid w:val="00732D2F"/>
    <w:rsid w:val="00732D84"/>
    <w:rsid w:val="00733C90"/>
    <w:rsid w:val="00734070"/>
    <w:rsid w:val="007342F1"/>
    <w:rsid w:val="00734484"/>
    <w:rsid w:val="00734555"/>
    <w:rsid w:val="00734C58"/>
    <w:rsid w:val="00735024"/>
    <w:rsid w:val="007351CF"/>
    <w:rsid w:val="00735358"/>
    <w:rsid w:val="00735BC8"/>
    <w:rsid w:val="00736122"/>
    <w:rsid w:val="007368AD"/>
    <w:rsid w:val="00736943"/>
    <w:rsid w:val="00736AF7"/>
    <w:rsid w:val="00736F3B"/>
    <w:rsid w:val="00737808"/>
    <w:rsid w:val="00740494"/>
    <w:rsid w:val="00740564"/>
    <w:rsid w:val="00741CA3"/>
    <w:rsid w:val="00741D53"/>
    <w:rsid w:val="00741EAF"/>
    <w:rsid w:val="00742076"/>
    <w:rsid w:val="007426A2"/>
    <w:rsid w:val="00742F2C"/>
    <w:rsid w:val="007430FC"/>
    <w:rsid w:val="00744B7B"/>
    <w:rsid w:val="00744BF9"/>
    <w:rsid w:val="00745000"/>
    <w:rsid w:val="00745136"/>
    <w:rsid w:val="00745A15"/>
    <w:rsid w:val="00745DD2"/>
    <w:rsid w:val="0074760A"/>
    <w:rsid w:val="0075004D"/>
    <w:rsid w:val="0075023C"/>
    <w:rsid w:val="00751354"/>
    <w:rsid w:val="0075147C"/>
    <w:rsid w:val="0075173F"/>
    <w:rsid w:val="007518AB"/>
    <w:rsid w:val="007523A8"/>
    <w:rsid w:val="007526CD"/>
    <w:rsid w:val="00752D3D"/>
    <w:rsid w:val="00753A3F"/>
    <w:rsid w:val="007546A3"/>
    <w:rsid w:val="00755C43"/>
    <w:rsid w:val="00756909"/>
    <w:rsid w:val="007570B6"/>
    <w:rsid w:val="00757E09"/>
    <w:rsid w:val="00760D10"/>
    <w:rsid w:val="00761394"/>
    <w:rsid w:val="00761445"/>
    <w:rsid w:val="0076162C"/>
    <w:rsid w:val="00761B68"/>
    <w:rsid w:val="00762108"/>
    <w:rsid w:val="007639A3"/>
    <w:rsid w:val="00763EBD"/>
    <w:rsid w:val="00764B06"/>
    <w:rsid w:val="007651FB"/>
    <w:rsid w:val="0076564E"/>
    <w:rsid w:val="00765D2E"/>
    <w:rsid w:val="0076611C"/>
    <w:rsid w:val="00766CBD"/>
    <w:rsid w:val="00767B09"/>
    <w:rsid w:val="00767D85"/>
    <w:rsid w:val="00767E5D"/>
    <w:rsid w:val="0077031B"/>
    <w:rsid w:val="00770E38"/>
    <w:rsid w:val="007748AA"/>
    <w:rsid w:val="00774B0B"/>
    <w:rsid w:val="00774FCE"/>
    <w:rsid w:val="007751DE"/>
    <w:rsid w:val="00776276"/>
    <w:rsid w:val="00777C10"/>
    <w:rsid w:val="00777ECC"/>
    <w:rsid w:val="00780259"/>
    <w:rsid w:val="007804AF"/>
    <w:rsid w:val="0078133D"/>
    <w:rsid w:val="00781346"/>
    <w:rsid w:val="007816A0"/>
    <w:rsid w:val="00781740"/>
    <w:rsid w:val="00781C77"/>
    <w:rsid w:val="00781E34"/>
    <w:rsid w:val="00781FC0"/>
    <w:rsid w:val="00782F98"/>
    <w:rsid w:val="00783474"/>
    <w:rsid w:val="00783B87"/>
    <w:rsid w:val="00783BB0"/>
    <w:rsid w:val="007846C8"/>
    <w:rsid w:val="00784A76"/>
    <w:rsid w:val="00784BD5"/>
    <w:rsid w:val="00785660"/>
    <w:rsid w:val="00785785"/>
    <w:rsid w:val="00785960"/>
    <w:rsid w:val="00785CCD"/>
    <w:rsid w:val="0078612D"/>
    <w:rsid w:val="007867F9"/>
    <w:rsid w:val="007874F8"/>
    <w:rsid w:val="00787770"/>
    <w:rsid w:val="007900FE"/>
    <w:rsid w:val="007901A9"/>
    <w:rsid w:val="00790214"/>
    <w:rsid w:val="00791DED"/>
    <w:rsid w:val="00792AA8"/>
    <w:rsid w:val="00792BBD"/>
    <w:rsid w:val="0079330A"/>
    <w:rsid w:val="0079386D"/>
    <w:rsid w:val="00793AAE"/>
    <w:rsid w:val="00794642"/>
    <w:rsid w:val="00794972"/>
    <w:rsid w:val="00794D41"/>
    <w:rsid w:val="0079546C"/>
    <w:rsid w:val="0079574C"/>
    <w:rsid w:val="0079632E"/>
    <w:rsid w:val="00796845"/>
    <w:rsid w:val="00796D45"/>
    <w:rsid w:val="00796EE7"/>
    <w:rsid w:val="00797022"/>
    <w:rsid w:val="0079711F"/>
    <w:rsid w:val="007973D9"/>
    <w:rsid w:val="00797C18"/>
    <w:rsid w:val="007A07F5"/>
    <w:rsid w:val="007A099C"/>
    <w:rsid w:val="007A10EE"/>
    <w:rsid w:val="007A10F5"/>
    <w:rsid w:val="007A2C14"/>
    <w:rsid w:val="007A3ABE"/>
    <w:rsid w:val="007A42ED"/>
    <w:rsid w:val="007A4716"/>
    <w:rsid w:val="007A49F6"/>
    <w:rsid w:val="007A4CB0"/>
    <w:rsid w:val="007A5287"/>
    <w:rsid w:val="007A5904"/>
    <w:rsid w:val="007A5909"/>
    <w:rsid w:val="007A5B52"/>
    <w:rsid w:val="007A5BA1"/>
    <w:rsid w:val="007A5F27"/>
    <w:rsid w:val="007A62C3"/>
    <w:rsid w:val="007A69C4"/>
    <w:rsid w:val="007A7231"/>
    <w:rsid w:val="007A7504"/>
    <w:rsid w:val="007A7688"/>
    <w:rsid w:val="007A79BD"/>
    <w:rsid w:val="007A7A1E"/>
    <w:rsid w:val="007B1510"/>
    <w:rsid w:val="007B181C"/>
    <w:rsid w:val="007B20F6"/>
    <w:rsid w:val="007B216E"/>
    <w:rsid w:val="007B2DF5"/>
    <w:rsid w:val="007B2FF0"/>
    <w:rsid w:val="007B380E"/>
    <w:rsid w:val="007B3B8C"/>
    <w:rsid w:val="007B4102"/>
    <w:rsid w:val="007B4628"/>
    <w:rsid w:val="007B5E21"/>
    <w:rsid w:val="007B630C"/>
    <w:rsid w:val="007B651A"/>
    <w:rsid w:val="007B6648"/>
    <w:rsid w:val="007B6669"/>
    <w:rsid w:val="007B729E"/>
    <w:rsid w:val="007B7411"/>
    <w:rsid w:val="007B7A65"/>
    <w:rsid w:val="007C0F20"/>
    <w:rsid w:val="007C1180"/>
    <w:rsid w:val="007C2EEE"/>
    <w:rsid w:val="007C311B"/>
    <w:rsid w:val="007C33CB"/>
    <w:rsid w:val="007C35AB"/>
    <w:rsid w:val="007C39F9"/>
    <w:rsid w:val="007C506B"/>
    <w:rsid w:val="007C5B0A"/>
    <w:rsid w:val="007C6067"/>
    <w:rsid w:val="007C69A7"/>
    <w:rsid w:val="007C6EA7"/>
    <w:rsid w:val="007C7298"/>
    <w:rsid w:val="007D0087"/>
    <w:rsid w:val="007D040D"/>
    <w:rsid w:val="007D0716"/>
    <w:rsid w:val="007D0986"/>
    <w:rsid w:val="007D0FAD"/>
    <w:rsid w:val="007D1066"/>
    <w:rsid w:val="007D1A28"/>
    <w:rsid w:val="007D2809"/>
    <w:rsid w:val="007D2F4B"/>
    <w:rsid w:val="007D5042"/>
    <w:rsid w:val="007D59A7"/>
    <w:rsid w:val="007D5E7D"/>
    <w:rsid w:val="007D698B"/>
    <w:rsid w:val="007D7625"/>
    <w:rsid w:val="007D7B1E"/>
    <w:rsid w:val="007D7BB6"/>
    <w:rsid w:val="007E01FB"/>
    <w:rsid w:val="007E09FA"/>
    <w:rsid w:val="007E120A"/>
    <w:rsid w:val="007E321E"/>
    <w:rsid w:val="007E35A2"/>
    <w:rsid w:val="007E4139"/>
    <w:rsid w:val="007E4C9A"/>
    <w:rsid w:val="007E56FA"/>
    <w:rsid w:val="007E5C6D"/>
    <w:rsid w:val="007E5D35"/>
    <w:rsid w:val="007E63FB"/>
    <w:rsid w:val="007E72E2"/>
    <w:rsid w:val="007E7668"/>
    <w:rsid w:val="007F1081"/>
    <w:rsid w:val="007F20E6"/>
    <w:rsid w:val="007F2D8F"/>
    <w:rsid w:val="007F2F29"/>
    <w:rsid w:val="007F3464"/>
    <w:rsid w:val="007F385B"/>
    <w:rsid w:val="007F4208"/>
    <w:rsid w:val="007F5027"/>
    <w:rsid w:val="007F509B"/>
    <w:rsid w:val="007F52A6"/>
    <w:rsid w:val="007F5789"/>
    <w:rsid w:val="007F5F79"/>
    <w:rsid w:val="007F68DA"/>
    <w:rsid w:val="007F74C5"/>
    <w:rsid w:val="008004E7"/>
    <w:rsid w:val="0080114E"/>
    <w:rsid w:val="0080120E"/>
    <w:rsid w:val="00802025"/>
    <w:rsid w:val="00802568"/>
    <w:rsid w:val="00802573"/>
    <w:rsid w:val="0080276C"/>
    <w:rsid w:val="00802EAA"/>
    <w:rsid w:val="008032AC"/>
    <w:rsid w:val="008060C8"/>
    <w:rsid w:val="008072A6"/>
    <w:rsid w:val="00807AE1"/>
    <w:rsid w:val="008100F6"/>
    <w:rsid w:val="00810301"/>
    <w:rsid w:val="00810466"/>
    <w:rsid w:val="00810C60"/>
    <w:rsid w:val="00810F5C"/>
    <w:rsid w:val="00811990"/>
    <w:rsid w:val="0081260A"/>
    <w:rsid w:val="00812723"/>
    <w:rsid w:val="00812A0E"/>
    <w:rsid w:val="008132A4"/>
    <w:rsid w:val="008133AC"/>
    <w:rsid w:val="00813D0A"/>
    <w:rsid w:val="00814976"/>
    <w:rsid w:val="00814A6A"/>
    <w:rsid w:val="00814ED4"/>
    <w:rsid w:val="008152E3"/>
    <w:rsid w:val="008154F6"/>
    <w:rsid w:val="0081557C"/>
    <w:rsid w:val="00815880"/>
    <w:rsid w:val="008159B1"/>
    <w:rsid w:val="008167B7"/>
    <w:rsid w:val="00816E90"/>
    <w:rsid w:val="0081752F"/>
    <w:rsid w:val="00817669"/>
    <w:rsid w:val="00820282"/>
    <w:rsid w:val="0082117F"/>
    <w:rsid w:val="00821566"/>
    <w:rsid w:val="00822EC4"/>
    <w:rsid w:val="008230F4"/>
    <w:rsid w:val="008249F2"/>
    <w:rsid w:val="0082619C"/>
    <w:rsid w:val="0083019C"/>
    <w:rsid w:val="00830E9B"/>
    <w:rsid w:val="008312A6"/>
    <w:rsid w:val="0083139A"/>
    <w:rsid w:val="00831A0D"/>
    <w:rsid w:val="008331B4"/>
    <w:rsid w:val="008334A5"/>
    <w:rsid w:val="00833DF8"/>
    <w:rsid w:val="00834866"/>
    <w:rsid w:val="00834F78"/>
    <w:rsid w:val="00835D4D"/>
    <w:rsid w:val="008366AB"/>
    <w:rsid w:val="00836AD2"/>
    <w:rsid w:val="00836FD6"/>
    <w:rsid w:val="008375CC"/>
    <w:rsid w:val="008377BD"/>
    <w:rsid w:val="008413EF"/>
    <w:rsid w:val="00841419"/>
    <w:rsid w:val="008415CC"/>
    <w:rsid w:val="008420C5"/>
    <w:rsid w:val="00842862"/>
    <w:rsid w:val="0084330C"/>
    <w:rsid w:val="00843E35"/>
    <w:rsid w:val="00844149"/>
    <w:rsid w:val="00844309"/>
    <w:rsid w:val="00845199"/>
    <w:rsid w:val="0084527C"/>
    <w:rsid w:val="008461ED"/>
    <w:rsid w:val="00846326"/>
    <w:rsid w:val="0084698E"/>
    <w:rsid w:val="008473A0"/>
    <w:rsid w:val="00847763"/>
    <w:rsid w:val="00847DFE"/>
    <w:rsid w:val="00847FE6"/>
    <w:rsid w:val="00850168"/>
    <w:rsid w:val="00851111"/>
    <w:rsid w:val="00851FA3"/>
    <w:rsid w:val="00852309"/>
    <w:rsid w:val="008525CF"/>
    <w:rsid w:val="008542CC"/>
    <w:rsid w:val="00854829"/>
    <w:rsid w:val="00854A78"/>
    <w:rsid w:val="00855250"/>
    <w:rsid w:val="008562C1"/>
    <w:rsid w:val="00856AEB"/>
    <w:rsid w:val="0085742C"/>
    <w:rsid w:val="008604E9"/>
    <w:rsid w:val="00860722"/>
    <w:rsid w:val="00860973"/>
    <w:rsid w:val="00860B77"/>
    <w:rsid w:val="00860CE1"/>
    <w:rsid w:val="0086126F"/>
    <w:rsid w:val="00861586"/>
    <w:rsid w:val="0086183E"/>
    <w:rsid w:val="00861B03"/>
    <w:rsid w:val="00862590"/>
    <w:rsid w:val="008648B5"/>
    <w:rsid w:val="00864BF4"/>
    <w:rsid w:val="0086641A"/>
    <w:rsid w:val="0086642D"/>
    <w:rsid w:val="0086684D"/>
    <w:rsid w:val="00866C59"/>
    <w:rsid w:val="00867185"/>
    <w:rsid w:val="00867BE1"/>
    <w:rsid w:val="00867F68"/>
    <w:rsid w:val="00870059"/>
    <w:rsid w:val="00870720"/>
    <w:rsid w:val="00870860"/>
    <w:rsid w:val="00870B65"/>
    <w:rsid w:val="00871053"/>
    <w:rsid w:val="008715F1"/>
    <w:rsid w:val="00871A25"/>
    <w:rsid w:val="00871C13"/>
    <w:rsid w:val="0087231A"/>
    <w:rsid w:val="00872422"/>
    <w:rsid w:val="00873570"/>
    <w:rsid w:val="008737D3"/>
    <w:rsid w:val="00876934"/>
    <w:rsid w:val="00876E85"/>
    <w:rsid w:val="00877331"/>
    <w:rsid w:val="00877AC4"/>
    <w:rsid w:val="00877B14"/>
    <w:rsid w:val="00877CBF"/>
    <w:rsid w:val="00880397"/>
    <w:rsid w:val="0088088E"/>
    <w:rsid w:val="008812EC"/>
    <w:rsid w:val="00881339"/>
    <w:rsid w:val="00881C6C"/>
    <w:rsid w:val="0088222D"/>
    <w:rsid w:val="00882492"/>
    <w:rsid w:val="008824E0"/>
    <w:rsid w:val="00882D53"/>
    <w:rsid w:val="00882DB3"/>
    <w:rsid w:val="00883437"/>
    <w:rsid w:val="008834C5"/>
    <w:rsid w:val="008835A5"/>
    <w:rsid w:val="00883C24"/>
    <w:rsid w:val="0088417E"/>
    <w:rsid w:val="00884780"/>
    <w:rsid w:val="00884DD2"/>
    <w:rsid w:val="008851A4"/>
    <w:rsid w:val="008853F8"/>
    <w:rsid w:val="008859BC"/>
    <w:rsid w:val="00885BEE"/>
    <w:rsid w:val="00885F73"/>
    <w:rsid w:val="0088670B"/>
    <w:rsid w:val="00886ACB"/>
    <w:rsid w:val="00890B0E"/>
    <w:rsid w:val="00890EAC"/>
    <w:rsid w:val="008918BA"/>
    <w:rsid w:val="00892044"/>
    <w:rsid w:val="00893588"/>
    <w:rsid w:val="00893CAC"/>
    <w:rsid w:val="0089447B"/>
    <w:rsid w:val="00894555"/>
    <w:rsid w:val="008950A2"/>
    <w:rsid w:val="008953BD"/>
    <w:rsid w:val="008960F5"/>
    <w:rsid w:val="008961F5"/>
    <w:rsid w:val="00896538"/>
    <w:rsid w:val="00896A32"/>
    <w:rsid w:val="008971DF"/>
    <w:rsid w:val="008A0350"/>
    <w:rsid w:val="008A1E80"/>
    <w:rsid w:val="008A222A"/>
    <w:rsid w:val="008A251E"/>
    <w:rsid w:val="008A2645"/>
    <w:rsid w:val="008A273C"/>
    <w:rsid w:val="008A2770"/>
    <w:rsid w:val="008A3575"/>
    <w:rsid w:val="008A3D53"/>
    <w:rsid w:val="008A4161"/>
    <w:rsid w:val="008A4628"/>
    <w:rsid w:val="008A492E"/>
    <w:rsid w:val="008A595B"/>
    <w:rsid w:val="008A59A8"/>
    <w:rsid w:val="008A5AC8"/>
    <w:rsid w:val="008A64F3"/>
    <w:rsid w:val="008A69D0"/>
    <w:rsid w:val="008A7603"/>
    <w:rsid w:val="008A7E0E"/>
    <w:rsid w:val="008B026D"/>
    <w:rsid w:val="008B0505"/>
    <w:rsid w:val="008B0A6B"/>
    <w:rsid w:val="008B0C3B"/>
    <w:rsid w:val="008B1CED"/>
    <w:rsid w:val="008B442F"/>
    <w:rsid w:val="008B4543"/>
    <w:rsid w:val="008B47CB"/>
    <w:rsid w:val="008B4821"/>
    <w:rsid w:val="008B59FA"/>
    <w:rsid w:val="008B62F7"/>
    <w:rsid w:val="008B64E6"/>
    <w:rsid w:val="008B6A6C"/>
    <w:rsid w:val="008B762D"/>
    <w:rsid w:val="008C059A"/>
    <w:rsid w:val="008C0972"/>
    <w:rsid w:val="008C15BB"/>
    <w:rsid w:val="008C19B3"/>
    <w:rsid w:val="008C1AF0"/>
    <w:rsid w:val="008C28E5"/>
    <w:rsid w:val="008C3111"/>
    <w:rsid w:val="008C45B5"/>
    <w:rsid w:val="008C48B1"/>
    <w:rsid w:val="008C4942"/>
    <w:rsid w:val="008C4D03"/>
    <w:rsid w:val="008C4E5F"/>
    <w:rsid w:val="008C5200"/>
    <w:rsid w:val="008C529E"/>
    <w:rsid w:val="008C6C82"/>
    <w:rsid w:val="008C72F3"/>
    <w:rsid w:val="008C7593"/>
    <w:rsid w:val="008D083E"/>
    <w:rsid w:val="008D0CE4"/>
    <w:rsid w:val="008D15F7"/>
    <w:rsid w:val="008D1CA7"/>
    <w:rsid w:val="008D1FDE"/>
    <w:rsid w:val="008D2340"/>
    <w:rsid w:val="008D2EDB"/>
    <w:rsid w:val="008D351A"/>
    <w:rsid w:val="008D351D"/>
    <w:rsid w:val="008D3535"/>
    <w:rsid w:val="008D3FE2"/>
    <w:rsid w:val="008D436F"/>
    <w:rsid w:val="008D463C"/>
    <w:rsid w:val="008D4A41"/>
    <w:rsid w:val="008D6D2E"/>
    <w:rsid w:val="008D6E40"/>
    <w:rsid w:val="008D7041"/>
    <w:rsid w:val="008E0189"/>
    <w:rsid w:val="008E0CB6"/>
    <w:rsid w:val="008E1C45"/>
    <w:rsid w:val="008E242E"/>
    <w:rsid w:val="008E26B5"/>
    <w:rsid w:val="008E2BBB"/>
    <w:rsid w:val="008E33CE"/>
    <w:rsid w:val="008E3657"/>
    <w:rsid w:val="008E3936"/>
    <w:rsid w:val="008E3A0E"/>
    <w:rsid w:val="008E4376"/>
    <w:rsid w:val="008E54BA"/>
    <w:rsid w:val="008E5AFF"/>
    <w:rsid w:val="008E6117"/>
    <w:rsid w:val="008E6412"/>
    <w:rsid w:val="008E647B"/>
    <w:rsid w:val="008E65FF"/>
    <w:rsid w:val="008E67C5"/>
    <w:rsid w:val="008E72DC"/>
    <w:rsid w:val="008E77F0"/>
    <w:rsid w:val="008E7B61"/>
    <w:rsid w:val="008F0172"/>
    <w:rsid w:val="008F0331"/>
    <w:rsid w:val="008F04E6"/>
    <w:rsid w:val="008F0E55"/>
    <w:rsid w:val="008F2C47"/>
    <w:rsid w:val="008F3AE2"/>
    <w:rsid w:val="008F4165"/>
    <w:rsid w:val="008F46B5"/>
    <w:rsid w:val="008F542F"/>
    <w:rsid w:val="008F6221"/>
    <w:rsid w:val="008F657F"/>
    <w:rsid w:val="008F722B"/>
    <w:rsid w:val="008F7667"/>
    <w:rsid w:val="008F777B"/>
    <w:rsid w:val="008F7CCE"/>
    <w:rsid w:val="00900520"/>
    <w:rsid w:val="00900B93"/>
    <w:rsid w:val="00900F45"/>
    <w:rsid w:val="009010EA"/>
    <w:rsid w:val="00901429"/>
    <w:rsid w:val="00901540"/>
    <w:rsid w:val="00901581"/>
    <w:rsid w:val="00901B16"/>
    <w:rsid w:val="00901DB1"/>
    <w:rsid w:val="00902298"/>
    <w:rsid w:val="009024F6"/>
    <w:rsid w:val="00902B28"/>
    <w:rsid w:val="00903234"/>
    <w:rsid w:val="00903A76"/>
    <w:rsid w:val="00903D14"/>
    <w:rsid w:val="00904047"/>
    <w:rsid w:val="0090440E"/>
    <w:rsid w:val="0090501A"/>
    <w:rsid w:val="00905626"/>
    <w:rsid w:val="00905F6B"/>
    <w:rsid w:val="00905FD6"/>
    <w:rsid w:val="009064E2"/>
    <w:rsid w:val="00906529"/>
    <w:rsid w:val="009071D4"/>
    <w:rsid w:val="009077C7"/>
    <w:rsid w:val="00907C32"/>
    <w:rsid w:val="00910360"/>
    <w:rsid w:val="00910A4C"/>
    <w:rsid w:val="00910BAF"/>
    <w:rsid w:val="00910E9D"/>
    <w:rsid w:val="009110A3"/>
    <w:rsid w:val="00911E5B"/>
    <w:rsid w:val="0091220E"/>
    <w:rsid w:val="00912D3D"/>
    <w:rsid w:val="00914438"/>
    <w:rsid w:val="0091465A"/>
    <w:rsid w:val="00914891"/>
    <w:rsid w:val="009156EC"/>
    <w:rsid w:val="009163C8"/>
    <w:rsid w:val="0091693B"/>
    <w:rsid w:val="00916B49"/>
    <w:rsid w:val="00916CA2"/>
    <w:rsid w:val="00916D9F"/>
    <w:rsid w:val="00920216"/>
    <w:rsid w:val="0092024C"/>
    <w:rsid w:val="00920463"/>
    <w:rsid w:val="00920786"/>
    <w:rsid w:val="009208BB"/>
    <w:rsid w:val="0092170E"/>
    <w:rsid w:val="00921A6A"/>
    <w:rsid w:val="00921E27"/>
    <w:rsid w:val="00922CF5"/>
    <w:rsid w:val="009231E5"/>
    <w:rsid w:val="009238C7"/>
    <w:rsid w:val="00923D41"/>
    <w:rsid w:val="00923D68"/>
    <w:rsid w:val="00924115"/>
    <w:rsid w:val="0092435F"/>
    <w:rsid w:val="009245CA"/>
    <w:rsid w:val="00924737"/>
    <w:rsid w:val="00924E2E"/>
    <w:rsid w:val="00925C8F"/>
    <w:rsid w:val="0092621D"/>
    <w:rsid w:val="0092650C"/>
    <w:rsid w:val="00926E4D"/>
    <w:rsid w:val="00927518"/>
    <w:rsid w:val="00927C5A"/>
    <w:rsid w:val="009305D5"/>
    <w:rsid w:val="009311B0"/>
    <w:rsid w:val="009316F6"/>
    <w:rsid w:val="00931F37"/>
    <w:rsid w:val="00932412"/>
    <w:rsid w:val="00932E52"/>
    <w:rsid w:val="0093336F"/>
    <w:rsid w:val="0093352D"/>
    <w:rsid w:val="00933911"/>
    <w:rsid w:val="00933970"/>
    <w:rsid w:val="009343D9"/>
    <w:rsid w:val="00934726"/>
    <w:rsid w:val="009347BD"/>
    <w:rsid w:val="00934897"/>
    <w:rsid w:val="009353D1"/>
    <w:rsid w:val="009355C3"/>
    <w:rsid w:val="009356FF"/>
    <w:rsid w:val="009359C4"/>
    <w:rsid w:val="00935ADB"/>
    <w:rsid w:val="00936731"/>
    <w:rsid w:val="00937377"/>
    <w:rsid w:val="009376FF"/>
    <w:rsid w:val="00940185"/>
    <w:rsid w:val="00940BCD"/>
    <w:rsid w:val="00941279"/>
    <w:rsid w:val="00941487"/>
    <w:rsid w:val="009414E8"/>
    <w:rsid w:val="00941BD1"/>
    <w:rsid w:val="0094256E"/>
    <w:rsid w:val="009429C7"/>
    <w:rsid w:val="0094329E"/>
    <w:rsid w:val="00944708"/>
    <w:rsid w:val="00944F2E"/>
    <w:rsid w:val="009450C8"/>
    <w:rsid w:val="009462D5"/>
    <w:rsid w:val="009469AB"/>
    <w:rsid w:val="00946FDC"/>
    <w:rsid w:val="0094763E"/>
    <w:rsid w:val="009478E6"/>
    <w:rsid w:val="00950E07"/>
    <w:rsid w:val="00950F56"/>
    <w:rsid w:val="0095140A"/>
    <w:rsid w:val="009518A1"/>
    <w:rsid w:val="009518BE"/>
    <w:rsid w:val="00952CC6"/>
    <w:rsid w:val="00952DA1"/>
    <w:rsid w:val="00953E24"/>
    <w:rsid w:val="00953F2A"/>
    <w:rsid w:val="0095456C"/>
    <w:rsid w:val="009547B3"/>
    <w:rsid w:val="00954936"/>
    <w:rsid w:val="00954A44"/>
    <w:rsid w:val="00954C1F"/>
    <w:rsid w:val="00955348"/>
    <w:rsid w:val="00955798"/>
    <w:rsid w:val="00955980"/>
    <w:rsid w:val="00956905"/>
    <w:rsid w:val="00956F09"/>
    <w:rsid w:val="00957916"/>
    <w:rsid w:val="00957D70"/>
    <w:rsid w:val="00960490"/>
    <w:rsid w:val="0096064B"/>
    <w:rsid w:val="009608B9"/>
    <w:rsid w:val="009608EB"/>
    <w:rsid w:val="009609A0"/>
    <w:rsid w:val="0096122C"/>
    <w:rsid w:val="009614C6"/>
    <w:rsid w:val="009621DE"/>
    <w:rsid w:val="009622DF"/>
    <w:rsid w:val="0096284B"/>
    <w:rsid w:val="00962BFB"/>
    <w:rsid w:val="00962E1C"/>
    <w:rsid w:val="0096349D"/>
    <w:rsid w:val="0096394C"/>
    <w:rsid w:val="00963AF2"/>
    <w:rsid w:val="009642B0"/>
    <w:rsid w:val="00964954"/>
    <w:rsid w:val="00966DEC"/>
    <w:rsid w:val="00966F99"/>
    <w:rsid w:val="0096737B"/>
    <w:rsid w:val="009677F8"/>
    <w:rsid w:val="009703C8"/>
    <w:rsid w:val="00970C7E"/>
    <w:rsid w:val="00971FC1"/>
    <w:rsid w:val="00971FE2"/>
    <w:rsid w:val="00972A2C"/>
    <w:rsid w:val="00973B73"/>
    <w:rsid w:val="00973DA6"/>
    <w:rsid w:val="009749AC"/>
    <w:rsid w:val="0097649A"/>
    <w:rsid w:val="0097673B"/>
    <w:rsid w:val="00976B88"/>
    <w:rsid w:val="00976CC8"/>
    <w:rsid w:val="00976D7B"/>
    <w:rsid w:val="009779CB"/>
    <w:rsid w:val="00977D4C"/>
    <w:rsid w:val="00980D62"/>
    <w:rsid w:val="00981043"/>
    <w:rsid w:val="00981111"/>
    <w:rsid w:val="00981828"/>
    <w:rsid w:val="0098315D"/>
    <w:rsid w:val="009833DF"/>
    <w:rsid w:val="00983E67"/>
    <w:rsid w:val="009840CD"/>
    <w:rsid w:val="0098482D"/>
    <w:rsid w:val="00984BFE"/>
    <w:rsid w:val="00984F12"/>
    <w:rsid w:val="0098603A"/>
    <w:rsid w:val="00986EF0"/>
    <w:rsid w:val="00986FCF"/>
    <w:rsid w:val="00987C7D"/>
    <w:rsid w:val="00990252"/>
    <w:rsid w:val="00990380"/>
    <w:rsid w:val="00990559"/>
    <w:rsid w:val="009905A9"/>
    <w:rsid w:val="009905B6"/>
    <w:rsid w:val="00990C51"/>
    <w:rsid w:val="00990FB1"/>
    <w:rsid w:val="00991F4C"/>
    <w:rsid w:val="009921DB"/>
    <w:rsid w:val="0099293D"/>
    <w:rsid w:val="00992E4E"/>
    <w:rsid w:val="009940EF"/>
    <w:rsid w:val="009945B5"/>
    <w:rsid w:val="00994637"/>
    <w:rsid w:val="00994881"/>
    <w:rsid w:val="00994A8D"/>
    <w:rsid w:val="00994D06"/>
    <w:rsid w:val="0099566C"/>
    <w:rsid w:val="00996067"/>
    <w:rsid w:val="0099652C"/>
    <w:rsid w:val="00996D72"/>
    <w:rsid w:val="0099703D"/>
    <w:rsid w:val="0099720A"/>
    <w:rsid w:val="00997A87"/>
    <w:rsid w:val="00997CCB"/>
    <w:rsid w:val="00997CF0"/>
    <w:rsid w:val="009A092D"/>
    <w:rsid w:val="009A0BBC"/>
    <w:rsid w:val="009A15BF"/>
    <w:rsid w:val="009A1FED"/>
    <w:rsid w:val="009A241B"/>
    <w:rsid w:val="009A373A"/>
    <w:rsid w:val="009A38BF"/>
    <w:rsid w:val="009A49AC"/>
    <w:rsid w:val="009A4D4D"/>
    <w:rsid w:val="009A4F5C"/>
    <w:rsid w:val="009A4FB6"/>
    <w:rsid w:val="009A5AFD"/>
    <w:rsid w:val="009A60A6"/>
    <w:rsid w:val="009A69B8"/>
    <w:rsid w:val="009A6A7F"/>
    <w:rsid w:val="009A6AAD"/>
    <w:rsid w:val="009A6B3B"/>
    <w:rsid w:val="009A6C90"/>
    <w:rsid w:val="009A6EFD"/>
    <w:rsid w:val="009A76C9"/>
    <w:rsid w:val="009A7E0A"/>
    <w:rsid w:val="009B1925"/>
    <w:rsid w:val="009B2C21"/>
    <w:rsid w:val="009B33B3"/>
    <w:rsid w:val="009B39DC"/>
    <w:rsid w:val="009B4A15"/>
    <w:rsid w:val="009B61E7"/>
    <w:rsid w:val="009B62E9"/>
    <w:rsid w:val="009B6ACA"/>
    <w:rsid w:val="009B7192"/>
    <w:rsid w:val="009B7FDF"/>
    <w:rsid w:val="009C03EA"/>
    <w:rsid w:val="009C0AA0"/>
    <w:rsid w:val="009C1F72"/>
    <w:rsid w:val="009C20E4"/>
    <w:rsid w:val="009C359F"/>
    <w:rsid w:val="009C374C"/>
    <w:rsid w:val="009C3C5F"/>
    <w:rsid w:val="009C3C9F"/>
    <w:rsid w:val="009C45B8"/>
    <w:rsid w:val="009C4F79"/>
    <w:rsid w:val="009C6829"/>
    <w:rsid w:val="009C6E72"/>
    <w:rsid w:val="009C7106"/>
    <w:rsid w:val="009D0351"/>
    <w:rsid w:val="009D05E6"/>
    <w:rsid w:val="009D06BA"/>
    <w:rsid w:val="009D0E3C"/>
    <w:rsid w:val="009D113B"/>
    <w:rsid w:val="009D14D5"/>
    <w:rsid w:val="009D1C57"/>
    <w:rsid w:val="009D1DDF"/>
    <w:rsid w:val="009D1E1E"/>
    <w:rsid w:val="009D2BD4"/>
    <w:rsid w:val="009D2E9B"/>
    <w:rsid w:val="009D322F"/>
    <w:rsid w:val="009D34F4"/>
    <w:rsid w:val="009D3555"/>
    <w:rsid w:val="009D3A28"/>
    <w:rsid w:val="009D3C01"/>
    <w:rsid w:val="009D3C3F"/>
    <w:rsid w:val="009D40AE"/>
    <w:rsid w:val="009D4C7D"/>
    <w:rsid w:val="009D4D67"/>
    <w:rsid w:val="009D5080"/>
    <w:rsid w:val="009D5EA3"/>
    <w:rsid w:val="009D611E"/>
    <w:rsid w:val="009D613D"/>
    <w:rsid w:val="009D635B"/>
    <w:rsid w:val="009D6504"/>
    <w:rsid w:val="009D66DC"/>
    <w:rsid w:val="009D6D46"/>
    <w:rsid w:val="009D747A"/>
    <w:rsid w:val="009D7E88"/>
    <w:rsid w:val="009D7F6F"/>
    <w:rsid w:val="009D7FF8"/>
    <w:rsid w:val="009E0393"/>
    <w:rsid w:val="009E07D3"/>
    <w:rsid w:val="009E0E8F"/>
    <w:rsid w:val="009E1469"/>
    <w:rsid w:val="009E1823"/>
    <w:rsid w:val="009E2718"/>
    <w:rsid w:val="009E2E5E"/>
    <w:rsid w:val="009E30DE"/>
    <w:rsid w:val="009E3470"/>
    <w:rsid w:val="009E3A3B"/>
    <w:rsid w:val="009E3BF8"/>
    <w:rsid w:val="009E3C30"/>
    <w:rsid w:val="009E5471"/>
    <w:rsid w:val="009E566A"/>
    <w:rsid w:val="009E6095"/>
    <w:rsid w:val="009E67F1"/>
    <w:rsid w:val="009E6A59"/>
    <w:rsid w:val="009E6D6B"/>
    <w:rsid w:val="009E7372"/>
    <w:rsid w:val="009E741E"/>
    <w:rsid w:val="009E79D6"/>
    <w:rsid w:val="009F06F2"/>
    <w:rsid w:val="009F0A3D"/>
    <w:rsid w:val="009F0EA1"/>
    <w:rsid w:val="009F107E"/>
    <w:rsid w:val="009F11AF"/>
    <w:rsid w:val="009F1F8E"/>
    <w:rsid w:val="009F2660"/>
    <w:rsid w:val="009F26BB"/>
    <w:rsid w:val="009F2F2C"/>
    <w:rsid w:val="009F3443"/>
    <w:rsid w:val="009F3719"/>
    <w:rsid w:val="009F454B"/>
    <w:rsid w:val="009F4CF5"/>
    <w:rsid w:val="009F6092"/>
    <w:rsid w:val="009F635E"/>
    <w:rsid w:val="009F65E8"/>
    <w:rsid w:val="009F6C69"/>
    <w:rsid w:val="009F7601"/>
    <w:rsid w:val="009F7DA3"/>
    <w:rsid w:val="009F7E40"/>
    <w:rsid w:val="00A006E7"/>
    <w:rsid w:val="00A02C5D"/>
    <w:rsid w:val="00A02E65"/>
    <w:rsid w:val="00A031C1"/>
    <w:rsid w:val="00A03BF9"/>
    <w:rsid w:val="00A0530B"/>
    <w:rsid w:val="00A06195"/>
    <w:rsid w:val="00A06750"/>
    <w:rsid w:val="00A06F56"/>
    <w:rsid w:val="00A07E48"/>
    <w:rsid w:val="00A1050D"/>
    <w:rsid w:val="00A106B3"/>
    <w:rsid w:val="00A10C2A"/>
    <w:rsid w:val="00A12E3F"/>
    <w:rsid w:val="00A131E8"/>
    <w:rsid w:val="00A14016"/>
    <w:rsid w:val="00A14050"/>
    <w:rsid w:val="00A140D3"/>
    <w:rsid w:val="00A141B5"/>
    <w:rsid w:val="00A1446B"/>
    <w:rsid w:val="00A14970"/>
    <w:rsid w:val="00A14A03"/>
    <w:rsid w:val="00A14C65"/>
    <w:rsid w:val="00A151BA"/>
    <w:rsid w:val="00A15207"/>
    <w:rsid w:val="00A1572E"/>
    <w:rsid w:val="00A15E6E"/>
    <w:rsid w:val="00A15E8D"/>
    <w:rsid w:val="00A167F2"/>
    <w:rsid w:val="00A16DDE"/>
    <w:rsid w:val="00A16E1F"/>
    <w:rsid w:val="00A172FC"/>
    <w:rsid w:val="00A17EFE"/>
    <w:rsid w:val="00A20A3F"/>
    <w:rsid w:val="00A20A9C"/>
    <w:rsid w:val="00A20A9D"/>
    <w:rsid w:val="00A20B6D"/>
    <w:rsid w:val="00A20C78"/>
    <w:rsid w:val="00A20E77"/>
    <w:rsid w:val="00A21376"/>
    <w:rsid w:val="00A2312E"/>
    <w:rsid w:val="00A23460"/>
    <w:rsid w:val="00A23737"/>
    <w:rsid w:val="00A238C5"/>
    <w:rsid w:val="00A24099"/>
    <w:rsid w:val="00A24323"/>
    <w:rsid w:val="00A24379"/>
    <w:rsid w:val="00A243DB"/>
    <w:rsid w:val="00A24B06"/>
    <w:rsid w:val="00A24FB0"/>
    <w:rsid w:val="00A2512C"/>
    <w:rsid w:val="00A2515B"/>
    <w:rsid w:val="00A2588E"/>
    <w:rsid w:val="00A25E0B"/>
    <w:rsid w:val="00A26702"/>
    <w:rsid w:val="00A26EDF"/>
    <w:rsid w:val="00A27DF2"/>
    <w:rsid w:val="00A301AB"/>
    <w:rsid w:val="00A3065A"/>
    <w:rsid w:val="00A30665"/>
    <w:rsid w:val="00A30E11"/>
    <w:rsid w:val="00A31288"/>
    <w:rsid w:val="00A31EC6"/>
    <w:rsid w:val="00A32346"/>
    <w:rsid w:val="00A32807"/>
    <w:rsid w:val="00A32E76"/>
    <w:rsid w:val="00A3329B"/>
    <w:rsid w:val="00A33463"/>
    <w:rsid w:val="00A33C43"/>
    <w:rsid w:val="00A34789"/>
    <w:rsid w:val="00A347A5"/>
    <w:rsid w:val="00A34953"/>
    <w:rsid w:val="00A34AA5"/>
    <w:rsid w:val="00A35867"/>
    <w:rsid w:val="00A3630E"/>
    <w:rsid w:val="00A36549"/>
    <w:rsid w:val="00A36735"/>
    <w:rsid w:val="00A368C1"/>
    <w:rsid w:val="00A373BE"/>
    <w:rsid w:val="00A37BB8"/>
    <w:rsid w:val="00A37E01"/>
    <w:rsid w:val="00A403AC"/>
    <w:rsid w:val="00A4061A"/>
    <w:rsid w:val="00A40907"/>
    <w:rsid w:val="00A40A6B"/>
    <w:rsid w:val="00A40C29"/>
    <w:rsid w:val="00A4100E"/>
    <w:rsid w:val="00A41654"/>
    <w:rsid w:val="00A41FF8"/>
    <w:rsid w:val="00A42380"/>
    <w:rsid w:val="00A42D87"/>
    <w:rsid w:val="00A4333D"/>
    <w:rsid w:val="00A43845"/>
    <w:rsid w:val="00A438FA"/>
    <w:rsid w:val="00A43E4A"/>
    <w:rsid w:val="00A44354"/>
    <w:rsid w:val="00A44822"/>
    <w:rsid w:val="00A44BD3"/>
    <w:rsid w:val="00A4521D"/>
    <w:rsid w:val="00A45A74"/>
    <w:rsid w:val="00A45B25"/>
    <w:rsid w:val="00A460D0"/>
    <w:rsid w:val="00A46D6F"/>
    <w:rsid w:val="00A46D91"/>
    <w:rsid w:val="00A47154"/>
    <w:rsid w:val="00A477C4"/>
    <w:rsid w:val="00A51585"/>
    <w:rsid w:val="00A51670"/>
    <w:rsid w:val="00A51BDF"/>
    <w:rsid w:val="00A51F0A"/>
    <w:rsid w:val="00A53052"/>
    <w:rsid w:val="00A532F9"/>
    <w:rsid w:val="00A534F8"/>
    <w:rsid w:val="00A53857"/>
    <w:rsid w:val="00A539E9"/>
    <w:rsid w:val="00A53AFA"/>
    <w:rsid w:val="00A54EF2"/>
    <w:rsid w:val="00A55507"/>
    <w:rsid w:val="00A55D48"/>
    <w:rsid w:val="00A57507"/>
    <w:rsid w:val="00A576B5"/>
    <w:rsid w:val="00A57BEB"/>
    <w:rsid w:val="00A57C07"/>
    <w:rsid w:val="00A57C7B"/>
    <w:rsid w:val="00A60439"/>
    <w:rsid w:val="00A60588"/>
    <w:rsid w:val="00A60D3E"/>
    <w:rsid w:val="00A61352"/>
    <w:rsid w:val="00A61673"/>
    <w:rsid w:val="00A61CD8"/>
    <w:rsid w:val="00A61F46"/>
    <w:rsid w:val="00A622E8"/>
    <w:rsid w:val="00A624A0"/>
    <w:rsid w:val="00A62501"/>
    <w:rsid w:val="00A62748"/>
    <w:rsid w:val="00A631A7"/>
    <w:rsid w:val="00A6476C"/>
    <w:rsid w:val="00A64926"/>
    <w:rsid w:val="00A64DF8"/>
    <w:rsid w:val="00A65E0D"/>
    <w:rsid w:val="00A665CF"/>
    <w:rsid w:val="00A666A4"/>
    <w:rsid w:val="00A669AA"/>
    <w:rsid w:val="00A66ED1"/>
    <w:rsid w:val="00A67461"/>
    <w:rsid w:val="00A67BC2"/>
    <w:rsid w:val="00A67CA7"/>
    <w:rsid w:val="00A7031D"/>
    <w:rsid w:val="00A703ED"/>
    <w:rsid w:val="00A71F51"/>
    <w:rsid w:val="00A72BDE"/>
    <w:rsid w:val="00A72F31"/>
    <w:rsid w:val="00A73989"/>
    <w:rsid w:val="00A740D3"/>
    <w:rsid w:val="00A74310"/>
    <w:rsid w:val="00A74312"/>
    <w:rsid w:val="00A743E9"/>
    <w:rsid w:val="00A74B5D"/>
    <w:rsid w:val="00A752CC"/>
    <w:rsid w:val="00A752EE"/>
    <w:rsid w:val="00A7538A"/>
    <w:rsid w:val="00A7752F"/>
    <w:rsid w:val="00A77BC1"/>
    <w:rsid w:val="00A77EF4"/>
    <w:rsid w:val="00A804E4"/>
    <w:rsid w:val="00A805A2"/>
    <w:rsid w:val="00A80619"/>
    <w:rsid w:val="00A81433"/>
    <w:rsid w:val="00A81BF7"/>
    <w:rsid w:val="00A81D66"/>
    <w:rsid w:val="00A81DE8"/>
    <w:rsid w:val="00A821E5"/>
    <w:rsid w:val="00A825C4"/>
    <w:rsid w:val="00A82727"/>
    <w:rsid w:val="00A831FD"/>
    <w:rsid w:val="00A8358D"/>
    <w:rsid w:val="00A838E5"/>
    <w:rsid w:val="00A84B2D"/>
    <w:rsid w:val="00A85C35"/>
    <w:rsid w:val="00A86149"/>
    <w:rsid w:val="00A861A4"/>
    <w:rsid w:val="00A863A2"/>
    <w:rsid w:val="00A8663D"/>
    <w:rsid w:val="00A86DB6"/>
    <w:rsid w:val="00A877BD"/>
    <w:rsid w:val="00A87DE2"/>
    <w:rsid w:val="00A87E1A"/>
    <w:rsid w:val="00A903AC"/>
    <w:rsid w:val="00A9058D"/>
    <w:rsid w:val="00A90C7B"/>
    <w:rsid w:val="00A91533"/>
    <w:rsid w:val="00A915BA"/>
    <w:rsid w:val="00A918B3"/>
    <w:rsid w:val="00A91965"/>
    <w:rsid w:val="00A92061"/>
    <w:rsid w:val="00A921EA"/>
    <w:rsid w:val="00A92B71"/>
    <w:rsid w:val="00A93531"/>
    <w:rsid w:val="00A937D6"/>
    <w:rsid w:val="00A93B91"/>
    <w:rsid w:val="00A93B9B"/>
    <w:rsid w:val="00A93CE5"/>
    <w:rsid w:val="00A94249"/>
    <w:rsid w:val="00A94AEF"/>
    <w:rsid w:val="00A94B5B"/>
    <w:rsid w:val="00A94BC9"/>
    <w:rsid w:val="00A94E38"/>
    <w:rsid w:val="00A95592"/>
    <w:rsid w:val="00A956F2"/>
    <w:rsid w:val="00A959BC"/>
    <w:rsid w:val="00A95C70"/>
    <w:rsid w:val="00A95EF3"/>
    <w:rsid w:val="00A961DB"/>
    <w:rsid w:val="00A96A30"/>
    <w:rsid w:val="00A96A8A"/>
    <w:rsid w:val="00A96BC4"/>
    <w:rsid w:val="00A97A95"/>
    <w:rsid w:val="00A97AEB"/>
    <w:rsid w:val="00AA0C1C"/>
    <w:rsid w:val="00AA0FB3"/>
    <w:rsid w:val="00AA1025"/>
    <w:rsid w:val="00AA126E"/>
    <w:rsid w:val="00AA12DF"/>
    <w:rsid w:val="00AA174E"/>
    <w:rsid w:val="00AA233F"/>
    <w:rsid w:val="00AA238A"/>
    <w:rsid w:val="00AA28F0"/>
    <w:rsid w:val="00AA396F"/>
    <w:rsid w:val="00AA3C60"/>
    <w:rsid w:val="00AA421A"/>
    <w:rsid w:val="00AA44E2"/>
    <w:rsid w:val="00AA5722"/>
    <w:rsid w:val="00AA693C"/>
    <w:rsid w:val="00AA780A"/>
    <w:rsid w:val="00AA7838"/>
    <w:rsid w:val="00AB06DD"/>
    <w:rsid w:val="00AB10CB"/>
    <w:rsid w:val="00AB1F10"/>
    <w:rsid w:val="00AB2FF4"/>
    <w:rsid w:val="00AB3113"/>
    <w:rsid w:val="00AB53E0"/>
    <w:rsid w:val="00AB5F9C"/>
    <w:rsid w:val="00AB6104"/>
    <w:rsid w:val="00AB6A19"/>
    <w:rsid w:val="00AB74BD"/>
    <w:rsid w:val="00AB76BF"/>
    <w:rsid w:val="00AC1720"/>
    <w:rsid w:val="00AC1AD6"/>
    <w:rsid w:val="00AC1AE6"/>
    <w:rsid w:val="00AC26B4"/>
    <w:rsid w:val="00AC2BB1"/>
    <w:rsid w:val="00AC37FD"/>
    <w:rsid w:val="00AC46BF"/>
    <w:rsid w:val="00AC46CC"/>
    <w:rsid w:val="00AC49DA"/>
    <w:rsid w:val="00AC4AD4"/>
    <w:rsid w:val="00AC4EDA"/>
    <w:rsid w:val="00AC569C"/>
    <w:rsid w:val="00AC5C43"/>
    <w:rsid w:val="00AC7410"/>
    <w:rsid w:val="00AC764A"/>
    <w:rsid w:val="00AD0646"/>
    <w:rsid w:val="00AD06C2"/>
    <w:rsid w:val="00AD0CFF"/>
    <w:rsid w:val="00AD112C"/>
    <w:rsid w:val="00AD295F"/>
    <w:rsid w:val="00AD2BB5"/>
    <w:rsid w:val="00AD349F"/>
    <w:rsid w:val="00AD39B6"/>
    <w:rsid w:val="00AD3C27"/>
    <w:rsid w:val="00AD3FD6"/>
    <w:rsid w:val="00AD4ED6"/>
    <w:rsid w:val="00AD58B2"/>
    <w:rsid w:val="00AD59C2"/>
    <w:rsid w:val="00AD5C58"/>
    <w:rsid w:val="00AD5D81"/>
    <w:rsid w:val="00AD64DF"/>
    <w:rsid w:val="00AE0DB0"/>
    <w:rsid w:val="00AE0EA4"/>
    <w:rsid w:val="00AE1025"/>
    <w:rsid w:val="00AE1744"/>
    <w:rsid w:val="00AE19D4"/>
    <w:rsid w:val="00AE1EF9"/>
    <w:rsid w:val="00AE242B"/>
    <w:rsid w:val="00AE29FB"/>
    <w:rsid w:val="00AE3CCC"/>
    <w:rsid w:val="00AE3F03"/>
    <w:rsid w:val="00AE5864"/>
    <w:rsid w:val="00AE5E4C"/>
    <w:rsid w:val="00AE61BE"/>
    <w:rsid w:val="00AE64F0"/>
    <w:rsid w:val="00AE66F8"/>
    <w:rsid w:val="00AE6B39"/>
    <w:rsid w:val="00AF0688"/>
    <w:rsid w:val="00AF0DB2"/>
    <w:rsid w:val="00AF23C8"/>
    <w:rsid w:val="00AF2AE2"/>
    <w:rsid w:val="00AF2F6C"/>
    <w:rsid w:val="00AF466A"/>
    <w:rsid w:val="00AF50BA"/>
    <w:rsid w:val="00AF527D"/>
    <w:rsid w:val="00AF5697"/>
    <w:rsid w:val="00AF5753"/>
    <w:rsid w:val="00AF5966"/>
    <w:rsid w:val="00AF5B63"/>
    <w:rsid w:val="00AF65AB"/>
    <w:rsid w:val="00AF715F"/>
    <w:rsid w:val="00AF7C4A"/>
    <w:rsid w:val="00AF7F7E"/>
    <w:rsid w:val="00B006FB"/>
    <w:rsid w:val="00B01039"/>
    <w:rsid w:val="00B01CB0"/>
    <w:rsid w:val="00B02715"/>
    <w:rsid w:val="00B02A43"/>
    <w:rsid w:val="00B0377E"/>
    <w:rsid w:val="00B03DE3"/>
    <w:rsid w:val="00B04279"/>
    <w:rsid w:val="00B0502A"/>
    <w:rsid w:val="00B0530E"/>
    <w:rsid w:val="00B064FC"/>
    <w:rsid w:val="00B07BA9"/>
    <w:rsid w:val="00B07C3E"/>
    <w:rsid w:val="00B07DDA"/>
    <w:rsid w:val="00B07E65"/>
    <w:rsid w:val="00B10055"/>
    <w:rsid w:val="00B10407"/>
    <w:rsid w:val="00B10E18"/>
    <w:rsid w:val="00B10F57"/>
    <w:rsid w:val="00B1141E"/>
    <w:rsid w:val="00B1278B"/>
    <w:rsid w:val="00B1311D"/>
    <w:rsid w:val="00B13B02"/>
    <w:rsid w:val="00B13B83"/>
    <w:rsid w:val="00B14399"/>
    <w:rsid w:val="00B14AA8"/>
    <w:rsid w:val="00B150A1"/>
    <w:rsid w:val="00B15564"/>
    <w:rsid w:val="00B15D14"/>
    <w:rsid w:val="00B160E6"/>
    <w:rsid w:val="00B16484"/>
    <w:rsid w:val="00B1682B"/>
    <w:rsid w:val="00B16A1B"/>
    <w:rsid w:val="00B16A2F"/>
    <w:rsid w:val="00B16C7C"/>
    <w:rsid w:val="00B17295"/>
    <w:rsid w:val="00B20035"/>
    <w:rsid w:val="00B215F5"/>
    <w:rsid w:val="00B2233E"/>
    <w:rsid w:val="00B23687"/>
    <w:rsid w:val="00B246F5"/>
    <w:rsid w:val="00B24E50"/>
    <w:rsid w:val="00B25370"/>
    <w:rsid w:val="00B25646"/>
    <w:rsid w:val="00B25691"/>
    <w:rsid w:val="00B260D4"/>
    <w:rsid w:val="00B26AF7"/>
    <w:rsid w:val="00B27A54"/>
    <w:rsid w:val="00B303AE"/>
    <w:rsid w:val="00B30783"/>
    <w:rsid w:val="00B307B7"/>
    <w:rsid w:val="00B3133D"/>
    <w:rsid w:val="00B31DED"/>
    <w:rsid w:val="00B3219A"/>
    <w:rsid w:val="00B33404"/>
    <w:rsid w:val="00B338D6"/>
    <w:rsid w:val="00B34861"/>
    <w:rsid w:val="00B34C8A"/>
    <w:rsid w:val="00B35203"/>
    <w:rsid w:val="00B35622"/>
    <w:rsid w:val="00B3573B"/>
    <w:rsid w:val="00B3678C"/>
    <w:rsid w:val="00B36C9A"/>
    <w:rsid w:val="00B37079"/>
    <w:rsid w:val="00B37293"/>
    <w:rsid w:val="00B3729D"/>
    <w:rsid w:val="00B374B4"/>
    <w:rsid w:val="00B37522"/>
    <w:rsid w:val="00B376E4"/>
    <w:rsid w:val="00B40447"/>
    <w:rsid w:val="00B41329"/>
    <w:rsid w:val="00B416C3"/>
    <w:rsid w:val="00B4193F"/>
    <w:rsid w:val="00B41BA4"/>
    <w:rsid w:val="00B41C16"/>
    <w:rsid w:val="00B41F0F"/>
    <w:rsid w:val="00B42560"/>
    <w:rsid w:val="00B42A93"/>
    <w:rsid w:val="00B43C9D"/>
    <w:rsid w:val="00B443A4"/>
    <w:rsid w:val="00B44D02"/>
    <w:rsid w:val="00B455AA"/>
    <w:rsid w:val="00B45778"/>
    <w:rsid w:val="00B457A1"/>
    <w:rsid w:val="00B45C20"/>
    <w:rsid w:val="00B46165"/>
    <w:rsid w:val="00B4630F"/>
    <w:rsid w:val="00B464B1"/>
    <w:rsid w:val="00B46507"/>
    <w:rsid w:val="00B46513"/>
    <w:rsid w:val="00B468DB"/>
    <w:rsid w:val="00B47169"/>
    <w:rsid w:val="00B47436"/>
    <w:rsid w:val="00B476DD"/>
    <w:rsid w:val="00B47A4A"/>
    <w:rsid w:val="00B47B99"/>
    <w:rsid w:val="00B506F2"/>
    <w:rsid w:val="00B508ED"/>
    <w:rsid w:val="00B50C91"/>
    <w:rsid w:val="00B51003"/>
    <w:rsid w:val="00B510E3"/>
    <w:rsid w:val="00B51C82"/>
    <w:rsid w:val="00B51EA9"/>
    <w:rsid w:val="00B521AC"/>
    <w:rsid w:val="00B5264C"/>
    <w:rsid w:val="00B52695"/>
    <w:rsid w:val="00B52702"/>
    <w:rsid w:val="00B52D5B"/>
    <w:rsid w:val="00B5498D"/>
    <w:rsid w:val="00B54D0E"/>
    <w:rsid w:val="00B5501D"/>
    <w:rsid w:val="00B5587A"/>
    <w:rsid w:val="00B55EC3"/>
    <w:rsid w:val="00B56A28"/>
    <w:rsid w:val="00B56DC7"/>
    <w:rsid w:val="00B60632"/>
    <w:rsid w:val="00B611E0"/>
    <w:rsid w:val="00B6151E"/>
    <w:rsid w:val="00B61A3E"/>
    <w:rsid w:val="00B63C6F"/>
    <w:rsid w:val="00B63E63"/>
    <w:rsid w:val="00B64962"/>
    <w:rsid w:val="00B649F3"/>
    <w:rsid w:val="00B64D71"/>
    <w:rsid w:val="00B65F37"/>
    <w:rsid w:val="00B676EC"/>
    <w:rsid w:val="00B67973"/>
    <w:rsid w:val="00B700FE"/>
    <w:rsid w:val="00B7016C"/>
    <w:rsid w:val="00B7039B"/>
    <w:rsid w:val="00B707B1"/>
    <w:rsid w:val="00B71639"/>
    <w:rsid w:val="00B7172E"/>
    <w:rsid w:val="00B71C16"/>
    <w:rsid w:val="00B71E19"/>
    <w:rsid w:val="00B71E4E"/>
    <w:rsid w:val="00B72529"/>
    <w:rsid w:val="00B7279E"/>
    <w:rsid w:val="00B72922"/>
    <w:rsid w:val="00B734F9"/>
    <w:rsid w:val="00B74D1E"/>
    <w:rsid w:val="00B760A3"/>
    <w:rsid w:val="00B76A18"/>
    <w:rsid w:val="00B77210"/>
    <w:rsid w:val="00B77257"/>
    <w:rsid w:val="00B77310"/>
    <w:rsid w:val="00B77710"/>
    <w:rsid w:val="00B80AC6"/>
    <w:rsid w:val="00B8215A"/>
    <w:rsid w:val="00B8249A"/>
    <w:rsid w:val="00B824CE"/>
    <w:rsid w:val="00B8251C"/>
    <w:rsid w:val="00B82D94"/>
    <w:rsid w:val="00B82FC0"/>
    <w:rsid w:val="00B836C5"/>
    <w:rsid w:val="00B83CBB"/>
    <w:rsid w:val="00B84C6C"/>
    <w:rsid w:val="00B859D7"/>
    <w:rsid w:val="00B85D2C"/>
    <w:rsid w:val="00B86449"/>
    <w:rsid w:val="00B87A34"/>
    <w:rsid w:val="00B87B8C"/>
    <w:rsid w:val="00B91098"/>
    <w:rsid w:val="00B91A86"/>
    <w:rsid w:val="00B92687"/>
    <w:rsid w:val="00B92AA7"/>
    <w:rsid w:val="00B92C0E"/>
    <w:rsid w:val="00B92D31"/>
    <w:rsid w:val="00B92DA7"/>
    <w:rsid w:val="00B938CB"/>
    <w:rsid w:val="00B93C13"/>
    <w:rsid w:val="00B941D8"/>
    <w:rsid w:val="00B94248"/>
    <w:rsid w:val="00B9424F"/>
    <w:rsid w:val="00B942A1"/>
    <w:rsid w:val="00B94B4F"/>
    <w:rsid w:val="00B94E40"/>
    <w:rsid w:val="00B95358"/>
    <w:rsid w:val="00B955AF"/>
    <w:rsid w:val="00B956A7"/>
    <w:rsid w:val="00B96734"/>
    <w:rsid w:val="00B976F6"/>
    <w:rsid w:val="00BA00C8"/>
    <w:rsid w:val="00BA1331"/>
    <w:rsid w:val="00BA19A8"/>
    <w:rsid w:val="00BA2BE2"/>
    <w:rsid w:val="00BA2CF5"/>
    <w:rsid w:val="00BA2EA0"/>
    <w:rsid w:val="00BA3301"/>
    <w:rsid w:val="00BA3397"/>
    <w:rsid w:val="00BA3518"/>
    <w:rsid w:val="00BA3701"/>
    <w:rsid w:val="00BA3A0C"/>
    <w:rsid w:val="00BA3E66"/>
    <w:rsid w:val="00BA40C4"/>
    <w:rsid w:val="00BA4D03"/>
    <w:rsid w:val="00BA5F41"/>
    <w:rsid w:val="00BA7385"/>
    <w:rsid w:val="00BA7EF9"/>
    <w:rsid w:val="00BA7F5B"/>
    <w:rsid w:val="00BB0CA7"/>
    <w:rsid w:val="00BB187C"/>
    <w:rsid w:val="00BB1D06"/>
    <w:rsid w:val="00BB2860"/>
    <w:rsid w:val="00BB2929"/>
    <w:rsid w:val="00BB296B"/>
    <w:rsid w:val="00BB2C56"/>
    <w:rsid w:val="00BB3622"/>
    <w:rsid w:val="00BB376A"/>
    <w:rsid w:val="00BB39DC"/>
    <w:rsid w:val="00BB3BC3"/>
    <w:rsid w:val="00BB3C9D"/>
    <w:rsid w:val="00BB4876"/>
    <w:rsid w:val="00BB4DC1"/>
    <w:rsid w:val="00BB5261"/>
    <w:rsid w:val="00BB52EB"/>
    <w:rsid w:val="00BB5426"/>
    <w:rsid w:val="00BB59EE"/>
    <w:rsid w:val="00BB5A7D"/>
    <w:rsid w:val="00BB5B11"/>
    <w:rsid w:val="00BB6738"/>
    <w:rsid w:val="00BB682C"/>
    <w:rsid w:val="00BB6D22"/>
    <w:rsid w:val="00BB755F"/>
    <w:rsid w:val="00BB7B8F"/>
    <w:rsid w:val="00BB7C12"/>
    <w:rsid w:val="00BB7CA9"/>
    <w:rsid w:val="00BB7DB4"/>
    <w:rsid w:val="00BC0260"/>
    <w:rsid w:val="00BC0A97"/>
    <w:rsid w:val="00BC1494"/>
    <w:rsid w:val="00BC236B"/>
    <w:rsid w:val="00BC2BB4"/>
    <w:rsid w:val="00BC35BB"/>
    <w:rsid w:val="00BC46E6"/>
    <w:rsid w:val="00BC47F1"/>
    <w:rsid w:val="00BC48E5"/>
    <w:rsid w:val="00BC4D94"/>
    <w:rsid w:val="00BC4EF3"/>
    <w:rsid w:val="00BC4FDA"/>
    <w:rsid w:val="00BC575E"/>
    <w:rsid w:val="00BC5E3F"/>
    <w:rsid w:val="00BC6400"/>
    <w:rsid w:val="00BC65D9"/>
    <w:rsid w:val="00BC6E57"/>
    <w:rsid w:val="00BC7166"/>
    <w:rsid w:val="00BC78FD"/>
    <w:rsid w:val="00BC7C52"/>
    <w:rsid w:val="00BD0909"/>
    <w:rsid w:val="00BD0CF6"/>
    <w:rsid w:val="00BD106E"/>
    <w:rsid w:val="00BD1471"/>
    <w:rsid w:val="00BD14C5"/>
    <w:rsid w:val="00BD15B3"/>
    <w:rsid w:val="00BD196A"/>
    <w:rsid w:val="00BD2081"/>
    <w:rsid w:val="00BD2311"/>
    <w:rsid w:val="00BD2329"/>
    <w:rsid w:val="00BD2B7C"/>
    <w:rsid w:val="00BD3B73"/>
    <w:rsid w:val="00BD3B94"/>
    <w:rsid w:val="00BD3BF5"/>
    <w:rsid w:val="00BD5421"/>
    <w:rsid w:val="00BD5DEB"/>
    <w:rsid w:val="00BD5FBD"/>
    <w:rsid w:val="00BD6262"/>
    <w:rsid w:val="00BD6693"/>
    <w:rsid w:val="00BD797A"/>
    <w:rsid w:val="00BD797D"/>
    <w:rsid w:val="00BD7D92"/>
    <w:rsid w:val="00BE1032"/>
    <w:rsid w:val="00BE136B"/>
    <w:rsid w:val="00BE18CE"/>
    <w:rsid w:val="00BE2A2C"/>
    <w:rsid w:val="00BE2A61"/>
    <w:rsid w:val="00BE3121"/>
    <w:rsid w:val="00BE3884"/>
    <w:rsid w:val="00BE3E4E"/>
    <w:rsid w:val="00BE4C48"/>
    <w:rsid w:val="00BE5BE0"/>
    <w:rsid w:val="00BE61C1"/>
    <w:rsid w:val="00BE6387"/>
    <w:rsid w:val="00BE64AF"/>
    <w:rsid w:val="00BE6717"/>
    <w:rsid w:val="00BF0381"/>
    <w:rsid w:val="00BF0532"/>
    <w:rsid w:val="00BF075B"/>
    <w:rsid w:val="00BF0E0D"/>
    <w:rsid w:val="00BF174B"/>
    <w:rsid w:val="00BF18E6"/>
    <w:rsid w:val="00BF2527"/>
    <w:rsid w:val="00BF3581"/>
    <w:rsid w:val="00BF5AE4"/>
    <w:rsid w:val="00BF5F96"/>
    <w:rsid w:val="00BF6E7B"/>
    <w:rsid w:val="00BF73F9"/>
    <w:rsid w:val="00C00CCE"/>
    <w:rsid w:val="00C01021"/>
    <w:rsid w:val="00C011E3"/>
    <w:rsid w:val="00C0141F"/>
    <w:rsid w:val="00C015D7"/>
    <w:rsid w:val="00C01F98"/>
    <w:rsid w:val="00C01FC6"/>
    <w:rsid w:val="00C020BC"/>
    <w:rsid w:val="00C024A7"/>
    <w:rsid w:val="00C0310A"/>
    <w:rsid w:val="00C0322D"/>
    <w:rsid w:val="00C0324D"/>
    <w:rsid w:val="00C034E2"/>
    <w:rsid w:val="00C03DF7"/>
    <w:rsid w:val="00C0415F"/>
    <w:rsid w:val="00C048AF"/>
    <w:rsid w:val="00C04E88"/>
    <w:rsid w:val="00C05C44"/>
    <w:rsid w:val="00C05D99"/>
    <w:rsid w:val="00C05E2E"/>
    <w:rsid w:val="00C06054"/>
    <w:rsid w:val="00C065B9"/>
    <w:rsid w:val="00C077E0"/>
    <w:rsid w:val="00C07DE6"/>
    <w:rsid w:val="00C10BCE"/>
    <w:rsid w:val="00C110CA"/>
    <w:rsid w:val="00C11372"/>
    <w:rsid w:val="00C119DC"/>
    <w:rsid w:val="00C11C7B"/>
    <w:rsid w:val="00C12433"/>
    <w:rsid w:val="00C12E46"/>
    <w:rsid w:val="00C12EBA"/>
    <w:rsid w:val="00C13455"/>
    <w:rsid w:val="00C1424B"/>
    <w:rsid w:val="00C14AB7"/>
    <w:rsid w:val="00C150A6"/>
    <w:rsid w:val="00C151EF"/>
    <w:rsid w:val="00C15326"/>
    <w:rsid w:val="00C154B5"/>
    <w:rsid w:val="00C157A6"/>
    <w:rsid w:val="00C15AE1"/>
    <w:rsid w:val="00C15CF8"/>
    <w:rsid w:val="00C16679"/>
    <w:rsid w:val="00C1774B"/>
    <w:rsid w:val="00C17872"/>
    <w:rsid w:val="00C17B9A"/>
    <w:rsid w:val="00C17CAA"/>
    <w:rsid w:val="00C203C0"/>
    <w:rsid w:val="00C205E9"/>
    <w:rsid w:val="00C20FCC"/>
    <w:rsid w:val="00C212FC"/>
    <w:rsid w:val="00C22A39"/>
    <w:rsid w:val="00C2336D"/>
    <w:rsid w:val="00C23419"/>
    <w:rsid w:val="00C23619"/>
    <w:rsid w:val="00C23BB4"/>
    <w:rsid w:val="00C23F48"/>
    <w:rsid w:val="00C24308"/>
    <w:rsid w:val="00C24A20"/>
    <w:rsid w:val="00C24EE2"/>
    <w:rsid w:val="00C25614"/>
    <w:rsid w:val="00C25C84"/>
    <w:rsid w:val="00C26109"/>
    <w:rsid w:val="00C2613E"/>
    <w:rsid w:val="00C262BD"/>
    <w:rsid w:val="00C269AF"/>
    <w:rsid w:val="00C27657"/>
    <w:rsid w:val="00C30311"/>
    <w:rsid w:val="00C309DF"/>
    <w:rsid w:val="00C310C2"/>
    <w:rsid w:val="00C31AB2"/>
    <w:rsid w:val="00C31F59"/>
    <w:rsid w:val="00C3245C"/>
    <w:rsid w:val="00C326F9"/>
    <w:rsid w:val="00C33158"/>
    <w:rsid w:val="00C335A8"/>
    <w:rsid w:val="00C33946"/>
    <w:rsid w:val="00C33EF6"/>
    <w:rsid w:val="00C33FD8"/>
    <w:rsid w:val="00C348A5"/>
    <w:rsid w:val="00C34A68"/>
    <w:rsid w:val="00C354D1"/>
    <w:rsid w:val="00C36266"/>
    <w:rsid w:val="00C36525"/>
    <w:rsid w:val="00C368BA"/>
    <w:rsid w:val="00C36BC8"/>
    <w:rsid w:val="00C375DC"/>
    <w:rsid w:val="00C37FAF"/>
    <w:rsid w:val="00C40285"/>
    <w:rsid w:val="00C40EB3"/>
    <w:rsid w:val="00C416AE"/>
    <w:rsid w:val="00C41B63"/>
    <w:rsid w:val="00C41BD9"/>
    <w:rsid w:val="00C42939"/>
    <w:rsid w:val="00C43453"/>
    <w:rsid w:val="00C434FD"/>
    <w:rsid w:val="00C44FC4"/>
    <w:rsid w:val="00C45070"/>
    <w:rsid w:val="00C45ED1"/>
    <w:rsid w:val="00C46036"/>
    <w:rsid w:val="00C46FDC"/>
    <w:rsid w:val="00C476E9"/>
    <w:rsid w:val="00C47991"/>
    <w:rsid w:val="00C479C1"/>
    <w:rsid w:val="00C47AC7"/>
    <w:rsid w:val="00C47C53"/>
    <w:rsid w:val="00C511D5"/>
    <w:rsid w:val="00C5192E"/>
    <w:rsid w:val="00C51C97"/>
    <w:rsid w:val="00C52DE6"/>
    <w:rsid w:val="00C535C2"/>
    <w:rsid w:val="00C537C6"/>
    <w:rsid w:val="00C5427D"/>
    <w:rsid w:val="00C54312"/>
    <w:rsid w:val="00C54C1E"/>
    <w:rsid w:val="00C558D6"/>
    <w:rsid w:val="00C565BB"/>
    <w:rsid w:val="00C5716D"/>
    <w:rsid w:val="00C57968"/>
    <w:rsid w:val="00C60125"/>
    <w:rsid w:val="00C6016B"/>
    <w:rsid w:val="00C60231"/>
    <w:rsid w:val="00C60656"/>
    <w:rsid w:val="00C606A7"/>
    <w:rsid w:val="00C606E5"/>
    <w:rsid w:val="00C61C63"/>
    <w:rsid w:val="00C62013"/>
    <w:rsid w:val="00C62052"/>
    <w:rsid w:val="00C621D9"/>
    <w:rsid w:val="00C62829"/>
    <w:rsid w:val="00C63111"/>
    <w:rsid w:val="00C631C8"/>
    <w:rsid w:val="00C63471"/>
    <w:rsid w:val="00C634A7"/>
    <w:rsid w:val="00C6357C"/>
    <w:rsid w:val="00C6374E"/>
    <w:rsid w:val="00C638D7"/>
    <w:rsid w:val="00C638DF"/>
    <w:rsid w:val="00C63D0C"/>
    <w:rsid w:val="00C64323"/>
    <w:rsid w:val="00C64720"/>
    <w:rsid w:val="00C6517F"/>
    <w:rsid w:val="00C65570"/>
    <w:rsid w:val="00C65F10"/>
    <w:rsid w:val="00C663FD"/>
    <w:rsid w:val="00C67BA6"/>
    <w:rsid w:val="00C709CB"/>
    <w:rsid w:val="00C70DA3"/>
    <w:rsid w:val="00C71920"/>
    <w:rsid w:val="00C72A63"/>
    <w:rsid w:val="00C730AF"/>
    <w:rsid w:val="00C732C8"/>
    <w:rsid w:val="00C737C2"/>
    <w:rsid w:val="00C7384E"/>
    <w:rsid w:val="00C74A84"/>
    <w:rsid w:val="00C757C2"/>
    <w:rsid w:val="00C75DF5"/>
    <w:rsid w:val="00C771C1"/>
    <w:rsid w:val="00C800CA"/>
    <w:rsid w:val="00C80282"/>
    <w:rsid w:val="00C80AE4"/>
    <w:rsid w:val="00C80D30"/>
    <w:rsid w:val="00C8109E"/>
    <w:rsid w:val="00C81743"/>
    <w:rsid w:val="00C81E37"/>
    <w:rsid w:val="00C8218F"/>
    <w:rsid w:val="00C82433"/>
    <w:rsid w:val="00C82AF9"/>
    <w:rsid w:val="00C82D57"/>
    <w:rsid w:val="00C84954"/>
    <w:rsid w:val="00C857F1"/>
    <w:rsid w:val="00C86218"/>
    <w:rsid w:val="00C865C3"/>
    <w:rsid w:val="00C86CF0"/>
    <w:rsid w:val="00C871C4"/>
    <w:rsid w:val="00C903D4"/>
    <w:rsid w:val="00C90C63"/>
    <w:rsid w:val="00C9107F"/>
    <w:rsid w:val="00C91994"/>
    <w:rsid w:val="00C92701"/>
    <w:rsid w:val="00C93B33"/>
    <w:rsid w:val="00C93D69"/>
    <w:rsid w:val="00C943CC"/>
    <w:rsid w:val="00C947DC"/>
    <w:rsid w:val="00C94AEE"/>
    <w:rsid w:val="00C94DD6"/>
    <w:rsid w:val="00C956F1"/>
    <w:rsid w:val="00C95723"/>
    <w:rsid w:val="00C95761"/>
    <w:rsid w:val="00C961EB"/>
    <w:rsid w:val="00C96C75"/>
    <w:rsid w:val="00C97053"/>
    <w:rsid w:val="00C9706F"/>
    <w:rsid w:val="00C9724F"/>
    <w:rsid w:val="00CA0EC2"/>
    <w:rsid w:val="00CA1130"/>
    <w:rsid w:val="00CA16B1"/>
    <w:rsid w:val="00CA1CDB"/>
    <w:rsid w:val="00CA290E"/>
    <w:rsid w:val="00CA2B49"/>
    <w:rsid w:val="00CA2E85"/>
    <w:rsid w:val="00CA415F"/>
    <w:rsid w:val="00CA5EA7"/>
    <w:rsid w:val="00CA612F"/>
    <w:rsid w:val="00CA6829"/>
    <w:rsid w:val="00CA70CE"/>
    <w:rsid w:val="00CA792F"/>
    <w:rsid w:val="00CA7BE6"/>
    <w:rsid w:val="00CB026C"/>
    <w:rsid w:val="00CB0D70"/>
    <w:rsid w:val="00CB23AC"/>
    <w:rsid w:val="00CB258A"/>
    <w:rsid w:val="00CB2C14"/>
    <w:rsid w:val="00CB374B"/>
    <w:rsid w:val="00CB4259"/>
    <w:rsid w:val="00CB47BF"/>
    <w:rsid w:val="00CB4CD2"/>
    <w:rsid w:val="00CB4D0E"/>
    <w:rsid w:val="00CB4ED9"/>
    <w:rsid w:val="00CB51BA"/>
    <w:rsid w:val="00CB5A49"/>
    <w:rsid w:val="00CB5C15"/>
    <w:rsid w:val="00CB678B"/>
    <w:rsid w:val="00CB6DFC"/>
    <w:rsid w:val="00CB76A2"/>
    <w:rsid w:val="00CB7F0D"/>
    <w:rsid w:val="00CC1228"/>
    <w:rsid w:val="00CC1A21"/>
    <w:rsid w:val="00CC26E0"/>
    <w:rsid w:val="00CC3757"/>
    <w:rsid w:val="00CC40B8"/>
    <w:rsid w:val="00CC43C4"/>
    <w:rsid w:val="00CC46E0"/>
    <w:rsid w:val="00CC50AD"/>
    <w:rsid w:val="00CC50B1"/>
    <w:rsid w:val="00CC52B4"/>
    <w:rsid w:val="00CC66DE"/>
    <w:rsid w:val="00CC6DF3"/>
    <w:rsid w:val="00CC742A"/>
    <w:rsid w:val="00CC791F"/>
    <w:rsid w:val="00CC7C0C"/>
    <w:rsid w:val="00CC7D54"/>
    <w:rsid w:val="00CD0061"/>
    <w:rsid w:val="00CD01D2"/>
    <w:rsid w:val="00CD05F9"/>
    <w:rsid w:val="00CD0FF2"/>
    <w:rsid w:val="00CD33BB"/>
    <w:rsid w:val="00CD3A1F"/>
    <w:rsid w:val="00CD3A72"/>
    <w:rsid w:val="00CD43EE"/>
    <w:rsid w:val="00CD47B1"/>
    <w:rsid w:val="00CD519C"/>
    <w:rsid w:val="00CD5C57"/>
    <w:rsid w:val="00CD68A3"/>
    <w:rsid w:val="00CD6FB1"/>
    <w:rsid w:val="00CD700F"/>
    <w:rsid w:val="00CD704B"/>
    <w:rsid w:val="00CD74C5"/>
    <w:rsid w:val="00CD75E3"/>
    <w:rsid w:val="00CD7AB2"/>
    <w:rsid w:val="00CD7E3A"/>
    <w:rsid w:val="00CD7F1D"/>
    <w:rsid w:val="00CE03C7"/>
    <w:rsid w:val="00CE0FF5"/>
    <w:rsid w:val="00CE1EEF"/>
    <w:rsid w:val="00CE2152"/>
    <w:rsid w:val="00CE2627"/>
    <w:rsid w:val="00CE288F"/>
    <w:rsid w:val="00CE28D8"/>
    <w:rsid w:val="00CE2EB2"/>
    <w:rsid w:val="00CE31B1"/>
    <w:rsid w:val="00CE354E"/>
    <w:rsid w:val="00CE37E6"/>
    <w:rsid w:val="00CE3EA1"/>
    <w:rsid w:val="00CE5120"/>
    <w:rsid w:val="00CE525D"/>
    <w:rsid w:val="00CE5C99"/>
    <w:rsid w:val="00CE6F34"/>
    <w:rsid w:val="00CE701B"/>
    <w:rsid w:val="00CF0A78"/>
    <w:rsid w:val="00CF1E7F"/>
    <w:rsid w:val="00CF1F8A"/>
    <w:rsid w:val="00CF2298"/>
    <w:rsid w:val="00CF23EE"/>
    <w:rsid w:val="00CF294E"/>
    <w:rsid w:val="00CF467D"/>
    <w:rsid w:val="00CF4A6C"/>
    <w:rsid w:val="00CF4F05"/>
    <w:rsid w:val="00CF5930"/>
    <w:rsid w:val="00CF5C7D"/>
    <w:rsid w:val="00CF6E7F"/>
    <w:rsid w:val="00CF6EE7"/>
    <w:rsid w:val="00CF6EE8"/>
    <w:rsid w:val="00CF7E6B"/>
    <w:rsid w:val="00D00770"/>
    <w:rsid w:val="00D0099F"/>
    <w:rsid w:val="00D00B84"/>
    <w:rsid w:val="00D00D7F"/>
    <w:rsid w:val="00D00DAD"/>
    <w:rsid w:val="00D01519"/>
    <w:rsid w:val="00D01C33"/>
    <w:rsid w:val="00D01F03"/>
    <w:rsid w:val="00D036C6"/>
    <w:rsid w:val="00D036EA"/>
    <w:rsid w:val="00D03BB2"/>
    <w:rsid w:val="00D03D75"/>
    <w:rsid w:val="00D046E1"/>
    <w:rsid w:val="00D04813"/>
    <w:rsid w:val="00D04873"/>
    <w:rsid w:val="00D04D23"/>
    <w:rsid w:val="00D05B6B"/>
    <w:rsid w:val="00D05BD1"/>
    <w:rsid w:val="00D06A3E"/>
    <w:rsid w:val="00D0727A"/>
    <w:rsid w:val="00D07AFB"/>
    <w:rsid w:val="00D102B1"/>
    <w:rsid w:val="00D1073F"/>
    <w:rsid w:val="00D108DF"/>
    <w:rsid w:val="00D10A6F"/>
    <w:rsid w:val="00D11159"/>
    <w:rsid w:val="00D11245"/>
    <w:rsid w:val="00D11357"/>
    <w:rsid w:val="00D1169C"/>
    <w:rsid w:val="00D125F8"/>
    <w:rsid w:val="00D126F7"/>
    <w:rsid w:val="00D128B7"/>
    <w:rsid w:val="00D129F5"/>
    <w:rsid w:val="00D12ED9"/>
    <w:rsid w:val="00D1361C"/>
    <w:rsid w:val="00D13FD2"/>
    <w:rsid w:val="00D141DD"/>
    <w:rsid w:val="00D1494A"/>
    <w:rsid w:val="00D152D4"/>
    <w:rsid w:val="00D15732"/>
    <w:rsid w:val="00D15FA8"/>
    <w:rsid w:val="00D1610C"/>
    <w:rsid w:val="00D1736E"/>
    <w:rsid w:val="00D17D6B"/>
    <w:rsid w:val="00D2017A"/>
    <w:rsid w:val="00D2141D"/>
    <w:rsid w:val="00D21887"/>
    <w:rsid w:val="00D21BD0"/>
    <w:rsid w:val="00D22E5D"/>
    <w:rsid w:val="00D23872"/>
    <w:rsid w:val="00D23C0A"/>
    <w:rsid w:val="00D24D58"/>
    <w:rsid w:val="00D24F23"/>
    <w:rsid w:val="00D25234"/>
    <w:rsid w:val="00D256E9"/>
    <w:rsid w:val="00D2586D"/>
    <w:rsid w:val="00D259EC"/>
    <w:rsid w:val="00D266DE"/>
    <w:rsid w:val="00D26858"/>
    <w:rsid w:val="00D26A2B"/>
    <w:rsid w:val="00D276A2"/>
    <w:rsid w:val="00D27C93"/>
    <w:rsid w:val="00D3015E"/>
    <w:rsid w:val="00D3132D"/>
    <w:rsid w:val="00D31402"/>
    <w:rsid w:val="00D31689"/>
    <w:rsid w:val="00D316C4"/>
    <w:rsid w:val="00D3195A"/>
    <w:rsid w:val="00D31ABE"/>
    <w:rsid w:val="00D3258A"/>
    <w:rsid w:val="00D32FD3"/>
    <w:rsid w:val="00D33075"/>
    <w:rsid w:val="00D33AD4"/>
    <w:rsid w:val="00D351FC"/>
    <w:rsid w:val="00D355E8"/>
    <w:rsid w:val="00D36069"/>
    <w:rsid w:val="00D36238"/>
    <w:rsid w:val="00D36853"/>
    <w:rsid w:val="00D36D9F"/>
    <w:rsid w:val="00D41357"/>
    <w:rsid w:val="00D4199E"/>
    <w:rsid w:val="00D42C7A"/>
    <w:rsid w:val="00D43084"/>
    <w:rsid w:val="00D43206"/>
    <w:rsid w:val="00D43DD6"/>
    <w:rsid w:val="00D43E1B"/>
    <w:rsid w:val="00D45913"/>
    <w:rsid w:val="00D459ED"/>
    <w:rsid w:val="00D46FF6"/>
    <w:rsid w:val="00D47497"/>
    <w:rsid w:val="00D4763B"/>
    <w:rsid w:val="00D47695"/>
    <w:rsid w:val="00D47738"/>
    <w:rsid w:val="00D4790E"/>
    <w:rsid w:val="00D47BCB"/>
    <w:rsid w:val="00D50105"/>
    <w:rsid w:val="00D50581"/>
    <w:rsid w:val="00D510FC"/>
    <w:rsid w:val="00D5160B"/>
    <w:rsid w:val="00D51C2C"/>
    <w:rsid w:val="00D52253"/>
    <w:rsid w:val="00D5260B"/>
    <w:rsid w:val="00D5295D"/>
    <w:rsid w:val="00D53B30"/>
    <w:rsid w:val="00D5404D"/>
    <w:rsid w:val="00D540D7"/>
    <w:rsid w:val="00D5453B"/>
    <w:rsid w:val="00D54C8C"/>
    <w:rsid w:val="00D54F00"/>
    <w:rsid w:val="00D5547C"/>
    <w:rsid w:val="00D555ED"/>
    <w:rsid w:val="00D557EC"/>
    <w:rsid w:val="00D55A36"/>
    <w:rsid w:val="00D5689A"/>
    <w:rsid w:val="00D5695A"/>
    <w:rsid w:val="00D56975"/>
    <w:rsid w:val="00D57072"/>
    <w:rsid w:val="00D57429"/>
    <w:rsid w:val="00D602E9"/>
    <w:rsid w:val="00D602F4"/>
    <w:rsid w:val="00D61249"/>
    <w:rsid w:val="00D6130B"/>
    <w:rsid w:val="00D6138B"/>
    <w:rsid w:val="00D6167E"/>
    <w:rsid w:val="00D6189C"/>
    <w:rsid w:val="00D61AE5"/>
    <w:rsid w:val="00D62232"/>
    <w:rsid w:val="00D62346"/>
    <w:rsid w:val="00D62378"/>
    <w:rsid w:val="00D63277"/>
    <w:rsid w:val="00D6389A"/>
    <w:rsid w:val="00D64081"/>
    <w:rsid w:val="00D6422C"/>
    <w:rsid w:val="00D64636"/>
    <w:rsid w:val="00D64A08"/>
    <w:rsid w:val="00D64E7B"/>
    <w:rsid w:val="00D650E5"/>
    <w:rsid w:val="00D66414"/>
    <w:rsid w:val="00D668E4"/>
    <w:rsid w:val="00D66C57"/>
    <w:rsid w:val="00D67466"/>
    <w:rsid w:val="00D676B1"/>
    <w:rsid w:val="00D6770E"/>
    <w:rsid w:val="00D67885"/>
    <w:rsid w:val="00D70425"/>
    <w:rsid w:val="00D7047B"/>
    <w:rsid w:val="00D706B1"/>
    <w:rsid w:val="00D7083A"/>
    <w:rsid w:val="00D71BFE"/>
    <w:rsid w:val="00D729A9"/>
    <w:rsid w:val="00D72A1D"/>
    <w:rsid w:val="00D7309B"/>
    <w:rsid w:val="00D741F4"/>
    <w:rsid w:val="00D74FEC"/>
    <w:rsid w:val="00D7505C"/>
    <w:rsid w:val="00D75505"/>
    <w:rsid w:val="00D75741"/>
    <w:rsid w:val="00D75D3D"/>
    <w:rsid w:val="00D76695"/>
    <w:rsid w:val="00D76BCD"/>
    <w:rsid w:val="00D772EC"/>
    <w:rsid w:val="00D77DAB"/>
    <w:rsid w:val="00D805E3"/>
    <w:rsid w:val="00D8114A"/>
    <w:rsid w:val="00D811BA"/>
    <w:rsid w:val="00D81561"/>
    <w:rsid w:val="00D8174D"/>
    <w:rsid w:val="00D8228F"/>
    <w:rsid w:val="00D822DF"/>
    <w:rsid w:val="00D826BA"/>
    <w:rsid w:val="00D82B8F"/>
    <w:rsid w:val="00D83731"/>
    <w:rsid w:val="00D83CB1"/>
    <w:rsid w:val="00D84070"/>
    <w:rsid w:val="00D845BC"/>
    <w:rsid w:val="00D85179"/>
    <w:rsid w:val="00D851D3"/>
    <w:rsid w:val="00D85423"/>
    <w:rsid w:val="00D862B9"/>
    <w:rsid w:val="00D862DA"/>
    <w:rsid w:val="00D8640C"/>
    <w:rsid w:val="00D86456"/>
    <w:rsid w:val="00D86ED6"/>
    <w:rsid w:val="00D86FA6"/>
    <w:rsid w:val="00D870BD"/>
    <w:rsid w:val="00D90CB9"/>
    <w:rsid w:val="00D90D69"/>
    <w:rsid w:val="00D90ED8"/>
    <w:rsid w:val="00D914DA"/>
    <w:rsid w:val="00D91C04"/>
    <w:rsid w:val="00D9200F"/>
    <w:rsid w:val="00D920CD"/>
    <w:rsid w:val="00D92767"/>
    <w:rsid w:val="00D92AD1"/>
    <w:rsid w:val="00D93128"/>
    <w:rsid w:val="00D9381D"/>
    <w:rsid w:val="00D93F16"/>
    <w:rsid w:val="00D94AEE"/>
    <w:rsid w:val="00D94F35"/>
    <w:rsid w:val="00D95042"/>
    <w:rsid w:val="00D95B61"/>
    <w:rsid w:val="00D95FF0"/>
    <w:rsid w:val="00DA0015"/>
    <w:rsid w:val="00DA0269"/>
    <w:rsid w:val="00DA02FD"/>
    <w:rsid w:val="00DA0A69"/>
    <w:rsid w:val="00DA264E"/>
    <w:rsid w:val="00DA2C02"/>
    <w:rsid w:val="00DA3D7B"/>
    <w:rsid w:val="00DA55E6"/>
    <w:rsid w:val="00DA5E0F"/>
    <w:rsid w:val="00DA6294"/>
    <w:rsid w:val="00DA6721"/>
    <w:rsid w:val="00DA7189"/>
    <w:rsid w:val="00DA7370"/>
    <w:rsid w:val="00DA7F90"/>
    <w:rsid w:val="00DA7FDD"/>
    <w:rsid w:val="00DB0D52"/>
    <w:rsid w:val="00DB1190"/>
    <w:rsid w:val="00DB126D"/>
    <w:rsid w:val="00DB14F1"/>
    <w:rsid w:val="00DB1C88"/>
    <w:rsid w:val="00DB2501"/>
    <w:rsid w:val="00DB2EFD"/>
    <w:rsid w:val="00DB367F"/>
    <w:rsid w:val="00DB4035"/>
    <w:rsid w:val="00DB4594"/>
    <w:rsid w:val="00DB489D"/>
    <w:rsid w:val="00DB4AA3"/>
    <w:rsid w:val="00DB508A"/>
    <w:rsid w:val="00DB55B4"/>
    <w:rsid w:val="00DB5858"/>
    <w:rsid w:val="00DB666C"/>
    <w:rsid w:val="00DB686D"/>
    <w:rsid w:val="00DB68FF"/>
    <w:rsid w:val="00DB6A0C"/>
    <w:rsid w:val="00DB6BE5"/>
    <w:rsid w:val="00DB7230"/>
    <w:rsid w:val="00DB7E19"/>
    <w:rsid w:val="00DC0734"/>
    <w:rsid w:val="00DC1019"/>
    <w:rsid w:val="00DC163B"/>
    <w:rsid w:val="00DC18FC"/>
    <w:rsid w:val="00DC190B"/>
    <w:rsid w:val="00DC20B2"/>
    <w:rsid w:val="00DC32BA"/>
    <w:rsid w:val="00DC34E4"/>
    <w:rsid w:val="00DC3A0E"/>
    <w:rsid w:val="00DC3BED"/>
    <w:rsid w:val="00DC3FCB"/>
    <w:rsid w:val="00DC44B7"/>
    <w:rsid w:val="00DC4529"/>
    <w:rsid w:val="00DC56B5"/>
    <w:rsid w:val="00DC5F3F"/>
    <w:rsid w:val="00DC5FD8"/>
    <w:rsid w:val="00DC61BB"/>
    <w:rsid w:val="00DC6DC7"/>
    <w:rsid w:val="00DC6F1B"/>
    <w:rsid w:val="00DC7529"/>
    <w:rsid w:val="00DC76D4"/>
    <w:rsid w:val="00DC7CE3"/>
    <w:rsid w:val="00DC7D91"/>
    <w:rsid w:val="00DC7E04"/>
    <w:rsid w:val="00DD036E"/>
    <w:rsid w:val="00DD0FF3"/>
    <w:rsid w:val="00DD1068"/>
    <w:rsid w:val="00DD1367"/>
    <w:rsid w:val="00DD1928"/>
    <w:rsid w:val="00DD3357"/>
    <w:rsid w:val="00DD3C62"/>
    <w:rsid w:val="00DD43B7"/>
    <w:rsid w:val="00DD483B"/>
    <w:rsid w:val="00DD4E60"/>
    <w:rsid w:val="00DD4FD6"/>
    <w:rsid w:val="00DD5043"/>
    <w:rsid w:val="00DD5E53"/>
    <w:rsid w:val="00DD6370"/>
    <w:rsid w:val="00DD6387"/>
    <w:rsid w:val="00DD6537"/>
    <w:rsid w:val="00DD6667"/>
    <w:rsid w:val="00DD68A6"/>
    <w:rsid w:val="00DD74A2"/>
    <w:rsid w:val="00DD7B3A"/>
    <w:rsid w:val="00DE0C07"/>
    <w:rsid w:val="00DE140A"/>
    <w:rsid w:val="00DE1C81"/>
    <w:rsid w:val="00DE22B0"/>
    <w:rsid w:val="00DE2B8F"/>
    <w:rsid w:val="00DE308B"/>
    <w:rsid w:val="00DE383B"/>
    <w:rsid w:val="00DE3A0A"/>
    <w:rsid w:val="00DE49BE"/>
    <w:rsid w:val="00DE52A0"/>
    <w:rsid w:val="00DE58F2"/>
    <w:rsid w:val="00DE5910"/>
    <w:rsid w:val="00DE5C4D"/>
    <w:rsid w:val="00DE6439"/>
    <w:rsid w:val="00DE6576"/>
    <w:rsid w:val="00DE65F6"/>
    <w:rsid w:val="00DE6785"/>
    <w:rsid w:val="00DE71F0"/>
    <w:rsid w:val="00DE72BD"/>
    <w:rsid w:val="00DE76D9"/>
    <w:rsid w:val="00DF0144"/>
    <w:rsid w:val="00DF0748"/>
    <w:rsid w:val="00DF0A83"/>
    <w:rsid w:val="00DF1504"/>
    <w:rsid w:val="00DF150E"/>
    <w:rsid w:val="00DF2AFA"/>
    <w:rsid w:val="00DF30A9"/>
    <w:rsid w:val="00DF3532"/>
    <w:rsid w:val="00DF4081"/>
    <w:rsid w:val="00DF4614"/>
    <w:rsid w:val="00DF6302"/>
    <w:rsid w:val="00DF6D10"/>
    <w:rsid w:val="00DF6ECA"/>
    <w:rsid w:val="00DF7688"/>
    <w:rsid w:val="00DF7B25"/>
    <w:rsid w:val="00DF7CA6"/>
    <w:rsid w:val="00E0027B"/>
    <w:rsid w:val="00E00A93"/>
    <w:rsid w:val="00E00B67"/>
    <w:rsid w:val="00E00D1C"/>
    <w:rsid w:val="00E00F2D"/>
    <w:rsid w:val="00E010F2"/>
    <w:rsid w:val="00E01A29"/>
    <w:rsid w:val="00E01ECA"/>
    <w:rsid w:val="00E02229"/>
    <w:rsid w:val="00E03996"/>
    <w:rsid w:val="00E03F32"/>
    <w:rsid w:val="00E04062"/>
    <w:rsid w:val="00E04337"/>
    <w:rsid w:val="00E045C9"/>
    <w:rsid w:val="00E04B7A"/>
    <w:rsid w:val="00E05A22"/>
    <w:rsid w:val="00E06658"/>
    <w:rsid w:val="00E10BBB"/>
    <w:rsid w:val="00E11380"/>
    <w:rsid w:val="00E1198F"/>
    <w:rsid w:val="00E12C51"/>
    <w:rsid w:val="00E132BE"/>
    <w:rsid w:val="00E1352C"/>
    <w:rsid w:val="00E135A1"/>
    <w:rsid w:val="00E13F96"/>
    <w:rsid w:val="00E14115"/>
    <w:rsid w:val="00E1496E"/>
    <w:rsid w:val="00E14DB3"/>
    <w:rsid w:val="00E15ADE"/>
    <w:rsid w:val="00E15B40"/>
    <w:rsid w:val="00E1655C"/>
    <w:rsid w:val="00E16B7B"/>
    <w:rsid w:val="00E16EF1"/>
    <w:rsid w:val="00E177A0"/>
    <w:rsid w:val="00E17AB4"/>
    <w:rsid w:val="00E17F63"/>
    <w:rsid w:val="00E20ECC"/>
    <w:rsid w:val="00E21277"/>
    <w:rsid w:val="00E21EF4"/>
    <w:rsid w:val="00E2224C"/>
    <w:rsid w:val="00E22E2F"/>
    <w:rsid w:val="00E234C5"/>
    <w:rsid w:val="00E23614"/>
    <w:rsid w:val="00E23941"/>
    <w:rsid w:val="00E24D22"/>
    <w:rsid w:val="00E25378"/>
    <w:rsid w:val="00E25CFB"/>
    <w:rsid w:val="00E26490"/>
    <w:rsid w:val="00E26971"/>
    <w:rsid w:val="00E26DD4"/>
    <w:rsid w:val="00E270F3"/>
    <w:rsid w:val="00E27461"/>
    <w:rsid w:val="00E27E5D"/>
    <w:rsid w:val="00E302FF"/>
    <w:rsid w:val="00E30A49"/>
    <w:rsid w:val="00E30C93"/>
    <w:rsid w:val="00E31253"/>
    <w:rsid w:val="00E3136E"/>
    <w:rsid w:val="00E31F5B"/>
    <w:rsid w:val="00E32C5A"/>
    <w:rsid w:val="00E32D6E"/>
    <w:rsid w:val="00E33854"/>
    <w:rsid w:val="00E33B36"/>
    <w:rsid w:val="00E34DC8"/>
    <w:rsid w:val="00E36129"/>
    <w:rsid w:val="00E36386"/>
    <w:rsid w:val="00E36ED4"/>
    <w:rsid w:val="00E4108D"/>
    <w:rsid w:val="00E410E8"/>
    <w:rsid w:val="00E412B6"/>
    <w:rsid w:val="00E41B1D"/>
    <w:rsid w:val="00E41C2D"/>
    <w:rsid w:val="00E4249D"/>
    <w:rsid w:val="00E43C06"/>
    <w:rsid w:val="00E43C2F"/>
    <w:rsid w:val="00E43E32"/>
    <w:rsid w:val="00E442C8"/>
    <w:rsid w:val="00E4436D"/>
    <w:rsid w:val="00E449B1"/>
    <w:rsid w:val="00E44BFB"/>
    <w:rsid w:val="00E45BDA"/>
    <w:rsid w:val="00E464F7"/>
    <w:rsid w:val="00E467A2"/>
    <w:rsid w:val="00E47676"/>
    <w:rsid w:val="00E47B31"/>
    <w:rsid w:val="00E47CE1"/>
    <w:rsid w:val="00E501F7"/>
    <w:rsid w:val="00E505B2"/>
    <w:rsid w:val="00E5082D"/>
    <w:rsid w:val="00E52BB9"/>
    <w:rsid w:val="00E53091"/>
    <w:rsid w:val="00E53588"/>
    <w:rsid w:val="00E53815"/>
    <w:rsid w:val="00E53BC6"/>
    <w:rsid w:val="00E53F5F"/>
    <w:rsid w:val="00E54BBE"/>
    <w:rsid w:val="00E54BCB"/>
    <w:rsid w:val="00E54FA1"/>
    <w:rsid w:val="00E55F6C"/>
    <w:rsid w:val="00E5613A"/>
    <w:rsid w:val="00E568E7"/>
    <w:rsid w:val="00E574A9"/>
    <w:rsid w:val="00E57BFF"/>
    <w:rsid w:val="00E57CCD"/>
    <w:rsid w:val="00E60C13"/>
    <w:rsid w:val="00E60E0C"/>
    <w:rsid w:val="00E61355"/>
    <w:rsid w:val="00E613BC"/>
    <w:rsid w:val="00E61C5B"/>
    <w:rsid w:val="00E61F1E"/>
    <w:rsid w:val="00E6234C"/>
    <w:rsid w:val="00E63CB0"/>
    <w:rsid w:val="00E64A7C"/>
    <w:rsid w:val="00E64D59"/>
    <w:rsid w:val="00E6556C"/>
    <w:rsid w:val="00E65702"/>
    <w:rsid w:val="00E65842"/>
    <w:rsid w:val="00E66129"/>
    <w:rsid w:val="00E66861"/>
    <w:rsid w:val="00E66E21"/>
    <w:rsid w:val="00E67063"/>
    <w:rsid w:val="00E67366"/>
    <w:rsid w:val="00E7045F"/>
    <w:rsid w:val="00E70B0D"/>
    <w:rsid w:val="00E70F38"/>
    <w:rsid w:val="00E710FC"/>
    <w:rsid w:val="00E712FB"/>
    <w:rsid w:val="00E71651"/>
    <w:rsid w:val="00E71915"/>
    <w:rsid w:val="00E73DC1"/>
    <w:rsid w:val="00E740C0"/>
    <w:rsid w:val="00E74FBF"/>
    <w:rsid w:val="00E7525A"/>
    <w:rsid w:val="00E76A31"/>
    <w:rsid w:val="00E76CE3"/>
    <w:rsid w:val="00E7751A"/>
    <w:rsid w:val="00E77677"/>
    <w:rsid w:val="00E80916"/>
    <w:rsid w:val="00E80B95"/>
    <w:rsid w:val="00E810B2"/>
    <w:rsid w:val="00E8165D"/>
    <w:rsid w:val="00E81F80"/>
    <w:rsid w:val="00E8205C"/>
    <w:rsid w:val="00E821F2"/>
    <w:rsid w:val="00E82B1D"/>
    <w:rsid w:val="00E834C3"/>
    <w:rsid w:val="00E84096"/>
    <w:rsid w:val="00E840DF"/>
    <w:rsid w:val="00E8435B"/>
    <w:rsid w:val="00E84846"/>
    <w:rsid w:val="00E84B86"/>
    <w:rsid w:val="00E850AD"/>
    <w:rsid w:val="00E85302"/>
    <w:rsid w:val="00E853F1"/>
    <w:rsid w:val="00E85416"/>
    <w:rsid w:val="00E8560F"/>
    <w:rsid w:val="00E857A4"/>
    <w:rsid w:val="00E85F06"/>
    <w:rsid w:val="00E86073"/>
    <w:rsid w:val="00E86432"/>
    <w:rsid w:val="00E86B45"/>
    <w:rsid w:val="00E87599"/>
    <w:rsid w:val="00E8780A"/>
    <w:rsid w:val="00E878C7"/>
    <w:rsid w:val="00E9065A"/>
    <w:rsid w:val="00E90AEA"/>
    <w:rsid w:val="00E914DE"/>
    <w:rsid w:val="00E91C33"/>
    <w:rsid w:val="00E92F2C"/>
    <w:rsid w:val="00E93183"/>
    <w:rsid w:val="00E9348D"/>
    <w:rsid w:val="00E93667"/>
    <w:rsid w:val="00E94525"/>
    <w:rsid w:val="00E94748"/>
    <w:rsid w:val="00E95153"/>
    <w:rsid w:val="00E957FC"/>
    <w:rsid w:val="00E95ADB"/>
    <w:rsid w:val="00E962E4"/>
    <w:rsid w:val="00E96E84"/>
    <w:rsid w:val="00E971BE"/>
    <w:rsid w:val="00E97522"/>
    <w:rsid w:val="00E97D8A"/>
    <w:rsid w:val="00E97E89"/>
    <w:rsid w:val="00EA0289"/>
    <w:rsid w:val="00EA0406"/>
    <w:rsid w:val="00EA0ED3"/>
    <w:rsid w:val="00EA1B56"/>
    <w:rsid w:val="00EA2935"/>
    <w:rsid w:val="00EA433F"/>
    <w:rsid w:val="00EA4A74"/>
    <w:rsid w:val="00EA5CFB"/>
    <w:rsid w:val="00EA61D2"/>
    <w:rsid w:val="00EA67A9"/>
    <w:rsid w:val="00EA6B15"/>
    <w:rsid w:val="00EA70AF"/>
    <w:rsid w:val="00EA728D"/>
    <w:rsid w:val="00EA7350"/>
    <w:rsid w:val="00EA7BDA"/>
    <w:rsid w:val="00EA7BF0"/>
    <w:rsid w:val="00EB0414"/>
    <w:rsid w:val="00EB11D1"/>
    <w:rsid w:val="00EB181B"/>
    <w:rsid w:val="00EB1CA4"/>
    <w:rsid w:val="00EB1D5D"/>
    <w:rsid w:val="00EB217F"/>
    <w:rsid w:val="00EB2906"/>
    <w:rsid w:val="00EB2DEA"/>
    <w:rsid w:val="00EB392B"/>
    <w:rsid w:val="00EB3F43"/>
    <w:rsid w:val="00EB44DC"/>
    <w:rsid w:val="00EB4A06"/>
    <w:rsid w:val="00EB5184"/>
    <w:rsid w:val="00EB6030"/>
    <w:rsid w:val="00EB61DA"/>
    <w:rsid w:val="00EC041C"/>
    <w:rsid w:val="00EC088B"/>
    <w:rsid w:val="00EC0D32"/>
    <w:rsid w:val="00EC12A1"/>
    <w:rsid w:val="00EC277C"/>
    <w:rsid w:val="00EC2A56"/>
    <w:rsid w:val="00EC2A83"/>
    <w:rsid w:val="00EC341C"/>
    <w:rsid w:val="00EC3DC8"/>
    <w:rsid w:val="00EC4353"/>
    <w:rsid w:val="00EC4984"/>
    <w:rsid w:val="00EC51A8"/>
    <w:rsid w:val="00EC5A90"/>
    <w:rsid w:val="00EC65DA"/>
    <w:rsid w:val="00EC65F1"/>
    <w:rsid w:val="00EC70E5"/>
    <w:rsid w:val="00EC7156"/>
    <w:rsid w:val="00EC7A0B"/>
    <w:rsid w:val="00EC7E69"/>
    <w:rsid w:val="00ED0854"/>
    <w:rsid w:val="00ED0C06"/>
    <w:rsid w:val="00ED1657"/>
    <w:rsid w:val="00ED193F"/>
    <w:rsid w:val="00ED2E73"/>
    <w:rsid w:val="00ED315F"/>
    <w:rsid w:val="00ED3847"/>
    <w:rsid w:val="00ED3B99"/>
    <w:rsid w:val="00ED4298"/>
    <w:rsid w:val="00ED45D3"/>
    <w:rsid w:val="00ED5637"/>
    <w:rsid w:val="00ED56DF"/>
    <w:rsid w:val="00ED6618"/>
    <w:rsid w:val="00ED6EF6"/>
    <w:rsid w:val="00ED78EA"/>
    <w:rsid w:val="00ED7D88"/>
    <w:rsid w:val="00EE0268"/>
    <w:rsid w:val="00EE051C"/>
    <w:rsid w:val="00EE094D"/>
    <w:rsid w:val="00EE119F"/>
    <w:rsid w:val="00EE2A01"/>
    <w:rsid w:val="00EE2EA8"/>
    <w:rsid w:val="00EE3336"/>
    <w:rsid w:val="00EE3D65"/>
    <w:rsid w:val="00EE415F"/>
    <w:rsid w:val="00EE431E"/>
    <w:rsid w:val="00EE56C9"/>
    <w:rsid w:val="00EE581C"/>
    <w:rsid w:val="00EE5D44"/>
    <w:rsid w:val="00EE6C6F"/>
    <w:rsid w:val="00EE6D1C"/>
    <w:rsid w:val="00EE6F0A"/>
    <w:rsid w:val="00EE71C9"/>
    <w:rsid w:val="00EE75E6"/>
    <w:rsid w:val="00EE7AC8"/>
    <w:rsid w:val="00EE7D52"/>
    <w:rsid w:val="00EF0505"/>
    <w:rsid w:val="00EF05FA"/>
    <w:rsid w:val="00EF10F1"/>
    <w:rsid w:val="00EF16A1"/>
    <w:rsid w:val="00EF18F8"/>
    <w:rsid w:val="00EF352D"/>
    <w:rsid w:val="00EF3803"/>
    <w:rsid w:val="00EF46B1"/>
    <w:rsid w:val="00EF4AEE"/>
    <w:rsid w:val="00EF4BA5"/>
    <w:rsid w:val="00EF4FA0"/>
    <w:rsid w:val="00EF508A"/>
    <w:rsid w:val="00EF5374"/>
    <w:rsid w:val="00EF5406"/>
    <w:rsid w:val="00EF5A7A"/>
    <w:rsid w:val="00EF5AD8"/>
    <w:rsid w:val="00EF5F20"/>
    <w:rsid w:val="00EF6732"/>
    <w:rsid w:val="00EF6E41"/>
    <w:rsid w:val="00EF7F31"/>
    <w:rsid w:val="00F00D44"/>
    <w:rsid w:val="00F02017"/>
    <w:rsid w:val="00F03502"/>
    <w:rsid w:val="00F03E9D"/>
    <w:rsid w:val="00F03F3B"/>
    <w:rsid w:val="00F06F13"/>
    <w:rsid w:val="00F07468"/>
    <w:rsid w:val="00F07DD2"/>
    <w:rsid w:val="00F10823"/>
    <w:rsid w:val="00F10FC8"/>
    <w:rsid w:val="00F11A13"/>
    <w:rsid w:val="00F11A82"/>
    <w:rsid w:val="00F11DC3"/>
    <w:rsid w:val="00F11DDC"/>
    <w:rsid w:val="00F12203"/>
    <w:rsid w:val="00F12665"/>
    <w:rsid w:val="00F129AA"/>
    <w:rsid w:val="00F12D7B"/>
    <w:rsid w:val="00F1302B"/>
    <w:rsid w:val="00F13368"/>
    <w:rsid w:val="00F13E38"/>
    <w:rsid w:val="00F13F76"/>
    <w:rsid w:val="00F14007"/>
    <w:rsid w:val="00F147B6"/>
    <w:rsid w:val="00F14E02"/>
    <w:rsid w:val="00F1516E"/>
    <w:rsid w:val="00F16745"/>
    <w:rsid w:val="00F16CBE"/>
    <w:rsid w:val="00F17280"/>
    <w:rsid w:val="00F17832"/>
    <w:rsid w:val="00F17BCA"/>
    <w:rsid w:val="00F17DB0"/>
    <w:rsid w:val="00F20264"/>
    <w:rsid w:val="00F20D75"/>
    <w:rsid w:val="00F212B4"/>
    <w:rsid w:val="00F2176B"/>
    <w:rsid w:val="00F21BDC"/>
    <w:rsid w:val="00F223D6"/>
    <w:rsid w:val="00F22678"/>
    <w:rsid w:val="00F22D82"/>
    <w:rsid w:val="00F23A8E"/>
    <w:rsid w:val="00F247E5"/>
    <w:rsid w:val="00F24802"/>
    <w:rsid w:val="00F26027"/>
    <w:rsid w:val="00F26D40"/>
    <w:rsid w:val="00F27087"/>
    <w:rsid w:val="00F2708D"/>
    <w:rsid w:val="00F276C2"/>
    <w:rsid w:val="00F27A32"/>
    <w:rsid w:val="00F27B1F"/>
    <w:rsid w:val="00F30A09"/>
    <w:rsid w:val="00F30D8F"/>
    <w:rsid w:val="00F31D21"/>
    <w:rsid w:val="00F32CC2"/>
    <w:rsid w:val="00F331AB"/>
    <w:rsid w:val="00F33E68"/>
    <w:rsid w:val="00F340B6"/>
    <w:rsid w:val="00F3430F"/>
    <w:rsid w:val="00F344C6"/>
    <w:rsid w:val="00F34C56"/>
    <w:rsid w:val="00F34D02"/>
    <w:rsid w:val="00F35DC5"/>
    <w:rsid w:val="00F361B7"/>
    <w:rsid w:val="00F36437"/>
    <w:rsid w:val="00F364BC"/>
    <w:rsid w:val="00F36F9B"/>
    <w:rsid w:val="00F3739D"/>
    <w:rsid w:val="00F37496"/>
    <w:rsid w:val="00F37E51"/>
    <w:rsid w:val="00F40BAE"/>
    <w:rsid w:val="00F414EE"/>
    <w:rsid w:val="00F42213"/>
    <w:rsid w:val="00F42CD9"/>
    <w:rsid w:val="00F44620"/>
    <w:rsid w:val="00F44686"/>
    <w:rsid w:val="00F44E80"/>
    <w:rsid w:val="00F45874"/>
    <w:rsid w:val="00F45C72"/>
    <w:rsid w:val="00F467BB"/>
    <w:rsid w:val="00F47207"/>
    <w:rsid w:val="00F47259"/>
    <w:rsid w:val="00F476AF"/>
    <w:rsid w:val="00F479DB"/>
    <w:rsid w:val="00F50336"/>
    <w:rsid w:val="00F510DF"/>
    <w:rsid w:val="00F5135F"/>
    <w:rsid w:val="00F51519"/>
    <w:rsid w:val="00F51615"/>
    <w:rsid w:val="00F520ED"/>
    <w:rsid w:val="00F521C3"/>
    <w:rsid w:val="00F52850"/>
    <w:rsid w:val="00F52F93"/>
    <w:rsid w:val="00F531ED"/>
    <w:rsid w:val="00F5357C"/>
    <w:rsid w:val="00F54608"/>
    <w:rsid w:val="00F54B3C"/>
    <w:rsid w:val="00F55111"/>
    <w:rsid w:val="00F552F2"/>
    <w:rsid w:val="00F55C73"/>
    <w:rsid w:val="00F55E52"/>
    <w:rsid w:val="00F56178"/>
    <w:rsid w:val="00F568BB"/>
    <w:rsid w:val="00F57475"/>
    <w:rsid w:val="00F579F0"/>
    <w:rsid w:val="00F57EF0"/>
    <w:rsid w:val="00F61311"/>
    <w:rsid w:val="00F627E2"/>
    <w:rsid w:val="00F629A1"/>
    <w:rsid w:val="00F63958"/>
    <w:rsid w:val="00F639BD"/>
    <w:rsid w:val="00F63D97"/>
    <w:rsid w:val="00F642F6"/>
    <w:rsid w:val="00F6432F"/>
    <w:rsid w:val="00F64633"/>
    <w:rsid w:val="00F654A5"/>
    <w:rsid w:val="00F65917"/>
    <w:rsid w:val="00F66DFC"/>
    <w:rsid w:val="00F67821"/>
    <w:rsid w:val="00F679EE"/>
    <w:rsid w:val="00F67ADA"/>
    <w:rsid w:val="00F7015E"/>
    <w:rsid w:val="00F71058"/>
    <w:rsid w:val="00F71520"/>
    <w:rsid w:val="00F721EB"/>
    <w:rsid w:val="00F7237C"/>
    <w:rsid w:val="00F732E3"/>
    <w:rsid w:val="00F7391E"/>
    <w:rsid w:val="00F73F40"/>
    <w:rsid w:val="00F74121"/>
    <w:rsid w:val="00F74581"/>
    <w:rsid w:val="00F750FD"/>
    <w:rsid w:val="00F7580C"/>
    <w:rsid w:val="00F7590F"/>
    <w:rsid w:val="00F75D36"/>
    <w:rsid w:val="00F75FE2"/>
    <w:rsid w:val="00F76E44"/>
    <w:rsid w:val="00F772CC"/>
    <w:rsid w:val="00F776D8"/>
    <w:rsid w:val="00F8082D"/>
    <w:rsid w:val="00F80C87"/>
    <w:rsid w:val="00F81276"/>
    <w:rsid w:val="00F81E66"/>
    <w:rsid w:val="00F82A30"/>
    <w:rsid w:val="00F82DF9"/>
    <w:rsid w:val="00F83062"/>
    <w:rsid w:val="00F839EA"/>
    <w:rsid w:val="00F8512A"/>
    <w:rsid w:val="00F85178"/>
    <w:rsid w:val="00F8569E"/>
    <w:rsid w:val="00F85A12"/>
    <w:rsid w:val="00F85A14"/>
    <w:rsid w:val="00F85FF8"/>
    <w:rsid w:val="00F86308"/>
    <w:rsid w:val="00F86CD2"/>
    <w:rsid w:val="00F871C4"/>
    <w:rsid w:val="00F87595"/>
    <w:rsid w:val="00F87597"/>
    <w:rsid w:val="00F87A6F"/>
    <w:rsid w:val="00F90EB0"/>
    <w:rsid w:val="00F90EE6"/>
    <w:rsid w:val="00F91294"/>
    <w:rsid w:val="00F913C6"/>
    <w:rsid w:val="00F9184A"/>
    <w:rsid w:val="00F922D0"/>
    <w:rsid w:val="00F9303B"/>
    <w:rsid w:val="00F93CC8"/>
    <w:rsid w:val="00F93CEA"/>
    <w:rsid w:val="00F943A5"/>
    <w:rsid w:val="00F9460E"/>
    <w:rsid w:val="00F94815"/>
    <w:rsid w:val="00F94864"/>
    <w:rsid w:val="00F94BAD"/>
    <w:rsid w:val="00F95BDD"/>
    <w:rsid w:val="00F96305"/>
    <w:rsid w:val="00F964E4"/>
    <w:rsid w:val="00F976A5"/>
    <w:rsid w:val="00FA01D0"/>
    <w:rsid w:val="00FA02EE"/>
    <w:rsid w:val="00FA0FA7"/>
    <w:rsid w:val="00FA18CD"/>
    <w:rsid w:val="00FA1DBA"/>
    <w:rsid w:val="00FA2133"/>
    <w:rsid w:val="00FA2655"/>
    <w:rsid w:val="00FA2C98"/>
    <w:rsid w:val="00FA2CFD"/>
    <w:rsid w:val="00FA31AC"/>
    <w:rsid w:val="00FA32A5"/>
    <w:rsid w:val="00FA33A6"/>
    <w:rsid w:val="00FA3912"/>
    <w:rsid w:val="00FA3CEA"/>
    <w:rsid w:val="00FA4762"/>
    <w:rsid w:val="00FA4CEC"/>
    <w:rsid w:val="00FA52E8"/>
    <w:rsid w:val="00FA55BB"/>
    <w:rsid w:val="00FA68EB"/>
    <w:rsid w:val="00FA6F37"/>
    <w:rsid w:val="00FA7148"/>
    <w:rsid w:val="00FA7606"/>
    <w:rsid w:val="00FA7B80"/>
    <w:rsid w:val="00FB0114"/>
    <w:rsid w:val="00FB062E"/>
    <w:rsid w:val="00FB0B18"/>
    <w:rsid w:val="00FB1A2D"/>
    <w:rsid w:val="00FB2ACA"/>
    <w:rsid w:val="00FB320A"/>
    <w:rsid w:val="00FB444C"/>
    <w:rsid w:val="00FB5D70"/>
    <w:rsid w:val="00FB610B"/>
    <w:rsid w:val="00FB673E"/>
    <w:rsid w:val="00FB6E9F"/>
    <w:rsid w:val="00FB732C"/>
    <w:rsid w:val="00FB753B"/>
    <w:rsid w:val="00FB76D7"/>
    <w:rsid w:val="00FB7E70"/>
    <w:rsid w:val="00FC082A"/>
    <w:rsid w:val="00FC16B0"/>
    <w:rsid w:val="00FC173B"/>
    <w:rsid w:val="00FC288D"/>
    <w:rsid w:val="00FC2AD2"/>
    <w:rsid w:val="00FC3444"/>
    <w:rsid w:val="00FC359C"/>
    <w:rsid w:val="00FC3AAC"/>
    <w:rsid w:val="00FC3D57"/>
    <w:rsid w:val="00FC3EB4"/>
    <w:rsid w:val="00FC3F9C"/>
    <w:rsid w:val="00FC3FCF"/>
    <w:rsid w:val="00FC40BC"/>
    <w:rsid w:val="00FC424D"/>
    <w:rsid w:val="00FC434D"/>
    <w:rsid w:val="00FC4543"/>
    <w:rsid w:val="00FC4C72"/>
    <w:rsid w:val="00FC51B8"/>
    <w:rsid w:val="00FC5BC8"/>
    <w:rsid w:val="00FC5FD1"/>
    <w:rsid w:val="00FC6C2D"/>
    <w:rsid w:val="00FD16AB"/>
    <w:rsid w:val="00FD26DE"/>
    <w:rsid w:val="00FD2E3A"/>
    <w:rsid w:val="00FD2FE5"/>
    <w:rsid w:val="00FD3676"/>
    <w:rsid w:val="00FD38DC"/>
    <w:rsid w:val="00FD48C7"/>
    <w:rsid w:val="00FD490F"/>
    <w:rsid w:val="00FD590C"/>
    <w:rsid w:val="00FD61BE"/>
    <w:rsid w:val="00FD6457"/>
    <w:rsid w:val="00FD6547"/>
    <w:rsid w:val="00FD65CC"/>
    <w:rsid w:val="00FD755E"/>
    <w:rsid w:val="00FD7CD3"/>
    <w:rsid w:val="00FD7EFD"/>
    <w:rsid w:val="00FE0307"/>
    <w:rsid w:val="00FE098B"/>
    <w:rsid w:val="00FE0E36"/>
    <w:rsid w:val="00FE14C4"/>
    <w:rsid w:val="00FE21F5"/>
    <w:rsid w:val="00FE2286"/>
    <w:rsid w:val="00FE2418"/>
    <w:rsid w:val="00FE327D"/>
    <w:rsid w:val="00FE3A3D"/>
    <w:rsid w:val="00FE4226"/>
    <w:rsid w:val="00FE43F0"/>
    <w:rsid w:val="00FE44C5"/>
    <w:rsid w:val="00FE4CEB"/>
    <w:rsid w:val="00FE501D"/>
    <w:rsid w:val="00FE6423"/>
    <w:rsid w:val="00FE6E6F"/>
    <w:rsid w:val="00FE7066"/>
    <w:rsid w:val="00FE7990"/>
    <w:rsid w:val="00FF075C"/>
    <w:rsid w:val="00FF0963"/>
    <w:rsid w:val="00FF0A18"/>
    <w:rsid w:val="00FF0D4D"/>
    <w:rsid w:val="00FF1021"/>
    <w:rsid w:val="00FF141F"/>
    <w:rsid w:val="00FF1D34"/>
    <w:rsid w:val="00FF2013"/>
    <w:rsid w:val="00FF371F"/>
    <w:rsid w:val="00FF406D"/>
    <w:rsid w:val="00FF4735"/>
    <w:rsid w:val="00FF4AD8"/>
    <w:rsid w:val="00FF4EE3"/>
    <w:rsid w:val="00FF55B6"/>
    <w:rsid w:val="00FF5CE3"/>
    <w:rsid w:val="00FF64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B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C375DC"/>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C375DC"/>
    <w:pPr>
      <w:keepNext/>
      <w:numPr>
        <w:numId w:val="5"/>
      </w:numPr>
      <w:ind w:right="1296"/>
      <w:outlineLvl w:val="0"/>
    </w:pPr>
    <w:rPr>
      <w:u w:val="single"/>
    </w:rPr>
  </w:style>
  <w:style w:type="paragraph" w:styleId="Heading2">
    <w:name w:val="heading 2"/>
    <w:basedOn w:val="Normal"/>
    <w:next w:val="Normal"/>
    <w:uiPriority w:val="99"/>
    <w:qFormat/>
    <w:locked/>
    <w:rsid w:val="00C375DC"/>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C375DC"/>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C375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5DC"/>
  </w:style>
  <w:style w:type="paragraph" w:styleId="Footer">
    <w:name w:val="footer"/>
    <w:basedOn w:val="Normal"/>
    <w:link w:val="FooterChar"/>
    <w:uiPriority w:val="43"/>
    <w:locked/>
    <w:rsid w:val="00C375DC"/>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C375DC"/>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C375DC"/>
    <w:pPr>
      <w:spacing w:before="240" w:line="240" w:lineRule="exact"/>
      <w:ind w:left="720" w:right="794" w:firstLine="0"/>
    </w:pPr>
  </w:style>
  <w:style w:type="paragraph" w:styleId="FootnoteText">
    <w:name w:val="footnote text"/>
    <w:basedOn w:val="Normal"/>
    <w:link w:val="FootnoteTextChar"/>
    <w:uiPriority w:val="53"/>
    <w:locked/>
    <w:rsid w:val="00C375DC"/>
    <w:pPr>
      <w:spacing w:after="240" w:line="240" w:lineRule="exact"/>
      <w:ind w:left="510" w:hanging="510"/>
    </w:pPr>
  </w:style>
  <w:style w:type="character" w:styleId="FootnoteReference">
    <w:name w:val="footnote reference"/>
    <w:uiPriority w:val="51"/>
    <w:locked/>
    <w:rsid w:val="00C375DC"/>
    <w:rPr>
      <w:b/>
      <w:sz w:val="28"/>
      <w:vertAlign w:val="superscript"/>
    </w:rPr>
  </w:style>
  <w:style w:type="paragraph" w:customStyle="1" w:styleId="FootIndAgain">
    <w:name w:val="FootIndAgain"/>
    <w:basedOn w:val="FootnoteText"/>
    <w:uiPriority w:val="47"/>
    <w:qFormat/>
    <w:locked/>
    <w:rsid w:val="00C375DC"/>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C375DC"/>
    <w:pPr>
      <w:ind w:firstLine="0"/>
    </w:pPr>
  </w:style>
  <w:style w:type="character" w:customStyle="1" w:styleId="Heading1Char">
    <w:name w:val="Heading 1 Char"/>
    <w:uiPriority w:val="99"/>
    <w:semiHidden/>
    <w:locked/>
    <w:rsid w:val="00C375DC"/>
    <w:rPr>
      <w:rFonts w:ascii="Univers" w:hAnsi="Univers"/>
      <w:sz w:val="26"/>
      <w:u w:val="single"/>
      <w:lang w:val="en-AU"/>
    </w:rPr>
  </w:style>
  <w:style w:type="character" w:customStyle="1" w:styleId="Heading2Char">
    <w:name w:val="Heading 2 Char"/>
    <w:uiPriority w:val="99"/>
    <w:semiHidden/>
    <w:locked/>
    <w:rsid w:val="00C375DC"/>
    <w:rPr>
      <w:rFonts w:ascii="Arial" w:hAnsi="Arial"/>
      <w:b/>
      <w:i/>
      <w:sz w:val="24"/>
      <w:lang w:val="en-AU"/>
    </w:rPr>
  </w:style>
  <w:style w:type="character" w:customStyle="1" w:styleId="Heading3Char">
    <w:name w:val="Heading 3 Char"/>
    <w:uiPriority w:val="99"/>
    <w:semiHidden/>
    <w:locked/>
    <w:rsid w:val="00C375DC"/>
    <w:rPr>
      <w:rFonts w:ascii="Arial" w:hAnsi="Arial"/>
      <w:sz w:val="24"/>
      <w:lang w:val="en-AU"/>
    </w:rPr>
  </w:style>
  <w:style w:type="paragraph" w:customStyle="1" w:styleId="NormalHC">
    <w:name w:val="Normal HC"/>
    <w:basedOn w:val="Normal"/>
    <w:uiPriority w:val="27"/>
    <w:qFormat/>
    <w:locked/>
    <w:rsid w:val="00C375DC"/>
    <w:pPr>
      <w:numPr>
        <w:numId w:val="16"/>
      </w:numPr>
      <w:spacing w:after="480"/>
      <w:ind w:left="0" w:hanging="720"/>
    </w:pPr>
  </w:style>
  <w:style w:type="paragraph" w:customStyle="1" w:styleId="HeadingFirst">
    <w:name w:val="Heading First"/>
    <w:basedOn w:val="NormalHC"/>
    <w:next w:val="HeadingV"/>
    <w:uiPriority w:val="15"/>
    <w:qFormat/>
    <w:locked/>
    <w:rsid w:val="00C375DC"/>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C375DC"/>
    <w:pPr>
      <w:keepNext/>
      <w:numPr>
        <w:numId w:val="0"/>
      </w:numPr>
      <w:outlineLvl w:val="2"/>
    </w:pPr>
    <w:rPr>
      <w:b/>
      <w:szCs w:val="20"/>
    </w:rPr>
  </w:style>
  <w:style w:type="paragraph" w:customStyle="1" w:styleId="HeadingL2">
    <w:name w:val="Heading L2"/>
    <w:basedOn w:val="HeadingL1"/>
    <w:next w:val="NormalHC"/>
    <w:uiPriority w:val="23"/>
    <w:qFormat/>
    <w:locked/>
    <w:rsid w:val="00C375DC"/>
    <w:pPr>
      <w:outlineLvl w:val="3"/>
    </w:pPr>
    <w:rPr>
      <w:b w:val="0"/>
      <w:i/>
    </w:rPr>
  </w:style>
  <w:style w:type="paragraph" w:customStyle="1" w:styleId="HeadingMatter">
    <w:name w:val="Heading Matter"/>
    <w:basedOn w:val="NormalHC"/>
    <w:next w:val="HeadingFirst"/>
    <w:uiPriority w:val="13"/>
    <w:qFormat/>
    <w:locked/>
    <w:rsid w:val="00C375DC"/>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C375DC"/>
    <w:pPr>
      <w:keepNext w:val="0"/>
    </w:pPr>
  </w:style>
  <w:style w:type="paragraph" w:customStyle="1" w:styleId="HeadingV">
    <w:name w:val="Heading V"/>
    <w:basedOn w:val="HeadingFirst"/>
    <w:next w:val="HeadingSecond"/>
    <w:uiPriority w:val="17"/>
    <w:qFormat/>
    <w:locked/>
    <w:rsid w:val="00C375DC"/>
    <w:rPr>
      <w:caps w:val="0"/>
      <w:u w:val="none"/>
    </w:rPr>
  </w:style>
  <w:style w:type="paragraph" w:customStyle="1" w:styleId="LeftrightafterHC">
    <w:name w:val="Leftright after HC"/>
    <w:basedOn w:val="Normal"/>
    <w:next w:val="leftright"/>
    <w:uiPriority w:val="31"/>
    <w:qFormat/>
    <w:locked/>
    <w:rsid w:val="00C375DC"/>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C375DC"/>
    <w:pPr>
      <w:ind w:firstLine="720"/>
    </w:pPr>
  </w:style>
  <w:style w:type="paragraph" w:customStyle="1" w:styleId="LeftrightHanging">
    <w:name w:val="LeftrightHanging"/>
    <w:basedOn w:val="NormalHC"/>
    <w:uiPriority w:val="35"/>
    <w:qFormat/>
    <w:locked/>
    <w:rsid w:val="00C375DC"/>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C375DC"/>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C375DC"/>
    <w:pPr>
      <w:spacing w:before="200"/>
      <w:ind w:left="2160"/>
    </w:pPr>
  </w:style>
  <w:style w:type="paragraph" w:customStyle="1" w:styleId="NormalafterHd2nd">
    <w:name w:val="Normal after Hd2nd"/>
    <w:basedOn w:val="NormalHC"/>
    <w:next w:val="NormalHC"/>
    <w:uiPriority w:val="29"/>
    <w:locked/>
    <w:rsid w:val="00C375DC"/>
    <w:pPr>
      <w:numPr>
        <w:numId w:val="0"/>
      </w:numPr>
      <w:spacing w:before="1000"/>
    </w:pPr>
  </w:style>
  <w:style w:type="character" w:customStyle="1" w:styleId="NormalHCChar">
    <w:name w:val="Normal HC Char"/>
    <w:uiPriority w:val="99"/>
    <w:semiHidden/>
    <w:locked/>
    <w:rsid w:val="00C375DC"/>
    <w:rPr>
      <w:rFonts w:ascii="Univers" w:hAnsi="Univers"/>
      <w:sz w:val="26"/>
      <w:szCs w:val="26"/>
    </w:rPr>
  </w:style>
  <w:style w:type="character" w:customStyle="1" w:styleId="StyleFootnoteReferenceChar">
    <w:name w:val="Style Footnote Reference Char"/>
    <w:uiPriority w:val="99"/>
    <w:semiHidden/>
    <w:locked/>
    <w:rsid w:val="00C375DC"/>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C375DC"/>
  </w:style>
  <w:style w:type="paragraph" w:customStyle="1" w:styleId="HeadingJudgment">
    <w:name w:val="Heading Judgment"/>
    <w:basedOn w:val="Normal"/>
    <w:uiPriority w:val="59"/>
    <w:qFormat/>
    <w:locked/>
    <w:rsid w:val="00C375DC"/>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C375DC"/>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375DC"/>
    <w:pPr>
      <w:outlineLvl w:val="4"/>
    </w:pPr>
    <w:rPr>
      <w:b w:val="0"/>
    </w:rPr>
  </w:style>
  <w:style w:type="character" w:styleId="PageNumber">
    <w:name w:val="page number"/>
    <w:basedOn w:val="DefaultParagraphFont"/>
    <w:uiPriority w:val="57"/>
    <w:locked/>
    <w:rsid w:val="00C375DC"/>
  </w:style>
  <w:style w:type="paragraph" w:styleId="BalloonText">
    <w:name w:val="Balloon Text"/>
    <w:basedOn w:val="Normal"/>
    <w:link w:val="BalloonTextChar"/>
    <w:semiHidden/>
    <w:locked/>
    <w:rsid w:val="00C375DC"/>
    <w:rPr>
      <w:rFonts w:ascii="Tahoma" w:hAnsi="Tahoma" w:cs="Tahoma"/>
      <w:sz w:val="16"/>
      <w:szCs w:val="16"/>
      <w:lang w:eastAsia="en-US"/>
    </w:rPr>
  </w:style>
  <w:style w:type="character" w:customStyle="1" w:styleId="BalloonTextChar">
    <w:name w:val="Balloon Text Char"/>
    <w:basedOn w:val="DefaultParagraphFont"/>
    <w:link w:val="BalloonText"/>
    <w:semiHidden/>
    <w:rsid w:val="00C375DC"/>
    <w:rPr>
      <w:rFonts w:ascii="Tahoma" w:hAnsi="Tahoma" w:cs="Tahoma"/>
      <w:sz w:val="16"/>
      <w:szCs w:val="16"/>
      <w:lang w:eastAsia="en-US"/>
    </w:rPr>
  </w:style>
  <w:style w:type="paragraph" w:customStyle="1" w:styleId="ClosingText">
    <w:name w:val="Closing Text"/>
    <w:basedOn w:val="Normal"/>
    <w:uiPriority w:val="98"/>
    <w:semiHidden/>
    <w:qFormat/>
    <w:locked/>
    <w:rsid w:val="00C375DC"/>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C375DC"/>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C375DC"/>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C375DC"/>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C375DC"/>
    <w:rPr>
      <w:szCs w:val="20"/>
      <w:lang w:eastAsia="en-US"/>
    </w:rPr>
  </w:style>
  <w:style w:type="paragraph" w:customStyle="1" w:styleId="NormalBody">
    <w:name w:val="Normal Body"/>
    <w:basedOn w:val="NormalHC"/>
    <w:uiPriority w:val="28"/>
    <w:qFormat/>
    <w:locked/>
    <w:rsid w:val="00C375DC"/>
    <w:pPr>
      <w:numPr>
        <w:numId w:val="0"/>
      </w:numPr>
    </w:pPr>
    <w:rPr>
      <w:lang w:eastAsia="en-US"/>
    </w:rPr>
  </w:style>
  <w:style w:type="paragraph" w:customStyle="1" w:styleId="StyleFootnoteReference">
    <w:name w:val="Style Footnote Reference"/>
    <w:basedOn w:val="Normal"/>
    <w:next w:val="Normal"/>
    <w:semiHidden/>
    <w:rsid w:val="00C375DC"/>
    <w:rPr>
      <w:vertAlign w:val="superscript"/>
      <w:lang w:eastAsia="en-US"/>
    </w:rPr>
  </w:style>
  <w:style w:type="paragraph" w:styleId="ListNumber">
    <w:name w:val="List Number"/>
    <w:basedOn w:val="Normal"/>
    <w:uiPriority w:val="56"/>
    <w:locked/>
    <w:rsid w:val="00C375DC"/>
    <w:pPr>
      <w:numPr>
        <w:numId w:val="11"/>
      </w:numPr>
      <w:contextualSpacing/>
    </w:pPr>
  </w:style>
  <w:style w:type="paragraph" w:customStyle="1" w:styleId="FixListStyle">
    <w:name w:val="FixListStyle"/>
    <w:basedOn w:val="Normal"/>
    <w:uiPriority w:val="99"/>
    <w:qFormat/>
    <w:rsid w:val="00C375DC"/>
    <w:pPr>
      <w:numPr>
        <w:numId w:val="18"/>
      </w:numPr>
      <w:spacing w:after="480"/>
      <w:ind w:left="0" w:hanging="720"/>
    </w:pPr>
  </w:style>
  <w:style w:type="paragraph" w:customStyle="1" w:styleId="CatchwordsBold">
    <w:name w:val="Catchwords Bold"/>
    <w:basedOn w:val="Normal"/>
    <w:link w:val="CatchwordsBoldChar"/>
    <w:qFormat/>
    <w:rsid w:val="00C375D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C375DC"/>
    <w:rPr>
      <w:rFonts w:ascii="Times New Roman" w:hAnsi="Times New Roman"/>
      <w:b/>
      <w:szCs w:val="20"/>
    </w:rPr>
  </w:style>
  <w:style w:type="paragraph" w:customStyle="1" w:styleId="CatchwordsRight">
    <w:name w:val="Catchwords Right"/>
    <w:basedOn w:val="Normal"/>
    <w:link w:val="CatchwordsRightChar"/>
    <w:qFormat/>
    <w:rsid w:val="00C375D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C375DC"/>
    <w:rPr>
      <w:rFonts w:ascii="Times New Roman" w:hAnsi="Times New Roman"/>
      <w:szCs w:val="20"/>
    </w:rPr>
  </w:style>
  <w:style w:type="paragraph" w:customStyle="1" w:styleId="CatchwordsText">
    <w:name w:val="Catchwords Text"/>
    <w:basedOn w:val="Normal"/>
    <w:link w:val="CatchwordsTextChar"/>
    <w:qFormat/>
    <w:rsid w:val="00C375D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C375DC"/>
    <w:rPr>
      <w:rFonts w:ascii="Times New Roman" w:hAnsi="Times New Roman"/>
      <w:szCs w:val="20"/>
    </w:rPr>
  </w:style>
  <w:style w:type="paragraph" w:customStyle="1" w:styleId="CenteredBorder">
    <w:name w:val="Centered Border"/>
    <w:qFormat/>
    <w:rsid w:val="00C375D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C375DC"/>
    <w:pPr>
      <w:jc w:val="center"/>
    </w:pPr>
    <w:rPr>
      <w:rFonts w:ascii="Times New Roman" w:hAnsi="Times New Roman"/>
      <w:b/>
      <w:bCs/>
      <w:szCs w:val="20"/>
      <w:lang w:val="en-GB"/>
    </w:rPr>
  </w:style>
  <w:style w:type="character" w:customStyle="1" w:styleId="OrderCentred">
    <w:name w:val="Order Centred"/>
    <w:semiHidden/>
    <w:rsid w:val="00C375DC"/>
    <w:rPr>
      <w:b/>
      <w:bCs/>
      <w:sz w:val="26"/>
    </w:rPr>
  </w:style>
  <w:style w:type="paragraph" w:customStyle="1" w:styleId="OrdersTopLine">
    <w:name w:val="Orders TopLine"/>
    <w:qFormat/>
    <w:rsid w:val="00C375D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C375D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C375D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C375D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C375D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C375D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C375DC"/>
    <w:rPr>
      <w:rFonts w:ascii="Times New Roman" w:hAnsi="Times New Roman"/>
      <w:i/>
      <w:lang w:eastAsia="en-US"/>
    </w:rPr>
  </w:style>
  <w:style w:type="paragraph" w:customStyle="1" w:styleId="OrdersIndentLevel2i">
    <w:name w:val="Orders Indent Level 2 (i)"/>
    <w:basedOn w:val="Normal"/>
    <w:link w:val="OrdersIndentLevel2iChar"/>
    <w:qFormat/>
    <w:rsid w:val="00C375D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C375DC"/>
    <w:rPr>
      <w:rFonts w:ascii="Times New Roman" w:hAnsi="Times New Roman"/>
      <w:i/>
      <w:lang w:eastAsia="en-US"/>
    </w:rPr>
  </w:style>
  <w:style w:type="paragraph" w:customStyle="1" w:styleId="OrdersMatter">
    <w:name w:val="Orders Matter"/>
    <w:basedOn w:val="OrderCentreBold"/>
    <w:link w:val="OrdersMatterChar"/>
    <w:qFormat/>
    <w:rsid w:val="00C375DC"/>
  </w:style>
  <w:style w:type="character" w:customStyle="1" w:styleId="OrdersMatterChar">
    <w:name w:val="Orders Matter Char"/>
    <w:link w:val="OrdersMatter"/>
    <w:rsid w:val="00C375DC"/>
    <w:rPr>
      <w:rFonts w:ascii="Times New Roman" w:hAnsi="Times New Roman"/>
      <w:b/>
      <w:bCs/>
      <w:szCs w:val="20"/>
      <w:lang w:val="en-GB"/>
    </w:rPr>
  </w:style>
  <w:style w:type="paragraph" w:customStyle="1" w:styleId="OrdersNotice">
    <w:name w:val="Orders Notice"/>
    <w:rsid w:val="00C375D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C375D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C375DC"/>
    <w:rPr>
      <w:rFonts w:ascii="Times New Roman" w:hAnsi="Times New Roman"/>
      <w:szCs w:val="20"/>
      <w:lang w:eastAsia="en-US"/>
    </w:rPr>
  </w:style>
  <w:style w:type="paragraph" w:customStyle="1" w:styleId="OrdersText">
    <w:name w:val="Orders Text"/>
    <w:basedOn w:val="Normal"/>
    <w:link w:val="OrdersTextChar"/>
    <w:qFormat/>
    <w:rsid w:val="00C375D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C375DC"/>
    <w:rPr>
      <w:rFonts w:ascii="Times New Roman" w:hAnsi="Times New Roman"/>
      <w:i/>
      <w:lang w:eastAsia="en-US"/>
    </w:rPr>
  </w:style>
  <w:style w:type="paragraph" w:customStyle="1" w:styleId="OrdersCenteredBorder">
    <w:name w:val="Orders Centered Border"/>
    <w:qFormat/>
    <w:rsid w:val="00C375D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C375DC"/>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C375DC"/>
    <w:rPr>
      <w:rFonts w:ascii="Times New Roman" w:hAnsi="Times New Roman"/>
      <w:szCs w:val="20"/>
    </w:rPr>
  </w:style>
  <w:style w:type="paragraph" w:customStyle="1" w:styleId="LRHangingafterHC">
    <w:name w:val="LR Hanging after HC"/>
    <w:basedOn w:val="Normal"/>
    <w:next w:val="LeftrightHanging"/>
    <w:uiPriority w:val="99"/>
    <w:qFormat/>
    <w:rsid w:val="00C375DC"/>
    <w:pPr>
      <w:spacing w:before="720" w:line="240" w:lineRule="exact"/>
      <w:ind w:left="1440" w:right="794" w:hanging="720"/>
    </w:pPr>
  </w:style>
  <w:style w:type="paragraph" w:customStyle="1" w:styleId="NoNorm">
    <w:name w:val="No Norm"/>
    <w:basedOn w:val="Normal"/>
    <w:qFormat/>
    <w:rsid w:val="005C68B7"/>
    <w:pPr>
      <w:tabs>
        <w:tab w:val="clear" w:pos="720"/>
        <w:tab w:val="left" w:pos="709"/>
      </w:tabs>
      <w:spacing w:before="120" w:line="240" w:lineRule="auto"/>
      <w:ind w:left="720" w:hanging="720"/>
      <w:jc w:val="both"/>
    </w:pPr>
    <w:rPr>
      <w:rFonts w:ascii="Arial" w:eastAsia="Calibri" w:hAnsi="Arial" w:cs="Arial"/>
    </w:rPr>
  </w:style>
  <w:style w:type="paragraph" w:customStyle="1" w:styleId="Noindentnormal">
    <w:name w:val="No indent normal"/>
    <w:basedOn w:val="NoNorm"/>
    <w:qFormat/>
    <w:rsid w:val="005C68B7"/>
    <w:pPr>
      <w:tabs>
        <w:tab w:val="clear" w:pos="1440"/>
        <w:tab w:val="left" w:pos="1418"/>
      </w:tabs>
      <w:ind w:left="1418" w:hanging="709"/>
    </w:pPr>
  </w:style>
  <w:style w:type="paragraph" w:customStyle="1" w:styleId="Indentlista">
    <w:name w:val="Indent list a)"/>
    <w:basedOn w:val="Noindentnormal"/>
    <w:qFormat/>
    <w:rsid w:val="005C68B7"/>
    <w:pPr>
      <w:tabs>
        <w:tab w:val="left" w:pos="2268"/>
      </w:tabs>
      <w:spacing w:before="60"/>
      <w:ind w:left="2268" w:hanging="567"/>
    </w:pPr>
  </w:style>
  <w:style w:type="character" w:styleId="CommentReference">
    <w:name w:val="annotation reference"/>
    <w:basedOn w:val="DefaultParagraphFont"/>
    <w:uiPriority w:val="99"/>
    <w:semiHidden/>
    <w:unhideWhenUsed/>
    <w:locked/>
    <w:rsid w:val="001201E4"/>
    <w:rPr>
      <w:sz w:val="16"/>
      <w:szCs w:val="16"/>
    </w:rPr>
  </w:style>
  <w:style w:type="paragraph" w:styleId="CommentText">
    <w:name w:val="annotation text"/>
    <w:basedOn w:val="Normal"/>
    <w:link w:val="CommentTextChar"/>
    <w:uiPriority w:val="99"/>
    <w:unhideWhenUsed/>
    <w:locked/>
    <w:rsid w:val="001201E4"/>
    <w:pPr>
      <w:spacing w:line="240" w:lineRule="auto"/>
    </w:pPr>
    <w:rPr>
      <w:sz w:val="20"/>
      <w:szCs w:val="20"/>
    </w:rPr>
  </w:style>
  <w:style w:type="character" w:customStyle="1" w:styleId="CommentTextChar">
    <w:name w:val="Comment Text Char"/>
    <w:basedOn w:val="DefaultParagraphFont"/>
    <w:link w:val="CommentText"/>
    <w:uiPriority w:val="99"/>
    <w:rsid w:val="001201E4"/>
    <w:rPr>
      <w:sz w:val="20"/>
      <w:szCs w:val="20"/>
    </w:rPr>
  </w:style>
  <w:style w:type="paragraph" w:styleId="CommentSubject">
    <w:name w:val="annotation subject"/>
    <w:basedOn w:val="CommentText"/>
    <w:next w:val="CommentText"/>
    <w:link w:val="CommentSubjectChar"/>
    <w:uiPriority w:val="99"/>
    <w:semiHidden/>
    <w:unhideWhenUsed/>
    <w:locked/>
    <w:rsid w:val="001201E4"/>
    <w:rPr>
      <w:b/>
      <w:bCs/>
    </w:rPr>
  </w:style>
  <w:style w:type="character" w:customStyle="1" w:styleId="CommentSubjectChar">
    <w:name w:val="Comment Subject Char"/>
    <w:basedOn w:val="CommentTextChar"/>
    <w:link w:val="CommentSubject"/>
    <w:uiPriority w:val="99"/>
    <w:semiHidden/>
    <w:rsid w:val="001201E4"/>
    <w:rPr>
      <w:b/>
      <w:bCs/>
      <w:sz w:val="20"/>
      <w:szCs w:val="20"/>
    </w:rPr>
  </w:style>
  <w:style w:type="paragraph" w:styleId="Revision">
    <w:name w:val="Revision"/>
    <w:hidden/>
    <w:uiPriority w:val="99"/>
    <w:semiHidden/>
    <w:rsid w:val="00784BD5"/>
  </w:style>
  <w:style w:type="character" w:customStyle="1" w:styleId="FootnoteTextChar">
    <w:name w:val="Footnote Text Char"/>
    <w:basedOn w:val="DefaultParagraphFont"/>
    <w:link w:val="FootnoteText"/>
    <w:uiPriority w:val="53"/>
    <w:rsid w:val="00DB1C88"/>
  </w:style>
  <w:style w:type="paragraph" w:customStyle="1" w:styleId="Body">
    <w:name w:val="Body"/>
    <w:basedOn w:val="Normal"/>
    <w:qFormat/>
    <w:rsid w:val="0081766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1766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1766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1766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1766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1766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BDCBE8E-4157-4ECF-95CC-8CE7C8E76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33</Pages>
  <Words>9033</Words>
  <Characters>51490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2024-02-11T22:55:00Z</dcterms:created>
  <dcterms:modified xsi:type="dcterms:W3CDTF">2024-02-11T22:57:00Z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