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C112" w14:textId="77777777" w:rsidR="00F127B9" w:rsidRPr="00704FF8" w:rsidRDefault="00F127B9" w:rsidP="00704FF8">
      <w:pPr>
        <w:pStyle w:val="OrdersTopLine"/>
      </w:pPr>
      <w:r w:rsidRPr="00704FF8">
        <w:t>HIGH COURT OF AUSTRALIA</w:t>
      </w:r>
    </w:p>
    <w:p w14:paraId="21D7B452" w14:textId="77777777" w:rsidR="00F127B9" w:rsidRPr="00704FF8" w:rsidRDefault="00F127B9" w:rsidP="00704FF8">
      <w:pPr>
        <w:pStyle w:val="OrderCentre"/>
      </w:pPr>
    </w:p>
    <w:p w14:paraId="6B2D6D07" w14:textId="77777777" w:rsidR="00F127B9" w:rsidRPr="00C46004" w:rsidRDefault="00F127B9" w:rsidP="00704FF8">
      <w:pPr>
        <w:pStyle w:val="OrderCentre"/>
        <w:rPr>
          <w:spacing w:val="-4"/>
          <w:sz w:val="24"/>
          <w:szCs w:val="24"/>
        </w:rPr>
      </w:pPr>
      <w:r w:rsidRPr="00C46004">
        <w:rPr>
          <w:spacing w:val="-4"/>
          <w:sz w:val="24"/>
          <w:szCs w:val="24"/>
        </w:rPr>
        <w:t>GAGELER CJ,</w:t>
      </w:r>
    </w:p>
    <w:p w14:paraId="48BC8B12" w14:textId="77777777" w:rsidR="00F127B9" w:rsidRPr="00704FF8" w:rsidRDefault="00F127B9" w:rsidP="00704FF8">
      <w:pPr>
        <w:pStyle w:val="OrderCentre"/>
      </w:pPr>
      <w:r w:rsidRPr="00C46004">
        <w:rPr>
          <w:spacing w:val="-4"/>
          <w:sz w:val="24"/>
          <w:szCs w:val="24"/>
        </w:rPr>
        <w:t>EDELMAN, GLEESON, JAGOT AND BEECH</w:t>
      </w:r>
      <w:r w:rsidRPr="00C46004">
        <w:rPr>
          <w:spacing w:val="-4"/>
          <w:sz w:val="24"/>
          <w:szCs w:val="24"/>
        </w:rPr>
        <w:noBreakHyphen/>
        <w:t>JONES JJ</w:t>
      </w:r>
    </w:p>
    <w:p w14:paraId="0430102D" w14:textId="77777777" w:rsidR="00F127B9" w:rsidRPr="00427F3A" w:rsidRDefault="00F127B9" w:rsidP="00EE5374">
      <w:pPr>
        <w:pStyle w:val="Centre"/>
        <w:rPr>
          <w:lang w:val="en-AU"/>
        </w:rPr>
      </w:pPr>
    </w:p>
    <w:p w14:paraId="42E951A2" w14:textId="77777777" w:rsidR="00F127B9" w:rsidRPr="00704FF8" w:rsidRDefault="00F127B9" w:rsidP="00704FF8">
      <w:pPr>
        <w:pStyle w:val="OrdersCenteredBorder"/>
      </w:pPr>
    </w:p>
    <w:p w14:paraId="0BED920A" w14:textId="77777777" w:rsidR="00F127B9" w:rsidRPr="00704FF8" w:rsidRDefault="00F127B9" w:rsidP="0032341F">
      <w:pPr>
        <w:pStyle w:val="OrdersBodyHeading"/>
      </w:pPr>
    </w:p>
    <w:p w14:paraId="34084979" w14:textId="77777777" w:rsidR="00F127B9" w:rsidRPr="0032341F" w:rsidRDefault="00F127B9" w:rsidP="009362E8">
      <w:pPr>
        <w:pStyle w:val="OrdersPartyName"/>
        <w:ind w:right="-1"/>
      </w:pPr>
      <w:r w:rsidRPr="00234006">
        <w:t>DIRECTOR OF PUBLIC PROSECUTIONS</w:t>
      </w:r>
      <w:r w:rsidRPr="0032341F">
        <w:tab/>
        <w:t>APPELLANT</w:t>
      </w:r>
    </w:p>
    <w:p w14:paraId="3CF77781" w14:textId="77777777" w:rsidR="00F127B9" w:rsidRPr="0032341F" w:rsidRDefault="00F127B9" w:rsidP="009362E8">
      <w:pPr>
        <w:pStyle w:val="OrdersPartyName"/>
        <w:ind w:right="-1"/>
      </w:pPr>
    </w:p>
    <w:p w14:paraId="7CB073D0" w14:textId="77777777" w:rsidR="00F127B9" w:rsidRPr="0032341F" w:rsidRDefault="00F127B9" w:rsidP="009362E8">
      <w:pPr>
        <w:pStyle w:val="OrdersPartyName"/>
        <w:ind w:right="-1"/>
      </w:pPr>
      <w:r w:rsidRPr="0032341F">
        <w:t>AND</w:t>
      </w:r>
    </w:p>
    <w:p w14:paraId="1857FE9B" w14:textId="77777777" w:rsidR="00F127B9" w:rsidRPr="0032341F" w:rsidRDefault="00F127B9" w:rsidP="009362E8">
      <w:pPr>
        <w:pStyle w:val="OrdersPartyName"/>
        <w:ind w:right="-1"/>
      </w:pPr>
    </w:p>
    <w:p w14:paraId="02CF4685" w14:textId="77777777" w:rsidR="00F127B9" w:rsidRPr="0032341F" w:rsidRDefault="00F127B9" w:rsidP="009362E8">
      <w:pPr>
        <w:pStyle w:val="OrdersPartyName"/>
        <w:ind w:right="-1"/>
      </w:pPr>
      <w:r w:rsidRPr="00234006">
        <w:t>DAVID JOHN SMITH</w:t>
      </w:r>
      <w:r w:rsidRPr="0032341F">
        <w:tab/>
        <w:t>RESPONDENT</w:t>
      </w:r>
    </w:p>
    <w:p w14:paraId="64D1175C" w14:textId="77777777" w:rsidR="00F127B9" w:rsidRPr="00427F3A" w:rsidRDefault="00F127B9" w:rsidP="00AF0A5E">
      <w:pPr>
        <w:pStyle w:val="BodyHeading"/>
      </w:pPr>
    </w:p>
    <w:p w14:paraId="447A035C" w14:textId="77777777" w:rsidR="00F127B9" w:rsidRPr="00427F3A" w:rsidRDefault="00F127B9" w:rsidP="00BE0A6C">
      <w:pPr>
        <w:pStyle w:val="BodyHeading"/>
      </w:pPr>
    </w:p>
    <w:p w14:paraId="17DFB039" w14:textId="77777777" w:rsidR="00F127B9" w:rsidRPr="00427F3A" w:rsidRDefault="00F127B9" w:rsidP="00EE5374">
      <w:pPr>
        <w:pStyle w:val="CentreItalics"/>
      </w:pPr>
      <w:r w:rsidRPr="00234006">
        <w:t>Director of Public Prosecutions v Smith</w:t>
      </w:r>
    </w:p>
    <w:p w14:paraId="7B783F57" w14:textId="77777777" w:rsidR="00F127B9" w:rsidRPr="00427F3A" w:rsidRDefault="00F127B9" w:rsidP="00E90E4F">
      <w:pPr>
        <w:pStyle w:val="OrdersCentre"/>
      </w:pPr>
      <w:r>
        <w:t>[2024</w:t>
      </w:r>
      <w:r w:rsidRPr="00427F3A">
        <w:t xml:space="preserve">] HCA </w:t>
      </w:r>
      <w:r>
        <w:t>32</w:t>
      </w:r>
    </w:p>
    <w:p w14:paraId="4F22D521" w14:textId="77777777" w:rsidR="00F127B9" w:rsidRDefault="00F127B9" w:rsidP="00E90E4F">
      <w:pPr>
        <w:pStyle w:val="OrdersCentreItalics"/>
      </w:pPr>
      <w:r>
        <w:t xml:space="preserve">Date of Hearing: </w:t>
      </w:r>
      <w:r w:rsidRPr="00234006">
        <w:t>18 April 2024</w:t>
      </w:r>
    </w:p>
    <w:p w14:paraId="06573BD1" w14:textId="77777777" w:rsidR="00F127B9" w:rsidRPr="00427F3A" w:rsidRDefault="00F127B9" w:rsidP="00E90E4F">
      <w:pPr>
        <w:pStyle w:val="OrdersCentreItalics"/>
      </w:pPr>
      <w:r>
        <w:t>Date of Judgment: 11 September 2024</w:t>
      </w:r>
    </w:p>
    <w:p w14:paraId="5B9E78D2" w14:textId="77777777" w:rsidR="00F127B9" w:rsidRDefault="00F127B9" w:rsidP="00E90E4F">
      <w:pPr>
        <w:pStyle w:val="OrdersCentre"/>
      </w:pPr>
      <w:r w:rsidRPr="00234006">
        <w:t>M16/2024</w:t>
      </w:r>
    </w:p>
    <w:p w14:paraId="698DFD75" w14:textId="77777777" w:rsidR="00F127B9" w:rsidRPr="00427F3A" w:rsidRDefault="00F127B9" w:rsidP="00E90E4F">
      <w:pPr>
        <w:pStyle w:val="OrdersCentre"/>
      </w:pPr>
    </w:p>
    <w:p w14:paraId="0741644C" w14:textId="77777777" w:rsidR="00F127B9" w:rsidRPr="00BE0A6C" w:rsidRDefault="00F127B9" w:rsidP="00E90E4F">
      <w:pPr>
        <w:pStyle w:val="OrderCentreBold"/>
      </w:pPr>
      <w:r w:rsidRPr="00BE0A6C">
        <w:t>ORDER</w:t>
      </w:r>
    </w:p>
    <w:p w14:paraId="72B17593" w14:textId="77777777" w:rsidR="00F127B9" w:rsidRPr="00427F3A" w:rsidRDefault="00F127B9" w:rsidP="00736C52">
      <w:pPr>
        <w:pStyle w:val="Centre"/>
        <w:rPr>
          <w:lang w:val="en-AU"/>
        </w:rPr>
      </w:pPr>
    </w:p>
    <w:p w14:paraId="1CF86A90" w14:textId="77777777" w:rsidR="00F127B9" w:rsidRDefault="00F127B9" w:rsidP="00B17464">
      <w:pPr>
        <w:pStyle w:val="OrdersText"/>
      </w:pPr>
      <w:r>
        <w:t>1.</w:t>
      </w:r>
      <w:r>
        <w:tab/>
        <w:t>A</w:t>
      </w:r>
      <w:r w:rsidRPr="00B92BF7">
        <w:t>ppeal allowed.</w:t>
      </w:r>
    </w:p>
    <w:p w14:paraId="011CC7FE" w14:textId="77777777" w:rsidR="00F127B9" w:rsidRPr="00B92BF7" w:rsidRDefault="00F127B9" w:rsidP="00B17464">
      <w:pPr>
        <w:pStyle w:val="OrdersText"/>
      </w:pPr>
    </w:p>
    <w:p w14:paraId="48311F29" w14:textId="77777777" w:rsidR="00F127B9" w:rsidRDefault="00F127B9" w:rsidP="00B17464">
      <w:pPr>
        <w:pStyle w:val="OrdersText"/>
      </w:pPr>
      <w:r>
        <w:t>2.</w:t>
      </w:r>
      <w:r>
        <w:tab/>
      </w:r>
      <w:r w:rsidRPr="00CC2861">
        <w:t xml:space="preserve">Set aside the order made by the </w:t>
      </w:r>
      <w:r>
        <w:t xml:space="preserve">Court of Appeal of the </w:t>
      </w:r>
      <w:r w:rsidRPr="00CC2861">
        <w:t xml:space="preserve">Supreme Court of </w:t>
      </w:r>
      <w:r>
        <w:t xml:space="preserve">Victoria </w:t>
      </w:r>
      <w:r w:rsidRPr="00CC2861">
        <w:t>on</w:t>
      </w:r>
      <w:r>
        <w:t xml:space="preserve"> 30 November 2023</w:t>
      </w:r>
      <w:r w:rsidRPr="00CC2861">
        <w:t xml:space="preserve"> and, in </w:t>
      </w:r>
      <w:r>
        <w:t>its place</w:t>
      </w:r>
      <w:r w:rsidRPr="00CC2861">
        <w:t xml:space="preserve">, </w:t>
      </w:r>
      <w:r>
        <w:t>the reserved questions of law be answered as follows</w:t>
      </w:r>
      <w:r w:rsidRPr="00CC2861">
        <w:t>:</w:t>
      </w:r>
    </w:p>
    <w:p w14:paraId="1F85311A" w14:textId="77777777" w:rsidR="00F127B9" w:rsidRPr="00CC2861" w:rsidRDefault="00F127B9" w:rsidP="00B17464">
      <w:pPr>
        <w:pStyle w:val="OrdersText"/>
      </w:pPr>
    </w:p>
    <w:p w14:paraId="53B98324" w14:textId="77777777" w:rsidR="00F127B9" w:rsidRDefault="00F127B9" w:rsidP="001E52E9">
      <w:pPr>
        <w:pStyle w:val="OrdersText"/>
        <w:ind w:left="1429" w:hanging="720"/>
      </w:pPr>
      <w:r>
        <w:t>1.</w:t>
      </w:r>
      <w:r>
        <w:tab/>
      </w:r>
      <w:r w:rsidRPr="001168C7">
        <w:t xml:space="preserve">Did the meeting infringe the principles of open justice as identified in </w:t>
      </w:r>
      <w:r w:rsidRPr="0061251A">
        <w:rPr>
          <w:i w:val="0"/>
        </w:rPr>
        <w:t>Alec (a pseudonym) v The King</w:t>
      </w:r>
      <w:r w:rsidRPr="001168C7">
        <w:t xml:space="preserve"> [2023] VSCA 208?</w:t>
      </w:r>
    </w:p>
    <w:p w14:paraId="0EE8EDF9" w14:textId="77777777" w:rsidR="00F127B9" w:rsidRPr="001168C7" w:rsidRDefault="00F127B9" w:rsidP="001E52E9">
      <w:pPr>
        <w:pStyle w:val="OrdersText"/>
        <w:ind w:left="1429" w:hanging="720"/>
      </w:pPr>
    </w:p>
    <w:p w14:paraId="18FE2088" w14:textId="77777777" w:rsidR="00F127B9" w:rsidRPr="0061251A" w:rsidRDefault="00F127B9" w:rsidP="001E52E9">
      <w:pPr>
        <w:pStyle w:val="OrdersText"/>
        <w:ind w:left="1440" w:hanging="11"/>
        <w:rPr>
          <w:i w:val="0"/>
        </w:rPr>
      </w:pPr>
      <w:r w:rsidRPr="0061251A">
        <w:rPr>
          <w:i w:val="0"/>
        </w:rPr>
        <w:t>It is unnecessary to answer the question as it does not arise in the proceeding.</w:t>
      </w:r>
    </w:p>
    <w:p w14:paraId="6832C849" w14:textId="77777777" w:rsidR="00F127B9" w:rsidRPr="001168C7" w:rsidRDefault="00F127B9" w:rsidP="001E52E9">
      <w:pPr>
        <w:pStyle w:val="OrdersText"/>
        <w:ind w:left="1429" w:hanging="720"/>
      </w:pPr>
    </w:p>
    <w:p w14:paraId="7F3A9246" w14:textId="77777777" w:rsidR="00F127B9" w:rsidRDefault="00F127B9" w:rsidP="001E52E9">
      <w:pPr>
        <w:pStyle w:val="OrdersText"/>
        <w:ind w:left="1429" w:hanging="720"/>
      </w:pPr>
      <w:r>
        <w:t>2.</w:t>
      </w:r>
      <w:r>
        <w:tab/>
      </w:r>
      <w:r w:rsidRPr="001168C7">
        <w:t>Did the meeting bring the impartiality of the presiding judge into question?</w:t>
      </w:r>
    </w:p>
    <w:p w14:paraId="050A8E01" w14:textId="77777777" w:rsidR="00F127B9" w:rsidRPr="001168C7" w:rsidRDefault="00F127B9" w:rsidP="001E52E9">
      <w:pPr>
        <w:pStyle w:val="OrdersText"/>
        <w:ind w:left="1429" w:hanging="720"/>
      </w:pPr>
    </w:p>
    <w:p w14:paraId="00F67889" w14:textId="77777777" w:rsidR="00F127B9" w:rsidRPr="00604313" w:rsidRDefault="00F127B9" w:rsidP="001E52E9">
      <w:pPr>
        <w:pStyle w:val="OrdersText"/>
        <w:ind w:left="1440" w:hanging="11"/>
        <w:rPr>
          <w:i w:val="0"/>
        </w:rPr>
      </w:pPr>
      <w:r w:rsidRPr="00604313">
        <w:rPr>
          <w:i w:val="0"/>
        </w:rPr>
        <w:t>It is unnecessary to answer the question as it does not arise in the proceeding.</w:t>
      </w:r>
    </w:p>
    <w:p w14:paraId="0A7ACDC7" w14:textId="77777777" w:rsidR="00F127B9" w:rsidRPr="001168C7" w:rsidRDefault="00F127B9" w:rsidP="001E52E9">
      <w:pPr>
        <w:pStyle w:val="OrdersText"/>
        <w:ind w:left="1429" w:hanging="720"/>
      </w:pPr>
    </w:p>
    <w:p w14:paraId="7E8BAEF1" w14:textId="77777777" w:rsidR="00F127B9" w:rsidRDefault="00F127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2E42234" w14:textId="77777777" w:rsidR="00F127B9" w:rsidRDefault="00F127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4351301" w14:textId="4FC35015" w:rsidR="00F127B9" w:rsidRDefault="00F127B9" w:rsidP="00F76C88">
      <w:pPr>
        <w:pStyle w:val="OrdersText"/>
        <w:keepLines/>
        <w:ind w:left="1429" w:hanging="720"/>
      </w:pPr>
      <w:r>
        <w:lastRenderedPageBreak/>
        <w:t>3.</w:t>
      </w:r>
      <w:r>
        <w:tab/>
      </w:r>
      <w:r w:rsidRPr="001168C7">
        <w:t>Did the occurrence of the meeting represent a fundamental irregularity in the trial process, such as to constitute a serious departure from accepted trial processes?</w:t>
      </w:r>
    </w:p>
    <w:p w14:paraId="2326C5D3" w14:textId="77777777" w:rsidR="00F127B9" w:rsidRPr="001168C7" w:rsidRDefault="00F127B9" w:rsidP="001E52E9">
      <w:pPr>
        <w:pStyle w:val="OrdersText"/>
        <w:ind w:left="1429" w:hanging="720"/>
      </w:pPr>
    </w:p>
    <w:p w14:paraId="217FF12E" w14:textId="77777777" w:rsidR="00F127B9" w:rsidRPr="000F608A" w:rsidRDefault="00F127B9" w:rsidP="001E52E9">
      <w:pPr>
        <w:pStyle w:val="OrdersText"/>
        <w:ind w:left="2149" w:hanging="720"/>
        <w:rPr>
          <w:i w:val="0"/>
        </w:rPr>
      </w:pPr>
      <w:r w:rsidRPr="000F608A">
        <w:rPr>
          <w:i w:val="0"/>
        </w:rPr>
        <w:t>No.</w:t>
      </w:r>
    </w:p>
    <w:p w14:paraId="44543269" w14:textId="77777777" w:rsidR="00F127B9" w:rsidRPr="001168C7" w:rsidRDefault="00F127B9" w:rsidP="001E52E9">
      <w:pPr>
        <w:pStyle w:val="OrdersText"/>
        <w:ind w:left="1429" w:hanging="720"/>
      </w:pPr>
    </w:p>
    <w:p w14:paraId="6D1ECD48" w14:textId="77777777" w:rsidR="00F127B9" w:rsidRDefault="00F127B9" w:rsidP="001E52E9">
      <w:pPr>
        <w:pStyle w:val="OrdersText"/>
        <w:ind w:left="1429" w:hanging="720"/>
      </w:pPr>
      <w:r>
        <w:t>4.</w:t>
      </w:r>
      <w:r>
        <w:tab/>
      </w:r>
      <w:r w:rsidRPr="001168C7">
        <w:t>If the answer to questions 1, 2 and/or 3 is in the affirmative, is the only remedy for the evidence of the complainant to be taken at a further special hearing conducted before a different judge?</w:t>
      </w:r>
    </w:p>
    <w:p w14:paraId="51B6314D" w14:textId="77777777" w:rsidR="00F127B9" w:rsidRPr="001168C7" w:rsidRDefault="00F127B9" w:rsidP="001E52E9">
      <w:pPr>
        <w:pStyle w:val="OrdersText"/>
        <w:ind w:left="1429" w:hanging="720"/>
      </w:pPr>
    </w:p>
    <w:p w14:paraId="558E3169" w14:textId="77777777" w:rsidR="00F127B9" w:rsidRPr="000F608A" w:rsidRDefault="00F127B9" w:rsidP="001E52E9">
      <w:pPr>
        <w:pStyle w:val="OrdersText"/>
        <w:ind w:left="1440" w:hanging="11"/>
        <w:rPr>
          <w:i w:val="0"/>
        </w:rPr>
      </w:pPr>
      <w:r w:rsidRPr="000F608A">
        <w:rPr>
          <w:i w:val="0"/>
        </w:rPr>
        <w:t>It is unnecessary to answer the question as it does not arise in the proceeding.</w:t>
      </w:r>
    </w:p>
    <w:p w14:paraId="4B0A6C33" w14:textId="77777777" w:rsidR="00F127B9" w:rsidRDefault="00F127B9" w:rsidP="00EE5374">
      <w:pPr>
        <w:pStyle w:val="Body"/>
      </w:pPr>
    </w:p>
    <w:p w14:paraId="69E5BF4F" w14:textId="77777777" w:rsidR="00F127B9" w:rsidRPr="00427F3A" w:rsidRDefault="00F127B9" w:rsidP="00EE5374">
      <w:pPr>
        <w:pStyle w:val="Body"/>
      </w:pPr>
    </w:p>
    <w:p w14:paraId="2DE93149" w14:textId="77777777" w:rsidR="00F127B9" w:rsidRPr="00427F3A" w:rsidRDefault="00F127B9" w:rsidP="0032341F">
      <w:pPr>
        <w:pStyle w:val="OrdersBody"/>
      </w:pPr>
      <w:r w:rsidRPr="00427F3A">
        <w:t xml:space="preserve">On appeal from the </w:t>
      </w:r>
      <w:r w:rsidRPr="00234006">
        <w:t>Supreme Court of Victoria</w:t>
      </w:r>
    </w:p>
    <w:p w14:paraId="66149376" w14:textId="77777777" w:rsidR="00F127B9" w:rsidRDefault="00F127B9" w:rsidP="00EE5374">
      <w:pPr>
        <w:pStyle w:val="Body"/>
      </w:pPr>
    </w:p>
    <w:p w14:paraId="3E69FCD2" w14:textId="77777777" w:rsidR="00F127B9" w:rsidRPr="00427F3A" w:rsidRDefault="00F127B9" w:rsidP="00EE5374">
      <w:pPr>
        <w:pStyle w:val="Body"/>
      </w:pPr>
    </w:p>
    <w:p w14:paraId="0314CDCC" w14:textId="77777777" w:rsidR="00F127B9" w:rsidRPr="00427F3A" w:rsidRDefault="00F127B9" w:rsidP="00E90E4F">
      <w:pPr>
        <w:pStyle w:val="OrdersBodyHeading"/>
      </w:pPr>
      <w:r w:rsidRPr="00427F3A">
        <w:t>Representation</w:t>
      </w:r>
    </w:p>
    <w:p w14:paraId="5027C5DA" w14:textId="77777777" w:rsidR="00F127B9" w:rsidRDefault="00F127B9" w:rsidP="00EE5374">
      <w:pPr>
        <w:pStyle w:val="Body"/>
      </w:pPr>
    </w:p>
    <w:p w14:paraId="20DE25A0" w14:textId="77777777" w:rsidR="00F127B9" w:rsidRPr="00234006" w:rsidRDefault="00F127B9" w:rsidP="00E90E4F">
      <w:pPr>
        <w:pStyle w:val="OrdersBody"/>
      </w:pPr>
      <w:r w:rsidRPr="00234006">
        <w:t>L T Brown SC with S C Clancy and J R Wang for the appellant (instructed by Office of Public Prosecutions (Vic))</w:t>
      </w:r>
    </w:p>
    <w:p w14:paraId="0556250C" w14:textId="77777777" w:rsidR="00F127B9" w:rsidRPr="00234006" w:rsidRDefault="00F127B9" w:rsidP="001B3C97">
      <w:pPr>
        <w:pStyle w:val="Body"/>
      </w:pPr>
    </w:p>
    <w:p w14:paraId="54D8007F" w14:textId="77777777" w:rsidR="00F127B9" w:rsidRPr="00234006" w:rsidRDefault="00F127B9" w:rsidP="00E90E4F">
      <w:pPr>
        <w:pStyle w:val="OrdersBody"/>
      </w:pPr>
      <w:r w:rsidRPr="00234006">
        <w:t>P F Tehan KC with G J F Chisholm and B A Myers for the respondent (instructed by James Dowsley &amp; Associates)</w:t>
      </w:r>
    </w:p>
    <w:p w14:paraId="7D97D862" w14:textId="77777777" w:rsidR="00F127B9" w:rsidRDefault="00F127B9" w:rsidP="00A01277">
      <w:pPr>
        <w:pStyle w:val="Body"/>
      </w:pPr>
    </w:p>
    <w:p w14:paraId="4555160C" w14:textId="77777777" w:rsidR="00F127B9" w:rsidRDefault="00F127B9" w:rsidP="00EE5374">
      <w:pPr>
        <w:pStyle w:val="Body"/>
      </w:pPr>
    </w:p>
    <w:p w14:paraId="6C3B9A4E" w14:textId="77777777" w:rsidR="00F127B9" w:rsidRDefault="00F127B9" w:rsidP="00EE5374">
      <w:pPr>
        <w:pStyle w:val="Body"/>
      </w:pPr>
    </w:p>
    <w:p w14:paraId="459B9B45" w14:textId="77777777" w:rsidR="00F127B9" w:rsidRDefault="00F127B9" w:rsidP="00EE5374">
      <w:pPr>
        <w:pStyle w:val="Body"/>
      </w:pPr>
    </w:p>
    <w:p w14:paraId="7DA0867F" w14:textId="77777777" w:rsidR="00F127B9" w:rsidRDefault="00F127B9" w:rsidP="00EE5374">
      <w:pPr>
        <w:pStyle w:val="Body"/>
      </w:pPr>
    </w:p>
    <w:p w14:paraId="1254AD93" w14:textId="77777777" w:rsidR="00F127B9" w:rsidRDefault="00F127B9" w:rsidP="00EE5374">
      <w:pPr>
        <w:pStyle w:val="Body"/>
      </w:pPr>
    </w:p>
    <w:p w14:paraId="5593A88F" w14:textId="77777777" w:rsidR="00F127B9" w:rsidRDefault="00F127B9" w:rsidP="00EE5374">
      <w:pPr>
        <w:pStyle w:val="Body"/>
      </w:pPr>
    </w:p>
    <w:p w14:paraId="1CB64CB8" w14:textId="77777777" w:rsidR="00F127B9" w:rsidRDefault="00F127B9" w:rsidP="00EE5374">
      <w:pPr>
        <w:pStyle w:val="Body"/>
      </w:pPr>
    </w:p>
    <w:p w14:paraId="18A9EF5C" w14:textId="77777777" w:rsidR="00F127B9" w:rsidRDefault="00F127B9" w:rsidP="00EE5374">
      <w:pPr>
        <w:pStyle w:val="Body"/>
      </w:pPr>
    </w:p>
    <w:p w14:paraId="4A505EF5" w14:textId="77777777" w:rsidR="00F127B9" w:rsidRDefault="00F127B9" w:rsidP="00EE5374">
      <w:pPr>
        <w:pStyle w:val="Body"/>
      </w:pPr>
    </w:p>
    <w:p w14:paraId="3C77145A" w14:textId="77777777" w:rsidR="00855EEE" w:rsidRDefault="00855EEE" w:rsidP="00EE5374">
      <w:pPr>
        <w:pStyle w:val="Body"/>
      </w:pPr>
    </w:p>
    <w:p w14:paraId="7CB7B8E2" w14:textId="77777777" w:rsidR="00855EEE" w:rsidRDefault="00855EEE" w:rsidP="00EE5374">
      <w:pPr>
        <w:pStyle w:val="Body"/>
      </w:pPr>
    </w:p>
    <w:p w14:paraId="473588BD" w14:textId="77777777" w:rsidR="00855EEE" w:rsidRDefault="00855EEE" w:rsidP="00EE5374">
      <w:pPr>
        <w:pStyle w:val="Body"/>
      </w:pPr>
    </w:p>
    <w:p w14:paraId="0857C23C" w14:textId="77777777" w:rsidR="00F127B9" w:rsidRDefault="00F127B9" w:rsidP="00EE5374">
      <w:pPr>
        <w:pStyle w:val="Body"/>
      </w:pPr>
    </w:p>
    <w:p w14:paraId="29C33A7C" w14:textId="77777777" w:rsidR="00F127B9" w:rsidRDefault="00F127B9" w:rsidP="00EE5374">
      <w:pPr>
        <w:pStyle w:val="Body"/>
      </w:pPr>
    </w:p>
    <w:p w14:paraId="41A773D9" w14:textId="77777777" w:rsidR="00F127B9" w:rsidRPr="00427F3A" w:rsidRDefault="00F127B9" w:rsidP="00EE5374">
      <w:pPr>
        <w:pStyle w:val="Body"/>
      </w:pPr>
    </w:p>
    <w:p w14:paraId="50142CA4" w14:textId="77777777" w:rsidR="00F127B9" w:rsidRPr="00427F3A" w:rsidRDefault="00F127B9" w:rsidP="00F9713B">
      <w:pPr>
        <w:pStyle w:val="Notice"/>
        <w:rPr>
          <w:lang w:val="en-AU"/>
        </w:rPr>
      </w:pPr>
      <w:r w:rsidRPr="00427F3A">
        <w:rPr>
          <w:lang w:val="en-AU"/>
        </w:rPr>
        <w:t>Notice:  This copy of the Court's Reasons for Judgment is subject to formal revision prior to publication in the Commonwealth Law Reports.</w:t>
      </w:r>
    </w:p>
    <w:p w14:paraId="70C0A484" w14:textId="5817A8A4" w:rsidR="00F127B9" w:rsidRDefault="00F127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306DA26" w14:textId="77777777" w:rsidR="00F127B9" w:rsidRDefault="00F127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127B9" w:rsidSect="00F127B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02915FA" w14:textId="77777777" w:rsidR="00F127B9" w:rsidRDefault="00F127B9" w:rsidP="001649CA">
      <w:pPr>
        <w:pStyle w:val="CatchwordsBold"/>
      </w:pPr>
      <w:r>
        <w:lastRenderedPageBreak/>
        <w:t>CATCHWORDS</w:t>
      </w:r>
    </w:p>
    <w:p w14:paraId="233D0811" w14:textId="77777777" w:rsidR="00F127B9" w:rsidRDefault="00F127B9" w:rsidP="001649CA">
      <w:pPr>
        <w:pStyle w:val="CatchwordsBold"/>
      </w:pPr>
    </w:p>
    <w:p w14:paraId="776B2B65" w14:textId="77777777" w:rsidR="00F127B9" w:rsidRPr="00B9489E" w:rsidRDefault="00F127B9" w:rsidP="001649CA">
      <w:pPr>
        <w:pStyle w:val="CatchwordsBold"/>
      </w:pPr>
      <w:r>
        <w:t>Director of Public Prosecutions v Smith</w:t>
      </w:r>
    </w:p>
    <w:p w14:paraId="656CBCDF" w14:textId="77777777" w:rsidR="00F127B9" w:rsidRPr="00183A34" w:rsidRDefault="00F127B9" w:rsidP="00D825B8">
      <w:pPr>
        <w:pStyle w:val="CatchwordsText"/>
      </w:pPr>
    </w:p>
    <w:p w14:paraId="1796A888" w14:textId="77777777" w:rsidR="00F127B9" w:rsidRDefault="00F127B9" w:rsidP="00183A34">
      <w:pPr>
        <w:pStyle w:val="CatchwordsText"/>
      </w:pPr>
      <w:r>
        <w:t xml:space="preserve">Criminal practice – Questions of law arising before trial – Questions of law referred to Court of Appeal – Case stated – Where accused charged with sexual offences against child under 16 years – Where judge and counsel for both prosecution and accused met with complainant before complainant gave evidence at "special hearing" – Where complainant was a minor – Where s 389E(1) of </w:t>
      </w:r>
      <w:r>
        <w:rPr>
          <w:i/>
          <w:iCs/>
        </w:rPr>
        <w:t xml:space="preserve">Criminal Procedure Act 2009 </w:t>
      </w:r>
      <w:r>
        <w:t xml:space="preserve">(Vic) provides that "[a]t a ground rules hearing, the court may make or vary any direction for the fair and efficient conduct of the proceeding" – Where accused not present at meeting and meeting not recorded – Where meeting occurred consequent to recommendation of intermediary appointed under s 389J(1) of </w:t>
      </w:r>
      <w:r w:rsidRPr="0048002E">
        <w:rPr>
          <w:i/>
          <w:iCs/>
        </w:rPr>
        <w:t>Criminal Procedure Act 2009</w:t>
      </w:r>
      <w:r>
        <w:t> </w:t>
      </w:r>
      <w:r w:rsidRPr="0048002E">
        <w:t>(Vic)</w:t>
      </w:r>
      <w:r>
        <w:t xml:space="preserve"> – Whether meeting authorised by s 389E(1) – Whether meeting inconsistent with principle of open justice – Whether meeting a fundamental irregularity – Whether as a result of meeting </w:t>
      </w:r>
      <w:r w:rsidRPr="007651C6">
        <w:t>fair</w:t>
      </w:r>
      <w:r w:rsidRPr="007651C6">
        <w:noBreakHyphen/>
        <w:t xml:space="preserve">minded lay observer might reasonably apprehend that judge </w:t>
      </w:r>
      <w:r>
        <w:t>might not bring impartial mind to resolution of any issue required to be decided in proceeding</w:t>
      </w:r>
      <w:r w:rsidRPr="007651C6">
        <w:t>.</w:t>
      </w:r>
    </w:p>
    <w:p w14:paraId="09CC2401" w14:textId="77777777" w:rsidR="00F127B9" w:rsidRDefault="00F127B9" w:rsidP="00981E75">
      <w:pPr>
        <w:pStyle w:val="CatchwordsText"/>
      </w:pPr>
    </w:p>
    <w:p w14:paraId="778DEF7C" w14:textId="77777777" w:rsidR="00F127B9" w:rsidRDefault="00F127B9" w:rsidP="00981E75">
      <w:pPr>
        <w:pStyle w:val="CatchwordsText"/>
      </w:pPr>
      <w:r>
        <w:t>Words and phrases – "apprehension of bias", "exercise of judicial power", "fair and efficient conduct of the proceeding", "fair</w:t>
      </w:r>
      <w:r>
        <w:noBreakHyphen/>
        <w:t>minded lay observer", "fundamental irregularity", "ground rules hearing", "hearing", "impartiality", "intermediary", "introductory meeting", "minor", "principle of open justice", "proper administration of justice", "special hearing", "substantial miscarriage of justice".</w:t>
      </w:r>
    </w:p>
    <w:p w14:paraId="1B295FEF" w14:textId="77777777" w:rsidR="00F127B9" w:rsidRDefault="00F127B9" w:rsidP="002A7655">
      <w:pPr>
        <w:pStyle w:val="CatchwordsText"/>
      </w:pPr>
    </w:p>
    <w:p w14:paraId="1D521F48" w14:textId="77777777" w:rsidR="00F127B9" w:rsidRDefault="00F127B9" w:rsidP="00E24634">
      <w:pPr>
        <w:pStyle w:val="CatchwordsText"/>
        <w:jc w:val="left"/>
      </w:pPr>
      <w:r>
        <w:rPr>
          <w:i/>
          <w:iCs/>
        </w:rPr>
        <w:t xml:space="preserve">Charter of Human Rights and Responsibilities </w:t>
      </w:r>
      <w:r>
        <w:t>(Vic), ss 24, 28, 32.</w:t>
      </w:r>
    </w:p>
    <w:p w14:paraId="7286BD42" w14:textId="77777777" w:rsidR="00F127B9" w:rsidRDefault="00F127B9" w:rsidP="006654DD">
      <w:pPr>
        <w:pStyle w:val="CatchwordsText"/>
      </w:pPr>
      <w:r w:rsidRPr="00844C6F">
        <w:rPr>
          <w:i/>
          <w:iCs/>
        </w:rPr>
        <w:t>Criminal Procedure Act 2009</w:t>
      </w:r>
      <w:r>
        <w:t> (Vic), Pts 5.7, 8.2, 8.2A; ss 246, 276, 330, 389B, 389E, 389I, 389J.</w:t>
      </w:r>
    </w:p>
    <w:p w14:paraId="1EAD7951" w14:textId="10DE06F7" w:rsidR="00F127B9" w:rsidRDefault="00F127B9" w:rsidP="00855EEE">
      <w:pPr>
        <w:pStyle w:val="CatchwordsText"/>
        <w:jc w:val="left"/>
      </w:pPr>
      <w:r>
        <w:rPr>
          <w:i/>
          <w:iCs/>
        </w:rPr>
        <w:t xml:space="preserve">Open Courts Act 2013 </w:t>
      </w:r>
      <w:r>
        <w:t>(Vic), ss 28, 30.</w:t>
      </w:r>
    </w:p>
    <w:p w14:paraId="13D83F34" w14:textId="6483F98A" w:rsidR="00F127B9" w:rsidRDefault="00F127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609042A" w14:textId="12F1A1B7" w:rsidR="00F127B9" w:rsidRDefault="00F127B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AD5B6E1" w14:textId="77777777" w:rsidR="00F127B9" w:rsidRDefault="00F127B9" w:rsidP="00B841A3">
      <w:pPr>
        <w:pStyle w:val="FixListStyle"/>
        <w:tabs>
          <w:tab w:val="clear" w:pos="720"/>
          <w:tab w:val="left" w:pos="0"/>
        </w:tabs>
        <w:spacing w:after="260" w:line="280" w:lineRule="exact"/>
        <w:ind w:right="0"/>
        <w:jc w:val="both"/>
        <w:rPr>
          <w:rFonts w:ascii="Times New Roman" w:hAnsi="Times New Roman"/>
        </w:rPr>
        <w:sectPr w:rsidR="00F127B9" w:rsidSect="00F127B9">
          <w:pgSz w:w="11907" w:h="16839" w:code="9"/>
          <w:pgMar w:top="1440" w:right="1701" w:bottom="1984" w:left="1701" w:header="720" w:footer="720" w:gutter="0"/>
          <w:pgNumType w:start="1"/>
          <w:cols w:space="720"/>
          <w:titlePg/>
          <w:docGrid w:linePitch="354"/>
        </w:sectPr>
      </w:pPr>
    </w:p>
    <w:p w14:paraId="1EFB9A57" w14:textId="2073D54D" w:rsidR="006D79D9" w:rsidRPr="00B841A3" w:rsidRDefault="00B841A3" w:rsidP="00B841A3">
      <w:pPr>
        <w:pStyle w:val="FixListStyle"/>
        <w:tabs>
          <w:tab w:val="clear" w:pos="720"/>
          <w:tab w:val="left" w:pos="0"/>
        </w:tabs>
        <w:spacing w:after="260" w:line="280" w:lineRule="exact"/>
        <w:ind w:right="0"/>
        <w:jc w:val="both"/>
        <w:rPr>
          <w:rFonts w:ascii="Times New Roman" w:hAnsi="Times New Roman"/>
        </w:rPr>
      </w:pPr>
      <w:r w:rsidRPr="00B841A3">
        <w:rPr>
          <w:rFonts w:ascii="Times New Roman" w:hAnsi="Times New Roman"/>
        </w:rPr>
        <w:lastRenderedPageBreak/>
        <w:t xml:space="preserve">GAGELER CJ, GLEESON, JAGOT AND BEECH-JONES JJ.   </w:t>
      </w:r>
      <w:r w:rsidR="00A54F57" w:rsidRPr="00B841A3">
        <w:rPr>
          <w:rFonts w:ascii="Times New Roman" w:hAnsi="Times New Roman"/>
        </w:rPr>
        <w:t xml:space="preserve">This appeal concerns the </w:t>
      </w:r>
      <w:r w:rsidR="001D4F6E" w:rsidRPr="00B841A3">
        <w:rPr>
          <w:rFonts w:ascii="Times New Roman" w:hAnsi="Times New Roman"/>
        </w:rPr>
        <w:t>operation of provisions of Pt 8.2</w:t>
      </w:r>
      <w:r w:rsidR="00C8492A" w:rsidRPr="00B841A3">
        <w:rPr>
          <w:rFonts w:ascii="Times New Roman" w:hAnsi="Times New Roman"/>
        </w:rPr>
        <w:t>A</w:t>
      </w:r>
      <w:r w:rsidR="001D4F6E" w:rsidRPr="00B841A3">
        <w:rPr>
          <w:rFonts w:ascii="Times New Roman" w:hAnsi="Times New Roman"/>
        </w:rPr>
        <w:t xml:space="preserve"> of the </w:t>
      </w:r>
      <w:r w:rsidR="001D4F6E" w:rsidRPr="00B841A3">
        <w:rPr>
          <w:rFonts w:ascii="Times New Roman" w:hAnsi="Times New Roman"/>
          <w:i/>
          <w:iCs/>
        </w:rPr>
        <w:t>Criminal Procedure Act 2009</w:t>
      </w:r>
      <w:r w:rsidR="001D4F6E" w:rsidRPr="00B841A3">
        <w:rPr>
          <w:rFonts w:ascii="Times New Roman" w:hAnsi="Times New Roman"/>
        </w:rPr>
        <w:t xml:space="preserve"> (Vic) which apply to criminal proceedings for sexual offences</w:t>
      </w:r>
      <w:r w:rsidR="00866BDF" w:rsidRPr="00B841A3">
        <w:rPr>
          <w:rFonts w:ascii="Times New Roman" w:hAnsi="Times New Roman"/>
        </w:rPr>
        <w:t xml:space="preserve"> if a witness (including a </w:t>
      </w:r>
      <w:r w:rsidR="001D60C5" w:rsidRPr="00B841A3">
        <w:rPr>
          <w:rFonts w:ascii="Times New Roman" w:hAnsi="Times New Roman"/>
        </w:rPr>
        <w:t>complainant</w:t>
      </w:r>
      <w:r w:rsidR="00866BDF" w:rsidRPr="00B841A3">
        <w:rPr>
          <w:rFonts w:ascii="Times New Roman" w:hAnsi="Times New Roman"/>
        </w:rPr>
        <w:t xml:space="preserve">) is </w:t>
      </w:r>
      <w:r w:rsidR="00B4044A" w:rsidRPr="00B841A3">
        <w:rPr>
          <w:rFonts w:ascii="Times New Roman" w:hAnsi="Times New Roman"/>
        </w:rPr>
        <w:t>under the age of 18 years or has a cognitive impairment</w:t>
      </w:r>
      <w:r w:rsidR="001D4F6E" w:rsidRPr="00B841A3">
        <w:rPr>
          <w:rFonts w:ascii="Times New Roman" w:hAnsi="Times New Roman"/>
        </w:rPr>
        <w:t>.</w:t>
      </w:r>
      <w:r w:rsidR="00B4044A" w:rsidRPr="00B841A3">
        <w:rPr>
          <w:rStyle w:val="FootnoteReference"/>
          <w:rFonts w:ascii="Times New Roman" w:hAnsi="Times New Roman"/>
          <w:sz w:val="24"/>
        </w:rPr>
        <w:footnoteReference w:id="2"/>
      </w:r>
      <w:r w:rsidR="001D4F6E" w:rsidRPr="00B841A3">
        <w:rPr>
          <w:rFonts w:ascii="Times New Roman" w:hAnsi="Times New Roman"/>
        </w:rPr>
        <w:t xml:space="preserve"> The </w:t>
      </w:r>
      <w:r w:rsidR="00006C87" w:rsidRPr="00B841A3">
        <w:rPr>
          <w:rFonts w:ascii="Times New Roman" w:hAnsi="Times New Roman"/>
        </w:rPr>
        <w:t xml:space="preserve">grounds of appeal </w:t>
      </w:r>
      <w:r w:rsidR="003D3168" w:rsidRPr="00B841A3">
        <w:rPr>
          <w:rFonts w:ascii="Times New Roman" w:hAnsi="Times New Roman"/>
        </w:rPr>
        <w:t xml:space="preserve">concern </w:t>
      </w:r>
      <w:r w:rsidR="00531DEF" w:rsidRPr="00B841A3">
        <w:rPr>
          <w:rFonts w:ascii="Times New Roman" w:hAnsi="Times New Roman"/>
        </w:rPr>
        <w:t>whether</w:t>
      </w:r>
      <w:r w:rsidR="009F7A4E" w:rsidRPr="00B841A3">
        <w:rPr>
          <w:rFonts w:ascii="Times New Roman" w:hAnsi="Times New Roman"/>
        </w:rPr>
        <w:t xml:space="preserve"> the </w:t>
      </w:r>
      <w:r w:rsidR="002A35B5" w:rsidRPr="00B841A3">
        <w:rPr>
          <w:rFonts w:ascii="Times New Roman" w:hAnsi="Times New Roman"/>
        </w:rPr>
        <w:t xml:space="preserve">Court of Appeal </w:t>
      </w:r>
      <w:r w:rsidR="007D175C" w:rsidRPr="00B841A3">
        <w:rPr>
          <w:rFonts w:ascii="Times New Roman" w:hAnsi="Times New Roman"/>
        </w:rPr>
        <w:t xml:space="preserve">of the Supreme Court of Victoria </w:t>
      </w:r>
      <w:r w:rsidR="002A35B5" w:rsidRPr="00B841A3">
        <w:rPr>
          <w:rFonts w:ascii="Times New Roman" w:hAnsi="Times New Roman"/>
        </w:rPr>
        <w:t>(Emerton P, Priest and Macaulay JJA)</w:t>
      </w:r>
      <w:r w:rsidR="003D3168" w:rsidRPr="00B841A3">
        <w:rPr>
          <w:rFonts w:ascii="Times New Roman" w:hAnsi="Times New Roman"/>
        </w:rPr>
        <w:t xml:space="preserve"> </w:t>
      </w:r>
      <w:r w:rsidR="007C7BCE" w:rsidRPr="00B841A3">
        <w:rPr>
          <w:rFonts w:ascii="Times New Roman" w:hAnsi="Times New Roman"/>
        </w:rPr>
        <w:t xml:space="preserve">was correct to </w:t>
      </w:r>
      <w:r w:rsidR="003D3168" w:rsidRPr="00B841A3">
        <w:rPr>
          <w:rFonts w:ascii="Times New Roman" w:hAnsi="Times New Roman"/>
        </w:rPr>
        <w:t>h</w:t>
      </w:r>
      <w:r w:rsidR="00B66777" w:rsidRPr="00B841A3">
        <w:rPr>
          <w:rFonts w:ascii="Times New Roman" w:hAnsi="Times New Roman"/>
        </w:rPr>
        <w:t>o</w:t>
      </w:r>
      <w:r w:rsidR="003D3168" w:rsidRPr="00B841A3">
        <w:rPr>
          <w:rFonts w:ascii="Times New Roman" w:hAnsi="Times New Roman"/>
        </w:rPr>
        <w:t>ld</w:t>
      </w:r>
      <w:r w:rsidR="00B66777" w:rsidRPr="00B841A3">
        <w:rPr>
          <w:rFonts w:ascii="Times New Roman" w:hAnsi="Times New Roman"/>
        </w:rPr>
        <w:t xml:space="preserve"> that</w:t>
      </w:r>
      <w:r w:rsidR="00685EA1" w:rsidRPr="00B841A3">
        <w:rPr>
          <w:rFonts w:ascii="Times New Roman" w:hAnsi="Times New Roman"/>
        </w:rPr>
        <w:t xml:space="preserve"> </w:t>
      </w:r>
      <w:r w:rsidR="00531DEF" w:rsidRPr="00B841A3">
        <w:rPr>
          <w:rFonts w:ascii="Times New Roman" w:hAnsi="Times New Roman"/>
        </w:rPr>
        <w:t xml:space="preserve">a meeting between the </w:t>
      </w:r>
      <w:r w:rsidR="006106A5" w:rsidRPr="00B841A3">
        <w:rPr>
          <w:rFonts w:ascii="Times New Roman" w:hAnsi="Times New Roman"/>
        </w:rPr>
        <w:t xml:space="preserve">complainant, the </w:t>
      </w:r>
      <w:r w:rsidR="00531DEF" w:rsidRPr="00B841A3">
        <w:rPr>
          <w:rFonts w:ascii="Times New Roman" w:hAnsi="Times New Roman"/>
        </w:rPr>
        <w:t xml:space="preserve">judge, </w:t>
      </w:r>
      <w:r w:rsidR="006106A5" w:rsidRPr="00B841A3">
        <w:rPr>
          <w:rFonts w:ascii="Times New Roman" w:hAnsi="Times New Roman"/>
        </w:rPr>
        <w:t xml:space="preserve">and </w:t>
      </w:r>
      <w:r w:rsidR="00531DEF" w:rsidRPr="00B841A3">
        <w:rPr>
          <w:rFonts w:ascii="Times New Roman" w:hAnsi="Times New Roman"/>
        </w:rPr>
        <w:t>counsel for</w:t>
      </w:r>
      <w:r w:rsidR="0001373A" w:rsidRPr="00B841A3">
        <w:rPr>
          <w:rFonts w:ascii="Times New Roman" w:hAnsi="Times New Roman"/>
        </w:rPr>
        <w:t xml:space="preserve"> both</w:t>
      </w:r>
      <w:r w:rsidR="00531DEF" w:rsidRPr="00B841A3">
        <w:rPr>
          <w:rFonts w:ascii="Times New Roman" w:hAnsi="Times New Roman"/>
        </w:rPr>
        <w:t xml:space="preserve"> the prosecution and the accused</w:t>
      </w:r>
      <w:r w:rsidR="00723F81" w:rsidRPr="00B841A3">
        <w:rPr>
          <w:rFonts w:ascii="Times New Roman" w:hAnsi="Times New Roman"/>
        </w:rPr>
        <w:t xml:space="preserve"> (the</w:t>
      </w:r>
      <w:r w:rsidR="0001373A" w:rsidRPr="00B841A3">
        <w:rPr>
          <w:rFonts w:ascii="Times New Roman" w:hAnsi="Times New Roman"/>
        </w:rPr>
        <w:t xml:space="preserve"> accused being the</w:t>
      </w:r>
      <w:r w:rsidR="00723F81" w:rsidRPr="00B841A3">
        <w:rPr>
          <w:rFonts w:ascii="Times New Roman" w:hAnsi="Times New Roman"/>
        </w:rPr>
        <w:t xml:space="preserve"> respondent to this appeal)</w:t>
      </w:r>
      <w:r w:rsidR="00531DEF" w:rsidRPr="00B841A3">
        <w:rPr>
          <w:rFonts w:ascii="Times New Roman" w:hAnsi="Times New Roman"/>
        </w:rPr>
        <w:t xml:space="preserve">, </w:t>
      </w:r>
      <w:r w:rsidR="00CE43D2" w:rsidRPr="00B841A3">
        <w:rPr>
          <w:rFonts w:ascii="Times New Roman" w:hAnsi="Times New Roman"/>
        </w:rPr>
        <w:t xml:space="preserve">on </w:t>
      </w:r>
      <w:r w:rsidR="00FF6896" w:rsidRPr="00B841A3">
        <w:rPr>
          <w:rFonts w:ascii="Times New Roman" w:hAnsi="Times New Roman"/>
        </w:rPr>
        <w:t xml:space="preserve">the day before the judge </w:t>
      </w:r>
      <w:r w:rsidR="00531DEF" w:rsidRPr="00B841A3">
        <w:rPr>
          <w:rFonts w:ascii="Times New Roman" w:hAnsi="Times New Roman"/>
        </w:rPr>
        <w:t>presided over a special hearing</w:t>
      </w:r>
      <w:r w:rsidR="00F65A64" w:rsidRPr="00B841A3">
        <w:rPr>
          <w:rFonts w:ascii="Times New Roman" w:hAnsi="Times New Roman"/>
          <w:b/>
          <w:bCs/>
        </w:rPr>
        <w:t xml:space="preserve"> </w:t>
      </w:r>
      <w:r w:rsidR="00FF6896" w:rsidRPr="00B841A3">
        <w:rPr>
          <w:rFonts w:ascii="Times New Roman" w:hAnsi="Times New Roman"/>
        </w:rPr>
        <w:t>to take the evidence of the complainant</w:t>
      </w:r>
      <w:r w:rsidR="007E486D" w:rsidRPr="00B841A3">
        <w:rPr>
          <w:rFonts w:ascii="Times New Roman" w:hAnsi="Times New Roman"/>
        </w:rPr>
        <w:t>,</w:t>
      </w:r>
      <w:r w:rsidR="00FF6896" w:rsidRPr="00B841A3">
        <w:rPr>
          <w:rFonts w:ascii="Times New Roman" w:hAnsi="Times New Roman"/>
        </w:rPr>
        <w:t xml:space="preserve"> was</w:t>
      </w:r>
      <w:r w:rsidR="005A045A" w:rsidRPr="00B841A3">
        <w:rPr>
          <w:rFonts w:ascii="Times New Roman" w:hAnsi="Times New Roman"/>
        </w:rPr>
        <w:t>: (a) </w:t>
      </w:r>
      <w:r w:rsidR="00DD2A2D" w:rsidRPr="00B841A3">
        <w:rPr>
          <w:rFonts w:ascii="Times New Roman" w:hAnsi="Times New Roman"/>
        </w:rPr>
        <w:t xml:space="preserve">not </w:t>
      </w:r>
      <w:r w:rsidR="00FF6896" w:rsidRPr="00B841A3">
        <w:rPr>
          <w:rFonts w:ascii="Times New Roman" w:hAnsi="Times New Roman"/>
        </w:rPr>
        <w:t xml:space="preserve">authorised by s 389E of the </w:t>
      </w:r>
      <w:r w:rsidR="00FF6896" w:rsidRPr="00B841A3">
        <w:rPr>
          <w:rFonts w:ascii="Times New Roman" w:hAnsi="Times New Roman"/>
          <w:i/>
          <w:iCs/>
        </w:rPr>
        <w:t>Criminal Procedure Act</w:t>
      </w:r>
      <w:r w:rsidR="00FF6896" w:rsidRPr="00B841A3">
        <w:rPr>
          <w:rFonts w:ascii="Times New Roman" w:hAnsi="Times New Roman"/>
        </w:rPr>
        <w:t>; (b) </w:t>
      </w:r>
      <w:r w:rsidR="00006C87" w:rsidRPr="00B841A3">
        <w:rPr>
          <w:rFonts w:ascii="Times New Roman" w:hAnsi="Times New Roman"/>
        </w:rPr>
        <w:t xml:space="preserve">inconsistent with the principle </w:t>
      </w:r>
      <w:r w:rsidR="0002615B" w:rsidRPr="00B841A3">
        <w:rPr>
          <w:rFonts w:ascii="Times New Roman" w:hAnsi="Times New Roman"/>
        </w:rPr>
        <w:t>of open justice; and (c) </w:t>
      </w:r>
      <w:r w:rsidR="00723F81" w:rsidRPr="00B841A3">
        <w:rPr>
          <w:rFonts w:ascii="Times New Roman" w:hAnsi="Times New Roman"/>
        </w:rPr>
        <w:t>a fundamental irregularity in the accused's trial that could not be waived.</w:t>
      </w:r>
    </w:p>
    <w:p w14:paraId="164482CC" w14:textId="171E91B3" w:rsidR="00A54F57" w:rsidRPr="00B841A3" w:rsidRDefault="006D79D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5A045A" w:rsidRPr="00B841A3">
        <w:rPr>
          <w:rFonts w:ascii="Times New Roman" w:hAnsi="Times New Roman"/>
        </w:rPr>
        <w:t>T</w:t>
      </w:r>
      <w:r w:rsidR="005950F2" w:rsidRPr="00B841A3">
        <w:rPr>
          <w:rFonts w:ascii="Times New Roman" w:hAnsi="Times New Roman"/>
        </w:rPr>
        <w:t xml:space="preserve">he appeal must be allowed. </w:t>
      </w:r>
      <w:r w:rsidR="005A045A" w:rsidRPr="00B841A3">
        <w:rPr>
          <w:rFonts w:ascii="Times New Roman" w:hAnsi="Times New Roman"/>
        </w:rPr>
        <w:t>As will be explained, t</w:t>
      </w:r>
      <w:r w:rsidR="00D35E6A" w:rsidRPr="00B841A3">
        <w:rPr>
          <w:rFonts w:ascii="Times New Roman" w:hAnsi="Times New Roman"/>
        </w:rPr>
        <w:t xml:space="preserve">he meeting was authorised under s 389E(1) of the </w:t>
      </w:r>
      <w:r w:rsidR="00D35E6A" w:rsidRPr="00B841A3">
        <w:rPr>
          <w:rFonts w:ascii="Times New Roman" w:hAnsi="Times New Roman"/>
          <w:i/>
          <w:iCs/>
        </w:rPr>
        <w:t>Criminal Procedure Act</w:t>
      </w:r>
      <w:r w:rsidR="00D35E6A" w:rsidRPr="00B841A3">
        <w:rPr>
          <w:rFonts w:ascii="Times New Roman" w:hAnsi="Times New Roman"/>
        </w:rPr>
        <w:t xml:space="preserve"> and did not give rise to any fundamental irregularity in the criminal proceeding. </w:t>
      </w:r>
      <w:r w:rsidR="00FF0584" w:rsidRPr="00B841A3">
        <w:rPr>
          <w:rFonts w:ascii="Times New Roman" w:hAnsi="Times New Roman"/>
        </w:rPr>
        <w:t xml:space="preserve">Although </w:t>
      </w:r>
      <w:r w:rsidR="00D35E6A" w:rsidRPr="00B841A3">
        <w:rPr>
          <w:rFonts w:ascii="Times New Roman" w:hAnsi="Times New Roman"/>
        </w:rPr>
        <w:t xml:space="preserve">the </w:t>
      </w:r>
      <w:r w:rsidR="00AC0EF0" w:rsidRPr="00B841A3">
        <w:rPr>
          <w:rFonts w:ascii="Times New Roman" w:hAnsi="Times New Roman"/>
        </w:rPr>
        <w:t>meeting create</w:t>
      </w:r>
      <w:r w:rsidR="00FF0584" w:rsidRPr="00B841A3">
        <w:rPr>
          <w:rFonts w:ascii="Times New Roman" w:hAnsi="Times New Roman"/>
        </w:rPr>
        <w:t>d</w:t>
      </w:r>
      <w:r w:rsidR="00AC0EF0" w:rsidRPr="00B841A3">
        <w:rPr>
          <w:rFonts w:ascii="Times New Roman" w:hAnsi="Times New Roman"/>
        </w:rPr>
        <w:t xml:space="preserve"> a risk of </w:t>
      </w:r>
      <w:r w:rsidR="00310B83" w:rsidRPr="00B841A3">
        <w:rPr>
          <w:rFonts w:ascii="Times New Roman" w:hAnsi="Times New Roman"/>
        </w:rPr>
        <w:t xml:space="preserve">an </w:t>
      </w:r>
      <w:r w:rsidR="009B1FD1" w:rsidRPr="00B841A3">
        <w:rPr>
          <w:rFonts w:ascii="Times New Roman" w:hAnsi="Times New Roman"/>
        </w:rPr>
        <w:t xml:space="preserve">irregularity </w:t>
      </w:r>
      <w:r w:rsidR="002E7FAA" w:rsidRPr="00B841A3">
        <w:rPr>
          <w:rFonts w:ascii="Times New Roman" w:hAnsi="Times New Roman"/>
        </w:rPr>
        <w:t xml:space="preserve">because of what could </w:t>
      </w:r>
      <w:r w:rsidR="00AA7F47" w:rsidRPr="00B841A3">
        <w:rPr>
          <w:rFonts w:ascii="Times New Roman" w:hAnsi="Times New Roman"/>
        </w:rPr>
        <w:t>have occurred at the meeting,</w:t>
      </w:r>
      <w:r w:rsidR="003D2989" w:rsidRPr="00B841A3">
        <w:rPr>
          <w:rFonts w:ascii="Times New Roman" w:hAnsi="Times New Roman"/>
        </w:rPr>
        <w:t xml:space="preserve"> </w:t>
      </w:r>
      <w:r w:rsidR="00F27A7F" w:rsidRPr="00B841A3">
        <w:rPr>
          <w:rFonts w:ascii="Times New Roman" w:hAnsi="Times New Roman"/>
        </w:rPr>
        <w:t xml:space="preserve">no such irregularity </w:t>
      </w:r>
      <w:r w:rsidR="003D2989" w:rsidRPr="00B841A3">
        <w:rPr>
          <w:rFonts w:ascii="Times New Roman" w:hAnsi="Times New Roman"/>
        </w:rPr>
        <w:t>in fact occur</w:t>
      </w:r>
      <w:r w:rsidR="00F27A7F" w:rsidRPr="00B841A3">
        <w:rPr>
          <w:rFonts w:ascii="Times New Roman" w:hAnsi="Times New Roman"/>
        </w:rPr>
        <w:t>red</w:t>
      </w:r>
      <w:r w:rsidRPr="00B841A3">
        <w:rPr>
          <w:rFonts w:ascii="Times New Roman" w:hAnsi="Times New Roman"/>
        </w:rPr>
        <w:t xml:space="preserve">. </w:t>
      </w:r>
    </w:p>
    <w:p w14:paraId="05E6418B" w14:textId="3196864B" w:rsidR="00723F81" w:rsidRPr="00B841A3" w:rsidRDefault="005A252E" w:rsidP="00B841A3">
      <w:pPr>
        <w:pStyle w:val="HeadingL1"/>
        <w:spacing w:after="260" w:line="280" w:lineRule="exact"/>
        <w:ind w:right="0"/>
        <w:jc w:val="both"/>
        <w:rPr>
          <w:rFonts w:ascii="Times New Roman" w:hAnsi="Times New Roman"/>
        </w:rPr>
      </w:pPr>
      <w:r w:rsidRPr="00B841A3">
        <w:rPr>
          <w:rFonts w:ascii="Times New Roman" w:hAnsi="Times New Roman"/>
        </w:rPr>
        <w:t>Background</w:t>
      </w:r>
    </w:p>
    <w:p w14:paraId="24DADE8D" w14:textId="0459BBE3" w:rsidR="00501759" w:rsidRPr="00B841A3" w:rsidRDefault="00501759" w:rsidP="00B841A3">
      <w:pPr>
        <w:pStyle w:val="HeadingL2"/>
        <w:spacing w:after="260" w:line="280" w:lineRule="exact"/>
        <w:ind w:right="0"/>
        <w:jc w:val="both"/>
        <w:rPr>
          <w:rFonts w:ascii="Times New Roman" w:hAnsi="Times New Roman"/>
        </w:rPr>
      </w:pPr>
      <w:r w:rsidRPr="00B841A3">
        <w:rPr>
          <w:rFonts w:ascii="Times New Roman" w:hAnsi="Times New Roman"/>
        </w:rPr>
        <w:t>The charge</w:t>
      </w:r>
    </w:p>
    <w:p w14:paraId="2CC4B1A9" w14:textId="73D2FDAC" w:rsidR="00A73989" w:rsidRPr="00B841A3" w:rsidRDefault="0050175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5E286F" w:rsidRPr="00B841A3">
        <w:rPr>
          <w:rFonts w:ascii="Times New Roman" w:hAnsi="Times New Roman"/>
        </w:rPr>
        <w:t xml:space="preserve">The </w:t>
      </w:r>
      <w:r w:rsidR="00590AD5" w:rsidRPr="00B841A3">
        <w:rPr>
          <w:rFonts w:ascii="Times New Roman" w:hAnsi="Times New Roman"/>
        </w:rPr>
        <w:t xml:space="preserve">accused </w:t>
      </w:r>
      <w:r w:rsidR="005E286F" w:rsidRPr="00B841A3">
        <w:rPr>
          <w:rFonts w:ascii="Times New Roman" w:hAnsi="Times New Roman"/>
        </w:rPr>
        <w:t>was charged with three offences of sexual assault of a child under 16 years contrary to s 49D(</w:t>
      </w:r>
      <w:r w:rsidR="00BB133D" w:rsidRPr="00B841A3">
        <w:rPr>
          <w:rFonts w:ascii="Times New Roman" w:hAnsi="Times New Roman"/>
        </w:rPr>
        <w:t>1</w:t>
      </w:r>
      <w:r w:rsidR="005E286F" w:rsidRPr="00B841A3">
        <w:rPr>
          <w:rFonts w:ascii="Times New Roman" w:hAnsi="Times New Roman"/>
        </w:rPr>
        <w:t xml:space="preserve">) of the </w:t>
      </w:r>
      <w:r w:rsidR="005E286F" w:rsidRPr="00B841A3">
        <w:rPr>
          <w:rFonts w:ascii="Times New Roman" w:hAnsi="Times New Roman"/>
          <w:i/>
          <w:iCs/>
        </w:rPr>
        <w:t>Crimes Act 1958</w:t>
      </w:r>
      <w:r w:rsidR="00BB133D" w:rsidRPr="00B841A3">
        <w:rPr>
          <w:rFonts w:ascii="Times New Roman" w:hAnsi="Times New Roman"/>
        </w:rPr>
        <w:t xml:space="preserve"> (Vic) and one offence of sexual penetration of a child under 16 years contrary to s 49B(1) of that Act. </w:t>
      </w:r>
      <w:r w:rsidR="007931DD" w:rsidRPr="00B841A3">
        <w:rPr>
          <w:rFonts w:ascii="Times New Roman" w:hAnsi="Times New Roman"/>
        </w:rPr>
        <w:t>A</w:t>
      </w:r>
      <w:r w:rsidR="005475FB" w:rsidRPr="00B841A3">
        <w:rPr>
          <w:rFonts w:ascii="Times New Roman" w:hAnsi="Times New Roman"/>
        </w:rPr>
        <w:t xml:space="preserve"> response filed on behalf of the </w:t>
      </w:r>
      <w:r w:rsidR="00590AD5" w:rsidRPr="00B841A3">
        <w:rPr>
          <w:rFonts w:ascii="Times New Roman" w:hAnsi="Times New Roman"/>
        </w:rPr>
        <w:t xml:space="preserve">accused </w:t>
      </w:r>
      <w:r w:rsidR="005475FB" w:rsidRPr="00B841A3">
        <w:rPr>
          <w:rFonts w:ascii="Times New Roman" w:hAnsi="Times New Roman"/>
        </w:rPr>
        <w:t>under s </w:t>
      </w:r>
      <w:r w:rsidR="0091616E" w:rsidRPr="00B841A3">
        <w:rPr>
          <w:rFonts w:ascii="Times New Roman" w:hAnsi="Times New Roman"/>
        </w:rPr>
        <w:t xml:space="preserve">183 of the </w:t>
      </w:r>
      <w:r w:rsidR="00AB52A8" w:rsidRPr="00B841A3">
        <w:rPr>
          <w:rFonts w:ascii="Times New Roman" w:hAnsi="Times New Roman"/>
          <w:i/>
          <w:iCs/>
        </w:rPr>
        <w:t xml:space="preserve">Criminal Procedure Act </w:t>
      </w:r>
      <w:r w:rsidR="00AB52A8" w:rsidRPr="00B841A3">
        <w:rPr>
          <w:rFonts w:ascii="Times New Roman" w:hAnsi="Times New Roman"/>
        </w:rPr>
        <w:t xml:space="preserve">indicated that he would be pleading not guilty to </w:t>
      </w:r>
      <w:r w:rsidR="00370E29" w:rsidRPr="00B841A3">
        <w:rPr>
          <w:rFonts w:ascii="Times New Roman" w:hAnsi="Times New Roman"/>
        </w:rPr>
        <w:t>all</w:t>
      </w:r>
      <w:r w:rsidR="00AB52A8" w:rsidRPr="00B841A3">
        <w:rPr>
          <w:rFonts w:ascii="Times New Roman" w:hAnsi="Times New Roman"/>
        </w:rPr>
        <w:t xml:space="preserve"> the charges. </w:t>
      </w:r>
      <w:r w:rsidR="002848CF" w:rsidRPr="00B841A3">
        <w:rPr>
          <w:rFonts w:ascii="Times New Roman" w:hAnsi="Times New Roman"/>
        </w:rPr>
        <w:t xml:space="preserve"> </w:t>
      </w:r>
    </w:p>
    <w:p w14:paraId="6A0CCB41" w14:textId="59EA7A5F" w:rsidR="0005698B" w:rsidRPr="00B841A3" w:rsidRDefault="0005698B" w:rsidP="00B841A3">
      <w:pPr>
        <w:pStyle w:val="HeadingL2"/>
        <w:spacing w:after="260" w:line="280" w:lineRule="exact"/>
        <w:ind w:right="0"/>
        <w:jc w:val="both"/>
        <w:rPr>
          <w:rFonts w:ascii="Times New Roman" w:hAnsi="Times New Roman"/>
        </w:rPr>
      </w:pPr>
      <w:r w:rsidRPr="00B841A3">
        <w:rPr>
          <w:rFonts w:ascii="Times New Roman" w:hAnsi="Times New Roman"/>
        </w:rPr>
        <w:t>The meeting</w:t>
      </w:r>
    </w:p>
    <w:p w14:paraId="53092BA3" w14:textId="7E457203" w:rsidR="00295023" w:rsidRPr="00B841A3" w:rsidRDefault="0005698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CD17D8" w:rsidRPr="00B841A3">
        <w:rPr>
          <w:rFonts w:ascii="Times New Roman" w:hAnsi="Times New Roman"/>
        </w:rPr>
        <w:t xml:space="preserve">Purportedly pursuant to the </w:t>
      </w:r>
      <w:r w:rsidR="00E576B6" w:rsidRPr="00B841A3">
        <w:rPr>
          <w:rFonts w:ascii="Times New Roman" w:hAnsi="Times New Roman"/>
        </w:rPr>
        <w:t>provisions of Pt 8.2</w:t>
      </w:r>
      <w:r w:rsidR="00F62E19" w:rsidRPr="00B841A3">
        <w:rPr>
          <w:rFonts w:ascii="Times New Roman" w:hAnsi="Times New Roman"/>
        </w:rPr>
        <w:t>A</w:t>
      </w:r>
      <w:r w:rsidR="00E576B6" w:rsidRPr="00B841A3">
        <w:rPr>
          <w:rFonts w:ascii="Times New Roman" w:hAnsi="Times New Roman"/>
        </w:rPr>
        <w:t xml:space="preserve"> </w:t>
      </w:r>
      <w:r w:rsidR="00F62E19" w:rsidRPr="00B841A3">
        <w:rPr>
          <w:rFonts w:ascii="Times New Roman" w:hAnsi="Times New Roman"/>
        </w:rPr>
        <w:t xml:space="preserve">(Ground rules hearings and intermediaries) </w:t>
      </w:r>
      <w:r w:rsidR="00E576B6" w:rsidRPr="00B841A3">
        <w:rPr>
          <w:rFonts w:ascii="Times New Roman" w:hAnsi="Times New Roman"/>
        </w:rPr>
        <w:t xml:space="preserve">of the </w:t>
      </w:r>
      <w:r w:rsidR="00E576B6" w:rsidRPr="00B841A3">
        <w:rPr>
          <w:rFonts w:ascii="Times New Roman" w:hAnsi="Times New Roman"/>
          <w:i/>
          <w:iCs/>
        </w:rPr>
        <w:t>Criminal Procedure Act</w:t>
      </w:r>
      <w:r w:rsidR="00E576B6" w:rsidRPr="00B841A3">
        <w:rPr>
          <w:rFonts w:ascii="Times New Roman" w:hAnsi="Times New Roman"/>
        </w:rPr>
        <w:t xml:space="preserve">, </w:t>
      </w:r>
      <w:r w:rsidR="00471FB7" w:rsidRPr="00B841A3">
        <w:rPr>
          <w:rFonts w:ascii="Times New Roman" w:hAnsi="Times New Roman"/>
        </w:rPr>
        <w:t xml:space="preserve">specifically s 389E of that Act, </w:t>
      </w:r>
      <w:r w:rsidR="009D6056" w:rsidRPr="00B841A3">
        <w:rPr>
          <w:rFonts w:ascii="Times New Roman" w:hAnsi="Times New Roman"/>
        </w:rPr>
        <w:t xml:space="preserve">a </w:t>
      </w:r>
      <w:r w:rsidR="00B73DA6" w:rsidRPr="00B841A3">
        <w:rPr>
          <w:rFonts w:ascii="Times New Roman" w:hAnsi="Times New Roman"/>
        </w:rPr>
        <w:t xml:space="preserve">judge </w:t>
      </w:r>
      <w:r w:rsidR="009D6056" w:rsidRPr="00B841A3">
        <w:rPr>
          <w:rFonts w:ascii="Times New Roman" w:hAnsi="Times New Roman"/>
        </w:rPr>
        <w:t>in the County Court of Victoria</w:t>
      </w:r>
      <w:r w:rsidR="007931DD" w:rsidRPr="00B841A3">
        <w:rPr>
          <w:rFonts w:ascii="Times New Roman" w:hAnsi="Times New Roman"/>
        </w:rPr>
        <w:t>, Judge Syme,</w:t>
      </w:r>
      <w:r w:rsidR="009D6056" w:rsidRPr="00B841A3">
        <w:rPr>
          <w:rFonts w:ascii="Times New Roman" w:hAnsi="Times New Roman"/>
        </w:rPr>
        <w:t xml:space="preserve"> </w:t>
      </w:r>
      <w:r w:rsidR="00B73DA6" w:rsidRPr="00B841A3">
        <w:rPr>
          <w:rFonts w:ascii="Times New Roman" w:hAnsi="Times New Roman"/>
        </w:rPr>
        <w:t xml:space="preserve">and counsel for </w:t>
      </w:r>
      <w:r w:rsidR="009016CE" w:rsidRPr="00B841A3">
        <w:rPr>
          <w:rFonts w:ascii="Times New Roman" w:hAnsi="Times New Roman"/>
        </w:rPr>
        <w:t xml:space="preserve">both </w:t>
      </w:r>
      <w:r w:rsidR="00B73DA6" w:rsidRPr="00B841A3">
        <w:rPr>
          <w:rFonts w:ascii="Times New Roman" w:hAnsi="Times New Roman"/>
        </w:rPr>
        <w:t xml:space="preserve">the prosecution and the </w:t>
      </w:r>
      <w:r w:rsidR="00590AD5" w:rsidRPr="00B841A3">
        <w:rPr>
          <w:rFonts w:ascii="Times New Roman" w:hAnsi="Times New Roman"/>
        </w:rPr>
        <w:t>accused</w:t>
      </w:r>
      <w:r w:rsidR="00032F9F" w:rsidRPr="00B841A3">
        <w:rPr>
          <w:rFonts w:ascii="Times New Roman" w:hAnsi="Times New Roman"/>
        </w:rPr>
        <w:t xml:space="preserve"> </w:t>
      </w:r>
      <w:r w:rsidR="009956B2" w:rsidRPr="00B841A3">
        <w:rPr>
          <w:rFonts w:ascii="Times New Roman" w:hAnsi="Times New Roman"/>
        </w:rPr>
        <w:t>(</w:t>
      </w:r>
      <w:r w:rsidR="00032F9F" w:rsidRPr="00B841A3">
        <w:rPr>
          <w:rFonts w:ascii="Times New Roman" w:hAnsi="Times New Roman"/>
        </w:rPr>
        <w:t>as well as</w:t>
      </w:r>
      <w:r w:rsidR="00A70801" w:rsidRPr="00B841A3">
        <w:rPr>
          <w:rFonts w:ascii="Times New Roman" w:hAnsi="Times New Roman"/>
        </w:rPr>
        <w:t>, we infer,</w:t>
      </w:r>
      <w:r w:rsidR="00032F9F" w:rsidRPr="00B841A3">
        <w:rPr>
          <w:rFonts w:ascii="Times New Roman" w:hAnsi="Times New Roman"/>
        </w:rPr>
        <w:t xml:space="preserve"> the appointed intermediary</w:t>
      </w:r>
      <w:r w:rsidR="009956B2" w:rsidRPr="00B841A3">
        <w:rPr>
          <w:rFonts w:ascii="Times New Roman" w:hAnsi="Times New Roman"/>
        </w:rPr>
        <w:t>)</w:t>
      </w:r>
      <w:r w:rsidR="00590AD5" w:rsidRPr="00B841A3">
        <w:rPr>
          <w:rFonts w:ascii="Times New Roman" w:hAnsi="Times New Roman"/>
        </w:rPr>
        <w:t xml:space="preserve"> </w:t>
      </w:r>
      <w:r w:rsidR="00B73DA6" w:rsidRPr="00B841A3">
        <w:rPr>
          <w:rFonts w:ascii="Times New Roman" w:hAnsi="Times New Roman"/>
        </w:rPr>
        <w:t xml:space="preserve">met with </w:t>
      </w:r>
      <w:r w:rsidR="000C4585" w:rsidRPr="00B841A3">
        <w:rPr>
          <w:rFonts w:ascii="Times New Roman" w:hAnsi="Times New Roman"/>
        </w:rPr>
        <w:t xml:space="preserve">and were introduced to </w:t>
      </w:r>
      <w:r w:rsidR="00B73DA6" w:rsidRPr="00B841A3">
        <w:rPr>
          <w:rFonts w:ascii="Times New Roman" w:hAnsi="Times New Roman"/>
        </w:rPr>
        <w:t>the complainant</w:t>
      </w:r>
      <w:r w:rsidR="002B3CA5" w:rsidRPr="00B841A3">
        <w:rPr>
          <w:rFonts w:ascii="Times New Roman" w:hAnsi="Times New Roman"/>
        </w:rPr>
        <w:t xml:space="preserve"> </w:t>
      </w:r>
      <w:r w:rsidR="00275BE4" w:rsidRPr="00B841A3">
        <w:rPr>
          <w:rFonts w:ascii="Times New Roman" w:hAnsi="Times New Roman"/>
        </w:rPr>
        <w:t>(</w:t>
      </w:r>
      <w:r w:rsidR="002B3CA5" w:rsidRPr="00B841A3">
        <w:rPr>
          <w:rFonts w:ascii="Times New Roman" w:hAnsi="Times New Roman"/>
        </w:rPr>
        <w:t xml:space="preserve">who </w:t>
      </w:r>
      <w:r w:rsidR="00C86D6A" w:rsidRPr="00B841A3">
        <w:rPr>
          <w:rFonts w:ascii="Times New Roman" w:hAnsi="Times New Roman"/>
        </w:rPr>
        <w:t xml:space="preserve">was </w:t>
      </w:r>
      <w:r w:rsidR="002B3CA5" w:rsidRPr="00B841A3">
        <w:rPr>
          <w:rFonts w:ascii="Times New Roman" w:hAnsi="Times New Roman"/>
        </w:rPr>
        <w:t xml:space="preserve">a minor at the time the </w:t>
      </w:r>
      <w:r w:rsidR="002B3CA5" w:rsidRPr="00B841A3">
        <w:rPr>
          <w:rFonts w:ascii="Times New Roman" w:hAnsi="Times New Roman"/>
        </w:rPr>
        <w:lastRenderedPageBreak/>
        <w:t xml:space="preserve">criminal proceeding </w:t>
      </w:r>
      <w:r w:rsidR="00C86D6A" w:rsidRPr="00B841A3">
        <w:rPr>
          <w:rFonts w:ascii="Times New Roman" w:hAnsi="Times New Roman"/>
        </w:rPr>
        <w:t>was commenced and remained so</w:t>
      </w:r>
      <w:r w:rsidR="00275BE4" w:rsidRPr="00B841A3">
        <w:rPr>
          <w:rFonts w:ascii="Times New Roman" w:hAnsi="Times New Roman"/>
        </w:rPr>
        <w:t xml:space="preserve"> at the time of the meeting)</w:t>
      </w:r>
      <w:r w:rsidR="009A11E4" w:rsidRPr="00B841A3">
        <w:rPr>
          <w:rFonts w:ascii="Times New Roman" w:hAnsi="Times New Roman"/>
        </w:rPr>
        <w:t>,</w:t>
      </w:r>
      <w:r w:rsidR="00FE2010" w:rsidRPr="00B841A3">
        <w:rPr>
          <w:rFonts w:ascii="Times New Roman" w:hAnsi="Times New Roman"/>
        </w:rPr>
        <w:t xml:space="preserve"> </w:t>
      </w:r>
      <w:r w:rsidR="009A11E4" w:rsidRPr="00B841A3">
        <w:rPr>
          <w:rFonts w:ascii="Times New Roman" w:hAnsi="Times New Roman"/>
        </w:rPr>
        <w:t>before the complainant gave evidence at a "special hearing"</w:t>
      </w:r>
      <w:r w:rsidR="00682528" w:rsidRPr="00B841A3">
        <w:rPr>
          <w:rFonts w:ascii="Times New Roman" w:hAnsi="Times New Roman"/>
        </w:rPr>
        <w:t xml:space="preserve"> under Pt 8.2 of the </w:t>
      </w:r>
      <w:r w:rsidR="00682528" w:rsidRPr="00B841A3">
        <w:rPr>
          <w:rFonts w:ascii="Times New Roman" w:hAnsi="Times New Roman"/>
          <w:i/>
          <w:iCs/>
        </w:rPr>
        <w:t>Criminal Procedure Act</w:t>
      </w:r>
      <w:r w:rsidR="00195F2C" w:rsidRPr="00B841A3">
        <w:rPr>
          <w:rFonts w:ascii="Times New Roman" w:hAnsi="Times New Roman"/>
        </w:rPr>
        <w:t>.</w:t>
      </w:r>
      <w:r w:rsidR="00803FA4" w:rsidRPr="00B841A3">
        <w:rPr>
          <w:rStyle w:val="FootnoteReference"/>
          <w:rFonts w:ascii="Times New Roman" w:hAnsi="Times New Roman"/>
          <w:sz w:val="24"/>
        </w:rPr>
        <w:footnoteReference w:id="3"/>
      </w:r>
      <w:r w:rsidR="00195F2C" w:rsidRPr="00B841A3">
        <w:rPr>
          <w:rFonts w:ascii="Times New Roman" w:hAnsi="Times New Roman"/>
        </w:rPr>
        <w:t xml:space="preserve"> </w:t>
      </w:r>
      <w:r w:rsidR="008871E7" w:rsidRPr="00B841A3">
        <w:rPr>
          <w:rFonts w:ascii="Times New Roman" w:hAnsi="Times New Roman"/>
        </w:rPr>
        <w:t xml:space="preserve">The meeting occurred at the offices of the Child Witness Service. </w:t>
      </w:r>
      <w:r w:rsidR="00A11839" w:rsidRPr="00B841A3">
        <w:rPr>
          <w:rFonts w:ascii="Times New Roman" w:hAnsi="Times New Roman"/>
        </w:rPr>
        <w:t>The accused was not present</w:t>
      </w:r>
      <w:r w:rsidR="009A11E4" w:rsidRPr="00B841A3">
        <w:rPr>
          <w:rFonts w:ascii="Times New Roman" w:hAnsi="Times New Roman"/>
        </w:rPr>
        <w:t xml:space="preserve"> at that meeting</w:t>
      </w:r>
      <w:r w:rsidR="004D11B9" w:rsidRPr="00B841A3">
        <w:rPr>
          <w:rFonts w:ascii="Times New Roman" w:hAnsi="Times New Roman"/>
        </w:rPr>
        <w:t>,</w:t>
      </w:r>
      <w:r w:rsidR="00A11839" w:rsidRPr="00B841A3">
        <w:rPr>
          <w:rFonts w:ascii="Times New Roman" w:hAnsi="Times New Roman"/>
        </w:rPr>
        <w:t xml:space="preserve"> and the meeting was not recorded. </w:t>
      </w:r>
    </w:p>
    <w:p w14:paraId="184ED10D" w14:textId="68D7D766" w:rsidR="00B96AC3" w:rsidRPr="00B841A3" w:rsidRDefault="00295023"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A11839" w:rsidRPr="00B841A3">
        <w:rPr>
          <w:rFonts w:ascii="Times New Roman" w:hAnsi="Times New Roman"/>
        </w:rPr>
        <w:t>Th</w:t>
      </w:r>
      <w:r w:rsidRPr="00B841A3">
        <w:rPr>
          <w:rFonts w:ascii="Times New Roman" w:hAnsi="Times New Roman"/>
        </w:rPr>
        <w:t>e</w:t>
      </w:r>
      <w:r w:rsidR="00A11839" w:rsidRPr="00B841A3">
        <w:rPr>
          <w:rFonts w:ascii="Times New Roman" w:hAnsi="Times New Roman"/>
        </w:rPr>
        <w:t xml:space="preserve"> meeting occurred as a result of a recommendation </w:t>
      </w:r>
      <w:r w:rsidR="004D6D06" w:rsidRPr="00B841A3">
        <w:rPr>
          <w:rFonts w:ascii="Times New Roman" w:hAnsi="Times New Roman"/>
        </w:rPr>
        <w:t xml:space="preserve">in a </w:t>
      </w:r>
      <w:r w:rsidR="00804E16" w:rsidRPr="00B841A3">
        <w:rPr>
          <w:rFonts w:ascii="Times New Roman" w:hAnsi="Times New Roman"/>
        </w:rPr>
        <w:t xml:space="preserve">report of an intermediary appointed under </w:t>
      </w:r>
      <w:r w:rsidR="00C43E62" w:rsidRPr="00B841A3">
        <w:rPr>
          <w:rFonts w:ascii="Times New Roman" w:hAnsi="Times New Roman"/>
        </w:rPr>
        <w:t>s 389J</w:t>
      </w:r>
      <w:r w:rsidR="00590AD5" w:rsidRPr="00B841A3">
        <w:rPr>
          <w:rFonts w:ascii="Times New Roman" w:hAnsi="Times New Roman"/>
        </w:rPr>
        <w:t>(</w:t>
      </w:r>
      <w:r w:rsidR="00C43E62" w:rsidRPr="00B841A3">
        <w:rPr>
          <w:rFonts w:ascii="Times New Roman" w:hAnsi="Times New Roman"/>
        </w:rPr>
        <w:t xml:space="preserve">1) of the </w:t>
      </w:r>
      <w:r w:rsidR="00C43E62" w:rsidRPr="00B841A3">
        <w:rPr>
          <w:rFonts w:ascii="Times New Roman" w:hAnsi="Times New Roman"/>
          <w:i/>
          <w:iCs/>
        </w:rPr>
        <w:t>Criminal Procedure Act</w:t>
      </w:r>
      <w:r w:rsidR="004D2F4F" w:rsidRPr="00B841A3">
        <w:rPr>
          <w:rFonts w:ascii="Times New Roman" w:hAnsi="Times New Roman"/>
        </w:rPr>
        <w:t>,</w:t>
      </w:r>
      <w:r w:rsidR="00C43E62" w:rsidRPr="00B841A3">
        <w:rPr>
          <w:rFonts w:ascii="Times New Roman" w:hAnsi="Times New Roman"/>
        </w:rPr>
        <w:t xml:space="preserve"> </w:t>
      </w:r>
      <w:r w:rsidR="0029340E" w:rsidRPr="00B841A3">
        <w:rPr>
          <w:rFonts w:ascii="Times New Roman" w:hAnsi="Times New Roman"/>
        </w:rPr>
        <w:t xml:space="preserve">which recorded that the complainant told the intermediary that </w:t>
      </w:r>
      <w:r w:rsidR="001D10AA" w:rsidRPr="00B841A3">
        <w:rPr>
          <w:rFonts w:ascii="Times New Roman" w:hAnsi="Times New Roman"/>
        </w:rPr>
        <w:t xml:space="preserve">it would assist her confidence to meet counsel and the judicial officer in person </w:t>
      </w:r>
      <w:r w:rsidR="004D11B9" w:rsidRPr="00B841A3">
        <w:rPr>
          <w:rFonts w:ascii="Times New Roman" w:hAnsi="Times New Roman"/>
        </w:rPr>
        <w:t xml:space="preserve">on the day she </w:t>
      </w:r>
      <w:r w:rsidR="002F0CD5" w:rsidRPr="00B841A3">
        <w:rPr>
          <w:rFonts w:ascii="Times New Roman" w:hAnsi="Times New Roman"/>
        </w:rPr>
        <w:t xml:space="preserve">was to </w:t>
      </w:r>
      <w:r w:rsidR="004D11B9" w:rsidRPr="00B841A3">
        <w:rPr>
          <w:rFonts w:ascii="Times New Roman" w:hAnsi="Times New Roman"/>
        </w:rPr>
        <w:t>give evidence if that was possible.</w:t>
      </w:r>
      <w:r w:rsidR="003E090D" w:rsidRPr="00B841A3">
        <w:rPr>
          <w:rFonts w:ascii="Times New Roman" w:hAnsi="Times New Roman"/>
          <w:b/>
          <w:bCs/>
        </w:rPr>
        <w:t xml:space="preserve"> </w:t>
      </w:r>
      <w:r w:rsidR="003E090D" w:rsidRPr="00B841A3">
        <w:rPr>
          <w:rFonts w:ascii="Times New Roman" w:hAnsi="Times New Roman"/>
        </w:rPr>
        <w:t>At the time of directing that the meeting occur</w:t>
      </w:r>
      <w:r w:rsidR="00FD6E79" w:rsidRPr="00B841A3">
        <w:rPr>
          <w:rFonts w:ascii="Times New Roman" w:hAnsi="Times New Roman"/>
        </w:rPr>
        <w:t>,</w:t>
      </w:r>
      <w:r w:rsidR="003E090D" w:rsidRPr="00B841A3">
        <w:rPr>
          <w:rFonts w:ascii="Times New Roman" w:hAnsi="Times New Roman"/>
        </w:rPr>
        <w:t xml:space="preserve"> Judge Syme said that the purpose of the meeting was for the complainant to "say hello"</w:t>
      </w:r>
      <w:r w:rsidR="007524B5" w:rsidRPr="00B841A3">
        <w:rPr>
          <w:rFonts w:ascii="Times New Roman" w:hAnsi="Times New Roman"/>
        </w:rPr>
        <w:t>,</w:t>
      </w:r>
      <w:r w:rsidR="003E090D" w:rsidRPr="00B841A3">
        <w:rPr>
          <w:rFonts w:ascii="Times New Roman" w:hAnsi="Times New Roman"/>
        </w:rPr>
        <w:t xml:space="preserve"> and counsel for the accused confirmed he had no objection to the meeting and that he was content to introduce himself to the complainant at the same time. </w:t>
      </w:r>
      <w:r w:rsidR="005002AB" w:rsidRPr="00B841A3">
        <w:rPr>
          <w:rFonts w:ascii="Times New Roman" w:hAnsi="Times New Roman"/>
        </w:rPr>
        <w:t>The accused had not been arraigned at the time of the meeting.</w:t>
      </w:r>
      <w:r w:rsidR="005002AB" w:rsidRPr="00B841A3">
        <w:rPr>
          <w:rStyle w:val="FootnoteReference"/>
          <w:rFonts w:ascii="Times New Roman" w:hAnsi="Times New Roman"/>
          <w:sz w:val="24"/>
        </w:rPr>
        <w:footnoteReference w:id="4"/>
      </w:r>
      <w:r w:rsidR="005002AB" w:rsidRPr="00B841A3">
        <w:rPr>
          <w:rStyle w:val="FootnoteReference"/>
          <w:rFonts w:ascii="Times New Roman" w:hAnsi="Times New Roman"/>
          <w:sz w:val="24"/>
        </w:rPr>
        <w:t xml:space="preserve"> </w:t>
      </w:r>
    </w:p>
    <w:p w14:paraId="6E8AFB38" w14:textId="110C80EF" w:rsidR="00B96AC3" w:rsidRPr="00B841A3" w:rsidRDefault="00B96AC3" w:rsidP="00B841A3">
      <w:pPr>
        <w:pStyle w:val="HeadingL2"/>
        <w:spacing w:after="260" w:line="280" w:lineRule="exact"/>
        <w:ind w:right="0"/>
        <w:jc w:val="both"/>
        <w:rPr>
          <w:rFonts w:ascii="Times New Roman" w:hAnsi="Times New Roman"/>
        </w:rPr>
      </w:pPr>
      <w:r w:rsidRPr="00B841A3">
        <w:rPr>
          <w:rFonts w:ascii="Times New Roman" w:hAnsi="Times New Roman"/>
        </w:rPr>
        <w:t>The special hearing</w:t>
      </w:r>
    </w:p>
    <w:p w14:paraId="30F2DAA8" w14:textId="4B250F68" w:rsidR="00CD17D8" w:rsidRPr="00B841A3" w:rsidRDefault="00B96AC3"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0A18B8" w:rsidRPr="00B841A3">
        <w:rPr>
          <w:rFonts w:ascii="Times New Roman" w:hAnsi="Times New Roman"/>
        </w:rPr>
        <w:t>The special hearing required to be conduc</w:t>
      </w:r>
      <w:r w:rsidR="009D6056" w:rsidRPr="00B841A3">
        <w:rPr>
          <w:rFonts w:ascii="Times New Roman" w:hAnsi="Times New Roman"/>
        </w:rPr>
        <w:t>t</w:t>
      </w:r>
      <w:r w:rsidR="000A18B8" w:rsidRPr="00B841A3">
        <w:rPr>
          <w:rFonts w:ascii="Times New Roman" w:hAnsi="Times New Roman"/>
        </w:rPr>
        <w:t xml:space="preserve">ed under </w:t>
      </w:r>
      <w:r w:rsidR="00057473" w:rsidRPr="00B841A3">
        <w:rPr>
          <w:rFonts w:ascii="Times New Roman" w:hAnsi="Times New Roman"/>
        </w:rPr>
        <w:t xml:space="preserve">s 370 of the </w:t>
      </w:r>
      <w:r w:rsidR="00057473" w:rsidRPr="00B841A3">
        <w:rPr>
          <w:rFonts w:ascii="Times New Roman" w:hAnsi="Times New Roman"/>
          <w:i/>
          <w:iCs/>
        </w:rPr>
        <w:t>Criminal Procedure Act</w:t>
      </w:r>
      <w:r w:rsidR="00057473" w:rsidRPr="00B841A3">
        <w:rPr>
          <w:rFonts w:ascii="Times New Roman" w:hAnsi="Times New Roman"/>
        </w:rPr>
        <w:t xml:space="preserve"> </w:t>
      </w:r>
      <w:r w:rsidR="007B1A01" w:rsidRPr="00B841A3">
        <w:rPr>
          <w:rFonts w:ascii="Times New Roman" w:hAnsi="Times New Roman"/>
        </w:rPr>
        <w:t xml:space="preserve">at which the complainant gave evidence, including being cross-examined, occurred </w:t>
      </w:r>
      <w:r w:rsidR="00F17BD7" w:rsidRPr="00B841A3">
        <w:rPr>
          <w:rFonts w:ascii="Times New Roman" w:hAnsi="Times New Roman"/>
        </w:rPr>
        <w:t xml:space="preserve">before the same judge </w:t>
      </w:r>
      <w:r w:rsidR="007B1A01" w:rsidRPr="00B841A3">
        <w:rPr>
          <w:rFonts w:ascii="Times New Roman" w:hAnsi="Times New Roman"/>
        </w:rPr>
        <w:t xml:space="preserve">on the day after the meeting. </w:t>
      </w:r>
      <w:r w:rsidR="00C27EE9" w:rsidRPr="00B841A3">
        <w:rPr>
          <w:rFonts w:ascii="Times New Roman" w:hAnsi="Times New Roman"/>
        </w:rPr>
        <w:t xml:space="preserve">No mention was made about the meeting during the special hearing. </w:t>
      </w:r>
    </w:p>
    <w:p w14:paraId="7BB98948" w14:textId="0D47FCD6" w:rsidR="0005698B" w:rsidRPr="00B841A3" w:rsidRDefault="0005698B" w:rsidP="00B841A3">
      <w:pPr>
        <w:pStyle w:val="HeadingL2"/>
        <w:spacing w:after="260" w:line="280" w:lineRule="exact"/>
        <w:ind w:right="0"/>
        <w:jc w:val="both"/>
        <w:rPr>
          <w:rFonts w:ascii="Times New Roman" w:hAnsi="Times New Roman"/>
        </w:rPr>
      </w:pPr>
      <w:r w:rsidRPr="00B841A3">
        <w:rPr>
          <w:rFonts w:ascii="Times New Roman" w:hAnsi="Times New Roman"/>
        </w:rPr>
        <w:t>Alec (a pseudonym) v The King</w:t>
      </w:r>
    </w:p>
    <w:p w14:paraId="72AFD600" w14:textId="34480C3E" w:rsidR="00007972" w:rsidRPr="00B841A3" w:rsidRDefault="0005698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7525E6" w:rsidRPr="00B841A3">
        <w:rPr>
          <w:rFonts w:ascii="Times New Roman" w:hAnsi="Times New Roman"/>
        </w:rPr>
        <w:t>After</w:t>
      </w:r>
      <w:r w:rsidR="00007972" w:rsidRPr="00B841A3">
        <w:rPr>
          <w:rFonts w:ascii="Times New Roman" w:hAnsi="Times New Roman"/>
        </w:rPr>
        <w:t xml:space="preserve"> the special hearing</w:t>
      </w:r>
      <w:r w:rsidR="00575558" w:rsidRPr="00B841A3">
        <w:rPr>
          <w:rFonts w:ascii="Times New Roman" w:hAnsi="Times New Roman"/>
        </w:rPr>
        <w:t>,</w:t>
      </w:r>
      <w:r w:rsidR="00007972" w:rsidRPr="00B841A3">
        <w:rPr>
          <w:rFonts w:ascii="Times New Roman" w:hAnsi="Times New Roman"/>
        </w:rPr>
        <w:t xml:space="preserve"> </w:t>
      </w:r>
      <w:r w:rsidR="007525E6" w:rsidRPr="00B841A3">
        <w:rPr>
          <w:rFonts w:ascii="Times New Roman" w:hAnsi="Times New Roman"/>
        </w:rPr>
        <w:t xml:space="preserve">the Court of Appeal of the Supreme Court of Victoria </w:t>
      </w:r>
      <w:r w:rsidR="008D76A7" w:rsidRPr="00B841A3">
        <w:rPr>
          <w:rFonts w:ascii="Times New Roman" w:hAnsi="Times New Roman"/>
        </w:rPr>
        <w:t xml:space="preserve">(Priest, Walker and Taylor JJA) </w:t>
      </w:r>
      <w:r w:rsidR="007525E6" w:rsidRPr="00B841A3">
        <w:rPr>
          <w:rFonts w:ascii="Times New Roman" w:hAnsi="Times New Roman"/>
        </w:rPr>
        <w:t xml:space="preserve">published reasons for judgment in </w:t>
      </w:r>
      <w:r w:rsidR="005A0F89" w:rsidRPr="00B841A3">
        <w:rPr>
          <w:rFonts w:ascii="Times New Roman" w:hAnsi="Times New Roman"/>
          <w:i/>
          <w:iCs/>
        </w:rPr>
        <w:t>Alec (a pseudonym) v The King</w:t>
      </w:r>
      <w:r w:rsidR="00A3568E" w:rsidRPr="00B841A3">
        <w:rPr>
          <w:rFonts w:ascii="Times New Roman" w:hAnsi="Times New Roman"/>
        </w:rPr>
        <w:t xml:space="preserve"> ("</w:t>
      </w:r>
      <w:r w:rsidR="00A3568E" w:rsidRPr="00B841A3">
        <w:rPr>
          <w:rFonts w:ascii="Times New Roman" w:hAnsi="Times New Roman"/>
          <w:i/>
          <w:iCs/>
        </w:rPr>
        <w:t>Alec</w:t>
      </w:r>
      <w:r w:rsidR="00A3568E" w:rsidRPr="00B841A3">
        <w:rPr>
          <w:rFonts w:ascii="Times New Roman" w:hAnsi="Times New Roman"/>
        </w:rPr>
        <w:t>")</w:t>
      </w:r>
      <w:r w:rsidR="005A0F89" w:rsidRPr="00B841A3">
        <w:rPr>
          <w:rFonts w:ascii="Times New Roman" w:hAnsi="Times New Roman"/>
        </w:rPr>
        <w:t>.</w:t>
      </w:r>
      <w:r w:rsidR="005A0F89" w:rsidRPr="00B841A3">
        <w:rPr>
          <w:rStyle w:val="FootnoteReference"/>
          <w:rFonts w:ascii="Times New Roman" w:hAnsi="Times New Roman"/>
          <w:sz w:val="24"/>
        </w:rPr>
        <w:footnoteReference w:id="5"/>
      </w:r>
      <w:r w:rsidR="00560944" w:rsidRPr="00B841A3">
        <w:rPr>
          <w:rFonts w:ascii="Times New Roman" w:hAnsi="Times New Roman"/>
        </w:rPr>
        <w:t xml:space="preserve"> In that matter the Court of Appeal set aside the conviction of an accused </w:t>
      </w:r>
      <w:r w:rsidR="0054342E" w:rsidRPr="00B841A3">
        <w:rPr>
          <w:rFonts w:ascii="Times New Roman" w:hAnsi="Times New Roman"/>
        </w:rPr>
        <w:t xml:space="preserve">on the ground that a substantial miscarriage of justice occurred because the judge who conducted the special hearing met with the complainant </w:t>
      </w:r>
      <w:r w:rsidR="005C61B3" w:rsidRPr="00B841A3">
        <w:rPr>
          <w:rFonts w:ascii="Times New Roman" w:hAnsi="Times New Roman"/>
        </w:rPr>
        <w:t>"</w:t>
      </w:r>
      <w:r w:rsidR="0054342E" w:rsidRPr="00B841A3">
        <w:rPr>
          <w:rFonts w:ascii="Times New Roman" w:hAnsi="Times New Roman"/>
        </w:rPr>
        <w:t>privately</w:t>
      </w:r>
      <w:r w:rsidR="005C61B3" w:rsidRPr="00B841A3">
        <w:rPr>
          <w:rFonts w:ascii="Times New Roman" w:hAnsi="Times New Roman"/>
        </w:rPr>
        <w:t>"</w:t>
      </w:r>
      <w:r w:rsidR="0054342E" w:rsidRPr="00B841A3">
        <w:rPr>
          <w:rFonts w:ascii="Times New Roman" w:hAnsi="Times New Roman"/>
        </w:rPr>
        <w:t xml:space="preserve"> </w:t>
      </w:r>
      <w:r w:rsidR="006501A1" w:rsidRPr="00B841A3">
        <w:rPr>
          <w:rFonts w:ascii="Times New Roman" w:hAnsi="Times New Roman"/>
        </w:rPr>
        <w:t xml:space="preserve">(that is, </w:t>
      </w:r>
      <w:r w:rsidR="004F00D4" w:rsidRPr="00B841A3">
        <w:rPr>
          <w:rFonts w:ascii="Times New Roman" w:hAnsi="Times New Roman"/>
        </w:rPr>
        <w:t xml:space="preserve">in the presence of the intermediary </w:t>
      </w:r>
      <w:r w:rsidR="00F129BC" w:rsidRPr="00B841A3">
        <w:rPr>
          <w:rFonts w:ascii="Times New Roman" w:hAnsi="Times New Roman"/>
        </w:rPr>
        <w:t xml:space="preserve">but </w:t>
      </w:r>
      <w:r w:rsidR="006501A1" w:rsidRPr="00B841A3">
        <w:rPr>
          <w:rFonts w:ascii="Times New Roman" w:hAnsi="Times New Roman"/>
        </w:rPr>
        <w:t xml:space="preserve">in the absence of counsel for the prosecution and the accused) </w:t>
      </w:r>
      <w:r w:rsidR="0054342E" w:rsidRPr="00B841A3">
        <w:rPr>
          <w:rFonts w:ascii="Times New Roman" w:hAnsi="Times New Roman"/>
        </w:rPr>
        <w:t>in advance of that hearing</w:t>
      </w:r>
      <w:r w:rsidR="006501A1" w:rsidRPr="00B841A3">
        <w:rPr>
          <w:rFonts w:ascii="Times New Roman" w:hAnsi="Times New Roman"/>
        </w:rPr>
        <w:t xml:space="preserve">. The Court of Appeal </w:t>
      </w:r>
      <w:r w:rsidR="00DE67D4" w:rsidRPr="00B841A3">
        <w:rPr>
          <w:rFonts w:ascii="Times New Roman" w:hAnsi="Times New Roman"/>
        </w:rPr>
        <w:t xml:space="preserve">concluded that the private meeting between the judge and the </w:t>
      </w:r>
      <w:r w:rsidR="005971E6" w:rsidRPr="00B841A3">
        <w:rPr>
          <w:rFonts w:ascii="Times New Roman" w:hAnsi="Times New Roman"/>
        </w:rPr>
        <w:lastRenderedPageBreak/>
        <w:t>complainant</w:t>
      </w:r>
      <w:r w:rsidR="00DE67D4" w:rsidRPr="00B841A3">
        <w:rPr>
          <w:rFonts w:ascii="Times New Roman" w:hAnsi="Times New Roman"/>
        </w:rPr>
        <w:t xml:space="preserve"> was a </w:t>
      </w:r>
      <w:r w:rsidR="005971E6" w:rsidRPr="00B841A3">
        <w:rPr>
          <w:rFonts w:ascii="Times New Roman" w:hAnsi="Times New Roman"/>
        </w:rPr>
        <w:t>"fundamental irregularity"</w:t>
      </w:r>
      <w:r w:rsidR="005971E6" w:rsidRPr="00B841A3">
        <w:rPr>
          <w:rStyle w:val="FootnoteReference"/>
          <w:rFonts w:ascii="Times New Roman" w:hAnsi="Times New Roman"/>
          <w:sz w:val="24"/>
        </w:rPr>
        <w:footnoteReference w:id="6"/>
      </w:r>
      <w:r w:rsidR="009B2346" w:rsidRPr="00B841A3">
        <w:rPr>
          <w:rFonts w:ascii="Times New Roman" w:hAnsi="Times New Roman"/>
        </w:rPr>
        <w:t xml:space="preserve"> which "tainted" the evidence the complainant gave in the special hearing</w:t>
      </w:r>
      <w:r w:rsidR="00BD33BC" w:rsidRPr="00B841A3">
        <w:rPr>
          <w:rFonts w:ascii="Times New Roman" w:hAnsi="Times New Roman"/>
        </w:rPr>
        <w:t>,</w:t>
      </w:r>
      <w:r w:rsidR="009B2346" w:rsidRPr="00B841A3">
        <w:rPr>
          <w:rStyle w:val="FootnoteReference"/>
          <w:rFonts w:ascii="Times New Roman" w:hAnsi="Times New Roman"/>
          <w:sz w:val="24"/>
        </w:rPr>
        <w:footnoteReference w:id="7"/>
      </w:r>
      <w:r w:rsidR="00095DCB" w:rsidRPr="00B841A3">
        <w:rPr>
          <w:rFonts w:ascii="Times New Roman" w:hAnsi="Times New Roman"/>
        </w:rPr>
        <w:t xml:space="preserve"> as it gave rise to a "</w:t>
      </w:r>
      <w:r w:rsidR="00B81A2D" w:rsidRPr="00B841A3">
        <w:rPr>
          <w:rFonts w:ascii="Times New Roman" w:hAnsi="Times New Roman"/>
        </w:rPr>
        <w:t xml:space="preserve">suspicion </w:t>
      </w:r>
      <w:r w:rsidR="00285B02" w:rsidRPr="00B841A3">
        <w:rPr>
          <w:rFonts w:ascii="Times New Roman" w:hAnsi="Times New Roman"/>
        </w:rPr>
        <w:t xml:space="preserve">[in the sense of an apprehension] </w:t>
      </w:r>
      <w:r w:rsidR="00B81A2D" w:rsidRPr="00B841A3">
        <w:rPr>
          <w:rFonts w:ascii="Times New Roman" w:hAnsi="Times New Roman"/>
        </w:rPr>
        <w:t>of partiality" on the part of the judge.</w:t>
      </w:r>
      <w:r w:rsidR="00285B02" w:rsidRPr="00B841A3">
        <w:rPr>
          <w:rStyle w:val="FootnoteReference"/>
          <w:rFonts w:ascii="Times New Roman" w:hAnsi="Times New Roman"/>
          <w:sz w:val="24"/>
        </w:rPr>
        <w:footnoteReference w:id="8"/>
      </w:r>
      <w:r w:rsidR="001669AB" w:rsidRPr="00B841A3">
        <w:rPr>
          <w:rFonts w:ascii="Times New Roman" w:hAnsi="Times New Roman"/>
        </w:rPr>
        <w:t xml:space="preserve"> Accordingly, the </w:t>
      </w:r>
      <w:r w:rsidR="008764E0" w:rsidRPr="00B841A3">
        <w:rPr>
          <w:rFonts w:ascii="Times New Roman" w:hAnsi="Times New Roman"/>
        </w:rPr>
        <w:t>Court</w:t>
      </w:r>
      <w:r w:rsidR="001669AB" w:rsidRPr="00B841A3">
        <w:rPr>
          <w:rFonts w:ascii="Times New Roman" w:hAnsi="Times New Roman"/>
        </w:rPr>
        <w:t xml:space="preserve"> of Appeal set aside the </w:t>
      </w:r>
      <w:r w:rsidR="008764E0" w:rsidRPr="00B841A3">
        <w:rPr>
          <w:rFonts w:ascii="Times New Roman" w:hAnsi="Times New Roman"/>
        </w:rPr>
        <w:t>conviction</w:t>
      </w:r>
      <w:r w:rsidR="001669AB" w:rsidRPr="00B841A3">
        <w:rPr>
          <w:rFonts w:ascii="Times New Roman" w:hAnsi="Times New Roman"/>
        </w:rPr>
        <w:t xml:space="preserve"> </w:t>
      </w:r>
      <w:r w:rsidR="00052406" w:rsidRPr="00B841A3">
        <w:rPr>
          <w:rFonts w:ascii="Times New Roman" w:hAnsi="Times New Roman"/>
        </w:rPr>
        <w:t>and ordered a re</w:t>
      </w:r>
      <w:r w:rsidR="00052406" w:rsidRPr="00B841A3">
        <w:rPr>
          <w:rFonts w:ascii="Times New Roman" w:hAnsi="Times New Roman"/>
        </w:rPr>
        <w:noBreakHyphen/>
        <w:t xml:space="preserve">trial </w:t>
      </w:r>
      <w:r w:rsidR="001669AB" w:rsidRPr="00B841A3">
        <w:rPr>
          <w:rFonts w:ascii="Times New Roman" w:hAnsi="Times New Roman"/>
        </w:rPr>
        <w:t>on the basis that, as set out in s </w:t>
      </w:r>
      <w:r w:rsidR="008764E0" w:rsidRPr="00B841A3">
        <w:rPr>
          <w:rFonts w:ascii="Times New Roman" w:hAnsi="Times New Roman"/>
        </w:rPr>
        <w:t xml:space="preserve">276(1)(b) of the </w:t>
      </w:r>
      <w:r w:rsidR="008764E0" w:rsidRPr="00B841A3">
        <w:rPr>
          <w:rFonts w:ascii="Times New Roman" w:hAnsi="Times New Roman"/>
          <w:i/>
          <w:iCs/>
        </w:rPr>
        <w:t>Criminal Procedure Act</w:t>
      </w:r>
      <w:r w:rsidR="007B7AEC" w:rsidRPr="00B841A3">
        <w:rPr>
          <w:rFonts w:ascii="Times New Roman" w:hAnsi="Times New Roman"/>
        </w:rPr>
        <w:t>,</w:t>
      </w:r>
      <w:r w:rsidR="008764E0" w:rsidRPr="00B841A3">
        <w:rPr>
          <w:rFonts w:ascii="Times New Roman" w:hAnsi="Times New Roman"/>
        </w:rPr>
        <w:t xml:space="preserve"> </w:t>
      </w:r>
      <w:r w:rsidR="00AB1BD8" w:rsidRPr="00B841A3">
        <w:rPr>
          <w:rFonts w:ascii="Times New Roman" w:hAnsi="Times New Roman"/>
        </w:rPr>
        <w:t>it was satisfied that "as the result of an error or an irregularity in, or in relation to, the trial there has been a substantial miscarriage of justice".</w:t>
      </w:r>
      <w:r w:rsidR="00AB1BD8" w:rsidRPr="00B841A3">
        <w:rPr>
          <w:rStyle w:val="FootnoteReference"/>
          <w:rFonts w:ascii="Times New Roman" w:hAnsi="Times New Roman"/>
          <w:sz w:val="24"/>
        </w:rPr>
        <w:footnoteReference w:id="9"/>
      </w:r>
    </w:p>
    <w:p w14:paraId="1A1FCE6F" w14:textId="65D45602" w:rsidR="0005698B" w:rsidRPr="00B841A3" w:rsidRDefault="0005698B" w:rsidP="00B841A3">
      <w:pPr>
        <w:pStyle w:val="HeadingL2"/>
        <w:spacing w:after="260" w:line="280" w:lineRule="exact"/>
        <w:ind w:right="0"/>
        <w:jc w:val="both"/>
        <w:rPr>
          <w:rFonts w:ascii="Times New Roman" w:hAnsi="Times New Roman"/>
        </w:rPr>
      </w:pPr>
      <w:r w:rsidRPr="00B841A3">
        <w:rPr>
          <w:rFonts w:ascii="Times New Roman" w:hAnsi="Times New Roman"/>
        </w:rPr>
        <w:t>Prosecution applies for questions of law to be reserved</w:t>
      </w:r>
    </w:p>
    <w:p w14:paraId="67BD7E72" w14:textId="7B3D0F0A" w:rsidR="00E21BC7" w:rsidRPr="00B841A3" w:rsidRDefault="0005698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2038C" w:rsidRPr="00B841A3">
        <w:rPr>
          <w:rFonts w:ascii="Times New Roman" w:hAnsi="Times New Roman"/>
        </w:rPr>
        <w:t xml:space="preserve">After the judgment in </w:t>
      </w:r>
      <w:r w:rsidR="0042038C" w:rsidRPr="00B841A3">
        <w:rPr>
          <w:rFonts w:ascii="Times New Roman" w:hAnsi="Times New Roman"/>
          <w:i/>
          <w:iCs/>
        </w:rPr>
        <w:t>Alec</w:t>
      </w:r>
      <w:r w:rsidR="0042038C" w:rsidRPr="00B841A3">
        <w:rPr>
          <w:rFonts w:ascii="Times New Roman" w:hAnsi="Times New Roman"/>
        </w:rPr>
        <w:t xml:space="preserve"> was published, t</w:t>
      </w:r>
      <w:r w:rsidR="00F53017" w:rsidRPr="00B841A3">
        <w:rPr>
          <w:rFonts w:ascii="Times New Roman" w:hAnsi="Times New Roman"/>
        </w:rPr>
        <w:t xml:space="preserve">he criminal proceeding in this matter was listed before </w:t>
      </w:r>
      <w:r w:rsidR="0042038C" w:rsidRPr="00B841A3">
        <w:rPr>
          <w:rFonts w:ascii="Times New Roman" w:hAnsi="Times New Roman"/>
        </w:rPr>
        <w:t xml:space="preserve">a different judge from the judge who had attended the meeting </w:t>
      </w:r>
      <w:r w:rsidR="008D76A7" w:rsidRPr="00B841A3">
        <w:rPr>
          <w:rFonts w:ascii="Times New Roman" w:hAnsi="Times New Roman"/>
        </w:rPr>
        <w:t>and conducted the special hearing</w:t>
      </w:r>
      <w:r w:rsidR="00F92833" w:rsidRPr="00B841A3">
        <w:rPr>
          <w:rFonts w:ascii="Times New Roman" w:hAnsi="Times New Roman"/>
        </w:rPr>
        <w:t xml:space="preserve">. The accused's counsel submitted that, given the reasoning in </w:t>
      </w:r>
      <w:r w:rsidR="00F92833" w:rsidRPr="00B841A3">
        <w:rPr>
          <w:rFonts w:ascii="Times New Roman" w:hAnsi="Times New Roman"/>
          <w:i/>
          <w:iCs/>
        </w:rPr>
        <w:t>Alec</w:t>
      </w:r>
      <w:r w:rsidR="00F92833" w:rsidRPr="00B841A3">
        <w:rPr>
          <w:rFonts w:ascii="Times New Roman" w:hAnsi="Times New Roman"/>
        </w:rPr>
        <w:t xml:space="preserve">, the </w:t>
      </w:r>
      <w:r w:rsidR="00312C98" w:rsidRPr="00B841A3">
        <w:rPr>
          <w:rFonts w:ascii="Times New Roman" w:hAnsi="Times New Roman"/>
        </w:rPr>
        <w:t xml:space="preserve">recording of the special hearing should not be admitted into evidence at the trial of the accused and that a new special hearing should be held before a different judge. </w:t>
      </w:r>
      <w:r w:rsidR="003B4B51" w:rsidRPr="00B841A3">
        <w:rPr>
          <w:rFonts w:ascii="Times New Roman" w:hAnsi="Times New Roman"/>
        </w:rPr>
        <w:t>C</w:t>
      </w:r>
      <w:r w:rsidR="00170CE8" w:rsidRPr="00B841A3">
        <w:rPr>
          <w:rFonts w:ascii="Times New Roman" w:hAnsi="Times New Roman"/>
        </w:rPr>
        <w:t xml:space="preserve">ounsel for the prosecution submitted that </w:t>
      </w:r>
      <w:r w:rsidR="00170CE8" w:rsidRPr="00B841A3">
        <w:rPr>
          <w:rFonts w:ascii="Times New Roman" w:hAnsi="Times New Roman"/>
          <w:i/>
          <w:iCs/>
        </w:rPr>
        <w:t>Alec</w:t>
      </w:r>
      <w:r w:rsidR="00170CE8" w:rsidRPr="00B841A3">
        <w:rPr>
          <w:rFonts w:ascii="Times New Roman" w:hAnsi="Times New Roman"/>
        </w:rPr>
        <w:t xml:space="preserve"> was distinguishable on the facts as counsel for </w:t>
      </w:r>
      <w:r w:rsidR="00B61217" w:rsidRPr="00B841A3">
        <w:rPr>
          <w:rFonts w:ascii="Times New Roman" w:hAnsi="Times New Roman"/>
        </w:rPr>
        <w:t xml:space="preserve">both </w:t>
      </w:r>
      <w:r w:rsidR="00170CE8" w:rsidRPr="00B841A3">
        <w:rPr>
          <w:rFonts w:ascii="Times New Roman" w:hAnsi="Times New Roman"/>
        </w:rPr>
        <w:t>the prosecution and the accused were present at the m</w:t>
      </w:r>
      <w:r w:rsidR="009A037B" w:rsidRPr="00B841A3">
        <w:rPr>
          <w:rFonts w:ascii="Times New Roman" w:hAnsi="Times New Roman"/>
        </w:rPr>
        <w:t>e</w:t>
      </w:r>
      <w:r w:rsidR="00170CE8" w:rsidRPr="00B841A3">
        <w:rPr>
          <w:rFonts w:ascii="Times New Roman" w:hAnsi="Times New Roman"/>
        </w:rPr>
        <w:t xml:space="preserve">eting with the </w:t>
      </w:r>
      <w:r w:rsidR="00E74395" w:rsidRPr="00B841A3">
        <w:rPr>
          <w:rFonts w:ascii="Times New Roman" w:hAnsi="Times New Roman"/>
        </w:rPr>
        <w:t>complainant</w:t>
      </w:r>
      <w:r w:rsidR="00170CE8" w:rsidRPr="00B841A3">
        <w:rPr>
          <w:rFonts w:ascii="Times New Roman" w:hAnsi="Times New Roman"/>
        </w:rPr>
        <w:t xml:space="preserve"> in this matter</w:t>
      </w:r>
      <w:r w:rsidR="00E74395" w:rsidRPr="00B841A3">
        <w:rPr>
          <w:rFonts w:ascii="Times New Roman" w:hAnsi="Times New Roman"/>
        </w:rPr>
        <w:t xml:space="preserve"> so the evidence of the recording of the special hearing was admissible</w:t>
      </w:r>
      <w:r w:rsidR="005B0E53" w:rsidRPr="00B841A3">
        <w:rPr>
          <w:rFonts w:ascii="Times New Roman" w:hAnsi="Times New Roman"/>
        </w:rPr>
        <w:t xml:space="preserve"> evidence in the trial</w:t>
      </w:r>
      <w:r w:rsidR="00E74395" w:rsidRPr="00B841A3">
        <w:rPr>
          <w:rFonts w:ascii="Times New Roman" w:hAnsi="Times New Roman"/>
        </w:rPr>
        <w:t xml:space="preserve">. </w:t>
      </w:r>
      <w:r w:rsidR="0011395D" w:rsidRPr="00B841A3">
        <w:rPr>
          <w:rFonts w:ascii="Times New Roman" w:hAnsi="Times New Roman"/>
        </w:rPr>
        <w:t xml:space="preserve">The prosecution subsequently applied for </w:t>
      </w:r>
      <w:r w:rsidR="00CD17A3" w:rsidRPr="00B841A3">
        <w:rPr>
          <w:rFonts w:ascii="Times New Roman" w:hAnsi="Times New Roman"/>
        </w:rPr>
        <w:t xml:space="preserve">the County Court to reserve a question of law arising before the trial </w:t>
      </w:r>
      <w:r w:rsidR="00BF396F" w:rsidRPr="00B841A3">
        <w:rPr>
          <w:rFonts w:ascii="Times New Roman" w:hAnsi="Times New Roman"/>
        </w:rPr>
        <w:t xml:space="preserve">for </w:t>
      </w:r>
      <w:r w:rsidR="00196488" w:rsidRPr="00B841A3">
        <w:rPr>
          <w:rFonts w:ascii="Times New Roman" w:hAnsi="Times New Roman"/>
        </w:rPr>
        <w:t>determination</w:t>
      </w:r>
      <w:r w:rsidR="00BF396F" w:rsidRPr="00B841A3">
        <w:rPr>
          <w:rFonts w:ascii="Times New Roman" w:hAnsi="Times New Roman"/>
        </w:rPr>
        <w:t xml:space="preserve"> </w:t>
      </w:r>
      <w:r w:rsidR="00196488" w:rsidRPr="00B841A3">
        <w:rPr>
          <w:rFonts w:ascii="Times New Roman" w:hAnsi="Times New Roman"/>
        </w:rPr>
        <w:t>b</w:t>
      </w:r>
      <w:r w:rsidR="00BF396F" w:rsidRPr="00B841A3">
        <w:rPr>
          <w:rFonts w:ascii="Times New Roman" w:hAnsi="Times New Roman"/>
        </w:rPr>
        <w:t xml:space="preserve">y the </w:t>
      </w:r>
      <w:r w:rsidR="00196488" w:rsidRPr="00B841A3">
        <w:rPr>
          <w:rFonts w:ascii="Times New Roman" w:hAnsi="Times New Roman"/>
        </w:rPr>
        <w:t>Court</w:t>
      </w:r>
      <w:r w:rsidR="00BF396F" w:rsidRPr="00B841A3">
        <w:rPr>
          <w:rFonts w:ascii="Times New Roman" w:hAnsi="Times New Roman"/>
        </w:rPr>
        <w:t xml:space="preserve"> of Appeal</w:t>
      </w:r>
      <w:r w:rsidR="00796D06" w:rsidRPr="00B841A3">
        <w:rPr>
          <w:rFonts w:ascii="Times New Roman" w:hAnsi="Times New Roman"/>
        </w:rPr>
        <w:t xml:space="preserve"> pursuant to </w:t>
      </w:r>
      <w:r w:rsidR="00BF396F" w:rsidRPr="00B841A3">
        <w:rPr>
          <w:rFonts w:ascii="Times New Roman" w:hAnsi="Times New Roman"/>
        </w:rPr>
        <w:t>s 302</w:t>
      </w:r>
      <w:r w:rsidR="00196488" w:rsidRPr="00B841A3">
        <w:rPr>
          <w:rFonts w:ascii="Times New Roman" w:hAnsi="Times New Roman"/>
        </w:rPr>
        <w:t xml:space="preserve"> of the </w:t>
      </w:r>
      <w:r w:rsidR="00196488" w:rsidRPr="00B841A3">
        <w:rPr>
          <w:rFonts w:ascii="Times New Roman" w:hAnsi="Times New Roman"/>
          <w:i/>
          <w:iCs/>
        </w:rPr>
        <w:t>Criminal Procedure Act</w:t>
      </w:r>
      <w:r w:rsidR="00196488" w:rsidRPr="00B841A3">
        <w:rPr>
          <w:rFonts w:ascii="Times New Roman" w:hAnsi="Times New Roman"/>
        </w:rPr>
        <w:t>.</w:t>
      </w:r>
    </w:p>
    <w:p w14:paraId="37BB3E31" w14:textId="597A7BAA" w:rsidR="003C18EB" w:rsidRPr="00B841A3" w:rsidRDefault="003C18EB" w:rsidP="00B841A3">
      <w:pPr>
        <w:pStyle w:val="HeadingL2"/>
        <w:spacing w:after="260" w:line="280" w:lineRule="exact"/>
        <w:ind w:right="0"/>
        <w:jc w:val="both"/>
        <w:rPr>
          <w:rFonts w:ascii="Times New Roman" w:hAnsi="Times New Roman"/>
        </w:rPr>
      </w:pPr>
      <w:r w:rsidRPr="00B841A3">
        <w:rPr>
          <w:rFonts w:ascii="Times New Roman" w:hAnsi="Times New Roman"/>
        </w:rPr>
        <w:t>Questions of law reserved</w:t>
      </w:r>
    </w:p>
    <w:p w14:paraId="3EDCD5DB" w14:textId="10069250" w:rsidR="00AC6F75" w:rsidRPr="00B841A3" w:rsidRDefault="003C18E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EB4FE6" w:rsidRPr="00B841A3">
        <w:rPr>
          <w:rFonts w:ascii="Times New Roman" w:hAnsi="Times New Roman"/>
        </w:rPr>
        <w:t xml:space="preserve">The judge </w:t>
      </w:r>
      <w:r w:rsidR="00540C86" w:rsidRPr="00B841A3">
        <w:rPr>
          <w:rFonts w:ascii="Times New Roman" w:hAnsi="Times New Roman"/>
        </w:rPr>
        <w:t>deciding</w:t>
      </w:r>
      <w:r w:rsidR="00540C86" w:rsidRPr="00B841A3" w:rsidDel="007F1A53">
        <w:rPr>
          <w:rFonts w:ascii="Times New Roman" w:hAnsi="Times New Roman"/>
        </w:rPr>
        <w:t xml:space="preserve"> </w:t>
      </w:r>
      <w:r w:rsidR="007F1A53" w:rsidRPr="00B841A3">
        <w:rPr>
          <w:rFonts w:ascii="Times New Roman" w:hAnsi="Times New Roman"/>
        </w:rPr>
        <w:t xml:space="preserve">the </w:t>
      </w:r>
      <w:r w:rsidR="00540C86" w:rsidRPr="00B841A3">
        <w:rPr>
          <w:rFonts w:ascii="Times New Roman" w:hAnsi="Times New Roman"/>
        </w:rPr>
        <w:t xml:space="preserve">application under s 302 reserved questions of law </w:t>
      </w:r>
      <w:r w:rsidR="00121A02" w:rsidRPr="00B841A3">
        <w:rPr>
          <w:rFonts w:ascii="Times New Roman" w:hAnsi="Times New Roman"/>
        </w:rPr>
        <w:t>for determination of the Court of Appeal</w:t>
      </w:r>
      <w:r w:rsidR="006C1C9E" w:rsidRPr="00B841A3">
        <w:rPr>
          <w:rFonts w:ascii="Times New Roman" w:hAnsi="Times New Roman"/>
        </w:rPr>
        <w:t xml:space="preserve"> by order dated 10 November 2023</w:t>
      </w:r>
      <w:r w:rsidR="00796D06" w:rsidRPr="00B841A3">
        <w:rPr>
          <w:rFonts w:ascii="Times New Roman" w:hAnsi="Times New Roman"/>
        </w:rPr>
        <w:t>, being satisfied that it was in the interests of justice to do so</w:t>
      </w:r>
      <w:r w:rsidR="00121A02" w:rsidRPr="00B841A3">
        <w:rPr>
          <w:rFonts w:ascii="Times New Roman" w:hAnsi="Times New Roman"/>
        </w:rPr>
        <w:t xml:space="preserve">. </w:t>
      </w:r>
      <w:r w:rsidR="00D1337A" w:rsidRPr="00B841A3">
        <w:rPr>
          <w:rFonts w:ascii="Times New Roman" w:hAnsi="Times New Roman"/>
        </w:rPr>
        <w:t>Annexure A to the order is a document entitled "</w:t>
      </w:r>
      <w:r w:rsidR="00973D9A" w:rsidRPr="00B841A3">
        <w:rPr>
          <w:rFonts w:ascii="Times New Roman" w:hAnsi="Times New Roman"/>
        </w:rPr>
        <w:t>C</w:t>
      </w:r>
      <w:r w:rsidR="00D1337A" w:rsidRPr="00B841A3">
        <w:rPr>
          <w:rFonts w:ascii="Times New Roman" w:hAnsi="Times New Roman"/>
        </w:rPr>
        <w:t xml:space="preserve">ircumstances in which the questions have arisen". </w:t>
      </w:r>
      <w:r w:rsidR="00146294" w:rsidRPr="00B841A3">
        <w:rPr>
          <w:rFonts w:ascii="Times New Roman" w:hAnsi="Times New Roman"/>
        </w:rPr>
        <w:t>This document accords with the requirement in s </w:t>
      </w:r>
      <w:r w:rsidR="00916E71" w:rsidRPr="00B841A3">
        <w:rPr>
          <w:rFonts w:ascii="Times New Roman" w:hAnsi="Times New Roman"/>
        </w:rPr>
        <w:t xml:space="preserve">305(1) of the </w:t>
      </w:r>
      <w:r w:rsidR="00916E71" w:rsidRPr="00B841A3">
        <w:rPr>
          <w:rFonts w:ascii="Times New Roman" w:hAnsi="Times New Roman"/>
          <w:i/>
          <w:iCs/>
        </w:rPr>
        <w:t>Criminal Procedure Act</w:t>
      </w:r>
      <w:r w:rsidR="00207DCA" w:rsidRPr="00B841A3">
        <w:rPr>
          <w:rFonts w:ascii="Times New Roman" w:hAnsi="Times New Roman"/>
        </w:rPr>
        <w:t>,</w:t>
      </w:r>
      <w:r w:rsidR="00916E71" w:rsidRPr="00B841A3">
        <w:rPr>
          <w:rFonts w:ascii="Times New Roman" w:hAnsi="Times New Roman"/>
        </w:rPr>
        <w:t xml:space="preserve"> </w:t>
      </w:r>
      <w:r w:rsidR="00AC6F75" w:rsidRPr="00B841A3">
        <w:rPr>
          <w:rFonts w:ascii="Times New Roman" w:hAnsi="Times New Roman"/>
        </w:rPr>
        <w:t>which provides that if "a court reserves a question of law ...</w:t>
      </w:r>
      <w:r w:rsidR="00207DCA" w:rsidRPr="00B841A3">
        <w:rPr>
          <w:rFonts w:ascii="Times New Roman" w:hAnsi="Times New Roman"/>
        </w:rPr>
        <w:t xml:space="preserve"> </w:t>
      </w:r>
      <w:r w:rsidR="00AC6F75" w:rsidRPr="00B841A3">
        <w:rPr>
          <w:rFonts w:ascii="Times New Roman" w:hAnsi="Times New Roman"/>
        </w:rPr>
        <w:t>it must state a case, setting out the question and the circumstances in which the question has arisen"</w:t>
      </w:r>
      <w:r w:rsidR="008B261B" w:rsidRPr="00B841A3">
        <w:rPr>
          <w:rFonts w:ascii="Times New Roman" w:hAnsi="Times New Roman"/>
        </w:rPr>
        <w:t>.</w:t>
      </w:r>
    </w:p>
    <w:p w14:paraId="49766402" w14:textId="7ECA9360" w:rsidR="00196488" w:rsidRPr="00B841A3" w:rsidRDefault="001B5E25" w:rsidP="00B841A3">
      <w:pPr>
        <w:pStyle w:val="FixListStyle"/>
        <w:spacing w:after="260" w:line="280" w:lineRule="exact"/>
        <w:ind w:right="0"/>
        <w:jc w:val="both"/>
        <w:rPr>
          <w:rFonts w:ascii="Times New Roman" w:hAnsi="Times New Roman"/>
        </w:rPr>
      </w:pPr>
      <w:r w:rsidRPr="00B841A3">
        <w:rPr>
          <w:rFonts w:ascii="Times New Roman" w:hAnsi="Times New Roman"/>
        </w:rPr>
        <w:lastRenderedPageBreak/>
        <w:tab/>
      </w:r>
      <w:r w:rsidR="00D1337A" w:rsidRPr="00B841A3">
        <w:rPr>
          <w:rFonts w:ascii="Times New Roman" w:hAnsi="Times New Roman"/>
        </w:rPr>
        <w:t>Annexure B to the order</w:t>
      </w:r>
      <w:r w:rsidR="00063BA4" w:rsidRPr="00B841A3">
        <w:rPr>
          <w:rFonts w:ascii="Times New Roman" w:hAnsi="Times New Roman"/>
        </w:rPr>
        <w:t>,</w:t>
      </w:r>
      <w:r w:rsidR="00D1337A" w:rsidRPr="00B841A3">
        <w:rPr>
          <w:rFonts w:ascii="Times New Roman" w:hAnsi="Times New Roman"/>
        </w:rPr>
        <w:t xml:space="preserve"> </w:t>
      </w:r>
      <w:r w:rsidR="003B0FE5" w:rsidRPr="00B841A3">
        <w:rPr>
          <w:rFonts w:ascii="Times New Roman" w:hAnsi="Times New Roman"/>
        </w:rPr>
        <w:t>entitled "Questions of law to be reserved"</w:t>
      </w:r>
      <w:r w:rsidR="00063BA4" w:rsidRPr="00B841A3">
        <w:rPr>
          <w:rFonts w:ascii="Times New Roman" w:hAnsi="Times New Roman"/>
        </w:rPr>
        <w:t>,</w:t>
      </w:r>
      <w:r w:rsidR="003B0FE5" w:rsidRPr="00B841A3">
        <w:rPr>
          <w:rFonts w:ascii="Times New Roman" w:hAnsi="Times New Roman"/>
        </w:rPr>
        <w:t xml:space="preserve"> </w:t>
      </w:r>
      <w:r w:rsidR="00F33075" w:rsidRPr="00B841A3">
        <w:rPr>
          <w:rFonts w:ascii="Times New Roman" w:hAnsi="Times New Roman"/>
        </w:rPr>
        <w:t>is in these terms:</w:t>
      </w:r>
      <w:r w:rsidR="00A141D3" w:rsidRPr="00B841A3">
        <w:rPr>
          <w:rFonts w:ascii="Times New Roman" w:hAnsi="Times New Roman"/>
        </w:rPr>
        <w:t xml:space="preserve"> </w:t>
      </w:r>
    </w:p>
    <w:p w14:paraId="41B8E7B5" w14:textId="7ED8AF0F" w:rsidR="00DE34FA" w:rsidRPr="00B841A3" w:rsidRDefault="00F33075"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DE34FA" w:rsidRPr="00B841A3">
        <w:rPr>
          <w:rFonts w:ascii="Times New Roman" w:hAnsi="Times New Roman"/>
        </w:rPr>
        <w:t xml:space="preserve">In circumstances where the presiding judge at the special hearing held pursuant to Division 2 of Part 8.2 of the </w:t>
      </w:r>
      <w:r w:rsidR="00DE34FA" w:rsidRPr="00B841A3">
        <w:rPr>
          <w:rFonts w:ascii="Times New Roman" w:hAnsi="Times New Roman"/>
          <w:i/>
          <w:iCs/>
        </w:rPr>
        <w:t>Criminal Procedure Act 2009</w:t>
      </w:r>
      <w:r w:rsidR="00DE34FA" w:rsidRPr="00B841A3">
        <w:rPr>
          <w:rFonts w:ascii="Times New Roman" w:hAnsi="Times New Roman"/>
        </w:rPr>
        <w:t xml:space="preserve"> met with the child complainant prior to the complainant giving evidence at the special hearing for the purpose of introducing herself to the child, and where:</w:t>
      </w:r>
    </w:p>
    <w:p w14:paraId="6D9DDD79" w14:textId="4FCA96B6"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a) </w:t>
      </w:r>
      <w:r w:rsidR="00F12BE4" w:rsidRPr="00B841A3">
        <w:rPr>
          <w:rFonts w:ascii="Times New Roman" w:hAnsi="Times New Roman"/>
        </w:rPr>
        <w:tab/>
      </w:r>
      <w:r w:rsidRPr="00B841A3">
        <w:rPr>
          <w:rFonts w:ascii="Times New Roman" w:hAnsi="Times New Roman"/>
        </w:rPr>
        <w:t>the meeting occurred at the offices of the Child Witness Service;</w:t>
      </w:r>
    </w:p>
    <w:p w14:paraId="5C46592D" w14:textId="1F0DBD9F"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b) </w:t>
      </w:r>
      <w:r w:rsidR="00F12BE4" w:rsidRPr="00B841A3">
        <w:rPr>
          <w:rFonts w:ascii="Times New Roman" w:hAnsi="Times New Roman"/>
        </w:rPr>
        <w:tab/>
      </w:r>
      <w:r w:rsidRPr="00B841A3">
        <w:rPr>
          <w:rFonts w:ascii="Times New Roman" w:hAnsi="Times New Roman"/>
        </w:rPr>
        <w:t>the meeting was not recorded;</w:t>
      </w:r>
    </w:p>
    <w:p w14:paraId="24D28F2E" w14:textId="42D041BD"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c) </w:t>
      </w:r>
      <w:r w:rsidR="00F12BE4" w:rsidRPr="00B841A3">
        <w:rPr>
          <w:rFonts w:ascii="Times New Roman" w:hAnsi="Times New Roman"/>
        </w:rPr>
        <w:tab/>
      </w:r>
      <w:r w:rsidRPr="00B841A3">
        <w:rPr>
          <w:rFonts w:ascii="Times New Roman" w:hAnsi="Times New Roman"/>
        </w:rPr>
        <w:t>the meeting between the complainant and the judge was also attended by the legal representative for the accused and the legal representative for the prosecution;</w:t>
      </w:r>
    </w:p>
    <w:p w14:paraId="3CCB94A1" w14:textId="2D40481A"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d) </w:t>
      </w:r>
      <w:r w:rsidR="00F12BE4" w:rsidRPr="00B841A3">
        <w:rPr>
          <w:rFonts w:ascii="Times New Roman" w:hAnsi="Times New Roman"/>
        </w:rPr>
        <w:tab/>
      </w:r>
      <w:r w:rsidRPr="00B841A3">
        <w:rPr>
          <w:rFonts w:ascii="Times New Roman" w:hAnsi="Times New Roman"/>
        </w:rPr>
        <w:t>the meeting occurred with the consent of both the prosecution and defence counsel; and</w:t>
      </w:r>
    </w:p>
    <w:p w14:paraId="6911B1D0" w14:textId="1E93A6C0"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e) </w:t>
      </w:r>
      <w:r w:rsidR="00F12BE4" w:rsidRPr="00B841A3">
        <w:rPr>
          <w:rFonts w:ascii="Times New Roman" w:hAnsi="Times New Roman"/>
        </w:rPr>
        <w:tab/>
      </w:r>
      <w:r w:rsidRPr="00B841A3">
        <w:rPr>
          <w:rFonts w:ascii="Times New Roman" w:hAnsi="Times New Roman"/>
        </w:rPr>
        <w:t>the accused was not present at the meeting.</w:t>
      </w:r>
    </w:p>
    <w:p w14:paraId="66DF63C8" w14:textId="77777777" w:rsidR="00DE34FA" w:rsidRPr="00B841A3" w:rsidRDefault="00DE34FA" w:rsidP="00B841A3">
      <w:pPr>
        <w:pStyle w:val="leftright"/>
        <w:spacing w:before="0" w:after="260" w:line="280" w:lineRule="exact"/>
        <w:ind w:right="0"/>
        <w:jc w:val="both"/>
        <w:rPr>
          <w:rFonts w:ascii="Times New Roman" w:hAnsi="Times New Roman"/>
          <w:b/>
          <w:bCs/>
        </w:rPr>
      </w:pPr>
      <w:r w:rsidRPr="00B841A3">
        <w:rPr>
          <w:rFonts w:ascii="Times New Roman" w:hAnsi="Times New Roman"/>
          <w:b/>
          <w:bCs/>
        </w:rPr>
        <w:t>Questions:</w:t>
      </w:r>
    </w:p>
    <w:p w14:paraId="68AB4160" w14:textId="4013F15F"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1. </w:t>
      </w:r>
      <w:r w:rsidR="00F12BE4" w:rsidRPr="00B841A3">
        <w:rPr>
          <w:rFonts w:ascii="Times New Roman" w:hAnsi="Times New Roman"/>
        </w:rPr>
        <w:tab/>
      </w:r>
      <w:r w:rsidRPr="00B841A3">
        <w:rPr>
          <w:rFonts w:ascii="Times New Roman" w:hAnsi="Times New Roman"/>
        </w:rPr>
        <w:t xml:space="preserve">Did the meeting infringe the principles of open justice as identified in </w:t>
      </w:r>
      <w:r w:rsidRPr="00B841A3">
        <w:rPr>
          <w:rFonts w:ascii="Times New Roman" w:hAnsi="Times New Roman"/>
          <w:i/>
          <w:iCs/>
        </w:rPr>
        <w:t>Alec (a pseudonym) v The King</w:t>
      </w:r>
      <w:r w:rsidRPr="00B841A3">
        <w:rPr>
          <w:rFonts w:ascii="Times New Roman" w:hAnsi="Times New Roman"/>
        </w:rPr>
        <w:t xml:space="preserve"> [2023] VSCA 208?</w:t>
      </w:r>
    </w:p>
    <w:p w14:paraId="0CF7FEA8" w14:textId="4DBCAE6E"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2. </w:t>
      </w:r>
      <w:r w:rsidR="00F12BE4" w:rsidRPr="00B841A3">
        <w:rPr>
          <w:rFonts w:ascii="Times New Roman" w:hAnsi="Times New Roman"/>
        </w:rPr>
        <w:tab/>
      </w:r>
      <w:r w:rsidRPr="00B841A3">
        <w:rPr>
          <w:rFonts w:ascii="Times New Roman" w:hAnsi="Times New Roman"/>
        </w:rPr>
        <w:t>Did the meeting bring the impartiality of the presiding judge into question?</w:t>
      </w:r>
    </w:p>
    <w:p w14:paraId="604D84A7" w14:textId="75D4E126" w:rsidR="00DE34FA" w:rsidRP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3. </w:t>
      </w:r>
      <w:r w:rsidR="00F12BE4" w:rsidRPr="00B841A3">
        <w:rPr>
          <w:rFonts w:ascii="Times New Roman" w:hAnsi="Times New Roman"/>
        </w:rPr>
        <w:tab/>
      </w:r>
      <w:r w:rsidRPr="00B841A3">
        <w:rPr>
          <w:rFonts w:ascii="Times New Roman" w:hAnsi="Times New Roman"/>
        </w:rPr>
        <w:t>Did the occurrence of the meeting represent a fundamental irregularity in the trial process, such as to constitute a serious departure from accepted trial processes?</w:t>
      </w:r>
    </w:p>
    <w:p w14:paraId="0AC82819" w14:textId="77777777" w:rsidR="00B841A3" w:rsidRDefault="00DE34F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4. </w:t>
      </w:r>
      <w:r w:rsidR="00F12BE4" w:rsidRPr="00B841A3">
        <w:rPr>
          <w:rFonts w:ascii="Times New Roman" w:hAnsi="Times New Roman"/>
        </w:rPr>
        <w:tab/>
      </w:r>
      <w:r w:rsidRPr="00B841A3">
        <w:rPr>
          <w:rFonts w:ascii="Times New Roman" w:hAnsi="Times New Roman"/>
        </w:rPr>
        <w:t>If the answer to questions 1, 2 and/or 3 is in the affirmative, is the only remedy for the evidence of the complainant to be taken at a further special hearing conducted before a different judge?</w:t>
      </w:r>
      <w:r w:rsidR="00244865" w:rsidRPr="00B841A3">
        <w:rPr>
          <w:rFonts w:ascii="Times New Roman" w:hAnsi="Times New Roman"/>
        </w:rPr>
        <w:t>"</w:t>
      </w:r>
    </w:p>
    <w:p w14:paraId="46489DD1" w14:textId="1144784F" w:rsidR="004169B9" w:rsidRPr="00B841A3" w:rsidRDefault="004169B9" w:rsidP="00B841A3">
      <w:pPr>
        <w:pStyle w:val="HeadingL2"/>
        <w:spacing w:after="260" w:line="280" w:lineRule="exact"/>
        <w:ind w:right="0"/>
        <w:jc w:val="both"/>
        <w:rPr>
          <w:rFonts w:ascii="Times New Roman" w:hAnsi="Times New Roman"/>
        </w:rPr>
      </w:pPr>
      <w:r w:rsidRPr="00B841A3">
        <w:rPr>
          <w:rFonts w:ascii="Times New Roman" w:hAnsi="Times New Roman"/>
        </w:rPr>
        <w:t>Court of Appeal's answers to reserved questions of law</w:t>
      </w:r>
    </w:p>
    <w:p w14:paraId="7AC722BF" w14:textId="1E947424" w:rsidR="00EE1BA1" w:rsidRPr="00B841A3" w:rsidRDefault="004169B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CC7BAE" w:rsidRPr="00B841A3">
        <w:rPr>
          <w:rFonts w:ascii="Times New Roman" w:hAnsi="Times New Roman"/>
        </w:rPr>
        <w:t xml:space="preserve">The </w:t>
      </w:r>
      <w:r w:rsidR="00675D3A" w:rsidRPr="00B841A3">
        <w:rPr>
          <w:rFonts w:ascii="Times New Roman" w:hAnsi="Times New Roman"/>
        </w:rPr>
        <w:t>Court</w:t>
      </w:r>
      <w:r w:rsidR="00CC7BAE" w:rsidRPr="00B841A3">
        <w:rPr>
          <w:rFonts w:ascii="Times New Roman" w:hAnsi="Times New Roman"/>
        </w:rPr>
        <w:t xml:space="preserve"> of Appeal </w:t>
      </w:r>
      <w:r w:rsidR="0021451A" w:rsidRPr="00B841A3">
        <w:rPr>
          <w:rFonts w:ascii="Times New Roman" w:hAnsi="Times New Roman"/>
        </w:rPr>
        <w:t>answered these questions as follows:</w:t>
      </w:r>
    </w:p>
    <w:p w14:paraId="56C54804" w14:textId="26DF481F" w:rsidR="0021451A" w:rsidRPr="00B841A3" w:rsidRDefault="00C10ACB" w:rsidP="00B841A3">
      <w:pPr>
        <w:pStyle w:val="leftright"/>
        <w:spacing w:before="0" w:after="260" w:line="280" w:lineRule="exact"/>
        <w:ind w:right="0"/>
        <w:jc w:val="both"/>
        <w:rPr>
          <w:rFonts w:ascii="Times New Roman" w:hAnsi="Times New Roman"/>
        </w:rPr>
      </w:pPr>
      <w:r w:rsidRPr="00B841A3">
        <w:rPr>
          <w:rFonts w:ascii="Times New Roman" w:hAnsi="Times New Roman"/>
        </w:rPr>
        <w:t xml:space="preserve">Question </w:t>
      </w:r>
      <w:r w:rsidR="00D939DE" w:rsidRPr="00B841A3">
        <w:rPr>
          <w:rFonts w:ascii="Times New Roman" w:hAnsi="Times New Roman"/>
        </w:rPr>
        <w:t>1</w:t>
      </w:r>
      <w:r w:rsidRPr="00B841A3">
        <w:rPr>
          <w:rFonts w:ascii="Times New Roman" w:hAnsi="Times New Roman"/>
        </w:rPr>
        <w:t>: Yes.</w:t>
      </w:r>
    </w:p>
    <w:p w14:paraId="3670DF36" w14:textId="1631B893" w:rsidR="00C10ACB" w:rsidRPr="00B841A3" w:rsidRDefault="00C10ACB" w:rsidP="00B841A3">
      <w:pPr>
        <w:pStyle w:val="leftright"/>
        <w:spacing w:before="0" w:after="260" w:line="280" w:lineRule="exact"/>
        <w:ind w:right="0"/>
        <w:jc w:val="both"/>
        <w:rPr>
          <w:rFonts w:ascii="Times New Roman" w:hAnsi="Times New Roman"/>
        </w:rPr>
      </w:pPr>
      <w:r w:rsidRPr="00B841A3">
        <w:rPr>
          <w:rFonts w:ascii="Times New Roman" w:hAnsi="Times New Roman"/>
        </w:rPr>
        <w:lastRenderedPageBreak/>
        <w:t>Question 2: Unnecessary to answer.</w:t>
      </w:r>
    </w:p>
    <w:p w14:paraId="0999E448" w14:textId="347CB800" w:rsidR="00C10ACB" w:rsidRPr="00B841A3" w:rsidRDefault="00C10ACB" w:rsidP="00B841A3">
      <w:pPr>
        <w:pStyle w:val="leftright"/>
        <w:spacing w:before="0" w:after="260" w:line="280" w:lineRule="exact"/>
        <w:ind w:right="0"/>
        <w:jc w:val="both"/>
        <w:rPr>
          <w:rFonts w:ascii="Times New Roman" w:hAnsi="Times New Roman"/>
        </w:rPr>
      </w:pPr>
      <w:r w:rsidRPr="00B841A3">
        <w:rPr>
          <w:rFonts w:ascii="Times New Roman" w:hAnsi="Times New Roman"/>
        </w:rPr>
        <w:t>Question 3: Yes.</w:t>
      </w:r>
    </w:p>
    <w:p w14:paraId="5C31A4BB" w14:textId="77777777" w:rsidR="00B841A3" w:rsidRDefault="008D6C95" w:rsidP="00B841A3">
      <w:pPr>
        <w:pStyle w:val="leftright"/>
        <w:spacing w:before="0" w:after="260" w:line="280" w:lineRule="exact"/>
        <w:ind w:right="0"/>
        <w:jc w:val="both"/>
        <w:rPr>
          <w:rFonts w:ascii="Times New Roman" w:hAnsi="Times New Roman"/>
        </w:rPr>
      </w:pPr>
      <w:r w:rsidRPr="00B841A3">
        <w:rPr>
          <w:rFonts w:ascii="Times New Roman" w:hAnsi="Times New Roman"/>
        </w:rPr>
        <w:t>Question 4: Yes.</w:t>
      </w:r>
    </w:p>
    <w:p w14:paraId="0F8F4A99" w14:textId="50E42A25" w:rsidR="008D6C95" w:rsidRPr="00B841A3" w:rsidRDefault="008D6C95"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C61D2E" w:rsidRPr="00B841A3">
        <w:rPr>
          <w:rFonts w:ascii="Times New Roman" w:hAnsi="Times New Roman"/>
        </w:rPr>
        <w:t>Priest JA (with whom Emerton P and Macaulay JA agreed)</w:t>
      </w:r>
      <w:r w:rsidR="003C0D90" w:rsidRPr="00B841A3">
        <w:rPr>
          <w:rFonts w:ascii="Times New Roman" w:hAnsi="Times New Roman"/>
          <w:b/>
          <w:bCs/>
        </w:rPr>
        <w:t xml:space="preserve"> </w:t>
      </w:r>
      <w:r w:rsidR="000B3487" w:rsidRPr="00B841A3">
        <w:rPr>
          <w:rFonts w:ascii="Times New Roman" w:hAnsi="Times New Roman"/>
        </w:rPr>
        <w:t>reasoned that</w:t>
      </w:r>
      <w:r w:rsidR="00084806" w:rsidRPr="00B841A3">
        <w:rPr>
          <w:rFonts w:ascii="Times New Roman" w:hAnsi="Times New Roman"/>
        </w:rPr>
        <w:t>: (a) </w:t>
      </w:r>
      <w:r w:rsidR="006F4460" w:rsidRPr="00B841A3">
        <w:rPr>
          <w:rFonts w:ascii="Times New Roman" w:hAnsi="Times New Roman"/>
        </w:rPr>
        <w:t>s 389E did not authorise the meeting;</w:t>
      </w:r>
      <w:r w:rsidR="006F4460" w:rsidRPr="00B841A3">
        <w:rPr>
          <w:rStyle w:val="FootnoteReference"/>
          <w:rFonts w:ascii="Times New Roman" w:hAnsi="Times New Roman"/>
          <w:sz w:val="24"/>
        </w:rPr>
        <w:footnoteReference w:id="10"/>
      </w:r>
      <w:r w:rsidR="009B6639" w:rsidRPr="00B841A3">
        <w:rPr>
          <w:rFonts w:ascii="Times New Roman" w:hAnsi="Times New Roman"/>
        </w:rPr>
        <w:t xml:space="preserve"> (b) the holding of the meeting was </w:t>
      </w:r>
      <w:r w:rsidR="004E26D2" w:rsidRPr="00B841A3">
        <w:rPr>
          <w:rFonts w:ascii="Times New Roman" w:hAnsi="Times New Roman"/>
        </w:rPr>
        <w:t>"inconsistent with the principle of open justice, an essential element of the administration of criminal justice" in Victoria and "a fundamental irregularity that could not be waived";</w:t>
      </w:r>
      <w:r w:rsidR="004E26D2" w:rsidRPr="00B841A3">
        <w:rPr>
          <w:rStyle w:val="FootnoteReference"/>
          <w:rFonts w:ascii="Times New Roman" w:hAnsi="Times New Roman"/>
          <w:sz w:val="24"/>
        </w:rPr>
        <w:footnoteReference w:id="11"/>
      </w:r>
      <w:r w:rsidR="000508ED" w:rsidRPr="00B841A3">
        <w:rPr>
          <w:rFonts w:ascii="Times New Roman" w:hAnsi="Times New Roman"/>
        </w:rPr>
        <w:t xml:space="preserve"> and (c) </w:t>
      </w:r>
      <w:r w:rsidR="0061385D" w:rsidRPr="00B841A3">
        <w:rPr>
          <w:rFonts w:ascii="Times New Roman" w:hAnsi="Times New Roman"/>
        </w:rPr>
        <w:t>"the principle of open justice must be upheld for its own sake", as it is "of critical importance in maintaining public confidence in criminal courts"</w:t>
      </w:r>
      <w:r w:rsidR="00D33514" w:rsidRPr="00B841A3">
        <w:rPr>
          <w:rFonts w:ascii="Times New Roman" w:hAnsi="Times New Roman"/>
        </w:rPr>
        <w:t>.</w:t>
      </w:r>
      <w:r w:rsidR="0061385D" w:rsidRPr="00B841A3">
        <w:rPr>
          <w:rStyle w:val="FootnoteReference"/>
          <w:rFonts w:ascii="Times New Roman" w:hAnsi="Times New Roman"/>
          <w:sz w:val="24"/>
        </w:rPr>
        <w:footnoteReference w:id="12"/>
      </w:r>
      <w:r w:rsidR="004E0755" w:rsidRPr="00B841A3">
        <w:rPr>
          <w:rFonts w:ascii="Times New Roman" w:hAnsi="Times New Roman"/>
        </w:rPr>
        <w:t xml:space="preserve"> </w:t>
      </w:r>
    </w:p>
    <w:p w14:paraId="61E00650" w14:textId="4F3C2F77" w:rsidR="00CF011F" w:rsidRPr="00B841A3" w:rsidRDefault="00CF011F" w:rsidP="00B841A3">
      <w:pPr>
        <w:pStyle w:val="HeadingL1"/>
        <w:spacing w:after="260" w:line="280" w:lineRule="exact"/>
        <w:ind w:right="0"/>
        <w:jc w:val="both"/>
        <w:rPr>
          <w:rFonts w:ascii="Times New Roman" w:hAnsi="Times New Roman"/>
        </w:rPr>
      </w:pPr>
      <w:r w:rsidRPr="00B841A3">
        <w:rPr>
          <w:rFonts w:ascii="Times New Roman" w:hAnsi="Times New Roman"/>
        </w:rPr>
        <w:t xml:space="preserve">Charter of Human Rights and Responsibilities </w:t>
      </w:r>
    </w:p>
    <w:p w14:paraId="34375E43" w14:textId="33F6481C" w:rsidR="00497520" w:rsidRPr="00B841A3" w:rsidRDefault="00CF011F"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3F6686" w:rsidRPr="00B841A3">
        <w:rPr>
          <w:rFonts w:ascii="Times New Roman" w:hAnsi="Times New Roman"/>
        </w:rPr>
        <w:t xml:space="preserve">The </w:t>
      </w:r>
      <w:r w:rsidR="003F6686" w:rsidRPr="00B841A3">
        <w:rPr>
          <w:rFonts w:ascii="Times New Roman" w:hAnsi="Times New Roman"/>
          <w:i/>
          <w:iCs/>
        </w:rPr>
        <w:t>Charter of Human Rights and Responsibilities</w:t>
      </w:r>
      <w:r w:rsidR="003F6686" w:rsidRPr="00B841A3">
        <w:rPr>
          <w:rFonts w:ascii="Times New Roman" w:hAnsi="Times New Roman"/>
        </w:rPr>
        <w:t xml:space="preserve"> (Vic)</w:t>
      </w:r>
      <w:r w:rsidR="00943B82" w:rsidRPr="00B841A3">
        <w:rPr>
          <w:rFonts w:ascii="Times New Roman" w:hAnsi="Times New Roman"/>
        </w:rPr>
        <w:t xml:space="preserve"> (</w:t>
      </w:r>
      <w:r w:rsidR="005B4A77" w:rsidRPr="00B841A3">
        <w:rPr>
          <w:rFonts w:ascii="Times New Roman" w:hAnsi="Times New Roman"/>
        </w:rPr>
        <w:t>"</w:t>
      </w:r>
      <w:r w:rsidR="00943B82" w:rsidRPr="00B841A3">
        <w:rPr>
          <w:rFonts w:ascii="Times New Roman" w:hAnsi="Times New Roman"/>
        </w:rPr>
        <w:t>the Charter")</w:t>
      </w:r>
      <w:r w:rsidR="00867F65" w:rsidRPr="00B841A3">
        <w:rPr>
          <w:rFonts w:ascii="Times New Roman" w:hAnsi="Times New Roman"/>
        </w:rPr>
        <w:t>,</w:t>
      </w:r>
      <w:r w:rsidR="0048434F" w:rsidRPr="00B841A3">
        <w:rPr>
          <w:rStyle w:val="FootnoteReference"/>
          <w:rFonts w:ascii="Times New Roman" w:hAnsi="Times New Roman"/>
          <w:sz w:val="24"/>
        </w:rPr>
        <w:footnoteReference w:id="13"/>
      </w:r>
      <w:r w:rsidR="00BF2969" w:rsidRPr="00B841A3">
        <w:rPr>
          <w:rFonts w:ascii="Times New Roman" w:hAnsi="Times New Roman"/>
        </w:rPr>
        <w:t xml:space="preserve"> </w:t>
      </w:r>
      <w:r w:rsidR="00F95E37" w:rsidRPr="00B841A3">
        <w:rPr>
          <w:rFonts w:ascii="Times New Roman" w:hAnsi="Times New Roman"/>
        </w:rPr>
        <w:t>in s 6(1), provides that "[a]ll persons have the human rights set out in Part 2"</w:t>
      </w:r>
      <w:r w:rsidR="000A04A4" w:rsidRPr="00B841A3">
        <w:rPr>
          <w:rFonts w:ascii="Times New Roman" w:hAnsi="Times New Roman"/>
        </w:rPr>
        <w:t>.</w:t>
      </w:r>
      <w:r w:rsidR="00F95E37" w:rsidRPr="00B841A3">
        <w:rPr>
          <w:rFonts w:ascii="Times New Roman" w:hAnsi="Times New Roman"/>
        </w:rPr>
        <w:t xml:space="preserve"> Part 2 contains </w:t>
      </w:r>
      <w:r w:rsidR="00BF2969" w:rsidRPr="00B841A3">
        <w:rPr>
          <w:rFonts w:ascii="Times New Roman" w:hAnsi="Times New Roman"/>
        </w:rPr>
        <w:t xml:space="preserve">s 24, </w:t>
      </w:r>
      <w:r w:rsidR="00F95E37" w:rsidRPr="00B841A3">
        <w:rPr>
          <w:rFonts w:ascii="Times New Roman" w:hAnsi="Times New Roman"/>
        </w:rPr>
        <w:t xml:space="preserve">which </w:t>
      </w:r>
      <w:r w:rsidR="00BF2969" w:rsidRPr="00B841A3">
        <w:rPr>
          <w:rFonts w:ascii="Times New Roman" w:hAnsi="Times New Roman"/>
        </w:rPr>
        <w:t>provides that:</w:t>
      </w:r>
    </w:p>
    <w:p w14:paraId="1FC5A59B" w14:textId="2A90739F" w:rsidR="00943B82" w:rsidRPr="00B841A3" w:rsidRDefault="00BF2969"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w:t>
      </w:r>
      <w:r w:rsidR="00943B82" w:rsidRPr="00B841A3">
        <w:rPr>
          <w:rFonts w:ascii="Times New Roman" w:hAnsi="Times New Roman"/>
        </w:rPr>
        <w:t xml:space="preserve">(1) </w:t>
      </w:r>
      <w:r w:rsidR="00BE1895" w:rsidRPr="00B841A3">
        <w:rPr>
          <w:rFonts w:ascii="Times New Roman" w:hAnsi="Times New Roman"/>
        </w:rPr>
        <w:tab/>
      </w:r>
      <w:r w:rsidR="00943B82" w:rsidRPr="00B841A3">
        <w:rPr>
          <w:rFonts w:ascii="Times New Roman" w:hAnsi="Times New Roman"/>
        </w:rPr>
        <w:t>A person charged with a criminal offence or a party to a civil proceeding has the right to have the charge or proceeding decided by a competent, independent and impartial court or tribunal after a fair and public hearing.</w:t>
      </w:r>
    </w:p>
    <w:p w14:paraId="65D0131E" w14:textId="77777777" w:rsidR="00B841A3" w:rsidRDefault="00943B82"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(2) </w:t>
      </w:r>
      <w:r w:rsidR="00BE1895" w:rsidRPr="00B841A3">
        <w:rPr>
          <w:rFonts w:ascii="Times New Roman" w:hAnsi="Times New Roman"/>
        </w:rPr>
        <w:tab/>
      </w:r>
      <w:r w:rsidRPr="00B841A3">
        <w:rPr>
          <w:rFonts w:ascii="Times New Roman" w:hAnsi="Times New Roman"/>
        </w:rPr>
        <w:t>Despite subsection (1), a court or tribunal may exclude members of media organisations or other persons or the general public from all or part of a hearing if permitted to do so by a law other than this Charter."</w:t>
      </w:r>
    </w:p>
    <w:p w14:paraId="3FDE1F19" w14:textId="79D1199A" w:rsidR="005039E2" w:rsidRPr="00B841A3" w:rsidRDefault="00943B82" w:rsidP="006D2B6B">
      <w:pPr>
        <w:pStyle w:val="FixListStyle"/>
        <w:keepNext/>
        <w:spacing w:after="260" w:line="280" w:lineRule="exact"/>
        <w:ind w:right="0"/>
        <w:jc w:val="both"/>
        <w:rPr>
          <w:rFonts w:ascii="Times New Roman" w:hAnsi="Times New Roman"/>
        </w:rPr>
      </w:pPr>
      <w:r w:rsidRPr="00B841A3">
        <w:rPr>
          <w:rFonts w:ascii="Times New Roman" w:hAnsi="Times New Roman"/>
        </w:rPr>
        <w:lastRenderedPageBreak/>
        <w:tab/>
      </w:r>
      <w:r w:rsidR="005039E2" w:rsidRPr="00B841A3">
        <w:rPr>
          <w:rFonts w:ascii="Times New Roman" w:hAnsi="Times New Roman"/>
        </w:rPr>
        <w:t>Section 28 of the Charter provides that:</w:t>
      </w:r>
    </w:p>
    <w:p w14:paraId="67BF948B" w14:textId="33EDDFE8" w:rsidR="005039E2" w:rsidRPr="00B841A3" w:rsidRDefault="009E24FB"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w:t>
      </w:r>
      <w:r w:rsidR="0049295C" w:rsidRPr="00B841A3">
        <w:rPr>
          <w:rFonts w:ascii="Times New Roman" w:hAnsi="Times New Roman"/>
        </w:rPr>
        <w:t>(1)</w:t>
      </w:r>
      <w:r w:rsidRPr="00B841A3">
        <w:rPr>
          <w:rFonts w:ascii="Times New Roman" w:hAnsi="Times New Roman"/>
        </w:rPr>
        <w:tab/>
      </w:r>
      <w:r w:rsidR="0049295C" w:rsidRPr="00B841A3">
        <w:rPr>
          <w:rFonts w:ascii="Times New Roman" w:hAnsi="Times New Roman"/>
        </w:rPr>
        <w:t>A member of Parliament who proposes to introduce a Bill into a House of Parliament must cause a statement of compatibility to be prepared in respect of that Bill.</w:t>
      </w:r>
    </w:p>
    <w:p w14:paraId="679B3CB3" w14:textId="0A392A46" w:rsidR="0049295C" w:rsidRPr="00B841A3" w:rsidRDefault="0049295C" w:rsidP="00B841A3">
      <w:pPr>
        <w:pStyle w:val="leftright"/>
        <w:spacing w:before="0" w:after="260" w:line="280" w:lineRule="exact"/>
        <w:ind w:right="0"/>
        <w:jc w:val="both"/>
        <w:rPr>
          <w:rFonts w:ascii="Times New Roman" w:hAnsi="Times New Roman"/>
        </w:rPr>
      </w:pPr>
      <w:r w:rsidRPr="00B841A3">
        <w:rPr>
          <w:rFonts w:ascii="Times New Roman" w:hAnsi="Times New Roman"/>
        </w:rPr>
        <w:t>...</w:t>
      </w:r>
    </w:p>
    <w:p w14:paraId="6331DABC" w14:textId="47B3A59E" w:rsidR="0049295C" w:rsidRPr="00B841A3" w:rsidRDefault="0049295C" w:rsidP="00B841A3">
      <w:pPr>
        <w:pStyle w:val="leftright"/>
        <w:spacing w:before="0" w:after="260" w:line="280" w:lineRule="exact"/>
        <w:ind w:right="0"/>
        <w:jc w:val="both"/>
        <w:rPr>
          <w:rFonts w:ascii="Times New Roman" w:hAnsi="Times New Roman"/>
        </w:rPr>
      </w:pPr>
      <w:r w:rsidRPr="00B841A3">
        <w:rPr>
          <w:rFonts w:ascii="Times New Roman" w:hAnsi="Times New Roman"/>
        </w:rPr>
        <w:t xml:space="preserve">(3) </w:t>
      </w:r>
      <w:r w:rsidR="009E24FB" w:rsidRPr="00B841A3">
        <w:rPr>
          <w:rFonts w:ascii="Times New Roman" w:hAnsi="Times New Roman"/>
        </w:rPr>
        <w:tab/>
      </w:r>
      <w:r w:rsidRPr="00B841A3">
        <w:rPr>
          <w:rFonts w:ascii="Times New Roman" w:hAnsi="Times New Roman"/>
        </w:rPr>
        <w:t>A statement of compatibility must state</w:t>
      </w:r>
      <w:r w:rsidR="00F61922" w:rsidRPr="00B841A3">
        <w:rPr>
          <w:rFonts w:ascii="Times New Roman" w:hAnsi="Times New Roman"/>
        </w:rPr>
        <w:t xml:space="preserve"> –</w:t>
      </w:r>
    </w:p>
    <w:p w14:paraId="65CB2A32" w14:textId="1000E0AF" w:rsidR="0049295C" w:rsidRPr="00B841A3" w:rsidRDefault="0049295C"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(a) </w:t>
      </w:r>
      <w:r w:rsidR="009E24FB" w:rsidRPr="00B841A3">
        <w:rPr>
          <w:rFonts w:ascii="Times New Roman" w:hAnsi="Times New Roman"/>
        </w:rPr>
        <w:tab/>
      </w:r>
      <w:r w:rsidRPr="00B841A3">
        <w:rPr>
          <w:rFonts w:ascii="Times New Roman" w:hAnsi="Times New Roman"/>
        </w:rPr>
        <w:t>whether, in the member's opinion, the Bill is compatible with human rights and, if so, how it is compatible; and</w:t>
      </w:r>
    </w:p>
    <w:p w14:paraId="74E7A966" w14:textId="51E56C2C" w:rsidR="0049295C" w:rsidRPr="00B841A3" w:rsidRDefault="0049295C"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(b)</w:t>
      </w:r>
      <w:r w:rsidR="009E24FB" w:rsidRPr="00B841A3">
        <w:rPr>
          <w:rFonts w:ascii="Times New Roman" w:hAnsi="Times New Roman"/>
        </w:rPr>
        <w:tab/>
      </w:r>
      <w:r w:rsidRPr="00B841A3">
        <w:rPr>
          <w:rFonts w:ascii="Times New Roman" w:hAnsi="Times New Roman"/>
        </w:rPr>
        <w:t>if, in the member's opinion, any part of the Bill is incompatible with human rights, the nature and extent of the incompatibility.</w:t>
      </w:r>
    </w:p>
    <w:p w14:paraId="4B043C25" w14:textId="77777777" w:rsidR="00B841A3" w:rsidRDefault="000C5056"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(4)</w:t>
      </w:r>
      <w:r w:rsidR="009E24FB" w:rsidRPr="00B841A3">
        <w:rPr>
          <w:rFonts w:ascii="Times New Roman" w:hAnsi="Times New Roman"/>
        </w:rPr>
        <w:tab/>
      </w:r>
      <w:r w:rsidRPr="00B841A3">
        <w:rPr>
          <w:rFonts w:ascii="Times New Roman" w:hAnsi="Times New Roman"/>
        </w:rPr>
        <w:t>A statement of compatibility made under this section is not binding on any court or tribunal."</w:t>
      </w:r>
    </w:p>
    <w:p w14:paraId="6688A3EB" w14:textId="19FAF135" w:rsidR="00943B82" w:rsidRPr="00B841A3" w:rsidRDefault="005039E2"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7841D2" w:rsidRPr="00B841A3">
        <w:rPr>
          <w:rFonts w:ascii="Times New Roman" w:hAnsi="Times New Roman"/>
        </w:rPr>
        <w:t>Section 32 of the Charter is in these terms:</w:t>
      </w:r>
    </w:p>
    <w:p w14:paraId="364AC7CF" w14:textId="70E51610" w:rsidR="007841D2" w:rsidRPr="00B841A3" w:rsidRDefault="007841D2"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"(1) </w:t>
      </w:r>
      <w:r w:rsidR="00DF3F77" w:rsidRPr="00B841A3">
        <w:rPr>
          <w:rFonts w:ascii="Times New Roman" w:hAnsi="Times New Roman"/>
        </w:rPr>
        <w:tab/>
      </w:r>
      <w:r w:rsidRPr="00B841A3">
        <w:rPr>
          <w:rFonts w:ascii="Times New Roman" w:hAnsi="Times New Roman"/>
        </w:rPr>
        <w:t>So far as it is possible to do so consistently with their purpose, all statutory provisions must be interpreted in a way that is compatible with human rights.</w:t>
      </w:r>
    </w:p>
    <w:p w14:paraId="02308FCB" w14:textId="64DF681D" w:rsidR="007841D2" w:rsidRPr="00B841A3" w:rsidRDefault="00BF56E9"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(2) </w:t>
      </w:r>
      <w:r w:rsidR="00DF3F77" w:rsidRPr="00B841A3">
        <w:rPr>
          <w:rFonts w:ascii="Times New Roman" w:hAnsi="Times New Roman"/>
        </w:rPr>
        <w:tab/>
      </w:r>
      <w:r w:rsidRPr="00B841A3">
        <w:rPr>
          <w:rFonts w:ascii="Times New Roman" w:hAnsi="Times New Roman"/>
        </w:rPr>
        <w:t>International law and the judgments of domestic, foreign and international courts and tribunals relevant to a human right may be considered in interpreting a statutory provision</w:t>
      </w:r>
      <w:r w:rsidR="00440B1C" w:rsidRPr="00B841A3">
        <w:rPr>
          <w:rFonts w:ascii="Times New Roman" w:hAnsi="Times New Roman"/>
        </w:rPr>
        <w:t>.</w:t>
      </w:r>
    </w:p>
    <w:p w14:paraId="7018D2A5" w14:textId="18FF6560" w:rsidR="00EB5829" w:rsidRPr="00B841A3" w:rsidRDefault="00EB5829" w:rsidP="00B841A3">
      <w:pPr>
        <w:pStyle w:val="leftright"/>
        <w:spacing w:before="0" w:after="260" w:line="280" w:lineRule="exact"/>
        <w:ind w:right="0"/>
        <w:jc w:val="both"/>
        <w:rPr>
          <w:rFonts w:ascii="Times New Roman" w:hAnsi="Times New Roman"/>
        </w:rPr>
      </w:pPr>
      <w:r w:rsidRPr="00B841A3">
        <w:rPr>
          <w:rFonts w:ascii="Times New Roman" w:hAnsi="Times New Roman"/>
        </w:rPr>
        <w:t xml:space="preserve">(3) </w:t>
      </w:r>
      <w:r w:rsidR="00DF3F77" w:rsidRPr="00B841A3">
        <w:rPr>
          <w:rFonts w:ascii="Times New Roman" w:hAnsi="Times New Roman"/>
        </w:rPr>
        <w:tab/>
      </w:r>
      <w:r w:rsidRPr="00B841A3">
        <w:rPr>
          <w:rFonts w:ascii="Times New Roman" w:hAnsi="Times New Roman"/>
        </w:rPr>
        <w:t>This section does not affect the validity of</w:t>
      </w:r>
      <w:r w:rsidR="00D92D9C" w:rsidRPr="00B841A3">
        <w:rPr>
          <w:rFonts w:ascii="Times New Roman" w:hAnsi="Times New Roman"/>
        </w:rPr>
        <w:t xml:space="preserve"> –</w:t>
      </w:r>
    </w:p>
    <w:p w14:paraId="0355FC6E" w14:textId="2407EDA8" w:rsidR="00EB5829" w:rsidRPr="00B841A3" w:rsidRDefault="00EB5829"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(a) </w:t>
      </w:r>
      <w:r w:rsidR="008C27BC" w:rsidRPr="00B841A3">
        <w:rPr>
          <w:rFonts w:ascii="Times New Roman" w:hAnsi="Times New Roman"/>
        </w:rPr>
        <w:tab/>
      </w:r>
      <w:r w:rsidRPr="00B841A3">
        <w:rPr>
          <w:rFonts w:ascii="Times New Roman" w:hAnsi="Times New Roman"/>
        </w:rPr>
        <w:t>an Act or provision of an Act that is incompatible with a human right; or</w:t>
      </w:r>
    </w:p>
    <w:p w14:paraId="045592DF" w14:textId="77777777" w:rsidR="00B841A3" w:rsidRDefault="00EB5829"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(b) </w:t>
      </w:r>
      <w:r w:rsidR="008C27BC" w:rsidRPr="00B841A3">
        <w:rPr>
          <w:rFonts w:ascii="Times New Roman" w:hAnsi="Times New Roman"/>
        </w:rPr>
        <w:tab/>
      </w:r>
      <w:r w:rsidRPr="00B841A3">
        <w:rPr>
          <w:rFonts w:ascii="Times New Roman" w:hAnsi="Times New Roman"/>
        </w:rPr>
        <w:t>a subordinate instrument or provision of a subordinate instrument that is incompatible with a human right and is empowered to be so by the Act under which it is made."</w:t>
      </w:r>
    </w:p>
    <w:p w14:paraId="5D5384AD" w14:textId="7C6686FD" w:rsidR="00755302" w:rsidRPr="00B841A3" w:rsidRDefault="00755302" w:rsidP="00B841A3">
      <w:pPr>
        <w:pStyle w:val="HeadingL1"/>
        <w:spacing w:after="260" w:line="280" w:lineRule="exact"/>
        <w:ind w:right="0"/>
        <w:jc w:val="both"/>
        <w:rPr>
          <w:rFonts w:ascii="Times New Roman" w:hAnsi="Times New Roman"/>
        </w:rPr>
      </w:pPr>
      <w:r w:rsidRPr="00B841A3">
        <w:rPr>
          <w:rFonts w:ascii="Times New Roman" w:hAnsi="Times New Roman"/>
        </w:rPr>
        <w:lastRenderedPageBreak/>
        <w:t xml:space="preserve">Open Courts Act </w:t>
      </w:r>
    </w:p>
    <w:p w14:paraId="15258BD4" w14:textId="75FFFF3F" w:rsidR="00F95E37" w:rsidRPr="00B841A3" w:rsidRDefault="00583538" w:rsidP="006D2B6B">
      <w:pPr>
        <w:pStyle w:val="FixListStyle"/>
        <w:keepNext/>
        <w:spacing w:after="260" w:line="280" w:lineRule="exact"/>
        <w:ind w:right="0"/>
        <w:jc w:val="both"/>
        <w:rPr>
          <w:rFonts w:ascii="Times New Roman" w:hAnsi="Times New Roman"/>
        </w:rPr>
      </w:pPr>
      <w:r w:rsidRPr="00B841A3">
        <w:rPr>
          <w:rFonts w:ascii="Times New Roman" w:hAnsi="Times New Roman"/>
        </w:rPr>
        <w:tab/>
      </w:r>
      <w:r w:rsidR="00A94131" w:rsidRPr="00B841A3">
        <w:rPr>
          <w:rFonts w:ascii="Times New Roman" w:hAnsi="Times New Roman"/>
        </w:rPr>
        <w:t xml:space="preserve">The </w:t>
      </w:r>
      <w:r w:rsidR="00A94131" w:rsidRPr="00B841A3">
        <w:rPr>
          <w:rFonts w:ascii="Times New Roman" w:hAnsi="Times New Roman"/>
          <w:i/>
          <w:iCs/>
        </w:rPr>
        <w:t>Open Courts Act 2013</w:t>
      </w:r>
      <w:r w:rsidR="00A94131" w:rsidRPr="00B841A3">
        <w:rPr>
          <w:rFonts w:ascii="Times New Roman" w:hAnsi="Times New Roman"/>
        </w:rPr>
        <w:t xml:space="preserve"> (Vic) provides </w:t>
      </w:r>
      <w:r w:rsidR="00563D11" w:rsidRPr="00B841A3">
        <w:rPr>
          <w:rFonts w:ascii="Times New Roman" w:hAnsi="Times New Roman"/>
        </w:rPr>
        <w:t xml:space="preserve">in s 4 </w:t>
      </w:r>
      <w:r w:rsidR="00A94131" w:rsidRPr="00B841A3">
        <w:rPr>
          <w:rFonts w:ascii="Times New Roman" w:hAnsi="Times New Roman"/>
        </w:rPr>
        <w:t>that</w:t>
      </w:r>
      <w:r w:rsidR="00563D11" w:rsidRPr="00B841A3">
        <w:rPr>
          <w:rFonts w:ascii="Times New Roman" w:hAnsi="Times New Roman"/>
        </w:rPr>
        <w:t>:</w:t>
      </w:r>
    </w:p>
    <w:p w14:paraId="13194D47" w14:textId="10252FA1" w:rsidR="00E87E1C" w:rsidRPr="00B841A3" w:rsidRDefault="00563D11"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w:t>
      </w:r>
      <w:r w:rsidR="00E87E1C" w:rsidRPr="00B841A3">
        <w:rPr>
          <w:rFonts w:ascii="Times New Roman" w:hAnsi="Times New Roman"/>
        </w:rPr>
        <w:t xml:space="preserve">(1) </w:t>
      </w:r>
      <w:r w:rsidR="002C21CC" w:rsidRPr="00B841A3">
        <w:rPr>
          <w:rFonts w:ascii="Times New Roman" w:hAnsi="Times New Roman"/>
        </w:rPr>
        <w:tab/>
      </w:r>
      <w:r w:rsidR="00E87E1C" w:rsidRPr="00B841A3">
        <w:rPr>
          <w:rFonts w:ascii="Times New Roman" w:hAnsi="Times New Roman"/>
        </w:rPr>
        <w:t>A court or tribunal is to have regard to the primacy of the principle of open justice and the free communication and disclosure of information in determining whether to make a suppression order.</w:t>
      </w:r>
    </w:p>
    <w:p w14:paraId="67912B2C" w14:textId="77777777" w:rsidR="00B841A3" w:rsidRDefault="00E87E1C"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(2) </w:t>
      </w:r>
      <w:r w:rsidR="002C21CC" w:rsidRPr="00B841A3">
        <w:rPr>
          <w:rFonts w:ascii="Times New Roman" w:hAnsi="Times New Roman"/>
        </w:rPr>
        <w:tab/>
      </w:r>
      <w:r w:rsidRPr="00B841A3">
        <w:rPr>
          <w:rFonts w:ascii="Times New Roman" w:hAnsi="Times New Roman"/>
        </w:rPr>
        <w:t>A court or tribunal is only to make a suppression order if satisfied that the specific circumstances of a case make it necessary to override or displace the principle of open justice and the free communication and disclosure of information."</w:t>
      </w:r>
    </w:p>
    <w:p w14:paraId="54B76E25" w14:textId="37AF9FC5" w:rsidR="00E87E1C" w:rsidRPr="00B841A3" w:rsidRDefault="003F478F" w:rsidP="00B841A3">
      <w:pPr>
        <w:pStyle w:val="FixListStyle"/>
        <w:spacing w:after="260" w:line="280" w:lineRule="exact"/>
        <w:ind w:right="0"/>
        <w:jc w:val="both"/>
        <w:rPr>
          <w:rFonts w:ascii="Times New Roman" w:hAnsi="Times New Roman"/>
        </w:rPr>
      </w:pPr>
      <w:r w:rsidRPr="00B841A3">
        <w:rPr>
          <w:rFonts w:ascii="Times New Roman" w:hAnsi="Times New Roman"/>
        </w:rPr>
        <w:tab/>
        <w:t>Section 28</w:t>
      </w:r>
      <w:r w:rsidR="00E4282A" w:rsidRPr="00B841A3">
        <w:rPr>
          <w:rFonts w:ascii="Times New Roman" w:hAnsi="Times New Roman"/>
        </w:rPr>
        <w:t xml:space="preserve"> of the </w:t>
      </w:r>
      <w:r w:rsidR="00E4282A" w:rsidRPr="00B841A3">
        <w:rPr>
          <w:rFonts w:ascii="Times New Roman" w:hAnsi="Times New Roman"/>
          <w:i/>
          <w:iCs/>
        </w:rPr>
        <w:t>Open Courts Act</w:t>
      </w:r>
      <w:r w:rsidR="00E4282A" w:rsidRPr="00B841A3">
        <w:rPr>
          <w:rFonts w:ascii="Times New Roman" w:hAnsi="Times New Roman"/>
        </w:rPr>
        <w:t xml:space="preserve"> is in these terms:</w:t>
      </w:r>
    </w:p>
    <w:p w14:paraId="16D3F684" w14:textId="7C5CFE5A" w:rsidR="00E4282A" w:rsidRPr="00B841A3" w:rsidRDefault="00E4282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"(1) </w:t>
      </w:r>
      <w:r w:rsidR="00A52DE9" w:rsidRPr="00B841A3">
        <w:rPr>
          <w:rFonts w:ascii="Times New Roman" w:hAnsi="Times New Roman"/>
        </w:rPr>
        <w:tab/>
      </w:r>
      <w:r w:rsidRPr="00B841A3">
        <w:rPr>
          <w:rFonts w:ascii="Times New Roman" w:hAnsi="Times New Roman"/>
        </w:rPr>
        <w:t>In determining whether to make any order, including a closed court order, a court or tribunal must have regard to the primacy of the principle of open justice and the free communication and disclosure of information which require the hearing of a proceeding in open court.</w:t>
      </w:r>
    </w:p>
    <w:p w14:paraId="5CA4D7EE" w14:textId="18E0CC26" w:rsidR="00E4282A" w:rsidRPr="00B841A3" w:rsidRDefault="00E4282A" w:rsidP="00B841A3">
      <w:pPr>
        <w:pStyle w:val="LeftrightHanging"/>
        <w:spacing w:before="0" w:after="260" w:line="280" w:lineRule="exact"/>
        <w:ind w:right="0"/>
        <w:jc w:val="both"/>
        <w:rPr>
          <w:rFonts w:ascii="Times New Roman" w:hAnsi="Times New Roman"/>
        </w:rPr>
      </w:pPr>
      <w:r w:rsidRPr="00B841A3">
        <w:rPr>
          <w:rFonts w:ascii="Times New Roman" w:hAnsi="Times New Roman"/>
        </w:rPr>
        <w:t xml:space="preserve">(2) </w:t>
      </w:r>
      <w:r w:rsidR="00A52DE9" w:rsidRPr="00B841A3">
        <w:rPr>
          <w:rFonts w:ascii="Times New Roman" w:hAnsi="Times New Roman"/>
        </w:rPr>
        <w:tab/>
      </w:r>
      <w:r w:rsidRPr="00B841A3">
        <w:rPr>
          <w:rFonts w:ascii="Times New Roman" w:hAnsi="Times New Roman"/>
        </w:rPr>
        <w:t>A court or tribunal should only make a closed court order</w:t>
      </w:r>
      <w:r w:rsidR="00222162" w:rsidRPr="00B841A3">
        <w:rPr>
          <w:rFonts w:ascii="Times New Roman" w:hAnsi="Times New Roman"/>
        </w:rPr>
        <w:t xml:space="preserve"> –</w:t>
      </w:r>
    </w:p>
    <w:p w14:paraId="3AFCA538" w14:textId="1B0EE0E1" w:rsidR="00E4282A" w:rsidRPr="00B841A3" w:rsidRDefault="00E4282A"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(a) </w:t>
      </w:r>
      <w:r w:rsidR="00A52DE9" w:rsidRPr="00B841A3">
        <w:rPr>
          <w:rFonts w:ascii="Times New Roman" w:hAnsi="Times New Roman"/>
        </w:rPr>
        <w:tab/>
      </w:r>
      <w:r w:rsidRPr="00B841A3">
        <w:rPr>
          <w:rFonts w:ascii="Times New Roman" w:hAnsi="Times New Roman"/>
        </w:rPr>
        <w:t>that the whole or any part of a proceeding be heard in closed court or closed tribunal; or</w:t>
      </w:r>
    </w:p>
    <w:p w14:paraId="095B346E" w14:textId="03049118" w:rsidR="00E4282A" w:rsidRPr="00B841A3" w:rsidRDefault="00E4282A"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(b) </w:t>
      </w:r>
      <w:r w:rsidR="00A52DE9" w:rsidRPr="00B841A3">
        <w:rPr>
          <w:rFonts w:ascii="Times New Roman" w:hAnsi="Times New Roman"/>
        </w:rPr>
        <w:tab/>
      </w:r>
      <w:r w:rsidRPr="00B841A3">
        <w:rPr>
          <w:rFonts w:ascii="Times New Roman" w:hAnsi="Times New Roman"/>
        </w:rPr>
        <w:t>that only specified persons or classes of persons may be present during the whole or any part of a proceeding</w:t>
      </w:r>
      <w:r w:rsidR="00222162" w:rsidRPr="00B841A3">
        <w:rPr>
          <w:rFonts w:ascii="Times New Roman" w:hAnsi="Times New Roman"/>
        </w:rPr>
        <w:t xml:space="preserve"> –</w:t>
      </w:r>
    </w:p>
    <w:p w14:paraId="3577B679" w14:textId="77777777" w:rsidR="00B841A3" w:rsidRDefault="00F12BE4" w:rsidP="00B841A3">
      <w:pPr>
        <w:pStyle w:val="LeftrightHanging"/>
        <w:spacing w:before="0" w:after="260" w:line="280" w:lineRule="exact"/>
        <w:ind w:right="0"/>
        <w:jc w:val="both"/>
        <w:rPr>
          <w:rFonts w:ascii="Times New Roman" w:hAnsi="Times New Roman"/>
        </w:rPr>
      </w:pPr>
      <w:r w:rsidRPr="00B841A3">
        <w:rPr>
          <w:rFonts w:ascii="Times New Roman" w:hAnsi="Times New Roman"/>
        </w:rPr>
        <w:tab/>
      </w:r>
      <w:r w:rsidR="00E4282A" w:rsidRPr="00B841A3">
        <w:rPr>
          <w:rFonts w:ascii="Times New Roman" w:hAnsi="Times New Roman"/>
        </w:rPr>
        <w:t>if the specific circumstances of a case make it necessary to override or displace the principle of open justice and the free communication and disclosure of information which require the hearing of a proceeding in open court.</w:t>
      </w:r>
      <w:r w:rsidR="006D25BA" w:rsidRPr="00B841A3">
        <w:rPr>
          <w:rFonts w:ascii="Times New Roman" w:hAnsi="Times New Roman"/>
        </w:rPr>
        <w:t>"</w:t>
      </w:r>
    </w:p>
    <w:p w14:paraId="4A4EA3FD" w14:textId="3569C357" w:rsidR="006D25BA" w:rsidRPr="00B841A3" w:rsidRDefault="006727F8" w:rsidP="00B841A3">
      <w:pPr>
        <w:pStyle w:val="FixListStyle"/>
        <w:spacing w:after="260" w:line="280" w:lineRule="exact"/>
        <w:ind w:right="0"/>
        <w:jc w:val="both"/>
        <w:rPr>
          <w:rFonts w:ascii="Times New Roman" w:hAnsi="Times New Roman"/>
        </w:rPr>
      </w:pPr>
      <w:r w:rsidRPr="00B841A3">
        <w:rPr>
          <w:rFonts w:ascii="Times New Roman" w:hAnsi="Times New Roman"/>
        </w:rPr>
        <w:tab/>
        <w:t>Section 30(1) provides that</w:t>
      </w:r>
      <w:r w:rsidR="003B7B64" w:rsidRPr="00B841A3">
        <w:rPr>
          <w:rFonts w:ascii="Times New Roman" w:hAnsi="Times New Roman"/>
        </w:rPr>
        <w:t>, subject to s 30(2) and (3),</w:t>
      </w:r>
      <w:r w:rsidRPr="00B841A3">
        <w:rPr>
          <w:rFonts w:ascii="Times New Roman" w:hAnsi="Times New Roman"/>
        </w:rPr>
        <w:t xml:space="preserve"> a court or tribunal may order that the whole or any part of a proceeding be heard in closed court or closed tribunal or </w:t>
      </w:r>
      <w:r w:rsidR="003B7B64" w:rsidRPr="00B841A3">
        <w:rPr>
          <w:rFonts w:ascii="Times New Roman" w:hAnsi="Times New Roman"/>
        </w:rPr>
        <w:t>may order that only persons or classes of persons specified by it may be present during the whole or any part of a proceeding. Section 30(2) identifies grounds on which a court or tribunal may make such an order</w:t>
      </w:r>
      <w:r w:rsidR="00AC0225" w:rsidRPr="00B841A3">
        <w:rPr>
          <w:rFonts w:ascii="Times New Roman" w:hAnsi="Times New Roman"/>
        </w:rPr>
        <w:t>,</w:t>
      </w:r>
      <w:r w:rsidR="003B7B64" w:rsidRPr="00B841A3">
        <w:rPr>
          <w:rFonts w:ascii="Times New Roman" w:hAnsi="Times New Roman"/>
        </w:rPr>
        <w:t xml:space="preserve"> including "</w:t>
      </w:r>
      <w:r w:rsidR="00190E56" w:rsidRPr="00B841A3">
        <w:rPr>
          <w:rFonts w:ascii="Times New Roman" w:hAnsi="Times New Roman"/>
        </w:rPr>
        <w:t>(d) </w:t>
      </w:r>
      <w:r w:rsidR="00AC5FC4" w:rsidRPr="00B841A3">
        <w:rPr>
          <w:rFonts w:ascii="Times New Roman" w:hAnsi="Times New Roman"/>
        </w:rPr>
        <w:t>the order is necessary to avoid causing undue distress or embarrassment to a complainant or witness in any criminal proceeding involving a sexual offence or a family violence offence" and "(e) the order is necessary to avoid causing undue distress or embarrassment to a child who is a witness in any criminal proceeding"</w:t>
      </w:r>
      <w:r w:rsidR="00440B1C" w:rsidRPr="00B841A3">
        <w:rPr>
          <w:rFonts w:ascii="Times New Roman" w:hAnsi="Times New Roman"/>
        </w:rPr>
        <w:t>.</w:t>
      </w:r>
    </w:p>
    <w:p w14:paraId="475032EA" w14:textId="11D799BE" w:rsidR="00583538" w:rsidRPr="00B841A3" w:rsidRDefault="00583538" w:rsidP="00B841A3">
      <w:pPr>
        <w:pStyle w:val="HeadingL1"/>
        <w:spacing w:after="260" w:line="280" w:lineRule="exact"/>
        <w:ind w:right="0"/>
        <w:jc w:val="both"/>
        <w:rPr>
          <w:rFonts w:ascii="Times New Roman" w:hAnsi="Times New Roman"/>
        </w:rPr>
      </w:pPr>
      <w:r w:rsidRPr="00B841A3">
        <w:rPr>
          <w:rFonts w:ascii="Times New Roman" w:hAnsi="Times New Roman"/>
        </w:rPr>
        <w:lastRenderedPageBreak/>
        <w:t xml:space="preserve">County Court Act </w:t>
      </w:r>
    </w:p>
    <w:p w14:paraId="0D6A1B12" w14:textId="759FD471" w:rsidR="00021CE8" w:rsidRPr="00B841A3" w:rsidRDefault="00583538"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021CE8" w:rsidRPr="00B841A3">
        <w:rPr>
          <w:rFonts w:ascii="Times New Roman" w:hAnsi="Times New Roman"/>
        </w:rPr>
        <w:t xml:space="preserve">The </w:t>
      </w:r>
      <w:r w:rsidR="00021CE8" w:rsidRPr="00B841A3">
        <w:rPr>
          <w:rFonts w:ascii="Times New Roman" w:hAnsi="Times New Roman"/>
          <w:i/>
          <w:iCs/>
        </w:rPr>
        <w:t>County Court Act 1958</w:t>
      </w:r>
      <w:r w:rsidR="00021CE8" w:rsidRPr="00B841A3">
        <w:rPr>
          <w:rFonts w:ascii="Times New Roman" w:hAnsi="Times New Roman"/>
        </w:rPr>
        <w:t xml:space="preserve"> (Vic)</w:t>
      </w:r>
      <w:r w:rsidR="008973AF" w:rsidRPr="00B841A3">
        <w:rPr>
          <w:rFonts w:ascii="Times New Roman" w:hAnsi="Times New Roman"/>
        </w:rPr>
        <w:t xml:space="preserve"> provides</w:t>
      </w:r>
      <w:r w:rsidR="00021CE8" w:rsidRPr="00B841A3">
        <w:rPr>
          <w:rFonts w:ascii="Times New Roman" w:hAnsi="Times New Roman"/>
        </w:rPr>
        <w:t>, in s 3</w:t>
      </w:r>
      <w:r w:rsidR="00766FAB" w:rsidRPr="00B841A3">
        <w:rPr>
          <w:rFonts w:ascii="Times New Roman" w:hAnsi="Times New Roman"/>
        </w:rPr>
        <w:t>A</w:t>
      </w:r>
      <w:r w:rsidR="008973AF" w:rsidRPr="00B841A3">
        <w:rPr>
          <w:rFonts w:ascii="Times New Roman" w:hAnsi="Times New Roman"/>
        </w:rPr>
        <w:t xml:space="preserve">, </w:t>
      </w:r>
      <w:r w:rsidR="00766FAB" w:rsidRPr="00B841A3">
        <w:rPr>
          <w:rFonts w:ascii="Times New Roman" w:hAnsi="Times New Roman"/>
        </w:rPr>
        <w:t>that the "distinction between court and chambers is abolished" and</w:t>
      </w:r>
      <w:r w:rsidR="008973AF" w:rsidRPr="00B841A3">
        <w:rPr>
          <w:rFonts w:ascii="Times New Roman" w:hAnsi="Times New Roman"/>
        </w:rPr>
        <w:t>,</w:t>
      </w:r>
      <w:r w:rsidR="00766FAB" w:rsidRPr="00B841A3">
        <w:rPr>
          <w:rFonts w:ascii="Times New Roman" w:hAnsi="Times New Roman"/>
        </w:rPr>
        <w:t xml:space="preserve"> in s 3B</w:t>
      </w:r>
      <w:r w:rsidR="008973AF" w:rsidRPr="00B841A3">
        <w:rPr>
          <w:rFonts w:ascii="Times New Roman" w:hAnsi="Times New Roman"/>
        </w:rPr>
        <w:t>,</w:t>
      </w:r>
      <w:r w:rsidR="00766FAB" w:rsidRPr="00B841A3">
        <w:rPr>
          <w:rFonts w:ascii="Times New Roman" w:hAnsi="Times New Roman"/>
        </w:rPr>
        <w:t xml:space="preserve"> that </w:t>
      </w:r>
      <w:r w:rsidR="00C84617" w:rsidRPr="00B841A3">
        <w:rPr>
          <w:rFonts w:ascii="Times New Roman" w:hAnsi="Times New Roman"/>
        </w:rPr>
        <w:t>"[a]ny judge of the court may exercise at any time and place all the jurisdiction vested in the court"</w:t>
      </w:r>
      <w:r w:rsidR="00440B1C" w:rsidRPr="00B841A3">
        <w:rPr>
          <w:rFonts w:ascii="Times New Roman" w:hAnsi="Times New Roman"/>
        </w:rPr>
        <w:t>.</w:t>
      </w:r>
      <w:r w:rsidR="009F3C58" w:rsidRPr="00B841A3">
        <w:rPr>
          <w:rFonts w:ascii="Times New Roman" w:hAnsi="Times New Roman"/>
        </w:rPr>
        <w:t xml:space="preserve"> </w:t>
      </w:r>
      <w:r w:rsidR="00647D7D" w:rsidRPr="00B841A3">
        <w:rPr>
          <w:rFonts w:ascii="Times New Roman" w:hAnsi="Times New Roman"/>
        </w:rPr>
        <w:t xml:space="preserve">Section 3(1) defines "proceeding" to mean </w:t>
      </w:r>
      <w:r w:rsidR="00D835DA" w:rsidRPr="00B841A3">
        <w:rPr>
          <w:rFonts w:ascii="Times New Roman" w:hAnsi="Times New Roman"/>
        </w:rPr>
        <w:t>"any matter in the court".</w:t>
      </w:r>
    </w:p>
    <w:p w14:paraId="57FFF7F0" w14:textId="49642B16" w:rsidR="00E21049" w:rsidRPr="00B841A3" w:rsidRDefault="00E21049" w:rsidP="00B841A3">
      <w:pPr>
        <w:pStyle w:val="HeadingL1"/>
        <w:spacing w:after="260" w:line="280" w:lineRule="exact"/>
        <w:ind w:right="0"/>
        <w:jc w:val="both"/>
        <w:rPr>
          <w:rFonts w:ascii="Times New Roman" w:hAnsi="Times New Roman"/>
        </w:rPr>
      </w:pPr>
      <w:r w:rsidRPr="00B841A3">
        <w:rPr>
          <w:rFonts w:ascii="Times New Roman" w:hAnsi="Times New Roman"/>
        </w:rPr>
        <w:t>Criminal Procedure Act</w:t>
      </w:r>
    </w:p>
    <w:p w14:paraId="0003EFE4" w14:textId="1C051C39" w:rsidR="00C84617" w:rsidRPr="00B841A3" w:rsidRDefault="00F92EBF"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5F6B1C" w:rsidRPr="00B841A3">
        <w:rPr>
          <w:rFonts w:ascii="Times New Roman" w:hAnsi="Times New Roman"/>
        </w:rPr>
        <w:t xml:space="preserve">It is necessary to </w:t>
      </w:r>
      <w:r w:rsidR="00812776" w:rsidRPr="00B841A3">
        <w:rPr>
          <w:rFonts w:ascii="Times New Roman" w:hAnsi="Times New Roman"/>
        </w:rPr>
        <w:t xml:space="preserve">examine the provisions of the </w:t>
      </w:r>
      <w:r w:rsidR="00812776" w:rsidRPr="00B841A3">
        <w:rPr>
          <w:rFonts w:ascii="Times New Roman" w:hAnsi="Times New Roman"/>
          <w:i/>
          <w:iCs/>
        </w:rPr>
        <w:t>Criminal Procedure Act</w:t>
      </w:r>
      <w:r w:rsidR="00812776" w:rsidRPr="00B841A3">
        <w:rPr>
          <w:rFonts w:ascii="Times New Roman" w:hAnsi="Times New Roman"/>
        </w:rPr>
        <w:t xml:space="preserve"> in some detail.</w:t>
      </w:r>
    </w:p>
    <w:p w14:paraId="2B536682" w14:textId="1FB9E831" w:rsidR="004831CE" w:rsidRPr="00B841A3" w:rsidRDefault="004831CE" w:rsidP="00B841A3">
      <w:pPr>
        <w:pStyle w:val="HeadingL2"/>
        <w:spacing w:after="260" w:line="280" w:lineRule="exact"/>
        <w:ind w:right="0"/>
        <w:jc w:val="both"/>
        <w:rPr>
          <w:rFonts w:ascii="Times New Roman" w:hAnsi="Times New Roman"/>
        </w:rPr>
      </w:pPr>
      <w:r w:rsidRPr="00B841A3">
        <w:rPr>
          <w:rFonts w:ascii="Times New Roman" w:hAnsi="Times New Roman"/>
        </w:rPr>
        <w:t>General</w:t>
      </w:r>
      <w:r w:rsidR="00031CC7" w:rsidRPr="00B841A3">
        <w:rPr>
          <w:rFonts w:ascii="Times New Roman" w:hAnsi="Times New Roman"/>
        </w:rPr>
        <w:t xml:space="preserve"> provisions</w:t>
      </w:r>
      <w:r w:rsidR="008A18E8" w:rsidRPr="00B841A3">
        <w:rPr>
          <w:rFonts w:ascii="Times New Roman" w:hAnsi="Times New Roman"/>
        </w:rPr>
        <w:t xml:space="preserve"> </w:t>
      </w:r>
      <w:r w:rsidR="0011549D" w:rsidRPr="00B841A3">
        <w:rPr>
          <w:rFonts w:ascii="Times New Roman" w:hAnsi="Times New Roman"/>
        </w:rPr>
        <w:t>for trial on indictment</w:t>
      </w:r>
    </w:p>
    <w:p w14:paraId="4F814F17" w14:textId="09FA997A" w:rsidR="00812776" w:rsidRPr="00B841A3" w:rsidRDefault="00031CC7"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B956AA" w:rsidRPr="00B841A3">
        <w:rPr>
          <w:rFonts w:ascii="Times New Roman" w:hAnsi="Times New Roman"/>
        </w:rPr>
        <w:t xml:space="preserve">Section 5 provides that a criminal proceeding is commenced, relevantly, by </w:t>
      </w:r>
      <w:r w:rsidR="00BB6138">
        <w:rPr>
          <w:rFonts w:ascii="Times New Roman" w:hAnsi="Times New Roman"/>
        </w:rPr>
        <w:t>"</w:t>
      </w:r>
      <w:r w:rsidR="00012A63">
        <w:rPr>
          <w:rFonts w:ascii="Times New Roman" w:hAnsi="Times New Roman"/>
        </w:rPr>
        <w:t>(a)</w:t>
      </w:r>
      <w:r w:rsidR="00BB6138">
        <w:rPr>
          <w:rFonts w:ascii="Times New Roman" w:hAnsi="Times New Roman"/>
        </w:rPr>
        <w:t> </w:t>
      </w:r>
      <w:r w:rsidR="00F21125">
        <w:rPr>
          <w:rFonts w:ascii="Times New Roman" w:hAnsi="Times New Roman"/>
        </w:rPr>
        <w:t xml:space="preserve">filing or signing a charge-sheet in accordance with section 6" or </w:t>
      </w:r>
      <w:r w:rsidR="00B956AA" w:rsidRPr="00B841A3">
        <w:rPr>
          <w:rFonts w:ascii="Times New Roman" w:hAnsi="Times New Roman"/>
        </w:rPr>
        <w:t>"(b) </w:t>
      </w:r>
      <w:r w:rsidR="00C31395" w:rsidRPr="00B841A3">
        <w:rPr>
          <w:rFonts w:ascii="Times New Roman" w:hAnsi="Times New Roman"/>
        </w:rPr>
        <w:t xml:space="preserve">filing a direct </w:t>
      </w:r>
      <w:r w:rsidR="002631DD" w:rsidRPr="00B841A3">
        <w:rPr>
          <w:rFonts w:ascii="Times New Roman" w:hAnsi="Times New Roman"/>
        </w:rPr>
        <w:t>indictment</w:t>
      </w:r>
      <w:r w:rsidR="00C31395" w:rsidRPr="00B841A3">
        <w:rPr>
          <w:rFonts w:ascii="Times New Roman" w:hAnsi="Times New Roman"/>
        </w:rPr>
        <w:t xml:space="preserve"> in accordance with section 159". </w:t>
      </w:r>
      <w:r w:rsidR="00016F86" w:rsidRPr="00B841A3">
        <w:rPr>
          <w:rFonts w:ascii="Times New Roman" w:hAnsi="Times New Roman"/>
        </w:rPr>
        <w:t xml:space="preserve">The accused in this case was charged by </w:t>
      </w:r>
      <w:r w:rsidR="004F6CDD" w:rsidRPr="00B841A3">
        <w:rPr>
          <w:rFonts w:ascii="Times New Roman" w:hAnsi="Times New Roman"/>
        </w:rPr>
        <w:t xml:space="preserve">the </w:t>
      </w:r>
      <w:r w:rsidR="00016F86" w:rsidRPr="00B841A3">
        <w:rPr>
          <w:rFonts w:ascii="Times New Roman" w:hAnsi="Times New Roman"/>
        </w:rPr>
        <w:t xml:space="preserve">filing of a </w:t>
      </w:r>
      <w:r w:rsidR="008A6D86">
        <w:rPr>
          <w:rFonts w:ascii="Times New Roman" w:hAnsi="Times New Roman"/>
        </w:rPr>
        <w:t>charge</w:t>
      </w:r>
      <w:r w:rsidR="009F0973">
        <w:rPr>
          <w:rFonts w:ascii="Times New Roman" w:hAnsi="Times New Roman"/>
        </w:rPr>
        <w:t>-</w:t>
      </w:r>
      <w:r w:rsidR="008A6D86">
        <w:rPr>
          <w:rFonts w:ascii="Times New Roman" w:hAnsi="Times New Roman"/>
        </w:rPr>
        <w:t xml:space="preserve">sheet and not a </w:t>
      </w:r>
      <w:r w:rsidR="00016F86" w:rsidRPr="00B841A3">
        <w:rPr>
          <w:rFonts w:ascii="Times New Roman" w:hAnsi="Times New Roman"/>
        </w:rPr>
        <w:t>direct indictment.</w:t>
      </w:r>
    </w:p>
    <w:p w14:paraId="5C042CAC" w14:textId="7D038128" w:rsidR="00FE788D" w:rsidRPr="00B841A3" w:rsidRDefault="00FE788D"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BA5723" w:rsidRPr="00B841A3">
        <w:rPr>
          <w:rFonts w:ascii="Times New Roman" w:hAnsi="Times New Roman"/>
        </w:rPr>
        <w:t xml:space="preserve">By s 158, Ch 5 applies </w:t>
      </w:r>
      <w:r w:rsidR="009A7907" w:rsidRPr="00B841A3">
        <w:rPr>
          <w:rFonts w:ascii="Times New Roman" w:hAnsi="Times New Roman"/>
        </w:rPr>
        <w:t>if, relevantly,</w:t>
      </w:r>
      <w:r w:rsidR="00990687">
        <w:rPr>
          <w:rFonts w:ascii="Times New Roman" w:hAnsi="Times New Roman"/>
        </w:rPr>
        <w:t xml:space="preserve"> "(a)</w:t>
      </w:r>
      <w:r w:rsidR="00BB6138">
        <w:rPr>
          <w:rFonts w:ascii="Times New Roman" w:hAnsi="Times New Roman"/>
        </w:rPr>
        <w:t> </w:t>
      </w:r>
      <w:r w:rsidR="00990687">
        <w:rPr>
          <w:rFonts w:ascii="Times New Roman" w:hAnsi="Times New Roman"/>
        </w:rPr>
        <w:t xml:space="preserve">an accused is committed for trial under </w:t>
      </w:r>
      <w:r w:rsidR="00116E4E">
        <w:rPr>
          <w:rFonts w:ascii="Times New Roman" w:hAnsi="Times New Roman"/>
        </w:rPr>
        <w:t>Chapter 4" or</w:t>
      </w:r>
      <w:r w:rsidR="009A7907" w:rsidRPr="00B841A3">
        <w:rPr>
          <w:rFonts w:ascii="Times New Roman" w:hAnsi="Times New Roman"/>
        </w:rPr>
        <w:t xml:space="preserve"> "(b) a direct indictment is filed against an accused"</w:t>
      </w:r>
      <w:r w:rsidR="00440B1C" w:rsidRPr="00B841A3">
        <w:rPr>
          <w:rFonts w:ascii="Times New Roman" w:hAnsi="Times New Roman"/>
        </w:rPr>
        <w:t>.</w:t>
      </w:r>
    </w:p>
    <w:p w14:paraId="6FF004E2" w14:textId="26F42649" w:rsidR="00F60BC1" w:rsidRPr="00B841A3" w:rsidRDefault="00F60BC1" w:rsidP="00B841A3">
      <w:pPr>
        <w:pStyle w:val="FixListStyle"/>
        <w:spacing w:after="260" w:line="280" w:lineRule="exact"/>
        <w:ind w:right="0"/>
        <w:jc w:val="both"/>
        <w:rPr>
          <w:rFonts w:ascii="Times New Roman" w:hAnsi="Times New Roman"/>
        </w:rPr>
      </w:pPr>
      <w:r w:rsidRPr="00B841A3">
        <w:rPr>
          <w:rFonts w:ascii="Times New Roman" w:hAnsi="Times New Roman"/>
        </w:rPr>
        <w:tab/>
        <w:t>P</w:t>
      </w:r>
      <w:r w:rsidR="00022B73" w:rsidRPr="00B841A3">
        <w:rPr>
          <w:rFonts w:ascii="Times New Roman" w:hAnsi="Times New Roman"/>
        </w:rPr>
        <w:t>ar</w:t>
      </w:r>
      <w:r w:rsidRPr="00B841A3">
        <w:rPr>
          <w:rFonts w:ascii="Times New Roman" w:hAnsi="Times New Roman"/>
        </w:rPr>
        <w:t xml:space="preserve">t 5.5 of Ch 5 </w:t>
      </w:r>
      <w:r w:rsidR="00413F43" w:rsidRPr="00B841A3">
        <w:rPr>
          <w:rFonts w:ascii="Times New Roman" w:hAnsi="Times New Roman"/>
        </w:rPr>
        <w:t xml:space="preserve">(Pre-trial procedure) </w:t>
      </w:r>
      <w:r w:rsidRPr="00B841A3">
        <w:rPr>
          <w:rFonts w:ascii="Times New Roman" w:hAnsi="Times New Roman"/>
        </w:rPr>
        <w:t>includes these provisions:</w:t>
      </w:r>
    </w:p>
    <w:p w14:paraId="750A35BB" w14:textId="6B2951D9" w:rsidR="00F60BC1" w:rsidRPr="00B841A3" w:rsidRDefault="00F60BC1"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59624C" w:rsidRPr="00B841A3">
        <w:rPr>
          <w:rFonts w:ascii="Times New Roman" w:hAnsi="Times New Roman"/>
          <w:b/>
          <w:bCs/>
        </w:rPr>
        <w:t>179</w:t>
      </w:r>
      <w:r w:rsidR="00F12C72" w:rsidRPr="00B841A3">
        <w:rPr>
          <w:rFonts w:ascii="Times New Roman" w:hAnsi="Times New Roman"/>
          <w:b/>
          <w:bCs/>
        </w:rPr>
        <w:tab/>
      </w:r>
      <w:r w:rsidR="006373A2" w:rsidRPr="00B841A3">
        <w:rPr>
          <w:rFonts w:ascii="Times New Roman" w:hAnsi="Times New Roman"/>
          <w:b/>
          <w:bCs/>
        </w:rPr>
        <w:t>Directions hearing</w:t>
      </w:r>
    </w:p>
    <w:p w14:paraId="23B47AE1" w14:textId="02CCA31F" w:rsidR="0059624C" w:rsidRPr="00B841A3" w:rsidRDefault="00520F62" w:rsidP="00B841A3">
      <w:pPr>
        <w:pStyle w:val="leftright"/>
        <w:spacing w:before="0" w:after="260" w:line="280" w:lineRule="exact"/>
        <w:ind w:right="0"/>
        <w:jc w:val="both"/>
        <w:rPr>
          <w:rFonts w:ascii="Times New Roman" w:hAnsi="Times New Roman"/>
        </w:rPr>
      </w:pPr>
      <w:r w:rsidRPr="00B841A3">
        <w:rPr>
          <w:rFonts w:ascii="Times New Roman" w:hAnsi="Times New Roman"/>
        </w:rPr>
        <w:t>At any time except during trial, the court may conduct one or more directions hearings.</w:t>
      </w:r>
    </w:p>
    <w:p w14:paraId="003783C5" w14:textId="2A6449BB" w:rsidR="00520F62" w:rsidRPr="00B841A3" w:rsidRDefault="00520F62" w:rsidP="00B841A3">
      <w:pPr>
        <w:pStyle w:val="leftright"/>
        <w:spacing w:before="0" w:after="260" w:line="280" w:lineRule="exact"/>
        <w:ind w:right="0"/>
        <w:jc w:val="both"/>
        <w:rPr>
          <w:rFonts w:ascii="Times New Roman" w:hAnsi="Times New Roman"/>
        </w:rPr>
      </w:pPr>
      <w:r w:rsidRPr="00B841A3">
        <w:rPr>
          <w:rFonts w:ascii="Times New Roman" w:hAnsi="Times New Roman"/>
        </w:rPr>
        <w:t>...</w:t>
      </w:r>
    </w:p>
    <w:p w14:paraId="4F112788" w14:textId="2B35F435" w:rsidR="00520F62" w:rsidRPr="00B841A3" w:rsidRDefault="00520F62" w:rsidP="00B841A3">
      <w:pPr>
        <w:pStyle w:val="leftright"/>
        <w:spacing w:before="0" w:after="260" w:line="280" w:lineRule="exact"/>
        <w:ind w:right="0"/>
        <w:jc w:val="both"/>
        <w:rPr>
          <w:rFonts w:ascii="Times New Roman" w:hAnsi="Times New Roman"/>
          <w:b/>
          <w:bCs/>
        </w:rPr>
      </w:pPr>
      <w:r w:rsidRPr="00B841A3">
        <w:rPr>
          <w:rFonts w:ascii="Times New Roman" w:hAnsi="Times New Roman"/>
          <w:b/>
          <w:bCs/>
        </w:rPr>
        <w:t>181</w:t>
      </w:r>
      <w:r w:rsidR="00882956" w:rsidRPr="00B841A3">
        <w:rPr>
          <w:rFonts w:ascii="Times New Roman" w:hAnsi="Times New Roman"/>
          <w:b/>
          <w:bCs/>
        </w:rPr>
        <w:tab/>
      </w:r>
      <w:r w:rsidR="00A76C01" w:rsidRPr="00B841A3">
        <w:rPr>
          <w:rFonts w:ascii="Times New Roman" w:hAnsi="Times New Roman"/>
          <w:b/>
          <w:bCs/>
        </w:rPr>
        <w:t>Powers of court at directions hearing</w:t>
      </w:r>
    </w:p>
    <w:p w14:paraId="0273BF2D" w14:textId="48917D56" w:rsidR="00520F62" w:rsidRPr="00B841A3" w:rsidRDefault="00520F62"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(1)</w:t>
      </w:r>
      <w:r w:rsidR="008674C7" w:rsidRPr="00B841A3">
        <w:rPr>
          <w:rFonts w:ascii="Times New Roman" w:hAnsi="Times New Roman"/>
        </w:rPr>
        <w:tab/>
      </w:r>
      <w:r w:rsidR="00250CF9" w:rsidRPr="00B841A3">
        <w:rPr>
          <w:rFonts w:ascii="Times New Roman" w:hAnsi="Times New Roman"/>
        </w:rPr>
        <w:t>At a directions hearing, the court may make or vary any direction or order, or require a party to do anything that the court considers necessary, for the fair and efficient conduct of the proceeding.</w:t>
      </w:r>
    </w:p>
    <w:p w14:paraId="4737C65E" w14:textId="108233CC" w:rsidR="00250CF9" w:rsidRPr="00B841A3" w:rsidRDefault="00250CF9" w:rsidP="00B841A3">
      <w:pPr>
        <w:pStyle w:val="leftright"/>
        <w:spacing w:before="0" w:after="260" w:line="280" w:lineRule="exact"/>
        <w:ind w:right="0"/>
        <w:jc w:val="both"/>
        <w:rPr>
          <w:rFonts w:ascii="Times New Roman" w:hAnsi="Times New Roman"/>
        </w:rPr>
      </w:pPr>
      <w:r w:rsidRPr="00B841A3">
        <w:rPr>
          <w:rFonts w:ascii="Times New Roman" w:hAnsi="Times New Roman"/>
        </w:rPr>
        <w:t xml:space="preserve">(2) </w:t>
      </w:r>
      <w:r w:rsidR="008674C7" w:rsidRPr="00B841A3">
        <w:rPr>
          <w:rFonts w:ascii="Times New Roman" w:hAnsi="Times New Roman"/>
        </w:rPr>
        <w:tab/>
      </w:r>
      <w:r w:rsidRPr="00B841A3">
        <w:rPr>
          <w:rFonts w:ascii="Times New Roman" w:hAnsi="Times New Roman"/>
        </w:rPr>
        <w:t>Without limiting subsection (1), the court may</w:t>
      </w:r>
      <w:r w:rsidR="006373A2" w:rsidRPr="00B841A3">
        <w:rPr>
          <w:rFonts w:ascii="Times New Roman" w:hAnsi="Times New Roman"/>
        </w:rPr>
        <w:t xml:space="preserve"> –</w:t>
      </w:r>
    </w:p>
    <w:p w14:paraId="112F28CC" w14:textId="69279C53" w:rsidR="00CF3151" w:rsidRPr="00B841A3" w:rsidRDefault="002D5DA1" w:rsidP="00B841A3">
      <w:pPr>
        <w:pStyle w:val="leftright"/>
        <w:spacing w:before="0" w:after="260" w:line="280" w:lineRule="exact"/>
        <w:ind w:right="0"/>
        <w:jc w:val="both"/>
        <w:rPr>
          <w:rFonts w:ascii="Times New Roman" w:hAnsi="Times New Roman"/>
        </w:rPr>
      </w:pPr>
      <w:r w:rsidRPr="00B841A3">
        <w:rPr>
          <w:rFonts w:ascii="Times New Roman" w:hAnsi="Times New Roman"/>
        </w:rPr>
        <w:tab/>
      </w:r>
      <w:r w:rsidR="00CF3151" w:rsidRPr="00B841A3">
        <w:rPr>
          <w:rFonts w:ascii="Times New Roman" w:hAnsi="Times New Roman"/>
        </w:rPr>
        <w:t>...</w:t>
      </w:r>
    </w:p>
    <w:p w14:paraId="14B808E8" w14:textId="6E09CDA2" w:rsidR="00CF3151" w:rsidRPr="00B841A3" w:rsidRDefault="00CF3151"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(d) </w:t>
      </w:r>
      <w:r w:rsidR="00C4720B" w:rsidRPr="00B841A3">
        <w:rPr>
          <w:rFonts w:ascii="Times New Roman" w:hAnsi="Times New Roman"/>
        </w:rPr>
        <w:tab/>
      </w:r>
      <w:r w:rsidRPr="00B841A3">
        <w:rPr>
          <w:rFonts w:ascii="Times New Roman" w:hAnsi="Times New Roman"/>
        </w:rPr>
        <w:t>in the case of a trial for a sexual offence in which the complainant was a child or a person with a cognitive impairment when the criminal proceeding was commenced</w:t>
      </w:r>
      <w:r w:rsidR="005E6490" w:rsidRPr="00B841A3">
        <w:rPr>
          <w:rFonts w:ascii="Times New Roman" w:hAnsi="Times New Roman"/>
        </w:rPr>
        <w:t xml:space="preserve"> –</w:t>
      </w:r>
    </w:p>
    <w:p w14:paraId="733A6466" w14:textId="2D4091FF" w:rsidR="00CF3151" w:rsidRPr="00B841A3" w:rsidRDefault="00E40E7E" w:rsidP="00B841A3">
      <w:pPr>
        <w:pStyle w:val="leftright"/>
        <w:spacing w:before="0" w:after="260" w:line="280" w:lineRule="exact"/>
        <w:ind w:left="2880" w:right="0" w:hanging="2160"/>
        <w:jc w:val="both"/>
        <w:rPr>
          <w:rFonts w:ascii="Times New Roman" w:hAnsi="Times New Roman"/>
        </w:rPr>
      </w:pPr>
      <w:r w:rsidRPr="00B841A3">
        <w:rPr>
          <w:rFonts w:ascii="Times New Roman" w:hAnsi="Times New Roman"/>
        </w:rPr>
        <w:lastRenderedPageBreak/>
        <w:tab/>
      </w:r>
      <w:r w:rsidRPr="00B841A3">
        <w:rPr>
          <w:rFonts w:ascii="Times New Roman" w:hAnsi="Times New Roman"/>
        </w:rPr>
        <w:tab/>
      </w:r>
      <w:r w:rsidR="00CF3151" w:rsidRPr="00B841A3">
        <w:rPr>
          <w:rFonts w:ascii="Times New Roman" w:hAnsi="Times New Roman"/>
        </w:rPr>
        <w:t xml:space="preserve">(i) </w:t>
      </w:r>
      <w:r w:rsidRPr="00B841A3">
        <w:rPr>
          <w:rFonts w:ascii="Times New Roman" w:hAnsi="Times New Roman"/>
        </w:rPr>
        <w:tab/>
      </w:r>
      <w:r w:rsidR="00CF3151" w:rsidRPr="00B841A3">
        <w:rPr>
          <w:rFonts w:ascii="Times New Roman" w:hAnsi="Times New Roman"/>
        </w:rPr>
        <w:t>require the prosecutor to advise as to the availability of the complainant, and the accused to advise as to his or her own availability for the special hearing to be held under Division 6 of Part 8.2; and</w:t>
      </w:r>
    </w:p>
    <w:p w14:paraId="222A9F22" w14:textId="4F56E066" w:rsidR="00CF3151" w:rsidRPr="00B841A3" w:rsidRDefault="00CD5EF2" w:rsidP="00B841A3">
      <w:pPr>
        <w:pStyle w:val="leftright"/>
        <w:spacing w:before="0" w:after="260" w:line="280" w:lineRule="exact"/>
        <w:ind w:left="2880" w:right="0" w:hanging="2160"/>
        <w:jc w:val="both"/>
        <w:rPr>
          <w:rFonts w:ascii="Times New Roman" w:hAnsi="Times New Roman"/>
        </w:rPr>
      </w:pPr>
      <w:r w:rsidRPr="00B841A3">
        <w:rPr>
          <w:rFonts w:ascii="Times New Roman" w:hAnsi="Times New Roman"/>
        </w:rPr>
        <w:tab/>
      </w:r>
      <w:r w:rsidRPr="00B841A3">
        <w:rPr>
          <w:rFonts w:ascii="Times New Roman" w:hAnsi="Times New Roman"/>
        </w:rPr>
        <w:tab/>
      </w:r>
      <w:r w:rsidR="00CF3151" w:rsidRPr="00B841A3">
        <w:rPr>
          <w:rFonts w:ascii="Times New Roman" w:hAnsi="Times New Roman"/>
        </w:rPr>
        <w:t xml:space="preserve">(ii) </w:t>
      </w:r>
      <w:r w:rsidR="00323FD4" w:rsidRPr="00B841A3">
        <w:rPr>
          <w:rFonts w:ascii="Times New Roman" w:hAnsi="Times New Roman"/>
        </w:rPr>
        <w:tab/>
      </w:r>
      <w:r w:rsidR="00CF3151" w:rsidRPr="00B841A3">
        <w:rPr>
          <w:rFonts w:ascii="Times New Roman" w:hAnsi="Times New Roman"/>
        </w:rPr>
        <w:t>give a direction under section 370(1A) that the special hearing is to be held before the trial or during the trial; and</w:t>
      </w:r>
    </w:p>
    <w:p w14:paraId="2442F195" w14:textId="5B3C431E" w:rsidR="00CF3151" w:rsidRPr="00B841A3" w:rsidRDefault="00CD5EF2" w:rsidP="00B841A3">
      <w:pPr>
        <w:pStyle w:val="leftright"/>
        <w:spacing w:before="0" w:after="260" w:line="280" w:lineRule="exact"/>
        <w:ind w:left="2880" w:right="0" w:hanging="2160"/>
        <w:jc w:val="both"/>
        <w:rPr>
          <w:rFonts w:ascii="Times New Roman" w:hAnsi="Times New Roman"/>
        </w:rPr>
      </w:pPr>
      <w:r w:rsidRPr="00B841A3">
        <w:rPr>
          <w:rFonts w:ascii="Times New Roman" w:hAnsi="Times New Roman"/>
        </w:rPr>
        <w:tab/>
      </w:r>
      <w:r w:rsidRPr="00B841A3">
        <w:rPr>
          <w:rFonts w:ascii="Times New Roman" w:hAnsi="Times New Roman"/>
        </w:rPr>
        <w:tab/>
      </w:r>
      <w:r w:rsidR="00CF3151" w:rsidRPr="00B841A3">
        <w:rPr>
          <w:rFonts w:ascii="Times New Roman" w:hAnsi="Times New Roman"/>
        </w:rPr>
        <w:t xml:space="preserve">(iii) </w:t>
      </w:r>
      <w:r w:rsidRPr="00B841A3">
        <w:rPr>
          <w:rFonts w:ascii="Times New Roman" w:hAnsi="Times New Roman"/>
        </w:rPr>
        <w:tab/>
      </w:r>
      <w:r w:rsidR="00CF3151" w:rsidRPr="00B841A3">
        <w:rPr>
          <w:rFonts w:ascii="Times New Roman" w:hAnsi="Times New Roman"/>
        </w:rPr>
        <w:t>if the special hearing is to be held during the trial, specify the date on which the special hearing is to commence;</w:t>
      </w:r>
    </w:p>
    <w:p w14:paraId="39F6CA3F" w14:textId="3A167958" w:rsidR="006E4FD9" w:rsidRPr="00B841A3" w:rsidRDefault="003734EC" w:rsidP="00B841A3">
      <w:pPr>
        <w:pStyle w:val="leftright"/>
        <w:tabs>
          <w:tab w:val="clear" w:pos="720"/>
        </w:tabs>
        <w:spacing w:before="0" w:after="260" w:line="280" w:lineRule="exact"/>
        <w:ind w:left="1418" w:right="0"/>
        <w:jc w:val="both"/>
        <w:rPr>
          <w:rFonts w:ascii="Times New Roman" w:hAnsi="Times New Roman"/>
        </w:rPr>
      </w:pPr>
      <w:r w:rsidRPr="00B841A3">
        <w:rPr>
          <w:rFonts w:ascii="Times New Roman" w:hAnsi="Times New Roman"/>
        </w:rPr>
        <w:t>...</w:t>
      </w:r>
    </w:p>
    <w:p w14:paraId="410BB6AE" w14:textId="4FE67131" w:rsidR="003734EC" w:rsidRPr="00B841A3" w:rsidRDefault="003734EC" w:rsidP="00B841A3">
      <w:pPr>
        <w:pStyle w:val="leftright"/>
        <w:spacing w:before="0" w:after="260" w:line="280" w:lineRule="exact"/>
        <w:ind w:right="0"/>
        <w:jc w:val="both"/>
        <w:rPr>
          <w:rFonts w:ascii="Times New Roman" w:hAnsi="Times New Roman"/>
        </w:rPr>
      </w:pPr>
      <w:r w:rsidRPr="00B841A3">
        <w:rPr>
          <w:rFonts w:ascii="Times New Roman" w:hAnsi="Times New Roman"/>
          <w:b/>
          <w:bCs/>
        </w:rPr>
        <w:t>201</w:t>
      </w:r>
      <w:r w:rsidR="00627745" w:rsidRPr="00B841A3">
        <w:rPr>
          <w:rFonts w:ascii="Times New Roman" w:hAnsi="Times New Roman"/>
          <w:b/>
          <w:bCs/>
        </w:rPr>
        <w:tab/>
      </w:r>
      <w:r w:rsidR="00CA0850" w:rsidRPr="00B841A3">
        <w:rPr>
          <w:rFonts w:ascii="Times New Roman" w:hAnsi="Times New Roman"/>
          <w:b/>
          <w:bCs/>
        </w:rPr>
        <w:t>Court may decide pre-trial issue without a hearing</w:t>
      </w:r>
    </w:p>
    <w:p w14:paraId="35C6CC71" w14:textId="0922A65B" w:rsidR="003734EC" w:rsidRPr="00B841A3" w:rsidRDefault="003F59D9"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(1)</w:t>
      </w:r>
      <w:r w:rsidR="002D58C6" w:rsidRPr="00B841A3">
        <w:rPr>
          <w:rFonts w:ascii="Times New Roman" w:hAnsi="Times New Roman"/>
        </w:rPr>
        <w:tab/>
      </w:r>
      <w:r w:rsidRPr="00B841A3">
        <w:rPr>
          <w:rFonts w:ascii="Times New Roman" w:hAnsi="Times New Roman"/>
        </w:rPr>
        <w:t>This section applies if the court is notified of an issue under section 200(1) at least 14 days before the day on which the trial of the accused is listed to commence.</w:t>
      </w:r>
    </w:p>
    <w:p w14:paraId="486736D9" w14:textId="1154B71F" w:rsidR="003F59D9" w:rsidRPr="00B841A3" w:rsidRDefault="003F59D9"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(1A) </w:t>
      </w:r>
      <w:r w:rsidR="00E31FBA" w:rsidRPr="00B841A3">
        <w:rPr>
          <w:rFonts w:ascii="Times New Roman" w:hAnsi="Times New Roman"/>
        </w:rPr>
        <w:tab/>
      </w:r>
      <w:r w:rsidRPr="00B841A3">
        <w:rPr>
          <w:rFonts w:ascii="Times New Roman" w:hAnsi="Times New Roman"/>
        </w:rPr>
        <w:t>The court may decide the issue without an oral hearing and entirely on the basis of written submissions and without the appearance of the parties</w:t>
      </w:r>
      <w:r w:rsidR="006373A2" w:rsidRPr="00B841A3">
        <w:rPr>
          <w:rFonts w:ascii="Times New Roman" w:hAnsi="Times New Roman"/>
        </w:rPr>
        <w:t xml:space="preserve"> –</w:t>
      </w:r>
    </w:p>
    <w:p w14:paraId="0B57F15A" w14:textId="5BF33C5F" w:rsidR="003F59D9" w:rsidRPr="00B841A3" w:rsidRDefault="004B7F56" w:rsidP="00B841A3">
      <w:pPr>
        <w:pStyle w:val="leftright"/>
        <w:spacing w:before="0" w:after="260" w:line="280" w:lineRule="exact"/>
        <w:ind w:left="2160" w:right="0" w:hanging="1440"/>
        <w:jc w:val="both"/>
        <w:rPr>
          <w:rFonts w:ascii="Times New Roman" w:hAnsi="Times New Roman"/>
        </w:rPr>
      </w:pPr>
      <w:r w:rsidRPr="00B841A3">
        <w:rPr>
          <w:rFonts w:ascii="Times New Roman" w:hAnsi="Times New Roman"/>
        </w:rPr>
        <w:tab/>
      </w:r>
      <w:r w:rsidR="003F59D9" w:rsidRPr="00B841A3">
        <w:rPr>
          <w:rFonts w:ascii="Times New Roman" w:hAnsi="Times New Roman"/>
        </w:rPr>
        <w:t xml:space="preserve">(a) </w:t>
      </w:r>
      <w:r w:rsidR="00206D2E" w:rsidRPr="00B841A3">
        <w:rPr>
          <w:rFonts w:ascii="Times New Roman" w:hAnsi="Times New Roman"/>
        </w:rPr>
        <w:tab/>
      </w:r>
      <w:r w:rsidR="003F59D9" w:rsidRPr="00B841A3">
        <w:rPr>
          <w:rFonts w:ascii="Times New Roman" w:hAnsi="Times New Roman"/>
        </w:rPr>
        <w:t>if the court is satisfied that it is in the interests of justice to do so; and</w:t>
      </w:r>
    </w:p>
    <w:p w14:paraId="65EF1531" w14:textId="77777777" w:rsidR="00B841A3" w:rsidRDefault="00E31FBA" w:rsidP="00B841A3">
      <w:pPr>
        <w:pStyle w:val="leftright"/>
        <w:spacing w:before="0" w:after="260" w:line="280" w:lineRule="exact"/>
        <w:ind w:left="2160" w:right="0" w:hanging="1440"/>
        <w:jc w:val="both"/>
        <w:rPr>
          <w:rFonts w:ascii="Times New Roman" w:hAnsi="Times New Roman"/>
        </w:rPr>
      </w:pPr>
      <w:r w:rsidRPr="00B841A3">
        <w:rPr>
          <w:rFonts w:ascii="Times New Roman" w:hAnsi="Times New Roman"/>
        </w:rPr>
        <w:tab/>
      </w:r>
      <w:r w:rsidR="003F59D9" w:rsidRPr="00B841A3">
        <w:rPr>
          <w:rFonts w:ascii="Times New Roman" w:hAnsi="Times New Roman"/>
        </w:rPr>
        <w:t xml:space="preserve">(b) </w:t>
      </w:r>
      <w:r w:rsidRPr="00B841A3">
        <w:rPr>
          <w:rFonts w:ascii="Times New Roman" w:hAnsi="Times New Roman"/>
        </w:rPr>
        <w:tab/>
      </w:r>
      <w:r w:rsidR="003F59D9" w:rsidRPr="00B841A3">
        <w:rPr>
          <w:rFonts w:ascii="Times New Roman" w:hAnsi="Times New Roman"/>
        </w:rPr>
        <w:t>whether or not the parties consent to the court doing so.</w:t>
      </w:r>
      <w:r w:rsidR="0029715B" w:rsidRPr="00B841A3">
        <w:rPr>
          <w:rFonts w:ascii="Times New Roman" w:hAnsi="Times New Roman"/>
        </w:rPr>
        <w:t>"</w:t>
      </w:r>
    </w:p>
    <w:p w14:paraId="2CFBEF0E" w14:textId="786F6E80" w:rsidR="006E4FD9" w:rsidRPr="00B841A3" w:rsidRDefault="003269AC"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6E4FD9" w:rsidRPr="00B841A3">
        <w:rPr>
          <w:rFonts w:ascii="Times New Roman" w:hAnsi="Times New Roman"/>
        </w:rPr>
        <w:t>Section 201</w:t>
      </w:r>
      <w:r w:rsidR="00491511" w:rsidRPr="00B841A3">
        <w:rPr>
          <w:rFonts w:ascii="Times New Roman" w:hAnsi="Times New Roman"/>
        </w:rPr>
        <w:t xml:space="preserve">(1B) specifies the matters the court must consider in </w:t>
      </w:r>
      <w:r w:rsidR="00743CF0" w:rsidRPr="00B841A3">
        <w:rPr>
          <w:rFonts w:ascii="Times New Roman" w:hAnsi="Times New Roman"/>
        </w:rPr>
        <w:t xml:space="preserve">deciding whether it is in the interests of justice to decide </w:t>
      </w:r>
      <w:r w:rsidR="00EF64EF" w:rsidRPr="00B841A3">
        <w:rPr>
          <w:rFonts w:ascii="Times New Roman" w:hAnsi="Times New Roman"/>
        </w:rPr>
        <w:t xml:space="preserve">an </w:t>
      </w:r>
      <w:r w:rsidR="00743CF0" w:rsidRPr="00B841A3">
        <w:rPr>
          <w:rFonts w:ascii="Times New Roman" w:hAnsi="Times New Roman"/>
        </w:rPr>
        <w:t>issue without an oral hearing</w:t>
      </w:r>
      <w:r w:rsidR="005D69BC" w:rsidRPr="00B841A3">
        <w:rPr>
          <w:rFonts w:ascii="Times New Roman" w:hAnsi="Times New Roman"/>
        </w:rPr>
        <w:t xml:space="preserve"> pursuant to s 201(1A)</w:t>
      </w:r>
      <w:r w:rsidR="00743CF0" w:rsidRPr="00B841A3">
        <w:rPr>
          <w:rFonts w:ascii="Times New Roman" w:hAnsi="Times New Roman"/>
        </w:rPr>
        <w:t xml:space="preserve">, including </w:t>
      </w:r>
      <w:r w:rsidR="00095CA4" w:rsidRPr="00B841A3">
        <w:rPr>
          <w:rFonts w:ascii="Times New Roman" w:hAnsi="Times New Roman"/>
        </w:rPr>
        <w:t>"(a) the right of an accused to a fair hearing".</w:t>
      </w:r>
    </w:p>
    <w:p w14:paraId="01865979" w14:textId="66A9D04D" w:rsidR="005C7F6A" w:rsidRPr="00B841A3" w:rsidRDefault="005C7F6A" w:rsidP="00B841A3">
      <w:pPr>
        <w:pStyle w:val="FixListStyle"/>
        <w:spacing w:after="260" w:line="280" w:lineRule="exact"/>
        <w:ind w:right="0"/>
        <w:jc w:val="both"/>
        <w:rPr>
          <w:rFonts w:ascii="Times New Roman" w:hAnsi="Times New Roman"/>
        </w:rPr>
      </w:pPr>
      <w:r w:rsidRPr="00B841A3">
        <w:rPr>
          <w:rFonts w:ascii="Times New Roman" w:hAnsi="Times New Roman"/>
        </w:rPr>
        <w:tab/>
        <w:t>"</w:t>
      </w:r>
      <w:r w:rsidR="00AB1273" w:rsidRPr="00B841A3">
        <w:rPr>
          <w:rFonts w:ascii="Times New Roman" w:hAnsi="Times New Roman"/>
        </w:rPr>
        <w:t>Sexual</w:t>
      </w:r>
      <w:r w:rsidRPr="00B841A3">
        <w:rPr>
          <w:rFonts w:ascii="Times New Roman" w:hAnsi="Times New Roman"/>
        </w:rPr>
        <w:t xml:space="preserve"> offence" </w:t>
      </w:r>
      <w:r w:rsidR="00B4000D" w:rsidRPr="00B841A3">
        <w:rPr>
          <w:rFonts w:ascii="Times New Roman" w:hAnsi="Times New Roman"/>
        </w:rPr>
        <w:t xml:space="preserve">within s 181(2)(d) </w:t>
      </w:r>
      <w:r w:rsidRPr="00B841A3">
        <w:rPr>
          <w:rFonts w:ascii="Times New Roman" w:hAnsi="Times New Roman"/>
        </w:rPr>
        <w:t xml:space="preserve">has the </w:t>
      </w:r>
      <w:r w:rsidR="00AB1273" w:rsidRPr="00B841A3">
        <w:rPr>
          <w:rFonts w:ascii="Times New Roman" w:hAnsi="Times New Roman"/>
        </w:rPr>
        <w:t>meaning</w:t>
      </w:r>
      <w:r w:rsidRPr="00B841A3">
        <w:rPr>
          <w:rFonts w:ascii="Times New Roman" w:hAnsi="Times New Roman"/>
        </w:rPr>
        <w:t xml:space="preserve"> given in s 4</w:t>
      </w:r>
      <w:r w:rsidR="00A85A3E" w:rsidRPr="00B841A3">
        <w:rPr>
          <w:rFonts w:ascii="Times New Roman" w:hAnsi="Times New Roman"/>
        </w:rPr>
        <w:t>,</w:t>
      </w:r>
      <w:r w:rsidR="00AB1273" w:rsidRPr="00B841A3">
        <w:rPr>
          <w:rFonts w:ascii="Times New Roman" w:hAnsi="Times New Roman"/>
        </w:rPr>
        <w:t xml:space="preserve"> which includes the offences with which the accused was charged. </w:t>
      </w:r>
    </w:p>
    <w:p w14:paraId="28CD2E76" w14:textId="251F6456" w:rsidR="003269AC" w:rsidRPr="00B841A3" w:rsidRDefault="0032027E"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13F43" w:rsidRPr="00B841A3">
        <w:rPr>
          <w:rFonts w:ascii="Times New Roman" w:hAnsi="Times New Roman"/>
        </w:rPr>
        <w:t xml:space="preserve">Part 5.7 of Ch 5 (Trial) </w:t>
      </w:r>
      <w:r w:rsidR="00AE6796" w:rsidRPr="00B841A3">
        <w:rPr>
          <w:rFonts w:ascii="Times New Roman" w:hAnsi="Times New Roman"/>
        </w:rPr>
        <w:t>includes these provisions:</w:t>
      </w:r>
    </w:p>
    <w:p w14:paraId="0A46477B" w14:textId="569139C5" w:rsidR="00204D74" w:rsidRPr="00B841A3" w:rsidRDefault="00AE6796"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204D74" w:rsidRPr="00B841A3">
        <w:rPr>
          <w:rFonts w:ascii="Times New Roman" w:hAnsi="Times New Roman"/>
          <w:b/>
          <w:bCs/>
        </w:rPr>
        <w:t>210</w:t>
      </w:r>
      <w:r w:rsidR="00734ECE" w:rsidRPr="00B841A3">
        <w:rPr>
          <w:rFonts w:ascii="Times New Roman" w:hAnsi="Times New Roman"/>
          <w:b/>
          <w:bCs/>
        </w:rPr>
        <w:tab/>
      </w:r>
      <w:r w:rsidR="00B951F3" w:rsidRPr="00B841A3">
        <w:rPr>
          <w:rFonts w:ascii="Times New Roman" w:hAnsi="Times New Roman"/>
          <w:b/>
          <w:bCs/>
        </w:rPr>
        <w:t>When trial commences</w:t>
      </w:r>
    </w:p>
    <w:p w14:paraId="6DF0B5A6" w14:textId="6EAF6607" w:rsidR="00AE6796" w:rsidRPr="00B841A3" w:rsidRDefault="00AE6796"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(1)</w:t>
      </w:r>
      <w:r w:rsidR="00B951F3" w:rsidRPr="00B841A3">
        <w:rPr>
          <w:rFonts w:ascii="Times New Roman" w:hAnsi="Times New Roman"/>
        </w:rPr>
        <w:tab/>
      </w:r>
      <w:r w:rsidRPr="00B841A3">
        <w:rPr>
          <w:rFonts w:ascii="Times New Roman" w:hAnsi="Times New Roman"/>
        </w:rPr>
        <w:t>A trial commences when the accused pleads not guilty on arraignment in the presence of the jury panel in accordance with section 217.</w:t>
      </w:r>
    </w:p>
    <w:p w14:paraId="3FEE1981" w14:textId="46CC01FA" w:rsidR="00204D74" w:rsidRPr="00B841A3" w:rsidRDefault="00204D74" w:rsidP="00B841A3">
      <w:pPr>
        <w:pStyle w:val="leftright"/>
        <w:spacing w:before="0" w:after="260" w:line="280" w:lineRule="exact"/>
        <w:ind w:right="0"/>
        <w:jc w:val="both"/>
        <w:rPr>
          <w:rFonts w:ascii="Times New Roman" w:hAnsi="Times New Roman"/>
        </w:rPr>
      </w:pPr>
      <w:r w:rsidRPr="00B841A3">
        <w:rPr>
          <w:rFonts w:ascii="Times New Roman" w:hAnsi="Times New Roman"/>
        </w:rPr>
        <w:lastRenderedPageBreak/>
        <w:t>...</w:t>
      </w:r>
    </w:p>
    <w:p w14:paraId="654E288A" w14:textId="1C6213A9" w:rsidR="00204D74" w:rsidRPr="00B841A3" w:rsidRDefault="00204D74" w:rsidP="00231FBB">
      <w:pPr>
        <w:pStyle w:val="leftright"/>
        <w:keepNext/>
        <w:spacing w:before="0" w:after="260" w:line="280" w:lineRule="exact"/>
        <w:ind w:right="0"/>
        <w:jc w:val="both"/>
        <w:rPr>
          <w:rFonts w:ascii="Times New Roman" w:hAnsi="Times New Roman"/>
          <w:b/>
          <w:bCs/>
        </w:rPr>
      </w:pPr>
      <w:r w:rsidRPr="00B841A3">
        <w:rPr>
          <w:rFonts w:ascii="Times New Roman" w:hAnsi="Times New Roman"/>
          <w:b/>
          <w:bCs/>
        </w:rPr>
        <w:t>215</w:t>
      </w:r>
      <w:r w:rsidR="00734ECE" w:rsidRPr="00B841A3">
        <w:rPr>
          <w:rFonts w:ascii="Times New Roman" w:hAnsi="Times New Roman"/>
          <w:b/>
          <w:bCs/>
        </w:rPr>
        <w:tab/>
      </w:r>
      <w:r w:rsidR="002B3F1D" w:rsidRPr="00B841A3">
        <w:rPr>
          <w:rFonts w:ascii="Times New Roman" w:hAnsi="Times New Roman"/>
          <w:b/>
          <w:bCs/>
        </w:rPr>
        <w:t>Arraignment</w:t>
      </w:r>
      <w:r w:rsidR="00B951F3" w:rsidRPr="00B841A3">
        <w:rPr>
          <w:rFonts w:ascii="Times New Roman" w:hAnsi="Times New Roman"/>
          <w:b/>
          <w:bCs/>
        </w:rPr>
        <w:t xml:space="preserve"> </w:t>
      </w:r>
    </w:p>
    <w:p w14:paraId="60B74740" w14:textId="7A01CD5E" w:rsidR="00A1000F" w:rsidRPr="00B841A3" w:rsidRDefault="00A1000F" w:rsidP="00B841A3">
      <w:pPr>
        <w:pStyle w:val="leftright"/>
        <w:spacing w:before="0" w:after="260" w:line="280" w:lineRule="exact"/>
        <w:ind w:right="0"/>
        <w:jc w:val="both"/>
        <w:rPr>
          <w:rFonts w:ascii="Times New Roman" w:hAnsi="Times New Roman"/>
        </w:rPr>
      </w:pPr>
      <w:r w:rsidRPr="00B841A3">
        <w:rPr>
          <w:rFonts w:ascii="Times New Roman" w:hAnsi="Times New Roman"/>
        </w:rPr>
        <w:t xml:space="preserve">(1) </w:t>
      </w:r>
      <w:r w:rsidR="00B951F3" w:rsidRPr="00B841A3">
        <w:rPr>
          <w:rFonts w:ascii="Times New Roman" w:hAnsi="Times New Roman"/>
        </w:rPr>
        <w:tab/>
      </w:r>
      <w:r w:rsidRPr="00B841A3">
        <w:rPr>
          <w:rFonts w:ascii="Times New Roman" w:hAnsi="Times New Roman"/>
        </w:rPr>
        <w:t>An accused is arraigned when the court</w:t>
      </w:r>
      <w:r w:rsidR="00A14374" w:rsidRPr="00B841A3">
        <w:rPr>
          <w:rFonts w:ascii="Times New Roman" w:hAnsi="Times New Roman"/>
        </w:rPr>
        <w:t xml:space="preserve"> –</w:t>
      </w:r>
    </w:p>
    <w:p w14:paraId="7FE4894C" w14:textId="7998ECBE" w:rsidR="00A1000F" w:rsidRPr="00B841A3" w:rsidRDefault="00A1000F"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(a) </w:t>
      </w:r>
      <w:r w:rsidR="00B951F3" w:rsidRPr="00B841A3">
        <w:rPr>
          <w:rFonts w:ascii="Times New Roman" w:hAnsi="Times New Roman"/>
        </w:rPr>
        <w:tab/>
      </w:r>
      <w:r w:rsidRPr="00B841A3">
        <w:rPr>
          <w:rFonts w:ascii="Times New Roman" w:hAnsi="Times New Roman"/>
        </w:rPr>
        <w:t>asks the accused whether the accused is the person named on the indictment; and</w:t>
      </w:r>
    </w:p>
    <w:p w14:paraId="6EA46A68" w14:textId="14C5BFAE" w:rsidR="00A1000F" w:rsidRPr="00B841A3" w:rsidRDefault="00A1000F" w:rsidP="00B841A3">
      <w:pPr>
        <w:pStyle w:val="LRIndent"/>
        <w:spacing w:before="0" w:after="260" w:line="280" w:lineRule="exact"/>
        <w:ind w:left="2160" w:right="0" w:hanging="720"/>
        <w:jc w:val="both"/>
        <w:rPr>
          <w:rFonts w:ascii="Times New Roman" w:hAnsi="Times New Roman"/>
        </w:rPr>
      </w:pPr>
      <w:r w:rsidRPr="00B841A3">
        <w:rPr>
          <w:rFonts w:ascii="Times New Roman" w:hAnsi="Times New Roman"/>
        </w:rPr>
        <w:t xml:space="preserve">(b) </w:t>
      </w:r>
      <w:r w:rsidR="00B951F3" w:rsidRPr="00B841A3">
        <w:rPr>
          <w:rFonts w:ascii="Times New Roman" w:hAnsi="Times New Roman"/>
        </w:rPr>
        <w:tab/>
      </w:r>
      <w:r w:rsidRPr="00B841A3">
        <w:rPr>
          <w:rFonts w:ascii="Times New Roman" w:hAnsi="Times New Roman"/>
        </w:rPr>
        <w:t>reads out each charge on the indictment and asks the accused whether the accused pleads guilty or not guilty to the charge.</w:t>
      </w:r>
    </w:p>
    <w:p w14:paraId="37CD2159" w14:textId="5FED50AB" w:rsidR="00204D74" w:rsidRPr="00B841A3" w:rsidRDefault="00A1000F"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(2) </w:t>
      </w:r>
      <w:r w:rsidR="00B951F3" w:rsidRPr="00B841A3">
        <w:rPr>
          <w:rFonts w:ascii="Times New Roman" w:hAnsi="Times New Roman"/>
        </w:rPr>
        <w:tab/>
      </w:r>
      <w:r w:rsidRPr="00B841A3">
        <w:rPr>
          <w:rFonts w:ascii="Times New Roman" w:hAnsi="Times New Roman"/>
        </w:rPr>
        <w:t>An accused may be arraigned or re-arraigned at any time.</w:t>
      </w:r>
    </w:p>
    <w:p w14:paraId="5EEF140A" w14:textId="7647FC89" w:rsidR="00A1000F" w:rsidRPr="00B841A3" w:rsidRDefault="00A1000F" w:rsidP="00B841A3">
      <w:pPr>
        <w:pStyle w:val="leftright"/>
        <w:spacing w:before="0" w:after="260" w:line="280" w:lineRule="exact"/>
        <w:ind w:right="0"/>
        <w:jc w:val="both"/>
        <w:rPr>
          <w:rFonts w:ascii="Times New Roman" w:hAnsi="Times New Roman"/>
        </w:rPr>
      </w:pPr>
      <w:r w:rsidRPr="00B841A3">
        <w:rPr>
          <w:rFonts w:ascii="Times New Roman" w:hAnsi="Times New Roman"/>
        </w:rPr>
        <w:t>...</w:t>
      </w:r>
    </w:p>
    <w:p w14:paraId="775730A6" w14:textId="5F662D4E" w:rsidR="00A1000F" w:rsidRPr="00B841A3" w:rsidRDefault="00A1000F" w:rsidP="00B841A3">
      <w:pPr>
        <w:pStyle w:val="leftright"/>
        <w:spacing w:before="0" w:after="260" w:line="280" w:lineRule="exact"/>
        <w:ind w:right="0"/>
        <w:jc w:val="both"/>
        <w:rPr>
          <w:rFonts w:ascii="Times New Roman" w:hAnsi="Times New Roman"/>
          <w:b/>
          <w:bCs/>
        </w:rPr>
      </w:pPr>
      <w:r w:rsidRPr="00B841A3">
        <w:rPr>
          <w:rFonts w:ascii="Times New Roman" w:hAnsi="Times New Roman"/>
          <w:b/>
          <w:bCs/>
        </w:rPr>
        <w:t>217</w:t>
      </w:r>
      <w:r w:rsidR="002B3F1D" w:rsidRPr="00B841A3">
        <w:rPr>
          <w:rFonts w:ascii="Times New Roman" w:hAnsi="Times New Roman"/>
          <w:b/>
          <w:bCs/>
        </w:rPr>
        <w:tab/>
        <w:t>Arraignment in presence of jury</w:t>
      </w:r>
      <w:r w:rsidR="001408C7" w:rsidRPr="00B841A3">
        <w:rPr>
          <w:rFonts w:ascii="Times New Roman" w:hAnsi="Times New Roman"/>
          <w:b/>
          <w:bCs/>
        </w:rPr>
        <w:t xml:space="preserve"> panel</w:t>
      </w:r>
    </w:p>
    <w:p w14:paraId="63D0816C" w14:textId="32307653" w:rsidR="00855A49" w:rsidRPr="00B841A3" w:rsidRDefault="00855A49" w:rsidP="00B841A3">
      <w:pPr>
        <w:pStyle w:val="leftright"/>
        <w:spacing w:before="0" w:after="260" w:line="280" w:lineRule="exact"/>
        <w:ind w:right="0"/>
        <w:jc w:val="both"/>
        <w:rPr>
          <w:rFonts w:ascii="Times New Roman" w:hAnsi="Times New Roman"/>
        </w:rPr>
      </w:pPr>
      <w:r w:rsidRPr="00B841A3">
        <w:rPr>
          <w:rFonts w:ascii="Times New Roman" w:hAnsi="Times New Roman"/>
        </w:rPr>
        <w:t>If an accused has not pleaded guilty to all of the charges on an indictment</w:t>
      </w:r>
      <w:r w:rsidR="00492D36" w:rsidRPr="00B841A3">
        <w:rPr>
          <w:rFonts w:ascii="Times New Roman" w:hAnsi="Times New Roman"/>
        </w:rPr>
        <w:t xml:space="preserve"> –</w:t>
      </w:r>
    </w:p>
    <w:p w14:paraId="4FF2F662" w14:textId="2FA515B0" w:rsidR="00855A49" w:rsidRPr="00B841A3" w:rsidRDefault="00855A49" w:rsidP="00B841A3">
      <w:pPr>
        <w:pStyle w:val="LRIndent"/>
        <w:spacing w:before="0" w:after="260" w:line="280" w:lineRule="exact"/>
        <w:ind w:left="1440" w:right="0" w:hanging="720"/>
        <w:jc w:val="both"/>
        <w:rPr>
          <w:rFonts w:ascii="Times New Roman" w:hAnsi="Times New Roman"/>
        </w:rPr>
      </w:pPr>
      <w:r w:rsidRPr="00B841A3">
        <w:rPr>
          <w:rFonts w:ascii="Times New Roman" w:hAnsi="Times New Roman"/>
        </w:rPr>
        <w:t xml:space="preserve">(a) </w:t>
      </w:r>
      <w:r w:rsidR="00047D7D" w:rsidRPr="00B841A3">
        <w:rPr>
          <w:rFonts w:ascii="Times New Roman" w:hAnsi="Times New Roman"/>
        </w:rPr>
        <w:tab/>
      </w:r>
      <w:r w:rsidRPr="00B841A3">
        <w:rPr>
          <w:rFonts w:ascii="Times New Roman" w:hAnsi="Times New Roman"/>
        </w:rPr>
        <w:t xml:space="preserve">the accused must be arraigned in the presence of the jury panel or, if a jury panel is split into 2 or more parts under section 30(5) of the </w:t>
      </w:r>
      <w:r w:rsidRPr="00B841A3">
        <w:rPr>
          <w:rFonts w:ascii="Times New Roman" w:hAnsi="Times New Roman"/>
          <w:b/>
          <w:bCs/>
        </w:rPr>
        <w:t>Juries Act 2000</w:t>
      </w:r>
      <w:r w:rsidRPr="00B841A3">
        <w:rPr>
          <w:rFonts w:ascii="Times New Roman" w:hAnsi="Times New Roman"/>
        </w:rPr>
        <w:t>, the first part of the jury panel that is present in court; and</w:t>
      </w:r>
    </w:p>
    <w:p w14:paraId="69BC7DD9" w14:textId="77777777" w:rsidR="00B841A3" w:rsidRDefault="00855A49" w:rsidP="00B841A3">
      <w:pPr>
        <w:pStyle w:val="LRIndent"/>
        <w:spacing w:before="0" w:after="260" w:line="280" w:lineRule="exact"/>
        <w:ind w:left="1440" w:right="0" w:hanging="720"/>
        <w:jc w:val="both"/>
        <w:rPr>
          <w:rFonts w:ascii="Times New Roman" w:hAnsi="Times New Roman"/>
        </w:rPr>
      </w:pPr>
      <w:r w:rsidRPr="00B841A3">
        <w:rPr>
          <w:rFonts w:ascii="Times New Roman" w:hAnsi="Times New Roman"/>
        </w:rPr>
        <w:t xml:space="preserve">(b) </w:t>
      </w:r>
      <w:r w:rsidR="00BA7C54" w:rsidRPr="00B841A3">
        <w:rPr>
          <w:rFonts w:ascii="Times New Roman" w:hAnsi="Times New Roman"/>
        </w:rPr>
        <w:tab/>
      </w:r>
      <w:r w:rsidRPr="00B841A3">
        <w:rPr>
          <w:rFonts w:ascii="Times New Roman" w:hAnsi="Times New Roman"/>
        </w:rPr>
        <w:t>a jury for the trial must be empanelled from that jury panel.</w:t>
      </w:r>
      <w:r w:rsidR="009A0347" w:rsidRPr="00B841A3">
        <w:rPr>
          <w:rFonts w:ascii="Times New Roman" w:hAnsi="Times New Roman"/>
        </w:rPr>
        <w:t>"</w:t>
      </w:r>
    </w:p>
    <w:p w14:paraId="213B1ECA" w14:textId="765D0602" w:rsidR="008E3DAA" w:rsidRPr="00B841A3" w:rsidRDefault="008E3DAA" w:rsidP="00B841A3">
      <w:pPr>
        <w:pStyle w:val="FixListStyle"/>
        <w:spacing w:after="260" w:line="280" w:lineRule="exact"/>
        <w:ind w:right="0"/>
        <w:jc w:val="both"/>
        <w:rPr>
          <w:rFonts w:ascii="Times New Roman" w:hAnsi="Times New Roman"/>
        </w:rPr>
      </w:pPr>
      <w:r w:rsidRPr="00B841A3">
        <w:rPr>
          <w:rFonts w:ascii="Times New Roman" w:hAnsi="Times New Roman"/>
        </w:rPr>
        <w:tab/>
        <w:t>P</w:t>
      </w:r>
      <w:r w:rsidR="00B4000D" w:rsidRPr="00B841A3">
        <w:rPr>
          <w:rFonts w:ascii="Times New Roman" w:hAnsi="Times New Roman"/>
        </w:rPr>
        <w:t>ar</w:t>
      </w:r>
      <w:r w:rsidRPr="00B841A3">
        <w:rPr>
          <w:rFonts w:ascii="Times New Roman" w:hAnsi="Times New Roman"/>
        </w:rPr>
        <w:t xml:space="preserve">t 5.8 of Ch 5 (General) includes </w:t>
      </w:r>
      <w:r w:rsidR="00AA1A2B" w:rsidRPr="00B841A3">
        <w:rPr>
          <w:rFonts w:ascii="Times New Roman" w:hAnsi="Times New Roman"/>
        </w:rPr>
        <w:t>s 246 as follows:</w:t>
      </w:r>
    </w:p>
    <w:p w14:paraId="0056958D" w14:textId="77777777" w:rsidR="00B841A3" w:rsidRDefault="00AA1A2B"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D71A1E" w:rsidRPr="00B841A3">
        <w:rPr>
          <w:rFonts w:ascii="Times New Roman" w:hAnsi="Times New Roman"/>
        </w:rPr>
        <w:t>An accused must attend all hearings conducted under this Chapter in the criminal proceeding against the accused unless excused under section 330."</w:t>
      </w:r>
    </w:p>
    <w:p w14:paraId="2070AFFE" w14:textId="18473F5D" w:rsidR="002E0532" w:rsidRPr="00B841A3" w:rsidRDefault="00D71A1E"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632154" w:rsidRPr="00B841A3">
        <w:rPr>
          <w:rFonts w:ascii="Times New Roman" w:hAnsi="Times New Roman"/>
        </w:rPr>
        <w:t>Section 3 provides that:</w:t>
      </w:r>
    </w:p>
    <w:p w14:paraId="65816922" w14:textId="41021E86" w:rsidR="00AB29AC" w:rsidRPr="00B841A3" w:rsidRDefault="00632154"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AB29AC" w:rsidRPr="00B841A3">
        <w:rPr>
          <w:rFonts w:ascii="Times New Roman" w:hAnsi="Times New Roman"/>
          <w:b/>
          <w:bCs/>
          <w:i/>
          <w:iCs/>
        </w:rPr>
        <w:t>attend</w:t>
      </w:r>
      <w:r w:rsidR="00AB29AC" w:rsidRPr="00B841A3">
        <w:rPr>
          <w:rFonts w:ascii="Times New Roman" w:hAnsi="Times New Roman"/>
        </w:rPr>
        <w:t xml:space="preserve">, in relation to a person, means </w:t>
      </w:r>
      <w:r w:rsidR="00666D3B" w:rsidRPr="00B841A3">
        <w:rPr>
          <w:rFonts w:ascii="Times New Roman" w:hAnsi="Times New Roman"/>
        </w:rPr>
        <w:t>–</w:t>
      </w:r>
    </w:p>
    <w:p w14:paraId="1C173F89" w14:textId="4088AC21" w:rsidR="00AB29AC" w:rsidRPr="00B841A3" w:rsidRDefault="00FF37A3" w:rsidP="00B841A3">
      <w:pPr>
        <w:pStyle w:val="leftright"/>
        <w:tabs>
          <w:tab w:val="clear" w:pos="720"/>
        </w:tabs>
        <w:spacing w:before="0" w:after="260" w:line="280" w:lineRule="exact"/>
        <w:ind w:left="1134" w:right="0"/>
        <w:jc w:val="both"/>
        <w:rPr>
          <w:rFonts w:ascii="Times New Roman" w:hAnsi="Times New Roman"/>
        </w:rPr>
      </w:pPr>
      <w:r w:rsidRPr="00B841A3">
        <w:rPr>
          <w:rFonts w:ascii="Times New Roman" w:hAnsi="Times New Roman"/>
        </w:rPr>
        <w:tab/>
      </w:r>
      <w:r w:rsidR="00AB29AC" w:rsidRPr="00B841A3">
        <w:rPr>
          <w:rFonts w:ascii="Times New Roman" w:hAnsi="Times New Roman"/>
        </w:rPr>
        <w:t xml:space="preserve">(a) </w:t>
      </w:r>
      <w:r w:rsidRPr="00B841A3">
        <w:rPr>
          <w:rFonts w:ascii="Times New Roman" w:hAnsi="Times New Roman"/>
        </w:rPr>
        <w:tab/>
      </w:r>
      <w:r w:rsidR="00AB29AC" w:rsidRPr="00B841A3">
        <w:rPr>
          <w:rFonts w:ascii="Times New Roman" w:hAnsi="Times New Roman"/>
        </w:rPr>
        <w:t>be physically present in court; or</w:t>
      </w:r>
    </w:p>
    <w:p w14:paraId="2EAF61A7" w14:textId="77777777" w:rsidR="00B841A3" w:rsidRDefault="00FF37A3" w:rsidP="00B841A3">
      <w:pPr>
        <w:pStyle w:val="leftright"/>
        <w:tabs>
          <w:tab w:val="clear" w:pos="720"/>
        </w:tabs>
        <w:spacing w:before="0" w:after="260" w:line="280" w:lineRule="exact"/>
        <w:ind w:left="2160" w:right="0" w:hanging="1026"/>
        <w:jc w:val="both"/>
        <w:rPr>
          <w:rFonts w:ascii="Times New Roman" w:hAnsi="Times New Roman"/>
        </w:rPr>
      </w:pPr>
      <w:r w:rsidRPr="00B841A3">
        <w:rPr>
          <w:rFonts w:ascii="Times New Roman" w:hAnsi="Times New Roman"/>
        </w:rPr>
        <w:tab/>
      </w:r>
      <w:r w:rsidR="00AB29AC" w:rsidRPr="00B841A3">
        <w:rPr>
          <w:rFonts w:ascii="Times New Roman" w:hAnsi="Times New Roman"/>
        </w:rPr>
        <w:t xml:space="preserve">(b) </w:t>
      </w:r>
      <w:r w:rsidRPr="00B841A3">
        <w:rPr>
          <w:rFonts w:ascii="Times New Roman" w:hAnsi="Times New Roman"/>
        </w:rPr>
        <w:tab/>
      </w:r>
      <w:r w:rsidR="00AB29AC" w:rsidRPr="00B841A3">
        <w:rPr>
          <w:rFonts w:ascii="Times New Roman" w:hAnsi="Times New Roman"/>
        </w:rPr>
        <w:t xml:space="preserve">if authorised or required to do so under Division 2 or 3 of Part IIA of the </w:t>
      </w:r>
      <w:r w:rsidR="00AB29AC" w:rsidRPr="00B841A3">
        <w:rPr>
          <w:rFonts w:ascii="Times New Roman" w:hAnsi="Times New Roman"/>
          <w:b/>
          <w:bCs/>
        </w:rPr>
        <w:t>Evidence (Miscellaneous Provisions) Act 1958</w:t>
      </w:r>
      <w:r w:rsidR="00AB29AC" w:rsidRPr="00B841A3">
        <w:rPr>
          <w:rFonts w:ascii="Times New Roman" w:hAnsi="Times New Roman"/>
        </w:rPr>
        <w:t>, appear or be brought before the court by audio visual link or audio link"</w:t>
      </w:r>
      <w:r w:rsidR="000E07EC" w:rsidRPr="00B841A3">
        <w:rPr>
          <w:rFonts w:ascii="Times New Roman" w:hAnsi="Times New Roman"/>
        </w:rPr>
        <w:t>.</w:t>
      </w:r>
    </w:p>
    <w:p w14:paraId="7666C63E" w14:textId="47554E73" w:rsidR="00AB29AC" w:rsidRPr="00B841A3" w:rsidRDefault="00AB29AC" w:rsidP="006D2B6B">
      <w:pPr>
        <w:pStyle w:val="FixListStyle"/>
        <w:keepNext/>
        <w:spacing w:after="260" w:line="280" w:lineRule="exact"/>
        <w:ind w:right="0"/>
        <w:jc w:val="both"/>
        <w:rPr>
          <w:rFonts w:ascii="Times New Roman" w:hAnsi="Times New Roman"/>
        </w:rPr>
      </w:pPr>
      <w:r w:rsidRPr="00B841A3">
        <w:rPr>
          <w:rFonts w:ascii="Times New Roman" w:hAnsi="Times New Roman"/>
        </w:rPr>
        <w:lastRenderedPageBreak/>
        <w:tab/>
      </w:r>
      <w:r w:rsidR="000B2213" w:rsidRPr="00B841A3">
        <w:rPr>
          <w:rFonts w:ascii="Times New Roman" w:hAnsi="Times New Roman"/>
        </w:rPr>
        <w:t xml:space="preserve">Part 8.1 of </w:t>
      </w:r>
      <w:r w:rsidR="002F2ADC" w:rsidRPr="00B841A3">
        <w:rPr>
          <w:rFonts w:ascii="Times New Roman" w:hAnsi="Times New Roman"/>
        </w:rPr>
        <w:t>Ch 8 (Conduct of proceeding</w:t>
      </w:r>
      <w:r w:rsidR="00913EBA" w:rsidRPr="00B841A3">
        <w:rPr>
          <w:rFonts w:ascii="Times New Roman" w:hAnsi="Times New Roman"/>
        </w:rPr>
        <w:t>)</w:t>
      </w:r>
      <w:r w:rsidR="002F2ADC" w:rsidRPr="00B841A3">
        <w:rPr>
          <w:rFonts w:ascii="Times New Roman" w:hAnsi="Times New Roman"/>
        </w:rPr>
        <w:t xml:space="preserve"> includes s 32</w:t>
      </w:r>
      <w:r w:rsidR="003455ED" w:rsidRPr="00B841A3">
        <w:rPr>
          <w:rFonts w:ascii="Times New Roman" w:hAnsi="Times New Roman"/>
        </w:rPr>
        <w:t>8</w:t>
      </w:r>
      <w:r w:rsidR="002F2ADC" w:rsidRPr="00B841A3">
        <w:rPr>
          <w:rFonts w:ascii="Times New Roman" w:hAnsi="Times New Roman"/>
        </w:rPr>
        <w:t xml:space="preserve"> as follows:</w:t>
      </w:r>
    </w:p>
    <w:p w14:paraId="7CF26BCB" w14:textId="0959E036" w:rsidR="00417991" w:rsidRPr="00B841A3" w:rsidRDefault="003455ED"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417991" w:rsidRPr="00B841A3">
        <w:rPr>
          <w:rFonts w:ascii="Times New Roman" w:hAnsi="Times New Roman"/>
        </w:rPr>
        <w:t>A party to a criminal proceeding may appear</w:t>
      </w:r>
      <w:r w:rsidR="00666D3B" w:rsidRPr="00B841A3">
        <w:rPr>
          <w:rFonts w:ascii="Times New Roman" w:hAnsi="Times New Roman"/>
        </w:rPr>
        <w:t xml:space="preserve"> –</w:t>
      </w:r>
    </w:p>
    <w:p w14:paraId="5B4D0C13" w14:textId="3CD12F0E" w:rsidR="00417991" w:rsidRPr="00B841A3" w:rsidRDefault="00417991" w:rsidP="00B841A3">
      <w:pPr>
        <w:pStyle w:val="leftright"/>
        <w:tabs>
          <w:tab w:val="clear" w:pos="720"/>
        </w:tabs>
        <w:spacing w:before="0" w:after="260" w:line="280" w:lineRule="exact"/>
        <w:ind w:right="0"/>
        <w:jc w:val="both"/>
        <w:rPr>
          <w:rFonts w:ascii="Times New Roman" w:hAnsi="Times New Roman"/>
        </w:rPr>
      </w:pPr>
      <w:r w:rsidRPr="00B841A3">
        <w:rPr>
          <w:rFonts w:ascii="Times New Roman" w:hAnsi="Times New Roman"/>
        </w:rPr>
        <w:t>(a)</w:t>
      </w:r>
      <w:r w:rsidR="00666D3B" w:rsidRPr="00B841A3">
        <w:rPr>
          <w:rFonts w:ascii="Times New Roman" w:hAnsi="Times New Roman"/>
        </w:rPr>
        <w:tab/>
      </w:r>
      <w:r w:rsidRPr="00B841A3">
        <w:rPr>
          <w:rFonts w:ascii="Times New Roman" w:hAnsi="Times New Roman"/>
        </w:rPr>
        <w:t>personally; or</w:t>
      </w:r>
    </w:p>
    <w:p w14:paraId="0ACAD016" w14:textId="267C007E" w:rsidR="009C02A0" w:rsidRPr="00B841A3" w:rsidRDefault="009C02A0" w:rsidP="00B841A3">
      <w:pPr>
        <w:pStyle w:val="leftright"/>
        <w:tabs>
          <w:tab w:val="clear" w:pos="720"/>
        </w:tabs>
        <w:spacing w:before="0" w:after="260" w:line="280" w:lineRule="exact"/>
        <w:ind w:left="1440" w:right="0" w:hanging="720"/>
        <w:jc w:val="both"/>
        <w:rPr>
          <w:rFonts w:ascii="Times New Roman" w:hAnsi="Times New Roman"/>
        </w:rPr>
      </w:pPr>
      <w:r w:rsidRPr="00B841A3">
        <w:rPr>
          <w:rFonts w:ascii="Times New Roman" w:hAnsi="Times New Roman"/>
        </w:rPr>
        <w:t xml:space="preserve">(b) </w:t>
      </w:r>
      <w:r w:rsidRPr="00B841A3">
        <w:rPr>
          <w:rFonts w:ascii="Times New Roman" w:hAnsi="Times New Roman"/>
        </w:rPr>
        <w:tab/>
        <w:t xml:space="preserve">by a legal practitioner or other person empowered </w:t>
      </w:r>
      <w:r w:rsidR="00193F84" w:rsidRPr="00B841A3">
        <w:rPr>
          <w:rFonts w:ascii="Times New Roman" w:hAnsi="Times New Roman"/>
        </w:rPr>
        <w:t>by law to appear for the party; or</w:t>
      </w:r>
    </w:p>
    <w:p w14:paraId="21B31636" w14:textId="77777777" w:rsidR="00B841A3" w:rsidRDefault="00417991" w:rsidP="00B841A3">
      <w:pPr>
        <w:pStyle w:val="leftright"/>
        <w:spacing w:before="0" w:after="260" w:line="280" w:lineRule="exact"/>
        <w:ind w:right="0"/>
        <w:jc w:val="both"/>
        <w:rPr>
          <w:rFonts w:ascii="Times New Roman" w:hAnsi="Times New Roman"/>
        </w:rPr>
      </w:pPr>
      <w:r w:rsidRPr="00B841A3">
        <w:rPr>
          <w:rFonts w:ascii="Times New Roman" w:hAnsi="Times New Roman"/>
        </w:rPr>
        <w:t>...".</w:t>
      </w:r>
    </w:p>
    <w:p w14:paraId="07E6C037" w14:textId="0F0DDBBA" w:rsidR="003455ED" w:rsidRPr="00B841A3" w:rsidRDefault="00417991" w:rsidP="00B841A3">
      <w:pPr>
        <w:pStyle w:val="FixListStyle"/>
        <w:spacing w:after="260" w:line="280" w:lineRule="exact"/>
        <w:ind w:right="0"/>
        <w:jc w:val="both"/>
        <w:rPr>
          <w:rFonts w:ascii="Times New Roman" w:hAnsi="Times New Roman"/>
        </w:rPr>
      </w:pPr>
      <w:r w:rsidRPr="00B841A3">
        <w:rPr>
          <w:rFonts w:ascii="Times New Roman" w:hAnsi="Times New Roman"/>
        </w:rPr>
        <w:tab/>
        <w:t>Section 329 provides that:</w:t>
      </w:r>
    </w:p>
    <w:p w14:paraId="0058CBC0" w14:textId="7BA1E9F3" w:rsidR="002F2ADC" w:rsidRPr="00B841A3" w:rsidRDefault="002F2ADC"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w:t>
      </w:r>
      <w:r w:rsidR="00FC7784" w:rsidRPr="00B841A3">
        <w:rPr>
          <w:rFonts w:ascii="Times New Roman" w:hAnsi="Times New Roman"/>
        </w:rPr>
        <w:t xml:space="preserve">(1) </w:t>
      </w:r>
      <w:r w:rsidR="00911096" w:rsidRPr="00B841A3">
        <w:rPr>
          <w:rFonts w:ascii="Times New Roman" w:hAnsi="Times New Roman"/>
        </w:rPr>
        <w:tab/>
      </w:r>
      <w:r w:rsidR="00FC7784" w:rsidRPr="00B841A3">
        <w:rPr>
          <w:rFonts w:ascii="Times New Roman" w:hAnsi="Times New Roman"/>
        </w:rPr>
        <w:t>An accused must appear at every hearing in the criminal proceeding against the accused, unless otherwise provided by this Act or the rules of court.</w:t>
      </w:r>
    </w:p>
    <w:p w14:paraId="37B8B170" w14:textId="6E0A1364" w:rsidR="00FC7784" w:rsidRPr="00B841A3" w:rsidRDefault="00FC7784" w:rsidP="00B841A3">
      <w:pPr>
        <w:pStyle w:val="leftright"/>
        <w:spacing w:before="0" w:after="260" w:line="280" w:lineRule="exact"/>
        <w:ind w:right="0"/>
        <w:jc w:val="both"/>
        <w:rPr>
          <w:rFonts w:ascii="Times New Roman" w:hAnsi="Times New Roman"/>
        </w:rPr>
      </w:pPr>
      <w:r w:rsidRPr="00B841A3">
        <w:rPr>
          <w:rFonts w:ascii="Times New Roman" w:hAnsi="Times New Roman"/>
        </w:rPr>
        <w:t>...</w:t>
      </w:r>
    </w:p>
    <w:p w14:paraId="4EB4D337" w14:textId="77777777" w:rsidR="00B841A3" w:rsidRDefault="003455ED"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(3) </w:t>
      </w:r>
      <w:r w:rsidR="00911096" w:rsidRPr="00B841A3">
        <w:rPr>
          <w:rFonts w:ascii="Times New Roman" w:hAnsi="Times New Roman"/>
        </w:rPr>
        <w:tab/>
      </w:r>
      <w:r w:rsidRPr="00B841A3">
        <w:rPr>
          <w:rFonts w:ascii="Times New Roman" w:hAnsi="Times New Roman"/>
        </w:rPr>
        <w:t>The court may excuse a person from appearing at a hearing."</w:t>
      </w:r>
    </w:p>
    <w:p w14:paraId="70017D1C" w14:textId="0C8468CA" w:rsidR="00FB1F42" w:rsidRPr="00B841A3" w:rsidRDefault="00FB1F42" w:rsidP="00B841A3">
      <w:pPr>
        <w:pStyle w:val="FixListStyle"/>
        <w:spacing w:after="260" w:line="280" w:lineRule="exact"/>
        <w:ind w:right="0"/>
        <w:jc w:val="both"/>
        <w:rPr>
          <w:rFonts w:ascii="Times New Roman" w:hAnsi="Times New Roman"/>
        </w:rPr>
      </w:pPr>
      <w:r w:rsidRPr="00B841A3">
        <w:rPr>
          <w:rFonts w:ascii="Times New Roman" w:hAnsi="Times New Roman"/>
        </w:rPr>
        <w:tab/>
        <w:t>Section 330 is in these terms:</w:t>
      </w:r>
    </w:p>
    <w:p w14:paraId="19269834" w14:textId="5A66213E" w:rsidR="00BA29F4" w:rsidRPr="00B841A3" w:rsidRDefault="00BA29F4"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"(1) </w:t>
      </w:r>
      <w:r w:rsidR="00911096" w:rsidRPr="00B841A3">
        <w:rPr>
          <w:rFonts w:ascii="Times New Roman" w:hAnsi="Times New Roman"/>
        </w:rPr>
        <w:tab/>
      </w:r>
      <w:r w:rsidRPr="00B841A3">
        <w:rPr>
          <w:rFonts w:ascii="Times New Roman" w:hAnsi="Times New Roman"/>
        </w:rPr>
        <w:t>An accused must attend a hearing in the criminal proceeding against the accused if</w:t>
      </w:r>
      <w:r w:rsidR="009469FD" w:rsidRPr="00B841A3">
        <w:rPr>
          <w:rFonts w:ascii="Times New Roman" w:hAnsi="Times New Roman"/>
        </w:rPr>
        <w:t xml:space="preserve"> –</w:t>
      </w:r>
    </w:p>
    <w:p w14:paraId="24300A04" w14:textId="26FC072D" w:rsidR="00BA29F4" w:rsidRPr="00B841A3" w:rsidRDefault="00F03B8F" w:rsidP="00B841A3">
      <w:pPr>
        <w:pStyle w:val="leftright"/>
        <w:tabs>
          <w:tab w:val="clear" w:pos="720"/>
        </w:tabs>
        <w:spacing w:before="0" w:after="260" w:line="280" w:lineRule="exact"/>
        <w:ind w:left="2160" w:right="0" w:hanging="1026"/>
        <w:jc w:val="both"/>
        <w:rPr>
          <w:rFonts w:ascii="Times New Roman" w:hAnsi="Times New Roman"/>
        </w:rPr>
      </w:pPr>
      <w:r w:rsidRPr="00B841A3">
        <w:rPr>
          <w:rFonts w:ascii="Times New Roman" w:hAnsi="Times New Roman"/>
        </w:rPr>
        <w:tab/>
      </w:r>
      <w:r w:rsidR="00BA29F4" w:rsidRPr="00B841A3">
        <w:rPr>
          <w:rFonts w:ascii="Times New Roman" w:hAnsi="Times New Roman"/>
        </w:rPr>
        <w:t xml:space="preserve">(a) </w:t>
      </w:r>
      <w:r w:rsidRPr="00B841A3">
        <w:rPr>
          <w:rFonts w:ascii="Times New Roman" w:hAnsi="Times New Roman"/>
        </w:rPr>
        <w:tab/>
      </w:r>
      <w:r w:rsidR="00BA29F4" w:rsidRPr="00B841A3">
        <w:rPr>
          <w:rFonts w:ascii="Times New Roman" w:hAnsi="Times New Roman"/>
        </w:rPr>
        <w:t>this Act or the rules of court require the attendance of the accused at the hearing; or</w:t>
      </w:r>
    </w:p>
    <w:p w14:paraId="448B76E7" w14:textId="199B66B6" w:rsidR="00BA29F4" w:rsidRPr="00B841A3" w:rsidRDefault="00F03B8F" w:rsidP="00B841A3">
      <w:pPr>
        <w:pStyle w:val="leftright"/>
        <w:tabs>
          <w:tab w:val="clear" w:pos="720"/>
        </w:tabs>
        <w:spacing w:before="0" w:after="260" w:line="280" w:lineRule="exact"/>
        <w:ind w:left="2160" w:right="0" w:hanging="1026"/>
        <w:jc w:val="both"/>
        <w:rPr>
          <w:rFonts w:ascii="Times New Roman" w:hAnsi="Times New Roman"/>
        </w:rPr>
      </w:pPr>
      <w:r w:rsidRPr="00B841A3">
        <w:rPr>
          <w:rFonts w:ascii="Times New Roman" w:hAnsi="Times New Roman"/>
        </w:rPr>
        <w:tab/>
      </w:r>
      <w:r w:rsidR="00BA29F4" w:rsidRPr="00B841A3">
        <w:rPr>
          <w:rFonts w:ascii="Times New Roman" w:hAnsi="Times New Roman"/>
        </w:rPr>
        <w:t xml:space="preserve">(b) </w:t>
      </w:r>
      <w:r w:rsidRPr="00B841A3">
        <w:rPr>
          <w:rFonts w:ascii="Times New Roman" w:hAnsi="Times New Roman"/>
        </w:rPr>
        <w:tab/>
      </w:r>
      <w:r w:rsidR="00BA29F4" w:rsidRPr="00B841A3">
        <w:rPr>
          <w:rFonts w:ascii="Times New Roman" w:hAnsi="Times New Roman"/>
        </w:rPr>
        <w:t>the accused has been remanded in custody or granted bail to attend the hearing; or</w:t>
      </w:r>
    </w:p>
    <w:p w14:paraId="4F8D6769" w14:textId="1B1629D5" w:rsidR="00FB1F42" w:rsidRPr="00B841A3" w:rsidRDefault="00F03B8F" w:rsidP="00B841A3">
      <w:pPr>
        <w:pStyle w:val="leftright"/>
        <w:tabs>
          <w:tab w:val="clear" w:pos="720"/>
        </w:tabs>
        <w:spacing w:before="0" w:after="260" w:line="280" w:lineRule="exact"/>
        <w:ind w:left="2160" w:right="0" w:hanging="1026"/>
        <w:jc w:val="both"/>
        <w:rPr>
          <w:rFonts w:ascii="Times New Roman" w:hAnsi="Times New Roman"/>
        </w:rPr>
      </w:pPr>
      <w:r w:rsidRPr="00B841A3">
        <w:rPr>
          <w:rFonts w:ascii="Times New Roman" w:hAnsi="Times New Roman"/>
        </w:rPr>
        <w:tab/>
      </w:r>
      <w:r w:rsidR="00BA29F4" w:rsidRPr="00B841A3">
        <w:rPr>
          <w:rFonts w:ascii="Times New Roman" w:hAnsi="Times New Roman"/>
        </w:rPr>
        <w:t>(c)</w:t>
      </w:r>
      <w:r w:rsidRPr="00B841A3">
        <w:rPr>
          <w:rFonts w:ascii="Times New Roman" w:hAnsi="Times New Roman"/>
        </w:rPr>
        <w:tab/>
      </w:r>
      <w:r w:rsidR="00BA29F4" w:rsidRPr="00B841A3">
        <w:rPr>
          <w:rFonts w:ascii="Times New Roman" w:hAnsi="Times New Roman"/>
        </w:rPr>
        <w:t>the court requires the attendance of the accused at the hearing.</w:t>
      </w:r>
    </w:p>
    <w:p w14:paraId="679E0405" w14:textId="089C5A6A" w:rsidR="00BA29F4" w:rsidRPr="00B841A3" w:rsidRDefault="00BA29F4" w:rsidP="00B841A3">
      <w:pPr>
        <w:pStyle w:val="leftright"/>
        <w:spacing w:before="0" w:after="260" w:line="280" w:lineRule="exact"/>
        <w:ind w:right="0"/>
        <w:jc w:val="both"/>
        <w:rPr>
          <w:rFonts w:ascii="Times New Roman" w:hAnsi="Times New Roman"/>
        </w:rPr>
      </w:pPr>
      <w:r w:rsidRPr="00B841A3">
        <w:rPr>
          <w:rFonts w:ascii="Times New Roman" w:hAnsi="Times New Roman"/>
        </w:rPr>
        <w:t>...</w:t>
      </w:r>
    </w:p>
    <w:p w14:paraId="14BF5BA4" w14:textId="3C4F8FD8" w:rsidR="00BA29F4" w:rsidRPr="00B841A3" w:rsidRDefault="00502EAB"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(3) </w:t>
      </w:r>
      <w:r w:rsidR="009A30D9" w:rsidRPr="00B841A3">
        <w:rPr>
          <w:rFonts w:ascii="Times New Roman" w:hAnsi="Times New Roman"/>
        </w:rPr>
        <w:tab/>
      </w:r>
      <w:r w:rsidRPr="00B841A3">
        <w:rPr>
          <w:rFonts w:ascii="Times New Roman" w:hAnsi="Times New Roman"/>
        </w:rPr>
        <w:t>The court may excuse a person from attending a hearing.</w:t>
      </w:r>
    </w:p>
    <w:p w14:paraId="48FEA6DF" w14:textId="2E54C9D0" w:rsidR="00E71F9E" w:rsidRPr="00B841A3" w:rsidRDefault="00E71F9E"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(4) </w:t>
      </w:r>
      <w:r w:rsidR="009A30D9" w:rsidRPr="00B841A3">
        <w:rPr>
          <w:rFonts w:ascii="Times New Roman" w:hAnsi="Times New Roman"/>
        </w:rPr>
        <w:tab/>
      </w:r>
      <w:r w:rsidRPr="00B841A3">
        <w:rPr>
          <w:rFonts w:ascii="Times New Roman" w:hAnsi="Times New Roman"/>
        </w:rPr>
        <w:t>If a person fails to attend when required under subsection (1)(a), (1)(b), (2)(a) or (2)(b), the court may issue a warrant to arrest the person.</w:t>
      </w:r>
    </w:p>
    <w:p w14:paraId="05548393" w14:textId="77777777" w:rsidR="00B841A3" w:rsidRDefault="00E71F9E"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(5) </w:t>
      </w:r>
      <w:r w:rsidR="009A30D9" w:rsidRPr="00B841A3">
        <w:rPr>
          <w:rFonts w:ascii="Times New Roman" w:hAnsi="Times New Roman"/>
        </w:rPr>
        <w:tab/>
      </w:r>
      <w:r w:rsidRPr="00B841A3">
        <w:rPr>
          <w:rFonts w:ascii="Times New Roman" w:hAnsi="Times New Roman"/>
        </w:rPr>
        <w:t>If a person fails to attend when required under subsection (1)(c) or (2)(c), the court may issue a warrant to arrest the person</w:t>
      </w:r>
      <w:r w:rsidR="009A30D9" w:rsidRPr="00B841A3">
        <w:rPr>
          <w:rFonts w:ascii="Times New Roman" w:hAnsi="Times New Roman"/>
        </w:rPr>
        <w:t xml:space="preserve"> </w:t>
      </w:r>
      <w:r w:rsidRPr="00B841A3">
        <w:rPr>
          <w:rFonts w:ascii="Times New Roman" w:hAnsi="Times New Roman"/>
        </w:rPr>
        <w:t xml:space="preserve">if the court </w:t>
      </w:r>
      <w:r w:rsidRPr="00B841A3">
        <w:rPr>
          <w:rFonts w:ascii="Times New Roman" w:hAnsi="Times New Roman"/>
        </w:rPr>
        <w:lastRenderedPageBreak/>
        <w:t>is satisfied that the person has had reasonable notice of the requirement to attend.</w:t>
      </w:r>
      <w:r w:rsidR="009469FD" w:rsidRPr="00B841A3">
        <w:rPr>
          <w:rFonts w:ascii="Times New Roman" w:hAnsi="Times New Roman"/>
        </w:rPr>
        <w:t>"</w:t>
      </w:r>
    </w:p>
    <w:p w14:paraId="42422E0E" w14:textId="33BA18C1" w:rsidR="006F4901" w:rsidRPr="00B841A3" w:rsidRDefault="006F4901" w:rsidP="00B841A3">
      <w:pPr>
        <w:pStyle w:val="FixListStyle"/>
        <w:spacing w:after="260" w:line="280" w:lineRule="exact"/>
        <w:ind w:right="0"/>
        <w:jc w:val="both"/>
        <w:rPr>
          <w:rFonts w:ascii="Times New Roman" w:hAnsi="Times New Roman"/>
        </w:rPr>
      </w:pPr>
      <w:r w:rsidRPr="00B841A3">
        <w:rPr>
          <w:rFonts w:ascii="Times New Roman" w:hAnsi="Times New Roman"/>
        </w:rPr>
        <w:tab/>
        <w:t>By s 331</w:t>
      </w:r>
      <w:r w:rsidR="00211295" w:rsidRPr="00B841A3">
        <w:rPr>
          <w:rFonts w:ascii="Times New Roman" w:hAnsi="Times New Roman"/>
        </w:rPr>
        <w:t>(1)</w:t>
      </w:r>
      <w:r w:rsidRPr="00B841A3">
        <w:rPr>
          <w:rFonts w:ascii="Times New Roman" w:hAnsi="Times New Roman"/>
        </w:rPr>
        <w:t xml:space="preserve">, a court may </w:t>
      </w:r>
      <w:r w:rsidR="00211295" w:rsidRPr="00B841A3">
        <w:rPr>
          <w:rFonts w:ascii="Times New Roman" w:hAnsi="Times New Roman"/>
        </w:rPr>
        <w:t xml:space="preserve">adjourn the hearing of a criminal proceeding before the court to any time and place and </w:t>
      </w:r>
      <w:r w:rsidR="004726A8" w:rsidRPr="00B841A3">
        <w:rPr>
          <w:rFonts w:ascii="Times New Roman" w:hAnsi="Times New Roman"/>
        </w:rPr>
        <w:t>for any purpose</w:t>
      </w:r>
      <w:r w:rsidR="00C3370E" w:rsidRPr="00B841A3">
        <w:rPr>
          <w:rFonts w:ascii="Times New Roman" w:hAnsi="Times New Roman"/>
        </w:rPr>
        <w:t xml:space="preserve"> that it considers appropriate.</w:t>
      </w:r>
    </w:p>
    <w:p w14:paraId="4181198E" w14:textId="46C7C8DE" w:rsidR="0029715B" w:rsidRPr="00B841A3" w:rsidRDefault="0029715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871405" w:rsidRPr="00B841A3">
        <w:rPr>
          <w:rFonts w:ascii="Times New Roman" w:hAnsi="Times New Roman"/>
        </w:rPr>
        <w:t>Section 337(1) provides that:</w:t>
      </w:r>
    </w:p>
    <w:p w14:paraId="34884A8D" w14:textId="77777777" w:rsidR="00B841A3" w:rsidRDefault="00B677C2"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612DD8" w:rsidRPr="00B841A3">
        <w:rPr>
          <w:rFonts w:ascii="Times New Roman" w:hAnsi="Times New Roman"/>
        </w:rPr>
        <w:t>Unless the context otherwise requires, a power or discretion conferred on a court by or under this Act may be exercised by the court on the application of a party or on its own motion."</w:t>
      </w:r>
    </w:p>
    <w:p w14:paraId="1465707E" w14:textId="1EE439C0" w:rsidR="00612DD8" w:rsidRPr="00B841A3" w:rsidRDefault="00612DD8"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1F0354" w:rsidRPr="00B841A3">
        <w:rPr>
          <w:rFonts w:ascii="Times New Roman" w:hAnsi="Times New Roman"/>
        </w:rPr>
        <w:t xml:space="preserve">Section 337A </w:t>
      </w:r>
      <w:r w:rsidR="00E75986" w:rsidRPr="00B841A3">
        <w:rPr>
          <w:rFonts w:ascii="Times New Roman" w:hAnsi="Times New Roman"/>
        </w:rPr>
        <w:t>is as follows:</w:t>
      </w:r>
    </w:p>
    <w:p w14:paraId="5CFDC2C7" w14:textId="7802F153" w:rsidR="00E75986" w:rsidRPr="00B841A3" w:rsidRDefault="00E75986"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"(1) </w:t>
      </w:r>
      <w:r w:rsidR="00C14E3B" w:rsidRPr="00B841A3">
        <w:rPr>
          <w:rFonts w:ascii="Times New Roman" w:hAnsi="Times New Roman"/>
        </w:rPr>
        <w:tab/>
      </w:r>
      <w:r w:rsidRPr="00B841A3">
        <w:rPr>
          <w:rFonts w:ascii="Times New Roman" w:hAnsi="Times New Roman"/>
        </w:rPr>
        <w:t>In addition to, and without limiting, section 201, a court may determine any issue (other than determining whether an accused is guilty or not guilty) in any criminal proceeding without an oral hearing and entirely on the basis of written submissions and without the appearance of the parties</w:t>
      </w:r>
      <w:r w:rsidR="00A1485A" w:rsidRPr="00B841A3">
        <w:rPr>
          <w:rFonts w:ascii="Times New Roman" w:hAnsi="Times New Roman"/>
        </w:rPr>
        <w:t xml:space="preserve"> –</w:t>
      </w:r>
    </w:p>
    <w:p w14:paraId="6C9F6956" w14:textId="6416E91B" w:rsidR="00E75986" w:rsidRPr="00B841A3" w:rsidRDefault="00E75986" w:rsidP="00B841A3">
      <w:pPr>
        <w:pStyle w:val="leftright"/>
        <w:tabs>
          <w:tab w:val="clear" w:pos="720"/>
        </w:tabs>
        <w:spacing w:before="0" w:after="260" w:line="280" w:lineRule="exact"/>
        <w:ind w:left="2160" w:right="0" w:hanging="720"/>
        <w:jc w:val="both"/>
        <w:rPr>
          <w:rFonts w:ascii="Times New Roman" w:hAnsi="Times New Roman"/>
        </w:rPr>
      </w:pPr>
      <w:r w:rsidRPr="00B841A3">
        <w:rPr>
          <w:rFonts w:ascii="Times New Roman" w:hAnsi="Times New Roman"/>
        </w:rPr>
        <w:t xml:space="preserve">(a) </w:t>
      </w:r>
      <w:r w:rsidR="00594CA6" w:rsidRPr="00B841A3">
        <w:rPr>
          <w:rFonts w:ascii="Times New Roman" w:hAnsi="Times New Roman"/>
        </w:rPr>
        <w:tab/>
      </w:r>
      <w:r w:rsidRPr="00B841A3">
        <w:rPr>
          <w:rFonts w:ascii="Times New Roman" w:hAnsi="Times New Roman"/>
        </w:rPr>
        <w:t>if the court is satisfied that it is in the interests of justice to do so; and</w:t>
      </w:r>
    </w:p>
    <w:p w14:paraId="60410449" w14:textId="737511A1" w:rsidR="00E75986" w:rsidRPr="00B841A3" w:rsidRDefault="00E75986" w:rsidP="00B841A3">
      <w:pPr>
        <w:pStyle w:val="leftright"/>
        <w:tabs>
          <w:tab w:val="clear" w:pos="720"/>
        </w:tabs>
        <w:spacing w:before="0" w:after="260" w:line="280" w:lineRule="exact"/>
        <w:ind w:left="2160" w:right="0" w:hanging="720"/>
        <w:jc w:val="both"/>
        <w:rPr>
          <w:rFonts w:ascii="Times New Roman" w:hAnsi="Times New Roman"/>
        </w:rPr>
      </w:pPr>
      <w:r w:rsidRPr="00B841A3">
        <w:rPr>
          <w:rFonts w:ascii="Times New Roman" w:hAnsi="Times New Roman"/>
        </w:rPr>
        <w:t xml:space="preserve">(b) </w:t>
      </w:r>
      <w:r w:rsidR="00594CA6" w:rsidRPr="00B841A3">
        <w:rPr>
          <w:rFonts w:ascii="Times New Roman" w:hAnsi="Times New Roman"/>
        </w:rPr>
        <w:tab/>
      </w:r>
      <w:r w:rsidRPr="00B841A3">
        <w:rPr>
          <w:rFonts w:ascii="Times New Roman" w:hAnsi="Times New Roman"/>
        </w:rPr>
        <w:t>whether or not the parties consent to the court doing so.</w:t>
      </w:r>
    </w:p>
    <w:p w14:paraId="42E86F6E" w14:textId="5CEAB949" w:rsidR="00095CA4" w:rsidRPr="00B841A3" w:rsidRDefault="00DC5407"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280DEF" w:rsidRPr="00B841A3">
        <w:rPr>
          <w:rFonts w:ascii="Times New Roman" w:hAnsi="Times New Roman"/>
        </w:rPr>
        <w:t>"</w:t>
      </w:r>
      <w:r w:rsidR="00515F82" w:rsidRPr="00B841A3">
        <w:rPr>
          <w:rFonts w:ascii="Times New Roman" w:hAnsi="Times New Roman"/>
        </w:rPr>
        <w:t>.</w:t>
      </w:r>
    </w:p>
    <w:p w14:paraId="44C67C6B" w14:textId="714541D6" w:rsidR="00095CA4" w:rsidRPr="00B841A3" w:rsidRDefault="00095CA4"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E10FC" w:rsidRPr="00B841A3">
        <w:rPr>
          <w:rFonts w:ascii="Times New Roman" w:hAnsi="Times New Roman"/>
        </w:rPr>
        <w:t xml:space="preserve">Section 337A(2) </w:t>
      </w:r>
      <w:r w:rsidR="00220246" w:rsidRPr="00B841A3">
        <w:rPr>
          <w:rFonts w:ascii="Times New Roman" w:hAnsi="Times New Roman"/>
        </w:rPr>
        <w:t xml:space="preserve">specifies the matters the court must consider in deciding whether it is in the interests of justice to decide </w:t>
      </w:r>
      <w:r w:rsidR="00A17E3B" w:rsidRPr="00B841A3">
        <w:rPr>
          <w:rFonts w:ascii="Times New Roman" w:hAnsi="Times New Roman"/>
        </w:rPr>
        <w:t xml:space="preserve">an </w:t>
      </w:r>
      <w:r w:rsidR="00220246" w:rsidRPr="00B841A3">
        <w:rPr>
          <w:rFonts w:ascii="Times New Roman" w:hAnsi="Times New Roman"/>
        </w:rPr>
        <w:t xml:space="preserve">issue without an oral hearing, including </w:t>
      </w:r>
      <w:r w:rsidR="004E10FC" w:rsidRPr="00B841A3">
        <w:rPr>
          <w:rFonts w:ascii="Times New Roman" w:hAnsi="Times New Roman"/>
        </w:rPr>
        <w:t>"(a) </w:t>
      </w:r>
      <w:r w:rsidR="00F347E6" w:rsidRPr="00B841A3">
        <w:rPr>
          <w:rFonts w:ascii="Times New Roman" w:hAnsi="Times New Roman"/>
        </w:rPr>
        <w:t xml:space="preserve">the right of an accused to be present at the accused's trial" and </w:t>
      </w:r>
      <w:r w:rsidR="00220246" w:rsidRPr="00B841A3">
        <w:rPr>
          <w:rFonts w:ascii="Times New Roman" w:hAnsi="Times New Roman"/>
        </w:rPr>
        <w:t>"(</w:t>
      </w:r>
      <w:r w:rsidR="004E10FC" w:rsidRPr="00B841A3">
        <w:rPr>
          <w:rFonts w:ascii="Times New Roman" w:hAnsi="Times New Roman"/>
        </w:rPr>
        <w:t>b</w:t>
      </w:r>
      <w:r w:rsidR="00220246" w:rsidRPr="00B841A3">
        <w:rPr>
          <w:rFonts w:ascii="Times New Roman" w:hAnsi="Times New Roman"/>
        </w:rPr>
        <w:t>) the right of an accused to a fair hearing".</w:t>
      </w:r>
      <w:r w:rsidR="00BB0912" w:rsidRPr="00B841A3">
        <w:rPr>
          <w:rFonts w:ascii="Times New Roman" w:hAnsi="Times New Roman"/>
        </w:rPr>
        <w:t xml:space="preserve"> Section 337A(3) provides that "[n]othing in this section affects any other power of the court to determine an issue in a criminal proceeding without an oral hearing"</w:t>
      </w:r>
      <w:r w:rsidR="00F44A3D" w:rsidRPr="00B841A3">
        <w:rPr>
          <w:rFonts w:ascii="Times New Roman" w:hAnsi="Times New Roman"/>
        </w:rPr>
        <w:t>.</w:t>
      </w:r>
    </w:p>
    <w:p w14:paraId="162146EB" w14:textId="75951AFA" w:rsidR="00067A57" w:rsidRPr="00B841A3" w:rsidRDefault="00067A57" w:rsidP="00B841A3">
      <w:pPr>
        <w:pStyle w:val="HeadingL2"/>
        <w:spacing w:after="260" w:line="280" w:lineRule="exact"/>
        <w:ind w:right="0"/>
        <w:jc w:val="both"/>
        <w:rPr>
          <w:rFonts w:ascii="Times New Roman" w:hAnsi="Times New Roman"/>
        </w:rPr>
      </w:pPr>
      <w:r w:rsidRPr="00B841A3">
        <w:rPr>
          <w:rFonts w:ascii="Times New Roman" w:hAnsi="Times New Roman"/>
        </w:rPr>
        <w:t xml:space="preserve">Witnesses (including complainants) </w:t>
      </w:r>
      <w:r w:rsidR="0013726B" w:rsidRPr="00B841A3">
        <w:rPr>
          <w:rFonts w:ascii="Times New Roman" w:hAnsi="Times New Roman"/>
        </w:rPr>
        <w:t>in criminal proceeding relating to sexual offence</w:t>
      </w:r>
      <w:r w:rsidR="00A2235D" w:rsidRPr="00B841A3">
        <w:rPr>
          <w:rFonts w:ascii="Times New Roman" w:hAnsi="Times New Roman"/>
        </w:rPr>
        <w:t>s</w:t>
      </w:r>
    </w:p>
    <w:p w14:paraId="30D0E13F" w14:textId="36779655" w:rsidR="00BB0912" w:rsidRPr="00B841A3" w:rsidRDefault="0013726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913EBA" w:rsidRPr="00B841A3">
        <w:rPr>
          <w:rFonts w:ascii="Times New Roman" w:hAnsi="Times New Roman"/>
        </w:rPr>
        <w:t xml:space="preserve">Part 8.2 of Ch 8 (Witnesses) </w:t>
      </w:r>
      <w:r w:rsidR="00B77B55" w:rsidRPr="00B841A3">
        <w:rPr>
          <w:rFonts w:ascii="Times New Roman" w:hAnsi="Times New Roman"/>
        </w:rPr>
        <w:t>includes s </w:t>
      </w:r>
      <w:r w:rsidR="00C575FF" w:rsidRPr="00B841A3">
        <w:rPr>
          <w:rFonts w:ascii="Times New Roman" w:hAnsi="Times New Roman"/>
        </w:rPr>
        <w:t>338</w:t>
      </w:r>
      <w:r w:rsidR="00E1083D" w:rsidRPr="00B841A3">
        <w:rPr>
          <w:rFonts w:ascii="Times New Roman" w:hAnsi="Times New Roman"/>
        </w:rPr>
        <w:t>,</w:t>
      </w:r>
      <w:r w:rsidR="00C575FF" w:rsidRPr="00B841A3">
        <w:rPr>
          <w:rFonts w:ascii="Times New Roman" w:hAnsi="Times New Roman"/>
        </w:rPr>
        <w:t xml:space="preserve"> which provides that:</w:t>
      </w:r>
    </w:p>
    <w:p w14:paraId="572AE6CF" w14:textId="23F10752" w:rsidR="00C575FF" w:rsidRPr="00B841A3" w:rsidRDefault="00C575FF"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E956AD" w:rsidRPr="00B841A3">
        <w:rPr>
          <w:rFonts w:ascii="Times New Roman" w:hAnsi="Times New Roman"/>
        </w:rPr>
        <w:t>It is the intention of Parliament that in interpreting and applying this Part in any criminal proceeding that relates (wholly or partly) to a charge for a sexual offence, courts are to have regard to the fact that</w:t>
      </w:r>
      <w:r w:rsidR="00790A07" w:rsidRPr="00B841A3">
        <w:rPr>
          <w:rFonts w:ascii="Times New Roman" w:hAnsi="Times New Roman"/>
        </w:rPr>
        <w:t xml:space="preserve"> –</w:t>
      </w:r>
    </w:p>
    <w:p w14:paraId="31A289BE" w14:textId="60A3A8C7" w:rsidR="00E956AD" w:rsidRPr="00B841A3" w:rsidRDefault="00E956AD" w:rsidP="00B841A3">
      <w:pPr>
        <w:pStyle w:val="leftright"/>
        <w:spacing w:before="0" w:after="260" w:line="280" w:lineRule="exact"/>
        <w:ind w:right="0"/>
        <w:jc w:val="both"/>
        <w:rPr>
          <w:rFonts w:ascii="Times New Roman" w:hAnsi="Times New Roman"/>
        </w:rPr>
      </w:pPr>
      <w:r w:rsidRPr="00B841A3">
        <w:rPr>
          <w:rFonts w:ascii="Times New Roman" w:hAnsi="Times New Roman"/>
        </w:rPr>
        <w:lastRenderedPageBreak/>
        <w:t>...</w:t>
      </w:r>
    </w:p>
    <w:p w14:paraId="73621735" w14:textId="650FBDEB" w:rsidR="00E956AD" w:rsidRPr="00B841A3" w:rsidRDefault="00E956AD" w:rsidP="00B841A3">
      <w:pPr>
        <w:pStyle w:val="LRIndent"/>
        <w:spacing w:before="0" w:after="260" w:line="280" w:lineRule="exact"/>
        <w:ind w:left="1440" w:right="0" w:hanging="720"/>
        <w:jc w:val="both"/>
        <w:rPr>
          <w:rFonts w:ascii="Times New Roman" w:hAnsi="Times New Roman"/>
        </w:rPr>
      </w:pPr>
      <w:r w:rsidRPr="00B841A3">
        <w:rPr>
          <w:rFonts w:ascii="Times New Roman" w:hAnsi="Times New Roman"/>
        </w:rPr>
        <w:t xml:space="preserve">(b) </w:t>
      </w:r>
      <w:r w:rsidR="00790A07" w:rsidRPr="00B841A3">
        <w:rPr>
          <w:rFonts w:ascii="Times New Roman" w:hAnsi="Times New Roman"/>
        </w:rPr>
        <w:tab/>
      </w:r>
      <w:r w:rsidRPr="00B841A3">
        <w:rPr>
          <w:rFonts w:ascii="Times New Roman" w:hAnsi="Times New Roman"/>
        </w:rPr>
        <w:t>sexual offences are significantly under-reported; and</w:t>
      </w:r>
    </w:p>
    <w:p w14:paraId="15214D5C" w14:textId="39D532B3" w:rsidR="00E956AD" w:rsidRPr="00B841A3" w:rsidRDefault="00E956AD" w:rsidP="00B841A3">
      <w:pPr>
        <w:pStyle w:val="leftright"/>
        <w:tabs>
          <w:tab w:val="clear" w:pos="720"/>
        </w:tabs>
        <w:spacing w:before="0" w:after="260" w:line="280" w:lineRule="exact"/>
        <w:ind w:left="1440" w:right="0" w:hanging="720"/>
        <w:jc w:val="both"/>
        <w:rPr>
          <w:rFonts w:ascii="Times New Roman" w:hAnsi="Times New Roman"/>
        </w:rPr>
      </w:pPr>
      <w:r w:rsidRPr="00B841A3">
        <w:rPr>
          <w:rFonts w:ascii="Times New Roman" w:hAnsi="Times New Roman"/>
        </w:rPr>
        <w:t xml:space="preserve">(c) </w:t>
      </w:r>
      <w:r w:rsidR="00790A07" w:rsidRPr="00B841A3">
        <w:rPr>
          <w:rFonts w:ascii="Times New Roman" w:hAnsi="Times New Roman"/>
        </w:rPr>
        <w:tab/>
      </w:r>
      <w:r w:rsidRPr="00B841A3">
        <w:rPr>
          <w:rFonts w:ascii="Times New Roman" w:hAnsi="Times New Roman"/>
        </w:rPr>
        <w:t>a significant number of sexual offences are</w:t>
      </w:r>
      <w:r w:rsidR="00A50D8D" w:rsidRPr="00B841A3">
        <w:rPr>
          <w:rFonts w:ascii="Times New Roman" w:hAnsi="Times New Roman"/>
        </w:rPr>
        <w:t xml:space="preserve"> </w:t>
      </w:r>
      <w:r w:rsidRPr="00B841A3">
        <w:rPr>
          <w:rFonts w:ascii="Times New Roman" w:hAnsi="Times New Roman"/>
        </w:rPr>
        <w:t>committed against women, children and other vulnerable persons including persons with a cognitive impairment; and</w:t>
      </w:r>
    </w:p>
    <w:p w14:paraId="5DE2E884" w14:textId="4306D2E5" w:rsidR="00E956AD" w:rsidRPr="00B841A3" w:rsidRDefault="00E956AD" w:rsidP="00B841A3">
      <w:pPr>
        <w:pStyle w:val="leftright"/>
        <w:tabs>
          <w:tab w:val="clear" w:pos="720"/>
        </w:tabs>
        <w:spacing w:before="0" w:after="260" w:line="280" w:lineRule="exact"/>
        <w:ind w:left="1440" w:right="0" w:hanging="720"/>
        <w:jc w:val="both"/>
        <w:rPr>
          <w:rFonts w:ascii="Times New Roman" w:hAnsi="Times New Roman"/>
        </w:rPr>
      </w:pPr>
      <w:r w:rsidRPr="00B841A3">
        <w:rPr>
          <w:rFonts w:ascii="Times New Roman" w:hAnsi="Times New Roman"/>
        </w:rPr>
        <w:t xml:space="preserve">(d) </w:t>
      </w:r>
      <w:r w:rsidR="00790A07" w:rsidRPr="00B841A3">
        <w:rPr>
          <w:rFonts w:ascii="Times New Roman" w:hAnsi="Times New Roman"/>
        </w:rPr>
        <w:tab/>
      </w:r>
      <w:r w:rsidRPr="00B841A3">
        <w:rPr>
          <w:rFonts w:ascii="Times New Roman" w:hAnsi="Times New Roman"/>
        </w:rPr>
        <w:t>offenders are commonly known to their victims; and</w:t>
      </w:r>
    </w:p>
    <w:p w14:paraId="44AF42FA" w14:textId="77777777" w:rsidR="00B841A3" w:rsidRDefault="00C40D9F" w:rsidP="00B841A3">
      <w:pPr>
        <w:pStyle w:val="leftright"/>
        <w:tabs>
          <w:tab w:val="clear" w:pos="720"/>
        </w:tabs>
        <w:spacing w:before="0" w:after="260" w:line="280" w:lineRule="exact"/>
        <w:ind w:right="0"/>
        <w:jc w:val="both"/>
        <w:rPr>
          <w:rFonts w:ascii="Times New Roman" w:hAnsi="Times New Roman"/>
        </w:rPr>
      </w:pPr>
      <w:r w:rsidRPr="00B841A3">
        <w:rPr>
          <w:rFonts w:ascii="Times New Roman" w:hAnsi="Times New Roman"/>
        </w:rPr>
        <w:t>...".</w:t>
      </w:r>
    </w:p>
    <w:p w14:paraId="4718E5E1" w14:textId="5D3B3D65" w:rsidR="00C40D9F" w:rsidRPr="00B841A3" w:rsidRDefault="00C40D9F"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C61B60" w:rsidRPr="00B841A3">
        <w:rPr>
          <w:rFonts w:ascii="Times New Roman" w:hAnsi="Times New Roman"/>
        </w:rPr>
        <w:t xml:space="preserve">Section 359(1) </w:t>
      </w:r>
      <w:r w:rsidR="00711967" w:rsidRPr="00B841A3">
        <w:rPr>
          <w:rFonts w:ascii="Times New Roman" w:hAnsi="Times New Roman"/>
        </w:rPr>
        <w:t>provides</w:t>
      </w:r>
      <w:r w:rsidR="00C61B60" w:rsidRPr="00B841A3">
        <w:rPr>
          <w:rFonts w:ascii="Times New Roman" w:hAnsi="Times New Roman"/>
        </w:rPr>
        <w:t xml:space="preserve"> that Div 4 </w:t>
      </w:r>
      <w:r w:rsidR="00711967" w:rsidRPr="00B841A3">
        <w:rPr>
          <w:rFonts w:ascii="Times New Roman" w:hAnsi="Times New Roman"/>
        </w:rPr>
        <w:t xml:space="preserve">of Pt 8.2 applies to a criminal proceeding that relates (wholly or partly) to a charge for, relevantly, a sexual offence. </w:t>
      </w:r>
      <w:r w:rsidR="002E48FC" w:rsidRPr="00B841A3">
        <w:rPr>
          <w:rFonts w:ascii="Times New Roman" w:hAnsi="Times New Roman"/>
        </w:rPr>
        <w:t>Section 359(2) states that Div 4 "</w:t>
      </w:r>
      <w:r w:rsidR="00FA0B4E" w:rsidRPr="00B841A3">
        <w:rPr>
          <w:rFonts w:ascii="Times New Roman" w:hAnsi="Times New Roman"/>
        </w:rPr>
        <w:t>applies to all witnesses (including complainants) in a criminal proceeding referred to in subsection (1)" and s 359(3) states that Div 4 "</w:t>
      </w:r>
      <w:r w:rsidR="00CC2EF2" w:rsidRPr="00B841A3">
        <w:rPr>
          <w:rFonts w:ascii="Times New Roman" w:hAnsi="Times New Roman"/>
        </w:rPr>
        <w:t>applies at any stage of the criminal proceeding, including an appeal or rehearing"</w:t>
      </w:r>
      <w:r w:rsidR="000909E6" w:rsidRPr="00B841A3">
        <w:rPr>
          <w:rFonts w:ascii="Times New Roman" w:hAnsi="Times New Roman"/>
        </w:rPr>
        <w:t>.</w:t>
      </w:r>
    </w:p>
    <w:p w14:paraId="21B1682C" w14:textId="53E33AF9" w:rsidR="00CC2EF2" w:rsidRPr="00B841A3" w:rsidRDefault="00CC2EF2" w:rsidP="00B841A3">
      <w:pPr>
        <w:pStyle w:val="FixListStyle"/>
        <w:spacing w:after="260" w:line="280" w:lineRule="exact"/>
        <w:ind w:right="0"/>
        <w:jc w:val="both"/>
        <w:rPr>
          <w:rFonts w:ascii="Times New Roman" w:hAnsi="Times New Roman"/>
        </w:rPr>
      </w:pPr>
      <w:r w:rsidRPr="00B841A3">
        <w:rPr>
          <w:rFonts w:ascii="Times New Roman" w:hAnsi="Times New Roman"/>
        </w:rPr>
        <w:tab/>
        <w:t>By s 360</w:t>
      </w:r>
      <w:r w:rsidR="00297939" w:rsidRPr="00B841A3">
        <w:rPr>
          <w:rFonts w:ascii="Times New Roman" w:hAnsi="Times New Roman"/>
        </w:rPr>
        <w:t>,</w:t>
      </w:r>
      <w:r w:rsidRPr="00B841A3">
        <w:rPr>
          <w:rFonts w:ascii="Times New Roman" w:hAnsi="Times New Roman"/>
        </w:rPr>
        <w:t xml:space="preserve"> the court </w:t>
      </w:r>
      <w:r w:rsidR="00122245" w:rsidRPr="00B841A3">
        <w:rPr>
          <w:rFonts w:ascii="Times New Roman" w:hAnsi="Times New Roman"/>
        </w:rPr>
        <w:t>m</w:t>
      </w:r>
      <w:r w:rsidR="005557A4" w:rsidRPr="00B841A3">
        <w:rPr>
          <w:rFonts w:ascii="Times New Roman" w:hAnsi="Times New Roman"/>
        </w:rPr>
        <w:t>ay direct that alternative arrangements be made for the giving of evidence by a witness, including arrangements, fo</w:t>
      </w:r>
      <w:r w:rsidR="00345A52" w:rsidRPr="00B841A3">
        <w:rPr>
          <w:rFonts w:ascii="Times New Roman" w:hAnsi="Times New Roman"/>
        </w:rPr>
        <w:t>r</w:t>
      </w:r>
      <w:r w:rsidR="005557A4" w:rsidRPr="00B841A3">
        <w:rPr>
          <w:rFonts w:ascii="Times New Roman" w:hAnsi="Times New Roman"/>
        </w:rPr>
        <w:t xml:space="preserve"> example, </w:t>
      </w:r>
      <w:r w:rsidR="00345A52" w:rsidRPr="00B841A3">
        <w:rPr>
          <w:rFonts w:ascii="Times New Roman" w:hAnsi="Times New Roman"/>
        </w:rPr>
        <w:t>"(a)</w:t>
      </w:r>
      <w:r w:rsidR="00224514" w:rsidRPr="00B841A3">
        <w:rPr>
          <w:rFonts w:ascii="Times New Roman" w:hAnsi="Times New Roman"/>
        </w:rPr>
        <w:t> </w:t>
      </w:r>
      <w:r w:rsidR="00345A52" w:rsidRPr="00B841A3">
        <w:rPr>
          <w:rFonts w:ascii="Times New Roman" w:hAnsi="Times New Roman"/>
        </w:rPr>
        <w:t>permitting the evidence to be given from a place other than the courtroom by means of closed</w:t>
      </w:r>
      <w:r w:rsidR="008D5A84" w:rsidRPr="00B841A3">
        <w:rPr>
          <w:rFonts w:ascii="Times New Roman" w:hAnsi="Times New Roman"/>
        </w:rPr>
        <w:noBreakHyphen/>
      </w:r>
      <w:r w:rsidR="00345A52" w:rsidRPr="00B841A3">
        <w:rPr>
          <w:rFonts w:ascii="Times New Roman" w:hAnsi="Times New Roman"/>
        </w:rPr>
        <w:t>circuit television or other facilities that enable communication between that place and the courtroom"</w:t>
      </w:r>
      <w:r w:rsidR="00224514" w:rsidRPr="00B841A3">
        <w:rPr>
          <w:rFonts w:ascii="Times New Roman" w:hAnsi="Times New Roman"/>
        </w:rPr>
        <w:t xml:space="preserve">, </w:t>
      </w:r>
      <w:r w:rsidR="00345A52" w:rsidRPr="00B841A3">
        <w:rPr>
          <w:rFonts w:ascii="Times New Roman" w:hAnsi="Times New Roman"/>
        </w:rPr>
        <w:t>"</w:t>
      </w:r>
      <w:r w:rsidR="00224514" w:rsidRPr="00B841A3">
        <w:rPr>
          <w:rFonts w:ascii="Times New Roman" w:hAnsi="Times New Roman"/>
        </w:rPr>
        <w:t>(b) using screens to remove the accused from the direct line of vision of the witness", and "(d) permitting only persons specified by the court to be present while the witness is giving evidence</w:t>
      </w:r>
      <w:r w:rsidR="00122245" w:rsidRPr="00B841A3">
        <w:rPr>
          <w:rFonts w:ascii="Times New Roman" w:hAnsi="Times New Roman"/>
        </w:rPr>
        <w:t>". By s 362</w:t>
      </w:r>
      <w:r w:rsidR="0028322D" w:rsidRPr="00B841A3">
        <w:rPr>
          <w:rFonts w:ascii="Times New Roman" w:hAnsi="Times New Roman"/>
        </w:rPr>
        <w:t>(2)</w:t>
      </w:r>
      <w:r w:rsidR="00BE2948" w:rsidRPr="00B841A3">
        <w:rPr>
          <w:rFonts w:ascii="Times New Roman" w:hAnsi="Times New Roman"/>
        </w:rPr>
        <w:t>, if such an arrangement is made under s 360(a),</w:t>
      </w:r>
      <w:r w:rsidR="00122245" w:rsidRPr="00B841A3">
        <w:rPr>
          <w:rFonts w:ascii="Times New Roman" w:hAnsi="Times New Roman"/>
        </w:rPr>
        <w:t xml:space="preserve"> "</w:t>
      </w:r>
      <w:r w:rsidR="00BE2948" w:rsidRPr="00B841A3">
        <w:rPr>
          <w:rFonts w:ascii="Times New Roman" w:hAnsi="Times New Roman"/>
        </w:rPr>
        <w:t>[a]ny place outside the courtroom where the witness is permitted to give evidence is taken to be part of the courtroom while the witness is there for the purpose of giving evidence" and</w:t>
      </w:r>
      <w:r w:rsidR="009A435A" w:rsidRPr="00B841A3">
        <w:rPr>
          <w:rFonts w:ascii="Times New Roman" w:hAnsi="Times New Roman"/>
        </w:rPr>
        <w:t>,</w:t>
      </w:r>
      <w:r w:rsidR="00BE2948" w:rsidRPr="00B841A3">
        <w:rPr>
          <w:rFonts w:ascii="Times New Roman" w:hAnsi="Times New Roman"/>
        </w:rPr>
        <w:t xml:space="preserve"> by s 362(3)</w:t>
      </w:r>
      <w:r w:rsidR="009A435A" w:rsidRPr="00B841A3">
        <w:rPr>
          <w:rFonts w:ascii="Times New Roman" w:hAnsi="Times New Roman"/>
        </w:rPr>
        <w:t>,</w:t>
      </w:r>
      <w:r w:rsidR="00BE2948" w:rsidRPr="00B841A3">
        <w:rPr>
          <w:rFonts w:ascii="Times New Roman" w:hAnsi="Times New Roman"/>
        </w:rPr>
        <w:t xml:space="preserve"> "</w:t>
      </w:r>
      <w:r w:rsidR="00B85AB2" w:rsidRPr="00B841A3">
        <w:rPr>
          <w:rFonts w:ascii="Times New Roman" w:hAnsi="Times New Roman"/>
        </w:rPr>
        <w:t>[t]he court must direct that any evidence given by the witness is recorded"</w:t>
      </w:r>
      <w:r w:rsidR="000909E6" w:rsidRPr="00B841A3">
        <w:rPr>
          <w:rFonts w:ascii="Times New Roman" w:hAnsi="Times New Roman"/>
        </w:rPr>
        <w:t>.</w:t>
      </w:r>
    </w:p>
    <w:p w14:paraId="51553CEA" w14:textId="3E31C7B7" w:rsidR="00941E05" w:rsidRPr="00B841A3" w:rsidRDefault="00941E05"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B85AB2" w:rsidRPr="00B841A3">
        <w:rPr>
          <w:rFonts w:ascii="Times New Roman" w:hAnsi="Times New Roman"/>
        </w:rPr>
        <w:t>Division 5 of Pt 8.2 includes s </w:t>
      </w:r>
      <w:r w:rsidR="0020170E" w:rsidRPr="00B841A3">
        <w:rPr>
          <w:rFonts w:ascii="Times New Roman" w:hAnsi="Times New Roman"/>
        </w:rPr>
        <w:t>366(1)</w:t>
      </w:r>
      <w:r w:rsidR="00DE19A3" w:rsidRPr="00B841A3">
        <w:rPr>
          <w:rFonts w:ascii="Times New Roman" w:hAnsi="Times New Roman"/>
        </w:rPr>
        <w:t>,</w:t>
      </w:r>
      <w:r w:rsidR="0020170E" w:rsidRPr="00B841A3">
        <w:rPr>
          <w:rFonts w:ascii="Times New Roman" w:hAnsi="Times New Roman"/>
        </w:rPr>
        <w:t xml:space="preserve"> which states that Div 5 </w:t>
      </w:r>
      <w:r w:rsidR="00584C5C" w:rsidRPr="00B841A3">
        <w:rPr>
          <w:rFonts w:ascii="Times New Roman" w:hAnsi="Times New Roman"/>
        </w:rPr>
        <w:t xml:space="preserve">"applies to a criminal proceeding (other than a committal proceeding) that relates (wholly or partly) to a charge for", relevantly, a </w:t>
      </w:r>
      <w:r w:rsidR="00B325D1" w:rsidRPr="00B841A3">
        <w:rPr>
          <w:rFonts w:ascii="Times New Roman" w:hAnsi="Times New Roman"/>
        </w:rPr>
        <w:t>"</w:t>
      </w:r>
      <w:r w:rsidR="00584C5C" w:rsidRPr="00B841A3">
        <w:rPr>
          <w:rFonts w:ascii="Times New Roman" w:hAnsi="Times New Roman"/>
        </w:rPr>
        <w:t>sexual offence</w:t>
      </w:r>
      <w:r w:rsidR="00B325D1" w:rsidRPr="00B841A3">
        <w:rPr>
          <w:rFonts w:ascii="Times New Roman" w:hAnsi="Times New Roman"/>
        </w:rPr>
        <w:t>"</w:t>
      </w:r>
      <w:r w:rsidR="00584C5C" w:rsidRPr="00B841A3">
        <w:rPr>
          <w:rFonts w:ascii="Times New Roman" w:hAnsi="Times New Roman"/>
        </w:rPr>
        <w:t>.</w:t>
      </w:r>
      <w:r w:rsidR="00B325D1" w:rsidRPr="00B841A3">
        <w:rPr>
          <w:rFonts w:ascii="Times New Roman" w:hAnsi="Times New Roman"/>
        </w:rPr>
        <w:t xml:space="preserve"> </w:t>
      </w:r>
    </w:p>
    <w:p w14:paraId="02238BFF" w14:textId="7BD34B10" w:rsidR="00CE39E3" w:rsidRPr="00B841A3" w:rsidRDefault="00F92EBF" w:rsidP="00B841A3">
      <w:pPr>
        <w:pStyle w:val="FixListStyle"/>
        <w:spacing w:after="260" w:line="280" w:lineRule="exact"/>
        <w:ind w:right="0"/>
        <w:jc w:val="both"/>
        <w:rPr>
          <w:rFonts w:ascii="Times New Roman" w:hAnsi="Times New Roman"/>
        </w:rPr>
      </w:pPr>
      <w:r w:rsidRPr="00B841A3">
        <w:rPr>
          <w:rFonts w:ascii="Times New Roman" w:hAnsi="Times New Roman"/>
        </w:rPr>
        <w:tab/>
        <w:t>By s 367</w:t>
      </w:r>
      <w:r w:rsidR="00297939" w:rsidRPr="00B841A3">
        <w:rPr>
          <w:rFonts w:ascii="Times New Roman" w:hAnsi="Times New Roman"/>
        </w:rPr>
        <w:t>,</w:t>
      </w:r>
      <w:r w:rsidRPr="00B841A3">
        <w:rPr>
          <w:rFonts w:ascii="Times New Roman" w:hAnsi="Times New Roman"/>
        </w:rPr>
        <w:t xml:space="preserve"> a </w:t>
      </w:r>
      <w:r w:rsidR="00751FCF" w:rsidRPr="00B841A3">
        <w:rPr>
          <w:rFonts w:ascii="Times New Roman" w:hAnsi="Times New Roman"/>
        </w:rPr>
        <w:t>"witness may give evidence-in-chief (wholly or partly) in the form of an audio or audiovisual recording of the witness answering questions put to him or her by a person prescribed by the regulations for the purposes of this section"</w:t>
      </w:r>
      <w:r w:rsidR="004A57CD" w:rsidRPr="00B841A3">
        <w:rPr>
          <w:rFonts w:ascii="Times New Roman" w:hAnsi="Times New Roman"/>
        </w:rPr>
        <w:t>.</w:t>
      </w:r>
      <w:r w:rsidR="00751FCF" w:rsidRPr="00B841A3">
        <w:rPr>
          <w:rFonts w:ascii="Times New Roman" w:hAnsi="Times New Roman"/>
        </w:rPr>
        <w:t xml:space="preserve"> </w:t>
      </w:r>
      <w:r w:rsidR="002E1105" w:rsidRPr="00B841A3">
        <w:rPr>
          <w:rFonts w:ascii="Times New Roman" w:hAnsi="Times New Roman"/>
        </w:rPr>
        <w:t xml:space="preserve">Regulation 6 of the </w:t>
      </w:r>
      <w:r w:rsidR="002E1105" w:rsidRPr="00B841A3">
        <w:rPr>
          <w:rFonts w:ascii="Times New Roman" w:hAnsi="Times New Roman"/>
          <w:i/>
          <w:iCs/>
        </w:rPr>
        <w:t>Criminal Procedure Regulations 2020</w:t>
      </w:r>
      <w:r w:rsidR="002E1105" w:rsidRPr="00B841A3">
        <w:rPr>
          <w:rFonts w:ascii="Times New Roman" w:hAnsi="Times New Roman"/>
        </w:rPr>
        <w:t xml:space="preserve"> (Vic) prescribes, for the </w:t>
      </w:r>
      <w:r w:rsidR="00FA7BB5" w:rsidRPr="00B841A3">
        <w:rPr>
          <w:rFonts w:ascii="Times New Roman" w:hAnsi="Times New Roman"/>
        </w:rPr>
        <w:t>purpose</w:t>
      </w:r>
      <w:r w:rsidR="002E1105" w:rsidRPr="00B841A3">
        <w:rPr>
          <w:rFonts w:ascii="Times New Roman" w:hAnsi="Times New Roman"/>
        </w:rPr>
        <w:t xml:space="preserve"> of s 367, </w:t>
      </w:r>
      <w:r w:rsidR="00FA7BB5" w:rsidRPr="00B841A3">
        <w:rPr>
          <w:rFonts w:ascii="Times New Roman" w:hAnsi="Times New Roman"/>
        </w:rPr>
        <w:t>persons including, for example, "(a) a member of Victoria Police personnel</w:t>
      </w:r>
      <w:r w:rsidR="002B1ACE" w:rsidRPr="00B841A3">
        <w:rPr>
          <w:rFonts w:ascii="Times New Roman" w:hAnsi="Times New Roman"/>
        </w:rPr>
        <w:t xml:space="preserve"> </w:t>
      </w:r>
      <w:r w:rsidR="00CC505F" w:rsidRPr="00B841A3">
        <w:rPr>
          <w:rFonts w:ascii="Times New Roman" w:hAnsi="Times New Roman"/>
        </w:rPr>
        <w:t xml:space="preserve">... who has successfully completed a training course conducted by Victoria Police on the procedures for making a Division 5 recording and examining a witness". </w:t>
      </w:r>
      <w:r w:rsidR="00D820F5" w:rsidRPr="00B841A3">
        <w:rPr>
          <w:rFonts w:ascii="Times New Roman" w:hAnsi="Times New Roman"/>
        </w:rPr>
        <w:t xml:space="preserve">The complainant </w:t>
      </w:r>
      <w:r w:rsidR="008472C9" w:rsidRPr="00B841A3">
        <w:rPr>
          <w:rFonts w:ascii="Times New Roman" w:hAnsi="Times New Roman"/>
        </w:rPr>
        <w:t xml:space="preserve">gave evidence in chief under this </w:t>
      </w:r>
      <w:r w:rsidR="008472C9" w:rsidRPr="00B841A3">
        <w:rPr>
          <w:rFonts w:ascii="Times New Roman" w:hAnsi="Times New Roman"/>
        </w:rPr>
        <w:lastRenderedPageBreak/>
        <w:t>process well before the</w:t>
      </w:r>
      <w:r w:rsidR="00FE0309" w:rsidRPr="00B841A3">
        <w:rPr>
          <w:rFonts w:ascii="Times New Roman" w:hAnsi="Times New Roman"/>
        </w:rPr>
        <w:t xml:space="preserve"> meeting with the judge and counsel for the prosecution and the accused.</w:t>
      </w:r>
      <w:r w:rsidR="00693C34" w:rsidRPr="00B841A3">
        <w:rPr>
          <w:rFonts w:ascii="Times New Roman" w:hAnsi="Times New Roman"/>
        </w:rPr>
        <w:t xml:space="preserve"> </w:t>
      </w:r>
    </w:p>
    <w:p w14:paraId="45ADDC37" w14:textId="54D07562" w:rsidR="00F92EBF" w:rsidRPr="00B841A3" w:rsidRDefault="00CE39E3"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693C34" w:rsidRPr="00B841A3">
        <w:rPr>
          <w:rFonts w:ascii="Times New Roman" w:hAnsi="Times New Roman"/>
        </w:rPr>
        <w:t>Under s 368(1)</w:t>
      </w:r>
      <w:r w:rsidR="004B43A4" w:rsidRPr="00B841A3">
        <w:rPr>
          <w:rFonts w:ascii="Times New Roman" w:hAnsi="Times New Roman"/>
        </w:rPr>
        <w:t>,</w:t>
      </w:r>
      <w:r w:rsidR="00693C34" w:rsidRPr="00B841A3">
        <w:rPr>
          <w:rFonts w:ascii="Times New Roman" w:hAnsi="Times New Roman"/>
        </w:rPr>
        <w:t xml:space="preserve"> a </w:t>
      </w:r>
      <w:r w:rsidR="003C1FD7" w:rsidRPr="00B841A3">
        <w:rPr>
          <w:rFonts w:ascii="Times New Roman" w:hAnsi="Times New Roman"/>
        </w:rPr>
        <w:t xml:space="preserve">recording referred to in s 367 </w:t>
      </w:r>
      <w:r w:rsidR="006A31F5" w:rsidRPr="00B841A3">
        <w:rPr>
          <w:rFonts w:ascii="Times New Roman" w:hAnsi="Times New Roman"/>
        </w:rPr>
        <w:t>"</w:t>
      </w:r>
      <w:r w:rsidR="003C1FD7" w:rsidRPr="00B841A3">
        <w:rPr>
          <w:rFonts w:ascii="Times New Roman" w:hAnsi="Times New Roman"/>
        </w:rPr>
        <w:t xml:space="preserve">is admissible as evidence in a </w:t>
      </w:r>
      <w:r w:rsidR="00A65CCC" w:rsidRPr="00B841A3">
        <w:rPr>
          <w:rFonts w:ascii="Times New Roman" w:hAnsi="Times New Roman"/>
        </w:rPr>
        <w:t xml:space="preserve">summary hearing, </w:t>
      </w:r>
      <w:r w:rsidR="003C1FD7" w:rsidRPr="00B841A3">
        <w:rPr>
          <w:rFonts w:ascii="Times New Roman" w:hAnsi="Times New Roman"/>
        </w:rPr>
        <w:t>special hearing or trial in the proceeding as if its contents were the direct testimony of the witness if" certain conditions are met</w:t>
      </w:r>
      <w:r w:rsidR="000F0C69" w:rsidRPr="00B841A3">
        <w:rPr>
          <w:rFonts w:ascii="Times New Roman" w:hAnsi="Times New Roman"/>
        </w:rPr>
        <w:t xml:space="preserve">. </w:t>
      </w:r>
      <w:r w:rsidR="004D632C" w:rsidRPr="00B841A3">
        <w:rPr>
          <w:rFonts w:ascii="Times New Roman" w:hAnsi="Times New Roman"/>
        </w:rPr>
        <w:t>By s 3, a</w:t>
      </w:r>
      <w:r w:rsidR="000D69A4" w:rsidRPr="00B841A3">
        <w:rPr>
          <w:rFonts w:ascii="Times New Roman" w:hAnsi="Times New Roman"/>
        </w:rPr>
        <w:t xml:space="preserve"> "special hearing" </w:t>
      </w:r>
      <w:r w:rsidR="004D632C" w:rsidRPr="00B841A3">
        <w:rPr>
          <w:rFonts w:ascii="Times New Roman" w:hAnsi="Times New Roman"/>
        </w:rPr>
        <w:t xml:space="preserve">is a hearing </w:t>
      </w:r>
      <w:r w:rsidR="00B623E3" w:rsidRPr="00B841A3">
        <w:rPr>
          <w:rFonts w:ascii="Times New Roman" w:hAnsi="Times New Roman"/>
        </w:rPr>
        <w:t>under s 370</w:t>
      </w:r>
      <w:r w:rsidR="0058538A" w:rsidRPr="00B841A3">
        <w:rPr>
          <w:rFonts w:ascii="Times New Roman" w:hAnsi="Times New Roman"/>
        </w:rPr>
        <w:t xml:space="preserve"> and a "summary hearing</w:t>
      </w:r>
      <w:r w:rsidR="00476169" w:rsidRPr="00B841A3">
        <w:rPr>
          <w:rFonts w:ascii="Times New Roman" w:hAnsi="Times New Roman"/>
        </w:rPr>
        <w:t>"</w:t>
      </w:r>
      <w:r w:rsidR="0058538A" w:rsidRPr="00B841A3">
        <w:rPr>
          <w:rFonts w:ascii="Times New Roman" w:hAnsi="Times New Roman"/>
        </w:rPr>
        <w:t xml:space="preserve"> is a</w:t>
      </w:r>
      <w:r w:rsidR="008222F0" w:rsidRPr="00B841A3">
        <w:rPr>
          <w:rFonts w:ascii="Times New Roman" w:hAnsi="Times New Roman"/>
        </w:rPr>
        <w:t xml:space="preserve"> hearing</w:t>
      </w:r>
      <w:r w:rsidR="0058538A" w:rsidRPr="00B841A3">
        <w:rPr>
          <w:rFonts w:ascii="Times New Roman" w:hAnsi="Times New Roman"/>
        </w:rPr>
        <w:t xml:space="preserve"> </w:t>
      </w:r>
      <w:r w:rsidR="00476169" w:rsidRPr="00B841A3">
        <w:rPr>
          <w:rFonts w:ascii="Times New Roman" w:hAnsi="Times New Roman"/>
        </w:rPr>
        <w:t>"conducted in accordance with Part 3.3"</w:t>
      </w:r>
      <w:r w:rsidR="004A57CD" w:rsidRPr="00B841A3">
        <w:rPr>
          <w:rFonts w:ascii="Times New Roman" w:hAnsi="Times New Roman"/>
        </w:rPr>
        <w:t>.</w:t>
      </w:r>
      <w:r w:rsidR="00B623E3" w:rsidRPr="00B841A3">
        <w:rPr>
          <w:rFonts w:ascii="Times New Roman" w:hAnsi="Times New Roman"/>
        </w:rPr>
        <w:t xml:space="preserve"> "Trial" is not defined but </w:t>
      </w:r>
      <w:r w:rsidR="00B55E5E" w:rsidRPr="00B841A3">
        <w:rPr>
          <w:rFonts w:ascii="Times New Roman" w:hAnsi="Times New Roman"/>
        </w:rPr>
        <w:t xml:space="preserve">is used in the </w:t>
      </w:r>
      <w:r w:rsidR="00B55E5E" w:rsidRPr="00B841A3">
        <w:rPr>
          <w:rFonts w:ascii="Times New Roman" w:hAnsi="Times New Roman"/>
          <w:i/>
          <w:iCs/>
        </w:rPr>
        <w:t>Criminal Procedure Act</w:t>
      </w:r>
      <w:r w:rsidR="00B55E5E" w:rsidRPr="00B841A3">
        <w:rPr>
          <w:rFonts w:ascii="Times New Roman" w:hAnsi="Times New Roman"/>
        </w:rPr>
        <w:t xml:space="preserve"> to describe a trial on indictment </w:t>
      </w:r>
      <w:r w:rsidR="00A37FDC" w:rsidRPr="00B841A3">
        <w:rPr>
          <w:rFonts w:ascii="Times New Roman" w:hAnsi="Times New Roman"/>
        </w:rPr>
        <w:t>as referred to in Pt 5.7 (it being recalled that</w:t>
      </w:r>
      <w:r w:rsidR="00F07EB3" w:rsidRPr="00B841A3">
        <w:rPr>
          <w:rFonts w:ascii="Times New Roman" w:hAnsi="Times New Roman"/>
        </w:rPr>
        <w:t>,</w:t>
      </w:r>
      <w:r w:rsidR="00A37FDC" w:rsidRPr="00B841A3">
        <w:rPr>
          <w:rFonts w:ascii="Times New Roman" w:hAnsi="Times New Roman"/>
        </w:rPr>
        <w:t xml:space="preserve"> by s 210(1)</w:t>
      </w:r>
      <w:r w:rsidR="00F07EB3" w:rsidRPr="00B841A3">
        <w:rPr>
          <w:rFonts w:ascii="Times New Roman" w:hAnsi="Times New Roman"/>
        </w:rPr>
        <w:t>,</w:t>
      </w:r>
      <w:r w:rsidR="00A37FDC" w:rsidRPr="00B841A3">
        <w:rPr>
          <w:rFonts w:ascii="Times New Roman" w:hAnsi="Times New Roman"/>
        </w:rPr>
        <w:t xml:space="preserve"> a "</w:t>
      </w:r>
      <w:r w:rsidR="008C199F" w:rsidRPr="00B841A3">
        <w:rPr>
          <w:rFonts w:ascii="Times New Roman" w:hAnsi="Times New Roman"/>
        </w:rPr>
        <w:t>trial commences when the accused pleads not guilty on arraignment in the presence of the jury panel in accordance with section 217").</w:t>
      </w:r>
    </w:p>
    <w:p w14:paraId="337ACAC2" w14:textId="660CEC96" w:rsidR="00A2235D" w:rsidRPr="00B841A3" w:rsidRDefault="00A2235D" w:rsidP="00B841A3">
      <w:pPr>
        <w:pStyle w:val="HeadingL2"/>
        <w:spacing w:after="260" w:line="280" w:lineRule="exact"/>
        <w:ind w:right="0"/>
        <w:jc w:val="both"/>
        <w:rPr>
          <w:rFonts w:ascii="Times New Roman" w:hAnsi="Times New Roman"/>
        </w:rPr>
      </w:pPr>
      <w:r w:rsidRPr="00B841A3">
        <w:rPr>
          <w:rFonts w:ascii="Times New Roman" w:hAnsi="Times New Roman"/>
        </w:rPr>
        <w:t xml:space="preserve">Complainants in criminal proceeding relating to sexual offences </w:t>
      </w:r>
      <w:r w:rsidR="00804E67" w:rsidRPr="00B841A3">
        <w:rPr>
          <w:rFonts w:ascii="Times New Roman" w:hAnsi="Times New Roman"/>
        </w:rPr>
        <w:t>–</w:t>
      </w:r>
      <w:r w:rsidRPr="00B841A3">
        <w:rPr>
          <w:rFonts w:ascii="Times New Roman" w:hAnsi="Times New Roman"/>
        </w:rPr>
        <w:t xml:space="preserve"> </w:t>
      </w:r>
      <w:r w:rsidR="001A42C1" w:rsidRPr="00B841A3">
        <w:rPr>
          <w:rFonts w:ascii="Times New Roman" w:hAnsi="Times New Roman"/>
        </w:rPr>
        <w:t>special hearings</w:t>
      </w:r>
    </w:p>
    <w:p w14:paraId="00DD77E2" w14:textId="10F0AB34" w:rsidR="007D5C8A" w:rsidRPr="00B841A3" w:rsidRDefault="001A42C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5C319D" w:rsidRPr="00B841A3">
        <w:rPr>
          <w:rFonts w:ascii="Times New Roman" w:hAnsi="Times New Roman"/>
        </w:rPr>
        <w:t>Section 369</w:t>
      </w:r>
      <w:r w:rsidR="00D52ADA" w:rsidRPr="00B841A3">
        <w:rPr>
          <w:rFonts w:ascii="Times New Roman" w:hAnsi="Times New Roman"/>
        </w:rPr>
        <w:t>(1)</w:t>
      </w:r>
      <w:r w:rsidR="005C319D" w:rsidRPr="00B841A3">
        <w:rPr>
          <w:rFonts w:ascii="Times New Roman" w:hAnsi="Times New Roman"/>
        </w:rPr>
        <w:t xml:space="preserve">, in Div 6 of </w:t>
      </w:r>
      <w:r w:rsidR="00D52ADA" w:rsidRPr="00B841A3">
        <w:rPr>
          <w:rFonts w:ascii="Times New Roman" w:hAnsi="Times New Roman"/>
        </w:rPr>
        <w:t xml:space="preserve">Pt 8.2, provides that Div 6 applies to a trial in a criminal proceeding that relates (wholly or partly) to a charge for a sexual offence. Section 369(2) states that Div 6 </w:t>
      </w:r>
      <w:r w:rsidR="004F4796" w:rsidRPr="00B841A3">
        <w:rPr>
          <w:rFonts w:ascii="Times New Roman" w:hAnsi="Times New Roman"/>
        </w:rPr>
        <w:t>"applies to a complainant in a criminal proceeding referred to in subsection (1) if, at the time at which the proceeding commenced, the complainant" was under the age of 18 years or had a cognitive impairment. The complainant in this matter was under the age of 18 years.</w:t>
      </w:r>
      <w:r w:rsidR="00B56D15" w:rsidRPr="00B841A3">
        <w:rPr>
          <w:rFonts w:ascii="Times New Roman" w:hAnsi="Times New Roman"/>
        </w:rPr>
        <w:t xml:space="preserve"> </w:t>
      </w:r>
    </w:p>
    <w:p w14:paraId="1EC1785B" w14:textId="3EC6BEF4" w:rsidR="00B54A71" w:rsidRPr="00B841A3" w:rsidRDefault="00B54A71" w:rsidP="00B841A3">
      <w:pPr>
        <w:pStyle w:val="FixListStyle"/>
        <w:spacing w:after="260" w:line="280" w:lineRule="exact"/>
        <w:ind w:right="0"/>
        <w:jc w:val="both"/>
        <w:rPr>
          <w:rFonts w:ascii="Times New Roman" w:hAnsi="Times New Roman"/>
        </w:rPr>
      </w:pPr>
      <w:r w:rsidRPr="00B841A3">
        <w:rPr>
          <w:rFonts w:ascii="Times New Roman" w:hAnsi="Times New Roman"/>
        </w:rPr>
        <w:tab/>
        <w:t>Section 370</w:t>
      </w:r>
      <w:r w:rsidR="002C5535" w:rsidRPr="00B841A3">
        <w:rPr>
          <w:rFonts w:ascii="Times New Roman" w:hAnsi="Times New Roman"/>
        </w:rPr>
        <w:t>(1)</w:t>
      </w:r>
      <w:r w:rsidRPr="00B841A3">
        <w:rPr>
          <w:rFonts w:ascii="Times New Roman" w:hAnsi="Times New Roman"/>
        </w:rPr>
        <w:t>, applicable to the complainant by s 369, provide</w:t>
      </w:r>
      <w:r w:rsidR="002C5535" w:rsidRPr="00B841A3">
        <w:rPr>
          <w:rFonts w:ascii="Times New Roman" w:hAnsi="Times New Roman"/>
        </w:rPr>
        <w:t xml:space="preserve">s that, subject to s 370(2), </w:t>
      </w:r>
      <w:r w:rsidR="006C66B8" w:rsidRPr="00B841A3">
        <w:rPr>
          <w:rFonts w:ascii="Times New Roman" w:hAnsi="Times New Roman"/>
        </w:rPr>
        <w:t xml:space="preserve">the whole of the evidence (including cross-examination and </w:t>
      </w:r>
      <w:r w:rsidR="007B4336" w:rsidRPr="00B841A3">
        <w:rPr>
          <w:rFonts w:ascii="Times New Roman" w:hAnsi="Times New Roman"/>
        </w:rPr>
        <w:t>re-examination</w:t>
      </w:r>
      <w:r w:rsidR="006C66B8" w:rsidRPr="00B841A3">
        <w:rPr>
          <w:rFonts w:ascii="Times New Roman" w:hAnsi="Times New Roman"/>
        </w:rPr>
        <w:t>) of a complainant must be given at a special hearing under Div 6 and recorded as an audio</w:t>
      </w:r>
      <w:r w:rsidR="00F2065E" w:rsidRPr="00B841A3">
        <w:rPr>
          <w:rFonts w:ascii="Times New Roman" w:hAnsi="Times New Roman"/>
        </w:rPr>
        <w:t>-</w:t>
      </w:r>
      <w:r w:rsidR="006C66B8" w:rsidRPr="00B841A3">
        <w:rPr>
          <w:rFonts w:ascii="Times New Roman" w:hAnsi="Times New Roman"/>
        </w:rPr>
        <w:t>visual recording and</w:t>
      </w:r>
      <w:r w:rsidR="001D1201" w:rsidRPr="00B841A3">
        <w:rPr>
          <w:rFonts w:ascii="Times New Roman" w:hAnsi="Times New Roman"/>
        </w:rPr>
        <w:t>,</w:t>
      </w:r>
      <w:r w:rsidR="006C66B8" w:rsidRPr="00B841A3">
        <w:rPr>
          <w:rFonts w:ascii="Times New Roman" w:hAnsi="Times New Roman"/>
        </w:rPr>
        <w:t xml:space="preserve"> in the case of a special hearing before the trial, presented to the court in the form of that recording. </w:t>
      </w:r>
      <w:r w:rsidR="00C06F46" w:rsidRPr="00B841A3">
        <w:rPr>
          <w:rFonts w:ascii="Times New Roman" w:hAnsi="Times New Roman"/>
        </w:rPr>
        <w:t xml:space="preserve">Section 370(2) gives the court a power to direct that s 370(1) does not apply in certain circumstances, not relevant to this appeal. </w:t>
      </w:r>
      <w:r w:rsidR="007A60E6" w:rsidRPr="00B841A3">
        <w:rPr>
          <w:rFonts w:ascii="Times New Roman" w:hAnsi="Times New Roman"/>
        </w:rPr>
        <w:t xml:space="preserve">The </w:t>
      </w:r>
      <w:r w:rsidR="004046B5" w:rsidRPr="00B841A3">
        <w:rPr>
          <w:rFonts w:ascii="Times New Roman" w:hAnsi="Times New Roman"/>
        </w:rPr>
        <w:t>special hearing conducted in this matter occurred before the scheduled trial of the accused.</w:t>
      </w:r>
    </w:p>
    <w:p w14:paraId="76833209" w14:textId="45093217" w:rsidR="003B54C0" w:rsidRPr="00B841A3" w:rsidRDefault="003B54C0"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F261C6" w:rsidRPr="00B841A3">
        <w:rPr>
          <w:rFonts w:ascii="Times New Roman" w:hAnsi="Times New Roman"/>
        </w:rPr>
        <w:t>Section 372 regulates the conduct of a special hearing</w:t>
      </w:r>
      <w:r w:rsidR="006D1132" w:rsidRPr="00B841A3">
        <w:rPr>
          <w:rFonts w:ascii="Times New Roman" w:hAnsi="Times New Roman"/>
        </w:rPr>
        <w:t xml:space="preserve">. </w:t>
      </w:r>
      <w:r w:rsidR="00642820" w:rsidRPr="00B841A3">
        <w:rPr>
          <w:rFonts w:ascii="Times New Roman" w:hAnsi="Times New Roman"/>
        </w:rPr>
        <w:t>It provides</w:t>
      </w:r>
      <w:r w:rsidR="002C6226" w:rsidRPr="00B841A3">
        <w:rPr>
          <w:rFonts w:ascii="Times New Roman" w:hAnsi="Times New Roman"/>
        </w:rPr>
        <w:t xml:space="preserve"> (as relevant)</w:t>
      </w:r>
      <w:r w:rsidR="00642820" w:rsidRPr="00B841A3">
        <w:rPr>
          <w:rFonts w:ascii="Times New Roman" w:hAnsi="Times New Roman"/>
        </w:rPr>
        <w:t xml:space="preserve"> that:</w:t>
      </w:r>
    </w:p>
    <w:p w14:paraId="284604DA" w14:textId="18DD2B15" w:rsidR="002C6226" w:rsidRPr="00B841A3" w:rsidRDefault="002C6226" w:rsidP="00B841A3">
      <w:pPr>
        <w:pStyle w:val="leftright"/>
        <w:spacing w:before="0" w:after="260" w:line="280" w:lineRule="exact"/>
        <w:ind w:right="0"/>
        <w:jc w:val="both"/>
        <w:rPr>
          <w:rFonts w:ascii="Times New Roman" w:hAnsi="Times New Roman"/>
        </w:rPr>
      </w:pPr>
      <w:r w:rsidRPr="00B841A3">
        <w:rPr>
          <w:rFonts w:ascii="Times New Roman" w:hAnsi="Times New Roman"/>
        </w:rPr>
        <w:t xml:space="preserve">"(1) </w:t>
      </w:r>
      <w:r w:rsidR="00F21659" w:rsidRPr="00B841A3">
        <w:rPr>
          <w:rFonts w:ascii="Times New Roman" w:hAnsi="Times New Roman"/>
        </w:rPr>
        <w:tab/>
      </w:r>
      <w:r w:rsidRPr="00B841A3">
        <w:rPr>
          <w:rFonts w:ascii="Times New Roman" w:hAnsi="Times New Roman"/>
        </w:rPr>
        <w:t>At a special hearing</w:t>
      </w:r>
      <w:r w:rsidR="00F21659" w:rsidRPr="00B841A3">
        <w:rPr>
          <w:rFonts w:ascii="Times New Roman" w:hAnsi="Times New Roman"/>
        </w:rPr>
        <w:t xml:space="preserve"> –</w:t>
      </w:r>
    </w:p>
    <w:p w14:paraId="080362CA" w14:textId="58FAF83F" w:rsidR="002C6226" w:rsidRPr="00B841A3" w:rsidRDefault="002C6226" w:rsidP="00B841A3">
      <w:pPr>
        <w:pStyle w:val="leftright"/>
        <w:tabs>
          <w:tab w:val="clear" w:pos="720"/>
        </w:tabs>
        <w:spacing w:before="0" w:after="260" w:line="280" w:lineRule="exact"/>
        <w:ind w:left="2160" w:right="0" w:hanging="720"/>
        <w:jc w:val="both"/>
        <w:rPr>
          <w:rFonts w:ascii="Times New Roman" w:hAnsi="Times New Roman"/>
        </w:rPr>
      </w:pPr>
      <w:r w:rsidRPr="00B841A3">
        <w:rPr>
          <w:rFonts w:ascii="Times New Roman" w:hAnsi="Times New Roman"/>
        </w:rPr>
        <w:t xml:space="preserve">(a) </w:t>
      </w:r>
      <w:r w:rsidR="00F21659" w:rsidRPr="00B841A3">
        <w:rPr>
          <w:rFonts w:ascii="Times New Roman" w:hAnsi="Times New Roman"/>
        </w:rPr>
        <w:tab/>
      </w:r>
      <w:r w:rsidRPr="00B841A3">
        <w:rPr>
          <w:rFonts w:ascii="Times New Roman" w:hAnsi="Times New Roman"/>
        </w:rPr>
        <w:t>the accused and his or her legal practitioner are to be present in the courtroom;</w:t>
      </w:r>
    </w:p>
    <w:p w14:paraId="44A13C51" w14:textId="3111CB95" w:rsidR="002C6226" w:rsidRPr="00B841A3" w:rsidRDefault="002C6226" w:rsidP="00B841A3">
      <w:pPr>
        <w:pStyle w:val="leftright"/>
        <w:tabs>
          <w:tab w:val="clear" w:pos="720"/>
        </w:tabs>
        <w:spacing w:before="0" w:after="260" w:line="280" w:lineRule="exact"/>
        <w:ind w:left="1418" w:right="0"/>
        <w:jc w:val="both"/>
        <w:rPr>
          <w:rFonts w:ascii="Times New Roman" w:hAnsi="Times New Roman"/>
        </w:rPr>
      </w:pPr>
      <w:r w:rsidRPr="00B841A3">
        <w:rPr>
          <w:rFonts w:ascii="Times New Roman" w:hAnsi="Times New Roman"/>
        </w:rPr>
        <w:t>(b)</w:t>
      </w:r>
      <w:r w:rsidR="00F00066" w:rsidRPr="00B841A3">
        <w:rPr>
          <w:rFonts w:ascii="Times New Roman" w:hAnsi="Times New Roman"/>
        </w:rPr>
        <w:tab/>
      </w:r>
      <w:r w:rsidRPr="00B841A3">
        <w:rPr>
          <w:rFonts w:ascii="Times New Roman" w:hAnsi="Times New Roman"/>
        </w:rPr>
        <w:t>the accused</w:t>
      </w:r>
      <w:r w:rsidR="00635D19" w:rsidRPr="00B841A3">
        <w:rPr>
          <w:rFonts w:ascii="Times New Roman" w:hAnsi="Times New Roman"/>
        </w:rPr>
        <w:t xml:space="preserve"> –</w:t>
      </w:r>
    </w:p>
    <w:p w14:paraId="569D5E65" w14:textId="14B4021A" w:rsidR="002C6226" w:rsidRPr="00B841A3" w:rsidRDefault="002C6226" w:rsidP="00B841A3">
      <w:pPr>
        <w:pStyle w:val="leftright"/>
        <w:tabs>
          <w:tab w:val="clear" w:pos="720"/>
        </w:tabs>
        <w:spacing w:before="0" w:after="260" w:line="280" w:lineRule="exact"/>
        <w:ind w:left="2880" w:right="0" w:hanging="720"/>
        <w:jc w:val="both"/>
        <w:rPr>
          <w:rFonts w:ascii="Times New Roman" w:hAnsi="Times New Roman"/>
        </w:rPr>
      </w:pPr>
      <w:r w:rsidRPr="00B841A3">
        <w:rPr>
          <w:rFonts w:ascii="Times New Roman" w:hAnsi="Times New Roman"/>
        </w:rPr>
        <w:t xml:space="preserve">(i) </w:t>
      </w:r>
      <w:r w:rsidR="00B82A09" w:rsidRPr="00B841A3">
        <w:rPr>
          <w:rFonts w:ascii="Times New Roman" w:hAnsi="Times New Roman"/>
        </w:rPr>
        <w:tab/>
      </w:r>
      <w:r w:rsidRPr="00B841A3">
        <w:rPr>
          <w:rFonts w:ascii="Times New Roman" w:hAnsi="Times New Roman"/>
        </w:rPr>
        <w:t>is not to be in the same room as the complainant when the complainant's evidence is being taken;</w:t>
      </w:r>
    </w:p>
    <w:p w14:paraId="594C377F" w14:textId="12BBCDCD" w:rsidR="00642820" w:rsidRPr="00B841A3" w:rsidRDefault="002C6226" w:rsidP="00B841A3">
      <w:pPr>
        <w:pStyle w:val="leftright"/>
        <w:tabs>
          <w:tab w:val="clear" w:pos="720"/>
        </w:tabs>
        <w:spacing w:before="0" w:after="260" w:line="280" w:lineRule="exact"/>
        <w:ind w:left="2880" w:right="0" w:hanging="720"/>
        <w:jc w:val="both"/>
        <w:rPr>
          <w:rFonts w:ascii="Times New Roman" w:hAnsi="Times New Roman"/>
        </w:rPr>
      </w:pPr>
      <w:r w:rsidRPr="00B841A3">
        <w:rPr>
          <w:rFonts w:ascii="Times New Roman" w:hAnsi="Times New Roman"/>
        </w:rPr>
        <w:lastRenderedPageBreak/>
        <w:t>(ii)</w:t>
      </w:r>
      <w:r w:rsidR="00B82A09" w:rsidRPr="00B841A3">
        <w:rPr>
          <w:rFonts w:ascii="Times New Roman" w:hAnsi="Times New Roman"/>
        </w:rPr>
        <w:tab/>
      </w:r>
      <w:r w:rsidRPr="00B841A3">
        <w:rPr>
          <w:rFonts w:ascii="Times New Roman" w:hAnsi="Times New Roman"/>
        </w:rPr>
        <w:t>is entitled to see and hear the complainant while the complainant is giving evidence and to have at all times the means of communicating with his or her legal practitioner;</w:t>
      </w:r>
    </w:p>
    <w:p w14:paraId="0C1A76EC" w14:textId="34A48522" w:rsidR="002C6226" w:rsidRPr="00B841A3" w:rsidRDefault="002C6226" w:rsidP="00B841A3">
      <w:pPr>
        <w:pStyle w:val="LRIndent"/>
        <w:spacing w:before="0" w:after="260" w:line="280" w:lineRule="exact"/>
        <w:ind w:right="0"/>
        <w:jc w:val="both"/>
        <w:rPr>
          <w:rFonts w:ascii="Times New Roman" w:hAnsi="Times New Roman"/>
        </w:rPr>
      </w:pPr>
      <w:r w:rsidRPr="00B841A3">
        <w:rPr>
          <w:rFonts w:ascii="Times New Roman" w:hAnsi="Times New Roman"/>
        </w:rPr>
        <w:t>...</w:t>
      </w:r>
    </w:p>
    <w:p w14:paraId="4E53A5B5" w14:textId="79EAF62A" w:rsidR="00865371" w:rsidRPr="00B841A3" w:rsidRDefault="00865371" w:rsidP="00B841A3">
      <w:pPr>
        <w:pStyle w:val="leftright"/>
        <w:tabs>
          <w:tab w:val="clear" w:pos="720"/>
        </w:tabs>
        <w:spacing w:before="0" w:after="260" w:line="280" w:lineRule="exact"/>
        <w:ind w:left="2160" w:right="0" w:hanging="720"/>
        <w:jc w:val="both"/>
        <w:rPr>
          <w:rFonts w:ascii="Times New Roman" w:hAnsi="Times New Roman"/>
        </w:rPr>
      </w:pPr>
      <w:r w:rsidRPr="00B841A3">
        <w:rPr>
          <w:rFonts w:ascii="Times New Roman" w:hAnsi="Times New Roman"/>
        </w:rPr>
        <w:t xml:space="preserve">(c) </w:t>
      </w:r>
      <w:r w:rsidR="00B82A09" w:rsidRPr="00B841A3">
        <w:rPr>
          <w:rFonts w:ascii="Times New Roman" w:hAnsi="Times New Roman"/>
        </w:rPr>
        <w:tab/>
      </w:r>
      <w:r w:rsidRPr="00B841A3">
        <w:rPr>
          <w:rFonts w:ascii="Times New Roman" w:hAnsi="Times New Roman"/>
        </w:rPr>
        <w:t>no person, other than a person authorised by the court, is to be present in the courtroom or the same room as the complainant when the complainant's evidence is being taken;</w:t>
      </w:r>
    </w:p>
    <w:p w14:paraId="447E2AFC" w14:textId="76DC2084" w:rsidR="00865371" w:rsidRPr="00B841A3" w:rsidRDefault="00865371" w:rsidP="00B841A3">
      <w:pPr>
        <w:pStyle w:val="leftright"/>
        <w:tabs>
          <w:tab w:val="clear" w:pos="720"/>
        </w:tabs>
        <w:spacing w:before="0" w:after="260" w:line="280" w:lineRule="exact"/>
        <w:ind w:left="2160" w:right="0" w:hanging="720"/>
        <w:jc w:val="both"/>
        <w:rPr>
          <w:rFonts w:ascii="Times New Roman" w:hAnsi="Times New Roman"/>
        </w:rPr>
      </w:pPr>
      <w:r w:rsidRPr="00B841A3">
        <w:rPr>
          <w:rFonts w:ascii="Times New Roman" w:hAnsi="Times New Roman"/>
        </w:rPr>
        <w:t xml:space="preserve">(d) </w:t>
      </w:r>
      <w:r w:rsidR="00B82A09" w:rsidRPr="00B841A3">
        <w:rPr>
          <w:rFonts w:ascii="Times New Roman" w:hAnsi="Times New Roman"/>
        </w:rPr>
        <w:tab/>
      </w:r>
      <w:r w:rsidRPr="00B841A3">
        <w:rPr>
          <w:rFonts w:ascii="Times New Roman" w:hAnsi="Times New Roman"/>
        </w:rPr>
        <w:t>the evidence of the complainant is to be given by means of closed-circuit television or other facilities that enable communication between the room in which the complainant is present and the courtroom;</w:t>
      </w:r>
    </w:p>
    <w:p w14:paraId="4095F961" w14:textId="59B7770F" w:rsidR="00865371" w:rsidRPr="00B841A3" w:rsidRDefault="00865371" w:rsidP="00B841A3">
      <w:pPr>
        <w:pStyle w:val="leftright"/>
        <w:tabs>
          <w:tab w:val="clear" w:pos="720"/>
        </w:tabs>
        <w:spacing w:before="0" w:after="260" w:line="280" w:lineRule="exact"/>
        <w:ind w:left="2160" w:right="0" w:hanging="720"/>
        <w:jc w:val="both"/>
        <w:rPr>
          <w:rFonts w:ascii="Times New Roman" w:hAnsi="Times New Roman"/>
        </w:rPr>
      </w:pPr>
      <w:r w:rsidRPr="00B841A3">
        <w:rPr>
          <w:rFonts w:ascii="Times New Roman" w:hAnsi="Times New Roman"/>
        </w:rPr>
        <w:t xml:space="preserve">(e) </w:t>
      </w:r>
      <w:r w:rsidR="00842CA8" w:rsidRPr="00B841A3">
        <w:rPr>
          <w:rFonts w:ascii="Times New Roman" w:hAnsi="Times New Roman"/>
        </w:rPr>
        <w:tab/>
      </w:r>
      <w:r w:rsidRPr="00B841A3">
        <w:rPr>
          <w:rFonts w:ascii="Times New Roman" w:hAnsi="Times New Roman"/>
        </w:rPr>
        <w:t>except as provided by this Division, the usual rules of evidence apply.</w:t>
      </w:r>
    </w:p>
    <w:p w14:paraId="01EF2F3C" w14:textId="77777777" w:rsidR="00B841A3" w:rsidRDefault="00865371" w:rsidP="00B841A3">
      <w:pPr>
        <w:pStyle w:val="leftright"/>
        <w:spacing w:before="0" w:after="260" w:line="280" w:lineRule="exact"/>
        <w:ind w:left="1440" w:right="0" w:hanging="720"/>
        <w:jc w:val="both"/>
        <w:rPr>
          <w:rFonts w:ascii="Times New Roman" w:hAnsi="Times New Roman"/>
        </w:rPr>
      </w:pPr>
      <w:r w:rsidRPr="00B841A3">
        <w:rPr>
          <w:rFonts w:ascii="Times New Roman" w:hAnsi="Times New Roman"/>
        </w:rPr>
        <w:t xml:space="preserve">(2) </w:t>
      </w:r>
      <w:r w:rsidR="00842CA8" w:rsidRPr="00B841A3">
        <w:rPr>
          <w:rFonts w:ascii="Times New Roman" w:hAnsi="Times New Roman"/>
        </w:rPr>
        <w:tab/>
      </w:r>
      <w:r w:rsidRPr="00B841A3">
        <w:rPr>
          <w:rFonts w:ascii="Times New Roman" w:hAnsi="Times New Roman"/>
        </w:rPr>
        <w:t>The room in which the complainant gives evidence is taken to be part of the courtroom while the complainant is there for the purpose of giving evidence.</w:t>
      </w:r>
      <w:r w:rsidR="00F07145" w:rsidRPr="00B841A3">
        <w:rPr>
          <w:rFonts w:ascii="Times New Roman" w:hAnsi="Times New Roman"/>
        </w:rPr>
        <w:t>"</w:t>
      </w:r>
    </w:p>
    <w:p w14:paraId="161E30AD" w14:textId="427E4A24" w:rsidR="003C09BF" w:rsidRPr="00B841A3" w:rsidRDefault="003C09BF" w:rsidP="00B841A3">
      <w:pPr>
        <w:pStyle w:val="FixListStyle"/>
        <w:spacing w:after="260" w:line="280" w:lineRule="exact"/>
        <w:ind w:right="0"/>
        <w:jc w:val="both"/>
        <w:rPr>
          <w:rFonts w:ascii="Times New Roman" w:hAnsi="Times New Roman"/>
        </w:rPr>
      </w:pPr>
      <w:r w:rsidRPr="00B841A3">
        <w:rPr>
          <w:rFonts w:ascii="Times New Roman" w:hAnsi="Times New Roman"/>
        </w:rPr>
        <w:tab/>
        <w:t>Section 374</w:t>
      </w:r>
      <w:r w:rsidR="00760273" w:rsidRPr="00B841A3">
        <w:rPr>
          <w:rFonts w:ascii="Times New Roman" w:hAnsi="Times New Roman"/>
        </w:rPr>
        <w:t>(2)</w:t>
      </w:r>
      <w:r w:rsidRPr="00B841A3">
        <w:rPr>
          <w:rFonts w:ascii="Times New Roman" w:hAnsi="Times New Roman"/>
        </w:rPr>
        <w:t xml:space="preserve"> provides</w:t>
      </w:r>
      <w:r w:rsidR="00926810" w:rsidRPr="00B841A3">
        <w:rPr>
          <w:rFonts w:ascii="Times New Roman" w:hAnsi="Times New Roman"/>
        </w:rPr>
        <w:t xml:space="preserve"> </w:t>
      </w:r>
      <w:r w:rsidR="00760273" w:rsidRPr="00B841A3">
        <w:rPr>
          <w:rFonts w:ascii="Times New Roman" w:hAnsi="Times New Roman"/>
        </w:rPr>
        <w:t>that</w:t>
      </w:r>
      <w:r w:rsidR="00926810" w:rsidRPr="00B841A3">
        <w:rPr>
          <w:rFonts w:ascii="Times New Roman" w:hAnsi="Times New Roman"/>
        </w:rPr>
        <w:t>, subject to s</w:t>
      </w:r>
      <w:r w:rsidR="00A639FA" w:rsidRPr="00B841A3">
        <w:rPr>
          <w:rFonts w:ascii="Times New Roman" w:hAnsi="Times New Roman"/>
        </w:rPr>
        <w:t> </w:t>
      </w:r>
      <w:r w:rsidR="00926810" w:rsidRPr="00B841A3">
        <w:rPr>
          <w:rFonts w:ascii="Times New Roman" w:hAnsi="Times New Roman"/>
        </w:rPr>
        <w:t>374(3),</w:t>
      </w:r>
      <w:r w:rsidR="00760273" w:rsidRPr="00B841A3">
        <w:rPr>
          <w:rFonts w:ascii="Times New Roman" w:hAnsi="Times New Roman"/>
        </w:rPr>
        <w:t xml:space="preserve"> a recording of a special hearing is admissible in evidence as if its contents were the direct testimony of the complainant</w:t>
      </w:r>
      <w:r w:rsidR="006E4E4E" w:rsidRPr="00B841A3">
        <w:rPr>
          <w:rFonts w:ascii="Times New Roman" w:hAnsi="Times New Roman"/>
        </w:rPr>
        <w:t xml:space="preserve"> in the proceeding</w:t>
      </w:r>
      <w:r w:rsidR="00955F7B" w:rsidRPr="00B841A3">
        <w:rPr>
          <w:rFonts w:ascii="Times New Roman" w:hAnsi="Times New Roman"/>
        </w:rPr>
        <w:t xml:space="preserve"> and, subject to contrary order of the court</w:t>
      </w:r>
      <w:r w:rsidR="008C7EA6" w:rsidRPr="00B841A3">
        <w:rPr>
          <w:rFonts w:ascii="Times New Roman" w:hAnsi="Times New Roman"/>
        </w:rPr>
        <w:t>,</w:t>
      </w:r>
      <w:r w:rsidR="00955F7B" w:rsidRPr="00B841A3">
        <w:rPr>
          <w:rFonts w:ascii="Times New Roman" w:hAnsi="Times New Roman"/>
        </w:rPr>
        <w:t xml:space="preserve"> in any new trial or appeal from the proceeding and in certain other related matters</w:t>
      </w:r>
      <w:r w:rsidR="004C7E3D" w:rsidRPr="00B841A3">
        <w:rPr>
          <w:rFonts w:ascii="Times New Roman" w:hAnsi="Times New Roman"/>
        </w:rPr>
        <w:t>.</w:t>
      </w:r>
      <w:r w:rsidR="006E4E4E" w:rsidRPr="00B841A3">
        <w:rPr>
          <w:rFonts w:ascii="Times New Roman" w:hAnsi="Times New Roman"/>
        </w:rPr>
        <w:t xml:space="preserve"> </w:t>
      </w:r>
      <w:r w:rsidR="00A0114B" w:rsidRPr="00B841A3">
        <w:rPr>
          <w:rFonts w:ascii="Times New Roman" w:hAnsi="Times New Roman"/>
        </w:rPr>
        <w:t>B</w:t>
      </w:r>
      <w:r w:rsidR="006E4E4E" w:rsidRPr="00B841A3">
        <w:rPr>
          <w:rFonts w:ascii="Times New Roman" w:hAnsi="Times New Roman"/>
        </w:rPr>
        <w:t>y s 374(3)</w:t>
      </w:r>
      <w:r w:rsidR="00412DE8" w:rsidRPr="00B841A3">
        <w:rPr>
          <w:rFonts w:ascii="Times New Roman" w:hAnsi="Times New Roman"/>
        </w:rPr>
        <w:t>,</w:t>
      </w:r>
      <w:r w:rsidR="006E4E4E" w:rsidRPr="00B841A3">
        <w:rPr>
          <w:rFonts w:ascii="Times New Roman" w:hAnsi="Times New Roman"/>
        </w:rPr>
        <w:t xml:space="preserve"> the </w:t>
      </w:r>
      <w:r w:rsidR="00967446" w:rsidRPr="00B841A3">
        <w:rPr>
          <w:rFonts w:ascii="Times New Roman" w:hAnsi="Times New Roman"/>
        </w:rPr>
        <w:t>court may rule as inadmissible the whole or any part of the contents of a recording and, if so, the court may direct that the recording be edited or altered to delete any part of it that is inadmissible.</w:t>
      </w:r>
    </w:p>
    <w:p w14:paraId="010A1B4E" w14:textId="5C340E7C" w:rsidR="00967446" w:rsidRPr="00B841A3" w:rsidRDefault="00967446"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B17E49" w:rsidRPr="00B841A3">
        <w:rPr>
          <w:rFonts w:ascii="Times New Roman" w:hAnsi="Times New Roman"/>
        </w:rPr>
        <w:t>Under s 376(1)</w:t>
      </w:r>
      <w:r w:rsidR="00926810" w:rsidRPr="00B841A3">
        <w:rPr>
          <w:rFonts w:ascii="Times New Roman" w:hAnsi="Times New Roman"/>
        </w:rPr>
        <w:t>,</w:t>
      </w:r>
      <w:r w:rsidR="00B17E49" w:rsidRPr="00B841A3">
        <w:rPr>
          <w:rFonts w:ascii="Times New Roman" w:hAnsi="Times New Roman"/>
        </w:rPr>
        <w:t xml:space="preserve"> </w:t>
      </w:r>
      <w:r w:rsidR="004839BF" w:rsidRPr="00B841A3">
        <w:rPr>
          <w:rFonts w:ascii="Times New Roman" w:hAnsi="Times New Roman"/>
        </w:rPr>
        <w:t>a "complainant whose evidence is recorded under section 370 cannot be cross</w:t>
      </w:r>
      <w:r w:rsidR="00926810" w:rsidRPr="00B841A3">
        <w:rPr>
          <w:rFonts w:ascii="Times New Roman" w:hAnsi="Times New Roman"/>
        </w:rPr>
        <w:noBreakHyphen/>
      </w:r>
      <w:r w:rsidR="004839BF" w:rsidRPr="00B841A3">
        <w:rPr>
          <w:rFonts w:ascii="Times New Roman" w:hAnsi="Times New Roman"/>
        </w:rPr>
        <w:t>examined or re</w:t>
      </w:r>
      <w:r w:rsidR="00926810" w:rsidRPr="00B841A3">
        <w:rPr>
          <w:rFonts w:ascii="Times New Roman" w:hAnsi="Times New Roman"/>
        </w:rPr>
        <w:noBreakHyphen/>
      </w:r>
      <w:r w:rsidR="004839BF" w:rsidRPr="00B841A3">
        <w:rPr>
          <w:rFonts w:ascii="Times New Roman" w:hAnsi="Times New Roman"/>
        </w:rPr>
        <w:t>examined without leave"</w:t>
      </w:r>
      <w:r w:rsidR="004A57CD" w:rsidRPr="00B841A3">
        <w:rPr>
          <w:rFonts w:ascii="Times New Roman" w:hAnsi="Times New Roman"/>
        </w:rPr>
        <w:t>.</w:t>
      </w:r>
    </w:p>
    <w:p w14:paraId="42BED0F8" w14:textId="5FE641B2" w:rsidR="001A42C1" w:rsidRPr="00B841A3" w:rsidRDefault="001A42C1" w:rsidP="00B841A3">
      <w:pPr>
        <w:pStyle w:val="HeadingL2"/>
        <w:spacing w:after="260" w:line="280" w:lineRule="exact"/>
        <w:ind w:right="0"/>
        <w:jc w:val="both"/>
        <w:rPr>
          <w:rFonts w:ascii="Times New Roman" w:hAnsi="Times New Roman"/>
        </w:rPr>
      </w:pPr>
      <w:r w:rsidRPr="00B841A3">
        <w:rPr>
          <w:rFonts w:ascii="Times New Roman" w:hAnsi="Times New Roman"/>
        </w:rPr>
        <w:t>Ground rules hearings and intermediaries</w:t>
      </w:r>
    </w:p>
    <w:p w14:paraId="37291458" w14:textId="18B4200C" w:rsidR="004423BE" w:rsidRPr="00B841A3" w:rsidRDefault="00575558"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423BE" w:rsidRPr="00B841A3">
        <w:rPr>
          <w:rFonts w:ascii="Times New Roman" w:hAnsi="Times New Roman"/>
        </w:rPr>
        <w:t xml:space="preserve">Part 8.2A </w:t>
      </w:r>
      <w:r w:rsidR="00A5598F" w:rsidRPr="00B841A3">
        <w:rPr>
          <w:rFonts w:ascii="Times New Roman" w:hAnsi="Times New Roman"/>
        </w:rPr>
        <w:t>(Ground rules hearings and intermediaries</w:t>
      </w:r>
      <w:r w:rsidR="00B262DA" w:rsidRPr="00B841A3">
        <w:rPr>
          <w:rFonts w:ascii="Times New Roman" w:hAnsi="Times New Roman"/>
        </w:rPr>
        <w:t>)</w:t>
      </w:r>
      <w:r w:rsidR="00A5598F" w:rsidRPr="00B841A3">
        <w:rPr>
          <w:rFonts w:ascii="Times New Roman" w:hAnsi="Times New Roman"/>
        </w:rPr>
        <w:t xml:space="preserve"> contains Div 1 (Ground rules hearings)</w:t>
      </w:r>
      <w:r w:rsidR="00210430" w:rsidRPr="00B841A3">
        <w:rPr>
          <w:rFonts w:ascii="Times New Roman" w:hAnsi="Times New Roman"/>
        </w:rPr>
        <w:t>, ss 389A</w:t>
      </w:r>
      <w:r w:rsidR="00CC54C3" w:rsidRPr="00B841A3">
        <w:rPr>
          <w:rFonts w:ascii="Times New Roman" w:hAnsi="Times New Roman"/>
        </w:rPr>
        <w:noBreakHyphen/>
      </w:r>
      <w:r w:rsidR="00210430" w:rsidRPr="00B841A3">
        <w:rPr>
          <w:rFonts w:ascii="Times New Roman" w:hAnsi="Times New Roman"/>
        </w:rPr>
        <w:t xml:space="preserve">389E, </w:t>
      </w:r>
      <w:r w:rsidR="00A5598F" w:rsidRPr="00B841A3">
        <w:rPr>
          <w:rFonts w:ascii="Times New Roman" w:hAnsi="Times New Roman"/>
        </w:rPr>
        <w:t>and Div 2 (Intermediaries)</w:t>
      </w:r>
      <w:r w:rsidR="00210430" w:rsidRPr="00B841A3">
        <w:rPr>
          <w:rFonts w:ascii="Times New Roman" w:hAnsi="Times New Roman"/>
        </w:rPr>
        <w:t>, ss </w:t>
      </w:r>
      <w:r w:rsidR="00C55D29" w:rsidRPr="00B841A3">
        <w:rPr>
          <w:rFonts w:ascii="Times New Roman" w:hAnsi="Times New Roman"/>
        </w:rPr>
        <w:t>389F</w:t>
      </w:r>
      <w:r w:rsidR="00CC54C3" w:rsidRPr="00B841A3">
        <w:rPr>
          <w:rFonts w:ascii="Times New Roman" w:hAnsi="Times New Roman"/>
        </w:rPr>
        <w:noBreakHyphen/>
      </w:r>
      <w:r w:rsidR="00C55D29" w:rsidRPr="00B841A3">
        <w:rPr>
          <w:rFonts w:ascii="Times New Roman" w:hAnsi="Times New Roman"/>
        </w:rPr>
        <w:t>389K</w:t>
      </w:r>
      <w:r w:rsidR="00A5598F" w:rsidRPr="00B841A3">
        <w:rPr>
          <w:rFonts w:ascii="Times New Roman" w:hAnsi="Times New Roman"/>
        </w:rPr>
        <w:t>.</w:t>
      </w:r>
      <w:r w:rsidR="00C55D29" w:rsidRPr="00B841A3">
        <w:rPr>
          <w:rFonts w:ascii="Times New Roman" w:hAnsi="Times New Roman"/>
        </w:rPr>
        <w:t xml:space="preserve"> </w:t>
      </w:r>
      <w:r w:rsidR="001D1980" w:rsidRPr="00B841A3">
        <w:rPr>
          <w:rFonts w:ascii="Times New Roman" w:hAnsi="Times New Roman"/>
        </w:rPr>
        <w:t>P</w:t>
      </w:r>
      <w:r w:rsidR="006D52D7" w:rsidRPr="00B841A3">
        <w:rPr>
          <w:rFonts w:ascii="Times New Roman" w:hAnsi="Times New Roman"/>
        </w:rPr>
        <w:t>ar</w:t>
      </w:r>
      <w:r w:rsidR="001D1980" w:rsidRPr="00B841A3">
        <w:rPr>
          <w:rFonts w:ascii="Times New Roman" w:hAnsi="Times New Roman"/>
        </w:rPr>
        <w:t xml:space="preserve">t 8.2A was </w:t>
      </w:r>
      <w:r w:rsidR="00582372" w:rsidRPr="00B841A3">
        <w:rPr>
          <w:rFonts w:ascii="Times New Roman" w:hAnsi="Times New Roman"/>
        </w:rPr>
        <w:t xml:space="preserve">inserted into the </w:t>
      </w:r>
      <w:r w:rsidR="00582372" w:rsidRPr="00B841A3">
        <w:rPr>
          <w:rFonts w:ascii="Times New Roman" w:hAnsi="Times New Roman"/>
          <w:i/>
          <w:iCs/>
        </w:rPr>
        <w:t>Criminal Procedure Act</w:t>
      </w:r>
      <w:r w:rsidR="00582372" w:rsidRPr="00B841A3">
        <w:rPr>
          <w:rFonts w:ascii="Times New Roman" w:hAnsi="Times New Roman"/>
        </w:rPr>
        <w:t xml:space="preserve"> by the </w:t>
      </w:r>
      <w:r w:rsidR="00582372" w:rsidRPr="00B841A3">
        <w:rPr>
          <w:rFonts w:ascii="Times New Roman" w:hAnsi="Times New Roman"/>
          <w:i/>
          <w:iCs/>
        </w:rPr>
        <w:t xml:space="preserve">Justice Legislation Amendment (Victims) </w:t>
      </w:r>
      <w:r w:rsidR="00E01F9A" w:rsidRPr="00B841A3">
        <w:rPr>
          <w:rFonts w:ascii="Times New Roman" w:hAnsi="Times New Roman"/>
          <w:i/>
          <w:iCs/>
        </w:rPr>
        <w:t xml:space="preserve">Act </w:t>
      </w:r>
      <w:r w:rsidR="00582372" w:rsidRPr="00B841A3">
        <w:rPr>
          <w:rFonts w:ascii="Times New Roman" w:hAnsi="Times New Roman"/>
          <w:i/>
          <w:iCs/>
        </w:rPr>
        <w:t>201</w:t>
      </w:r>
      <w:r w:rsidR="001D7724" w:rsidRPr="00B841A3">
        <w:rPr>
          <w:rFonts w:ascii="Times New Roman" w:hAnsi="Times New Roman"/>
          <w:i/>
          <w:iCs/>
        </w:rPr>
        <w:t>8</w:t>
      </w:r>
      <w:r w:rsidR="00780136" w:rsidRPr="00B841A3">
        <w:rPr>
          <w:rFonts w:ascii="Times New Roman" w:hAnsi="Times New Roman"/>
        </w:rPr>
        <w:t> </w:t>
      </w:r>
      <w:r w:rsidR="00582372" w:rsidRPr="00B841A3">
        <w:rPr>
          <w:rFonts w:ascii="Times New Roman" w:hAnsi="Times New Roman"/>
        </w:rPr>
        <w:t xml:space="preserve">(Vic). </w:t>
      </w:r>
      <w:r w:rsidR="00500BD4" w:rsidRPr="00B841A3">
        <w:rPr>
          <w:rFonts w:ascii="Times New Roman" w:hAnsi="Times New Roman"/>
        </w:rPr>
        <w:t>In t</w:t>
      </w:r>
      <w:r w:rsidR="00E01F9A" w:rsidRPr="00B841A3">
        <w:rPr>
          <w:rFonts w:ascii="Times New Roman" w:hAnsi="Times New Roman"/>
        </w:rPr>
        <w:t xml:space="preserve">he second reading </w:t>
      </w:r>
      <w:r w:rsidR="00E01F9A" w:rsidRPr="00B841A3">
        <w:rPr>
          <w:rFonts w:ascii="Times New Roman" w:hAnsi="Times New Roman"/>
        </w:rPr>
        <w:lastRenderedPageBreak/>
        <w:t xml:space="preserve">speech relating to </w:t>
      </w:r>
      <w:r w:rsidR="00950FB9" w:rsidRPr="00B841A3">
        <w:rPr>
          <w:rFonts w:ascii="Times New Roman" w:hAnsi="Times New Roman"/>
        </w:rPr>
        <w:t xml:space="preserve">that </w:t>
      </w:r>
      <w:r w:rsidR="00801B92" w:rsidRPr="00B841A3">
        <w:rPr>
          <w:rFonts w:ascii="Times New Roman" w:hAnsi="Times New Roman"/>
        </w:rPr>
        <w:t>Act</w:t>
      </w:r>
      <w:r w:rsidR="00B775C2" w:rsidRPr="00B841A3">
        <w:rPr>
          <w:rFonts w:ascii="Times New Roman" w:hAnsi="Times New Roman"/>
        </w:rPr>
        <w:t>,</w:t>
      </w:r>
      <w:r w:rsidR="00801B92" w:rsidRPr="00B841A3">
        <w:rPr>
          <w:rStyle w:val="FootnoteReference"/>
          <w:rFonts w:ascii="Times New Roman" w:hAnsi="Times New Roman"/>
          <w:sz w:val="24"/>
        </w:rPr>
        <w:footnoteReference w:id="14"/>
      </w:r>
      <w:r w:rsidR="00500BD4" w:rsidRPr="00B841A3">
        <w:rPr>
          <w:rFonts w:ascii="Times New Roman" w:hAnsi="Times New Roman"/>
        </w:rPr>
        <w:t xml:space="preserve"> the </w:t>
      </w:r>
      <w:r w:rsidR="00564940" w:rsidRPr="00B841A3">
        <w:rPr>
          <w:rFonts w:ascii="Times New Roman" w:hAnsi="Times New Roman"/>
        </w:rPr>
        <w:t>Attorney</w:t>
      </w:r>
      <w:r w:rsidR="00CD5531" w:rsidRPr="00B841A3">
        <w:rPr>
          <w:rFonts w:ascii="Times New Roman" w:hAnsi="Times New Roman"/>
        </w:rPr>
        <w:noBreakHyphen/>
      </w:r>
      <w:r w:rsidR="00564940" w:rsidRPr="00B841A3">
        <w:rPr>
          <w:rFonts w:ascii="Times New Roman" w:hAnsi="Times New Roman"/>
        </w:rPr>
        <w:t xml:space="preserve">General </w:t>
      </w:r>
      <w:r w:rsidR="00863D5C" w:rsidRPr="00B841A3">
        <w:rPr>
          <w:rFonts w:ascii="Times New Roman" w:hAnsi="Times New Roman"/>
        </w:rPr>
        <w:t>for</w:t>
      </w:r>
      <w:r w:rsidR="00B775C2" w:rsidRPr="00B841A3">
        <w:rPr>
          <w:rFonts w:ascii="Times New Roman" w:hAnsi="Times New Roman"/>
        </w:rPr>
        <w:t xml:space="preserve"> Victoria </w:t>
      </w:r>
      <w:r w:rsidR="00670B4B" w:rsidRPr="00B841A3">
        <w:rPr>
          <w:rFonts w:ascii="Times New Roman" w:hAnsi="Times New Roman"/>
        </w:rPr>
        <w:t xml:space="preserve">made a statement of compatibility </w:t>
      </w:r>
      <w:r w:rsidR="00500BD4" w:rsidRPr="00B841A3">
        <w:rPr>
          <w:rFonts w:ascii="Times New Roman" w:hAnsi="Times New Roman"/>
        </w:rPr>
        <w:t xml:space="preserve">as required by s 28 of </w:t>
      </w:r>
      <w:r w:rsidR="00573A25" w:rsidRPr="00B841A3">
        <w:rPr>
          <w:rFonts w:ascii="Times New Roman" w:hAnsi="Times New Roman"/>
        </w:rPr>
        <w:t>the Charter</w:t>
      </w:r>
      <w:r w:rsidR="00C16013" w:rsidRPr="00B841A3">
        <w:rPr>
          <w:rFonts w:ascii="Times New Roman" w:hAnsi="Times New Roman"/>
        </w:rPr>
        <w:t xml:space="preserve">, </w:t>
      </w:r>
      <w:r w:rsidR="00564940" w:rsidRPr="00B841A3">
        <w:rPr>
          <w:rFonts w:ascii="Times New Roman" w:hAnsi="Times New Roman"/>
        </w:rPr>
        <w:t>saying that "</w:t>
      </w:r>
      <w:r w:rsidR="008B7322" w:rsidRPr="00B841A3">
        <w:rPr>
          <w:rFonts w:ascii="Times New Roman" w:hAnsi="Times New Roman"/>
        </w:rPr>
        <w:t>[i]n my opinion, the Justice Legislation Amendment (Victims) Bill</w:t>
      </w:r>
      <w:r w:rsidR="00780136" w:rsidRPr="00B841A3">
        <w:rPr>
          <w:rFonts w:ascii="Times New Roman" w:hAnsi="Times New Roman"/>
        </w:rPr>
        <w:t> </w:t>
      </w:r>
      <w:r w:rsidR="008B7322" w:rsidRPr="00B841A3">
        <w:rPr>
          <w:rFonts w:ascii="Times New Roman" w:hAnsi="Times New Roman"/>
        </w:rPr>
        <w:t xml:space="preserve">2017, as introduced to the Legislative Assembly, is compatible </w:t>
      </w:r>
      <w:r w:rsidR="006B0958" w:rsidRPr="00B841A3">
        <w:rPr>
          <w:rFonts w:ascii="Times New Roman" w:hAnsi="Times New Roman"/>
        </w:rPr>
        <w:t>with</w:t>
      </w:r>
      <w:r w:rsidR="008B7322" w:rsidRPr="00B841A3">
        <w:rPr>
          <w:rFonts w:ascii="Times New Roman" w:hAnsi="Times New Roman"/>
        </w:rPr>
        <w:t xml:space="preserve"> human rights as set out in the charter. I base</w:t>
      </w:r>
      <w:r w:rsidR="006B0958" w:rsidRPr="00B841A3">
        <w:rPr>
          <w:rFonts w:ascii="Times New Roman" w:hAnsi="Times New Roman"/>
        </w:rPr>
        <w:t xml:space="preserve"> </w:t>
      </w:r>
      <w:r w:rsidR="008B7322" w:rsidRPr="00B841A3">
        <w:rPr>
          <w:rFonts w:ascii="Times New Roman" w:hAnsi="Times New Roman"/>
        </w:rPr>
        <w:t>my opinion on the reasons outlined in this statement.</w:t>
      </w:r>
      <w:r w:rsidR="006B0958" w:rsidRPr="00B841A3">
        <w:rPr>
          <w:rFonts w:ascii="Times New Roman" w:hAnsi="Times New Roman"/>
        </w:rPr>
        <w:t>"</w:t>
      </w:r>
      <w:r w:rsidR="00200D1F" w:rsidRPr="00B841A3">
        <w:rPr>
          <w:rStyle w:val="FootnoteReference"/>
          <w:rFonts w:ascii="Times New Roman" w:hAnsi="Times New Roman"/>
          <w:sz w:val="24"/>
        </w:rPr>
        <w:footnoteReference w:id="15"/>
      </w:r>
      <w:r w:rsidR="008B7322" w:rsidRPr="00B841A3">
        <w:rPr>
          <w:rFonts w:ascii="Times New Roman" w:hAnsi="Times New Roman"/>
        </w:rPr>
        <w:t xml:space="preserve"> </w:t>
      </w:r>
      <w:r w:rsidR="006B0958" w:rsidRPr="00B841A3">
        <w:rPr>
          <w:rFonts w:ascii="Times New Roman" w:hAnsi="Times New Roman"/>
        </w:rPr>
        <w:t xml:space="preserve">In dealing with </w:t>
      </w:r>
      <w:r w:rsidR="007C1980" w:rsidRPr="00B841A3">
        <w:rPr>
          <w:rFonts w:ascii="Times New Roman" w:hAnsi="Times New Roman"/>
        </w:rPr>
        <w:t xml:space="preserve">s 24 of </w:t>
      </w:r>
      <w:r w:rsidR="006B0958" w:rsidRPr="00B841A3">
        <w:rPr>
          <w:rFonts w:ascii="Times New Roman" w:hAnsi="Times New Roman"/>
        </w:rPr>
        <w:t>the Charter</w:t>
      </w:r>
      <w:r w:rsidR="007C1980" w:rsidRPr="00B841A3">
        <w:rPr>
          <w:rFonts w:ascii="Times New Roman" w:hAnsi="Times New Roman"/>
        </w:rPr>
        <w:t xml:space="preserve">, </w:t>
      </w:r>
      <w:r w:rsidR="006B0958" w:rsidRPr="00B841A3">
        <w:rPr>
          <w:rFonts w:ascii="Times New Roman" w:hAnsi="Times New Roman"/>
        </w:rPr>
        <w:t>the Attorney</w:t>
      </w:r>
      <w:r w:rsidR="00C46B4B" w:rsidRPr="00B841A3">
        <w:rPr>
          <w:rFonts w:ascii="Times New Roman" w:hAnsi="Times New Roman"/>
        </w:rPr>
        <w:noBreakHyphen/>
      </w:r>
      <w:r w:rsidR="006B0958" w:rsidRPr="00B841A3">
        <w:rPr>
          <w:rFonts w:ascii="Times New Roman" w:hAnsi="Times New Roman"/>
        </w:rPr>
        <w:t>General said</w:t>
      </w:r>
      <w:r w:rsidR="00715ECE" w:rsidRPr="00B841A3">
        <w:rPr>
          <w:rFonts w:ascii="Times New Roman" w:hAnsi="Times New Roman"/>
        </w:rPr>
        <w:t xml:space="preserve"> in the statement of compatibility</w:t>
      </w:r>
      <w:r w:rsidR="007C1980" w:rsidRPr="00B841A3">
        <w:rPr>
          <w:rFonts w:ascii="Times New Roman" w:hAnsi="Times New Roman"/>
        </w:rPr>
        <w:t>:</w:t>
      </w:r>
      <w:r w:rsidR="002524D2" w:rsidRPr="00B841A3">
        <w:rPr>
          <w:rStyle w:val="FootnoteReference"/>
          <w:rFonts w:ascii="Times New Roman" w:hAnsi="Times New Roman"/>
          <w:sz w:val="24"/>
        </w:rPr>
        <w:footnoteReference w:id="16"/>
      </w:r>
    </w:p>
    <w:p w14:paraId="4E02BAF2" w14:textId="77777777" w:rsidR="00B841A3" w:rsidRDefault="007C1980" w:rsidP="00B841A3">
      <w:pPr>
        <w:pStyle w:val="leftright"/>
        <w:spacing w:before="0" w:after="260" w:line="280" w:lineRule="exact"/>
        <w:ind w:right="0"/>
        <w:jc w:val="both"/>
        <w:rPr>
          <w:rFonts w:ascii="Times New Roman" w:hAnsi="Times New Roman"/>
        </w:rPr>
      </w:pPr>
      <w:r w:rsidRPr="00B841A3">
        <w:rPr>
          <w:rFonts w:ascii="Times New Roman" w:hAnsi="Times New Roman"/>
        </w:rPr>
        <w:t>"A fair trial does not require a hearing with the most favourable procedures for t</w:t>
      </w:r>
      <w:r w:rsidR="00985D4B" w:rsidRPr="00B841A3">
        <w:rPr>
          <w:rFonts w:ascii="Times New Roman" w:hAnsi="Times New Roman"/>
        </w:rPr>
        <w:t>h</w:t>
      </w:r>
      <w:r w:rsidRPr="00B841A3">
        <w:rPr>
          <w:rFonts w:ascii="Times New Roman" w:hAnsi="Times New Roman"/>
        </w:rPr>
        <w:t xml:space="preserve">e accused: it must take into account other interests, including the interests of the victim and of society generally in having a person brought to justice. Any limitation on the right to a fair hearing by altering the way that evidence may be presented in </w:t>
      </w:r>
      <w:r w:rsidR="002524D2" w:rsidRPr="00B841A3">
        <w:rPr>
          <w:rFonts w:ascii="Times New Roman" w:hAnsi="Times New Roman"/>
        </w:rPr>
        <w:t xml:space="preserve">court </w:t>
      </w:r>
      <w:r w:rsidRPr="00B841A3">
        <w:rPr>
          <w:rFonts w:ascii="Times New Roman" w:hAnsi="Times New Roman"/>
        </w:rPr>
        <w:t>is balanced with</w:t>
      </w:r>
      <w:r w:rsidR="002524D2" w:rsidRPr="00B841A3">
        <w:rPr>
          <w:rFonts w:ascii="Times New Roman" w:hAnsi="Times New Roman"/>
        </w:rPr>
        <w:t xml:space="preserve"> </w:t>
      </w:r>
      <w:r w:rsidRPr="00B841A3">
        <w:rPr>
          <w:rFonts w:ascii="Times New Roman" w:hAnsi="Times New Roman"/>
        </w:rPr>
        <w:t>these broader considerations.</w:t>
      </w:r>
      <w:r w:rsidR="002524D2" w:rsidRPr="00B841A3">
        <w:rPr>
          <w:rFonts w:ascii="Times New Roman" w:hAnsi="Times New Roman"/>
        </w:rPr>
        <w:t>"</w:t>
      </w:r>
    </w:p>
    <w:p w14:paraId="41E71380" w14:textId="1160EA21" w:rsidR="00670B4B" w:rsidRPr="00B841A3" w:rsidRDefault="00670B4B" w:rsidP="00B841A3">
      <w:pPr>
        <w:pStyle w:val="FixListStyle"/>
        <w:spacing w:after="260" w:line="280" w:lineRule="exact"/>
        <w:ind w:right="0"/>
        <w:jc w:val="both"/>
        <w:rPr>
          <w:rFonts w:ascii="Times New Roman" w:hAnsi="Times New Roman"/>
        </w:rPr>
      </w:pPr>
      <w:r w:rsidRPr="00B841A3">
        <w:rPr>
          <w:rFonts w:ascii="Times New Roman" w:hAnsi="Times New Roman"/>
        </w:rPr>
        <w:tab/>
        <w:t>In the second reading speech itself</w:t>
      </w:r>
      <w:r w:rsidR="005775E2" w:rsidRPr="00B841A3">
        <w:rPr>
          <w:rFonts w:ascii="Times New Roman" w:hAnsi="Times New Roman"/>
        </w:rPr>
        <w:t>,</w:t>
      </w:r>
      <w:r w:rsidRPr="00B841A3">
        <w:rPr>
          <w:rFonts w:ascii="Times New Roman" w:hAnsi="Times New Roman"/>
        </w:rPr>
        <w:t xml:space="preserve"> the Attorney</w:t>
      </w:r>
      <w:r w:rsidR="000D76C5" w:rsidRPr="00B841A3">
        <w:rPr>
          <w:rFonts w:ascii="Times New Roman" w:hAnsi="Times New Roman"/>
        </w:rPr>
        <w:noBreakHyphen/>
      </w:r>
      <w:r w:rsidRPr="00B841A3">
        <w:rPr>
          <w:rFonts w:ascii="Times New Roman" w:hAnsi="Times New Roman"/>
        </w:rPr>
        <w:t xml:space="preserve">General said </w:t>
      </w:r>
      <w:r w:rsidR="001E0416" w:rsidRPr="00B841A3">
        <w:rPr>
          <w:rFonts w:ascii="Times New Roman" w:hAnsi="Times New Roman"/>
        </w:rPr>
        <w:t>that the "bill contains a number of criminal justice</w:t>
      </w:r>
      <w:r w:rsidR="00A252C2" w:rsidRPr="00B841A3">
        <w:rPr>
          <w:rFonts w:ascii="Times New Roman" w:hAnsi="Times New Roman"/>
        </w:rPr>
        <w:noBreakHyphen/>
      </w:r>
      <w:r w:rsidR="001E0416" w:rsidRPr="00B841A3">
        <w:rPr>
          <w:rFonts w:ascii="Times New Roman" w:hAnsi="Times New Roman"/>
        </w:rPr>
        <w:t>related reforms</w:t>
      </w:r>
      <w:r w:rsidR="00875862" w:rsidRPr="00B841A3">
        <w:rPr>
          <w:rFonts w:ascii="Times New Roman" w:hAnsi="Times New Roman"/>
        </w:rPr>
        <w:t>,</w:t>
      </w:r>
      <w:r w:rsidR="001E0416" w:rsidRPr="00B841A3">
        <w:rPr>
          <w:rFonts w:ascii="Times New Roman" w:hAnsi="Times New Roman"/>
        </w:rPr>
        <w:t xml:space="preserve"> with a particular focus on improving the experiences of witnesses and victims in the criminal justice system"</w:t>
      </w:r>
      <w:r w:rsidR="005775E2" w:rsidRPr="00B841A3">
        <w:rPr>
          <w:rFonts w:ascii="Times New Roman" w:hAnsi="Times New Roman"/>
        </w:rPr>
        <w:t>.</w:t>
      </w:r>
      <w:r w:rsidR="001E0416" w:rsidRPr="00B841A3">
        <w:rPr>
          <w:rStyle w:val="FootnoteReference"/>
          <w:rFonts w:ascii="Times New Roman" w:hAnsi="Times New Roman"/>
          <w:sz w:val="24"/>
        </w:rPr>
        <w:footnoteReference w:id="17"/>
      </w:r>
      <w:r w:rsidR="00313F09" w:rsidRPr="00B841A3">
        <w:rPr>
          <w:rFonts w:ascii="Times New Roman" w:hAnsi="Times New Roman"/>
        </w:rPr>
        <w:t xml:space="preserve"> </w:t>
      </w:r>
      <w:r w:rsidR="00E9461D" w:rsidRPr="00B841A3">
        <w:rPr>
          <w:rFonts w:ascii="Times New Roman" w:hAnsi="Times New Roman"/>
        </w:rPr>
        <w:t xml:space="preserve">The principal provisions to that end </w:t>
      </w:r>
      <w:r w:rsidR="00B3307A" w:rsidRPr="00B841A3">
        <w:rPr>
          <w:rFonts w:ascii="Times New Roman" w:hAnsi="Times New Roman"/>
        </w:rPr>
        <w:t xml:space="preserve">concern </w:t>
      </w:r>
      <w:r w:rsidR="00E9461D" w:rsidRPr="00B841A3">
        <w:rPr>
          <w:rFonts w:ascii="Times New Roman" w:hAnsi="Times New Roman"/>
        </w:rPr>
        <w:t xml:space="preserve">the </w:t>
      </w:r>
      <w:r w:rsidR="007A1334" w:rsidRPr="00B841A3">
        <w:rPr>
          <w:rFonts w:ascii="Times New Roman" w:hAnsi="Times New Roman"/>
        </w:rPr>
        <w:t>introduction of ground rules hearings and intermediaries.</w:t>
      </w:r>
    </w:p>
    <w:p w14:paraId="4E292425" w14:textId="177CA4F3" w:rsidR="009B5661" w:rsidRPr="00B841A3" w:rsidRDefault="009B566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3D23CF" w:rsidRPr="00B841A3">
        <w:rPr>
          <w:rFonts w:ascii="Times New Roman" w:hAnsi="Times New Roman"/>
        </w:rPr>
        <w:t xml:space="preserve">So far </w:t>
      </w:r>
      <w:r w:rsidR="001C4897" w:rsidRPr="00B841A3">
        <w:rPr>
          <w:rFonts w:ascii="Times New Roman" w:hAnsi="Times New Roman"/>
        </w:rPr>
        <w:t>as relevant, s 389</w:t>
      </w:r>
      <w:r w:rsidR="00AC4BE6" w:rsidRPr="00B841A3">
        <w:rPr>
          <w:rFonts w:ascii="Times New Roman" w:hAnsi="Times New Roman"/>
        </w:rPr>
        <w:t>A</w:t>
      </w:r>
      <w:r w:rsidR="001C4897" w:rsidRPr="00B841A3">
        <w:rPr>
          <w:rFonts w:ascii="Times New Roman" w:hAnsi="Times New Roman"/>
        </w:rPr>
        <w:t xml:space="preserve">(1) </w:t>
      </w:r>
      <w:r w:rsidR="00011D90" w:rsidRPr="00B841A3">
        <w:rPr>
          <w:rFonts w:ascii="Times New Roman" w:hAnsi="Times New Roman"/>
        </w:rPr>
        <w:t xml:space="preserve">provides that Div 1 of Pt 8.2A applies to </w:t>
      </w:r>
      <w:r w:rsidR="006F1C98" w:rsidRPr="00B841A3">
        <w:rPr>
          <w:rFonts w:ascii="Times New Roman" w:hAnsi="Times New Roman"/>
        </w:rPr>
        <w:t xml:space="preserve">"a criminal proceeding that relates (wholly or partly) to a charge for </w:t>
      </w:r>
      <w:r w:rsidR="006E66FA" w:rsidRPr="00B841A3">
        <w:rPr>
          <w:rFonts w:ascii="Times New Roman" w:hAnsi="Times New Roman"/>
        </w:rPr>
        <w:t>–</w:t>
      </w:r>
      <w:r w:rsidR="006F1C98" w:rsidRPr="00B841A3">
        <w:rPr>
          <w:rFonts w:ascii="Times New Roman" w:hAnsi="Times New Roman"/>
        </w:rPr>
        <w:t xml:space="preserve"> </w:t>
      </w:r>
      <w:r w:rsidR="00E47EE7" w:rsidRPr="00B841A3">
        <w:rPr>
          <w:rFonts w:ascii="Times New Roman" w:hAnsi="Times New Roman"/>
        </w:rPr>
        <w:t>(a) a sexual offence".</w:t>
      </w:r>
      <w:r w:rsidR="00563505" w:rsidRPr="00B841A3">
        <w:rPr>
          <w:rFonts w:ascii="Times New Roman" w:hAnsi="Times New Roman"/>
        </w:rPr>
        <w:t xml:space="preserve"> </w:t>
      </w:r>
      <w:r w:rsidR="00353E4D" w:rsidRPr="00B841A3">
        <w:rPr>
          <w:rFonts w:ascii="Times New Roman" w:hAnsi="Times New Roman"/>
        </w:rPr>
        <w:t>At the time</w:t>
      </w:r>
      <w:r w:rsidR="00D12CFF" w:rsidRPr="00B841A3">
        <w:rPr>
          <w:rFonts w:ascii="Times New Roman" w:hAnsi="Times New Roman"/>
        </w:rPr>
        <w:t xml:space="preserve"> of the ground rules hearing</w:t>
      </w:r>
      <w:r w:rsidR="00353E4D" w:rsidRPr="00B841A3">
        <w:rPr>
          <w:rFonts w:ascii="Times New Roman" w:hAnsi="Times New Roman"/>
        </w:rPr>
        <w:t>, s</w:t>
      </w:r>
      <w:r w:rsidR="00563505" w:rsidRPr="00B841A3">
        <w:rPr>
          <w:rFonts w:ascii="Times New Roman" w:hAnsi="Times New Roman"/>
        </w:rPr>
        <w:t> </w:t>
      </w:r>
      <w:r w:rsidR="00353E4D" w:rsidRPr="00B841A3">
        <w:rPr>
          <w:rFonts w:ascii="Times New Roman" w:hAnsi="Times New Roman"/>
        </w:rPr>
        <w:t>389A(</w:t>
      </w:r>
      <w:r w:rsidR="00543EA7" w:rsidRPr="00B841A3">
        <w:rPr>
          <w:rFonts w:ascii="Times New Roman" w:hAnsi="Times New Roman"/>
        </w:rPr>
        <w:t>3)(</w:t>
      </w:r>
      <w:r w:rsidR="00DE0ED3" w:rsidRPr="00B841A3">
        <w:rPr>
          <w:rFonts w:ascii="Times New Roman" w:hAnsi="Times New Roman"/>
        </w:rPr>
        <w:t>a</w:t>
      </w:r>
      <w:r w:rsidR="00543EA7" w:rsidRPr="00B841A3">
        <w:rPr>
          <w:rFonts w:ascii="Times New Roman" w:hAnsi="Times New Roman"/>
        </w:rPr>
        <w:t>)</w:t>
      </w:r>
      <w:r w:rsidR="00563505" w:rsidRPr="00B841A3">
        <w:rPr>
          <w:rFonts w:ascii="Times New Roman" w:hAnsi="Times New Roman"/>
        </w:rPr>
        <w:t xml:space="preserve"> </w:t>
      </w:r>
      <w:r w:rsidR="00543EA7" w:rsidRPr="00B841A3">
        <w:rPr>
          <w:rFonts w:ascii="Times New Roman" w:hAnsi="Times New Roman"/>
        </w:rPr>
        <w:t>provided that Div</w:t>
      </w:r>
      <w:r w:rsidR="00563505" w:rsidRPr="00B841A3">
        <w:rPr>
          <w:rFonts w:ascii="Times New Roman" w:hAnsi="Times New Roman"/>
        </w:rPr>
        <w:t> </w:t>
      </w:r>
      <w:r w:rsidR="00543EA7" w:rsidRPr="00B841A3">
        <w:rPr>
          <w:rFonts w:ascii="Times New Roman" w:hAnsi="Times New Roman"/>
        </w:rPr>
        <w:t>1 of Pt</w:t>
      </w:r>
      <w:r w:rsidR="00563505" w:rsidRPr="00B841A3">
        <w:rPr>
          <w:rFonts w:ascii="Times New Roman" w:hAnsi="Times New Roman"/>
        </w:rPr>
        <w:t> </w:t>
      </w:r>
      <w:r w:rsidR="00543EA7" w:rsidRPr="00B841A3">
        <w:rPr>
          <w:rFonts w:ascii="Times New Roman" w:hAnsi="Times New Roman"/>
        </w:rPr>
        <w:t xml:space="preserve">8.2A </w:t>
      </w:r>
      <w:r w:rsidR="00E869B3" w:rsidRPr="00B841A3">
        <w:rPr>
          <w:rFonts w:ascii="Times New Roman" w:hAnsi="Times New Roman"/>
        </w:rPr>
        <w:t xml:space="preserve">applies </w:t>
      </w:r>
      <w:r w:rsidR="00543EA7" w:rsidRPr="00B841A3">
        <w:rPr>
          <w:rFonts w:ascii="Times New Roman" w:hAnsi="Times New Roman"/>
        </w:rPr>
        <w:t xml:space="preserve">to a </w:t>
      </w:r>
      <w:r w:rsidR="00563505" w:rsidRPr="00B841A3">
        <w:rPr>
          <w:rFonts w:ascii="Times New Roman" w:hAnsi="Times New Roman"/>
        </w:rPr>
        <w:t>witness</w:t>
      </w:r>
      <w:r w:rsidR="00543EA7" w:rsidRPr="00B841A3">
        <w:rPr>
          <w:rFonts w:ascii="Times New Roman" w:hAnsi="Times New Roman"/>
        </w:rPr>
        <w:t xml:space="preserve"> (including a complainant)</w:t>
      </w:r>
      <w:r w:rsidR="00563505" w:rsidRPr="00B841A3">
        <w:rPr>
          <w:rFonts w:ascii="Times New Roman" w:hAnsi="Times New Roman"/>
        </w:rPr>
        <w:t xml:space="preserve"> if the witness is a person under the age of 18 years.</w:t>
      </w:r>
      <w:r w:rsidR="00563505" w:rsidRPr="00B841A3">
        <w:rPr>
          <w:rStyle w:val="FootnoteReference"/>
          <w:rFonts w:ascii="Times New Roman" w:hAnsi="Times New Roman"/>
          <w:sz w:val="24"/>
        </w:rPr>
        <w:footnoteReference w:id="18"/>
      </w:r>
      <w:r w:rsidR="006C34EC" w:rsidRPr="00B841A3">
        <w:rPr>
          <w:rFonts w:ascii="Times New Roman" w:hAnsi="Times New Roman"/>
        </w:rPr>
        <w:t xml:space="preserve"> </w:t>
      </w:r>
    </w:p>
    <w:p w14:paraId="55239D6B" w14:textId="626E5523" w:rsidR="00240C48" w:rsidRPr="00B841A3" w:rsidRDefault="00FF14A4" w:rsidP="00B841A3">
      <w:pPr>
        <w:pStyle w:val="FixListStyle"/>
        <w:spacing w:after="260" w:line="280" w:lineRule="exact"/>
        <w:ind w:right="0"/>
        <w:jc w:val="both"/>
        <w:rPr>
          <w:rFonts w:ascii="Times New Roman" w:hAnsi="Times New Roman"/>
        </w:rPr>
      </w:pPr>
      <w:r w:rsidRPr="00B841A3">
        <w:rPr>
          <w:rFonts w:ascii="Times New Roman" w:hAnsi="Times New Roman"/>
        </w:rPr>
        <w:lastRenderedPageBreak/>
        <w:tab/>
      </w:r>
      <w:r w:rsidR="00240C48" w:rsidRPr="00B841A3">
        <w:rPr>
          <w:rFonts w:ascii="Times New Roman" w:hAnsi="Times New Roman"/>
        </w:rPr>
        <w:t xml:space="preserve">By s 389B(1), </w:t>
      </w:r>
      <w:r w:rsidR="00AF5EA4" w:rsidRPr="00B841A3">
        <w:rPr>
          <w:rFonts w:ascii="Times New Roman" w:hAnsi="Times New Roman"/>
        </w:rPr>
        <w:t>the court may direct that a ground rules hearing is to be held.</w:t>
      </w:r>
      <w:r w:rsidR="00AF5EA4" w:rsidRPr="00B841A3">
        <w:rPr>
          <w:rStyle w:val="FootnoteReference"/>
          <w:rFonts w:ascii="Times New Roman" w:hAnsi="Times New Roman"/>
          <w:sz w:val="24"/>
        </w:rPr>
        <w:footnoteReference w:id="19"/>
      </w:r>
      <w:r w:rsidR="00C43694" w:rsidRPr="00B841A3">
        <w:rPr>
          <w:rFonts w:ascii="Times New Roman" w:hAnsi="Times New Roman"/>
        </w:rPr>
        <w:t xml:space="preserve"> Section 389B(3)</w:t>
      </w:r>
      <w:r w:rsidR="00E67C03" w:rsidRPr="00B841A3">
        <w:rPr>
          <w:rFonts w:ascii="Times New Roman" w:hAnsi="Times New Roman"/>
        </w:rPr>
        <w:t>, at the time of the ground rules hearing in this matter,</w:t>
      </w:r>
      <w:r w:rsidR="00C43694" w:rsidRPr="00B841A3">
        <w:rPr>
          <w:rFonts w:ascii="Times New Roman" w:hAnsi="Times New Roman"/>
        </w:rPr>
        <w:t xml:space="preserve"> provide</w:t>
      </w:r>
      <w:r w:rsidR="00E67C03" w:rsidRPr="00B841A3">
        <w:rPr>
          <w:rFonts w:ascii="Times New Roman" w:hAnsi="Times New Roman"/>
        </w:rPr>
        <w:t>d</w:t>
      </w:r>
      <w:r w:rsidR="00C43694" w:rsidRPr="00B841A3">
        <w:rPr>
          <w:rFonts w:ascii="Times New Roman" w:hAnsi="Times New Roman"/>
        </w:rPr>
        <w:t xml:space="preserve"> that a </w:t>
      </w:r>
      <w:r w:rsidR="00867898" w:rsidRPr="00B841A3">
        <w:rPr>
          <w:rFonts w:ascii="Times New Roman" w:hAnsi="Times New Roman"/>
        </w:rPr>
        <w:t xml:space="preserve">ground rules hearing must be held if an intermediary is appointed under Div 2 of Pt 8.2A. </w:t>
      </w:r>
      <w:r w:rsidR="001870E2" w:rsidRPr="00B841A3">
        <w:rPr>
          <w:rFonts w:ascii="Times New Roman" w:hAnsi="Times New Roman"/>
        </w:rPr>
        <w:t xml:space="preserve">Under s 389C(1), if a ground rules hearing is to be held, it must be held before the commencement of any hearing at which a witness is to give evidence. </w:t>
      </w:r>
      <w:r w:rsidR="00B541DA" w:rsidRPr="00B841A3">
        <w:rPr>
          <w:rFonts w:ascii="Times New Roman" w:hAnsi="Times New Roman"/>
        </w:rPr>
        <w:t>Section 389D</w:t>
      </w:r>
      <w:r w:rsidR="00DB7E79" w:rsidRPr="00B841A3">
        <w:rPr>
          <w:rFonts w:ascii="Times New Roman" w:hAnsi="Times New Roman"/>
        </w:rPr>
        <w:t>(1)</w:t>
      </w:r>
      <w:r w:rsidR="00B541DA" w:rsidRPr="00B841A3">
        <w:rPr>
          <w:rFonts w:ascii="Times New Roman" w:hAnsi="Times New Roman"/>
        </w:rPr>
        <w:t xml:space="preserve"> provides that </w:t>
      </w:r>
      <w:r w:rsidR="00DB7E79" w:rsidRPr="00B841A3">
        <w:rPr>
          <w:rFonts w:ascii="Times New Roman" w:hAnsi="Times New Roman"/>
        </w:rPr>
        <w:t>the following persons must attend a ground rules hearing: (a) a person acting for the prosecution; (b) </w:t>
      </w:r>
      <w:r w:rsidR="006F14D1" w:rsidRPr="00B841A3">
        <w:rPr>
          <w:rFonts w:ascii="Times New Roman" w:hAnsi="Times New Roman"/>
        </w:rPr>
        <w:t>the legal practitioner representing the accused or, if the accused is unrepresented, the accused; (c) </w:t>
      </w:r>
      <w:r w:rsidR="00966742" w:rsidRPr="00B841A3">
        <w:rPr>
          <w:rFonts w:ascii="Times New Roman" w:hAnsi="Times New Roman"/>
        </w:rPr>
        <w:t xml:space="preserve">the intermediary appointed for a witness, if any. </w:t>
      </w:r>
      <w:r w:rsidR="00FA55BE" w:rsidRPr="00B841A3">
        <w:rPr>
          <w:rFonts w:ascii="Times New Roman" w:hAnsi="Times New Roman"/>
        </w:rPr>
        <w:t>By s 389D(2)</w:t>
      </w:r>
      <w:r w:rsidR="00232A31" w:rsidRPr="00B841A3">
        <w:rPr>
          <w:rFonts w:ascii="Times New Roman" w:hAnsi="Times New Roman"/>
        </w:rPr>
        <w:t>,</w:t>
      </w:r>
      <w:r w:rsidR="00FA55BE" w:rsidRPr="00B841A3">
        <w:rPr>
          <w:rFonts w:ascii="Times New Roman" w:hAnsi="Times New Roman"/>
        </w:rPr>
        <w:t xml:space="preserve"> a witness is not required to attend a ground rules hearing. Section 389D(3) provides t</w:t>
      </w:r>
      <w:r w:rsidR="00721628" w:rsidRPr="00B841A3">
        <w:rPr>
          <w:rFonts w:ascii="Times New Roman" w:hAnsi="Times New Roman"/>
        </w:rPr>
        <w:t>h</w:t>
      </w:r>
      <w:r w:rsidR="00FA55BE" w:rsidRPr="00B841A3">
        <w:rPr>
          <w:rFonts w:ascii="Times New Roman" w:hAnsi="Times New Roman"/>
        </w:rPr>
        <w:t xml:space="preserve">at </w:t>
      </w:r>
      <w:r w:rsidR="00721628" w:rsidRPr="00B841A3">
        <w:rPr>
          <w:rFonts w:ascii="Times New Roman" w:hAnsi="Times New Roman"/>
        </w:rPr>
        <w:t>the court may make an order that a witness for whom an intermediary is appointed not attend a ground rules hearing.</w:t>
      </w:r>
    </w:p>
    <w:p w14:paraId="0E9A1989" w14:textId="602444E7" w:rsidR="00721628" w:rsidRPr="00B841A3" w:rsidRDefault="00721628" w:rsidP="00B841A3">
      <w:pPr>
        <w:pStyle w:val="FixListStyle"/>
        <w:spacing w:after="260" w:line="280" w:lineRule="exact"/>
        <w:ind w:right="0"/>
        <w:jc w:val="both"/>
        <w:rPr>
          <w:rFonts w:ascii="Times New Roman" w:hAnsi="Times New Roman"/>
        </w:rPr>
      </w:pPr>
      <w:r w:rsidRPr="00B841A3">
        <w:rPr>
          <w:rFonts w:ascii="Times New Roman" w:hAnsi="Times New Roman"/>
        </w:rPr>
        <w:tab/>
        <w:t>Section 389E</w:t>
      </w:r>
      <w:r w:rsidR="00BA7AD8" w:rsidRPr="00B841A3">
        <w:rPr>
          <w:rFonts w:ascii="Times New Roman" w:hAnsi="Times New Roman"/>
        </w:rPr>
        <w:t xml:space="preserve">(1), contended to be the source of the power for the court to have </w:t>
      </w:r>
      <w:r w:rsidR="00AE7F46" w:rsidRPr="00B841A3">
        <w:rPr>
          <w:rFonts w:ascii="Times New Roman" w:hAnsi="Times New Roman"/>
        </w:rPr>
        <w:t>directed the holding of the meeting</w:t>
      </w:r>
      <w:r w:rsidR="008E4388" w:rsidRPr="00B841A3">
        <w:rPr>
          <w:rFonts w:ascii="Times New Roman" w:hAnsi="Times New Roman"/>
        </w:rPr>
        <w:t xml:space="preserve"> in this case</w:t>
      </w:r>
      <w:r w:rsidR="00AE7F46" w:rsidRPr="00B841A3">
        <w:rPr>
          <w:rFonts w:ascii="Times New Roman" w:hAnsi="Times New Roman"/>
        </w:rPr>
        <w:t>,</w:t>
      </w:r>
      <w:r w:rsidR="003C0D90" w:rsidRPr="00B841A3">
        <w:rPr>
          <w:rFonts w:ascii="Times New Roman" w:hAnsi="Times New Roman"/>
        </w:rPr>
        <w:t xml:space="preserve"> </w:t>
      </w:r>
      <w:r w:rsidR="00AE7F46" w:rsidRPr="00B841A3">
        <w:rPr>
          <w:rFonts w:ascii="Times New Roman" w:hAnsi="Times New Roman"/>
        </w:rPr>
        <w:t>is in these terms:</w:t>
      </w:r>
    </w:p>
    <w:p w14:paraId="480C3B2D" w14:textId="77777777" w:rsidR="00B841A3" w:rsidRDefault="00AE7F46" w:rsidP="00B841A3">
      <w:pPr>
        <w:pStyle w:val="leftright"/>
        <w:spacing w:before="0" w:after="260" w:line="280" w:lineRule="exact"/>
        <w:ind w:right="0"/>
        <w:jc w:val="both"/>
        <w:rPr>
          <w:rFonts w:ascii="Times New Roman" w:hAnsi="Times New Roman"/>
        </w:rPr>
      </w:pPr>
      <w:r w:rsidRPr="00B841A3">
        <w:rPr>
          <w:rFonts w:ascii="Times New Roman" w:hAnsi="Times New Roman"/>
        </w:rPr>
        <w:t>"</w:t>
      </w:r>
      <w:r w:rsidR="004A6286" w:rsidRPr="00B841A3">
        <w:rPr>
          <w:rFonts w:ascii="Times New Roman" w:hAnsi="Times New Roman"/>
        </w:rPr>
        <w:t>At a ground rules hearing, the court may make or vary any direction for the fair and efficient conduct of the proceeding."</w:t>
      </w:r>
    </w:p>
    <w:p w14:paraId="55D11E85" w14:textId="1A8A55DA" w:rsidR="004A6286" w:rsidRPr="00B841A3" w:rsidRDefault="004A6286"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Section 389E(2) provides that, </w:t>
      </w:r>
      <w:r w:rsidR="00951149" w:rsidRPr="00B841A3">
        <w:rPr>
          <w:rFonts w:ascii="Times New Roman" w:hAnsi="Times New Roman"/>
        </w:rPr>
        <w:t xml:space="preserve">without limiting s 389E(1), the court may give one or more </w:t>
      </w:r>
      <w:r w:rsidR="00616E91" w:rsidRPr="00B841A3">
        <w:rPr>
          <w:rFonts w:ascii="Times New Roman" w:hAnsi="Times New Roman"/>
        </w:rPr>
        <w:t xml:space="preserve">of </w:t>
      </w:r>
      <w:r w:rsidR="0059474B" w:rsidRPr="00B841A3">
        <w:rPr>
          <w:rFonts w:ascii="Times New Roman" w:hAnsi="Times New Roman"/>
        </w:rPr>
        <w:t>certain specified directions</w:t>
      </w:r>
      <w:r w:rsidR="00673D30" w:rsidRPr="00B841A3">
        <w:rPr>
          <w:rFonts w:ascii="Times New Roman" w:hAnsi="Times New Roman"/>
        </w:rPr>
        <w:t>,</w:t>
      </w:r>
      <w:r w:rsidR="00616E91" w:rsidRPr="00B841A3">
        <w:rPr>
          <w:rFonts w:ascii="Times New Roman" w:hAnsi="Times New Roman"/>
        </w:rPr>
        <w:t xml:space="preserve"> which, for example, include</w:t>
      </w:r>
      <w:r w:rsidR="00951149" w:rsidRPr="00B841A3">
        <w:rPr>
          <w:rFonts w:ascii="Times New Roman" w:hAnsi="Times New Roman"/>
        </w:rPr>
        <w:t>: "</w:t>
      </w:r>
      <w:r w:rsidR="0073376D" w:rsidRPr="00B841A3">
        <w:rPr>
          <w:rFonts w:ascii="Times New Roman" w:hAnsi="Times New Roman"/>
        </w:rPr>
        <w:t>(a)</w:t>
      </w:r>
      <w:r w:rsidR="00616E91" w:rsidRPr="00B841A3">
        <w:rPr>
          <w:rFonts w:ascii="Times New Roman" w:hAnsi="Times New Roman"/>
        </w:rPr>
        <w:t> </w:t>
      </w:r>
      <w:r w:rsidR="0073376D" w:rsidRPr="00B841A3">
        <w:rPr>
          <w:rFonts w:ascii="Times New Roman" w:hAnsi="Times New Roman"/>
        </w:rPr>
        <w:t>a direction about the manner of questioning a witness; (b)</w:t>
      </w:r>
      <w:r w:rsidR="00616E91" w:rsidRPr="00B841A3">
        <w:rPr>
          <w:rFonts w:ascii="Times New Roman" w:hAnsi="Times New Roman"/>
        </w:rPr>
        <w:t> </w:t>
      </w:r>
      <w:r w:rsidR="0073376D" w:rsidRPr="00B841A3">
        <w:rPr>
          <w:rFonts w:ascii="Times New Roman" w:hAnsi="Times New Roman"/>
        </w:rPr>
        <w:t>a direction about the duration of questioning a witness; (c)</w:t>
      </w:r>
      <w:r w:rsidR="00616E91" w:rsidRPr="00B841A3">
        <w:rPr>
          <w:rFonts w:ascii="Times New Roman" w:hAnsi="Times New Roman"/>
        </w:rPr>
        <w:t> </w:t>
      </w:r>
      <w:r w:rsidR="0073376D" w:rsidRPr="00B841A3">
        <w:rPr>
          <w:rFonts w:ascii="Times New Roman" w:hAnsi="Times New Roman"/>
        </w:rPr>
        <w:t>a direction about the questions that may or may not be put to a witness</w:t>
      </w:r>
      <w:r w:rsidR="00616E91" w:rsidRPr="00B841A3">
        <w:rPr>
          <w:rFonts w:ascii="Times New Roman" w:hAnsi="Times New Roman"/>
        </w:rPr>
        <w:t xml:space="preserve">". </w:t>
      </w:r>
    </w:p>
    <w:p w14:paraId="003E33B8" w14:textId="6149A4F6" w:rsidR="00003585" w:rsidRPr="00B841A3" w:rsidRDefault="00221194"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003585" w:rsidRPr="00B841A3">
        <w:rPr>
          <w:rFonts w:ascii="Times New Roman" w:hAnsi="Times New Roman"/>
        </w:rPr>
        <w:t xml:space="preserve">Section 389F(1) provides that </w:t>
      </w:r>
      <w:r w:rsidR="0077492A" w:rsidRPr="00B841A3">
        <w:rPr>
          <w:rFonts w:ascii="Times New Roman" w:hAnsi="Times New Roman"/>
        </w:rPr>
        <w:t xml:space="preserve">Div 2 </w:t>
      </w:r>
      <w:r w:rsidR="00AA3449" w:rsidRPr="00B841A3">
        <w:rPr>
          <w:rFonts w:ascii="Times New Roman" w:hAnsi="Times New Roman"/>
        </w:rPr>
        <w:t>of Pt 8.2</w:t>
      </w:r>
      <w:r w:rsidR="009C5A1D" w:rsidRPr="00B841A3">
        <w:rPr>
          <w:rFonts w:ascii="Times New Roman" w:hAnsi="Times New Roman"/>
        </w:rPr>
        <w:t>A</w:t>
      </w:r>
      <w:r w:rsidR="004450E3" w:rsidRPr="00B841A3">
        <w:rPr>
          <w:rFonts w:ascii="Times New Roman" w:hAnsi="Times New Roman"/>
        </w:rPr>
        <w:t xml:space="preserve"> </w:t>
      </w:r>
      <w:r w:rsidR="0077492A" w:rsidRPr="00B841A3">
        <w:rPr>
          <w:rFonts w:ascii="Times New Roman" w:hAnsi="Times New Roman"/>
        </w:rPr>
        <w:t xml:space="preserve">applies to a witness (including the complainant) other than the accused in a criminal proceeding if the witness </w:t>
      </w:r>
      <w:r w:rsidR="00D74F42" w:rsidRPr="00B841A3">
        <w:rPr>
          <w:rFonts w:ascii="Times New Roman" w:hAnsi="Times New Roman"/>
        </w:rPr>
        <w:t xml:space="preserve">is under the age of 18 years at the time at which the proceeding commences or has a cognitive impairment and the criminal proceeding is in a participating venue of a court. </w:t>
      </w:r>
    </w:p>
    <w:p w14:paraId="6998E8CF" w14:textId="5401A812" w:rsidR="00D74F42" w:rsidRPr="00B841A3" w:rsidRDefault="00D74F42"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267524" w:rsidRPr="00B841A3">
        <w:rPr>
          <w:rFonts w:ascii="Times New Roman" w:hAnsi="Times New Roman"/>
        </w:rPr>
        <w:t>Section 389H</w:t>
      </w:r>
      <w:r w:rsidR="00673D30" w:rsidRPr="00B841A3">
        <w:rPr>
          <w:rFonts w:ascii="Times New Roman" w:hAnsi="Times New Roman"/>
        </w:rPr>
        <w:t>(1)</w:t>
      </w:r>
      <w:r w:rsidR="00267524" w:rsidRPr="00B841A3">
        <w:rPr>
          <w:rFonts w:ascii="Times New Roman" w:hAnsi="Times New Roman"/>
        </w:rPr>
        <w:t xml:space="preserve"> </w:t>
      </w:r>
      <w:r w:rsidR="00C509E6" w:rsidRPr="00B841A3">
        <w:rPr>
          <w:rFonts w:ascii="Times New Roman" w:hAnsi="Times New Roman"/>
        </w:rPr>
        <w:t>requires</w:t>
      </w:r>
      <w:r w:rsidR="00267524" w:rsidRPr="00B841A3">
        <w:rPr>
          <w:rFonts w:ascii="Times New Roman" w:hAnsi="Times New Roman"/>
        </w:rPr>
        <w:t xml:space="preserve"> the </w:t>
      </w:r>
      <w:r w:rsidR="007716E0" w:rsidRPr="00B841A3">
        <w:rPr>
          <w:rFonts w:ascii="Times New Roman" w:hAnsi="Times New Roman"/>
        </w:rPr>
        <w:t xml:space="preserve">Secretary to the Department of Justice and Regulation to </w:t>
      </w:r>
      <w:r w:rsidR="00267524" w:rsidRPr="00B841A3">
        <w:rPr>
          <w:rFonts w:ascii="Times New Roman" w:hAnsi="Times New Roman"/>
        </w:rPr>
        <w:t>establis</w:t>
      </w:r>
      <w:r w:rsidR="007716E0" w:rsidRPr="00B841A3">
        <w:rPr>
          <w:rFonts w:ascii="Times New Roman" w:hAnsi="Times New Roman"/>
        </w:rPr>
        <w:t xml:space="preserve">h </w:t>
      </w:r>
      <w:r w:rsidR="00267524" w:rsidRPr="00B841A3">
        <w:rPr>
          <w:rFonts w:ascii="Times New Roman" w:hAnsi="Times New Roman"/>
        </w:rPr>
        <w:t xml:space="preserve">a panel of persons </w:t>
      </w:r>
      <w:r w:rsidR="002D5AB0" w:rsidRPr="00B841A3">
        <w:rPr>
          <w:rFonts w:ascii="Times New Roman" w:hAnsi="Times New Roman"/>
        </w:rPr>
        <w:t>who the Secretary is satisfied are suitable persons to be appointed as intermediaries. By s 389H(2)</w:t>
      </w:r>
      <w:r w:rsidR="00BD0508" w:rsidRPr="00B841A3">
        <w:rPr>
          <w:rFonts w:ascii="Times New Roman" w:hAnsi="Times New Roman"/>
        </w:rPr>
        <w:t>,</w:t>
      </w:r>
      <w:r w:rsidR="002D5AB0" w:rsidRPr="00B841A3">
        <w:rPr>
          <w:rFonts w:ascii="Times New Roman" w:hAnsi="Times New Roman"/>
        </w:rPr>
        <w:t xml:space="preserve"> a person must not be on the panel unless the person </w:t>
      </w:r>
      <w:r w:rsidR="00FA4234" w:rsidRPr="00B841A3">
        <w:rPr>
          <w:rFonts w:ascii="Times New Roman" w:hAnsi="Times New Roman"/>
        </w:rPr>
        <w:t xml:space="preserve">has a tertiary qualification in psychology, social work, </w:t>
      </w:r>
      <w:r w:rsidR="00FA4234" w:rsidRPr="00B841A3">
        <w:rPr>
          <w:rFonts w:ascii="Times New Roman" w:hAnsi="Times New Roman"/>
        </w:rPr>
        <w:lastRenderedPageBreak/>
        <w:t>speech pathology or occupational therapy or has other prescribed qualifications, training, experience or skills.</w:t>
      </w:r>
    </w:p>
    <w:p w14:paraId="7CCE3FAE" w14:textId="3AE6E5CA" w:rsidR="007716E0" w:rsidRPr="00B841A3" w:rsidRDefault="00FA4234"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Section 389I(1) provides that the </w:t>
      </w:r>
      <w:r w:rsidR="00424A63" w:rsidRPr="00B841A3">
        <w:rPr>
          <w:rFonts w:ascii="Times New Roman" w:hAnsi="Times New Roman"/>
        </w:rPr>
        <w:t>function of an intermediary is: "(a) to communicate or explain to a witness for whom an intermediary is appointed, questions put to the witness to the extent necessary to enable them to be understood by the witness; and (b) </w:t>
      </w:r>
      <w:r w:rsidR="007C3252" w:rsidRPr="00B841A3">
        <w:rPr>
          <w:rFonts w:ascii="Times New Roman" w:hAnsi="Times New Roman"/>
        </w:rPr>
        <w:t>t</w:t>
      </w:r>
      <w:r w:rsidR="00CC3BFB" w:rsidRPr="00B841A3">
        <w:rPr>
          <w:rFonts w:ascii="Times New Roman" w:hAnsi="Times New Roman"/>
        </w:rPr>
        <w:t>o communicate or explain to a person asking questions of a witness for whom an intermediary is appointed, the answers given by the witness in reply to the extent necessary to enable them to be understood by the person"</w:t>
      </w:r>
      <w:r w:rsidR="00D460B2" w:rsidRPr="00B841A3">
        <w:rPr>
          <w:rFonts w:ascii="Times New Roman" w:hAnsi="Times New Roman"/>
        </w:rPr>
        <w:t>.</w:t>
      </w:r>
      <w:r w:rsidR="00CC3BFB" w:rsidRPr="00B841A3">
        <w:rPr>
          <w:rFonts w:ascii="Times New Roman" w:hAnsi="Times New Roman"/>
        </w:rPr>
        <w:t xml:space="preserve"> Under s 389I(2)</w:t>
      </w:r>
      <w:r w:rsidR="00BD0508" w:rsidRPr="00B841A3">
        <w:rPr>
          <w:rFonts w:ascii="Times New Roman" w:hAnsi="Times New Roman"/>
        </w:rPr>
        <w:t>,</w:t>
      </w:r>
      <w:r w:rsidR="00CC3BFB" w:rsidRPr="00B841A3">
        <w:rPr>
          <w:rFonts w:ascii="Times New Roman" w:hAnsi="Times New Roman"/>
        </w:rPr>
        <w:t xml:space="preserve"> an "intermediary is an officer of the court and has a duty to act impartially when assisting communication with the witness"</w:t>
      </w:r>
      <w:r w:rsidR="00D460B2" w:rsidRPr="00B841A3">
        <w:rPr>
          <w:rFonts w:ascii="Times New Roman" w:hAnsi="Times New Roman"/>
        </w:rPr>
        <w:t>.</w:t>
      </w:r>
    </w:p>
    <w:p w14:paraId="27F41315" w14:textId="6F198A61" w:rsidR="00791DF2" w:rsidRPr="00B841A3" w:rsidRDefault="00791DF2" w:rsidP="00B841A3">
      <w:pPr>
        <w:pStyle w:val="FixListStyle"/>
        <w:spacing w:after="260" w:line="280" w:lineRule="exact"/>
        <w:ind w:right="0"/>
        <w:jc w:val="both"/>
        <w:rPr>
          <w:rFonts w:ascii="Times New Roman" w:hAnsi="Times New Roman"/>
        </w:rPr>
      </w:pPr>
      <w:r w:rsidRPr="00B841A3">
        <w:rPr>
          <w:rFonts w:ascii="Times New Roman" w:hAnsi="Times New Roman"/>
        </w:rPr>
        <w:tab/>
        <w:t>Under s 389J(1)</w:t>
      </w:r>
      <w:r w:rsidR="00BD0508" w:rsidRPr="00B841A3">
        <w:rPr>
          <w:rFonts w:ascii="Times New Roman" w:hAnsi="Times New Roman"/>
        </w:rPr>
        <w:t>,</w:t>
      </w:r>
      <w:r w:rsidRPr="00B841A3">
        <w:rPr>
          <w:rFonts w:ascii="Times New Roman" w:hAnsi="Times New Roman"/>
        </w:rPr>
        <w:t xml:space="preserve"> the court may appoint an intermediary for a witness from the panel established under Div 2 of Pt 8.2A. </w:t>
      </w:r>
      <w:r w:rsidR="00AF695E" w:rsidRPr="00B841A3">
        <w:rPr>
          <w:rFonts w:ascii="Times New Roman" w:hAnsi="Times New Roman"/>
        </w:rPr>
        <w:t>By s 389K(1)</w:t>
      </w:r>
      <w:r w:rsidR="00AE0369" w:rsidRPr="00B841A3">
        <w:rPr>
          <w:rFonts w:ascii="Times New Roman" w:hAnsi="Times New Roman"/>
        </w:rPr>
        <w:t>,</w:t>
      </w:r>
      <w:r w:rsidR="00AF695E" w:rsidRPr="00B841A3">
        <w:rPr>
          <w:rFonts w:ascii="Times New Roman" w:hAnsi="Times New Roman"/>
        </w:rPr>
        <w:t xml:space="preserve"> in </w:t>
      </w:r>
      <w:r w:rsidR="003D36C4" w:rsidRPr="00B841A3">
        <w:rPr>
          <w:rFonts w:ascii="Times New Roman" w:hAnsi="Times New Roman"/>
        </w:rPr>
        <w:t>"a proceeding in which an intermediary has been appointed, the evidence of the witness must be given in the presence of the intermediary"</w:t>
      </w:r>
      <w:r w:rsidR="00FD40F1" w:rsidRPr="00B841A3">
        <w:rPr>
          <w:rFonts w:ascii="Times New Roman" w:hAnsi="Times New Roman"/>
        </w:rPr>
        <w:t>.</w:t>
      </w:r>
      <w:r w:rsidR="003D36C4" w:rsidRPr="00B841A3">
        <w:rPr>
          <w:rFonts w:ascii="Times New Roman" w:hAnsi="Times New Roman"/>
        </w:rPr>
        <w:t xml:space="preserve"> Section 389K(2) provides that, </w:t>
      </w:r>
      <w:r w:rsidR="00830B3F" w:rsidRPr="00B841A3">
        <w:rPr>
          <w:rFonts w:ascii="Times New Roman" w:hAnsi="Times New Roman"/>
        </w:rPr>
        <w:t>subject to any direction of the court and rules of court, the evidence of the witness given in the presence of the intermediary must be given in circumstances in which: "(a) </w:t>
      </w:r>
      <w:r w:rsidR="00A17E77" w:rsidRPr="00B841A3">
        <w:rPr>
          <w:rFonts w:ascii="Times New Roman" w:hAnsi="Times New Roman"/>
        </w:rPr>
        <w:t>t</w:t>
      </w:r>
      <w:r w:rsidR="00B1346E" w:rsidRPr="00B841A3">
        <w:rPr>
          <w:rFonts w:ascii="Times New Roman" w:hAnsi="Times New Roman"/>
        </w:rPr>
        <w:t>he court and any legal practitioner appearing in the proceeding are able to see and hear the witness giving evidence and to communicate with the intermediary; and (b) the jury (if any) is able to see and hear the witness giving evidence (including any assistance given by the intermediary), other than evidence given in accordance with an arrangement made under section 360(a) as directed by the court"</w:t>
      </w:r>
      <w:r w:rsidR="00FD40F1" w:rsidRPr="00B841A3">
        <w:rPr>
          <w:rFonts w:ascii="Times New Roman" w:hAnsi="Times New Roman"/>
        </w:rPr>
        <w:t>.</w:t>
      </w:r>
    </w:p>
    <w:p w14:paraId="267E807C" w14:textId="7721DD34" w:rsidR="00164079" w:rsidRPr="00B841A3" w:rsidRDefault="002E5AE2" w:rsidP="00B841A3">
      <w:pPr>
        <w:pStyle w:val="HeadingL1"/>
        <w:spacing w:after="260" w:line="280" w:lineRule="exact"/>
        <w:ind w:right="0"/>
        <w:jc w:val="both"/>
        <w:rPr>
          <w:rFonts w:ascii="Times New Roman" w:hAnsi="Times New Roman"/>
        </w:rPr>
      </w:pPr>
      <w:r w:rsidRPr="00B841A3">
        <w:rPr>
          <w:rFonts w:ascii="Times New Roman" w:hAnsi="Times New Roman"/>
        </w:rPr>
        <w:t xml:space="preserve">Meeting authorised by s 389E(1) </w:t>
      </w:r>
      <w:r w:rsidR="0088150C" w:rsidRPr="00B841A3">
        <w:rPr>
          <w:rFonts w:ascii="Times New Roman" w:hAnsi="Times New Roman"/>
        </w:rPr>
        <w:t xml:space="preserve">of </w:t>
      </w:r>
      <w:r w:rsidRPr="00B841A3">
        <w:rPr>
          <w:rFonts w:ascii="Times New Roman" w:hAnsi="Times New Roman"/>
        </w:rPr>
        <w:t>Criminal Procedure Act</w:t>
      </w:r>
    </w:p>
    <w:p w14:paraId="743FF6C6" w14:textId="77777777" w:rsidR="00B841A3" w:rsidRDefault="002E5AE2"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CD45A0" w:rsidRPr="00B841A3">
        <w:rPr>
          <w:rFonts w:ascii="Times New Roman" w:hAnsi="Times New Roman"/>
        </w:rPr>
        <w:t>B</w:t>
      </w:r>
      <w:r w:rsidR="00075B38" w:rsidRPr="00B841A3">
        <w:rPr>
          <w:rFonts w:ascii="Times New Roman" w:hAnsi="Times New Roman"/>
        </w:rPr>
        <w:t>y operation of s 32(1) of the Charter,</w:t>
      </w:r>
      <w:r w:rsidR="00453CE8" w:rsidRPr="00B841A3">
        <w:rPr>
          <w:rFonts w:ascii="Times New Roman" w:hAnsi="Times New Roman"/>
        </w:rPr>
        <w:t xml:space="preserve"> s 389E(1) of the </w:t>
      </w:r>
      <w:r w:rsidR="00453CE8" w:rsidRPr="00B841A3">
        <w:rPr>
          <w:rFonts w:ascii="Times New Roman" w:hAnsi="Times New Roman"/>
          <w:i/>
          <w:iCs/>
        </w:rPr>
        <w:t>Criminal Procedure Act</w:t>
      </w:r>
      <w:r w:rsidR="000027F4" w:rsidRPr="00B841A3">
        <w:rPr>
          <w:rFonts w:ascii="Times New Roman" w:hAnsi="Times New Roman"/>
        </w:rPr>
        <w:t xml:space="preserve">, in common with all provisions of </w:t>
      </w:r>
      <w:r w:rsidR="00DD75E8" w:rsidRPr="00B841A3">
        <w:rPr>
          <w:rFonts w:ascii="Times New Roman" w:hAnsi="Times New Roman"/>
        </w:rPr>
        <w:t xml:space="preserve">Victorian legislation, is to be </w:t>
      </w:r>
      <w:r w:rsidR="00D538DD" w:rsidRPr="00B841A3">
        <w:rPr>
          <w:rFonts w:ascii="Times New Roman" w:hAnsi="Times New Roman"/>
        </w:rPr>
        <w:t xml:space="preserve">interpreted in a way that is compatible with the human rights set out in Pt 2 of the </w:t>
      </w:r>
      <w:r w:rsidR="00075B38" w:rsidRPr="00B841A3">
        <w:rPr>
          <w:rFonts w:ascii="Times New Roman" w:hAnsi="Times New Roman"/>
        </w:rPr>
        <w:t>Charter, so far as it is possible to do so consistently with its purpose.</w:t>
      </w:r>
      <w:r w:rsidR="00171495" w:rsidRPr="00B841A3">
        <w:rPr>
          <w:rStyle w:val="FootnoteReference"/>
          <w:rFonts w:ascii="Times New Roman" w:hAnsi="Times New Roman"/>
          <w:sz w:val="24"/>
        </w:rPr>
        <w:footnoteReference w:id="20"/>
      </w:r>
      <w:r w:rsidR="004E3765" w:rsidRPr="00B841A3">
        <w:rPr>
          <w:rFonts w:ascii="Times New Roman" w:hAnsi="Times New Roman"/>
        </w:rPr>
        <w:t xml:space="preserve"> This has been said to mean that "</w:t>
      </w:r>
      <w:r w:rsidR="00B4660E" w:rsidRPr="00B841A3">
        <w:rPr>
          <w:rFonts w:ascii="Times New Roman" w:hAnsi="Times New Roman"/>
        </w:rPr>
        <w:t>[w]here more than one interpretation of a provision is available on a plain reading of the statute, then that which is compatible with rights protected under the Charter is to be preferred"</w:t>
      </w:r>
      <w:r w:rsidR="00E83E67" w:rsidRPr="00B841A3">
        <w:rPr>
          <w:rFonts w:ascii="Times New Roman" w:hAnsi="Times New Roman"/>
        </w:rPr>
        <w:t>.</w:t>
      </w:r>
      <w:r w:rsidR="00B4660E" w:rsidRPr="00B841A3">
        <w:rPr>
          <w:rStyle w:val="FootnoteReference"/>
          <w:rFonts w:ascii="Times New Roman" w:hAnsi="Times New Roman"/>
          <w:sz w:val="24"/>
        </w:rPr>
        <w:footnoteReference w:id="21"/>
      </w:r>
      <w:r w:rsidR="00AD66C2" w:rsidRPr="00B841A3">
        <w:rPr>
          <w:rFonts w:ascii="Times New Roman" w:hAnsi="Times New Roman"/>
        </w:rPr>
        <w:t xml:space="preserve"> </w:t>
      </w:r>
    </w:p>
    <w:p w14:paraId="7419CC79" w14:textId="0A6588DB" w:rsidR="002E5AE2" w:rsidRPr="00B841A3" w:rsidRDefault="00775110" w:rsidP="00B841A3">
      <w:pPr>
        <w:pStyle w:val="FixListStyle"/>
        <w:spacing w:after="260" w:line="280" w:lineRule="exact"/>
        <w:ind w:right="0"/>
        <w:jc w:val="both"/>
        <w:rPr>
          <w:rFonts w:ascii="Times New Roman" w:hAnsi="Times New Roman"/>
        </w:rPr>
      </w:pPr>
      <w:r w:rsidRPr="00B841A3">
        <w:rPr>
          <w:rFonts w:ascii="Times New Roman" w:hAnsi="Times New Roman"/>
        </w:rPr>
        <w:lastRenderedPageBreak/>
        <w:tab/>
      </w:r>
      <w:r w:rsidR="00415334" w:rsidRPr="00B841A3">
        <w:rPr>
          <w:rFonts w:ascii="Times New Roman" w:hAnsi="Times New Roman"/>
        </w:rPr>
        <w:t xml:space="preserve">The </w:t>
      </w:r>
      <w:r w:rsidR="000B4B80" w:rsidRPr="00B841A3">
        <w:rPr>
          <w:rFonts w:ascii="Times New Roman" w:hAnsi="Times New Roman"/>
        </w:rPr>
        <w:t xml:space="preserve">general operation </w:t>
      </w:r>
      <w:r w:rsidR="00415334" w:rsidRPr="00B841A3">
        <w:rPr>
          <w:rFonts w:ascii="Times New Roman" w:hAnsi="Times New Roman"/>
        </w:rPr>
        <w:t xml:space="preserve">of the interpretative principle in s 32(1) of the Charter </w:t>
      </w:r>
      <w:r w:rsidR="00C123A5" w:rsidRPr="00B841A3">
        <w:rPr>
          <w:rFonts w:ascii="Times New Roman" w:hAnsi="Times New Roman"/>
        </w:rPr>
        <w:t>need not be resolved in this appeal.</w:t>
      </w:r>
      <w:r w:rsidR="00AA21B7" w:rsidRPr="00B841A3">
        <w:rPr>
          <w:rFonts w:ascii="Times New Roman" w:hAnsi="Times New Roman"/>
        </w:rPr>
        <w:t xml:space="preserve"> What is beyond question is that </w:t>
      </w:r>
      <w:r w:rsidR="00287F35" w:rsidRPr="00B841A3">
        <w:rPr>
          <w:rFonts w:ascii="Times New Roman" w:hAnsi="Times New Roman"/>
        </w:rPr>
        <w:t>s 32(1) requires "close attention to the particular rights said to be engaged by the statutory provision that falls for interpretation"</w:t>
      </w:r>
      <w:r w:rsidR="00AC6BFB" w:rsidRPr="00B841A3">
        <w:rPr>
          <w:rFonts w:ascii="Times New Roman" w:hAnsi="Times New Roman"/>
        </w:rPr>
        <w:t>.</w:t>
      </w:r>
      <w:r w:rsidR="00287F35" w:rsidRPr="00B841A3">
        <w:rPr>
          <w:rStyle w:val="FootnoteReference"/>
          <w:rFonts w:ascii="Times New Roman" w:hAnsi="Times New Roman"/>
          <w:sz w:val="24"/>
        </w:rPr>
        <w:footnoteReference w:id="22"/>
      </w:r>
    </w:p>
    <w:p w14:paraId="43D93291" w14:textId="41DEA7FE" w:rsidR="00E27538" w:rsidRPr="00B841A3" w:rsidRDefault="00287F35"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E27538" w:rsidRPr="00B841A3">
        <w:rPr>
          <w:rFonts w:ascii="Times New Roman" w:hAnsi="Times New Roman"/>
        </w:rPr>
        <w:t>The relevant right that a person charged with a criminal offence has under s 24(1) of the Charter is to have the charge against them "decided ... after a fair and public hearing"</w:t>
      </w:r>
      <w:r w:rsidR="00FD40F1" w:rsidRPr="00B841A3">
        <w:rPr>
          <w:rFonts w:ascii="Times New Roman" w:hAnsi="Times New Roman"/>
        </w:rPr>
        <w:t>.</w:t>
      </w:r>
      <w:r w:rsidR="00E27538" w:rsidRPr="00B841A3">
        <w:rPr>
          <w:rFonts w:ascii="Times New Roman" w:hAnsi="Times New Roman"/>
        </w:rPr>
        <w:t xml:space="preserve"> For </w:t>
      </w:r>
      <w:r w:rsidR="00500769" w:rsidRPr="00B841A3">
        <w:rPr>
          <w:rFonts w:ascii="Times New Roman" w:hAnsi="Times New Roman"/>
        </w:rPr>
        <w:t xml:space="preserve">the </w:t>
      </w:r>
      <w:r w:rsidR="00E27538" w:rsidRPr="00B841A3">
        <w:rPr>
          <w:rFonts w:ascii="Times New Roman" w:hAnsi="Times New Roman"/>
        </w:rPr>
        <w:t>reasons</w:t>
      </w:r>
      <w:r w:rsidR="00500769" w:rsidRPr="00B841A3">
        <w:rPr>
          <w:rFonts w:ascii="Times New Roman" w:hAnsi="Times New Roman"/>
        </w:rPr>
        <w:t xml:space="preserve"> below</w:t>
      </w:r>
      <w:r w:rsidR="00E27538" w:rsidRPr="00B841A3">
        <w:rPr>
          <w:rFonts w:ascii="Times New Roman" w:hAnsi="Times New Roman"/>
        </w:rPr>
        <w:t>, the meeting between the complainant, the judge and counsel</w:t>
      </w:r>
      <w:r w:rsidR="00896181" w:rsidRPr="00B841A3">
        <w:rPr>
          <w:rFonts w:ascii="Times New Roman" w:hAnsi="Times New Roman"/>
        </w:rPr>
        <w:t>,</w:t>
      </w:r>
      <w:r w:rsidR="00E27538" w:rsidRPr="00B841A3">
        <w:rPr>
          <w:rFonts w:ascii="Times New Roman" w:hAnsi="Times New Roman"/>
        </w:rPr>
        <w:t xml:space="preserve"> which occurred pursuant to the direction made under s</w:t>
      </w:r>
      <w:r w:rsidR="00500769" w:rsidRPr="00B841A3">
        <w:rPr>
          <w:rFonts w:ascii="Times New Roman" w:hAnsi="Times New Roman"/>
        </w:rPr>
        <w:t> </w:t>
      </w:r>
      <w:r w:rsidR="00E27538" w:rsidRPr="00B841A3">
        <w:rPr>
          <w:rFonts w:ascii="Times New Roman" w:hAnsi="Times New Roman"/>
        </w:rPr>
        <w:t xml:space="preserve">389E(1) of the </w:t>
      </w:r>
      <w:r w:rsidR="00E27538" w:rsidRPr="00B841A3">
        <w:rPr>
          <w:rFonts w:ascii="Times New Roman" w:hAnsi="Times New Roman"/>
          <w:i/>
          <w:iCs/>
        </w:rPr>
        <w:t>Criminal Procedure Act</w:t>
      </w:r>
      <w:r w:rsidR="00896181" w:rsidRPr="00B841A3">
        <w:rPr>
          <w:rFonts w:ascii="Times New Roman" w:hAnsi="Times New Roman"/>
        </w:rPr>
        <w:t>,</w:t>
      </w:r>
      <w:r w:rsidR="00E27538" w:rsidRPr="00B841A3">
        <w:rPr>
          <w:rFonts w:ascii="Times New Roman" w:hAnsi="Times New Roman"/>
          <w:i/>
          <w:iCs/>
        </w:rPr>
        <w:t xml:space="preserve"> </w:t>
      </w:r>
      <w:r w:rsidR="00E27538" w:rsidRPr="00B841A3">
        <w:rPr>
          <w:rFonts w:ascii="Times New Roman" w:hAnsi="Times New Roman"/>
        </w:rPr>
        <w:t>was not itself a "hearing" and nothing that occurred at the meeting was required to occur in a "hearing" in order to be compatible with the right protected by s 24(1) of the Charter.</w:t>
      </w:r>
    </w:p>
    <w:p w14:paraId="45AA45A8" w14:textId="0CA9B7D2" w:rsidR="00287F35" w:rsidRPr="00B841A3" w:rsidRDefault="00F8075E"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274799" w:rsidRPr="00B841A3">
        <w:rPr>
          <w:rFonts w:ascii="Times New Roman" w:hAnsi="Times New Roman"/>
        </w:rPr>
        <w:t xml:space="preserve">In </w:t>
      </w:r>
      <w:r w:rsidR="00274799" w:rsidRPr="00B841A3">
        <w:rPr>
          <w:rFonts w:ascii="Times New Roman" w:hAnsi="Times New Roman"/>
          <w:i/>
          <w:iCs/>
        </w:rPr>
        <w:t>Momcilovic v The Queen</w:t>
      </w:r>
      <w:r w:rsidR="00274799" w:rsidRPr="00B841A3">
        <w:rPr>
          <w:rFonts w:ascii="Times New Roman" w:hAnsi="Times New Roman"/>
        </w:rPr>
        <w:t>, French</w:t>
      </w:r>
      <w:r w:rsidR="00F44400" w:rsidRPr="00B841A3">
        <w:rPr>
          <w:rFonts w:ascii="Times New Roman" w:hAnsi="Times New Roman"/>
        </w:rPr>
        <w:t> </w:t>
      </w:r>
      <w:r w:rsidR="00274799" w:rsidRPr="00B841A3">
        <w:rPr>
          <w:rFonts w:ascii="Times New Roman" w:hAnsi="Times New Roman"/>
        </w:rPr>
        <w:t>CJ said that s 32(2)</w:t>
      </w:r>
      <w:r w:rsidR="001E574C" w:rsidRPr="00B841A3">
        <w:rPr>
          <w:rFonts w:ascii="Times New Roman" w:hAnsi="Times New Roman"/>
        </w:rPr>
        <w:t xml:space="preserve"> of the Charter</w:t>
      </w:r>
      <w:r w:rsidR="00D540DD" w:rsidRPr="00B841A3">
        <w:rPr>
          <w:rFonts w:ascii="Times New Roman" w:hAnsi="Times New Roman"/>
        </w:rPr>
        <w:t xml:space="preserve">, providing that </w:t>
      </w:r>
      <w:r w:rsidR="001E7F1A" w:rsidRPr="00B841A3">
        <w:rPr>
          <w:rFonts w:ascii="Times New Roman" w:hAnsi="Times New Roman"/>
        </w:rPr>
        <w:t>international law and the judgments of domestic, foreign and international courts and tribunals relevant to a human right may be considered in interpreting a statutory provision, "does not authorise a court to do anything which it cannot already do"</w:t>
      </w:r>
      <w:r w:rsidR="000A3B18" w:rsidRPr="00B841A3">
        <w:rPr>
          <w:rFonts w:ascii="Times New Roman" w:hAnsi="Times New Roman"/>
        </w:rPr>
        <w:t>.</w:t>
      </w:r>
      <w:r w:rsidR="001E7F1A" w:rsidRPr="00B841A3">
        <w:rPr>
          <w:rStyle w:val="FootnoteReference"/>
          <w:rFonts w:ascii="Times New Roman" w:hAnsi="Times New Roman"/>
          <w:sz w:val="24"/>
        </w:rPr>
        <w:footnoteReference w:id="23"/>
      </w:r>
      <w:r w:rsidR="00D454BD" w:rsidRPr="00B841A3">
        <w:rPr>
          <w:rFonts w:ascii="Times New Roman" w:hAnsi="Times New Roman"/>
        </w:rPr>
        <w:t xml:space="preserve"> Gummow J </w:t>
      </w:r>
      <w:r w:rsidR="00DF70A8" w:rsidRPr="00B841A3">
        <w:rPr>
          <w:rFonts w:ascii="Times New Roman" w:hAnsi="Times New Roman"/>
        </w:rPr>
        <w:t xml:space="preserve">also </w:t>
      </w:r>
      <w:r w:rsidR="00D454BD" w:rsidRPr="00B841A3">
        <w:rPr>
          <w:rFonts w:ascii="Times New Roman" w:hAnsi="Times New Roman"/>
        </w:rPr>
        <w:t>said that "</w:t>
      </w:r>
      <w:r w:rsidR="00322006" w:rsidRPr="00B841A3">
        <w:rPr>
          <w:rFonts w:ascii="Times New Roman" w:hAnsi="Times New Roman"/>
        </w:rPr>
        <w:t>Australian courts must approach the questions presented by the Charter with a clear recognition of two matters: first, the constitutional framework within which those questions are to be decided, and secondly, the fact that, unsurprisingly, both the structure and the text of other human rights systems reflect the different constitutional frameworks within which they operate"</w:t>
      </w:r>
      <w:r w:rsidR="00B55EC7" w:rsidRPr="00B841A3">
        <w:rPr>
          <w:rFonts w:ascii="Times New Roman" w:hAnsi="Times New Roman"/>
        </w:rPr>
        <w:t>.</w:t>
      </w:r>
      <w:r w:rsidR="00322006" w:rsidRPr="00B841A3">
        <w:rPr>
          <w:rStyle w:val="FootnoteReference"/>
          <w:rFonts w:ascii="Times New Roman" w:hAnsi="Times New Roman"/>
          <w:sz w:val="24"/>
        </w:rPr>
        <w:footnoteReference w:id="24"/>
      </w:r>
    </w:p>
    <w:p w14:paraId="2964A787" w14:textId="0629DD60" w:rsidR="00322006" w:rsidRPr="00B841A3" w:rsidRDefault="00322006"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Section 24(1) of the Charter, </w:t>
      </w:r>
      <w:r w:rsidR="00FB328E" w:rsidRPr="00B841A3">
        <w:rPr>
          <w:rFonts w:ascii="Times New Roman" w:hAnsi="Times New Roman"/>
        </w:rPr>
        <w:t xml:space="preserve">concerning the right of a person charged with a criminal offence or a party to a civil proceeding to have the </w:t>
      </w:r>
      <w:r w:rsidR="00786FF1" w:rsidRPr="00B841A3">
        <w:rPr>
          <w:rFonts w:ascii="Times New Roman" w:hAnsi="Times New Roman"/>
        </w:rPr>
        <w:t>charge or proceeding decided by a competent, independent and impartial court or tribunal after a fair and public hearing, is modelled on Art 14(1) of the</w:t>
      </w:r>
      <w:r w:rsidR="00786FF1" w:rsidRPr="00B841A3">
        <w:rPr>
          <w:rFonts w:ascii="Times New Roman" w:hAnsi="Times New Roman"/>
          <w:i/>
          <w:iCs/>
        </w:rPr>
        <w:t xml:space="preserve"> </w:t>
      </w:r>
      <w:r w:rsidR="00786FF1" w:rsidRPr="00B841A3">
        <w:rPr>
          <w:rFonts w:ascii="Times New Roman" w:hAnsi="Times New Roman"/>
        </w:rPr>
        <w:t>International Covenant on Civil and Political Rights.</w:t>
      </w:r>
      <w:r w:rsidR="00786FF1" w:rsidRPr="00B841A3">
        <w:rPr>
          <w:rStyle w:val="FootnoteReference"/>
          <w:rFonts w:ascii="Times New Roman" w:hAnsi="Times New Roman"/>
          <w:sz w:val="24"/>
        </w:rPr>
        <w:footnoteReference w:id="25"/>
      </w:r>
      <w:r w:rsidR="00291FA3" w:rsidRPr="00B841A3">
        <w:rPr>
          <w:rFonts w:ascii="Times New Roman" w:hAnsi="Times New Roman"/>
        </w:rPr>
        <w:t xml:space="preserve"> </w:t>
      </w:r>
      <w:r w:rsidR="00166E67" w:rsidRPr="00B841A3">
        <w:rPr>
          <w:rFonts w:ascii="Times New Roman" w:hAnsi="Times New Roman"/>
        </w:rPr>
        <w:t xml:space="preserve">The </w:t>
      </w:r>
      <w:r w:rsidR="00AC1657" w:rsidRPr="00B841A3">
        <w:rPr>
          <w:rFonts w:ascii="Times New Roman" w:hAnsi="Times New Roman"/>
        </w:rPr>
        <w:t>"requirement in s 24(1) that proceedings be 'public' reflects the common law principle of open justice".</w:t>
      </w:r>
      <w:r w:rsidR="00AC1657" w:rsidRPr="00B841A3">
        <w:rPr>
          <w:rStyle w:val="FootnoteReference"/>
          <w:rFonts w:ascii="Times New Roman" w:hAnsi="Times New Roman"/>
          <w:sz w:val="24"/>
        </w:rPr>
        <w:footnoteReference w:id="26"/>
      </w:r>
      <w:r w:rsidR="006651E2" w:rsidRPr="00B841A3">
        <w:rPr>
          <w:rFonts w:ascii="Times New Roman" w:hAnsi="Times New Roman"/>
        </w:rPr>
        <w:t xml:space="preserve"> </w:t>
      </w:r>
    </w:p>
    <w:p w14:paraId="4AE18FB7" w14:textId="6BEA5C37" w:rsidR="00C2626E" w:rsidRPr="00B841A3" w:rsidRDefault="00C2626E" w:rsidP="00B841A3">
      <w:pPr>
        <w:pStyle w:val="FixListStyle"/>
        <w:spacing w:after="260" w:line="280" w:lineRule="exact"/>
        <w:ind w:right="0"/>
        <w:jc w:val="both"/>
        <w:rPr>
          <w:rFonts w:ascii="Times New Roman" w:hAnsi="Times New Roman"/>
        </w:rPr>
      </w:pPr>
      <w:r w:rsidRPr="00B841A3">
        <w:rPr>
          <w:rFonts w:ascii="Times New Roman" w:hAnsi="Times New Roman"/>
        </w:rPr>
        <w:lastRenderedPageBreak/>
        <w:tab/>
      </w:r>
      <w:r w:rsidR="00587761" w:rsidRPr="00B841A3">
        <w:rPr>
          <w:rFonts w:ascii="Times New Roman" w:hAnsi="Times New Roman"/>
        </w:rPr>
        <w:t xml:space="preserve">The principle of open justice is </w:t>
      </w:r>
      <w:r w:rsidR="00204E1B" w:rsidRPr="00B841A3">
        <w:rPr>
          <w:rFonts w:ascii="Times New Roman" w:hAnsi="Times New Roman"/>
        </w:rPr>
        <w:t xml:space="preserve">often </w:t>
      </w:r>
      <w:r w:rsidR="00587761" w:rsidRPr="00B841A3">
        <w:rPr>
          <w:rFonts w:ascii="Times New Roman" w:hAnsi="Times New Roman"/>
        </w:rPr>
        <w:t>invoked in the context of a party seeking a suppression order.</w:t>
      </w:r>
      <w:r w:rsidR="00587761" w:rsidRPr="00B841A3">
        <w:rPr>
          <w:rStyle w:val="FootnoteReference"/>
          <w:rFonts w:ascii="Times New Roman" w:hAnsi="Times New Roman"/>
          <w:sz w:val="24"/>
        </w:rPr>
        <w:footnoteReference w:id="27"/>
      </w:r>
      <w:r w:rsidR="004B7458" w:rsidRPr="00B841A3">
        <w:rPr>
          <w:rFonts w:ascii="Times New Roman" w:hAnsi="Times New Roman"/>
        </w:rPr>
        <w:t xml:space="preserve"> That </w:t>
      </w:r>
      <w:r w:rsidR="00FF6EC2" w:rsidRPr="00B841A3">
        <w:rPr>
          <w:rFonts w:ascii="Times New Roman" w:hAnsi="Times New Roman"/>
        </w:rPr>
        <w:t xml:space="preserve">is not the </w:t>
      </w:r>
      <w:r w:rsidR="004B7458" w:rsidRPr="00B841A3">
        <w:rPr>
          <w:rFonts w:ascii="Times New Roman" w:hAnsi="Times New Roman"/>
        </w:rPr>
        <w:t xml:space="preserve">context </w:t>
      </w:r>
      <w:r w:rsidR="00FF6EC2" w:rsidRPr="00B841A3">
        <w:rPr>
          <w:rFonts w:ascii="Times New Roman" w:hAnsi="Times New Roman"/>
        </w:rPr>
        <w:t xml:space="preserve">of </w:t>
      </w:r>
      <w:r w:rsidR="004B7458" w:rsidRPr="00B841A3">
        <w:rPr>
          <w:rFonts w:ascii="Times New Roman" w:hAnsi="Times New Roman"/>
        </w:rPr>
        <w:t xml:space="preserve">the present case. </w:t>
      </w:r>
      <w:r w:rsidR="00B92B97" w:rsidRPr="00B841A3">
        <w:rPr>
          <w:rFonts w:ascii="Times New Roman" w:hAnsi="Times New Roman"/>
        </w:rPr>
        <w:t>In th</w:t>
      </w:r>
      <w:r w:rsidR="005009A5" w:rsidRPr="00B841A3">
        <w:rPr>
          <w:rFonts w:ascii="Times New Roman" w:hAnsi="Times New Roman"/>
        </w:rPr>
        <w:t>e decision under appeal</w:t>
      </w:r>
      <w:r w:rsidR="00D47079" w:rsidRPr="00B841A3">
        <w:rPr>
          <w:rFonts w:ascii="Times New Roman" w:hAnsi="Times New Roman"/>
        </w:rPr>
        <w:t>,</w:t>
      </w:r>
      <w:r w:rsidR="005009A5" w:rsidRPr="00B841A3">
        <w:rPr>
          <w:rFonts w:ascii="Times New Roman" w:hAnsi="Times New Roman"/>
        </w:rPr>
        <w:t xml:space="preserve"> </w:t>
      </w:r>
      <w:r w:rsidR="00DF56A2" w:rsidRPr="00B841A3">
        <w:rPr>
          <w:rFonts w:ascii="Times New Roman" w:hAnsi="Times New Roman"/>
        </w:rPr>
        <w:t>Priest</w:t>
      </w:r>
      <w:r w:rsidR="00D16C00" w:rsidRPr="00B841A3">
        <w:rPr>
          <w:rFonts w:ascii="Times New Roman" w:hAnsi="Times New Roman"/>
        </w:rPr>
        <w:t> </w:t>
      </w:r>
      <w:r w:rsidR="00DF56A2" w:rsidRPr="00B841A3">
        <w:rPr>
          <w:rFonts w:ascii="Times New Roman" w:hAnsi="Times New Roman"/>
        </w:rPr>
        <w:t xml:space="preserve">JA </w:t>
      </w:r>
      <w:r w:rsidR="00B92B97" w:rsidRPr="00B841A3">
        <w:rPr>
          <w:rFonts w:ascii="Times New Roman" w:hAnsi="Times New Roman"/>
        </w:rPr>
        <w:t xml:space="preserve">identified several key statements about the principle of open justice. </w:t>
      </w:r>
      <w:r w:rsidR="00036A7C" w:rsidRPr="00B841A3">
        <w:rPr>
          <w:rFonts w:ascii="Times New Roman" w:hAnsi="Times New Roman"/>
        </w:rPr>
        <w:t xml:space="preserve">For example, </w:t>
      </w:r>
      <w:r w:rsidR="00C31042" w:rsidRPr="00B841A3">
        <w:rPr>
          <w:rFonts w:ascii="Times New Roman" w:hAnsi="Times New Roman"/>
        </w:rPr>
        <w:t>as Priest</w:t>
      </w:r>
      <w:r w:rsidR="00F44400" w:rsidRPr="00B841A3">
        <w:rPr>
          <w:rFonts w:ascii="Times New Roman" w:hAnsi="Times New Roman"/>
        </w:rPr>
        <w:t> </w:t>
      </w:r>
      <w:r w:rsidR="00C31042" w:rsidRPr="00B841A3">
        <w:rPr>
          <w:rFonts w:ascii="Times New Roman" w:hAnsi="Times New Roman"/>
        </w:rPr>
        <w:t>JA recorded,</w:t>
      </w:r>
      <w:r w:rsidR="00666254" w:rsidRPr="00B841A3">
        <w:rPr>
          <w:rStyle w:val="FootnoteReference"/>
          <w:rFonts w:ascii="Times New Roman" w:hAnsi="Times New Roman"/>
          <w:sz w:val="24"/>
        </w:rPr>
        <w:footnoteReference w:id="28"/>
      </w:r>
      <w:r w:rsidR="00C31042" w:rsidRPr="00B841A3">
        <w:rPr>
          <w:rFonts w:ascii="Times New Roman" w:hAnsi="Times New Roman"/>
        </w:rPr>
        <w:t xml:space="preserve"> </w:t>
      </w:r>
      <w:r w:rsidR="00042E31" w:rsidRPr="00B841A3">
        <w:rPr>
          <w:rFonts w:ascii="Times New Roman" w:hAnsi="Times New Roman"/>
        </w:rPr>
        <w:t>French</w:t>
      </w:r>
      <w:r w:rsidR="00F44400" w:rsidRPr="00B841A3">
        <w:rPr>
          <w:rFonts w:ascii="Times New Roman" w:hAnsi="Times New Roman"/>
        </w:rPr>
        <w:t> </w:t>
      </w:r>
      <w:r w:rsidR="00042E31" w:rsidRPr="00B841A3">
        <w:rPr>
          <w:rFonts w:ascii="Times New Roman" w:hAnsi="Times New Roman"/>
        </w:rPr>
        <w:t xml:space="preserve">CJ in </w:t>
      </w:r>
      <w:r w:rsidR="00B90F2F" w:rsidRPr="00B841A3">
        <w:rPr>
          <w:rFonts w:ascii="Times New Roman" w:hAnsi="Times New Roman"/>
          <w:i/>
          <w:iCs/>
        </w:rPr>
        <w:t>Hogan v Hinch</w:t>
      </w:r>
      <w:r w:rsidR="00B90F2F" w:rsidRPr="00B841A3">
        <w:rPr>
          <w:rFonts w:ascii="Times New Roman" w:hAnsi="Times New Roman"/>
        </w:rPr>
        <w:t xml:space="preserve"> said:</w:t>
      </w:r>
      <w:r w:rsidR="00FB4355" w:rsidRPr="00B841A3">
        <w:rPr>
          <w:rStyle w:val="FootnoteReference"/>
          <w:rFonts w:ascii="Times New Roman" w:hAnsi="Times New Roman"/>
          <w:sz w:val="24"/>
        </w:rPr>
        <w:footnoteReference w:id="29"/>
      </w:r>
    </w:p>
    <w:p w14:paraId="6DF47463" w14:textId="59AA05AD" w:rsidR="00570DAA" w:rsidRPr="00B841A3" w:rsidRDefault="004D48AA" w:rsidP="00B841A3">
      <w:pPr>
        <w:pStyle w:val="leftright"/>
        <w:spacing w:before="0" w:after="260" w:line="280" w:lineRule="exact"/>
        <w:ind w:right="0"/>
        <w:jc w:val="both"/>
        <w:rPr>
          <w:rFonts w:ascii="Times New Roman" w:hAnsi="Times New Roman"/>
        </w:rPr>
      </w:pPr>
      <w:r w:rsidRPr="00B841A3">
        <w:rPr>
          <w:rFonts w:ascii="Times New Roman" w:hAnsi="Times New Roman"/>
        </w:rPr>
        <w:tab/>
      </w:r>
      <w:r w:rsidR="00B90F2F" w:rsidRPr="00B841A3">
        <w:rPr>
          <w:rFonts w:ascii="Times New Roman" w:hAnsi="Times New Roman"/>
        </w:rPr>
        <w:t>"</w:t>
      </w:r>
      <w:r w:rsidR="00570DAA" w:rsidRPr="00B841A3">
        <w:rPr>
          <w:rFonts w:ascii="Times New Roman" w:hAnsi="Times New Roman"/>
        </w:rPr>
        <w:t xml:space="preserve">An essential characteristic of courts is that they sit in public. That principle is a means to an end, and not an end in itself. Its rationale is the beneﬁt that ﬂows from subjecting court proceedings to public and professional scrutiny. It is also critical to the maintenance of public conﬁdence in the courts. Under the </w:t>
      </w:r>
      <w:r w:rsidR="00570DAA" w:rsidRPr="00B841A3">
        <w:rPr>
          <w:rFonts w:ascii="Times New Roman" w:hAnsi="Times New Roman"/>
          <w:i/>
          <w:iCs/>
        </w:rPr>
        <w:t>Constitution</w:t>
      </w:r>
      <w:r w:rsidR="00570DAA" w:rsidRPr="00B841A3">
        <w:rPr>
          <w:rFonts w:ascii="Times New Roman" w:hAnsi="Times New Roman"/>
        </w:rPr>
        <w:t xml:space="preserve"> courts capable of exercising the judicial power of the Commonwealth must at all times be and appear to be independent and impartial tribunals. The open</w:t>
      </w:r>
      <w:r w:rsidR="0050741B" w:rsidRPr="00B841A3">
        <w:rPr>
          <w:rFonts w:ascii="Times New Roman" w:hAnsi="Times New Roman"/>
        </w:rPr>
        <w:noBreakHyphen/>
      </w:r>
      <w:r w:rsidR="00570DAA" w:rsidRPr="00B841A3">
        <w:rPr>
          <w:rFonts w:ascii="Times New Roman" w:hAnsi="Times New Roman"/>
        </w:rPr>
        <w:t>court principle serves to maintain that standard. However, it is not absolute.</w:t>
      </w:r>
    </w:p>
    <w:p w14:paraId="48DF1234" w14:textId="77777777" w:rsidR="00B841A3" w:rsidRDefault="004D48AA" w:rsidP="00B841A3">
      <w:pPr>
        <w:pStyle w:val="leftright"/>
        <w:spacing w:before="0" w:after="260" w:line="280" w:lineRule="exact"/>
        <w:ind w:right="0"/>
        <w:jc w:val="both"/>
        <w:rPr>
          <w:rFonts w:ascii="Times New Roman" w:hAnsi="Times New Roman"/>
        </w:rPr>
      </w:pPr>
      <w:r w:rsidRPr="00B841A3">
        <w:rPr>
          <w:rFonts w:ascii="Times New Roman" w:hAnsi="Times New Roman"/>
        </w:rPr>
        <w:tab/>
      </w:r>
      <w:r w:rsidR="00570DAA" w:rsidRPr="00B841A3">
        <w:rPr>
          <w:rFonts w:ascii="Times New Roman" w:hAnsi="Times New Roman"/>
        </w:rPr>
        <w:t>It has long been accepted at common law that the application of the open justice principle may be limited in the exercise of a superior court</w:t>
      </w:r>
      <w:r w:rsidR="00D025BB" w:rsidRPr="00B841A3">
        <w:rPr>
          <w:rFonts w:ascii="Times New Roman" w:hAnsi="Times New Roman"/>
        </w:rPr>
        <w:t>'</w:t>
      </w:r>
      <w:r w:rsidR="00570DAA" w:rsidRPr="00B841A3">
        <w:rPr>
          <w:rFonts w:ascii="Times New Roman" w:hAnsi="Times New Roman"/>
        </w:rPr>
        <w:t>s inherent jurisdiction or an inferior court</w:t>
      </w:r>
      <w:r w:rsidR="00D025BB" w:rsidRPr="00B841A3">
        <w:rPr>
          <w:rFonts w:ascii="Times New Roman" w:hAnsi="Times New Roman"/>
        </w:rPr>
        <w:t>'</w:t>
      </w:r>
      <w:r w:rsidR="00570DAA" w:rsidRPr="00B841A3">
        <w:rPr>
          <w:rFonts w:ascii="Times New Roman" w:hAnsi="Times New Roman"/>
        </w:rPr>
        <w:t>s implied powers. This may be done where it is necessary to secure the proper administration of justice.</w:t>
      </w:r>
      <w:r w:rsidR="00FB4355" w:rsidRPr="00B841A3">
        <w:rPr>
          <w:rFonts w:ascii="Times New Roman" w:hAnsi="Times New Roman"/>
        </w:rPr>
        <w:t>"</w:t>
      </w:r>
    </w:p>
    <w:p w14:paraId="1E44A7A6" w14:textId="17A8FC2D" w:rsidR="00EE7AB9" w:rsidRPr="00B841A3" w:rsidRDefault="00442C7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0E4BE4" w:rsidRPr="00B841A3">
        <w:rPr>
          <w:rFonts w:ascii="Times New Roman" w:hAnsi="Times New Roman"/>
        </w:rPr>
        <w:t xml:space="preserve">This </w:t>
      </w:r>
      <w:r w:rsidR="00FA60AD" w:rsidRPr="00B841A3">
        <w:rPr>
          <w:rFonts w:ascii="Times New Roman" w:hAnsi="Times New Roman"/>
        </w:rPr>
        <w:t xml:space="preserve">statement </w:t>
      </w:r>
      <w:r w:rsidR="000E4BE4" w:rsidRPr="00B841A3">
        <w:rPr>
          <w:rFonts w:ascii="Times New Roman" w:hAnsi="Times New Roman"/>
        </w:rPr>
        <w:t>reflects th</w:t>
      </w:r>
      <w:r w:rsidR="0062125A" w:rsidRPr="00B841A3">
        <w:rPr>
          <w:rFonts w:ascii="Times New Roman" w:hAnsi="Times New Roman"/>
        </w:rPr>
        <w:t xml:space="preserve">at while </w:t>
      </w:r>
      <w:r w:rsidR="00DC7814" w:rsidRPr="00B841A3">
        <w:rPr>
          <w:rFonts w:ascii="Times New Roman" w:hAnsi="Times New Roman"/>
        </w:rPr>
        <w:t>"the broad principle is that the Courts</w:t>
      </w:r>
      <w:r w:rsidR="00262050" w:rsidRPr="00B841A3">
        <w:rPr>
          <w:rFonts w:ascii="Times New Roman" w:hAnsi="Times New Roman"/>
        </w:rPr>
        <w:t> </w:t>
      </w:r>
      <w:r w:rsidR="00DC7814" w:rsidRPr="00B841A3">
        <w:rPr>
          <w:rFonts w:ascii="Times New Roman" w:hAnsi="Times New Roman"/>
        </w:rPr>
        <w:t>...</w:t>
      </w:r>
      <w:r w:rsidR="00D12D4A" w:rsidRPr="00B841A3">
        <w:rPr>
          <w:rFonts w:ascii="Times New Roman" w:hAnsi="Times New Roman"/>
        </w:rPr>
        <w:t xml:space="preserve"> </w:t>
      </w:r>
      <w:r w:rsidR="00DC7814" w:rsidRPr="00B841A3">
        <w:rPr>
          <w:rFonts w:ascii="Times New Roman" w:hAnsi="Times New Roman"/>
        </w:rPr>
        <w:t>must</w:t>
      </w:r>
      <w:r w:rsidR="00262050" w:rsidRPr="00B841A3">
        <w:rPr>
          <w:rFonts w:ascii="Times New Roman" w:hAnsi="Times New Roman"/>
        </w:rPr>
        <w:t xml:space="preserve"> </w:t>
      </w:r>
      <w:r w:rsidR="00DC7814" w:rsidRPr="00B841A3">
        <w:rPr>
          <w:rFonts w:ascii="Times New Roman" w:hAnsi="Times New Roman"/>
        </w:rPr>
        <w:t>...</w:t>
      </w:r>
      <w:r w:rsidR="00D12D4A" w:rsidRPr="00B841A3">
        <w:rPr>
          <w:rFonts w:ascii="Times New Roman" w:hAnsi="Times New Roman"/>
        </w:rPr>
        <w:t xml:space="preserve"> </w:t>
      </w:r>
      <w:r w:rsidR="00DC7814" w:rsidRPr="00B841A3">
        <w:rPr>
          <w:rFonts w:ascii="Times New Roman" w:hAnsi="Times New Roman"/>
        </w:rPr>
        <w:t xml:space="preserve">administer </w:t>
      </w:r>
      <w:r w:rsidR="00674461" w:rsidRPr="00B841A3">
        <w:rPr>
          <w:rFonts w:ascii="Times New Roman" w:hAnsi="Times New Roman"/>
        </w:rPr>
        <w:t xml:space="preserve">justice in public", the </w:t>
      </w:r>
      <w:r w:rsidR="00D12D4A" w:rsidRPr="00B841A3">
        <w:rPr>
          <w:rFonts w:ascii="Times New Roman" w:hAnsi="Times New Roman"/>
        </w:rPr>
        <w:t>exceptions</w:t>
      </w:r>
      <w:r w:rsidR="00674461" w:rsidRPr="00B841A3">
        <w:rPr>
          <w:rFonts w:ascii="Times New Roman" w:hAnsi="Times New Roman"/>
        </w:rPr>
        <w:t xml:space="preserve"> to this broad principle are "</w:t>
      </w:r>
      <w:r w:rsidR="00D86C6F" w:rsidRPr="00B841A3">
        <w:rPr>
          <w:rFonts w:ascii="Times New Roman" w:hAnsi="Times New Roman"/>
        </w:rPr>
        <w:t>themselves the outcome of a yet more fundamental principle that the chief object of Courts of justice must be to secure that justice is done"</w:t>
      </w:r>
      <w:r w:rsidR="00262050" w:rsidRPr="00B841A3">
        <w:rPr>
          <w:rFonts w:ascii="Times New Roman" w:hAnsi="Times New Roman"/>
        </w:rPr>
        <w:t>.</w:t>
      </w:r>
      <w:r w:rsidR="00D86C6F" w:rsidRPr="00B841A3">
        <w:rPr>
          <w:rStyle w:val="FootnoteReference"/>
          <w:rFonts w:ascii="Times New Roman" w:hAnsi="Times New Roman"/>
          <w:sz w:val="24"/>
        </w:rPr>
        <w:footnoteReference w:id="30"/>
      </w:r>
      <w:r w:rsidR="00003144" w:rsidRPr="00B841A3">
        <w:rPr>
          <w:rFonts w:ascii="Times New Roman" w:hAnsi="Times New Roman"/>
        </w:rPr>
        <w:t xml:space="preserve"> </w:t>
      </w:r>
    </w:p>
    <w:p w14:paraId="37511351" w14:textId="5D3C400D" w:rsidR="00442C79" w:rsidRPr="00B841A3" w:rsidRDefault="00EE7AB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A73F38" w:rsidRPr="00B841A3">
        <w:rPr>
          <w:rFonts w:ascii="Times New Roman" w:hAnsi="Times New Roman"/>
        </w:rPr>
        <w:t xml:space="preserve">The importance of </w:t>
      </w:r>
      <w:r w:rsidR="00BE2E32" w:rsidRPr="00B841A3">
        <w:rPr>
          <w:rFonts w:ascii="Times New Roman" w:hAnsi="Times New Roman"/>
        </w:rPr>
        <w:t>open justice</w:t>
      </w:r>
      <w:r w:rsidR="00FA60AD" w:rsidRPr="00B841A3">
        <w:rPr>
          <w:rFonts w:ascii="Times New Roman" w:hAnsi="Times New Roman"/>
        </w:rPr>
        <w:t xml:space="preserve"> as a means</w:t>
      </w:r>
      <w:r w:rsidR="00BE2E32" w:rsidRPr="00B841A3">
        <w:rPr>
          <w:rFonts w:ascii="Times New Roman" w:hAnsi="Times New Roman"/>
        </w:rPr>
        <w:t xml:space="preserve"> </w:t>
      </w:r>
      <w:r w:rsidR="00A73F38" w:rsidRPr="00B841A3">
        <w:rPr>
          <w:rFonts w:ascii="Times New Roman" w:hAnsi="Times New Roman"/>
        </w:rPr>
        <w:t>to the</w:t>
      </w:r>
      <w:r w:rsidR="00EF4CA3" w:rsidRPr="00B841A3">
        <w:rPr>
          <w:rFonts w:ascii="Times New Roman" w:hAnsi="Times New Roman"/>
        </w:rPr>
        <w:t xml:space="preserve"> end </w:t>
      </w:r>
      <w:r w:rsidR="000E7457" w:rsidRPr="00B841A3">
        <w:rPr>
          <w:rFonts w:ascii="Times New Roman" w:hAnsi="Times New Roman"/>
        </w:rPr>
        <w:t xml:space="preserve">of </w:t>
      </w:r>
      <w:r w:rsidR="00A73F38" w:rsidRPr="00B841A3">
        <w:rPr>
          <w:rFonts w:ascii="Times New Roman" w:hAnsi="Times New Roman"/>
        </w:rPr>
        <w:t>achiev</w:t>
      </w:r>
      <w:r w:rsidR="000E7457" w:rsidRPr="00B841A3">
        <w:rPr>
          <w:rFonts w:ascii="Times New Roman" w:hAnsi="Times New Roman"/>
        </w:rPr>
        <w:t xml:space="preserve">ing the </w:t>
      </w:r>
      <w:r w:rsidR="00A73F38" w:rsidRPr="00B841A3">
        <w:rPr>
          <w:rFonts w:ascii="Times New Roman" w:hAnsi="Times New Roman"/>
        </w:rPr>
        <w:t xml:space="preserve">proper administration of justice is reflected in s 24(1) of the Charter and </w:t>
      </w:r>
      <w:r w:rsidR="002725D1" w:rsidRPr="00B841A3">
        <w:rPr>
          <w:rFonts w:ascii="Times New Roman" w:hAnsi="Times New Roman"/>
        </w:rPr>
        <w:t xml:space="preserve">the provisions of the </w:t>
      </w:r>
      <w:r w:rsidR="002725D1" w:rsidRPr="00B841A3">
        <w:rPr>
          <w:rFonts w:ascii="Times New Roman" w:hAnsi="Times New Roman"/>
          <w:i/>
          <w:iCs/>
        </w:rPr>
        <w:t>Open Courts</w:t>
      </w:r>
      <w:r w:rsidR="00F44400" w:rsidRPr="00B841A3">
        <w:rPr>
          <w:rFonts w:ascii="Times New Roman" w:hAnsi="Times New Roman"/>
          <w:i/>
          <w:iCs/>
        </w:rPr>
        <w:t> </w:t>
      </w:r>
      <w:r w:rsidR="002725D1" w:rsidRPr="00B841A3">
        <w:rPr>
          <w:rFonts w:ascii="Times New Roman" w:hAnsi="Times New Roman"/>
          <w:i/>
          <w:iCs/>
        </w:rPr>
        <w:t>Act</w:t>
      </w:r>
      <w:r w:rsidR="002725D1" w:rsidRPr="00B841A3">
        <w:rPr>
          <w:rFonts w:ascii="Times New Roman" w:hAnsi="Times New Roman"/>
        </w:rPr>
        <w:t xml:space="preserve">. </w:t>
      </w:r>
      <w:r w:rsidR="009F3391" w:rsidRPr="00B841A3">
        <w:rPr>
          <w:rFonts w:ascii="Times New Roman" w:hAnsi="Times New Roman"/>
        </w:rPr>
        <w:t xml:space="preserve">Both the </w:t>
      </w:r>
      <w:r w:rsidR="009F3391" w:rsidRPr="00B841A3">
        <w:rPr>
          <w:rFonts w:ascii="Times New Roman" w:hAnsi="Times New Roman"/>
          <w:i/>
          <w:iCs/>
        </w:rPr>
        <w:t>Open Courts</w:t>
      </w:r>
      <w:r w:rsidR="00F44400" w:rsidRPr="00B841A3">
        <w:rPr>
          <w:rFonts w:ascii="Times New Roman" w:hAnsi="Times New Roman"/>
          <w:i/>
          <w:iCs/>
        </w:rPr>
        <w:t> </w:t>
      </w:r>
      <w:r w:rsidR="009F3391" w:rsidRPr="00B841A3">
        <w:rPr>
          <w:rFonts w:ascii="Times New Roman" w:hAnsi="Times New Roman"/>
          <w:i/>
          <w:iCs/>
        </w:rPr>
        <w:t>Act</w:t>
      </w:r>
      <w:r w:rsidR="009F3391" w:rsidRPr="00B841A3">
        <w:rPr>
          <w:rFonts w:ascii="Times New Roman" w:hAnsi="Times New Roman"/>
        </w:rPr>
        <w:t xml:space="preserve"> and the </w:t>
      </w:r>
      <w:r w:rsidR="009F3391" w:rsidRPr="00B841A3">
        <w:rPr>
          <w:rFonts w:ascii="Times New Roman" w:hAnsi="Times New Roman"/>
          <w:i/>
          <w:iCs/>
        </w:rPr>
        <w:t>Criminal Procedure</w:t>
      </w:r>
      <w:r w:rsidR="00F44400" w:rsidRPr="00B841A3">
        <w:rPr>
          <w:rFonts w:ascii="Times New Roman" w:hAnsi="Times New Roman"/>
          <w:i/>
          <w:iCs/>
        </w:rPr>
        <w:t> </w:t>
      </w:r>
      <w:r w:rsidR="009F3391" w:rsidRPr="00B841A3">
        <w:rPr>
          <w:rFonts w:ascii="Times New Roman" w:hAnsi="Times New Roman"/>
          <w:i/>
          <w:iCs/>
        </w:rPr>
        <w:t>Act</w:t>
      </w:r>
      <w:r w:rsidR="009F3391" w:rsidRPr="00B841A3">
        <w:rPr>
          <w:rFonts w:ascii="Times New Roman" w:hAnsi="Times New Roman"/>
        </w:rPr>
        <w:t xml:space="preserve">, </w:t>
      </w:r>
      <w:r w:rsidR="009F3391" w:rsidRPr="00B841A3">
        <w:rPr>
          <w:rFonts w:ascii="Times New Roman" w:hAnsi="Times New Roman"/>
        </w:rPr>
        <w:lastRenderedPageBreak/>
        <w:t xml:space="preserve">however, expose that because the principle of open justice is a means to an end, it can never be absolute. </w:t>
      </w:r>
      <w:r w:rsidR="00A9218A" w:rsidRPr="00B841A3">
        <w:rPr>
          <w:rFonts w:ascii="Times New Roman" w:hAnsi="Times New Roman"/>
        </w:rPr>
        <w:t xml:space="preserve">This </w:t>
      </w:r>
      <w:r w:rsidR="00833910" w:rsidRPr="00B841A3">
        <w:rPr>
          <w:rFonts w:ascii="Times New Roman" w:hAnsi="Times New Roman"/>
        </w:rPr>
        <w:t>is also reflected in the terms of s 24(2) of the Charter</w:t>
      </w:r>
      <w:r w:rsidR="00BF09E1" w:rsidRPr="00B841A3">
        <w:rPr>
          <w:rFonts w:ascii="Times New Roman" w:hAnsi="Times New Roman"/>
        </w:rPr>
        <w:t xml:space="preserve">, which provides that a court </w:t>
      </w:r>
      <w:r w:rsidR="00467FA9" w:rsidRPr="00B841A3">
        <w:rPr>
          <w:rFonts w:ascii="Times New Roman" w:hAnsi="Times New Roman"/>
        </w:rPr>
        <w:t>may "</w:t>
      </w:r>
      <w:r w:rsidR="00BF09E1" w:rsidRPr="00B841A3">
        <w:rPr>
          <w:rFonts w:ascii="Times New Roman" w:hAnsi="Times New Roman"/>
        </w:rPr>
        <w:t>exclude ... persons ... from all or part of a hearing if permitted to do so by a law other than this Charter".</w:t>
      </w:r>
    </w:p>
    <w:p w14:paraId="5E8C849D" w14:textId="020C44ED" w:rsidR="0043590D" w:rsidRPr="00B841A3" w:rsidRDefault="009F339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116EEE" w:rsidRPr="00B841A3">
        <w:rPr>
          <w:rFonts w:ascii="Times New Roman" w:hAnsi="Times New Roman"/>
        </w:rPr>
        <w:t xml:space="preserve">Under the </w:t>
      </w:r>
      <w:r w:rsidR="00116EEE" w:rsidRPr="00B841A3">
        <w:rPr>
          <w:rFonts w:ascii="Times New Roman" w:hAnsi="Times New Roman"/>
          <w:i/>
          <w:iCs/>
        </w:rPr>
        <w:t>Criminal Procedure Act</w:t>
      </w:r>
      <w:r w:rsidR="00116EEE" w:rsidRPr="00B841A3">
        <w:rPr>
          <w:rFonts w:ascii="Times New Roman" w:hAnsi="Times New Roman"/>
        </w:rPr>
        <w:t xml:space="preserve">, every "trial" is a "hearing", although not every "hearing" is a "trial". </w:t>
      </w:r>
      <w:r w:rsidR="00AD3311" w:rsidRPr="00B841A3">
        <w:rPr>
          <w:rFonts w:ascii="Times New Roman" w:hAnsi="Times New Roman"/>
        </w:rPr>
        <w:t>T</w:t>
      </w:r>
      <w:r w:rsidR="00785D9E" w:rsidRPr="00B841A3">
        <w:rPr>
          <w:rFonts w:ascii="Times New Roman" w:hAnsi="Times New Roman"/>
        </w:rPr>
        <w:t xml:space="preserve">he </w:t>
      </w:r>
      <w:r w:rsidR="00785D9E" w:rsidRPr="00B841A3">
        <w:rPr>
          <w:rFonts w:ascii="Times New Roman" w:hAnsi="Times New Roman"/>
          <w:i/>
          <w:iCs/>
        </w:rPr>
        <w:t>Criminal Procedure Act</w:t>
      </w:r>
      <w:r w:rsidR="00785D9E" w:rsidRPr="00B841A3">
        <w:rPr>
          <w:rFonts w:ascii="Times New Roman" w:hAnsi="Times New Roman"/>
        </w:rPr>
        <w:t xml:space="preserve"> distinguishes between </w:t>
      </w:r>
      <w:r w:rsidR="007264FF" w:rsidRPr="00B841A3">
        <w:rPr>
          <w:rFonts w:ascii="Times New Roman" w:hAnsi="Times New Roman"/>
        </w:rPr>
        <w:t xml:space="preserve">types of hearings in a criminal proceeding and the accused's trial on indictment in a criminal proceeding. </w:t>
      </w:r>
      <w:r w:rsidR="00311DD2" w:rsidRPr="00B841A3">
        <w:rPr>
          <w:rFonts w:ascii="Times New Roman" w:hAnsi="Times New Roman"/>
        </w:rPr>
        <w:t>T</w:t>
      </w:r>
      <w:r w:rsidR="00B868C7" w:rsidRPr="00B841A3">
        <w:rPr>
          <w:rFonts w:ascii="Times New Roman" w:hAnsi="Times New Roman"/>
        </w:rPr>
        <w:t xml:space="preserve">he </w:t>
      </w:r>
      <w:r w:rsidR="00B868C7" w:rsidRPr="00B841A3">
        <w:rPr>
          <w:rFonts w:ascii="Times New Roman" w:hAnsi="Times New Roman"/>
          <w:i/>
          <w:iCs/>
        </w:rPr>
        <w:t>Criminal Procedure Act</w:t>
      </w:r>
      <w:r w:rsidR="00B868C7" w:rsidRPr="00B841A3">
        <w:rPr>
          <w:rFonts w:ascii="Times New Roman" w:hAnsi="Times New Roman"/>
        </w:rPr>
        <w:t xml:space="preserve"> </w:t>
      </w:r>
      <w:r w:rsidR="00C25C75" w:rsidRPr="00B841A3">
        <w:rPr>
          <w:rFonts w:ascii="Times New Roman" w:hAnsi="Times New Roman"/>
        </w:rPr>
        <w:t xml:space="preserve">treats a </w:t>
      </w:r>
      <w:r w:rsidR="00287578" w:rsidRPr="00B841A3">
        <w:rPr>
          <w:rFonts w:ascii="Times New Roman" w:hAnsi="Times New Roman"/>
        </w:rPr>
        <w:t xml:space="preserve">"trial" </w:t>
      </w:r>
      <w:r w:rsidR="00C25C75" w:rsidRPr="00B841A3">
        <w:rPr>
          <w:rFonts w:ascii="Times New Roman" w:hAnsi="Times New Roman"/>
        </w:rPr>
        <w:t xml:space="preserve">as </w:t>
      </w:r>
      <w:r w:rsidR="00B868C7" w:rsidRPr="00B841A3">
        <w:rPr>
          <w:rFonts w:ascii="Times New Roman" w:hAnsi="Times New Roman"/>
        </w:rPr>
        <w:t xml:space="preserve">a </w:t>
      </w:r>
      <w:r w:rsidR="009B4B4A" w:rsidRPr="00B841A3">
        <w:rPr>
          <w:rFonts w:ascii="Times New Roman" w:hAnsi="Times New Roman"/>
        </w:rPr>
        <w:t xml:space="preserve">specific </w:t>
      </w:r>
      <w:r w:rsidR="00B868C7" w:rsidRPr="00B841A3">
        <w:rPr>
          <w:rFonts w:ascii="Times New Roman" w:hAnsi="Times New Roman"/>
        </w:rPr>
        <w:t xml:space="preserve">type of </w:t>
      </w:r>
      <w:r w:rsidR="00C25C75" w:rsidRPr="00B841A3">
        <w:rPr>
          <w:rFonts w:ascii="Times New Roman" w:hAnsi="Times New Roman"/>
        </w:rPr>
        <w:t>hearing in which the guilt or innocence of the accused is decided.</w:t>
      </w:r>
      <w:r w:rsidR="003C0D90" w:rsidRPr="00B841A3">
        <w:rPr>
          <w:rFonts w:ascii="Times New Roman" w:hAnsi="Times New Roman"/>
        </w:rPr>
        <w:t xml:space="preserve"> </w:t>
      </w:r>
      <w:r w:rsidR="00EB5295" w:rsidRPr="00B841A3">
        <w:rPr>
          <w:rFonts w:ascii="Times New Roman" w:hAnsi="Times New Roman"/>
        </w:rPr>
        <w:t xml:space="preserve">The types of hearings in a criminal proceeding </w:t>
      </w:r>
      <w:r w:rsidR="009B4B4A" w:rsidRPr="00B841A3">
        <w:rPr>
          <w:rFonts w:ascii="Times New Roman" w:hAnsi="Times New Roman"/>
        </w:rPr>
        <w:t xml:space="preserve">are much broader than a "trial" and </w:t>
      </w:r>
      <w:r w:rsidR="00EB5295" w:rsidRPr="00B841A3">
        <w:rPr>
          <w:rFonts w:ascii="Times New Roman" w:hAnsi="Times New Roman"/>
        </w:rPr>
        <w:t>include, for example, a hearing in a committal proceeding</w:t>
      </w:r>
      <w:r w:rsidR="0005433C" w:rsidRPr="00B841A3">
        <w:rPr>
          <w:rFonts w:ascii="Times New Roman" w:hAnsi="Times New Roman"/>
        </w:rPr>
        <w:t xml:space="preserve"> as specified in s 100, </w:t>
      </w:r>
      <w:r w:rsidR="001977CA" w:rsidRPr="00B841A3">
        <w:rPr>
          <w:rFonts w:ascii="Times New Roman" w:hAnsi="Times New Roman"/>
        </w:rPr>
        <w:t>directions hearings as specified in s 179</w:t>
      </w:r>
      <w:r w:rsidR="009B0B46" w:rsidRPr="00B841A3">
        <w:rPr>
          <w:rFonts w:ascii="Times New Roman" w:hAnsi="Times New Roman"/>
        </w:rPr>
        <w:t xml:space="preserve">, </w:t>
      </w:r>
      <w:r w:rsidR="009D300A" w:rsidRPr="00B841A3">
        <w:rPr>
          <w:rFonts w:ascii="Times New Roman" w:hAnsi="Times New Roman"/>
        </w:rPr>
        <w:t xml:space="preserve">and </w:t>
      </w:r>
      <w:r w:rsidR="009B0B46" w:rsidRPr="00B841A3">
        <w:rPr>
          <w:rFonts w:ascii="Times New Roman" w:hAnsi="Times New Roman"/>
        </w:rPr>
        <w:t>pre</w:t>
      </w:r>
      <w:r w:rsidR="00D217C9" w:rsidRPr="00B841A3">
        <w:rPr>
          <w:rFonts w:ascii="Times New Roman" w:hAnsi="Times New Roman"/>
        </w:rPr>
        <w:noBreakHyphen/>
      </w:r>
      <w:r w:rsidR="009B0B46" w:rsidRPr="00B841A3">
        <w:rPr>
          <w:rFonts w:ascii="Times New Roman" w:hAnsi="Times New Roman"/>
        </w:rPr>
        <w:t>trial hearings as specified in s</w:t>
      </w:r>
      <w:r w:rsidR="00D475AA" w:rsidRPr="00B841A3">
        <w:rPr>
          <w:rFonts w:ascii="Times New Roman" w:hAnsi="Times New Roman"/>
        </w:rPr>
        <w:t>s</w:t>
      </w:r>
      <w:r w:rsidR="009B0B46" w:rsidRPr="00B841A3">
        <w:rPr>
          <w:rFonts w:ascii="Times New Roman" w:hAnsi="Times New Roman"/>
        </w:rPr>
        <w:t> 199</w:t>
      </w:r>
      <w:r w:rsidR="004B1BB0" w:rsidRPr="00B841A3">
        <w:rPr>
          <w:rFonts w:ascii="Times New Roman" w:hAnsi="Times New Roman"/>
        </w:rPr>
        <w:t>(1)</w:t>
      </w:r>
      <w:r w:rsidR="009D300A" w:rsidRPr="00B841A3">
        <w:rPr>
          <w:rFonts w:ascii="Times New Roman" w:hAnsi="Times New Roman"/>
        </w:rPr>
        <w:t xml:space="preserve"> and</w:t>
      </w:r>
      <w:r w:rsidR="004B1BB0" w:rsidRPr="00B841A3">
        <w:rPr>
          <w:rFonts w:ascii="Times New Roman" w:hAnsi="Times New Roman"/>
        </w:rPr>
        <w:t xml:space="preserve"> 202</w:t>
      </w:r>
      <w:r w:rsidR="009D300A" w:rsidRPr="00B841A3">
        <w:rPr>
          <w:rFonts w:ascii="Times New Roman" w:hAnsi="Times New Roman"/>
        </w:rPr>
        <w:t>. A trial</w:t>
      </w:r>
      <w:r w:rsidR="00311DD2" w:rsidRPr="00B841A3">
        <w:rPr>
          <w:rFonts w:ascii="Times New Roman" w:hAnsi="Times New Roman"/>
        </w:rPr>
        <w:t xml:space="preserve"> </w:t>
      </w:r>
      <w:r w:rsidR="009D300A" w:rsidRPr="00B841A3">
        <w:rPr>
          <w:rFonts w:ascii="Times New Roman" w:hAnsi="Times New Roman"/>
        </w:rPr>
        <w:t xml:space="preserve">is </w:t>
      </w:r>
      <w:r w:rsidR="003F79A5" w:rsidRPr="00B841A3">
        <w:rPr>
          <w:rFonts w:ascii="Times New Roman" w:hAnsi="Times New Roman"/>
        </w:rPr>
        <w:t>regulated by Pt 5.7</w:t>
      </w:r>
      <w:r w:rsidR="009C5D79" w:rsidRPr="00B841A3">
        <w:rPr>
          <w:rFonts w:ascii="Times New Roman" w:hAnsi="Times New Roman"/>
        </w:rPr>
        <w:t>,</w:t>
      </w:r>
      <w:r w:rsidR="003F79A5" w:rsidRPr="00B841A3">
        <w:rPr>
          <w:rFonts w:ascii="Times New Roman" w:hAnsi="Times New Roman"/>
        </w:rPr>
        <w:t xml:space="preserve"> in which s 210(1) provides that a trial commences when the accused pleads not guilty on arraignment in the presence of the jury panel in accordance with s 217.</w:t>
      </w:r>
      <w:r w:rsidR="00C870D5" w:rsidRPr="00B841A3">
        <w:rPr>
          <w:rStyle w:val="FootnoteReference"/>
          <w:rFonts w:ascii="Times New Roman" w:hAnsi="Times New Roman"/>
          <w:sz w:val="24"/>
        </w:rPr>
        <w:footnoteReference w:id="31"/>
      </w:r>
      <w:r w:rsidR="003F79A5" w:rsidRPr="00B841A3">
        <w:rPr>
          <w:rFonts w:ascii="Times New Roman" w:hAnsi="Times New Roman"/>
        </w:rPr>
        <w:t xml:space="preserve"> </w:t>
      </w:r>
      <w:r w:rsidR="00465334" w:rsidRPr="00B841A3">
        <w:rPr>
          <w:rFonts w:ascii="Times New Roman" w:hAnsi="Times New Roman"/>
        </w:rPr>
        <w:t xml:space="preserve">The conduct of </w:t>
      </w:r>
      <w:r w:rsidR="008E69AD" w:rsidRPr="00B841A3">
        <w:rPr>
          <w:rFonts w:ascii="Times New Roman" w:hAnsi="Times New Roman"/>
        </w:rPr>
        <w:t xml:space="preserve">a </w:t>
      </w:r>
      <w:r w:rsidR="00465334" w:rsidRPr="00B841A3">
        <w:rPr>
          <w:rFonts w:ascii="Times New Roman" w:hAnsi="Times New Roman"/>
        </w:rPr>
        <w:t xml:space="preserve">trial is </w:t>
      </w:r>
      <w:r w:rsidR="00CC358F" w:rsidRPr="00B841A3">
        <w:rPr>
          <w:rFonts w:ascii="Times New Roman" w:hAnsi="Times New Roman"/>
        </w:rPr>
        <w:t xml:space="preserve">principally </w:t>
      </w:r>
      <w:r w:rsidR="00465334" w:rsidRPr="00B841A3">
        <w:rPr>
          <w:rFonts w:ascii="Times New Roman" w:hAnsi="Times New Roman"/>
        </w:rPr>
        <w:t xml:space="preserve">regulated by </w:t>
      </w:r>
      <w:r w:rsidR="00CC358F" w:rsidRPr="00B841A3">
        <w:rPr>
          <w:rFonts w:ascii="Times New Roman" w:hAnsi="Times New Roman"/>
        </w:rPr>
        <w:t>Divs 4</w:t>
      </w:r>
      <w:r w:rsidR="007F67C9" w:rsidRPr="00B841A3">
        <w:rPr>
          <w:rFonts w:ascii="Times New Roman" w:hAnsi="Times New Roman"/>
        </w:rPr>
        <w:noBreakHyphen/>
      </w:r>
      <w:r w:rsidR="00525F7A" w:rsidRPr="00B841A3">
        <w:rPr>
          <w:rFonts w:ascii="Times New Roman" w:hAnsi="Times New Roman"/>
        </w:rPr>
        <w:t>8</w:t>
      </w:r>
      <w:r w:rsidR="00CC358F" w:rsidRPr="00B841A3">
        <w:rPr>
          <w:rFonts w:ascii="Times New Roman" w:hAnsi="Times New Roman"/>
        </w:rPr>
        <w:t xml:space="preserve"> of Pt 5.7</w:t>
      </w:r>
      <w:r w:rsidR="00D52F93" w:rsidRPr="00B841A3">
        <w:rPr>
          <w:rFonts w:ascii="Times New Roman" w:hAnsi="Times New Roman"/>
        </w:rPr>
        <w:t>,</w:t>
      </w:r>
      <w:r w:rsidR="00525F7A" w:rsidRPr="00B841A3">
        <w:rPr>
          <w:rFonts w:ascii="Times New Roman" w:hAnsi="Times New Roman"/>
        </w:rPr>
        <w:t xml:space="preserve"> which </w:t>
      </w:r>
      <w:r w:rsidR="001F0AA4" w:rsidRPr="00B841A3">
        <w:rPr>
          <w:rFonts w:ascii="Times New Roman" w:hAnsi="Times New Roman"/>
        </w:rPr>
        <w:t xml:space="preserve">deal with a prosecutor's opening address (s 224), the response of the accused to the prosecutor's opening (s 225), </w:t>
      </w:r>
      <w:r w:rsidR="009F2C71" w:rsidRPr="00B841A3">
        <w:rPr>
          <w:rFonts w:ascii="Times New Roman" w:hAnsi="Times New Roman"/>
        </w:rPr>
        <w:t>the case for the accused (ss 226</w:t>
      </w:r>
      <w:r w:rsidR="007F67C9" w:rsidRPr="00B841A3">
        <w:rPr>
          <w:rFonts w:ascii="Times New Roman" w:hAnsi="Times New Roman"/>
        </w:rPr>
        <w:noBreakHyphen/>
      </w:r>
      <w:r w:rsidR="009F2C71" w:rsidRPr="00B841A3">
        <w:rPr>
          <w:rFonts w:ascii="Times New Roman" w:hAnsi="Times New Roman"/>
        </w:rPr>
        <w:t xml:space="preserve">231), </w:t>
      </w:r>
      <w:r w:rsidR="00FF4C69" w:rsidRPr="00B841A3">
        <w:rPr>
          <w:rFonts w:ascii="Times New Roman" w:hAnsi="Times New Roman"/>
        </w:rPr>
        <w:t>the giving of evidence (ss 232</w:t>
      </w:r>
      <w:r w:rsidR="00EC0D8C" w:rsidRPr="00B841A3">
        <w:rPr>
          <w:rFonts w:ascii="Times New Roman" w:hAnsi="Times New Roman"/>
        </w:rPr>
        <w:noBreakHyphen/>
      </w:r>
      <w:r w:rsidR="00FF4C69" w:rsidRPr="00B841A3">
        <w:rPr>
          <w:rFonts w:ascii="Times New Roman" w:hAnsi="Times New Roman"/>
        </w:rPr>
        <w:t>233), closing addresses and judge's directions to the jury (ss 234</w:t>
      </w:r>
      <w:r w:rsidR="00EC0D8C" w:rsidRPr="00B841A3">
        <w:rPr>
          <w:rFonts w:ascii="Times New Roman" w:hAnsi="Times New Roman"/>
        </w:rPr>
        <w:noBreakHyphen/>
      </w:r>
      <w:r w:rsidR="0065323B" w:rsidRPr="00B841A3">
        <w:rPr>
          <w:rFonts w:ascii="Times New Roman" w:hAnsi="Times New Roman"/>
        </w:rPr>
        <w:t xml:space="preserve">238), alternative verdicts and discharge of </w:t>
      </w:r>
      <w:r w:rsidR="00951249" w:rsidRPr="00B841A3">
        <w:rPr>
          <w:rFonts w:ascii="Times New Roman" w:hAnsi="Times New Roman"/>
        </w:rPr>
        <w:t xml:space="preserve">the </w:t>
      </w:r>
      <w:r w:rsidR="0065323B" w:rsidRPr="00B841A3">
        <w:rPr>
          <w:rFonts w:ascii="Times New Roman" w:hAnsi="Times New Roman"/>
        </w:rPr>
        <w:t xml:space="preserve">jury from delivering </w:t>
      </w:r>
      <w:r w:rsidR="00951249" w:rsidRPr="00B841A3">
        <w:rPr>
          <w:rFonts w:ascii="Times New Roman" w:hAnsi="Times New Roman"/>
        </w:rPr>
        <w:t xml:space="preserve">a </w:t>
      </w:r>
      <w:r w:rsidR="0065323B" w:rsidRPr="00B841A3">
        <w:rPr>
          <w:rFonts w:ascii="Times New Roman" w:hAnsi="Times New Roman"/>
        </w:rPr>
        <w:t xml:space="preserve">verdict (ss 239-241). </w:t>
      </w:r>
      <w:r w:rsidR="00051E5B" w:rsidRPr="00B841A3">
        <w:rPr>
          <w:rFonts w:ascii="Times New Roman" w:hAnsi="Times New Roman"/>
        </w:rPr>
        <w:t>T</w:t>
      </w:r>
      <w:r w:rsidR="0065323B" w:rsidRPr="00B841A3">
        <w:rPr>
          <w:rFonts w:ascii="Times New Roman" w:hAnsi="Times New Roman"/>
        </w:rPr>
        <w:t xml:space="preserve">hese provisions </w:t>
      </w:r>
      <w:r w:rsidR="00051E5B" w:rsidRPr="00B841A3">
        <w:rPr>
          <w:rFonts w:ascii="Times New Roman" w:hAnsi="Times New Roman"/>
        </w:rPr>
        <w:t xml:space="preserve">all refer to the "trial" and the "trial judge", not </w:t>
      </w:r>
      <w:r w:rsidR="004B1E53" w:rsidRPr="00B841A3">
        <w:rPr>
          <w:rFonts w:ascii="Times New Roman" w:hAnsi="Times New Roman"/>
        </w:rPr>
        <w:t xml:space="preserve">the "hearing" or the "court". </w:t>
      </w:r>
    </w:p>
    <w:p w14:paraId="3B397BFC" w14:textId="0F492904" w:rsidR="009B4FCF" w:rsidRPr="00B841A3" w:rsidRDefault="0043590D"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695396" w:rsidRPr="00B841A3">
        <w:rPr>
          <w:rFonts w:ascii="Times New Roman" w:hAnsi="Times New Roman"/>
        </w:rPr>
        <w:t>Consistently</w:t>
      </w:r>
      <w:r w:rsidR="00695396" w:rsidRPr="00B841A3" w:rsidDel="0014515C">
        <w:rPr>
          <w:rFonts w:ascii="Times New Roman" w:hAnsi="Times New Roman"/>
        </w:rPr>
        <w:t xml:space="preserve"> </w:t>
      </w:r>
      <w:r w:rsidR="00695396" w:rsidRPr="00B841A3">
        <w:rPr>
          <w:rFonts w:ascii="Times New Roman" w:hAnsi="Times New Roman"/>
        </w:rPr>
        <w:t xml:space="preserve">with the use of the term "hearing" in </w:t>
      </w:r>
      <w:r w:rsidR="004D647D" w:rsidRPr="00B841A3">
        <w:rPr>
          <w:rFonts w:ascii="Times New Roman" w:hAnsi="Times New Roman"/>
        </w:rPr>
        <w:t>s 24(1) of the Charter, the essential feature of a "hearing" i</w:t>
      </w:r>
      <w:r w:rsidR="00D43C64" w:rsidRPr="00B841A3">
        <w:rPr>
          <w:rFonts w:ascii="Times New Roman" w:hAnsi="Times New Roman"/>
        </w:rPr>
        <w:t xml:space="preserve">n the context of the </w:t>
      </w:r>
      <w:r w:rsidR="00D43C64" w:rsidRPr="00B841A3">
        <w:rPr>
          <w:rFonts w:ascii="Times New Roman" w:hAnsi="Times New Roman"/>
          <w:i/>
          <w:iCs/>
        </w:rPr>
        <w:t>Criminal Procedure Act</w:t>
      </w:r>
      <w:r w:rsidR="00D43C64" w:rsidRPr="00B841A3">
        <w:rPr>
          <w:rFonts w:ascii="Times New Roman" w:hAnsi="Times New Roman"/>
        </w:rPr>
        <w:t xml:space="preserve"> is </w:t>
      </w:r>
      <w:r w:rsidR="00B358AF" w:rsidRPr="00B841A3">
        <w:rPr>
          <w:rFonts w:ascii="Times New Roman" w:hAnsi="Times New Roman"/>
        </w:rPr>
        <w:t>that</w:t>
      </w:r>
      <w:r w:rsidR="006C5CFB" w:rsidRPr="00B841A3">
        <w:rPr>
          <w:rFonts w:ascii="Times New Roman" w:hAnsi="Times New Roman"/>
        </w:rPr>
        <w:t>, unless excused from doing so by the court,</w:t>
      </w:r>
      <w:r w:rsidR="00B358AF" w:rsidRPr="00B841A3">
        <w:rPr>
          <w:rFonts w:ascii="Times New Roman" w:hAnsi="Times New Roman"/>
        </w:rPr>
        <w:t xml:space="preserve"> the prosecution and the accused "appear" </w:t>
      </w:r>
      <w:r w:rsidR="00C71F45" w:rsidRPr="00B841A3">
        <w:rPr>
          <w:rFonts w:ascii="Times New Roman" w:hAnsi="Times New Roman"/>
        </w:rPr>
        <w:t xml:space="preserve">before the court </w:t>
      </w:r>
      <w:r w:rsidR="00793E02" w:rsidRPr="00B841A3">
        <w:rPr>
          <w:rFonts w:ascii="Times New Roman" w:hAnsi="Times New Roman"/>
        </w:rPr>
        <w:t>(in any place the court determines under s </w:t>
      </w:r>
      <w:r w:rsidR="008B1C8B" w:rsidRPr="00B841A3">
        <w:rPr>
          <w:rFonts w:ascii="Times New Roman" w:hAnsi="Times New Roman"/>
        </w:rPr>
        <w:t xml:space="preserve">3B </w:t>
      </w:r>
      <w:r w:rsidR="00793E02" w:rsidRPr="00B841A3">
        <w:rPr>
          <w:rFonts w:ascii="Times New Roman" w:hAnsi="Times New Roman"/>
        </w:rPr>
        <w:t xml:space="preserve">of the </w:t>
      </w:r>
      <w:r w:rsidR="00793E02" w:rsidRPr="00B841A3">
        <w:rPr>
          <w:rFonts w:ascii="Times New Roman" w:hAnsi="Times New Roman"/>
          <w:i/>
          <w:iCs/>
        </w:rPr>
        <w:t>County Court Act</w:t>
      </w:r>
      <w:r w:rsidR="00793E02" w:rsidRPr="00B841A3">
        <w:rPr>
          <w:rFonts w:ascii="Times New Roman" w:hAnsi="Times New Roman"/>
        </w:rPr>
        <w:t xml:space="preserve">) </w:t>
      </w:r>
      <w:r w:rsidR="00811CCE" w:rsidRPr="00B841A3">
        <w:rPr>
          <w:rFonts w:ascii="Times New Roman" w:hAnsi="Times New Roman"/>
        </w:rPr>
        <w:t xml:space="preserve">to be heard about a </w:t>
      </w:r>
      <w:r w:rsidR="00063CC5" w:rsidRPr="00B841A3">
        <w:rPr>
          <w:rFonts w:ascii="Times New Roman" w:hAnsi="Times New Roman"/>
        </w:rPr>
        <w:t xml:space="preserve">proposed </w:t>
      </w:r>
      <w:r w:rsidR="001E56BA" w:rsidRPr="00B841A3">
        <w:rPr>
          <w:rFonts w:ascii="Times New Roman" w:hAnsi="Times New Roman"/>
        </w:rPr>
        <w:t xml:space="preserve">exercise of judicial power in respect of </w:t>
      </w:r>
      <w:r w:rsidR="00CE2683" w:rsidRPr="00B841A3">
        <w:rPr>
          <w:rFonts w:ascii="Times New Roman" w:hAnsi="Times New Roman"/>
        </w:rPr>
        <w:t>a criminal proceeding</w:t>
      </w:r>
      <w:r w:rsidR="0095182E" w:rsidRPr="00B841A3">
        <w:rPr>
          <w:rFonts w:ascii="Times New Roman" w:hAnsi="Times New Roman"/>
        </w:rPr>
        <w:t>.</w:t>
      </w:r>
      <w:r w:rsidR="008F43AF" w:rsidRPr="00B841A3">
        <w:rPr>
          <w:rStyle w:val="FootnoteReference"/>
          <w:rFonts w:ascii="Times New Roman" w:hAnsi="Times New Roman"/>
          <w:sz w:val="24"/>
        </w:rPr>
        <w:footnoteReference w:id="32"/>
      </w:r>
      <w:r w:rsidR="008F6A98" w:rsidRPr="00B841A3">
        <w:rPr>
          <w:rFonts w:ascii="Times New Roman" w:hAnsi="Times New Roman"/>
        </w:rPr>
        <w:t xml:space="preserve"> </w:t>
      </w:r>
      <w:r w:rsidR="0095182E" w:rsidRPr="00B841A3">
        <w:rPr>
          <w:rFonts w:ascii="Times New Roman" w:hAnsi="Times New Roman"/>
        </w:rPr>
        <w:t xml:space="preserve">A </w:t>
      </w:r>
      <w:r w:rsidR="00DB0995" w:rsidRPr="00B841A3">
        <w:rPr>
          <w:rFonts w:ascii="Times New Roman" w:hAnsi="Times New Roman"/>
        </w:rPr>
        <w:t>"trial"</w:t>
      </w:r>
      <w:r w:rsidR="0095182E" w:rsidRPr="00B841A3">
        <w:rPr>
          <w:rFonts w:ascii="Times New Roman" w:hAnsi="Times New Roman"/>
        </w:rPr>
        <w:t>, however,</w:t>
      </w:r>
      <w:r w:rsidR="00DB0995" w:rsidRPr="00B841A3">
        <w:rPr>
          <w:rFonts w:ascii="Times New Roman" w:hAnsi="Times New Roman"/>
        </w:rPr>
        <w:t xml:space="preserve"> is </w:t>
      </w:r>
      <w:r w:rsidR="0095182E" w:rsidRPr="00B841A3">
        <w:rPr>
          <w:rFonts w:ascii="Times New Roman" w:hAnsi="Times New Roman"/>
        </w:rPr>
        <w:t xml:space="preserve">the </w:t>
      </w:r>
      <w:r w:rsidR="00DB0995" w:rsidRPr="00B841A3">
        <w:rPr>
          <w:rFonts w:ascii="Times New Roman" w:hAnsi="Times New Roman"/>
        </w:rPr>
        <w:t xml:space="preserve">hearing </w:t>
      </w:r>
      <w:r w:rsidR="00D66DC7" w:rsidRPr="00B841A3">
        <w:rPr>
          <w:rFonts w:ascii="Times New Roman" w:hAnsi="Times New Roman"/>
        </w:rPr>
        <w:t xml:space="preserve">(or hearings) </w:t>
      </w:r>
      <w:r w:rsidR="00DB0995" w:rsidRPr="00B841A3">
        <w:rPr>
          <w:rFonts w:ascii="Times New Roman" w:hAnsi="Times New Roman"/>
        </w:rPr>
        <w:t xml:space="preserve">in which the charge against the accused is </w:t>
      </w:r>
      <w:r w:rsidR="008E13F9" w:rsidRPr="00B841A3">
        <w:rPr>
          <w:rFonts w:ascii="Times New Roman" w:hAnsi="Times New Roman"/>
        </w:rPr>
        <w:t>determined</w:t>
      </w:r>
      <w:r w:rsidR="00E373EB" w:rsidRPr="00B841A3">
        <w:rPr>
          <w:rFonts w:ascii="Times New Roman" w:hAnsi="Times New Roman"/>
        </w:rPr>
        <w:t xml:space="preserve"> (in whole or part)</w:t>
      </w:r>
      <w:r w:rsidR="008E13F9" w:rsidRPr="00B841A3">
        <w:rPr>
          <w:rFonts w:ascii="Times New Roman" w:hAnsi="Times New Roman"/>
        </w:rPr>
        <w:t>.</w:t>
      </w:r>
      <w:r w:rsidR="003D6D8A" w:rsidRPr="00B841A3">
        <w:rPr>
          <w:rFonts w:ascii="Times New Roman" w:hAnsi="Times New Roman"/>
        </w:rPr>
        <w:t xml:space="preserve"> </w:t>
      </w:r>
      <w:r w:rsidR="00BD29EF" w:rsidRPr="00B841A3">
        <w:rPr>
          <w:rFonts w:ascii="Times New Roman" w:hAnsi="Times New Roman"/>
        </w:rPr>
        <w:t>A proposed exercise of judicial power</w:t>
      </w:r>
      <w:r w:rsidR="009940CC" w:rsidRPr="00B841A3">
        <w:rPr>
          <w:rFonts w:ascii="Times New Roman" w:hAnsi="Times New Roman"/>
        </w:rPr>
        <w:t xml:space="preserve"> </w:t>
      </w:r>
      <w:r w:rsidR="005B629B" w:rsidRPr="00B841A3">
        <w:rPr>
          <w:rFonts w:ascii="Times New Roman" w:hAnsi="Times New Roman"/>
        </w:rPr>
        <w:t xml:space="preserve">involves </w:t>
      </w:r>
      <w:r w:rsidR="006101AF" w:rsidRPr="00B841A3">
        <w:rPr>
          <w:rFonts w:ascii="Times New Roman" w:hAnsi="Times New Roman"/>
        </w:rPr>
        <w:t>a person call</w:t>
      </w:r>
      <w:r w:rsidR="005B629B" w:rsidRPr="00B841A3">
        <w:rPr>
          <w:rFonts w:ascii="Times New Roman" w:hAnsi="Times New Roman"/>
        </w:rPr>
        <w:t>ing</w:t>
      </w:r>
      <w:r w:rsidR="006101AF" w:rsidRPr="00B841A3">
        <w:rPr>
          <w:rFonts w:ascii="Times New Roman" w:hAnsi="Times New Roman"/>
        </w:rPr>
        <w:t xml:space="preserve"> on</w:t>
      </w:r>
      <w:r w:rsidR="00D1314B" w:rsidRPr="00B841A3">
        <w:rPr>
          <w:rFonts w:ascii="Times New Roman" w:hAnsi="Times New Roman"/>
        </w:rPr>
        <w:t xml:space="preserve"> the court</w:t>
      </w:r>
      <w:r w:rsidR="006A7CFA" w:rsidRPr="00B841A3">
        <w:rPr>
          <w:rFonts w:ascii="Times New Roman" w:hAnsi="Times New Roman"/>
        </w:rPr>
        <w:t xml:space="preserve"> to</w:t>
      </w:r>
      <w:r w:rsidR="00D1314B" w:rsidRPr="00B841A3">
        <w:rPr>
          <w:rFonts w:ascii="Times New Roman" w:hAnsi="Times New Roman"/>
        </w:rPr>
        <w:t>,</w:t>
      </w:r>
      <w:r w:rsidR="006101AF" w:rsidRPr="00B841A3">
        <w:rPr>
          <w:rFonts w:ascii="Times New Roman" w:hAnsi="Times New Roman"/>
        </w:rPr>
        <w:t xml:space="preserve"> or the court of its own motion decid</w:t>
      </w:r>
      <w:r w:rsidR="005B629B" w:rsidRPr="00B841A3">
        <w:rPr>
          <w:rFonts w:ascii="Times New Roman" w:hAnsi="Times New Roman"/>
        </w:rPr>
        <w:t>ing</w:t>
      </w:r>
      <w:r w:rsidR="006101AF" w:rsidRPr="00B841A3">
        <w:rPr>
          <w:rFonts w:ascii="Times New Roman" w:hAnsi="Times New Roman"/>
        </w:rPr>
        <w:t xml:space="preserve"> </w:t>
      </w:r>
      <w:r w:rsidR="00D1314B" w:rsidRPr="00B841A3">
        <w:rPr>
          <w:rFonts w:ascii="Times New Roman" w:hAnsi="Times New Roman"/>
        </w:rPr>
        <w:t xml:space="preserve">that </w:t>
      </w:r>
      <w:r w:rsidR="00506A5B" w:rsidRPr="00B841A3">
        <w:rPr>
          <w:rFonts w:ascii="Times New Roman" w:hAnsi="Times New Roman"/>
        </w:rPr>
        <w:t>it should</w:t>
      </w:r>
      <w:r w:rsidR="006A7CFA" w:rsidRPr="00B841A3">
        <w:rPr>
          <w:rFonts w:ascii="Times New Roman" w:hAnsi="Times New Roman"/>
        </w:rPr>
        <w:t>,</w:t>
      </w:r>
      <w:r w:rsidR="00506A5B" w:rsidRPr="00B841A3">
        <w:rPr>
          <w:rFonts w:ascii="Times New Roman" w:hAnsi="Times New Roman"/>
        </w:rPr>
        <w:t xml:space="preserve"> give some "</w:t>
      </w:r>
      <w:r w:rsidR="00BF0B19" w:rsidRPr="00B841A3">
        <w:rPr>
          <w:rFonts w:ascii="Times New Roman" w:hAnsi="Times New Roman"/>
        </w:rPr>
        <w:t xml:space="preserve">binding and </w:t>
      </w:r>
      <w:r w:rsidR="00BF0B19" w:rsidRPr="00B841A3">
        <w:rPr>
          <w:rFonts w:ascii="Times New Roman" w:hAnsi="Times New Roman"/>
        </w:rPr>
        <w:lastRenderedPageBreak/>
        <w:t>authoritative decision (whether subject to appeal or not)"</w:t>
      </w:r>
      <w:r w:rsidR="007263C7" w:rsidRPr="00B841A3">
        <w:rPr>
          <w:rFonts w:ascii="Times New Roman" w:hAnsi="Times New Roman"/>
        </w:rPr>
        <w:t>,</w:t>
      </w:r>
      <w:r w:rsidR="00BF0B19" w:rsidRPr="00B841A3">
        <w:rPr>
          <w:rStyle w:val="FootnoteReference"/>
          <w:rFonts w:ascii="Times New Roman" w:hAnsi="Times New Roman"/>
          <w:sz w:val="24"/>
        </w:rPr>
        <w:footnoteReference w:id="33"/>
      </w:r>
      <w:r w:rsidR="00275FE7" w:rsidRPr="00B841A3">
        <w:rPr>
          <w:rFonts w:ascii="Times New Roman" w:hAnsi="Times New Roman"/>
        </w:rPr>
        <w:t xml:space="preserve"> judicial power </w:t>
      </w:r>
      <w:r w:rsidR="00E15DE5" w:rsidRPr="00B841A3">
        <w:rPr>
          <w:rFonts w:ascii="Times New Roman" w:hAnsi="Times New Roman"/>
        </w:rPr>
        <w:t>involv</w:t>
      </w:r>
      <w:r w:rsidR="000511D3" w:rsidRPr="00B841A3">
        <w:rPr>
          <w:rFonts w:ascii="Times New Roman" w:hAnsi="Times New Roman"/>
        </w:rPr>
        <w:t>ing</w:t>
      </w:r>
      <w:r w:rsidR="00E15DE5" w:rsidRPr="00B841A3">
        <w:rPr>
          <w:rFonts w:ascii="Times New Roman" w:hAnsi="Times New Roman"/>
        </w:rPr>
        <w:t xml:space="preserve"> </w:t>
      </w:r>
      <w:r w:rsidR="005429FF" w:rsidRPr="00B841A3">
        <w:rPr>
          <w:rFonts w:ascii="Times New Roman" w:hAnsi="Times New Roman"/>
        </w:rPr>
        <w:t xml:space="preserve">the </w:t>
      </w:r>
      <w:r w:rsidR="00E15DE5" w:rsidRPr="00B841A3">
        <w:rPr>
          <w:rFonts w:ascii="Times New Roman" w:hAnsi="Times New Roman"/>
        </w:rPr>
        <w:t xml:space="preserve">determining </w:t>
      </w:r>
      <w:r w:rsidR="005429FF" w:rsidRPr="00B841A3">
        <w:rPr>
          <w:rFonts w:ascii="Times New Roman" w:hAnsi="Times New Roman"/>
        </w:rPr>
        <w:t>of</w:t>
      </w:r>
      <w:r w:rsidR="00C061E1" w:rsidRPr="00B841A3">
        <w:rPr>
          <w:rFonts w:ascii="Times New Roman" w:hAnsi="Times New Roman"/>
        </w:rPr>
        <w:t>, or the making of directions and orders to facilitate the determining of,</w:t>
      </w:r>
      <w:r w:rsidR="005429FF" w:rsidRPr="00B841A3">
        <w:rPr>
          <w:rFonts w:ascii="Times New Roman" w:hAnsi="Times New Roman"/>
        </w:rPr>
        <w:t xml:space="preserve"> </w:t>
      </w:r>
      <w:r w:rsidR="00E15DE5" w:rsidRPr="00B841A3">
        <w:rPr>
          <w:rFonts w:ascii="Times New Roman" w:hAnsi="Times New Roman"/>
        </w:rPr>
        <w:t>"existing rights and duties</w:t>
      </w:r>
      <w:r w:rsidR="009776AA" w:rsidRPr="00B841A3">
        <w:rPr>
          <w:rFonts w:ascii="Times New Roman" w:hAnsi="Times New Roman"/>
        </w:rPr>
        <w:t xml:space="preserve"> </w:t>
      </w:r>
      <w:r w:rsidR="00E15DE5" w:rsidRPr="00B841A3">
        <w:rPr>
          <w:rFonts w:ascii="Times New Roman" w:hAnsi="Times New Roman"/>
        </w:rPr>
        <w:t>...</w:t>
      </w:r>
      <w:r w:rsidR="009776AA" w:rsidRPr="00B841A3">
        <w:rPr>
          <w:rFonts w:ascii="Times New Roman" w:hAnsi="Times New Roman"/>
        </w:rPr>
        <w:t xml:space="preserve"> </w:t>
      </w:r>
      <w:r w:rsidR="00E15DE5" w:rsidRPr="00B841A3">
        <w:rPr>
          <w:rFonts w:ascii="Times New Roman" w:hAnsi="Times New Roman"/>
        </w:rPr>
        <w:t>according to law</w:t>
      </w:r>
      <w:r w:rsidR="006A1351" w:rsidRPr="00B841A3">
        <w:rPr>
          <w:rFonts w:ascii="Times New Roman" w:hAnsi="Times New Roman"/>
        </w:rPr>
        <w:t xml:space="preserve"> </w:t>
      </w:r>
      <w:r w:rsidR="00157EA8" w:rsidRPr="00B841A3">
        <w:rPr>
          <w:rFonts w:ascii="Times New Roman" w:hAnsi="Times New Roman"/>
        </w:rPr>
        <w:t>... by the application of a pre</w:t>
      </w:r>
      <w:r w:rsidR="009776AA" w:rsidRPr="00B841A3">
        <w:rPr>
          <w:rFonts w:ascii="Times New Roman" w:hAnsi="Times New Roman"/>
        </w:rPr>
        <w:noBreakHyphen/>
      </w:r>
      <w:r w:rsidR="00157EA8" w:rsidRPr="00B841A3">
        <w:rPr>
          <w:rFonts w:ascii="Times New Roman" w:hAnsi="Times New Roman"/>
        </w:rPr>
        <w:t>existing standard rather than by the formulation of policy or the exercise of an administrative discretion"</w:t>
      </w:r>
      <w:r w:rsidR="006416C4" w:rsidRPr="00B841A3">
        <w:rPr>
          <w:rFonts w:ascii="Times New Roman" w:hAnsi="Times New Roman"/>
        </w:rPr>
        <w:t>.</w:t>
      </w:r>
      <w:r w:rsidR="00157EA8" w:rsidRPr="00B841A3">
        <w:rPr>
          <w:rStyle w:val="FootnoteReference"/>
          <w:rFonts w:ascii="Times New Roman" w:hAnsi="Times New Roman"/>
          <w:sz w:val="24"/>
        </w:rPr>
        <w:footnoteReference w:id="34"/>
      </w:r>
      <w:r w:rsidR="0039334C" w:rsidRPr="00B841A3">
        <w:rPr>
          <w:rFonts w:ascii="Times New Roman" w:hAnsi="Times New Roman"/>
        </w:rPr>
        <w:t xml:space="preserve"> </w:t>
      </w:r>
    </w:p>
    <w:p w14:paraId="4E0489C7" w14:textId="3530E3A0" w:rsidR="000E1BAC" w:rsidRPr="00B841A3" w:rsidRDefault="009B4FCF"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In this case, </w:t>
      </w:r>
      <w:r w:rsidR="00950624" w:rsidRPr="00B841A3">
        <w:rPr>
          <w:rFonts w:ascii="Times New Roman" w:hAnsi="Times New Roman"/>
        </w:rPr>
        <w:t xml:space="preserve">the direction to hold the meeting </w:t>
      </w:r>
      <w:r w:rsidR="00291E32" w:rsidRPr="00B841A3">
        <w:rPr>
          <w:rFonts w:ascii="Times New Roman" w:hAnsi="Times New Roman"/>
        </w:rPr>
        <w:t xml:space="preserve">made at the ground rules hearing </w:t>
      </w:r>
      <w:r w:rsidR="00950624" w:rsidRPr="00B841A3">
        <w:rPr>
          <w:rFonts w:ascii="Times New Roman" w:hAnsi="Times New Roman"/>
        </w:rPr>
        <w:t xml:space="preserve">was an exercise of judicial power as </w:t>
      </w:r>
      <w:r w:rsidRPr="00B841A3">
        <w:rPr>
          <w:rFonts w:ascii="Times New Roman" w:hAnsi="Times New Roman"/>
        </w:rPr>
        <w:t>i</w:t>
      </w:r>
      <w:r w:rsidR="0081102E" w:rsidRPr="00B841A3">
        <w:rPr>
          <w:rFonts w:ascii="Times New Roman" w:hAnsi="Times New Roman"/>
        </w:rPr>
        <w:t xml:space="preserve">t </w:t>
      </w:r>
      <w:r w:rsidR="007F01A1" w:rsidRPr="00B841A3">
        <w:rPr>
          <w:rFonts w:ascii="Times New Roman" w:hAnsi="Times New Roman"/>
        </w:rPr>
        <w:t xml:space="preserve">determined that the meeting should be held in order to facilitate the </w:t>
      </w:r>
      <w:r w:rsidR="00B07C5B" w:rsidRPr="00B841A3">
        <w:rPr>
          <w:rFonts w:ascii="Times New Roman" w:hAnsi="Times New Roman"/>
        </w:rPr>
        <w:t>complainant</w:t>
      </w:r>
      <w:r w:rsidR="007F01A1" w:rsidRPr="00B841A3">
        <w:rPr>
          <w:rFonts w:ascii="Times New Roman" w:hAnsi="Times New Roman"/>
        </w:rPr>
        <w:t xml:space="preserve"> giving evidence </w:t>
      </w:r>
      <w:r w:rsidR="00B07C5B" w:rsidRPr="00B841A3">
        <w:rPr>
          <w:rFonts w:ascii="Times New Roman" w:hAnsi="Times New Roman"/>
        </w:rPr>
        <w:t xml:space="preserve">at the special hearing. But it </w:t>
      </w:r>
      <w:r w:rsidR="0081102E" w:rsidRPr="00B841A3">
        <w:rPr>
          <w:rFonts w:ascii="Times New Roman" w:hAnsi="Times New Roman"/>
        </w:rPr>
        <w:t>was not proposed that, at the meeting, any judicial power be exercised</w:t>
      </w:r>
      <w:r w:rsidR="00C66BCB" w:rsidRPr="00B841A3">
        <w:rPr>
          <w:rFonts w:ascii="Times New Roman" w:hAnsi="Times New Roman"/>
        </w:rPr>
        <w:t>,</w:t>
      </w:r>
      <w:r w:rsidR="0081102E" w:rsidRPr="00B841A3">
        <w:rPr>
          <w:rFonts w:ascii="Times New Roman" w:hAnsi="Times New Roman"/>
        </w:rPr>
        <w:t xml:space="preserve"> and, in fact, no judicial power was exercised. As such, and contrary to the submissions for the accused, the meeting </w:t>
      </w:r>
      <w:r w:rsidR="00B07C5B" w:rsidRPr="00B841A3">
        <w:rPr>
          <w:rFonts w:ascii="Times New Roman" w:hAnsi="Times New Roman"/>
        </w:rPr>
        <w:t>itself</w:t>
      </w:r>
      <w:r w:rsidR="00615A8D" w:rsidRPr="00B841A3">
        <w:rPr>
          <w:rFonts w:ascii="Times New Roman" w:hAnsi="Times New Roman"/>
        </w:rPr>
        <w:t xml:space="preserve">, in contrast to the ground rules hearing, </w:t>
      </w:r>
      <w:r w:rsidR="0081102E" w:rsidRPr="00B841A3">
        <w:rPr>
          <w:rFonts w:ascii="Times New Roman" w:hAnsi="Times New Roman"/>
        </w:rPr>
        <w:t xml:space="preserve">did not </w:t>
      </w:r>
      <w:r w:rsidR="00464D76" w:rsidRPr="00B841A3">
        <w:rPr>
          <w:rFonts w:ascii="Times New Roman" w:hAnsi="Times New Roman"/>
        </w:rPr>
        <w:t>have "the hallmarks of a hearing".</w:t>
      </w:r>
      <w:r w:rsidR="003C0D90" w:rsidRPr="00B841A3">
        <w:rPr>
          <w:rFonts w:ascii="Times New Roman" w:hAnsi="Times New Roman"/>
        </w:rPr>
        <w:t xml:space="preserve"> </w:t>
      </w:r>
      <w:r w:rsidR="00464D76" w:rsidRPr="00B841A3">
        <w:rPr>
          <w:rFonts w:ascii="Times New Roman" w:hAnsi="Times New Roman"/>
        </w:rPr>
        <w:t>No exercise of judicial power of any kind was proposed</w:t>
      </w:r>
      <w:r w:rsidR="00291F1F" w:rsidRPr="00B841A3">
        <w:rPr>
          <w:rFonts w:ascii="Times New Roman" w:hAnsi="Times New Roman"/>
        </w:rPr>
        <w:t>,</w:t>
      </w:r>
      <w:r w:rsidR="00464D76" w:rsidRPr="00B841A3">
        <w:rPr>
          <w:rFonts w:ascii="Times New Roman" w:hAnsi="Times New Roman"/>
        </w:rPr>
        <w:t xml:space="preserve"> or sought</w:t>
      </w:r>
      <w:r w:rsidR="00291F1F" w:rsidRPr="00B841A3">
        <w:rPr>
          <w:rFonts w:ascii="Times New Roman" w:hAnsi="Times New Roman"/>
        </w:rPr>
        <w:t>,</w:t>
      </w:r>
      <w:r w:rsidR="00464D76" w:rsidRPr="00B841A3">
        <w:rPr>
          <w:rFonts w:ascii="Times New Roman" w:hAnsi="Times New Roman"/>
        </w:rPr>
        <w:t xml:space="preserve"> or occurred. </w:t>
      </w:r>
      <w:r w:rsidR="001358D9" w:rsidRPr="00B841A3">
        <w:rPr>
          <w:rFonts w:ascii="Times New Roman" w:hAnsi="Times New Roman"/>
        </w:rPr>
        <w:t>At most, the meeting was preliminary to the proposed exercise of judicial power in the special h</w:t>
      </w:r>
      <w:r w:rsidRPr="00B841A3">
        <w:rPr>
          <w:rFonts w:ascii="Times New Roman" w:hAnsi="Times New Roman"/>
        </w:rPr>
        <w:t>e</w:t>
      </w:r>
      <w:r w:rsidR="001358D9" w:rsidRPr="00B841A3">
        <w:rPr>
          <w:rFonts w:ascii="Times New Roman" w:hAnsi="Times New Roman"/>
        </w:rPr>
        <w:t xml:space="preserve">aring to be held on the day after the meeting. </w:t>
      </w:r>
    </w:p>
    <w:p w14:paraId="36D15C04" w14:textId="1A76BF56" w:rsidR="004D35DC" w:rsidRPr="00B841A3" w:rsidRDefault="000E1BAC" w:rsidP="00B841A3">
      <w:pPr>
        <w:pStyle w:val="FixListStyle"/>
        <w:spacing w:after="260" w:line="280" w:lineRule="exact"/>
        <w:ind w:right="0"/>
        <w:jc w:val="both"/>
        <w:rPr>
          <w:rFonts w:ascii="Times New Roman" w:hAnsi="Times New Roman"/>
        </w:rPr>
      </w:pPr>
      <w:r w:rsidRPr="00B841A3">
        <w:rPr>
          <w:rFonts w:ascii="Times New Roman" w:hAnsi="Times New Roman"/>
          <w:b/>
          <w:bCs/>
        </w:rPr>
        <w:tab/>
      </w:r>
      <w:r w:rsidR="004D35DC" w:rsidRPr="00B841A3">
        <w:rPr>
          <w:rFonts w:ascii="Times New Roman" w:hAnsi="Times New Roman"/>
        </w:rPr>
        <w:t>It would be wrong to construe "hearing" in s 24(1) of the Charter to mean only the "trial" of an accused. But it would also be wrong to construe s 24(1) as if "hearing" refers to every circumstance involving the exercise of any power, administrative or judicial, which a court might be called upon to exercise in a criminal proceeding. In conducting (in contrast to directing the holding of) the meeting, the court was not exercising jurisdiction. It was performing a non</w:t>
      </w:r>
      <w:r w:rsidR="004D35DC" w:rsidRPr="00B841A3">
        <w:rPr>
          <w:rFonts w:ascii="Times New Roman" w:hAnsi="Times New Roman"/>
        </w:rPr>
        <w:noBreakHyphen/>
        <w:t>judicial function preliminary to the exercise of jurisdiction in holding the special hearing.</w:t>
      </w:r>
      <w:r w:rsidR="000470C3" w:rsidRPr="00B841A3">
        <w:rPr>
          <w:rFonts w:ascii="Times New Roman" w:hAnsi="Times New Roman"/>
        </w:rPr>
        <w:t xml:space="preserve"> Given the carefully calibrated scheme of the </w:t>
      </w:r>
      <w:r w:rsidR="000470C3" w:rsidRPr="00B841A3">
        <w:rPr>
          <w:rFonts w:ascii="Times New Roman" w:hAnsi="Times New Roman"/>
          <w:i/>
          <w:iCs/>
        </w:rPr>
        <w:t>Criminal Procedure Act</w:t>
      </w:r>
      <w:r w:rsidR="000470C3" w:rsidRPr="00B841A3">
        <w:rPr>
          <w:rFonts w:ascii="Times New Roman" w:hAnsi="Times New Roman"/>
        </w:rPr>
        <w:t>, there is no basis to construe s 389E(1) more narrowly than its language permits by reason of (non</w:t>
      </w:r>
      <w:r w:rsidR="000470C3" w:rsidRPr="00B841A3">
        <w:rPr>
          <w:rFonts w:ascii="Times New Roman" w:hAnsi="Times New Roman"/>
        </w:rPr>
        <w:noBreakHyphen/>
        <w:t xml:space="preserve">existent) incompatibility with s 24(1) of the Charter. </w:t>
      </w:r>
      <w:r w:rsidR="004D35DC" w:rsidRPr="00B841A3">
        <w:rPr>
          <w:rFonts w:ascii="Times New Roman" w:hAnsi="Times New Roman"/>
        </w:rPr>
        <w:t>Section 24(1) of the Charter accordingly furnishes no basis for construing s 389E(1) to exclude power to direct the holding of the meeting.</w:t>
      </w:r>
    </w:p>
    <w:p w14:paraId="63BB0398" w14:textId="47DFCA5E" w:rsidR="00E532B9" w:rsidRPr="00B841A3" w:rsidRDefault="00E532B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AD3311" w:rsidRPr="00B841A3">
        <w:rPr>
          <w:rFonts w:ascii="Times New Roman" w:hAnsi="Times New Roman"/>
        </w:rPr>
        <w:t xml:space="preserve">The </w:t>
      </w:r>
      <w:r w:rsidR="00AD3311" w:rsidRPr="00B841A3">
        <w:rPr>
          <w:rFonts w:ascii="Times New Roman" w:hAnsi="Times New Roman"/>
          <w:i/>
          <w:iCs/>
        </w:rPr>
        <w:t>Criminal Procedure Act</w:t>
      </w:r>
      <w:r w:rsidR="00AD3311" w:rsidRPr="00B841A3">
        <w:rPr>
          <w:rFonts w:ascii="Times New Roman" w:hAnsi="Times New Roman"/>
        </w:rPr>
        <w:t xml:space="preserve"> also contains provisions recognis</w:t>
      </w:r>
      <w:r w:rsidR="001C0629" w:rsidRPr="00B841A3">
        <w:rPr>
          <w:rFonts w:ascii="Times New Roman" w:hAnsi="Times New Roman"/>
        </w:rPr>
        <w:t>ing</w:t>
      </w:r>
      <w:r w:rsidR="00AD3311" w:rsidRPr="00B841A3">
        <w:rPr>
          <w:rFonts w:ascii="Times New Roman" w:hAnsi="Times New Roman"/>
        </w:rPr>
        <w:t xml:space="preserve"> that </w:t>
      </w:r>
      <w:r w:rsidR="008E0A78" w:rsidRPr="00B841A3">
        <w:rPr>
          <w:rFonts w:ascii="Times New Roman" w:hAnsi="Times New Roman"/>
        </w:rPr>
        <w:t xml:space="preserve">certain </w:t>
      </w:r>
      <w:r w:rsidR="00AD3311" w:rsidRPr="00B841A3">
        <w:rPr>
          <w:rFonts w:ascii="Times New Roman" w:hAnsi="Times New Roman"/>
        </w:rPr>
        <w:t xml:space="preserve">steps in a </w:t>
      </w:r>
      <w:r w:rsidR="00175D19" w:rsidRPr="00B841A3">
        <w:rPr>
          <w:rFonts w:ascii="Times New Roman" w:hAnsi="Times New Roman"/>
        </w:rPr>
        <w:t>criminal</w:t>
      </w:r>
      <w:r w:rsidR="00AD3311" w:rsidRPr="00B841A3">
        <w:rPr>
          <w:rFonts w:ascii="Times New Roman" w:hAnsi="Times New Roman"/>
        </w:rPr>
        <w:t xml:space="preserve"> proceeding involving </w:t>
      </w:r>
      <w:r w:rsidR="00175D19" w:rsidRPr="00B841A3">
        <w:rPr>
          <w:rFonts w:ascii="Times New Roman" w:hAnsi="Times New Roman"/>
        </w:rPr>
        <w:t>an exercise of judicial power do not involve a "hearing"</w:t>
      </w:r>
      <w:r w:rsidR="00AD373F" w:rsidRPr="00B841A3">
        <w:rPr>
          <w:rFonts w:ascii="Times New Roman" w:hAnsi="Times New Roman"/>
        </w:rPr>
        <w:t xml:space="preserve"> at all</w:t>
      </w:r>
      <w:r w:rsidR="002C4B35" w:rsidRPr="00B841A3">
        <w:rPr>
          <w:rFonts w:ascii="Times New Roman" w:hAnsi="Times New Roman"/>
        </w:rPr>
        <w:t xml:space="preserve">. One </w:t>
      </w:r>
      <w:r w:rsidR="00D672D2" w:rsidRPr="00B841A3">
        <w:rPr>
          <w:rFonts w:ascii="Times New Roman" w:hAnsi="Times New Roman"/>
        </w:rPr>
        <w:t>example is s 247</w:t>
      </w:r>
      <w:r w:rsidR="00006F3F" w:rsidRPr="00B841A3">
        <w:rPr>
          <w:rFonts w:ascii="Times New Roman" w:hAnsi="Times New Roman"/>
        </w:rPr>
        <w:t>,</w:t>
      </w:r>
      <w:r w:rsidR="00D672D2" w:rsidRPr="00B841A3">
        <w:rPr>
          <w:rFonts w:ascii="Times New Roman" w:hAnsi="Times New Roman"/>
        </w:rPr>
        <w:t xml:space="preserve"> which enables the court to extend or abridge any time fixed under </w:t>
      </w:r>
      <w:r w:rsidR="000563A3" w:rsidRPr="00B841A3">
        <w:rPr>
          <w:rFonts w:ascii="Times New Roman" w:hAnsi="Times New Roman"/>
        </w:rPr>
        <w:t xml:space="preserve">Ch 5 </w:t>
      </w:r>
      <w:r w:rsidR="00C65008" w:rsidRPr="00B841A3">
        <w:rPr>
          <w:rFonts w:ascii="Times New Roman" w:hAnsi="Times New Roman"/>
        </w:rPr>
        <w:t xml:space="preserve">by order </w:t>
      </w:r>
      <w:r w:rsidR="000563A3" w:rsidRPr="00B841A3">
        <w:rPr>
          <w:rFonts w:ascii="Times New Roman" w:hAnsi="Times New Roman"/>
        </w:rPr>
        <w:t xml:space="preserve">if it is in the interests of justice to do so. Section 247 does not </w:t>
      </w:r>
      <w:r w:rsidR="00FE5D56" w:rsidRPr="00B841A3">
        <w:rPr>
          <w:rFonts w:ascii="Times New Roman" w:hAnsi="Times New Roman"/>
        </w:rPr>
        <w:t xml:space="preserve">condition the exercise of that power on the </w:t>
      </w:r>
      <w:r w:rsidR="00FE5D56" w:rsidRPr="00B841A3">
        <w:rPr>
          <w:rFonts w:ascii="Times New Roman" w:hAnsi="Times New Roman"/>
        </w:rPr>
        <w:lastRenderedPageBreak/>
        <w:t>holding of a "hearing"</w:t>
      </w:r>
      <w:r w:rsidR="00AD373F" w:rsidRPr="00B841A3">
        <w:rPr>
          <w:rFonts w:ascii="Times New Roman" w:hAnsi="Times New Roman"/>
        </w:rPr>
        <w:t xml:space="preserve"> of any kind</w:t>
      </w:r>
      <w:r w:rsidR="00FE5D56" w:rsidRPr="00B841A3">
        <w:rPr>
          <w:rFonts w:ascii="Times New Roman" w:hAnsi="Times New Roman"/>
        </w:rPr>
        <w:t xml:space="preserve">. The same would </w:t>
      </w:r>
      <w:r w:rsidR="007F55A1" w:rsidRPr="00B841A3">
        <w:rPr>
          <w:rFonts w:ascii="Times New Roman" w:hAnsi="Times New Roman"/>
        </w:rPr>
        <w:t xml:space="preserve">be </w:t>
      </w:r>
      <w:r w:rsidR="00FE5D56" w:rsidRPr="00B841A3">
        <w:rPr>
          <w:rFonts w:ascii="Times New Roman" w:hAnsi="Times New Roman"/>
        </w:rPr>
        <w:t xml:space="preserve">true of </w:t>
      </w:r>
      <w:r w:rsidR="00006F3F" w:rsidRPr="00B841A3">
        <w:rPr>
          <w:rFonts w:ascii="Times New Roman" w:hAnsi="Times New Roman"/>
        </w:rPr>
        <w:t xml:space="preserve">certain </w:t>
      </w:r>
      <w:r w:rsidR="0029550F" w:rsidRPr="00B841A3">
        <w:rPr>
          <w:rFonts w:ascii="Times New Roman" w:hAnsi="Times New Roman"/>
        </w:rPr>
        <w:t xml:space="preserve">other </w:t>
      </w:r>
      <w:r w:rsidR="00FE5D56" w:rsidRPr="00B841A3">
        <w:rPr>
          <w:rFonts w:ascii="Times New Roman" w:hAnsi="Times New Roman"/>
        </w:rPr>
        <w:t xml:space="preserve">powers </w:t>
      </w:r>
      <w:r w:rsidR="007F55A1" w:rsidRPr="00B841A3">
        <w:rPr>
          <w:rFonts w:ascii="Times New Roman" w:hAnsi="Times New Roman"/>
        </w:rPr>
        <w:t>which the court might be called upon to exercise in a criminal proceeding</w:t>
      </w:r>
      <w:r w:rsidR="0029550F" w:rsidRPr="00B841A3">
        <w:rPr>
          <w:rFonts w:ascii="Times New Roman" w:hAnsi="Times New Roman"/>
        </w:rPr>
        <w:t xml:space="preserve"> (eg, a power to adjourn a directions hearing)</w:t>
      </w:r>
      <w:r w:rsidR="007F55A1" w:rsidRPr="00B841A3">
        <w:rPr>
          <w:rFonts w:ascii="Times New Roman" w:hAnsi="Times New Roman"/>
        </w:rPr>
        <w:t>,</w:t>
      </w:r>
      <w:r w:rsidR="00D64A72" w:rsidRPr="00B841A3">
        <w:rPr>
          <w:rStyle w:val="FootnoteReference"/>
          <w:rFonts w:ascii="Times New Roman" w:hAnsi="Times New Roman"/>
          <w:sz w:val="24"/>
        </w:rPr>
        <w:footnoteReference w:id="35"/>
      </w:r>
      <w:r w:rsidR="007F55A1" w:rsidRPr="00B841A3">
        <w:rPr>
          <w:rFonts w:ascii="Times New Roman" w:hAnsi="Times New Roman"/>
        </w:rPr>
        <w:t xml:space="preserve"> subject to the </w:t>
      </w:r>
      <w:r w:rsidR="00C50601" w:rsidRPr="00B841A3">
        <w:rPr>
          <w:rFonts w:ascii="Times New Roman" w:hAnsi="Times New Roman"/>
        </w:rPr>
        <w:t xml:space="preserve">requirements of the statutory provisions and of natural justice. </w:t>
      </w:r>
      <w:r w:rsidR="00B80FEF" w:rsidRPr="00B841A3">
        <w:rPr>
          <w:rFonts w:ascii="Times New Roman" w:hAnsi="Times New Roman"/>
        </w:rPr>
        <w:t xml:space="preserve">It follows that </w:t>
      </w:r>
      <w:r w:rsidR="00DB4C5C" w:rsidRPr="00B841A3">
        <w:rPr>
          <w:rFonts w:ascii="Times New Roman" w:hAnsi="Times New Roman"/>
        </w:rPr>
        <w:t xml:space="preserve">s 181 of the </w:t>
      </w:r>
      <w:r w:rsidR="00DB4C5C" w:rsidRPr="00B841A3">
        <w:rPr>
          <w:rFonts w:ascii="Times New Roman" w:hAnsi="Times New Roman"/>
          <w:i/>
          <w:iCs/>
        </w:rPr>
        <w:t>Criminal Procedure Act</w:t>
      </w:r>
      <w:r w:rsidR="00DB4C5C" w:rsidRPr="00B841A3">
        <w:rPr>
          <w:rFonts w:ascii="Times New Roman" w:hAnsi="Times New Roman"/>
        </w:rPr>
        <w:t xml:space="preserve"> (</w:t>
      </w:r>
      <w:r w:rsidR="00D64A72" w:rsidRPr="00B841A3">
        <w:rPr>
          <w:rFonts w:ascii="Times New Roman" w:hAnsi="Times New Roman"/>
        </w:rPr>
        <w:t xml:space="preserve">which provides </w:t>
      </w:r>
      <w:r w:rsidR="00DB4C5C" w:rsidRPr="00B841A3">
        <w:rPr>
          <w:rFonts w:ascii="Times New Roman" w:hAnsi="Times New Roman"/>
        </w:rPr>
        <w:t>that</w:t>
      </w:r>
      <w:r w:rsidR="00AB0A02" w:rsidRPr="00B841A3">
        <w:rPr>
          <w:rFonts w:ascii="Times New Roman" w:hAnsi="Times New Roman"/>
        </w:rPr>
        <w:t>, at a directions hearing,</w:t>
      </w:r>
      <w:r w:rsidR="00DB4C5C" w:rsidRPr="00B841A3">
        <w:rPr>
          <w:rFonts w:ascii="Times New Roman" w:hAnsi="Times New Roman"/>
        </w:rPr>
        <w:t xml:space="preserve"> a court may </w:t>
      </w:r>
      <w:r w:rsidR="00B80FEF" w:rsidRPr="00B841A3">
        <w:rPr>
          <w:rFonts w:ascii="Times New Roman" w:hAnsi="Times New Roman"/>
        </w:rPr>
        <w:t xml:space="preserve">make or vary any direction or order, or require a party to do anything that the court considers necessary, for the fair and efficient conduct of the proceeding) </w:t>
      </w:r>
      <w:r w:rsidR="00B60A5C" w:rsidRPr="00B841A3">
        <w:rPr>
          <w:rFonts w:ascii="Times New Roman" w:hAnsi="Times New Roman"/>
        </w:rPr>
        <w:t xml:space="preserve">is to be understood as facultative in the sense that the court may </w:t>
      </w:r>
      <w:r w:rsidR="00B142A2" w:rsidRPr="00B841A3">
        <w:rPr>
          <w:rFonts w:ascii="Times New Roman" w:hAnsi="Times New Roman"/>
        </w:rPr>
        <w:t xml:space="preserve">make such directions or orders at a directions hearing but </w:t>
      </w:r>
      <w:r w:rsidR="00AF77FE" w:rsidRPr="00B841A3">
        <w:rPr>
          <w:rFonts w:ascii="Times New Roman" w:hAnsi="Times New Roman"/>
        </w:rPr>
        <w:t xml:space="preserve">is not </w:t>
      </w:r>
      <w:r w:rsidR="008A41BB" w:rsidRPr="00B841A3">
        <w:rPr>
          <w:rFonts w:ascii="Times New Roman" w:hAnsi="Times New Roman"/>
        </w:rPr>
        <w:t xml:space="preserve">prohibited </w:t>
      </w:r>
      <w:r w:rsidR="00AF77FE" w:rsidRPr="00B841A3">
        <w:rPr>
          <w:rFonts w:ascii="Times New Roman" w:hAnsi="Times New Roman"/>
        </w:rPr>
        <w:t>from making</w:t>
      </w:r>
      <w:r w:rsidR="00B142A2" w:rsidRPr="00B841A3">
        <w:rPr>
          <w:rFonts w:ascii="Times New Roman" w:hAnsi="Times New Roman"/>
        </w:rPr>
        <w:t xml:space="preserve"> such </w:t>
      </w:r>
      <w:r w:rsidR="008A620B" w:rsidRPr="00B841A3">
        <w:rPr>
          <w:rFonts w:ascii="Times New Roman" w:hAnsi="Times New Roman"/>
        </w:rPr>
        <w:t xml:space="preserve">directions or </w:t>
      </w:r>
      <w:r w:rsidR="00B142A2" w:rsidRPr="00B841A3">
        <w:rPr>
          <w:rFonts w:ascii="Times New Roman" w:hAnsi="Times New Roman"/>
        </w:rPr>
        <w:t xml:space="preserve">orders other than at a directions hearing </w:t>
      </w:r>
      <w:r w:rsidR="005C42F3" w:rsidRPr="00B841A3">
        <w:rPr>
          <w:rFonts w:ascii="Times New Roman" w:hAnsi="Times New Roman"/>
        </w:rPr>
        <w:t>provided that</w:t>
      </w:r>
      <w:r w:rsidR="00D64A72" w:rsidRPr="00B841A3">
        <w:rPr>
          <w:rFonts w:ascii="Times New Roman" w:hAnsi="Times New Roman"/>
        </w:rPr>
        <w:t>,</w:t>
      </w:r>
      <w:r w:rsidR="005C42F3" w:rsidRPr="00B841A3">
        <w:rPr>
          <w:rFonts w:ascii="Times New Roman" w:hAnsi="Times New Roman"/>
        </w:rPr>
        <w:t xml:space="preserve"> in so doing</w:t>
      </w:r>
      <w:r w:rsidR="00D64A72" w:rsidRPr="00B841A3">
        <w:rPr>
          <w:rFonts w:ascii="Times New Roman" w:hAnsi="Times New Roman"/>
        </w:rPr>
        <w:t>,</w:t>
      </w:r>
      <w:r w:rsidR="005C42F3" w:rsidRPr="00B841A3">
        <w:rPr>
          <w:rFonts w:ascii="Times New Roman" w:hAnsi="Times New Roman"/>
        </w:rPr>
        <w:t xml:space="preserve"> </w:t>
      </w:r>
      <w:r w:rsidR="009B5DC5" w:rsidRPr="00B841A3">
        <w:rPr>
          <w:rFonts w:ascii="Times New Roman" w:hAnsi="Times New Roman"/>
        </w:rPr>
        <w:t xml:space="preserve">the requirements of the statutory provisions and of natural justice are satisfied. </w:t>
      </w:r>
      <w:r w:rsidR="00570FA4" w:rsidRPr="00B841A3">
        <w:rPr>
          <w:rFonts w:ascii="Times New Roman" w:hAnsi="Times New Roman"/>
        </w:rPr>
        <w:t xml:space="preserve">Section 181 is not to be understood as </w:t>
      </w:r>
      <w:r w:rsidR="00583675" w:rsidRPr="00B841A3">
        <w:rPr>
          <w:rFonts w:ascii="Times New Roman" w:hAnsi="Times New Roman"/>
        </w:rPr>
        <w:t xml:space="preserve">mandating that such directions </w:t>
      </w:r>
      <w:r w:rsidR="00C12604" w:rsidRPr="00B841A3">
        <w:rPr>
          <w:rFonts w:ascii="Times New Roman" w:hAnsi="Times New Roman"/>
        </w:rPr>
        <w:t xml:space="preserve">or </w:t>
      </w:r>
      <w:r w:rsidR="00583675" w:rsidRPr="00B841A3">
        <w:rPr>
          <w:rFonts w:ascii="Times New Roman" w:hAnsi="Times New Roman"/>
        </w:rPr>
        <w:t xml:space="preserve">orders may be made </w:t>
      </w:r>
      <w:r w:rsidR="00B57714" w:rsidRPr="00B841A3">
        <w:rPr>
          <w:rFonts w:ascii="Times New Roman" w:hAnsi="Times New Roman"/>
        </w:rPr>
        <w:t xml:space="preserve">only </w:t>
      </w:r>
      <w:r w:rsidR="00583675" w:rsidRPr="00B841A3">
        <w:rPr>
          <w:rFonts w:ascii="Times New Roman" w:hAnsi="Times New Roman"/>
        </w:rPr>
        <w:t>at a directions hearing.</w:t>
      </w:r>
    </w:p>
    <w:p w14:paraId="46A58690" w14:textId="6F6350B6" w:rsidR="00570FA4" w:rsidRPr="00B841A3" w:rsidRDefault="00583675"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Further, </w:t>
      </w:r>
      <w:r w:rsidR="0019129E" w:rsidRPr="00B841A3">
        <w:rPr>
          <w:rFonts w:ascii="Times New Roman" w:hAnsi="Times New Roman"/>
        </w:rPr>
        <w:t>t</w:t>
      </w:r>
      <w:r w:rsidRPr="00B841A3">
        <w:rPr>
          <w:rFonts w:ascii="Times New Roman" w:hAnsi="Times New Roman"/>
        </w:rPr>
        <w:t xml:space="preserve">he </w:t>
      </w:r>
      <w:r w:rsidRPr="00B841A3">
        <w:rPr>
          <w:rFonts w:ascii="Times New Roman" w:hAnsi="Times New Roman"/>
          <w:i/>
          <w:iCs/>
        </w:rPr>
        <w:t>Criminal Procedure Act</w:t>
      </w:r>
      <w:r w:rsidRPr="00B841A3">
        <w:rPr>
          <w:rFonts w:ascii="Times New Roman" w:hAnsi="Times New Roman"/>
        </w:rPr>
        <w:t xml:space="preserve"> contains provisions </w:t>
      </w:r>
      <w:r w:rsidR="00570FA4" w:rsidRPr="00B841A3">
        <w:rPr>
          <w:rFonts w:ascii="Times New Roman" w:hAnsi="Times New Roman"/>
        </w:rPr>
        <w:t xml:space="preserve">ensuring that </w:t>
      </w:r>
      <w:r w:rsidRPr="00B841A3">
        <w:rPr>
          <w:rFonts w:ascii="Times New Roman" w:hAnsi="Times New Roman"/>
        </w:rPr>
        <w:t xml:space="preserve">the </w:t>
      </w:r>
      <w:r w:rsidR="00570FA4" w:rsidRPr="00B841A3">
        <w:rPr>
          <w:rFonts w:ascii="Times New Roman" w:hAnsi="Times New Roman"/>
        </w:rPr>
        <w:t xml:space="preserve">court has a power to not hold a "hearing" </w:t>
      </w:r>
      <w:r w:rsidR="00B57714" w:rsidRPr="00B841A3">
        <w:rPr>
          <w:rFonts w:ascii="Times New Roman" w:hAnsi="Times New Roman"/>
        </w:rPr>
        <w:t xml:space="preserve">even </w:t>
      </w:r>
      <w:r w:rsidR="00570FA4" w:rsidRPr="00B841A3">
        <w:rPr>
          <w:rFonts w:ascii="Times New Roman" w:hAnsi="Times New Roman"/>
        </w:rPr>
        <w:t>if a "hearing" would ordinarily be required</w:t>
      </w:r>
      <w:r w:rsidR="002840D4" w:rsidRPr="00B841A3">
        <w:rPr>
          <w:rFonts w:ascii="Times New Roman" w:hAnsi="Times New Roman"/>
        </w:rPr>
        <w:t xml:space="preserve">. </w:t>
      </w:r>
      <w:r w:rsidR="009823AC" w:rsidRPr="00B841A3">
        <w:rPr>
          <w:rFonts w:ascii="Times New Roman" w:hAnsi="Times New Roman"/>
        </w:rPr>
        <w:t xml:space="preserve">For example, for a </w:t>
      </w:r>
      <w:r w:rsidR="00E42480" w:rsidRPr="00B841A3">
        <w:rPr>
          <w:rFonts w:ascii="Times New Roman" w:hAnsi="Times New Roman"/>
        </w:rPr>
        <w:t>trial</w:t>
      </w:r>
      <w:r w:rsidR="009823AC" w:rsidRPr="00B841A3">
        <w:rPr>
          <w:rFonts w:ascii="Times New Roman" w:hAnsi="Times New Roman"/>
        </w:rPr>
        <w:t xml:space="preserve"> </w:t>
      </w:r>
      <w:r w:rsidR="00CB3920" w:rsidRPr="00B841A3">
        <w:rPr>
          <w:rFonts w:ascii="Times New Roman" w:hAnsi="Times New Roman"/>
        </w:rPr>
        <w:t>on indictment</w:t>
      </w:r>
      <w:r w:rsidR="0019129E" w:rsidRPr="00B841A3">
        <w:rPr>
          <w:rFonts w:ascii="Times New Roman" w:hAnsi="Times New Roman"/>
        </w:rPr>
        <w:t>,</w:t>
      </w:r>
      <w:r w:rsidR="00CB3920" w:rsidRPr="00B841A3">
        <w:rPr>
          <w:rFonts w:ascii="Times New Roman" w:hAnsi="Times New Roman"/>
        </w:rPr>
        <w:t xml:space="preserve"> s 201(</w:t>
      </w:r>
      <w:r w:rsidR="00A1443A" w:rsidRPr="00B841A3">
        <w:rPr>
          <w:rFonts w:ascii="Times New Roman" w:hAnsi="Times New Roman"/>
        </w:rPr>
        <w:t>1A) enables the court to decide a pre</w:t>
      </w:r>
      <w:r w:rsidR="00AF77FE" w:rsidRPr="00B841A3">
        <w:rPr>
          <w:rFonts w:ascii="Times New Roman" w:hAnsi="Times New Roman"/>
        </w:rPr>
        <w:noBreakHyphen/>
      </w:r>
      <w:r w:rsidR="00A1443A" w:rsidRPr="00B841A3">
        <w:rPr>
          <w:rFonts w:ascii="Times New Roman" w:hAnsi="Times New Roman"/>
        </w:rPr>
        <w:t xml:space="preserve">trial issue </w:t>
      </w:r>
      <w:r w:rsidR="005940C2" w:rsidRPr="00B841A3">
        <w:rPr>
          <w:rFonts w:ascii="Times New Roman" w:hAnsi="Times New Roman"/>
        </w:rPr>
        <w:t>without an oral hearing and entirely on the basis of written submissions in the circumstances specified in s 201(1)</w:t>
      </w:r>
      <w:r w:rsidR="006A1F78" w:rsidRPr="00B841A3">
        <w:rPr>
          <w:rFonts w:ascii="Times New Roman" w:hAnsi="Times New Roman"/>
        </w:rPr>
        <w:t xml:space="preserve"> (notification of a pre</w:t>
      </w:r>
      <w:r w:rsidR="00E42480" w:rsidRPr="00B841A3">
        <w:rPr>
          <w:rFonts w:ascii="Times New Roman" w:hAnsi="Times New Roman"/>
        </w:rPr>
        <w:noBreakHyphen/>
      </w:r>
      <w:r w:rsidR="006A1F78" w:rsidRPr="00B841A3">
        <w:rPr>
          <w:rFonts w:ascii="Times New Roman" w:hAnsi="Times New Roman"/>
        </w:rPr>
        <w:t>trial issue at least 14 days before the trial of the accused is listed to commence)</w:t>
      </w:r>
      <w:r w:rsidR="005940C2" w:rsidRPr="00B841A3">
        <w:rPr>
          <w:rFonts w:ascii="Times New Roman" w:hAnsi="Times New Roman"/>
        </w:rPr>
        <w:t xml:space="preserve">. </w:t>
      </w:r>
      <w:r w:rsidR="00FA6093" w:rsidRPr="00B841A3">
        <w:rPr>
          <w:rFonts w:ascii="Times New Roman" w:hAnsi="Times New Roman"/>
        </w:rPr>
        <w:t xml:space="preserve">This power is exercisable </w:t>
      </w:r>
      <w:r w:rsidR="00E25F94" w:rsidRPr="00B841A3">
        <w:rPr>
          <w:rFonts w:ascii="Times New Roman" w:hAnsi="Times New Roman"/>
        </w:rPr>
        <w:t xml:space="preserve">only if the court is satisfied </w:t>
      </w:r>
      <w:r w:rsidR="00450340" w:rsidRPr="00B841A3">
        <w:rPr>
          <w:rFonts w:ascii="Times New Roman" w:hAnsi="Times New Roman"/>
        </w:rPr>
        <w:t xml:space="preserve">that it is in the interests of justice to do so (s 201(1A)(a)) </w:t>
      </w:r>
      <w:r w:rsidR="00E42480" w:rsidRPr="00B841A3">
        <w:rPr>
          <w:rFonts w:ascii="Times New Roman" w:hAnsi="Times New Roman"/>
        </w:rPr>
        <w:t xml:space="preserve">and </w:t>
      </w:r>
      <w:r w:rsidR="00FA6093" w:rsidRPr="00B841A3">
        <w:rPr>
          <w:rFonts w:ascii="Times New Roman" w:hAnsi="Times New Roman"/>
        </w:rPr>
        <w:t>whether or not the parties consent</w:t>
      </w:r>
      <w:r w:rsidR="00B32B5B" w:rsidRPr="00B841A3">
        <w:rPr>
          <w:rFonts w:ascii="Times New Roman" w:hAnsi="Times New Roman"/>
        </w:rPr>
        <w:t xml:space="preserve"> (s 201(1A)(b))</w:t>
      </w:r>
      <w:r w:rsidR="00FA6093" w:rsidRPr="00B841A3">
        <w:rPr>
          <w:rFonts w:ascii="Times New Roman" w:hAnsi="Times New Roman"/>
        </w:rPr>
        <w:t xml:space="preserve">. </w:t>
      </w:r>
      <w:r w:rsidR="00DB0968" w:rsidRPr="00B841A3">
        <w:rPr>
          <w:rFonts w:ascii="Times New Roman" w:hAnsi="Times New Roman"/>
        </w:rPr>
        <w:t xml:space="preserve">Further, </w:t>
      </w:r>
      <w:r w:rsidR="009B42EF" w:rsidRPr="00B841A3">
        <w:rPr>
          <w:rFonts w:ascii="Times New Roman" w:hAnsi="Times New Roman"/>
        </w:rPr>
        <w:t xml:space="preserve">as noted, </w:t>
      </w:r>
      <w:r w:rsidR="00DB0968" w:rsidRPr="00B841A3">
        <w:rPr>
          <w:rFonts w:ascii="Times New Roman" w:hAnsi="Times New Roman"/>
        </w:rPr>
        <w:t>s 337A mirrors s 201</w:t>
      </w:r>
      <w:r w:rsidR="008466BC" w:rsidRPr="00B841A3">
        <w:rPr>
          <w:rFonts w:ascii="Times New Roman" w:hAnsi="Times New Roman"/>
        </w:rPr>
        <w:t xml:space="preserve"> </w:t>
      </w:r>
      <w:r w:rsidR="00DC5407" w:rsidRPr="00B841A3">
        <w:rPr>
          <w:rFonts w:ascii="Times New Roman" w:hAnsi="Times New Roman"/>
        </w:rPr>
        <w:t xml:space="preserve">but includes </w:t>
      </w:r>
      <w:r w:rsidR="008466BC" w:rsidRPr="00B841A3">
        <w:rPr>
          <w:rFonts w:ascii="Times New Roman" w:hAnsi="Times New Roman"/>
        </w:rPr>
        <w:t>s 337A(3)</w:t>
      </w:r>
      <w:r w:rsidR="00E42480" w:rsidRPr="00B841A3">
        <w:rPr>
          <w:rFonts w:ascii="Times New Roman" w:hAnsi="Times New Roman"/>
        </w:rPr>
        <w:t>, which states</w:t>
      </w:r>
      <w:r w:rsidR="008466BC" w:rsidRPr="00B841A3">
        <w:rPr>
          <w:rFonts w:ascii="Times New Roman" w:hAnsi="Times New Roman"/>
        </w:rPr>
        <w:t xml:space="preserve"> that </w:t>
      </w:r>
      <w:r w:rsidR="009B42EF" w:rsidRPr="00B841A3">
        <w:rPr>
          <w:rFonts w:ascii="Times New Roman" w:hAnsi="Times New Roman"/>
        </w:rPr>
        <w:t>"</w:t>
      </w:r>
      <w:r w:rsidR="007F7764" w:rsidRPr="00B841A3">
        <w:rPr>
          <w:rFonts w:ascii="Times New Roman" w:hAnsi="Times New Roman"/>
        </w:rPr>
        <w:t>[</w:t>
      </w:r>
      <w:r w:rsidR="009B42EF" w:rsidRPr="00B841A3">
        <w:rPr>
          <w:rFonts w:ascii="Times New Roman" w:hAnsi="Times New Roman"/>
        </w:rPr>
        <w:t>n</w:t>
      </w:r>
      <w:r w:rsidR="007F7764" w:rsidRPr="00B841A3">
        <w:rPr>
          <w:rFonts w:ascii="Times New Roman" w:hAnsi="Times New Roman"/>
        </w:rPr>
        <w:t>]</w:t>
      </w:r>
      <w:r w:rsidR="009B42EF" w:rsidRPr="00B841A3">
        <w:rPr>
          <w:rFonts w:ascii="Times New Roman" w:hAnsi="Times New Roman"/>
        </w:rPr>
        <w:t>othing in this section affects any other power of the court to determine an issue in a criminal proceeding without an oral hearing"</w:t>
      </w:r>
      <w:r w:rsidR="007F7764" w:rsidRPr="00B841A3">
        <w:rPr>
          <w:rFonts w:ascii="Times New Roman" w:hAnsi="Times New Roman"/>
        </w:rPr>
        <w:t>.</w:t>
      </w:r>
      <w:r w:rsidR="009B42EF" w:rsidRPr="00B841A3">
        <w:rPr>
          <w:rFonts w:ascii="Times New Roman" w:hAnsi="Times New Roman"/>
        </w:rPr>
        <w:t xml:space="preserve"> </w:t>
      </w:r>
    </w:p>
    <w:p w14:paraId="31CC92B0" w14:textId="3E90F9A8" w:rsidR="00FE7FC3" w:rsidRPr="00B841A3" w:rsidRDefault="00B32B5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286CD1" w:rsidRPr="00B841A3">
        <w:rPr>
          <w:rFonts w:ascii="Times New Roman" w:hAnsi="Times New Roman"/>
        </w:rPr>
        <w:t xml:space="preserve">These provisions are part of the context in which s 246 of the </w:t>
      </w:r>
      <w:r w:rsidR="00286CD1" w:rsidRPr="00B841A3">
        <w:rPr>
          <w:rFonts w:ascii="Times New Roman" w:hAnsi="Times New Roman"/>
          <w:i/>
          <w:iCs/>
        </w:rPr>
        <w:t>Criminal Procedure Act</w:t>
      </w:r>
      <w:r w:rsidR="00286CD1" w:rsidRPr="00B841A3">
        <w:rPr>
          <w:rFonts w:ascii="Times New Roman" w:hAnsi="Times New Roman"/>
        </w:rPr>
        <w:t xml:space="preserve"> </w:t>
      </w:r>
      <w:r w:rsidR="00063CC5" w:rsidRPr="00B841A3">
        <w:rPr>
          <w:rFonts w:ascii="Times New Roman" w:hAnsi="Times New Roman"/>
        </w:rPr>
        <w:t xml:space="preserve">("[a]n accused must attend all hearings conducted under this Chapter </w:t>
      </w:r>
      <w:r w:rsidR="00724722" w:rsidRPr="00B841A3">
        <w:rPr>
          <w:rFonts w:ascii="Times New Roman" w:hAnsi="Times New Roman"/>
        </w:rPr>
        <w:t xml:space="preserve">[Ch 5] </w:t>
      </w:r>
      <w:r w:rsidR="00063CC5" w:rsidRPr="00B841A3">
        <w:rPr>
          <w:rFonts w:ascii="Times New Roman" w:hAnsi="Times New Roman"/>
        </w:rPr>
        <w:t xml:space="preserve">in the criminal proceeding against the accused unless excused under section 330") </w:t>
      </w:r>
      <w:r w:rsidR="00286CD1" w:rsidRPr="00B841A3">
        <w:rPr>
          <w:rFonts w:ascii="Times New Roman" w:hAnsi="Times New Roman"/>
        </w:rPr>
        <w:t>must be considered</w:t>
      </w:r>
      <w:r w:rsidR="004D4D10" w:rsidRPr="00B841A3">
        <w:rPr>
          <w:rFonts w:ascii="Times New Roman" w:hAnsi="Times New Roman"/>
        </w:rPr>
        <w:t>.</w:t>
      </w:r>
      <w:r w:rsidR="003B61FF" w:rsidRPr="00B841A3">
        <w:rPr>
          <w:rFonts w:ascii="Times New Roman" w:hAnsi="Times New Roman"/>
        </w:rPr>
        <w:t xml:space="preserve"> </w:t>
      </w:r>
      <w:r w:rsidR="009E2D3B" w:rsidRPr="00B841A3">
        <w:rPr>
          <w:rFonts w:ascii="Times New Roman" w:hAnsi="Times New Roman"/>
        </w:rPr>
        <w:t>Section 330</w:t>
      </w:r>
      <w:r w:rsidR="00063CC5" w:rsidRPr="00B841A3">
        <w:rPr>
          <w:rFonts w:ascii="Times New Roman" w:hAnsi="Times New Roman"/>
        </w:rPr>
        <w:t xml:space="preserve">, it will be recalled, </w:t>
      </w:r>
      <w:r w:rsidR="00AF1C56" w:rsidRPr="00B841A3">
        <w:rPr>
          <w:rFonts w:ascii="Times New Roman" w:hAnsi="Times New Roman"/>
        </w:rPr>
        <w:t>impose</w:t>
      </w:r>
      <w:r w:rsidR="009E2D3B" w:rsidRPr="00B841A3">
        <w:rPr>
          <w:rFonts w:ascii="Times New Roman" w:hAnsi="Times New Roman"/>
        </w:rPr>
        <w:t>s</w:t>
      </w:r>
      <w:r w:rsidR="00AF1C56" w:rsidRPr="00B841A3">
        <w:rPr>
          <w:rFonts w:ascii="Times New Roman" w:hAnsi="Times New Roman"/>
        </w:rPr>
        <w:t xml:space="preserve"> a duty on an accused to </w:t>
      </w:r>
      <w:r w:rsidR="00A218EB" w:rsidRPr="00B841A3">
        <w:rPr>
          <w:rFonts w:ascii="Times New Roman" w:hAnsi="Times New Roman"/>
        </w:rPr>
        <w:t>"</w:t>
      </w:r>
      <w:r w:rsidR="00AF1C56" w:rsidRPr="00B841A3">
        <w:rPr>
          <w:rFonts w:ascii="Times New Roman" w:hAnsi="Times New Roman"/>
        </w:rPr>
        <w:t>attend</w:t>
      </w:r>
      <w:r w:rsidR="00A218EB" w:rsidRPr="00B841A3">
        <w:rPr>
          <w:rFonts w:ascii="Times New Roman" w:hAnsi="Times New Roman"/>
        </w:rPr>
        <w:t>"</w:t>
      </w:r>
      <w:r w:rsidR="00AF1C56" w:rsidRPr="00B841A3">
        <w:rPr>
          <w:rFonts w:ascii="Times New Roman" w:hAnsi="Times New Roman"/>
        </w:rPr>
        <w:t xml:space="preserve"> all hearings </w:t>
      </w:r>
      <w:r w:rsidR="00500214" w:rsidRPr="00B841A3">
        <w:rPr>
          <w:rFonts w:ascii="Times New Roman" w:hAnsi="Times New Roman"/>
        </w:rPr>
        <w:t>in the proceeding against them,</w:t>
      </w:r>
      <w:r w:rsidR="00AF1C56" w:rsidRPr="00B841A3">
        <w:rPr>
          <w:rFonts w:ascii="Times New Roman" w:hAnsi="Times New Roman"/>
        </w:rPr>
        <w:t xml:space="preserve"> </w:t>
      </w:r>
      <w:r w:rsidR="001D3664" w:rsidRPr="00B841A3">
        <w:rPr>
          <w:rFonts w:ascii="Times New Roman" w:hAnsi="Times New Roman"/>
        </w:rPr>
        <w:t>unless excused by the court from attendance</w:t>
      </w:r>
      <w:r w:rsidR="00500214" w:rsidRPr="00B841A3">
        <w:rPr>
          <w:rFonts w:ascii="Times New Roman" w:hAnsi="Times New Roman"/>
        </w:rPr>
        <w:t>,</w:t>
      </w:r>
      <w:r w:rsidR="001D3664" w:rsidRPr="00B841A3">
        <w:rPr>
          <w:rFonts w:ascii="Times New Roman" w:hAnsi="Times New Roman"/>
        </w:rPr>
        <w:t xml:space="preserve"> </w:t>
      </w:r>
      <w:r w:rsidR="0036236D" w:rsidRPr="00B841A3">
        <w:rPr>
          <w:rFonts w:ascii="Times New Roman" w:hAnsi="Times New Roman"/>
        </w:rPr>
        <w:t>under sanction of a warrant for arrest (the purpose of which</w:t>
      </w:r>
      <w:r w:rsidR="00236A42" w:rsidRPr="00B841A3">
        <w:rPr>
          <w:rFonts w:ascii="Times New Roman" w:hAnsi="Times New Roman"/>
        </w:rPr>
        <w:t>, if issued on an accused's failure to attend,</w:t>
      </w:r>
      <w:r w:rsidR="0036236D" w:rsidRPr="00B841A3">
        <w:rPr>
          <w:rFonts w:ascii="Times New Roman" w:hAnsi="Times New Roman"/>
        </w:rPr>
        <w:t xml:space="preserve"> would be to bring the person before the court). </w:t>
      </w:r>
      <w:r w:rsidR="00063CC5" w:rsidRPr="00B841A3">
        <w:rPr>
          <w:rFonts w:ascii="Times New Roman" w:hAnsi="Times New Roman"/>
        </w:rPr>
        <w:t>Having regard to these provisions, the position is that</w:t>
      </w:r>
      <w:r w:rsidR="001176EF" w:rsidRPr="00B841A3">
        <w:rPr>
          <w:rFonts w:ascii="Times New Roman" w:hAnsi="Times New Roman"/>
        </w:rPr>
        <w:t>,</w:t>
      </w:r>
      <w:r w:rsidR="00DE7574" w:rsidRPr="00B841A3">
        <w:rPr>
          <w:rFonts w:ascii="Times New Roman" w:hAnsi="Times New Roman"/>
        </w:rPr>
        <w:t xml:space="preserve"> </w:t>
      </w:r>
      <w:r w:rsidR="001176EF" w:rsidRPr="00B841A3">
        <w:rPr>
          <w:rFonts w:ascii="Times New Roman" w:hAnsi="Times New Roman"/>
        </w:rPr>
        <w:t>subject to the requirements of the statutory provisions and</w:t>
      </w:r>
      <w:r w:rsidR="00610749" w:rsidRPr="00B841A3">
        <w:rPr>
          <w:rFonts w:ascii="Times New Roman" w:hAnsi="Times New Roman"/>
        </w:rPr>
        <w:t xml:space="preserve"> of</w:t>
      </w:r>
      <w:r w:rsidR="001176EF" w:rsidRPr="00B841A3">
        <w:rPr>
          <w:rFonts w:ascii="Times New Roman" w:hAnsi="Times New Roman"/>
        </w:rPr>
        <w:t xml:space="preserve"> natural justice, </w:t>
      </w:r>
      <w:r w:rsidR="008D0E9C" w:rsidRPr="00B841A3">
        <w:rPr>
          <w:rFonts w:ascii="Times New Roman" w:hAnsi="Times New Roman"/>
        </w:rPr>
        <w:t>the court may: (a) </w:t>
      </w:r>
      <w:r w:rsidR="00551BA8" w:rsidRPr="00B841A3">
        <w:rPr>
          <w:rFonts w:ascii="Times New Roman" w:hAnsi="Times New Roman"/>
        </w:rPr>
        <w:t>exercise some judicial powers without holding a hearing at all</w:t>
      </w:r>
      <w:r w:rsidR="0053389F" w:rsidRPr="00B841A3">
        <w:rPr>
          <w:rFonts w:ascii="Times New Roman" w:hAnsi="Times New Roman"/>
        </w:rPr>
        <w:t>; (b) </w:t>
      </w:r>
      <w:r w:rsidR="001465A7" w:rsidRPr="00B841A3">
        <w:rPr>
          <w:rFonts w:ascii="Times New Roman" w:hAnsi="Times New Roman"/>
        </w:rPr>
        <w:t xml:space="preserve">up to 14 days before the trial of the accused commences, </w:t>
      </w:r>
      <w:r w:rsidR="00E67716" w:rsidRPr="00B841A3">
        <w:rPr>
          <w:rFonts w:ascii="Times New Roman" w:hAnsi="Times New Roman"/>
        </w:rPr>
        <w:t>exercise judicial power to decide any pre</w:t>
      </w:r>
      <w:r w:rsidR="00E42480" w:rsidRPr="00B841A3">
        <w:rPr>
          <w:rFonts w:ascii="Times New Roman" w:hAnsi="Times New Roman"/>
        </w:rPr>
        <w:noBreakHyphen/>
      </w:r>
      <w:r w:rsidR="00E67716" w:rsidRPr="00B841A3">
        <w:rPr>
          <w:rFonts w:ascii="Times New Roman" w:hAnsi="Times New Roman"/>
        </w:rPr>
        <w:t xml:space="preserve">trial issue </w:t>
      </w:r>
      <w:r w:rsidR="00E53B1D" w:rsidRPr="00B841A3">
        <w:rPr>
          <w:rFonts w:ascii="Times New Roman" w:hAnsi="Times New Roman"/>
        </w:rPr>
        <w:t xml:space="preserve">without an oral hearing and on the basis of written submissions if satisfied it is in the </w:t>
      </w:r>
      <w:r w:rsidR="001465A7" w:rsidRPr="00B841A3">
        <w:rPr>
          <w:rFonts w:ascii="Times New Roman" w:hAnsi="Times New Roman"/>
        </w:rPr>
        <w:t xml:space="preserve">interests of justice to do so; </w:t>
      </w:r>
      <w:r w:rsidR="00E246FB" w:rsidRPr="00B841A3">
        <w:rPr>
          <w:rFonts w:ascii="Times New Roman" w:hAnsi="Times New Roman"/>
        </w:rPr>
        <w:t xml:space="preserve">and </w:t>
      </w:r>
      <w:r w:rsidR="00B21682" w:rsidRPr="00B841A3">
        <w:rPr>
          <w:rFonts w:ascii="Times New Roman" w:hAnsi="Times New Roman"/>
        </w:rPr>
        <w:t>(c) hold a hearing to decide any pre</w:t>
      </w:r>
      <w:r w:rsidR="00326EBE" w:rsidRPr="00B841A3">
        <w:rPr>
          <w:rFonts w:ascii="Times New Roman" w:hAnsi="Times New Roman"/>
        </w:rPr>
        <w:noBreakHyphen/>
      </w:r>
      <w:r w:rsidR="00B21682" w:rsidRPr="00B841A3">
        <w:rPr>
          <w:rFonts w:ascii="Times New Roman" w:hAnsi="Times New Roman"/>
        </w:rPr>
        <w:t xml:space="preserve">trial issue </w:t>
      </w:r>
      <w:r w:rsidR="0016750F" w:rsidRPr="00B841A3">
        <w:rPr>
          <w:rFonts w:ascii="Times New Roman" w:hAnsi="Times New Roman"/>
        </w:rPr>
        <w:t xml:space="preserve">and excuse </w:t>
      </w:r>
      <w:r w:rsidR="00B56BC3" w:rsidRPr="00B841A3">
        <w:rPr>
          <w:rFonts w:ascii="Times New Roman" w:hAnsi="Times New Roman"/>
        </w:rPr>
        <w:t>a</w:t>
      </w:r>
      <w:r w:rsidR="005047B7" w:rsidRPr="00B841A3">
        <w:rPr>
          <w:rFonts w:ascii="Times New Roman" w:hAnsi="Times New Roman"/>
        </w:rPr>
        <w:t>n</w:t>
      </w:r>
      <w:r w:rsidR="00B56BC3" w:rsidRPr="00B841A3">
        <w:rPr>
          <w:rFonts w:ascii="Times New Roman" w:hAnsi="Times New Roman"/>
        </w:rPr>
        <w:t xml:space="preserve"> </w:t>
      </w:r>
      <w:r w:rsidR="0016750F" w:rsidRPr="00B841A3">
        <w:rPr>
          <w:rFonts w:ascii="Times New Roman" w:hAnsi="Times New Roman"/>
        </w:rPr>
        <w:t>accused</w:t>
      </w:r>
      <w:r w:rsidR="00B56BC3" w:rsidRPr="00B841A3">
        <w:rPr>
          <w:rFonts w:ascii="Times New Roman" w:hAnsi="Times New Roman"/>
        </w:rPr>
        <w:t xml:space="preserve"> from </w:t>
      </w:r>
      <w:r w:rsidR="005047B7" w:rsidRPr="00B841A3">
        <w:rPr>
          <w:rFonts w:ascii="Times New Roman" w:hAnsi="Times New Roman"/>
        </w:rPr>
        <w:t xml:space="preserve">attending </w:t>
      </w:r>
      <w:r w:rsidR="00B56BC3" w:rsidRPr="00B841A3">
        <w:rPr>
          <w:rFonts w:ascii="Times New Roman" w:hAnsi="Times New Roman"/>
        </w:rPr>
        <w:t xml:space="preserve">at the </w:t>
      </w:r>
      <w:r w:rsidR="00B56BC3" w:rsidRPr="00B841A3">
        <w:rPr>
          <w:rFonts w:ascii="Times New Roman" w:hAnsi="Times New Roman"/>
        </w:rPr>
        <w:lastRenderedPageBreak/>
        <w:t>hearing</w:t>
      </w:r>
      <w:r w:rsidR="00E246FB" w:rsidRPr="00B841A3">
        <w:rPr>
          <w:rFonts w:ascii="Times New Roman" w:hAnsi="Times New Roman"/>
        </w:rPr>
        <w:t>.</w:t>
      </w:r>
      <w:r w:rsidR="00B56BC3" w:rsidRPr="00B841A3">
        <w:rPr>
          <w:rFonts w:ascii="Times New Roman" w:hAnsi="Times New Roman"/>
        </w:rPr>
        <w:t xml:space="preserve"> </w:t>
      </w:r>
      <w:r w:rsidR="00E246FB" w:rsidRPr="00B841A3">
        <w:rPr>
          <w:rFonts w:ascii="Times New Roman" w:hAnsi="Times New Roman"/>
        </w:rPr>
        <w:t>Section</w:t>
      </w:r>
      <w:r w:rsidR="00D55A79" w:rsidRPr="00B841A3">
        <w:rPr>
          <w:rFonts w:ascii="Times New Roman" w:hAnsi="Times New Roman"/>
        </w:rPr>
        <w:t>s</w:t>
      </w:r>
      <w:r w:rsidR="00E246FB" w:rsidRPr="00B841A3">
        <w:rPr>
          <w:rFonts w:ascii="Times New Roman" w:hAnsi="Times New Roman"/>
        </w:rPr>
        <w:t xml:space="preserve"> 246 </w:t>
      </w:r>
      <w:r w:rsidR="00D55A79" w:rsidRPr="00B841A3">
        <w:rPr>
          <w:rFonts w:ascii="Times New Roman" w:hAnsi="Times New Roman"/>
        </w:rPr>
        <w:t xml:space="preserve">and 330 are </w:t>
      </w:r>
      <w:r w:rsidR="00E246FB" w:rsidRPr="00B841A3">
        <w:rPr>
          <w:rFonts w:ascii="Times New Roman" w:hAnsi="Times New Roman"/>
        </w:rPr>
        <w:t xml:space="preserve">only engaged if there is in fact a hearing </w:t>
      </w:r>
      <w:r w:rsidR="00293E37" w:rsidRPr="00B841A3">
        <w:rPr>
          <w:rFonts w:ascii="Times New Roman" w:hAnsi="Times New Roman"/>
        </w:rPr>
        <w:t>held</w:t>
      </w:r>
      <w:r w:rsidR="004C29A4" w:rsidRPr="00B841A3">
        <w:rPr>
          <w:rFonts w:ascii="Times New Roman" w:hAnsi="Times New Roman"/>
        </w:rPr>
        <w:t>,</w:t>
      </w:r>
      <w:r w:rsidR="00326EBE" w:rsidRPr="00B841A3">
        <w:rPr>
          <w:rFonts w:ascii="Times New Roman" w:hAnsi="Times New Roman"/>
        </w:rPr>
        <w:t xml:space="preserve"> which, as noted,</w:t>
      </w:r>
      <w:r w:rsidR="00F6697C" w:rsidRPr="00B841A3">
        <w:rPr>
          <w:rFonts w:ascii="Times New Roman" w:hAnsi="Times New Roman"/>
        </w:rPr>
        <w:t xml:space="preserve"> involve</w:t>
      </w:r>
      <w:r w:rsidR="009262BC" w:rsidRPr="00B841A3">
        <w:rPr>
          <w:rFonts w:ascii="Times New Roman" w:hAnsi="Times New Roman"/>
        </w:rPr>
        <w:t>s</w:t>
      </w:r>
      <w:r w:rsidR="00F6697C" w:rsidRPr="00B841A3">
        <w:rPr>
          <w:rFonts w:ascii="Times New Roman" w:hAnsi="Times New Roman"/>
        </w:rPr>
        <w:t xml:space="preserve"> a proposed </w:t>
      </w:r>
      <w:r w:rsidR="00412562" w:rsidRPr="00B841A3">
        <w:rPr>
          <w:rFonts w:ascii="Times New Roman" w:hAnsi="Times New Roman"/>
        </w:rPr>
        <w:t xml:space="preserve">or actual </w:t>
      </w:r>
      <w:r w:rsidR="00F6697C" w:rsidRPr="00B841A3">
        <w:rPr>
          <w:rFonts w:ascii="Times New Roman" w:hAnsi="Times New Roman"/>
        </w:rPr>
        <w:t xml:space="preserve">exercise of judicial power. </w:t>
      </w:r>
    </w:p>
    <w:p w14:paraId="457F2EAC" w14:textId="5F193F51" w:rsidR="00A66285" w:rsidRPr="00B841A3" w:rsidRDefault="00FE7FC3"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3C7108" w:rsidRPr="00B841A3">
        <w:rPr>
          <w:rFonts w:ascii="Times New Roman" w:hAnsi="Times New Roman"/>
        </w:rPr>
        <w:t xml:space="preserve">The provisions of Pt 8.2A are </w:t>
      </w:r>
      <w:r w:rsidR="008C0208" w:rsidRPr="00B841A3">
        <w:rPr>
          <w:rFonts w:ascii="Times New Roman" w:hAnsi="Times New Roman"/>
        </w:rPr>
        <w:t xml:space="preserve">also </w:t>
      </w:r>
      <w:r w:rsidR="003C7108" w:rsidRPr="00B841A3">
        <w:rPr>
          <w:rFonts w:ascii="Times New Roman" w:hAnsi="Times New Roman"/>
        </w:rPr>
        <w:t xml:space="preserve">to be construed </w:t>
      </w:r>
      <w:r w:rsidR="002A38D1" w:rsidRPr="00B841A3">
        <w:rPr>
          <w:rFonts w:ascii="Times New Roman" w:hAnsi="Times New Roman"/>
        </w:rPr>
        <w:t xml:space="preserve">in this </w:t>
      </w:r>
      <w:r w:rsidR="00407ED0" w:rsidRPr="00B841A3">
        <w:rPr>
          <w:rFonts w:ascii="Times New Roman" w:hAnsi="Times New Roman"/>
        </w:rPr>
        <w:t xml:space="preserve">overall </w:t>
      </w:r>
      <w:r w:rsidR="002A38D1" w:rsidRPr="00B841A3">
        <w:rPr>
          <w:rFonts w:ascii="Times New Roman" w:hAnsi="Times New Roman"/>
        </w:rPr>
        <w:t xml:space="preserve">context. If a ground rules hearing </w:t>
      </w:r>
      <w:r w:rsidR="00202ADC" w:rsidRPr="00B841A3">
        <w:rPr>
          <w:rFonts w:ascii="Times New Roman" w:hAnsi="Times New Roman"/>
        </w:rPr>
        <w:t>is to be held (see</w:t>
      </w:r>
      <w:r w:rsidR="004126D0" w:rsidRPr="00B841A3">
        <w:rPr>
          <w:rFonts w:ascii="Times New Roman" w:hAnsi="Times New Roman"/>
        </w:rPr>
        <w:t xml:space="preserve"> </w:t>
      </w:r>
      <w:r w:rsidR="00202ADC" w:rsidRPr="00B841A3">
        <w:rPr>
          <w:rFonts w:ascii="Times New Roman" w:hAnsi="Times New Roman"/>
        </w:rPr>
        <w:t>s 389B)</w:t>
      </w:r>
      <w:r w:rsidR="00D12CFE" w:rsidRPr="00B841A3">
        <w:rPr>
          <w:rFonts w:ascii="Times New Roman" w:hAnsi="Times New Roman"/>
        </w:rPr>
        <w:t>,</w:t>
      </w:r>
      <w:r w:rsidR="00202ADC" w:rsidRPr="00B841A3">
        <w:rPr>
          <w:rFonts w:ascii="Times New Roman" w:hAnsi="Times New Roman"/>
        </w:rPr>
        <w:t xml:space="preserve"> then </w:t>
      </w:r>
      <w:r w:rsidR="009F1F04" w:rsidRPr="00B841A3">
        <w:rPr>
          <w:rFonts w:ascii="Times New Roman" w:hAnsi="Times New Roman"/>
        </w:rPr>
        <w:t xml:space="preserve">such a hearing is not a hearing </w:t>
      </w:r>
      <w:r w:rsidR="002B704C" w:rsidRPr="00B841A3">
        <w:rPr>
          <w:rFonts w:ascii="Times New Roman" w:hAnsi="Times New Roman"/>
        </w:rPr>
        <w:t xml:space="preserve">"conducted under" Ch 5 as provided for in s 246. Section 246, accordingly, does not apply to a ground rules hearing. </w:t>
      </w:r>
      <w:r w:rsidR="00F667F5" w:rsidRPr="00B841A3">
        <w:rPr>
          <w:rFonts w:ascii="Times New Roman" w:hAnsi="Times New Roman"/>
        </w:rPr>
        <w:t>T</w:t>
      </w:r>
      <w:r w:rsidR="007E385F" w:rsidRPr="00B841A3">
        <w:rPr>
          <w:rFonts w:ascii="Times New Roman" w:hAnsi="Times New Roman"/>
        </w:rPr>
        <w:t>his explains s 389D</w:t>
      </w:r>
      <w:r w:rsidR="00D12CFE" w:rsidRPr="00B841A3">
        <w:rPr>
          <w:rFonts w:ascii="Times New Roman" w:hAnsi="Times New Roman"/>
        </w:rPr>
        <w:t>,</w:t>
      </w:r>
      <w:r w:rsidR="007E385F" w:rsidRPr="00B841A3">
        <w:rPr>
          <w:rFonts w:ascii="Times New Roman" w:hAnsi="Times New Roman"/>
        </w:rPr>
        <w:t xml:space="preserve"> which </w:t>
      </w:r>
      <w:r w:rsidR="00D12CFE" w:rsidRPr="00B841A3">
        <w:rPr>
          <w:rFonts w:ascii="Times New Roman" w:hAnsi="Times New Roman"/>
        </w:rPr>
        <w:t xml:space="preserve">relevantly </w:t>
      </w:r>
      <w:r w:rsidR="007E385F" w:rsidRPr="00B841A3">
        <w:rPr>
          <w:rFonts w:ascii="Times New Roman" w:hAnsi="Times New Roman"/>
        </w:rPr>
        <w:t>provides that "</w:t>
      </w:r>
      <w:r w:rsidR="009C3808" w:rsidRPr="00B841A3">
        <w:rPr>
          <w:rFonts w:ascii="Times New Roman" w:hAnsi="Times New Roman"/>
        </w:rPr>
        <w:t xml:space="preserve">the legal practitioner representing the accused or, if the accused is unrepresented, the accused" must attend the ground rules hearing. </w:t>
      </w:r>
      <w:r w:rsidR="0059212C" w:rsidRPr="00B841A3">
        <w:rPr>
          <w:rFonts w:ascii="Times New Roman" w:hAnsi="Times New Roman"/>
        </w:rPr>
        <w:t xml:space="preserve">That is, if legally represented, the accused may, but need not, attend a ground rules hearing. </w:t>
      </w:r>
      <w:r w:rsidR="00CD3473" w:rsidRPr="00B841A3">
        <w:rPr>
          <w:rFonts w:ascii="Times New Roman" w:hAnsi="Times New Roman"/>
        </w:rPr>
        <w:t xml:space="preserve">Section 389E(1) </w:t>
      </w:r>
      <w:r w:rsidR="00F32532" w:rsidRPr="00B841A3">
        <w:rPr>
          <w:rFonts w:ascii="Times New Roman" w:hAnsi="Times New Roman"/>
        </w:rPr>
        <w:t>(</w:t>
      </w:r>
      <w:r w:rsidR="00CD3473" w:rsidRPr="00B841A3">
        <w:rPr>
          <w:rFonts w:ascii="Times New Roman" w:hAnsi="Times New Roman"/>
        </w:rPr>
        <w:t>"</w:t>
      </w:r>
      <w:r w:rsidR="00610445" w:rsidRPr="00B841A3">
        <w:rPr>
          <w:rFonts w:ascii="Times New Roman" w:hAnsi="Times New Roman"/>
        </w:rPr>
        <w:t>[</w:t>
      </w:r>
      <w:r w:rsidR="00F32532" w:rsidRPr="00B841A3">
        <w:rPr>
          <w:rFonts w:ascii="Times New Roman" w:hAnsi="Times New Roman"/>
        </w:rPr>
        <w:t>a</w:t>
      </w:r>
      <w:r w:rsidR="00610445" w:rsidRPr="00B841A3">
        <w:rPr>
          <w:rFonts w:ascii="Times New Roman" w:hAnsi="Times New Roman"/>
        </w:rPr>
        <w:t>]</w:t>
      </w:r>
      <w:r w:rsidR="00F32532" w:rsidRPr="00B841A3">
        <w:rPr>
          <w:rFonts w:ascii="Times New Roman" w:hAnsi="Times New Roman"/>
        </w:rPr>
        <w:t xml:space="preserve">t a ground rules hearing, the court may make or vary any direction for the fair and efficient conduct of the proceeding") reflects the terms of </w:t>
      </w:r>
      <w:r w:rsidR="001E7A42" w:rsidRPr="00B841A3">
        <w:rPr>
          <w:rFonts w:ascii="Times New Roman" w:hAnsi="Times New Roman"/>
        </w:rPr>
        <w:t xml:space="preserve">s 181(1) </w:t>
      </w:r>
      <w:r w:rsidR="00E9636A" w:rsidRPr="00B841A3">
        <w:rPr>
          <w:rFonts w:ascii="Times New Roman" w:hAnsi="Times New Roman"/>
        </w:rPr>
        <w:t>(in respect of directions hearings), albeit that the terms of ss 389E</w:t>
      </w:r>
      <w:r w:rsidR="009F3085" w:rsidRPr="00B841A3">
        <w:rPr>
          <w:rFonts w:ascii="Times New Roman" w:hAnsi="Times New Roman"/>
        </w:rPr>
        <w:t xml:space="preserve">(2) and 181(2) reflect the different stages of the criminal proceeding of those two types of hearing. </w:t>
      </w:r>
      <w:r w:rsidR="00575B29" w:rsidRPr="00B841A3">
        <w:rPr>
          <w:rFonts w:ascii="Times New Roman" w:hAnsi="Times New Roman"/>
        </w:rPr>
        <w:t xml:space="preserve">Importantly, neither s 389E(2) </w:t>
      </w:r>
      <w:r w:rsidR="00E96258" w:rsidRPr="00B841A3">
        <w:rPr>
          <w:rFonts w:ascii="Times New Roman" w:hAnsi="Times New Roman"/>
        </w:rPr>
        <w:t>n</w:t>
      </w:r>
      <w:r w:rsidR="00575B29" w:rsidRPr="00B841A3">
        <w:rPr>
          <w:rFonts w:ascii="Times New Roman" w:hAnsi="Times New Roman"/>
        </w:rPr>
        <w:t xml:space="preserve">or </w:t>
      </w:r>
      <w:r w:rsidR="007124B6" w:rsidRPr="00B841A3">
        <w:rPr>
          <w:rFonts w:ascii="Times New Roman" w:hAnsi="Times New Roman"/>
        </w:rPr>
        <w:t>s </w:t>
      </w:r>
      <w:r w:rsidR="00575B29" w:rsidRPr="00B841A3">
        <w:rPr>
          <w:rFonts w:ascii="Times New Roman" w:hAnsi="Times New Roman"/>
        </w:rPr>
        <w:t>181(2) limit</w:t>
      </w:r>
      <w:r w:rsidR="00E96258" w:rsidRPr="00B841A3">
        <w:rPr>
          <w:rFonts w:ascii="Times New Roman" w:hAnsi="Times New Roman"/>
        </w:rPr>
        <w:t>s</w:t>
      </w:r>
      <w:r w:rsidR="00575B29" w:rsidRPr="00B841A3">
        <w:rPr>
          <w:rFonts w:ascii="Times New Roman" w:hAnsi="Times New Roman"/>
        </w:rPr>
        <w:t xml:space="preserve"> the directions which can be made under ss 389E(1) and 181(1) respectively. </w:t>
      </w:r>
      <w:r w:rsidR="00DA3A64" w:rsidRPr="00B841A3">
        <w:rPr>
          <w:rFonts w:ascii="Times New Roman" w:hAnsi="Times New Roman"/>
        </w:rPr>
        <w:t xml:space="preserve">In both cases the words "any direction for the fair and efficient conduct of the proceeding" are to be given their full effect. </w:t>
      </w:r>
      <w:r w:rsidR="00AA644C" w:rsidRPr="00B841A3">
        <w:rPr>
          <w:rFonts w:ascii="Times New Roman" w:hAnsi="Times New Roman"/>
        </w:rPr>
        <w:t>There is no textual</w:t>
      </w:r>
      <w:r w:rsidR="003B4716" w:rsidRPr="00B841A3">
        <w:rPr>
          <w:rFonts w:ascii="Times New Roman" w:hAnsi="Times New Roman"/>
        </w:rPr>
        <w:t>, contextual, or purposive</w:t>
      </w:r>
      <w:r w:rsidR="00AA644C" w:rsidRPr="00B841A3">
        <w:rPr>
          <w:rFonts w:ascii="Times New Roman" w:hAnsi="Times New Roman"/>
        </w:rPr>
        <w:t xml:space="preserve"> basis to confine these words</w:t>
      </w:r>
      <w:r w:rsidR="00461F87" w:rsidRPr="00B841A3">
        <w:rPr>
          <w:rFonts w:ascii="Times New Roman" w:hAnsi="Times New Roman"/>
        </w:rPr>
        <w:t xml:space="preserve"> to, as </w:t>
      </w:r>
      <w:r w:rsidR="00562E52" w:rsidRPr="00B841A3">
        <w:rPr>
          <w:rFonts w:ascii="Times New Roman" w:hAnsi="Times New Roman"/>
        </w:rPr>
        <w:t xml:space="preserve">argued for </w:t>
      </w:r>
      <w:r w:rsidR="00461F87" w:rsidRPr="00B841A3">
        <w:rPr>
          <w:rFonts w:ascii="Times New Roman" w:hAnsi="Times New Roman"/>
        </w:rPr>
        <w:t>the accused, "regulating the procedure for hearings in court"</w:t>
      </w:r>
      <w:r w:rsidR="00E21449" w:rsidRPr="00B841A3">
        <w:rPr>
          <w:rFonts w:ascii="Times New Roman" w:hAnsi="Times New Roman"/>
        </w:rPr>
        <w:t xml:space="preserve"> and </w:t>
      </w:r>
      <w:r w:rsidR="000D0730" w:rsidRPr="00B841A3">
        <w:rPr>
          <w:rFonts w:ascii="Times New Roman" w:hAnsi="Times New Roman"/>
        </w:rPr>
        <w:t xml:space="preserve">as not extending to directing the holding of </w:t>
      </w:r>
      <w:r w:rsidR="00E21449" w:rsidRPr="00B841A3">
        <w:rPr>
          <w:rFonts w:ascii="Times New Roman" w:hAnsi="Times New Roman"/>
        </w:rPr>
        <w:t>an introductory meeting of the kind that took place in this case</w:t>
      </w:r>
      <w:r w:rsidR="00B01703" w:rsidRPr="00B841A3">
        <w:rPr>
          <w:rFonts w:ascii="Times New Roman" w:hAnsi="Times New Roman"/>
        </w:rPr>
        <w:t xml:space="preserve"> occurring outside of the court</w:t>
      </w:r>
      <w:r w:rsidR="00AA644C" w:rsidRPr="00B841A3">
        <w:rPr>
          <w:rFonts w:ascii="Times New Roman" w:hAnsi="Times New Roman"/>
        </w:rPr>
        <w:t>.</w:t>
      </w:r>
      <w:r w:rsidR="003C0D90" w:rsidRPr="00B841A3">
        <w:rPr>
          <w:rFonts w:ascii="Times New Roman" w:hAnsi="Times New Roman"/>
        </w:rPr>
        <w:t xml:space="preserve"> </w:t>
      </w:r>
      <w:r w:rsidR="00A7162E" w:rsidRPr="00B841A3">
        <w:rPr>
          <w:rFonts w:ascii="Times New Roman" w:hAnsi="Times New Roman"/>
        </w:rPr>
        <w:t>Contrary to the submissions for the accused, that s </w:t>
      </w:r>
      <w:r w:rsidR="009773A0" w:rsidRPr="00B841A3">
        <w:rPr>
          <w:rFonts w:ascii="Times New Roman" w:hAnsi="Times New Roman"/>
        </w:rPr>
        <w:t xml:space="preserve">389E(2) identifies matters that </w:t>
      </w:r>
      <w:r w:rsidR="00E21449" w:rsidRPr="00B841A3">
        <w:rPr>
          <w:rFonts w:ascii="Times New Roman" w:hAnsi="Times New Roman"/>
        </w:rPr>
        <w:t xml:space="preserve">relate to the witness's questioning </w:t>
      </w:r>
      <w:r w:rsidR="00643F97" w:rsidRPr="00B841A3">
        <w:rPr>
          <w:rFonts w:ascii="Times New Roman" w:hAnsi="Times New Roman"/>
        </w:rPr>
        <w:t xml:space="preserve">at hearings </w:t>
      </w:r>
      <w:r w:rsidR="00E21449" w:rsidRPr="00B841A3">
        <w:rPr>
          <w:rFonts w:ascii="Times New Roman" w:hAnsi="Times New Roman"/>
        </w:rPr>
        <w:t>in court</w:t>
      </w:r>
      <w:r w:rsidR="00352C58" w:rsidRPr="00B841A3">
        <w:rPr>
          <w:rFonts w:ascii="Times New Roman" w:hAnsi="Times New Roman"/>
        </w:rPr>
        <w:t xml:space="preserve"> does not indicate that s 389E(1) is so confined. </w:t>
      </w:r>
      <w:r w:rsidR="00F47041" w:rsidRPr="00B841A3">
        <w:rPr>
          <w:rFonts w:ascii="Times New Roman" w:hAnsi="Times New Roman"/>
        </w:rPr>
        <w:t>And that Pt 8.2 makes provision for the conduct of a special hearing, regulated by s 372, carries no implication that s 38</w:t>
      </w:r>
      <w:r w:rsidR="005C7579" w:rsidRPr="00B841A3">
        <w:rPr>
          <w:rFonts w:ascii="Times New Roman" w:hAnsi="Times New Roman"/>
        </w:rPr>
        <w:t>9</w:t>
      </w:r>
      <w:r w:rsidR="00F47041" w:rsidRPr="00B841A3">
        <w:rPr>
          <w:rFonts w:ascii="Times New Roman" w:hAnsi="Times New Roman"/>
        </w:rPr>
        <w:t xml:space="preserve">E(1) in Pt 8.2A is to be confined to matters occurring within such, or any, hearing (as opposed to matters preliminary or ancillary to a hearing intended to facilitate the fair and efficient conduct of that hearing). </w:t>
      </w:r>
      <w:r w:rsidR="00352C58" w:rsidRPr="00B841A3">
        <w:rPr>
          <w:rFonts w:ascii="Times New Roman" w:hAnsi="Times New Roman"/>
        </w:rPr>
        <w:t>Any direction for the fair and efficient conduct of the proceeding extends, at least, to directions about matters preliminary or ancillary to a hearing intended to facilitate the fair and efficient conduct of</w:t>
      </w:r>
      <w:r w:rsidR="00846BC6" w:rsidRPr="00B841A3">
        <w:rPr>
          <w:rFonts w:ascii="Times New Roman" w:hAnsi="Times New Roman"/>
        </w:rPr>
        <w:t xml:space="preserve"> that hearing</w:t>
      </w:r>
      <w:r w:rsidR="00645CBC" w:rsidRPr="00B841A3">
        <w:rPr>
          <w:rFonts w:ascii="Times New Roman" w:hAnsi="Times New Roman"/>
        </w:rPr>
        <w:t>.</w:t>
      </w:r>
      <w:r w:rsidR="00352C58" w:rsidRPr="00B841A3">
        <w:rPr>
          <w:rFonts w:ascii="Times New Roman" w:hAnsi="Times New Roman"/>
        </w:rPr>
        <w:t xml:space="preserve"> </w:t>
      </w:r>
    </w:p>
    <w:p w14:paraId="2F79C0A3" w14:textId="7A1F25DD" w:rsidR="000E10A3" w:rsidRPr="00B841A3" w:rsidRDefault="00C96074"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A0803" w:rsidRPr="00B841A3">
        <w:rPr>
          <w:rFonts w:ascii="Times New Roman" w:hAnsi="Times New Roman"/>
        </w:rPr>
        <w:t xml:space="preserve">The function of an intermediary, in effect, is to ensure </w:t>
      </w:r>
      <w:r w:rsidR="00551FA6" w:rsidRPr="00B841A3">
        <w:rPr>
          <w:rFonts w:ascii="Times New Roman" w:hAnsi="Times New Roman"/>
        </w:rPr>
        <w:t xml:space="preserve">that the witness for whom the intermediary is appointed understands the questions asked of them in a hearing (including a trial) and </w:t>
      </w:r>
      <w:r w:rsidR="00AA6435" w:rsidRPr="00B841A3">
        <w:rPr>
          <w:rFonts w:ascii="Times New Roman" w:hAnsi="Times New Roman"/>
        </w:rPr>
        <w:t>that the witness</w:t>
      </w:r>
      <w:r w:rsidR="00643F97" w:rsidRPr="00B841A3">
        <w:rPr>
          <w:rFonts w:ascii="Times New Roman" w:hAnsi="Times New Roman"/>
        </w:rPr>
        <w:t>'</w:t>
      </w:r>
      <w:r w:rsidR="00AA6435" w:rsidRPr="00B841A3">
        <w:rPr>
          <w:rFonts w:ascii="Times New Roman" w:hAnsi="Times New Roman"/>
        </w:rPr>
        <w:t>s answers to those questions are able to be understood by the person asking those questions (s 389I</w:t>
      </w:r>
      <w:r w:rsidR="00643F97" w:rsidRPr="00B841A3">
        <w:rPr>
          <w:rFonts w:ascii="Times New Roman" w:hAnsi="Times New Roman"/>
        </w:rPr>
        <w:t>(1)</w:t>
      </w:r>
      <w:r w:rsidR="00AA6435" w:rsidRPr="00B841A3">
        <w:rPr>
          <w:rFonts w:ascii="Times New Roman" w:hAnsi="Times New Roman"/>
        </w:rPr>
        <w:t xml:space="preserve">). </w:t>
      </w:r>
      <w:r w:rsidR="000E10A3" w:rsidRPr="00B841A3">
        <w:rPr>
          <w:rFonts w:ascii="Times New Roman" w:hAnsi="Times New Roman"/>
        </w:rPr>
        <w:t xml:space="preserve">This is reinforced by s 389I(2) </w:t>
      </w:r>
      <w:r w:rsidR="00686582" w:rsidRPr="00B841A3">
        <w:rPr>
          <w:rFonts w:ascii="Times New Roman" w:hAnsi="Times New Roman"/>
        </w:rPr>
        <w:t xml:space="preserve">providing that </w:t>
      </w:r>
      <w:r w:rsidR="000E10A3" w:rsidRPr="00B841A3">
        <w:rPr>
          <w:rFonts w:ascii="Times New Roman" w:hAnsi="Times New Roman"/>
        </w:rPr>
        <w:t>an "intermediary is an officer of the court and has a duty to act impartially when assisting communication with the witness"</w:t>
      </w:r>
      <w:r w:rsidR="007C4FEC" w:rsidRPr="00B841A3">
        <w:rPr>
          <w:rFonts w:ascii="Times New Roman" w:hAnsi="Times New Roman"/>
        </w:rPr>
        <w:t>.</w:t>
      </w:r>
    </w:p>
    <w:p w14:paraId="3DFB91FA" w14:textId="53B6B89E" w:rsidR="004546A1" w:rsidRPr="00B841A3" w:rsidRDefault="00686582"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AA6435" w:rsidRPr="00B841A3">
        <w:rPr>
          <w:rFonts w:ascii="Times New Roman" w:hAnsi="Times New Roman"/>
        </w:rPr>
        <w:t xml:space="preserve">Given </w:t>
      </w:r>
      <w:r w:rsidR="005E629A" w:rsidRPr="00B841A3">
        <w:rPr>
          <w:rFonts w:ascii="Times New Roman" w:hAnsi="Times New Roman"/>
        </w:rPr>
        <w:t xml:space="preserve">also </w:t>
      </w:r>
      <w:r w:rsidR="00AA6435" w:rsidRPr="00B841A3">
        <w:rPr>
          <w:rFonts w:ascii="Times New Roman" w:hAnsi="Times New Roman"/>
        </w:rPr>
        <w:t xml:space="preserve">that </w:t>
      </w:r>
      <w:r w:rsidR="005851D3" w:rsidRPr="00B841A3">
        <w:rPr>
          <w:rFonts w:ascii="Times New Roman" w:hAnsi="Times New Roman"/>
        </w:rPr>
        <w:t>an intermediary appointed for a witness must attend a ground rules hearing (s </w:t>
      </w:r>
      <w:r w:rsidR="00DA08ED" w:rsidRPr="00B841A3">
        <w:rPr>
          <w:rFonts w:ascii="Times New Roman" w:hAnsi="Times New Roman"/>
        </w:rPr>
        <w:t>389D(1)(c))</w:t>
      </w:r>
      <w:r w:rsidR="00643F97" w:rsidRPr="00B841A3">
        <w:rPr>
          <w:rFonts w:ascii="Times New Roman" w:hAnsi="Times New Roman"/>
        </w:rPr>
        <w:t>,</w:t>
      </w:r>
      <w:r w:rsidR="00DA08ED" w:rsidRPr="00B841A3">
        <w:rPr>
          <w:rFonts w:ascii="Times New Roman" w:hAnsi="Times New Roman"/>
        </w:rPr>
        <w:t xml:space="preserve"> </w:t>
      </w:r>
      <w:r w:rsidR="005851D3" w:rsidRPr="00B841A3">
        <w:rPr>
          <w:rFonts w:ascii="Times New Roman" w:hAnsi="Times New Roman"/>
        </w:rPr>
        <w:t xml:space="preserve">and that </w:t>
      </w:r>
      <w:r w:rsidR="00DA08ED" w:rsidRPr="00B841A3">
        <w:rPr>
          <w:rFonts w:ascii="Times New Roman" w:hAnsi="Times New Roman"/>
        </w:rPr>
        <w:t>s 389E(2) contemplates certain types o</w:t>
      </w:r>
      <w:r w:rsidR="000E10A3" w:rsidRPr="00B841A3">
        <w:rPr>
          <w:rFonts w:ascii="Times New Roman" w:hAnsi="Times New Roman"/>
        </w:rPr>
        <w:t>f</w:t>
      </w:r>
      <w:r w:rsidR="00DA08ED" w:rsidRPr="00B841A3">
        <w:rPr>
          <w:rFonts w:ascii="Times New Roman" w:hAnsi="Times New Roman"/>
        </w:rPr>
        <w:t xml:space="preserve"> </w:t>
      </w:r>
      <w:r w:rsidR="00DE5F39" w:rsidRPr="00B841A3">
        <w:rPr>
          <w:rFonts w:ascii="Times New Roman" w:hAnsi="Times New Roman"/>
        </w:rPr>
        <w:t>directions</w:t>
      </w:r>
      <w:r w:rsidR="00DA08ED" w:rsidRPr="00B841A3">
        <w:rPr>
          <w:rFonts w:ascii="Times New Roman" w:hAnsi="Times New Roman"/>
        </w:rPr>
        <w:t xml:space="preserve"> being made at a ground rules </w:t>
      </w:r>
      <w:r w:rsidR="00DE5F39" w:rsidRPr="00B841A3">
        <w:rPr>
          <w:rFonts w:ascii="Times New Roman" w:hAnsi="Times New Roman"/>
        </w:rPr>
        <w:t>hearing</w:t>
      </w:r>
      <w:r w:rsidR="00DA08ED" w:rsidRPr="00B841A3">
        <w:rPr>
          <w:rFonts w:ascii="Times New Roman" w:hAnsi="Times New Roman"/>
        </w:rPr>
        <w:t xml:space="preserve"> about </w:t>
      </w:r>
      <w:r w:rsidR="00DE5F39" w:rsidRPr="00B841A3">
        <w:rPr>
          <w:rFonts w:ascii="Times New Roman" w:hAnsi="Times New Roman"/>
        </w:rPr>
        <w:t xml:space="preserve">the questioning of </w:t>
      </w:r>
      <w:r w:rsidR="007C4FEC" w:rsidRPr="00B841A3">
        <w:rPr>
          <w:rFonts w:ascii="Times New Roman" w:hAnsi="Times New Roman"/>
        </w:rPr>
        <w:t xml:space="preserve">a </w:t>
      </w:r>
      <w:r w:rsidR="00DE5F39" w:rsidRPr="00B841A3">
        <w:rPr>
          <w:rFonts w:ascii="Times New Roman" w:hAnsi="Times New Roman"/>
        </w:rPr>
        <w:t>witness</w:t>
      </w:r>
      <w:r w:rsidR="005E629A" w:rsidRPr="00B841A3">
        <w:rPr>
          <w:rFonts w:ascii="Times New Roman" w:hAnsi="Times New Roman"/>
        </w:rPr>
        <w:t xml:space="preserve">, </w:t>
      </w:r>
      <w:r w:rsidR="008434A8" w:rsidRPr="00B841A3">
        <w:rPr>
          <w:rFonts w:ascii="Times New Roman" w:hAnsi="Times New Roman"/>
        </w:rPr>
        <w:t xml:space="preserve">Pt 8.2A </w:t>
      </w:r>
      <w:r w:rsidR="0077416D" w:rsidRPr="00B841A3">
        <w:rPr>
          <w:rFonts w:ascii="Times New Roman" w:hAnsi="Times New Roman"/>
        </w:rPr>
        <w:t xml:space="preserve">can be seen to </w:t>
      </w:r>
      <w:r w:rsidR="008434A8" w:rsidRPr="00B841A3">
        <w:rPr>
          <w:rFonts w:ascii="Times New Roman" w:hAnsi="Times New Roman"/>
        </w:rPr>
        <w:t xml:space="preserve">contemplate that </w:t>
      </w:r>
      <w:r w:rsidR="005E629A" w:rsidRPr="00B841A3">
        <w:rPr>
          <w:rFonts w:ascii="Times New Roman" w:hAnsi="Times New Roman"/>
        </w:rPr>
        <w:t xml:space="preserve">an </w:t>
      </w:r>
      <w:r w:rsidR="00E40CAC" w:rsidRPr="00B841A3">
        <w:rPr>
          <w:rFonts w:ascii="Times New Roman" w:hAnsi="Times New Roman"/>
        </w:rPr>
        <w:t>intermediary</w:t>
      </w:r>
      <w:r w:rsidR="005E629A" w:rsidRPr="00B841A3">
        <w:rPr>
          <w:rFonts w:ascii="Times New Roman" w:hAnsi="Times New Roman"/>
        </w:rPr>
        <w:t xml:space="preserve"> </w:t>
      </w:r>
      <w:r w:rsidR="008434A8" w:rsidRPr="00B841A3">
        <w:rPr>
          <w:rFonts w:ascii="Times New Roman" w:hAnsi="Times New Roman"/>
        </w:rPr>
        <w:t xml:space="preserve">will </w:t>
      </w:r>
      <w:r w:rsidR="005E629A" w:rsidRPr="00B841A3">
        <w:rPr>
          <w:rFonts w:ascii="Times New Roman" w:hAnsi="Times New Roman"/>
        </w:rPr>
        <w:t xml:space="preserve">inform the court and the </w:t>
      </w:r>
      <w:r w:rsidR="00E40CAC" w:rsidRPr="00B841A3">
        <w:rPr>
          <w:rFonts w:ascii="Times New Roman" w:hAnsi="Times New Roman"/>
        </w:rPr>
        <w:t>parties at the ground rules hearing of any issue relevant to</w:t>
      </w:r>
      <w:r w:rsidR="00643F97" w:rsidRPr="00B841A3">
        <w:rPr>
          <w:rFonts w:ascii="Times New Roman" w:hAnsi="Times New Roman"/>
        </w:rPr>
        <w:t xml:space="preserve"> the ability </w:t>
      </w:r>
      <w:r w:rsidR="00643F97" w:rsidRPr="00B841A3">
        <w:rPr>
          <w:rFonts w:ascii="Times New Roman" w:hAnsi="Times New Roman"/>
        </w:rPr>
        <w:lastRenderedPageBreak/>
        <w:t>of the witness to</w:t>
      </w:r>
      <w:r w:rsidR="00E40CAC" w:rsidRPr="00B841A3">
        <w:rPr>
          <w:rFonts w:ascii="Times New Roman" w:hAnsi="Times New Roman"/>
        </w:rPr>
        <w:t xml:space="preserve"> </w:t>
      </w:r>
      <w:r w:rsidR="008502BC" w:rsidRPr="00B841A3">
        <w:rPr>
          <w:rFonts w:ascii="Times New Roman" w:hAnsi="Times New Roman"/>
        </w:rPr>
        <w:t>both</w:t>
      </w:r>
      <w:r w:rsidR="00643F97" w:rsidRPr="00B841A3">
        <w:rPr>
          <w:rFonts w:ascii="Times New Roman" w:hAnsi="Times New Roman"/>
        </w:rPr>
        <w:t xml:space="preserve"> </w:t>
      </w:r>
      <w:r w:rsidR="00B97C69" w:rsidRPr="00B841A3">
        <w:rPr>
          <w:rFonts w:ascii="Times New Roman" w:hAnsi="Times New Roman"/>
        </w:rPr>
        <w:t xml:space="preserve">understand questions that may be asked and provide answers able to be understood by the questioner </w:t>
      </w:r>
      <w:r w:rsidR="008502BC" w:rsidRPr="00B841A3">
        <w:rPr>
          <w:rFonts w:ascii="Times New Roman" w:hAnsi="Times New Roman"/>
        </w:rPr>
        <w:t>and the making of any direction to that end.</w:t>
      </w:r>
      <w:r w:rsidR="00724FA7" w:rsidRPr="00B841A3">
        <w:rPr>
          <w:rStyle w:val="FootnoteReference"/>
          <w:rFonts w:ascii="Times New Roman" w:hAnsi="Times New Roman"/>
          <w:sz w:val="24"/>
        </w:rPr>
        <w:footnoteReference w:id="36"/>
      </w:r>
      <w:r w:rsidR="008502BC" w:rsidRPr="00B841A3">
        <w:rPr>
          <w:rFonts w:ascii="Times New Roman" w:hAnsi="Times New Roman"/>
        </w:rPr>
        <w:t xml:space="preserve"> </w:t>
      </w:r>
      <w:r w:rsidRPr="00B841A3">
        <w:rPr>
          <w:rFonts w:ascii="Times New Roman" w:hAnsi="Times New Roman"/>
        </w:rPr>
        <w:t xml:space="preserve">This is necessary to ensure that the intermediary can </w:t>
      </w:r>
      <w:r w:rsidR="00121B0C" w:rsidRPr="00B841A3">
        <w:rPr>
          <w:rFonts w:ascii="Times New Roman" w:hAnsi="Times New Roman"/>
        </w:rPr>
        <w:t xml:space="preserve">perform the function of "assisting communication with the witness" </w:t>
      </w:r>
      <w:r w:rsidR="004546A1" w:rsidRPr="00B841A3">
        <w:rPr>
          <w:rFonts w:ascii="Times New Roman" w:hAnsi="Times New Roman"/>
        </w:rPr>
        <w:t xml:space="preserve">(s 389I(2)) </w:t>
      </w:r>
      <w:r w:rsidR="00121B0C" w:rsidRPr="00B841A3">
        <w:rPr>
          <w:rFonts w:ascii="Times New Roman" w:hAnsi="Times New Roman"/>
        </w:rPr>
        <w:t>at any hearing (including the trial</w:t>
      </w:r>
      <w:r w:rsidR="00CE7B3E" w:rsidRPr="00B841A3">
        <w:rPr>
          <w:rFonts w:ascii="Times New Roman" w:hAnsi="Times New Roman"/>
        </w:rPr>
        <w:t>)</w:t>
      </w:r>
      <w:r w:rsidR="004546A1" w:rsidRPr="00B841A3">
        <w:rPr>
          <w:rFonts w:ascii="Times New Roman" w:hAnsi="Times New Roman"/>
        </w:rPr>
        <w:t>.</w:t>
      </w:r>
      <w:r w:rsidR="00692AE4" w:rsidRPr="00B841A3">
        <w:rPr>
          <w:rFonts w:ascii="Times New Roman" w:hAnsi="Times New Roman"/>
        </w:rPr>
        <w:t xml:space="preserve"> </w:t>
      </w:r>
    </w:p>
    <w:p w14:paraId="0F2B0FE3" w14:textId="23570F14" w:rsidR="00AA644C" w:rsidRPr="00B841A3" w:rsidRDefault="004546A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B6CDB" w:rsidRPr="00B841A3">
        <w:rPr>
          <w:rFonts w:ascii="Times New Roman" w:hAnsi="Times New Roman"/>
        </w:rPr>
        <w:t xml:space="preserve">The intermediary performed </w:t>
      </w:r>
      <w:r w:rsidR="00ED4AC1" w:rsidRPr="00B841A3">
        <w:rPr>
          <w:rFonts w:ascii="Times New Roman" w:hAnsi="Times New Roman"/>
        </w:rPr>
        <w:t xml:space="preserve">their </w:t>
      </w:r>
      <w:r w:rsidR="004B6CDB" w:rsidRPr="00B841A3">
        <w:rPr>
          <w:rFonts w:ascii="Times New Roman" w:hAnsi="Times New Roman"/>
        </w:rPr>
        <w:t xml:space="preserve">function in this case by informing the court and the parties </w:t>
      </w:r>
      <w:r w:rsidRPr="00B841A3">
        <w:rPr>
          <w:rFonts w:ascii="Times New Roman" w:hAnsi="Times New Roman"/>
        </w:rPr>
        <w:t xml:space="preserve">in the intermediary's report that </w:t>
      </w:r>
      <w:r w:rsidR="006B36EA" w:rsidRPr="00B841A3">
        <w:rPr>
          <w:rFonts w:ascii="Times New Roman" w:hAnsi="Times New Roman"/>
        </w:rPr>
        <w:t xml:space="preserve">"it would assist </w:t>
      </w:r>
      <w:r w:rsidR="00D93664" w:rsidRPr="00B841A3">
        <w:rPr>
          <w:rFonts w:ascii="Times New Roman" w:hAnsi="Times New Roman"/>
        </w:rPr>
        <w:t xml:space="preserve">[the complainant's] </w:t>
      </w:r>
      <w:r w:rsidR="006B36EA" w:rsidRPr="00B841A3">
        <w:rPr>
          <w:rFonts w:ascii="Times New Roman" w:hAnsi="Times New Roman"/>
        </w:rPr>
        <w:t xml:space="preserve">confidence to meet counsel and the judicial officer in person on the day she gives evidence if this was possible" given her </w:t>
      </w:r>
      <w:r w:rsidR="00C7598B" w:rsidRPr="00B841A3">
        <w:rPr>
          <w:rFonts w:ascii="Times New Roman" w:hAnsi="Times New Roman"/>
        </w:rPr>
        <w:t>anxiety about giving evidence and difficulty in expressing herself when in conflict with perceived authority figures.</w:t>
      </w:r>
      <w:r w:rsidR="00D93664" w:rsidRPr="00B841A3">
        <w:rPr>
          <w:rFonts w:ascii="Times New Roman" w:hAnsi="Times New Roman"/>
        </w:rPr>
        <w:t xml:space="preserve"> </w:t>
      </w:r>
      <w:r w:rsidR="00282344" w:rsidRPr="00B841A3">
        <w:rPr>
          <w:rFonts w:ascii="Times New Roman" w:hAnsi="Times New Roman"/>
        </w:rPr>
        <w:t xml:space="preserve">Section 389E(1) provided the court with an ample power to </w:t>
      </w:r>
      <w:r w:rsidR="00240FA6" w:rsidRPr="00B841A3">
        <w:rPr>
          <w:rFonts w:ascii="Times New Roman" w:hAnsi="Times New Roman"/>
        </w:rPr>
        <w:t xml:space="preserve">enable the intermediary to assist the complainant in communicating her evidence and for the complainant to understand the questions that would be put during the special hearing and </w:t>
      </w:r>
      <w:r w:rsidR="006663FD" w:rsidRPr="00B841A3">
        <w:rPr>
          <w:rFonts w:ascii="Times New Roman" w:hAnsi="Times New Roman"/>
        </w:rPr>
        <w:t xml:space="preserve">the questioner to understand the answers that would be given by the complainant. </w:t>
      </w:r>
      <w:r w:rsidR="00225E3C" w:rsidRPr="00B841A3">
        <w:rPr>
          <w:rFonts w:ascii="Times New Roman" w:hAnsi="Times New Roman"/>
        </w:rPr>
        <w:t xml:space="preserve">That power included a power for the judge, counsel for </w:t>
      </w:r>
      <w:r w:rsidR="00D93664" w:rsidRPr="00B841A3">
        <w:rPr>
          <w:rFonts w:ascii="Times New Roman" w:hAnsi="Times New Roman"/>
        </w:rPr>
        <w:t xml:space="preserve">both </w:t>
      </w:r>
      <w:r w:rsidR="00225E3C" w:rsidRPr="00B841A3">
        <w:rPr>
          <w:rFonts w:ascii="Times New Roman" w:hAnsi="Times New Roman"/>
        </w:rPr>
        <w:t xml:space="preserve">the prosecution and the accused, and the intermediary, to meet with the complainant before the special hearing. </w:t>
      </w:r>
      <w:r w:rsidR="0079754A" w:rsidRPr="00B841A3">
        <w:rPr>
          <w:rFonts w:ascii="Times New Roman" w:hAnsi="Times New Roman"/>
        </w:rPr>
        <w:t xml:space="preserve">The problem in </w:t>
      </w:r>
      <w:r w:rsidR="0079754A" w:rsidRPr="00B841A3">
        <w:rPr>
          <w:rFonts w:ascii="Times New Roman" w:hAnsi="Times New Roman"/>
          <w:i/>
          <w:iCs/>
        </w:rPr>
        <w:t>Alec</w:t>
      </w:r>
      <w:r w:rsidR="0079754A" w:rsidRPr="00B841A3">
        <w:rPr>
          <w:rFonts w:ascii="Times New Roman" w:hAnsi="Times New Roman"/>
        </w:rPr>
        <w:t xml:space="preserve"> was not a lack of power to arrange and attend such a </w:t>
      </w:r>
      <w:r w:rsidR="00111F8A" w:rsidRPr="00B841A3">
        <w:rPr>
          <w:rFonts w:ascii="Times New Roman" w:hAnsi="Times New Roman"/>
        </w:rPr>
        <w:t xml:space="preserve">meeting </w:t>
      </w:r>
      <w:r w:rsidR="0079754A" w:rsidRPr="00B841A3">
        <w:rPr>
          <w:rFonts w:ascii="Times New Roman" w:hAnsi="Times New Roman"/>
        </w:rPr>
        <w:t xml:space="preserve">under s 389E(1); it was that the </w:t>
      </w:r>
      <w:r w:rsidR="00BB4175" w:rsidRPr="00B841A3">
        <w:rPr>
          <w:rFonts w:ascii="Times New Roman" w:hAnsi="Times New Roman"/>
        </w:rPr>
        <w:t xml:space="preserve">judge attended a meeting with the complainant </w:t>
      </w:r>
      <w:r w:rsidR="00153AB0" w:rsidRPr="00B841A3">
        <w:rPr>
          <w:rFonts w:ascii="Times New Roman" w:hAnsi="Times New Roman"/>
        </w:rPr>
        <w:t>privately (that is,</w:t>
      </w:r>
      <w:r w:rsidR="00D93664" w:rsidRPr="00B841A3">
        <w:rPr>
          <w:rFonts w:ascii="Times New Roman" w:hAnsi="Times New Roman"/>
        </w:rPr>
        <w:t xml:space="preserve"> in the presence of the intermediary but</w:t>
      </w:r>
      <w:r w:rsidR="00153AB0" w:rsidRPr="00B841A3">
        <w:rPr>
          <w:rFonts w:ascii="Times New Roman" w:hAnsi="Times New Roman"/>
        </w:rPr>
        <w:t xml:space="preserve"> without counsel for the prosecution and the accused).</w:t>
      </w:r>
      <w:r w:rsidR="00153AB0" w:rsidRPr="00B841A3">
        <w:rPr>
          <w:rStyle w:val="FootnoteReference"/>
          <w:rFonts w:ascii="Times New Roman" w:hAnsi="Times New Roman"/>
          <w:sz w:val="24"/>
        </w:rPr>
        <w:footnoteReference w:id="37"/>
      </w:r>
    </w:p>
    <w:p w14:paraId="4273F407" w14:textId="65C413F9" w:rsidR="00FD28BA" w:rsidRPr="00B841A3" w:rsidRDefault="00C72DA4"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263BE1" w:rsidRPr="00B841A3">
        <w:rPr>
          <w:rFonts w:ascii="Times New Roman" w:hAnsi="Times New Roman"/>
        </w:rPr>
        <w:t xml:space="preserve">The risk to which the meeting gave rise was that something might happen at the meeting which </w:t>
      </w:r>
      <w:r w:rsidR="009C0225" w:rsidRPr="00B841A3">
        <w:rPr>
          <w:rFonts w:ascii="Times New Roman" w:hAnsi="Times New Roman"/>
        </w:rPr>
        <w:t>could be relevant to a "hearing"</w:t>
      </w:r>
      <w:r w:rsidR="007667C0" w:rsidRPr="00B841A3">
        <w:rPr>
          <w:rFonts w:ascii="Times New Roman" w:hAnsi="Times New Roman"/>
        </w:rPr>
        <w:t>,</w:t>
      </w:r>
      <w:r w:rsidR="006355AA" w:rsidRPr="00B841A3">
        <w:rPr>
          <w:rFonts w:ascii="Times New Roman" w:hAnsi="Times New Roman"/>
        </w:rPr>
        <w:t xml:space="preserve"> including the trial</w:t>
      </w:r>
      <w:r w:rsidR="00E45FCA" w:rsidRPr="00B841A3">
        <w:rPr>
          <w:rFonts w:ascii="Times New Roman" w:hAnsi="Times New Roman"/>
        </w:rPr>
        <w:t>,</w:t>
      </w:r>
      <w:r w:rsidR="007E2B70" w:rsidRPr="00B841A3">
        <w:rPr>
          <w:rFonts w:ascii="Times New Roman" w:hAnsi="Times New Roman"/>
        </w:rPr>
        <w:t xml:space="preserve"> </w:t>
      </w:r>
      <w:r w:rsidR="00E45FCA" w:rsidRPr="00B841A3">
        <w:rPr>
          <w:rFonts w:ascii="Times New Roman" w:hAnsi="Times New Roman"/>
        </w:rPr>
        <w:t xml:space="preserve">such as a statement </w:t>
      </w:r>
      <w:r w:rsidR="0029545E" w:rsidRPr="00B841A3">
        <w:rPr>
          <w:rFonts w:ascii="Times New Roman" w:hAnsi="Times New Roman"/>
        </w:rPr>
        <w:t xml:space="preserve">by </w:t>
      </w:r>
      <w:r w:rsidR="00E45FCA" w:rsidRPr="00B841A3">
        <w:rPr>
          <w:rFonts w:ascii="Times New Roman" w:hAnsi="Times New Roman"/>
        </w:rPr>
        <w:t xml:space="preserve">or some other </w:t>
      </w:r>
      <w:r w:rsidR="00DB184D" w:rsidRPr="00B841A3">
        <w:rPr>
          <w:rFonts w:ascii="Times New Roman" w:hAnsi="Times New Roman"/>
        </w:rPr>
        <w:t xml:space="preserve">conduct of </w:t>
      </w:r>
      <w:r w:rsidR="00E45FCA" w:rsidRPr="00B841A3">
        <w:rPr>
          <w:rFonts w:ascii="Times New Roman" w:hAnsi="Times New Roman"/>
        </w:rPr>
        <w:t>the complainant</w:t>
      </w:r>
      <w:r w:rsidR="00DB184D" w:rsidRPr="00B841A3">
        <w:rPr>
          <w:rFonts w:ascii="Times New Roman" w:hAnsi="Times New Roman"/>
        </w:rPr>
        <w:t xml:space="preserve"> arguably relevant to </w:t>
      </w:r>
      <w:r w:rsidR="0029545E" w:rsidRPr="00B841A3">
        <w:rPr>
          <w:rFonts w:ascii="Times New Roman" w:hAnsi="Times New Roman"/>
        </w:rPr>
        <w:t>any issue in the trial</w:t>
      </w:r>
      <w:r w:rsidR="00DD29DA" w:rsidRPr="00B841A3">
        <w:rPr>
          <w:rFonts w:ascii="Times New Roman" w:hAnsi="Times New Roman"/>
        </w:rPr>
        <w:t>,</w:t>
      </w:r>
      <w:r w:rsidR="00A30FDB" w:rsidRPr="00B841A3">
        <w:rPr>
          <w:rFonts w:ascii="Times New Roman" w:hAnsi="Times New Roman"/>
        </w:rPr>
        <w:t xml:space="preserve"> </w:t>
      </w:r>
      <w:r w:rsidR="00352E6B" w:rsidRPr="00B841A3">
        <w:rPr>
          <w:rFonts w:ascii="Times New Roman" w:hAnsi="Times New Roman"/>
        </w:rPr>
        <w:t xml:space="preserve">as </w:t>
      </w:r>
      <w:r w:rsidR="00A65DA5" w:rsidRPr="00B841A3">
        <w:rPr>
          <w:rFonts w:ascii="Times New Roman" w:hAnsi="Times New Roman"/>
        </w:rPr>
        <w:t>discussed below</w:t>
      </w:r>
      <w:r w:rsidR="009C0225" w:rsidRPr="00B841A3">
        <w:rPr>
          <w:rFonts w:ascii="Times New Roman" w:hAnsi="Times New Roman"/>
        </w:rPr>
        <w:t>. That was a real risk</w:t>
      </w:r>
      <w:r w:rsidR="00577BF4" w:rsidRPr="00B841A3">
        <w:rPr>
          <w:rFonts w:ascii="Times New Roman" w:hAnsi="Times New Roman"/>
        </w:rPr>
        <w:t xml:space="preserve"> not able to be avoided by the exercise of goodwill on the part of all parties, the judge, the complainant</w:t>
      </w:r>
      <w:r w:rsidR="00EC34E6" w:rsidRPr="00B841A3">
        <w:rPr>
          <w:rFonts w:ascii="Times New Roman" w:hAnsi="Times New Roman"/>
        </w:rPr>
        <w:t>,</w:t>
      </w:r>
      <w:r w:rsidR="00577BF4" w:rsidRPr="00B841A3">
        <w:rPr>
          <w:rFonts w:ascii="Times New Roman" w:hAnsi="Times New Roman"/>
        </w:rPr>
        <w:t xml:space="preserve"> and the intermediary. </w:t>
      </w:r>
      <w:r w:rsidR="00074F44" w:rsidRPr="00B841A3">
        <w:rPr>
          <w:rFonts w:ascii="Times New Roman" w:hAnsi="Times New Roman"/>
        </w:rPr>
        <w:t xml:space="preserve">But </w:t>
      </w:r>
      <w:r w:rsidR="00DE25C9" w:rsidRPr="00B841A3">
        <w:rPr>
          <w:rFonts w:ascii="Times New Roman" w:hAnsi="Times New Roman"/>
        </w:rPr>
        <w:t xml:space="preserve">in the circumstances in </w:t>
      </w:r>
      <w:r w:rsidR="00074F44" w:rsidRPr="00B841A3">
        <w:rPr>
          <w:rFonts w:ascii="Times New Roman" w:hAnsi="Times New Roman"/>
        </w:rPr>
        <w:t xml:space="preserve">which the questions of law were reserved, that risk did not </w:t>
      </w:r>
      <w:r w:rsidR="00F229AB" w:rsidRPr="00B841A3">
        <w:rPr>
          <w:rFonts w:ascii="Times New Roman" w:hAnsi="Times New Roman"/>
        </w:rPr>
        <w:t>eventuate</w:t>
      </w:r>
      <w:r w:rsidR="00074F44" w:rsidRPr="00B841A3">
        <w:rPr>
          <w:rFonts w:ascii="Times New Roman" w:hAnsi="Times New Roman"/>
        </w:rPr>
        <w:t xml:space="preserve">. </w:t>
      </w:r>
    </w:p>
    <w:p w14:paraId="21460FAD" w14:textId="66F473BA" w:rsidR="00B4268E" w:rsidRPr="00B841A3" w:rsidRDefault="00FD28BA"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F229AB" w:rsidRPr="00B841A3">
        <w:rPr>
          <w:rFonts w:ascii="Times New Roman" w:hAnsi="Times New Roman"/>
        </w:rPr>
        <w:t>Had the risk manifested itself during the meeting</w:t>
      </w:r>
      <w:r w:rsidR="000D06ED" w:rsidRPr="00B841A3">
        <w:rPr>
          <w:rFonts w:ascii="Times New Roman" w:hAnsi="Times New Roman"/>
        </w:rPr>
        <w:t>,</w:t>
      </w:r>
      <w:r w:rsidR="00F229AB" w:rsidRPr="00B841A3">
        <w:rPr>
          <w:rFonts w:ascii="Times New Roman" w:hAnsi="Times New Roman"/>
        </w:rPr>
        <w:t xml:space="preserve"> </w:t>
      </w:r>
      <w:r w:rsidR="001248A2" w:rsidRPr="00B841A3">
        <w:rPr>
          <w:rFonts w:ascii="Times New Roman" w:hAnsi="Times New Roman"/>
        </w:rPr>
        <w:t xml:space="preserve">it would have been for counsel and the judge to </w:t>
      </w:r>
      <w:r w:rsidR="00483867" w:rsidRPr="00B841A3">
        <w:rPr>
          <w:rFonts w:ascii="Times New Roman" w:hAnsi="Times New Roman"/>
        </w:rPr>
        <w:t xml:space="preserve">contend with that occurrence during or after the meeting. There is no hint in the </w:t>
      </w:r>
      <w:r w:rsidR="00DE25C9" w:rsidRPr="00B841A3">
        <w:rPr>
          <w:rFonts w:ascii="Times New Roman" w:hAnsi="Times New Roman"/>
        </w:rPr>
        <w:t xml:space="preserve">circumstances in which the questions of law were reserved </w:t>
      </w:r>
      <w:r w:rsidR="00BE3A40" w:rsidRPr="00B841A3">
        <w:rPr>
          <w:rFonts w:ascii="Times New Roman" w:hAnsi="Times New Roman"/>
        </w:rPr>
        <w:t xml:space="preserve">that this risk manifested itself during the meeting. </w:t>
      </w:r>
      <w:r w:rsidR="0015417D" w:rsidRPr="00B841A3">
        <w:rPr>
          <w:rFonts w:ascii="Times New Roman" w:hAnsi="Times New Roman"/>
        </w:rPr>
        <w:t xml:space="preserve">It is no answer to </w:t>
      </w:r>
      <w:r w:rsidR="00130FBB" w:rsidRPr="00B841A3">
        <w:rPr>
          <w:rFonts w:ascii="Times New Roman" w:hAnsi="Times New Roman"/>
        </w:rPr>
        <w:t xml:space="preserve">this </w:t>
      </w:r>
      <w:r w:rsidR="0015417D" w:rsidRPr="00B841A3">
        <w:rPr>
          <w:rFonts w:ascii="Times New Roman" w:hAnsi="Times New Roman"/>
        </w:rPr>
        <w:t xml:space="preserve">for the accused's counsel to submit in this appeal that the accused </w:t>
      </w:r>
      <w:r w:rsidR="00C17DFC" w:rsidRPr="00B841A3">
        <w:rPr>
          <w:rFonts w:ascii="Times New Roman" w:hAnsi="Times New Roman"/>
        </w:rPr>
        <w:t>does not know what occurred at the meeting because the accused was n</w:t>
      </w:r>
      <w:r w:rsidR="00A36DFA" w:rsidRPr="00B841A3">
        <w:rPr>
          <w:rFonts w:ascii="Times New Roman" w:hAnsi="Times New Roman"/>
        </w:rPr>
        <w:t>o</w:t>
      </w:r>
      <w:r w:rsidR="00C17DFC" w:rsidRPr="00B841A3">
        <w:rPr>
          <w:rFonts w:ascii="Times New Roman" w:hAnsi="Times New Roman"/>
        </w:rPr>
        <w:t>t present</w:t>
      </w:r>
      <w:r w:rsidR="00A4626A" w:rsidRPr="00B841A3">
        <w:rPr>
          <w:rFonts w:ascii="Times New Roman" w:hAnsi="Times New Roman"/>
        </w:rPr>
        <w:t>,</w:t>
      </w:r>
      <w:r w:rsidR="00C17DFC" w:rsidRPr="00B841A3">
        <w:rPr>
          <w:rFonts w:ascii="Times New Roman" w:hAnsi="Times New Roman"/>
        </w:rPr>
        <w:t xml:space="preserve"> and the meeting was not recorded. The accused's counsel was present at the meeting and</w:t>
      </w:r>
      <w:r w:rsidR="00A36DFA" w:rsidRPr="00B841A3">
        <w:rPr>
          <w:rFonts w:ascii="Times New Roman" w:hAnsi="Times New Roman"/>
        </w:rPr>
        <w:t xml:space="preserve">, as an officer </w:t>
      </w:r>
      <w:r w:rsidR="00A36DFA" w:rsidRPr="00B841A3">
        <w:rPr>
          <w:rFonts w:ascii="Times New Roman" w:hAnsi="Times New Roman"/>
        </w:rPr>
        <w:lastRenderedPageBreak/>
        <w:t>of the court representing the accused</w:t>
      </w:r>
      <w:r w:rsidR="002D1DB8" w:rsidRPr="00B841A3">
        <w:rPr>
          <w:rFonts w:ascii="Times New Roman" w:hAnsi="Times New Roman"/>
        </w:rPr>
        <w:t>,</w:t>
      </w:r>
      <w:r w:rsidR="00A36DFA" w:rsidRPr="00B841A3">
        <w:rPr>
          <w:rFonts w:ascii="Times New Roman" w:hAnsi="Times New Roman"/>
        </w:rPr>
        <w:t xml:space="preserve"> </w:t>
      </w:r>
      <w:r w:rsidR="00DE7E3F" w:rsidRPr="00B841A3">
        <w:rPr>
          <w:rFonts w:ascii="Times New Roman" w:hAnsi="Times New Roman"/>
        </w:rPr>
        <w:t>was</w:t>
      </w:r>
      <w:r w:rsidR="002D1DB8" w:rsidRPr="00B841A3">
        <w:rPr>
          <w:rFonts w:ascii="Times New Roman" w:hAnsi="Times New Roman"/>
        </w:rPr>
        <w:t xml:space="preserve"> (in common with counsel for the prosecution)</w:t>
      </w:r>
      <w:r w:rsidR="00DE7E3F" w:rsidRPr="00B841A3">
        <w:rPr>
          <w:rFonts w:ascii="Times New Roman" w:hAnsi="Times New Roman"/>
        </w:rPr>
        <w:t xml:space="preserve"> obliged to bring to the court's attention any such matter (if it existed) for the purpose of the </w:t>
      </w:r>
      <w:r w:rsidR="00130FBB" w:rsidRPr="00B841A3">
        <w:rPr>
          <w:rFonts w:ascii="Times New Roman" w:hAnsi="Times New Roman"/>
        </w:rPr>
        <w:t xml:space="preserve">court stating the circumstances in which the </w:t>
      </w:r>
      <w:r w:rsidR="00DE7E3F" w:rsidRPr="00B841A3">
        <w:rPr>
          <w:rFonts w:ascii="Times New Roman" w:hAnsi="Times New Roman"/>
        </w:rPr>
        <w:t>questions of law</w:t>
      </w:r>
      <w:r w:rsidR="00130FBB" w:rsidRPr="00B841A3">
        <w:rPr>
          <w:rFonts w:ascii="Times New Roman" w:hAnsi="Times New Roman"/>
        </w:rPr>
        <w:t xml:space="preserve"> were reserved</w:t>
      </w:r>
      <w:r w:rsidR="00DE7E3F" w:rsidRPr="00B841A3">
        <w:rPr>
          <w:rFonts w:ascii="Times New Roman" w:hAnsi="Times New Roman"/>
        </w:rPr>
        <w:t xml:space="preserve">. </w:t>
      </w:r>
      <w:r w:rsidR="00B942E8" w:rsidRPr="00B841A3">
        <w:rPr>
          <w:rFonts w:ascii="Times New Roman" w:hAnsi="Times New Roman"/>
        </w:rPr>
        <w:t xml:space="preserve">The circumstances as stated by the court </w:t>
      </w:r>
      <w:r w:rsidR="0057620B" w:rsidRPr="00B841A3">
        <w:rPr>
          <w:rFonts w:ascii="Times New Roman" w:hAnsi="Times New Roman"/>
        </w:rPr>
        <w:t xml:space="preserve">in respect of which the questions of law arise </w:t>
      </w:r>
      <w:r w:rsidR="003748BD" w:rsidRPr="00B841A3">
        <w:rPr>
          <w:rFonts w:ascii="Times New Roman" w:hAnsi="Times New Roman"/>
        </w:rPr>
        <w:t xml:space="preserve">could not </w:t>
      </w:r>
      <w:r w:rsidR="0057620B" w:rsidRPr="00B841A3">
        <w:rPr>
          <w:rFonts w:ascii="Times New Roman" w:hAnsi="Times New Roman"/>
        </w:rPr>
        <w:t xml:space="preserve">be </w:t>
      </w:r>
      <w:r w:rsidR="00080819" w:rsidRPr="00B841A3">
        <w:rPr>
          <w:rFonts w:ascii="Times New Roman" w:hAnsi="Times New Roman"/>
        </w:rPr>
        <w:t>challenged or gainsaid either before the Court of Appeal or in this appeal.</w:t>
      </w:r>
      <w:r w:rsidR="00080819" w:rsidRPr="00B841A3">
        <w:rPr>
          <w:rStyle w:val="FootnoteReference"/>
          <w:rFonts w:ascii="Times New Roman" w:hAnsi="Times New Roman"/>
          <w:sz w:val="24"/>
        </w:rPr>
        <w:footnoteReference w:id="38"/>
      </w:r>
    </w:p>
    <w:p w14:paraId="5A009FCA" w14:textId="2238768A" w:rsidR="00460650" w:rsidRPr="00B841A3" w:rsidRDefault="00101F84"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60650" w:rsidRPr="00B841A3">
        <w:rPr>
          <w:rFonts w:ascii="Times New Roman" w:hAnsi="Times New Roman"/>
        </w:rPr>
        <w:t xml:space="preserve">In these circumstances, it </w:t>
      </w:r>
      <w:r w:rsidR="00BB4170" w:rsidRPr="00B841A3">
        <w:rPr>
          <w:rFonts w:ascii="Times New Roman" w:hAnsi="Times New Roman"/>
        </w:rPr>
        <w:t xml:space="preserve">also </w:t>
      </w:r>
      <w:r w:rsidR="00460650" w:rsidRPr="00B841A3">
        <w:rPr>
          <w:rFonts w:ascii="Times New Roman" w:hAnsi="Times New Roman"/>
        </w:rPr>
        <w:t xml:space="preserve">cannot be said, as submitted for the accused, that s 337A </w:t>
      </w:r>
      <w:r w:rsidR="00F55B07" w:rsidRPr="00B841A3">
        <w:rPr>
          <w:rFonts w:ascii="Times New Roman" w:hAnsi="Times New Roman"/>
        </w:rPr>
        <w:t>of the</w:t>
      </w:r>
      <w:r w:rsidR="00F55B07" w:rsidRPr="00B841A3">
        <w:rPr>
          <w:rFonts w:ascii="Times New Roman" w:hAnsi="Times New Roman"/>
          <w:i/>
          <w:iCs/>
        </w:rPr>
        <w:t xml:space="preserve"> Criminal Procedure Act</w:t>
      </w:r>
      <w:r w:rsidR="00F55B07" w:rsidRPr="00B841A3">
        <w:rPr>
          <w:rFonts w:ascii="Times New Roman" w:hAnsi="Times New Roman"/>
        </w:rPr>
        <w:t xml:space="preserve"> </w:t>
      </w:r>
      <w:r w:rsidR="00460650" w:rsidRPr="00B841A3">
        <w:rPr>
          <w:rFonts w:ascii="Times New Roman" w:hAnsi="Times New Roman"/>
        </w:rPr>
        <w:t>is the only provision contemplating a judge taking a step in the proceeding outside of a hearing. Nor is the accused assisted by the observation of Lord</w:t>
      </w:r>
      <w:r w:rsidR="00B44112" w:rsidRPr="00B841A3">
        <w:rPr>
          <w:rFonts w:ascii="Times New Roman" w:hAnsi="Times New Roman"/>
        </w:rPr>
        <w:t> </w:t>
      </w:r>
      <w:r w:rsidR="00460650" w:rsidRPr="00B841A3">
        <w:rPr>
          <w:rFonts w:ascii="Times New Roman" w:hAnsi="Times New Roman"/>
        </w:rPr>
        <w:t>Diplock that "[t]he application of this principle of open justice has two aspects: as respects proceedings in the court itself it requires that they should be held in open court to which the press and public are admitted and that, in criminal cases at any rate, all evidence communicated to the court is communicated publicly</w:t>
      </w:r>
      <w:r w:rsidR="00B44112" w:rsidRPr="00B841A3">
        <w:rPr>
          <w:rFonts w:ascii="Times New Roman" w:hAnsi="Times New Roman"/>
        </w:rPr>
        <w:t>".</w:t>
      </w:r>
      <w:r w:rsidR="00460650" w:rsidRPr="00B841A3">
        <w:rPr>
          <w:rStyle w:val="FootnoteReference"/>
          <w:rFonts w:ascii="Times New Roman" w:hAnsi="Times New Roman"/>
          <w:sz w:val="24"/>
        </w:rPr>
        <w:footnoteReference w:id="39"/>
      </w:r>
      <w:r w:rsidR="00460650" w:rsidRPr="00B841A3">
        <w:rPr>
          <w:rFonts w:ascii="Times New Roman" w:hAnsi="Times New Roman"/>
        </w:rPr>
        <w:t xml:space="preserve"> While Lord</w:t>
      </w:r>
      <w:r w:rsidR="00B44112" w:rsidRPr="00B841A3">
        <w:rPr>
          <w:rFonts w:ascii="Times New Roman" w:hAnsi="Times New Roman"/>
        </w:rPr>
        <w:t> </w:t>
      </w:r>
      <w:r w:rsidR="00460650" w:rsidRPr="00B841A3">
        <w:rPr>
          <w:rFonts w:ascii="Times New Roman" w:hAnsi="Times New Roman"/>
        </w:rPr>
        <w:t>Diplock's focus is "proceedings"</w:t>
      </w:r>
      <w:r w:rsidR="00B44112" w:rsidRPr="00B841A3">
        <w:rPr>
          <w:rFonts w:ascii="Times New Roman" w:hAnsi="Times New Roman"/>
        </w:rPr>
        <w:t>,</w:t>
      </w:r>
      <w:r w:rsidR="00460650" w:rsidRPr="00B841A3">
        <w:rPr>
          <w:rFonts w:ascii="Times New Roman" w:hAnsi="Times New Roman"/>
        </w:rPr>
        <w:t xml:space="preserve"> and "proceeding" is defined in s 3(1) of the </w:t>
      </w:r>
      <w:r w:rsidR="00460650" w:rsidRPr="00B841A3">
        <w:rPr>
          <w:rFonts w:ascii="Times New Roman" w:hAnsi="Times New Roman"/>
          <w:i/>
          <w:iCs/>
        </w:rPr>
        <w:t>County Court Act</w:t>
      </w:r>
      <w:r w:rsidR="00460650" w:rsidRPr="00B841A3">
        <w:rPr>
          <w:rFonts w:ascii="Times New Roman" w:hAnsi="Times New Roman"/>
        </w:rPr>
        <w:t xml:space="preserve"> as "any matter in the court"</w:t>
      </w:r>
      <w:r w:rsidR="00B44112" w:rsidRPr="00B841A3">
        <w:rPr>
          <w:rFonts w:ascii="Times New Roman" w:hAnsi="Times New Roman"/>
        </w:rPr>
        <w:t>,</w:t>
      </w:r>
      <w:r w:rsidR="00460650" w:rsidRPr="00B841A3">
        <w:rPr>
          <w:rFonts w:ascii="Times New Roman" w:hAnsi="Times New Roman"/>
        </w:rPr>
        <w:t xml:space="preserve"> it is certainly not the case that every administrative step in a proceeding is conducted in public. Nor, given the provisions of the </w:t>
      </w:r>
      <w:r w:rsidR="00460650" w:rsidRPr="00B841A3">
        <w:rPr>
          <w:rFonts w:ascii="Times New Roman" w:hAnsi="Times New Roman"/>
          <w:i/>
          <w:iCs/>
        </w:rPr>
        <w:t>Criminal Procedure Act</w:t>
      </w:r>
      <w:r w:rsidR="00460650" w:rsidRPr="00B841A3">
        <w:rPr>
          <w:rFonts w:ascii="Times New Roman" w:hAnsi="Times New Roman"/>
        </w:rPr>
        <w:t xml:space="preserve">, is every exercise of judicial power by the court confined to either a hearing or a hearing in public. </w:t>
      </w:r>
    </w:p>
    <w:p w14:paraId="356F3F0A" w14:textId="05DD2A27" w:rsidR="004A29E6" w:rsidRPr="00B841A3" w:rsidRDefault="00460650"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The further </w:t>
      </w:r>
      <w:r w:rsidR="00FE5776" w:rsidRPr="00B841A3">
        <w:rPr>
          <w:rFonts w:ascii="Times New Roman" w:hAnsi="Times New Roman"/>
        </w:rPr>
        <w:t xml:space="preserve">arguments </w:t>
      </w:r>
      <w:r w:rsidRPr="00B841A3">
        <w:rPr>
          <w:rFonts w:ascii="Times New Roman" w:hAnsi="Times New Roman"/>
        </w:rPr>
        <w:t>for the accused</w:t>
      </w:r>
      <w:r w:rsidR="00FE5776" w:rsidRPr="00B841A3">
        <w:rPr>
          <w:rFonts w:ascii="Times New Roman" w:hAnsi="Times New Roman"/>
        </w:rPr>
        <w:t>,</w:t>
      </w:r>
      <w:r w:rsidRPr="00B841A3">
        <w:rPr>
          <w:rFonts w:ascii="Times New Roman" w:hAnsi="Times New Roman"/>
        </w:rPr>
        <w:t xml:space="preserve"> </w:t>
      </w:r>
      <w:r w:rsidR="00FE5776" w:rsidRPr="00B841A3">
        <w:rPr>
          <w:rFonts w:ascii="Times New Roman" w:hAnsi="Times New Roman"/>
        </w:rPr>
        <w:t>based on</w:t>
      </w:r>
      <w:r w:rsidR="00FE5776" w:rsidRPr="00B841A3">
        <w:rPr>
          <w:rFonts w:ascii="Times New Roman" w:hAnsi="Times New Roman"/>
          <w:i/>
          <w:iCs/>
        </w:rPr>
        <w:t xml:space="preserve"> Lawrence v The King</w:t>
      </w:r>
      <w:r w:rsidR="00FE5776" w:rsidRPr="00B841A3">
        <w:rPr>
          <w:rStyle w:val="FootnoteReference"/>
          <w:rFonts w:ascii="Times New Roman" w:hAnsi="Times New Roman"/>
          <w:sz w:val="24"/>
        </w:rPr>
        <w:footnoteReference w:id="40"/>
      </w:r>
      <w:r w:rsidR="00FE5776" w:rsidRPr="00B841A3">
        <w:rPr>
          <w:rFonts w:ascii="Times New Roman" w:hAnsi="Times New Roman"/>
        </w:rPr>
        <w:t xml:space="preserve"> and </w:t>
      </w:r>
      <w:r w:rsidR="00FE5776" w:rsidRPr="00B841A3">
        <w:rPr>
          <w:rFonts w:ascii="Times New Roman" w:hAnsi="Times New Roman"/>
          <w:i/>
          <w:iCs/>
        </w:rPr>
        <w:t>Caulfield (a pseudonym) v The King</w:t>
      </w:r>
      <w:r w:rsidR="00FE5776" w:rsidRPr="00B841A3">
        <w:rPr>
          <w:rFonts w:ascii="Times New Roman" w:hAnsi="Times New Roman"/>
        </w:rPr>
        <w:t>,</w:t>
      </w:r>
      <w:r w:rsidR="00FE5776" w:rsidRPr="00B841A3">
        <w:rPr>
          <w:rStyle w:val="FootnoteReference"/>
          <w:rFonts w:ascii="Times New Roman" w:hAnsi="Times New Roman"/>
          <w:sz w:val="24"/>
        </w:rPr>
        <w:footnoteReference w:id="41"/>
      </w:r>
      <w:r w:rsidR="00FE5776" w:rsidRPr="00B841A3">
        <w:rPr>
          <w:rFonts w:ascii="Times New Roman" w:hAnsi="Times New Roman"/>
        </w:rPr>
        <w:t xml:space="preserve"> </w:t>
      </w:r>
      <w:r w:rsidRPr="00B841A3">
        <w:rPr>
          <w:rFonts w:ascii="Times New Roman" w:hAnsi="Times New Roman"/>
        </w:rPr>
        <w:t xml:space="preserve">that </w:t>
      </w:r>
      <w:r w:rsidR="009507E2" w:rsidRPr="00B841A3">
        <w:rPr>
          <w:rFonts w:ascii="Times New Roman" w:hAnsi="Times New Roman"/>
        </w:rPr>
        <w:t xml:space="preserve">"trial" </w:t>
      </w:r>
      <w:r w:rsidRPr="00B841A3">
        <w:rPr>
          <w:rFonts w:ascii="Times New Roman" w:hAnsi="Times New Roman"/>
        </w:rPr>
        <w:t>mean</w:t>
      </w:r>
      <w:r w:rsidR="002031B1" w:rsidRPr="00B841A3">
        <w:rPr>
          <w:rFonts w:ascii="Times New Roman" w:hAnsi="Times New Roman"/>
        </w:rPr>
        <w:t>s</w:t>
      </w:r>
      <w:r w:rsidRPr="00B841A3">
        <w:rPr>
          <w:rFonts w:ascii="Times New Roman" w:hAnsi="Times New Roman"/>
        </w:rPr>
        <w:t xml:space="preserve"> the "whole" of a proceeding, and that an accused must be present throughout their trial, are expressed at too high a level of generality to be useful in this case</w:t>
      </w:r>
      <w:r w:rsidR="004A29E6" w:rsidRPr="00B841A3">
        <w:rPr>
          <w:rFonts w:ascii="Times New Roman" w:hAnsi="Times New Roman"/>
        </w:rPr>
        <w:t xml:space="preserve"> and must be rejected</w:t>
      </w:r>
      <w:r w:rsidRPr="00B841A3">
        <w:rPr>
          <w:rFonts w:ascii="Times New Roman" w:hAnsi="Times New Roman"/>
        </w:rPr>
        <w:t xml:space="preserve">. </w:t>
      </w:r>
    </w:p>
    <w:p w14:paraId="64FEF540" w14:textId="36988F69" w:rsidR="00460650" w:rsidRPr="00B841A3" w:rsidRDefault="004A29E6"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60650" w:rsidRPr="00B841A3">
        <w:rPr>
          <w:rFonts w:ascii="Times New Roman" w:hAnsi="Times New Roman"/>
        </w:rPr>
        <w:t xml:space="preserve">First, in </w:t>
      </w:r>
      <w:r w:rsidR="00D96527" w:rsidRPr="00B841A3">
        <w:rPr>
          <w:rFonts w:ascii="Times New Roman" w:hAnsi="Times New Roman"/>
        </w:rPr>
        <w:t>both those cases</w:t>
      </w:r>
      <w:r w:rsidR="002031B1" w:rsidRPr="00B841A3">
        <w:rPr>
          <w:rFonts w:ascii="Times New Roman" w:hAnsi="Times New Roman"/>
        </w:rPr>
        <w:t>,</w:t>
      </w:r>
      <w:r w:rsidR="00D96527" w:rsidRPr="00B841A3">
        <w:rPr>
          <w:rFonts w:ascii="Times New Roman" w:hAnsi="Times New Roman"/>
        </w:rPr>
        <w:t xml:space="preserve"> the issue was the absence of the accused from part of the trial, being </w:t>
      </w:r>
      <w:r w:rsidR="008D2B28" w:rsidRPr="00B841A3">
        <w:rPr>
          <w:rFonts w:ascii="Times New Roman" w:hAnsi="Times New Roman"/>
        </w:rPr>
        <w:t>the passing of sentence.</w:t>
      </w:r>
      <w:r w:rsidR="002031B1" w:rsidRPr="00B841A3">
        <w:rPr>
          <w:rFonts w:ascii="Times New Roman" w:hAnsi="Times New Roman"/>
        </w:rPr>
        <w:t xml:space="preserve"> </w:t>
      </w:r>
      <w:r w:rsidR="00EA5C57" w:rsidRPr="00B841A3">
        <w:rPr>
          <w:rFonts w:ascii="Times New Roman" w:hAnsi="Times New Roman"/>
        </w:rPr>
        <w:t xml:space="preserve">In context, it is apparent </w:t>
      </w:r>
      <w:r w:rsidR="00155B22" w:rsidRPr="00B841A3">
        <w:rPr>
          <w:rFonts w:ascii="Times New Roman" w:hAnsi="Times New Roman"/>
        </w:rPr>
        <w:t xml:space="preserve">from </w:t>
      </w:r>
      <w:r w:rsidR="00EA5C57" w:rsidRPr="00B841A3">
        <w:rPr>
          <w:rFonts w:ascii="Times New Roman" w:hAnsi="Times New Roman"/>
        </w:rPr>
        <w:t>Lord</w:t>
      </w:r>
      <w:r w:rsidR="002031B1" w:rsidRPr="00B841A3">
        <w:rPr>
          <w:rFonts w:ascii="Times New Roman" w:hAnsi="Times New Roman"/>
        </w:rPr>
        <w:t> </w:t>
      </w:r>
      <w:r w:rsidR="00EA5C57" w:rsidRPr="00B841A3">
        <w:rPr>
          <w:rFonts w:ascii="Times New Roman" w:hAnsi="Times New Roman"/>
        </w:rPr>
        <w:t xml:space="preserve">Atkin's statement in </w:t>
      </w:r>
      <w:r w:rsidR="0029128C" w:rsidRPr="00B841A3">
        <w:rPr>
          <w:rFonts w:ascii="Times New Roman" w:hAnsi="Times New Roman"/>
          <w:i/>
          <w:iCs/>
        </w:rPr>
        <w:t xml:space="preserve">Lawrence v The King </w:t>
      </w:r>
      <w:r w:rsidR="0029128C" w:rsidRPr="00B841A3">
        <w:rPr>
          <w:rFonts w:ascii="Times New Roman" w:hAnsi="Times New Roman"/>
        </w:rPr>
        <w:t>that</w:t>
      </w:r>
      <w:r w:rsidR="00913A9A" w:rsidRPr="00B841A3">
        <w:rPr>
          <w:rFonts w:ascii="Times New Roman" w:hAnsi="Times New Roman"/>
        </w:rPr>
        <w:t xml:space="preserve"> a</w:t>
      </w:r>
      <w:r w:rsidR="0029128C" w:rsidRPr="00B841A3">
        <w:rPr>
          <w:rFonts w:ascii="Times New Roman" w:hAnsi="Times New Roman"/>
        </w:rPr>
        <w:t xml:space="preserve"> </w:t>
      </w:r>
      <w:r w:rsidR="002031B1" w:rsidRPr="00B841A3">
        <w:rPr>
          <w:rFonts w:ascii="Times New Roman" w:hAnsi="Times New Roman"/>
        </w:rPr>
        <w:t xml:space="preserve">trial </w:t>
      </w:r>
      <w:r w:rsidR="0029128C" w:rsidRPr="00B841A3">
        <w:rPr>
          <w:rFonts w:ascii="Times New Roman" w:hAnsi="Times New Roman"/>
        </w:rPr>
        <w:t>"</w:t>
      </w:r>
      <w:r w:rsidR="002031B1" w:rsidRPr="00B841A3">
        <w:rPr>
          <w:rFonts w:ascii="Times New Roman" w:hAnsi="Times New Roman"/>
        </w:rPr>
        <w:t xml:space="preserve">has to be conducted in the presence of the accused [and] </w:t>
      </w:r>
      <w:r w:rsidR="0029128C" w:rsidRPr="00B841A3">
        <w:rPr>
          <w:rFonts w:ascii="Times New Roman" w:hAnsi="Times New Roman"/>
        </w:rPr>
        <w:t xml:space="preserve">trial means the whole of the </w:t>
      </w:r>
      <w:r w:rsidR="00D01269" w:rsidRPr="00B841A3">
        <w:rPr>
          <w:rFonts w:ascii="Times New Roman" w:hAnsi="Times New Roman"/>
        </w:rPr>
        <w:t>proceedings</w:t>
      </w:r>
      <w:r w:rsidR="0029128C" w:rsidRPr="00B841A3">
        <w:rPr>
          <w:rFonts w:ascii="Times New Roman" w:hAnsi="Times New Roman"/>
        </w:rPr>
        <w:t xml:space="preserve">, including </w:t>
      </w:r>
      <w:r w:rsidR="00D01269" w:rsidRPr="00B841A3">
        <w:rPr>
          <w:rFonts w:ascii="Times New Roman" w:hAnsi="Times New Roman"/>
        </w:rPr>
        <w:t>sentence</w:t>
      </w:r>
      <w:r w:rsidR="0029128C" w:rsidRPr="00B841A3">
        <w:rPr>
          <w:rFonts w:ascii="Times New Roman" w:hAnsi="Times New Roman"/>
        </w:rPr>
        <w:t>", that</w:t>
      </w:r>
      <w:r w:rsidR="002031B1" w:rsidRPr="00B841A3">
        <w:rPr>
          <w:rFonts w:ascii="Times New Roman" w:hAnsi="Times New Roman"/>
        </w:rPr>
        <w:t>,</w:t>
      </w:r>
      <w:r w:rsidR="0029128C" w:rsidRPr="00B841A3">
        <w:rPr>
          <w:rFonts w:ascii="Times New Roman" w:hAnsi="Times New Roman"/>
        </w:rPr>
        <w:t xml:space="preserve"> </w:t>
      </w:r>
      <w:r w:rsidR="00D01269" w:rsidRPr="00B841A3">
        <w:rPr>
          <w:rFonts w:ascii="Times New Roman" w:hAnsi="Times New Roman"/>
        </w:rPr>
        <w:t>by the "whole of the proceedings"</w:t>
      </w:r>
      <w:r w:rsidR="002031B1" w:rsidRPr="00B841A3">
        <w:rPr>
          <w:rFonts w:ascii="Times New Roman" w:hAnsi="Times New Roman"/>
        </w:rPr>
        <w:t>,</w:t>
      </w:r>
      <w:r w:rsidR="00D76F78" w:rsidRPr="00B841A3">
        <w:rPr>
          <w:rStyle w:val="FootnoteReference"/>
          <w:rFonts w:ascii="Times New Roman" w:hAnsi="Times New Roman"/>
          <w:sz w:val="24"/>
        </w:rPr>
        <w:footnoteReference w:id="42"/>
      </w:r>
      <w:r w:rsidR="00D01269" w:rsidRPr="00B841A3">
        <w:rPr>
          <w:rFonts w:ascii="Times New Roman" w:hAnsi="Times New Roman"/>
        </w:rPr>
        <w:t xml:space="preserve"> </w:t>
      </w:r>
      <w:r w:rsidR="002031B1" w:rsidRPr="00B841A3">
        <w:rPr>
          <w:rFonts w:ascii="Times New Roman" w:hAnsi="Times New Roman"/>
        </w:rPr>
        <w:t xml:space="preserve">Lord Atkin </w:t>
      </w:r>
      <w:r w:rsidR="00FE2D48" w:rsidRPr="00B841A3">
        <w:rPr>
          <w:rFonts w:ascii="Times New Roman" w:hAnsi="Times New Roman"/>
        </w:rPr>
        <w:t>d</w:t>
      </w:r>
      <w:r w:rsidR="00D0374E" w:rsidRPr="00B841A3">
        <w:rPr>
          <w:rFonts w:ascii="Times New Roman" w:hAnsi="Times New Roman"/>
        </w:rPr>
        <w:t>id</w:t>
      </w:r>
      <w:r w:rsidR="00FE2D48" w:rsidRPr="00B841A3">
        <w:rPr>
          <w:rFonts w:ascii="Times New Roman" w:hAnsi="Times New Roman"/>
        </w:rPr>
        <w:t xml:space="preserve"> </w:t>
      </w:r>
      <w:r w:rsidR="005D6320" w:rsidRPr="00B841A3">
        <w:rPr>
          <w:rFonts w:ascii="Times New Roman" w:hAnsi="Times New Roman"/>
        </w:rPr>
        <w:t xml:space="preserve">not </w:t>
      </w:r>
      <w:r w:rsidR="005D6320" w:rsidRPr="00B841A3">
        <w:rPr>
          <w:rFonts w:ascii="Times New Roman" w:hAnsi="Times New Roman"/>
        </w:rPr>
        <w:lastRenderedPageBreak/>
        <w:t xml:space="preserve">mean </w:t>
      </w:r>
      <w:r w:rsidR="00D01269" w:rsidRPr="00B841A3">
        <w:rPr>
          <w:rFonts w:ascii="Times New Roman" w:hAnsi="Times New Roman"/>
        </w:rPr>
        <w:t xml:space="preserve">any step in the proceeding whether or not undertaken at a hearing. </w:t>
      </w:r>
      <w:r w:rsidR="00D76F78" w:rsidRPr="00B841A3">
        <w:rPr>
          <w:rFonts w:ascii="Times New Roman" w:hAnsi="Times New Roman"/>
        </w:rPr>
        <w:t xml:space="preserve">Similarly, in </w:t>
      </w:r>
      <w:r w:rsidR="00460650" w:rsidRPr="00B841A3">
        <w:rPr>
          <w:rFonts w:ascii="Times New Roman" w:hAnsi="Times New Roman"/>
          <w:i/>
          <w:iCs/>
        </w:rPr>
        <w:t>Caulfield (a pseudonym) v The King</w:t>
      </w:r>
      <w:r w:rsidR="00460650" w:rsidRPr="00B841A3">
        <w:rPr>
          <w:rFonts w:ascii="Times New Roman" w:hAnsi="Times New Roman"/>
        </w:rPr>
        <w:t>, while the sentencing judge was passing sentence on the accused (the accused attending the sentencing hearing via an audio</w:t>
      </w:r>
      <w:r w:rsidR="00A32192" w:rsidRPr="00B841A3">
        <w:rPr>
          <w:rFonts w:ascii="Times New Roman" w:hAnsi="Times New Roman"/>
        </w:rPr>
        <w:noBreakHyphen/>
      </w:r>
      <w:r w:rsidR="00460650" w:rsidRPr="00B841A3">
        <w:rPr>
          <w:rFonts w:ascii="Times New Roman" w:hAnsi="Times New Roman"/>
        </w:rPr>
        <w:t>visual link from prison), the audio</w:t>
      </w:r>
      <w:r w:rsidR="00A32192" w:rsidRPr="00B841A3">
        <w:rPr>
          <w:rFonts w:ascii="Times New Roman" w:hAnsi="Times New Roman"/>
        </w:rPr>
        <w:noBreakHyphen/>
      </w:r>
      <w:r w:rsidR="00460650" w:rsidRPr="00B841A3">
        <w:rPr>
          <w:rFonts w:ascii="Times New Roman" w:hAnsi="Times New Roman"/>
        </w:rPr>
        <w:t>visual link ceased working. In the period when the accused was not attending the sentencing hearing via the audio-visual link, the sentencing judge made a relatively lengthy statement to the persons who gave victim impact statements which the sentencing judge described as having "nothing whatsoever to do with the sentence"</w:t>
      </w:r>
      <w:r w:rsidR="00A32192" w:rsidRPr="00B841A3">
        <w:rPr>
          <w:rFonts w:ascii="Times New Roman" w:hAnsi="Times New Roman"/>
        </w:rPr>
        <w:t>.</w:t>
      </w:r>
      <w:r w:rsidR="00A32192" w:rsidRPr="00B841A3">
        <w:rPr>
          <w:rStyle w:val="FootnoteReference"/>
          <w:rFonts w:ascii="Times New Roman" w:hAnsi="Times New Roman"/>
          <w:sz w:val="24"/>
        </w:rPr>
        <w:footnoteReference w:id="43"/>
      </w:r>
      <w:r w:rsidR="00460650" w:rsidRPr="00B841A3">
        <w:rPr>
          <w:rFonts w:ascii="Times New Roman" w:hAnsi="Times New Roman"/>
        </w:rPr>
        <w:t xml:space="preserve"> In the statement to the persons who gave victim impact statements the sentencing judge said, amongst other things, that those persons "ought not feel embarrassed about being the so</w:t>
      </w:r>
      <w:r w:rsidR="00143B5B" w:rsidRPr="00B841A3">
        <w:rPr>
          <w:rFonts w:ascii="Times New Roman" w:hAnsi="Times New Roman"/>
        </w:rPr>
        <w:noBreakHyphen/>
      </w:r>
      <w:r w:rsidR="00460650" w:rsidRPr="00B841A3">
        <w:rPr>
          <w:rFonts w:ascii="Times New Roman" w:hAnsi="Times New Roman"/>
        </w:rPr>
        <w:t>called victim of this type of event", "[i]t happens a lot" and:</w:t>
      </w:r>
      <w:r w:rsidR="00460650" w:rsidRPr="00B841A3">
        <w:rPr>
          <w:rStyle w:val="FootnoteReference"/>
          <w:rFonts w:ascii="Times New Roman" w:hAnsi="Times New Roman"/>
          <w:sz w:val="24"/>
        </w:rPr>
        <w:footnoteReference w:id="44"/>
      </w:r>
    </w:p>
    <w:p w14:paraId="40806BDD" w14:textId="77777777" w:rsidR="00B841A3" w:rsidRDefault="00460650" w:rsidP="00B841A3">
      <w:pPr>
        <w:pStyle w:val="leftright"/>
        <w:spacing w:before="0" w:after="260" w:line="280" w:lineRule="exact"/>
        <w:ind w:right="0"/>
        <w:jc w:val="both"/>
        <w:rPr>
          <w:rFonts w:ascii="Times New Roman" w:hAnsi="Times New Roman"/>
        </w:rPr>
      </w:pPr>
      <w:r w:rsidRPr="00B841A3">
        <w:rPr>
          <w:rFonts w:ascii="Times New Roman" w:hAnsi="Times New Roman"/>
        </w:rPr>
        <w:t>"This event could not have been discovered without the entire family getting together and telling each other about it and without this gentleman</w:t>
      </w:r>
      <w:r w:rsidR="00AE7404" w:rsidRPr="00B841A3">
        <w:rPr>
          <w:rFonts w:ascii="Times New Roman" w:hAnsi="Times New Roman"/>
        </w:rPr>
        <w:t>'</w:t>
      </w:r>
      <w:r w:rsidRPr="00B841A3">
        <w:rPr>
          <w:rFonts w:ascii="Times New Roman" w:hAnsi="Times New Roman"/>
        </w:rPr>
        <w:t>s son recording that conversation. Everything that everybody did, each of those things, were important in getting you here today. You shouldn</w:t>
      </w:r>
      <w:r w:rsidR="00AE7404" w:rsidRPr="00B841A3">
        <w:rPr>
          <w:rFonts w:ascii="Times New Roman" w:hAnsi="Times New Roman"/>
        </w:rPr>
        <w:t>'</w:t>
      </w:r>
      <w:r w:rsidRPr="00B841A3">
        <w:rPr>
          <w:rFonts w:ascii="Times New Roman" w:hAnsi="Times New Roman"/>
        </w:rPr>
        <w:t>t be ashamed of that. You should be proud of it. That</w:t>
      </w:r>
      <w:r w:rsidR="00AE7404" w:rsidRPr="00B841A3">
        <w:rPr>
          <w:rFonts w:ascii="Times New Roman" w:hAnsi="Times New Roman"/>
        </w:rPr>
        <w:t>'</w:t>
      </w:r>
      <w:r w:rsidRPr="00B841A3">
        <w:rPr>
          <w:rFonts w:ascii="Times New Roman" w:hAnsi="Times New Roman"/>
        </w:rPr>
        <w:t>s all I have to say. Nothing to do with the sentence. It</w:t>
      </w:r>
      <w:r w:rsidR="00AE7404" w:rsidRPr="00B841A3">
        <w:rPr>
          <w:rFonts w:ascii="Times New Roman" w:hAnsi="Times New Roman"/>
        </w:rPr>
        <w:t>'</w:t>
      </w:r>
      <w:r w:rsidRPr="00B841A3">
        <w:rPr>
          <w:rFonts w:ascii="Times New Roman" w:hAnsi="Times New Roman"/>
        </w:rPr>
        <w:t>s my private message to you."</w:t>
      </w:r>
    </w:p>
    <w:p w14:paraId="7D2C8343" w14:textId="1B44FBE6" w:rsidR="00460650" w:rsidRPr="00B841A3" w:rsidRDefault="0086300F"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2F3BC6" w:rsidRPr="00B841A3">
        <w:rPr>
          <w:rFonts w:ascii="Times New Roman" w:hAnsi="Times New Roman"/>
        </w:rPr>
        <w:t xml:space="preserve">The appeal against sentence </w:t>
      </w:r>
      <w:r w:rsidR="00CC098F" w:rsidRPr="00B841A3">
        <w:rPr>
          <w:rFonts w:ascii="Times New Roman" w:hAnsi="Times New Roman"/>
        </w:rPr>
        <w:t xml:space="preserve">in </w:t>
      </w:r>
      <w:r w:rsidR="00CC098F" w:rsidRPr="00B841A3">
        <w:rPr>
          <w:rFonts w:ascii="Times New Roman" w:hAnsi="Times New Roman"/>
          <w:i/>
          <w:iCs/>
        </w:rPr>
        <w:t>Caulfield (a</w:t>
      </w:r>
      <w:r w:rsidR="000337BB" w:rsidRPr="00B841A3">
        <w:rPr>
          <w:rFonts w:ascii="Times New Roman" w:hAnsi="Times New Roman"/>
          <w:i/>
          <w:iCs/>
        </w:rPr>
        <w:t xml:space="preserve"> </w:t>
      </w:r>
      <w:r w:rsidR="000D68F2" w:rsidRPr="00B841A3">
        <w:rPr>
          <w:rFonts w:ascii="Times New Roman" w:hAnsi="Times New Roman"/>
          <w:i/>
          <w:iCs/>
        </w:rPr>
        <w:t>pseudonym) v The King</w:t>
      </w:r>
      <w:r w:rsidR="00CC098F" w:rsidRPr="00B841A3">
        <w:rPr>
          <w:rFonts w:ascii="Times New Roman" w:hAnsi="Times New Roman"/>
          <w:i/>
          <w:iCs/>
        </w:rPr>
        <w:t xml:space="preserve"> </w:t>
      </w:r>
      <w:r w:rsidR="002F3BC6" w:rsidRPr="00B841A3">
        <w:rPr>
          <w:rFonts w:ascii="Times New Roman" w:hAnsi="Times New Roman"/>
        </w:rPr>
        <w:t xml:space="preserve">was </w:t>
      </w:r>
      <w:r w:rsidR="0027180D" w:rsidRPr="00B841A3">
        <w:rPr>
          <w:rFonts w:ascii="Times New Roman" w:hAnsi="Times New Roman"/>
        </w:rPr>
        <w:t xml:space="preserve">based </w:t>
      </w:r>
      <w:r w:rsidR="001B02D2" w:rsidRPr="00B841A3">
        <w:rPr>
          <w:rFonts w:ascii="Times New Roman" w:hAnsi="Times New Roman"/>
        </w:rPr>
        <w:t xml:space="preserve">on </w:t>
      </w:r>
      <w:r w:rsidR="002F3BC6" w:rsidRPr="00B841A3">
        <w:rPr>
          <w:rFonts w:ascii="Times New Roman" w:hAnsi="Times New Roman"/>
        </w:rPr>
        <w:t>a miscarriage of justice by reason of</w:t>
      </w:r>
      <w:r w:rsidR="0027180D" w:rsidRPr="00B841A3">
        <w:rPr>
          <w:rFonts w:ascii="Times New Roman" w:hAnsi="Times New Roman"/>
        </w:rPr>
        <w:t>, relevantly, a reasonable apprehension of bias on the part of the sentencing judge given the statement to the persons who gave victim impact statements in the absence of the accused.</w:t>
      </w:r>
      <w:r w:rsidR="0027180D" w:rsidRPr="00B841A3">
        <w:rPr>
          <w:rStyle w:val="FootnoteReference"/>
          <w:rFonts w:ascii="Times New Roman" w:hAnsi="Times New Roman"/>
          <w:sz w:val="24"/>
        </w:rPr>
        <w:footnoteReference w:id="45"/>
      </w:r>
      <w:r w:rsidR="0027180D" w:rsidRPr="00B841A3">
        <w:rPr>
          <w:rFonts w:ascii="Times New Roman" w:hAnsi="Times New Roman"/>
        </w:rPr>
        <w:t xml:space="preserve"> In that context</w:t>
      </w:r>
      <w:r w:rsidR="00A32192" w:rsidRPr="00B841A3">
        <w:rPr>
          <w:rFonts w:ascii="Times New Roman" w:hAnsi="Times New Roman"/>
        </w:rPr>
        <w:t>,</w:t>
      </w:r>
      <w:r w:rsidR="0027180D" w:rsidRPr="00B841A3">
        <w:rPr>
          <w:rFonts w:ascii="Times New Roman" w:hAnsi="Times New Roman"/>
        </w:rPr>
        <w:t xml:space="preserve"> </w:t>
      </w:r>
      <w:r w:rsidR="00A0532A" w:rsidRPr="00B841A3">
        <w:rPr>
          <w:rFonts w:ascii="Times New Roman" w:hAnsi="Times New Roman"/>
        </w:rPr>
        <w:t>the Court of Appeal</w:t>
      </w:r>
      <w:r w:rsidR="00510B98" w:rsidRPr="00B841A3">
        <w:rPr>
          <w:rFonts w:ascii="Times New Roman" w:hAnsi="Times New Roman"/>
        </w:rPr>
        <w:t>, while dismissing the appeal because</w:t>
      </w:r>
      <w:r w:rsidR="00B10851" w:rsidRPr="00B841A3">
        <w:rPr>
          <w:rFonts w:ascii="Times New Roman" w:hAnsi="Times New Roman"/>
        </w:rPr>
        <w:t>, in any event,</w:t>
      </w:r>
      <w:r w:rsidR="00510B98" w:rsidRPr="00B841A3">
        <w:rPr>
          <w:rFonts w:ascii="Times New Roman" w:hAnsi="Times New Roman"/>
        </w:rPr>
        <w:t xml:space="preserve"> </w:t>
      </w:r>
      <w:r w:rsidR="00BD32AF" w:rsidRPr="00B841A3">
        <w:rPr>
          <w:rFonts w:ascii="Times New Roman" w:hAnsi="Times New Roman"/>
        </w:rPr>
        <w:t>it</w:t>
      </w:r>
      <w:r w:rsidR="00714FEE" w:rsidRPr="00B841A3">
        <w:rPr>
          <w:rFonts w:ascii="Times New Roman" w:hAnsi="Times New Roman"/>
        </w:rPr>
        <w:t xml:space="preserve"> </w:t>
      </w:r>
      <w:r w:rsidR="00510B98" w:rsidRPr="00B841A3">
        <w:rPr>
          <w:rFonts w:ascii="Times New Roman" w:hAnsi="Times New Roman"/>
        </w:rPr>
        <w:t>woul</w:t>
      </w:r>
      <w:r w:rsidR="00787DBE" w:rsidRPr="00B841A3">
        <w:rPr>
          <w:rFonts w:ascii="Times New Roman" w:hAnsi="Times New Roman"/>
        </w:rPr>
        <w:t xml:space="preserve">d not reduce any of the sentences imposed, said that </w:t>
      </w:r>
      <w:r w:rsidR="00FA010C" w:rsidRPr="00B841A3">
        <w:rPr>
          <w:rFonts w:ascii="Times New Roman" w:hAnsi="Times New Roman"/>
        </w:rPr>
        <w:t>"</w:t>
      </w:r>
      <w:r w:rsidR="00BF6C8B" w:rsidRPr="00B841A3">
        <w:rPr>
          <w:rFonts w:ascii="Times New Roman" w:hAnsi="Times New Roman"/>
          <w:i/>
          <w:iCs/>
        </w:rPr>
        <w:t>[a]s a general rule</w:t>
      </w:r>
      <w:r w:rsidR="00BF6C8B" w:rsidRPr="00B841A3">
        <w:rPr>
          <w:rFonts w:ascii="Times New Roman" w:hAnsi="Times New Roman"/>
        </w:rPr>
        <w:t>, any step in a criminal proceeding, including the imposition of sentence should occur in the presence of the accused</w:t>
      </w:r>
      <w:r w:rsidR="00D10222" w:rsidRPr="00B841A3">
        <w:rPr>
          <w:rFonts w:ascii="Times New Roman" w:hAnsi="Times New Roman"/>
        </w:rPr>
        <w:t>"</w:t>
      </w:r>
      <w:r w:rsidR="00A32192" w:rsidRPr="00B841A3">
        <w:rPr>
          <w:rFonts w:ascii="Times New Roman" w:hAnsi="Times New Roman"/>
        </w:rPr>
        <w:t>.</w:t>
      </w:r>
      <w:r w:rsidR="00D10222" w:rsidRPr="00B841A3">
        <w:rPr>
          <w:rStyle w:val="FootnoteReference"/>
          <w:rFonts w:ascii="Times New Roman" w:hAnsi="Times New Roman"/>
          <w:sz w:val="24"/>
        </w:rPr>
        <w:footnoteReference w:id="46"/>
      </w:r>
      <w:r w:rsidR="004702EA" w:rsidRPr="00B841A3">
        <w:rPr>
          <w:rFonts w:ascii="Times New Roman" w:hAnsi="Times New Roman"/>
        </w:rPr>
        <w:t xml:space="preserve"> Expressed as a general rule, this statement is correct. Moreover, it is correct </w:t>
      </w:r>
      <w:r w:rsidR="004A59A4" w:rsidRPr="00B841A3">
        <w:rPr>
          <w:rFonts w:ascii="Times New Roman" w:hAnsi="Times New Roman"/>
        </w:rPr>
        <w:t>t</w:t>
      </w:r>
      <w:r w:rsidR="004702EA" w:rsidRPr="00B841A3">
        <w:rPr>
          <w:rFonts w:ascii="Times New Roman" w:hAnsi="Times New Roman"/>
        </w:rPr>
        <w:t xml:space="preserve">hat a sentence forms part of the "trial" of an accused. </w:t>
      </w:r>
      <w:r w:rsidR="00B119CB" w:rsidRPr="00B841A3">
        <w:rPr>
          <w:rFonts w:ascii="Times New Roman" w:hAnsi="Times New Roman"/>
        </w:rPr>
        <w:t>The Court of Appeal's reference to "any step in a criminal proceeding" must be understood</w:t>
      </w:r>
      <w:r w:rsidR="00A32192" w:rsidRPr="00B841A3">
        <w:rPr>
          <w:rFonts w:ascii="Times New Roman" w:hAnsi="Times New Roman"/>
        </w:rPr>
        <w:t>,</w:t>
      </w:r>
      <w:r w:rsidR="00B119CB" w:rsidRPr="00B841A3">
        <w:rPr>
          <w:rFonts w:ascii="Times New Roman" w:hAnsi="Times New Roman"/>
        </w:rPr>
        <w:t xml:space="preserve"> in context</w:t>
      </w:r>
      <w:r w:rsidR="00A32192" w:rsidRPr="00B841A3">
        <w:rPr>
          <w:rFonts w:ascii="Times New Roman" w:hAnsi="Times New Roman"/>
        </w:rPr>
        <w:t>,</w:t>
      </w:r>
      <w:r w:rsidR="00B119CB" w:rsidRPr="00B841A3">
        <w:rPr>
          <w:rFonts w:ascii="Times New Roman" w:hAnsi="Times New Roman"/>
        </w:rPr>
        <w:t xml:space="preserve"> </w:t>
      </w:r>
      <w:r w:rsidR="008F1265" w:rsidRPr="00B841A3">
        <w:rPr>
          <w:rFonts w:ascii="Times New Roman" w:hAnsi="Times New Roman"/>
        </w:rPr>
        <w:t xml:space="preserve">to mean any step involving an exercise of judicial power (such as passing sentence) </w:t>
      </w:r>
      <w:r w:rsidR="00074432" w:rsidRPr="00B841A3">
        <w:rPr>
          <w:rFonts w:ascii="Times New Roman" w:hAnsi="Times New Roman"/>
        </w:rPr>
        <w:t xml:space="preserve">and to be subject to the </w:t>
      </w:r>
      <w:r w:rsidR="00EE2B15" w:rsidRPr="00B841A3">
        <w:rPr>
          <w:rFonts w:ascii="Times New Roman" w:hAnsi="Times New Roman"/>
        </w:rPr>
        <w:t xml:space="preserve">common law and </w:t>
      </w:r>
      <w:r w:rsidR="00074432" w:rsidRPr="00B841A3">
        <w:rPr>
          <w:rFonts w:ascii="Times New Roman" w:hAnsi="Times New Roman"/>
        </w:rPr>
        <w:t xml:space="preserve">statutory exceptions </w:t>
      </w:r>
      <w:r w:rsidR="00EE2B15" w:rsidRPr="00B841A3">
        <w:rPr>
          <w:rFonts w:ascii="Times New Roman" w:hAnsi="Times New Roman"/>
        </w:rPr>
        <w:t xml:space="preserve">in the </w:t>
      </w:r>
      <w:r w:rsidR="00EE2B15" w:rsidRPr="00B841A3">
        <w:rPr>
          <w:rFonts w:ascii="Times New Roman" w:hAnsi="Times New Roman"/>
          <w:i/>
          <w:iCs/>
        </w:rPr>
        <w:t>Criminal Procedure Act</w:t>
      </w:r>
      <w:r w:rsidR="00EE2B15" w:rsidRPr="00B841A3">
        <w:rPr>
          <w:rFonts w:ascii="Times New Roman" w:hAnsi="Times New Roman"/>
        </w:rPr>
        <w:t xml:space="preserve"> to the principle against trial in the absence of an accused</w:t>
      </w:r>
      <w:r w:rsidR="00074432" w:rsidRPr="00B841A3">
        <w:rPr>
          <w:rFonts w:ascii="Times New Roman" w:hAnsi="Times New Roman"/>
        </w:rPr>
        <w:t>.</w:t>
      </w:r>
      <w:r w:rsidR="00EE2B15" w:rsidRPr="00B841A3">
        <w:rPr>
          <w:rFonts w:ascii="Times New Roman" w:hAnsi="Times New Roman"/>
        </w:rPr>
        <w:t xml:space="preserve"> </w:t>
      </w:r>
    </w:p>
    <w:p w14:paraId="6D8C72A2" w14:textId="54083E8E" w:rsidR="004A59A4" w:rsidRPr="00B841A3" w:rsidRDefault="004A59A4" w:rsidP="00B841A3">
      <w:pPr>
        <w:pStyle w:val="FixListStyle"/>
        <w:spacing w:after="260" w:line="280" w:lineRule="exact"/>
        <w:ind w:right="0"/>
        <w:jc w:val="both"/>
        <w:rPr>
          <w:rFonts w:ascii="Times New Roman" w:hAnsi="Times New Roman"/>
        </w:rPr>
      </w:pPr>
      <w:r w:rsidRPr="00B841A3">
        <w:rPr>
          <w:rFonts w:ascii="Times New Roman" w:hAnsi="Times New Roman"/>
        </w:rPr>
        <w:lastRenderedPageBreak/>
        <w:tab/>
        <w:t xml:space="preserve">Second, no </w:t>
      </w:r>
      <w:r w:rsidR="00E54737" w:rsidRPr="00B841A3">
        <w:rPr>
          <w:rFonts w:ascii="Times New Roman" w:hAnsi="Times New Roman"/>
        </w:rPr>
        <w:t xml:space="preserve">authority is to be understood as imposing an absolute rule that an accused must be present throughout their trial </w:t>
      </w:r>
      <w:r w:rsidR="00F10ED4" w:rsidRPr="00B841A3">
        <w:rPr>
          <w:rFonts w:ascii="Times New Roman" w:hAnsi="Times New Roman"/>
        </w:rPr>
        <w:t xml:space="preserve">to avoid a miscarriage of justice </w:t>
      </w:r>
      <w:r w:rsidR="00E54737" w:rsidRPr="00B841A3">
        <w:rPr>
          <w:rFonts w:ascii="Times New Roman" w:hAnsi="Times New Roman"/>
        </w:rPr>
        <w:t>(let alone throughout every administrative or judicial step in a criminal proceeding)</w:t>
      </w:r>
      <w:r w:rsidR="001D6CBA" w:rsidRPr="00B841A3">
        <w:rPr>
          <w:rFonts w:ascii="Times New Roman" w:hAnsi="Times New Roman"/>
        </w:rPr>
        <w:t xml:space="preserve">. </w:t>
      </w:r>
      <w:r w:rsidR="00F10ED4" w:rsidRPr="00B841A3">
        <w:rPr>
          <w:rFonts w:ascii="Times New Roman" w:hAnsi="Times New Roman"/>
        </w:rPr>
        <w:t>Even at common law, there are exceptions to this rule.</w:t>
      </w:r>
      <w:r w:rsidR="00F10ED4" w:rsidRPr="00B841A3">
        <w:rPr>
          <w:rStyle w:val="FootnoteReference"/>
          <w:rFonts w:ascii="Times New Roman" w:hAnsi="Times New Roman"/>
          <w:sz w:val="24"/>
        </w:rPr>
        <w:footnoteReference w:id="47"/>
      </w:r>
      <w:r w:rsidR="00F10ED4" w:rsidRPr="00B841A3">
        <w:rPr>
          <w:rFonts w:ascii="Times New Roman" w:hAnsi="Times New Roman"/>
        </w:rPr>
        <w:t xml:space="preserve"> </w:t>
      </w:r>
      <w:r w:rsidR="001D6CBA" w:rsidRPr="00B841A3">
        <w:rPr>
          <w:rFonts w:ascii="Times New Roman" w:hAnsi="Times New Roman"/>
        </w:rPr>
        <w:t xml:space="preserve">For example, </w:t>
      </w:r>
      <w:r w:rsidR="00B06A10" w:rsidRPr="00B841A3">
        <w:rPr>
          <w:rFonts w:ascii="Times New Roman" w:hAnsi="Times New Roman"/>
        </w:rPr>
        <w:t xml:space="preserve">in </w:t>
      </w:r>
      <w:r w:rsidR="00B06A10" w:rsidRPr="00B841A3">
        <w:rPr>
          <w:rFonts w:ascii="Times New Roman" w:hAnsi="Times New Roman"/>
          <w:i/>
          <w:iCs/>
        </w:rPr>
        <w:t>Lipohar v The Queen</w:t>
      </w:r>
      <w:r w:rsidR="00AB5CDC" w:rsidRPr="00B841A3">
        <w:rPr>
          <w:rFonts w:ascii="Times New Roman" w:hAnsi="Times New Roman"/>
        </w:rPr>
        <w:t>,</w:t>
      </w:r>
      <w:r w:rsidR="00B06A10" w:rsidRPr="00B841A3">
        <w:rPr>
          <w:rFonts w:ascii="Times New Roman" w:hAnsi="Times New Roman"/>
        </w:rPr>
        <w:t xml:space="preserve"> </w:t>
      </w:r>
      <w:r w:rsidR="00820489" w:rsidRPr="00B841A3">
        <w:rPr>
          <w:rFonts w:ascii="Times New Roman" w:hAnsi="Times New Roman"/>
        </w:rPr>
        <w:t>Gaudron, Gummow and Hayne JJ said only that there is "</w:t>
      </w:r>
      <w:r w:rsidR="00DE7CE4" w:rsidRPr="00B841A3">
        <w:rPr>
          <w:rFonts w:ascii="Times New Roman" w:hAnsi="Times New Roman"/>
        </w:rPr>
        <w:t xml:space="preserve">no trial in absentia at common law </w:t>
      </w:r>
      <w:r w:rsidR="00DE7CE4" w:rsidRPr="00B841A3">
        <w:rPr>
          <w:rFonts w:ascii="Times New Roman" w:hAnsi="Times New Roman"/>
          <w:i/>
          <w:iCs/>
        </w:rPr>
        <w:t>in the ordinary course</w:t>
      </w:r>
      <w:r w:rsidR="00DE7CE4" w:rsidRPr="00B841A3">
        <w:rPr>
          <w:rFonts w:ascii="Times New Roman" w:hAnsi="Times New Roman"/>
        </w:rPr>
        <w:t>"</w:t>
      </w:r>
      <w:r w:rsidR="00A32192" w:rsidRPr="00B841A3">
        <w:rPr>
          <w:rFonts w:ascii="Times New Roman" w:hAnsi="Times New Roman"/>
        </w:rPr>
        <w:t>.</w:t>
      </w:r>
      <w:r w:rsidR="00DE7CE4" w:rsidRPr="00B841A3">
        <w:rPr>
          <w:rStyle w:val="FootnoteReference"/>
          <w:rFonts w:ascii="Times New Roman" w:hAnsi="Times New Roman"/>
          <w:sz w:val="24"/>
        </w:rPr>
        <w:footnoteReference w:id="48"/>
      </w:r>
      <w:r w:rsidR="00D02C0F" w:rsidRPr="00B841A3">
        <w:rPr>
          <w:rFonts w:ascii="Times New Roman" w:hAnsi="Times New Roman"/>
        </w:rPr>
        <w:t xml:space="preserve"> The cases on which </w:t>
      </w:r>
      <w:r w:rsidR="00412C57" w:rsidRPr="00B841A3">
        <w:rPr>
          <w:rFonts w:ascii="Times New Roman" w:hAnsi="Times New Roman"/>
        </w:rPr>
        <w:t xml:space="preserve">counsel for </w:t>
      </w:r>
      <w:r w:rsidR="00976DF1" w:rsidRPr="00B841A3">
        <w:rPr>
          <w:rFonts w:ascii="Times New Roman" w:hAnsi="Times New Roman"/>
        </w:rPr>
        <w:t xml:space="preserve">the accused relied to </w:t>
      </w:r>
      <w:r w:rsidR="00412C57" w:rsidRPr="00B841A3">
        <w:rPr>
          <w:rFonts w:ascii="Times New Roman" w:hAnsi="Times New Roman"/>
        </w:rPr>
        <w:t xml:space="preserve">support the </w:t>
      </w:r>
      <w:r w:rsidR="0068259C" w:rsidRPr="00B841A3">
        <w:rPr>
          <w:rFonts w:ascii="Times New Roman" w:hAnsi="Times New Roman"/>
        </w:rPr>
        <w:t>near-</w:t>
      </w:r>
      <w:r w:rsidR="00412C57" w:rsidRPr="00B841A3">
        <w:rPr>
          <w:rFonts w:ascii="Times New Roman" w:hAnsi="Times New Roman"/>
        </w:rPr>
        <w:t xml:space="preserve">absolute proposition </w:t>
      </w:r>
      <w:r w:rsidR="00AF7E91" w:rsidRPr="00B841A3">
        <w:rPr>
          <w:rFonts w:ascii="Times New Roman" w:hAnsi="Times New Roman"/>
        </w:rPr>
        <w:t>that</w:t>
      </w:r>
      <w:r w:rsidR="0068259C" w:rsidRPr="00B841A3">
        <w:rPr>
          <w:rFonts w:ascii="Times New Roman" w:hAnsi="Times New Roman"/>
        </w:rPr>
        <w:t>, barring removal for misbehaviour,</w:t>
      </w:r>
      <w:r w:rsidR="00AF7E91" w:rsidRPr="00B841A3">
        <w:rPr>
          <w:rFonts w:ascii="Times New Roman" w:hAnsi="Times New Roman"/>
        </w:rPr>
        <w:t xml:space="preserve"> an accused must be present at every step in a criminal proceeding, </w:t>
      </w:r>
      <w:r w:rsidR="00AF7E91" w:rsidRPr="00B841A3">
        <w:rPr>
          <w:rFonts w:ascii="Times New Roman" w:hAnsi="Times New Roman"/>
          <w:i/>
          <w:iCs/>
        </w:rPr>
        <w:t>Lawrence v The King</w:t>
      </w:r>
      <w:r w:rsidR="0080298A" w:rsidRPr="00B841A3">
        <w:rPr>
          <w:rStyle w:val="FootnoteReference"/>
          <w:rFonts w:ascii="Times New Roman" w:hAnsi="Times New Roman"/>
          <w:sz w:val="24"/>
        </w:rPr>
        <w:footnoteReference w:id="49"/>
      </w:r>
      <w:r w:rsidR="00AF7E91" w:rsidRPr="00B841A3">
        <w:rPr>
          <w:rFonts w:ascii="Times New Roman" w:hAnsi="Times New Roman"/>
        </w:rPr>
        <w:t xml:space="preserve"> and </w:t>
      </w:r>
      <w:r w:rsidR="0080298A" w:rsidRPr="00B841A3">
        <w:rPr>
          <w:rFonts w:ascii="Times New Roman" w:hAnsi="Times New Roman"/>
          <w:i/>
          <w:iCs/>
        </w:rPr>
        <w:t>R v Lee Kun</w:t>
      </w:r>
      <w:r w:rsidR="0080298A" w:rsidRPr="00B841A3">
        <w:rPr>
          <w:rFonts w:ascii="Times New Roman" w:hAnsi="Times New Roman"/>
        </w:rPr>
        <w:t>,</w:t>
      </w:r>
      <w:r w:rsidR="002B2172" w:rsidRPr="00B841A3">
        <w:rPr>
          <w:rStyle w:val="FootnoteReference"/>
          <w:rFonts w:ascii="Times New Roman" w:hAnsi="Times New Roman"/>
          <w:sz w:val="24"/>
        </w:rPr>
        <w:footnoteReference w:id="50"/>
      </w:r>
      <w:r w:rsidR="0080298A" w:rsidRPr="00B841A3">
        <w:rPr>
          <w:rFonts w:ascii="Times New Roman" w:hAnsi="Times New Roman"/>
        </w:rPr>
        <w:t xml:space="preserve"> do not do so.</w:t>
      </w:r>
      <w:r w:rsidR="003C0D90" w:rsidRPr="00B841A3">
        <w:rPr>
          <w:rFonts w:ascii="Times New Roman" w:hAnsi="Times New Roman"/>
        </w:rPr>
        <w:t xml:space="preserve"> </w:t>
      </w:r>
      <w:r w:rsidR="0080298A" w:rsidRPr="00B841A3">
        <w:rPr>
          <w:rFonts w:ascii="Times New Roman" w:hAnsi="Times New Roman"/>
        </w:rPr>
        <w:t xml:space="preserve">In the former, </w:t>
      </w:r>
      <w:r w:rsidR="000C18D0" w:rsidRPr="00B841A3">
        <w:rPr>
          <w:rFonts w:ascii="Times New Roman" w:hAnsi="Times New Roman"/>
        </w:rPr>
        <w:t>as noted,</w:t>
      </w:r>
      <w:r w:rsidR="008A56F3" w:rsidRPr="00B841A3">
        <w:rPr>
          <w:rFonts w:ascii="Times New Roman" w:hAnsi="Times New Roman"/>
        </w:rPr>
        <w:t xml:space="preserve"> Lord</w:t>
      </w:r>
      <w:r w:rsidR="008E2AA1" w:rsidRPr="00B841A3">
        <w:rPr>
          <w:rFonts w:ascii="Times New Roman" w:hAnsi="Times New Roman"/>
        </w:rPr>
        <w:t> </w:t>
      </w:r>
      <w:r w:rsidR="008A56F3" w:rsidRPr="00B841A3">
        <w:rPr>
          <w:rFonts w:ascii="Times New Roman" w:hAnsi="Times New Roman"/>
        </w:rPr>
        <w:t>Atkin did not mean that an accused must be present at any step in the proceeding whether or not undertaken at a hearing</w:t>
      </w:r>
      <w:r w:rsidR="000C18D0" w:rsidRPr="00B841A3">
        <w:rPr>
          <w:rFonts w:ascii="Times New Roman" w:hAnsi="Times New Roman"/>
        </w:rPr>
        <w:t xml:space="preserve">. In </w:t>
      </w:r>
      <w:r w:rsidR="00645375" w:rsidRPr="00B841A3">
        <w:rPr>
          <w:rFonts w:ascii="Times New Roman" w:hAnsi="Times New Roman"/>
        </w:rPr>
        <w:t xml:space="preserve">the latter, </w:t>
      </w:r>
      <w:r w:rsidR="00CD1C03" w:rsidRPr="00B841A3">
        <w:rPr>
          <w:rFonts w:ascii="Times New Roman" w:hAnsi="Times New Roman"/>
        </w:rPr>
        <w:t xml:space="preserve">the focus was the </w:t>
      </w:r>
      <w:r w:rsidR="00CE5656" w:rsidRPr="00B841A3">
        <w:rPr>
          <w:rFonts w:ascii="Times New Roman" w:hAnsi="Times New Roman"/>
        </w:rPr>
        <w:t>attendance</w:t>
      </w:r>
      <w:r w:rsidR="0068259C" w:rsidRPr="00B841A3">
        <w:rPr>
          <w:rFonts w:ascii="Times New Roman" w:hAnsi="Times New Roman"/>
        </w:rPr>
        <w:t xml:space="preserve"> </w:t>
      </w:r>
      <w:r w:rsidR="00CD1C03" w:rsidRPr="00B841A3">
        <w:rPr>
          <w:rFonts w:ascii="Times New Roman" w:hAnsi="Times New Roman"/>
        </w:rPr>
        <w:t xml:space="preserve">of the accused </w:t>
      </w:r>
      <w:r w:rsidR="0068259C" w:rsidRPr="00B841A3">
        <w:rPr>
          <w:rFonts w:ascii="Times New Roman" w:hAnsi="Times New Roman"/>
        </w:rPr>
        <w:t xml:space="preserve">at their trial </w:t>
      </w:r>
      <w:r w:rsidR="003F0D98" w:rsidRPr="00B841A3">
        <w:rPr>
          <w:rFonts w:ascii="Times New Roman" w:hAnsi="Times New Roman"/>
        </w:rPr>
        <w:t xml:space="preserve">so that </w:t>
      </w:r>
      <w:r w:rsidR="0089565C" w:rsidRPr="00B841A3">
        <w:rPr>
          <w:rFonts w:ascii="Times New Roman" w:hAnsi="Times New Roman"/>
        </w:rPr>
        <w:t>t</w:t>
      </w:r>
      <w:r w:rsidR="003F0D98" w:rsidRPr="00B841A3">
        <w:rPr>
          <w:rFonts w:ascii="Times New Roman" w:hAnsi="Times New Roman"/>
        </w:rPr>
        <w:t>he accused "may hear the case made against him and have the opportunity, having heard it, of answering it"</w:t>
      </w:r>
      <w:r w:rsidR="00817E0D" w:rsidRPr="00B841A3">
        <w:rPr>
          <w:rFonts w:ascii="Times New Roman" w:hAnsi="Times New Roman"/>
        </w:rPr>
        <w:t>.</w:t>
      </w:r>
      <w:r w:rsidR="003F0D98" w:rsidRPr="00B841A3">
        <w:rPr>
          <w:rStyle w:val="FootnoteReference"/>
          <w:rFonts w:ascii="Times New Roman" w:hAnsi="Times New Roman"/>
          <w:sz w:val="24"/>
        </w:rPr>
        <w:footnoteReference w:id="51"/>
      </w:r>
    </w:p>
    <w:p w14:paraId="7221EC65" w14:textId="5B627E5A" w:rsidR="00101F84" w:rsidRPr="00B841A3" w:rsidRDefault="00D13E99"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101F84" w:rsidRPr="00B841A3">
        <w:rPr>
          <w:rFonts w:ascii="Times New Roman" w:hAnsi="Times New Roman"/>
        </w:rPr>
        <w:t>For these reasons</w:t>
      </w:r>
      <w:r w:rsidR="00CE20A3" w:rsidRPr="00B841A3">
        <w:rPr>
          <w:rFonts w:ascii="Times New Roman" w:hAnsi="Times New Roman"/>
        </w:rPr>
        <w:t>,</w:t>
      </w:r>
      <w:r w:rsidR="00101F84" w:rsidRPr="00B841A3">
        <w:rPr>
          <w:rFonts w:ascii="Times New Roman" w:hAnsi="Times New Roman"/>
        </w:rPr>
        <w:t xml:space="preserve"> the first ground of appeal must be accepted. The </w:t>
      </w:r>
      <w:r w:rsidR="003305A4" w:rsidRPr="00B841A3">
        <w:rPr>
          <w:rFonts w:ascii="Times New Roman" w:hAnsi="Times New Roman"/>
        </w:rPr>
        <w:t>Court of Appe</w:t>
      </w:r>
      <w:r w:rsidR="001B3C7D" w:rsidRPr="00B841A3">
        <w:rPr>
          <w:rFonts w:ascii="Times New Roman" w:hAnsi="Times New Roman"/>
        </w:rPr>
        <w:t>a</w:t>
      </w:r>
      <w:r w:rsidR="003305A4" w:rsidRPr="00B841A3">
        <w:rPr>
          <w:rFonts w:ascii="Times New Roman" w:hAnsi="Times New Roman"/>
        </w:rPr>
        <w:t>l was wrong to co</w:t>
      </w:r>
      <w:r w:rsidR="00EB31C4" w:rsidRPr="00B841A3">
        <w:rPr>
          <w:rFonts w:ascii="Times New Roman" w:hAnsi="Times New Roman"/>
        </w:rPr>
        <w:t xml:space="preserve">nclude that s 389E(1) </w:t>
      </w:r>
      <w:r w:rsidR="00F86CB7" w:rsidRPr="00B841A3">
        <w:rPr>
          <w:rFonts w:ascii="Times New Roman" w:hAnsi="Times New Roman"/>
        </w:rPr>
        <w:t xml:space="preserve">of the </w:t>
      </w:r>
      <w:r w:rsidR="00F86CB7" w:rsidRPr="00B841A3">
        <w:rPr>
          <w:rFonts w:ascii="Times New Roman" w:hAnsi="Times New Roman"/>
          <w:i/>
          <w:iCs/>
        </w:rPr>
        <w:t>Criminal Procedure Act</w:t>
      </w:r>
      <w:r w:rsidR="00F86CB7" w:rsidRPr="00B841A3">
        <w:rPr>
          <w:rFonts w:ascii="Times New Roman" w:hAnsi="Times New Roman"/>
        </w:rPr>
        <w:t xml:space="preserve"> </w:t>
      </w:r>
      <w:r w:rsidR="00EB31C4" w:rsidRPr="00B841A3">
        <w:rPr>
          <w:rFonts w:ascii="Times New Roman" w:hAnsi="Times New Roman"/>
        </w:rPr>
        <w:t xml:space="preserve">does not authorise </w:t>
      </w:r>
      <w:r w:rsidR="00F86CB7" w:rsidRPr="00B841A3">
        <w:rPr>
          <w:rFonts w:ascii="Times New Roman" w:hAnsi="Times New Roman"/>
        </w:rPr>
        <w:t xml:space="preserve">the direction of </w:t>
      </w:r>
      <w:r w:rsidR="00EB31C4" w:rsidRPr="00B841A3">
        <w:rPr>
          <w:rFonts w:ascii="Times New Roman" w:hAnsi="Times New Roman"/>
        </w:rPr>
        <w:t>"</w:t>
      </w:r>
      <w:r w:rsidR="00614ED0" w:rsidRPr="00B841A3">
        <w:rPr>
          <w:rFonts w:ascii="Times New Roman" w:hAnsi="Times New Roman"/>
        </w:rPr>
        <w:t>a private meeting between a trial judge (whether or not accompanied by counsel) and a witness outside the courtroom"</w:t>
      </w:r>
      <w:r w:rsidR="00CE5656" w:rsidRPr="00B841A3">
        <w:rPr>
          <w:rFonts w:ascii="Times New Roman" w:hAnsi="Times New Roman"/>
        </w:rPr>
        <w:t>.</w:t>
      </w:r>
      <w:r w:rsidR="00CE5656" w:rsidRPr="00B841A3">
        <w:rPr>
          <w:rStyle w:val="FootnoteReference"/>
          <w:rFonts w:ascii="Times New Roman" w:hAnsi="Times New Roman"/>
          <w:sz w:val="24"/>
        </w:rPr>
        <w:footnoteReference w:id="52"/>
      </w:r>
      <w:r w:rsidR="00614ED0" w:rsidRPr="00B841A3">
        <w:rPr>
          <w:rFonts w:ascii="Times New Roman" w:hAnsi="Times New Roman"/>
        </w:rPr>
        <w:t xml:space="preserve"> </w:t>
      </w:r>
      <w:r w:rsidR="00614ED0" w:rsidRPr="00B841A3">
        <w:rPr>
          <w:rFonts w:ascii="Times New Roman" w:hAnsi="Times New Roman"/>
          <w:i/>
          <w:iCs/>
        </w:rPr>
        <w:t>Alec</w:t>
      </w:r>
      <w:r w:rsidR="00614ED0" w:rsidRPr="00B841A3">
        <w:rPr>
          <w:rFonts w:ascii="Times New Roman" w:hAnsi="Times New Roman"/>
        </w:rPr>
        <w:t xml:space="preserve"> does not support that statement. </w:t>
      </w:r>
      <w:r w:rsidR="006B115E" w:rsidRPr="00B841A3">
        <w:rPr>
          <w:rFonts w:ascii="Times New Roman" w:hAnsi="Times New Roman"/>
        </w:rPr>
        <w:t xml:space="preserve">The issue is not lack of power, but </w:t>
      </w:r>
      <w:r w:rsidR="00385D8E" w:rsidRPr="00B841A3">
        <w:rPr>
          <w:rFonts w:ascii="Times New Roman" w:hAnsi="Times New Roman"/>
        </w:rPr>
        <w:t xml:space="preserve">(as the reasoning in </w:t>
      </w:r>
      <w:r w:rsidR="00385D8E" w:rsidRPr="00B841A3">
        <w:rPr>
          <w:rFonts w:ascii="Times New Roman" w:hAnsi="Times New Roman"/>
          <w:i/>
          <w:iCs/>
        </w:rPr>
        <w:t>Alec</w:t>
      </w:r>
      <w:r w:rsidR="00385D8E" w:rsidRPr="00B841A3">
        <w:rPr>
          <w:rFonts w:ascii="Times New Roman" w:hAnsi="Times New Roman"/>
        </w:rPr>
        <w:t xml:space="preserve"> </w:t>
      </w:r>
      <w:r w:rsidR="00930CE9" w:rsidRPr="00B841A3">
        <w:rPr>
          <w:rFonts w:ascii="Times New Roman" w:hAnsi="Times New Roman"/>
        </w:rPr>
        <w:t xml:space="preserve">correctly </w:t>
      </w:r>
      <w:r w:rsidR="00385D8E" w:rsidRPr="00B841A3">
        <w:rPr>
          <w:rFonts w:ascii="Times New Roman" w:hAnsi="Times New Roman"/>
        </w:rPr>
        <w:t>exposes</w:t>
      </w:r>
      <w:r w:rsidR="001B334A" w:rsidRPr="00B841A3">
        <w:rPr>
          <w:rStyle w:val="FootnoteReference"/>
          <w:rFonts w:ascii="Times New Roman" w:hAnsi="Times New Roman"/>
          <w:sz w:val="24"/>
        </w:rPr>
        <w:footnoteReference w:id="53"/>
      </w:r>
      <w:r w:rsidR="00CF1756" w:rsidRPr="00B841A3">
        <w:rPr>
          <w:rFonts w:ascii="Times New Roman" w:hAnsi="Times New Roman"/>
        </w:rPr>
        <w:t>)</w:t>
      </w:r>
      <w:r w:rsidR="00385D8E" w:rsidRPr="00B841A3">
        <w:rPr>
          <w:rFonts w:ascii="Times New Roman" w:hAnsi="Times New Roman"/>
        </w:rPr>
        <w:t xml:space="preserve"> </w:t>
      </w:r>
      <w:r w:rsidR="0017220E" w:rsidRPr="00B841A3">
        <w:rPr>
          <w:rFonts w:ascii="Times New Roman" w:hAnsi="Times New Roman"/>
        </w:rPr>
        <w:t>the app</w:t>
      </w:r>
      <w:r w:rsidR="00D11A6F" w:rsidRPr="00B841A3">
        <w:rPr>
          <w:rFonts w:ascii="Times New Roman" w:hAnsi="Times New Roman"/>
        </w:rPr>
        <w:t xml:space="preserve">rehension of bias that </w:t>
      </w:r>
      <w:r w:rsidR="00CE20A3" w:rsidRPr="00B841A3">
        <w:rPr>
          <w:rFonts w:ascii="Times New Roman" w:hAnsi="Times New Roman"/>
        </w:rPr>
        <w:t xml:space="preserve">ordinarily </w:t>
      </w:r>
      <w:r w:rsidR="00D11A6F" w:rsidRPr="00B841A3">
        <w:rPr>
          <w:rFonts w:ascii="Times New Roman" w:hAnsi="Times New Roman"/>
        </w:rPr>
        <w:t xml:space="preserve">would arise if </w:t>
      </w:r>
      <w:r w:rsidR="008F577F" w:rsidRPr="00B841A3">
        <w:rPr>
          <w:rFonts w:ascii="Times New Roman" w:hAnsi="Times New Roman"/>
        </w:rPr>
        <w:t>a judge met a witness in the absence of legal representatives</w:t>
      </w:r>
      <w:r w:rsidR="001B02D2" w:rsidRPr="00B841A3">
        <w:rPr>
          <w:rFonts w:ascii="Times New Roman" w:hAnsi="Times New Roman"/>
        </w:rPr>
        <w:t xml:space="preserve"> for all parties</w:t>
      </w:r>
      <w:r w:rsidR="008F577F" w:rsidRPr="00B841A3">
        <w:rPr>
          <w:rFonts w:ascii="Times New Roman" w:hAnsi="Times New Roman"/>
        </w:rPr>
        <w:t>.</w:t>
      </w:r>
    </w:p>
    <w:p w14:paraId="6F50EC85" w14:textId="62DC42C6" w:rsidR="007E7D0B" w:rsidRPr="00B841A3" w:rsidRDefault="007E7D0B" w:rsidP="00B841A3">
      <w:pPr>
        <w:pStyle w:val="HeadingL1"/>
        <w:spacing w:after="260" w:line="280" w:lineRule="exact"/>
        <w:ind w:right="0"/>
        <w:jc w:val="both"/>
        <w:rPr>
          <w:rFonts w:ascii="Times New Roman" w:hAnsi="Times New Roman"/>
        </w:rPr>
      </w:pPr>
      <w:r w:rsidRPr="00B841A3">
        <w:rPr>
          <w:rFonts w:ascii="Times New Roman" w:hAnsi="Times New Roman"/>
        </w:rPr>
        <w:t>Principle of open justice</w:t>
      </w:r>
    </w:p>
    <w:p w14:paraId="473D499D" w14:textId="7E7CF8E6" w:rsidR="007E7D0B" w:rsidRPr="00B841A3" w:rsidRDefault="007E7D0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870CB3" w:rsidRPr="00B841A3">
        <w:rPr>
          <w:rFonts w:ascii="Times New Roman" w:hAnsi="Times New Roman"/>
        </w:rPr>
        <w:t xml:space="preserve">The reasoning in </w:t>
      </w:r>
      <w:r w:rsidR="00870CB3" w:rsidRPr="00B841A3">
        <w:rPr>
          <w:rFonts w:ascii="Times New Roman" w:hAnsi="Times New Roman"/>
          <w:i/>
          <w:iCs/>
        </w:rPr>
        <w:t>Alec</w:t>
      </w:r>
      <w:r w:rsidR="00870CB3" w:rsidRPr="00B841A3">
        <w:rPr>
          <w:rFonts w:ascii="Times New Roman" w:hAnsi="Times New Roman"/>
        </w:rPr>
        <w:t xml:space="preserve"> also correctly </w:t>
      </w:r>
      <w:r w:rsidR="00EA1688" w:rsidRPr="00B841A3">
        <w:rPr>
          <w:rFonts w:ascii="Times New Roman" w:hAnsi="Times New Roman"/>
        </w:rPr>
        <w:t xml:space="preserve">situated the principle of open justice in the circumstances of that case. In </w:t>
      </w:r>
      <w:r w:rsidR="00EA1688" w:rsidRPr="00B841A3">
        <w:rPr>
          <w:rFonts w:ascii="Times New Roman" w:hAnsi="Times New Roman"/>
          <w:i/>
          <w:iCs/>
        </w:rPr>
        <w:t>Alec</w:t>
      </w:r>
      <w:r w:rsidR="00CE5656" w:rsidRPr="00B841A3">
        <w:rPr>
          <w:rFonts w:ascii="Times New Roman" w:hAnsi="Times New Roman"/>
        </w:rPr>
        <w:t>,</w:t>
      </w:r>
      <w:r w:rsidR="00EA1688" w:rsidRPr="00B841A3">
        <w:rPr>
          <w:rFonts w:ascii="Times New Roman" w:hAnsi="Times New Roman"/>
        </w:rPr>
        <w:t xml:space="preserve"> the Court of </w:t>
      </w:r>
      <w:r w:rsidR="009A2C22" w:rsidRPr="00B841A3">
        <w:rPr>
          <w:rFonts w:ascii="Times New Roman" w:hAnsi="Times New Roman"/>
        </w:rPr>
        <w:t>Appeal</w:t>
      </w:r>
      <w:r w:rsidR="00EA1688" w:rsidRPr="00B841A3">
        <w:rPr>
          <w:rFonts w:ascii="Times New Roman" w:hAnsi="Times New Roman"/>
        </w:rPr>
        <w:t xml:space="preserve"> </w:t>
      </w:r>
      <w:r w:rsidR="009A2C22" w:rsidRPr="00B841A3">
        <w:rPr>
          <w:rFonts w:ascii="Times New Roman" w:hAnsi="Times New Roman"/>
        </w:rPr>
        <w:t xml:space="preserve">recognised the importance of the principle to the proper administration of justice because "[w]hen </w:t>
      </w:r>
      <w:r w:rsidR="009A2C22" w:rsidRPr="00B841A3">
        <w:rPr>
          <w:rFonts w:ascii="Times New Roman" w:hAnsi="Times New Roman"/>
        </w:rPr>
        <w:lastRenderedPageBreak/>
        <w:t>justice is administered in private, the fairness of the process, and the impartiality of the judge, are brought into question"</w:t>
      </w:r>
      <w:r w:rsidR="00817E0D" w:rsidRPr="00B841A3">
        <w:rPr>
          <w:rFonts w:ascii="Times New Roman" w:hAnsi="Times New Roman"/>
        </w:rPr>
        <w:t>.</w:t>
      </w:r>
      <w:r w:rsidR="009A2C22" w:rsidRPr="00B841A3">
        <w:rPr>
          <w:rStyle w:val="FootnoteReference"/>
          <w:rFonts w:ascii="Times New Roman" w:hAnsi="Times New Roman"/>
          <w:sz w:val="24"/>
        </w:rPr>
        <w:footnoteReference w:id="54"/>
      </w:r>
      <w:r w:rsidR="00EA3858" w:rsidRPr="00B841A3">
        <w:rPr>
          <w:rFonts w:ascii="Times New Roman" w:hAnsi="Times New Roman"/>
        </w:rPr>
        <w:t xml:space="preserve"> </w:t>
      </w:r>
      <w:r w:rsidR="0089516D" w:rsidRPr="00B841A3">
        <w:rPr>
          <w:rFonts w:ascii="Times New Roman" w:hAnsi="Times New Roman"/>
        </w:rPr>
        <w:t>T</w:t>
      </w:r>
      <w:r w:rsidR="00EA3858" w:rsidRPr="00B841A3">
        <w:rPr>
          <w:rFonts w:ascii="Times New Roman" w:hAnsi="Times New Roman"/>
        </w:rPr>
        <w:t xml:space="preserve">he Court of Appeal in </w:t>
      </w:r>
      <w:r w:rsidR="00EA3858" w:rsidRPr="00B841A3">
        <w:rPr>
          <w:rFonts w:ascii="Times New Roman" w:hAnsi="Times New Roman"/>
          <w:i/>
          <w:iCs/>
        </w:rPr>
        <w:t>Alec</w:t>
      </w:r>
      <w:r w:rsidR="00EA3858" w:rsidRPr="00B841A3">
        <w:rPr>
          <w:rFonts w:ascii="Times New Roman" w:hAnsi="Times New Roman"/>
        </w:rPr>
        <w:t xml:space="preserve"> quoted</w:t>
      </w:r>
      <w:r w:rsidR="004C4B94" w:rsidRPr="00B841A3">
        <w:rPr>
          <w:rStyle w:val="FootnoteReference"/>
          <w:rFonts w:ascii="Times New Roman" w:hAnsi="Times New Roman"/>
          <w:sz w:val="24"/>
        </w:rPr>
        <w:footnoteReference w:id="55"/>
      </w:r>
      <w:r w:rsidR="00EA3858" w:rsidRPr="00B841A3">
        <w:rPr>
          <w:rFonts w:ascii="Times New Roman" w:hAnsi="Times New Roman"/>
        </w:rPr>
        <w:t xml:space="preserve"> from Mason J in </w:t>
      </w:r>
      <w:r w:rsidR="0089516D" w:rsidRPr="00B841A3">
        <w:rPr>
          <w:rFonts w:ascii="Times New Roman" w:hAnsi="Times New Roman"/>
          <w:i/>
          <w:iCs/>
        </w:rPr>
        <w:t>Re JRL; Ex parte CJL</w:t>
      </w:r>
      <w:r w:rsidR="0089516D" w:rsidRPr="00B841A3">
        <w:rPr>
          <w:rFonts w:ascii="Times New Roman" w:hAnsi="Times New Roman"/>
        </w:rPr>
        <w:t xml:space="preserve"> that it "would be inconsistent with basic notions of fairness that a judge should take into account, or even receive, secret or private representations on behalf of a party or from a stranger with reference to a case which </w:t>
      </w:r>
      <w:r w:rsidR="00EA651B" w:rsidRPr="00B841A3">
        <w:rPr>
          <w:rFonts w:ascii="Times New Roman" w:hAnsi="Times New Roman"/>
        </w:rPr>
        <w:t xml:space="preserve">[the judge] </w:t>
      </w:r>
      <w:r w:rsidR="0089516D" w:rsidRPr="00B841A3">
        <w:rPr>
          <w:rFonts w:ascii="Times New Roman" w:hAnsi="Times New Roman"/>
        </w:rPr>
        <w:t>has to decide"</w:t>
      </w:r>
      <w:r w:rsidR="0089516D" w:rsidRPr="00B841A3">
        <w:rPr>
          <w:rStyle w:val="FootnoteReference"/>
          <w:rFonts w:ascii="Times New Roman" w:hAnsi="Times New Roman"/>
          <w:sz w:val="24"/>
        </w:rPr>
        <w:footnoteReference w:id="56"/>
      </w:r>
      <w:r w:rsidR="0089516D" w:rsidRPr="00B841A3">
        <w:rPr>
          <w:rFonts w:ascii="Times New Roman" w:hAnsi="Times New Roman"/>
        </w:rPr>
        <w:t xml:space="preserve"> </w:t>
      </w:r>
      <w:r w:rsidR="00EA651B" w:rsidRPr="00B841A3">
        <w:rPr>
          <w:rFonts w:ascii="Times New Roman" w:hAnsi="Times New Roman"/>
        </w:rPr>
        <w:t xml:space="preserve">and that such conduct would also </w:t>
      </w:r>
      <w:r w:rsidR="00AB39E2" w:rsidRPr="00B841A3">
        <w:rPr>
          <w:rFonts w:ascii="Times New Roman" w:hAnsi="Times New Roman"/>
        </w:rPr>
        <w:t>undermine "confidence in the impartiality of the judicial officer".</w:t>
      </w:r>
      <w:r w:rsidR="00AB39E2" w:rsidRPr="00B841A3">
        <w:rPr>
          <w:rStyle w:val="FootnoteReference"/>
          <w:rFonts w:ascii="Times New Roman" w:hAnsi="Times New Roman"/>
          <w:sz w:val="24"/>
        </w:rPr>
        <w:footnoteReference w:id="57"/>
      </w:r>
    </w:p>
    <w:p w14:paraId="34557AA5" w14:textId="5860E7F4" w:rsidR="00096F15" w:rsidRPr="00B841A3" w:rsidRDefault="00096F15"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The reasoning of the Court of Appeal in the present case is different. That reasoning </w:t>
      </w:r>
      <w:r w:rsidR="00080D8D" w:rsidRPr="00B841A3">
        <w:rPr>
          <w:rFonts w:ascii="Times New Roman" w:hAnsi="Times New Roman"/>
        </w:rPr>
        <w:t xml:space="preserve">severs </w:t>
      </w:r>
      <w:r w:rsidRPr="00B841A3">
        <w:rPr>
          <w:rFonts w:ascii="Times New Roman" w:hAnsi="Times New Roman"/>
        </w:rPr>
        <w:t xml:space="preserve">the principle of open justice </w:t>
      </w:r>
      <w:r w:rsidR="00937534" w:rsidRPr="00B841A3">
        <w:rPr>
          <w:rFonts w:ascii="Times New Roman" w:hAnsi="Times New Roman"/>
        </w:rPr>
        <w:t xml:space="preserve">(a means to an end) </w:t>
      </w:r>
      <w:r w:rsidRPr="00B841A3">
        <w:rPr>
          <w:rFonts w:ascii="Times New Roman" w:hAnsi="Times New Roman"/>
        </w:rPr>
        <w:t xml:space="preserve">from </w:t>
      </w:r>
      <w:r w:rsidR="00937534" w:rsidRPr="00B841A3">
        <w:rPr>
          <w:rFonts w:ascii="Times New Roman" w:hAnsi="Times New Roman"/>
        </w:rPr>
        <w:t xml:space="preserve">the </w:t>
      </w:r>
      <w:r w:rsidR="0070594A" w:rsidRPr="00B841A3">
        <w:rPr>
          <w:rFonts w:ascii="Times New Roman" w:hAnsi="Times New Roman"/>
        </w:rPr>
        <w:t xml:space="preserve">end </w:t>
      </w:r>
      <w:r w:rsidR="00937534" w:rsidRPr="00B841A3">
        <w:rPr>
          <w:rFonts w:ascii="Times New Roman" w:hAnsi="Times New Roman"/>
        </w:rPr>
        <w:t>to be achieved by that principle (the proper administration of justice).</w:t>
      </w:r>
      <w:r w:rsidR="00937534" w:rsidRPr="00B841A3">
        <w:rPr>
          <w:rStyle w:val="FootnoteReference"/>
          <w:rFonts w:ascii="Times New Roman" w:hAnsi="Times New Roman"/>
          <w:sz w:val="24"/>
        </w:rPr>
        <w:footnoteReference w:id="58"/>
      </w:r>
      <w:r w:rsidR="00937534" w:rsidRPr="00B841A3">
        <w:rPr>
          <w:rFonts w:ascii="Times New Roman" w:hAnsi="Times New Roman"/>
        </w:rPr>
        <w:t xml:space="preserve"> I</w:t>
      </w:r>
      <w:r w:rsidR="00887A6F" w:rsidRPr="00B841A3">
        <w:rPr>
          <w:rFonts w:ascii="Times New Roman" w:hAnsi="Times New Roman"/>
        </w:rPr>
        <w:t>n</w:t>
      </w:r>
      <w:r w:rsidR="00937534" w:rsidRPr="00B841A3">
        <w:rPr>
          <w:rFonts w:ascii="Times New Roman" w:hAnsi="Times New Roman"/>
        </w:rPr>
        <w:t xml:space="preserve"> </w:t>
      </w:r>
      <w:r w:rsidR="00080D8D" w:rsidRPr="00B841A3">
        <w:rPr>
          <w:rFonts w:ascii="Times New Roman" w:hAnsi="Times New Roman"/>
        </w:rPr>
        <w:t xml:space="preserve">so doing it </w:t>
      </w:r>
      <w:r w:rsidR="0070594A" w:rsidRPr="00B841A3">
        <w:rPr>
          <w:rFonts w:ascii="Times New Roman" w:hAnsi="Times New Roman"/>
        </w:rPr>
        <w:t xml:space="preserve">also </w:t>
      </w:r>
      <w:r w:rsidR="00080D8D" w:rsidRPr="00B841A3">
        <w:rPr>
          <w:rFonts w:ascii="Times New Roman" w:hAnsi="Times New Roman"/>
        </w:rPr>
        <w:t xml:space="preserve">severs the </w:t>
      </w:r>
      <w:r w:rsidR="0070594A" w:rsidRPr="00B841A3">
        <w:rPr>
          <w:rFonts w:ascii="Times New Roman" w:hAnsi="Times New Roman"/>
        </w:rPr>
        <w:t xml:space="preserve">required connection between the impugned conduct (in this case, the meeting) </w:t>
      </w:r>
      <w:r w:rsidR="006B6749" w:rsidRPr="00B841A3">
        <w:rPr>
          <w:rFonts w:ascii="Times New Roman" w:hAnsi="Times New Roman"/>
        </w:rPr>
        <w:t xml:space="preserve">and a legally justifiable basis upon which a court may </w:t>
      </w:r>
      <w:r w:rsidR="00010CA6" w:rsidRPr="00B841A3">
        <w:rPr>
          <w:rFonts w:ascii="Times New Roman" w:hAnsi="Times New Roman"/>
        </w:rPr>
        <w:t>find an irregularity capable of constituting</w:t>
      </w:r>
      <w:r w:rsidR="00AD0077" w:rsidRPr="00B841A3">
        <w:rPr>
          <w:rFonts w:ascii="Times New Roman" w:hAnsi="Times New Roman"/>
        </w:rPr>
        <w:t xml:space="preserve"> either</w:t>
      </w:r>
      <w:r w:rsidR="00010CA6" w:rsidRPr="00B841A3">
        <w:rPr>
          <w:rFonts w:ascii="Times New Roman" w:hAnsi="Times New Roman"/>
        </w:rPr>
        <w:t xml:space="preserve"> a substantial miscarriage of justice (if a conviction has been entered) </w:t>
      </w:r>
      <w:r w:rsidR="00631B08" w:rsidRPr="00B841A3">
        <w:rPr>
          <w:rFonts w:ascii="Times New Roman" w:hAnsi="Times New Roman"/>
        </w:rPr>
        <w:t xml:space="preserve">within the </w:t>
      </w:r>
      <w:r w:rsidR="00E173B5" w:rsidRPr="00B841A3">
        <w:rPr>
          <w:rFonts w:ascii="Times New Roman" w:hAnsi="Times New Roman"/>
        </w:rPr>
        <w:t>meaning</w:t>
      </w:r>
      <w:r w:rsidR="00631B08" w:rsidRPr="00B841A3">
        <w:rPr>
          <w:rFonts w:ascii="Times New Roman" w:hAnsi="Times New Roman"/>
        </w:rPr>
        <w:t xml:space="preserve"> of s </w:t>
      </w:r>
      <w:r w:rsidR="003513E0" w:rsidRPr="00B841A3">
        <w:rPr>
          <w:rFonts w:ascii="Times New Roman" w:hAnsi="Times New Roman"/>
        </w:rPr>
        <w:t xml:space="preserve">276(1)(b) or (c) of the </w:t>
      </w:r>
      <w:r w:rsidR="003513E0" w:rsidRPr="00B841A3">
        <w:rPr>
          <w:rFonts w:ascii="Times New Roman" w:hAnsi="Times New Roman"/>
          <w:i/>
          <w:iCs/>
        </w:rPr>
        <w:t>Criminal Procedure Act</w:t>
      </w:r>
      <w:r w:rsidR="003513E0" w:rsidRPr="00B841A3">
        <w:rPr>
          <w:rFonts w:ascii="Times New Roman" w:hAnsi="Times New Roman"/>
        </w:rPr>
        <w:t xml:space="preserve"> </w:t>
      </w:r>
      <w:r w:rsidR="00010CA6" w:rsidRPr="00B841A3">
        <w:rPr>
          <w:rFonts w:ascii="Times New Roman" w:hAnsi="Times New Roman"/>
        </w:rPr>
        <w:t xml:space="preserve">or </w:t>
      </w:r>
      <w:r w:rsidR="00506338" w:rsidRPr="00B841A3">
        <w:rPr>
          <w:rFonts w:ascii="Times New Roman" w:hAnsi="Times New Roman"/>
        </w:rPr>
        <w:t>a ground for a permanent stay of a criminal proceeding (</w:t>
      </w:r>
      <w:r w:rsidR="00631B08" w:rsidRPr="00B841A3">
        <w:rPr>
          <w:rFonts w:ascii="Times New Roman" w:hAnsi="Times New Roman"/>
        </w:rPr>
        <w:t xml:space="preserve">before a verdict is entered). </w:t>
      </w:r>
      <w:r w:rsidR="00C057D8" w:rsidRPr="00B841A3">
        <w:rPr>
          <w:rFonts w:ascii="Times New Roman" w:hAnsi="Times New Roman"/>
        </w:rPr>
        <w:t xml:space="preserve">Accordingly, the </w:t>
      </w:r>
      <w:r w:rsidR="00A86581" w:rsidRPr="00B841A3">
        <w:rPr>
          <w:rFonts w:ascii="Times New Roman" w:hAnsi="Times New Roman"/>
        </w:rPr>
        <w:t xml:space="preserve">relevant issue was not </w:t>
      </w:r>
      <w:r w:rsidR="000C37C6" w:rsidRPr="00B841A3">
        <w:rPr>
          <w:rFonts w:ascii="Times New Roman" w:hAnsi="Times New Roman"/>
        </w:rPr>
        <w:t>encapsulated by the first question of law (</w:t>
      </w:r>
      <w:r w:rsidR="00887A6F" w:rsidRPr="00B841A3">
        <w:rPr>
          <w:rFonts w:ascii="Times New Roman" w:hAnsi="Times New Roman"/>
        </w:rPr>
        <w:t>"[</w:t>
      </w:r>
      <w:r w:rsidR="000C37C6" w:rsidRPr="00B841A3">
        <w:rPr>
          <w:rFonts w:ascii="Times New Roman" w:hAnsi="Times New Roman"/>
        </w:rPr>
        <w:t>d</w:t>
      </w:r>
      <w:r w:rsidR="00887A6F" w:rsidRPr="00B841A3">
        <w:rPr>
          <w:rFonts w:ascii="Times New Roman" w:hAnsi="Times New Roman"/>
        </w:rPr>
        <w:t>]</w:t>
      </w:r>
      <w:r w:rsidR="000C37C6" w:rsidRPr="00B841A3">
        <w:rPr>
          <w:rFonts w:ascii="Times New Roman" w:hAnsi="Times New Roman"/>
        </w:rPr>
        <w:t xml:space="preserve">id the meeting infringe the principles of open justice as identified in </w:t>
      </w:r>
      <w:r w:rsidR="000C37C6" w:rsidRPr="00B841A3">
        <w:rPr>
          <w:rFonts w:ascii="Times New Roman" w:hAnsi="Times New Roman"/>
          <w:i/>
          <w:iCs/>
        </w:rPr>
        <w:t>Alec</w:t>
      </w:r>
      <w:r w:rsidR="00887A6F" w:rsidRPr="00B841A3">
        <w:rPr>
          <w:rFonts w:ascii="Times New Roman" w:hAnsi="Times New Roman"/>
        </w:rPr>
        <w:t>"</w:t>
      </w:r>
      <w:r w:rsidR="000C37C6" w:rsidRPr="00B841A3">
        <w:rPr>
          <w:rFonts w:ascii="Times New Roman" w:hAnsi="Times New Roman"/>
        </w:rPr>
        <w:t>)</w:t>
      </w:r>
      <w:r w:rsidR="00887A6F" w:rsidRPr="00B841A3">
        <w:rPr>
          <w:rFonts w:ascii="Times New Roman" w:hAnsi="Times New Roman"/>
        </w:rPr>
        <w:t xml:space="preserve"> </w:t>
      </w:r>
      <w:r w:rsidR="000C37C6" w:rsidRPr="00B841A3">
        <w:rPr>
          <w:rFonts w:ascii="Times New Roman" w:hAnsi="Times New Roman"/>
        </w:rPr>
        <w:t xml:space="preserve">reserved for consideration. </w:t>
      </w:r>
      <w:r w:rsidR="008026BC" w:rsidRPr="00B841A3">
        <w:rPr>
          <w:rFonts w:ascii="Times New Roman" w:hAnsi="Times New Roman"/>
        </w:rPr>
        <w:t>That question did not "</w:t>
      </w:r>
      <w:r w:rsidR="008D4026" w:rsidRPr="00B841A3">
        <w:rPr>
          <w:rFonts w:ascii="Times New Roman" w:hAnsi="Times New Roman"/>
        </w:rPr>
        <w:t xml:space="preserve">arise" before </w:t>
      </w:r>
      <w:r w:rsidR="007F1FDE" w:rsidRPr="00B841A3">
        <w:rPr>
          <w:rFonts w:ascii="Times New Roman" w:hAnsi="Times New Roman"/>
        </w:rPr>
        <w:t xml:space="preserve">or during </w:t>
      </w:r>
      <w:r w:rsidR="008D4026" w:rsidRPr="00B841A3">
        <w:rPr>
          <w:rFonts w:ascii="Times New Roman" w:hAnsi="Times New Roman"/>
        </w:rPr>
        <w:t xml:space="preserve">the trial as s 302(2) of the </w:t>
      </w:r>
      <w:r w:rsidR="008D4026" w:rsidRPr="00B841A3">
        <w:rPr>
          <w:rFonts w:ascii="Times New Roman" w:hAnsi="Times New Roman"/>
          <w:i/>
          <w:iCs/>
        </w:rPr>
        <w:t>Criminal Procedure Act</w:t>
      </w:r>
      <w:r w:rsidR="008D4026" w:rsidRPr="00B841A3">
        <w:rPr>
          <w:rFonts w:ascii="Times New Roman" w:hAnsi="Times New Roman"/>
        </w:rPr>
        <w:t xml:space="preserve"> required. It did not arise because </w:t>
      </w:r>
      <w:r w:rsidR="00B90519" w:rsidRPr="00B841A3">
        <w:rPr>
          <w:rFonts w:ascii="Times New Roman" w:hAnsi="Times New Roman"/>
        </w:rPr>
        <w:t xml:space="preserve">no answer to that question could determine </w:t>
      </w:r>
      <w:r w:rsidR="00206957" w:rsidRPr="00B841A3">
        <w:rPr>
          <w:rFonts w:ascii="Times New Roman" w:hAnsi="Times New Roman"/>
        </w:rPr>
        <w:t xml:space="preserve">any relevant legal issue in respect of the criminal proceeding. </w:t>
      </w:r>
      <w:r w:rsidR="00BB75FA" w:rsidRPr="00B841A3">
        <w:rPr>
          <w:rFonts w:ascii="Times New Roman" w:hAnsi="Times New Roman"/>
        </w:rPr>
        <w:t>There is no free</w:t>
      </w:r>
      <w:r w:rsidR="00887A6F" w:rsidRPr="00B841A3">
        <w:rPr>
          <w:rFonts w:ascii="Times New Roman" w:hAnsi="Times New Roman"/>
        </w:rPr>
        <w:noBreakHyphen/>
      </w:r>
      <w:r w:rsidR="00BB75FA" w:rsidRPr="00B841A3">
        <w:rPr>
          <w:rFonts w:ascii="Times New Roman" w:hAnsi="Times New Roman"/>
        </w:rPr>
        <w:t xml:space="preserve">standing principle of open justice </w:t>
      </w:r>
      <w:r w:rsidR="00887A6F" w:rsidRPr="00B841A3">
        <w:rPr>
          <w:rFonts w:ascii="Times New Roman" w:hAnsi="Times New Roman"/>
        </w:rPr>
        <w:t xml:space="preserve">relied upon </w:t>
      </w:r>
      <w:r w:rsidR="00BB75FA" w:rsidRPr="00B841A3">
        <w:rPr>
          <w:rFonts w:ascii="Times New Roman" w:hAnsi="Times New Roman"/>
        </w:rPr>
        <w:t xml:space="preserve">in </w:t>
      </w:r>
      <w:r w:rsidR="00BB75FA" w:rsidRPr="00B841A3">
        <w:rPr>
          <w:rFonts w:ascii="Times New Roman" w:hAnsi="Times New Roman"/>
          <w:i/>
          <w:iCs/>
        </w:rPr>
        <w:t>Alec</w:t>
      </w:r>
      <w:r w:rsidR="001D0133" w:rsidRPr="00B841A3">
        <w:rPr>
          <w:rFonts w:ascii="Times New Roman" w:hAnsi="Times New Roman"/>
        </w:rPr>
        <w:t xml:space="preserve">. </w:t>
      </w:r>
      <w:r w:rsidR="001D0133" w:rsidRPr="00B841A3">
        <w:rPr>
          <w:rFonts w:ascii="Times New Roman" w:hAnsi="Times New Roman"/>
          <w:i/>
          <w:iCs/>
        </w:rPr>
        <w:t>Alec</w:t>
      </w:r>
      <w:r w:rsidR="001D0133" w:rsidRPr="00B841A3">
        <w:rPr>
          <w:rFonts w:ascii="Times New Roman" w:hAnsi="Times New Roman"/>
        </w:rPr>
        <w:t xml:space="preserve"> is an orthodox decision that, on the facts of the case, there was a miscarriage of justice requiring the conviction to be set aside because the meeting between the judge and the complainant in private gave rise to a reasonable apprehension of bias. </w:t>
      </w:r>
    </w:p>
    <w:p w14:paraId="0355C26A" w14:textId="511332E9" w:rsidR="00340041" w:rsidRPr="00B841A3" w:rsidRDefault="00340041"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Further, and contrary to the </w:t>
      </w:r>
      <w:r w:rsidR="0064396F" w:rsidRPr="00B841A3">
        <w:rPr>
          <w:rFonts w:ascii="Times New Roman" w:hAnsi="Times New Roman"/>
        </w:rPr>
        <w:t>submissions</w:t>
      </w:r>
      <w:r w:rsidRPr="00B841A3">
        <w:rPr>
          <w:rFonts w:ascii="Times New Roman" w:hAnsi="Times New Roman"/>
        </w:rPr>
        <w:t xml:space="preserve"> for the accused, </w:t>
      </w:r>
      <w:r w:rsidR="0064396F" w:rsidRPr="00B841A3">
        <w:rPr>
          <w:rFonts w:ascii="Times New Roman" w:hAnsi="Times New Roman"/>
        </w:rPr>
        <w:t>Judge</w:t>
      </w:r>
      <w:r w:rsidR="000B1813" w:rsidRPr="00B841A3">
        <w:rPr>
          <w:rFonts w:ascii="Times New Roman" w:hAnsi="Times New Roman"/>
        </w:rPr>
        <w:t> </w:t>
      </w:r>
      <w:r w:rsidR="0064396F" w:rsidRPr="00B841A3">
        <w:rPr>
          <w:rFonts w:ascii="Times New Roman" w:hAnsi="Times New Roman"/>
        </w:rPr>
        <w:t xml:space="preserve">Syme did </w:t>
      </w:r>
      <w:r w:rsidR="00840738" w:rsidRPr="00B841A3">
        <w:rPr>
          <w:rFonts w:ascii="Times New Roman" w:hAnsi="Times New Roman"/>
        </w:rPr>
        <w:t>not make an order excluding the public from the meeting.</w:t>
      </w:r>
      <w:r w:rsidR="00461054" w:rsidRPr="00B841A3">
        <w:rPr>
          <w:rFonts w:ascii="Times New Roman" w:hAnsi="Times New Roman"/>
          <w:b/>
          <w:bCs/>
        </w:rPr>
        <w:t xml:space="preserve"> </w:t>
      </w:r>
      <w:r w:rsidR="003F5B99" w:rsidRPr="00B841A3">
        <w:rPr>
          <w:rFonts w:ascii="Times New Roman" w:hAnsi="Times New Roman"/>
        </w:rPr>
        <w:t xml:space="preserve">Section 28 of the </w:t>
      </w:r>
      <w:r w:rsidR="003F5B99" w:rsidRPr="00B841A3">
        <w:rPr>
          <w:rFonts w:ascii="Times New Roman" w:hAnsi="Times New Roman"/>
          <w:i/>
          <w:iCs/>
        </w:rPr>
        <w:t>Open Courts Act</w:t>
      </w:r>
      <w:r w:rsidR="003F5B99" w:rsidRPr="00B841A3">
        <w:rPr>
          <w:rFonts w:ascii="Times New Roman" w:hAnsi="Times New Roman"/>
        </w:rPr>
        <w:t xml:space="preserve"> is a power for a court or tribunal to make a "closed court order". </w:t>
      </w:r>
      <w:r w:rsidR="002302F5" w:rsidRPr="00B841A3">
        <w:rPr>
          <w:rFonts w:ascii="Times New Roman" w:hAnsi="Times New Roman"/>
        </w:rPr>
        <w:t>A "closed court order" is an order made under s 30 of that Act. Section 30</w:t>
      </w:r>
      <w:r w:rsidR="001C4DC7" w:rsidRPr="00B841A3">
        <w:rPr>
          <w:rFonts w:ascii="Times New Roman" w:hAnsi="Times New Roman"/>
        </w:rPr>
        <w:t xml:space="preserve">(1)(a) and </w:t>
      </w:r>
      <w:r w:rsidR="001C4DC7" w:rsidRPr="00B841A3">
        <w:rPr>
          <w:rFonts w:ascii="Times New Roman" w:hAnsi="Times New Roman"/>
        </w:rPr>
        <w:lastRenderedPageBreak/>
        <w:t xml:space="preserve">(b) respectively provide that a court or tribunal may </w:t>
      </w:r>
      <w:r w:rsidR="004C37D0" w:rsidRPr="00B841A3">
        <w:rPr>
          <w:rFonts w:ascii="Times New Roman" w:hAnsi="Times New Roman"/>
        </w:rPr>
        <w:t>"order that the whole or any part of a proceeding be heard in closed court or closed tribunal" and "order that only persons or classes of persons specified by it may be present during the whole or any part of a proceeding"</w:t>
      </w:r>
      <w:r w:rsidR="008C08A0" w:rsidRPr="00B841A3">
        <w:rPr>
          <w:rFonts w:ascii="Times New Roman" w:hAnsi="Times New Roman"/>
        </w:rPr>
        <w:t>.</w:t>
      </w:r>
      <w:r w:rsidR="004C37D0" w:rsidRPr="00B841A3">
        <w:rPr>
          <w:rFonts w:ascii="Times New Roman" w:hAnsi="Times New Roman"/>
        </w:rPr>
        <w:t xml:space="preserve"> </w:t>
      </w:r>
      <w:r w:rsidR="0004506D" w:rsidRPr="00B841A3">
        <w:rPr>
          <w:rFonts w:ascii="Times New Roman" w:hAnsi="Times New Roman"/>
        </w:rPr>
        <w:t xml:space="preserve">No such order was sought or made. </w:t>
      </w:r>
      <w:r w:rsidR="001D4359" w:rsidRPr="00B841A3">
        <w:rPr>
          <w:rFonts w:ascii="Times New Roman" w:hAnsi="Times New Roman"/>
        </w:rPr>
        <w:t xml:space="preserve">Moreover, the </w:t>
      </w:r>
      <w:r w:rsidR="00582E4E" w:rsidRPr="00B841A3">
        <w:rPr>
          <w:rFonts w:ascii="Times New Roman" w:hAnsi="Times New Roman"/>
        </w:rPr>
        <w:t>reference</w:t>
      </w:r>
      <w:r w:rsidR="00461054" w:rsidRPr="00B841A3">
        <w:rPr>
          <w:rFonts w:ascii="Times New Roman" w:hAnsi="Times New Roman"/>
        </w:rPr>
        <w:t>s</w:t>
      </w:r>
      <w:r w:rsidR="00582E4E" w:rsidRPr="00B841A3">
        <w:rPr>
          <w:rFonts w:ascii="Times New Roman" w:hAnsi="Times New Roman"/>
        </w:rPr>
        <w:t xml:space="preserve"> in s 30(1)(a) to "</w:t>
      </w:r>
      <w:r w:rsidR="00FE0CA8" w:rsidRPr="00B841A3">
        <w:rPr>
          <w:rFonts w:ascii="Times New Roman" w:hAnsi="Times New Roman"/>
        </w:rPr>
        <w:t xml:space="preserve">be </w:t>
      </w:r>
      <w:r w:rsidR="00FE0CA8" w:rsidRPr="00B841A3">
        <w:rPr>
          <w:rFonts w:ascii="Times New Roman" w:hAnsi="Times New Roman"/>
          <w:i/>
          <w:iCs/>
        </w:rPr>
        <w:t>heard</w:t>
      </w:r>
      <w:r w:rsidR="00FE0CA8" w:rsidRPr="00B841A3">
        <w:rPr>
          <w:rFonts w:ascii="Times New Roman" w:hAnsi="Times New Roman"/>
        </w:rPr>
        <w:t>" and in s 30(1)(b) to "</w:t>
      </w:r>
      <w:r w:rsidR="00FE0CA8" w:rsidRPr="00B841A3">
        <w:rPr>
          <w:rFonts w:ascii="Times New Roman" w:hAnsi="Times New Roman"/>
          <w:i/>
          <w:iCs/>
        </w:rPr>
        <w:t>during</w:t>
      </w:r>
      <w:r w:rsidR="001C5C86" w:rsidRPr="00B841A3">
        <w:rPr>
          <w:rFonts w:ascii="Times New Roman" w:hAnsi="Times New Roman"/>
        </w:rPr>
        <w:t xml:space="preserve"> the whole or any part of a proceeding" indicate that the provision is concerned with the closing of a hearing</w:t>
      </w:r>
      <w:r w:rsidR="003F1066" w:rsidRPr="00B841A3">
        <w:rPr>
          <w:rFonts w:ascii="Times New Roman" w:hAnsi="Times New Roman"/>
        </w:rPr>
        <w:t>.</w:t>
      </w:r>
      <w:r w:rsidR="00F97149" w:rsidRPr="00B841A3">
        <w:rPr>
          <w:rStyle w:val="FootnoteReference"/>
          <w:rFonts w:ascii="Times New Roman" w:hAnsi="Times New Roman"/>
          <w:sz w:val="24"/>
        </w:rPr>
        <w:footnoteReference w:id="59"/>
      </w:r>
      <w:r w:rsidR="003F1066" w:rsidRPr="00B841A3">
        <w:rPr>
          <w:rFonts w:ascii="Times New Roman" w:hAnsi="Times New Roman"/>
        </w:rPr>
        <w:t xml:space="preserve"> </w:t>
      </w:r>
      <w:r w:rsidR="00621791" w:rsidRPr="00B841A3">
        <w:rPr>
          <w:rFonts w:ascii="Times New Roman" w:hAnsi="Times New Roman"/>
        </w:rPr>
        <w:t xml:space="preserve">Section 31, </w:t>
      </w:r>
      <w:r w:rsidR="00F97149" w:rsidRPr="00B841A3">
        <w:rPr>
          <w:rFonts w:ascii="Times New Roman" w:hAnsi="Times New Roman"/>
        </w:rPr>
        <w:t xml:space="preserve">which imposes </w:t>
      </w:r>
      <w:r w:rsidR="00621791" w:rsidRPr="00B841A3">
        <w:rPr>
          <w:rFonts w:ascii="Times New Roman" w:hAnsi="Times New Roman"/>
        </w:rPr>
        <w:t xml:space="preserve">a requirement that </w:t>
      </w:r>
      <w:r w:rsidR="005852BE" w:rsidRPr="00B841A3">
        <w:rPr>
          <w:rFonts w:ascii="Times New Roman" w:hAnsi="Times New Roman"/>
        </w:rPr>
        <w:t>if a closed court order has been made, the court or tribunal must cause a copy of the order to be posted on a door of the court or tribunal or in another conspicuous place where notices are usually posted at the place where the court or tribunal is being held, reinforces that the focus of the</w:t>
      </w:r>
      <w:r w:rsidR="005852BE" w:rsidRPr="00B841A3">
        <w:rPr>
          <w:rFonts w:ascii="Times New Roman" w:hAnsi="Times New Roman"/>
          <w:i/>
          <w:iCs/>
        </w:rPr>
        <w:t xml:space="preserve"> Open Courts Act</w:t>
      </w:r>
      <w:r w:rsidR="005852BE" w:rsidRPr="00B841A3">
        <w:rPr>
          <w:rFonts w:ascii="Times New Roman" w:hAnsi="Times New Roman"/>
        </w:rPr>
        <w:t xml:space="preserve"> </w:t>
      </w:r>
      <w:r w:rsidR="00F97149" w:rsidRPr="00B841A3">
        <w:rPr>
          <w:rFonts w:ascii="Times New Roman" w:hAnsi="Times New Roman"/>
        </w:rPr>
        <w:t xml:space="preserve">as it relates to closed court orders </w:t>
      </w:r>
      <w:r w:rsidR="005852BE" w:rsidRPr="00B841A3">
        <w:rPr>
          <w:rFonts w:ascii="Times New Roman" w:hAnsi="Times New Roman"/>
        </w:rPr>
        <w:t xml:space="preserve">is </w:t>
      </w:r>
      <w:r w:rsidR="00771ABE" w:rsidRPr="00B841A3">
        <w:rPr>
          <w:rFonts w:ascii="Times New Roman" w:hAnsi="Times New Roman"/>
        </w:rPr>
        <w:t xml:space="preserve">the holding of hearings. </w:t>
      </w:r>
    </w:p>
    <w:p w14:paraId="72C3F774" w14:textId="140DFFDF" w:rsidR="001D0133" w:rsidRPr="00B841A3" w:rsidRDefault="001D0133" w:rsidP="00B841A3">
      <w:pPr>
        <w:pStyle w:val="FixListStyle"/>
        <w:spacing w:after="260" w:line="280" w:lineRule="exact"/>
        <w:ind w:right="0"/>
        <w:jc w:val="both"/>
        <w:rPr>
          <w:rFonts w:ascii="Times New Roman" w:hAnsi="Times New Roman"/>
        </w:rPr>
      </w:pPr>
      <w:r w:rsidRPr="00B841A3">
        <w:rPr>
          <w:rFonts w:ascii="Times New Roman" w:hAnsi="Times New Roman"/>
        </w:rPr>
        <w:tab/>
        <w:t>The only answer which can be given to the first question of law is that it is unnecessary to answer</w:t>
      </w:r>
      <w:r w:rsidR="00F97149" w:rsidRPr="00B841A3">
        <w:rPr>
          <w:rFonts w:ascii="Times New Roman" w:hAnsi="Times New Roman"/>
        </w:rPr>
        <w:t xml:space="preserve"> </w:t>
      </w:r>
      <w:r w:rsidRPr="00B841A3">
        <w:rPr>
          <w:rFonts w:ascii="Times New Roman" w:hAnsi="Times New Roman"/>
        </w:rPr>
        <w:t>as it does not arise in the proceeding.</w:t>
      </w:r>
    </w:p>
    <w:p w14:paraId="41B336BB" w14:textId="20BF9C52" w:rsidR="001D0133" w:rsidRPr="00B841A3" w:rsidRDefault="00064543" w:rsidP="00B841A3">
      <w:pPr>
        <w:pStyle w:val="HeadingL1"/>
        <w:spacing w:after="260" w:line="280" w:lineRule="exact"/>
        <w:ind w:right="0"/>
        <w:jc w:val="both"/>
        <w:rPr>
          <w:rFonts w:ascii="Times New Roman" w:hAnsi="Times New Roman"/>
        </w:rPr>
      </w:pPr>
      <w:r w:rsidRPr="00B841A3">
        <w:rPr>
          <w:rFonts w:ascii="Times New Roman" w:hAnsi="Times New Roman"/>
        </w:rPr>
        <w:t>Impartiality of judge/f</w:t>
      </w:r>
      <w:r w:rsidR="00880FFB" w:rsidRPr="00B841A3">
        <w:rPr>
          <w:rFonts w:ascii="Times New Roman" w:hAnsi="Times New Roman"/>
        </w:rPr>
        <w:t>undamental irregularity in the trial process</w:t>
      </w:r>
    </w:p>
    <w:p w14:paraId="2152662A" w14:textId="2B018E26" w:rsidR="00EA08D5" w:rsidRPr="00B841A3" w:rsidRDefault="00880FFB"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471C7F" w:rsidRPr="00B841A3">
        <w:rPr>
          <w:rFonts w:ascii="Times New Roman" w:hAnsi="Times New Roman"/>
        </w:rPr>
        <w:t xml:space="preserve">The second question of law </w:t>
      </w:r>
      <w:r w:rsidR="006276A2" w:rsidRPr="00B841A3">
        <w:rPr>
          <w:rFonts w:ascii="Times New Roman" w:hAnsi="Times New Roman"/>
        </w:rPr>
        <w:t xml:space="preserve">also </w:t>
      </w:r>
      <w:r w:rsidR="00471C7F" w:rsidRPr="00B841A3">
        <w:rPr>
          <w:rFonts w:ascii="Times New Roman" w:hAnsi="Times New Roman"/>
        </w:rPr>
        <w:t xml:space="preserve">does </w:t>
      </w:r>
      <w:r w:rsidR="00064543" w:rsidRPr="00B841A3">
        <w:rPr>
          <w:rFonts w:ascii="Times New Roman" w:hAnsi="Times New Roman"/>
        </w:rPr>
        <w:t xml:space="preserve">not </w:t>
      </w:r>
      <w:r w:rsidR="00471C7F" w:rsidRPr="00B841A3">
        <w:rPr>
          <w:rFonts w:ascii="Times New Roman" w:hAnsi="Times New Roman"/>
        </w:rPr>
        <w:t xml:space="preserve">arise in the criminal proceeding because it is </w:t>
      </w:r>
      <w:r w:rsidR="00EA08D5" w:rsidRPr="00B841A3">
        <w:rPr>
          <w:rFonts w:ascii="Times New Roman" w:hAnsi="Times New Roman"/>
        </w:rPr>
        <w:t xml:space="preserve">not </w:t>
      </w:r>
      <w:r w:rsidR="00471C7F" w:rsidRPr="00B841A3">
        <w:rPr>
          <w:rFonts w:ascii="Times New Roman" w:hAnsi="Times New Roman"/>
        </w:rPr>
        <w:t xml:space="preserve">capable of </w:t>
      </w:r>
      <w:r w:rsidR="00CE3868" w:rsidRPr="00B841A3">
        <w:rPr>
          <w:rFonts w:ascii="Times New Roman" w:hAnsi="Times New Roman"/>
        </w:rPr>
        <w:t xml:space="preserve">determining a relevant legal issue in that proceeding. </w:t>
      </w:r>
      <w:r w:rsidR="00EA08D5" w:rsidRPr="00B841A3">
        <w:rPr>
          <w:rFonts w:ascii="Times New Roman" w:hAnsi="Times New Roman"/>
        </w:rPr>
        <w:t>As explained below, the relevant legal issue cannot be expressed as "[d]id the meeting bring the impartiality of the presiding judge into question</w:t>
      </w:r>
      <w:r w:rsidR="00115DC0" w:rsidRPr="00B841A3">
        <w:rPr>
          <w:rFonts w:ascii="Times New Roman" w:hAnsi="Times New Roman"/>
        </w:rPr>
        <w:t xml:space="preserve">" because that is not a recognisable legal test. The relevant question, </w:t>
      </w:r>
      <w:r w:rsidR="008801DE" w:rsidRPr="00B841A3">
        <w:rPr>
          <w:rFonts w:ascii="Times New Roman" w:hAnsi="Times New Roman"/>
        </w:rPr>
        <w:t>whether "a fair</w:t>
      </w:r>
      <w:r w:rsidR="00982FE3" w:rsidRPr="00B841A3">
        <w:rPr>
          <w:rFonts w:ascii="Times New Roman" w:hAnsi="Times New Roman"/>
        </w:rPr>
        <w:noBreakHyphen/>
      </w:r>
      <w:r w:rsidR="008801DE" w:rsidRPr="00B841A3">
        <w:rPr>
          <w:rFonts w:ascii="Times New Roman" w:hAnsi="Times New Roman"/>
        </w:rPr>
        <w:t>minded lay observer might reasonably apprehend that the judge might not bring an impartial mind to the resolution of the question the judge is required to decide"</w:t>
      </w:r>
      <w:r w:rsidR="00F97149" w:rsidRPr="00B841A3">
        <w:rPr>
          <w:rFonts w:ascii="Times New Roman" w:hAnsi="Times New Roman"/>
        </w:rPr>
        <w:t>,</w:t>
      </w:r>
      <w:r w:rsidR="008801DE" w:rsidRPr="00B841A3">
        <w:rPr>
          <w:rStyle w:val="FootnoteReference"/>
          <w:rFonts w:ascii="Times New Roman" w:hAnsi="Times New Roman"/>
          <w:sz w:val="24"/>
        </w:rPr>
        <w:footnoteReference w:id="60"/>
      </w:r>
      <w:r w:rsidR="005147BF" w:rsidRPr="00B841A3">
        <w:rPr>
          <w:rFonts w:ascii="Times New Roman" w:hAnsi="Times New Roman"/>
        </w:rPr>
        <w:t xml:space="preserve"> is captured by the third question of law.</w:t>
      </w:r>
    </w:p>
    <w:p w14:paraId="691D8223" w14:textId="6C040665" w:rsidR="00880FFB" w:rsidRPr="00B841A3" w:rsidRDefault="00EA08D5"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7360BA" w:rsidRPr="00B841A3">
        <w:rPr>
          <w:rFonts w:ascii="Times New Roman" w:hAnsi="Times New Roman"/>
        </w:rPr>
        <w:t xml:space="preserve">The </w:t>
      </w:r>
      <w:r w:rsidR="00F906F9" w:rsidRPr="00B841A3">
        <w:rPr>
          <w:rFonts w:ascii="Times New Roman" w:hAnsi="Times New Roman"/>
        </w:rPr>
        <w:t xml:space="preserve">reference to </w:t>
      </w:r>
      <w:r w:rsidR="00CE3868" w:rsidRPr="00B841A3">
        <w:rPr>
          <w:rFonts w:ascii="Times New Roman" w:hAnsi="Times New Roman"/>
        </w:rPr>
        <w:t xml:space="preserve">a </w:t>
      </w:r>
      <w:r w:rsidR="00F906F9" w:rsidRPr="00B841A3">
        <w:rPr>
          <w:rFonts w:ascii="Times New Roman" w:hAnsi="Times New Roman"/>
        </w:rPr>
        <w:t xml:space="preserve">"fundamental irregularity" (the language used in </w:t>
      </w:r>
      <w:r w:rsidR="00F906F9" w:rsidRPr="00B841A3">
        <w:rPr>
          <w:rFonts w:ascii="Times New Roman" w:hAnsi="Times New Roman"/>
          <w:i/>
          <w:iCs/>
        </w:rPr>
        <w:t>Alec</w:t>
      </w:r>
      <w:r w:rsidR="00F906F9" w:rsidRPr="00B841A3">
        <w:rPr>
          <w:rStyle w:val="FootnoteReference"/>
          <w:rFonts w:ascii="Times New Roman" w:hAnsi="Times New Roman"/>
          <w:sz w:val="24"/>
        </w:rPr>
        <w:footnoteReference w:id="61"/>
      </w:r>
      <w:r w:rsidR="008C08A0" w:rsidRPr="00B841A3">
        <w:rPr>
          <w:rFonts w:ascii="Times New Roman" w:hAnsi="Times New Roman"/>
        </w:rPr>
        <w:t>)</w:t>
      </w:r>
      <w:r w:rsidR="005147BF" w:rsidRPr="00B841A3">
        <w:rPr>
          <w:rFonts w:ascii="Times New Roman" w:hAnsi="Times New Roman"/>
        </w:rPr>
        <w:t xml:space="preserve"> in the third question of law</w:t>
      </w:r>
      <w:r w:rsidR="000B7D62" w:rsidRPr="00B841A3">
        <w:rPr>
          <w:rFonts w:ascii="Times New Roman" w:hAnsi="Times New Roman"/>
        </w:rPr>
        <w:t xml:space="preserve">, it may be assumed, </w:t>
      </w:r>
      <w:r w:rsidR="00A160EF" w:rsidRPr="00B841A3">
        <w:rPr>
          <w:rFonts w:ascii="Times New Roman" w:hAnsi="Times New Roman"/>
        </w:rPr>
        <w:t xml:space="preserve">is </w:t>
      </w:r>
      <w:r w:rsidR="000B7D62" w:rsidRPr="00B841A3">
        <w:rPr>
          <w:rFonts w:ascii="Times New Roman" w:hAnsi="Times New Roman"/>
        </w:rPr>
        <w:t xml:space="preserve">intended to </w:t>
      </w:r>
      <w:r w:rsidR="008E6CB9" w:rsidRPr="00B841A3">
        <w:rPr>
          <w:rFonts w:ascii="Times New Roman" w:hAnsi="Times New Roman"/>
        </w:rPr>
        <w:t>distin</w:t>
      </w:r>
      <w:r w:rsidR="0083639F" w:rsidRPr="00B841A3">
        <w:rPr>
          <w:rFonts w:ascii="Times New Roman" w:hAnsi="Times New Roman"/>
        </w:rPr>
        <w:t>guish</w:t>
      </w:r>
      <w:r w:rsidR="008E6CB9" w:rsidRPr="00B841A3">
        <w:rPr>
          <w:rFonts w:ascii="Times New Roman" w:hAnsi="Times New Roman"/>
        </w:rPr>
        <w:t xml:space="preserve"> between a</w:t>
      </w:r>
      <w:r w:rsidR="00D25010" w:rsidRPr="00B841A3">
        <w:rPr>
          <w:rFonts w:ascii="Times New Roman" w:hAnsi="Times New Roman"/>
        </w:rPr>
        <w:t xml:space="preserve"> fundamental</w:t>
      </w:r>
      <w:r w:rsidR="008E6CB9" w:rsidRPr="00B841A3">
        <w:rPr>
          <w:rFonts w:ascii="Times New Roman" w:hAnsi="Times New Roman"/>
        </w:rPr>
        <w:t xml:space="preserve"> irregularity </w:t>
      </w:r>
      <w:r w:rsidR="00E3527E" w:rsidRPr="00B841A3">
        <w:rPr>
          <w:rFonts w:ascii="Times New Roman" w:hAnsi="Times New Roman"/>
        </w:rPr>
        <w:t xml:space="preserve">that necessarily involves a miscarriage of </w:t>
      </w:r>
      <w:r w:rsidR="00D25010" w:rsidRPr="00B841A3">
        <w:rPr>
          <w:rFonts w:ascii="Times New Roman" w:hAnsi="Times New Roman"/>
        </w:rPr>
        <w:t>justice</w:t>
      </w:r>
      <w:r w:rsidR="00E3527E" w:rsidRPr="00B841A3">
        <w:rPr>
          <w:rFonts w:ascii="Times New Roman" w:hAnsi="Times New Roman"/>
        </w:rPr>
        <w:t xml:space="preserve"> </w:t>
      </w:r>
      <w:r w:rsidR="001F2166" w:rsidRPr="00B841A3">
        <w:rPr>
          <w:rFonts w:ascii="Times New Roman" w:hAnsi="Times New Roman"/>
        </w:rPr>
        <w:t>(s</w:t>
      </w:r>
      <w:r w:rsidR="0083639F" w:rsidRPr="00B841A3">
        <w:rPr>
          <w:rFonts w:ascii="Times New Roman" w:hAnsi="Times New Roman"/>
        </w:rPr>
        <w:t>uch</w:t>
      </w:r>
      <w:r w:rsidR="001F2166" w:rsidRPr="00B841A3">
        <w:rPr>
          <w:rFonts w:ascii="Times New Roman" w:hAnsi="Times New Roman"/>
        </w:rPr>
        <w:t xml:space="preserve"> that </w:t>
      </w:r>
      <w:r w:rsidR="004E4CEB" w:rsidRPr="00B841A3">
        <w:rPr>
          <w:rFonts w:ascii="Times New Roman" w:hAnsi="Times New Roman"/>
        </w:rPr>
        <w:t xml:space="preserve">an appeal against </w:t>
      </w:r>
      <w:r w:rsidR="001F2166" w:rsidRPr="00B841A3">
        <w:rPr>
          <w:rFonts w:ascii="Times New Roman" w:hAnsi="Times New Roman"/>
        </w:rPr>
        <w:t xml:space="preserve">conviction </w:t>
      </w:r>
      <w:r w:rsidR="004E4CEB" w:rsidRPr="00B841A3">
        <w:rPr>
          <w:rFonts w:ascii="Times New Roman" w:hAnsi="Times New Roman"/>
        </w:rPr>
        <w:t xml:space="preserve">under s 276 of the </w:t>
      </w:r>
      <w:r w:rsidR="004E4CEB" w:rsidRPr="00B841A3">
        <w:rPr>
          <w:rFonts w:ascii="Times New Roman" w:hAnsi="Times New Roman"/>
          <w:i/>
          <w:iCs/>
        </w:rPr>
        <w:t>Criminal Procedure Act</w:t>
      </w:r>
      <w:r w:rsidR="004E4CEB" w:rsidRPr="00B841A3">
        <w:rPr>
          <w:rFonts w:ascii="Times New Roman" w:hAnsi="Times New Roman"/>
        </w:rPr>
        <w:t xml:space="preserve"> </w:t>
      </w:r>
      <w:r w:rsidR="001F2166" w:rsidRPr="00B841A3">
        <w:rPr>
          <w:rFonts w:ascii="Times New Roman" w:hAnsi="Times New Roman"/>
        </w:rPr>
        <w:t>must be</w:t>
      </w:r>
      <w:r w:rsidR="004E4CEB" w:rsidRPr="00B841A3">
        <w:rPr>
          <w:rFonts w:ascii="Times New Roman" w:hAnsi="Times New Roman"/>
        </w:rPr>
        <w:t xml:space="preserve"> allowed</w:t>
      </w:r>
      <w:r w:rsidR="001F2166" w:rsidRPr="00B841A3">
        <w:rPr>
          <w:rFonts w:ascii="Times New Roman" w:hAnsi="Times New Roman"/>
        </w:rPr>
        <w:t xml:space="preserve">) </w:t>
      </w:r>
      <w:r w:rsidR="00D25010" w:rsidRPr="00B841A3">
        <w:rPr>
          <w:rFonts w:ascii="Times New Roman" w:hAnsi="Times New Roman"/>
        </w:rPr>
        <w:t>whether</w:t>
      </w:r>
      <w:r w:rsidR="00E3527E" w:rsidRPr="00B841A3">
        <w:rPr>
          <w:rFonts w:ascii="Times New Roman" w:hAnsi="Times New Roman"/>
        </w:rPr>
        <w:t xml:space="preserve"> or not the </w:t>
      </w:r>
      <w:r w:rsidR="00D25010" w:rsidRPr="00B841A3">
        <w:rPr>
          <w:rFonts w:ascii="Times New Roman" w:hAnsi="Times New Roman"/>
        </w:rPr>
        <w:t>irregularity</w:t>
      </w:r>
      <w:r w:rsidR="00E3527E" w:rsidRPr="00B841A3">
        <w:rPr>
          <w:rFonts w:ascii="Times New Roman" w:hAnsi="Times New Roman"/>
        </w:rPr>
        <w:t xml:space="preserve"> </w:t>
      </w:r>
      <w:r w:rsidR="00D25010" w:rsidRPr="00B841A3">
        <w:rPr>
          <w:rFonts w:ascii="Times New Roman" w:hAnsi="Times New Roman"/>
        </w:rPr>
        <w:t>realistically could have affected the verdict of guilt</w:t>
      </w:r>
      <w:r w:rsidR="001C6657" w:rsidRPr="00B841A3">
        <w:rPr>
          <w:rFonts w:ascii="Times New Roman" w:hAnsi="Times New Roman"/>
        </w:rPr>
        <w:t>,</w:t>
      </w:r>
      <w:r w:rsidR="00D25010" w:rsidRPr="00B841A3">
        <w:rPr>
          <w:rFonts w:ascii="Times New Roman" w:hAnsi="Times New Roman"/>
        </w:rPr>
        <w:t xml:space="preserve"> and a</w:t>
      </w:r>
      <w:r w:rsidR="00213F7C" w:rsidRPr="00B841A3">
        <w:rPr>
          <w:rFonts w:ascii="Times New Roman" w:hAnsi="Times New Roman"/>
        </w:rPr>
        <w:t xml:space="preserve"> non</w:t>
      </w:r>
      <w:r w:rsidR="00982FE3" w:rsidRPr="00B841A3">
        <w:rPr>
          <w:rFonts w:ascii="Times New Roman" w:hAnsi="Times New Roman"/>
        </w:rPr>
        <w:noBreakHyphen/>
      </w:r>
      <w:r w:rsidR="00213F7C" w:rsidRPr="00B841A3">
        <w:rPr>
          <w:rFonts w:ascii="Times New Roman" w:hAnsi="Times New Roman"/>
        </w:rPr>
        <w:t>fundamental</w:t>
      </w:r>
      <w:r w:rsidR="00D25010" w:rsidRPr="00B841A3">
        <w:rPr>
          <w:rFonts w:ascii="Times New Roman" w:hAnsi="Times New Roman"/>
        </w:rPr>
        <w:t xml:space="preserve"> irregularity </w:t>
      </w:r>
      <w:r w:rsidR="00690E4E" w:rsidRPr="00B841A3">
        <w:rPr>
          <w:rFonts w:ascii="Times New Roman" w:hAnsi="Times New Roman"/>
        </w:rPr>
        <w:t xml:space="preserve">that </w:t>
      </w:r>
      <w:r w:rsidR="001F2166" w:rsidRPr="00B841A3">
        <w:rPr>
          <w:rFonts w:ascii="Times New Roman" w:hAnsi="Times New Roman"/>
        </w:rPr>
        <w:t xml:space="preserve">realistically could </w:t>
      </w:r>
      <w:r w:rsidR="004165AA" w:rsidRPr="00B841A3">
        <w:rPr>
          <w:rFonts w:ascii="Times New Roman" w:hAnsi="Times New Roman"/>
        </w:rPr>
        <w:t xml:space="preserve">not </w:t>
      </w:r>
      <w:r w:rsidR="001F2166" w:rsidRPr="00B841A3">
        <w:rPr>
          <w:rFonts w:ascii="Times New Roman" w:hAnsi="Times New Roman"/>
        </w:rPr>
        <w:t>have affected the verdict of guilt (</w:t>
      </w:r>
      <w:r w:rsidR="004165AA" w:rsidRPr="00B841A3">
        <w:rPr>
          <w:rFonts w:ascii="Times New Roman" w:hAnsi="Times New Roman"/>
        </w:rPr>
        <w:t>s</w:t>
      </w:r>
      <w:r w:rsidR="001C6657" w:rsidRPr="00B841A3">
        <w:rPr>
          <w:rFonts w:ascii="Times New Roman" w:hAnsi="Times New Roman"/>
        </w:rPr>
        <w:t>uch</w:t>
      </w:r>
      <w:r w:rsidR="004165AA" w:rsidRPr="00B841A3">
        <w:rPr>
          <w:rFonts w:ascii="Times New Roman" w:hAnsi="Times New Roman"/>
        </w:rPr>
        <w:t xml:space="preserve"> that there has been no substantial </w:t>
      </w:r>
      <w:r w:rsidR="00213F7C" w:rsidRPr="00B841A3">
        <w:rPr>
          <w:rFonts w:ascii="Times New Roman" w:hAnsi="Times New Roman"/>
        </w:rPr>
        <w:t xml:space="preserve">miscarriage of </w:t>
      </w:r>
      <w:r w:rsidR="00213F7C" w:rsidRPr="00B841A3">
        <w:rPr>
          <w:rFonts w:ascii="Times New Roman" w:hAnsi="Times New Roman"/>
        </w:rPr>
        <w:lastRenderedPageBreak/>
        <w:t>justice).</w:t>
      </w:r>
      <w:r w:rsidR="00CD2F9C" w:rsidRPr="00B841A3">
        <w:rPr>
          <w:rStyle w:val="FootnoteReference"/>
          <w:rFonts w:ascii="Times New Roman" w:hAnsi="Times New Roman"/>
          <w:sz w:val="24"/>
        </w:rPr>
        <w:footnoteReference w:id="62"/>
      </w:r>
      <w:r w:rsidR="00213F7C" w:rsidRPr="00B841A3">
        <w:rPr>
          <w:rFonts w:ascii="Times New Roman" w:hAnsi="Times New Roman"/>
        </w:rPr>
        <w:t xml:space="preserve"> </w:t>
      </w:r>
      <w:r w:rsidR="00FC1DD8" w:rsidRPr="00B841A3">
        <w:rPr>
          <w:rFonts w:ascii="Times New Roman" w:hAnsi="Times New Roman"/>
        </w:rPr>
        <w:t xml:space="preserve">This, however, is a case in which no trial has occurred and </w:t>
      </w:r>
      <w:r w:rsidR="00727468" w:rsidRPr="00B841A3">
        <w:rPr>
          <w:rFonts w:ascii="Times New Roman" w:hAnsi="Times New Roman"/>
        </w:rPr>
        <w:t>n</w:t>
      </w:r>
      <w:r w:rsidR="00FC1DD8" w:rsidRPr="00B841A3">
        <w:rPr>
          <w:rFonts w:ascii="Times New Roman" w:hAnsi="Times New Roman"/>
        </w:rPr>
        <w:t xml:space="preserve">o verdict has been entered. In such a case, the </w:t>
      </w:r>
      <w:r w:rsidR="006B3573" w:rsidRPr="00B841A3">
        <w:rPr>
          <w:rFonts w:ascii="Times New Roman" w:hAnsi="Times New Roman"/>
        </w:rPr>
        <w:t>concept of a fundamental irregularity in the process of the trial is logically connected</w:t>
      </w:r>
      <w:r w:rsidR="005F2A49" w:rsidRPr="00B841A3">
        <w:rPr>
          <w:rFonts w:ascii="Times New Roman" w:hAnsi="Times New Roman"/>
        </w:rPr>
        <w:t xml:space="preserve"> not</w:t>
      </w:r>
      <w:r w:rsidR="006B3573" w:rsidRPr="00B841A3">
        <w:rPr>
          <w:rFonts w:ascii="Times New Roman" w:hAnsi="Times New Roman"/>
        </w:rPr>
        <w:t xml:space="preserve"> to the overturning of a conviction, but to the question whether the </w:t>
      </w:r>
      <w:r w:rsidR="00D45D5D" w:rsidRPr="00B841A3">
        <w:rPr>
          <w:rFonts w:ascii="Times New Roman" w:hAnsi="Times New Roman"/>
        </w:rPr>
        <w:t xml:space="preserve">criminal proceeding should be permanently </w:t>
      </w:r>
      <w:r w:rsidR="00737490" w:rsidRPr="00B841A3">
        <w:rPr>
          <w:rFonts w:ascii="Times New Roman" w:hAnsi="Times New Roman"/>
        </w:rPr>
        <w:t>stayed. It</w:t>
      </w:r>
      <w:r w:rsidR="0003211C" w:rsidRPr="00B841A3">
        <w:rPr>
          <w:rFonts w:ascii="Times New Roman" w:hAnsi="Times New Roman"/>
        </w:rPr>
        <w:t xml:space="preserve"> has been said that</w:t>
      </w:r>
      <w:r w:rsidR="0048304D" w:rsidRPr="00B841A3">
        <w:rPr>
          <w:rFonts w:ascii="Times New Roman" w:hAnsi="Times New Roman"/>
        </w:rPr>
        <w:t xml:space="preserve"> "a permanent stay will only be ordered in an extreme case and there must be a fundamental defect </w:t>
      </w:r>
      <w:r w:rsidR="00FE6CB2" w:rsidRPr="00B841A3">
        <w:rPr>
          <w:rFonts w:ascii="Times New Roman" w:hAnsi="Times New Roman"/>
        </w:rPr>
        <w:t>'</w:t>
      </w:r>
      <w:r w:rsidR="0048304D" w:rsidRPr="00B841A3">
        <w:rPr>
          <w:rFonts w:ascii="Times New Roman" w:hAnsi="Times New Roman"/>
        </w:rPr>
        <w:t>of such a nature that nothing that a trial judge can do in the conduct of the trial can relieve against its unfair consequences</w:t>
      </w:r>
      <w:r w:rsidR="00FE6CB2" w:rsidRPr="00B841A3">
        <w:rPr>
          <w:rFonts w:ascii="Times New Roman" w:hAnsi="Times New Roman"/>
        </w:rPr>
        <w:t>'</w:t>
      </w:r>
      <w:r w:rsidR="0048304D" w:rsidRPr="00B841A3">
        <w:rPr>
          <w:rFonts w:ascii="Times New Roman" w:hAnsi="Times New Roman"/>
        </w:rPr>
        <w:t>".</w:t>
      </w:r>
      <w:r w:rsidR="0048304D" w:rsidRPr="00B841A3">
        <w:rPr>
          <w:rStyle w:val="FootnoteReference"/>
          <w:rFonts w:ascii="Times New Roman" w:hAnsi="Times New Roman"/>
          <w:sz w:val="24"/>
        </w:rPr>
        <w:footnoteReference w:id="63"/>
      </w:r>
      <w:r w:rsidR="00C37835" w:rsidRPr="00B841A3">
        <w:rPr>
          <w:rFonts w:ascii="Times New Roman" w:hAnsi="Times New Roman"/>
        </w:rPr>
        <w:t xml:space="preserve"> </w:t>
      </w:r>
    </w:p>
    <w:p w14:paraId="29C7BBB5" w14:textId="5C305A3D" w:rsidR="00727468" w:rsidRPr="00B841A3" w:rsidRDefault="00727468"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B3733F" w:rsidRPr="00B841A3">
        <w:rPr>
          <w:rFonts w:ascii="Times New Roman" w:hAnsi="Times New Roman"/>
        </w:rPr>
        <w:t xml:space="preserve">The fact that </w:t>
      </w:r>
      <w:r w:rsidR="00215729" w:rsidRPr="00B841A3">
        <w:rPr>
          <w:rFonts w:ascii="Times New Roman" w:hAnsi="Times New Roman"/>
        </w:rPr>
        <w:t>the fourth question of law assumed that,</w:t>
      </w:r>
      <w:r w:rsidR="003C0D90" w:rsidRPr="00B841A3">
        <w:rPr>
          <w:rFonts w:ascii="Times New Roman" w:hAnsi="Times New Roman"/>
        </w:rPr>
        <w:t xml:space="preserve"> </w:t>
      </w:r>
      <w:r w:rsidR="00215729" w:rsidRPr="00B841A3">
        <w:rPr>
          <w:rFonts w:ascii="Times New Roman" w:hAnsi="Times New Roman"/>
        </w:rPr>
        <w:t xml:space="preserve">if the meeting did involve a fundamental irregularity in the trial process, </w:t>
      </w:r>
      <w:r w:rsidR="00A70AB2" w:rsidRPr="00B841A3">
        <w:rPr>
          <w:rFonts w:ascii="Times New Roman" w:hAnsi="Times New Roman"/>
        </w:rPr>
        <w:t xml:space="preserve">the remedy might be "for the evidence of the complainant to be taken at a further special hearing conducted before a different judge" indicates </w:t>
      </w:r>
      <w:r w:rsidR="00A60C5C" w:rsidRPr="00B841A3">
        <w:rPr>
          <w:rFonts w:ascii="Times New Roman" w:hAnsi="Times New Roman"/>
        </w:rPr>
        <w:t>that it was not contemplated by any party</w:t>
      </w:r>
      <w:r w:rsidR="00691BCD" w:rsidRPr="00B841A3">
        <w:rPr>
          <w:rFonts w:ascii="Times New Roman" w:hAnsi="Times New Roman"/>
        </w:rPr>
        <w:t xml:space="preserve"> or</w:t>
      </w:r>
      <w:r w:rsidR="00A60C5C" w:rsidRPr="00B841A3">
        <w:rPr>
          <w:rFonts w:ascii="Times New Roman" w:hAnsi="Times New Roman"/>
        </w:rPr>
        <w:t xml:space="preserve"> the County Court</w:t>
      </w:r>
      <w:r w:rsidR="00691BCD" w:rsidRPr="00B841A3">
        <w:rPr>
          <w:rFonts w:ascii="Times New Roman" w:hAnsi="Times New Roman"/>
        </w:rPr>
        <w:t xml:space="preserve"> </w:t>
      </w:r>
      <w:r w:rsidR="00310B83" w:rsidRPr="00B841A3">
        <w:rPr>
          <w:rFonts w:ascii="Times New Roman" w:hAnsi="Times New Roman"/>
        </w:rPr>
        <w:t xml:space="preserve">that the irregularity was sufficiently fundamental to result in </w:t>
      </w:r>
      <w:r w:rsidR="00A10B87" w:rsidRPr="00B841A3">
        <w:rPr>
          <w:rFonts w:ascii="Times New Roman" w:hAnsi="Times New Roman"/>
        </w:rPr>
        <w:t xml:space="preserve">a </w:t>
      </w:r>
      <w:r w:rsidR="00310B83" w:rsidRPr="00B841A3">
        <w:rPr>
          <w:rFonts w:ascii="Times New Roman" w:hAnsi="Times New Roman"/>
        </w:rPr>
        <w:t>permanent stay of the criminal proceeding</w:t>
      </w:r>
      <w:r w:rsidR="009A15EB" w:rsidRPr="00B841A3">
        <w:rPr>
          <w:rFonts w:ascii="Times New Roman" w:hAnsi="Times New Roman"/>
        </w:rPr>
        <w:t xml:space="preserve">, or at least not </w:t>
      </w:r>
      <w:r w:rsidR="00554633" w:rsidRPr="00B841A3">
        <w:rPr>
          <w:rFonts w:ascii="Times New Roman" w:hAnsi="Times New Roman"/>
        </w:rPr>
        <w:t xml:space="preserve">contemplated that </w:t>
      </w:r>
      <w:r w:rsidR="009A15EB" w:rsidRPr="00B841A3">
        <w:rPr>
          <w:rFonts w:ascii="Times New Roman" w:hAnsi="Times New Roman"/>
        </w:rPr>
        <w:t>such a stay</w:t>
      </w:r>
      <w:r w:rsidR="00554633" w:rsidRPr="00B841A3">
        <w:rPr>
          <w:rFonts w:ascii="Times New Roman" w:hAnsi="Times New Roman"/>
        </w:rPr>
        <w:t xml:space="preserve"> be granted</w:t>
      </w:r>
      <w:r w:rsidR="009A15EB" w:rsidRPr="00B841A3">
        <w:rPr>
          <w:rFonts w:ascii="Times New Roman" w:hAnsi="Times New Roman"/>
        </w:rPr>
        <w:t xml:space="preserve"> unless on a condition that the stay be dissolved if and when the complainant gave evidence at a fresh special hearing conducted before a judge other than the judge who attended the meeting. </w:t>
      </w:r>
      <w:r w:rsidR="006C18BF" w:rsidRPr="00B841A3">
        <w:rPr>
          <w:rFonts w:ascii="Times New Roman" w:hAnsi="Times New Roman"/>
        </w:rPr>
        <w:t>This indicate</w:t>
      </w:r>
      <w:r w:rsidR="001C6657" w:rsidRPr="00B841A3">
        <w:rPr>
          <w:rFonts w:ascii="Times New Roman" w:hAnsi="Times New Roman"/>
        </w:rPr>
        <w:t>s</w:t>
      </w:r>
      <w:r w:rsidR="006C18BF" w:rsidRPr="00B841A3">
        <w:rPr>
          <w:rFonts w:ascii="Times New Roman" w:hAnsi="Times New Roman"/>
        </w:rPr>
        <w:t xml:space="preserve"> that the real question which ar</w:t>
      </w:r>
      <w:r w:rsidR="0080174E" w:rsidRPr="00B841A3">
        <w:rPr>
          <w:rFonts w:ascii="Times New Roman" w:hAnsi="Times New Roman"/>
        </w:rPr>
        <w:t>i</w:t>
      </w:r>
      <w:r w:rsidR="006C18BF" w:rsidRPr="00B841A3">
        <w:rPr>
          <w:rFonts w:ascii="Times New Roman" w:hAnsi="Times New Roman"/>
        </w:rPr>
        <w:t>se</w:t>
      </w:r>
      <w:r w:rsidR="0080174E" w:rsidRPr="00B841A3">
        <w:rPr>
          <w:rFonts w:ascii="Times New Roman" w:hAnsi="Times New Roman"/>
        </w:rPr>
        <w:t>s</w:t>
      </w:r>
      <w:r w:rsidR="006C18BF" w:rsidRPr="00B841A3">
        <w:rPr>
          <w:rFonts w:ascii="Times New Roman" w:hAnsi="Times New Roman"/>
        </w:rPr>
        <w:t xml:space="preserve"> in the proceeding </w:t>
      </w:r>
      <w:r w:rsidR="0080174E" w:rsidRPr="00B841A3">
        <w:rPr>
          <w:rFonts w:ascii="Times New Roman" w:hAnsi="Times New Roman"/>
        </w:rPr>
        <w:t xml:space="preserve">is </w:t>
      </w:r>
      <w:r w:rsidR="006C18BF" w:rsidRPr="00B841A3">
        <w:rPr>
          <w:rFonts w:ascii="Times New Roman" w:hAnsi="Times New Roman"/>
        </w:rPr>
        <w:t xml:space="preserve">whether or not the admission into the trial of the evidence the complainant gave at the special hearing as provided for in </w:t>
      </w:r>
      <w:r w:rsidR="004B1929" w:rsidRPr="00B841A3">
        <w:rPr>
          <w:rFonts w:ascii="Times New Roman" w:hAnsi="Times New Roman"/>
        </w:rPr>
        <w:t xml:space="preserve">s 374(2) of the </w:t>
      </w:r>
      <w:r w:rsidR="00591D9A" w:rsidRPr="00B841A3">
        <w:rPr>
          <w:rFonts w:ascii="Times New Roman" w:hAnsi="Times New Roman"/>
          <w:i/>
          <w:iCs/>
        </w:rPr>
        <w:t xml:space="preserve">Criminal Procedure Act </w:t>
      </w:r>
      <w:r w:rsidR="00486C3C" w:rsidRPr="00B841A3">
        <w:rPr>
          <w:rFonts w:ascii="Times New Roman" w:hAnsi="Times New Roman"/>
        </w:rPr>
        <w:t xml:space="preserve">would constitute a fundamental irregularity in the trial process. </w:t>
      </w:r>
      <w:r w:rsidR="006F4868" w:rsidRPr="00B841A3">
        <w:rPr>
          <w:rFonts w:ascii="Times New Roman" w:hAnsi="Times New Roman"/>
        </w:rPr>
        <w:t>Whether u</w:t>
      </w:r>
      <w:r w:rsidR="004B417A" w:rsidRPr="00B841A3">
        <w:rPr>
          <w:rFonts w:ascii="Times New Roman" w:hAnsi="Times New Roman"/>
        </w:rPr>
        <w:t>nderstood in this way</w:t>
      </w:r>
      <w:r w:rsidR="006F4868" w:rsidRPr="00B841A3">
        <w:rPr>
          <w:rFonts w:ascii="Times New Roman" w:hAnsi="Times New Roman"/>
        </w:rPr>
        <w:t xml:space="preserve"> or in accordance with its literal terms</w:t>
      </w:r>
      <w:r w:rsidR="004B417A" w:rsidRPr="00B841A3">
        <w:rPr>
          <w:rFonts w:ascii="Times New Roman" w:hAnsi="Times New Roman"/>
        </w:rPr>
        <w:t xml:space="preserve">, the third question </w:t>
      </w:r>
      <w:r w:rsidR="006F3CD5" w:rsidRPr="00B841A3">
        <w:rPr>
          <w:rFonts w:ascii="Times New Roman" w:hAnsi="Times New Roman"/>
        </w:rPr>
        <w:t xml:space="preserve">of law </w:t>
      </w:r>
      <w:r w:rsidR="006F4868" w:rsidRPr="00B841A3">
        <w:rPr>
          <w:rFonts w:ascii="Times New Roman" w:hAnsi="Times New Roman"/>
        </w:rPr>
        <w:t>must be answered "no".</w:t>
      </w:r>
    </w:p>
    <w:p w14:paraId="6306A8C8" w14:textId="11013EF6" w:rsidR="002C25B0" w:rsidRPr="00B841A3" w:rsidRDefault="006F4868"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28756B" w:rsidRPr="00B841A3">
        <w:rPr>
          <w:rFonts w:ascii="Times New Roman" w:hAnsi="Times New Roman"/>
        </w:rPr>
        <w:t xml:space="preserve">Neither the occurrence of the meeting (in the </w:t>
      </w:r>
      <w:r w:rsidR="00066B60" w:rsidRPr="00B841A3">
        <w:rPr>
          <w:rFonts w:ascii="Times New Roman" w:hAnsi="Times New Roman"/>
        </w:rPr>
        <w:t xml:space="preserve">unchallengeable </w:t>
      </w:r>
      <w:r w:rsidR="0028756B" w:rsidRPr="00B841A3">
        <w:rPr>
          <w:rFonts w:ascii="Times New Roman" w:hAnsi="Times New Roman"/>
        </w:rPr>
        <w:t xml:space="preserve">circumstances in which </w:t>
      </w:r>
      <w:r w:rsidR="00CB531C" w:rsidRPr="00B841A3">
        <w:rPr>
          <w:rFonts w:ascii="Times New Roman" w:hAnsi="Times New Roman"/>
        </w:rPr>
        <w:t xml:space="preserve">and as </w:t>
      </w:r>
      <w:r w:rsidR="0028756B" w:rsidRPr="00B841A3">
        <w:rPr>
          <w:rFonts w:ascii="Times New Roman" w:hAnsi="Times New Roman"/>
        </w:rPr>
        <w:t>it occurred</w:t>
      </w:r>
      <w:r w:rsidR="00CB531C" w:rsidRPr="00B841A3">
        <w:rPr>
          <w:rFonts w:ascii="Times New Roman" w:hAnsi="Times New Roman"/>
        </w:rPr>
        <w:t>)</w:t>
      </w:r>
      <w:r w:rsidR="0028756B" w:rsidRPr="00B841A3">
        <w:rPr>
          <w:rFonts w:ascii="Times New Roman" w:hAnsi="Times New Roman"/>
        </w:rPr>
        <w:t xml:space="preserve"> nor the </w:t>
      </w:r>
      <w:r w:rsidR="00CB531C" w:rsidRPr="00B841A3">
        <w:rPr>
          <w:rFonts w:ascii="Times New Roman" w:hAnsi="Times New Roman"/>
        </w:rPr>
        <w:t xml:space="preserve">admission into evidence at the trial of the </w:t>
      </w:r>
      <w:r w:rsidR="00632A68" w:rsidRPr="00B841A3">
        <w:rPr>
          <w:rFonts w:ascii="Times New Roman" w:hAnsi="Times New Roman"/>
        </w:rPr>
        <w:t>accused</w:t>
      </w:r>
      <w:r w:rsidR="00CB531C" w:rsidRPr="00B841A3">
        <w:rPr>
          <w:rFonts w:ascii="Times New Roman" w:hAnsi="Times New Roman"/>
        </w:rPr>
        <w:t xml:space="preserve"> </w:t>
      </w:r>
      <w:r w:rsidR="003B6450" w:rsidRPr="00B841A3">
        <w:rPr>
          <w:rFonts w:ascii="Times New Roman" w:hAnsi="Times New Roman"/>
        </w:rPr>
        <w:t xml:space="preserve">of </w:t>
      </w:r>
      <w:r w:rsidR="00CB531C" w:rsidRPr="00B841A3">
        <w:rPr>
          <w:rFonts w:ascii="Times New Roman" w:hAnsi="Times New Roman"/>
        </w:rPr>
        <w:t xml:space="preserve">the recording of the </w:t>
      </w:r>
      <w:r w:rsidR="00632A68" w:rsidRPr="00B841A3">
        <w:rPr>
          <w:rFonts w:ascii="Times New Roman" w:hAnsi="Times New Roman"/>
        </w:rPr>
        <w:t>special</w:t>
      </w:r>
      <w:r w:rsidR="00CB531C" w:rsidRPr="00B841A3">
        <w:rPr>
          <w:rFonts w:ascii="Times New Roman" w:hAnsi="Times New Roman"/>
        </w:rPr>
        <w:t xml:space="preserve"> </w:t>
      </w:r>
      <w:r w:rsidR="00632A68" w:rsidRPr="00B841A3">
        <w:rPr>
          <w:rFonts w:ascii="Times New Roman" w:hAnsi="Times New Roman"/>
        </w:rPr>
        <w:t xml:space="preserve">hearing constituted or would constitute a fundamental irregularity in the trial process. </w:t>
      </w:r>
      <w:r w:rsidR="00B43419" w:rsidRPr="00B841A3">
        <w:rPr>
          <w:rFonts w:ascii="Times New Roman" w:hAnsi="Times New Roman"/>
        </w:rPr>
        <w:t xml:space="preserve">This is because, in the circumstances in which and as the meeting occurred, </w:t>
      </w:r>
      <w:r w:rsidR="006E2214" w:rsidRPr="00B841A3">
        <w:rPr>
          <w:rFonts w:ascii="Times New Roman" w:hAnsi="Times New Roman"/>
        </w:rPr>
        <w:t xml:space="preserve">it cannot be concluded that </w:t>
      </w:r>
      <w:r w:rsidR="003177BA" w:rsidRPr="00B841A3">
        <w:rPr>
          <w:rFonts w:ascii="Times New Roman" w:hAnsi="Times New Roman"/>
        </w:rPr>
        <w:t>"a fair</w:t>
      </w:r>
      <w:r w:rsidR="00691BCD" w:rsidRPr="00B841A3">
        <w:rPr>
          <w:rFonts w:ascii="Times New Roman" w:hAnsi="Times New Roman"/>
        </w:rPr>
        <w:noBreakHyphen/>
      </w:r>
      <w:r w:rsidR="003177BA" w:rsidRPr="00B841A3">
        <w:rPr>
          <w:rFonts w:ascii="Times New Roman" w:hAnsi="Times New Roman"/>
        </w:rPr>
        <w:t>minded lay observer might reasonably apprehend that the judge might not bring an impartial mind to the resolution of the question the judge is required to decide".</w:t>
      </w:r>
      <w:r w:rsidR="003177BA" w:rsidRPr="00B841A3">
        <w:rPr>
          <w:rStyle w:val="FootnoteReference"/>
          <w:rFonts w:ascii="Times New Roman" w:hAnsi="Times New Roman"/>
          <w:sz w:val="24"/>
        </w:rPr>
        <w:footnoteReference w:id="64"/>
      </w:r>
      <w:r w:rsidR="0071145F" w:rsidRPr="00B841A3">
        <w:rPr>
          <w:rFonts w:ascii="Times New Roman" w:hAnsi="Times New Roman"/>
        </w:rPr>
        <w:t xml:space="preserve"> </w:t>
      </w:r>
    </w:p>
    <w:p w14:paraId="12610D48" w14:textId="05A6AF46" w:rsidR="009469FD" w:rsidRPr="00B841A3" w:rsidRDefault="002C25B0" w:rsidP="00B841A3">
      <w:pPr>
        <w:pStyle w:val="FixListStyle"/>
        <w:spacing w:after="260" w:line="280" w:lineRule="exact"/>
        <w:ind w:right="0"/>
        <w:jc w:val="both"/>
        <w:rPr>
          <w:rFonts w:ascii="Times New Roman" w:hAnsi="Times New Roman"/>
        </w:rPr>
      </w:pPr>
      <w:r w:rsidRPr="00B841A3">
        <w:rPr>
          <w:rFonts w:ascii="Times New Roman" w:hAnsi="Times New Roman"/>
        </w:rPr>
        <w:lastRenderedPageBreak/>
        <w:tab/>
      </w:r>
      <w:r w:rsidR="008909CC" w:rsidRPr="00B841A3">
        <w:rPr>
          <w:rFonts w:ascii="Times New Roman" w:hAnsi="Times New Roman"/>
        </w:rPr>
        <w:t>Th</w:t>
      </w:r>
      <w:r w:rsidRPr="00B841A3">
        <w:rPr>
          <w:rFonts w:ascii="Times New Roman" w:hAnsi="Times New Roman"/>
        </w:rPr>
        <w:t>e test for a reasonable apprehension of bias</w:t>
      </w:r>
      <w:r w:rsidR="008909CC" w:rsidRPr="00B841A3">
        <w:rPr>
          <w:rFonts w:ascii="Times New Roman" w:hAnsi="Times New Roman"/>
        </w:rPr>
        <w:t xml:space="preserve"> requires</w:t>
      </w:r>
      <w:r w:rsidR="009469FD" w:rsidRPr="00B841A3">
        <w:rPr>
          <w:rFonts w:ascii="Times New Roman" w:hAnsi="Times New Roman"/>
        </w:rPr>
        <w:t>:</w:t>
      </w:r>
      <w:r w:rsidR="001008F4" w:rsidRPr="00B841A3">
        <w:rPr>
          <w:rFonts w:ascii="Times New Roman" w:hAnsi="Times New Roman"/>
        </w:rPr>
        <w:t xml:space="preserve"> </w:t>
      </w:r>
      <w:r w:rsidR="0066516D" w:rsidRPr="00B841A3">
        <w:rPr>
          <w:rFonts w:ascii="Times New Roman" w:hAnsi="Times New Roman"/>
        </w:rPr>
        <w:t>"(1) identification of the factor which it is said might lead a judge to resolve the question other than on its legal and factual merits; (2) articulation of the logical connection between that factor and the apprehended deviation from deciding that question on its merits; and (3) assessment of the reasonableness of that apprehension from the perspective of a fair-minded lay observer"</w:t>
      </w:r>
      <w:r w:rsidR="001008F4" w:rsidRPr="00B841A3">
        <w:rPr>
          <w:rFonts w:ascii="Times New Roman" w:hAnsi="Times New Roman"/>
        </w:rPr>
        <w:t>.</w:t>
      </w:r>
      <w:r w:rsidR="00B07624" w:rsidRPr="00B841A3">
        <w:rPr>
          <w:rStyle w:val="FootnoteReference"/>
          <w:rFonts w:ascii="Times New Roman" w:hAnsi="Times New Roman"/>
          <w:sz w:val="24"/>
        </w:rPr>
        <w:footnoteReference w:id="65"/>
      </w:r>
      <w:r w:rsidR="00A62065" w:rsidRPr="00B841A3">
        <w:rPr>
          <w:rFonts w:ascii="Times New Roman" w:hAnsi="Times New Roman"/>
        </w:rPr>
        <w:t xml:space="preserve"> </w:t>
      </w:r>
    </w:p>
    <w:p w14:paraId="2BB85D67" w14:textId="66861532" w:rsidR="00FA4F91" w:rsidRPr="00B841A3" w:rsidRDefault="00FA4F9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A62065" w:rsidRPr="00B841A3">
        <w:rPr>
          <w:rFonts w:ascii="Times New Roman" w:hAnsi="Times New Roman"/>
        </w:rPr>
        <w:t>On this basis</w:t>
      </w:r>
      <w:r w:rsidR="00CF3301" w:rsidRPr="00B841A3">
        <w:rPr>
          <w:rFonts w:ascii="Times New Roman" w:hAnsi="Times New Roman"/>
        </w:rPr>
        <w:t xml:space="preserve">, as to issue (1), </w:t>
      </w:r>
      <w:r w:rsidR="00A62065" w:rsidRPr="00B841A3">
        <w:rPr>
          <w:rFonts w:ascii="Times New Roman" w:hAnsi="Times New Roman"/>
        </w:rPr>
        <w:t xml:space="preserve">the </w:t>
      </w:r>
      <w:r w:rsidR="00846971" w:rsidRPr="00B841A3">
        <w:rPr>
          <w:rFonts w:ascii="Times New Roman" w:hAnsi="Times New Roman"/>
        </w:rPr>
        <w:t xml:space="preserve">only factor which it might be said </w:t>
      </w:r>
      <w:r w:rsidR="009469FD" w:rsidRPr="00B841A3">
        <w:rPr>
          <w:rFonts w:ascii="Times New Roman" w:hAnsi="Times New Roman"/>
        </w:rPr>
        <w:t xml:space="preserve">could </w:t>
      </w:r>
      <w:r w:rsidR="00846971" w:rsidRPr="00B841A3">
        <w:rPr>
          <w:rFonts w:ascii="Times New Roman" w:hAnsi="Times New Roman"/>
        </w:rPr>
        <w:t xml:space="preserve">lead a judge to resolve any question in the criminal proceeding </w:t>
      </w:r>
      <w:r w:rsidR="00BD27FF" w:rsidRPr="00B841A3">
        <w:rPr>
          <w:rFonts w:ascii="Times New Roman" w:hAnsi="Times New Roman"/>
        </w:rPr>
        <w:t xml:space="preserve">(including the special hearing which took place after the meeting) </w:t>
      </w:r>
      <w:r w:rsidR="00846971" w:rsidRPr="00B841A3">
        <w:rPr>
          <w:rFonts w:ascii="Times New Roman" w:hAnsi="Times New Roman"/>
        </w:rPr>
        <w:t xml:space="preserve">other than on its legal and factual merits is that </w:t>
      </w:r>
      <w:r w:rsidR="00F14B6E" w:rsidRPr="00B841A3">
        <w:rPr>
          <w:rFonts w:ascii="Times New Roman" w:hAnsi="Times New Roman"/>
        </w:rPr>
        <w:t xml:space="preserve">the occurrence of the meeting at the complainant's request or something that occurred at </w:t>
      </w:r>
      <w:r w:rsidR="00CF3301" w:rsidRPr="00B841A3">
        <w:rPr>
          <w:rFonts w:ascii="Times New Roman" w:hAnsi="Times New Roman"/>
        </w:rPr>
        <w:t>t</w:t>
      </w:r>
      <w:r w:rsidR="00F14B6E" w:rsidRPr="00B841A3">
        <w:rPr>
          <w:rFonts w:ascii="Times New Roman" w:hAnsi="Times New Roman"/>
        </w:rPr>
        <w:t>he meeting</w:t>
      </w:r>
      <w:r w:rsidR="009469FD" w:rsidRPr="00B841A3">
        <w:rPr>
          <w:rFonts w:ascii="Times New Roman" w:hAnsi="Times New Roman"/>
        </w:rPr>
        <w:t xml:space="preserve"> </w:t>
      </w:r>
      <w:r w:rsidR="00CF3301" w:rsidRPr="00B841A3">
        <w:rPr>
          <w:rFonts w:ascii="Times New Roman" w:hAnsi="Times New Roman"/>
        </w:rPr>
        <w:t xml:space="preserve">might suggest some lack of impartiality on the part of the judge towards the complainant. </w:t>
      </w:r>
    </w:p>
    <w:p w14:paraId="292ACD99" w14:textId="5EF52F20" w:rsidR="00FA4F91" w:rsidRPr="00B841A3" w:rsidRDefault="00FA4F9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547371" w:rsidRPr="00B841A3">
        <w:rPr>
          <w:rFonts w:ascii="Times New Roman" w:hAnsi="Times New Roman"/>
        </w:rPr>
        <w:t xml:space="preserve">As to issue (2), the only possible connection </w:t>
      </w:r>
      <w:r w:rsidR="00106A73" w:rsidRPr="00B841A3">
        <w:rPr>
          <w:rFonts w:ascii="Times New Roman" w:hAnsi="Times New Roman"/>
        </w:rPr>
        <w:t>between that factor and an apprehended deviation from deciding any question in the criminal proceeding (including the special hearing</w:t>
      </w:r>
      <w:r w:rsidR="00C07E4D" w:rsidRPr="00B841A3">
        <w:rPr>
          <w:rFonts w:ascii="Times New Roman" w:hAnsi="Times New Roman"/>
        </w:rPr>
        <w:t xml:space="preserve">) </w:t>
      </w:r>
      <w:r w:rsidR="00106A73" w:rsidRPr="00B841A3">
        <w:rPr>
          <w:rFonts w:ascii="Times New Roman" w:hAnsi="Times New Roman"/>
        </w:rPr>
        <w:t>on its merits</w:t>
      </w:r>
      <w:r w:rsidR="00C07E4D" w:rsidRPr="00B841A3">
        <w:rPr>
          <w:rFonts w:ascii="Times New Roman" w:hAnsi="Times New Roman"/>
        </w:rPr>
        <w:t xml:space="preserve"> is that </w:t>
      </w:r>
      <w:r w:rsidR="006130BF" w:rsidRPr="00B841A3">
        <w:rPr>
          <w:rFonts w:ascii="Times New Roman" w:hAnsi="Times New Roman"/>
        </w:rPr>
        <w:t xml:space="preserve">the occurrence of the meeting at the complainant's request or something that occurred at the meeting might influence the judge, consciously or unconsciously, to </w:t>
      </w:r>
      <w:r w:rsidR="009B4D0E" w:rsidRPr="00B841A3">
        <w:rPr>
          <w:rFonts w:ascii="Times New Roman" w:hAnsi="Times New Roman"/>
        </w:rPr>
        <w:t>err in favour of the complainant</w:t>
      </w:r>
      <w:r w:rsidR="00A3592F" w:rsidRPr="00B841A3">
        <w:rPr>
          <w:rFonts w:ascii="Times New Roman" w:hAnsi="Times New Roman"/>
        </w:rPr>
        <w:t xml:space="preserve"> or against the accused</w:t>
      </w:r>
      <w:r w:rsidR="009B4D0E" w:rsidRPr="00B841A3">
        <w:rPr>
          <w:rFonts w:ascii="Times New Roman" w:hAnsi="Times New Roman"/>
        </w:rPr>
        <w:t xml:space="preserve">. </w:t>
      </w:r>
    </w:p>
    <w:p w14:paraId="70549762" w14:textId="6FF0B0EE" w:rsidR="006F4868" w:rsidRPr="00B841A3" w:rsidRDefault="00FA4F91"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1D6A71" w:rsidRPr="00B841A3">
        <w:rPr>
          <w:rFonts w:ascii="Times New Roman" w:hAnsi="Times New Roman"/>
        </w:rPr>
        <w:t xml:space="preserve">Even if that </w:t>
      </w:r>
      <w:r w:rsidR="009B4D0E" w:rsidRPr="00B841A3">
        <w:rPr>
          <w:rFonts w:ascii="Times New Roman" w:hAnsi="Times New Roman"/>
        </w:rPr>
        <w:t>asserted connection</w:t>
      </w:r>
      <w:r w:rsidR="001D6A71" w:rsidRPr="00B841A3">
        <w:rPr>
          <w:rFonts w:ascii="Times New Roman" w:hAnsi="Times New Roman"/>
        </w:rPr>
        <w:t xml:space="preserve"> </w:t>
      </w:r>
      <w:r w:rsidR="009B4D0E" w:rsidRPr="00B841A3">
        <w:rPr>
          <w:rFonts w:ascii="Times New Roman" w:hAnsi="Times New Roman"/>
        </w:rPr>
        <w:t>is a logical connection</w:t>
      </w:r>
      <w:r w:rsidR="001D6A71" w:rsidRPr="00B841A3">
        <w:rPr>
          <w:rFonts w:ascii="Times New Roman" w:hAnsi="Times New Roman"/>
        </w:rPr>
        <w:t xml:space="preserve"> (which is doubtful</w:t>
      </w:r>
      <w:r w:rsidR="00DC3632" w:rsidRPr="00B841A3">
        <w:rPr>
          <w:rFonts w:ascii="Times New Roman" w:hAnsi="Times New Roman"/>
        </w:rPr>
        <w:t>)</w:t>
      </w:r>
      <w:r w:rsidR="00590C2C" w:rsidRPr="00B841A3">
        <w:rPr>
          <w:rFonts w:ascii="Times New Roman" w:hAnsi="Times New Roman"/>
        </w:rPr>
        <w:t>,</w:t>
      </w:r>
      <w:r w:rsidR="00DC3632" w:rsidRPr="00B841A3">
        <w:rPr>
          <w:rFonts w:ascii="Times New Roman" w:hAnsi="Times New Roman"/>
        </w:rPr>
        <w:t xml:space="preserve"> </w:t>
      </w:r>
      <w:r w:rsidR="00555288" w:rsidRPr="00B841A3">
        <w:rPr>
          <w:rFonts w:ascii="Times New Roman" w:hAnsi="Times New Roman"/>
        </w:rPr>
        <w:t>issue (3)</w:t>
      </w:r>
      <w:r w:rsidR="0070076B" w:rsidRPr="00B841A3">
        <w:rPr>
          <w:rFonts w:ascii="Times New Roman" w:hAnsi="Times New Roman"/>
        </w:rPr>
        <w:t xml:space="preserve"> –</w:t>
      </w:r>
      <w:r w:rsidR="00CF6098" w:rsidRPr="00B841A3">
        <w:rPr>
          <w:rFonts w:ascii="Times New Roman" w:hAnsi="Times New Roman"/>
        </w:rPr>
        <w:t xml:space="preserve"> the assessment of the reasonableness of that apprehension from the perspective of a fair</w:t>
      </w:r>
      <w:r w:rsidR="009469FD" w:rsidRPr="00B841A3">
        <w:rPr>
          <w:rFonts w:ascii="Times New Roman" w:hAnsi="Times New Roman"/>
        </w:rPr>
        <w:noBreakHyphen/>
      </w:r>
      <w:r w:rsidR="00CF6098" w:rsidRPr="00B841A3">
        <w:rPr>
          <w:rFonts w:ascii="Times New Roman" w:hAnsi="Times New Roman"/>
        </w:rPr>
        <w:t>minded lay observer</w:t>
      </w:r>
      <w:r w:rsidR="00331402" w:rsidRPr="00B841A3">
        <w:rPr>
          <w:rFonts w:ascii="Times New Roman" w:hAnsi="Times New Roman"/>
        </w:rPr>
        <w:t xml:space="preserve"> –</w:t>
      </w:r>
      <w:r w:rsidR="00CF6098" w:rsidRPr="00B841A3">
        <w:rPr>
          <w:rFonts w:ascii="Times New Roman" w:hAnsi="Times New Roman"/>
        </w:rPr>
        <w:t xml:space="preserve"> </w:t>
      </w:r>
      <w:r w:rsidR="002F7CCD" w:rsidRPr="00B841A3">
        <w:rPr>
          <w:rFonts w:ascii="Times New Roman" w:hAnsi="Times New Roman"/>
        </w:rPr>
        <w:t>does not yield a conclusion of a reasonable apprehension of bias. The fair</w:t>
      </w:r>
      <w:r w:rsidR="009469FD" w:rsidRPr="00B841A3">
        <w:rPr>
          <w:rFonts w:ascii="Times New Roman" w:hAnsi="Times New Roman"/>
        </w:rPr>
        <w:noBreakHyphen/>
      </w:r>
      <w:r w:rsidR="002F7CCD" w:rsidRPr="00B841A3">
        <w:rPr>
          <w:rFonts w:ascii="Times New Roman" w:hAnsi="Times New Roman"/>
        </w:rPr>
        <w:t>minded lay observer would be taken to know: (a)</w:t>
      </w:r>
      <w:r w:rsidR="004838F7" w:rsidRPr="00B841A3">
        <w:rPr>
          <w:rFonts w:ascii="Times New Roman" w:hAnsi="Times New Roman"/>
        </w:rPr>
        <w:t> </w:t>
      </w:r>
      <w:r w:rsidR="002F7CCD" w:rsidRPr="00B841A3">
        <w:rPr>
          <w:rFonts w:ascii="Times New Roman" w:hAnsi="Times New Roman"/>
        </w:rPr>
        <w:t xml:space="preserve">the basic scheme of Pt 8.2A of the </w:t>
      </w:r>
      <w:r w:rsidR="004838F7" w:rsidRPr="00B841A3">
        <w:rPr>
          <w:rFonts w:ascii="Times New Roman" w:hAnsi="Times New Roman"/>
          <w:i/>
          <w:iCs/>
        </w:rPr>
        <w:t>Criminal Procedure Act</w:t>
      </w:r>
      <w:r w:rsidR="004838F7" w:rsidRPr="00B841A3">
        <w:rPr>
          <w:rFonts w:ascii="Times New Roman" w:hAnsi="Times New Roman"/>
        </w:rPr>
        <w:t>, at least insofar as the role of intermediaries is concerned; (b) </w:t>
      </w:r>
      <w:r w:rsidR="00267E30" w:rsidRPr="00B841A3">
        <w:rPr>
          <w:rFonts w:ascii="Times New Roman" w:hAnsi="Times New Roman"/>
        </w:rPr>
        <w:t xml:space="preserve">that an intermediary is an officer of the court; (c) that the intermediary </w:t>
      </w:r>
      <w:r w:rsidR="00A760B8" w:rsidRPr="00B841A3">
        <w:rPr>
          <w:rFonts w:ascii="Times New Roman" w:hAnsi="Times New Roman"/>
        </w:rPr>
        <w:t>appointed</w:t>
      </w:r>
      <w:r w:rsidR="00267E30" w:rsidRPr="00B841A3">
        <w:rPr>
          <w:rFonts w:ascii="Times New Roman" w:hAnsi="Times New Roman"/>
        </w:rPr>
        <w:t xml:space="preserve"> for the complainant </w:t>
      </w:r>
      <w:r w:rsidR="00A760B8" w:rsidRPr="00B841A3">
        <w:rPr>
          <w:rFonts w:ascii="Times New Roman" w:hAnsi="Times New Roman"/>
        </w:rPr>
        <w:t xml:space="preserve">communicated to the court the complainant's request to meet the judge and </w:t>
      </w:r>
      <w:r w:rsidR="00F65468" w:rsidRPr="00B841A3">
        <w:rPr>
          <w:rFonts w:ascii="Times New Roman" w:hAnsi="Times New Roman"/>
        </w:rPr>
        <w:t>counsel before the special hearing; (</w:t>
      </w:r>
      <w:r w:rsidR="009469FD" w:rsidRPr="00B841A3">
        <w:rPr>
          <w:rFonts w:ascii="Times New Roman" w:hAnsi="Times New Roman"/>
        </w:rPr>
        <w:t>d</w:t>
      </w:r>
      <w:r w:rsidR="00F65468" w:rsidRPr="00B841A3">
        <w:rPr>
          <w:rFonts w:ascii="Times New Roman" w:hAnsi="Times New Roman"/>
        </w:rPr>
        <w:t>) that the accused's counsel did not object to the meeting;</w:t>
      </w:r>
      <w:r w:rsidR="009469FD" w:rsidRPr="00B841A3">
        <w:rPr>
          <w:rFonts w:ascii="Times New Roman" w:hAnsi="Times New Roman"/>
          <w:b/>
          <w:bCs/>
        </w:rPr>
        <w:t xml:space="preserve"> </w:t>
      </w:r>
      <w:r w:rsidR="00F65468" w:rsidRPr="00B841A3">
        <w:rPr>
          <w:rFonts w:ascii="Times New Roman" w:hAnsi="Times New Roman"/>
        </w:rPr>
        <w:t>(</w:t>
      </w:r>
      <w:r w:rsidR="009469FD" w:rsidRPr="00B841A3">
        <w:rPr>
          <w:rFonts w:ascii="Times New Roman" w:hAnsi="Times New Roman"/>
        </w:rPr>
        <w:t>e</w:t>
      </w:r>
      <w:r w:rsidR="00F65468" w:rsidRPr="00B841A3">
        <w:rPr>
          <w:rFonts w:ascii="Times New Roman" w:hAnsi="Times New Roman"/>
        </w:rPr>
        <w:t>) that the purpose of the meeting was confined to the introduction of the judge and counsel for the accused and the prosecut</w:t>
      </w:r>
      <w:r w:rsidR="00DF38A5" w:rsidRPr="00B841A3">
        <w:rPr>
          <w:rFonts w:ascii="Times New Roman" w:hAnsi="Times New Roman"/>
        </w:rPr>
        <w:t>ion</w:t>
      </w:r>
      <w:r w:rsidR="00F65468" w:rsidRPr="00B841A3">
        <w:rPr>
          <w:rFonts w:ascii="Times New Roman" w:hAnsi="Times New Roman"/>
        </w:rPr>
        <w:t xml:space="preserve"> to the complainant</w:t>
      </w:r>
      <w:r w:rsidR="0027609E" w:rsidRPr="00B841A3">
        <w:rPr>
          <w:rFonts w:ascii="Times New Roman" w:hAnsi="Times New Roman"/>
        </w:rPr>
        <w:t>;</w:t>
      </w:r>
      <w:r w:rsidR="001E4EE1" w:rsidRPr="00B841A3">
        <w:rPr>
          <w:rFonts w:ascii="Times New Roman" w:hAnsi="Times New Roman"/>
        </w:rPr>
        <w:t xml:space="preserve"> </w:t>
      </w:r>
      <w:r w:rsidR="0027609E" w:rsidRPr="00B841A3">
        <w:rPr>
          <w:rFonts w:ascii="Times New Roman" w:hAnsi="Times New Roman"/>
        </w:rPr>
        <w:t>and (</w:t>
      </w:r>
      <w:r w:rsidR="009469FD" w:rsidRPr="00B841A3">
        <w:rPr>
          <w:rFonts w:ascii="Times New Roman" w:hAnsi="Times New Roman"/>
        </w:rPr>
        <w:t>f</w:t>
      </w:r>
      <w:r w:rsidR="0027609E" w:rsidRPr="00B841A3">
        <w:rPr>
          <w:rFonts w:ascii="Times New Roman" w:hAnsi="Times New Roman"/>
        </w:rPr>
        <w:t>) that</w:t>
      </w:r>
      <w:r w:rsidR="00F067EB" w:rsidRPr="00B841A3">
        <w:rPr>
          <w:rFonts w:ascii="Times New Roman" w:hAnsi="Times New Roman"/>
        </w:rPr>
        <w:t xml:space="preserve"> </w:t>
      </w:r>
      <w:r w:rsidR="0027609E" w:rsidRPr="00B841A3">
        <w:rPr>
          <w:rFonts w:ascii="Times New Roman" w:hAnsi="Times New Roman"/>
        </w:rPr>
        <w:t>nothing happened at the meeting other than the introduction of the judge</w:t>
      </w:r>
      <w:r w:rsidR="00600962" w:rsidRPr="00B841A3">
        <w:rPr>
          <w:rFonts w:ascii="Times New Roman" w:hAnsi="Times New Roman"/>
        </w:rPr>
        <w:t xml:space="preserve"> </w:t>
      </w:r>
      <w:r w:rsidR="00600962" w:rsidRPr="00B841A3">
        <w:rPr>
          <w:rFonts w:ascii="Times New Roman" w:hAnsi="Times New Roman"/>
        </w:rPr>
        <w:lastRenderedPageBreak/>
        <w:t xml:space="preserve">and </w:t>
      </w:r>
      <w:r w:rsidR="0027609E" w:rsidRPr="00B841A3">
        <w:rPr>
          <w:rFonts w:ascii="Times New Roman" w:hAnsi="Times New Roman"/>
        </w:rPr>
        <w:t>counsel for the accused and the prosecut</w:t>
      </w:r>
      <w:r w:rsidR="00600962" w:rsidRPr="00B841A3">
        <w:rPr>
          <w:rFonts w:ascii="Times New Roman" w:hAnsi="Times New Roman"/>
        </w:rPr>
        <w:t>ion</w:t>
      </w:r>
      <w:r w:rsidR="0027609E" w:rsidRPr="00B841A3">
        <w:rPr>
          <w:rFonts w:ascii="Times New Roman" w:hAnsi="Times New Roman"/>
        </w:rPr>
        <w:t xml:space="preserve"> to the complainant.</w:t>
      </w:r>
      <w:r w:rsidR="00F97A8F" w:rsidRPr="00B841A3">
        <w:rPr>
          <w:rFonts w:ascii="Times New Roman" w:hAnsi="Times New Roman"/>
        </w:rPr>
        <w:t xml:space="preserve"> </w:t>
      </w:r>
      <w:r w:rsidR="0027609E" w:rsidRPr="00B841A3">
        <w:rPr>
          <w:rFonts w:ascii="Times New Roman" w:hAnsi="Times New Roman"/>
        </w:rPr>
        <w:t>In these circumstances it cannot be said that a fair</w:t>
      </w:r>
      <w:r w:rsidR="009469FD" w:rsidRPr="00B841A3">
        <w:rPr>
          <w:rFonts w:ascii="Times New Roman" w:hAnsi="Times New Roman"/>
        </w:rPr>
        <w:noBreakHyphen/>
      </w:r>
      <w:r w:rsidR="0027609E" w:rsidRPr="00B841A3">
        <w:rPr>
          <w:rFonts w:ascii="Times New Roman" w:hAnsi="Times New Roman"/>
        </w:rPr>
        <w:t xml:space="preserve">minded lay observer might reasonably apprehend that the judge might not bring an impartial mind to the resolution of </w:t>
      </w:r>
      <w:r w:rsidR="00E15FB3" w:rsidRPr="00B841A3">
        <w:rPr>
          <w:rFonts w:ascii="Times New Roman" w:hAnsi="Times New Roman"/>
        </w:rPr>
        <w:t xml:space="preserve">any </w:t>
      </w:r>
      <w:r w:rsidR="0027609E" w:rsidRPr="00B841A3">
        <w:rPr>
          <w:rFonts w:ascii="Times New Roman" w:hAnsi="Times New Roman"/>
        </w:rPr>
        <w:t>question the judge is required to decide</w:t>
      </w:r>
      <w:r w:rsidR="00E15FB3" w:rsidRPr="00B841A3">
        <w:rPr>
          <w:rFonts w:ascii="Times New Roman" w:hAnsi="Times New Roman"/>
        </w:rPr>
        <w:t xml:space="preserve"> in the criminal proceeding. </w:t>
      </w:r>
    </w:p>
    <w:p w14:paraId="0469EE1E" w14:textId="2E7643D4" w:rsidR="00E15FB3" w:rsidRPr="00B841A3" w:rsidRDefault="00E15FB3"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For these reasons, the answer to </w:t>
      </w:r>
      <w:r w:rsidR="00AD13BE" w:rsidRPr="00B841A3">
        <w:rPr>
          <w:rFonts w:ascii="Times New Roman" w:hAnsi="Times New Roman"/>
        </w:rPr>
        <w:t>the third question of law is "no" and to the fourth question of law is that it is unnecessary to answer the question as it does not arise in the proceeding.</w:t>
      </w:r>
    </w:p>
    <w:p w14:paraId="1DC0AE1F" w14:textId="40CECE05" w:rsidR="0043526E" w:rsidRPr="00B841A3" w:rsidRDefault="00AD13BE" w:rsidP="00B841A3">
      <w:pPr>
        <w:pStyle w:val="FixListStyle"/>
        <w:spacing w:after="260" w:line="280" w:lineRule="exact"/>
        <w:ind w:right="0"/>
        <w:jc w:val="both"/>
        <w:rPr>
          <w:rFonts w:ascii="Times New Roman" w:hAnsi="Times New Roman"/>
        </w:rPr>
      </w:pPr>
      <w:r w:rsidRPr="00B841A3">
        <w:rPr>
          <w:rFonts w:ascii="Times New Roman" w:hAnsi="Times New Roman"/>
        </w:rPr>
        <w:tab/>
      </w:r>
      <w:r w:rsidR="00D1327E" w:rsidRPr="00B841A3">
        <w:rPr>
          <w:rFonts w:ascii="Times New Roman" w:hAnsi="Times New Roman"/>
        </w:rPr>
        <w:t>As noted, however, the occurrence of the meeting</w:t>
      </w:r>
      <w:r w:rsidR="00B2782F" w:rsidRPr="00B841A3">
        <w:rPr>
          <w:rFonts w:ascii="Times New Roman" w:hAnsi="Times New Roman"/>
        </w:rPr>
        <w:t xml:space="preserve"> could have resulted in circumstances that affected the fairness of any trial. </w:t>
      </w:r>
      <w:r w:rsidR="00D013C9" w:rsidRPr="00B841A3">
        <w:rPr>
          <w:rFonts w:ascii="Times New Roman" w:hAnsi="Times New Roman"/>
        </w:rPr>
        <w:t>For</w:t>
      </w:r>
      <w:r w:rsidR="00B2782F" w:rsidRPr="00B841A3">
        <w:rPr>
          <w:rFonts w:ascii="Times New Roman" w:hAnsi="Times New Roman"/>
        </w:rPr>
        <w:t xml:space="preserve"> example, </w:t>
      </w:r>
      <w:r w:rsidR="00AE13E9" w:rsidRPr="00B841A3">
        <w:rPr>
          <w:rFonts w:ascii="Times New Roman" w:hAnsi="Times New Roman"/>
        </w:rPr>
        <w:t xml:space="preserve">without the meeting being recorded, it might be alleged that the complainant made a </w:t>
      </w:r>
      <w:r w:rsidR="00D013C9" w:rsidRPr="00B841A3">
        <w:rPr>
          <w:rFonts w:ascii="Times New Roman" w:hAnsi="Times New Roman"/>
        </w:rPr>
        <w:t>material</w:t>
      </w:r>
      <w:r w:rsidR="00AE13E9" w:rsidRPr="00B841A3">
        <w:rPr>
          <w:rFonts w:ascii="Times New Roman" w:hAnsi="Times New Roman"/>
        </w:rPr>
        <w:t xml:space="preserve"> disclosure</w:t>
      </w:r>
      <w:r w:rsidR="004814CE" w:rsidRPr="00B841A3">
        <w:rPr>
          <w:rFonts w:ascii="Times New Roman" w:hAnsi="Times New Roman"/>
        </w:rPr>
        <w:t>,</w:t>
      </w:r>
      <w:r w:rsidR="00AE13E9" w:rsidRPr="00B841A3">
        <w:rPr>
          <w:rFonts w:ascii="Times New Roman" w:hAnsi="Times New Roman"/>
        </w:rPr>
        <w:t xml:space="preserve"> and an issue may arise at a trial as to </w:t>
      </w:r>
      <w:r w:rsidR="00D013C9" w:rsidRPr="00B841A3">
        <w:rPr>
          <w:rFonts w:ascii="Times New Roman" w:hAnsi="Times New Roman"/>
        </w:rPr>
        <w:t>whether</w:t>
      </w:r>
      <w:r w:rsidR="00AE13E9" w:rsidRPr="00B841A3">
        <w:rPr>
          <w:rFonts w:ascii="Times New Roman" w:hAnsi="Times New Roman"/>
        </w:rPr>
        <w:t xml:space="preserve"> that disclosure was made. If so, this could </w:t>
      </w:r>
      <w:r w:rsidR="00D013C9" w:rsidRPr="00B841A3">
        <w:rPr>
          <w:rFonts w:ascii="Times New Roman" w:hAnsi="Times New Roman"/>
        </w:rPr>
        <w:t>place</w:t>
      </w:r>
      <w:r w:rsidR="00AE13E9" w:rsidRPr="00B841A3">
        <w:rPr>
          <w:rFonts w:ascii="Times New Roman" w:hAnsi="Times New Roman"/>
        </w:rPr>
        <w:t xml:space="preserve"> counsel and the trial judge in a difficult position. </w:t>
      </w:r>
      <w:r w:rsidR="00CE06A5" w:rsidRPr="00B841A3">
        <w:rPr>
          <w:rFonts w:ascii="Times New Roman" w:hAnsi="Times New Roman"/>
        </w:rPr>
        <w:t>Th</w:t>
      </w:r>
      <w:r w:rsidR="00E31361" w:rsidRPr="00B841A3">
        <w:rPr>
          <w:rFonts w:ascii="Times New Roman" w:hAnsi="Times New Roman"/>
        </w:rPr>
        <w:t>e</w:t>
      </w:r>
      <w:r w:rsidR="00CE06A5" w:rsidRPr="00B841A3">
        <w:rPr>
          <w:rFonts w:ascii="Times New Roman" w:hAnsi="Times New Roman"/>
        </w:rPr>
        <w:t xml:space="preserve"> risk is avoided if no such meetings occur</w:t>
      </w:r>
      <w:r w:rsidR="00526638" w:rsidRPr="00B841A3">
        <w:rPr>
          <w:rFonts w:ascii="Times New Roman" w:hAnsi="Times New Roman"/>
        </w:rPr>
        <w:t>. Th</w:t>
      </w:r>
      <w:r w:rsidR="00E31361" w:rsidRPr="00B841A3">
        <w:rPr>
          <w:rFonts w:ascii="Times New Roman" w:hAnsi="Times New Roman"/>
        </w:rPr>
        <w:t>e</w:t>
      </w:r>
      <w:r w:rsidR="00526638" w:rsidRPr="00B841A3">
        <w:rPr>
          <w:rFonts w:ascii="Times New Roman" w:hAnsi="Times New Roman"/>
        </w:rPr>
        <w:t xml:space="preserve"> risk is minimised if</w:t>
      </w:r>
      <w:r w:rsidR="00AA0B01" w:rsidRPr="00B841A3">
        <w:rPr>
          <w:rFonts w:ascii="Times New Roman" w:hAnsi="Times New Roman"/>
        </w:rPr>
        <w:t xml:space="preserve"> any such meeting is recorded.</w:t>
      </w:r>
      <w:r w:rsidR="0043526E" w:rsidRPr="00B841A3">
        <w:rPr>
          <w:rFonts w:ascii="Times New Roman" w:hAnsi="Times New Roman"/>
        </w:rPr>
        <w:t xml:space="preserve"> </w:t>
      </w:r>
    </w:p>
    <w:p w14:paraId="49D224DA" w14:textId="7E14DC34" w:rsidR="00BE495F" w:rsidRPr="00B841A3" w:rsidRDefault="001B11A3" w:rsidP="00B841A3">
      <w:pPr>
        <w:pStyle w:val="HeadingL1"/>
        <w:spacing w:after="260" w:line="280" w:lineRule="exact"/>
        <w:ind w:right="0"/>
        <w:jc w:val="both"/>
        <w:rPr>
          <w:rFonts w:ascii="Times New Roman" w:hAnsi="Times New Roman"/>
        </w:rPr>
      </w:pPr>
      <w:r w:rsidRPr="00B841A3">
        <w:rPr>
          <w:rFonts w:ascii="Times New Roman" w:hAnsi="Times New Roman"/>
        </w:rPr>
        <w:t>Orders and a</w:t>
      </w:r>
      <w:r w:rsidR="00BE495F" w:rsidRPr="00B841A3">
        <w:rPr>
          <w:rFonts w:ascii="Times New Roman" w:hAnsi="Times New Roman"/>
        </w:rPr>
        <w:t>nswers to questions of law</w:t>
      </w:r>
    </w:p>
    <w:p w14:paraId="6DE1F0D6" w14:textId="3F91687C" w:rsidR="000E0B9F" w:rsidRPr="00B841A3" w:rsidRDefault="000E0B9F" w:rsidP="00B841A3">
      <w:pPr>
        <w:pStyle w:val="FixListStyle"/>
        <w:spacing w:after="260" w:line="280" w:lineRule="exact"/>
        <w:ind w:right="0"/>
        <w:jc w:val="both"/>
        <w:rPr>
          <w:rFonts w:ascii="Times New Roman" w:hAnsi="Times New Roman"/>
        </w:rPr>
      </w:pPr>
      <w:r w:rsidRPr="00B841A3">
        <w:rPr>
          <w:rFonts w:ascii="Times New Roman" w:hAnsi="Times New Roman"/>
        </w:rPr>
        <w:tab/>
        <w:t>The application for special leave to appeal in this matter was granted upon the condition that the Director of Public Prosecutions pay the reasonable costs of the accused in this appeal.</w:t>
      </w:r>
    </w:p>
    <w:p w14:paraId="65C76F5C" w14:textId="0EA3081F" w:rsidR="00BE495F" w:rsidRPr="00B841A3" w:rsidRDefault="00BE495F" w:rsidP="00B841A3">
      <w:pPr>
        <w:pStyle w:val="FixListStyle"/>
        <w:spacing w:after="260" w:line="280" w:lineRule="exact"/>
        <w:ind w:right="0"/>
        <w:jc w:val="both"/>
        <w:rPr>
          <w:rFonts w:ascii="Times New Roman" w:hAnsi="Times New Roman"/>
        </w:rPr>
      </w:pPr>
      <w:r w:rsidRPr="00B841A3">
        <w:rPr>
          <w:rFonts w:ascii="Times New Roman" w:hAnsi="Times New Roman"/>
        </w:rPr>
        <w:tab/>
        <w:t xml:space="preserve">The </w:t>
      </w:r>
      <w:r w:rsidR="00ED1F91" w:rsidRPr="00B841A3">
        <w:rPr>
          <w:rFonts w:ascii="Times New Roman" w:hAnsi="Times New Roman"/>
        </w:rPr>
        <w:t xml:space="preserve">orders </w:t>
      </w:r>
      <w:r w:rsidR="00AB5692" w:rsidRPr="00B841A3">
        <w:rPr>
          <w:rFonts w:ascii="Times New Roman" w:hAnsi="Times New Roman"/>
        </w:rPr>
        <w:t xml:space="preserve">to </w:t>
      </w:r>
      <w:r w:rsidR="00ED1F91" w:rsidRPr="00B841A3">
        <w:rPr>
          <w:rFonts w:ascii="Times New Roman" w:hAnsi="Times New Roman"/>
        </w:rPr>
        <w:t>be made are:</w:t>
      </w:r>
    </w:p>
    <w:p w14:paraId="2B6415A6" w14:textId="6209C095" w:rsidR="00ED1F91" w:rsidRPr="00B841A3" w:rsidRDefault="00ED1F91" w:rsidP="00317F7C">
      <w:pPr>
        <w:pStyle w:val="NormalBody"/>
        <w:spacing w:after="260" w:line="280" w:lineRule="exact"/>
        <w:ind w:left="720" w:right="0"/>
        <w:jc w:val="both"/>
        <w:rPr>
          <w:rFonts w:ascii="Times New Roman" w:hAnsi="Times New Roman"/>
        </w:rPr>
      </w:pPr>
      <w:r w:rsidRPr="00B841A3">
        <w:rPr>
          <w:rFonts w:ascii="Times New Roman" w:hAnsi="Times New Roman"/>
        </w:rPr>
        <w:t>(1)</w:t>
      </w:r>
      <w:r w:rsidRPr="00B841A3">
        <w:rPr>
          <w:rFonts w:ascii="Times New Roman" w:hAnsi="Times New Roman"/>
        </w:rPr>
        <w:tab/>
        <w:t>The appeal is allowed.</w:t>
      </w:r>
    </w:p>
    <w:p w14:paraId="1FCC49B4" w14:textId="0358FADC" w:rsidR="00ED1F91" w:rsidRPr="00B841A3" w:rsidRDefault="00ED1F91" w:rsidP="00317F7C">
      <w:pPr>
        <w:pStyle w:val="NormalBody"/>
        <w:spacing w:after="260" w:line="280" w:lineRule="exact"/>
        <w:ind w:left="1440" w:right="0" w:hanging="720"/>
        <w:jc w:val="both"/>
        <w:rPr>
          <w:rFonts w:ascii="Times New Roman" w:hAnsi="Times New Roman"/>
        </w:rPr>
      </w:pPr>
      <w:r w:rsidRPr="00B841A3">
        <w:rPr>
          <w:rFonts w:ascii="Times New Roman" w:hAnsi="Times New Roman"/>
        </w:rPr>
        <w:t>(2)</w:t>
      </w:r>
      <w:r w:rsidRPr="00B841A3">
        <w:rPr>
          <w:rFonts w:ascii="Times New Roman" w:hAnsi="Times New Roman"/>
        </w:rPr>
        <w:tab/>
      </w:r>
      <w:r w:rsidR="00DD619D" w:rsidRPr="00B841A3">
        <w:rPr>
          <w:rFonts w:ascii="Times New Roman" w:hAnsi="Times New Roman"/>
        </w:rPr>
        <w:t xml:space="preserve">The order of the Court of Appeal of the Supreme Court of Victoria </w:t>
      </w:r>
      <w:r w:rsidR="001C2BA7" w:rsidRPr="00B841A3">
        <w:rPr>
          <w:rFonts w:ascii="Times New Roman" w:hAnsi="Times New Roman"/>
        </w:rPr>
        <w:t>made on 30</w:t>
      </w:r>
      <w:r w:rsidR="00C11B7F" w:rsidRPr="00B841A3">
        <w:rPr>
          <w:rFonts w:ascii="Times New Roman" w:hAnsi="Times New Roman"/>
        </w:rPr>
        <w:t> </w:t>
      </w:r>
      <w:r w:rsidR="001C2BA7" w:rsidRPr="00B841A3">
        <w:rPr>
          <w:rFonts w:ascii="Times New Roman" w:hAnsi="Times New Roman"/>
        </w:rPr>
        <w:t xml:space="preserve">November 2023 </w:t>
      </w:r>
      <w:r w:rsidR="00DD619D" w:rsidRPr="00B841A3">
        <w:rPr>
          <w:rFonts w:ascii="Times New Roman" w:hAnsi="Times New Roman"/>
        </w:rPr>
        <w:t>is se</w:t>
      </w:r>
      <w:r w:rsidR="001C2BA7" w:rsidRPr="00B841A3">
        <w:rPr>
          <w:rFonts w:ascii="Times New Roman" w:hAnsi="Times New Roman"/>
        </w:rPr>
        <w:t>t</w:t>
      </w:r>
      <w:r w:rsidR="00DD619D" w:rsidRPr="00B841A3">
        <w:rPr>
          <w:rFonts w:ascii="Times New Roman" w:hAnsi="Times New Roman"/>
        </w:rPr>
        <w:t xml:space="preserve"> aside </w:t>
      </w:r>
      <w:r w:rsidR="001C2BA7" w:rsidRPr="00B841A3">
        <w:rPr>
          <w:rFonts w:ascii="Times New Roman" w:hAnsi="Times New Roman"/>
        </w:rPr>
        <w:t>and, in its place, the reserved questions of law be answered as follows:</w:t>
      </w:r>
    </w:p>
    <w:p w14:paraId="710FBF54" w14:textId="615EA851" w:rsidR="001C2BA7" w:rsidRPr="00B841A3" w:rsidRDefault="001C2BA7" w:rsidP="00317F7C">
      <w:pPr>
        <w:pStyle w:val="leftright"/>
        <w:spacing w:before="0" w:after="260" w:line="280" w:lineRule="exact"/>
        <w:ind w:left="2160" w:right="0" w:hanging="720"/>
        <w:jc w:val="both"/>
        <w:rPr>
          <w:rFonts w:ascii="Times New Roman" w:hAnsi="Times New Roman"/>
        </w:rPr>
      </w:pPr>
      <w:r w:rsidRPr="00B841A3">
        <w:rPr>
          <w:rFonts w:ascii="Times New Roman" w:hAnsi="Times New Roman"/>
        </w:rPr>
        <w:t xml:space="preserve">1. </w:t>
      </w:r>
      <w:r w:rsidR="002B6177" w:rsidRPr="00B841A3">
        <w:rPr>
          <w:rFonts w:ascii="Times New Roman" w:hAnsi="Times New Roman"/>
        </w:rPr>
        <w:tab/>
      </w:r>
      <w:r w:rsidRPr="00B841A3">
        <w:rPr>
          <w:rFonts w:ascii="Times New Roman" w:hAnsi="Times New Roman"/>
        </w:rPr>
        <w:t xml:space="preserve">Did the meeting infringe the principles of open justice as identified in </w:t>
      </w:r>
      <w:r w:rsidRPr="00B841A3">
        <w:rPr>
          <w:rFonts w:ascii="Times New Roman" w:hAnsi="Times New Roman"/>
          <w:i/>
          <w:iCs/>
        </w:rPr>
        <w:t>Alec (a pseudonym) v The King</w:t>
      </w:r>
      <w:r w:rsidRPr="00B841A3">
        <w:rPr>
          <w:rFonts w:ascii="Times New Roman" w:hAnsi="Times New Roman"/>
        </w:rPr>
        <w:t xml:space="preserve"> [2023] VSCA 208?</w:t>
      </w:r>
    </w:p>
    <w:p w14:paraId="707B89DC" w14:textId="13070C91" w:rsidR="001C2BA7" w:rsidRPr="00B841A3" w:rsidRDefault="00DB54D6" w:rsidP="00317F7C">
      <w:pPr>
        <w:pStyle w:val="leftright"/>
        <w:spacing w:before="0" w:after="260" w:line="280" w:lineRule="exact"/>
        <w:ind w:left="2160" w:right="0"/>
        <w:jc w:val="both"/>
        <w:rPr>
          <w:rFonts w:ascii="Times New Roman" w:hAnsi="Times New Roman"/>
          <w:i/>
          <w:iCs/>
        </w:rPr>
      </w:pPr>
      <w:r w:rsidRPr="00B841A3">
        <w:rPr>
          <w:rFonts w:ascii="Times New Roman" w:hAnsi="Times New Roman"/>
          <w:i/>
          <w:iCs/>
        </w:rPr>
        <w:t>It is unnecessary to answer the question as it does not arise in the proceeding.</w:t>
      </w:r>
    </w:p>
    <w:p w14:paraId="042BF394" w14:textId="5CDCC7B5" w:rsidR="001C2BA7" w:rsidRPr="00B841A3" w:rsidRDefault="001C2BA7" w:rsidP="00317F7C">
      <w:pPr>
        <w:pStyle w:val="leftright"/>
        <w:spacing w:before="0" w:after="260" w:line="280" w:lineRule="exact"/>
        <w:ind w:left="2160" w:right="0" w:hanging="720"/>
        <w:jc w:val="both"/>
        <w:rPr>
          <w:rFonts w:ascii="Times New Roman" w:hAnsi="Times New Roman"/>
        </w:rPr>
      </w:pPr>
      <w:r w:rsidRPr="00B841A3">
        <w:rPr>
          <w:rFonts w:ascii="Times New Roman" w:hAnsi="Times New Roman"/>
        </w:rPr>
        <w:t xml:space="preserve">2. </w:t>
      </w:r>
      <w:r w:rsidR="002B6177" w:rsidRPr="00B841A3">
        <w:rPr>
          <w:rFonts w:ascii="Times New Roman" w:hAnsi="Times New Roman"/>
        </w:rPr>
        <w:tab/>
      </w:r>
      <w:r w:rsidRPr="00B841A3">
        <w:rPr>
          <w:rFonts w:ascii="Times New Roman" w:hAnsi="Times New Roman"/>
        </w:rPr>
        <w:t>Did the meeting bring the impartiality of the presiding judge into question?</w:t>
      </w:r>
    </w:p>
    <w:p w14:paraId="586A5747" w14:textId="77777777" w:rsidR="00C71AED" w:rsidRPr="00B841A3" w:rsidRDefault="00C71AED" w:rsidP="00317F7C">
      <w:pPr>
        <w:pStyle w:val="leftright"/>
        <w:spacing w:before="0" w:after="260" w:line="280" w:lineRule="exact"/>
        <w:ind w:left="2160" w:right="0"/>
        <w:jc w:val="both"/>
        <w:rPr>
          <w:rFonts w:ascii="Times New Roman" w:hAnsi="Times New Roman"/>
          <w:i/>
          <w:iCs/>
        </w:rPr>
      </w:pPr>
      <w:r w:rsidRPr="00B841A3">
        <w:rPr>
          <w:rFonts w:ascii="Times New Roman" w:hAnsi="Times New Roman"/>
          <w:i/>
          <w:iCs/>
        </w:rPr>
        <w:t>It is unnecessary to answer the question as it does not arise in the proceeding.</w:t>
      </w:r>
    </w:p>
    <w:p w14:paraId="252C2432" w14:textId="7D2807FC" w:rsidR="001C2BA7" w:rsidRPr="00B841A3" w:rsidRDefault="001C2BA7" w:rsidP="00317F7C">
      <w:pPr>
        <w:pStyle w:val="leftright"/>
        <w:spacing w:before="0" w:after="260" w:line="280" w:lineRule="exact"/>
        <w:ind w:left="2160" w:right="0" w:hanging="720"/>
        <w:jc w:val="both"/>
        <w:rPr>
          <w:rFonts w:ascii="Times New Roman" w:hAnsi="Times New Roman"/>
        </w:rPr>
      </w:pPr>
      <w:r w:rsidRPr="00B841A3">
        <w:rPr>
          <w:rFonts w:ascii="Times New Roman" w:hAnsi="Times New Roman"/>
        </w:rPr>
        <w:lastRenderedPageBreak/>
        <w:t xml:space="preserve">3. </w:t>
      </w:r>
      <w:r w:rsidR="002B6177" w:rsidRPr="00B841A3">
        <w:rPr>
          <w:rFonts w:ascii="Times New Roman" w:hAnsi="Times New Roman"/>
        </w:rPr>
        <w:tab/>
      </w:r>
      <w:r w:rsidRPr="00B841A3">
        <w:rPr>
          <w:rFonts w:ascii="Times New Roman" w:hAnsi="Times New Roman"/>
        </w:rPr>
        <w:t>Did the occurrence of the meeting represent a fundamental irregularity in the trial process, such as to constitute a serious departure from accepted trial processes?</w:t>
      </w:r>
    </w:p>
    <w:p w14:paraId="6212E462" w14:textId="002B6B4A" w:rsidR="00C71AED" w:rsidRPr="00B841A3" w:rsidRDefault="00C71AED" w:rsidP="00317F7C">
      <w:pPr>
        <w:pStyle w:val="leftright"/>
        <w:spacing w:before="0" w:after="260" w:line="280" w:lineRule="exact"/>
        <w:ind w:left="2160" w:right="0"/>
        <w:jc w:val="both"/>
        <w:rPr>
          <w:rFonts w:ascii="Times New Roman" w:hAnsi="Times New Roman"/>
        </w:rPr>
      </w:pPr>
      <w:r w:rsidRPr="00B841A3">
        <w:rPr>
          <w:rFonts w:ascii="Times New Roman" w:hAnsi="Times New Roman"/>
          <w:i/>
          <w:iCs/>
        </w:rPr>
        <w:t>No</w:t>
      </w:r>
      <w:r w:rsidRPr="00B841A3">
        <w:rPr>
          <w:rFonts w:ascii="Times New Roman" w:hAnsi="Times New Roman"/>
        </w:rPr>
        <w:t>.</w:t>
      </w:r>
    </w:p>
    <w:p w14:paraId="35B75592" w14:textId="2BF860C4" w:rsidR="001C2BA7" w:rsidRPr="00B841A3" w:rsidRDefault="001C2BA7" w:rsidP="00317F7C">
      <w:pPr>
        <w:pStyle w:val="leftright"/>
        <w:spacing w:before="0" w:after="260" w:line="280" w:lineRule="exact"/>
        <w:ind w:left="2160" w:right="0" w:hanging="720"/>
        <w:jc w:val="both"/>
        <w:rPr>
          <w:rFonts w:ascii="Times New Roman" w:hAnsi="Times New Roman"/>
        </w:rPr>
      </w:pPr>
      <w:r w:rsidRPr="00B841A3">
        <w:rPr>
          <w:rFonts w:ascii="Times New Roman" w:hAnsi="Times New Roman"/>
        </w:rPr>
        <w:t xml:space="preserve">4. </w:t>
      </w:r>
      <w:r w:rsidR="002B6177" w:rsidRPr="00B841A3">
        <w:rPr>
          <w:rFonts w:ascii="Times New Roman" w:hAnsi="Times New Roman"/>
        </w:rPr>
        <w:tab/>
      </w:r>
      <w:r w:rsidRPr="00B841A3">
        <w:rPr>
          <w:rFonts w:ascii="Times New Roman" w:hAnsi="Times New Roman"/>
        </w:rPr>
        <w:t>If the answer to questions 1, 2 and/or 3 is in the affirmative, is the only remedy for the evidence of the complainant to be taken at a further special hearing conducted before a different judge?</w:t>
      </w:r>
    </w:p>
    <w:p w14:paraId="54F4F7C9" w14:textId="77777777" w:rsidR="00B841A3" w:rsidRDefault="00C71AED" w:rsidP="00317F7C">
      <w:pPr>
        <w:pStyle w:val="leftright"/>
        <w:spacing w:before="0" w:after="260" w:line="280" w:lineRule="exact"/>
        <w:ind w:left="2160" w:right="0"/>
        <w:jc w:val="both"/>
        <w:rPr>
          <w:rFonts w:ascii="Times New Roman" w:hAnsi="Times New Roman"/>
          <w:i/>
          <w:iCs/>
        </w:rPr>
      </w:pPr>
      <w:r w:rsidRPr="00B841A3">
        <w:rPr>
          <w:rFonts w:ascii="Times New Roman" w:hAnsi="Times New Roman"/>
          <w:i/>
          <w:iCs/>
        </w:rPr>
        <w:t>It is unnecessary to answer the question as it does not arise in the proceeding.</w:t>
      </w:r>
    </w:p>
    <w:p w14:paraId="014613AD" w14:textId="77777777" w:rsidR="00D0335C" w:rsidRDefault="00D0335C" w:rsidP="00317F7C">
      <w:pPr>
        <w:pStyle w:val="FixListStyle"/>
        <w:numPr>
          <w:ilvl w:val="0"/>
          <w:numId w:val="0"/>
        </w:numPr>
        <w:spacing w:after="260" w:line="280" w:lineRule="exact"/>
        <w:ind w:left="720" w:right="0"/>
        <w:jc w:val="both"/>
        <w:rPr>
          <w:rFonts w:ascii="Times New Roman" w:hAnsi="Times New Roman"/>
        </w:rPr>
      </w:pPr>
    </w:p>
    <w:p w14:paraId="1C469454" w14:textId="77777777" w:rsidR="00D0335C" w:rsidRDefault="00D0335C" w:rsidP="00317F7C">
      <w:pPr>
        <w:pStyle w:val="FixListStyle"/>
        <w:numPr>
          <w:ilvl w:val="0"/>
          <w:numId w:val="0"/>
        </w:numPr>
        <w:spacing w:after="260" w:line="280" w:lineRule="exact"/>
        <w:ind w:left="720" w:right="0"/>
        <w:jc w:val="both"/>
        <w:rPr>
          <w:rFonts w:ascii="Times New Roman" w:hAnsi="Times New Roman"/>
        </w:rPr>
        <w:sectPr w:rsidR="00D0335C" w:rsidSect="00F127B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EFA8DF8" w14:textId="77777777" w:rsidR="00D0335C" w:rsidRPr="00AD11A0" w:rsidRDefault="00D0335C" w:rsidP="00AD11A0">
      <w:pPr>
        <w:pStyle w:val="NormalBody"/>
        <w:tabs>
          <w:tab w:val="clear" w:pos="720"/>
          <w:tab w:val="left" w:pos="0"/>
        </w:tabs>
        <w:spacing w:after="260" w:line="280" w:lineRule="exact"/>
        <w:ind w:right="0"/>
        <w:jc w:val="both"/>
        <w:rPr>
          <w:rFonts w:ascii="Times New Roman" w:hAnsi="Times New Roman"/>
        </w:rPr>
      </w:pPr>
      <w:r w:rsidRPr="00AD11A0">
        <w:rPr>
          <w:rFonts w:ascii="Times New Roman" w:hAnsi="Times New Roman"/>
        </w:rPr>
        <w:lastRenderedPageBreak/>
        <w:t xml:space="preserve">EDELMAN J.   </w:t>
      </w:r>
    </w:p>
    <w:p w14:paraId="1D255C68"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 xml:space="preserve">A private meeting between judge, counsel and witness, excluding the accused </w:t>
      </w:r>
    </w:p>
    <w:p w14:paraId="3D56B841"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Justice has dimensions of procedure and substance. Amongst the most important aspects of procedure are transparency and procedural fairness. Few things breed more public contempt for a system of criminal justice than when the gatekeeper intentionally closes a gate leading into the Law. One ideal for a system of criminal justice is that, at least until the point at which deliberations begin, any person, including a person convicted, can say "the judge ensured that I saw everything that could have had an impact upon the verdict". This appeal tests the limits of that ideal.</w:t>
      </w:r>
    </w:p>
    <w:p w14:paraId="42E7717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2023, in </w:t>
      </w:r>
      <w:r w:rsidRPr="00AD11A0">
        <w:rPr>
          <w:rFonts w:ascii="Times New Roman" w:hAnsi="Times New Roman"/>
          <w:i/>
          <w:iCs/>
        </w:rPr>
        <w:t>Alec (a pseudonym) v The King</w:t>
      </w:r>
      <w:r w:rsidRPr="00AD11A0">
        <w:rPr>
          <w:rStyle w:val="FootnoteReference"/>
          <w:rFonts w:ascii="Times New Roman" w:hAnsi="Times New Roman"/>
          <w:sz w:val="24"/>
        </w:rPr>
        <w:footnoteReference w:id="66"/>
      </w:r>
      <w:r w:rsidRPr="00AD11A0">
        <w:rPr>
          <w:rFonts w:ascii="Times New Roman" w:hAnsi="Times New Roman"/>
        </w:rPr>
        <w:t xml:space="preserve"> the Court of Appeal of the Supreme Court of Victoria considered circumstances in which a judge in the County Court, who presided over the recording of the evidence of a child complainant at a special hearing,</w:t>
      </w:r>
      <w:r w:rsidRPr="00AD11A0">
        <w:rPr>
          <w:rStyle w:val="FootnoteReference"/>
          <w:rFonts w:ascii="Times New Roman" w:hAnsi="Times New Roman"/>
          <w:sz w:val="24"/>
        </w:rPr>
        <w:footnoteReference w:id="67"/>
      </w:r>
      <w:r w:rsidRPr="00AD11A0">
        <w:rPr>
          <w:rFonts w:ascii="Times New Roman" w:hAnsi="Times New Roman"/>
        </w:rPr>
        <w:t xml:space="preserve"> had met privately with the complainant beforehand "to have a brief chat".</w:t>
      </w:r>
      <w:r w:rsidRPr="00AD11A0">
        <w:rPr>
          <w:rStyle w:val="FootnoteReference"/>
          <w:rFonts w:ascii="Times New Roman" w:hAnsi="Times New Roman"/>
          <w:sz w:val="24"/>
        </w:rPr>
        <w:footnoteReference w:id="68"/>
      </w:r>
      <w:r w:rsidRPr="00AD11A0">
        <w:rPr>
          <w:rFonts w:ascii="Times New Roman" w:hAnsi="Times New Roman"/>
        </w:rPr>
        <w:t xml:space="preserve"> All counsel knew of the proposed private meeting but none objected to it.</w:t>
      </w:r>
      <w:r w:rsidRPr="00AD11A0">
        <w:rPr>
          <w:rStyle w:val="FootnoteReference"/>
          <w:rFonts w:ascii="Times New Roman" w:hAnsi="Times New Roman"/>
          <w:sz w:val="24"/>
        </w:rPr>
        <w:footnoteReference w:id="69"/>
      </w:r>
      <w:r w:rsidRPr="00AD11A0">
        <w:rPr>
          <w:rFonts w:ascii="Times New Roman" w:hAnsi="Times New Roman"/>
        </w:rPr>
        <w:t xml:space="preserve"> Following a trial over which a different judge presided,</w:t>
      </w:r>
      <w:r w:rsidRPr="00AD11A0">
        <w:rPr>
          <w:rStyle w:val="FootnoteReference"/>
          <w:rFonts w:ascii="Times New Roman" w:hAnsi="Times New Roman"/>
          <w:sz w:val="24"/>
        </w:rPr>
        <w:footnoteReference w:id="70"/>
      </w:r>
      <w:r w:rsidRPr="00AD11A0">
        <w:rPr>
          <w:rFonts w:ascii="Times New Roman" w:hAnsi="Times New Roman"/>
        </w:rPr>
        <w:t xml:space="preserve"> the Court of Appeal quashed the convictions of the appellant and ordered a new trial, concluding that the private meeting was contrary to the principle of open justice and was a fundamental irregularity in the proceeding.</w:t>
      </w:r>
    </w:p>
    <w:p w14:paraId="43F92352"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Before the delivery of the decision of the Court of Appeal in </w:t>
      </w:r>
      <w:r w:rsidRPr="00AD11A0">
        <w:rPr>
          <w:rFonts w:ascii="Times New Roman" w:hAnsi="Times New Roman"/>
          <w:i/>
          <w:iCs/>
        </w:rPr>
        <w:t>Alec (a pseudonym) v The King</w:t>
      </w:r>
      <w:r w:rsidRPr="00AD11A0">
        <w:rPr>
          <w:rFonts w:ascii="Times New Roman" w:hAnsi="Times New Roman"/>
        </w:rPr>
        <w:t xml:space="preserve">, another private meeting was held—in the present proceeding. The private meeting was attended by a County Court judge ("the presiding judge") and the complainant in this proceeding. The private meeting was held the day before the presiding judge presided over a special hearing involving the recording of the evidence of the complainant. Unlike the circumstances in </w:t>
      </w:r>
      <w:r w:rsidRPr="00AD11A0">
        <w:rPr>
          <w:rFonts w:ascii="Times New Roman" w:hAnsi="Times New Roman"/>
          <w:i/>
          <w:iCs/>
        </w:rPr>
        <w:t>Alec (a pseudonym) v The King</w:t>
      </w:r>
      <w:r w:rsidRPr="00AD11A0">
        <w:rPr>
          <w:rFonts w:ascii="Times New Roman" w:hAnsi="Times New Roman"/>
        </w:rPr>
        <w:t xml:space="preserve">, the meeting was also attended by counsel for the prosecution, an instructing solicitor for the prosecution and counsel for the defence. But, again, the accused was excluded from the private meeting. The accused was not given the opportunity to watch the meeting by closed video-link. The meeting was not recorded. The public were not able to be present. </w:t>
      </w:r>
    </w:p>
    <w:p w14:paraId="47CCDE00"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lastRenderedPageBreak/>
        <w:tab/>
        <w:t xml:space="preserve">The present proceeding arises prior to a trial of the accused from a reference to the Court of Appeal of questions of law concerning the private meeting. The Director of Public Prosecutions argued in the Court of Appeal that the private meeting was supported by the statutory power in s 389E(1) of the </w:t>
      </w:r>
      <w:r w:rsidRPr="00AD11A0">
        <w:rPr>
          <w:rFonts w:ascii="Times New Roman" w:hAnsi="Times New Roman"/>
          <w:i/>
          <w:iCs/>
        </w:rPr>
        <w:t xml:space="preserve">Criminal Procedure Act 2009 </w:t>
      </w:r>
      <w:r w:rsidRPr="00AD11A0">
        <w:rPr>
          <w:rFonts w:ascii="Times New Roman" w:hAnsi="Times New Roman"/>
        </w:rPr>
        <w:t xml:space="preserve">(Vic), which permitted the court to "make or vary any direction for the fair and efficient conduct of the proceeding". The Court of Appeal held that the private meeting was not supported by the statutory power in s 389E(1). The private meeting was held to be contrary to the principle of open justice and a fundamental irregularity which, as in </w:t>
      </w:r>
      <w:r w:rsidRPr="00AD11A0">
        <w:rPr>
          <w:rFonts w:ascii="Times New Roman" w:hAnsi="Times New Roman"/>
          <w:i/>
          <w:iCs/>
        </w:rPr>
        <w:t>Alec (a pseudonym) v The King</w:t>
      </w:r>
      <w:r w:rsidRPr="00AD11A0">
        <w:rPr>
          <w:rFonts w:ascii="Times New Roman" w:hAnsi="Times New Roman"/>
        </w:rPr>
        <w:t xml:space="preserve">, required the complainant's evidence to be recorded at another special hearing before a different judge.  </w:t>
      </w:r>
    </w:p>
    <w:p w14:paraId="196D7E5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private meeting from which the accused was excluded was a well-intentioned attempt to address an understandable concern with the discomfort of a nervous child complainant before the difficult experience of giving evidence. But there were other ways of addressing this concern.</w:t>
      </w:r>
      <w:r w:rsidRPr="00AD11A0">
        <w:rPr>
          <w:rStyle w:val="FootnoteReference"/>
          <w:rFonts w:ascii="Times New Roman" w:hAnsi="Times New Roman"/>
          <w:sz w:val="24"/>
        </w:rPr>
        <w:footnoteReference w:id="71"/>
      </w:r>
      <w:r w:rsidRPr="00AD11A0">
        <w:rPr>
          <w:rFonts w:ascii="Times New Roman" w:hAnsi="Times New Roman"/>
        </w:rPr>
        <w:t xml:space="preserve"> In both </w:t>
      </w:r>
      <w:r w:rsidRPr="00AD11A0">
        <w:rPr>
          <w:rFonts w:ascii="Times New Roman" w:hAnsi="Times New Roman"/>
          <w:i/>
          <w:iCs/>
        </w:rPr>
        <w:t xml:space="preserve">Alec (a pseudonym) v The King </w:t>
      </w:r>
      <w:r w:rsidRPr="00AD11A0">
        <w:rPr>
          <w:rFonts w:ascii="Times New Roman" w:hAnsi="Times New Roman"/>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In neither case did the directions fall within the power under s 389E(1) to make directions "for the fair and efficient conduct of the proceeding". To the contrary, in both cases the meetings caused inefficiency and had the potential to undermine the fairness ideals of the system of criminal justice. This conclusion is powerfully reinforced by the </w:t>
      </w:r>
      <w:r w:rsidRPr="00AD11A0">
        <w:rPr>
          <w:rFonts w:ascii="Times New Roman" w:hAnsi="Times New Roman"/>
          <w:i/>
          <w:iCs/>
        </w:rPr>
        <w:t xml:space="preserve">Charter of Human Rights and Responsibilities Act 2006 </w:t>
      </w:r>
      <w:r w:rsidRPr="00AD11A0">
        <w:rPr>
          <w:rFonts w:ascii="Times New Roman" w:hAnsi="Times New Roman"/>
        </w:rPr>
        <w:t xml:space="preserve">(Vic) ("the </w:t>
      </w:r>
      <w:r w:rsidRPr="00AD11A0">
        <w:rPr>
          <w:rFonts w:ascii="Times New Roman" w:hAnsi="Times New Roman"/>
          <w:i/>
          <w:iCs/>
        </w:rPr>
        <w:t>Charter of Human Rights and Responsibilities</w:t>
      </w:r>
      <w:r w:rsidRPr="00AD11A0">
        <w:rPr>
          <w:rFonts w:ascii="Times New Roman" w:hAnsi="Times New Roman"/>
        </w:rPr>
        <w:t>"</w:t>
      </w:r>
      <w:r w:rsidRPr="00AD11A0">
        <w:rPr>
          <w:rStyle w:val="FootnoteReference"/>
          <w:rFonts w:ascii="Times New Roman" w:hAnsi="Times New Roman"/>
          <w:sz w:val="24"/>
        </w:rPr>
        <w:footnoteReference w:id="72"/>
      </w:r>
      <w:r w:rsidRPr="00AD11A0">
        <w:rPr>
          <w:rFonts w:ascii="Times New Roman" w:hAnsi="Times New Roman"/>
        </w:rPr>
        <w:t>).</w:t>
      </w:r>
    </w:p>
    <w:p w14:paraId="1894AF5E"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sidRPr="00AD11A0">
        <w:rPr>
          <w:rStyle w:val="FootnoteReference"/>
          <w:rFonts w:ascii="Times New Roman" w:hAnsi="Times New Roman"/>
          <w:sz w:val="24"/>
        </w:rPr>
        <w:footnoteReference w:id="73"/>
      </w:r>
      <w:r w:rsidRPr="00AD11A0">
        <w:rPr>
          <w:rFonts w:ascii="Times New Roman" w:hAnsi="Times New Roman"/>
        </w:rPr>
        <w:t xml:space="preserve"> 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 </w:t>
      </w:r>
      <w:r w:rsidRPr="00AD11A0">
        <w:rPr>
          <w:rFonts w:ascii="Times New Roman" w:hAnsi="Times New Roman"/>
        </w:rPr>
        <w:lastRenderedPageBreak/>
        <w:t xml:space="preserve">application for recusal but the judge's factual account of the comments or conduct at the private meeting was disputed or said to be incomplete?    </w:t>
      </w:r>
    </w:p>
    <w:p w14:paraId="1B1861DF"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 acknowledge the real force in the reasoning of the Court of Appeal and the grave dangers of private meetings in advance of trial that are attended by a judge and a prosecution witness.  </w:t>
      </w:r>
    </w:p>
    <w:p w14:paraId="116F6EBF"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The four reserved questions and the answers given by the Court of Appeal</w:t>
      </w:r>
    </w:p>
    <w:p w14:paraId="7AF85AD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accused, who is the respondent to this appeal, had not yet been arraigned at the time of the private meeting on 14 March 2023. He was due to face a trial commencing on 18 September 2023. An inefficient, but necessary, consequence of the private meeting is that the trial dates for the accused were vacated. Instead, on the application of the Director of Public Prosecutions, four questions of law were reserved by a judge ("the second judge") for determination by the Court of Appeal.</w:t>
      </w:r>
      <w:r w:rsidRPr="00AD11A0">
        <w:rPr>
          <w:rStyle w:val="FootnoteReference"/>
          <w:rFonts w:ascii="Times New Roman" w:hAnsi="Times New Roman"/>
          <w:sz w:val="24"/>
        </w:rPr>
        <w:footnoteReference w:id="74"/>
      </w:r>
      <w:r w:rsidRPr="00AD11A0">
        <w:rPr>
          <w:rFonts w:ascii="Times New Roman" w:hAnsi="Times New Roman"/>
        </w:rPr>
        <w:t xml:space="preserve"> The questions reserved were contained in Annexure B to the orders of the second judge. That annexure, and the answers (in bold) given by the Court of Appeal to the questions in the annexure, were as follows:</w:t>
      </w:r>
    </w:p>
    <w:p w14:paraId="24C1F8EC" w14:textId="77777777" w:rsidR="00D0335C" w:rsidRPr="00AD11A0" w:rsidRDefault="00D0335C" w:rsidP="00AD11A0">
      <w:pPr>
        <w:pStyle w:val="LeftrightafterHC"/>
        <w:spacing w:before="0" w:after="260" w:line="280" w:lineRule="exact"/>
        <w:ind w:right="0"/>
        <w:jc w:val="both"/>
        <w:rPr>
          <w:rFonts w:ascii="Times New Roman" w:hAnsi="Times New Roman"/>
        </w:rPr>
      </w:pPr>
      <w:r w:rsidRPr="00AD11A0">
        <w:rPr>
          <w:rFonts w:ascii="Times New Roman" w:hAnsi="Times New Roman"/>
        </w:rPr>
        <w:t xml:space="preserve">"In circumstances where the presiding judge at the special hearing held pursuant to Division 2 of Part 8.2 of the </w:t>
      </w:r>
      <w:r w:rsidRPr="00AD11A0">
        <w:rPr>
          <w:rFonts w:ascii="Times New Roman" w:hAnsi="Times New Roman"/>
          <w:i/>
          <w:iCs/>
        </w:rPr>
        <w:t>Criminal Procedure Act 2009</w:t>
      </w:r>
      <w:r w:rsidRPr="00AD11A0">
        <w:rPr>
          <w:rFonts w:ascii="Times New Roman" w:hAnsi="Times New Roman"/>
        </w:rPr>
        <w:t xml:space="preserve"> met with the child complainant prior to the complainant giving evidence at the special hearing for the purpose of introducing herself to the child, and where: </w:t>
      </w:r>
    </w:p>
    <w:p w14:paraId="4077314D" w14:textId="77777777" w:rsidR="00D0335C" w:rsidRPr="00AD11A0" w:rsidRDefault="00D0335C" w:rsidP="00AD11A0">
      <w:pPr>
        <w:pStyle w:val="leftright"/>
        <w:spacing w:before="0" w:after="260" w:line="280" w:lineRule="exact"/>
        <w:ind w:right="0"/>
        <w:jc w:val="both"/>
        <w:rPr>
          <w:rFonts w:ascii="Times New Roman" w:hAnsi="Times New Roman"/>
        </w:rPr>
      </w:pPr>
      <w:r w:rsidRPr="00AD11A0">
        <w:rPr>
          <w:rFonts w:ascii="Times New Roman" w:hAnsi="Times New Roman"/>
        </w:rPr>
        <w:t xml:space="preserve">a) the meeting occurred at the offices of the Child Witness Service; </w:t>
      </w:r>
    </w:p>
    <w:p w14:paraId="37AB4053" w14:textId="77777777" w:rsidR="00D0335C" w:rsidRPr="00AD11A0" w:rsidRDefault="00D0335C" w:rsidP="00AD11A0">
      <w:pPr>
        <w:pStyle w:val="leftright"/>
        <w:spacing w:before="0" w:after="260" w:line="280" w:lineRule="exact"/>
        <w:ind w:right="0"/>
        <w:jc w:val="both"/>
        <w:rPr>
          <w:rFonts w:ascii="Times New Roman" w:hAnsi="Times New Roman"/>
        </w:rPr>
      </w:pPr>
      <w:r w:rsidRPr="00AD11A0">
        <w:rPr>
          <w:rFonts w:ascii="Times New Roman" w:hAnsi="Times New Roman"/>
        </w:rPr>
        <w:t xml:space="preserve">b) the meeting was not recorded; </w:t>
      </w:r>
    </w:p>
    <w:p w14:paraId="3FCF7277" w14:textId="77777777" w:rsidR="00D0335C" w:rsidRPr="00AD11A0" w:rsidRDefault="00D0335C" w:rsidP="00AD11A0">
      <w:pPr>
        <w:pStyle w:val="leftright"/>
        <w:spacing w:before="0" w:after="260" w:line="280" w:lineRule="exact"/>
        <w:ind w:right="0"/>
        <w:jc w:val="both"/>
        <w:rPr>
          <w:rFonts w:ascii="Times New Roman" w:hAnsi="Times New Roman"/>
        </w:rPr>
      </w:pPr>
      <w:r w:rsidRPr="00AD11A0">
        <w:rPr>
          <w:rFonts w:ascii="Times New Roman" w:hAnsi="Times New Roman"/>
        </w:rPr>
        <w:t xml:space="preserve">c) the meeting between the complainant and the judge was also attended by the legal representative for the accused and the legal representative for the prosecution; </w:t>
      </w:r>
    </w:p>
    <w:p w14:paraId="14670F8E" w14:textId="77777777" w:rsidR="00D0335C" w:rsidRPr="00AD11A0" w:rsidRDefault="00D0335C" w:rsidP="00AD11A0">
      <w:pPr>
        <w:pStyle w:val="leftright"/>
        <w:spacing w:before="0" w:after="260" w:line="280" w:lineRule="exact"/>
        <w:ind w:right="0"/>
        <w:jc w:val="both"/>
        <w:rPr>
          <w:rFonts w:ascii="Times New Roman" w:hAnsi="Times New Roman"/>
        </w:rPr>
      </w:pPr>
      <w:r w:rsidRPr="00AD11A0">
        <w:rPr>
          <w:rFonts w:ascii="Times New Roman" w:hAnsi="Times New Roman"/>
        </w:rPr>
        <w:t xml:space="preserve">d) the meeting occurred with the consent of both the prosecution and defence counsel; and </w:t>
      </w:r>
    </w:p>
    <w:p w14:paraId="50CC89A2" w14:textId="77777777" w:rsidR="00D0335C" w:rsidRPr="00AD11A0" w:rsidRDefault="00D0335C" w:rsidP="00AD11A0">
      <w:pPr>
        <w:pStyle w:val="leftright"/>
        <w:spacing w:before="0" w:after="260" w:line="280" w:lineRule="exact"/>
        <w:ind w:right="0"/>
        <w:jc w:val="both"/>
        <w:rPr>
          <w:rFonts w:ascii="Times New Roman" w:hAnsi="Times New Roman"/>
        </w:rPr>
      </w:pPr>
      <w:r w:rsidRPr="00AD11A0">
        <w:rPr>
          <w:rFonts w:ascii="Times New Roman" w:hAnsi="Times New Roman"/>
        </w:rPr>
        <w:lastRenderedPageBreak/>
        <w:t xml:space="preserve">e) the accused was not present at the meeting. </w:t>
      </w:r>
    </w:p>
    <w:p w14:paraId="51C8FDE4" w14:textId="77777777" w:rsidR="00D0335C" w:rsidRPr="00AD11A0" w:rsidRDefault="00D0335C" w:rsidP="00AD11A0">
      <w:pPr>
        <w:pStyle w:val="LeftrightafterHC"/>
        <w:spacing w:before="0" w:after="260" w:line="280" w:lineRule="exact"/>
        <w:ind w:right="0"/>
        <w:jc w:val="both"/>
        <w:rPr>
          <w:rFonts w:ascii="Times New Roman" w:hAnsi="Times New Roman"/>
        </w:rPr>
      </w:pPr>
      <w:r w:rsidRPr="00AD11A0">
        <w:rPr>
          <w:rFonts w:ascii="Times New Roman" w:hAnsi="Times New Roman"/>
          <w:b/>
          <w:bCs/>
        </w:rPr>
        <w:t>Questions:</w:t>
      </w:r>
    </w:p>
    <w:p w14:paraId="26C0FF34" w14:textId="77777777" w:rsidR="00D0335C" w:rsidRPr="00AD11A0" w:rsidRDefault="00D0335C" w:rsidP="00AD11A0">
      <w:pPr>
        <w:pStyle w:val="leftright"/>
        <w:spacing w:before="0" w:after="260" w:line="280" w:lineRule="exact"/>
        <w:ind w:left="1440" w:right="0" w:hanging="720"/>
        <w:jc w:val="both"/>
        <w:rPr>
          <w:rFonts w:ascii="Times New Roman" w:hAnsi="Times New Roman"/>
          <w:b/>
          <w:bCs/>
        </w:rPr>
      </w:pPr>
      <w:r w:rsidRPr="00AD11A0">
        <w:rPr>
          <w:rFonts w:ascii="Times New Roman" w:hAnsi="Times New Roman"/>
        </w:rPr>
        <w:t xml:space="preserve">1. </w:t>
      </w:r>
      <w:r w:rsidRPr="00AD11A0">
        <w:rPr>
          <w:rFonts w:ascii="Times New Roman" w:hAnsi="Times New Roman"/>
        </w:rPr>
        <w:tab/>
        <w:t xml:space="preserve">Did the meeting infringe the principles of open justice as identified in </w:t>
      </w:r>
      <w:r w:rsidRPr="00AD11A0">
        <w:rPr>
          <w:rFonts w:ascii="Times New Roman" w:hAnsi="Times New Roman"/>
          <w:i/>
          <w:iCs/>
        </w:rPr>
        <w:t>Alec (a pseudonym) v The King</w:t>
      </w:r>
      <w:r w:rsidRPr="00AD11A0">
        <w:rPr>
          <w:rFonts w:ascii="Times New Roman" w:hAnsi="Times New Roman"/>
        </w:rPr>
        <w:t xml:space="preserve"> [2023] VSCA 208? </w:t>
      </w:r>
      <w:r w:rsidRPr="00AD11A0">
        <w:rPr>
          <w:rFonts w:ascii="Times New Roman" w:hAnsi="Times New Roman"/>
          <w:b/>
          <w:bCs/>
        </w:rPr>
        <w:t>[Yes]</w:t>
      </w:r>
    </w:p>
    <w:p w14:paraId="550B2C88" w14:textId="77777777" w:rsidR="00D0335C" w:rsidRPr="00AD11A0" w:rsidRDefault="00D0335C" w:rsidP="00AD11A0">
      <w:pPr>
        <w:pStyle w:val="leftright"/>
        <w:spacing w:before="0" w:after="260" w:line="280" w:lineRule="exact"/>
        <w:ind w:left="1440" w:right="0" w:hanging="720"/>
        <w:jc w:val="both"/>
        <w:rPr>
          <w:rFonts w:ascii="Times New Roman" w:hAnsi="Times New Roman"/>
        </w:rPr>
      </w:pPr>
      <w:r w:rsidRPr="00AD11A0">
        <w:rPr>
          <w:rFonts w:ascii="Times New Roman" w:hAnsi="Times New Roman"/>
        </w:rPr>
        <w:t xml:space="preserve">2. </w:t>
      </w:r>
      <w:r w:rsidRPr="00AD11A0">
        <w:rPr>
          <w:rFonts w:ascii="Times New Roman" w:hAnsi="Times New Roman"/>
        </w:rPr>
        <w:tab/>
        <w:t xml:space="preserve">Did the meeting bring the impartiality of the presiding judge into question? </w:t>
      </w:r>
      <w:r w:rsidRPr="00AD11A0">
        <w:rPr>
          <w:rFonts w:ascii="Times New Roman" w:hAnsi="Times New Roman"/>
          <w:b/>
          <w:bCs/>
        </w:rPr>
        <w:t>[Unnecessary to answer]</w:t>
      </w:r>
    </w:p>
    <w:p w14:paraId="28B8318D" w14:textId="77777777" w:rsidR="00D0335C" w:rsidRPr="00AD11A0" w:rsidRDefault="00D0335C" w:rsidP="00AD11A0">
      <w:pPr>
        <w:pStyle w:val="leftright"/>
        <w:spacing w:before="0" w:after="260" w:line="280" w:lineRule="exact"/>
        <w:ind w:left="1440" w:right="0" w:hanging="720"/>
        <w:jc w:val="both"/>
        <w:rPr>
          <w:rFonts w:ascii="Times New Roman" w:hAnsi="Times New Roman"/>
          <w:b/>
          <w:bCs/>
        </w:rPr>
      </w:pPr>
      <w:r w:rsidRPr="00AD11A0">
        <w:rPr>
          <w:rFonts w:ascii="Times New Roman" w:hAnsi="Times New Roman"/>
        </w:rPr>
        <w:t xml:space="preserve">3. </w:t>
      </w:r>
      <w:r w:rsidRPr="00AD11A0">
        <w:rPr>
          <w:rFonts w:ascii="Times New Roman" w:hAnsi="Times New Roman"/>
        </w:rPr>
        <w:tab/>
        <w:t xml:space="preserve">Did the occurrence of the meeting represent a fundamental irregularity in the trial process, such as to constitute a serious departure from accepted trial processes? </w:t>
      </w:r>
      <w:r w:rsidRPr="00AD11A0">
        <w:rPr>
          <w:rFonts w:ascii="Times New Roman" w:hAnsi="Times New Roman"/>
          <w:b/>
          <w:bCs/>
        </w:rPr>
        <w:t>[Yes]</w:t>
      </w:r>
    </w:p>
    <w:p w14:paraId="3D51C763" w14:textId="77777777" w:rsidR="00D0335C" w:rsidRDefault="00D0335C" w:rsidP="00AD11A0">
      <w:pPr>
        <w:pStyle w:val="leftright"/>
        <w:spacing w:before="0" w:after="260" w:line="280" w:lineRule="exact"/>
        <w:ind w:left="1440" w:right="0" w:hanging="720"/>
        <w:jc w:val="both"/>
        <w:rPr>
          <w:rFonts w:ascii="Times New Roman" w:hAnsi="Times New Roman"/>
        </w:rPr>
      </w:pPr>
      <w:r w:rsidRPr="00AD11A0">
        <w:rPr>
          <w:rFonts w:ascii="Times New Roman" w:hAnsi="Times New Roman"/>
        </w:rPr>
        <w:t xml:space="preserve">4. </w:t>
      </w:r>
      <w:r w:rsidRPr="00AD11A0">
        <w:rPr>
          <w:rFonts w:ascii="Times New Roman" w:hAnsi="Times New Roman"/>
        </w:rPr>
        <w:tab/>
        <w:t xml:space="preserve">If the answer to questions 1, 2 and/or 3 is in the affirmative, is the only remedy for the evidence of the complainant to be taken at a further special hearing conducted before a different judge? </w:t>
      </w:r>
      <w:r w:rsidRPr="00AD11A0">
        <w:rPr>
          <w:rFonts w:ascii="Times New Roman" w:hAnsi="Times New Roman"/>
          <w:b/>
          <w:bCs/>
        </w:rPr>
        <w:t>[Yes]</w:t>
      </w:r>
      <w:r w:rsidRPr="00AD11A0">
        <w:rPr>
          <w:rFonts w:ascii="Times New Roman" w:hAnsi="Times New Roman"/>
        </w:rPr>
        <w:t>"</w:t>
      </w:r>
    </w:p>
    <w:p w14:paraId="055B00A7"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first question appears to be expressed as a concern only with the principle of open justice. If the first question were read very narrowly it could appear to be abstracted from the more specific question of whether an irregularity occurred on the facts. The question of whether an irregularity occurred is a step towards each of: (i) the third question of whether there was a fundamental irregularity in the trial process; and (ii) the fourth question of whether that irregularity required the complainant's evidence to be retaken. </w:t>
      </w:r>
    </w:p>
    <w:p w14:paraId="0F34B86C"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Director of Public Prosecutions treated the first question in the most abstracted way, relying on Dworkin's view that a principle is distinct from a rule because the former "states a reason that argues in one direction, but does not necessitate a particular decision".</w:t>
      </w:r>
      <w:r w:rsidRPr="00AD11A0">
        <w:rPr>
          <w:rStyle w:val="FootnoteReference"/>
          <w:rFonts w:ascii="Times New Roman" w:hAnsi="Times New Roman"/>
          <w:sz w:val="24"/>
        </w:rPr>
        <w:footnoteReference w:id="75"/>
      </w:r>
      <w:r w:rsidRPr="00AD11A0">
        <w:rPr>
          <w:rFonts w:ascii="Times New Roman" w:hAnsi="Times New Roman"/>
        </w:rPr>
        <w:t xml:space="preserve"> The Director quoted from French CJ, who said that the open court "principle is a means to an end, and not an end in itself",</w:t>
      </w:r>
      <w:r w:rsidRPr="00AD11A0">
        <w:rPr>
          <w:rStyle w:val="FootnoteReference"/>
          <w:rFonts w:ascii="Times New Roman" w:hAnsi="Times New Roman"/>
          <w:sz w:val="24"/>
        </w:rPr>
        <w:footnoteReference w:id="76"/>
      </w:r>
      <w:r w:rsidRPr="00AD11A0">
        <w:rPr>
          <w:rFonts w:ascii="Times New Roman" w:hAnsi="Times New Roman"/>
        </w:rPr>
        <w:t xml:space="preserve"> and from Viscount Haldane LC, who said that the principle that courts must administer justice in public is subject to exceptions which have "a yet more fundamental principle ... to secure that justice is done".</w:t>
      </w:r>
      <w:r w:rsidRPr="00AD11A0">
        <w:rPr>
          <w:rStyle w:val="FootnoteReference"/>
          <w:rFonts w:ascii="Times New Roman" w:hAnsi="Times New Roman"/>
          <w:sz w:val="24"/>
        </w:rPr>
        <w:footnoteReference w:id="77"/>
      </w:r>
    </w:p>
    <w:p w14:paraId="7493D21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It is no objection to the first question that it might be described as concerned with a "principle" rather than a "rule". It may be that any distinction between principles and rules in the sense that Dworkin described them is a matter of </w:t>
      </w:r>
      <w:r w:rsidRPr="00AD11A0">
        <w:rPr>
          <w:rFonts w:ascii="Times New Roman" w:hAnsi="Times New Roman"/>
        </w:rPr>
        <w:lastRenderedPageBreak/>
        <w:t>degree.</w:t>
      </w:r>
      <w:r w:rsidRPr="00AD11A0">
        <w:rPr>
          <w:rStyle w:val="FootnoteReference"/>
          <w:rFonts w:ascii="Times New Roman" w:hAnsi="Times New Roman"/>
          <w:sz w:val="24"/>
        </w:rPr>
        <w:footnoteReference w:id="78"/>
      </w:r>
      <w:r w:rsidRPr="00AD11A0">
        <w:rPr>
          <w:rFonts w:ascii="Times New Roman" w:hAnsi="Times New Roman"/>
        </w:rPr>
        <w:t xml:space="preserve"> Indeed, each of "open justice", an "irregularity" and "a fundamental irregularity" are open-textured concepts with principle-like qualities. Nor is it an objection to the first question that it is not concerned with the "end" of whether "justice is done". The administration of justice is concerned with both process and outcome, the appearance of justice and actual justice. Viscount Haldane LC was right that actual justice is more fundamental than the appearance of justice. But any system of justice should aim for both.</w:t>
      </w:r>
      <w:r w:rsidRPr="00AD11A0">
        <w:rPr>
          <w:rStyle w:val="FootnoteReference"/>
          <w:rFonts w:ascii="Times New Roman" w:hAnsi="Times New Roman"/>
          <w:sz w:val="24"/>
        </w:rPr>
        <w:footnoteReference w:id="79"/>
      </w:r>
      <w:r w:rsidRPr="00AD11A0">
        <w:rPr>
          <w:rFonts w:ascii="Times New Roman" w:hAnsi="Times New Roman"/>
        </w:rPr>
        <w:t xml:space="preserve">  </w:t>
      </w:r>
    </w:p>
    <w:p w14:paraId="65EF8170"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It would, however, be an objection to the first question if it purported to invite the Court of Appeal to "pronounce principles in the abstract", divorced from any relevance to the parties.</w:t>
      </w:r>
      <w:r w:rsidRPr="00AD11A0">
        <w:rPr>
          <w:rStyle w:val="FootnoteReference"/>
          <w:rFonts w:ascii="Times New Roman" w:hAnsi="Times New Roman"/>
          <w:sz w:val="24"/>
        </w:rPr>
        <w:footnoteReference w:id="80"/>
      </w:r>
      <w:r w:rsidRPr="00AD11A0">
        <w:rPr>
          <w:rFonts w:ascii="Times New Roman" w:hAnsi="Times New Roman"/>
        </w:rPr>
        <w:t xml:space="preserve"> But the question, properly, was not understood in that way by the Court of Appeal. The reference in the first question to the decision in </w:t>
      </w:r>
      <w:r w:rsidRPr="00AD11A0">
        <w:rPr>
          <w:rFonts w:ascii="Times New Roman" w:hAnsi="Times New Roman"/>
          <w:i/>
          <w:iCs/>
        </w:rPr>
        <w:t xml:space="preserve">Alec (a pseudonym) v The King </w:t>
      </w:r>
      <w:r w:rsidRPr="00AD11A0">
        <w:rPr>
          <w:rFonts w:ascii="Times New Roman" w:hAnsi="Times New Roman"/>
        </w:rPr>
        <w:t>made clear that the concern of the question was not with open justice in the abstract but with the application of the principle of open justice to the facts of the case to determine whether there is "an error or an irregularity in, or in relation to, the trial".</w:t>
      </w:r>
      <w:r w:rsidRPr="00AD11A0">
        <w:rPr>
          <w:rStyle w:val="FootnoteReference"/>
          <w:rFonts w:ascii="Times New Roman" w:hAnsi="Times New Roman"/>
          <w:sz w:val="24"/>
        </w:rPr>
        <w:footnoteReference w:id="81"/>
      </w:r>
      <w:r w:rsidRPr="00AD11A0">
        <w:rPr>
          <w:rFonts w:ascii="Times New Roman" w:hAnsi="Times New Roman"/>
        </w:rPr>
        <w:t xml:space="preserve"> That was, correctly, how the first question was understood by the Court of Appeal. </w:t>
      </w:r>
    </w:p>
    <w:p w14:paraId="304591CF"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reference to </w:t>
      </w:r>
      <w:r w:rsidRPr="00AD11A0">
        <w:rPr>
          <w:rFonts w:ascii="Times New Roman" w:hAnsi="Times New Roman"/>
          <w:i/>
          <w:iCs/>
        </w:rPr>
        <w:t>Alec (a pseudonym) v The King</w:t>
      </w:r>
      <w:r w:rsidRPr="00AD11A0">
        <w:rPr>
          <w:rFonts w:ascii="Times New Roman" w:hAnsi="Times New Roman"/>
        </w:rPr>
        <w:t xml:space="preserve"> in the first question reserved was to the unanimous decision of the Court of Appeal of the Supreme Court of Victoria discussed in the introduction to these reasons. In that case, the appellant's convictions were quashed and the complainant's special evidence was required to be retaken, on the ground that before the taking of that evidence the judge had met privately with the complainant and in the absence of any counsel. The Court of Appeal in that case held that the meeting was "a serious departure from accepted trial process" and that "[i]t occasioned a substantial miscarriage of justice".</w:t>
      </w:r>
      <w:r w:rsidRPr="00AD11A0">
        <w:rPr>
          <w:rStyle w:val="FootnoteReference"/>
          <w:rFonts w:ascii="Times New Roman" w:hAnsi="Times New Roman"/>
          <w:sz w:val="24"/>
        </w:rPr>
        <w:footnoteReference w:id="82"/>
      </w:r>
      <w:r w:rsidRPr="00AD11A0">
        <w:rPr>
          <w:rFonts w:ascii="Times New Roman" w:hAnsi="Times New Roman"/>
        </w:rPr>
        <w:t xml:space="preserve"> Those two holdings of the Court of Appeal in </w:t>
      </w:r>
      <w:r w:rsidRPr="00AD11A0">
        <w:rPr>
          <w:rFonts w:ascii="Times New Roman" w:hAnsi="Times New Roman"/>
          <w:i/>
          <w:iCs/>
        </w:rPr>
        <w:t>Alec (a pseudonym) v The King</w:t>
      </w:r>
      <w:r w:rsidRPr="00AD11A0">
        <w:rPr>
          <w:rFonts w:ascii="Times New Roman" w:hAnsi="Times New Roman"/>
        </w:rPr>
        <w:t xml:space="preserve"> correspond with the first and third questions in this case. As Jagot J said during the oral hearing of this appeal, the "abstract ... question[] of open justice" </w:t>
      </w:r>
      <w:r w:rsidRPr="00AD11A0">
        <w:rPr>
          <w:rFonts w:ascii="Times New Roman" w:hAnsi="Times New Roman"/>
        </w:rPr>
        <w:lastRenderedPageBreak/>
        <w:t>feeds into two questions: "[one,] was there an irregularity; two, was it fundamental?"</w:t>
      </w:r>
    </w:p>
    <w:p w14:paraId="77F7902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Court of Appeal in the present case properly considered the first and third questions together, concluding that the meeting was not merely irregular (as a consequence of the application of the principle of open justice) (question 1) but was "a fundamental irregularity in the trial process, so as to constitute a serious departure from accepted trial processes" (question 3).</w:t>
      </w:r>
      <w:r w:rsidRPr="00AD11A0">
        <w:rPr>
          <w:rStyle w:val="FootnoteReference"/>
          <w:rFonts w:ascii="Times New Roman" w:hAnsi="Times New Roman"/>
          <w:sz w:val="24"/>
        </w:rPr>
        <w:footnoteReference w:id="83"/>
      </w:r>
      <w:r w:rsidRPr="00AD11A0">
        <w:rPr>
          <w:rFonts w:ascii="Times New Roman" w:hAnsi="Times New Roman"/>
        </w:rPr>
        <w:t xml:space="preserve"> In the course of answering those questions the Court of Appeal considered the submission by the Director of Public Prosecutions that s 389E(1) of the </w:t>
      </w:r>
      <w:r w:rsidRPr="00AD11A0">
        <w:rPr>
          <w:rFonts w:ascii="Times New Roman" w:hAnsi="Times New Roman"/>
          <w:i/>
          <w:iCs/>
        </w:rPr>
        <w:t xml:space="preserve">Criminal Procedure Act </w:t>
      </w:r>
      <w:r w:rsidRPr="00AD11A0">
        <w:rPr>
          <w:rFonts w:ascii="Times New Roman" w:hAnsi="Times New Roman"/>
        </w:rPr>
        <w:t xml:space="preserve">provided a source of power for the private meeting. The success of such a submission would have meant that the meeting was not irregular. The Court of Appeal rightly rejected that submission. </w:t>
      </w:r>
    </w:p>
    <w:p w14:paraId="6F624630"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Court of Appeal did not consider it necessary to answer the second question. The second question is a shorthand expression for, and if necessary could be re-expressed as, whether "a fair-minded lay observer might reasonably apprehend that the judge might not bring an impartial mind to the resolution of the question the judge is required to decide".</w:t>
      </w:r>
      <w:r w:rsidRPr="00AD11A0">
        <w:rPr>
          <w:rStyle w:val="FootnoteReference"/>
          <w:rFonts w:ascii="Times New Roman" w:hAnsi="Times New Roman"/>
          <w:sz w:val="24"/>
        </w:rPr>
        <w:footnoteReference w:id="84"/>
      </w:r>
      <w:r w:rsidRPr="00AD11A0">
        <w:rPr>
          <w:rFonts w:ascii="Times New Roman" w:hAnsi="Times New Roman"/>
        </w:rPr>
        <w:t xml:space="preserve"> Like the first question, the second question is also a step towards the third. An answer to the second question in the affirmative would necessarily require an answer to the third question in the affirmative.</w:t>
      </w:r>
      <w:r w:rsidRPr="00AD11A0">
        <w:rPr>
          <w:rStyle w:val="FootnoteReference"/>
          <w:rFonts w:ascii="Times New Roman" w:hAnsi="Times New Roman"/>
          <w:sz w:val="24"/>
        </w:rPr>
        <w:footnoteReference w:id="85"/>
      </w:r>
      <w:r w:rsidRPr="00AD11A0">
        <w:rPr>
          <w:rFonts w:ascii="Times New Roman" w:hAnsi="Times New Roman"/>
        </w:rPr>
        <w:t xml:space="preserve"> In this Court it would not be appropriate to answer the second question for three reasons: (i) there was no substantial written or oral argument on this appeal concerning the second question; (ii) the Director of Public Prosecutions had no specific ground of appeal alleging that the Court of Appeal should have answered the second question, "No"; and (iii) the respondent made no submission that there was a reasonable apprehension of bias by the judge who presided over the special hearing at which the complainant gave evidence. </w:t>
      </w:r>
    </w:p>
    <w:p w14:paraId="282BA2C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obvious consequence of the Court of Appeal's answers to questions 1 and 3 was that question 4 was answered to the effect that the evidence of the complainant was required to be taken at a further special hearing conducted before a different judge. The essence of the reasoning of the Court of Appeal on the first and third questions was expressed by Priest JA (with whom Emerton P and </w:t>
      </w:r>
      <w:r w:rsidRPr="00AD11A0">
        <w:rPr>
          <w:rFonts w:ascii="Times New Roman" w:hAnsi="Times New Roman"/>
        </w:rPr>
        <w:lastRenderedPageBreak/>
        <w:t>Macaulay JA agreed), who said that "[a]part from recognised common law or statutory exceptions ... no aspect of the administration of criminal justice in this State should ever take place in a private setting".</w:t>
      </w:r>
      <w:r w:rsidRPr="00AD11A0">
        <w:rPr>
          <w:rStyle w:val="FootnoteReference"/>
          <w:rFonts w:ascii="Times New Roman" w:hAnsi="Times New Roman"/>
          <w:sz w:val="24"/>
        </w:rPr>
        <w:footnoteReference w:id="86"/>
      </w:r>
    </w:p>
    <w:p w14:paraId="2D10E2E5"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On this appeal, both senior counsel accepted that the fourth question was the "central" or ultimate question. Senior counsel for the Director of Public Prosecutions accepted that "the real issue" was the admissibility of the special hearing recording that had been taken before the same judge who had attended the private meeting from which the accused was excluded. Senior counsel for the respondent accepted that it "must be" the case that the central question (to which the other three questions were ancillary) was whether the evidence at the special hearing was admissible at the trial. </w:t>
      </w:r>
    </w:p>
    <w:p w14:paraId="7BDD37EA"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 xml:space="preserve">The nature of the private meeting direction given by the presiding judge </w:t>
      </w:r>
    </w:p>
    <w:p w14:paraId="70B70C35"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This appeal was conducted on the assumption that the presiding judge had given a direction at the ground rules hearing on 14 March 2023 to facilitate the private meeting. The relevant facts contained in Annexure A</w:t>
      </w:r>
      <w:r w:rsidRPr="00AD11A0" w:rsidDel="00DC38CD">
        <w:rPr>
          <w:rFonts w:ascii="Times New Roman" w:hAnsi="Times New Roman"/>
        </w:rPr>
        <w:t xml:space="preserve"> </w:t>
      </w:r>
      <w:r w:rsidRPr="00AD11A0">
        <w:rPr>
          <w:rFonts w:ascii="Times New Roman" w:hAnsi="Times New Roman"/>
        </w:rPr>
        <w:t>to the order of the</w:t>
      </w:r>
      <w:r w:rsidRPr="00AD11A0" w:rsidDel="001725E0">
        <w:rPr>
          <w:rFonts w:ascii="Times New Roman" w:hAnsi="Times New Roman"/>
        </w:rPr>
        <w:t xml:space="preserve"> </w:t>
      </w:r>
      <w:r w:rsidRPr="00AD11A0">
        <w:rPr>
          <w:rFonts w:ascii="Times New Roman" w:hAnsi="Times New Roman"/>
        </w:rPr>
        <w:t>second judge do not reveal the precise terms of the directions made by the presiding judge. The facts in the annexure record only that the presiding judge "made directions for the fair and efficient conduct of the proceeding pursuant to s 389E of the [</w:t>
      </w:r>
      <w:r w:rsidRPr="00AD11A0">
        <w:rPr>
          <w:rFonts w:ascii="Times New Roman" w:hAnsi="Times New Roman"/>
          <w:i/>
          <w:iCs/>
        </w:rPr>
        <w:t>Criminal Procedure Act</w:t>
      </w:r>
      <w:r w:rsidRPr="00AD11A0">
        <w:rPr>
          <w:rFonts w:ascii="Times New Roman" w:hAnsi="Times New Roman"/>
        </w:rPr>
        <w:t xml:space="preserve">], having regard to the recommendations made by the intermediary". </w:t>
      </w:r>
    </w:p>
    <w:p w14:paraId="395C455D"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b/>
          <w:bCs/>
        </w:rPr>
        <w:tab/>
      </w:r>
      <w:r w:rsidRPr="00AD11A0">
        <w:rPr>
          <w:rFonts w:ascii="Times New Roman" w:hAnsi="Times New Roman"/>
        </w:rPr>
        <w:t>There is no indication in the facts supplied in Annexure A</w:t>
      </w:r>
      <w:r w:rsidRPr="00AD11A0" w:rsidDel="00CD625F">
        <w:rPr>
          <w:rFonts w:ascii="Times New Roman" w:hAnsi="Times New Roman"/>
        </w:rPr>
        <w:t xml:space="preserve"> </w:t>
      </w:r>
      <w:r w:rsidRPr="00AD11A0">
        <w:rPr>
          <w:rFonts w:ascii="Times New Roman" w:hAnsi="Times New Roman"/>
        </w:rPr>
        <w:t xml:space="preserve">that the directions made under s 389E included a direction that a private meeting be held. The presiding judge's directions were not provided to this Court although the Director of Public Prosecutions argued that the direction fell within the power to make directions under s 389E(1). There may, however, be a basis to suspect that the directions made under s 389E(1) did not include a direction to hold the private meeting. </w:t>
      </w:r>
    </w:p>
    <w:p w14:paraId="23DDE13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It suffices to proceed on the assumption of the parties to this appeal (and favourably to the Director of Public Prosecutions) that there was such a direction. The only express information about the content of the direction is that given by the second judge in the annexure: </w:t>
      </w:r>
    </w:p>
    <w:p w14:paraId="1215F26B" w14:textId="77777777" w:rsidR="00D0335C" w:rsidRDefault="00D0335C" w:rsidP="00AD11A0">
      <w:pPr>
        <w:pStyle w:val="LeftrightafterHC"/>
        <w:spacing w:before="0" w:after="260" w:line="280" w:lineRule="exact"/>
        <w:ind w:right="0"/>
        <w:jc w:val="both"/>
        <w:rPr>
          <w:rFonts w:ascii="Times New Roman" w:hAnsi="Times New Roman"/>
        </w:rPr>
      </w:pPr>
      <w:r w:rsidRPr="00AD11A0">
        <w:rPr>
          <w:rFonts w:ascii="Times New Roman" w:hAnsi="Times New Roman"/>
        </w:rPr>
        <w:t xml:space="preserve">"The prosecutor indicated to the Court that he planned to meet the complainant at the offices of Child Witness Service where the complainant was going to view her [Video and Audio Recorded Evidence] at 2 pm that afternoon. [The presiding judge] indicated that if no one had any difficulty with the proposal [by the complainant that 'it would assist her confidence to meet counsel and the judicial officer in person on the day she gives </w:t>
      </w:r>
      <w:r w:rsidRPr="00AD11A0">
        <w:rPr>
          <w:rFonts w:ascii="Times New Roman" w:hAnsi="Times New Roman"/>
        </w:rPr>
        <w:lastRenderedPageBreak/>
        <w:t>evidence'], she would meet the complainant at the same time. [The presiding judge] confirmed that the purpose of the meeting was for the complainant to 'say hello'. Defence counsel confirmed he had no objection to the meeting and that he was content to attend to introduce himself to the complainant at the same time."</w:t>
      </w:r>
    </w:p>
    <w:p w14:paraId="6F01BAE0"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There is real difficulty in identifying from these facts the content of a direction made by the presiding judge concerning the private meeting. Perhaps the best that can be said is that the direction was that an unrecorded, out-of-court meeting would be held, which senior counsel for the Director of Public Prosecutions accepted was part of the criminal proceeding, and which the judge would attend together with the prosecutor, an instructing solicitor for the prosecution, the complainant and the defence counsel. </w:t>
      </w:r>
    </w:p>
    <w:p w14:paraId="306B1292"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Any direction for the holding of the private meeting must have excluded the accused, at least by implication. Section 372(1)(b)(i) of the </w:t>
      </w:r>
      <w:r w:rsidRPr="00AD11A0">
        <w:rPr>
          <w:rFonts w:ascii="Times New Roman" w:hAnsi="Times New Roman"/>
          <w:i/>
          <w:iCs/>
        </w:rPr>
        <w:t xml:space="preserve">Criminal Procedure Act </w:t>
      </w:r>
      <w:r w:rsidRPr="00AD11A0">
        <w:rPr>
          <w:rFonts w:ascii="Times New Roman" w:hAnsi="Times New Roman"/>
        </w:rPr>
        <w:t>prevents the accused from being in the same room as the complainant when the complainant's evidence is being formally taken at a special hearing. It is inconceivable that the accused would be permitted to be present in the same room when the complainant is being informally met, particularly at a meeting which had been requested by the complainant for the purpose of assisting her confidence.</w:t>
      </w:r>
    </w:p>
    <w:p w14:paraId="16B433CC"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Similarly, any direction to hold the meeting must have provided, at least by implication, that the meeting be in private. The meeting was not the subject of any public court listing. As senior counsel for the Director of Public Prosecutions accepted on this appeal, the meeting was not "in a place accessible to the public". Any member of the public present at the ground rules hearing would have heard only that the meeting was going to take place at the offices of the Child Witness Service before the complainant viewed her pre-recorded Video and Audio Recorded Evidence prior to its tender at the special hearing. There was no suggestion that the public could attend. No address, floor, or room number was provided. A member of the public could not reasonably have expected that they could attend the offices of the Child Witness Service, and certainly could not reasonably have expected that they would be admitted and shown the location of the room in which the complainant would view the recording and be greeted beforehand. The only reasonable inference to draw is that the meeting was intended to be, and would have been understood as being, private.</w:t>
      </w:r>
    </w:p>
    <w:p w14:paraId="1A33DAE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As to the subject matter of any direction for the private meeting, there was no suggestion that the subject matter was confined in any way. It is clear that the purpose of the meeting was for the judge to introduce herself to the complainant. But no party to this appeal suggested that any direction for the private meeting contained a prohibition upon the complainant or either counsel raising any legal issue at the private meeting. Nor did any party suggest that there was a self-imposed prohibition upon the presiding judge addressing any legal issues if they happened to be raised in the course of the private meeting. Section 179 of the </w:t>
      </w:r>
      <w:r w:rsidRPr="00AD11A0">
        <w:rPr>
          <w:rFonts w:ascii="Times New Roman" w:hAnsi="Times New Roman"/>
          <w:i/>
          <w:iCs/>
        </w:rPr>
        <w:lastRenderedPageBreak/>
        <w:t xml:space="preserve">Criminal Procedure Act </w:t>
      </w:r>
      <w:r w:rsidRPr="00AD11A0">
        <w:rPr>
          <w:rFonts w:ascii="Times New Roman" w:hAnsi="Times New Roman"/>
        </w:rPr>
        <w:t xml:space="preserve">might have permitted the presiding judge to do so. Section 179 provides that "[a]t any time except during trial, the court may conduct one or more directions hearings" with the power in s 181(1) to "make or vary any direction or order, or require a party to do anything that the court considers necessary, for the fair and efficient conduct of the proceeding". Whether or not the presiding judge actually made any directions or orders at the private meeting is irrelevant to the question of whether there was any implied restriction upon the subject matter of the direction that was said to have provided for the private meeting to occur. </w:t>
      </w:r>
    </w:p>
    <w:p w14:paraId="52616F76"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The focus of this appeal</w:t>
      </w:r>
    </w:p>
    <w:p w14:paraId="7EFDEDC3"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Senior counsel for the parties on this appeal made reference to a cornucopia of different provisions of the </w:t>
      </w:r>
      <w:r w:rsidRPr="00AD11A0">
        <w:rPr>
          <w:rFonts w:ascii="Times New Roman" w:hAnsi="Times New Roman"/>
          <w:i/>
          <w:iCs/>
        </w:rPr>
        <w:t>Criminal Procedure Act</w:t>
      </w:r>
      <w:r w:rsidRPr="00AD11A0">
        <w:rPr>
          <w:rFonts w:ascii="Times New Roman" w:hAnsi="Times New Roman"/>
        </w:rPr>
        <w:t xml:space="preserve"> but the argument for the Director of Public Prosecutions ultimately reduced to a question of interpretation of the open-textured provision in s 389E(1), which was said to provide the source of power for a judge to hold private meetings in the absence of an accused person. The central question is whether a direction</w:t>
      </w:r>
      <w:r w:rsidRPr="00AD11A0" w:rsidDel="00286D34">
        <w:rPr>
          <w:rFonts w:ascii="Times New Roman" w:hAnsi="Times New Roman"/>
        </w:rPr>
        <w:t xml:space="preserve"> </w:t>
      </w:r>
      <w:r w:rsidRPr="00AD11A0">
        <w:rPr>
          <w:rFonts w:ascii="Times New Roman" w:hAnsi="Times New Roman"/>
        </w:rPr>
        <w:t>to hold a private meeting that includes the judge and a central prosecution witness, but excludes the accused, can be a direction made under s 389E(1) for the "fair and efficient conduct of the proceeding". If statutory authority under s 389E(1) were provided for the private meeting then the meeting would not be an irregularity in the trial process. If statutory authority were not provided then the principle of open justice dictates the conclusion that the meeting was irregular.</w:t>
      </w:r>
    </w:p>
    <w:p w14:paraId="6E974141"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parties made substantial and detailed submissions about the role of the </w:t>
      </w:r>
      <w:r w:rsidRPr="00AD11A0">
        <w:rPr>
          <w:rFonts w:ascii="Times New Roman" w:hAnsi="Times New Roman"/>
          <w:i/>
          <w:iCs/>
        </w:rPr>
        <w:t xml:space="preserve">Charter of Human Rights and Responsibilities </w:t>
      </w:r>
      <w:r w:rsidRPr="00AD11A0">
        <w:rPr>
          <w:rFonts w:ascii="Times New Roman" w:hAnsi="Times New Roman"/>
        </w:rPr>
        <w:t xml:space="preserve">in the interpretation of s 389E(1) of the </w:t>
      </w:r>
      <w:r w:rsidRPr="00AD11A0">
        <w:rPr>
          <w:rFonts w:ascii="Times New Roman" w:hAnsi="Times New Roman"/>
          <w:i/>
          <w:iCs/>
        </w:rPr>
        <w:t>Criminal Procedure Act</w:t>
      </w:r>
      <w:r w:rsidRPr="00AD11A0">
        <w:rPr>
          <w:rFonts w:ascii="Times New Roman" w:hAnsi="Times New Roman"/>
        </w:rPr>
        <w:t xml:space="preserve">. As explained below, s 32 of the </w:t>
      </w:r>
      <w:r w:rsidRPr="00AD11A0">
        <w:rPr>
          <w:rFonts w:ascii="Times New Roman" w:hAnsi="Times New Roman"/>
          <w:i/>
          <w:iCs/>
        </w:rPr>
        <w:t>Charter of Human Rights and Responsibilities</w:t>
      </w:r>
      <w:r w:rsidRPr="00AD11A0">
        <w:rPr>
          <w:rFonts w:ascii="Times New Roman" w:hAnsi="Times New Roman"/>
        </w:rPr>
        <w:t xml:space="preserve"> assumes considerable importance in the interpretation of Victorian legislative provisions. </w:t>
      </w:r>
    </w:p>
    <w:p w14:paraId="3BAF5EB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parties also relied upon s 28 of the </w:t>
      </w:r>
      <w:r w:rsidRPr="00AD11A0">
        <w:rPr>
          <w:rFonts w:ascii="Times New Roman" w:hAnsi="Times New Roman"/>
          <w:i/>
          <w:iCs/>
        </w:rPr>
        <w:t xml:space="preserve">Open Courts Act 2013 </w:t>
      </w:r>
      <w:r w:rsidRPr="00AD11A0">
        <w:rPr>
          <w:rFonts w:ascii="Times New Roman" w:hAnsi="Times New Roman"/>
        </w:rPr>
        <w:t xml:space="preserve">(Vic). That provision relevantly requires a court in determining whether to make an order to "have regard to the primacy of the principle of open justice and the free communication and disclosure of information which require the hearing of a proceeding in open court". Section 28 does not bear upon the interpretation of provisions. It concerns the judicial discretion to make orders. Even if the direction for a private meeting were a direction for a "hearing of a proceeding" within s 28, the respondent had no notice of contention, and made no submissions, to the effect that: (i) if s 389E(1) of the </w:t>
      </w:r>
      <w:r w:rsidRPr="00AD11A0">
        <w:rPr>
          <w:rFonts w:ascii="Times New Roman" w:hAnsi="Times New Roman"/>
          <w:i/>
          <w:iCs/>
        </w:rPr>
        <w:t xml:space="preserve">Criminal Procedure Act </w:t>
      </w:r>
      <w:r w:rsidRPr="00AD11A0">
        <w:rPr>
          <w:rFonts w:ascii="Times New Roman" w:hAnsi="Times New Roman"/>
        </w:rPr>
        <w:t xml:space="preserve">created a discretion to make a direction of the nature that was assumed to have been made then s 28 of the </w:t>
      </w:r>
      <w:r w:rsidRPr="00AD11A0">
        <w:rPr>
          <w:rFonts w:ascii="Times New Roman" w:hAnsi="Times New Roman"/>
          <w:i/>
          <w:iCs/>
        </w:rPr>
        <w:t xml:space="preserve">Open Courts Act </w:t>
      </w:r>
      <w:r w:rsidRPr="00AD11A0">
        <w:rPr>
          <w:rFonts w:ascii="Times New Roman" w:hAnsi="Times New Roman"/>
        </w:rPr>
        <w:t xml:space="preserve">imposed a mandatory relevant consideration for the exercise of power to be valid (rather than merely a matter that should be considered); and (ii) the consequences of such a conclusion for the answer to any of the questions stated. For those reasons, the </w:t>
      </w:r>
      <w:r w:rsidRPr="00AD11A0">
        <w:rPr>
          <w:rFonts w:ascii="Times New Roman" w:hAnsi="Times New Roman"/>
          <w:i/>
          <w:iCs/>
        </w:rPr>
        <w:t xml:space="preserve">Open Courts Act </w:t>
      </w:r>
      <w:r w:rsidRPr="00AD11A0">
        <w:rPr>
          <w:rFonts w:ascii="Times New Roman" w:hAnsi="Times New Roman"/>
        </w:rPr>
        <w:t xml:space="preserve">can be put to one side.   </w:t>
      </w:r>
    </w:p>
    <w:p w14:paraId="51D14EF2"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lastRenderedPageBreak/>
        <w:t xml:space="preserve">Section 389E(1) of the </w:t>
      </w:r>
      <w:r w:rsidRPr="00AD11A0">
        <w:rPr>
          <w:rFonts w:ascii="Times New Roman" w:hAnsi="Times New Roman"/>
          <w:i/>
          <w:iCs/>
        </w:rPr>
        <w:t>Criminal Procedure Act</w:t>
      </w:r>
    </w:p>
    <w:p w14:paraId="65CE8A2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It is necessary to set out s 389E in full: </w:t>
      </w:r>
    </w:p>
    <w:p w14:paraId="3F96FE1E" w14:textId="77777777" w:rsidR="00D0335C" w:rsidRPr="00AD11A0" w:rsidRDefault="00D0335C" w:rsidP="00AD11A0">
      <w:pPr>
        <w:pStyle w:val="LeftrightafterHC"/>
        <w:spacing w:before="0" w:after="260" w:line="280" w:lineRule="exact"/>
        <w:ind w:right="0"/>
        <w:jc w:val="both"/>
        <w:rPr>
          <w:rFonts w:ascii="Times New Roman" w:hAnsi="Times New Roman"/>
          <w:b/>
        </w:rPr>
      </w:pPr>
      <w:r w:rsidRPr="00AD11A0">
        <w:rPr>
          <w:rFonts w:ascii="Times New Roman" w:hAnsi="Times New Roman"/>
          <w:bCs/>
        </w:rPr>
        <w:t>"</w:t>
      </w:r>
      <w:r w:rsidRPr="00AD11A0">
        <w:rPr>
          <w:rFonts w:ascii="Times New Roman" w:hAnsi="Times New Roman"/>
          <w:b/>
        </w:rPr>
        <w:t>Directions which may be given at ground rules hearings</w:t>
      </w:r>
    </w:p>
    <w:p w14:paraId="1E9F99B8" w14:textId="77777777" w:rsidR="00D0335C" w:rsidRPr="00AD11A0" w:rsidRDefault="00D0335C" w:rsidP="00AD11A0">
      <w:pPr>
        <w:pStyle w:val="LeftrightHanging"/>
        <w:spacing w:before="0" w:after="260" w:line="280" w:lineRule="exact"/>
        <w:ind w:right="0"/>
        <w:jc w:val="both"/>
        <w:rPr>
          <w:rFonts w:ascii="Times New Roman" w:hAnsi="Times New Roman"/>
        </w:rPr>
      </w:pPr>
      <w:r w:rsidRPr="00AD11A0">
        <w:rPr>
          <w:rFonts w:ascii="Times New Roman" w:hAnsi="Times New Roman"/>
        </w:rPr>
        <w:t>(1)</w:t>
      </w:r>
      <w:r w:rsidRPr="00AD11A0">
        <w:rPr>
          <w:rFonts w:ascii="Times New Roman" w:hAnsi="Times New Roman"/>
        </w:rPr>
        <w:tab/>
        <w:t>At a ground rules hearing, the court may make or vary any direction for the fair and efficient conduct of the proceeding.</w:t>
      </w:r>
    </w:p>
    <w:p w14:paraId="6BD8F2FF" w14:textId="77777777" w:rsidR="00D0335C" w:rsidRPr="00AD11A0" w:rsidRDefault="00D0335C" w:rsidP="00AD11A0">
      <w:pPr>
        <w:pStyle w:val="LeftrightHanging"/>
        <w:spacing w:before="0" w:after="260" w:line="280" w:lineRule="exact"/>
        <w:ind w:right="0"/>
        <w:jc w:val="both"/>
        <w:rPr>
          <w:rFonts w:ascii="Times New Roman" w:hAnsi="Times New Roman"/>
        </w:rPr>
      </w:pPr>
      <w:r w:rsidRPr="00AD11A0">
        <w:rPr>
          <w:rFonts w:ascii="Times New Roman" w:hAnsi="Times New Roman"/>
        </w:rPr>
        <w:t>(2)</w:t>
      </w:r>
      <w:r w:rsidRPr="00AD11A0">
        <w:rPr>
          <w:rFonts w:ascii="Times New Roman" w:hAnsi="Times New Roman"/>
        </w:rPr>
        <w:tab/>
        <w:t>Without limiting subsection (1), the court may give one or more of the following directions—</w:t>
      </w:r>
    </w:p>
    <w:p w14:paraId="7CEF0197" w14:textId="77777777" w:rsidR="00D0335C" w:rsidRPr="00AD11A0" w:rsidRDefault="00D0335C" w:rsidP="00AD11A0">
      <w:pPr>
        <w:pStyle w:val="LRHangingMore"/>
        <w:spacing w:before="0" w:after="260" w:line="280" w:lineRule="exact"/>
        <w:ind w:right="0"/>
        <w:jc w:val="both"/>
        <w:rPr>
          <w:rFonts w:ascii="Times New Roman" w:hAnsi="Times New Roman"/>
        </w:rPr>
      </w:pPr>
      <w:r w:rsidRPr="00AD11A0">
        <w:rPr>
          <w:rFonts w:ascii="Times New Roman" w:hAnsi="Times New Roman"/>
        </w:rPr>
        <w:t>(a)</w:t>
      </w:r>
      <w:r w:rsidRPr="00AD11A0">
        <w:rPr>
          <w:rFonts w:ascii="Times New Roman" w:hAnsi="Times New Roman"/>
        </w:rPr>
        <w:tab/>
        <w:t>a direction about the manner of questioning a witness;</w:t>
      </w:r>
    </w:p>
    <w:p w14:paraId="781CFFDA" w14:textId="77777777" w:rsidR="00D0335C" w:rsidRPr="00AD11A0" w:rsidRDefault="00D0335C" w:rsidP="00AD11A0">
      <w:pPr>
        <w:pStyle w:val="LRHangingMore"/>
        <w:spacing w:before="0" w:after="260" w:line="280" w:lineRule="exact"/>
        <w:ind w:right="0"/>
        <w:jc w:val="both"/>
        <w:rPr>
          <w:rFonts w:ascii="Times New Roman" w:hAnsi="Times New Roman"/>
        </w:rPr>
      </w:pPr>
      <w:r w:rsidRPr="00AD11A0">
        <w:rPr>
          <w:rFonts w:ascii="Times New Roman" w:hAnsi="Times New Roman"/>
        </w:rPr>
        <w:t>(b)</w:t>
      </w:r>
      <w:r w:rsidRPr="00AD11A0">
        <w:rPr>
          <w:rFonts w:ascii="Times New Roman" w:hAnsi="Times New Roman"/>
        </w:rPr>
        <w:tab/>
        <w:t>a direction about the duration of questioning a witness;</w:t>
      </w:r>
    </w:p>
    <w:p w14:paraId="0B905418" w14:textId="77777777" w:rsidR="00D0335C" w:rsidRPr="00AD11A0" w:rsidRDefault="00D0335C" w:rsidP="00AD11A0">
      <w:pPr>
        <w:pStyle w:val="LRHangingMore"/>
        <w:spacing w:before="0" w:after="260" w:line="280" w:lineRule="exact"/>
        <w:ind w:right="0"/>
        <w:jc w:val="both"/>
        <w:rPr>
          <w:rFonts w:ascii="Times New Roman" w:hAnsi="Times New Roman"/>
        </w:rPr>
      </w:pPr>
      <w:r w:rsidRPr="00AD11A0">
        <w:rPr>
          <w:rFonts w:ascii="Times New Roman" w:hAnsi="Times New Roman"/>
        </w:rPr>
        <w:t>(c)</w:t>
      </w:r>
      <w:r w:rsidRPr="00AD11A0">
        <w:rPr>
          <w:rFonts w:ascii="Times New Roman" w:hAnsi="Times New Roman"/>
        </w:rPr>
        <w:tab/>
        <w:t>a direction about the questions that may or may not be put to a witness;</w:t>
      </w:r>
    </w:p>
    <w:p w14:paraId="3AF6E6F9" w14:textId="77777777" w:rsidR="00D0335C" w:rsidRPr="00AD11A0" w:rsidRDefault="00D0335C" w:rsidP="00AD11A0">
      <w:pPr>
        <w:pStyle w:val="LRHangingMore"/>
        <w:spacing w:before="0" w:after="260" w:line="280" w:lineRule="exact"/>
        <w:ind w:right="0"/>
        <w:jc w:val="both"/>
        <w:rPr>
          <w:rFonts w:ascii="Times New Roman" w:hAnsi="Times New Roman"/>
        </w:rPr>
      </w:pPr>
      <w:r w:rsidRPr="00AD11A0">
        <w:rPr>
          <w:rFonts w:ascii="Times New Roman" w:hAnsi="Times New Roman"/>
        </w:rPr>
        <w:t>(d)</w:t>
      </w:r>
      <w:r w:rsidRPr="00AD11A0">
        <w:rPr>
          <w:rFonts w:ascii="Times New Roman" w:hAnsi="Times New Roman"/>
        </w:rPr>
        <w:tab/>
        <w:t>if there is more than one accused, a direction about the allocation among the accused of the topics about which a witness may be asked;</w:t>
      </w:r>
    </w:p>
    <w:p w14:paraId="2D07B886" w14:textId="77777777" w:rsidR="00D0335C" w:rsidRPr="00AD11A0" w:rsidRDefault="00D0335C" w:rsidP="00AD11A0">
      <w:pPr>
        <w:pStyle w:val="LRHangingMore"/>
        <w:spacing w:before="0" w:after="260" w:line="280" w:lineRule="exact"/>
        <w:ind w:right="0"/>
        <w:jc w:val="both"/>
        <w:rPr>
          <w:rFonts w:ascii="Times New Roman" w:hAnsi="Times New Roman"/>
        </w:rPr>
      </w:pPr>
      <w:r w:rsidRPr="00AD11A0">
        <w:rPr>
          <w:rFonts w:ascii="Times New Roman" w:hAnsi="Times New Roman"/>
        </w:rPr>
        <w:t>(e)</w:t>
      </w:r>
      <w:r w:rsidRPr="00AD11A0">
        <w:rPr>
          <w:rFonts w:ascii="Times New Roman" w:hAnsi="Times New Roman"/>
        </w:rPr>
        <w:tab/>
        <w:t>a direction about the use of models, plans, body maps or similar aids to help communicate a question or an answer;</w:t>
      </w:r>
    </w:p>
    <w:p w14:paraId="1C3EACE5" w14:textId="77777777" w:rsidR="00D0335C" w:rsidRDefault="00D0335C" w:rsidP="00AD11A0">
      <w:pPr>
        <w:pStyle w:val="LRHangingMore"/>
        <w:spacing w:before="0" w:after="260" w:line="280" w:lineRule="exact"/>
        <w:ind w:right="0"/>
        <w:jc w:val="both"/>
        <w:rPr>
          <w:rFonts w:ascii="Times New Roman" w:hAnsi="Times New Roman"/>
        </w:rPr>
      </w:pPr>
      <w:r w:rsidRPr="00AD11A0">
        <w:rPr>
          <w:rFonts w:ascii="Times New Roman" w:hAnsi="Times New Roman"/>
        </w:rPr>
        <w:t>(f)</w:t>
      </w:r>
      <w:r w:rsidRPr="00AD11A0">
        <w:rPr>
          <w:rFonts w:ascii="Times New Roman" w:hAnsi="Times New Roman"/>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B7B9A3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legislative description of the function of the ground rules hearing to which s 389E(1) refers has evolved since this proceeding commenced.</w:t>
      </w:r>
      <w:r w:rsidRPr="00AD11A0">
        <w:rPr>
          <w:rStyle w:val="FootnoteReference"/>
          <w:rFonts w:ascii="Times New Roman" w:hAnsi="Times New Roman"/>
          <w:sz w:val="24"/>
        </w:rPr>
        <w:footnoteReference w:id="87"/>
      </w:r>
      <w:r w:rsidRPr="00AD11A0">
        <w:rPr>
          <w:rFonts w:ascii="Times New Roman" w:hAnsi="Times New Roman"/>
        </w:rPr>
        <w:t xml:space="preserve"> At the time this proceeding commenced, the ground rules hearing provisions applied to particular proceedings including those that relate to a charge for a sexual offence,</w:t>
      </w:r>
      <w:r w:rsidRPr="00AD11A0">
        <w:rPr>
          <w:rStyle w:val="FootnoteReference"/>
          <w:rFonts w:ascii="Times New Roman" w:hAnsi="Times New Roman"/>
          <w:sz w:val="24"/>
        </w:rPr>
        <w:footnoteReference w:id="88"/>
      </w:r>
      <w:r w:rsidRPr="00AD11A0">
        <w:rPr>
          <w:rFonts w:ascii="Times New Roman" w:hAnsi="Times New Roman"/>
        </w:rPr>
        <w:t xml:space="preserve"> and to a witness (including a complainant) who is under 18 years of age or who has a cognitive impairment.</w:t>
      </w:r>
      <w:r w:rsidRPr="00AD11A0">
        <w:rPr>
          <w:rStyle w:val="FootnoteReference"/>
          <w:rFonts w:ascii="Times New Roman" w:hAnsi="Times New Roman"/>
          <w:sz w:val="24"/>
        </w:rPr>
        <w:footnoteReference w:id="89"/>
      </w:r>
      <w:r w:rsidRPr="00AD11A0">
        <w:rPr>
          <w:rFonts w:ascii="Times New Roman" w:hAnsi="Times New Roman"/>
        </w:rPr>
        <w:t xml:space="preserve"> When the provisions were introduced, the purpose of a ground rules hearing was described in the Explanatory Memorandum as "to discuss and establish how certain witnesses will be enabled to give their best </w:t>
      </w:r>
      <w:r w:rsidRPr="00AD11A0">
        <w:rPr>
          <w:rFonts w:ascii="Times New Roman" w:hAnsi="Times New Roman"/>
        </w:rPr>
        <w:lastRenderedPageBreak/>
        <w:t>evidence".</w:t>
      </w:r>
      <w:r w:rsidRPr="00AD11A0">
        <w:rPr>
          <w:rStyle w:val="FootnoteReference"/>
          <w:rFonts w:ascii="Times New Roman" w:hAnsi="Times New Roman"/>
          <w:sz w:val="24"/>
        </w:rPr>
        <w:footnoteReference w:id="90"/>
      </w:r>
      <w:r w:rsidRPr="00AD11A0">
        <w:rPr>
          <w:rFonts w:ascii="Times New Roman" w:hAnsi="Times New Roman"/>
        </w:rPr>
        <w:t xml:space="preserve"> The examples of directions set out in s 389E(2) illustrate numerous different directions that can be given by the court concerning the evidence of a relevant witness to enable the witness to give their best evidence at trial.  </w:t>
      </w:r>
    </w:p>
    <w:p w14:paraId="3FD825B1"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 xml:space="preserve">The operation of the </w:t>
      </w:r>
      <w:r w:rsidRPr="00AD11A0">
        <w:rPr>
          <w:rFonts w:ascii="Times New Roman" w:hAnsi="Times New Roman"/>
          <w:i/>
          <w:iCs/>
        </w:rPr>
        <w:t>Charter of Human Rights and Responsibilities</w:t>
      </w:r>
    </w:p>
    <w:p w14:paraId="622ADED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Section 32(1) of the </w:t>
      </w:r>
      <w:r w:rsidRPr="00AD11A0">
        <w:rPr>
          <w:rFonts w:ascii="Times New Roman" w:hAnsi="Times New Roman"/>
          <w:i/>
          <w:iCs/>
        </w:rPr>
        <w:t xml:space="preserve">Charter of Human Rights and Responsibilities </w:t>
      </w:r>
      <w:r w:rsidRPr="00AD11A0">
        <w:rPr>
          <w:rFonts w:ascii="Times New Roman" w:hAnsi="Times New Roman"/>
        </w:rPr>
        <w:t xml:space="preserve">provides that "[s]o far as it is possible to do so consistently with their purpose, all statutory provisions must be interpreted in a way that is compatible with human rights". "Human rights" in s 32 are those civil and political rights set out in Pt 2 of the </w:t>
      </w:r>
      <w:r w:rsidRPr="00AD11A0">
        <w:rPr>
          <w:rFonts w:ascii="Times New Roman" w:hAnsi="Times New Roman"/>
          <w:i/>
          <w:iCs/>
        </w:rPr>
        <w:t>Charter of Human Rights and Responsibilities</w:t>
      </w:r>
      <w:r w:rsidRPr="00AD11A0">
        <w:rPr>
          <w:rFonts w:ascii="Times New Roman" w:hAnsi="Times New Roman"/>
        </w:rPr>
        <w:t>.</w:t>
      </w:r>
      <w:r w:rsidRPr="00AD11A0">
        <w:rPr>
          <w:rStyle w:val="FootnoteReference"/>
          <w:rFonts w:ascii="Times New Roman" w:hAnsi="Times New Roman"/>
          <w:sz w:val="24"/>
        </w:rPr>
        <w:footnoteReference w:id="91"/>
      </w:r>
      <w:r w:rsidRPr="00AD11A0">
        <w:rPr>
          <w:rFonts w:ascii="Times New Roman" w:hAnsi="Times New Roman"/>
        </w:rPr>
        <w:t xml:space="preserve"> Part 2 includes s 24(1), which provides that:</w:t>
      </w:r>
    </w:p>
    <w:p w14:paraId="21B42C16" w14:textId="77777777" w:rsidR="00D0335C" w:rsidRDefault="00D0335C" w:rsidP="00AD11A0">
      <w:pPr>
        <w:pStyle w:val="LeftrightafterHC"/>
        <w:spacing w:before="0" w:after="260" w:line="280" w:lineRule="exact"/>
        <w:ind w:right="0"/>
        <w:jc w:val="both"/>
        <w:rPr>
          <w:rFonts w:ascii="Times New Roman" w:hAnsi="Times New Roman"/>
        </w:rPr>
      </w:pPr>
      <w:r w:rsidRPr="00AD11A0">
        <w:rPr>
          <w:rFonts w:ascii="Times New Roman" w:hAnsi="Times New Roman"/>
        </w:rPr>
        <w:t>"A person charged with a criminal offence or a party to a civil proceeding has the right to have the charge or proceeding decided by a competent, independent and impartial court or tribunal after a fair and public hearing."</w:t>
      </w:r>
    </w:p>
    <w:p w14:paraId="180C0822" w14:textId="77777777" w:rsidR="00D0335C" w:rsidRPr="00AD11A0" w:rsidRDefault="00D0335C" w:rsidP="00AD11A0">
      <w:pPr>
        <w:pStyle w:val="NormalBody"/>
        <w:spacing w:after="260" w:line="280" w:lineRule="exact"/>
        <w:ind w:right="0"/>
        <w:jc w:val="both"/>
        <w:rPr>
          <w:rFonts w:ascii="Times New Roman" w:hAnsi="Times New Roman"/>
        </w:rPr>
      </w:pPr>
      <w:r w:rsidRPr="00AD11A0">
        <w:rPr>
          <w:rFonts w:ascii="Times New Roman" w:hAnsi="Times New Roman"/>
        </w:rPr>
        <w:t xml:space="preserve">The various aspects of the s 24(1) right overlap. Independence and impartiality are two concerns of fairness. The public nature of a hearing is apt to reinforce fairness, independence and impartiality. </w:t>
      </w:r>
    </w:p>
    <w:p w14:paraId="20A0C669"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None of the overlapping aspects of s 24(1) is absolute. But like Art 6 of the European Convention on Human Rights, which is expressed in similar terms, any qualifications to the right must "represent[] no greater qualification than the situation calls for".</w:t>
      </w:r>
      <w:r w:rsidRPr="00AD11A0">
        <w:rPr>
          <w:rStyle w:val="FootnoteReference"/>
          <w:rFonts w:ascii="Times New Roman" w:hAnsi="Times New Roman"/>
          <w:sz w:val="24"/>
        </w:rPr>
        <w:footnoteReference w:id="92"/>
      </w:r>
      <w:r w:rsidRPr="00AD11A0">
        <w:rPr>
          <w:rFonts w:ascii="Times New Roman" w:hAnsi="Times New Roman"/>
        </w:rPr>
        <w:t xml:space="preserve"> Section 24(2) provides that "[d]espite subsection (1), a court or tribunal may exclude members of media organisations or other persons or the general public from all or part of a hearing if permitted to do so by a law other than this Charter". But the general right established by s 24(1) remains subject to the interpretative mandate in s 32. </w:t>
      </w:r>
    </w:p>
    <w:p w14:paraId="52E87D9D" w14:textId="77777777" w:rsidR="00D0335C" w:rsidRPr="00AD11A0" w:rsidRDefault="00D0335C" w:rsidP="00AD11A0">
      <w:pPr>
        <w:pStyle w:val="HeadingL2"/>
        <w:spacing w:after="260" w:line="280" w:lineRule="exact"/>
        <w:ind w:right="0"/>
        <w:jc w:val="both"/>
        <w:rPr>
          <w:rFonts w:ascii="Times New Roman" w:hAnsi="Times New Roman"/>
        </w:rPr>
      </w:pPr>
      <w:r w:rsidRPr="00AD11A0">
        <w:rPr>
          <w:rFonts w:ascii="Times New Roman" w:hAnsi="Times New Roman"/>
        </w:rPr>
        <w:t>Three techniques of interpretation and construction</w:t>
      </w:r>
    </w:p>
    <w:p w14:paraId="3C27D73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It has been said that s 32 of the </w:t>
      </w:r>
      <w:r w:rsidRPr="00AD11A0">
        <w:rPr>
          <w:rFonts w:ascii="Times New Roman" w:hAnsi="Times New Roman"/>
          <w:i/>
          <w:iCs/>
        </w:rPr>
        <w:t>Charter of Human Rights and Responsibilities</w:t>
      </w:r>
      <w:r w:rsidRPr="00AD11A0">
        <w:rPr>
          <w:rFonts w:ascii="Times New Roman" w:hAnsi="Times New Roman"/>
        </w:rPr>
        <w:t xml:space="preserve"> does not permit an approach to interpretation that differs from the approach ordinarily undertaken</w:t>
      </w:r>
      <w:r w:rsidRPr="00AD11A0">
        <w:rPr>
          <w:rStyle w:val="FootnoteReference"/>
          <w:rFonts w:ascii="Times New Roman" w:hAnsi="Times New Roman"/>
          <w:sz w:val="24"/>
        </w:rPr>
        <w:footnoteReference w:id="93"/>
      </w:r>
      <w:r w:rsidRPr="00AD11A0">
        <w:rPr>
          <w:rFonts w:ascii="Times New Roman" w:hAnsi="Times New Roman"/>
        </w:rPr>
        <w:t xml:space="preserve"> and does not authorise a legislative "function of </w:t>
      </w:r>
      <w:r w:rsidRPr="00AD11A0">
        <w:rPr>
          <w:rFonts w:ascii="Times New Roman" w:hAnsi="Times New Roman"/>
        </w:rPr>
        <w:lastRenderedPageBreak/>
        <w:t>a law-making character".</w:t>
      </w:r>
      <w:r w:rsidRPr="00AD11A0">
        <w:rPr>
          <w:rStyle w:val="FootnoteReference"/>
          <w:rFonts w:ascii="Times New Roman" w:hAnsi="Times New Roman"/>
          <w:sz w:val="24"/>
        </w:rPr>
        <w:footnoteReference w:id="94"/>
      </w:r>
      <w:r w:rsidRPr="00AD11A0">
        <w:rPr>
          <w:rFonts w:ascii="Times New Roman" w:hAnsi="Times New Roman"/>
        </w:rPr>
        <w:t xml:space="preserve"> So much may be accepted, but the approach ordinarily taken to interpretation depends upon the interpretative issue that is raised by a case. In particular, the relevant interpretative technique engaged by s 32 concerns when, and how, a particular statute can be interpreted so that it is consistent with a general result that is desired by another statute.  </w:t>
      </w:r>
    </w:p>
    <w:p w14:paraId="5F78110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Australian law recognises three techniques by which statutory provisions can be interpreted and construed, consistently with their purpose and also, as far as possible, consistently with a result desired by an enacting Parliament in other, more general, legislation. These techniques are most commonly encountered in the course of assessing the constitutional validity of legislation. The techniques can be described as "reading down", "severance", and "partial disapplication".</w:t>
      </w:r>
      <w:r w:rsidRPr="00AD11A0">
        <w:rPr>
          <w:rStyle w:val="FootnoteReference"/>
          <w:rFonts w:ascii="Times New Roman" w:hAnsi="Times New Roman"/>
          <w:sz w:val="24"/>
        </w:rPr>
        <w:footnoteReference w:id="95"/>
      </w:r>
      <w:r w:rsidRPr="00AD11A0">
        <w:rPr>
          <w:rFonts w:ascii="Times New Roman" w:hAnsi="Times New Roman"/>
        </w:rPr>
        <w:t xml:space="preserve"> All three techniques are supported by general Commonwealth, State and Territory legislation that requires interpretation or construction of the legislative provisions of the relevant Parliament, consistently with the legislative purpose, to preserve the constitutional validity of the legislation.</w:t>
      </w:r>
      <w:r w:rsidRPr="00AD11A0">
        <w:rPr>
          <w:rStyle w:val="FootnoteReference"/>
          <w:rFonts w:ascii="Times New Roman" w:hAnsi="Times New Roman"/>
          <w:sz w:val="24"/>
        </w:rPr>
        <w:footnoteReference w:id="96"/>
      </w:r>
      <w:r w:rsidRPr="00AD11A0">
        <w:rPr>
          <w:rFonts w:ascii="Times New Roman" w:hAnsi="Times New Roman"/>
        </w:rPr>
        <w:t xml:space="preserve"> </w:t>
      </w:r>
    </w:p>
    <w:p w14:paraId="1C320E4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expression "reading down" can be misleading. It suggests that a correct, or proper, interpretation is being discarded in favour of "reading" (interpreting) a provision in a narrower way. The expression should not be understood in this way. As Professor Rishworth KC correctly observes in the context of s 6 of the </w:t>
      </w:r>
      <w:r w:rsidRPr="00AD11A0">
        <w:rPr>
          <w:rFonts w:ascii="Times New Roman" w:hAnsi="Times New Roman"/>
          <w:i/>
          <w:iCs/>
        </w:rPr>
        <w:t xml:space="preserve">New Zealand Bill of Rights Act 1990 </w:t>
      </w:r>
      <w:r w:rsidRPr="00AD11A0">
        <w:rPr>
          <w:rFonts w:ascii="Times New Roman" w:hAnsi="Times New Roman"/>
        </w:rPr>
        <w:t>(NZ), "it is problematic to speak of more than one meaning of an enactment" because "[t]he idea of multiple meanings flies in the face of the central idea behind human communication, that words are almost always used ... to convey one meaning and not another".</w:t>
      </w:r>
      <w:r w:rsidRPr="00AD11A0">
        <w:rPr>
          <w:rStyle w:val="FootnoteReference"/>
          <w:rFonts w:ascii="Times New Roman" w:hAnsi="Times New Roman"/>
          <w:sz w:val="24"/>
        </w:rPr>
        <w:footnoteReference w:id="97"/>
      </w:r>
      <w:r w:rsidRPr="00AD11A0">
        <w:rPr>
          <w:rFonts w:ascii="Times New Roman" w:hAnsi="Times New Roman"/>
        </w:rPr>
        <w:t xml:space="preserve"> Instead, the expression "reading down" should be understood as describing the ordinary technique of interpretation which recognises that sentences have only one meaning but which gives particular weight to important considerations in identifying that meaning, including those that attempt (by legislative direction) to ensure constitutional </w:t>
      </w:r>
      <w:r w:rsidRPr="00AD11A0">
        <w:rPr>
          <w:rFonts w:ascii="Times New Roman" w:hAnsi="Times New Roman"/>
        </w:rPr>
        <w:lastRenderedPageBreak/>
        <w:t>validity of the provision. Hence, the technique can also involve interpreting the provision in a broader way, sometimes also called "reading up" or "reading in".</w:t>
      </w:r>
      <w:r w:rsidRPr="00AD11A0">
        <w:rPr>
          <w:rStyle w:val="FootnoteReference"/>
          <w:rFonts w:ascii="Times New Roman" w:hAnsi="Times New Roman"/>
          <w:sz w:val="24"/>
        </w:rPr>
        <w:footnoteReference w:id="98"/>
      </w:r>
      <w:r w:rsidRPr="00AD11A0">
        <w:rPr>
          <w:rFonts w:ascii="Times New Roman" w:hAnsi="Times New Roman"/>
        </w:rPr>
        <w:t xml:space="preserve"> </w:t>
      </w:r>
    </w:p>
    <w:p w14:paraId="475AF111"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Where the statutory provision involves the rights of an individual, the weight given to a reading that achieves consistency between the provision and the right will increase in accordance with the importance of the right</w:t>
      </w:r>
      <w:r w:rsidRPr="00AD11A0" w:rsidDel="00BB6ABF">
        <w:rPr>
          <w:rFonts w:ascii="Times New Roman" w:hAnsi="Times New Roman"/>
        </w:rPr>
        <w:t xml:space="preserve"> </w:t>
      </w:r>
      <w:r w:rsidRPr="00AD11A0">
        <w:rPr>
          <w:rFonts w:ascii="Times New Roman" w:hAnsi="Times New Roman"/>
        </w:rPr>
        <w:t>and the greater the abrogation of the right that would result from a proposed interpretation.</w:t>
      </w:r>
      <w:r w:rsidRPr="00AD11A0">
        <w:rPr>
          <w:rStyle w:val="FootnoteReference"/>
          <w:rFonts w:ascii="Times New Roman" w:hAnsi="Times New Roman"/>
          <w:sz w:val="24"/>
        </w:rPr>
        <w:footnoteReference w:id="99"/>
      </w:r>
      <w:r w:rsidRPr="00AD11A0">
        <w:rPr>
          <w:rFonts w:ascii="Times New Roman" w:hAnsi="Times New Roman"/>
        </w:rPr>
        <w:t xml:space="preserve"> This technique, described at common law as the principle of legality, is reflected in s 32 of the </w:t>
      </w:r>
      <w:r w:rsidRPr="00AD11A0">
        <w:rPr>
          <w:rFonts w:ascii="Times New Roman" w:hAnsi="Times New Roman"/>
          <w:i/>
          <w:iCs/>
        </w:rPr>
        <w:t>Charter of Human Rights and Responsibilities</w:t>
      </w:r>
      <w:r w:rsidRPr="00AD11A0">
        <w:rPr>
          <w:rFonts w:ascii="Times New Roman" w:hAnsi="Times New Roman"/>
        </w:rPr>
        <w:t>,</w:t>
      </w:r>
      <w:r w:rsidRPr="00AD11A0">
        <w:rPr>
          <w:rFonts w:ascii="Times New Roman" w:hAnsi="Times New Roman"/>
          <w:i/>
          <w:iCs/>
        </w:rPr>
        <w:t xml:space="preserve"> </w:t>
      </w:r>
      <w:r w:rsidRPr="00AD11A0">
        <w:rPr>
          <w:rFonts w:ascii="Times New Roman" w:hAnsi="Times New Roman"/>
        </w:rPr>
        <w:t xml:space="preserve">which demands that weight be given to the civil and political rights set out in Pt 2 of the </w:t>
      </w:r>
      <w:r w:rsidRPr="00AD11A0">
        <w:rPr>
          <w:rFonts w:ascii="Times New Roman" w:hAnsi="Times New Roman"/>
          <w:i/>
          <w:iCs/>
        </w:rPr>
        <w:t>Charter</w:t>
      </w:r>
      <w:r w:rsidRPr="00AD11A0">
        <w:rPr>
          <w:rFonts w:ascii="Times New Roman" w:hAnsi="Times New Roman"/>
        </w:rPr>
        <w:t>.</w:t>
      </w:r>
      <w:r w:rsidRPr="00AD11A0">
        <w:rPr>
          <w:rStyle w:val="FootnoteReference"/>
          <w:rFonts w:ascii="Times New Roman" w:hAnsi="Times New Roman"/>
          <w:sz w:val="24"/>
        </w:rPr>
        <w:footnoteReference w:id="100"/>
      </w:r>
      <w:r w:rsidRPr="00AD11A0">
        <w:rPr>
          <w:rFonts w:ascii="Times New Roman" w:hAnsi="Times New Roman"/>
        </w:rPr>
        <w:t xml:space="preserve"> Like any interpretation, however, the weight given to any of the rights guaranteed in the </w:t>
      </w:r>
      <w:r w:rsidRPr="00AD11A0">
        <w:rPr>
          <w:rFonts w:ascii="Times New Roman" w:hAnsi="Times New Roman"/>
          <w:i/>
          <w:iCs/>
        </w:rPr>
        <w:t xml:space="preserve">Charter of Human Rights and Responsibilities </w:t>
      </w:r>
      <w:r w:rsidRPr="00AD11A0">
        <w:rPr>
          <w:rFonts w:ascii="Times New Roman" w:hAnsi="Times New Roman"/>
        </w:rPr>
        <w:t xml:space="preserve">cannot permit a meaning to be given to a statutory provision that is contrary to the purpose of the provision. </w:t>
      </w:r>
    </w:p>
    <w:p w14:paraId="06DEFE42"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interpretative techniques of severance and partial disapplication are more controversial. In constitutional law, these techniques are similarly directed to achieving an interpretation or construction that is consistent with a result desired by an enacting Parliament so far as it is possible to do so consistently with the purpose of the provision. Hence, both of these techniques have sometimes, confusingly, also been described as "reading down".</w:t>
      </w:r>
      <w:r w:rsidRPr="00AD11A0">
        <w:rPr>
          <w:rStyle w:val="FootnoteReference"/>
          <w:rFonts w:ascii="Times New Roman" w:hAnsi="Times New Roman"/>
          <w:sz w:val="24"/>
        </w:rPr>
        <w:footnoteReference w:id="101"/>
      </w:r>
      <w:r w:rsidRPr="00AD11A0">
        <w:rPr>
          <w:rFonts w:ascii="Times New Roman" w:hAnsi="Times New Roman"/>
        </w:rPr>
        <w:t xml:space="preserve"> Where severance occurs in constitutional law, the process involves the interpretation of a single provision, or a statute, as though words contained in a single provision, or an entire provision of a statute, had been struck out with a "blue pencil".</w:t>
      </w:r>
      <w:r w:rsidRPr="00AD11A0">
        <w:rPr>
          <w:rStyle w:val="FootnoteReference"/>
          <w:rFonts w:ascii="Times New Roman" w:hAnsi="Times New Roman"/>
          <w:sz w:val="24"/>
        </w:rPr>
        <w:footnoteReference w:id="102"/>
      </w:r>
      <w:r w:rsidRPr="00AD11A0">
        <w:rPr>
          <w:rFonts w:ascii="Times New Roman" w:hAnsi="Times New Roman"/>
        </w:rPr>
        <w:t xml:space="preserve"> It involves "textual surgery" to remove "invalid portions" of legislation.</w:t>
      </w:r>
      <w:r w:rsidRPr="00AD11A0">
        <w:rPr>
          <w:rStyle w:val="FootnoteReference"/>
          <w:rFonts w:ascii="Times New Roman" w:hAnsi="Times New Roman"/>
          <w:sz w:val="24"/>
        </w:rPr>
        <w:footnoteReference w:id="103"/>
      </w:r>
      <w:r w:rsidRPr="00AD11A0">
        <w:rPr>
          <w:rFonts w:ascii="Times New Roman" w:hAnsi="Times New Roman"/>
        </w:rPr>
        <w:t xml:space="preserve"> But it is not possible to sever such text if the remainder would cause the purpose of the provision or the statute to </w:t>
      </w:r>
      <w:r w:rsidRPr="00AD11A0">
        <w:rPr>
          <w:rFonts w:ascii="Times New Roman" w:hAnsi="Times New Roman"/>
        </w:rPr>
        <w:lastRenderedPageBreak/>
        <w:t>change.</w:t>
      </w:r>
      <w:r w:rsidRPr="00AD11A0">
        <w:rPr>
          <w:rStyle w:val="FootnoteReference"/>
          <w:rFonts w:ascii="Times New Roman" w:hAnsi="Times New Roman"/>
          <w:sz w:val="24"/>
        </w:rPr>
        <w:footnoteReference w:id="104"/>
      </w:r>
      <w:r w:rsidRPr="00AD11A0">
        <w:rPr>
          <w:rFonts w:ascii="Times New Roman" w:hAnsi="Times New Roman"/>
        </w:rPr>
        <w:t xml:space="preserve"> Partial disapplication has a similar effect and is sometimes also described as "severance".</w:t>
      </w:r>
      <w:r w:rsidRPr="00AD11A0">
        <w:rPr>
          <w:rStyle w:val="FootnoteReference"/>
          <w:rFonts w:ascii="Times New Roman" w:hAnsi="Times New Roman"/>
          <w:sz w:val="24"/>
        </w:rPr>
        <w:footnoteReference w:id="105"/>
      </w:r>
      <w:r w:rsidRPr="00AD11A0">
        <w:rPr>
          <w:rFonts w:ascii="Times New Roman" w:hAnsi="Times New Roman"/>
        </w:rPr>
        <w:t xml:space="preserve"> But the difference is that the technique of partial disapplication does not ignore or notionally remove any words of the provision. Instead, partial disapplication has the effect of permitting a court to construe the provision so that "a provision too widely or generally expressed should be confined in its operation [application] to so much of the subject it is capable of covering as is constitutionally competent to the legislature".</w:t>
      </w:r>
      <w:r w:rsidRPr="00AD11A0">
        <w:rPr>
          <w:rStyle w:val="FootnoteReference"/>
          <w:rFonts w:ascii="Times New Roman" w:hAnsi="Times New Roman"/>
          <w:sz w:val="24"/>
        </w:rPr>
        <w:footnoteReference w:id="106"/>
      </w:r>
      <w:r w:rsidRPr="00AD11A0">
        <w:rPr>
          <w:rFonts w:ascii="Times New Roman" w:hAnsi="Times New Roman"/>
        </w:rPr>
        <w:t xml:space="preserve"> In short, the concern of partial disapplication is with severing part of the "operation" or "application" of a provision rather than severing words of a provision.</w:t>
      </w:r>
      <w:r w:rsidRPr="00AD11A0">
        <w:rPr>
          <w:rStyle w:val="FootnoteReference"/>
          <w:rFonts w:ascii="Times New Roman" w:hAnsi="Times New Roman"/>
          <w:sz w:val="24"/>
        </w:rPr>
        <w:footnoteReference w:id="107"/>
      </w:r>
      <w:r w:rsidRPr="00AD11A0" w:rsidDel="00E115BF">
        <w:rPr>
          <w:rFonts w:ascii="Times New Roman" w:hAnsi="Times New Roman"/>
        </w:rPr>
        <w:t xml:space="preserve"> </w:t>
      </w:r>
      <w:r w:rsidRPr="00AD11A0">
        <w:rPr>
          <w:rFonts w:ascii="Times New Roman" w:hAnsi="Times New Roman"/>
        </w:rPr>
        <w:t xml:space="preserve"> </w:t>
      </w:r>
    </w:p>
    <w:p w14:paraId="33CCDEB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amendment to the operation of legislation by the technique of partial disapplication (properly so-called), and perhaps also by treating words of a single provision as though they had been severed, required statutory mandate and justification.</w:t>
      </w:r>
      <w:r w:rsidRPr="00AD11A0">
        <w:rPr>
          <w:rStyle w:val="FootnoteReference"/>
          <w:rFonts w:ascii="Times New Roman" w:hAnsi="Times New Roman"/>
          <w:sz w:val="24"/>
        </w:rPr>
        <w:footnoteReference w:id="108"/>
      </w:r>
      <w:r w:rsidRPr="00AD11A0">
        <w:rPr>
          <w:rFonts w:ascii="Times New Roman" w:hAnsi="Times New Roman"/>
        </w:rPr>
        <w:t xml:space="preserve"> There was a simple justification for the mandate by Commonwealth, State and Territory interpretation legislation to treat words of a provision as though they had been severed or to treat a provision as partially disapplied in its operation. That justification was that the same power</w:t>
      </w:r>
      <w:r w:rsidRPr="00AD11A0">
        <w:rPr>
          <w:rStyle w:val="FootnoteReference"/>
          <w:rFonts w:ascii="Times New Roman" w:hAnsi="Times New Roman"/>
          <w:sz w:val="24"/>
        </w:rPr>
        <w:footnoteReference w:id="109"/>
      </w:r>
      <w:r w:rsidRPr="00AD11A0">
        <w:rPr>
          <w:rFonts w:ascii="Times New Roman" w:hAnsi="Times New Roman"/>
        </w:rPr>
        <w:t xml:space="preserve"> which permits a court to invalidate an unconstitutional provision in its entirety should permit the provision to be partially invalidated by severing words or partially disapplying its operation, provided that the valid remainder retains the same </w:t>
      </w:r>
      <w:r w:rsidRPr="00AD11A0">
        <w:rPr>
          <w:rFonts w:ascii="Times New Roman" w:hAnsi="Times New Roman"/>
        </w:rPr>
        <w:lastRenderedPageBreak/>
        <w:t>purpose and substantial operation. But "[t]here is no such justification for judicial invalidation of laws within the scope of legislative power".</w:t>
      </w:r>
      <w:r w:rsidRPr="00AD11A0">
        <w:rPr>
          <w:rStyle w:val="FootnoteReference"/>
          <w:rFonts w:ascii="Times New Roman" w:hAnsi="Times New Roman"/>
          <w:sz w:val="24"/>
        </w:rPr>
        <w:footnoteReference w:id="110"/>
      </w:r>
      <w:r w:rsidRPr="00AD11A0">
        <w:rPr>
          <w:rFonts w:ascii="Times New Roman" w:hAnsi="Times New Roman"/>
        </w:rPr>
        <w:t xml:space="preserve">    </w:t>
      </w:r>
    </w:p>
    <w:p w14:paraId="55895A9D"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There might be another role for severance or partial disapplication, beyond limiting the effect of constitutional invalidity, by the operation of s 32 of the </w:t>
      </w:r>
      <w:r w:rsidRPr="00AD11A0">
        <w:rPr>
          <w:rFonts w:ascii="Times New Roman" w:hAnsi="Times New Roman"/>
          <w:i/>
          <w:iCs/>
        </w:rPr>
        <w:t>Charter of Human Rights and Responsibilities</w:t>
      </w:r>
      <w:r w:rsidRPr="00AD11A0">
        <w:rPr>
          <w:rFonts w:ascii="Times New Roman" w:hAnsi="Times New Roman"/>
        </w:rPr>
        <w:t>.</w:t>
      </w:r>
      <w:r w:rsidRPr="00AD11A0">
        <w:rPr>
          <w:rStyle w:val="FootnoteReference"/>
          <w:rFonts w:ascii="Times New Roman" w:hAnsi="Times New Roman"/>
          <w:sz w:val="24"/>
        </w:rPr>
        <w:footnoteReference w:id="111"/>
      </w:r>
      <w:r w:rsidRPr="00AD11A0">
        <w:rPr>
          <w:rFonts w:ascii="Times New Roman" w:hAnsi="Times New Roman"/>
        </w:rPr>
        <w:t xml:space="preserve"> Section 32 acts as a statutory mandate to apply a relevant provision, unless its purpose and context require otherwise, only to those circumstances which are compatible with the civil and political rights set out in Pt 2 of the </w:t>
      </w:r>
      <w:r w:rsidRPr="00AD11A0">
        <w:rPr>
          <w:rFonts w:ascii="Times New Roman" w:hAnsi="Times New Roman"/>
          <w:i/>
          <w:iCs/>
        </w:rPr>
        <w:t>Charter of Human Rights and Responsibilities</w:t>
      </w:r>
      <w:r w:rsidRPr="00AD11A0">
        <w:rPr>
          <w:rFonts w:ascii="Times New Roman" w:hAnsi="Times New Roman"/>
        </w:rPr>
        <w:t>. Section 32 might provide a mandate, or "added sense of legitimacy",</w:t>
      </w:r>
      <w:r w:rsidRPr="00AD11A0">
        <w:rPr>
          <w:rStyle w:val="FootnoteReference"/>
          <w:rFonts w:ascii="Times New Roman" w:hAnsi="Times New Roman"/>
          <w:sz w:val="24"/>
        </w:rPr>
        <w:footnoteReference w:id="112"/>
      </w:r>
      <w:r w:rsidRPr="00AD11A0">
        <w:rPr>
          <w:rFonts w:ascii="Times New Roman" w:hAnsi="Times New Roman"/>
        </w:rPr>
        <w:t xml:space="preserve"> in the process of interpretation to sever, or ignore, words of a provision that are not integral to its purpose. So too, s 32 might mandate a process of partial disapplication which, as Professor Lindell has explained, would result in a court "failing to apply [the provision] ... according to its own terms" as "a matter of statutory construction", rather than failing to apply it as a result of incapacity due to lack of constitutional power.</w:t>
      </w:r>
      <w:r w:rsidRPr="00AD11A0">
        <w:rPr>
          <w:rStyle w:val="FootnoteReference"/>
          <w:rFonts w:ascii="Times New Roman" w:hAnsi="Times New Roman"/>
          <w:sz w:val="24"/>
        </w:rPr>
        <w:footnoteReference w:id="113"/>
      </w:r>
      <w:r w:rsidRPr="00AD11A0">
        <w:rPr>
          <w:rFonts w:ascii="Times New Roman" w:hAnsi="Times New Roman"/>
        </w:rPr>
        <w:t xml:space="preserve"> </w:t>
      </w:r>
    </w:p>
    <w:p w14:paraId="11661919"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failure by courts to apply a provision according to its own terms is not disobedient to the intention of Parliament. It is making a necessary choice, according to the terms required by Parliament itself, between the conflicting requirement of a general enactment (s 32) and the application of a particular enactment of the Parliament. But before a general enactment is permitted to prevail over a particular one, great care must be exercised, and institutional respect afforded, by confining the application of techniques of severance or partial disapplication to instances where the full and strict application of the particular enactment would involve serious interference with the core of a right protected by the general enactment. An analogy can be drawn with the approach by which </w:t>
      </w:r>
      <w:r w:rsidRPr="00AD11A0">
        <w:rPr>
          <w:rFonts w:ascii="Times New Roman" w:hAnsi="Times New Roman"/>
        </w:rPr>
        <w:lastRenderedPageBreak/>
        <w:t>courts ignore statutory words in circumstances where the application of those words could not have been intended by Parliament because it would mean that the provision was "totally irreconcilable with the rest of the statute".</w:t>
      </w:r>
      <w:r w:rsidRPr="00AD11A0">
        <w:rPr>
          <w:rStyle w:val="FootnoteReference"/>
          <w:rFonts w:ascii="Times New Roman" w:hAnsi="Times New Roman"/>
          <w:sz w:val="24"/>
        </w:rPr>
        <w:footnoteReference w:id="114"/>
      </w:r>
      <w:r w:rsidRPr="00AD11A0">
        <w:rPr>
          <w:rFonts w:ascii="Times New Roman" w:hAnsi="Times New Roman"/>
        </w:rPr>
        <w:t xml:space="preserve"> </w:t>
      </w:r>
      <w:r w:rsidRPr="00AD11A0" w:rsidDel="00507C2A">
        <w:rPr>
          <w:rFonts w:ascii="Times New Roman" w:hAnsi="Times New Roman"/>
        </w:rPr>
        <w:t xml:space="preserve"> </w:t>
      </w:r>
    </w:p>
    <w:p w14:paraId="14DD8251"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In cases of severance or partial disapplication, the process is therefore not one of preserving validity to the greatest extent possible but one of "[r]econciling conflicting provisions [which] will often require the court 'to determine which is the leading provision and which the subordinate provision, and which must give way to the other'".</w:t>
      </w:r>
      <w:r w:rsidRPr="00AD11A0">
        <w:rPr>
          <w:rStyle w:val="FootnoteReference"/>
          <w:rFonts w:ascii="Times New Roman" w:hAnsi="Times New Roman"/>
          <w:sz w:val="24"/>
        </w:rPr>
        <w:footnoteReference w:id="115"/>
      </w:r>
      <w:r w:rsidRPr="00AD11A0">
        <w:rPr>
          <w:rFonts w:ascii="Times New Roman" w:hAnsi="Times New Roman"/>
        </w:rPr>
        <w:t xml:space="preserve"> It has been cogently argued that the application by provisions such as s 32 of such interpretative techniques, beyond the principle of legality ("reading down" and "reading in"),</w:t>
      </w:r>
      <w:r w:rsidRPr="00AD11A0">
        <w:rPr>
          <w:rFonts w:ascii="Times New Roman" w:hAnsi="Times New Roman"/>
          <w:i/>
          <w:iCs/>
        </w:rPr>
        <w:t xml:space="preserve"> </w:t>
      </w:r>
      <w:r w:rsidRPr="00AD11A0">
        <w:rPr>
          <w:rFonts w:ascii="Times New Roman" w:hAnsi="Times New Roman"/>
        </w:rPr>
        <w:t xml:space="preserve">was "certainly what was expected by the legislators" of the </w:t>
      </w:r>
      <w:r w:rsidRPr="00AD11A0">
        <w:rPr>
          <w:rFonts w:ascii="Times New Roman" w:hAnsi="Times New Roman"/>
          <w:i/>
          <w:iCs/>
        </w:rPr>
        <w:t>Charter of Human Rights and Responsibilities</w:t>
      </w:r>
      <w:r w:rsidRPr="00AD11A0">
        <w:rPr>
          <w:rFonts w:ascii="Times New Roman" w:hAnsi="Times New Roman"/>
        </w:rPr>
        <w:t>.</w:t>
      </w:r>
      <w:r w:rsidRPr="00AD11A0">
        <w:rPr>
          <w:rStyle w:val="FootnoteReference"/>
          <w:rFonts w:ascii="Times New Roman" w:hAnsi="Times New Roman"/>
          <w:sz w:val="24"/>
        </w:rPr>
        <w:footnoteReference w:id="116"/>
      </w:r>
      <w:r w:rsidRPr="00AD11A0">
        <w:rPr>
          <w:rFonts w:ascii="Times New Roman" w:hAnsi="Times New Roman"/>
        </w:rPr>
        <w:t xml:space="preserve"> </w:t>
      </w:r>
    </w:p>
    <w:p w14:paraId="10DD13AD"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techniques of "reading down", "severance" and "partial disapplication" will not, however, be possible where the purpose and context of the statutory provision indicate that the provision is not compatible with the rights guaranteed in the </w:t>
      </w:r>
      <w:r w:rsidRPr="00AD11A0">
        <w:rPr>
          <w:rFonts w:ascii="Times New Roman" w:hAnsi="Times New Roman"/>
          <w:i/>
          <w:iCs/>
        </w:rPr>
        <w:t>Charter of Human Rights and Responsibilities</w:t>
      </w:r>
      <w:r w:rsidRPr="00AD11A0">
        <w:rPr>
          <w:rFonts w:ascii="Times New Roman" w:hAnsi="Times New Roman"/>
        </w:rPr>
        <w:t xml:space="preserve">. Perhaps the most obvious instance of context where the techniques may not be used is where a parliamentary statement has been made recognising incompatibility of the provision with </w:t>
      </w:r>
      <w:r w:rsidRPr="00AD11A0">
        <w:rPr>
          <w:rFonts w:ascii="Times New Roman" w:hAnsi="Times New Roman"/>
          <w:i/>
          <w:iCs/>
        </w:rPr>
        <w:t xml:space="preserve">Charter </w:t>
      </w:r>
      <w:r w:rsidRPr="00AD11A0">
        <w:rPr>
          <w:rFonts w:ascii="Times New Roman" w:hAnsi="Times New Roman"/>
        </w:rPr>
        <w:t>rights.</w:t>
      </w:r>
      <w:r w:rsidRPr="00AD11A0">
        <w:rPr>
          <w:rStyle w:val="FootnoteReference"/>
          <w:rFonts w:ascii="Times New Roman" w:hAnsi="Times New Roman"/>
          <w:sz w:val="24"/>
        </w:rPr>
        <w:footnoteReference w:id="117"/>
      </w:r>
      <w:r w:rsidRPr="00AD11A0">
        <w:rPr>
          <w:rFonts w:ascii="Times New Roman" w:hAnsi="Times New Roman"/>
        </w:rPr>
        <w:t xml:space="preserve"> The techniques will also be unable to be applied where partial severance or partial disapplication of a provision would leave the remainder of the provision with a different operation from that which the remainder would otherwise have had.</w:t>
      </w:r>
      <w:r w:rsidRPr="00AD11A0">
        <w:rPr>
          <w:rStyle w:val="FootnoteReference"/>
          <w:rFonts w:ascii="Times New Roman" w:hAnsi="Times New Roman"/>
          <w:sz w:val="24"/>
        </w:rPr>
        <w:footnoteReference w:id="118"/>
      </w:r>
    </w:p>
    <w:p w14:paraId="0C489ACF"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techniques</w:t>
      </w:r>
      <w:r w:rsidRPr="00AD11A0" w:rsidDel="00A96402">
        <w:rPr>
          <w:rFonts w:ascii="Times New Roman" w:hAnsi="Times New Roman"/>
        </w:rPr>
        <w:t xml:space="preserve"> </w:t>
      </w:r>
      <w:r w:rsidRPr="00AD11A0">
        <w:rPr>
          <w:rFonts w:ascii="Times New Roman" w:hAnsi="Times New Roman"/>
        </w:rPr>
        <w:t xml:space="preserve">of, on the one hand, "reading down" and applying the principle of legality, and, on the other hand, "severance" or "partial disapplication", are also reflected in the different approaches taken in the United Kingdom when applying s 3 of the </w:t>
      </w:r>
      <w:r w:rsidRPr="00AD11A0">
        <w:rPr>
          <w:rFonts w:ascii="Times New Roman" w:hAnsi="Times New Roman"/>
          <w:i/>
          <w:iCs/>
        </w:rPr>
        <w:t xml:space="preserve">Human Rights Act 1998 </w:t>
      </w:r>
      <w:r w:rsidRPr="00AD11A0">
        <w:rPr>
          <w:rFonts w:ascii="Times New Roman" w:hAnsi="Times New Roman"/>
        </w:rPr>
        <w:t xml:space="preserve">(UK), which requires courts of the United Kingdom, "[s]o far as it is possible to do so", to read and give effect to </w:t>
      </w:r>
      <w:r w:rsidRPr="00AD11A0">
        <w:rPr>
          <w:rFonts w:ascii="Times New Roman" w:hAnsi="Times New Roman"/>
        </w:rPr>
        <w:lastRenderedPageBreak/>
        <w:t xml:space="preserve">legislation in a way which is compatible with the rights guaranteed under the European Convention on Human Rights. </w:t>
      </w:r>
    </w:p>
    <w:p w14:paraId="5867AB33"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w:t>
      </w:r>
      <w:r w:rsidRPr="00AD11A0">
        <w:rPr>
          <w:rFonts w:ascii="Times New Roman" w:hAnsi="Times New Roman"/>
          <w:i/>
          <w:iCs/>
        </w:rPr>
        <w:t>R (Wilkinson) v Inland Revenue Commissioners</w:t>
      </w:r>
      <w:r w:rsidRPr="00AD11A0">
        <w:rPr>
          <w:rFonts w:ascii="Times New Roman" w:hAnsi="Times New Roman"/>
        </w:rPr>
        <w:t>,</w:t>
      </w:r>
      <w:r w:rsidRPr="00AD11A0">
        <w:rPr>
          <w:rStyle w:val="FootnoteReference"/>
          <w:rFonts w:ascii="Times New Roman" w:hAnsi="Times New Roman"/>
          <w:sz w:val="24"/>
        </w:rPr>
        <w:footnoteReference w:id="119"/>
      </w:r>
      <w:r w:rsidRPr="00AD11A0">
        <w:rPr>
          <w:rFonts w:ascii="Times New Roman" w:hAnsi="Times New Roman"/>
        </w:rPr>
        <w:t xml:space="preserve"> speaking of the first of these techniques, Lord Hoffmann (with whom the other Law Lords agreed) said that the effect of s 3 was:</w:t>
      </w:r>
    </w:p>
    <w:p w14:paraId="1C1F9F9E" w14:textId="77777777" w:rsidR="00D0335C" w:rsidRDefault="00D0335C" w:rsidP="00AD11A0">
      <w:pPr>
        <w:pStyle w:val="LeftrightafterHC"/>
        <w:spacing w:before="0" w:after="260" w:line="280" w:lineRule="exact"/>
        <w:ind w:right="0"/>
        <w:jc w:val="both"/>
        <w:rPr>
          <w:rFonts w:ascii="Times New Roman" w:hAnsi="Times New Roman"/>
        </w:rPr>
      </w:pPr>
      <w:r w:rsidRPr="00AD11A0">
        <w:rPr>
          <w:rFonts w:ascii="Times New Roman" w:hAnsi="Times New Roman"/>
        </w:rPr>
        <w:t>"to deem the Convention to form a significant part of the background against which all statutes, whether passed before or after the 1998 Act came into force, had to be interpreted. Just as the 'principle of legality' meant that statutes were construed against the background of human rights subsisting at common law ... so now, section 3 requires them to be construed against the background of Convention rights. There is a strong presumption, arising from the fundamental nature of Convention rights, that Parliament did not intend a statute to mean something which would be incompatible with those rights."</w:t>
      </w:r>
    </w:p>
    <w:p w14:paraId="043B2CF2"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w:t>
      </w:r>
      <w:r w:rsidRPr="00AD11A0">
        <w:rPr>
          <w:rFonts w:ascii="Times New Roman" w:hAnsi="Times New Roman"/>
          <w:i/>
          <w:iCs/>
        </w:rPr>
        <w:t>Vidal-Hall v Google Inc</w:t>
      </w:r>
      <w:r w:rsidRPr="00AD11A0">
        <w:rPr>
          <w:rFonts w:ascii="Times New Roman" w:hAnsi="Times New Roman"/>
        </w:rPr>
        <w:t>,</w:t>
      </w:r>
      <w:r w:rsidRPr="00AD11A0">
        <w:rPr>
          <w:rStyle w:val="FootnoteReference"/>
          <w:rFonts w:ascii="Times New Roman" w:hAnsi="Times New Roman"/>
          <w:sz w:val="24"/>
        </w:rPr>
        <w:footnoteReference w:id="120"/>
      </w:r>
      <w:r w:rsidRPr="00AD11A0">
        <w:rPr>
          <w:rFonts w:ascii="Times New Roman" w:hAnsi="Times New Roman"/>
        </w:rPr>
        <w:t xml:space="preserve"> Lord Dyson MR and Sharp LJ said that separately from "[r]eading in to a provision or reading it down" they did "not see why, as a matter of principle, it is impermissible to disapply ... a relatively minor incompatible provision in order to make the measure compatible". In the decision of the House of Lords in </w:t>
      </w:r>
      <w:r w:rsidRPr="00AD11A0">
        <w:rPr>
          <w:rFonts w:ascii="Times New Roman" w:hAnsi="Times New Roman"/>
          <w:i/>
          <w:iCs/>
        </w:rPr>
        <w:t>Ghaidan v Godin-Mendoza</w:t>
      </w:r>
      <w:r w:rsidRPr="00AD11A0">
        <w:rPr>
          <w:rFonts w:ascii="Times New Roman" w:hAnsi="Times New Roman"/>
        </w:rPr>
        <w:t>,</w:t>
      </w:r>
      <w:r w:rsidRPr="00AD11A0">
        <w:rPr>
          <w:rStyle w:val="FootnoteReference"/>
          <w:rFonts w:ascii="Times New Roman" w:hAnsi="Times New Roman"/>
          <w:sz w:val="24"/>
        </w:rPr>
        <w:footnoteReference w:id="121"/>
      </w:r>
      <w:r w:rsidRPr="00AD11A0">
        <w:rPr>
          <w:rFonts w:ascii="Times New Roman" w:hAnsi="Times New Roman"/>
        </w:rPr>
        <w:t xml:space="preserve"> which was relied upon by the Victorian Human Rights Consultation Committee in its report recommending enactment of the </w:t>
      </w:r>
      <w:r w:rsidRPr="00AD11A0">
        <w:rPr>
          <w:rFonts w:ascii="Times New Roman" w:hAnsi="Times New Roman"/>
          <w:i/>
          <w:iCs/>
        </w:rPr>
        <w:t xml:space="preserve">Charter of Human Rights and Responsibilities </w:t>
      </w:r>
      <w:r w:rsidRPr="00AD11A0">
        <w:rPr>
          <w:rFonts w:ascii="Times New Roman" w:hAnsi="Times New Roman"/>
        </w:rPr>
        <w:t>as part of the Committee's discussion of the proposed clause which became s 32,</w:t>
      </w:r>
      <w:r w:rsidRPr="00AD11A0">
        <w:rPr>
          <w:rStyle w:val="FootnoteReference"/>
          <w:rFonts w:ascii="Times New Roman" w:hAnsi="Times New Roman"/>
          <w:sz w:val="24"/>
        </w:rPr>
        <w:footnoteReference w:id="122"/>
      </w:r>
      <w:r w:rsidRPr="00AD11A0">
        <w:rPr>
          <w:rFonts w:ascii="Times New Roman" w:hAnsi="Times New Roman"/>
        </w:rPr>
        <w:t xml:space="preserve"> it was held that provided that disapplication does not "alter a fundamental feature of the legislation",</w:t>
      </w:r>
      <w:r w:rsidRPr="00AD11A0">
        <w:rPr>
          <w:rStyle w:val="FootnoteReference"/>
          <w:rFonts w:ascii="Times New Roman" w:hAnsi="Times New Roman"/>
          <w:sz w:val="24"/>
        </w:rPr>
        <w:footnoteReference w:id="123"/>
      </w:r>
      <w:r w:rsidRPr="00AD11A0">
        <w:rPr>
          <w:rFonts w:ascii="Times New Roman" w:hAnsi="Times New Roman"/>
        </w:rPr>
        <w:t xml:space="preserve"> does not go against "the grain of the legislation"</w:t>
      </w:r>
      <w:r w:rsidRPr="00AD11A0">
        <w:rPr>
          <w:rStyle w:val="FootnoteReference"/>
          <w:rFonts w:ascii="Times New Roman" w:hAnsi="Times New Roman"/>
          <w:sz w:val="24"/>
        </w:rPr>
        <w:footnoteReference w:id="124"/>
      </w:r>
      <w:r w:rsidRPr="00AD11A0">
        <w:rPr>
          <w:rFonts w:ascii="Times New Roman" w:hAnsi="Times New Roman"/>
        </w:rPr>
        <w:t xml:space="preserve"> or does not alter the "essential character" of the provision,</w:t>
      </w:r>
      <w:r w:rsidRPr="00AD11A0">
        <w:rPr>
          <w:rStyle w:val="FootnoteReference"/>
          <w:rFonts w:ascii="Times New Roman" w:hAnsi="Times New Roman"/>
          <w:sz w:val="24"/>
        </w:rPr>
        <w:footnoteReference w:id="125"/>
      </w:r>
      <w:r w:rsidRPr="00AD11A0">
        <w:rPr>
          <w:rFonts w:ascii="Times New Roman" w:hAnsi="Times New Roman"/>
        </w:rPr>
        <w:t xml:space="preserve"> disapplication under s 3 of the </w:t>
      </w:r>
      <w:r w:rsidRPr="00AD11A0">
        <w:rPr>
          <w:rFonts w:ascii="Times New Roman" w:hAnsi="Times New Roman"/>
          <w:i/>
          <w:iCs/>
        </w:rPr>
        <w:t xml:space="preserve">Human </w:t>
      </w:r>
      <w:r w:rsidRPr="00AD11A0">
        <w:rPr>
          <w:rFonts w:ascii="Times New Roman" w:hAnsi="Times New Roman"/>
          <w:i/>
          <w:iCs/>
        </w:rPr>
        <w:lastRenderedPageBreak/>
        <w:t xml:space="preserve">Rights Act </w:t>
      </w:r>
      <w:r w:rsidRPr="00AD11A0">
        <w:rPr>
          <w:rFonts w:ascii="Times New Roman" w:hAnsi="Times New Roman"/>
        </w:rPr>
        <w:t>could reflect the same approach as courts adopt when applying national law "as far as possible" to be consistent with European law.</w:t>
      </w:r>
      <w:r w:rsidRPr="00AD11A0">
        <w:rPr>
          <w:rStyle w:val="FootnoteReference"/>
          <w:rFonts w:ascii="Times New Roman" w:hAnsi="Times New Roman"/>
          <w:sz w:val="24"/>
        </w:rPr>
        <w:footnoteReference w:id="126"/>
      </w:r>
    </w:p>
    <w:p w14:paraId="6D37EA65"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 xml:space="preserve">Interpreting s 389E(1) of the </w:t>
      </w:r>
      <w:r w:rsidRPr="00AD11A0">
        <w:rPr>
          <w:rFonts w:ascii="Times New Roman" w:hAnsi="Times New Roman"/>
          <w:i/>
          <w:iCs/>
        </w:rPr>
        <w:t>Criminal Procedure Act</w:t>
      </w:r>
      <w:r w:rsidRPr="00AD11A0">
        <w:rPr>
          <w:rFonts w:ascii="Times New Roman" w:hAnsi="Times New Roman"/>
        </w:rPr>
        <w:t xml:space="preserve"> in light of ss 24 and 32 of the </w:t>
      </w:r>
      <w:r w:rsidRPr="00AD11A0">
        <w:rPr>
          <w:rFonts w:ascii="Times New Roman" w:hAnsi="Times New Roman"/>
          <w:i/>
          <w:iCs/>
        </w:rPr>
        <w:t>Charter of Human Rights and Responsibilities</w:t>
      </w:r>
    </w:p>
    <w:p w14:paraId="15282486" w14:textId="77777777" w:rsidR="00D0335C" w:rsidRPr="00AD11A0" w:rsidRDefault="00D0335C" w:rsidP="00AD11A0">
      <w:pPr>
        <w:pStyle w:val="HeadingL2"/>
        <w:spacing w:after="260" w:line="280" w:lineRule="exact"/>
        <w:ind w:right="0"/>
        <w:jc w:val="both"/>
        <w:rPr>
          <w:rFonts w:ascii="Times New Roman" w:hAnsi="Times New Roman"/>
        </w:rPr>
      </w:pPr>
      <w:r w:rsidRPr="00AD11A0">
        <w:rPr>
          <w:rFonts w:ascii="Times New Roman" w:hAnsi="Times New Roman"/>
        </w:rPr>
        <w:t>The statutory and extrinsic context of s 389E(1)</w:t>
      </w:r>
    </w:p>
    <w:p w14:paraId="400DD7A9"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Five</w:t>
      </w:r>
      <w:r w:rsidRPr="00AD11A0" w:rsidDel="00B518FF">
        <w:rPr>
          <w:rFonts w:ascii="Times New Roman" w:hAnsi="Times New Roman"/>
        </w:rPr>
        <w:t xml:space="preserve"> </w:t>
      </w:r>
      <w:r w:rsidRPr="00AD11A0">
        <w:rPr>
          <w:rFonts w:ascii="Times New Roman" w:hAnsi="Times New Roman"/>
        </w:rPr>
        <w:t xml:space="preserve">matters of text and context militate against an interpretation of s 389E(1) that permits the court to direct that a private meeting occur from which the accused is excluded. These five matters, in combination with the operation of ss 24 and 32 of the </w:t>
      </w:r>
      <w:r w:rsidRPr="00AD11A0">
        <w:rPr>
          <w:rFonts w:ascii="Times New Roman" w:hAnsi="Times New Roman"/>
          <w:i/>
          <w:iCs/>
        </w:rPr>
        <w:t>Charter of Human Rights and Responsibilities</w:t>
      </w:r>
      <w:r w:rsidRPr="00AD11A0">
        <w:rPr>
          <w:rFonts w:ascii="Times New Roman" w:hAnsi="Times New Roman"/>
        </w:rPr>
        <w:t>, lead</w:t>
      </w:r>
      <w:r w:rsidRPr="00AD11A0">
        <w:rPr>
          <w:rFonts w:ascii="Times New Roman" w:hAnsi="Times New Roman"/>
          <w:i/>
          <w:iCs/>
        </w:rPr>
        <w:t xml:space="preserve"> </w:t>
      </w:r>
      <w:r w:rsidRPr="00AD11A0">
        <w:rPr>
          <w:rFonts w:ascii="Times New Roman" w:hAnsi="Times New Roman"/>
        </w:rPr>
        <w:t xml:space="preserve">to an irresistible conclusion that s 389E(1) does not permit the court to direct that a private meeting occur from which the accused is excluded.  </w:t>
      </w:r>
    </w:p>
    <w:p w14:paraId="6E1743F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r>
      <w:r w:rsidRPr="00AD11A0">
        <w:rPr>
          <w:rFonts w:ascii="Times New Roman" w:hAnsi="Times New Roman"/>
          <w:b/>
          <w:bCs/>
        </w:rPr>
        <w:t>First</w:t>
      </w:r>
      <w:r w:rsidRPr="00AD11A0">
        <w:rPr>
          <w:rFonts w:ascii="Times New Roman" w:hAnsi="Times New Roman"/>
        </w:rPr>
        <w:t>, the power in s 389E(1) to make directions at a ground rules hearing is expressed in terms that are more constrained than the general directions power in s 181. Like the power in s 389E(1), the general directions power in s 181 permits the court to "make or vary any direction ... for the fair and efficient conduct of the proceeding". But the general directions power also permits the court to "require a party to do anything that the court considers necessary". In this context, senior counsel for the respondent presented a compelling submission that a direction "for" the fair and efficient conduct of the proceeding at a ground rules hearing was concerned with directions for things that would occur during the proceeding itself. By contrast</w:t>
      </w:r>
      <w:r w:rsidRPr="00AD11A0" w:rsidDel="0078006A">
        <w:rPr>
          <w:rFonts w:ascii="Times New Roman" w:hAnsi="Times New Roman"/>
        </w:rPr>
        <w:t xml:space="preserve">, </w:t>
      </w:r>
      <w:r w:rsidRPr="00AD11A0">
        <w:rPr>
          <w:rFonts w:ascii="Times New Roman" w:hAnsi="Times New Roman"/>
        </w:rPr>
        <w:t xml:space="preserve">a direction to compel parties to do things, such as to provide documents, would fall only within the general directions power in s 181. </w:t>
      </w:r>
    </w:p>
    <w:p w14:paraId="0D971ED8"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any event, in light of the omission from s 389E(1) of a power to require any party to do anything that the court considers necessary, it is a surprising interpretation of s 389E(1) for the provision to empower a court to order that a </w:t>
      </w:r>
      <w:r w:rsidRPr="00AD11A0">
        <w:rPr>
          <w:rFonts w:ascii="Times New Roman" w:hAnsi="Times New Roman"/>
          <w:i/>
          <w:iCs/>
        </w:rPr>
        <w:t>non-party</w:t>
      </w:r>
      <w:r w:rsidRPr="00AD11A0">
        <w:rPr>
          <w:rFonts w:ascii="Times New Roman" w:hAnsi="Times New Roman"/>
        </w:rPr>
        <w:t xml:space="preserve"> be required to do something that might be </w:t>
      </w:r>
      <w:r w:rsidRPr="00AD11A0">
        <w:rPr>
          <w:rFonts w:ascii="Times New Roman" w:hAnsi="Times New Roman"/>
          <w:i/>
          <w:iCs/>
        </w:rPr>
        <w:t>unnecessary</w:t>
      </w:r>
      <w:r w:rsidRPr="00AD11A0">
        <w:rPr>
          <w:rFonts w:ascii="Times New Roman" w:hAnsi="Times New Roman"/>
        </w:rPr>
        <w:t xml:space="preserve"> (such as a direction that requires the attendance of at least counsel or instructing solicitors at a private meeting when a similar effect might be achieved by commencing the recorded special hearing earlier and informally with the judge and counsel being unrobed and without any formal entrance</w:t>
      </w:r>
      <w:r w:rsidRPr="00AD11A0">
        <w:rPr>
          <w:rStyle w:val="FootnoteReference"/>
          <w:rFonts w:ascii="Times New Roman" w:hAnsi="Times New Roman"/>
          <w:sz w:val="24"/>
        </w:rPr>
        <w:footnoteReference w:id="127"/>
      </w:r>
      <w:r w:rsidRPr="00AD11A0">
        <w:rPr>
          <w:rFonts w:ascii="Times New Roman" w:hAnsi="Times New Roman"/>
        </w:rPr>
        <w:t xml:space="preserve">). </w:t>
      </w:r>
    </w:p>
    <w:p w14:paraId="7986FC4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r>
      <w:r w:rsidRPr="00AD11A0">
        <w:rPr>
          <w:rFonts w:ascii="Times New Roman" w:hAnsi="Times New Roman"/>
          <w:b/>
          <w:bCs/>
        </w:rPr>
        <w:t>Secondly</w:t>
      </w:r>
      <w:r w:rsidRPr="00AD11A0">
        <w:rPr>
          <w:rFonts w:ascii="Times New Roman" w:hAnsi="Times New Roman"/>
        </w:rPr>
        <w:t xml:space="preserve">, although s 389E(2) does not limit the scope of s 389E(1), it is notable that: the examples in s 389E(2) all concern the conduct of the hearing itself; none concerns private and out-of-court conduct; none requires any step to </w:t>
      </w:r>
      <w:r w:rsidRPr="00AD11A0">
        <w:rPr>
          <w:rFonts w:ascii="Times New Roman" w:hAnsi="Times New Roman"/>
        </w:rPr>
        <w:lastRenderedPageBreak/>
        <w:t>be taken by the judge themself; none involves the absence of the accused. The examples are a universe away from directions by the court that the judge and counsel meet with the central prosecution witness in the absence of the accused. Indeed, if the open-textured nature of the phrase "fair and efficient conduct of the proceeding" in s 389E(1) were truly to extend to a private meeting between judge, counsel and a witness in order to assist the confidence of the witness, then it might even extend to a private meeting between only the judge and any witness.</w:t>
      </w:r>
    </w:p>
    <w:p w14:paraId="4A89891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r>
      <w:r w:rsidRPr="00AD11A0">
        <w:rPr>
          <w:rFonts w:ascii="Times New Roman" w:hAnsi="Times New Roman"/>
          <w:b/>
          <w:bCs/>
        </w:rPr>
        <w:t>Thirdly</w:t>
      </w:r>
      <w:r w:rsidRPr="00AD11A0">
        <w:rPr>
          <w:rFonts w:ascii="Times New Roman" w:hAnsi="Times New Roman"/>
        </w:rPr>
        <w:t>, s 389E(1) must be interpreted against the background that there is, at least, serious doubt concerning whether courts have any general authority to give directions that bind non-parties in relation to any conduct outside the courtroom.</w:t>
      </w:r>
      <w:r w:rsidRPr="00AD11A0">
        <w:rPr>
          <w:rStyle w:val="FootnoteReference"/>
          <w:rFonts w:ascii="Times New Roman" w:hAnsi="Times New Roman"/>
          <w:sz w:val="24"/>
        </w:rPr>
        <w:footnoteReference w:id="128"/>
      </w:r>
      <w:r w:rsidRPr="00AD11A0">
        <w:rPr>
          <w:rFonts w:ascii="Times New Roman" w:hAnsi="Times New Roman"/>
        </w:rPr>
        <w:t xml:space="preserve"> The general terms of s 389E(1) contain no indication that the Victorian Parliament intended that judicial directions could be made to bind non-parties such as counsel or the complainant for the specific purpose of attending a private meeting with the judge.  </w:t>
      </w:r>
    </w:p>
    <w:p w14:paraId="195CE18B"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r>
      <w:r w:rsidRPr="00AD11A0">
        <w:rPr>
          <w:rFonts w:ascii="Times New Roman" w:hAnsi="Times New Roman"/>
          <w:b/>
          <w:bCs/>
        </w:rPr>
        <w:t>Fourthly</w:t>
      </w:r>
      <w:r w:rsidRPr="00AD11A0">
        <w:rPr>
          <w:rFonts w:ascii="Times New Roman" w:hAnsi="Times New Roman"/>
        </w:rPr>
        <w:t xml:space="preserve">, and assuming (as the parties to this appeal did) that the private meeting was part of the criminal proceeding, the notion that s 389E(1) could permit a direction that excluded the accused from attending part of the proceeding appears inconsistent with the scheme of the </w:t>
      </w:r>
      <w:r w:rsidRPr="00AD11A0">
        <w:rPr>
          <w:rFonts w:ascii="Times New Roman" w:hAnsi="Times New Roman"/>
          <w:i/>
          <w:iCs/>
        </w:rPr>
        <w:t>Criminal Procedure Act</w:t>
      </w:r>
      <w:r w:rsidRPr="00AD11A0">
        <w:rPr>
          <w:rFonts w:ascii="Times New Roman" w:hAnsi="Times New Roman"/>
        </w:rPr>
        <w:t>,</w:t>
      </w:r>
      <w:r w:rsidRPr="00AD11A0">
        <w:rPr>
          <w:rFonts w:ascii="Times New Roman" w:hAnsi="Times New Roman"/>
          <w:i/>
          <w:iCs/>
        </w:rPr>
        <w:t xml:space="preserve"> </w:t>
      </w:r>
      <w:r w:rsidRPr="00AD11A0">
        <w:rPr>
          <w:rFonts w:ascii="Times New Roman" w:hAnsi="Times New Roman"/>
        </w:rPr>
        <w:t xml:space="preserve">which is scrupulous always to permit, and usually to </w:t>
      </w:r>
      <w:r w:rsidRPr="00AD11A0">
        <w:rPr>
          <w:rFonts w:ascii="Times New Roman" w:hAnsi="Times New Roman"/>
          <w:i/>
          <w:iCs/>
        </w:rPr>
        <w:t>require</w:t>
      </w:r>
      <w:r w:rsidRPr="00AD11A0">
        <w:rPr>
          <w:rFonts w:ascii="Times New Roman" w:hAnsi="Times New Roman"/>
        </w:rPr>
        <w:t>,</w:t>
      </w:r>
      <w:r w:rsidRPr="00AD11A0">
        <w:rPr>
          <w:rFonts w:ascii="Times New Roman" w:hAnsi="Times New Roman"/>
          <w:i/>
          <w:iCs/>
        </w:rPr>
        <w:t xml:space="preserve"> </w:t>
      </w:r>
      <w:r w:rsidRPr="00AD11A0">
        <w:rPr>
          <w:rFonts w:ascii="Times New Roman" w:hAnsi="Times New Roman"/>
        </w:rPr>
        <w:t xml:space="preserve">the accused to attend hearings that are part of the proceeding. For instance, provision under the </w:t>
      </w:r>
      <w:r w:rsidRPr="00AD11A0">
        <w:rPr>
          <w:rFonts w:ascii="Times New Roman" w:hAnsi="Times New Roman"/>
          <w:i/>
          <w:iCs/>
        </w:rPr>
        <w:t xml:space="preserve">Criminal Procedure Act </w:t>
      </w:r>
      <w:r w:rsidRPr="00AD11A0">
        <w:rPr>
          <w:rFonts w:ascii="Times New Roman" w:hAnsi="Times New Roman"/>
        </w:rPr>
        <w:t>requiring the attendance of an accused at a hearing for the purposes of s 330(1)(a) is made by s 246, which provides that "[a]n accused must attend all hearings conducted under this Chapter [Trial on indictment</w:t>
      </w:r>
      <w:r w:rsidRPr="00AD11A0">
        <w:rPr>
          <w:rStyle w:val="FootnoteReference"/>
          <w:rFonts w:ascii="Times New Roman" w:hAnsi="Times New Roman"/>
          <w:sz w:val="24"/>
        </w:rPr>
        <w:footnoteReference w:id="129"/>
      </w:r>
      <w:r w:rsidRPr="00AD11A0">
        <w:rPr>
          <w:rFonts w:ascii="Times New Roman" w:hAnsi="Times New Roman"/>
        </w:rPr>
        <w:t xml:space="preserve">] in the criminal proceeding against the accused unless excused [by the court] under section 330".  </w:t>
      </w:r>
    </w:p>
    <w:p w14:paraId="1B454F17"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r>
      <w:r w:rsidRPr="00AD11A0">
        <w:rPr>
          <w:rFonts w:ascii="Times New Roman" w:hAnsi="Times New Roman"/>
          <w:b/>
          <w:bCs/>
        </w:rPr>
        <w:t>Fifthly</w:t>
      </w:r>
      <w:r w:rsidRPr="00AD11A0">
        <w:rPr>
          <w:rFonts w:ascii="Times New Roman" w:hAnsi="Times New Roman"/>
        </w:rPr>
        <w:t>,</w:t>
      </w:r>
      <w:r w:rsidRPr="00AD11A0">
        <w:rPr>
          <w:rFonts w:ascii="Times New Roman" w:hAnsi="Times New Roman"/>
          <w:b/>
          <w:bCs/>
        </w:rPr>
        <w:t xml:space="preserve"> </w:t>
      </w:r>
      <w:r w:rsidRPr="00AD11A0">
        <w:rPr>
          <w:rFonts w:ascii="Times New Roman" w:hAnsi="Times New Roman"/>
        </w:rPr>
        <w:t xml:space="preserve">the requirement that the direction be for the "fair and efficient" conduct of the proceeding is not mere surplusage. For instance, there was (and could be) no suggestion that the private meeting in </w:t>
      </w:r>
      <w:r w:rsidRPr="00AD11A0">
        <w:rPr>
          <w:rFonts w:ascii="Times New Roman" w:hAnsi="Times New Roman"/>
          <w:i/>
          <w:iCs/>
        </w:rPr>
        <w:t xml:space="preserve">Alec (a pseudonym) v The King </w:t>
      </w:r>
      <w:r w:rsidRPr="00AD11A0">
        <w:rPr>
          <w:rFonts w:ascii="Times New Roman" w:hAnsi="Times New Roman"/>
        </w:rPr>
        <w:t xml:space="preserve">between only the judge and the complainant could have been the subject of a direction under s 389E(1). In </w:t>
      </w:r>
      <w:r w:rsidRPr="00AD11A0">
        <w:rPr>
          <w:rFonts w:ascii="Times New Roman" w:hAnsi="Times New Roman"/>
          <w:i/>
          <w:iCs/>
        </w:rPr>
        <w:t>Re JRL; Ex parte CJL</w:t>
      </w:r>
      <w:r w:rsidRPr="00AD11A0">
        <w:rPr>
          <w:rFonts w:ascii="Times New Roman" w:hAnsi="Times New Roman"/>
        </w:rPr>
        <w:t>,</w:t>
      </w:r>
      <w:r w:rsidRPr="00AD11A0">
        <w:rPr>
          <w:rStyle w:val="FootnoteReference"/>
          <w:rFonts w:ascii="Times New Roman" w:hAnsi="Times New Roman"/>
          <w:sz w:val="24"/>
        </w:rPr>
        <w:footnoteReference w:id="130"/>
      </w:r>
      <w:r w:rsidRPr="00AD11A0">
        <w:rPr>
          <w:rFonts w:ascii="Times New Roman" w:hAnsi="Times New Roman"/>
        </w:rPr>
        <w:t xml:space="preserve"> Mason J described a fair </w:t>
      </w:r>
      <w:r w:rsidRPr="00AD11A0">
        <w:rPr>
          <w:rFonts w:ascii="Times New Roman" w:hAnsi="Times New Roman"/>
        </w:rPr>
        <w:lastRenderedPageBreak/>
        <w:t>system of justice as a system that must be "open, impartial and even-handed". His Honour cited with approval the following observations:</w:t>
      </w:r>
      <w:r w:rsidRPr="00AD11A0">
        <w:rPr>
          <w:rStyle w:val="FootnoteReference"/>
          <w:rFonts w:ascii="Times New Roman" w:hAnsi="Times New Roman"/>
          <w:sz w:val="24"/>
        </w:rPr>
        <w:footnoteReference w:id="131"/>
      </w:r>
    </w:p>
    <w:p w14:paraId="4CF7E4AB" w14:textId="77777777" w:rsidR="00D0335C" w:rsidRDefault="00D0335C" w:rsidP="00AD11A0">
      <w:pPr>
        <w:pStyle w:val="LeftrightafterHC"/>
        <w:spacing w:before="0" w:after="260" w:line="280" w:lineRule="exact"/>
        <w:ind w:right="0"/>
        <w:jc w:val="both"/>
        <w:rPr>
          <w:rFonts w:ascii="Times New Roman" w:hAnsi="Times New Roman"/>
        </w:rPr>
      </w:pPr>
      <w:r w:rsidRPr="00AD11A0">
        <w:rPr>
          <w:rFonts w:ascii="Times New Roman" w:hAnsi="Times New Roman"/>
        </w:rPr>
        <w:tab/>
        <w:t>"The sound instinct of the legal profession—judges and practitioners alike—has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[the judicial officer] nor [the advisers and witnesses]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5D0C609E"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point that Mason J was emphasising was one of prophylaxis. This reasoning does not draw distinctions between circumstances where both a party and their counsel had been excluded from a private meeting between a judge and a witness and those where only a party had been excluded from a private meeting between a judge and a witness. </w:t>
      </w:r>
    </w:p>
    <w:p w14:paraId="3EE367D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w:t>
      </w:r>
      <w:r w:rsidRPr="00AD11A0">
        <w:rPr>
          <w:rFonts w:ascii="Times New Roman" w:hAnsi="Times New Roman"/>
          <w:i/>
          <w:iCs/>
        </w:rPr>
        <w:t>HT v The Queen</w:t>
      </w:r>
      <w:r w:rsidRPr="00AD11A0">
        <w:rPr>
          <w:rFonts w:ascii="Times New Roman" w:hAnsi="Times New Roman"/>
        </w:rPr>
        <w:t>,</w:t>
      </w:r>
      <w:r w:rsidRPr="00AD11A0">
        <w:rPr>
          <w:rStyle w:val="FootnoteReference"/>
          <w:rFonts w:ascii="Times New Roman" w:hAnsi="Times New Roman"/>
          <w:sz w:val="24"/>
        </w:rPr>
        <w:footnoteReference w:id="132"/>
      </w:r>
      <w:r w:rsidRPr="00AD11A0">
        <w:rPr>
          <w:rFonts w:ascii="Times New Roman" w:hAnsi="Times New Roman"/>
        </w:rPr>
        <w:t xml:space="preserve"> Gordon J applied the same concept, affirming the long-standing approach set out by Lord Diplock</w:t>
      </w:r>
      <w:r w:rsidRPr="00AD11A0">
        <w:rPr>
          <w:rStyle w:val="FootnoteReference"/>
          <w:rFonts w:ascii="Times New Roman" w:hAnsi="Times New Roman"/>
          <w:sz w:val="24"/>
        </w:rPr>
        <w:footnoteReference w:id="133"/>
      </w:r>
      <w:r w:rsidRPr="00AD11A0">
        <w:rPr>
          <w:rFonts w:ascii="Times New Roman" w:hAnsi="Times New Roman"/>
        </w:rPr>
        <w:t xml:space="preserve"> that "[a]part from statutory exceptions … where a court in the exercise of its inherent power to control the conduct of proceedings before it departs in any way from the general rule [of open justice], the departure is justified to the extent and to no more than the extent that the court reasonably believes it to be necessary in order to serve the ends of justice". In this context it is difficult to see how it could ever be necessary "for the fair and efficient conduct of the proceeding" for a judge to direct that there be a </w:t>
      </w:r>
      <w:r w:rsidRPr="00AD11A0">
        <w:rPr>
          <w:rFonts w:ascii="Times New Roman" w:hAnsi="Times New Roman"/>
        </w:rPr>
        <w:lastRenderedPageBreak/>
        <w:t xml:space="preserve">private meeting between judge and complainant, attended by counsel but excluding the accused, and without any requirement that the meeting be recorded. </w:t>
      </w:r>
    </w:p>
    <w:p w14:paraId="35135FCC"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No submission was made on this appeal addressing why it was necessary to exclude the accused from seeing or hearing the meeting from a remote location. For instance, an alternative manner of attempting to reduce the discomfort of a child complainant might involve an informal and unrobed (but recorded) greeting between the judge and the complainant as an initial step in a special hearing, where the judge explains the procedure in an informal way and the accused can see and hear the meeting from a location away from the courtroom.</w:t>
      </w:r>
      <w:r w:rsidRPr="00AD11A0">
        <w:rPr>
          <w:rStyle w:val="FootnoteReference"/>
          <w:rFonts w:ascii="Times New Roman" w:hAnsi="Times New Roman"/>
          <w:sz w:val="24"/>
        </w:rPr>
        <w:footnoteReference w:id="134"/>
      </w:r>
      <w:r w:rsidRPr="00AD11A0">
        <w:rPr>
          <w:rFonts w:ascii="Times New Roman" w:hAnsi="Times New Roman"/>
        </w:rPr>
        <w:t xml:space="preserve"> </w:t>
      </w:r>
    </w:p>
    <w:p w14:paraId="434EF3E5" w14:textId="77777777" w:rsidR="00D0335C" w:rsidRPr="00AD11A0" w:rsidRDefault="00D0335C" w:rsidP="00AD11A0">
      <w:pPr>
        <w:pStyle w:val="HeadingL2"/>
        <w:spacing w:after="260" w:line="280" w:lineRule="exact"/>
        <w:ind w:right="0"/>
        <w:jc w:val="both"/>
        <w:rPr>
          <w:rFonts w:ascii="Times New Roman" w:hAnsi="Times New Roman"/>
        </w:rPr>
      </w:pPr>
      <w:r w:rsidRPr="00AD11A0">
        <w:rPr>
          <w:rFonts w:ascii="Times New Roman" w:hAnsi="Times New Roman"/>
        </w:rPr>
        <w:t xml:space="preserve">Is s 32 of the </w:t>
      </w:r>
      <w:r w:rsidRPr="00AD11A0">
        <w:rPr>
          <w:rFonts w:ascii="Times New Roman" w:hAnsi="Times New Roman"/>
          <w:i w:val="0"/>
        </w:rPr>
        <w:t>Charter of Human Rights and Responsibilities</w:t>
      </w:r>
      <w:r w:rsidRPr="00AD11A0">
        <w:rPr>
          <w:rFonts w:ascii="Times New Roman" w:hAnsi="Times New Roman"/>
        </w:rPr>
        <w:t xml:space="preserve"> engaged? </w:t>
      </w:r>
    </w:p>
    <w:p w14:paraId="46EF696A"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parties to this appeal made detailed submissions about the semantic meaning of a "hearing" within s 24 of the </w:t>
      </w:r>
      <w:r w:rsidRPr="00AD11A0">
        <w:rPr>
          <w:rFonts w:ascii="Times New Roman" w:hAnsi="Times New Roman"/>
          <w:i/>
          <w:iCs/>
        </w:rPr>
        <w:t xml:space="preserve">Charter of Human Rights and Responsibilities. </w:t>
      </w:r>
      <w:r w:rsidRPr="00AD11A0">
        <w:rPr>
          <w:rFonts w:ascii="Times New Roman" w:hAnsi="Times New Roman"/>
        </w:rPr>
        <w:t xml:space="preserve">The Director of Public Prosecutions submitted that the private meeting was not a hearing and did not engage s 24 of the </w:t>
      </w:r>
      <w:r w:rsidRPr="00AD11A0">
        <w:rPr>
          <w:rFonts w:ascii="Times New Roman" w:hAnsi="Times New Roman"/>
          <w:i/>
          <w:iCs/>
        </w:rPr>
        <w:t>Charter of Human Rights and Responsibilities</w:t>
      </w:r>
      <w:r w:rsidRPr="00AD11A0">
        <w:rPr>
          <w:rFonts w:ascii="Times New Roman" w:hAnsi="Times New Roman"/>
        </w:rPr>
        <w:t>. A hearing can</w:t>
      </w:r>
      <w:r w:rsidRPr="00AD11A0" w:rsidDel="006B6BB0">
        <w:rPr>
          <w:rFonts w:ascii="Times New Roman" w:hAnsi="Times New Roman"/>
        </w:rPr>
        <w:t xml:space="preserve"> </w:t>
      </w:r>
      <w:r w:rsidRPr="00AD11A0">
        <w:rPr>
          <w:rFonts w:ascii="Times New Roman" w:hAnsi="Times New Roman"/>
        </w:rPr>
        <w:t xml:space="preserve">occur even if the judge does not ultimately make any directions or orders; the possibility that such orders might be made on an occasion where the judge engages in exchanges with counsel will usually be sufficient. And, as explained earlier in these reasons, the direction to hold a private meeting was not said to contain any express or implied constraint upon the presiding judge raising with counsel at the meeting any legal issue that might arise in discussion at the private meeting. Ultimately, without any more detail about what happened at the private meeting it is difficult to conclude whether it was, or was not, a "hearing". But the presence of a judge, counsel for the parties and a central prosecution witness was a pretty good start.  </w:t>
      </w:r>
    </w:p>
    <w:p w14:paraId="69ABDD73"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Ultimately, it is unnecessary to attempt to resolve this semantic issue. The effect of statutory provisions on protected rights may be difficult to predict in advance, with any conflict between a provision and protected rights often arising incidentally and without facial prominence.</w:t>
      </w:r>
      <w:r w:rsidRPr="00AD11A0">
        <w:rPr>
          <w:rStyle w:val="FootnoteReference"/>
          <w:rFonts w:ascii="Times New Roman" w:hAnsi="Times New Roman"/>
          <w:sz w:val="24"/>
        </w:rPr>
        <w:footnoteReference w:id="135"/>
      </w:r>
      <w:r w:rsidRPr="00AD11A0">
        <w:rPr>
          <w:rFonts w:ascii="Times New Roman" w:hAnsi="Times New Roman"/>
        </w:rPr>
        <w:t xml:space="preserve"> Contrary to the submissions of the Director of Public Prosecutions, s 24 of the </w:t>
      </w:r>
      <w:r w:rsidRPr="00AD11A0">
        <w:rPr>
          <w:rFonts w:ascii="Times New Roman" w:hAnsi="Times New Roman"/>
          <w:i/>
          <w:iCs/>
        </w:rPr>
        <w:t>Charter of Human Rights and Responsibilities</w:t>
      </w:r>
      <w:r w:rsidRPr="00AD11A0">
        <w:rPr>
          <w:rFonts w:ascii="Times New Roman" w:hAnsi="Times New Roman"/>
        </w:rPr>
        <w:t>, like Art 14(1) of the International Covenant on Civil and Political Rights, upon which it was modelled,</w:t>
      </w:r>
      <w:r w:rsidRPr="00AD11A0">
        <w:rPr>
          <w:rStyle w:val="FootnoteReference"/>
          <w:rFonts w:ascii="Times New Roman" w:hAnsi="Times New Roman"/>
          <w:sz w:val="24"/>
        </w:rPr>
        <w:footnoteReference w:id="136"/>
      </w:r>
      <w:r w:rsidRPr="00AD11A0">
        <w:rPr>
          <w:rFonts w:ascii="Times New Roman" w:hAnsi="Times New Roman"/>
        </w:rPr>
        <w:t xml:space="preserve"> is not so cabined, cribbed, confined and </w:t>
      </w:r>
      <w:r w:rsidRPr="00AD11A0">
        <w:rPr>
          <w:rFonts w:ascii="Times New Roman" w:hAnsi="Times New Roman"/>
        </w:rPr>
        <w:lastRenderedPageBreak/>
        <w:t xml:space="preserve">bound-in that the fairness and public nature of a hearing depends only upon events that occur within the hearing itself. Both the fairness and the public nature of a hearing can be significantly compromised by events that occur outside the hearing. </w:t>
      </w:r>
    </w:p>
    <w:p w14:paraId="015B6BBC"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An illustration can be given that demonstrates how a private meeting that is not a hearing can compromise the independence, impartiality, fairness or public nature of a later hearing. The illustration is the foreign decision, to which s 32(2) of the </w:t>
      </w:r>
      <w:r w:rsidRPr="00AD11A0">
        <w:rPr>
          <w:rFonts w:ascii="Times New Roman" w:hAnsi="Times New Roman"/>
          <w:i/>
          <w:iCs/>
        </w:rPr>
        <w:t xml:space="preserve">Charter of Human Rights and Responsibilities </w:t>
      </w:r>
      <w:r w:rsidRPr="00AD11A0">
        <w:rPr>
          <w:rFonts w:ascii="Times New Roman" w:hAnsi="Times New Roman"/>
        </w:rPr>
        <w:t xml:space="preserve">encourages consideration, of the Supreme Court of New Zealand in </w:t>
      </w:r>
      <w:r w:rsidRPr="00AD11A0">
        <w:rPr>
          <w:rFonts w:ascii="Times New Roman" w:hAnsi="Times New Roman"/>
          <w:i/>
          <w:iCs/>
        </w:rPr>
        <w:t>Wilson v R</w:t>
      </w:r>
      <w:r w:rsidRPr="00AD11A0">
        <w:rPr>
          <w:rFonts w:ascii="Times New Roman" w:hAnsi="Times New Roman"/>
        </w:rPr>
        <w:t>.</w:t>
      </w:r>
      <w:r w:rsidRPr="00AD11A0">
        <w:rPr>
          <w:rStyle w:val="FootnoteReference"/>
          <w:rFonts w:ascii="Times New Roman" w:hAnsi="Times New Roman"/>
          <w:sz w:val="24"/>
        </w:rPr>
        <w:footnoteReference w:id="137"/>
      </w:r>
      <w:r w:rsidRPr="00AD11A0">
        <w:rPr>
          <w:rFonts w:ascii="Times New Roman" w:hAnsi="Times New Roman"/>
        </w:rPr>
        <w:t xml:space="preserve"> In that case, the Supreme Court considered s 25 of the </w:t>
      </w:r>
      <w:r w:rsidRPr="00AD11A0">
        <w:rPr>
          <w:rFonts w:ascii="Times New Roman" w:hAnsi="Times New Roman"/>
          <w:i/>
          <w:iCs/>
        </w:rPr>
        <w:t xml:space="preserve">New Zealand Bill of Rights Act 1990 </w:t>
      </w:r>
      <w:r w:rsidRPr="00AD11A0">
        <w:rPr>
          <w:rFonts w:ascii="Times New Roman" w:hAnsi="Times New Roman"/>
        </w:rPr>
        <w:t xml:space="preserve">(NZ), which relevantly provides for "the right to a fair and public hearing by an independent and impartial court". </w:t>
      </w:r>
    </w:p>
    <w:p w14:paraId="2B40AE71"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r>
      <w:r w:rsidRPr="00AD11A0">
        <w:rPr>
          <w:rFonts w:ascii="Times New Roman" w:hAnsi="Times New Roman"/>
          <w:i/>
          <w:iCs/>
        </w:rPr>
        <w:t>Wilson v R</w:t>
      </w:r>
      <w:r w:rsidRPr="00AD11A0">
        <w:rPr>
          <w:rFonts w:ascii="Times New Roman" w:hAnsi="Times New Roman"/>
        </w:rPr>
        <w:t xml:space="preserve"> concerned a private meeting between the Chief District Court Judge and two police officers at which the police officers provided the Chief Judge with a letter requesting that an undercover police officer appear in the District Court to be remanded and sentenced by a different judge under an assumed name. The police officers believed that they had obtained the consent of the Chief Judge to that course of conduct. It was not shown that the judge who conducted the hearing at which the undercover officer appeared had any knowledge of the letter or the subterfuge.</w:t>
      </w:r>
      <w:r w:rsidRPr="00AD11A0">
        <w:rPr>
          <w:rStyle w:val="FootnoteReference"/>
          <w:rFonts w:ascii="Times New Roman" w:hAnsi="Times New Roman"/>
          <w:sz w:val="24"/>
        </w:rPr>
        <w:footnoteReference w:id="138"/>
      </w:r>
      <w:r w:rsidRPr="00AD11A0">
        <w:rPr>
          <w:rFonts w:ascii="Times New Roman" w:hAnsi="Times New Roman"/>
        </w:rPr>
        <w:t xml:space="preserve"> There was no suggestion that the events during the hearing itself were other than fair or public or that the judge was other than independent or impartial. Nevertheless, as Elias CJ said, the right to a fair and public hearing by an independent and impartial court was compromised by the private meeting.</w:t>
      </w:r>
      <w:r w:rsidRPr="00AD11A0">
        <w:rPr>
          <w:rStyle w:val="FootnoteReference"/>
          <w:rFonts w:ascii="Times New Roman" w:hAnsi="Times New Roman"/>
          <w:sz w:val="24"/>
        </w:rPr>
        <w:footnoteReference w:id="139"/>
      </w:r>
      <w:r w:rsidRPr="00AD11A0">
        <w:rPr>
          <w:rFonts w:ascii="Times New Roman" w:hAnsi="Times New Roman"/>
        </w:rPr>
        <w:t xml:space="preserve"> The other members of the Court described the right to a fair and public hearing by an independent and impartial court as one of the reasons that the private meeting was "particularly concerning".</w:t>
      </w:r>
      <w:r w:rsidRPr="00AD11A0">
        <w:rPr>
          <w:rStyle w:val="FootnoteReference"/>
          <w:rFonts w:ascii="Times New Roman" w:hAnsi="Times New Roman"/>
          <w:sz w:val="24"/>
        </w:rPr>
        <w:footnoteReference w:id="140"/>
      </w:r>
      <w:r w:rsidRPr="00AD11A0">
        <w:rPr>
          <w:rFonts w:ascii="Times New Roman" w:hAnsi="Times New Roman"/>
        </w:rPr>
        <w:t xml:space="preserve"> </w:t>
      </w:r>
    </w:p>
    <w:p w14:paraId="6B70DFCB"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point that </w:t>
      </w:r>
      <w:r w:rsidRPr="00AD11A0">
        <w:rPr>
          <w:rFonts w:ascii="Times New Roman" w:hAnsi="Times New Roman"/>
          <w:i/>
          <w:iCs/>
        </w:rPr>
        <w:t xml:space="preserve">Wilson v R </w:t>
      </w:r>
      <w:r w:rsidRPr="00AD11A0">
        <w:rPr>
          <w:rFonts w:ascii="Times New Roman" w:hAnsi="Times New Roman"/>
        </w:rPr>
        <w:t xml:space="preserve">illustrates about the impact of a private meeting on a public hearing is that the apparently public hearing was not entirely public because the true nature of the hearing could not have been understood without knowledge of the matters raised at the private meeting. The purpose of the private meeting in the present case might have seemed entirely innocuous, as an opportunity for friendly greetings to be exchanged. But the point that </w:t>
      </w:r>
      <w:r w:rsidRPr="00AD11A0">
        <w:rPr>
          <w:rFonts w:ascii="Times New Roman" w:hAnsi="Times New Roman"/>
          <w:i/>
          <w:iCs/>
        </w:rPr>
        <w:t xml:space="preserve">Wilson v R </w:t>
      </w:r>
      <w:r w:rsidRPr="00AD11A0">
        <w:rPr>
          <w:rFonts w:ascii="Times New Roman" w:hAnsi="Times New Roman"/>
        </w:rPr>
        <w:t>illustrates is that an unrecorded private meeting can have the potential to impact upon a later hearing.</w:t>
      </w:r>
    </w:p>
    <w:p w14:paraId="644663AB" w14:textId="77777777" w:rsidR="00D0335C" w:rsidRPr="00AD11A0" w:rsidRDefault="00D0335C" w:rsidP="00AD11A0">
      <w:pPr>
        <w:pStyle w:val="HeadingL2"/>
        <w:spacing w:after="260" w:line="280" w:lineRule="exact"/>
        <w:ind w:right="0"/>
        <w:jc w:val="both"/>
        <w:rPr>
          <w:rFonts w:ascii="Times New Roman" w:hAnsi="Times New Roman"/>
        </w:rPr>
      </w:pPr>
      <w:r w:rsidRPr="00AD11A0">
        <w:rPr>
          <w:rFonts w:ascii="Times New Roman" w:hAnsi="Times New Roman"/>
        </w:rPr>
        <w:lastRenderedPageBreak/>
        <w:t>Giving weight to the right to a fair and public hearing</w:t>
      </w:r>
    </w:p>
    <w:p w14:paraId="7B6A9586"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conclusion supported by each of the five matters of text and context described above is further reinforced by the weight of s 32(1) of the </w:t>
      </w:r>
      <w:r w:rsidRPr="00AD11A0">
        <w:rPr>
          <w:rFonts w:ascii="Times New Roman" w:hAnsi="Times New Roman"/>
          <w:i/>
          <w:iCs/>
        </w:rPr>
        <w:t>Charter of Human Rights and Responsibilities</w:t>
      </w:r>
      <w:r w:rsidRPr="00AD11A0">
        <w:rPr>
          <w:rFonts w:ascii="Times New Roman" w:hAnsi="Times New Roman"/>
        </w:rPr>
        <w:t xml:space="preserve">, read in conjunction with s 24, when interpreting a statutory provision such as s 389E(1) of the </w:t>
      </w:r>
      <w:r w:rsidRPr="00AD11A0">
        <w:rPr>
          <w:rFonts w:ascii="Times New Roman" w:hAnsi="Times New Roman"/>
          <w:i/>
          <w:iCs/>
        </w:rPr>
        <w:t>Criminal Procedure Act</w:t>
      </w:r>
      <w:r w:rsidRPr="00AD11A0">
        <w:rPr>
          <w:rFonts w:ascii="Times New Roman" w:hAnsi="Times New Roman"/>
        </w:rPr>
        <w:t xml:space="preserve">. </w:t>
      </w:r>
    </w:p>
    <w:p w14:paraId="42F71FEE"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the second reading speech introducing Pt 8.2A of the </w:t>
      </w:r>
      <w:r w:rsidRPr="00AD11A0">
        <w:rPr>
          <w:rFonts w:ascii="Times New Roman" w:hAnsi="Times New Roman"/>
          <w:i/>
          <w:iCs/>
        </w:rPr>
        <w:t xml:space="preserve">Criminal Procedure Act </w:t>
      </w:r>
      <w:r w:rsidRPr="00AD11A0">
        <w:rPr>
          <w:rFonts w:ascii="Times New Roman" w:hAnsi="Times New Roman"/>
        </w:rPr>
        <w:t xml:space="preserve">(including s 389E(1)), the Attorney-General for Victoria </w:t>
      </w:r>
      <w:r w:rsidRPr="00AD11A0" w:rsidDel="00911539">
        <w:rPr>
          <w:rFonts w:ascii="Times New Roman" w:hAnsi="Times New Roman"/>
        </w:rPr>
        <w:t>made</w:t>
      </w:r>
      <w:r w:rsidRPr="00AD11A0">
        <w:rPr>
          <w:rFonts w:ascii="Times New Roman" w:hAnsi="Times New Roman"/>
        </w:rPr>
        <w:t xml:space="preserve"> a statement of compatibility,</w:t>
      </w:r>
      <w:r w:rsidRPr="00AD11A0">
        <w:rPr>
          <w:rStyle w:val="FootnoteReference"/>
          <w:rFonts w:ascii="Times New Roman" w:hAnsi="Times New Roman"/>
          <w:sz w:val="24"/>
        </w:rPr>
        <w:footnoteReference w:id="141"/>
      </w:r>
      <w:r w:rsidRPr="00AD11A0">
        <w:rPr>
          <w:rFonts w:ascii="Times New Roman" w:hAnsi="Times New Roman"/>
        </w:rPr>
        <w:t xml:space="preserve"> stating that the Part was compatible with the </w:t>
      </w:r>
      <w:r w:rsidRPr="00AD11A0">
        <w:rPr>
          <w:rFonts w:ascii="Times New Roman" w:hAnsi="Times New Roman"/>
          <w:i/>
          <w:iCs/>
        </w:rPr>
        <w:t>Charter of Human Rights and Responsibilities.</w:t>
      </w:r>
      <w:r w:rsidRPr="00AD11A0">
        <w:rPr>
          <w:rStyle w:val="FootnoteReference"/>
          <w:rFonts w:ascii="Times New Roman" w:hAnsi="Times New Roman"/>
          <w:sz w:val="24"/>
        </w:rPr>
        <w:footnoteReference w:id="142"/>
      </w:r>
      <w:r w:rsidRPr="00AD11A0">
        <w:rPr>
          <w:rFonts w:ascii="Times New Roman" w:hAnsi="Times New Roman"/>
          <w:i/>
          <w:iCs/>
        </w:rPr>
        <w:t xml:space="preserve"> </w:t>
      </w:r>
      <w:r w:rsidRPr="00AD11A0">
        <w:rPr>
          <w:rFonts w:ascii="Times New Roman" w:hAnsi="Times New Roman"/>
        </w:rPr>
        <w:t>In discussing s 24, the Attorney-General considered a range of ways in which the s 24 right might be engaged. One example was an amendment to s 389 "to enable evidence to be given from outside Australia by audiovisual link in cases for an offence of 'facilitating sexual offences against children'". The Attorney-General explained that this amendment did not contravene the right to a fair hearing because "[a] fair trial does not require a hearing with the most favourable procedures for the accused; it must take into account other interests, including the interests of the victim and of society generally in having a person brought to justice".</w:t>
      </w:r>
      <w:r w:rsidRPr="00AD11A0">
        <w:rPr>
          <w:rStyle w:val="FootnoteReference"/>
          <w:rFonts w:ascii="Times New Roman" w:hAnsi="Times New Roman"/>
          <w:sz w:val="24"/>
        </w:rPr>
        <w:footnoteReference w:id="143"/>
      </w:r>
      <w:r w:rsidRPr="00AD11A0">
        <w:rPr>
          <w:rFonts w:ascii="Times New Roman" w:hAnsi="Times New Roman"/>
        </w:rPr>
        <w:t xml:space="preserve"> </w:t>
      </w:r>
    </w:p>
    <w:p w14:paraId="1D90B6D1"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Although the Attorney-General adverted to the circumstance where the witness could only be seen by the court and the accused person by audiovisual link, the Attorney-General made no mention of the possibility of a private meeting prior to trial from which an accused person was excluded both physically and virtually, without even access by audiovisual link. That omission is telling. The simple point is that an unrecorded, private meeting between a judge and a witness, which excludes an accused, has the clear potential to compromise the independence, impartiality, fairness or public nature of a later hearing. The private meeting, excluding the accused, which was considered by the Court of Appeal in </w:t>
      </w:r>
      <w:r w:rsidRPr="00AD11A0">
        <w:rPr>
          <w:rFonts w:ascii="Times New Roman" w:hAnsi="Times New Roman"/>
          <w:i/>
          <w:iCs/>
        </w:rPr>
        <w:t xml:space="preserve">Alec (a pseudonym) v The King </w:t>
      </w:r>
      <w:r w:rsidRPr="00AD11A0">
        <w:rPr>
          <w:rFonts w:ascii="Times New Roman" w:hAnsi="Times New Roman"/>
        </w:rPr>
        <w:t>had that potential. And, whilst the potential was reduced by the presence of counsel for the accused, there remained potential that the independence, impartiality, fairness or</w:t>
      </w:r>
      <w:r w:rsidRPr="00AD11A0" w:rsidDel="00D92EFD">
        <w:rPr>
          <w:rFonts w:ascii="Times New Roman" w:hAnsi="Times New Roman"/>
        </w:rPr>
        <w:t xml:space="preserve"> </w:t>
      </w:r>
      <w:r w:rsidRPr="00AD11A0">
        <w:rPr>
          <w:rFonts w:ascii="Times New Roman" w:hAnsi="Times New Roman"/>
        </w:rPr>
        <w:t xml:space="preserve">public nature of a later hearing would be compromised by a direction for a private meeting in the terms that were assumed to have been made in the present case.  </w:t>
      </w:r>
    </w:p>
    <w:p w14:paraId="53C24318" w14:textId="77777777" w:rsidR="00D0335C" w:rsidRPr="00AD11A0" w:rsidRDefault="00D0335C" w:rsidP="00AD11A0">
      <w:pPr>
        <w:pStyle w:val="HeadingL2"/>
        <w:spacing w:after="260" w:line="280" w:lineRule="exact"/>
        <w:ind w:right="0"/>
        <w:jc w:val="both"/>
        <w:rPr>
          <w:rFonts w:ascii="Times New Roman" w:hAnsi="Times New Roman"/>
        </w:rPr>
      </w:pPr>
      <w:r w:rsidRPr="00AD11A0">
        <w:rPr>
          <w:rFonts w:ascii="Times New Roman" w:hAnsi="Times New Roman"/>
        </w:rPr>
        <w:lastRenderedPageBreak/>
        <w:t>Conclusion: a lack of statutory authority under s 389E(1)</w:t>
      </w:r>
    </w:p>
    <w:p w14:paraId="5E94E162"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For these reasons, s 389E(1) did not empower a direction of the kind that the presiding judge was assumed to have made, requiring a private meeting which was unrecorded and which excluded the accused person. Although s 389E(1) is an</w:t>
      </w:r>
      <w:r w:rsidRPr="00AD11A0" w:rsidDel="00101DA3">
        <w:rPr>
          <w:rFonts w:ascii="Times New Roman" w:hAnsi="Times New Roman"/>
        </w:rPr>
        <w:t xml:space="preserve"> </w:t>
      </w:r>
      <w:r w:rsidRPr="00AD11A0">
        <w:rPr>
          <w:rFonts w:ascii="Times New Roman" w:hAnsi="Times New Roman"/>
        </w:rPr>
        <w:t xml:space="preserve">open-textured provision, the constraint that the direction must be "for the fair and efficient conduct of the proceeding" has the effect of excluding a direction that will result in unfairness or inefficiency in the conduct of the proceeding. Those terms should be applied, having regard to the five matters of statutory and extrinsic context identified above and to s 32 of the </w:t>
      </w:r>
      <w:r w:rsidRPr="00AD11A0">
        <w:rPr>
          <w:rFonts w:ascii="Times New Roman" w:hAnsi="Times New Roman"/>
          <w:i/>
          <w:iCs/>
        </w:rPr>
        <w:t>Charter of Human Rights and Responsibilities</w:t>
      </w:r>
      <w:r w:rsidRPr="00AD11A0">
        <w:rPr>
          <w:rFonts w:ascii="Times New Roman" w:hAnsi="Times New Roman"/>
        </w:rPr>
        <w:t xml:space="preserve">, so as not to extend to any private meeting involving a judge and a witness from which an accused person is entirely excluded. The private meetings in </w:t>
      </w:r>
      <w:r w:rsidRPr="00AD11A0">
        <w:rPr>
          <w:rFonts w:ascii="Times New Roman" w:hAnsi="Times New Roman"/>
          <w:i/>
          <w:iCs/>
        </w:rPr>
        <w:t xml:space="preserve">Alec (a pseudonym) v The King </w:t>
      </w:r>
      <w:r w:rsidRPr="00AD11A0">
        <w:rPr>
          <w:rFonts w:ascii="Times New Roman" w:hAnsi="Times New Roman"/>
        </w:rPr>
        <w:t xml:space="preserve">and in the present case could not, therefore, have been the subject of a direction under s 389E(1). It is therefore unnecessary to consider whether s 389E(1) could otherwise have been partially disapplied from such circumstances, consistently with both ss 24 and 32 of the </w:t>
      </w:r>
      <w:r w:rsidRPr="00AD11A0">
        <w:rPr>
          <w:rFonts w:ascii="Times New Roman" w:hAnsi="Times New Roman"/>
          <w:i/>
          <w:iCs/>
        </w:rPr>
        <w:t xml:space="preserve">Charter of Human Rights and Responsibilities </w:t>
      </w:r>
      <w:r w:rsidRPr="00AD11A0">
        <w:rPr>
          <w:rFonts w:ascii="Times New Roman" w:hAnsi="Times New Roman"/>
        </w:rPr>
        <w:t>and the purpose of s 389E(1).</w:t>
      </w:r>
    </w:p>
    <w:p w14:paraId="10975B80"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An irregularity but not a fundamental irregularity</w:t>
      </w:r>
    </w:p>
    <w:p w14:paraId="199DEA62"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In an important step towards the</w:t>
      </w:r>
      <w:r w:rsidRPr="00AD11A0" w:rsidDel="00D4118C">
        <w:rPr>
          <w:rFonts w:ascii="Times New Roman" w:hAnsi="Times New Roman"/>
        </w:rPr>
        <w:t xml:space="preserve"> </w:t>
      </w:r>
      <w:r w:rsidRPr="00AD11A0">
        <w:rPr>
          <w:rFonts w:ascii="Times New Roman" w:hAnsi="Times New Roman"/>
        </w:rPr>
        <w:t>conclusion</w:t>
      </w:r>
      <w:r w:rsidRPr="00AD11A0" w:rsidDel="00D4118C">
        <w:rPr>
          <w:rFonts w:ascii="Times New Roman" w:hAnsi="Times New Roman"/>
        </w:rPr>
        <w:t xml:space="preserve"> </w:t>
      </w:r>
      <w:r w:rsidRPr="00AD11A0">
        <w:rPr>
          <w:rFonts w:ascii="Times New Roman" w:hAnsi="Times New Roman"/>
        </w:rPr>
        <w:t>that the private meeting between the presiding judge and other players in the trial, but excluding the accused, was an irregularity, Priest JA (with whom Emerton P and Macaulay JA agreed) said in the Court of Appeal that "it is anathema to the principle of open justice that a judge could have a non-public communication with a witness in the course of a criminal proceeding, particularly a witness whose evidence is central to the prosecution case".</w:t>
      </w:r>
      <w:r w:rsidRPr="00AD11A0">
        <w:rPr>
          <w:rStyle w:val="FootnoteReference"/>
          <w:rFonts w:ascii="Times New Roman" w:hAnsi="Times New Roman"/>
          <w:sz w:val="24"/>
        </w:rPr>
        <w:footnoteReference w:id="144"/>
      </w:r>
      <w:r w:rsidRPr="00AD11A0">
        <w:rPr>
          <w:rFonts w:ascii="Times New Roman" w:hAnsi="Times New Roman"/>
        </w:rPr>
        <w:t xml:space="preserve"> With respect, that reasoning is impeccable. The absence of statutory authority for the presiding judge to make a direction for the private meeting necessarily meant that the meeting was contrary to the principle of open justice and constituted an irregularity in the proceeding.  </w:t>
      </w:r>
    </w:p>
    <w:p w14:paraId="5A3583DF"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In a valiant submission, senior counsel for the Director of Public Prosecutions analogised between the circumstances of the present case and curial processes such as views, applications determined on the papers, and judicial mediations. None of those examples involves (i) the private and unrecorded participation of the judge and a witness and (ii) the exclusion of the accused. These were the two features which senior counsel for the Director of Public Prosecutions properly accepted on this appeal as problematic. Those problems are the central issue. It would not be irregular if the meeting were open to the public and recorded, particularly if the accused had the opportunity to watch it contemporaneously (although not the opportunity to be physically present). There is a legal term for a meeting, however informal, which parties have the opportunity to watch and which </w:t>
      </w:r>
      <w:r w:rsidRPr="00AD11A0">
        <w:rPr>
          <w:rFonts w:ascii="Times New Roman" w:hAnsi="Times New Roman"/>
        </w:rPr>
        <w:lastRenderedPageBreak/>
        <w:t>is attended by a judge and counsel (who might, or might not, make submissions). That term is a "hearing".</w:t>
      </w:r>
    </w:p>
    <w:p w14:paraId="5210ECC9"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Although the private meeting was irregular, I do not consider that it was a fundamental irregularity. I reach this conclusion contrary to the approach of the Court of Appeal but recognising that this is a conclusion upon which reasonable minds might differ. The relevant circumstances of this case that militate against a conclusion that the irregularity was fundamental are that: (i) counsel for the accused confirmed in advance of the meeting that he had no objection to the meeting; (ii) counsel for the accused attended the meeting; and (iii) there was no information in the stated case before the Court of Appeal concerning what occurred at the meeting so that no inference can be drawn other than that, as the second judge described the purpose of the meeting, the presiding judge said "hello" to the complainant.</w:t>
      </w:r>
    </w:p>
    <w:p w14:paraId="6E58AEA3" w14:textId="77777777" w:rsidR="00D0335C" w:rsidRPr="00AD11A0" w:rsidRDefault="00D0335C" w:rsidP="00AD11A0">
      <w:pPr>
        <w:pStyle w:val="HeadingL1"/>
        <w:spacing w:after="260" w:line="280" w:lineRule="exact"/>
        <w:ind w:right="0"/>
        <w:jc w:val="both"/>
        <w:rPr>
          <w:rFonts w:ascii="Times New Roman" w:hAnsi="Times New Roman"/>
        </w:rPr>
      </w:pPr>
      <w:r w:rsidRPr="00AD11A0">
        <w:rPr>
          <w:rFonts w:ascii="Times New Roman" w:hAnsi="Times New Roman"/>
        </w:rPr>
        <w:t xml:space="preserve">Conclusion     </w:t>
      </w:r>
    </w:p>
    <w:p w14:paraId="5B309854" w14:textId="77777777" w:rsidR="00D0335C" w:rsidRPr="00AD11A0"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The appeal should be allowed. Question 1 should be reformulated to reflect the issue as it was treated in oral argument. In place of the answers to each of questions 3 and 4 given by the Court of Appeal, there should be substituted the answer, "No". Therefore, the questions should be answered as follows:</w:t>
      </w:r>
    </w:p>
    <w:p w14:paraId="7250A4C1" w14:textId="77777777" w:rsidR="00D0335C" w:rsidRPr="00AD11A0" w:rsidRDefault="00D0335C" w:rsidP="00AD11A0">
      <w:pPr>
        <w:pStyle w:val="LeftrightafterHC"/>
        <w:spacing w:before="0" w:after="260" w:line="280" w:lineRule="exact"/>
        <w:ind w:left="1440" w:right="0" w:hanging="720"/>
        <w:jc w:val="both"/>
        <w:rPr>
          <w:rFonts w:ascii="Times New Roman" w:hAnsi="Times New Roman"/>
          <w:b/>
          <w:bCs/>
        </w:rPr>
      </w:pPr>
      <w:r w:rsidRPr="00AD11A0">
        <w:rPr>
          <w:rFonts w:ascii="Times New Roman" w:hAnsi="Times New Roman"/>
        </w:rPr>
        <w:t>1.</w:t>
      </w:r>
      <w:r w:rsidRPr="00AD11A0">
        <w:rPr>
          <w:rFonts w:ascii="Times New Roman" w:hAnsi="Times New Roman"/>
        </w:rPr>
        <w:tab/>
        <w:t xml:space="preserve">In light of the principle of open justice was the meeting an irregularity in relation to the trial? </w:t>
      </w:r>
      <w:r w:rsidRPr="00AD11A0">
        <w:rPr>
          <w:rFonts w:ascii="Times New Roman" w:hAnsi="Times New Roman"/>
          <w:b/>
          <w:bCs/>
        </w:rPr>
        <w:t>Yes.</w:t>
      </w:r>
    </w:p>
    <w:p w14:paraId="1ACD82F1" w14:textId="77777777" w:rsidR="00D0335C" w:rsidRPr="00AD11A0" w:rsidRDefault="00D0335C" w:rsidP="00AD11A0">
      <w:pPr>
        <w:pStyle w:val="LeftrightafterHC"/>
        <w:spacing w:before="0" w:after="260" w:line="280" w:lineRule="exact"/>
        <w:ind w:left="1440" w:right="0" w:hanging="720"/>
        <w:jc w:val="both"/>
        <w:rPr>
          <w:rFonts w:ascii="Times New Roman" w:hAnsi="Times New Roman"/>
        </w:rPr>
      </w:pPr>
      <w:r w:rsidRPr="00AD11A0">
        <w:rPr>
          <w:rFonts w:ascii="Times New Roman" w:hAnsi="Times New Roman"/>
        </w:rPr>
        <w:t>2.</w:t>
      </w:r>
      <w:r w:rsidRPr="00AD11A0">
        <w:rPr>
          <w:rFonts w:ascii="Times New Roman" w:hAnsi="Times New Roman"/>
        </w:rPr>
        <w:tab/>
        <w:t xml:space="preserve">Did the meeting bring the impartiality of the presiding judge into question? </w:t>
      </w:r>
      <w:r w:rsidRPr="00AD11A0">
        <w:rPr>
          <w:rFonts w:ascii="Times New Roman" w:hAnsi="Times New Roman"/>
          <w:b/>
          <w:bCs/>
        </w:rPr>
        <w:t xml:space="preserve">Unnecessary to answer. </w:t>
      </w:r>
      <w:r w:rsidRPr="00AD11A0">
        <w:rPr>
          <w:rFonts w:ascii="Times New Roman" w:hAnsi="Times New Roman"/>
        </w:rPr>
        <w:t xml:space="preserve"> </w:t>
      </w:r>
    </w:p>
    <w:p w14:paraId="592510B8" w14:textId="77777777" w:rsidR="00D0335C" w:rsidRPr="00AD11A0" w:rsidRDefault="00D0335C" w:rsidP="00AD11A0">
      <w:pPr>
        <w:pStyle w:val="LeftrightafterHC"/>
        <w:spacing w:before="0" w:after="260" w:line="280" w:lineRule="exact"/>
        <w:ind w:left="1440" w:right="0" w:hanging="720"/>
        <w:jc w:val="both"/>
        <w:rPr>
          <w:rFonts w:ascii="Times New Roman" w:hAnsi="Times New Roman"/>
          <w:b/>
          <w:bCs/>
        </w:rPr>
      </w:pPr>
      <w:r w:rsidRPr="00AD11A0">
        <w:rPr>
          <w:rFonts w:ascii="Times New Roman" w:hAnsi="Times New Roman"/>
        </w:rPr>
        <w:t>3.</w:t>
      </w:r>
      <w:r w:rsidRPr="00AD11A0">
        <w:rPr>
          <w:rFonts w:ascii="Times New Roman" w:hAnsi="Times New Roman"/>
        </w:rPr>
        <w:tab/>
        <w:t xml:space="preserve">Did the occurrence of the meeting represent a fundamental irregularity in the trial process, such as to constitute a serious departure from accepted trial processes? </w:t>
      </w:r>
      <w:r w:rsidRPr="00AD11A0">
        <w:rPr>
          <w:rFonts w:ascii="Times New Roman" w:hAnsi="Times New Roman"/>
          <w:b/>
          <w:bCs/>
        </w:rPr>
        <w:t>No.</w:t>
      </w:r>
    </w:p>
    <w:p w14:paraId="7DFF5362" w14:textId="77777777" w:rsidR="00D0335C" w:rsidRDefault="00D0335C" w:rsidP="00AD11A0">
      <w:pPr>
        <w:pStyle w:val="LeftrightafterHC"/>
        <w:spacing w:before="0" w:after="260" w:line="280" w:lineRule="exact"/>
        <w:ind w:left="1440" w:right="0" w:hanging="720"/>
        <w:jc w:val="both"/>
        <w:rPr>
          <w:rFonts w:ascii="Times New Roman" w:hAnsi="Times New Roman"/>
          <w:b/>
          <w:bCs/>
        </w:rPr>
      </w:pPr>
      <w:r w:rsidRPr="00AD11A0">
        <w:rPr>
          <w:rFonts w:ascii="Times New Roman" w:hAnsi="Times New Roman"/>
        </w:rPr>
        <w:t>4.</w:t>
      </w:r>
      <w:r w:rsidRPr="00AD11A0">
        <w:rPr>
          <w:rFonts w:ascii="Times New Roman" w:hAnsi="Times New Roman"/>
        </w:rPr>
        <w:tab/>
        <w:t xml:space="preserve">If the answer to questions 1, 2 and/or 3 is in the affirmative, is the only remedy for the evidence of the complainant to be taken at a further special hearing conducted before a different judge? </w:t>
      </w:r>
      <w:r w:rsidRPr="00AD11A0">
        <w:rPr>
          <w:rFonts w:ascii="Times New Roman" w:hAnsi="Times New Roman"/>
          <w:b/>
          <w:bCs/>
        </w:rPr>
        <w:t>No.</w:t>
      </w:r>
    </w:p>
    <w:p w14:paraId="791BBA27" w14:textId="5581BABE" w:rsidR="002E169E" w:rsidRPr="00D0335C" w:rsidRDefault="00D0335C" w:rsidP="00D0335C">
      <w:pPr>
        <w:pStyle w:val="FixListStyle"/>
        <w:numPr>
          <w:ilvl w:val="0"/>
          <w:numId w:val="18"/>
        </w:numPr>
        <w:spacing w:after="260" w:line="280" w:lineRule="exact"/>
        <w:ind w:left="0" w:right="0" w:hanging="720"/>
        <w:jc w:val="both"/>
        <w:rPr>
          <w:rFonts w:ascii="Times New Roman" w:hAnsi="Times New Roman"/>
        </w:rPr>
      </w:pPr>
      <w:r w:rsidRPr="00AD11A0">
        <w:rPr>
          <w:rFonts w:ascii="Times New Roman" w:hAnsi="Times New Roman"/>
        </w:rPr>
        <w:tab/>
        <w:t xml:space="preserve">The most crucial point of difference in my reasoning from that of the majority is that I do not accept that s 389E(1) of the </w:t>
      </w:r>
      <w:r w:rsidRPr="00AD11A0">
        <w:rPr>
          <w:rFonts w:ascii="Times New Roman" w:hAnsi="Times New Roman"/>
          <w:i/>
          <w:iCs/>
        </w:rPr>
        <w:t xml:space="preserve">Criminal Procedure Act </w:t>
      </w:r>
      <w:r w:rsidRPr="00AD11A0">
        <w:rPr>
          <w:rFonts w:ascii="Times New Roman" w:hAnsi="Times New Roman"/>
        </w:rPr>
        <w:t xml:space="preserve">empowered the court to direct that a private meeting take place between the judge, counsel and a witness, in the absence of the accused. The reasoning of the majority has the effect that, unless and until it is amended, s 389E(1) of the </w:t>
      </w:r>
      <w:r w:rsidRPr="00AD11A0">
        <w:rPr>
          <w:rFonts w:ascii="Times New Roman" w:hAnsi="Times New Roman"/>
          <w:i/>
          <w:iCs/>
        </w:rPr>
        <w:t xml:space="preserve">Criminal Procedure Act </w:t>
      </w:r>
      <w:r w:rsidRPr="00AD11A0">
        <w:rPr>
          <w:rFonts w:ascii="Times New Roman" w:hAnsi="Times New Roman"/>
        </w:rPr>
        <w:t xml:space="preserve">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 </w:t>
      </w:r>
    </w:p>
    <w:sectPr w:rsidR="002E169E" w:rsidRPr="00D0335C" w:rsidSect="00D0335C">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BB15" w14:textId="77777777" w:rsidR="00681D28" w:rsidRDefault="00681D28">
      <w:pPr>
        <w:spacing w:line="240" w:lineRule="auto"/>
      </w:pPr>
      <w:r>
        <w:separator/>
      </w:r>
    </w:p>
  </w:endnote>
  <w:endnote w:type="continuationSeparator" w:id="0">
    <w:p w14:paraId="5D550811" w14:textId="77777777" w:rsidR="00681D28" w:rsidRDefault="00681D28">
      <w:pPr>
        <w:spacing w:line="240" w:lineRule="auto"/>
      </w:pPr>
      <w:r>
        <w:continuationSeparator/>
      </w:r>
    </w:p>
  </w:endnote>
  <w:endnote w:type="continuationNotice" w:id="1">
    <w:p w14:paraId="403DF813" w14:textId="77777777" w:rsidR="00681D28" w:rsidRDefault="00681D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CD59" w14:textId="77777777" w:rsidR="00F127B9" w:rsidRDefault="00F12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57A9" w14:textId="77777777" w:rsidR="00F127B9" w:rsidRDefault="00F12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B169" w14:textId="77777777" w:rsidR="00F127B9" w:rsidRDefault="00F127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1A5" w14:textId="77777777" w:rsidR="00F127B9" w:rsidRDefault="00F12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B67F" w14:textId="77777777" w:rsidR="00F127B9" w:rsidRDefault="00F127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FBFE" w14:textId="77777777" w:rsidR="00F127B9" w:rsidRDefault="00F12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AC09" w14:textId="77777777" w:rsidR="00681D28" w:rsidRPr="00B841A3" w:rsidRDefault="00681D28" w:rsidP="00B841A3">
      <w:pPr>
        <w:pStyle w:val="Footer"/>
        <w:spacing w:before="120" w:after="20"/>
        <w:ind w:right="0"/>
        <w:rPr>
          <w:rFonts w:ascii="Times New Roman" w:hAnsi="Times New Roman"/>
        </w:rPr>
      </w:pPr>
      <w:r>
        <w:continuationSeparator/>
      </w:r>
    </w:p>
  </w:footnote>
  <w:footnote w:type="continuationSeparator" w:id="0">
    <w:p w14:paraId="3E3491BA" w14:textId="77777777" w:rsidR="00681D28" w:rsidRPr="00B841A3" w:rsidRDefault="00681D28" w:rsidP="00B841A3">
      <w:pPr>
        <w:pStyle w:val="Footer"/>
        <w:spacing w:before="120" w:after="20"/>
        <w:ind w:right="0"/>
        <w:rPr>
          <w:rFonts w:ascii="Times New Roman" w:hAnsi="Times New Roman"/>
        </w:rPr>
      </w:pPr>
      <w:r w:rsidRPr="00B841A3">
        <w:rPr>
          <w:rFonts w:ascii="Times New Roman" w:hAnsi="Times New Roman"/>
        </w:rPr>
        <w:continuationSeparator/>
      </w:r>
    </w:p>
  </w:footnote>
  <w:footnote w:type="continuationNotice" w:id="1">
    <w:p w14:paraId="5A997157" w14:textId="77777777" w:rsidR="00681D28" w:rsidRPr="00D0335C" w:rsidRDefault="00681D28">
      <w:pPr>
        <w:jc w:val="right"/>
        <w:rPr>
          <w:rFonts w:ascii="Times New Roman" w:hAnsi="Times New Roman"/>
          <w:sz w:val="24"/>
        </w:rPr>
      </w:pPr>
    </w:p>
  </w:footnote>
  <w:footnote w:id="2">
    <w:p w14:paraId="540F5929" w14:textId="0DD0F45A" w:rsidR="00B4044A" w:rsidRPr="00B841A3" w:rsidRDefault="00B4044A"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Criminal Procedure Act 2009</w:t>
      </w:r>
      <w:r w:rsidRPr="00B841A3">
        <w:rPr>
          <w:rFonts w:ascii="Times New Roman" w:hAnsi="Times New Roman"/>
          <w:sz w:val="24"/>
        </w:rPr>
        <w:t xml:space="preserve"> (Vic), s </w:t>
      </w:r>
      <w:r w:rsidR="00B20717" w:rsidRPr="00B841A3">
        <w:rPr>
          <w:rFonts w:ascii="Times New Roman" w:hAnsi="Times New Roman"/>
          <w:sz w:val="24"/>
        </w:rPr>
        <w:t>389A</w:t>
      </w:r>
      <w:r w:rsidR="00B864FA" w:rsidRPr="00B841A3">
        <w:rPr>
          <w:rFonts w:ascii="Times New Roman" w:hAnsi="Times New Roman"/>
          <w:sz w:val="24"/>
        </w:rPr>
        <w:t>(3)</w:t>
      </w:r>
      <w:r w:rsidR="00B20717" w:rsidRPr="00B841A3">
        <w:rPr>
          <w:rFonts w:ascii="Times New Roman" w:hAnsi="Times New Roman"/>
          <w:sz w:val="24"/>
        </w:rPr>
        <w:t>.</w:t>
      </w:r>
      <w:r w:rsidR="00147DA9" w:rsidRPr="00B841A3">
        <w:rPr>
          <w:rFonts w:ascii="Times New Roman" w:hAnsi="Times New Roman"/>
          <w:sz w:val="24"/>
        </w:rPr>
        <w:t xml:space="preserve"> </w:t>
      </w:r>
      <w:r w:rsidR="00454F4A" w:rsidRPr="00B841A3">
        <w:rPr>
          <w:rFonts w:ascii="Times New Roman" w:hAnsi="Times New Roman"/>
          <w:sz w:val="24"/>
        </w:rPr>
        <w:t xml:space="preserve">From </w:t>
      </w:r>
      <w:r w:rsidR="00903A8B" w:rsidRPr="00B841A3">
        <w:rPr>
          <w:rFonts w:ascii="Times New Roman" w:hAnsi="Times New Roman"/>
          <w:sz w:val="24"/>
        </w:rPr>
        <w:t xml:space="preserve">the commencement of </w:t>
      </w:r>
      <w:r w:rsidR="00147DA9" w:rsidRPr="00B841A3">
        <w:rPr>
          <w:rFonts w:ascii="Times New Roman" w:hAnsi="Times New Roman"/>
          <w:sz w:val="24"/>
        </w:rPr>
        <w:t>the</w:t>
      </w:r>
      <w:r w:rsidR="009F26EC" w:rsidRPr="00B841A3">
        <w:rPr>
          <w:rFonts w:ascii="Times New Roman" w:hAnsi="Times New Roman"/>
          <w:sz w:val="24"/>
        </w:rPr>
        <w:t xml:space="preserve"> relevant </w:t>
      </w:r>
      <w:r w:rsidR="0076316A" w:rsidRPr="00B841A3">
        <w:rPr>
          <w:rFonts w:ascii="Times New Roman" w:hAnsi="Times New Roman"/>
          <w:sz w:val="24"/>
        </w:rPr>
        <w:t>section</w:t>
      </w:r>
      <w:r w:rsidR="009F26EC" w:rsidRPr="00B841A3">
        <w:rPr>
          <w:rFonts w:ascii="Times New Roman" w:hAnsi="Times New Roman"/>
          <w:sz w:val="24"/>
        </w:rPr>
        <w:t xml:space="preserve"> of</w:t>
      </w:r>
      <w:r w:rsidR="00147DA9" w:rsidRPr="00B841A3">
        <w:rPr>
          <w:rFonts w:ascii="Times New Roman" w:hAnsi="Times New Roman"/>
          <w:sz w:val="24"/>
        </w:rPr>
        <w:t xml:space="preserve"> </w:t>
      </w:r>
      <w:r w:rsidR="00AE4517" w:rsidRPr="00B841A3">
        <w:rPr>
          <w:rFonts w:ascii="Times New Roman" w:hAnsi="Times New Roman"/>
          <w:sz w:val="24"/>
        </w:rPr>
        <w:t xml:space="preserve">the </w:t>
      </w:r>
      <w:r w:rsidR="00147DA9" w:rsidRPr="00B841A3">
        <w:rPr>
          <w:rFonts w:ascii="Times New Roman" w:hAnsi="Times New Roman"/>
          <w:i/>
          <w:iCs/>
          <w:sz w:val="24"/>
        </w:rPr>
        <w:t>Justice Legislation Amendment (Sexual Offences and Other Matters)</w:t>
      </w:r>
      <w:r w:rsidR="00147DA9" w:rsidRPr="00B841A3">
        <w:rPr>
          <w:rFonts w:ascii="Times New Roman" w:hAnsi="Times New Roman"/>
          <w:sz w:val="24"/>
        </w:rPr>
        <w:t xml:space="preserve"> </w:t>
      </w:r>
      <w:r w:rsidR="00147DA9" w:rsidRPr="00B841A3">
        <w:rPr>
          <w:rFonts w:ascii="Times New Roman" w:hAnsi="Times New Roman"/>
          <w:i/>
          <w:iCs/>
          <w:sz w:val="24"/>
        </w:rPr>
        <w:t>Act 2022</w:t>
      </w:r>
      <w:r w:rsidR="00147DA9" w:rsidRPr="00B841A3">
        <w:rPr>
          <w:rFonts w:ascii="Times New Roman" w:hAnsi="Times New Roman"/>
          <w:sz w:val="24"/>
        </w:rPr>
        <w:t xml:space="preserve"> (Vic)</w:t>
      </w:r>
      <w:r w:rsidR="00EE1340" w:rsidRPr="00B841A3">
        <w:rPr>
          <w:rFonts w:ascii="Times New Roman" w:hAnsi="Times New Roman"/>
          <w:sz w:val="24"/>
        </w:rPr>
        <w:t xml:space="preserve"> on </w:t>
      </w:r>
      <w:r w:rsidR="00A066F9" w:rsidRPr="00B841A3">
        <w:rPr>
          <w:rFonts w:ascii="Times New Roman" w:hAnsi="Times New Roman"/>
          <w:sz w:val="24"/>
        </w:rPr>
        <w:t>30</w:t>
      </w:r>
      <w:r w:rsidR="000F23A6" w:rsidRPr="00B841A3">
        <w:rPr>
          <w:rFonts w:ascii="Times New Roman" w:hAnsi="Times New Roman"/>
          <w:sz w:val="24"/>
        </w:rPr>
        <w:t> </w:t>
      </w:r>
      <w:r w:rsidR="00A066F9" w:rsidRPr="00B841A3">
        <w:rPr>
          <w:rFonts w:ascii="Times New Roman" w:hAnsi="Times New Roman"/>
          <w:sz w:val="24"/>
        </w:rPr>
        <w:t>July 2023</w:t>
      </w:r>
      <w:r w:rsidR="009F26EC" w:rsidRPr="00B841A3">
        <w:rPr>
          <w:rFonts w:ascii="Times New Roman" w:hAnsi="Times New Roman"/>
          <w:sz w:val="24"/>
        </w:rPr>
        <w:t>,</w:t>
      </w:r>
      <w:r w:rsidR="00147DA9" w:rsidRPr="00B841A3">
        <w:rPr>
          <w:rFonts w:ascii="Times New Roman" w:hAnsi="Times New Roman"/>
          <w:sz w:val="24"/>
        </w:rPr>
        <w:t xml:space="preserve"> </w:t>
      </w:r>
      <w:r w:rsidR="0076316A" w:rsidRPr="00B841A3">
        <w:rPr>
          <w:rFonts w:ascii="Times New Roman" w:hAnsi="Times New Roman"/>
          <w:sz w:val="24"/>
        </w:rPr>
        <w:t>those</w:t>
      </w:r>
      <w:r w:rsidR="007A5878" w:rsidRPr="00B841A3">
        <w:rPr>
          <w:rFonts w:ascii="Times New Roman" w:hAnsi="Times New Roman"/>
          <w:sz w:val="24"/>
        </w:rPr>
        <w:t xml:space="preserve"> </w:t>
      </w:r>
      <w:r w:rsidR="0048614A" w:rsidRPr="00B841A3">
        <w:rPr>
          <w:rFonts w:ascii="Times New Roman" w:hAnsi="Times New Roman"/>
          <w:sz w:val="24"/>
        </w:rPr>
        <w:t xml:space="preserve">provisions </w:t>
      </w:r>
      <w:r w:rsidR="007A5878" w:rsidRPr="00B841A3">
        <w:rPr>
          <w:rFonts w:ascii="Times New Roman" w:hAnsi="Times New Roman"/>
          <w:sz w:val="24"/>
        </w:rPr>
        <w:t xml:space="preserve">apply </w:t>
      </w:r>
      <w:r w:rsidR="0048614A" w:rsidRPr="00B841A3">
        <w:rPr>
          <w:rFonts w:ascii="Times New Roman" w:hAnsi="Times New Roman"/>
          <w:sz w:val="24"/>
        </w:rPr>
        <w:t>to</w:t>
      </w:r>
      <w:r w:rsidR="00DF7E6C" w:rsidRPr="00B841A3">
        <w:rPr>
          <w:rFonts w:ascii="Times New Roman" w:hAnsi="Times New Roman"/>
          <w:sz w:val="24"/>
        </w:rPr>
        <w:t xml:space="preserve"> </w:t>
      </w:r>
      <w:r w:rsidR="0048614A" w:rsidRPr="00B841A3">
        <w:rPr>
          <w:rFonts w:ascii="Times New Roman" w:hAnsi="Times New Roman"/>
          <w:sz w:val="24"/>
        </w:rPr>
        <w:t xml:space="preserve">any witness </w:t>
      </w:r>
      <w:r w:rsidR="00CB4720" w:rsidRPr="00B841A3">
        <w:rPr>
          <w:rFonts w:ascii="Times New Roman" w:hAnsi="Times New Roman"/>
          <w:sz w:val="24"/>
        </w:rPr>
        <w:t>who is a complainant in relation to a charge for a sexual offence.</w:t>
      </w:r>
      <w:r w:rsidR="005B1618" w:rsidRPr="00B841A3">
        <w:rPr>
          <w:rFonts w:ascii="Times New Roman" w:hAnsi="Times New Roman"/>
          <w:sz w:val="24"/>
        </w:rPr>
        <w:t xml:space="preserve"> See </w:t>
      </w:r>
      <w:r w:rsidR="005B1618" w:rsidRPr="00B841A3">
        <w:rPr>
          <w:rFonts w:ascii="Times New Roman" w:hAnsi="Times New Roman"/>
          <w:i/>
          <w:iCs/>
          <w:sz w:val="24"/>
        </w:rPr>
        <w:t>Justice Legislation Amendment (Sexual Offences and Other Matters) Act 2022</w:t>
      </w:r>
      <w:r w:rsidR="005B1618" w:rsidRPr="00B841A3">
        <w:rPr>
          <w:rFonts w:ascii="Times New Roman" w:hAnsi="Times New Roman"/>
          <w:sz w:val="24"/>
        </w:rPr>
        <w:t xml:space="preserve"> (Vic)</w:t>
      </w:r>
      <w:r w:rsidR="00BC7B17" w:rsidRPr="00B841A3">
        <w:rPr>
          <w:rFonts w:ascii="Times New Roman" w:hAnsi="Times New Roman"/>
          <w:sz w:val="24"/>
        </w:rPr>
        <w:t>,</w:t>
      </w:r>
      <w:r w:rsidR="005B1618" w:rsidRPr="00B841A3">
        <w:rPr>
          <w:rFonts w:ascii="Times New Roman" w:hAnsi="Times New Roman"/>
          <w:sz w:val="24"/>
        </w:rPr>
        <w:t xml:space="preserve"> ss 69, 2(5).</w:t>
      </w:r>
    </w:p>
  </w:footnote>
  <w:footnote w:id="3">
    <w:p w14:paraId="5996BAAE" w14:textId="243AE555" w:rsidR="00803FA4" w:rsidRPr="00B841A3" w:rsidRDefault="00803FA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823CA2" w:rsidRPr="00B841A3">
        <w:rPr>
          <w:rFonts w:ascii="Times New Roman" w:hAnsi="Times New Roman"/>
          <w:i/>
          <w:iCs/>
          <w:sz w:val="24"/>
        </w:rPr>
        <w:t>Criminal Procedure Act 2009</w:t>
      </w:r>
      <w:r w:rsidR="00823CA2" w:rsidRPr="00B841A3">
        <w:rPr>
          <w:rFonts w:ascii="Times New Roman" w:hAnsi="Times New Roman"/>
          <w:sz w:val="24"/>
        </w:rPr>
        <w:t xml:space="preserve"> (Vic), </w:t>
      </w:r>
      <w:r w:rsidR="005571F8" w:rsidRPr="00B841A3">
        <w:rPr>
          <w:rFonts w:ascii="Times New Roman" w:hAnsi="Times New Roman"/>
          <w:sz w:val="24"/>
        </w:rPr>
        <w:t>Pt </w:t>
      </w:r>
      <w:r w:rsidR="008D1CBF" w:rsidRPr="00B841A3">
        <w:rPr>
          <w:rFonts w:ascii="Times New Roman" w:hAnsi="Times New Roman"/>
          <w:sz w:val="24"/>
        </w:rPr>
        <w:t xml:space="preserve">8.2, Div 6, provides for special hearings </w:t>
      </w:r>
      <w:r w:rsidR="00B52772" w:rsidRPr="00B841A3">
        <w:rPr>
          <w:rFonts w:ascii="Times New Roman" w:hAnsi="Times New Roman"/>
          <w:sz w:val="24"/>
        </w:rPr>
        <w:t xml:space="preserve">in a criminal proceeding that relates (wholly or partly) to a charge for a sexual offence if at the time </w:t>
      </w:r>
      <w:r w:rsidR="008C4495" w:rsidRPr="00B841A3">
        <w:rPr>
          <w:rFonts w:ascii="Times New Roman" w:hAnsi="Times New Roman"/>
          <w:sz w:val="24"/>
        </w:rPr>
        <w:t>the proceeding was commenced the complainant was under 18 years of age or had a cognitive impairment (s </w:t>
      </w:r>
      <w:r w:rsidR="00AA4875" w:rsidRPr="00B841A3">
        <w:rPr>
          <w:rFonts w:ascii="Times New Roman" w:hAnsi="Times New Roman"/>
          <w:sz w:val="24"/>
        </w:rPr>
        <w:t>369).</w:t>
      </w:r>
    </w:p>
  </w:footnote>
  <w:footnote w:id="4">
    <w:p w14:paraId="69F63954" w14:textId="77777777" w:rsidR="005002AB" w:rsidRPr="00B841A3" w:rsidRDefault="005002AB"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 xml:space="preserve">Criminal Procedure Act 2009 </w:t>
      </w:r>
      <w:r w:rsidRPr="00B841A3">
        <w:rPr>
          <w:rFonts w:ascii="Times New Roman" w:hAnsi="Times New Roman"/>
          <w:sz w:val="24"/>
        </w:rPr>
        <w:t>(Vic), s 217.</w:t>
      </w:r>
    </w:p>
  </w:footnote>
  <w:footnote w:id="5">
    <w:p w14:paraId="53B0682B" w14:textId="7DDC0765" w:rsidR="005A0F89" w:rsidRPr="00B841A3" w:rsidRDefault="005A0F89"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0F2CF8" w:rsidRPr="00B841A3">
        <w:rPr>
          <w:rFonts w:ascii="Times New Roman" w:hAnsi="Times New Roman"/>
          <w:sz w:val="24"/>
        </w:rPr>
        <w:t>(2023) 72 VR 161.</w:t>
      </w:r>
    </w:p>
  </w:footnote>
  <w:footnote w:id="6">
    <w:p w14:paraId="05D04790" w14:textId="7D14A677" w:rsidR="005971E6" w:rsidRPr="00B841A3" w:rsidRDefault="005971E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F3275D" w:rsidRPr="00B841A3">
        <w:rPr>
          <w:rFonts w:ascii="Times New Roman" w:hAnsi="Times New Roman"/>
          <w:i/>
          <w:iCs/>
          <w:sz w:val="24"/>
        </w:rPr>
        <w:t>Alec (a pseudonym) v The King</w:t>
      </w:r>
      <w:r w:rsidR="00F3275D" w:rsidRPr="00B841A3">
        <w:rPr>
          <w:rFonts w:ascii="Times New Roman" w:hAnsi="Times New Roman"/>
          <w:sz w:val="24"/>
        </w:rPr>
        <w:t xml:space="preserve"> </w:t>
      </w:r>
      <w:r w:rsidR="000F2CF8" w:rsidRPr="00B841A3">
        <w:rPr>
          <w:rFonts w:ascii="Times New Roman" w:hAnsi="Times New Roman"/>
          <w:sz w:val="24"/>
        </w:rPr>
        <w:t xml:space="preserve">(2023) 72 VR 161 </w:t>
      </w:r>
      <w:r w:rsidRPr="00B841A3">
        <w:rPr>
          <w:rFonts w:ascii="Times New Roman" w:hAnsi="Times New Roman"/>
          <w:sz w:val="24"/>
        </w:rPr>
        <w:t xml:space="preserve">at </w:t>
      </w:r>
      <w:r w:rsidR="000F2CF8" w:rsidRPr="00B841A3">
        <w:rPr>
          <w:rFonts w:ascii="Times New Roman" w:hAnsi="Times New Roman"/>
          <w:sz w:val="24"/>
        </w:rPr>
        <w:t xml:space="preserve">164 </w:t>
      </w:r>
      <w:r w:rsidRPr="00B841A3">
        <w:rPr>
          <w:rFonts w:ascii="Times New Roman" w:hAnsi="Times New Roman"/>
          <w:sz w:val="24"/>
        </w:rPr>
        <w:t>[20].</w:t>
      </w:r>
    </w:p>
  </w:footnote>
  <w:footnote w:id="7">
    <w:p w14:paraId="03751C0D" w14:textId="1C430CCF" w:rsidR="009B2346" w:rsidRPr="00B841A3" w:rsidRDefault="009B234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F3275D" w:rsidRPr="00B841A3">
        <w:rPr>
          <w:rFonts w:ascii="Times New Roman" w:hAnsi="Times New Roman"/>
          <w:i/>
          <w:iCs/>
          <w:sz w:val="24"/>
        </w:rPr>
        <w:t>Alec (a pseudonym) v The King</w:t>
      </w:r>
      <w:r w:rsidR="00F3275D" w:rsidRPr="00B841A3">
        <w:rPr>
          <w:rFonts w:ascii="Times New Roman" w:hAnsi="Times New Roman"/>
          <w:sz w:val="24"/>
        </w:rPr>
        <w:t xml:space="preserve"> </w:t>
      </w:r>
      <w:r w:rsidR="000F2CF8" w:rsidRPr="00B841A3">
        <w:rPr>
          <w:rFonts w:ascii="Times New Roman" w:hAnsi="Times New Roman"/>
          <w:sz w:val="24"/>
        </w:rPr>
        <w:t xml:space="preserve">(2023) 72 VR 161 </w:t>
      </w:r>
      <w:r w:rsidRPr="00B841A3">
        <w:rPr>
          <w:rFonts w:ascii="Times New Roman" w:hAnsi="Times New Roman"/>
          <w:sz w:val="24"/>
        </w:rPr>
        <w:t>at</w:t>
      </w:r>
      <w:r w:rsidR="000F2CF8" w:rsidRPr="00B841A3">
        <w:rPr>
          <w:rFonts w:ascii="Times New Roman" w:hAnsi="Times New Roman"/>
          <w:sz w:val="24"/>
        </w:rPr>
        <w:t xml:space="preserve"> 166</w:t>
      </w:r>
      <w:r w:rsidRPr="00B841A3">
        <w:rPr>
          <w:rFonts w:ascii="Times New Roman" w:hAnsi="Times New Roman"/>
          <w:sz w:val="24"/>
        </w:rPr>
        <w:t xml:space="preserve"> [26].</w:t>
      </w:r>
    </w:p>
  </w:footnote>
  <w:footnote w:id="8">
    <w:p w14:paraId="6E75B7C9" w14:textId="534F1220" w:rsidR="00285B02" w:rsidRPr="00B841A3" w:rsidRDefault="00285B0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F3275D" w:rsidRPr="00B841A3">
        <w:rPr>
          <w:rFonts w:ascii="Times New Roman" w:hAnsi="Times New Roman"/>
          <w:i/>
          <w:iCs/>
          <w:sz w:val="24"/>
        </w:rPr>
        <w:t>Alec (a pseudonym) v The King</w:t>
      </w:r>
      <w:r w:rsidR="00F3275D" w:rsidRPr="00B841A3">
        <w:rPr>
          <w:rFonts w:ascii="Times New Roman" w:hAnsi="Times New Roman"/>
          <w:sz w:val="24"/>
        </w:rPr>
        <w:t xml:space="preserve"> </w:t>
      </w:r>
      <w:r w:rsidR="000F2CF8" w:rsidRPr="00B841A3">
        <w:rPr>
          <w:rFonts w:ascii="Times New Roman" w:hAnsi="Times New Roman"/>
          <w:sz w:val="24"/>
        </w:rPr>
        <w:t xml:space="preserve">(2023) 72 VR 161 </w:t>
      </w:r>
      <w:r w:rsidRPr="00B841A3">
        <w:rPr>
          <w:rFonts w:ascii="Times New Roman" w:hAnsi="Times New Roman"/>
          <w:sz w:val="24"/>
        </w:rPr>
        <w:t xml:space="preserve">at </w:t>
      </w:r>
      <w:r w:rsidR="000F2CF8" w:rsidRPr="00B841A3">
        <w:rPr>
          <w:rFonts w:ascii="Times New Roman" w:hAnsi="Times New Roman"/>
          <w:sz w:val="24"/>
        </w:rPr>
        <w:t xml:space="preserve">167-168 </w:t>
      </w:r>
      <w:r w:rsidRPr="00B841A3">
        <w:rPr>
          <w:rFonts w:ascii="Times New Roman" w:hAnsi="Times New Roman"/>
          <w:sz w:val="24"/>
        </w:rPr>
        <w:t>[32]-[33].</w:t>
      </w:r>
    </w:p>
  </w:footnote>
  <w:footnote w:id="9">
    <w:p w14:paraId="2F4FE63E" w14:textId="1B7746EB" w:rsidR="00AB1BD8" w:rsidRPr="00B841A3" w:rsidRDefault="00AB1BD8"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F3275D" w:rsidRPr="00B841A3">
        <w:rPr>
          <w:rFonts w:ascii="Times New Roman" w:hAnsi="Times New Roman"/>
          <w:i/>
          <w:iCs/>
          <w:sz w:val="24"/>
        </w:rPr>
        <w:t>Alec (a pseudonym) v The King</w:t>
      </w:r>
      <w:r w:rsidR="00F3275D" w:rsidRPr="00B841A3">
        <w:rPr>
          <w:rFonts w:ascii="Times New Roman" w:hAnsi="Times New Roman"/>
          <w:sz w:val="24"/>
        </w:rPr>
        <w:t xml:space="preserve"> </w:t>
      </w:r>
      <w:r w:rsidR="000F2CF8" w:rsidRPr="00B841A3">
        <w:rPr>
          <w:rFonts w:ascii="Times New Roman" w:hAnsi="Times New Roman"/>
          <w:sz w:val="24"/>
        </w:rPr>
        <w:t xml:space="preserve">(2023) 72 VR 161 </w:t>
      </w:r>
      <w:r w:rsidRPr="00B841A3">
        <w:rPr>
          <w:rFonts w:ascii="Times New Roman" w:hAnsi="Times New Roman"/>
          <w:sz w:val="24"/>
        </w:rPr>
        <w:t xml:space="preserve">at </w:t>
      </w:r>
      <w:r w:rsidR="000F2CF8" w:rsidRPr="00B841A3">
        <w:rPr>
          <w:rFonts w:ascii="Times New Roman" w:hAnsi="Times New Roman"/>
          <w:sz w:val="24"/>
        </w:rPr>
        <w:t xml:space="preserve">168-169 </w:t>
      </w:r>
      <w:r w:rsidRPr="00B841A3">
        <w:rPr>
          <w:rFonts w:ascii="Times New Roman" w:hAnsi="Times New Roman"/>
          <w:sz w:val="24"/>
        </w:rPr>
        <w:t>[35]-[</w:t>
      </w:r>
      <w:r w:rsidR="00E21BC7" w:rsidRPr="00B841A3">
        <w:rPr>
          <w:rFonts w:ascii="Times New Roman" w:hAnsi="Times New Roman"/>
          <w:sz w:val="24"/>
        </w:rPr>
        <w:t>38].</w:t>
      </w:r>
    </w:p>
  </w:footnote>
  <w:footnote w:id="10">
    <w:p w14:paraId="0E9AB533" w14:textId="26701C6E" w:rsidR="006F4460" w:rsidRPr="00B841A3" w:rsidRDefault="006F4460"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C343E9" w:rsidRPr="00B841A3">
        <w:rPr>
          <w:rFonts w:ascii="Times New Roman" w:hAnsi="Times New Roman"/>
          <w:i/>
          <w:iCs/>
          <w:sz w:val="24"/>
        </w:rPr>
        <w:t>Director of Public Prosecutions v Smith</w:t>
      </w:r>
      <w:r w:rsidR="00C343E9" w:rsidRPr="00B841A3">
        <w:rPr>
          <w:rFonts w:ascii="Times New Roman" w:hAnsi="Times New Roman"/>
          <w:sz w:val="24"/>
        </w:rPr>
        <w:t xml:space="preserve"> [2023] VSCA 293 at </w:t>
      </w:r>
      <w:r w:rsidR="007510BA" w:rsidRPr="00B841A3">
        <w:rPr>
          <w:rFonts w:ascii="Times New Roman" w:hAnsi="Times New Roman"/>
          <w:sz w:val="24"/>
        </w:rPr>
        <w:t>[40].</w:t>
      </w:r>
    </w:p>
  </w:footnote>
  <w:footnote w:id="11">
    <w:p w14:paraId="7406F1FE" w14:textId="7195DFAF" w:rsidR="004E26D2" w:rsidRPr="00B841A3" w:rsidRDefault="004E26D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Director of Public Prosecutions v Smith</w:t>
      </w:r>
      <w:r w:rsidRPr="00B841A3">
        <w:rPr>
          <w:rFonts w:ascii="Times New Roman" w:hAnsi="Times New Roman"/>
          <w:sz w:val="24"/>
        </w:rPr>
        <w:t xml:space="preserve"> [2023] VSCA 293 at [55].</w:t>
      </w:r>
    </w:p>
  </w:footnote>
  <w:footnote w:id="12">
    <w:p w14:paraId="6731D1E3" w14:textId="1A3CB043" w:rsidR="0061385D" w:rsidRPr="00B841A3" w:rsidRDefault="0061385D"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4E0755" w:rsidRPr="00B841A3">
        <w:rPr>
          <w:rFonts w:ascii="Times New Roman" w:hAnsi="Times New Roman"/>
          <w:i/>
          <w:iCs/>
          <w:sz w:val="24"/>
        </w:rPr>
        <w:t>Director of Public Prosecutions v Smith</w:t>
      </w:r>
      <w:r w:rsidR="004E0755" w:rsidRPr="00B841A3">
        <w:rPr>
          <w:rFonts w:ascii="Times New Roman" w:hAnsi="Times New Roman"/>
          <w:sz w:val="24"/>
        </w:rPr>
        <w:t xml:space="preserve"> [2023] VSCA 293 at [57].</w:t>
      </w:r>
    </w:p>
  </w:footnote>
  <w:footnote w:id="13">
    <w:p w14:paraId="26BEC5E0" w14:textId="06234B2A" w:rsidR="0048434F" w:rsidRPr="00B841A3" w:rsidRDefault="0048434F"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F36EEA" w:rsidRPr="00B841A3">
        <w:rPr>
          <w:rFonts w:ascii="Times New Roman" w:hAnsi="Times New Roman"/>
          <w:sz w:val="24"/>
        </w:rPr>
        <w:t>See s 1(1) of the Charter.</w:t>
      </w:r>
    </w:p>
  </w:footnote>
  <w:footnote w:id="14">
    <w:p w14:paraId="09270D60" w14:textId="7B1D9578" w:rsidR="00801B92" w:rsidRPr="00B841A3" w:rsidRDefault="00801B9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E402BF" w:rsidRPr="00B841A3">
        <w:rPr>
          <w:rFonts w:ascii="Times New Roman" w:hAnsi="Times New Roman"/>
          <w:sz w:val="24"/>
        </w:rPr>
        <w:t xml:space="preserve">Victoria, Legislative Assembly, </w:t>
      </w:r>
      <w:r w:rsidR="00E402BF" w:rsidRPr="00B841A3">
        <w:rPr>
          <w:rFonts w:ascii="Times New Roman" w:hAnsi="Times New Roman"/>
          <w:i/>
          <w:iCs/>
          <w:sz w:val="24"/>
        </w:rPr>
        <w:t xml:space="preserve">Parliamentary Debates </w:t>
      </w:r>
      <w:r w:rsidR="00E402BF" w:rsidRPr="00B841A3">
        <w:rPr>
          <w:rFonts w:ascii="Times New Roman" w:hAnsi="Times New Roman"/>
          <w:sz w:val="24"/>
        </w:rPr>
        <w:t>(Hansard)</w:t>
      </w:r>
      <w:r w:rsidR="00573A25" w:rsidRPr="00B841A3">
        <w:rPr>
          <w:rFonts w:ascii="Times New Roman" w:hAnsi="Times New Roman"/>
          <w:sz w:val="24"/>
        </w:rPr>
        <w:t>,</w:t>
      </w:r>
      <w:r w:rsidR="00E402BF" w:rsidRPr="00B841A3">
        <w:rPr>
          <w:rFonts w:ascii="Times New Roman" w:hAnsi="Times New Roman"/>
          <w:sz w:val="24"/>
        </w:rPr>
        <w:t xml:space="preserve"> 13 December 2017</w:t>
      </w:r>
      <w:r w:rsidRPr="00B841A3">
        <w:rPr>
          <w:rFonts w:ascii="Times New Roman" w:hAnsi="Times New Roman"/>
          <w:sz w:val="24"/>
        </w:rPr>
        <w:t>.</w:t>
      </w:r>
      <w:r w:rsidR="007751E1" w:rsidRPr="00B841A3">
        <w:rPr>
          <w:rFonts w:ascii="Times New Roman" w:hAnsi="Times New Roman"/>
          <w:sz w:val="24"/>
        </w:rPr>
        <w:t xml:space="preserve"> See also</w:t>
      </w:r>
      <w:r w:rsidRPr="00B841A3">
        <w:rPr>
          <w:rFonts w:ascii="Times New Roman" w:hAnsi="Times New Roman"/>
          <w:sz w:val="24"/>
        </w:rPr>
        <w:t xml:space="preserve"> </w:t>
      </w:r>
      <w:r w:rsidRPr="00B841A3">
        <w:rPr>
          <w:rFonts w:ascii="Times New Roman" w:hAnsi="Times New Roman"/>
          <w:i/>
          <w:iCs/>
          <w:sz w:val="24"/>
        </w:rPr>
        <w:t xml:space="preserve">Justice Legislation Amendment (Victims) </w:t>
      </w:r>
      <w:r w:rsidR="007954B2" w:rsidRPr="00B841A3">
        <w:rPr>
          <w:rFonts w:ascii="Times New Roman" w:hAnsi="Times New Roman"/>
          <w:i/>
          <w:iCs/>
          <w:sz w:val="24"/>
        </w:rPr>
        <w:t>Bill</w:t>
      </w:r>
      <w:r w:rsidRPr="00B841A3">
        <w:rPr>
          <w:rFonts w:ascii="Times New Roman" w:hAnsi="Times New Roman"/>
          <w:i/>
          <w:iCs/>
          <w:sz w:val="24"/>
        </w:rPr>
        <w:t xml:space="preserve"> 201</w:t>
      </w:r>
      <w:r w:rsidR="007954B2" w:rsidRPr="00B841A3">
        <w:rPr>
          <w:rFonts w:ascii="Times New Roman" w:hAnsi="Times New Roman"/>
          <w:i/>
          <w:iCs/>
          <w:sz w:val="24"/>
        </w:rPr>
        <w:t>7</w:t>
      </w:r>
      <w:r w:rsidRPr="00B841A3">
        <w:rPr>
          <w:rFonts w:ascii="Times New Roman" w:hAnsi="Times New Roman"/>
          <w:sz w:val="24"/>
        </w:rPr>
        <w:t xml:space="preserve"> (Vic)</w:t>
      </w:r>
      <w:r w:rsidR="00573A25" w:rsidRPr="00B841A3">
        <w:rPr>
          <w:rFonts w:ascii="Times New Roman" w:hAnsi="Times New Roman"/>
          <w:sz w:val="24"/>
        </w:rPr>
        <w:t>.</w:t>
      </w:r>
    </w:p>
  </w:footnote>
  <w:footnote w:id="15">
    <w:p w14:paraId="6EE00854" w14:textId="4FB165C2" w:rsidR="00200D1F" w:rsidRPr="00B841A3" w:rsidRDefault="00200D1F"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 xml:space="preserve">Victoria, Legislative Assembly, </w:t>
      </w:r>
      <w:r w:rsidRPr="00B841A3">
        <w:rPr>
          <w:rFonts w:ascii="Times New Roman" w:hAnsi="Times New Roman"/>
          <w:i/>
          <w:iCs/>
          <w:sz w:val="24"/>
        </w:rPr>
        <w:t xml:space="preserve">Parliamentary Debates </w:t>
      </w:r>
      <w:r w:rsidRPr="00B841A3">
        <w:rPr>
          <w:rFonts w:ascii="Times New Roman" w:hAnsi="Times New Roman"/>
          <w:sz w:val="24"/>
        </w:rPr>
        <w:t>(Hansard)</w:t>
      </w:r>
      <w:r w:rsidR="00573A25" w:rsidRPr="00B841A3">
        <w:rPr>
          <w:rFonts w:ascii="Times New Roman" w:hAnsi="Times New Roman"/>
          <w:sz w:val="24"/>
        </w:rPr>
        <w:t>,</w:t>
      </w:r>
      <w:r w:rsidRPr="00B841A3">
        <w:rPr>
          <w:rFonts w:ascii="Times New Roman" w:hAnsi="Times New Roman"/>
          <w:sz w:val="24"/>
        </w:rPr>
        <w:t xml:space="preserve"> 13 December 2017 at 4355.</w:t>
      </w:r>
    </w:p>
  </w:footnote>
  <w:footnote w:id="16">
    <w:p w14:paraId="635D3A3F" w14:textId="4DA55724" w:rsidR="002524D2" w:rsidRPr="00B841A3" w:rsidRDefault="002524D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355F01" w:rsidRPr="00B841A3">
        <w:rPr>
          <w:rFonts w:ascii="Times New Roman" w:hAnsi="Times New Roman"/>
          <w:sz w:val="24"/>
        </w:rPr>
        <w:t xml:space="preserve">Victoria, Legislative Assembly, </w:t>
      </w:r>
      <w:r w:rsidR="00355F01" w:rsidRPr="00B841A3">
        <w:rPr>
          <w:rFonts w:ascii="Times New Roman" w:hAnsi="Times New Roman"/>
          <w:i/>
          <w:iCs/>
          <w:sz w:val="24"/>
        </w:rPr>
        <w:t xml:space="preserve">Parliamentary Debates </w:t>
      </w:r>
      <w:r w:rsidR="00355F01" w:rsidRPr="00B841A3">
        <w:rPr>
          <w:rFonts w:ascii="Times New Roman" w:hAnsi="Times New Roman"/>
          <w:sz w:val="24"/>
        </w:rPr>
        <w:t>(Hansard)</w:t>
      </w:r>
      <w:r w:rsidR="00573A25" w:rsidRPr="00B841A3">
        <w:rPr>
          <w:rFonts w:ascii="Times New Roman" w:hAnsi="Times New Roman"/>
          <w:sz w:val="24"/>
        </w:rPr>
        <w:t>,</w:t>
      </w:r>
      <w:r w:rsidR="00355F01" w:rsidRPr="00B841A3">
        <w:rPr>
          <w:rFonts w:ascii="Times New Roman" w:hAnsi="Times New Roman"/>
          <w:sz w:val="24"/>
        </w:rPr>
        <w:t xml:space="preserve"> 13 December 2017 at</w:t>
      </w:r>
      <w:r w:rsidR="00434D88" w:rsidRPr="00B841A3">
        <w:rPr>
          <w:rFonts w:ascii="Times New Roman" w:hAnsi="Times New Roman"/>
          <w:sz w:val="24"/>
        </w:rPr>
        <w:t xml:space="preserve"> </w:t>
      </w:r>
      <w:r w:rsidRPr="00B841A3">
        <w:rPr>
          <w:rFonts w:ascii="Times New Roman" w:hAnsi="Times New Roman"/>
          <w:sz w:val="24"/>
        </w:rPr>
        <w:t>4356.</w:t>
      </w:r>
    </w:p>
  </w:footnote>
  <w:footnote w:id="17">
    <w:p w14:paraId="603262BE" w14:textId="416C6222" w:rsidR="001E0416" w:rsidRPr="00B841A3" w:rsidRDefault="001E041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434D88" w:rsidRPr="00B841A3">
        <w:rPr>
          <w:rFonts w:ascii="Times New Roman" w:hAnsi="Times New Roman"/>
          <w:sz w:val="24"/>
        </w:rPr>
        <w:t xml:space="preserve">Victoria, Legislative Assembly, </w:t>
      </w:r>
      <w:r w:rsidR="00434D88" w:rsidRPr="00B841A3">
        <w:rPr>
          <w:rFonts w:ascii="Times New Roman" w:hAnsi="Times New Roman"/>
          <w:i/>
          <w:iCs/>
          <w:sz w:val="24"/>
        </w:rPr>
        <w:t xml:space="preserve">Parliamentary Debates </w:t>
      </w:r>
      <w:r w:rsidR="00434D88" w:rsidRPr="00B841A3">
        <w:rPr>
          <w:rFonts w:ascii="Times New Roman" w:hAnsi="Times New Roman"/>
          <w:sz w:val="24"/>
        </w:rPr>
        <w:t>(Hansard)</w:t>
      </w:r>
      <w:r w:rsidR="00C90DD1" w:rsidRPr="00B841A3">
        <w:rPr>
          <w:rFonts w:ascii="Times New Roman" w:hAnsi="Times New Roman"/>
          <w:sz w:val="24"/>
        </w:rPr>
        <w:t>,</w:t>
      </w:r>
      <w:r w:rsidR="00434D88" w:rsidRPr="00B841A3">
        <w:rPr>
          <w:rFonts w:ascii="Times New Roman" w:hAnsi="Times New Roman"/>
          <w:sz w:val="24"/>
        </w:rPr>
        <w:t xml:space="preserve"> 13 December 2017 at </w:t>
      </w:r>
      <w:r w:rsidRPr="00B841A3">
        <w:rPr>
          <w:rFonts w:ascii="Times New Roman" w:hAnsi="Times New Roman"/>
          <w:sz w:val="24"/>
        </w:rPr>
        <w:t>4359.</w:t>
      </w:r>
    </w:p>
  </w:footnote>
  <w:footnote w:id="18">
    <w:p w14:paraId="16E76A1D" w14:textId="49E8716C" w:rsidR="00563505" w:rsidRPr="00B841A3" w:rsidRDefault="00563505"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From 30 July 2023, Div 1 of Pt</w:t>
      </w:r>
      <w:r w:rsidR="00FE58CC" w:rsidRPr="00B841A3">
        <w:rPr>
          <w:rFonts w:ascii="Times New Roman" w:hAnsi="Times New Roman"/>
          <w:sz w:val="24"/>
        </w:rPr>
        <w:t> </w:t>
      </w:r>
      <w:r w:rsidRPr="00B841A3">
        <w:rPr>
          <w:rFonts w:ascii="Times New Roman" w:hAnsi="Times New Roman"/>
          <w:sz w:val="24"/>
        </w:rPr>
        <w:t>8.2A applies generally to a "witness who is a complainant in relation to a charge for a sexual offence"</w:t>
      </w:r>
      <w:r w:rsidR="00C90DD1" w:rsidRPr="00B841A3">
        <w:rPr>
          <w:rFonts w:ascii="Times New Roman" w:hAnsi="Times New Roman"/>
          <w:sz w:val="24"/>
        </w:rPr>
        <w:t>.</w:t>
      </w:r>
      <w:r w:rsidRPr="00B841A3">
        <w:rPr>
          <w:rFonts w:ascii="Times New Roman" w:hAnsi="Times New Roman"/>
          <w:sz w:val="24"/>
        </w:rPr>
        <w:t xml:space="preserve"> See</w:t>
      </w:r>
      <w:r w:rsidR="00685A0F" w:rsidRPr="00B841A3">
        <w:rPr>
          <w:rFonts w:ascii="Times New Roman" w:hAnsi="Times New Roman"/>
          <w:sz w:val="24"/>
        </w:rPr>
        <w:t xml:space="preserve"> </w:t>
      </w:r>
      <w:r w:rsidR="00685A0F" w:rsidRPr="00B841A3">
        <w:rPr>
          <w:rFonts w:ascii="Times New Roman" w:hAnsi="Times New Roman"/>
          <w:i/>
          <w:iCs/>
          <w:sz w:val="24"/>
        </w:rPr>
        <w:t xml:space="preserve">Criminal Procedure Act 2009 </w:t>
      </w:r>
      <w:r w:rsidR="00685A0F" w:rsidRPr="00B841A3">
        <w:rPr>
          <w:rFonts w:ascii="Times New Roman" w:hAnsi="Times New Roman"/>
          <w:sz w:val="24"/>
        </w:rPr>
        <w:t>(Vic)</w:t>
      </w:r>
      <w:r w:rsidR="00F6356C" w:rsidRPr="00B841A3">
        <w:rPr>
          <w:rFonts w:ascii="Times New Roman" w:hAnsi="Times New Roman"/>
          <w:sz w:val="24"/>
        </w:rPr>
        <w:t>,</w:t>
      </w:r>
      <w:r w:rsidR="00685A0F" w:rsidRPr="00B841A3">
        <w:rPr>
          <w:rFonts w:ascii="Times New Roman" w:hAnsi="Times New Roman"/>
          <w:sz w:val="24"/>
        </w:rPr>
        <w:t xml:space="preserve"> s 389A(3)(b);</w:t>
      </w:r>
      <w:r w:rsidRPr="00B841A3">
        <w:rPr>
          <w:rFonts w:ascii="Times New Roman" w:hAnsi="Times New Roman"/>
          <w:sz w:val="24"/>
        </w:rPr>
        <w:t xml:space="preserve"> </w:t>
      </w:r>
      <w:r w:rsidRPr="00B841A3">
        <w:rPr>
          <w:rFonts w:ascii="Times New Roman" w:hAnsi="Times New Roman"/>
          <w:i/>
          <w:iCs/>
          <w:sz w:val="24"/>
        </w:rPr>
        <w:t>Justice Legislation Amendment (Sexual Offences and Other Matters) Act 2022</w:t>
      </w:r>
      <w:r w:rsidRPr="00B841A3">
        <w:rPr>
          <w:rFonts w:ascii="Times New Roman" w:hAnsi="Times New Roman"/>
          <w:sz w:val="24"/>
        </w:rPr>
        <w:t xml:space="preserve"> (Vic)</w:t>
      </w:r>
      <w:r w:rsidR="00F6356C" w:rsidRPr="00B841A3">
        <w:rPr>
          <w:rFonts w:ascii="Times New Roman" w:hAnsi="Times New Roman"/>
          <w:sz w:val="24"/>
        </w:rPr>
        <w:t>,</w:t>
      </w:r>
      <w:r w:rsidRPr="00B841A3">
        <w:rPr>
          <w:rFonts w:ascii="Times New Roman" w:hAnsi="Times New Roman"/>
          <w:sz w:val="24"/>
        </w:rPr>
        <w:t xml:space="preserve"> ss</w:t>
      </w:r>
      <w:r w:rsidR="00FE58CC" w:rsidRPr="00B841A3">
        <w:rPr>
          <w:rFonts w:ascii="Times New Roman" w:hAnsi="Times New Roman"/>
          <w:sz w:val="24"/>
        </w:rPr>
        <w:t> </w:t>
      </w:r>
      <w:r w:rsidRPr="00B841A3">
        <w:rPr>
          <w:rFonts w:ascii="Times New Roman" w:hAnsi="Times New Roman"/>
          <w:sz w:val="24"/>
        </w:rPr>
        <w:t>69, 2(5)</w:t>
      </w:r>
      <w:r w:rsidR="00D419B2" w:rsidRPr="00B841A3">
        <w:rPr>
          <w:rFonts w:ascii="Times New Roman" w:hAnsi="Times New Roman"/>
          <w:sz w:val="24"/>
        </w:rPr>
        <w:t>.</w:t>
      </w:r>
    </w:p>
  </w:footnote>
  <w:footnote w:id="19">
    <w:p w14:paraId="6B9728DA" w14:textId="6BF51143" w:rsidR="00AF5EA4" w:rsidRPr="00B841A3" w:rsidRDefault="00AF5EA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250B55" w:rsidRPr="00B841A3">
        <w:rPr>
          <w:rFonts w:ascii="Times New Roman" w:hAnsi="Times New Roman"/>
          <w:sz w:val="24"/>
        </w:rPr>
        <w:t>At the time of the ground rules hearing in this matter</w:t>
      </w:r>
      <w:r w:rsidR="0069265D" w:rsidRPr="00B841A3">
        <w:rPr>
          <w:rFonts w:ascii="Times New Roman" w:hAnsi="Times New Roman"/>
          <w:sz w:val="24"/>
        </w:rPr>
        <w:t xml:space="preserve"> (</w:t>
      </w:r>
      <w:r w:rsidR="000275EE" w:rsidRPr="00B841A3">
        <w:rPr>
          <w:rFonts w:ascii="Times New Roman" w:hAnsi="Times New Roman"/>
          <w:sz w:val="24"/>
        </w:rPr>
        <w:t>14 </w:t>
      </w:r>
      <w:r w:rsidR="0069265D" w:rsidRPr="00B841A3">
        <w:rPr>
          <w:rFonts w:ascii="Times New Roman" w:hAnsi="Times New Roman"/>
          <w:sz w:val="24"/>
        </w:rPr>
        <w:t>March 2023),</w:t>
      </w:r>
      <w:r w:rsidR="00250B55" w:rsidRPr="00B841A3">
        <w:rPr>
          <w:rFonts w:ascii="Times New Roman" w:hAnsi="Times New Roman"/>
          <w:sz w:val="24"/>
        </w:rPr>
        <w:t xml:space="preserve"> s 389AB of the </w:t>
      </w:r>
      <w:r w:rsidR="00250B55" w:rsidRPr="00B841A3">
        <w:rPr>
          <w:rFonts w:ascii="Times New Roman" w:hAnsi="Times New Roman"/>
          <w:i/>
          <w:iCs/>
          <w:sz w:val="24"/>
        </w:rPr>
        <w:t>Criminal Procedure Act</w:t>
      </w:r>
      <w:r w:rsidR="003C3FA2" w:rsidRPr="00B841A3">
        <w:rPr>
          <w:rFonts w:ascii="Times New Roman" w:hAnsi="Times New Roman"/>
          <w:i/>
          <w:iCs/>
          <w:sz w:val="24"/>
        </w:rPr>
        <w:t xml:space="preserve"> 2009 </w:t>
      </w:r>
      <w:r w:rsidR="003C3FA2" w:rsidRPr="00B841A3">
        <w:rPr>
          <w:rFonts w:ascii="Times New Roman" w:hAnsi="Times New Roman"/>
          <w:sz w:val="24"/>
        </w:rPr>
        <w:t>(Vic)</w:t>
      </w:r>
      <w:r w:rsidR="00250B55" w:rsidRPr="00B841A3">
        <w:rPr>
          <w:rFonts w:ascii="Times New Roman" w:hAnsi="Times New Roman"/>
          <w:sz w:val="24"/>
        </w:rPr>
        <w:t xml:space="preserve"> had not been enacted. </w:t>
      </w:r>
      <w:r w:rsidR="006B41DF" w:rsidRPr="00B841A3">
        <w:rPr>
          <w:rFonts w:ascii="Times New Roman" w:hAnsi="Times New Roman"/>
          <w:sz w:val="24"/>
        </w:rPr>
        <w:t xml:space="preserve">Section 389AB commenced on </w:t>
      </w:r>
      <w:r w:rsidR="007E174E" w:rsidRPr="00B841A3">
        <w:rPr>
          <w:rFonts w:ascii="Times New Roman" w:hAnsi="Times New Roman"/>
          <w:sz w:val="24"/>
        </w:rPr>
        <w:t>30 July 2023</w:t>
      </w:r>
      <w:r w:rsidR="006B41DF" w:rsidRPr="00B841A3">
        <w:rPr>
          <w:rFonts w:ascii="Times New Roman" w:hAnsi="Times New Roman"/>
          <w:sz w:val="24"/>
        </w:rPr>
        <w:t>.</w:t>
      </w:r>
      <w:r w:rsidR="003C0D90" w:rsidRPr="00B841A3">
        <w:rPr>
          <w:rFonts w:ascii="Times New Roman" w:hAnsi="Times New Roman"/>
          <w:sz w:val="24"/>
        </w:rPr>
        <w:t xml:space="preserve"> </w:t>
      </w:r>
      <w:r w:rsidR="006B41DF" w:rsidRPr="00B841A3">
        <w:rPr>
          <w:rFonts w:ascii="Times New Roman" w:hAnsi="Times New Roman"/>
          <w:sz w:val="24"/>
        </w:rPr>
        <w:t xml:space="preserve">It states that a </w:t>
      </w:r>
      <w:r w:rsidR="00FF14A4" w:rsidRPr="00B841A3">
        <w:rPr>
          <w:rFonts w:ascii="Times New Roman" w:hAnsi="Times New Roman"/>
          <w:sz w:val="24"/>
        </w:rPr>
        <w:t>ground rules hearing is a hearing at which the court "</w:t>
      </w:r>
      <w:r w:rsidR="008A50E6" w:rsidRPr="00B841A3">
        <w:rPr>
          <w:rFonts w:ascii="Times New Roman" w:hAnsi="Times New Roman"/>
          <w:sz w:val="24"/>
        </w:rPr>
        <w:t>(a) </w:t>
      </w:r>
      <w:r w:rsidR="00FF14A4" w:rsidRPr="00B841A3">
        <w:rPr>
          <w:rFonts w:ascii="Times New Roman" w:hAnsi="Times New Roman"/>
          <w:sz w:val="24"/>
        </w:rPr>
        <w:t>considers the communication, support or other needs of witnesses; and (b)</w:t>
      </w:r>
      <w:r w:rsidR="00972AF9" w:rsidRPr="00B841A3">
        <w:rPr>
          <w:rFonts w:ascii="Times New Roman" w:hAnsi="Times New Roman"/>
          <w:sz w:val="24"/>
        </w:rPr>
        <w:t> </w:t>
      </w:r>
      <w:r w:rsidR="00FF14A4" w:rsidRPr="00B841A3">
        <w:rPr>
          <w:rFonts w:ascii="Times New Roman" w:hAnsi="Times New Roman"/>
          <w:sz w:val="24"/>
        </w:rPr>
        <w:t>decides how the proceeding is to be conducted to fairly and effectively meet those needs"</w:t>
      </w:r>
      <w:r w:rsidR="008D46F3" w:rsidRPr="00B841A3">
        <w:rPr>
          <w:rFonts w:ascii="Times New Roman" w:hAnsi="Times New Roman"/>
          <w:sz w:val="24"/>
        </w:rPr>
        <w:t>.</w:t>
      </w:r>
    </w:p>
  </w:footnote>
  <w:footnote w:id="20">
    <w:p w14:paraId="1E49ADCA" w14:textId="6DC2426B" w:rsidR="00171495" w:rsidRPr="00B841A3" w:rsidRDefault="00171495"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See</w:t>
      </w:r>
      <w:r w:rsidR="007744EE" w:rsidRPr="00B841A3">
        <w:rPr>
          <w:rFonts w:ascii="Times New Roman" w:hAnsi="Times New Roman"/>
          <w:sz w:val="24"/>
        </w:rPr>
        <w:t xml:space="preserve">, eg, </w:t>
      </w:r>
      <w:r w:rsidR="00D717A1" w:rsidRPr="00B841A3">
        <w:rPr>
          <w:rFonts w:ascii="Times New Roman" w:hAnsi="Times New Roman"/>
          <w:sz w:val="24"/>
        </w:rPr>
        <w:t xml:space="preserve">Pound and Evans, </w:t>
      </w:r>
      <w:r w:rsidR="00D717A1" w:rsidRPr="00B841A3">
        <w:rPr>
          <w:rFonts w:ascii="Times New Roman" w:hAnsi="Times New Roman"/>
          <w:i/>
          <w:iCs/>
          <w:sz w:val="24"/>
        </w:rPr>
        <w:t>Annotated Victorian Charter of Rights</w:t>
      </w:r>
      <w:r w:rsidR="00D717A1" w:rsidRPr="00B841A3">
        <w:rPr>
          <w:rFonts w:ascii="Times New Roman" w:hAnsi="Times New Roman"/>
          <w:sz w:val="24"/>
        </w:rPr>
        <w:t>, 2nd ed (201</w:t>
      </w:r>
      <w:r w:rsidR="00D82334" w:rsidRPr="00B841A3">
        <w:rPr>
          <w:rFonts w:ascii="Times New Roman" w:hAnsi="Times New Roman"/>
          <w:sz w:val="24"/>
        </w:rPr>
        <w:t>9</w:t>
      </w:r>
      <w:r w:rsidR="00D717A1" w:rsidRPr="00B841A3">
        <w:rPr>
          <w:rFonts w:ascii="Times New Roman" w:hAnsi="Times New Roman"/>
          <w:sz w:val="24"/>
        </w:rPr>
        <w:t xml:space="preserve">) at [CHR.32.40]; </w:t>
      </w:r>
      <w:r w:rsidR="001E6948" w:rsidRPr="00B841A3">
        <w:rPr>
          <w:rFonts w:ascii="Times New Roman" w:hAnsi="Times New Roman"/>
          <w:i/>
          <w:iCs/>
          <w:sz w:val="24"/>
        </w:rPr>
        <w:t>Victoria Police Toll Enforcement v Taha</w:t>
      </w:r>
      <w:r w:rsidR="001E6948" w:rsidRPr="00B841A3">
        <w:rPr>
          <w:rFonts w:ascii="Times New Roman" w:hAnsi="Times New Roman"/>
          <w:sz w:val="24"/>
        </w:rPr>
        <w:t xml:space="preserve"> (2013) 49 VR 1 at 13 [27]; </w:t>
      </w:r>
      <w:r w:rsidR="004E3765" w:rsidRPr="00B841A3">
        <w:rPr>
          <w:rFonts w:ascii="Times New Roman" w:hAnsi="Times New Roman"/>
          <w:i/>
          <w:iCs/>
          <w:sz w:val="24"/>
        </w:rPr>
        <w:t>R v DA</w:t>
      </w:r>
      <w:r w:rsidR="004C64A1" w:rsidRPr="00B841A3">
        <w:rPr>
          <w:rFonts w:ascii="Times New Roman" w:hAnsi="Times New Roman"/>
          <w:i/>
          <w:iCs/>
          <w:sz w:val="24"/>
        </w:rPr>
        <w:t xml:space="preserve"> </w:t>
      </w:r>
      <w:r w:rsidR="00163C5A" w:rsidRPr="00B841A3">
        <w:rPr>
          <w:rFonts w:ascii="Times New Roman" w:hAnsi="Times New Roman"/>
          <w:sz w:val="24"/>
        </w:rPr>
        <w:t xml:space="preserve">(2016) </w:t>
      </w:r>
      <w:r w:rsidR="004C64A1" w:rsidRPr="00B841A3">
        <w:rPr>
          <w:rFonts w:ascii="Times New Roman" w:hAnsi="Times New Roman"/>
          <w:sz w:val="24"/>
        </w:rPr>
        <w:t>263 A Crim R 429</w:t>
      </w:r>
      <w:r w:rsidR="00C22B91" w:rsidRPr="00B841A3">
        <w:rPr>
          <w:rFonts w:ascii="Times New Roman" w:hAnsi="Times New Roman"/>
          <w:sz w:val="24"/>
        </w:rPr>
        <w:t xml:space="preserve"> </w:t>
      </w:r>
      <w:r w:rsidR="009E3D29" w:rsidRPr="00B841A3">
        <w:rPr>
          <w:rFonts w:ascii="Times New Roman" w:hAnsi="Times New Roman"/>
          <w:sz w:val="24"/>
        </w:rPr>
        <w:t xml:space="preserve">at </w:t>
      </w:r>
      <w:r w:rsidR="00163C5A" w:rsidRPr="00B841A3">
        <w:rPr>
          <w:rFonts w:ascii="Times New Roman" w:hAnsi="Times New Roman"/>
          <w:sz w:val="24"/>
        </w:rPr>
        <w:t xml:space="preserve">443 </w:t>
      </w:r>
      <w:r w:rsidR="009E3D29" w:rsidRPr="00B841A3">
        <w:rPr>
          <w:rFonts w:ascii="Times New Roman" w:hAnsi="Times New Roman"/>
          <w:sz w:val="24"/>
        </w:rPr>
        <w:t>[44]</w:t>
      </w:r>
      <w:r w:rsidR="004E3765" w:rsidRPr="00B841A3">
        <w:rPr>
          <w:rFonts w:ascii="Times New Roman" w:hAnsi="Times New Roman"/>
          <w:sz w:val="24"/>
        </w:rPr>
        <w:t>.</w:t>
      </w:r>
    </w:p>
  </w:footnote>
  <w:footnote w:id="21">
    <w:p w14:paraId="4437708D" w14:textId="36A0BA3B" w:rsidR="00B4660E" w:rsidRPr="00B841A3" w:rsidRDefault="00B4660E"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 xml:space="preserve">R v DA </w:t>
      </w:r>
      <w:r w:rsidR="00163C5A" w:rsidRPr="00B841A3">
        <w:rPr>
          <w:rFonts w:ascii="Times New Roman" w:hAnsi="Times New Roman"/>
          <w:sz w:val="24"/>
        </w:rPr>
        <w:t>(2016) 263 A Crim R 429</w:t>
      </w:r>
      <w:r w:rsidR="004E2D82" w:rsidRPr="00B841A3">
        <w:rPr>
          <w:rFonts w:ascii="Times New Roman" w:hAnsi="Times New Roman"/>
          <w:sz w:val="24"/>
        </w:rPr>
        <w:t xml:space="preserve"> </w:t>
      </w:r>
      <w:r w:rsidR="00163C5A" w:rsidRPr="00B841A3">
        <w:rPr>
          <w:rFonts w:ascii="Times New Roman" w:hAnsi="Times New Roman"/>
          <w:sz w:val="24"/>
        </w:rPr>
        <w:t>at 443 [44].</w:t>
      </w:r>
    </w:p>
  </w:footnote>
  <w:footnote w:id="22">
    <w:p w14:paraId="00A00E0C" w14:textId="507AF7C2" w:rsidR="00287F35" w:rsidRPr="00B841A3" w:rsidRDefault="00287F35"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Victoria Police Toll Enforcement v Taha</w:t>
      </w:r>
      <w:r w:rsidRPr="00B841A3">
        <w:rPr>
          <w:rFonts w:ascii="Times New Roman" w:hAnsi="Times New Roman"/>
          <w:sz w:val="24"/>
        </w:rPr>
        <w:t xml:space="preserve"> (2013) 49 VR 1 at 64 [195].</w:t>
      </w:r>
    </w:p>
  </w:footnote>
  <w:footnote w:id="23">
    <w:p w14:paraId="31D12E1B" w14:textId="187FB51B" w:rsidR="001E7F1A" w:rsidRPr="00B841A3" w:rsidRDefault="001E7F1A"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D454BD" w:rsidRPr="00B841A3">
        <w:rPr>
          <w:rFonts w:ascii="Times New Roman" w:hAnsi="Times New Roman"/>
          <w:sz w:val="24"/>
        </w:rPr>
        <w:t>(2011) 245 CLR 1 at 36 [18].</w:t>
      </w:r>
    </w:p>
  </w:footnote>
  <w:footnote w:id="24">
    <w:p w14:paraId="7B87873F" w14:textId="264F6539" w:rsidR="00322006" w:rsidRPr="00B841A3" w:rsidRDefault="0032200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(2011) 245 CLR 1 at 89 [155].</w:t>
      </w:r>
    </w:p>
  </w:footnote>
  <w:footnote w:id="25">
    <w:p w14:paraId="70B2D2B1" w14:textId="603BD3CB" w:rsidR="00786FF1" w:rsidRPr="00B841A3" w:rsidRDefault="00786FF1"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291FA3" w:rsidRPr="00B841A3">
        <w:rPr>
          <w:rFonts w:ascii="Times New Roman" w:hAnsi="Times New Roman"/>
          <w:sz w:val="24"/>
        </w:rPr>
        <w:t xml:space="preserve">See Victoria, Legislative Assembly, </w:t>
      </w:r>
      <w:r w:rsidR="00291FA3" w:rsidRPr="00B841A3">
        <w:rPr>
          <w:rFonts w:ascii="Times New Roman" w:hAnsi="Times New Roman"/>
          <w:i/>
          <w:iCs/>
          <w:sz w:val="24"/>
        </w:rPr>
        <w:t>Charter of Human Rights and Responsibilities Bill 2006</w:t>
      </w:r>
      <w:r w:rsidR="00291FA3" w:rsidRPr="00B841A3">
        <w:rPr>
          <w:rFonts w:ascii="Times New Roman" w:hAnsi="Times New Roman"/>
          <w:sz w:val="24"/>
        </w:rPr>
        <w:t>, Explanatory Memorandum at 17-18.</w:t>
      </w:r>
    </w:p>
  </w:footnote>
  <w:footnote w:id="26">
    <w:p w14:paraId="3B48633A" w14:textId="7653884C" w:rsidR="00AC1657" w:rsidRPr="00B841A3" w:rsidRDefault="00AC1657"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6651E2" w:rsidRPr="00B841A3">
        <w:rPr>
          <w:rFonts w:ascii="Times New Roman" w:hAnsi="Times New Roman"/>
          <w:sz w:val="24"/>
        </w:rPr>
        <w:t xml:space="preserve">Pound and Evans, </w:t>
      </w:r>
      <w:r w:rsidR="006651E2" w:rsidRPr="00B841A3">
        <w:rPr>
          <w:rFonts w:ascii="Times New Roman" w:hAnsi="Times New Roman"/>
          <w:i/>
          <w:iCs/>
          <w:sz w:val="24"/>
        </w:rPr>
        <w:t>Annotated Victorian Charter of Rights</w:t>
      </w:r>
      <w:r w:rsidR="006651E2" w:rsidRPr="00B841A3">
        <w:rPr>
          <w:rFonts w:ascii="Times New Roman" w:hAnsi="Times New Roman"/>
          <w:sz w:val="24"/>
        </w:rPr>
        <w:t>, 2nd ed (201</w:t>
      </w:r>
      <w:r w:rsidR="00C92653" w:rsidRPr="00B841A3">
        <w:rPr>
          <w:rFonts w:ascii="Times New Roman" w:hAnsi="Times New Roman"/>
          <w:sz w:val="24"/>
        </w:rPr>
        <w:t>9</w:t>
      </w:r>
      <w:r w:rsidR="006651E2" w:rsidRPr="00B841A3">
        <w:rPr>
          <w:rFonts w:ascii="Times New Roman" w:hAnsi="Times New Roman"/>
          <w:sz w:val="24"/>
        </w:rPr>
        <w:t>) at [CHR.24.320].</w:t>
      </w:r>
    </w:p>
  </w:footnote>
  <w:footnote w:id="27">
    <w:p w14:paraId="0948064C" w14:textId="46F53444" w:rsidR="00587761" w:rsidRPr="00B841A3" w:rsidRDefault="00587761"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0E0758" w:rsidRPr="00B841A3">
        <w:rPr>
          <w:rFonts w:ascii="Times New Roman" w:hAnsi="Times New Roman"/>
          <w:sz w:val="24"/>
        </w:rPr>
        <w:t>e</w:t>
      </w:r>
      <w:r w:rsidRPr="00B841A3">
        <w:rPr>
          <w:rFonts w:ascii="Times New Roman" w:hAnsi="Times New Roman"/>
          <w:sz w:val="24"/>
        </w:rPr>
        <w:t xml:space="preserve">g, </w:t>
      </w:r>
      <w:r w:rsidR="009D008D" w:rsidRPr="00B841A3">
        <w:rPr>
          <w:rFonts w:ascii="Times New Roman" w:hAnsi="Times New Roman"/>
          <w:i/>
          <w:iCs/>
          <w:sz w:val="24"/>
        </w:rPr>
        <w:t>X v</w:t>
      </w:r>
      <w:r w:rsidR="009D008D" w:rsidRPr="00B841A3">
        <w:rPr>
          <w:rFonts w:ascii="Times New Roman" w:hAnsi="Times New Roman"/>
          <w:sz w:val="24"/>
        </w:rPr>
        <w:t xml:space="preserve"> </w:t>
      </w:r>
      <w:r w:rsidR="009D008D" w:rsidRPr="00B841A3">
        <w:rPr>
          <w:rFonts w:ascii="Times New Roman" w:hAnsi="Times New Roman"/>
          <w:i/>
          <w:iCs/>
          <w:sz w:val="24"/>
        </w:rPr>
        <w:t>General Television Corporation Pty Ltd</w:t>
      </w:r>
      <w:r w:rsidR="009D008D" w:rsidRPr="00B841A3">
        <w:rPr>
          <w:rFonts w:ascii="Times New Roman" w:hAnsi="Times New Roman"/>
          <w:sz w:val="24"/>
        </w:rPr>
        <w:t xml:space="preserve"> (2008) 187 A Crim R 533; </w:t>
      </w:r>
      <w:r w:rsidR="00347F32" w:rsidRPr="00B841A3">
        <w:rPr>
          <w:rFonts w:ascii="Times New Roman" w:hAnsi="Times New Roman"/>
          <w:i/>
          <w:iCs/>
          <w:sz w:val="24"/>
        </w:rPr>
        <w:t>News Digital Media Pty Ltd v Mokbel</w:t>
      </w:r>
      <w:r w:rsidR="00347F32" w:rsidRPr="00B841A3">
        <w:rPr>
          <w:rFonts w:ascii="Times New Roman" w:hAnsi="Times New Roman"/>
          <w:sz w:val="24"/>
        </w:rPr>
        <w:t xml:space="preserve"> </w:t>
      </w:r>
      <w:r w:rsidR="007D6C68" w:rsidRPr="00B841A3">
        <w:rPr>
          <w:rFonts w:ascii="Times New Roman" w:hAnsi="Times New Roman"/>
          <w:sz w:val="24"/>
        </w:rPr>
        <w:t>(2010) 30 VR 248</w:t>
      </w:r>
      <w:r w:rsidR="00CA4BB9" w:rsidRPr="00B841A3">
        <w:rPr>
          <w:rFonts w:ascii="Times New Roman" w:hAnsi="Times New Roman"/>
          <w:sz w:val="24"/>
        </w:rPr>
        <w:t>;</w:t>
      </w:r>
      <w:r w:rsidR="00CA4BB9" w:rsidRPr="00B841A3">
        <w:rPr>
          <w:rFonts w:ascii="Times New Roman" w:hAnsi="Times New Roman"/>
          <w:i/>
          <w:iCs/>
          <w:sz w:val="24"/>
        </w:rPr>
        <w:t xml:space="preserve"> </w:t>
      </w:r>
      <w:r w:rsidR="00570199" w:rsidRPr="00B841A3">
        <w:rPr>
          <w:rFonts w:ascii="Times New Roman" w:hAnsi="Times New Roman"/>
          <w:i/>
          <w:iCs/>
          <w:sz w:val="24"/>
        </w:rPr>
        <w:t xml:space="preserve">PQR v Secretary, Department of Justice and Regulation </w:t>
      </w:r>
      <w:r w:rsidR="00386C35" w:rsidRPr="00B841A3">
        <w:rPr>
          <w:rFonts w:ascii="Times New Roman" w:hAnsi="Times New Roman"/>
          <w:i/>
          <w:iCs/>
          <w:sz w:val="24"/>
        </w:rPr>
        <w:t>[</w:t>
      </w:r>
      <w:r w:rsidR="00570199" w:rsidRPr="00B841A3">
        <w:rPr>
          <w:rFonts w:ascii="Times New Roman" w:hAnsi="Times New Roman"/>
          <w:i/>
          <w:iCs/>
          <w:sz w:val="24"/>
        </w:rPr>
        <w:t>No 1</w:t>
      </w:r>
      <w:r w:rsidR="00386C35" w:rsidRPr="00B841A3">
        <w:rPr>
          <w:rFonts w:ascii="Times New Roman" w:hAnsi="Times New Roman"/>
          <w:i/>
          <w:iCs/>
          <w:sz w:val="24"/>
        </w:rPr>
        <w:t>]</w:t>
      </w:r>
      <w:r w:rsidR="00570199" w:rsidRPr="00B841A3">
        <w:rPr>
          <w:rFonts w:ascii="Times New Roman" w:hAnsi="Times New Roman"/>
          <w:sz w:val="24"/>
        </w:rPr>
        <w:t xml:space="preserve"> (2017) 53 VR 45</w:t>
      </w:r>
      <w:r w:rsidR="00CA4BB9" w:rsidRPr="00B841A3">
        <w:rPr>
          <w:rFonts w:ascii="Times New Roman" w:hAnsi="Times New Roman"/>
          <w:sz w:val="24"/>
        </w:rPr>
        <w:t>. Further,</w:t>
      </w:r>
      <w:r w:rsidR="00570199" w:rsidRPr="00B841A3">
        <w:rPr>
          <w:rFonts w:ascii="Times New Roman" w:hAnsi="Times New Roman"/>
          <w:sz w:val="24"/>
        </w:rPr>
        <w:t xml:space="preserve"> </w:t>
      </w:r>
      <w:r w:rsidR="003E176D" w:rsidRPr="00B841A3">
        <w:rPr>
          <w:rFonts w:ascii="Times New Roman" w:hAnsi="Times New Roman"/>
          <w:sz w:val="24"/>
        </w:rPr>
        <w:t xml:space="preserve">in similar statutory contexts, see </w:t>
      </w:r>
      <w:r w:rsidR="000530C7" w:rsidRPr="00B841A3">
        <w:rPr>
          <w:rFonts w:ascii="Times New Roman" w:hAnsi="Times New Roman"/>
          <w:i/>
          <w:iCs/>
          <w:sz w:val="24"/>
        </w:rPr>
        <w:t>Canadian Newspapers Co v Canada (Attorney</w:t>
      </w:r>
      <w:r w:rsidR="00E805BF" w:rsidRPr="00B841A3">
        <w:rPr>
          <w:rFonts w:ascii="Times New Roman" w:hAnsi="Times New Roman"/>
          <w:i/>
          <w:iCs/>
          <w:sz w:val="24"/>
        </w:rPr>
        <w:t> </w:t>
      </w:r>
      <w:r w:rsidR="000530C7" w:rsidRPr="00B841A3">
        <w:rPr>
          <w:rFonts w:ascii="Times New Roman" w:hAnsi="Times New Roman"/>
          <w:i/>
          <w:iCs/>
          <w:sz w:val="24"/>
        </w:rPr>
        <w:t>General)</w:t>
      </w:r>
      <w:r w:rsidR="000530C7" w:rsidRPr="00B841A3">
        <w:rPr>
          <w:rFonts w:ascii="Times New Roman" w:hAnsi="Times New Roman"/>
          <w:sz w:val="24"/>
        </w:rPr>
        <w:t xml:space="preserve"> [1988] 2 SCR 122; </w:t>
      </w:r>
      <w:r w:rsidR="00393427" w:rsidRPr="00B841A3">
        <w:rPr>
          <w:rFonts w:ascii="Times New Roman" w:hAnsi="Times New Roman"/>
          <w:i/>
          <w:iCs/>
          <w:sz w:val="24"/>
        </w:rPr>
        <w:t>R v Mentuck</w:t>
      </w:r>
      <w:r w:rsidR="00393427" w:rsidRPr="00B841A3">
        <w:rPr>
          <w:rFonts w:ascii="Times New Roman" w:hAnsi="Times New Roman"/>
          <w:sz w:val="24"/>
        </w:rPr>
        <w:t xml:space="preserve"> [2001] 3 SCR 442; </w:t>
      </w:r>
      <w:r w:rsidR="00393427" w:rsidRPr="00B841A3">
        <w:rPr>
          <w:rFonts w:ascii="Times New Roman" w:hAnsi="Times New Roman"/>
          <w:i/>
          <w:iCs/>
          <w:sz w:val="24"/>
        </w:rPr>
        <w:t>R v JJ</w:t>
      </w:r>
      <w:r w:rsidR="00393427" w:rsidRPr="00B841A3">
        <w:rPr>
          <w:rFonts w:ascii="Times New Roman" w:hAnsi="Times New Roman"/>
          <w:sz w:val="24"/>
        </w:rPr>
        <w:t xml:space="preserve"> </w:t>
      </w:r>
      <w:r w:rsidR="00BA5D95" w:rsidRPr="00B841A3">
        <w:rPr>
          <w:rFonts w:ascii="Times New Roman" w:hAnsi="Times New Roman"/>
          <w:sz w:val="24"/>
        </w:rPr>
        <w:t xml:space="preserve">(2022) 471 DLR (4th) 577; </w:t>
      </w:r>
      <w:r w:rsidR="00941F9D" w:rsidRPr="00B841A3">
        <w:rPr>
          <w:rFonts w:ascii="Times New Roman" w:hAnsi="Times New Roman"/>
          <w:i/>
          <w:iCs/>
          <w:sz w:val="24"/>
        </w:rPr>
        <w:t>Police v O'Connor</w:t>
      </w:r>
      <w:r w:rsidR="00941F9D" w:rsidRPr="00B841A3">
        <w:rPr>
          <w:rFonts w:ascii="Times New Roman" w:hAnsi="Times New Roman"/>
          <w:sz w:val="24"/>
        </w:rPr>
        <w:t xml:space="preserve"> [1992] 1 NZLR 87; </w:t>
      </w:r>
      <w:r w:rsidR="00BF317D" w:rsidRPr="00B841A3">
        <w:rPr>
          <w:rFonts w:ascii="Times New Roman" w:hAnsi="Times New Roman"/>
          <w:i/>
          <w:iCs/>
          <w:sz w:val="24"/>
        </w:rPr>
        <w:t>Siemer v Solicitor</w:t>
      </w:r>
      <w:r w:rsidR="000B5AB8" w:rsidRPr="00B841A3">
        <w:rPr>
          <w:rFonts w:ascii="Times New Roman" w:hAnsi="Times New Roman"/>
          <w:i/>
          <w:iCs/>
          <w:sz w:val="24"/>
        </w:rPr>
        <w:noBreakHyphen/>
      </w:r>
      <w:r w:rsidR="00BF317D" w:rsidRPr="00B841A3">
        <w:rPr>
          <w:rFonts w:ascii="Times New Roman" w:hAnsi="Times New Roman"/>
          <w:i/>
          <w:iCs/>
          <w:sz w:val="24"/>
        </w:rPr>
        <w:t>General</w:t>
      </w:r>
      <w:r w:rsidR="00BF317D" w:rsidRPr="00B841A3">
        <w:rPr>
          <w:rFonts w:ascii="Times New Roman" w:hAnsi="Times New Roman"/>
          <w:sz w:val="24"/>
        </w:rPr>
        <w:t xml:space="preserve"> </w:t>
      </w:r>
      <w:r w:rsidR="00F40BA1" w:rsidRPr="00B841A3">
        <w:rPr>
          <w:rFonts w:ascii="Times New Roman" w:hAnsi="Times New Roman"/>
          <w:sz w:val="24"/>
        </w:rPr>
        <w:t xml:space="preserve">[2013] 3 NZLR 441; </w:t>
      </w:r>
      <w:r w:rsidR="00BF317D" w:rsidRPr="00B841A3">
        <w:rPr>
          <w:rFonts w:ascii="Times New Roman" w:hAnsi="Times New Roman"/>
          <w:i/>
          <w:iCs/>
          <w:sz w:val="24"/>
        </w:rPr>
        <w:t>Wilson v R</w:t>
      </w:r>
      <w:r w:rsidR="00BF317D" w:rsidRPr="00B841A3">
        <w:rPr>
          <w:rFonts w:ascii="Times New Roman" w:hAnsi="Times New Roman"/>
          <w:sz w:val="24"/>
        </w:rPr>
        <w:t xml:space="preserve"> [2016] 1 NZLR 705</w:t>
      </w:r>
      <w:r w:rsidR="00941F9D" w:rsidRPr="00B841A3">
        <w:rPr>
          <w:rFonts w:ascii="Times New Roman" w:hAnsi="Times New Roman"/>
          <w:sz w:val="24"/>
        </w:rPr>
        <w:t>.</w:t>
      </w:r>
    </w:p>
  </w:footnote>
  <w:footnote w:id="28">
    <w:p w14:paraId="4B8DCBF1" w14:textId="4A23139F" w:rsidR="00666254" w:rsidRPr="00B841A3" w:rsidRDefault="0066625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Director of Public Prosecutions v Smith</w:t>
      </w:r>
      <w:r w:rsidRPr="00B841A3">
        <w:rPr>
          <w:rFonts w:ascii="Times New Roman" w:hAnsi="Times New Roman"/>
          <w:sz w:val="24"/>
        </w:rPr>
        <w:t xml:space="preserve"> [2023] VSCA 293</w:t>
      </w:r>
      <w:r w:rsidR="00616424" w:rsidRPr="00B841A3">
        <w:rPr>
          <w:rFonts w:ascii="Times New Roman" w:hAnsi="Times New Roman"/>
          <w:sz w:val="24"/>
        </w:rPr>
        <w:t xml:space="preserve"> </w:t>
      </w:r>
      <w:r w:rsidRPr="00B841A3">
        <w:rPr>
          <w:rFonts w:ascii="Times New Roman" w:hAnsi="Times New Roman"/>
          <w:sz w:val="24"/>
        </w:rPr>
        <w:t>at [33].</w:t>
      </w:r>
    </w:p>
  </w:footnote>
  <w:footnote w:id="29">
    <w:p w14:paraId="09177863" w14:textId="69A3A81F" w:rsidR="00FB4355" w:rsidRPr="00B841A3" w:rsidRDefault="00FB4355"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666254" w:rsidRPr="00B841A3">
        <w:rPr>
          <w:rFonts w:ascii="Times New Roman" w:hAnsi="Times New Roman"/>
          <w:sz w:val="24"/>
        </w:rPr>
        <w:t>(2011) 243 CLR 506</w:t>
      </w:r>
      <w:r w:rsidR="00386C35" w:rsidRPr="00B841A3">
        <w:rPr>
          <w:rFonts w:ascii="Times New Roman" w:hAnsi="Times New Roman"/>
          <w:sz w:val="24"/>
        </w:rPr>
        <w:t xml:space="preserve"> at</w:t>
      </w:r>
      <w:r w:rsidR="00666254" w:rsidRPr="00B841A3">
        <w:rPr>
          <w:rFonts w:ascii="Times New Roman" w:hAnsi="Times New Roman"/>
          <w:sz w:val="24"/>
        </w:rPr>
        <w:t xml:space="preserve"> 530</w:t>
      </w:r>
      <w:r w:rsidR="00262050" w:rsidRPr="00B841A3">
        <w:rPr>
          <w:rFonts w:ascii="Times New Roman" w:hAnsi="Times New Roman"/>
          <w:sz w:val="24"/>
        </w:rPr>
        <w:t>-</w:t>
      </w:r>
      <w:r w:rsidR="00616424" w:rsidRPr="00B841A3">
        <w:rPr>
          <w:rFonts w:ascii="Times New Roman" w:hAnsi="Times New Roman"/>
          <w:sz w:val="24"/>
        </w:rPr>
        <w:t>53</w:t>
      </w:r>
      <w:r w:rsidR="009765CF" w:rsidRPr="00B841A3">
        <w:rPr>
          <w:rFonts w:ascii="Times New Roman" w:hAnsi="Times New Roman"/>
          <w:sz w:val="24"/>
        </w:rPr>
        <w:t>1</w:t>
      </w:r>
      <w:r w:rsidR="00666254" w:rsidRPr="00B841A3">
        <w:rPr>
          <w:rFonts w:ascii="Times New Roman" w:hAnsi="Times New Roman"/>
          <w:sz w:val="24"/>
        </w:rPr>
        <w:t xml:space="preserve"> [20]</w:t>
      </w:r>
      <w:r w:rsidR="00262050" w:rsidRPr="00B841A3">
        <w:rPr>
          <w:rFonts w:ascii="Times New Roman" w:hAnsi="Times New Roman"/>
          <w:sz w:val="24"/>
        </w:rPr>
        <w:t>-</w:t>
      </w:r>
      <w:r w:rsidR="00666254" w:rsidRPr="00B841A3">
        <w:rPr>
          <w:rFonts w:ascii="Times New Roman" w:hAnsi="Times New Roman"/>
          <w:sz w:val="24"/>
        </w:rPr>
        <w:t xml:space="preserve">[21] </w:t>
      </w:r>
      <w:r w:rsidR="00507B69" w:rsidRPr="00B841A3">
        <w:rPr>
          <w:rFonts w:ascii="Times New Roman" w:hAnsi="Times New Roman"/>
          <w:sz w:val="24"/>
        </w:rPr>
        <w:t>(footnotes omitted).</w:t>
      </w:r>
    </w:p>
  </w:footnote>
  <w:footnote w:id="30">
    <w:p w14:paraId="2E7DDFB6" w14:textId="67823B21" w:rsidR="00D86C6F" w:rsidRPr="00B841A3" w:rsidRDefault="00D86C6F"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Scott v Scott</w:t>
      </w:r>
      <w:r w:rsidRPr="00B841A3">
        <w:rPr>
          <w:rFonts w:ascii="Times New Roman" w:hAnsi="Times New Roman"/>
          <w:sz w:val="24"/>
        </w:rPr>
        <w:t xml:space="preserve"> [1913] AC </w:t>
      </w:r>
      <w:r w:rsidR="00003144" w:rsidRPr="00B841A3">
        <w:rPr>
          <w:rFonts w:ascii="Times New Roman" w:hAnsi="Times New Roman"/>
          <w:sz w:val="24"/>
        </w:rPr>
        <w:t xml:space="preserve">417 </w:t>
      </w:r>
      <w:r w:rsidRPr="00B841A3">
        <w:rPr>
          <w:rFonts w:ascii="Times New Roman" w:hAnsi="Times New Roman"/>
          <w:sz w:val="24"/>
        </w:rPr>
        <w:t>at 437.</w:t>
      </w:r>
    </w:p>
  </w:footnote>
  <w:footnote w:id="31">
    <w:p w14:paraId="51C84068" w14:textId="6F312A0D" w:rsidR="00C870D5" w:rsidRPr="00B841A3" w:rsidRDefault="00C870D5"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0C4F39" w:rsidRPr="00B841A3">
        <w:rPr>
          <w:rFonts w:ascii="Times New Roman" w:hAnsi="Times New Roman"/>
          <w:sz w:val="24"/>
        </w:rPr>
        <w:t>cf</w:t>
      </w:r>
      <w:r w:rsidR="00A93EC6" w:rsidRPr="00B841A3">
        <w:rPr>
          <w:rFonts w:ascii="Times New Roman" w:hAnsi="Times New Roman"/>
          <w:sz w:val="24"/>
        </w:rPr>
        <w:t>, eg,</w:t>
      </w:r>
      <w:r w:rsidR="003B231A" w:rsidRPr="00B841A3">
        <w:rPr>
          <w:rFonts w:ascii="Times New Roman" w:hAnsi="Times New Roman"/>
          <w:sz w:val="24"/>
        </w:rPr>
        <w:t xml:space="preserve"> </w:t>
      </w:r>
      <w:r w:rsidR="002B6DC5" w:rsidRPr="00B841A3">
        <w:rPr>
          <w:rFonts w:ascii="Times New Roman" w:hAnsi="Times New Roman"/>
          <w:i/>
          <w:iCs/>
          <w:sz w:val="24"/>
        </w:rPr>
        <w:t xml:space="preserve">Criminal Procedure Act </w:t>
      </w:r>
      <w:r w:rsidR="00AD352C" w:rsidRPr="00B841A3">
        <w:rPr>
          <w:rFonts w:ascii="Times New Roman" w:hAnsi="Times New Roman"/>
          <w:i/>
          <w:iCs/>
          <w:sz w:val="24"/>
        </w:rPr>
        <w:t xml:space="preserve">1986 </w:t>
      </w:r>
      <w:r w:rsidR="00AD352C" w:rsidRPr="00B841A3">
        <w:rPr>
          <w:rFonts w:ascii="Times New Roman" w:hAnsi="Times New Roman"/>
          <w:sz w:val="24"/>
        </w:rPr>
        <w:t>(NSW), s</w:t>
      </w:r>
      <w:r w:rsidR="00DE5605" w:rsidRPr="00B841A3">
        <w:rPr>
          <w:rFonts w:ascii="Times New Roman" w:hAnsi="Times New Roman"/>
          <w:sz w:val="24"/>
        </w:rPr>
        <w:t> </w:t>
      </w:r>
      <w:r w:rsidR="00AD352C" w:rsidRPr="00B841A3">
        <w:rPr>
          <w:rFonts w:ascii="Times New Roman" w:hAnsi="Times New Roman"/>
          <w:sz w:val="24"/>
        </w:rPr>
        <w:t xml:space="preserve">154. See also </w:t>
      </w:r>
      <w:r w:rsidR="00B33EC7" w:rsidRPr="00B841A3">
        <w:rPr>
          <w:rFonts w:ascii="Times New Roman" w:hAnsi="Times New Roman"/>
          <w:i/>
          <w:iCs/>
          <w:sz w:val="24"/>
        </w:rPr>
        <w:t xml:space="preserve">Stephens v The Queen </w:t>
      </w:r>
      <w:r w:rsidR="00B33EC7" w:rsidRPr="00B841A3">
        <w:rPr>
          <w:rFonts w:ascii="Times New Roman" w:hAnsi="Times New Roman"/>
          <w:sz w:val="24"/>
        </w:rPr>
        <w:t xml:space="preserve">(2022) 273 CLR 635 at 645 [8], </w:t>
      </w:r>
      <w:r w:rsidR="00E97F10" w:rsidRPr="00B841A3">
        <w:rPr>
          <w:rFonts w:ascii="Times New Roman" w:hAnsi="Times New Roman"/>
          <w:sz w:val="24"/>
        </w:rPr>
        <w:t xml:space="preserve">citing </w:t>
      </w:r>
      <w:r w:rsidR="00194AEB" w:rsidRPr="00B841A3">
        <w:rPr>
          <w:rFonts w:ascii="Times New Roman" w:hAnsi="Times New Roman"/>
          <w:i/>
          <w:iCs/>
          <w:sz w:val="24"/>
        </w:rPr>
        <w:t>R</w:t>
      </w:r>
      <w:r w:rsidR="00194AEB" w:rsidRPr="00B841A3">
        <w:rPr>
          <w:rFonts w:ascii="Times New Roman" w:hAnsi="Times New Roman"/>
          <w:sz w:val="24"/>
        </w:rPr>
        <w:t> </w:t>
      </w:r>
      <w:r w:rsidR="00194AEB" w:rsidRPr="00B841A3">
        <w:rPr>
          <w:rFonts w:ascii="Times New Roman" w:hAnsi="Times New Roman"/>
          <w:i/>
          <w:iCs/>
          <w:sz w:val="24"/>
        </w:rPr>
        <w:t xml:space="preserve">v Janceski </w:t>
      </w:r>
      <w:r w:rsidR="00AD352C" w:rsidRPr="00B841A3">
        <w:rPr>
          <w:rFonts w:ascii="Times New Roman" w:hAnsi="Times New Roman"/>
          <w:sz w:val="24"/>
        </w:rPr>
        <w:t>(2005) 64 NSWLR 10 at 42 [219]</w:t>
      </w:r>
      <w:r w:rsidR="00223DB6" w:rsidRPr="00B841A3">
        <w:rPr>
          <w:rFonts w:ascii="Times New Roman" w:hAnsi="Times New Roman"/>
          <w:sz w:val="24"/>
        </w:rPr>
        <w:t>.</w:t>
      </w:r>
    </w:p>
  </w:footnote>
  <w:footnote w:id="32">
    <w:p w14:paraId="4AB9BC2E" w14:textId="33C51E29" w:rsidR="008F43AF" w:rsidRPr="00B841A3" w:rsidRDefault="008F43AF"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 xml:space="preserve">Criminal Procedure Act </w:t>
      </w:r>
      <w:r w:rsidR="008627CB" w:rsidRPr="00B841A3">
        <w:rPr>
          <w:rFonts w:ascii="Times New Roman" w:hAnsi="Times New Roman"/>
          <w:i/>
          <w:iCs/>
          <w:sz w:val="24"/>
        </w:rPr>
        <w:t xml:space="preserve">2009 </w:t>
      </w:r>
      <w:r w:rsidR="008627CB" w:rsidRPr="00B841A3">
        <w:rPr>
          <w:rFonts w:ascii="Times New Roman" w:hAnsi="Times New Roman"/>
          <w:sz w:val="24"/>
        </w:rPr>
        <w:t>(Vic)</w:t>
      </w:r>
      <w:r w:rsidR="00EE2051" w:rsidRPr="00B841A3">
        <w:rPr>
          <w:rFonts w:ascii="Times New Roman" w:hAnsi="Times New Roman"/>
          <w:sz w:val="24"/>
        </w:rPr>
        <w:t>,</w:t>
      </w:r>
      <w:r w:rsidR="008627CB" w:rsidRPr="00B841A3">
        <w:rPr>
          <w:rFonts w:ascii="Times New Roman" w:hAnsi="Times New Roman"/>
          <w:sz w:val="24"/>
        </w:rPr>
        <w:t xml:space="preserve"> s</w:t>
      </w:r>
      <w:r w:rsidR="00FA79FE" w:rsidRPr="00B841A3">
        <w:rPr>
          <w:rFonts w:ascii="Times New Roman" w:hAnsi="Times New Roman"/>
          <w:sz w:val="24"/>
        </w:rPr>
        <w:t>s</w:t>
      </w:r>
      <w:r w:rsidR="00501801" w:rsidRPr="00B841A3">
        <w:rPr>
          <w:rFonts w:ascii="Times New Roman" w:hAnsi="Times New Roman"/>
          <w:sz w:val="24"/>
        </w:rPr>
        <w:t xml:space="preserve"> </w:t>
      </w:r>
      <w:r w:rsidR="00FA79FE" w:rsidRPr="00B841A3">
        <w:rPr>
          <w:rFonts w:ascii="Times New Roman" w:hAnsi="Times New Roman"/>
          <w:sz w:val="24"/>
        </w:rPr>
        <w:t>328,</w:t>
      </w:r>
      <w:r w:rsidR="008627CB" w:rsidRPr="00B841A3">
        <w:rPr>
          <w:rFonts w:ascii="Times New Roman" w:hAnsi="Times New Roman"/>
          <w:sz w:val="24"/>
        </w:rPr>
        <w:t xml:space="preserve"> </w:t>
      </w:r>
      <w:r w:rsidR="007F1173" w:rsidRPr="00B841A3">
        <w:rPr>
          <w:rFonts w:ascii="Times New Roman" w:hAnsi="Times New Roman"/>
          <w:sz w:val="24"/>
        </w:rPr>
        <w:t xml:space="preserve">329. </w:t>
      </w:r>
    </w:p>
  </w:footnote>
  <w:footnote w:id="33">
    <w:p w14:paraId="2DB7B576" w14:textId="40D5615F" w:rsidR="00BF0B19" w:rsidRPr="00B841A3" w:rsidRDefault="00BF0B19"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 xml:space="preserve">Huddart, Parker and Co </w:t>
      </w:r>
      <w:r w:rsidR="00D65548" w:rsidRPr="00B841A3">
        <w:rPr>
          <w:rFonts w:ascii="Times New Roman" w:hAnsi="Times New Roman"/>
          <w:i/>
          <w:iCs/>
          <w:sz w:val="24"/>
        </w:rPr>
        <w:t xml:space="preserve">Pty </w:t>
      </w:r>
      <w:r w:rsidRPr="00B841A3">
        <w:rPr>
          <w:rFonts w:ascii="Times New Roman" w:hAnsi="Times New Roman"/>
          <w:i/>
          <w:iCs/>
          <w:sz w:val="24"/>
        </w:rPr>
        <w:t>Ltd v Moorehead</w:t>
      </w:r>
      <w:r w:rsidRPr="00B841A3">
        <w:rPr>
          <w:rFonts w:ascii="Times New Roman" w:hAnsi="Times New Roman"/>
          <w:sz w:val="24"/>
        </w:rPr>
        <w:t xml:space="preserve"> (1909) 8 CLR 330 at 357</w:t>
      </w:r>
      <w:r w:rsidR="00604E96" w:rsidRPr="00B841A3">
        <w:rPr>
          <w:rFonts w:ascii="Times New Roman" w:hAnsi="Times New Roman"/>
          <w:sz w:val="24"/>
        </w:rPr>
        <w:t>. See also</w:t>
      </w:r>
      <w:r w:rsidR="000F0759" w:rsidRPr="00B841A3">
        <w:rPr>
          <w:rFonts w:ascii="Times New Roman" w:hAnsi="Times New Roman"/>
          <w:sz w:val="24"/>
        </w:rPr>
        <w:t xml:space="preserve"> </w:t>
      </w:r>
      <w:r w:rsidR="00377AF8" w:rsidRPr="00B841A3">
        <w:rPr>
          <w:rFonts w:ascii="Times New Roman" w:hAnsi="Times New Roman"/>
          <w:i/>
          <w:iCs/>
          <w:sz w:val="24"/>
        </w:rPr>
        <w:t>Thomas v Mowbray</w:t>
      </w:r>
      <w:r w:rsidR="00377AF8" w:rsidRPr="00B841A3">
        <w:rPr>
          <w:rFonts w:ascii="Times New Roman" w:hAnsi="Times New Roman"/>
          <w:sz w:val="24"/>
        </w:rPr>
        <w:t xml:space="preserve"> (2007) 233 CLR 307 at </w:t>
      </w:r>
      <w:r w:rsidR="00426741" w:rsidRPr="00B841A3">
        <w:rPr>
          <w:rFonts w:ascii="Times New Roman" w:hAnsi="Times New Roman"/>
          <w:sz w:val="24"/>
        </w:rPr>
        <w:t>414 [306]</w:t>
      </w:r>
      <w:r w:rsidR="00377AF8" w:rsidRPr="00B841A3">
        <w:rPr>
          <w:rFonts w:ascii="Times New Roman" w:hAnsi="Times New Roman"/>
          <w:sz w:val="24"/>
        </w:rPr>
        <w:t xml:space="preserve">; </w:t>
      </w:r>
      <w:r w:rsidR="00E76C9D" w:rsidRPr="00B841A3">
        <w:rPr>
          <w:rFonts w:ascii="Times New Roman" w:hAnsi="Times New Roman"/>
          <w:i/>
          <w:iCs/>
          <w:sz w:val="24"/>
        </w:rPr>
        <w:t xml:space="preserve">TCL Air Conditioner (Zhongshan) Co Ltd </w:t>
      </w:r>
      <w:r w:rsidR="00821497" w:rsidRPr="00B841A3">
        <w:rPr>
          <w:rFonts w:ascii="Times New Roman" w:hAnsi="Times New Roman"/>
          <w:i/>
          <w:iCs/>
          <w:sz w:val="24"/>
        </w:rPr>
        <w:t>v</w:t>
      </w:r>
      <w:r w:rsidR="00E76C9D" w:rsidRPr="00B841A3">
        <w:rPr>
          <w:rFonts w:ascii="Times New Roman" w:hAnsi="Times New Roman"/>
          <w:i/>
          <w:iCs/>
          <w:sz w:val="24"/>
        </w:rPr>
        <w:t xml:space="preserve"> Judges of </w:t>
      </w:r>
      <w:r w:rsidR="001C0862" w:rsidRPr="00B841A3">
        <w:rPr>
          <w:rFonts w:ascii="Times New Roman" w:hAnsi="Times New Roman"/>
          <w:i/>
          <w:iCs/>
          <w:sz w:val="24"/>
        </w:rPr>
        <w:t>t</w:t>
      </w:r>
      <w:r w:rsidR="00E76C9D" w:rsidRPr="00B841A3">
        <w:rPr>
          <w:rFonts w:ascii="Times New Roman" w:hAnsi="Times New Roman"/>
          <w:i/>
          <w:iCs/>
          <w:sz w:val="24"/>
        </w:rPr>
        <w:t>he Federal Court of Australia</w:t>
      </w:r>
      <w:r w:rsidR="00E76C9D" w:rsidRPr="00B841A3">
        <w:rPr>
          <w:rFonts w:ascii="Times New Roman" w:hAnsi="Times New Roman"/>
          <w:sz w:val="24"/>
        </w:rPr>
        <w:t xml:space="preserve"> (2013) 251 CLR 533 at </w:t>
      </w:r>
      <w:r w:rsidR="0057318C" w:rsidRPr="00B841A3">
        <w:rPr>
          <w:rFonts w:ascii="Times New Roman" w:hAnsi="Times New Roman"/>
          <w:sz w:val="24"/>
        </w:rPr>
        <w:t xml:space="preserve">553-554 </w:t>
      </w:r>
      <w:r w:rsidR="00821497" w:rsidRPr="00B841A3">
        <w:rPr>
          <w:rFonts w:ascii="Times New Roman" w:hAnsi="Times New Roman"/>
          <w:sz w:val="24"/>
        </w:rPr>
        <w:t>[28].</w:t>
      </w:r>
    </w:p>
  </w:footnote>
  <w:footnote w:id="34">
    <w:p w14:paraId="7551DEF3" w14:textId="4E4473DA" w:rsidR="00157EA8" w:rsidRPr="00B841A3" w:rsidRDefault="00157EA8"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Thomas v Mowbray</w:t>
      </w:r>
      <w:r w:rsidRPr="00B841A3">
        <w:rPr>
          <w:rFonts w:ascii="Times New Roman" w:hAnsi="Times New Roman"/>
          <w:sz w:val="24"/>
        </w:rPr>
        <w:t xml:space="preserve"> (2007) 233 CLR 307 at </w:t>
      </w:r>
      <w:r w:rsidR="00D231DD" w:rsidRPr="00B841A3">
        <w:rPr>
          <w:rFonts w:ascii="Times New Roman" w:hAnsi="Times New Roman"/>
          <w:sz w:val="24"/>
        </w:rPr>
        <w:t>414 [306]</w:t>
      </w:r>
      <w:r w:rsidRPr="00B841A3">
        <w:rPr>
          <w:rFonts w:ascii="Times New Roman" w:hAnsi="Times New Roman"/>
          <w:sz w:val="24"/>
        </w:rPr>
        <w:t>.</w:t>
      </w:r>
    </w:p>
  </w:footnote>
  <w:footnote w:id="35">
    <w:p w14:paraId="7B2AF4DD" w14:textId="2D72FF15" w:rsidR="00D64A72" w:rsidRPr="00B841A3" w:rsidRDefault="00D64A7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 xml:space="preserve">Criminal Procedure Act 2009 </w:t>
      </w:r>
      <w:r w:rsidRPr="00B841A3">
        <w:rPr>
          <w:rFonts w:ascii="Times New Roman" w:hAnsi="Times New Roman"/>
          <w:sz w:val="24"/>
        </w:rPr>
        <w:t>(Vic)</w:t>
      </w:r>
      <w:r w:rsidR="007F7764" w:rsidRPr="00B841A3">
        <w:rPr>
          <w:rFonts w:ascii="Times New Roman" w:hAnsi="Times New Roman"/>
          <w:sz w:val="24"/>
        </w:rPr>
        <w:t>,</w:t>
      </w:r>
      <w:r w:rsidRPr="00B841A3">
        <w:rPr>
          <w:rFonts w:ascii="Times New Roman" w:hAnsi="Times New Roman"/>
          <w:sz w:val="24"/>
        </w:rPr>
        <w:t xml:space="preserve"> s</w:t>
      </w:r>
      <w:r w:rsidR="00615A8D" w:rsidRPr="00B841A3">
        <w:rPr>
          <w:rFonts w:ascii="Times New Roman" w:hAnsi="Times New Roman"/>
          <w:sz w:val="24"/>
        </w:rPr>
        <w:t> </w:t>
      </w:r>
      <w:r w:rsidRPr="00B841A3">
        <w:rPr>
          <w:rFonts w:ascii="Times New Roman" w:hAnsi="Times New Roman"/>
          <w:sz w:val="24"/>
        </w:rPr>
        <w:t>331.</w:t>
      </w:r>
    </w:p>
  </w:footnote>
  <w:footnote w:id="36">
    <w:p w14:paraId="7DD38B65" w14:textId="1769B333" w:rsidR="00724FA7" w:rsidRPr="00B841A3" w:rsidRDefault="00724FA7"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400A05" w:rsidRPr="00B841A3">
        <w:rPr>
          <w:rFonts w:ascii="Times New Roman" w:hAnsi="Times New Roman"/>
          <w:sz w:val="24"/>
        </w:rPr>
        <w:t>c</w:t>
      </w:r>
      <w:r w:rsidRPr="00B841A3">
        <w:rPr>
          <w:rFonts w:ascii="Times New Roman" w:hAnsi="Times New Roman"/>
          <w:sz w:val="24"/>
        </w:rPr>
        <w:t xml:space="preserve">f </w:t>
      </w:r>
      <w:r w:rsidR="005153AF" w:rsidRPr="00B841A3">
        <w:rPr>
          <w:rFonts w:ascii="Times New Roman" w:hAnsi="Times New Roman"/>
          <w:i/>
          <w:iCs/>
          <w:sz w:val="24"/>
        </w:rPr>
        <w:t>Director of Public Prosecutions v Smith</w:t>
      </w:r>
      <w:r w:rsidR="005153AF" w:rsidRPr="00B841A3">
        <w:rPr>
          <w:rFonts w:ascii="Times New Roman" w:hAnsi="Times New Roman"/>
          <w:sz w:val="24"/>
        </w:rPr>
        <w:t xml:space="preserve"> [2023] VSCA 293 at </w:t>
      </w:r>
      <w:r w:rsidR="00853D48" w:rsidRPr="00B841A3">
        <w:rPr>
          <w:rFonts w:ascii="Times New Roman" w:hAnsi="Times New Roman"/>
          <w:sz w:val="24"/>
        </w:rPr>
        <w:t>[43].</w:t>
      </w:r>
    </w:p>
  </w:footnote>
  <w:footnote w:id="37">
    <w:p w14:paraId="71120595" w14:textId="209A3482" w:rsidR="00153AB0" w:rsidRPr="00B841A3" w:rsidRDefault="00153AB0"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2C449F" w:rsidRPr="00B841A3">
        <w:rPr>
          <w:rFonts w:ascii="Times New Roman" w:hAnsi="Times New Roman"/>
          <w:i/>
          <w:iCs/>
          <w:sz w:val="24"/>
        </w:rPr>
        <w:t>Alec (a pseudonym) v The King</w:t>
      </w:r>
      <w:r w:rsidR="002C449F" w:rsidRPr="00B841A3">
        <w:rPr>
          <w:rFonts w:ascii="Times New Roman" w:hAnsi="Times New Roman"/>
          <w:sz w:val="24"/>
        </w:rPr>
        <w:t xml:space="preserve"> </w:t>
      </w:r>
      <w:r w:rsidR="00C8510C" w:rsidRPr="00B841A3">
        <w:rPr>
          <w:rFonts w:ascii="Times New Roman" w:hAnsi="Times New Roman"/>
          <w:sz w:val="24"/>
        </w:rPr>
        <w:t>(</w:t>
      </w:r>
      <w:r w:rsidR="0077721F" w:rsidRPr="00B841A3">
        <w:rPr>
          <w:rFonts w:ascii="Times New Roman" w:hAnsi="Times New Roman"/>
          <w:sz w:val="24"/>
        </w:rPr>
        <w:t>2023</w:t>
      </w:r>
      <w:r w:rsidR="00C8510C" w:rsidRPr="00B841A3">
        <w:rPr>
          <w:rFonts w:ascii="Times New Roman" w:hAnsi="Times New Roman"/>
          <w:sz w:val="24"/>
        </w:rPr>
        <w:t xml:space="preserve">) 72 VR 161 </w:t>
      </w:r>
      <w:r w:rsidR="00131471" w:rsidRPr="00B841A3">
        <w:rPr>
          <w:rFonts w:ascii="Times New Roman" w:hAnsi="Times New Roman"/>
          <w:sz w:val="24"/>
        </w:rPr>
        <w:t xml:space="preserve">at </w:t>
      </w:r>
      <w:r w:rsidR="00C8510C" w:rsidRPr="00B841A3">
        <w:rPr>
          <w:rFonts w:ascii="Times New Roman" w:hAnsi="Times New Roman"/>
          <w:sz w:val="24"/>
        </w:rPr>
        <w:t xml:space="preserve">163 </w:t>
      </w:r>
      <w:r w:rsidR="00131471" w:rsidRPr="00B841A3">
        <w:rPr>
          <w:rFonts w:ascii="Times New Roman" w:hAnsi="Times New Roman"/>
          <w:sz w:val="24"/>
        </w:rPr>
        <w:t>[5(3)</w:t>
      </w:r>
      <w:r w:rsidR="0077721F" w:rsidRPr="00B841A3">
        <w:rPr>
          <w:rFonts w:ascii="Times New Roman" w:hAnsi="Times New Roman"/>
          <w:sz w:val="24"/>
        </w:rPr>
        <w:t>]</w:t>
      </w:r>
      <w:r w:rsidR="00131471" w:rsidRPr="00B841A3">
        <w:rPr>
          <w:rFonts w:ascii="Times New Roman" w:hAnsi="Times New Roman"/>
          <w:sz w:val="24"/>
        </w:rPr>
        <w:t>,</w:t>
      </w:r>
      <w:r w:rsidR="00C8510C" w:rsidRPr="00B841A3">
        <w:rPr>
          <w:rFonts w:ascii="Times New Roman" w:hAnsi="Times New Roman"/>
          <w:sz w:val="24"/>
        </w:rPr>
        <w:t xml:space="preserve"> 164</w:t>
      </w:r>
      <w:r w:rsidR="008B20F8" w:rsidRPr="00B841A3">
        <w:rPr>
          <w:rFonts w:ascii="Times New Roman" w:hAnsi="Times New Roman"/>
          <w:sz w:val="24"/>
        </w:rPr>
        <w:t> </w:t>
      </w:r>
      <w:r w:rsidR="00131471" w:rsidRPr="00B841A3">
        <w:rPr>
          <w:rFonts w:ascii="Times New Roman" w:hAnsi="Times New Roman"/>
          <w:sz w:val="24"/>
        </w:rPr>
        <w:t xml:space="preserve">[20], </w:t>
      </w:r>
      <w:r w:rsidR="00C8510C" w:rsidRPr="00B841A3">
        <w:rPr>
          <w:rFonts w:ascii="Times New Roman" w:hAnsi="Times New Roman"/>
          <w:sz w:val="24"/>
        </w:rPr>
        <w:t xml:space="preserve">165 </w:t>
      </w:r>
      <w:r w:rsidR="00131471" w:rsidRPr="00B841A3">
        <w:rPr>
          <w:rFonts w:ascii="Times New Roman" w:hAnsi="Times New Roman"/>
          <w:sz w:val="24"/>
        </w:rPr>
        <w:t xml:space="preserve">[23], </w:t>
      </w:r>
      <w:r w:rsidR="00C8510C" w:rsidRPr="00B841A3">
        <w:rPr>
          <w:rFonts w:ascii="Times New Roman" w:hAnsi="Times New Roman"/>
          <w:sz w:val="24"/>
        </w:rPr>
        <w:t xml:space="preserve">166 </w:t>
      </w:r>
      <w:r w:rsidR="00C42F91" w:rsidRPr="00B841A3">
        <w:rPr>
          <w:rFonts w:ascii="Times New Roman" w:hAnsi="Times New Roman"/>
          <w:sz w:val="24"/>
        </w:rPr>
        <w:t>[26]</w:t>
      </w:r>
      <w:r w:rsidR="00C8510C" w:rsidRPr="00B841A3">
        <w:rPr>
          <w:rFonts w:ascii="Times New Roman" w:hAnsi="Times New Roman"/>
          <w:sz w:val="24"/>
        </w:rPr>
        <w:t>-</w:t>
      </w:r>
      <w:r w:rsidR="00C42F91" w:rsidRPr="00B841A3">
        <w:rPr>
          <w:rFonts w:ascii="Times New Roman" w:hAnsi="Times New Roman"/>
          <w:sz w:val="24"/>
        </w:rPr>
        <w:t>[27].</w:t>
      </w:r>
    </w:p>
  </w:footnote>
  <w:footnote w:id="38">
    <w:p w14:paraId="35F4A28C" w14:textId="04DFEA9F" w:rsidR="00080819" w:rsidRPr="00B841A3" w:rsidRDefault="00080819"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0D224F" w:rsidRPr="00B841A3">
        <w:rPr>
          <w:rFonts w:ascii="Times New Roman" w:hAnsi="Times New Roman"/>
          <w:sz w:val="24"/>
        </w:rPr>
        <w:t>e</w:t>
      </w:r>
      <w:r w:rsidR="006D0660" w:rsidRPr="00B841A3">
        <w:rPr>
          <w:rFonts w:ascii="Times New Roman" w:hAnsi="Times New Roman"/>
          <w:sz w:val="24"/>
        </w:rPr>
        <w:t xml:space="preserve">g, </w:t>
      </w:r>
      <w:r w:rsidR="00471B80" w:rsidRPr="00B841A3">
        <w:rPr>
          <w:rFonts w:ascii="Times New Roman" w:hAnsi="Times New Roman"/>
          <w:i/>
          <w:iCs/>
          <w:sz w:val="24"/>
        </w:rPr>
        <w:t>Director of Public Prosecutions (Cth) v JM</w:t>
      </w:r>
      <w:r w:rsidR="00471B80" w:rsidRPr="00B841A3">
        <w:rPr>
          <w:rFonts w:ascii="Times New Roman" w:hAnsi="Times New Roman"/>
          <w:sz w:val="24"/>
        </w:rPr>
        <w:t xml:space="preserve"> (2013) 250 CLR 135 at 155 [34]; </w:t>
      </w:r>
      <w:r w:rsidR="00A249D5" w:rsidRPr="00B841A3">
        <w:rPr>
          <w:rFonts w:ascii="Times New Roman" w:hAnsi="Times New Roman"/>
          <w:i/>
          <w:iCs/>
          <w:sz w:val="24"/>
        </w:rPr>
        <w:t>R v AL</w:t>
      </w:r>
      <w:r w:rsidR="00A249D5" w:rsidRPr="00B841A3">
        <w:rPr>
          <w:rFonts w:ascii="Times New Roman" w:hAnsi="Times New Roman"/>
          <w:sz w:val="24"/>
        </w:rPr>
        <w:t xml:space="preserve"> (2016) 310 FLR 320 at 322 [5]</w:t>
      </w:r>
      <w:r w:rsidR="0088021E" w:rsidRPr="00B841A3">
        <w:rPr>
          <w:rFonts w:ascii="Times New Roman" w:hAnsi="Times New Roman"/>
          <w:sz w:val="24"/>
        </w:rPr>
        <w:t>.</w:t>
      </w:r>
    </w:p>
  </w:footnote>
  <w:footnote w:id="39">
    <w:p w14:paraId="5696C237" w14:textId="2362F895" w:rsidR="00460650" w:rsidRPr="00B841A3" w:rsidRDefault="00460650"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Attorney-General v Leveller Magazine</w:t>
      </w:r>
      <w:r w:rsidR="00471B80" w:rsidRPr="00B841A3">
        <w:rPr>
          <w:rFonts w:ascii="Times New Roman" w:hAnsi="Times New Roman"/>
          <w:i/>
          <w:iCs/>
          <w:sz w:val="24"/>
        </w:rPr>
        <w:t xml:space="preserve"> Ltd</w:t>
      </w:r>
      <w:r w:rsidRPr="00B841A3">
        <w:rPr>
          <w:rFonts w:ascii="Times New Roman" w:hAnsi="Times New Roman"/>
          <w:sz w:val="24"/>
        </w:rPr>
        <w:t xml:space="preserve"> [1979] AC 440 at 450.</w:t>
      </w:r>
    </w:p>
  </w:footnote>
  <w:footnote w:id="40">
    <w:p w14:paraId="5C2C8660" w14:textId="77777777" w:rsidR="00FE5776" w:rsidRPr="00B841A3" w:rsidRDefault="00FE577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[1933] AC 699.</w:t>
      </w:r>
    </w:p>
  </w:footnote>
  <w:footnote w:id="41">
    <w:p w14:paraId="332C0B02" w14:textId="77777777" w:rsidR="00FE5776" w:rsidRPr="00B841A3" w:rsidRDefault="00FE577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[2023] VSCA 76.</w:t>
      </w:r>
    </w:p>
  </w:footnote>
  <w:footnote w:id="42">
    <w:p w14:paraId="4E3D5973" w14:textId="3EC9CA0A" w:rsidR="00D76F78" w:rsidRPr="00B841A3" w:rsidRDefault="00D76F78"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42147B" w:rsidRPr="00B841A3">
        <w:rPr>
          <w:rFonts w:ascii="Times New Roman" w:hAnsi="Times New Roman"/>
          <w:sz w:val="24"/>
        </w:rPr>
        <w:t>[</w:t>
      </w:r>
      <w:r w:rsidRPr="00B841A3">
        <w:rPr>
          <w:rFonts w:ascii="Times New Roman" w:hAnsi="Times New Roman"/>
          <w:sz w:val="24"/>
        </w:rPr>
        <w:t>1933] AC 699 at 708.</w:t>
      </w:r>
    </w:p>
  </w:footnote>
  <w:footnote w:id="43">
    <w:p w14:paraId="36C0CF3F" w14:textId="01431F0D" w:rsidR="00A32192" w:rsidRPr="00B841A3" w:rsidRDefault="00A3219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[2023] VSCA 76 at [17].</w:t>
      </w:r>
    </w:p>
  </w:footnote>
  <w:footnote w:id="44">
    <w:p w14:paraId="1CA9A203" w14:textId="4AA02BE9" w:rsidR="00460650" w:rsidRPr="00B841A3" w:rsidRDefault="00460650"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916F2F" w:rsidRPr="00B841A3">
        <w:rPr>
          <w:rFonts w:ascii="Times New Roman" w:hAnsi="Times New Roman"/>
          <w:i/>
          <w:iCs/>
          <w:sz w:val="24"/>
        </w:rPr>
        <w:t>Caulfield (a pseudonym) v The King</w:t>
      </w:r>
      <w:r w:rsidR="00916F2F" w:rsidRPr="00B841A3">
        <w:rPr>
          <w:rFonts w:ascii="Times New Roman" w:hAnsi="Times New Roman"/>
          <w:sz w:val="24"/>
        </w:rPr>
        <w:t xml:space="preserve"> </w:t>
      </w:r>
      <w:r w:rsidRPr="00B841A3">
        <w:rPr>
          <w:rFonts w:ascii="Times New Roman" w:hAnsi="Times New Roman"/>
          <w:sz w:val="24"/>
        </w:rPr>
        <w:t>[2023] VSCA 76 at [17].</w:t>
      </w:r>
    </w:p>
  </w:footnote>
  <w:footnote w:id="45">
    <w:p w14:paraId="09E1A173" w14:textId="44B1D37D" w:rsidR="0027180D" w:rsidRPr="00B841A3" w:rsidRDefault="0027180D"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916F2F" w:rsidRPr="00B841A3">
        <w:rPr>
          <w:rFonts w:ascii="Times New Roman" w:hAnsi="Times New Roman"/>
          <w:i/>
          <w:iCs/>
          <w:sz w:val="24"/>
        </w:rPr>
        <w:t>Caulfield (a pseudonym) v The King</w:t>
      </w:r>
      <w:r w:rsidR="00916F2F" w:rsidRPr="00B841A3">
        <w:rPr>
          <w:rFonts w:ascii="Times New Roman" w:hAnsi="Times New Roman"/>
          <w:sz w:val="24"/>
        </w:rPr>
        <w:t xml:space="preserve"> </w:t>
      </w:r>
      <w:r w:rsidRPr="00B841A3">
        <w:rPr>
          <w:rFonts w:ascii="Times New Roman" w:hAnsi="Times New Roman"/>
          <w:sz w:val="24"/>
        </w:rPr>
        <w:t xml:space="preserve">[2023] VSCA 76 at </w:t>
      </w:r>
      <w:r w:rsidR="00A0532A" w:rsidRPr="00B841A3">
        <w:rPr>
          <w:rFonts w:ascii="Times New Roman" w:hAnsi="Times New Roman"/>
          <w:sz w:val="24"/>
        </w:rPr>
        <w:t>[2</w:t>
      </w:r>
      <w:r w:rsidR="004702EA" w:rsidRPr="00B841A3">
        <w:rPr>
          <w:rFonts w:ascii="Times New Roman" w:hAnsi="Times New Roman"/>
          <w:sz w:val="24"/>
        </w:rPr>
        <w:t>0</w:t>
      </w:r>
      <w:r w:rsidR="00A0532A" w:rsidRPr="00B841A3">
        <w:rPr>
          <w:rFonts w:ascii="Times New Roman" w:hAnsi="Times New Roman"/>
          <w:sz w:val="24"/>
        </w:rPr>
        <w:t>].</w:t>
      </w:r>
    </w:p>
  </w:footnote>
  <w:footnote w:id="46">
    <w:p w14:paraId="35857196" w14:textId="53E4F4A3" w:rsidR="00D10222" w:rsidRPr="00B841A3" w:rsidRDefault="00D1022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916F2F" w:rsidRPr="00B841A3">
        <w:rPr>
          <w:rFonts w:ascii="Times New Roman" w:hAnsi="Times New Roman"/>
          <w:i/>
          <w:iCs/>
          <w:sz w:val="24"/>
        </w:rPr>
        <w:t>Caulfield (a pseudonym) v The King</w:t>
      </w:r>
      <w:r w:rsidR="00916F2F" w:rsidRPr="00B841A3">
        <w:rPr>
          <w:rFonts w:ascii="Times New Roman" w:hAnsi="Times New Roman"/>
          <w:sz w:val="24"/>
        </w:rPr>
        <w:t xml:space="preserve"> </w:t>
      </w:r>
      <w:r w:rsidR="004702EA" w:rsidRPr="00B841A3">
        <w:rPr>
          <w:rFonts w:ascii="Times New Roman" w:hAnsi="Times New Roman"/>
          <w:sz w:val="24"/>
        </w:rPr>
        <w:t>[2023] VSCA 76 at [38]</w:t>
      </w:r>
      <w:r w:rsidR="00D05360" w:rsidRPr="00B841A3">
        <w:rPr>
          <w:rFonts w:ascii="Times New Roman" w:hAnsi="Times New Roman"/>
          <w:sz w:val="24"/>
        </w:rPr>
        <w:t xml:space="preserve"> (</w:t>
      </w:r>
      <w:r w:rsidR="005F280D" w:rsidRPr="00B841A3">
        <w:rPr>
          <w:rFonts w:ascii="Times New Roman" w:hAnsi="Times New Roman"/>
          <w:sz w:val="24"/>
        </w:rPr>
        <w:t>e</w:t>
      </w:r>
      <w:r w:rsidR="00D05360" w:rsidRPr="00B841A3">
        <w:rPr>
          <w:rFonts w:ascii="Times New Roman" w:hAnsi="Times New Roman"/>
          <w:sz w:val="24"/>
        </w:rPr>
        <w:t>mphasis added).</w:t>
      </w:r>
    </w:p>
  </w:footnote>
  <w:footnote w:id="47">
    <w:p w14:paraId="5C3684A4" w14:textId="1CDEBBDE" w:rsidR="00F10ED4" w:rsidRPr="00B841A3" w:rsidRDefault="00F10ED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68259C" w:rsidRPr="00B841A3">
        <w:rPr>
          <w:rFonts w:ascii="Times New Roman" w:hAnsi="Times New Roman"/>
          <w:sz w:val="24"/>
        </w:rPr>
        <w:t>e</w:t>
      </w:r>
      <w:r w:rsidR="00767E0F" w:rsidRPr="00B841A3">
        <w:rPr>
          <w:rFonts w:ascii="Times New Roman" w:hAnsi="Times New Roman"/>
          <w:sz w:val="24"/>
        </w:rPr>
        <w:t xml:space="preserve">g, </w:t>
      </w:r>
      <w:r w:rsidR="00571F3B" w:rsidRPr="00B841A3">
        <w:rPr>
          <w:rFonts w:ascii="Times New Roman" w:hAnsi="Times New Roman"/>
          <w:i/>
          <w:iCs/>
          <w:sz w:val="24"/>
        </w:rPr>
        <w:t>R v Gee</w:t>
      </w:r>
      <w:r w:rsidR="00571F3B" w:rsidRPr="00B841A3">
        <w:rPr>
          <w:rFonts w:ascii="Times New Roman" w:hAnsi="Times New Roman"/>
          <w:sz w:val="24"/>
        </w:rPr>
        <w:t xml:space="preserve"> (2012) 113 SASR 372 at </w:t>
      </w:r>
      <w:r w:rsidR="0068259C" w:rsidRPr="00B841A3">
        <w:rPr>
          <w:rFonts w:ascii="Times New Roman" w:hAnsi="Times New Roman"/>
          <w:sz w:val="24"/>
        </w:rPr>
        <w:t>388</w:t>
      </w:r>
      <w:r w:rsidR="00571F3B" w:rsidRPr="00B841A3">
        <w:rPr>
          <w:rFonts w:ascii="Times New Roman" w:hAnsi="Times New Roman"/>
          <w:sz w:val="24"/>
        </w:rPr>
        <w:t xml:space="preserve"> [</w:t>
      </w:r>
      <w:r w:rsidR="00A818E6" w:rsidRPr="00B841A3">
        <w:rPr>
          <w:rFonts w:ascii="Times New Roman" w:hAnsi="Times New Roman"/>
          <w:sz w:val="24"/>
        </w:rPr>
        <w:t>61</w:t>
      </w:r>
      <w:r w:rsidR="00571F3B" w:rsidRPr="00B841A3">
        <w:rPr>
          <w:rFonts w:ascii="Times New Roman" w:hAnsi="Times New Roman"/>
          <w:sz w:val="24"/>
        </w:rPr>
        <w:t>]</w:t>
      </w:r>
      <w:r w:rsidR="00A818E6" w:rsidRPr="00B841A3">
        <w:rPr>
          <w:rFonts w:ascii="Times New Roman" w:hAnsi="Times New Roman"/>
          <w:sz w:val="24"/>
        </w:rPr>
        <w:t>-[62]</w:t>
      </w:r>
      <w:r w:rsidR="00313925" w:rsidRPr="00B841A3">
        <w:rPr>
          <w:rFonts w:ascii="Times New Roman" w:hAnsi="Times New Roman"/>
          <w:sz w:val="24"/>
        </w:rPr>
        <w:t>;</w:t>
      </w:r>
      <w:r w:rsidR="00571F3B" w:rsidRPr="00B841A3">
        <w:rPr>
          <w:rFonts w:ascii="Times New Roman" w:hAnsi="Times New Roman"/>
          <w:sz w:val="24"/>
        </w:rPr>
        <w:t xml:space="preserve"> </w:t>
      </w:r>
      <w:r w:rsidR="00FD4407" w:rsidRPr="00B841A3">
        <w:rPr>
          <w:rFonts w:ascii="Times New Roman" w:hAnsi="Times New Roman"/>
          <w:i/>
          <w:iCs/>
          <w:sz w:val="24"/>
        </w:rPr>
        <w:t xml:space="preserve">R v Chute </w:t>
      </w:r>
      <w:r w:rsidR="00FA010C" w:rsidRPr="00B841A3">
        <w:rPr>
          <w:rFonts w:ascii="Times New Roman" w:hAnsi="Times New Roman"/>
          <w:i/>
          <w:iCs/>
          <w:sz w:val="24"/>
        </w:rPr>
        <w:t>[</w:t>
      </w:r>
      <w:r w:rsidR="00FD4407" w:rsidRPr="00B841A3">
        <w:rPr>
          <w:rFonts w:ascii="Times New Roman" w:hAnsi="Times New Roman"/>
          <w:i/>
          <w:iCs/>
          <w:sz w:val="24"/>
        </w:rPr>
        <w:t>No 4</w:t>
      </w:r>
      <w:r w:rsidR="00FA010C" w:rsidRPr="00B841A3">
        <w:rPr>
          <w:rFonts w:ascii="Times New Roman" w:hAnsi="Times New Roman"/>
          <w:i/>
          <w:iCs/>
          <w:sz w:val="24"/>
        </w:rPr>
        <w:t>]</w:t>
      </w:r>
      <w:r w:rsidR="00FD4407" w:rsidRPr="00B841A3">
        <w:rPr>
          <w:rFonts w:ascii="Times New Roman" w:hAnsi="Times New Roman"/>
          <w:sz w:val="24"/>
        </w:rPr>
        <w:t xml:space="preserve"> (2018) 337 FLR 222 at </w:t>
      </w:r>
      <w:r w:rsidR="00CE5656" w:rsidRPr="00B841A3">
        <w:rPr>
          <w:rFonts w:ascii="Times New Roman" w:hAnsi="Times New Roman"/>
          <w:sz w:val="24"/>
        </w:rPr>
        <w:t xml:space="preserve">243-244 </w:t>
      </w:r>
      <w:r w:rsidR="00FD4407" w:rsidRPr="00B841A3">
        <w:rPr>
          <w:rFonts w:ascii="Times New Roman" w:hAnsi="Times New Roman"/>
          <w:sz w:val="24"/>
        </w:rPr>
        <w:t>[</w:t>
      </w:r>
      <w:r w:rsidR="001F0ED0" w:rsidRPr="00B841A3">
        <w:rPr>
          <w:rFonts w:ascii="Times New Roman" w:hAnsi="Times New Roman"/>
          <w:sz w:val="24"/>
        </w:rPr>
        <w:t>81</w:t>
      </w:r>
      <w:r w:rsidR="00FD4407" w:rsidRPr="00B841A3">
        <w:rPr>
          <w:rFonts w:ascii="Times New Roman" w:hAnsi="Times New Roman"/>
          <w:sz w:val="24"/>
        </w:rPr>
        <w:t>]-[</w:t>
      </w:r>
      <w:r w:rsidR="001F0ED0" w:rsidRPr="00B841A3">
        <w:rPr>
          <w:rFonts w:ascii="Times New Roman" w:hAnsi="Times New Roman"/>
          <w:sz w:val="24"/>
        </w:rPr>
        <w:t>82</w:t>
      </w:r>
      <w:r w:rsidR="00FD4407" w:rsidRPr="00B841A3">
        <w:rPr>
          <w:rFonts w:ascii="Times New Roman" w:hAnsi="Times New Roman"/>
          <w:sz w:val="24"/>
        </w:rPr>
        <w:t>] and the cases cited therein.</w:t>
      </w:r>
    </w:p>
  </w:footnote>
  <w:footnote w:id="48">
    <w:p w14:paraId="5929EB29" w14:textId="4F5FAAA7" w:rsidR="00DE7CE4" w:rsidRPr="00B841A3" w:rsidRDefault="00DE7CE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 xml:space="preserve">(1999) </w:t>
      </w:r>
      <w:r w:rsidR="00D02C0F" w:rsidRPr="00B841A3">
        <w:rPr>
          <w:rFonts w:ascii="Times New Roman" w:hAnsi="Times New Roman"/>
          <w:sz w:val="24"/>
        </w:rPr>
        <w:t xml:space="preserve">200 CLR 485 </w:t>
      </w:r>
      <w:r w:rsidRPr="00B841A3">
        <w:rPr>
          <w:rFonts w:ascii="Times New Roman" w:hAnsi="Times New Roman"/>
          <w:sz w:val="24"/>
        </w:rPr>
        <w:t>at 514 [69]</w:t>
      </w:r>
      <w:r w:rsidR="00D02C0F" w:rsidRPr="00B841A3">
        <w:rPr>
          <w:rFonts w:ascii="Times New Roman" w:hAnsi="Times New Roman"/>
          <w:sz w:val="24"/>
        </w:rPr>
        <w:t xml:space="preserve"> (</w:t>
      </w:r>
      <w:r w:rsidR="00A32192" w:rsidRPr="00B841A3">
        <w:rPr>
          <w:rFonts w:ascii="Times New Roman" w:hAnsi="Times New Roman"/>
          <w:sz w:val="24"/>
        </w:rPr>
        <w:t>e</w:t>
      </w:r>
      <w:r w:rsidR="00D02C0F" w:rsidRPr="00B841A3">
        <w:rPr>
          <w:rFonts w:ascii="Times New Roman" w:hAnsi="Times New Roman"/>
          <w:sz w:val="24"/>
        </w:rPr>
        <w:t>mphasis added).</w:t>
      </w:r>
    </w:p>
  </w:footnote>
  <w:footnote w:id="49">
    <w:p w14:paraId="612C312B" w14:textId="3718BFE4" w:rsidR="0080298A" w:rsidRPr="00B841A3" w:rsidRDefault="0080298A"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 xml:space="preserve">[1933] AC </w:t>
      </w:r>
      <w:r w:rsidR="002B2172" w:rsidRPr="00B841A3">
        <w:rPr>
          <w:rFonts w:ascii="Times New Roman" w:hAnsi="Times New Roman"/>
          <w:sz w:val="24"/>
        </w:rPr>
        <w:t>699.</w:t>
      </w:r>
    </w:p>
  </w:footnote>
  <w:footnote w:id="50">
    <w:p w14:paraId="7BF3B76E" w14:textId="600B9A5B" w:rsidR="002B2172" w:rsidRPr="00B841A3" w:rsidRDefault="002B217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[1916] 1 KB 337.</w:t>
      </w:r>
    </w:p>
  </w:footnote>
  <w:footnote w:id="51">
    <w:p w14:paraId="527771AE" w14:textId="2ED149D9" w:rsidR="003F0D98" w:rsidRPr="00B841A3" w:rsidRDefault="003F0D98"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7B3F61" w:rsidRPr="00B841A3">
        <w:rPr>
          <w:rFonts w:ascii="Times New Roman" w:hAnsi="Times New Roman"/>
          <w:i/>
          <w:iCs/>
          <w:sz w:val="24"/>
        </w:rPr>
        <w:t xml:space="preserve">R v Lee Kun </w:t>
      </w:r>
      <w:r w:rsidRPr="00B841A3">
        <w:rPr>
          <w:rFonts w:ascii="Times New Roman" w:hAnsi="Times New Roman"/>
          <w:sz w:val="24"/>
        </w:rPr>
        <w:t>[1916] 1 KB 337 at 341.</w:t>
      </w:r>
    </w:p>
  </w:footnote>
  <w:footnote w:id="52">
    <w:p w14:paraId="08A2A626" w14:textId="7E5E1FF6" w:rsidR="00CE5656" w:rsidRPr="00B841A3" w:rsidRDefault="00CE5656"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Director of Public Prosecutions v Smith</w:t>
      </w:r>
      <w:r w:rsidRPr="00B841A3">
        <w:rPr>
          <w:rFonts w:ascii="Times New Roman" w:hAnsi="Times New Roman"/>
          <w:sz w:val="24"/>
        </w:rPr>
        <w:t xml:space="preserve"> [2023] VSCA 293 at [40].</w:t>
      </w:r>
    </w:p>
  </w:footnote>
  <w:footnote w:id="53">
    <w:p w14:paraId="68865A22" w14:textId="27DA07A5" w:rsidR="001B334A" w:rsidRPr="00B841A3" w:rsidRDefault="001B334A"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8532AE" w:rsidRPr="00B841A3">
        <w:rPr>
          <w:rFonts w:ascii="Times New Roman" w:hAnsi="Times New Roman"/>
          <w:i/>
          <w:iCs/>
          <w:sz w:val="24"/>
        </w:rPr>
        <w:t>Alec (a pseudonym) v The King</w:t>
      </w:r>
      <w:r w:rsidR="008532AE" w:rsidRPr="00B841A3">
        <w:rPr>
          <w:rFonts w:ascii="Times New Roman" w:hAnsi="Times New Roman"/>
          <w:sz w:val="24"/>
        </w:rPr>
        <w:t xml:space="preserve"> </w:t>
      </w:r>
      <w:r w:rsidR="00CE2C78" w:rsidRPr="00B841A3">
        <w:rPr>
          <w:rFonts w:ascii="Times New Roman" w:hAnsi="Times New Roman"/>
          <w:sz w:val="24"/>
        </w:rPr>
        <w:t>(2023) 72 VR 161</w:t>
      </w:r>
      <w:r w:rsidR="00930CE9" w:rsidRPr="00B841A3">
        <w:rPr>
          <w:rFonts w:ascii="Times New Roman" w:hAnsi="Times New Roman"/>
          <w:sz w:val="24"/>
        </w:rPr>
        <w:t xml:space="preserve"> </w:t>
      </w:r>
      <w:r w:rsidRPr="00B841A3">
        <w:rPr>
          <w:rFonts w:ascii="Times New Roman" w:hAnsi="Times New Roman"/>
          <w:sz w:val="24"/>
        </w:rPr>
        <w:t xml:space="preserve">at </w:t>
      </w:r>
      <w:r w:rsidR="00CE2C78" w:rsidRPr="00B841A3">
        <w:rPr>
          <w:rFonts w:ascii="Times New Roman" w:hAnsi="Times New Roman"/>
          <w:sz w:val="24"/>
        </w:rPr>
        <w:t xml:space="preserve">167-169 </w:t>
      </w:r>
      <w:r w:rsidRPr="00B841A3">
        <w:rPr>
          <w:rFonts w:ascii="Times New Roman" w:hAnsi="Times New Roman"/>
          <w:sz w:val="24"/>
        </w:rPr>
        <w:t>[32]-[38].</w:t>
      </w:r>
    </w:p>
  </w:footnote>
  <w:footnote w:id="54">
    <w:p w14:paraId="0387B565" w14:textId="7264102B" w:rsidR="009A2C22" w:rsidRPr="00B841A3" w:rsidRDefault="009A2C2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8532AE" w:rsidRPr="00B841A3">
        <w:rPr>
          <w:rFonts w:ascii="Times New Roman" w:hAnsi="Times New Roman"/>
          <w:i/>
          <w:iCs/>
          <w:sz w:val="24"/>
        </w:rPr>
        <w:t>Alec (a pseudonym) v The King</w:t>
      </w:r>
      <w:r w:rsidR="008532AE" w:rsidRPr="00B841A3">
        <w:rPr>
          <w:rFonts w:ascii="Times New Roman" w:hAnsi="Times New Roman"/>
          <w:sz w:val="24"/>
        </w:rPr>
        <w:t xml:space="preserve"> </w:t>
      </w:r>
      <w:r w:rsidR="005017D9" w:rsidRPr="00B841A3">
        <w:rPr>
          <w:rFonts w:ascii="Times New Roman" w:hAnsi="Times New Roman"/>
          <w:sz w:val="24"/>
        </w:rPr>
        <w:t>(2023) 72 VR 161 at 166</w:t>
      </w:r>
      <w:r w:rsidRPr="00B841A3">
        <w:rPr>
          <w:rFonts w:ascii="Times New Roman" w:hAnsi="Times New Roman"/>
          <w:sz w:val="24"/>
        </w:rPr>
        <w:t xml:space="preserve"> [28]. </w:t>
      </w:r>
    </w:p>
  </w:footnote>
  <w:footnote w:id="55">
    <w:p w14:paraId="4E5D5B82" w14:textId="03CD298D" w:rsidR="004C4B94" w:rsidRPr="00B841A3" w:rsidRDefault="004C4B9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8532AE" w:rsidRPr="00B841A3">
        <w:rPr>
          <w:rFonts w:ascii="Times New Roman" w:hAnsi="Times New Roman"/>
          <w:i/>
          <w:iCs/>
          <w:sz w:val="24"/>
        </w:rPr>
        <w:t>Alec (a pseudonym) v The King</w:t>
      </w:r>
      <w:r w:rsidR="008532AE" w:rsidRPr="00B841A3">
        <w:rPr>
          <w:rFonts w:ascii="Times New Roman" w:hAnsi="Times New Roman"/>
          <w:sz w:val="24"/>
        </w:rPr>
        <w:t xml:space="preserve"> </w:t>
      </w:r>
      <w:r w:rsidR="005017D9" w:rsidRPr="00B841A3">
        <w:rPr>
          <w:rFonts w:ascii="Times New Roman" w:hAnsi="Times New Roman"/>
          <w:sz w:val="24"/>
        </w:rPr>
        <w:t xml:space="preserve">(2023) 72 VR 161 </w:t>
      </w:r>
      <w:r w:rsidRPr="00B841A3">
        <w:rPr>
          <w:rFonts w:ascii="Times New Roman" w:hAnsi="Times New Roman"/>
          <w:sz w:val="24"/>
        </w:rPr>
        <w:t>at</w:t>
      </w:r>
      <w:r w:rsidR="005017D9" w:rsidRPr="00B841A3">
        <w:rPr>
          <w:rFonts w:ascii="Times New Roman" w:hAnsi="Times New Roman"/>
          <w:sz w:val="24"/>
        </w:rPr>
        <w:t xml:space="preserve"> 166-167</w:t>
      </w:r>
      <w:r w:rsidRPr="00B841A3">
        <w:rPr>
          <w:rFonts w:ascii="Times New Roman" w:hAnsi="Times New Roman"/>
          <w:sz w:val="24"/>
        </w:rPr>
        <w:t xml:space="preserve"> </w:t>
      </w:r>
      <w:r w:rsidR="005017D9" w:rsidRPr="00B841A3">
        <w:rPr>
          <w:rFonts w:ascii="Times New Roman" w:hAnsi="Times New Roman"/>
          <w:sz w:val="24"/>
        </w:rPr>
        <w:t>[29]-</w:t>
      </w:r>
      <w:r w:rsidRPr="00B841A3">
        <w:rPr>
          <w:rFonts w:ascii="Times New Roman" w:hAnsi="Times New Roman"/>
          <w:sz w:val="24"/>
        </w:rPr>
        <w:t>[30].</w:t>
      </w:r>
    </w:p>
  </w:footnote>
  <w:footnote w:id="56">
    <w:p w14:paraId="4A8C0FBC" w14:textId="398BCF13" w:rsidR="0089516D" w:rsidRPr="00B841A3" w:rsidRDefault="0089516D"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(1986) 161 CLR 342 at 350.</w:t>
      </w:r>
    </w:p>
  </w:footnote>
  <w:footnote w:id="57">
    <w:p w14:paraId="02985CE8" w14:textId="70BFB74C" w:rsidR="00AB39E2" w:rsidRPr="00B841A3" w:rsidRDefault="00AB39E2"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t xml:space="preserve">(1986) 161 CLR 342 at </w:t>
      </w:r>
      <w:r w:rsidR="004C4B94" w:rsidRPr="00B841A3">
        <w:rPr>
          <w:rFonts w:ascii="Times New Roman" w:hAnsi="Times New Roman"/>
          <w:sz w:val="24"/>
        </w:rPr>
        <w:t>35</w:t>
      </w:r>
      <w:r w:rsidR="00CE5656" w:rsidRPr="00B841A3">
        <w:rPr>
          <w:rFonts w:ascii="Times New Roman" w:hAnsi="Times New Roman"/>
          <w:sz w:val="24"/>
        </w:rPr>
        <w:t>1,</w:t>
      </w:r>
      <w:r w:rsidR="004C4B94" w:rsidRPr="00B841A3">
        <w:rPr>
          <w:rFonts w:ascii="Times New Roman" w:hAnsi="Times New Roman"/>
          <w:sz w:val="24"/>
        </w:rPr>
        <w:t xml:space="preserve"> quoting</w:t>
      </w:r>
      <w:r w:rsidR="004C4B94" w:rsidRPr="00B841A3">
        <w:rPr>
          <w:rFonts w:ascii="Times New Roman" w:hAnsi="Times New Roman"/>
          <w:i/>
          <w:iCs/>
          <w:sz w:val="24"/>
        </w:rPr>
        <w:t xml:space="preserve"> R v Magistrates</w:t>
      </w:r>
      <w:r w:rsidR="003D39C8" w:rsidRPr="00B841A3">
        <w:rPr>
          <w:rFonts w:ascii="Times New Roman" w:hAnsi="Times New Roman"/>
          <w:i/>
          <w:iCs/>
          <w:sz w:val="24"/>
        </w:rPr>
        <w:t>'</w:t>
      </w:r>
      <w:r w:rsidR="004C4B94" w:rsidRPr="00B841A3">
        <w:rPr>
          <w:rFonts w:ascii="Times New Roman" w:hAnsi="Times New Roman"/>
          <w:i/>
          <w:iCs/>
          <w:sz w:val="24"/>
        </w:rPr>
        <w:t xml:space="preserve"> Court at Lilydale; Ex parte Ciccone</w:t>
      </w:r>
      <w:r w:rsidR="004C4B94" w:rsidRPr="00B841A3">
        <w:rPr>
          <w:rFonts w:ascii="Times New Roman" w:hAnsi="Times New Roman"/>
          <w:sz w:val="24"/>
        </w:rPr>
        <w:t xml:space="preserve"> [1973] VR 122 at 127.</w:t>
      </w:r>
    </w:p>
  </w:footnote>
  <w:footnote w:id="58">
    <w:p w14:paraId="0D64D831" w14:textId="61A4112C" w:rsidR="00937534" w:rsidRPr="00B841A3" w:rsidRDefault="0093753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300607" w:rsidRPr="00B841A3">
        <w:rPr>
          <w:rFonts w:ascii="Times New Roman" w:hAnsi="Times New Roman"/>
          <w:sz w:val="24"/>
        </w:rPr>
        <w:t>e</w:t>
      </w:r>
      <w:r w:rsidR="00F22100" w:rsidRPr="00B841A3">
        <w:rPr>
          <w:rFonts w:ascii="Times New Roman" w:hAnsi="Times New Roman"/>
          <w:sz w:val="24"/>
        </w:rPr>
        <w:t xml:space="preserve">g, </w:t>
      </w:r>
      <w:r w:rsidR="00F22100" w:rsidRPr="00B841A3">
        <w:rPr>
          <w:rFonts w:ascii="Times New Roman" w:hAnsi="Times New Roman"/>
          <w:i/>
          <w:iCs/>
          <w:sz w:val="24"/>
        </w:rPr>
        <w:t>Director of Public Prosecutions v Smith</w:t>
      </w:r>
      <w:r w:rsidR="00F22100" w:rsidRPr="00B841A3">
        <w:rPr>
          <w:rFonts w:ascii="Times New Roman" w:hAnsi="Times New Roman"/>
          <w:sz w:val="24"/>
        </w:rPr>
        <w:t xml:space="preserve"> [2023] VSCA 293 at [57].</w:t>
      </w:r>
    </w:p>
  </w:footnote>
  <w:footnote w:id="59">
    <w:p w14:paraId="5788FDCD" w14:textId="6760D08B" w:rsidR="00F97149" w:rsidRPr="00B841A3" w:rsidRDefault="00F97149"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 xml:space="preserve">Open Courts Act 2013 </w:t>
      </w:r>
      <w:r w:rsidRPr="00B841A3">
        <w:rPr>
          <w:rFonts w:ascii="Times New Roman" w:hAnsi="Times New Roman"/>
          <w:sz w:val="24"/>
        </w:rPr>
        <w:t>(Vic)</w:t>
      </w:r>
      <w:r w:rsidR="008C08A0" w:rsidRPr="00B841A3">
        <w:rPr>
          <w:rFonts w:ascii="Times New Roman" w:hAnsi="Times New Roman"/>
          <w:sz w:val="24"/>
        </w:rPr>
        <w:t>,</w:t>
      </w:r>
      <w:r w:rsidRPr="00B841A3">
        <w:rPr>
          <w:rFonts w:ascii="Times New Roman" w:hAnsi="Times New Roman"/>
          <w:sz w:val="24"/>
        </w:rPr>
        <w:t xml:space="preserve"> s 30(1) (emphasis added).</w:t>
      </w:r>
    </w:p>
  </w:footnote>
  <w:footnote w:id="60">
    <w:p w14:paraId="65834212" w14:textId="43D39AFF" w:rsidR="008801DE" w:rsidRPr="00B841A3" w:rsidRDefault="008801DE"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Pr="00B841A3">
        <w:rPr>
          <w:rFonts w:ascii="Times New Roman" w:hAnsi="Times New Roman"/>
          <w:i/>
          <w:iCs/>
          <w:sz w:val="24"/>
        </w:rPr>
        <w:t>Charisteas v Charisteas</w:t>
      </w:r>
      <w:r w:rsidRPr="00B841A3">
        <w:rPr>
          <w:rFonts w:ascii="Times New Roman" w:hAnsi="Times New Roman"/>
          <w:sz w:val="24"/>
        </w:rPr>
        <w:t xml:space="preserve"> (2021) 273 CLR 289 at 296 [11]</w:t>
      </w:r>
      <w:r w:rsidR="00F97149" w:rsidRPr="00B841A3">
        <w:rPr>
          <w:rFonts w:ascii="Times New Roman" w:hAnsi="Times New Roman"/>
          <w:sz w:val="24"/>
        </w:rPr>
        <w:t>,</w:t>
      </w:r>
      <w:r w:rsidRPr="00B841A3">
        <w:rPr>
          <w:rFonts w:ascii="Times New Roman" w:hAnsi="Times New Roman"/>
          <w:sz w:val="24"/>
        </w:rPr>
        <w:t xml:space="preserve"> applying </w:t>
      </w:r>
      <w:r w:rsidRPr="00B841A3">
        <w:rPr>
          <w:rFonts w:ascii="Times New Roman" w:hAnsi="Times New Roman"/>
          <w:i/>
          <w:iCs/>
          <w:sz w:val="24"/>
        </w:rPr>
        <w:t>Ebner v Official Trustee in Bankruptcy</w:t>
      </w:r>
      <w:r w:rsidRPr="00B841A3">
        <w:rPr>
          <w:rFonts w:ascii="Times New Roman" w:hAnsi="Times New Roman"/>
          <w:sz w:val="24"/>
        </w:rPr>
        <w:t xml:space="preserve"> (2000) 205 CLR 337.</w:t>
      </w:r>
    </w:p>
  </w:footnote>
  <w:footnote w:id="61">
    <w:p w14:paraId="3F0A6FEA" w14:textId="05E7DDD7" w:rsidR="00F906F9" w:rsidRPr="00B841A3" w:rsidRDefault="00F906F9"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3339CE" w:rsidRPr="00B841A3">
        <w:rPr>
          <w:rFonts w:ascii="Times New Roman" w:hAnsi="Times New Roman"/>
          <w:i/>
          <w:iCs/>
          <w:sz w:val="24"/>
        </w:rPr>
        <w:t>Alec (a pseudonym) v The King</w:t>
      </w:r>
      <w:r w:rsidR="003339CE" w:rsidRPr="00B841A3">
        <w:rPr>
          <w:rFonts w:ascii="Times New Roman" w:hAnsi="Times New Roman"/>
          <w:sz w:val="24"/>
        </w:rPr>
        <w:t xml:space="preserve"> </w:t>
      </w:r>
      <w:r w:rsidR="00EA6B60" w:rsidRPr="00B841A3">
        <w:rPr>
          <w:rFonts w:ascii="Times New Roman" w:hAnsi="Times New Roman"/>
          <w:sz w:val="24"/>
        </w:rPr>
        <w:t xml:space="preserve">(2023) 72 VR 161 </w:t>
      </w:r>
      <w:r w:rsidR="00F96E43" w:rsidRPr="00B841A3">
        <w:rPr>
          <w:rFonts w:ascii="Times New Roman" w:hAnsi="Times New Roman"/>
          <w:sz w:val="24"/>
        </w:rPr>
        <w:t xml:space="preserve">at </w:t>
      </w:r>
      <w:r w:rsidR="00841BA8" w:rsidRPr="00B841A3">
        <w:rPr>
          <w:rFonts w:ascii="Times New Roman" w:hAnsi="Times New Roman"/>
          <w:sz w:val="24"/>
        </w:rPr>
        <w:t xml:space="preserve">164 </w:t>
      </w:r>
      <w:r w:rsidR="00F96E43" w:rsidRPr="00B841A3">
        <w:rPr>
          <w:rFonts w:ascii="Times New Roman" w:hAnsi="Times New Roman"/>
          <w:sz w:val="24"/>
        </w:rPr>
        <w:t xml:space="preserve">[20], </w:t>
      </w:r>
      <w:r w:rsidR="00841BA8" w:rsidRPr="00B841A3">
        <w:rPr>
          <w:rFonts w:ascii="Times New Roman" w:hAnsi="Times New Roman"/>
          <w:sz w:val="24"/>
        </w:rPr>
        <w:t xml:space="preserve">169 </w:t>
      </w:r>
      <w:r w:rsidR="003C5213" w:rsidRPr="00B841A3">
        <w:rPr>
          <w:rFonts w:ascii="Times New Roman" w:hAnsi="Times New Roman"/>
          <w:sz w:val="24"/>
        </w:rPr>
        <w:t>[39]</w:t>
      </w:r>
      <w:r w:rsidR="00833F28" w:rsidRPr="00B841A3">
        <w:rPr>
          <w:rFonts w:ascii="Times New Roman" w:hAnsi="Times New Roman"/>
          <w:sz w:val="24"/>
        </w:rPr>
        <w:t>.</w:t>
      </w:r>
      <w:r w:rsidR="003C5213" w:rsidRPr="00B841A3">
        <w:rPr>
          <w:rFonts w:ascii="Times New Roman" w:hAnsi="Times New Roman"/>
          <w:sz w:val="24"/>
        </w:rPr>
        <w:t xml:space="preserve"> </w:t>
      </w:r>
    </w:p>
  </w:footnote>
  <w:footnote w:id="62">
    <w:p w14:paraId="4CBCD5E1" w14:textId="2B364511" w:rsidR="00CD2F9C" w:rsidRPr="00B841A3" w:rsidRDefault="00CD2F9C"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CB4108" w:rsidRPr="00B841A3">
        <w:rPr>
          <w:rFonts w:ascii="Times New Roman" w:hAnsi="Times New Roman"/>
          <w:sz w:val="24"/>
        </w:rPr>
        <w:t>e</w:t>
      </w:r>
      <w:r w:rsidRPr="00B841A3">
        <w:rPr>
          <w:rFonts w:ascii="Times New Roman" w:hAnsi="Times New Roman"/>
          <w:sz w:val="24"/>
        </w:rPr>
        <w:t xml:space="preserve">g, </w:t>
      </w:r>
      <w:r w:rsidR="007E4500" w:rsidRPr="00B841A3">
        <w:rPr>
          <w:rFonts w:ascii="Times New Roman" w:hAnsi="Times New Roman"/>
          <w:i/>
          <w:iCs/>
          <w:sz w:val="24"/>
        </w:rPr>
        <w:t>HCF v The Queen</w:t>
      </w:r>
      <w:r w:rsidR="007E4500" w:rsidRPr="00B841A3">
        <w:rPr>
          <w:rFonts w:ascii="Times New Roman" w:hAnsi="Times New Roman"/>
          <w:sz w:val="24"/>
        </w:rPr>
        <w:t xml:space="preserve"> </w:t>
      </w:r>
      <w:r w:rsidR="002C4B02" w:rsidRPr="00B841A3">
        <w:rPr>
          <w:rFonts w:ascii="Times New Roman" w:hAnsi="Times New Roman"/>
          <w:sz w:val="24"/>
        </w:rPr>
        <w:t xml:space="preserve">(2023) </w:t>
      </w:r>
      <w:r w:rsidR="00B50C5D" w:rsidRPr="00B841A3">
        <w:rPr>
          <w:rFonts w:ascii="Times New Roman" w:hAnsi="Times New Roman"/>
          <w:sz w:val="24"/>
        </w:rPr>
        <w:t xml:space="preserve">97 ALJR 978 </w:t>
      </w:r>
      <w:r w:rsidR="00CB5D72" w:rsidRPr="00B841A3">
        <w:rPr>
          <w:rFonts w:ascii="Times New Roman" w:hAnsi="Times New Roman"/>
          <w:sz w:val="24"/>
        </w:rPr>
        <w:t xml:space="preserve">at 981-982 [1]-[3], </w:t>
      </w:r>
      <w:r w:rsidR="009C7004" w:rsidRPr="00B841A3">
        <w:rPr>
          <w:rFonts w:ascii="Times New Roman" w:hAnsi="Times New Roman"/>
          <w:sz w:val="24"/>
        </w:rPr>
        <w:t>982-983 [7]</w:t>
      </w:r>
      <w:r w:rsidR="00DD45F1" w:rsidRPr="00B841A3">
        <w:rPr>
          <w:rFonts w:ascii="Times New Roman" w:hAnsi="Times New Roman"/>
          <w:sz w:val="24"/>
        </w:rPr>
        <w:t xml:space="preserve">; 415 ALR 190 at 191-192, </w:t>
      </w:r>
      <w:r w:rsidR="00901C89" w:rsidRPr="00B841A3">
        <w:rPr>
          <w:rFonts w:ascii="Times New Roman" w:hAnsi="Times New Roman"/>
          <w:sz w:val="24"/>
        </w:rPr>
        <w:t>193.</w:t>
      </w:r>
      <w:r w:rsidR="007E4500" w:rsidRPr="00B841A3">
        <w:rPr>
          <w:rFonts w:ascii="Times New Roman" w:hAnsi="Times New Roman"/>
          <w:sz w:val="24"/>
        </w:rPr>
        <w:t xml:space="preserve"> </w:t>
      </w:r>
    </w:p>
  </w:footnote>
  <w:footnote w:id="63">
    <w:p w14:paraId="317A9E53" w14:textId="15C63278" w:rsidR="0048304D" w:rsidRPr="00B841A3" w:rsidRDefault="0048304D"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9B3E36" w:rsidRPr="00B841A3">
        <w:rPr>
          <w:rFonts w:ascii="Times New Roman" w:hAnsi="Times New Roman"/>
          <w:i/>
          <w:iCs/>
          <w:sz w:val="24"/>
        </w:rPr>
        <w:t>R v Glennon</w:t>
      </w:r>
      <w:r w:rsidR="009B3E36" w:rsidRPr="00B841A3">
        <w:rPr>
          <w:rFonts w:ascii="Times New Roman" w:hAnsi="Times New Roman"/>
          <w:sz w:val="24"/>
        </w:rPr>
        <w:t xml:space="preserve"> (1992) 173 CLR 592 at 605</w:t>
      </w:r>
      <w:r w:rsidR="00A617DD" w:rsidRPr="00B841A3">
        <w:rPr>
          <w:rFonts w:ascii="Times New Roman" w:hAnsi="Times New Roman"/>
          <w:sz w:val="24"/>
        </w:rPr>
        <w:t xml:space="preserve"> (footnotes omitted)</w:t>
      </w:r>
      <w:r w:rsidR="00033EDD" w:rsidRPr="00B841A3">
        <w:rPr>
          <w:rFonts w:ascii="Times New Roman" w:hAnsi="Times New Roman"/>
          <w:sz w:val="24"/>
        </w:rPr>
        <w:t>,</w:t>
      </w:r>
      <w:r w:rsidR="002C24C0" w:rsidRPr="00B841A3">
        <w:rPr>
          <w:rFonts w:ascii="Times New Roman" w:hAnsi="Times New Roman"/>
          <w:sz w:val="24"/>
        </w:rPr>
        <w:t xml:space="preserve"> quoting </w:t>
      </w:r>
      <w:r w:rsidR="002C24C0" w:rsidRPr="00B841A3">
        <w:rPr>
          <w:rFonts w:ascii="Times New Roman" w:hAnsi="Times New Roman"/>
          <w:i/>
          <w:iCs/>
          <w:sz w:val="24"/>
        </w:rPr>
        <w:t xml:space="preserve">Barton </w:t>
      </w:r>
      <w:r w:rsidR="00800DE3" w:rsidRPr="00B841A3">
        <w:rPr>
          <w:rFonts w:ascii="Times New Roman" w:hAnsi="Times New Roman"/>
          <w:i/>
          <w:iCs/>
          <w:sz w:val="24"/>
        </w:rPr>
        <w:t>v The Queen</w:t>
      </w:r>
      <w:r w:rsidR="00800DE3" w:rsidRPr="00B841A3">
        <w:rPr>
          <w:rFonts w:ascii="Times New Roman" w:hAnsi="Times New Roman"/>
          <w:sz w:val="24"/>
        </w:rPr>
        <w:t xml:space="preserve"> </w:t>
      </w:r>
      <w:r w:rsidR="002C24C0" w:rsidRPr="00B841A3">
        <w:rPr>
          <w:rFonts w:ascii="Times New Roman" w:hAnsi="Times New Roman"/>
          <w:sz w:val="24"/>
        </w:rPr>
        <w:t xml:space="preserve">(1980) 147 CLR </w:t>
      </w:r>
      <w:r w:rsidR="00800DE3" w:rsidRPr="00B841A3">
        <w:rPr>
          <w:rFonts w:ascii="Times New Roman" w:hAnsi="Times New Roman"/>
          <w:sz w:val="24"/>
        </w:rPr>
        <w:t xml:space="preserve">75 at 111. See also </w:t>
      </w:r>
      <w:r w:rsidR="00727468" w:rsidRPr="00B841A3">
        <w:rPr>
          <w:rFonts w:ascii="Times New Roman" w:hAnsi="Times New Roman"/>
          <w:i/>
          <w:iCs/>
          <w:sz w:val="24"/>
        </w:rPr>
        <w:t>Dupas v The Queen</w:t>
      </w:r>
      <w:r w:rsidR="00727468" w:rsidRPr="00B841A3">
        <w:rPr>
          <w:rFonts w:ascii="Times New Roman" w:hAnsi="Times New Roman"/>
          <w:sz w:val="24"/>
        </w:rPr>
        <w:t xml:space="preserve"> (2010) 241 CLR 237 at 245 [18].</w:t>
      </w:r>
    </w:p>
  </w:footnote>
  <w:footnote w:id="64">
    <w:p w14:paraId="1808BFEE" w14:textId="5DCCFF62" w:rsidR="003177BA" w:rsidRPr="00B841A3" w:rsidRDefault="003177BA"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EA27C4" w:rsidRPr="00B841A3">
        <w:rPr>
          <w:rFonts w:ascii="Times New Roman" w:hAnsi="Times New Roman"/>
          <w:i/>
          <w:iCs/>
          <w:sz w:val="24"/>
        </w:rPr>
        <w:t>Charisteas v Charisteas</w:t>
      </w:r>
      <w:r w:rsidR="00EA27C4" w:rsidRPr="00B841A3">
        <w:rPr>
          <w:rFonts w:ascii="Times New Roman" w:hAnsi="Times New Roman"/>
          <w:sz w:val="24"/>
        </w:rPr>
        <w:t xml:space="preserve"> (2021) 273 CLR 289 at 296 [11]</w:t>
      </w:r>
      <w:r w:rsidR="00734713" w:rsidRPr="00B841A3">
        <w:rPr>
          <w:rFonts w:ascii="Times New Roman" w:hAnsi="Times New Roman"/>
          <w:sz w:val="24"/>
        </w:rPr>
        <w:t>,</w:t>
      </w:r>
      <w:r w:rsidR="00EA27C4" w:rsidRPr="00B841A3">
        <w:rPr>
          <w:rFonts w:ascii="Times New Roman" w:hAnsi="Times New Roman"/>
          <w:sz w:val="24"/>
        </w:rPr>
        <w:t xml:space="preserve"> applying </w:t>
      </w:r>
      <w:r w:rsidR="00AC2C4C" w:rsidRPr="00B841A3">
        <w:rPr>
          <w:rFonts w:ascii="Times New Roman" w:hAnsi="Times New Roman"/>
          <w:i/>
          <w:iCs/>
          <w:sz w:val="24"/>
        </w:rPr>
        <w:t>Ebner v Official Trustee in Bankruptcy</w:t>
      </w:r>
      <w:r w:rsidR="00AC2C4C" w:rsidRPr="00B841A3">
        <w:rPr>
          <w:rFonts w:ascii="Times New Roman" w:hAnsi="Times New Roman"/>
          <w:sz w:val="24"/>
        </w:rPr>
        <w:t xml:space="preserve"> </w:t>
      </w:r>
      <w:r w:rsidR="005E7CEB" w:rsidRPr="00B841A3">
        <w:rPr>
          <w:rFonts w:ascii="Times New Roman" w:hAnsi="Times New Roman"/>
          <w:sz w:val="24"/>
        </w:rPr>
        <w:t>(2000) 205 CLR 337.</w:t>
      </w:r>
    </w:p>
  </w:footnote>
  <w:footnote w:id="65">
    <w:p w14:paraId="468695B5" w14:textId="2D094898" w:rsidR="00B07624" w:rsidRPr="00B841A3" w:rsidRDefault="00B07624" w:rsidP="00B841A3">
      <w:pPr>
        <w:pStyle w:val="FootnoteText"/>
        <w:spacing w:line="280" w:lineRule="exact"/>
        <w:ind w:right="0"/>
        <w:jc w:val="both"/>
        <w:rPr>
          <w:rFonts w:ascii="Times New Roman" w:hAnsi="Times New Roman"/>
          <w:sz w:val="24"/>
        </w:rPr>
      </w:pPr>
      <w:r w:rsidRPr="00B841A3">
        <w:rPr>
          <w:rStyle w:val="FootnoteReference"/>
          <w:rFonts w:ascii="Times New Roman" w:hAnsi="Times New Roman"/>
          <w:sz w:val="22"/>
          <w:vertAlign w:val="baseline"/>
        </w:rPr>
        <w:footnoteRef/>
      </w:r>
      <w:r w:rsidRPr="00B841A3">
        <w:rPr>
          <w:rFonts w:ascii="Times New Roman" w:hAnsi="Times New Roman"/>
          <w:sz w:val="24"/>
        </w:rPr>
        <w:t xml:space="preserve"> </w:t>
      </w:r>
      <w:r w:rsidRPr="00B841A3">
        <w:rPr>
          <w:rFonts w:ascii="Times New Roman" w:hAnsi="Times New Roman"/>
          <w:sz w:val="24"/>
        </w:rPr>
        <w:tab/>
      </w:r>
      <w:r w:rsidR="00E00959" w:rsidRPr="00B841A3">
        <w:rPr>
          <w:rFonts w:ascii="Times New Roman" w:hAnsi="Times New Roman"/>
          <w:i/>
          <w:iCs/>
          <w:sz w:val="24"/>
        </w:rPr>
        <w:t>QYFM v Minister for Immigration, Citizenship, Migrant Services and Multicultural Affairs</w:t>
      </w:r>
      <w:r w:rsidR="00E00959" w:rsidRPr="00B841A3">
        <w:rPr>
          <w:rFonts w:ascii="Times New Roman" w:hAnsi="Times New Roman"/>
          <w:sz w:val="24"/>
        </w:rPr>
        <w:t xml:space="preserve"> </w:t>
      </w:r>
      <w:r w:rsidR="00F3275D" w:rsidRPr="00B841A3">
        <w:rPr>
          <w:rFonts w:ascii="Times New Roman" w:hAnsi="Times New Roman"/>
          <w:sz w:val="24"/>
        </w:rPr>
        <w:t>(2023) 97 ALJR 419 at 432-433 [38]</w:t>
      </w:r>
      <w:r w:rsidR="00734713" w:rsidRPr="00B841A3">
        <w:rPr>
          <w:rFonts w:ascii="Times New Roman" w:hAnsi="Times New Roman"/>
          <w:sz w:val="24"/>
        </w:rPr>
        <w:t xml:space="preserve">; </w:t>
      </w:r>
      <w:r w:rsidR="00D05A90" w:rsidRPr="00B841A3">
        <w:rPr>
          <w:rFonts w:ascii="Times New Roman" w:hAnsi="Times New Roman"/>
          <w:sz w:val="24"/>
        </w:rPr>
        <w:t>409 ALR 65 at 77,</w:t>
      </w:r>
      <w:r w:rsidR="00F3275D" w:rsidRPr="00B841A3">
        <w:rPr>
          <w:rFonts w:ascii="Times New Roman" w:hAnsi="Times New Roman"/>
          <w:sz w:val="24"/>
        </w:rPr>
        <w:t xml:space="preserve"> </w:t>
      </w:r>
      <w:r w:rsidRPr="00B841A3">
        <w:rPr>
          <w:rFonts w:ascii="Times New Roman" w:hAnsi="Times New Roman"/>
          <w:sz w:val="24"/>
        </w:rPr>
        <w:t xml:space="preserve">applying </w:t>
      </w:r>
      <w:r w:rsidRPr="00B841A3">
        <w:rPr>
          <w:rFonts w:ascii="Times New Roman" w:hAnsi="Times New Roman"/>
          <w:i/>
          <w:iCs/>
          <w:sz w:val="24"/>
        </w:rPr>
        <w:t>Ebner v Official Trustee in Bankruptcy</w:t>
      </w:r>
      <w:r w:rsidRPr="00B841A3">
        <w:rPr>
          <w:rFonts w:ascii="Times New Roman" w:hAnsi="Times New Roman"/>
          <w:sz w:val="24"/>
        </w:rPr>
        <w:t xml:space="preserve"> (2000) 205 CLR 337 at </w:t>
      </w:r>
      <w:r w:rsidR="000028B3" w:rsidRPr="00B841A3">
        <w:rPr>
          <w:rFonts w:ascii="Times New Roman" w:hAnsi="Times New Roman"/>
          <w:sz w:val="24"/>
        </w:rPr>
        <w:t xml:space="preserve">345 [8] and </w:t>
      </w:r>
      <w:r w:rsidR="000028B3" w:rsidRPr="00B841A3">
        <w:rPr>
          <w:rFonts w:ascii="Times New Roman" w:hAnsi="Times New Roman"/>
          <w:i/>
          <w:iCs/>
          <w:sz w:val="24"/>
        </w:rPr>
        <w:t>Charisteas v Charisteas</w:t>
      </w:r>
      <w:r w:rsidR="000028B3" w:rsidRPr="00B841A3">
        <w:rPr>
          <w:rFonts w:ascii="Times New Roman" w:hAnsi="Times New Roman"/>
          <w:sz w:val="24"/>
        </w:rPr>
        <w:t xml:space="preserve"> </w:t>
      </w:r>
      <w:r w:rsidR="0023076D" w:rsidRPr="00B841A3">
        <w:rPr>
          <w:rFonts w:ascii="Times New Roman" w:hAnsi="Times New Roman"/>
          <w:sz w:val="24"/>
        </w:rPr>
        <w:t>(</w:t>
      </w:r>
      <w:r w:rsidR="000028B3" w:rsidRPr="00B841A3">
        <w:rPr>
          <w:rFonts w:ascii="Times New Roman" w:hAnsi="Times New Roman"/>
          <w:sz w:val="24"/>
        </w:rPr>
        <w:t>2021) 273 CLR 289 at 296-297 [11]</w:t>
      </w:r>
      <w:r w:rsidR="00E00959" w:rsidRPr="00B841A3">
        <w:rPr>
          <w:rFonts w:ascii="Times New Roman" w:hAnsi="Times New Roman"/>
          <w:sz w:val="24"/>
        </w:rPr>
        <w:t xml:space="preserve">. See also </w:t>
      </w:r>
      <w:r w:rsidR="00F201DD" w:rsidRPr="00B841A3">
        <w:rPr>
          <w:rFonts w:ascii="Times New Roman" w:hAnsi="Times New Roman"/>
          <w:i/>
          <w:iCs/>
          <w:sz w:val="24"/>
        </w:rPr>
        <w:t>QYFM v Minister for Immigration, Citizenship, Migrant Services and Multicultural Affairs</w:t>
      </w:r>
      <w:r w:rsidR="00F201DD" w:rsidRPr="00B841A3">
        <w:rPr>
          <w:rFonts w:ascii="Times New Roman" w:hAnsi="Times New Roman"/>
          <w:sz w:val="24"/>
        </w:rPr>
        <w:t xml:space="preserve"> (2023) 97 ALJR 419 </w:t>
      </w:r>
      <w:r w:rsidR="00E00959" w:rsidRPr="00B841A3">
        <w:rPr>
          <w:rFonts w:ascii="Times New Roman" w:hAnsi="Times New Roman"/>
          <w:sz w:val="24"/>
        </w:rPr>
        <w:t xml:space="preserve">at </w:t>
      </w:r>
      <w:r w:rsidR="00910154" w:rsidRPr="00B841A3">
        <w:rPr>
          <w:rFonts w:ascii="Times New Roman" w:hAnsi="Times New Roman"/>
          <w:sz w:val="24"/>
        </w:rPr>
        <w:t xml:space="preserve">437-438 </w:t>
      </w:r>
      <w:r w:rsidR="0023076D" w:rsidRPr="00B841A3">
        <w:rPr>
          <w:rFonts w:ascii="Times New Roman" w:hAnsi="Times New Roman"/>
          <w:sz w:val="24"/>
        </w:rPr>
        <w:t>[67]</w:t>
      </w:r>
      <w:r w:rsidR="0050010F" w:rsidRPr="00B841A3">
        <w:rPr>
          <w:rFonts w:ascii="Times New Roman" w:hAnsi="Times New Roman"/>
          <w:sz w:val="24"/>
        </w:rPr>
        <w:t xml:space="preserve">-[73], </w:t>
      </w:r>
      <w:r w:rsidR="00910154" w:rsidRPr="00B841A3">
        <w:rPr>
          <w:rFonts w:ascii="Times New Roman" w:hAnsi="Times New Roman"/>
          <w:sz w:val="24"/>
        </w:rPr>
        <w:t xml:space="preserve">440 </w:t>
      </w:r>
      <w:r w:rsidR="00895738" w:rsidRPr="00B841A3">
        <w:rPr>
          <w:rFonts w:ascii="Times New Roman" w:hAnsi="Times New Roman"/>
          <w:sz w:val="24"/>
        </w:rPr>
        <w:t xml:space="preserve">[81], </w:t>
      </w:r>
      <w:r w:rsidR="00F55078" w:rsidRPr="00B841A3">
        <w:rPr>
          <w:rFonts w:ascii="Times New Roman" w:hAnsi="Times New Roman"/>
          <w:sz w:val="24"/>
        </w:rPr>
        <w:t xml:space="preserve">446-447 </w:t>
      </w:r>
      <w:r w:rsidR="00700C1C" w:rsidRPr="00B841A3">
        <w:rPr>
          <w:rFonts w:ascii="Times New Roman" w:hAnsi="Times New Roman"/>
          <w:sz w:val="24"/>
        </w:rPr>
        <w:t xml:space="preserve">[119], </w:t>
      </w:r>
      <w:r w:rsidR="0083184F" w:rsidRPr="00B841A3">
        <w:rPr>
          <w:rFonts w:ascii="Times New Roman" w:hAnsi="Times New Roman"/>
          <w:sz w:val="24"/>
        </w:rPr>
        <w:t xml:space="preserve">455 </w:t>
      </w:r>
      <w:r w:rsidR="00CB68BB" w:rsidRPr="00B841A3">
        <w:rPr>
          <w:rFonts w:ascii="Times New Roman" w:hAnsi="Times New Roman"/>
          <w:sz w:val="24"/>
        </w:rPr>
        <w:t xml:space="preserve">[163], </w:t>
      </w:r>
      <w:r w:rsidR="0083184F" w:rsidRPr="00B841A3">
        <w:rPr>
          <w:rFonts w:ascii="Times New Roman" w:hAnsi="Times New Roman"/>
          <w:sz w:val="24"/>
        </w:rPr>
        <w:t xml:space="preserve">455-456 </w:t>
      </w:r>
      <w:r w:rsidR="007F6692" w:rsidRPr="00B841A3">
        <w:rPr>
          <w:rFonts w:ascii="Times New Roman" w:hAnsi="Times New Roman"/>
          <w:sz w:val="24"/>
        </w:rPr>
        <w:t xml:space="preserve">[165], </w:t>
      </w:r>
      <w:r w:rsidR="004975EA" w:rsidRPr="00B841A3">
        <w:rPr>
          <w:rFonts w:ascii="Times New Roman" w:hAnsi="Times New Roman"/>
          <w:sz w:val="24"/>
        </w:rPr>
        <w:t>460 </w:t>
      </w:r>
      <w:r w:rsidR="001E1DCF" w:rsidRPr="00B841A3">
        <w:rPr>
          <w:rFonts w:ascii="Times New Roman" w:hAnsi="Times New Roman"/>
          <w:sz w:val="24"/>
        </w:rPr>
        <w:t xml:space="preserve">[194], </w:t>
      </w:r>
      <w:r w:rsidR="00327A77" w:rsidRPr="00B841A3">
        <w:rPr>
          <w:rFonts w:ascii="Times New Roman" w:hAnsi="Times New Roman"/>
          <w:sz w:val="24"/>
        </w:rPr>
        <w:t xml:space="preserve">466 </w:t>
      </w:r>
      <w:r w:rsidR="001E796B" w:rsidRPr="00B841A3">
        <w:rPr>
          <w:rFonts w:ascii="Times New Roman" w:hAnsi="Times New Roman"/>
          <w:sz w:val="24"/>
        </w:rPr>
        <w:t xml:space="preserve">[225], </w:t>
      </w:r>
      <w:r w:rsidR="00327A77" w:rsidRPr="00B841A3">
        <w:rPr>
          <w:rFonts w:ascii="Times New Roman" w:hAnsi="Times New Roman"/>
          <w:sz w:val="24"/>
        </w:rPr>
        <w:t xml:space="preserve">476 </w:t>
      </w:r>
      <w:r w:rsidR="006B4059" w:rsidRPr="00B841A3">
        <w:rPr>
          <w:rFonts w:ascii="Times New Roman" w:hAnsi="Times New Roman"/>
          <w:sz w:val="24"/>
        </w:rPr>
        <w:t>[274], [278],</w:t>
      </w:r>
      <w:r w:rsidR="00AC15B0" w:rsidRPr="00B841A3">
        <w:rPr>
          <w:rFonts w:ascii="Times New Roman" w:hAnsi="Times New Roman"/>
          <w:sz w:val="24"/>
        </w:rPr>
        <w:t xml:space="preserve"> 477</w:t>
      </w:r>
      <w:r w:rsidR="006B4059" w:rsidRPr="00B841A3">
        <w:rPr>
          <w:rFonts w:ascii="Times New Roman" w:hAnsi="Times New Roman"/>
          <w:sz w:val="24"/>
        </w:rPr>
        <w:t xml:space="preserve"> [282]</w:t>
      </w:r>
      <w:r w:rsidR="00F201DD" w:rsidRPr="00B841A3">
        <w:rPr>
          <w:rFonts w:ascii="Times New Roman" w:hAnsi="Times New Roman"/>
          <w:sz w:val="24"/>
        </w:rPr>
        <w:t xml:space="preserve">; 409 ALR 65 at </w:t>
      </w:r>
      <w:r w:rsidR="00511F2E" w:rsidRPr="00B841A3">
        <w:rPr>
          <w:rFonts w:ascii="Times New Roman" w:hAnsi="Times New Roman"/>
          <w:sz w:val="24"/>
        </w:rPr>
        <w:t xml:space="preserve">83-85, </w:t>
      </w:r>
      <w:r w:rsidR="00142353" w:rsidRPr="00B841A3">
        <w:rPr>
          <w:rFonts w:ascii="Times New Roman" w:hAnsi="Times New Roman"/>
          <w:sz w:val="24"/>
        </w:rPr>
        <w:t xml:space="preserve">87, 96, </w:t>
      </w:r>
      <w:r w:rsidR="00FC49F5" w:rsidRPr="00B841A3">
        <w:rPr>
          <w:rFonts w:ascii="Times New Roman" w:hAnsi="Times New Roman"/>
          <w:sz w:val="24"/>
        </w:rPr>
        <w:t xml:space="preserve">108, </w:t>
      </w:r>
      <w:r w:rsidR="00E5290D" w:rsidRPr="00B841A3">
        <w:rPr>
          <w:rFonts w:ascii="Times New Roman" w:hAnsi="Times New Roman"/>
          <w:sz w:val="24"/>
        </w:rPr>
        <w:t xml:space="preserve">114-115, </w:t>
      </w:r>
      <w:r w:rsidR="00700223" w:rsidRPr="00B841A3">
        <w:rPr>
          <w:rFonts w:ascii="Times New Roman" w:hAnsi="Times New Roman"/>
          <w:sz w:val="24"/>
        </w:rPr>
        <w:t xml:space="preserve">123, </w:t>
      </w:r>
      <w:r w:rsidR="009A3F27" w:rsidRPr="00B841A3">
        <w:rPr>
          <w:rFonts w:ascii="Times New Roman" w:hAnsi="Times New Roman"/>
          <w:sz w:val="24"/>
        </w:rPr>
        <w:t>135-137.</w:t>
      </w:r>
    </w:p>
  </w:footnote>
  <w:footnote w:id="66">
    <w:p w14:paraId="69F0BA38" w14:textId="77777777" w:rsidR="00D0335C" w:rsidRPr="00AD11A0" w:rsidRDefault="00D0335C" w:rsidP="00AD11A0">
      <w:pPr>
        <w:pStyle w:val="FootnoteText"/>
        <w:spacing w:line="280" w:lineRule="exact"/>
        <w:ind w:right="0"/>
        <w:jc w:val="both"/>
        <w:rPr>
          <w:rFonts w:ascii="Times New Roman" w:hAnsi="Times New Roman"/>
          <w:i/>
          <w:iCs/>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(2023) 72 VR 161. </w:t>
      </w:r>
      <w:r w:rsidRPr="00AD11A0">
        <w:rPr>
          <w:rFonts w:ascii="Times New Roman" w:hAnsi="Times New Roman"/>
          <w:i/>
          <w:iCs/>
          <w:sz w:val="24"/>
        </w:rPr>
        <w:t xml:space="preserve"> </w:t>
      </w:r>
    </w:p>
  </w:footnote>
  <w:footnote w:id="67">
    <w:p w14:paraId="5324F053"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w:t>
      </w:r>
      <w:r w:rsidRPr="00AD11A0">
        <w:rPr>
          <w:rFonts w:ascii="Times New Roman" w:hAnsi="Times New Roman"/>
          <w:i/>
          <w:iCs/>
          <w:sz w:val="24"/>
        </w:rPr>
        <w:t xml:space="preserve">Criminal Procedure Act 2009 </w:t>
      </w:r>
      <w:r w:rsidRPr="00AD11A0">
        <w:rPr>
          <w:rFonts w:ascii="Times New Roman" w:hAnsi="Times New Roman"/>
          <w:sz w:val="24"/>
        </w:rPr>
        <w:t xml:space="preserve">(Vic), s 370. See generally Pt 8.2, Div 6. </w:t>
      </w:r>
    </w:p>
  </w:footnote>
  <w:footnote w:id="68">
    <w:p w14:paraId="4B249544"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Alec (a pseudonym) v The King</w:t>
      </w:r>
      <w:r w:rsidRPr="00AD11A0">
        <w:rPr>
          <w:rFonts w:ascii="Times New Roman" w:hAnsi="Times New Roman"/>
          <w:sz w:val="24"/>
        </w:rPr>
        <w:t xml:space="preserve"> (2023) 72 VR 161 at 165 [25].</w:t>
      </w:r>
    </w:p>
  </w:footnote>
  <w:footnote w:id="69">
    <w:p w14:paraId="557F27DF"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Alec (a pseudonym) v The King</w:t>
      </w:r>
      <w:r w:rsidRPr="00AD11A0">
        <w:rPr>
          <w:rFonts w:ascii="Times New Roman" w:hAnsi="Times New Roman"/>
          <w:sz w:val="24"/>
        </w:rPr>
        <w:t xml:space="preserve"> (2023) 72 VR 161 at 166 [26].</w:t>
      </w:r>
    </w:p>
  </w:footnote>
  <w:footnote w:id="70">
    <w:p w14:paraId="0A296B8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ab/>
      </w:r>
      <w:r w:rsidRPr="00AD11A0">
        <w:rPr>
          <w:rFonts w:ascii="Times New Roman" w:hAnsi="Times New Roman"/>
          <w:i/>
          <w:iCs/>
          <w:sz w:val="24"/>
        </w:rPr>
        <w:t xml:space="preserve">Alec (a pseudonym) v The King </w:t>
      </w:r>
      <w:r w:rsidRPr="00AD11A0">
        <w:rPr>
          <w:rFonts w:ascii="Times New Roman" w:hAnsi="Times New Roman"/>
          <w:sz w:val="24"/>
        </w:rPr>
        <w:t>(2023) 72 VR 161 at 163 [5], fn 5.</w:t>
      </w:r>
    </w:p>
  </w:footnote>
  <w:footnote w:id="71">
    <w:p w14:paraId="720E175E"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Alec (a pseudonym) v The King</w:t>
      </w:r>
      <w:r w:rsidRPr="00AD11A0">
        <w:rPr>
          <w:rFonts w:ascii="Times New Roman" w:hAnsi="Times New Roman"/>
          <w:sz w:val="24"/>
        </w:rPr>
        <w:t xml:space="preserve"> (2023) 72 VR 161 at 166 [27]. See below at [</w:t>
      </w:r>
      <w:r>
        <w:rPr>
          <w:rFonts w:ascii="Times New Roman" w:hAnsi="Times New Roman"/>
          <w:sz w:val="24"/>
        </w:rPr>
        <w:t>146</w:t>
      </w:r>
      <w:r w:rsidRPr="00AD11A0">
        <w:rPr>
          <w:rFonts w:ascii="Times New Roman" w:hAnsi="Times New Roman"/>
          <w:sz w:val="24"/>
        </w:rPr>
        <w:t>], [</w:t>
      </w:r>
      <w:r>
        <w:rPr>
          <w:rFonts w:ascii="Times New Roman" w:hAnsi="Times New Roman"/>
          <w:sz w:val="24"/>
        </w:rPr>
        <w:t>153</w:t>
      </w:r>
      <w:r w:rsidRPr="00AD11A0">
        <w:rPr>
          <w:rFonts w:ascii="Times New Roman" w:hAnsi="Times New Roman"/>
          <w:sz w:val="24"/>
        </w:rPr>
        <w:t>].</w:t>
      </w:r>
      <w:r w:rsidRPr="00157B74">
        <w:rPr>
          <w:rFonts w:ascii="Times New Roman" w:hAnsi="Times New Roman"/>
          <w:sz w:val="24"/>
        </w:rPr>
        <w:t xml:space="preserve">  </w:t>
      </w:r>
    </w:p>
  </w:footnote>
  <w:footnote w:id="72">
    <w:p w14:paraId="21A3536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Charter of Human Rights and Responsibilities</w:t>
      </w:r>
      <w:r w:rsidRPr="00AD11A0">
        <w:rPr>
          <w:rFonts w:ascii="Times New Roman" w:hAnsi="Times New Roman"/>
          <w:sz w:val="24"/>
        </w:rPr>
        <w:t xml:space="preserve">, s 1(1). </w:t>
      </w:r>
    </w:p>
  </w:footnote>
  <w:footnote w:id="73">
    <w:p w14:paraId="11C28F2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w:t>
      </w:r>
      <w:r w:rsidRPr="00AD11A0">
        <w:rPr>
          <w:rFonts w:ascii="Times New Roman" w:hAnsi="Times New Roman"/>
          <w:i/>
          <w:iCs/>
          <w:sz w:val="24"/>
        </w:rPr>
        <w:t xml:space="preserve">Evidence Act 2008 </w:t>
      </w:r>
      <w:r w:rsidRPr="00AD11A0">
        <w:rPr>
          <w:rFonts w:ascii="Times New Roman" w:hAnsi="Times New Roman"/>
          <w:sz w:val="24"/>
        </w:rPr>
        <w:t xml:space="preserve">(Vic), s 43. </w:t>
      </w:r>
    </w:p>
  </w:footnote>
  <w:footnote w:id="74">
    <w:p w14:paraId="6FFB6A24"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Criminal Procedure Act 2009 </w:t>
      </w:r>
      <w:r w:rsidRPr="00AD11A0">
        <w:rPr>
          <w:rFonts w:ascii="Times New Roman" w:hAnsi="Times New Roman"/>
          <w:sz w:val="24"/>
        </w:rPr>
        <w:t xml:space="preserve">(Vic), s 302(2). </w:t>
      </w:r>
    </w:p>
  </w:footnote>
  <w:footnote w:id="75">
    <w:p w14:paraId="1B23DB25"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Dworkin, </w:t>
      </w:r>
      <w:r w:rsidRPr="00AD11A0">
        <w:rPr>
          <w:rFonts w:ascii="Times New Roman" w:hAnsi="Times New Roman"/>
          <w:i/>
          <w:iCs/>
          <w:sz w:val="24"/>
        </w:rPr>
        <w:t>Taking Rights Seriously</w:t>
      </w:r>
      <w:r w:rsidRPr="00AD11A0">
        <w:rPr>
          <w:rFonts w:ascii="Times New Roman" w:hAnsi="Times New Roman"/>
          <w:sz w:val="24"/>
        </w:rPr>
        <w:t>,</w:t>
      </w:r>
      <w:r w:rsidRPr="00AD11A0">
        <w:rPr>
          <w:rFonts w:ascii="Times New Roman" w:hAnsi="Times New Roman"/>
          <w:i/>
          <w:iCs/>
          <w:sz w:val="24"/>
        </w:rPr>
        <w:t xml:space="preserve"> </w:t>
      </w:r>
      <w:r w:rsidRPr="00AD11A0">
        <w:rPr>
          <w:rFonts w:ascii="Times New Roman" w:hAnsi="Times New Roman"/>
          <w:sz w:val="24"/>
        </w:rPr>
        <w:t>rev ed (2013) at 42.</w:t>
      </w:r>
    </w:p>
  </w:footnote>
  <w:footnote w:id="76">
    <w:p w14:paraId="499ADBDB"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Hogan v Hinch </w:t>
      </w:r>
      <w:r w:rsidRPr="00AD11A0">
        <w:rPr>
          <w:rFonts w:ascii="Times New Roman" w:hAnsi="Times New Roman"/>
          <w:sz w:val="24"/>
        </w:rPr>
        <w:t xml:space="preserve">(2011) 243 CLR 506 at 530 [20]. </w:t>
      </w:r>
    </w:p>
  </w:footnote>
  <w:footnote w:id="77">
    <w:p w14:paraId="54F129F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Scott v Scott </w:t>
      </w:r>
      <w:r w:rsidRPr="00AD11A0">
        <w:rPr>
          <w:rFonts w:ascii="Times New Roman" w:hAnsi="Times New Roman"/>
          <w:sz w:val="24"/>
        </w:rPr>
        <w:t>[1913] AC 417 at 437.</w:t>
      </w:r>
    </w:p>
  </w:footnote>
  <w:footnote w:id="78">
    <w:p w14:paraId="42E4A90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Hart, "Postscript", in </w:t>
      </w:r>
      <w:r w:rsidRPr="00AD11A0">
        <w:rPr>
          <w:rFonts w:ascii="Times New Roman" w:hAnsi="Times New Roman"/>
          <w:i/>
          <w:iCs/>
          <w:sz w:val="24"/>
        </w:rPr>
        <w:t>The Concept of Law</w:t>
      </w:r>
      <w:r w:rsidRPr="00AD11A0">
        <w:rPr>
          <w:rFonts w:ascii="Times New Roman" w:hAnsi="Times New Roman"/>
          <w:sz w:val="24"/>
        </w:rPr>
        <w:t xml:space="preserve">, 3rd ed (2012) 238 at 261-263. See also Gardner, "Ashworth on Principles", in Zedner and Roberts (eds), </w:t>
      </w:r>
      <w:r w:rsidRPr="00AD11A0">
        <w:rPr>
          <w:rFonts w:ascii="Times New Roman" w:hAnsi="Times New Roman"/>
          <w:i/>
          <w:iCs/>
          <w:sz w:val="24"/>
        </w:rPr>
        <w:t xml:space="preserve">Principles and Values in Criminal Law and Criminal Justice: Essays in honour of Andrew Ashworth </w:t>
      </w:r>
      <w:r w:rsidRPr="00AD11A0">
        <w:rPr>
          <w:rFonts w:ascii="Times New Roman" w:hAnsi="Times New Roman"/>
          <w:sz w:val="24"/>
        </w:rPr>
        <w:t>(2012) 3 at 12-14.</w:t>
      </w:r>
    </w:p>
  </w:footnote>
  <w:footnote w:id="79">
    <w:p w14:paraId="59361EE7"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QYFM v Minister for Immigration, Citizenship, Migrant Services and Multicultural Affairs </w:t>
      </w:r>
      <w:r w:rsidRPr="00AD11A0">
        <w:rPr>
          <w:rFonts w:ascii="Times New Roman" w:hAnsi="Times New Roman"/>
          <w:sz w:val="24"/>
        </w:rPr>
        <w:t xml:space="preserve">(2023) 97 ALJR 419 at 460 [192]; 409 ALR 65 at 114. </w:t>
      </w:r>
    </w:p>
  </w:footnote>
  <w:footnote w:id="80">
    <w:p w14:paraId="0C4C733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Melbourne Corporation v The Commonwealth </w:t>
      </w:r>
      <w:r w:rsidRPr="00AD11A0">
        <w:rPr>
          <w:rFonts w:ascii="Times New Roman" w:hAnsi="Times New Roman"/>
          <w:sz w:val="24"/>
        </w:rPr>
        <w:t xml:space="preserve">(1947) 74 CLR 31 at 83, quoting </w:t>
      </w:r>
      <w:r w:rsidRPr="00AD11A0">
        <w:rPr>
          <w:rFonts w:ascii="Times New Roman" w:hAnsi="Times New Roman"/>
          <w:i/>
          <w:iCs/>
          <w:sz w:val="24"/>
        </w:rPr>
        <w:t xml:space="preserve">New York v United States </w:t>
      </w:r>
      <w:r w:rsidRPr="00AD11A0">
        <w:rPr>
          <w:rFonts w:ascii="Times New Roman" w:hAnsi="Times New Roman"/>
          <w:sz w:val="24"/>
        </w:rPr>
        <w:t xml:space="preserve">(1946) 326 US 572 at 575. </w:t>
      </w:r>
    </w:p>
  </w:footnote>
  <w:footnote w:id="81">
    <w:p w14:paraId="6BEBC829"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Criminal Procedure Act 2009 </w:t>
      </w:r>
      <w:r w:rsidRPr="00AD11A0">
        <w:rPr>
          <w:rFonts w:ascii="Times New Roman" w:hAnsi="Times New Roman"/>
          <w:sz w:val="24"/>
        </w:rPr>
        <w:t xml:space="preserve">(Vic), s 276(1)(b). See </w:t>
      </w:r>
      <w:r w:rsidRPr="00AD11A0">
        <w:rPr>
          <w:rFonts w:ascii="Times New Roman" w:hAnsi="Times New Roman"/>
          <w:i/>
          <w:iCs/>
          <w:sz w:val="24"/>
        </w:rPr>
        <w:t xml:space="preserve">Weiss v The Queen </w:t>
      </w:r>
      <w:r w:rsidRPr="00AD11A0">
        <w:rPr>
          <w:rFonts w:ascii="Times New Roman" w:hAnsi="Times New Roman"/>
          <w:sz w:val="24"/>
        </w:rPr>
        <w:t>(2005) 224 CLR 300 at 314 [35]-[36].</w:t>
      </w:r>
    </w:p>
  </w:footnote>
  <w:footnote w:id="82">
    <w:p w14:paraId="4F6AB0EC"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w:t>
      </w:r>
      <w:r w:rsidRPr="00AD11A0">
        <w:rPr>
          <w:rFonts w:ascii="Times New Roman" w:hAnsi="Times New Roman"/>
          <w:i/>
          <w:iCs/>
          <w:sz w:val="24"/>
        </w:rPr>
        <w:t>Alec (a pseudonym) v The King</w:t>
      </w:r>
      <w:r w:rsidRPr="00AD11A0">
        <w:rPr>
          <w:rFonts w:ascii="Times New Roman" w:hAnsi="Times New Roman"/>
          <w:sz w:val="24"/>
        </w:rPr>
        <w:t xml:space="preserve"> (2023) 72 VR 161 at 169 [38]. </w:t>
      </w:r>
    </w:p>
  </w:footnote>
  <w:footnote w:id="83">
    <w:p w14:paraId="4B123A74"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Director of Public Prosecutions v Smith </w:t>
      </w:r>
      <w:r w:rsidRPr="00AD11A0">
        <w:rPr>
          <w:rFonts w:ascii="Times New Roman" w:hAnsi="Times New Roman"/>
          <w:sz w:val="24"/>
        </w:rPr>
        <w:t>[2023] VSCA 293 at [58].</w:t>
      </w:r>
    </w:p>
  </w:footnote>
  <w:footnote w:id="84">
    <w:p w14:paraId="1559637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Ebner v Official Trustee in Bankruptcy </w:t>
      </w:r>
      <w:r w:rsidRPr="00AD11A0">
        <w:rPr>
          <w:rFonts w:ascii="Times New Roman" w:hAnsi="Times New Roman"/>
          <w:sz w:val="24"/>
        </w:rPr>
        <w:t xml:space="preserve">(2000) 205 CLR 337 at 344 [6]. See also </w:t>
      </w:r>
      <w:r w:rsidRPr="00AD11A0">
        <w:rPr>
          <w:rFonts w:ascii="Times New Roman" w:hAnsi="Times New Roman"/>
          <w:i/>
          <w:iCs/>
          <w:sz w:val="24"/>
        </w:rPr>
        <w:t xml:space="preserve">Charisteas v Charisteas </w:t>
      </w:r>
      <w:r w:rsidRPr="00AD11A0">
        <w:rPr>
          <w:rFonts w:ascii="Times New Roman" w:hAnsi="Times New Roman"/>
          <w:sz w:val="24"/>
        </w:rPr>
        <w:t>(2021) 273 CLR 289 at 296 [11].</w:t>
      </w:r>
    </w:p>
  </w:footnote>
  <w:footnote w:id="85">
    <w:p w14:paraId="214A62BE"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Nathanson v Minister for Home Affairs </w:t>
      </w:r>
      <w:r w:rsidRPr="00AD11A0">
        <w:rPr>
          <w:rFonts w:ascii="Times New Roman" w:hAnsi="Times New Roman"/>
          <w:sz w:val="24"/>
        </w:rPr>
        <w:t xml:space="preserve">(2022) 276 CLR 80 at 125-126 [98]-[102]; </w:t>
      </w:r>
      <w:r w:rsidRPr="00AD11A0">
        <w:rPr>
          <w:rFonts w:ascii="Times New Roman" w:hAnsi="Times New Roman"/>
          <w:i/>
          <w:iCs/>
          <w:sz w:val="24"/>
        </w:rPr>
        <w:t xml:space="preserve">QYFM v Minister for Immigration, Citizenship, Migrant Services and Multicultural Affairs </w:t>
      </w:r>
      <w:r w:rsidRPr="00AD11A0">
        <w:rPr>
          <w:rFonts w:ascii="Times New Roman" w:hAnsi="Times New Roman"/>
          <w:sz w:val="24"/>
        </w:rPr>
        <w:t xml:space="preserve">(2023) 97 ALJR 419 at 459 [188]; 409 ALR 65 at 113; </w:t>
      </w:r>
      <w:r w:rsidRPr="00AD11A0">
        <w:rPr>
          <w:rFonts w:ascii="Times New Roman" w:hAnsi="Times New Roman"/>
          <w:i/>
          <w:iCs/>
          <w:sz w:val="24"/>
        </w:rPr>
        <w:t xml:space="preserve">LPDT v Minister for Immigration, Citizenship, Migrant Services and Multicultural Affairs </w:t>
      </w:r>
      <w:r w:rsidRPr="00AD11A0">
        <w:rPr>
          <w:rFonts w:ascii="Times New Roman" w:hAnsi="Times New Roman"/>
          <w:sz w:val="24"/>
        </w:rPr>
        <w:t xml:space="preserve">(2024) 98 ALJR 610 at 614 [6]. See also </w:t>
      </w:r>
      <w:r w:rsidRPr="00AD11A0">
        <w:rPr>
          <w:rFonts w:ascii="Times New Roman" w:hAnsi="Times New Roman"/>
          <w:i/>
          <w:iCs/>
          <w:sz w:val="24"/>
        </w:rPr>
        <w:t xml:space="preserve">Wilde v The Queen </w:t>
      </w:r>
      <w:r w:rsidRPr="00AD11A0">
        <w:rPr>
          <w:rFonts w:ascii="Times New Roman" w:hAnsi="Times New Roman"/>
          <w:sz w:val="24"/>
        </w:rPr>
        <w:t xml:space="preserve">(1988) 164 CLR 365 at 372-373. </w:t>
      </w:r>
    </w:p>
  </w:footnote>
  <w:footnote w:id="86">
    <w:p w14:paraId="3DBACC9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Director of Public Prosecutions v Smith </w:t>
      </w:r>
      <w:r w:rsidRPr="00AD11A0">
        <w:rPr>
          <w:rFonts w:ascii="Times New Roman" w:hAnsi="Times New Roman"/>
          <w:sz w:val="24"/>
        </w:rPr>
        <w:t xml:space="preserve">[2023] VSCA 293 at [54]. </w:t>
      </w:r>
    </w:p>
  </w:footnote>
  <w:footnote w:id="87">
    <w:p w14:paraId="4246C3B2" w14:textId="77777777" w:rsidR="00D0335C" w:rsidRPr="00AD11A0" w:rsidRDefault="00D0335C" w:rsidP="00AD11A0">
      <w:pPr>
        <w:pStyle w:val="FootnoteText"/>
        <w:spacing w:line="280" w:lineRule="exact"/>
        <w:ind w:right="0"/>
        <w:jc w:val="both"/>
        <w:rPr>
          <w:rFonts w:ascii="Times New Roman" w:hAnsi="Times New Roman"/>
          <w:b/>
          <w:bCs/>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now </w:t>
      </w:r>
      <w:r w:rsidRPr="00AD11A0">
        <w:rPr>
          <w:rFonts w:ascii="Times New Roman" w:hAnsi="Times New Roman"/>
          <w:i/>
          <w:iCs/>
          <w:sz w:val="24"/>
        </w:rPr>
        <w:t xml:space="preserve">Criminal Procedure Act 2009 </w:t>
      </w:r>
      <w:r w:rsidRPr="00AD11A0">
        <w:rPr>
          <w:rFonts w:ascii="Times New Roman" w:hAnsi="Times New Roman"/>
          <w:sz w:val="24"/>
        </w:rPr>
        <w:t xml:space="preserve">(Vic), s 389AB. </w:t>
      </w:r>
    </w:p>
  </w:footnote>
  <w:footnote w:id="88">
    <w:p w14:paraId="2FCE6885"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Criminal Procedure Act 2009 </w:t>
      </w:r>
      <w:r w:rsidRPr="00AD11A0">
        <w:rPr>
          <w:rFonts w:ascii="Times New Roman" w:hAnsi="Times New Roman"/>
          <w:sz w:val="24"/>
        </w:rPr>
        <w:t>(Vic), s 389A(1)(a).</w:t>
      </w:r>
    </w:p>
  </w:footnote>
  <w:footnote w:id="89">
    <w:p w14:paraId="1C8C7C87"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Criminal Procedure Act 2009 </w:t>
      </w:r>
      <w:r w:rsidRPr="00AD11A0">
        <w:rPr>
          <w:rFonts w:ascii="Times New Roman" w:hAnsi="Times New Roman"/>
          <w:sz w:val="24"/>
        </w:rPr>
        <w:t>(Vic), s 389A(3).</w:t>
      </w:r>
    </w:p>
  </w:footnote>
  <w:footnote w:id="90">
    <w:p w14:paraId="54920216"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Victoria, Legislative Assembly, </w:t>
      </w:r>
      <w:r w:rsidRPr="00AD11A0">
        <w:rPr>
          <w:rFonts w:ascii="Times New Roman" w:hAnsi="Times New Roman"/>
          <w:i/>
          <w:iCs/>
          <w:sz w:val="24"/>
        </w:rPr>
        <w:t>Justice Legislation Amendment (Victims) Bill 2017</w:t>
      </w:r>
      <w:r w:rsidRPr="00AD11A0">
        <w:rPr>
          <w:rFonts w:ascii="Times New Roman" w:hAnsi="Times New Roman"/>
          <w:sz w:val="24"/>
        </w:rPr>
        <w:t>, Explanatory Memorandum at 13.</w:t>
      </w:r>
      <w:r w:rsidRPr="00AD11A0">
        <w:rPr>
          <w:rFonts w:ascii="Times New Roman" w:hAnsi="Times New Roman"/>
          <w:i/>
          <w:iCs/>
          <w:sz w:val="24"/>
        </w:rPr>
        <w:t xml:space="preserve"> </w:t>
      </w:r>
    </w:p>
  </w:footnote>
  <w:footnote w:id="91">
    <w:p w14:paraId="0066E4EE"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Charter of Human Rights and Responsibilities</w:t>
      </w:r>
      <w:r w:rsidRPr="00AD11A0">
        <w:rPr>
          <w:rFonts w:ascii="Times New Roman" w:hAnsi="Times New Roman"/>
          <w:sz w:val="24"/>
        </w:rPr>
        <w:t xml:space="preserve">, s 3(1). </w:t>
      </w:r>
    </w:p>
  </w:footnote>
  <w:footnote w:id="92">
    <w:p w14:paraId="06693743"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Brown v Stott </w:t>
      </w:r>
      <w:r w:rsidRPr="00AD11A0">
        <w:rPr>
          <w:rFonts w:ascii="Times New Roman" w:hAnsi="Times New Roman"/>
          <w:sz w:val="24"/>
        </w:rPr>
        <w:t>[2003] 1 AC 681 at 704.</w:t>
      </w:r>
    </w:p>
  </w:footnote>
  <w:footnote w:id="93">
    <w:p w14:paraId="0D79ACAF"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Momcilovic v The Queen </w:t>
      </w:r>
      <w:r w:rsidRPr="00AD11A0">
        <w:rPr>
          <w:rFonts w:ascii="Times New Roman" w:hAnsi="Times New Roman"/>
          <w:sz w:val="24"/>
        </w:rPr>
        <w:t xml:space="preserve">(2011) 245 CLR 1 at 217 [565]. </w:t>
      </w:r>
    </w:p>
  </w:footnote>
  <w:footnote w:id="94">
    <w:p w14:paraId="0FE25EE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Momcilovic v The Queen </w:t>
      </w:r>
      <w:r w:rsidRPr="00AD11A0">
        <w:rPr>
          <w:rFonts w:ascii="Times New Roman" w:hAnsi="Times New Roman"/>
          <w:sz w:val="24"/>
        </w:rPr>
        <w:t>(2011) 245 CLR 1 at 92-93 [171].</w:t>
      </w:r>
    </w:p>
  </w:footnote>
  <w:footnote w:id="95">
    <w:p w14:paraId="7A6050DF"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Clubb v Edwards </w:t>
      </w:r>
      <w:r w:rsidRPr="00AD11A0">
        <w:rPr>
          <w:rFonts w:ascii="Times New Roman" w:hAnsi="Times New Roman"/>
          <w:sz w:val="24"/>
        </w:rPr>
        <w:t>(2019) 267 CLR 171 at 313-322 [415]-[433].</w:t>
      </w:r>
    </w:p>
  </w:footnote>
  <w:footnote w:id="96">
    <w:p w14:paraId="5C0B67FE"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Acts Interpretation Act 1901 </w:t>
      </w:r>
      <w:r w:rsidRPr="00AD11A0">
        <w:rPr>
          <w:rFonts w:ascii="Times New Roman" w:hAnsi="Times New Roman"/>
          <w:sz w:val="24"/>
        </w:rPr>
        <w:t xml:space="preserve">(Cth), s 15A; </w:t>
      </w:r>
      <w:r w:rsidRPr="00AD11A0">
        <w:rPr>
          <w:rFonts w:ascii="Times New Roman" w:hAnsi="Times New Roman"/>
          <w:i/>
          <w:iCs/>
          <w:sz w:val="24"/>
        </w:rPr>
        <w:t>Acts Interpretation Act 1931</w:t>
      </w:r>
      <w:r w:rsidRPr="00AD11A0">
        <w:rPr>
          <w:rFonts w:ascii="Times New Roman" w:hAnsi="Times New Roman"/>
          <w:sz w:val="24"/>
        </w:rPr>
        <w:t xml:space="preserve"> (Tas), s 3; </w:t>
      </w:r>
      <w:r w:rsidRPr="00AD11A0">
        <w:rPr>
          <w:rFonts w:ascii="Times New Roman" w:hAnsi="Times New Roman"/>
          <w:i/>
          <w:iCs/>
          <w:sz w:val="24"/>
        </w:rPr>
        <w:t>Acts Interpretation Act 1954</w:t>
      </w:r>
      <w:r w:rsidRPr="00AD11A0">
        <w:rPr>
          <w:rFonts w:ascii="Times New Roman" w:hAnsi="Times New Roman"/>
          <w:sz w:val="24"/>
        </w:rPr>
        <w:t xml:space="preserve"> (Qld), s 9; </w:t>
      </w:r>
      <w:r w:rsidRPr="00AD11A0">
        <w:rPr>
          <w:rFonts w:ascii="Times New Roman" w:hAnsi="Times New Roman"/>
          <w:i/>
          <w:iCs/>
          <w:sz w:val="24"/>
        </w:rPr>
        <w:t>Interpretation Act 1978</w:t>
      </w:r>
      <w:r w:rsidRPr="00AD11A0">
        <w:rPr>
          <w:rFonts w:ascii="Times New Roman" w:hAnsi="Times New Roman"/>
          <w:sz w:val="24"/>
        </w:rPr>
        <w:t xml:space="preserve"> (NT), s 59; </w:t>
      </w:r>
      <w:r w:rsidRPr="00AD11A0">
        <w:rPr>
          <w:rFonts w:ascii="Times New Roman" w:hAnsi="Times New Roman"/>
          <w:i/>
          <w:iCs/>
          <w:sz w:val="24"/>
        </w:rPr>
        <w:t>Interpretation Act 1984</w:t>
      </w:r>
      <w:r w:rsidRPr="00AD11A0">
        <w:rPr>
          <w:rFonts w:ascii="Times New Roman" w:hAnsi="Times New Roman"/>
          <w:sz w:val="24"/>
        </w:rPr>
        <w:t xml:space="preserve"> (WA), s 7; </w:t>
      </w:r>
      <w:r w:rsidRPr="00AD11A0">
        <w:rPr>
          <w:rFonts w:ascii="Times New Roman" w:hAnsi="Times New Roman"/>
          <w:i/>
          <w:iCs/>
          <w:sz w:val="24"/>
        </w:rPr>
        <w:t xml:space="preserve">Interpretation of Legislation Act 1984 </w:t>
      </w:r>
      <w:r w:rsidRPr="00AD11A0">
        <w:rPr>
          <w:rFonts w:ascii="Times New Roman" w:hAnsi="Times New Roman"/>
          <w:sz w:val="24"/>
        </w:rPr>
        <w:t xml:space="preserve">(Vic), s 6; </w:t>
      </w:r>
      <w:r w:rsidRPr="00AD11A0">
        <w:rPr>
          <w:rFonts w:ascii="Times New Roman" w:hAnsi="Times New Roman"/>
          <w:i/>
          <w:iCs/>
          <w:sz w:val="24"/>
        </w:rPr>
        <w:t>Interpretation Act 1987</w:t>
      </w:r>
      <w:r w:rsidRPr="00AD11A0">
        <w:rPr>
          <w:rFonts w:ascii="Times New Roman" w:hAnsi="Times New Roman"/>
          <w:sz w:val="24"/>
        </w:rPr>
        <w:t xml:space="preserve"> (NSW), s 31; </w:t>
      </w:r>
      <w:r w:rsidRPr="00AD11A0">
        <w:rPr>
          <w:rFonts w:ascii="Times New Roman" w:hAnsi="Times New Roman"/>
          <w:i/>
          <w:iCs/>
          <w:sz w:val="24"/>
        </w:rPr>
        <w:t>Legislation Act 2001</w:t>
      </w:r>
      <w:r w:rsidRPr="00AD11A0">
        <w:rPr>
          <w:rFonts w:ascii="Times New Roman" w:hAnsi="Times New Roman"/>
          <w:sz w:val="24"/>
        </w:rPr>
        <w:t xml:space="preserve"> (ACT), s 120; </w:t>
      </w:r>
      <w:r w:rsidRPr="00AD11A0">
        <w:rPr>
          <w:rFonts w:ascii="Times New Roman" w:hAnsi="Times New Roman"/>
          <w:i/>
          <w:iCs/>
          <w:sz w:val="24"/>
        </w:rPr>
        <w:t xml:space="preserve">Legislation Interpretation Act 2021 </w:t>
      </w:r>
      <w:r w:rsidRPr="00AD11A0">
        <w:rPr>
          <w:rFonts w:ascii="Times New Roman" w:hAnsi="Times New Roman"/>
          <w:sz w:val="24"/>
        </w:rPr>
        <w:t>(SA), s 15.</w:t>
      </w:r>
    </w:p>
  </w:footnote>
  <w:footnote w:id="97">
    <w:p w14:paraId="3CA16FF0"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Rishworth, "Interpreting Enactments: Sections 4, 5, and 6", in Rishworth et al, </w:t>
      </w:r>
      <w:r w:rsidRPr="00AD11A0">
        <w:rPr>
          <w:rFonts w:ascii="Times New Roman" w:hAnsi="Times New Roman"/>
          <w:i/>
          <w:iCs/>
          <w:sz w:val="24"/>
        </w:rPr>
        <w:t xml:space="preserve">The New Zealand Bill of Rights </w:t>
      </w:r>
      <w:r w:rsidRPr="00AD11A0">
        <w:rPr>
          <w:rFonts w:ascii="Times New Roman" w:hAnsi="Times New Roman"/>
          <w:sz w:val="24"/>
        </w:rPr>
        <w:t xml:space="preserve">(2003) 116 at 143. </w:t>
      </w:r>
    </w:p>
  </w:footnote>
  <w:footnote w:id="98">
    <w:p w14:paraId="18501CE9"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Taylor v Owners – Strata Plan No 11564 </w:t>
      </w:r>
      <w:r w:rsidRPr="00AD11A0">
        <w:rPr>
          <w:rFonts w:ascii="Times New Roman" w:hAnsi="Times New Roman"/>
          <w:sz w:val="24"/>
        </w:rPr>
        <w:t xml:space="preserve">(2014) 253 CLR 531 at 547-548 [36]-[37]; Young, "Judicial Sovereignty and the Human Rights Act 1998" (2002) 61 </w:t>
      </w:r>
      <w:r w:rsidRPr="00AD11A0">
        <w:rPr>
          <w:rFonts w:ascii="Times New Roman" w:hAnsi="Times New Roman"/>
          <w:i/>
          <w:iCs/>
          <w:sz w:val="24"/>
        </w:rPr>
        <w:t xml:space="preserve">Cambridge Law Journal </w:t>
      </w:r>
      <w:r w:rsidRPr="00AD11A0">
        <w:rPr>
          <w:rFonts w:ascii="Times New Roman" w:hAnsi="Times New Roman"/>
          <w:sz w:val="24"/>
        </w:rPr>
        <w:t xml:space="preserve">53 at 56-58. </w:t>
      </w:r>
    </w:p>
  </w:footnote>
  <w:footnote w:id="99">
    <w:p w14:paraId="5471DE80"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Hurt v The King </w:t>
      </w:r>
      <w:r w:rsidRPr="00AD11A0">
        <w:rPr>
          <w:rFonts w:ascii="Times New Roman" w:hAnsi="Times New Roman"/>
          <w:sz w:val="24"/>
        </w:rPr>
        <w:t xml:space="preserve">(2024) 98 ALJR 485 at 506 [106]. See also </w:t>
      </w:r>
      <w:r w:rsidRPr="00AD11A0">
        <w:rPr>
          <w:rFonts w:ascii="Times New Roman" w:hAnsi="Times New Roman"/>
          <w:i/>
          <w:iCs/>
          <w:sz w:val="24"/>
        </w:rPr>
        <w:t xml:space="preserve">Mann v Paterson Constructions Pty Ltd </w:t>
      </w:r>
      <w:r w:rsidRPr="00AD11A0">
        <w:rPr>
          <w:rFonts w:ascii="Times New Roman" w:hAnsi="Times New Roman"/>
          <w:sz w:val="24"/>
        </w:rPr>
        <w:t xml:space="preserve">(2019) 267 CLR 560 at 623 [159]; </w:t>
      </w:r>
      <w:r w:rsidRPr="00AD11A0">
        <w:rPr>
          <w:rFonts w:ascii="Times New Roman" w:hAnsi="Times New Roman"/>
          <w:i/>
          <w:iCs/>
          <w:sz w:val="24"/>
        </w:rPr>
        <w:t xml:space="preserve">Stephens v The Queen </w:t>
      </w:r>
      <w:r w:rsidRPr="00AD11A0">
        <w:rPr>
          <w:rFonts w:ascii="Times New Roman" w:hAnsi="Times New Roman"/>
          <w:sz w:val="24"/>
        </w:rPr>
        <w:t xml:space="preserve">(2022) 273 CLR 635 at 653 [34]. </w:t>
      </w:r>
    </w:p>
  </w:footnote>
  <w:footnote w:id="100">
    <w:p w14:paraId="2F71B5C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Momcilovic v The Queen </w:t>
      </w:r>
      <w:r w:rsidRPr="00AD11A0">
        <w:rPr>
          <w:rFonts w:ascii="Times New Roman" w:hAnsi="Times New Roman"/>
          <w:sz w:val="24"/>
        </w:rPr>
        <w:t>(2011) 245 CLR 1 at 50 [51].</w:t>
      </w:r>
    </w:p>
  </w:footnote>
  <w:footnote w:id="101">
    <w:p w14:paraId="3856A47A"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For instance, </w:t>
      </w:r>
      <w:r w:rsidRPr="00AD11A0">
        <w:rPr>
          <w:rFonts w:ascii="Times New Roman" w:hAnsi="Times New Roman"/>
          <w:i/>
          <w:iCs/>
          <w:sz w:val="24"/>
        </w:rPr>
        <w:t xml:space="preserve">Re Dingjan; Ex parte Wagner </w:t>
      </w:r>
      <w:r w:rsidRPr="00AD11A0">
        <w:rPr>
          <w:rFonts w:ascii="Times New Roman" w:hAnsi="Times New Roman"/>
          <w:sz w:val="24"/>
        </w:rPr>
        <w:t xml:space="preserve">(1995) 183 CLR 323 at 348 (describing severance as reading down); </w:t>
      </w:r>
      <w:r w:rsidRPr="00AD11A0">
        <w:rPr>
          <w:rFonts w:ascii="Times New Roman" w:hAnsi="Times New Roman"/>
          <w:i/>
          <w:iCs/>
          <w:sz w:val="24"/>
        </w:rPr>
        <w:t xml:space="preserve">Palmer v Western Australia </w:t>
      </w:r>
      <w:r w:rsidRPr="00AD11A0">
        <w:rPr>
          <w:rFonts w:ascii="Times New Roman" w:hAnsi="Times New Roman"/>
          <w:sz w:val="24"/>
        </w:rPr>
        <w:t xml:space="preserve">(2021) 272 CLR 505 at 547 [122] (describing partial disapplication as reading down). See </w:t>
      </w:r>
      <w:r w:rsidRPr="00AD11A0">
        <w:rPr>
          <w:rFonts w:ascii="Times New Roman" w:hAnsi="Times New Roman"/>
          <w:i/>
          <w:iCs/>
          <w:sz w:val="24"/>
        </w:rPr>
        <w:t xml:space="preserve">Thoms v The Commonwealth </w:t>
      </w:r>
      <w:r w:rsidRPr="00AD11A0">
        <w:rPr>
          <w:rFonts w:ascii="Times New Roman" w:hAnsi="Times New Roman"/>
          <w:sz w:val="24"/>
        </w:rPr>
        <w:t>(2022) 276 CLR 466</w:t>
      </w:r>
      <w:r w:rsidRPr="00AD11A0">
        <w:rPr>
          <w:rFonts w:ascii="Times New Roman" w:hAnsi="Times New Roman"/>
          <w:i/>
          <w:iCs/>
          <w:sz w:val="24"/>
        </w:rPr>
        <w:t xml:space="preserve"> </w:t>
      </w:r>
      <w:r w:rsidRPr="00AD11A0">
        <w:rPr>
          <w:rFonts w:ascii="Times New Roman" w:hAnsi="Times New Roman"/>
          <w:sz w:val="24"/>
        </w:rPr>
        <w:t xml:space="preserve">at 495 [75]. </w:t>
      </w:r>
    </w:p>
  </w:footnote>
  <w:footnote w:id="102">
    <w:p w14:paraId="6EF09D5B"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Re Dingjan; Ex parte Wagner </w:t>
      </w:r>
      <w:r w:rsidRPr="00AD11A0">
        <w:rPr>
          <w:rFonts w:ascii="Times New Roman" w:hAnsi="Times New Roman"/>
          <w:sz w:val="24"/>
        </w:rPr>
        <w:t xml:space="preserve">(1995) 183 CLR 323 at 348; </w:t>
      </w:r>
      <w:r w:rsidRPr="00AD11A0">
        <w:rPr>
          <w:rFonts w:ascii="Times New Roman" w:hAnsi="Times New Roman"/>
          <w:i/>
          <w:iCs/>
          <w:sz w:val="24"/>
        </w:rPr>
        <w:t xml:space="preserve">Harrington v Lowe </w:t>
      </w:r>
      <w:r w:rsidRPr="00AD11A0">
        <w:rPr>
          <w:rFonts w:ascii="Times New Roman" w:hAnsi="Times New Roman"/>
          <w:sz w:val="24"/>
        </w:rPr>
        <w:t xml:space="preserve">(1996) 190 CLR 311 at 328. </w:t>
      </w:r>
    </w:p>
  </w:footnote>
  <w:footnote w:id="103">
    <w:p w14:paraId="1FD19F60"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SST Consulting Services Pty Ltd v Rieson </w:t>
      </w:r>
      <w:r w:rsidRPr="00AD11A0">
        <w:rPr>
          <w:rFonts w:ascii="Times New Roman" w:hAnsi="Times New Roman"/>
          <w:sz w:val="24"/>
        </w:rPr>
        <w:t>(2006) 225 CLR 516 at 530 [43].</w:t>
      </w:r>
    </w:p>
  </w:footnote>
  <w:footnote w:id="104">
    <w:p w14:paraId="47DBEE55"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R v Commonwealth Court of Conciliation and Arbitration; Ex parte Whybrow &amp; Co </w:t>
      </w:r>
      <w:r w:rsidRPr="00AD11A0">
        <w:rPr>
          <w:rFonts w:ascii="Times New Roman" w:hAnsi="Times New Roman"/>
          <w:sz w:val="24"/>
        </w:rPr>
        <w:t xml:space="preserve">(1910) 11 CLR 1 at 27; </w:t>
      </w:r>
      <w:r w:rsidRPr="00AD11A0">
        <w:rPr>
          <w:rFonts w:ascii="Times New Roman" w:hAnsi="Times New Roman"/>
          <w:i/>
          <w:iCs/>
          <w:sz w:val="24"/>
        </w:rPr>
        <w:t xml:space="preserve">Owners of SS Kalibia v Wilson </w:t>
      </w:r>
      <w:r w:rsidRPr="00AD11A0">
        <w:rPr>
          <w:rFonts w:ascii="Times New Roman" w:hAnsi="Times New Roman"/>
          <w:sz w:val="24"/>
        </w:rPr>
        <w:t xml:space="preserve">(1910) 11 CLR 689 at 701. </w:t>
      </w:r>
    </w:p>
  </w:footnote>
  <w:footnote w:id="105">
    <w:p w14:paraId="5B52FF28"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Newcastle and Hunter River Steamship Co Ltd v Attorney-General for the Commonwealth </w:t>
      </w:r>
      <w:r w:rsidRPr="00AD11A0">
        <w:rPr>
          <w:rFonts w:ascii="Times New Roman" w:hAnsi="Times New Roman"/>
          <w:sz w:val="24"/>
        </w:rPr>
        <w:t xml:space="preserve">(1921) 29 CLR 357 at 364-365 (in argument), compare at 370 ("operate in respect of all ships to which [the provisions] might lawfully be applied"); </w:t>
      </w:r>
      <w:r w:rsidRPr="00AD11A0">
        <w:rPr>
          <w:rFonts w:ascii="Times New Roman" w:hAnsi="Times New Roman"/>
          <w:i/>
          <w:iCs/>
          <w:sz w:val="24"/>
        </w:rPr>
        <w:t xml:space="preserve">Harrington v Lowe </w:t>
      </w:r>
      <w:r w:rsidRPr="00AD11A0">
        <w:rPr>
          <w:rFonts w:ascii="Times New Roman" w:hAnsi="Times New Roman"/>
          <w:sz w:val="24"/>
        </w:rPr>
        <w:t>(1996) 190 CLR 311 at 326-327.</w:t>
      </w:r>
    </w:p>
  </w:footnote>
  <w:footnote w:id="106">
    <w:p w14:paraId="1A1377E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Bank of NSW v The Commonwealth </w:t>
      </w:r>
      <w:r w:rsidRPr="00AD11A0">
        <w:rPr>
          <w:rFonts w:ascii="Times New Roman" w:hAnsi="Times New Roman"/>
          <w:sz w:val="24"/>
        </w:rPr>
        <w:t>(1948) 76 CLR 1 at 369.</w:t>
      </w:r>
    </w:p>
  </w:footnote>
  <w:footnote w:id="107">
    <w:p w14:paraId="77EC832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for instance, </w:t>
      </w:r>
      <w:r w:rsidRPr="00AD11A0">
        <w:rPr>
          <w:rFonts w:ascii="Times New Roman" w:hAnsi="Times New Roman"/>
          <w:i/>
          <w:iCs/>
          <w:sz w:val="24"/>
        </w:rPr>
        <w:t xml:space="preserve">Williams v The Commonwealth [No 2] </w:t>
      </w:r>
      <w:r w:rsidRPr="00AD11A0">
        <w:rPr>
          <w:rFonts w:ascii="Times New Roman" w:hAnsi="Times New Roman"/>
          <w:sz w:val="24"/>
        </w:rPr>
        <w:t xml:space="preserve">(2014) 252 CLR 416 at 457 [36]; </w:t>
      </w:r>
      <w:r w:rsidRPr="00AD11A0">
        <w:rPr>
          <w:rFonts w:ascii="Times New Roman" w:hAnsi="Times New Roman"/>
          <w:i/>
          <w:iCs/>
          <w:sz w:val="24"/>
        </w:rPr>
        <w:t xml:space="preserve">NZYQ v Minister for Immigration, Citizenship and Multicultural Affairs </w:t>
      </w:r>
      <w:r w:rsidRPr="00AD11A0">
        <w:rPr>
          <w:rFonts w:ascii="Times New Roman" w:hAnsi="Times New Roman"/>
          <w:sz w:val="24"/>
        </w:rPr>
        <w:t>(2023) 97 ALJR 1005</w:t>
      </w:r>
      <w:r w:rsidRPr="00AD11A0">
        <w:rPr>
          <w:rFonts w:ascii="Times New Roman" w:hAnsi="Times New Roman"/>
          <w:i/>
          <w:iCs/>
          <w:sz w:val="24"/>
        </w:rPr>
        <w:t xml:space="preserve"> </w:t>
      </w:r>
      <w:r w:rsidRPr="00AD11A0">
        <w:rPr>
          <w:rFonts w:ascii="Times New Roman" w:hAnsi="Times New Roman"/>
          <w:sz w:val="24"/>
        </w:rPr>
        <w:t xml:space="preserve">at 1020 [73]; 415 ALR 254 at 272.  </w:t>
      </w:r>
    </w:p>
  </w:footnote>
  <w:footnote w:id="108">
    <w:p w14:paraId="476F867E"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w:t>
      </w:r>
      <w:r w:rsidRPr="00AD11A0">
        <w:rPr>
          <w:rFonts w:ascii="Times New Roman" w:hAnsi="Times New Roman"/>
          <w:i/>
          <w:iCs/>
          <w:sz w:val="24"/>
        </w:rPr>
        <w:t xml:space="preserve">Harrington v Lowe </w:t>
      </w:r>
      <w:r w:rsidRPr="00AD11A0">
        <w:rPr>
          <w:rFonts w:ascii="Times New Roman" w:hAnsi="Times New Roman"/>
          <w:sz w:val="24"/>
        </w:rPr>
        <w:t xml:space="preserve">(1996) 190 CLR 311 at 326-327, referring to </w:t>
      </w:r>
      <w:r w:rsidRPr="00AD11A0">
        <w:rPr>
          <w:rFonts w:ascii="Times New Roman" w:hAnsi="Times New Roman"/>
          <w:i/>
          <w:iCs/>
          <w:sz w:val="24"/>
        </w:rPr>
        <w:t xml:space="preserve">R v Commonwealth Court of Conciliation and Arbitration; Ex parte Whybrow &amp; Co </w:t>
      </w:r>
      <w:r w:rsidRPr="00AD11A0">
        <w:rPr>
          <w:rFonts w:ascii="Times New Roman" w:hAnsi="Times New Roman"/>
          <w:sz w:val="24"/>
        </w:rPr>
        <w:t xml:space="preserve">(1910) 11 CLR 1, </w:t>
      </w:r>
      <w:r w:rsidRPr="00AD11A0">
        <w:rPr>
          <w:rFonts w:ascii="Times New Roman" w:hAnsi="Times New Roman"/>
          <w:i/>
          <w:iCs/>
          <w:sz w:val="24"/>
        </w:rPr>
        <w:t xml:space="preserve">Owners of SS Kalibia v Wilson </w:t>
      </w:r>
      <w:r w:rsidRPr="00AD11A0">
        <w:rPr>
          <w:rFonts w:ascii="Times New Roman" w:hAnsi="Times New Roman"/>
          <w:sz w:val="24"/>
        </w:rPr>
        <w:t xml:space="preserve">(1910) 11 CLR 689, and </w:t>
      </w:r>
      <w:r w:rsidRPr="00AD11A0">
        <w:rPr>
          <w:rFonts w:ascii="Times New Roman" w:hAnsi="Times New Roman"/>
          <w:i/>
          <w:iCs/>
          <w:sz w:val="24"/>
        </w:rPr>
        <w:t xml:space="preserve">Waterside Workers' Federation of Australia v J W Alexander Ltd </w:t>
      </w:r>
      <w:r w:rsidRPr="00AD11A0">
        <w:rPr>
          <w:rFonts w:ascii="Times New Roman" w:hAnsi="Times New Roman"/>
          <w:sz w:val="24"/>
        </w:rPr>
        <w:t xml:space="preserve">(1918) 25 CLR 434. See also </w:t>
      </w:r>
      <w:r w:rsidRPr="00AD11A0">
        <w:rPr>
          <w:rFonts w:ascii="Times New Roman" w:hAnsi="Times New Roman"/>
          <w:i/>
          <w:iCs/>
          <w:sz w:val="24"/>
        </w:rPr>
        <w:t xml:space="preserve">Newcastle and Hunter River Steamship Co Ltd v Attorney-General for the Commonwealth </w:t>
      </w:r>
      <w:r w:rsidRPr="00AD11A0">
        <w:rPr>
          <w:rFonts w:ascii="Times New Roman" w:hAnsi="Times New Roman"/>
          <w:sz w:val="24"/>
        </w:rPr>
        <w:t>(1921) 29 CLR 357 at 370 ("[t]here is ... nothing to prevent Parliament from legislating in this way in order to make its intention clear").</w:t>
      </w:r>
    </w:p>
  </w:footnote>
  <w:footnote w:id="109">
    <w:p w14:paraId="1C877335"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Australian Communist Party v The Commonwealth </w:t>
      </w:r>
      <w:r w:rsidRPr="00AD11A0">
        <w:rPr>
          <w:rFonts w:ascii="Times New Roman" w:hAnsi="Times New Roman"/>
          <w:sz w:val="24"/>
        </w:rPr>
        <w:t xml:space="preserve">(1951) 83 CLR 1 at 262; </w:t>
      </w:r>
      <w:r w:rsidRPr="00AD11A0">
        <w:rPr>
          <w:rFonts w:ascii="Times New Roman" w:hAnsi="Times New Roman"/>
          <w:i/>
          <w:iCs/>
          <w:sz w:val="24"/>
        </w:rPr>
        <w:t xml:space="preserve">Kartinyeri v The Commonwealth </w:t>
      </w:r>
      <w:r w:rsidRPr="00AD11A0">
        <w:rPr>
          <w:rFonts w:ascii="Times New Roman" w:hAnsi="Times New Roman"/>
          <w:sz w:val="24"/>
        </w:rPr>
        <w:t xml:space="preserve">(1998) 195 CLR 337 at 381 [89]. See </w:t>
      </w:r>
      <w:r w:rsidRPr="00AD11A0">
        <w:rPr>
          <w:rFonts w:ascii="Times New Roman" w:hAnsi="Times New Roman"/>
          <w:i/>
          <w:iCs/>
          <w:sz w:val="24"/>
        </w:rPr>
        <w:t xml:space="preserve">Marbury v Madison </w:t>
      </w:r>
      <w:r w:rsidRPr="00AD11A0">
        <w:rPr>
          <w:rFonts w:ascii="Times New Roman" w:hAnsi="Times New Roman"/>
          <w:sz w:val="24"/>
        </w:rPr>
        <w:t>(1803) 5 US 137.</w:t>
      </w:r>
    </w:p>
  </w:footnote>
  <w:footnote w:id="110">
    <w:p w14:paraId="135B6D28"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ab/>
      </w:r>
      <w:r w:rsidRPr="00AD11A0">
        <w:rPr>
          <w:rFonts w:ascii="Times New Roman" w:hAnsi="Times New Roman"/>
          <w:i/>
          <w:iCs/>
          <w:sz w:val="24"/>
        </w:rPr>
        <w:t xml:space="preserve">R v Toohey; Ex parte Northern Land Council </w:t>
      </w:r>
      <w:r w:rsidRPr="00AD11A0">
        <w:rPr>
          <w:rFonts w:ascii="Times New Roman" w:hAnsi="Times New Roman"/>
          <w:sz w:val="24"/>
        </w:rPr>
        <w:t>(1981) 151 CLR 170 at 230.</w:t>
      </w:r>
    </w:p>
  </w:footnote>
  <w:footnote w:id="111">
    <w:p w14:paraId="35775426"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Compare </w:t>
      </w:r>
      <w:r w:rsidRPr="00AD11A0">
        <w:rPr>
          <w:rFonts w:ascii="Times New Roman" w:hAnsi="Times New Roman"/>
          <w:i/>
          <w:iCs/>
          <w:sz w:val="24"/>
        </w:rPr>
        <w:t xml:space="preserve">New Zealand Bill of Rights Act 1990 </w:t>
      </w:r>
      <w:r w:rsidRPr="00AD11A0">
        <w:rPr>
          <w:rFonts w:ascii="Times New Roman" w:hAnsi="Times New Roman"/>
          <w:sz w:val="24"/>
        </w:rPr>
        <w:t xml:space="preserve">(NZ), s 4(b). See also Butler and Butler, </w:t>
      </w:r>
      <w:r w:rsidRPr="00AD11A0">
        <w:rPr>
          <w:rFonts w:ascii="Times New Roman" w:hAnsi="Times New Roman"/>
          <w:i/>
          <w:iCs/>
          <w:sz w:val="24"/>
        </w:rPr>
        <w:t>The New Zealand Bill of Rights Act: A Commentary</w:t>
      </w:r>
      <w:r w:rsidRPr="00AD11A0">
        <w:rPr>
          <w:rFonts w:ascii="Times New Roman" w:hAnsi="Times New Roman"/>
          <w:sz w:val="24"/>
        </w:rPr>
        <w:t>, 2nd ed</w:t>
      </w:r>
      <w:r w:rsidRPr="00AD11A0">
        <w:rPr>
          <w:rFonts w:ascii="Times New Roman" w:hAnsi="Times New Roman"/>
          <w:i/>
          <w:iCs/>
          <w:sz w:val="24"/>
        </w:rPr>
        <w:t xml:space="preserve"> </w:t>
      </w:r>
      <w:r w:rsidRPr="00AD11A0">
        <w:rPr>
          <w:rFonts w:ascii="Times New Roman" w:hAnsi="Times New Roman"/>
          <w:sz w:val="24"/>
        </w:rPr>
        <w:t>(2015) at 217-218 [7.2.6]-[7.2.7].</w:t>
      </w:r>
    </w:p>
  </w:footnote>
  <w:footnote w:id="112">
    <w:p w14:paraId="3DE40D9F"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Kavanagh, "Choosing between sections 3 and 4 of the Human Rights Act 1998: judicial reasoning after Ghaidan v Mendoza", in Fenwick, Phillipson and Masterman (eds), </w:t>
      </w:r>
      <w:r w:rsidRPr="00AD11A0">
        <w:rPr>
          <w:rFonts w:ascii="Times New Roman" w:hAnsi="Times New Roman"/>
          <w:i/>
          <w:iCs/>
          <w:sz w:val="24"/>
        </w:rPr>
        <w:t xml:space="preserve">Judicial Reasoning under the UK Human Rights Act </w:t>
      </w:r>
      <w:r w:rsidRPr="00AD11A0">
        <w:rPr>
          <w:rFonts w:ascii="Times New Roman" w:hAnsi="Times New Roman"/>
          <w:sz w:val="24"/>
        </w:rPr>
        <w:t>(2007) 114 at 140.</w:t>
      </w:r>
    </w:p>
  </w:footnote>
  <w:footnote w:id="113">
    <w:p w14:paraId="70EB621A"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Lindell, "The statutory protection of rights and parliamentary sovereignty: Guidance from the United Kingdom?" (2006) 17 </w:t>
      </w:r>
      <w:r w:rsidRPr="00AD11A0">
        <w:rPr>
          <w:rFonts w:ascii="Times New Roman" w:hAnsi="Times New Roman"/>
          <w:i/>
          <w:iCs/>
          <w:sz w:val="24"/>
        </w:rPr>
        <w:t xml:space="preserve">Public Law Review </w:t>
      </w:r>
      <w:r w:rsidRPr="00AD11A0">
        <w:rPr>
          <w:rFonts w:ascii="Times New Roman" w:hAnsi="Times New Roman"/>
          <w:sz w:val="24"/>
        </w:rPr>
        <w:t>188 at 203 (emphasis omitted); see also at 189. See also Lindell, "Invalidity, Disapplication and the Construction of Acts of Parliament: Their Relationship with Parliamentary Sovereignty in the Light of the European Communities Act and the Human Rights Act" (1999)</w:t>
      </w:r>
      <w:r w:rsidRPr="00AD11A0" w:rsidDel="00544EDA">
        <w:rPr>
          <w:rFonts w:ascii="Times New Roman" w:hAnsi="Times New Roman"/>
          <w:sz w:val="24"/>
        </w:rPr>
        <w:t xml:space="preserve"> </w:t>
      </w:r>
      <w:r w:rsidRPr="00AD11A0">
        <w:rPr>
          <w:rFonts w:ascii="Times New Roman" w:hAnsi="Times New Roman"/>
          <w:sz w:val="24"/>
        </w:rPr>
        <w:t xml:space="preserve">2 </w:t>
      </w:r>
      <w:r w:rsidRPr="00AD11A0">
        <w:rPr>
          <w:rFonts w:ascii="Times New Roman" w:hAnsi="Times New Roman"/>
          <w:i/>
          <w:iCs/>
          <w:sz w:val="24"/>
        </w:rPr>
        <w:t>Cambridge Yearbook of European Legal Studies</w:t>
      </w:r>
      <w:r w:rsidRPr="00AD11A0">
        <w:rPr>
          <w:rFonts w:ascii="Times New Roman" w:hAnsi="Times New Roman"/>
          <w:sz w:val="24"/>
        </w:rPr>
        <w:t xml:space="preserve"> 399 at 414. </w:t>
      </w:r>
    </w:p>
  </w:footnote>
  <w:footnote w:id="114">
    <w:p w14:paraId="111F7B6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Kavanagh, "Unlocking the Human Rights Act: The 'Radical' Approach to Section 3(1) Revisited" [2005] </w:t>
      </w:r>
      <w:r w:rsidRPr="00AD11A0">
        <w:rPr>
          <w:rFonts w:ascii="Times New Roman" w:hAnsi="Times New Roman"/>
          <w:i/>
          <w:iCs/>
          <w:sz w:val="24"/>
        </w:rPr>
        <w:t xml:space="preserve">European Human Rights Law Review </w:t>
      </w:r>
      <w:r w:rsidRPr="00AD11A0">
        <w:rPr>
          <w:rFonts w:ascii="Times New Roman" w:hAnsi="Times New Roman"/>
          <w:sz w:val="24"/>
        </w:rPr>
        <w:t xml:space="preserve">259 at 267, citing Bell and Engle (eds), </w:t>
      </w:r>
      <w:r w:rsidRPr="00AD11A0">
        <w:rPr>
          <w:rFonts w:ascii="Times New Roman" w:hAnsi="Times New Roman"/>
          <w:i/>
          <w:sz w:val="24"/>
        </w:rPr>
        <w:t>Cross</w:t>
      </w:r>
      <w:r w:rsidRPr="00AD11A0">
        <w:rPr>
          <w:rFonts w:ascii="Times New Roman" w:hAnsi="Times New Roman"/>
          <w:sz w:val="24"/>
        </w:rPr>
        <w:t xml:space="preserve"> </w:t>
      </w:r>
      <w:r w:rsidRPr="00AD11A0">
        <w:rPr>
          <w:rFonts w:ascii="Times New Roman" w:hAnsi="Times New Roman"/>
          <w:i/>
          <w:iCs/>
          <w:sz w:val="24"/>
        </w:rPr>
        <w:t>on Statutory Interpretation</w:t>
      </w:r>
      <w:r w:rsidRPr="00AD11A0">
        <w:rPr>
          <w:rFonts w:ascii="Times New Roman" w:hAnsi="Times New Roman"/>
          <w:sz w:val="24"/>
        </w:rPr>
        <w:t>, 3rd ed</w:t>
      </w:r>
      <w:r w:rsidRPr="00AD11A0">
        <w:rPr>
          <w:rFonts w:ascii="Times New Roman" w:hAnsi="Times New Roman"/>
          <w:i/>
          <w:iCs/>
          <w:sz w:val="24"/>
        </w:rPr>
        <w:t xml:space="preserve"> </w:t>
      </w:r>
      <w:r w:rsidRPr="00AD11A0">
        <w:rPr>
          <w:rFonts w:ascii="Times New Roman" w:hAnsi="Times New Roman"/>
          <w:sz w:val="24"/>
        </w:rPr>
        <w:t>(1995) at 93.</w:t>
      </w:r>
    </w:p>
  </w:footnote>
  <w:footnote w:id="115">
    <w:p w14:paraId="7FCCFC7F" w14:textId="77777777" w:rsidR="00D0335C" w:rsidRPr="00AD11A0" w:rsidRDefault="00D0335C" w:rsidP="00AD11A0">
      <w:pPr>
        <w:pStyle w:val="FootnoteText"/>
        <w:spacing w:line="280" w:lineRule="exact"/>
        <w:ind w:right="0"/>
        <w:jc w:val="both"/>
        <w:rPr>
          <w:rFonts w:ascii="Times New Roman" w:hAnsi="Times New Roman"/>
          <w:i/>
          <w:iCs/>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Project Blue Sky Inc v Australian Broadcasting Authority </w:t>
      </w:r>
      <w:r w:rsidRPr="00AD11A0">
        <w:rPr>
          <w:rFonts w:ascii="Times New Roman" w:hAnsi="Times New Roman"/>
          <w:sz w:val="24"/>
        </w:rPr>
        <w:t xml:space="preserve">(1998) 194 CLR 355 at 382 [70], citing </w:t>
      </w:r>
      <w:r w:rsidRPr="00AD11A0">
        <w:rPr>
          <w:rFonts w:ascii="Times New Roman" w:hAnsi="Times New Roman"/>
          <w:i/>
          <w:iCs/>
          <w:sz w:val="24"/>
        </w:rPr>
        <w:t xml:space="preserve">Institute of Patent Agents v Lockwood </w:t>
      </w:r>
      <w:r w:rsidRPr="00AD11A0">
        <w:rPr>
          <w:rFonts w:ascii="Times New Roman" w:hAnsi="Times New Roman"/>
          <w:sz w:val="24"/>
        </w:rPr>
        <w:t xml:space="preserve">[1894] AC 347 at 360. </w:t>
      </w:r>
    </w:p>
  </w:footnote>
  <w:footnote w:id="116">
    <w:p w14:paraId="75FF802E"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Gledhill, "Rights-Promoting Statutory Interpretive Obligations and the 'Principle' of Legality", in Meagher and Groves (eds), </w:t>
      </w:r>
      <w:r w:rsidRPr="00AD11A0">
        <w:rPr>
          <w:rFonts w:ascii="Times New Roman" w:hAnsi="Times New Roman"/>
          <w:i/>
          <w:iCs/>
          <w:sz w:val="24"/>
        </w:rPr>
        <w:t xml:space="preserve">The Principle of Legality in Australia and New Zealand </w:t>
      </w:r>
      <w:r w:rsidRPr="00AD11A0">
        <w:rPr>
          <w:rFonts w:ascii="Times New Roman" w:hAnsi="Times New Roman"/>
          <w:sz w:val="24"/>
        </w:rPr>
        <w:t xml:space="preserve">(2017) 93 at 111. See also Australian Capital Territory, Legislative Assembly, </w:t>
      </w:r>
      <w:r w:rsidRPr="00AD11A0">
        <w:rPr>
          <w:rFonts w:ascii="Times New Roman" w:hAnsi="Times New Roman"/>
          <w:i/>
          <w:iCs/>
          <w:sz w:val="24"/>
        </w:rPr>
        <w:t>Human Rights Amendment Bill 2007</w:t>
      </w:r>
      <w:r w:rsidRPr="00AD11A0">
        <w:rPr>
          <w:rFonts w:ascii="Times New Roman" w:hAnsi="Times New Roman"/>
          <w:sz w:val="24"/>
        </w:rPr>
        <w:t>, Explanatory Statement, cl 5.</w:t>
      </w:r>
    </w:p>
  </w:footnote>
  <w:footnote w:id="117">
    <w:p w14:paraId="65E56237"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Charter of Human Rights and Responsibilities</w:t>
      </w:r>
      <w:r w:rsidRPr="00AD11A0">
        <w:rPr>
          <w:rFonts w:ascii="Times New Roman" w:hAnsi="Times New Roman"/>
          <w:sz w:val="24"/>
        </w:rPr>
        <w:t xml:space="preserve">, s 28(3)(b). </w:t>
      </w:r>
    </w:p>
  </w:footnote>
  <w:footnote w:id="118">
    <w:p w14:paraId="2BF5BB69"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Pidoto v Victoria </w:t>
      </w:r>
      <w:r w:rsidRPr="00AD11A0">
        <w:rPr>
          <w:rFonts w:ascii="Times New Roman" w:hAnsi="Times New Roman"/>
          <w:sz w:val="24"/>
        </w:rPr>
        <w:t>(1943) 68 CLR 87 at 110-111.</w:t>
      </w:r>
    </w:p>
  </w:footnote>
  <w:footnote w:id="119">
    <w:p w14:paraId="0D238669"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[2005] 1 WLR 1718 at 1723 [17]; [2006] 1 All ER 529 at 535. </w:t>
      </w:r>
    </w:p>
  </w:footnote>
  <w:footnote w:id="120">
    <w:p w14:paraId="26E826C3"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[2016] QB 1003 at 1040 [90].</w:t>
      </w:r>
    </w:p>
  </w:footnote>
  <w:footnote w:id="121">
    <w:p w14:paraId="3323DEA8"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[2004] 2 AC 557.</w:t>
      </w:r>
    </w:p>
  </w:footnote>
  <w:footnote w:id="122">
    <w:p w14:paraId="0221A86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Human Rights Consultation Committee, </w:t>
      </w:r>
      <w:r w:rsidRPr="00AD11A0">
        <w:rPr>
          <w:rFonts w:ascii="Times New Roman" w:hAnsi="Times New Roman"/>
          <w:i/>
          <w:iCs/>
          <w:sz w:val="24"/>
        </w:rPr>
        <w:t xml:space="preserve">Rights, Responsibilities and Respect </w:t>
      </w:r>
      <w:r w:rsidRPr="00AD11A0">
        <w:rPr>
          <w:rFonts w:ascii="Times New Roman" w:hAnsi="Times New Roman"/>
          <w:sz w:val="24"/>
        </w:rPr>
        <w:t xml:space="preserve">(2005) at 82-83. </w:t>
      </w:r>
    </w:p>
  </w:footnote>
  <w:footnote w:id="123">
    <w:p w14:paraId="6045407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Vidal-Hall v Google Inc</w:t>
      </w:r>
      <w:r w:rsidRPr="00AD11A0">
        <w:rPr>
          <w:rFonts w:ascii="Times New Roman" w:hAnsi="Times New Roman"/>
          <w:sz w:val="24"/>
        </w:rPr>
        <w:t xml:space="preserve"> [2016] QB 1003 at 1040 [90].</w:t>
      </w:r>
    </w:p>
  </w:footnote>
  <w:footnote w:id="124">
    <w:p w14:paraId="5BC61986"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Ghaidan v Godin-Mendoza </w:t>
      </w:r>
      <w:r w:rsidRPr="00AD11A0">
        <w:rPr>
          <w:rFonts w:ascii="Times New Roman" w:hAnsi="Times New Roman"/>
          <w:sz w:val="24"/>
        </w:rPr>
        <w:t>[2004] 2 AC 557 at 601 [121].</w:t>
      </w:r>
    </w:p>
  </w:footnote>
  <w:footnote w:id="125">
    <w:p w14:paraId="59CE1ECB"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Sales, "A Comparison of the Principle of Legality and Section 3 of the Human Rights Act 1998" (2009) 125 </w:t>
      </w:r>
      <w:r w:rsidRPr="00AD11A0">
        <w:rPr>
          <w:rFonts w:ascii="Times New Roman" w:hAnsi="Times New Roman"/>
          <w:i/>
          <w:iCs/>
          <w:sz w:val="24"/>
        </w:rPr>
        <w:t xml:space="preserve">Law Quarterly Review </w:t>
      </w:r>
      <w:r w:rsidRPr="00AD11A0">
        <w:rPr>
          <w:rFonts w:ascii="Times New Roman" w:hAnsi="Times New Roman"/>
          <w:sz w:val="24"/>
        </w:rPr>
        <w:t>598 at 609.</w:t>
      </w:r>
    </w:p>
  </w:footnote>
  <w:footnote w:id="126">
    <w:p w14:paraId="538027EA"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Ghaidan v Godin-Mendoza </w:t>
      </w:r>
      <w:r w:rsidRPr="00AD11A0">
        <w:rPr>
          <w:rFonts w:ascii="Times New Roman" w:hAnsi="Times New Roman"/>
          <w:sz w:val="24"/>
        </w:rPr>
        <w:t xml:space="preserve">[2004] 2 AC 557 at 574-575 [45], 599 [118]. See </w:t>
      </w:r>
      <w:r w:rsidRPr="00AD11A0">
        <w:rPr>
          <w:rFonts w:ascii="Times New Roman" w:hAnsi="Times New Roman"/>
          <w:i/>
          <w:iCs/>
          <w:sz w:val="24"/>
        </w:rPr>
        <w:t xml:space="preserve">Marleasing SA v La Comercial Internacional de Alimentación SA </w:t>
      </w:r>
      <w:r w:rsidRPr="00AD11A0">
        <w:rPr>
          <w:rFonts w:ascii="Times New Roman" w:hAnsi="Times New Roman"/>
          <w:sz w:val="24"/>
        </w:rPr>
        <w:t xml:space="preserve">(Case C-106/89) [1990] ECR I-4135, particularly at 4159 [8].  </w:t>
      </w:r>
    </w:p>
  </w:footnote>
  <w:footnote w:id="127">
    <w:p w14:paraId="7688117F" w14:textId="77777777" w:rsidR="00D0335C" w:rsidRPr="00AD11A0" w:rsidRDefault="00D0335C" w:rsidP="00AD11A0">
      <w:pPr>
        <w:pStyle w:val="FootnoteText"/>
        <w:spacing w:line="280" w:lineRule="exact"/>
        <w:ind w:right="0"/>
        <w:jc w:val="both"/>
        <w:rPr>
          <w:rFonts w:ascii="Times New Roman" w:hAnsi="Times New Roman"/>
          <w:i/>
          <w:iCs/>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See also</w:t>
      </w:r>
      <w:r w:rsidRPr="00AD11A0">
        <w:rPr>
          <w:rFonts w:ascii="Times New Roman" w:hAnsi="Times New Roman"/>
          <w:i/>
          <w:iCs/>
          <w:sz w:val="24"/>
        </w:rPr>
        <w:t xml:space="preserve"> Alec (a pseudonym) v The King</w:t>
      </w:r>
      <w:r w:rsidRPr="00AD11A0">
        <w:rPr>
          <w:rFonts w:ascii="Times New Roman" w:hAnsi="Times New Roman"/>
          <w:sz w:val="24"/>
        </w:rPr>
        <w:t xml:space="preserve"> (2023) 72 VR 161 at 166 [27]. </w:t>
      </w:r>
      <w:r w:rsidRPr="00AD11A0">
        <w:rPr>
          <w:rFonts w:ascii="Times New Roman" w:hAnsi="Times New Roman"/>
          <w:i/>
          <w:iCs/>
          <w:sz w:val="24"/>
        </w:rPr>
        <w:t xml:space="preserve">  </w:t>
      </w:r>
    </w:p>
  </w:footnote>
  <w:footnote w:id="128">
    <w:p w14:paraId="5D143F0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Hogan v Hinch </w:t>
      </w:r>
      <w:r w:rsidRPr="00AD11A0">
        <w:rPr>
          <w:rFonts w:ascii="Times New Roman" w:hAnsi="Times New Roman"/>
          <w:sz w:val="24"/>
        </w:rPr>
        <w:t xml:space="preserve">(2011) 243 CLR 506 at 533 [24], citing </w:t>
      </w:r>
      <w:r w:rsidRPr="00AD11A0">
        <w:rPr>
          <w:rFonts w:ascii="Times New Roman" w:hAnsi="Times New Roman"/>
          <w:i/>
          <w:iCs/>
          <w:sz w:val="24"/>
        </w:rPr>
        <w:t xml:space="preserve">Raybos Australia Pty Ltd v Jones </w:t>
      </w:r>
      <w:r w:rsidRPr="00AD11A0">
        <w:rPr>
          <w:rFonts w:ascii="Times New Roman" w:hAnsi="Times New Roman"/>
          <w:sz w:val="24"/>
        </w:rPr>
        <w:t xml:space="preserve">(1985) 2 NSWLR 47 at 55, 57, </w:t>
      </w:r>
      <w:r w:rsidRPr="00AD11A0">
        <w:rPr>
          <w:rFonts w:ascii="Times New Roman" w:hAnsi="Times New Roman"/>
          <w:i/>
          <w:iCs/>
          <w:sz w:val="24"/>
        </w:rPr>
        <w:t xml:space="preserve">John Fairfax &amp; Sons Ltd v Police Tribunal (NSW) </w:t>
      </w:r>
      <w:r w:rsidRPr="00AD11A0">
        <w:rPr>
          <w:rFonts w:ascii="Times New Roman" w:hAnsi="Times New Roman"/>
          <w:sz w:val="24"/>
        </w:rPr>
        <w:t xml:space="preserve">(1986) 5 NSWLR 465 at 477, and </w:t>
      </w:r>
      <w:r w:rsidRPr="00AD11A0">
        <w:rPr>
          <w:rFonts w:ascii="Times New Roman" w:hAnsi="Times New Roman"/>
          <w:i/>
          <w:iCs/>
          <w:sz w:val="24"/>
        </w:rPr>
        <w:t xml:space="preserve">"Mr C" </w:t>
      </w:r>
      <w:r w:rsidRPr="00AD11A0">
        <w:rPr>
          <w:rFonts w:ascii="Times New Roman" w:hAnsi="Times New Roman"/>
          <w:sz w:val="24"/>
        </w:rPr>
        <w:t xml:space="preserve">(1993) 67 A Crim R 562 at 563. </w:t>
      </w:r>
    </w:p>
  </w:footnote>
  <w:footnote w:id="129">
    <w:p w14:paraId="6CC1EB98"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See </w:t>
      </w:r>
      <w:r w:rsidRPr="00AD11A0">
        <w:rPr>
          <w:rFonts w:ascii="Times New Roman" w:hAnsi="Times New Roman"/>
          <w:i/>
          <w:iCs/>
          <w:sz w:val="24"/>
        </w:rPr>
        <w:t xml:space="preserve">Criminal Procedure Act 2009 </w:t>
      </w:r>
      <w:r w:rsidRPr="00AD11A0">
        <w:rPr>
          <w:rFonts w:ascii="Times New Roman" w:hAnsi="Times New Roman"/>
          <w:sz w:val="24"/>
        </w:rPr>
        <w:t xml:space="preserve">(Vic), s 158. </w:t>
      </w:r>
    </w:p>
  </w:footnote>
  <w:footnote w:id="130">
    <w:p w14:paraId="66780513"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(1986) 161 CLR 342 at 350. </w:t>
      </w:r>
    </w:p>
  </w:footnote>
  <w:footnote w:id="131">
    <w:p w14:paraId="2567A89C"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Re JRL; Ex parte CJL</w:t>
      </w:r>
      <w:r w:rsidRPr="00AD11A0">
        <w:rPr>
          <w:rFonts w:ascii="Times New Roman" w:hAnsi="Times New Roman"/>
          <w:sz w:val="24"/>
        </w:rPr>
        <w:t xml:space="preserve"> (1986) 161 CLR 342 at 350-351, quoting </w:t>
      </w:r>
      <w:r w:rsidRPr="00AD11A0">
        <w:rPr>
          <w:rFonts w:ascii="Times New Roman" w:hAnsi="Times New Roman"/>
          <w:i/>
          <w:iCs/>
          <w:sz w:val="24"/>
        </w:rPr>
        <w:t>R v Magistrates' Court at Lilydale; Ex parte Ciccone</w:t>
      </w:r>
      <w:r w:rsidRPr="00AD11A0">
        <w:rPr>
          <w:rFonts w:ascii="Times New Roman" w:hAnsi="Times New Roman"/>
          <w:sz w:val="24"/>
        </w:rPr>
        <w:t xml:space="preserve"> [1973] VR 122 at 127. </w:t>
      </w:r>
    </w:p>
  </w:footnote>
  <w:footnote w:id="132">
    <w:p w14:paraId="14BC221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(2019) 269 CLR 403 at 435 [82]. </w:t>
      </w:r>
    </w:p>
  </w:footnote>
  <w:footnote w:id="133">
    <w:p w14:paraId="1073C543"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Attorney-General v Leveller Magazine Ltd </w:t>
      </w:r>
      <w:r w:rsidRPr="00AD11A0">
        <w:rPr>
          <w:rFonts w:ascii="Times New Roman" w:hAnsi="Times New Roman"/>
          <w:sz w:val="24"/>
        </w:rPr>
        <w:t>[1979] AC 440 at 450. See</w:t>
      </w:r>
      <w:r w:rsidRPr="00AD11A0" w:rsidDel="00663004">
        <w:rPr>
          <w:rFonts w:ascii="Times New Roman" w:hAnsi="Times New Roman"/>
          <w:sz w:val="24"/>
        </w:rPr>
        <w:t xml:space="preserve"> </w:t>
      </w:r>
      <w:r w:rsidRPr="00AD11A0">
        <w:rPr>
          <w:rFonts w:ascii="Times New Roman" w:hAnsi="Times New Roman"/>
          <w:sz w:val="24"/>
        </w:rPr>
        <w:t xml:space="preserve">also </w:t>
      </w:r>
      <w:r w:rsidRPr="00AD11A0">
        <w:rPr>
          <w:rFonts w:ascii="Times New Roman" w:hAnsi="Times New Roman"/>
          <w:i/>
          <w:iCs/>
          <w:sz w:val="24"/>
        </w:rPr>
        <w:t xml:space="preserve">Ex parte The Queensland Law Society Inc </w:t>
      </w:r>
      <w:r w:rsidRPr="00AD11A0">
        <w:rPr>
          <w:rFonts w:ascii="Times New Roman" w:hAnsi="Times New Roman"/>
          <w:sz w:val="24"/>
        </w:rPr>
        <w:t xml:space="preserve">[1984] 1 Qd R 166 at 170; </w:t>
      </w:r>
      <w:r w:rsidRPr="00AD11A0">
        <w:rPr>
          <w:rFonts w:ascii="Times New Roman" w:hAnsi="Times New Roman"/>
          <w:i/>
          <w:iCs/>
          <w:sz w:val="24"/>
        </w:rPr>
        <w:t xml:space="preserve">John Fairfax &amp; Sons Ltd v Police Tribunal (NSW) </w:t>
      </w:r>
      <w:r w:rsidRPr="00AD11A0">
        <w:rPr>
          <w:rFonts w:ascii="Times New Roman" w:hAnsi="Times New Roman"/>
          <w:sz w:val="24"/>
        </w:rPr>
        <w:t xml:space="preserve">(1986) 5 NSWLR 465 at 476-477; </w:t>
      </w:r>
      <w:r w:rsidRPr="00AD11A0">
        <w:rPr>
          <w:rFonts w:ascii="Times New Roman" w:hAnsi="Times New Roman"/>
          <w:i/>
          <w:iCs/>
          <w:sz w:val="24"/>
        </w:rPr>
        <w:t xml:space="preserve">Nine Network Australia Pty Ltd v McGregor SM </w:t>
      </w:r>
      <w:r w:rsidRPr="00AD11A0">
        <w:rPr>
          <w:rFonts w:ascii="Times New Roman" w:hAnsi="Times New Roman"/>
          <w:sz w:val="24"/>
        </w:rPr>
        <w:t xml:space="preserve">(2004) 14 NTLR 24 at 30-31 [19]; </w:t>
      </w:r>
      <w:r w:rsidRPr="00AD11A0">
        <w:rPr>
          <w:rFonts w:ascii="Times New Roman" w:hAnsi="Times New Roman"/>
          <w:i/>
          <w:iCs/>
          <w:sz w:val="24"/>
        </w:rPr>
        <w:t xml:space="preserve">Hogan v Hinch </w:t>
      </w:r>
      <w:r w:rsidRPr="00AD11A0">
        <w:rPr>
          <w:rFonts w:ascii="Times New Roman" w:hAnsi="Times New Roman"/>
          <w:sz w:val="24"/>
        </w:rPr>
        <w:t xml:space="preserve">(2011) 243 CLR 506 at 534 [26]; </w:t>
      </w:r>
      <w:r w:rsidRPr="00AD11A0">
        <w:rPr>
          <w:rFonts w:ascii="Times New Roman" w:hAnsi="Times New Roman"/>
          <w:i/>
          <w:iCs/>
          <w:sz w:val="24"/>
        </w:rPr>
        <w:t xml:space="preserve">Rinehart v Welker </w:t>
      </w:r>
      <w:r w:rsidRPr="00AD11A0">
        <w:rPr>
          <w:rFonts w:ascii="Times New Roman" w:hAnsi="Times New Roman"/>
          <w:sz w:val="24"/>
        </w:rPr>
        <w:t xml:space="preserve">(2011) 93 NSWLR 311 at 320-321 [27]-[31]; </w:t>
      </w:r>
      <w:r w:rsidRPr="00AD11A0">
        <w:rPr>
          <w:rFonts w:ascii="Times New Roman" w:hAnsi="Times New Roman"/>
          <w:i/>
          <w:iCs/>
          <w:sz w:val="24"/>
        </w:rPr>
        <w:t>Deputy</w:t>
      </w:r>
      <w:r w:rsidRPr="00AD11A0">
        <w:rPr>
          <w:rFonts w:ascii="Times New Roman" w:hAnsi="Times New Roman"/>
          <w:sz w:val="24"/>
        </w:rPr>
        <w:t xml:space="preserve"> </w:t>
      </w:r>
      <w:r w:rsidRPr="00AD11A0">
        <w:rPr>
          <w:rFonts w:ascii="Times New Roman" w:hAnsi="Times New Roman"/>
          <w:i/>
          <w:iCs/>
          <w:sz w:val="24"/>
        </w:rPr>
        <w:t xml:space="preserve">Commissioner of Taxation v Karas </w:t>
      </w:r>
      <w:r w:rsidRPr="00AD11A0">
        <w:rPr>
          <w:rFonts w:ascii="Times New Roman" w:hAnsi="Times New Roman"/>
          <w:sz w:val="24"/>
        </w:rPr>
        <w:t>(2011) 83 ATR 879 at 881 [4].</w:t>
      </w:r>
    </w:p>
  </w:footnote>
  <w:footnote w:id="134">
    <w:p w14:paraId="4463621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Criminal Procedure Act 2009 </w:t>
      </w:r>
      <w:r w:rsidRPr="00AD11A0">
        <w:rPr>
          <w:rFonts w:ascii="Times New Roman" w:hAnsi="Times New Roman"/>
          <w:sz w:val="24"/>
        </w:rPr>
        <w:t>(Vic), ss 370, 372. See also ss 360(a), 360(c), 365(1).</w:t>
      </w:r>
    </w:p>
  </w:footnote>
  <w:footnote w:id="135">
    <w:p w14:paraId="33B6385D"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Kavanagh, </w:t>
      </w:r>
      <w:r w:rsidRPr="00AD11A0">
        <w:rPr>
          <w:rFonts w:ascii="Times New Roman" w:hAnsi="Times New Roman"/>
          <w:i/>
          <w:iCs/>
          <w:sz w:val="24"/>
        </w:rPr>
        <w:t xml:space="preserve">Constitutional Review under the UK Human Rights Act </w:t>
      </w:r>
      <w:r w:rsidRPr="00AD11A0">
        <w:rPr>
          <w:rFonts w:ascii="Times New Roman" w:hAnsi="Times New Roman"/>
          <w:sz w:val="24"/>
        </w:rPr>
        <w:t xml:space="preserve">(2009) at 353, referring to Feldman, "The Impact of Human Rights on the UK Legislative Process" (2004) 25 </w:t>
      </w:r>
      <w:r w:rsidRPr="00AD11A0">
        <w:rPr>
          <w:rFonts w:ascii="Times New Roman" w:hAnsi="Times New Roman"/>
          <w:i/>
          <w:iCs/>
          <w:sz w:val="24"/>
        </w:rPr>
        <w:t xml:space="preserve">Statute Law Review </w:t>
      </w:r>
      <w:r w:rsidRPr="00AD11A0">
        <w:rPr>
          <w:rFonts w:ascii="Times New Roman" w:hAnsi="Times New Roman"/>
          <w:sz w:val="24"/>
        </w:rPr>
        <w:t xml:space="preserve">91 at 102 and Waldron, "The Core of the Case Against Judicial Review" (2006) 115 </w:t>
      </w:r>
      <w:r w:rsidRPr="00AD11A0">
        <w:rPr>
          <w:rFonts w:ascii="Times New Roman" w:hAnsi="Times New Roman"/>
          <w:i/>
          <w:iCs/>
          <w:sz w:val="24"/>
        </w:rPr>
        <w:t xml:space="preserve">Yale Law Journal </w:t>
      </w:r>
      <w:r w:rsidRPr="00AD11A0">
        <w:rPr>
          <w:rFonts w:ascii="Times New Roman" w:hAnsi="Times New Roman"/>
          <w:sz w:val="24"/>
        </w:rPr>
        <w:t>1346 at 1370.</w:t>
      </w:r>
    </w:p>
  </w:footnote>
  <w:footnote w:id="136">
    <w:p w14:paraId="709D09DF"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Victoria, Legislative Assembly, </w:t>
      </w:r>
      <w:r w:rsidRPr="00AD11A0">
        <w:rPr>
          <w:rFonts w:ascii="Times New Roman" w:hAnsi="Times New Roman"/>
          <w:i/>
          <w:iCs/>
          <w:sz w:val="24"/>
        </w:rPr>
        <w:t>Charter of Human Rights and Responsibilities Bill 2006</w:t>
      </w:r>
      <w:r w:rsidRPr="00AD11A0">
        <w:rPr>
          <w:rFonts w:ascii="Times New Roman" w:hAnsi="Times New Roman"/>
          <w:sz w:val="24"/>
        </w:rPr>
        <w:t xml:space="preserve">, Explanatory Memorandum at 18.  </w:t>
      </w:r>
    </w:p>
  </w:footnote>
  <w:footnote w:id="137">
    <w:p w14:paraId="539091CB"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[2016] 1 NZLR 705. </w:t>
      </w:r>
    </w:p>
  </w:footnote>
  <w:footnote w:id="138">
    <w:p w14:paraId="6C35F43B"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Wilson v R </w:t>
      </w:r>
      <w:r w:rsidRPr="00AD11A0">
        <w:rPr>
          <w:rFonts w:ascii="Times New Roman" w:hAnsi="Times New Roman"/>
          <w:sz w:val="24"/>
        </w:rPr>
        <w:t>[2016] 1 NZLR 705 at 751 [152].</w:t>
      </w:r>
    </w:p>
  </w:footnote>
  <w:footnote w:id="139">
    <w:p w14:paraId="6CE77351"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Wilson v R </w:t>
      </w:r>
      <w:r w:rsidRPr="00AD11A0">
        <w:rPr>
          <w:rFonts w:ascii="Times New Roman" w:hAnsi="Times New Roman"/>
          <w:sz w:val="24"/>
        </w:rPr>
        <w:t>[2016] 1 NZLR 705 at 751 [152].</w:t>
      </w:r>
    </w:p>
  </w:footnote>
  <w:footnote w:id="140">
    <w:p w14:paraId="063FDC3F"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Wilson v R </w:t>
      </w:r>
      <w:r w:rsidRPr="00AD11A0">
        <w:rPr>
          <w:rFonts w:ascii="Times New Roman" w:hAnsi="Times New Roman"/>
          <w:sz w:val="24"/>
        </w:rPr>
        <w:t>[2016] 1 NZLR 705 at 720 [34]-[35].</w:t>
      </w:r>
    </w:p>
  </w:footnote>
  <w:footnote w:id="141">
    <w:p w14:paraId="5AF10D10"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Charter of Human Rights and Responsibilities</w:t>
      </w:r>
      <w:r w:rsidRPr="00AD11A0">
        <w:rPr>
          <w:rFonts w:ascii="Times New Roman" w:hAnsi="Times New Roman"/>
          <w:sz w:val="24"/>
        </w:rPr>
        <w:t xml:space="preserve">, s 28. </w:t>
      </w:r>
    </w:p>
  </w:footnote>
  <w:footnote w:id="142">
    <w:p w14:paraId="6C8F1725"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Victoria, Legislative Assembly, </w:t>
      </w:r>
      <w:r w:rsidRPr="00AD11A0">
        <w:rPr>
          <w:rFonts w:ascii="Times New Roman" w:hAnsi="Times New Roman"/>
          <w:i/>
          <w:iCs/>
          <w:sz w:val="24"/>
        </w:rPr>
        <w:t xml:space="preserve">Parliamentary Debates </w:t>
      </w:r>
      <w:r w:rsidRPr="00AD11A0">
        <w:rPr>
          <w:rFonts w:ascii="Times New Roman" w:hAnsi="Times New Roman"/>
          <w:sz w:val="24"/>
        </w:rPr>
        <w:t xml:space="preserve">(Hansard), 13 December 2017 at 4355.  </w:t>
      </w:r>
    </w:p>
  </w:footnote>
  <w:footnote w:id="143">
    <w:p w14:paraId="4877DBB4"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t xml:space="preserve">Victoria, Legislative Assembly, </w:t>
      </w:r>
      <w:r w:rsidRPr="00AD11A0">
        <w:rPr>
          <w:rFonts w:ascii="Times New Roman" w:hAnsi="Times New Roman"/>
          <w:i/>
          <w:iCs/>
          <w:sz w:val="24"/>
        </w:rPr>
        <w:t xml:space="preserve">Parliamentary Debates </w:t>
      </w:r>
      <w:r w:rsidRPr="00AD11A0">
        <w:rPr>
          <w:rFonts w:ascii="Times New Roman" w:hAnsi="Times New Roman"/>
          <w:sz w:val="24"/>
        </w:rPr>
        <w:t xml:space="preserve">(Hansard), 13 December 2017 at 4356.  </w:t>
      </w:r>
    </w:p>
  </w:footnote>
  <w:footnote w:id="144">
    <w:p w14:paraId="39346C92" w14:textId="77777777" w:rsidR="00D0335C" w:rsidRPr="00AD11A0" w:rsidRDefault="00D0335C" w:rsidP="00AD11A0">
      <w:pPr>
        <w:pStyle w:val="FootnoteText"/>
        <w:spacing w:line="280" w:lineRule="exact"/>
        <w:ind w:right="0"/>
        <w:jc w:val="both"/>
        <w:rPr>
          <w:rFonts w:ascii="Times New Roman" w:hAnsi="Times New Roman"/>
          <w:sz w:val="24"/>
        </w:rPr>
      </w:pPr>
      <w:r w:rsidRPr="00AD11A0">
        <w:rPr>
          <w:rStyle w:val="FootnoteReference"/>
          <w:rFonts w:ascii="Times New Roman" w:hAnsi="Times New Roman"/>
          <w:sz w:val="22"/>
          <w:vertAlign w:val="baseline"/>
        </w:rPr>
        <w:footnoteRef/>
      </w:r>
      <w:r w:rsidRPr="00AD11A0">
        <w:rPr>
          <w:rFonts w:ascii="Times New Roman" w:hAnsi="Times New Roman"/>
          <w:sz w:val="24"/>
        </w:rPr>
        <w:t xml:space="preserve"> </w:t>
      </w:r>
      <w:r w:rsidRPr="00AD11A0">
        <w:rPr>
          <w:rFonts w:ascii="Times New Roman" w:hAnsi="Times New Roman"/>
          <w:sz w:val="24"/>
        </w:rPr>
        <w:tab/>
      </w:r>
      <w:r w:rsidRPr="00AD11A0">
        <w:rPr>
          <w:rFonts w:ascii="Times New Roman" w:hAnsi="Times New Roman"/>
          <w:i/>
          <w:iCs/>
          <w:sz w:val="24"/>
        </w:rPr>
        <w:t xml:space="preserve">Director of Public Prosecutions v Smith </w:t>
      </w:r>
      <w:r w:rsidRPr="00AD11A0">
        <w:rPr>
          <w:rFonts w:ascii="Times New Roman" w:hAnsi="Times New Roman"/>
          <w:sz w:val="24"/>
        </w:rPr>
        <w:t xml:space="preserve">[2023] VSCA 293 at [54].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3697" w14:textId="77777777" w:rsidR="00B841A3" w:rsidRPr="00F127B9" w:rsidRDefault="00B841A3" w:rsidP="00F12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C9FC" w14:textId="1DA48E33" w:rsidR="00B841A3" w:rsidRPr="00F127B9" w:rsidRDefault="00F127B9" w:rsidP="00F127B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F097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F097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CC95" w14:textId="39D63251" w:rsidR="00093B02" w:rsidRPr="00F127B9" w:rsidRDefault="00093B02" w:rsidP="00F127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6C69" w14:textId="77777777" w:rsidR="00F127B9" w:rsidRPr="00B841A3" w:rsidRDefault="00F127B9" w:rsidP="00B841A3">
    <w:pPr>
      <w:pStyle w:val="Header"/>
      <w:tabs>
        <w:tab w:val="clear" w:pos="4153"/>
        <w:tab w:val="clear" w:pos="8306"/>
        <w:tab w:val="right" w:pos="1304"/>
      </w:tabs>
      <w:spacing w:line="280" w:lineRule="exact"/>
      <w:ind w:firstLine="0"/>
      <w:rPr>
        <w:rFonts w:ascii="Times New Roman" w:hAnsi="Times New Roman"/>
        <w:i/>
        <w:sz w:val="22"/>
      </w:rPr>
    </w:pPr>
    <w:r w:rsidRPr="00B841A3">
      <w:rPr>
        <w:rFonts w:ascii="Times New Roman" w:hAnsi="Times New Roman"/>
        <w:i/>
        <w:sz w:val="22"/>
      </w:rPr>
      <w:t>Gageler</w:t>
    </w:r>
    <w:r w:rsidRPr="00B841A3">
      <w:rPr>
        <w:rFonts w:ascii="Times New Roman" w:hAnsi="Times New Roman"/>
        <w:i/>
        <w:sz w:val="22"/>
      </w:rPr>
      <w:tab/>
      <w:t>CJ</w:t>
    </w:r>
  </w:p>
  <w:p w14:paraId="243EA57A" w14:textId="77777777" w:rsidR="00F127B9" w:rsidRPr="00B841A3" w:rsidRDefault="00F127B9" w:rsidP="00B841A3">
    <w:pPr>
      <w:pStyle w:val="Header"/>
      <w:tabs>
        <w:tab w:val="clear" w:pos="4153"/>
        <w:tab w:val="clear" w:pos="8306"/>
        <w:tab w:val="right" w:pos="1304"/>
      </w:tabs>
      <w:spacing w:line="280" w:lineRule="exact"/>
      <w:ind w:firstLine="0"/>
      <w:rPr>
        <w:rFonts w:ascii="Times New Roman" w:hAnsi="Times New Roman"/>
        <w:i/>
        <w:sz w:val="22"/>
      </w:rPr>
    </w:pPr>
    <w:r w:rsidRPr="00B841A3">
      <w:rPr>
        <w:rFonts w:ascii="Times New Roman" w:hAnsi="Times New Roman"/>
        <w:i/>
        <w:sz w:val="22"/>
      </w:rPr>
      <w:t>Gleeson</w:t>
    </w:r>
    <w:r w:rsidRPr="00B841A3">
      <w:rPr>
        <w:rFonts w:ascii="Times New Roman" w:hAnsi="Times New Roman"/>
        <w:i/>
        <w:sz w:val="22"/>
      </w:rPr>
      <w:tab/>
      <w:t>J</w:t>
    </w:r>
  </w:p>
  <w:p w14:paraId="125F0F0B" w14:textId="77777777" w:rsidR="00F127B9" w:rsidRPr="00B841A3" w:rsidRDefault="00F127B9" w:rsidP="00B841A3">
    <w:pPr>
      <w:pStyle w:val="Header"/>
      <w:tabs>
        <w:tab w:val="clear" w:pos="4153"/>
        <w:tab w:val="clear" w:pos="8306"/>
        <w:tab w:val="right" w:pos="1304"/>
      </w:tabs>
      <w:spacing w:line="280" w:lineRule="exact"/>
      <w:ind w:firstLine="0"/>
      <w:rPr>
        <w:rFonts w:ascii="Times New Roman" w:hAnsi="Times New Roman"/>
        <w:i/>
        <w:sz w:val="22"/>
      </w:rPr>
    </w:pPr>
    <w:r w:rsidRPr="00B841A3">
      <w:rPr>
        <w:rFonts w:ascii="Times New Roman" w:hAnsi="Times New Roman"/>
        <w:i/>
        <w:sz w:val="22"/>
      </w:rPr>
      <w:t>Jagot</w:t>
    </w:r>
    <w:r w:rsidRPr="00B841A3">
      <w:rPr>
        <w:rFonts w:ascii="Times New Roman" w:hAnsi="Times New Roman"/>
        <w:i/>
        <w:sz w:val="22"/>
      </w:rPr>
      <w:tab/>
      <w:t>J</w:t>
    </w:r>
  </w:p>
  <w:p w14:paraId="63D0C4AD" w14:textId="77777777" w:rsidR="00F127B9" w:rsidRDefault="00F127B9" w:rsidP="00B841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B161D14" w14:textId="77777777" w:rsidR="00F127B9" w:rsidRDefault="00F127B9" w:rsidP="00B841A3">
    <w:pPr>
      <w:pStyle w:val="Header"/>
      <w:tabs>
        <w:tab w:val="clear" w:pos="4153"/>
        <w:tab w:val="clear" w:pos="8306"/>
        <w:tab w:val="right" w:pos="1304"/>
      </w:tabs>
      <w:spacing w:line="280" w:lineRule="exact"/>
      <w:ind w:firstLine="0"/>
      <w:rPr>
        <w:rFonts w:ascii="Times New Roman" w:hAnsi="Times New Roman"/>
        <w:i/>
        <w:sz w:val="22"/>
      </w:rPr>
    </w:pPr>
  </w:p>
  <w:p w14:paraId="7A66683F" w14:textId="77777777" w:rsidR="00F127B9" w:rsidRDefault="00F127B9" w:rsidP="00B841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5BA2CE0" w14:textId="77777777" w:rsidR="00F127B9" w:rsidRPr="00B841A3" w:rsidRDefault="00F127B9" w:rsidP="00B841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AB6A" w14:textId="77777777" w:rsidR="00F127B9" w:rsidRPr="00B841A3" w:rsidRDefault="00F127B9" w:rsidP="00B841A3">
    <w:pPr>
      <w:pStyle w:val="Header"/>
      <w:tabs>
        <w:tab w:val="clear" w:pos="4153"/>
        <w:tab w:val="clear" w:pos="8306"/>
        <w:tab w:val="left" w:pos="7200"/>
        <w:tab w:val="right" w:pos="8504"/>
      </w:tabs>
      <w:spacing w:line="280" w:lineRule="exact"/>
      <w:jc w:val="right"/>
      <w:rPr>
        <w:rFonts w:ascii="Times New Roman" w:hAnsi="Times New Roman"/>
        <w:i/>
        <w:sz w:val="22"/>
      </w:rPr>
    </w:pPr>
    <w:r w:rsidRPr="00B841A3">
      <w:rPr>
        <w:rFonts w:ascii="Times New Roman" w:hAnsi="Times New Roman"/>
        <w:i/>
        <w:sz w:val="22"/>
      </w:rPr>
      <w:tab/>
      <w:t>Gageler</w:t>
    </w:r>
    <w:r w:rsidRPr="00B841A3">
      <w:rPr>
        <w:rFonts w:ascii="Times New Roman" w:hAnsi="Times New Roman"/>
        <w:i/>
        <w:sz w:val="22"/>
      </w:rPr>
      <w:tab/>
      <w:t>CJ</w:t>
    </w:r>
  </w:p>
  <w:p w14:paraId="1B2BDE46" w14:textId="77777777" w:rsidR="00F127B9" w:rsidRPr="00B841A3" w:rsidRDefault="00F127B9" w:rsidP="00B841A3">
    <w:pPr>
      <w:pStyle w:val="Header"/>
      <w:tabs>
        <w:tab w:val="clear" w:pos="4153"/>
        <w:tab w:val="clear" w:pos="8306"/>
        <w:tab w:val="left" w:pos="7200"/>
        <w:tab w:val="right" w:pos="8504"/>
      </w:tabs>
      <w:spacing w:line="280" w:lineRule="exact"/>
      <w:jc w:val="right"/>
      <w:rPr>
        <w:rFonts w:ascii="Times New Roman" w:hAnsi="Times New Roman"/>
        <w:i/>
        <w:sz w:val="22"/>
      </w:rPr>
    </w:pPr>
    <w:r w:rsidRPr="00B841A3">
      <w:rPr>
        <w:rFonts w:ascii="Times New Roman" w:hAnsi="Times New Roman"/>
        <w:i/>
        <w:sz w:val="22"/>
      </w:rPr>
      <w:tab/>
      <w:t>Gleeson</w:t>
    </w:r>
    <w:r w:rsidRPr="00B841A3">
      <w:rPr>
        <w:rFonts w:ascii="Times New Roman" w:hAnsi="Times New Roman"/>
        <w:i/>
        <w:sz w:val="22"/>
      </w:rPr>
      <w:tab/>
      <w:t>J</w:t>
    </w:r>
  </w:p>
  <w:p w14:paraId="7CFAD1F5" w14:textId="77777777" w:rsidR="00F127B9" w:rsidRPr="00B841A3" w:rsidRDefault="00F127B9" w:rsidP="00B841A3">
    <w:pPr>
      <w:pStyle w:val="Header"/>
      <w:tabs>
        <w:tab w:val="clear" w:pos="4153"/>
        <w:tab w:val="clear" w:pos="8306"/>
        <w:tab w:val="left" w:pos="7200"/>
        <w:tab w:val="right" w:pos="8504"/>
      </w:tabs>
      <w:spacing w:line="280" w:lineRule="exact"/>
      <w:jc w:val="right"/>
      <w:rPr>
        <w:rFonts w:ascii="Times New Roman" w:hAnsi="Times New Roman"/>
        <w:i/>
        <w:sz w:val="22"/>
      </w:rPr>
    </w:pPr>
    <w:r w:rsidRPr="00B841A3">
      <w:rPr>
        <w:rFonts w:ascii="Times New Roman" w:hAnsi="Times New Roman"/>
        <w:i/>
        <w:sz w:val="22"/>
      </w:rPr>
      <w:tab/>
      <w:t>Jagot</w:t>
    </w:r>
    <w:r w:rsidRPr="00B841A3">
      <w:rPr>
        <w:rFonts w:ascii="Times New Roman" w:hAnsi="Times New Roman"/>
        <w:i/>
        <w:sz w:val="22"/>
      </w:rPr>
      <w:tab/>
      <w:t>J</w:t>
    </w:r>
  </w:p>
  <w:p w14:paraId="3D559C7D" w14:textId="77777777" w:rsidR="00F127B9" w:rsidRDefault="00F127B9" w:rsidP="00B841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8614440" w14:textId="77777777" w:rsidR="00F127B9" w:rsidRDefault="00F127B9" w:rsidP="00B841A3">
    <w:pPr>
      <w:pStyle w:val="Header"/>
      <w:tabs>
        <w:tab w:val="clear" w:pos="4153"/>
        <w:tab w:val="clear" w:pos="8306"/>
        <w:tab w:val="left" w:pos="7200"/>
        <w:tab w:val="right" w:pos="8504"/>
      </w:tabs>
      <w:spacing w:line="280" w:lineRule="exact"/>
      <w:jc w:val="right"/>
      <w:rPr>
        <w:rFonts w:ascii="Times New Roman" w:hAnsi="Times New Roman"/>
        <w:i/>
        <w:sz w:val="22"/>
      </w:rPr>
    </w:pPr>
  </w:p>
  <w:p w14:paraId="668400BF" w14:textId="77777777" w:rsidR="00F127B9" w:rsidRDefault="00F127B9" w:rsidP="00B841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711D93BF" w14:textId="77777777" w:rsidR="00F127B9" w:rsidRPr="00B841A3" w:rsidRDefault="00F127B9" w:rsidP="00B841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85F2" w14:textId="77777777" w:rsidR="00F127B9"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p w14:paraId="48FC4013" w14:textId="77777777" w:rsidR="00F127B9"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p w14:paraId="1032E45C" w14:textId="77777777" w:rsidR="00F127B9"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p w14:paraId="0B6F4D88" w14:textId="77777777" w:rsidR="00F127B9"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p w14:paraId="47FDFF0C" w14:textId="77777777" w:rsidR="00F127B9"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p w14:paraId="762E4260" w14:textId="77777777" w:rsidR="00F127B9"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p w14:paraId="67B566F7" w14:textId="77777777" w:rsidR="00F127B9" w:rsidRPr="00B841A3" w:rsidRDefault="00F127B9" w:rsidP="00B841A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F143" w14:textId="77777777" w:rsidR="00EB614B" w:rsidRDefault="00920D91" w:rsidP="00AD11A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F75511C" w14:textId="77777777" w:rsidR="00EB614B" w:rsidRDefault="00EB614B" w:rsidP="00AD11A0">
    <w:pPr>
      <w:pStyle w:val="Header"/>
      <w:tabs>
        <w:tab w:val="clear" w:pos="4153"/>
        <w:tab w:val="clear" w:pos="8306"/>
        <w:tab w:val="right" w:pos="1304"/>
      </w:tabs>
      <w:spacing w:line="280" w:lineRule="exact"/>
      <w:ind w:firstLine="0"/>
      <w:rPr>
        <w:rFonts w:ascii="Times New Roman" w:hAnsi="Times New Roman"/>
        <w:i/>
        <w:sz w:val="22"/>
      </w:rPr>
    </w:pPr>
  </w:p>
  <w:p w14:paraId="62B57ABC" w14:textId="77777777" w:rsidR="00EB614B" w:rsidRDefault="00920D91" w:rsidP="00AD11A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3256C9" w14:textId="77777777" w:rsidR="00EB614B" w:rsidRPr="00AD11A0" w:rsidRDefault="00EB614B" w:rsidP="00AD11A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2553" w14:textId="77777777" w:rsidR="00EB614B" w:rsidRDefault="00920D91" w:rsidP="00AD11A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C7FA8A2" w14:textId="77777777" w:rsidR="00EB614B" w:rsidRDefault="00EB614B" w:rsidP="00AD11A0">
    <w:pPr>
      <w:pStyle w:val="Header"/>
      <w:tabs>
        <w:tab w:val="clear" w:pos="4153"/>
        <w:tab w:val="clear" w:pos="8306"/>
        <w:tab w:val="left" w:pos="7200"/>
        <w:tab w:val="right" w:pos="8504"/>
      </w:tabs>
      <w:spacing w:line="280" w:lineRule="exact"/>
      <w:jc w:val="right"/>
      <w:rPr>
        <w:rFonts w:ascii="Times New Roman" w:hAnsi="Times New Roman"/>
        <w:i/>
        <w:sz w:val="22"/>
      </w:rPr>
    </w:pPr>
  </w:p>
  <w:p w14:paraId="087533A2" w14:textId="77777777" w:rsidR="00EB614B" w:rsidRDefault="00920D91" w:rsidP="00AD11A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4A8D18" w14:textId="77777777" w:rsidR="00EB614B" w:rsidRPr="00AD11A0" w:rsidRDefault="00EB614B" w:rsidP="00AD11A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0CA9" w14:textId="77777777" w:rsidR="00EB614B" w:rsidRDefault="00EB614B" w:rsidP="00AD11A0">
    <w:pPr>
      <w:pStyle w:val="Header"/>
      <w:tabs>
        <w:tab w:val="clear" w:pos="4153"/>
        <w:tab w:val="clear" w:pos="8306"/>
        <w:tab w:val="center" w:pos="1134"/>
      </w:tabs>
      <w:spacing w:line="280" w:lineRule="exact"/>
      <w:ind w:firstLine="0"/>
      <w:rPr>
        <w:rFonts w:ascii="Times New Roman" w:hAnsi="Times New Roman"/>
        <w:i/>
        <w:sz w:val="22"/>
      </w:rPr>
    </w:pPr>
  </w:p>
  <w:p w14:paraId="79B49212" w14:textId="77777777" w:rsidR="00EB614B" w:rsidRDefault="00EB614B" w:rsidP="00AD11A0">
    <w:pPr>
      <w:pStyle w:val="Header"/>
      <w:tabs>
        <w:tab w:val="clear" w:pos="4153"/>
        <w:tab w:val="clear" w:pos="8306"/>
        <w:tab w:val="center" w:pos="1134"/>
      </w:tabs>
      <w:spacing w:line="280" w:lineRule="exact"/>
      <w:ind w:firstLine="0"/>
      <w:rPr>
        <w:rFonts w:ascii="Times New Roman" w:hAnsi="Times New Roman"/>
        <w:i/>
        <w:sz w:val="22"/>
      </w:rPr>
    </w:pPr>
  </w:p>
  <w:p w14:paraId="1F54C536" w14:textId="77777777" w:rsidR="00EB614B" w:rsidRDefault="00EB614B" w:rsidP="00AD11A0">
    <w:pPr>
      <w:pStyle w:val="Header"/>
      <w:tabs>
        <w:tab w:val="clear" w:pos="4153"/>
        <w:tab w:val="clear" w:pos="8306"/>
        <w:tab w:val="center" w:pos="1134"/>
      </w:tabs>
      <w:spacing w:line="280" w:lineRule="exact"/>
      <w:ind w:firstLine="0"/>
      <w:rPr>
        <w:rFonts w:ascii="Times New Roman" w:hAnsi="Times New Roman"/>
        <w:i/>
        <w:sz w:val="22"/>
      </w:rPr>
    </w:pPr>
  </w:p>
  <w:p w14:paraId="121E6816" w14:textId="77777777" w:rsidR="00EB614B" w:rsidRPr="00AD11A0" w:rsidRDefault="00EB614B" w:rsidP="00AD11A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4C"/>
    <w:rsid w:val="000019B0"/>
    <w:rsid w:val="00002069"/>
    <w:rsid w:val="000027F4"/>
    <w:rsid w:val="000028B3"/>
    <w:rsid w:val="00002CE6"/>
    <w:rsid w:val="00003144"/>
    <w:rsid w:val="0000316A"/>
    <w:rsid w:val="0000356B"/>
    <w:rsid w:val="00003585"/>
    <w:rsid w:val="000049B7"/>
    <w:rsid w:val="00006C87"/>
    <w:rsid w:val="00006F3F"/>
    <w:rsid w:val="00007972"/>
    <w:rsid w:val="00010823"/>
    <w:rsid w:val="00010A7B"/>
    <w:rsid w:val="00010CA6"/>
    <w:rsid w:val="00011D90"/>
    <w:rsid w:val="0001224E"/>
    <w:rsid w:val="00012A63"/>
    <w:rsid w:val="0001373A"/>
    <w:rsid w:val="000139AB"/>
    <w:rsid w:val="000141CA"/>
    <w:rsid w:val="000142C2"/>
    <w:rsid w:val="00014B34"/>
    <w:rsid w:val="000168C9"/>
    <w:rsid w:val="00016C20"/>
    <w:rsid w:val="00016DBB"/>
    <w:rsid w:val="00016F86"/>
    <w:rsid w:val="00017142"/>
    <w:rsid w:val="00017144"/>
    <w:rsid w:val="000176E2"/>
    <w:rsid w:val="00021CE8"/>
    <w:rsid w:val="00022A53"/>
    <w:rsid w:val="00022B73"/>
    <w:rsid w:val="00024D4A"/>
    <w:rsid w:val="000250AF"/>
    <w:rsid w:val="00025490"/>
    <w:rsid w:val="0002561E"/>
    <w:rsid w:val="0002615B"/>
    <w:rsid w:val="000268E1"/>
    <w:rsid w:val="000275EE"/>
    <w:rsid w:val="00031CC7"/>
    <w:rsid w:val="0003211C"/>
    <w:rsid w:val="00032F9F"/>
    <w:rsid w:val="000337BB"/>
    <w:rsid w:val="00033EDD"/>
    <w:rsid w:val="00035567"/>
    <w:rsid w:val="0003575A"/>
    <w:rsid w:val="000360EB"/>
    <w:rsid w:val="00036A7C"/>
    <w:rsid w:val="00037848"/>
    <w:rsid w:val="00037A5F"/>
    <w:rsid w:val="00037D87"/>
    <w:rsid w:val="00042E31"/>
    <w:rsid w:val="00042EF3"/>
    <w:rsid w:val="0004331E"/>
    <w:rsid w:val="000433EB"/>
    <w:rsid w:val="00043D2C"/>
    <w:rsid w:val="00044296"/>
    <w:rsid w:val="0004506D"/>
    <w:rsid w:val="00045480"/>
    <w:rsid w:val="00045499"/>
    <w:rsid w:val="000461A9"/>
    <w:rsid w:val="00046812"/>
    <w:rsid w:val="000470C3"/>
    <w:rsid w:val="00047D7D"/>
    <w:rsid w:val="000508ED"/>
    <w:rsid w:val="000511D3"/>
    <w:rsid w:val="00051E5B"/>
    <w:rsid w:val="00052406"/>
    <w:rsid w:val="000530C7"/>
    <w:rsid w:val="0005433C"/>
    <w:rsid w:val="00055ACD"/>
    <w:rsid w:val="00056068"/>
    <w:rsid w:val="000563A3"/>
    <w:rsid w:val="0005698B"/>
    <w:rsid w:val="00056CCE"/>
    <w:rsid w:val="00056F27"/>
    <w:rsid w:val="00057160"/>
    <w:rsid w:val="000573AF"/>
    <w:rsid w:val="00057473"/>
    <w:rsid w:val="0006169E"/>
    <w:rsid w:val="000626FD"/>
    <w:rsid w:val="000630BA"/>
    <w:rsid w:val="00063BA4"/>
    <w:rsid w:val="00063CC5"/>
    <w:rsid w:val="0006432B"/>
    <w:rsid w:val="00064543"/>
    <w:rsid w:val="00064B84"/>
    <w:rsid w:val="000653D4"/>
    <w:rsid w:val="00066294"/>
    <w:rsid w:val="0006698A"/>
    <w:rsid w:val="00066B18"/>
    <w:rsid w:val="00066B60"/>
    <w:rsid w:val="000671ED"/>
    <w:rsid w:val="00067A57"/>
    <w:rsid w:val="00071B47"/>
    <w:rsid w:val="00071C35"/>
    <w:rsid w:val="0007377E"/>
    <w:rsid w:val="00074432"/>
    <w:rsid w:val="00074F44"/>
    <w:rsid w:val="000753B8"/>
    <w:rsid w:val="00075B38"/>
    <w:rsid w:val="00075F50"/>
    <w:rsid w:val="000775C0"/>
    <w:rsid w:val="00080819"/>
    <w:rsid w:val="00080D77"/>
    <w:rsid w:val="00080D8D"/>
    <w:rsid w:val="0008435D"/>
    <w:rsid w:val="00084806"/>
    <w:rsid w:val="0008558C"/>
    <w:rsid w:val="0008588C"/>
    <w:rsid w:val="00085F13"/>
    <w:rsid w:val="000860E0"/>
    <w:rsid w:val="000909E0"/>
    <w:rsid w:val="000909E6"/>
    <w:rsid w:val="00093B02"/>
    <w:rsid w:val="00095CA4"/>
    <w:rsid w:val="00095DCB"/>
    <w:rsid w:val="00096F15"/>
    <w:rsid w:val="00097365"/>
    <w:rsid w:val="000973BA"/>
    <w:rsid w:val="000A04A4"/>
    <w:rsid w:val="000A18B8"/>
    <w:rsid w:val="000A28D4"/>
    <w:rsid w:val="000A2AD6"/>
    <w:rsid w:val="000A2EB4"/>
    <w:rsid w:val="000A3231"/>
    <w:rsid w:val="000A3B18"/>
    <w:rsid w:val="000A3DA3"/>
    <w:rsid w:val="000A444D"/>
    <w:rsid w:val="000A4E9F"/>
    <w:rsid w:val="000A63C6"/>
    <w:rsid w:val="000B1813"/>
    <w:rsid w:val="000B2213"/>
    <w:rsid w:val="000B266C"/>
    <w:rsid w:val="000B3487"/>
    <w:rsid w:val="000B4630"/>
    <w:rsid w:val="000B497F"/>
    <w:rsid w:val="000B4B80"/>
    <w:rsid w:val="000B5AB8"/>
    <w:rsid w:val="000B60AB"/>
    <w:rsid w:val="000B710D"/>
    <w:rsid w:val="000B7558"/>
    <w:rsid w:val="000B7D62"/>
    <w:rsid w:val="000C04DC"/>
    <w:rsid w:val="000C0D98"/>
    <w:rsid w:val="000C18D0"/>
    <w:rsid w:val="000C1E78"/>
    <w:rsid w:val="000C37C6"/>
    <w:rsid w:val="000C4585"/>
    <w:rsid w:val="000C4F39"/>
    <w:rsid w:val="000C5056"/>
    <w:rsid w:val="000D06ED"/>
    <w:rsid w:val="000D0730"/>
    <w:rsid w:val="000D1917"/>
    <w:rsid w:val="000D224F"/>
    <w:rsid w:val="000D25E6"/>
    <w:rsid w:val="000D3293"/>
    <w:rsid w:val="000D48AD"/>
    <w:rsid w:val="000D4F31"/>
    <w:rsid w:val="000D53C8"/>
    <w:rsid w:val="000D631E"/>
    <w:rsid w:val="000D68F2"/>
    <w:rsid w:val="000D69A4"/>
    <w:rsid w:val="000D76C5"/>
    <w:rsid w:val="000E0758"/>
    <w:rsid w:val="000E07EC"/>
    <w:rsid w:val="000E0B9F"/>
    <w:rsid w:val="000E10A3"/>
    <w:rsid w:val="000E1BAC"/>
    <w:rsid w:val="000E1D51"/>
    <w:rsid w:val="000E2B1A"/>
    <w:rsid w:val="000E2D54"/>
    <w:rsid w:val="000E4BE4"/>
    <w:rsid w:val="000E65F7"/>
    <w:rsid w:val="000E6A21"/>
    <w:rsid w:val="000E7457"/>
    <w:rsid w:val="000F0759"/>
    <w:rsid w:val="000F0C69"/>
    <w:rsid w:val="000F1345"/>
    <w:rsid w:val="000F23A6"/>
    <w:rsid w:val="000F2CF8"/>
    <w:rsid w:val="000F3480"/>
    <w:rsid w:val="000F3869"/>
    <w:rsid w:val="000F3A27"/>
    <w:rsid w:val="000F3BB3"/>
    <w:rsid w:val="000F7A64"/>
    <w:rsid w:val="001001B9"/>
    <w:rsid w:val="001008F4"/>
    <w:rsid w:val="0010143D"/>
    <w:rsid w:val="00101F84"/>
    <w:rsid w:val="00102254"/>
    <w:rsid w:val="00103B7B"/>
    <w:rsid w:val="00106A73"/>
    <w:rsid w:val="00106E83"/>
    <w:rsid w:val="0010702C"/>
    <w:rsid w:val="00110970"/>
    <w:rsid w:val="00111568"/>
    <w:rsid w:val="00111F8A"/>
    <w:rsid w:val="001120C0"/>
    <w:rsid w:val="0011395D"/>
    <w:rsid w:val="001150BF"/>
    <w:rsid w:val="0011549D"/>
    <w:rsid w:val="00115DC0"/>
    <w:rsid w:val="00115EB0"/>
    <w:rsid w:val="001168F2"/>
    <w:rsid w:val="00116E4E"/>
    <w:rsid w:val="00116EEE"/>
    <w:rsid w:val="0011755C"/>
    <w:rsid w:val="001176EF"/>
    <w:rsid w:val="00120207"/>
    <w:rsid w:val="0012186E"/>
    <w:rsid w:val="001219EB"/>
    <w:rsid w:val="00121A02"/>
    <w:rsid w:val="00121B0C"/>
    <w:rsid w:val="00122245"/>
    <w:rsid w:val="00123C1B"/>
    <w:rsid w:val="001248A2"/>
    <w:rsid w:val="00125E3C"/>
    <w:rsid w:val="001263E8"/>
    <w:rsid w:val="001276D1"/>
    <w:rsid w:val="00127AFB"/>
    <w:rsid w:val="00127CDD"/>
    <w:rsid w:val="00130446"/>
    <w:rsid w:val="00130FBB"/>
    <w:rsid w:val="00131471"/>
    <w:rsid w:val="00131DCD"/>
    <w:rsid w:val="001321EF"/>
    <w:rsid w:val="001326F1"/>
    <w:rsid w:val="00133E7E"/>
    <w:rsid w:val="0013456F"/>
    <w:rsid w:val="001355AB"/>
    <w:rsid w:val="001358D9"/>
    <w:rsid w:val="0013726B"/>
    <w:rsid w:val="00137769"/>
    <w:rsid w:val="001379E5"/>
    <w:rsid w:val="00137F62"/>
    <w:rsid w:val="00140170"/>
    <w:rsid w:val="001408C7"/>
    <w:rsid w:val="00142072"/>
    <w:rsid w:val="00142353"/>
    <w:rsid w:val="001427B0"/>
    <w:rsid w:val="00143B5B"/>
    <w:rsid w:val="00143FCB"/>
    <w:rsid w:val="00144FEF"/>
    <w:rsid w:val="00145627"/>
    <w:rsid w:val="00146294"/>
    <w:rsid w:val="001465A7"/>
    <w:rsid w:val="00146A41"/>
    <w:rsid w:val="00147810"/>
    <w:rsid w:val="001479AA"/>
    <w:rsid w:val="00147C54"/>
    <w:rsid w:val="00147DA9"/>
    <w:rsid w:val="0015031C"/>
    <w:rsid w:val="00151679"/>
    <w:rsid w:val="0015318E"/>
    <w:rsid w:val="00153AB0"/>
    <w:rsid w:val="0015417D"/>
    <w:rsid w:val="00155B22"/>
    <w:rsid w:val="00157EA8"/>
    <w:rsid w:val="001622D3"/>
    <w:rsid w:val="001638F1"/>
    <w:rsid w:val="00163C5A"/>
    <w:rsid w:val="00163D92"/>
    <w:rsid w:val="00164079"/>
    <w:rsid w:val="00164144"/>
    <w:rsid w:val="001669AB"/>
    <w:rsid w:val="00166E67"/>
    <w:rsid w:val="0016750F"/>
    <w:rsid w:val="001708DE"/>
    <w:rsid w:val="00170CE8"/>
    <w:rsid w:val="00171495"/>
    <w:rsid w:val="0017220E"/>
    <w:rsid w:val="001722B2"/>
    <w:rsid w:val="00172ADE"/>
    <w:rsid w:val="00173422"/>
    <w:rsid w:val="00175703"/>
    <w:rsid w:val="001758DE"/>
    <w:rsid w:val="00175D19"/>
    <w:rsid w:val="00176A69"/>
    <w:rsid w:val="00176A98"/>
    <w:rsid w:val="00176D25"/>
    <w:rsid w:val="00177B3C"/>
    <w:rsid w:val="00177FD3"/>
    <w:rsid w:val="0018342E"/>
    <w:rsid w:val="00183A34"/>
    <w:rsid w:val="001840C2"/>
    <w:rsid w:val="00184B46"/>
    <w:rsid w:val="00185939"/>
    <w:rsid w:val="00186101"/>
    <w:rsid w:val="00186557"/>
    <w:rsid w:val="001870E2"/>
    <w:rsid w:val="001876F6"/>
    <w:rsid w:val="00190E56"/>
    <w:rsid w:val="0019129E"/>
    <w:rsid w:val="00191E23"/>
    <w:rsid w:val="001924A2"/>
    <w:rsid w:val="00193F84"/>
    <w:rsid w:val="00194AEB"/>
    <w:rsid w:val="001953B1"/>
    <w:rsid w:val="00195F2C"/>
    <w:rsid w:val="001963C0"/>
    <w:rsid w:val="00196488"/>
    <w:rsid w:val="001977CA"/>
    <w:rsid w:val="00197956"/>
    <w:rsid w:val="001A1864"/>
    <w:rsid w:val="001A3E0F"/>
    <w:rsid w:val="001A409D"/>
    <w:rsid w:val="001A42C1"/>
    <w:rsid w:val="001A446E"/>
    <w:rsid w:val="001A50A7"/>
    <w:rsid w:val="001A524F"/>
    <w:rsid w:val="001A5EEA"/>
    <w:rsid w:val="001B02D2"/>
    <w:rsid w:val="001B0A37"/>
    <w:rsid w:val="001B11A3"/>
    <w:rsid w:val="001B1676"/>
    <w:rsid w:val="001B17A8"/>
    <w:rsid w:val="001B2A74"/>
    <w:rsid w:val="001B334A"/>
    <w:rsid w:val="001B3C7D"/>
    <w:rsid w:val="001B55C8"/>
    <w:rsid w:val="001B5E25"/>
    <w:rsid w:val="001B63C6"/>
    <w:rsid w:val="001C0629"/>
    <w:rsid w:val="001C0862"/>
    <w:rsid w:val="001C170F"/>
    <w:rsid w:val="001C2BA7"/>
    <w:rsid w:val="001C4897"/>
    <w:rsid w:val="001C48D4"/>
    <w:rsid w:val="001C4DC7"/>
    <w:rsid w:val="001C5C86"/>
    <w:rsid w:val="001C6657"/>
    <w:rsid w:val="001C7C93"/>
    <w:rsid w:val="001D0133"/>
    <w:rsid w:val="001D0FE0"/>
    <w:rsid w:val="001D10AA"/>
    <w:rsid w:val="001D1201"/>
    <w:rsid w:val="001D1980"/>
    <w:rsid w:val="001D2E6A"/>
    <w:rsid w:val="001D3664"/>
    <w:rsid w:val="001D36CD"/>
    <w:rsid w:val="001D4359"/>
    <w:rsid w:val="001D4F49"/>
    <w:rsid w:val="001D4F6E"/>
    <w:rsid w:val="001D52E9"/>
    <w:rsid w:val="001D60C5"/>
    <w:rsid w:val="001D63BA"/>
    <w:rsid w:val="001D6A71"/>
    <w:rsid w:val="001D6CBA"/>
    <w:rsid w:val="001D7724"/>
    <w:rsid w:val="001D7982"/>
    <w:rsid w:val="001E0416"/>
    <w:rsid w:val="001E0DF5"/>
    <w:rsid w:val="001E0FEC"/>
    <w:rsid w:val="001E11FC"/>
    <w:rsid w:val="001E1D3D"/>
    <w:rsid w:val="001E1DCF"/>
    <w:rsid w:val="001E3A23"/>
    <w:rsid w:val="001E47D1"/>
    <w:rsid w:val="001E4EE1"/>
    <w:rsid w:val="001E56BA"/>
    <w:rsid w:val="001E574C"/>
    <w:rsid w:val="001E5FDB"/>
    <w:rsid w:val="001E6948"/>
    <w:rsid w:val="001E6A64"/>
    <w:rsid w:val="001E75C5"/>
    <w:rsid w:val="001E796B"/>
    <w:rsid w:val="001E7A42"/>
    <w:rsid w:val="001E7F1A"/>
    <w:rsid w:val="001F0354"/>
    <w:rsid w:val="001F0AA4"/>
    <w:rsid w:val="001F0ED0"/>
    <w:rsid w:val="001F1B5F"/>
    <w:rsid w:val="001F2166"/>
    <w:rsid w:val="001F3F2A"/>
    <w:rsid w:val="001F50B6"/>
    <w:rsid w:val="001F69C2"/>
    <w:rsid w:val="001F7F32"/>
    <w:rsid w:val="00200155"/>
    <w:rsid w:val="00200757"/>
    <w:rsid w:val="00200D1F"/>
    <w:rsid w:val="0020170E"/>
    <w:rsid w:val="00202ADC"/>
    <w:rsid w:val="00202F6D"/>
    <w:rsid w:val="002031B1"/>
    <w:rsid w:val="00203F69"/>
    <w:rsid w:val="002048D1"/>
    <w:rsid w:val="00204D74"/>
    <w:rsid w:val="00204E1B"/>
    <w:rsid w:val="00206957"/>
    <w:rsid w:val="00206D2E"/>
    <w:rsid w:val="002079CB"/>
    <w:rsid w:val="00207DCA"/>
    <w:rsid w:val="002103CA"/>
    <w:rsid w:val="00210430"/>
    <w:rsid w:val="0021096E"/>
    <w:rsid w:val="00210DE8"/>
    <w:rsid w:val="00211295"/>
    <w:rsid w:val="0021187D"/>
    <w:rsid w:val="00211D73"/>
    <w:rsid w:val="00212A3E"/>
    <w:rsid w:val="00213F7C"/>
    <w:rsid w:val="0021451A"/>
    <w:rsid w:val="00214BF2"/>
    <w:rsid w:val="00215729"/>
    <w:rsid w:val="00215A7F"/>
    <w:rsid w:val="00215D35"/>
    <w:rsid w:val="00216522"/>
    <w:rsid w:val="00216CB4"/>
    <w:rsid w:val="00220246"/>
    <w:rsid w:val="00221194"/>
    <w:rsid w:val="00221BA4"/>
    <w:rsid w:val="00221D19"/>
    <w:rsid w:val="00222162"/>
    <w:rsid w:val="00223440"/>
    <w:rsid w:val="00223DB6"/>
    <w:rsid w:val="00224514"/>
    <w:rsid w:val="00224DED"/>
    <w:rsid w:val="00225E3C"/>
    <w:rsid w:val="0022666B"/>
    <w:rsid w:val="0022734D"/>
    <w:rsid w:val="002276B6"/>
    <w:rsid w:val="002302F5"/>
    <w:rsid w:val="0023076D"/>
    <w:rsid w:val="00230B38"/>
    <w:rsid w:val="00230D08"/>
    <w:rsid w:val="00231FBB"/>
    <w:rsid w:val="00232464"/>
    <w:rsid w:val="00232A31"/>
    <w:rsid w:val="00233089"/>
    <w:rsid w:val="0023447F"/>
    <w:rsid w:val="002350B3"/>
    <w:rsid w:val="00235907"/>
    <w:rsid w:val="00236A42"/>
    <w:rsid w:val="0023796B"/>
    <w:rsid w:val="0023798E"/>
    <w:rsid w:val="0024021B"/>
    <w:rsid w:val="00240C48"/>
    <w:rsid w:val="00240FA6"/>
    <w:rsid w:val="002419CA"/>
    <w:rsid w:val="00241A28"/>
    <w:rsid w:val="00242EE4"/>
    <w:rsid w:val="0024462E"/>
    <w:rsid w:val="00244865"/>
    <w:rsid w:val="00246C39"/>
    <w:rsid w:val="002474FA"/>
    <w:rsid w:val="00250521"/>
    <w:rsid w:val="00250B55"/>
    <w:rsid w:val="00250CF9"/>
    <w:rsid w:val="002524D2"/>
    <w:rsid w:val="00252F90"/>
    <w:rsid w:val="00253493"/>
    <w:rsid w:val="00253DE9"/>
    <w:rsid w:val="002540BD"/>
    <w:rsid w:val="00255804"/>
    <w:rsid w:val="00257AFB"/>
    <w:rsid w:val="00262050"/>
    <w:rsid w:val="0026293D"/>
    <w:rsid w:val="002631DD"/>
    <w:rsid w:val="00263BE1"/>
    <w:rsid w:val="0026411B"/>
    <w:rsid w:val="00265982"/>
    <w:rsid w:val="00265B00"/>
    <w:rsid w:val="00267524"/>
    <w:rsid w:val="00267E30"/>
    <w:rsid w:val="00270154"/>
    <w:rsid w:val="002704DD"/>
    <w:rsid w:val="00271162"/>
    <w:rsid w:val="0027180D"/>
    <w:rsid w:val="00271F70"/>
    <w:rsid w:val="002725D1"/>
    <w:rsid w:val="002738BE"/>
    <w:rsid w:val="0027408B"/>
    <w:rsid w:val="00274799"/>
    <w:rsid w:val="00275BE4"/>
    <w:rsid w:val="00275CE2"/>
    <w:rsid w:val="00275FE7"/>
    <w:rsid w:val="0027609E"/>
    <w:rsid w:val="00276B56"/>
    <w:rsid w:val="00280DEF"/>
    <w:rsid w:val="00280F46"/>
    <w:rsid w:val="002819FD"/>
    <w:rsid w:val="00281EA7"/>
    <w:rsid w:val="0028209F"/>
    <w:rsid w:val="002820DC"/>
    <w:rsid w:val="00282344"/>
    <w:rsid w:val="0028322D"/>
    <w:rsid w:val="002840D4"/>
    <w:rsid w:val="0028415A"/>
    <w:rsid w:val="002848CF"/>
    <w:rsid w:val="0028495A"/>
    <w:rsid w:val="002850A1"/>
    <w:rsid w:val="0028583A"/>
    <w:rsid w:val="002858E0"/>
    <w:rsid w:val="00285B02"/>
    <w:rsid w:val="00286CD1"/>
    <w:rsid w:val="00287368"/>
    <w:rsid w:val="0028756B"/>
    <w:rsid w:val="00287578"/>
    <w:rsid w:val="00287873"/>
    <w:rsid w:val="00287CA9"/>
    <w:rsid w:val="00287F35"/>
    <w:rsid w:val="0029128C"/>
    <w:rsid w:val="002916CC"/>
    <w:rsid w:val="00291E32"/>
    <w:rsid w:val="00291F1F"/>
    <w:rsid w:val="00291FA3"/>
    <w:rsid w:val="0029278C"/>
    <w:rsid w:val="00292E65"/>
    <w:rsid w:val="0029340E"/>
    <w:rsid w:val="00293E37"/>
    <w:rsid w:val="00295023"/>
    <w:rsid w:val="0029545E"/>
    <w:rsid w:val="0029550F"/>
    <w:rsid w:val="0029697C"/>
    <w:rsid w:val="0029715B"/>
    <w:rsid w:val="00297939"/>
    <w:rsid w:val="002979F1"/>
    <w:rsid w:val="00297BF9"/>
    <w:rsid w:val="002A13E1"/>
    <w:rsid w:val="002A1CC0"/>
    <w:rsid w:val="002A2BEA"/>
    <w:rsid w:val="002A3248"/>
    <w:rsid w:val="002A35B5"/>
    <w:rsid w:val="002A38D1"/>
    <w:rsid w:val="002A57F4"/>
    <w:rsid w:val="002A5C5C"/>
    <w:rsid w:val="002B018F"/>
    <w:rsid w:val="002B035D"/>
    <w:rsid w:val="002B0846"/>
    <w:rsid w:val="002B0A2F"/>
    <w:rsid w:val="002B1304"/>
    <w:rsid w:val="002B1ACE"/>
    <w:rsid w:val="002B2172"/>
    <w:rsid w:val="002B3CA5"/>
    <w:rsid w:val="002B3F1D"/>
    <w:rsid w:val="002B6177"/>
    <w:rsid w:val="002B678A"/>
    <w:rsid w:val="002B6DC5"/>
    <w:rsid w:val="002B704C"/>
    <w:rsid w:val="002B7CA9"/>
    <w:rsid w:val="002C1BE0"/>
    <w:rsid w:val="002C1EDE"/>
    <w:rsid w:val="002C21CC"/>
    <w:rsid w:val="002C24C0"/>
    <w:rsid w:val="002C25B0"/>
    <w:rsid w:val="002C4429"/>
    <w:rsid w:val="002C449F"/>
    <w:rsid w:val="002C4B02"/>
    <w:rsid w:val="002C4B35"/>
    <w:rsid w:val="002C5535"/>
    <w:rsid w:val="002C5981"/>
    <w:rsid w:val="002C6226"/>
    <w:rsid w:val="002C7307"/>
    <w:rsid w:val="002C7A64"/>
    <w:rsid w:val="002D0410"/>
    <w:rsid w:val="002D0899"/>
    <w:rsid w:val="002D13FC"/>
    <w:rsid w:val="002D1707"/>
    <w:rsid w:val="002D17E2"/>
    <w:rsid w:val="002D1DB8"/>
    <w:rsid w:val="002D33A7"/>
    <w:rsid w:val="002D3F5B"/>
    <w:rsid w:val="002D513F"/>
    <w:rsid w:val="002D58C6"/>
    <w:rsid w:val="002D5AB0"/>
    <w:rsid w:val="002D5BDB"/>
    <w:rsid w:val="002D5DA1"/>
    <w:rsid w:val="002D6035"/>
    <w:rsid w:val="002E0532"/>
    <w:rsid w:val="002E0EC8"/>
    <w:rsid w:val="002E1105"/>
    <w:rsid w:val="002E169E"/>
    <w:rsid w:val="002E278F"/>
    <w:rsid w:val="002E3B4D"/>
    <w:rsid w:val="002E48FC"/>
    <w:rsid w:val="002E5AE2"/>
    <w:rsid w:val="002E5EB3"/>
    <w:rsid w:val="002E7C0C"/>
    <w:rsid w:val="002E7DE4"/>
    <w:rsid w:val="002E7FAA"/>
    <w:rsid w:val="002F0522"/>
    <w:rsid w:val="002F0734"/>
    <w:rsid w:val="002F0CD5"/>
    <w:rsid w:val="002F2ADC"/>
    <w:rsid w:val="002F3BC6"/>
    <w:rsid w:val="002F52FF"/>
    <w:rsid w:val="002F7CCD"/>
    <w:rsid w:val="0030026A"/>
    <w:rsid w:val="00300607"/>
    <w:rsid w:val="00301975"/>
    <w:rsid w:val="003026F8"/>
    <w:rsid w:val="0030542C"/>
    <w:rsid w:val="00307D5E"/>
    <w:rsid w:val="00310418"/>
    <w:rsid w:val="00310B83"/>
    <w:rsid w:val="0031119A"/>
    <w:rsid w:val="00311DD2"/>
    <w:rsid w:val="0031251C"/>
    <w:rsid w:val="00312C98"/>
    <w:rsid w:val="00312FFC"/>
    <w:rsid w:val="00313925"/>
    <w:rsid w:val="00313F09"/>
    <w:rsid w:val="003150BF"/>
    <w:rsid w:val="003150CE"/>
    <w:rsid w:val="003153EE"/>
    <w:rsid w:val="00315E92"/>
    <w:rsid w:val="003177BA"/>
    <w:rsid w:val="003177C5"/>
    <w:rsid w:val="00317F7C"/>
    <w:rsid w:val="0032027E"/>
    <w:rsid w:val="00322006"/>
    <w:rsid w:val="00322A87"/>
    <w:rsid w:val="00323B9E"/>
    <w:rsid w:val="00323FD4"/>
    <w:rsid w:val="003269AC"/>
    <w:rsid w:val="00326EBE"/>
    <w:rsid w:val="00327202"/>
    <w:rsid w:val="00327295"/>
    <w:rsid w:val="00327A77"/>
    <w:rsid w:val="00327D3D"/>
    <w:rsid w:val="0033018C"/>
    <w:rsid w:val="003305A4"/>
    <w:rsid w:val="00330804"/>
    <w:rsid w:val="003309E4"/>
    <w:rsid w:val="00331402"/>
    <w:rsid w:val="0033271E"/>
    <w:rsid w:val="003339CE"/>
    <w:rsid w:val="00334A6B"/>
    <w:rsid w:val="0033585F"/>
    <w:rsid w:val="003366B2"/>
    <w:rsid w:val="00337A45"/>
    <w:rsid w:val="00340041"/>
    <w:rsid w:val="00340066"/>
    <w:rsid w:val="003407C7"/>
    <w:rsid w:val="0034122D"/>
    <w:rsid w:val="0034288B"/>
    <w:rsid w:val="0034332B"/>
    <w:rsid w:val="00344905"/>
    <w:rsid w:val="00344D81"/>
    <w:rsid w:val="003455ED"/>
    <w:rsid w:val="00345A52"/>
    <w:rsid w:val="0034681C"/>
    <w:rsid w:val="00347F32"/>
    <w:rsid w:val="003513E0"/>
    <w:rsid w:val="00352C58"/>
    <w:rsid w:val="00352E6B"/>
    <w:rsid w:val="00353E4D"/>
    <w:rsid w:val="00354706"/>
    <w:rsid w:val="00354D0B"/>
    <w:rsid w:val="00355F01"/>
    <w:rsid w:val="00356FA2"/>
    <w:rsid w:val="00357830"/>
    <w:rsid w:val="003600A8"/>
    <w:rsid w:val="00361317"/>
    <w:rsid w:val="00361D30"/>
    <w:rsid w:val="0036236D"/>
    <w:rsid w:val="0036284D"/>
    <w:rsid w:val="00362FD1"/>
    <w:rsid w:val="00365670"/>
    <w:rsid w:val="00365D94"/>
    <w:rsid w:val="00366524"/>
    <w:rsid w:val="00370CC2"/>
    <w:rsid w:val="00370E29"/>
    <w:rsid w:val="003714FC"/>
    <w:rsid w:val="00372A43"/>
    <w:rsid w:val="003734EC"/>
    <w:rsid w:val="00373E58"/>
    <w:rsid w:val="003748BD"/>
    <w:rsid w:val="00376073"/>
    <w:rsid w:val="00377452"/>
    <w:rsid w:val="00377AF8"/>
    <w:rsid w:val="00380614"/>
    <w:rsid w:val="00381223"/>
    <w:rsid w:val="00381849"/>
    <w:rsid w:val="003823A0"/>
    <w:rsid w:val="00382F01"/>
    <w:rsid w:val="00384F36"/>
    <w:rsid w:val="00385271"/>
    <w:rsid w:val="00385D8E"/>
    <w:rsid w:val="00386C35"/>
    <w:rsid w:val="0038783F"/>
    <w:rsid w:val="0039226E"/>
    <w:rsid w:val="00392CC8"/>
    <w:rsid w:val="0039334C"/>
    <w:rsid w:val="00393427"/>
    <w:rsid w:val="00397238"/>
    <w:rsid w:val="00397708"/>
    <w:rsid w:val="003A0551"/>
    <w:rsid w:val="003A0AAA"/>
    <w:rsid w:val="003A2017"/>
    <w:rsid w:val="003A2867"/>
    <w:rsid w:val="003A48CC"/>
    <w:rsid w:val="003A72EF"/>
    <w:rsid w:val="003A74B7"/>
    <w:rsid w:val="003A7E21"/>
    <w:rsid w:val="003B0FE5"/>
    <w:rsid w:val="003B231A"/>
    <w:rsid w:val="003B31C8"/>
    <w:rsid w:val="003B4716"/>
    <w:rsid w:val="003B4B51"/>
    <w:rsid w:val="003B4EED"/>
    <w:rsid w:val="003B54C0"/>
    <w:rsid w:val="003B61FF"/>
    <w:rsid w:val="003B6450"/>
    <w:rsid w:val="003B6B2C"/>
    <w:rsid w:val="003B7B64"/>
    <w:rsid w:val="003C09BF"/>
    <w:rsid w:val="003C0D90"/>
    <w:rsid w:val="003C18EB"/>
    <w:rsid w:val="003C1FD7"/>
    <w:rsid w:val="003C266A"/>
    <w:rsid w:val="003C31BF"/>
    <w:rsid w:val="003C3FA2"/>
    <w:rsid w:val="003C5213"/>
    <w:rsid w:val="003C602A"/>
    <w:rsid w:val="003C6C3E"/>
    <w:rsid w:val="003C7108"/>
    <w:rsid w:val="003D0C41"/>
    <w:rsid w:val="003D1759"/>
    <w:rsid w:val="003D1896"/>
    <w:rsid w:val="003D23CF"/>
    <w:rsid w:val="003D2989"/>
    <w:rsid w:val="003D3168"/>
    <w:rsid w:val="003D3366"/>
    <w:rsid w:val="003D36C4"/>
    <w:rsid w:val="003D39C8"/>
    <w:rsid w:val="003D3B14"/>
    <w:rsid w:val="003D62F7"/>
    <w:rsid w:val="003D6D8A"/>
    <w:rsid w:val="003E090D"/>
    <w:rsid w:val="003E1035"/>
    <w:rsid w:val="003E176D"/>
    <w:rsid w:val="003E17F2"/>
    <w:rsid w:val="003E19F7"/>
    <w:rsid w:val="003E1EB2"/>
    <w:rsid w:val="003E2AEC"/>
    <w:rsid w:val="003E492C"/>
    <w:rsid w:val="003E5997"/>
    <w:rsid w:val="003E710D"/>
    <w:rsid w:val="003E7A9C"/>
    <w:rsid w:val="003F041A"/>
    <w:rsid w:val="003F0D98"/>
    <w:rsid w:val="003F1066"/>
    <w:rsid w:val="003F328F"/>
    <w:rsid w:val="003F478F"/>
    <w:rsid w:val="003F531A"/>
    <w:rsid w:val="003F59D9"/>
    <w:rsid w:val="003F5B99"/>
    <w:rsid w:val="003F639E"/>
    <w:rsid w:val="003F65D7"/>
    <w:rsid w:val="003F6686"/>
    <w:rsid w:val="003F674D"/>
    <w:rsid w:val="003F79A5"/>
    <w:rsid w:val="003F7A06"/>
    <w:rsid w:val="003F7C9E"/>
    <w:rsid w:val="00400241"/>
    <w:rsid w:val="00400A05"/>
    <w:rsid w:val="004025E8"/>
    <w:rsid w:val="00402768"/>
    <w:rsid w:val="00403249"/>
    <w:rsid w:val="00403555"/>
    <w:rsid w:val="00403E7E"/>
    <w:rsid w:val="004046B5"/>
    <w:rsid w:val="00404C36"/>
    <w:rsid w:val="00404E93"/>
    <w:rsid w:val="004054F1"/>
    <w:rsid w:val="00406EFC"/>
    <w:rsid w:val="00406F38"/>
    <w:rsid w:val="00407ED0"/>
    <w:rsid w:val="004107CA"/>
    <w:rsid w:val="004111BC"/>
    <w:rsid w:val="004114CB"/>
    <w:rsid w:val="0041225F"/>
    <w:rsid w:val="00412562"/>
    <w:rsid w:val="004125F4"/>
    <w:rsid w:val="004126D0"/>
    <w:rsid w:val="004126D4"/>
    <w:rsid w:val="00412C57"/>
    <w:rsid w:val="00412DE8"/>
    <w:rsid w:val="00413F43"/>
    <w:rsid w:val="00414703"/>
    <w:rsid w:val="00415334"/>
    <w:rsid w:val="00415D2B"/>
    <w:rsid w:val="004165AA"/>
    <w:rsid w:val="004169B9"/>
    <w:rsid w:val="00416C0A"/>
    <w:rsid w:val="00417991"/>
    <w:rsid w:val="0042038C"/>
    <w:rsid w:val="0042147B"/>
    <w:rsid w:val="00421941"/>
    <w:rsid w:val="00422169"/>
    <w:rsid w:val="004226B5"/>
    <w:rsid w:val="00424A63"/>
    <w:rsid w:val="00424DE2"/>
    <w:rsid w:val="00426139"/>
    <w:rsid w:val="00426741"/>
    <w:rsid w:val="004276DE"/>
    <w:rsid w:val="004313DD"/>
    <w:rsid w:val="00432528"/>
    <w:rsid w:val="00432836"/>
    <w:rsid w:val="00434D88"/>
    <w:rsid w:val="0043526E"/>
    <w:rsid w:val="0043590D"/>
    <w:rsid w:val="00436446"/>
    <w:rsid w:val="004373D1"/>
    <w:rsid w:val="0043778D"/>
    <w:rsid w:val="00440B1C"/>
    <w:rsid w:val="004414EB"/>
    <w:rsid w:val="004423BE"/>
    <w:rsid w:val="00442B48"/>
    <w:rsid w:val="00442C79"/>
    <w:rsid w:val="00443D23"/>
    <w:rsid w:val="004450E3"/>
    <w:rsid w:val="004454C2"/>
    <w:rsid w:val="00447347"/>
    <w:rsid w:val="00447F33"/>
    <w:rsid w:val="00450340"/>
    <w:rsid w:val="00450A27"/>
    <w:rsid w:val="00451EC2"/>
    <w:rsid w:val="00453CE8"/>
    <w:rsid w:val="004546A1"/>
    <w:rsid w:val="00454F4A"/>
    <w:rsid w:val="00460650"/>
    <w:rsid w:val="00460FC8"/>
    <w:rsid w:val="00461054"/>
    <w:rsid w:val="004610EA"/>
    <w:rsid w:val="00461F87"/>
    <w:rsid w:val="00462965"/>
    <w:rsid w:val="00463357"/>
    <w:rsid w:val="00463A04"/>
    <w:rsid w:val="004646A4"/>
    <w:rsid w:val="00464D76"/>
    <w:rsid w:val="00465255"/>
    <w:rsid w:val="00465334"/>
    <w:rsid w:val="00467FA9"/>
    <w:rsid w:val="004702EA"/>
    <w:rsid w:val="00470F1D"/>
    <w:rsid w:val="00470F22"/>
    <w:rsid w:val="0047162D"/>
    <w:rsid w:val="00471B80"/>
    <w:rsid w:val="00471C7F"/>
    <w:rsid w:val="00471FB7"/>
    <w:rsid w:val="004726A8"/>
    <w:rsid w:val="00473718"/>
    <w:rsid w:val="00473869"/>
    <w:rsid w:val="0047410E"/>
    <w:rsid w:val="00475C3C"/>
    <w:rsid w:val="00476169"/>
    <w:rsid w:val="004774EE"/>
    <w:rsid w:val="0047766D"/>
    <w:rsid w:val="00477742"/>
    <w:rsid w:val="00477877"/>
    <w:rsid w:val="00477D84"/>
    <w:rsid w:val="0048054A"/>
    <w:rsid w:val="004814CE"/>
    <w:rsid w:val="0048171C"/>
    <w:rsid w:val="004818E8"/>
    <w:rsid w:val="00482891"/>
    <w:rsid w:val="00482F67"/>
    <w:rsid w:val="00483006"/>
    <w:rsid w:val="0048304D"/>
    <w:rsid w:val="004831CE"/>
    <w:rsid w:val="00483867"/>
    <w:rsid w:val="004838F7"/>
    <w:rsid w:val="004839BF"/>
    <w:rsid w:val="0048434F"/>
    <w:rsid w:val="00484915"/>
    <w:rsid w:val="0048504D"/>
    <w:rsid w:val="00485961"/>
    <w:rsid w:val="0048614A"/>
    <w:rsid w:val="004866A8"/>
    <w:rsid w:val="00486C3C"/>
    <w:rsid w:val="00487029"/>
    <w:rsid w:val="00487387"/>
    <w:rsid w:val="00490E50"/>
    <w:rsid w:val="00491511"/>
    <w:rsid w:val="004919FD"/>
    <w:rsid w:val="00492146"/>
    <w:rsid w:val="004925F8"/>
    <w:rsid w:val="0049295C"/>
    <w:rsid w:val="00492D36"/>
    <w:rsid w:val="00493BAC"/>
    <w:rsid w:val="00494A9A"/>
    <w:rsid w:val="004967D8"/>
    <w:rsid w:val="00497520"/>
    <w:rsid w:val="004975EA"/>
    <w:rsid w:val="004978E4"/>
    <w:rsid w:val="004A06FC"/>
    <w:rsid w:val="004A0803"/>
    <w:rsid w:val="004A132C"/>
    <w:rsid w:val="004A1485"/>
    <w:rsid w:val="004A29E6"/>
    <w:rsid w:val="004A57CD"/>
    <w:rsid w:val="004A59A4"/>
    <w:rsid w:val="004A6286"/>
    <w:rsid w:val="004B1929"/>
    <w:rsid w:val="004B1BB0"/>
    <w:rsid w:val="004B1E53"/>
    <w:rsid w:val="004B26D9"/>
    <w:rsid w:val="004B2C5E"/>
    <w:rsid w:val="004B2E0F"/>
    <w:rsid w:val="004B417A"/>
    <w:rsid w:val="004B43A4"/>
    <w:rsid w:val="004B43F1"/>
    <w:rsid w:val="004B6CDB"/>
    <w:rsid w:val="004B7458"/>
    <w:rsid w:val="004B774B"/>
    <w:rsid w:val="004B7C54"/>
    <w:rsid w:val="004B7F56"/>
    <w:rsid w:val="004C11E8"/>
    <w:rsid w:val="004C2587"/>
    <w:rsid w:val="004C28AC"/>
    <w:rsid w:val="004C29A4"/>
    <w:rsid w:val="004C37D0"/>
    <w:rsid w:val="004C4629"/>
    <w:rsid w:val="004C48A5"/>
    <w:rsid w:val="004C4B71"/>
    <w:rsid w:val="004C4B94"/>
    <w:rsid w:val="004C550A"/>
    <w:rsid w:val="004C64A1"/>
    <w:rsid w:val="004C6A5B"/>
    <w:rsid w:val="004C7E3D"/>
    <w:rsid w:val="004D07FD"/>
    <w:rsid w:val="004D087E"/>
    <w:rsid w:val="004D11B9"/>
    <w:rsid w:val="004D19DB"/>
    <w:rsid w:val="004D1E88"/>
    <w:rsid w:val="004D2F4F"/>
    <w:rsid w:val="004D35DC"/>
    <w:rsid w:val="004D3CD7"/>
    <w:rsid w:val="004D48AA"/>
    <w:rsid w:val="004D4D10"/>
    <w:rsid w:val="004D58BA"/>
    <w:rsid w:val="004D58DE"/>
    <w:rsid w:val="004D632C"/>
    <w:rsid w:val="004D63E2"/>
    <w:rsid w:val="004D647D"/>
    <w:rsid w:val="004D6587"/>
    <w:rsid w:val="004D658E"/>
    <w:rsid w:val="004D6D06"/>
    <w:rsid w:val="004E0755"/>
    <w:rsid w:val="004E10FC"/>
    <w:rsid w:val="004E26D2"/>
    <w:rsid w:val="004E2D82"/>
    <w:rsid w:val="004E3765"/>
    <w:rsid w:val="004E3A82"/>
    <w:rsid w:val="004E3F30"/>
    <w:rsid w:val="004E4301"/>
    <w:rsid w:val="004E4367"/>
    <w:rsid w:val="004E46F8"/>
    <w:rsid w:val="004E4B8D"/>
    <w:rsid w:val="004E4CEB"/>
    <w:rsid w:val="004E50C8"/>
    <w:rsid w:val="004E653E"/>
    <w:rsid w:val="004E65F5"/>
    <w:rsid w:val="004F00D4"/>
    <w:rsid w:val="004F0C36"/>
    <w:rsid w:val="004F2D77"/>
    <w:rsid w:val="004F3C00"/>
    <w:rsid w:val="004F3E28"/>
    <w:rsid w:val="004F4796"/>
    <w:rsid w:val="004F621F"/>
    <w:rsid w:val="004F6CDD"/>
    <w:rsid w:val="0050010F"/>
    <w:rsid w:val="00500214"/>
    <w:rsid w:val="005002AB"/>
    <w:rsid w:val="00500769"/>
    <w:rsid w:val="005009A5"/>
    <w:rsid w:val="00500BD4"/>
    <w:rsid w:val="00501759"/>
    <w:rsid w:val="005017D9"/>
    <w:rsid w:val="00501801"/>
    <w:rsid w:val="005022FB"/>
    <w:rsid w:val="00502EAB"/>
    <w:rsid w:val="00502EAE"/>
    <w:rsid w:val="005039E2"/>
    <w:rsid w:val="00503A1B"/>
    <w:rsid w:val="005047A1"/>
    <w:rsid w:val="005047B7"/>
    <w:rsid w:val="0050500F"/>
    <w:rsid w:val="00505279"/>
    <w:rsid w:val="005062EE"/>
    <w:rsid w:val="00506338"/>
    <w:rsid w:val="005063E1"/>
    <w:rsid w:val="00506A5B"/>
    <w:rsid w:val="00506E38"/>
    <w:rsid w:val="0050741B"/>
    <w:rsid w:val="00507B69"/>
    <w:rsid w:val="00507CC5"/>
    <w:rsid w:val="0051081D"/>
    <w:rsid w:val="00510B98"/>
    <w:rsid w:val="00511F2E"/>
    <w:rsid w:val="0051239B"/>
    <w:rsid w:val="00512CF5"/>
    <w:rsid w:val="005133D6"/>
    <w:rsid w:val="00513835"/>
    <w:rsid w:val="005147BF"/>
    <w:rsid w:val="005153AF"/>
    <w:rsid w:val="0051592C"/>
    <w:rsid w:val="00515F82"/>
    <w:rsid w:val="00516BBB"/>
    <w:rsid w:val="00517201"/>
    <w:rsid w:val="00520F62"/>
    <w:rsid w:val="00520FFA"/>
    <w:rsid w:val="0052214B"/>
    <w:rsid w:val="0052262F"/>
    <w:rsid w:val="00523901"/>
    <w:rsid w:val="00523E83"/>
    <w:rsid w:val="005248BB"/>
    <w:rsid w:val="00525F7A"/>
    <w:rsid w:val="00526638"/>
    <w:rsid w:val="005308A5"/>
    <w:rsid w:val="005314E9"/>
    <w:rsid w:val="00531723"/>
    <w:rsid w:val="00531DEF"/>
    <w:rsid w:val="0053275E"/>
    <w:rsid w:val="0053324F"/>
    <w:rsid w:val="0053389F"/>
    <w:rsid w:val="0053401A"/>
    <w:rsid w:val="005348BF"/>
    <w:rsid w:val="005357C0"/>
    <w:rsid w:val="005363BD"/>
    <w:rsid w:val="00536A2E"/>
    <w:rsid w:val="00540911"/>
    <w:rsid w:val="00540C86"/>
    <w:rsid w:val="00541E10"/>
    <w:rsid w:val="00541EF9"/>
    <w:rsid w:val="005429FF"/>
    <w:rsid w:val="005431CF"/>
    <w:rsid w:val="0054342E"/>
    <w:rsid w:val="00543C4D"/>
    <w:rsid w:val="00543D0A"/>
    <w:rsid w:val="00543EA7"/>
    <w:rsid w:val="00544EFB"/>
    <w:rsid w:val="0054515B"/>
    <w:rsid w:val="005454F3"/>
    <w:rsid w:val="005455E5"/>
    <w:rsid w:val="00546561"/>
    <w:rsid w:val="0054681B"/>
    <w:rsid w:val="00547371"/>
    <w:rsid w:val="005475FB"/>
    <w:rsid w:val="0054779A"/>
    <w:rsid w:val="00547BA1"/>
    <w:rsid w:val="005514AC"/>
    <w:rsid w:val="0055182D"/>
    <w:rsid w:val="00551BA8"/>
    <w:rsid w:val="00551FA6"/>
    <w:rsid w:val="00554633"/>
    <w:rsid w:val="00555288"/>
    <w:rsid w:val="005557A4"/>
    <w:rsid w:val="00556101"/>
    <w:rsid w:val="005571F8"/>
    <w:rsid w:val="00557CB1"/>
    <w:rsid w:val="0056072C"/>
    <w:rsid w:val="0056091E"/>
    <w:rsid w:val="00560944"/>
    <w:rsid w:val="00561371"/>
    <w:rsid w:val="0056172D"/>
    <w:rsid w:val="00561F7E"/>
    <w:rsid w:val="005625E4"/>
    <w:rsid w:val="00562E52"/>
    <w:rsid w:val="00563505"/>
    <w:rsid w:val="005635F3"/>
    <w:rsid w:val="00563D11"/>
    <w:rsid w:val="0056411C"/>
    <w:rsid w:val="00564940"/>
    <w:rsid w:val="00565B4C"/>
    <w:rsid w:val="0056620B"/>
    <w:rsid w:val="005663FF"/>
    <w:rsid w:val="005677E5"/>
    <w:rsid w:val="00570199"/>
    <w:rsid w:val="005701FB"/>
    <w:rsid w:val="00570D24"/>
    <w:rsid w:val="00570DAA"/>
    <w:rsid w:val="00570FA4"/>
    <w:rsid w:val="005716BB"/>
    <w:rsid w:val="00571F3B"/>
    <w:rsid w:val="0057318C"/>
    <w:rsid w:val="00573A25"/>
    <w:rsid w:val="00573E3F"/>
    <w:rsid w:val="00574C1A"/>
    <w:rsid w:val="00575558"/>
    <w:rsid w:val="005756A8"/>
    <w:rsid w:val="0057591B"/>
    <w:rsid w:val="00575B29"/>
    <w:rsid w:val="0057620B"/>
    <w:rsid w:val="005775E2"/>
    <w:rsid w:val="00577BF4"/>
    <w:rsid w:val="00577E4E"/>
    <w:rsid w:val="00577FF6"/>
    <w:rsid w:val="00580EEB"/>
    <w:rsid w:val="00580FCF"/>
    <w:rsid w:val="005810A6"/>
    <w:rsid w:val="00582372"/>
    <w:rsid w:val="00582E4E"/>
    <w:rsid w:val="00583538"/>
    <w:rsid w:val="00583673"/>
    <w:rsid w:val="00583675"/>
    <w:rsid w:val="00583D08"/>
    <w:rsid w:val="00583FC6"/>
    <w:rsid w:val="00584C5C"/>
    <w:rsid w:val="005851D3"/>
    <w:rsid w:val="005852BE"/>
    <w:rsid w:val="0058538A"/>
    <w:rsid w:val="00587761"/>
    <w:rsid w:val="00587BE7"/>
    <w:rsid w:val="00587CBC"/>
    <w:rsid w:val="00590AD5"/>
    <w:rsid w:val="00590C2C"/>
    <w:rsid w:val="00591A94"/>
    <w:rsid w:val="00591AD0"/>
    <w:rsid w:val="00591D9A"/>
    <w:rsid w:val="0059212C"/>
    <w:rsid w:val="00593EE7"/>
    <w:rsid w:val="005940C2"/>
    <w:rsid w:val="0059474B"/>
    <w:rsid w:val="00594CA6"/>
    <w:rsid w:val="005950F2"/>
    <w:rsid w:val="00595DF1"/>
    <w:rsid w:val="0059624C"/>
    <w:rsid w:val="00596524"/>
    <w:rsid w:val="0059682C"/>
    <w:rsid w:val="005971E6"/>
    <w:rsid w:val="00597D35"/>
    <w:rsid w:val="005A045A"/>
    <w:rsid w:val="005A0F89"/>
    <w:rsid w:val="005A252E"/>
    <w:rsid w:val="005A4A36"/>
    <w:rsid w:val="005A5A7F"/>
    <w:rsid w:val="005A6D6D"/>
    <w:rsid w:val="005A6F56"/>
    <w:rsid w:val="005A7264"/>
    <w:rsid w:val="005B0E53"/>
    <w:rsid w:val="005B1601"/>
    <w:rsid w:val="005B1618"/>
    <w:rsid w:val="005B2745"/>
    <w:rsid w:val="005B3160"/>
    <w:rsid w:val="005B4A77"/>
    <w:rsid w:val="005B4CFC"/>
    <w:rsid w:val="005B58B0"/>
    <w:rsid w:val="005B629B"/>
    <w:rsid w:val="005B6E0D"/>
    <w:rsid w:val="005B73DF"/>
    <w:rsid w:val="005B7927"/>
    <w:rsid w:val="005B7EE1"/>
    <w:rsid w:val="005C0298"/>
    <w:rsid w:val="005C0769"/>
    <w:rsid w:val="005C1A4A"/>
    <w:rsid w:val="005C2131"/>
    <w:rsid w:val="005C23C1"/>
    <w:rsid w:val="005C2686"/>
    <w:rsid w:val="005C319D"/>
    <w:rsid w:val="005C360A"/>
    <w:rsid w:val="005C42F3"/>
    <w:rsid w:val="005C5CAD"/>
    <w:rsid w:val="005C61B3"/>
    <w:rsid w:val="005C67D8"/>
    <w:rsid w:val="005C7284"/>
    <w:rsid w:val="005C7579"/>
    <w:rsid w:val="005C7EE9"/>
    <w:rsid w:val="005C7F6A"/>
    <w:rsid w:val="005D0141"/>
    <w:rsid w:val="005D036C"/>
    <w:rsid w:val="005D0DE0"/>
    <w:rsid w:val="005D221C"/>
    <w:rsid w:val="005D2A12"/>
    <w:rsid w:val="005D2A43"/>
    <w:rsid w:val="005D6320"/>
    <w:rsid w:val="005D6636"/>
    <w:rsid w:val="005D69BC"/>
    <w:rsid w:val="005D6EA0"/>
    <w:rsid w:val="005D7E68"/>
    <w:rsid w:val="005E286F"/>
    <w:rsid w:val="005E3188"/>
    <w:rsid w:val="005E37F5"/>
    <w:rsid w:val="005E43D3"/>
    <w:rsid w:val="005E629A"/>
    <w:rsid w:val="005E6490"/>
    <w:rsid w:val="005E76E2"/>
    <w:rsid w:val="005E7B36"/>
    <w:rsid w:val="005E7CEB"/>
    <w:rsid w:val="005F02E6"/>
    <w:rsid w:val="005F0CB7"/>
    <w:rsid w:val="005F10F1"/>
    <w:rsid w:val="005F1911"/>
    <w:rsid w:val="005F280D"/>
    <w:rsid w:val="005F2A49"/>
    <w:rsid w:val="005F2CBA"/>
    <w:rsid w:val="005F3216"/>
    <w:rsid w:val="005F441E"/>
    <w:rsid w:val="005F4895"/>
    <w:rsid w:val="005F4DFE"/>
    <w:rsid w:val="005F4EF9"/>
    <w:rsid w:val="005F6B1C"/>
    <w:rsid w:val="005F765A"/>
    <w:rsid w:val="00600962"/>
    <w:rsid w:val="006015AE"/>
    <w:rsid w:val="006017B1"/>
    <w:rsid w:val="0060256E"/>
    <w:rsid w:val="00603226"/>
    <w:rsid w:val="006044B1"/>
    <w:rsid w:val="00604E96"/>
    <w:rsid w:val="0060685F"/>
    <w:rsid w:val="00607066"/>
    <w:rsid w:val="00607197"/>
    <w:rsid w:val="00607A16"/>
    <w:rsid w:val="00607F52"/>
    <w:rsid w:val="006101AF"/>
    <w:rsid w:val="006102C7"/>
    <w:rsid w:val="00610445"/>
    <w:rsid w:val="006106A5"/>
    <w:rsid w:val="00610749"/>
    <w:rsid w:val="0061091E"/>
    <w:rsid w:val="006109F8"/>
    <w:rsid w:val="006118C1"/>
    <w:rsid w:val="00611E60"/>
    <w:rsid w:val="00612DD8"/>
    <w:rsid w:val="006130BF"/>
    <w:rsid w:val="00613344"/>
    <w:rsid w:val="0061385D"/>
    <w:rsid w:val="006147EA"/>
    <w:rsid w:val="00614ED0"/>
    <w:rsid w:val="00615A8D"/>
    <w:rsid w:val="00616424"/>
    <w:rsid w:val="00616E91"/>
    <w:rsid w:val="0061775F"/>
    <w:rsid w:val="0061786B"/>
    <w:rsid w:val="00620D88"/>
    <w:rsid w:val="0062125A"/>
    <w:rsid w:val="00621791"/>
    <w:rsid w:val="00623075"/>
    <w:rsid w:val="00623910"/>
    <w:rsid w:val="0062454B"/>
    <w:rsid w:val="00624A27"/>
    <w:rsid w:val="00624D74"/>
    <w:rsid w:val="006269DC"/>
    <w:rsid w:val="0062716D"/>
    <w:rsid w:val="006276A2"/>
    <w:rsid w:val="00627745"/>
    <w:rsid w:val="00627AF2"/>
    <w:rsid w:val="00631B08"/>
    <w:rsid w:val="00632154"/>
    <w:rsid w:val="006322A5"/>
    <w:rsid w:val="00632A68"/>
    <w:rsid w:val="00632F94"/>
    <w:rsid w:val="006355AA"/>
    <w:rsid w:val="00635D19"/>
    <w:rsid w:val="0063632F"/>
    <w:rsid w:val="006366E0"/>
    <w:rsid w:val="006368FF"/>
    <w:rsid w:val="006373A2"/>
    <w:rsid w:val="00640E38"/>
    <w:rsid w:val="006416C4"/>
    <w:rsid w:val="006424CE"/>
    <w:rsid w:val="00642820"/>
    <w:rsid w:val="0064396F"/>
    <w:rsid w:val="00643F97"/>
    <w:rsid w:val="00645375"/>
    <w:rsid w:val="00645BFB"/>
    <w:rsid w:val="00645CBC"/>
    <w:rsid w:val="0064674B"/>
    <w:rsid w:val="006473AA"/>
    <w:rsid w:val="00647D7D"/>
    <w:rsid w:val="00647E6D"/>
    <w:rsid w:val="006501A1"/>
    <w:rsid w:val="00650C56"/>
    <w:rsid w:val="0065242F"/>
    <w:rsid w:val="00652858"/>
    <w:rsid w:val="0065323B"/>
    <w:rsid w:val="00653ACC"/>
    <w:rsid w:val="00653E75"/>
    <w:rsid w:val="006558DC"/>
    <w:rsid w:val="00656B27"/>
    <w:rsid w:val="00656E42"/>
    <w:rsid w:val="00657051"/>
    <w:rsid w:val="00657868"/>
    <w:rsid w:val="00657F8B"/>
    <w:rsid w:val="00660401"/>
    <w:rsid w:val="00660A00"/>
    <w:rsid w:val="00661769"/>
    <w:rsid w:val="006618FC"/>
    <w:rsid w:val="00663D00"/>
    <w:rsid w:val="00663E86"/>
    <w:rsid w:val="00664368"/>
    <w:rsid w:val="0066511C"/>
    <w:rsid w:val="0066516D"/>
    <w:rsid w:val="006651E2"/>
    <w:rsid w:val="00666254"/>
    <w:rsid w:val="006663FD"/>
    <w:rsid w:val="006665B5"/>
    <w:rsid w:val="00666D3B"/>
    <w:rsid w:val="00670B4B"/>
    <w:rsid w:val="00671B7E"/>
    <w:rsid w:val="006727F8"/>
    <w:rsid w:val="00673D30"/>
    <w:rsid w:val="00673FC4"/>
    <w:rsid w:val="00674461"/>
    <w:rsid w:val="00674CD5"/>
    <w:rsid w:val="00675B70"/>
    <w:rsid w:val="00675D3A"/>
    <w:rsid w:val="00676206"/>
    <w:rsid w:val="006767BC"/>
    <w:rsid w:val="00681D28"/>
    <w:rsid w:val="00681D75"/>
    <w:rsid w:val="0068242E"/>
    <w:rsid w:val="00682528"/>
    <w:rsid w:val="0068259C"/>
    <w:rsid w:val="006844DE"/>
    <w:rsid w:val="00684BAF"/>
    <w:rsid w:val="00685A0F"/>
    <w:rsid w:val="00685EA1"/>
    <w:rsid w:val="00686576"/>
    <w:rsid w:val="00686582"/>
    <w:rsid w:val="0069044B"/>
    <w:rsid w:val="00690E4E"/>
    <w:rsid w:val="00691BCD"/>
    <w:rsid w:val="0069265D"/>
    <w:rsid w:val="00692AE4"/>
    <w:rsid w:val="006933CF"/>
    <w:rsid w:val="00693C34"/>
    <w:rsid w:val="00694341"/>
    <w:rsid w:val="00695396"/>
    <w:rsid w:val="00696EBB"/>
    <w:rsid w:val="006A1351"/>
    <w:rsid w:val="006A1377"/>
    <w:rsid w:val="006A1F10"/>
    <w:rsid w:val="006A1F78"/>
    <w:rsid w:val="006A31F5"/>
    <w:rsid w:val="006A4D4E"/>
    <w:rsid w:val="006A7CFA"/>
    <w:rsid w:val="006B0958"/>
    <w:rsid w:val="006B115E"/>
    <w:rsid w:val="006B3573"/>
    <w:rsid w:val="006B36EA"/>
    <w:rsid w:val="006B3CD0"/>
    <w:rsid w:val="006B4059"/>
    <w:rsid w:val="006B41DF"/>
    <w:rsid w:val="006B51B4"/>
    <w:rsid w:val="006B630A"/>
    <w:rsid w:val="006B6749"/>
    <w:rsid w:val="006B7C24"/>
    <w:rsid w:val="006C0DDB"/>
    <w:rsid w:val="006C1577"/>
    <w:rsid w:val="006C18BF"/>
    <w:rsid w:val="006C1A37"/>
    <w:rsid w:val="006C1C9E"/>
    <w:rsid w:val="006C34EC"/>
    <w:rsid w:val="006C5ACD"/>
    <w:rsid w:val="006C5CFB"/>
    <w:rsid w:val="006C6300"/>
    <w:rsid w:val="006C66B8"/>
    <w:rsid w:val="006C6A0C"/>
    <w:rsid w:val="006D0660"/>
    <w:rsid w:val="006D1132"/>
    <w:rsid w:val="006D1544"/>
    <w:rsid w:val="006D24DF"/>
    <w:rsid w:val="006D2565"/>
    <w:rsid w:val="006D25BA"/>
    <w:rsid w:val="006D2B6B"/>
    <w:rsid w:val="006D36B7"/>
    <w:rsid w:val="006D3A49"/>
    <w:rsid w:val="006D52D7"/>
    <w:rsid w:val="006D686D"/>
    <w:rsid w:val="006D79D9"/>
    <w:rsid w:val="006E039E"/>
    <w:rsid w:val="006E16F1"/>
    <w:rsid w:val="006E2214"/>
    <w:rsid w:val="006E359B"/>
    <w:rsid w:val="006E451E"/>
    <w:rsid w:val="006E4E4E"/>
    <w:rsid w:val="006E4FD9"/>
    <w:rsid w:val="006E66FA"/>
    <w:rsid w:val="006E75BF"/>
    <w:rsid w:val="006F09B5"/>
    <w:rsid w:val="006F1349"/>
    <w:rsid w:val="006F14D1"/>
    <w:rsid w:val="006F1C98"/>
    <w:rsid w:val="006F201F"/>
    <w:rsid w:val="006F2325"/>
    <w:rsid w:val="006F2C03"/>
    <w:rsid w:val="006F3CD5"/>
    <w:rsid w:val="006F4460"/>
    <w:rsid w:val="006F4868"/>
    <w:rsid w:val="006F48B3"/>
    <w:rsid w:val="006F48B8"/>
    <w:rsid w:val="006F4901"/>
    <w:rsid w:val="006F4ACE"/>
    <w:rsid w:val="006F553C"/>
    <w:rsid w:val="006F5924"/>
    <w:rsid w:val="006F6258"/>
    <w:rsid w:val="006F65E1"/>
    <w:rsid w:val="006F7F8E"/>
    <w:rsid w:val="00700223"/>
    <w:rsid w:val="0070076B"/>
    <w:rsid w:val="00700C1C"/>
    <w:rsid w:val="00701552"/>
    <w:rsid w:val="007018D1"/>
    <w:rsid w:val="007022BA"/>
    <w:rsid w:val="0070431B"/>
    <w:rsid w:val="00704FDE"/>
    <w:rsid w:val="00705448"/>
    <w:rsid w:val="00705606"/>
    <w:rsid w:val="0070594A"/>
    <w:rsid w:val="00705FE7"/>
    <w:rsid w:val="00710BE2"/>
    <w:rsid w:val="0071145F"/>
    <w:rsid w:val="00711967"/>
    <w:rsid w:val="00711A0B"/>
    <w:rsid w:val="007122EC"/>
    <w:rsid w:val="007124B6"/>
    <w:rsid w:val="00712561"/>
    <w:rsid w:val="00714504"/>
    <w:rsid w:val="00714FEE"/>
    <w:rsid w:val="00715ECE"/>
    <w:rsid w:val="00717347"/>
    <w:rsid w:val="0071742A"/>
    <w:rsid w:val="00721628"/>
    <w:rsid w:val="0072270C"/>
    <w:rsid w:val="00723F81"/>
    <w:rsid w:val="00724722"/>
    <w:rsid w:val="00724FA7"/>
    <w:rsid w:val="007263C7"/>
    <w:rsid w:val="007264FF"/>
    <w:rsid w:val="0072666A"/>
    <w:rsid w:val="00727468"/>
    <w:rsid w:val="00730E8F"/>
    <w:rsid w:val="00731616"/>
    <w:rsid w:val="007318BB"/>
    <w:rsid w:val="00731D48"/>
    <w:rsid w:val="0073376D"/>
    <w:rsid w:val="00733D9F"/>
    <w:rsid w:val="00734484"/>
    <w:rsid w:val="0073450B"/>
    <w:rsid w:val="00734713"/>
    <w:rsid w:val="00734ECE"/>
    <w:rsid w:val="00735D6F"/>
    <w:rsid w:val="0073609F"/>
    <w:rsid w:val="007360BA"/>
    <w:rsid w:val="00737490"/>
    <w:rsid w:val="007407FC"/>
    <w:rsid w:val="0074086D"/>
    <w:rsid w:val="00740A41"/>
    <w:rsid w:val="00740CE2"/>
    <w:rsid w:val="00742076"/>
    <w:rsid w:val="00743C29"/>
    <w:rsid w:val="00743CF0"/>
    <w:rsid w:val="00745136"/>
    <w:rsid w:val="00745A15"/>
    <w:rsid w:val="00745DD2"/>
    <w:rsid w:val="007510BA"/>
    <w:rsid w:val="0075111E"/>
    <w:rsid w:val="00751354"/>
    <w:rsid w:val="00751FCF"/>
    <w:rsid w:val="007524B5"/>
    <w:rsid w:val="007525E6"/>
    <w:rsid w:val="00755302"/>
    <w:rsid w:val="00756909"/>
    <w:rsid w:val="00757725"/>
    <w:rsid w:val="00760273"/>
    <w:rsid w:val="00760BDF"/>
    <w:rsid w:val="00760D10"/>
    <w:rsid w:val="00762108"/>
    <w:rsid w:val="00762922"/>
    <w:rsid w:val="0076316A"/>
    <w:rsid w:val="007667C0"/>
    <w:rsid w:val="00766FAB"/>
    <w:rsid w:val="00767E0F"/>
    <w:rsid w:val="00770E38"/>
    <w:rsid w:val="007716E0"/>
    <w:rsid w:val="00771ABE"/>
    <w:rsid w:val="00771C2A"/>
    <w:rsid w:val="00773722"/>
    <w:rsid w:val="0077416D"/>
    <w:rsid w:val="007744EE"/>
    <w:rsid w:val="0077492A"/>
    <w:rsid w:val="00775110"/>
    <w:rsid w:val="007751DE"/>
    <w:rsid w:val="007751E1"/>
    <w:rsid w:val="007763E0"/>
    <w:rsid w:val="00776AF1"/>
    <w:rsid w:val="0077721F"/>
    <w:rsid w:val="00780136"/>
    <w:rsid w:val="0078133D"/>
    <w:rsid w:val="00781E34"/>
    <w:rsid w:val="00782F60"/>
    <w:rsid w:val="007841D2"/>
    <w:rsid w:val="00785785"/>
    <w:rsid w:val="00785D9E"/>
    <w:rsid w:val="00786D43"/>
    <w:rsid w:val="00786FF1"/>
    <w:rsid w:val="00787DBE"/>
    <w:rsid w:val="00790A07"/>
    <w:rsid w:val="00791CA9"/>
    <w:rsid w:val="00791DED"/>
    <w:rsid w:val="00791DF2"/>
    <w:rsid w:val="00792327"/>
    <w:rsid w:val="00792AA8"/>
    <w:rsid w:val="007931DD"/>
    <w:rsid w:val="0079339B"/>
    <w:rsid w:val="00793AAE"/>
    <w:rsid w:val="00793E02"/>
    <w:rsid w:val="00793F6E"/>
    <w:rsid w:val="007947C9"/>
    <w:rsid w:val="00794972"/>
    <w:rsid w:val="007954B2"/>
    <w:rsid w:val="00796D06"/>
    <w:rsid w:val="00796EE7"/>
    <w:rsid w:val="00797022"/>
    <w:rsid w:val="0079754A"/>
    <w:rsid w:val="00797BB3"/>
    <w:rsid w:val="007A0D2A"/>
    <w:rsid w:val="007A1334"/>
    <w:rsid w:val="007A39DD"/>
    <w:rsid w:val="007A3ABE"/>
    <w:rsid w:val="007A42D9"/>
    <w:rsid w:val="007A4BBB"/>
    <w:rsid w:val="007A4CB0"/>
    <w:rsid w:val="007A4CB2"/>
    <w:rsid w:val="007A5878"/>
    <w:rsid w:val="007A5B52"/>
    <w:rsid w:val="007A60E6"/>
    <w:rsid w:val="007A60F8"/>
    <w:rsid w:val="007A62C3"/>
    <w:rsid w:val="007B1A01"/>
    <w:rsid w:val="007B24D4"/>
    <w:rsid w:val="007B341B"/>
    <w:rsid w:val="007B3852"/>
    <w:rsid w:val="007B3F61"/>
    <w:rsid w:val="007B4102"/>
    <w:rsid w:val="007B4336"/>
    <w:rsid w:val="007B4808"/>
    <w:rsid w:val="007B493E"/>
    <w:rsid w:val="007B651A"/>
    <w:rsid w:val="007B6648"/>
    <w:rsid w:val="007B6669"/>
    <w:rsid w:val="007B752E"/>
    <w:rsid w:val="007B7AEC"/>
    <w:rsid w:val="007C1835"/>
    <w:rsid w:val="007C1980"/>
    <w:rsid w:val="007C2EED"/>
    <w:rsid w:val="007C311B"/>
    <w:rsid w:val="007C3252"/>
    <w:rsid w:val="007C462E"/>
    <w:rsid w:val="007C4FEC"/>
    <w:rsid w:val="007C506B"/>
    <w:rsid w:val="007C6F4B"/>
    <w:rsid w:val="007C7BCE"/>
    <w:rsid w:val="007D03AE"/>
    <w:rsid w:val="007D0986"/>
    <w:rsid w:val="007D175C"/>
    <w:rsid w:val="007D3600"/>
    <w:rsid w:val="007D4F9C"/>
    <w:rsid w:val="007D59A7"/>
    <w:rsid w:val="007D5C8A"/>
    <w:rsid w:val="007D698B"/>
    <w:rsid w:val="007D6C68"/>
    <w:rsid w:val="007D7BB6"/>
    <w:rsid w:val="007E116F"/>
    <w:rsid w:val="007E174E"/>
    <w:rsid w:val="007E2B70"/>
    <w:rsid w:val="007E385F"/>
    <w:rsid w:val="007E4500"/>
    <w:rsid w:val="007E486D"/>
    <w:rsid w:val="007E551C"/>
    <w:rsid w:val="007E5D35"/>
    <w:rsid w:val="007E62E0"/>
    <w:rsid w:val="007E69DF"/>
    <w:rsid w:val="007E6F88"/>
    <w:rsid w:val="007E7D0B"/>
    <w:rsid w:val="007F01A1"/>
    <w:rsid w:val="007F1173"/>
    <w:rsid w:val="007F1A53"/>
    <w:rsid w:val="007F1FDE"/>
    <w:rsid w:val="007F4A03"/>
    <w:rsid w:val="007F52A6"/>
    <w:rsid w:val="007F55A1"/>
    <w:rsid w:val="007F5789"/>
    <w:rsid w:val="007F6057"/>
    <w:rsid w:val="007F6692"/>
    <w:rsid w:val="007F67C9"/>
    <w:rsid w:val="007F68DA"/>
    <w:rsid w:val="007F7212"/>
    <w:rsid w:val="007F7764"/>
    <w:rsid w:val="008004E7"/>
    <w:rsid w:val="00800DE3"/>
    <w:rsid w:val="0080174E"/>
    <w:rsid w:val="00801B92"/>
    <w:rsid w:val="008026BC"/>
    <w:rsid w:val="0080276C"/>
    <w:rsid w:val="0080298A"/>
    <w:rsid w:val="00803FA4"/>
    <w:rsid w:val="00804910"/>
    <w:rsid w:val="00804E16"/>
    <w:rsid w:val="00804E67"/>
    <w:rsid w:val="008060C8"/>
    <w:rsid w:val="00807042"/>
    <w:rsid w:val="00807256"/>
    <w:rsid w:val="00807296"/>
    <w:rsid w:val="00810F5C"/>
    <w:rsid w:val="0081102E"/>
    <w:rsid w:val="008116EB"/>
    <w:rsid w:val="00811CCE"/>
    <w:rsid w:val="00812723"/>
    <w:rsid w:val="00812776"/>
    <w:rsid w:val="00814A6A"/>
    <w:rsid w:val="00814ED4"/>
    <w:rsid w:val="008152E3"/>
    <w:rsid w:val="0081557C"/>
    <w:rsid w:val="008159B1"/>
    <w:rsid w:val="00817811"/>
    <w:rsid w:val="0081796B"/>
    <w:rsid w:val="00817E0D"/>
    <w:rsid w:val="00820282"/>
    <w:rsid w:val="00820489"/>
    <w:rsid w:val="00820651"/>
    <w:rsid w:val="00820A4F"/>
    <w:rsid w:val="0082117F"/>
    <w:rsid w:val="00821497"/>
    <w:rsid w:val="008217E0"/>
    <w:rsid w:val="008222F0"/>
    <w:rsid w:val="00823727"/>
    <w:rsid w:val="00823B79"/>
    <w:rsid w:val="00823CA2"/>
    <w:rsid w:val="00824D21"/>
    <w:rsid w:val="0082619C"/>
    <w:rsid w:val="00830B3F"/>
    <w:rsid w:val="0083184F"/>
    <w:rsid w:val="00831A0D"/>
    <w:rsid w:val="00833910"/>
    <w:rsid w:val="00833F28"/>
    <w:rsid w:val="0083639F"/>
    <w:rsid w:val="00836AD2"/>
    <w:rsid w:val="008375CC"/>
    <w:rsid w:val="00840738"/>
    <w:rsid w:val="008415CC"/>
    <w:rsid w:val="00841BA8"/>
    <w:rsid w:val="00842465"/>
    <w:rsid w:val="00842862"/>
    <w:rsid w:val="00842CA8"/>
    <w:rsid w:val="00843188"/>
    <w:rsid w:val="008434A8"/>
    <w:rsid w:val="00844288"/>
    <w:rsid w:val="00844A64"/>
    <w:rsid w:val="00845199"/>
    <w:rsid w:val="008458E7"/>
    <w:rsid w:val="008466BC"/>
    <w:rsid w:val="00846971"/>
    <w:rsid w:val="00846BC6"/>
    <w:rsid w:val="008472C9"/>
    <w:rsid w:val="00847DFE"/>
    <w:rsid w:val="008502BC"/>
    <w:rsid w:val="00851111"/>
    <w:rsid w:val="0085128E"/>
    <w:rsid w:val="00851BBF"/>
    <w:rsid w:val="008525CF"/>
    <w:rsid w:val="00852CFE"/>
    <w:rsid w:val="008532AE"/>
    <w:rsid w:val="00853D48"/>
    <w:rsid w:val="008542CC"/>
    <w:rsid w:val="00855A49"/>
    <w:rsid w:val="00855EEE"/>
    <w:rsid w:val="008568CF"/>
    <w:rsid w:val="008570F4"/>
    <w:rsid w:val="008603A9"/>
    <w:rsid w:val="00860973"/>
    <w:rsid w:val="00860B77"/>
    <w:rsid w:val="0086183E"/>
    <w:rsid w:val="00861CF8"/>
    <w:rsid w:val="008627CB"/>
    <w:rsid w:val="0086300F"/>
    <w:rsid w:val="00863964"/>
    <w:rsid w:val="00863D5C"/>
    <w:rsid w:val="008642A2"/>
    <w:rsid w:val="008648B5"/>
    <w:rsid w:val="00865371"/>
    <w:rsid w:val="00865A78"/>
    <w:rsid w:val="0086641A"/>
    <w:rsid w:val="00866BDF"/>
    <w:rsid w:val="008674C7"/>
    <w:rsid w:val="00867898"/>
    <w:rsid w:val="00867F65"/>
    <w:rsid w:val="00867F68"/>
    <w:rsid w:val="00870CB3"/>
    <w:rsid w:val="00871405"/>
    <w:rsid w:val="00872B4C"/>
    <w:rsid w:val="008737D3"/>
    <w:rsid w:val="00873E0E"/>
    <w:rsid w:val="00875862"/>
    <w:rsid w:val="008764E0"/>
    <w:rsid w:val="00877CBF"/>
    <w:rsid w:val="008801DE"/>
    <w:rsid w:val="0088021E"/>
    <w:rsid w:val="00880ECF"/>
    <w:rsid w:val="00880FFB"/>
    <w:rsid w:val="0088150C"/>
    <w:rsid w:val="00881785"/>
    <w:rsid w:val="0088245B"/>
    <w:rsid w:val="00882956"/>
    <w:rsid w:val="00882D53"/>
    <w:rsid w:val="00883437"/>
    <w:rsid w:val="008834C5"/>
    <w:rsid w:val="00883C24"/>
    <w:rsid w:val="008843E0"/>
    <w:rsid w:val="008853F8"/>
    <w:rsid w:val="00885EF7"/>
    <w:rsid w:val="008871E7"/>
    <w:rsid w:val="008872E9"/>
    <w:rsid w:val="00887A6F"/>
    <w:rsid w:val="008909CC"/>
    <w:rsid w:val="00891F59"/>
    <w:rsid w:val="0089516D"/>
    <w:rsid w:val="008953BD"/>
    <w:rsid w:val="0089565C"/>
    <w:rsid w:val="00895738"/>
    <w:rsid w:val="008960D9"/>
    <w:rsid w:val="00896181"/>
    <w:rsid w:val="008963FD"/>
    <w:rsid w:val="008973AF"/>
    <w:rsid w:val="008977A9"/>
    <w:rsid w:val="008A1326"/>
    <w:rsid w:val="008A18E8"/>
    <w:rsid w:val="008A41BB"/>
    <w:rsid w:val="008A4628"/>
    <w:rsid w:val="008A48AB"/>
    <w:rsid w:val="008A50E6"/>
    <w:rsid w:val="008A56E2"/>
    <w:rsid w:val="008A56F3"/>
    <w:rsid w:val="008A5EF1"/>
    <w:rsid w:val="008A620B"/>
    <w:rsid w:val="008A6D86"/>
    <w:rsid w:val="008B1C8B"/>
    <w:rsid w:val="008B20F8"/>
    <w:rsid w:val="008B261B"/>
    <w:rsid w:val="008B2788"/>
    <w:rsid w:val="008B3EC8"/>
    <w:rsid w:val="008B47CB"/>
    <w:rsid w:val="008B6A6C"/>
    <w:rsid w:val="008B6A80"/>
    <w:rsid w:val="008B7322"/>
    <w:rsid w:val="008C0208"/>
    <w:rsid w:val="008C08A0"/>
    <w:rsid w:val="008C15BB"/>
    <w:rsid w:val="008C199F"/>
    <w:rsid w:val="008C21C2"/>
    <w:rsid w:val="008C27BC"/>
    <w:rsid w:val="008C28E5"/>
    <w:rsid w:val="008C37AF"/>
    <w:rsid w:val="008C4495"/>
    <w:rsid w:val="008C4E5F"/>
    <w:rsid w:val="008C512B"/>
    <w:rsid w:val="008C6886"/>
    <w:rsid w:val="008C688F"/>
    <w:rsid w:val="008C6C82"/>
    <w:rsid w:val="008C7EA6"/>
    <w:rsid w:val="008D072E"/>
    <w:rsid w:val="008D0E9C"/>
    <w:rsid w:val="008D15F7"/>
    <w:rsid w:val="008D1CBF"/>
    <w:rsid w:val="008D1FDE"/>
    <w:rsid w:val="008D2864"/>
    <w:rsid w:val="008D2B28"/>
    <w:rsid w:val="008D351D"/>
    <w:rsid w:val="008D4026"/>
    <w:rsid w:val="008D46F3"/>
    <w:rsid w:val="008D57AB"/>
    <w:rsid w:val="008D5A84"/>
    <w:rsid w:val="008D5E5F"/>
    <w:rsid w:val="008D6C95"/>
    <w:rsid w:val="008D76A7"/>
    <w:rsid w:val="008D7FC7"/>
    <w:rsid w:val="008E0743"/>
    <w:rsid w:val="008E0A78"/>
    <w:rsid w:val="008E13F9"/>
    <w:rsid w:val="008E1C45"/>
    <w:rsid w:val="008E242E"/>
    <w:rsid w:val="008E2AA1"/>
    <w:rsid w:val="008E3DAA"/>
    <w:rsid w:val="008E4388"/>
    <w:rsid w:val="008E647B"/>
    <w:rsid w:val="008E69AD"/>
    <w:rsid w:val="008E6CB9"/>
    <w:rsid w:val="008E7B61"/>
    <w:rsid w:val="008F1265"/>
    <w:rsid w:val="008F2C6F"/>
    <w:rsid w:val="008F3AE2"/>
    <w:rsid w:val="008F43AF"/>
    <w:rsid w:val="008F577F"/>
    <w:rsid w:val="008F6221"/>
    <w:rsid w:val="008F6A98"/>
    <w:rsid w:val="008F722B"/>
    <w:rsid w:val="008F752D"/>
    <w:rsid w:val="008F777B"/>
    <w:rsid w:val="008F7CCE"/>
    <w:rsid w:val="009016CE"/>
    <w:rsid w:val="00901C89"/>
    <w:rsid w:val="00903A8B"/>
    <w:rsid w:val="00904A16"/>
    <w:rsid w:val="009064E2"/>
    <w:rsid w:val="009077C7"/>
    <w:rsid w:val="00910154"/>
    <w:rsid w:val="00911096"/>
    <w:rsid w:val="009110A0"/>
    <w:rsid w:val="009118D5"/>
    <w:rsid w:val="0091220E"/>
    <w:rsid w:val="00913A9A"/>
    <w:rsid w:val="00913EBA"/>
    <w:rsid w:val="00914329"/>
    <w:rsid w:val="0091465A"/>
    <w:rsid w:val="00915058"/>
    <w:rsid w:val="0091577A"/>
    <w:rsid w:val="0091616E"/>
    <w:rsid w:val="00916E71"/>
    <w:rsid w:val="00916F2F"/>
    <w:rsid w:val="00920216"/>
    <w:rsid w:val="00920463"/>
    <w:rsid w:val="0092083D"/>
    <w:rsid w:val="00920D91"/>
    <w:rsid w:val="009231E5"/>
    <w:rsid w:val="00923385"/>
    <w:rsid w:val="009238C7"/>
    <w:rsid w:val="00923D68"/>
    <w:rsid w:val="009245CA"/>
    <w:rsid w:val="0092592C"/>
    <w:rsid w:val="0092629A"/>
    <w:rsid w:val="009262BC"/>
    <w:rsid w:val="00926810"/>
    <w:rsid w:val="00926E4D"/>
    <w:rsid w:val="0093007D"/>
    <w:rsid w:val="00930CE9"/>
    <w:rsid w:val="00932429"/>
    <w:rsid w:val="0093352D"/>
    <w:rsid w:val="00933613"/>
    <w:rsid w:val="009336CE"/>
    <w:rsid w:val="00935192"/>
    <w:rsid w:val="00935BFD"/>
    <w:rsid w:val="00937534"/>
    <w:rsid w:val="009376FF"/>
    <w:rsid w:val="00937DCF"/>
    <w:rsid w:val="00940092"/>
    <w:rsid w:val="00940185"/>
    <w:rsid w:val="00940BCD"/>
    <w:rsid w:val="00941279"/>
    <w:rsid w:val="00941E05"/>
    <w:rsid w:val="00941F9D"/>
    <w:rsid w:val="00942B17"/>
    <w:rsid w:val="00943B82"/>
    <w:rsid w:val="009462D5"/>
    <w:rsid w:val="00946745"/>
    <w:rsid w:val="009469FD"/>
    <w:rsid w:val="00950624"/>
    <w:rsid w:val="009507E2"/>
    <w:rsid w:val="00950FB9"/>
    <w:rsid w:val="00951149"/>
    <w:rsid w:val="00951249"/>
    <w:rsid w:val="0095182E"/>
    <w:rsid w:val="00951F09"/>
    <w:rsid w:val="009532AE"/>
    <w:rsid w:val="00953EB6"/>
    <w:rsid w:val="00953ED4"/>
    <w:rsid w:val="0095456C"/>
    <w:rsid w:val="009547B3"/>
    <w:rsid w:val="00955F7B"/>
    <w:rsid w:val="00956905"/>
    <w:rsid w:val="0096016B"/>
    <w:rsid w:val="00960EEA"/>
    <w:rsid w:val="009614C6"/>
    <w:rsid w:val="00962479"/>
    <w:rsid w:val="00962BFB"/>
    <w:rsid w:val="00962E1C"/>
    <w:rsid w:val="0096349D"/>
    <w:rsid w:val="00964954"/>
    <w:rsid w:val="00966742"/>
    <w:rsid w:val="00966DEC"/>
    <w:rsid w:val="00967446"/>
    <w:rsid w:val="00967A18"/>
    <w:rsid w:val="00971B54"/>
    <w:rsid w:val="009721C9"/>
    <w:rsid w:val="00972AF9"/>
    <w:rsid w:val="00973D9A"/>
    <w:rsid w:val="009765CF"/>
    <w:rsid w:val="0097673B"/>
    <w:rsid w:val="00976DF1"/>
    <w:rsid w:val="009773A0"/>
    <w:rsid w:val="009776AA"/>
    <w:rsid w:val="009823AC"/>
    <w:rsid w:val="00982BF5"/>
    <w:rsid w:val="00982C13"/>
    <w:rsid w:val="00982FE3"/>
    <w:rsid w:val="00985084"/>
    <w:rsid w:val="00985D4B"/>
    <w:rsid w:val="00987C7D"/>
    <w:rsid w:val="00990380"/>
    <w:rsid w:val="00990687"/>
    <w:rsid w:val="0099102F"/>
    <w:rsid w:val="009921DB"/>
    <w:rsid w:val="009940CC"/>
    <w:rsid w:val="009940EF"/>
    <w:rsid w:val="00994A8D"/>
    <w:rsid w:val="00994D06"/>
    <w:rsid w:val="009956B2"/>
    <w:rsid w:val="00997CF0"/>
    <w:rsid w:val="00997E9B"/>
    <w:rsid w:val="009A0347"/>
    <w:rsid w:val="009A037B"/>
    <w:rsid w:val="009A0B37"/>
    <w:rsid w:val="009A0BBC"/>
    <w:rsid w:val="009A11E4"/>
    <w:rsid w:val="009A15EB"/>
    <w:rsid w:val="009A2C22"/>
    <w:rsid w:val="009A30D9"/>
    <w:rsid w:val="009A3F27"/>
    <w:rsid w:val="009A435A"/>
    <w:rsid w:val="009A4A4E"/>
    <w:rsid w:val="009A5AFD"/>
    <w:rsid w:val="009A6EFD"/>
    <w:rsid w:val="009A7907"/>
    <w:rsid w:val="009B0B46"/>
    <w:rsid w:val="009B1D97"/>
    <w:rsid w:val="009B1FD1"/>
    <w:rsid w:val="009B2346"/>
    <w:rsid w:val="009B2DF0"/>
    <w:rsid w:val="009B3888"/>
    <w:rsid w:val="009B39DC"/>
    <w:rsid w:val="009B3B38"/>
    <w:rsid w:val="009B3E36"/>
    <w:rsid w:val="009B42EF"/>
    <w:rsid w:val="009B4B4A"/>
    <w:rsid w:val="009B4D0E"/>
    <w:rsid w:val="009B4FCF"/>
    <w:rsid w:val="009B5554"/>
    <w:rsid w:val="009B5661"/>
    <w:rsid w:val="009B5DC5"/>
    <w:rsid w:val="009B61E7"/>
    <w:rsid w:val="009B6639"/>
    <w:rsid w:val="009C0087"/>
    <w:rsid w:val="009C0225"/>
    <w:rsid w:val="009C02A0"/>
    <w:rsid w:val="009C3808"/>
    <w:rsid w:val="009C5A1D"/>
    <w:rsid w:val="009C5BB5"/>
    <w:rsid w:val="009C5BF6"/>
    <w:rsid w:val="009C5D79"/>
    <w:rsid w:val="009C6E72"/>
    <w:rsid w:val="009C7004"/>
    <w:rsid w:val="009D008D"/>
    <w:rsid w:val="009D2302"/>
    <w:rsid w:val="009D300A"/>
    <w:rsid w:val="009D3C3F"/>
    <w:rsid w:val="009D4D67"/>
    <w:rsid w:val="009D6056"/>
    <w:rsid w:val="009D6078"/>
    <w:rsid w:val="009D635B"/>
    <w:rsid w:val="009D66DC"/>
    <w:rsid w:val="009D6D20"/>
    <w:rsid w:val="009D715B"/>
    <w:rsid w:val="009D7F6F"/>
    <w:rsid w:val="009E0393"/>
    <w:rsid w:val="009E07D3"/>
    <w:rsid w:val="009E24FB"/>
    <w:rsid w:val="009E254D"/>
    <w:rsid w:val="009E2D3B"/>
    <w:rsid w:val="009E3D29"/>
    <w:rsid w:val="009E4E1A"/>
    <w:rsid w:val="009F06F2"/>
    <w:rsid w:val="009F0973"/>
    <w:rsid w:val="009F1F04"/>
    <w:rsid w:val="009F2089"/>
    <w:rsid w:val="009F26EC"/>
    <w:rsid w:val="009F2C71"/>
    <w:rsid w:val="009F3085"/>
    <w:rsid w:val="009F3391"/>
    <w:rsid w:val="009F39EF"/>
    <w:rsid w:val="009F3C58"/>
    <w:rsid w:val="009F635E"/>
    <w:rsid w:val="009F75EE"/>
    <w:rsid w:val="009F7A4E"/>
    <w:rsid w:val="00A00CA3"/>
    <w:rsid w:val="00A0114B"/>
    <w:rsid w:val="00A0118C"/>
    <w:rsid w:val="00A02AEB"/>
    <w:rsid w:val="00A02C5D"/>
    <w:rsid w:val="00A0532A"/>
    <w:rsid w:val="00A053AE"/>
    <w:rsid w:val="00A059F2"/>
    <w:rsid w:val="00A066F9"/>
    <w:rsid w:val="00A1000F"/>
    <w:rsid w:val="00A109E3"/>
    <w:rsid w:val="00A10B87"/>
    <w:rsid w:val="00A1102B"/>
    <w:rsid w:val="00A11839"/>
    <w:rsid w:val="00A1266A"/>
    <w:rsid w:val="00A140D3"/>
    <w:rsid w:val="00A141D3"/>
    <w:rsid w:val="00A14374"/>
    <w:rsid w:val="00A1443A"/>
    <w:rsid w:val="00A1446B"/>
    <w:rsid w:val="00A1485A"/>
    <w:rsid w:val="00A160EF"/>
    <w:rsid w:val="00A167F2"/>
    <w:rsid w:val="00A1729D"/>
    <w:rsid w:val="00A17E3B"/>
    <w:rsid w:val="00A17E77"/>
    <w:rsid w:val="00A17EFE"/>
    <w:rsid w:val="00A20C78"/>
    <w:rsid w:val="00A20FFD"/>
    <w:rsid w:val="00A218EB"/>
    <w:rsid w:val="00A2235D"/>
    <w:rsid w:val="00A2312E"/>
    <w:rsid w:val="00A24323"/>
    <w:rsid w:val="00A249D5"/>
    <w:rsid w:val="00A2512C"/>
    <w:rsid w:val="00A2515B"/>
    <w:rsid w:val="00A252C2"/>
    <w:rsid w:val="00A2588E"/>
    <w:rsid w:val="00A26EDF"/>
    <w:rsid w:val="00A2742A"/>
    <w:rsid w:val="00A27A7F"/>
    <w:rsid w:val="00A30B8B"/>
    <w:rsid w:val="00A30FDB"/>
    <w:rsid w:val="00A316D0"/>
    <w:rsid w:val="00A32192"/>
    <w:rsid w:val="00A33450"/>
    <w:rsid w:val="00A33724"/>
    <w:rsid w:val="00A34789"/>
    <w:rsid w:val="00A3549D"/>
    <w:rsid w:val="00A3568E"/>
    <w:rsid w:val="00A3592F"/>
    <w:rsid w:val="00A3630E"/>
    <w:rsid w:val="00A36DFA"/>
    <w:rsid w:val="00A37BB8"/>
    <w:rsid w:val="00A37D74"/>
    <w:rsid w:val="00A37FDC"/>
    <w:rsid w:val="00A41FF8"/>
    <w:rsid w:val="00A42542"/>
    <w:rsid w:val="00A42D87"/>
    <w:rsid w:val="00A44BD3"/>
    <w:rsid w:val="00A4521D"/>
    <w:rsid w:val="00A4626A"/>
    <w:rsid w:val="00A46D6F"/>
    <w:rsid w:val="00A50D8D"/>
    <w:rsid w:val="00A51F0A"/>
    <w:rsid w:val="00A52DE9"/>
    <w:rsid w:val="00A54EF2"/>
    <w:rsid w:val="00A54F57"/>
    <w:rsid w:val="00A5598F"/>
    <w:rsid w:val="00A55D48"/>
    <w:rsid w:val="00A56474"/>
    <w:rsid w:val="00A57BEB"/>
    <w:rsid w:val="00A603FF"/>
    <w:rsid w:val="00A60C5C"/>
    <w:rsid w:val="00A61673"/>
    <w:rsid w:val="00A617DD"/>
    <w:rsid w:val="00A62065"/>
    <w:rsid w:val="00A639FA"/>
    <w:rsid w:val="00A64926"/>
    <w:rsid w:val="00A65CCC"/>
    <w:rsid w:val="00A65DA5"/>
    <w:rsid w:val="00A66285"/>
    <w:rsid w:val="00A665CF"/>
    <w:rsid w:val="00A67CA7"/>
    <w:rsid w:val="00A70801"/>
    <w:rsid w:val="00A70AB2"/>
    <w:rsid w:val="00A7162E"/>
    <w:rsid w:val="00A718A1"/>
    <w:rsid w:val="00A72084"/>
    <w:rsid w:val="00A73989"/>
    <w:rsid w:val="00A73F38"/>
    <w:rsid w:val="00A74283"/>
    <w:rsid w:val="00A760B8"/>
    <w:rsid w:val="00A76C01"/>
    <w:rsid w:val="00A7752F"/>
    <w:rsid w:val="00A818E6"/>
    <w:rsid w:val="00A82D08"/>
    <w:rsid w:val="00A83723"/>
    <w:rsid w:val="00A85A3E"/>
    <w:rsid w:val="00A85C35"/>
    <w:rsid w:val="00A85DE7"/>
    <w:rsid w:val="00A86581"/>
    <w:rsid w:val="00A867EB"/>
    <w:rsid w:val="00A9018F"/>
    <w:rsid w:val="00A9169A"/>
    <w:rsid w:val="00A92061"/>
    <w:rsid w:val="00A9218A"/>
    <w:rsid w:val="00A93BEA"/>
    <w:rsid w:val="00A93EC6"/>
    <w:rsid w:val="00A94131"/>
    <w:rsid w:val="00A94249"/>
    <w:rsid w:val="00A94BC9"/>
    <w:rsid w:val="00A959BC"/>
    <w:rsid w:val="00A970F1"/>
    <w:rsid w:val="00AA0B01"/>
    <w:rsid w:val="00AA1A2B"/>
    <w:rsid w:val="00AA1BB2"/>
    <w:rsid w:val="00AA203A"/>
    <w:rsid w:val="00AA21B7"/>
    <w:rsid w:val="00AA2562"/>
    <w:rsid w:val="00AA27C3"/>
    <w:rsid w:val="00AA3449"/>
    <w:rsid w:val="00AA3C60"/>
    <w:rsid w:val="00AA3DB6"/>
    <w:rsid w:val="00AA4875"/>
    <w:rsid w:val="00AA4D6A"/>
    <w:rsid w:val="00AA6435"/>
    <w:rsid w:val="00AA644C"/>
    <w:rsid w:val="00AA7F47"/>
    <w:rsid w:val="00AB0A02"/>
    <w:rsid w:val="00AB1273"/>
    <w:rsid w:val="00AB17ED"/>
    <w:rsid w:val="00AB1BD8"/>
    <w:rsid w:val="00AB26B2"/>
    <w:rsid w:val="00AB29AC"/>
    <w:rsid w:val="00AB2FF4"/>
    <w:rsid w:val="00AB3168"/>
    <w:rsid w:val="00AB321A"/>
    <w:rsid w:val="00AB374C"/>
    <w:rsid w:val="00AB39E2"/>
    <w:rsid w:val="00AB52A8"/>
    <w:rsid w:val="00AB5692"/>
    <w:rsid w:val="00AB5CDC"/>
    <w:rsid w:val="00AB5D7D"/>
    <w:rsid w:val="00AB5F9C"/>
    <w:rsid w:val="00AC0225"/>
    <w:rsid w:val="00AC0EF0"/>
    <w:rsid w:val="00AC0F21"/>
    <w:rsid w:val="00AC15B0"/>
    <w:rsid w:val="00AC1657"/>
    <w:rsid w:val="00AC1AD6"/>
    <w:rsid w:val="00AC2897"/>
    <w:rsid w:val="00AC2C4C"/>
    <w:rsid w:val="00AC3202"/>
    <w:rsid w:val="00AC3715"/>
    <w:rsid w:val="00AC4BE6"/>
    <w:rsid w:val="00AC5FC4"/>
    <w:rsid w:val="00AC6BFB"/>
    <w:rsid w:val="00AC6F75"/>
    <w:rsid w:val="00AD0077"/>
    <w:rsid w:val="00AD0479"/>
    <w:rsid w:val="00AD13BE"/>
    <w:rsid w:val="00AD1430"/>
    <w:rsid w:val="00AD1F7F"/>
    <w:rsid w:val="00AD3311"/>
    <w:rsid w:val="00AD352C"/>
    <w:rsid w:val="00AD373F"/>
    <w:rsid w:val="00AD50C6"/>
    <w:rsid w:val="00AD64DF"/>
    <w:rsid w:val="00AD66C2"/>
    <w:rsid w:val="00AD6B55"/>
    <w:rsid w:val="00AD6B5B"/>
    <w:rsid w:val="00AD6DED"/>
    <w:rsid w:val="00AD7E6F"/>
    <w:rsid w:val="00AE0369"/>
    <w:rsid w:val="00AE0C4B"/>
    <w:rsid w:val="00AE1025"/>
    <w:rsid w:val="00AE13E9"/>
    <w:rsid w:val="00AE1AC9"/>
    <w:rsid w:val="00AE264C"/>
    <w:rsid w:val="00AE3F03"/>
    <w:rsid w:val="00AE4517"/>
    <w:rsid w:val="00AE64F0"/>
    <w:rsid w:val="00AE6796"/>
    <w:rsid w:val="00AE7404"/>
    <w:rsid w:val="00AE7F46"/>
    <w:rsid w:val="00AF14BE"/>
    <w:rsid w:val="00AF1C56"/>
    <w:rsid w:val="00AF23C8"/>
    <w:rsid w:val="00AF2AE2"/>
    <w:rsid w:val="00AF2D65"/>
    <w:rsid w:val="00AF4447"/>
    <w:rsid w:val="00AF4D14"/>
    <w:rsid w:val="00AF54A8"/>
    <w:rsid w:val="00AF5EA4"/>
    <w:rsid w:val="00AF695E"/>
    <w:rsid w:val="00AF77FE"/>
    <w:rsid w:val="00AF7E91"/>
    <w:rsid w:val="00B008E8"/>
    <w:rsid w:val="00B01703"/>
    <w:rsid w:val="00B01810"/>
    <w:rsid w:val="00B02C35"/>
    <w:rsid w:val="00B0377E"/>
    <w:rsid w:val="00B06A10"/>
    <w:rsid w:val="00B06DAD"/>
    <w:rsid w:val="00B07624"/>
    <w:rsid w:val="00B07BA9"/>
    <w:rsid w:val="00B07C5B"/>
    <w:rsid w:val="00B10055"/>
    <w:rsid w:val="00B10851"/>
    <w:rsid w:val="00B1141E"/>
    <w:rsid w:val="00B119CB"/>
    <w:rsid w:val="00B1278B"/>
    <w:rsid w:val="00B1346E"/>
    <w:rsid w:val="00B142A2"/>
    <w:rsid w:val="00B14D49"/>
    <w:rsid w:val="00B15DA5"/>
    <w:rsid w:val="00B17295"/>
    <w:rsid w:val="00B17723"/>
    <w:rsid w:val="00B17E49"/>
    <w:rsid w:val="00B17E4C"/>
    <w:rsid w:val="00B20717"/>
    <w:rsid w:val="00B20813"/>
    <w:rsid w:val="00B215F5"/>
    <w:rsid w:val="00B21682"/>
    <w:rsid w:val="00B21BA1"/>
    <w:rsid w:val="00B23D29"/>
    <w:rsid w:val="00B242E0"/>
    <w:rsid w:val="00B262DA"/>
    <w:rsid w:val="00B26A8D"/>
    <w:rsid w:val="00B26B62"/>
    <w:rsid w:val="00B2782F"/>
    <w:rsid w:val="00B2791D"/>
    <w:rsid w:val="00B27A54"/>
    <w:rsid w:val="00B30783"/>
    <w:rsid w:val="00B325D1"/>
    <w:rsid w:val="00B32B5B"/>
    <w:rsid w:val="00B3307A"/>
    <w:rsid w:val="00B333A4"/>
    <w:rsid w:val="00B33D09"/>
    <w:rsid w:val="00B33EC7"/>
    <w:rsid w:val="00B358AF"/>
    <w:rsid w:val="00B3733F"/>
    <w:rsid w:val="00B4000D"/>
    <w:rsid w:val="00B4044A"/>
    <w:rsid w:val="00B41F0F"/>
    <w:rsid w:val="00B42560"/>
    <w:rsid w:val="00B4268E"/>
    <w:rsid w:val="00B42908"/>
    <w:rsid w:val="00B43419"/>
    <w:rsid w:val="00B44112"/>
    <w:rsid w:val="00B455AA"/>
    <w:rsid w:val="00B45778"/>
    <w:rsid w:val="00B457A1"/>
    <w:rsid w:val="00B4630F"/>
    <w:rsid w:val="00B464B1"/>
    <w:rsid w:val="00B4660E"/>
    <w:rsid w:val="00B47351"/>
    <w:rsid w:val="00B47A4A"/>
    <w:rsid w:val="00B47B99"/>
    <w:rsid w:val="00B47CC6"/>
    <w:rsid w:val="00B506F2"/>
    <w:rsid w:val="00B50849"/>
    <w:rsid w:val="00B50C5D"/>
    <w:rsid w:val="00B510E3"/>
    <w:rsid w:val="00B51986"/>
    <w:rsid w:val="00B521AC"/>
    <w:rsid w:val="00B52702"/>
    <w:rsid w:val="00B52772"/>
    <w:rsid w:val="00B541DA"/>
    <w:rsid w:val="00B5498D"/>
    <w:rsid w:val="00B54A71"/>
    <w:rsid w:val="00B5501D"/>
    <w:rsid w:val="00B55E5E"/>
    <w:rsid w:val="00B55EC7"/>
    <w:rsid w:val="00B56BC3"/>
    <w:rsid w:val="00B56D15"/>
    <w:rsid w:val="00B57714"/>
    <w:rsid w:val="00B60A5C"/>
    <w:rsid w:val="00B60FA1"/>
    <w:rsid w:val="00B61217"/>
    <w:rsid w:val="00B6151E"/>
    <w:rsid w:val="00B623E3"/>
    <w:rsid w:val="00B6317C"/>
    <w:rsid w:val="00B64962"/>
    <w:rsid w:val="00B65D1F"/>
    <w:rsid w:val="00B66777"/>
    <w:rsid w:val="00B676EC"/>
    <w:rsid w:val="00B677C2"/>
    <w:rsid w:val="00B7016C"/>
    <w:rsid w:val="00B7039B"/>
    <w:rsid w:val="00B73DA6"/>
    <w:rsid w:val="00B74D1E"/>
    <w:rsid w:val="00B76A18"/>
    <w:rsid w:val="00B76B8B"/>
    <w:rsid w:val="00B775C2"/>
    <w:rsid w:val="00B77B55"/>
    <w:rsid w:val="00B80FEF"/>
    <w:rsid w:val="00B81A2D"/>
    <w:rsid w:val="00B82106"/>
    <w:rsid w:val="00B82A09"/>
    <w:rsid w:val="00B841A3"/>
    <w:rsid w:val="00B84C6C"/>
    <w:rsid w:val="00B85AB2"/>
    <w:rsid w:val="00B864FA"/>
    <w:rsid w:val="00B868C7"/>
    <w:rsid w:val="00B90519"/>
    <w:rsid w:val="00B90F2F"/>
    <w:rsid w:val="00B92266"/>
    <w:rsid w:val="00B92687"/>
    <w:rsid w:val="00B92B97"/>
    <w:rsid w:val="00B93A77"/>
    <w:rsid w:val="00B94248"/>
    <w:rsid w:val="00B942A1"/>
    <w:rsid w:val="00B942E8"/>
    <w:rsid w:val="00B94B4F"/>
    <w:rsid w:val="00B94CA9"/>
    <w:rsid w:val="00B94EAD"/>
    <w:rsid w:val="00B951F3"/>
    <w:rsid w:val="00B956AA"/>
    <w:rsid w:val="00B96AC3"/>
    <w:rsid w:val="00B976F6"/>
    <w:rsid w:val="00B97C69"/>
    <w:rsid w:val="00BA08B5"/>
    <w:rsid w:val="00BA29F4"/>
    <w:rsid w:val="00BA3A0C"/>
    <w:rsid w:val="00BA5723"/>
    <w:rsid w:val="00BA5D87"/>
    <w:rsid w:val="00BA5D95"/>
    <w:rsid w:val="00BA5F41"/>
    <w:rsid w:val="00BA7385"/>
    <w:rsid w:val="00BA7AD8"/>
    <w:rsid w:val="00BA7C54"/>
    <w:rsid w:val="00BB0912"/>
    <w:rsid w:val="00BB133D"/>
    <w:rsid w:val="00BB187C"/>
    <w:rsid w:val="00BB1EC3"/>
    <w:rsid w:val="00BB296B"/>
    <w:rsid w:val="00BB2A9C"/>
    <w:rsid w:val="00BB3622"/>
    <w:rsid w:val="00BB3868"/>
    <w:rsid w:val="00BB4170"/>
    <w:rsid w:val="00BB4175"/>
    <w:rsid w:val="00BB4837"/>
    <w:rsid w:val="00BB6138"/>
    <w:rsid w:val="00BB682C"/>
    <w:rsid w:val="00BB7222"/>
    <w:rsid w:val="00BB75FA"/>
    <w:rsid w:val="00BB7CA9"/>
    <w:rsid w:val="00BB7DA6"/>
    <w:rsid w:val="00BC236B"/>
    <w:rsid w:val="00BC2BB4"/>
    <w:rsid w:val="00BC3914"/>
    <w:rsid w:val="00BC5031"/>
    <w:rsid w:val="00BC65D9"/>
    <w:rsid w:val="00BC7B17"/>
    <w:rsid w:val="00BC7C52"/>
    <w:rsid w:val="00BD0508"/>
    <w:rsid w:val="00BD0761"/>
    <w:rsid w:val="00BD0CF6"/>
    <w:rsid w:val="00BD1471"/>
    <w:rsid w:val="00BD14C5"/>
    <w:rsid w:val="00BD196A"/>
    <w:rsid w:val="00BD1B6F"/>
    <w:rsid w:val="00BD2081"/>
    <w:rsid w:val="00BD2311"/>
    <w:rsid w:val="00BD27FF"/>
    <w:rsid w:val="00BD29EF"/>
    <w:rsid w:val="00BD32AF"/>
    <w:rsid w:val="00BD33BC"/>
    <w:rsid w:val="00BD6262"/>
    <w:rsid w:val="00BD7E5B"/>
    <w:rsid w:val="00BD7EED"/>
    <w:rsid w:val="00BE1895"/>
    <w:rsid w:val="00BE272F"/>
    <w:rsid w:val="00BE2948"/>
    <w:rsid w:val="00BE2E32"/>
    <w:rsid w:val="00BE3992"/>
    <w:rsid w:val="00BE3A40"/>
    <w:rsid w:val="00BE495F"/>
    <w:rsid w:val="00BE4C48"/>
    <w:rsid w:val="00BE55D4"/>
    <w:rsid w:val="00BE61C1"/>
    <w:rsid w:val="00BE64AF"/>
    <w:rsid w:val="00BE6717"/>
    <w:rsid w:val="00BF0381"/>
    <w:rsid w:val="00BF08D6"/>
    <w:rsid w:val="00BF09E1"/>
    <w:rsid w:val="00BF0B19"/>
    <w:rsid w:val="00BF0FDE"/>
    <w:rsid w:val="00BF1201"/>
    <w:rsid w:val="00BF2969"/>
    <w:rsid w:val="00BF317D"/>
    <w:rsid w:val="00BF396F"/>
    <w:rsid w:val="00BF3C92"/>
    <w:rsid w:val="00BF446E"/>
    <w:rsid w:val="00BF46EA"/>
    <w:rsid w:val="00BF4B47"/>
    <w:rsid w:val="00BF56E9"/>
    <w:rsid w:val="00BF660C"/>
    <w:rsid w:val="00BF6C8B"/>
    <w:rsid w:val="00BF6E7B"/>
    <w:rsid w:val="00BF7CF2"/>
    <w:rsid w:val="00C01021"/>
    <w:rsid w:val="00C0117E"/>
    <w:rsid w:val="00C0141F"/>
    <w:rsid w:val="00C02CF3"/>
    <w:rsid w:val="00C048AF"/>
    <w:rsid w:val="00C057D8"/>
    <w:rsid w:val="00C061E1"/>
    <w:rsid w:val="00C06488"/>
    <w:rsid w:val="00C067E4"/>
    <w:rsid w:val="00C06F46"/>
    <w:rsid w:val="00C06FCA"/>
    <w:rsid w:val="00C077E0"/>
    <w:rsid w:val="00C07DE6"/>
    <w:rsid w:val="00C07E4D"/>
    <w:rsid w:val="00C10ACB"/>
    <w:rsid w:val="00C11044"/>
    <w:rsid w:val="00C11B7F"/>
    <w:rsid w:val="00C123A5"/>
    <w:rsid w:val="00C12604"/>
    <w:rsid w:val="00C12D36"/>
    <w:rsid w:val="00C12E3E"/>
    <w:rsid w:val="00C14425"/>
    <w:rsid w:val="00C14E3B"/>
    <w:rsid w:val="00C14F12"/>
    <w:rsid w:val="00C154B5"/>
    <w:rsid w:val="00C16013"/>
    <w:rsid w:val="00C17872"/>
    <w:rsid w:val="00C17DFC"/>
    <w:rsid w:val="00C201D5"/>
    <w:rsid w:val="00C205E9"/>
    <w:rsid w:val="00C21122"/>
    <w:rsid w:val="00C212C8"/>
    <w:rsid w:val="00C212FC"/>
    <w:rsid w:val="00C22B91"/>
    <w:rsid w:val="00C23B6D"/>
    <w:rsid w:val="00C23F48"/>
    <w:rsid w:val="00C25C75"/>
    <w:rsid w:val="00C2626E"/>
    <w:rsid w:val="00C262BD"/>
    <w:rsid w:val="00C27EE9"/>
    <w:rsid w:val="00C27F2D"/>
    <w:rsid w:val="00C30E04"/>
    <w:rsid w:val="00C31042"/>
    <w:rsid w:val="00C310C2"/>
    <w:rsid w:val="00C31168"/>
    <w:rsid w:val="00C31395"/>
    <w:rsid w:val="00C32515"/>
    <w:rsid w:val="00C32EBB"/>
    <w:rsid w:val="00C3357A"/>
    <w:rsid w:val="00C3370E"/>
    <w:rsid w:val="00C34104"/>
    <w:rsid w:val="00C343E9"/>
    <w:rsid w:val="00C34631"/>
    <w:rsid w:val="00C35B95"/>
    <w:rsid w:val="00C36525"/>
    <w:rsid w:val="00C36BC5"/>
    <w:rsid w:val="00C37835"/>
    <w:rsid w:val="00C37EDE"/>
    <w:rsid w:val="00C40D9F"/>
    <w:rsid w:val="00C40DD6"/>
    <w:rsid w:val="00C40EB3"/>
    <w:rsid w:val="00C41BD9"/>
    <w:rsid w:val="00C42F91"/>
    <w:rsid w:val="00C434FD"/>
    <w:rsid w:val="00C4350E"/>
    <w:rsid w:val="00C43694"/>
    <w:rsid w:val="00C43E62"/>
    <w:rsid w:val="00C46746"/>
    <w:rsid w:val="00C46B4B"/>
    <w:rsid w:val="00C4720B"/>
    <w:rsid w:val="00C47AC7"/>
    <w:rsid w:val="00C50601"/>
    <w:rsid w:val="00C509E6"/>
    <w:rsid w:val="00C5192E"/>
    <w:rsid w:val="00C51C17"/>
    <w:rsid w:val="00C52DE6"/>
    <w:rsid w:val="00C55D29"/>
    <w:rsid w:val="00C573BC"/>
    <w:rsid w:val="00C575FF"/>
    <w:rsid w:val="00C6016B"/>
    <w:rsid w:val="00C6145A"/>
    <w:rsid w:val="00C61B60"/>
    <w:rsid w:val="00C61D2E"/>
    <w:rsid w:val="00C621EC"/>
    <w:rsid w:val="00C62D8F"/>
    <w:rsid w:val="00C634A7"/>
    <w:rsid w:val="00C638D7"/>
    <w:rsid w:val="00C638DF"/>
    <w:rsid w:val="00C6448F"/>
    <w:rsid w:val="00C64720"/>
    <w:rsid w:val="00C65008"/>
    <w:rsid w:val="00C6517F"/>
    <w:rsid w:val="00C663E6"/>
    <w:rsid w:val="00C66BCB"/>
    <w:rsid w:val="00C67BA6"/>
    <w:rsid w:val="00C67E10"/>
    <w:rsid w:val="00C70DA3"/>
    <w:rsid w:val="00C71920"/>
    <w:rsid w:val="00C71AED"/>
    <w:rsid w:val="00C71D92"/>
    <w:rsid w:val="00C71F45"/>
    <w:rsid w:val="00C71F48"/>
    <w:rsid w:val="00C72A63"/>
    <w:rsid w:val="00C72DA4"/>
    <w:rsid w:val="00C73ECB"/>
    <w:rsid w:val="00C7598B"/>
    <w:rsid w:val="00C75D2A"/>
    <w:rsid w:val="00C77A70"/>
    <w:rsid w:val="00C80AE4"/>
    <w:rsid w:val="00C80E5F"/>
    <w:rsid w:val="00C81158"/>
    <w:rsid w:val="00C81485"/>
    <w:rsid w:val="00C83E84"/>
    <w:rsid w:val="00C840D2"/>
    <w:rsid w:val="00C84617"/>
    <w:rsid w:val="00C8492A"/>
    <w:rsid w:val="00C8510C"/>
    <w:rsid w:val="00C85646"/>
    <w:rsid w:val="00C857F1"/>
    <w:rsid w:val="00C86D27"/>
    <w:rsid w:val="00C86D6A"/>
    <w:rsid w:val="00C870D5"/>
    <w:rsid w:val="00C871C4"/>
    <w:rsid w:val="00C90DD1"/>
    <w:rsid w:val="00C92653"/>
    <w:rsid w:val="00C9347D"/>
    <w:rsid w:val="00C951B4"/>
    <w:rsid w:val="00C96074"/>
    <w:rsid w:val="00C96958"/>
    <w:rsid w:val="00C97301"/>
    <w:rsid w:val="00CA0850"/>
    <w:rsid w:val="00CA1130"/>
    <w:rsid w:val="00CA415F"/>
    <w:rsid w:val="00CA4BB9"/>
    <w:rsid w:val="00CA529D"/>
    <w:rsid w:val="00CA5EA7"/>
    <w:rsid w:val="00CB026C"/>
    <w:rsid w:val="00CB1D2E"/>
    <w:rsid w:val="00CB2C14"/>
    <w:rsid w:val="00CB33F0"/>
    <w:rsid w:val="00CB3920"/>
    <w:rsid w:val="00CB4108"/>
    <w:rsid w:val="00CB4720"/>
    <w:rsid w:val="00CB531C"/>
    <w:rsid w:val="00CB5A49"/>
    <w:rsid w:val="00CB5C15"/>
    <w:rsid w:val="00CB5D72"/>
    <w:rsid w:val="00CB60BE"/>
    <w:rsid w:val="00CB678B"/>
    <w:rsid w:val="00CB68BB"/>
    <w:rsid w:val="00CB7E31"/>
    <w:rsid w:val="00CC098F"/>
    <w:rsid w:val="00CC1228"/>
    <w:rsid w:val="00CC1A21"/>
    <w:rsid w:val="00CC2EF2"/>
    <w:rsid w:val="00CC358F"/>
    <w:rsid w:val="00CC3BFB"/>
    <w:rsid w:val="00CC505F"/>
    <w:rsid w:val="00CC54C3"/>
    <w:rsid w:val="00CC66DE"/>
    <w:rsid w:val="00CC7BAE"/>
    <w:rsid w:val="00CC7C0C"/>
    <w:rsid w:val="00CD17A3"/>
    <w:rsid w:val="00CD17D8"/>
    <w:rsid w:val="00CD1C03"/>
    <w:rsid w:val="00CD2180"/>
    <w:rsid w:val="00CD2F9C"/>
    <w:rsid w:val="00CD3473"/>
    <w:rsid w:val="00CD4445"/>
    <w:rsid w:val="00CD45A0"/>
    <w:rsid w:val="00CD5531"/>
    <w:rsid w:val="00CD5694"/>
    <w:rsid w:val="00CD5EF2"/>
    <w:rsid w:val="00CD5F99"/>
    <w:rsid w:val="00CD6842"/>
    <w:rsid w:val="00CD685E"/>
    <w:rsid w:val="00CD75E3"/>
    <w:rsid w:val="00CD7B92"/>
    <w:rsid w:val="00CE06A5"/>
    <w:rsid w:val="00CE1391"/>
    <w:rsid w:val="00CE1AEE"/>
    <w:rsid w:val="00CE20A3"/>
    <w:rsid w:val="00CE2627"/>
    <w:rsid w:val="00CE2683"/>
    <w:rsid w:val="00CE2C78"/>
    <w:rsid w:val="00CE2EB2"/>
    <w:rsid w:val="00CE3868"/>
    <w:rsid w:val="00CE39E3"/>
    <w:rsid w:val="00CE43D2"/>
    <w:rsid w:val="00CE525D"/>
    <w:rsid w:val="00CE5656"/>
    <w:rsid w:val="00CE5C99"/>
    <w:rsid w:val="00CE7B3E"/>
    <w:rsid w:val="00CF011F"/>
    <w:rsid w:val="00CF0C69"/>
    <w:rsid w:val="00CF14FD"/>
    <w:rsid w:val="00CF1756"/>
    <w:rsid w:val="00CF23EE"/>
    <w:rsid w:val="00CF27C7"/>
    <w:rsid w:val="00CF2A82"/>
    <w:rsid w:val="00CF3151"/>
    <w:rsid w:val="00CF3301"/>
    <w:rsid w:val="00CF41D3"/>
    <w:rsid w:val="00CF4476"/>
    <w:rsid w:val="00CF4881"/>
    <w:rsid w:val="00CF569E"/>
    <w:rsid w:val="00CF6098"/>
    <w:rsid w:val="00D008BE"/>
    <w:rsid w:val="00D01269"/>
    <w:rsid w:val="00D013C9"/>
    <w:rsid w:val="00D025BB"/>
    <w:rsid w:val="00D02C0F"/>
    <w:rsid w:val="00D0335C"/>
    <w:rsid w:val="00D0374E"/>
    <w:rsid w:val="00D0397C"/>
    <w:rsid w:val="00D05360"/>
    <w:rsid w:val="00D05A90"/>
    <w:rsid w:val="00D0762B"/>
    <w:rsid w:val="00D07A65"/>
    <w:rsid w:val="00D10222"/>
    <w:rsid w:val="00D11056"/>
    <w:rsid w:val="00D11357"/>
    <w:rsid w:val="00D11A6F"/>
    <w:rsid w:val="00D126F7"/>
    <w:rsid w:val="00D129F5"/>
    <w:rsid w:val="00D12B7D"/>
    <w:rsid w:val="00D12CFE"/>
    <w:rsid w:val="00D12CFF"/>
    <w:rsid w:val="00D12D4A"/>
    <w:rsid w:val="00D12ED9"/>
    <w:rsid w:val="00D1314B"/>
    <w:rsid w:val="00D1327E"/>
    <w:rsid w:val="00D1337A"/>
    <w:rsid w:val="00D13E99"/>
    <w:rsid w:val="00D141DD"/>
    <w:rsid w:val="00D1494A"/>
    <w:rsid w:val="00D1575A"/>
    <w:rsid w:val="00D16C00"/>
    <w:rsid w:val="00D17C38"/>
    <w:rsid w:val="00D217C9"/>
    <w:rsid w:val="00D21804"/>
    <w:rsid w:val="00D21887"/>
    <w:rsid w:val="00D22B98"/>
    <w:rsid w:val="00D231DD"/>
    <w:rsid w:val="00D2452C"/>
    <w:rsid w:val="00D24DCB"/>
    <w:rsid w:val="00D25010"/>
    <w:rsid w:val="00D266DE"/>
    <w:rsid w:val="00D31689"/>
    <w:rsid w:val="00D318E9"/>
    <w:rsid w:val="00D325D3"/>
    <w:rsid w:val="00D32F85"/>
    <w:rsid w:val="00D33514"/>
    <w:rsid w:val="00D355E8"/>
    <w:rsid w:val="00D35E6A"/>
    <w:rsid w:val="00D37F7E"/>
    <w:rsid w:val="00D40E6F"/>
    <w:rsid w:val="00D419B2"/>
    <w:rsid w:val="00D43228"/>
    <w:rsid w:val="00D43C64"/>
    <w:rsid w:val="00D43DD6"/>
    <w:rsid w:val="00D44821"/>
    <w:rsid w:val="00D454BD"/>
    <w:rsid w:val="00D454EC"/>
    <w:rsid w:val="00D45D5D"/>
    <w:rsid w:val="00D460B2"/>
    <w:rsid w:val="00D47079"/>
    <w:rsid w:val="00D475AA"/>
    <w:rsid w:val="00D47A85"/>
    <w:rsid w:val="00D5006C"/>
    <w:rsid w:val="00D51C2C"/>
    <w:rsid w:val="00D52ADA"/>
    <w:rsid w:val="00D52F93"/>
    <w:rsid w:val="00D53138"/>
    <w:rsid w:val="00D538DD"/>
    <w:rsid w:val="00D540DD"/>
    <w:rsid w:val="00D55A36"/>
    <w:rsid w:val="00D55A79"/>
    <w:rsid w:val="00D5689A"/>
    <w:rsid w:val="00D56D0B"/>
    <w:rsid w:val="00D57072"/>
    <w:rsid w:val="00D5708D"/>
    <w:rsid w:val="00D6093D"/>
    <w:rsid w:val="00D61249"/>
    <w:rsid w:val="00D61276"/>
    <w:rsid w:val="00D61AE5"/>
    <w:rsid w:val="00D621B1"/>
    <w:rsid w:val="00D62B26"/>
    <w:rsid w:val="00D637FF"/>
    <w:rsid w:val="00D64636"/>
    <w:rsid w:val="00D64A72"/>
    <w:rsid w:val="00D65548"/>
    <w:rsid w:val="00D65B1D"/>
    <w:rsid w:val="00D65C30"/>
    <w:rsid w:val="00D668E4"/>
    <w:rsid w:val="00D66DC7"/>
    <w:rsid w:val="00D672D2"/>
    <w:rsid w:val="00D67466"/>
    <w:rsid w:val="00D7047B"/>
    <w:rsid w:val="00D70735"/>
    <w:rsid w:val="00D70CDD"/>
    <w:rsid w:val="00D717A1"/>
    <w:rsid w:val="00D71A1E"/>
    <w:rsid w:val="00D72133"/>
    <w:rsid w:val="00D729A9"/>
    <w:rsid w:val="00D741F4"/>
    <w:rsid w:val="00D744E0"/>
    <w:rsid w:val="00D74F42"/>
    <w:rsid w:val="00D74FEC"/>
    <w:rsid w:val="00D75505"/>
    <w:rsid w:val="00D76695"/>
    <w:rsid w:val="00D76F78"/>
    <w:rsid w:val="00D77DAB"/>
    <w:rsid w:val="00D80998"/>
    <w:rsid w:val="00D820F5"/>
    <w:rsid w:val="00D8228F"/>
    <w:rsid w:val="00D82334"/>
    <w:rsid w:val="00D835DA"/>
    <w:rsid w:val="00D83CB1"/>
    <w:rsid w:val="00D862DA"/>
    <w:rsid w:val="00D8640C"/>
    <w:rsid w:val="00D86456"/>
    <w:rsid w:val="00D869DE"/>
    <w:rsid w:val="00D86C6F"/>
    <w:rsid w:val="00D870BD"/>
    <w:rsid w:val="00D87608"/>
    <w:rsid w:val="00D90ED8"/>
    <w:rsid w:val="00D92D9C"/>
    <w:rsid w:val="00D93664"/>
    <w:rsid w:val="00D936C9"/>
    <w:rsid w:val="00D939DE"/>
    <w:rsid w:val="00D95E1D"/>
    <w:rsid w:val="00D96527"/>
    <w:rsid w:val="00D973FE"/>
    <w:rsid w:val="00DA08ED"/>
    <w:rsid w:val="00DA1CE6"/>
    <w:rsid w:val="00DA21A6"/>
    <w:rsid w:val="00DA2568"/>
    <w:rsid w:val="00DA2E9E"/>
    <w:rsid w:val="00DA3A64"/>
    <w:rsid w:val="00DA3D7B"/>
    <w:rsid w:val="00DA5635"/>
    <w:rsid w:val="00DA6721"/>
    <w:rsid w:val="00DA7189"/>
    <w:rsid w:val="00DA7370"/>
    <w:rsid w:val="00DA7464"/>
    <w:rsid w:val="00DB0968"/>
    <w:rsid w:val="00DB0995"/>
    <w:rsid w:val="00DB1190"/>
    <w:rsid w:val="00DB184D"/>
    <w:rsid w:val="00DB4594"/>
    <w:rsid w:val="00DB4AA3"/>
    <w:rsid w:val="00DB4C5C"/>
    <w:rsid w:val="00DB54D6"/>
    <w:rsid w:val="00DB68FF"/>
    <w:rsid w:val="00DB7230"/>
    <w:rsid w:val="00DB7E79"/>
    <w:rsid w:val="00DC1D18"/>
    <w:rsid w:val="00DC32BA"/>
    <w:rsid w:val="00DC3632"/>
    <w:rsid w:val="00DC5407"/>
    <w:rsid w:val="00DC5FD8"/>
    <w:rsid w:val="00DC670B"/>
    <w:rsid w:val="00DC7041"/>
    <w:rsid w:val="00DC7739"/>
    <w:rsid w:val="00DC7814"/>
    <w:rsid w:val="00DD29DA"/>
    <w:rsid w:val="00DD2A2D"/>
    <w:rsid w:val="00DD45F1"/>
    <w:rsid w:val="00DD619D"/>
    <w:rsid w:val="00DD6518"/>
    <w:rsid w:val="00DD6537"/>
    <w:rsid w:val="00DD6667"/>
    <w:rsid w:val="00DD7478"/>
    <w:rsid w:val="00DD74A2"/>
    <w:rsid w:val="00DD75E8"/>
    <w:rsid w:val="00DE0BA4"/>
    <w:rsid w:val="00DE0ED3"/>
    <w:rsid w:val="00DE19A3"/>
    <w:rsid w:val="00DE23FC"/>
    <w:rsid w:val="00DE25C9"/>
    <w:rsid w:val="00DE34FA"/>
    <w:rsid w:val="00DE383B"/>
    <w:rsid w:val="00DE49BE"/>
    <w:rsid w:val="00DE5605"/>
    <w:rsid w:val="00DE5F39"/>
    <w:rsid w:val="00DE6576"/>
    <w:rsid w:val="00DE65DE"/>
    <w:rsid w:val="00DE67D4"/>
    <w:rsid w:val="00DE7574"/>
    <w:rsid w:val="00DE79A8"/>
    <w:rsid w:val="00DE7CE4"/>
    <w:rsid w:val="00DE7E3F"/>
    <w:rsid w:val="00DF0159"/>
    <w:rsid w:val="00DF38A5"/>
    <w:rsid w:val="00DF3F77"/>
    <w:rsid w:val="00DF4614"/>
    <w:rsid w:val="00DF5445"/>
    <w:rsid w:val="00DF56A2"/>
    <w:rsid w:val="00DF6107"/>
    <w:rsid w:val="00DF6D10"/>
    <w:rsid w:val="00DF70A8"/>
    <w:rsid w:val="00DF79CC"/>
    <w:rsid w:val="00DF7B25"/>
    <w:rsid w:val="00DF7E6C"/>
    <w:rsid w:val="00E00959"/>
    <w:rsid w:val="00E00B67"/>
    <w:rsid w:val="00E01F9A"/>
    <w:rsid w:val="00E027A0"/>
    <w:rsid w:val="00E04840"/>
    <w:rsid w:val="00E1083D"/>
    <w:rsid w:val="00E13582"/>
    <w:rsid w:val="00E135A1"/>
    <w:rsid w:val="00E1496E"/>
    <w:rsid w:val="00E15A37"/>
    <w:rsid w:val="00E15DE5"/>
    <w:rsid w:val="00E15FB3"/>
    <w:rsid w:val="00E16EF1"/>
    <w:rsid w:val="00E173B5"/>
    <w:rsid w:val="00E177A0"/>
    <w:rsid w:val="00E17F63"/>
    <w:rsid w:val="00E20E23"/>
    <w:rsid w:val="00E21049"/>
    <w:rsid w:val="00E21449"/>
    <w:rsid w:val="00E21BC7"/>
    <w:rsid w:val="00E246FB"/>
    <w:rsid w:val="00E25F94"/>
    <w:rsid w:val="00E27538"/>
    <w:rsid w:val="00E31361"/>
    <w:rsid w:val="00E31F30"/>
    <w:rsid w:val="00E31FBA"/>
    <w:rsid w:val="00E33815"/>
    <w:rsid w:val="00E3527E"/>
    <w:rsid w:val="00E368C3"/>
    <w:rsid w:val="00E36F6A"/>
    <w:rsid w:val="00E373EB"/>
    <w:rsid w:val="00E3764A"/>
    <w:rsid w:val="00E402BF"/>
    <w:rsid w:val="00E40CAC"/>
    <w:rsid w:val="00E40D8A"/>
    <w:rsid w:val="00E40E7E"/>
    <w:rsid w:val="00E41C03"/>
    <w:rsid w:val="00E42480"/>
    <w:rsid w:val="00E4282A"/>
    <w:rsid w:val="00E43C06"/>
    <w:rsid w:val="00E449B1"/>
    <w:rsid w:val="00E44E55"/>
    <w:rsid w:val="00E451C1"/>
    <w:rsid w:val="00E45907"/>
    <w:rsid w:val="00E45BBD"/>
    <w:rsid w:val="00E45FCA"/>
    <w:rsid w:val="00E47B31"/>
    <w:rsid w:val="00E47EE7"/>
    <w:rsid w:val="00E501F7"/>
    <w:rsid w:val="00E5082D"/>
    <w:rsid w:val="00E51A2E"/>
    <w:rsid w:val="00E5290D"/>
    <w:rsid w:val="00E532B9"/>
    <w:rsid w:val="00E53B1D"/>
    <w:rsid w:val="00E54737"/>
    <w:rsid w:val="00E558D7"/>
    <w:rsid w:val="00E574A9"/>
    <w:rsid w:val="00E574B6"/>
    <w:rsid w:val="00E576B6"/>
    <w:rsid w:val="00E61355"/>
    <w:rsid w:val="00E613BC"/>
    <w:rsid w:val="00E61F1E"/>
    <w:rsid w:val="00E6360D"/>
    <w:rsid w:val="00E66861"/>
    <w:rsid w:val="00E66ABC"/>
    <w:rsid w:val="00E66E21"/>
    <w:rsid w:val="00E66EA1"/>
    <w:rsid w:val="00E67063"/>
    <w:rsid w:val="00E67716"/>
    <w:rsid w:val="00E67C03"/>
    <w:rsid w:val="00E705C1"/>
    <w:rsid w:val="00E70F38"/>
    <w:rsid w:val="00E710FC"/>
    <w:rsid w:val="00E71915"/>
    <w:rsid w:val="00E71F9E"/>
    <w:rsid w:val="00E729F1"/>
    <w:rsid w:val="00E74395"/>
    <w:rsid w:val="00E75986"/>
    <w:rsid w:val="00E76C9D"/>
    <w:rsid w:val="00E805BF"/>
    <w:rsid w:val="00E80916"/>
    <w:rsid w:val="00E80F99"/>
    <w:rsid w:val="00E830E4"/>
    <w:rsid w:val="00E83E67"/>
    <w:rsid w:val="00E840DF"/>
    <w:rsid w:val="00E8452A"/>
    <w:rsid w:val="00E84B47"/>
    <w:rsid w:val="00E8560F"/>
    <w:rsid w:val="00E869B3"/>
    <w:rsid w:val="00E8780A"/>
    <w:rsid w:val="00E87E1C"/>
    <w:rsid w:val="00E90BDB"/>
    <w:rsid w:val="00E91F6E"/>
    <w:rsid w:val="00E9461D"/>
    <w:rsid w:val="00E946C4"/>
    <w:rsid w:val="00E956AD"/>
    <w:rsid w:val="00E957FC"/>
    <w:rsid w:val="00E96258"/>
    <w:rsid w:val="00E9636A"/>
    <w:rsid w:val="00E97496"/>
    <w:rsid w:val="00E97F10"/>
    <w:rsid w:val="00EA0289"/>
    <w:rsid w:val="00EA08D5"/>
    <w:rsid w:val="00EA1688"/>
    <w:rsid w:val="00EA27C4"/>
    <w:rsid w:val="00EA365D"/>
    <w:rsid w:val="00EA3858"/>
    <w:rsid w:val="00EA43C9"/>
    <w:rsid w:val="00EA4ECA"/>
    <w:rsid w:val="00EA5C57"/>
    <w:rsid w:val="00EA651B"/>
    <w:rsid w:val="00EA6B60"/>
    <w:rsid w:val="00EB11D1"/>
    <w:rsid w:val="00EB181B"/>
    <w:rsid w:val="00EB1CA4"/>
    <w:rsid w:val="00EB2DEA"/>
    <w:rsid w:val="00EB31C4"/>
    <w:rsid w:val="00EB4FE6"/>
    <w:rsid w:val="00EB5295"/>
    <w:rsid w:val="00EB5829"/>
    <w:rsid w:val="00EB614B"/>
    <w:rsid w:val="00EB64AD"/>
    <w:rsid w:val="00EB6842"/>
    <w:rsid w:val="00EC0D8C"/>
    <w:rsid w:val="00EC2FE7"/>
    <w:rsid w:val="00EC341C"/>
    <w:rsid w:val="00EC34E6"/>
    <w:rsid w:val="00EC52DE"/>
    <w:rsid w:val="00EC5621"/>
    <w:rsid w:val="00EC7709"/>
    <w:rsid w:val="00ED0FED"/>
    <w:rsid w:val="00ED1657"/>
    <w:rsid w:val="00ED1F91"/>
    <w:rsid w:val="00ED249A"/>
    <w:rsid w:val="00ED453B"/>
    <w:rsid w:val="00ED4AC1"/>
    <w:rsid w:val="00ED5637"/>
    <w:rsid w:val="00ED6618"/>
    <w:rsid w:val="00EE0381"/>
    <w:rsid w:val="00EE1340"/>
    <w:rsid w:val="00EE1BA1"/>
    <w:rsid w:val="00EE2051"/>
    <w:rsid w:val="00EE2B15"/>
    <w:rsid w:val="00EE5F45"/>
    <w:rsid w:val="00EE68D0"/>
    <w:rsid w:val="00EE71C9"/>
    <w:rsid w:val="00EE7AB9"/>
    <w:rsid w:val="00EF1947"/>
    <w:rsid w:val="00EF352D"/>
    <w:rsid w:val="00EF4299"/>
    <w:rsid w:val="00EF4AEE"/>
    <w:rsid w:val="00EF4CA3"/>
    <w:rsid w:val="00EF612D"/>
    <w:rsid w:val="00EF6138"/>
    <w:rsid w:val="00EF64EF"/>
    <w:rsid w:val="00EF6E41"/>
    <w:rsid w:val="00F00066"/>
    <w:rsid w:val="00F002B2"/>
    <w:rsid w:val="00F023E7"/>
    <w:rsid w:val="00F03B8F"/>
    <w:rsid w:val="00F03BF4"/>
    <w:rsid w:val="00F03F3B"/>
    <w:rsid w:val="00F04BE1"/>
    <w:rsid w:val="00F067EB"/>
    <w:rsid w:val="00F07145"/>
    <w:rsid w:val="00F07468"/>
    <w:rsid w:val="00F07EB3"/>
    <w:rsid w:val="00F10ED4"/>
    <w:rsid w:val="00F11259"/>
    <w:rsid w:val="00F11DDC"/>
    <w:rsid w:val="00F127B9"/>
    <w:rsid w:val="00F129BC"/>
    <w:rsid w:val="00F12BE4"/>
    <w:rsid w:val="00F12C72"/>
    <w:rsid w:val="00F1302B"/>
    <w:rsid w:val="00F13F76"/>
    <w:rsid w:val="00F142FF"/>
    <w:rsid w:val="00F14B6E"/>
    <w:rsid w:val="00F153C1"/>
    <w:rsid w:val="00F1635E"/>
    <w:rsid w:val="00F17BD7"/>
    <w:rsid w:val="00F201DD"/>
    <w:rsid w:val="00F2065E"/>
    <w:rsid w:val="00F209C4"/>
    <w:rsid w:val="00F21125"/>
    <w:rsid w:val="00F21488"/>
    <w:rsid w:val="00F21531"/>
    <w:rsid w:val="00F21659"/>
    <w:rsid w:val="00F2176B"/>
    <w:rsid w:val="00F217E8"/>
    <w:rsid w:val="00F22100"/>
    <w:rsid w:val="00F229AB"/>
    <w:rsid w:val="00F22D82"/>
    <w:rsid w:val="00F22F24"/>
    <w:rsid w:val="00F22FE8"/>
    <w:rsid w:val="00F232EF"/>
    <w:rsid w:val="00F2344F"/>
    <w:rsid w:val="00F23A8E"/>
    <w:rsid w:val="00F261C6"/>
    <w:rsid w:val="00F26315"/>
    <w:rsid w:val="00F26D40"/>
    <w:rsid w:val="00F27A7F"/>
    <w:rsid w:val="00F31D85"/>
    <w:rsid w:val="00F32532"/>
    <w:rsid w:val="00F3275D"/>
    <w:rsid w:val="00F33075"/>
    <w:rsid w:val="00F339BA"/>
    <w:rsid w:val="00F340B6"/>
    <w:rsid w:val="00F34518"/>
    <w:rsid w:val="00F347E6"/>
    <w:rsid w:val="00F35B49"/>
    <w:rsid w:val="00F361B7"/>
    <w:rsid w:val="00F36B60"/>
    <w:rsid w:val="00F36EEA"/>
    <w:rsid w:val="00F37A7D"/>
    <w:rsid w:val="00F40BA1"/>
    <w:rsid w:val="00F40BAE"/>
    <w:rsid w:val="00F40CE0"/>
    <w:rsid w:val="00F41E0C"/>
    <w:rsid w:val="00F44400"/>
    <w:rsid w:val="00F44A3D"/>
    <w:rsid w:val="00F452CD"/>
    <w:rsid w:val="00F47041"/>
    <w:rsid w:val="00F5099B"/>
    <w:rsid w:val="00F52F93"/>
    <w:rsid w:val="00F53017"/>
    <w:rsid w:val="00F531ED"/>
    <w:rsid w:val="00F53982"/>
    <w:rsid w:val="00F54608"/>
    <w:rsid w:val="00F54880"/>
    <w:rsid w:val="00F55078"/>
    <w:rsid w:val="00F552F2"/>
    <w:rsid w:val="00F55B07"/>
    <w:rsid w:val="00F55E52"/>
    <w:rsid w:val="00F571FC"/>
    <w:rsid w:val="00F57EF0"/>
    <w:rsid w:val="00F60990"/>
    <w:rsid w:val="00F60BC1"/>
    <w:rsid w:val="00F61922"/>
    <w:rsid w:val="00F627E2"/>
    <w:rsid w:val="00F62E19"/>
    <w:rsid w:val="00F6356C"/>
    <w:rsid w:val="00F65468"/>
    <w:rsid w:val="00F65A64"/>
    <w:rsid w:val="00F667F5"/>
    <w:rsid w:val="00F6697C"/>
    <w:rsid w:val="00F66DFC"/>
    <w:rsid w:val="00F71520"/>
    <w:rsid w:val="00F739BB"/>
    <w:rsid w:val="00F7590F"/>
    <w:rsid w:val="00F75BC9"/>
    <w:rsid w:val="00F75FE2"/>
    <w:rsid w:val="00F7667E"/>
    <w:rsid w:val="00F772CC"/>
    <w:rsid w:val="00F7771C"/>
    <w:rsid w:val="00F77EFF"/>
    <w:rsid w:val="00F8075E"/>
    <w:rsid w:val="00F848A0"/>
    <w:rsid w:val="00F8569E"/>
    <w:rsid w:val="00F85A14"/>
    <w:rsid w:val="00F86CB7"/>
    <w:rsid w:val="00F906F9"/>
    <w:rsid w:val="00F90EB0"/>
    <w:rsid w:val="00F913C6"/>
    <w:rsid w:val="00F9180A"/>
    <w:rsid w:val="00F919B6"/>
    <w:rsid w:val="00F91C16"/>
    <w:rsid w:val="00F92833"/>
    <w:rsid w:val="00F92EBF"/>
    <w:rsid w:val="00F93512"/>
    <w:rsid w:val="00F94374"/>
    <w:rsid w:val="00F94864"/>
    <w:rsid w:val="00F95BDD"/>
    <w:rsid w:val="00F95E37"/>
    <w:rsid w:val="00F96E43"/>
    <w:rsid w:val="00F97149"/>
    <w:rsid w:val="00F97A8F"/>
    <w:rsid w:val="00FA010C"/>
    <w:rsid w:val="00FA02EE"/>
    <w:rsid w:val="00FA0B4E"/>
    <w:rsid w:val="00FA1399"/>
    <w:rsid w:val="00FA33A6"/>
    <w:rsid w:val="00FA4234"/>
    <w:rsid w:val="00FA43BB"/>
    <w:rsid w:val="00FA4F91"/>
    <w:rsid w:val="00FA55BE"/>
    <w:rsid w:val="00FA5F7A"/>
    <w:rsid w:val="00FA6093"/>
    <w:rsid w:val="00FA60AD"/>
    <w:rsid w:val="00FA7410"/>
    <w:rsid w:val="00FA79FE"/>
    <w:rsid w:val="00FA7B80"/>
    <w:rsid w:val="00FA7BB5"/>
    <w:rsid w:val="00FB0B18"/>
    <w:rsid w:val="00FB0B1A"/>
    <w:rsid w:val="00FB18EA"/>
    <w:rsid w:val="00FB1F42"/>
    <w:rsid w:val="00FB2071"/>
    <w:rsid w:val="00FB2ACA"/>
    <w:rsid w:val="00FB328E"/>
    <w:rsid w:val="00FB4355"/>
    <w:rsid w:val="00FB673E"/>
    <w:rsid w:val="00FB753B"/>
    <w:rsid w:val="00FC1DD8"/>
    <w:rsid w:val="00FC3D57"/>
    <w:rsid w:val="00FC3EB4"/>
    <w:rsid w:val="00FC49F5"/>
    <w:rsid w:val="00FC51B8"/>
    <w:rsid w:val="00FC5FD1"/>
    <w:rsid w:val="00FC6098"/>
    <w:rsid w:val="00FC6C2D"/>
    <w:rsid w:val="00FC7784"/>
    <w:rsid w:val="00FC7EB9"/>
    <w:rsid w:val="00FD16AB"/>
    <w:rsid w:val="00FD1C64"/>
    <w:rsid w:val="00FD28BA"/>
    <w:rsid w:val="00FD2E3A"/>
    <w:rsid w:val="00FD386A"/>
    <w:rsid w:val="00FD38DC"/>
    <w:rsid w:val="00FD40F1"/>
    <w:rsid w:val="00FD4407"/>
    <w:rsid w:val="00FD5472"/>
    <w:rsid w:val="00FD6457"/>
    <w:rsid w:val="00FD6AB7"/>
    <w:rsid w:val="00FD6E79"/>
    <w:rsid w:val="00FD755E"/>
    <w:rsid w:val="00FD75D4"/>
    <w:rsid w:val="00FD7CD3"/>
    <w:rsid w:val="00FE0309"/>
    <w:rsid w:val="00FE0313"/>
    <w:rsid w:val="00FE0CA8"/>
    <w:rsid w:val="00FE2010"/>
    <w:rsid w:val="00FE28CB"/>
    <w:rsid w:val="00FE2D48"/>
    <w:rsid w:val="00FE410C"/>
    <w:rsid w:val="00FE44C5"/>
    <w:rsid w:val="00FE5776"/>
    <w:rsid w:val="00FE58CC"/>
    <w:rsid w:val="00FE5D56"/>
    <w:rsid w:val="00FE6CB2"/>
    <w:rsid w:val="00FE788D"/>
    <w:rsid w:val="00FE7D30"/>
    <w:rsid w:val="00FE7FC3"/>
    <w:rsid w:val="00FF0584"/>
    <w:rsid w:val="00FF1021"/>
    <w:rsid w:val="00FF141F"/>
    <w:rsid w:val="00FF14A4"/>
    <w:rsid w:val="00FF150F"/>
    <w:rsid w:val="00FF37A3"/>
    <w:rsid w:val="00FF406D"/>
    <w:rsid w:val="00FF4C69"/>
    <w:rsid w:val="00FF5CE3"/>
    <w:rsid w:val="00FF6896"/>
    <w:rsid w:val="00FF6E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9F097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9F0973"/>
    <w:pPr>
      <w:keepNext/>
      <w:numPr>
        <w:numId w:val="5"/>
      </w:numPr>
      <w:ind w:right="1296"/>
      <w:outlineLvl w:val="0"/>
    </w:pPr>
    <w:rPr>
      <w:u w:val="single"/>
    </w:rPr>
  </w:style>
  <w:style w:type="paragraph" w:styleId="Heading2">
    <w:name w:val="heading 2"/>
    <w:basedOn w:val="Normal"/>
    <w:next w:val="Normal"/>
    <w:uiPriority w:val="99"/>
    <w:semiHidden/>
    <w:qFormat/>
    <w:locked/>
    <w:rsid w:val="009F0973"/>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9F0973"/>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9F09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973"/>
  </w:style>
  <w:style w:type="paragraph" w:styleId="Footer">
    <w:name w:val="footer"/>
    <w:basedOn w:val="Normal"/>
    <w:link w:val="FooterChar"/>
    <w:uiPriority w:val="43"/>
    <w:locked/>
    <w:rsid w:val="009F097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9F097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9F0973"/>
    <w:pPr>
      <w:spacing w:before="240" w:line="240" w:lineRule="exact"/>
      <w:ind w:left="720" w:right="794" w:firstLine="0"/>
    </w:pPr>
  </w:style>
  <w:style w:type="paragraph" w:styleId="FootnoteText">
    <w:name w:val="footnote text"/>
    <w:basedOn w:val="Normal"/>
    <w:link w:val="FootnoteTextChar"/>
    <w:uiPriority w:val="53"/>
    <w:locked/>
    <w:rsid w:val="009F0973"/>
    <w:pPr>
      <w:spacing w:after="240" w:line="240" w:lineRule="exact"/>
      <w:ind w:left="510" w:hanging="510"/>
    </w:pPr>
  </w:style>
  <w:style w:type="character" w:styleId="FootnoteReference">
    <w:name w:val="footnote reference"/>
    <w:uiPriority w:val="51"/>
    <w:locked/>
    <w:rsid w:val="009F0973"/>
    <w:rPr>
      <w:b/>
      <w:sz w:val="28"/>
      <w:vertAlign w:val="superscript"/>
    </w:rPr>
  </w:style>
  <w:style w:type="paragraph" w:customStyle="1" w:styleId="FootIndAgain">
    <w:name w:val="FootIndAgain"/>
    <w:basedOn w:val="FootnoteText"/>
    <w:uiPriority w:val="47"/>
    <w:qFormat/>
    <w:locked/>
    <w:rsid w:val="009F097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9F0973"/>
    <w:pPr>
      <w:ind w:firstLine="0"/>
    </w:pPr>
  </w:style>
  <w:style w:type="character" w:customStyle="1" w:styleId="Heading1Char">
    <w:name w:val="Heading 1 Char"/>
    <w:uiPriority w:val="99"/>
    <w:semiHidden/>
    <w:locked/>
    <w:rsid w:val="009F0973"/>
    <w:rPr>
      <w:rFonts w:ascii="Univers" w:hAnsi="Univers"/>
      <w:sz w:val="26"/>
      <w:u w:val="single"/>
      <w:lang w:val="en-AU"/>
    </w:rPr>
  </w:style>
  <w:style w:type="character" w:customStyle="1" w:styleId="Heading2Char">
    <w:name w:val="Heading 2 Char"/>
    <w:uiPriority w:val="99"/>
    <w:semiHidden/>
    <w:locked/>
    <w:rsid w:val="009F0973"/>
    <w:rPr>
      <w:rFonts w:ascii="Arial" w:hAnsi="Arial"/>
      <w:b/>
      <w:i/>
      <w:sz w:val="24"/>
      <w:lang w:val="en-AU"/>
    </w:rPr>
  </w:style>
  <w:style w:type="character" w:customStyle="1" w:styleId="Heading3Char">
    <w:name w:val="Heading 3 Char"/>
    <w:uiPriority w:val="99"/>
    <w:semiHidden/>
    <w:locked/>
    <w:rsid w:val="009F0973"/>
    <w:rPr>
      <w:rFonts w:ascii="Arial" w:hAnsi="Arial"/>
      <w:sz w:val="24"/>
      <w:lang w:val="en-AU"/>
    </w:rPr>
  </w:style>
  <w:style w:type="paragraph" w:customStyle="1" w:styleId="NormalHC">
    <w:name w:val="Normal HC"/>
    <w:basedOn w:val="Normal"/>
    <w:uiPriority w:val="27"/>
    <w:qFormat/>
    <w:locked/>
    <w:rsid w:val="009F0973"/>
    <w:pPr>
      <w:numPr>
        <w:numId w:val="16"/>
      </w:numPr>
      <w:spacing w:after="480"/>
      <w:ind w:left="0" w:hanging="720"/>
    </w:pPr>
  </w:style>
  <w:style w:type="paragraph" w:customStyle="1" w:styleId="HeadingFirst">
    <w:name w:val="Heading First"/>
    <w:basedOn w:val="NormalHC"/>
    <w:next w:val="HeadingV"/>
    <w:uiPriority w:val="15"/>
    <w:qFormat/>
    <w:locked/>
    <w:rsid w:val="009F097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9F0973"/>
    <w:pPr>
      <w:keepNext/>
      <w:numPr>
        <w:numId w:val="0"/>
      </w:numPr>
      <w:outlineLvl w:val="2"/>
    </w:pPr>
    <w:rPr>
      <w:b/>
      <w:szCs w:val="20"/>
    </w:rPr>
  </w:style>
  <w:style w:type="paragraph" w:customStyle="1" w:styleId="HeadingL2">
    <w:name w:val="Heading L2"/>
    <w:basedOn w:val="HeadingL1"/>
    <w:next w:val="NormalHC"/>
    <w:uiPriority w:val="23"/>
    <w:qFormat/>
    <w:locked/>
    <w:rsid w:val="009F0973"/>
    <w:pPr>
      <w:outlineLvl w:val="3"/>
    </w:pPr>
    <w:rPr>
      <w:b w:val="0"/>
      <w:i/>
    </w:rPr>
  </w:style>
  <w:style w:type="paragraph" w:customStyle="1" w:styleId="HeadingMatter">
    <w:name w:val="Heading Matter"/>
    <w:basedOn w:val="NormalHC"/>
    <w:next w:val="HeadingFirst"/>
    <w:uiPriority w:val="13"/>
    <w:qFormat/>
    <w:locked/>
    <w:rsid w:val="009F097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9F0973"/>
    <w:pPr>
      <w:keepNext w:val="0"/>
    </w:pPr>
  </w:style>
  <w:style w:type="paragraph" w:customStyle="1" w:styleId="HeadingV">
    <w:name w:val="Heading V"/>
    <w:basedOn w:val="HeadingFirst"/>
    <w:next w:val="HeadingSecond"/>
    <w:uiPriority w:val="17"/>
    <w:qFormat/>
    <w:locked/>
    <w:rsid w:val="009F0973"/>
    <w:rPr>
      <w:caps w:val="0"/>
      <w:u w:val="none"/>
    </w:rPr>
  </w:style>
  <w:style w:type="paragraph" w:customStyle="1" w:styleId="LeftrightafterHC">
    <w:name w:val="Leftright after HC"/>
    <w:basedOn w:val="Normal"/>
    <w:next w:val="leftright"/>
    <w:uiPriority w:val="31"/>
    <w:qFormat/>
    <w:locked/>
    <w:rsid w:val="009F097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9F0973"/>
    <w:pPr>
      <w:ind w:firstLine="720"/>
    </w:pPr>
  </w:style>
  <w:style w:type="paragraph" w:customStyle="1" w:styleId="LeftrightHanging">
    <w:name w:val="LeftrightHanging"/>
    <w:basedOn w:val="NormalHC"/>
    <w:uiPriority w:val="35"/>
    <w:qFormat/>
    <w:locked/>
    <w:rsid w:val="009F097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9F097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9F0973"/>
    <w:pPr>
      <w:spacing w:before="200"/>
      <w:ind w:left="2160"/>
    </w:pPr>
  </w:style>
  <w:style w:type="paragraph" w:customStyle="1" w:styleId="NormalafterHd2nd">
    <w:name w:val="Normal after Hd2nd"/>
    <w:basedOn w:val="NormalHC"/>
    <w:next w:val="NormalHC"/>
    <w:uiPriority w:val="29"/>
    <w:locked/>
    <w:rsid w:val="009F0973"/>
    <w:pPr>
      <w:numPr>
        <w:numId w:val="0"/>
      </w:numPr>
      <w:spacing w:before="1000"/>
    </w:pPr>
  </w:style>
  <w:style w:type="character" w:customStyle="1" w:styleId="NormalHCChar">
    <w:name w:val="Normal HC Char"/>
    <w:uiPriority w:val="99"/>
    <w:semiHidden/>
    <w:locked/>
    <w:rsid w:val="009F0973"/>
    <w:rPr>
      <w:rFonts w:ascii="Univers" w:hAnsi="Univers"/>
      <w:sz w:val="26"/>
      <w:szCs w:val="26"/>
    </w:rPr>
  </w:style>
  <w:style w:type="character" w:customStyle="1" w:styleId="StyleFootnoteReferenceChar">
    <w:name w:val="Style Footnote Reference Char"/>
    <w:uiPriority w:val="99"/>
    <w:semiHidden/>
    <w:locked/>
    <w:rsid w:val="009F097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9F0973"/>
  </w:style>
  <w:style w:type="paragraph" w:customStyle="1" w:styleId="HeadingJudgment">
    <w:name w:val="Heading Judgment"/>
    <w:basedOn w:val="Normal"/>
    <w:uiPriority w:val="59"/>
    <w:qFormat/>
    <w:locked/>
    <w:rsid w:val="009F097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9F097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9F0973"/>
    <w:pPr>
      <w:outlineLvl w:val="4"/>
    </w:pPr>
    <w:rPr>
      <w:b w:val="0"/>
    </w:rPr>
  </w:style>
  <w:style w:type="character" w:styleId="PageNumber">
    <w:name w:val="page number"/>
    <w:basedOn w:val="DefaultParagraphFont"/>
    <w:uiPriority w:val="57"/>
    <w:locked/>
    <w:rsid w:val="009F0973"/>
  </w:style>
  <w:style w:type="paragraph" w:styleId="BalloonText">
    <w:name w:val="Balloon Text"/>
    <w:basedOn w:val="Normal"/>
    <w:link w:val="BalloonTextChar"/>
    <w:semiHidden/>
    <w:locked/>
    <w:rsid w:val="009F0973"/>
    <w:rPr>
      <w:rFonts w:ascii="Tahoma" w:hAnsi="Tahoma" w:cs="Tahoma"/>
      <w:sz w:val="16"/>
      <w:szCs w:val="16"/>
      <w:lang w:eastAsia="en-US"/>
    </w:rPr>
  </w:style>
  <w:style w:type="character" w:customStyle="1" w:styleId="BalloonTextChar">
    <w:name w:val="Balloon Text Char"/>
    <w:basedOn w:val="DefaultParagraphFont"/>
    <w:link w:val="BalloonText"/>
    <w:semiHidden/>
    <w:rsid w:val="009F0973"/>
    <w:rPr>
      <w:rFonts w:ascii="Tahoma" w:hAnsi="Tahoma" w:cs="Tahoma"/>
      <w:sz w:val="16"/>
      <w:szCs w:val="16"/>
      <w:lang w:eastAsia="en-US"/>
    </w:rPr>
  </w:style>
  <w:style w:type="paragraph" w:customStyle="1" w:styleId="ClosingText">
    <w:name w:val="Closing Text"/>
    <w:basedOn w:val="Normal"/>
    <w:uiPriority w:val="98"/>
    <w:semiHidden/>
    <w:qFormat/>
    <w:locked/>
    <w:rsid w:val="009F097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9F097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9F097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9F097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9F0973"/>
    <w:rPr>
      <w:szCs w:val="20"/>
      <w:lang w:eastAsia="en-US"/>
    </w:rPr>
  </w:style>
  <w:style w:type="paragraph" w:customStyle="1" w:styleId="NormalBody">
    <w:name w:val="Normal Body"/>
    <w:basedOn w:val="NormalHC"/>
    <w:uiPriority w:val="28"/>
    <w:qFormat/>
    <w:locked/>
    <w:rsid w:val="009F0973"/>
    <w:pPr>
      <w:numPr>
        <w:numId w:val="0"/>
      </w:numPr>
    </w:pPr>
    <w:rPr>
      <w:lang w:eastAsia="en-US"/>
    </w:rPr>
  </w:style>
  <w:style w:type="paragraph" w:customStyle="1" w:styleId="StyleFootnoteReference">
    <w:name w:val="Style Footnote Reference"/>
    <w:basedOn w:val="Normal"/>
    <w:next w:val="Normal"/>
    <w:semiHidden/>
    <w:rsid w:val="009F0973"/>
    <w:rPr>
      <w:vertAlign w:val="superscript"/>
      <w:lang w:eastAsia="en-US"/>
    </w:rPr>
  </w:style>
  <w:style w:type="paragraph" w:styleId="ListNumber">
    <w:name w:val="List Number"/>
    <w:basedOn w:val="Normal"/>
    <w:uiPriority w:val="56"/>
    <w:locked/>
    <w:rsid w:val="009F0973"/>
    <w:pPr>
      <w:numPr>
        <w:numId w:val="11"/>
      </w:numPr>
      <w:contextualSpacing/>
    </w:pPr>
  </w:style>
  <w:style w:type="paragraph" w:customStyle="1" w:styleId="FixListStyle">
    <w:name w:val="FixListStyle"/>
    <w:basedOn w:val="Normal"/>
    <w:uiPriority w:val="99"/>
    <w:qFormat/>
    <w:rsid w:val="009F0973"/>
    <w:pPr>
      <w:numPr>
        <w:numId w:val="19"/>
      </w:numPr>
      <w:spacing w:after="480"/>
      <w:ind w:left="0" w:hanging="720"/>
    </w:pPr>
  </w:style>
  <w:style w:type="paragraph" w:customStyle="1" w:styleId="CatchwordsBold">
    <w:name w:val="Catchwords Bold"/>
    <w:basedOn w:val="Normal"/>
    <w:link w:val="CatchwordsBoldChar"/>
    <w:qFormat/>
    <w:rsid w:val="009F097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F0973"/>
    <w:rPr>
      <w:rFonts w:ascii="Times New Roman" w:hAnsi="Times New Roman"/>
      <w:b/>
      <w:szCs w:val="20"/>
    </w:rPr>
  </w:style>
  <w:style w:type="paragraph" w:customStyle="1" w:styleId="CatchwordsRight">
    <w:name w:val="Catchwords Right"/>
    <w:basedOn w:val="Normal"/>
    <w:link w:val="CatchwordsRightChar"/>
    <w:qFormat/>
    <w:rsid w:val="009F097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F0973"/>
    <w:rPr>
      <w:rFonts w:ascii="Times New Roman" w:hAnsi="Times New Roman"/>
      <w:szCs w:val="20"/>
    </w:rPr>
  </w:style>
  <w:style w:type="paragraph" w:customStyle="1" w:styleId="CatchwordsText">
    <w:name w:val="Catchwords Text"/>
    <w:basedOn w:val="Normal"/>
    <w:link w:val="CatchwordsTextChar"/>
    <w:qFormat/>
    <w:rsid w:val="009F097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F0973"/>
    <w:rPr>
      <w:rFonts w:ascii="Times New Roman" w:hAnsi="Times New Roman"/>
      <w:szCs w:val="20"/>
    </w:rPr>
  </w:style>
  <w:style w:type="paragraph" w:customStyle="1" w:styleId="CenteredBorder">
    <w:name w:val="Centered Border"/>
    <w:qFormat/>
    <w:rsid w:val="009F097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F0973"/>
    <w:pPr>
      <w:jc w:val="center"/>
    </w:pPr>
    <w:rPr>
      <w:rFonts w:ascii="Times New Roman" w:hAnsi="Times New Roman"/>
      <w:b/>
      <w:bCs/>
      <w:szCs w:val="20"/>
      <w:lang w:val="en-GB"/>
    </w:rPr>
  </w:style>
  <w:style w:type="character" w:customStyle="1" w:styleId="OrderCentred">
    <w:name w:val="Order Centred"/>
    <w:semiHidden/>
    <w:rsid w:val="009F0973"/>
    <w:rPr>
      <w:b/>
      <w:bCs/>
      <w:sz w:val="26"/>
    </w:rPr>
  </w:style>
  <w:style w:type="paragraph" w:customStyle="1" w:styleId="OrdersTopLine">
    <w:name w:val="Orders TopLine"/>
    <w:qFormat/>
    <w:rsid w:val="009F097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F097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F097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F097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F097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F097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F0973"/>
    <w:rPr>
      <w:rFonts w:ascii="Times New Roman" w:hAnsi="Times New Roman"/>
      <w:i/>
      <w:lang w:eastAsia="en-US"/>
    </w:rPr>
  </w:style>
  <w:style w:type="paragraph" w:customStyle="1" w:styleId="OrdersIndentLevel2i">
    <w:name w:val="Orders Indent Level 2 (i)"/>
    <w:basedOn w:val="Normal"/>
    <w:link w:val="OrdersIndentLevel2iChar"/>
    <w:qFormat/>
    <w:rsid w:val="009F097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F0973"/>
    <w:rPr>
      <w:rFonts w:ascii="Times New Roman" w:hAnsi="Times New Roman"/>
      <w:i/>
      <w:lang w:eastAsia="en-US"/>
    </w:rPr>
  </w:style>
  <w:style w:type="paragraph" w:customStyle="1" w:styleId="OrdersMatter">
    <w:name w:val="Orders Matter"/>
    <w:basedOn w:val="OrderCentreBold"/>
    <w:link w:val="OrdersMatterChar"/>
    <w:qFormat/>
    <w:rsid w:val="009F0973"/>
  </w:style>
  <w:style w:type="character" w:customStyle="1" w:styleId="OrdersMatterChar">
    <w:name w:val="Orders Matter Char"/>
    <w:link w:val="OrdersMatter"/>
    <w:rsid w:val="009F0973"/>
    <w:rPr>
      <w:rFonts w:ascii="Times New Roman" w:hAnsi="Times New Roman"/>
      <w:b/>
      <w:bCs/>
      <w:szCs w:val="20"/>
      <w:lang w:val="en-GB"/>
    </w:rPr>
  </w:style>
  <w:style w:type="paragraph" w:customStyle="1" w:styleId="OrdersNotice">
    <w:name w:val="Orders Notice"/>
    <w:rsid w:val="009F097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F097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F0973"/>
    <w:rPr>
      <w:rFonts w:ascii="Times New Roman" w:hAnsi="Times New Roman"/>
      <w:szCs w:val="20"/>
      <w:lang w:eastAsia="en-US"/>
    </w:rPr>
  </w:style>
  <w:style w:type="paragraph" w:customStyle="1" w:styleId="OrdersText">
    <w:name w:val="Orders Text"/>
    <w:basedOn w:val="Normal"/>
    <w:link w:val="OrdersTextChar"/>
    <w:qFormat/>
    <w:rsid w:val="009F097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F0973"/>
    <w:rPr>
      <w:rFonts w:ascii="Times New Roman" w:hAnsi="Times New Roman"/>
      <w:i/>
      <w:lang w:eastAsia="en-US"/>
    </w:rPr>
  </w:style>
  <w:style w:type="paragraph" w:customStyle="1" w:styleId="OrdersCenteredBorder">
    <w:name w:val="Orders Centered Border"/>
    <w:qFormat/>
    <w:rsid w:val="009F097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9F097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9F0973"/>
    <w:rPr>
      <w:rFonts w:ascii="Times New Roman" w:hAnsi="Times New Roman"/>
      <w:szCs w:val="20"/>
    </w:rPr>
  </w:style>
  <w:style w:type="paragraph" w:customStyle="1" w:styleId="LRHangingafterHC">
    <w:name w:val="LR Hanging after HC"/>
    <w:basedOn w:val="Normal"/>
    <w:next w:val="LeftrightHanging"/>
    <w:uiPriority w:val="99"/>
    <w:qFormat/>
    <w:rsid w:val="009F0973"/>
    <w:pPr>
      <w:spacing w:before="720" w:line="240" w:lineRule="exact"/>
      <w:ind w:left="1440" w:right="794" w:hanging="720"/>
    </w:pPr>
  </w:style>
  <w:style w:type="paragraph" w:styleId="Revision">
    <w:name w:val="Revision"/>
    <w:hidden/>
    <w:uiPriority w:val="99"/>
    <w:semiHidden/>
    <w:rsid w:val="00275CE2"/>
  </w:style>
  <w:style w:type="character" w:styleId="CommentReference">
    <w:name w:val="annotation reference"/>
    <w:basedOn w:val="DefaultParagraphFont"/>
    <w:uiPriority w:val="99"/>
    <w:semiHidden/>
    <w:unhideWhenUsed/>
    <w:locked/>
    <w:rsid w:val="008A48AB"/>
    <w:rPr>
      <w:sz w:val="16"/>
      <w:szCs w:val="16"/>
    </w:rPr>
  </w:style>
  <w:style w:type="paragraph" w:styleId="CommentText">
    <w:name w:val="annotation text"/>
    <w:basedOn w:val="Normal"/>
    <w:link w:val="CommentTextChar"/>
    <w:uiPriority w:val="99"/>
    <w:unhideWhenUsed/>
    <w:locked/>
    <w:rsid w:val="008A48AB"/>
    <w:pPr>
      <w:spacing w:line="240" w:lineRule="auto"/>
    </w:pPr>
    <w:rPr>
      <w:sz w:val="20"/>
      <w:szCs w:val="20"/>
    </w:rPr>
  </w:style>
  <w:style w:type="character" w:customStyle="1" w:styleId="CommentTextChar">
    <w:name w:val="Comment Text Char"/>
    <w:basedOn w:val="DefaultParagraphFont"/>
    <w:link w:val="CommentText"/>
    <w:uiPriority w:val="99"/>
    <w:rsid w:val="008A48AB"/>
    <w:rPr>
      <w:sz w:val="20"/>
      <w:szCs w:val="20"/>
    </w:rPr>
  </w:style>
  <w:style w:type="paragraph" w:styleId="CommentSubject">
    <w:name w:val="annotation subject"/>
    <w:basedOn w:val="CommentText"/>
    <w:next w:val="CommentText"/>
    <w:link w:val="CommentSubjectChar"/>
    <w:uiPriority w:val="99"/>
    <w:semiHidden/>
    <w:unhideWhenUsed/>
    <w:locked/>
    <w:rsid w:val="008A48AB"/>
    <w:rPr>
      <w:b/>
      <w:bCs/>
    </w:rPr>
  </w:style>
  <w:style w:type="character" w:customStyle="1" w:styleId="CommentSubjectChar">
    <w:name w:val="Comment Subject Char"/>
    <w:basedOn w:val="CommentTextChar"/>
    <w:link w:val="CommentSubject"/>
    <w:uiPriority w:val="99"/>
    <w:semiHidden/>
    <w:rsid w:val="008A48AB"/>
    <w:rPr>
      <w:b/>
      <w:bCs/>
      <w:sz w:val="20"/>
      <w:szCs w:val="20"/>
    </w:rPr>
  </w:style>
  <w:style w:type="character" w:customStyle="1" w:styleId="FootnoteTextChar">
    <w:name w:val="Footnote Text Char"/>
    <w:basedOn w:val="DefaultParagraphFont"/>
    <w:link w:val="FootnoteText"/>
    <w:uiPriority w:val="53"/>
    <w:rsid w:val="00563505"/>
  </w:style>
  <w:style w:type="paragraph" w:customStyle="1" w:styleId="Default">
    <w:name w:val="Default"/>
    <w:rsid w:val="00D0335C"/>
    <w:pPr>
      <w:autoSpaceDE w:val="0"/>
      <w:autoSpaceDN w:val="0"/>
      <w:adjustRightInd w:val="0"/>
    </w:pPr>
    <w:rPr>
      <w:rFonts w:cs="Univers"/>
      <w:color w:val="000000"/>
      <w:sz w:val="24"/>
      <w:szCs w:val="24"/>
    </w:rPr>
  </w:style>
  <w:style w:type="character" w:styleId="Hyperlink">
    <w:name w:val="Hyperlink"/>
    <w:basedOn w:val="DefaultParagraphFont"/>
    <w:uiPriority w:val="99"/>
    <w:unhideWhenUsed/>
    <w:locked/>
    <w:rsid w:val="00D0335C"/>
    <w:rPr>
      <w:color w:val="0000FF"/>
      <w:u w:val="single"/>
    </w:rPr>
  </w:style>
  <w:style w:type="character" w:customStyle="1" w:styleId="cf01">
    <w:name w:val="cf01"/>
    <w:basedOn w:val="DefaultParagraphFont"/>
    <w:rsid w:val="00D0335C"/>
    <w:rPr>
      <w:rFonts w:ascii="Segoe UI" w:hAnsi="Segoe UI" w:cs="Segoe UI" w:hint="default"/>
      <w:sz w:val="18"/>
      <w:szCs w:val="18"/>
    </w:rPr>
  </w:style>
  <w:style w:type="character" w:styleId="UnresolvedMention">
    <w:name w:val="Unresolved Mention"/>
    <w:basedOn w:val="DefaultParagraphFont"/>
    <w:uiPriority w:val="99"/>
    <w:semiHidden/>
    <w:unhideWhenUsed/>
    <w:rsid w:val="00D0335C"/>
    <w:rPr>
      <w:color w:val="605E5C"/>
      <w:shd w:val="clear" w:color="auto" w:fill="E1DFDD"/>
    </w:rPr>
  </w:style>
  <w:style w:type="paragraph" w:customStyle="1" w:styleId="Body">
    <w:name w:val="Body"/>
    <w:basedOn w:val="Normal"/>
    <w:qFormat/>
    <w:rsid w:val="00F127B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127B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127B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127B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127B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127B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E988-13E1-44D0-A450-B762AD81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65</Pages>
  <Words>21702</Words>
  <Characters>106774</Characters>
  <Application>Microsoft Office Word</Application>
  <DocSecurity>0</DocSecurity>
  <Lines>1906</Lines>
  <Paragraphs>462</Paragraphs>
  <ScaleCrop>false</ScaleCrop>
  <Company/>
  <LinksUpToDate>false</LinksUpToDate>
  <CharactersWithSpaces>128014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2024-09-12T22:38:00Z</dcterms:created>
  <dcterms:modified xsi:type="dcterms:W3CDTF">2024-09-12T23:39:00Z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