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E1B8" w14:textId="77777777" w:rsidR="007A530F" w:rsidRPr="00704FF8" w:rsidRDefault="007A530F" w:rsidP="00704FF8">
      <w:pPr>
        <w:pStyle w:val="OrdersTopLine"/>
      </w:pPr>
      <w:r w:rsidRPr="00704FF8">
        <w:t>HIGH COURT OF AUSTRALIA</w:t>
      </w:r>
    </w:p>
    <w:p w14:paraId="0C511348" w14:textId="77777777" w:rsidR="007A530F" w:rsidRPr="00704FF8" w:rsidRDefault="007A530F" w:rsidP="00704FF8">
      <w:pPr>
        <w:pStyle w:val="OrderCentre"/>
      </w:pPr>
    </w:p>
    <w:p w14:paraId="1D5D76EB" w14:textId="77777777" w:rsidR="007A530F" w:rsidRPr="002A15D1" w:rsidRDefault="007A530F" w:rsidP="00704FF8">
      <w:pPr>
        <w:pStyle w:val="OrderCentre"/>
        <w:rPr>
          <w:spacing w:val="-4"/>
          <w:sz w:val="24"/>
          <w:szCs w:val="24"/>
        </w:rPr>
      </w:pPr>
      <w:r w:rsidRPr="002A15D1">
        <w:rPr>
          <w:spacing w:val="-4"/>
          <w:sz w:val="24"/>
          <w:szCs w:val="24"/>
        </w:rPr>
        <w:t>GAGELER CJ,</w:t>
      </w:r>
    </w:p>
    <w:p w14:paraId="25A7CCF8" w14:textId="77777777" w:rsidR="007A530F" w:rsidRPr="002A15D1" w:rsidRDefault="007A530F" w:rsidP="00704FF8">
      <w:pPr>
        <w:pStyle w:val="OrderCentre"/>
      </w:pPr>
      <w:r w:rsidRPr="002A15D1">
        <w:rPr>
          <w:spacing w:val="-4"/>
          <w:sz w:val="24"/>
          <w:szCs w:val="24"/>
        </w:rPr>
        <w:t>EDELMAN AND BEECH</w:t>
      </w:r>
      <w:r>
        <w:rPr>
          <w:spacing w:val="-4"/>
          <w:sz w:val="24"/>
          <w:szCs w:val="24"/>
        </w:rPr>
        <w:t>-JONES JJ</w:t>
      </w:r>
    </w:p>
    <w:p w14:paraId="316F1764" w14:textId="77777777" w:rsidR="007A530F" w:rsidRPr="00427F3A" w:rsidRDefault="007A530F" w:rsidP="00EE5374">
      <w:pPr>
        <w:pStyle w:val="Centre"/>
        <w:rPr>
          <w:lang w:val="en-AU"/>
        </w:rPr>
      </w:pPr>
    </w:p>
    <w:p w14:paraId="0DE1343E" w14:textId="77777777" w:rsidR="007A530F" w:rsidRPr="00704FF8" w:rsidRDefault="007A530F" w:rsidP="00704FF8">
      <w:pPr>
        <w:pStyle w:val="OrdersCenteredBorder"/>
      </w:pPr>
    </w:p>
    <w:p w14:paraId="139DEAFE" w14:textId="77777777" w:rsidR="007A530F" w:rsidRPr="00704FF8" w:rsidRDefault="007A530F" w:rsidP="0032341F">
      <w:pPr>
        <w:pStyle w:val="OrdersBodyHeading"/>
      </w:pPr>
    </w:p>
    <w:p w14:paraId="2C4CDC27" w14:textId="77777777" w:rsidR="007A530F" w:rsidRPr="0032341F" w:rsidRDefault="007A530F" w:rsidP="009362E8">
      <w:pPr>
        <w:pStyle w:val="OrdersPartyName"/>
        <w:ind w:right="-1"/>
      </w:pPr>
      <w:r w:rsidRPr="003F53C3">
        <w:t>CHIEF COMMISSIONER OF POLICE</w:t>
      </w:r>
      <w:r w:rsidRPr="0032341F">
        <w:tab/>
      </w:r>
      <w:r>
        <w:t>APPLICANT</w:t>
      </w:r>
    </w:p>
    <w:p w14:paraId="1BA6A1C2" w14:textId="77777777" w:rsidR="007A530F" w:rsidRPr="0032341F" w:rsidRDefault="007A530F" w:rsidP="009362E8">
      <w:pPr>
        <w:pStyle w:val="OrdersPartyName"/>
        <w:ind w:right="-1"/>
      </w:pPr>
    </w:p>
    <w:p w14:paraId="62983DEE" w14:textId="77777777" w:rsidR="007A530F" w:rsidRPr="0032341F" w:rsidRDefault="007A530F" w:rsidP="009362E8">
      <w:pPr>
        <w:pStyle w:val="OrdersPartyName"/>
        <w:ind w:right="-1"/>
      </w:pPr>
      <w:r w:rsidRPr="0032341F">
        <w:t>AND</w:t>
      </w:r>
    </w:p>
    <w:p w14:paraId="058CC4FB" w14:textId="77777777" w:rsidR="007A530F" w:rsidRPr="0032341F" w:rsidRDefault="007A530F" w:rsidP="009362E8">
      <w:pPr>
        <w:pStyle w:val="OrdersPartyName"/>
        <w:ind w:right="-1"/>
      </w:pPr>
    </w:p>
    <w:p w14:paraId="046D8BC8" w14:textId="77777777" w:rsidR="007A530F" w:rsidRPr="0032341F" w:rsidRDefault="007A530F" w:rsidP="009362E8">
      <w:pPr>
        <w:pStyle w:val="OrdersPartyName"/>
        <w:ind w:right="-1"/>
      </w:pPr>
      <w:r w:rsidRPr="003F53C3">
        <w:t>VINCENZO</w:t>
      </w:r>
      <w:r>
        <w:t xml:space="preserve"> </w:t>
      </w:r>
      <w:r w:rsidRPr="003F53C3">
        <w:t>CRUPI</w:t>
      </w:r>
      <w:r>
        <w:t xml:space="preserve"> </w:t>
      </w:r>
      <w:r w:rsidRPr="003F53C3">
        <w:t>&amp; ANOR</w:t>
      </w:r>
      <w:r w:rsidRPr="0032341F">
        <w:tab/>
        <w:t>RESPONDENT</w:t>
      </w:r>
      <w:r>
        <w:t>S</w:t>
      </w:r>
    </w:p>
    <w:p w14:paraId="79982CC7" w14:textId="77777777" w:rsidR="007A530F" w:rsidRPr="00427F3A" w:rsidRDefault="007A530F" w:rsidP="00AF0A5E">
      <w:pPr>
        <w:pStyle w:val="BodyHeading"/>
      </w:pPr>
    </w:p>
    <w:p w14:paraId="5DFAC62D" w14:textId="77777777" w:rsidR="007A530F" w:rsidRPr="00427F3A" w:rsidRDefault="007A530F" w:rsidP="00BE0A6C">
      <w:pPr>
        <w:pStyle w:val="BodyHeading"/>
      </w:pPr>
    </w:p>
    <w:p w14:paraId="78919E29" w14:textId="77777777" w:rsidR="007A530F" w:rsidRPr="00427F3A" w:rsidRDefault="007A530F" w:rsidP="00EE5374">
      <w:pPr>
        <w:pStyle w:val="CentreItalics"/>
      </w:pPr>
      <w:r w:rsidRPr="003F53C3">
        <w:t xml:space="preserve">Chief Commissioner of Police v </w:t>
      </w:r>
      <w:proofErr w:type="spellStart"/>
      <w:r w:rsidRPr="003F53C3">
        <w:t>Crupi</w:t>
      </w:r>
      <w:proofErr w:type="spellEnd"/>
    </w:p>
    <w:p w14:paraId="056D87BB" w14:textId="77777777" w:rsidR="007A530F" w:rsidRPr="00427F3A" w:rsidRDefault="007A530F" w:rsidP="00E90E4F">
      <w:pPr>
        <w:pStyle w:val="OrdersCentre"/>
      </w:pPr>
      <w:r>
        <w:t>[2024</w:t>
      </w:r>
      <w:r w:rsidRPr="00427F3A">
        <w:t xml:space="preserve">] HCA </w:t>
      </w:r>
      <w:r>
        <w:t>34</w:t>
      </w:r>
    </w:p>
    <w:p w14:paraId="55FCB5B9" w14:textId="77777777" w:rsidR="007A530F" w:rsidRDefault="007A530F" w:rsidP="00E90E4F">
      <w:pPr>
        <w:pStyle w:val="OrdersCentreItalics"/>
      </w:pPr>
      <w:r>
        <w:t xml:space="preserve">Date of Hearing: </w:t>
      </w:r>
      <w:r w:rsidRPr="003F53C3">
        <w:t>20 August 2024</w:t>
      </w:r>
    </w:p>
    <w:p w14:paraId="5AD45B2A" w14:textId="77777777" w:rsidR="007A530F" w:rsidRPr="00427F3A" w:rsidRDefault="007A530F" w:rsidP="00E90E4F">
      <w:pPr>
        <w:pStyle w:val="OrdersCentreItalics"/>
      </w:pPr>
      <w:r>
        <w:t>Date of Judgment: 11 September 2024</w:t>
      </w:r>
    </w:p>
    <w:p w14:paraId="1FBA35BF" w14:textId="77777777" w:rsidR="007A530F" w:rsidRDefault="007A530F" w:rsidP="00E90E4F">
      <w:pPr>
        <w:pStyle w:val="OrdersCentre"/>
      </w:pPr>
      <w:r w:rsidRPr="003F53C3">
        <w:t>M83/2023</w:t>
      </w:r>
    </w:p>
    <w:p w14:paraId="45ACB1E9" w14:textId="77777777" w:rsidR="007A530F" w:rsidRPr="00427F3A" w:rsidRDefault="007A530F" w:rsidP="00E90E4F">
      <w:pPr>
        <w:pStyle w:val="OrdersCentre"/>
      </w:pPr>
    </w:p>
    <w:p w14:paraId="0D32031A" w14:textId="77777777" w:rsidR="007A530F" w:rsidRPr="00BE0A6C" w:rsidRDefault="007A530F" w:rsidP="00E90E4F">
      <w:pPr>
        <w:pStyle w:val="OrderCentreBold"/>
      </w:pPr>
      <w:r w:rsidRPr="00BE0A6C">
        <w:t>ORDER</w:t>
      </w:r>
    </w:p>
    <w:p w14:paraId="52ADAC8C" w14:textId="77777777" w:rsidR="007A530F" w:rsidRPr="00427F3A" w:rsidRDefault="007A530F" w:rsidP="00736C52">
      <w:pPr>
        <w:pStyle w:val="Centre"/>
        <w:rPr>
          <w:lang w:val="en-AU"/>
        </w:rPr>
      </w:pPr>
    </w:p>
    <w:p w14:paraId="6BC16839" w14:textId="77777777" w:rsidR="007A530F" w:rsidRDefault="007A530F" w:rsidP="00A2604A">
      <w:pPr>
        <w:pStyle w:val="OrdersText"/>
      </w:pPr>
      <w:r>
        <w:t>1.</w:t>
      </w:r>
      <w:r>
        <w:tab/>
        <w:t>Special leave to appeal is granted in respect of the applicant's first proposed ground of appeal.</w:t>
      </w:r>
    </w:p>
    <w:p w14:paraId="75C84C17" w14:textId="77777777" w:rsidR="007A530F" w:rsidRPr="00B92BF7" w:rsidRDefault="007A530F" w:rsidP="00A2604A">
      <w:pPr>
        <w:pStyle w:val="OrdersText"/>
      </w:pPr>
    </w:p>
    <w:p w14:paraId="201BF216" w14:textId="77777777" w:rsidR="007A530F" w:rsidRDefault="007A530F" w:rsidP="00A2604A">
      <w:pPr>
        <w:pStyle w:val="OrdersText"/>
      </w:pPr>
      <w:r>
        <w:t>2.</w:t>
      </w:r>
      <w:r>
        <w:tab/>
        <w:t>Appeal allowed.</w:t>
      </w:r>
    </w:p>
    <w:p w14:paraId="6B2306D6" w14:textId="77777777" w:rsidR="007A530F" w:rsidRDefault="007A530F" w:rsidP="00A2604A">
      <w:pPr>
        <w:pStyle w:val="OrdersText"/>
      </w:pPr>
    </w:p>
    <w:p w14:paraId="39CA3F92" w14:textId="77777777" w:rsidR="007A530F" w:rsidRDefault="007A530F" w:rsidP="00A2604A">
      <w:pPr>
        <w:pStyle w:val="OrdersText"/>
      </w:pPr>
      <w:r>
        <w:t>3.</w:t>
      </w:r>
      <w:r>
        <w:tab/>
        <w:t>Set aside the orders of the Supreme Court of Victoria made on 16 November 2022.</w:t>
      </w:r>
    </w:p>
    <w:p w14:paraId="1EF59962" w14:textId="77777777" w:rsidR="007A530F" w:rsidRDefault="007A530F" w:rsidP="00A2604A">
      <w:pPr>
        <w:pStyle w:val="OrdersText"/>
      </w:pPr>
    </w:p>
    <w:p w14:paraId="4F0A1A2B" w14:textId="77777777" w:rsidR="007A530F" w:rsidRPr="00CC2861" w:rsidRDefault="007A530F" w:rsidP="00A2604A">
      <w:pPr>
        <w:pStyle w:val="OrdersText"/>
      </w:pPr>
      <w:r>
        <w:t>4.</w:t>
      </w:r>
      <w:r>
        <w:tab/>
        <w:t>Remit the matter to the Supreme Court of Victoria for determination.</w:t>
      </w:r>
    </w:p>
    <w:p w14:paraId="519ACE18" w14:textId="77777777" w:rsidR="007A530F" w:rsidRDefault="007A530F" w:rsidP="00EE5374">
      <w:pPr>
        <w:pStyle w:val="Body"/>
      </w:pPr>
    </w:p>
    <w:p w14:paraId="3AE14CD4" w14:textId="77777777" w:rsidR="007A530F" w:rsidRPr="00427F3A" w:rsidRDefault="007A530F" w:rsidP="00EE5374">
      <w:pPr>
        <w:pStyle w:val="Body"/>
      </w:pPr>
    </w:p>
    <w:p w14:paraId="704D403F" w14:textId="77777777" w:rsidR="007A530F" w:rsidRPr="00396821" w:rsidRDefault="007A530F" w:rsidP="003F53C3">
      <w:pPr>
        <w:pStyle w:val="OrdersBody"/>
      </w:pPr>
      <w:r w:rsidRPr="00396821">
        <w:t>On appeal from the Supreme Court of Victoria</w:t>
      </w:r>
    </w:p>
    <w:p w14:paraId="5EA6ABEB" w14:textId="77777777" w:rsidR="007A530F" w:rsidRPr="00396821" w:rsidRDefault="007A530F" w:rsidP="00EE5374">
      <w:pPr>
        <w:pStyle w:val="Body"/>
      </w:pPr>
    </w:p>
    <w:p w14:paraId="3B1E3A1A" w14:textId="77777777" w:rsidR="007A530F" w:rsidRPr="00396821" w:rsidRDefault="007A530F" w:rsidP="00EE5374">
      <w:pPr>
        <w:pStyle w:val="Body"/>
      </w:pPr>
    </w:p>
    <w:p w14:paraId="11A7C839" w14:textId="77777777" w:rsidR="007A530F" w:rsidRPr="00396821" w:rsidRDefault="007A530F" w:rsidP="00E90E4F">
      <w:pPr>
        <w:pStyle w:val="OrdersBodyHeading"/>
      </w:pPr>
      <w:r w:rsidRPr="00396821">
        <w:t>Representation</w:t>
      </w:r>
    </w:p>
    <w:p w14:paraId="6CB8DED6" w14:textId="77777777" w:rsidR="007A530F" w:rsidRPr="00396821" w:rsidRDefault="007A530F" w:rsidP="00EE5374">
      <w:pPr>
        <w:pStyle w:val="Body"/>
      </w:pPr>
    </w:p>
    <w:p w14:paraId="0B49B76C" w14:textId="77777777" w:rsidR="007A530F" w:rsidRPr="00396821" w:rsidRDefault="007A530F" w:rsidP="00E90E4F">
      <w:pPr>
        <w:pStyle w:val="OrdersBody"/>
      </w:pPr>
      <w:r w:rsidRPr="00396821">
        <w:t>S J Maharaj KC with C J Tran for the applicant (instructed by Victorian Government Solicitor</w:t>
      </w:r>
      <w:r w:rsidRPr="00396821">
        <w:rPr>
          <w:lang w:val="en-AU"/>
        </w:rPr>
        <w:t>'</w:t>
      </w:r>
      <w:r w:rsidRPr="00396821">
        <w:t>s Office)</w:t>
      </w:r>
    </w:p>
    <w:p w14:paraId="260E717E" w14:textId="77777777" w:rsidR="007A530F" w:rsidRPr="00396821" w:rsidRDefault="007A530F" w:rsidP="001B3C97">
      <w:pPr>
        <w:pStyle w:val="Body"/>
      </w:pPr>
    </w:p>
    <w:p w14:paraId="1324BEA6" w14:textId="77777777" w:rsidR="007A530F" w:rsidRPr="00396821" w:rsidRDefault="007A530F" w:rsidP="00E90E4F">
      <w:pPr>
        <w:pStyle w:val="OrdersBody"/>
      </w:pPr>
      <w:r w:rsidRPr="00396821">
        <w:t xml:space="preserve">D A Dann KC with L Z Richter for the first respondent (instructed by Stary Norton </w:t>
      </w:r>
      <w:proofErr w:type="spellStart"/>
      <w:r w:rsidRPr="00396821">
        <w:t>Halphen</w:t>
      </w:r>
      <w:proofErr w:type="spellEnd"/>
      <w:r w:rsidRPr="00396821">
        <w:t>)</w:t>
      </w:r>
    </w:p>
    <w:p w14:paraId="03B2B1E9" w14:textId="094F58FD" w:rsidR="007A530F" w:rsidRDefault="007A530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44158F5A" w14:textId="0A294C0F" w:rsidR="007A530F" w:rsidRDefault="007A530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795FF5AF" w14:textId="77777777" w:rsidR="007A530F" w:rsidRPr="00396821" w:rsidRDefault="007A530F" w:rsidP="00F83486">
      <w:pPr>
        <w:pStyle w:val="OrdersBody"/>
      </w:pPr>
      <w:r w:rsidRPr="00396821">
        <w:lastRenderedPageBreak/>
        <w:t>C T Carr SC with H L Canham appearing as amici curiae</w:t>
      </w:r>
    </w:p>
    <w:p w14:paraId="716123B2" w14:textId="77777777" w:rsidR="007A530F" w:rsidRPr="00396821" w:rsidRDefault="007A530F" w:rsidP="00A01277">
      <w:pPr>
        <w:pStyle w:val="Body"/>
      </w:pPr>
    </w:p>
    <w:p w14:paraId="36A35DDF" w14:textId="77777777" w:rsidR="007A530F" w:rsidRPr="00396821" w:rsidRDefault="007A530F" w:rsidP="00EB2770">
      <w:pPr>
        <w:pStyle w:val="OrdersBody"/>
      </w:pPr>
      <w:r w:rsidRPr="00F83486">
        <w:t>Submitting appearance for the</w:t>
      </w:r>
      <w:r>
        <w:t xml:space="preserve"> second</w:t>
      </w:r>
      <w:r w:rsidRPr="00396821">
        <w:t xml:space="preserve"> respondent</w:t>
      </w:r>
    </w:p>
    <w:p w14:paraId="345517BE" w14:textId="77777777" w:rsidR="007A530F" w:rsidRPr="00396821" w:rsidRDefault="007A530F" w:rsidP="00A01277">
      <w:pPr>
        <w:pStyle w:val="Body"/>
      </w:pPr>
    </w:p>
    <w:p w14:paraId="3F7CA4CC" w14:textId="77777777" w:rsidR="007A530F" w:rsidRDefault="007A530F" w:rsidP="00A01277">
      <w:pPr>
        <w:pStyle w:val="Body"/>
      </w:pPr>
    </w:p>
    <w:p w14:paraId="2BCAF89B" w14:textId="77777777" w:rsidR="007A530F" w:rsidRDefault="007A530F" w:rsidP="00EE5374">
      <w:pPr>
        <w:pStyle w:val="Body"/>
      </w:pPr>
    </w:p>
    <w:p w14:paraId="51799F6A" w14:textId="77777777" w:rsidR="007A530F" w:rsidRDefault="007A530F" w:rsidP="00EE5374">
      <w:pPr>
        <w:pStyle w:val="Body"/>
      </w:pPr>
    </w:p>
    <w:p w14:paraId="2376E22C" w14:textId="77777777" w:rsidR="007A530F" w:rsidRDefault="007A530F" w:rsidP="00EE5374">
      <w:pPr>
        <w:pStyle w:val="Body"/>
      </w:pPr>
    </w:p>
    <w:p w14:paraId="37E25309" w14:textId="77777777" w:rsidR="007A530F" w:rsidRDefault="007A530F" w:rsidP="00EE5374">
      <w:pPr>
        <w:pStyle w:val="Body"/>
      </w:pPr>
    </w:p>
    <w:p w14:paraId="234D1633" w14:textId="77777777" w:rsidR="007A530F" w:rsidRDefault="007A530F" w:rsidP="00EE5374">
      <w:pPr>
        <w:pStyle w:val="Body"/>
      </w:pPr>
    </w:p>
    <w:p w14:paraId="048777CF" w14:textId="77777777" w:rsidR="007A530F" w:rsidRDefault="007A530F" w:rsidP="00EE5374">
      <w:pPr>
        <w:pStyle w:val="Body"/>
      </w:pPr>
    </w:p>
    <w:p w14:paraId="54C90CA8" w14:textId="77777777" w:rsidR="007A530F" w:rsidRDefault="007A530F" w:rsidP="00EE5374">
      <w:pPr>
        <w:pStyle w:val="Body"/>
      </w:pPr>
    </w:p>
    <w:p w14:paraId="63D492DD" w14:textId="77777777" w:rsidR="007A530F" w:rsidRDefault="007A530F" w:rsidP="00EE5374">
      <w:pPr>
        <w:pStyle w:val="Body"/>
      </w:pPr>
    </w:p>
    <w:p w14:paraId="2BFEAEB5" w14:textId="77777777" w:rsidR="007A530F" w:rsidRDefault="007A530F" w:rsidP="00EE5374">
      <w:pPr>
        <w:pStyle w:val="Body"/>
      </w:pPr>
    </w:p>
    <w:p w14:paraId="66966872" w14:textId="77777777" w:rsidR="007A530F" w:rsidRDefault="007A530F" w:rsidP="00EE5374">
      <w:pPr>
        <w:pStyle w:val="Body"/>
      </w:pPr>
    </w:p>
    <w:p w14:paraId="53B037EB" w14:textId="77777777" w:rsidR="007A530F" w:rsidRDefault="007A530F" w:rsidP="00EE5374">
      <w:pPr>
        <w:pStyle w:val="Body"/>
      </w:pPr>
    </w:p>
    <w:p w14:paraId="123E18F0" w14:textId="77777777" w:rsidR="007A530F" w:rsidRDefault="007A530F" w:rsidP="00EE5374">
      <w:pPr>
        <w:pStyle w:val="Body"/>
      </w:pPr>
    </w:p>
    <w:p w14:paraId="77AD6383" w14:textId="77777777" w:rsidR="007A530F" w:rsidRDefault="007A530F" w:rsidP="00EE5374">
      <w:pPr>
        <w:pStyle w:val="Body"/>
      </w:pPr>
    </w:p>
    <w:p w14:paraId="2A8E3DFD" w14:textId="77777777" w:rsidR="007A530F" w:rsidRDefault="007A530F" w:rsidP="00EE5374">
      <w:pPr>
        <w:pStyle w:val="Body"/>
      </w:pPr>
    </w:p>
    <w:p w14:paraId="700B487A" w14:textId="77777777" w:rsidR="007A530F" w:rsidRDefault="007A530F" w:rsidP="00EE5374">
      <w:pPr>
        <w:pStyle w:val="Body"/>
      </w:pPr>
    </w:p>
    <w:p w14:paraId="3C967969" w14:textId="77777777" w:rsidR="007A530F" w:rsidRDefault="007A530F" w:rsidP="00EE5374">
      <w:pPr>
        <w:pStyle w:val="Body"/>
      </w:pPr>
    </w:p>
    <w:p w14:paraId="796ADD25" w14:textId="77777777" w:rsidR="007A530F" w:rsidRDefault="007A530F" w:rsidP="00EE5374">
      <w:pPr>
        <w:pStyle w:val="Body"/>
      </w:pPr>
    </w:p>
    <w:p w14:paraId="01CFBDA6" w14:textId="77777777" w:rsidR="007A530F" w:rsidRDefault="007A530F" w:rsidP="00EE5374">
      <w:pPr>
        <w:pStyle w:val="Body"/>
      </w:pPr>
    </w:p>
    <w:p w14:paraId="2A806ED6" w14:textId="77777777" w:rsidR="007A530F" w:rsidRDefault="007A530F" w:rsidP="00EE5374">
      <w:pPr>
        <w:pStyle w:val="Body"/>
      </w:pPr>
    </w:p>
    <w:p w14:paraId="18642C8E" w14:textId="77777777" w:rsidR="007A530F" w:rsidRDefault="007A530F" w:rsidP="00EE5374">
      <w:pPr>
        <w:pStyle w:val="Body"/>
      </w:pPr>
    </w:p>
    <w:p w14:paraId="52485D96" w14:textId="77777777" w:rsidR="007A530F" w:rsidRDefault="007A530F" w:rsidP="00EE5374">
      <w:pPr>
        <w:pStyle w:val="Body"/>
      </w:pPr>
    </w:p>
    <w:p w14:paraId="454490C6" w14:textId="77777777" w:rsidR="007A530F" w:rsidRDefault="007A530F" w:rsidP="00EE5374">
      <w:pPr>
        <w:pStyle w:val="Body"/>
      </w:pPr>
    </w:p>
    <w:p w14:paraId="30D07292" w14:textId="77777777" w:rsidR="007A530F" w:rsidRDefault="007A530F" w:rsidP="00EE5374">
      <w:pPr>
        <w:pStyle w:val="Body"/>
      </w:pPr>
    </w:p>
    <w:p w14:paraId="5C54672B" w14:textId="77777777" w:rsidR="007A530F" w:rsidRDefault="007A530F" w:rsidP="00EE5374">
      <w:pPr>
        <w:pStyle w:val="Body"/>
      </w:pPr>
    </w:p>
    <w:p w14:paraId="24DCD8D5" w14:textId="77777777" w:rsidR="007A530F" w:rsidRDefault="007A530F" w:rsidP="00EE5374">
      <w:pPr>
        <w:pStyle w:val="Body"/>
      </w:pPr>
    </w:p>
    <w:p w14:paraId="259585DE" w14:textId="77777777" w:rsidR="007A530F" w:rsidRDefault="007A530F" w:rsidP="00EE5374">
      <w:pPr>
        <w:pStyle w:val="Body"/>
      </w:pPr>
    </w:p>
    <w:p w14:paraId="64EA6AFE" w14:textId="77777777" w:rsidR="007A530F" w:rsidRDefault="007A530F" w:rsidP="00EE5374">
      <w:pPr>
        <w:pStyle w:val="Body"/>
      </w:pPr>
    </w:p>
    <w:p w14:paraId="02D280C1" w14:textId="77777777" w:rsidR="007A530F" w:rsidRDefault="007A530F" w:rsidP="00EE5374">
      <w:pPr>
        <w:pStyle w:val="Body"/>
      </w:pPr>
    </w:p>
    <w:p w14:paraId="0BDF2B40" w14:textId="77777777" w:rsidR="007A530F" w:rsidRDefault="007A530F" w:rsidP="00EE5374">
      <w:pPr>
        <w:pStyle w:val="Body"/>
      </w:pPr>
    </w:p>
    <w:p w14:paraId="039891C2" w14:textId="77777777" w:rsidR="007A530F" w:rsidRDefault="007A530F" w:rsidP="00EE5374">
      <w:pPr>
        <w:pStyle w:val="Body"/>
      </w:pPr>
    </w:p>
    <w:p w14:paraId="1C9FF15E" w14:textId="77777777" w:rsidR="007A530F" w:rsidRDefault="007A530F" w:rsidP="00EE5374">
      <w:pPr>
        <w:pStyle w:val="Body"/>
      </w:pPr>
    </w:p>
    <w:p w14:paraId="036E6072" w14:textId="77777777" w:rsidR="007A530F" w:rsidRDefault="007A530F" w:rsidP="00EE5374">
      <w:pPr>
        <w:pStyle w:val="Body"/>
      </w:pPr>
    </w:p>
    <w:p w14:paraId="02F4689E" w14:textId="77777777" w:rsidR="007A530F" w:rsidRDefault="007A530F" w:rsidP="00EE5374">
      <w:pPr>
        <w:pStyle w:val="Body"/>
      </w:pPr>
    </w:p>
    <w:p w14:paraId="24B02BA0" w14:textId="77777777" w:rsidR="007A530F" w:rsidRPr="00427F3A" w:rsidRDefault="007A530F" w:rsidP="00EE5374">
      <w:pPr>
        <w:pStyle w:val="Body"/>
      </w:pPr>
    </w:p>
    <w:p w14:paraId="15866062" w14:textId="77777777" w:rsidR="007A530F" w:rsidRPr="00427F3A" w:rsidRDefault="007A530F" w:rsidP="00F9713B">
      <w:pPr>
        <w:pStyle w:val="Notice"/>
        <w:rPr>
          <w:lang w:val="en-AU"/>
        </w:rPr>
      </w:pPr>
      <w:r w:rsidRPr="00427F3A">
        <w:rPr>
          <w:lang w:val="en-AU"/>
        </w:rPr>
        <w:t>Notice:  This copy of the Court's Reasons for Judgment is subject to formal revision prior to publication in the Commonwealth Law Reports.</w:t>
      </w:r>
    </w:p>
    <w:p w14:paraId="07EA4AD7" w14:textId="57547B74" w:rsidR="007A530F" w:rsidRDefault="007A530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EF297DF" w14:textId="77777777" w:rsidR="00CB1CF5" w:rsidRDefault="007A530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B1CF5" w:rsidSect="007A530F">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6F726FD" w14:textId="77777777" w:rsidR="00CB1CF5" w:rsidRDefault="00CB1CF5" w:rsidP="001649CA">
      <w:pPr>
        <w:pStyle w:val="CatchwordsBold"/>
      </w:pPr>
      <w:r w:rsidRPr="00B9489E">
        <w:lastRenderedPageBreak/>
        <w:t>CATCHWORDS</w:t>
      </w:r>
    </w:p>
    <w:p w14:paraId="529F5AAD" w14:textId="77777777" w:rsidR="00CB1CF5" w:rsidRPr="00B9489E" w:rsidRDefault="00CB1CF5" w:rsidP="001649CA">
      <w:pPr>
        <w:pStyle w:val="CatchwordsBold"/>
      </w:pPr>
    </w:p>
    <w:p w14:paraId="4666837A" w14:textId="77777777" w:rsidR="00CB1CF5" w:rsidRDefault="00CB1CF5" w:rsidP="006553ED">
      <w:pPr>
        <w:pStyle w:val="CatchwordsBold"/>
      </w:pPr>
      <w:r w:rsidRPr="006553ED">
        <w:t>Chief</w:t>
      </w:r>
      <w:r>
        <w:t xml:space="preserve"> Commissioner of Police v </w:t>
      </w:r>
      <w:proofErr w:type="spellStart"/>
      <w:r>
        <w:t>Crupi</w:t>
      </w:r>
      <w:proofErr w:type="spellEnd"/>
    </w:p>
    <w:p w14:paraId="65CEB6FC" w14:textId="77777777" w:rsidR="00CB1CF5" w:rsidRPr="006553ED" w:rsidRDefault="00CB1CF5" w:rsidP="006553ED">
      <w:pPr>
        <w:pStyle w:val="CatchwordsBold"/>
      </w:pPr>
    </w:p>
    <w:p w14:paraId="464ECF51" w14:textId="77777777" w:rsidR="00CB1CF5" w:rsidRDefault="00CB1CF5" w:rsidP="00CB1CF5">
      <w:pPr>
        <w:pStyle w:val="CatchwordsText"/>
        <w:rPr>
          <w:b/>
        </w:rPr>
      </w:pPr>
      <w:r w:rsidRPr="005D5C3C">
        <w:t>Practice and procedure</w:t>
      </w:r>
      <w:r w:rsidRPr="00AB01A7">
        <w:t xml:space="preserve"> </w:t>
      </w:r>
      <w:r w:rsidRPr="00B75694">
        <w:t>–</w:t>
      </w:r>
      <w:r>
        <w:t xml:space="preserve"> Adequacy of reasons </w:t>
      </w:r>
      <w:r w:rsidRPr="00B75694">
        <w:t>–</w:t>
      </w:r>
      <w:r>
        <w:t xml:space="preserve"> </w:t>
      </w:r>
      <w:r w:rsidRPr="00B75694">
        <w:t xml:space="preserve">Public interest immunity – Where s 130 of </w:t>
      </w:r>
      <w:r w:rsidRPr="00B75694">
        <w:rPr>
          <w:i/>
          <w:iCs/>
        </w:rPr>
        <w:t>Evidence Act 2008</w:t>
      </w:r>
      <w:r w:rsidRPr="00B75694">
        <w:t xml:space="preserve"> (Vic) required weighing of competing public interests for and against disclosure of information or documents – </w:t>
      </w:r>
      <w:r>
        <w:t xml:space="preserve">Where first respondent charged with murder </w:t>
      </w:r>
      <w:r w:rsidRPr="00B75694">
        <w:t>–</w:t>
      </w:r>
      <w:r>
        <w:t xml:space="preserve"> </w:t>
      </w:r>
      <w:r w:rsidRPr="00B75694">
        <w:t xml:space="preserve">Where </w:t>
      </w:r>
      <w:r>
        <w:t xml:space="preserve">applicant </w:t>
      </w:r>
      <w:r w:rsidRPr="00B75694">
        <w:t xml:space="preserve">resisted disclosure of documents concerning an informer </w:t>
      </w:r>
      <w:bookmarkStart w:id="0" w:name="_Hlk175641963"/>
      <w:r w:rsidRPr="00B75694">
        <w:t>–</w:t>
      </w:r>
      <w:bookmarkEnd w:id="0"/>
      <w:r w:rsidRPr="00B75694">
        <w:t xml:space="preserve"> Where disclosure likely to lead to identification of informer and seriously risk informer's safety – Where primary judge found some documents likely to be of substantial assistance to </w:t>
      </w:r>
      <w:r>
        <w:t>first respondent's</w:t>
      </w:r>
      <w:r w:rsidRPr="00B75694">
        <w:t xml:space="preserve"> defence – </w:t>
      </w:r>
      <w:r>
        <w:t xml:space="preserve">Where primary judge's reasons consisted of five paragraphs – Whether </w:t>
      </w:r>
      <w:r w:rsidRPr="00B75694">
        <w:t>primary judge complied with obligation to give adequate reasons</w:t>
      </w:r>
      <w:r>
        <w:t xml:space="preserve"> by not disclosing process required by s 130(1)</w:t>
      </w:r>
      <w:r w:rsidRPr="00B75694">
        <w:t>.</w:t>
      </w:r>
    </w:p>
    <w:p w14:paraId="5874343C" w14:textId="77777777" w:rsidR="00CB1CF5" w:rsidRPr="00B75694" w:rsidRDefault="00CB1CF5" w:rsidP="006553ED">
      <w:pPr>
        <w:pStyle w:val="CatchwordsText"/>
      </w:pPr>
    </w:p>
    <w:p w14:paraId="7D04CB84" w14:textId="77777777" w:rsidR="00CB1CF5" w:rsidRDefault="00CB1CF5" w:rsidP="00CB1CF5">
      <w:pPr>
        <w:pStyle w:val="CatchwordsText"/>
      </w:pPr>
      <w:r w:rsidRPr="00AD18D4">
        <w:t>Words and phrases</w:t>
      </w:r>
      <w:r>
        <w:t xml:space="preserve"> </w:t>
      </w:r>
      <w:bookmarkStart w:id="1" w:name="_Hlk161737022"/>
      <w:r>
        <w:t xml:space="preserve">– </w:t>
      </w:r>
      <w:bookmarkEnd w:id="1"/>
      <w:r>
        <w:t>"adequate reasons", "balancing exercise", "disclosure", "document", "forensic significance", "informer", "public interest", "public interest immunity", "weighing process".</w:t>
      </w:r>
    </w:p>
    <w:p w14:paraId="3C009278" w14:textId="77777777" w:rsidR="00CB1CF5" w:rsidRPr="00CB1CF5" w:rsidRDefault="00CB1CF5" w:rsidP="00CB1CF5">
      <w:pPr>
        <w:pStyle w:val="CatchwordsText"/>
      </w:pPr>
    </w:p>
    <w:p w14:paraId="5F10FB2A" w14:textId="0E5042A8" w:rsidR="007A530F" w:rsidRDefault="00CB1CF5" w:rsidP="00CB1CF5">
      <w:pPr>
        <w:pStyle w:val="CatchwordsText"/>
      </w:pPr>
      <w:r>
        <w:rPr>
          <w:i/>
          <w:iCs/>
        </w:rPr>
        <w:t xml:space="preserve">Evidence Act 2008 </w:t>
      </w:r>
      <w:r>
        <w:t>(Vic), ss 130, 131A.</w:t>
      </w:r>
    </w:p>
    <w:p w14:paraId="3B46B355" w14:textId="47E7B13F" w:rsidR="00CB1CF5" w:rsidRDefault="00CB1CF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E878F7C" w14:textId="51985A78" w:rsidR="00CB1CF5" w:rsidRDefault="00CB1CF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CD37FF0" w14:textId="77777777" w:rsidR="007A530F" w:rsidRDefault="007A530F" w:rsidP="00A56A1C">
      <w:pPr>
        <w:pStyle w:val="FixListStyle"/>
        <w:tabs>
          <w:tab w:val="clear" w:pos="720"/>
          <w:tab w:val="left" w:pos="0"/>
        </w:tabs>
        <w:spacing w:after="260" w:line="280" w:lineRule="exact"/>
        <w:ind w:right="0"/>
        <w:jc w:val="both"/>
        <w:rPr>
          <w:rFonts w:ascii="Times New Roman" w:hAnsi="Times New Roman"/>
        </w:rPr>
        <w:sectPr w:rsidR="007A530F" w:rsidSect="00CB1CF5">
          <w:pgSz w:w="11907" w:h="16839" w:code="9"/>
          <w:pgMar w:top="1440" w:right="1701" w:bottom="1984" w:left="1701" w:header="720" w:footer="720" w:gutter="0"/>
          <w:pgNumType w:start="1"/>
          <w:cols w:space="720"/>
          <w:titlePg/>
          <w:docGrid w:linePitch="354"/>
        </w:sectPr>
      </w:pPr>
    </w:p>
    <w:p w14:paraId="12AB3F8B" w14:textId="4CC5EC34" w:rsidR="00981E1D" w:rsidRPr="00A56A1C" w:rsidRDefault="00A56A1C" w:rsidP="00A56A1C">
      <w:pPr>
        <w:pStyle w:val="FixListStyle"/>
        <w:tabs>
          <w:tab w:val="clear" w:pos="720"/>
          <w:tab w:val="left" w:pos="0"/>
        </w:tabs>
        <w:spacing w:after="260" w:line="280" w:lineRule="exact"/>
        <w:ind w:right="0"/>
        <w:jc w:val="both"/>
        <w:rPr>
          <w:rFonts w:ascii="Times New Roman" w:hAnsi="Times New Roman"/>
        </w:rPr>
      </w:pPr>
      <w:r w:rsidRPr="00A56A1C">
        <w:rPr>
          <w:rFonts w:ascii="Times New Roman" w:hAnsi="Times New Roman"/>
        </w:rPr>
        <w:lastRenderedPageBreak/>
        <w:t xml:space="preserve">GAGELER CJ, EDELMAN AND BEECH-JONES JJ.   </w:t>
      </w:r>
      <w:r w:rsidR="00981E1D" w:rsidRPr="00A56A1C">
        <w:rPr>
          <w:rFonts w:ascii="Times New Roman" w:hAnsi="Times New Roman"/>
        </w:rPr>
        <w:t>This is an application for special leave to appeal from a decision of the Supreme Court of Victoria t</w:t>
      </w:r>
      <w:r w:rsidR="00672959" w:rsidRPr="00A56A1C">
        <w:rPr>
          <w:rFonts w:ascii="Times New Roman" w:hAnsi="Times New Roman"/>
        </w:rPr>
        <w:t>hat ordered the Chief Commissioner of Police</w:t>
      </w:r>
      <w:r w:rsidR="00672959" w:rsidRPr="00A56A1C" w:rsidDel="00672959">
        <w:rPr>
          <w:rFonts w:ascii="Times New Roman" w:hAnsi="Times New Roman"/>
        </w:rPr>
        <w:t xml:space="preserve"> </w:t>
      </w:r>
      <w:r w:rsidR="00AE2BC5" w:rsidRPr="00A56A1C">
        <w:rPr>
          <w:rFonts w:ascii="Times New Roman" w:hAnsi="Times New Roman"/>
        </w:rPr>
        <w:t>to</w:t>
      </w:r>
      <w:r w:rsidR="00BC40C6" w:rsidRPr="00A56A1C">
        <w:rPr>
          <w:rFonts w:ascii="Times New Roman" w:hAnsi="Times New Roman"/>
        </w:rPr>
        <w:t xml:space="preserve"> produce</w:t>
      </w:r>
      <w:r w:rsidR="00981E1D" w:rsidRPr="00A56A1C">
        <w:rPr>
          <w:rFonts w:ascii="Times New Roman" w:hAnsi="Times New Roman"/>
        </w:rPr>
        <w:t xml:space="preserve"> </w:t>
      </w:r>
      <w:r w:rsidR="00331D3E" w:rsidRPr="00A56A1C">
        <w:rPr>
          <w:rFonts w:ascii="Times New Roman" w:hAnsi="Times New Roman"/>
        </w:rPr>
        <w:t xml:space="preserve">documents </w:t>
      </w:r>
      <w:r w:rsidR="00981E1D" w:rsidRPr="00A56A1C">
        <w:rPr>
          <w:rFonts w:ascii="Times New Roman" w:hAnsi="Times New Roman"/>
        </w:rPr>
        <w:t>concerning an informer in circumstances where</w:t>
      </w:r>
      <w:r w:rsidR="00C757C1" w:rsidRPr="00A56A1C">
        <w:rPr>
          <w:rFonts w:ascii="Times New Roman" w:hAnsi="Times New Roman"/>
        </w:rPr>
        <w:t xml:space="preserve"> </w:t>
      </w:r>
      <w:r w:rsidR="00132969" w:rsidRPr="00A56A1C">
        <w:rPr>
          <w:rFonts w:ascii="Times New Roman" w:hAnsi="Times New Roman"/>
        </w:rPr>
        <w:t>it was</w:t>
      </w:r>
      <w:r w:rsidR="008A0C55" w:rsidRPr="00A56A1C">
        <w:rPr>
          <w:rFonts w:ascii="Times New Roman" w:hAnsi="Times New Roman"/>
        </w:rPr>
        <w:t xml:space="preserve"> </w:t>
      </w:r>
      <w:r w:rsidR="00981E1D" w:rsidRPr="00A56A1C">
        <w:rPr>
          <w:rFonts w:ascii="Times New Roman" w:hAnsi="Times New Roman"/>
        </w:rPr>
        <w:t>found that the information in at least some of the documents was likely to be of substantial assistance to the defence of a person charged with murder. The Chief Commissioner objected to the production</w:t>
      </w:r>
      <w:r w:rsidR="00696843" w:rsidRPr="00A56A1C">
        <w:rPr>
          <w:rFonts w:ascii="Times New Roman" w:hAnsi="Times New Roman"/>
        </w:rPr>
        <w:t>,</w:t>
      </w:r>
      <w:r w:rsidR="00981E1D" w:rsidRPr="00A56A1C">
        <w:rPr>
          <w:rFonts w:ascii="Times New Roman" w:hAnsi="Times New Roman"/>
        </w:rPr>
        <w:t xml:space="preserve"> contending</w:t>
      </w:r>
      <w:r w:rsidR="00510637" w:rsidRPr="00A56A1C">
        <w:rPr>
          <w:rFonts w:ascii="Times New Roman" w:hAnsi="Times New Roman"/>
        </w:rPr>
        <w:t xml:space="preserve"> </w:t>
      </w:r>
      <w:r w:rsidR="00070EC9" w:rsidRPr="00A56A1C">
        <w:rPr>
          <w:rFonts w:ascii="Times New Roman" w:hAnsi="Times New Roman"/>
        </w:rPr>
        <w:t>that</w:t>
      </w:r>
      <w:r w:rsidR="00981E1D" w:rsidRPr="00A56A1C">
        <w:rPr>
          <w:rFonts w:ascii="Times New Roman" w:hAnsi="Times New Roman"/>
        </w:rPr>
        <w:t xml:space="preserve">, inter alia, such production was likely to lead to the identification of the informer and seriously risk his or her safety. </w:t>
      </w:r>
    </w:p>
    <w:p w14:paraId="0AEDFB44" w14:textId="4939AD00" w:rsidR="00981E1D" w:rsidRPr="00A56A1C" w:rsidRDefault="00981E1D" w:rsidP="00A56A1C">
      <w:pPr>
        <w:pStyle w:val="FixListStyle"/>
        <w:spacing w:after="260" w:line="280" w:lineRule="exact"/>
        <w:ind w:right="0"/>
        <w:jc w:val="both"/>
        <w:rPr>
          <w:rFonts w:ascii="Times New Roman" w:hAnsi="Times New Roman"/>
        </w:rPr>
      </w:pPr>
      <w:r w:rsidRPr="00A56A1C">
        <w:rPr>
          <w:rFonts w:ascii="Times New Roman" w:hAnsi="Times New Roman"/>
        </w:rPr>
        <w:tab/>
        <w:t xml:space="preserve">The reasons </w:t>
      </w:r>
      <w:r w:rsidR="00A60D0D" w:rsidRPr="00A56A1C">
        <w:rPr>
          <w:rFonts w:ascii="Times New Roman" w:hAnsi="Times New Roman"/>
        </w:rPr>
        <w:t xml:space="preserve">of the primary judge </w:t>
      </w:r>
      <w:r w:rsidRPr="00A56A1C">
        <w:rPr>
          <w:rFonts w:ascii="Times New Roman" w:hAnsi="Times New Roman"/>
        </w:rPr>
        <w:t xml:space="preserve">were extremely brief. They did not disclose any process of weighing the competing public interests for and against production as required by s 130(1) of the </w:t>
      </w:r>
      <w:r w:rsidRPr="00A56A1C">
        <w:rPr>
          <w:rFonts w:ascii="Times New Roman" w:hAnsi="Times New Roman"/>
          <w:i/>
          <w:iCs/>
        </w:rPr>
        <w:t>Evidence Act 2008</w:t>
      </w:r>
      <w:r w:rsidRPr="00A56A1C">
        <w:rPr>
          <w:rFonts w:ascii="Times New Roman" w:hAnsi="Times New Roman"/>
        </w:rPr>
        <w:t xml:space="preserve"> (Vic), and they did not justify the order for production that was made. In not doing so, the primary judge </w:t>
      </w:r>
      <w:r w:rsidR="00E56193" w:rsidRPr="00A56A1C">
        <w:rPr>
          <w:rFonts w:ascii="Times New Roman" w:hAnsi="Times New Roman"/>
        </w:rPr>
        <w:t>did not</w:t>
      </w:r>
      <w:r w:rsidRPr="00A56A1C">
        <w:rPr>
          <w:rFonts w:ascii="Times New Roman" w:hAnsi="Times New Roman"/>
        </w:rPr>
        <w:t xml:space="preserve"> comply with his obligation to give </w:t>
      </w:r>
      <w:r w:rsidR="005758A4" w:rsidRPr="00A56A1C">
        <w:rPr>
          <w:rFonts w:ascii="Times New Roman" w:hAnsi="Times New Roman"/>
        </w:rPr>
        <w:t xml:space="preserve">adequate </w:t>
      </w:r>
      <w:r w:rsidRPr="00A56A1C">
        <w:rPr>
          <w:rFonts w:ascii="Times New Roman" w:hAnsi="Times New Roman"/>
        </w:rPr>
        <w:t xml:space="preserve">reasons. A purported appeal from the primary judge's decision to the Court of Appeal of the Supreme Court of Victoria </w:t>
      </w:r>
      <w:r w:rsidR="00AA54C3" w:rsidRPr="00A56A1C">
        <w:rPr>
          <w:rFonts w:ascii="Times New Roman" w:hAnsi="Times New Roman"/>
        </w:rPr>
        <w:t xml:space="preserve">(Emerton P, Niall and Taylor JJA) </w:t>
      </w:r>
      <w:r w:rsidRPr="00A56A1C">
        <w:rPr>
          <w:rFonts w:ascii="Times New Roman" w:hAnsi="Times New Roman"/>
        </w:rPr>
        <w:t>was dismissed for want of jurisdiction.</w:t>
      </w:r>
      <w:r w:rsidR="00282ABF" w:rsidRPr="00A56A1C">
        <w:rPr>
          <w:rStyle w:val="FootnoteReference"/>
          <w:rFonts w:ascii="Times New Roman" w:hAnsi="Times New Roman"/>
          <w:sz w:val="24"/>
        </w:rPr>
        <w:footnoteReference w:id="2"/>
      </w:r>
      <w:r w:rsidRPr="00A56A1C">
        <w:rPr>
          <w:rFonts w:ascii="Times New Roman" w:hAnsi="Times New Roman"/>
        </w:rPr>
        <w:t xml:space="preserve"> In the exceptional circumstances of this case, special leave to appeal </w:t>
      </w:r>
      <w:r w:rsidR="00A5265B" w:rsidRPr="00A56A1C">
        <w:rPr>
          <w:rFonts w:ascii="Times New Roman" w:hAnsi="Times New Roman"/>
        </w:rPr>
        <w:t xml:space="preserve">to </w:t>
      </w:r>
      <w:r w:rsidRPr="00A56A1C">
        <w:rPr>
          <w:rFonts w:ascii="Times New Roman" w:hAnsi="Times New Roman"/>
        </w:rPr>
        <w:t xml:space="preserve">this Court from the primary judge's decision should be granted and the appeal allowed. </w:t>
      </w:r>
    </w:p>
    <w:p w14:paraId="64A4DA89" w14:textId="77777777" w:rsidR="00981E1D" w:rsidRPr="00A56A1C" w:rsidRDefault="00981E1D" w:rsidP="00A56A1C">
      <w:pPr>
        <w:pStyle w:val="HeadingL1"/>
        <w:spacing w:after="260" w:line="280" w:lineRule="exact"/>
        <w:ind w:right="0"/>
        <w:jc w:val="both"/>
        <w:rPr>
          <w:rFonts w:ascii="Times New Roman" w:hAnsi="Times New Roman"/>
        </w:rPr>
      </w:pPr>
      <w:r w:rsidRPr="00A56A1C">
        <w:rPr>
          <w:rFonts w:ascii="Times New Roman" w:hAnsi="Times New Roman"/>
        </w:rPr>
        <w:t>Background</w:t>
      </w:r>
    </w:p>
    <w:p w14:paraId="4EA36FF5" w14:textId="28E47F52" w:rsidR="00981E1D" w:rsidRPr="00A56A1C" w:rsidRDefault="00A5265B"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981E1D" w:rsidRPr="00A56A1C">
        <w:rPr>
          <w:rFonts w:ascii="Times New Roman" w:hAnsi="Times New Roman"/>
        </w:rPr>
        <w:t>On 9</w:t>
      </w:r>
      <w:r w:rsidRPr="00A56A1C">
        <w:rPr>
          <w:rFonts w:ascii="Times New Roman" w:hAnsi="Times New Roman"/>
        </w:rPr>
        <w:t> </w:t>
      </w:r>
      <w:r w:rsidR="00981E1D" w:rsidRPr="00A56A1C">
        <w:rPr>
          <w:rFonts w:ascii="Times New Roman" w:hAnsi="Times New Roman"/>
        </w:rPr>
        <w:t xml:space="preserve">November 2018, the first respondent, Vincenzo </w:t>
      </w:r>
      <w:proofErr w:type="spellStart"/>
      <w:r w:rsidR="00981E1D" w:rsidRPr="00A56A1C">
        <w:rPr>
          <w:rFonts w:ascii="Times New Roman" w:hAnsi="Times New Roman"/>
        </w:rPr>
        <w:t>Crupi</w:t>
      </w:r>
      <w:proofErr w:type="spellEnd"/>
      <w:r w:rsidR="00981E1D" w:rsidRPr="00A56A1C">
        <w:rPr>
          <w:rFonts w:ascii="Times New Roman" w:hAnsi="Times New Roman"/>
        </w:rPr>
        <w:t xml:space="preserve">, was charged with the murder of Giuseppe "Pino" </w:t>
      </w:r>
      <w:proofErr w:type="spellStart"/>
      <w:r w:rsidR="00981E1D" w:rsidRPr="00A56A1C">
        <w:rPr>
          <w:rFonts w:ascii="Times New Roman" w:hAnsi="Times New Roman"/>
        </w:rPr>
        <w:t>Acquaro</w:t>
      </w:r>
      <w:proofErr w:type="spellEnd"/>
      <w:r w:rsidR="00981E1D" w:rsidRPr="00A56A1C">
        <w:rPr>
          <w:rFonts w:ascii="Times New Roman" w:hAnsi="Times New Roman"/>
        </w:rPr>
        <w:t>.</w:t>
      </w:r>
      <w:r w:rsidR="007B5A82" w:rsidRPr="00A56A1C">
        <w:rPr>
          <w:rFonts w:ascii="Times New Roman" w:hAnsi="Times New Roman"/>
          <w:b/>
          <w:bCs/>
        </w:rPr>
        <w:t xml:space="preserve"> </w:t>
      </w:r>
      <w:r w:rsidR="00331D3E" w:rsidRPr="00A56A1C">
        <w:rPr>
          <w:rFonts w:ascii="Times New Roman" w:hAnsi="Times New Roman"/>
        </w:rPr>
        <w:t>The first respondent</w:t>
      </w:r>
      <w:r w:rsidR="00981E1D" w:rsidRPr="00A56A1C">
        <w:rPr>
          <w:rFonts w:ascii="Times New Roman" w:hAnsi="Times New Roman"/>
        </w:rPr>
        <w:t xml:space="preserve"> has been on bail since </w:t>
      </w:r>
      <w:r w:rsidR="006A313D" w:rsidRPr="00A56A1C">
        <w:rPr>
          <w:rFonts w:ascii="Times New Roman" w:hAnsi="Times New Roman"/>
        </w:rPr>
        <w:t>March</w:t>
      </w:r>
      <w:r w:rsidR="00981E1D" w:rsidRPr="00A56A1C">
        <w:rPr>
          <w:rFonts w:ascii="Times New Roman" w:hAnsi="Times New Roman"/>
        </w:rPr>
        <w:t xml:space="preserve"> 2021. Mr </w:t>
      </w:r>
      <w:proofErr w:type="spellStart"/>
      <w:r w:rsidR="00981E1D" w:rsidRPr="00A56A1C">
        <w:rPr>
          <w:rFonts w:ascii="Times New Roman" w:hAnsi="Times New Roman"/>
        </w:rPr>
        <w:t>Acquaro</w:t>
      </w:r>
      <w:proofErr w:type="spellEnd"/>
      <w:r w:rsidR="00981E1D" w:rsidRPr="00A56A1C">
        <w:rPr>
          <w:rFonts w:ascii="Times New Roman" w:hAnsi="Times New Roman"/>
        </w:rPr>
        <w:t xml:space="preserve"> was </w:t>
      </w:r>
      <w:r w:rsidR="00EB7C1A" w:rsidRPr="00A56A1C">
        <w:rPr>
          <w:rFonts w:ascii="Times New Roman" w:hAnsi="Times New Roman"/>
        </w:rPr>
        <w:t>a solicitor who had provided information to the police. He</w:t>
      </w:r>
      <w:r w:rsidR="00981E1D" w:rsidRPr="00A56A1C">
        <w:rPr>
          <w:rFonts w:ascii="Times New Roman" w:hAnsi="Times New Roman"/>
        </w:rPr>
        <w:t xml:space="preserve"> was shot on 15</w:t>
      </w:r>
      <w:r w:rsidRPr="00A56A1C">
        <w:rPr>
          <w:rFonts w:ascii="Times New Roman" w:hAnsi="Times New Roman"/>
        </w:rPr>
        <w:t> </w:t>
      </w:r>
      <w:r w:rsidR="00981E1D" w:rsidRPr="00A56A1C">
        <w:rPr>
          <w:rFonts w:ascii="Times New Roman" w:hAnsi="Times New Roman"/>
        </w:rPr>
        <w:t xml:space="preserve">March 2016 and died from his wounds. The Court of Appeal noted that it was likely that, at his trial, the first respondent would submit that there were other persons who had a motive to kill Mr </w:t>
      </w:r>
      <w:proofErr w:type="spellStart"/>
      <w:r w:rsidR="00981E1D" w:rsidRPr="00A56A1C">
        <w:rPr>
          <w:rFonts w:ascii="Times New Roman" w:hAnsi="Times New Roman"/>
        </w:rPr>
        <w:t>Acquaro</w:t>
      </w:r>
      <w:proofErr w:type="spellEnd"/>
      <w:r w:rsidR="00981E1D" w:rsidRPr="00A56A1C">
        <w:rPr>
          <w:rFonts w:ascii="Times New Roman" w:hAnsi="Times New Roman"/>
        </w:rPr>
        <w:t xml:space="preserve">. </w:t>
      </w:r>
    </w:p>
    <w:p w14:paraId="135A3E89" w14:textId="46BBD73F" w:rsidR="00981E1D" w:rsidRPr="00A56A1C" w:rsidRDefault="00A5265B"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981E1D" w:rsidRPr="00A56A1C">
        <w:rPr>
          <w:rFonts w:ascii="Times New Roman" w:hAnsi="Times New Roman"/>
        </w:rPr>
        <w:t>The applicant</w:t>
      </w:r>
      <w:r w:rsidR="006F44A7" w:rsidRPr="00A56A1C">
        <w:rPr>
          <w:rFonts w:ascii="Times New Roman" w:hAnsi="Times New Roman"/>
        </w:rPr>
        <w:t xml:space="preserve"> in this </w:t>
      </w:r>
      <w:r w:rsidR="00F87F4C" w:rsidRPr="00A56A1C">
        <w:rPr>
          <w:rFonts w:ascii="Times New Roman" w:hAnsi="Times New Roman"/>
        </w:rPr>
        <w:t>C</w:t>
      </w:r>
      <w:r w:rsidR="006F44A7" w:rsidRPr="00A56A1C">
        <w:rPr>
          <w:rFonts w:ascii="Times New Roman" w:hAnsi="Times New Roman"/>
        </w:rPr>
        <w:t>ourt</w:t>
      </w:r>
      <w:r w:rsidR="00981E1D" w:rsidRPr="00A56A1C">
        <w:rPr>
          <w:rFonts w:ascii="Times New Roman" w:hAnsi="Times New Roman"/>
        </w:rPr>
        <w:t xml:space="preserve">, the Chief Commissioner of Police, </w:t>
      </w:r>
      <w:r w:rsidR="005B3274" w:rsidRPr="00A56A1C">
        <w:rPr>
          <w:rFonts w:ascii="Times New Roman" w:hAnsi="Times New Roman"/>
        </w:rPr>
        <w:t xml:space="preserve">disclosed a substantial number of </w:t>
      </w:r>
      <w:r w:rsidR="00981E1D" w:rsidRPr="00A56A1C">
        <w:rPr>
          <w:rFonts w:ascii="Times New Roman" w:hAnsi="Times New Roman"/>
        </w:rPr>
        <w:t xml:space="preserve">documents to the first respondent about Mr </w:t>
      </w:r>
      <w:proofErr w:type="spellStart"/>
      <w:r w:rsidR="00981E1D" w:rsidRPr="00A56A1C">
        <w:rPr>
          <w:rFonts w:ascii="Times New Roman" w:hAnsi="Times New Roman"/>
        </w:rPr>
        <w:t>Acquaro</w:t>
      </w:r>
      <w:proofErr w:type="spellEnd"/>
      <w:r w:rsidR="00981E1D" w:rsidRPr="00A56A1C">
        <w:rPr>
          <w:rFonts w:ascii="Times New Roman" w:hAnsi="Times New Roman"/>
        </w:rPr>
        <w:t xml:space="preserve"> and </w:t>
      </w:r>
      <w:r w:rsidR="00374BAF" w:rsidRPr="00A56A1C">
        <w:rPr>
          <w:rFonts w:ascii="Times New Roman" w:hAnsi="Times New Roman"/>
        </w:rPr>
        <w:t xml:space="preserve">the </w:t>
      </w:r>
      <w:r w:rsidR="00981E1D" w:rsidRPr="00A56A1C">
        <w:rPr>
          <w:rFonts w:ascii="Times New Roman" w:hAnsi="Times New Roman"/>
        </w:rPr>
        <w:t>threats to his life. However, the applicant</w:t>
      </w:r>
      <w:r w:rsidR="00526935" w:rsidRPr="00A56A1C">
        <w:rPr>
          <w:rFonts w:ascii="Times New Roman" w:hAnsi="Times New Roman"/>
        </w:rPr>
        <w:t xml:space="preserve"> </w:t>
      </w:r>
      <w:r w:rsidR="00981E1D" w:rsidRPr="00A56A1C">
        <w:rPr>
          <w:rFonts w:ascii="Times New Roman" w:hAnsi="Times New Roman"/>
        </w:rPr>
        <w:t>sought to resist disclosure of additional documents</w:t>
      </w:r>
      <w:r w:rsidR="002E57FD" w:rsidRPr="00A56A1C">
        <w:rPr>
          <w:rFonts w:ascii="Times New Roman" w:hAnsi="Times New Roman"/>
        </w:rPr>
        <w:t>, comprising approximately 600 pages</w:t>
      </w:r>
      <w:r w:rsidR="00981E1D" w:rsidRPr="00A56A1C">
        <w:rPr>
          <w:rFonts w:ascii="Times New Roman" w:hAnsi="Times New Roman"/>
        </w:rPr>
        <w:t xml:space="preserve"> ("the PII</w:t>
      </w:r>
      <w:r w:rsidR="00DF50BD" w:rsidRPr="00A56A1C">
        <w:rPr>
          <w:rFonts w:ascii="Times New Roman" w:hAnsi="Times New Roman"/>
        </w:rPr>
        <w:t> </w:t>
      </w:r>
      <w:r w:rsidR="00981E1D" w:rsidRPr="00A56A1C">
        <w:rPr>
          <w:rFonts w:ascii="Times New Roman" w:hAnsi="Times New Roman"/>
        </w:rPr>
        <w:t>material")</w:t>
      </w:r>
      <w:r w:rsidR="002E57FD" w:rsidRPr="00A56A1C">
        <w:rPr>
          <w:rFonts w:ascii="Times New Roman" w:hAnsi="Times New Roman"/>
        </w:rPr>
        <w:t>,</w:t>
      </w:r>
      <w:r w:rsidR="00981E1D" w:rsidRPr="00A56A1C">
        <w:rPr>
          <w:rFonts w:ascii="Times New Roman" w:hAnsi="Times New Roman"/>
        </w:rPr>
        <w:t xml:space="preserve"> on the ground of public interest immunity because disclosure might reveal the identity of an informer</w:t>
      </w:r>
      <w:r w:rsidR="00D42EC3" w:rsidRPr="00A56A1C">
        <w:rPr>
          <w:rFonts w:ascii="Times New Roman" w:hAnsi="Times New Roman"/>
        </w:rPr>
        <w:t xml:space="preserve"> </w:t>
      </w:r>
      <w:r w:rsidR="00CA742A" w:rsidRPr="00A56A1C">
        <w:rPr>
          <w:rFonts w:ascii="Times New Roman" w:hAnsi="Times New Roman"/>
        </w:rPr>
        <w:t xml:space="preserve">("Informer Z") </w:t>
      </w:r>
      <w:r w:rsidR="00A17796" w:rsidRPr="00A56A1C">
        <w:rPr>
          <w:rFonts w:ascii="Times New Roman" w:hAnsi="Times New Roman"/>
        </w:rPr>
        <w:t xml:space="preserve">or enable </w:t>
      </w:r>
      <w:r w:rsidR="00806149" w:rsidRPr="00A56A1C">
        <w:rPr>
          <w:rFonts w:ascii="Times New Roman" w:hAnsi="Times New Roman"/>
        </w:rPr>
        <w:t>his or her</w:t>
      </w:r>
      <w:r w:rsidR="00A17796" w:rsidRPr="00A56A1C">
        <w:rPr>
          <w:rFonts w:ascii="Times New Roman" w:hAnsi="Times New Roman"/>
        </w:rPr>
        <w:t xml:space="preserve"> identity to be ascertained</w:t>
      </w:r>
      <w:r w:rsidR="00981E1D" w:rsidRPr="00A56A1C">
        <w:rPr>
          <w:rFonts w:ascii="Times New Roman" w:hAnsi="Times New Roman"/>
        </w:rPr>
        <w:t>. An application to resist disclosure of the PII material was heard and dismissed by the primary judge on 16</w:t>
      </w:r>
      <w:r w:rsidRPr="00A56A1C">
        <w:rPr>
          <w:rFonts w:ascii="Times New Roman" w:hAnsi="Times New Roman"/>
        </w:rPr>
        <w:t> </w:t>
      </w:r>
      <w:r w:rsidR="00981E1D" w:rsidRPr="00A56A1C">
        <w:rPr>
          <w:rFonts w:ascii="Times New Roman" w:hAnsi="Times New Roman"/>
        </w:rPr>
        <w:t xml:space="preserve">November 2022. </w:t>
      </w:r>
    </w:p>
    <w:p w14:paraId="7A06CE7C" w14:textId="4A4C415C" w:rsidR="00981E1D" w:rsidRPr="00A56A1C" w:rsidRDefault="00A5265B"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981E1D" w:rsidRPr="00A56A1C">
        <w:rPr>
          <w:rFonts w:ascii="Times New Roman" w:hAnsi="Times New Roman"/>
        </w:rPr>
        <w:t>The second respondent to this application, the Director of Public Prosecutions</w:t>
      </w:r>
      <w:r w:rsidR="00B720B1" w:rsidRPr="00A56A1C">
        <w:rPr>
          <w:rFonts w:ascii="Times New Roman" w:hAnsi="Times New Roman"/>
        </w:rPr>
        <w:t xml:space="preserve"> (Vic)</w:t>
      </w:r>
      <w:r w:rsidR="00981E1D" w:rsidRPr="00A56A1C">
        <w:rPr>
          <w:rFonts w:ascii="Times New Roman" w:hAnsi="Times New Roman"/>
        </w:rPr>
        <w:t>, did not play any active part in the application before the primary judge. The first respondent did not have access to the PII material and</w:t>
      </w:r>
      <w:r w:rsidR="0037316D" w:rsidRPr="00A56A1C">
        <w:rPr>
          <w:rFonts w:ascii="Times New Roman" w:hAnsi="Times New Roman"/>
        </w:rPr>
        <w:t>,</w:t>
      </w:r>
      <w:r w:rsidR="00981E1D" w:rsidRPr="00A56A1C">
        <w:rPr>
          <w:rFonts w:ascii="Times New Roman" w:hAnsi="Times New Roman"/>
        </w:rPr>
        <w:t xml:space="preserve"> </w:t>
      </w:r>
      <w:r w:rsidR="00981E1D" w:rsidRPr="00A56A1C">
        <w:rPr>
          <w:rFonts w:ascii="Times New Roman" w:hAnsi="Times New Roman"/>
        </w:rPr>
        <w:lastRenderedPageBreak/>
        <w:t>accordingly</w:t>
      </w:r>
      <w:r w:rsidR="006A1CE0" w:rsidRPr="00A56A1C">
        <w:rPr>
          <w:rFonts w:ascii="Times New Roman" w:hAnsi="Times New Roman"/>
        </w:rPr>
        <w:t>,</w:t>
      </w:r>
      <w:r w:rsidR="00981E1D" w:rsidRPr="00A56A1C">
        <w:rPr>
          <w:rFonts w:ascii="Times New Roman" w:hAnsi="Times New Roman"/>
        </w:rPr>
        <w:t xml:space="preserve"> did not take any active part in that application either. However, the primary judge had the assistance of submissions from amici curiae who had access to the PII material. The primary judge's reasons consist</w:t>
      </w:r>
      <w:r w:rsidR="005758A4" w:rsidRPr="00A56A1C">
        <w:rPr>
          <w:rFonts w:ascii="Times New Roman" w:hAnsi="Times New Roman"/>
        </w:rPr>
        <w:t>ed</w:t>
      </w:r>
      <w:r w:rsidR="00981E1D" w:rsidRPr="00A56A1C">
        <w:rPr>
          <w:rFonts w:ascii="Times New Roman" w:hAnsi="Times New Roman"/>
        </w:rPr>
        <w:t xml:space="preserve"> of five paragraphs. The only substantive reasoning of the primary judge was as follows:</w:t>
      </w:r>
    </w:p>
    <w:p w14:paraId="2C0194AC" w14:textId="1EE5A182" w:rsidR="00981E1D" w:rsidRPr="00A56A1C" w:rsidRDefault="00633EE1" w:rsidP="00A56A1C">
      <w:pPr>
        <w:pStyle w:val="LeftrightafterHC"/>
        <w:spacing w:before="0" w:after="260" w:line="280" w:lineRule="exact"/>
        <w:ind w:right="0"/>
        <w:jc w:val="both"/>
        <w:rPr>
          <w:rFonts w:ascii="Times New Roman" w:hAnsi="Times New Roman"/>
        </w:rPr>
      </w:pPr>
      <w:r w:rsidRPr="00A56A1C">
        <w:rPr>
          <w:rFonts w:ascii="Times New Roman" w:hAnsi="Times New Roman"/>
        </w:rPr>
        <w:tab/>
      </w:r>
      <w:r w:rsidR="00656277" w:rsidRPr="00A56A1C">
        <w:rPr>
          <w:rFonts w:ascii="Times New Roman" w:hAnsi="Times New Roman"/>
        </w:rPr>
        <w:t>"</w:t>
      </w:r>
      <w:r w:rsidR="00981E1D" w:rsidRPr="00A56A1C">
        <w:rPr>
          <w:rFonts w:ascii="Times New Roman" w:hAnsi="Times New Roman"/>
        </w:rPr>
        <w:t>I am persuaded by the written submissions and the oral submission</w:t>
      </w:r>
      <w:r w:rsidR="00F635F4" w:rsidRPr="00A56A1C">
        <w:rPr>
          <w:rFonts w:ascii="Times New Roman" w:hAnsi="Times New Roman"/>
        </w:rPr>
        <w:t>s</w:t>
      </w:r>
      <w:r w:rsidR="00981E1D" w:rsidRPr="00A56A1C">
        <w:rPr>
          <w:rFonts w:ascii="Times New Roman" w:hAnsi="Times New Roman"/>
        </w:rPr>
        <w:t xml:space="preserve"> of the amici that in relation to [Informer Z] that there is good reason to think that should </w:t>
      </w:r>
      <w:r w:rsidR="00981E1D" w:rsidRPr="00A56A1C">
        <w:rPr>
          <w:rFonts w:ascii="Times New Roman" w:hAnsi="Times New Roman"/>
          <w:i/>
          <w:iCs/>
        </w:rPr>
        <w:t>that</w:t>
      </w:r>
      <w:r w:rsidR="00981E1D" w:rsidRPr="00A56A1C">
        <w:rPr>
          <w:rFonts w:ascii="Times New Roman" w:hAnsi="Times New Roman"/>
        </w:rPr>
        <w:t xml:space="preserve"> </w:t>
      </w:r>
      <w:r w:rsidR="00981E1D" w:rsidRPr="00A56A1C">
        <w:rPr>
          <w:rFonts w:ascii="Times New Roman" w:hAnsi="Times New Roman"/>
          <w:i/>
          <w:iCs/>
        </w:rPr>
        <w:t>information</w:t>
      </w:r>
      <w:r w:rsidR="00981E1D" w:rsidRPr="00A56A1C">
        <w:rPr>
          <w:rFonts w:ascii="Times New Roman" w:hAnsi="Times New Roman"/>
        </w:rPr>
        <w:t xml:space="preserve"> ... be disclosed to the defence, that it may be of substantial assistance to the defence in the conduct of their case.</w:t>
      </w:r>
    </w:p>
    <w:p w14:paraId="55A7E9BD" w14:textId="1696A7A6" w:rsidR="00981E1D" w:rsidRPr="00A56A1C" w:rsidRDefault="00981E1D" w:rsidP="00A56A1C">
      <w:pPr>
        <w:pStyle w:val="LRIndent"/>
        <w:spacing w:before="0" w:after="260" w:line="280" w:lineRule="exact"/>
        <w:ind w:right="0"/>
        <w:jc w:val="both"/>
        <w:rPr>
          <w:rFonts w:ascii="Times New Roman" w:hAnsi="Times New Roman"/>
        </w:rPr>
      </w:pPr>
      <w:proofErr w:type="gramStart"/>
      <w:r w:rsidRPr="00A56A1C">
        <w:rPr>
          <w:rFonts w:ascii="Times New Roman" w:hAnsi="Times New Roman"/>
        </w:rPr>
        <w:t>Indeed</w:t>
      </w:r>
      <w:proofErr w:type="gramEnd"/>
      <w:r w:rsidRPr="00A56A1C">
        <w:rPr>
          <w:rFonts w:ascii="Times New Roman" w:hAnsi="Times New Roman"/>
        </w:rPr>
        <w:t xml:space="preserve"> I would go further and say that based on the reasons advanced by the amici - I make particular reference to their written submissions - it seems to me that </w:t>
      </w:r>
      <w:r w:rsidRPr="00A56A1C">
        <w:rPr>
          <w:rFonts w:ascii="Times New Roman" w:hAnsi="Times New Roman"/>
          <w:i/>
          <w:iCs/>
        </w:rPr>
        <w:t>i</w:t>
      </w:r>
      <w:r w:rsidR="00A5265B" w:rsidRPr="00A56A1C">
        <w:rPr>
          <w:rFonts w:ascii="Times New Roman" w:hAnsi="Times New Roman"/>
          <w:i/>
          <w:iCs/>
        </w:rPr>
        <w:t>t</w:t>
      </w:r>
      <w:r w:rsidRPr="00A56A1C">
        <w:rPr>
          <w:rFonts w:ascii="Times New Roman" w:hAnsi="Times New Roman"/>
        </w:rPr>
        <w:t xml:space="preserve"> is likely to be of substantial assistance to the defence in the conduct of the</w:t>
      </w:r>
      <w:r w:rsidR="00D355BF" w:rsidRPr="00A56A1C">
        <w:rPr>
          <w:rFonts w:ascii="Times New Roman" w:hAnsi="Times New Roman"/>
        </w:rPr>
        <w:t>ir</w:t>
      </w:r>
      <w:r w:rsidRPr="00A56A1C">
        <w:rPr>
          <w:rFonts w:ascii="Times New Roman" w:hAnsi="Times New Roman"/>
        </w:rPr>
        <w:t xml:space="preserve"> case.</w:t>
      </w:r>
    </w:p>
    <w:p w14:paraId="595B018F" w14:textId="77777777" w:rsidR="00A56A1C" w:rsidRDefault="00981E1D" w:rsidP="00A56A1C">
      <w:pPr>
        <w:pStyle w:val="LRIndent"/>
        <w:spacing w:before="0" w:after="260" w:line="280" w:lineRule="exact"/>
        <w:ind w:right="0"/>
        <w:jc w:val="both"/>
        <w:rPr>
          <w:rFonts w:ascii="Times New Roman" w:hAnsi="Times New Roman"/>
        </w:rPr>
      </w:pPr>
      <w:r w:rsidRPr="00A56A1C">
        <w:rPr>
          <w:rFonts w:ascii="Times New Roman" w:hAnsi="Times New Roman"/>
        </w:rPr>
        <w:t xml:space="preserve">I am therefore of the view that the </w:t>
      </w:r>
      <w:r w:rsidR="00273670" w:rsidRPr="00A56A1C">
        <w:rPr>
          <w:rFonts w:ascii="Times New Roman" w:hAnsi="Times New Roman"/>
        </w:rPr>
        <w:t>[applicant]</w:t>
      </w:r>
      <w:r w:rsidRPr="00A56A1C">
        <w:rPr>
          <w:rFonts w:ascii="Times New Roman" w:hAnsi="Times New Roman"/>
        </w:rPr>
        <w:t xml:space="preserve"> ... has not made good his claim in relation to what I will call the [Informer Z] material, and ... I reject his application."</w:t>
      </w:r>
      <w:r w:rsidR="008151D4" w:rsidRPr="00A56A1C">
        <w:rPr>
          <w:rFonts w:ascii="Times New Roman" w:hAnsi="Times New Roman"/>
        </w:rPr>
        <w:t xml:space="preserve"> (e</w:t>
      </w:r>
      <w:r w:rsidR="006E0864" w:rsidRPr="00A56A1C">
        <w:rPr>
          <w:rFonts w:ascii="Times New Roman" w:hAnsi="Times New Roman"/>
        </w:rPr>
        <w:t>mphasis added)</w:t>
      </w:r>
    </w:p>
    <w:p w14:paraId="54288A40" w14:textId="57B86DD9" w:rsidR="00981E1D" w:rsidRPr="00A56A1C" w:rsidRDefault="00A5265B"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981E1D" w:rsidRPr="00A56A1C">
        <w:rPr>
          <w:rFonts w:ascii="Times New Roman" w:hAnsi="Times New Roman"/>
        </w:rPr>
        <w:t>The primary judge did not expressly state what "that information" was. It can be inferred that it was a reference to information concerning Informer</w:t>
      </w:r>
      <w:r w:rsidRPr="00A56A1C">
        <w:rPr>
          <w:rFonts w:ascii="Times New Roman" w:hAnsi="Times New Roman"/>
        </w:rPr>
        <w:t> </w:t>
      </w:r>
      <w:r w:rsidR="00981E1D" w:rsidRPr="00A56A1C">
        <w:rPr>
          <w:rFonts w:ascii="Times New Roman" w:hAnsi="Times New Roman"/>
        </w:rPr>
        <w:t xml:space="preserve">Z and the death of Mr </w:t>
      </w:r>
      <w:proofErr w:type="spellStart"/>
      <w:r w:rsidR="00981E1D" w:rsidRPr="00A56A1C">
        <w:rPr>
          <w:rFonts w:ascii="Times New Roman" w:hAnsi="Times New Roman"/>
        </w:rPr>
        <w:t>Acquaro</w:t>
      </w:r>
      <w:proofErr w:type="spellEnd"/>
      <w:r w:rsidR="00981E1D" w:rsidRPr="00A56A1C">
        <w:rPr>
          <w:rFonts w:ascii="Times New Roman" w:hAnsi="Times New Roman"/>
        </w:rPr>
        <w:t xml:space="preserve"> set out in </w:t>
      </w:r>
      <w:r w:rsidRPr="00A56A1C">
        <w:rPr>
          <w:rFonts w:ascii="Times New Roman" w:hAnsi="Times New Roman"/>
        </w:rPr>
        <w:t xml:space="preserve">the </w:t>
      </w:r>
      <w:r w:rsidR="00981E1D" w:rsidRPr="00A56A1C">
        <w:rPr>
          <w:rFonts w:ascii="Times New Roman" w:hAnsi="Times New Roman"/>
        </w:rPr>
        <w:t xml:space="preserve">written submissions of the amici </w:t>
      </w:r>
      <w:r w:rsidRPr="00A56A1C">
        <w:rPr>
          <w:rFonts w:ascii="Times New Roman" w:hAnsi="Times New Roman"/>
        </w:rPr>
        <w:t>curiae</w:t>
      </w:r>
      <w:r w:rsidR="00981E1D" w:rsidRPr="00A56A1C">
        <w:rPr>
          <w:rFonts w:ascii="Times New Roman" w:hAnsi="Times New Roman"/>
        </w:rPr>
        <w:t xml:space="preserve"> that was obtained from some of the PII material. </w:t>
      </w:r>
    </w:p>
    <w:p w14:paraId="4284FF0F" w14:textId="497C831B" w:rsidR="00981E1D" w:rsidRPr="00A56A1C" w:rsidRDefault="00A5265B"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5758A4" w:rsidRPr="00A56A1C">
        <w:rPr>
          <w:rFonts w:ascii="Times New Roman" w:hAnsi="Times New Roman"/>
        </w:rPr>
        <w:t>T</w:t>
      </w:r>
      <w:r w:rsidR="00981E1D" w:rsidRPr="00A56A1C">
        <w:rPr>
          <w:rFonts w:ascii="Times New Roman" w:hAnsi="Times New Roman"/>
        </w:rPr>
        <w:t>he primary judge ordered that the</w:t>
      </w:r>
      <w:r w:rsidR="008A39DB" w:rsidRPr="00A56A1C">
        <w:rPr>
          <w:rFonts w:ascii="Times New Roman" w:hAnsi="Times New Roman"/>
        </w:rPr>
        <w:t xml:space="preserve"> applicant</w:t>
      </w:r>
      <w:r w:rsidR="00981E1D" w:rsidRPr="00A56A1C">
        <w:rPr>
          <w:rFonts w:ascii="Times New Roman" w:hAnsi="Times New Roman"/>
        </w:rPr>
        <w:t xml:space="preserve"> serve </w:t>
      </w:r>
      <w:r w:rsidR="00010D94" w:rsidRPr="00A56A1C">
        <w:rPr>
          <w:rFonts w:ascii="Times New Roman" w:hAnsi="Times New Roman"/>
        </w:rPr>
        <w:t xml:space="preserve">a redacted version of the PII material </w:t>
      </w:r>
      <w:r w:rsidR="00981E1D" w:rsidRPr="00A56A1C">
        <w:rPr>
          <w:rFonts w:ascii="Times New Roman" w:hAnsi="Times New Roman"/>
        </w:rPr>
        <w:t xml:space="preserve">on the amici </w:t>
      </w:r>
      <w:proofErr w:type="gramStart"/>
      <w:r w:rsidR="00981E1D" w:rsidRPr="00A56A1C">
        <w:rPr>
          <w:rFonts w:ascii="Times New Roman" w:hAnsi="Times New Roman"/>
        </w:rPr>
        <w:t>curi</w:t>
      </w:r>
      <w:r w:rsidRPr="00A56A1C">
        <w:rPr>
          <w:rFonts w:ascii="Times New Roman" w:hAnsi="Times New Roman"/>
        </w:rPr>
        <w:t>a</w:t>
      </w:r>
      <w:r w:rsidR="00981E1D" w:rsidRPr="00A56A1C">
        <w:rPr>
          <w:rFonts w:ascii="Times New Roman" w:hAnsi="Times New Roman"/>
        </w:rPr>
        <w:t>e</w:t>
      </w:r>
      <w:r w:rsidR="00202A5D" w:rsidRPr="00A56A1C">
        <w:rPr>
          <w:rFonts w:ascii="Times New Roman" w:hAnsi="Times New Roman"/>
        </w:rPr>
        <w:t>,</w:t>
      </w:r>
      <w:r w:rsidR="00981E1D" w:rsidRPr="00A56A1C">
        <w:rPr>
          <w:rFonts w:ascii="Times New Roman" w:hAnsi="Times New Roman"/>
        </w:rPr>
        <w:t xml:space="preserve"> but</w:t>
      </w:r>
      <w:proofErr w:type="gramEnd"/>
      <w:r w:rsidR="00981E1D" w:rsidRPr="00A56A1C">
        <w:rPr>
          <w:rFonts w:ascii="Times New Roman" w:hAnsi="Times New Roman"/>
        </w:rPr>
        <w:t xml:space="preserve"> </w:t>
      </w:r>
      <w:r w:rsidR="00EA12B7" w:rsidRPr="00A56A1C">
        <w:rPr>
          <w:rFonts w:ascii="Times New Roman" w:hAnsi="Times New Roman"/>
        </w:rPr>
        <w:t xml:space="preserve">ordered that </w:t>
      </w:r>
      <w:r w:rsidR="006E0864" w:rsidRPr="00A56A1C">
        <w:rPr>
          <w:rFonts w:ascii="Times New Roman" w:hAnsi="Times New Roman"/>
        </w:rPr>
        <w:t>the</w:t>
      </w:r>
      <w:r w:rsidR="00981E1D" w:rsidRPr="00A56A1C">
        <w:rPr>
          <w:rFonts w:ascii="Times New Roman" w:hAnsi="Times New Roman"/>
        </w:rPr>
        <w:t xml:space="preserve"> redactions</w:t>
      </w:r>
      <w:r w:rsidR="00CD45D7" w:rsidRPr="00A56A1C">
        <w:rPr>
          <w:rFonts w:ascii="Times New Roman" w:hAnsi="Times New Roman"/>
        </w:rPr>
        <w:t xml:space="preserve"> be limited to </w:t>
      </w:r>
      <w:r w:rsidR="00981E1D" w:rsidRPr="00A56A1C">
        <w:rPr>
          <w:rFonts w:ascii="Times New Roman" w:hAnsi="Times New Roman"/>
        </w:rPr>
        <w:t xml:space="preserve">material that was </w:t>
      </w:r>
      <w:r w:rsidR="00981E1D" w:rsidRPr="00A56A1C">
        <w:rPr>
          <w:rFonts w:ascii="Times New Roman" w:hAnsi="Times New Roman"/>
          <w:i/>
          <w:iCs/>
        </w:rPr>
        <w:t>not</w:t>
      </w:r>
      <w:r w:rsidR="00981E1D" w:rsidRPr="00A56A1C">
        <w:rPr>
          <w:rFonts w:ascii="Times New Roman" w:hAnsi="Times New Roman"/>
        </w:rPr>
        <w:t xml:space="preserve"> identified in the submissions of the amici curiae as "possibly" being of substantial assistance to the first respondent in the conduct of his defence to the charge of murder. The balance of the </w:t>
      </w:r>
      <w:r w:rsidR="00D50194" w:rsidRPr="00A56A1C">
        <w:rPr>
          <w:rFonts w:ascii="Times New Roman" w:hAnsi="Times New Roman"/>
        </w:rPr>
        <w:t xml:space="preserve">PII </w:t>
      </w:r>
      <w:r w:rsidR="00981E1D" w:rsidRPr="00A56A1C">
        <w:rPr>
          <w:rFonts w:ascii="Times New Roman" w:hAnsi="Times New Roman"/>
        </w:rPr>
        <w:t>material was required to be produced in an unredacted form.</w:t>
      </w:r>
      <w:r w:rsidR="006971BF" w:rsidRPr="00A56A1C">
        <w:rPr>
          <w:rFonts w:ascii="Times New Roman" w:hAnsi="Times New Roman"/>
        </w:rPr>
        <w:t xml:space="preserve"> </w:t>
      </w:r>
      <w:r w:rsidR="00981E1D" w:rsidRPr="00A56A1C">
        <w:rPr>
          <w:rFonts w:ascii="Times New Roman" w:hAnsi="Times New Roman"/>
        </w:rPr>
        <w:t xml:space="preserve">The amici curiae were ordered to notify the </w:t>
      </w:r>
      <w:r w:rsidR="00E24982">
        <w:rPr>
          <w:rFonts w:ascii="Times New Roman" w:hAnsi="Times New Roman"/>
        </w:rPr>
        <w:t xml:space="preserve">Supreme </w:t>
      </w:r>
      <w:r w:rsidR="00981E1D" w:rsidRPr="00A56A1C">
        <w:rPr>
          <w:rFonts w:ascii="Times New Roman" w:hAnsi="Times New Roman"/>
        </w:rPr>
        <w:t>Court</w:t>
      </w:r>
      <w:r w:rsidR="0009671E" w:rsidRPr="00A56A1C">
        <w:rPr>
          <w:rFonts w:ascii="Times New Roman" w:hAnsi="Times New Roman"/>
        </w:rPr>
        <w:t xml:space="preserve"> as to</w:t>
      </w:r>
      <w:r w:rsidR="00981E1D" w:rsidRPr="00A56A1C">
        <w:rPr>
          <w:rFonts w:ascii="Times New Roman" w:hAnsi="Times New Roman"/>
        </w:rPr>
        <w:t xml:space="preserve"> whether the redacted material would constitute sufficient disclosure to the first respondent. </w:t>
      </w:r>
    </w:p>
    <w:p w14:paraId="55E597FD" w14:textId="4C1DC9E8" w:rsidR="00981E1D" w:rsidRPr="00A56A1C" w:rsidRDefault="00D97A12"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DA4A3D" w:rsidRPr="00A56A1C">
        <w:rPr>
          <w:rFonts w:ascii="Times New Roman" w:hAnsi="Times New Roman"/>
        </w:rPr>
        <w:t xml:space="preserve">Although the decision was of considerable importance, </w:t>
      </w:r>
      <w:r w:rsidR="000B08A1" w:rsidRPr="00A56A1C">
        <w:rPr>
          <w:rFonts w:ascii="Times New Roman" w:hAnsi="Times New Roman"/>
        </w:rPr>
        <w:t xml:space="preserve">as the </w:t>
      </w:r>
      <w:r w:rsidR="007C7872" w:rsidRPr="00A56A1C">
        <w:rPr>
          <w:rFonts w:ascii="Times New Roman" w:hAnsi="Times New Roman"/>
        </w:rPr>
        <w:t>applicant</w:t>
      </w:r>
      <w:r w:rsidR="000B08A1" w:rsidRPr="00A56A1C">
        <w:rPr>
          <w:rFonts w:ascii="Times New Roman" w:hAnsi="Times New Roman"/>
        </w:rPr>
        <w:t xml:space="preserve"> was not a party to the </w:t>
      </w:r>
      <w:proofErr w:type="gramStart"/>
      <w:r w:rsidR="000B08A1" w:rsidRPr="00A56A1C">
        <w:rPr>
          <w:rFonts w:ascii="Times New Roman" w:hAnsi="Times New Roman"/>
        </w:rPr>
        <w:t>proceeding</w:t>
      </w:r>
      <w:proofErr w:type="gramEnd"/>
      <w:r w:rsidR="000B08A1" w:rsidRPr="00A56A1C">
        <w:rPr>
          <w:rFonts w:ascii="Times New Roman" w:hAnsi="Times New Roman"/>
        </w:rPr>
        <w:t xml:space="preserve"> he was unable to bring </w:t>
      </w:r>
      <w:r w:rsidR="00C429B1" w:rsidRPr="00A56A1C">
        <w:rPr>
          <w:rFonts w:ascii="Times New Roman" w:hAnsi="Times New Roman"/>
        </w:rPr>
        <w:t>an appeal to the Court of Appeal from the decision.</w:t>
      </w:r>
      <w:r w:rsidR="00C429B1" w:rsidRPr="00A56A1C">
        <w:rPr>
          <w:rStyle w:val="FootnoteReference"/>
          <w:rFonts w:ascii="Times New Roman" w:hAnsi="Times New Roman"/>
          <w:sz w:val="24"/>
        </w:rPr>
        <w:footnoteReference w:id="3"/>
      </w:r>
      <w:r w:rsidR="00C429B1" w:rsidRPr="00A56A1C">
        <w:rPr>
          <w:rFonts w:ascii="Times New Roman" w:hAnsi="Times New Roman"/>
        </w:rPr>
        <w:t xml:space="preserve"> </w:t>
      </w:r>
      <w:r w:rsidR="00F652F9" w:rsidRPr="00A56A1C">
        <w:rPr>
          <w:rFonts w:ascii="Times New Roman" w:hAnsi="Times New Roman"/>
        </w:rPr>
        <w:t xml:space="preserve">The </w:t>
      </w:r>
      <w:r w:rsidR="007C7872" w:rsidRPr="00A56A1C">
        <w:rPr>
          <w:rFonts w:ascii="Times New Roman" w:hAnsi="Times New Roman"/>
        </w:rPr>
        <w:t xml:space="preserve">applicant </w:t>
      </w:r>
      <w:r w:rsidR="00F652F9" w:rsidRPr="00A56A1C">
        <w:rPr>
          <w:rFonts w:ascii="Times New Roman" w:hAnsi="Times New Roman"/>
        </w:rPr>
        <w:t xml:space="preserve">thus sought to have the </w:t>
      </w:r>
      <w:r w:rsidR="00700F1A" w:rsidRPr="00A56A1C">
        <w:rPr>
          <w:rFonts w:ascii="Times New Roman" w:hAnsi="Times New Roman"/>
        </w:rPr>
        <w:t>primary</w:t>
      </w:r>
      <w:r w:rsidR="00F652F9" w:rsidRPr="00A56A1C">
        <w:rPr>
          <w:rFonts w:ascii="Times New Roman" w:hAnsi="Times New Roman"/>
        </w:rPr>
        <w:t xml:space="preserve"> judge reserve a question of law for the Court of Appeal. After the first propo</w:t>
      </w:r>
      <w:r w:rsidR="00C85DE4" w:rsidRPr="00A56A1C">
        <w:rPr>
          <w:rFonts w:ascii="Times New Roman" w:hAnsi="Times New Roman"/>
        </w:rPr>
        <w:t xml:space="preserve">sal for reserved questions was rejected by the Court of Appeal as not raising questions of </w:t>
      </w:r>
      <w:r w:rsidR="00C85DE4" w:rsidRPr="00A56A1C">
        <w:rPr>
          <w:rFonts w:ascii="Times New Roman" w:hAnsi="Times New Roman"/>
        </w:rPr>
        <w:lastRenderedPageBreak/>
        <w:t>law</w:t>
      </w:r>
      <w:r w:rsidR="00AC4153" w:rsidRPr="00A56A1C">
        <w:rPr>
          <w:rFonts w:ascii="Times New Roman" w:hAnsi="Times New Roman"/>
        </w:rPr>
        <w:t>,</w:t>
      </w:r>
      <w:r w:rsidR="00AC4153" w:rsidRPr="00A56A1C">
        <w:rPr>
          <w:rStyle w:val="FootnoteReference"/>
          <w:rFonts w:ascii="Times New Roman" w:hAnsi="Times New Roman"/>
          <w:sz w:val="24"/>
        </w:rPr>
        <w:footnoteReference w:id="4"/>
      </w:r>
      <w:r w:rsidR="00AC4153" w:rsidRPr="00A56A1C">
        <w:rPr>
          <w:rFonts w:ascii="Times New Roman" w:hAnsi="Times New Roman"/>
        </w:rPr>
        <w:t xml:space="preserve"> o</w:t>
      </w:r>
      <w:r w:rsidR="00981E1D" w:rsidRPr="00A56A1C">
        <w:rPr>
          <w:rFonts w:ascii="Times New Roman" w:hAnsi="Times New Roman"/>
        </w:rPr>
        <w:t>n 9</w:t>
      </w:r>
      <w:r w:rsidRPr="00A56A1C">
        <w:rPr>
          <w:rFonts w:ascii="Times New Roman" w:hAnsi="Times New Roman"/>
        </w:rPr>
        <w:t> </w:t>
      </w:r>
      <w:r w:rsidR="00981E1D" w:rsidRPr="00A56A1C">
        <w:rPr>
          <w:rFonts w:ascii="Times New Roman" w:hAnsi="Times New Roman"/>
        </w:rPr>
        <w:t xml:space="preserve">March 2023 the primary judge </w:t>
      </w:r>
      <w:r w:rsidR="009B4D95" w:rsidRPr="00A56A1C">
        <w:rPr>
          <w:rFonts w:ascii="Times New Roman" w:hAnsi="Times New Roman"/>
        </w:rPr>
        <w:t xml:space="preserve">again </w:t>
      </w:r>
      <w:r w:rsidR="00981E1D" w:rsidRPr="00A56A1C">
        <w:rPr>
          <w:rFonts w:ascii="Times New Roman" w:hAnsi="Times New Roman"/>
        </w:rPr>
        <w:t>purported to reserve two questions of law for the Court of Appeal under s</w:t>
      </w:r>
      <w:r w:rsidRPr="00A56A1C">
        <w:rPr>
          <w:rFonts w:ascii="Times New Roman" w:hAnsi="Times New Roman"/>
        </w:rPr>
        <w:t> </w:t>
      </w:r>
      <w:r w:rsidR="00981E1D" w:rsidRPr="00A56A1C">
        <w:rPr>
          <w:rFonts w:ascii="Times New Roman" w:hAnsi="Times New Roman"/>
        </w:rPr>
        <w:t xml:space="preserve">302 of the </w:t>
      </w:r>
      <w:r w:rsidR="00981E1D" w:rsidRPr="00A56A1C">
        <w:rPr>
          <w:rFonts w:ascii="Times New Roman" w:hAnsi="Times New Roman"/>
          <w:i/>
          <w:iCs/>
        </w:rPr>
        <w:t>Criminal Procedure Act 2009</w:t>
      </w:r>
      <w:r w:rsidR="00981E1D" w:rsidRPr="00A56A1C">
        <w:rPr>
          <w:rFonts w:ascii="Times New Roman" w:hAnsi="Times New Roman"/>
        </w:rPr>
        <w:t xml:space="preserve"> (Vic), namely whether it was "open" to the </w:t>
      </w:r>
      <w:r w:rsidR="001E0A40" w:rsidRPr="00A56A1C">
        <w:rPr>
          <w:rFonts w:ascii="Times New Roman" w:hAnsi="Times New Roman"/>
        </w:rPr>
        <w:t>primary judge</w:t>
      </w:r>
      <w:r w:rsidR="00981E1D" w:rsidRPr="00A56A1C">
        <w:rPr>
          <w:rFonts w:ascii="Times New Roman" w:hAnsi="Times New Roman"/>
        </w:rPr>
        <w:t xml:space="preserve"> to find that the public interest in disclosure outweighed the public interest in resisting disclosure</w:t>
      </w:r>
      <w:r w:rsidR="004351A0" w:rsidRPr="00A56A1C">
        <w:rPr>
          <w:rFonts w:ascii="Times New Roman" w:hAnsi="Times New Roman"/>
        </w:rPr>
        <w:t xml:space="preserve"> of the PII material</w:t>
      </w:r>
      <w:r w:rsidR="00981E1D" w:rsidRPr="00A56A1C">
        <w:rPr>
          <w:rFonts w:ascii="Times New Roman" w:hAnsi="Times New Roman"/>
        </w:rPr>
        <w:t xml:space="preserve">, and whether the </w:t>
      </w:r>
      <w:r w:rsidR="001E0A40" w:rsidRPr="00A56A1C">
        <w:rPr>
          <w:rFonts w:ascii="Times New Roman" w:hAnsi="Times New Roman"/>
        </w:rPr>
        <w:t>primary judge</w:t>
      </w:r>
      <w:r w:rsidR="00981E1D" w:rsidRPr="00A56A1C">
        <w:rPr>
          <w:rFonts w:ascii="Times New Roman" w:hAnsi="Times New Roman"/>
        </w:rPr>
        <w:t xml:space="preserve"> committed an error of law "by failing to give adequate reasons". On 13</w:t>
      </w:r>
      <w:r w:rsidRPr="00A56A1C">
        <w:rPr>
          <w:rFonts w:ascii="Times New Roman" w:hAnsi="Times New Roman"/>
        </w:rPr>
        <w:t> </w:t>
      </w:r>
      <w:r w:rsidR="00981E1D" w:rsidRPr="00A56A1C">
        <w:rPr>
          <w:rFonts w:ascii="Times New Roman" w:hAnsi="Times New Roman"/>
        </w:rPr>
        <w:t xml:space="preserve">October 2023, the Court of Appeal held that the reserved questions were not questions of law </w:t>
      </w:r>
      <w:r w:rsidR="00E7145E" w:rsidRPr="00A56A1C">
        <w:rPr>
          <w:rFonts w:ascii="Times New Roman" w:hAnsi="Times New Roman"/>
        </w:rPr>
        <w:t xml:space="preserve">for the purposes of s 302 </w:t>
      </w:r>
      <w:r w:rsidR="00981E1D" w:rsidRPr="00A56A1C">
        <w:rPr>
          <w:rFonts w:ascii="Times New Roman" w:hAnsi="Times New Roman"/>
        </w:rPr>
        <w:t>and</w:t>
      </w:r>
      <w:r w:rsidR="000575D7" w:rsidRPr="00A56A1C">
        <w:rPr>
          <w:rFonts w:ascii="Times New Roman" w:hAnsi="Times New Roman"/>
        </w:rPr>
        <w:t>,</w:t>
      </w:r>
      <w:r w:rsidR="00981E1D" w:rsidRPr="00A56A1C">
        <w:rPr>
          <w:rFonts w:ascii="Times New Roman" w:hAnsi="Times New Roman"/>
        </w:rPr>
        <w:t xml:space="preserve"> thus</w:t>
      </w:r>
      <w:r w:rsidR="004037AE" w:rsidRPr="00A56A1C">
        <w:rPr>
          <w:rFonts w:ascii="Times New Roman" w:hAnsi="Times New Roman"/>
        </w:rPr>
        <w:t>,</w:t>
      </w:r>
      <w:r w:rsidR="00981E1D" w:rsidRPr="00A56A1C">
        <w:rPr>
          <w:rFonts w:ascii="Times New Roman" w:hAnsi="Times New Roman"/>
        </w:rPr>
        <w:t xml:space="preserve"> </w:t>
      </w:r>
      <w:r w:rsidR="000575D7" w:rsidRPr="00A56A1C">
        <w:rPr>
          <w:rFonts w:ascii="Times New Roman" w:hAnsi="Times New Roman"/>
        </w:rPr>
        <w:t xml:space="preserve">that </w:t>
      </w:r>
      <w:r w:rsidR="00981E1D" w:rsidRPr="00A56A1C">
        <w:rPr>
          <w:rFonts w:ascii="Times New Roman" w:hAnsi="Times New Roman"/>
        </w:rPr>
        <w:t xml:space="preserve">it had no jurisdiction to answer them. Even so, the Court of Appeal noted that a decision to uphold or reject a claim for public interest immunity "can, and often will, have the potential to produce very grave consequences" and </w:t>
      </w:r>
      <w:r w:rsidR="00D46685" w:rsidRPr="00A56A1C">
        <w:rPr>
          <w:rFonts w:ascii="Times New Roman" w:hAnsi="Times New Roman"/>
        </w:rPr>
        <w:t xml:space="preserve">that </w:t>
      </w:r>
      <w:r w:rsidR="00981E1D" w:rsidRPr="00A56A1C">
        <w:rPr>
          <w:rFonts w:ascii="Times New Roman" w:hAnsi="Times New Roman"/>
        </w:rPr>
        <w:t>"[t]hat is the situation in this matter".</w:t>
      </w:r>
      <w:r w:rsidR="00C34181" w:rsidRPr="00A56A1C">
        <w:rPr>
          <w:rStyle w:val="FootnoteReference"/>
          <w:rFonts w:ascii="Times New Roman" w:hAnsi="Times New Roman"/>
          <w:sz w:val="24"/>
        </w:rPr>
        <w:footnoteReference w:id="5"/>
      </w:r>
      <w:r w:rsidR="00981E1D" w:rsidRPr="00A56A1C">
        <w:rPr>
          <w:rFonts w:ascii="Times New Roman" w:hAnsi="Times New Roman"/>
        </w:rPr>
        <w:t xml:space="preserve"> The Court of Appeal </w:t>
      </w:r>
      <w:r w:rsidR="00C91D6E" w:rsidRPr="00A56A1C">
        <w:rPr>
          <w:rFonts w:ascii="Times New Roman" w:hAnsi="Times New Roman"/>
        </w:rPr>
        <w:t>also</w:t>
      </w:r>
      <w:r w:rsidR="00981E1D" w:rsidRPr="00A56A1C">
        <w:rPr>
          <w:rFonts w:ascii="Times New Roman" w:hAnsi="Times New Roman"/>
        </w:rPr>
        <w:t xml:space="preserve"> expressed concern about the adequacy of the primary judge's reasons.</w:t>
      </w:r>
      <w:r w:rsidR="002F5965" w:rsidRPr="00A56A1C">
        <w:rPr>
          <w:rStyle w:val="FootnoteReference"/>
          <w:rFonts w:ascii="Times New Roman" w:hAnsi="Times New Roman"/>
          <w:sz w:val="24"/>
        </w:rPr>
        <w:footnoteReference w:id="6"/>
      </w:r>
      <w:r w:rsidR="00981E1D" w:rsidRPr="00A56A1C">
        <w:rPr>
          <w:rFonts w:ascii="Times New Roman" w:hAnsi="Times New Roman"/>
        </w:rPr>
        <w:t xml:space="preserve"> </w:t>
      </w:r>
    </w:p>
    <w:p w14:paraId="22B7F87E" w14:textId="1DA5260B" w:rsidR="00981E1D" w:rsidRPr="00A56A1C" w:rsidRDefault="00981E1D" w:rsidP="00A56A1C">
      <w:pPr>
        <w:pStyle w:val="HeadingL1"/>
        <w:spacing w:after="260" w:line="280" w:lineRule="exact"/>
        <w:ind w:right="0"/>
        <w:jc w:val="both"/>
        <w:rPr>
          <w:rFonts w:ascii="Times New Roman" w:hAnsi="Times New Roman"/>
        </w:rPr>
      </w:pPr>
      <w:r w:rsidRPr="00A56A1C" w:rsidDel="00FF0DBA">
        <w:rPr>
          <w:rFonts w:ascii="Times New Roman" w:hAnsi="Times New Roman"/>
        </w:rPr>
        <w:t>A</w:t>
      </w:r>
      <w:r w:rsidRPr="00A56A1C">
        <w:rPr>
          <w:rFonts w:ascii="Times New Roman" w:hAnsi="Times New Roman"/>
        </w:rPr>
        <w:t xml:space="preserve">pplication for </w:t>
      </w:r>
      <w:r w:rsidR="00FF0DBA" w:rsidRPr="00A56A1C">
        <w:rPr>
          <w:rFonts w:ascii="Times New Roman" w:hAnsi="Times New Roman"/>
        </w:rPr>
        <w:t>s</w:t>
      </w:r>
      <w:r w:rsidRPr="00A56A1C">
        <w:rPr>
          <w:rFonts w:ascii="Times New Roman" w:hAnsi="Times New Roman"/>
        </w:rPr>
        <w:t xml:space="preserve">pecial </w:t>
      </w:r>
      <w:r w:rsidR="002A0DC8" w:rsidRPr="00A56A1C">
        <w:rPr>
          <w:rFonts w:ascii="Times New Roman" w:hAnsi="Times New Roman"/>
        </w:rPr>
        <w:t>l</w:t>
      </w:r>
      <w:r w:rsidRPr="00A56A1C">
        <w:rPr>
          <w:rFonts w:ascii="Times New Roman" w:hAnsi="Times New Roman"/>
        </w:rPr>
        <w:t xml:space="preserve">eave to </w:t>
      </w:r>
      <w:r w:rsidR="002A0DC8" w:rsidRPr="00A56A1C">
        <w:rPr>
          <w:rFonts w:ascii="Times New Roman" w:hAnsi="Times New Roman"/>
        </w:rPr>
        <w:t>a</w:t>
      </w:r>
      <w:r w:rsidRPr="00A56A1C">
        <w:rPr>
          <w:rFonts w:ascii="Times New Roman" w:hAnsi="Times New Roman"/>
        </w:rPr>
        <w:t>ppeal</w:t>
      </w:r>
    </w:p>
    <w:p w14:paraId="455EFD95" w14:textId="7218DB5B" w:rsidR="00981E1D" w:rsidRPr="00A56A1C" w:rsidRDefault="00D97A12"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981E1D" w:rsidRPr="00A56A1C">
        <w:rPr>
          <w:rFonts w:ascii="Times New Roman" w:hAnsi="Times New Roman"/>
        </w:rPr>
        <w:t>The applica</w:t>
      </w:r>
      <w:r w:rsidR="00223704" w:rsidRPr="00A56A1C">
        <w:rPr>
          <w:rFonts w:ascii="Times New Roman" w:hAnsi="Times New Roman"/>
        </w:rPr>
        <w:t>nt</w:t>
      </w:r>
      <w:r w:rsidR="00981E1D" w:rsidRPr="00A56A1C">
        <w:rPr>
          <w:rFonts w:ascii="Times New Roman" w:hAnsi="Times New Roman"/>
        </w:rPr>
        <w:t xml:space="preserve"> </w:t>
      </w:r>
      <w:r w:rsidR="00430B71" w:rsidRPr="00A56A1C">
        <w:rPr>
          <w:rFonts w:ascii="Times New Roman" w:hAnsi="Times New Roman"/>
        </w:rPr>
        <w:t xml:space="preserve">now </w:t>
      </w:r>
      <w:r w:rsidR="00981E1D" w:rsidRPr="00A56A1C">
        <w:rPr>
          <w:rFonts w:ascii="Times New Roman" w:hAnsi="Times New Roman"/>
        </w:rPr>
        <w:t>seeks special leave to appeal from the primary judge's decision directly to this Court.</w:t>
      </w:r>
      <w:r w:rsidR="00EF2F67" w:rsidRPr="00A56A1C">
        <w:rPr>
          <w:rStyle w:val="FootnoteReference"/>
          <w:rFonts w:ascii="Times New Roman" w:hAnsi="Times New Roman"/>
          <w:sz w:val="24"/>
        </w:rPr>
        <w:footnoteReference w:id="7"/>
      </w:r>
      <w:r w:rsidR="00981E1D" w:rsidRPr="00A56A1C">
        <w:rPr>
          <w:rFonts w:ascii="Times New Roman" w:hAnsi="Times New Roman"/>
        </w:rPr>
        <w:t xml:space="preserve"> The applicant seeks to raise two proposed grounds of appeal. The first ground concerns the inadequacy of the primary judge's reasons. The second ground concerns various matters relating to "the merits of the public interest immunity claim", including contentions that the public interest in maintaining the secrecy and confidentiality of the PII material was "at its highest" because "the uncontested evidence [was] that [Informer</w:t>
      </w:r>
      <w:r w:rsidRPr="00A56A1C">
        <w:rPr>
          <w:rFonts w:ascii="Times New Roman" w:hAnsi="Times New Roman"/>
        </w:rPr>
        <w:t> </w:t>
      </w:r>
      <w:r w:rsidR="00981E1D" w:rsidRPr="00A56A1C">
        <w:rPr>
          <w:rFonts w:ascii="Times New Roman" w:hAnsi="Times New Roman"/>
        </w:rPr>
        <w:t>Z] faced a real risk of death and reprisals" and that, contrary to the primary judge's conclusion, the PII</w:t>
      </w:r>
      <w:r w:rsidRPr="00A56A1C">
        <w:rPr>
          <w:rFonts w:ascii="Times New Roman" w:hAnsi="Times New Roman"/>
        </w:rPr>
        <w:t> </w:t>
      </w:r>
      <w:r w:rsidR="00981E1D" w:rsidRPr="00A56A1C">
        <w:rPr>
          <w:rFonts w:ascii="Times New Roman" w:hAnsi="Times New Roman"/>
        </w:rPr>
        <w:t xml:space="preserve">material would only be of "slight assistance" to the first respondent. </w:t>
      </w:r>
    </w:p>
    <w:p w14:paraId="09E2A6D5" w14:textId="267CFCC8" w:rsidR="00981E1D" w:rsidRPr="00A56A1C" w:rsidRDefault="00D97A12"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981E1D" w:rsidRPr="00A56A1C">
        <w:rPr>
          <w:rFonts w:ascii="Times New Roman" w:hAnsi="Times New Roman"/>
        </w:rPr>
        <w:t xml:space="preserve">Initially, neither of the respondents took an active part in this application. However, as was the case before the primary judge, the </w:t>
      </w:r>
      <w:r w:rsidR="008F01AB" w:rsidRPr="00A56A1C">
        <w:rPr>
          <w:rFonts w:ascii="Times New Roman" w:hAnsi="Times New Roman"/>
        </w:rPr>
        <w:t>C</w:t>
      </w:r>
      <w:r w:rsidR="00981E1D" w:rsidRPr="00A56A1C">
        <w:rPr>
          <w:rFonts w:ascii="Times New Roman" w:hAnsi="Times New Roman"/>
        </w:rPr>
        <w:t xml:space="preserve">ourt received the benefit of careful </w:t>
      </w:r>
      <w:r w:rsidR="00685991" w:rsidRPr="00A56A1C">
        <w:rPr>
          <w:rFonts w:ascii="Times New Roman" w:hAnsi="Times New Roman"/>
        </w:rPr>
        <w:t xml:space="preserve">and thorough written </w:t>
      </w:r>
      <w:r w:rsidR="005C4954" w:rsidRPr="00A56A1C">
        <w:rPr>
          <w:rFonts w:ascii="Times New Roman" w:hAnsi="Times New Roman"/>
        </w:rPr>
        <w:t xml:space="preserve">and oral </w:t>
      </w:r>
      <w:r w:rsidR="00981E1D" w:rsidRPr="00A56A1C">
        <w:rPr>
          <w:rFonts w:ascii="Times New Roman" w:hAnsi="Times New Roman"/>
        </w:rPr>
        <w:t>submissions from amici curiae who had access to the PII</w:t>
      </w:r>
      <w:r w:rsidR="002C090C" w:rsidRPr="00A56A1C">
        <w:rPr>
          <w:rFonts w:ascii="Times New Roman" w:hAnsi="Times New Roman"/>
        </w:rPr>
        <w:t> </w:t>
      </w:r>
      <w:r w:rsidR="00981E1D" w:rsidRPr="00A56A1C">
        <w:rPr>
          <w:rFonts w:ascii="Times New Roman" w:hAnsi="Times New Roman"/>
        </w:rPr>
        <w:t>material. The submissions of the amici curiae raise</w:t>
      </w:r>
      <w:r w:rsidR="00676EB1" w:rsidRPr="00A56A1C">
        <w:rPr>
          <w:rFonts w:ascii="Times New Roman" w:hAnsi="Times New Roman"/>
        </w:rPr>
        <w:t>d</w:t>
      </w:r>
      <w:r w:rsidR="00981E1D" w:rsidRPr="00A56A1C">
        <w:rPr>
          <w:rFonts w:ascii="Times New Roman" w:hAnsi="Times New Roman"/>
        </w:rPr>
        <w:t xml:space="preserve"> several matters that </w:t>
      </w:r>
      <w:r w:rsidR="00791EFF" w:rsidRPr="00A56A1C">
        <w:rPr>
          <w:rFonts w:ascii="Times New Roman" w:hAnsi="Times New Roman"/>
        </w:rPr>
        <w:t>weighed</w:t>
      </w:r>
      <w:r w:rsidR="003D00A2" w:rsidRPr="00A56A1C">
        <w:rPr>
          <w:rFonts w:ascii="Times New Roman" w:hAnsi="Times New Roman"/>
        </w:rPr>
        <w:t xml:space="preserve"> against</w:t>
      </w:r>
      <w:r w:rsidR="006B259D" w:rsidRPr="00A56A1C">
        <w:rPr>
          <w:rFonts w:ascii="Times New Roman" w:hAnsi="Times New Roman"/>
        </w:rPr>
        <w:t xml:space="preserve"> </w:t>
      </w:r>
      <w:r w:rsidR="00981E1D" w:rsidRPr="00A56A1C">
        <w:rPr>
          <w:rFonts w:ascii="Times New Roman" w:hAnsi="Times New Roman"/>
        </w:rPr>
        <w:t xml:space="preserve">a grant of special leave to appeal, </w:t>
      </w:r>
      <w:r w:rsidR="008A427D" w:rsidRPr="00A56A1C">
        <w:rPr>
          <w:rFonts w:ascii="Times New Roman" w:hAnsi="Times New Roman"/>
        </w:rPr>
        <w:t xml:space="preserve">in particular </w:t>
      </w:r>
      <w:r w:rsidR="00981E1D" w:rsidRPr="00A56A1C">
        <w:rPr>
          <w:rFonts w:ascii="Times New Roman" w:hAnsi="Times New Roman"/>
        </w:rPr>
        <w:t>the fragmentation of the process of criminal justice caused by interlocutory appeals</w:t>
      </w:r>
      <w:r w:rsidR="001364F1" w:rsidRPr="00A56A1C">
        <w:rPr>
          <w:rStyle w:val="FootnoteReference"/>
          <w:rFonts w:ascii="Times New Roman" w:hAnsi="Times New Roman"/>
          <w:sz w:val="24"/>
        </w:rPr>
        <w:footnoteReference w:id="8"/>
      </w:r>
      <w:r w:rsidR="00981E1D" w:rsidRPr="00A56A1C">
        <w:rPr>
          <w:rFonts w:ascii="Times New Roman" w:hAnsi="Times New Roman"/>
        </w:rPr>
        <w:t xml:space="preserve"> and the substantial ongoing delay caused by this application to the first </w:t>
      </w:r>
      <w:r w:rsidR="00981E1D" w:rsidRPr="00A56A1C">
        <w:rPr>
          <w:rFonts w:ascii="Times New Roman" w:hAnsi="Times New Roman"/>
        </w:rPr>
        <w:lastRenderedPageBreak/>
        <w:t xml:space="preserve">respondent's trial. </w:t>
      </w:r>
      <w:r w:rsidR="00926717" w:rsidRPr="00A56A1C">
        <w:rPr>
          <w:rFonts w:ascii="Times New Roman" w:hAnsi="Times New Roman"/>
        </w:rPr>
        <w:t>In addition, a</w:t>
      </w:r>
      <w:r w:rsidR="00981E1D" w:rsidRPr="00A56A1C">
        <w:rPr>
          <w:rFonts w:ascii="Times New Roman" w:hAnsi="Times New Roman"/>
        </w:rPr>
        <w:t xml:space="preserve">t the hearing of this application, </w:t>
      </w:r>
      <w:r w:rsidR="0021408B" w:rsidRPr="00A56A1C">
        <w:rPr>
          <w:rFonts w:ascii="Times New Roman" w:hAnsi="Times New Roman"/>
        </w:rPr>
        <w:t>s</w:t>
      </w:r>
      <w:r w:rsidR="00981E1D" w:rsidRPr="00A56A1C">
        <w:rPr>
          <w:rFonts w:ascii="Times New Roman" w:hAnsi="Times New Roman"/>
        </w:rPr>
        <w:t xml:space="preserve">enior </w:t>
      </w:r>
      <w:r w:rsidR="0021408B" w:rsidRPr="00A56A1C">
        <w:rPr>
          <w:rFonts w:ascii="Times New Roman" w:hAnsi="Times New Roman"/>
        </w:rPr>
        <w:t>c</w:t>
      </w:r>
      <w:r w:rsidR="00981E1D" w:rsidRPr="00A56A1C">
        <w:rPr>
          <w:rFonts w:ascii="Times New Roman" w:hAnsi="Times New Roman"/>
        </w:rPr>
        <w:t xml:space="preserve">ounsel for the </w:t>
      </w:r>
      <w:r w:rsidR="002C090C" w:rsidRPr="00A56A1C">
        <w:rPr>
          <w:rFonts w:ascii="Times New Roman" w:hAnsi="Times New Roman"/>
        </w:rPr>
        <w:t>f</w:t>
      </w:r>
      <w:r w:rsidR="00981E1D" w:rsidRPr="00A56A1C">
        <w:rPr>
          <w:rFonts w:ascii="Times New Roman" w:hAnsi="Times New Roman"/>
        </w:rPr>
        <w:t xml:space="preserve">irst </w:t>
      </w:r>
      <w:r w:rsidR="002C090C" w:rsidRPr="00A56A1C">
        <w:rPr>
          <w:rFonts w:ascii="Times New Roman" w:hAnsi="Times New Roman"/>
        </w:rPr>
        <w:t>r</w:t>
      </w:r>
      <w:r w:rsidR="00981E1D" w:rsidRPr="00A56A1C">
        <w:rPr>
          <w:rFonts w:ascii="Times New Roman" w:hAnsi="Times New Roman"/>
        </w:rPr>
        <w:t>espondent emphasised this delay and its causes in that it has been almost six</w:t>
      </w:r>
      <w:r w:rsidR="002C090C" w:rsidRPr="00A56A1C">
        <w:rPr>
          <w:rFonts w:ascii="Times New Roman" w:hAnsi="Times New Roman"/>
        </w:rPr>
        <w:t> </w:t>
      </w:r>
      <w:r w:rsidR="00981E1D" w:rsidRPr="00A56A1C">
        <w:rPr>
          <w:rFonts w:ascii="Times New Roman" w:hAnsi="Times New Roman"/>
        </w:rPr>
        <w:t xml:space="preserve">years since </w:t>
      </w:r>
      <w:r w:rsidR="000433D7" w:rsidRPr="00A56A1C">
        <w:rPr>
          <w:rFonts w:ascii="Times New Roman" w:hAnsi="Times New Roman"/>
        </w:rPr>
        <w:t>the first respondent</w:t>
      </w:r>
      <w:r w:rsidR="00981E1D" w:rsidRPr="00A56A1C">
        <w:rPr>
          <w:rFonts w:ascii="Times New Roman" w:hAnsi="Times New Roman"/>
        </w:rPr>
        <w:t xml:space="preserve"> was charged and </w:t>
      </w:r>
      <w:r w:rsidR="00091AEE" w:rsidRPr="00A56A1C">
        <w:rPr>
          <w:rFonts w:ascii="Times New Roman" w:hAnsi="Times New Roman"/>
        </w:rPr>
        <w:t xml:space="preserve">that </w:t>
      </w:r>
      <w:r w:rsidR="00981E1D" w:rsidRPr="00A56A1C">
        <w:rPr>
          <w:rFonts w:ascii="Times New Roman" w:hAnsi="Times New Roman"/>
        </w:rPr>
        <w:t>numerous trial dates have been vacated for various reasons</w:t>
      </w:r>
      <w:r w:rsidR="00091AEE" w:rsidRPr="00A56A1C">
        <w:rPr>
          <w:rFonts w:ascii="Times New Roman" w:hAnsi="Times New Roman"/>
        </w:rPr>
        <w:t>,</w:t>
      </w:r>
      <w:r w:rsidR="00981E1D" w:rsidRPr="00A56A1C">
        <w:rPr>
          <w:rFonts w:ascii="Times New Roman" w:hAnsi="Times New Roman"/>
        </w:rPr>
        <w:t xml:space="preserve"> including concerns over disclosure. It was also submitted that the absence of an available means of appeal by the </w:t>
      </w:r>
      <w:r w:rsidR="00DA7B0E" w:rsidRPr="00A56A1C">
        <w:rPr>
          <w:rFonts w:ascii="Times New Roman" w:hAnsi="Times New Roman"/>
        </w:rPr>
        <w:t>applicant</w:t>
      </w:r>
      <w:r w:rsidR="00981E1D" w:rsidRPr="00A56A1C">
        <w:rPr>
          <w:rFonts w:ascii="Times New Roman" w:hAnsi="Times New Roman"/>
        </w:rPr>
        <w:t xml:space="preserve"> to the Court of Appeal was a factor weighing against</w:t>
      </w:r>
      <w:r w:rsidR="00AF08DC" w:rsidRPr="00A56A1C">
        <w:rPr>
          <w:rFonts w:ascii="Times New Roman" w:hAnsi="Times New Roman"/>
        </w:rPr>
        <w:t xml:space="preserve"> </w:t>
      </w:r>
      <w:r w:rsidR="00306049" w:rsidRPr="00A56A1C">
        <w:rPr>
          <w:rFonts w:ascii="Times New Roman" w:hAnsi="Times New Roman"/>
        </w:rPr>
        <w:t xml:space="preserve">a grant of </w:t>
      </w:r>
      <w:r w:rsidR="00981E1D" w:rsidRPr="00A56A1C">
        <w:rPr>
          <w:rFonts w:ascii="Times New Roman" w:hAnsi="Times New Roman"/>
        </w:rPr>
        <w:t>special leave to appeal.</w:t>
      </w:r>
      <w:r w:rsidR="00107AAD" w:rsidRPr="00A56A1C">
        <w:rPr>
          <w:rFonts w:ascii="Times New Roman" w:hAnsi="Times New Roman"/>
        </w:rPr>
        <w:t xml:space="preserve"> </w:t>
      </w:r>
    </w:p>
    <w:p w14:paraId="0A6AC9F8" w14:textId="3AD39F6E" w:rsidR="00981E1D" w:rsidRPr="00A56A1C" w:rsidRDefault="002C090C"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3D00A2" w:rsidRPr="00A56A1C">
        <w:rPr>
          <w:rFonts w:ascii="Times New Roman" w:hAnsi="Times New Roman"/>
        </w:rPr>
        <w:t>T</w:t>
      </w:r>
      <w:r w:rsidR="00981E1D" w:rsidRPr="00A56A1C">
        <w:rPr>
          <w:rFonts w:ascii="Times New Roman" w:hAnsi="Times New Roman"/>
        </w:rPr>
        <w:t xml:space="preserve">he application for special leave </w:t>
      </w:r>
      <w:r w:rsidR="00D91089" w:rsidRPr="00A56A1C">
        <w:rPr>
          <w:rFonts w:ascii="Times New Roman" w:hAnsi="Times New Roman"/>
        </w:rPr>
        <w:t>to</w:t>
      </w:r>
      <w:r w:rsidR="00B62388" w:rsidRPr="00A56A1C">
        <w:rPr>
          <w:rFonts w:ascii="Times New Roman" w:hAnsi="Times New Roman"/>
        </w:rPr>
        <w:t xml:space="preserve"> </w:t>
      </w:r>
      <w:r w:rsidR="00D83E48" w:rsidRPr="00A56A1C">
        <w:rPr>
          <w:rFonts w:ascii="Times New Roman" w:hAnsi="Times New Roman"/>
        </w:rPr>
        <w:t>appeal</w:t>
      </w:r>
      <w:r w:rsidR="003D00A2" w:rsidRPr="00A56A1C">
        <w:rPr>
          <w:rFonts w:ascii="Times New Roman" w:hAnsi="Times New Roman"/>
        </w:rPr>
        <w:t xml:space="preserve"> was referred</w:t>
      </w:r>
      <w:r w:rsidR="00D83E48" w:rsidRPr="00A56A1C">
        <w:rPr>
          <w:rFonts w:ascii="Times New Roman" w:hAnsi="Times New Roman"/>
        </w:rPr>
        <w:t xml:space="preserve"> </w:t>
      </w:r>
      <w:r w:rsidR="00D91089" w:rsidRPr="00A56A1C">
        <w:rPr>
          <w:rFonts w:ascii="Times New Roman" w:hAnsi="Times New Roman"/>
        </w:rPr>
        <w:t>to</w:t>
      </w:r>
      <w:r w:rsidR="00B62388" w:rsidRPr="00A56A1C">
        <w:rPr>
          <w:rFonts w:ascii="Times New Roman" w:hAnsi="Times New Roman"/>
        </w:rPr>
        <w:t xml:space="preserve"> </w:t>
      </w:r>
      <w:r w:rsidR="00981E1D" w:rsidRPr="00A56A1C">
        <w:rPr>
          <w:rFonts w:ascii="Times New Roman" w:hAnsi="Times New Roman"/>
        </w:rPr>
        <w:t>an oral hearing. The parties</w:t>
      </w:r>
      <w:r w:rsidR="007226A7" w:rsidRPr="00A56A1C">
        <w:rPr>
          <w:rFonts w:ascii="Times New Roman" w:hAnsi="Times New Roman"/>
        </w:rPr>
        <w:t xml:space="preserve"> and amici curiae</w:t>
      </w:r>
      <w:r w:rsidR="00981E1D" w:rsidRPr="00A56A1C">
        <w:rPr>
          <w:rFonts w:ascii="Times New Roman" w:hAnsi="Times New Roman"/>
        </w:rPr>
        <w:t xml:space="preserve"> were advised that the hearing would be restricted to the first ground of the application, and </w:t>
      </w:r>
      <w:r w:rsidR="001F7120" w:rsidRPr="00A56A1C">
        <w:rPr>
          <w:rFonts w:ascii="Times New Roman" w:hAnsi="Times New Roman"/>
        </w:rPr>
        <w:t xml:space="preserve">that </w:t>
      </w:r>
      <w:r w:rsidR="00981E1D" w:rsidRPr="00A56A1C">
        <w:rPr>
          <w:rFonts w:ascii="Times New Roman" w:hAnsi="Times New Roman"/>
        </w:rPr>
        <w:t xml:space="preserve">the parties </w:t>
      </w:r>
      <w:r w:rsidR="00182618" w:rsidRPr="00A56A1C">
        <w:rPr>
          <w:rFonts w:ascii="Times New Roman" w:hAnsi="Times New Roman"/>
        </w:rPr>
        <w:t xml:space="preserve">and the </w:t>
      </w:r>
      <w:r w:rsidR="00C21DFB" w:rsidRPr="00A56A1C">
        <w:rPr>
          <w:rFonts w:ascii="Times New Roman" w:hAnsi="Times New Roman"/>
        </w:rPr>
        <w:t xml:space="preserve">amici curiae </w:t>
      </w:r>
      <w:r w:rsidR="00981E1D" w:rsidRPr="00A56A1C">
        <w:rPr>
          <w:rFonts w:ascii="Times New Roman" w:hAnsi="Times New Roman"/>
        </w:rPr>
        <w:t xml:space="preserve">should be prepared to argue the full merits of that ground. The applicant and the amici </w:t>
      </w:r>
      <w:r w:rsidRPr="00A56A1C">
        <w:rPr>
          <w:rFonts w:ascii="Times New Roman" w:hAnsi="Times New Roman"/>
        </w:rPr>
        <w:t xml:space="preserve">curiae </w:t>
      </w:r>
      <w:r w:rsidR="00981E1D" w:rsidRPr="00A56A1C">
        <w:rPr>
          <w:rFonts w:ascii="Times New Roman" w:hAnsi="Times New Roman"/>
        </w:rPr>
        <w:t>filed additional written submissions in relation to that ground and briefly supplemented those submissions. The first respondent also filed written submissions that were consistent with those of the amici</w:t>
      </w:r>
      <w:r w:rsidRPr="00A56A1C">
        <w:rPr>
          <w:rFonts w:ascii="Times New Roman" w:hAnsi="Times New Roman"/>
        </w:rPr>
        <w:t xml:space="preserve"> curiae</w:t>
      </w:r>
      <w:r w:rsidR="00981E1D" w:rsidRPr="00A56A1C">
        <w:rPr>
          <w:rFonts w:ascii="Times New Roman" w:hAnsi="Times New Roman"/>
        </w:rPr>
        <w:t>.</w:t>
      </w:r>
    </w:p>
    <w:p w14:paraId="5DBDF30C" w14:textId="5C2D4B74" w:rsidR="00981E1D" w:rsidRPr="00A56A1C" w:rsidRDefault="002C090C"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981E1D" w:rsidRPr="00A56A1C">
        <w:rPr>
          <w:rFonts w:ascii="Times New Roman" w:hAnsi="Times New Roman"/>
        </w:rPr>
        <w:t xml:space="preserve">As noted, there </w:t>
      </w:r>
      <w:r w:rsidR="00082C5E" w:rsidRPr="00A56A1C">
        <w:rPr>
          <w:rFonts w:ascii="Times New Roman" w:hAnsi="Times New Roman"/>
        </w:rPr>
        <w:t>are</w:t>
      </w:r>
      <w:r w:rsidR="00981E1D" w:rsidRPr="00A56A1C">
        <w:rPr>
          <w:rFonts w:ascii="Times New Roman" w:hAnsi="Times New Roman"/>
        </w:rPr>
        <w:t xml:space="preserve"> almost 600</w:t>
      </w:r>
      <w:r w:rsidRPr="00A56A1C">
        <w:rPr>
          <w:rFonts w:ascii="Times New Roman" w:hAnsi="Times New Roman"/>
        </w:rPr>
        <w:t> </w:t>
      </w:r>
      <w:r w:rsidR="00981E1D" w:rsidRPr="00A56A1C">
        <w:rPr>
          <w:rFonts w:ascii="Times New Roman" w:hAnsi="Times New Roman"/>
        </w:rPr>
        <w:t>pages of PII</w:t>
      </w:r>
      <w:r w:rsidRPr="00A56A1C">
        <w:rPr>
          <w:rFonts w:ascii="Times New Roman" w:hAnsi="Times New Roman"/>
        </w:rPr>
        <w:t> </w:t>
      </w:r>
      <w:r w:rsidR="00981E1D" w:rsidRPr="00A56A1C">
        <w:rPr>
          <w:rFonts w:ascii="Times New Roman" w:hAnsi="Times New Roman"/>
        </w:rPr>
        <w:t xml:space="preserve">material, and </w:t>
      </w:r>
      <w:r w:rsidR="00845948" w:rsidRPr="00A56A1C">
        <w:rPr>
          <w:rFonts w:ascii="Times New Roman" w:hAnsi="Times New Roman"/>
        </w:rPr>
        <w:t>their</w:t>
      </w:r>
      <w:r w:rsidR="00981E1D" w:rsidRPr="00A56A1C">
        <w:rPr>
          <w:rFonts w:ascii="Times New Roman" w:hAnsi="Times New Roman"/>
        </w:rPr>
        <w:t xml:space="preserve"> forensic significance </w:t>
      </w:r>
      <w:r w:rsidR="00867A8C" w:rsidRPr="00A56A1C">
        <w:rPr>
          <w:rFonts w:ascii="Times New Roman" w:hAnsi="Times New Roman"/>
        </w:rPr>
        <w:t>is</w:t>
      </w:r>
      <w:r w:rsidR="00981E1D" w:rsidRPr="00A56A1C">
        <w:rPr>
          <w:rFonts w:ascii="Times New Roman" w:hAnsi="Times New Roman"/>
        </w:rPr>
        <w:t xml:space="preserve"> to be assessed </w:t>
      </w:r>
      <w:r w:rsidR="00926717" w:rsidRPr="00A56A1C">
        <w:rPr>
          <w:rFonts w:ascii="Times New Roman" w:hAnsi="Times New Roman"/>
        </w:rPr>
        <w:t xml:space="preserve">by </w:t>
      </w:r>
      <w:r w:rsidR="00981E1D" w:rsidRPr="00A56A1C">
        <w:rPr>
          <w:rFonts w:ascii="Times New Roman" w:hAnsi="Times New Roman"/>
        </w:rPr>
        <w:t>considering the contents of the 3,500</w:t>
      </w:r>
      <w:r w:rsidRPr="00A56A1C">
        <w:rPr>
          <w:rFonts w:ascii="Times New Roman" w:hAnsi="Times New Roman"/>
        </w:rPr>
        <w:t> </w:t>
      </w:r>
      <w:r w:rsidR="00981E1D" w:rsidRPr="00A56A1C">
        <w:rPr>
          <w:rFonts w:ascii="Times New Roman" w:hAnsi="Times New Roman"/>
        </w:rPr>
        <w:t>pages that have been disclosed to the first respondent during the pre</w:t>
      </w:r>
      <w:r w:rsidR="00D15A60" w:rsidRPr="00A56A1C">
        <w:rPr>
          <w:rFonts w:ascii="Times New Roman" w:hAnsi="Times New Roman"/>
        </w:rPr>
        <w:t>-</w:t>
      </w:r>
      <w:r w:rsidR="00981E1D" w:rsidRPr="00A56A1C">
        <w:rPr>
          <w:rFonts w:ascii="Times New Roman" w:hAnsi="Times New Roman"/>
        </w:rPr>
        <w:t xml:space="preserve">trial process </w:t>
      </w:r>
      <w:r w:rsidR="005758A4" w:rsidRPr="00A56A1C">
        <w:rPr>
          <w:rFonts w:ascii="Times New Roman" w:hAnsi="Times New Roman"/>
        </w:rPr>
        <w:t>against</w:t>
      </w:r>
      <w:r w:rsidR="003A1C28" w:rsidRPr="00A56A1C">
        <w:rPr>
          <w:rFonts w:ascii="Times New Roman" w:hAnsi="Times New Roman"/>
        </w:rPr>
        <w:t xml:space="preserve"> </w:t>
      </w:r>
      <w:r w:rsidR="00981E1D" w:rsidRPr="00A56A1C">
        <w:rPr>
          <w:rFonts w:ascii="Times New Roman" w:hAnsi="Times New Roman"/>
        </w:rPr>
        <w:t>what is known about the issues in the trial</w:t>
      </w:r>
      <w:r w:rsidRPr="00A56A1C">
        <w:rPr>
          <w:rFonts w:ascii="Times New Roman" w:hAnsi="Times New Roman"/>
        </w:rPr>
        <w:t>.</w:t>
      </w:r>
      <w:r w:rsidR="00981E1D" w:rsidRPr="00A56A1C">
        <w:rPr>
          <w:rFonts w:ascii="Times New Roman" w:hAnsi="Times New Roman"/>
        </w:rPr>
        <w:t xml:space="preserve"> To assist the </w:t>
      </w:r>
      <w:r w:rsidR="008F01AB" w:rsidRPr="00A56A1C">
        <w:rPr>
          <w:rFonts w:ascii="Times New Roman" w:hAnsi="Times New Roman"/>
        </w:rPr>
        <w:t>C</w:t>
      </w:r>
      <w:r w:rsidR="00981E1D" w:rsidRPr="00A56A1C">
        <w:rPr>
          <w:rFonts w:ascii="Times New Roman" w:hAnsi="Times New Roman"/>
        </w:rPr>
        <w:t>ourt in determining the special leave application</w:t>
      </w:r>
      <w:r w:rsidRPr="00A56A1C">
        <w:rPr>
          <w:rFonts w:ascii="Times New Roman" w:hAnsi="Times New Roman"/>
        </w:rPr>
        <w:t>,</w:t>
      </w:r>
      <w:r w:rsidR="00981E1D" w:rsidRPr="00A56A1C">
        <w:rPr>
          <w:rFonts w:ascii="Times New Roman" w:hAnsi="Times New Roman"/>
        </w:rPr>
        <w:t xml:space="preserve"> the</w:t>
      </w:r>
      <w:r w:rsidR="009F3E67" w:rsidRPr="00A56A1C">
        <w:rPr>
          <w:rFonts w:ascii="Times New Roman" w:hAnsi="Times New Roman"/>
        </w:rPr>
        <w:t xml:space="preserve"> applicant and the amici curiae</w:t>
      </w:r>
      <w:r w:rsidR="00981E1D" w:rsidRPr="00A56A1C">
        <w:rPr>
          <w:rFonts w:ascii="Times New Roman" w:hAnsi="Times New Roman"/>
        </w:rPr>
        <w:t xml:space="preserve"> filed a selected portion of 130</w:t>
      </w:r>
      <w:r w:rsidRPr="00A56A1C">
        <w:rPr>
          <w:rFonts w:ascii="Times New Roman" w:hAnsi="Times New Roman"/>
        </w:rPr>
        <w:t> </w:t>
      </w:r>
      <w:r w:rsidR="00981E1D" w:rsidRPr="00A56A1C">
        <w:rPr>
          <w:rFonts w:ascii="Times New Roman" w:hAnsi="Times New Roman"/>
        </w:rPr>
        <w:t xml:space="preserve">pages of primary material that consisted of some of the material that has been disclosed to the </w:t>
      </w:r>
      <w:r w:rsidR="009F5DCF" w:rsidRPr="00A56A1C">
        <w:rPr>
          <w:rFonts w:ascii="Times New Roman" w:hAnsi="Times New Roman"/>
        </w:rPr>
        <w:t xml:space="preserve">first </w:t>
      </w:r>
      <w:r w:rsidR="00981E1D" w:rsidRPr="00A56A1C">
        <w:rPr>
          <w:rFonts w:ascii="Times New Roman" w:hAnsi="Times New Roman"/>
        </w:rPr>
        <w:t>respondent and some redacted PII</w:t>
      </w:r>
      <w:r w:rsidRPr="00A56A1C">
        <w:rPr>
          <w:rFonts w:ascii="Times New Roman" w:hAnsi="Times New Roman"/>
        </w:rPr>
        <w:t> </w:t>
      </w:r>
      <w:r w:rsidR="00981E1D" w:rsidRPr="00A56A1C">
        <w:rPr>
          <w:rFonts w:ascii="Times New Roman" w:hAnsi="Times New Roman"/>
        </w:rPr>
        <w:t>material</w:t>
      </w:r>
      <w:r w:rsidR="000E6D4A" w:rsidRPr="00A56A1C">
        <w:rPr>
          <w:rFonts w:ascii="Times New Roman" w:hAnsi="Times New Roman"/>
        </w:rPr>
        <w:t>.</w:t>
      </w:r>
    </w:p>
    <w:p w14:paraId="41085E84" w14:textId="275EC7A7" w:rsidR="00981E1D" w:rsidRPr="00A56A1C" w:rsidRDefault="002C090C"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981E1D" w:rsidRPr="00A56A1C">
        <w:rPr>
          <w:rFonts w:ascii="Times New Roman" w:hAnsi="Times New Roman"/>
        </w:rPr>
        <w:t>Two matters are apparent from a review of the material that was provided. First, while there may be some reason to doubt the primary judge's conclusion about the value of the PII</w:t>
      </w:r>
      <w:r w:rsidRPr="00A56A1C">
        <w:rPr>
          <w:rFonts w:ascii="Times New Roman" w:hAnsi="Times New Roman"/>
        </w:rPr>
        <w:t> </w:t>
      </w:r>
      <w:r w:rsidR="00981E1D" w:rsidRPr="00A56A1C">
        <w:rPr>
          <w:rFonts w:ascii="Times New Roman" w:hAnsi="Times New Roman"/>
        </w:rPr>
        <w:t xml:space="preserve">material to the first </w:t>
      </w:r>
      <w:proofErr w:type="gramStart"/>
      <w:r w:rsidR="00981E1D" w:rsidRPr="00A56A1C">
        <w:rPr>
          <w:rFonts w:ascii="Times New Roman" w:hAnsi="Times New Roman"/>
        </w:rPr>
        <w:t>respondent, and</w:t>
      </w:r>
      <w:proofErr w:type="gramEnd"/>
      <w:r w:rsidR="00981E1D" w:rsidRPr="00A56A1C">
        <w:rPr>
          <w:rFonts w:ascii="Times New Roman" w:hAnsi="Times New Roman"/>
        </w:rPr>
        <w:t xml:space="preserve"> leaving aside other matters tending against a grant of special leave to appeal, </w:t>
      </w:r>
      <w:r w:rsidR="00926717" w:rsidRPr="00A56A1C">
        <w:rPr>
          <w:rFonts w:ascii="Times New Roman" w:hAnsi="Times New Roman"/>
        </w:rPr>
        <w:t xml:space="preserve">resolving </w:t>
      </w:r>
      <w:r w:rsidR="00981E1D" w:rsidRPr="00A56A1C">
        <w:rPr>
          <w:rFonts w:ascii="Times New Roman" w:hAnsi="Times New Roman"/>
        </w:rPr>
        <w:t>a challenge to the primary judge's assessment of</w:t>
      </w:r>
      <w:r w:rsidR="005758A4" w:rsidRPr="00A56A1C">
        <w:rPr>
          <w:rFonts w:ascii="Times New Roman" w:hAnsi="Times New Roman"/>
        </w:rPr>
        <w:t xml:space="preserve"> the forensic value of</w:t>
      </w:r>
      <w:r w:rsidR="00981E1D" w:rsidRPr="00A56A1C">
        <w:rPr>
          <w:rFonts w:ascii="Times New Roman" w:hAnsi="Times New Roman"/>
        </w:rPr>
        <w:t xml:space="preserve"> </w:t>
      </w:r>
      <w:r w:rsidR="000D47FF" w:rsidRPr="00A56A1C">
        <w:rPr>
          <w:rFonts w:ascii="Times New Roman" w:hAnsi="Times New Roman"/>
        </w:rPr>
        <w:t>the P</w:t>
      </w:r>
      <w:r w:rsidR="007C3E3A" w:rsidRPr="00A56A1C">
        <w:rPr>
          <w:rFonts w:ascii="Times New Roman" w:hAnsi="Times New Roman"/>
        </w:rPr>
        <w:t>II material</w:t>
      </w:r>
      <w:r w:rsidR="00926717" w:rsidRPr="00A56A1C">
        <w:rPr>
          <w:rFonts w:ascii="Times New Roman" w:hAnsi="Times New Roman"/>
        </w:rPr>
        <w:t xml:space="preserve"> </w:t>
      </w:r>
      <w:r w:rsidR="005A08F9" w:rsidRPr="00A56A1C">
        <w:rPr>
          <w:rFonts w:ascii="Times New Roman" w:hAnsi="Times New Roman"/>
        </w:rPr>
        <w:t xml:space="preserve">to the first respondent </w:t>
      </w:r>
      <w:r w:rsidR="00926717" w:rsidRPr="00A56A1C">
        <w:rPr>
          <w:rFonts w:ascii="Times New Roman" w:hAnsi="Times New Roman"/>
        </w:rPr>
        <w:t xml:space="preserve">is a task this </w:t>
      </w:r>
      <w:r w:rsidR="008F01AB" w:rsidRPr="00A56A1C">
        <w:rPr>
          <w:rFonts w:ascii="Times New Roman" w:hAnsi="Times New Roman"/>
        </w:rPr>
        <w:t>C</w:t>
      </w:r>
      <w:r w:rsidR="00981E1D" w:rsidRPr="00A56A1C">
        <w:rPr>
          <w:rFonts w:ascii="Times New Roman" w:hAnsi="Times New Roman"/>
        </w:rPr>
        <w:t xml:space="preserve">ourt </w:t>
      </w:r>
      <w:r w:rsidR="00926717" w:rsidRPr="00A56A1C">
        <w:rPr>
          <w:rFonts w:ascii="Times New Roman" w:hAnsi="Times New Roman"/>
        </w:rPr>
        <w:t>should not</w:t>
      </w:r>
      <w:r w:rsidR="00981E1D" w:rsidRPr="00A56A1C">
        <w:rPr>
          <w:rFonts w:ascii="Times New Roman" w:hAnsi="Times New Roman"/>
        </w:rPr>
        <w:t xml:space="preserve"> undertake</w:t>
      </w:r>
      <w:r w:rsidR="00331D3E" w:rsidRPr="00A56A1C">
        <w:rPr>
          <w:rFonts w:ascii="Times New Roman" w:hAnsi="Times New Roman"/>
        </w:rPr>
        <w:t>.</w:t>
      </w:r>
      <w:r w:rsidR="00981E1D" w:rsidRPr="00A56A1C">
        <w:rPr>
          <w:rFonts w:ascii="Times New Roman" w:hAnsi="Times New Roman"/>
        </w:rPr>
        <w:t xml:space="preserve"> </w:t>
      </w:r>
      <w:r w:rsidR="003D00A2" w:rsidRPr="00A56A1C">
        <w:rPr>
          <w:rFonts w:ascii="Times New Roman" w:hAnsi="Times New Roman"/>
        </w:rPr>
        <w:t xml:space="preserve">The requisite </w:t>
      </w:r>
      <w:r w:rsidR="00981E1D" w:rsidRPr="00A56A1C">
        <w:rPr>
          <w:rFonts w:ascii="Times New Roman" w:hAnsi="Times New Roman"/>
        </w:rPr>
        <w:t xml:space="preserve">inquiry would </w:t>
      </w:r>
      <w:r w:rsidRPr="00A56A1C">
        <w:rPr>
          <w:rFonts w:ascii="Times New Roman" w:hAnsi="Times New Roman"/>
        </w:rPr>
        <w:t xml:space="preserve">be </w:t>
      </w:r>
      <w:r w:rsidR="003D00A2" w:rsidRPr="00A56A1C">
        <w:rPr>
          <w:rFonts w:ascii="Times New Roman" w:hAnsi="Times New Roman"/>
        </w:rPr>
        <w:t xml:space="preserve">factually intensive as well as </w:t>
      </w:r>
      <w:r w:rsidR="00981E1D" w:rsidRPr="00A56A1C">
        <w:rPr>
          <w:rFonts w:ascii="Times New Roman" w:hAnsi="Times New Roman"/>
        </w:rPr>
        <w:t>procedurally difficult given the extent of material that would need to be the subject of suppression orders</w:t>
      </w:r>
      <w:r w:rsidR="003D00A2" w:rsidRPr="00A56A1C">
        <w:rPr>
          <w:rFonts w:ascii="Times New Roman" w:hAnsi="Times New Roman"/>
        </w:rPr>
        <w:t>. The inquiry</w:t>
      </w:r>
      <w:r w:rsidR="00981E1D" w:rsidRPr="00A56A1C">
        <w:rPr>
          <w:rFonts w:ascii="Times New Roman" w:hAnsi="Times New Roman"/>
        </w:rPr>
        <w:t xml:space="preserve"> would</w:t>
      </w:r>
      <w:r w:rsidR="003D00A2" w:rsidRPr="00A56A1C">
        <w:rPr>
          <w:rFonts w:ascii="Times New Roman" w:hAnsi="Times New Roman"/>
        </w:rPr>
        <w:t xml:space="preserve"> also</w:t>
      </w:r>
      <w:r w:rsidR="00981E1D" w:rsidRPr="00A56A1C">
        <w:rPr>
          <w:rFonts w:ascii="Times New Roman" w:hAnsi="Times New Roman"/>
        </w:rPr>
        <w:t xml:space="preserve"> not involve any matter of principle. Accordingly, special leave to appeal in respect of the second proposed ground of appeal is refused.</w:t>
      </w:r>
    </w:p>
    <w:p w14:paraId="2DA41FC1" w14:textId="69C67FCE" w:rsidR="00981E1D" w:rsidRPr="00A56A1C" w:rsidRDefault="002C090C"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981E1D" w:rsidRPr="00A56A1C">
        <w:rPr>
          <w:rFonts w:ascii="Times New Roman" w:hAnsi="Times New Roman"/>
        </w:rPr>
        <w:t xml:space="preserve">Second, </w:t>
      </w:r>
      <w:r w:rsidR="003D00A2" w:rsidRPr="00A56A1C">
        <w:rPr>
          <w:rFonts w:ascii="Times New Roman" w:hAnsi="Times New Roman"/>
        </w:rPr>
        <w:t xml:space="preserve">the </w:t>
      </w:r>
      <w:r w:rsidR="00981E1D" w:rsidRPr="00A56A1C">
        <w:rPr>
          <w:rFonts w:ascii="Times New Roman" w:hAnsi="Times New Roman"/>
        </w:rPr>
        <w:t>overwhelming likel</w:t>
      </w:r>
      <w:r w:rsidR="003D00A2" w:rsidRPr="00A56A1C">
        <w:rPr>
          <w:rFonts w:ascii="Times New Roman" w:hAnsi="Times New Roman"/>
        </w:rPr>
        <w:t>ihood is</w:t>
      </w:r>
      <w:r w:rsidR="00981E1D" w:rsidRPr="00A56A1C">
        <w:rPr>
          <w:rFonts w:ascii="Times New Roman" w:hAnsi="Times New Roman"/>
        </w:rPr>
        <w:t xml:space="preserve"> that the disclosure of the PII</w:t>
      </w:r>
      <w:r w:rsidRPr="00A56A1C">
        <w:rPr>
          <w:rFonts w:ascii="Times New Roman" w:hAnsi="Times New Roman"/>
        </w:rPr>
        <w:t> </w:t>
      </w:r>
      <w:r w:rsidR="00981E1D" w:rsidRPr="00A56A1C">
        <w:rPr>
          <w:rFonts w:ascii="Times New Roman" w:hAnsi="Times New Roman"/>
        </w:rPr>
        <w:t>material would enable the identity of Informer</w:t>
      </w:r>
      <w:r w:rsidRPr="00A56A1C">
        <w:rPr>
          <w:rFonts w:ascii="Times New Roman" w:hAnsi="Times New Roman"/>
        </w:rPr>
        <w:t> </w:t>
      </w:r>
      <w:r w:rsidR="00981E1D" w:rsidRPr="00A56A1C">
        <w:rPr>
          <w:rFonts w:ascii="Times New Roman" w:hAnsi="Times New Roman"/>
        </w:rPr>
        <w:t xml:space="preserve">Z to be ascertained and </w:t>
      </w:r>
      <w:r w:rsidR="00926717" w:rsidRPr="00A56A1C">
        <w:rPr>
          <w:rFonts w:ascii="Times New Roman" w:hAnsi="Times New Roman"/>
        </w:rPr>
        <w:t xml:space="preserve">would </w:t>
      </w:r>
      <w:r w:rsidR="00627E90" w:rsidRPr="00A56A1C">
        <w:rPr>
          <w:rFonts w:ascii="Times New Roman" w:hAnsi="Times New Roman"/>
        </w:rPr>
        <w:t xml:space="preserve">therefore </w:t>
      </w:r>
      <w:r w:rsidR="00981E1D" w:rsidRPr="00A56A1C">
        <w:rPr>
          <w:rFonts w:ascii="Times New Roman" w:hAnsi="Times New Roman"/>
        </w:rPr>
        <w:t xml:space="preserve">give rise to a real threat to his or her safety. </w:t>
      </w:r>
      <w:r w:rsidR="00657B9C" w:rsidRPr="00A56A1C">
        <w:rPr>
          <w:rFonts w:ascii="Times New Roman" w:hAnsi="Times New Roman"/>
        </w:rPr>
        <w:t xml:space="preserve">Given </w:t>
      </w:r>
      <w:r w:rsidR="00981E1D" w:rsidRPr="00A56A1C">
        <w:rPr>
          <w:rFonts w:ascii="Times New Roman" w:hAnsi="Times New Roman"/>
        </w:rPr>
        <w:t xml:space="preserve">the </w:t>
      </w:r>
      <w:r w:rsidR="00657B9C" w:rsidRPr="00A56A1C">
        <w:rPr>
          <w:rFonts w:ascii="Times New Roman" w:hAnsi="Times New Roman"/>
        </w:rPr>
        <w:t xml:space="preserve">potential </w:t>
      </w:r>
      <w:r w:rsidR="00926717" w:rsidRPr="00A56A1C">
        <w:rPr>
          <w:rFonts w:ascii="Times New Roman" w:hAnsi="Times New Roman"/>
        </w:rPr>
        <w:t xml:space="preserve">for a grant of special leave to appeal in cases such as this to </w:t>
      </w:r>
      <w:r w:rsidR="00981E1D" w:rsidRPr="00A56A1C">
        <w:rPr>
          <w:rFonts w:ascii="Times New Roman" w:hAnsi="Times New Roman"/>
        </w:rPr>
        <w:t xml:space="preserve">fragment the process of criminal </w:t>
      </w:r>
      <w:r w:rsidR="00331D3E" w:rsidRPr="00A56A1C">
        <w:rPr>
          <w:rFonts w:ascii="Times New Roman" w:hAnsi="Times New Roman"/>
        </w:rPr>
        <w:t>justice</w:t>
      </w:r>
      <w:r w:rsidR="00981E1D" w:rsidRPr="00A56A1C">
        <w:rPr>
          <w:rFonts w:ascii="Times New Roman" w:hAnsi="Times New Roman"/>
        </w:rPr>
        <w:t xml:space="preserve"> and delay</w:t>
      </w:r>
      <w:r w:rsidR="00AC151D" w:rsidRPr="00A56A1C">
        <w:rPr>
          <w:rFonts w:ascii="Times New Roman" w:hAnsi="Times New Roman"/>
        </w:rPr>
        <w:t xml:space="preserve"> criminal</w:t>
      </w:r>
      <w:r w:rsidR="00981E1D" w:rsidRPr="00A56A1C">
        <w:rPr>
          <w:rFonts w:ascii="Times New Roman" w:hAnsi="Times New Roman"/>
        </w:rPr>
        <w:t xml:space="preserve"> trial</w:t>
      </w:r>
      <w:r w:rsidR="00FE60E0" w:rsidRPr="00A56A1C">
        <w:rPr>
          <w:rFonts w:ascii="Times New Roman" w:hAnsi="Times New Roman"/>
        </w:rPr>
        <w:t>s</w:t>
      </w:r>
      <w:r w:rsidR="00981E1D" w:rsidRPr="00A56A1C">
        <w:rPr>
          <w:rFonts w:ascii="Times New Roman" w:hAnsi="Times New Roman"/>
        </w:rPr>
        <w:t>, it will only be a</w:t>
      </w:r>
      <w:r w:rsidR="006950C0" w:rsidRPr="00A56A1C">
        <w:rPr>
          <w:rFonts w:ascii="Times New Roman" w:hAnsi="Times New Roman"/>
        </w:rPr>
        <w:t>n</w:t>
      </w:r>
      <w:r w:rsidR="00981E1D" w:rsidRPr="00A56A1C">
        <w:rPr>
          <w:rFonts w:ascii="Times New Roman" w:hAnsi="Times New Roman"/>
        </w:rPr>
        <w:t xml:space="preserve"> exceptional case in which this </w:t>
      </w:r>
      <w:r w:rsidR="008F01AB" w:rsidRPr="00A56A1C">
        <w:rPr>
          <w:rFonts w:ascii="Times New Roman" w:hAnsi="Times New Roman"/>
        </w:rPr>
        <w:t>C</w:t>
      </w:r>
      <w:r w:rsidR="00981E1D" w:rsidRPr="00A56A1C">
        <w:rPr>
          <w:rFonts w:ascii="Times New Roman" w:hAnsi="Times New Roman"/>
        </w:rPr>
        <w:t xml:space="preserve">ourt will grant special leave to appeal direct from a decision of </w:t>
      </w:r>
      <w:r w:rsidR="004B6021" w:rsidRPr="00A56A1C">
        <w:rPr>
          <w:rFonts w:ascii="Times New Roman" w:hAnsi="Times New Roman"/>
        </w:rPr>
        <w:t xml:space="preserve">a </w:t>
      </w:r>
      <w:r w:rsidR="00981E1D" w:rsidRPr="00A56A1C">
        <w:rPr>
          <w:rFonts w:ascii="Times New Roman" w:hAnsi="Times New Roman"/>
        </w:rPr>
        <w:t>trial judge</w:t>
      </w:r>
      <w:r w:rsidR="009F5DCF" w:rsidRPr="00A56A1C">
        <w:rPr>
          <w:rFonts w:ascii="Times New Roman" w:hAnsi="Times New Roman"/>
        </w:rPr>
        <w:t xml:space="preserve"> in criminal proceedings</w:t>
      </w:r>
      <w:r w:rsidR="00981E1D" w:rsidRPr="00A56A1C">
        <w:rPr>
          <w:rFonts w:ascii="Times New Roman" w:hAnsi="Times New Roman"/>
        </w:rPr>
        <w:t>. However</w:t>
      </w:r>
      <w:r w:rsidR="00FE60E0" w:rsidRPr="00A56A1C">
        <w:rPr>
          <w:rFonts w:ascii="Times New Roman" w:hAnsi="Times New Roman"/>
        </w:rPr>
        <w:t>,</w:t>
      </w:r>
      <w:r w:rsidR="0028266A" w:rsidRPr="00A56A1C">
        <w:rPr>
          <w:rFonts w:ascii="Times New Roman" w:hAnsi="Times New Roman"/>
        </w:rPr>
        <w:t xml:space="preserve"> </w:t>
      </w:r>
      <w:r w:rsidR="00981E1D" w:rsidRPr="00A56A1C">
        <w:rPr>
          <w:rFonts w:ascii="Times New Roman" w:hAnsi="Times New Roman"/>
        </w:rPr>
        <w:t>as</w:t>
      </w:r>
      <w:r w:rsidR="005758A4" w:rsidRPr="00A56A1C">
        <w:rPr>
          <w:rFonts w:ascii="Times New Roman" w:hAnsi="Times New Roman"/>
        </w:rPr>
        <w:t xml:space="preserve"> </w:t>
      </w:r>
      <w:r w:rsidR="00981E1D" w:rsidRPr="00A56A1C">
        <w:rPr>
          <w:rFonts w:ascii="Times New Roman" w:hAnsi="Times New Roman"/>
        </w:rPr>
        <w:t xml:space="preserve">it </w:t>
      </w:r>
      <w:r w:rsidR="00FE60E0" w:rsidRPr="00A56A1C">
        <w:rPr>
          <w:rFonts w:ascii="Times New Roman" w:hAnsi="Times New Roman"/>
        </w:rPr>
        <w:t xml:space="preserve">is </w:t>
      </w:r>
      <w:r w:rsidR="00981E1D" w:rsidRPr="00A56A1C">
        <w:rPr>
          <w:rFonts w:ascii="Times New Roman" w:hAnsi="Times New Roman"/>
        </w:rPr>
        <w:t>indisputable that</w:t>
      </w:r>
      <w:r w:rsidR="00FE60E0" w:rsidRPr="00A56A1C">
        <w:rPr>
          <w:rFonts w:ascii="Times New Roman" w:hAnsi="Times New Roman"/>
        </w:rPr>
        <w:t>,</w:t>
      </w:r>
      <w:r w:rsidR="00981E1D" w:rsidRPr="00A56A1C">
        <w:rPr>
          <w:rFonts w:ascii="Times New Roman" w:hAnsi="Times New Roman"/>
        </w:rPr>
        <w:t xml:space="preserve"> if the primary judge's orders are given effect</w:t>
      </w:r>
      <w:r w:rsidR="00D85FCB" w:rsidRPr="00A56A1C">
        <w:rPr>
          <w:rFonts w:ascii="Times New Roman" w:hAnsi="Times New Roman"/>
        </w:rPr>
        <w:t xml:space="preserve"> to</w:t>
      </w:r>
      <w:r w:rsidR="00FE60E0" w:rsidRPr="00A56A1C">
        <w:rPr>
          <w:rFonts w:ascii="Times New Roman" w:hAnsi="Times New Roman"/>
        </w:rPr>
        <w:t>,</w:t>
      </w:r>
      <w:r w:rsidR="00981E1D" w:rsidRPr="00A56A1C">
        <w:rPr>
          <w:rFonts w:ascii="Times New Roman" w:hAnsi="Times New Roman"/>
        </w:rPr>
        <w:t xml:space="preserve"> it is highly likely that Informer</w:t>
      </w:r>
      <w:r w:rsidR="00FE60E0" w:rsidRPr="00A56A1C">
        <w:rPr>
          <w:rFonts w:ascii="Times New Roman" w:hAnsi="Times New Roman"/>
        </w:rPr>
        <w:t> </w:t>
      </w:r>
      <w:r w:rsidR="00981E1D" w:rsidRPr="00A56A1C">
        <w:rPr>
          <w:rFonts w:ascii="Times New Roman" w:hAnsi="Times New Roman"/>
        </w:rPr>
        <w:t>Z will be identified</w:t>
      </w:r>
      <w:r w:rsidR="00FE60E0" w:rsidRPr="00A56A1C">
        <w:rPr>
          <w:rFonts w:ascii="Times New Roman" w:hAnsi="Times New Roman"/>
        </w:rPr>
        <w:t>,</w:t>
      </w:r>
      <w:r w:rsidR="00981E1D" w:rsidRPr="00A56A1C">
        <w:rPr>
          <w:rFonts w:ascii="Times New Roman" w:hAnsi="Times New Roman"/>
        </w:rPr>
        <w:t xml:space="preserve"> </w:t>
      </w:r>
      <w:r w:rsidR="00D85FCB" w:rsidRPr="00A56A1C">
        <w:rPr>
          <w:rFonts w:ascii="Times New Roman" w:hAnsi="Times New Roman"/>
        </w:rPr>
        <w:t>giving rise to</w:t>
      </w:r>
      <w:r w:rsidR="00981E1D" w:rsidRPr="00A56A1C">
        <w:rPr>
          <w:rFonts w:ascii="Times New Roman" w:hAnsi="Times New Roman"/>
        </w:rPr>
        <w:t xml:space="preserve"> a serious risk to his </w:t>
      </w:r>
      <w:r w:rsidR="00FE60E0" w:rsidRPr="00A56A1C">
        <w:rPr>
          <w:rFonts w:ascii="Times New Roman" w:hAnsi="Times New Roman"/>
        </w:rPr>
        <w:t xml:space="preserve">or her </w:t>
      </w:r>
      <w:r w:rsidR="00981E1D" w:rsidRPr="00A56A1C">
        <w:rPr>
          <w:rFonts w:ascii="Times New Roman" w:hAnsi="Times New Roman"/>
        </w:rPr>
        <w:t>safety</w:t>
      </w:r>
      <w:r w:rsidR="00FE60E0" w:rsidRPr="00A56A1C">
        <w:rPr>
          <w:rFonts w:ascii="Times New Roman" w:hAnsi="Times New Roman"/>
        </w:rPr>
        <w:t>,</w:t>
      </w:r>
      <w:r w:rsidR="00981E1D" w:rsidRPr="00A56A1C">
        <w:rPr>
          <w:rFonts w:ascii="Times New Roman" w:hAnsi="Times New Roman"/>
        </w:rPr>
        <w:t xml:space="preserve"> and given the strength </w:t>
      </w:r>
      <w:r w:rsidR="00981E1D" w:rsidRPr="00A56A1C">
        <w:rPr>
          <w:rFonts w:ascii="Times New Roman" w:hAnsi="Times New Roman"/>
        </w:rPr>
        <w:lastRenderedPageBreak/>
        <w:t xml:space="preserve">of the complaint about the adequacy of the primary judge's reasons, special leave to appeal on that ground should be granted. </w:t>
      </w:r>
    </w:p>
    <w:p w14:paraId="4D2A9805" w14:textId="009E07E8" w:rsidR="00981E1D" w:rsidRPr="00A56A1C" w:rsidRDefault="00981E1D" w:rsidP="00A56A1C">
      <w:pPr>
        <w:pStyle w:val="HeadingL1"/>
        <w:spacing w:after="260" w:line="280" w:lineRule="exact"/>
        <w:ind w:right="0"/>
        <w:jc w:val="both"/>
        <w:rPr>
          <w:rFonts w:ascii="Times New Roman" w:hAnsi="Times New Roman"/>
        </w:rPr>
      </w:pPr>
      <w:r w:rsidRPr="00A56A1C">
        <w:rPr>
          <w:rFonts w:ascii="Times New Roman" w:hAnsi="Times New Roman"/>
        </w:rPr>
        <w:t xml:space="preserve">The </w:t>
      </w:r>
      <w:r w:rsidR="00FE60E0" w:rsidRPr="00A56A1C">
        <w:rPr>
          <w:rFonts w:ascii="Times New Roman" w:hAnsi="Times New Roman"/>
        </w:rPr>
        <w:t>p</w:t>
      </w:r>
      <w:r w:rsidRPr="00A56A1C">
        <w:rPr>
          <w:rFonts w:ascii="Times New Roman" w:hAnsi="Times New Roman"/>
        </w:rPr>
        <w:t xml:space="preserve">rimary </w:t>
      </w:r>
      <w:r w:rsidR="00FE60E0" w:rsidRPr="00A56A1C">
        <w:rPr>
          <w:rFonts w:ascii="Times New Roman" w:hAnsi="Times New Roman"/>
        </w:rPr>
        <w:t>j</w:t>
      </w:r>
      <w:r w:rsidRPr="00A56A1C">
        <w:rPr>
          <w:rFonts w:ascii="Times New Roman" w:hAnsi="Times New Roman"/>
        </w:rPr>
        <w:t xml:space="preserve">udge's </w:t>
      </w:r>
      <w:r w:rsidR="00FE60E0" w:rsidRPr="00A56A1C">
        <w:rPr>
          <w:rFonts w:ascii="Times New Roman" w:hAnsi="Times New Roman"/>
        </w:rPr>
        <w:t>r</w:t>
      </w:r>
      <w:r w:rsidRPr="00A56A1C">
        <w:rPr>
          <w:rFonts w:ascii="Times New Roman" w:hAnsi="Times New Roman"/>
        </w:rPr>
        <w:t xml:space="preserve">easons were </w:t>
      </w:r>
      <w:proofErr w:type="gramStart"/>
      <w:r w:rsidRPr="00A56A1C">
        <w:rPr>
          <w:rFonts w:ascii="Times New Roman" w:hAnsi="Times New Roman"/>
        </w:rPr>
        <w:t>inadequate</w:t>
      </w:r>
      <w:proofErr w:type="gramEnd"/>
    </w:p>
    <w:p w14:paraId="669DD2DF" w14:textId="71F7E4C2" w:rsidR="00981E1D" w:rsidRPr="00A56A1C" w:rsidRDefault="00FE60E0"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981E1D" w:rsidRPr="00A56A1C">
        <w:rPr>
          <w:rFonts w:ascii="Times New Roman" w:hAnsi="Times New Roman"/>
        </w:rPr>
        <w:t>Section</w:t>
      </w:r>
      <w:r w:rsidRPr="00A56A1C">
        <w:rPr>
          <w:rFonts w:ascii="Times New Roman" w:hAnsi="Times New Roman"/>
        </w:rPr>
        <w:t> </w:t>
      </w:r>
      <w:r w:rsidR="00981E1D" w:rsidRPr="00A56A1C">
        <w:rPr>
          <w:rFonts w:ascii="Times New Roman" w:hAnsi="Times New Roman"/>
        </w:rPr>
        <w:t xml:space="preserve">130 of the </w:t>
      </w:r>
      <w:r w:rsidR="00981E1D" w:rsidRPr="00A56A1C">
        <w:rPr>
          <w:rFonts w:ascii="Times New Roman" w:hAnsi="Times New Roman"/>
          <w:i/>
          <w:iCs/>
        </w:rPr>
        <w:t xml:space="preserve">Evidence Act </w:t>
      </w:r>
      <w:r w:rsidR="00981E1D" w:rsidRPr="00A56A1C">
        <w:rPr>
          <w:rFonts w:ascii="Times New Roman" w:hAnsi="Times New Roman"/>
        </w:rPr>
        <w:t xml:space="preserve">is the </w:t>
      </w:r>
      <w:r w:rsidR="005758A4" w:rsidRPr="00A56A1C">
        <w:rPr>
          <w:rFonts w:ascii="Times New Roman" w:hAnsi="Times New Roman"/>
        </w:rPr>
        <w:t>Victorian l</w:t>
      </w:r>
      <w:r w:rsidR="00981E1D" w:rsidRPr="00A56A1C">
        <w:rPr>
          <w:rFonts w:ascii="Times New Roman" w:hAnsi="Times New Roman"/>
        </w:rPr>
        <w:t xml:space="preserve">egislative equivalent of </w:t>
      </w:r>
      <w:r w:rsidR="005646C1" w:rsidRPr="00A56A1C">
        <w:rPr>
          <w:rFonts w:ascii="Times New Roman" w:hAnsi="Times New Roman"/>
        </w:rPr>
        <w:t xml:space="preserve">the common law doctrine of </w:t>
      </w:r>
      <w:r w:rsidR="00981E1D" w:rsidRPr="00A56A1C">
        <w:rPr>
          <w:rFonts w:ascii="Times New Roman" w:hAnsi="Times New Roman"/>
        </w:rPr>
        <w:t xml:space="preserve">public interest immunity. It applies to the admission </w:t>
      </w:r>
      <w:r w:rsidR="002324E4" w:rsidRPr="00A56A1C">
        <w:rPr>
          <w:rFonts w:ascii="Times New Roman" w:hAnsi="Times New Roman"/>
        </w:rPr>
        <w:t xml:space="preserve">of "information or a document" </w:t>
      </w:r>
      <w:r w:rsidR="00981E1D" w:rsidRPr="00A56A1C">
        <w:rPr>
          <w:rFonts w:ascii="Times New Roman" w:hAnsi="Times New Roman"/>
        </w:rPr>
        <w:t>into evidence. However, its application is extended by s</w:t>
      </w:r>
      <w:r w:rsidRPr="00A56A1C">
        <w:rPr>
          <w:rFonts w:ascii="Times New Roman" w:hAnsi="Times New Roman"/>
        </w:rPr>
        <w:t> </w:t>
      </w:r>
      <w:r w:rsidR="00981E1D" w:rsidRPr="00A56A1C">
        <w:rPr>
          <w:rFonts w:ascii="Times New Roman" w:hAnsi="Times New Roman"/>
        </w:rPr>
        <w:t xml:space="preserve">131A to </w:t>
      </w:r>
      <w:r w:rsidR="00215D85" w:rsidRPr="00A56A1C">
        <w:rPr>
          <w:rFonts w:ascii="Times New Roman" w:hAnsi="Times New Roman"/>
        </w:rPr>
        <w:t>a</w:t>
      </w:r>
      <w:r w:rsidR="00981E1D" w:rsidRPr="00A56A1C">
        <w:rPr>
          <w:rFonts w:ascii="Times New Roman" w:hAnsi="Times New Roman"/>
        </w:rPr>
        <w:t xml:space="preserve"> circumstance where the production of material is required by a "disclosure requirement" that would result in the disclosure of the contents of a document or </w:t>
      </w:r>
      <w:r w:rsidR="00747303" w:rsidRPr="00A56A1C">
        <w:rPr>
          <w:rFonts w:ascii="Times New Roman" w:hAnsi="Times New Roman"/>
        </w:rPr>
        <w:t xml:space="preserve">other </w:t>
      </w:r>
      <w:r w:rsidR="00981E1D" w:rsidRPr="00A56A1C">
        <w:rPr>
          <w:rFonts w:ascii="Times New Roman" w:hAnsi="Times New Roman"/>
        </w:rPr>
        <w:t>information of a kind referred to, inter alia, in s</w:t>
      </w:r>
      <w:r w:rsidRPr="00A56A1C">
        <w:rPr>
          <w:rFonts w:ascii="Times New Roman" w:hAnsi="Times New Roman"/>
        </w:rPr>
        <w:t> </w:t>
      </w:r>
      <w:r w:rsidR="00981E1D" w:rsidRPr="00A56A1C">
        <w:rPr>
          <w:rFonts w:ascii="Times New Roman" w:hAnsi="Times New Roman"/>
        </w:rPr>
        <w:t>130. If the production is objected to</w:t>
      </w:r>
      <w:r w:rsidRPr="00A56A1C">
        <w:rPr>
          <w:rFonts w:ascii="Times New Roman" w:hAnsi="Times New Roman"/>
        </w:rPr>
        <w:t>,</w:t>
      </w:r>
      <w:r w:rsidR="00981E1D" w:rsidRPr="00A56A1C">
        <w:rPr>
          <w:rFonts w:ascii="Times New Roman" w:hAnsi="Times New Roman"/>
        </w:rPr>
        <w:t xml:space="preserve"> the </w:t>
      </w:r>
      <w:r w:rsidR="0016067D" w:rsidRPr="00A56A1C">
        <w:rPr>
          <w:rFonts w:ascii="Times New Roman" w:hAnsi="Times New Roman"/>
        </w:rPr>
        <w:t>c</w:t>
      </w:r>
      <w:r w:rsidR="00981E1D" w:rsidRPr="00A56A1C">
        <w:rPr>
          <w:rFonts w:ascii="Times New Roman" w:hAnsi="Times New Roman"/>
        </w:rPr>
        <w:t xml:space="preserve">ourt must </w:t>
      </w:r>
      <w:r w:rsidR="006E3E08" w:rsidRPr="00A56A1C">
        <w:rPr>
          <w:rFonts w:ascii="Times New Roman" w:hAnsi="Times New Roman"/>
        </w:rPr>
        <w:t>determine the objection by applying the p</w:t>
      </w:r>
      <w:r w:rsidR="00972E7F" w:rsidRPr="00A56A1C">
        <w:rPr>
          <w:rFonts w:ascii="Times New Roman" w:hAnsi="Times New Roman"/>
        </w:rPr>
        <w:t>rovisions in Pt 3.10, which include</w:t>
      </w:r>
      <w:r w:rsidR="00171FFB" w:rsidRPr="00A56A1C">
        <w:rPr>
          <w:rFonts w:ascii="Times New Roman" w:hAnsi="Times New Roman"/>
        </w:rPr>
        <w:t>s</w:t>
      </w:r>
      <w:r w:rsidR="00972E7F" w:rsidRPr="00A56A1C">
        <w:rPr>
          <w:rFonts w:ascii="Times New Roman" w:hAnsi="Times New Roman"/>
        </w:rPr>
        <w:t xml:space="preserve"> s</w:t>
      </w:r>
      <w:r w:rsidRPr="00A56A1C">
        <w:rPr>
          <w:rFonts w:ascii="Times New Roman" w:hAnsi="Times New Roman"/>
        </w:rPr>
        <w:t> </w:t>
      </w:r>
      <w:r w:rsidR="00981E1D" w:rsidRPr="00A56A1C">
        <w:rPr>
          <w:rFonts w:ascii="Times New Roman" w:hAnsi="Times New Roman"/>
        </w:rPr>
        <w:t>130</w:t>
      </w:r>
      <w:r w:rsidR="00171FFB" w:rsidRPr="00A56A1C">
        <w:rPr>
          <w:rFonts w:ascii="Times New Roman" w:hAnsi="Times New Roman"/>
        </w:rPr>
        <w:t>,</w:t>
      </w:r>
      <w:r w:rsidR="00981E1D" w:rsidRPr="00A56A1C">
        <w:rPr>
          <w:rFonts w:ascii="Times New Roman" w:hAnsi="Times New Roman"/>
        </w:rPr>
        <w:t xml:space="preserve"> "with any necessary modifications as if the objection to giving information or producing the document were an objection to the giving or adducing of evidence".</w:t>
      </w:r>
      <w:r w:rsidR="00D85FCB" w:rsidRPr="00A56A1C">
        <w:rPr>
          <w:rStyle w:val="FootnoteReference"/>
          <w:rFonts w:ascii="Times New Roman" w:hAnsi="Times New Roman"/>
          <w:sz w:val="24"/>
        </w:rPr>
        <w:footnoteReference w:id="9"/>
      </w:r>
      <w:r w:rsidR="00981E1D" w:rsidRPr="00A56A1C">
        <w:rPr>
          <w:rFonts w:ascii="Times New Roman" w:hAnsi="Times New Roman"/>
        </w:rPr>
        <w:t xml:space="preserve"> A "disclosure requirement" means a </w:t>
      </w:r>
      <w:r w:rsidR="00774C46" w:rsidRPr="00A56A1C">
        <w:rPr>
          <w:rFonts w:ascii="Times New Roman" w:hAnsi="Times New Roman"/>
        </w:rPr>
        <w:t>"</w:t>
      </w:r>
      <w:r w:rsidR="00981E1D" w:rsidRPr="00A56A1C">
        <w:rPr>
          <w:rFonts w:ascii="Times New Roman" w:hAnsi="Times New Roman"/>
        </w:rPr>
        <w:t>process or order of a court that requires the disclosure of information or a document".</w:t>
      </w:r>
      <w:r w:rsidR="00D0590A" w:rsidRPr="00A56A1C">
        <w:rPr>
          <w:rStyle w:val="FootnoteReference"/>
          <w:rFonts w:ascii="Times New Roman" w:hAnsi="Times New Roman"/>
          <w:sz w:val="24"/>
        </w:rPr>
        <w:footnoteReference w:id="10"/>
      </w:r>
      <w:r w:rsidR="00981E1D" w:rsidRPr="00A56A1C">
        <w:rPr>
          <w:rFonts w:ascii="Times New Roman" w:hAnsi="Times New Roman"/>
        </w:rPr>
        <w:t xml:space="preserve"> The Court of Appeal said that </w:t>
      </w:r>
      <w:r w:rsidR="00C51733" w:rsidRPr="00A56A1C">
        <w:rPr>
          <w:rFonts w:ascii="Times New Roman" w:hAnsi="Times New Roman"/>
        </w:rPr>
        <w:t xml:space="preserve">the applicant's objection was to be determined having regard to </w:t>
      </w:r>
      <w:r w:rsidR="00981E1D" w:rsidRPr="00A56A1C">
        <w:rPr>
          <w:rFonts w:ascii="Times New Roman" w:hAnsi="Times New Roman"/>
        </w:rPr>
        <w:t>s</w:t>
      </w:r>
      <w:r w:rsidRPr="00A56A1C">
        <w:rPr>
          <w:rFonts w:ascii="Times New Roman" w:hAnsi="Times New Roman"/>
        </w:rPr>
        <w:t> </w:t>
      </w:r>
      <w:r w:rsidR="00981E1D" w:rsidRPr="00A56A1C">
        <w:rPr>
          <w:rFonts w:ascii="Times New Roman" w:hAnsi="Times New Roman"/>
        </w:rPr>
        <w:t>130</w:t>
      </w:r>
      <w:r w:rsidR="00C51733" w:rsidRPr="00A56A1C">
        <w:rPr>
          <w:rFonts w:ascii="Times New Roman" w:hAnsi="Times New Roman"/>
        </w:rPr>
        <w:t>.</w:t>
      </w:r>
      <w:r w:rsidR="00981E1D" w:rsidRPr="00A56A1C">
        <w:rPr>
          <w:rFonts w:ascii="Times New Roman" w:hAnsi="Times New Roman"/>
        </w:rPr>
        <w:t xml:space="preserve"> </w:t>
      </w:r>
      <w:r w:rsidR="00D85FCB" w:rsidRPr="00A56A1C">
        <w:rPr>
          <w:rFonts w:ascii="Times New Roman" w:hAnsi="Times New Roman"/>
        </w:rPr>
        <w:t>T</w:t>
      </w:r>
      <w:r w:rsidR="00981E1D" w:rsidRPr="00A56A1C">
        <w:rPr>
          <w:rFonts w:ascii="Times New Roman" w:hAnsi="Times New Roman"/>
        </w:rPr>
        <w:t xml:space="preserve">he parties and </w:t>
      </w:r>
      <w:r w:rsidR="005E77C6" w:rsidRPr="00A56A1C">
        <w:rPr>
          <w:rFonts w:ascii="Times New Roman" w:hAnsi="Times New Roman"/>
        </w:rPr>
        <w:t>the</w:t>
      </w:r>
      <w:r w:rsidR="00981E1D" w:rsidRPr="00A56A1C">
        <w:rPr>
          <w:rFonts w:ascii="Times New Roman" w:hAnsi="Times New Roman"/>
        </w:rPr>
        <w:t xml:space="preserve"> amici curiae proceeded on that basis in this </w:t>
      </w:r>
      <w:r w:rsidR="00C476C7" w:rsidRPr="00A56A1C">
        <w:rPr>
          <w:rFonts w:ascii="Times New Roman" w:hAnsi="Times New Roman"/>
        </w:rPr>
        <w:t>C</w:t>
      </w:r>
      <w:r w:rsidR="00981E1D" w:rsidRPr="00A56A1C">
        <w:rPr>
          <w:rFonts w:ascii="Times New Roman" w:hAnsi="Times New Roman"/>
        </w:rPr>
        <w:t>ourt.</w:t>
      </w:r>
    </w:p>
    <w:p w14:paraId="1F247A8E" w14:textId="6DD90274" w:rsidR="00981E1D" w:rsidRPr="00A56A1C" w:rsidRDefault="00FE60E0"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981E1D" w:rsidRPr="00A56A1C">
        <w:rPr>
          <w:rFonts w:ascii="Times New Roman" w:hAnsi="Times New Roman"/>
        </w:rPr>
        <w:t>Section</w:t>
      </w:r>
      <w:r w:rsidRPr="00A56A1C">
        <w:rPr>
          <w:rFonts w:ascii="Times New Roman" w:hAnsi="Times New Roman"/>
        </w:rPr>
        <w:t> </w:t>
      </w:r>
      <w:r w:rsidR="00981E1D" w:rsidRPr="00A56A1C">
        <w:rPr>
          <w:rFonts w:ascii="Times New Roman" w:hAnsi="Times New Roman"/>
        </w:rPr>
        <w:t>130(1) provides that "[</w:t>
      </w:r>
      <w:proofErr w:type="spellStart"/>
      <w:r w:rsidR="00981E1D" w:rsidRPr="00A56A1C">
        <w:rPr>
          <w:rFonts w:ascii="Times New Roman" w:hAnsi="Times New Roman"/>
        </w:rPr>
        <w:t>i</w:t>
      </w:r>
      <w:proofErr w:type="spellEnd"/>
      <w:r w:rsidR="00981E1D" w:rsidRPr="00A56A1C">
        <w:rPr>
          <w:rFonts w:ascii="Times New Roman" w:hAnsi="Times New Roman"/>
        </w:rPr>
        <w:t xml:space="preserve">]f the public interest in admitting into evidence information or a document that relates to matters of state is outweighed by the public interest in preserving secrecy or confidentiality in relation to the information or document, the court may direct that the information or document </w:t>
      </w:r>
      <w:proofErr w:type="gramStart"/>
      <w:r w:rsidR="00981E1D" w:rsidRPr="00A56A1C">
        <w:rPr>
          <w:rFonts w:ascii="Times New Roman" w:hAnsi="Times New Roman"/>
        </w:rPr>
        <w:t>not be</w:t>
      </w:r>
      <w:proofErr w:type="gramEnd"/>
      <w:r w:rsidR="00981E1D" w:rsidRPr="00A56A1C">
        <w:rPr>
          <w:rFonts w:ascii="Times New Roman" w:hAnsi="Times New Roman"/>
        </w:rPr>
        <w:t xml:space="preserve"> adduced as evidence". S</w:t>
      </w:r>
      <w:r w:rsidR="00101F51" w:rsidRPr="00A56A1C">
        <w:rPr>
          <w:rFonts w:ascii="Times New Roman" w:hAnsi="Times New Roman"/>
        </w:rPr>
        <w:t>ection</w:t>
      </w:r>
      <w:r w:rsidRPr="00A56A1C">
        <w:rPr>
          <w:rFonts w:ascii="Times New Roman" w:hAnsi="Times New Roman"/>
        </w:rPr>
        <w:t> </w:t>
      </w:r>
      <w:r w:rsidR="00981E1D" w:rsidRPr="00A56A1C">
        <w:rPr>
          <w:rFonts w:ascii="Times New Roman" w:hAnsi="Times New Roman"/>
        </w:rPr>
        <w:t xml:space="preserve">130(4) </w:t>
      </w:r>
      <w:r w:rsidR="00360C12" w:rsidRPr="00A56A1C">
        <w:rPr>
          <w:rFonts w:ascii="Times New Roman" w:hAnsi="Times New Roman"/>
        </w:rPr>
        <w:t>provides</w:t>
      </w:r>
      <w:r w:rsidR="00981E1D" w:rsidRPr="00A56A1C">
        <w:rPr>
          <w:rFonts w:ascii="Times New Roman" w:hAnsi="Times New Roman"/>
        </w:rPr>
        <w:t xml:space="preserve"> a </w:t>
      </w:r>
      <w:r w:rsidR="007E16DB" w:rsidRPr="00A56A1C">
        <w:rPr>
          <w:rFonts w:ascii="Times New Roman" w:hAnsi="Times New Roman"/>
        </w:rPr>
        <w:t>non-exclusive</w:t>
      </w:r>
      <w:r w:rsidR="00981E1D" w:rsidRPr="00A56A1C">
        <w:rPr>
          <w:rFonts w:ascii="Times New Roman" w:hAnsi="Times New Roman"/>
        </w:rPr>
        <w:t xml:space="preserve"> list of circumstances in which "information or a document may be taken for the purposes of [s</w:t>
      </w:r>
      <w:r w:rsidRPr="00A56A1C">
        <w:rPr>
          <w:rFonts w:ascii="Times New Roman" w:hAnsi="Times New Roman"/>
        </w:rPr>
        <w:t> </w:t>
      </w:r>
      <w:r w:rsidR="00981E1D" w:rsidRPr="00A56A1C">
        <w:rPr>
          <w:rFonts w:ascii="Times New Roman" w:hAnsi="Times New Roman"/>
        </w:rPr>
        <w:t>130(1)] to relate to matters of state"</w:t>
      </w:r>
      <w:r w:rsidR="003F2DEA" w:rsidRPr="00A56A1C">
        <w:rPr>
          <w:rFonts w:ascii="Times New Roman" w:hAnsi="Times New Roman"/>
        </w:rPr>
        <w:t>,</w:t>
      </w:r>
      <w:r w:rsidR="00981E1D" w:rsidRPr="00A56A1C">
        <w:rPr>
          <w:rFonts w:ascii="Times New Roman" w:hAnsi="Times New Roman"/>
        </w:rPr>
        <w:t xml:space="preserve"> including that</w:t>
      </w:r>
      <w:r w:rsidRPr="00A56A1C">
        <w:rPr>
          <w:rFonts w:ascii="Times New Roman" w:hAnsi="Times New Roman"/>
        </w:rPr>
        <w:t>,</w:t>
      </w:r>
      <w:r w:rsidR="00981E1D" w:rsidRPr="00A56A1C">
        <w:rPr>
          <w:rFonts w:ascii="Times New Roman" w:hAnsi="Times New Roman"/>
        </w:rPr>
        <w:t xml:space="preserve"> if </w:t>
      </w:r>
      <w:r w:rsidR="00557C0E" w:rsidRPr="00A56A1C">
        <w:rPr>
          <w:rFonts w:ascii="Times New Roman" w:hAnsi="Times New Roman"/>
        </w:rPr>
        <w:t>such information or document</w:t>
      </w:r>
      <w:r w:rsidR="00981E1D" w:rsidRPr="00A56A1C">
        <w:rPr>
          <w:rFonts w:ascii="Times New Roman" w:hAnsi="Times New Roman"/>
        </w:rPr>
        <w:t xml:space="preserve"> was adduced as evidence</w:t>
      </w:r>
      <w:r w:rsidRPr="00A56A1C">
        <w:rPr>
          <w:rFonts w:ascii="Times New Roman" w:hAnsi="Times New Roman"/>
        </w:rPr>
        <w:t>,</w:t>
      </w:r>
      <w:r w:rsidR="00981E1D" w:rsidRPr="00A56A1C">
        <w:rPr>
          <w:rFonts w:ascii="Times New Roman" w:hAnsi="Times New Roman"/>
        </w:rPr>
        <w:t xml:space="preserve"> it would "disclose, or enable a person to ascertain, the existence or identity of a confidential source of information relating to the enforcement or administration of a law of the Commonwealth or a State"</w:t>
      </w:r>
      <w:r w:rsidR="003F2DEA" w:rsidRPr="00A56A1C">
        <w:rPr>
          <w:rFonts w:ascii="Times New Roman" w:hAnsi="Times New Roman"/>
        </w:rPr>
        <w:t>.</w:t>
      </w:r>
      <w:r w:rsidR="00BC475F" w:rsidRPr="00A56A1C">
        <w:rPr>
          <w:rStyle w:val="FootnoteReference"/>
          <w:rFonts w:ascii="Times New Roman" w:hAnsi="Times New Roman"/>
          <w:sz w:val="24"/>
        </w:rPr>
        <w:footnoteReference w:id="11"/>
      </w:r>
      <w:r w:rsidR="00981E1D" w:rsidRPr="00A56A1C">
        <w:rPr>
          <w:rFonts w:ascii="Times New Roman" w:hAnsi="Times New Roman"/>
        </w:rPr>
        <w:t xml:space="preserve"> S</w:t>
      </w:r>
      <w:r w:rsidR="00321402" w:rsidRPr="00A56A1C">
        <w:rPr>
          <w:rFonts w:ascii="Times New Roman" w:hAnsi="Times New Roman"/>
        </w:rPr>
        <w:t>ection</w:t>
      </w:r>
      <w:r w:rsidR="0072530A" w:rsidRPr="00A56A1C">
        <w:rPr>
          <w:rFonts w:ascii="Times New Roman" w:hAnsi="Times New Roman"/>
        </w:rPr>
        <w:t xml:space="preserve"> </w:t>
      </w:r>
      <w:r w:rsidR="00981E1D" w:rsidRPr="00A56A1C">
        <w:rPr>
          <w:rFonts w:ascii="Times New Roman" w:hAnsi="Times New Roman"/>
        </w:rPr>
        <w:t xml:space="preserve">130(5) </w:t>
      </w:r>
      <w:r w:rsidR="00952794" w:rsidRPr="00A56A1C">
        <w:rPr>
          <w:rFonts w:ascii="Times New Roman" w:hAnsi="Times New Roman"/>
        </w:rPr>
        <w:t>provides</w:t>
      </w:r>
      <w:r w:rsidR="00981E1D" w:rsidRPr="00A56A1C">
        <w:rPr>
          <w:rFonts w:ascii="Times New Roman" w:hAnsi="Times New Roman"/>
        </w:rPr>
        <w:t xml:space="preserve"> a non</w:t>
      </w:r>
      <w:r w:rsidRPr="00A56A1C">
        <w:rPr>
          <w:rFonts w:ascii="Times New Roman" w:hAnsi="Times New Roman"/>
        </w:rPr>
        <w:noBreakHyphen/>
      </w:r>
      <w:r w:rsidR="00981E1D" w:rsidRPr="00A56A1C">
        <w:rPr>
          <w:rFonts w:ascii="Times New Roman" w:hAnsi="Times New Roman"/>
        </w:rPr>
        <w:t>exclusive list of matters to be considered for the purposes of s</w:t>
      </w:r>
      <w:r w:rsidRPr="00A56A1C">
        <w:rPr>
          <w:rFonts w:ascii="Times New Roman" w:hAnsi="Times New Roman"/>
        </w:rPr>
        <w:t> </w:t>
      </w:r>
      <w:r w:rsidR="00981E1D" w:rsidRPr="00A56A1C">
        <w:rPr>
          <w:rFonts w:ascii="Times New Roman" w:hAnsi="Times New Roman"/>
        </w:rPr>
        <w:t>130(1)</w:t>
      </w:r>
      <w:r w:rsidR="00C57087" w:rsidRPr="00A56A1C">
        <w:rPr>
          <w:rFonts w:ascii="Times New Roman" w:hAnsi="Times New Roman"/>
        </w:rPr>
        <w:t>,</w:t>
      </w:r>
      <w:r w:rsidR="00981E1D" w:rsidRPr="00A56A1C">
        <w:rPr>
          <w:rFonts w:ascii="Times New Roman" w:hAnsi="Times New Roman"/>
        </w:rPr>
        <w:t xml:space="preserve"> including</w:t>
      </w:r>
      <w:r w:rsidR="004702A8" w:rsidRPr="00A56A1C">
        <w:rPr>
          <w:rFonts w:ascii="Times New Roman" w:hAnsi="Times New Roman"/>
        </w:rPr>
        <w:t>:</w:t>
      </w:r>
      <w:r w:rsidR="00981E1D" w:rsidRPr="00A56A1C">
        <w:rPr>
          <w:rFonts w:ascii="Times New Roman" w:hAnsi="Times New Roman"/>
        </w:rPr>
        <w:t xml:space="preserve"> the importance of the information or the document in the proceeding</w:t>
      </w:r>
      <w:r w:rsidR="00AD16AD" w:rsidRPr="00A56A1C">
        <w:rPr>
          <w:rFonts w:ascii="Times New Roman" w:hAnsi="Times New Roman"/>
        </w:rPr>
        <w:t>;</w:t>
      </w:r>
      <w:r w:rsidR="00981E1D" w:rsidRPr="00A56A1C">
        <w:rPr>
          <w:rFonts w:ascii="Times New Roman" w:hAnsi="Times New Roman"/>
        </w:rPr>
        <w:t xml:space="preserve"> the nature of the offence</w:t>
      </w:r>
      <w:r w:rsidR="004C7AF6" w:rsidRPr="00A56A1C">
        <w:rPr>
          <w:rFonts w:ascii="Times New Roman" w:hAnsi="Times New Roman"/>
        </w:rPr>
        <w:t>;</w:t>
      </w:r>
      <w:r w:rsidR="00981E1D" w:rsidRPr="00A56A1C">
        <w:rPr>
          <w:rFonts w:ascii="Times New Roman" w:hAnsi="Times New Roman"/>
        </w:rPr>
        <w:t xml:space="preserve"> and "</w:t>
      </w:r>
      <w:r w:rsidR="00B32922" w:rsidRPr="00A56A1C">
        <w:rPr>
          <w:rFonts w:ascii="Times New Roman" w:hAnsi="Times New Roman"/>
        </w:rPr>
        <w:t xml:space="preserve">the </w:t>
      </w:r>
      <w:r w:rsidR="00981E1D" w:rsidRPr="00A56A1C">
        <w:rPr>
          <w:rFonts w:ascii="Times New Roman" w:hAnsi="Times New Roman"/>
        </w:rPr>
        <w:t xml:space="preserve">likely effect of adducing </w:t>
      </w:r>
      <w:r w:rsidR="00981E1D" w:rsidRPr="00A56A1C">
        <w:rPr>
          <w:rFonts w:ascii="Times New Roman" w:hAnsi="Times New Roman"/>
        </w:rPr>
        <w:lastRenderedPageBreak/>
        <w:t>evidence of the information or document, and the means available to limit its publication".</w:t>
      </w:r>
      <w:r w:rsidR="00C476C7" w:rsidRPr="00A56A1C">
        <w:rPr>
          <w:rStyle w:val="FootnoteReference"/>
          <w:rFonts w:ascii="Times New Roman" w:hAnsi="Times New Roman"/>
          <w:sz w:val="24"/>
        </w:rPr>
        <w:footnoteReference w:id="12"/>
      </w:r>
    </w:p>
    <w:p w14:paraId="6DEE3BFA" w14:textId="78EF81A2" w:rsidR="00981E1D" w:rsidRPr="00A56A1C" w:rsidRDefault="00FE60E0" w:rsidP="00A56A1C">
      <w:pPr>
        <w:pStyle w:val="FixListStyle"/>
        <w:spacing w:after="260" w:line="280" w:lineRule="exact"/>
        <w:ind w:right="0"/>
        <w:jc w:val="both"/>
        <w:rPr>
          <w:rFonts w:ascii="Times New Roman" w:hAnsi="Times New Roman"/>
          <w:bCs/>
        </w:rPr>
      </w:pPr>
      <w:r w:rsidRPr="00A56A1C">
        <w:rPr>
          <w:rFonts w:ascii="Times New Roman" w:hAnsi="Times New Roman"/>
        </w:rPr>
        <w:tab/>
      </w:r>
      <w:r w:rsidR="00981E1D" w:rsidRPr="00A56A1C">
        <w:rPr>
          <w:rFonts w:ascii="Times New Roman" w:hAnsi="Times New Roman"/>
        </w:rPr>
        <w:t>The applicant contended that the primary judge</w:t>
      </w:r>
      <w:r w:rsidR="00156E4F" w:rsidRPr="00A56A1C">
        <w:rPr>
          <w:rFonts w:ascii="Times New Roman" w:hAnsi="Times New Roman"/>
        </w:rPr>
        <w:t>'</w:t>
      </w:r>
      <w:r w:rsidR="00981E1D" w:rsidRPr="00A56A1C">
        <w:rPr>
          <w:rFonts w:ascii="Times New Roman" w:hAnsi="Times New Roman"/>
        </w:rPr>
        <w:t xml:space="preserve">s reasons were inadequate as they failed to explain his Honour's finding that the material was </w:t>
      </w:r>
      <w:r w:rsidR="002C044A" w:rsidRPr="00A56A1C">
        <w:rPr>
          <w:rFonts w:ascii="Times New Roman" w:hAnsi="Times New Roman"/>
        </w:rPr>
        <w:t>"</w:t>
      </w:r>
      <w:r w:rsidR="00981E1D" w:rsidRPr="00A56A1C">
        <w:rPr>
          <w:rFonts w:ascii="Times New Roman" w:hAnsi="Times New Roman"/>
        </w:rPr>
        <w:t>likely to be of substantial assistance</w:t>
      </w:r>
      <w:r w:rsidR="002C044A" w:rsidRPr="00A56A1C">
        <w:rPr>
          <w:rFonts w:ascii="Times New Roman" w:hAnsi="Times New Roman"/>
        </w:rPr>
        <w:t>"</w:t>
      </w:r>
      <w:r w:rsidR="008C2CD6" w:rsidRPr="00A56A1C">
        <w:rPr>
          <w:rFonts w:ascii="Times New Roman" w:hAnsi="Times New Roman"/>
        </w:rPr>
        <w:t xml:space="preserve"> to the first respondent </w:t>
      </w:r>
      <w:r w:rsidR="00037C4D" w:rsidRPr="00A56A1C">
        <w:rPr>
          <w:rFonts w:ascii="Times New Roman" w:hAnsi="Times New Roman"/>
        </w:rPr>
        <w:t>in the conduct of his defence</w:t>
      </w:r>
      <w:r w:rsidR="00981E1D" w:rsidRPr="00A56A1C">
        <w:rPr>
          <w:rFonts w:ascii="Times New Roman" w:hAnsi="Times New Roman"/>
        </w:rPr>
        <w:t>.</w:t>
      </w:r>
      <w:r w:rsidR="006E1092" w:rsidRPr="00A56A1C">
        <w:rPr>
          <w:rFonts w:ascii="Times New Roman" w:hAnsi="Times New Roman"/>
          <w:b/>
          <w:bCs/>
        </w:rPr>
        <w:t xml:space="preserve"> </w:t>
      </w:r>
      <w:r w:rsidR="00037C4D" w:rsidRPr="00A56A1C">
        <w:rPr>
          <w:rFonts w:ascii="Times New Roman" w:hAnsi="Times New Roman"/>
        </w:rPr>
        <w:t>Although</w:t>
      </w:r>
      <w:r w:rsidR="00981E1D" w:rsidRPr="00A56A1C">
        <w:rPr>
          <w:rFonts w:ascii="Times New Roman" w:hAnsi="Times New Roman"/>
        </w:rPr>
        <w:t xml:space="preserve"> the applicant noted authority to the effect that the adoption of one party's submissions by a judge</w:t>
      </w:r>
      <w:r w:rsidRPr="00A56A1C">
        <w:rPr>
          <w:rFonts w:ascii="Times New Roman" w:hAnsi="Times New Roman"/>
        </w:rPr>
        <w:t>,</w:t>
      </w:r>
      <w:r w:rsidR="00981E1D" w:rsidRPr="00A56A1C">
        <w:rPr>
          <w:rFonts w:ascii="Times New Roman" w:hAnsi="Times New Roman"/>
        </w:rPr>
        <w:t xml:space="preserve"> and the acknowledgement of that adoption</w:t>
      </w:r>
      <w:r w:rsidR="006D209D" w:rsidRPr="00A56A1C">
        <w:rPr>
          <w:rFonts w:ascii="Times New Roman" w:hAnsi="Times New Roman"/>
        </w:rPr>
        <w:t>,</w:t>
      </w:r>
      <w:r w:rsidR="00981E1D" w:rsidRPr="00A56A1C">
        <w:rPr>
          <w:rFonts w:ascii="Times New Roman" w:hAnsi="Times New Roman"/>
        </w:rPr>
        <w:t xml:space="preserve"> "is one method of providing adequate reasons"</w:t>
      </w:r>
      <w:r w:rsidR="006D209D" w:rsidRPr="00A56A1C">
        <w:rPr>
          <w:rFonts w:ascii="Times New Roman" w:hAnsi="Times New Roman"/>
        </w:rPr>
        <w:t>,</w:t>
      </w:r>
      <w:r w:rsidR="005F38EA" w:rsidRPr="00A56A1C">
        <w:rPr>
          <w:rStyle w:val="FootnoteReference"/>
          <w:rFonts w:ascii="Times New Roman" w:hAnsi="Times New Roman"/>
          <w:sz w:val="24"/>
        </w:rPr>
        <w:footnoteReference w:id="13"/>
      </w:r>
      <w:r w:rsidR="00981E1D" w:rsidRPr="00A56A1C">
        <w:rPr>
          <w:rFonts w:ascii="Times New Roman" w:hAnsi="Times New Roman"/>
        </w:rPr>
        <w:t xml:space="preserve"> </w:t>
      </w:r>
      <w:r w:rsidR="00037C4D" w:rsidRPr="00A56A1C">
        <w:rPr>
          <w:rFonts w:ascii="Times New Roman" w:hAnsi="Times New Roman"/>
        </w:rPr>
        <w:t xml:space="preserve">it was </w:t>
      </w:r>
      <w:r w:rsidR="00981E1D" w:rsidRPr="00A56A1C">
        <w:rPr>
          <w:rFonts w:ascii="Times New Roman" w:hAnsi="Times New Roman"/>
        </w:rPr>
        <w:t>nevertheless contended that the primary judge's approach meant that various issues in dispute about the forensic significance of the PII</w:t>
      </w:r>
      <w:r w:rsidRPr="00A56A1C">
        <w:rPr>
          <w:rFonts w:ascii="Times New Roman" w:hAnsi="Times New Roman"/>
        </w:rPr>
        <w:t> </w:t>
      </w:r>
      <w:r w:rsidR="00981E1D" w:rsidRPr="00A56A1C">
        <w:rPr>
          <w:rFonts w:ascii="Times New Roman" w:hAnsi="Times New Roman"/>
        </w:rPr>
        <w:t xml:space="preserve">material were not addressed. The applicant also contended that the primary judge failed to </w:t>
      </w:r>
      <w:proofErr w:type="gramStart"/>
      <w:r w:rsidR="00981E1D" w:rsidRPr="00A56A1C">
        <w:rPr>
          <w:rFonts w:ascii="Times New Roman" w:hAnsi="Times New Roman"/>
        </w:rPr>
        <w:t>explain</w:t>
      </w:r>
      <w:r w:rsidR="00926717" w:rsidRPr="00A56A1C">
        <w:rPr>
          <w:rFonts w:ascii="Times New Roman" w:hAnsi="Times New Roman"/>
        </w:rPr>
        <w:t>:</w:t>
      </w:r>
      <w:proofErr w:type="gramEnd"/>
      <w:r w:rsidR="00981E1D" w:rsidRPr="00A56A1C">
        <w:rPr>
          <w:rFonts w:ascii="Times New Roman" w:hAnsi="Times New Roman"/>
        </w:rPr>
        <w:t xml:space="preserve"> why the balanc</w:t>
      </w:r>
      <w:r w:rsidR="005B48D6" w:rsidRPr="00A56A1C">
        <w:rPr>
          <w:rFonts w:ascii="Times New Roman" w:hAnsi="Times New Roman"/>
        </w:rPr>
        <w:t>ing exercise contemplated by s 130(1)</w:t>
      </w:r>
      <w:r w:rsidR="00981E1D" w:rsidRPr="00A56A1C">
        <w:rPr>
          <w:rFonts w:ascii="Times New Roman" w:hAnsi="Times New Roman"/>
        </w:rPr>
        <w:t xml:space="preserve"> favoured disclosure</w:t>
      </w:r>
      <w:r w:rsidR="00396860" w:rsidRPr="00A56A1C">
        <w:rPr>
          <w:rFonts w:ascii="Times New Roman" w:hAnsi="Times New Roman"/>
        </w:rPr>
        <w:t>;</w:t>
      </w:r>
      <w:r w:rsidR="00981E1D" w:rsidRPr="00A56A1C">
        <w:rPr>
          <w:rFonts w:ascii="Times New Roman" w:hAnsi="Times New Roman"/>
        </w:rPr>
        <w:t xml:space="preserve"> </w:t>
      </w:r>
      <w:r w:rsidR="00926717" w:rsidRPr="00A56A1C">
        <w:rPr>
          <w:rFonts w:ascii="Times New Roman" w:hAnsi="Times New Roman"/>
        </w:rPr>
        <w:t>how</w:t>
      </w:r>
      <w:r w:rsidR="006E17B6" w:rsidRPr="00A56A1C">
        <w:rPr>
          <w:rFonts w:ascii="Times New Roman" w:hAnsi="Times New Roman"/>
        </w:rPr>
        <w:t xml:space="preserve"> the </w:t>
      </w:r>
      <w:r w:rsidR="00857D1A" w:rsidRPr="00A56A1C">
        <w:rPr>
          <w:rFonts w:ascii="Times New Roman" w:hAnsi="Times New Roman"/>
        </w:rPr>
        <w:t>primary</w:t>
      </w:r>
      <w:r w:rsidR="006E17B6" w:rsidRPr="00A56A1C">
        <w:rPr>
          <w:rFonts w:ascii="Times New Roman" w:hAnsi="Times New Roman"/>
        </w:rPr>
        <w:t xml:space="preserve"> judge contemplate</w:t>
      </w:r>
      <w:r w:rsidR="00C176B2" w:rsidRPr="00A56A1C">
        <w:rPr>
          <w:rFonts w:ascii="Times New Roman" w:hAnsi="Times New Roman"/>
        </w:rPr>
        <w:t>d</w:t>
      </w:r>
      <w:r w:rsidR="006E17B6" w:rsidRPr="00A56A1C">
        <w:rPr>
          <w:rFonts w:ascii="Times New Roman" w:hAnsi="Times New Roman"/>
        </w:rPr>
        <w:t xml:space="preserve"> the </w:t>
      </w:r>
      <w:r w:rsidR="00981E1D" w:rsidRPr="00A56A1C">
        <w:rPr>
          <w:rFonts w:ascii="Times New Roman" w:hAnsi="Times New Roman"/>
        </w:rPr>
        <w:t>material sought</w:t>
      </w:r>
      <w:r w:rsidR="008712B4" w:rsidRPr="00A56A1C">
        <w:rPr>
          <w:rFonts w:ascii="Times New Roman" w:hAnsi="Times New Roman"/>
        </w:rPr>
        <w:t xml:space="preserve"> </w:t>
      </w:r>
      <w:r w:rsidR="00981E1D" w:rsidRPr="00A56A1C">
        <w:rPr>
          <w:rFonts w:ascii="Times New Roman" w:hAnsi="Times New Roman"/>
        </w:rPr>
        <w:t>be</w:t>
      </w:r>
      <w:r w:rsidR="005562AE" w:rsidRPr="00A56A1C">
        <w:rPr>
          <w:rFonts w:ascii="Times New Roman" w:hAnsi="Times New Roman"/>
        </w:rPr>
        <w:t>ing</w:t>
      </w:r>
      <w:r w:rsidR="00981E1D" w:rsidRPr="00A56A1C">
        <w:rPr>
          <w:rFonts w:ascii="Times New Roman" w:hAnsi="Times New Roman"/>
        </w:rPr>
        <w:t xml:space="preserve"> of forensic utility to the </w:t>
      </w:r>
      <w:r w:rsidR="00857D1A" w:rsidRPr="00A56A1C">
        <w:rPr>
          <w:rFonts w:ascii="Times New Roman" w:hAnsi="Times New Roman"/>
        </w:rPr>
        <w:t>first respondent</w:t>
      </w:r>
      <w:r w:rsidR="00396860" w:rsidRPr="00A56A1C">
        <w:rPr>
          <w:rFonts w:ascii="Times New Roman" w:hAnsi="Times New Roman"/>
        </w:rPr>
        <w:t>;</w:t>
      </w:r>
      <w:r w:rsidR="00981E1D" w:rsidRPr="00A56A1C">
        <w:rPr>
          <w:rFonts w:ascii="Times New Roman" w:hAnsi="Times New Roman"/>
        </w:rPr>
        <w:t xml:space="preserve"> and why </w:t>
      </w:r>
      <w:r w:rsidR="001E68BE" w:rsidRPr="00A56A1C">
        <w:rPr>
          <w:rFonts w:ascii="Times New Roman" w:hAnsi="Times New Roman"/>
        </w:rPr>
        <w:t>each</w:t>
      </w:r>
      <w:r w:rsidR="0061781F" w:rsidRPr="00A56A1C">
        <w:rPr>
          <w:rFonts w:ascii="Times New Roman" w:hAnsi="Times New Roman"/>
        </w:rPr>
        <w:t xml:space="preserve"> </w:t>
      </w:r>
      <w:r w:rsidR="00981E1D" w:rsidRPr="00A56A1C">
        <w:rPr>
          <w:rFonts w:ascii="Times New Roman" w:hAnsi="Times New Roman"/>
        </w:rPr>
        <w:t>contested document had to be disclosed</w:t>
      </w:r>
      <w:r w:rsidR="00C176B2" w:rsidRPr="00A56A1C">
        <w:rPr>
          <w:rFonts w:ascii="Times New Roman" w:hAnsi="Times New Roman"/>
        </w:rPr>
        <w:t>,</w:t>
      </w:r>
      <w:r w:rsidR="00981E1D" w:rsidRPr="00A56A1C">
        <w:rPr>
          <w:rFonts w:ascii="Times New Roman" w:hAnsi="Times New Roman"/>
        </w:rPr>
        <w:t xml:space="preserve"> rather than only some of them. In relation to the latter contention, the applicant </w:t>
      </w:r>
      <w:r w:rsidR="00680C7E" w:rsidRPr="00A56A1C">
        <w:rPr>
          <w:rFonts w:ascii="Times New Roman" w:hAnsi="Times New Roman"/>
        </w:rPr>
        <w:t xml:space="preserve">submitted </w:t>
      </w:r>
      <w:r w:rsidR="00981E1D" w:rsidRPr="00A56A1C">
        <w:rPr>
          <w:rFonts w:ascii="Times New Roman" w:hAnsi="Times New Roman"/>
        </w:rPr>
        <w:t>that the primary judge's reason</w:t>
      </w:r>
      <w:r w:rsidR="003F408C" w:rsidRPr="00A56A1C">
        <w:rPr>
          <w:rFonts w:ascii="Times New Roman" w:hAnsi="Times New Roman"/>
        </w:rPr>
        <w:t>s</w:t>
      </w:r>
      <w:r w:rsidR="00981E1D" w:rsidRPr="00A56A1C">
        <w:rPr>
          <w:rFonts w:ascii="Times New Roman" w:hAnsi="Times New Roman"/>
        </w:rPr>
        <w:t xml:space="preserve"> did not explain the basis for making an order </w:t>
      </w:r>
      <w:proofErr w:type="gramStart"/>
      <w:r w:rsidR="00981E1D" w:rsidRPr="00A56A1C">
        <w:rPr>
          <w:rFonts w:ascii="Times New Roman" w:hAnsi="Times New Roman"/>
        </w:rPr>
        <w:t>for the production of</w:t>
      </w:r>
      <w:proofErr w:type="gramEnd"/>
      <w:r w:rsidR="00981E1D" w:rsidRPr="00A56A1C">
        <w:rPr>
          <w:rFonts w:ascii="Times New Roman" w:hAnsi="Times New Roman"/>
        </w:rPr>
        <w:t xml:space="preserve"> all the documents that were </w:t>
      </w:r>
      <w:r w:rsidR="00A67FAF" w:rsidRPr="00A56A1C">
        <w:rPr>
          <w:rFonts w:ascii="Times New Roman" w:hAnsi="Times New Roman"/>
        </w:rPr>
        <w:t>described</w:t>
      </w:r>
      <w:r w:rsidR="00981E1D" w:rsidRPr="00A56A1C">
        <w:rPr>
          <w:rFonts w:ascii="Times New Roman" w:hAnsi="Times New Roman"/>
        </w:rPr>
        <w:t xml:space="preserve"> by the amici curiae as "possibly being of substantial assistance" to the first respondent. </w:t>
      </w:r>
    </w:p>
    <w:p w14:paraId="2D106F50" w14:textId="3EC6B0E4" w:rsidR="00981E1D" w:rsidRPr="00A56A1C" w:rsidRDefault="002B4E97"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981E1D" w:rsidRPr="00A56A1C">
        <w:rPr>
          <w:rFonts w:ascii="Times New Roman" w:hAnsi="Times New Roman"/>
        </w:rPr>
        <w:t>The amici curiae contended that the primary judge's adoption and acceptance of their submissions was sufficient to explain the forensic utility</w:t>
      </w:r>
      <w:r w:rsidR="002969C1" w:rsidRPr="00A56A1C">
        <w:rPr>
          <w:rFonts w:ascii="Times New Roman" w:hAnsi="Times New Roman"/>
        </w:rPr>
        <w:t xml:space="preserve"> </w:t>
      </w:r>
      <w:r w:rsidR="009B224F" w:rsidRPr="00A56A1C">
        <w:rPr>
          <w:rFonts w:ascii="Times New Roman" w:hAnsi="Times New Roman"/>
        </w:rPr>
        <w:t xml:space="preserve">of the PII </w:t>
      </w:r>
      <w:r w:rsidR="00482B1A" w:rsidRPr="00A56A1C">
        <w:rPr>
          <w:rFonts w:ascii="Times New Roman" w:hAnsi="Times New Roman"/>
        </w:rPr>
        <w:t>material</w:t>
      </w:r>
      <w:r w:rsidR="00981E1D" w:rsidRPr="00A56A1C">
        <w:rPr>
          <w:rFonts w:ascii="Times New Roman" w:hAnsi="Times New Roman"/>
        </w:rPr>
        <w:t xml:space="preserve"> to the first respondent. In relation to the balancing exercise</w:t>
      </w:r>
      <w:r w:rsidRPr="00A56A1C">
        <w:rPr>
          <w:rFonts w:ascii="Times New Roman" w:hAnsi="Times New Roman"/>
        </w:rPr>
        <w:t>,</w:t>
      </w:r>
      <w:r w:rsidR="00981E1D" w:rsidRPr="00A56A1C">
        <w:rPr>
          <w:rFonts w:ascii="Times New Roman" w:hAnsi="Times New Roman"/>
        </w:rPr>
        <w:t xml:space="preserve"> the amici curiae contended that the matters that tended against disclosure and the weight that should be given to them were not in dispute before the primary judge</w:t>
      </w:r>
      <w:r w:rsidRPr="00A56A1C">
        <w:rPr>
          <w:rFonts w:ascii="Times New Roman" w:hAnsi="Times New Roman"/>
        </w:rPr>
        <w:t>.</w:t>
      </w:r>
      <w:r w:rsidR="00981E1D" w:rsidRPr="00A56A1C">
        <w:rPr>
          <w:rFonts w:ascii="Times New Roman" w:hAnsi="Times New Roman"/>
        </w:rPr>
        <w:t xml:space="preserve"> The amici curiae contended that the applicant put his case on the basis that the outcome of the dispute about whether the material would be of any forensic assistance to the first respondent would be decisive of the balancing exercise required by s</w:t>
      </w:r>
      <w:r w:rsidRPr="00A56A1C">
        <w:rPr>
          <w:rFonts w:ascii="Times New Roman" w:hAnsi="Times New Roman"/>
        </w:rPr>
        <w:t> </w:t>
      </w:r>
      <w:r w:rsidR="00981E1D" w:rsidRPr="00A56A1C">
        <w:rPr>
          <w:rFonts w:ascii="Times New Roman" w:hAnsi="Times New Roman"/>
        </w:rPr>
        <w:t>130(1). The amici curiae further contended that the primary judge's orders of 16</w:t>
      </w:r>
      <w:r w:rsidRPr="00A56A1C">
        <w:rPr>
          <w:rFonts w:ascii="Times New Roman" w:hAnsi="Times New Roman"/>
        </w:rPr>
        <w:t> </w:t>
      </w:r>
      <w:r w:rsidR="00981E1D" w:rsidRPr="00A56A1C">
        <w:rPr>
          <w:rFonts w:ascii="Times New Roman" w:hAnsi="Times New Roman"/>
        </w:rPr>
        <w:t>November 2022 provided a regime for the identification, redaction, and subsequent disclosure of only part of the PII</w:t>
      </w:r>
      <w:r w:rsidRPr="00A56A1C">
        <w:rPr>
          <w:rFonts w:ascii="Times New Roman" w:hAnsi="Times New Roman"/>
        </w:rPr>
        <w:t> </w:t>
      </w:r>
      <w:r w:rsidR="00556800" w:rsidRPr="00A56A1C">
        <w:rPr>
          <w:rFonts w:ascii="Times New Roman" w:hAnsi="Times New Roman"/>
        </w:rPr>
        <w:t>material</w:t>
      </w:r>
      <w:r w:rsidRPr="00A56A1C">
        <w:rPr>
          <w:rFonts w:ascii="Times New Roman" w:hAnsi="Times New Roman"/>
        </w:rPr>
        <w:t>,</w:t>
      </w:r>
      <w:r w:rsidR="00981E1D" w:rsidRPr="00A56A1C">
        <w:rPr>
          <w:rFonts w:ascii="Times New Roman" w:hAnsi="Times New Roman"/>
        </w:rPr>
        <w:t xml:space="preserve"> and </w:t>
      </w:r>
      <w:r w:rsidR="006F04DA" w:rsidRPr="00A56A1C">
        <w:rPr>
          <w:rFonts w:ascii="Times New Roman" w:hAnsi="Times New Roman"/>
        </w:rPr>
        <w:t xml:space="preserve">that </w:t>
      </w:r>
      <w:r w:rsidR="00981E1D" w:rsidRPr="00A56A1C">
        <w:rPr>
          <w:rFonts w:ascii="Times New Roman" w:hAnsi="Times New Roman"/>
        </w:rPr>
        <w:t xml:space="preserve">the applicant resisted any </w:t>
      </w:r>
      <w:r w:rsidR="00780F16" w:rsidRPr="00A56A1C">
        <w:rPr>
          <w:rFonts w:ascii="Times New Roman" w:hAnsi="Times New Roman"/>
        </w:rPr>
        <w:t xml:space="preserve">other </w:t>
      </w:r>
      <w:r w:rsidR="00981E1D" w:rsidRPr="00A56A1C">
        <w:rPr>
          <w:rFonts w:ascii="Times New Roman" w:hAnsi="Times New Roman"/>
        </w:rPr>
        <w:t>form of disclosure</w:t>
      </w:r>
      <w:r w:rsidR="00E151ED" w:rsidRPr="00A56A1C">
        <w:rPr>
          <w:rFonts w:ascii="Times New Roman" w:hAnsi="Times New Roman"/>
        </w:rPr>
        <w:t>,</w:t>
      </w:r>
      <w:r w:rsidR="00981E1D" w:rsidRPr="00A56A1C">
        <w:rPr>
          <w:rFonts w:ascii="Times New Roman" w:hAnsi="Times New Roman"/>
        </w:rPr>
        <w:t xml:space="preserve"> including </w:t>
      </w:r>
      <w:proofErr w:type="gramStart"/>
      <w:r w:rsidR="00981E1D" w:rsidRPr="00A56A1C">
        <w:rPr>
          <w:rFonts w:ascii="Times New Roman" w:hAnsi="Times New Roman"/>
        </w:rPr>
        <w:t>by the use of</w:t>
      </w:r>
      <w:proofErr w:type="gramEnd"/>
      <w:r w:rsidR="00981E1D" w:rsidRPr="00A56A1C">
        <w:rPr>
          <w:rFonts w:ascii="Times New Roman" w:hAnsi="Times New Roman"/>
        </w:rPr>
        <w:t xml:space="preserve"> an agreed statement of facts in lieu of disclosure. The first respondent's submissions were to similar effect. </w:t>
      </w:r>
    </w:p>
    <w:p w14:paraId="753592B8" w14:textId="753E4196" w:rsidR="00981E1D" w:rsidRPr="00A56A1C" w:rsidRDefault="0084548D"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981E1D" w:rsidRPr="00A56A1C">
        <w:rPr>
          <w:rFonts w:ascii="Times New Roman" w:hAnsi="Times New Roman"/>
        </w:rPr>
        <w:t xml:space="preserve">Although the "content and detail of reasons </w:t>
      </w:r>
      <w:r w:rsidR="00537B78" w:rsidRPr="00A56A1C">
        <w:rPr>
          <w:rFonts w:ascii="Times New Roman" w:hAnsi="Times New Roman"/>
        </w:rPr>
        <w:t>'</w:t>
      </w:r>
      <w:r w:rsidR="00981E1D" w:rsidRPr="00A56A1C">
        <w:rPr>
          <w:rFonts w:ascii="Times New Roman" w:hAnsi="Times New Roman"/>
        </w:rPr>
        <w:t>will vary</w:t>
      </w:r>
      <w:r w:rsidR="00537B78" w:rsidRPr="00A56A1C">
        <w:rPr>
          <w:rFonts w:ascii="Times New Roman" w:hAnsi="Times New Roman"/>
        </w:rPr>
        <w:t xml:space="preserve"> ...'</w:t>
      </w:r>
      <w:r w:rsidR="00981E1D" w:rsidRPr="00A56A1C">
        <w:rPr>
          <w:rFonts w:ascii="Times New Roman" w:hAnsi="Times New Roman"/>
        </w:rPr>
        <w:t xml:space="preserve">" according to the jurisdiction of the court and the subject matter being considered, the usual baseline for adequacy of reasons is that they "identify the principles of law applied by the </w:t>
      </w:r>
      <w:r w:rsidR="00981E1D" w:rsidRPr="00A56A1C">
        <w:rPr>
          <w:rFonts w:ascii="Times New Roman" w:hAnsi="Times New Roman"/>
        </w:rPr>
        <w:lastRenderedPageBreak/>
        <w:t>judge and the main factual findings on which the judge relied".</w:t>
      </w:r>
      <w:r w:rsidR="00E50965" w:rsidRPr="00A56A1C">
        <w:rPr>
          <w:rStyle w:val="FootnoteReference"/>
          <w:rFonts w:ascii="Times New Roman" w:hAnsi="Times New Roman"/>
          <w:sz w:val="24"/>
        </w:rPr>
        <w:footnoteReference w:id="14"/>
      </w:r>
      <w:r w:rsidR="00981E1D" w:rsidRPr="00A56A1C">
        <w:rPr>
          <w:rFonts w:ascii="Times New Roman" w:hAnsi="Times New Roman"/>
        </w:rPr>
        <w:t xml:space="preserve"> In cases involving an assessment of public interest immunity, such as the balancing exercise in s</w:t>
      </w:r>
      <w:r w:rsidR="002B4E97" w:rsidRPr="00A56A1C">
        <w:rPr>
          <w:rFonts w:ascii="Times New Roman" w:hAnsi="Times New Roman"/>
        </w:rPr>
        <w:t> </w:t>
      </w:r>
      <w:r w:rsidR="00981E1D" w:rsidRPr="00A56A1C">
        <w:rPr>
          <w:rFonts w:ascii="Times New Roman" w:hAnsi="Times New Roman"/>
        </w:rPr>
        <w:t>130(1)</w:t>
      </w:r>
      <w:r w:rsidR="005101C0" w:rsidRPr="00A56A1C">
        <w:rPr>
          <w:rFonts w:ascii="Times New Roman" w:hAnsi="Times New Roman"/>
        </w:rPr>
        <w:t xml:space="preserve"> of the </w:t>
      </w:r>
      <w:r w:rsidR="005101C0" w:rsidRPr="00A56A1C">
        <w:rPr>
          <w:rFonts w:ascii="Times New Roman" w:hAnsi="Times New Roman"/>
          <w:i/>
          <w:iCs/>
        </w:rPr>
        <w:t>Evidence Act</w:t>
      </w:r>
      <w:r w:rsidR="00981E1D" w:rsidRPr="00A56A1C">
        <w:rPr>
          <w:rFonts w:ascii="Times New Roman" w:hAnsi="Times New Roman"/>
        </w:rPr>
        <w:t>, the reasons that are publicly given or available will generally need to be expressed in a form that does not compromise the very interest that is held</w:t>
      </w:r>
      <w:r w:rsidR="002B4E97" w:rsidRPr="00A56A1C">
        <w:rPr>
          <w:rFonts w:ascii="Times New Roman" w:hAnsi="Times New Roman"/>
        </w:rPr>
        <w:t>,</w:t>
      </w:r>
      <w:r w:rsidR="00981E1D" w:rsidRPr="00A56A1C">
        <w:rPr>
          <w:rFonts w:ascii="Times New Roman" w:hAnsi="Times New Roman"/>
        </w:rPr>
        <w:t xml:space="preserve"> or might be held on appeal</w:t>
      </w:r>
      <w:r w:rsidR="002B4E97" w:rsidRPr="00A56A1C">
        <w:rPr>
          <w:rFonts w:ascii="Times New Roman" w:hAnsi="Times New Roman"/>
        </w:rPr>
        <w:t>,</w:t>
      </w:r>
      <w:r w:rsidR="00981E1D" w:rsidRPr="00A56A1C">
        <w:rPr>
          <w:rFonts w:ascii="Times New Roman" w:hAnsi="Times New Roman"/>
        </w:rPr>
        <w:t xml:space="preserve"> to be in need of protection. </w:t>
      </w:r>
      <w:r w:rsidR="78F1FD5B" w:rsidRPr="00A56A1C">
        <w:rPr>
          <w:rFonts w:ascii="Times New Roman" w:hAnsi="Times New Roman"/>
        </w:rPr>
        <w:t>Nevertheless,</w:t>
      </w:r>
      <w:r w:rsidR="00981E1D" w:rsidRPr="00A56A1C">
        <w:rPr>
          <w:rFonts w:ascii="Times New Roman" w:hAnsi="Times New Roman"/>
        </w:rPr>
        <w:t xml:space="preserve"> the reasons must still reveal that the court has, in relation to the relevant part of each document or class of document,</w:t>
      </w:r>
      <w:r w:rsidR="005535B4" w:rsidRPr="00A56A1C">
        <w:rPr>
          <w:rFonts w:ascii="Times New Roman" w:hAnsi="Times New Roman"/>
        </w:rPr>
        <w:t xml:space="preserve"> </w:t>
      </w:r>
      <w:r w:rsidR="00981E1D" w:rsidRPr="00A56A1C">
        <w:rPr>
          <w:rFonts w:ascii="Times New Roman" w:hAnsi="Times New Roman"/>
        </w:rPr>
        <w:t>"evaluate[d] the respective public interests and determine[d] whether on balance the public interest which calls for non</w:t>
      </w:r>
      <w:r w:rsidR="002B4E97" w:rsidRPr="00A56A1C">
        <w:rPr>
          <w:rFonts w:ascii="Times New Roman" w:hAnsi="Times New Roman"/>
        </w:rPr>
        <w:noBreakHyphen/>
      </w:r>
      <w:r w:rsidR="00981E1D" w:rsidRPr="00A56A1C">
        <w:rPr>
          <w:rFonts w:ascii="Times New Roman" w:hAnsi="Times New Roman"/>
        </w:rPr>
        <w:t>disclosure outweighs the public interest in the administration of justice that requires that the parties be given a fair trial on all the relevant and material evidence".</w:t>
      </w:r>
      <w:r w:rsidR="00F65887" w:rsidRPr="00A56A1C">
        <w:rPr>
          <w:rStyle w:val="FootnoteReference"/>
          <w:rFonts w:ascii="Times New Roman" w:hAnsi="Times New Roman"/>
          <w:sz w:val="24"/>
        </w:rPr>
        <w:footnoteReference w:id="15"/>
      </w:r>
    </w:p>
    <w:p w14:paraId="69C9704F" w14:textId="7A6EB187" w:rsidR="00981E1D" w:rsidRPr="00A56A1C" w:rsidRDefault="00F0608C"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981E1D" w:rsidRPr="00A56A1C">
        <w:rPr>
          <w:rFonts w:ascii="Times New Roman" w:hAnsi="Times New Roman"/>
        </w:rPr>
        <w:t xml:space="preserve">In </w:t>
      </w:r>
      <w:bookmarkStart w:id="3" w:name="_Hlk175208568"/>
      <w:r w:rsidR="00981E1D" w:rsidRPr="00A56A1C">
        <w:rPr>
          <w:rFonts w:ascii="Times New Roman" w:hAnsi="Times New Roman"/>
          <w:i/>
          <w:iCs/>
        </w:rPr>
        <w:t>AB (a pseudonym) v CD (a pseudonym)</w:t>
      </w:r>
      <w:bookmarkEnd w:id="3"/>
      <w:r w:rsidR="002B4E97" w:rsidRPr="00A56A1C">
        <w:rPr>
          <w:rFonts w:ascii="Times New Roman" w:hAnsi="Times New Roman"/>
        </w:rPr>
        <w:t>,</w:t>
      </w:r>
      <w:r w:rsidR="005369A7" w:rsidRPr="00A56A1C">
        <w:rPr>
          <w:rStyle w:val="FootnoteReference"/>
          <w:rFonts w:ascii="Times New Roman" w:hAnsi="Times New Roman"/>
          <w:sz w:val="24"/>
        </w:rPr>
        <w:footnoteReference w:id="16"/>
      </w:r>
      <w:r w:rsidR="00981E1D" w:rsidRPr="00A56A1C">
        <w:rPr>
          <w:rFonts w:ascii="Times New Roman" w:hAnsi="Times New Roman"/>
        </w:rPr>
        <w:t xml:space="preserve"> this </w:t>
      </w:r>
      <w:r w:rsidR="0094656D" w:rsidRPr="00A56A1C">
        <w:rPr>
          <w:rFonts w:ascii="Times New Roman" w:hAnsi="Times New Roman"/>
        </w:rPr>
        <w:t>C</w:t>
      </w:r>
      <w:r w:rsidR="00981E1D" w:rsidRPr="00A56A1C">
        <w:rPr>
          <w:rFonts w:ascii="Times New Roman" w:hAnsi="Times New Roman"/>
        </w:rPr>
        <w:t>ourt observed that "it is of the utmost importance that assurances of anonymity" given to inform</w:t>
      </w:r>
      <w:r w:rsidR="00DC2564" w:rsidRPr="00A56A1C">
        <w:rPr>
          <w:rFonts w:ascii="Times New Roman" w:hAnsi="Times New Roman"/>
        </w:rPr>
        <w:t>ers</w:t>
      </w:r>
      <w:r w:rsidR="00981E1D" w:rsidRPr="00A56A1C">
        <w:rPr>
          <w:rFonts w:ascii="Times New Roman" w:hAnsi="Times New Roman"/>
        </w:rPr>
        <w:t xml:space="preserve"> are honoured and </w:t>
      </w:r>
      <w:r w:rsidR="00F43611" w:rsidRPr="00A56A1C">
        <w:rPr>
          <w:rFonts w:ascii="Times New Roman" w:hAnsi="Times New Roman"/>
        </w:rPr>
        <w:t>that</w:t>
      </w:r>
      <w:r w:rsidR="00D607D9" w:rsidRPr="00A56A1C">
        <w:rPr>
          <w:rFonts w:ascii="Times New Roman" w:hAnsi="Times New Roman"/>
        </w:rPr>
        <w:t>,</w:t>
      </w:r>
      <w:r w:rsidR="00F43611" w:rsidRPr="00A56A1C">
        <w:rPr>
          <w:rFonts w:ascii="Times New Roman" w:hAnsi="Times New Roman"/>
        </w:rPr>
        <w:t xml:space="preserve"> </w:t>
      </w:r>
      <w:r w:rsidR="00981E1D" w:rsidRPr="00A56A1C">
        <w:rPr>
          <w:rFonts w:ascii="Times New Roman" w:hAnsi="Times New Roman"/>
        </w:rPr>
        <w:t>"[</w:t>
      </w:r>
      <w:proofErr w:type="spellStart"/>
      <w:r w:rsidR="00981E1D" w:rsidRPr="00A56A1C">
        <w:rPr>
          <w:rFonts w:ascii="Times New Roman" w:hAnsi="Times New Roman"/>
        </w:rPr>
        <w:t>i</w:t>
      </w:r>
      <w:proofErr w:type="spellEnd"/>
      <w:r w:rsidR="00981E1D" w:rsidRPr="00A56A1C">
        <w:rPr>
          <w:rFonts w:ascii="Times New Roman" w:hAnsi="Times New Roman"/>
        </w:rPr>
        <w:t>]f they were not, informers could not be protected and persons would be unwilling to provide information to the police which may assist in the prosecution of offenders".</w:t>
      </w:r>
      <w:r w:rsidR="00AC3AA7" w:rsidRPr="00A56A1C">
        <w:rPr>
          <w:rStyle w:val="FootnoteReference"/>
          <w:rFonts w:ascii="Times New Roman" w:hAnsi="Times New Roman"/>
          <w:sz w:val="24"/>
        </w:rPr>
        <w:footnoteReference w:id="17"/>
      </w:r>
      <w:r w:rsidR="00981E1D" w:rsidRPr="00A56A1C">
        <w:rPr>
          <w:rFonts w:ascii="Times New Roman" w:hAnsi="Times New Roman"/>
        </w:rPr>
        <w:t xml:space="preserve"> The precise operation of s</w:t>
      </w:r>
      <w:r w:rsidR="002B4E97" w:rsidRPr="00A56A1C">
        <w:rPr>
          <w:rFonts w:ascii="Times New Roman" w:hAnsi="Times New Roman"/>
        </w:rPr>
        <w:t> </w:t>
      </w:r>
      <w:r w:rsidR="00981E1D" w:rsidRPr="00A56A1C">
        <w:rPr>
          <w:rFonts w:ascii="Times New Roman" w:hAnsi="Times New Roman"/>
        </w:rPr>
        <w:t>130 need not be considered in this case as</w:t>
      </w:r>
      <w:r w:rsidR="00505ACA" w:rsidRPr="00A56A1C">
        <w:rPr>
          <w:rFonts w:ascii="Times New Roman" w:hAnsi="Times New Roman"/>
        </w:rPr>
        <w:t>,</w:t>
      </w:r>
      <w:r w:rsidR="00981E1D" w:rsidRPr="00A56A1C">
        <w:rPr>
          <w:rFonts w:ascii="Times New Roman" w:hAnsi="Times New Roman"/>
        </w:rPr>
        <w:t xml:space="preserve"> on any view</w:t>
      </w:r>
      <w:r w:rsidR="00B43E13" w:rsidRPr="00A56A1C">
        <w:rPr>
          <w:rFonts w:ascii="Times New Roman" w:hAnsi="Times New Roman"/>
        </w:rPr>
        <w:t>,</w:t>
      </w:r>
      <w:r w:rsidR="00981E1D" w:rsidRPr="00A56A1C">
        <w:rPr>
          <w:rFonts w:ascii="Times New Roman" w:hAnsi="Times New Roman"/>
        </w:rPr>
        <w:t xml:space="preserve"> the proper application of the provision involves a balancing exercise</w:t>
      </w:r>
      <w:r w:rsidR="00EC03E0" w:rsidRPr="00A56A1C">
        <w:rPr>
          <w:rFonts w:ascii="Times New Roman" w:hAnsi="Times New Roman"/>
        </w:rPr>
        <w:t>,</w:t>
      </w:r>
      <w:r w:rsidR="00D24087" w:rsidRPr="00A56A1C">
        <w:rPr>
          <w:rStyle w:val="FootnoteReference"/>
          <w:rFonts w:ascii="Times New Roman" w:hAnsi="Times New Roman"/>
          <w:sz w:val="24"/>
        </w:rPr>
        <w:footnoteReference w:id="18"/>
      </w:r>
      <w:r w:rsidR="00981E1D" w:rsidRPr="00A56A1C">
        <w:rPr>
          <w:rFonts w:ascii="Times New Roman" w:hAnsi="Times New Roman"/>
        </w:rPr>
        <w:t xml:space="preserve"> and an extremely weighty consideration in that exercise i</w:t>
      </w:r>
      <w:r w:rsidR="00926366" w:rsidRPr="00A56A1C">
        <w:rPr>
          <w:rFonts w:ascii="Times New Roman" w:hAnsi="Times New Roman"/>
        </w:rPr>
        <w:t>s</w:t>
      </w:r>
      <w:r w:rsidR="00981E1D" w:rsidRPr="00A56A1C">
        <w:rPr>
          <w:rFonts w:ascii="Times New Roman" w:hAnsi="Times New Roman"/>
        </w:rPr>
        <w:t xml:space="preserve"> whether the material sought to be disclosed has any tendency to reveal the identity of a police inform</w:t>
      </w:r>
      <w:r w:rsidR="00C775F8" w:rsidRPr="00A56A1C">
        <w:rPr>
          <w:rFonts w:ascii="Times New Roman" w:hAnsi="Times New Roman"/>
        </w:rPr>
        <w:t>er</w:t>
      </w:r>
      <w:r w:rsidR="00023E88" w:rsidRPr="00A56A1C">
        <w:rPr>
          <w:rFonts w:ascii="Times New Roman" w:hAnsi="Times New Roman"/>
        </w:rPr>
        <w:t>,</w:t>
      </w:r>
      <w:r w:rsidR="00981E1D" w:rsidRPr="00A56A1C">
        <w:rPr>
          <w:rFonts w:ascii="Times New Roman" w:hAnsi="Times New Roman"/>
        </w:rPr>
        <w:t xml:space="preserve"> especially </w:t>
      </w:r>
      <w:r w:rsidR="50C518A9" w:rsidRPr="00A56A1C">
        <w:rPr>
          <w:rFonts w:ascii="Times New Roman" w:hAnsi="Times New Roman"/>
        </w:rPr>
        <w:t>in circumstances</w:t>
      </w:r>
      <w:r w:rsidR="00981E1D" w:rsidRPr="00A56A1C">
        <w:rPr>
          <w:rFonts w:ascii="Times New Roman" w:hAnsi="Times New Roman"/>
        </w:rPr>
        <w:t xml:space="preserve"> where there is a risk to the inform</w:t>
      </w:r>
      <w:r w:rsidR="00DE2223" w:rsidRPr="00A56A1C">
        <w:rPr>
          <w:rFonts w:ascii="Times New Roman" w:hAnsi="Times New Roman"/>
        </w:rPr>
        <w:t>er</w:t>
      </w:r>
      <w:r w:rsidR="00981E1D" w:rsidRPr="00A56A1C">
        <w:rPr>
          <w:rFonts w:ascii="Times New Roman" w:hAnsi="Times New Roman"/>
        </w:rPr>
        <w:t xml:space="preserve">'s safety from disclosure. </w:t>
      </w:r>
    </w:p>
    <w:p w14:paraId="2C3C4F90" w14:textId="670324F6" w:rsidR="00981E1D" w:rsidRPr="00A56A1C" w:rsidRDefault="002B4E97"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981E1D" w:rsidRPr="00A56A1C">
        <w:rPr>
          <w:rFonts w:ascii="Times New Roman" w:hAnsi="Times New Roman"/>
        </w:rPr>
        <w:t xml:space="preserve">It is </w:t>
      </w:r>
      <w:r w:rsidR="574BDBB0" w:rsidRPr="00A56A1C">
        <w:rPr>
          <w:rFonts w:ascii="Times New Roman" w:hAnsi="Times New Roman"/>
        </w:rPr>
        <w:t>also</w:t>
      </w:r>
      <w:r w:rsidR="00981E1D" w:rsidRPr="00A56A1C">
        <w:rPr>
          <w:rFonts w:ascii="Times New Roman" w:hAnsi="Times New Roman"/>
        </w:rPr>
        <w:t xml:space="preserve"> unnecessary to consider </w:t>
      </w:r>
      <w:proofErr w:type="gramStart"/>
      <w:r w:rsidR="00981E1D" w:rsidRPr="00A56A1C">
        <w:rPr>
          <w:rFonts w:ascii="Times New Roman" w:hAnsi="Times New Roman"/>
        </w:rPr>
        <w:t xml:space="preserve">all </w:t>
      </w:r>
      <w:r w:rsidRPr="00A56A1C">
        <w:rPr>
          <w:rFonts w:ascii="Times New Roman" w:hAnsi="Times New Roman"/>
        </w:rPr>
        <w:t>of</w:t>
      </w:r>
      <w:proofErr w:type="gramEnd"/>
      <w:r w:rsidRPr="00A56A1C">
        <w:rPr>
          <w:rFonts w:ascii="Times New Roman" w:hAnsi="Times New Roman"/>
        </w:rPr>
        <w:t xml:space="preserve"> </w:t>
      </w:r>
      <w:r w:rsidR="00981E1D" w:rsidRPr="00A56A1C">
        <w:rPr>
          <w:rFonts w:ascii="Times New Roman" w:hAnsi="Times New Roman"/>
        </w:rPr>
        <w:t xml:space="preserve">the applicant's complaints in relation to the primary judge's reasons. It suffices to conclude that, whether those reasons are construed </w:t>
      </w:r>
      <w:proofErr w:type="gramStart"/>
      <w:r w:rsidR="00981E1D" w:rsidRPr="00A56A1C">
        <w:rPr>
          <w:rFonts w:ascii="Times New Roman" w:hAnsi="Times New Roman"/>
        </w:rPr>
        <w:t>in their own right or</w:t>
      </w:r>
      <w:proofErr w:type="gramEnd"/>
      <w:r w:rsidR="00981E1D" w:rsidRPr="00A56A1C">
        <w:rPr>
          <w:rFonts w:ascii="Times New Roman" w:hAnsi="Times New Roman"/>
        </w:rPr>
        <w:t xml:space="preserve"> by reference to the amici curiae</w:t>
      </w:r>
      <w:r w:rsidR="00D80C64" w:rsidRPr="00A56A1C">
        <w:rPr>
          <w:rFonts w:ascii="Times New Roman" w:hAnsi="Times New Roman"/>
        </w:rPr>
        <w:t>'</w:t>
      </w:r>
      <w:r w:rsidR="34083E59" w:rsidRPr="00A56A1C">
        <w:rPr>
          <w:rFonts w:ascii="Times New Roman" w:hAnsi="Times New Roman"/>
        </w:rPr>
        <w:t>s</w:t>
      </w:r>
      <w:r w:rsidR="00981E1D" w:rsidRPr="00A56A1C">
        <w:rPr>
          <w:rFonts w:ascii="Times New Roman" w:hAnsi="Times New Roman"/>
        </w:rPr>
        <w:t xml:space="preserve"> submissions, they do not disclose any reasoning in relation to whether the public interest in the production </w:t>
      </w:r>
      <w:r w:rsidR="00635D6D" w:rsidRPr="00A56A1C">
        <w:rPr>
          <w:rFonts w:ascii="Times New Roman" w:hAnsi="Times New Roman"/>
        </w:rPr>
        <w:t xml:space="preserve">(with or without </w:t>
      </w:r>
      <w:r w:rsidR="00981E1D" w:rsidRPr="00A56A1C">
        <w:rPr>
          <w:rFonts w:ascii="Times New Roman" w:hAnsi="Times New Roman"/>
        </w:rPr>
        <w:t>redaction</w:t>
      </w:r>
      <w:r w:rsidR="00635D6D" w:rsidRPr="00A56A1C">
        <w:rPr>
          <w:rFonts w:ascii="Times New Roman" w:hAnsi="Times New Roman"/>
        </w:rPr>
        <w:t>)</w:t>
      </w:r>
      <w:r w:rsidR="00981E1D" w:rsidRPr="00A56A1C">
        <w:rPr>
          <w:rFonts w:ascii="Times New Roman" w:hAnsi="Times New Roman"/>
        </w:rPr>
        <w:t xml:space="preserve"> of the </w:t>
      </w:r>
      <w:r w:rsidR="250BD257" w:rsidRPr="00A56A1C">
        <w:rPr>
          <w:rFonts w:ascii="Times New Roman" w:hAnsi="Times New Roman"/>
        </w:rPr>
        <w:t>PII material</w:t>
      </w:r>
      <w:r w:rsidR="00981E1D" w:rsidRPr="00A56A1C">
        <w:rPr>
          <w:rFonts w:ascii="Times New Roman" w:hAnsi="Times New Roman"/>
        </w:rPr>
        <w:t xml:space="preserve"> was "outweighed" by the public interest in preserving </w:t>
      </w:r>
      <w:r w:rsidR="00386AE7" w:rsidRPr="00A56A1C">
        <w:rPr>
          <w:rFonts w:ascii="Times New Roman" w:hAnsi="Times New Roman"/>
        </w:rPr>
        <w:t>its</w:t>
      </w:r>
      <w:r w:rsidR="00981E1D" w:rsidRPr="00A56A1C">
        <w:rPr>
          <w:rFonts w:ascii="Times New Roman" w:hAnsi="Times New Roman"/>
        </w:rPr>
        <w:t xml:space="preserve"> secrecy or confidentiality as required by s</w:t>
      </w:r>
      <w:r w:rsidR="00581138" w:rsidRPr="00A56A1C">
        <w:rPr>
          <w:rFonts w:ascii="Times New Roman" w:hAnsi="Times New Roman"/>
        </w:rPr>
        <w:t> </w:t>
      </w:r>
      <w:r w:rsidR="00981E1D" w:rsidRPr="00A56A1C">
        <w:rPr>
          <w:rFonts w:ascii="Times New Roman" w:hAnsi="Times New Roman"/>
        </w:rPr>
        <w:t>130(1). Further, there is no evidence to suggest that the primary judge engaged in th</w:t>
      </w:r>
      <w:r w:rsidR="00606B27" w:rsidRPr="00A56A1C">
        <w:rPr>
          <w:rFonts w:ascii="Times New Roman" w:hAnsi="Times New Roman"/>
        </w:rPr>
        <w:t>at</w:t>
      </w:r>
      <w:r w:rsidR="00981E1D" w:rsidRPr="00A56A1C">
        <w:rPr>
          <w:rFonts w:ascii="Times New Roman" w:hAnsi="Times New Roman"/>
        </w:rPr>
        <w:t xml:space="preserve"> </w:t>
      </w:r>
      <w:r w:rsidR="5D7300EE" w:rsidRPr="00A56A1C">
        <w:rPr>
          <w:rFonts w:ascii="Times New Roman" w:hAnsi="Times New Roman"/>
        </w:rPr>
        <w:t xml:space="preserve">balancing </w:t>
      </w:r>
      <w:r w:rsidR="00981E1D" w:rsidRPr="00A56A1C">
        <w:rPr>
          <w:rFonts w:ascii="Times New Roman" w:hAnsi="Times New Roman"/>
        </w:rPr>
        <w:t xml:space="preserve">exercise at the appropriate level </w:t>
      </w:r>
      <w:r w:rsidR="00606B27" w:rsidRPr="00A56A1C">
        <w:rPr>
          <w:rFonts w:ascii="Times New Roman" w:hAnsi="Times New Roman"/>
        </w:rPr>
        <w:t>for</w:t>
      </w:r>
      <w:r w:rsidR="00981E1D" w:rsidRPr="00A56A1C">
        <w:rPr>
          <w:rFonts w:ascii="Times New Roman" w:hAnsi="Times New Roman"/>
        </w:rPr>
        <w:t xml:space="preserve"> each individual document </w:t>
      </w:r>
      <w:r w:rsidR="00F32CCD" w:rsidRPr="00A56A1C">
        <w:rPr>
          <w:rFonts w:ascii="Times New Roman" w:hAnsi="Times New Roman"/>
        </w:rPr>
        <w:t xml:space="preserve">or class </w:t>
      </w:r>
      <w:r w:rsidR="00F32CCD" w:rsidRPr="00A56A1C">
        <w:rPr>
          <w:rFonts w:ascii="Times New Roman" w:hAnsi="Times New Roman"/>
        </w:rPr>
        <w:lastRenderedPageBreak/>
        <w:t>of document</w:t>
      </w:r>
      <w:r w:rsidR="00FA1C68" w:rsidRPr="00A56A1C">
        <w:rPr>
          <w:rFonts w:ascii="Times New Roman" w:hAnsi="Times New Roman"/>
        </w:rPr>
        <w:t xml:space="preserve"> </w:t>
      </w:r>
      <w:proofErr w:type="gramStart"/>
      <w:r w:rsidR="1E0DA2EE" w:rsidRPr="00A56A1C">
        <w:rPr>
          <w:rFonts w:ascii="Times New Roman" w:hAnsi="Times New Roman"/>
        </w:rPr>
        <w:t xml:space="preserve">in order </w:t>
      </w:r>
      <w:r w:rsidR="00981E1D" w:rsidRPr="00A56A1C">
        <w:rPr>
          <w:rFonts w:ascii="Times New Roman" w:hAnsi="Times New Roman"/>
        </w:rPr>
        <w:t>to</w:t>
      </w:r>
      <w:proofErr w:type="gramEnd"/>
      <w:r w:rsidR="00981E1D" w:rsidRPr="00A56A1C">
        <w:rPr>
          <w:rFonts w:ascii="Times New Roman" w:hAnsi="Times New Roman"/>
        </w:rPr>
        <w:t xml:space="preserve"> consider whether redactions in each document were required by the proper performance of the exercise </w:t>
      </w:r>
      <w:r w:rsidR="472DF44B" w:rsidRPr="00A56A1C">
        <w:rPr>
          <w:rFonts w:ascii="Times New Roman" w:hAnsi="Times New Roman"/>
        </w:rPr>
        <w:t>in</w:t>
      </w:r>
      <w:r w:rsidR="00981E1D" w:rsidRPr="00A56A1C">
        <w:rPr>
          <w:rFonts w:ascii="Times New Roman" w:hAnsi="Times New Roman"/>
        </w:rPr>
        <w:t xml:space="preserve"> s</w:t>
      </w:r>
      <w:r w:rsidR="00581138" w:rsidRPr="00A56A1C">
        <w:rPr>
          <w:rFonts w:ascii="Times New Roman" w:hAnsi="Times New Roman"/>
        </w:rPr>
        <w:t> </w:t>
      </w:r>
      <w:r w:rsidR="00981E1D" w:rsidRPr="00A56A1C">
        <w:rPr>
          <w:rFonts w:ascii="Times New Roman" w:hAnsi="Times New Roman"/>
        </w:rPr>
        <w:t xml:space="preserve">130(1). </w:t>
      </w:r>
    </w:p>
    <w:p w14:paraId="41F8107C" w14:textId="0D03B5FB" w:rsidR="00981E1D" w:rsidRPr="00A56A1C" w:rsidRDefault="00581138"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981E1D" w:rsidRPr="00A56A1C">
        <w:rPr>
          <w:rFonts w:ascii="Times New Roman" w:hAnsi="Times New Roman"/>
        </w:rPr>
        <w:t>It is true, as the amici curiae contend</w:t>
      </w:r>
      <w:r w:rsidR="00B935B5" w:rsidRPr="00A56A1C">
        <w:rPr>
          <w:rFonts w:ascii="Times New Roman" w:hAnsi="Times New Roman"/>
        </w:rPr>
        <w:t>ed</w:t>
      </w:r>
      <w:r w:rsidR="00981E1D" w:rsidRPr="00A56A1C">
        <w:rPr>
          <w:rFonts w:ascii="Times New Roman" w:hAnsi="Times New Roman"/>
        </w:rPr>
        <w:t xml:space="preserve">, that before the primary judge the weight to be attached to the preservation of the secrecy of the </w:t>
      </w:r>
      <w:r w:rsidR="0F3226CC" w:rsidRPr="00A56A1C">
        <w:rPr>
          <w:rFonts w:ascii="Times New Roman" w:hAnsi="Times New Roman"/>
        </w:rPr>
        <w:t xml:space="preserve">PII material </w:t>
      </w:r>
      <w:r w:rsidR="00981E1D" w:rsidRPr="00A56A1C">
        <w:rPr>
          <w:rFonts w:ascii="Times New Roman" w:hAnsi="Times New Roman"/>
        </w:rPr>
        <w:t xml:space="preserve">was not in dispute. </w:t>
      </w:r>
      <w:r w:rsidR="299285E7" w:rsidRPr="00A56A1C">
        <w:rPr>
          <w:rFonts w:ascii="Times New Roman" w:hAnsi="Times New Roman"/>
        </w:rPr>
        <w:t>Before the primary judge, t</w:t>
      </w:r>
      <w:r w:rsidR="00981E1D" w:rsidRPr="00A56A1C">
        <w:rPr>
          <w:rFonts w:ascii="Times New Roman" w:hAnsi="Times New Roman"/>
        </w:rPr>
        <w:t>he amici curiae accepted that there was "credible material suggesting that an informer</w:t>
      </w:r>
      <w:r w:rsidR="00B66122" w:rsidRPr="00A56A1C">
        <w:rPr>
          <w:rFonts w:ascii="Times New Roman" w:hAnsi="Times New Roman"/>
        </w:rPr>
        <w:t>'</w:t>
      </w:r>
      <w:r w:rsidR="00981E1D" w:rsidRPr="00A56A1C">
        <w:rPr>
          <w:rFonts w:ascii="Times New Roman" w:hAnsi="Times New Roman"/>
        </w:rPr>
        <w:t>s safety is at real risk, and public knowledge that a source</w:t>
      </w:r>
      <w:r w:rsidR="00B66122" w:rsidRPr="00A56A1C">
        <w:rPr>
          <w:rFonts w:ascii="Times New Roman" w:hAnsi="Times New Roman"/>
        </w:rPr>
        <w:t>'</w:t>
      </w:r>
      <w:r w:rsidR="00981E1D" w:rsidRPr="00A56A1C">
        <w:rPr>
          <w:rFonts w:ascii="Times New Roman" w:hAnsi="Times New Roman"/>
        </w:rPr>
        <w:t xml:space="preserve">s expectations of confidentiality had been breached would certainly undermine the ability of police to recruit informers in future" and </w:t>
      </w:r>
      <w:r w:rsidR="00A73BBD" w:rsidRPr="00A56A1C">
        <w:rPr>
          <w:rFonts w:ascii="Times New Roman" w:hAnsi="Times New Roman"/>
        </w:rPr>
        <w:t xml:space="preserve">that </w:t>
      </w:r>
      <w:r w:rsidR="00981E1D" w:rsidRPr="00A56A1C">
        <w:rPr>
          <w:rFonts w:ascii="Times New Roman" w:hAnsi="Times New Roman"/>
        </w:rPr>
        <w:t>"[t]hose matters require very significant weight in the balancing process". However, it was not accepted that, if the primary judge accepted the amici curiae's submissions concerning the forensic significance of the PII</w:t>
      </w:r>
      <w:r w:rsidRPr="00A56A1C">
        <w:rPr>
          <w:rFonts w:ascii="Times New Roman" w:hAnsi="Times New Roman"/>
        </w:rPr>
        <w:t> </w:t>
      </w:r>
      <w:r w:rsidR="00981E1D" w:rsidRPr="00A56A1C">
        <w:rPr>
          <w:rFonts w:ascii="Times New Roman" w:hAnsi="Times New Roman"/>
        </w:rPr>
        <w:t>material, then no further assessment was required. To the contrary</w:t>
      </w:r>
      <w:r w:rsidRPr="00A56A1C">
        <w:rPr>
          <w:rFonts w:ascii="Times New Roman" w:hAnsi="Times New Roman"/>
        </w:rPr>
        <w:t>,</w:t>
      </w:r>
      <w:r w:rsidR="00981E1D" w:rsidRPr="00A56A1C">
        <w:rPr>
          <w:rFonts w:ascii="Times New Roman" w:hAnsi="Times New Roman"/>
        </w:rPr>
        <w:t xml:space="preserve"> the amici curiae submitted the matter was "close to the margins" and that "with such weighty matters on both sides of the scales, it is </w:t>
      </w:r>
      <w:r w:rsidR="00981E1D" w:rsidRPr="00A56A1C">
        <w:rPr>
          <w:rFonts w:ascii="Times New Roman" w:hAnsi="Times New Roman"/>
          <w:i/>
          <w:iCs/>
        </w:rPr>
        <w:t>open to conclude</w:t>
      </w:r>
      <w:r w:rsidR="00981E1D" w:rsidRPr="00A56A1C">
        <w:rPr>
          <w:rFonts w:ascii="Times New Roman" w:hAnsi="Times New Roman"/>
        </w:rPr>
        <w:t xml:space="preserve"> that a fair trial requires disclosure of significant parts" of the material concerning Informer</w:t>
      </w:r>
      <w:r w:rsidRPr="00A56A1C">
        <w:rPr>
          <w:rFonts w:ascii="Times New Roman" w:hAnsi="Times New Roman"/>
        </w:rPr>
        <w:t> </w:t>
      </w:r>
      <w:r w:rsidR="00981E1D" w:rsidRPr="00A56A1C">
        <w:rPr>
          <w:rFonts w:ascii="Times New Roman" w:hAnsi="Times New Roman"/>
        </w:rPr>
        <w:t xml:space="preserve">Z (emphasis added). The </w:t>
      </w:r>
      <w:r w:rsidR="00055DE7" w:rsidRPr="00A56A1C">
        <w:rPr>
          <w:rFonts w:ascii="Times New Roman" w:hAnsi="Times New Roman"/>
        </w:rPr>
        <w:t>applicant's</w:t>
      </w:r>
      <w:r w:rsidR="00981E1D" w:rsidRPr="00A56A1C">
        <w:rPr>
          <w:rFonts w:ascii="Times New Roman" w:hAnsi="Times New Roman"/>
        </w:rPr>
        <w:t xml:space="preserve"> submissions were to no different effect on that point. </w:t>
      </w:r>
      <w:r w:rsidR="00E55100" w:rsidRPr="00A56A1C">
        <w:rPr>
          <w:rFonts w:ascii="Times New Roman" w:hAnsi="Times New Roman"/>
        </w:rPr>
        <w:t>Thus, t</w:t>
      </w:r>
      <w:r w:rsidR="00981E1D" w:rsidRPr="00A56A1C">
        <w:rPr>
          <w:rFonts w:ascii="Times New Roman" w:hAnsi="Times New Roman"/>
        </w:rPr>
        <w:t xml:space="preserve">he </w:t>
      </w:r>
      <w:r w:rsidR="00E55100" w:rsidRPr="00A56A1C">
        <w:rPr>
          <w:rFonts w:ascii="Times New Roman" w:hAnsi="Times New Roman"/>
        </w:rPr>
        <w:t xml:space="preserve">task of </w:t>
      </w:r>
      <w:r w:rsidR="00981E1D" w:rsidRPr="00A56A1C">
        <w:rPr>
          <w:rFonts w:ascii="Times New Roman" w:hAnsi="Times New Roman"/>
        </w:rPr>
        <w:t>balancing the competing public interests was left to the primary judge</w:t>
      </w:r>
      <w:r w:rsidR="00BD70E7" w:rsidRPr="00A56A1C">
        <w:rPr>
          <w:rFonts w:ascii="Times New Roman" w:hAnsi="Times New Roman"/>
        </w:rPr>
        <w:t xml:space="preserve"> to undertake</w:t>
      </w:r>
      <w:r w:rsidR="00981E1D" w:rsidRPr="00A56A1C">
        <w:rPr>
          <w:rFonts w:ascii="Times New Roman" w:hAnsi="Times New Roman"/>
        </w:rPr>
        <w:t>.</w:t>
      </w:r>
    </w:p>
    <w:p w14:paraId="7D157811" w14:textId="5E6298E6" w:rsidR="00981E1D" w:rsidRPr="00A56A1C" w:rsidRDefault="0075643F"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981E1D" w:rsidRPr="00A56A1C">
        <w:rPr>
          <w:rFonts w:ascii="Times New Roman" w:hAnsi="Times New Roman"/>
        </w:rPr>
        <w:t>Even accepting the primary judge's assessment of the forensic significance of the PII</w:t>
      </w:r>
      <w:r w:rsidR="00581138" w:rsidRPr="00A56A1C">
        <w:rPr>
          <w:rFonts w:ascii="Times New Roman" w:hAnsi="Times New Roman"/>
        </w:rPr>
        <w:t> </w:t>
      </w:r>
      <w:r w:rsidR="00981E1D" w:rsidRPr="00A56A1C">
        <w:rPr>
          <w:rFonts w:ascii="Times New Roman" w:hAnsi="Times New Roman"/>
        </w:rPr>
        <w:t>material, the potential for serious harm to be occasioned to Informer</w:t>
      </w:r>
      <w:r w:rsidR="00581138" w:rsidRPr="00A56A1C">
        <w:rPr>
          <w:rFonts w:ascii="Times New Roman" w:hAnsi="Times New Roman"/>
        </w:rPr>
        <w:t> </w:t>
      </w:r>
      <w:r w:rsidR="00981E1D" w:rsidRPr="00A56A1C">
        <w:rPr>
          <w:rFonts w:ascii="Times New Roman" w:hAnsi="Times New Roman"/>
        </w:rPr>
        <w:t>Z should disclosure be ordered</w:t>
      </w:r>
      <w:r w:rsidR="00581138" w:rsidRPr="00A56A1C">
        <w:rPr>
          <w:rFonts w:ascii="Times New Roman" w:hAnsi="Times New Roman"/>
        </w:rPr>
        <w:t>,</w:t>
      </w:r>
      <w:r w:rsidR="00981E1D" w:rsidRPr="00A56A1C">
        <w:rPr>
          <w:rFonts w:ascii="Times New Roman" w:hAnsi="Times New Roman"/>
        </w:rPr>
        <w:t xml:space="preserve"> and the impact on the provision of criminal intelligence by other informers</w:t>
      </w:r>
      <w:r w:rsidR="00581138" w:rsidRPr="00A56A1C">
        <w:rPr>
          <w:rFonts w:ascii="Times New Roman" w:hAnsi="Times New Roman"/>
        </w:rPr>
        <w:t>,</w:t>
      </w:r>
      <w:r w:rsidR="00981E1D" w:rsidRPr="00A56A1C">
        <w:rPr>
          <w:rFonts w:ascii="Times New Roman" w:hAnsi="Times New Roman"/>
        </w:rPr>
        <w:t xml:space="preserve"> were extremely weighty factors against ordering production. Even though the primary judge's decision was interlocutory, his Honour was obliged to explain how the </w:t>
      </w:r>
      <w:r w:rsidR="6E44B91E" w:rsidRPr="00A56A1C">
        <w:rPr>
          <w:rFonts w:ascii="Times New Roman" w:hAnsi="Times New Roman"/>
        </w:rPr>
        <w:t xml:space="preserve">balancing exercise </w:t>
      </w:r>
      <w:r w:rsidR="00981E1D" w:rsidRPr="00A56A1C">
        <w:rPr>
          <w:rFonts w:ascii="Times New Roman" w:hAnsi="Times New Roman"/>
        </w:rPr>
        <w:t xml:space="preserve">was undertaken and what its outcome was. For example, was the consequence of refusing production of some or </w:t>
      </w:r>
      <w:proofErr w:type="gramStart"/>
      <w:r w:rsidR="00981E1D" w:rsidRPr="00A56A1C">
        <w:rPr>
          <w:rFonts w:ascii="Times New Roman" w:hAnsi="Times New Roman"/>
        </w:rPr>
        <w:t xml:space="preserve">all </w:t>
      </w:r>
      <w:r w:rsidR="000C035E" w:rsidRPr="00A56A1C">
        <w:rPr>
          <w:rFonts w:ascii="Times New Roman" w:hAnsi="Times New Roman"/>
        </w:rPr>
        <w:t>of</w:t>
      </w:r>
      <w:proofErr w:type="gramEnd"/>
      <w:r w:rsidR="000C035E" w:rsidRPr="00A56A1C">
        <w:rPr>
          <w:rFonts w:ascii="Times New Roman" w:hAnsi="Times New Roman"/>
        </w:rPr>
        <w:t xml:space="preserve"> </w:t>
      </w:r>
      <w:r w:rsidR="00981E1D" w:rsidRPr="00A56A1C">
        <w:rPr>
          <w:rFonts w:ascii="Times New Roman" w:hAnsi="Times New Roman"/>
        </w:rPr>
        <w:t>the documents that the first respondent would be denied a</w:t>
      </w:r>
      <w:r w:rsidR="003D00A2" w:rsidRPr="00A56A1C">
        <w:rPr>
          <w:rFonts w:ascii="Times New Roman" w:hAnsi="Times New Roman"/>
        </w:rPr>
        <w:t xml:space="preserve"> fair</w:t>
      </w:r>
      <w:r w:rsidR="00981E1D" w:rsidRPr="00A56A1C">
        <w:rPr>
          <w:rFonts w:ascii="Times New Roman" w:hAnsi="Times New Roman"/>
        </w:rPr>
        <w:t xml:space="preserve"> trial? </w:t>
      </w:r>
      <w:proofErr w:type="gramStart"/>
      <w:r w:rsidR="00981E1D" w:rsidRPr="00A56A1C">
        <w:rPr>
          <w:rFonts w:ascii="Times New Roman" w:hAnsi="Times New Roman"/>
        </w:rPr>
        <w:t>In light of</w:t>
      </w:r>
      <w:proofErr w:type="gramEnd"/>
      <w:r w:rsidR="00981E1D" w:rsidRPr="00A56A1C">
        <w:rPr>
          <w:rFonts w:ascii="Times New Roman" w:hAnsi="Times New Roman"/>
        </w:rPr>
        <w:t xml:space="preserve"> the material that had been disclosed, was there any means of disclosing parts of some of the documents that would still enable a fair trial to be had without disclosing the identity of Informer</w:t>
      </w:r>
      <w:r w:rsidR="00581138" w:rsidRPr="00A56A1C">
        <w:rPr>
          <w:rFonts w:ascii="Times New Roman" w:hAnsi="Times New Roman"/>
        </w:rPr>
        <w:t> </w:t>
      </w:r>
      <w:r w:rsidR="00981E1D" w:rsidRPr="00A56A1C">
        <w:rPr>
          <w:rFonts w:ascii="Times New Roman" w:hAnsi="Times New Roman"/>
        </w:rPr>
        <w:t>Z or the means of establishing his</w:t>
      </w:r>
      <w:r w:rsidR="002E23B9" w:rsidRPr="00A56A1C">
        <w:rPr>
          <w:rFonts w:ascii="Times New Roman" w:hAnsi="Times New Roman"/>
        </w:rPr>
        <w:t xml:space="preserve"> or her</w:t>
      </w:r>
      <w:r w:rsidR="00981E1D" w:rsidRPr="00A56A1C">
        <w:rPr>
          <w:rFonts w:ascii="Times New Roman" w:hAnsi="Times New Roman"/>
        </w:rPr>
        <w:t xml:space="preserve"> identity? How did the process of weighing the competing interests address the real potential for harm to Informer</w:t>
      </w:r>
      <w:r w:rsidR="00581138" w:rsidRPr="00A56A1C">
        <w:rPr>
          <w:rFonts w:ascii="Times New Roman" w:hAnsi="Times New Roman"/>
        </w:rPr>
        <w:t> </w:t>
      </w:r>
      <w:r w:rsidR="00981E1D" w:rsidRPr="00A56A1C">
        <w:rPr>
          <w:rFonts w:ascii="Times New Roman" w:hAnsi="Times New Roman"/>
        </w:rPr>
        <w:t xml:space="preserve">Z? His Honour's judgment did not reveal any reasoning in relation to the </w:t>
      </w:r>
      <w:r w:rsidR="0096289B" w:rsidRPr="00A56A1C">
        <w:rPr>
          <w:rFonts w:ascii="Times New Roman" w:hAnsi="Times New Roman"/>
        </w:rPr>
        <w:t>balancing exercise</w:t>
      </w:r>
      <w:r w:rsidR="00981E1D" w:rsidRPr="00A56A1C">
        <w:rPr>
          <w:rFonts w:ascii="Times New Roman" w:hAnsi="Times New Roman"/>
        </w:rPr>
        <w:t xml:space="preserve"> that his Honour undertook</w:t>
      </w:r>
      <w:r w:rsidR="00581138" w:rsidRPr="00A56A1C">
        <w:rPr>
          <w:rFonts w:ascii="Times New Roman" w:hAnsi="Times New Roman"/>
        </w:rPr>
        <w:t>,</w:t>
      </w:r>
      <w:r w:rsidR="00981E1D" w:rsidRPr="00A56A1C">
        <w:rPr>
          <w:rFonts w:ascii="Times New Roman" w:hAnsi="Times New Roman"/>
        </w:rPr>
        <w:t xml:space="preserve"> much less the outcome of that </w:t>
      </w:r>
      <w:r w:rsidR="002D6E97" w:rsidRPr="00A56A1C">
        <w:rPr>
          <w:rFonts w:ascii="Times New Roman" w:hAnsi="Times New Roman"/>
        </w:rPr>
        <w:t>exercise</w:t>
      </w:r>
      <w:r w:rsidR="00981E1D" w:rsidRPr="00A56A1C">
        <w:rPr>
          <w:rFonts w:ascii="Times New Roman" w:hAnsi="Times New Roman"/>
        </w:rPr>
        <w:t xml:space="preserve">. The only remaining possibility is that his Honour did not undertake the </w:t>
      </w:r>
      <w:r w:rsidR="0037621C" w:rsidRPr="00A56A1C">
        <w:rPr>
          <w:rFonts w:ascii="Times New Roman" w:hAnsi="Times New Roman"/>
        </w:rPr>
        <w:t xml:space="preserve">balancing exercise </w:t>
      </w:r>
      <w:r w:rsidR="00981E1D" w:rsidRPr="00A56A1C">
        <w:rPr>
          <w:rFonts w:ascii="Times New Roman" w:hAnsi="Times New Roman"/>
        </w:rPr>
        <w:t xml:space="preserve">at all. If his Honour undertook the </w:t>
      </w:r>
      <w:r w:rsidR="00047771" w:rsidRPr="00A56A1C">
        <w:rPr>
          <w:rFonts w:ascii="Times New Roman" w:hAnsi="Times New Roman"/>
        </w:rPr>
        <w:t>balancing exercise</w:t>
      </w:r>
      <w:r w:rsidR="00981E1D" w:rsidRPr="00A56A1C">
        <w:rPr>
          <w:rFonts w:ascii="Times New Roman" w:hAnsi="Times New Roman"/>
        </w:rPr>
        <w:t xml:space="preserve">, then his reasons were clearly inadequate in failing to reveal any aspect of how that was undertaken and the result. If, which is less likely, his Honour did not undertake that </w:t>
      </w:r>
      <w:r w:rsidR="00DD04CE" w:rsidRPr="00A56A1C">
        <w:rPr>
          <w:rFonts w:ascii="Times New Roman" w:hAnsi="Times New Roman"/>
        </w:rPr>
        <w:t>exercise</w:t>
      </w:r>
      <w:r w:rsidR="00981E1D" w:rsidRPr="00A56A1C">
        <w:rPr>
          <w:rFonts w:ascii="Times New Roman" w:hAnsi="Times New Roman"/>
        </w:rPr>
        <w:t xml:space="preserve"> then his Honour fundamentally failed to apply s</w:t>
      </w:r>
      <w:r w:rsidR="00581138" w:rsidRPr="00A56A1C">
        <w:rPr>
          <w:rFonts w:ascii="Times New Roman" w:hAnsi="Times New Roman"/>
        </w:rPr>
        <w:t> </w:t>
      </w:r>
      <w:r w:rsidR="00981E1D" w:rsidRPr="00A56A1C">
        <w:rPr>
          <w:rFonts w:ascii="Times New Roman" w:hAnsi="Times New Roman"/>
        </w:rPr>
        <w:t>130(1). Either way</w:t>
      </w:r>
      <w:r w:rsidR="00581138" w:rsidRPr="00A56A1C">
        <w:rPr>
          <w:rFonts w:ascii="Times New Roman" w:hAnsi="Times New Roman"/>
        </w:rPr>
        <w:t>,</w:t>
      </w:r>
      <w:r w:rsidR="00981E1D" w:rsidRPr="00A56A1C">
        <w:rPr>
          <w:rFonts w:ascii="Times New Roman" w:hAnsi="Times New Roman"/>
        </w:rPr>
        <w:t xml:space="preserve"> his Honour's decision cannot stand. </w:t>
      </w:r>
    </w:p>
    <w:p w14:paraId="5716224F" w14:textId="09CE6035" w:rsidR="00981E1D" w:rsidRPr="00A56A1C" w:rsidRDefault="0075643F"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981E1D" w:rsidRPr="00A56A1C">
        <w:rPr>
          <w:rFonts w:ascii="Times New Roman" w:hAnsi="Times New Roman"/>
        </w:rPr>
        <w:t xml:space="preserve">The </w:t>
      </w:r>
      <w:r w:rsidR="00C617E6" w:rsidRPr="00A56A1C">
        <w:rPr>
          <w:rFonts w:ascii="Times New Roman" w:hAnsi="Times New Roman"/>
        </w:rPr>
        <w:t>applicant's</w:t>
      </w:r>
      <w:r w:rsidR="00981E1D" w:rsidRPr="00A56A1C">
        <w:rPr>
          <w:rFonts w:ascii="Times New Roman" w:hAnsi="Times New Roman"/>
        </w:rPr>
        <w:t xml:space="preserve"> complaint concerning the inadequacy of the reasons as a basis for supporting the orders made should also be upheld. S</w:t>
      </w:r>
      <w:r w:rsidR="00AA27A0" w:rsidRPr="00A56A1C">
        <w:rPr>
          <w:rFonts w:ascii="Times New Roman" w:hAnsi="Times New Roman"/>
        </w:rPr>
        <w:t>ection</w:t>
      </w:r>
      <w:r w:rsidR="00581138" w:rsidRPr="00A56A1C">
        <w:rPr>
          <w:rFonts w:ascii="Times New Roman" w:hAnsi="Times New Roman"/>
        </w:rPr>
        <w:t> </w:t>
      </w:r>
      <w:r w:rsidR="00981E1D" w:rsidRPr="00A56A1C">
        <w:rPr>
          <w:rFonts w:ascii="Times New Roman" w:hAnsi="Times New Roman"/>
        </w:rPr>
        <w:t xml:space="preserve">130(1) refers to </w:t>
      </w:r>
      <w:r w:rsidR="001C6E6F" w:rsidRPr="00A56A1C">
        <w:rPr>
          <w:rFonts w:ascii="Times New Roman" w:hAnsi="Times New Roman"/>
        </w:rPr>
        <w:t>undertaking a</w:t>
      </w:r>
      <w:r w:rsidR="00981E1D" w:rsidRPr="00A56A1C">
        <w:rPr>
          <w:rFonts w:ascii="Times New Roman" w:hAnsi="Times New Roman"/>
        </w:rPr>
        <w:t xml:space="preserve"> weighing </w:t>
      </w:r>
      <w:r w:rsidR="00581138" w:rsidRPr="00A56A1C">
        <w:rPr>
          <w:rFonts w:ascii="Times New Roman" w:hAnsi="Times New Roman"/>
        </w:rPr>
        <w:t>process</w:t>
      </w:r>
      <w:r w:rsidR="00981E1D" w:rsidRPr="00A56A1C">
        <w:rPr>
          <w:rFonts w:ascii="Times New Roman" w:hAnsi="Times New Roman"/>
        </w:rPr>
        <w:t xml:space="preserve"> in relation to the admission of "information </w:t>
      </w:r>
      <w:r w:rsidR="00981E1D" w:rsidRPr="00A56A1C">
        <w:rPr>
          <w:rFonts w:ascii="Times New Roman" w:hAnsi="Times New Roman"/>
          <w:i/>
          <w:iCs/>
        </w:rPr>
        <w:t>or</w:t>
      </w:r>
      <w:r w:rsidR="00981E1D" w:rsidRPr="00A56A1C">
        <w:rPr>
          <w:rFonts w:ascii="Times New Roman" w:hAnsi="Times New Roman"/>
        </w:rPr>
        <w:t xml:space="preserve"> a document"</w:t>
      </w:r>
      <w:r w:rsidR="002F162F" w:rsidRPr="00A56A1C">
        <w:rPr>
          <w:rFonts w:ascii="Times New Roman" w:hAnsi="Times New Roman"/>
        </w:rPr>
        <w:t xml:space="preserve"> (emphasis added)</w:t>
      </w:r>
      <w:r w:rsidR="00581138" w:rsidRPr="00A56A1C">
        <w:rPr>
          <w:rFonts w:ascii="Times New Roman" w:hAnsi="Times New Roman"/>
        </w:rPr>
        <w:t>.</w:t>
      </w:r>
      <w:r w:rsidR="00981E1D" w:rsidRPr="00A56A1C">
        <w:rPr>
          <w:rFonts w:ascii="Times New Roman" w:hAnsi="Times New Roman"/>
        </w:rPr>
        <w:t xml:space="preserve"> </w:t>
      </w:r>
      <w:r w:rsidR="00581138" w:rsidRPr="00A56A1C">
        <w:rPr>
          <w:rFonts w:ascii="Times New Roman" w:hAnsi="Times New Roman"/>
        </w:rPr>
        <w:t>H</w:t>
      </w:r>
      <w:r w:rsidR="00981E1D" w:rsidRPr="00A56A1C">
        <w:rPr>
          <w:rFonts w:ascii="Times New Roman" w:hAnsi="Times New Roman"/>
        </w:rPr>
        <w:t xml:space="preserve">is Honour's reasons only referred to the </w:t>
      </w:r>
      <w:r w:rsidR="00981E1D" w:rsidRPr="00A56A1C">
        <w:rPr>
          <w:rFonts w:ascii="Times New Roman" w:hAnsi="Times New Roman"/>
        </w:rPr>
        <w:lastRenderedPageBreak/>
        <w:t xml:space="preserve">"information" identified in the submissions of the amici curiae and accepted the submission that the </w:t>
      </w:r>
      <w:r w:rsidR="00981E1D" w:rsidRPr="00A56A1C">
        <w:rPr>
          <w:rFonts w:ascii="Times New Roman" w:hAnsi="Times New Roman"/>
          <w:i/>
          <w:iCs/>
        </w:rPr>
        <w:t>information</w:t>
      </w:r>
      <w:r w:rsidR="00981E1D" w:rsidRPr="00A56A1C">
        <w:rPr>
          <w:rFonts w:ascii="Times New Roman" w:hAnsi="Times New Roman"/>
        </w:rPr>
        <w:t xml:space="preserve"> was "likely to be of substantial assistance" to the first respondent.</w:t>
      </w:r>
      <w:r w:rsidR="00512381" w:rsidRPr="00A56A1C">
        <w:rPr>
          <w:rFonts w:ascii="Times New Roman" w:hAnsi="Times New Roman"/>
        </w:rPr>
        <w:t xml:space="preserve"> </w:t>
      </w:r>
      <w:r w:rsidR="00981E1D" w:rsidRPr="00A56A1C">
        <w:rPr>
          <w:rFonts w:ascii="Times New Roman" w:hAnsi="Times New Roman"/>
        </w:rPr>
        <w:t xml:space="preserve">However, his Honour's orders required the production in unredacted form of all </w:t>
      </w:r>
      <w:r w:rsidR="00981E1D" w:rsidRPr="00A56A1C">
        <w:rPr>
          <w:rFonts w:ascii="Times New Roman" w:hAnsi="Times New Roman"/>
          <w:i/>
          <w:iCs/>
        </w:rPr>
        <w:t>documents</w:t>
      </w:r>
      <w:r w:rsidR="00981E1D" w:rsidRPr="00A56A1C">
        <w:rPr>
          <w:rFonts w:ascii="Times New Roman" w:hAnsi="Times New Roman"/>
        </w:rPr>
        <w:t xml:space="preserve"> identified by the amici curiae as "possibly" being of substantial assistance to the </w:t>
      </w:r>
      <w:r w:rsidR="00F97776" w:rsidRPr="00A56A1C">
        <w:rPr>
          <w:rFonts w:ascii="Times New Roman" w:hAnsi="Times New Roman"/>
        </w:rPr>
        <w:t>first respondent</w:t>
      </w:r>
      <w:r w:rsidR="00981E1D" w:rsidRPr="00A56A1C">
        <w:rPr>
          <w:rFonts w:ascii="Times New Roman" w:hAnsi="Times New Roman"/>
        </w:rPr>
        <w:t xml:space="preserve">. In the ordinary course, even if his Honour had provided adequate reasons for the disclosure of information that could be discerned from some of the documents that was likely to be of substantial assistance to </w:t>
      </w:r>
      <w:r w:rsidR="00EB3771" w:rsidRPr="00A56A1C">
        <w:rPr>
          <w:rFonts w:ascii="Times New Roman" w:hAnsi="Times New Roman"/>
        </w:rPr>
        <w:t>the first respondent</w:t>
      </w:r>
      <w:r w:rsidR="00981E1D" w:rsidRPr="00A56A1C">
        <w:rPr>
          <w:rFonts w:ascii="Times New Roman" w:hAnsi="Times New Roman"/>
        </w:rPr>
        <w:t xml:space="preserve"> and which would or might tend to disclose the identity of Informer</w:t>
      </w:r>
      <w:r w:rsidR="00581138" w:rsidRPr="00A56A1C">
        <w:rPr>
          <w:rFonts w:ascii="Times New Roman" w:hAnsi="Times New Roman"/>
        </w:rPr>
        <w:t> </w:t>
      </w:r>
      <w:r w:rsidR="00981E1D" w:rsidRPr="00A56A1C">
        <w:rPr>
          <w:rFonts w:ascii="Times New Roman" w:hAnsi="Times New Roman"/>
        </w:rPr>
        <w:t xml:space="preserve">Z, there would still need to be a separate document by document (or class of document by class of document) analysis undertaken </w:t>
      </w:r>
      <w:r w:rsidR="00A76040" w:rsidRPr="00A56A1C">
        <w:rPr>
          <w:rFonts w:ascii="Times New Roman" w:hAnsi="Times New Roman"/>
        </w:rPr>
        <w:t>as t</w:t>
      </w:r>
      <w:r w:rsidR="00287367" w:rsidRPr="00A56A1C">
        <w:rPr>
          <w:rFonts w:ascii="Times New Roman" w:hAnsi="Times New Roman"/>
        </w:rPr>
        <w:t>o</w:t>
      </w:r>
      <w:r w:rsidR="00981E1D" w:rsidRPr="00A56A1C">
        <w:rPr>
          <w:rFonts w:ascii="Times New Roman" w:hAnsi="Times New Roman"/>
        </w:rPr>
        <w:t xml:space="preserve"> wh</w:t>
      </w:r>
      <w:r w:rsidR="009F5839" w:rsidRPr="00A56A1C">
        <w:rPr>
          <w:rFonts w:ascii="Times New Roman" w:hAnsi="Times New Roman"/>
        </w:rPr>
        <w:t>at documents were required to be produced and in what form</w:t>
      </w:r>
      <w:r w:rsidR="00981E1D" w:rsidRPr="00A56A1C">
        <w:rPr>
          <w:rFonts w:ascii="Times New Roman" w:hAnsi="Times New Roman"/>
        </w:rPr>
        <w:t xml:space="preserve">. In </w:t>
      </w:r>
      <w:proofErr w:type="gramStart"/>
      <w:r w:rsidR="00981E1D" w:rsidRPr="00A56A1C">
        <w:rPr>
          <w:rFonts w:ascii="Times New Roman" w:hAnsi="Times New Roman"/>
        </w:rPr>
        <w:t>the end result</w:t>
      </w:r>
      <w:proofErr w:type="gramEnd"/>
      <w:r w:rsidR="00581138" w:rsidRPr="00A56A1C">
        <w:rPr>
          <w:rFonts w:ascii="Times New Roman" w:hAnsi="Times New Roman"/>
        </w:rPr>
        <w:t>,</w:t>
      </w:r>
      <w:r w:rsidR="00981E1D" w:rsidRPr="00A56A1C">
        <w:rPr>
          <w:rFonts w:ascii="Times New Roman" w:hAnsi="Times New Roman"/>
        </w:rPr>
        <w:t xml:space="preserve"> the parties</w:t>
      </w:r>
      <w:r w:rsidR="001476E3" w:rsidRPr="00A56A1C">
        <w:rPr>
          <w:rFonts w:ascii="Times New Roman" w:hAnsi="Times New Roman"/>
        </w:rPr>
        <w:t xml:space="preserve">, </w:t>
      </w:r>
      <w:r w:rsidR="00F97776" w:rsidRPr="00A56A1C">
        <w:rPr>
          <w:rFonts w:ascii="Times New Roman" w:hAnsi="Times New Roman"/>
        </w:rPr>
        <w:t xml:space="preserve">the </w:t>
      </w:r>
      <w:r w:rsidR="001476E3" w:rsidRPr="00A56A1C">
        <w:rPr>
          <w:rFonts w:ascii="Times New Roman" w:hAnsi="Times New Roman"/>
        </w:rPr>
        <w:t>amici curiae</w:t>
      </w:r>
      <w:r w:rsidR="00981E1D" w:rsidRPr="00A56A1C">
        <w:rPr>
          <w:rFonts w:ascii="Times New Roman" w:hAnsi="Times New Roman"/>
        </w:rPr>
        <w:t xml:space="preserve"> and this </w:t>
      </w:r>
      <w:r w:rsidR="0094656D" w:rsidRPr="00A56A1C">
        <w:rPr>
          <w:rFonts w:ascii="Times New Roman" w:hAnsi="Times New Roman"/>
        </w:rPr>
        <w:t>C</w:t>
      </w:r>
      <w:r w:rsidR="00981E1D" w:rsidRPr="00A56A1C">
        <w:rPr>
          <w:rFonts w:ascii="Times New Roman" w:hAnsi="Times New Roman"/>
        </w:rPr>
        <w:t xml:space="preserve">ourt are left to speculate </w:t>
      </w:r>
      <w:r w:rsidR="005E75FA" w:rsidRPr="00A56A1C">
        <w:rPr>
          <w:rFonts w:ascii="Times New Roman" w:hAnsi="Times New Roman"/>
        </w:rPr>
        <w:t xml:space="preserve">as to </w:t>
      </w:r>
      <w:r w:rsidR="00D71697" w:rsidRPr="00A56A1C">
        <w:rPr>
          <w:rFonts w:ascii="Times New Roman" w:hAnsi="Times New Roman"/>
        </w:rPr>
        <w:t xml:space="preserve">how </w:t>
      </w:r>
      <w:r w:rsidR="00981E1D" w:rsidRPr="00A56A1C">
        <w:rPr>
          <w:rFonts w:ascii="Times New Roman" w:hAnsi="Times New Roman"/>
        </w:rPr>
        <w:t>the primary judge's reasons justified the orders that were made.</w:t>
      </w:r>
    </w:p>
    <w:p w14:paraId="3665D742" w14:textId="70B90961" w:rsidR="00981E1D" w:rsidRPr="00A56A1C" w:rsidRDefault="00581138"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5D2777" w:rsidRPr="00A56A1C">
        <w:rPr>
          <w:rFonts w:ascii="Times New Roman" w:hAnsi="Times New Roman"/>
        </w:rPr>
        <w:t xml:space="preserve">It follows that the primary judge's orders will need to be set aside and the matter will need to be remitted to be decided afresh, either by the primary judge </w:t>
      </w:r>
      <w:r w:rsidR="00C634E7" w:rsidRPr="00A56A1C">
        <w:rPr>
          <w:rFonts w:ascii="Times New Roman" w:hAnsi="Times New Roman"/>
        </w:rPr>
        <w:t xml:space="preserve">or </w:t>
      </w:r>
      <w:r w:rsidR="00501CA4" w:rsidRPr="00A56A1C">
        <w:rPr>
          <w:rFonts w:ascii="Times New Roman" w:hAnsi="Times New Roman"/>
        </w:rPr>
        <w:t xml:space="preserve">by </w:t>
      </w:r>
      <w:r w:rsidR="00C634E7" w:rsidRPr="00A56A1C">
        <w:rPr>
          <w:rFonts w:ascii="Times New Roman" w:hAnsi="Times New Roman"/>
        </w:rPr>
        <w:t>another judge at first instance. Though the procedure to be adopted o</w:t>
      </w:r>
      <w:r w:rsidR="00407E58" w:rsidRPr="00A56A1C">
        <w:rPr>
          <w:rFonts w:ascii="Times New Roman" w:hAnsi="Times New Roman"/>
        </w:rPr>
        <w:t>n</w:t>
      </w:r>
      <w:r w:rsidR="00C634E7" w:rsidRPr="00A56A1C">
        <w:rPr>
          <w:rFonts w:ascii="Times New Roman" w:hAnsi="Times New Roman"/>
        </w:rPr>
        <w:t xml:space="preserve"> remitter will be for the judge conducting the hearing to determine, </w:t>
      </w:r>
      <w:r w:rsidR="00EF4106" w:rsidRPr="00A56A1C">
        <w:rPr>
          <w:rFonts w:ascii="Times New Roman" w:hAnsi="Times New Roman"/>
        </w:rPr>
        <w:t xml:space="preserve">the judge might well be assisted were counsel for the applicant and the amici curiae to agree upon a short list of representative documents to which submissions could be directed and upon which the judge </w:t>
      </w:r>
      <w:r w:rsidR="00392558" w:rsidRPr="00A56A1C">
        <w:rPr>
          <w:rFonts w:ascii="Times New Roman" w:hAnsi="Times New Roman"/>
        </w:rPr>
        <w:t xml:space="preserve">could rule and explain as far as possible in open reasons both their forensic significance and how the balancing </w:t>
      </w:r>
      <w:r w:rsidR="00E14B20" w:rsidRPr="00A56A1C">
        <w:rPr>
          <w:rFonts w:ascii="Times New Roman" w:hAnsi="Times New Roman"/>
        </w:rPr>
        <w:t xml:space="preserve">exercise </w:t>
      </w:r>
      <w:r w:rsidR="00392558" w:rsidRPr="00A56A1C">
        <w:rPr>
          <w:rFonts w:ascii="Times New Roman" w:hAnsi="Times New Roman"/>
        </w:rPr>
        <w:t xml:space="preserve">is undertaken and resolved in relation to them. </w:t>
      </w:r>
    </w:p>
    <w:p w14:paraId="1F255302" w14:textId="77777777" w:rsidR="00981E1D" w:rsidRPr="00A56A1C" w:rsidRDefault="00981E1D" w:rsidP="00A56A1C">
      <w:pPr>
        <w:pStyle w:val="HeadingL1"/>
        <w:spacing w:after="260" w:line="280" w:lineRule="exact"/>
        <w:ind w:right="0"/>
        <w:jc w:val="both"/>
        <w:rPr>
          <w:rFonts w:ascii="Times New Roman" w:hAnsi="Times New Roman"/>
        </w:rPr>
      </w:pPr>
      <w:r w:rsidRPr="00A56A1C">
        <w:rPr>
          <w:rFonts w:ascii="Times New Roman" w:hAnsi="Times New Roman"/>
        </w:rPr>
        <w:t>Disposition</w:t>
      </w:r>
    </w:p>
    <w:p w14:paraId="5445AF69" w14:textId="707CCD10" w:rsidR="00F9194A" w:rsidRPr="00A56A1C" w:rsidRDefault="00581138" w:rsidP="00A56A1C">
      <w:pPr>
        <w:pStyle w:val="FixListStyle"/>
        <w:spacing w:after="260" w:line="280" w:lineRule="exact"/>
        <w:ind w:right="0"/>
        <w:jc w:val="both"/>
        <w:rPr>
          <w:rFonts w:ascii="Times New Roman" w:hAnsi="Times New Roman"/>
        </w:rPr>
      </w:pPr>
      <w:r w:rsidRPr="00A56A1C">
        <w:rPr>
          <w:rFonts w:ascii="Times New Roman" w:hAnsi="Times New Roman"/>
        </w:rPr>
        <w:tab/>
      </w:r>
      <w:r w:rsidR="00981E1D" w:rsidRPr="00A56A1C">
        <w:rPr>
          <w:rFonts w:ascii="Times New Roman" w:hAnsi="Times New Roman"/>
        </w:rPr>
        <w:t xml:space="preserve">The applicant's challenge to the adequacy of the primary judge's reasons must be upheld. </w:t>
      </w:r>
      <w:r w:rsidR="00BE6E2B" w:rsidRPr="00A56A1C">
        <w:rPr>
          <w:rFonts w:ascii="Times New Roman" w:hAnsi="Times New Roman"/>
        </w:rPr>
        <w:t xml:space="preserve">The following orders </w:t>
      </w:r>
      <w:r w:rsidR="00424AC1" w:rsidRPr="00A56A1C">
        <w:rPr>
          <w:rFonts w:ascii="Times New Roman" w:hAnsi="Times New Roman"/>
        </w:rPr>
        <w:t>should</w:t>
      </w:r>
      <w:r w:rsidR="00BE6E2B" w:rsidRPr="00A56A1C">
        <w:rPr>
          <w:rFonts w:ascii="Times New Roman" w:hAnsi="Times New Roman"/>
        </w:rPr>
        <w:t xml:space="preserve"> be made</w:t>
      </w:r>
      <w:r w:rsidR="00E0777F" w:rsidRPr="00A56A1C">
        <w:rPr>
          <w:rFonts w:ascii="Times New Roman" w:hAnsi="Times New Roman"/>
        </w:rPr>
        <w:t>:</w:t>
      </w:r>
    </w:p>
    <w:p w14:paraId="20C7B2BE" w14:textId="538E5920" w:rsidR="006501C3" w:rsidRPr="00A56A1C" w:rsidRDefault="006501C3" w:rsidP="00A56A1C">
      <w:pPr>
        <w:pStyle w:val="LRHangingafterHC"/>
        <w:spacing w:before="0" w:after="260" w:line="280" w:lineRule="exact"/>
        <w:ind w:right="0"/>
        <w:jc w:val="both"/>
        <w:rPr>
          <w:rFonts w:ascii="Times New Roman" w:hAnsi="Times New Roman"/>
        </w:rPr>
      </w:pPr>
      <w:r w:rsidRPr="00A56A1C">
        <w:rPr>
          <w:rFonts w:ascii="Times New Roman" w:hAnsi="Times New Roman"/>
        </w:rPr>
        <w:t>1.</w:t>
      </w:r>
      <w:r w:rsidRPr="00A56A1C">
        <w:rPr>
          <w:rFonts w:ascii="Times New Roman" w:hAnsi="Times New Roman"/>
        </w:rPr>
        <w:tab/>
        <w:t xml:space="preserve">Special leave to appeal </w:t>
      </w:r>
      <w:r w:rsidR="00E922C3" w:rsidRPr="00A56A1C">
        <w:rPr>
          <w:rFonts w:ascii="Times New Roman" w:hAnsi="Times New Roman"/>
        </w:rPr>
        <w:t>is</w:t>
      </w:r>
      <w:r w:rsidRPr="00A56A1C">
        <w:rPr>
          <w:rFonts w:ascii="Times New Roman" w:hAnsi="Times New Roman"/>
        </w:rPr>
        <w:t xml:space="preserve"> granted in respect of the applicant's first proposed ground of appeal. </w:t>
      </w:r>
    </w:p>
    <w:p w14:paraId="2820E017" w14:textId="61C44CFA" w:rsidR="006501C3" w:rsidRPr="00A56A1C" w:rsidRDefault="006501C3" w:rsidP="00A56A1C">
      <w:pPr>
        <w:pStyle w:val="LeftrightHanging"/>
        <w:spacing w:before="0" w:after="260" w:line="280" w:lineRule="exact"/>
        <w:ind w:right="0"/>
        <w:jc w:val="both"/>
        <w:rPr>
          <w:rFonts w:ascii="Times New Roman" w:hAnsi="Times New Roman"/>
        </w:rPr>
      </w:pPr>
      <w:r w:rsidRPr="00A56A1C">
        <w:rPr>
          <w:rFonts w:ascii="Times New Roman" w:hAnsi="Times New Roman"/>
        </w:rPr>
        <w:t>2.</w:t>
      </w:r>
      <w:r w:rsidRPr="00A56A1C">
        <w:rPr>
          <w:rFonts w:ascii="Times New Roman" w:hAnsi="Times New Roman"/>
        </w:rPr>
        <w:tab/>
      </w:r>
      <w:r w:rsidR="00E5474F" w:rsidRPr="00A56A1C">
        <w:rPr>
          <w:rFonts w:ascii="Times New Roman" w:hAnsi="Times New Roman"/>
        </w:rPr>
        <w:t>A</w:t>
      </w:r>
      <w:r w:rsidRPr="00A56A1C">
        <w:rPr>
          <w:rFonts w:ascii="Times New Roman" w:hAnsi="Times New Roman"/>
        </w:rPr>
        <w:t>ppeal allowed.</w:t>
      </w:r>
    </w:p>
    <w:p w14:paraId="55620B59" w14:textId="62639FBF" w:rsidR="003661EE" w:rsidRPr="00A56A1C" w:rsidRDefault="006501C3" w:rsidP="00A56A1C">
      <w:pPr>
        <w:pStyle w:val="LeftrightHanging"/>
        <w:spacing w:before="0" w:after="260" w:line="280" w:lineRule="exact"/>
        <w:ind w:right="0"/>
        <w:jc w:val="both"/>
        <w:rPr>
          <w:rFonts w:ascii="Times New Roman" w:hAnsi="Times New Roman"/>
        </w:rPr>
      </w:pPr>
      <w:r w:rsidRPr="00A56A1C">
        <w:rPr>
          <w:rFonts w:ascii="Times New Roman" w:hAnsi="Times New Roman"/>
        </w:rPr>
        <w:t>3.</w:t>
      </w:r>
      <w:r w:rsidRPr="00A56A1C">
        <w:rPr>
          <w:rFonts w:ascii="Times New Roman" w:hAnsi="Times New Roman"/>
        </w:rPr>
        <w:tab/>
      </w:r>
      <w:r w:rsidR="004C3835" w:rsidRPr="00A56A1C">
        <w:rPr>
          <w:rFonts w:ascii="Times New Roman" w:hAnsi="Times New Roman"/>
        </w:rPr>
        <w:t xml:space="preserve">Set aside </w:t>
      </w:r>
      <w:r w:rsidR="00CB3809" w:rsidRPr="00A56A1C">
        <w:rPr>
          <w:rFonts w:ascii="Times New Roman" w:hAnsi="Times New Roman"/>
        </w:rPr>
        <w:t xml:space="preserve">the orders of the Supreme Court of Victoria </w:t>
      </w:r>
      <w:r w:rsidR="007B075B" w:rsidRPr="00A56A1C">
        <w:rPr>
          <w:rFonts w:ascii="Times New Roman" w:hAnsi="Times New Roman"/>
        </w:rPr>
        <w:t>made on 16</w:t>
      </w:r>
      <w:r w:rsidR="00E57429">
        <w:rPr>
          <w:rFonts w:ascii="Times New Roman" w:hAnsi="Times New Roman"/>
        </w:rPr>
        <w:t> </w:t>
      </w:r>
      <w:r w:rsidR="007B075B" w:rsidRPr="00A56A1C">
        <w:rPr>
          <w:rFonts w:ascii="Times New Roman" w:hAnsi="Times New Roman"/>
        </w:rPr>
        <w:t>November 2022</w:t>
      </w:r>
      <w:r w:rsidR="003661EE" w:rsidRPr="00A56A1C">
        <w:rPr>
          <w:rFonts w:ascii="Times New Roman" w:hAnsi="Times New Roman"/>
        </w:rPr>
        <w:t>.</w:t>
      </w:r>
    </w:p>
    <w:p w14:paraId="6728FF14" w14:textId="7ADC45F1" w:rsidR="00F826C3" w:rsidRPr="00A56A1C" w:rsidRDefault="00F826C3" w:rsidP="00A56A1C">
      <w:pPr>
        <w:pStyle w:val="LeftrightHanging"/>
        <w:spacing w:before="0" w:after="260" w:line="280" w:lineRule="exact"/>
        <w:ind w:right="0"/>
        <w:jc w:val="both"/>
        <w:rPr>
          <w:rFonts w:ascii="Times New Roman" w:hAnsi="Times New Roman"/>
        </w:rPr>
      </w:pPr>
      <w:r w:rsidRPr="00A56A1C">
        <w:rPr>
          <w:rFonts w:ascii="Times New Roman" w:hAnsi="Times New Roman"/>
        </w:rPr>
        <w:t>4.</w:t>
      </w:r>
      <w:r w:rsidRPr="00A56A1C">
        <w:rPr>
          <w:rFonts w:ascii="Times New Roman" w:hAnsi="Times New Roman"/>
        </w:rPr>
        <w:tab/>
        <w:t>Remit the matter to the Supreme Court of Victoria for determination.</w:t>
      </w:r>
    </w:p>
    <w:sectPr w:rsidR="00F826C3" w:rsidRPr="00A56A1C" w:rsidSect="007A530F">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E294" w14:textId="77777777" w:rsidR="00351C17" w:rsidRDefault="00351C17">
      <w:pPr>
        <w:spacing w:line="240" w:lineRule="auto"/>
      </w:pPr>
      <w:r>
        <w:separator/>
      </w:r>
    </w:p>
  </w:endnote>
  <w:endnote w:type="continuationSeparator" w:id="0">
    <w:p w14:paraId="233326FC" w14:textId="77777777" w:rsidR="00351C17" w:rsidRDefault="00351C17">
      <w:pPr>
        <w:spacing w:line="240" w:lineRule="auto"/>
      </w:pPr>
      <w:r>
        <w:continuationSeparator/>
      </w:r>
    </w:p>
  </w:endnote>
  <w:endnote w:type="continuationNotice" w:id="1">
    <w:p w14:paraId="3F7F4C96" w14:textId="77777777" w:rsidR="00351C17" w:rsidRDefault="00351C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D9D5" w14:textId="77777777" w:rsidR="007A530F" w:rsidRDefault="007A5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2D21" w14:textId="77777777" w:rsidR="007A530F" w:rsidRDefault="007A53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147F" w14:textId="77777777" w:rsidR="007A530F" w:rsidRDefault="007A53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F695" w14:textId="77777777" w:rsidR="007A530F" w:rsidRDefault="007A53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04E1" w14:textId="77777777" w:rsidR="007A530F" w:rsidRDefault="007A53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D07D" w14:textId="77777777" w:rsidR="007A530F" w:rsidRDefault="007A5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D7C7" w14:textId="77777777" w:rsidR="00351C17" w:rsidRPr="00A56A1C" w:rsidRDefault="00351C17" w:rsidP="00A56A1C">
      <w:pPr>
        <w:pStyle w:val="Footer"/>
        <w:spacing w:before="120" w:after="20"/>
        <w:ind w:right="0"/>
        <w:rPr>
          <w:rFonts w:ascii="Times New Roman" w:hAnsi="Times New Roman"/>
        </w:rPr>
      </w:pPr>
      <w:r>
        <w:continuationSeparator/>
      </w:r>
    </w:p>
  </w:footnote>
  <w:footnote w:type="continuationSeparator" w:id="0">
    <w:p w14:paraId="00F12574" w14:textId="77777777" w:rsidR="00351C17" w:rsidRPr="00A56A1C" w:rsidRDefault="00351C17" w:rsidP="00A56A1C">
      <w:pPr>
        <w:pStyle w:val="Footer"/>
        <w:spacing w:before="120" w:after="20"/>
        <w:ind w:right="0"/>
        <w:rPr>
          <w:rFonts w:ascii="Times New Roman" w:hAnsi="Times New Roman"/>
        </w:rPr>
      </w:pPr>
      <w:r w:rsidRPr="00A56A1C">
        <w:rPr>
          <w:rFonts w:ascii="Times New Roman" w:hAnsi="Times New Roman"/>
        </w:rPr>
        <w:continuationSeparator/>
      </w:r>
    </w:p>
  </w:footnote>
  <w:footnote w:type="continuationNotice" w:id="1">
    <w:p w14:paraId="4AB7E584" w14:textId="77777777" w:rsidR="00351C17" w:rsidRPr="00A56A1C" w:rsidRDefault="00351C17">
      <w:pPr>
        <w:jc w:val="right"/>
        <w:rPr>
          <w:rFonts w:ascii="Times Roman" w:hAnsi="Times Roman"/>
          <w:sz w:val="24"/>
        </w:rPr>
      </w:pPr>
    </w:p>
  </w:footnote>
  <w:footnote w:id="2">
    <w:p w14:paraId="5ED5EDFE" w14:textId="748F62A8" w:rsidR="00282ABF" w:rsidRPr="00A56A1C" w:rsidRDefault="00282ABF" w:rsidP="00A56A1C">
      <w:pPr>
        <w:pStyle w:val="FootnoteText"/>
        <w:spacing w:line="280" w:lineRule="exact"/>
        <w:ind w:right="0"/>
        <w:jc w:val="both"/>
        <w:rPr>
          <w:rFonts w:ascii="Times New Roman" w:hAnsi="Times New Roman"/>
          <w:sz w:val="24"/>
        </w:rPr>
      </w:pPr>
      <w:r w:rsidRPr="00A56A1C">
        <w:rPr>
          <w:rStyle w:val="FootnoteReference"/>
          <w:rFonts w:ascii="Times New Roman" w:hAnsi="Times New Roman"/>
          <w:sz w:val="22"/>
          <w:vertAlign w:val="baseline"/>
        </w:rPr>
        <w:footnoteRef/>
      </w:r>
      <w:r w:rsidRPr="00A56A1C">
        <w:rPr>
          <w:rFonts w:ascii="Times New Roman" w:hAnsi="Times New Roman"/>
          <w:sz w:val="24"/>
        </w:rPr>
        <w:t xml:space="preserve"> </w:t>
      </w:r>
      <w:r w:rsidRPr="00A56A1C">
        <w:rPr>
          <w:rFonts w:ascii="Times New Roman" w:hAnsi="Times New Roman"/>
          <w:sz w:val="24"/>
        </w:rPr>
        <w:tab/>
      </w:r>
      <w:r w:rsidRPr="00A56A1C">
        <w:rPr>
          <w:rFonts w:ascii="Times New Roman" w:hAnsi="Times New Roman"/>
          <w:i/>
          <w:iCs/>
          <w:sz w:val="24"/>
        </w:rPr>
        <w:t xml:space="preserve">Chief Commissioner of Police v </w:t>
      </w:r>
      <w:proofErr w:type="spellStart"/>
      <w:r w:rsidRPr="00A56A1C">
        <w:rPr>
          <w:rFonts w:ascii="Times New Roman" w:hAnsi="Times New Roman"/>
          <w:i/>
          <w:iCs/>
          <w:sz w:val="24"/>
        </w:rPr>
        <w:t>Crupi</w:t>
      </w:r>
      <w:proofErr w:type="spellEnd"/>
      <w:r w:rsidRPr="00A56A1C">
        <w:rPr>
          <w:rFonts w:ascii="Times New Roman" w:hAnsi="Times New Roman"/>
          <w:sz w:val="24"/>
        </w:rPr>
        <w:t xml:space="preserve"> </w:t>
      </w:r>
      <w:r w:rsidR="00CF300E" w:rsidRPr="00A56A1C">
        <w:rPr>
          <w:rFonts w:ascii="Times New Roman" w:hAnsi="Times New Roman"/>
          <w:sz w:val="24"/>
        </w:rPr>
        <w:t xml:space="preserve">(2023) </w:t>
      </w:r>
      <w:r w:rsidR="005733CA" w:rsidRPr="00A56A1C">
        <w:rPr>
          <w:rFonts w:ascii="Times New Roman" w:hAnsi="Times New Roman"/>
          <w:sz w:val="24"/>
        </w:rPr>
        <w:t xml:space="preserve">72 VR 280. </w:t>
      </w:r>
    </w:p>
  </w:footnote>
  <w:footnote w:id="3">
    <w:p w14:paraId="4C3B651E" w14:textId="28F87278" w:rsidR="00C429B1" w:rsidRPr="00A56A1C" w:rsidRDefault="00C429B1" w:rsidP="00A56A1C">
      <w:pPr>
        <w:pStyle w:val="FootnoteText"/>
        <w:spacing w:line="280" w:lineRule="exact"/>
        <w:ind w:right="0"/>
        <w:jc w:val="both"/>
        <w:rPr>
          <w:rFonts w:ascii="Times New Roman" w:hAnsi="Times New Roman"/>
          <w:sz w:val="24"/>
        </w:rPr>
      </w:pPr>
      <w:r w:rsidRPr="00A56A1C">
        <w:rPr>
          <w:rStyle w:val="FootnoteReference"/>
          <w:rFonts w:ascii="Times New Roman" w:hAnsi="Times New Roman"/>
          <w:sz w:val="22"/>
          <w:vertAlign w:val="baseline"/>
        </w:rPr>
        <w:footnoteRef/>
      </w:r>
      <w:r w:rsidRPr="00A56A1C">
        <w:rPr>
          <w:rFonts w:ascii="Times New Roman" w:hAnsi="Times New Roman"/>
          <w:sz w:val="24"/>
        </w:rPr>
        <w:t xml:space="preserve"> </w:t>
      </w:r>
      <w:r w:rsidRPr="00A56A1C">
        <w:rPr>
          <w:rFonts w:ascii="Times New Roman" w:hAnsi="Times New Roman"/>
          <w:sz w:val="24"/>
        </w:rPr>
        <w:tab/>
      </w:r>
      <w:r w:rsidRPr="00A56A1C">
        <w:rPr>
          <w:rFonts w:ascii="Times New Roman" w:hAnsi="Times New Roman"/>
          <w:i/>
          <w:iCs/>
          <w:sz w:val="24"/>
        </w:rPr>
        <w:t>Criminal Procedure Act 2009</w:t>
      </w:r>
      <w:r w:rsidRPr="00A56A1C">
        <w:rPr>
          <w:rFonts w:ascii="Times New Roman" w:hAnsi="Times New Roman"/>
          <w:sz w:val="24"/>
        </w:rPr>
        <w:t xml:space="preserve"> (Vic), s 295. </w:t>
      </w:r>
    </w:p>
  </w:footnote>
  <w:footnote w:id="4">
    <w:p w14:paraId="4B3B6D3B" w14:textId="605A8366" w:rsidR="00AC4153" w:rsidRPr="00A56A1C" w:rsidRDefault="00AC4153" w:rsidP="00A56A1C">
      <w:pPr>
        <w:pStyle w:val="FootnoteText"/>
        <w:spacing w:line="280" w:lineRule="exact"/>
        <w:ind w:right="0"/>
        <w:jc w:val="both"/>
        <w:rPr>
          <w:rFonts w:ascii="Times New Roman" w:hAnsi="Times New Roman"/>
          <w:sz w:val="24"/>
        </w:rPr>
      </w:pPr>
      <w:r w:rsidRPr="00A56A1C">
        <w:rPr>
          <w:rStyle w:val="FootnoteReference"/>
          <w:rFonts w:ascii="Times New Roman" w:hAnsi="Times New Roman"/>
          <w:sz w:val="22"/>
          <w:vertAlign w:val="baseline"/>
        </w:rPr>
        <w:footnoteRef/>
      </w:r>
      <w:r w:rsidRPr="00A56A1C">
        <w:rPr>
          <w:rFonts w:ascii="Times New Roman" w:hAnsi="Times New Roman"/>
          <w:sz w:val="24"/>
        </w:rPr>
        <w:t xml:space="preserve"> </w:t>
      </w:r>
      <w:r w:rsidRPr="00A56A1C">
        <w:rPr>
          <w:rFonts w:ascii="Times New Roman" w:hAnsi="Times New Roman"/>
          <w:sz w:val="24"/>
        </w:rPr>
        <w:tab/>
      </w:r>
      <w:r w:rsidR="00761D98" w:rsidRPr="00A56A1C">
        <w:rPr>
          <w:rFonts w:ascii="Times New Roman" w:hAnsi="Times New Roman"/>
          <w:i/>
          <w:iCs/>
          <w:sz w:val="24"/>
        </w:rPr>
        <w:t xml:space="preserve">Chief Commissioner of Police v </w:t>
      </w:r>
      <w:proofErr w:type="spellStart"/>
      <w:r w:rsidR="00761D98" w:rsidRPr="00A56A1C">
        <w:rPr>
          <w:rFonts w:ascii="Times New Roman" w:hAnsi="Times New Roman"/>
          <w:i/>
          <w:iCs/>
          <w:sz w:val="24"/>
        </w:rPr>
        <w:t>Cr</w:t>
      </w:r>
      <w:r w:rsidR="009263C2" w:rsidRPr="00A56A1C">
        <w:rPr>
          <w:rFonts w:ascii="Times New Roman" w:hAnsi="Times New Roman"/>
          <w:i/>
          <w:iCs/>
          <w:sz w:val="24"/>
        </w:rPr>
        <w:t>upi</w:t>
      </w:r>
      <w:proofErr w:type="spellEnd"/>
      <w:r w:rsidR="009263C2" w:rsidRPr="00A56A1C">
        <w:rPr>
          <w:rFonts w:ascii="Times New Roman" w:hAnsi="Times New Roman"/>
          <w:sz w:val="24"/>
        </w:rPr>
        <w:t xml:space="preserve"> (</w:t>
      </w:r>
      <w:r w:rsidR="00313961" w:rsidRPr="00A56A1C">
        <w:rPr>
          <w:rFonts w:ascii="Times New Roman" w:hAnsi="Times New Roman"/>
          <w:sz w:val="24"/>
        </w:rPr>
        <w:t xml:space="preserve">unreported, </w:t>
      </w:r>
      <w:r w:rsidR="009263C2" w:rsidRPr="00A56A1C">
        <w:rPr>
          <w:rFonts w:ascii="Times New Roman" w:hAnsi="Times New Roman"/>
          <w:sz w:val="24"/>
        </w:rPr>
        <w:t xml:space="preserve">Court of Appeal of the Supreme Court of Victoria, 13 February 2023). </w:t>
      </w:r>
    </w:p>
  </w:footnote>
  <w:footnote w:id="5">
    <w:p w14:paraId="6A333E7A" w14:textId="7E3CE2FB" w:rsidR="00C34181" w:rsidRPr="00A56A1C" w:rsidRDefault="00C34181" w:rsidP="00A56A1C">
      <w:pPr>
        <w:pStyle w:val="FootnoteText"/>
        <w:spacing w:line="280" w:lineRule="exact"/>
        <w:ind w:right="0"/>
        <w:jc w:val="both"/>
        <w:rPr>
          <w:rFonts w:ascii="Times New Roman" w:hAnsi="Times New Roman"/>
          <w:sz w:val="24"/>
        </w:rPr>
      </w:pPr>
      <w:r w:rsidRPr="00A56A1C">
        <w:rPr>
          <w:rStyle w:val="FootnoteReference"/>
          <w:rFonts w:ascii="Times New Roman" w:hAnsi="Times New Roman"/>
          <w:sz w:val="22"/>
          <w:vertAlign w:val="baseline"/>
        </w:rPr>
        <w:footnoteRef/>
      </w:r>
      <w:r w:rsidRPr="00A56A1C">
        <w:rPr>
          <w:rFonts w:ascii="Times New Roman" w:hAnsi="Times New Roman"/>
          <w:sz w:val="24"/>
        </w:rPr>
        <w:t xml:space="preserve"> </w:t>
      </w:r>
      <w:r w:rsidRPr="00A56A1C">
        <w:rPr>
          <w:rFonts w:ascii="Times New Roman" w:hAnsi="Times New Roman"/>
          <w:sz w:val="24"/>
        </w:rPr>
        <w:tab/>
      </w:r>
      <w:bookmarkStart w:id="2" w:name="_Hlk175819211"/>
      <w:r w:rsidR="00514EFC" w:rsidRPr="00A56A1C">
        <w:rPr>
          <w:rFonts w:ascii="Times New Roman" w:hAnsi="Times New Roman"/>
          <w:i/>
          <w:iCs/>
          <w:sz w:val="24"/>
        </w:rPr>
        <w:t xml:space="preserve">Chief Commissioner of Police v </w:t>
      </w:r>
      <w:proofErr w:type="spellStart"/>
      <w:r w:rsidR="00514EFC" w:rsidRPr="00A56A1C">
        <w:rPr>
          <w:rFonts w:ascii="Times New Roman" w:hAnsi="Times New Roman"/>
          <w:i/>
          <w:iCs/>
          <w:sz w:val="24"/>
        </w:rPr>
        <w:t>Crupi</w:t>
      </w:r>
      <w:proofErr w:type="spellEnd"/>
      <w:r w:rsidR="00514EFC" w:rsidRPr="00A56A1C">
        <w:rPr>
          <w:rFonts w:ascii="Times New Roman" w:hAnsi="Times New Roman"/>
          <w:sz w:val="24"/>
        </w:rPr>
        <w:t xml:space="preserve"> (2023) 72 VR 280</w:t>
      </w:r>
      <w:r w:rsidR="002F5965" w:rsidRPr="00A56A1C">
        <w:rPr>
          <w:rFonts w:ascii="Times New Roman" w:hAnsi="Times New Roman"/>
          <w:sz w:val="24"/>
        </w:rPr>
        <w:t xml:space="preserve"> at 305 [105]. </w:t>
      </w:r>
      <w:bookmarkEnd w:id="2"/>
    </w:p>
  </w:footnote>
  <w:footnote w:id="6">
    <w:p w14:paraId="2DD7A020" w14:textId="66F6683B" w:rsidR="002F5965" w:rsidRPr="00A56A1C" w:rsidRDefault="002F5965" w:rsidP="00A56A1C">
      <w:pPr>
        <w:pStyle w:val="FootnoteText"/>
        <w:spacing w:line="280" w:lineRule="exact"/>
        <w:ind w:right="0"/>
        <w:jc w:val="both"/>
        <w:rPr>
          <w:rFonts w:ascii="Times New Roman" w:hAnsi="Times New Roman"/>
          <w:sz w:val="24"/>
        </w:rPr>
      </w:pPr>
      <w:r w:rsidRPr="00A56A1C">
        <w:rPr>
          <w:rStyle w:val="FootnoteReference"/>
          <w:rFonts w:ascii="Times New Roman" w:hAnsi="Times New Roman"/>
          <w:sz w:val="22"/>
          <w:vertAlign w:val="baseline"/>
        </w:rPr>
        <w:footnoteRef/>
      </w:r>
      <w:r w:rsidRPr="00A56A1C">
        <w:rPr>
          <w:rFonts w:ascii="Times New Roman" w:hAnsi="Times New Roman"/>
          <w:sz w:val="24"/>
        </w:rPr>
        <w:t xml:space="preserve"> </w:t>
      </w:r>
      <w:r w:rsidRPr="00A56A1C">
        <w:rPr>
          <w:rFonts w:ascii="Times New Roman" w:hAnsi="Times New Roman"/>
          <w:sz w:val="24"/>
        </w:rPr>
        <w:tab/>
      </w:r>
      <w:r w:rsidRPr="00A56A1C">
        <w:rPr>
          <w:rFonts w:ascii="Times New Roman" w:hAnsi="Times New Roman"/>
          <w:i/>
          <w:iCs/>
          <w:sz w:val="24"/>
        </w:rPr>
        <w:t xml:space="preserve">Chief Commissioner of Police v </w:t>
      </w:r>
      <w:proofErr w:type="spellStart"/>
      <w:r w:rsidRPr="00A56A1C">
        <w:rPr>
          <w:rFonts w:ascii="Times New Roman" w:hAnsi="Times New Roman"/>
          <w:i/>
          <w:iCs/>
          <w:sz w:val="24"/>
        </w:rPr>
        <w:t>Crupi</w:t>
      </w:r>
      <w:proofErr w:type="spellEnd"/>
      <w:r w:rsidRPr="00A56A1C">
        <w:rPr>
          <w:rFonts w:ascii="Times New Roman" w:hAnsi="Times New Roman"/>
          <w:sz w:val="24"/>
        </w:rPr>
        <w:t xml:space="preserve"> (2023) 72 VR 280 at 305</w:t>
      </w:r>
      <w:r w:rsidR="00134DA7">
        <w:rPr>
          <w:rFonts w:ascii="Times New Roman" w:hAnsi="Times New Roman"/>
          <w:sz w:val="24"/>
        </w:rPr>
        <w:t>-306</w:t>
      </w:r>
      <w:r w:rsidRPr="00A56A1C">
        <w:rPr>
          <w:rFonts w:ascii="Times New Roman" w:hAnsi="Times New Roman"/>
          <w:sz w:val="24"/>
        </w:rPr>
        <w:t xml:space="preserve"> [106].</w:t>
      </w:r>
    </w:p>
  </w:footnote>
  <w:footnote w:id="7">
    <w:p w14:paraId="4AA05E5B" w14:textId="3BC8AE35" w:rsidR="00EF2F67" w:rsidRPr="00A56A1C" w:rsidRDefault="00EF2F67" w:rsidP="00A56A1C">
      <w:pPr>
        <w:pStyle w:val="FootnoteText"/>
        <w:spacing w:line="280" w:lineRule="exact"/>
        <w:ind w:right="0"/>
        <w:jc w:val="both"/>
        <w:rPr>
          <w:rFonts w:ascii="Times New Roman" w:hAnsi="Times New Roman"/>
          <w:sz w:val="24"/>
        </w:rPr>
      </w:pPr>
      <w:r w:rsidRPr="00A56A1C">
        <w:rPr>
          <w:rStyle w:val="FootnoteReference"/>
          <w:rFonts w:ascii="Times New Roman" w:hAnsi="Times New Roman"/>
          <w:sz w:val="22"/>
          <w:vertAlign w:val="baseline"/>
        </w:rPr>
        <w:footnoteRef/>
      </w:r>
      <w:r w:rsidRPr="00A56A1C">
        <w:rPr>
          <w:rFonts w:ascii="Times New Roman" w:hAnsi="Times New Roman"/>
          <w:sz w:val="24"/>
        </w:rPr>
        <w:t xml:space="preserve"> </w:t>
      </w:r>
      <w:r w:rsidRPr="00A56A1C">
        <w:rPr>
          <w:rFonts w:ascii="Times New Roman" w:hAnsi="Times New Roman"/>
          <w:sz w:val="24"/>
        </w:rPr>
        <w:tab/>
      </w:r>
      <w:r w:rsidRPr="00A56A1C">
        <w:rPr>
          <w:rFonts w:ascii="Times New Roman" w:hAnsi="Times New Roman"/>
          <w:i/>
          <w:iCs/>
          <w:sz w:val="24"/>
        </w:rPr>
        <w:t>Constitution</w:t>
      </w:r>
      <w:r w:rsidRPr="00A56A1C">
        <w:rPr>
          <w:rFonts w:ascii="Times New Roman" w:hAnsi="Times New Roman"/>
          <w:sz w:val="24"/>
        </w:rPr>
        <w:t xml:space="preserve">, s 73(ii). See </w:t>
      </w:r>
      <w:r w:rsidR="003552C2" w:rsidRPr="00A56A1C">
        <w:rPr>
          <w:rFonts w:ascii="Times New Roman" w:hAnsi="Times New Roman"/>
          <w:sz w:val="24"/>
        </w:rPr>
        <w:t>also</w:t>
      </w:r>
      <w:r w:rsidRPr="00A56A1C">
        <w:rPr>
          <w:rFonts w:ascii="Times New Roman" w:hAnsi="Times New Roman"/>
          <w:sz w:val="24"/>
        </w:rPr>
        <w:t xml:space="preserve"> </w:t>
      </w:r>
      <w:r w:rsidRPr="00A56A1C">
        <w:rPr>
          <w:rFonts w:ascii="Times New Roman" w:hAnsi="Times New Roman"/>
          <w:i/>
          <w:iCs/>
          <w:sz w:val="24"/>
        </w:rPr>
        <w:t>Dimitrov v Supreme Court</w:t>
      </w:r>
      <w:r w:rsidR="00B00BE7" w:rsidRPr="00A56A1C">
        <w:rPr>
          <w:rFonts w:ascii="Times New Roman" w:hAnsi="Times New Roman"/>
          <w:i/>
          <w:iCs/>
          <w:sz w:val="24"/>
        </w:rPr>
        <w:t xml:space="preserve"> (Vic)</w:t>
      </w:r>
      <w:r w:rsidRPr="00A56A1C">
        <w:rPr>
          <w:rFonts w:ascii="Times New Roman" w:hAnsi="Times New Roman"/>
          <w:i/>
          <w:iCs/>
          <w:sz w:val="24"/>
        </w:rPr>
        <w:t xml:space="preserve"> </w:t>
      </w:r>
      <w:r w:rsidRPr="00A56A1C">
        <w:rPr>
          <w:rFonts w:ascii="Times New Roman" w:hAnsi="Times New Roman"/>
          <w:sz w:val="24"/>
        </w:rPr>
        <w:t>(2017) 263 CLR 130 at 143 [27].</w:t>
      </w:r>
    </w:p>
  </w:footnote>
  <w:footnote w:id="8">
    <w:p w14:paraId="06C93D78" w14:textId="22E80A3E" w:rsidR="001364F1" w:rsidRPr="00A56A1C" w:rsidRDefault="001364F1" w:rsidP="00A56A1C">
      <w:pPr>
        <w:pStyle w:val="FootnoteText"/>
        <w:spacing w:line="280" w:lineRule="exact"/>
        <w:ind w:right="0"/>
        <w:jc w:val="both"/>
        <w:rPr>
          <w:rFonts w:ascii="Times New Roman" w:hAnsi="Times New Roman"/>
          <w:sz w:val="24"/>
        </w:rPr>
      </w:pPr>
      <w:r w:rsidRPr="00A56A1C">
        <w:rPr>
          <w:rStyle w:val="FootnoteReference"/>
          <w:rFonts w:ascii="Times New Roman" w:hAnsi="Times New Roman"/>
          <w:sz w:val="22"/>
          <w:vertAlign w:val="baseline"/>
        </w:rPr>
        <w:footnoteRef/>
      </w:r>
      <w:r w:rsidRPr="00A56A1C">
        <w:rPr>
          <w:rFonts w:ascii="Times New Roman" w:hAnsi="Times New Roman"/>
          <w:sz w:val="24"/>
        </w:rPr>
        <w:t xml:space="preserve"> </w:t>
      </w:r>
      <w:r w:rsidRPr="00A56A1C">
        <w:rPr>
          <w:rFonts w:ascii="Times New Roman" w:hAnsi="Times New Roman"/>
          <w:sz w:val="24"/>
        </w:rPr>
        <w:tab/>
        <w:t>See</w:t>
      </w:r>
      <w:r w:rsidR="003552C2" w:rsidRPr="00A56A1C">
        <w:rPr>
          <w:rFonts w:ascii="Times New Roman" w:hAnsi="Times New Roman"/>
          <w:sz w:val="24"/>
        </w:rPr>
        <w:t xml:space="preserve">, </w:t>
      </w:r>
      <w:proofErr w:type="spellStart"/>
      <w:r w:rsidR="003552C2" w:rsidRPr="00A56A1C">
        <w:rPr>
          <w:rFonts w:ascii="Times New Roman" w:hAnsi="Times New Roman"/>
          <w:sz w:val="24"/>
        </w:rPr>
        <w:t>eg</w:t>
      </w:r>
      <w:proofErr w:type="spellEnd"/>
      <w:r w:rsidR="003552C2" w:rsidRPr="00A56A1C">
        <w:rPr>
          <w:rFonts w:ascii="Times New Roman" w:hAnsi="Times New Roman"/>
          <w:sz w:val="24"/>
        </w:rPr>
        <w:t>,</w:t>
      </w:r>
      <w:r w:rsidRPr="00A56A1C">
        <w:rPr>
          <w:rFonts w:ascii="Times New Roman" w:hAnsi="Times New Roman"/>
          <w:sz w:val="24"/>
        </w:rPr>
        <w:t xml:space="preserve"> </w:t>
      </w:r>
      <w:r w:rsidR="00141A7C" w:rsidRPr="00A56A1C">
        <w:rPr>
          <w:rFonts w:ascii="Times New Roman" w:hAnsi="Times New Roman"/>
          <w:i/>
          <w:iCs/>
          <w:sz w:val="24"/>
        </w:rPr>
        <w:t xml:space="preserve">R </w:t>
      </w:r>
      <w:r w:rsidRPr="00A56A1C">
        <w:rPr>
          <w:rFonts w:ascii="Times New Roman" w:hAnsi="Times New Roman"/>
          <w:i/>
          <w:iCs/>
          <w:sz w:val="24"/>
        </w:rPr>
        <w:t>v Elliot</w:t>
      </w:r>
      <w:r w:rsidR="005C6E90" w:rsidRPr="00A56A1C">
        <w:rPr>
          <w:rFonts w:ascii="Times New Roman" w:hAnsi="Times New Roman"/>
          <w:i/>
          <w:iCs/>
          <w:sz w:val="24"/>
        </w:rPr>
        <w:t>t</w:t>
      </w:r>
      <w:r w:rsidRPr="00A56A1C">
        <w:rPr>
          <w:rFonts w:ascii="Times New Roman" w:hAnsi="Times New Roman"/>
          <w:sz w:val="24"/>
        </w:rPr>
        <w:t xml:space="preserve"> (1996)</w:t>
      </w:r>
      <w:r w:rsidR="009B1C18" w:rsidRPr="00A56A1C">
        <w:rPr>
          <w:rFonts w:ascii="Times New Roman" w:hAnsi="Times New Roman"/>
          <w:sz w:val="24"/>
        </w:rPr>
        <w:t xml:space="preserve"> </w:t>
      </w:r>
      <w:r w:rsidRPr="00A56A1C">
        <w:rPr>
          <w:rFonts w:ascii="Times New Roman" w:hAnsi="Times New Roman"/>
          <w:sz w:val="24"/>
        </w:rPr>
        <w:t>185 CLR 250 at 257.</w:t>
      </w:r>
    </w:p>
  </w:footnote>
  <w:footnote w:id="9">
    <w:p w14:paraId="459A927D" w14:textId="16EF1B0B" w:rsidR="00D85FCB" w:rsidRPr="00A56A1C" w:rsidRDefault="00D85FCB" w:rsidP="00A56A1C">
      <w:pPr>
        <w:pStyle w:val="FootnoteText"/>
        <w:spacing w:line="280" w:lineRule="exact"/>
        <w:ind w:right="0"/>
        <w:jc w:val="both"/>
        <w:rPr>
          <w:rFonts w:ascii="Times New Roman" w:hAnsi="Times New Roman"/>
          <w:sz w:val="24"/>
        </w:rPr>
      </w:pPr>
      <w:r w:rsidRPr="00A56A1C">
        <w:rPr>
          <w:rStyle w:val="FootnoteReference"/>
          <w:rFonts w:ascii="Times New Roman" w:hAnsi="Times New Roman"/>
          <w:sz w:val="22"/>
          <w:vertAlign w:val="baseline"/>
        </w:rPr>
        <w:footnoteRef/>
      </w:r>
      <w:r w:rsidRPr="00A56A1C">
        <w:rPr>
          <w:rFonts w:ascii="Times New Roman" w:hAnsi="Times New Roman"/>
          <w:sz w:val="24"/>
        </w:rPr>
        <w:t xml:space="preserve"> </w:t>
      </w:r>
      <w:r w:rsidRPr="00A56A1C">
        <w:rPr>
          <w:rFonts w:ascii="Times New Roman" w:hAnsi="Times New Roman"/>
          <w:sz w:val="24"/>
        </w:rPr>
        <w:tab/>
      </w:r>
      <w:r w:rsidRPr="00A56A1C">
        <w:rPr>
          <w:rFonts w:ascii="Times New Roman" w:hAnsi="Times New Roman"/>
          <w:i/>
          <w:iCs/>
          <w:sz w:val="24"/>
        </w:rPr>
        <w:t>Evidence Act</w:t>
      </w:r>
      <w:r w:rsidR="001116E9" w:rsidRPr="00A56A1C">
        <w:rPr>
          <w:rFonts w:ascii="Times New Roman" w:hAnsi="Times New Roman"/>
          <w:i/>
          <w:iCs/>
          <w:sz w:val="24"/>
        </w:rPr>
        <w:t xml:space="preserve"> 2008</w:t>
      </w:r>
      <w:r w:rsidR="00E70732" w:rsidRPr="00A56A1C">
        <w:rPr>
          <w:rFonts w:ascii="Times New Roman" w:hAnsi="Times New Roman"/>
          <w:i/>
          <w:iCs/>
          <w:sz w:val="24"/>
        </w:rPr>
        <w:t xml:space="preserve"> </w:t>
      </w:r>
      <w:r w:rsidR="001116E9" w:rsidRPr="00A56A1C">
        <w:rPr>
          <w:rFonts w:ascii="Times New Roman" w:hAnsi="Times New Roman"/>
          <w:sz w:val="24"/>
        </w:rPr>
        <w:t>(Vic)</w:t>
      </w:r>
      <w:r w:rsidRPr="00A56A1C">
        <w:rPr>
          <w:rFonts w:ascii="Times New Roman" w:hAnsi="Times New Roman"/>
          <w:sz w:val="24"/>
        </w:rPr>
        <w:t>, s 131A</w:t>
      </w:r>
      <w:r w:rsidR="00193E70" w:rsidRPr="00A56A1C">
        <w:rPr>
          <w:rFonts w:ascii="Times New Roman" w:hAnsi="Times New Roman"/>
          <w:sz w:val="24"/>
        </w:rPr>
        <w:t>(1)</w:t>
      </w:r>
      <w:r w:rsidRPr="00A56A1C">
        <w:rPr>
          <w:rFonts w:ascii="Times New Roman" w:hAnsi="Times New Roman"/>
          <w:sz w:val="24"/>
        </w:rPr>
        <w:t>.</w:t>
      </w:r>
    </w:p>
  </w:footnote>
  <w:footnote w:id="10">
    <w:p w14:paraId="606CB921" w14:textId="7F8E10EC" w:rsidR="00D0590A" w:rsidRPr="00A56A1C" w:rsidRDefault="00D0590A" w:rsidP="00A56A1C">
      <w:pPr>
        <w:pStyle w:val="FootnoteText"/>
        <w:spacing w:line="280" w:lineRule="exact"/>
        <w:ind w:right="0"/>
        <w:jc w:val="both"/>
        <w:rPr>
          <w:rFonts w:ascii="Times New Roman" w:hAnsi="Times New Roman"/>
          <w:sz w:val="24"/>
        </w:rPr>
      </w:pPr>
      <w:r w:rsidRPr="00A56A1C">
        <w:rPr>
          <w:rStyle w:val="FootnoteReference"/>
          <w:rFonts w:ascii="Times New Roman" w:hAnsi="Times New Roman"/>
          <w:sz w:val="22"/>
          <w:vertAlign w:val="baseline"/>
        </w:rPr>
        <w:footnoteRef/>
      </w:r>
      <w:r w:rsidRPr="00A56A1C">
        <w:rPr>
          <w:rFonts w:ascii="Times New Roman" w:hAnsi="Times New Roman"/>
          <w:sz w:val="24"/>
        </w:rPr>
        <w:t xml:space="preserve"> </w:t>
      </w:r>
      <w:r w:rsidRPr="00A56A1C">
        <w:rPr>
          <w:rFonts w:ascii="Times New Roman" w:hAnsi="Times New Roman"/>
          <w:sz w:val="24"/>
        </w:rPr>
        <w:tab/>
      </w:r>
      <w:r w:rsidRPr="00A56A1C">
        <w:rPr>
          <w:rFonts w:ascii="Times New Roman" w:hAnsi="Times New Roman"/>
          <w:i/>
          <w:iCs/>
          <w:sz w:val="24"/>
        </w:rPr>
        <w:t>Evidence Act</w:t>
      </w:r>
      <w:r w:rsidRPr="00A56A1C">
        <w:rPr>
          <w:rFonts w:ascii="Times New Roman" w:hAnsi="Times New Roman"/>
          <w:sz w:val="24"/>
        </w:rPr>
        <w:t>, s 131A(2).</w:t>
      </w:r>
    </w:p>
  </w:footnote>
  <w:footnote w:id="11">
    <w:p w14:paraId="6BDAA4BD" w14:textId="3AD766A1" w:rsidR="00BC475F" w:rsidRPr="00A56A1C" w:rsidRDefault="00BC475F" w:rsidP="00A56A1C">
      <w:pPr>
        <w:pStyle w:val="FootnoteText"/>
        <w:spacing w:line="280" w:lineRule="exact"/>
        <w:ind w:right="0"/>
        <w:jc w:val="both"/>
        <w:rPr>
          <w:rFonts w:ascii="Times New Roman" w:hAnsi="Times New Roman"/>
          <w:sz w:val="24"/>
        </w:rPr>
      </w:pPr>
      <w:r w:rsidRPr="00A56A1C">
        <w:rPr>
          <w:rStyle w:val="FootnoteReference"/>
          <w:rFonts w:ascii="Times New Roman" w:hAnsi="Times New Roman"/>
          <w:sz w:val="22"/>
          <w:vertAlign w:val="baseline"/>
        </w:rPr>
        <w:footnoteRef/>
      </w:r>
      <w:r w:rsidRPr="00A56A1C">
        <w:rPr>
          <w:rFonts w:ascii="Times New Roman" w:hAnsi="Times New Roman"/>
          <w:sz w:val="24"/>
        </w:rPr>
        <w:t xml:space="preserve"> </w:t>
      </w:r>
      <w:r w:rsidRPr="00A56A1C">
        <w:rPr>
          <w:rFonts w:ascii="Times New Roman" w:hAnsi="Times New Roman"/>
          <w:sz w:val="24"/>
        </w:rPr>
        <w:tab/>
      </w:r>
      <w:r w:rsidRPr="00A56A1C">
        <w:rPr>
          <w:rFonts w:ascii="Times New Roman" w:hAnsi="Times New Roman"/>
          <w:i/>
          <w:iCs/>
          <w:sz w:val="24"/>
        </w:rPr>
        <w:t>Evidence Act</w:t>
      </w:r>
      <w:r w:rsidRPr="00A56A1C">
        <w:rPr>
          <w:rFonts w:ascii="Times New Roman" w:hAnsi="Times New Roman"/>
          <w:sz w:val="24"/>
        </w:rPr>
        <w:t>, s 130(4)(e).</w:t>
      </w:r>
    </w:p>
  </w:footnote>
  <w:footnote w:id="12">
    <w:p w14:paraId="78D20B06" w14:textId="0DA16E1B" w:rsidR="00C476C7" w:rsidRPr="00A56A1C" w:rsidRDefault="00C476C7" w:rsidP="00A56A1C">
      <w:pPr>
        <w:pStyle w:val="FootnoteText"/>
        <w:spacing w:line="280" w:lineRule="exact"/>
        <w:ind w:right="0"/>
        <w:jc w:val="both"/>
        <w:rPr>
          <w:rFonts w:ascii="Times New Roman" w:hAnsi="Times New Roman"/>
          <w:sz w:val="24"/>
        </w:rPr>
      </w:pPr>
      <w:r w:rsidRPr="00A56A1C">
        <w:rPr>
          <w:rStyle w:val="FootnoteReference"/>
          <w:rFonts w:ascii="Times New Roman" w:hAnsi="Times New Roman"/>
          <w:sz w:val="22"/>
          <w:vertAlign w:val="baseline"/>
        </w:rPr>
        <w:footnoteRef/>
      </w:r>
      <w:r w:rsidRPr="00A56A1C">
        <w:rPr>
          <w:rFonts w:ascii="Times New Roman" w:hAnsi="Times New Roman"/>
          <w:sz w:val="24"/>
        </w:rPr>
        <w:t xml:space="preserve"> </w:t>
      </w:r>
      <w:r w:rsidRPr="00A56A1C">
        <w:rPr>
          <w:rFonts w:ascii="Times New Roman" w:hAnsi="Times New Roman"/>
          <w:sz w:val="24"/>
        </w:rPr>
        <w:tab/>
      </w:r>
      <w:r w:rsidR="000A01F6" w:rsidRPr="00A56A1C">
        <w:rPr>
          <w:rFonts w:ascii="Times New Roman" w:hAnsi="Times New Roman"/>
          <w:i/>
          <w:iCs/>
          <w:sz w:val="24"/>
        </w:rPr>
        <w:t>Evidence Act</w:t>
      </w:r>
      <w:r w:rsidR="000A01F6" w:rsidRPr="00A56A1C">
        <w:rPr>
          <w:rFonts w:ascii="Times New Roman" w:hAnsi="Times New Roman"/>
          <w:sz w:val="24"/>
        </w:rPr>
        <w:t>, s</w:t>
      </w:r>
      <w:r w:rsidRPr="00A56A1C">
        <w:rPr>
          <w:rFonts w:ascii="Times New Roman" w:hAnsi="Times New Roman"/>
          <w:sz w:val="24"/>
        </w:rPr>
        <w:t> 13</w:t>
      </w:r>
      <w:r w:rsidR="005D139A" w:rsidRPr="00A56A1C">
        <w:rPr>
          <w:rFonts w:ascii="Times New Roman" w:hAnsi="Times New Roman"/>
          <w:sz w:val="24"/>
        </w:rPr>
        <w:t>0</w:t>
      </w:r>
      <w:r w:rsidR="0075198F" w:rsidRPr="00A56A1C">
        <w:rPr>
          <w:rFonts w:ascii="Times New Roman" w:hAnsi="Times New Roman"/>
          <w:sz w:val="24"/>
        </w:rPr>
        <w:t>(5)(d).</w:t>
      </w:r>
    </w:p>
  </w:footnote>
  <w:footnote w:id="13">
    <w:p w14:paraId="04188DA6" w14:textId="7C705869" w:rsidR="005F38EA" w:rsidRPr="00A56A1C" w:rsidRDefault="005F38EA" w:rsidP="00A56A1C">
      <w:pPr>
        <w:pStyle w:val="FootnoteText"/>
        <w:spacing w:line="280" w:lineRule="exact"/>
        <w:ind w:right="0"/>
        <w:jc w:val="both"/>
        <w:rPr>
          <w:rFonts w:ascii="Times New Roman" w:hAnsi="Times New Roman"/>
          <w:sz w:val="24"/>
        </w:rPr>
      </w:pPr>
      <w:r w:rsidRPr="00A56A1C">
        <w:rPr>
          <w:rStyle w:val="FootnoteReference"/>
          <w:rFonts w:ascii="Times New Roman" w:hAnsi="Times New Roman"/>
          <w:sz w:val="22"/>
          <w:vertAlign w:val="baseline"/>
        </w:rPr>
        <w:footnoteRef/>
      </w:r>
      <w:r w:rsidRPr="00A56A1C">
        <w:rPr>
          <w:rFonts w:ascii="Times New Roman" w:hAnsi="Times New Roman"/>
          <w:sz w:val="24"/>
        </w:rPr>
        <w:t xml:space="preserve"> </w:t>
      </w:r>
      <w:r w:rsidRPr="00A56A1C">
        <w:rPr>
          <w:rFonts w:ascii="Times New Roman" w:hAnsi="Times New Roman"/>
          <w:sz w:val="24"/>
        </w:rPr>
        <w:tab/>
      </w:r>
      <w:r w:rsidRPr="00A56A1C">
        <w:rPr>
          <w:rFonts w:ascii="Times New Roman" w:hAnsi="Times New Roman"/>
          <w:i/>
          <w:iCs/>
          <w:sz w:val="24"/>
        </w:rPr>
        <w:t xml:space="preserve">James v Surf Road Nominees Pty Ltd </w:t>
      </w:r>
      <w:r w:rsidRPr="00A56A1C">
        <w:rPr>
          <w:rFonts w:ascii="Times New Roman" w:hAnsi="Times New Roman"/>
          <w:sz w:val="24"/>
        </w:rPr>
        <w:t>[2004] NSWCA 475 at [168</w:t>
      </w:r>
      <w:r w:rsidR="0061781F" w:rsidRPr="00A56A1C">
        <w:rPr>
          <w:rFonts w:ascii="Times New Roman" w:hAnsi="Times New Roman"/>
          <w:sz w:val="24"/>
        </w:rPr>
        <w:t>].</w:t>
      </w:r>
    </w:p>
  </w:footnote>
  <w:footnote w:id="14">
    <w:p w14:paraId="25E4AED8" w14:textId="62378693" w:rsidR="00E50965" w:rsidRPr="00A56A1C" w:rsidRDefault="00E50965" w:rsidP="00A56A1C">
      <w:pPr>
        <w:pStyle w:val="FootnoteText"/>
        <w:spacing w:line="280" w:lineRule="exact"/>
        <w:ind w:right="0"/>
        <w:jc w:val="both"/>
        <w:rPr>
          <w:rFonts w:ascii="Times New Roman" w:hAnsi="Times New Roman"/>
          <w:sz w:val="24"/>
        </w:rPr>
      </w:pPr>
      <w:r w:rsidRPr="00A56A1C">
        <w:rPr>
          <w:rStyle w:val="FootnoteReference"/>
          <w:rFonts w:ascii="Times New Roman" w:hAnsi="Times New Roman"/>
          <w:sz w:val="22"/>
          <w:vertAlign w:val="baseline"/>
        </w:rPr>
        <w:footnoteRef/>
      </w:r>
      <w:r w:rsidRPr="00A56A1C">
        <w:rPr>
          <w:rFonts w:ascii="Times New Roman" w:hAnsi="Times New Roman"/>
          <w:sz w:val="24"/>
        </w:rPr>
        <w:t xml:space="preserve"> </w:t>
      </w:r>
      <w:r w:rsidRPr="00A56A1C">
        <w:rPr>
          <w:rFonts w:ascii="Times New Roman" w:hAnsi="Times New Roman"/>
          <w:sz w:val="24"/>
        </w:rPr>
        <w:tab/>
      </w:r>
      <w:r w:rsidRPr="00A56A1C">
        <w:rPr>
          <w:rFonts w:ascii="Times New Roman" w:hAnsi="Times New Roman"/>
          <w:i/>
          <w:iCs/>
          <w:sz w:val="24"/>
        </w:rPr>
        <w:t>DL v The Queen</w:t>
      </w:r>
      <w:r w:rsidRPr="00A56A1C">
        <w:rPr>
          <w:rFonts w:ascii="Times New Roman" w:hAnsi="Times New Roman"/>
          <w:sz w:val="24"/>
        </w:rPr>
        <w:t xml:space="preserve"> (2018) 266 CLR 1 at 12 [32].</w:t>
      </w:r>
    </w:p>
  </w:footnote>
  <w:footnote w:id="15">
    <w:p w14:paraId="0DA5E84D" w14:textId="675E8FAB" w:rsidR="00F65887" w:rsidRPr="00A56A1C" w:rsidRDefault="00F65887" w:rsidP="00A56A1C">
      <w:pPr>
        <w:pStyle w:val="FootnoteText"/>
        <w:spacing w:line="280" w:lineRule="exact"/>
        <w:ind w:right="0"/>
        <w:jc w:val="both"/>
        <w:rPr>
          <w:rFonts w:ascii="Times New Roman" w:hAnsi="Times New Roman"/>
          <w:sz w:val="24"/>
        </w:rPr>
      </w:pPr>
      <w:r w:rsidRPr="00A56A1C">
        <w:rPr>
          <w:rStyle w:val="FootnoteReference"/>
          <w:rFonts w:ascii="Times New Roman" w:hAnsi="Times New Roman"/>
          <w:sz w:val="22"/>
          <w:vertAlign w:val="baseline"/>
        </w:rPr>
        <w:footnoteRef/>
      </w:r>
      <w:r w:rsidRPr="00A56A1C">
        <w:rPr>
          <w:rFonts w:ascii="Times New Roman" w:hAnsi="Times New Roman"/>
          <w:sz w:val="24"/>
        </w:rPr>
        <w:t xml:space="preserve"> </w:t>
      </w:r>
      <w:r w:rsidRPr="00A56A1C">
        <w:rPr>
          <w:rFonts w:ascii="Times New Roman" w:hAnsi="Times New Roman"/>
          <w:sz w:val="24"/>
        </w:rPr>
        <w:tab/>
      </w:r>
      <w:r w:rsidRPr="00A56A1C">
        <w:rPr>
          <w:rFonts w:ascii="Times New Roman" w:hAnsi="Times New Roman"/>
          <w:i/>
          <w:iCs/>
          <w:sz w:val="24"/>
        </w:rPr>
        <w:t xml:space="preserve">Sankey v Whitlam </w:t>
      </w:r>
      <w:r w:rsidRPr="00A56A1C">
        <w:rPr>
          <w:rFonts w:ascii="Times New Roman" w:hAnsi="Times New Roman"/>
          <w:sz w:val="24"/>
        </w:rPr>
        <w:t>(1978) 142 CLR 1 at 95-96.</w:t>
      </w:r>
    </w:p>
  </w:footnote>
  <w:footnote w:id="16">
    <w:p w14:paraId="59DF6A17" w14:textId="3C5470AD" w:rsidR="005369A7" w:rsidRPr="00A56A1C" w:rsidRDefault="005369A7" w:rsidP="00A56A1C">
      <w:pPr>
        <w:pStyle w:val="FootnoteText"/>
        <w:spacing w:line="280" w:lineRule="exact"/>
        <w:ind w:right="0"/>
        <w:jc w:val="both"/>
        <w:rPr>
          <w:rFonts w:ascii="Times New Roman" w:hAnsi="Times New Roman"/>
          <w:sz w:val="24"/>
        </w:rPr>
      </w:pPr>
      <w:r w:rsidRPr="00A56A1C">
        <w:rPr>
          <w:rStyle w:val="FootnoteReference"/>
          <w:rFonts w:ascii="Times New Roman" w:hAnsi="Times New Roman"/>
          <w:sz w:val="22"/>
          <w:vertAlign w:val="baseline"/>
        </w:rPr>
        <w:footnoteRef/>
      </w:r>
      <w:r w:rsidRPr="00A56A1C">
        <w:rPr>
          <w:rFonts w:ascii="Times New Roman" w:hAnsi="Times New Roman"/>
          <w:sz w:val="24"/>
        </w:rPr>
        <w:t xml:space="preserve"> </w:t>
      </w:r>
      <w:r w:rsidRPr="00A56A1C">
        <w:rPr>
          <w:rFonts w:ascii="Times New Roman" w:hAnsi="Times New Roman"/>
          <w:sz w:val="24"/>
        </w:rPr>
        <w:tab/>
      </w:r>
      <w:bookmarkStart w:id="4" w:name="_Hlk175208577"/>
      <w:r w:rsidRPr="00A56A1C">
        <w:rPr>
          <w:rFonts w:ascii="Times New Roman" w:hAnsi="Times New Roman"/>
          <w:sz w:val="24"/>
        </w:rPr>
        <w:t>(2018) 93 ALJR 59</w:t>
      </w:r>
      <w:bookmarkEnd w:id="4"/>
      <w:r w:rsidR="00AC3AA7" w:rsidRPr="00A56A1C">
        <w:rPr>
          <w:rFonts w:ascii="Times New Roman" w:hAnsi="Times New Roman"/>
          <w:sz w:val="24"/>
        </w:rPr>
        <w:t>; 362 ALR 1</w:t>
      </w:r>
      <w:r w:rsidR="00F2466E" w:rsidRPr="00A56A1C">
        <w:rPr>
          <w:rFonts w:ascii="Times New Roman" w:hAnsi="Times New Roman"/>
          <w:sz w:val="24"/>
        </w:rPr>
        <w:t>.</w:t>
      </w:r>
    </w:p>
  </w:footnote>
  <w:footnote w:id="17">
    <w:p w14:paraId="54DE9FF4" w14:textId="6DDF93A5" w:rsidR="00AC3AA7" w:rsidRPr="00A56A1C" w:rsidRDefault="00AC3AA7" w:rsidP="00A56A1C">
      <w:pPr>
        <w:pStyle w:val="FootnoteText"/>
        <w:spacing w:line="280" w:lineRule="exact"/>
        <w:ind w:right="0"/>
        <w:jc w:val="both"/>
        <w:rPr>
          <w:rFonts w:ascii="Times New Roman" w:hAnsi="Times New Roman"/>
          <w:sz w:val="24"/>
        </w:rPr>
      </w:pPr>
      <w:r w:rsidRPr="00A56A1C">
        <w:rPr>
          <w:rStyle w:val="FootnoteReference"/>
          <w:rFonts w:ascii="Times New Roman" w:hAnsi="Times New Roman"/>
          <w:sz w:val="22"/>
          <w:vertAlign w:val="baseline"/>
        </w:rPr>
        <w:footnoteRef/>
      </w:r>
      <w:r w:rsidRPr="00A56A1C">
        <w:rPr>
          <w:rFonts w:ascii="Times New Roman" w:hAnsi="Times New Roman"/>
          <w:sz w:val="24"/>
        </w:rPr>
        <w:t xml:space="preserve"> </w:t>
      </w:r>
      <w:r w:rsidRPr="00A56A1C">
        <w:rPr>
          <w:rFonts w:ascii="Times New Roman" w:hAnsi="Times New Roman"/>
          <w:sz w:val="24"/>
        </w:rPr>
        <w:tab/>
      </w:r>
      <w:r w:rsidRPr="00A56A1C">
        <w:rPr>
          <w:rFonts w:ascii="Times New Roman" w:hAnsi="Times New Roman"/>
          <w:i/>
          <w:iCs/>
          <w:sz w:val="24"/>
        </w:rPr>
        <w:t xml:space="preserve">AB (a pseudonym) v CD (a pseudonym) </w:t>
      </w:r>
      <w:r w:rsidRPr="00A56A1C">
        <w:rPr>
          <w:rFonts w:ascii="Times New Roman" w:hAnsi="Times New Roman"/>
          <w:sz w:val="24"/>
        </w:rPr>
        <w:t>(2018) 93 ALJR 59 at 62 [12];</w:t>
      </w:r>
      <w:r w:rsidR="006C7E19" w:rsidRPr="00A56A1C">
        <w:rPr>
          <w:rFonts w:ascii="Times New Roman" w:hAnsi="Times New Roman"/>
          <w:sz w:val="24"/>
        </w:rPr>
        <w:t xml:space="preserve"> </w:t>
      </w:r>
      <w:r w:rsidRPr="00A56A1C">
        <w:rPr>
          <w:rFonts w:ascii="Times New Roman" w:hAnsi="Times New Roman"/>
          <w:sz w:val="24"/>
        </w:rPr>
        <w:t xml:space="preserve">362 ALR 1 </w:t>
      </w:r>
      <w:r w:rsidR="005D021C" w:rsidRPr="00A56A1C">
        <w:rPr>
          <w:rFonts w:ascii="Times New Roman" w:hAnsi="Times New Roman"/>
          <w:sz w:val="24"/>
        </w:rPr>
        <w:t xml:space="preserve">at </w:t>
      </w:r>
      <w:r w:rsidRPr="00A56A1C">
        <w:rPr>
          <w:rFonts w:ascii="Times New Roman" w:hAnsi="Times New Roman"/>
          <w:sz w:val="24"/>
        </w:rPr>
        <w:t>5.</w:t>
      </w:r>
    </w:p>
  </w:footnote>
  <w:footnote w:id="18">
    <w:p w14:paraId="770886BA" w14:textId="06059EE5" w:rsidR="00D24087" w:rsidRPr="00A56A1C" w:rsidRDefault="00D24087" w:rsidP="00A56A1C">
      <w:pPr>
        <w:pStyle w:val="FootnoteText"/>
        <w:spacing w:line="280" w:lineRule="exact"/>
        <w:ind w:right="0"/>
        <w:jc w:val="both"/>
        <w:rPr>
          <w:rFonts w:ascii="Times New Roman" w:hAnsi="Times New Roman"/>
          <w:sz w:val="24"/>
        </w:rPr>
      </w:pPr>
      <w:r w:rsidRPr="00A56A1C">
        <w:rPr>
          <w:rStyle w:val="FootnoteReference"/>
          <w:rFonts w:ascii="Times New Roman" w:hAnsi="Times New Roman"/>
          <w:sz w:val="22"/>
          <w:vertAlign w:val="baseline"/>
        </w:rPr>
        <w:footnoteRef/>
      </w:r>
      <w:r w:rsidRPr="00A56A1C">
        <w:rPr>
          <w:rFonts w:ascii="Times New Roman" w:hAnsi="Times New Roman"/>
          <w:sz w:val="24"/>
        </w:rPr>
        <w:t xml:space="preserve"> </w:t>
      </w:r>
      <w:r w:rsidRPr="00A56A1C">
        <w:rPr>
          <w:rFonts w:ascii="Times New Roman" w:hAnsi="Times New Roman"/>
          <w:sz w:val="24"/>
        </w:rPr>
        <w:tab/>
      </w:r>
      <w:proofErr w:type="spellStart"/>
      <w:r w:rsidRPr="00A56A1C">
        <w:rPr>
          <w:rFonts w:ascii="Times New Roman" w:hAnsi="Times New Roman"/>
          <w:i/>
          <w:iCs/>
          <w:sz w:val="24"/>
        </w:rPr>
        <w:t>Mada</w:t>
      </w:r>
      <w:r w:rsidR="00B16892" w:rsidRPr="00A56A1C">
        <w:rPr>
          <w:rFonts w:ascii="Times New Roman" w:hAnsi="Times New Roman"/>
          <w:i/>
          <w:iCs/>
          <w:sz w:val="24"/>
        </w:rPr>
        <w:t>f</w:t>
      </w:r>
      <w:r w:rsidRPr="00A56A1C">
        <w:rPr>
          <w:rFonts w:ascii="Times New Roman" w:hAnsi="Times New Roman"/>
          <w:i/>
          <w:iCs/>
          <w:sz w:val="24"/>
        </w:rPr>
        <w:t>feri</w:t>
      </w:r>
      <w:proofErr w:type="spellEnd"/>
      <w:r w:rsidRPr="00A56A1C">
        <w:rPr>
          <w:rFonts w:ascii="Times New Roman" w:hAnsi="Times New Roman"/>
          <w:i/>
          <w:iCs/>
          <w:sz w:val="24"/>
        </w:rPr>
        <w:t xml:space="preserve"> v The Queen </w:t>
      </w:r>
      <w:r w:rsidRPr="00A56A1C">
        <w:rPr>
          <w:rFonts w:ascii="Times New Roman" w:hAnsi="Times New Roman"/>
          <w:sz w:val="24"/>
        </w:rPr>
        <w:t xml:space="preserve">(2021) 287 A Crim R 380 at </w:t>
      </w:r>
      <w:r w:rsidR="00B16892" w:rsidRPr="00A56A1C">
        <w:rPr>
          <w:rFonts w:ascii="Times New Roman" w:hAnsi="Times New Roman"/>
          <w:sz w:val="24"/>
        </w:rPr>
        <w:t xml:space="preserve">389 </w:t>
      </w:r>
      <w:r w:rsidRPr="00A56A1C">
        <w:rPr>
          <w:rFonts w:ascii="Times New Roman" w:hAnsi="Times New Roman"/>
          <w:sz w:val="24"/>
        </w:rPr>
        <w:t>[41].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B282" w14:textId="77777777" w:rsidR="00A56A1C" w:rsidRPr="007A530F" w:rsidRDefault="00A56A1C" w:rsidP="007A5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A0CB" w14:textId="40A0D6A6" w:rsidR="00A56A1C" w:rsidRPr="007A530F" w:rsidRDefault="007A530F" w:rsidP="007A530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CB1CF5">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CB1CF5">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4A73" w14:textId="5CEC67D1" w:rsidR="00981E1D" w:rsidRPr="007A530F" w:rsidRDefault="00981E1D" w:rsidP="007A53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DB63" w14:textId="77777777" w:rsidR="007A530F" w:rsidRPr="00A56A1C" w:rsidRDefault="007A530F" w:rsidP="00A56A1C">
    <w:pPr>
      <w:pStyle w:val="Header"/>
      <w:tabs>
        <w:tab w:val="clear" w:pos="4153"/>
        <w:tab w:val="clear" w:pos="8306"/>
        <w:tab w:val="right" w:pos="1304"/>
      </w:tabs>
      <w:spacing w:line="280" w:lineRule="exact"/>
      <w:ind w:firstLine="0"/>
      <w:rPr>
        <w:rFonts w:ascii="Times New Roman" w:hAnsi="Times New Roman"/>
        <w:i/>
        <w:sz w:val="22"/>
      </w:rPr>
    </w:pPr>
    <w:r w:rsidRPr="00A56A1C">
      <w:rPr>
        <w:rFonts w:ascii="Times New Roman" w:hAnsi="Times New Roman"/>
        <w:i/>
        <w:sz w:val="22"/>
      </w:rPr>
      <w:t>Gageler</w:t>
    </w:r>
    <w:r w:rsidRPr="00A56A1C">
      <w:rPr>
        <w:rFonts w:ascii="Times New Roman" w:hAnsi="Times New Roman"/>
        <w:i/>
        <w:sz w:val="22"/>
      </w:rPr>
      <w:tab/>
      <w:t>CJ</w:t>
    </w:r>
  </w:p>
  <w:p w14:paraId="2F2A4F5D" w14:textId="77777777" w:rsidR="007A530F" w:rsidRPr="00A56A1C" w:rsidRDefault="007A530F" w:rsidP="00A56A1C">
    <w:pPr>
      <w:pStyle w:val="Header"/>
      <w:tabs>
        <w:tab w:val="clear" w:pos="4153"/>
        <w:tab w:val="clear" w:pos="8306"/>
        <w:tab w:val="right" w:pos="1304"/>
      </w:tabs>
      <w:spacing w:line="280" w:lineRule="exact"/>
      <w:ind w:firstLine="0"/>
      <w:rPr>
        <w:rFonts w:ascii="Times New Roman" w:hAnsi="Times New Roman"/>
        <w:i/>
        <w:sz w:val="22"/>
      </w:rPr>
    </w:pPr>
    <w:r w:rsidRPr="00A56A1C">
      <w:rPr>
        <w:rFonts w:ascii="Times New Roman" w:hAnsi="Times New Roman"/>
        <w:i/>
        <w:sz w:val="22"/>
      </w:rPr>
      <w:t>Edelman</w:t>
    </w:r>
    <w:r w:rsidRPr="00A56A1C">
      <w:rPr>
        <w:rFonts w:ascii="Times New Roman" w:hAnsi="Times New Roman"/>
        <w:i/>
        <w:sz w:val="22"/>
      </w:rPr>
      <w:tab/>
      <w:t>J</w:t>
    </w:r>
  </w:p>
  <w:p w14:paraId="053379EE" w14:textId="77777777" w:rsidR="007A530F" w:rsidRDefault="007A530F" w:rsidP="00A56A1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22D95C74" w14:textId="77777777" w:rsidR="007A530F" w:rsidRDefault="007A530F" w:rsidP="00A56A1C">
    <w:pPr>
      <w:pStyle w:val="Header"/>
      <w:tabs>
        <w:tab w:val="clear" w:pos="4153"/>
        <w:tab w:val="clear" w:pos="8306"/>
        <w:tab w:val="right" w:pos="1304"/>
      </w:tabs>
      <w:spacing w:line="280" w:lineRule="exact"/>
      <w:ind w:firstLine="0"/>
      <w:rPr>
        <w:rFonts w:ascii="Times New Roman" w:hAnsi="Times New Roman"/>
        <w:i/>
        <w:sz w:val="22"/>
      </w:rPr>
    </w:pPr>
  </w:p>
  <w:p w14:paraId="07BCA270" w14:textId="77777777" w:rsidR="007A530F" w:rsidRDefault="007A530F" w:rsidP="00A56A1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AB0636C" w14:textId="77777777" w:rsidR="007A530F" w:rsidRPr="00A56A1C" w:rsidRDefault="007A530F" w:rsidP="00A56A1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06CC" w14:textId="77777777" w:rsidR="007A530F" w:rsidRPr="00A56A1C" w:rsidRDefault="007A530F" w:rsidP="00A56A1C">
    <w:pPr>
      <w:pStyle w:val="Header"/>
      <w:tabs>
        <w:tab w:val="clear" w:pos="4153"/>
        <w:tab w:val="clear" w:pos="8306"/>
        <w:tab w:val="left" w:pos="7200"/>
        <w:tab w:val="right" w:pos="8504"/>
      </w:tabs>
      <w:spacing w:line="280" w:lineRule="exact"/>
      <w:jc w:val="right"/>
      <w:rPr>
        <w:rFonts w:ascii="Times New Roman" w:hAnsi="Times New Roman"/>
        <w:i/>
        <w:sz w:val="22"/>
      </w:rPr>
    </w:pPr>
    <w:r w:rsidRPr="00A56A1C">
      <w:rPr>
        <w:rFonts w:ascii="Times New Roman" w:hAnsi="Times New Roman"/>
        <w:i/>
        <w:sz w:val="22"/>
      </w:rPr>
      <w:tab/>
      <w:t>Gageler</w:t>
    </w:r>
    <w:r w:rsidRPr="00A56A1C">
      <w:rPr>
        <w:rFonts w:ascii="Times New Roman" w:hAnsi="Times New Roman"/>
        <w:i/>
        <w:sz w:val="22"/>
      </w:rPr>
      <w:tab/>
      <w:t>CJ</w:t>
    </w:r>
  </w:p>
  <w:p w14:paraId="4E348B1D" w14:textId="77777777" w:rsidR="007A530F" w:rsidRPr="00A56A1C" w:rsidRDefault="007A530F" w:rsidP="00A56A1C">
    <w:pPr>
      <w:pStyle w:val="Header"/>
      <w:tabs>
        <w:tab w:val="clear" w:pos="4153"/>
        <w:tab w:val="clear" w:pos="8306"/>
        <w:tab w:val="left" w:pos="7200"/>
        <w:tab w:val="right" w:pos="8504"/>
      </w:tabs>
      <w:spacing w:line="280" w:lineRule="exact"/>
      <w:jc w:val="right"/>
      <w:rPr>
        <w:rFonts w:ascii="Times New Roman" w:hAnsi="Times New Roman"/>
        <w:i/>
        <w:sz w:val="22"/>
      </w:rPr>
    </w:pPr>
    <w:r w:rsidRPr="00A56A1C">
      <w:rPr>
        <w:rFonts w:ascii="Times New Roman" w:hAnsi="Times New Roman"/>
        <w:i/>
        <w:sz w:val="22"/>
      </w:rPr>
      <w:tab/>
      <w:t>Edelman</w:t>
    </w:r>
    <w:r w:rsidRPr="00A56A1C">
      <w:rPr>
        <w:rFonts w:ascii="Times New Roman" w:hAnsi="Times New Roman"/>
        <w:i/>
        <w:sz w:val="22"/>
      </w:rPr>
      <w:tab/>
      <w:t>J</w:t>
    </w:r>
  </w:p>
  <w:p w14:paraId="50C9AA8E" w14:textId="77777777" w:rsidR="007A530F" w:rsidRDefault="007A530F" w:rsidP="00A56A1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63A0ED50" w14:textId="77777777" w:rsidR="007A530F" w:rsidRDefault="007A530F" w:rsidP="00A56A1C">
    <w:pPr>
      <w:pStyle w:val="Header"/>
      <w:tabs>
        <w:tab w:val="clear" w:pos="4153"/>
        <w:tab w:val="clear" w:pos="8306"/>
        <w:tab w:val="left" w:pos="7200"/>
        <w:tab w:val="right" w:pos="8504"/>
      </w:tabs>
      <w:spacing w:line="280" w:lineRule="exact"/>
      <w:jc w:val="right"/>
      <w:rPr>
        <w:rFonts w:ascii="Times New Roman" w:hAnsi="Times New Roman"/>
        <w:i/>
        <w:sz w:val="22"/>
      </w:rPr>
    </w:pPr>
  </w:p>
  <w:p w14:paraId="2FBD0D33" w14:textId="77777777" w:rsidR="007A530F" w:rsidRDefault="007A530F" w:rsidP="00A56A1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2B03007" w14:textId="77777777" w:rsidR="007A530F" w:rsidRPr="00A56A1C" w:rsidRDefault="007A530F" w:rsidP="00A56A1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01FF" w14:textId="77777777" w:rsidR="007A530F" w:rsidRDefault="007A530F" w:rsidP="00A56A1C">
    <w:pPr>
      <w:pStyle w:val="Header"/>
      <w:tabs>
        <w:tab w:val="clear" w:pos="4153"/>
        <w:tab w:val="clear" w:pos="8306"/>
        <w:tab w:val="center" w:pos="1134"/>
      </w:tabs>
      <w:spacing w:line="280" w:lineRule="exact"/>
      <w:ind w:firstLine="0"/>
      <w:rPr>
        <w:rFonts w:ascii="Times New Roman" w:hAnsi="Times New Roman"/>
        <w:i/>
        <w:sz w:val="22"/>
      </w:rPr>
    </w:pPr>
  </w:p>
  <w:p w14:paraId="1CB79950" w14:textId="77777777" w:rsidR="007A530F" w:rsidRDefault="007A530F" w:rsidP="00A56A1C">
    <w:pPr>
      <w:pStyle w:val="Header"/>
      <w:tabs>
        <w:tab w:val="clear" w:pos="4153"/>
        <w:tab w:val="clear" w:pos="8306"/>
        <w:tab w:val="center" w:pos="1134"/>
      </w:tabs>
      <w:spacing w:line="280" w:lineRule="exact"/>
      <w:ind w:firstLine="0"/>
      <w:rPr>
        <w:rFonts w:ascii="Times New Roman" w:hAnsi="Times New Roman"/>
        <w:i/>
        <w:sz w:val="22"/>
      </w:rPr>
    </w:pPr>
  </w:p>
  <w:p w14:paraId="4A814756" w14:textId="77777777" w:rsidR="007A530F" w:rsidRDefault="007A530F" w:rsidP="00A56A1C">
    <w:pPr>
      <w:pStyle w:val="Header"/>
      <w:tabs>
        <w:tab w:val="clear" w:pos="4153"/>
        <w:tab w:val="clear" w:pos="8306"/>
        <w:tab w:val="center" w:pos="1134"/>
      </w:tabs>
      <w:spacing w:line="280" w:lineRule="exact"/>
      <w:ind w:firstLine="0"/>
      <w:rPr>
        <w:rFonts w:ascii="Times New Roman" w:hAnsi="Times New Roman"/>
        <w:i/>
        <w:sz w:val="22"/>
      </w:rPr>
    </w:pPr>
  </w:p>
  <w:p w14:paraId="5C9A8DB3" w14:textId="77777777" w:rsidR="007A530F" w:rsidRDefault="007A530F" w:rsidP="00A56A1C">
    <w:pPr>
      <w:pStyle w:val="Header"/>
      <w:tabs>
        <w:tab w:val="clear" w:pos="4153"/>
        <w:tab w:val="clear" w:pos="8306"/>
        <w:tab w:val="center" w:pos="1134"/>
      </w:tabs>
      <w:spacing w:line="280" w:lineRule="exact"/>
      <w:ind w:firstLine="0"/>
      <w:rPr>
        <w:rFonts w:ascii="Times New Roman" w:hAnsi="Times New Roman"/>
        <w:i/>
        <w:sz w:val="22"/>
      </w:rPr>
    </w:pPr>
  </w:p>
  <w:p w14:paraId="303AF59A" w14:textId="77777777" w:rsidR="007A530F" w:rsidRDefault="007A530F" w:rsidP="00A56A1C">
    <w:pPr>
      <w:pStyle w:val="Header"/>
      <w:tabs>
        <w:tab w:val="clear" w:pos="4153"/>
        <w:tab w:val="clear" w:pos="8306"/>
        <w:tab w:val="center" w:pos="1134"/>
      </w:tabs>
      <w:spacing w:line="280" w:lineRule="exact"/>
      <w:ind w:firstLine="0"/>
      <w:rPr>
        <w:rFonts w:ascii="Times New Roman" w:hAnsi="Times New Roman"/>
        <w:i/>
        <w:sz w:val="22"/>
      </w:rPr>
    </w:pPr>
  </w:p>
  <w:p w14:paraId="60ECEC29" w14:textId="77777777" w:rsidR="007A530F" w:rsidRPr="00A56A1C" w:rsidRDefault="007A530F" w:rsidP="00A56A1C">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CC460F9"/>
    <w:multiLevelType w:val="hybridMultilevel"/>
    <w:tmpl w:val="1D1C14F6"/>
    <w:lvl w:ilvl="0" w:tplc="7A187FBC">
      <w:start w:val="1"/>
      <w:numFmt w:val="decimal"/>
      <w:lvlText w:val="%1."/>
      <w:lvlJc w:val="left"/>
      <w:pPr>
        <w:ind w:left="1020" w:hanging="360"/>
      </w:pPr>
    </w:lvl>
    <w:lvl w:ilvl="1" w:tplc="E4A0926A">
      <w:start w:val="1"/>
      <w:numFmt w:val="decimal"/>
      <w:lvlText w:val="%2."/>
      <w:lvlJc w:val="left"/>
      <w:pPr>
        <w:ind w:left="1020" w:hanging="360"/>
      </w:pPr>
    </w:lvl>
    <w:lvl w:ilvl="2" w:tplc="8CA65AF6">
      <w:start w:val="1"/>
      <w:numFmt w:val="decimal"/>
      <w:lvlText w:val="%3."/>
      <w:lvlJc w:val="left"/>
      <w:pPr>
        <w:ind w:left="1020" w:hanging="360"/>
      </w:pPr>
    </w:lvl>
    <w:lvl w:ilvl="3" w:tplc="180CC4CE">
      <w:start w:val="1"/>
      <w:numFmt w:val="decimal"/>
      <w:lvlText w:val="%4."/>
      <w:lvlJc w:val="left"/>
      <w:pPr>
        <w:ind w:left="1020" w:hanging="360"/>
      </w:pPr>
    </w:lvl>
    <w:lvl w:ilvl="4" w:tplc="9E0E3056">
      <w:start w:val="1"/>
      <w:numFmt w:val="decimal"/>
      <w:lvlText w:val="%5."/>
      <w:lvlJc w:val="left"/>
      <w:pPr>
        <w:ind w:left="1020" w:hanging="360"/>
      </w:pPr>
    </w:lvl>
    <w:lvl w:ilvl="5" w:tplc="A600CF34">
      <w:start w:val="1"/>
      <w:numFmt w:val="decimal"/>
      <w:lvlText w:val="%6."/>
      <w:lvlJc w:val="left"/>
      <w:pPr>
        <w:ind w:left="1020" w:hanging="360"/>
      </w:pPr>
    </w:lvl>
    <w:lvl w:ilvl="6" w:tplc="7E9A3B80">
      <w:start w:val="1"/>
      <w:numFmt w:val="decimal"/>
      <w:lvlText w:val="%7."/>
      <w:lvlJc w:val="left"/>
      <w:pPr>
        <w:ind w:left="1020" w:hanging="360"/>
      </w:pPr>
    </w:lvl>
    <w:lvl w:ilvl="7" w:tplc="2A4ADFAA">
      <w:start w:val="1"/>
      <w:numFmt w:val="decimal"/>
      <w:lvlText w:val="%8."/>
      <w:lvlJc w:val="left"/>
      <w:pPr>
        <w:ind w:left="1020" w:hanging="360"/>
      </w:pPr>
    </w:lvl>
    <w:lvl w:ilvl="8" w:tplc="31BC5810">
      <w:start w:val="1"/>
      <w:numFmt w:val="decimal"/>
      <w:lvlText w:val="%9."/>
      <w:lvlJc w:val="left"/>
      <w:pPr>
        <w:ind w:left="1020" w:hanging="360"/>
      </w:pPr>
    </w:lvl>
  </w:abstractNum>
  <w:abstractNum w:abstractNumId="13" w15:restartNumberingAfterBreak="0">
    <w:nsid w:val="19E51C0E"/>
    <w:multiLevelType w:val="hybridMultilevel"/>
    <w:tmpl w:val="ED323FFC"/>
    <w:lvl w:ilvl="0" w:tplc="1AB86728">
      <w:start w:val="1"/>
      <w:numFmt w:val="decimal"/>
      <w:lvlText w:val="%1."/>
      <w:lvlJc w:val="left"/>
      <w:pPr>
        <w:ind w:left="1020" w:hanging="360"/>
      </w:pPr>
    </w:lvl>
    <w:lvl w:ilvl="1" w:tplc="CC8C8BDC">
      <w:start w:val="1"/>
      <w:numFmt w:val="decimal"/>
      <w:lvlText w:val="%2."/>
      <w:lvlJc w:val="left"/>
      <w:pPr>
        <w:ind w:left="1020" w:hanging="360"/>
      </w:pPr>
    </w:lvl>
    <w:lvl w:ilvl="2" w:tplc="09242752">
      <w:start w:val="1"/>
      <w:numFmt w:val="decimal"/>
      <w:lvlText w:val="%3."/>
      <w:lvlJc w:val="left"/>
      <w:pPr>
        <w:ind w:left="1020" w:hanging="360"/>
      </w:pPr>
    </w:lvl>
    <w:lvl w:ilvl="3" w:tplc="C2084708">
      <w:start w:val="1"/>
      <w:numFmt w:val="decimal"/>
      <w:lvlText w:val="%4."/>
      <w:lvlJc w:val="left"/>
      <w:pPr>
        <w:ind w:left="1020" w:hanging="360"/>
      </w:pPr>
    </w:lvl>
    <w:lvl w:ilvl="4" w:tplc="912E38E0">
      <w:start w:val="1"/>
      <w:numFmt w:val="decimal"/>
      <w:lvlText w:val="%5."/>
      <w:lvlJc w:val="left"/>
      <w:pPr>
        <w:ind w:left="1020" w:hanging="360"/>
      </w:pPr>
    </w:lvl>
    <w:lvl w:ilvl="5" w:tplc="60A069D4">
      <w:start w:val="1"/>
      <w:numFmt w:val="decimal"/>
      <w:lvlText w:val="%6."/>
      <w:lvlJc w:val="left"/>
      <w:pPr>
        <w:ind w:left="1020" w:hanging="360"/>
      </w:pPr>
    </w:lvl>
    <w:lvl w:ilvl="6" w:tplc="81B6C0F0">
      <w:start w:val="1"/>
      <w:numFmt w:val="decimal"/>
      <w:lvlText w:val="%7."/>
      <w:lvlJc w:val="left"/>
      <w:pPr>
        <w:ind w:left="1020" w:hanging="360"/>
      </w:pPr>
    </w:lvl>
    <w:lvl w:ilvl="7" w:tplc="6B9222E2">
      <w:start w:val="1"/>
      <w:numFmt w:val="decimal"/>
      <w:lvlText w:val="%8."/>
      <w:lvlJc w:val="left"/>
      <w:pPr>
        <w:ind w:left="1020" w:hanging="360"/>
      </w:pPr>
    </w:lvl>
    <w:lvl w:ilvl="8" w:tplc="B0CAC8AC">
      <w:start w:val="1"/>
      <w:numFmt w:val="decimal"/>
      <w:lvlText w:val="%9."/>
      <w:lvlJc w:val="left"/>
      <w:pPr>
        <w:ind w:left="1020" w:hanging="360"/>
      </w:pPr>
    </w:lvl>
  </w:abstractNum>
  <w:abstractNum w:abstractNumId="14"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7"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DF566C"/>
    <w:multiLevelType w:val="hybridMultilevel"/>
    <w:tmpl w:val="749883AA"/>
    <w:lvl w:ilvl="0" w:tplc="7576B190">
      <w:start w:val="1"/>
      <w:numFmt w:val="decimal"/>
      <w:lvlText w:val="%1."/>
      <w:lvlJc w:val="left"/>
      <w:pPr>
        <w:ind w:left="1020" w:hanging="360"/>
      </w:pPr>
    </w:lvl>
    <w:lvl w:ilvl="1" w:tplc="756887C6">
      <w:start w:val="1"/>
      <w:numFmt w:val="decimal"/>
      <w:lvlText w:val="%2."/>
      <w:lvlJc w:val="left"/>
      <w:pPr>
        <w:ind w:left="1020" w:hanging="360"/>
      </w:pPr>
    </w:lvl>
    <w:lvl w:ilvl="2" w:tplc="5D4A788C">
      <w:start w:val="1"/>
      <w:numFmt w:val="decimal"/>
      <w:lvlText w:val="%3."/>
      <w:lvlJc w:val="left"/>
      <w:pPr>
        <w:ind w:left="1020" w:hanging="360"/>
      </w:pPr>
    </w:lvl>
    <w:lvl w:ilvl="3" w:tplc="1160DF0E">
      <w:start w:val="1"/>
      <w:numFmt w:val="decimal"/>
      <w:lvlText w:val="%4."/>
      <w:lvlJc w:val="left"/>
      <w:pPr>
        <w:ind w:left="1020" w:hanging="360"/>
      </w:pPr>
    </w:lvl>
    <w:lvl w:ilvl="4" w:tplc="99000A62">
      <w:start w:val="1"/>
      <w:numFmt w:val="decimal"/>
      <w:lvlText w:val="%5."/>
      <w:lvlJc w:val="left"/>
      <w:pPr>
        <w:ind w:left="1020" w:hanging="360"/>
      </w:pPr>
    </w:lvl>
    <w:lvl w:ilvl="5" w:tplc="B9020010">
      <w:start w:val="1"/>
      <w:numFmt w:val="decimal"/>
      <w:lvlText w:val="%6."/>
      <w:lvlJc w:val="left"/>
      <w:pPr>
        <w:ind w:left="1020" w:hanging="360"/>
      </w:pPr>
    </w:lvl>
    <w:lvl w:ilvl="6" w:tplc="DD9C45FA">
      <w:start w:val="1"/>
      <w:numFmt w:val="decimal"/>
      <w:lvlText w:val="%7."/>
      <w:lvlJc w:val="left"/>
      <w:pPr>
        <w:ind w:left="1020" w:hanging="360"/>
      </w:pPr>
    </w:lvl>
    <w:lvl w:ilvl="7" w:tplc="FAD67F84">
      <w:start w:val="1"/>
      <w:numFmt w:val="decimal"/>
      <w:lvlText w:val="%8."/>
      <w:lvlJc w:val="left"/>
      <w:pPr>
        <w:ind w:left="1020" w:hanging="360"/>
      </w:pPr>
    </w:lvl>
    <w:lvl w:ilvl="8" w:tplc="6D049C68">
      <w:start w:val="1"/>
      <w:numFmt w:val="decimal"/>
      <w:lvlText w:val="%9."/>
      <w:lvlJc w:val="left"/>
      <w:pPr>
        <w:ind w:left="1020" w:hanging="360"/>
      </w:pPr>
    </w:lvl>
  </w:abstractNum>
  <w:abstractNum w:abstractNumId="19"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F1E5AB4"/>
    <w:multiLevelType w:val="hybridMultilevel"/>
    <w:tmpl w:val="EA8E059C"/>
    <w:lvl w:ilvl="0" w:tplc="6AF237DC">
      <w:start w:val="1"/>
      <w:numFmt w:val="decimal"/>
      <w:lvlText w:val="%1."/>
      <w:lvlJc w:val="left"/>
      <w:pPr>
        <w:ind w:left="1020" w:hanging="360"/>
      </w:pPr>
    </w:lvl>
    <w:lvl w:ilvl="1" w:tplc="3D2AD0C0">
      <w:start w:val="1"/>
      <w:numFmt w:val="decimal"/>
      <w:lvlText w:val="%2."/>
      <w:lvlJc w:val="left"/>
      <w:pPr>
        <w:ind w:left="1020" w:hanging="360"/>
      </w:pPr>
    </w:lvl>
    <w:lvl w:ilvl="2" w:tplc="EC60AD3C">
      <w:start w:val="1"/>
      <w:numFmt w:val="decimal"/>
      <w:lvlText w:val="%3."/>
      <w:lvlJc w:val="left"/>
      <w:pPr>
        <w:ind w:left="1020" w:hanging="360"/>
      </w:pPr>
    </w:lvl>
    <w:lvl w:ilvl="3" w:tplc="4C98C834">
      <w:start w:val="1"/>
      <w:numFmt w:val="decimal"/>
      <w:lvlText w:val="%4."/>
      <w:lvlJc w:val="left"/>
      <w:pPr>
        <w:ind w:left="1020" w:hanging="360"/>
      </w:pPr>
    </w:lvl>
    <w:lvl w:ilvl="4" w:tplc="F71C85AA">
      <w:start w:val="1"/>
      <w:numFmt w:val="decimal"/>
      <w:lvlText w:val="%5."/>
      <w:lvlJc w:val="left"/>
      <w:pPr>
        <w:ind w:left="1020" w:hanging="360"/>
      </w:pPr>
    </w:lvl>
    <w:lvl w:ilvl="5" w:tplc="6DF83A46">
      <w:start w:val="1"/>
      <w:numFmt w:val="decimal"/>
      <w:lvlText w:val="%6."/>
      <w:lvlJc w:val="left"/>
      <w:pPr>
        <w:ind w:left="1020" w:hanging="360"/>
      </w:pPr>
    </w:lvl>
    <w:lvl w:ilvl="6" w:tplc="0A72F8C2">
      <w:start w:val="1"/>
      <w:numFmt w:val="decimal"/>
      <w:lvlText w:val="%7."/>
      <w:lvlJc w:val="left"/>
      <w:pPr>
        <w:ind w:left="1020" w:hanging="360"/>
      </w:pPr>
    </w:lvl>
    <w:lvl w:ilvl="7" w:tplc="B55C29E2">
      <w:start w:val="1"/>
      <w:numFmt w:val="decimal"/>
      <w:lvlText w:val="%8."/>
      <w:lvlJc w:val="left"/>
      <w:pPr>
        <w:ind w:left="1020" w:hanging="360"/>
      </w:pPr>
    </w:lvl>
    <w:lvl w:ilvl="8" w:tplc="0BC267FE">
      <w:start w:val="1"/>
      <w:numFmt w:val="decimal"/>
      <w:lvlText w:val="%9."/>
      <w:lvlJc w:val="left"/>
      <w:pPr>
        <w:ind w:left="1020" w:hanging="360"/>
      </w:pPr>
    </w:lvl>
  </w:abstractNum>
  <w:abstractNum w:abstractNumId="21" w15:restartNumberingAfterBreak="0">
    <w:nsid w:val="6A3A116A"/>
    <w:multiLevelType w:val="hybridMultilevel"/>
    <w:tmpl w:val="8088541A"/>
    <w:lvl w:ilvl="0" w:tplc="E41A7F76">
      <w:start w:val="1"/>
      <w:numFmt w:val="decimal"/>
      <w:lvlText w:val="%1."/>
      <w:lvlJc w:val="left"/>
      <w:pPr>
        <w:ind w:left="1020" w:hanging="360"/>
      </w:pPr>
    </w:lvl>
    <w:lvl w:ilvl="1" w:tplc="2F98397E">
      <w:start w:val="1"/>
      <w:numFmt w:val="decimal"/>
      <w:lvlText w:val="%2."/>
      <w:lvlJc w:val="left"/>
      <w:pPr>
        <w:ind w:left="1020" w:hanging="360"/>
      </w:pPr>
    </w:lvl>
    <w:lvl w:ilvl="2" w:tplc="14DEC82E">
      <w:start w:val="1"/>
      <w:numFmt w:val="decimal"/>
      <w:lvlText w:val="%3."/>
      <w:lvlJc w:val="left"/>
      <w:pPr>
        <w:ind w:left="1020" w:hanging="360"/>
      </w:pPr>
    </w:lvl>
    <w:lvl w:ilvl="3" w:tplc="3DDA2C54">
      <w:start w:val="1"/>
      <w:numFmt w:val="decimal"/>
      <w:lvlText w:val="%4."/>
      <w:lvlJc w:val="left"/>
      <w:pPr>
        <w:ind w:left="1020" w:hanging="360"/>
      </w:pPr>
    </w:lvl>
    <w:lvl w:ilvl="4" w:tplc="209C75E4">
      <w:start w:val="1"/>
      <w:numFmt w:val="decimal"/>
      <w:lvlText w:val="%5."/>
      <w:lvlJc w:val="left"/>
      <w:pPr>
        <w:ind w:left="1020" w:hanging="360"/>
      </w:pPr>
    </w:lvl>
    <w:lvl w:ilvl="5" w:tplc="3312B090">
      <w:start w:val="1"/>
      <w:numFmt w:val="decimal"/>
      <w:lvlText w:val="%6."/>
      <w:lvlJc w:val="left"/>
      <w:pPr>
        <w:ind w:left="1020" w:hanging="360"/>
      </w:pPr>
    </w:lvl>
    <w:lvl w:ilvl="6" w:tplc="2ACE6564">
      <w:start w:val="1"/>
      <w:numFmt w:val="decimal"/>
      <w:lvlText w:val="%7."/>
      <w:lvlJc w:val="left"/>
      <w:pPr>
        <w:ind w:left="1020" w:hanging="360"/>
      </w:pPr>
    </w:lvl>
    <w:lvl w:ilvl="7" w:tplc="4C74838E">
      <w:start w:val="1"/>
      <w:numFmt w:val="decimal"/>
      <w:lvlText w:val="%8."/>
      <w:lvlJc w:val="left"/>
      <w:pPr>
        <w:ind w:left="1020" w:hanging="360"/>
      </w:pPr>
    </w:lvl>
    <w:lvl w:ilvl="8" w:tplc="766448DA">
      <w:start w:val="1"/>
      <w:numFmt w:val="decimal"/>
      <w:lvlText w:val="%9."/>
      <w:lvlJc w:val="left"/>
      <w:pPr>
        <w:ind w:left="1020" w:hanging="360"/>
      </w:pPr>
    </w:lvl>
  </w:abstractNum>
  <w:abstractNum w:abstractNumId="22"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6"/>
  </w:num>
  <w:num w:numId="3" w16cid:durableId="1375159326">
    <w:abstractNumId w:val="22"/>
  </w:num>
  <w:num w:numId="4" w16cid:durableId="1020468450">
    <w:abstractNumId w:val="15"/>
  </w:num>
  <w:num w:numId="5" w16cid:durableId="298609604">
    <w:abstractNumId w:val="19"/>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4"/>
  </w:num>
  <w:num w:numId="17" w16cid:durableId="952325839">
    <w:abstractNumId w:val="17"/>
  </w:num>
  <w:num w:numId="18" w16cid:durableId="586305847">
    <w:abstractNumId w:val="11"/>
  </w:num>
  <w:num w:numId="19" w16cid:durableId="650985869">
    <w:abstractNumId w:val="11"/>
  </w:num>
  <w:num w:numId="20" w16cid:durableId="590353852">
    <w:abstractNumId w:val="21"/>
  </w:num>
  <w:num w:numId="21" w16cid:durableId="1745565494">
    <w:abstractNumId w:val="12"/>
  </w:num>
  <w:num w:numId="22" w16cid:durableId="2031368149">
    <w:abstractNumId w:val="18"/>
  </w:num>
  <w:num w:numId="23" w16cid:durableId="157549412">
    <w:abstractNumId w:val="20"/>
  </w:num>
  <w:num w:numId="24" w16cid:durableId="19330785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1D"/>
    <w:rsid w:val="00002069"/>
    <w:rsid w:val="00002CE6"/>
    <w:rsid w:val="0000316A"/>
    <w:rsid w:val="000035BD"/>
    <w:rsid w:val="000049B7"/>
    <w:rsid w:val="00007F7F"/>
    <w:rsid w:val="00010492"/>
    <w:rsid w:val="0001078B"/>
    <w:rsid w:val="00010D94"/>
    <w:rsid w:val="00011217"/>
    <w:rsid w:val="000141CA"/>
    <w:rsid w:val="00014B34"/>
    <w:rsid w:val="00015C0B"/>
    <w:rsid w:val="000163BF"/>
    <w:rsid w:val="000168C9"/>
    <w:rsid w:val="00016C20"/>
    <w:rsid w:val="00016DBB"/>
    <w:rsid w:val="00017144"/>
    <w:rsid w:val="00017583"/>
    <w:rsid w:val="00020D15"/>
    <w:rsid w:val="00022A53"/>
    <w:rsid w:val="00023E88"/>
    <w:rsid w:val="000250AF"/>
    <w:rsid w:val="00025490"/>
    <w:rsid w:val="0002561E"/>
    <w:rsid w:val="000268E1"/>
    <w:rsid w:val="0003011A"/>
    <w:rsid w:val="0003575A"/>
    <w:rsid w:val="0003600A"/>
    <w:rsid w:val="000360EB"/>
    <w:rsid w:val="00037A5F"/>
    <w:rsid w:val="00037C4D"/>
    <w:rsid w:val="00037D87"/>
    <w:rsid w:val="00040C27"/>
    <w:rsid w:val="00041881"/>
    <w:rsid w:val="00042EF3"/>
    <w:rsid w:val="000433D7"/>
    <w:rsid w:val="00043D2C"/>
    <w:rsid w:val="00046812"/>
    <w:rsid w:val="00047771"/>
    <w:rsid w:val="00050F0B"/>
    <w:rsid w:val="000526E3"/>
    <w:rsid w:val="000539E5"/>
    <w:rsid w:val="000547D1"/>
    <w:rsid w:val="00054B4C"/>
    <w:rsid w:val="00055ACD"/>
    <w:rsid w:val="00055DE7"/>
    <w:rsid w:val="00056F27"/>
    <w:rsid w:val="000573AF"/>
    <w:rsid w:val="000575D7"/>
    <w:rsid w:val="0006169E"/>
    <w:rsid w:val="00061AA2"/>
    <w:rsid w:val="000626FD"/>
    <w:rsid w:val="0006340D"/>
    <w:rsid w:val="0006432B"/>
    <w:rsid w:val="000653D4"/>
    <w:rsid w:val="00065AD0"/>
    <w:rsid w:val="000673D1"/>
    <w:rsid w:val="00070A37"/>
    <w:rsid w:val="00070EC9"/>
    <w:rsid w:val="00071C35"/>
    <w:rsid w:val="00073598"/>
    <w:rsid w:val="00075F50"/>
    <w:rsid w:val="00076774"/>
    <w:rsid w:val="00076F53"/>
    <w:rsid w:val="00077D88"/>
    <w:rsid w:val="00080BA8"/>
    <w:rsid w:val="00080D77"/>
    <w:rsid w:val="00082C5E"/>
    <w:rsid w:val="00083133"/>
    <w:rsid w:val="0008435D"/>
    <w:rsid w:val="00084C85"/>
    <w:rsid w:val="0008558C"/>
    <w:rsid w:val="00085F13"/>
    <w:rsid w:val="00091AEE"/>
    <w:rsid w:val="0009483C"/>
    <w:rsid w:val="00095AE0"/>
    <w:rsid w:val="0009671E"/>
    <w:rsid w:val="000A01F6"/>
    <w:rsid w:val="000A28D4"/>
    <w:rsid w:val="000A29F8"/>
    <w:rsid w:val="000A2E42"/>
    <w:rsid w:val="000A2EB4"/>
    <w:rsid w:val="000A3DA3"/>
    <w:rsid w:val="000A5DCA"/>
    <w:rsid w:val="000A63C6"/>
    <w:rsid w:val="000B08A1"/>
    <w:rsid w:val="000B1266"/>
    <w:rsid w:val="000B4630"/>
    <w:rsid w:val="000B497F"/>
    <w:rsid w:val="000B51C2"/>
    <w:rsid w:val="000B5695"/>
    <w:rsid w:val="000B69B1"/>
    <w:rsid w:val="000B710D"/>
    <w:rsid w:val="000B7558"/>
    <w:rsid w:val="000C035E"/>
    <w:rsid w:val="000C04DC"/>
    <w:rsid w:val="000C0D98"/>
    <w:rsid w:val="000C1B07"/>
    <w:rsid w:val="000C1D76"/>
    <w:rsid w:val="000D2075"/>
    <w:rsid w:val="000D25E6"/>
    <w:rsid w:val="000D47FF"/>
    <w:rsid w:val="000D4AC0"/>
    <w:rsid w:val="000D53C8"/>
    <w:rsid w:val="000D5774"/>
    <w:rsid w:val="000D6970"/>
    <w:rsid w:val="000D6ABF"/>
    <w:rsid w:val="000D6D8E"/>
    <w:rsid w:val="000E5716"/>
    <w:rsid w:val="000E65F7"/>
    <w:rsid w:val="000E6D4A"/>
    <w:rsid w:val="000F1345"/>
    <w:rsid w:val="000F3BB3"/>
    <w:rsid w:val="000F4F09"/>
    <w:rsid w:val="000F572B"/>
    <w:rsid w:val="000F6EF8"/>
    <w:rsid w:val="001001B9"/>
    <w:rsid w:val="00101F51"/>
    <w:rsid w:val="00102254"/>
    <w:rsid w:val="00102874"/>
    <w:rsid w:val="0010702C"/>
    <w:rsid w:val="00107AAD"/>
    <w:rsid w:val="00110970"/>
    <w:rsid w:val="00111568"/>
    <w:rsid w:val="001116E9"/>
    <w:rsid w:val="001120C0"/>
    <w:rsid w:val="001150BF"/>
    <w:rsid w:val="00115EB0"/>
    <w:rsid w:val="001168F2"/>
    <w:rsid w:val="00120207"/>
    <w:rsid w:val="001220E7"/>
    <w:rsid w:val="00123C1B"/>
    <w:rsid w:val="00125E3C"/>
    <w:rsid w:val="00127DB8"/>
    <w:rsid w:val="00131ED0"/>
    <w:rsid w:val="00132969"/>
    <w:rsid w:val="00132D21"/>
    <w:rsid w:val="00133CBF"/>
    <w:rsid w:val="00133E7E"/>
    <w:rsid w:val="0013456F"/>
    <w:rsid w:val="00134DA7"/>
    <w:rsid w:val="00135ACA"/>
    <w:rsid w:val="001364F1"/>
    <w:rsid w:val="00140D2A"/>
    <w:rsid w:val="00141A7C"/>
    <w:rsid w:val="00142072"/>
    <w:rsid w:val="00143FCB"/>
    <w:rsid w:val="00144FEF"/>
    <w:rsid w:val="00145627"/>
    <w:rsid w:val="001467B7"/>
    <w:rsid w:val="00146A41"/>
    <w:rsid w:val="001476E3"/>
    <w:rsid w:val="0015031C"/>
    <w:rsid w:val="00151679"/>
    <w:rsid w:val="00152D68"/>
    <w:rsid w:val="0015318E"/>
    <w:rsid w:val="00156E4F"/>
    <w:rsid w:val="0016067D"/>
    <w:rsid w:val="001621BE"/>
    <w:rsid w:val="00163D92"/>
    <w:rsid w:val="00164144"/>
    <w:rsid w:val="00164D0A"/>
    <w:rsid w:val="00166120"/>
    <w:rsid w:val="001708DE"/>
    <w:rsid w:val="00171FFB"/>
    <w:rsid w:val="00172ADE"/>
    <w:rsid w:val="00174431"/>
    <w:rsid w:val="00174D00"/>
    <w:rsid w:val="00175703"/>
    <w:rsid w:val="001758DE"/>
    <w:rsid w:val="00176D25"/>
    <w:rsid w:val="001778D8"/>
    <w:rsid w:val="00182618"/>
    <w:rsid w:val="0018342E"/>
    <w:rsid w:val="001840C2"/>
    <w:rsid w:val="00184B46"/>
    <w:rsid w:val="00185939"/>
    <w:rsid w:val="0018606B"/>
    <w:rsid w:val="001876F6"/>
    <w:rsid w:val="00191E23"/>
    <w:rsid w:val="00193E70"/>
    <w:rsid w:val="001953B1"/>
    <w:rsid w:val="001963C0"/>
    <w:rsid w:val="00197956"/>
    <w:rsid w:val="001A0EAB"/>
    <w:rsid w:val="001A29EC"/>
    <w:rsid w:val="001A409D"/>
    <w:rsid w:val="001A446E"/>
    <w:rsid w:val="001A55D7"/>
    <w:rsid w:val="001A5E01"/>
    <w:rsid w:val="001B0CFA"/>
    <w:rsid w:val="001B15ED"/>
    <w:rsid w:val="001B1676"/>
    <w:rsid w:val="001B17A8"/>
    <w:rsid w:val="001B1B16"/>
    <w:rsid w:val="001B2F31"/>
    <w:rsid w:val="001B45F1"/>
    <w:rsid w:val="001B4824"/>
    <w:rsid w:val="001B55C8"/>
    <w:rsid w:val="001B62A8"/>
    <w:rsid w:val="001B63C6"/>
    <w:rsid w:val="001B75B6"/>
    <w:rsid w:val="001C26A4"/>
    <w:rsid w:val="001C48D4"/>
    <w:rsid w:val="001C6E6F"/>
    <w:rsid w:val="001C7C93"/>
    <w:rsid w:val="001D082F"/>
    <w:rsid w:val="001D36CD"/>
    <w:rsid w:val="001D3D86"/>
    <w:rsid w:val="001D4F49"/>
    <w:rsid w:val="001D7982"/>
    <w:rsid w:val="001E0A40"/>
    <w:rsid w:val="001E1D3D"/>
    <w:rsid w:val="001E47D1"/>
    <w:rsid w:val="001E68BE"/>
    <w:rsid w:val="001E6A64"/>
    <w:rsid w:val="001E75C5"/>
    <w:rsid w:val="001F15E1"/>
    <w:rsid w:val="001F18FF"/>
    <w:rsid w:val="001F1B5F"/>
    <w:rsid w:val="001F20D2"/>
    <w:rsid w:val="001F3F2A"/>
    <w:rsid w:val="001F69C2"/>
    <w:rsid w:val="001F7120"/>
    <w:rsid w:val="002008C4"/>
    <w:rsid w:val="002014FA"/>
    <w:rsid w:val="002024A8"/>
    <w:rsid w:val="00202A5D"/>
    <w:rsid w:val="002048D1"/>
    <w:rsid w:val="002079CB"/>
    <w:rsid w:val="0021096E"/>
    <w:rsid w:val="00210C5E"/>
    <w:rsid w:val="00210DE8"/>
    <w:rsid w:val="00211D73"/>
    <w:rsid w:val="00212A3E"/>
    <w:rsid w:val="0021408B"/>
    <w:rsid w:val="00214BF2"/>
    <w:rsid w:val="00215A7F"/>
    <w:rsid w:val="00215D85"/>
    <w:rsid w:val="00216522"/>
    <w:rsid w:val="00221D19"/>
    <w:rsid w:val="00223704"/>
    <w:rsid w:val="0022666B"/>
    <w:rsid w:val="0022734D"/>
    <w:rsid w:val="00230352"/>
    <w:rsid w:val="002324E4"/>
    <w:rsid w:val="002342E8"/>
    <w:rsid w:val="0023447F"/>
    <w:rsid w:val="00234BD6"/>
    <w:rsid w:val="00234F7D"/>
    <w:rsid w:val="002350B3"/>
    <w:rsid w:val="0023546F"/>
    <w:rsid w:val="00236064"/>
    <w:rsid w:val="0023798E"/>
    <w:rsid w:val="00237B16"/>
    <w:rsid w:val="002412AB"/>
    <w:rsid w:val="00242041"/>
    <w:rsid w:val="00242761"/>
    <w:rsid w:val="00242EE4"/>
    <w:rsid w:val="00242FA6"/>
    <w:rsid w:val="0024462E"/>
    <w:rsid w:val="00246583"/>
    <w:rsid w:val="002474FA"/>
    <w:rsid w:val="00247DA8"/>
    <w:rsid w:val="00253493"/>
    <w:rsid w:val="00253DE9"/>
    <w:rsid w:val="0025596E"/>
    <w:rsid w:val="00255CAF"/>
    <w:rsid w:val="00257AFB"/>
    <w:rsid w:val="0026293D"/>
    <w:rsid w:val="00265982"/>
    <w:rsid w:val="00266E16"/>
    <w:rsid w:val="00267E96"/>
    <w:rsid w:val="00270154"/>
    <w:rsid w:val="00271F70"/>
    <w:rsid w:val="00273670"/>
    <w:rsid w:val="0027408B"/>
    <w:rsid w:val="00276B56"/>
    <w:rsid w:val="00277BC3"/>
    <w:rsid w:val="0028041B"/>
    <w:rsid w:val="00280F46"/>
    <w:rsid w:val="002819FD"/>
    <w:rsid w:val="002823C0"/>
    <w:rsid w:val="0028266A"/>
    <w:rsid w:val="00282ABF"/>
    <w:rsid w:val="002831D6"/>
    <w:rsid w:val="002836CF"/>
    <w:rsid w:val="00283C62"/>
    <w:rsid w:val="0028583A"/>
    <w:rsid w:val="00287367"/>
    <w:rsid w:val="00287368"/>
    <w:rsid w:val="00287873"/>
    <w:rsid w:val="002916CC"/>
    <w:rsid w:val="0029278C"/>
    <w:rsid w:val="00292E65"/>
    <w:rsid w:val="00293055"/>
    <w:rsid w:val="0029401A"/>
    <w:rsid w:val="00295327"/>
    <w:rsid w:val="0029697C"/>
    <w:rsid w:val="002969C1"/>
    <w:rsid w:val="002979F1"/>
    <w:rsid w:val="00297BF9"/>
    <w:rsid w:val="002A0DC8"/>
    <w:rsid w:val="002A1146"/>
    <w:rsid w:val="002A13E1"/>
    <w:rsid w:val="002A2489"/>
    <w:rsid w:val="002A3248"/>
    <w:rsid w:val="002A598D"/>
    <w:rsid w:val="002A5A31"/>
    <w:rsid w:val="002A5C98"/>
    <w:rsid w:val="002B0846"/>
    <w:rsid w:val="002B1304"/>
    <w:rsid w:val="002B1728"/>
    <w:rsid w:val="002B1985"/>
    <w:rsid w:val="002B1CDE"/>
    <w:rsid w:val="002B4E97"/>
    <w:rsid w:val="002C044A"/>
    <w:rsid w:val="002C090C"/>
    <w:rsid w:val="002C1EDE"/>
    <w:rsid w:val="002C419D"/>
    <w:rsid w:val="002C5981"/>
    <w:rsid w:val="002C7307"/>
    <w:rsid w:val="002D0410"/>
    <w:rsid w:val="002D0899"/>
    <w:rsid w:val="002D1707"/>
    <w:rsid w:val="002D17E2"/>
    <w:rsid w:val="002D2536"/>
    <w:rsid w:val="002D3F5B"/>
    <w:rsid w:val="002D6E97"/>
    <w:rsid w:val="002D6ED0"/>
    <w:rsid w:val="002D71AF"/>
    <w:rsid w:val="002D7F61"/>
    <w:rsid w:val="002E0EC8"/>
    <w:rsid w:val="002E23B9"/>
    <w:rsid w:val="002E278F"/>
    <w:rsid w:val="002E3B4D"/>
    <w:rsid w:val="002E57FD"/>
    <w:rsid w:val="002E7B01"/>
    <w:rsid w:val="002F0522"/>
    <w:rsid w:val="002F0734"/>
    <w:rsid w:val="002F162F"/>
    <w:rsid w:val="002F2AC0"/>
    <w:rsid w:val="002F43D6"/>
    <w:rsid w:val="002F5965"/>
    <w:rsid w:val="0030026A"/>
    <w:rsid w:val="00301297"/>
    <w:rsid w:val="00301972"/>
    <w:rsid w:val="00301975"/>
    <w:rsid w:val="00302152"/>
    <w:rsid w:val="00302EFE"/>
    <w:rsid w:val="003034C2"/>
    <w:rsid w:val="0030542C"/>
    <w:rsid w:val="00306049"/>
    <w:rsid w:val="003078B7"/>
    <w:rsid w:val="00310418"/>
    <w:rsid w:val="00310F59"/>
    <w:rsid w:val="00312FFC"/>
    <w:rsid w:val="00313961"/>
    <w:rsid w:val="00313BFB"/>
    <w:rsid w:val="00313DBB"/>
    <w:rsid w:val="003150BF"/>
    <w:rsid w:val="003150CE"/>
    <w:rsid w:val="00315E92"/>
    <w:rsid w:val="0032103A"/>
    <w:rsid w:val="00321402"/>
    <w:rsid w:val="00321627"/>
    <w:rsid w:val="003216AE"/>
    <w:rsid w:val="00323B9E"/>
    <w:rsid w:val="00323DDC"/>
    <w:rsid w:val="00330435"/>
    <w:rsid w:val="0033048F"/>
    <w:rsid w:val="00330804"/>
    <w:rsid w:val="00331BB7"/>
    <w:rsid w:val="00331D3E"/>
    <w:rsid w:val="003349D7"/>
    <w:rsid w:val="00334A6B"/>
    <w:rsid w:val="003366B2"/>
    <w:rsid w:val="00340066"/>
    <w:rsid w:val="0034122D"/>
    <w:rsid w:val="0034288B"/>
    <w:rsid w:val="0034332B"/>
    <w:rsid w:val="003446B6"/>
    <w:rsid w:val="00344DEB"/>
    <w:rsid w:val="00345745"/>
    <w:rsid w:val="0034681C"/>
    <w:rsid w:val="00351C17"/>
    <w:rsid w:val="003522DB"/>
    <w:rsid w:val="003548A5"/>
    <w:rsid w:val="00354DE1"/>
    <w:rsid w:val="003552C2"/>
    <w:rsid w:val="003600A8"/>
    <w:rsid w:val="00360C12"/>
    <w:rsid w:val="0036284D"/>
    <w:rsid w:val="00365415"/>
    <w:rsid w:val="0036550E"/>
    <w:rsid w:val="003661EE"/>
    <w:rsid w:val="00366524"/>
    <w:rsid w:val="00372F25"/>
    <w:rsid w:val="0037316D"/>
    <w:rsid w:val="00373AB9"/>
    <w:rsid w:val="00373E58"/>
    <w:rsid w:val="00374BAF"/>
    <w:rsid w:val="003754CC"/>
    <w:rsid w:val="003754D3"/>
    <w:rsid w:val="00375563"/>
    <w:rsid w:val="00375E15"/>
    <w:rsid w:val="00376073"/>
    <w:rsid w:val="0037621C"/>
    <w:rsid w:val="00377452"/>
    <w:rsid w:val="00381223"/>
    <w:rsid w:val="00381849"/>
    <w:rsid w:val="003823A0"/>
    <w:rsid w:val="00384F36"/>
    <w:rsid w:val="00385271"/>
    <w:rsid w:val="00386AE7"/>
    <w:rsid w:val="00390569"/>
    <w:rsid w:val="003917F3"/>
    <w:rsid w:val="0039226E"/>
    <w:rsid w:val="00392558"/>
    <w:rsid w:val="00392CC8"/>
    <w:rsid w:val="00393328"/>
    <w:rsid w:val="00394231"/>
    <w:rsid w:val="003947C0"/>
    <w:rsid w:val="00396860"/>
    <w:rsid w:val="00397708"/>
    <w:rsid w:val="003A0691"/>
    <w:rsid w:val="003A1C28"/>
    <w:rsid w:val="003A2017"/>
    <w:rsid w:val="003A26BE"/>
    <w:rsid w:val="003A3AB9"/>
    <w:rsid w:val="003A48CC"/>
    <w:rsid w:val="003A4BEF"/>
    <w:rsid w:val="003A4F37"/>
    <w:rsid w:val="003A527F"/>
    <w:rsid w:val="003A72EF"/>
    <w:rsid w:val="003A7E21"/>
    <w:rsid w:val="003B1EB7"/>
    <w:rsid w:val="003B22AD"/>
    <w:rsid w:val="003B4EED"/>
    <w:rsid w:val="003B55B0"/>
    <w:rsid w:val="003B6B2C"/>
    <w:rsid w:val="003C266A"/>
    <w:rsid w:val="003C3950"/>
    <w:rsid w:val="003C3ACD"/>
    <w:rsid w:val="003C602A"/>
    <w:rsid w:val="003C68EB"/>
    <w:rsid w:val="003C7A92"/>
    <w:rsid w:val="003D00A2"/>
    <w:rsid w:val="003D1759"/>
    <w:rsid w:val="003D1896"/>
    <w:rsid w:val="003D2303"/>
    <w:rsid w:val="003D2958"/>
    <w:rsid w:val="003D376F"/>
    <w:rsid w:val="003D3B14"/>
    <w:rsid w:val="003D62F7"/>
    <w:rsid w:val="003E0C6B"/>
    <w:rsid w:val="003E1035"/>
    <w:rsid w:val="003E17F2"/>
    <w:rsid w:val="003E19F7"/>
    <w:rsid w:val="003E1EB2"/>
    <w:rsid w:val="003E492C"/>
    <w:rsid w:val="003E4C1C"/>
    <w:rsid w:val="003E4EAE"/>
    <w:rsid w:val="003E710D"/>
    <w:rsid w:val="003E7A9C"/>
    <w:rsid w:val="003F26EC"/>
    <w:rsid w:val="003F2DEA"/>
    <w:rsid w:val="003F328F"/>
    <w:rsid w:val="003F408C"/>
    <w:rsid w:val="003F531A"/>
    <w:rsid w:val="003F7C9E"/>
    <w:rsid w:val="004025E8"/>
    <w:rsid w:val="00402768"/>
    <w:rsid w:val="004035A3"/>
    <w:rsid w:val="004037AE"/>
    <w:rsid w:val="00404B7B"/>
    <w:rsid w:val="00404C36"/>
    <w:rsid w:val="00406F38"/>
    <w:rsid w:val="00407732"/>
    <w:rsid w:val="00407E58"/>
    <w:rsid w:val="004107CA"/>
    <w:rsid w:val="004111BC"/>
    <w:rsid w:val="004114CB"/>
    <w:rsid w:val="004125F4"/>
    <w:rsid w:val="004126D4"/>
    <w:rsid w:val="00414703"/>
    <w:rsid w:val="00415D2B"/>
    <w:rsid w:val="00416C0A"/>
    <w:rsid w:val="00421941"/>
    <w:rsid w:val="00424AC1"/>
    <w:rsid w:val="00424DE2"/>
    <w:rsid w:val="0042500E"/>
    <w:rsid w:val="00425DAC"/>
    <w:rsid w:val="00426BF3"/>
    <w:rsid w:val="00430750"/>
    <w:rsid w:val="00430B71"/>
    <w:rsid w:val="00432528"/>
    <w:rsid w:val="00432836"/>
    <w:rsid w:val="004351A0"/>
    <w:rsid w:val="004373D1"/>
    <w:rsid w:val="0043778D"/>
    <w:rsid w:val="004431C3"/>
    <w:rsid w:val="004454C2"/>
    <w:rsid w:val="00445727"/>
    <w:rsid w:val="00446D7D"/>
    <w:rsid w:val="00447347"/>
    <w:rsid w:val="00447F33"/>
    <w:rsid w:val="00450316"/>
    <w:rsid w:val="00450A27"/>
    <w:rsid w:val="00451EC2"/>
    <w:rsid w:val="004526B4"/>
    <w:rsid w:val="00452C50"/>
    <w:rsid w:val="00457910"/>
    <w:rsid w:val="00463357"/>
    <w:rsid w:val="00463A04"/>
    <w:rsid w:val="00465255"/>
    <w:rsid w:val="004702A8"/>
    <w:rsid w:val="00471DC8"/>
    <w:rsid w:val="00473718"/>
    <w:rsid w:val="00473869"/>
    <w:rsid w:val="004740EF"/>
    <w:rsid w:val="0047410E"/>
    <w:rsid w:val="0048054A"/>
    <w:rsid w:val="004818E8"/>
    <w:rsid w:val="00482B1A"/>
    <w:rsid w:val="00482F67"/>
    <w:rsid w:val="00483006"/>
    <w:rsid w:val="00484479"/>
    <w:rsid w:val="00484915"/>
    <w:rsid w:val="00485961"/>
    <w:rsid w:val="00487387"/>
    <w:rsid w:val="00490E50"/>
    <w:rsid w:val="004919FD"/>
    <w:rsid w:val="004920D2"/>
    <w:rsid w:val="004950C7"/>
    <w:rsid w:val="004953AD"/>
    <w:rsid w:val="004A06FC"/>
    <w:rsid w:val="004A132C"/>
    <w:rsid w:val="004A139B"/>
    <w:rsid w:val="004A2B09"/>
    <w:rsid w:val="004A3A2B"/>
    <w:rsid w:val="004A3B9E"/>
    <w:rsid w:val="004A7504"/>
    <w:rsid w:val="004B26D9"/>
    <w:rsid w:val="004B2C5E"/>
    <w:rsid w:val="004B6021"/>
    <w:rsid w:val="004B774B"/>
    <w:rsid w:val="004C26B3"/>
    <w:rsid w:val="004C3835"/>
    <w:rsid w:val="004C4629"/>
    <w:rsid w:val="004C4B71"/>
    <w:rsid w:val="004C54E5"/>
    <w:rsid w:val="004C6474"/>
    <w:rsid w:val="004C7983"/>
    <w:rsid w:val="004C7AF6"/>
    <w:rsid w:val="004D087E"/>
    <w:rsid w:val="004D19DB"/>
    <w:rsid w:val="004D1E88"/>
    <w:rsid w:val="004D325D"/>
    <w:rsid w:val="004D3CD7"/>
    <w:rsid w:val="004D58DE"/>
    <w:rsid w:val="004D63E2"/>
    <w:rsid w:val="004D6FC4"/>
    <w:rsid w:val="004D78BD"/>
    <w:rsid w:val="004E3F30"/>
    <w:rsid w:val="004E46F8"/>
    <w:rsid w:val="004E4A10"/>
    <w:rsid w:val="004E50C8"/>
    <w:rsid w:val="004E653E"/>
    <w:rsid w:val="004E65F5"/>
    <w:rsid w:val="004E7568"/>
    <w:rsid w:val="004F0784"/>
    <w:rsid w:val="004F2D77"/>
    <w:rsid w:val="004F3C00"/>
    <w:rsid w:val="004F3E28"/>
    <w:rsid w:val="004F621F"/>
    <w:rsid w:val="005012D1"/>
    <w:rsid w:val="00501CA4"/>
    <w:rsid w:val="00502EAE"/>
    <w:rsid w:val="00503A1B"/>
    <w:rsid w:val="0050500F"/>
    <w:rsid w:val="00505279"/>
    <w:rsid w:val="0050558B"/>
    <w:rsid w:val="00505ACA"/>
    <w:rsid w:val="005063E1"/>
    <w:rsid w:val="00507CC5"/>
    <w:rsid w:val="005101C0"/>
    <w:rsid w:val="00510637"/>
    <w:rsid w:val="00511381"/>
    <w:rsid w:val="00512381"/>
    <w:rsid w:val="0051239B"/>
    <w:rsid w:val="00514EFC"/>
    <w:rsid w:val="00516BBB"/>
    <w:rsid w:val="005175E1"/>
    <w:rsid w:val="00521651"/>
    <w:rsid w:val="005225BC"/>
    <w:rsid w:val="00523E83"/>
    <w:rsid w:val="005248BB"/>
    <w:rsid w:val="0052511D"/>
    <w:rsid w:val="00526935"/>
    <w:rsid w:val="005307A5"/>
    <w:rsid w:val="005308A5"/>
    <w:rsid w:val="00530CBF"/>
    <w:rsid w:val="005314E9"/>
    <w:rsid w:val="00531723"/>
    <w:rsid w:val="0053275E"/>
    <w:rsid w:val="00532821"/>
    <w:rsid w:val="0053324F"/>
    <w:rsid w:val="00533396"/>
    <w:rsid w:val="005348BF"/>
    <w:rsid w:val="00536476"/>
    <w:rsid w:val="005369A7"/>
    <w:rsid w:val="00537B78"/>
    <w:rsid w:val="00537C48"/>
    <w:rsid w:val="00541E10"/>
    <w:rsid w:val="00541EF9"/>
    <w:rsid w:val="005431CF"/>
    <w:rsid w:val="00543D0A"/>
    <w:rsid w:val="00544EFB"/>
    <w:rsid w:val="005452DE"/>
    <w:rsid w:val="005454F3"/>
    <w:rsid w:val="005455E5"/>
    <w:rsid w:val="0054564A"/>
    <w:rsid w:val="005464F9"/>
    <w:rsid w:val="0054681B"/>
    <w:rsid w:val="00546A21"/>
    <w:rsid w:val="00546B14"/>
    <w:rsid w:val="00546DD5"/>
    <w:rsid w:val="0054779A"/>
    <w:rsid w:val="00547BA1"/>
    <w:rsid w:val="005523E2"/>
    <w:rsid w:val="005535B4"/>
    <w:rsid w:val="00554404"/>
    <w:rsid w:val="00555AF2"/>
    <w:rsid w:val="00556101"/>
    <w:rsid w:val="005562AE"/>
    <w:rsid w:val="00556800"/>
    <w:rsid w:val="00557C0E"/>
    <w:rsid w:val="00557CB1"/>
    <w:rsid w:val="0056072C"/>
    <w:rsid w:val="0056091E"/>
    <w:rsid w:val="00561371"/>
    <w:rsid w:val="0056172D"/>
    <w:rsid w:val="005633AA"/>
    <w:rsid w:val="005635F3"/>
    <w:rsid w:val="0056411C"/>
    <w:rsid w:val="005646C1"/>
    <w:rsid w:val="00565B4C"/>
    <w:rsid w:val="005663FF"/>
    <w:rsid w:val="005677E5"/>
    <w:rsid w:val="00570D24"/>
    <w:rsid w:val="005733CA"/>
    <w:rsid w:val="00574B42"/>
    <w:rsid w:val="00574BC3"/>
    <w:rsid w:val="00574C1A"/>
    <w:rsid w:val="005758A4"/>
    <w:rsid w:val="00577E4E"/>
    <w:rsid w:val="00580EEB"/>
    <w:rsid w:val="00580FCF"/>
    <w:rsid w:val="00581138"/>
    <w:rsid w:val="005812BD"/>
    <w:rsid w:val="00581EA0"/>
    <w:rsid w:val="00583673"/>
    <w:rsid w:val="00583D08"/>
    <w:rsid w:val="00584F63"/>
    <w:rsid w:val="005850C3"/>
    <w:rsid w:val="00585EE8"/>
    <w:rsid w:val="00587B2E"/>
    <w:rsid w:val="00587BE7"/>
    <w:rsid w:val="00587CBC"/>
    <w:rsid w:val="00587EE5"/>
    <w:rsid w:val="00595DF1"/>
    <w:rsid w:val="00596524"/>
    <w:rsid w:val="00597A24"/>
    <w:rsid w:val="00597D35"/>
    <w:rsid w:val="005A08F9"/>
    <w:rsid w:val="005A38C3"/>
    <w:rsid w:val="005A4A36"/>
    <w:rsid w:val="005A6D6D"/>
    <w:rsid w:val="005A7264"/>
    <w:rsid w:val="005B1601"/>
    <w:rsid w:val="005B31C8"/>
    <w:rsid w:val="005B3274"/>
    <w:rsid w:val="005B486D"/>
    <w:rsid w:val="005B48D6"/>
    <w:rsid w:val="005B4CFC"/>
    <w:rsid w:val="005B58B0"/>
    <w:rsid w:val="005B6E0D"/>
    <w:rsid w:val="005C0298"/>
    <w:rsid w:val="005C0769"/>
    <w:rsid w:val="005C2700"/>
    <w:rsid w:val="005C360A"/>
    <w:rsid w:val="005C4954"/>
    <w:rsid w:val="005C6E90"/>
    <w:rsid w:val="005C719F"/>
    <w:rsid w:val="005C7EE9"/>
    <w:rsid w:val="005D021C"/>
    <w:rsid w:val="005D139A"/>
    <w:rsid w:val="005D1536"/>
    <w:rsid w:val="005D221C"/>
    <w:rsid w:val="005D240D"/>
    <w:rsid w:val="005D2777"/>
    <w:rsid w:val="005D29C1"/>
    <w:rsid w:val="005D2A43"/>
    <w:rsid w:val="005D51AC"/>
    <w:rsid w:val="005D6EA0"/>
    <w:rsid w:val="005E1CE3"/>
    <w:rsid w:val="005E3188"/>
    <w:rsid w:val="005E3C19"/>
    <w:rsid w:val="005E44B7"/>
    <w:rsid w:val="005E46FB"/>
    <w:rsid w:val="005E755C"/>
    <w:rsid w:val="005E75FA"/>
    <w:rsid w:val="005E76E2"/>
    <w:rsid w:val="005E77C6"/>
    <w:rsid w:val="005E7B36"/>
    <w:rsid w:val="005F02E6"/>
    <w:rsid w:val="005F10F1"/>
    <w:rsid w:val="005F1911"/>
    <w:rsid w:val="005F2CBA"/>
    <w:rsid w:val="005F3216"/>
    <w:rsid w:val="005F38EA"/>
    <w:rsid w:val="005F40D5"/>
    <w:rsid w:val="005F4DFE"/>
    <w:rsid w:val="005F4EF9"/>
    <w:rsid w:val="00600616"/>
    <w:rsid w:val="00601386"/>
    <w:rsid w:val="006015AE"/>
    <w:rsid w:val="006017B1"/>
    <w:rsid w:val="006024F6"/>
    <w:rsid w:val="00603E2E"/>
    <w:rsid w:val="006043E2"/>
    <w:rsid w:val="0060685F"/>
    <w:rsid w:val="00606B27"/>
    <w:rsid w:val="00607066"/>
    <w:rsid w:val="00607197"/>
    <w:rsid w:val="00607A16"/>
    <w:rsid w:val="006109F8"/>
    <w:rsid w:val="00611B52"/>
    <w:rsid w:val="00612192"/>
    <w:rsid w:val="00612AC5"/>
    <w:rsid w:val="006147EA"/>
    <w:rsid w:val="00616CEE"/>
    <w:rsid w:val="0061781F"/>
    <w:rsid w:val="00617968"/>
    <w:rsid w:val="00622AFD"/>
    <w:rsid w:val="00623075"/>
    <w:rsid w:val="0062377C"/>
    <w:rsid w:val="00623910"/>
    <w:rsid w:val="00624A27"/>
    <w:rsid w:val="00624D74"/>
    <w:rsid w:val="0062716D"/>
    <w:rsid w:val="00627721"/>
    <w:rsid w:val="006279F5"/>
    <w:rsid w:val="00627AF2"/>
    <w:rsid w:val="00627E90"/>
    <w:rsid w:val="006323E2"/>
    <w:rsid w:val="00632F94"/>
    <w:rsid w:val="00633EE1"/>
    <w:rsid w:val="0063413E"/>
    <w:rsid w:val="006355C5"/>
    <w:rsid w:val="00635D6D"/>
    <w:rsid w:val="0063632F"/>
    <w:rsid w:val="00640E38"/>
    <w:rsid w:val="0064437D"/>
    <w:rsid w:val="00644638"/>
    <w:rsid w:val="00644CC2"/>
    <w:rsid w:val="006472AA"/>
    <w:rsid w:val="006501C3"/>
    <w:rsid w:val="0065032E"/>
    <w:rsid w:val="00650C56"/>
    <w:rsid w:val="00652858"/>
    <w:rsid w:val="006558DC"/>
    <w:rsid w:val="00656277"/>
    <w:rsid w:val="006565E4"/>
    <w:rsid w:val="00656B27"/>
    <w:rsid w:val="00657B9C"/>
    <w:rsid w:val="00657F8B"/>
    <w:rsid w:val="00660033"/>
    <w:rsid w:val="00660401"/>
    <w:rsid w:val="006618FC"/>
    <w:rsid w:val="00663BE1"/>
    <w:rsid w:val="00663BEE"/>
    <w:rsid w:val="00663D00"/>
    <w:rsid w:val="00663E86"/>
    <w:rsid w:val="00663F4E"/>
    <w:rsid w:val="00671B7E"/>
    <w:rsid w:val="00672959"/>
    <w:rsid w:val="00672FCC"/>
    <w:rsid w:val="006767BC"/>
    <w:rsid w:val="00676EB1"/>
    <w:rsid w:val="006770F0"/>
    <w:rsid w:val="00677C1F"/>
    <w:rsid w:val="00680C7E"/>
    <w:rsid w:val="00681D75"/>
    <w:rsid w:val="0068242E"/>
    <w:rsid w:val="006848C2"/>
    <w:rsid w:val="00684BAF"/>
    <w:rsid w:val="00685991"/>
    <w:rsid w:val="00691BA9"/>
    <w:rsid w:val="006950C0"/>
    <w:rsid w:val="00696088"/>
    <w:rsid w:val="00696843"/>
    <w:rsid w:val="00696EBB"/>
    <w:rsid w:val="006971BF"/>
    <w:rsid w:val="00697406"/>
    <w:rsid w:val="006A06EB"/>
    <w:rsid w:val="006A0997"/>
    <w:rsid w:val="006A1CE0"/>
    <w:rsid w:val="006A1F10"/>
    <w:rsid w:val="006A313D"/>
    <w:rsid w:val="006A4D4E"/>
    <w:rsid w:val="006A7D7E"/>
    <w:rsid w:val="006B105A"/>
    <w:rsid w:val="006B259D"/>
    <w:rsid w:val="006B630A"/>
    <w:rsid w:val="006B6AC8"/>
    <w:rsid w:val="006B7C24"/>
    <w:rsid w:val="006C0E11"/>
    <w:rsid w:val="006C1577"/>
    <w:rsid w:val="006C1A37"/>
    <w:rsid w:val="006C5ACD"/>
    <w:rsid w:val="006C6300"/>
    <w:rsid w:val="006C7E19"/>
    <w:rsid w:val="006D1544"/>
    <w:rsid w:val="006D19C6"/>
    <w:rsid w:val="006D209D"/>
    <w:rsid w:val="006D36B7"/>
    <w:rsid w:val="006D3A49"/>
    <w:rsid w:val="006D3C0B"/>
    <w:rsid w:val="006D4E2D"/>
    <w:rsid w:val="006D59D2"/>
    <w:rsid w:val="006D686D"/>
    <w:rsid w:val="006E0864"/>
    <w:rsid w:val="006E1092"/>
    <w:rsid w:val="006E16F1"/>
    <w:rsid w:val="006E17B6"/>
    <w:rsid w:val="006E23F7"/>
    <w:rsid w:val="006E29B4"/>
    <w:rsid w:val="006E3002"/>
    <w:rsid w:val="006E359B"/>
    <w:rsid w:val="006E3A5D"/>
    <w:rsid w:val="006E3E08"/>
    <w:rsid w:val="006E75BF"/>
    <w:rsid w:val="006F04DA"/>
    <w:rsid w:val="006F09B5"/>
    <w:rsid w:val="006F1349"/>
    <w:rsid w:val="006F15F0"/>
    <w:rsid w:val="006F201F"/>
    <w:rsid w:val="006F2C03"/>
    <w:rsid w:val="006F372A"/>
    <w:rsid w:val="006F44A7"/>
    <w:rsid w:val="006F4828"/>
    <w:rsid w:val="006F48B3"/>
    <w:rsid w:val="006F48B8"/>
    <w:rsid w:val="006F4ACE"/>
    <w:rsid w:val="006F553C"/>
    <w:rsid w:val="006F55E4"/>
    <w:rsid w:val="006F5924"/>
    <w:rsid w:val="006F6258"/>
    <w:rsid w:val="006F65E1"/>
    <w:rsid w:val="006F6E45"/>
    <w:rsid w:val="006F77CF"/>
    <w:rsid w:val="006F7F8E"/>
    <w:rsid w:val="00700F1A"/>
    <w:rsid w:val="00701552"/>
    <w:rsid w:val="007035D0"/>
    <w:rsid w:val="00704FDE"/>
    <w:rsid w:val="00705448"/>
    <w:rsid w:val="0071044E"/>
    <w:rsid w:val="0071148A"/>
    <w:rsid w:val="007122EC"/>
    <w:rsid w:val="00714504"/>
    <w:rsid w:val="00715853"/>
    <w:rsid w:val="00715E1F"/>
    <w:rsid w:val="00717031"/>
    <w:rsid w:val="0071742A"/>
    <w:rsid w:val="007226A7"/>
    <w:rsid w:val="00724268"/>
    <w:rsid w:val="0072530A"/>
    <w:rsid w:val="00727C07"/>
    <w:rsid w:val="00730E8F"/>
    <w:rsid w:val="007316F0"/>
    <w:rsid w:val="00731D48"/>
    <w:rsid w:val="00733D9F"/>
    <w:rsid w:val="00734484"/>
    <w:rsid w:val="007345AE"/>
    <w:rsid w:val="00734CB9"/>
    <w:rsid w:val="00737EA4"/>
    <w:rsid w:val="007411EF"/>
    <w:rsid w:val="00742076"/>
    <w:rsid w:val="007422A1"/>
    <w:rsid w:val="00743874"/>
    <w:rsid w:val="00744C27"/>
    <w:rsid w:val="00744E35"/>
    <w:rsid w:val="00745136"/>
    <w:rsid w:val="00745A15"/>
    <w:rsid w:val="00745DD2"/>
    <w:rsid w:val="0074639C"/>
    <w:rsid w:val="00746A0B"/>
    <w:rsid w:val="00746D5D"/>
    <w:rsid w:val="00746D6D"/>
    <w:rsid w:val="00747303"/>
    <w:rsid w:val="00750922"/>
    <w:rsid w:val="00751354"/>
    <w:rsid w:val="007516F2"/>
    <w:rsid w:val="0075198F"/>
    <w:rsid w:val="0075643F"/>
    <w:rsid w:val="00756909"/>
    <w:rsid w:val="00756F28"/>
    <w:rsid w:val="00757305"/>
    <w:rsid w:val="00760D10"/>
    <w:rsid w:val="007610E5"/>
    <w:rsid w:val="00761D98"/>
    <w:rsid w:val="00762108"/>
    <w:rsid w:val="0076276F"/>
    <w:rsid w:val="00763EE2"/>
    <w:rsid w:val="00766661"/>
    <w:rsid w:val="00770E38"/>
    <w:rsid w:val="0077488F"/>
    <w:rsid w:val="00774C46"/>
    <w:rsid w:val="007751DE"/>
    <w:rsid w:val="00776AF1"/>
    <w:rsid w:val="007770E9"/>
    <w:rsid w:val="00777905"/>
    <w:rsid w:val="00780F16"/>
    <w:rsid w:val="0078133D"/>
    <w:rsid w:val="00781E34"/>
    <w:rsid w:val="0078567F"/>
    <w:rsid w:val="00785785"/>
    <w:rsid w:val="0079161E"/>
    <w:rsid w:val="00791809"/>
    <w:rsid w:val="00791DED"/>
    <w:rsid w:val="00791EFF"/>
    <w:rsid w:val="00792047"/>
    <w:rsid w:val="00792AA8"/>
    <w:rsid w:val="00793AAE"/>
    <w:rsid w:val="00794972"/>
    <w:rsid w:val="00796EE7"/>
    <w:rsid w:val="00797022"/>
    <w:rsid w:val="007974FC"/>
    <w:rsid w:val="007A1C65"/>
    <w:rsid w:val="007A3ABE"/>
    <w:rsid w:val="007A4CB0"/>
    <w:rsid w:val="007A530F"/>
    <w:rsid w:val="007A5B52"/>
    <w:rsid w:val="007A60F8"/>
    <w:rsid w:val="007A62C3"/>
    <w:rsid w:val="007A6B5C"/>
    <w:rsid w:val="007B075B"/>
    <w:rsid w:val="007B1B57"/>
    <w:rsid w:val="007B341B"/>
    <w:rsid w:val="007B37D8"/>
    <w:rsid w:val="007B3F33"/>
    <w:rsid w:val="007B4102"/>
    <w:rsid w:val="007B4145"/>
    <w:rsid w:val="007B4A02"/>
    <w:rsid w:val="007B5A82"/>
    <w:rsid w:val="007B651A"/>
    <w:rsid w:val="007B6648"/>
    <w:rsid w:val="007B6669"/>
    <w:rsid w:val="007B67F9"/>
    <w:rsid w:val="007B683B"/>
    <w:rsid w:val="007C311B"/>
    <w:rsid w:val="007C3E3A"/>
    <w:rsid w:val="007C4578"/>
    <w:rsid w:val="007C462E"/>
    <w:rsid w:val="007C506B"/>
    <w:rsid w:val="007C7872"/>
    <w:rsid w:val="007D0986"/>
    <w:rsid w:val="007D23F4"/>
    <w:rsid w:val="007D59A7"/>
    <w:rsid w:val="007D698B"/>
    <w:rsid w:val="007D72C1"/>
    <w:rsid w:val="007D7BB6"/>
    <w:rsid w:val="007E16DB"/>
    <w:rsid w:val="007E596C"/>
    <w:rsid w:val="007E5D35"/>
    <w:rsid w:val="007E617A"/>
    <w:rsid w:val="007E69F9"/>
    <w:rsid w:val="007F17B2"/>
    <w:rsid w:val="007F40CE"/>
    <w:rsid w:val="007F424B"/>
    <w:rsid w:val="007F52A6"/>
    <w:rsid w:val="007F5444"/>
    <w:rsid w:val="007F5789"/>
    <w:rsid w:val="007F68DA"/>
    <w:rsid w:val="007F781B"/>
    <w:rsid w:val="008004E7"/>
    <w:rsid w:val="00800DDA"/>
    <w:rsid w:val="00801478"/>
    <w:rsid w:val="0080276C"/>
    <w:rsid w:val="00802E8F"/>
    <w:rsid w:val="008036A9"/>
    <w:rsid w:val="0080430B"/>
    <w:rsid w:val="008060C8"/>
    <w:rsid w:val="00806149"/>
    <w:rsid w:val="0080650D"/>
    <w:rsid w:val="00810F5C"/>
    <w:rsid w:val="008116EB"/>
    <w:rsid w:val="00812723"/>
    <w:rsid w:val="00814A6A"/>
    <w:rsid w:val="00814ED4"/>
    <w:rsid w:val="008151D4"/>
    <w:rsid w:val="008152E3"/>
    <w:rsid w:val="0081557C"/>
    <w:rsid w:val="008159B1"/>
    <w:rsid w:val="00816C9B"/>
    <w:rsid w:val="00820282"/>
    <w:rsid w:val="00820651"/>
    <w:rsid w:val="0082117F"/>
    <w:rsid w:val="0082264F"/>
    <w:rsid w:val="0082619C"/>
    <w:rsid w:val="00826F08"/>
    <w:rsid w:val="0082715E"/>
    <w:rsid w:val="008309DE"/>
    <w:rsid w:val="00831A0D"/>
    <w:rsid w:val="00832FAA"/>
    <w:rsid w:val="00835D3B"/>
    <w:rsid w:val="00836AD2"/>
    <w:rsid w:val="008375CC"/>
    <w:rsid w:val="00840A1A"/>
    <w:rsid w:val="008415CC"/>
    <w:rsid w:val="00842761"/>
    <w:rsid w:val="00842862"/>
    <w:rsid w:val="00844A64"/>
    <w:rsid w:val="00845199"/>
    <w:rsid w:val="0084548D"/>
    <w:rsid w:val="00845948"/>
    <w:rsid w:val="00847DFE"/>
    <w:rsid w:val="00851111"/>
    <w:rsid w:val="008525CF"/>
    <w:rsid w:val="00853C2B"/>
    <w:rsid w:val="008542CC"/>
    <w:rsid w:val="00857D1A"/>
    <w:rsid w:val="0086054A"/>
    <w:rsid w:val="00860973"/>
    <w:rsid w:val="00860B77"/>
    <w:rsid w:val="0086183E"/>
    <w:rsid w:val="008648B5"/>
    <w:rsid w:val="00865A78"/>
    <w:rsid w:val="0086641A"/>
    <w:rsid w:val="00867A8C"/>
    <w:rsid w:val="00867F68"/>
    <w:rsid w:val="008712B4"/>
    <w:rsid w:val="008737D3"/>
    <w:rsid w:val="00873E0E"/>
    <w:rsid w:val="00877CBF"/>
    <w:rsid w:val="00882D53"/>
    <w:rsid w:val="00883437"/>
    <w:rsid w:val="008834C5"/>
    <w:rsid w:val="00883C24"/>
    <w:rsid w:val="008853F8"/>
    <w:rsid w:val="00887DE2"/>
    <w:rsid w:val="00887FE6"/>
    <w:rsid w:val="00891E4C"/>
    <w:rsid w:val="00894A47"/>
    <w:rsid w:val="008953BD"/>
    <w:rsid w:val="00896706"/>
    <w:rsid w:val="008A0C55"/>
    <w:rsid w:val="008A1250"/>
    <w:rsid w:val="008A39DB"/>
    <w:rsid w:val="008A427D"/>
    <w:rsid w:val="008A4457"/>
    <w:rsid w:val="008A4628"/>
    <w:rsid w:val="008A57E5"/>
    <w:rsid w:val="008A7CAC"/>
    <w:rsid w:val="008B25A4"/>
    <w:rsid w:val="008B2919"/>
    <w:rsid w:val="008B47CB"/>
    <w:rsid w:val="008B6A6C"/>
    <w:rsid w:val="008B6C85"/>
    <w:rsid w:val="008C15BB"/>
    <w:rsid w:val="008C28E5"/>
    <w:rsid w:val="008C2CD6"/>
    <w:rsid w:val="008C484A"/>
    <w:rsid w:val="008C4E5F"/>
    <w:rsid w:val="008C6886"/>
    <w:rsid w:val="008C6C82"/>
    <w:rsid w:val="008C7D0E"/>
    <w:rsid w:val="008D15F7"/>
    <w:rsid w:val="008D1ACA"/>
    <w:rsid w:val="008D1FDE"/>
    <w:rsid w:val="008D2CF7"/>
    <w:rsid w:val="008D351D"/>
    <w:rsid w:val="008D5739"/>
    <w:rsid w:val="008E1C45"/>
    <w:rsid w:val="008E242E"/>
    <w:rsid w:val="008E298F"/>
    <w:rsid w:val="008E647B"/>
    <w:rsid w:val="008E6679"/>
    <w:rsid w:val="008E7B61"/>
    <w:rsid w:val="008F01AB"/>
    <w:rsid w:val="008F1D30"/>
    <w:rsid w:val="008F3AE2"/>
    <w:rsid w:val="008F6221"/>
    <w:rsid w:val="008F6D04"/>
    <w:rsid w:val="008F722B"/>
    <w:rsid w:val="008F777B"/>
    <w:rsid w:val="008F7CCE"/>
    <w:rsid w:val="00902497"/>
    <w:rsid w:val="00905600"/>
    <w:rsid w:val="009064E2"/>
    <w:rsid w:val="009077C7"/>
    <w:rsid w:val="00907CEF"/>
    <w:rsid w:val="0091220E"/>
    <w:rsid w:val="0091465A"/>
    <w:rsid w:val="00914E36"/>
    <w:rsid w:val="00915FF1"/>
    <w:rsid w:val="00920216"/>
    <w:rsid w:val="00920463"/>
    <w:rsid w:val="009231E5"/>
    <w:rsid w:val="009238C7"/>
    <w:rsid w:val="00923D68"/>
    <w:rsid w:val="009245CA"/>
    <w:rsid w:val="00925F9A"/>
    <w:rsid w:val="0092609B"/>
    <w:rsid w:val="00926366"/>
    <w:rsid w:val="009263C2"/>
    <w:rsid w:val="00926717"/>
    <w:rsid w:val="00926E4D"/>
    <w:rsid w:val="00930DD3"/>
    <w:rsid w:val="009330DB"/>
    <w:rsid w:val="0093352D"/>
    <w:rsid w:val="00933F50"/>
    <w:rsid w:val="0093425E"/>
    <w:rsid w:val="009376FF"/>
    <w:rsid w:val="00940185"/>
    <w:rsid w:val="0094078D"/>
    <w:rsid w:val="00940BCD"/>
    <w:rsid w:val="00941279"/>
    <w:rsid w:val="009460B0"/>
    <w:rsid w:val="009462D5"/>
    <w:rsid w:val="0094656D"/>
    <w:rsid w:val="00952794"/>
    <w:rsid w:val="00953EB6"/>
    <w:rsid w:val="0095456C"/>
    <w:rsid w:val="009547B3"/>
    <w:rsid w:val="00956905"/>
    <w:rsid w:val="00956BF1"/>
    <w:rsid w:val="0096072D"/>
    <w:rsid w:val="009610B5"/>
    <w:rsid w:val="009614C6"/>
    <w:rsid w:val="00962018"/>
    <w:rsid w:val="0096289B"/>
    <w:rsid w:val="00962BFB"/>
    <w:rsid w:val="00962E1C"/>
    <w:rsid w:val="0096349D"/>
    <w:rsid w:val="009635A2"/>
    <w:rsid w:val="00964954"/>
    <w:rsid w:val="00966DEC"/>
    <w:rsid w:val="009708E4"/>
    <w:rsid w:val="009717FD"/>
    <w:rsid w:val="00972E7F"/>
    <w:rsid w:val="0097673B"/>
    <w:rsid w:val="00980952"/>
    <w:rsid w:val="00981E1D"/>
    <w:rsid w:val="00982E7F"/>
    <w:rsid w:val="00986880"/>
    <w:rsid w:val="00987C7D"/>
    <w:rsid w:val="00990380"/>
    <w:rsid w:val="0099102F"/>
    <w:rsid w:val="009921DB"/>
    <w:rsid w:val="009931CC"/>
    <w:rsid w:val="009940EF"/>
    <w:rsid w:val="00994A8D"/>
    <w:rsid w:val="00994D06"/>
    <w:rsid w:val="00995630"/>
    <w:rsid w:val="00996D66"/>
    <w:rsid w:val="00997A21"/>
    <w:rsid w:val="00997CF0"/>
    <w:rsid w:val="009A012E"/>
    <w:rsid w:val="009A0BBC"/>
    <w:rsid w:val="009A0CB2"/>
    <w:rsid w:val="009A23FA"/>
    <w:rsid w:val="009A4E16"/>
    <w:rsid w:val="009A5AFD"/>
    <w:rsid w:val="009A6EFD"/>
    <w:rsid w:val="009B1C18"/>
    <w:rsid w:val="009B224F"/>
    <w:rsid w:val="009B2EDE"/>
    <w:rsid w:val="009B39DC"/>
    <w:rsid w:val="009B4D95"/>
    <w:rsid w:val="009B512B"/>
    <w:rsid w:val="009B61E7"/>
    <w:rsid w:val="009B7F98"/>
    <w:rsid w:val="009C0087"/>
    <w:rsid w:val="009C6E72"/>
    <w:rsid w:val="009C7DD4"/>
    <w:rsid w:val="009D0BE8"/>
    <w:rsid w:val="009D34E3"/>
    <w:rsid w:val="009D3C12"/>
    <w:rsid w:val="009D3C3F"/>
    <w:rsid w:val="009D4D67"/>
    <w:rsid w:val="009D635B"/>
    <w:rsid w:val="009D66DC"/>
    <w:rsid w:val="009D7F6F"/>
    <w:rsid w:val="009E0393"/>
    <w:rsid w:val="009E07D3"/>
    <w:rsid w:val="009E6968"/>
    <w:rsid w:val="009F06F2"/>
    <w:rsid w:val="009F24B8"/>
    <w:rsid w:val="009F2D38"/>
    <w:rsid w:val="009F3611"/>
    <w:rsid w:val="009F3E67"/>
    <w:rsid w:val="009F5839"/>
    <w:rsid w:val="009F5A3C"/>
    <w:rsid w:val="009F5DCF"/>
    <w:rsid w:val="009F635E"/>
    <w:rsid w:val="00A00833"/>
    <w:rsid w:val="00A00888"/>
    <w:rsid w:val="00A02B70"/>
    <w:rsid w:val="00A02C5D"/>
    <w:rsid w:val="00A04160"/>
    <w:rsid w:val="00A0632A"/>
    <w:rsid w:val="00A140D3"/>
    <w:rsid w:val="00A1446B"/>
    <w:rsid w:val="00A15A0C"/>
    <w:rsid w:val="00A167F2"/>
    <w:rsid w:val="00A17796"/>
    <w:rsid w:val="00A17EFE"/>
    <w:rsid w:val="00A20C78"/>
    <w:rsid w:val="00A20C89"/>
    <w:rsid w:val="00A2312E"/>
    <w:rsid w:val="00A24323"/>
    <w:rsid w:val="00A2512C"/>
    <w:rsid w:val="00A2515B"/>
    <w:rsid w:val="00A2588E"/>
    <w:rsid w:val="00A25AC0"/>
    <w:rsid w:val="00A26BE4"/>
    <w:rsid w:val="00A26EDF"/>
    <w:rsid w:val="00A2775F"/>
    <w:rsid w:val="00A31D67"/>
    <w:rsid w:val="00A32DE7"/>
    <w:rsid w:val="00A34070"/>
    <w:rsid w:val="00A34789"/>
    <w:rsid w:val="00A35740"/>
    <w:rsid w:val="00A3630E"/>
    <w:rsid w:val="00A37BB8"/>
    <w:rsid w:val="00A37C4E"/>
    <w:rsid w:val="00A37D74"/>
    <w:rsid w:val="00A4057F"/>
    <w:rsid w:val="00A41FF8"/>
    <w:rsid w:val="00A42D87"/>
    <w:rsid w:val="00A42E11"/>
    <w:rsid w:val="00A44BD3"/>
    <w:rsid w:val="00A4521D"/>
    <w:rsid w:val="00A46D6F"/>
    <w:rsid w:val="00A47E23"/>
    <w:rsid w:val="00A51878"/>
    <w:rsid w:val="00A51C27"/>
    <w:rsid w:val="00A51F0A"/>
    <w:rsid w:val="00A5265B"/>
    <w:rsid w:val="00A54EF2"/>
    <w:rsid w:val="00A55D48"/>
    <w:rsid w:val="00A562CD"/>
    <w:rsid w:val="00A56A1C"/>
    <w:rsid w:val="00A57BEB"/>
    <w:rsid w:val="00A60D0D"/>
    <w:rsid w:val="00A612E5"/>
    <w:rsid w:val="00A61673"/>
    <w:rsid w:val="00A61F1C"/>
    <w:rsid w:val="00A64926"/>
    <w:rsid w:val="00A66101"/>
    <w:rsid w:val="00A661BD"/>
    <w:rsid w:val="00A665CF"/>
    <w:rsid w:val="00A67CA7"/>
    <w:rsid w:val="00A67FAF"/>
    <w:rsid w:val="00A70BB3"/>
    <w:rsid w:val="00A72084"/>
    <w:rsid w:val="00A73989"/>
    <w:rsid w:val="00A73BBD"/>
    <w:rsid w:val="00A76040"/>
    <w:rsid w:val="00A7752F"/>
    <w:rsid w:val="00A814D7"/>
    <w:rsid w:val="00A822B7"/>
    <w:rsid w:val="00A83257"/>
    <w:rsid w:val="00A83719"/>
    <w:rsid w:val="00A85C35"/>
    <w:rsid w:val="00A915B0"/>
    <w:rsid w:val="00A92061"/>
    <w:rsid w:val="00A94249"/>
    <w:rsid w:val="00A94B49"/>
    <w:rsid w:val="00A94BC9"/>
    <w:rsid w:val="00A9526D"/>
    <w:rsid w:val="00A956B1"/>
    <w:rsid w:val="00A959BC"/>
    <w:rsid w:val="00AA1427"/>
    <w:rsid w:val="00AA2562"/>
    <w:rsid w:val="00AA2633"/>
    <w:rsid w:val="00AA27A0"/>
    <w:rsid w:val="00AA3C60"/>
    <w:rsid w:val="00AA46DD"/>
    <w:rsid w:val="00AA52C3"/>
    <w:rsid w:val="00AA54C3"/>
    <w:rsid w:val="00AB0A7F"/>
    <w:rsid w:val="00AB0FD7"/>
    <w:rsid w:val="00AB1A7C"/>
    <w:rsid w:val="00AB2FF4"/>
    <w:rsid w:val="00AB5F9C"/>
    <w:rsid w:val="00AC151D"/>
    <w:rsid w:val="00AC1AD6"/>
    <w:rsid w:val="00AC3AA7"/>
    <w:rsid w:val="00AC4153"/>
    <w:rsid w:val="00AC5E3B"/>
    <w:rsid w:val="00AC6057"/>
    <w:rsid w:val="00AC6464"/>
    <w:rsid w:val="00AD16AD"/>
    <w:rsid w:val="00AD1CF2"/>
    <w:rsid w:val="00AD38F3"/>
    <w:rsid w:val="00AD4562"/>
    <w:rsid w:val="00AD5952"/>
    <w:rsid w:val="00AD64DF"/>
    <w:rsid w:val="00AE1025"/>
    <w:rsid w:val="00AE1620"/>
    <w:rsid w:val="00AE1FA8"/>
    <w:rsid w:val="00AE2AF3"/>
    <w:rsid w:val="00AE2BC5"/>
    <w:rsid w:val="00AE3915"/>
    <w:rsid w:val="00AE3F03"/>
    <w:rsid w:val="00AE64F0"/>
    <w:rsid w:val="00AF081E"/>
    <w:rsid w:val="00AF08DC"/>
    <w:rsid w:val="00AF0DAB"/>
    <w:rsid w:val="00AF23C8"/>
    <w:rsid w:val="00AF248B"/>
    <w:rsid w:val="00AF2AE2"/>
    <w:rsid w:val="00AF473C"/>
    <w:rsid w:val="00AF603A"/>
    <w:rsid w:val="00AF7780"/>
    <w:rsid w:val="00B00311"/>
    <w:rsid w:val="00B00BE7"/>
    <w:rsid w:val="00B01EF5"/>
    <w:rsid w:val="00B023E6"/>
    <w:rsid w:val="00B0377E"/>
    <w:rsid w:val="00B06472"/>
    <w:rsid w:val="00B07BA9"/>
    <w:rsid w:val="00B10055"/>
    <w:rsid w:val="00B1141E"/>
    <w:rsid w:val="00B1278B"/>
    <w:rsid w:val="00B16892"/>
    <w:rsid w:val="00B16E1C"/>
    <w:rsid w:val="00B17295"/>
    <w:rsid w:val="00B215F5"/>
    <w:rsid w:val="00B240F8"/>
    <w:rsid w:val="00B245EF"/>
    <w:rsid w:val="00B268A8"/>
    <w:rsid w:val="00B26B62"/>
    <w:rsid w:val="00B26FD5"/>
    <w:rsid w:val="00B27A54"/>
    <w:rsid w:val="00B27DD2"/>
    <w:rsid w:val="00B30783"/>
    <w:rsid w:val="00B321E6"/>
    <w:rsid w:val="00B32922"/>
    <w:rsid w:val="00B33FFB"/>
    <w:rsid w:val="00B348BC"/>
    <w:rsid w:val="00B3498E"/>
    <w:rsid w:val="00B351EC"/>
    <w:rsid w:val="00B35963"/>
    <w:rsid w:val="00B35E5B"/>
    <w:rsid w:val="00B41F0F"/>
    <w:rsid w:val="00B42560"/>
    <w:rsid w:val="00B43E13"/>
    <w:rsid w:val="00B455AA"/>
    <w:rsid w:val="00B45778"/>
    <w:rsid w:val="00B457A1"/>
    <w:rsid w:val="00B4630F"/>
    <w:rsid w:val="00B464B1"/>
    <w:rsid w:val="00B46771"/>
    <w:rsid w:val="00B47A4A"/>
    <w:rsid w:val="00B47B99"/>
    <w:rsid w:val="00B506F2"/>
    <w:rsid w:val="00B510E3"/>
    <w:rsid w:val="00B521AC"/>
    <w:rsid w:val="00B52702"/>
    <w:rsid w:val="00B5498D"/>
    <w:rsid w:val="00B5501D"/>
    <w:rsid w:val="00B6151E"/>
    <w:rsid w:val="00B62388"/>
    <w:rsid w:val="00B62533"/>
    <w:rsid w:val="00B64962"/>
    <w:rsid w:val="00B66122"/>
    <w:rsid w:val="00B66583"/>
    <w:rsid w:val="00B676EC"/>
    <w:rsid w:val="00B7016C"/>
    <w:rsid w:val="00B7035D"/>
    <w:rsid w:val="00B7039B"/>
    <w:rsid w:val="00B720B1"/>
    <w:rsid w:val="00B743E5"/>
    <w:rsid w:val="00B7465C"/>
    <w:rsid w:val="00B74D1E"/>
    <w:rsid w:val="00B76124"/>
    <w:rsid w:val="00B76730"/>
    <w:rsid w:val="00B76A18"/>
    <w:rsid w:val="00B807A3"/>
    <w:rsid w:val="00B81ECF"/>
    <w:rsid w:val="00B82173"/>
    <w:rsid w:val="00B84C6C"/>
    <w:rsid w:val="00B8691E"/>
    <w:rsid w:val="00B90566"/>
    <w:rsid w:val="00B90CB2"/>
    <w:rsid w:val="00B92687"/>
    <w:rsid w:val="00B935B5"/>
    <w:rsid w:val="00B94248"/>
    <w:rsid w:val="00B942A1"/>
    <w:rsid w:val="00B94B4F"/>
    <w:rsid w:val="00B95379"/>
    <w:rsid w:val="00B976F6"/>
    <w:rsid w:val="00BA5F41"/>
    <w:rsid w:val="00BA7385"/>
    <w:rsid w:val="00BB187C"/>
    <w:rsid w:val="00BB296B"/>
    <w:rsid w:val="00BB2A9C"/>
    <w:rsid w:val="00BB352C"/>
    <w:rsid w:val="00BB3622"/>
    <w:rsid w:val="00BB3845"/>
    <w:rsid w:val="00BB682C"/>
    <w:rsid w:val="00BB7CA9"/>
    <w:rsid w:val="00BC236B"/>
    <w:rsid w:val="00BC24A8"/>
    <w:rsid w:val="00BC2BB4"/>
    <w:rsid w:val="00BC368D"/>
    <w:rsid w:val="00BC40C6"/>
    <w:rsid w:val="00BC475F"/>
    <w:rsid w:val="00BC65D9"/>
    <w:rsid w:val="00BC6710"/>
    <w:rsid w:val="00BC683B"/>
    <w:rsid w:val="00BC7C52"/>
    <w:rsid w:val="00BD0CF6"/>
    <w:rsid w:val="00BD1471"/>
    <w:rsid w:val="00BD14C5"/>
    <w:rsid w:val="00BD191C"/>
    <w:rsid w:val="00BD196A"/>
    <w:rsid w:val="00BD2081"/>
    <w:rsid w:val="00BD2311"/>
    <w:rsid w:val="00BD31A9"/>
    <w:rsid w:val="00BD5C02"/>
    <w:rsid w:val="00BD6262"/>
    <w:rsid w:val="00BD70E7"/>
    <w:rsid w:val="00BD7EED"/>
    <w:rsid w:val="00BE0396"/>
    <w:rsid w:val="00BE0A36"/>
    <w:rsid w:val="00BE11F9"/>
    <w:rsid w:val="00BE3970"/>
    <w:rsid w:val="00BE3A43"/>
    <w:rsid w:val="00BE4C48"/>
    <w:rsid w:val="00BE61C1"/>
    <w:rsid w:val="00BE63F2"/>
    <w:rsid w:val="00BE64AF"/>
    <w:rsid w:val="00BE6717"/>
    <w:rsid w:val="00BE6E2B"/>
    <w:rsid w:val="00BE7F37"/>
    <w:rsid w:val="00BF0381"/>
    <w:rsid w:val="00BF163D"/>
    <w:rsid w:val="00BF3A8D"/>
    <w:rsid w:val="00BF3F3C"/>
    <w:rsid w:val="00BF446E"/>
    <w:rsid w:val="00BF697C"/>
    <w:rsid w:val="00BF6E7B"/>
    <w:rsid w:val="00C004A9"/>
    <w:rsid w:val="00C009F2"/>
    <w:rsid w:val="00C01021"/>
    <w:rsid w:val="00C0141F"/>
    <w:rsid w:val="00C0308F"/>
    <w:rsid w:val="00C048AF"/>
    <w:rsid w:val="00C053C4"/>
    <w:rsid w:val="00C07127"/>
    <w:rsid w:val="00C077E0"/>
    <w:rsid w:val="00C07DE6"/>
    <w:rsid w:val="00C10922"/>
    <w:rsid w:val="00C110C6"/>
    <w:rsid w:val="00C1288B"/>
    <w:rsid w:val="00C1424A"/>
    <w:rsid w:val="00C14611"/>
    <w:rsid w:val="00C154B5"/>
    <w:rsid w:val="00C176B2"/>
    <w:rsid w:val="00C17872"/>
    <w:rsid w:val="00C201A3"/>
    <w:rsid w:val="00C205E9"/>
    <w:rsid w:val="00C212FC"/>
    <w:rsid w:val="00C21DFB"/>
    <w:rsid w:val="00C23F48"/>
    <w:rsid w:val="00C25D82"/>
    <w:rsid w:val="00C262BD"/>
    <w:rsid w:val="00C30E04"/>
    <w:rsid w:val="00C310C2"/>
    <w:rsid w:val="00C3118F"/>
    <w:rsid w:val="00C31947"/>
    <w:rsid w:val="00C34181"/>
    <w:rsid w:val="00C36525"/>
    <w:rsid w:val="00C40EB3"/>
    <w:rsid w:val="00C41BD9"/>
    <w:rsid w:val="00C429B1"/>
    <w:rsid w:val="00C434FD"/>
    <w:rsid w:val="00C4350E"/>
    <w:rsid w:val="00C455D7"/>
    <w:rsid w:val="00C476C7"/>
    <w:rsid w:val="00C47AC7"/>
    <w:rsid w:val="00C4C6B5"/>
    <w:rsid w:val="00C51733"/>
    <w:rsid w:val="00C5192E"/>
    <w:rsid w:val="00C52DE6"/>
    <w:rsid w:val="00C57087"/>
    <w:rsid w:val="00C579AC"/>
    <w:rsid w:val="00C6016B"/>
    <w:rsid w:val="00C617E6"/>
    <w:rsid w:val="00C634A7"/>
    <w:rsid w:val="00C634E7"/>
    <w:rsid w:val="00C638D7"/>
    <w:rsid w:val="00C638DF"/>
    <w:rsid w:val="00C64720"/>
    <w:rsid w:val="00C6517F"/>
    <w:rsid w:val="00C662B2"/>
    <w:rsid w:val="00C66B8B"/>
    <w:rsid w:val="00C67BA6"/>
    <w:rsid w:val="00C70DA3"/>
    <w:rsid w:val="00C713E6"/>
    <w:rsid w:val="00C71920"/>
    <w:rsid w:val="00C72A63"/>
    <w:rsid w:val="00C73ECA"/>
    <w:rsid w:val="00C73ECB"/>
    <w:rsid w:val="00C757C1"/>
    <w:rsid w:val="00C775F8"/>
    <w:rsid w:val="00C77A70"/>
    <w:rsid w:val="00C80334"/>
    <w:rsid w:val="00C80AE4"/>
    <w:rsid w:val="00C83C7A"/>
    <w:rsid w:val="00C857BB"/>
    <w:rsid w:val="00C857F1"/>
    <w:rsid w:val="00C8582B"/>
    <w:rsid w:val="00C85DE4"/>
    <w:rsid w:val="00C871C4"/>
    <w:rsid w:val="00C91D6E"/>
    <w:rsid w:val="00C94DC8"/>
    <w:rsid w:val="00C95366"/>
    <w:rsid w:val="00C96FA0"/>
    <w:rsid w:val="00C97301"/>
    <w:rsid w:val="00CA1130"/>
    <w:rsid w:val="00CA3278"/>
    <w:rsid w:val="00CA415F"/>
    <w:rsid w:val="00CA4416"/>
    <w:rsid w:val="00CA529D"/>
    <w:rsid w:val="00CA55DD"/>
    <w:rsid w:val="00CA5EA7"/>
    <w:rsid w:val="00CA6930"/>
    <w:rsid w:val="00CA742A"/>
    <w:rsid w:val="00CB026C"/>
    <w:rsid w:val="00CB1CF5"/>
    <w:rsid w:val="00CB2C0E"/>
    <w:rsid w:val="00CB2C14"/>
    <w:rsid w:val="00CB31D8"/>
    <w:rsid w:val="00CB3809"/>
    <w:rsid w:val="00CB5A49"/>
    <w:rsid w:val="00CB5C15"/>
    <w:rsid w:val="00CB6335"/>
    <w:rsid w:val="00CB678B"/>
    <w:rsid w:val="00CC1228"/>
    <w:rsid w:val="00CC1A21"/>
    <w:rsid w:val="00CC66DE"/>
    <w:rsid w:val="00CC7C0C"/>
    <w:rsid w:val="00CD3EBD"/>
    <w:rsid w:val="00CD45D7"/>
    <w:rsid w:val="00CD5694"/>
    <w:rsid w:val="00CD5A34"/>
    <w:rsid w:val="00CD71AF"/>
    <w:rsid w:val="00CD75E3"/>
    <w:rsid w:val="00CE0787"/>
    <w:rsid w:val="00CE1C02"/>
    <w:rsid w:val="00CE2627"/>
    <w:rsid w:val="00CE2A3E"/>
    <w:rsid w:val="00CE2EB2"/>
    <w:rsid w:val="00CE525D"/>
    <w:rsid w:val="00CE5700"/>
    <w:rsid w:val="00CE5C99"/>
    <w:rsid w:val="00CE7CB3"/>
    <w:rsid w:val="00CF23EE"/>
    <w:rsid w:val="00CF300E"/>
    <w:rsid w:val="00CF41D3"/>
    <w:rsid w:val="00CF50A6"/>
    <w:rsid w:val="00D0420A"/>
    <w:rsid w:val="00D04FE2"/>
    <w:rsid w:val="00D05908"/>
    <w:rsid w:val="00D0590A"/>
    <w:rsid w:val="00D11357"/>
    <w:rsid w:val="00D12381"/>
    <w:rsid w:val="00D126F7"/>
    <w:rsid w:val="00D129F5"/>
    <w:rsid w:val="00D12ED9"/>
    <w:rsid w:val="00D141DD"/>
    <w:rsid w:val="00D1494A"/>
    <w:rsid w:val="00D14C09"/>
    <w:rsid w:val="00D15A60"/>
    <w:rsid w:val="00D15F1C"/>
    <w:rsid w:val="00D20B9D"/>
    <w:rsid w:val="00D21887"/>
    <w:rsid w:val="00D2190A"/>
    <w:rsid w:val="00D24087"/>
    <w:rsid w:val="00D253FD"/>
    <w:rsid w:val="00D266DE"/>
    <w:rsid w:val="00D27629"/>
    <w:rsid w:val="00D31689"/>
    <w:rsid w:val="00D324CF"/>
    <w:rsid w:val="00D325D3"/>
    <w:rsid w:val="00D35333"/>
    <w:rsid w:val="00D355BF"/>
    <w:rsid w:val="00D355E8"/>
    <w:rsid w:val="00D37CF2"/>
    <w:rsid w:val="00D41288"/>
    <w:rsid w:val="00D42EC3"/>
    <w:rsid w:val="00D43DD6"/>
    <w:rsid w:val="00D454EC"/>
    <w:rsid w:val="00D46685"/>
    <w:rsid w:val="00D50032"/>
    <w:rsid w:val="00D50194"/>
    <w:rsid w:val="00D51C2C"/>
    <w:rsid w:val="00D51D2E"/>
    <w:rsid w:val="00D524D1"/>
    <w:rsid w:val="00D52C3A"/>
    <w:rsid w:val="00D53CD1"/>
    <w:rsid w:val="00D540C4"/>
    <w:rsid w:val="00D54D9F"/>
    <w:rsid w:val="00D55A36"/>
    <w:rsid w:val="00D55B30"/>
    <w:rsid w:val="00D5689A"/>
    <w:rsid w:val="00D56A8F"/>
    <w:rsid w:val="00D57072"/>
    <w:rsid w:val="00D60558"/>
    <w:rsid w:val="00D607D9"/>
    <w:rsid w:val="00D61249"/>
    <w:rsid w:val="00D61789"/>
    <w:rsid w:val="00D61AE5"/>
    <w:rsid w:val="00D62262"/>
    <w:rsid w:val="00D64636"/>
    <w:rsid w:val="00D66442"/>
    <w:rsid w:val="00D668E4"/>
    <w:rsid w:val="00D67466"/>
    <w:rsid w:val="00D702FF"/>
    <w:rsid w:val="00D7047B"/>
    <w:rsid w:val="00D70735"/>
    <w:rsid w:val="00D71697"/>
    <w:rsid w:val="00D729A9"/>
    <w:rsid w:val="00D741F4"/>
    <w:rsid w:val="00D74FEC"/>
    <w:rsid w:val="00D75505"/>
    <w:rsid w:val="00D762C0"/>
    <w:rsid w:val="00D76695"/>
    <w:rsid w:val="00D778CA"/>
    <w:rsid w:val="00D77DAB"/>
    <w:rsid w:val="00D80998"/>
    <w:rsid w:val="00D80C64"/>
    <w:rsid w:val="00D816EC"/>
    <w:rsid w:val="00D8228F"/>
    <w:rsid w:val="00D83CB1"/>
    <w:rsid w:val="00D83E48"/>
    <w:rsid w:val="00D85FCB"/>
    <w:rsid w:val="00D862DA"/>
    <w:rsid w:val="00D8640C"/>
    <w:rsid w:val="00D86456"/>
    <w:rsid w:val="00D870BD"/>
    <w:rsid w:val="00D90D36"/>
    <w:rsid w:val="00D90ED8"/>
    <w:rsid w:val="00D91089"/>
    <w:rsid w:val="00D936C9"/>
    <w:rsid w:val="00D9694F"/>
    <w:rsid w:val="00D97A12"/>
    <w:rsid w:val="00DA0486"/>
    <w:rsid w:val="00DA3638"/>
    <w:rsid w:val="00DA3D7B"/>
    <w:rsid w:val="00DA4A3D"/>
    <w:rsid w:val="00DA5D24"/>
    <w:rsid w:val="00DA5FBB"/>
    <w:rsid w:val="00DA6721"/>
    <w:rsid w:val="00DA7189"/>
    <w:rsid w:val="00DA7370"/>
    <w:rsid w:val="00DA7B0E"/>
    <w:rsid w:val="00DB1190"/>
    <w:rsid w:val="00DB4594"/>
    <w:rsid w:val="00DB4AA3"/>
    <w:rsid w:val="00DB6349"/>
    <w:rsid w:val="00DB68FF"/>
    <w:rsid w:val="00DB7230"/>
    <w:rsid w:val="00DC00B0"/>
    <w:rsid w:val="00DC2564"/>
    <w:rsid w:val="00DC28A3"/>
    <w:rsid w:val="00DC32BA"/>
    <w:rsid w:val="00DC455F"/>
    <w:rsid w:val="00DC5FD8"/>
    <w:rsid w:val="00DC63D0"/>
    <w:rsid w:val="00DD042D"/>
    <w:rsid w:val="00DD04CE"/>
    <w:rsid w:val="00DD0F62"/>
    <w:rsid w:val="00DD355C"/>
    <w:rsid w:val="00DD375D"/>
    <w:rsid w:val="00DD3DDB"/>
    <w:rsid w:val="00DD5B4C"/>
    <w:rsid w:val="00DD6518"/>
    <w:rsid w:val="00DD6537"/>
    <w:rsid w:val="00DD6667"/>
    <w:rsid w:val="00DD74A2"/>
    <w:rsid w:val="00DD7CE4"/>
    <w:rsid w:val="00DD7DF1"/>
    <w:rsid w:val="00DD7E57"/>
    <w:rsid w:val="00DE2223"/>
    <w:rsid w:val="00DE2AE4"/>
    <w:rsid w:val="00DE32D7"/>
    <w:rsid w:val="00DE383B"/>
    <w:rsid w:val="00DE4601"/>
    <w:rsid w:val="00DE49BE"/>
    <w:rsid w:val="00DE6576"/>
    <w:rsid w:val="00DF2C81"/>
    <w:rsid w:val="00DF4614"/>
    <w:rsid w:val="00DF50BD"/>
    <w:rsid w:val="00DF67DF"/>
    <w:rsid w:val="00DF6D10"/>
    <w:rsid w:val="00DF7398"/>
    <w:rsid w:val="00DF7B25"/>
    <w:rsid w:val="00E00B67"/>
    <w:rsid w:val="00E04840"/>
    <w:rsid w:val="00E049AE"/>
    <w:rsid w:val="00E0777F"/>
    <w:rsid w:val="00E10BCC"/>
    <w:rsid w:val="00E135A1"/>
    <w:rsid w:val="00E1496E"/>
    <w:rsid w:val="00E14B20"/>
    <w:rsid w:val="00E151ED"/>
    <w:rsid w:val="00E161A8"/>
    <w:rsid w:val="00E16842"/>
    <w:rsid w:val="00E16EF1"/>
    <w:rsid w:val="00E177A0"/>
    <w:rsid w:val="00E17F63"/>
    <w:rsid w:val="00E23151"/>
    <w:rsid w:val="00E24982"/>
    <w:rsid w:val="00E255ED"/>
    <w:rsid w:val="00E26557"/>
    <w:rsid w:val="00E27FE9"/>
    <w:rsid w:val="00E30721"/>
    <w:rsid w:val="00E320C4"/>
    <w:rsid w:val="00E33572"/>
    <w:rsid w:val="00E339C0"/>
    <w:rsid w:val="00E355B4"/>
    <w:rsid w:val="00E36017"/>
    <w:rsid w:val="00E368C3"/>
    <w:rsid w:val="00E37475"/>
    <w:rsid w:val="00E3764A"/>
    <w:rsid w:val="00E40BCD"/>
    <w:rsid w:val="00E43434"/>
    <w:rsid w:val="00E43C06"/>
    <w:rsid w:val="00E449B1"/>
    <w:rsid w:val="00E45B20"/>
    <w:rsid w:val="00E47B31"/>
    <w:rsid w:val="00E501F7"/>
    <w:rsid w:val="00E5082D"/>
    <w:rsid w:val="00E50965"/>
    <w:rsid w:val="00E5132E"/>
    <w:rsid w:val="00E51FDF"/>
    <w:rsid w:val="00E52239"/>
    <w:rsid w:val="00E5474F"/>
    <w:rsid w:val="00E55100"/>
    <w:rsid w:val="00E55C10"/>
    <w:rsid w:val="00E56193"/>
    <w:rsid w:val="00E56A47"/>
    <w:rsid w:val="00E570B6"/>
    <w:rsid w:val="00E57409"/>
    <w:rsid w:val="00E57429"/>
    <w:rsid w:val="00E574A9"/>
    <w:rsid w:val="00E61355"/>
    <w:rsid w:val="00E613BC"/>
    <w:rsid w:val="00E615DF"/>
    <w:rsid w:val="00E61F1E"/>
    <w:rsid w:val="00E66861"/>
    <w:rsid w:val="00E66E21"/>
    <w:rsid w:val="00E67063"/>
    <w:rsid w:val="00E678E1"/>
    <w:rsid w:val="00E67F04"/>
    <w:rsid w:val="00E70732"/>
    <w:rsid w:val="00E70F38"/>
    <w:rsid w:val="00E710FC"/>
    <w:rsid w:val="00E7145E"/>
    <w:rsid w:val="00E71915"/>
    <w:rsid w:val="00E7302A"/>
    <w:rsid w:val="00E73C13"/>
    <w:rsid w:val="00E80916"/>
    <w:rsid w:val="00E80AC5"/>
    <w:rsid w:val="00E840DF"/>
    <w:rsid w:val="00E8452A"/>
    <w:rsid w:val="00E84A23"/>
    <w:rsid w:val="00E85039"/>
    <w:rsid w:val="00E8560F"/>
    <w:rsid w:val="00E8664E"/>
    <w:rsid w:val="00E8760A"/>
    <w:rsid w:val="00E8780A"/>
    <w:rsid w:val="00E922C3"/>
    <w:rsid w:val="00E92DA0"/>
    <w:rsid w:val="00E93DF2"/>
    <w:rsid w:val="00E957FC"/>
    <w:rsid w:val="00EA0289"/>
    <w:rsid w:val="00EA0369"/>
    <w:rsid w:val="00EA12B7"/>
    <w:rsid w:val="00EA151D"/>
    <w:rsid w:val="00EA4F90"/>
    <w:rsid w:val="00EB11D1"/>
    <w:rsid w:val="00EB181B"/>
    <w:rsid w:val="00EB1CA4"/>
    <w:rsid w:val="00EB1CD8"/>
    <w:rsid w:val="00EB1F84"/>
    <w:rsid w:val="00EB23C2"/>
    <w:rsid w:val="00EB2DEA"/>
    <w:rsid w:val="00EB2FC8"/>
    <w:rsid w:val="00EB3771"/>
    <w:rsid w:val="00EB3EFD"/>
    <w:rsid w:val="00EB7C1A"/>
    <w:rsid w:val="00EC03E0"/>
    <w:rsid w:val="00EC29AB"/>
    <w:rsid w:val="00EC341C"/>
    <w:rsid w:val="00EC5F82"/>
    <w:rsid w:val="00EC63E8"/>
    <w:rsid w:val="00EC69B1"/>
    <w:rsid w:val="00ED1657"/>
    <w:rsid w:val="00ED2725"/>
    <w:rsid w:val="00ED3C15"/>
    <w:rsid w:val="00ED5637"/>
    <w:rsid w:val="00ED6618"/>
    <w:rsid w:val="00EE1646"/>
    <w:rsid w:val="00EE2000"/>
    <w:rsid w:val="00EE4A99"/>
    <w:rsid w:val="00EE657E"/>
    <w:rsid w:val="00EE6663"/>
    <w:rsid w:val="00EE71C9"/>
    <w:rsid w:val="00EF2F67"/>
    <w:rsid w:val="00EF352D"/>
    <w:rsid w:val="00EF4106"/>
    <w:rsid w:val="00EF46F5"/>
    <w:rsid w:val="00EF4AEE"/>
    <w:rsid w:val="00EF51E1"/>
    <w:rsid w:val="00EF65D8"/>
    <w:rsid w:val="00EF6E41"/>
    <w:rsid w:val="00F03BF4"/>
    <w:rsid w:val="00F03F3B"/>
    <w:rsid w:val="00F0608C"/>
    <w:rsid w:val="00F07468"/>
    <w:rsid w:val="00F11DDC"/>
    <w:rsid w:val="00F1302B"/>
    <w:rsid w:val="00F13F76"/>
    <w:rsid w:val="00F153C1"/>
    <w:rsid w:val="00F20863"/>
    <w:rsid w:val="00F2176B"/>
    <w:rsid w:val="00F217E8"/>
    <w:rsid w:val="00F21EB9"/>
    <w:rsid w:val="00F22548"/>
    <w:rsid w:val="00F22D82"/>
    <w:rsid w:val="00F22FE8"/>
    <w:rsid w:val="00F23A8E"/>
    <w:rsid w:val="00F2466E"/>
    <w:rsid w:val="00F254A2"/>
    <w:rsid w:val="00F26D40"/>
    <w:rsid w:val="00F32CCD"/>
    <w:rsid w:val="00F33DB8"/>
    <w:rsid w:val="00F340B6"/>
    <w:rsid w:val="00F34D98"/>
    <w:rsid w:val="00F361B7"/>
    <w:rsid w:val="00F36CE0"/>
    <w:rsid w:val="00F40BAE"/>
    <w:rsid w:val="00F43611"/>
    <w:rsid w:val="00F43CBD"/>
    <w:rsid w:val="00F47C4B"/>
    <w:rsid w:val="00F52F93"/>
    <w:rsid w:val="00F531ED"/>
    <w:rsid w:val="00F54608"/>
    <w:rsid w:val="00F552F2"/>
    <w:rsid w:val="00F55E52"/>
    <w:rsid w:val="00F57EF0"/>
    <w:rsid w:val="00F609DD"/>
    <w:rsid w:val="00F627E2"/>
    <w:rsid w:val="00F635F4"/>
    <w:rsid w:val="00F64923"/>
    <w:rsid w:val="00F64F45"/>
    <w:rsid w:val="00F652F9"/>
    <w:rsid w:val="00F65887"/>
    <w:rsid w:val="00F66327"/>
    <w:rsid w:val="00F665FD"/>
    <w:rsid w:val="00F66CFE"/>
    <w:rsid w:val="00F66DFC"/>
    <w:rsid w:val="00F711EF"/>
    <w:rsid w:val="00F71520"/>
    <w:rsid w:val="00F719AC"/>
    <w:rsid w:val="00F71FDC"/>
    <w:rsid w:val="00F7590F"/>
    <w:rsid w:val="00F75FE2"/>
    <w:rsid w:val="00F772CC"/>
    <w:rsid w:val="00F826C3"/>
    <w:rsid w:val="00F84485"/>
    <w:rsid w:val="00F8569E"/>
    <w:rsid w:val="00F85A14"/>
    <w:rsid w:val="00F87F4C"/>
    <w:rsid w:val="00F90758"/>
    <w:rsid w:val="00F90EB0"/>
    <w:rsid w:val="00F913C6"/>
    <w:rsid w:val="00F9194A"/>
    <w:rsid w:val="00F9466C"/>
    <w:rsid w:val="00F94864"/>
    <w:rsid w:val="00F95BDD"/>
    <w:rsid w:val="00F97776"/>
    <w:rsid w:val="00F97935"/>
    <w:rsid w:val="00FA02EE"/>
    <w:rsid w:val="00FA1C68"/>
    <w:rsid w:val="00FA33A6"/>
    <w:rsid w:val="00FA5507"/>
    <w:rsid w:val="00FA5DCE"/>
    <w:rsid w:val="00FA7B80"/>
    <w:rsid w:val="00FB02F0"/>
    <w:rsid w:val="00FB0B18"/>
    <w:rsid w:val="00FB18EA"/>
    <w:rsid w:val="00FB22BB"/>
    <w:rsid w:val="00FB2338"/>
    <w:rsid w:val="00FB2ACA"/>
    <w:rsid w:val="00FB39EE"/>
    <w:rsid w:val="00FB4EA9"/>
    <w:rsid w:val="00FB673E"/>
    <w:rsid w:val="00FB753B"/>
    <w:rsid w:val="00FC3A5C"/>
    <w:rsid w:val="00FC3B1C"/>
    <w:rsid w:val="00FC3D57"/>
    <w:rsid w:val="00FC3EB4"/>
    <w:rsid w:val="00FC51B8"/>
    <w:rsid w:val="00FC5FD1"/>
    <w:rsid w:val="00FC6C2D"/>
    <w:rsid w:val="00FD02C1"/>
    <w:rsid w:val="00FD0749"/>
    <w:rsid w:val="00FD16AB"/>
    <w:rsid w:val="00FD2E3A"/>
    <w:rsid w:val="00FD38DC"/>
    <w:rsid w:val="00FD6457"/>
    <w:rsid w:val="00FD73C0"/>
    <w:rsid w:val="00FD755E"/>
    <w:rsid w:val="00FD7CD3"/>
    <w:rsid w:val="00FE152C"/>
    <w:rsid w:val="00FE157A"/>
    <w:rsid w:val="00FE410C"/>
    <w:rsid w:val="00FE44C5"/>
    <w:rsid w:val="00FE60E0"/>
    <w:rsid w:val="00FE6B04"/>
    <w:rsid w:val="00FF0DBA"/>
    <w:rsid w:val="00FF1021"/>
    <w:rsid w:val="00FF141F"/>
    <w:rsid w:val="00FF406D"/>
    <w:rsid w:val="00FF5CE3"/>
    <w:rsid w:val="00FF619D"/>
    <w:rsid w:val="04BC9A95"/>
    <w:rsid w:val="09264A5F"/>
    <w:rsid w:val="0F3226CC"/>
    <w:rsid w:val="107D6AB0"/>
    <w:rsid w:val="116F0EBC"/>
    <w:rsid w:val="13550B2E"/>
    <w:rsid w:val="13F5D768"/>
    <w:rsid w:val="17D85D0C"/>
    <w:rsid w:val="1B0097A7"/>
    <w:rsid w:val="1B9F8EE1"/>
    <w:rsid w:val="1E0DA2EE"/>
    <w:rsid w:val="24E4872A"/>
    <w:rsid w:val="250BD257"/>
    <w:rsid w:val="259E6C45"/>
    <w:rsid w:val="26B4FDB8"/>
    <w:rsid w:val="26C50E41"/>
    <w:rsid w:val="27C1C001"/>
    <w:rsid w:val="28BCCF0A"/>
    <w:rsid w:val="299285E7"/>
    <w:rsid w:val="2A73D9CC"/>
    <w:rsid w:val="2BEC776E"/>
    <w:rsid w:val="2C00FEC8"/>
    <w:rsid w:val="2CB377F3"/>
    <w:rsid w:val="2F4664FD"/>
    <w:rsid w:val="31D5A158"/>
    <w:rsid w:val="33D499F0"/>
    <w:rsid w:val="34083E59"/>
    <w:rsid w:val="35FF9E6E"/>
    <w:rsid w:val="37592BF2"/>
    <w:rsid w:val="37E66654"/>
    <w:rsid w:val="3A315B22"/>
    <w:rsid w:val="3E30A066"/>
    <w:rsid w:val="41AF6BE2"/>
    <w:rsid w:val="449AF1FD"/>
    <w:rsid w:val="468888BD"/>
    <w:rsid w:val="46C47804"/>
    <w:rsid w:val="472DF44B"/>
    <w:rsid w:val="4838525E"/>
    <w:rsid w:val="4988C875"/>
    <w:rsid w:val="4C494E97"/>
    <w:rsid w:val="4FC188C4"/>
    <w:rsid w:val="50C518A9"/>
    <w:rsid w:val="51F173CB"/>
    <w:rsid w:val="55E4F39F"/>
    <w:rsid w:val="574BDBB0"/>
    <w:rsid w:val="5B71E8C6"/>
    <w:rsid w:val="5D04BD10"/>
    <w:rsid w:val="5D0C060E"/>
    <w:rsid w:val="5D7300EE"/>
    <w:rsid w:val="5EB9CD23"/>
    <w:rsid w:val="5FCBD6D2"/>
    <w:rsid w:val="5FE7D547"/>
    <w:rsid w:val="64265C5F"/>
    <w:rsid w:val="66BB6966"/>
    <w:rsid w:val="69B098D7"/>
    <w:rsid w:val="6A2C2123"/>
    <w:rsid w:val="6AD5EEED"/>
    <w:rsid w:val="6E44B91E"/>
    <w:rsid w:val="6FE3B6E5"/>
    <w:rsid w:val="77B9E63C"/>
    <w:rsid w:val="78F1FD5B"/>
    <w:rsid w:val="7AA53334"/>
    <w:rsid w:val="7DD0A84F"/>
    <w:rsid w:val="7EEAD8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7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996D66"/>
  </w:style>
  <w:style w:type="character" w:styleId="CommentReference">
    <w:name w:val="annotation reference"/>
    <w:basedOn w:val="DefaultParagraphFont"/>
    <w:uiPriority w:val="99"/>
    <w:semiHidden/>
    <w:unhideWhenUsed/>
    <w:locked/>
    <w:rsid w:val="005812BD"/>
    <w:rPr>
      <w:sz w:val="16"/>
      <w:szCs w:val="16"/>
    </w:rPr>
  </w:style>
  <w:style w:type="paragraph" w:styleId="CommentText">
    <w:name w:val="annotation text"/>
    <w:basedOn w:val="Normal"/>
    <w:link w:val="CommentTextChar"/>
    <w:uiPriority w:val="99"/>
    <w:unhideWhenUsed/>
    <w:locked/>
    <w:rsid w:val="005812BD"/>
    <w:pPr>
      <w:spacing w:line="240" w:lineRule="auto"/>
    </w:pPr>
    <w:rPr>
      <w:sz w:val="20"/>
      <w:szCs w:val="20"/>
    </w:rPr>
  </w:style>
  <w:style w:type="character" w:customStyle="1" w:styleId="CommentTextChar">
    <w:name w:val="Comment Text Char"/>
    <w:basedOn w:val="DefaultParagraphFont"/>
    <w:link w:val="CommentText"/>
    <w:uiPriority w:val="99"/>
    <w:rsid w:val="005812BD"/>
    <w:rPr>
      <w:sz w:val="20"/>
      <w:szCs w:val="20"/>
    </w:rPr>
  </w:style>
  <w:style w:type="paragraph" w:styleId="CommentSubject">
    <w:name w:val="annotation subject"/>
    <w:basedOn w:val="CommentText"/>
    <w:next w:val="CommentText"/>
    <w:link w:val="CommentSubjectChar"/>
    <w:uiPriority w:val="99"/>
    <w:semiHidden/>
    <w:unhideWhenUsed/>
    <w:locked/>
    <w:rsid w:val="005812BD"/>
    <w:rPr>
      <w:b/>
      <w:bCs/>
    </w:rPr>
  </w:style>
  <w:style w:type="character" w:customStyle="1" w:styleId="CommentSubjectChar">
    <w:name w:val="Comment Subject Char"/>
    <w:basedOn w:val="CommentTextChar"/>
    <w:link w:val="CommentSubject"/>
    <w:uiPriority w:val="99"/>
    <w:semiHidden/>
    <w:rsid w:val="005812BD"/>
    <w:rPr>
      <w:b/>
      <w:bCs/>
      <w:sz w:val="20"/>
      <w:szCs w:val="20"/>
    </w:rPr>
  </w:style>
  <w:style w:type="paragraph" w:customStyle="1" w:styleId="Body">
    <w:name w:val="Body"/>
    <w:basedOn w:val="Normal"/>
    <w:qFormat/>
    <w:rsid w:val="007A530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7A530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7A530F"/>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7A530F"/>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7A530F"/>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7A530F"/>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6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fe401613-17f7-4f06-8965-7727c1377d6a"/>
    <ds:schemaRef ds:uri="24791096-e234-4cb0-97f2-a54a35e24ba4"/>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092260C7-B7EA-4849-9DF2-3AFDD99E6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15</Pages>
  <Words>4118</Words>
  <Characters>20930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2024-09-06T00:09:00Z</dcterms:created>
  <dcterms:modified xsi:type="dcterms:W3CDTF">2024-09-06T00:11:00Z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